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firstLine="0"/>
        <w:rPr>
          <w:b/>
          <w:bCs/>
          <w:color w:val="auto"/>
          <w:sz w:val="44"/>
          <w:szCs w:val="22"/>
        </w:rPr>
      </w:pPr>
      <w:r>
        <w:rPr>
          <w:rFonts w:hint="eastAsia"/>
          <w:b/>
          <w:bCs/>
          <w:color w:val="auto"/>
          <w:sz w:val="44"/>
          <w:szCs w:val="22"/>
        </w:rPr>
        <w:t>招生安大数据监督应用采购项目</w:t>
      </w:r>
    </w:p>
    <w:p>
      <w:pPr>
        <w:spacing w:line="400" w:lineRule="exact"/>
        <w:jc w:val="center"/>
        <w:rPr>
          <w:rStyle w:val="40"/>
          <w:rFonts w:ascii="宋体" w:hAnsi="宋体"/>
          <w:color w:val="auto"/>
          <w:sz w:val="30"/>
          <w:szCs w:val="30"/>
        </w:rPr>
      </w:pPr>
      <w:r>
        <w:rPr>
          <w:rStyle w:val="40"/>
          <w:rFonts w:ascii="宋体" w:hAnsi="宋体"/>
          <w:color w:val="auto"/>
          <w:sz w:val="36"/>
        </w:rPr>
        <w:t>（编号：</w:t>
      </w:r>
      <w:r>
        <w:rPr>
          <w:rStyle w:val="40"/>
          <w:rFonts w:hint="eastAsia" w:ascii="宋体" w:hAnsi="宋体"/>
          <w:color w:val="auto"/>
          <w:sz w:val="36"/>
        </w:rPr>
        <w:t>SXWH2022-9-8</w:t>
      </w:r>
      <w:r>
        <w:rPr>
          <w:rStyle w:val="40"/>
          <w:rFonts w:ascii="宋体" w:hAnsi="宋体"/>
          <w:color w:val="auto"/>
          <w:sz w:val="36"/>
        </w:rPr>
        <w:t>）</w:t>
      </w:r>
    </w:p>
    <w:p>
      <w:pPr>
        <w:spacing w:line="500" w:lineRule="exact"/>
        <w:jc w:val="center"/>
        <w:rPr>
          <w:rStyle w:val="40"/>
          <w:rFonts w:ascii="宋体" w:hAnsi="宋体"/>
          <w:b/>
          <w:color w:val="auto"/>
          <w:w w:val="150"/>
          <w:sz w:val="44"/>
        </w:rPr>
      </w:pPr>
    </w:p>
    <w:p>
      <w:pPr>
        <w:snapToGrid w:val="0"/>
        <w:spacing w:line="800" w:lineRule="exact"/>
        <w:jc w:val="center"/>
        <w:rPr>
          <w:rStyle w:val="40"/>
          <w:rFonts w:ascii="宋体" w:hAnsi="宋体"/>
          <w:b/>
          <w:color w:val="auto"/>
          <w:sz w:val="52"/>
          <w:szCs w:val="52"/>
        </w:rPr>
      </w:pPr>
    </w:p>
    <w:p>
      <w:pPr>
        <w:snapToGrid w:val="0"/>
        <w:spacing w:line="800" w:lineRule="exact"/>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r>
        <w:rPr>
          <w:rStyle w:val="40"/>
          <w:rFonts w:ascii="宋体" w:hAnsi="宋体"/>
          <w:b/>
          <w:color w:val="auto"/>
          <w:sz w:val="52"/>
          <w:szCs w:val="52"/>
        </w:rPr>
        <w:t>公开招标采购文件</w:t>
      </w:r>
    </w:p>
    <w:p>
      <w:pPr>
        <w:snapToGrid w:val="0"/>
        <w:spacing w:line="800" w:lineRule="exact"/>
        <w:jc w:val="center"/>
        <w:rPr>
          <w:rStyle w:val="40"/>
          <w:rFonts w:ascii="宋体" w:hAnsi="宋体"/>
          <w:b/>
          <w:color w:val="auto"/>
          <w:sz w:val="40"/>
          <w:szCs w:val="72"/>
        </w:rPr>
      </w:pPr>
      <w:r>
        <w:rPr>
          <w:rStyle w:val="40"/>
          <w:rFonts w:ascii="宋体" w:hAnsi="宋体"/>
          <w:b/>
          <w:color w:val="auto"/>
          <w:sz w:val="40"/>
          <w:szCs w:val="72"/>
        </w:rPr>
        <w:t>（线上电子招投标）</w:t>
      </w:r>
    </w:p>
    <w:p>
      <w:pPr>
        <w:jc w:val="center"/>
        <w:rPr>
          <w:rStyle w:val="40"/>
          <w:rFonts w:ascii="宋体" w:hAnsi="宋体"/>
          <w:b/>
          <w:color w:val="auto"/>
          <w:w w:val="150"/>
          <w:sz w:val="44"/>
        </w:rPr>
      </w:pPr>
    </w:p>
    <w:p>
      <w:pPr>
        <w:rPr>
          <w:rStyle w:val="40"/>
          <w:rFonts w:ascii="宋体" w:hAnsi="宋体"/>
          <w:color w:val="auto"/>
          <w:sz w:val="44"/>
        </w:rPr>
      </w:pPr>
    </w:p>
    <w:p>
      <w:pPr>
        <w:spacing w:line="580" w:lineRule="exact"/>
        <w:jc w:val="center"/>
        <w:rPr>
          <w:rStyle w:val="40"/>
          <w:rFonts w:ascii="宋体" w:hAnsi="宋体" w:cs="宋体"/>
          <w:bCs/>
          <w:color w:val="auto"/>
          <w:sz w:val="36"/>
        </w:rPr>
      </w:pPr>
    </w:p>
    <w:p>
      <w:pPr>
        <w:pStyle w:val="33"/>
        <w:rPr>
          <w:color w:val="auto"/>
        </w:rPr>
      </w:pPr>
    </w:p>
    <w:p>
      <w:pPr>
        <w:spacing w:line="580" w:lineRule="exact"/>
        <w:rPr>
          <w:rStyle w:val="40"/>
          <w:rFonts w:ascii="宋体" w:hAnsi="宋体" w:cs="宋体"/>
          <w:bCs/>
          <w:color w:val="auto"/>
          <w:sz w:val="36"/>
        </w:rPr>
      </w:pPr>
    </w:p>
    <w:p>
      <w:pPr>
        <w:spacing w:line="580" w:lineRule="exact"/>
        <w:jc w:val="center"/>
        <w:rPr>
          <w:rStyle w:val="40"/>
          <w:rFonts w:ascii="宋体" w:hAnsi="宋体" w:cs="宋体"/>
          <w:bCs/>
          <w:color w:val="auto"/>
          <w:sz w:val="36"/>
        </w:rPr>
      </w:pPr>
    </w:p>
    <w:p>
      <w:pPr>
        <w:spacing w:line="580" w:lineRule="exact"/>
        <w:jc w:val="center"/>
        <w:rPr>
          <w:rStyle w:val="40"/>
          <w:rFonts w:ascii="宋体" w:hAnsi="宋体" w:cs="宋体"/>
          <w:bCs/>
          <w:color w:val="auto"/>
          <w:sz w:val="36"/>
        </w:rPr>
      </w:pPr>
    </w:p>
    <w:p>
      <w:pPr>
        <w:spacing w:line="580" w:lineRule="exact"/>
        <w:jc w:val="center"/>
        <w:rPr>
          <w:rStyle w:val="40"/>
          <w:rFonts w:ascii="宋体" w:hAnsi="宋体" w:cs="宋体"/>
          <w:bCs/>
          <w:color w:val="auto"/>
          <w:sz w:val="32"/>
        </w:rPr>
      </w:pPr>
      <w:r>
        <w:rPr>
          <w:rStyle w:val="40"/>
          <w:rFonts w:ascii="宋体" w:hAnsi="宋体" w:cs="宋体"/>
          <w:bCs/>
          <w:color w:val="auto"/>
          <w:sz w:val="32"/>
        </w:rPr>
        <w:t>采购单位：</w:t>
      </w:r>
      <w:r>
        <w:rPr>
          <w:rStyle w:val="40"/>
          <w:rFonts w:hint="eastAsia" w:ascii="宋体" w:hAnsi="宋体" w:cs="宋体"/>
          <w:bCs/>
          <w:color w:val="auto"/>
          <w:sz w:val="32"/>
        </w:rPr>
        <w:t xml:space="preserve">  嵊州市教育体育局</w:t>
      </w:r>
    </w:p>
    <w:p>
      <w:pPr>
        <w:spacing w:line="580" w:lineRule="exact"/>
        <w:jc w:val="center"/>
        <w:rPr>
          <w:rStyle w:val="40"/>
          <w:rFonts w:ascii="宋体" w:hAnsi="宋体" w:cs="宋体"/>
          <w:bCs/>
          <w:color w:val="auto"/>
          <w:sz w:val="32"/>
        </w:rPr>
      </w:pPr>
      <w:r>
        <w:rPr>
          <w:rStyle w:val="40"/>
          <w:rFonts w:ascii="宋体" w:hAnsi="宋体" w:cs="宋体"/>
          <w:bCs/>
          <w:color w:val="auto"/>
          <w:sz w:val="32"/>
        </w:rPr>
        <w:t>采购代理机构：绍兴市文汇项目管理有限公司</w:t>
      </w:r>
    </w:p>
    <w:p>
      <w:pPr>
        <w:pStyle w:val="13"/>
        <w:spacing w:line="580" w:lineRule="exact"/>
        <w:ind w:left="240" w:hanging="240"/>
        <w:jc w:val="center"/>
        <w:rPr>
          <w:rStyle w:val="40"/>
          <w:rFonts w:ascii="宋体" w:hAnsi="宋体" w:eastAsia="宋体" w:cs="宋体"/>
          <w:bCs/>
          <w:color w:val="auto"/>
        </w:rPr>
      </w:pPr>
      <w:r>
        <w:rPr>
          <w:rStyle w:val="40"/>
          <w:rFonts w:ascii="宋体" w:hAnsi="宋体" w:eastAsia="宋体" w:cs="宋体"/>
          <w:bCs/>
          <w:color w:val="auto"/>
          <w:szCs w:val="32"/>
        </w:rPr>
        <w:t>日期：2022年</w:t>
      </w:r>
      <w:r>
        <w:rPr>
          <w:rStyle w:val="40"/>
          <w:rFonts w:hint="eastAsia" w:ascii="宋体" w:hAnsi="宋体" w:eastAsia="宋体" w:cs="宋体"/>
          <w:bCs/>
          <w:color w:val="auto"/>
          <w:szCs w:val="32"/>
        </w:rPr>
        <w:t>9</w:t>
      </w:r>
      <w:r>
        <w:rPr>
          <w:rStyle w:val="40"/>
          <w:rFonts w:ascii="宋体" w:hAnsi="宋体" w:eastAsia="宋体" w:cs="宋体"/>
          <w:bCs/>
          <w:color w:val="auto"/>
          <w:szCs w:val="32"/>
        </w:rPr>
        <w:t>月</w:t>
      </w:r>
      <w:r>
        <w:rPr>
          <w:rStyle w:val="40"/>
          <w:rFonts w:ascii="宋体" w:hAnsi="宋体" w:eastAsia="宋体" w:cs="宋体"/>
          <w:bCs/>
          <w:color w:val="auto"/>
        </w:rPr>
        <w:br w:type="textWrapping"/>
      </w:r>
    </w:p>
    <w:p>
      <w:pPr>
        <w:pStyle w:val="13"/>
        <w:spacing w:line="580" w:lineRule="exact"/>
        <w:ind w:left="240" w:hanging="240"/>
        <w:jc w:val="center"/>
        <w:rPr>
          <w:rStyle w:val="40"/>
          <w:rFonts w:ascii="宋体" w:hAnsi="宋体" w:eastAsia="宋体"/>
          <w:color w:val="auto"/>
        </w:rPr>
      </w:pPr>
    </w:p>
    <w:p>
      <w:pPr>
        <w:rPr>
          <w:rStyle w:val="40"/>
          <w:rFonts w:ascii="宋体" w:hAnsi="宋体"/>
          <w:color w:val="auto"/>
        </w:rPr>
      </w:pPr>
    </w:p>
    <w:p>
      <w:pPr>
        <w:pStyle w:val="21"/>
        <w:ind w:left="480" w:firstLine="480"/>
        <w:rPr>
          <w:rStyle w:val="40"/>
          <w:rFonts w:ascii="宋体" w:hAnsi="宋体"/>
          <w:color w:val="auto"/>
        </w:rPr>
      </w:pPr>
    </w:p>
    <w:p>
      <w:pPr>
        <w:rPr>
          <w:color w:val="auto"/>
        </w:rPr>
      </w:pPr>
    </w:p>
    <w:p>
      <w:pPr>
        <w:pStyle w:val="13"/>
        <w:spacing w:line="580" w:lineRule="exact"/>
        <w:jc w:val="center"/>
        <w:rPr>
          <w:rStyle w:val="40"/>
          <w:rFonts w:ascii="宋体" w:hAnsi="宋体" w:eastAsia="宋体"/>
          <w:b/>
          <w:color w:val="auto"/>
          <w:sz w:val="44"/>
          <w:szCs w:val="44"/>
        </w:rPr>
      </w:pPr>
      <w:r>
        <w:rPr>
          <w:rStyle w:val="40"/>
          <w:rFonts w:ascii="宋体" w:hAnsi="宋体" w:eastAsia="宋体"/>
          <w:b/>
          <w:color w:val="auto"/>
          <w:sz w:val="44"/>
          <w:szCs w:val="44"/>
        </w:rPr>
        <w:t>目  录</w:t>
      </w:r>
    </w:p>
    <w:p>
      <w:pPr>
        <w:rPr>
          <w:rStyle w:val="40"/>
          <w:rFonts w:ascii="宋体" w:hAnsi="宋体"/>
          <w:color w:val="auto"/>
        </w:rPr>
      </w:pPr>
    </w:p>
    <w:p>
      <w:pPr>
        <w:rPr>
          <w:rStyle w:val="40"/>
          <w:rFonts w:ascii="宋体" w:hAnsi="宋体"/>
          <w:color w:val="auto"/>
        </w:rPr>
      </w:pP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第一部分  采购公告</w:t>
      </w:r>
      <w:r>
        <w:rPr>
          <w:rStyle w:val="40"/>
          <w:rFonts w:cs="Calibri"/>
          <w:bCs/>
          <w:caps/>
          <w:color w:val="auto"/>
          <w:sz w:val="32"/>
          <w:szCs w:val="32"/>
        </w:rPr>
        <w:tab/>
      </w:r>
      <w:r>
        <w:rPr>
          <w:rStyle w:val="40"/>
          <w:rFonts w:cs="Calibri"/>
          <w:bCs/>
          <w:caps/>
          <w:color w:val="auto"/>
          <w:sz w:val="32"/>
          <w:szCs w:val="32"/>
        </w:rPr>
        <w:t>3</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第二部分  投标须知</w:t>
      </w:r>
      <w:r>
        <w:rPr>
          <w:rStyle w:val="40"/>
          <w:rFonts w:cs="Calibri"/>
          <w:bCs/>
          <w:caps/>
          <w:color w:val="auto"/>
          <w:sz w:val="32"/>
          <w:szCs w:val="32"/>
        </w:rPr>
        <w:tab/>
      </w:r>
      <w:r>
        <w:rPr>
          <w:rStyle w:val="40"/>
          <w:rFonts w:cs="Calibri"/>
          <w:bCs/>
          <w:caps/>
          <w:color w:val="auto"/>
          <w:sz w:val="32"/>
          <w:szCs w:val="32"/>
        </w:rPr>
        <w:t>7</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第三部分  项目招标范围及服务要求</w:t>
      </w:r>
      <w:r>
        <w:rPr>
          <w:rStyle w:val="40"/>
          <w:rFonts w:cs="Calibri"/>
          <w:bCs/>
          <w:caps/>
          <w:color w:val="auto"/>
          <w:sz w:val="32"/>
          <w:szCs w:val="32"/>
        </w:rPr>
        <w:tab/>
      </w:r>
      <w:r>
        <w:rPr>
          <w:rStyle w:val="40"/>
          <w:rFonts w:cs="Calibri"/>
          <w:bCs/>
          <w:caps/>
          <w:color w:val="auto"/>
          <w:sz w:val="32"/>
          <w:szCs w:val="32"/>
        </w:rPr>
        <w:t>2</w:t>
      </w:r>
      <w:r>
        <w:rPr>
          <w:rStyle w:val="40"/>
          <w:rFonts w:hint="eastAsia" w:cs="Calibri"/>
          <w:bCs/>
          <w:caps/>
          <w:color w:val="auto"/>
          <w:sz w:val="32"/>
          <w:szCs w:val="32"/>
        </w:rPr>
        <w:t>8</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第四部分  评标办法</w:t>
      </w:r>
      <w:r>
        <w:rPr>
          <w:rStyle w:val="40"/>
          <w:rFonts w:cs="Calibri"/>
          <w:bCs/>
          <w:caps/>
          <w:color w:val="auto"/>
          <w:sz w:val="32"/>
          <w:szCs w:val="32"/>
        </w:rPr>
        <w:tab/>
      </w:r>
      <w:r>
        <w:rPr>
          <w:rStyle w:val="40"/>
          <w:rFonts w:hint="eastAsia" w:cs="Calibri"/>
          <w:bCs/>
          <w:caps/>
          <w:color w:val="auto"/>
          <w:sz w:val="32"/>
          <w:szCs w:val="32"/>
        </w:rPr>
        <w:t>49</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第五部分  合同主要条款</w:t>
      </w:r>
      <w:r>
        <w:rPr>
          <w:rStyle w:val="40"/>
          <w:rFonts w:cs="Calibri"/>
          <w:bCs/>
          <w:caps/>
          <w:color w:val="auto"/>
          <w:sz w:val="32"/>
          <w:szCs w:val="32"/>
        </w:rPr>
        <w:tab/>
      </w:r>
      <w:r>
        <w:rPr>
          <w:rStyle w:val="40"/>
          <w:rFonts w:hint="eastAsia" w:cs="Calibri"/>
          <w:bCs/>
          <w:caps/>
          <w:color w:val="auto"/>
          <w:sz w:val="32"/>
          <w:szCs w:val="32"/>
        </w:rPr>
        <w:t>55</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第六部分  投标文件格式</w:t>
      </w:r>
      <w:r>
        <w:rPr>
          <w:rStyle w:val="40"/>
          <w:rFonts w:cs="Calibri"/>
          <w:bCs/>
          <w:caps/>
          <w:color w:val="auto"/>
          <w:sz w:val="32"/>
          <w:szCs w:val="32"/>
        </w:rPr>
        <w:tab/>
      </w:r>
      <w:r>
        <w:rPr>
          <w:rStyle w:val="40"/>
          <w:rFonts w:hint="eastAsia" w:cs="Calibri"/>
          <w:bCs/>
          <w:caps/>
          <w:color w:val="auto"/>
          <w:sz w:val="32"/>
          <w:szCs w:val="32"/>
        </w:rPr>
        <w:t>59</w:t>
      </w:r>
    </w:p>
    <w:p>
      <w:pPr>
        <w:pStyle w:val="29"/>
        <w:spacing w:line="700" w:lineRule="exact"/>
        <w:ind w:left="477"/>
        <w:rPr>
          <w:rStyle w:val="40"/>
          <w:rFonts w:hAnsi="宋体"/>
          <w:color w:val="auto"/>
        </w:rPr>
      </w:pPr>
      <w:r>
        <w:rPr>
          <w:rStyle w:val="40"/>
          <w:rFonts w:hAnsi="宋体"/>
          <w:color w:val="auto"/>
        </w:rPr>
        <w:t>第一部分  采购公告</w:t>
      </w:r>
    </w:p>
    <w:p>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1"/>
          <w:szCs w:val="21"/>
        </w:rPr>
      </w:pPr>
      <w:r>
        <w:rPr>
          <w:rFonts w:hint="eastAsia" w:ascii="宋体" w:hAnsi="宋体"/>
          <w:color w:val="auto"/>
          <w:sz w:val="21"/>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olor w:val="auto"/>
          <w:sz w:val="21"/>
          <w:szCs w:val="21"/>
        </w:rPr>
      </w:pPr>
      <w:r>
        <w:rPr>
          <w:rFonts w:hint="eastAsia" w:ascii="宋体" w:hAnsi="宋体"/>
          <w:color w:val="auto"/>
          <w:sz w:val="21"/>
          <w:szCs w:val="21"/>
          <w:u w:val="single"/>
        </w:rPr>
        <w:t>招生安大数据监督应用采购项目的潜在供应商应在政采云平台http://www.zcygov.cn/获取采购文件，并于2022年</w:t>
      </w:r>
      <w:r>
        <w:rPr>
          <w:rFonts w:hint="eastAsia" w:ascii="宋体" w:hAnsi="宋体"/>
          <w:color w:val="auto"/>
          <w:sz w:val="21"/>
          <w:szCs w:val="21"/>
          <w:u w:val="single"/>
          <w:lang w:val="en-US" w:eastAsia="zh-CN"/>
        </w:rPr>
        <w:t>10</w:t>
      </w:r>
      <w:r>
        <w:rPr>
          <w:rFonts w:hint="eastAsia" w:ascii="宋体" w:hAnsi="宋体"/>
          <w:color w:val="auto"/>
          <w:sz w:val="21"/>
          <w:szCs w:val="21"/>
          <w:u w:val="single"/>
        </w:rPr>
        <w:t>月</w:t>
      </w:r>
      <w:r>
        <w:rPr>
          <w:rFonts w:hint="eastAsia" w:ascii="宋体" w:hAnsi="宋体"/>
          <w:color w:val="auto"/>
          <w:sz w:val="21"/>
          <w:szCs w:val="21"/>
          <w:u w:val="single"/>
          <w:lang w:val="en-US" w:eastAsia="zh-CN"/>
        </w:rPr>
        <w:t>14</w:t>
      </w:r>
      <w:r>
        <w:rPr>
          <w:rFonts w:hint="eastAsia" w:ascii="宋体" w:hAnsi="宋体"/>
          <w:color w:val="auto"/>
          <w:sz w:val="21"/>
          <w:szCs w:val="21"/>
          <w:u w:val="single"/>
        </w:rPr>
        <w:t>日9点00分（北京时间）前提交响应文件。</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一、项目基本情况</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1.项目编号：</w:t>
      </w:r>
      <w:r>
        <w:rPr>
          <w:rStyle w:val="40"/>
          <w:rFonts w:hint="eastAsia" w:ascii="宋体" w:hAnsi="宋体"/>
          <w:color w:val="auto"/>
          <w:sz w:val="21"/>
          <w:szCs w:val="21"/>
        </w:rPr>
        <w:t>SXWH2022-9-8</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2.项目名称：</w:t>
      </w:r>
      <w:r>
        <w:rPr>
          <w:rStyle w:val="40"/>
          <w:rFonts w:hint="eastAsia" w:ascii="宋体" w:hAnsi="宋体"/>
          <w:color w:val="auto"/>
          <w:spacing w:val="6"/>
          <w:sz w:val="21"/>
          <w:szCs w:val="21"/>
        </w:rPr>
        <w:t>招生安大数据监督应用采购项目</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3.预算金额：</w:t>
      </w:r>
      <w:r>
        <w:rPr>
          <w:rFonts w:hint="eastAsia" w:ascii="宋体" w:hAnsi="宋体"/>
          <w:color w:val="auto"/>
          <w:sz w:val="21"/>
          <w:szCs w:val="21"/>
        </w:rPr>
        <w:t>5501200元</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4.采购需求：</w:t>
      </w:r>
      <w:r>
        <w:rPr>
          <w:rStyle w:val="40"/>
          <w:rFonts w:ascii="宋体" w:hAnsi="宋体"/>
          <w:color w:val="auto"/>
          <w:kern w:val="0"/>
          <w:sz w:val="21"/>
          <w:szCs w:val="21"/>
        </w:rPr>
        <w:t>详见第三部分项目招标范围及服务要求</w:t>
      </w:r>
    </w:p>
    <w:tbl>
      <w:tblPr>
        <w:tblStyle w:val="22"/>
        <w:tblW w:w="9497"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4483"/>
        <w:gridCol w:w="1618"/>
        <w:gridCol w:w="1521"/>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名称</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数量</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预算</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1</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iCs/>
                <w:color w:val="auto"/>
                <w:sz w:val="21"/>
                <w:szCs w:val="21"/>
              </w:rPr>
            </w:pPr>
            <w:r>
              <w:rPr>
                <w:rStyle w:val="40"/>
                <w:rFonts w:hint="eastAsia" w:ascii="宋体" w:hAnsi="宋体"/>
                <w:color w:val="auto"/>
                <w:spacing w:val="6"/>
                <w:sz w:val="21"/>
                <w:szCs w:val="21"/>
              </w:rPr>
              <w:t>招生安大数据监督应用采购项目</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hint="eastAsia" w:ascii="宋体" w:hAnsi="宋体"/>
                <w:color w:val="auto"/>
                <w:kern w:val="0"/>
                <w:sz w:val="21"/>
                <w:szCs w:val="21"/>
              </w:rPr>
              <w:t>1项</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Fonts w:hint="eastAsia" w:ascii="宋体" w:hAnsi="宋体"/>
                <w:color w:val="auto"/>
                <w:sz w:val="21"/>
                <w:szCs w:val="21"/>
              </w:rPr>
              <w:t>5501200元</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r>
    </w:tbl>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二、投标人的资格要求：</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（一）基本资格要求：</w:t>
      </w:r>
    </w:p>
    <w:p>
      <w:pPr>
        <w:spacing w:line="380" w:lineRule="exact"/>
        <w:ind w:firstLine="444" w:firstLineChars="200"/>
        <w:rPr>
          <w:rFonts w:ascii="宋体" w:hAnsi="宋体" w:cs="宋体"/>
          <w:color w:val="auto"/>
          <w:spacing w:val="6"/>
          <w:sz w:val="21"/>
          <w:szCs w:val="21"/>
        </w:rPr>
      </w:pPr>
      <w:r>
        <w:rPr>
          <w:rFonts w:hint="eastAsia" w:ascii="宋体" w:hAnsi="宋体" w:cs="宋体"/>
          <w:color w:val="auto"/>
          <w:spacing w:val="6"/>
          <w:sz w:val="21"/>
          <w:szCs w:val="21"/>
        </w:rPr>
        <w:t>1.满足《中华人民共和国政府采购法》第二十二条规定、</w:t>
      </w:r>
      <w:r>
        <w:rPr>
          <w:rFonts w:hint="eastAsia" w:ascii="宋体" w:hAnsi="宋体" w:cs="宋体"/>
          <w:bCs/>
          <w:color w:val="auto"/>
          <w:sz w:val="21"/>
          <w:szCs w:val="21"/>
        </w:rPr>
        <w:t>浙财采监【2013】24 号《关于规范政府采购供应商资格设定及资格审查的通知》第六条规定；</w:t>
      </w:r>
    </w:p>
    <w:p>
      <w:pPr>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2.(1)如无独立法人资格的分公司参加投标的，可以在获得具有法人资格的总公司授权后，独立参加政府采购活动；</w:t>
      </w:r>
    </w:p>
    <w:p>
      <w:pPr>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 xml:space="preserve">  (2)多家具有投标资质的关联企业只接受其中一家参加投标活动。</w:t>
      </w:r>
    </w:p>
    <w:p>
      <w:pPr>
        <w:spacing w:line="420" w:lineRule="exact"/>
        <w:ind w:firstLine="444" w:firstLineChars="200"/>
        <w:rPr>
          <w:rFonts w:ascii="宋体" w:hAnsi="宋体"/>
          <w:color w:val="auto"/>
          <w:spacing w:val="6"/>
          <w:sz w:val="21"/>
          <w:szCs w:val="21"/>
        </w:rPr>
      </w:pPr>
      <w:r>
        <w:rPr>
          <w:rFonts w:hint="eastAsia" w:ascii="宋体" w:hAnsi="宋体"/>
          <w:color w:val="auto"/>
          <w:spacing w:val="6"/>
          <w:sz w:val="21"/>
          <w:szCs w:val="21"/>
        </w:rPr>
        <w:t>3.投标人未被列入失信被执行人名单、重大税收违法案件当事人名单、政府采购严重违法失信行为记录，信息以信用中国网站（www.creditchina.gov.cn）、中国政府采购网（www.ccgp.gov.cn）公布和查询为准</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（二）</w:t>
      </w:r>
      <w:r>
        <w:rPr>
          <w:rStyle w:val="40"/>
          <w:rFonts w:hint="eastAsia" w:ascii="宋体" w:hAnsi="宋体"/>
          <w:color w:val="auto"/>
          <w:spacing w:val="6"/>
          <w:sz w:val="21"/>
          <w:szCs w:val="21"/>
        </w:rPr>
        <w:t>本项目</w:t>
      </w:r>
      <w:r>
        <w:rPr>
          <w:rStyle w:val="40"/>
          <w:rFonts w:ascii="宋体" w:hAnsi="宋体"/>
          <w:color w:val="auto"/>
          <w:spacing w:val="6"/>
          <w:sz w:val="21"/>
          <w:szCs w:val="21"/>
        </w:rPr>
        <w:t>特定资格要求：</w:t>
      </w:r>
    </w:p>
    <w:p>
      <w:pPr>
        <w:spacing w:line="360" w:lineRule="auto"/>
        <w:ind w:firstLine="444" w:firstLineChars="200"/>
        <w:rPr>
          <w:rStyle w:val="40"/>
          <w:rFonts w:ascii="宋体" w:hAnsi="宋体"/>
          <w:color w:val="auto"/>
          <w:spacing w:val="6"/>
          <w:sz w:val="21"/>
          <w:szCs w:val="21"/>
        </w:rPr>
      </w:pPr>
      <w:r>
        <w:rPr>
          <w:rStyle w:val="40"/>
          <w:rFonts w:ascii="宋体" w:hAnsi="宋体"/>
          <w:color w:val="auto"/>
          <w:spacing w:val="6"/>
          <w:sz w:val="21"/>
          <w:szCs w:val="21"/>
        </w:rPr>
        <w:t>1.投标人具有有效期内的涉密信息系统集成乙级及以上证书；</w:t>
      </w:r>
    </w:p>
    <w:p>
      <w:pPr>
        <w:spacing w:line="360" w:lineRule="auto"/>
        <w:ind w:firstLine="444" w:firstLineChars="200"/>
        <w:rPr>
          <w:rFonts w:asciiTheme="minorEastAsia" w:hAnsiTheme="minorEastAsia" w:eastAsiaTheme="minorEastAsia" w:cstheme="minorEastAsia"/>
          <w:b/>
          <w:bCs/>
          <w:color w:val="auto"/>
          <w:sz w:val="21"/>
          <w:szCs w:val="21"/>
        </w:rPr>
      </w:pPr>
      <w:r>
        <w:rPr>
          <w:rStyle w:val="40"/>
          <w:rFonts w:hint="eastAsia" w:asciiTheme="minorEastAsia" w:hAnsiTheme="minorEastAsia" w:eastAsiaTheme="minorEastAsia" w:cstheme="minorEastAsia"/>
          <w:color w:val="auto"/>
          <w:spacing w:val="6"/>
          <w:sz w:val="21"/>
          <w:szCs w:val="21"/>
        </w:rPr>
        <w:t>2.</w:t>
      </w:r>
      <w:r>
        <w:rPr>
          <w:rFonts w:hint="eastAsia" w:asciiTheme="minorEastAsia" w:hAnsiTheme="minorEastAsia" w:eastAsiaTheme="minorEastAsia" w:cstheme="minorEastAsia"/>
          <w:color w:val="auto"/>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不属于政府购买服务的承接主体，不得参与承接购买服务。</w:t>
      </w:r>
    </w:p>
    <w:p>
      <w:pPr>
        <w:spacing w:line="420" w:lineRule="exact"/>
        <w:ind w:firstLine="444" w:firstLineChars="200"/>
        <w:rPr>
          <w:rStyle w:val="40"/>
          <w:rFonts w:ascii="宋体" w:hAnsi="宋体" w:cs="宋体"/>
          <w:b/>
          <w:bCs/>
          <w:color w:val="auto"/>
          <w:spacing w:val="6"/>
          <w:sz w:val="21"/>
          <w:szCs w:val="21"/>
        </w:rPr>
      </w:pPr>
      <w:r>
        <w:rPr>
          <w:rStyle w:val="40"/>
          <w:rFonts w:ascii="宋体" w:hAnsi="宋体"/>
          <w:color w:val="auto"/>
          <w:spacing w:val="6"/>
          <w:sz w:val="21"/>
          <w:szCs w:val="21"/>
        </w:rPr>
        <w:t>（三）</w:t>
      </w:r>
      <w:r>
        <w:rPr>
          <w:rStyle w:val="40"/>
          <w:rFonts w:ascii="宋体" w:hAnsi="宋体"/>
          <w:color w:val="auto"/>
          <w:sz w:val="21"/>
          <w:szCs w:val="21"/>
        </w:rPr>
        <w:t>本项目接受联合体投标。</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三、获取采购文件</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1.采购文件获取时间：2022年</w:t>
      </w:r>
      <w:r>
        <w:rPr>
          <w:rStyle w:val="40"/>
          <w:rFonts w:hint="eastAsia" w:ascii="宋体" w:hAnsi="宋体"/>
          <w:color w:val="auto"/>
          <w:spacing w:val="6"/>
          <w:sz w:val="21"/>
          <w:szCs w:val="21"/>
          <w:lang w:val="en-US" w:eastAsia="zh-CN"/>
        </w:rPr>
        <w:t>9</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23</w:t>
      </w:r>
      <w:r>
        <w:rPr>
          <w:rStyle w:val="40"/>
          <w:rFonts w:ascii="宋体" w:hAnsi="宋体"/>
          <w:color w:val="auto"/>
          <w:spacing w:val="6"/>
          <w:sz w:val="21"/>
          <w:szCs w:val="21"/>
        </w:rPr>
        <w:t>日至2022年</w:t>
      </w:r>
      <w:r>
        <w:rPr>
          <w:rStyle w:val="40"/>
          <w:rFonts w:hint="eastAsia" w:ascii="宋体" w:hAnsi="宋体"/>
          <w:color w:val="auto"/>
          <w:spacing w:val="6"/>
          <w:sz w:val="21"/>
          <w:szCs w:val="21"/>
          <w:lang w:val="en-US" w:eastAsia="zh-CN"/>
        </w:rPr>
        <w:t>10</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14</w:t>
      </w:r>
      <w:r>
        <w:rPr>
          <w:rStyle w:val="40"/>
          <w:rFonts w:ascii="宋体" w:hAnsi="宋体"/>
          <w:color w:val="auto"/>
          <w:spacing w:val="6"/>
          <w:sz w:val="21"/>
          <w:szCs w:val="21"/>
        </w:rPr>
        <w:t>日。</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2.采购文件获取方式：供应商登</w:t>
      </w:r>
      <w:r>
        <w:rPr>
          <w:rStyle w:val="40"/>
          <w:rFonts w:hint="eastAsia" w:ascii="宋体" w:hAnsi="宋体"/>
          <w:color w:val="auto"/>
          <w:spacing w:val="6"/>
          <w:sz w:val="21"/>
          <w:szCs w:val="21"/>
          <w:lang w:val="en-US" w:eastAsia="zh-CN"/>
        </w:rPr>
        <w:t>录</w:t>
      </w:r>
      <w:r>
        <w:rPr>
          <w:rStyle w:val="40"/>
          <w:rFonts w:ascii="宋体" w:hAnsi="宋体"/>
          <w:color w:val="auto"/>
          <w:spacing w:val="6"/>
          <w:sz w:val="21"/>
          <w:szCs w:val="21"/>
        </w:rPr>
        <w:t>政采云平台http://www.zcygov.cn/，在线申请获取采购文件（进入“项目采购”应用，在获取采购文件菜单中选择项目，申请获取采购文件,仅需浏览采购文件的供应商可点击“游客，浏览采购文件”直接下载采购文件浏览）。</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3.采购文件售价：免费。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4.咨询：嵊州市官河南路339号量子芯座11楼1105室绍兴市文汇项目管理有限公司。联系电话：0575-83275560。</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注：请供应商按上述要求获取采购文件，如未在“政采云”系统内完成相关流程，引起的投标无效责任自负。</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6.公告信息及更正补充公告请自行登录浙江政府采购网，在采购公告及更正公告页面中下载。</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四、提交投标文件截止时间、开标时间和地点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1.投标人应于2022年</w:t>
      </w:r>
      <w:r>
        <w:rPr>
          <w:rStyle w:val="40"/>
          <w:rFonts w:hint="eastAsia" w:ascii="宋体" w:hAnsi="宋体"/>
          <w:color w:val="auto"/>
          <w:spacing w:val="6"/>
          <w:sz w:val="21"/>
          <w:szCs w:val="21"/>
          <w:lang w:val="en-US" w:eastAsia="zh-CN"/>
        </w:rPr>
        <w:t>10</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14</w:t>
      </w:r>
      <w:r>
        <w:rPr>
          <w:rStyle w:val="40"/>
          <w:rFonts w:ascii="宋体" w:hAnsi="宋体"/>
          <w:color w:val="auto"/>
          <w:spacing w:val="6"/>
          <w:sz w:val="21"/>
          <w:szCs w:val="21"/>
        </w:rPr>
        <w:t>日09点00分时整之前将电子投标文件上传到“政采云”平台。</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2.2022年</w:t>
      </w:r>
      <w:r>
        <w:rPr>
          <w:rStyle w:val="40"/>
          <w:rFonts w:hint="eastAsia" w:ascii="宋体" w:hAnsi="宋体"/>
          <w:color w:val="auto"/>
          <w:spacing w:val="6"/>
          <w:sz w:val="21"/>
          <w:szCs w:val="21"/>
          <w:lang w:val="en-US" w:eastAsia="zh-CN"/>
        </w:rPr>
        <w:t>10</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14</w:t>
      </w:r>
      <w:r>
        <w:rPr>
          <w:rStyle w:val="40"/>
          <w:rFonts w:ascii="宋体" w:hAnsi="宋体"/>
          <w:color w:val="auto"/>
          <w:spacing w:val="6"/>
          <w:sz w:val="21"/>
          <w:szCs w:val="21"/>
        </w:rPr>
        <w:t>日09点00分整在嵊州市官河南路339号量子芯座11楼1108室绍兴市文汇项目管理有限公司开标。</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3.开标时间后30分钟内（2022年</w:t>
      </w:r>
      <w:r>
        <w:rPr>
          <w:rStyle w:val="40"/>
          <w:rFonts w:hint="eastAsia" w:ascii="宋体" w:hAnsi="宋体"/>
          <w:color w:val="auto"/>
          <w:spacing w:val="6"/>
          <w:sz w:val="21"/>
          <w:szCs w:val="21"/>
          <w:lang w:val="en-US" w:eastAsia="zh-CN"/>
        </w:rPr>
        <w:t>10</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14</w:t>
      </w:r>
      <w:r>
        <w:rPr>
          <w:rStyle w:val="40"/>
          <w:rFonts w:ascii="宋体" w:hAnsi="宋体"/>
          <w:color w:val="auto"/>
          <w:spacing w:val="6"/>
          <w:sz w:val="21"/>
          <w:szCs w:val="21"/>
        </w:rPr>
        <w:t>日09点30分前）供应商可以登录“政采云”平台，用“项目采购-开标评标”功能进行解密投标文件。</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五、、投标保证金：无。</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六、公告期限</w:t>
      </w:r>
    </w:p>
    <w:p>
      <w:pPr>
        <w:spacing w:line="420" w:lineRule="exact"/>
        <w:ind w:firstLine="420" w:firstLineChars="200"/>
        <w:rPr>
          <w:rStyle w:val="40"/>
          <w:rFonts w:ascii="宋体" w:hAnsi="宋体"/>
          <w:color w:val="auto"/>
          <w:kern w:val="0"/>
          <w:sz w:val="21"/>
          <w:szCs w:val="21"/>
        </w:rPr>
      </w:pPr>
      <w:r>
        <w:rPr>
          <w:rStyle w:val="40"/>
          <w:rFonts w:ascii="宋体" w:hAnsi="宋体"/>
          <w:color w:val="auto"/>
          <w:kern w:val="0"/>
          <w:sz w:val="21"/>
          <w:szCs w:val="21"/>
        </w:rPr>
        <w:t>自本公告发布之日起5个工作日。</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七、在线投标响应（电子投标）说明：</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3.投标供应商应当在投标截止时间前，将生成的“电子加密投标文件”上传至“政府采购云平台”。投标截止时间以后上传递交的投标文件将被“政府采购云平台”拒收。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八、其他补充事宜</w:t>
      </w:r>
    </w:p>
    <w:p>
      <w:pPr>
        <w:pStyle w:val="12"/>
        <w:adjustRightInd w:val="0"/>
        <w:snapToGrid w:val="0"/>
        <w:spacing w:line="420" w:lineRule="exact"/>
        <w:ind w:firstLine="422" w:firstLineChars="201"/>
        <w:rPr>
          <w:b/>
          <w:bCs/>
          <w:color w:val="auto"/>
          <w:szCs w:val="21"/>
        </w:rPr>
      </w:pPr>
      <w:r>
        <w:rPr>
          <w:color w:val="auto"/>
          <w:szCs w:val="21"/>
        </w:rPr>
        <w:t>1.为支持和促进中小企业发展，进一步发挥政府采购政策功能，鼓励供应商使用</w:t>
      </w:r>
      <w:r>
        <w:rPr>
          <w:b/>
          <w:bCs/>
          <w:color w:val="auto"/>
          <w:szCs w:val="21"/>
        </w:rPr>
        <w:t>保险/保函替代保证金</w:t>
      </w:r>
      <w:r>
        <w:rPr>
          <w:color w:val="auto"/>
          <w:szCs w:val="21"/>
        </w:rPr>
        <w:t>及</w:t>
      </w:r>
      <w:r>
        <w:rPr>
          <w:b/>
          <w:bCs/>
          <w:color w:val="auto"/>
          <w:szCs w:val="21"/>
        </w:rPr>
        <w:t>进行预付款</w:t>
      </w:r>
      <w:r>
        <w:rPr>
          <w:b/>
          <w:bCs/>
          <w:color w:val="auto"/>
          <w:szCs w:val="21"/>
          <w:lang w:val="zh-CN" w:bidi="zh-CN"/>
        </w:rPr>
        <w:t>增信</w:t>
      </w:r>
      <w:r>
        <w:rPr>
          <w:color w:val="auto"/>
          <w:szCs w:val="21"/>
          <w:lang w:val="zh-CN" w:bidi="zh-CN"/>
        </w:rPr>
        <w:t>.</w:t>
      </w:r>
      <w:r>
        <w:rPr>
          <w:color w:val="auto"/>
          <w:szCs w:val="21"/>
        </w:rPr>
        <w:t>支持供应商基于中标项目进行</w:t>
      </w:r>
      <w:r>
        <w:rPr>
          <w:b/>
          <w:bCs/>
          <w:color w:val="auto"/>
          <w:szCs w:val="21"/>
        </w:rPr>
        <w:t>应收账款融资</w:t>
      </w:r>
      <w:r>
        <w:rPr>
          <w:rFonts w:hint="eastAsia"/>
          <w:color w:val="auto"/>
          <w:szCs w:val="21"/>
        </w:rPr>
        <w:t>。</w:t>
      </w:r>
      <w:r>
        <w:rPr>
          <w:color w:val="auto"/>
          <w:szCs w:val="21"/>
        </w:rPr>
        <w:t>中标供应商若想了解或使用相关服务, 可拨打</w:t>
      </w:r>
      <w:r>
        <w:rPr>
          <w:b/>
          <w:bCs/>
          <w:color w:val="auto"/>
          <w:szCs w:val="21"/>
        </w:rPr>
        <w:t>政采云金融热线进行咨询</w:t>
      </w:r>
      <w:r>
        <w:rPr>
          <w:b/>
          <w:bCs/>
          <w:color w:val="auto"/>
          <w:szCs w:val="21"/>
          <w:lang w:bidi="en-US"/>
        </w:rPr>
        <w:t>400-903-9583</w:t>
      </w:r>
      <w:r>
        <w:rPr>
          <w:rFonts w:hint="eastAsia"/>
          <w:color w:val="auto"/>
          <w:szCs w:val="21"/>
          <w:lang w:bidi="en-US"/>
        </w:rPr>
        <w:t>，</w:t>
      </w:r>
      <w:r>
        <w:rPr>
          <w:color w:val="auto"/>
          <w:szCs w:val="21"/>
        </w:rPr>
        <w:t>或登陆</w:t>
      </w:r>
      <w:r>
        <w:rPr>
          <w:b/>
          <w:bCs/>
          <w:color w:val="auto"/>
          <w:szCs w:val="21"/>
        </w:rPr>
        <w:t>政采云平台查看相应政策文件及各相关服务方案：</w:t>
      </w:r>
      <w:r>
        <w:rPr>
          <w:color w:val="auto"/>
        </w:rPr>
        <w:fldChar w:fldCharType="begin"/>
      </w:r>
      <w:r>
        <w:rPr>
          <w:color w:val="auto"/>
        </w:rPr>
        <w:instrText xml:space="preserve"> HYPERLINK "https://jinrong.zcygov.en/finance-service/%23/home" </w:instrText>
      </w:r>
      <w:r>
        <w:rPr>
          <w:color w:val="auto"/>
        </w:rPr>
        <w:fldChar w:fldCharType="separate"/>
      </w:r>
      <w:r>
        <w:rPr>
          <w:color w:val="auto"/>
          <w:szCs w:val="21"/>
          <w:lang w:bidi="en-US"/>
        </w:rPr>
        <w:t>https://jinrong.zcygov.en/finance-service/#/home</w:t>
      </w:r>
      <w:r>
        <w:rPr>
          <w:color w:val="auto"/>
          <w:szCs w:val="21"/>
          <w:lang w:bidi="en-US"/>
        </w:rPr>
        <w:fldChar w:fldCharType="end"/>
      </w:r>
      <w:r>
        <w:rPr>
          <w:rFonts w:hint="eastAsia"/>
          <w:color w:val="auto"/>
          <w:szCs w:val="21"/>
        </w:rPr>
        <w:t>。</w:t>
      </w:r>
    </w:p>
    <w:p>
      <w:pPr>
        <w:spacing w:line="40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rPr>
        <w:t>2</w:t>
      </w:r>
      <w:r>
        <w:rPr>
          <w:rStyle w:val="40"/>
          <w:rFonts w:ascii="宋体" w:hAnsi="宋体"/>
          <w:color w:val="auto"/>
          <w:spacing w:val="6"/>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rPr>
        <w:t>3</w:t>
      </w:r>
      <w:r>
        <w:rPr>
          <w:rStyle w:val="40"/>
          <w:rFonts w:ascii="宋体" w:hAnsi="宋体"/>
          <w:color w:val="auto"/>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b/>
          <w:bCs/>
          <w:color w:val="auto"/>
          <w:spacing w:val="6"/>
          <w:sz w:val="21"/>
          <w:szCs w:val="21"/>
        </w:rPr>
        <w:t>4</w:t>
      </w:r>
      <w:r>
        <w:rPr>
          <w:rStyle w:val="40"/>
          <w:rFonts w:ascii="宋体" w:hAnsi="宋体"/>
          <w:b/>
          <w:bCs/>
          <w:color w:val="auto"/>
          <w:spacing w:val="6"/>
          <w:sz w:val="21"/>
          <w:szCs w:val="21"/>
        </w:rPr>
        <w:t>.</w:t>
      </w:r>
      <w:r>
        <w:rPr>
          <w:rStyle w:val="40"/>
          <w:rFonts w:ascii="宋体" w:hAnsi="宋体" w:cs="宋体"/>
          <w:b/>
          <w:bCs/>
          <w:color w:val="auto"/>
          <w:spacing w:val="6"/>
          <w:sz w:val="21"/>
          <w:szCs w:val="21"/>
        </w:rPr>
        <w:t>采购文件获取截止时间为2022年</w:t>
      </w:r>
      <w:r>
        <w:rPr>
          <w:rStyle w:val="40"/>
          <w:rFonts w:hint="eastAsia" w:ascii="宋体" w:hAnsi="宋体" w:cs="宋体"/>
          <w:b/>
          <w:bCs/>
          <w:color w:val="auto"/>
          <w:spacing w:val="6"/>
          <w:sz w:val="21"/>
          <w:szCs w:val="21"/>
          <w:lang w:val="en-US" w:eastAsia="zh-CN"/>
        </w:rPr>
        <w:t>10</w:t>
      </w:r>
      <w:r>
        <w:rPr>
          <w:rStyle w:val="40"/>
          <w:rFonts w:ascii="宋体" w:hAnsi="宋体" w:cs="宋体"/>
          <w:b/>
          <w:bCs/>
          <w:color w:val="auto"/>
          <w:spacing w:val="6"/>
          <w:sz w:val="21"/>
          <w:szCs w:val="21"/>
        </w:rPr>
        <w:t>月</w:t>
      </w:r>
      <w:r>
        <w:rPr>
          <w:rStyle w:val="40"/>
          <w:rFonts w:hint="eastAsia" w:ascii="宋体" w:hAnsi="宋体" w:cs="宋体"/>
          <w:b/>
          <w:bCs/>
          <w:color w:val="auto"/>
          <w:spacing w:val="6"/>
          <w:sz w:val="21"/>
          <w:szCs w:val="21"/>
          <w:lang w:val="en-US" w:eastAsia="zh-CN"/>
        </w:rPr>
        <w:t>14</w:t>
      </w:r>
      <w:r>
        <w:rPr>
          <w:rStyle w:val="40"/>
          <w:rFonts w:ascii="宋体" w:hAnsi="宋体" w:cs="宋体"/>
          <w:b/>
          <w:bCs/>
          <w:color w:val="auto"/>
          <w:spacing w:val="6"/>
          <w:sz w:val="21"/>
          <w:szCs w:val="21"/>
        </w:rPr>
        <w:t>日09点00分止</w:t>
      </w:r>
      <w:r>
        <w:rPr>
          <w:rStyle w:val="40"/>
          <w:rFonts w:ascii="宋体" w:hAnsi="宋体"/>
          <w:b/>
          <w:bCs/>
          <w:color w:val="auto"/>
          <w:spacing w:val="6"/>
          <w:sz w:val="21"/>
          <w:szCs w:val="21"/>
        </w:rPr>
        <w:t>。</w:t>
      </w:r>
      <w:r>
        <w:rPr>
          <w:rStyle w:val="40"/>
          <w:rFonts w:ascii="宋体" w:hAnsi="宋体"/>
          <w:color w:val="auto"/>
          <w:spacing w:val="6"/>
          <w:sz w:val="21"/>
          <w:szCs w:val="21"/>
        </w:rPr>
        <w:t>如对采购文件有异议应该按财政部第94号令《政府采购质疑和投诉办法》和浙财采监〔2007〕2号文件规定的时间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rPr>
        <w:t>5</w:t>
      </w:r>
      <w:r>
        <w:rPr>
          <w:rStyle w:val="40"/>
          <w:rFonts w:ascii="宋体" w:hAnsi="宋体"/>
          <w:color w:val="auto"/>
          <w:spacing w:val="6"/>
          <w:sz w:val="21"/>
          <w:szCs w:val="21"/>
        </w:rPr>
        <w:t>.书面质疑受理地点：绍兴市文汇项目管理有限公司（嵊州市官河南路339号量子芯座11楼1105室），裘女士收，0575-83275560。</w:t>
      </w:r>
    </w:p>
    <w:p>
      <w:pPr>
        <w:spacing w:line="420" w:lineRule="exact"/>
        <w:ind w:firstLine="444" w:firstLineChars="200"/>
        <w:rPr>
          <w:rStyle w:val="40"/>
          <w:rFonts w:ascii="宋体" w:hAnsi="宋体"/>
          <w:color w:val="auto"/>
          <w:kern w:val="0"/>
          <w:sz w:val="21"/>
          <w:szCs w:val="21"/>
        </w:rPr>
      </w:pPr>
      <w:r>
        <w:rPr>
          <w:rStyle w:val="40"/>
          <w:rFonts w:hint="eastAsia" w:ascii="宋体" w:hAnsi="宋体"/>
          <w:color w:val="auto"/>
          <w:spacing w:val="6"/>
          <w:sz w:val="21"/>
          <w:szCs w:val="21"/>
        </w:rPr>
        <w:t>6</w:t>
      </w:r>
      <w:r>
        <w:rPr>
          <w:rStyle w:val="40"/>
          <w:rFonts w:ascii="宋体" w:hAnsi="宋体"/>
          <w:color w:val="auto"/>
          <w:spacing w:val="6"/>
          <w:sz w:val="21"/>
          <w:szCs w:val="21"/>
        </w:rPr>
        <w:t>.</w:t>
      </w:r>
      <w:r>
        <w:rPr>
          <w:rStyle w:val="40"/>
          <w:rFonts w:ascii="宋体" w:hAnsi="宋体"/>
          <w:color w:val="auto"/>
          <w:kern w:val="0"/>
          <w:sz w:val="21"/>
          <w:szCs w:val="21"/>
        </w:rPr>
        <w:t>本项目对符合财政扶持政策的中小企业（小型、微型）、监狱企业、残疾人福利性单位给予价格优惠扶持，执行节能产品政府强制采购和优先采购政策，执行环境标志产品政府优先采购政策；</w:t>
      </w:r>
    </w:p>
    <w:p>
      <w:pPr>
        <w:spacing w:line="420" w:lineRule="exact"/>
        <w:ind w:firstLine="420" w:firstLineChars="200"/>
        <w:rPr>
          <w:rStyle w:val="40"/>
          <w:rFonts w:ascii="宋体" w:hAnsi="宋体"/>
          <w:color w:val="auto"/>
          <w:kern w:val="0"/>
          <w:sz w:val="21"/>
          <w:szCs w:val="21"/>
        </w:rPr>
      </w:pPr>
      <w:r>
        <w:rPr>
          <w:rStyle w:val="40"/>
          <w:rFonts w:hint="eastAsia" w:ascii="宋体" w:hAnsi="宋体"/>
          <w:color w:val="auto"/>
          <w:kern w:val="0"/>
          <w:sz w:val="21"/>
          <w:szCs w:val="21"/>
        </w:rPr>
        <w:t>7</w:t>
      </w:r>
      <w:r>
        <w:rPr>
          <w:rStyle w:val="40"/>
          <w:rFonts w:ascii="宋体" w:hAnsi="宋体"/>
          <w:color w:val="auto"/>
          <w:kern w:val="0"/>
          <w:sz w:val="21"/>
          <w:szCs w:val="21"/>
        </w:rPr>
        <w:t>.根据《浙江省政府采购供应商注册登记和诚信管理暂行办法》，供应商须申请加入“浙江省政府采购供应商库”；请供应商及时登录“浙江政府采购网” 进行登记注册。</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九、对本次采购提出询问，请按以下方式联系</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1.采购人信息</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名 称：</w:t>
      </w:r>
      <w:r>
        <w:rPr>
          <w:rStyle w:val="40"/>
          <w:rFonts w:ascii="宋体" w:hAnsi="宋体"/>
          <w:color w:val="auto"/>
          <w:sz w:val="21"/>
          <w:szCs w:val="21"/>
          <w:u w:val="single" w:color="000000"/>
        </w:rPr>
        <w:t>　</w:t>
      </w:r>
      <w:r>
        <w:rPr>
          <w:rStyle w:val="40"/>
          <w:rFonts w:hint="eastAsia" w:ascii="宋体" w:hAnsi="宋体"/>
          <w:color w:val="auto"/>
          <w:sz w:val="21"/>
          <w:szCs w:val="21"/>
          <w:u w:val="single" w:color="000000"/>
          <w:lang w:val="en-US" w:eastAsia="zh-CN"/>
        </w:rPr>
        <w:t xml:space="preserve">          </w:t>
      </w:r>
      <w:r>
        <w:rPr>
          <w:rStyle w:val="40"/>
          <w:rFonts w:hint="eastAsia" w:ascii="宋体" w:hAnsi="宋体"/>
          <w:color w:val="auto"/>
          <w:sz w:val="21"/>
          <w:szCs w:val="21"/>
          <w:u w:val="single" w:color="000000"/>
        </w:rPr>
        <w:t>嵊州市教育体育局</w:t>
      </w:r>
      <w:r>
        <w:rPr>
          <w:rStyle w:val="40"/>
          <w:rFonts w:hint="eastAsia" w:ascii="宋体" w:hAnsi="宋体"/>
          <w:color w:val="auto"/>
          <w:sz w:val="21"/>
          <w:szCs w:val="21"/>
          <w:u w:val="single" w:color="000000"/>
          <w:lang w:val="en-US" w:eastAsia="zh-CN"/>
        </w:rPr>
        <w:t xml:space="preserve">        </w:t>
      </w:r>
      <w:r>
        <w:rPr>
          <w:rStyle w:val="40"/>
          <w:rFonts w:ascii="宋体" w:hAnsi="宋体"/>
          <w:color w:val="auto"/>
          <w:sz w:val="21"/>
          <w:szCs w:val="21"/>
          <w:u w:val="single" w:color="000000"/>
        </w:rPr>
        <w:t xml:space="preserve">  </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地址：</w:t>
      </w:r>
      <w:r>
        <w:rPr>
          <w:rStyle w:val="40"/>
          <w:rFonts w:ascii="宋体" w:hAnsi="宋体"/>
          <w:color w:val="auto"/>
          <w:sz w:val="21"/>
          <w:szCs w:val="21"/>
          <w:u w:val="single" w:color="000000"/>
        </w:rPr>
        <w:t xml:space="preserve">　　      </w:t>
      </w:r>
      <w:r>
        <w:rPr>
          <w:rStyle w:val="40"/>
          <w:rFonts w:hint="eastAsia" w:ascii="宋体" w:hAnsi="宋体"/>
          <w:color w:val="auto"/>
          <w:sz w:val="21"/>
          <w:szCs w:val="21"/>
          <w:u w:val="single" w:color="000000"/>
        </w:rPr>
        <w:t xml:space="preserve">  </w:t>
      </w:r>
      <w:r>
        <w:rPr>
          <w:rStyle w:val="40"/>
          <w:rFonts w:ascii="宋体" w:hAnsi="宋体"/>
          <w:color w:val="auto"/>
          <w:sz w:val="21"/>
          <w:szCs w:val="21"/>
          <w:u w:val="single"/>
        </w:rPr>
        <w:t xml:space="preserve"> </w:t>
      </w:r>
      <w:r>
        <w:rPr>
          <w:rStyle w:val="40"/>
          <w:rFonts w:hint="eastAsia" w:ascii="宋体" w:hAnsi="宋体"/>
          <w:color w:val="auto"/>
          <w:sz w:val="21"/>
          <w:szCs w:val="21"/>
          <w:u w:val="single"/>
          <w:lang w:val="en-US" w:eastAsia="zh-CN"/>
        </w:rPr>
        <w:t xml:space="preserve">     </w:t>
      </w:r>
      <w:r>
        <w:rPr>
          <w:rStyle w:val="40"/>
          <w:rFonts w:ascii="宋体" w:hAnsi="宋体"/>
          <w:color w:val="auto"/>
          <w:sz w:val="21"/>
          <w:szCs w:val="21"/>
          <w:u w:val="single"/>
        </w:rPr>
        <w:t xml:space="preserve"> 嵊州市          　　</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联系人：</w:t>
      </w:r>
      <w:r>
        <w:rPr>
          <w:rStyle w:val="40"/>
          <w:rFonts w:ascii="宋体" w:hAnsi="宋体"/>
          <w:color w:val="auto"/>
          <w:sz w:val="21"/>
          <w:szCs w:val="21"/>
          <w:u w:val="single"/>
        </w:rPr>
        <w:t>　</w:t>
      </w:r>
      <w:r>
        <w:rPr>
          <w:rStyle w:val="40"/>
          <w:rFonts w:hint="eastAsia" w:ascii="宋体" w:hAnsi="宋体"/>
          <w:color w:val="auto"/>
          <w:sz w:val="21"/>
          <w:szCs w:val="21"/>
          <w:u w:val="single"/>
        </w:rPr>
        <w:t xml:space="preserve">     </w:t>
      </w:r>
      <w:r>
        <w:rPr>
          <w:rStyle w:val="40"/>
          <w:rFonts w:hint="eastAsia" w:ascii="宋体" w:hAnsi="宋体"/>
          <w:color w:val="auto"/>
          <w:sz w:val="21"/>
          <w:szCs w:val="21"/>
          <w:u w:val="single"/>
          <w:lang w:val="en-US" w:eastAsia="zh-CN"/>
        </w:rPr>
        <w:t xml:space="preserve">          </w:t>
      </w:r>
      <w:r>
        <w:rPr>
          <w:rStyle w:val="40"/>
          <w:rFonts w:hint="eastAsia" w:ascii="宋体" w:hAnsi="宋体"/>
          <w:color w:val="auto"/>
          <w:sz w:val="21"/>
          <w:szCs w:val="21"/>
          <w:u w:val="single"/>
        </w:rPr>
        <w:t xml:space="preserve">孔老师       </w:t>
      </w:r>
      <w:r>
        <w:rPr>
          <w:rStyle w:val="40"/>
          <w:rFonts w:ascii="宋体" w:hAnsi="宋体"/>
          <w:color w:val="auto"/>
          <w:sz w:val="21"/>
          <w:szCs w:val="21"/>
          <w:u w:val="single"/>
        </w:rPr>
        <w:t xml:space="preserve">        </w:t>
      </w:r>
      <w:r>
        <w:rPr>
          <w:rStyle w:val="40"/>
          <w:rFonts w:hint="eastAsia" w:ascii="宋体" w:hAnsi="宋体"/>
          <w:color w:val="auto"/>
          <w:sz w:val="21"/>
          <w:szCs w:val="21"/>
          <w:u w:val="single"/>
        </w:rPr>
        <w:t xml:space="preserve"> </w:t>
      </w:r>
      <w:r>
        <w:rPr>
          <w:rStyle w:val="40"/>
          <w:rFonts w:ascii="宋体" w:hAnsi="宋体"/>
          <w:color w:val="auto"/>
          <w:sz w:val="21"/>
          <w:szCs w:val="21"/>
          <w:u w:val="single"/>
        </w:rPr>
        <w:t xml:space="preserve"> </w:t>
      </w:r>
      <w:r>
        <w:rPr>
          <w:rStyle w:val="40"/>
          <w:rFonts w:hint="eastAsia" w:ascii="宋体" w:hAnsi="宋体"/>
          <w:color w:val="auto"/>
          <w:sz w:val="21"/>
          <w:szCs w:val="21"/>
          <w:u w:val="single"/>
        </w:rPr>
        <w:t xml:space="preserve">           </w:t>
      </w:r>
      <w:r>
        <w:rPr>
          <w:rStyle w:val="40"/>
          <w:rFonts w:ascii="宋体" w:hAnsi="宋体"/>
          <w:color w:val="auto"/>
          <w:sz w:val="21"/>
          <w:szCs w:val="21"/>
          <w:u w:val="single"/>
        </w:rPr>
        <w:t xml:space="preserve">   </w:t>
      </w:r>
      <w:r>
        <w:rPr>
          <w:rStyle w:val="40"/>
          <w:rFonts w:hint="eastAsia" w:ascii="宋体" w:hAnsi="宋体"/>
          <w:color w:val="auto"/>
          <w:sz w:val="21"/>
          <w:szCs w:val="21"/>
          <w:u w:val="single"/>
        </w:rPr>
        <w:t xml:space="preserve">          </w:t>
      </w:r>
      <w:r>
        <w:rPr>
          <w:rStyle w:val="40"/>
          <w:rFonts w:ascii="宋体" w:hAnsi="宋体"/>
          <w:color w:val="auto"/>
          <w:sz w:val="21"/>
          <w:szCs w:val="21"/>
          <w:u w:val="single"/>
        </w:rPr>
        <w:t xml:space="preserve">       </w:t>
      </w:r>
      <w:r>
        <w:rPr>
          <w:rStyle w:val="40"/>
          <w:rFonts w:ascii="宋体" w:hAnsi="宋体"/>
          <w:color w:val="auto"/>
          <w:sz w:val="21"/>
          <w:szCs w:val="21"/>
        </w:rPr>
        <w:t xml:space="preserve">  </w:t>
      </w:r>
      <w:r>
        <w:rPr>
          <w:rStyle w:val="40"/>
          <w:rFonts w:ascii="宋体" w:hAnsi="宋体"/>
          <w:color w:val="auto"/>
          <w:sz w:val="21"/>
          <w:szCs w:val="21"/>
          <w:u w:val="single" w:color="000000"/>
        </w:rPr>
        <w:t xml:space="preserve">       </w:t>
      </w:r>
    </w:p>
    <w:p>
      <w:pPr>
        <w:spacing w:line="420" w:lineRule="exact"/>
        <w:ind w:firstLine="420" w:firstLineChars="200"/>
        <w:jc w:val="left"/>
        <w:rPr>
          <w:rStyle w:val="40"/>
          <w:rFonts w:ascii="宋体" w:hAnsi="宋体"/>
          <w:color w:val="auto"/>
          <w:sz w:val="21"/>
          <w:szCs w:val="21"/>
          <w:u w:val="single" w:color="000000"/>
        </w:rPr>
      </w:pPr>
      <w:r>
        <w:rPr>
          <w:rStyle w:val="40"/>
          <w:rFonts w:ascii="宋体" w:hAnsi="宋体"/>
          <w:color w:val="auto"/>
          <w:sz w:val="21"/>
          <w:szCs w:val="21"/>
        </w:rPr>
        <w:t>联系方式：</w:t>
      </w:r>
      <w:r>
        <w:rPr>
          <w:rStyle w:val="40"/>
          <w:rFonts w:hint="eastAsia" w:ascii="宋体" w:hAnsi="宋体"/>
          <w:color w:val="auto"/>
          <w:sz w:val="21"/>
          <w:szCs w:val="21"/>
          <w:u w:val="single"/>
        </w:rPr>
        <w:t xml:space="preserve">     </w:t>
      </w:r>
      <w:r>
        <w:rPr>
          <w:rStyle w:val="40"/>
          <w:rFonts w:hint="eastAsia" w:ascii="宋体" w:hAnsi="宋体"/>
          <w:color w:val="auto"/>
          <w:sz w:val="21"/>
          <w:szCs w:val="21"/>
          <w:u w:val="single"/>
          <w:lang w:val="en-US" w:eastAsia="zh-CN"/>
        </w:rPr>
        <w:t xml:space="preserve">       </w:t>
      </w:r>
      <w:r>
        <w:rPr>
          <w:rStyle w:val="40"/>
          <w:rFonts w:hint="eastAsia" w:ascii="宋体" w:hAnsi="宋体"/>
          <w:color w:val="auto"/>
          <w:sz w:val="21"/>
          <w:szCs w:val="21"/>
          <w:u w:val="single"/>
        </w:rPr>
        <w:t>0575-83022136</w:t>
      </w:r>
      <w:r>
        <w:rPr>
          <w:rStyle w:val="40"/>
          <w:rFonts w:ascii="宋体" w:hAnsi="宋体"/>
          <w:color w:val="auto"/>
          <w:sz w:val="21"/>
          <w:szCs w:val="21"/>
          <w:u w:val="single" w:color="000000"/>
        </w:rPr>
        <w:t xml:space="preserve">                  </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2.采购代理机构信息</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名 称：</w:t>
      </w:r>
      <w:r>
        <w:rPr>
          <w:rStyle w:val="40"/>
          <w:rFonts w:ascii="宋体" w:hAnsi="宋体"/>
          <w:color w:val="auto"/>
          <w:sz w:val="21"/>
          <w:szCs w:val="21"/>
          <w:u w:val="single" w:color="000000"/>
        </w:rPr>
        <w:t>　  绍兴市文汇项目管理有限公司           　</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地　址：</w:t>
      </w:r>
      <w:r>
        <w:rPr>
          <w:rStyle w:val="40"/>
          <w:rFonts w:ascii="宋体" w:hAnsi="宋体"/>
          <w:color w:val="auto"/>
          <w:sz w:val="21"/>
          <w:szCs w:val="21"/>
          <w:u w:val="single" w:color="000000"/>
        </w:rPr>
        <w:t>　嵊州市官河南路339号量子芯座11楼1105室</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联系方式：</w:t>
      </w:r>
      <w:r>
        <w:rPr>
          <w:rStyle w:val="40"/>
          <w:rFonts w:ascii="宋体" w:hAnsi="宋体"/>
          <w:color w:val="auto"/>
          <w:sz w:val="21"/>
          <w:szCs w:val="21"/>
          <w:u w:val="single" w:color="000000"/>
        </w:rPr>
        <w:t>　     0575-83275561　　　　　      　　</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3.项目联系方式</w:t>
      </w:r>
    </w:p>
    <w:p>
      <w:pPr>
        <w:pStyle w:val="34"/>
        <w:spacing w:line="420" w:lineRule="exact"/>
        <w:ind w:firstLine="420" w:firstLineChars="200"/>
        <w:rPr>
          <w:rStyle w:val="40"/>
          <w:rFonts w:hAnsi="宋体"/>
          <w:color w:val="auto"/>
          <w:szCs w:val="21"/>
        </w:rPr>
      </w:pPr>
      <w:r>
        <w:rPr>
          <w:rStyle w:val="40"/>
          <w:rFonts w:hAnsi="宋体"/>
          <w:color w:val="auto"/>
          <w:szCs w:val="21"/>
        </w:rPr>
        <w:t>项目联系人：</w:t>
      </w:r>
      <w:r>
        <w:rPr>
          <w:rStyle w:val="40"/>
          <w:rFonts w:hAnsi="宋体"/>
          <w:color w:val="auto"/>
          <w:szCs w:val="21"/>
          <w:u w:val="single" w:color="000000"/>
        </w:rPr>
        <w:t xml:space="preserve">     裘老师、章老师                 </w:t>
      </w:r>
    </w:p>
    <w:p>
      <w:pPr>
        <w:spacing w:line="400" w:lineRule="exact"/>
        <w:ind w:firstLine="592" w:firstLineChars="282"/>
        <w:rPr>
          <w:rStyle w:val="40"/>
          <w:rFonts w:ascii="宋体" w:hAnsi="宋体"/>
          <w:color w:val="auto"/>
        </w:rPr>
      </w:pPr>
      <w:r>
        <w:rPr>
          <w:rStyle w:val="40"/>
          <w:rFonts w:ascii="宋体" w:hAnsi="宋体"/>
          <w:color w:val="auto"/>
          <w:sz w:val="21"/>
          <w:szCs w:val="21"/>
        </w:rPr>
        <w:t>电　话：</w:t>
      </w:r>
      <w:r>
        <w:rPr>
          <w:rStyle w:val="40"/>
          <w:rFonts w:ascii="宋体" w:hAnsi="宋体"/>
          <w:color w:val="auto"/>
          <w:sz w:val="21"/>
          <w:szCs w:val="21"/>
          <w:u w:val="single" w:color="000000"/>
        </w:rPr>
        <w:t>　　　   0575-83275561　　　　　　　　　</w:t>
      </w:r>
    </w:p>
    <w:p>
      <w:pPr>
        <w:pStyle w:val="29"/>
        <w:spacing w:line="700" w:lineRule="exact"/>
        <w:ind w:left="477"/>
        <w:rPr>
          <w:rStyle w:val="40"/>
          <w:rFonts w:hAnsi="宋体"/>
          <w:color w:val="auto"/>
          <w:szCs w:val="36"/>
        </w:rPr>
      </w:pPr>
      <w:r>
        <w:rPr>
          <w:rStyle w:val="40"/>
          <w:rFonts w:hAnsi="宋体"/>
          <w:color w:val="auto"/>
          <w:szCs w:val="36"/>
        </w:rPr>
        <w:t>第二部分  投标须知</w:t>
      </w:r>
    </w:p>
    <w:p>
      <w:pPr>
        <w:pStyle w:val="30"/>
        <w:spacing w:line="500" w:lineRule="exact"/>
        <w:ind w:left="357"/>
        <w:rPr>
          <w:rStyle w:val="40"/>
          <w:rFonts w:ascii="宋体" w:hAnsi="宋体" w:cs="宋体"/>
          <w:bCs/>
          <w:color w:val="auto"/>
          <w:sz w:val="28"/>
          <w:szCs w:val="28"/>
        </w:rPr>
      </w:pPr>
      <w:r>
        <w:rPr>
          <w:rStyle w:val="40"/>
          <w:rFonts w:ascii="宋体" w:hAnsi="宋体" w:cs="宋体"/>
          <w:bCs/>
          <w:color w:val="auto"/>
          <w:sz w:val="28"/>
          <w:szCs w:val="28"/>
        </w:rPr>
        <w:t>一、投标须知前附表</w:t>
      </w:r>
    </w:p>
    <w:tbl>
      <w:tblPr>
        <w:tblStyle w:val="22"/>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788"/>
        <w:gridCol w:w="7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项目</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编  例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采购人</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名称：</w:t>
            </w:r>
            <w:r>
              <w:rPr>
                <w:rStyle w:val="40"/>
                <w:rFonts w:hint="eastAsia" w:ascii="宋体" w:hAnsi="宋体"/>
                <w:color w:val="auto"/>
                <w:sz w:val="21"/>
                <w:szCs w:val="21"/>
              </w:rPr>
              <w:t>嵊州市教育体育局</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地址：嵊州市</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联系人：</w:t>
            </w:r>
            <w:r>
              <w:rPr>
                <w:rStyle w:val="40"/>
                <w:rFonts w:hint="eastAsia" w:ascii="宋体" w:hAnsi="宋体"/>
                <w:color w:val="auto"/>
                <w:sz w:val="21"/>
                <w:szCs w:val="21"/>
              </w:rPr>
              <w:t>孔老师</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联系电话：</w:t>
            </w:r>
            <w:r>
              <w:rPr>
                <w:rStyle w:val="40"/>
                <w:rFonts w:hint="eastAsia" w:ascii="宋体" w:hAnsi="宋体"/>
                <w:color w:val="auto"/>
                <w:sz w:val="21"/>
                <w:szCs w:val="21"/>
              </w:rPr>
              <w:t>0575-83022136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采购代理机构</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名称：绍兴市文汇项目管理有限公司</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地址：嵊州市官河南路339号量子芯座11楼1105室</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联系人：裘老师、章老师</w:t>
            </w:r>
          </w:p>
          <w:p>
            <w:pPr>
              <w:snapToGrid w:val="0"/>
              <w:spacing w:line="400" w:lineRule="exact"/>
              <w:textAlignment w:val="bottom"/>
              <w:rPr>
                <w:rStyle w:val="40"/>
                <w:rFonts w:ascii="宋体" w:hAnsi="宋体"/>
                <w:color w:val="auto"/>
              </w:rPr>
            </w:pPr>
            <w:r>
              <w:rPr>
                <w:rStyle w:val="40"/>
                <w:rFonts w:ascii="宋体" w:hAnsi="宋体"/>
                <w:color w:val="auto"/>
                <w:sz w:val="21"/>
                <w:szCs w:val="21"/>
              </w:rPr>
              <w:t>联系电话： 0575-83275561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现场踏勘</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本项目不组织现场踏勘，投标人如有需要，经采购人同意后可自行前往，踏勘期间发生的费用或意外导致伤亡等一切责任和损失均由投标人自负。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答疑会</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质疑与澄清</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pacing w:val="6"/>
                <w:sz w:val="21"/>
                <w:szCs w:val="21"/>
              </w:rPr>
              <w:t>投标人如对采购文件有异议应该按财政部第94号令《政府采购质疑和投诉办法》和浙财采监〔2007〕2号文件规定的时间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7</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投标文件组成</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由“资格证明文件”、“报价文件”和“资信技术文件”三个部分组成。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投标文件编制</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供应商应先安装“政采云电子交易客户端”，并按照本采购文件和“政府采购云平台”的要求，通过“政采云电子交易客户端”编制并加密投标文件。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签字或盖章要求</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 电子投标文件必须有电子签章；</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 开标后，相关信息记录确认、澄清说明、回复等内容，电子签章、或者签章后上传相关文件，均认可；</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 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投标文件的形式</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电子投标文件（包括“电子加密投标文件”和“备份投标文件”，在投标文件编制完成后同时生成）；</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（2）“备份投标文件”是指与“电子加密投标文件”同时生成的以介质（U盘）存储的数据电文形式的电子文件（备份标书），其他方式编制的备份投标文件视为无效备份投标文件。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投标文件份数</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1、一份电子加密标书（后缀格式为.jmbs），一份备份标书文件（后缀格式为.bfbs）。</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每份电子投标文件应包括资格证明文件、资信技术文件及报价文件三部分内容。</w:t>
            </w:r>
          </w:p>
          <w:p>
            <w:pPr>
              <w:numPr>
                <w:ilvl w:val="0"/>
                <w:numId w:val="2"/>
              </w:num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如中标，中标人需根据采购人要求提供纸质投标文件（与电子投标文件一致）至少三份，在领取中标通知书时递交至代理公司（邮寄地址：嵊州市官河南路339号量子芯座11楼1105室），如与电子投标文件不符将影响中标人领取中标通知书。</w:t>
            </w:r>
          </w:p>
          <w:p>
            <w:pPr>
              <w:numPr>
                <w:ilvl w:val="0"/>
                <w:numId w:val="2"/>
              </w:num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“备份投标文件”：密封包装后（邮寄形式）投标截止时间前递交一份（邮寄地址：嵊州市官河南路339号量子芯座11楼1105室，裘老师收）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电子加密投标文件的上传、递交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备份投标文件的密封包装、递交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电子加密投标文件的解密和异常情况处理</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（1）开标后，采购组织机构将向各投标供应商发出“电子加密投标文件”的解密通知，各投标供应商代表应当在接到解密通知后30分钟内自行完成“电子加密投标文件”的在线解密。</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投标有效期</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投标截止时间后90天。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16</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Fonts w:ascii="宋体" w:hAnsi="宋体" w:cs="宋体"/>
                <w:b/>
                <w:bCs/>
                <w:color w:val="auto"/>
                <w:sz w:val="21"/>
                <w:szCs w:val="21"/>
              </w:rPr>
            </w:pPr>
            <w:r>
              <w:rPr>
                <w:rFonts w:hint="eastAsia" w:ascii="宋体" w:hAnsi="宋体" w:cs="宋体"/>
                <w:b/>
                <w:bCs/>
                <w:color w:val="auto"/>
                <w:sz w:val="21"/>
                <w:szCs w:val="21"/>
              </w:rPr>
              <w:t>放弃投标函</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Fonts w:ascii="宋体" w:hAnsi="宋体" w:cs="宋体"/>
                <w:b/>
                <w:bCs/>
                <w:color w:val="auto"/>
                <w:sz w:val="21"/>
                <w:szCs w:val="21"/>
              </w:rPr>
            </w:pPr>
            <w:r>
              <w:rPr>
                <w:rFonts w:hint="eastAsia" w:ascii="宋体" w:hAnsi="宋体" w:cs="宋体"/>
                <w:b/>
                <w:bCs/>
                <w:color w:val="auto"/>
                <w:sz w:val="21"/>
                <w:szCs w:val="21"/>
              </w:rPr>
              <w:t>采购文件获取后不参加投标的供应商，须在投标截止时间前三个工作日向采购代理机构提供书面说明并加盖公章。</w:t>
            </w:r>
            <w:r>
              <w:rPr>
                <w:rFonts w:hint="eastAsia" w:ascii="宋体" w:hAnsi="宋体" w:cs="宋体"/>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17</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0"/>
                <w:rFonts w:ascii="宋体" w:hAnsi="宋体" w:cs="宋体"/>
                <w:b/>
                <w:bCs/>
                <w:color w:val="auto"/>
                <w:sz w:val="21"/>
                <w:szCs w:val="21"/>
              </w:rPr>
            </w:pPr>
            <w:r>
              <w:rPr>
                <w:rFonts w:hint="eastAsia" w:ascii="宋体" w:hAnsi="宋体" w:cs="宋体"/>
                <w:b/>
                <w:bCs/>
                <w:color w:val="auto"/>
                <w:sz w:val="21"/>
                <w:szCs w:val="21"/>
              </w:rPr>
              <w:t>履约保证金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Style w:val="40"/>
                <w:rFonts w:ascii="宋体" w:hAnsi="宋体" w:cs="宋体"/>
                <w:b/>
                <w:bCs/>
                <w:color w:val="auto"/>
                <w:sz w:val="21"/>
                <w:szCs w:val="21"/>
              </w:rPr>
            </w:pPr>
            <w:r>
              <w:rPr>
                <w:rStyle w:val="40"/>
                <w:rFonts w:hint="eastAsia" w:ascii="宋体" w:hAnsi="宋体" w:cs="宋体"/>
                <w:b/>
                <w:bCs/>
                <w:color w:val="auto"/>
                <w:sz w:val="21"/>
                <w:szCs w:val="21"/>
                <w:lang w:val="zh-CN"/>
              </w:rPr>
              <w:t>中标人向采购人缴纳合同价的1%作为履约保证金，项目验收合格后14个工作日内无息退还。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18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Fonts w:hint="eastAsia" w:ascii="宋体" w:hAnsi="宋体" w:cs="宋体"/>
                <w:b/>
                <w:bCs/>
                <w:color w:val="auto"/>
                <w:sz w:val="21"/>
                <w:szCs w:val="21"/>
              </w:rPr>
              <w:t>付款方式</w:t>
            </w:r>
          </w:p>
        </w:tc>
        <w:tc>
          <w:tcPr>
            <w:tcW w:w="7412" w:type="dxa"/>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auto"/>
              <w:rPr>
                <w:rStyle w:val="40"/>
                <w:rFonts w:ascii="宋体" w:hAnsi="宋体"/>
                <w:color w:val="auto"/>
                <w:sz w:val="21"/>
                <w:szCs w:val="21"/>
              </w:rPr>
            </w:pPr>
            <w:r>
              <w:rPr>
                <w:rStyle w:val="40"/>
                <w:rFonts w:hint="eastAsia" w:ascii="宋体" w:hAnsi="宋体"/>
                <w:b/>
                <w:bCs/>
                <w:color w:val="auto"/>
                <w:sz w:val="21"/>
                <w:szCs w:val="21"/>
              </w:rPr>
              <w:t>项目建设完成并经终验合格后一次性付清。（</w:t>
            </w:r>
            <w:r>
              <w:rPr>
                <w:rFonts w:hint="eastAsia" w:asciiTheme="minorEastAsia" w:hAnsiTheme="minorEastAsia" w:eastAsiaTheme="minorEastAsia" w:cstheme="minorEastAsia"/>
                <w:b/>
                <w:bCs/>
                <w:color w:val="auto"/>
                <w:sz w:val="21"/>
                <w:szCs w:val="21"/>
              </w:rPr>
              <w:t>满足支付条件后，供应商需提供与每笔合同价款同等金额的正规票据（发票或收据，应符合甲方财务管理要求））给采购人，采购人收到正规票据后</w:t>
            </w:r>
            <w:r>
              <w:rPr>
                <w:rFonts w:hint="eastAsia" w:asciiTheme="minorEastAsia" w:hAnsiTheme="minorEastAsia" w:eastAsiaTheme="minorEastAsia" w:cstheme="minorEastAsia"/>
                <w:b/>
                <w:bCs/>
                <w:color w:val="auto"/>
                <w:kern w:val="0"/>
                <w:sz w:val="21"/>
                <w:szCs w:val="21"/>
              </w:rPr>
              <w:t>7个工作日</w:t>
            </w:r>
            <w:r>
              <w:rPr>
                <w:rFonts w:hint="eastAsia" w:asciiTheme="minorEastAsia" w:hAnsiTheme="minorEastAsia" w:eastAsiaTheme="minorEastAsia" w:cstheme="minorEastAsia"/>
                <w:b/>
                <w:bCs/>
                <w:color w:val="auto"/>
                <w:sz w:val="21"/>
                <w:szCs w:val="21"/>
              </w:rPr>
              <w:t>内支付至供应商账户）。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19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开标时间和地点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r>
              <w:rPr>
                <w:rStyle w:val="40"/>
                <w:rFonts w:hint="eastAsia" w:ascii="宋体" w:hAnsi="宋体"/>
                <w:color w:val="auto"/>
                <w:kern w:val="0"/>
                <w:sz w:val="21"/>
                <w:szCs w:val="21"/>
              </w:rPr>
              <w:t>20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0"/>
                <w:rFonts w:ascii="宋体" w:hAnsi="宋体"/>
                <w:color w:val="auto"/>
                <w:sz w:val="21"/>
                <w:szCs w:val="21"/>
              </w:rPr>
            </w:pPr>
            <w:r>
              <w:rPr>
                <w:rStyle w:val="40"/>
                <w:rFonts w:ascii="宋体" w:hAnsi="宋体" w:cs="宋体"/>
                <w:bCs/>
                <w:color w:val="auto"/>
                <w:sz w:val="21"/>
                <w:szCs w:val="21"/>
              </w:rPr>
              <w:t>采购标的对应的中小企业划分标准所属行业</w:t>
            </w:r>
          </w:p>
        </w:tc>
        <w:tc>
          <w:tcPr>
            <w:tcW w:w="741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40"/>
                <w:rFonts w:ascii="宋体" w:hAnsi="宋体"/>
                <w:color w:val="auto"/>
                <w:sz w:val="21"/>
                <w:szCs w:val="21"/>
              </w:rPr>
            </w:pPr>
            <w:r>
              <w:rPr>
                <w:rStyle w:val="40"/>
                <w:rFonts w:ascii="宋体" w:hAnsi="宋体"/>
                <w:color w:val="auto"/>
                <w:sz w:val="21"/>
                <w:szCs w:val="21"/>
              </w:rPr>
              <w:t>根据《工业和信息化部、国家统计局、国家发展和改革委员会、财政部关于印发中小企业划型标准规定的通知》（工信部联企业[2011]300号）规定（有最新中小企业划型标准的以更新后的为准）：</w:t>
            </w:r>
          </w:p>
          <w:p>
            <w:pPr>
              <w:spacing w:line="400" w:lineRule="exact"/>
              <w:rPr>
                <w:rStyle w:val="40"/>
                <w:rFonts w:ascii="宋体" w:hAnsi="宋体"/>
                <w:color w:val="auto"/>
                <w:sz w:val="21"/>
                <w:szCs w:val="21"/>
                <w:u w:val="single"/>
              </w:rPr>
            </w:pPr>
            <w:r>
              <w:rPr>
                <w:rStyle w:val="40"/>
                <w:rFonts w:ascii="宋体" w:hAnsi="宋体"/>
                <w:color w:val="auto"/>
                <w:sz w:val="21"/>
                <w:szCs w:val="21"/>
              </w:rPr>
              <w:t>（1）标的：</w:t>
            </w:r>
            <w:r>
              <w:rPr>
                <w:rStyle w:val="40"/>
                <w:rFonts w:ascii="宋体" w:hAnsi="宋体"/>
                <w:color w:val="auto"/>
                <w:sz w:val="21"/>
                <w:szCs w:val="21"/>
                <w:u w:val="single"/>
              </w:rPr>
              <w:t xml:space="preserve"> </w:t>
            </w:r>
            <w:r>
              <w:rPr>
                <w:rStyle w:val="40"/>
                <w:rFonts w:hint="eastAsia" w:ascii="宋体" w:hAnsi="宋体"/>
                <w:color w:val="auto"/>
                <w:sz w:val="21"/>
                <w:szCs w:val="21"/>
                <w:u w:val="single"/>
              </w:rPr>
              <w:t>招生安大数据监督应用采购项目</w:t>
            </w:r>
            <w:r>
              <w:rPr>
                <w:rStyle w:val="40"/>
                <w:rFonts w:ascii="宋体" w:hAnsi="宋体"/>
                <w:color w:val="auto"/>
                <w:sz w:val="21"/>
                <w:szCs w:val="21"/>
                <w:u w:val="single"/>
              </w:rPr>
              <w:t xml:space="preserve"> ，</w:t>
            </w:r>
            <w:r>
              <w:rPr>
                <w:rStyle w:val="40"/>
                <w:rFonts w:ascii="宋体" w:hAnsi="宋体"/>
                <w:color w:val="auto"/>
                <w:sz w:val="21"/>
                <w:szCs w:val="21"/>
              </w:rPr>
              <w:t>属于</w:t>
            </w:r>
            <w:r>
              <w:rPr>
                <w:rStyle w:val="40"/>
                <w:rFonts w:ascii="宋体" w:hAnsi="宋体"/>
                <w:color w:val="auto"/>
                <w:sz w:val="21"/>
                <w:szCs w:val="21"/>
                <w:u w:val="single"/>
              </w:rPr>
              <w:t xml:space="preserve"> </w:t>
            </w:r>
            <w:r>
              <w:rPr>
                <w:rFonts w:hint="eastAsia" w:ascii="宋体" w:hAnsi="宋体" w:cs="宋体"/>
                <w:color w:val="auto"/>
                <w:sz w:val="21"/>
                <w:szCs w:val="21"/>
                <w:u w:val="single"/>
              </w:rPr>
              <w:t>软件和信息技术服务业</w:t>
            </w:r>
            <w:r>
              <w:rPr>
                <w:rStyle w:val="40"/>
                <w:rFonts w:ascii="宋体" w:hAnsi="宋体"/>
                <w:color w:val="auto"/>
                <w:sz w:val="21"/>
                <w:szCs w:val="21"/>
                <w:u w:val="single"/>
              </w:rPr>
              <w:t>；</w:t>
            </w:r>
          </w:p>
          <w:p>
            <w:pPr>
              <w:spacing w:line="400" w:lineRule="exact"/>
              <w:rPr>
                <w:rStyle w:val="40"/>
                <w:rFonts w:ascii="宋体" w:hAnsi="宋体"/>
                <w:color w:val="auto"/>
                <w:sz w:val="21"/>
                <w:szCs w:val="21"/>
              </w:rPr>
            </w:pPr>
            <w:r>
              <w:rPr>
                <w:rStyle w:val="40"/>
                <w:rFonts w:ascii="宋体" w:hAnsi="宋体"/>
                <w:color w:val="auto"/>
                <w:sz w:val="21"/>
                <w:szCs w:val="21"/>
              </w:rPr>
              <w:t>说明：声明函中所列行业与采购文件所明确的行业不一致但不改变划型结果情形的，不影响声明有效性，也不作为虚假资料情形认定。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r>
              <w:rPr>
                <w:rStyle w:val="40"/>
                <w:rFonts w:hint="eastAsia" w:ascii="宋体" w:hAnsi="宋体"/>
                <w:color w:val="auto"/>
                <w:kern w:val="0"/>
                <w:sz w:val="21"/>
                <w:szCs w:val="21"/>
              </w:rPr>
              <w:t>21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支持中小企业财政扶持政策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符合中小企业划分标准的个体工商户，在政府采购活动中视同中小企业。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在服务采购项目中，服务由小微企业承接，即提供服务的人员为小微企业依照《中华人民共和国劳动合同法》订立劳动合同的从业人员。</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小微企业应按照采购文件附件1</w:t>
            </w:r>
            <w:r>
              <w:rPr>
                <w:rStyle w:val="40"/>
                <w:rFonts w:hint="eastAsia" w:ascii="宋体" w:hAnsi="宋体"/>
                <w:color w:val="auto"/>
                <w:sz w:val="21"/>
                <w:szCs w:val="21"/>
              </w:rPr>
              <w:t>6</w:t>
            </w:r>
            <w:r>
              <w:rPr>
                <w:rStyle w:val="40"/>
                <w:rFonts w:ascii="宋体" w:hAnsi="宋体"/>
                <w:color w:val="auto"/>
                <w:sz w:val="21"/>
                <w:szCs w:val="21"/>
              </w:rPr>
              <w:t>要求提供《中小企业声明函》。</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以联合体形式参加政府采购活动， 联合体各方均为中小企业的，联合体视同中小企业。其中，联合体各方均为小微企业的，联合体视同小微企业。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符合《关于促进残疾人就业政府采购政策的通知》（财库〔2017〕141号）规定的条件并提供《残疾人福利性单位声明函》（附件1</w:t>
            </w:r>
            <w:r>
              <w:rPr>
                <w:rStyle w:val="40"/>
                <w:rFonts w:hint="eastAsia" w:ascii="宋体" w:hAnsi="宋体"/>
                <w:color w:val="auto"/>
                <w:sz w:val="21"/>
                <w:szCs w:val="21"/>
              </w:rPr>
              <w:t>7</w:t>
            </w:r>
            <w:r>
              <w:rPr>
                <w:rStyle w:val="40"/>
                <w:rFonts w:ascii="宋体" w:hAnsi="宋体"/>
                <w:color w:val="auto"/>
                <w:sz w:val="21"/>
                <w:szCs w:val="21"/>
              </w:rPr>
              <w:t>）的残疾人福利性单位视同小微企业；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中小企业享受扶持政策获得政府采购合同的，小微企业不得将合同分包给大中型企业，中型企业不得将合同分包给大型企业。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r>
              <w:rPr>
                <w:rStyle w:val="40"/>
                <w:rFonts w:hint="eastAsia" w:ascii="宋体" w:hAnsi="宋体"/>
                <w:color w:val="auto"/>
                <w:kern w:val="0"/>
                <w:sz w:val="21"/>
                <w:szCs w:val="21"/>
              </w:rPr>
              <w:t>22</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0"/>
                <w:rFonts w:ascii="宋体" w:hAnsi="宋体"/>
                <w:color w:val="auto"/>
                <w:sz w:val="21"/>
                <w:szCs w:val="21"/>
              </w:rPr>
            </w:pPr>
            <w:r>
              <w:rPr>
                <w:rFonts w:hint="eastAsia" w:ascii="宋体" w:hAnsi="宋体" w:cs="宋体"/>
                <w:color w:val="auto"/>
                <w:sz w:val="21"/>
                <w:szCs w:val="21"/>
              </w:rPr>
              <w:t>金融支持</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textAlignment w:val="bottom"/>
              <w:rPr>
                <w:rStyle w:val="40"/>
                <w:rFonts w:ascii="宋体" w:hAnsi="宋体"/>
                <w:color w:val="auto"/>
                <w:sz w:val="21"/>
                <w:szCs w:val="21"/>
              </w:rPr>
            </w:pPr>
            <w:r>
              <w:rPr>
                <w:rFonts w:hint="eastAsia" w:ascii="宋体" w:hAnsi="宋体" w:cs="宋体"/>
                <w:color w:val="auto"/>
                <w:sz w:val="21"/>
                <w:szCs w:val="21"/>
              </w:rPr>
              <w:t>为支持和促进中小企业发展，进一步发挥政府采购政策功能，浙江省财政厅出台浙财采监【2022】3号文件，企业若有融资意向，可登陆政采云平台融资服务（</w:t>
            </w:r>
            <w:r>
              <w:rPr>
                <w:color w:val="auto"/>
              </w:rPr>
              <w:fldChar w:fldCharType="begin"/>
            </w:r>
            <w:r>
              <w:rPr>
                <w:color w:val="auto"/>
              </w:rPr>
              <w:instrText xml:space="preserve"> HYPERLINK "https://jinrong.zcygov.en/finance-service/%23/home" </w:instrText>
            </w:r>
            <w:r>
              <w:rPr>
                <w:color w:val="auto"/>
              </w:rPr>
              <w:fldChar w:fldCharType="separate"/>
            </w:r>
            <w:r>
              <w:rPr>
                <w:rFonts w:hint="eastAsia" w:ascii="宋体" w:hAnsi="宋体" w:cs="宋体"/>
                <w:color w:val="auto"/>
                <w:sz w:val="21"/>
                <w:szCs w:val="21"/>
              </w:rPr>
              <w:t>https://jinrong.zcygov.en/finance-service/#/home</w:t>
            </w:r>
            <w:r>
              <w:rPr>
                <w:rFonts w:hint="eastAsia" w:ascii="宋体" w:hAnsi="宋体" w:cs="宋体"/>
                <w:color w:val="auto"/>
                <w:sz w:val="21"/>
                <w:szCs w:val="21"/>
              </w:rPr>
              <w:fldChar w:fldCharType="end"/>
            </w:r>
            <w:r>
              <w:rPr>
                <w:rFonts w:hint="eastAsia" w:ascii="宋体" w:hAnsi="宋体" w:cs="宋体"/>
                <w:color w:val="auto"/>
                <w:sz w:val="21"/>
                <w:szCs w:val="21"/>
              </w:rPr>
              <w:t>），查看相应融资政策文件及各相关银行服务方案。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r>
              <w:rPr>
                <w:rStyle w:val="40"/>
                <w:rFonts w:hint="eastAsia" w:ascii="宋体" w:hAnsi="宋体"/>
                <w:color w:val="auto"/>
                <w:kern w:val="0"/>
                <w:sz w:val="21"/>
                <w:szCs w:val="21"/>
              </w:rPr>
              <w:t>23</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节能产品、环境标志产品相关政策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节能产品、环境标志产品的强制采购政策：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节能产品、环境标志产品的优先采购政策：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负责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24</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b/>
                <w:color w:val="auto"/>
                <w:sz w:val="21"/>
                <w:szCs w:val="21"/>
              </w:rPr>
              <w:t>投标人信用信息事项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信用信息查询渠道及截止时间：</w:t>
            </w:r>
            <w:r>
              <w:rPr>
                <w:rStyle w:val="40"/>
                <w:rFonts w:ascii="宋体" w:hAnsi="宋体"/>
                <w:color w:val="auto"/>
                <w:sz w:val="21"/>
                <w:szCs w:val="21"/>
              </w:rPr>
              <w:t>项目评审组织人员将通过“信用中国”网站(www.creditchina.gov.cn)、中国政府采购网(www.ccgp.gov.cn)渠道查询投标人</w:t>
            </w:r>
            <w:r>
              <w:rPr>
                <w:rStyle w:val="40"/>
                <w:rFonts w:ascii="宋体" w:hAnsi="宋体"/>
                <w:b/>
                <w:color w:val="auto"/>
                <w:sz w:val="21"/>
                <w:szCs w:val="21"/>
              </w:rPr>
              <w:t>投标截止时间前</w:t>
            </w:r>
            <w:r>
              <w:rPr>
                <w:rStyle w:val="40"/>
                <w:rFonts w:ascii="宋体" w:hAnsi="宋体"/>
                <w:color w:val="auto"/>
                <w:sz w:val="21"/>
                <w:szCs w:val="21"/>
              </w:rPr>
              <w:t>的信用记录。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信用信息查询记录和证据留存的具体方式：</w:t>
            </w:r>
            <w:r>
              <w:rPr>
                <w:rStyle w:val="40"/>
                <w:rFonts w:ascii="宋体" w:hAnsi="宋体"/>
                <w:color w:val="auto"/>
                <w:sz w:val="21"/>
                <w:szCs w:val="21"/>
              </w:rPr>
              <w:t>项目评审组织人员现场查询投标人的信用记录，查询结果经确认后与采购文件一起存档。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信用信息的使用规则：</w:t>
            </w:r>
            <w:r>
              <w:rPr>
                <w:rStyle w:val="40"/>
                <w:rFonts w:ascii="宋体" w:hAnsi="宋体"/>
                <w:color w:val="auto"/>
                <w:sz w:val="21"/>
                <w:szCs w:val="21"/>
              </w:rPr>
              <w:t>经查询列入失信被执行人名单、重大税收违法案件当事人名单、政府采购严重违法失信行为记录名单的投标人的投标文件将被拒绝。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25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特别说明</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26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有关费用</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548"/>
              <w:widowControl w:val="0"/>
              <w:autoSpaceDE w:val="0"/>
              <w:autoSpaceDN w:val="0"/>
              <w:snapToGrid w:val="0"/>
              <w:spacing w:line="400" w:lineRule="exact"/>
              <w:textAlignment w:val="bottom"/>
              <w:rPr>
                <w:rFonts w:hAnsi="宋体" w:cs="宋体"/>
                <w:color w:val="auto"/>
                <w:sz w:val="21"/>
                <w:szCs w:val="21"/>
              </w:rPr>
            </w:pPr>
            <w:r>
              <w:rPr>
                <w:rFonts w:hint="eastAsia" w:hAnsi="宋体" w:cs="宋体"/>
                <w:color w:val="auto"/>
                <w:sz w:val="21"/>
                <w:szCs w:val="21"/>
              </w:rPr>
              <w:t>中标人须向招标代理机构按如下标准和规定交纳中标服务费，请在投标报价中自行考虑：</w:t>
            </w:r>
          </w:p>
          <w:p>
            <w:pPr>
              <w:pStyle w:val="548"/>
              <w:widowControl w:val="0"/>
              <w:autoSpaceDE w:val="0"/>
              <w:autoSpaceDN w:val="0"/>
              <w:snapToGrid w:val="0"/>
              <w:spacing w:line="400" w:lineRule="exact"/>
              <w:textAlignment w:val="bottom"/>
              <w:rPr>
                <w:rFonts w:hAnsi="宋体" w:cs="宋体"/>
                <w:color w:val="auto"/>
                <w:sz w:val="21"/>
                <w:szCs w:val="21"/>
              </w:rPr>
            </w:pPr>
            <w:r>
              <w:rPr>
                <w:rFonts w:hAnsi="宋体" w:cs="宋体"/>
                <w:color w:val="auto"/>
                <w:sz w:val="21"/>
                <w:szCs w:val="21"/>
              </w:rPr>
              <w:t>①</w:t>
            </w:r>
            <w:r>
              <w:rPr>
                <w:rFonts w:hint="eastAsia" w:hAnsi="宋体" w:cs="宋体"/>
                <w:color w:val="auto"/>
                <w:sz w:val="21"/>
                <w:szCs w:val="21"/>
              </w:rPr>
              <w:t>参照《国家计委关于印发&lt;招标代理服务费管理暂行办法&gt;的通知》（计价格〔2002〕1980号）、〔2011〕534号规定的计算标准7.9折计算中标服务费，当计算结果超过5万元时，中标服务费按最高5万元标准执行。</w:t>
            </w:r>
          </w:p>
          <w:p>
            <w:pPr>
              <w:pStyle w:val="548"/>
              <w:widowControl w:val="0"/>
              <w:autoSpaceDE w:val="0"/>
              <w:autoSpaceDN w:val="0"/>
              <w:snapToGrid w:val="0"/>
              <w:spacing w:line="400" w:lineRule="exact"/>
              <w:textAlignment w:val="bottom"/>
              <w:rPr>
                <w:rFonts w:hAnsi="宋体" w:cs="宋体"/>
                <w:color w:val="auto"/>
                <w:sz w:val="21"/>
                <w:szCs w:val="21"/>
              </w:rPr>
            </w:pPr>
            <w:r>
              <w:rPr>
                <w:rFonts w:hint="eastAsia" w:hAnsi="宋体" w:cs="宋体"/>
                <w:color w:val="auto"/>
                <w:sz w:val="21"/>
                <w:szCs w:val="21"/>
              </w:rPr>
              <w:t>②中标服务费的交纳方式：</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用银行支票、汇票、电汇、现金等付款方式直接交纳中标服务费。</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公司名称：绍兴市文汇项目管理有限公司</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开户行：工商银行嵊州支行</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账  号：1211026009200820957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hint="eastAsia" w:ascii="宋体" w:hAnsi="宋体"/>
                <w:color w:val="auto"/>
                <w:sz w:val="21"/>
                <w:szCs w:val="21"/>
              </w:rPr>
              <w:t>27</w:t>
            </w: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jc w:val="center"/>
              <w:textAlignment w:val="bottom"/>
              <w:rPr>
                <w:rStyle w:val="40"/>
                <w:rFonts w:hAnsi="宋体"/>
                <w:color w:val="auto"/>
                <w:sz w:val="21"/>
                <w:szCs w:val="21"/>
              </w:rPr>
            </w:pPr>
            <w:r>
              <w:rPr>
                <w:rStyle w:val="40"/>
                <w:rFonts w:hAnsi="宋体"/>
                <w:color w:val="auto"/>
                <w:sz w:val="21"/>
                <w:szCs w:val="21"/>
              </w:rPr>
              <w:t>解释</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凡涉及本采购文件的解释权属于招标采购单位。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932" w:type="dxa"/>
            <w:gridSpan w:val="3"/>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pPr>
        <w:pStyle w:val="30"/>
        <w:spacing w:line="460" w:lineRule="exact"/>
        <w:jc w:val="center"/>
        <w:rPr>
          <w:rStyle w:val="40"/>
          <w:rFonts w:ascii="宋体" w:hAnsi="宋体"/>
          <w:b/>
          <w:color w:val="auto"/>
          <w:sz w:val="21"/>
          <w:szCs w:val="21"/>
        </w:rPr>
      </w:pPr>
      <w:r>
        <w:rPr>
          <w:rStyle w:val="40"/>
          <w:rFonts w:ascii="宋体" w:hAnsi="宋体"/>
          <w:b/>
          <w:color w:val="auto"/>
          <w:sz w:val="21"/>
          <w:szCs w:val="21"/>
        </w:rPr>
        <w:t>二、总则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2.1、实施依据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本次招标工作是按照</w:t>
      </w:r>
      <w:r>
        <w:rPr>
          <w:rStyle w:val="40"/>
          <w:rFonts w:ascii="宋体" w:hAnsi="宋体"/>
          <w:color w:val="auto"/>
          <w:kern w:val="0"/>
          <w:sz w:val="21"/>
          <w:szCs w:val="21"/>
        </w:rPr>
        <w:t>《中华人民共和国政府采购法》、《中华人民共和国政府采购法实施条例》</w:t>
      </w:r>
      <w:r>
        <w:rPr>
          <w:rStyle w:val="40"/>
          <w:rFonts w:ascii="宋体" w:hAnsi="宋体"/>
          <w:color w:val="auto"/>
          <w:sz w:val="21"/>
          <w:szCs w:val="21"/>
        </w:rPr>
        <w:t>等招标投标有关法律、法规、规章、文件的规定组织和实施。</w:t>
      </w:r>
    </w:p>
    <w:p>
      <w:pPr>
        <w:spacing w:line="460" w:lineRule="exact"/>
        <w:ind w:firstLine="420"/>
        <w:rPr>
          <w:rStyle w:val="40"/>
          <w:rFonts w:ascii="宋体" w:hAnsi="宋体"/>
          <w:color w:val="auto"/>
          <w:sz w:val="21"/>
          <w:szCs w:val="21"/>
        </w:rPr>
      </w:pPr>
      <w:r>
        <w:rPr>
          <w:rStyle w:val="40"/>
          <w:rFonts w:ascii="宋体" w:hAnsi="宋体"/>
          <w:color w:val="auto"/>
          <w:sz w:val="21"/>
          <w:szCs w:val="21"/>
        </w:rPr>
        <w:t>2.2、定义</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采购人：是指依法进行招标采购的国家机关、事业单位、团体组织，见“投标人须知前附表”；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采购代理机构：受采购人委托，在委托的范围内办理政府采购事宜的机构，见“投标人须知前附表”；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投标人：是指参加本采购项目投标的供应商；</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投标人代表：是指参加本项目投标活动的投标人法定代表人或法定代表人授权代表；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投标联合体：是指两个以上供应商组成联合体，以一个投标人的身份参加投标；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甲方：是指合同签订的一方，一般与采购人、用户相同；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乙方：是指合同签订的另一方，与中标人相同；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货物和服务：是指按采购文件要求的货物和服务；</w:t>
      </w:r>
    </w:p>
    <w:p>
      <w:pPr>
        <w:spacing w:line="460" w:lineRule="exact"/>
        <w:ind w:firstLine="420"/>
        <w:rPr>
          <w:rStyle w:val="40"/>
          <w:rFonts w:ascii="宋体" w:hAnsi="宋体"/>
          <w:color w:val="auto"/>
          <w:sz w:val="21"/>
          <w:szCs w:val="21"/>
        </w:rPr>
      </w:pPr>
      <w:r>
        <w:rPr>
          <w:rStyle w:val="40"/>
          <w:rFonts w:ascii="宋体" w:hAnsi="宋体"/>
          <w:color w:val="auto"/>
          <w:sz w:val="21"/>
          <w:szCs w:val="21"/>
        </w:rPr>
        <w:t>政府采购监管部门：嵊州市财政局采购监管处；</w:t>
      </w:r>
    </w:p>
    <w:p>
      <w:pPr>
        <w:spacing w:line="460" w:lineRule="exact"/>
        <w:ind w:firstLine="420"/>
        <w:rPr>
          <w:rStyle w:val="40"/>
          <w:rFonts w:ascii="宋体" w:hAnsi="宋体"/>
          <w:color w:val="auto"/>
          <w:sz w:val="21"/>
          <w:szCs w:val="21"/>
        </w:rPr>
      </w:pPr>
      <w:r>
        <w:rPr>
          <w:rStyle w:val="40"/>
          <w:rFonts w:ascii="宋体" w:hAnsi="宋体"/>
          <w:color w:val="auto"/>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2.3、投标人须知前附表规定接受联合体投标的，应遵守以下规定：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1）两个以上供应商可以组成一个联合体，以一个供应商的身份共同参加投标；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2）组成联合体参加本项目投标的，投标人须在购买采购文件时向采购代理机构作出相关书面说明，否则投标无效；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3）以联合体形式参加本项目投标的，联合体的各成员均应当具备《中华人民共和国政府采购法》第二十二条规定的条件，联合体各方中至少应当有一方符合采购人规定的特定条件</w:t>
      </w:r>
      <w:r>
        <w:rPr>
          <w:rStyle w:val="40"/>
          <w:rFonts w:ascii="宋体" w:hAnsi="宋体"/>
          <w:color w:val="auto"/>
          <w:kern w:val="0"/>
          <w:sz w:val="21"/>
          <w:szCs w:val="21"/>
        </w:rPr>
        <w:t>，但同一专业的投标人组成的联合体以资质最低的一方为依据；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Style w:val="40"/>
          <w:rFonts w:ascii="宋体" w:hAnsi="宋体"/>
          <w:color w:val="auto"/>
          <w:sz w:val="21"/>
          <w:szCs w:val="21"/>
        </w:rPr>
      </w:pPr>
      <w:r>
        <w:rPr>
          <w:rStyle w:val="40"/>
          <w:rFonts w:ascii="宋体" w:hAnsi="宋体"/>
          <w:color w:val="auto"/>
          <w:sz w:val="21"/>
          <w:szCs w:val="21"/>
        </w:rPr>
        <w:t>5）联合体各方签订投标联合协议后，不得再以自己名义单独在本项目中参加投标，也不得组成新的联合体参加本项目投标；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6）联合体各方共同与采购人签订采购合同，就采购合同约定的事项对采购人承担连带责任；</w:t>
      </w:r>
    </w:p>
    <w:p>
      <w:pPr>
        <w:spacing w:line="460" w:lineRule="exact"/>
        <w:ind w:firstLine="420"/>
        <w:rPr>
          <w:rStyle w:val="40"/>
          <w:rFonts w:ascii="宋体" w:hAnsi="宋体" w:cs="宋体"/>
          <w:bCs/>
          <w:color w:val="auto"/>
          <w:sz w:val="21"/>
          <w:szCs w:val="21"/>
        </w:rPr>
      </w:pPr>
      <w:r>
        <w:rPr>
          <w:rStyle w:val="40"/>
          <w:rFonts w:ascii="宋体" w:hAnsi="宋体" w:cs="宋体"/>
          <w:bCs/>
          <w:color w:val="auto"/>
          <w:sz w:val="21"/>
          <w:szCs w:val="21"/>
        </w:rPr>
        <w:t>2.4、费用</w:t>
      </w:r>
    </w:p>
    <w:p>
      <w:pPr>
        <w:spacing w:line="460" w:lineRule="exact"/>
        <w:ind w:firstLine="420"/>
        <w:rPr>
          <w:rStyle w:val="40"/>
          <w:rFonts w:ascii="宋体" w:hAnsi="宋体" w:cs="宋体"/>
          <w:b/>
          <w:bCs/>
          <w:color w:val="auto"/>
          <w:sz w:val="21"/>
          <w:szCs w:val="21"/>
        </w:rPr>
      </w:pPr>
      <w:r>
        <w:rPr>
          <w:rStyle w:val="40"/>
          <w:rFonts w:ascii="宋体" w:hAnsi="宋体"/>
          <w:color w:val="auto"/>
          <w:sz w:val="21"/>
          <w:szCs w:val="21"/>
        </w:rPr>
        <w:t>无论招投标过程中的做法和结果如何，投标人自行承担招投标活动中所发生的全部费用。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2.5、保密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参与招标投标活动的各方应对采购文件和投标文件中的商业和技术等秘密保密，违者应对此造成的后果承担法律责任。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2.6、语言文字</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除专用术语外，与招标投标有关的语言使用中文。专用术语应附有中文注释。</w:t>
      </w:r>
    </w:p>
    <w:p>
      <w:pPr>
        <w:spacing w:line="460" w:lineRule="exact"/>
        <w:ind w:firstLine="420"/>
        <w:rPr>
          <w:rStyle w:val="40"/>
          <w:rFonts w:ascii="宋体" w:hAnsi="宋体"/>
          <w:color w:val="auto"/>
          <w:sz w:val="21"/>
          <w:szCs w:val="21"/>
        </w:rPr>
      </w:pPr>
      <w:r>
        <w:rPr>
          <w:rStyle w:val="40"/>
          <w:rFonts w:ascii="宋体" w:hAnsi="宋体"/>
          <w:color w:val="auto"/>
          <w:sz w:val="21"/>
          <w:szCs w:val="21"/>
        </w:rPr>
        <w:t>2.7、计量单位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所有计量均采用中华人民共和国法定计量单位。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2.8、踏勘现场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2.8.1投标人须知前附表规定组织踏勘现场的，采购人按投标人须知前附表规定的时间、地点组织投标人踏勘项目现场。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2.8.2投标人踏勘现场发生的费用自理。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2.8.3除采购人的原因外，投标人自行负责在踏勘现场中所发生的人员伤亡和财产损失。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2.8.4采购人在踏勘现场中介绍的场地和相关的周边环境情况，供投标人在编制投标文件时参考，采购人不对投标人据此作出的判断和决策负责。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2.9、答疑会</w:t>
      </w:r>
    </w:p>
    <w:p>
      <w:pPr>
        <w:spacing w:line="460" w:lineRule="exact"/>
        <w:ind w:firstLine="420"/>
        <w:rPr>
          <w:rStyle w:val="40"/>
          <w:rFonts w:ascii="宋体" w:hAnsi="宋体"/>
          <w:color w:val="auto"/>
          <w:sz w:val="21"/>
          <w:szCs w:val="21"/>
        </w:rPr>
      </w:pPr>
      <w:r>
        <w:rPr>
          <w:rStyle w:val="40"/>
          <w:rFonts w:ascii="宋体" w:hAnsi="宋体"/>
          <w:color w:val="auto"/>
          <w:sz w:val="21"/>
          <w:szCs w:val="21"/>
        </w:rPr>
        <w:t>2.9.1投标人须知前附表规定召开答疑会的，采购人按投标人须知前附表规定的时间和地点召开答疑会，澄清投标人提出的问题。</w:t>
      </w:r>
    </w:p>
    <w:p>
      <w:pPr>
        <w:spacing w:line="460" w:lineRule="exact"/>
        <w:ind w:firstLine="420"/>
        <w:rPr>
          <w:rStyle w:val="40"/>
          <w:rFonts w:ascii="宋体" w:hAnsi="宋体"/>
          <w:color w:val="auto"/>
          <w:sz w:val="21"/>
          <w:szCs w:val="21"/>
        </w:rPr>
      </w:pPr>
      <w:r>
        <w:rPr>
          <w:rStyle w:val="40"/>
          <w:rFonts w:ascii="宋体" w:hAnsi="宋体"/>
          <w:color w:val="auto"/>
          <w:sz w:val="21"/>
          <w:szCs w:val="21"/>
        </w:rPr>
        <w:t>2.9.2投标人应在答疑会时间的前一天，以书面形式将提出的问题送达采购人，以便采购人在会议期间澄清。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2.9.3答疑会后，采购人按本章3.4款规定对投标人所提问题进行澄清答复。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2.10、转包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本项目不允许转包。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2.11、偏离</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投标文件应完全响应采购文件规定的实质性内容和条件。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2.12、其他</w:t>
      </w:r>
    </w:p>
    <w:p>
      <w:pPr>
        <w:spacing w:line="460" w:lineRule="exact"/>
        <w:ind w:firstLine="420"/>
        <w:rPr>
          <w:rStyle w:val="40"/>
          <w:rFonts w:ascii="宋体" w:hAnsi="宋体" w:cs="宋体"/>
          <w:b/>
          <w:bCs/>
          <w:color w:val="auto"/>
          <w:sz w:val="21"/>
          <w:szCs w:val="21"/>
          <w:u w:val="single" w:color="000000"/>
        </w:rPr>
      </w:pPr>
      <w:r>
        <w:rPr>
          <w:rStyle w:val="40"/>
          <w:rFonts w:ascii="宋体" w:hAnsi="宋体"/>
          <w:color w:val="auto"/>
          <w:sz w:val="21"/>
          <w:szCs w:val="21"/>
        </w:rPr>
        <w:t>2.12.1</w:t>
      </w:r>
      <w:r>
        <w:rPr>
          <w:rStyle w:val="40"/>
          <w:rFonts w:hint="eastAsia" w:ascii="宋体" w:hAnsi="宋体" w:cs="宋体"/>
          <w:color w:val="auto"/>
          <w:sz w:val="21"/>
          <w:szCs w:val="21"/>
        </w:rPr>
        <w:t>★</w:t>
      </w:r>
      <w:r>
        <w:rPr>
          <w:rStyle w:val="40"/>
          <w:rFonts w:ascii="宋体" w:hAnsi="宋体" w:cs="宋体"/>
          <w:b/>
          <w:bCs/>
          <w:color w:val="auto"/>
          <w:sz w:val="21"/>
          <w:szCs w:val="21"/>
          <w:u w:val="single" w:color="000000"/>
        </w:rPr>
        <w:t>投标人对所投标项内的产品或服务必须按采购数量全部进行报价。</w:t>
      </w:r>
    </w:p>
    <w:p>
      <w:pPr>
        <w:spacing w:line="460" w:lineRule="exact"/>
        <w:ind w:firstLine="420"/>
        <w:rPr>
          <w:rStyle w:val="40"/>
          <w:rFonts w:ascii="宋体" w:hAnsi="宋体" w:cs="宋体"/>
          <w:bCs/>
          <w:color w:val="auto"/>
          <w:sz w:val="21"/>
          <w:szCs w:val="21"/>
        </w:rPr>
      </w:pPr>
      <w:r>
        <w:rPr>
          <w:rStyle w:val="40"/>
          <w:rFonts w:ascii="宋体" w:hAnsi="宋体"/>
          <w:b/>
          <w:color w:val="auto"/>
          <w:sz w:val="21"/>
          <w:szCs w:val="21"/>
          <w:u w:val="single" w:color="000000"/>
        </w:rPr>
        <w:t>2.12.2</w:t>
      </w:r>
      <w:r>
        <w:rPr>
          <w:rStyle w:val="40"/>
          <w:rFonts w:ascii="宋体" w:hAnsi="宋体" w:cs="宋体"/>
          <w:b/>
          <w:bCs/>
          <w:color w:val="auto"/>
          <w:sz w:val="21"/>
          <w:szCs w:val="21"/>
          <w:u w:val="single" w:color="000000"/>
        </w:rPr>
        <w:t>投标人</w:t>
      </w:r>
      <w:r>
        <w:rPr>
          <w:rStyle w:val="40"/>
          <w:rFonts w:ascii="宋体" w:hAnsi="宋体"/>
          <w:b/>
          <w:color w:val="auto"/>
          <w:sz w:val="21"/>
          <w:szCs w:val="21"/>
          <w:u w:val="single" w:color="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2.12.3投标截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2.12.4</w:t>
      </w:r>
      <w:r>
        <w:rPr>
          <w:rStyle w:val="40"/>
          <w:rFonts w:ascii="宋体" w:hAnsi="宋体" w:cs="宋体"/>
          <w:bCs/>
          <w:color w:val="auto"/>
          <w:sz w:val="21"/>
          <w:szCs w:val="21"/>
        </w:rPr>
        <w:t>采购文件中如有描述歧义或前后不一致的地方，评标委员会有权按公平、合理的原则进行评判，但对同一条款的评判适用于每个投标人。</w:t>
      </w:r>
    </w:p>
    <w:p>
      <w:pPr>
        <w:spacing w:line="460" w:lineRule="exact"/>
        <w:ind w:firstLine="420"/>
        <w:rPr>
          <w:rStyle w:val="40"/>
          <w:rFonts w:ascii="宋体" w:hAnsi="宋体"/>
          <w:color w:val="auto"/>
          <w:sz w:val="21"/>
          <w:szCs w:val="21"/>
        </w:rPr>
      </w:pPr>
      <w:r>
        <w:rPr>
          <w:rStyle w:val="40"/>
          <w:rFonts w:ascii="宋体" w:hAnsi="宋体" w:cs="宋体"/>
          <w:bCs/>
          <w:color w:val="auto"/>
          <w:sz w:val="21"/>
          <w:szCs w:val="21"/>
        </w:rPr>
        <w:t>2.12.5投标文件的响应内容必须真实、明确、准确。否则，评标委员会将对其作出不利的评审。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s="宋体"/>
          <w:bCs/>
          <w:color w:val="auto"/>
          <w:sz w:val="21"/>
          <w:szCs w:val="21"/>
        </w:rPr>
        <w:t>12.6乙</w:t>
      </w:r>
      <w:r>
        <w:rPr>
          <w:rStyle w:val="40"/>
          <w:rFonts w:ascii="宋体" w:hAnsi="宋体"/>
          <w:color w:val="auto"/>
          <w:sz w:val="21"/>
          <w:szCs w:val="21"/>
        </w:rPr>
        <w:t>方为履行合同引起的相关人员的差旅费、食宿费以及其它不可预知的费用由乙方自理。合同实施过程中，须与甲方积极配合。</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2.12.7项目资金已落实。</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三、采购文件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3.1、采购文件组成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3.1.1第一章 采购公告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3.1.2第二章 投标须知</w:t>
      </w:r>
    </w:p>
    <w:p>
      <w:pPr>
        <w:spacing w:line="460" w:lineRule="exact"/>
        <w:ind w:firstLine="420"/>
        <w:rPr>
          <w:rStyle w:val="40"/>
          <w:rFonts w:ascii="宋体" w:hAnsi="宋体"/>
          <w:color w:val="auto"/>
          <w:sz w:val="21"/>
          <w:szCs w:val="21"/>
        </w:rPr>
      </w:pPr>
      <w:r>
        <w:rPr>
          <w:rStyle w:val="40"/>
          <w:rFonts w:ascii="宋体" w:hAnsi="宋体"/>
          <w:color w:val="auto"/>
          <w:sz w:val="21"/>
          <w:szCs w:val="21"/>
        </w:rPr>
        <w:t>3.1.3第三章 项目招标范围及服务要求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3.1.4第四章 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3.1.5第五章 合同主要条款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3.1.6第六章 投标文件格式</w:t>
      </w:r>
    </w:p>
    <w:p>
      <w:pPr>
        <w:spacing w:line="460" w:lineRule="exact"/>
        <w:ind w:firstLine="420"/>
        <w:rPr>
          <w:rStyle w:val="40"/>
          <w:rFonts w:ascii="宋体" w:hAnsi="宋体"/>
          <w:color w:val="auto"/>
          <w:sz w:val="21"/>
          <w:szCs w:val="21"/>
        </w:rPr>
      </w:pPr>
      <w:r>
        <w:rPr>
          <w:rStyle w:val="40"/>
          <w:rFonts w:ascii="宋体" w:hAnsi="宋体"/>
          <w:color w:val="auto"/>
          <w:sz w:val="21"/>
          <w:szCs w:val="21"/>
        </w:rPr>
        <w:t>3.1.7补充文件（如有）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3.2、采购文件的解释权</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采购文件的解释权归采购组织机构所有。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3.3、采购文件的澄清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3.3.1投标人在获取采购文件后，若有问题需要澄清或认为有必要与采购人进行技术交流，应于前附表规定的时间前，将问题发电子邮件至984537027@qq.com（电子邮件与书面文件有不一致的，以书面文件为准）。截止期后的疑问将不予受理、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3.3.2 投标人要求解释或澄清的问题应以书面形式送达，并加盖公章、写明日期。</w:t>
      </w:r>
    </w:p>
    <w:p>
      <w:pPr>
        <w:spacing w:line="460" w:lineRule="exact"/>
        <w:ind w:firstLine="420"/>
        <w:rPr>
          <w:rStyle w:val="40"/>
          <w:rFonts w:ascii="宋体" w:hAnsi="宋体"/>
          <w:color w:val="auto"/>
          <w:sz w:val="21"/>
          <w:szCs w:val="21"/>
        </w:rPr>
      </w:pPr>
      <w:r>
        <w:rPr>
          <w:rStyle w:val="40"/>
          <w:rFonts w:ascii="宋体" w:hAnsi="宋体"/>
          <w:color w:val="auto"/>
          <w:sz w:val="21"/>
          <w:szCs w:val="21"/>
        </w:rPr>
        <w:t>3.3.3 所有要求解释或澄清的问题都予以解答，答疑内容与补充内容以更正（澄清）公告形式告知所有购买采购文件的投标人。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3.4、采购文件的修改</w:t>
      </w:r>
    </w:p>
    <w:p>
      <w:pPr>
        <w:spacing w:line="460" w:lineRule="exact"/>
        <w:ind w:firstLine="420"/>
        <w:rPr>
          <w:rStyle w:val="40"/>
          <w:rFonts w:ascii="宋体" w:hAnsi="宋体"/>
          <w:color w:val="auto"/>
          <w:sz w:val="21"/>
          <w:szCs w:val="21"/>
        </w:rPr>
      </w:pPr>
      <w:r>
        <w:rPr>
          <w:rStyle w:val="40"/>
          <w:rFonts w:ascii="宋体" w:hAnsi="宋体"/>
          <w:color w:val="auto"/>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pPr>
        <w:spacing w:line="460" w:lineRule="exact"/>
        <w:ind w:firstLine="420"/>
        <w:rPr>
          <w:rStyle w:val="40"/>
          <w:rFonts w:ascii="宋体" w:hAnsi="宋体"/>
          <w:color w:val="auto"/>
          <w:sz w:val="21"/>
          <w:szCs w:val="21"/>
        </w:rPr>
      </w:pPr>
      <w:r>
        <w:rPr>
          <w:rStyle w:val="40"/>
          <w:rFonts w:ascii="宋体" w:hAnsi="宋体"/>
          <w:color w:val="auto"/>
          <w:sz w:val="21"/>
          <w:szCs w:val="21"/>
        </w:rPr>
        <w:t>3.4.2 采购文件的修改将以更正（澄清）公告通知所有购买采购文件的投标人，并对其具有约束力。投标人应及时关注浙江政府采购网上该项目的公告信息。</w:t>
      </w:r>
    </w:p>
    <w:p>
      <w:pPr>
        <w:spacing w:line="460" w:lineRule="exact"/>
        <w:ind w:firstLine="420"/>
        <w:rPr>
          <w:rStyle w:val="40"/>
          <w:rFonts w:ascii="宋体" w:hAnsi="宋体"/>
          <w:color w:val="auto"/>
          <w:sz w:val="21"/>
          <w:szCs w:val="21"/>
        </w:rPr>
      </w:pPr>
      <w:r>
        <w:rPr>
          <w:rStyle w:val="40"/>
          <w:rFonts w:ascii="宋体" w:hAnsi="宋体"/>
          <w:color w:val="auto"/>
          <w:sz w:val="21"/>
          <w:szCs w:val="21"/>
        </w:rPr>
        <w:t>3.4.3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3.4.4采购文件澄清、答复、修改、补充的内容为采购文件的组成部分。当采购文件与采购文件的答复、澄清、修改、补充通知就同一内容的表述不一致时，以最后发出的更正（澄清）公告为准。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3.4.6 采购文件的澄清、答复、修改或补充都应该通过本代理机构以法定形式发布，除此以外的发布不属于采购文件的组成部分。</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四、投标文件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4.1.2投标人必须按采购文件的要求提供相关资料，并对采购文件中提出的所有内容要求给予实质性响应，须保证投标文件的准确、真实、明确</w:t>
      </w:r>
      <w:r>
        <w:rPr>
          <w:rStyle w:val="40"/>
          <w:rFonts w:ascii="宋体" w:hAnsi="宋体" w:cs="宋体"/>
          <w:bCs/>
          <w:color w:val="auto"/>
          <w:sz w:val="21"/>
          <w:szCs w:val="21"/>
        </w:rPr>
        <w:t>。投标文件响应内容对采购文件要求如有偏离均应填写偏离表，如不填写，采购人有权视作投标文件完全响应采购文件要求。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4.2、投标文件组成</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4.2.1资格证明文件部分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lang w:val="zh-CN"/>
        </w:rPr>
        <w:t>提供</w:t>
      </w:r>
      <w:r>
        <w:rPr>
          <w:rStyle w:val="40"/>
          <w:rFonts w:ascii="宋体" w:hAnsi="宋体"/>
          <w:color w:val="auto"/>
          <w:sz w:val="21"/>
          <w:szCs w:val="21"/>
        </w:rPr>
        <w:t>投标人</w:t>
      </w:r>
      <w:r>
        <w:rPr>
          <w:rStyle w:val="40"/>
          <w:rFonts w:ascii="宋体" w:hAnsi="宋体"/>
          <w:color w:val="auto"/>
          <w:sz w:val="21"/>
          <w:szCs w:val="21"/>
          <w:lang w:val="zh-CN"/>
        </w:rPr>
        <w:t>营业执照</w:t>
      </w:r>
      <w:r>
        <w:rPr>
          <w:rStyle w:val="40"/>
          <w:rFonts w:ascii="宋体" w:hAnsi="宋体"/>
          <w:color w:val="auto"/>
          <w:sz w:val="21"/>
          <w:szCs w:val="21"/>
        </w:rPr>
        <w:t>扫描</w:t>
      </w:r>
      <w:r>
        <w:rPr>
          <w:rStyle w:val="40"/>
          <w:rFonts w:ascii="宋体" w:hAnsi="宋体"/>
          <w:color w:val="auto"/>
          <w:sz w:val="21"/>
          <w:szCs w:val="21"/>
          <w:lang w:val="zh-CN"/>
        </w:rPr>
        <w:t>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2）具有履行合同所必需的设备和专业技术能力的承诺函（格式见附件）；</w:t>
      </w:r>
    </w:p>
    <w:p>
      <w:pPr>
        <w:spacing w:line="460" w:lineRule="exact"/>
        <w:ind w:firstLine="420"/>
        <w:rPr>
          <w:rStyle w:val="40"/>
          <w:rFonts w:ascii="宋体" w:hAnsi="宋体"/>
          <w:color w:val="auto"/>
          <w:spacing w:val="6"/>
          <w:sz w:val="21"/>
          <w:szCs w:val="21"/>
        </w:rPr>
      </w:pPr>
      <w:r>
        <w:rPr>
          <w:rStyle w:val="40"/>
          <w:rFonts w:ascii="宋体" w:hAnsi="宋体"/>
          <w:color w:val="auto"/>
          <w:sz w:val="21"/>
          <w:szCs w:val="21"/>
        </w:rPr>
        <w:t>3</w:t>
      </w:r>
      <w:r>
        <w:rPr>
          <w:rStyle w:val="40"/>
          <w:rFonts w:ascii="宋体" w:hAnsi="宋体"/>
          <w:color w:val="auto"/>
          <w:sz w:val="21"/>
          <w:szCs w:val="21"/>
          <w:lang w:val="zh-CN"/>
        </w:rPr>
        <w:t>）符合参加政府采购活动应当具备的一般条件的承诺函</w:t>
      </w:r>
      <w:r>
        <w:rPr>
          <w:rStyle w:val="40"/>
          <w:rFonts w:ascii="宋体" w:hAnsi="宋体"/>
          <w:color w:val="auto"/>
          <w:sz w:val="21"/>
          <w:szCs w:val="21"/>
        </w:rPr>
        <w:t>（格式见附件）</w:t>
      </w:r>
      <w:r>
        <w:rPr>
          <w:rStyle w:val="40"/>
          <w:rFonts w:ascii="宋体" w:hAnsi="宋体"/>
          <w:color w:val="auto"/>
          <w:sz w:val="21"/>
          <w:szCs w:val="21"/>
          <w:lang w:val="zh-CN"/>
        </w:rPr>
        <w:t>；</w:t>
      </w:r>
    </w:p>
    <w:p>
      <w:pPr>
        <w:spacing w:line="460" w:lineRule="exact"/>
        <w:ind w:firstLine="420"/>
        <w:rPr>
          <w:rStyle w:val="40"/>
          <w:rFonts w:ascii="宋体" w:hAnsi="宋体"/>
          <w:b/>
          <w:color w:val="auto"/>
          <w:sz w:val="21"/>
          <w:szCs w:val="21"/>
        </w:rPr>
      </w:pPr>
      <w:r>
        <w:rPr>
          <w:rStyle w:val="40"/>
          <w:rFonts w:ascii="宋体" w:hAnsi="宋体" w:cs="宋体"/>
          <w:bCs/>
          <w:color w:val="auto"/>
          <w:sz w:val="21"/>
          <w:szCs w:val="21"/>
        </w:rPr>
        <w:t>4）本项目</w:t>
      </w:r>
      <w:r>
        <w:rPr>
          <w:rStyle w:val="40"/>
          <w:rFonts w:ascii="宋体" w:hAnsi="宋体"/>
          <w:color w:val="auto"/>
          <w:spacing w:val="6"/>
          <w:sz w:val="21"/>
          <w:szCs w:val="21"/>
        </w:rPr>
        <w:t>特定资格要求。</w:t>
      </w:r>
      <w:r>
        <w:rPr>
          <w:rStyle w:val="40"/>
          <w:rFonts w:hint="eastAsia" w:ascii="宋体" w:hAnsi="宋体"/>
          <w:color w:val="auto"/>
          <w:spacing w:val="6"/>
          <w:sz w:val="21"/>
          <w:szCs w:val="21"/>
        </w:rPr>
        <w:t>（如有）</w:t>
      </w:r>
    </w:p>
    <w:p>
      <w:pPr>
        <w:spacing w:line="460" w:lineRule="exact"/>
        <w:ind w:firstLine="420"/>
        <w:rPr>
          <w:rStyle w:val="40"/>
          <w:rFonts w:ascii="宋体" w:hAnsi="宋体"/>
          <w:b/>
          <w:color w:val="auto"/>
          <w:sz w:val="21"/>
          <w:szCs w:val="21"/>
        </w:rPr>
      </w:pPr>
      <w:r>
        <w:rPr>
          <w:rStyle w:val="40"/>
          <w:rFonts w:ascii="宋体" w:hAnsi="宋体"/>
          <w:b/>
          <w:color w:val="auto"/>
          <w:sz w:val="21"/>
          <w:szCs w:val="21"/>
        </w:rPr>
        <w:t>4.2.2资信技术部分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1）评分索引表；</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2）</w:t>
      </w:r>
      <w:r>
        <w:rPr>
          <w:rStyle w:val="40"/>
          <w:rFonts w:ascii="宋体" w:hAnsi="宋体"/>
          <w:color w:val="auto"/>
          <w:sz w:val="21"/>
          <w:szCs w:val="21"/>
          <w:lang w:val="zh-CN"/>
        </w:rPr>
        <w:t>投标函；</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3</w:t>
      </w:r>
      <w:r>
        <w:rPr>
          <w:rStyle w:val="40"/>
          <w:rFonts w:ascii="宋体" w:hAnsi="宋体"/>
          <w:color w:val="auto"/>
          <w:sz w:val="21"/>
          <w:szCs w:val="21"/>
        </w:rPr>
        <w:t>）联合协议（如为联合体投标）；</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4</w:t>
      </w:r>
      <w:r>
        <w:rPr>
          <w:rStyle w:val="40"/>
          <w:rFonts w:ascii="宋体" w:hAnsi="宋体"/>
          <w:color w:val="auto"/>
          <w:sz w:val="21"/>
          <w:szCs w:val="21"/>
        </w:rPr>
        <w:t>）分包意向协议（如有分包）；</w:t>
      </w:r>
    </w:p>
    <w:p>
      <w:pPr>
        <w:spacing w:line="460" w:lineRule="exact"/>
        <w:ind w:firstLine="420"/>
        <w:rPr>
          <w:rStyle w:val="40"/>
          <w:rFonts w:ascii="宋体" w:hAnsi="宋体"/>
          <w:color w:val="auto"/>
          <w:sz w:val="21"/>
          <w:szCs w:val="21"/>
          <w:u w:val="single"/>
          <w:lang w:val="zh-CN"/>
        </w:rPr>
      </w:pPr>
      <w:r>
        <w:rPr>
          <w:rStyle w:val="40"/>
          <w:rFonts w:hint="eastAsia" w:ascii="宋体" w:hAnsi="宋体"/>
          <w:color w:val="auto"/>
          <w:sz w:val="21"/>
          <w:szCs w:val="21"/>
        </w:rPr>
        <w:t>5</w:t>
      </w:r>
      <w:r>
        <w:rPr>
          <w:rStyle w:val="40"/>
          <w:rFonts w:ascii="宋体" w:hAnsi="宋体"/>
          <w:color w:val="auto"/>
          <w:sz w:val="21"/>
          <w:szCs w:val="21"/>
        </w:rPr>
        <w:t>）</w:t>
      </w:r>
      <w:r>
        <w:rPr>
          <w:rStyle w:val="40"/>
          <w:rFonts w:ascii="宋体" w:hAnsi="宋体"/>
          <w:color w:val="auto"/>
          <w:sz w:val="21"/>
          <w:szCs w:val="21"/>
          <w:lang w:val="zh-CN"/>
        </w:rPr>
        <w:t>投标人营业执照</w:t>
      </w:r>
      <w:r>
        <w:rPr>
          <w:rStyle w:val="40"/>
          <w:rFonts w:hint="eastAsia" w:ascii="宋体" w:hAnsi="宋体"/>
          <w:color w:val="auto"/>
          <w:sz w:val="21"/>
          <w:szCs w:val="21"/>
        </w:rPr>
        <w:t>扫描</w:t>
      </w:r>
      <w:r>
        <w:rPr>
          <w:rStyle w:val="40"/>
          <w:rFonts w:ascii="宋体" w:hAnsi="宋体"/>
          <w:color w:val="auto"/>
          <w:sz w:val="21"/>
          <w:szCs w:val="21"/>
          <w:lang w:val="zh-CN"/>
        </w:rPr>
        <w:t>件、</w:t>
      </w:r>
      <w:r>
        <w:rPr>
          <w:rStyle w:val="40"/>
          <w:rFonts w:hint="eastAsia" w:ascii="宋体" w:hAnsi="宋体"/>
          <w:color w:val="auto"/>
          <w:spacing w:val="6"/>
          <w:sz w:val="21"/>
          <w:szCs w:val="21"/>
        </w:rPr>
        <w:t>认证证书扫描件</w:t>
      </w:r>
      <w:r>
        <w:rPr>
          <w:rStyle w:val="40"/>
          <w:rFonts w:ascii="宋体" w:hAnsi="宋体"/>
          <w:color w:val="auto"/>
          <w:spacing w:val="6"/>
          <w:sz w:val="21"/>
          <w:szCs w:val="21"/>
        </w:rPr>
        <w:t>；</w:t>
      </w:r>
    </w:p>
    <w:p>
      <w:pPr>
        <w:spacing w:line="460" w:lineRule="exact"/>
        <w:ind w:firstLine="420"/>
        <w:rPr>
          <w:rStyle w:val="40"/>
          <w:rFonts w:ascii="宋体" w:hAnsi="宋体"/>
          <w:color w:val="auto"/>
          <w:sz w:val="21"/>
          <w:szCs w:val="21"/>
          <w:lang w:val="zh-CN"/>
        </w:rPr>
      </w:pPr>
      <w:r>
        <w:rPr>
          <w:rStyle w:val="40"/>
          <w:rFonts w:hint="eastAsia" w:ascii="宋体" w:hAnsi="宋体"/>
          <w:color w:val="auto"/>
          <w:sz w:val="21"/>
          <w:szCs w:val="21"/>
        </w:rPr>
        <w:t>6</w:t>
      </w:r>
      <w:r>
        <w:rPr>
          <w:rStyle w:val="40"/>
          <w:rFonts w:ascii="宋体" w:hAnsi="宋体"/>
          <w:color w:val="auto"/>
          <w:sz w:val="21"/>
          <w:szCs w:val="21"/>
        </w:rPr>
        <w:t>）</w:t>
      </w:r>
      <w:r>
        <w:rPr>
          <w:rStyle w:val="40"/>
          <w:rFonts w:ascii="宋体" w:hAnsi="宋体"/>
          <w:color w:val="auto"/>
          <w:sz w:val="21"/>
          <w:szCs w:val="21"/>
          <w:lang w:val="zh-CN"/>
        </w:rPr>
        <w:t>法定代表人授权委托书、法定代表人和授权委托人身份证复印件；</w:t>
      </w:r>
    </w:p>
    <w:p>
      <w:pPr>
        <w:spacing w:line="460" w:lineRule="exact"/>
        <w:ind w:firstLine="420"/>
        <w:rPr>
          <w:rStyle w:val="40"/>
          <w:rFonts w:ascii="宋体" w:hAnsi="宋体"/>
          <w:color w:val="auto"/>
          <w:sz w:val="21"/>
          <w:szCs w:val="21"/>
          <w:lang w:val="zh-CN"/>
        </w:rPr>
      </w:pPr>
      <w:r>
        <w:rPr>
          <w:rStyle w:val="40"/>
          <w:rFonts w:hint="eastAsia" w:ascii="宋体" w:hAnsi="宋体"/>
          <w:color w:val="auto"/>
          <w:sz w:val="21"/>
          <w:szCs w:val="21"/>
        </w:rPr>
        <w:t>7</w:t>
      </w:r>
      <w:r>
        <w:rPr>
          <w:rStyle w:val="40"/>
          <w:rFonts w:ascii="宋体" w:hAnsi="宋体"/>
          <w:color w:val="auto"/>
          <w:sz w:val="21"/>
          <w:szCs w:val="21"/>
        </w:rPr>
        <w:t>）</w:t>
      </w:r>
      <w:r>
        <w:rPr>
          <w:rStyle w:val="40"/>
          <w:rFonts w:ascii="宋体" w:hAnsi="宋体"/>
          <w:color w:val="auto"/>
          <w:sz w:val="21"/>
          <w:szCs w:val="21"/>
          <w:lang w:val="zh-CN"/>
        </w:rPr>
        <w:t>投标人同类项目业绩：提供同类项目业绩实施情况一览表、用户名单、用户联系方式（联系电话）；</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8</w:t>
      </w:r>
      <w:r>
        <w:rPr>
          <w:rStyle w:val="40"/>
          <w:rFonts w:ascii="宋体" w:hAnsi="宋体"/>
          <w:color w:val="auto"/>
          <w:sz w:val="21"/>
          <w:szCs w:val="21"/>
        </w:rPr>
        <w:t>）项目技术负责人及服务人员一览表（格式见附件）；</w:t>
      </w:r>
    </w:p>
    <w:p>
      <w:pPr>
        <w:spacing w:line="460" w:lineRule="exact"/>
        <w:ind w:firstLine="420"/>
        <w:rPr>
          <w:rStyle w:val="40"/>
          <w:rFonts w:ascii="宋体" w:hAnsi="宋体"/>
          <w:color w:val="auto"/>
          <w:sz w:val="21"/>
          <w:szCs w:val="21"/>
          <w:lang w:val="zh-CN"/>
        </w:rPr>
      </w:pPr>
      <w:r>
        <w:rPr>
          <w:rStyle w:val="40"/>
          <w:rFonts w:hint="eastAsia" w:ascii="宋体" w:hAnsi="宋体"/>
          <w:color w:val="auto"/>
          <w:sz w:val="21"/>
          <w:szCs w:val="21"/>
        </w:rPr>
        <w:t>9</w:t>
      </w:r>
      <w:r>
        <w:rPr>
          <w:rStyle w:val="40"/>
          <w:rFonts w:ascii="宋体" w:hAnsi="宋体"/>
          <w:color w:val="auto"/>
          <w:sz w:val="21"/>
          <w:szCs w:val="21"/>
        </w:rPr>
        <w:t>）商务资信响应表、技术偏离表；</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10）对接方案；</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11）需求分析及设计方案；</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12）项目实施方案；</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13</w:t>
      </w:r>
      <w:r>
        <w:rPr>
          <w:rStyle w:val="40"/>
          <w:rFonts w:ascii="宋体" w:hAnsi="宋体"/>
          <w:color w:val="auto"/>
          <w:sz w:val="21"/>
          <w:szCs w:val="21"/>
        </w:rPr>
        <w:t>）售后服务的内容和措施（</w:t>
      </w:r>
      <w:r>
        <w:rPr>
          <w:rStyle w:val="40"/>
          <w:rFonts w:hint="eastAsia" w:ascii="宋体" w:hAnsi="宋体"/>
          <w:color w:val="auto"/>
          <w:sz w:val="21"/>
          <w:szCs w:val="21"/>
        </w:rPr>
        <w:t>培训、</w:t>
      </w:r>
      <w:r>
        <w:rPr>
          <w:rStyle w:val="40"/>
          <w:rFonts w:ascii="宋体" w:hAnsi="宋体"/>
          <w:color w:val="auto"/>
          <w:sz w:val="21"/>
          <w:szCs w:val="21"/>
        </w:rPr>
        <w:t>详细售后服务</w:t>
      </w:r>
      <w:r>
        <w:rPr>
          <w:rStyle w:val="40"/>
          <w:rFonts w:hint="eastAsia" w:ascii="宋体" w:hAnsi="宋体"/>
          <w:color w:val="auto"/>
          <w:sz w:val="21"/>
          <w:szCs w:val="21"/>
        </w:rPr>
        <w:t>方案</w:t>
      </w:r>
      <w:r>
        <w:rPr>
          <w:rStyle w:val="40"/>
          <w:rFonts w:ascii="宋体" w:hAnsi="宋体"/>
          <w:color w:val="auto"/>
          <w:sz w:val="21"/>
          <w:szCs w:val="21"/>
        </w:rPr>
        <w:t>等）；</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14</w:t>
      </w:r>
      <w:r>
        <w:rPr>
          <w:rStyle w:val="40"/>
          <w:rFonts w:ascii="宋体" w:hAnsi="宋体"/>
          <w:color w:val="auto"/>
          <w:sz w:val="21"/>
          <w:szCs w:val="21"/>
        </w:rPr>
        <w:t>）</w:t>
      </w:r>
      <w:r>
        <w:rPr>
          <w:rStyle w:val="40"/>
          <w:rFonts w:hint="eastAsia" w:ascii="宋体" w:hAnsi="宋体"/>
          <w:color w:val="auto"/>
          <w:sz w:val="21"/>
          <w:szCs w:val="21"/>
        </w:rPr>
        <w:t>合理化建议及优惠措施；</w:t>
      </w:r>
      <w:bookmarkStart w:id="0" w:name="_GoBack"/>
      <w:bookmarkEnd w:id="0"/>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15）</w:t>
      </w:r>
      <w:r>
        <w:rPr>
          <w:rStyle w:val="40"/>
          <w:rFonts w:ascii="宋体" w:hAnsi="宋体"/>
          <w:color w:val="auto"/>
          <w:sz w:val="21"/>
          <w:szCs w:val="21"/>
        </w:rPr>
        <w:t>投标人承诺给予用户的其他优惠条件，包括付款、技术培训、售后服务、质量保证期等（可选，如有则提供）；</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rPr>
        <w:t>16</w:t>
      </w:r>
      <w:r>
        <w:rPr>
          <w:rStyle w:val="40"/>
          <w:rFonts w:ascii="宋体" w:hAnsi="宋体"/>
          <w:color w:val="auto"/>
          <w:sz w:val="21"/>
          <w:szCs w:val="21"/>
        </w:rPr>
        <w:t>）廉政承诺书；</w:t>
      </w:r>
    </w:p>
    <w:p>
      <w:pPr>
        <w:spacing w:line="460" w:lineRule="exact"/>
        <w:ind w:firstLine="420"/>
        <w:rPr>
          <w:rStyle w:val="40"/>
          <w:rFonts w:ascii="宋体" w:hAnsi="宋体"/>
          <w:color w:val="auto"/>
          <w:sz w:val="21"/>
          <w:szCs w:val="21"/>
          <w:lang w:val="zh-CN"/>
        </w:rPr>
      </w:pPr>
      <w:r>
        <w:rPr>
          <w:rStyle w:val="40"/>
          <w:rFonts w:hint="eastAsia" w:ascii="宋体" w:hAnsi="宋体"/>
          <w:color w:val="auto"/>
          <w:sz w:val="21"/>
          <w:szCs w:val="21"/>
        </w:rPr>
        <w:t>17</w:t>
      </w:r>
      <w:r>
        <w:rPr>
          <w:rStyle w:val="40"/>
          <w:rFonts w:ascii="宋体" w:hAnsi="宋体"/>
          <w:color w:val="auto"/>
          <w:sz w:val="21"/>
          <w:szCs w:val="21"/>
        </w:rPr>
        <w:t>）</w:t>
      </w:r>
      <w:r>
        <w:rPr>
          <w:rStyle w:val="40"/>
          <w:rFonts w:ascii="宋体" w:hAnsi="宋体"/>
          <w:color w:val="auto"/>
          <w:sz w:val="21"/>
          <w:szCs w:val="21"/>
          <w:lang w:val="zh-CN"/>
        </w:rPr>
        <w:t>投标人认为需要提供的与投标评标有关的其他资料。</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4.2.3报价部分</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1）</w:t>
      </w:r>
      <w:r>
        <w:rPr>
          <w:rStyle w:val="40"/>
          <w:rFonts w:ascii="宋体" w:hAnsi="宋体"/>
          <w:color w:val="auto"/>
          <w:sz w:val="21"/>
          <w:szCs w:val="21"/>
          <w:lang w:val="zh-CN"/>
        </w:rPr>
        <w:t>开标一览表（见附件）；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2）投标报价明细表</w:t>
      </w:r>
      <w:r>
        <w:rPr>
          <w:rStyle w:val="40"/>
          <w:rFonts w:ascii="宋体" w:hAnsi="宋体"/>
          <w:color w:val="auto"/>
          <w:sz w:val="21"/>
          <w:szCs w:val="21"/>
          <w:lang w:val="zh-CN"/>
        </w:rPr>
        <w:t>（见附件）；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3）中小企业声明函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4）残疾人福利性单位声明函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5）投标人针对报价需要说明的其他文件和说明，格式自拟。（如备品备件、附件和易损件清单）。</w:t>
      </w:r>
    </w:p>
    <w:p>
      <w:pPr>
        <w:tabs>
          <w:tab w:val="left" w:pos="399"/>
        </w:tabs>
        <w:spacing w:line="460" w:lineRule="exact"/>
        <w:ind w:firstLine="420"/>
        <w:rPr>
          <w:rStyle w:val="40"/>
          <w:rFonts w:ascii="宋体" w:hAnsi="宋体"/>
          <w:color w:val="auto"/>
          <w:sz w:val="21"/>
          <w:szCs w:val="21"/>
        </w:rPr>
      </w:pPr>
      <w:r>
        <w:rPr>
          <w:rStyle w:val="40"/>
          <w:rFonts w:ascii="宋体" w:hAnsi="宋体" w:cs="宋体"/>
          <w:b/>
          <w:bCs/>
          <w:color w:val="auto"/>
          <w:sz w:val="21"/>
          <w:szCs w:val="21"/>
        </w:rPr>
        <w:t>4.2.4投标时提供的人员、业绩、荣誉、资质、项目案例等，必须为投标人本身所具有。</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4.2.5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4.3、投标文件的编制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4.3.1本项目通过“政府采购云平台（www.zcygov.cn）”实行在线投标响应（电子投标）。供应商应通过“政采云电子交易客户端”，并按照本采购文件和“政府采购云平台”的要求编制并加密投标文件。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Style w:val="40"/>
          <w:rFonts w:ascii="宋体" w:hAnsi="宋体"/>
          <w:color w:val="auto"/>
          <w:sz w:val="21"/>
          <w:szCs w:val="21"/>
        </w:rPr>
      </w:pPr>
      <w:r>
        <w:rPr>
          <w:rStyle w:val="40"/>
          <w:rFonts w:ascii="宋体" w:hAnsi="宋体"/>
          <w:color w:val="auto"/>
          <w:sz w:val="21"/>
          <w:szCs w:val="21"/>
        </w:rPr>
        <w:t>4.3.4投标文件应当对采购文件规定的内容进行明确，对采购文件规定的实质性内容应当作出响应。</w:t>
      </w:r>
    </w:p>
    <w:p>
      <w:pPr>
        <w:spacing w:line="460" w:lineRule="exact"/>
        <w:ind w:firstLine="420"/>
        <w:rPr>
          <w:rStyle w:val="40"/>
          <w:rFonts w:ascii="宋体" w:hAnsi="宋体"/>
          <w:color w:val="auto"/>
          <w:sz w:val="21"/>
          <w:szCs w:val="21"/>
        </w:rPr>
      </w:pPr>
      <w:r>
        <w:rPr>
          <w:rStyle w:val="40"/>
          <w:rFonts w:ascii="宋体" w:hAnsi="宋体"/>
          <w:color w:val="auto"/>
          <w:sz w:val="21"/>
          <w:szCs w:val="21"/>
        </w:rPr>
        <w:t>4.3.5投标文件由于字迹模糊或表达不清引起的后果由投标人负责。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4.4、投标报价</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4.4.1 ★</w:t>
      </w:r>
      <w:r>
        <w:rPr>
          <w:rStyle w:val="40"/>
          <w:rFonts w:ascii="宋体" w:hAnsi="宋体"/>
          <w:b/>
          <w:color w:val="auto"/>
          <w:sz w:val="21"/>
          <w:szCs w:val="21"/>
          <w:u w:val="thick" w:color="000000"/>
        </w:rPr>
        <w:t>本次投标报价为人民币</w:t>
      </w:r>
      <w:r>
        <w:rPr>
          <w:rStyle w:val="40"/>
          <w:rFonts w:ascii="宋体" w:hAnsi="宋体"/>
          <w:color w:val="auto"/>
          <w:sz w:val="21"/>
          <w:szCs w:val="21"/>
          <w:u w:val="thick" w:color="000000"/>
        </w:rPr>
        <w:t>。</w:t>
      </w:r>
      <w:r>
        <w:rPr>
          <w:rStyle w:val="40"/>
          <w:rFonts w:ascii="宋体" w:hAnsi="宋体"/>
          <w:b/>
          <w:color w:val="auto"/>
          <w:sz w:val="21"/>
          <w:szCs w:val="21"/>
          <w:u w:val="thick" w:color="000000"/>
        </w:rPr>
        <w:t>超过预算价的作无效标处理。（预算价为</w:t>
      </w:r>
      <w:r>
        <w:rPr>
          <w:rStyle w:val="40"/>
          <w:rFonts w:hint="eastAsia" w:ascii="宋体" w:hAnsi="宋体"/>
          <w:b/>
          <w:color w:val="auto"/>
          <w:sz w:val="21"/>
          <w:szCs w:val="21"/>
          <w:u w:val="thick" w:color="000000"/>
        </w:rPr>
        <w:t>5501200</w:t>
      </w:r>
      <w:r>
        <w:rPr>
          <w:rStyle w:val="40"/>
          <w:rFonts w:ascii="宋体" w:hAnsi="宋体"/>
          <w:b/>
          <w:color w:val="auto"/>
          <w:sz w:val="21"/>
          <w:szCs w:val="21"/>
          <w:u w:val="thick" w:color="000000"/>
        </w:rPr>
        <w:t>元）</w:t>
      </w:r>
    </w:p>
    <w:p>
      <w:pPr>
        <w:spacing w:line="460" w:lineRule="exact"/>
        <w:ind w:firstLine="420"/>
        <w:rPr>
          <w:rStyle w:val="40"/>
          <w:rFonts w:ascii="宋体" w:hAnsi="宋体"/>
          <w:color w:val="auto"/>
          <w:sz w:val="21"/>
          <w:szCs w:val="21"/>
        </w:rPr>
      </w:pPr>
      <w:r>
        <w:rPr>
          <w:rStyle w:val="40"/>
          <w:rFonts w:ascii="宋体" w:hAnsi="宋体"/>
          <w:color w:val="auto"/>
          <w:sz w:val="21"/>
          <w:szCs w:val="21"/>
        </w:rPr>
        <w:t>4.4.2费用须包含产品价、耗材、校准品、质控品、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s="宋体"/>
          <w:bCs/>
          <w:color w:val="auto"/>
          <w:sz w:val="21"/>
          <w:szCs w:val="21"/>
        </w:rPr>
        <w:t xml:space="preserve">4.3 </w:t>
      </w:r>
      <w:r>
        <w:rPr>
          <w:rStyle w:val="40"/>
          <w:rFonts w:ascii="宋体" w:hAnsi="宋体"/>
          <w:color w:val="auto"/>
          <w:sz w:val="21"/>
          <w:szCs w:val="21"/>
        </w:rPr>
        <w:t>投标报价应按不同费用类别分开填写，具体详见“投标文件格式”。</w:t>
      </w:r>
    </w:p>
    <w:p>
      <w:pPr>
        <w:spacing w:line="460" w:lineRule="exact"/>
        <w:ind w:firstLine="420"/>
        <w:rPr>
          <w:rStyle w:val="40"/>
          <w:rFonts w:ascii="宋体" w:hAnsi="宋体"/>
          <w:b/>
          <w:color w:val="auto"/>
          <w:sz w:val="21"/>
          <w:szCs w:val="21"/>
          <w:u w:val="thick" w:color="000000"/>
        </w:rPr>
      </w:pPr>
      <w:r>
        <w:rPr>
          <w:rStyle w:val="40"/>
          <w:rFonts w:ascii="宋体" w:hAnsi="宋体"/>
          <w:color w:val="auto"/>
          <w:sz w:val="21"/>
          <w:szCs w:val="21"/>
        </w:rPr>
        <w:t>4.4.4 ★</w:t>
      </w:r>
      <w:r>
        <w:rPr>
          <w:rStyle w:val="40"/>
          <w:rFonts w:ascii="宋体" w:hAnsi="宋体"/>
          <w:b/>
          <w:color w:val="auto"/>
          <w:sz w:val="21"/>
          <w:szCs w:val="21"/>
          <w:u w:val="thick" w:color="000000"/>
        </w:rPr>
        <w:t>所投标项只允许有一个报价，不接受有选择报价的投标文件。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4.5、投标保证金</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本项目不收取投标保证金。但违反政府采购相关规定给采购人造成损失的，投标人应当承担赔偿责任。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4.6、投标文件有效期</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4.6.1 投标文件在开标之日起90个日历天内有效。</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spacing w:line="460" w:lineRule="exact"/>
        <w:ind w:firstLine="420"/>
        <w:rPr>
          <w:rStyle w:val="40"/>
          <w:rFonts w:ascii="宋体" w:hAnsi="宋体"/>
          <w:color w:val="auto"/>
          <w:sz w:val="21"/>
          <w:szCs w:val="21"/>
        </w:rPr>
      </w:pPr>
      <w:r>
        <w:rPr>
          <w:rStyle w:val="40"/>
          <w:rFonts w:ascii="宋体" w:hAnsi="宋体"/>
          <w:color w:val="auto"/>
          <w:kern w:val="0"/>
          <w:sz w:val="21"/>
          <w:szCs w:val="21"/>
        </w:rPr>
        <w:t>4.6.3 中标人的投标文件自开标之日起至合同履行完毕止均应保持有效。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4.7、投标文件的式样</w:t>
      </w:r>
    </w:p>
    <w:p>
      <w:pPr>
        <w:spacing w:line="460" w:lineRule="exact"/>
        <w:ind w:firstLine="420"/>
        <w:rPr>
          <w:rStyle w:val="40"/>
          <w:rFonts w:ascii="宋体" w:hAnsi="宋体"/>
          <w:color w:val="auto"/>
          <w:sz w:val="21"/>
          <w:szCs w:val="21"/>
        </w:rPr>
      </w:pPr>
      <w:r>
        <w:rPr>
          <w:rStyle w:val="40"/>
          <w:rFonts w:ascii="宋体" w:hAnsi="宋体"/>
          <w:color w:val="auto"/>
          <w:sz w:val="21"/>
          <w:szCs w:val="21"/>
        </w:rPr>
        <w:t>4.7.1 投标人通过“政采云”平台制作电子投标文件，投标文件制作详见“供应商-政府采购项目电子交易操作指南”。</w:t>
      </w:r>
    </w:p>
    <w:p>
      <w:pPr>
        <w:spacing w:line="460" w:lineRule="exact"/>
        <w:ind w:firstLine="420"/>
        <w:rPr>
          <w:rStyle w:val="40"/>
          <w:rFonts w:ascii="宋体" w:hAnsi="宋体"/>
          <w:color w:val="auto"/>
          <w:sz w:val="21"/>
          <w:szCs w:val="21"/>
        </w:rPr>
      </w:pPr>
      <w:r>
        <w:rPr>
          <w:rStyle w:val="40"/>
          <w:rFonts w:ascii="宋体" w:hAnsi="宋体"/>
          <w:color w:val="auto"/>
          <w:sz w:val="21"/>
          <w:szCs w:val="21"/>
        </w:rPr>
        <w:t>4.7.2 投标文件是电子投标文件，包括“电子加密投标文件”和“备份投标文件”，在投标文件编制完成后同时生成。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（3）一份电子加密标书（后缀格式为.jmbs），一份备份标书文件（后缀格式为.bfbs）</w:t>
      </w:r>
    </w:p>
    <w:p>
      <w:pPr>
        <w:spacing w:line="460" w:lineRule="exact"/>
        <w:ind w:firstLine="420"/>
        <w:rPr>
          <w:rStyle w:val="40"/>
          <w:rFonts w:ascii="宋体" w:hAnsi="宋体"/>
          <w:color w:val="auto"/>
          <w:sz w:val="21"/>
          <w:szCs w:val="21"/>
        </w:rPr>
      </w:pPr>
      <w:r>
        <w:rPr>
          <w:rStyle w:val="40"/>
          <w:rFonts w:ascii="宋体" w:hAnsi="宋体"/>
          <w:color w:val="auto"/>
          <w:sz w:val="21"/>
          <w:szCs w:val="21"/>
        </w:rPr>
        <w:t>（4）每份电子投标文件应包括资格证明文件、资信技术文件、报价文件三部分内容。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4.7.3 投标文件中投标函、</w:t>
      </w:r>
      <w:r>
        <w:rPr>
          <w:rStyle w:val="40"/>
          <w:rFonts w:ascii="宋体" w:hAnsi="宋体"/>
          <w:color w:val="auto"/>
          <w:sz w:val="21"/>
          <w:szCs w:val="21"/>
          <w:lang w:val="zh-CN"/>
        </w:rPr>
        <w:t>法定代表人授权委托书</w:t>
      </w:r>
      <w:r>
        <w:rPr>
          <w:rStyle w:val="40"/>
          <w:rFonts w:ascii="宋体" w:hAnsi="宋体"/>
          <w:color w:val="auto"/>
          <w:sz w:val="21"/>
          <w:szCs w:val="21"/>
        </w:rPr>
        <w:t>的格式、签字、盖章及内容均应符合采购文件格式要求，否则投标文件无效。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4.7.4投标人应根据“政采云供应商项目采购-电子招投标操作指南”及本采购文件规定编制电子投标文件并进行关联定位，以便评标委员会在评标时，点击评分项，可直接定位到该评分项内容。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投标文件内容不完整、编排混乱导致投标文件被误读、漏读，或者在按采购文件规定的部分查找不到相关内容的，是投标人的责任。</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五、投标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5.1、投标文件的上传、递交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5.1.1电子加密投标文件的上传、递交：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p>
      <w:pPr>
        <w:spacing w:line="460" w:lineRule="exact"/>
        <w:ind w:firstLine="420"/>
        <w:rPr>
          <w:rStyle w:val="40"/>
          <w:rFonts w:ascii="宋体" w:hAnsi="宋体"/>
          <w:color w:val="auto"/>
          <w:sz w:val="21"/>
          <w:szCs w:val="21"/>
        </w:rPr>
      </w:pPr>
      <w:r>
        <w:rPr>
          <w:rStyle w:val="40"/>
          <w:rFonts w:ascii="宋体" w:hAnsi="宋体"/>
          <w:color w:val="auto"/>
          <w:sz w:val="21"/>
          <w:szCs w:val="21"/>
        </w:rPr>
        <w:t>5.1.2备份投标文件的密封包装、递交：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5.2、解密和异常情况处理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5.2.3投标截止时间前，投标供应商仅递交了“备份投标文件”而未将电子加密投标文件上传至“政府采购云平台”的，投标无效。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5.3、投标文件的修改和撤回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0"/>
        <w:rPr>
          <w:rStyle w:val="40"/>
          <w:rFonts w:ascii="宋体" w:hAnsi="宋体"/>
          <w:color w:val="auto"/>
          <w:sz w:val="21"/>
          <w:szCs w:val="21"/>
        </w:rPr>
      </w:pPr>
      <w:r>
        <w:rPr>
          <w:rStyle w:val="40"/>
          <w:rFonts w:ascii="宋体" w:hAnsi="宋体"/>
          <w:color w:val="auto"/>
          <w:sz w:val="21"/>
          <w:szCs w:val="21"/>
        </w:rPr>
        <w:t>5.3.2投标截止时间后，投标供应商不得撤回、修改投标文件。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5.4、备选投标方案</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投标人不得提交备选投标方案，否则，投标文件将被判定为无效标。（与“电子加密投标文件”同时生成的“备份投标文件”不是投标备选（替代）方案）</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六、开标、评标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6.1．开标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6.1.1 采购人将于前附表规定的时间和地点公开开标。若采购人通过修改采购文件更改了开标时间和地点的，以后者为准。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6.1.2开评标期间，投标人代表应在线操作，并关注政采云有关信息公布、澄清等情况。投标人代表不参加开标程序的，事后不得对采购相关人员、开标过程和开标结果提出异议。</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 开标程序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6.1.3.1开标第一阶段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（2）投标文件解密结束，通过邮件形式发送各投标人组织签署《政府采购活动现场确认声明书》；</w:t>
      </w:r>
    </w:p>
    <w:p>
      <w:pPr>
        <w:spacing w:line="460" w:lineRule="exact"/>
        <w:ind w:firstLine="420"/>
        <w:rPr>
          <w:rStyle w:val="40"/>
          <w:rFonts w:ascii="宋体" w:hAnsi="宋体"/>
          <w:color w:val="auto"/>
          <w:sz w:val="21"/>
          <w:szCs w:val="21"/>
        </w:rPr>
      </w:pPr>
      <w:r>
        <w:rPr>
          <w:rStyle w:val="40"/>
          <w:rFonts w:ascii="宋体" w:hAnsi="宋体"/>
          <w:color w:val="auto"/>
          <w:sz w:val="21"/>
          <w:szCs w:val="21"/>
        </w:rPr>
        <w:t>（3）开启投标文件，进入资格审查；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（4）开启资格审查通过的投标供应商的商务技术文件进入符合性审查、商务技术评审；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（5）第一阶段开标结束。</w:t>
      </w:r>
    </w:p>
    <w:p>
      <w:pPr>
        <w:spacing w:line="460" w:lineRule="exact"/>
        <w:ind w:firstLine="420"/>
        <w:rPr>
          <w:rStyle w:val="40"/>
          <w:rFonts w:ascii="宋体" w:hAnsi="宋体"/>
          <w:color w:val="auto"/>
          <w:sz w:val="21"/>
          <w:szCs w:val="21"/>
        </w:rPr>
      </w:pPr>
      <w:r>
        <w:rPr>
          <w:rStyle w:val="40"/>
          <w:rFonts w:ascii="宋体" w:hAnsi="宋体"/>
          <w:color w:val="auto"/>
          <w:sz w:val="21"/>
          <w:szCs w:val="21"/>
        </w:rPr>
        <w:t>备注：开标程序的第一阶段结束后，采购人或采购代理机构将对依法对投标供应商的资格进行审查，资格审查结束后进入符合性审查和商务技术的评审工作。</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6.1.3.2开标第二阶段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Style w:val="40"/>
          <w:rFonts w:ascii="宋体" w:hAnsi="宋体"/>
          <w:color w:val="auto"/>
          <w:sz w:val="21"/>
          <w:szCs w:val="21"/>
        </w:rPr>
      </w:pPr>
      <w:r>
        <w:rPr>
          <w:rStyle w:val="40"/>
          <w:rFonts w:ascii="宋体" w:hAnsi="宋体"/>
          <w:color w:val="auto"/>
          <w:sz w:val="21"/>
          <w:szCs w:val="21"/>
        </w:rPr>
        <w:t>（3）评审结束后，通过发送邮件形式公布中标（成交）候选供应商名单，及采购人最终确定中标或</w:t>
      </w:r>
      <w:r>
        <w:rPr>
          <w:rStyle w:val="40"/>
          <w:rFonts w:hint="eastAsia" w:ascii="宋体" w:hAnsi="宋体"/>
          <w:color w:val="auto"/>
          <w:sz w:val="21"/>
          <w:szCs w:val="21"/>
        </w:rPr>
        <w:t>中标供应商</w:t>
      </w:r>
      <w:r>
        <w:rPr>
          <w:rStyle w:val="40"/>
          <w:rFonts w:ascii="宋体" w:hAnsi="宋体"/>
          <w:color w:val="auto"/>
          <w:sz w:val="21"/>
          <w:szCs w:val="21"/>
        </w:rPr>
        <w:t>名单的时间和公告方式等。</w:t>
      </w:r>
    </w:p>
    <w:p>
      <w:pPr>
        <w:spacing w:line="460" w:lineRule="exact"/>
        <w:ind w:firstLine="420"/>
        <w:rPr>
          <w:rStyle w:val="40"/>
          <w:rFonts w:ascii="宋体" w:hAnsi="宋体"/>
          <w:color w:val="auto"/>
          <w:sz w:val="21"/>
          <w:szCs w:val="21"/>
        </w:rPr>
      </w:pPr>
      <w:r>
        <w:rPr>
          <w:rStyle w:val="40"/>
          <w:rFonts w:ascii="宋体" w:hAnsi="宋体"/>
          <w:color w:val="auto"/>
          <w:sz w:val="21"/>
          <w:szCs w:val="21"/>
        </w:rPr>
        <w:t>6.1.4如遇“政府采购云平台”电子化开标或评审程序调整的，或者政采云系统提供数据电文交互功能的，按其规定执行。</w:t>
      </w:r>
    </w:p>
    <w:p>
      <w:pPr>
        <w:spacing w:line="460" w:lineRule="exact"/>
        <w:ind w:firstLine="420"/>
        <w:rPr>
          <w:rStyle w:val="40"/>
          <w:rFonts w:ascii="宋体" w:hAnsi="宋体"/>
          <w:color w:val="auto"/>
          <w:sz w:val="21"/>
          <w:szCs w:val="21"/>
        </w:rPr>
      </w:pPr>
      <w:r>
        <w:rPr>
          <w:rStyle w:val="40"/>
          <w:rFonts w:ascii="宋体" w:hAnsi="宋体"/>
          <w:color w:val="auto"/>
          <w:sz w:val="21"/>
          <w:szCs w:val="21"/>
        </w:rPr>
        <w:t>6.2评标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6.2.1 评标组织</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Style w:val="40"/>
          <w:rFonts w:ascii="宋体" w:hAnsi="宋体"/>
          <w:color w:val="auto"/>
          <w:sz w:val="21"/>
          <w:szCs w:val="21"/>
        </w:rPr>
      </w:pPr>
      <w:r>
        <w:rPr>
          <w:rStyle w:val="40"/>
          <w:rFonts w:ascii="宋体" w:hAnsi="宋体"/>
          <w:color w:val="auto"/>
          <w:sz w:val="21"/>
          <w:szCs w:val="21"/>
        </w:rPr>
        <w:t>6.2.2评标纪律</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本次评标工作将在严格保密的情况下进行，评标委员会成员名单在定标前将保密。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6.2.3评标办法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采用综合评分法，详见采购文件第四章“评标办法”。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 评标程序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6.2.4.1投标文件初审。初审分为资格性检查和符合性检查。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（1）资格性检查。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开标后，采购人或采购代理机构将依据法律法规和供应商资格条件对投标人的基本资格条件、特定资格条件进行审查。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投标人未按照采购文件中供应商资格条件要求提供相应的有效资格证明材料的，视为投标人不具备采购文件中规定的资格要求，其资格审查不通过。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评标委员会决定投标文件的响应性只根据投标文件本身的内容，而不寻求外部证据。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投标供应商的澄清、说明或者补正应当由法定代表人或其授权的代表签字（或加盖公章）后扫描上传提交。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授权代表对澄清、说明或者补正内容未签字确认的，将自行承担由此可能导致的对其不利的评审结果，评标委员会按少数服从多数原则对相关内容进行评判。</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除邮件交互外，如政采云平台提供信息发布、澄清说明、数据交换等操作方式的，或者政采云系统平台有新的操作流程的，按其规定。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6.2.4.3修正原则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投标文件报价出现前后不一致的，按照下列规定修正：</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rPr>
        <w:tab/>
      </w:r>
      <w:r>
        <w:rPr>
          <w:rStyle w:val="40"/>
          <w:rFonts w:ascii="宋体" w:hAnsi="宋体"/>
          <w:color w:val="auto"/>
          <w:sz w:val="21"/>
          <w:szCs w:val="21"/>
        </w:rPr>
        <w:t>投标文件中开标一览表(报价表)内容与投标文件中相应内容不一致的，以开标一览表(报价表)为准；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rPr>
        <w:tab/>
      </w:r>
      <w:r>
        <w:rPr>
          <w:rStyle w:val="40"/>
          <w:rFonts w:ascii="宋体" w:hAnsi="宋体"/>
          <w:color w:val="auto"/>
          <w:sz w:val="21"/>
          <w:szCs w:val="21"/>
        </w:rPr>
        <w:t>大写金额和小写金额不一致的，以大写金额为准；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w:t>
      </w:r>
      <w:r>
        <w:rPr>
          <w:rStyle w:val="40"/>
          <w:rFonts w:ascii="宋体" w:hAnsi="宋体"/>
          <w:color w:val="auto"/>
          <w:sz w:val="21"/>
          <w:szCs w:val="21"/>
        </w:rPr>
        <w:tab/>
      </w:r>
      <w:r>
        <w:rPr>
          <w:rStyle w:val="40"/>
          <w:rFonts w:ascii="宋体" w:hAnsi="宋体"/>
          <w:color w:val="auto"/>
          <w:sz w:val="21"/>
          <w:szCs w:val="21"/>
        </w:rPr>
        <w:t>单价金额小数点或者百分比有明显错位的，以开标一览表的总价为准，并修改单价；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olor w:val="auto"/>
          <w:sz w:val="21"/>
          <w:szCs w:val="21"/>
        </w:rPr>
        <w:tab/>
      </w:r>
      <w:r>
        <w:rPr>
          <w:rStyle w:val="40"/>
          <w:rFonts w:ascii="宋体" w:hAnsi="宋体"/>
          <w:color w:val="auto"/>
          <w:sz w:val="21"/>
          <w:szCs w:val="21"/>
        </w:rPr>
        <w:t>总价金额与按单价汇总金额不一致的，以单价金额计算结果为准。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6.2.4.4比较与评价。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按采购文件中规定的评标方法和标准，对资格性检查和符合性检查合格的投标文件进行商务和技术评估，综合比较与评价。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6.2.4.5按采购文件中规定的评标方法和标准，对投标人进行排序，并推荐中标候选人。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6.2.4.6编写评标报告。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6.3无效投标的认定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6.3.1如发现下列情形之一的，投标文件将被视为无效投标：</w:t>
      </w:r>
    </w:p>
    <w:p>
      <w:pPr>
        <w:numPr>
          <w:ilvl w:val="0"/>
          <w:numId w:val="3"/>
        </w:numPr>
        <w:spacing w:line="460" w:lineRule="exact"/>
        <w:ind w:firstLine="420"/>
        <w:rPr>
          <w:rStyle w:val="40"/>
          <w:rFonts w:ascii="宋体" w:hAnsi="宋体"/>
          <w:color w:val="auto"/>
          <w:sz w:val="21"/>
          <w:szCs w:val="21"/>
        </w:rPr>
      </w:pPr>
      <w:r>
        <w:rPr>
          <w:rStyle w:val="40"/>
          <w:rFonts w:ascii="宋体" w:hAnsi="宋体"/>
          <w:color w:val="auto"/>
          <w:sz w:val="21"/>
          <w:szCs w:val="21"/>
        </w:rPr>
        <w:t>未按时上传或按时解密电子投标文件的</w:t>
      </w:r>
    </w:p>
    <w:p>
      <w:pPr>
        <w:numPr>
          <w:ilvl w:val="0"/>
          <w:numId w:val="3"/>
        </w:numPr>
        <w:spacing w:line="460" w:lineRule="exact"/>
        <w:ind w:firstLine="420"/>
        <w:rPr>
          <w:rStyle w:val="40"/>
          <w:rFonts w:ascii="宋体" w:hAnsi="宋体"/>
          <w:color w:val="auto"/>
          <w:sz w:val="21"/>
          <w:szCs w:val="21"/>
        </w:rPr>
      </w:pPr>
      <w:r>
        <w:rPr>
          <w:rStyle w:val="40"/>
          <w:rFonts w:ascii="宋体" w:hAnsi="宋体"/>
          <w:color w:val="auto"/>
          <w:sz w:val="21"/>
          <w:szCs w:val="21"/>
        </w:rPr>
        <w:t>电子投标文件解密失败的，且未在规定时间内提交有效备份投标文件的；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3）电子投标文件未按规定要求提供电子签章的；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4）投标人的投标资格不满足国家有关规定和采购文件的要求；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6）招标文件不接受联合体投标而采用联合体投标的；以联合体形式进行投标的，在投标文件中未提交联合体协议的；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7）不响应采购文件标注“★”条款要求的；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8）投标文件载明的招标项目合同期或服务期少于采购文件规定期限的；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9）投标文件未响应采购文件规定的付款方式的；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10）投标报价超出预算或最高控制价，采购人无法接受的；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11）投标货物的技术规范、技术标准明显不符合国家强制性要求的；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12）投标人提交两份或多份内容不同的报价响应文件，或在一份报价响应文件中对同一内容报有两个或多个报价，且未声明哪一个为最终报价的；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14）投标文件附有采购人不能接受的条款；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15）与采购文件有重大偏离的投标文件；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16）不满足采购文件规定的实质性要求的；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17）国家和省另有规定属无效投标文件的。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6.3.2有下列情形之一的，视为投标人串通投标，其投标无效：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（1）不同投标人的投标文件由同一单位或者个人编制；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（2）不同投标人委托同一单位或者个人办理投标事宜；</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（3）不同投标人的投标文件载明的项目管理成员或者联系人员为同一人；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（4）不同投标人的投标文件异常一致或者投标报价呈规律性差异；</w:t>
      </w:r>
    </w:p>
    <w:p>
      <w:pPr>
        <w:spacing w:line="460" w:lineRule="exact"/>
        <w:ind w:firstLine="420"/>
        <w:rPr>
          <w:rStyle w:val="40"/>
          <w:rFonts w:ascii="宋体" w:hAnsi="宋体"/>
          <w:color w:val="auto"/>
          <w:sz w:val="21"/>
          <w:szCs w:val="21"/>
        </w:rPr>
      </w:pPr>
      <w:r>
        <w:rPr>
          <w:rStyle w:val="40"/>
          <w:rFonts w:ascii="宋体" w:hAnsi="宋体"/>
          <w:color w:val="auto"/>
          <w:sz w:val="21"/>
          <w:szCs w:val="21"/>
        </w:rPr>
        <w:t>（5）不同投标人的投标文件相互混装。</w:t>
      </w:r>
    </w:p>
    <w:p>
      <w:pPr>
        <w:spacing w:line="460" w:lineRule="exact"/>
        <w:ind w:firstLine="420"/>
        <w:rPr>
          <w:rStyle w:val="40"/>
          <w:rFonts w:ascii="宋体" w:hAnsi="宋体"/>
          <w:color w:val="auto"/>
          <w:sz w:val="21"/>
          <w:szCs w:val="21"/>
        </w:rPr>
      </w:pPr>
      <w:r>
        <w:rPr>
          <w:rStyle w:val="40"/>
          <w:rFonts w:ascii="宋体" w:hAnsi="宋体"/>
          <w:color w:val="auto"/>
          <w:sz w:val="21"/>
          <w:szCs w:val="21"/>
        </w:rPr>
        <w:t>6.4废标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6.4.1根据《中华人民共和国政府采购法》第三十六条，出现下列情形之一的，应予以废标：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（1）符合专业条件的供应商或者对采购文件作实质响应的供应商不足三家的；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（2）出现影响采购公正的违法、违规行为的；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（3）所有投标人的报价均超过了采购预算，采购人不能支付的；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（4）因重大变故，采购任务取消的。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6.4.2采购过程中出现以下情形，导致电子交易平台无法正常运行，或者无法保证电子交易的公平、公正和安全时，采购组织机构可中止电子交易活动：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（1）电子交易平台发生故障而无法登录访问的；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（2）电子交易平台应用或数据库出现错误，不能进行正常操作的；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（3）电子交易平台发现严重安全漏洞，有潜在泄密危险的；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（4）病毒发作导致不能进行正常操作的；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（5）其他无法保证电子交易的公平、公正和安全的情况。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七、定标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7.1依法确认采购结果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7.1.1采购代理机构应当自评审结束之日起2个工作日内将评审报告送交采购人。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采购人或者采购代理机构应当自中标人确定之日起2个工作日内，在省级以上财政部门指定的媒体上公告中标结果。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公告期限为1个工作日。</w:t>
      </w:r>
    </w:p>
    <w:p>
      <w:pPr>
        <w:spacing w:line="460" w:lineRule="exact"/>
        <w:ind w:firstLine="420"/>
        <w:rPr>
          <w:rStyle w:val="40"/>
          <w:rFonts w:ascii="宋体" w:hAnsi="宋体"/>
          <w:color w:val="auto"/>
          <w:sz w:val="21"/>
          <w:szCs w:val="21"/>
        </w:rPr>
      </w:pPr>
      <w:r>
        <w:rPr>
          <w:rStyle w:val="40"/>
          <w:rFonts w:ascii="宋体" w:hAnsi="宋体"/>
          <w:color w:val="auto"/>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7.3中标通知书发出后，采购人不得违法改变中标结果，中标人无正当理由不得放弃中标。 </w:t>
      </w:r>
    </w:p>
    <w:p>
      <w:pPr>
        <w:spacing w:line="460" w:lineRule="exact"/>
        <w:ind w:firstLine="420"/>
        <w:rPr>
          <w:rStyle w:val="40"/>
          <w:rFonts w:ascii="宋体" w:hAnsi="宋体"/>
          <w:color w:val="auto"/>
          <w:sz w:val="21"/>
          <w:szCs w:val="21"/>
        </w:rPr>
      </w:pPr>
      <w:r>
        <w:rPr>
          <w:rStyle w:val="40"/>
          <w:rFonts w:ascii="宋体" w:hAnsi="宋体"/>
          <w:color w:val="auto"/>
          <w:sz w:val="21"/>
          <w:szCs w:val="21"/>
        </w:rPr>
        <w:t>7.4中标人应为浙江政府采购注册供应商，如尚未注册，必须在投标截止前按照《浙江省政府采购供应商注册及诚信管理暂行办法》（浙财采监字［2009］28号）的相关规定，及时办理更新或供应商注册事项。</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八、合同授予及签订</w:t>
      </w:r>
    </w:p>
    <w:p>
      <w:pPr>
        <w:spacing w:line="460" w:lineRule="exact"/>
        <w:ind w:firstLine="420"/>
        <w:rPr>
          <w:rStyle w:val="40"/>
          <w:rFonts w:ascii="宋体" w:hAnsi="宋体"/>
          <w:color w:val="auto"/>
          <w:sz w:val="21"/>
          <w:szCs w:val="21"/>
        </w:rPr>
      </w:pPr>
      <w:r>
        <w:rPr>
          <w:rStyle w:val="40"/>
          <w:rFonts w:ascii="宋体" w:hAnsi="宋体"/>
          <w:color w:val="auto"/>
          <w:sz w:val="21"/>
          <w:szCs w:val="21"/>
        </w:rPr>
        <w:t>8.1合同授予</w:t>
      </w:r>
    </w:p>
    <w:p>
      <w:pPr>
        <w:spacing w:line="460" w:lineRule="exact"/>
        <w:ind w:firstLine="420"/>
        <w:rPr>
          <w:rStyle w:val="40"/>
          <w:rFonts w:ascii="宋体" w:hAnsi="宋体"/>
          <w:color w:val="auto"/>
          <w:sz w:val="21"/>
          <w:szCs w:val="21"/>
        </w:rPr>
      </w:pPr>
      <w:r>
        <w:rPr>
          <w:rStyle w:val="40"/>
          <w:rFonts w:ascii="宋体" w:hAnsi="宋体"/>
          <w:color w:val="auto"/>
          <w:sz w:val="21"/>
          <w:szCs w:val="21"/>
        </w:rPr>
        <w:t>8.1.1本项目的合同将授予按本须知第7.1.1款所确定的中标人。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8.1.2 中标或者</w:t>
      </w:r>
      <w:r>
        <w:rPr>
          <w:rStyle w:val="40"/>
          <w:rFonts w:hint="eastAsia" w:ascii="宋体" w:hAnsi="宋体"/>
          <w:color w:val="auto"/>
          <w:sz w:val="21"/>
          <w:szCs w:val="21"/>
        </w:rPr>
        <w:t>中标供应商</w:t>
      </w:r>
      <w:r>
        <w:rPr>
          <w:rStyle w:val="40"/>
          <w:rFonts w:ascii="宋体" w:hAnsi="宋体"/>
          <w:color w:val="auto"/>
          <w:sz w:val="21"/>
          <w:szCs w:val="21"/>
        </w:rPr>
        <w:t>拒绝与采购人签订合同的，采购人可以按照评审报告推荐的中标或者成交候选人名单排序，确定下一候选人为中标或者</w:t>
      </w:r>
      <w:r>
        <w:rPr>
          <w:rStyle w:val="40"/>
          <w:rFonts w:hint="eastAsia" w:ascii="宋体" w:hAnsi="宋体"/>
          <w:color w:val="auto"/>
          <w:sz w:val="21"/>
          <w:szCs w:val="21"/>
        </w:rPr>
        <w:t>中标供应商</w:t>
      </w:r>
      <w:r>
        <w:rPr>
          <w:rStyle w:val="40"/>
          <w:rFonts w:ascii="宋体" w:hAnsi="宋体"/>
          <w:color w:val="auto"/>
          <w:sz w:val="21"/>
          <w:szCs w:val="21"/>
        </w:rPr>
        <w:t>，也可以重新开展政府采购活动。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8.2签订合同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8.2.1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8.2.3 采购文件、中标人的投标文件及投标修改文件、评标过程中有关澄清文件及经投标人法定代表人或授权代表签字确认的询标回复和承诺及中标通知书均作为合同组成部分。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rPr>
        <w:t>3</w:t>
      </w:r>
      <w:r>
        <w:rPr>
          <w:rStyle w:val="40"/>
          <w:rFonts w:ascii="宋体" w:hAnsi="宋体"/>
          <w:color w:val="auto"/>
          <w:sz w:val="21"/>
          <w:szCs w:val="21"/>
        </w:rPr>
        <w:t>如投标人有下列情况，投标人将承担赔偿责任，赔偿金额为项目预算金额的2%，如实际损失超过前述金额的，投标人需赔偿超过前述金额部分的实际损失。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（1）投标人在投标截止时间后撤销投标文件的；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（2）投标人未按规定签订合同或转让中标的；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（3）其他投标人违反《中华人民共和国政府采购法》等法律法规规定，给采购人造成损失的。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rPr>
        <w:t>4</w:t>
      </w:r>
      <w:r>
        <w:rPr>
          <w:rStyle w:val="40"/>
          <w:rFonts w:ascii="宋体" w:hAnsi="宋体"/>
          <w:color w:val="auto"/>
          <w:sz w:val="21"/>
          <w:szCs w:val="21"/>
        </w:rPr>
        <w:t>采购代理服务费</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本次采购代理服务费按“投标人须知前附表”规定收取。</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rPr>
        <w:t>5</w:t>
      </w:r>
      <w:r>
        <w:rPr>
          <w:rStyle w:val="40"/>
          <w:rFonts w:ascii="宋体" w:hAnsi="宋体"/>
          <w:color w:val="auto"/>
          <w:sz w:val="21"/>
          <w:szCs w:val="21"/>
        </w:rPr>
        <w:t>诚实信用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rPr>
        <w:t>5</w:t>
      </w:r>
      <w:r>
        <w:rPr>
          <w:rStyle w:val="40"/>
          <w:rFonts w:ascii="宋体" w:hAnsi="宋体"/>
          <w:color w:val="auto"/>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rPr>
        <w:t>5</w:t>
      </w:r>
      <w:r>
        <w:rPr>
          <w:rStyle w:val="40"/>
          <w:rFonts w:ascii="宋体" w:hAnsi="宋体"/>
          <w:color w:val="auto"/>
          <w:sz w:val="21"/>
          <w:szCs w:val="21"/>
        </w:rPr>
        <w:t>.2如果采购人有证据表明投标人在本招标项目的竞争中存在腐败、欺诈、失信记录或其他严重违背诚信原则的行为，则将拒绝其投标，或中标无效。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rPr>
        <w:t>5</w:t>
      </w:r>
      <w:r>
        <w:rPr>
          <w:rStyle w:val="40"/>
          <w:rFonts w:ascii="宋体" w:hAnsi="宋体"/>
          <w:color w:val="auto"/>
          <w:sz w:val="21"/>
          <w:szCs w:val="21"/>
        </w:rPr>
        <w:t>.3如果中标人没有按照采购文件和中标通知书的规定签订合同，报嵊州市政府采购监督管理部门按照政府采购的有关规定进行处理。</w:t>
      </w:r>
    </w:p>
    <w:p>
      <w:pPr>
        <w:pStyle w:val="30"/>
        <w:spacing w:line="420" w:lineRule="exact"/>
        <w:ind w:left="778"/>
        <w:jc w:val="center"/>
        <w:rPr>
          <w:rStyle w:val="40"/>
          <w:rFonts w:ascii="宋体" w:hAnsi="宋体"/>
          <w:b/>
          <w:color w:val="auto"/>
          <w:sz w:val="21"/>
          <w:szCs w:val="21"/>
        </w:rPr>
      </w:pPr>
      <w:r>
        <w:rPr>
          <w:rStyle w:val="40"/>
          <w:rFonts w:ascii="宋体" w:hAnsi="宋体"/>
          <w:b/>
          <w:color w:val="auto"/>
          <w:sz w:val="21"/>
          <w:szCs w:val="21"/>
        </w:rPr>
        <w:t>九、投诉与质疑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质疑函范本、投诉书范本请到浙江政府采购网下载专区下载。</w:t>
      </w:r>
    </w:p>
    <w:p>
      <w:pPr>
        <w:spacing w:line="420" w:lineRule="exact"/>
        <w:ind w:firstLine="420"/>
        <w:rPr>
          <w:rStyle w:val="40"/>
          <w:rFonts w:ascii="宋体" w:hAnsi="宋体"/>
          <w:color w:val="auto"/>
          <w:sz w:val="21"/>
          <w:szCs w:val="21"/>
        </w:rPr>
      </w:pPr>
      <w:r>
        <w:rPr>
          <w:rStyle w:val="40"/>
          <w:rFonts w:ascii="宋体" w:hAnsi="宋体"/>
          <w:color w:val="auto"/>
          <w:sz w:val="21"/>
          <w:szCs w:val="21"/>
        </w:rPr>
        <w:t>9.1供应商询问</w:t>
      </w:r>
    </w:p>
    <w:p>
      <w:pPr>
        <w:spacing w:line="420" w:lineRule="exact"/>
        <w:ind w:firstLine="420"/>
        <w:rPr>
          <w:rStyle w:val="40"/>
          <w:rFonts w:ascii="宋体" w:hAnsi="宋体"/>
          <w:color w:val="auto"/>
          <w:sz w:val="21"/>
          <w:szCs w:val="21"/>
        </w:rPr>
      </w:pPr>
      <w:r>
        <w:rPr>
          <w:rStyle w:val="40"/>
          <w:rFonts w:ascii="宋体" w:hAnsi="宋体"/>
          <w:color w:val="auto"/>
          <w:sz w:val="21"/>
          <w:szCs w:val="21"/>
        </w:rPr>
        <w:t>供应商对政府采购活动事项有疑问的，可以向采购机构提出询问，采购代理机构应当在3个工作日内对供应商依法提出的询问作出答复，但答复的内容不得涉及商业秘密。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9.2供应商质疑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9.2.1投标人认为采购文件、采购过程、中标或者成交结果使自己的权益受到损害的，可以在知道或者应知其权益受到损害之日起7个工作日内，以书面形式向采购代理机构提出质疑。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本项目要求投标人在法定质疑期内一次性提出针对同一采购程序环节的质疑。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9.2.2提出质疑的投标人（以下简称质疑人）应当是参与所质疑项目采购活动的投标人。</w:t>
      </w:r>
    </w:p>
    <w:p>
      <w:pPr>
        <w:spacing w:line="420" w:lineRule="exact"/>
        <w:ind w:firstLine="420"/>
        <w:rPr>
          <w:rStyle w:val="40"/>
          <w:rFonts w:ascii="宋体" w:hAnsi="宋体"/>
          <w:color w:val="auto"/>
          <w:sz w:val="21"/>
          <w:szCs w:val="21"/>
        </w:rPr>
      </w:pPr>
      <w:r>
        <w:rPr>
          <w:rStyle w:val="40"/>
          <w:rFonts w:ascii="宋体" w:hAnsi="宋体"/>
          <w:color w:val="auto"/>
          <w:sz w:val="21"/>
          <w:szCs w:val="21"/>
        </w:rPr>
        <w:t>潜在投标人已依法获取其可质疑的采购文件的，可以对该文件提出质疑。对采购文件提出质疑的，应当在获取采购文件或者采购文件公告期限届满之日起7个工作日内提出。</w:t>
      </w:r>
    </w:p>
    <w:p>
      <w:pPr>
        <w:spacing w:line="420" w:lineRule="exact"/>
        <w:ind w:firstLine="420"/>
        <w:rPr>
          <w:rStyle w:val="40"/>
          <w:rFonts w:ascii="宋体" w:hAnsi="宋体"/>
          <w:color w:val="auto"/>
          <w:sz w:val="21"/>
          <w:szCs w:val="21"/>
        </w:rPr>
      </w:pPr>
      <w:r>
        <w:rPr>
          <w:rStyle w:val="40"/>
          <w:rFonts w:ascii="宋体" w:hAnsi="宋体"/>
          <w:color w:val="auto"/>
          <w:sz w:val="21"/>
          <w:szCs w:val="21"/>
        </w:rPr>
        <w:t>9.2.3投标人提出质疑应当提交质疑函和必要的证明材料。质疑函应当包括下列内容：</w:t>
      </w:r>
    </w:p>
    <w:p>
      <w:pPr>
        <w:spacing w:line="420" w:lineRule="exact"/>
        <w:ind w:firstLine="420"/>
        <w:rPr>
          <w:rStyle w:val="40"/>
          <w:rFonts w:ascii="宋体" w:hAnsi="宋体"/>
          <w:color w:val="auto"/>
          <w:sz w:val="21"/>
          <w:szCs w:val="21"/>
        </w:rPr>
      </w:pPr>
      <w:r>
        <w:rPr>
          <w:rStyle w:val="40"/>
          <w:rFonts w:ascii="宋体" w:hAnsi="宋体"/>
          <w:color w:val="auto"/>
          <w:sz w:val="21"/>
          <w:szCs w:val="21"/>
        </w:rPr>
        <w:t>（一）投标人的姓名或者名称、地址、邮编、联系人及联系电话；</w:t>
      </w:r>
    </w:p>
    <w:p>
      <w:pPr>
        <w:spacing w:line="420" w:lineRule="exact"/>
        <w:ind w:firstLine="420"/>
        <w:rPr>
          <w:rStyle w:val="40"/>
          <w:rFonts w:ascii="宋体" w:hAnsi="宋体"/>
          <w:color w:val="auto"/>
          <w:sz w:val="21"/>
          <w:szCs w:val="21"/>
        </w:rPr>
      </w:pPr>
      <w:r>
        <w:rPr>
          <w:rStyle w:val="40"/>
          <w:rFonts w:ascii="宋体" w:hAnsi="宋体"/>
          <w:color w:val="auto"/>
          <w:sz w:val="21"/>
          <w:szCs w:val="21"/>
        </w:rPr>
        <w:t>（二）质疑项目的名称、编号；</w:t>
      </w:r>
    </w:p>
    <w:p>
      <w:pPr>
        <w:spacing w:line="420" w:lineRule="exact"/>
        <w:ind w:firstLine="420"/>
        <w:rPr>
          <w:rStyle w:val="40"/>
          <w:rFonts w:ascii="宋体" w:hAnsi="宋体"/>
          <w:color w:val="auto"/>
          <w:sz w:val="21"/>
          <w:szCs w:val="21"/>
        </w:rPr>
      </w:pPr>
      <w:r>
        <w:rPr>
          <w:rStyle w:val="40"/>
          <w:rFonts w:ascii="宋体" w:hAnsi="宋体"/>
          <w:color w:val="auto"/>
          <w:sz w:val="21"/>
          <w:szCs w:val="21"/>
        </w:rPr>
        <w:t>（三）具体、明确的质疑事项和与质疑事项相关的请求；</w:t>
      </w:r>
    </w:p>
    <w:p>
      <w:pPr>
        <w:spacing w:line="420" w:lineRule="exact"/>
        <w:ind w:firstLine="420"/>
        <w:rPr>
          <w:rStyle w:val="40"/>
          <w:rFonts w:ascii="宋体" w:hAnsi="宋体"/>
          <w:color w:val="auto"/>
          <w:sz w:val="21"/>
          <w:szCs w:val="21"/>
        </w:rPr>
      </w:pPr>
      <w:r>
        <w:rPr>
          <w:rStyle w:val="40"/>
          <w:rFonts w:ascii="宋体" w:hAnsi="宋体"/>
          <w:color w:val="auto"/>
          <w:sz w:val="21"/>
          <w:szCs w:val="21"/>
        </w:rPr>
        <w:t>（四）事实依据；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（五）必要的法律依据；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（六）提出质疑的日期。</w:t>
      </w:r>
    </w:p>
    <w:p>
      <w:pPr>
        <w:spacing w:line="420" w:lineRule="exact"/>
        <w:ind w:firstLine="420"/>
        <w:rPr>
          <w:rStyle w:val="40"/>
          <w:rFonts w:ascii="宋体" w:hAnsi="宋体"/>
          <w:color w:val="auto"/>
          <w:sz w:val="21"/>
          <w:szCs w:val="21"/>
        </w:rPr>
      </w:pPr>
      <w:r>
        <w:rPr>
          <w:rStyle w:val="40"/>
          <w:rFonts w:ascii="宋体" w:hAnsi="宋体"/>
          <w:color w:val="auto"/>
          <w:sz w:val="21"/>
          <w:szCs w:val="21"/>
        </w:rPr>
        <w:t>投标人为自然人的，应当由本人签字；投标人为法人或者其他组织的，应当由法定代表人、主要负责人，或者其授权代表签字或者盖章，并加盖公章。</w:t>
      </w:r>
    </w:p>
    <w:p>
      <w:pPr>
        <w:spacing w:line="420" w:lineRule="exact"/>
        <w:ind w:firstLine="420"/>
        <w:rPr>
          <w:rStyle w:val="40"/>
          <w:rFonts w:ascii="宋体" w:hAnsi="宋体"/>
          <w:color w:val="auto"/>
          <w:sz w:val="21"/>
          <w:szCs w:val="21"/>
        </w:rPr>
      </w:pPr>
      <w:r>
        <w:rPr>
          <w:rStyle w:val="40"/>
          <w:rFonts w:ascii="宋体" w:hAnsi="宋体"/>
          <w:color w:val="auto"/>
          <w:sz w:val="21"/>
          <w:szCs w:val="21"/>
        </w:rPr>
        <w:t>9.3.4采购代理机构在收到法定质疑期内发出的质疑函后7个工作日内作出答复，并以书面形式通知质疑人和其他有关投标人。质疑答复的内容不得涉及商业秘密。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9.3供应商投诉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质疑供应商对采购机构的答复不满意或者采购机构未在规定的时间内作出答复的，可以在答复期满后十五个工作日内向同级政府采购监督管理部门提出投诉。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9.4采购结束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9.4.1中标人与采购人签订合同生效后即为采购结束。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9.4.2本项目的投标文件不予退回。</w:t>
      </w:r>
    </w:p>
    <w:p>
      <w:pPr>
        <w:tabs>
          <w:tab w:val="left" w:pos="1260"/>
        </w:tabs>
        <w:spacing w:line="500" w:lineRule="exact"/>
        <w:ind w:firstLine="480" w:firstLineChars="200"/>
        <w:rPr>
          <w:rStyle w:val="40"/>
          <w:rFonts w:ascii="宋体" w:hAnsi="宋体"/>
          <w:color w:val="auto"/>
          <w:szCs w:val="24"/>
        </w:rPr>
      </w:pPr>
    </w:p>
    <w:p>
      <w:pPr>
        <w:pStyle w:val="29"/>
        <w:spacing w:line="700" w:lineRule="exact"/>
        <w:ind w:left="477"/>
        <w:rPr>
          <w:rStyle w:val="40"/>
          <w:rFonts w:hAnsi="宋体"/>
          <w:color w:val="auto"/>
          <w:szCs w:val="36"/>
        </w:rPr>
      </w:pPr>
      <w:r>
        <w:rPr>
          <w:rStyle w:val="40"/>
          <w:rFonts w:hAnsi="宋体"/>
          <w:color w:val="auto"/>
          <w:szCs w:val="36"/>
        </w:rPr>
        <w:t>第三部分  项目招标范围及服务要求</w:t>
      </w:r>
    </w:p>
    <w:p>
      <w:pPr>
        <w:snapToGrid w:val="0"/>
        <w:spacing w:line="460" w:lineRule="exact"/>
        <w:rPr>
          <w:rFonts w:ascii="宋体" w:hAnsi="宋体" w:cs="宋体"/>
          <w:b/>
          <w:bCs/>
          <w:color w:val="auto"/>
          <w:sz w:val="21"/>
          <w:szCs w:val="21"/>
        </w:rPr>
      </w:pPr>
      <w:r>
        <w:rPr>
          <w:rFonts w:hint="eastAsia" w:ascii="宋体" w:hAnsi="宋体" w:cs="宋体"/>
          <w:b/>
          <w:bCs/>
          <w:color w:val="auto"/>
          <w:sz w:val="21"/>
          <w:szCs w:val="21"/>
        </w:rPr>
        <w:t>一、建设目标</w:t>
      </w:r>
    </w:p>
    <w:p>
      <w:pPr>
        <w:snapToGrid w:val="0"/>
        <w:spacing w:line="460" w:lineRule="exact"/>
        <w:ind w:firstLine="420" w:firstLineChars="200"/>
        <w:rPr>
          <w:rFonts w:ascii="宋体" w:hAnsi="宋体" w:cs="宋体"/>
          <w:color w:val="auto"/>
          <w:sz w:val="21"/>
          <w:szCs w:val="21"/>
        </w:rPr>
      </w:pPr>
      <w:r>
        <w:rPr>
          <w:rFonts w:hint="eastAsia" w:ascii="宋体" w:hAnsi="宋体" w:cs="宋体"/>
          <w:color w:val="auto"/>
          <w:sz w:val="21"/>
          <w:szCs w:val="21"/>
        </w:rPr>
        <w:t>推进阳光招生工作数字化改革，最终实现招生行为规范化、招生信息公开化、招生过程透明化，将招生工作置于群众监督之下，主动公开招生政策、过程、结果，让招生工作在阳光下进行项目建设目标、规模和周期，接受公众的监督，保证教育政策公平实施，提升百姓信任度、满意度。</w:t>
      </w:r>
    </w:p>
    <w:p>
      <w:pPr>
        <w:snapToGrid w:val="0"/>
        <w:spacing w:line="460" w:lineRule="exact"/>
        <w:rPr>
          <w:rFonts w:ascii="宋体" w:hAnsi="宋体" w:cs="宋体"/>
          <w:b/>
          <w:bCs/>
          <w:color w:val="auto"/>
          <w:sz w:val="21"/>
          <w:szCs w:val="21"/>
        </w:rPr>
      </w:pPr>
      <w:r>
        <w:rPr>
          <w:rFonts w:hint="eastAsia" w:ascii="宋体" w:hAnsi="宋体" w:cs="宋体"/>
          <w:b/>
          <w:bCs/>
          <w:color w:val="auto"/>
          <w:sz w:val="21"/>
          <w:szCs w:val="21"/>
        </w:rPr>
        <w:t>二、建设原则</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（一）安全性</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数据的安全非常重要，因此必须要做好系统的安全设计，防范各种安全风险，确保数据能够安全可靠地运行。同时必须采用成熟的技术和体系结构，采用高质量的产品，并且要具有一定的容灾功能。系统应采取有效的安全保护措施，防止系统被非法接入、非法攻击和病毒感染；系统具有防雷击、过载、断电、电磁干扰和人为破坏等综合安全防护措施。</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（二）实用性</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系统应能满足当地环境条件、维护保养以及投资规模等因素。应按照“贴合实际、总体规划、高度集成”的原则，合理设置系统功能、正确进行系统配置和设备选型，保证具有较高的性价比。 </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（三）扩展性</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系统的设计应采用模块化设计，以适应系统规模扩展、功能扩充、配套软硬件升级的需求。能够方便加入交换节点以及增加交换共享服务。能够根据需要，通过增加硬件配置的方式对交换平台进行扩容。</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（四）易操作性</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系统的管理软件应提供清晰、简洁、友好的中文人机交互界面，操控应简便、灵活、易学易用，便于管理和维护。 </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（五）可管理性</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系统内的设备、网络、性能和安全应便于管理和配置。</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（六）统一建设</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系统数据统一归置大数据中心，避免重复投资，降低接口的复杂性，有效实现与业务部门的数据共享与数据交换，打破 “信息孤岛”，实现数据资源的互联互通。</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（七）可维护性</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系统应具备自检、故障诊断及故障弱化功能，在出现故障时，应能快速确定故障点，并及时恢复。 </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（八）可靠性</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系统应采用成熟的技术，系统软件应有备份和维护保障能力，并有较强的容错和系统恢复能力。 </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（九）经济性</w:t>
      </w:r>
    </w:p>
    <w:p>
      <w:pPr>
        <w:snapToGrid w:val="0"/>
        <w:spacing w:line="420" w:lineRule="exact"/>
        <w:ind w:firstLine="420" w:firstLineChars="200"/>
        <w:rPr>
          <w:rFonts w:ascii="宋体" w:hAnsi="宋体" w:cs="宋体"/>
          <w:color w:val="auto"/>
          <w:sz w:val="21"/>
          <w:szCs w:val="21"/>
        </w:rPr>
      </w:pPr>
      <w:r>
        <w:rPr>
          <w:rFonts w:hint="eastAsia" w:cs="仿宋" w:asciiTheme="minorEastAsia" w:hAnsiTheme="minorEastAsia"/>
          <w:color w:val="auto"/>
          <w:sz w:val="21"/>
          <w:szCs w:val="21"/>
        </w:rPr>
        <w:t>系统在保证符合标准规范、满足使用要求的前提下，系统应尽量简化，降低运行维护成本，达到系统一次性投资和长期运行维护成本最优的要求</w:t>
      </w:r>
      <w:r>
        <w:rPr>
          <w:rFonts w:hint="eastAsia" w:ascii="宋体" w:hAnsi="宋体" w:cs="宋体"/>
          <w:color w:val="auto"/>
          <w:sz w:val="21"/>
          <w:szCs w:val="21"/>
        </w:rPr>
        <w:t>。</w:t>
      </w:r>
    </w:p>
    <w:p>
      <w:pPr>
        <w:snapToGrid w:val="0"/>
        <w:spacing w:line="460" w:lineRule="exact"/>
        <w:rPr>
          <w:rFonts w:ascii="宋体" w:hAnsi="宋体" w:cs="宋体"/>
          <w:b/>
          <w:bCs/>
          <w:color w:val="auto"/>
          <w:sz w:val="21"/>
          <w:szCs w:val="21"/>
        </w:rPr>
      </w:pPr>
      <w:r>
        <w:rPr>
          <w:rFonts w:hint="eastAsia" w:ascii="宋体" w:hAnsi="宋体" w:cs="宋体"/>
          <w:b/>
          <w:bCs/>
          <w:color w:val="auto"/>
          <w:sz w:val="21"/>
          <w:szCs w:val="21"/>
        </w:rPr>
        <w:t>三、总体框架设计</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访问层：具有网页端和移动设备，能够从设备中区分相应的角色和具体功能。</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软件数据架构：</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支撑层</w:t>
      </w:r>
      <w:r>
        <w:rPr>
          <w:rFonts w:cs="仿宋" w:asciiTheme="minorEastAsia" w:hAnsiTheme="minorEastAsia"/>
          <w:color w:val="auto"/>
          <w:sz w:val="21"/>
          <w:szCs w:val="21"/>
        </w:rPr>
        <w:t>：</w:t>
      </w:r>
      <w:r>
        <w:rPr>
          <w:rFonts w:hint="eastAsia" w:cs="仿宋" w:asciiTheme="minorEastAsia" w:hAnsiTheme="minorEastAsia"/>
          <w:color w:val="auto"/>
          <w:sz w:val="21"/>
          <w:szCs w:val="21"/>
        </w:rPr>
        <w:t>接口服务、安全管理、用户管理</w:t>
      </w:r>
      <w:r>
        <w:rPr>
          <w:rFonts w:cs="仿宋" w:asciiTheme="minorEastAsia" w:hAnsiTheme="minorEastAsia"/>
          <w:color w:val="auto"/>
          <w:sz w:val="21"/>
          <w:szCs w:val="21"/>
        </w:rPr>
        <w:t>、数据采集、数据规范</w:t>
      </w:r>
      <w:r>
        <w:rPr>
          <w:rFonts w:hint="eastAsia" w:cs="仿宋" w:asciiTheme="minorEastAsia" w:hAnsiTheme="minorEastAsia"/>
          <w:color w:val="auto"/>
          <w:sz w:val="21"/>
          <w:szCs w:val="21"/>
        </w:rPr>
        <w:t>等。</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数据层：基础信息数据库</w:t>
      </w:r>
      <w:r>
        <w:rPr>
          <w:rFonts w:cs="仿宋" w:asciiTheme="minorEastAsia" w:hAnsiTheme="minorEastAsia"/>
          <w:color w:val="auto"/>
          <w:sz w:val="21"/>
          <w:szCs w:val="21"/>
        </w:rPr>
        <w:t>，监督信息数据库</w:t>
      </w:r>
      <w:r>
        <w:rPr>
          <w:rFonts w:hint="eastAsia" w:cs="仿宋" w:asciiTheme="minorEastAsia" w:hAnsiTheme="minorEastAsia"/>
          <w:color w:val="auto"/>
          <w:sz w:val="21"/>
          <w:szCs w:val="21"/>
        </w:rPr>
        <w:t>等。</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基础实施层：对接</w:t>
      </w:r>
      <w:r>
        <w:rPr>
          <w:rFonts w:cs="仿宋" w:asciiTheme="minorEastAsia" w:hAnsiTheme="minorEastAsia"/>
          <w:color w:val="auto"/>
          <w:sz w:val="21"/>
          <w:szCs w:val="21"/>
        </w:rPr>
        <w:t>浙政钉，浙里办</w:t>
      </w:r>
      <w:r>
        <w:rPr>
          <w:rFonts w:hint="eastAsia" w:cs="仿宋" w:asciiTheme="minorEastAsia" w:hAnsiTheme="minorEastAsia"/>
          <w:color w:val="auto"/>
          <w:sz w:val="21"/>
          <w:szCs w:val="21"/>
        </w:rPr>
        <w:t>等多个平台。</w:t>
      </w:r>
    </w:p>
    <w:p>
      <w:pPr>
        <w:snapToGrid w:val="0"/>
        <w:spacing w:line="420" w:lineRule="exact"/>
        <w:rPr>
          <w:rFonts w:cs="仿宋" w:asciiTheme="minorEastAsia" w:hAnsiTheme="minorEastAsia"/>
          <w:color w:val="auto"/>
          <w:sz w:val="21"/>
          <w:szCs w:val="21"/>
        </w:rPr>
      </w:pPr>
      <w:r>
        <w:rPr>
          <w:rFonts w:hint="eastAsia" w:cs="仿宋" w:asciiTheme="minorEastAsia" w:hAnsiTheme="minorEastAsia"/>
          <w:color w:val="auto"/>
          <w:sz w:val="21"/>
          <w:szCs w:val="21"/>
        </w:rPr>
        <w:t>安全架构总体设计是保证大数据平台安全稳定运行的关键，需要建设完善的信息安全主动防御体系和信息安全治理体系。应用安全：身份鉴别、访问控制、安全审计、剩余信息保护、通信完成性、通信保密行、代码安全等。数据安全：数据完整性、数据保密性、数据备份和恢复。网络安全：结构安全、访问控制、入侵防范等。</w:t>
      </w:r>
    </w:p>
    <w:p>
      <w:pPr>
        <w:snapToGrid w:val="0"/>
        <w:spacing w:line="460" w:lineRule="exact"/>
        <w:rPr>
          <w:rFonts w:ascii="宋体" w:hAnsi="宋体" w:cs="宋体"/>
          <w:b/>
          <w:bCs/>
          <w:color w:val="auto"/>
          <w:sz w:val="21"/>
          <w:szCs w:val="21"/>
        </w:rPr>
      </w:pPr>
      <w:r>
        <w:rPr>
          <w:rFonts w:hint="eastAsia" w:ascii="宋体" w:hAnsi="宋体" w:cs="宋体"/>
          <w:b/>
          <w:bCs/>
          <w:color w:val="auto"/>
          <w:sz w:val="21"/>
          <w:szCs w:val="21"/>
        </w:rPr>
        <w:t>四、部署设计</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w:t>
      </w:r>
      <w:r>
        <w:rPr>
          <w:rFonts w:cs="仿宋" w:asciiTheme="minorEastAsia" w:hAnsiTheme="minorEastAsia"/>
          <w:color w:val="auto"/>
          <w:sz w:val="21"/>
          <w:szCs w:val="21"/>
        </w:rPr>
        <w:t>1）主机系统配置</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根据业务需求，本项目需要配置</w:t>
      </w:r>
      <w:r>
        <w:rPr>
          <w:rFonts w:cs="仿宋" w:asciiTheme="minorEastAsia" w:hAnsiTheme="minorEastAsia"/>
          <w:color w:val="auto"/>
          <w:sz w:val="21"/>
          <w:szCs w:val="21"/>
        </w:rPr>
        <w:t>8台服务器，相应服务器资源将由政务云配置提供，系统均部署在嵊州政务云专区，要求能满足部署运行操作系统CentOs7.5及以上，部署数据库MySql5.7及以上，部署运行Nginx</w:t>
      </w:r>
      <w:r>
        <w:rPr>
          <w:rFonts w:hint="eastAsia" w:cs="仿宋" w:asciiTheme="minorEastAsia" w:hAnsiTheme="minorEastAsia"/>
          <w:color w:val="auto"/>
          <w:sz w:val="21"/>
          <w:szCs w:val="21"/>
        </w:rPr>
        <w:t>应用中间件，支持</w:t>
      </w:r>
      <w:r>
        <w:rPr>
          <w:rFonts w:cs="仿宋" w:asciiTheme="minorEastAsia" w:hAnsiTheme="minorEastAsia"/>
          <w:color w:val="auto"/>
          <w:sz w:val="21"/>
          <w:szCs w:val="21"/>
        </w:rPr>
        <w:t>Redis缓存服务以及Docker</w:t>
      </w:r>
      <w:r>
        <w:rPr>
          <w:rFonts w:hint="eastAsia" w:cs="仿宋" w:asciiTheme="minorEastAsia" w:hAnsiTheme="minorEastAsia"/>
          <w:color w:val="auto"/>
          <w:sz w:val="21"/>
          <w:szCs w:val="21"/>
        </w:rPr>
        <w:t>中间件。</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w:t>
      </w:r>
      <w:r>
        <w:rPr>
          <w:rFonts w:cs="仿宋" w:asciiTheme="minorEastAsia" w:hAnsiTheme="minorEastAsia"/>
          <w:color w:val="auto"/>
          <w:sz w:val="21"/>
          <w:szCs w:val="21"/>
        </w:rPr>
        <w:t>2）数据库服务器配置</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平台数据库服务器承担系统数据存储与管理，是系统的信息汇集与处理的中心，要求主机系统具有很高的可靠性、可扩展性与处理能力。</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平台数据库服务部署在政务云，使用政务云</w:t>
      </w:r>
      <w:r>
        <w:rPr>
          <w:rFonts w:cs="仿宋" w:asciiTheme="minorEastAsia" w:hAnsiTheme="minorEastAsia"/>
          <w:color w:val="auto"/>
          <w:sz w:val="21"/>
          <w:szCs w:val="21"/>
        </w:rPr>
        <w:t>RDS服务保障系统的运行。RDS的规格为MySQL 5.7以上版本，连接数为2000，配置1T SSD数据存储盘</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w:t>
      </w:r>
      <w:r>
        <w:rPr>
          <w:rFonts w:cs="仿宋" w:asciiTheme="minorEastAsia" w:hAnsiTheme="minorEastAsia"/>
          <w:color w:val="auto"/>
          <w:sz w:val="21"/>
          <w:szCs w:val="21"/>
        </w:rPr>
        <w:t>3）平台应用服务器配置</w:t>
      </w:r>
    </w:p>
    <w:p>
      <w:pPr>
        <w:snapToGrid w:val="0"/>
        <w:spacing w:line="420" w:lineRule="exact"/>
        <w:ind w:firstLine="420" w:firstLineChars="200"/>
        <w:rPr>
          <w:rFonts w:cs="仿宋" w:asciiTheme="minorEastAsia" w:hAnsiTheme="minorEastAsia"/>
          <w:color w:val="auto"/>
          <w:sz w:val="21"/>
          <w:szCs w:val="21"/>
        </w:rPr>
      </w:pPr>
      <w:r>
        <w:rPr>
          <w:rFonts w:hint="eastAsia" w:cs="仿宋" w:asciiTheme="minorEastAsia" w:hAnsiTheme="minorEastAsia"/>
          <w:color w:val="auto"/>
          <w:sz w:val="21"/>
          <w:szCs w:val="21"/>
        </w:rPr>
        <w:t>应用服务器承担着业务逻辑处理和运算的任务，同时需要提供管理和调度的服务。因此应用服务器的需要具备卓越的处理性能和稳定可靠的运行。另外，采用中间件架构的应用服务器可以通过域名解析、智能路由等功能实现多机并行处理，通过分布式的设计满足系统的性能和可靠性的要求。</w:t>
      </w:r>
    </w:p>
    <w:p>
      <w:pPr>
        <w:snapToGrid w:val="0"/>
        <w:spacing w:line="460" w:lineRule="exact"/>
        <w:rPr>
          <w:rFonts w:ascii="宋体" w:hAnsi="宋体" w:cs="宋体"/>
          <w:b/>
          <w:bCs/>
          <w:color w:val="auto"/>
          <w:sz w:val="21"/>
          <w:szCs w:val="21"/>
        </w:rPr>
      </w:pPr>
      <w:r>
        <w:rPr>
          <w:rFonts w:hint="eastAsia" w:ascii="宋体" w:hAnsi="宋体" w:cs="宋体"/>
          <w:b/>
          <w:bCs/>
          <w:color w:val="auto"/>
          <w:sz w:val="21"/>
          <w:szCs w:val="21"/>
        </w:rPr>
        <w:t>五、技术要求</w:t>
      </w:r>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4"/>
        <w:gridCol w:w="1357"/>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tcBorders>
              <w:tl2br w:val="nil"/>
              <w:tr2bl w:val="nil"/>
            </w:tcBorders>
            <w:vAlign w:val="center"/>
          </w:tcPr>
          <w:p>
            <w:pPr>
              <w:spacing w:line="420" w:lineRule="exact"/>
              <w:jc w:val="center"/>
              <w:rPr>
                <w:rFonts w:ascii="宋体" w:hAnsi="宋体" w:cs="宋体"/>
                <w:b/>
                <w:bCs/>
                <w:color w:val="auto"/>
                <w:kern w:val="0"/>
                <w:sz w:val="21"/>
                <w:szCs w:val="21"/>
              </w:rPr>
            </w:pPr>
            <w:r>
              <w:rPr>
                <w:rFonts w:hint="eastAsia" w:ascii="宋体" w:hAnsi="宋体" w:cs="宋体"/>
                <w:b/>
                <w:bCs/>
                <w:color w:val="auto"/>
                <w:sz w:val="21"/>
                <w:szCs w:val="21"/>
              </w:rPr>
              <w:t>序号</w:t>
            </w:r>
          </w:p>
        </w:tc>
        <w:tc>
          <w:tcPr>
            <w:tcW w:w="1114" w:type="dxa"/>
            <w:tcBorders>
              <w:tl2br w:val="nil"/>
              <w:tr2bl w:val="nil"/>
            </w:tcBorders>
          </w:tcPr>
          <w:p>
            <w:pPr>
              <w:spacing w:line="420" w:lineRule="exact"/>
              <w:jc w:val="center"/>
              <w:rPr>
                <w:rFonts w:ascii="宋体" w:hAnsi="宋体" w:cs="宋体"/>
                <w:b/>
                <w:bCs/>
                <w:color w:val="auto"/>
                <w:kern w:val="0"/>
                <w:sz w:val="21"/>
                <w:szCs w:val="21"/>
              </w:rPr>
            </w:pPr>
            <w:r>
              <w:rPr>
                <w:rFonts w:hint="eastAsia" w:ascii="宋体" w:hAnsi="宋体" w:cs="宋体"/>
                <w:b/>
                <w:bCs/>
                <w:color w:val="auto"/>
                <w:sz w:val="21"/>
                <w:szCs w:val="21"/>
              </w:rPr>
              <w:t>名称</w:t>
            </w:r>
          </w:p>
        </w:tc>
        <w:tc>
          <w:tcPr>
            <w:tcW w:w="1357" w:type="dxa"/>
            <w:tcBorders>
              <w:tl2br w:val="nil"/>
              <w:tr2bl w:val="nil"/>
            </w:tcBorders>
          </w:tcPr>
          <w:p>
            <w:pPr>
              <w:spacing w:line="420" w:lineRule="exact"/>
              <w:jc w:val="center"/>
              <w:rPr>
                <w:rFonts w:ascii="宋体" w:hAnsi="宋体" w:cs="宋体"/>
                <w:b/>
                <w:bCs/>
                <w:color w:val="auto"/>
                <w:kern w:val="0"/>
                <w:sz w:val="21"/>
                <w:szCs w:val="21"/>
              </w:rPr>
            </w:pPr>
            <w:r>
              <w:rPr>
                <w:rFonts w:hint="eastAsia" w:ascii="宋体" w:hAnsi="宋体" w:cs="宋体"/>
                <w:b/>
                <w:bCs/>
                <w:color w:val="auto"/>
                <w:sz w:val="21"/>
                <w:szCs w:val="21"/>
              </w:rPr>
              <w:t>模块</w:t>
            </w:r>
          </w:p>
        </w:tc>
        <w:tc>
          <w:tcPr>
            <w:tcW w:w="6469" w:type="dxa"/>
            <w:tcBorders>
              <w:tl2br w:val="nil"/>
              <w:tr2bl w:val="nil"/>
            </w:tcBorders>
          </w:tcPr>
          <w:p>
            <w:pPr>
              <w:spacing w:line="420" w:lineRule="exact"/>
              <w:jc w:val="center"/>
              <w:rPr>
                <w:rFonts w:ascii="宋体" w:hAnsi="宋体" w:cs="宋体"/>
                <w:b/>
                <w:bCs/>
                <w:color w:val="auto"/>
                <w:kern w:val="0"/>
                <w:sz w:val="21"/>
                <w:szCs w:val="21"/>
              </w:rPr>
            </w:pPr>
            <w:r>
              <w:rPr>
                <w:rFonts w:hint="eastAsia" w:ascii="宋体" w:hAnsi="宋体" w:cs="宋体"/>
                <w:b/>
                <w:bCs/>
                <w:color w:val="auto"/>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restart"/>
            <w:tcBorders>
              <w:tl2br w:val="nil"/>
              <w:tr2bl w:val="nil"/>
            </w:tcBorders>
          </w:tcPr>
          <w:p>
            <w:pPr>
              <w:spacing w:line="420" w:lineRule="exact"/>
              <w:jc w:val="center"/>
              <w:rPr>
                <w:rFonts w:ascii="宋体" w:hAnsi="宋体" w:cs="宋体"/>
                <w:color w:val="auto"/>
                <w:kern w:val="0"/>
                <w:sz w:val="21"/>
                <w:szCs w:val="21"/>
              </w:rPr>
            </w:pPr>
          </w:p>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组织</w:t>
            </w:r>
          </w:p>
          <w:p>
            <w:pPr>
              <w:spacing w:line="420" w:lineRule="exact"/>
              <w:jc w:val="center"/>
              <w:rPr>
                <w:rFonts w:ascii="宋体" w:hAnsi="宋体" w:cs="宋体"/>
                <w:color w:val="auto"/>
                <w:kern w:val="0"/>
                <w:sz w:val="21"/>
                <w:szCs w:val="21"/>
              </w:rPr>
            </w:pPr>
          </w:p>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中枢</w:t>
            </w: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组织管理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1、提供教育系统的组织模型和管理功能，包含创建下级组织、组织关系树管理、组织关联、扫码加入、审批审核、成员管理等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2、需提供教育系统的组织模型，满足省-市-区-校4级架构（能适用于中心学校、教育集团等实际组织需求），提供权威的组织类型和基础信息模板。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角色管理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1、用于管理本级组织或下属单位的关键角色。角色可供应用使用，可在组织协同中基于角色建群。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2、需提供下属单位/部门的角色管理功能，需满足新建条线角色。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3、满足将角色下发给下级组织树中的一个或多个组织。需满足创建者直接操作，为分配给下级组织的角色关联组织内的成员。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统一用户</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1.建立覆盖教育行政人员、学校、老师、学生、家长等所有成员的统一用户身份。用户在教育魔方体系内身份唯一。</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2.满足构建从教育行政部门到学校、老师、学生、家长的贯通的用户体系，匹配学籍系统、教师信息管理系统等权威系统的数据，使用户在教育魔方体系内身份唯一。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统一认证</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1.为各级各类教育应用提供统一的用户认证接口能力，集中验证用户身份，并提供单点登录能力，各类业务应用集成后，一次登录就可以访问所有相互信任的应用。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2.满足为各级各类教育应用提供统一的用户认证接口能力，集中验证用户身份，并提供单点登录能力，各类业务应用集成后，一次登录就可以访问所有相互信任的应用。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教育魔方通讯录</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1.教育魔方体系下，覆盖全辖区的教育通讯网络，提供对部门、学校、用户的统一管理与查询功能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2.满足构建教育魔方体系下覆盖全辖区的教育通讯网络，提供对部门、学校、用户的统一管理与查询功能。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3.满足基于教育魔方通讯录的协作沟通平台，实现一对一、多对多的沟通与协作。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4.满足找人更方便，一键创建，可见权限内全员共享，无须保存手机号码，迅速取得联系，开展工作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5.需满足内部通讯录中的用户可以互加好友，建群，也可通过电话会议、视频会议等进行实时沟通。</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6.需满足实现灵活分级管理，人员结构更清晰，管理工作分配更高效。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7.需满足具有领导保护模式，隐藏指定领导手机号码及保密部门架构，避免信息泄漏，安全无忧。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家校通讯录</w:t>
            </w:r>
          </w:p>
        </w:tc>
        <w:tc>
          <w:tcPr>
            <w:tcW w:w="6469" w:type="dxa"/>
            <w:tcBorders>
              <w:tl2br w:val="nil"/>
              <w:tr2bl w:val="nil"/>
            </w:tcBorders>
          </w:tcPr>
          <w:p>
            <w:pPr>
              <w:spacing w:after="120"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满足家校通讯录与教育通讯隔离，家长看不到学校的内部通讯录和信息，使得学校数据安全有保障。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秒建群</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1.在教育魔方组织体系内，可快速根据组织、角色、部门建立跨多级组织、跨区域的群（需提供相关产品现场演示）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组织公告</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满足面向下级组织、成员提供组织到人的通知能力，满足定向发送、撤回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调研统计</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1.实现日常调研问卷的制作、统计、发布、收集与结果统计；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2.满足实现日常调研问卷的制作、统计、发布、收集与结果统计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自定义工作流搭建</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满足所见即所得的业务流程可视化配置，通过拖拉拽等方式即可快速完成设计与快速搭建。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restart"/>
            <w:tcBorders>
              <w:tl2br w:val="nil"/>
              <w:tr2bl w:val="nil"/>
            </w:tcBorders>
          </w:tcPr>
          <w:p>
            <w:pPr>
              <w:spacing w:line="420" w:lineRule="exact"/>
              <w:jc w:val="center"/>
              <w:rPr>
                <w:rFonts w:ascii="宋体" w:hAnsi="宋体" w:cs="宋体"/>
                <w:color w:val="auto"/>
                <w:kern w:val="0"/>
                <w:sz w:val="21"/>
                <w:szCs w:val="21"/>
              </w:rPr>
            </w:pPr>
          </w:p>
          <w:p>
            <w:pPr>
              <w:spacing w:line="420" w:lineRule="exact"/>
              <w:jc w:val="center"/>
              <w:rPr>
                <w:rFonts w:ascii="宋体" w:hAnsi="宋体" w:cs="宋体"/>
                <w:color w:val="auto"/>
                <w:kern w:val="0"/>
                <w:sz w:val="21"/>
                <w:szCs w:val="21"/>
              </w:rPr>
            </w:pPr>
          </w:p>
          <w:p>
            <w:pPr>
              <w:spacing w:line="420" w:lineRule="exact"/>
              <w:jc w:val="center"/>
              <w:rPr>
                <w:rFonts w:ascii="宋体" w:hAnsi="宋体" w:cs="宋体"/>
                <w:color w:val="auto"/>
                <w:kern w:val="0"/>
                <w:sz w:val="21"/>
                <w:szCs w:val="21"/>
              </w:rPr>
            </w:pPr>
          </w:p>
          <w:p>
            <w:pPr>
              <w:spacing w:line="420" w:lineRule="exact"/>
              <w:jc w:val="center"/>
              <w:rPr>
                <w:rFonts w:ascii="宋体" w:hAnsi="宋体" w:cs="宋体"/>
                <w:color w:val="auto"/>
                <w:kern w:val="0"/>
                <w:sz w:val="21"/>
                <w:szCs w:val="21"/>
              </w:rPr>
            </w:pPr>
          </w:p>
          <w:p>
            <w:pPr>
              <w:spacing w:line="420" w:lineRule="exact"/>
              <w:jc w:val="center"/>
              <w:rPr>
                <w:rFonts w:ascii="宋体" w:hAnsi="宋体" w:cs="宋体"/>
                <w:color w:val="auto"/>
                <w:kern w:val="0"/>
                <w:sz w:val="21"/>
                <w:szCs w:val="21"/>
              </w:rPr>
            </w:pPr>
          </w:p>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应用中枢</w:t>
            </w:r>
          </w:p>
        </w:tc>
        <w:tc>
          <w:tcPr>
            <w:tcW w:w="1357" w:type="dxa"/>
            <w:tcBorders>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学在浙江（教育魔方）工作台</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满足定义功能区块、预置应用和样式的统一工作台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学在浙江（教育魔方）应用市场</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满足教育魔方应用市场功能，用于展示应用开发者提交上架的各类面向教育用户的应用。各级组织成员可浏览、查找应用，安装到组织成员的工作台进行使用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开发者平台</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满足为教育魔方应用开发者提供入驻、应用注册、统一接口调用、开发调试的能力平台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自建应用分发</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满足自建的应用的向下分发，可根据产品定位、业务需求，定向安装到下级组织的工作台中的能力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数据中枢</w:t>
            </w: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云上数据空间（数据标准区）</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提供标准化的基础数据空间，用于存储区县级经标准化加工处理后的数据。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省级数据共享开放平台</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1.满足根据全省数据共享功能的统一标准接口，从省数据仓获取开放的数据。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2.数据接口服务响应性能不低于TPS 3000，数据共享服务（库表推送）传输速度不低于100MB/s。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区域数据上报</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1.满足区域向云上数据空间进行数据上报，可以通过接口、手工、模型、文件等方式上报共享数据， 满足一键配置上报内容、上报任务。</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2.可实现查看任务执行结果，以及根据省级数据标准对上报的数据进行质量检查。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数据模型和标准查看</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满足查询省级标准的数据模型和标准，根据标准和模型准备上报数据。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自定义数据表单</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满足制作自定义表单，并推送给组织指定成员进行填表上报、手写签批，并能够对数据进行智能的分析。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44" w:type="dxa"/>
            <w:vMerge w:val="continue"/>
            <w:tcBorders>
              <w:tl2br w:val="nil"/>
              <w:tr2bl w:val="nil"/>
            </w:tcBorders>
          </w:tcPr>
          <w:p>
            <w:pPr>
              <w:spacing w:line="420" w:lineRule="exact"/>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rPr>
                <w:rFonts w:ascii="宋体" w:hAnsi="宋体" w:cs="宋体"/>
                <w:color w:val="auto"/>
                <w:kern w:val="0"/>
                <w:sz w:val="21"/>
                <w:szCs w:val="21"/>
              </w:rPr>
            </w:pPr>
          </w:p>
        </w:tc>
        <w:tc>
          <w:tcPr>
            <w:tcW w:w="1357" w:type="dxa"/>
            <w:tcBorders>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教育魔方标准版数据大屏</w:t>
            </w:r>
          </w:p>
        </w:tc>
        <w:tc>
          <w:tcPr>
            <w:tcW w:w="6469" w:type="dxa"/>
            <w:tcBorders>
              <w:tl2br w:val="nil"/>
              <w:tr2bl w:val="nil"/>
            </w:tcBorders>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由省厅统一定义，向各级提供的标准版教育管理大屏应用，展示由算法模型处理后的可视化教育管理指标。各级填充数据展示来自省级大数据仓，例如组织数据、人事统计、统建应用数据等。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44" w:type="dxa"/>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114" w:type="dxa"/>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多端融合</w:t>
            </w: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多端对接</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需与之江汇、浙里办、学在浙江等平台进行接口对接，实现一键登录，教育内容信息共享。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对接国家、省统建应用</w:t>
            </w: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全国学前教育管理信息系统</w:t>
            </w:r>
          </w:p>
        </w:tc>
        <w:tc>
          <w:tcPr>
            <w:tcW w:w="6469" w:type="dxa"/>
            <w:tcBorders>
              <w:tl2br w:val="nil"/>
              <w:tr2bl w:val="nil"/>
            </w:tcBorders>
            <w:vAlign w:val="center"/>
          </w:tcPr>
          <w:p>
            <w:pPr>
              <w:spacing w:line="420" w:lineRule="exact"/>
              <w:jc w:val="both"/>
              <w:rPr>
                <w:rFonts w:ascii="宋体" w:hAnsi="宋体" w:cs="宋体"/>
                <w:color w:val="auto"/>
                <w:kern w:val="0"/>
                <w:sz w:val="21"/>
                <w:szCs w:val="21"/>
              </w:rPr>
            </w:pPr>
            <w:r>
              <w:rPr>
                <w:rFonts w:hint="eastAsia" w:ascii="宋体" w:hAnsi="宋体" w:cs="宋体"/>
                <w:color w:val="auto"/>
                <w:kern w:val="0"/>
                <w:sz w:val="21"/>
                <w:szCs w:val="21"/>
              </w:rPr>
              <w:t>需对接全国学前教育管理信息系统，满足与全国学前教育管理信息系统单点登录对接，用户可实现一键登录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全国教师管理信息系统</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需对接全国教师管理信息系统，满足与全国教师管理信息系统单点登录对接，用户可实现一键登录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浙江省教育厅教师培训管理平台</w:t>
            </w:r>
          </w:p>
          <w:p>
            <w:pPr>
              <w:spacing w:line="420" w:lineRule="exact"/>
              <w:jc w:val="left"/>
              <w:rPr>
                <w:rFonts w:ascii="宋体" w:hAnsi="宋体" w:cs="宋体"/>
                <w:color w:val="auto"/>
                <w:kern w:val="0"/>
                <w:sz w:val="21"/>
                <w:szCs w:val="21"/>
              </w:rPr>
            </w:pPr>
          </w:p>
        </w:tc>
        <w:tc>
          <w:tcPr>
            <w:tcW w:w="6469" w:type="dxa"/>
            <w:tcBorders>
              <w:tl2br w:val="nil"/>
              <w:tr2bl w:val="nil"/>
            </w:tcBorders>
            <w:vAlign w:val="center"/>
          </w:tcPr>
          <w:p>
            <w:pPr>
              <w:spacing w:line="420" w:lineRule="exact"/>
              <w:jc w:val="both"/>
              <w:rPr>
                <w:rFonts w:ascii="宋体" w:hAnsi="宋体" w:cs="宋体"/>
                <w:color w:val="auto"/>
                <w:kern w:val="0"/>
                <w:sz w:val="21"/>
                <w:szCs w:val="21"/>
              </w:rPr>
            </w:pPr>
            <w:r>
              <w:rPr>
                <w:rFonts w:hint="eastAsia" w:ascii="宋体" w:hAnsi="宋体" w:cs="宋体"/>
                <w:color w:val="auto"/>
                <w:kern w:val="0"/>
                <w:sz w:val="21"/>
                <w:szCs w:val="21"/>
              </w:rPr>
              <w:t>需对接浙江省教育厅教师培训管理平台，满足与浙江省教育厅教师培训管理平台单点登录对接，用户可实现一键登录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浙江省中小学学生学籍信息管理系统</w:t>
            </w:r>
          </w:p>
        </w:tc>
        <w:tc>
          <w:tcPr>
            <w:tcW w:w="6469" w:type="dxa"/>
            <w:tcBorders>
              <w:tl2br w:val="nil"/>
              <w:tr2bl w:val="nil"/>
            </w:tcBorders>
            <w:vAlign w:val="center"/>
          </w:tcPr>
          <w:p>
            <w:pPr>
              <w:spacing w:line="420" w:lineRule="exact"/>
              <w:jc w:val="both"/>
              <w:rPr>
                <w:rFonts w:ascii="宋体" w:hAnsi="宋体" w:cs="宋体"/>
                <w:color w:val="auto"/>
                <w:kern w:val="0"/>
                <w:sz w:val="21"/>
                <w:szCs w:val="21"/>
              </w:rPr>
            </w:pPr>
            <w:r>
              <w:rPr>
                <w:rFonts w:hint="eastAsia" w:ascii="宋体" w:hAnsi="宋体" w:cs="宋体"/>
                <w:color w:val="auto"/>
                <w:kern w:val="0"/>
                <w:sz w:val="21"/>
                <w:szCs w:val="21"/>
              </w:rPr>
              <w:t>需对接浙江省中小学学籍管理系统，满足与浙江省中小学学生学籍信息管理系统单点登录对接，用户可实现一键登录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全国中等职业学校学生管理信息系统</w:t>
            </w:r>
          </w:p>
        </w:tc>
        <w:tc>
          <w:tcPr>
            <w:tcW w:w="6469" w:type="dxa"/>
            <w:tcBorders>
              <w:tl2br w:val="nil"/>
              <w:tr2bl w:val="nil"/>
            </w:tcBorders>
            <w:vAlign w:val="center"/>
          </w:tcPr>
          <w:p>
            <w:pPr>
              <w:spacing w:line="420" w:lineRule="exact"/>
              <w:jc w:val="both"/>
              <w:rPr>
                <w:rFonts w:ascii="宋体" w:hAnsi="宋体" w:cs="宋体"/>
                <w:color w:val="auto"/>
                <w:kern w:val="0"/>
                <w:sz w:val="21"/>
                <w:szCs w:val="21"/>
              </w:rPr>
            </w:pPr>
            <w:r>
              <w:rPr>
                <w:rFonts w:hint="eastAsia" w:ascii="宋体" w:hAnsi="宋体" w:cs="宋体"/>
                <w:color w:val="auto"/>
                <w:kern w:val="0"/>
                <w:sz w:val="21"/>
                <w:szCs w:val="21"/>
              </w:rPr>
              <w:t>需对接全国中等职业学校学生管理信息系统，满足与全国中等职业学校学生管理信息系统单点登录对接，用户可实现一键登录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浙江省普通高中中学生综合素质评价系统</w:t>
            </w:r>
          </w:p>
        </w:tc>
        <w:tc>
          <w:tcPr>
            <w:tcW w:w="6469" w:type="dxa"/>
            <w:tcBorders>
              <w:tl2br w:val="nil"/>
              <w:tr2bl w:val="nil"/>
            </w:tcBorders>
            <w:vAlign w:val="center"/>
          </w:tcPr>
          <w:p>
            <w:pPr>
              <w:spacing w:line="420" w:lineRule="exact"/>
              <w:jc w:val="both"/>
              <w:rPr>
                <w:rFonts w:ascii="宋体" w:hAnsi="宋体" w:cs="宋体"/>
                <w:color w:val="auto"/>
                <w:kern w:val="0"/>
                <w:sz w:val="21"/>
                <w:szCs w:val="21"/>
              </w:rPr>
            </w:pPr>
            <w:r>
              <w:rPr>
                <w:rFonts w:hint="eastAsia" w:ascii="宋体" w:hAnsi="宋体" w:cs="宋体"/>
                <w:color w:val="auto"/>
                <w:kern w:val="0"/>
                <w:sz w:val="21"/>
                <w:szCs w:val="21"/>
              </w:rPr>
              <w:t>需对接浙江省普通高中中学生综合素质评价系统，满足与浙江省普通高中中学生综合素质评价系统单点登录对接，用户可实现一键登录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之江汇</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需对接之江汇教育广场，满足与之江汇教育广场单点登录对接，用户可实现一键登录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应用市场</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用于展示应用开发者提交上架的各类面向教育用户的应用。各级组织成员可浏览、查找应用，安装到组织成员的工作台进行使用。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浙学码</w:t>
            </w:r>
          </w:p>
        </w:tc>
        <w:tc>
          <w:tcPr>
            <w:tcW w:w="6469" w:type="dxa"/>
            <w:tcBorders>
              <w:tl2br w:val="nil"/>
              <w:tr2bl w:val="nil"/>
            </w:tcBorders>
            <w:vAlign w:val="center"/>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是为浙江省范围内学生、教师、教育机构提供可信数字身份的码，实现线下身份验证与管理，跨平台的统一用户与信息共享，支撑构建终身学习档案。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组织管理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提供教育系统的组织模型和管理功能，包含快速创建、组织关系树、组织关联、扫码加入、审批审核、成员管理等。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魔方原生应用</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魔方指数</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1.为学校提供魔方指数数值，提供在浙江省学校中的排名和变化情况。</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2.满足查看教育魔方认证教师、学生、家长数，满足查看学校浙学码申领情况；满足查看学校教育魔方应用接入及其活跃情况。</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3.满足查看基于事业统计的校园教师画像、校园学生画像。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校长宝</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连接汇聚学校教师各类数据资源，满足提供查询教师基本信息、履历信息、成长亮点等服务；通过打通全国教师信息系统平台，接入老师各方面基础数据，通过教育魔方中枢系统，生成老师基本画像，以全息查询的方式，呈现出每位老师的详情信息及相关分析数据看板，帮助学校管理层实时了解教师发展及相关教研情况。 基本信息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基本信息看板包括老师的姓名、所处校区、当前所教学科、当前授课所有班级、工号、民族、党政职务、出生年月等基本信息；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同时根据计算引擎及数据模型，基于老师的当前相应的情况，生成个性化的画像标签，包括且不限于如职称、荣誉、政治面貌、在职状态等；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此外满足直接唤起呼叫老师的网络电话，对于老师手机号进行隐密展示，也可手动点击查看全部号码。</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 a.技能证书</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技能证书看板包含了该老师历年以来所登记在册的培训及证书获取情况，包括证书名称、证书等级、技能所属类别、科目、获取时间等，并根据时间倒序查询。</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 b.成长履历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通过信息汇聚和处理，基于时间倒序展示出老师相关成长记录，包括求学经历、入职经历、转岗情况、履历期间的关键里程碑等。如就学院校、专业、培训课程名称、参与情况、相关考核结果、任职单位、岗位类型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 c.任教履历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任教履历看板是根据时间轴呈现教师在校期间的任教年限、任教详情、汇总历任接课总量；</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并按学年及学期展示老师每年具体的任教情况，包括所在学校、所有任教班级、各班对应任教学科、支教信息等。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 d.成长亮点（获奖情况）</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成长亮点看板即老师获奖情况看板，展示了该名老师历年以来累计获奖的情况以及各个等级奖项的获奖分布，包括世界级、国家级、省级、市县级、校级等不同奖项数据。</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同时基于时间倒序展示出该老师的获奖明细。包括获奖时间、获奖等级、获奖名称、奖项所属分类级别等。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魔方报表</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魔方报表：可以通过拖拽的方式快速完成表单配置，并且可以通过数据中枢自动获取数据信息（需提供相关产品现场演示）；系统预置常用的表单，魔方用户可直接选择使用；同时提供常用的问答文本框、单选题、多选题、图片（jpg、pdf等格式）等控件；基于教育魔方数据中枢能力，预定通用字段，可直接拖入表单，快速创建；根据垂直组织树选择填写人；满足根据纵向业务条线按角色选择填写人；表单发布后，填写人即可收到填写通知；基于数据中枢的通用信息字段可直接从教育大数据仓中直接获取；数据一键汇总，发布人可直接查看统计结果，并满足数据的导出。数据结果满足共享给其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教师档案</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满足个人档案维护，提供开启档案、查看教师个人详细信息、编辑个人信息、上传证书附件JPG、PNG图片、PDF文件等功能；教师档案管理端满足档案管理、审批、查询、新增档案、导出等功能。</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1.教师端</w:t>
            </w:r>
          </w:p>
          <w:p>
            <w:pPr>
              <w:spacing w:line="420" w:lineRule="exact"/>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满足教师个人编辑、导出：个人基本信息、联系方式、政治身份、教职身份、学习经历、工作经历、岗位聘任、专业技术职务聘用、教师资格、每年度教育教学经历、教学科研成果及获奖（包括项目、课题、著作、论文、奖励、公开课等）、入选人才项目、国内培训经历、海外研修（访学）、技能及证书、交流轮岗（支教）等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2.后台管理端</w:t>
            </w:r>
          </w:p>
          <w:p>
            <w:pPr>
              <w:spacing w:line="420" w:lineRule="exact"/>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1）满足教师提交修改内容后，管理员对教师提交信息进行审核，可将教师信息审核通过或拒绝。</w:t>
            </w:r>
          </w:p>
          <w:p>
            <w:pPr>
              <w:spacing w:line="420" w:lineRule="exact"/>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2）满足新增教师、邀请教师激活档案</w:t>
            </w:r>
          </w:p>
          <w:p>
            <w:pPr>
              <w:spacing w:line="420" w:lineRule="exact"/>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3）满足按照任教学科、任教年级、民族、性别、手机号查询教师信息，并满足教师信息导出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自建应用</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发展性评价</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需支持管理科室创建督导表单，下发学校，任务接收人上传相关材料（文档、图片、视频等）、自评分。管理端线上审核评分、评语，优秀材料可以分享展示，有疑问时可退回学校补充材料，并通过短信通知任务接收人。负责完成原有应用数据迁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分散采购审批</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需支持按勤办提供的审批表单，经学校（或局科室）申报、流转审批、保存归档，审批各环节可写审批意见，可以驳回或退回补充材料，补充材料后重新走流程，申报人可查看审批状态，审批完成提供打印功能，管理端提供查询、统计、批量导出功能。负责完成原有应用数据迁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学校装备报修</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需支持对接《嵊州市教育技术装备管理平台》，获取装备信息，学校按装备编号或故障点填写报修信息，售后服务单位网上响应，约定上门服务时间，学校对排障时间进行认定，对服务质量进行评价（响应时间、排障时间、技术能力、服务态度等），对服务质量差的可以投诉。管理端可以对售后服务质量进行查询统计，可以对不同类别、采购批次装备的故障率进行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学校装备管理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需支持对接《嵊州市教育技术装备管理平台》，获取装备信息，全市中小学按“室”（普通教室、专用（功能）教室）登记多媒体、计算机、课桌椅等装备信息，每室附照片1-3张。应用分“室”的管理、装备登记、统计分析三个应用子项。管理端可以按“室”的类别、采购年份、报修次数等进行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装备需求申报</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需支持管理科室发起申报活动，学校需求按“室”申报，并能自动关联到该室的当前配置信息，经校长同意后流转到管理科室审核，管理科室可以线上审核（不达到更换年限标准的申请自动标识提醒），按室或批量录入审核意见。管理端具有分类汇总统计、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招生安应用家长端</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首页</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首页工作台需包含家长端的功能入口，包括：“报名”、“咨询服务”、“政策信息”、“投诉举报”等关键功能的入口；同时还能进入”学区地图“、”招生政策“、”学校详情“、”我要咨询“等功能模块；通过底部菜单栏可进入”我的“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报名一点通</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一、正式报名</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幼儿园报名：进入报名界面后填写幼儿信息、身份证号信息，系统将根据大数据获取的信息自动带出幼儿的出生日期、性别、民族、家庭成员信息、父母婚姻状况、子女归属等信息，家长可对系统自动填充的信息进行编辑和修改。基本信息填充完成后，核对户籍信息、监护人信息、房产信息、居住证信息、支持附件上传；信息填写完成后，系统根据学生信息及嵊州市招生规则推荐填报幼儿园，支持修改选报幼儿园；确认无误后提交信息，支持详情信息查看，查看无误后，确认签名即报名成功。</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小学报名：进入报名界面后填写学生信息、身份证号信息，系统将根据大数据获取的信息自动带出学生的出生日期、性别、民族、家庭成员信息、父母婚姻状况、子女归属等信息，家长可对系统自动填充的信息进行编辑和修改。基本信息填充完成后，核对户籍信息、监护人信息、房产信息、居住证信息、支持附件上传；信息填写完成后，系统根据学生信息及嵊州市招生规则智能推荐填报学校，支持修改，支持手动提供附件资料信息；确认无误后提交信息，支持详情信息查看，查看无误后，确认签名即报名成功。</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初中报名：进入报名界面后填写学生信息、身份证号信息，系统将根据大数据获取的信息自动带出学生的出生日期、性别、民族、家庭成员信息、父母婚姻状况、子女归属等信息，家长可对系统自动填充的信息进行编辑和修改。基本信息填充完成后，核对户籍信息、监护人信息、房产信息、居住证信息、支持附件上传；信息填写完成后，系统根据学生信息及嵊州市招生规则推荐填报学校，支持修改，支持手动提供附件资料信息；确认无误后提交信息，支持详情信息查看，查看无误后，确认签名即报名成功。</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4.需支持高中报名：学生填写学生基本信息，包括身份证号、学生姓名、准考证号、所在学校等字段，学生可根据自身成绩，填写第一批到第八批志愿，志愿填写完成后，需要考生签字、家长签字，确认无误后提交志愿。</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二、模拟报名</w:t>
            </w:r>
          </w:p>
          <w:p>
            <w:pPr>
              <w:spacing w:line="420" w:lineRule="exact"/>
              <w:jc w:val="left"/>
              <w:rPr>
                <w:rFonts w:ascii="宋体" w:hAnsi="宋体" w:cs="宋体"/>
                <w:color w:val="auto"/>
                <w:sz w:val="21"/>
                <w:szCs w:val="21"/>
              </w:rPr>
            </w:pPr>
            <w:r>
              <w:rPr>
                <w:rFonts w:hint="eastAsia" w:ascii="宋体" w:hAnsi="宋体" w:cs="宋体"/>
                <w:color w:val="auto"/>
                <w:kern w:val="0"/>
                <w:sz w:val="21"/>
                <w:szCs w:val="21"/>
              </w:rPr>
              <w:t>需支持家长进行模拟报名，体验报名操作和流程，且模拟报名数据与正式报名数据进行隔离。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咨询服务台</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1.需支持智能问答：进入智能问答界面可查看热门问题，点击热门问题可以查看官方答复；如果热门问题无法解答家长的困惑，可以输入自己的问题，查看系统的智能回复信息。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2.需支持人工咨询：在智能问答未获得满意回复的学生家长，可在该模块填写问题描述，支持多种格式附件上传，向权威部门提交问题咨询。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政策信息库</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一、学校详情</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1.需支持家长能够根据学段或者公办、民办快速筛选需要查看的学校信息，进入学校详情界面可查看该学校简介、概况、新闻、评分、历年分数线等信息。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二、招生政策</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1.需支持家长能够查看各所学校公布的招生政策计划，包括招生人数、报名时间等信息；也可直接在当前页面向权威部门发起问题咨询。</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三、学区地图</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为家长提供不同学段的学区信息查询，输入家庭住址、房产信息、街道信息等，系统可判定所在学区；家长还可以通过学区地图查看该学区的所辖范围。（机器判定的学区信息在呈现给家长时，文字表述上要考虑到机器判定不能保证100%正确。）</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四、摇号直播</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1.需支持直播预告：进入摇号直播可以查看直播信息预告，可根据学段选择需要查看的直播信息，包括直播介绍信息，直播详情介绍，直播时间段等。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2.需支持在线观看摇号直播：家长线上观看直播摇号。进入直播页面可以点击播放在线实时观看摇号全流程。</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3.需支持直播结果公布：摇号结果线上公布。包括参与摇号人数，录入人数、录取学生名单等信息。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五、招生结果</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家长能够进入招生结果界面可以查看对应学校的计划招生人数、实际招生人数、剩余招生名额等信息，同时可以查看已完成招生学校的拟录取名单和正式录取名单；录取名单展示“序号”、“姓名”、“身份证号”等学生信息，并对关键信息做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投诉举报</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需支持举报人填写投诉举报对象、投诉举报类目、投诉举报内容详情，举报时可以选择是否匿名。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我的</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1.需支持平台相关消息通知，学生家长可在该模块接收查看。比如报名审核进度更新、摇号直播通知提醒等。可以根据状态筛选消息类型，通过列表点击进入后可以查看消息详情。</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2.需支持查看提交的报名申请记录，在申请详情中可查看申请状态、申请审核流程进度。在“待分配”的状态下，可补正报名材料，修改提交报名申请。</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3.需支持查看个人提交的所有投诉举报，在举报详情中，查看相关部门对该投诉举报的处理情况</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4. 需支持家长可在该模块修改登录用户相关信息，包括用户名，登录手机号等。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招生安应用教育部门端</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首页工作台</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首页工作台展示招生报名情况的关键数据成果，平台用户进入首页后可以快速获取相关招生报名信息。主要包括以下几块关键信息：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1.待办事项：可以查看各个学段的报名待处理信息，包括报名信息、调剂信息、高中录取信息、咨询处理、投诉处理等信息；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2.学校统计：包括各个学段的学校数量信息等；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3.报名热度：展示各个学段招生报名热度前10位的学校信息；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4.投诉举报：投诉举报情况的分析展示；</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5.招生统计：根据不同维度展示招生统计信息，包括计划招生人数、预录取人数、正式录取人数等。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招生管理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一、报名申请受理（幼儿园、小学、初中）</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1.需支持多维度筛选条件查找指定的受理信息内容；可筛选报名编号、学生姓名、报名类别、学校名称、状态等字段；</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2.需支持在受理报名信息时可以批量选择，一键下发至对应的学校。</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3.支持导入6周岁适龄儿童和学满小学六年嵊州籍毕业生信息，已在报名状态为“已报名”，否则为未报名。能及时发送报名链接，提醒家长报名。</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二、报名信息审核（幼儿园、小学、初中）</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1.需支持对收到的报名信息进行审核，包括核对家长所填报的报名资料上传的文件资料等；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cs="宋体"/>
                <w:color w:val="auto"/>
                <w:sz w:val="21"/>
                <w:szCs w:val="21"/>
              </w:rPr>
              <w:t>需支持对</w:t>
            </w:r>
            <w:r>
              <w:rPr>
                <w:rFonts w:hint="eastAsia" w:ascii="宋体" w:hAnsi="宋体" w:cs="宋体"/>
                <w:color w:val="auto"/>
                <w:kern w:val="0"/>
                <w:sz w:val="21"/>
                <w:szCs w:val="21"/>
              </w:rPr>
              <w:t>未通过审核的报名申请，系统能以短信形式通知家长，并要求家长在规定时间内通过应用进行材料修改、补交，审核人员再次对资料进行审核操作。（初审阶段为三个按钮：同意、不同意、待补充资料）</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3.需支持多维度筛选，包括报名编号、学生姓名、报名类别、状态等；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4.需支持报名审核信息的批量导出、批量打印。</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三、调剂管理（小学、初中）</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1.需支持查看家长提交的调剂信息详情，包括调剂申请、报名申请信息、审核日志等信息；（终审阶段为三个按钮：同意、不同意、待调剂，告知待调剂对象的志愿学校和可接纳的剩余学额）</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开放待调剂对象的修改权限，支持对家长提交的调剂申请进行信息确认和办理，选择最终调剂的学校，确认提交。（调剂阶段为三个按钮：录取、不录取、待调剂）3.需支持对可调剂的学校进行管理，包括学校和可调剂人数的管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四、录取结果管理（幼儿园、小学、初中）</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1.需支持查看、录入招生拟录取名单和正式录取名单，以及摇号招生的最终录取名单并公开。</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2.需支持查看每所学校录取结果的详情信息，包括计划招生人数、拟录取人数、预录取人数、正式录取人数等；还可查看详细的录取名单，支持名单导出。</w:t>
            </w:r>
          </w:p>
          <w:p>
            <w:pPr>
              <w:spacing w:after="120" w:line="420" w:lineRule="exact"/>
              <w:rPr>
                <w:rFonts w:ascii="宋体" w:hAnsi="宋体" w:cs="宋体"/>
                <w:color w:val="auto"/>
                <w:kern w:val="0"/>
                <w:sz w:val="21"/>
                <w:szCs w:val="21"/>
              </w:rPr>
            </w:pPr>
            <w:r>
              <w:rPr>
                <w:rFonts w:hint="eastAsia" w:ascii="宋体" w:hAnsi="宋体" w:cs="宋体"/>
                <w:color w:val="auto"/>
                <w:kern w:val="0"/>
                <w:sz w:val="21"/>
                <w:szCs w:val="21"/>
              </w:rPr>
              <w:t>五、高中招生</w:t>
            </w:r>
          </w:p>
          <w:p>
            <w:pPr>
              <w:spacing w:after="120" w:line="420" w:lineRule="exact"/>
              <w:rPr>
                <w:rFonts w:ascii="宋体" w:hAnsi="宋体" w:cs="宋体"/>
                <w:color w:val="auto"/>
                <w:kern w:val="0"/>
                <w:sz w:val="21"/>
                <w:szCs w:val="21"/>
              </w:rPr>
            </w:pPr>
            <w:r>
              <w:rPr>
                <w:rFonts w:hint="eastAsia" w:ascii="宋体" w:hAnsi="宋体" w:cs="宋体"/>
                <w:color w:val="auto"/>
                <w:kern w:val="0"/>
                <w:sz w:val="21"/>
                <w:szCs w:val="21"/>
              </w:rPr>
              <w:t>1.需支持定向生信息的提交、导入、审核。</w:t>
            </w:r>
          </w:p>
          <w:p>
            <w:pPr>
              <w:spacing w:line="420" w:lineRule="exact"/>
              <w:rPr>
                <w:rFonts w:ascii="宋体" w:hAnsi="宋体" w:cs="宋体"/>
                <w:color w:val="auto"/>
                <w:sz w:val="21"/>
                <w:szCs w:val="21"/>
              </w:rPr>
            </w:pPr>
            <w:r>
              <w:rPr>
                <w:rFonts w:hint="eastAsia" w:ascii="宋体" w:hAnsi="宋体" w:cs="宋体"/>
                <w:color w:val="auto"/>
                <w:sz w:val="21"/>
                <w:szCs w:val="21"/>
              </w:rPr>
              <w:t>2.需支持报名志愿信息的批量打印。</w:t>
            </w:r>
          </w:p>
          <w:p>
            <w:pPr>
              <w:spacing w:after="120" w:line="420" w:lineRule="exact"/>
              <w:rPr>
                <w:rFonts w:ascii="宋体" w:hAnsi="宋体" w:cs="宋体"/>
                <w:color w:val="auto"/>
                <w:kern w:val="0"/>
                <w:sz w:val="21"/>
                <w:szCs w:val="21"/>
              </w:rPr>
            </w:pPr>
            <w:r>
              <w:rPr>
                <w:rFonts w:hint="eastAsia" w:ascii="宋体" w:hAnsi="宋体" w:cs="宋体"/>
                <w:color w:val="auto"/>
                <w:kern w:val="0"/>
                <w:sz w:val="21"/>
                <w:szCs w:val="21"/>
              </w:rPr>
              <w:t>3.需支持报名信息和考试成绩的导入</w:t>
            </w:r>
          </w:p>
          <w:p>
            <w:pPr>
              <w:spacing w:line="420" w:lineRule="exact"/>
              <w:rPr>
                <w:rFonts w:ascii="宋体" w:hAnsi="宋体" w:cs="宋体"/>
                <w:color w:val="auto"/>
                <w:kern w:val="0"/>
                <w:sz w:val="21"/>
                <w:szCs w:val="21"/>
              </w:rPr>
            </w:pPr>
            <w:r>
              <w:rPr>
                <w:rFonts w:hint="eastAsia" w:ascii="宋体" w:hAnsi="宋体" w:cs="宋体"/>
                <w:color w:val="auto"/>
                <w:kern w:val="0"/>
                <w:sz w:val="21"/>
                <w:szCs w:val="21"/>
              </w:rPr>
              <w:t>4.需支持按本市高中招生政策，可灵活制定分批录取条件及逻辑关系进行志愿录取</w:t>
            </w:r>
          </w:p>
          <w:p>
            <w:pPr>
              <w:spacing w:line="420" w:lineRule="exact"/>
              <w:rPr>
                <w:rFonts w:ascii="宋体" w:hAnsi="宋体" w:cs="宋体"/>
                <w:color w:val="auto"/>
                <w:kern w:val="0"/>
                <w:sz w:val="21"/>
                <w:szCs w:val="21"/>
              </w:rPr>
            </w:pPr>
            <w:r>
              <w:rPr>
                <w:rFonts w:hint="eastAsia" w:ascii="宋体" w:hAnsi="宋体" w:cs="宋体"/>
                <w:color w:val="auto"/>
                <w:kern w:val="0"/>
                <w:sz w:val="21"/>
                <w:szCs w:val="21"/>
              </w:rPr>
              <w:t>5.需支持录取结果汇总统计和查看</w:t>
            </w:r>
          </w:p>
          <w:p>
            <w:pPr>
              <w:spacing w:line="420" w:lineRule="exact"/>
              <w:rPr>
                <w:rFonts w:ascii="宋体" w:hAnsi="宋体" w:cs="宋体"/>
                <w:color w:val="auto"/>
                <w:kern w:val="0"/>
                <w:sz w:val="21"/>
                <w:szCs w:val="21"/>
              </w:rPr>
            </w:pPr>
            <w:r>
              <w:rPr>
                <w:rFonts w:hint="eastAsia" w:ascii="宋体" w:hAnsi="宋体" w:cs="宋体"/>
                <w:color w:val="auto"/>
                <w:kern w:val="0"/>
                <w:sz w:val="21"/>
                <w:szCs w:val="21"/>
              </w:rPr>
              <w:t>6.须支持高中无效志愿的筛查</w:t>
            </w:r>
            <w:r>
              <w:rPr>
                <w:rFonts w:hint="eastAsia" w:ascii="宋体" w:hAnsi="宋体" w:cs="宋体"/>
                <w:color w:val="auto"/>
                <w:kern w:val="0"/>
                <w:sz w:val="21"/>
                <w:szCs w:val="21"/>
              </w:rPr>
              <w:cr/>
            </w:r>
            <w:r>
              <w:rPr>
                <w:rFonts w:hint="eastAsia" w:ascii="宋体" w:hAnsi="宋体" w:cs="宋体"/>
                <w:color w:val="auto"/>
                <w:kern w:val="0"/>
                <w:sz w:val="21"/>
                <w:szCs w:val="21"/>
              </w:rPr>
              <w:t>7.须支持录取结果的逻辑校验六、政策生招生</w:t>
            </w:r>
          </w:p>
          <w:p>
            <w:pPr>
              <w:spacing w:line="420" w:lineRule="exact"/>
              <w:rPr>
                <w:rFonts w:ascii="宋体" w:hAnsi="宋体" w:cs="宋体"/>
                <w:color w:val="auto"/>
                <w:kern w:val="0"/>
                <w:sz w:val="21"/>
                <w:szCs w:val="21"/>
              </w:rPr>
            </w:pPr>
            <w:r>
              <w:rPr>
                <w:rFonts w:ascii="宋体" w:hAnsi="宋体" w:cs="宋体"/>
                <w:color w:val="auto"/>
                <w:kern w:val="0"/>
                <w:sz w:val="21"/>
                <w:szCs w:val="21"/>
              </w:rPr>
              <w:t>1.</w:t>
            </w:r>
            <w:r>
              <w:rPr>
                <w:rFonts w:hint="eastAsia" w:ascii="宋体" w:hAnsi="宋体" w:cs="宋体"/>
                <w:color w:val="auto"/>
                <w:kern w:val="0"/>
                <w:sz w:val="21"/>
                <w:szCs w:val="21"/>
              </w:rPr>
              <w:t>需支持对按政策规定提交的政策生信息和上传的附件进行审核；对申报政策生的家长报名，必须在政策生库中找到，否则不能申请政策生。</w:t>
            </w:r>
          </w:p>
          <w:p>
            <w:pPr>
              <w:spacing w:line="420" w:lineRule="exact"/>
              <w:rPr>
                <w:rFonts w:ascii="宋体" w:hAnsi="宋体" w:cs="宋体"/>
                <w:color w:val="auto"/>
                <w:kern w:val="0"/>
                <w:sz w:val="21"/>
                <w:szCs w:val="21"/>
              </w:rPr>
            </w:pPr>
            <w:r>
              <w:rPr>
                <w:rFonts w:ascii="宋体" w:hAnsi="宋体" w:cs="宋体"/>
                <w:color w:val="auto"/>
                <w:kern w:val="0"/>
                <w:sz w:val="21"/>
                <w:szCs w:val="21"/>
              </w:rPr>
              <w:t>2.</w:t>
            </w:r>
            <w:r>
              <w:rPr>
                <w:rFonts w:hint="eastAsia" w:ascii="宋体" w:hAnsi="宋体" w:cs="宋体"/>
                <w:color w:val="auto"/>
                <w:kern w:val="0"/>
                <w:sz w:val="21"/>
                <w:szCs w:val="21"/>
              </w:rPr>
              <w:t>需支持查看学生信息、联系方式、审核信息等；</w:t>
            </w:r>
          </w:p>
          <w:p>
            <w:pPr>
              <w:spacing w:line="420" w:lineRule="exact"/>
              <w:rPr>
                <w:rFonts w:ascii="宋体" w:hAnsi="宋体" w:cs="宋体"/>
                <w:color w:val="auto"/>
                <w:kern w:val="0"/>
                <w:sz w:val="21"/>
                <w:szCs w:val="21"/>
              </w:rPr>
            </w:pPr>
            <w:r>
              <w:rPr>
                <w:rFonts w:ascii="宋体" w:hAnsi="宋体" w:cs="宋体"/>
                <w:color w:val="auto"/>
                <w:kern w:val="0"/>
                <w:sz w:val="21"/>
                <w:szCs w:val="21"/>
              </w:rPr>
              <w:t>3.</w:t>
            </w:r>
            <w:r>
              <w:rPr>
                <w:rFonts w:hint="eastAsia" w:ascii="宋体" w:hAnsi="宋体" w:cs="宋体"/>
                <w:color w:val="auto"/>
                <w:kern w:val="0"/>
                <w:sz w:val="21"/>
                <w:szCs w:val="21"/>
              </w:rPr>
              <w:t>需支持列表能够按照学生姓名、录取学校名称、毕业学校名称、招生类别、审核转态等筛选维度进行筛选。</w:t>
            </w:r>
          </w:p>
          <w:p>
            <w:pPr>
              <w:spacing w:line="420" w:lineRule="exact"/>
              <w:rPr>
                <w:rFonts w:ascii="宋体" w:hAnsi="宋体" w:cs="宋体"/>
                <w:color w:val="auto"/>
                <w:kern w:val="0"/>
                <w:sz w:val="21"/>
                <w:szCs w:val="21"/>
              </w:rPr>
            </w:pPr>
            <w:r>
              <w:rPr>
                <w:rFonts w:hint="eastAsia" w:ascii="宋体" w:hAnsi="宋体" w:cs="宋体"/>
                <w:color w:val="auto"/>
                <w:kern w:val="0"/>
                <w:sz w:val="21"/>
                <w:szCs w:val="21"/>
              </w:rPr>
              <w:t>七、查询功能</w:t>
            </w:r>
          </w:p>
          <w:p>
            <w:pPr>
              <w:spacing w:line="420" w:lineRule="exact"/>
              <w:rPr>
                <w:rFonts w:ascii="宋体" w:hAnsi="宋体" w:cs="宋体"/>
                <w:color w:val="auto"/>
                <w:kern w:val="0"/>
                <w:sz w:val="21"/>
                <w:szCs w:val="21"/>
              </w:rPr>
            </w:pPr>
            <w:r>
              <w:rPr>
                <w:rFonts w:hint="eastAsia" w:ascii="宋体" w:hAnsi="宋体" w:cs="宋体"/>
                <w:color w:val="auto"/>
                <w:kern w:val="0"/>
                <w:sz w:val="21"/>
                <w:szCs w:val="21"/>
              </w:rPr>
              <w:t>1.毕业生查询功能（毕业学校、毕业年份、毕业班级、姓名+身份证号）</w:t>
            </w:r>
          </w:p>
          <w:p>
            <w:pPr>
              <w:spacing w:line="420" w:lineRule="exact"/>
              <w:rPr>
                <w:rFonts w:ascii="宋体" w:hAnsi="宋体" w:cs="宋体"/>
                <w:color w:val="auto"/>
                <w:kern w:val="0"/>
                <w:sz w:val="21"/>
                <w:szCs w:val="21"/>
              </w:rPr>
            </w:pPr>
            <w:r>
              <w:rPr>
                <w:rFonts w:hint="eastAsia" w:ascii="宋体" w:hAnsi="宋体" w:cs="宋体"/>
                <w:color w:val="auto"/>
                <w:kern w:val="0"/>
                <w:sz w:val="21"/>
                <w:szCs w:val="21"/>
              </w:rPr>
              <w:t>2.三年内就读房产信息查询（学校、就读年份、房产地址）</w:t>
            </w:r>
          </w:p>
          <w:p>
            <w:pPr>
              <w:spacing w:line="420" w:lineRule="exact"/>
              <w:rPr>
                <w:rFonts w:ascii="宋体" w:hAnsi="宋体" w:cs="宋体"/>
                <w:color w:val="auto"/>
                <w:kern w:val="0"/>
                <w:sz w:val="21"/>
                <w:szCs w:val="21"/>
              </w:rPr>
            </w:pPr>
            <w:r>
              <w:rPr>
                <w:rFonts w:hint="eastAsia" w:ascii="宋体" w:hAnsi="宋体" w:cs="宋体"/>
                <w:color w:val="auto"/>
                <w:kern w:val="0"/>
                <w:sz w:val="21"/>
                <w:szCs w:val="21"/>
              </w:rPr>
              <w:t>3.预警信息查询（学校、年度、程度（红色/黄色））</w:t>
            </w:r>
          </w:p>
          <w:p>
            <w:pPr>
              <w:spacing w:line="420" w:lineRule="exact"/>
              <w:rPr>
                <w:color w:val="auto"/>
                <w:szCs w:val="21"/>
              </w:rPr>
            </w:pPr>
            <w:r>
              <w:rPr>
                <w:rFonts w:hint="eastAsia" w:ascii="宋体" w:hAnsi="宋体" w:cs="宋体"/>
                <w:color w:val="auto"/>
                <w:kern w:val="0"/>
                <w:sz w:val="21"/>
                <w:szCs w:val="21"/>
              </w:rPr>
              <w:t>4.随迁子女积分查询（姓名+身份证、积分）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信息公开管理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一、招生政策</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1.需支持在正式招生前规定时间内录入并公开各所学校招生政策计划；</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2.需支持对录入的政策信息进行审核，审核完成，才能向家长发布；</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3.需支持详情信息能够查看政策信息发布的内容、审核状态、审核意见等信息；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4.需支持列表信息能够根据学年、学校、审核状态等字段进行查询。</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二、学校详情</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1.需支持发布各所学校详细情况介绍，可上传图片、视频，包括学校名称、类型、学区、学校负责人、学校性质、学校封面、学校简介等信息；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2.需支持列表信息按照学校名称、学段、学校类型等维度进行查看。</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三、报名情况</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1.需支持查看各所学校各个阶段总体报名进度，以及部分计划招生数据；</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2.需支持显示红色、黄色、绿色的报名热度预警信息；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3.需支持手动调整预警程度。</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四、招生结果</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 xml:space="preserve">1.需支持查看各所学校、幼儿园公布的招生结果、拟录取名单和正式录取名单，实际招生数据和招生计划做比对。 </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2.需支持根据学年、学校进行筛选查询；</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3.需支持查看录取详情，包括学校基本信息、计划招生人数、剩余招生人数、剩余学额等；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4.需支持查看拟录取名单和正式录取名单详情。</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五、摇号直播管理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1.需支持在系统设置发起摇号直播时，能以短信的形式通知学生家长，或在应用内发起直播消息提醒。</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2.需支持对直播进行管理，可设置直播的时间、直播标题、学校民称、直播链接等。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3.需支持查看公示结果，包括参与摇号的名单，以及最终的摇号名单。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咨询处理管理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1.需支持对学生家长发起的问题咨询，能够进行相应的作答，问题解答内容支持富文本编辑；</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2.需支持对典型的问答，可以一键录入“常见问题”库；</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3.需支持根据不同的状态筛选问题。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投诉举报管理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1.需支持对收到的投诉举报进行跟进处理、结果录入、通知反馈等。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2.需支持详情信息可以查看投诉信息、受理信息、业务流程及审批流程等；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预警管理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1.需支持查看业务预警的具体问题列表以及问题详情；</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2.需支持对预警作出的相应处理结果能够在线记录；</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3.需支持查看预警信息的详情、预警处置详情和预警流程；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基础管理</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一人员权限管理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1.需支持新增平台用户、角色，根据不同的角色分配平台功能使用权限，查看相应的菜单内容；</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2.需支持用户权限编辑和删除。</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二政策生类型管理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1.需支持政策生类型的添加和删除；</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三学区管理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需支持新增、修改、删除学区范围设置；管理设置各中小学、幼儿园的学校类别名称、学校类型代码等。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四时间管理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需支持设置本市新生分批报名时间、正式报名登记时间、信息核对反馈时间、分批录取时间等。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五通知管理</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需支持向家长推送消息通知，并能够设置推送时间或者立即推送。</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六基础设置</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需支持对不同学段新生入学年龄、入学条件、学生分类等做灵活设置。</w:t>
            </w:r>
          </w:p>
          <w:p>
            <w:pPr>
              <w:spacing w:after="120" w:line="420" w:lineRule="exact"/>
              <w:jc w:val="left"/>
              <w:rPr>
                <w:color w:val="auto"/>
                <w:szCs w:val="21"/>
              </w:rPr>
            </w:pPr>
            <w:r>
              <w:rPr>
                <w:rFonts w:hint="eastAsia" w:ascii="宋体" w:hAnsi="宋体" w:cs="宋体"/>
                <w:color w:val="auto"/>
                <w:kern w:val="0"/>
                <w:sz w:val="21"/>
                <w:szCs w:val="21"/>
              </w:rPr>
              <w:t>七支持录取新生导入学籍管理系统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招生业务应用驾驶舱</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eastAsia="宋体" w:cs="宋体"/>
                <w:color w:val="auto"/>
                <w:kern w:val="0"/>
                <w:sz w:val="21"/>
                <w:szCs w:val="21"/>
                <w:shd w:val="clear" w:color="auto" w:fill="auto"/>
              </w:rPr>
              <w:t>1.需支持统计不同年份全市幼儿园、小学、初中、高中学生报名和录取总人数；支持按乡镇街道分别统计报名人数；支持城区学校的报名热度预警展示；支持幼儿园和小初城区学校报名的学生类别占比统计；支持不同年龄段的本市户籍人数统计；支持查看报名人数年度变化趋势；支持学校类型和学生性别的统计；支持按本市地图查看各乡镇街道所属学校</w:t>
            </w:r>
            <w:r>
              <w:rPr>
                <w:rFonts w:hint="eastAsia" w:ascii="宋体" w:hAnsi="宋体" w:cs="宋体"/>
                <w:color w:val="auto"/>
                <w:kern w:val="0"/>
                <w:sz w:val="21"/>
                <w:szCs w:val="21"/>
              </w:rPr>
              <w:t>。</w:t>
            </w:r>
          </w:p>
          <w:p>
            <w:pPr>
              <w:spacing w:line="420" w:lineRule="exact"/>
              <w:jc w:val="left"/>
              <w:rPr>
                <w:rFonts w:ascii="Calibri" w:hAnsi="Calibri" w:cs="Times New Roman"/>
                <w:color w:val="auto"/>
                <w:kern w:val="2"/>
                <w:sz w:val="24"/>
                <w:szCs w:val="21"/>
              </w:rPr>
            </w:pPr>
            <w:r>
              <w:rPr>
                <w:rFonts w:ascii="宋体" w:hAnsi="宋体" w:eastAsia="宋体" w:cs="宋体"/>
                <w:color w:val="auto"/>
                <w:kern w:val="0"/>
                <w:sz w:val="21"/>
                <w:szCs w:val="21"/>
              </w:rPr>
              <w:t>2.浙政钉“局长工作台”加应用入口，可以赋权给绍兴教育局、纪委的领导查看嵊州招生数据展示屏</w:t>
            </w:r>
            <w:r>
              <w:rPr>
                <w:rFonts w:hint="eastAsia" w:ascii="宋体" w:hAnsi="宋体" w:eastAsia="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招生安大数据监督应用</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监督应用驾驶舱</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▲1.需支持对本市地图进行定点、UI、技术处理，细化镇级地理信息管理空间、精确管理对象、精准地理数据指标。</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2.需支持展示招生过程中的各项投诉举报及预警数据，包括投诉举报信息及相关数据、事项处理情况及成效、各类预警信息、以及预警模型情况等。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四库</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w:t>
            </w:r>
            <w:r>
              <w:rPr>
                <w:rFonts w:ascii="宋体" w:hAnsi="宋体" w:cs="宋体"/>
                <w:color w:val="auto"/>
                <w:kern w:val="0"/>
                <w:sz w:val="21"/>
                <w:szCs w:val="21"/>
              </w:rPr>
              <w:t>.</w:t>
            </w:r>
            <w:r>
              <w:rPr>
                <w:rFonts w:hint="eastAsia" w:ascii="宋体" w:hAnsi="宋体" w:cs="宋体"/>
                <w:color w:val="auto"/>
                <w:kern w:val="0"/>
                <w:sz w:val="21"/>
                <w:szCs w:val="21"/>
              </w:rPr>
              <w:t>权力库</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需支持查看行权事项、类型、流程、结果、依据等。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w:t>
            </w:r>
            <w:r>
              <w:rPr>
                <w:rFonts w:ascii="宋体" w:hAnsi="宋体" w:cs="宋体"/>
                <w:color w:val="auto"/>
                <w:kern w:val="0"/>
                <w:sz w:val="21"/>
                <w:szCs w:val="21"/>
              </w:rPr>
              <w:t>.</w:t>
            </w:r>
            <w:r>
              <w:rPr>
                <w:rFonts w:hint="eastAsia" w:ascii="宋体" w:hAnsi="宋体" w:cs="宋体"/>
                <w:color w:val="auto"/>
                <w:kern w:val="0"/>
                <w:sz w:val="21"/>
                <w:szCs w:val="21"/>
              </w:rPr>
              <w:t>政策法规库</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需支持查看预警相关的法律法规。</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w:t>
            </w:r>
            <w:r>
              <w:rPr>
                <w:rFonts w:ascii="宋体" w:hAnsi="宋体" w:cs="宋体"/>
                <w:color w:val="auto"/>
                <w:kern w:val="0"/>
                <w:sz w:val="21"/>
                <w:szCs w:val="21"/>
              </w:rPr>
              <w:t>.</w:t>
            </w:r>
            <w:r>
              <w:rPr>
                <w:rFonts w:hint="eastAsia" w:ascii="宋体" w:hAnsi="宋体" w:cs="宋体"/>
                <w:color w:val="auto"/>
                <w:kern w:val="0"/>
                <w:sz w:val="21"/>
                <w:szCs w:val="21"/>
              </w:rPr>
              <w:t>算法库</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需支持查看预警模型规则、构建流程、示意图等。</w:t>
            </w:r>
          </w:p>
          <w:p>
            <w:pPr>
              <w:spacing w:line="420" w:lineRule="exact"/>
              <w:jc w:val="left"/>
              <w:rPr>
                <w:rFonts w:ascii="宋体" w:hAnsi="宋体" w:cs="宋体"/>
                <w:color w:val="auto"/>
                <w:kern w:val="0"/>
                <w:sz w:val="21"/>
                <w:szCs w:val="21"/>
              </w:rPr>
            </w:pPr>
            <w:r>
              <w:rPr>
                <w:rFonts w:ascii="宋体" w:hAnsi="宋体" w:cs="宋体"/>
                <w:color w:val="auto"/>
                <w:kern w:val="0"/>
                <w:sz w:val="21"/>
                <w:szCs w:val="21"/>
              </w:rPr>
              <w:t>4.</w:t>
            </w:r>
            <w:r>
              <w:rPr>
                <w:rFonts w:hint="eastAsia" w:ascii="宋体" w:hAnsi="宋体" w:cs="宋体"/>
                <w:color w:val="auto"/>
                <w:kern w:val="0"/>
                <w:sz w:val="21"/>
                <w:szCs w:val="21"/>
              </w:rPr>
              <w:t>监督模型库</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需支持查看预警模型详情。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三中心</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一、投诉举报中心</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▲1.需支持查看投诉举报内容、督办信息、受理信息、业务流程等详细信息。</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▲2.需支持对投诉举报进行分类处置。</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▲3.需支持对投诉举报处理部门和人员进行督办，设置限定完成时间等</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二、黄色预警中心</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1.需支持黄色预警生产后自动推送给教育主管部门</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▲2.需支持查看黄色预警处置、反馈详情</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▲3.需支持对黄色预警能够进行督办和预警升级</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三、红色预警中心</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1需</w:t>
            </w:r>
            <w:r>
              <w:rPr>
                <w:rFonts w:hint="eastAsia" w:ascii="宋体" w:hAnsi="宋体" w:cs="宋体"/>
                <w:b/>
                <w:color w:val="auto"/>
                <w:kern w:val="0"/>
                <w:sz w:val="21"/>
                <w:szCs w:val="21"/>
              </w:rPr>
              <w:t>支持</w:t>
            </w:r>
            <w:r>
              <w:rPr>
                <w:rFonts w:hint="eastAsia" w:ascii="宋体" w:hAnsi="宋体" w:cs="宋体"/>
                <w:color w:val="auto"/>
                <w:kern w:val="0"/>
                <w:sz w:val="21"/>
                <w:szCs w:val="21"/>
              </w:rPr>
              <w:t>红色预警生产后自动推送给处理人员</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2.需支持查看红色预警处置、反馈详情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监督数据统计分析</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▲1</w:t>
            </w:r>
            <w:r>
              <w:rPr>
                <w:rFonts w:ascii="宋体" w:hAnsi="宋体" w:cs="宋体"/>
                <w:color w:val="auto"/>
                <w:kern w:val="0"/>
                <w:sz w:val="21"/>
                <w:szCs w:val="21"/>
              </w:rPr>
              <w:t>.</w:t>
            </w:r>
            <w:r>
              <w:rPr>
                <w:rFonts w:hint="eastAsia" w:ascii="宋体" w:hAnsi="宋体" w:cs="宋体"/>
                <w:color w:val="auto"/>
                <w:kern w:val="0"/>
                <w:sz w:val="21"/>
                <w:szCs w:val="21"/>
              </w:rPr>
              <w:t>提供可视化数据分析，展示投诉举报、预警相关数据统计。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114" w:type="dxa"/>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数据标准</w:t>
            </w:r>
          </w:p>
        </w:tc>
        <w:tc>
          <w:tcPr>
            <w:tcW w:w="1357" w:type="dxa"/>
            <w:tcBorders>
              <w:tl2br w:val="nil"/>
              <w:tr2bl w:val="nil"/>
            </w:tcBorders>
          </w:tcPr>
          <w:p>
            <w:pPr>
              <w:spacing w:line="420" w:lineRule="exact"/>
              <w:jc w:val="left"/>
              <w:rPr>
                <w:rFonts w:ascii="宋体" w:hAnsi="宋体" w:cs="宋体"/>
                <w:color w:val="auto"/>
                <w:sz w:val="21"/>
                <w:szCs w:val="21"/>
              </w:rPr>
            </w:pPr>
          </w:p>
          <w:p>
            <w:pPr>
              <w:spacing w:line="420" w:lineRule="exact"/>
              <w:jc w:val="left"/>
              <w:rPr>
                <w:rFonts w:ascii="宋体" w:hAnsi="宋体" w:cs="宋体"/>
                <w:color w:val="auto"/>
                <w:sz w:val="21"/>
                <w:szCs w:val="21"/>
              </w:rPr>
            </w:pPr>
            <w:r>
              <w:rPr>
                <w:rFonts w:hint="eastAsia" w:ascii="宋体" w:hAnsi="宋体" w:cs="宋体"/>
                <w:color w:val="auto"/>
                <w:sz w:val="21"/>
                <w:szCs w:val="21"/>
              </w:rPr>
              <w:t>数据标准制定</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需要将系统建设数据要求标准化，形成两类数据标准。第一类是根据《浙江省教育厅办公室关于印发教育管理基础 数据元素和代码规范标准的通知》和业务主体基本业务流程有关的基础数据来制定的业务数据标准；第二类是基于业务数据标准，结合省纪委已有监督数据标准和本系统监督要求来制定的监督数据标准。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招生安系统政务云资源（租赁）</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ECS</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规格：8核16G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操作系统：CentOS 7.4+ 64位</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系统盘/数据盘：40G/100G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开放端口：80,443</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ECS</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规格：8核16G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操作系统：CentOS 7.4+ 64位</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系统盘/数据盘：100G/500G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开放端口：80,443</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RDS</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规格： 2核4G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类型： MySQL5.7 2000连接数</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存储： 1T</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SLB</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50M</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114" w:type="dxa"/>
            <w:vMerge w:val="restart"/>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教育魔方平台政务云资源（租赁）</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ECS</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规格：4核16G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操作系统：CentOS 7.6</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系统盘/数据盘：100G/500G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开放端口：80,443</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ECS</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规格：8核32G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操作系统：CentOS 7.6</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系统盘/数据盘：100G/500G</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开放端口：80,443</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RDS</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连接数600</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vMerge w:val="continue"/>
            <w:tcBorders>
              <w:tl2br w:val="nil"/>
              <w:tr2bl w:val="nil"/>
            </w:tcBorders>
          </w:tcPr>
          <w:p>
            <w:pPr>
              <w:spacing w:line="420" w:lineRule="exact"/>
              <w:jc w:val="center"/>
              <w:rPr>
                <w:rFonts w:ascii="宋体" w:hAnsi="宋体" w:cs="宋体"/>
                <w:color w:val="auto"/>
                <w:kern w:val="0"/>
                <w:sz w:val="21"/>
                <w:szCs w:val="21"/>
              </w:rPr>
            </w:pPr>
          </w:p>
        </w:tc>
        <w:tc>
          <w:tcPr>
            <w:tcW w:w="1114" w:type="dxa"/>
            <w:vMerge w:val="continue"/>
            <w:tcBorders>
              <w:tl2br w:val="nil"/>
              <w:tr2bl w:val="nil"/>
            </w:tcBorders>
            <w:vAlign w:val="center"/>
          </w:tcPr>
          <w:p>
            <w:pPr>
              <w:spacing w:line="420" w:lineRule="exact"/>
              <w:jc w:val="center"/>
              <w:rPr>
                <w:rFonts w:ascii="宋体" w:hAnsi="宋体" w:cs="宋体"/>
                <w:color w:val="auto"/>
                <w:kern w:val="0"/>
                <w:sz w:val="21"/>
                <w:szCs w:val="21"/>
              </w:rPr>
            </w:pP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SLB</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50M</w:t>
            </w:r>
          </w:p>
          <w:p>
            <w:pPr>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44" w:type="dxa"/>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114" w:type="dxa"/>
            <w:tcBorders>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sz w:val="21"/>
                <w:szCs w:val="21"/>
              </w:rPr>
              <w:t>安全测评</w:t>
            </w:r>
          </w:p>
        </w:tc>
        <w:tc>
          <w:tcPr>
            <w:tcW w:w="1357"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信息安全等保测评</w:t>
            </w:r>
          </w:p>
        </w:tc>
        <w:tc>
          <w:tcPr>
            <w:tcW w:w="6469" w:type="dxa"/>
            <w:tcBorders>
              <w:tl2br w:val="nil"/>
              <w:tr2bl w:val="nil"/>
            </w:tcBorders>
          </w:tcPr>
          <w:p>
            <w:pPr>
              <w:spacing w:line="420" w:lineRule="exact"/>
              <w:jc w:val="left"/>
              <w:rPr>
                <w:rFonts w:ascii="宋体" w:hAnsi="宋体" w:cs="宋体"/>
                <w:color w:val="auto"/>
                <w:kern w:val="0"/>
                <w:sz w:val="21"/>
                <w:szCs w:val="21"/>
              </w:rPr>
            </w:pPr>
            <w:r>
              <w:rPr>
                <w:rFonts w:hint="eastAsia" w:ascii="宋体" w:hAnsi="宋体" w:cs="宋体"/>
                <w:color w:val="auto"/>
                <w:sz w:val="21"/>
                <w:szCs w:val="21"/>
              </w:rPr>
              <w:t>按</w:t>
            </w:r>
            <w:r>
              <w:rPr>
                <w:rFonts w:hint="eastAsia" w:ascii="宋体" w:hAnsi="宋体" w:cs="宋体"/>
                <w:color w:val="auto"/>
                <w:sz w:val="21"/>
                <w:szCs w:val="21"/>
                <w:highlight w:val="none"/>
              </w:rPr>
              <w:t>二级等保</w:t>
            </w:r>
            <w:r>
              <w:rPr>
                <w:rFonts w:hint="eastAsia" w:ascii="宋体" w:hAnsi="宋体" w:cs="宋体"/>
                <w:color w:val="auto"/>
                <w:sz w:val="21"/>
                <w:szCs w:val="21"/>
              </w:rPr>
              <w:t>要求协助采购单位通过整个系统的信息安全等保测评，测评费用含在本项目报价中。</w:t>
            </w:r>
          </w:p>
        </w:tc>
      </w:tr>
    </w:tbl>
    <w:p>
      <w:pPr>
        <w:pStyle w:val="545"/>
        <w:spacing w:line="460" w:lineRule="exact"/>
        <w:rPr>
          <w:rFonts w:hint="default" w:hAnsi="宋体" w:cs="宋体"/>
          <w:b/>
          <w:color w:val="auto"/>
          <w:szCs w:val="21"/>
        </w:rPr>
      </w:pPr>
    </w:p>
    <w:p>
      <w:pPr>
        <w:pStyle w:val="545"/>
        <w:spacing w:line="460" w:lineRule="exact"/>
        <w:rPr>
          <w:rFonts w:hint="default" w:hAnsi="宋体" w:cs="宋体"/>
          <w:b/>
          <w:color w:val="auto"/>
          <w:szCs w:val="21"/>
          <w:lang w:eastAsia="zh-Hans"/>
        </w:rPr>
      </w:pPr>
      <w:r>
        <w:rPr>
          <w:rFonts w:hAnsi="宋体" w:cs="宋体"/>
          <w:b/>
          <w:color w:val="auto"/>
          <w:szCs w:val="21"/>
        </w:rPr>
        <w:t>六、</w:t>
      </w:r>
      <w:r>
        <w:rPr>
          <w:rFonts w:hAnsi="宋体" w:cs="宋体"/>
          <w:b/>
          <w:color w:val="auto"/>
          <w:szCs w:val="21"/>
          <w:lang w:eastAsia="zh-Hans"/>
        </w:rPr>
        <w:t>采购清单</w:t>
      </w:r>
    </w:p>
    <w:tbl>
      <w:tblPr>
        <w:tblStyle w:val="22"/>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84"/>
        <w:gridCol w:w="1424"/>
        <w:gridCol w:w="554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tcBorders>
              <w:tl2br w:val="nil"/>
              <w:tr2bl w:val="nil"/>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1184" w:type="dxa"/>
            <w:tcBorders>
              <w:tl2br w:val="nil"/>
              <w:tr2bl w:val="nil"/>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项目名称</w:t>
            </w:r>
          </w:p>
        </w:tc>
        <w:tc>
          <w:tcPr>
            <w:tcW w:w="1424" w:type="dxa"/>
            <w:tcBorders>
              <w:tl2br w:val="nil"/>
              <w:tr2bl w:val="nil"/>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功能</w:t>
            </w:r>
          </w:p>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模块</w:t>
            </w:r>
          </w:p>
        </w:tc>
        <w:tc>
          <w:tcPr>
            <w:tcW w:w="5544" w:type="dxa"/>
            <w:tcBorders>
              <w:tl2br w:val="nil"/>
              <w:tr2bl w:val="nil"/>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功能需求简介</w:t>
            </w:r>
          </w:p>
        </w:tc>
        <w:tc>
          <w:tcPr>
            <w:tcW w:w="885" w:type="dxa"/>
            <w:tcBorders>
              <w:tl2br w:val="nil"/>
              <w:tr2bl w:val="nil"/>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w:t>
            </w:r>
          </w:p>
        </w:tc>
        <w:tc>
          <w:tcPr>
            <w:tcW w:w="2608" w:type="dxa"/>
            <w:gridSpan w:val="2"/>
            <w:tcBorders>
              <w:tl2br w:val="nil"/>
              <w:tr2bl w:val="nil"/>
            </w:tcBorders>
          </w:tcPr>
          <w:p>
            <w:pPr>
              <w:spacing w:line="420" w:lineRule="exact"/>
              <w:jc w:val="center"/>
              <w:rPr>
                <w:rFonts w:ascii="宋体" w:hAnsi="宋体" w:cs="宋体"/>
                <w:color w:val="auto"/>
                <w:sz w:val="21"/>
                <w:szCs w:val="21"/>
              </w:rPr>
            </w:pPr>
          </w:p>
          <w:p>
            <w:pPr>
              <w:spacing w:line="420" w:lineRule="exact"/>
              <w:jc w:val="center"/>
              <w:rPr>
                <w:rFonts w:ascii="宋体" w:hAnsi="宋体" w:cs="宋体"/>
                <w:color w:val="auto"/>
                <w:sz w:val="21"/>
                <w:szCs w:val="21"/>
              </w:rPr>
            </w:pPr>
            <w:r>
              <w:rPr>
                <w:rFonts w:hint="eastAsia" w:ascii="宋体" w:hAnsi="宋体" w:cs="宋体"/>
                <w:color w:val="auto"/>
                <w:sz w:val="21"/>
                <w:szCs w:val="21"/>
              </w:rPr>
              <w:t>组织中枢</w:t>
            </w:r>
          </w:p>
        </w:tc>
        <w:tc>
          <w:tcPr>
            <w:tcW w:w="5544" w:type="dxa"/>
            <w:tcBorders>
              <w:tl2br w:val="nil"/>
              <w:tr2bl w:val="nil"/>
            </w:tcBorders>
          </w:tcPr>
          <w:p>
            <w:pPr>
              <w:spacing w:line="420" w:lineRule="exact"/>
              <w:jc w:val="left"/>
              <w:rPr>
                <w:rFonts w:ascii="宋体" w:hAnsi="宋体" w:cs="宋体"/>
                <w:color w:val="auto"/>
                <w:sz w:val="21"/>
                <w:szCs w:val="21"/>
              </w:rPr>
            </w:pPr>
            <w:r>
              <w:rPr>
                <w:rFonts w:hint="eastAsia" w:ascii="宋体" w:hAnsi="宋体" w:cs="宋体"/>
                <w:color w:val="auto"/>
                <w:sz w:val="21"/>
                <w:szCs w:val="21"/>
              </w:rPr>
              <w:t>提供教育系统的组织模型和管理功能，包含创建下级组织、组织关系树管理、组织关联、扫码加入、审批审核、成员管理等。</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2</w:t>
            </w:r>
          </w:p>
        </w:tc>
        <w:tc>
          <w:tcPr>
            <w:tcW w:w="2608" w:type="dxa"/>
            <w:gridSpan w:val="2"/>
            <w:tcBorders>
              <w:tl2br w:val="nil"/>
              <w:tr2bl w:val="nil"/>
            </w:tcBorders>
          </w:tcPr>
          <w:p>
            <w:pPr>
              <w:spacing w:line="420" w:lineRule="exact"/>
              <w:jc w:val="center"/>
              <w:rPr>
                <w:rFonts w:ascii="宋体" w:hAnsi="宋体" w:cs="宋体"/>
                <w:color w:val="auto"/>
                <w:sz w:val="21"/>
                <w:szCs w:val="21"/>
              </w:rPr>
            </w:pPr>
          </w:p>
          <w:p>
            <w:pPr>
              <w:spacing w:line="420" w:lineRule="exact"/>
              <w:jc w:val="center"/>
              <w:rPr>
                <w:rFonts w:ascii="宋体" w:hAnsi="宋体" w:cs="宋体"/>
                <w:color w:val="auto"/>
                <w:sz w:val="21"/>
                <w:szCs w:val="21"/>
              </w:rPr>
            </w:pPr>
            <w:r>
              <w:rPr>
                <w:rFonts w:hint="eastAsia" w:ascii="宋体" w:hAnsi="宋体" w:cs="宋体"/>
                <w:color w:val="auto"/>
                <w:sz w:val="21"/>
                <w:szCs w:val="21"/>
              </w:rPr>
              <w:t>应用中枢</w:t>
            </w:r>
          </w:p>
        </w:tc>
        <w:tc>
          <w:tcPr>
            <w:tcW w:w="5544" w:type="dxa"/>
            <w:tcBorders>
              <w:tl2br w:val="nil"/>
              <w:tr2bl w:val="nil"/>
            </w:tcBorders>
          </w:tcPr>
          <w:p>
            <w:pPr>
              <w:spacing w:line="420" w:lineRule="exact"/>
              <w:jc w:val="left"/>
              <w:rPr>
                <w:rFonts w:ascii="宋体" w:hAnsi="宋体" w:cs="宋体"/>
                <w:color w:val="auto"/>
                <w:sz w:val="21"/>
                <w:szCs w:val="21"/>
              </w:rPr>
            </w:pPr>
            <w:r>
              <w:rPr>
                <w:rFonts w:hint="eastAsia" w:ascii="宋体" w:hAnsi="宋体" w:cs="宋体"/>
                <w:color w:val="auto"/>
                <w:sz w:val="21"/>
                <w:szCs w:val="21"/>
              </w:rPr>
              <w:t>支持教育魔方应用市场功能，用于展示应用开发者提交上架的各类面向教育用户的应用。各级组织成员可浏览、查找应用，安装到组织成员的工作台进行使用。</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w:t>
            </w:r>
          </w:p>
        </w:tc>
        <w:tc>
          <w:tcPr>
            <w:tcW w:w="2608" w:type="dxa"/>
            <w:gridSpan w:val="2"/>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数据中枢</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接入了全省数据交换及共享体系，获取各类权威系统及生态应用数据。除此以外，还构建了区域标准数据空间，实现各类主题数据的本地存储，区域标准数据空间提供开放能力，实现数据的对校、对外开放。</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4</w:t>
            </w:r>
          </w:p>
        </w:tc>
        <w:tc>
          <w:tcPr>
            <w:tcW w:w="1184"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建设应用</w:t>
            </w: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教育督导管理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支持管理科室进行督导表单的创建、下发、审核、退回等操作。</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分散采购审批</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支持学校或局科室进行采购审批的申报、审批、归档、查询、统计等功能。</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学校装备报修</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支持对接《嵊州市教育技术装备管理平台》，获取装备信息，学校能够发起装备报修。</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学校装备管理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支持对接《嵊州市教育技术装备管理平台》，获取装备信息，学校能够对装备进行管理、登记、统计等。</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装备需求申报</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支持管理科室发起装备申报活动，学校需求按“室”申报。</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5</w:t>
            </w:r>
          </w:p>
        </w:tc>
        <w:tc>
          <w:tcPr>
            <w:tcW w:w="1184"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kern w:val="0"/>
                <w:sz w:val="21"/>
                <w:szCs w:val="21"/>
              </w:rPr>
              <w:t>招生安应用家长端</w:t>
            </w: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报名一点通</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支持家长进行入学入园报名申请的提交。</w:t>
            </w:r>
          </w:p>
        </w:tc>
        <w:tc>
          <w:tcPr>
            <w:tcW w:w="88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咨询服务台</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支持智能回复和人工答疑。</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政策信息库</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支持家长查看学校详情、招生政策、学区地图、摇号直播、招生结果等。</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投诉举报</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支持家长向教育主管部门和纪检监察部门发起投诉。</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6</w:t>
            </w:r>
          </w:p>
        </w:tc>
        <w:tc>
          <w:tcPr>
            <w:tcW w:w="1184"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招生安应用教育部门端</w:t>
            </w: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招生管理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支持报名申请受理、报名材料修改复核管理、调剂管理、报名申请录取等。</w:t>
            </w:r>
          </w:p>
        </w:tc>
        <w:tc>
          <w:tcPr>
            <w:tcW w:w="88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信息公开管理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支持招生政策的发布、招生结果的发布、摇号直播管理等。</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咨询处理管理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支持招生政策的解读、家长咨询的答复、智能答疑数据的扩充等。</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投诉举报管理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支持对投诉举报信息进行管理。</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预警管理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支持对预警信息进行管理。</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基础管理</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 xml:space="preserve">支持学校管理、政策生管理、学区地图管理、招生时间管理、通知管理、基础设置等。 </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报名数据统计分析</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提供业务数据的可视化分析</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7</w:t>
            </w:r>
          </w:p>
        </w:tc>
        <w:tc>
          <w:tcPr>
            <w:tcW w:w="1184"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招生安大数据监督应用</w:t>
            </w: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监督应用驾驶舱</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支持监督数据通过多级页面进行呈现，汇总预警详情和投诉举报详情等</w:t>
            </w:r>
          </w:p>
        </w:tc>
        <w:tc>
          <w:tcPr>
            <w:tcW w:w="88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四库</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含权力库、政策法规库、算法库、监督模型库</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三中心</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含投诉举报中心、黄色预警中心、红色预警中心</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监督数据统计分析</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提供监督数据的可视化分析</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8</w:t>
            </w:r>
          </w:p>
        </w:tc>
        <w:tc>
          <w:tcPr>
            <w:tcW w:w="1184"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招生安系统政务云资源（租赁）</w:t>
            </w:r>
          </w:p>
        </w:tc>
        <w:tc>
          <w:tcPr>
            <w:tcW w:w="1424" w:type="dxa"/>
            <w:tcBorders>
              <w:tl2br w:val="nil"/>
              <w:tr2bl w:val="nil"/>
            </w:tcBorders>
            <w:vAlign w:val="center"/>
          </w:tcPr>
          <w:p>
            <w:pPr>
              <w:spacing w:line="420" w:lineRule="exact"/>
              <w:jc w:val="center"/>
              <w:rPr>
                <w:rFonts w:ascii="宋体" w:hAnsi="宋体" w:cs="宋体"/>
                <w:color w:val="auto"/>
                <w:sz w:val="21"/>
                <w:szCs w:val="21"/>
              </w:rPr>
            </w:pPr>
          </w:p>
          <w:p>
            <w:pPr>
              <w:spacing w:line="420" w:lineRule="exact"/>
              <w:jc w:val="center"/>
              <w:rPr>
                <w:rFonts w:ascii="宋体" w:hAnsi="宋体" w:cs="宋体"/>
                <w:color w:val="auto"/>
                <w:sz w:val="21"/>
                <w:szCs w:val="21"/>
              </w:rPr>
            </w:pPr>
            <w:r>
              <w:rPr>
                <w:rFonts w:hint="eastAsia" w:ascii="宋体" w:hAnsi="宋体" w:cs="宋体"/>
                <w:color w:val="auto"/>
                <w:sz w:val="21"/>
                <w:szCs w:val="21"/>
              </w:rPr>
              <w:t>ECS*3</w:t>
            </w:r>
          </w:p>
        </w:tc>
        <w:tc>
          <w:tcPr>
            <w:tcW w:w="5544" w:type="dxa"/>
            <w:tcBorders>
              <w:tl2br w:val="nil"/>
              <w:tr2bl w:val="nil"/>
            </w:tcBorders>
          </w:tcPr>
          <w:p>
            <w:pPr>
              <w:spacing w:line="420" w:lineRule="exact"/>
              <w:rPr>
                <w:rFonts w:ascii="宋体" w:hAnsi="宋体" w:cs="宋体"/>
                <w:color w:val="auto"/>
                <w:sz w:val="21"/>
                <w:szCs w:val="21"/>
              </w:rPr>
            </w:pPr>
            <w:r>
              <w:rPr>
                <w:rFonts w:hint="eastAsia" w:ascii="宋体" w:hAnsi="宋体" w:cs="宋体"/>
                <w:color w:val="auto"/>
                <w:sz w:val="21"/>
                <w:szCs w:val="21"/>
              </w:rPr>
              <w:t>规格：8核16G</w:t>
            </w:r>
          </w:p>
          <w:p>
            <w:pPr>
              <w:spacing w:line="420" w:lineRule="exact"/>
              <w:rPr>
                <w:rFonts w:ascii="宋体" w:hAnsi="宋体" w:cs="宋体"/>
                <w:color w:val="auto"/>
                <w:sz w:val="21"/>
                <w:szCs w:val="21"/>
              </w:rPr>
            </w:pPr>
            <w:r>
              <w:rPr>
                <w:rFonts w:hint="eastAsia" w:ascii="宋体" w:hAnsi="宋体" w:cs="宋体"/>
                <w:color w:val="auto"/>
                <w:sz w:val="21"/>
                <w:szCs w:val="21"/>
              </w:rPr>
              <w:t>操作系统：CentOS 7.4+ 64位</w:t>
            </w:r>
          </w:p>
          <w:p>
            <w:pPr>
              <w:spacing w:line="420" w:lineRule="exact"/>
              <w:rPr>
                <w:rFonts w:ascii="宋体" w:hAnsi="宋体" w:cs="宋体"/>
                <w:color w:val="auto"/>
                <w:sz w:val="21"/>
                <w:szCs w:val="21"/>
              </w:rPr>
            </w:pPr>
            <w:r>
              <w:rPr>
                <w:rFonts w:hint="eastAsia" w:ascii="宋体" w:hAnsi="宋体" w:cs="宋体"/>
                <w:color w:val="auto"/>
                <w:sz w:val="21"/>
                <w:szCs w:val="21"/>
              </w:rPr>
              <w:t>系统盘/数据盘：40G/100G</w:t>
            </w:r>
          </w:p>
          <w:p>
            <w:pPr>
              <w:spacing w:line="420" w:lineRule="exact"/>
              <w:rPr>
                <w:rFonts w:ascii="宋体" w:hAnsi="宋体" w:cs="宋体"/>
                <w:color w:val="auto"/>
                <w:sz w:val="21"/>
                <w:szCs w:val="21"/>
              </w:rPr>
            </w:pPr>
            <w:r>
              <w:rPr>
                <w:rFonts w:hint="eastAsia" w:ascii="宋体" w:hAnsi="宋体" w:cs="宋体"/>
                <w:color w:val="auto"/>
                <w:sz w:val="21"/>
                <w:szCs w:val="21"/>
              </w:rPr>
              <w:t>开放端口：80,443</w:t>
            </w:r>
          </w:p>
        </w:tc>
        <w:tc>
          <w:tcPr>
            <w:tcW w:w="88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ECS*1</w:t>
            </w:r>
          </w:p>
        </w:tc>
        <w:tc>
          <w:tcPr>
            <w:tcW w:w="5544" w:type="dxa"/>
            <w:tcBorders>
              <w:tl2br w:val="nil"/>
              <w:tr2bl w:val="nil"/>
            </w:tcBorders>
          </w:tcPr>
          <w:p>
            <w:pPr>
              <w:spacing w:line="420" w:lineRule="exact"/>
              <w:rPr>
                <w:rFonts w:ascii="宋体" w:hAnsi="宋体" w:cs="宋体"/>
                <w:color w:val="auto"/>
                <w:sz w:val="21"/>
                <w:szCs w:val="21"/>
              </w:rPr>
            </w:pPr>
            <w:r>
              <w:rPr>
                <w:rFonts w:hint="eastAsia" w:ascii="宋体" w:hAnsi="宋体" w:cs="宋体"/>
                <w:color w:val="auto"/>
                <w:sz w:val="21"/>
                <w:szCs w:val="21"/>
              </w:rPr>
              <w:t>规格：8核16G</w:t>
            </w:r>
          </w:p>
          <w:p>
            <w:pPr>
              <w:spacing w:line="420" w:lineRule="exact"/>
              <w:rPr>
                <w:rFonts w:ascii="宋体" w:hAnsi="宋体" w:cs="宋体"/>
                <w:color w:val="auto"/>
                <w:sz w:val="21"/>
                <w:szCs w:val="21"/>
              </w:rPr>
            </w:pPr>
            <w:r>
              <w:rPr>
                <w:rFonts w:hint="eastAsia" w:ascii="宋体" w:hAnsi="宋体" w:cs="宋体"/>
                <w:color w:val="auto"/>
                <w:sz w:val="21"/>
                <w:szCs w:val="21"/>
              </w:rPr>
              <w:t>操作系统：CentOS 7.4+ 64位</w:t>
            </w:r>
          </w:p>
          <w:p>
            <w:pPr>
              <w:spacing w:line="420" w:lineRule="exact"/>
              <w:rPr>
                <w:rFonts w:ascii="宋体" w:hAnsi="宋体" w:cs="宋体"/>
                <w:color w:val="auto"/>
                <w:sz w:val="21"/>
                <w:szCs w:val="21"/>
              </w:rPr>
            </w:pPr>
            <w:r>
              <w:rPr>
                <w:rFonts w:hint="eastAsia" w:ascii="宋体" w:hAnsi="宋体" w:cs="宋体"/>
                <w:color w:val="auto"/>
                <w:sz w:val="21"/>
                <w:szCs w:val="21"/>
              </w:rPr>
              <w:t>系统盘/数据盘：100G/500G</w:t>
            </w:r>
          </w:p>
          <w:p>
            <w:pPr>
              <w:spacing w:line="420" w:lineRule="exact"/>
              <w:rPr>
                <w:rFonts w:ascii="宋体" w:hAnsi="宋体" w:cs="宋体"/>
                <w:color w:val="auto"/>
                <w:sz w:val="21"/>
                <w:szCs w:val="21"/>
              </w:rPr>
            </w:pPr>
            <w:r>
              <w:rPr>
                <w:rFonts w:hint="eastAsia" w:ascii="宋体" w:hAnsi="宋体" w:cs="宋体"/>
                <w:color w:val="auto"/>
                <w:sz w:val="21"/>
                <w:szCs w:val="21"/>
              </w:rPr>
              <w:t>开放端口：80,443</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RDS*1</w:t>
            </w:r>
          </w:p>
        </w:tc>
        <w:tc>
          <w:tcPr>
            <w:tcW w:w="5544" w:type="dxa"/>
            <w:tcBorders>
              <w:tl2br w:val="nil"/>
              <w:tr2bl w:val="nil"/>
            </w:tcBorders>
            <w:vAlign w:val="center"/>
          </w:tcPr>
          <w:p>
            <w:pPr>
              <w:spacing w:line="420" w:lineRule="exact"/>
              <w:rPr>
                <w:rFonts w:ascii="宋体" w:hAnsi="宋体" w:cs="宋体"/>
                <w:color w:val="auto"/>
                <w:sz w:val="21"/>
                <w:szCs w:val="21"/>
              </w:rPr>
            </w:pPr>
            <w:r>
              <w:rPr>
                <w:rFonts w:hint="eastAsia" w:ascii="宋体" w:hAnsi="宋体" w:cs="宋体"/>
                <w:color w:val="auto"/>
                <w:sz w:val="21"/>
                <w:szCs w:val="21"/>
              </w:rPr>
              <w:t>规格： 2核4G</w:t>
            </w:r>
          </w:p>
          <w:p>
            <w:pPr>
              <w:spacing w:line="420" w:lineRule="exact"/>
              <w:rPr>
                <w:rFonts w:ascii="宋体" w:hAnsi="宋体" w:cs="宋体"/>
                <w:color w:val="auto"/>
                <w:sz w:val="21"/>
                <w:szCs w:val="21"/>
              </w:rPr>
            </w:pPr>
            <w:r>
              <w:rPr>
                <w:rFonts w:hint="eastAsia" w:ascii="宋体" w:hAnsi="宋体" w:cs="宋体"/>
                <w:color w:val="auto"/>
                <w:sz w:val="21"/>
                <w:szCs w:val="21"/>
              </w:rPr>
              <w:t>类型： MySQL5.7 300连接数</w:t>
            </w:r>
          </w:p>
          <w:p>
            <w:pPr>
              <w:spacing w:line="420" w:lineRule="exact"/>
              <w:rPr>
                <w:rFonts w:ascii="宋体" w:hAnsi="宋体" w:cs="宋体"/>
                <w:color w:val="auto"/>
                <w:sz w:val="21"/>
                <w:szCs w:val="21"/>
              </w:rPr>
            </w:pPr>
            <w:r>
              <w:rPr>
                <w:rFonts w:hint="eastAsia" w:ascii="宋体" w:hAnsi="宋体" w:cs="宋体"/>
                <w:color w:val="auto"/>
                <w:sz w:val="21"/>
                <w:szCs w:val="21"/>
              </w:rPr>
              <w:t>存储： 200G</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SLB*1</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50M</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9</w:t>
            </w:r>
          </w:p>
        </w:tc>
        <w:tc>
          <w:tcPr>
            <w:tcW w:w="1184"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教育魔方平台政务云资源（租赁）</w:t>
            </w: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ECS*3</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规格：4核16G</w:t>
            </w:r>
          </w:p>
          <w:p>
            <w:pPr>
              <w:spacing w:line="420" w:lineRule="exact"/>
              <w:jc w:val="left"/>
              <w:rPr>
                <w:rFonts w:ascii="宋体" w:hAnsi="宋体" w:cs="宋体"/>
                <w:color w:val="auto"/>
                <w:sz w:val="21"/>
                <w:szCs w:val="21"/>
              </w:rPr>
            </w:pPr>
            <w:r>
              <w:rPr>
                <w:rFonts w:hint="eastAsia" w:ascii="宋体" w:hAnsi="宋体" w:cs="宋体"/>
                <w:color w:val="auto"/>
                <w:sz w:val="21"/>
                <w:szCs w:val="21"/>
              </w:rPr>
              <w:t>操作系统：CentOS 7.6</w:t>
            </w:r>
          </w:p>
          <w:p>
            <w:pPr>
              <w:spacing w:line="420" w:lineRule="exact"/>
              <w:jc w:val="left"/>
              <w:rPr>
                <w:rFonts w:ascii="宋体" w:hAnsi="宋体" w:cs="宋体"/>
                <w:color w:val="auto"/>
                <w:sz w:val="21"/>
                <w:szCs w:val="21"/>
              </w:rPr>
            </w:pPr>
            <w:r>
              <w:rPr>
                <w:rFonts w:hint="eastAsia" w:ascii="宋体" w:hAnsi="宋体" w:cs="宋体"/>
                <w:color w:val="auto"/>
                <w:sz w:val="21"/>
                <w:szCs w:val="21"/>
              </w:rPr>
              <w:t>系统盘/数据盘：100G/500G</w:t>
            </w:r>
          </w:p>
          <w:p>
            <w:pPr>
              <w:spacing w:line="420" w:lineRule="exact"/>
              <w:jc w:val="left"/>
              <w:rPr>
                <w:rFonts w:ascii="宋体" w:hAnsi="宋体" w:cs="宋体"/>
                <w:color w:val="auto"/>
                <w:sz w:val="21"/>
                <w:szCs w:val="21"/>
              </w:rPr>
            </w:pPr>
            <w:r>
              <w:rPr>
                <w:rFonts w:hint="eastAsia" w:ascii="宋体" w:hAnsi="宋体" w:cs="宋体"/>
                <w:color w:val="auto"/>
                <w:sz w:val="21"/>
                <w:szCs w:val="21"/>
              </w:rPr>
              <w:t>开放端口：80,443</w:t>
            </w:r>
          </w:p>
        </w:tc>
        <w:tc>
          <w:tcPr>
            <w:tcW w:w="885" w:type="dxa"/>
            <w:vMerge w:val="restart"/>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ECS*1</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规格：8核32G</w:t>
            </w:r>
          </w:p>
          <w:p>
            <w:pPr>
              <w:spacing w:line="420" w:lineRule="exact"/>
              <w:jc w:val="left"/>
              <w:rPr>
                <w:rFonts w:ascii="宋体" w:hAnsi="宋体" w:cs="宋体"/>
                <w:color w:val="auto"/>
                <w:sz w:val="21"/>
                <w:szCs w:val="21"/>
              </w:rPr>
            </w:pPr>
            <w:r>
              <w:rPr>
                <w:rFonts w:hint="eastAsia" w:ascii="宋体" w:hAnsi="宋体" w:cs="宋体"/>
                <w:color w:val="auto"/>
                <w:sz w:val="21"/>
                <w:szCs w:val="21"/>
              </w:rPr>
              <w:t>操作系统：CentOS 7.6</w:t>
            </w:r>
          </w:p>
          <w:p>
            <w:pPr>
              <w:spacing w:line="420" w:lineRule="exact"/>
              <w:jc w:val="left"/>
              <w:rPr>
                <w:rFonts w:ascii="宋体" w:hAnsi="宋体" w:cs="宋体"/>
                <w:color w:val="auto"/>
                <w:sz w:val="21"/>
                <w:szCs w:val="21"/>
              </w:rPr>
            </w:pPr>
            <w:r>
              <w:rPr>
                <w:rFonts w:hint="eastAsia" w:ascii="宋体" w:hAnsi="宋体" w:cs="宋体"/>
                <w:color w:val="auto"/>
                <w:sz w:val="21"/>
                <w:szCs w:val="21"/>
              </w:rPr>
              <w:t>系统盘/数据盘：100G/500G</w:t>
            </w:r>
          </w:p>
          <w:p>
            <w:pPr>
              <w:spacing w:line="420" w:lineRule="exact"/>
              <w:jc w:val="left"/>
              <w:rPr>
                <w:rFonts w:ascii="宋体" w:hAnsi="宋体" w:cs="宋体"/>
                <w:color w:val="auto"/>
                <w:sz w:val="21"/>
                <w:szCs w:val="21"/>
              </w:rPr>
            </w:pPr>
            <w:r>
              <w:rPr>
                <w:rFonts w:hint="eastAsia" w:ascii="宋体" w:hAnsi="宋体" w:cs="宋体"/>
                <w:color w:val="auto"/>
                <w:sz w:val="21"/>
                <w:szCs w:val="21"/>
              </w:rPr>
              <w:t>开放端口：80,443</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RDS*1</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连接数600</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184" w:type="dxa"/>
            <w:vMerge w:val="continue"/>
            <w:tcBorders>
              <w:tl2br w:val="nil"/>
              <w:tr2bl w:val="nil"/>
            </w:tcBorders>
            <w:vAlign w:val="center"/>
          </w:tcPr>
          <w:p>
            <w:pPr>
              <w:spacing w:line="420" w:lineRule="exact"/>
              <w:jc w:val="center"/>
              <w:rPr>
                <w:rFonts w:ascii="宋体" w:hAnsi="宋体" w:cs="宋体"/>
                <w:color w:val="auto"/>
                <w:sz w:val="21"/>
                <w:szCs w:val="21"/>
              </w:rPr>
            </w:pPr>
          </w:p>
        </w:tc>
        <w:tc>
          <w:tcPr>
            <w:tcW w:w="142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SLB*1</w:t>
            </w:r>
          </w:p>
        </w:tc>
        <w:tc>
          <w:tcPr>
            <w:tcW w:w="5544" w:type="dxa"/>
            <w:tcBorders>
              <w:tl2br w:val="nil"/>
              <w:tr2bl w:val="nil"/>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50M</w:t>
            </w:r>
          </w:p>
        </w:tc>
        <w:tc>
          <w:tcPr>
            <w:tcW w:w="885" w:type="dxa"/>
            <w:vMerge w:val="continue"/>
            <w:tcBorders>
              <w:tl2br w:val="nil"/>
              <w:tr2bl w:val="nil"/>
            </w:tcBorders>
            <w:vAlign w:val="center"/>
          </w:tcPr>
          <w:p>
            <w:pPr>
              <w:spacing w:line="42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10</w:t>
            </w:r>
          </w:p>
        </w:tc>
        <w:tc>
          <w:tcPr>
            <w:tcW w:w="1184"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安全测评</w:t>
            </w:r>
          </w:p>
        </w:tc>
        <w:tc>
          <w:tcPr>
            <w:tcW w:w="1424" w:type="dxa"/>
            <w:tcBorders>
              <w:tl2br w:val="nil"/>
              <w:tr2bl w:val="nil"/>
            </w:tcBorders>
          </w:tcPr>
          <w:p>
            <w:pPr>
              <w:spacing w:line="420" w:lineRule="exact"/>
              <w:jc w:val="left"/>
              <w:rPr>
                <w:rFonts w:ascii="宋体" w:hAnsi="宋体" w:cs="宋体"/>
                <w:color w:val="auto"/>
                <w:sz w:val="21"/>
                <w:szCs w:val="21"/>
              </w:rPr>
            </w:pPr>
            <w:r>
              <w:rPr>
                <w:rFonts w:hint="eastAsia" w:ascii="宋体" w:hAnsi="宋体" w:cs="宋体"/>
                <w:color w:val="auto"/>
                <w:sz w:val="21"/>
                <w:szCs w:val="21"/>
              </w:rPr>
              <w:t>信息安全等保测评</w:t>
            </w:r>
          </w:p>
        </w:tc>
        <w:tc>
          <w:tcPr>
            <w:tcW w:w="5544" w:type="dxa"/>
            <w:tcBorders>
              <w:tl2br w:val="nil"/>
              <w:tr2bl w:val="nil"/>
            </w:tcBorders>
          </w:tcPr>
          <w:p>
            <w:pPr>
              <w:spacing w:line="420" w:lineRule="exact"/>
              <w:rPr>
                <w:rFonts w:ascii="宋体" w:hAnsi="宋体" w:cs="宋体"/>
                <w:color w:val="auto"/>
                <w:sz w:val="21"/>
                <w:szCs w:val="21"/>
              </w:rPr>
            </w:pPr>
            <w:r>
              <w:rPr>
                <w:rFonts w:hint="eastAsia" w:ascii="宋体" w:hAnsi="宋体" w:cs="宋体"/>
                <w:color w:val="auto"/>
                <w:sz w:val="21"/>
                <w:szCs w:val="21"/>
              </w:rPr>
              <w:t>按</w:t>
            </w:r>
            <w:r>
              <w:rPr>
                <w:rFonts w:hint="eastAsia" w:ascii="宋体" w:hAnsi="宋体" w:cs="宋体"/>
                <w:color w:val="auto"/>
                <w:sz w:val="21"/>
                <w:szCs w:val="21"/>
                <w:highlight w:val="none"/>
              </w:rPr>
              <w:t>二级等保</w:t>
            </w:r>
            <w:r>
              <w:rPr>
                <w:rFonts w:hint="eastAsia" w:ascii="宋体" w:hAnsi="宋体" w:cs="宋体"/>
                <w:color w:val="auto"/>
                <w:sz w:val="21"/>
                <w:szCs w:val="21"/>
              </w:rPr>
              <w:t>要求协助采购单位通过整个系统的信息安全等保测评，测评费用含在本项目报价中。</w:t>
            </w:r>
          </w:p>
        </w:tc>
        <w:tc>
          <w:tcPr>
            <w:tcW w:w="885" w:type="dxa"/>
            <w:tcBorders>
              <w:tl2br w:val="nil"/>
              <w:tr2bl w:val="nil"/>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1次</w:t>
            </w:r>
          </w:p>
        </w:tc>
      </w:tr>
    </w:tbl>
    <w:p>
      <w:pPr>
        <w:pStyle w:val="74"/>
        <w:spacing w:before="156" w:after="156" w:line="460" w:lineRule="exact"/>
        <w:jc w:val="both"/>
        <w:rPr>
          <w:rStyle w:val="40"/>
          <w:rFonts w:hAnsi="宋体" w:cs="宋体"/>
          <w:b/>
          <w:color w:val="auto"/>
          <w:sz w:val="21"/>
          <w:szCs w:val="21"/>
        </w:rPr>
      </w:pPr>
      <w:r>
        <w:rPr>
          <w:rStyle w:val="40"/>
          <w:rFonts w:hint="eastAsia" w:hAnsi="宋体" w:cs="宋体"/>
          <w:b/>
          <w:color w:val="auto"/>
          <w:sz w:val="21"/>
          <w:szCs w:val="21"/>
        </w:rPr>
        <w:t>七、资信商务要求</w:t>
      </w:r>
    </w:p>
    <w:tbl>
      <w:tblPr>
        <w:tblStyle w:val="22"/>
        <w:tblW w:w="9331"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7"/>
        <w:gridCol w:w="7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lang w:val="zh-CN"/>
              </w:rPr>
            </w:pPr>
            <w:r>
              <w:rPr>
                <w:rFonts w:hint="eastAsia" w:ascii="宋体" w:hAnsi="宋体" w:cs="宋体"/>
                <w:color w:val="auto"/>
                <w:sz w:val="21"/>
                <w:szCs w:val="21"/>
                <w:lang w:val="zh-CN"/>
              </w:rPr>
              <w:t>建设期限</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1"/>
                <w:szCs w:val="21"/>
              </w:rPr>
            </w:pPr>
            <w:r>
              <w:rPr>
                <w:rFonts w:hint="eastAsia" w:ascii="宋体" w:hAnsi="宋体" w:cs="宋体"/>
                <w:color w:val="auto"/>
                <w:sz w:val="21"/>
                <w:szCs w:val="21"/>
                <w:highlight w:val="none"/>
              </w:rPr>
              <w:t>中标后3天内完成合同签订，合同签订后20天内系统交付上线，应用完成浙里办、浙政钉上架。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lang w:val="zh-CN"/>
              </w:rPr>
            </w:pPr>
            <w:r>
              <w:rPr>
                <w:rFonts w:hint="eastAsia" w:ascii="宋体" w:hAnsi="宋体" w:cs="宋体"/>
                <w:color w:val="auto"/>
                <w:sz w:val="21"/>
                <w:szCs w:val="21"/>
              </w:rPr>
              <w:t>建设地点</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1"/>
                <w:szCs w:val="21"/>
              </w:rPr>
            </w:pPr>
            <w:r>
              <w:rPr>
                <w:rFonts w:hint="eastAsia" w:ascii="宋体" w:hAnsi="宋体" w:cs="宋体"/>
                <w:color w:val="auto"/>
                <w:sz w:val="21"/>
                <w:szCs w:val="21"/>
              </w:rPr>
              <w:t>嵊州市政务云专区。政务云资源租赁按《嵊州市政务云专区管理办法》嵊政办〔2021〕41号要求执行。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lang w:val="zh-CN"/>
              </w:rPr>
            </w:pPr>
            <w:r>
              <w:rPr>
                <w:rFonts w:hint="eastAsia" w:ascii="宋体" w:hAnsi="宋体" w:cs="宋体"/>
                <w:color w:val="auto"/>
                <w:sz w:val="21"/>
                <w:szCs w:val="21"/>
                <w:lang w:val="zh-CN"/>
              </w:rPr>
              <w:t>项目验收</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甲方组织相关专业人员进行验收。</w:t>
            </w:r>
          </w:p>
          <w:p>
            <w:pPr>
              <w:spacing w:line="400" w:lineRule="exact"/>
              <w:rPr>
                <w:rFonts w:ascii="宋体" w:hAnsi="宋体" w:cs="宋体"/>
                <w:color w:val="auto"/>
                <w:sz w:val="21"/>
                <w:szCs w:val="21"/>
              </w:rPr>
            </w:pPr>
            <w:r>
              <w:rPr>
                <w:rFonts w:hint="eastAsia" w:ascii="宋体" w:hAnsi="宋体" w:cs="宋体"/>
                <w:color w:val="auto"/>
                <w:sz w:val="21"/>
                <w:szCs w:val="21"/>
              </w:rPr>
              <w:t>1.乙方应保质保量按时按约完成项目合同规定的各项工作，并于完成时按要求递交相关成果及佐证材料等。</w:t>
            </w:r>
          </w:p>
          <w:p>
            <w:pPr>
              <w:spacing w:line="400" w:lineRule="exact"/>
              <w:rPr>
                <w:rFonts w:ascii="宋体" w:hAnsi="宋体" w:cs="宋体"/>
                <w:color w:val="auto"/>
                <w:sz w:val="21"/>
                <w:szCs w:val="21"/>
              </w:rPr>
            </w:pPr>
            <w:r>
              <w:rPr>
                <w:rFonts w:hint="eastAsia" w:ascii="宋体" w:hAnsi="宋体" w:cs="宋体"/>
                <w:color w:val="auto"/>
                <w:sz w:val="21"/>
                <w:szCs w:val="21"/>
              </w:rPr>
              <w:t>2.项目建设完成后，乙方应及时向甲方发出书面验收申请，乙方在收到甲方书面验收申请后，组织实施验收和履约评价。</w:t>
            </w:r>
          </w:p>
          <w:p>
            <w:pPr>
              <w:spacing w:line="400" w:lineRule="exact"/>
              <w:rPr>
                <w:rFonts w:ascii="宋体" w:hAnsi="宋体" w:cs="宋体"/>
                <w:color w:val="auto"/>
                <w:sz w:val="21"/>
                <w:szCs w:val="21"/>
              </w:rPr>
            </w:pPr>
            <w:r>
              <w:rPr>
                <w:rFonts w:hint="eastAsia" w:ascii="宋体" w:hAnsi="宋体" w:cs="宋体"/>
                <w:color w:val="auto"/>
                <w:sz w:val="21"/>
                <w:szCs w:val="21"/>
              </w:rPr>
              <w:t>3.甲方将对供应商的项目质量进行客观评估。验收小组完成验收后应出具验收（评审）意见。</w:t>
            </w:r>
          </w:p>
          <w:p>
            <w:pPr>
              <w:spacing w:line="400" w:lineRule="exact"/>
              <w:rPr>
                <w:rFonts w:ascii="宋体" w:hAnsi="宋体" w:cs="宋体"/>
                <w:color w:val="auto"/>
                <w:sz w:val="21"/>
                <w:szCs w:val="21"/>
              </w:rPr>
            </w:pPr>
            <w:r>
              <w:rPr>
                <w:rFonts w:hint="eastAsia" w:ascii="宋体" w:hAnsi="宋体" w:cs="宋体"/>
                <w:color w:val="auto"/>
                <w:sz w:val="21"/>
                <w:szCs w:val="21"/>
              </w:rPr>
              <w:t>4.对验收通过的项目，甲方将按照合同如期支付合同款。</w:t>
            </w:r>
          </w:p>
          <w:p>
            <w:pPr>
              <w:spacing w:line="400" w:lineRule="exact"/>
              <w:rPr>
                <w:rFonts w:ascii="宋体" w:hAnsi="宋体" w:cs="宋体"/>
                <w:color w:val="auto"/>
                <w:sz w:val="21"/>
                <w:szCs w:val="21"/>
              </w:rPr>
            </w:pPr>
            <w:r>
              <w:rPr>
                <w:rFonts w:hint="eastAsia" w:ascii="宋体" w:hAnsi="宋体" w:cs="宋体"/>
                <w:color w:val="auto"/>
                <w:sz w:val="21"/>
                <w:szCs w:val="21"/>
              </w:rPr>
              <w:t>5.项目验收过程中，如发现有不满足合同规定的指标要求的产品，甲方有权不对其进行验收，甲方有权据此依法终止合同。</w:t>
            </w:r>
          </w:p>
          <w:p>
            <w:pPr>
              <w:spacing w:line="400" w:lineRule="exact"/>
              <w:rPr>
                <w:rFonts w:ascii="宋体" w:hAnsi="宋体" w:cs="宋体"/>
                <w:color w:val="auto"/>
                <w:sz w:val="21"/>
                <w:szCs w:val="21"/>
              </w:rPr>
            </w:pPr>
            <w:r>
              <w:rPr>
                <w:rFonts w:hint="eastAsia" w:ascii="宋体" w:hAnsi="宋体" w:cs="宋体"/>
                <w:color w:val="auto"/>
                <w:sz w:val="21"/>
                <w:szCs w:val="21"/>
              </w:rPr>
              <w:t>6.对验收未通过的项目，将按合同约定要求乙方限期整改。对无法整改或整改后仍未达到合同要求的项目，将按验收不通过处理。</w:t>
            </w:r>
          </w:p>
          <w:p>
            <w:pPr>
              <w:spacing w:line="400" w:lineRule="exact"/>
              <w:rPr>
                <w:rFonts w:ascii="宋体" w:hAnsi="宋体" w:cs="宋体"/>
                <w:color w:val="auto"/>
                <w:sz w:val="21"/>
                <w:szCs w:val="21"/>
                <w:lang w:val="zh-CN"/>
              </w:rPr>
            </w:pPr>
            <w:r>
              <w:rPr>
                <w:rFonts w:hint="eastAsia" w:ascii="宋体" w:hAnsi="宋体" w:cs="宋体"/>
                <w:color w:val="auto"/>
                <w:sz w:val="21"/>
                <w:szCs w:val="21"/>
              </w:rPr>
              <w:t>7.验收组织、验收方式、验收程序按《浙江省财政厅关于印发浙江省政府采购合同暂行办法的通知》（浙财采监〔2017〕11号）规定执行。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lang w:val="zh-CN"/>
              </w:rPr>
            </w:pPr>
            <w:r>
              <w:rPr>
                <w:rFonts w:hint="eastAsia" w:ascii="宋体" w:hAnsi="宋体" w:cs="宋体"/>
                <w:color w:val="auto"/>
                <w:sz w:val="21"/>
                <w:szCs w:val="21"/>
              </w:rPr>
              <w:t>知识产权要求</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1"/>
                <w:szCs w:val="21"/>
              </w:rPr>
            </w:pPr>
            <w:r>
              <w:rPr>
                <w:rFonts w:hint="eastAsia" w:ascii="宋体" w:hAnsi="宋体" w:cs="宋体"/>
                <w:color w:val="auto"/>
                <w:sz w:val="21"/>
                <w:szCs w:val="21"/>
              </w:rPr>
              <w:t>1.乙方保证准备或提交的全部软件系统和设计文件在中国境内或境外没有且不会侵犯任何其他人的知识产权（包括但不限于版权、商标权、专利权）或专有技术或商业秘密。</w:t>
            </w:r>
          </w:p>
          <w:p>
            <w:pPr>
              <w:spacing w:line="400" w:lineRule="exact"/>
              <w:rPr>
                <w:rFonts w:ascii="宋体" w:hAnsi="宋体" w:cs="宋体"/>
                <w:color w:val="auto"/>
                <w:sz w:val="21"/>
                <w:szCs w:val="21"/>
              </w:rPr>
            </w:pPr>
            <w:r>
              <w:rPr>
                <w:rFonts w:hint="eastAsia" w:ascii="宋体" w:hAnsi="宋体" w:cs="宋体"/>
                <w:color w:val="auto"/>
                <w:sz w:val="21"/>
                <w:szCs w:val="21"/>
              </w:rPr>
              <w:t>2.项目建设成果的相关知识产权归甲方所有，但乙方在项目建设前已经合法拥有的知识产权不发生转移，仍归乙方所有。乙方必须提供项目的所有有效、合法、完整的源代码和开发文档。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rPr>
            </w:pPr>
            <w:r>
              <w:rPr>
                <w:rFonts w:hint="eastAsia" w:ascii="宋体" w:hAnsi="宋体" w:cs="宋体"/>
                <w:color w:val="auto"/>
                <w:sz w:val="21"/>
                <w:szCs w:val="21"/>
              </w:rPr>
              <w:t>项目保密要求</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 w:val="21"/>
                <w:szCs w:val="21"/>
              </w:rPr>
            </w:pPr>
            <w:r>
              <w:rPr>
                <w:rFonts w:hint="eastAsia" w:ascii="宋体" w:hAnsi="宋体" w:cs="宋体"/>
                <w:color w:val="auto"/>
                <w:kern w:val="0"/>
                <w:sz w:val="21"/>
                <w:szCs w:val="21"/>
              </w:rPr>
              <w:t>1.乙方应与甲方签订保密协议。本项目所有资料、数据均为甲方所有，未经甲方书面同意，不得以任何方式提供给任何第三方，包括乙方的分支机构、子公司、委托顾问方或接受咨询方。</w:t>
            </w:r>
          </w:p>
          <w:p>
            <w:pPr>
              <w:spacing w:line="400" w:lineRule="exact"/>
              <w:rPr>
                <w:rFonts w:ascii="宋体" w:hAnsi="宋体" w:cs="宋体"/>
                <w:color w:val="auto"/>
                <w:sz w:val="21"/>
                <w:szCs w:val="21"/>
                <w:u w:val="single"/>
              </w:rPr>
            </w:pPr>
            <w:r>
              <w:rPr>
                <w:rFonts w:hint="eastAsia" w:ascii="宋体" w:hAnsi="宋体" w:cs="宋体"/>
                <w:color w:val="auto"/>
                <w:kern w:val="0"/>
                <w:sz w:val="21"/>
                <w:szCs w:val="21"/>
              </w:rPr>
              <w:t>2.乙方应制定保密管理的规章制度，对项目团队成员进行安全保密教育及管理，实施安全背景审查，确保使用的网络和数据安全，不得发生泄密事件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rPr>
            </w:pPr>
            <w:r>
              <w:rPr>
                <w:rFonts w:hint="eastAsia" w:ascii="宋体" w:hAnsi="宋体" w:cs="宋体"/>
                <w:color w:val="auto"/>
                <w:sz w:val="21"/>
                <w:szCs w:val="21"/>
                <w:lang w:val="zh-CN"/>
              </w:rPr>
              <w:t>质保期内售后服务</w:t>
            </w:r>
          </w:p>
        </w:tc>
        <w:tc>
          <w:tcPr>
            <w:tcW w:w="7154"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400" w:lineRule="exact"/>
              <w:jc w:val="left"/>
              <w:rPr>
                <w:rFonts w:ascii="宋体" w:hAnsi="宋体" w:cs="宋体"/>
                <w:color w:val="auto"/>
                <w:sz w:val="21"/>
                <w:szCs w:val="21"/>
                <w:lang w:val="zh-CN"/>
              </w:rPr>
            </w:pPr>
            <w:r>
              <w:rPr>
                <w:rFonts w:hint="eastAsia" w:ascii="宋体" w:hAnsi="宋体" w:cs="宋体"/>
                <w:color w:val="auto"/>
                <w:sz w:val="21"/>
                <w:szCs w:val="21"/>
                <w:lang w:val="zh-CN"/>
              </w:rPr>
              <w:t>采购人有故障申报，中标单位提供</w:t>
            </w:r>
            <w:r>
              <w:rPr>
                <w:rFonts w:hint="eastAsia" w:ascii="宋体" w:hAnsi="宋体" w:cs="宋体"/>
                <w:color w:val="auto"/>
                <w:sz w:val="21"/>
                <w:szCs w:val="21"/>
              </w:rPr>
              <w:t>7×24小时售后服务模式，</w:t>
            </w:r>
            <w:r>
              <w:rPr>
                <w:rFonts w:hint="eastAsia" w:ascii="宋体" w:hAnsi="宋体" w:cs="宋体"/>
                <w:color w:val="auto"/>
                <w:sz w:val="21"/>
                <w:szCs w:val="21"/>
                <w:lang w:val="zh-CN"/>
              </w:rPr>
              <w:t>紧急故障要求厂家或中标单位派工程师</w:t>
            </w:r>
            <w:r>
              <w:rPr>
                <w:rFonts w:hint="eastAsia" w:ascii="宋体" w:hAnsi="宋体" w:cs="宋体"/>
                <w:color w:val="auto"/>
                <w:sz w:val="21"/>
                <w:szCs w:val="21"/>
              </w:rPr>
              <w:t>1小时响应，2</w:t>
            </w:r>
            <w:r>
              <w:rPr>
                <w:rFonts w:hint="eastAsia" w:ascii="宋体" w:hAnsi="宋体" w:cs="宋体"/>
                <w:color w:val="auto"/>
                <w:sz w:val="21"/>
                <w:szCs w:val="21"/>
                <w:lang w:val="zh-CN"/>
              </w:rPr>
              <w:t>小时内到达故障现场；</w:t>
            </w:r>
            <w:r>
              <w:rPr>
                <w:rFonts w:hint="eastAsia" w:ascii="宋体" w:hAnsi="宋体" w:cs="宋体"/>
                <w:color w:val="auto"/>
                <w:sz w:val="21"/>
                <w:szCs w:val="21"/>
              </w:rPr>
              <w:t>4</w:t>
            </w:r>
            <w:r>
              <w:rPr>
                <w:rFonts w:hint="eastAsia" w:ascii="宋体" w:hAnsi="宋体" w:cs="宋体"/>
                <w:color w:val="auto"/>
                <w:sz w:val="21"/>
                <w:szCs w:val="21"/>
                <w:lang w:val="zh-CN"/>
              </w:rPr>
              <w:t>小时内修复，24小时内不能修复的，则</w:t>
            </w:r>
            <w:r>
              <w:rPr>
                <w:rFonts w:hint="eastAsia" w:ascii="宋体" w:hAnsi="宋体" w:cs="宋体"/>
                <w:color w:val="auto"/>
                <w:sz w:val="21"/>
                <w:szCs w:val="21"/>
              </w:rPr>
              <w:t>提供备用方案</w:t>
            </w:r>
            <w:r>
              <w:rPr>
                <w:rFonts w:hint="eastAsia" w:ascii="宋体" w:hAnsi="宋体" w:cs="宋体"/>
                <w:color w:val="auto"/>
                <w:sz w:val="21"/>
                <w:szCs w:val="21"/>
                <w:lang w:val="zh-CN"/>
              </w:rPr>
              <w:t>供采购人使用。</w:t>
            </w:r>
          </w:p>
          <w:p>
            <w:pPr>
              <w:numPr>
                <w:ilvl w:val="0"/>
                <w:numId w:val="4"/>
              </w:numPr>
              <w:spacing w:line="400" w:lineRule="exact"/>
              <w:jc w:val="left"/>
              <w:rPr>
                <w:rFonts w:ascii="宋体" w:hAnsi="宋体" w:cs="宋体"/>
                <w:color w:val="auto"/>
                <w:sz w:val="21"/>
                <w:szCs w:val="21"/>
              </w:rPr>
            </w:pPr>
            <w:r>
              <w:rPr>
                <w:rFonts w:hint="eastAsia" w:ascii="宋体" w:hAnsi="宋体" w:cs="宋体"/>
                <w:color w:val="auto"/>
                <w:sz w:val="21"/>
                <w:szCs w:val="21"/>
                <w:highlight w:val="none"/>
              </w:rPr>
              <w:t>质保期内每年4-7月须派一名技术人员在嵊州市教育体育局提供驻场服务。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lang w:val="zh-CN"/>
              </w:rPr>
            </w:pPr>
            <w:r>
              <w:rPr>
                <w:rFonts w:hint="eastAsia" w:ascii="宋体" w:hAnsi="宋体" w:cs="宋体"/>
                <w:color w:val="auto"/>
                <w:sz w:val="21"/>
                <w:szCs w:val="21"/>
              </w:rPr>
              <w:t>转包或分包</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1"/>
                <w:szCs w:val="21"/>
              </w:rPr>
            </w:pPr>
            <w:r>
              <w:rPr>
                <w:rFonts w:hint="eastAsia" w:ascii="宋体" w:hAnsi="宋体" w:cs="宋体"/>
                <w:color w:val="auto"/>
                <w:sz w:val="21"/>
                <w:szCs w:val="21"/>
              </w:rPr>
              <w:t xml:space="preserve">1.本项目内容不得转包：乙方不得将本合同标的转包由其他单位承担。 </w:t>
            </w:r>
          </w:p>
          <w:p>
            <w:pPr>
              <w:spacing w:line="400" w:lineRule="exact"/>
              <w:rPr>
                <w:rFonts w:ascii="宋体" w:hAnsi="宋体" w:cs="宋体"/>
                <w:color w:val="auto"/>
                <w:sz w:val="21"/>
                <w:szCs w:val="21"/>
              </w:rPr>
            </w:pPr>
            <w:r>
              <w:rPr>
                <w:rFonts w:hint="eastAsia" w:ascii="宋体" w:hAnsi="宋体" w:cs="宋体"/>
                <w:color w:val="auto"/>
                <w:sz w:val="21"/>
                <w:szCs w:val="21"/>
              </w:rPr>
              <w:t>2.本项目部分内容允许分包，要求如下：</w:t>
            </w:r>
          </w:p>
          <w:p>
            <w:pPr>
              <w:spacing w:line="400" w:lineRule="exact"/>
              <w:rPr>
                <w:rFonts w:ascii="宋体" w:hAnsi="宋体" w:cs="宋体"/>
                <w:color w:val="auto"/>
                <w:sz w:val="21"/>
                <w:szCs w:val="21"/>
              </w:rPr>
            </w:pPr>
            <w:r>
              <w:rPr>
                <w:rFonts w:hint="eastAsia" w:ascii="宋体" w:hAnsi="宋体" w:cs="宋体"/>
                <w:color w:val="auto"/>
                <w:sz w:val="21"/>
                <w:szCs w:val="21"/>
              </w:rPr>
              <w:t>（1）分包内容为本项目的非主体、非关键性工作。</w:t>
            </w:r>
          </w:p>
          <w:p>
            <w:pPr>
              <w:spacing w:line="400" w:lineRule="exact"/>
              <w:rPr>
                <w:rFonts w:ascii="宋体" w:hAnsi="宋体" w:cs="宋体"/>
                <w:color w:val="auto"/>
                <w:sz w:val="21"/>
                <w:szCs w:val="21"/>
              </w:rPr>
            </w:pPr>
            <w:r>
              <w:rPr>
                <w:rFonts w:hint="eastAsia" w:ascii="宋体" w:hAnsi="宋体" w:cs="宋体"/>
                <w:color w:val="auto"/>
                <w:sz w:val="21"/>
                <w:szCs w:val="21"/>
              </w:rPr>
              <w:t>（2）分包金额不超过合同金额的30%。</w:t>
            </w:r>
          </w:p>
          <w:p>
            <w:pPr>
              <w:spacing w:line="400" w:lineRule="exact"/>
              <w:rPr>
                <w:rFonts w:ascii="宋体" w:hAnsi="宋体" w:cs="宋体"/>
                <w:color w:val="auto"/>
                <w:sz w:val="21"/>
                <w:szCs w:val="21"/>
              </w:rPr>
            </w:pPr>
            <w:r>
              <w:rPr>
                <w:rFonts w:hint="eastAsia" w:ascii="宋体" w:hAnsi="宋体" w:cs="宋体"/>
                <w:color w:val="auto"/>
                <w:sz w:val="21"/>
                <w:szCs w:val="21"/>
              </w:rPr>
              <w:t>（3）分包供应商应具有完成项目内容的相应能力。</w:t>
            </w:r>
          </w:p>
          <w:p>
            <w:pPr>
              <w:spacing w:line="400" w:lineRule="exact"/>
              <w:rPr>
                <w:rFonts w:ascii="宋体" w:hAnsi="宋体" w:cs="宋体"/>
                <w:color w:val="auto"/>
                <w:sz w:val="21"/>
                <w:szCs w:val="21"/>
              </w:rPr>
            </w:pPr>
            <w:r>
              <w:rPr>
                <w:rFonts w:hint="eastAsia" w:ascii="宋体" w:hAnsi="宋体" w:cs="宋体"/>
                <w:color w:val="auto"/>
                <w:sz w:val="21"/>
                <w:szCs w:val="21"/>
              </w:rPr>
              <w:t>（4）除以上约定允许分包的内容外，乙方不得擅自将其他合同标的分包给其他供应商承担；</w:t>
            </w:r>
          </w:p>
          <w:p>
            <w:pPr>
              <w:spacing w:line="400" w:lineRule="exact"/>
              <w:ind w:firstLine="210" w:firstLineChars="100"/>
              <w:rPr>
                <w:rFonts w:ascii="宋体" w:hAnsi="宋体" w:cs="宋体"/>
                <w:color w:val="auto"/>
                <w:sz w:val="21"/>
                <w:szCs w:val="21"/>
              </w:rPr>
            </w:pPr>
            <w:r>
              <w:rPr>
                <w:rFonts w:hint="eastAsia" w:ascii="宋体" w:hAnsi="宋体" w:cs="宋体"/>
                <w:color w:val="auto"/>
                <w:sz w:val="21"/>
                <w:szCs w:val="21"/>
              </w:rPr>
              <w:t>说明：如有分包，应在响应文件中明确分包内容，并提供分包意向协议。未提供，视为不分包。</w:t>
            </w:r>
          </w:p>
          <w:p>
            <w:pPr>
              <w:spacing w:line="400" w:lineRule="exact"/>
              <w:rPr>
                <w:rFonts w:ascii="宋体" w:hAnsi="宋体" w:cs="宋体"/>
                <w:color w:val="auto"/>
                <w:sz w:val="21"/>
                <w:szCs w:val="21"/>
              </w:rPr>
            </w:pPr>
            <w:r>
              <w:rPr>
                <w:rFonts w:hint="eastAsia" w:ascii="宋体" w:hAnsi="宋体" w:cs="宋体"/>
                <w:color w:val="auto"/>
                <w:sz w:val="21"/>
                <w:szCs w:val="21"/>
              </w:rPr>
              <w:t>3.享受《政府采购促进中小企业发展管理办法》的通知（财库〔2020〕46号）的规定扶持政策获得政府采购合同的，小微企业不得将合同分包给大中型企业，中型企业不得将合同分包给大型企业；</w:t>
            </w:r>
          </w:p>
          <w:p>
            <w:pPr>
              <w:spacing w:line="400" w:lineRule="exact"/>
              <w:jc w:val="left"/>
              <w:rPr>
                <w:rFonts w:ascii="宋体" w:hAnsi="宋体" w:cs="宋体"/>
                <w:color w:val="auto"/>
                <w:sz w:val="21"/>
                <w:szCs w:val="21"/>
                <w:lang w:val="zh-CN"/>
              </w:rPr>
            </w:pPr>
            <w:r>
              <w:rPr>
                <w:rFonts w:hint="eastAsia" w:ascii="宋体" w:hAnsi="宋体" w:cs="宋体"/>
                <w:color w:val="auto"/>
                <w:sz w:val="21"/>
                <w:szCs w:val="21"/>
              </w:rPr>
              <w:t>4.如有违反以上情形，甲方有权解除合同，并追究乙方的违约责任。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rPr>
            </w:pPr>
            <w:r>
              <w:rPr>
                <w:rFonts w:hint="eastAsia" w:ascii="宋体" w:hAnsi="宋体" w:cs="宋体"/>
                <w:color w:val="auto"/>
                <w:sz w:val="21"/>
                <w:szCs w:val="21"/>
              </w:rPr>
              <w:t>质保期</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1"/>
                <w:szCs w:val="21"/>
              </w:rPr>
            </w:pPr>
            <w:r>
              <w:rPr>
                <w:rFonts w:hint="eastAsia" w:ascii="宋体" w:hAnsi="宋体" w:cs="宋体"/>
                <w:color w:val="auto"/>
                <w:sz w:val="21"/>
                <w:szCs w:val="21"/>
                <w:lang w:val="zh-CN"/>
              </w:rPr>
              <w:t>整个项目验收合格之日起质保</w:t>
            </w:r>
            <w:r>
              <w:rPr>
                <w:rFonts w:hint="eastAsia" w:ascii="宋体" w:hAnsi="宋体" w:cs="宋体"/>
                <w:color w:val="auto"/>
                <w:sz w:val="21"/>
                <w:szCs w:val="21"/>
              </w:rPr>
              <w:t>3</w:t>
            </w:r>
            <w:r>
              <w:rPr>
                <w:rFonts w:hint="eastAsia" w:ascii="宋体" w:hAnsi="宋体" w:cs="宋体"/>
                <w:color w:val="auto"/>
                <w:sz w:val="21"/>
                <w:szCs w:val="21"/>
                <w:lang w:val="zh-CN"/>
              </w:rPr>
              <w:t>年。质保期内负责功能完善和缺陷功能修复，并免费提供系统运维服务。</w:t>
            </w:r>
            <w:r>
              <w:rPr>
                <w:rFonts w:hint="eastAsia" w:ascii="宋体" w:hAnsi="宋体" w:cs="宋体"/>
                <w:color w:val="auto"/>
                <w:sz w:val="21"/>
                <w:szCs w:val="21"/>
              </w:rPr>
              <w:t>。政务云资源租赁按《嵊州市政务云专区管理办法》嵊政办〔2021〕41号要求执行。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rPr>
            </w:pPr>
            <w:r>
              <w:rPr>
                <w:rFonts w:hint="eastAsia" w:ascii="宋体" w:hAnsi="宋体" w:cs="宋体"/>
                <w:color w:val="auto"/>
                <w:sz w:val="21"/>
                <w:szCs w:val="21"/>
              </w:rPr>
              <w:t>培训</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1"/>
                <w:szCs w:val="21"/>
              </w:rPr>
            </w:pPr>
            <w:r>
              <w:rPr>
                <w:rFonts w:hint="eastAsia" w:ascii="宋体" w:hAnsi="宋体" w:cs="宋体"/>
                <w:color w:val="auto"/>
                <w:sz w:val="21"/>
                <w:szCs w:val="21"/>
              </w:rPr>
              <w:t>免费为采购使用单位的维修人员提供现场培训，使受培训人员至少达到以下水平：掌握一般运行原理、使用方法、紧急救援及日常维护等常用技能。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rPr>
            </w:pPr>
            <w:r>
              <w:rPr>
                <w:rFonts w:hint="eastAsia" w:ascii="宋体" w:hAnsi="宋体" w:cs="宋体"/>
                <w:color w:val="auto"/>
                <w:sz w:val="21"/>
                <w:szCs w:val="21"/>
              </w:rPr>
              <w:t>成果要求</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1"/>
                <w:szCs w:val="21"/>
              </w:rPr>
            </w:pPr>
            <w:r>
              <w:rPr>
                <w:rFonts w:hint="eastAsia" w:ascii="宋体" w:hAnsi="宋体" w:cs="宋体"/>
                <w:color w:val="auto"/>
                <w:sz w:val="21"/>
                <w:szCs w:val="21"/>
              </w:rPr>
              <w:t>1.需求分析阶段：需求规格说明书、项目建设方案、安全维护方案、详细进度计划等。</w:t>
            </w:r>
          </w:p>
          <w:p>
            <w:pPr>
              <w:spacing w:line="400" w:lineRule="exact"/>
              <w:rPr>
                <w:rFonts w:ascii="宋体" w:hAnsi="宋体" w:cs="宋体"/>
                <w:color w:val="auto"/>
                <w:sz w:val="21"/>
                <w:szCs w:val="21"/>
              </w:rPr>
            </w:pPr>
            <w:r>
              <w:rPr>
                <w:rFonts w:hint="eastAsia" w:ascii="宋体" w:hAnsi="宋体" w:cs="宋体"/>
                <w:color w:val="auto"/>
                <w:sz w:val="21"/>
                <w:szCs w:val="21"/>
              </w:rPr>
              <w:t>2.系统设计开发阶段：数据库设计说明书、详细设计说明书、测试方案、项目实施过程中衍生的其他相关资料。</w:t>
            </w:r>
          </w:p>
          <w:p>
            <w:pPr>
              <w:spacing w:line="400" w:lineRule="exact"/>
              <w:rPr>
                <w:rFonts w:ascii="宋体" w:hAnsi="宋体" w:cs="宋体"/>
                <w:color w:val="auto"/>
                <w:sz w:val="21"/>
                <w:szCs w:val="21"/>
              </w:rPr>
            </w:pPr>
            <w:r>
              <w:rPr>
                <w:rFonts w:hint="eastAsia" w:ascii="宋体" w:hAnsi="宋体" w:cs="宋体"/>
                <w:color w:val="auto"/>
                <w:sz w:val="21"/>
                <w:szCs w:val="21"/>
              </w:rPr>
              <w:t>3.系统测试阶段：测试用例、测试记录、测试报告、等级保护测评报告、第三方软件性能测试报告等。</w:t>
            </w:r>
          </w:p>
          <w:p>
            <w:pPr>
              <w:spacing w:line="400" w:lineRule="exact"/>
              <w:rPr>
                <w:rFonts w:ascii="宋体" w:hAnsi="宋体" w:cs="宋体"/>
                <w:color w:val="auto"/>
                <w:sz w:val="21"/>
                <w:szCs w:val="21"/>
              </w:rPr>
            </w:pPr>
            <w:r>
              <w:rPr>
                <w:rFonts w:hint="eastAsia" w:ascii="宋体" w:hAnsi="宋体" w:cs="宋体"/>
                <w:color w:val="auto"/>
                <w:sz w:val="21"/>
                <w:szCs w:val="21"/>
              </w:rPr>
              <w:t>4.试运行阶段：系统安装维护手册、软件使用操作手册、应急方案、试运行报告等。</w:t>
            </w:r>
          </w:p>
          <w:p>
            <w:pPr>
              <w:spacing w:line="400" w:lineRule="exact"/>
              <w:jc w:val="left"/>
              <w:rPr>
                <w:rFonts w:ascii="宋体" w:hAnsi="宋体" w:cs="宋体"/>
                <w:color w:val="auto"/>
                <w:sz w:val="21"/>
                <w:szCs w:val="21"/>
              </w:rPr>
            </w:pPr>
            <w:r>
              <w:rPr>
                <w:rFonts w:hint="eastAsia" w:ascii="宋体" w:hAnsi="宋体" w:cs="宋体"/>
                <w:color w:val="auto"/>
                <w:sz w:val="21"/>
                <w:szCs w:val="21"/>
              </w:rPr>
              <w:t>5.验收阶段：软件源代码、数据库包、系统安装包、系统开发文档、项目工作报告、项目技术报告、验收文档及项目产生的相关文档材料等。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lang w:val="zh-CN"/>
              </w:rPr>
            </w:pPr>
            <w:r>
              <w:rPr>
                <w:rFonts w:hint="eastAsia" w:ascii="宋体" w:hAnsi="宋体" w:cs="宋体"/>
                <w:color w:val="auto"/>
                <w:sz w:val="21"/>
                <w:szCs w:val="21"/>
                <w:lang w:val="zh-CN"/>
              </w:rPr>
              <w:t>付款方式</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1"/>
                <w:szCs w:val="21"/>
              </w:rPr>
            </w:pPr>
            <w:r>
              <w:rPr>
                <w:rStyle w:val="40"/>
                <w:rFonts w:hint="eastAsia" w:ascii="宋体" w:hAnsi="宋体" w:cs="宋体"/>
                <w:color w:val="auto"/>
                <w:sz w:val="21"/>
                <w:szCs w:val="21"/>
              </w:rPr>
              <w:t>项目建设完成并经终验合格后一次性付清。（</w:t>
            </w:r>
            <w:r>
              <w:rPr>
                <w:rFonts w:hint="eastAsia" w:ascii="宋体" w:hAnsi="宋体" w:cs="宋体"/>
                <w:color w:val="auto"/>
                <w:sz w:val="21"/>
                <w:szCs w:val="21"/>
              </w:rPr>
              <w:t>满足支付条件后，供应商需提供与每笔合同价款同等金额的正规票据（发票或收据，应符合甲方财务管理要求））给采购人，采购人收到正规票据后</w:t>
            </w:r>
            <w:r>
              <w:rPr>
                <w:rFonts w:hint="eastAsia" w:ascii="宋体" w:hAnsi="宋体" w:cs="宋体"/>
                <w:color w:val="auto"/>
                <w:kern w:val="0"/>
                <w:sz w:val="21"/>
                <w:szCs w:val="21"/>
              </w:rPr>
              <w:t>7个工作日</w:t>
            </w:r>
            <w:r>
              <w:rPr>
                <w:rFonts w:hint="eastAsia" w:ascii="宋体" w:hAnsi="宋体" w:cs="宋体"/>
                <w:color w:val="auto"/>
                <w:sz w:val="21"/>
                <w:szCs w:val="21"/>
              </w:rPr>
              <w:t>内支付至供应商账户）。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lang w:val="zh-CN"/>
              </w:rPr>
            </w:pPr>
            <w:r>
              <w:rPr>
                <w:rFonts w:hint="eastAsia" w:ascii="宋体" w:hAnsi="宋体" w:cs="宋体"/>
                <w:color w:val="auto"/>
                <w:sz w:val="21"/>
                <w:szCs w:val="21"/>
                <w:lang w:val="zh-CN"/>
              </w:rPr>
              <w:t>履约保证金</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1"/>
                <w:szCs w:val="21"/>
                <w:lang w:val="zh-CN"/>
              </w:rPr>
            </w:pPr>
            <w:r>
              <w:rPr>
                <w:rFonts w:hint="eastAsia" w:ascii="宋体" w:hAnsi="宋体" w:cs="宋体"/>
                <w:color w:val="auto"/>
                <w:sz w:val="21"/>
                <w:szCs w:val="21"/>
                <w:lang w:val="zh-CN"/>
              </w:rPr>
              <w:t>中标人向采购人缴纳合同价的1%作为履约保证金，项目验收合格后14个工作日内无息退还。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1"/>
                <w:szCs w:val="21"/>
              </w:rPr>
            </w:pPr>
            <w:r>
              <w:rPr>
                <w:rFonts w:hint="eastAsia" w:ascii="宋体" w:hAnsi="宋体" w:cs="宋体"/>
                <w:color w:val="auto"/>
                <w:sz w:val="21"/>
                <w:szCs w:val="21"/>
              </w:rPr>
              <w:t>其他要求</w:t>
            </w:r>
          </w:p>
        </w:tc>
        <w:tc>
          <w:tcPr>
            <w:tcW w:w="71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1"/>
                <w:szCs w:val="21"/>
                <w:lang w:val="zh-CN"/>
              </w:rPr>
            </w:pPr>
            <w:r>
              <w:rPr>
                <w:rFonts w:hint="eastAsia" w:ascii="宋体" w:hAnsi="宋体" w:cs="宋体"/>
                <w:color w:val="auto"/>
                <w:sz w:val="21"/>
                <w:szCs w:val="21"/>
                <w:lang w:val="zh-CN"/>
              </w:rPr>
              <w:t>为配合省市教育部门整体推进数字化改革工作，保障项目建设能够无缝衔接到浙江省“教育魔方”工程，须提供教育魔方建设方数据中枢、应用中枢、组织中枢落地接入授权证明。（投标人可联系采购人协助完成。）</w:t>
            </w:r>
          </w:p>
        </w:tc>
      </w:tr>
    </w:tbl>
    <w:p>
      <w:pPr>
        <w:spacing w:line="400" w:lineRule="exact"/>
        <w:jc w:val="left"/>
        <w:rPr>
          <w:rStyle w:val="40"/>
          <w:rFonts w:ascii="宋体" w:hAnsi="宋体"/>
          <w:color w:val="auto"/>
        </w:rPr>
      </w:pPr>
    </w:p>
    <w:p>
      <w:pPr>
        <w:pStyle w:val="29"/>
        <w:spacing w:line="700" w:lineRule="exact"/>
        <w:ind w:left="477"/>
        <w:rPr>
          <w:rStyle w:val="40"/>
          <w:rFonts w:hAnsi="宋体"/>
          <w:color w:val="auto"/>
          <w:szCs w:val="36"/>
        </w:rPr>
      </w:pPr>
      <w:r>
        <w:rPr>
          <w:rStyle w:val="40"/>
          <w:rFonts w:hAnsi="宋体"/>
          <w:color w:val="auto"/>
          <w:szCs w:val="36"/>
        </w:rPr>
        <w:t>第四部分  评标办法</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根据《中华人民共和国政府采购法》、财政部第87号令的有关规定及此项目的实际情况，遵循公平、公正、科学择优的原则，特制定本办法。</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一、评标组织</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二、评标方法</w:t>
      </w:r>
    </w:p>
    <w:p>
      <w:pPr>
        <w:spacing w:line="400" w:lineRule="exact"/>
        <w:ind w:firstLine="483" w:firstLineChars="218"/>
        <w:rPr>
          <w:rStyle w:val="40"/>
          <w:rFonts w:ascii="宋体" w:hAnsi="宋体"/>
          <w:color w:val="auto"/>
          <w:sz w:val="21"/>
          <w:szCs w:val="21"/>
        </w:rPr>
      </w:pPr>
      <w:r>
        <w:rPr>
          <w:rStyle w:val="40"/>
          <w:rFonts w:ascii="宋体" w:hAnsi="宋体" w:cs="宋体"/>
          <w:b/>
          <w:bCs/>
          <w:color w:val="auto"/>
          <w:spacing w:val="6"/>
          <w:sz w:val="21"/>
          <w:szCs w:val="21"/>
        </w:rPr>
        <w:t>本项目采用综合评分法。</w:t>
      </w:r>
      <w:r>
        <w:rPr>
          <w:rStyle w:val="40"/>
          <w:rFonts w:ascii="宋体" w:hAnsi="宋体"/>
          <w:color w:val="auto"/>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评标委员会以审标、询标为基础依据，对投标文件及投标人分别进行分析评议，按《评标细则》由评委独立评议计分，取汇总后的算术平均值。</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三、定标办法</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评标结束后，采购人根据评标委员会提交的评标报告和推荐意见，对进入候选的投标人进行最终审查。终审后根据推荐的候选中标人情况确定中标人。</w:t>
      </w:r>
      <w:r>
        <w:rPr>
          <w:rStyle w:val="40"/>
          <w:rFonts w:hAnsi="宋体" w:cs="宋体"/>
          <w:b/>
          <w:bCs/>
          <w:color w:val="auto"/>
          <w:spacing w:val="6"/>
          <w:sz w:val="21"/>
          <w:szCs w:val="21"/>
        </w:rPr>
        <w:t>最低报价不是中标的唯一保证。</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整个评标过程应严格保密，评标委员会成员及工作人员应严格遵守纪律，不得泄漏任何评标信息。</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四、评标细则</w:t>
      </w:r>
    </w:p>
    <w:p>
      <w:pPr>
        <w:spacing w:line="400" w:lineRule="exact"/>
        <w:ind w:firstLine="457" w:firstLineChars="218"/>
        <w:rPr>
          <w:rStyle w:val="40"/>
          <w:rFonts w:ascii="宋体" w:hAnsi="宋体"/>
          <w:color w:val="auto"/>
          <w:sz w:val="21"/>
          <w:szCs w:val="21"/>
        </w:rPr>
      </w:pPr>
      <w:r>
        <w:rPr>
          <w:rStyle w:val="40"/>
          <w:rFonts w:ascii="宋体" w:hAnsi="宋体"/>
          <w:color w:val="auto"/>
          <w:kern w:val="0"/>
          <w:sz w:val="21"/>
          <w:szCs w:val="21"/>
        </w:rPr>
        <w:t>一、</w:t>
      </w:r>
      <w:r>
        <w:rPr>
          <w:rStyle w:val="40"/>
          <w:rFonts w:ascii="宋体" w:hAnsi="宋体"/>
          <w:color w:val="auto"/>
          <w:sz w:val="21"/>
          <w:szCs w:val="21"/>
        </w:rPr>
        <w:t>技术资信部分</w:t>
      </w:r>
      <w:r>
        <w:rPr>
          <w:rStyle w:val="40"/>
          <w:rFonts w:hint="eastAsia" w:ascii="宋体" w:hAnsi="宋体"/>
          <w:color w:val="auto"/>
          <w:sz w:val="21"/>
          <w:szCs w:val="21"/>
        </w:rPr>
        <w:t>8</w:t>
      </w:r>
      <w:r>
        <w:rPr>
          <w:rStyle w:val="40"/>
          <w:rFonts w:ascii="宋体" w:hAnsi="宋体"/>
          <w:color w:val="auto"/>
          <w:sz w:val="21"/>
          <w:szCs w:val="21"/>
        </w:rPr>
        <w:t>0分。</w:t>
      </w:r>
    </w:p>
    <w:p>
      <w:pPr>
        <w:spacing w:line="400" w:lineRule="exact"/>
        <w:ind w:firstLine="315" w:firstLineChars="150"/>
        <w:rPr>
          <w:rStyle w:val="40"/>
          <w:rFonts w:ascii="宋体" w:hAnsi="宋体"/>
          <w:color w:val="auto"/>
          <w:sz w:val="21"/>
          <w:szCs w:val="21"/>
        </w:rPr>
      </w:pPr>
      <w:r>
        <w:rPr>
          <w:rStyle w:val="40"/>
          <w:rFonts w:ascii="宋体" w:hAnsi="宋体"/>
          <w:color w:val="auto"/>
          <w:sz w:val="21"/>
          <w:szCs w:val="21"/>
        </w:rPr>
        <w:t>（一）各评委成员按评标细则进行评审，计算精确到小数点后二位（各家单位的分值为所有评标成员给出的值的算术平均值）。</w:t>
      </w:r>
    </w:p>
    <w:p>
      <w:pPr>
        <w:spacing w:line="400" w:lineRule="exact"/>
        <w:ind w:firstLine="457" w:firstLineChars="218"/>
        <w:rPr>
          <w:rStyle w:val="40"/>
          <w:rFonts w:ascii="宋体" w:hAnsi="宋体"/>
          <w:b/>
          <w:color w:val="auto"/>
          <w:sz w:val="21"/>
          <w:szCs w:val="21"/>
        </w:rPr>
      </w:pPr>
      <w:r>
        <w:rPr>
          <w:rStyle w:val="40"/>
          <w:rFonts w:ascii="宋体" w:hAnsi="宋体"/>
          <w:color w:val="auto"/>
          <w:sz w:val="21"/>
          <w:szCs w:val="21"/>
        </w:rPr>
        <w:t>（二）技术资信分值</w:t>
      </w:r>
    </w:p>
    <w:tbl>
      <w:tblPr>
        <w:tblStyle w:val="22"/>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76"/>
        <w:gridCol w:w="658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序号</w:t>
            </w:r>
          </w:p>
        </w:tc>
        <w:tc>
          <w:tcPr>
            <w:tcW w:w="1376"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评分标准</w:t>
            </w:r>
          </w:p>
        </w:tc>
        <w:tc>
          <w:tcPr>
            <w:tcW w:w="6586" w:type="dxa"/>
            <w:vAlign w:val="center"/>
          </w:tcPr>
          <w:p>
            <w:pPr>
              <w:spacing w:line="420" w:lineRule="exact"/>
              <w:ind w:firstLine="480"/>
              <w:jc w:val="center"/>
              <w:rPr>
                <w:rFonts w:ascii="宋体" w:hAnsi="宋体" w:cs="宋体"/>
                <w:color w:val="auto"/>
                <w:sz w:val="21"/>
                <w:szCs w:val="21"/>
              </w:rPr>
            </w:pPr>
            <w:r>
              <w:rPr>
                <w:rFonts w:hint="eastAsia" w:ascii="宋体" w:hAnsi="宋体" w:cs="宋体"/>
                <w:color w:val="auto"/>
                <w:sz w:val="21"/>
                <w:szCs w:val="21"/>
              </w:rPr>
              <w:t>评分细则</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w:t>
            </w:r>
          </w:p>
        </w:tc>
        <w:tc>
          <w:tcPr>
            <w:tcW w:w="1376"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证书</w:t>
            </w:r>
          </w:p>
        </w:tc>
        <w:tc>
          <w:tcPr>
            <w:tcW w:w="6586" w:type="dxa"/>
            <w:vAlign w:val="center"/>
          </w:tcPr>
          <w:p>
            <w:pPr>
              <w:spacing w:line="420" w:lineRule="exact"/>
              <w:rPr>
                <w:rFonts w:ascii="宋体" w:hAnsi="宋体" w:cs="宋体"/>
                <w:color w:val="auto"/>
                <w:sz w:val="21"/>
                <w:szCs w:val="21"/>
              </w:rPr>
            </w:pPr>
            <w:r>
              <w:rPr>
                <w:rFonts w:hint="eastAsia" w:ascii="宋体" w:hAnsi="宋体" w:cs="宋体"/>
                <w:color w:val="auto"/>
                <w:sz w:val="21"/>
                <w:szCs w:val="21"/>
              </w:rPr>
              <w:t>（1）投标人具有有效期内的中国网络安全审查技术与认证中心颁发的软件安全开发服务资质认证证书的得</w:t>
            </w:r>
            <w:r>
              <w:rPr>
                <w:rFonts w:ascii="宋体" w:hAnsi="宋体" w:cs="宋体"/>
                <w:color w:val="auto"/>
                <w:sz w:val="21"/>
                <w:szCs w:val="21"/>
              </w:rPr>
              <w:t>2</w:t>
            </w:r>
            <w:r>
              <w:rPr>
                <w:rFonts w:hint="eastAsia" w:ascii="宋体" w:hAnsi="宋体" w:cs="宋体"/>
                <w:color w:val="auto"/>
                <w:sz w:val="21"/>
                <w:szCs w:val="21"/>
              </w:rPr>
              <w:t>分；</w:t>
            </w:r>
          </w:p>
          <w:p>
            <w:pPr>
              <w:spacing w:line="420" w:lineRule="exact"/>
              <w:rPr>
                <w:rFonts w:ascii="宋体" w:hAnsi="宋体" w:cs="宋体"/>
                <w:color w:val="auto"/>
                <w:sz w:val="21"/>
                <w:szCs w:val="21"/>
              </w:rPr>
            </w:pPr>
            <w:r>
              <w:rPr>
                <w:rFonts w:hint="eastAsia" w:ascii="宋体" w:hAnsi="宋体" w:cs="宋体"/>
                <w:color w:val="auto"/>
                <w:sz w:val="21"/>
                <w:szCs w:val="21"/>
              </w:rPr>
              <w:t>（2）具有中国网络安全审查技术与认证中心颁发的安全运维服务资质认证证书的得</w:t>
            </w:r>
            <w:r>
              <w:rPr>
                <w:rFonts w:ascii="宋体" w:hAnsi="宋体" w:cs="宋体"/>
                <w:color w:val="auto"/>
                <w:sz w:val="21"/>
                <w:szCs w:val="21"/>
              </w:rPr>
              <w:t>2</w:t>
            </w:r>
            <w:r>
              <w:rPr>
                <w:rFonts w:hint="eastAsia" w:ascii="宋体" w:hAnsi="宋体" w:cs="宋体"/>
                <w:color w:val="auto"/>
                <w:sz w:val="21"/>
                <w:szCs w:val="21"/>
              </w:rPr>
              <w:t>分；</w:t>
            </w:r>
          </w:p>
          <w:p>
            <w:pPr>
              <w:spacing w:line="420" w:lineRule="exact"/>
              <w:rPr>
                <w:rFonts w:ascii="宋体" w:hAnsi="宋体" w:cs="宋体"/>
                <w:color w:val="auto"/>
                <w:sz w:val="21"/>
                <w:szCs w:val="21"/>
              </w:rPr>
            </w:pPr>
            <w:r>
              <w:rPr>
                <w:rFonts w:hint="eastAsia" w:ascii="宋体" w:hAnsi="宋体" w:cs="宋体"/>
                <w:color w:val="auto"/>
                <w:sz w:val="21"/>
                <w:szCs w:val="21"/>
              </w:rPr>
              <w:t>（3）投标人具有软件类知识产权管理体系认证证书的得</w:t>
            </w:r>
            <w:r>
              <w:rPr>
                <w:rFonts w:ascii="宋体" w:hAnsi="宋体" w:cs="宋体"/>
                <w:color w:val="auto"/>
                <w:sz w:val="21"/>
                <w:szCs w:val="21"/>
              </w:rPr>
              <w:t>2</w:t>
            </w:r>
            <w:r>
              <w:rPr>
                <w:rFonts w:hint="eastAsia" w:ascii="宋体" w:hAnsi="宋体" w:cs="宋体"/>
                <w:color w:val="auto"/>
                <w:sz w:val="21"/>
                <w:szCs w:val="21"/>
              </w:rPr>
              <w:t>分；</w:t>
            </w:r>
          </w:p>
          <w:p>
            <w:pPr>
              <w:spacing w:line="420" w:lineRule="exact"/>
              <w:rPr>
                <w:rFonts w:ascii="宋体" w:hAnsi="宋体" w:cs="宋体"/>
                <w:color w:val="auto"/>
                <w:sz w:val="21"/>
                <w:szCs w:val="21"/>
              </w:rPr>
            </w:pPr>
            <w:r>
              <w:rPr>
                <w:rFonts w:hint="eastAsia" w:ascii="宋体" w:hAnsi="宋体" w:cs="宋体"/>
                <w:color w:val="auto"/>
                <w:sz w:val="21"/>
                <w:szCs w:val="21"/>
              </w:rPr>
              <w:t>（须提供有效期内证书扫描件并加盖CA签章）</w:t>
            </w:r>
          </w:p>
        </w:tc>
        <w:tc>
          <w:tcPr>
            <w:tcW w:w="825" w:type="dxa"/>
            <w:vAlign w:val="center"/>
          </w:tcPr>
          <w:p>
            <w:pPr>
              <w:spacing w:line="420" w:lineRule="exact"/>
              <w:jc w:val="center"/>
              <w:rPr>
                <w:rFonts w:ascii="宋体" w:hAnsi="宋体" w:cs="宋体"/>
                <w:color w:val="auto"/>
                <w:sz w:val="21"/>
                <w:szCs w:val="21"/>
              </w:rPr>
            </w:pPr>
            <w:r>
              <w:rPr>
                <w:rFonts w:ascii="宋体" w:hAnsi="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2</w:t>
            </w:r>
          </w:p>
        </w:tc>
        <w:tc>
          <w:tcPr>
            <w:tcW w:w="1376"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同类业绩</w:t>
            </w:r>
          </w:p>
        </w:tc>
        <w:tc>
          <w:tcPr>
            <w:tcW w:w="6586" w:type="dxa"/>
            <w:vAlign w:val="center"/>
          </w:tcPr>
          <w:p>
            <w:pPr>
              <w:spacing w:line="420" w:lineRule="exact"/>
              <w:rPr>
                <w:rFonts w:ascii="宋体" w:hAnsi="宋体" w:cs="宋体"/>
                <w:color w:val="auto"/>
                <w:sz w:val="21"/>
                <w:szCs w:val="21"/>
              </w:rPr>
            </w:pPr>
            <w:r>
              <w:rPr>
                <w:rFonts w:hint="eastAsia" w:ascii="宋体" w:hAnsi="宋体" w:cs="宋体"/>
                <w:color w:val="auto"/>
                <w:sz w:val="21"/>
                <w:szCs w:val="21"/>
              </w:rPr>
              <w:t>投标人提供自2020年1月1日以来（以合同签订时间为准）同类项目业绩的，每提供一个业绩得1分，最高得</w:t>
            </w:r>
            <w:r>
              <w:rPr>
                <w:rFonts w:ascii="宋体" w:hAnsi="宋体" w:cs="宋体"/>
                <w:color w:val="auto"/>
                <w:sz w:val="21"/>
                <w:szCs w:val="21"/>
              </w:rPr>
              <w:t>2分。</w:t>
            </w:r>
            <w:r>
              <w:rPr>
                <w:rFonts w:hint="eastAsia" w:ascii="宋体" w:hAnsi="宋体"/>
                <w:color w:val="auto"/>
                <w:sz w:val="21"/>
                <w:szCs w:val="21"/>
              </w:rPr>
              <w:t>（提供</w:t>
            </w:r>
            <w:r>
              <w:rPr>
                <w:rFonts w:hint="eastAsia" w:ascii="宋体" w:hAnsi="宋体"/>
                <w:color w:val="auto"/>
                <w:sz w:val="21"/>
                <w:szCs w:val="21"/>
                <w:lang w:val="zh-CN"/>
              </w:rPr>
              <w:t>合同</w:t>
            </w:r>
            <w:r>
              <w:rPr>
                <w:rFonts w:hint="eastAsia" w:ascii="宋体" w:hAnsi="宋体"/>
                <w:color w:val="auto"/>
                <w:sz w:val="21"/>
                <w:szCs w:val="21"/>
              </w:rPr>
              <w:t>和中标通知书扫描件</w:t>
            </w:r>
            <w:r>
              <w:rPr>
                <w:rFonts w:hint="eastAsia" w:ascii="宋体" w:hAnsi="宋体"/>
                <w:color w:val="auto"/>
                <w:sz w:val="21"/>
                <w:szCs w:val="21"/>
                <w:lang w:val="zh-CN"/>
              </w:rPr>
              <w:t>并</w:t>
            </w:r>
            <w:r>
              <w:rPr>
                <w:rFonts w:hint="eastAsia" w:ascii="宋体" w:hAnsi="宋体"/>
                <w:color w:val="auto"/>
                <w:sz w:val="21"/>
                <w:szCs w:val="21"/>
              </w:rPr>
              <w:t>加盖CA签章）</w:t>
            </w:r>
          </w:p>
        </w:tc>
        <w:tc>
          <w:tcPr>
            <w:tcW w:w="825" w:type="dxa"/>
            <w:vAlign w:val="center"/>
          </w:tcPr>
          <w:p>
            <w:pPr>
              <w:spacing w:line="420" w:lineRule="exact"/>
              <w:jc w:val="center"/>
              <w:rPr>
                <w:rFonts w:ascii="宋体" w:hAnsi="宋体" w:cs="宋体"/>
                <w:color w:val="auto"/>
                <w:sz w:val="21"/>
                <w:szCs w:val="21"/>
              </w:rPr>
            </w:pPr>
            <w:r>
              <w:rPr>
                <w:rFonts w:ascii="宋体" w:hAnsi="宋体" w:cs="宋体"/>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w:t>
            </w:r>
          </w:p>
        </w:tc>
        <w:tc>
          <w:tcPr>
            <w:tcW w:w="1376" w:type="dxa"/>
            <w:vMerge w:val="restart"/>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项目技术团队配置</w:t>
            </w:r>
          </w:p>
        </w:tc>
        <w:tc>
          <w:tcPr>
            <w:tcW w:w="6586" w:type="dxa"/>
            <w:vAlign w:val="center"/>
          </w:tcPr>
          <w:p>
            <w:pPr>
              <w:spacing w:line="420" w:lineRule="exact"/>
              <w:rPr>
                <w:rFonts w:ascii="宋体" w:hAnsi="宋体" w:cs="宋体"/>
                <w:color w:val="auto"/>
                <w:sz w:val="21"/>
                <w:szCs w:val="21"/>
              </w:rPr>
            </w:pPr>
            <w:r>
              <w:rPr>
                <w:rFonts w:hint="eastAsia" w:ascii="宋体" w:hAnsi="宋体" w:cs="宋体"/>
                <w:color w:val="auto"/>
                <w:sz w:val="21"/>
                <w:szCs w:val="21"/>
              </w:rPr>
              <w:t>拟派项目经理1名，同时具有信息系统项目管理师证书（高级软考）、PMP证书和人社部或人社厅颁发的高级工程师职称证书的得3分（提供相关证书扫描件及近三个月本单位在职社保缴纳证明并加盖CA签章）</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4</w:t>
            </w:r>
          </w:p>
        </w:tc>
        <w:tc>
          <w:tcPr>
            <w:tcW w:w="1376" w:type="dxa"/>
            <w:vMerge w:val="continue"/>
            <w:vAlign w:val="center"/>
          </w:tcPr>
          <w:p>
            <w:pPr>
              <w:spacing w:line="420" w:lineRule="exact"/>
              <w:jc w:val="center"/>
              <w:rPr>
                <w:rFonts w:ascii="宋体" w:hAnsi="宋体" w:cs="宋体"/>
                <w:color w:val="auto"/>
                <w:sz w:val="21"/>
                <w:szCs w:val="21"/>
              </w:rPr>
            </w:pPr>
          </w:p>
        </w:tc>
        <w:tc>
          <w:tcPr>
            <w:tcW w:w="6586" w:type="dxa"/>
            <w:vAlign w:val="center"/>
          </w:tcPr>
          <w:p>
            <w:pPr>
              <w:spacing w:line="420" w:lineRule="exact"/>
              <w:jc w:val="left"/>
              <w:textAlignment w:val="auto"/>
              <w:rPr>
                <w:rFonts w:ascii="宋体" w:hAnsi="宋体" w:cs="宋体"/>
                <w:color w:val="auto"/>
                <w:sz w:val="21"/>
                <w:szCs w:val="21"/>
              </w:rPr>
            </w:pPr>
            <w:r>
              <w:rPr>
                <w:rFonts w:hint="eastAsia" w:ascii="宋体" w:hAnsi="宋体" w:cs="宋体"/>
                <w:color w:val="auto"/>
                <w:kern w:val="0"/>
                <w:sz w:val="21"/>
                <w:szCs w:val="21"/>
              </w:rPr>
              <w:t>拟派技术负责人1名，</w:t>
            </w:r>
            <w:r>
              <w:rPr>
                <w:rFonts w:hint="eastAsia" w:ascii="宋体" w:hAnsi="宋体" w:cs="宋体"/>
                <w:color w:val="auto"/>
                <w:kern w:val="0"/>
                <w:sz w:val="21"/>
                <w:szCs w:val="21"/>
              </w:rPr>
              <w:t>具有信息安全保障人员认证CIS</w:t>
            </w:r>
            <w:r>
              <w:rPr>
                <w:rFonts w:hint="eastAsia" w:ascii="宋体" w:hAnsi="宋体" w:cs="宋体"/>
                <w:color w:val="auto"/>
                <w:kern w:val="0"/>
                <w:sz w:val="21"/>
                <w:szCs w:val="21"/>
                <w:lang w:val="en-US" w:eastAsia="zh-CN"/>
              </w:rPr>
              <w:t>AW（安全软件）</w:t>
            </w:r>
            <w:r>
              <w:rPr>
                <w:rFonts w:hint="eastAsia" w:ascii="宋体" w:hAnsi="宋体" w:cs="宋体"/>
                <w:color w:val="auto"/>
                <w:kern w:val="0"/>
                <w:sz w:val="21"/>
                <w:szCs w:val="21"/>
              </w:rPr>
              <w:t>证书</w:t>
            </w:r>
            <w:r>
              <w:rPr>
                <w:rFonts w:hint="eastAsia" w:ascii="宋体" w:hAnsi="宋体" w:cs="宋体"/>
                <w:color w:val="auto"/>
                <w:kern w:val="0"/>
                <w:sz w:val="21"/>
                <w:szCs w:val="21"/>
              </w:rPr>
              <w:t>、软件设计师和系统分析师证书，每提供1证得1分，最高得3分，不提供不得分。</w:t>
            </w:r>
            <w:r>
              <w:rPr>
                <w:rFonts w:hint="eastAsia" w:ascii="宋体" w:hAnsi="宋体" w:cs="宋体"/>
                <w:color w:val="auto"/>
                <w:sz w:val="21"/>
                <w:szCs w:val="21"/>
              </w:rPr>
              <w:t>（提供相关证书扫描件及近三个月本单位在职社保缴纳证明并加盖CA签章）</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5</w:t>
            </w:r>
          </w:p>
        </w:tc>
        <w:tc>
          <w:tcPr>
            <w:tcW w:w="1376" w:type="dxa"/>
            <w:vMerge w:val="continue"/>
            <w:vAlign w:val="center"/>
          </w:tcPr>
          <w:p>
            <w:pPr>
              <w:spacing w:line="420" w:lineRule="exact"/>
              <w:jc w:val="center"/>
              <w:rPr>
                <w:rFonts w:ascii="宋体" w:hAnsi="宋体" w:cs="宋体"/>
                <w:color w:val="auto"/>
                <w:sz w:val="21"/>
                <w:szCs w:val="21"/>
              </w:rPr>
            </w:pPr>
          </w:p>
        </w:tc>
        <w:tc>
          <w:tcPr>
            <w:tcW w:w="6586" w:type="dxa"/>
            <w:vAlign w:val="center"/>
          </w:tcPr>
          <w:p>
            <w:pPr>
              <w:spacing w:line="42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拟派项目小组成员具有信息系统项目管理师（高级软考）证书、</w:t>
            </w:r>
            <w:r>
              <w:rPr>
                <w:rFonts w:hint="eastAsia" w:ascii="宋体" w:hAnsi="宋体" w:cs="宋体"/>
                <w:color w:val="auto"/>
                <w:kern w:val="0"/>
                <w:sz w:val="21"/>
                <w:szCs w:val="21"/>
                <w:highlight w:val="none"/>
              </w:rPr>
              <w:t>数据分析师（高级）</w:t>
            </w:r>
            <w:r>
              <w:rPr>
                <w:rFonts w:hint="eastAsia" w:ascii="宋体" w:hAnsi="宋体" w:cs="宋体"/>
                <w:color w:val="auto"/>
                <w:kern w:val="0"/>
                <w:sz w:val="21"/>
                <w:szCs w:val="21"/>
              </w:rPr>
              <w:t>、信息安全保障人员认证CISP证书的，每提供1证得1分，每种证书最高得1分，本项最高得3分，不提供不得分。</w:t>
            </w:r>
          </w:p>
          <w:p>
            <w:pPr>
              <w:spacing w:line="420" w:lineRule="exact"/>
              <w:jc w:val="left"/>
              <w:textAlignment w:val="auto"/>
              <w:rPr>
                <w:rFonts w:ascii="宋体" w:hAnsi="宋体" w:cs="宋体"/>
                <w:color w:val="auto"/>
                <w:sz w:val="21"/>
                <w:szCs w:val="21"/>
              </w:rPr>
            </w:pPr>
            <w:r>
              <w:rPr>
                <w:rFonts w:hint="eastAsia" w:ascii="宋体" w:hAnsi="宋体" w:cs="宋体"/>
                <w:color w:val="auto"/>
                <w:sz w:val="21"/>
                <w:szCs w:val="21"/>
              </w:rPr>
              <w:t>（以上同一人员不累计计分，同一人员具有多种证书的算一个，同一本证书最多得1分。提供相关人员证书扫描件及近三个月本单位在职社保缴纳证明并加盖CA签章）</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6</w:t>
            </w:r>
          </w:p>
        </w:tc>
        <w:tc>
          <w:tcPr>
            <w:tcW w:w="1376"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技术指标</w:t>
            </w:r>
          </w:p>
        </w:tc>
        <w:tc>
          <w:tcPr>
            <w:tcW w:w="6586" w:type="dxa"/>
            <w:vAlign w:val="center"/>
          </w:tcPr>
          <w:p>
            <w:pPr>
              <w:spacing w:line="420" w:lineRule="exact"/>
              <w:rPr>
                <w:rFonts w:ascii="宋体" w:hAnsi="宋体" w:cs="宋体"/>
                <w:color w:val="auto"/>
                <w:sz w:val="21"/>
                <w:szCs w:val="21"/>
              </w:rPr>
            </w:pPr>
            <w:r>
              <w:rPr>
                <w:rFonts w:hint="eastAsia" w:ascii="宋体" w:hAnsi="宋体" w:cs="宋体"/>
                <w:color w:val="auto"/>
                <w:sz w:val="21"/>
                <w:szCs w:val="21"/>
              </w:rPr>
              <w:t>完全满足招标文件第三部分的技术指标要求的得15分；打</w:t>
            </w:r>
            <w:r>
              <w:rPr>
                <w:rFonts w:hint="eastAsia" w:ascii="宋体" w:hAnsi="宋体" w:cs="宋体"/>
                <w:color w:val="auto"/>
                <w:kern w:val="0"/>
                <w:sz w:val="21"/>
                <w:szCs w:val="21"/>
              </w:rPr>
              <w:t>“▲”的技术指标为重要技术指标，每有一项负偏离扣2分，其他一般技术指标</w:t>
            </w:r>
            <w:r>
              <w:rPr>
                <w:rFonts w:hint="eastAsia" w:ascii="宋体" w:hAnsi="宋体" w:cs="宋体"/>
                <w:color w:val="auto"/>
                <w:sz w:val="21"/>
                <w:szCs w:val="21"/>
              </w:rPr>
              <w:t>每有一项负偏离的扣1分，扣完为止。（打</w:t>
            </w:r>
            <w:r>
              <w:rPr>
                <w:rFonts w:hint="eastAsia" w:ascii="宋体" w:hAnsi="宋体" w:cs="宋体"/>
                <w:color w:val="auto"/>
                <w:kern w:val="0"/>
                <w:sz w:val="21"/>
                <w:szCs w:val="21"/>
              </w:rPr>
              <w:t>“▲”的技术指标须提供系统配置截图证明，不提供作负偏离处理</w:t>
            </w:r>
            <w:r>
              <w:rPr>
                <w:rFonts w:hint="eastAsia" w:ascii="宋体" w:hAnsi="宋体" w:cs="宋体"/>
                <w:color w:val="auto"/>
                <w:sz w:val="21"/>
                <w:szCs w:val="21"/>
              </w:rPr>
              <w:t>）</w:t>
            </w:r>
          </w:p>
        </w:tc>
        <w:tc>
          <w:tcPr>
            <w:tcW w:w="825" w:type="dxa"/>
            <w:vAlign w:val="center"/>
          </w:tcPr>
          <w:p>
            <w:pPr>
              <w:spacing w:line="420" w:lineRule="exact"/>
              <w:jc w:val="center"/>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7</w:t>
            </w:r>
          </w:p>
        </w:tc>
        <w:tc>
          <w:tcPr>
            <w:tcW w:w="1376"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对接方案</w:t>
            </w:r>
          </w:p>
        </w:tc>
        <w:tc>
          <w:tcPr>
            <w:tcW w:w="6586" w:type="dxa"/>
            <w:vAlign w:val="center"/>
          </w:tcPr>
          <w:p>
            <w:pPr>
              <w:spacing w:line="4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bidi="ar"/>
              </w:rPr>
              <w:t>因本项目需要对接教育魔方、浙政钉、浙里办等平台，为实现无缝对接，投标人需要提供详细的对接方案（须提供承担对接产生所有费用的承诺函，不提供不得分）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根据投标人提供的项目对接方案的完整性、合理性、可行性、满足性等进行打分：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val="en-US" w:eastAsia="zh-CN" w:bidi="ar"/>
              </w:rPr>
              <w:t>1</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bidi="ar"/>
              </w:rPr>
              <w:t>对接方案全面、可行、合理，完全满足本项目采购需求的得5-6分；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val="en-US" w:eastAsia="zh-CN" w:bidi="ar"/>
              </w:rPr>
              <w:t>2</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bidi="ar"/>
              </w:rPr>
              <w:t>对接方案较全面、可行、合理，基本满足本项目采购需求的得3-4分；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val="en-US" w:eastAsia="zh-CN" w:bidi="ar"/>
              </w:rPr>
              <w:t>3</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bidi="ar"/>
              </w:rPr>
              <w:t>对接方案缺陷漏项，只能部分满足采购人要求的得1-2分；</w:t>
            </w:r>
          </w:p>
          <w:p>
            <w:pPr>
              <w:spacing w:line="4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val="en-US" w:eastAsia="zh-CN" w:bidi="ar"/>
              </w:rPr>
              <w:t>4</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bidi="ar"/>
              </w:rPr>
              <w:t>对接方案偏离采购人要求得0分。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8</w:t>
            </w:r>
          </w:p>
        </w:tc>
        <w:tc>
          <w:tcPr>
            <w:tcW w:w="1376"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需求分析及设计方案</w:t>
            </w:r>
          </w:p>
        </w:tc>
        <w:tc>
          <w:tcPr>
            <w:tcW w:w="6586" w:type="dxa"/>
            <w:vAlign w:val="center"/>
          </w:tcPr>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根据投标人对相关政策的理解、需求分析是否准确全面，方案总体设计、架构设计、模块功能设计是否能完整的体现建设目标，根据以上内容的科学性、合理性、完整性、满足性等进行评价：</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（1）对相关政策的理解透彻，建设思路及建设目标明确，设计方案科学、全面合理，完全能够满足本项目采购需求的得5-6分；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（2）对相关政策的理解比较透彻，建设思路及建设目标比较明确，设计方案较科学、全面合理，基本能够满足本项目需求的得3-4分；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（3）对相关政策的理解不够透彻，建设思路及建设目标不够明确，设计方案缺项、漏项，只能部分满足本项目采购需求的得1-2分；</w:t>
            </w:r>
          </w:p>
          <w:p>
            <w:pPr>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（4）设计方案偏离采购人要求或不提供的得0分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9</w:t>
            </w:r>
          </w:p>
        </w:tc>
        <w:tc>
          <w:tcPr>
            <w:tcW w:w="1376"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项目实施方案</w:t>
            </w:r>
          </w:p>
        </w:tc>
        <w:tc>
          <w:tcPr>
            <w:tcW w:w="6586" w:type="dxa"/>
            <w:vAlign w:val="center"/>
          </w:tcPr>
          <w:p>
            <w:pPr>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根据投标人提供的项目实施方案（包括进度计划安排、工期保障措施、质量保证措施、测试方案、试运行方案、验收方案等）的科学性、合理性、时效性、可操作性等进行打分：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（1）实施方案科学、全面、合理，规范且可行，完全满足本项目采购需求的得5-6分；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（2）实施方案较科学、全面合理，比较规范且可行，基本满足本项目采购需求的得3-4分；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（3）实施方案缺陷漏项的，不够全面、规范，不能全部满足本项目采购需求的得1-2分；</w:t>
            </w:r>
          </w:p>
          <w:p>
            <w:pPr>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（4）实施方案偏离采购人要求或不提供的得0分。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99" w:type="dxa"/>
            <w:vAlign w:val="center"/>
          </w:tcPr>
          <w:p>
            <w:pPr>
              <w:spacing w:line="420" w:lineRule="exact"/>
              <w:jc w:val="center"/>
              <w:rPr>
                <w:color w:val="auto"/>
              </w:rPr>
            </w:pPr>
            <w:r>
              <w:rPr>
                <w:rFonts w:hint="eastAsia" w:ascii="宋体" w:hAnsi="宋体" w:cs="宋体"/>
                <w:color w:val="auto"/>
                <w:sz w:val="21"/>
                <w:szCs w:val="21"/>
              </w:rPr>
              <w:t>10</w:t>
            </w:r>
          </w:p>
        </w:tc>
        <w:tc>
          <w:tcPr>
            <w:tcW w:w="1376" w:type="dxa"/>
            <w:vMerge w:val="restart"/>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售后服务方案</w:t>
            </w:r>
          </w:p>
        </w:tc>
        <w:tc>
          <w:tcPr>
            <w:tcW w:w="6586" w:type="dxa"/>
            <w:vAlign w:val="center"/>
          </w:tcPr>
          <w:p>
            <w:pPr>
              <w:spacing w:line="420" w:lineRule="exact"/>
              <w:textAlignment w:val="auto"/>
              <w:rPr>
                <w:rFonts w:ascii="宋体" w:hAnsi="宋体" w:cs="宋体"/>
                <w:color w:val="auto"/>
                <w:sz w:val="21"/>
                <w:szCs w:val="21"/>
              </w:rPr>
            </w:pPr>
            <w:r>
              <w:rPr>
                <w:rFonts w:hint="eastAsia" w:ascii="宋体" w:hAnsi="宋体" w:cs="宋体"/>
                <w:color w:val="auto"/>
                <w:sz w:val="21"/>
                <w:szCs w:val="21"/>
              </w:rPr>
              <w:t>根据投标人提供的培训方案（包括培训人员的资质、经验，培训内容，培训地点，培训次数，培训范围）等进行打分。</w:t>
            </w:r>
          </w:p>
        </w:tc>
        <w:tc>
          <w:tcPr>
            <w:tcW w:w="825" w:type="dxa"/>
            <w:vAlign w:val="center"/>
          </w:tcPr>
          <w:p>
            <w:pPr>
              <w:spacing w:line="420" w:lineRule="exact"/>
              <w:jc w:val="center"/>
              <w:rPr>
                <w:rFonts w:ascii="宋体" w:hAnsi="宋体" w:cs="宋体"/>
                <w:color w:val="auto"/>
                <w:sz w:val="21"/>
                <w:szCs w:val="21"/>
              </w:rPr>
            </w:pPr>
            <w:r>
              <w:rPr>
                <w:rFonts w:ascii="宋体" w:hAnsi="宋体" w:cs="宋体"/>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699" w:type="dxa"/>
            <w:vAlign w:val="center"/>
          </w:tcPr>
          <w:p>
            <w:pPr>
              <w:spacing w:line="420" w:lineRule="exact"/>
              <w:jc w:val="center"/>
              <w:rPr>
                <w:color w:val="auto"/>
              </w:rPr>
            </w:pPr>
            <w:r>
              <w:rPr>
                <w:rFonts w:hint="eastAsia" w:ascii="宋体" w:hAnsi="宋体" w:cs="宋体"/>
                <w:color w:val="auto"/>
                <w:sz w:val="21"/>
                <w:szCs w:val="21"/>
              </w:rPr>
              <w:t>11</w:t>
            </w:r>
          </w:p>
        </w:tc>
        <w:tc>
          <w:tcPr>
            <w:tcW w:w="1376" w:type="dxa"/>
            <w:vMerge w:val="continue"/>
            <w:vAlign w:val="center"/>
          </w:tcPr>
          <w:p>
            <w:pPr>
              <w:spacing w:line="420" w:lineRule="exact"/>
              <w:rPr>
                <w:color w:val="auto"/>
              </w:rPr>
            </w:pPr>
          </w:p>
        </w:tc>
        <w:tc>
          <w:tcPr>
            <w:tcW w:w="6586" w:type="dxa"/>
            <w:vAlign w:val="center"/>
          </w:tcPr>
          <w:p>
            <w:pPr>
              <w:spacing w:line="420" w:lineRule="exact"/>
              <w:rPr>
                <w:rFonts w:ascii="宋体" w:hAnsi="宋体" w:cs="宋体"/>
                <w:color w:val="auto"/>
                <w:sz w:val="21"/>
                <w:szCs w:val="21"/>
              </w:rPr>
            </w:pPr>
            <w:r>
              <w:rPr>
                <w:rFonts w:hint="eastAsia" w:ascii="宋体" w:hAnsi="宋体" w:cs="宋体"/>
                <w:color w:val="auto"/>
                <w:sz w:val="21"/>
                <w:szCs w:val="21"/>
              </w:rPr>
              <w:t>根据投标人的售后服务方案（包括服务承诺、售后服务网点配置、售后服务人员配置、故障响应时间、维保、巡检等情况）进行综合打分。</w:t>
            </w:r>
          </w:p>
          <w:p>
            <w:pPr>
              <w:spacing w:line="420" w:lineRule="exact"/>
              <w:rPr>
                <w:rFonts w:ascii="宋体" w:hAnsi="宋体" w:cs="宋体"/>
                <w:color w:val="auto"/>
                <w:sz w:val="21"/>
                <w:szCs w:val="21"/>
              </w:rPr>
            </w:pPr>
            <w:r>
              <w:rPr>
                <w:rFonts w:hint="eastAsia" w:ascii="宋体" w:hAnsi="宋体" w:cs="宋体"/>
                <w:color w:val="auto"/>
                <w:sz w:val="21"/>
                <w:szCs w:val="21"/>
              </w:rPr>
              <w:t>（1）售后服务网点、售后服务人员配置充分,故障响应时间迅速，维保、巡检方案合理的得3-4分；</w:t>
            </w:r>
          </w:p>
          <w:p>
            <w:pPr>
              <w:spacing w:line="420" w:lineRule="exact"/>
              <w:rPr>
                <w:rFonts w:ascii="宋体" w:hAnsi="宋体" w:cs="宋体"/>
                <w:color w:val="auto"/>
                <w:sz w:val="21"/>
                <w:szCs w:val="21"/>
              </w:rPr>
            </w:pPr>
            <w:r>
              <w:rPr>
                <w:rFonts w:hint="eastAsia" w:ascii="宋体" w:hAnsi="宋体" w:cs="宋体"/>
                <w:color w:val="auto"/>
                <w:sz w:val="21"/>
                <w:szCs w:val="21"/>
              </w:rPr>
              <w:t>（2）售后服务网点、售后服务人员配置较充分，故障响应时间比较迅速，维保、巡检方案基本合理的得1-2分；</w:t>
            </w:r>
          </w:p>
          <w:p>
            <w:pPr>
              <w:spacing w:line="420" w:lineRule="exac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3）售后服务网点、售后服务人员配置不够充分，故障响应时间不够迅速，维保、巡检方案不够合理的得0-1分；</w:t>
            </w:r>
          </w:p>
          <w:p>
            <w:pPr>
              <w:spacing w:line="420" w:lineRule="exact"/>
              <w:rPr>
                <w:rFonts w:ascii="宋体" w:hAnsi="宋体" w:cs="宋体"/>
                <w:color w:val="auto"/>
                <w:sz w:val="21"/>
                <w:szCs w:val="21"/>
              </w:rPr>
            </w:pPr>
            <w:r>
              <w:rPr>
                <w:rFonts w:hint="eastAsia" w:ascii="宋体" w:hAnsi="宋体" w:cs="宋体"/>
                <w:color w:val="auto"/>
                <w:sz w:val="21"/>
                <w:szCs w:val="21"/>
              </w:rPr>
              <w:t>（提供售后服务网点营业执照扫描件、房产证、房屋租赁合同、人员清单及近三个月在本单位社保缴纳证明，不提供或提供不全均不得分）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12</w:t>
            </w:r>
          </w:p>
        </w:tc>
        <w:tc>
          <w:tcPr>
            <w:tcW w:w="1376" w:type="dxa"/>
            <w:vAlign w:val="center"/>
          </w:tcPr>
          <w:p>
            <w:pPr>
              <w:spacing w:line="420" w:lineRule="exact"/>
              <w:jc w:val="center"/>
              <w:rPr>
                <w:color w:val="auto"/>
                <w:sz w:val="21"/>
                <w:szCs w:val="21"/>
              </w:rPr>
            </w:pPr>
            <w:r>
              <w:rPr>
                <w:rFonts w:hint="eastAsia"/>
                <w:color w:val="auto"/>
                <w:sz w:val="21"/>
                <w:szCs w:val="21"/>
              </w:rPr>
              <w:t>合理化建议及优惠措施</w:t>
            </w:r>
          </w:p>
        </w:tc>
        <w:tc>
          <w:tcPr>
            <w:tcW w:w="6586" w:type="dxa"/>
            <w:vAlign w:val="center"/>
          </w:tcPr>
          <w:p>
            <w:pPr>
              <w:numPr>
                <w:ilvl w:val="255"/>
                <w:numId w:val="0"/>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根据投标人提供的合理化建议及实质性优惠措施等进行打分。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13</w:t>
            </w:r>
          </w:p>
        </w:tc>
        <w:tc>
          <w:tcPr>
            <w:tcW w:w="1376" w:type="dxa"/>
            <w:vMerge w:val="restart"/>
            <w:vAlign w:val="center"/>
          </w:tcPr>
          <w:p>
            <w:pPr>
              <w:spacing w:line="420" w:lineRule="exact"/>
              <w:jc w:val="center"/>
              <w:rPr>
                <w:color w:val="auto"/>
              </w:rPr>
            </w:pPr>
            <w:r>
              <w:rPr>
                <w:rFonts w:hint="eastAsia"/>
                <w:color w:val="auto"/>
                <w:sz w:val="21"/>
                <w:szCs w:val="21"/>
              </w:rPr>
              <w:t>系统功能演示（</w:t>
            </w:r>
            <w:r>
              <w:rPr>
                <w:rFonts w:hint="eastAsia" w:ascii="宋体" w:hAnsi="宋体" w:cs="宋体"/>
                <w:b/>
                <w:bCs/>
                <w:color w:val="auto"/>
                <w:sz w:val="21"/>
                <w:szCs w:val="21"/>
              </w:rPr>
              <w:t>视频演示时间不得超过10分钟，演示内容应为真实系统提前录制的操作视频并拷至U盘递交至采购代理机构，仅为PPT或其他文字、图片轮播的不得分。</w:t>
            </w:r>
            <w:r>
              <w:rPr>
                <w:rFonts w:hint="eastAsia"/>
                <w:color w:val="auto"/>
                <w:sz w:val="21"/>
                <w:szCs w:val="21"/>
              </w:rPr>
              <w:t>）</w:t>
            </w:r>
          </w:p>
        </w:tc>
        <w:tc>
          <w:tcPr>
            <w:tcW w:w="6586" w:type="dxa"/>
            <w:vAlign w:val="center"/>
          </w:tcPr>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家长报名演示：根据技术参数要求表，整体系统演示重点演示以下内容：</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1.演示“报名”：演示正式报名的智能分析和模拟报名功能：</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2.演示“咨询服务”：演示家长咨询，机器人智能回复；以及通过自定义问题描述且上传附件的形式向人工咨询：</w:t>
            </w:r>
          </w:p>
          <w:p>
            <w:pPr>
              <w:numPr>
                <w:ilvl w:val="255"/>
                <w:numId w:val="0"/>
              </w:num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3.演示“学区地图”:演示学区查询，可通模糊搜索进行幼、小、初学段的学区查询：</w:t>
            </w:r>
          </w:p>
          <w:p>
            <w:p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根据家长报名系统演示功能的科学性、全面性、和本项目采购需求的契合度进行打分：</w:t>
            </w:r>
          </w:p>
          <w:p>
            <w:pPr>
              <w:numPr>
                <w:ilvl w:val="0"/>
                <w:numId w:val="5"/>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系统功能齐全，规范且可行，和本项目采购需求契合度高，完全满足采购需求的得5-6分；</w:t>
            </w:r>
          </w:p>
          <w:p>
            <w:pPr>
              <w:numPr>
                <w:ilvl w:val="0"/>
                <w:numId w:val="5"/>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系统功能比较齐全，比较规范且可行，和本项目采购需求契合度较高，基本能够满足采购需求的得3-4分；</w:t>
            </w:r>
          </w:p>
          <w:p>
            <w:pPr>
              <w:numPr>
                <w:ilvl w:val="0"/>
                <w:numId w:val="5"/>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系统功能不够齐全，缺项漏项，和本项目采购需求契合度低，只能部分满足采购需求的得1-2分；</w:t>
            </w:r>
          </w:p>
          <w:p>
            <w:pPr>
              <w:numPr>
                <w:ilvl w:val="255"/>
                <w:numId w:val="0"/>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（4）系统功能偏离了采购需求的得0分。没有演示不得分。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14</w:t>
            </w:r>
          </w:p>
        </w:tc>
        <w:tc>
          <w:tcPr>
            <w:tcW w:w="1376" w:type="dxa"/>
            <w:vMerge w:val="continue"/>
            <w:vAlign w:val="center"/>
          </w:tcPr>
          <w:p>
            <w:pPr>
              <w:spacing w:line="420" w:lineRule="exact"/>
              <w:rPr>
                <w:color w:val="auto"/>
              </w:rPr>
            </w:pPr>
          </w:p>
        </w:tc>
        <w:tc>
          <w:tcPr>
            <w:tcW w:w="6586" w:type="dxa"/>
            <w:vAlign w:val="center"/>
          </w:tcPr>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宋体" w:hAnsi="宋体" w:cs="宋体"/>
                <w:color w:val="auto"/>
                <w:kern w:val="0"/>
                <w:sz w:val="21"/>
                <w:szCs w:val="21"/>
                <w:lang w:bidi="ar"/>
              </w:rPr>
              <w:t>局端招生管理功能演示：根据技术参数要求表，整体系统演示重点：1.</w:t>
            </w:r>
            <w:r>
              <w:rPr>
                <w:rFonts w:hint="eastAsia" w:asciiTheme="minorEastAsia" w:hAnsiTheme="minorEastAsia" w:eastAsiaTheme="minorEastAsia" w:cstheme="minorEastAsia"/>
                <w:color w:val="auto"/>
                <w:kern w:val="0"/>
                <w:sz w:val="21"/>
                <w:szCs w:val="21"/>
                <w:lang w:bidi="ar"/>
              </w:rPr>
              <w:t>演示“学区划分”基于地图对学区进行自定义划分：</w:t>
            </w:r>
          </w:p>
          <w:p>
            <w:pPr>
              <w:spacing w:line="420" w:lineRule="exact"/>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2.演示“学生类别自定义设置”基于招生类型、报名条件：</w:t>
            </w:r>
          </w:p>
          <w:p>
            <w:p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根据局端招生管理功能系统演示的科学性、全面性、和本项目采购需求的契合度进行打分：</w:t>
            </w:r>
          </w:p>
          <w:p>
            <w:pPr>
              <w:numPr>
                <w:ilvl w:val="255"/>
                <w:numId w:val="0"/>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（1）系统功能齐全，规范且可行，和本项目采购需求契合度高，完全满足采购需求的得5-6分；</w:t>
            </w:r>
          </w:p>
          <w:p>
            <w:pPr>
              <w:numPr>
                <w:ilvl w:val="255"/>
                <w:numId w:val="0"/>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（2）系统功能比较齐全，比较规范且可行，和本项目采购需求契合度较高，基本能够满足采购需求的得3-4分；</w:t>
            </w:r>
          </w:p>
          <w:p>
            <w:pPr>
              <w:numPr>
                <w:ilvl w:val="0"/>
                <w:numId w:val="6"/>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系统功能不够齐全，缺项漏项，和本项目采购需求契合度低，只能部分满足采购需求的得1-2分；</w:t>
            </w:r>
          </w:p>
          <w:p>
            <w:pPr>
              <w:numPr>
                <w:ilvl w:val="255"/>
                <w:numId w:val="0"/>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（4）系统功能偏离了采购需求的得0分。没有演示不得分。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9" w:hRule="atLeast"/>
          <w:jc w:val="center"/>
        </w:trPr>
        <w:tc>
          <w:tcPr>
            <w:tcW w:w="699"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15</w:t>
            </w:r>
          </w:p>
        </w:tc>
        <w:tc>
          <w:tcPr>
            <w:tcW w:w="1376" w:type="dxa"/>
            <w:vMerge w:val="continue"/>
            <w:vAlign w:val="center"/>
          </w:tcPr>
          <w:p>
            <w:pPr>
              <w:spacing w:line="420" w:lineRule="exact"/>
              <w:rPr>
                <w:color w:val="auto"/>
              </w:rPr>
            </w:pPr>
          </w:p>
        </w:tc>
        <w:tc>
          <w:tcPr>
            <w:tcW w:w="6586" w:type="dxa"/>
            <w:vAlign w:val="center"/>
          </w:tcPr>
          <w:p>
            <w:p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监督端管理功能演示：根据技术参数要求表，整体系统演示重点演示以下内容：</w:t>
            </w:r>
          </w:p>
          <w:p>
            <w:p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1演示“监督数据驾驶舱”基于投诉举报、预警情况、成效情况、评价指数相结合，多级页面呈现的效果进行演示：</w:t>
            </w:r>
          </w:p>
          <w:p>
            <w:p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2演示“三中心”基于投诉举报、预警类型进行预警升级及预警的督办督查演示：</w:t>
            </w:r>
          </w:p>
          <w:p>
            <w:p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3演示“四库”基于权利库、政策法规库、算法库、预警模型库进行演示：</w:t>
            </w:r>
          </w:p>
          <w:p>
            <w:pPr>
              <w:numPr>
                <w:ilvl w:val="255"/>
                <w:numId w:val="0"/>
              </w:num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根据监督段管理功能系统演示的科学性、全面性、和本项目采购需求的契合度进行打分：</w:t>
            </w:r>
          </w:p>
          <w:p>
            <w:pPr>
              <w:numPr>
                <w:ilvl w:val="255"/>
                <w:numId w:val="0"/>
              </w:numPr>
              <w:spacing w:line="420" w:lineRule="exact"/>
              <w:jc w:val="left"/>
              <w:textAlignment w:val="center"/>
              <w:rPr>
                <w:rFonts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sz w:val="21"/>
                <w:szCs w:val="21"/>
              </w:rPr>
              <w:t>系统功能齐全，规范且可行，和本项目采购需求契合度高，完全满足采购需求的得7-10分；</w:t>
            </w:r>
          </w:p>
          <w:p>
            <w:pPr>
              <w:numPr>
                <w:ilvl w:val="255"/>
                <w:numId w:val="0"/>
              </w:num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（2）系统功能比较齐全，比较规范且可行，和本项目采购需求契合度较高，基本能够满足采购需求的得4-6分；</w:t>
            </w:r>
          </w:p>
          <w:p>
            <w:pPr>
              <w:spacing w:line="420" w:lineRule="exact"/>
              <w:jc w:val="left"/>
              <w:textAlignment w:val="center"/>
              <w:rPr>
                <w:rFonts w:ascii="宋体" w:hAnsi="宋体" w:cs="宋体"/>
                <w:color w:val="auto"/>
                <w:sz w:val="21"/>
                <w:szCs w:val="21"/>
              </w:rPr>
            </w:pPr>
            <w:r>
              <w:rPr>
                <w:rFonts w:hint="eastAsia" w:ascii="宋体" w:hAnsi="宋体" w:cs="宋体"/>
                <w:color w:val="auto"/>
                <w:sz w:val="21"/>
                <w:szCs w:val="21"/>
              </w:rPr>
              <w:t>（3）系统功能不够齐全，缺项漏项，和本项目采购需求契合度低，只能部分满足采购需求的得1-3分；</w:t>
            </w:r>
          </w:p>
          <w:p>
            <w:pPr>
              <w:spacing w:line="420" w:lineRule="exact"/>
              <w:jc w:val="left"/>
              <w:textAlignment w:val="center"/>
              <w:rPr>
                <w:rFonts w:ascii="宋体" w:hAnsi="宋体" w:cs="宋体"/>
                <w:color w:val="auto"/>
                <w:kern w:val="0"/>
                <w:sz w:val="21"/>
                <w:szCs w:val="21"/>
                <w:lang w:bidi="ar"/>
              </w:rPr>
            </w:pPr>
            <w:r>
              <w:rPr>
                <w:rFonts w:hint="eastAsia" w:ascii="宋体" w:hAnsi="宋体" w:cs="宋体"/>
                <w:color w:val="auto"/>
                <w:sz w:val="21"/>
                <w:szCs w:val="21"/>
              </w:rPr>
              <w:t>（4）系统功能偏离了采购需求的得0分。没有演示不得分。</w:t>
            </w:r>
          </w:p>
        </w:tc>
        <w:tc>
          <w:tcPr>
            <w:tcW w:w="825" w:type="dxa"/>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highlight w:val="none"/>
              </w:rPr>
              <w:t>10</w:t>
            </w:r>
          </w:p>
        </w:tc>
      </w:tr>
    </w:tbl>
    <w:p>
      <w:pPr>
        <w:spacing w:line="380" w:lineRule="exact"/>
        <w:ind w:firstLine="411" w:firstLineChars="196"/>
        <w:rPr>
          <w:rStyle w:val="40"/>
          <w:rFonts w:ascii="宋体" w:hAnsi="宋体"/>
          <w:b/>
          <w:color w:val="auto"/>
          <w:sz w:val="21"/>
          <w:szCs w:val="21"/>
        </w:rPr>
      </w:pPr>
      <w:r>
        <w:rPr>
          <w:rStyle w:val="40"/>
          <w:rFonts w:ascii="宋体" w:hAnsi="宋体"/>
          <w:b/>
          <w:color w:val="auto"/>
          <w:sz w:val="21"/>
          <w:szCs w:val="21"/>
        </w:rPr>
        <w:t>二、价格部分</w:t>
      </w:r>
      <w:r>
        <w:rPr>
          <w:rStyle w:val="40"/>
          <w:rFonts w:hint="eastAsia" w:ascii="宋体" w:hAnsi="宋体"/>
          <w:b/>
          <w:color w:val="auto"/>
          <w:sz w:val="21"/>
          <w:szCs w:val="21"/>
        </w:rPr>
        <w:t>2</w:t>
      </w:r>
      <w:r>
        <w:rPr>
          <w:rStyle w:val="40"/>
          <w:rFonts w:ascii="宋体" w:hAnsi="宋体"/>
          <w:b/>
          <w:color w:val="auto"/>
          <w:sz w:val="21"/>
          <w:szCs w:val="21"/>
        </w:rPr>
        <w:t>0分。</w:t>
      </w:r>
    </w:p>
    <w:p>
      <w:pPr>
        <w:snapToGrid w:val="0"/>
        <w:spacing w:line="380" w:lineRule="exact"/>
        <w:ind w:firstLine="420" w:firstLineChars="200"/>
        <w:jc w:val="left"/>
        <w:rPr>
          <w:rStyle w:val="40"/>
          <w:rFonts w:ascii="宋体" w:hAnsi="宋体"/>
          <w:color w:val="auto"/>
          <w:kern w:val="0"/>
          <w:sz w:val="21"/>
          <w:szCs w:val="21"/>
        </w:rPr>
      </w:pPr>
      <w:r>
        <w:rPr>
          <w:rStyle w:val="40"/>
          <w:rFonts w:ascii="宋体" w:hAnsi="宋体"/>
          <w:color w:val="auto"/>
          <w:kern w:val="0"/>
          <w:sz w:val="21"/>
          <w:szCs w:val="21"/>
        </w:rPr>
        <w:t>评标基准价：</w:t>
      </w:r>
      <w:r>
        <w:rPr>
          <w:rStyle w:val="40"/>
          <w:rFonts w:ascii="宋体" w:hAnsi="宋体"/>
          <w:color w:val="auto"/>
          <w:sz w:val="21"/>
          <w:szCs w:val="21"/>
        </w:rPr>
        <w:t>价格分采用低价优先法计算，</w:t>
      </w:r>
      <w:r>
        <w:rPr>
          <w:rStyle w:val="40"/>
          <w:rFonts w:ascii="宋体" w:hAnsi="宋体"/>
          <w:color w:val="auto"/>
          <w:kern w:val="0"/>
          <w:sz w:val="21"/>
          <w:szCs w:val="21"/>
        </w:rPr>
        <w:t>以有效投标人的最低</w:t>
      </w:r>
      <w:r>
        <w:rPr>
          <w:rStyle w:val="40"/>
          <w:rFonts w:ascii="宋体" w:hAnsi="宋体"/>
          <w:color w:val="auto"/>
          <w:sz w:val="21"/>
          <w:szCs w:val="21"/>
        </w:rPr>
        <w:t>价</w:t>
      </w:r>
      <w:r>
        <w:rPr>
          <w:rStyle w:val="40"/>
          <w:rFonts w:ascii="宋体" w:hAnsi="宋体"/>
          <w:color w:val="auto"/>
          <w:kern w:val="0"/>
          <w:sz w:val="21"/>
          <w:szCs w:val="21"/>
        </w:rPr>
        <w:t>为评标基准价，其价格分为满分。</w:t>
      </w:r>
    </w:p>
    <w:p>
      <w:pPr>
        <w:snapToGrid w:val="0"/>
        <w:spacing w:line="380" w:lineRule="exact"/>
        <w:ind w:firstLine="420" w:firstLineChars="200"/>
        <w:jc w:val="left"/>
        <w:rPr>
          <w:rStyle w:val="40"/>
          <w:rFonts w:ascii="宋体" w:hAnsi="宋体"/>
          <w:color w:val="auto"/>
          <w:kern w:val="0"/>
          <w:sz w:val="21"/>
          <w:szCs w:val="21"/>
        </w:rPr>
      </w:pPr>
      <w:r>
        <w:rPr>
          <w:rStyle w:val="40"/>
          <w:rFonts w:ascii="宋体" w:hAnsi="宋体"/>
          <w:color w:val="auto"/>
          <w:kern w:val="0"/>
          <w:sz w:val="21"/>
          <w:szCs w:val="21"/>
        </w:rPr>
        <w:t>其他投标人的价格分统一按照下列公式计算：</w:t>
      </w:r>
    </w:p>
    <w:p>
      <w:pPr>
        <w:spacing w:line="380" w:lineRule="exact"/>
        <w:ind w:firstLine="420" w:firstLineChars="200"/>
        <w:rPr>
          <w:rStyle w:val="40"/>
          <w:rFonts w:ascii="宋体" w:hAnsi="宋体"/>
          <w:color w:val="auto"/>
          <w:kern w:val="0"/>
          <w:sz w:val="21"/>
          <w:szCs w:val="21"/>
        </w:rPr>
      </w:pPr>
      <w:r>
        <w:rPr>
          <w:rStyle w:val="40"/>
          <w:rFonts w:ascii="宋体" w:hAnsi="宋体"/>
          <w:color w:val="auto"/>
          <w:kern w:val="0"/>
          <w:sz w:val="21"/>
          <w:szCs w:val="21"/>
        </w:rPr>
        <w:t>投标报价得分=(评标基准价／投标报价)×20%×100</w:t>
      </w:r>
    </w:p>
    <w:p>
      <w:pPr>
        <w:spacing w:line="380" w:lineRule="exact"/>
        <w:ind w:firstLine="420" w:firstLineChars="200"/>
        <w:rPr>
          <w:rStyle w:val="40"/>
          <w:rFonts w:ascii="宋体" w:hAnsi="宋体"/>
          <w:color w:val="auto"/>
          <w:kern w:val="0"/>
          <w:sz w:val="21"/>
          <w:szCs w:val="21"/>
        </w:rPr>
      </w:pPr>
      <w:r>
        <w:rPr>
          <w:rStyle w:val="40"/>
          <w:rFonts w:ascii="宋体" w:hAnsi="宋体"/>
          <w:color w:val="auto"/>
          <w:sz w:val="21"/>
          <w:szCs w:val="21"/>
        </w:rPr>
        <w:t>报价超过预算价（</w:t>
      </w:r>
      <w:r>
        <w:rPr>
          <w:rStyle w:val="40"/>
          <w:rFonts w:hint="eastAsia" w:ascii="宋体" w:hAnsi="宋体"/>
          <w:color w:val="auto"/>
          <w:sz w:val="21"/>
          <w:szCs w:val="21"/>
        </w:rPr>
        <w:t>5501200</w:t>
      </w:r>
      <w:r>
        <w:rPr>
          <w:rStyle w:val="40"/>
          <w:rFonts w:ascii="宋体" w:hAnsi="宋体"/>
          <w:color w:val="auto"/>
          <w:sz w:val="21"/>
          <w:szCs w:val="21"/>
        </w:rPr>
        <w:t>元）的</w:t>
      </w:r>
      <w:r>
        <w:rPr>
          <w:rStyle w:val="40"/>
          <w:rFonts w:ascii="宋体" w:hAnsi="宋体"/>
          <w:color w:val="auto"/>
          <w:kern w:val="0"/>
          <w:sz w:val="21"/>
          <w:szCs w:val="21"/>
        </w:rPr>
        <w:t>作无效标处理。</w:t>
      </w:r>
    </w:p>
    <w:p>
      <w:pPr>
        <w:spacing w:line="380" w:lineRule="exact"/>
        <w:ind w:firstLine="420" w:firstLineChars="200"/>
        <w:rPr>
          <w:rStyle w:val="40"/>
          <w:rFonts w:ascii="宋体" w:hAnsi="宋体" w:cs="宋体"/>
          <w:b/>
          <w:bCs/>
          <w:color w:val="auto"/>
          <w:sz w:val="21"/>
          <w:szCs w:val="21"/>
        </w:rPr>
      </w:pPr>
      <w:r>
        <w:rPr>
          <w:rStyle w:val="40"/>
          <w:rFonts w:ascii="宋体" w:hAnsi="宋体" w:cs="宋体"/>
          <w:b/>
          <w:bCs/>
          <w:color w:val="auto"/>
          <w:sz w:val="21"/>
          <w:szCs w:val="21"/>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pPr>
        <w:pStyle w:val="29"/>
        <w:spacing w:line="700" w:lineRule="exact"/>
        <w:ind w:left="477"/>
        <w:rPr>
          <w:rStyle w:val="40"/>
          <w:rFonts w:hAnsi="宋体" w:cs="宋体"/>
          <w:bCs/>
          <w:color w:val="auto"/>
          <w:szCs w:val="36"/>
        </w:rPr>
      </w:pPr>
      <w:r>
        <w:rPr>
          <w:rStyle w:val="40"/>
          <w:rFonts w:hAnsi="宋体" w:cs="宋体"/>
          <w:b/>
          <w:bCs/>
          <w:color w:val="auto"/>
        </w:rPr>
        <w:t>第五部分  合同主要条款</w:t>
      </w:r>
    </w:p>
    <w:p>
      <w:pPr>
        <w:pStyle w:val="34"/>
        <w:tabs>
          <w:tab w:val="left" w:pos="180"/>
        </w:tabs>
        <w:spacing w:after="120"/>
        <w:jc w:val="center"/>
        <w:rPr>
          <w:rStyle w:val="40"/>
          <w:rFonts w:hAnsi="宋体"/>
          <w:b/>
          <w:color w:val="auto"/>
          <w:szCs w:val="21"/>
        </w:rPr>
      </w:pPr>
      <w:r>
        <w:rPr>
          <w:rStyle w:val="40"/>
          <w:rFonts w:hAnsi="宋体"/>
          <w:b/>
          <w:color w:val="auto"/>
          <w:szCs w:val="21"/>
        </w:rPr>
        <w:t>（本合同为合同样稿，最终稿由双方协商后确定）</w:t>
      </w:r>
    </w:p>
    <w:p>
      <w:pPr>
        <w:spacing w:line="440" w:lineRule="exact"/>
        <w:ind w:firstLine="6930" w:firstLineChars="3300"/>
        <w:rPr>
          <w:rStyle w:val="40"/>
          <w:rFonts w:ascii="宋体" w:hAnsi="宋体"/>
          <w:color w:val="auto"/>
          <w:sz w:val="21"/>
          <w:szCs w:val="21"/>
        </w:rPr>
      </w:pPr>
      <w:r>
        <w:rPr>
          <w:rStyle w:val="40"/>
          <w:rFonts w:ascii="宋体" w:hAnsi="宋体"/>
          <w:color w:val="auto"/>
          <w:sz w:val="21"/>
          <w:szCs w:val="21"/>
        </w:rPr>
        <w:t>（合同编号:     ）</w:t>
      </w:r>
    </w:p>
    <w:p>
      <w:pPr>
        <w:pStyle w:val="2"/>
        <w:ind w:firstLine="420" w:firstLineChars="200"/>
        <w:rPr>
          <w:rFonts w:ascii="宋体" w:hAnsi="宋体" w:cs="宋体"/>
          <w:color w:val="auto"/>
          <w:sz w:val="21"/>
          <w:szCs w:val="21"/>
        </w:rPr>
      </w:pPr>
      <w:r>
        <w:rPr>
          <w:rFonts w:hint="eastAsia" w:ascii="宋体" w:hAnsi="宋体" w:cs="宋体"/>
          <w:color w:val="auto"/>
          <w:sz w:val="21"/>
          <w:szCs w:val="21"/>
        </w:rPr>
        <w:t>甲方（采购方）：嵊州市教育体育局</w:t>
      </w:r>
    </w:p>
    <w:p>
      <w:pPr>
        <w:spacing w:after="160" w:line="40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乙方（供货方）： </w:t>
      </w:r>
    </w:p>
    <w:p>
      <w:pPr>
        <w:numPr>
          <w:ilvl w:val="0"/>
          <w:numId w:val="7"/>
        </w:numPr>
        <w:spacing w:line="460" w:lineRule="exact"/>
        <w:ind w:firstLine="420" w:firstLineChars="200"/>
        <w:rPr>
          <w:rFonts w:ascii="宋体" w:hAnsi="宋体" w:cs="宋体"/>
          <w:bCs/>
          <w:color w:val="auto"/>
          <w:sz w:val="21"/>
          <w:szCs w:val="21"/>
        </w:rPr>
      </w:pPr>
      <w:r>
        <w:rPr>
          <w:rFonts w:hint="eastAsia" w:ascii="宋体" w:hAnsi="宋体" w:cs="宋体"/>
          <w:bCs/>
          <w:color w:val="auto"/>
          <w:sz w:val="21"/>
          <w:szCs w:val="21"/>
        </w:rPr>
        <w:t>乙双方根据《中华人民共和国民法典》、《中华人民共和国政府采购法》有关办法，同意按照下述的条款和条件，签署本合同。</w:t>
      </w:r>
    </w:p>
    <w:p>
      <w:pPr>
        <w:spacing w:line="460" w:lineRule="exact"/>
        <w:ind w:firstLine="420" w:firstLineChars="200"/>
        <w:rPr>
          <w:rFonts w:ascii="宋体" w:hAnsi="宋体" w:cs="宋体"/>
          <w:color w:val="auto"/>
          <w:kern w:val="0"/>
          <w:sz w:val="21"/>
          <w:szCs w:val="21"/>
        </w:rPr>
      </w:pPr>
      <w:r>
        <w:rPr>
          <w:rFonts w:hint="eastAsia" w:ascii="宋体" w:hAnsi="宋体" w:cs="宋体"/>
          <w:bCs/>
          <w:color w:val="auto"/>
          <w:sz w:val="21"/>
          <w:szCs w:val="21"/>
        </w:rPr>
        <w:t>一、</w:t>
      </w:r>
      <w:r>
        <w:rPr>
          <w:rFonts w:hint="eastAsia" w:ascii="宋体" w:hAnsi="宋体" w:cs="宋体"/>
          <w:color w:val="auto"/>
          <w:kern w:val="0"/>
          <w:sz w:val="21"/>
          <w:szCs w:val="21"/>
        </w:rPr>
        <w:t>货物内容及合同价格（可附清单）</w:t>
      </w:r>
    </w:p>
    <w:tbl>
      <w:tblPr>
        <w:tblStyle w:val="22"/>
        <w:tblW w:w="9586"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1931"/>
        <w:gridCol w:w="930"/>
        <w:gridCol w:w="1595"/>
        <w:gridCol w:w="1546"/>
        <w:gridCol w:w="1032"/>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2552" w:type="dxa"/>
            <w:tcBorders>
              <w:top w:val="single" w:color="000000" w:sz="8" w:space="0"/>
              <w:left w:val="single" w:color="000000" w:sz="8" w:space="0"/>
              <w:bottom w:val="single" w:color="000000" w:sz="8" w:space="0"/>
              <w:right w:val="single" w:color="000000" w:sz="4" w:space="0"/>
            </w:tcBorders>
            <w:vAlign w:val="center"/>
          </w:tcPr>
          <w:p>
            <w:pPr>
              <w:snapToGri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设备名称</w:t>
            </w:r>
          </w:p>
        </w:tc>
        <w:tc>
          <w:tcPr>
            <w:tcW w:w="1931" w:type="dxa"/>
            <w:tcBorders>
              <w:top w:val="single" w:color="000000" w:sz="8" w:space="0"/>
              <w:left w:val="single" w:color="000000" w:sz="4" w:space="0"/>
              <w:bottom w:val="single" w:color="000000" w:sz="8" w:space="0"/>
              <w:right w:val="single" w:color="000000" w:sz="8" w:space="0"/>
            </w:tcBorders>
            <w:vAlign w:val="center"/>
          </w:tcPr>
          <w:p>
            <w:pPr>
              <w:snapToGri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规格型号</w:t>
            </w:r>
          </w:p>
        </w:tc>
        <w:tc>
          <w:tcPr>
            <w:tcW w:w="930" w:type="dxa"/>
            <w:tcBorders>
              <w:top w:val="single" w:color="000000" w:sz="8" w:space="0"/>
              <w:left w:val="nil"/>
              <w:bottom w:val="single" w:color="000000" w:sz="8" w:space="0"/>
              <w:right w:val="single" w:color="000000" w:sz="8" w:space="0"/>
            </w:tcBorders>
            <w:vAlign w:val="center"/>
          </w:tcPr>
          <w:p>
            <w:pPr>
              <w:snapToGri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1595" w:type="dxa"/>
            <w:tcBorders>
              <w:top w:val="single" w:color="000000" w:sz="8" w:space="0"/>
              <w:left w:val="nil"/>
              <w:bottom w:val="single" w:color="000000" w:sz="8" w:space="0"/>
              <w:right w:val="single" w:color="000000" w:sz="8" w:space="0"/>
            </w:tcBorders>
            <w:vAlign w:val="center"/>
          </w:tcPr>
          <w:p>
            <w:pPr>
              <w:snapToGri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单价</w:t>
            </w:r>
          </w:p>
        </w:tc>
        <w:tc>
          <w:tcPr>
            <w:tcW w:w="1546" w:type="dxa"/>
            <w:tcBorders>
              <w:top w:val="single" w:color="000000" w:sz="8" w:space="0"/>
              <w:left w:val="nil"/>
              <w:bottom w:val="single" w:color="000000" w:sz="8" w:space="0"/>
              <w:right w:val="single" w:color="000000" w:sz="8" w:space="0"/>
            </w:tcBorders>
            <w:vAlign w:val="center"/>
          </w:tcPr>
          <w:p>
            <w:pPr>
              <w:snapToGri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总价</w:t>
            </w:r>
          </w:p>
        </w:tc>
        <w:tc>
          <w:tcPr>
            <w:tcW w:w="1032" w:type="dxa"/>
            <w:tcBorders>
              <w:top w:val="single" w:color="000000" w:sz="8" w:space="0"/>
              <w:left w:val="nil"/>
              <w:bottom w:val="single" w:color="000000" w:sz="8" w:space="0"/>
              <w:right w:val="single" w:color="000000" w:sz="8" w:space="0"/>
            </w:tcBorders>
            <w:vAlign w:val="center"/>
          </w:tcPr>
          <w:p>
            <w:pPr>
              <w:snapToGri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备注</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552" w:type="dxa"/>
            <w:tcBorders>
              <w:top w:val="nil"/>
              <w:left w:val="single" w:color="000000" w:sz="8" w:space="0"/>
              <w:bottom w:val="single" w:color="000000" w:sz="8" w:space="0"/>
              <w:right w:val="single" w:color="000000" w:sz="4" w:space="0"/>
            </w:tcBorders>
            <w:vAlign w:val="center"/>
          </w:tcPr>
          <w:p>
            <w:pPr>
              <w:snapToGrid w:val="0"/>
              <w:spacing w:line="420" w:lineRule="exact"/>
              <w:ind w:firstLine="420" w:firstLineChars="200"/>
              <w:jc w:val="left"/>
              <w:rPr>
                <w:rFonts w:ascii="宋体" w:hAnsi="宋体" w:cs="宋体"/>
                <w:color w:val="auto"/>
                <w:kern w:val="0"/>
                <w:sz w:val="21"/>
                <w:szCs w:val="21"/>
              </w:rPr>
            </w:pPr>
          </w:p>
        </w:tc>
        <w:tc>
          <w:tcPr>
            <w:tcW w:w="1931" w:type="dxa"/>
            <w:tcBorders>
              <w:top w:val="nil"/>
              <w:left w:val="single" w:color="000000" w:sz="4" w:space="0"/>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c>
          <w:tcPr>
            <w:tcW w:w="930" w:type="dxa"/>
            <w:tcBorders>
              <w:top w:val="nil"/>
              <w:left w:val="nil"/>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c>
          <w:tcPr>
            <w:tcW w:w="1595" w:type="dxa"/>
            <w:tcBorders>
              <w:top w:val="nil"/>
              <w:left w:val="nil"/>
              <w:bottom w:val="single" w:color="000000" w:sz="8" w:space="0"/>
              <w:right w:val="single" w:color="000000" w:sz="8" w:space="0"/>
            </w:tcBorders>
            <w:vAlign w:val="center"/>
          </w:tcPr>
          <w:p>
            <w:pPr>
              <w:snapToGrid w:val="0"/>
              <w:spacing w:line="420" w:lineRule="exact"/>
              <w:ind w:firstLine="420" w:firstLineChars="200"/>
              <w:jc w:val="left"/>
              <w:rPr>
                <w:rFonts w:ascii="宋体" w:hAnsi="宋体" w:cs="宋体"/>
                <w:color w:val="auto"/>
                <w:kern w:val="0"/>
                <w:sz w:val="21"/>
                <w:szCs w:val="21"/>
              </w:rPr>
            </w:pPr>
          </w:p>
        </w:tc>
        <w:tc>
          <w:tcPr>
            <w:tcW w:w="1546" w:type="dxa"/>
            <w:tcBorders>
              <w:top w:val="nil"/>
              <w:left w:val="nil"/>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c>
          <w:tcPr>
            <w:tcW w:w="1032" w:type="dxa"/>
            <w:tcBorders>
              <w:top w:val="nil"/>
              <w:left w:val="nil"/>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552" w:type="dxa"/>
            <w:tcBorders>
              <w:top w:val="nil"/>
              <w:left w:val="single" w:color="000000" w:sz="8" w:space="0"/>
              <w:bottom w:val="single" w:color="000000" w:sz="8" w:space="0"/>
              <w:right w:val="single" w:color="000000" w:sz="4" w:space="0"/>
            </w:tcBorders>
            <w:vAlign w:val="center"/>
          </w:tcPr>
          <w:p>
            <w:pPr>
              <w:snapToGrid w:val="0"/>
              <w:spacing w:line="420" w:lineRule="exact"/>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w:t>
            </w:r>
          </w:p>
        </w:tc>
        <w:tc>
          <w:tcPr>
            <w:tcW w:w="1931" w:type="dxa"/>
            <w:tcBorders>
              <w:top w:val="nil"/>
              <w:left w:val="single" w:color="000000" w:sz="4" w:space="0"/>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c>
          <w:tcPr>
            <w:tcW w:w="930" w:type="dxa"/>
            <w:tcBorders>
              <w:top w:val="nil"/>
              <w:left w:val="nil"/>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c>
          <w:tcPr>
            <w:tcW w:w="1595" w:type="dxa"/>
            <w:tcBorders>
              <w:top w:val="nil"/>
              <w:left w:val="nil"/>
              <w:bottom w:val="single" w:color="000000" w:sz="8" w:space="0"/>
              <w:right w:val="single" w:color="000000" w:sz="8" w:space="0"/>
            </w:tcBorders>
            <w:vAlign w:val="center"/>
          </w:tcPr>
          <w:p>
            <w:pPr>
              <w:snapToGrid w:val="0"/>
              <w:spacing w:line="420" w:lineRule="exact"/>
              <w:ind w:firstLine="420" w:firstLineChars="200"/>
              <w:jc w:val="left"/>
              <w:rPr>
                <w:rFonts w:ascii="宋体" w:hAnsi="宋体" w:cs="宋体"/>
                <w:color w:val="auto"/>
                <w:kern w:val="0"/>
                <w:sz w:val="21"/>
                <w:szCs w:val="21"/>
              </w:rPr>
            </w:pPr>
          </w:p>
        </w:tc>
        <w:tc>
          <w:tcPr>
            <w:tcW w:w="1546" w:type="dxa"/>
            <w:tcBorders>
              <w:top w:val="nil"/>
              <w:left w:val="nil"/>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c>
          <w:tcPr>
            <w:tcW w:w="1032" w:type="dxa"/>
            <w:tcBorders>
              <w:top w:val="nil"/>
              <w:left w:val="nil"/>
              <w:bottom w:val="single" w:color="000000" w:sz="8" w:space="0"/>
              <w:right w:val="single" w:color="000000" w:sz="8" w:space="0"/>
            </w:tcBorders>
          </w:tcPr>
          <w:p>
            <w:pPr>
              <w:snapToGrid w:val="0"/>
              <w:spacing w:line="420" w:lineRule="exact"/>
              <w:ind w:firstLine="420" w:firstLineChars="200"/>
              <w:jc w:val="left"/>
              <w:rPr>
                <w:rFonts w:ascii="宋体" w:hAnsi="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9586" w:type="dxa"/>
            <w:gridSpan w:val="6"/>
            <w:tcBorders>
              <w:top w:val="nil"/>
              <w:left w:val="single" w:color="000000" w:sz="8" w:space="0"/>
              <w:bottom w:val="single" w:color="000000" w:sz="8" w:space="0"/>
              <w:right w:val="single" w:color="000000" w:sz="8" w:space="0"/>
            </w:tcBorders>
            <w:vAlign w:val="center"/>
          </w:tcPr>
          <w:p>
            <w:pPr>
              <w:snapToGrid w:val="0"/>
              <w:spacing w:line="420" w:lineRule="exact"/>
              <w:jc w:val="left"/>
              <w:rPr>
                <w:rFonts w:ascii="宋体" w:hAnsi="宋体" w:cs="宋体"/>
                <w:color w:val="auto"/>
                <w:kern w:val="0"/>
                <w:sz w:val="21"/>
                <w:szCs w:val="21"/>
              </w:rPr>
            </w:pPr>
            <w:r>
              <w:rPr>
                <w:rFonts w:hint="eastAsia" w:ascii="宋体" w:hAnsi="宋体" w:cs="宋体"/>
                <w:color w:val="auto"/>
                <w:kern w:val="0"/>
                <w:sz w:val="21"/>
                <w:szCs w:val="21"/>
              </w:rPr>
              <w:t>合计（大写）:                               元整</w:t>
            </w:r>
          </w:p>
        </w:tc>
      </w:tr>
    </w:tbl>
    <w:p>
      <w:pPr>
        <w:spacing w:line="460" w:lineRule="exact"/>
        <w:ind w:firstLine="420" w:firstLineChars="200"/>
        <w:rPr>
          <w:rFonts w:ascii="宋体" w:hAnsi="宋体" w:cs="宋体"/>
          <w:bCs/>
          <w:color w:val="auto"/>
          <w:sz w:val="21"/>
          <w:szCs w:val="21"/>
        </w:rPr>
      </w:pPr>
      <w:r>
        <w:rPr>
          <w:rFonts w:hint="eastAsia" w:ascii="宋体" w:hAnsi="宋体" w:cs="宋体"/>
          <w:bCs/>
          <w:color w:val="auto"/>
          <w:sz w:val="21"/>
          <w:szCs w:val="21"/>
        </w:rPr>
        <w:t>注：</w:t>
      </w:r>
      <w:r>
        <w:rPr>
          <w:rFonts w:hint="eastAsia" w:ascii="宋体" w:hAnsi="宋体"/>
          <w:color w:val="auto"/>
          <w:sz w:val="21"/>
          <w:szCs w:val="21"/>
        </w:rPr>
        <w:t>以上报价包括安装、施工、标准附件、专用工具、包装、运输、装卸、检测、验收、保修、税金、售后服务等完成项目所需的全部费用。</w:t>
      </w:r>
    </w:p>
    <w:p>
      <w:pPr>
        <w:spacing w:line="460" w:lineRule="exact"/>
        <w:ind w:firstLine="420" w:firstLineChars="200"/>
        <w:rPr>
          <w:rFonts w:ascii="宋体" w:hAnsi="宋体" w:cs="宋体"/>
          <w:bCs/>
          <w:color w:val="auto"/>
          <w:sz w:val="21"/>
          <w:szCs w:val="21"/>
        </w:rPr>
      </w:pPr>
      <w:r>
        <w:rPr>
          <w:rFonts w:hint="eastAsia" w:ascii="宋体" w:hAnsi="宋体" w:cs="宋体"/>
          <w:bCs/>
          <w:color w:val="auto"/>
          <w:sz w:val="21"/>
          <w:szCs w:val="21"/>
        </w:rPr>
        <w:t>二、供货要求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highlight w:val="none"/>
        </w:rPr>
        <w:t>建设期限：合同签订后20天内系统交付上线，完成浙里办、浙政钉上架。</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2、乙方提供的产品必须是招标文件和合同规定的产品，其技术指标、型号须符合相关要求。供货时，乙方须向甲方提供产品说明书、保修卡、质量保证书等相关资料和原配的附件。</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3、乙方不得将采购产品转包给其他供应商，否则视为违约，并将追究其违约责任，甲方有权解除采购合同，所造成的损失由乙方承担。</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如本合同采购产品在合同履约过程中出现产品更新或厂家停产等情况，须由乙方书面提出更换要求，并提供充分理由或依据，经甲方核实或认可，方可更换替代性能参数指标比原采购产品高的其他产品，但产品价格不变。</w:t>
      </w:r>
    </w:p>
    <w:p>
      <w:pPr>
        <w:pStyle w:val="12"/>
        <w:snapToGrid w:val="0"/>
        <w:spacing w:before="156" w:after="156"/>
        <w:ind w:firstLine="420" w:firstLineChars="200"/>
        <w:rPr>
          <w:rFonts w:hAnsi="宋体" w:cs="宋体"/>
          <w:bCs/>
          <w:color w:val="auto"/>
        </w:rPr>
      </w:pPr>
      <w:r>
        <w:rPr>
          <w:rFonts w:hint="eastAsia" w:hAnsi="宋体" w:cs="宋体"/>
          <w:bCs/>
          <w:color w:val="auto"/>
        </w:rPr>
        <w:t>三、知识产权</w:t>
      </w:r>
    </w:p>
    <w:p>
      <w:pPr>
        <w:pStyle w:val="12"/>
        <w:snapToGrid w:val="0"/>
        <w:spacing w:before="156" w:after="156"/>
        <w:ind w:firstLine="420" w:firstLineChars="200"/>
        <w:rPr>
          <w:rFonts w:hAnsi="宋体" w:cs="宋体"/>
          <w:bCs/>
          <w:color w:val="auto"/>
        </w:rPr>
      </w:pPr>
      <w:r>
        <w:rPr>
          <w:rFonts w:hint="eastAsia" w:hAnsi="宋体" w:cs="宋体"/>
          <w:color w:val="auto"/>
        </w:rPr>
        <w:t>乙方应保证所提供的货物或其任何一部分均不会侵犯任何第三方的知识产权</w:t>
      </w:r>
      <w:r>
        <w:rPr>
          <w:rFonts w:hint="eastAsia" w:hAnsi="宋体" w:cs="宋体"/>
          <w:bCs/>
          <w:color w:val="auto"/>
        </w:rPr>
        <w:t>。</w:t>
      </w:r>
    </w:p>
    <w:p>
      <w:pPr>
        <w:pStyle w:val="12"/>
        <w:snapToGrid w:val="0"/>
        <w:spacing w:before="156" w:after="156"/>
        <w:ind w:firstLine="420" w:firstLineChars="200"/>
        <w:rPr>
          <w:rFonts w:hAnsi="宋体" w:cs="宋体"/>
          <w:bCs/>
          <w:color w:val="auto"/>
          <w:u w:val="single"/>
        </w:rPr>
      </w:pPr>
      <w:r>
        <w:rPr>
          <w:rFonts w:hint="eastAsia" w:hAnsi="宋体" w:cs="宋体"/>
          <w:bCs/>
          <w:color w:val="auto"/>
        </w:rPr>
        <w:t>四、产权担保</w:t>
      </w:r>
    </w:p>
    <w:p>
      <w:pPr>
        <w:pStyle w:val="12"/>
        <w:snapToGrid w:val="0"/>
        <w:spacing w:before="156" w:after="156"/>
        <w:ind w:firstLine="420" w:firstLineChars="200"/>
        <w:rPr>
          <w:rFonts w:hAnsi="宋体" w:cs="宋体"/>
          <w:bCs/>
          <w:color w:val="auto"/>
        </w:rPr>
      </w:pPr>
      <w:r>
        <w:rPr>
          <w:rFonts w:hint="eastAsia" w:hAnsi="宋体" w:cs="宋体"/>
          <w:color w:val="auto"/>
        </w:rPr>
        <w:t>乙方保证所交付的货物的所有权完全属于乙方且无任何抵押、查封等产权瑕疵。</w:t>
      </w:r>
    </w:p>
    <w:p>
      <w:pPr>
        <w:pStyle w:val="12"/>
        <w:snapToGrid w:val="0"/>
        <w:spacing w:before="156" w:after="156"/>
        <w:ind w:firstLine="420" w:firstLineChars="200"/>
        <w:rPr>
          <w:rFonts w:hAnsi="宋体" w:cs="宋体"/>
          <w:bCs/>
          <w:color w:val="auto"/>
        </w:rPr>
      </w:pPr>
      <w:r>
        <w:rPr>
          <w:rFonts w:hint="eastAsia" w:hAnsi="宋体" w:cs="宋体"/>
          <w:bCs/>
          <w:color w:val="auto"/>
        </w:rPr>
        <w:t>五、转包或分包</w:t>
      </w:r>
    </w:p>
    <w:p>
      <w:pPr>
        <w:pStyle w:val="12"/>
        <w:snapToGrid w:val="0"/>
        <w:spacing w:before="156" w:after="156"/>
        <w:ind w:firstLine="420" w:firstLineChars="200"/>
        <w:rPr>
          <w:rFonts w:hAnsi="宋体" w:cs="宋体"/>
          <w:bCs/>
          <w:color w:val="auto"/>
        </w:rPr>
      </w:pPr>
      <w:r>
        <w:rPr>
          <w:rFonts w:hint="eastAsia" w:hAnsi="宋体" w:cs="宋体"/>
          <w:bCs/>
          <w:color w:val="auto"/>
        </w:rPr>
        <w:t>1.本合同范围的货物，应由乙方直接供应，不得转让他人供应；</w:t>
      </w:r>
    </w:p>
    <w:p>
      <w:pPr>
        <w:pStyle w:val="12"/>
        <w:snapToGrid w:val="0"/>
        <w:spacing w:before="156" w:after="156"/>
        <w:ind w:firstLine="420" w:firstLineChars="200"/>
        <w:rPr>
          <w:rFonts w:hAnsi="宋体" w:cs="宋体"/>
          <w:bCs/>
          <w:color w:val="auto"/>
        </w:rPr>
      </w:pPr>
      <w:r>
        <w:rPr>
          <w:rFonts w:hint="eastAsia" w:hAnsi="宋体" w:cs="宋体"/>
          <w:bCs/>
          <w:color w:val="auto"/>
        </w:rPr>
        <w:t>2.除非得到甲方的书面同意，乙方不得将本合同范围的货物全部或部分分包给他人供应；</w:t>
      </w:r>
    </w:p>
    <w:p>
      <w:pPr>
        <w:pStyle w:val="12"/>
        <w:snapToGrid w:val="0"/>
        <w:spacing w:before="156" w:after="156"/>
        <w:ind w:firstLine="420" w:firstLineChars="200"/>
        <w:rPr>
          <w:rFonts w:hAnsi="宋体" w:cs="宋体"/>
          <w:bCs/>
          <w:color w:val="auto"/>
        </w:rPr>
      </w:pPr>
      <w:r>
        <w:rPr>
          <w:rFonts w:hint="eastAsia" w:hAnsi="宋体" w:cs="宋体"/>
          <w:bCs/>
          <w:color w:val="auto"/>
        </w:rPr>
        <w:t>3.如有转让和未经甲方同意的分包行为，甲方有权解除合同并追究乙方的违约责任。</w:t>
      </w:r>
    </w:p>
    <w:p>
      <w:pPr>
        <w:pStyle w:val="12"/>
        <w:snapToGrid w:val="0"/>
        <w:spacing w:before="156" w:after="156"/>
        <w:ind w:firstLine="420" w:firstLineChars="200"/>
        <w:rPr>
          <w:rFonts w:hAnsi="宋体" w:cs="宋体"/>
          <w:bCs/>
          <w:color w:val="auto"/>
        </w:rPr>
      </w:pPr>
      <w:r>
        <w:rPr>
          <w:rFonts w:hint="eastAsia" w:hAnsi="宋体" w:cs="宋体"/>
          <w:bCs/>
          <w:color w:val="auto"/>
        </w:rPr>
        <w:t>六、质保期</w:t>
      </w:r>
    </w:p>
    <w:p>
      <w:pPr>
        <w:pStyle w:val="12"/>
        <w:snapToGrid w:val="0"/>
        <w:spacing w:before="156" w:after="156" w:line="420" w:lineRule="exact"/>
        <w:ind w:left="0" w:leftChars="0" w:firstLine="420" w:firstLineChars="200"/>
        <w:rPr>
          <w:rFonts w:hAnsi="宋体" w:cs="宋体"/>
          <w:color w:val="auto"/>
        </w:rPr>
      </w:pPr>
      <w:r>
        <w:rPr>
          <w:rFonts w:hint="eastAsia" w:hAnsi="宋体" w:cs="宋体"/>
          <w:color w:val="auto"/>
        </w:rPr>
        <w:t>验收合格之日起整个项目质保</w:t>
      </w:r>
      <w:r>
        <w:rPr>
          <w:rFonts w:hint="eastAsia" w:hAnsi="宋体" w:cs="宋体"/>
          <w:color w:val="auto"/>
          <w:u w:val="single"/>
          <w:lang w:val="en-US" w:eastAsia="zh-CN"/>
        </w:rPr>
        <w:t xml:space="preserve">     </w:t>
      </w:r>
      <w:r>
        <w:rPr>
          <w:rFonts w:hint="eastAsia" w:hAnsi="宋体" w:cs="宋体"/>
          <w:color w:val="auto"/>
        </w:rPr>
        <w:t>年，</w:t>
      </w:r>
      <w:r>
        <w:rPr>
          <w:rFonts w:hint="eastAsia" w:hAnsi="宋体" w:cs="宋体"/>
          <w:color w:val="auto"/>
          <w:szCs w:val="21"/>
          <w:lang w:val="zh-CN"/>
        </w:rPr>
        <w:t>质保期内负责功能完善和缺陷功能修复，并免费提供系统运维服务。</w:t>
      </w:r>
    </w:p>
    <w:p>
      <w:pPr>
        <w:ind w:firstLine="420" w:firstLineChars="200"/>
        <w:rPr>
          <w:rFonts w:hAnsi="宋体" w:cs="宋体"/>
          <w:bCs/>
          <w:color w:val="auto"/>
          <w:sz w:val="21"/>
          <w:szCs w:val="21"/>
        </w:rPr>
      </w:pPr>
      <w:r>
        <w:rPr>
          <w:rFonts w:hint="eastAsia" w:hAnsi="宋体" w:cs="宋体"/>
          <w:bCs/>
          <w:color w:val="auto"/>
          <w:sz w:val="21"/>
          <w:szCs w:val="21"/>
        </w:rPr>
        <w:t>七、付款方式</w:t>
      </w:r>
    </w:p>
    <w:p>
      <w:pPr>
        <w:spacing w:line="360" w:lineRule="auto"/>
        <w:ind w:firstLine="420" w:firstLineChars="200"/>
        <w:rPr>
          <w:rFonts w:asciiTheme="minorEastAsia" w:hAnsiTheme="minorEastAsia" w:eastAsiaTheme="minorEastAsia" w:cstheme="minorEastAsia"/>
          <w:color w:val="auto"/>
          <w:sz w:val="21"/>
          <w:szCs w:val="21"/>
        </w:rPr>
      </w:pPr>
      <w:r>
        <w:rPr>
          <w:rStyle w:val="40"/>
          <w:rFonts w:hint="eastAsia" w:ascii="宋体" w:hAnsi="宋体"/>
          <w:color w:val="auto"/>
          <w:sz w:val="21"/>
          <w:szCs w:val="21"/>
        </w:rPr>
        <w:t>项目建设完成并经终验合格后一次性付清。（</w:t>
      </w:r>
      <w:r>
        <w:rPr>
          <w:rFonts w:hint="eastAsia" w:asciiTheme="minorEastAsia" w:hAnsiTheme="minorEastAsia" w:eastAsiaTheme="minorEastAsia" w:cstheme="minorEastAsia"/>
          <w:color w:val="auto"/>
          <w:sz w:val="21"/>
          <w:szCs w:val="21"/>
        </w:rPr>
        <w:t>满足支付条件后，乙方需提供与每笔合同价款同等金额的正规票据（发票或收据，应符合甲方财务管理要求））给甲方，甲方收到正规票据后</w:t>
      </w:r>
      <w:r>
        <w:rPr>
          <w:rFonts w:hint="eastAsia" w:asciiTheme="minorEastAsia" w:hAnsiTheme="minorEastAsia" w:eastAsiaTheme="minorEastAsia" w:cstheme="minorEastAsia"/>
          <w:color w:val="auto"/>
          <w:kern w:val="0"/>
          <w:sz w:val="21"/>
          <w:szCs w:val="21"/>
        </w:rPr>
        <w:t>7个工作日</w:t>
      </w:r>
      <w:r>
        <w:rPr>
          <w:rFonts w:hint="eastAsia" w:asciiTheme="minorEastAsia" w:hAnsiTheme="minorEastAsia" w:eastAsiaTheme="minorEastAsia" w:cstheme="minorEastAsia"/>
          <w:color w:val="auto"/>
          <w:sz w:val="21"/>
          <w:szCs w:val="21"/>
        </w:rPr>
        <w:t>内支付至乙方账户）。</w:t>
      </w:r>
    </w:p>
    <w:p>
      <w:pPr>
        <w:snapToGrid w:val="0"/>
        <w:spacing w:before="156" w:beforeLines="50" w:line="400" w:lineRule="exact"/>
        <w:ind w:firstLine="420" w:firstLineChars="200"/>
        <w:rPr>
          <w:rFonts w:ascii="宋体" w:hAnsi="宋体" w:cs="宋体"/>
          <w:bCs/>
          <w:color w:val="auto"/>
          <w:sz w:val="21"/>
        </w:rPr>
      </w:pPr>
      <w:r>
        <w:rPr>
          <w:rFonts w:hint="eastAsia" w:ascii="宋体" w:hAnsi="宋体" w:cs="宋体"/>
          <w:bCs/>
          <w:color w:val="auto"/>
          <w:sz w:val="21"/>
        </w:rPr>
        <w:t>八、履约保证金：</w:t>
      </w:r>
      <w:r>
        <w:rPr>
          <w:rFonts w:hint="eastAsia" w:ascii="宋体" w:hAnsi="宋体" w:cs="宋体"/>
          <w:color w:val="auto"/>
          <w:sz w:val="21"/>
          <w:szCs w:val="21"/>
        </w:rPr>
        <w:t>乙方</w:t>
      </w:r>
      <w:r>
        <w:rPr>
          <w:rFonts w:hint="eastAsia" w:ascii="宋体" w:hAnsi="宋体" w:cs="宋体"/>
          <w:color w:val="auto"/>
          <w:sz w:val="21"/>
          <w:szCs w:val="21"/>
          <w:lang w:val="zh-CN"/>
        </w:rPr>
        <w:t>向</w:t>
      </w:r>
      <w:r>
        <w:rPr>
          <w:rFonts w:hint="eastAsia" w:ascii="宋体" w:hAnsi="宋体" w:cs="宋体"/>
          <w:color w:val="auto"/>
          <w:sz w:val="21"/>
          <w:szCs w:val="21"/>
        </w:rPr>
        <w:t>甲方</w:t>
      </w:r>
      <w:r>
        <w:rPr>
          <w:rFonts w:hint="eastAsia" w:ascii="宋体" w:hAnsi="宋体" w:cs="宋体"/>
          <w:color w:val="auto"/>
          <w:sz w:val="21"/>
          <w:szCs w:val="21"/>
          <w:lang w:val="zh-CN"/>
        </w:rPr>
        <w:t>缴纳合同价的1%作为履约保证金，项目验收合格后14个工作日内无息退还。</w:t>
      </w:r>
    </w:p>
    <w:p>
      <w:pPr>
        <w:snapToGrid w:val="0"/>
        <w:spacing w:before="156" w:beforeLines="50" w:line="400" w:lineRule="exact"/>
        <w:ind w:firstLine="420" w:firstLineChars="200"/>
        <w:rPr>
          <w:rFonts w:ascii="宋体" w:hAnsi="宋体" w:cs="宋体"/>
          <w:bCs/>
          <w:color w:val="auto"/>
          <w:sz w:val="21"/>
        </w:rPr>
      </w:pPr>
      <w:r>
        <w:rPr>
          <w:rFonts w:hint="eastAsia" w:ascii="宋体" w:hAnsi="宋体" w:cs="宋体"/>
          <w:bCs/>
          <w:color w:val="auto"/>
          <w:sz w:val="21"/>
        </w:rPr>
        <w:t>九、税费</w:t>
      </w:r>
    </w:p>
    <w:p>
      <w:pPr>
        <w:snapToGrid w:val="0"/>
        <w:spacing w:before="156" w:beforeLines="50" w:after="156" w:afterLines="50"/>
        <w:ind w:firstLine="420" w:firstLineChars="200"/>
        <w:rPr>
          <w:rFonts w:ascii="宋体" w:hAnsi="宋体" w:cs="宋体"/>
          <w:bCs/>
          <w:color w:val="auto"/>
          <w:sz w:val="21"/>
        </w:rPr>
      </w:pPr>
      <w:r>
        <w:rPr>
          <w:rFonts w:hint="eastAsia" w:ascii="宋体" w:hAnsi="宋体" w:cs="宋体"/>
          <w:bCs/>
          <w:color w:val="auto"/>
          <w:sz w:val="21"/>
        </w:rPr>
        <w:t>本合同执行中相关的一切税费均由乙方负担。</w:t>
      </w:r>
    </w:p>
    <w:p>
      <w:pPr>
        <w:pStyle w:val="12"/>
        <w:snapToGrid w:val="0"/>
        <w:spacing w:before="120" w:line="420" w:lineRule="exact"/>
        <w:ind w:firstLine="420" w:firstLineChars="200"/>
        <w:rPr>
          <w:rFonts w:hAnsi="宋体" w:cs="宋体"/>
          <w:bCs/>
          <w:color w:val="auto"/>
        </w:rPr>
      </w:pPr>
      <w:r>
        <w:rPr>
          <w:rFonts w:hint="eastAsia" w:hAnsi="宋体" w:cs="宋体"/>
          <w:bCs/>
          <w:color w:val="auto"/>
        </w:rPr>
        <w:t>十、质量保证及售后服务</w:t>
      </w:r>
    </w:p>
    <w:p>
      <w:pPr>
        <w:pStyle w:val="12"/>
        <w:snapToGrid w:val="0"/>
        <w:spacing w:line="420" w:lineRule="exact"/>
        <w:ind w:firstLine="420" w:firstLineChars="200"/>
        <w:rPr>
          <w:rFonts w:hAnsi="宋体" w:cs="宋体"/>
          <w:bCs/>
          <w:color w:val="auto"/>
        </w:rPr>
      </w:pPr>
      <w:r>
        <w:rPr>
          <w:rFonts w:hint="eastAsia" w:hAnsi="宋体" w:cs="宋体"/>
          <w:bCs/>
          <w:color w:val="auto"/>
        </w:rPr>
        <w:t>1. 乙方应按招标文件规定的标的性能、技术要求、质量标准向甲方提供未经使用的全新产品。</w:t>
      </w:r>
    </w:p>
    <w:p>
      <w:pPr>
        <w:pStyle w:val="12"/>
        <w:snapToGrid w:val="0"/>
        <w:spacing w:line="420" w:lineRule="exact"/>
        <w:ind w:firstLine="420" w:firstLineChars="200"/>
        <w:rPr>
          <w:rFonts w:hAnsi="宋体" w:cs="宋体"/>
          <w:bCs/>
          <w:color w:val="auto"/>
        </w:rPr>
      </w:pPr>
      <w:r>
        <w:rPr>
          <w:rFonts w:hint="eastAsia" w:hAnsi="宋体" w:cs="宋体"/>
          <w:bCs/>
          <w:color w:val="auto"/>
        </w:rPr>
        <w:t>2. 乙方提供的货物在质保期内因货物本身的质量问题发生故障，乙方应负责免费更换。对达不到技术要求者，根据实际情况，经双方协商，可按以下办法处理：</w:t>
      </w:r>
    </w:p>
    <w:p>
      <w:pPr>
        <w:pStyle w:val="12"/>
        <w:snapToGrid w:val="0"/>
        <w:spacing w:line="420" w:lineRule="exact"/>
        <w:ind w:firstLine="420" w:firstLineChars="200"/>
        <w:rPr>
          <w:rFonts w:hAnsi="宋体" w:cs="宋体"/>
          <w:bCs/>
          <w:color w:val="auto"/>
        </w:rPr>
      </w:pPr>
      <w:r>
        <w:rPr>
          <w:rFonts w:hint="eastAsia" w:hAnsi="宋体" w:cs="宋体"/>
          <w:bCs/>
          <w:color w:val="auto"/>
        </w:rPr>
        <w:t>(1) 退货：在材料未使用情况下，乙方按合同规定的同种货币将货款退还给甲方，并承担由此发生的一切损失和费用，包括利息、银行手续费、运费、保险费、检验费、仓储费、装卸费以及为保护退回货物所需的其它必要费用。</w:t>
      </w:r>
    </w:p>
    <w:p>
      <w:pPr>
        <w:pStyle w:val="12"/>
        <w:snapToGrid w:val="0"/>
        <w:spacing w:line="420" w:lineRule="exact"/>
        <w:ind w:firstLine="420" w:firstLineChars="200"/>
        <w:rPr>
          <w:rFonts w:hAnsi="宋体" w:cs="宋体"/>
          <w:bCs/>
          <w:color w:val="auto"/>
        </w:rPr>
      </w:pPr>
      <w:r>
        <w:rPr>
          <w:rFonts w:hint="eastAsia" w:hAnsi="宋体" w:cs="宋体"/>
          <w:bCs/>
          <w:color w:val="auto"/>
        </w:rPr>
        <w:t>(2) 根据货物低劣程度、损坏程度以及甲方所遭受损失的数额，经买卖双方商定降低货物的价格。</w:t>
      </w:r>
    </w:p>
    <w:p>
      <w:pPr>
        <w:pStyle w:val="12"/>
        <w:snapToGrid w:val="0"/>
        <w:spacing w:line="420" w:lineRule="exact"/>
        <w:ind w:firstLine="420" w:firstLineChars="200"/>
        <w:rPr>
          <w:rFonts w:hAnsi="宋体" w:cs="宋体"/>
          <w:bCs/>
          <w:color w:val="auto"/>
        </w:rPr>
      </w:pPr>
      <w:r>
        <w:rPr>
          <w:rFonts w:hint="eastAsia" w:hAnsi="宋体" w:cs="宋体"/>
          <w:bCs/>
          <w:color w:val="auto"/>
        </w:rPr>
        <w:t>(3) 用符合规格、质量和性能要求的新零件、部件或货物来更换有缺陷的部分或修补缺陷部分，乙方应承担一切费用和风险，并负担甲方所发生的一切直接费用。同时，相应延长修补或更换部件的质保期。</w:t>
      </w:r>
    </w:p>
    <w:p>
      <w:pPr>
        <w:pStyle w:val="12"/>
        <w:snapToGrid w:val="0"/>
        <w:spacing w:line="420" w:lineRule="exact"/>
        <w:ind w:firstLine="420" w:firstLineChars="200"/>
        <w:rPr>
          <w:rFonts w:hAnsi="宋体" w:cs="宋体"/>
          <w:bCs/>
          <w:color w:val="auto"/>
        </w:rPr>
      </w:pPr>
      <w:r>
        <w:rPr>
          <w:rFonts w:hint="eastAsia" w:hAnsi="宋体" w:cs="宋体"/>
          <w:bCs/>
          <w:color w:val="auto"/>
        </w:rPr>
        <w:t>3. 如在使用过程中发生质量问题，乙方在接到甲方通知后在</w:t>
      </w:r>
      <w:r>
        <w:rPr>
          <w:rFonts w:hint="eastAsia" w:hAnsi="宋体" w:cs="宋体"/>
          <w:bCs/>
          <w:color w:val="auto"/>
          <w:u w:val="single"/>
        </w:rPr>
        <w:t xml:space="preserve">     </w:t>
      </w:r>
      <w:r>
        <w:rPr>
          <w:rFonts w:hint="eastAsia" w:hAnsi="宋体" w:cs="宋体"/>
          <w:bCs/>
          <w:color w:val="auto"/>
        </w:rPr>
        <w:t>小时内到达甲方现场。</w:t>
      </w:r>
    </w:p>
    <w:p>
      <w:pPr>
        <w:pStyle w:val="12"/>
        <w:snapToGrid w:val="0"/>
        <w:spacing w:line="420" w:lineRule="exact"/>
        <w:ind w:firstLine="420" w:firstLineChars="200"/>
        <w:rPr>
          <w:rFonts w:hAnsi="宋体" w:cs="宋体"/>
          <w:bCs/>
          <w:color w:val="auto"/>
        </w:rPr>
      </w:pPr>
      <w:r>
        <w:rPr>
          <w:rFonts w:hint="eastAsia" w:hAnsi="宋体" w:cs="宋体"/>
          <w:bCs/>
          <w:color w:val="auto"/>
        </w:rPr>
        <w:t>4. 在质保期内，乙方应对货物出现的质量及安全问题负责处理解决并承担一切费用。</w:t>
      </w:r>
    </w:p>
    <w:p>
      <w:pPr>
        <w:pStyle w:val="12"/>
        <w:snapToGrid w:val="0"/>
        <w:spacing w:line="420" w:lineRule="exact"/>
        <w:ind w:firstLine="420" w:firstLineChars="200"/>
        <w:rPr>
          <w:rFonts w:hAnsi="宋体" w:cs="宋体"/>
          <w:bCs/>
          <w:color w:val="auto"/>
        </w:rPr>
      </w:pPr>
      <w:r>
        <w:rPr>
          <w:rFonts w:hint="eastAsia" w:hAnsi="宋体" w:cs="宋体"/>
          <w:bCs/>
          <w:color w:val="auto"/>
        </w:rPr>
        <w:t>5.上述的货物免费保修期为</w:t>
      </w:r>
      <w:r>
        <w:rPr>
          <w:rFonts w:hint="eastAsia" w:hAnsi="宋体" w:cs="宋体"/>
          <w:bCs/>
          <w:color w:val="auto"/>
          <w:u w:val="single"/>
        </w:rPr>
        <w:t xml:space="preserve">     </w:t>
      </w:r>
      <w:r>
        <w:rPr>
          <w:rFonts w:hint="eastAsia" w:hAnsi="宋体" w:cs="宋体"/>
          <w:bCs/>
          <w:color w:val="auto"/>
        </w:rPr>
        <w:t>年，因人为因素出现的故障不在免费保修范围内。超过保修期的产品，终生维修，维修时只收部件成本费。</w:t>
      </w:r>
    </w:p>
    <w:p>
      <w:pPr>
        <w:autoSpaceDE w:val="0"/>
        <w:autoSpaceDN w:val="0"/>
        <w:adjustRightInd w:val="0"/>
        <w:spacing w:line="360" w:lineRule="auto"/>
        <w:ind w:firstLine="420" w:firstLineChars="200"/>
        <w:contextualSpacing/>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cs="宋体"/>
          <w:color w:val="auto"/>
          <w:sz w:val="21"/>
          <w:szCs w:val="21"/>
          <w:highlight w:val="none"/>
        </w:rPr>
        <w:t>质保期内每年4-7月须派一名技术人员在嵊州市教育体育局提供驻场服务。</w:t>
      </w:r>
    </w:p>
    <w:p>
      <w:pPr>
        <w:autoSpaceDE w:val="0"/>
        <w:autoSpaceDN w:val="0"/>
        <w:adjustRightInd w:val="0"/>
        <w:spacing w:line="360" w:lineRule="auto"/>
        <w:ind w:firstLine="420" w:firstLineChars="200"/>
        <w:contextualSpacing/>
        <w:jc w:val="left"/>
        <w:rPr>
          <w:rFonts w:ascii="宋体" w:hAnsi="宋体" w:cs="宋体"/>
          <w:color w:val="auto"/>
          <w:kern w:val="0"/>
          <w:sz w:val="21"/>
          <w:szCs w:val="21"/>
        </w:rPr>
      </w:pPr>
      <w:r>
        <w:rPr>
          <w:rFonts w:hint="eastAsia" w:ascii="宋体" w:hAnsi="宋体" w:cs="宋体"/>
          <w:color w:val="auto"/>
          <w:sz w:val="21"/>
          <w:szCs w:val="21"/>
        </w:rPr>
        <w:t>十一、</w:t>
      </w:r>
      <w:r>
        <w:rPr>
          <w:rFonts w:hint="eastAsia" w:ascii="宋体" w:hAnsi="宋体" w:cs="宋体"/>
          <w:color w:val="auto"/>
          <w:kern w:val="0"/>
          <w:sz w:val="21"/>
          <w:szCs w:val="21"/>
        </w:rPr>
        <w:t>保密条款：</w:t>
      </w:r>
    </w:p>
    <w:p>
      <w:pPr>
        <w:autoSpaceDE w:val="0"/>
        <w:autoSpaceDN w:val="0"/>
        <w:adjustRightInd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 w:val="21"/>
          <w:szCs w:val="21"/>
        </w:rPr>
        <w:t>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万元;违约金不足以弥补甲方损失的,乙方还应负责赔偿。保密期限自乙方接收或知悉甲方信息资料之日起至该信息资料公开之日或甲方书面解除乙方保密义务之日止。</w:t>
      </w:r>
      <w:r>
        <w:rPr>
          <w:rFonts w:hint="eastAsia" w:ascii="MS Gothic" w:hAnsi="MS Gothic" w:eastAsia="MS Gothic" w:cs="MS Gothic"/>
          <w:color w:val="auto"/>
          <w:kern w:val="0"/>
          <w:szCs w:val="21"/>
        </w:rPr>
        <w:t> </w:t>
      </w:r>
    </w:p>
    <w:p>
      <w:pPr>
        <w:pStyle w:val="12"/>
        <w:snapToGrid w:val="0"/>
        <w:spacing w:line="420" w:lineRule="exact"/>
        <w:ind w:firstLine="420" w:firstLineChars="200"/>
        <w:rPr>
          <w:rFonts w:hAnsi="宋体" w:cs="宋体"/>
          <w:bCs/>
          <w:color w:val="auto"/>
        </w:rPr>
      </w:pPr>
      <w:r>
        <w:rPr>
          <w:rFonts w:hint="eastAsia" w:hAnsi="宋体" w:cs="宋体"/>
          <w:bCs/>
          <w:color w:val="auto"/>
        </w:rPr>
        <w:t>十二、违约责任</w:t>
      </w:r>
    </w:p>
    <w:p>
      <w:pPr>
        <w:pStyle w:val="12"/>
        <w:snapToGrid w:val="0"/>
        <w:spacing w:line="400" w:lineRule="exact"/>
        <w:ind w:firstLine="420" w:firstLineChars="200"/>
        <w:jc w:val="left"/>
        <w:rPr>
          <w:rFonts w:hAnsi="宋体" w:cs="宋体"/>
          <w:color w:val="auto"/>
        </w:rPr>
      </w:pPr>
      <w:r>
        <w:rPr>
          <w:rFonts w:hAnsi="宋体" w:cs="宋体"/>
          <w:color w:val="auto"/>
        </w:rPr>
        <w:t>1.</w:t>
      </w:r>
      <w:r>
        <w:rPr>
          <w:rFonts w:hint="eastAsia" w:hAnsi="宋体" w:cs="宋体"/>
          <w:color w:val="auto"/>
        </w:rPr>
        <w:t>甲方无正当理由拒收的，甲方向乙方偿付拒收当前合同款总值的</w:t>
      </w:r>
      <w:r>
        <w:rPr>
          <w:rFonts w:hAnsi="宋体" w:cs="宋体"/>
          <w:color w:val="auto"/>
        </w:rPr>
        <w:t>5%</w:t>
      </w:r>
      <w:r>
        <w:rPr>
          <w:rFonts w:hint="eastAsia" w:hAnsi="宋体" w:cs="宋体"/>
          <w:color w:val="auto"/>
        </w:rPr>
        <w:t>违约金。</w:t>
      </w:r>
    </w:p>
    <w:p>
      <w:pPr>
        <w:pStyle w:val="12"/>
        <w:snapToGrid w:val="0"/>
        <w:spacing w:line="400" w:lineRule="exact"/>
        <w:ind w:firstLine="420" w:firstLineChars="200"/>
        <w:jc w:val="left"/>
        <w:rPr>
          <w:rFonts w:hAnsi="宋体" w:cs="宋体"/>
          <w:color w:val="auto"/>
        </w:rPr>
      </w:pPr>
      <w:r>
        <w:rPr>
          <w:rFonts w:hAnsi="宋体" w:cs="宋体"/>
          <w:color w:val="auto"/>
        </w:rPr>
        <w:t>2.</w:t>
      </w:r>
      <w:r>
        <w:rPr>
          <w:rFonts w:hint="eastAsia" w:hAnsi="宋体" w:cs="宋体"/>
          <w:color w:val="auto"/>
        </w:rPr>
        <w:t>甲方无故逾期验收和办理款项支付手续的</w:t>
      </w:r>
      <w:r>
        <w:rPr>
          <w:rFonts w:hAnsi="宋体" w:cs="宋体"/>
          <w:color w:val="auto"/>
        </w:rPr>
        <w:t>,</w:t>
      </w:r>
      <w:r>
        <w:rPr>
          <w:rFonts w:hint="eastAsia" w:hAnsi="宋体" w:cs="宋体"/>
          <w:color w:val="auto"/>
        </w:rPr>
        <w:t>甲方应按逾期付款总额每日万分之五向乙方支付违约金。</w:t>
      </w:r>
    </w:p>
    <w:p>
      <w:pPr>
        <w:pStyle w:val="12"/>
        <w:snapToGrid w:val="0"/>
        <w:spacing w:line="400" w:lineRule="exact"/>
        <w:ind w:firstLine="420" w:firstLineChars="200"/>
        <w:jc w:val="left"/>
        <w:rPr>
          <w:rFonts w:hAnsi="宋体" w:cs="宋体"/>
          <w:color w:val="auto"/>
        </w:rPr>
      </w:pPr>
      <w:r>
        <w:rPr>
          <w:rFonts w:hAnsi="宋体" w:cs="宋体"/>
          <w:color w:val="auto"/>
        </w:rPr>
        <w:t>3.</w:t>
      </w:r>
      <w:r>
        <w:rPr>
          <w:rFonts w:hint="eastAsia" w:hAnsi="宋体" w:cs="宋体"/>
          <w:color w:val="auto"/>
        </w:rPr>
        <w:t>乙方逾期交付的，乙方应按逾期交付总额每日万分之五向甲方支付违约金，由甲方从待付货款中扣除。逾期超过约定日期</w:t>
      </w:r>
      <w:r>
        <w:rPr>
          <w:rFonts w:hAnsi="宋体" w:cs="宋体"/>
          <w:color w:val="auto"/>
        </w:rPr>
        <w:t>20</w:t>
      </w:r>
      <w:r>
        <w:rPr>
          <w:rFonts w:hint="eastAsia" w:hAnsi="宋体" w:cs="宋体"/>
          <w:color w:val="auto"/>
        </w:rPr>
        <w:t>个工作日不能交付的，甲方可解除本合同。乙方因逾期交付或因其他违约行为导致甲方解除合同的，乙方应向甲方支付合同总值</w:t>
      </w:r>
      <w:r>
        <w:rPr>
          <w:rFonts w:hAnsi="宋体" w:cs="宋体"/>
          <w:color w:val="auto"/>
        </w:rPr>
        <w:t>5%</w:t>
      </w:r>
      <w:r>
        <w:rPr>
          <w:rFonts w:hint="eastAsia" w:hAnsi="宋体" w:cs="宋体"/>
          <w:color w:val="auto"/>
        </w:rPr>
        <w:t>的违约金，如造成甲方损失超过违约金的，超出部分由乙方继续承担赔偿责任。</w:t>
      </w:r>
      <w:r>
        <w:rPr>
          <w:rFonts w:hAnsi="宋体" w:cs="宋体"/>
          <w:color w:val="auto"/>
        </w:rPr>
        <w:t xml:space="preserve"> </w:t>
      </w:r>
    </w:p>
    <w:p>
      <w:pPr>
        <w:pStyle w:val="12"/>
        <w:snapToGrid w:val="0"/>
        <w:spacing w:line="400" w:lineRule="exact"/>
        <w:ind w:firstLine="420" w:firstLineChars="200"/>
        <w:jc w:val="left"/>
        <w:rPr>
          <w:rFonts w:hAnsi="宋体" w:cs="宋体"/>
          <w:color w:val="auto"/>
        </w:rPr>
      </w:pPr>
      <w:r>
        <w:rPr>
          <w:rFonts w:hAnsi="宋体" w:cs="宋体"/>
          <w:color w:val="auto"/>
        </w:rPr>
        <w:t>4.</w:t>
      </w:r>
      <w:r>
        <w:rPr>
          <w:rFonts w:hint="eastAsia" w:hAnsi="宋体" w:cs="宋体"/>
          <w:color w:val="auto"/>
        </w:rPr>
        <w:t>乙方所交的货物品种、型号、规格、技术参数、质量不符合合同规定及招标文件规定标准的，甲方有权拒收，乙方愿意更换但逾期交付的，按乙方逾期交付处理。乙方拒绝更换的，甲方可单方面解除合同。</w:t>
      </w:r>
    </w:p>
    <w:p>
      <w:pPr>
        <w:pStyle w:val="12"/>
        <w:snapToGrid w:val="0"/>
        <w:spacing w:before="156" w:beforeLines="50" w:line="400" w:lineRule="exact"/>
        <w:ind w:firstLine="420" w:firstLineChars="200"/>
        <w:jc w:val="left"/>
        <w:rPr>
          <w:rFonts w:hAnsi="宋体" w:cs="宋体"/>
          <w:bCs/>
          <w:color w:val="auto"/>
        </w:rPr>
      </w:pPr>
      <w:r>
        <w:rPr>
          <w:rFonts w:hint="eastAsia" w:hAnsi="宋体" w:cs="宋体"/>
          <w:bCs/>
          <w:color w:val="auto"/>
        </w:rPr>
        <w:t>十三、不可抗力事件处理</w:t>
      </w:r>
    </w:p>
    <w:p>
      <w:pPr>
        <w:pStyle w:val="12"/>
        <w:snapToGrid w:val="0"/>
        <w:spacing w:line="400" w:lineRule="exact"/>
        <w:ind w:firstLine="420" w:firstLineChars="200"/>
        <w:jc w:val="left"/>
        <w:rPr>
          <w:rFonts w:hAnsi="宋体" w:cs="宋体"/>
          <w:color w:val="auto"/>
        </w:rPr>
      </w:pPr>
      <w:r>
        <w:rPr>
          <w:rFonts w:hAnsi="宋体" w:cs="宋体"/>
          <w:color w:val="auto"/>
        </w:rPr>
        <w:t>1.</w:t>
      </w:r>
      <w:r>
        <w:rPr>
          <w:rFonts w:hint="eastAsia" w:hAnsi="宋体" w:cs="宋体"/>
          <w:color w:val="auto"/>
        </w:rPr>
        <w:t>在合同有效期内，任何一方因不可抗力事件导致不能履行合同，则合同履行期可延长，其延长期与不可抗力影响期相同。</w:t>
      </w:r>
    </w:p>
    <w:p>
      <w:pPr>
        <w:pStyle w:val="12"/>
        <w:snapToGrid w:val="0"/>
        <w:spacing w:line="400" w:lineRule="exact"/>
        <w:ind w:firstLine="420" w:firstLineChars="200"/>
        <w:jc w:val="left"/>
        <w:rPr>
          <w:rFonts w:hAnsi="宋体" w:cs="宋体"/>
          <w:color w:val="auto"/>
        </w:rPr>
      </w:pPr>
      <w:r>
        <w:rPr>
          <w:rFonts w:hAnsi="宋体" w:cs="宋体"/>
          <w:color w:val="auto"/>
        </w:rPr>
        <w:t>2.</w:t>
      </w:r>
      <w:r>
        <w:rPr>
          <w:rFonts w:hint="eastAsia" w:hAnsi="宋体" w:cs="宋体"/>
          <w:color w:val="auto"/>
        </w:rPr>
        <w:t>不可抗力事件发生后，应立即通知对方，并寄送有关权威机构出具的证明。</w:t>
      </w:r>
    </w:p>
    <w:p>
      <w:pPr>
        <w:pStyle w:val="12"/>
        <w:snapToGrid w:val="0"/>
        <w:spacing w:line="400" w:lineRule="exact"/>
        <w:ind w:firstLine="420" w:firstLineChars="200"/>
        <w:jc w:val="left"/>
        <w:rPr>
          <w:rFonts w:hAnsi="宋体" w:cs="宋体"/>
          <w:color w:val="auto"/>
        </w:rPr>
      </w:pPr>
      <w:r>
        <w:rPr>
          <w:rFonts w:hAnsi="宋体" w:cs="宋体"/>
          <w:color w:val="auto"/>
        </w:rPr>
        <w:t>3.</w:t>
      </w:r>
      <w:r>
        <w:rPr>
          <w:rFonts w:hint="eastAsia" w:hAnsi="宋体" w:cs="宋体"/>
          <w:color w:val="auto"/>
        </w:rPr>
        <w:t>不可抗力事件延续</w:t>
      </w:r>
      <w:r>
        <w:rPr>
          <w:rFonts w:hAnsi="宋体" w:cs="宋体"/>
          <w:color w:val="auto"/>
        </w:rPr>
        <w:t>120</w:t>
      </w:r>
      <w:r>
        <w:rPr>
          <w:rFonts w:hint="eastAsia" w:hAnsi="宋体" w:cs="宋体"/>
          <w:color w:val="auto"/>
        </w:rPr>
        <w:t>天以上，双方应通过友好协商，确定是否继续履行合同。</w:t>
      </w:r>
    </w:p>
    <w:p>
      <w:pPr>
        <w:pStyle w:val="12"/>
        <w:snapToGrid w:val="0"/>
        <w:spacing w:before="156" w:beforeLines="50" w:line="400" w:lineRule="exact"/>
        <w:ind w:firstLine="420" w:firstLineChars="200"/>
        <w:jc w:val="left"/>
        <w:rPr>
          <w:rFonts w:hAnsi="宋体" w:cs="宋体"/>
          <w:bCs/>
          <w:color w:val="auto"/>
        </w:rPr>
      </w:pPr>
      <w:r>
        <w:rPr>
          <w:rFonts w:hint="eastAsia" w:hAnsi="宋体" w:cs="宋体"/>
          <w:bCs/>
          <w:color w:val="auto"/>
        </w:rPr>
        <w:t>十四、诉讼</w:t>
      </w:r>
    </w:p>
    <w:p>
      <w:pPr>
        <w:pStyle w:val="12"/>
        <w:snapToGrid w:val="0"/>
        <w:spacing w:line="400" w:lineRule="exact"/>
        <w:ind w:firstLine="420" w:firstLineChars="200"/>
        <w:jc w:val="left"/>
        <w:rPr>
          <w:rFonts w:hAnsi="宋体" w:cs="宋体"/>
          <w:color w:val="auto"/>
        </w:rPr>
      </w:pPr>
      <w:r>
        <w:rPr>
          <w:rFonts w:hint="eastAsia" w:hAnsi="宋体" w:cs="宋体"/>
          <w:color w:val="auto"/>
        </w:rPr>
        <w:t>双方在执行合同中所发生的一切争议，应通过协商解决。如协商不成，可向甲方所在地提起仲裁或法院起诉。</w:t>
      </w:r>
    </w:p>
    <w:p>
      <w:pPr>
        <w:pStyle w:val="12"/>
        <w:snapToGrid w:val="0"/>
        <w:spacing w:before="156" w:beforeLines="50" w:line="400" w:lineRule="exact"/>
        <w:ind w:firstLine="420" w:firstLineChars="200"/>
        <w:jc w:val="left"/>
        <w:rPr>
          <w:rFonts w:hAnsi="宋体" w:cs="宋体"/>
          <w:color w:val="auto"/>
        </w:rPr>
      </w:pPr>
      <w:r>
        <w:rPr>
          <w:rFonts w:hint="eastAsia" w:hAnsi="宋体" w:cs="宋体"/>
          <w:color w:val="auto"/>
        </w:rPr>
        <w:t>十五、合同生效及其它</w:t>
      </w:r>
    </w:p>
    <w:p>
      <w:pPr>
        <w:pStyle w:val="6"/>
        <w:numPr>
          <w:ilvl w:val="0"/>
          <w:numId w:val="0"/>
        </w:num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1.凡有关本合同或与本合同中发生的争端，双方应通过友好协商，妥善解决。如通过协商仍不能解决时，可向绍兴市仲裁机构申请仲裁或向嵊州市人民法院起诉。</w:t>
      </w:r>
    </w:p>
    <w:p>
      <w:pPr>
        <w:pStyle w:val="6"/>
        <w:numPr>
          <w:ilvl w:val="0"/>
          <w:numId w:val="0"/>
        </w:num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2.仲裁和诉讼费用除绍兴市仲裁机构和嵊州市人民法院另有裁决外，由败诉方承担。</w:t>
      </w:r>
    </w:p>
    <w:p>
      <w:pPr>
        <w:pStyle w:val="6"/>
        <w:numPr>
          <w:ilvl w:val="0"/>
          <w:numId w:val="0"/>
        </w:num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3.在仲裁和诉讼期间，除正在进行裁定的部分外，本合同其他部分应继续执行。</w:t>
      </w:r>
    </w:p>
    <w:p>
      <w:pPr>
        <w:pStyle w:val="6"/>
        <w:numPr>
          <w:ilvl w:val="0"/>
          <w:numId w:val="0"/>
        </w:num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4.合同应在双方签字盖章，甲方收到乙方提供的履约保证金后开始生效。</w:t>
      </w:r>
    </w:p>
    <w:p>
      <w:pPr>
        <w:pStyle w:val="6"/>
        <w:numPr>
          <w:ilvl w:val="0"/>
          <w:numId w:val="0"/>
        </w:num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5.本合同未尽事宜，遵照《民法典》有关条文执行。</w:t>
      </w:r>
    </w:p>
    <w:p>
      <w:pPr>
        <w:snapToGrid w:val="0"/>
        <w:spacing w:line="440" w:lineRule="exact"/>
        <w:ind w:firstLine="420" w:firstLineChars="200"/>
        <w:jc w:val="left"/>
        <w:rPr>
          <w:rStyle w:val="40"/>
          <w:rFonts w:hAnsi="宋体"/>
          <w:color w:val="auto"/>
          <w:szCs w:val="21"/>
        </w:rPr>
      </w:pPr>
      <w:r>
        <w:rPr>
          <w:rFonts w:hint="eastAsia" w:ascii="宋体" w:hAnsi="宋体" w:cs="宋体"/>
          <w:color w:val="auto"/>
          <w:sz w:val="21"/>
          <w:szCs w:val="21"/>
        </w:rPr>
        <w:t>6.本合同正本一式五份，具有同等法律效力，甲乙双方各执二份；代理机构备案一份。</w:t>
      </w:r>
    </w:p>
    <w:p>
      <w:pPr>
        <w:pStyle w:val="34"/>
        <w:snapToGrid w:val="0"/>
        <w:spacing w:after="160" w:line="380" w:lineRule="exact"/>
        <w:ind w:firstLine="1050" w:firstLineChars="500"/>
        <w:rPr>
          <w:rStyle w:val="40"/>
          <w:rFonts w:hAnsi="宋体"/>
          <w:color w:val="auto"/>
          <w:szCs w:val="21"/>
        </w:rPr>
      </w:pPr>
    </w:p>
    <w:p>
      <w:pPr>
        <w:pStyle w:val="34"/>
        <w:snapToGrid w:val="0"/>
        <w:spacing w:after="160" w:line="380" w:lineRule="exact"/>
        <w:ind w:firstLine="1050" w:firstLineChars="500"/>
        <w:rPr>
          <w:rStyle w:val="40"/>
          <w:rFonts w:hAnsi="宋体"/>
          <w:color w:val="auto"/>
          <w:szCs w:val="21"/>
          <w:highlight w:val="none"/>
        </w:rPr>
      </w:pPr>
      <w:r>
        <w:rPr>
          <w:rStyle w:val="40"/>
          <w:rFonts w:hAnsi="宋体"/>
          <w:color w:val="auto"/>
          <w:szCs w:val="21"/>
          <w:highlight w:val="none"/>
        </w:rPr>
        <w:t xml:space="preserve">甲方（盖章）：     </w:t>
      </w:r>
      <w:r>
        <w:rPr>
          <w:rStyle w:val="40"/>
          <w:rFonts w:hint="eastAsia" w:hAnsi="宋体"/>
          <w:color w:val="auto"/>
          <w:szCs w:val="21"/>
          <w:highlight w:val="none"/>
          <w:lang w:val="en-US" w:eastAsia="zh-CN"/>
        </w:rPr>
        <w:t xml:space="preserve">                        乙方</w:t>
      </w:r>
      <w:r>
        <w:rPr>
          <w:rStyle w:val="40"/>
          <w:rFonts w:hAnsi="宋体"/>
          <w:color w:val="auto"/>
          <w:szCs w:val="21"/>
          <w:highlight w:val="none"/>
        </w:rPr>
        <w:t xml:space="preserve"> （盖章）：</w:t>
      </w:r>
    </w:p>
    <w:p>
      <w:pPr>
        <w:pStyle w:val="34"/>
        <w:snapToGrid w:val="0"/>
        <w:spacing w:after="160" w:line="380" w:lineRule="exact"/>
        <w:ind w:left="-47" w:leftChars="-85" w:hanging="157"/>
        <w:rPr>
          <w:rStyle w:val="40"/>
          <w:rFonts w:hAnsi="宋体"/>
          <w:color w:val="auto"/>
          <w:szCs w:val="21"/>
          <w:highlight w:val="none"/>
        </w:rPr>
      </w:pPr>
      <w:r>
        <w:rPr>
          <w:rStyle w:val="40"/>
          <w:rFonts w:hAnsi="宋体"/>
          <w:color w:val="auto"/>
          <w:szCs w:val="21"/>
          <w:highlight w:val="none"/>
        </w:rPr>
        <w:t xml:space="preserve">    法定代表人或受委托人（签字）：        </w:t>
      </w:r>
      <w:r>
        <w:rPr>
          <w:rStyle w:val="40"/>
          <w:rFonts w:hint="eastAsia" w:hAnsi="宋体"/>
          <w:color w:val="auto"/>
          <w:szCs w:val="21"/>
          <w:highlight w:val="none"/>
        </w:rPr>
        <w:t xml:space="preserve">    </w:t>
      </w:r>
      <w:r>
        <w:rPr>
          <w:rStyle w:val="40"/>
          <w:rFonts w:hAnsi="宋体"/>
          <w:color w:val="auto"/>
          <w:szCs w:val="21"/>
          <w:highlight w:val="none"/>
        </w:rPr>
        <w:t xml:space="preserve">法定代表人或受委托人（签字） ：                            </w:t>
      </w:r>
    </w:p>
    <w:p>
      <w:pPr>
        <w:pStyle w:val="34"/>
        <w:snapToGrid w:val="0"/>
        <w:spacing w:after="160" w:line="380" w:lineRule="exact"/>
        <w:ind w:left="-47" w:leftChars="-85" w:hanging="157"/>
        <w:rPr>
          <w:rStyle w:val="40"/>
          <w:rFonts w:hAnsi="宋体"/>
          <w:color w:val="auto"/>
          <w:szCs w:val="21"/>
          <w:highlight w:val="none"/>
        </w:rPr>
      </w:pPr>
      <w:r>
        <w:rPr>
          <w:rStyle w:val="40"/>
          <w:rFonts w:hAnsi="宋体"/>
          <w:color w:val="auto"/>
          <w:szCs w:val="21"/>
          <w:highlight w:val="none"/>
        </w:rPr>
        <w:t xml:space="preserve">            日期：                               </w:t>
      </w:r>
      <w:r>
        <w:rPr>
          <w:rStyle w:val="40"/>
          <w:rFonts w:hint="eastAsia" w:hAnsi="宋体"/>
          <w:color w:val="auto"/>
          <w:szCs w:val="21"/>
          <w:highlight w:val="none"/>
        </w:rPr>
        <w:t xml:space="preserve">    </w:t>
      </w:r>
      <w:r>
        <w:rPr>
          <w:rStyle w:val="40"/>
          <w:rFonts w:hAnsi="宋体"/>
          <w:color w:val="auto"/>
          <w:szCs w:val="21"/>
          <w:highlight w:val="none"/>
        </w:rPr>
        <w:t xml:space="preserve"> </w:t>
      </w:r>
      <w:r>
        <w:rPr>
          <w:rStyle w:val="40"/>
          <w:rFonts w:hint="eastAsia" w:hAnsi="宋体"/>
          <w:color w:val="auto"/>
          <w:szCs w:val="21"/>
          <w:highlight w:val="none"/>
        </w:rPr>
        <w:t xml:space="preserve"> </w:t>
      </w:r>
      <w:r>
        <w:rPr>
          <w:rStyle w:val="40"/>
          <w:rFonts w:hAnsi="宋体"/>
          <w:color w:val="auto"/>
          <w:szCs w:val="21"/>
          <w:highlight w:val="none"/>
        </w:rPr>
        <w:t xml:space="preserve">日期：  </w:t>
      </w:r>
    </w:p>
    <w:p>
      <w:pPr>
        <w:pStyle w:val="34"/>
        <w:snapToGrid w:val="0"/>
        <w:spacing w:after="160" w:line="380" w:lineRule="exact"/>
        <w:ind w:firstLine="1050" w:firstLineChars="500"/>
        <w:rPr>
          <w:rStyle w:val="40"/>
          <w:rFonts w:hAnsi="宋体"/>
          <w:color w:val="auto"/>
          <w:szCs w:val="21"/>
          <w:highlight w:val="none"/>
        </w:rPr>
      </w:pPr>
      <w:r>
        <w:rPr>
          <w:rStyle w:val="40"/>
          <w:rFonts w:hAnsi="宋体"/>
          <w:color w:val="auto"/>
          <w:szCs w:val="21"/>
          <w:highlight w:val="none"/>
        </w:rPr>
        <w:t xml:space="preserve">地址：                                </w:t>
      </w:r>
      <w:r>
        <w:rPr>
          <w:rStyle w:val="40"/>
          <w:rFonts w:hint="eastAsia" w:hAnsi="宋体"/>
          <w:color w:val="auto"/>
          <w:szCs w:val="21"/>
          <w:highlight w:val="none"/>
        </w:rPr>
        <w:t xml:space="preserve">     </w:t>
      </w:r>
      <w:r>
        <w:rPr>
          <w:rStyle w:val="40"/>
          <w:rFonts w:hAnsi="宋体"/>
          <w:color w:val="auto"/>
          <w:szCs w:val="21"/>
          <w:highlight w:val="none"/>
        </w:rPr>
        <w:t>地址：　　</w:t>
      </w:r>
    </w:p>
    <w:p>
      <w:pPr>
        <w:pStyle w:val="34"/>
        <w:snapToGrid w:val="0"/>
        <w:spacing w:after="160" w:line="380" w:lineRule="exact"/>
        <w:ind w:left="-47" w:leftChars="-85" w:hanging="157"/>
        <w:rPr>
          <w:rStyle w:val="40"/>
          <w:rFonts w:hAnsi="宋体"/>
          <w:color w:val="auto"/>
          <w:szCs w:val="21"/>
          <w:highlight w:val="none"/>
        </w:rPr>
      </w:pPr>
      <w:r>
        <w:rPr>
          <w:rStyle w:val="40"/>
          <w:rFonts w:hAnsi="宋体"/>
          <w:color w:val="auto"/>
          <w:szCs w:val="21"/>
          <w:highlight w:val="none"/>
        </w:rPr>
        <w:t xml:space="preserve">            邮编：                                </w:t>
      </w:r>
      <w:r>
        <w:rPr>
          <w:rStyle w:val="40"/>
          <w:rFonts w:hint="eastAsia" w:hAnsi="宋体"/>
          <w:color w:val="auto"/>
          <w:szCs w:val="21"/>
          <w:highlight w:val="none"/>
        </w:rPr>
        <w:t xml:space="preserve">     </w:t>
      </w:r>
      <w:r>
        <w:rPr>
          <w:rStyle w:val="40"/>
          <w:rFonts w:hAnsi="宋体"/>
          <w:color w:val="auto"/>
          <w:szCs w:val="21"/>
          <w:highlight w:val="none"/>
        </w:rPr>
        <w:t>邮编：　</w:t>
      </w:r>
    </w:p>
    <w:p>
      <w:pPr>
        <w:pStyle w:val="34"/>
        <w:snapToGrid w:val="0"/>
        <w:spacing w:after="160" w:line="380" w:lineRule="exact"/>
        <w:ind w:left="-47" w:leftChars="-85" w:hanging="157"/>
        <w:rPr>
          <w:rStyle w:val="40"/>
          <w:rFonts w:hAnsi="宋体"/>
          <w:color w:val="auto"/>
          <w:szCs w:val="21"/>
          <w:highlight w:val="none"/>
        </w:rPr>
      </w:pPr>
      <w:r>
        <w:rPr>
          <w:rStyle w:val="40"/>
          <w:rFonts w:hAnsi="宋体"/>
          <w:color w:val="auto"/>
          <w:szCs w:val="21"/>
          <w:highlight w:val="none"/>
        </w:rPr>
        <w:t xml:space="preserve">            电话：                                </w:t>
      </w:r>
      <w:r>
        <w:rPr>
          <w:rStyle w:val="40"/>
          <w:rFonts w:hint="eastAsia" w:hAnsi="宋体"/>
          <w:color w:val="auto"/>
          <w:szCs w:val="21"/>
          <w:highlight w:val="none"/>
        </w:rPr>
        <w:t xml:space="preserve">     </w:t>
      </w:r>
      <w:r>
        <w:rPr>
          <w:rStyle w:val="40"/>
          <w:rFonts w:hAnsi="宋体"/>
          <w:color w:val="auto"/>
          <w:szCs w:val="21"/>
          <w:highlight w:val="none"/>
        </w:rPr>
        <w:t>电话：　</w:t>
      </w:r>
    </w:p>
    <w:p>
      <w:pPr>
        <w:pStyle w:val="34"/>
        <w:snapToGrid w:val="0"/>
        <w:spacing w:after="160" w:line="380" w:lineRule="exact"/>
        <w:ind w:left="-47" w:leftChars="-85" w:hanging="157"/>
        <w:rPr>
          <w:rStyle w:val="40"/>
          <w:rFonts w:hAnsi="宋体"/>
          <w:color w:val="auto"/>
          <w:szCs w:val="21"/>
          <w:highlight w:val="none"/>
        </w:rPr>
      </w:pPr>
      <w:r>
        <w:rPr>
          <w:rStyle w:val="40"/>
          <w:rFonts w:hAnsi="宋体"/>
          <w:color w:val="auto"/>
          <w:szCs w:val="21"/>
          <w:highlight w:val="none"/>
        </w:rPr>
        <w:t xml:space="preserve">            传真：                               </w:t>
      </w:r>
      <w:r>
        <w:rPr>
          <w:rStyle w:val="40"/>
          <w:rFonts w:hint="eastAsia" w:hAnsi="宋体"/>
          <w:color w:val="auto"/>
          <w:szCs w:val="21"/>
          <w:highlight w:val="none"/>
        </w:rPr>
        <w:t xml:space="preserve">    </w:t>
      </w:r>
      <w:r>
        <w:rPr>
          <w:rStyle w:val="40"/>
          <w:rFonts w:hAnsi="宋体"/>
          <w:color w:val="auto"/>
          <w:szCs w:val="21"/>
          <w:highlight w:val="none"/>
        </w:rPr>
        <w:t xml:space="preserve"> </w:t>
      </w:r>
      <w:r>
        <w:rPr>
          <w:rStyle w:val="40"/>
          <w:rFonts w:hint="eastAsia" w:hAnsi="宋体"/>
          <w:color w:val="auto"/>
          <w:szCs w:val="21"/>
          <w:highlight w:val="none"/>
        </w:rPr>
        <w:t xml:space="preserve"> </w:t>
      </w:r>
      <w:r>
        <w:rPr>
          <w:rStyle w:val="40"/>
          <w:rFonts w:hAnsi="宋体"/>
          <w:color w:val="auto"/>
          <w:szCs w:val="21"/>
          <w:highlight w:val="none"/>
        </w:rPr>
        <w:t>传真：　</w:t>
      </w:r>
    </w:p>
    <w:p>
      <w:pPr>
        <w:pStyle w:val="34"/>
        <w:snapToGrid w:val="0"/>
        <w:spacing w:after="160" w:line="380" w:lineRule="exact"/>
        <w:ind w:left="-47" w:leftChars="-85" w:hanging="157"/>
        <w:rPr>
          <w:rStyle w:val="40"/>
          <w:rFonts w:hAnsi="宋体"/>
          <w:color w:val="auto"/>
          <w:szCs w:val="21"/>
          <w:highlight w:val="none"/>
        </w:rPr>
      </w:pPr>
      <w:r>
        <w:rPr>
          <w:rStyle w:val="40"/>
          <w:rFonts w:hAnsi="宋体"/>
          <w:color w:val="auto"/>
          <w:szCs w:val="21"/>
          <w:highlight w:val="none"/>
        </w:rPr>
        <w:t xml:space="preserve">            开户银行：                           </w:t>
      </w:r>
      <w:r>
        <w:rPr>
          <w:rStyle w:val="40"/>
          <w:rFonts w:hint="eastAsia" w:hAnsi="宋体"/>
          <w:color w:val="auto"/>
          <w:szCs w:val="21"/>
          <w:highlight w:val="none"/>
        </w:rPr>
        <w:t xml:space="preserve">    </w:t>
      </w:r>
      <w:r>
        <w:rPr>
          <w:rStyle w:val="40"/>
          <w:rFonts w:hAnsi="宋体"/>
          <w:color w:val="auto"/>
          <w:szCs w:val="21"/>
          <w:highlight w:val="none"/>
        </w:rPr>
        <w:t xml:space="preserve"> </w:t>
      </w:r>
      <w:r>
        <w:rPr>
          <w:rStyle w:val="40"/>
          <w:rFonts w:hint="eastAsia" w:hAnsi="宋体"/>
          <w:color w:val="auto"/>
          <w:szCs w:val="21"/>
          <w:highlight w:val="none"/>
        </w:rPr>
        <w:t xml:space="preserve"> </w:t>
      </w:r>
      <w:r>
        <w:rPr>
          <w:rStyle w:val="40"/>
          <w:rFonts w:hAnsi="宋体"/>
          <w:color w:val="auto"/>
          <w:szCs w:val="21"/>
          <w:highlight w:val="none"/>
        </w:rPr>
        <w:t>开户银行：</w:t>
      </w: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highlight w:val="none"/>
        </w:rPr>
        <w:t xml:space="preserve">帐号：                               </w:t>
      </w:r>
      <w:r>
        <w:rPr>
          <w:rStyle w:val="40"/>
          <w:rFonts w:hint="eastAsia" w:hAnsi="宋体"/>
          <w:color w:val="auto"/>
          <w:szCs w:val="21"/>
          <w:highlight w:val="none"/>
        </w:rPr>
        <w:t xml:space="preserve">    </w:t>
      </w:r>
      <w:r>
        <w:rPr>
          <w:rStyle w:val="40"/>
          <w:rFonts w:hAnsi="宋体"/>
          <w:color w:val="auto"/>
          <w:szCs w:val="21"/>
          <w:highlight w:val="none"/>
        </w:rPr>
        <w:t xml:space="preserve"> </w:t>
      </w:r>
      <w:r>
        <w:rPr>
          <w:rStyle w:val="40"/>
          <w:rFonts w:hint="eastAsia" w:hAnsi="宋体"/>
          <w:color w:val="auto"/>
          <w:szCs w:val="21"/>
          <w:highlight w:val="none"/>
        </w:rPr>
        <w:t xml:space="preserve"> </w:t>
      </w:r>
      <w:r>
        <w:rPr>
          <w:rStyle w:val="40"/>
          <w:rFonts w:hAnsi="宋体"/>
          <w:color w:val="auto"/>
          <w:szCs w:val="21"/>
          <w:highlight w:val="none"/>
        </w:rPr>
        <w:t>帐号：</w:t>
      </w:r>
      <w:r>
        <w:rPr>
          <w:rStyle w:val="40"/>
          <w:rFonts w:hAnsi="宋体"/>
          <w:color w:val="auto"/>
          <w:szCs w:val="21"/>
        </w:rPr>
        <w:t xml:space="preserve">                         </w:t>
      </w:r>
    </w:p>
    <w:p>
      <w:pPr>
        <w:spacing w:line="500" w:lineRule="exact"/>
        <w:rPr>
          <w:rStyle w:val="40"/>
          <w:rFonts w:ascii="宋体" w:hAnsi="宋体"/>
          <w:color w:val="auto"/>
          <w:sz w:val="21"/>
          <w:szCs w:val="21"/>
        </w:rPr>
      </w:pPr>
      <w:r>
        <w:rPr>
          <w:rStyle w:val="40"/>
          <w:rFonts w:ascii="宋体" w:hAnsi="宋体" w:cs="宋体"/>
          <w:b/>
          <w:bCs/>
          <w:color w:val="auto"/>
          <w:sz w:val="21"/>
          <w:szCs w:val="21"/>
        </w:rPr>
        <w:t>注：具体以双方签定的正式合同为准，合同内容不得违背本采购文件实质性要求。</w:t>
      </w:r>
    </w:p>
    <w:p>
      <w:pPr>
        <w:pStyle w:val="29"/>
        <w:spacing w:before="120" w:line="360" w:lineRule="auto"/>
        <w:ind w:left="960"/>
        <w:rPr>
          <w:rStyle w:val="40"/>
          <w:rFonts w:hAnsi="宋体"/>
          <w:b/>
          <w:color w:val="auto"/>
        </w:rPr>
      </w:pPr>
      <w:r>
        <w:rPr>
          <w:rStyle w:val="40"/>
          <w:rFonts w:hAnsi="宋体"/>
          <w:color w:val="auto"/>
        </w:rPr>
        <w:t>第六部分  投标文件格式</w:t>
      </w:r>
    </w:p>
    <w:p>
      <w:pPr>
        <w:pStyle w:val="30"/>
        <w:tabs>
          <w:tab w:val="left" w:pos="420"/>
        </w:tabs>
        <w:ind w:left="780"/>
        <w:rPr>
          <w:rStyle w:val="40"/>
          <w:rFonts w:ascii="宋体" w:hAnsi="宋体"/>
          <w:b/>
          <w:color w:val="auto"/>
          <w:sz w:val="21"/>
          <w:szCs w:val="21"/>
        </w:rPr>
      </w:pPr>
      <w:r>
        <w:rPr>
          <w:rStyle w:val="40"/>
          <w:rFonts w:ascii="宋体" w:hAnsi="宋体"/>
          <w:b/>
          <w:color w:val="auto"/>
          <w:sz w:val="21"/>
          <w:szCs w:val="21"/>
        </w:rPr>
        <w:t>附件1 ：评分索引表</w:t>
      </w:r>
    </w:p>
    <w:tbl>
      <w:tblPr>
        <w:tblStyle w:val="22"/>
        <w:tblpPr w:leftFromText="180" w:rightFromText="180" w:vertAnchor="page" w:horzAnchor="page" w:tblpX="1152" w:tblpY="3480"/>
        <w:tblW w:w="9108" w:type="dxa"/>
        <w:tblInd w:w="0" w:type="dxa"/>
        <w:tblLayout w:type="fixed"/>
        <w:tblCellMar>
          <w:top w:w="0" w:type="dxa"/>
          <w:left w:w="0" w:type="dxa"/>
          <w:bottom w:w="0" w:type="dxa"/>
          <w:right w:w="0" w:type="dxa"/>
        </w:tblCellMar>
      </w:tblPr>
      <w:tblGrid>
        <w:gridCol w:w="708"/>
        <w:gridCol w:w="1560"/>
        <w:gridCol w:w="3420"/>
        <w:gridCol w:w="1620"/>
        <w:gridCol w:w="1800"/>
      </w:tblGrid>
      <w:tr>
        <w:tblPrEx>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after="120"/>
              <w:ind w:left="-854" w:firstLine="854"/>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评审内容</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评审标准</w:t>
            </w:r>
          </w:p>
        </w:tc>
        <w:tc>
          <w:tcPr>
            <w:tcW w:w="162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评审分值</w:t>
            </w: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对应页码范围</w:t>
            </w:r>
          </w:p>
        </w:tc>
      </w:tr>
      <w:tr>
        <w:tblPrEx>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snapToGrid w:val="0"/>
              <w:jc w:val="left"/>
              <w:rPr>
                <w:rStyle w:val="40"/>
                <w:rFonts w:ascii="宋体" w:hAnsi="宋体"/>
                <w:color w:val="auto"/>
                <w:kern w:val="0"/>
                <w:sz w:val="21"/>
                <w:szCs w:val="21"/>
              </w:rPr>
            </w:pP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p>
        </w:tc>
      </w:tr>
      <w:tr>
        <w:tblPrEx>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bl>
    <w:p>
      <w:pPr>
        <w:spacing w:line="360" w:lineRule="auto"/>
        <w:ind w:left="420"/>
        <w:rPr>
          <w:rStyle w:val="40"/>
          <w:rFonts w:ascii="宋体" w:hAnsi="宋体" w:cs="宋体"/>
          <w:b/>
          <w:bCs/>
          <w:color w:val="auto"/>
          <w:kern w:val="0"/>
          <w:sz w:val="21"/>
          <w:szCs w:val="21"/>
        </w:rPr>
      </w:pPr>
    </w:p>
    <w:p>
      <w:pPr>
        <w:rPr>
          <w:rStyle w:val="40"/>
          <w:rFonts w:ascii="宋体" w:hAnsi="宋体"/>
          <w:color w:val="auto"/>
          <w:kern w:val="0"/>
          <w:sz w:val="21"/>
          <w:szCs w:val="21"/>
        </w:rPr>
      </w:pPr>
      <w:r>
        <w:rPr>
          <w:rStyle w:val="40"/>
          <w:rFonts w:ascii="宋体" w:hAnsi="宋体"/>
          <w:color w:val="auto"/>
          <w:kern w:val="0"/>
          <w:sz w:val="21"/>
          <w:szCs w:val="21"/>
        </w:rPr>
        <w:t>注：本表可根据实际自行扩展。</w:t>
      </w: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pStyle w:val="31"/>
        <w:ind w:firstLine="0"/>
        <w:rPr>
          <w:rStyle w:val="40"/>
          <w:rFonts w:ascii="宋体" w:hAnsi="宋体" w:cs="宋体"/>
          <w:bCs/>
          <w:color w:val="auto"/>
          <w:kern w:val="0"/>
          <w:sz w:val="21"/>
          <w:szCs w:val="21"/>
        </w:rPr>
      </w:pPr>
      <w:r>
        <w:rPr>
          <w:rStyle w:val="40"/>
          <w:rFonts w:ascii="宋体" w:hAnsi="宋体" w:cs="宋体"/>
          <w:bCs/>
          <w:color w:val="auto"/>
          <w:kern w:val="0"/>
          <w:sz w:val="21"/>
          <w:szCs w:val="21"/>
        </w:rPr>
        <w:br w:type="textWrapping"/>
      </w:r>
    </w:p>
    <w:p>
      <w:pPr>
        <w:pStyle w:val="31"/>
        <w:ind w:firstLine="0"/>
        <w:rPr>
          <w:rStyle w:val="40"/>
          <w:rFonts w:ascii="宋体" w:hAnsi="宋体" w:cs="宋体"/>
          <w:bCs/>
          <w:color w:val="auto"/>
          <w:kern w:val="0"/>
          <w:sz w:val="21"/>
          <w:szCs w:val="21"/>
        </w:rPr>
      </w:pPr>
      <w:r>
        <w:rPr>
          <w:rStyle w:val="40"/>
          <w:rFonts w:ascii="宋体" w:hAnsi="宋体"/>
          <w:b/>
          <w:color w:val="auto"/>
          <w:kern w:val="0"/>
          <w:sz w:val="21"/>
          <w:szCs w:val="21"/>
        </w:rPr>
        <w:t>附件2：</w:t>
      </w:r>
      <w:r>
        <w:rPr>
          <w:rStyle w:val="40"/>
          <w:rFonts w:ascii="宋体" w:hAnsi="宋体"/>
          <w:b/>
          <w:color w:val="auto"/>
          <w:kern w:val="0"/>
          <w:sz w:val="21"/>
          <w:szCs w:val="21"/>
          <w:lang w:val="zh-CN"/>
        </w:rPr>
        <w:t>投标函</w:t>
      </w:r>
    </w:p>
    <w:p>
      <w:pPr>
        <w:snapToGrid w:val="0"/>
        <w:spacing w:before="120" w:after="50" w:line="360" w:lineRule="auto"/>
        <w:jc w:val="center"/>
        <w:rPr>
          <w:rStyle w:val="40"/>
          <w:rFonts w:ascii="宋体" w:hAnsi="宋体" w:cs="宋体"/>
          <w:bCs/>
          <w:color w:val="auto"/>
          <w:sz w:val="21"/>
          <w:szCs w:val="21"/>
        </w:rPr>
      </w:pPr>
      <w:r>
        <w:rPr>
          <w:rStyle w:val="40"/>
          <w:rFonts w:ascii="宋体" w:hAnsi="宋体" w:cs="宋体"/>
          <w:bCs/>
          <w:color w:val="auto"/>
          <w:sz w:val="21"/>
          <w:szCs w:val="21"/>
          <w:lang w:val="zh-CN"/>
        </w:rPr>
        <w:t>投标函</w:t>
      </w:r>
    </w:p>
    <w:p>
      <w:pPr>
        <w:jc w:val="center"/>
        <w:rPr>
          <w:rStyle w:val="40"/>
          <w:rFonts w:ascii="宋体" w:hAnsi="宋体"/>
          <w:color w:val="auto"/>
          <w:sz w:val="21"/>
          <w:szCs w:val="21"/>
        </w:rPr>
      </w:pPr>
    </w:p>
    <w:p>
      <w:pPr>
        <w:snapToGrid w:val="0"/>
        <w:spacing w:line="540" w:lineRule="exact"/>
        <w:rPr>
          <w:rStyle w:val="40"/>
          <w:rFonts w:ascii="宋体" w:hAnsi="宋体"/>
          <w:color w:val="auto"/>
          <w:sz w:val="21"/>
          <w:szCs w:val="21"/>
        </w:rPr>
      </w:pPr>
      <w:r>
        <w:rPr>
          <w:rStyle w:val="40"/>
          <w:rFonts w:ascii="宋体" w:hAnsi="宋体"/>
          <w:color w:val="auto"/>
          <w:sz w:val="21"/>
          <w:szCs w:val="21"/>
        </w:rPr>
        <w:t>致：</w:t>
      </w:r>
      <w:r>
        <w:rPr>
          <w:rStyle w:val="40"/>
          <w:rFonts w:ascii="宋体" w:hAnsi="宋体"/>
          <w:color w:val="auto"/>
          <w:sz w:val="21"/>
          <w:szCs w:val="21"/>
          <w:u w:val="single" w:color="000000"/>
        </w:rPr>
        <w:t xml:space="preserve">                </w:t>
      </w:r>
      <w:r>
        <w:rPr>
          <w:rStyle w:val="40"/>
          <w:rFonts w:ascii="宋体" w:hAnsi="宋体"/>
          <w:color w:val="auto"/>
          <w:sz w:val="21"/>
          <w:szCs w:val="21"/>
        </w:rPr>
        <w:t>（招标采购单位名称）：</w:t>
      </w:r>
    </w:p>
    <w:p>
      <w:pPr>
        <w:snapToGrid w:val="0"/>
        <w:spacing w:line="540" w:lineRule="exact"/>
        <w:ind w:firstLine="480"/>
        <w:rPr>
          <w:rStyle w:val="40"/>
          <w:rFonts w:ascii="宋体" w:hAnsi="宋体"/>
          <w:color w:val="auto"/>
          <w:sz w:val="21"/>
          <w:szCs w:val="21"/>
        </w:rPr>
      </w:pPr>
      <w:r>
        <w:rPr>
          <w:rStyle w:val="40"/>
          <w:rFonts w:ascii="宋体" w:hAnsi="宋体"/>
          <w:color w:val="auto"/>
          <w:sz w:val="21"/>
          <w:szCs w:val="21"/>
        </w:rPr>
        <w:t>根据贵方为</w:t>
      </w:r>
      <w:r>
        <w:rPr>
          <w:rStyle w:val="40"/>
          <w:rFonts w:ascii="宋体" w:hAnsi="宋体"/>
          <w:color w:val="auto"/>
          <w:sz w:val="21"/>
          <w:szCs w:val="21"/>
          <w:u w:val="single" w:color="000000"/>
        </w:rPr>
        <w:t xml:space="preserve">                             </w:t>
      </w:r>
      <w:r>
        <w:rPr>
          <w:rStyle w:val="40"/>
          <w:rFonts w:ascii="宋体" w:hAnsi="宋体"/>
          <w:color w:val="auto"/>
          <w:sz w:val="21"/>
          <w:szCs w:val="21"/>
        </w:rPr>
        <w:t>项目的采购公告</w:t>
      </w:r>
    </w:p>
    <w:p>
      <w:pPr>
        <w:snapToGrid w:val="0"/>
        <w:spacing w:line="540" w:lineRule="exact"/>
        <w:rPr>
          <w:rStyle w:val="40"/>
          <w:rFonts w:ascii="宋体" w:hAnsi="宋体"/>
          <w:color w:val="auto"/>
          <w:sz w:val="21"/>
          <w:szCs w:val="21"/>
        </w:rPr>
      </w:pPr>
      <w:r>
        <w:rPr>
          <w:rStyle w:val="40"/>
          <w:rFonts w:ascii="宋体" w:hAnsi="宋体"/>
          <w:color w:val="auto"/>
          <w:sz w:val="21"/>
          <w:szCs w:val="21"/>
        </w:rPr>
        <w:t>（项目编号：</w:t>
      </w:r>
      <w:r>
        <w:rPr>
          <w:rStyle w:val="40"/>
          <w:rFonts w:ascii="宋体" w:hAnsi="宋体"/>
          <w:color w:val="auto"/>
          <w:sz w:val="21"/>
          <w:szCs w:val="21"/>
          <w:u w:val="single" w:color="000000"/>
        </w:rPr>
        <w:t xml:space="preserve">           </w:t>
      </w:r>
      <w:r>
        <w:rPr>
          <w:rStyle w:val="40"/>
          <w:rFonts w:ascii="宋体" w:hAnsi="宋体"/>
          <w:color w:val="auto"/>
          <w:sz w:val="21"/>
          <w:szCs w:val="21"/>
        </w:rPr>
        <w:t>），签字代表</w:t>
      </w:r>
      <w:r>
        <w:rPr>
          <w:rStyle w:val="40"/>
          <w:rFonts w:ascii="宋体" w:hAnsi="宋体"/>
          <w:color w:val="auto"/>
          <w:sz w:val="21"/>
          <w:szCs w:val="21"/>
          <w:u w:val="single" w:color="000000"/>
        </w:rPr>
        <w:t xml:space="preserve">             </w:t>
      </w:r>
      <w:r>
        <w:rPr>
          <w:rStyle w:val="40"/>
          <w:rFonts w:ascii="宋体" w:hAnsi="宋体"/>
          <w:color w:val="auto"/>
          <w:sz w:val="21"/>
          <w:szCs w:val="21"/>
        </w:rPr>
        <w:t>（全名）经正式授权并代表投标人</w:t>
      </w:r>
      <w:r>
        <w:rPr>
          <w:rStyle w:val="40"/>
          <w:rFonts w:ascii="宋体" w:hAnsi="宋体"/>
          <w:color w:val="auto"/>
          <w:sz w:val="21"/>
          <w:szCs w:val="21"/>
          <w:u w:val="single" w:color="000000"/>
        </w:rPr>
        <w:t xml:space="preserve">                       </w:t>
      </w:r>
      <w:r>
        <w:rPr>
          <w:rStyle w:val="40"/>
          <w:rFonts w:ascii="宋体" w:hAnsi="宋体"/>
          <w:color w:val="auto"/>
          <w:sz w:val="21"/>
          <w:szCs w:val="21"/>
        </w:rPr>
        <w:t>（投标人名称）提交投标文件。</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据此函，签字代表宣布同意如下：</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2.投标人在投标之前已经与贵方进行了充分的沟通，完全理解并接受采购文件的各项规定和要求，对采购文件的合理性、合法性不再有异议。</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3.本投标有效期自开标之日起 ______个日。</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4.如中标，本投标文件至本项目合同履行完毕止均保持有效，本投标人将按“采购文件”及政府采购法律、法规的规定履行合同责任和义务。</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5.投标人同意按照贵方要求提供与投标有关的一切数据或资料。</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6.与本投标有关的一切正式往来信函请寄：</w:t>
      </w:r>
    </w:p>
    <w:p>
      <w:pPr>
        <w:snapToGrid w:val="0"/>
        <w:spacing w:line="540" w:lineRule="exact"/>
        <w:rPr>
          <w:rStyle w:val="40"/>
          <w:rFonts w:ascii="宋体" w:hAnsi="宋体"/>
          <w:color w:val="auto"/>
          <w:sz w:val="21"/>
          <w:szCs w:val="21"/>
        </w:rPr>
      </w:pPr>
      <w:r>
        <w:rPr>
          <w:rStyle w:val="40"/>
          <w:rFonts w:ascii="宋体" w:hAnsi="宋体"/>
          <w:color w:val="auto"/>
          <w:sz w:val="21"/>
          <w:szCs w:val="21"/>
        </w:rPr>
        <w:t>地址：</w:t>
      </w:r>
      <w:r>
        <w:rPr>
          <w:rStyle w:val="40"/>
          <w:rFonts w:ascii="宋体" w:hAnsi="宋体"/>
          <w:color w:val="auto"/>
          <w:sz w:val="21"/>
          <w:szCs w:val="21"/>
          <w:u w:val="single" w:color="000000"/>
        </w:rPr>
        <w:t xml:space="preserve">                   </w:t>
      </w:r>
      <w:r>
        <w:rPr>
          <w:rStyle w:val="40"/>
          <w:rFonts w:ascii="宋体" w:hAnsi="宋体"/>
          <w:color w:val="auto"/>
          <w:sz w:val="21"/>
          <w:szCs w:val="21"/>
        </w:rPr>
        <w:t>邮编：__________   电话：______________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传真：______________投标人代表姓名：___________  职务：_____________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投标人名称(公章):___________________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开户银行：</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银行帐号：</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w:t>
      </w:r>
    </w:p>
    <w:p>
      <w:pPr>
        <w:snapToGrid w:val="0"/>
        <w:spacing w:line="540" w:lineRule="exact"/>
        <w:rPr>
          <w:rStyle w:val="40"/>
          <w:rFonts w:ascii="宋体" w:hAnsi="宋体"/>
          <w:color w:val="auto"/>
          <w:sz w:val="21"/>
          <w:szCs w:val="21"/>
        </w:rPr>
      </w:pPr>
      <w:r>
        <w:rPr>
          <w:rStyle w:val="40"/>
          <w:rFonts w:ascii="宋体" w:hAnsi="宋体"/>
          <w:color w:val="auto"/>
          <w:sz w:val="21"/>
          <w:szCs w:val="21"/>
        </w:rPr>
        <w:t>授权代表签字:___________                      日期:_____年___月___日</w:t>
      </w:r>
    </w:p>
    <w:p>
      <w:pPr>
        <w:pStyle w:val="31"/>
        <w:ind w:firstLine="0"/>
        <w:rPr>
          <w:rStyle w:val="40"/>
          <w:rFonts w:ascii="宋体" w:hAnsi="宋体" w:cs="宋体"/>
          <w:bCs/>
          <w:color w:val="auto"/>
          <w:kern w:val="0"/>
          <w:sz w:val="21"/>
          <w:szCs w:val="21"/>
        </w:rPr>
      </w:pPr>
    </w:p>
    <w:p>
      <w:pPr>
        <w:pStyle w:val="29"/>
        <w:spacing w:line="600" w:lineRule="exact"/>
        <w:ind w:left="421" w:leftChars="2" w:hanging="417" w:hangingChars="199"/>
        <w:jc w:val="both"/>
        <w:rPr>
          <w:rStyle w:val="40"/>
          <w:rFonts w:hAnsi="宋体"/>
          <w:b/>
          <w:color w:val="auto"/>
          <w:sz w:val="21"/>
          <w:szCs w:val="21"/>
        </w:rPr>
      </w:pPr>
      <w:r>
        <w:rPr>
          <w:rStyle w:val="40"/>
          <w:rFonts w:hAnsi="宋体"/>
          <w:b/>
          <w:color w:val="auto"/>
          <w:sz w:val="21"/>
          <w:szCs w:val="21"/>
        </w:rPr>
        <w:t>附件3：法定代表人授权委托书</w:t>
      </w:r>
    </w:p>
    <w:p>
      <w:pPr>
        <w:pStyle w:val="31"/>
        <w:ind w:firstLine="240"/>
        <w:rPr>
          <w:rStyle w:val="40"/>
          <w:rFonts w:ascii="宋体" w:hAnsi="宋体"/>
          <w:color w:val="auto"/>
          <w:sz w:val="21"/>
          <w:szCs w:val="21"/>
        </w:rPr>
      </w:pPr>
    </w:p>
    <w:p>
      <w:pPr>
        <w:tabs>
          <w:tab w:val="left" w:pos="358"/>
          <w:tab w:val="left" w:pos="420"/>
        </w:tabs>
        <w:spacing w:line="600" w:lineRule="exact"/>
        <w:jc w:val="center"/>
        <w:rPr>
          <w:rStyle w:val="40"/>
          <w:rFonts w:ascii="宋体" w:hAnsi="宋体" w:cs="宋体"/>
          <w:bCs/>
          <w:color w:val="auto"/>
          <w:sz w:val="21"/>
          <w:szCs w:val="21"/>
        </w:rPr>
      </w:pPr>
      <w:r>
        <w:rPr>
          <w:rStyle w:val="40"/>
          <w:rFonts w:ascii="宋体" w:hAnsi="宋体" w:cs="宋体"/>
          <w:bCs/>
          <w:color w:val="auto"/>
          <w:sz w:val="21"/>
          <w:szCs w:val="21"/>
        </w:rPr>
        <w:t>法定代表人授权委托书</w:t>
      </w:r>
    </w:p>
    <w:p>
      <w:pPr>
        <w:jc w:val="center"/>
        <w:rPr>
          <w:rStyle w:val="40"/>
          <w:rFonts w:ascii="宋体" w:hAnsi="宋体"/>
          <w:color w:val="auto"/>
          <w:sz w:val="21"/>
          <w:szCs w:val="21"/>
        </w:rPr>
      </w:pPr>
    </w:p>
    <w:p>
      <w:pPr>
        <w:rPr>
          <w:rStyle w:val="40"/>
          <w:rFonts w:ascii="宋体" w:hAnsi="宋体"/>
          <w:color w:val="auto"/>
          <w:sz w:val="21"/>
          <w:szCs w:val="21"/>
        </w:rPr>
      </w:pPr>
    </w:p>
    <w:p>
      <w:pPr>
        <w:spacing w:line="500" w:lineRule="exact"/>
        <w:rPr>
          <w:rStyle w:val="40"/>
          <w:rFonts w:ascii="宋体" w:hAnsi="宋体"/>
          <w:color w:val="auto"/>
          <w:sz w:val="21"/>
          <w:szCs w:val="21"/>
        </w:rPr>
      </w:pPr>
      <w:r>
        <w:rPr>
          <w:rStyle w:val="40"/>
          <w:rFonts w:ascii="宋体" w:hAnsi="宋体"/>
          <w:color w:val="auto"/>
          <w:sz w:val="21"/>
          <w:szCs w:val="21"/>
        </w:rPr>
        <w:t>致：__________(招标采购单位名称)</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我</w:t>
      </w:r>
      <w:r>
        <w:rPr>
          <w:rStyle w:val="40"/>
          <w:rFonts w:hAnsi="宋体"/>
          <w:color w:val="auto"/>
          <w:sz w:val="21"/>
          <w:szCs w:val="21"/>
          <w:u w:val="single" w:color="000000"/>
        </w:rPr>
        <w:t xml:space="preserve">     </w:t>
      </w:r>
      <w:r>
        <w:rPr>
          <w:rStyle w:val="40"/>
          <w:rFonts w:hAnsi="宋体"/>
          <w:color w:val="auto"/>
          <w:sz w:val="21"/>
          <w:szCs w:val="21"/>
        </w:rPr>
        <w:t>（姓名）系</w:t>
      </w:r>
      <w:r>
        <w:rPr>
          <w:rStyle w:val="40"/>
          <w:rFonts w:hAnsi="宋体"/>
          <w:color w:val="auto"/>
          <w:sz w:val="21"/>
          <w:szCs w:val="21"/>
          <w:u w:val="single" w:color="000000"/>
        </w:rPr>
        <w:t xml:space="preserve">                 </w:t>
      </w:r>
      <w:r>
        <w:rPr>
          <w:rStyle w:val="40"/>
          <w:rFonts w:hAnsi="宋体"/>
          <w:color w:val="auto"/>
          <w:sz w:val="21"/>
          <w:szCs w:val="21"/>
        </w:rPr>
        <w:t>（投标人名称）的法定代表人，现授权委托本单位在职职工</w:t>
      </w:r>
      <w:r>
        <w:rPr>
          <w:rStyle w:val="40"/>
          <w:rFonts w:hAnsi="宋体"/>
          <w:color w:val="auto"/>
          <w:sz w:val="21"/>
          <w:szCs w:val="21"/>
          <w:u w:val="single" w:color="000000"/>
        </w:rPr>
        <w:t xml:space="preserve">      </w:t>
      </w:r>
      <w:r>
        <w:rPr>
          <w:rStyle w:val="40"/>
          <w:rFonts w:hAnsi="宋体"/>
          <w:color w:val="auto"/>
          <w:sz w:val="21"/>
          <w:szCs w:val="21"/>
        </w:rPr>
        <w:t>（姓名）以我方的名义参加</w:t>
      </w:r>
      <w:r>
        <w:rPr>
          <w:rStyle w:val="40"/>
          <w:rFonts w:hAnsi="宋体"/>
          <w:color w:val="auto"/>
          <w:sz w:val="21"/>
          <w:szCs w:val="21"/>
          <w:u w:val="single" w:color="000000"/>
        </w:rPr>
        <w:t xml:space="preserve">          （</w:t>
      </w:r>
      <w:r>
        <w:rPr>
          <w:rStyle w:val="40"/>
          <w:rFonts w:hAnsi="宋体"/>
          <w:color w:val="auto"/>
          <w:sz w:val="21"/>
          <w:szCs w:val="21"/>
        </w:rPr>
        <w:t>采购人名称）___________(编号及项目名称)的投标活动，并代表我方全权办理针对上述项目的投标、开标、评标、签约等具体事务和签署相关文件。</w:t>
      </w:r>
    </w:p>
    <w:p>
      <w:pPr>
        <w:pStyle w:val="76"/>
        <w:spacing w:before="0" w:after="0" w:line="500" w:lineRule="exact"/>
        <w:rPr>
          <w:rStyle w:val="40"/>
          <w:rFonts w:hAnsi="宋体"/>
          <w:color w:val="auto"/>
          <w:sz w:val="21"/>
          <w:szCs w:val="21"/>
        </w:rPr>
      </w:pPr>
      <w:r>
        <w:rPr>
          <w:rStyle w:val="40"/>
          <w:rFonts w:hAnsi="宋体"/>
          <w:color w:val="auto"/>
          <w:sz w:val="21"/>
          <w:szCs w:val="21"/>
        </w:rPr>
        <w:t>我方对被授权人的签名事项负全部责任。</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在撤销授权的书面通知以前，本授权书一直有效。被授权人在授权书有效期内签署的所有文件不因授权的撤销而失效。</w:t>
      </w:r>
    </w:p>
    <w:p>
      <w:pPr>
        <w:pStyle w:val="76"/>
        <w:spacing w:before="0" w:after="0" w:line="500" w:lineRule="exact"/>
        <w:rPr>
          <w:rStyle w:val="40"/>
          <w:rFonts w:hAnsi="宋体"/>
          <w:color w:val="auto"/>
          <w:sz w:val="21"/>
          <w:szCs w:val="21"/>
        </w:rPr>
      </w:pPr>
      <w:r>
        <w:rPr>
          <w:rStyle w:val="40"/>
          <w:rFonts w:hAnsi="宋体"/>
          <w:color w:val="auto"/>
          <w:sz w:val="21"/>
          <w:szCs w:val="21"/>
        </w:rPr>
        <w:t>被授权人无转委托权。特此委托。</w:t>
      </w:r>
    </w:p>
    <w:p>
      <w:pPr>
        <w:pStyle w:val="76"/>
        <w:spacing w:before="0" w:after="0" w:line="500" w:lineRule="exact"/>
        <w:rPr>
          <w:rStyle w:val="40"/>
          <w:rFonts w:hAnsi="宋体"/>
          <w:color w:val="auto"/>
          <w:sz w:val="21"/>
          <w:szCs w:val="21"/>
        </w:rPr>
      </w:pPr>
    </w:p>
    <w:p>
      <w:pPr>
        <w:pStyle w:val="76"/>
        <w:spacing w:before="0" w:after="0" w:line="500" w:lineRule="exact"/>
        <w:ind w:firstLine="0"/>
        <w:rPr>
          <w:rStyle w:val="40"/>
          <w:rFonts w:hAnsi="宋体"/>
          <w:color w:val="auto"/>
          <w:sz w:val="21"/>
          <w:szCs w:val="21"/>
        </w:rPr>
      </w:pPr>
      <w:r>
        <w:rPr>
          <w:rStyle w:val="40"/>
          <w:rFonts w:hAnsi="宋体"/>
          <w:color w:val="auto"/>
          <w:sz w:val="21"/>
          <w:szCs w:val="21"/>
        </w:rPr>
        <w:t xml:space="preserve">被授权人签名：___________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 xml:space="preserve">职务：___________     联系号码：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被授权人身份证号码：___________________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法定代表人签名：____________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职务：____________     联系号码：</w:t>
      </w: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3998" w:firstLineChars="1904"/>
        <w:rPr>
          <w:rStyle w:val="40"/>
          <w:rFonts w:hAnsi="宋体"/>
          <w:color w:val="auto"/>
          <w:sz w:val="21"/>
          <w:szCs w:val="21"/>
        </w:rPr>
      </w:pPr>
      <w:r>
        <w:rPr>
          <w:rStyle w:val="40"/>
          <w:rFonts w:hAnsi="宋体"/>
          <w:color w:val="auto"/>
          <w:sz w:val="21"/>
          <w:szCs w:val="21"/>
        </w:rPr>
        <w:t>投标人公章：</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 xml:space="preserve">                                  日期：     年    月   日</w:t>
      </w: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napToGrid w:val="0"/>
        <w:spacing w:before="50" w:after="156"/>
        <w:ind w:right="960"/>
        <w:jc w:val="left"/>
        <w:rPr>
          <w:rStyle w:val="40"/>
          <w:rFonts w:ascii="宋体" w:hAnsi="宋体"/>
          <w:b/>
          <w:color w:val="auto"/>
          <w:sz w:val="21"/>
          <w:szCs w:val="21"/>
        </w:rPr>
      </w:pPr>
    </w:p>
    <w:p>
      <w:pPr>
        <w:spacing w:line="360" w:lineRule="auto"/>
        <w:rPr>
          <w:rStyle w:val="40"/>
          <w:rFonts w:ascii="宋体" w:hAnsi="宋体"/>
          <w:color w:val="auto"/>
          <w:sz w:val="21"/>
          <w:szCs w:val="21"/>
        </w:rPr>
      </w:pPr>
      <w:r>
        <w:rPr>
          <w:rStyle w:val="40"/>
          <w:rFonts w:ascii="宋体" w:hAnsi="宋体" w:cs="宋体"/>
          <w:b/>
          <w:bCs/>
          <w:color w:val="auto"/>
          <w:sz w:val="21"/>
          <w:szCs w:val="21"/>
        </w:rPr>
        <w:t>附件4：联合协议</w:t>
      </w:r>
    </w:p>
    <w:p>
      <w:pPr>
        <w:spacing w:line="360" w:lineRule="auto"/>
        <w:jc w:val="center"/>
        <w:rPr>
          <w:rStyle w:val="40"/>
          <w:rFonts w:ascii="宋体" w:hAnsi="宋体"/>
          <w:b/>
          <w:color w:val="auto"/>
          <w:sz w:val="21"/>
          <w:szCs w:val="21"/>
        </w:rPr>
      </w:pPr>
      <w:r>
        <w:rPr>
          <w:rStyle w:val="40"/>
          <w:rFonts w:ascii="宋体" w:hAnsi="宋体"/>
          <w:b/>
          <w:color w:val="auto"/>
          <w:sz w:val="21"/>
          <w:szCs w:val="21"/>
        </w:rPr>
        <w:t>联合协议</w:t>
      </w:r>
    </w:p>
    <w:p>
      <w:pPr>
        <w:spacing w:line="360" w:lineRule="auto"/>
        <w:jc w:val="left"/>
        <w:rPr>
          <w:rStyle w:val="40"/>
          <w:rFonts w:ascii="宋体" w:hAnsi="宋体"/>
          <w:b/>
          <w:color w:val="auto"/>
          <w:sz w:val="21"/>
          <w:szCs w:val="21"/>
        </w:rPr>
      </w:pPr>
      <w:r>
        <w:rPr>
          <w:rStyle w:val="40"/>
          <w:rFonts w:ascii="宋体" w:hAnsi="宋体"/>
          <w:b/>
          <w:color w:val="auto"/>
          <w:sz w:val="21"/>
          <w:szCs w:val="21"/>
        </w:rPr>
        <w:t>（以联合体形式投标的，提供联合协议；本项目不接受联合体投标或者投标人不以联合体形式投标的，则不需要提供）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（联合体所有成员名称）</w:t>
      </w:r>
      <w:r>
        <w:rPr>
          <w:rStyle w:val="40"/>
          <w:rFonts w:ascii="宋体" w:hAnsi="宋体"/>
          <w:color w:val="auto"/>
          <w:sz w:val="21"/>
          <w:szCs w:val="21"/>
        </w:rPr>
        <w:t>自愿组成一个联合体，以一个投标人的身份参加（项目名称）【招标编号：（采购编号）】投标。</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一、各方一致决定，</w:t>
      </w:r>
      <w:r>
        <w:rPr>
          <w:rStyle w:val="40"/>
          <w:rFonts w:ascii="宋体" w:hAnsi="宋体"/>
          <w:color w:val="auto"/>
          <w:sz w:val="21"/>
          <w:szCs w:val="21"/>
          <w:u w:val="single" w:color="000000"/>
        </w:rPr>
        <w:t>（某联合体成员名称）</w:t>
      </w:r>
      <w:r>
        <w:rPr>
          <w:rStyle w:val="40"/>
          <w:rFonts w:ascii="宋体" w:hAnsi="宋体"/>
          <w:color w:val="auto"/>
          <w:sz w:val="21"/>
          <w:szCs w:val="21"/>
        </w:rPr>
        <w:t>为联合体牵头人，代表所有联合体成员负责投标和合同实施阶段的主办、协调工作。</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三、本次联合投标中，分工如下：</w:t>
      </w:r>
      <w:r>
        <w:rPr>
          <w:rStyle w:val="40"/>
          <w:rFonts w:ascii="宋体" w:hAnsi="宋体"/>
          <w:color w:val="auto"/>
          <w:sz w:val="21"/>
          <w:szCs w:val="21"/>
          <w:u w:val="single" w:color="000000"/>
        </w:rPr>
        <w:t>（联合体其中一方成员名称）</w:t>
      </w:r>
      <w:r>
        <w:rPr>
          <w:rStyle w:val="40"/>
          <w:rFonts w:ascii="宋体" w:hAnsi="宋体"/>
          <w:color w:val="auto"/>
          <w:sz w:val="21"/>
          <w:szCs w:val="21"/>
        </w:rPr>
        <w:t>承担的工作和义务为：；……。</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四、</w:t>
      </w:r>
      <w:r>
        <w:rPr>
          <w:rStyle w:val="40"/>
          <w:rFonts w:ascii="宋体" w:hAnsi="宋体"/>
          <w:color w:val="auto"/>
          <w:sz w:val="21"/>
          <w:szCs w:val="21"/>
          <w:u w:val="single" w:color="000000"/>
        </w:rPr>
        <w:t>（联合体其中一方成员名称）</w:t>
      </w:r>
      <w:r>
        <w:rPr>
          <w:rStyle w:val="40"/>
          <w:rFonts w:ascii="宋体" w:hAnsi="宋体"/>
          <w:color w:val="auto"/>
          <w:sz w:val="21"/>
          <w:szCs w:val="21"/>
        </w:rPr>
        <w:t>提供的全部货物/服务由小微企业制造/承接，其合同份额占到合同总金额</w:t>
      </w:r>
      <w:r>
        <w:rPr>
          <w:rStyle w:val="40"/>
          <w:rFonts w:ascii="宋体" w:hAnsi="宋体"/>
          <w:color w:val="auto"/>
          <w:sz w:val="21"/>
          <w:szCs w:val="21"/>
          <w:u w:val="single" w:color="000000"/>
        </w:rPr>
        <w:t xml:space="preserve">    </w:t>
      </w:r>
      <w:r>
        <w:rPr>
          <w:rStyle w:val="40"/>
          <w:rFonts w:ascii="宋体" w:hAnsi="宋体"/>
          <w:color w:val="auto"/>
          <w:sz w:val="21"/>
          <w:szCs w:val="21"/>
        </w:rPr>
        <w:t>%以上；……。（未预留份额专门面向中小企业采购的的采购项目，以及预留份额中的非预留部分采购包，接受联合体投标的，联合体其中一方提供的货物/服务全部由小微企业制造/承接，且其合同份额占到合同总金额 30%以上，对联合体报价给予6%的扣除）</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五、如果中标，联合体各成员方共同与采购人签订合同，并就采购合同约定的事项对采购人承担连带责任。</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六、有关本次联合投标的其他事宜：</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1、联合体各方不再单独参加或者与其他供应商另外组成联合体参加同一合同项下的政府采购活动。</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2、联合体中有同类资质的各方按照联合体分工承担相同工作的，按照资质等级较低的供应商确定资质等级。</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3、本协议提交采购人、采购代理机构后，联合体各方不得以任何形式对上述内容进行修改或撤销。</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联合体成员名称(电子签名/公章)：</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w:t>
      </w:r>
    </w:p>
    <w:p>
      <w:pPr>
        <w:spacing w:line="360" w:lineRule="auto"/>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 xml:space="preserve">            日期：  年  月   日</w:t>
      </w: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olor w:val="auto"/>
          <w:sz w:val="21"/>
          <w:szCs w:val="21"/>
        </w:rPr>
      </w:pPr>
      <w:r>
        <w:rPr>
          <w:rStyle w:val="40"/>
          <w:rFonts w:ascii="宋体" w:hAnsi="宋体" w:cs="宋体"/>
          <w:b/>
          <w:bCs/>
          <w:color w:val="auto"/>
          <w:sz w:val="21"/>
          <w:szCs w:val="21"/>
        </w:rPr>
        <w:t>附件5：分包意向协议</w:t>
      </w:r>
    </w:p>
    <w:p>
      <w:pPr>
        <w:spacing w:line="360" w:lineRule="auto"/>
        <w:jc w:val="center"/>
        <w:rPr>
          <w:rStyle w:val="40"/>
          <w:rFonts w:ascii="宋体" w:hAnsi="宋体"/>
          <w:b/>
          <w:color w:val="auto"/>
          <w:sz w:val="21"/>
          <w:szCs w:val="21"/>
        </w:rPr>
      </w:pPr>
      <w:r>
        <w:rPr>
          <w:rStyle w:val="40"/>
          <w:rFonts w:ascii="宋体" w:hAnsi="宋体"/>
          <w:b/>
          <w:color w:val="auto"/>
          <w:sz w:val="21"/>
          <w:szCs w:val="21"/>
        </w:rPr>
        <w:t>分包意向协议</w:t>
      </w:r>
    </w:p>
    <w:p>
      <w:pPr>
        <w:spacing w:line="360" w:lineRule="auto"/>
        <w:jc w:val="left"/>
        <w:rPr>
          <w:rStyle w:val="40"/>
          <w:rFonts w:ascii="宋体" w:hAnsi="宋体"/>
          <w:b/>
          <w:color w:val="auto"/>
          <w:sz w:val="21"/>
          <w:szCs w:val="21"/>
        </w:rPr>
      </w:pPr>
      <w:r>
        <w:rPr>
          <w:rStyle w:val="40"/>
          <w:rFonts w:ascii="宋体" w:hAnsi="宋体"/>
          <w:b/>
          <w:color w:val="auto"/>
          <w:sz w:val="21"/>
          <w:szCs w:val="21"/>
        </w:rPr>
        <w:t>（中标后以分包方式履行合同的，提供分包意向协议；采购人不同意分包或者投标人中标后不以分包方式履行合同的，则不需要提供。）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（投标人名称）</w:t>
      </w:r>
      <w:r>
        <w:rPr>
          <w:rStyle w:val="40"/>
          <w:rFonts w:ascii="宋体" w:hAnsi="宋体"/>
          <w:color w:val="auto"/>
          <w:sz w:val="21"/>
          <w:szCs w:val="21"/>
        </w:rPr>
        <w:t>若成为（项目名称）【招标编号：（采购编号）】的中标供应商，将依法采取分包方式履行合同。</w:t>
      </w:r>
      <w:r>
        <w:rPr>
          <w:rStyle w:val="40"/>
          <w:rFonts w:ascii="宋体" w:hAnsi="宋体"/>
          <w:color w:val="auto"/>
          <w:sz w:val="21"/>
          <w:szCs w:val="21"/>
          <w:u w:val="single" w:color="000000"/>
        </w:rPr>
        <w:t>（投标人名称）</w:t>
      </w:r>
      <w:r>
        <w:rPr>
          <w:rStyle w:val="40"/>
          <w:rFonts w:ascii="宋体" w:hAnsi="宋体"/>
          <w:color w:val="auto"/>
          <w:sz w:val="21"/>
          <w:szCs w:val="21"/>
        </w:rPr>
        <w:t>与</w:t>
      </w:r>
      <w:r>
        <w:rPr>
          <w:rStyle w:val="40"/>
          <w:rFonts w:ascii="宋体" w:hAnsi="宋体"/>
          <w:color w:val="auto"/>
          <w:sz w:val="21"/>
          <w:szCs w:val="21"/>
          <w:u w:val="single" w:color="000000"/>
        </w:rPr>
        <w:t>（所有分包供应商名称）</w:t>
      </w:r>
      <w:r>
        <w:rPr>
          <w:rStyle w:val="40"/>
          <w:rFonts w:ascii="宋体" w:hAnsi="宋体"/>
          <w:color w:val="auto"/>
          <w:sz w:val="21"/>
          <w:szCs w:val="21"/>
        </w:rPr>
        <w:t>达成分包意向协议。</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一、分包标的及数量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（投标人名称）</w:t>
      </w:r>
      <w:r>
        <w:rPr>
          <w:rStyle w:val="40"/>
          <w:rFonts w:ascii="宋体" w:hAnsi="宋体"/>
          <w:color w:val="auto"/>
          <w:sz w:val="21"/>
          <w:szCs w:val="21"/>
        </w:rPr>
        <w:t>将</w:t>
      </w:r>
      <w:r>
        <w:rPr>
          <w:rStyle w:val="40"/>
          <w:rFonts w:ascii="宋体" w:hAnsi="宋体"/>
          <w:color w:val="auto"/>
          <w:sz w:val="21"/>
          <w:szCs w:val="21"/>
          <w:u w:val="single" w:color="000000"/>
        </w:rPr>
        <w:t xml:space="preserve">   XX工作内容   </w:t>
      </w:r>
      <w:r>
        <w:rPr>
          <w:rStyle w:val="40"/>
          <w:rFonts w:ascii="宋体" w:hAnsi="宋体"/>
          <w:color w:val="auto"/>
          <w:sz w:val="21"/>
          <w:szCs w:val="21"/>
        </w:rPr>
        <w:t>分包给</w:t>
      </w:r>
      <w:r>
        <w:rPr>
          <w:rStyle w:val="40"/>
          <w:rFonts w:ascii="宋体" w:hAnsi="宋体"/>
          <w:color w:val="auto"/>
          <w:sz w:val="21"/>
          <w:szCs w:val="21"/>
          <w:u w:val="single" w:color="000000"/>
        </w:rPr>
        <w:t>（某分包供应商名称）</w:t>
      </w:r>
      <w:r>
        <w:rPr>
          <w:rStyle w:val="40"/>
          <w:rFonts w:ascii="宋体" w:hAnsi="宋体"/>
          <w:color w:val="auto"/>
          <w:sz w:val="21"/>
          <w:szCs w:val="21"/>
        </w:rPr>
        <w:t>，</w:t>
      </w:r>
      <w:r>
        <w:rPr>
          <w:rStyle w:val="40"/>
          <w:rFonts w:ascii="宋体" w:hAnsi="宋体"/>
          <w:color w:val="auto"/>
          <w:sz w:val="21"/>
          <w:szCs w:val="21"/>
          <w:u w:val="single" w:color="000000"/>
        </w:rPr>
        <w:t>（某分包供应商名称）</w:t>
      </w:r>
      <w:r>
        <w:rPr>
          <w:rStyle w:val="40"/>
          <w:rFonts w:ascii="宋体" w:hAnsi="宋体"/>
          <w:color w:val="auto"/>
          <w:sz w:val="21"/>
          <w:szCs w:val="21"/>
        </w:rPr>
        <w:t>，具备承担</w:t>
      </w:r>
      <w:r>
        <w:rPr>
          <w:rStyle w:val="40"/>
          <w:rFonts w:ascii="宋体" w:hAnsi="宋体"/>
          <w:color w:val="auto"/>
          <w:sz w:val="21"/>
          <w:szCs w:val="21"/>
          <w:u w:val="single" w:color="000000"/>
        </w:rPr>
        <w:t>XX工作内容</w:t>
      </w:r>
      <w:r>
        <w:rPr>
          <w:rStyle w:val="40"/>
          <w:rFonts w:ascii="宋体" w:hAnsi="宋体"/>
          <w:color w:val="auto"/>
          <w:sz w:val="21"/>
          <w:szCs w:val="21"/>
        </w:rPr>
        <w:t>相应资质条件且不得再次分包；</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二、分包工作履行期限、地点、方式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三、质量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四、价款或者报酬</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五、违约责任</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六、争议解决的办法</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七、其他</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（分包供应商名称）</w:t>
      </w:r>
      <w:r>
        <w:rPr>
          <w:rStyle w:val="40"/>
          <w:rFonts w:ascii="宋体" w:hAnsi="宋体"/>
          <w:color w:val="auto"/>
          <w:sz w:val="21"/>
          <w:szCs w:val="21"/>
        </w:rPr>
        <w:t>提供的货物/服务全部由小微企业制造/承接，其合同份额占到合同总金额</w:t>
      </w:r>
      <w:r>
        <w:rPr>
          <w:rStyle w:val="40"/>
          <w:rFonts w:ascii="宋体" w:hAnsi="宋体"/>
          <w:color w:val="auto"/>
          <w:sz w:val="21"/>
          <w:szCs w:val="21"/>
          <w:u w:val="single" w:color="000000"/>
        </w:rPr>
        <w:t xml:space="preserve">   </w:t>
      </w:r>
      <w:r>
        <w:rPr>
          <w:rStyle w:val="40"/>
          <w:rFonts w:ascii="宋体" w:hAnsi="宋体"/>
          <w:color w:val="auto"/>
          <w:sz w:val="21"/>
          <w:szCs w:val="21"/>
        </w:rPr>
        <w:t>%以上。（未预留份额专门面向中小企业采购的的采购项目，以及预留份额中的非预留部分采购包，允许分包的，分包供应商提供的货物全部货物/服务由小微企业制造/承接，且其合同份额占到合同总金额30%以上的，对大中型企业的报价给予6%的扣除）</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p>
    <w:p>
      <w:pPr>
        <w:spacing w:line="360" w:lineRule="auto"/>
        <w:ind w:firstLine="3780" w:firstLineChars="1800"/>
        <w:jc w:val="left"/>
        <w:rPr>
          <w:rStyle w:val="40"/>
          <w:rFonts w:ascii="宋体" w:hAnsi="宋体"/>
          <w:color w:val="auto"/>
          <w:sz w:val="21"/>
          <w:szCs w:val="21"/>
        </w:rPr>
      </w:pPr>
      <w:r>
        <w:rPr>
          <w:rStyle w:val="40"/>
          <w:rFonts w:ascii="宋体" w:hAnsi="宋体"/>
          <w:color w:val="auto"/>
          <w:sz w:val="21"/>
          <w:szCs w:val="21"/>
        </w:rPr>
        <w:t>投标人名称(电子签章)：</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分包供应商名称：</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w:t>
      </w:r>
    </w:p>
    <w:p>
      <w:pPr>
        <w:snapToGrid w:val="0"/>
        <w:spacing w:before="50" w:after="156"/>
        <w:ind w:right="960"/>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 xml:space="preserve">        日期：  年  月   日</w:t>
      </w: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r>
        <w:rPr>
          <w:rStyle w:val="40"/>
          <w:rFonts w:ascii="宋体" w:hAnsi="宋体"/>
          <w:b/>
          <w:color w:val="auto"/>
          <w:sz w:val="21"/>
          <w:szCs w:val="21"/>
        </w:rPr>
        <w:t>附件6：具有履行合同所必需的设备和专业技术能力的承诺函</w:t>
      </w: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cs="宋体"/>
          <w:bCs/>
          <w:color w:val="auto"/>
          <w:sz w:val="21"/>
          <w:szCs w:val="21"/>
        </w:rPr>
      </w:pPr>
      <w:r>
        <w:rPr>
          <w:rStyle w:val="40"/>
          <w:rFonts w:ascii="宋体" w:hAnsi="宋体" w:cs="宋体"/>
          <w:bCs/>
          <w:color w:val="auto"/>
          <w:sz w:val="21"/>
          <w:szCs w:val="21"/>
        </w:rPr>
        <w:t>具有履行合同所必需的设备和专业技术能力的承诺函</w:t>
      </w:r>
    </w:p>
    <w:p>
      <w:pPr>
        <w:snapToGrid w:val="0"/>
        <w:spacing w:before="156" w:after="50" w:line="480" w:lineRule="auto"/>
        <w:rPr>
          <w:rStyle w:val="40"/>
          <w:rFonts w:ascii="宋体" w:hAnsi="宋体"/>
          <w:color w:val="auto"/>
          <w:sz w:val="21"/>
          <w:szCs w:val="21"/>
          <w:u w:val="single" w:color="000000"/>
        </w:rPr>
      </w:pPr>
    </w:p>
    <w:p>
      <w:pPr>
        <w:snapToGrid w:val="0"/>
        <w:spacing w:before="156" w:after="50" w:line="480" w:lineRule="auto"/>
        <w:ind w:firstLine="480"/>
        <w:rPr>
          <w:rStyle w:val="40"/>
          <w:rFonts w:ascii="宋体" w:hAnsi="宋体"/>
          <w:color w:val="auto"/>
          <w:kern w:val="0"/>
          <w:sz w:val="21"/>
          <w:szCs w:val="21"/>
        </w:rPr>
      </w:pPr>
      <w:r>
        <w:rPr>
          <w:rStyle w:val="40"/>
          <w:rFonts w:hint="eastAsia" w:ascii="宋体" w:hAnsi="宋体"/>
          <w:color w:val="auto"/>
          <w:sz w:val="21"/>
          <w:szCs w:val="21"/>
          <w:u w:val="single" w:color="000000"/>
        </w:rPr>
        <w:t>嵊州市教育体育局</w:t>
      </w:r>
      <w:r>
        <w:rPr>
          <w:rStyle w:val="40"/>
          <w:rFonts w:ascii="宋体" w:hAnsi="宋体"/>
          <w:color w:val="auto"/>
          <w:sz w:val="21"/>
          <w:szCs w:val="21"/>
          <w:u w:val="single" w:color="000000"/>
        </w:rPr>
        <w:t>、绍兴市文汇项目管理有限公司：</w:t>
      </w: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我方郑重声明，我方具有履行</w:t>
      </w:r>
      <w:r>
        <w:rPr>
          <w:rStyle w:val="40"/>
          <w:rFonts w:ascii="宋体" w:hAnsi="宋体"/>
          <w:color w:val="auto"/>
          <w:kern w:val="0"/>
          <w:sz w:val="21"/>
          <w:szCs w:val="21"/>
          <w:u w:val="single" w:color="000000"/>
        </w:rPr>
        <w:t xml:space="preserve">          （项目编号：        ）</w:t>
      </w:r>
      <w:r>
        <w:rPr>
          <w:rStyle w:val="40"/>
          <w:rFonts w:ascii="宋体" w:hAnsi="宋体"/>
          <w:color w:val="auto"/>
          <w:kern w:val="0"/>
          <w:sz w:val="21"/>
          <w:szCs w:val="21"/>
        </w:rPr>
        <w:t>合同所必需的设备和专业技术能力，如中标，我方将按我方投标文件承诺，保证合同顺利履行。如有虚假或隐瞒，愿意承担一切后果。</w:t>
      </w:r>
    </w:p>
    <w:p>
      <w:pPr>
        <w:spacing w:line="480" w:lineRule="auto"/>
        <w:ind w:firstLine="420" w:firstLineChars="200"/>
        <w:rPr>
          <w:rStyle w:val="40"/>
          <w:rFonts w:ascii="宋体" w:hAnsi="宋体"/>
          <w:color w:val="auto"/>
          <w:kern w:val="0"/>
          <w:sz w:val="21"/>
          <w:szCs w:val="21"/>
        </w:rPr>
      </w:pP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特此承诺！</w:t>
      </w:r>
    </w:p>
    <w:p>
      <w:pPr>
        <w:spacing w:line="480" w:lineRule="auto"/>
        <w:rPr>
          <w:rStyle w:val="40"/>
          <w:rFonts w:ascii="宋体" w:hAnsi="宋体"/>
          <w:color w:val="auto"/>
          <w:kern w:val="0"/>
          <w:sz w:val="21"/>
          <w:szCs w:val="21"/>
        </w:rPr>
      </w:pPr>
    </w:p>
    <w:p>
      <w:pPr>
        <w:spacing w:line="480" w:lineRule="auto"/>
        <w:ind w:left="7660" w:leftChars="3192"/>
        <w:rPr>
          <w:rStyle w:val="40"/>
          <w:rFonts w:ascii="宋体" w:hAnsi="宋体"/>
          <w:color w:val="auto"/>
          <w:sz w:val="21"/>
          <w:szCs w:val="21"/>
        </w:rPr>
      </w:pPr>
      <w:r>
        <w:rPr>
          <w:rStyle w:val="40"/>
          <w:rFonts w:ascii="宋体" w:hAnsi="宋体"/>
          <w:color w:val="auto"/>
          <w:sz w:val="21"/>
          <w:szCs w:val="21"/>
        </w:rPr>
        <w:t xml:space="preserve">投标人:（盖章）          </w:t>
      </w:r>
    </w:p>
    <w:p>
      <w:pPr>
        <w:spacing w:line="480" w:lineRule="auto"/>
        <w:jc w:val="right"/>
        <w:rPr>
          <w:rStyle w:val="40"/>
          <w:rFonts w:ascii="宋体" w:hAnsi="宋体"/>
          <w:color w:val="auto"/>
          <w:sz w:val="21"/>
          <w:szCs w:val="21"/>
        </w:rPr>
      </w:pPr>
      <w:r>
        <w:rPr>
          <w:rStyle w:val="40"/>
          <w:rFonts w:ascii="宋体" w:hAnsi="宋体"/>
          <w:color w:val="auto"/>
          <w:sz w:val="21"/>
          <w:szCs w:val="21"/>
        </w:rPr>
        <w:t>法定代表人或委托代理人：（签字</w:t>
      </w:r>
      <w:r>
        <w:rPr>
          <w:rStyle w:val="40"/>
          <w:rFonts w:hint="eastAsia" w:ascii="宋体" w:hAnsi="宋体"/>
          <w:color w:val="auto"/>
          <w:sz w:val="21"/>
          <w:szCs w:val="21"/>
        </w:rPr>
        <w:t>或签章</w:t>
      </w:r>
      <w:r>
        <w:rPr>
          <w:rStyle w:val="40"/>
          <w:rFonts w:ascii="宋体" w:hAnsi="宋体"/>
          <w:color w:val="auto"/>
          <w:sz w:val="21"/>
          <w:szCs w:val="21"/>
        </w:rPr>
        <w:t>）</w:t>
      </w:r>
    </w:p>
    <w:p>
      <w:pPr>
        <w:spacing w:line="480" w:lineRule="auto"/>
        <w:rPr>
          <w:rStyle w:val="40"/>
          <w:rFonts w:ascii="宋体" w:hAnsi="宋体"/>
          <w:color w:val="auto"/>
          <w:sz w:val="21"/>
          <w:szCs w:val="21"/>
        </w:rPr>
        <w:sectPr>
          <w:headerReference r:id="rId3" w:type="default"/>
          <w:footerReference r:id="rId4" w:type="default"/>
          <w:endnotePr>
            <w:numFmt w:val="decimal"/>
          </w:endnotePr>
          <w:pgSz w:w="11906" w:h="16838"/>
          <w:pgMar w:top="1440" w:right="1080" w:bottom="1440" w:left="1080" w:header="851" w:footer="992" w:gutter="0"/>
          <w:cols w:space="425" w:num="1"/>
          <w:docGrid w:type="linesAndChars" w:linePitch="312" w:charSpace="0"/>
        </w:sectPr>
      </w:pPr>
      <w:r>
        <w:rPr>
          <w:rStyle w:val="40"/>
          <w:rFonts w:ascii="宋体" w:hAnsi="宋体"/>
          <w:color w:val="auto"/>
          <w:sz w:val="21"/>
          <w:szCs w:val="21"/>
        </w:rPr>
        <w:t xml:space="preserve">                                                                   日期：2022年  月  日</w:t>
      </w:r>
    </w:p>
    <w:p>
      <w:pPr>
        <w:snapToGrid w:val="0"/>
        <w:spacing w:line="460" w:lineRule="exact"/>
        <w:ind w:right="601" w:firstLine="150" w:firstLineChars="71"/>
        <w:jc w:val="left"/>
        <w:rPr>
          <w:rStyle w:val="40"/>
          <w:rFonts w:ascii="宋体" w:hAnsi="宋体"/>
          <w:b/>
          <w:color w:val="auto"/>
          <w:sz w:val="21"/>
          <w:szCs w:val="21"/>
        </w:rPr>
      </w:pPr>
      <w:r>
        <w:rPr>
          <w:rStyle w:val="40"/>
          <w:rFonts w:ascii="宋体" w:hAnsi="宋体" w:cs="宋体"/>
          <w:b/>
          <w:bCs/>
          <w:color w:val="auto"/>
          <w:sz w:val="21"/>
          <w:szCs w:val="21"/>
        </w:rPr>
        <w:t>附件7：</w:t>
      </w:r>
      <w:r>
        <w:rPr>
          <w:rStyle w:val="40"/>
          <w:rFonts w:ascii="宋体" w:hAnsi="宋体"/>
          <w:b/>
          <w:color w:val="auto"/>
          <w:sz w:val="21"/>
          <w:szCs w:val="21"/>
        </w:rPr>
        <w:t>符合参加政府采购活动应当具备的一般条件的承诺函</w:t>
      </w:r>
    </w:p>
    <w:p>
      <w:pPr>
        <w:snapToGrid w:val="0"/>
        <w:jc w:val="left"/>
        <w:rPr>
          <w:rStyle w:val="40"/>
          <w:rFonts w:ascii="宋体" w:hAnsi="宋体" w:cs="宋体"/>
          <w:b/>
          <w:bCs/>
          <w:color w:val="auto"/>
          <w:sz w:val="21"/>
          <w:szCs w:val="21"/>
        </w:rPr>
      </w:pPr>
    </w:p>
    <w:p>
      <w:pPr>
        <w:snapToGrid w:val="0"/>
        <w:spacing w:line="360" w:lineRule="auto"/>
        <w:ind w:right="601"/>
        <w:jc w:val="center"/>
        <w:rPr>
          <w:rStyle w:val="40"/>
          <w:rFonts w:ascii="宋体" w:hAnsi="宋体" w:cs="宋体"/>
          <w:bCs/>
          <w:color w:val="auto"/>
          <w:sz w:val="21"/>
          <w:szCs w:val="21"/>
        </w:rPr>
      </w:pPr>
    </w:p>
    <w:p>
      <w:pPr>
        <w:snapToGrid w:val="0"/>
        <w:spacing w:line="360" w:lineRule="auto"/>
        <w:ind w:right="601"/>
        <w:jc w:val="center"/>
        <w:rPr>
          <w:rStyle w:val="40"/>
          <w:rFonts w:ascii="宋体" w:hAnsi="宋体"/>
          <w:b/>
          <w:color w:val="auto"/>
          <w:sz w:val="21"/>
          <w:szCs w:val="21"/>
        </w:rPr>
      </w:pPr>
      <w:r>
        <w:rPr>
          <w:rStyle w:val="40"/>
          <w:rFonts w:ascii="宋体" w:hAnsi="宋体" w:cs="宋体"/>
          <w:bCs/>
          <w:color w:val="auto"/>
          <w:sz w:val="21"/>
          <w:szCs w:val="21"/>
        </w:rPr>
        <w:t>符合参加政府采购活动应当具备的一般条件的承诺函</w:t>
      </w:r>
    </w:p>
    <w:p>
      <w:pPr>
        <w:snapToGrid w:val="0"/>
        <w:spacing w:line="360" w:lineRule="auto"/>
        <w:rPr>
          <w:rStyle w:val="40"/>
          <w:rFonts w:ascii="宋体" w:hAnsi="宋体"/>
          <w:b/>
          <w:color w:val="auto"/>
          <w:kern w:val="0"/>
          <w:sz w:val="21"/>
          <w:szCs w:val="21"/>
          <w:u w:val="single" w:color="000000"/>
        </w:rPr>
      </w:pPr>
    </w:p>
    <w:p>
      <w:pPr>
        <w:snapToGrid w:val="0"/>
        <w:spacing w:line="480" w:lineRule="exact"/>
        <w:rPr>
          <w:rStyle w:val="40"/>
          <w:rFonts w:ascii="宋体" w:hAnsi="宋体"/>
          <w:b/>
          <w:color w:val="auto"/>
          <w:kern w:val="0"/>
          <w:sz w:val="21"/>
          <w:szCs w:val="21"/>
          <w:u w:val="single" w:color="000000"/>
        </w:rPr>
      </w:pPr>
      <w:r>
        <w:rPr>
          <w:rStyle w:val="40"/>
          <w:rFonts w:hint="eastAsia" w:ascii="宋体" w:hAnsi="宋体"/>
          <w:b/>
          <w:color w:val="auto"/>
          <w:kern w:val="0"/>
          <w:sz w:val="21"/>
          <w:szCs w:val="21"/>
          <w:u w:val="single" w:color="000000"/>
        </w:rPr>
        <w:t>嵊州市教育体育局</w:t>
      </w:r>
      <w:r>
        <w:rPr>
          <w:rStyle w:val="40"/>
          <w:rFonts w:ascii="宋体" w:hAnsi="宋体"/>
          <w:b/>
          <w:color w:val="auto"/>
          <w:kern w:val="0"/>
          <w:sz w:val="21"/>
          <w:szCs w:val="21"/>
          <w:u w:val="single" w:color="000000"/>
        </w:rPr>
        <w:t>、绍兴市文汇项目管理有限公司：</w:t>
      </w:r>
    </w:p>
    <w:p>
      <w:pPr>
        <w:snapToGrid w:val="0"/>
        <w:spacing w:line="480" w:lineRule="exact"/>
        <w:ind w:firstLine="420" w:firstLineChars="200"/>
        <w:rPr>
          <w:rStyle w:val="40"/>
          <w:rFonts w:ascii="宋体" w:hAnsi="宋体"/>
          <w:b/>
          <w:color w:val="auto"/>
          <w:kern w:val="0"/>
          <w:sz w:val="21"/>
          <w:szCs w:val="21"/>
        </w:rPr>
      </w:pPr>
      <w:r>
        <w:rPr>
          <w:rStyle w:val="40"/>
          <w:rFonts w:ascii="宋体" w:hAnsi="宋体"/>
          <w:color w:val="auto"/>
          <w:kern w:val="0"/>
          <w:sz w:val="21"/>
          <w:szCs w:val="21"/>
        </w:rPr>
        <w:t>我方参与</w:t>
      </w:r>
      <w:r>
        <w:rPr>
          <w:rStyle w:val="40"/>
          <w:rFonts w:hint="eastAsia" w:ascii="宋体" w:hAnsi="宋体"/>
          <w:color w:val="auto"/>
          <w:kern w:val="0"/>
          <w:sz w:val="21"/>
          <w:szCs w:val="21"/>
          <w:u w:val="single" w:color="000000"/>
        </w:rPr>
        <w:t>招生安大数据监督应用采购项目</w:t>
      </w:r>
      <w:r>
        <w:rPr>
          <w:rStyle w:val="40"/>
          <w:rFonts w:ascii="宋体" w:hAnsi="宋体"/>
          <w:color w:val="auto"/>
          <w:sz w:val="21"/>
          <w:szCs w:val="21"/>
          <w:u w:val="single" w:color="000000"/>
        </w:rPr>
        <w:t>(项目编号：</w:t>
      </w:r>
      <w:r>
        <w:rPr>
          <w:rStyle w:val="40"/>
          <w:rFonts w:hint="eastAsia" w:ascii="宋体" w:hAnsi="宋体"/>
          <w:color w:val="auto"/>
          <w:sz w:val="21"/>
          <w:szCs w:val="21"/>
          <w:u w:val="single" w:color="000000"/>
        </w:rPr>
        <w:t>SXWH2022-9-8</w:t>
      </w:r>
      <w:r>
        <w:rPr>
          <w:rStyle w:val="40"/>
          <w:rFonts w:ascii="宋体" w:hAnsi="宋体"/>
          <w:color w:val="auto"/>
          <w:sz w:val="21"/>
          <w:szCs w:val="21"/>
          <w:u w:val="single" w:color="000000"/>
          <w:lang w:val="zh-CN"/>
        </w:rPr>
        <w:t>)</w:t>
      </w:r>
      <w:r>
        <w:rPr>
          <w:rStyle w:val="40"/>
          <w:rFonts w:ascii="宋体" w:hAnsi="宋体"/>
          <w:color w:val="auto"/>
          <w:kern w:val="0"/>
          <w:sz w:val="21"/>
          <w:szCs w:val="21"/>
        </w:rPr>
        <w:t>的政府采购活动，郑重承诺：</w:t>
      </w:r>
      <w:r>
        <w:rPr>
          <w:rStyle w:val="40"/>
          <w:rFonts w:ascii="宋体" w:hAnsi="宋体"/>
          <w:color w:val="auto"/>
          <w:sz w:val="21"/>
          <w:szCs w:val="21"/>
        </w:rPr>
        <w:t xml:space="preserve">     </w:t>
      </w:r>
    </w:p>
    <w:p>
      <w:pPr>
        <w:snapToGrid w:val="0"/>
        <w:spacing w:line="480" w:lineRule="exact"/>
        <w:ind w:firstLine="373" w:firstLineChars="177"/>
        <w:rPr>
          <w:rStyle w:val="40"/>
          <w:rFonts w:ascii="宋体" w:hAnsi="宋体"/>
          <w:b/>
          <w:color w:val="auto"/>
          <w:kern w:val="0"/>
          <w:sz w:val="21"/>
          <w:szCs w:val="21"/>
        </w:rPr>
      </w:pPr>
      <w:r>
        <w:rPr>
          <w:rStyle w:val="40"/>
          <w:rFonts w:ascii="宋体" w:hAnsi="宋体"/>
          <w:b/>
          <w:color w:val="auto"/>
          <w:sz w:val="21"/>
          <w:szCs w:val="21"/>
        </w:rPr>
        <w:t>一、具备《中华人民共和国政府采购法》第二十二条第一款规定的条件：</w:t>
      </w:r>
    </w:p>
    <w:p>
      <w:pPr>
        <w:snapToGrid w:val="0"/>
        <w:spacing w:line="480" w:lineRule="exact"/>
        <w:ind w:firstLine="371" w:firstLineChars="177"/>
        <w:rPr>
          <w:rStyle w:val="40"/>
          <w:rFonts w:ascii="宋体" w:hAnsi="宋体"/>
          <w:color w:val="auto"/>
          <w:kern w:val="0"/>
          <w:sz w:val="21"/>
          <w:szCs w:val="21"/>
        </w:rPr>
      </w:pPr>
      <w:r>
        <w:rPr>
          <w:rStyle w:val="40"/>
          <w:rFonts w:ascii="宋体" w:hAnsi="宋体"/>
          <w:color w:val="auto"/>
          <w:kern w:val="0"/>
          <w:sz w:val="21"/>
          <w:szCs w:val="21"/>
        </w:rPr>
        <w:t>1.具有独立承担民事责任的能力；</w:t>
      </w:r>
    </w:p>
    <w:p>
      <w:pPr>
        <w:snapToGrid w:val="0"/>
        <w:spacing w:line="480" w:lineRule="exact"/>
        <w:ind w:firstLine="371" w:firstLineChars="177"/>
        <w:rPr>
          <w:rStyle w:val="40"/>
          <w:rFonts w:ascii="宋体" w:hAnsi="宋体"/>
          <w:color w:val="auto"/>
          <w:kern w:val="0"/>
          <w:sz w:val="21"/>
          <w:szCs w:val="21"/>
        </w:rPr>
      </w:pPr>
      <w:r>
        <w:rPr>
          <w:rStyle w:val="40"/>
          <w:rFonts w:ascii="宋体" w:hAnsi="宋体"/>
          <w:color w:val="auto"/>
          <w:kern w:val="0"/>
          <w:sz w:val="21"/>
          <w:szCs w:val="21"/>
        </w:rPr>
        <w:t>2.具有良好的商业信誉和健全的财务会计制度；</w:t>
      </w:r>
    </w:p>
    <w:p>
      <w:pPr>
        <w:snapToGrid w:val="0"/>
        <w:spacing w:line="480" w:lineRule="exact"/>
        <w:ind w:firstLine="371" w:firstLineChars="177"/>
        <w:rPr>
          <w:rStyle w:val="40"/>
          <w:rFonts w:ascii="宋体" w:hAnsi="宋体"/>
          <w:color w:val="auto"/>
          <w:kern w:val="0"/>
          <w:sz w:val="21"/>
          <w:szCs w:val="21"/>
        </w:rPr>
      </w:pPr>
      <w:r>
        <w:rPr>
          <w:rStyle w:val="40"/>
          <w:rFonts w:ascii="宋体" w:hAnsi="宋体"/>
          <w:color w:val="auto"/>
          <w:kern w:val="0"/>
          <w:sz w:val="21"/>
          <w:szCs w:val="21"/>
        </w:rPr>
        <w:t>3.具有履行本项目合同所必需的设备和专业技术能力；</w:t>
      </w:r>
    </w:p>
    <w:p>
      <w:pPr>
        <w:snapToGrid w:val="0"/>
        <w:spacing w:line="480" w:lineRule="exact"/>
        <w:ind w:firstLine="371" w:firstLineChars="177"/>
        <w:rPr>
          <w:rStyle w:val="40"/>
          <w:rFonts w:ascii="宋体" w:hAnsi="宋体"/>
          <w:color w:val="auto"/>
          <w:kern w:val="0"/>
          <w:sz w:val="21"/>
          <w:szCs w:val="21"/>
        </w:rPr>
      </w:pPr>
      <w:r>
        <w:rPr>
          <w:rStyle w:val="40"/>
          <w:rFonts w:ascii="宋体" w:hAnsi="宋体"/>
          <w:color w:val="auto"/>
          <w:kern w:val="0"/>
          <w:sz w:val="21"/>
          <w:szCs w:val="21"/>
        </w:rPr>
        <w:t>4.有依法缴纳税收和社会保障资金的良好记录；</w:t>
      </w:r>
    </w:p>
    <w:p>
      <w:pPr>
        <w:snapToGrid w:val="0"/>
        <w:spacing w:line="480" w:lineRule="exact"/>
        <w:ind w:firstLine="371" w:firstLineChars="177"/>
        <w:rPr>
          <w:rStyle w:val="40"/>
          <w:rFonts w:ascii="宋体" w:hAnsi="宋体"/>
          <w:color w:val="auto"/>
          <w:sz w:val="21"/>
          <w:szCs w:val="21"/>
        </w:rPr>
      </w:pPr>
      <w:r>
        <w:rPr>
          <w:rStyle w:val="40"/>
          <w:rFonts w:ascii="宋体" w:hAnsi="宋体"/>
          <w:color w:val="auto"/>
          <w:kern w:val="0"/>
          <w:sz w:val="21"/>
          <w:szCs w:val="21"/>
        </w:rPr>
        <w:t>5.在参加本次政府采购活动前三年内，经营活动中没有重大违法记录</w:t>
      </w:r>
      <w:r>
        <w:rPr>
          <w:rStyle w:val="40"/>
          <w:rFonts w:ascii="宋体" w:hAnsi="宋体"/>
          <w:color w:val="auto"/>
          <w:sz w:val="21"/>
          <w:szCs w:val="21"/>
        </w:rPr>
        <w:t>；</w:t>
      </w:r>
    </w:p>
    <w:p>
      <w:pPr>
        <w:snapToGrid w:val="0"/>
        <w:spacing w:line="480" w:lineRule="exact"/>
        <w:ind w:firstLine="371" w:firstLineChars="177"/>
        <w:rPr>
          <w:rStyle w:val="40"/>
          <w:rFonts w:ascii="宋体" w:hAnsi="宋体"/>
          <w:color w:val="auto"/>
          <w:sz w:val="21"/>
          <w:szCs w:val="21"/>
        </w:rPr>
      </w:pPr>
      <w:r>
        <w:rPr>
          <w:rStyle w:val="40"/>
          <w:rFonts w:ascii="宋体" w:hAnsi="宋体"/>
          <w:color w:val="auto"/>
          <w:sz w:val="21"/>
          <w:szCs w:val="21"/>
        </w:rPr>
        <w:t>6.具有法律、行政法规规定的其他条件。</w:t>
      </w:r>
    </w:p>
    <w:p>
      <w:pPr>
        <w:snapToGrid w:val="0"/>
        <w:spacing w:line="480" w:lineRule="exact"/>
        <w:ind w:firstLine="373" w:firstLineChars="177"/>
        <w:rPr>
          <w:rStyle w:val="40"/>
          <w:rFonts w:ascii="宋体" w:hAnsi="宋体"/>
          <w:b/>
          <w:color w:val="auto"/>
          <w:kern w:val="0"/>
          <w:sz w:val="21"/>
          <w:szCs w:val="21"/>
        </w:rPr>
      </w:pPr>
      <w:r>
        <w:rPr>
          <w:rStyle w:val="40"/>
          <w:rFonts w:ascii="宋体" w:hAnsi="宋体"/>
          <w:b/>
          <w:color w:val="auto"/>
          <w:sz w:val="21"/>
          <w:szCs w:val="21"/>
        </w:rPr>
        <w:t>二、</w:t>
      </w:r>
      <w:r>
        <w:rPr>
          <w:rStyle w:val="40"/>
          <w:rFonts w:ascii="宋体" w:hAnsi="宋体"/>
          <w:b/>
          <w:color w:val="auto"/>
          <w:kern w:val="0"/>
          <w:sz w:val="21"/>
          <w:szCs w:val="21"/>
        </w:rPr>
        <w:t>未被“信用中国”（www.creditchina.gov.cn）、“中国政府采购网”（www.ccgp.gov.cn）列入失信被执行人名单、重大税收违法案件当事人名单、政府采购严重违法失信行为记录名单。</w:t>
      </w:r>
    </w:p>
    <w:p>
      <w:pPr>
        <w:snapToGrid w:val="0"/>
        <w:spacing w:line="480" w:lineRule="exact"/>
        <w:ind w:firstLine="373" w:firstLineChars="177"/>
        <w:rPr>
          <w:rStyle w:val="40"/>
          <w:rFonts w:ascii="宋体" w:hAnsi="宋体"/>
          <w:b/>
          <w:color w:val="auto"/>
          <w:kern w:val="0"/>
          <w:sz w:val="21"/>
          <w:szCs w:val="21"/>
        </w:rPr>
      </w:pPr>
      <w:r>
        <w:rPr>
          <w:rStyle w:val="40"/>
          <w:rFonts w:ascii="宋体" w:hAnsi="宋体"/>
          <w:b/>
          <w:color w:val="auto"/>
          <w:kern w:val="0"/>
          <w:sz w:val="21"/>
          <w:szCs w:val="21"/>
        </w:rPr>
        <w:t>三、不存在以下情况：</w:t>
      </w:r>
    </w:p>
    <w:p>
      <w:pPr>
        <w:snapToGrid w:val="0"/>
        <w:spacing w:line="480" w:lineRule="exact"/>
        <w:ind w:firstLine="371" w:firstLineChars="177"/>
        <w:rPr>
          <w:rStyle w:val="40"/>
          <w:rFonts w:ascii="宋体" w:hAnsi="宋体"/>
          <w:color w:val="auto"/>
          <w:sz w:val="21"/>
          <w:szCs w:val="21"/>
        </w:rPr>
      </w:pPr>
      <w:r>
        <w:rPr>
          <w:rStyle w:val="40"/>
          <w:rFonts w:ascii="宋体" w:hAnsi="宋体"/>
          <w:color w:val="auto"/>
          <w:sz w:val="21"/>
          <w:szCs w:val="21"/>
        </w:rPr>
        <w:t>1.单位负责人为同一人或者存在直接控股、管理关系的不同供应商参加同一合同项下的政府采购活动的；</w:t>
      </w:r>
    </w:p>
    <w:p>
      <w:pPr>
        <w:snapToGrid w:val="0"/>
        <w:spacing w:line="480" w:lineRule="exact"/>
        <w:ind w:firstLine="371" w:firstLineChars="177"/>
        <w:rPr>
          <w:rStyle w:val="40"/>
          <w:rFonts w:ascii="宋体" w:hAnsi="宋体"/>
          <w:color w:val="auto"/>
          <w:sz w:val="21"/>
          <w:szCs w:val="21"/>
        </w:rPr>
      </w:pPr>
      <w:r>
        <w:rPr>
          <w:rStyle w:val="40"/>
          <w:rFonts w:ascii="宋体" w:hAnsi="宋体"/>
          <w:color w:val="auto"/>
          <w:sz w:val="21"/>
          <w:szCs w:val="21"/>
        </w:rPr>
        <w:t>2.为采购项目提供整体设计、规范编制或者项目管理、监理、检测等服务后再参加该采购项目的其他采购活动的。</w:t>
      </w:r>
    </w:p>
    <w:p>
      <w:pPr>
        <w:snapToGrid w:val="0"/>
        <w:spacing w:line="480" w:lineRule="exact"/>
        <w:ind w:firstLine="373" w:firstLineChars="177"/>
        <w:rPr>
          <w:rStyle w:val="40"/>
          <w:rFonts w:ascii="宋体" w:hAnsi="宋体"/>
          <w:b/>
          <w:bCs/>
          <w:color w:val="auto"/>
          <w:sz w:val="21"/>
          <w:szCs w:val="21"/>
        </w:rPr>
      </w:pPr>
      <w:r>
        <w:rPr>
          <w:rStyle w:val="40"/>
          <w:rFonts w:hint="eastAsia" w:ascii="宋体" w:hAnsi="宋体"/>
          <w:b/>
          <w:bCs/>
          <w:color w:val="auto"/>
          <w:sz w:val="21"/>
          <w:szCs w:val="21"/>
        </w:rPr>
        <w:t>以上承诺如有虚假或隐瞒，采购人可取消我方任何资格（投标/中标/签订合同），我方对此无任何异议，并愿意承担一切后果和责任。</w:t>
      </w:r>
    </w:p>
    <w:p>
      <w:pPr>
        <w:snapToGrid w:val="0"/>
        <w:spacing w:line="480" w:lineRule="auto"/>
        <w:ind w:firstLine="371" w:firstLineChars="177"/>
        <w:rPr>
          <w:rStyle w:val="40"/>
          <w:rFonts w:ascii="宋体" w:hAnsi="宋体"/>
          <w:color w:val="auto"/>
          <w:kern w:val="0"/>
          <w:sz w:val="21"/>
          <w:szCs w:val="21"/>
        </w:rPr>
      </w:pPr>
    </w:p>
    <w:p>
      <w:pPr>
        <w:snapToGrid w:val="0"/>
        <w:ind w:right="-24"/>
        <w:rPr>
          <w:rStyle w:val="40"/>
          <w:rFonts w:ascii="宋体" w:hAnsi="宋体"/>
          <w:color w:val="auto"/>
          <w:sz w:val="21"/>
          <w:szCs w:val="21"/>
        </w:rPr>
      </w:pPr>
    </w:p>
    <w:p>
      <w:pPr>
        <w:snapToGrid w:val="0"/>
        <w:spacing w:line="480" w:lineRule="auto"/>
        <w:ind w:right="-24" w:firstLine="4830" w:firstLineChars="2300"/>
        <w:rPr>
          <w:rStyle w:val="40"/>
          <w:rFonts w:ascii="宋体" w:hAnsi="宋体"/>
          <w:color w:val="auto"/>
          <w:sz w:val="21"/>
          <w:szCs w:val="21"/>
        </w:rPr>
      </w:pPr>
      <w:r>
        <w:rPr>
          <w:rStyle w:val="40"/>
          <w:rFonts w:ascii="宋体" w:hAnsi="宋体"/>
          <w:color w:val="auto"/>
          <w:sz w:val="21"/>
          <w:szCs w:val="21"/>
        </w:rPr>
        <w:t>投标人（盖章）：</w:t>
      </w:r>
    </w:p>
    <w:p>
      <w:pPr>
        <w:snapToGrid w:val="0"/>
        <w:spacing w:line="480" w:lineRule="auto"/>
        <w:ind w:right="-24" w:firstLine="480"/>
        <w:jc w:val="center"/>
        <w:rPr>
          <w:rStyle w:val="40"/>
          <w:rFonts w:ascii="宋体" w:hAnsi="宋体"/>
          <w:color w:val="auto"/>
          <w:sz w:val="21"/>
          <w:szCs w:val="21"/>
        </w:rPr>
      </w:pPr>
      <w:r>
        <w:rPr>
          <w:rStyle w:val="40"/>
          <w:rFonts w:ascii="宋体" w:hAnsi="宋体"/>
          <w:color w:val="auto"/>
          <w:sz w:val="21"/>
          <w:szCs w:val="21"/>
        </w:rPr>
        <w:t xml:space="preserve">                     法定代表人或委托代理人（签字</w:t>
      </w:r>
      <w:r>
        <w:rPr>
          <w:rStyle w:val="40"/>
          <w:rFonts w:hint="eastAsia" w:ascii="宋体" w:hAnsi="宋体"/>
          <w:color w:val="auto"/>
          <w:sz w:val="21"/>
          <w:szCs w:val="21"/>
        </w:rPr>
        <w:t>或签章</w:t>
      </w:r>
      <w:r>
        <w:rPr>
          <w:rStyle w:val="40"/>
          <w:rFonts w:ascii="宋体" w:hAnsi="宋体"/>
          <w:color w:val="auto"/>
          <w:sz w:val="21"/>
          <w:szCs w:val="21"/>
        </w:rPr>
        <w:t>）：</w:t>
      </w:r>
    </w:p>
    <w:p>
      <w:pPr>
        <w:pStyle w:val="31"/>
        <w:snapToGrid w:val="0"/>
        <w:spacing w:line="480" w:lineRule="auto"/>
        <w:ind w:firstLine="4620" w:firstLineChars="2200"/>
        <w:rPr>
          <w:rStyle w:val="40"/>
          <w:rFonts w:ascii="宋体" w:hAnsi="宋体"/>
          <w:color w:val="auto"/>
        </w:rPr>
      </w:pPr>
      <w:r>
        <w:rPr>
          <w:rStyle w:val="40"/>
          <w:rFonts w:ascii="宋体" w:hAnsi="宋体"/>
          <w:color w:val="auto"/>
          <w:sz w:val="21"/>
          <w:szCs w:val="21"/>
        </w:rPr>
        <w:t>日期：2022年  月  日</w:t>
      </w:r>
    </w:p>
    <w:p>
      <w:pPr>
        <w:pStyle w:val="30"/>
        <w:tabs>
          <w:tab w:val="left" w:pos="420"/>
        </w:tabs>
        <w:snapToGrid w:val="0"/>
        <w:ind w:left="420"/>
        <w:rPr>
          <w:rStyle w:val="40"/>
          <w:rFonts w:ascii="宋体" w:hAnsi="宋体"/>
          <w:b/>
          <w:color w:val="auto"/>
          <w:sz w:val="21"/>
          <w:szCs w:val="21"/>
        </w:rPr>
      </w:pPr>
      <w:r>
        <w:rPr>
          <w:rStyle w:val="40"/>
          <w:rFonts w:ascii="宋体" w:hAnsi="宋体"/>
          <w:b/>
          <w:color w:val="auto"/>
          <w:sz w:val="21"/>
          <w:szCs w:val="21"/>
        </w:rPr>
        <w:t>附件8：开标一览表（报价表）</w:t>
      </w:r>
    </w:p>
    <w:p>
      <w:pPr>
        <w:snapToGrid w:val="0"/>
        <w:spacing w:before="50" w:after="50" w:line="360" w:lineRule="auto"/>
        <w:jc w:val="center"/>
        <w:rPr>
          <w:rStyle w:val="40"/>
          <w:rFonts w:ascii="宋体" w:hAnsi="宋体"/>
          <w:b/>
          <w:color w:val="auto"/>
          <w:sz w:val="21"/>
          <w:szCs w:val="21"/>
        </w:rPr>
      </w:pPr>
    </w:p>
    <w:p>
      <w:pPr>
        <w:snapToGrid w:val="0"/>
        <w:spacing w:before="50" w:after="50" w:line="360" w:lineRule="auto"/>
        <w:jc w:val="center"/>
        <w:rPr>
          <w:rStyle w:val="40"/>
          <w:rFonts w:ascii="宋体" w:hAnsi="宋体"/>
          <w:b/>
          <w:color w:val="auto"/>
          <w:sz w:val="21"/>
          <w:szCs w:val="21"/>
        </w:rPr>
      </w:pPr>
      <w:r>
        <w:rPr>
          <w:rStyle w:val="40"/>
          <w:rFonts w:ascii="宋体" w:hAnsi="宋体"/>
          <w:b/>
          <w:color w:val="auto"/>
          <w:sz w:val="21"/>
          <w:szCs w:val="21"/>
        </w:rPr>
        <w:t>开标一览表（报价表）</w:t>
      </w:r>
    </w:p>
    <w:tbl>
      <w:tblPr>
        <w:tblStyle w:val="22"/>
        <w:tblpPr w:leftFromText="180" w:rightFromText="180" w:vertAnchor="text" w:horzAnchor="margin" w:tblpY="197"/>
        <w:tblW w:w="8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4025"/>
        <w:gridCol w:w="1140"/>
        <w:gridCol w:w="2036"/>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9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color w:val="auto"/>
                <w:sz w:val="21"/>
                <w:szCs w:val="21"/>
              </w:rPr>
            </w:pPr>
            <w:r>
              <w:rPr>
                <w:rStyle w:val="40"/>
                <w:color w:val="auto"/>
                <w:sz w:val="21"/>
                <w:szCs w:val="21"/>
              </w:rPr>
              <w:t>序号</w:t>
            </w:r>
          </w:p>
        </w:tc>
        <w:tc>
          <w:tcPr>
            <w:tcW w:w="40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color w:val="auto"/>
                <w:sz w:val="21"/>
                <w:szCs w:val="21"/>
              </w:rPr>
            </w:pPr>
            <w:r>
              <w:rPr>
                <w:rStyle w:val="40"/>
                <w:color w:val="auto"/>
                <w:sz w:val="21"/>
                <w:szCs w:val="21"/>
              </w:rPr>
              <w:t>项目名称</w:t>
            </w: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kern w:val="0"/>
                <w:sz w:val="21"/>
                <w:szCs w:val="21"/>
              </w:rPr>
            </w:pPr>
            <w:r>
              <w:rPr>
                <w:rStyle w:val="40"/>
                <w:color w:val="auto"/>
                <w:sz w:val="21"/>
                <w:szCs w:val="21"/>
              </w:rPr>
              <w:t>数量</w:t>
            </w:r>
          </w:p>
        </w:tc>
        <w:tc>
          <w:tcPr>
            <w:tcW w:w="20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kern w:val="0"/>
                <w:sz w:val="21"/>
                <w:szCs w:val="21"/>
              </w:rPr>
            </w:pPr>
            <w:r>
              <w:rPr>
                <w:rStyle w:val="40"/>
                <w:rFonts w:ascii="宋体" w:hAnsi="宋体"/>
                <w:color w:val="auto"/>
                <w:kern w:val="0"/>
                <w:sz w:val="21"/>
                <w:szCs w:val="21"/>
              </w:rPr>
              <w:t>投标报价（元）</w:t>
            </w:r>
          </w:p>
        </w:tc>
        <w:tc>
          <w:tcPr>
            <w:tcW w:w="8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color w:val="auto"/>
                <w:sz w:val="21"/>
                <w:szCs w:val="21"/>
              </w:rPr>
            </w:pPr>
            <w:r>
              <w:rPr>
                <w:rStyle w:val="40"/>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9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r>
              <w:rPr>
                <w:rStyle w:val="40"/>
                <w:rFonts w:ascii="宋体" w:hAnsi="宋体"/>
                <w:color w:val="auto"/>
                <w:sz w:val="21"/>
                <w:szCs w:val="21"/>
              </w:rPr>
              <w:t>1</w:t>
            </w:r>
          </w:p>
        </w:tc>
        <w:tc>
          <w:tcPr>
            <w:tcW w:w="402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40"/>
                <w:color w:val="auto"/>
                <w:sz w:val="21"/>
                <w:szCs w:val="21"/>
              </w:rPr>
            </w:pPr>
            <w:r>
              <w:rPr>
                <w:rStyle w:val="40"/>
                <w:rFonts w:hint="eastAsia"/>
                <w:color w:val="auto"/>
                <w:sz w:val="21"/>
                <w:szCs w:val="21"/>
              </w:rPr>
              <w:t>招生安大数据监督应用采购项目</w:t>
            </w: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color w:val="auto"/>
                <w:sz w:val="21"/>
                <w:szCs w:val="21"/>
              </w:rPr>
            </w:pPr>
            <w:r>
              <w:rPr>
                <w:rStyle w:val="40"/>
                <w:rFonts w:hint="eastAsia" w:ascii="宋体" w:hAnsi="宋体"/>
                <w:color w:val="auto"/>
                <w:sz w:val="21"/>
                <w:szCs w:val="21"/>
              </w:rPr>
              <w:t>1项</w:t>
            </w:r>
          </w:p>
        </w:tc>
        <w:tc>
          <w:tcPr>
            <w:tcW w:w="2036" w:type="dxa"/>
            <w:tcBorders>
              <w:top w:val="single" w:color="000000" w:sz="4" w:space="0"/>
              <w:left w:val="single" w:color="000000" w:sz="4" w:space="0"/>
              <w:bottom w:val="single" w:color="000000" w:sz="4" w:space="0"/>
              <w:right w:val="single" w:color="000000" w:sz="4" w:space="0"/>
            </w:tcBorders>
          </w:tcPr>
          <w:p>
            <w:pPr>
              <w:snapToGrid w:val="0"/>
              <w:spacing w:line="460" w:lineRule="exact"/>
              <w:jc w:val="center"/>
              <w:rPr>
                <w:rStyle w:val="40"/>
                <w:color w:val="auto"/>
                <w:sz w:val="21"/>
                <w:szCs w:val="21"/>
              </w:rPr>
            </w:pPr>
          </w:p>
        </w:tc>
        <w:tc>
          <w:tcPr>
            <w:tcW w:w="862" w:type="dxa"/>
            <w:tcBorders>
              <w:top w:val="single" w:color="000000" w:sz="4" w:space="0"/>
              <w:left w:val="single" w:color="000000" w:sz="4" w:space="0"/>
              <w:bottom w:val="single" w:color="000000" w:sz="4" w:space="0"/>
              <w:right w:val="single" w:color="000000" w:sz="4" w:space="0"/>
            </w:tcBorders>
          </w:tcPr>
          <w:p>
            <w:pPr>
              <w:snapToGrid w:val="0"/>
              <w:spacing w:line="460" w:lineRule="exact"/>
              <w:jc w:val="center"/>
              <w:rPr>
                <w:rStyle w:val="4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65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left"/>
              <w:rPr>
                <w:rStyle w:val="40"/>
                <w:color w:val="auto"/>
                <w:sz w:val="21"/>
                <w:szCs w:val="21"/>
              </w:rPr>
            </w:pPr>
            <w:r>
              <w:rPr>
                <w:rStyle w:val="40"/>
                <w:rFonts w:ascii="宋体" w:hAnsi="宋体"/>
                <w:color w:val="auto"/>
                <w:kern w:val="0"/>
                <w:sz w:val="21"/>
                <w:szCs w:val="21"/>
              </w:rPr>
              <w:t>投标报价大写：               元整</w:t>
            </w:r>
          </w:p>
        </w:tc>
      </w:tr>
    </w:tbl>
    <w:p>
      <w:pPr>
        <w:snapToGrid w:val="0"/>
        <w:spacing w:line="360" w:lineRule="auto"/>
        <w:ind w:firstLine="482"/>
        <w:rPr>
          <w:rStyle w:val="40"/>
          <w:rFonts w:ascii="宋体" w:hAnsi="宋体"/>
          <w:color w:val="auto"/>
          <w:sz w:val="21"/>
          <w:szCs w:val="21"/>
        </w:rPr>
      </w:pPr>
      <w:r>
        <w:rPr>
          <w:rStyle w:val="40"/>
          <w:rFonts w:ascii="宋体" w:hAnsi="宋体"/>
          <w:color w:val="auto"/>
          <w:sz w:val="21"/>
          <w:szCs w:val="21"/>
        </w:rPr>
        <w:t>注：</w:t>
      </w:r>
    </w:p>
    <w:p>
      <w:pPr>
        <w:snapToGrid w:val="0"/>
        <w:spacing w:line="360" w:lineRule="auto"/>
        <w:ind w:firstLine="482"/>
        <w:rPr>
          <w:rStyle w:val="40"/>
          <w:rFonts w:ascii="宋体" w:hAnsi="宋体"/>
          <w:color w:val="auto"/>
          <w:sz w:val="21"/>
          <w:szCs w:val="21"/>
        </w:rPr>
      </w:pPr>
      <w:r>
        <w:rPr>
          <w:rStyle w:val="40"/>
          <w:rFonts w:ascii="宋体" w:hAnsi="宋体"/>
          <w:color w:val="auto"/>
          <w:sz w:val="21"/>
          <w:szCs w:val="21"/>
        </w:rPr>
        <w:t>1.以上报价包括设备、施工、标准附件、专用工具、包装、运输、装卸、安装调试、培训、检测、验收、保修、税金、商检、保险、售后服务、中标服务费等完成项目所需的全部费用。</w:t>
      </w:r>
    </w:p>
    <w:p>
      <w:pPr>
        <w:snapToGrid w:val="0"/>
        <w:spacing w:line="360" w:lineRule="auto"/>
        <w:ind w:firstLine="482"/>
        <w:rPr>
          <w:rStyle w:val="40"/>
          <w:rFonts w:ascii="宋体" w:hAnsi="宋体"/>
          <w:color w:val="auto"/>
          <w:sz w:val="21"/>
          <w:szCs w:val="21"/>
        </w:rPr>
      </w:pPr>
      <w:r>
        <w:rPr>
          <w:rStyle w:val="40"/>
          <w:rFonts w:ascii="宋体" w:hAnsi="宋体"/>
          <w:color w:val="auto"/>
          <w:sz w:val="21"/>
          <w:szCs w:val="21"/>
        </w:rPr>
        <w:t>2.总金额应与投标报价明细表相一致。</w:t>
      </w:r>
    </w:p>
    <w:p>
      <w:pPr>
        <w:snapToGrid w:val="0"/>
        <w:spacing w:before="50" w:after="50" w:line="460" w:lineRule="exact"/>
        <w:ind w:firstLine="420" w:firstLineChars="200"/>
        <w:rPr>
          <w:rStyle w:val="40"/>
          <w:rFonts w:ascii="宋体" w:hAnsi="宋体" w:cs="宋体"/>
          <w:bCs/>
          <w:color w:val="auto"/>
          <w:sz w:val="21"/>
          <w:szCs w:val="21"/>
        </w:rPr>
      </w:pP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投标单位名称:（盖章）</w:t>
      </w: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法定代表人或授权委托人：（签字</w:t>
      </w:r>
      <w:r>
        <w:rPr>
          <w:rStyle w:val="40"/>
          <w:rFonts w:hint="eastAsia" w:ascii="宋体" w:hAnsi="宋体"/>
          <w:color w:val="auto"/>
          <w:sz w:val="21"/>
          <w:szCs w:val="21"/>
        </w:rPr>
        <w:t>或签章</w:t>
      </w:r>
      <w:r>
        <w:rPr>
          <w:rStyle w:val="40"/>
          <w:rFonts w:ascii="宋体" w:hAnsi="宋体" w:cs="宋体"/>
          <w:bCs/>
          <w:color w:val="auto"/>
          <w:sz w:val="21"/>
          <w:szCs w:val="21"/>
        </w:rPr>
        <w:t xml:space="preserve">）            </w:t>
      </w:r>
    </w:p>
    <w:p>
      <w:pPr>
        <w:snapToGrid w:val="0"/>
        <w:spacing w:before="50" w:after="50" w:line="460" w:lineRule="exact"/>
        <w:ind w:firstLine="420" w:firstLineChars="200"/>
        <w:rPr>
          <w:rStyle w:val="40"/>
          <w:rFonts w:ascii="宋体" w:hAnsi="宋体"/>
          <w:b/>
          <w:color w:val="auto"/>
          <w:sz w:val="21"/>
          <w:szCs w:val="21"/>
        </w:rPr>
      </w:pPr>
      <w:r>
        <w:rPr>
          <w:rStyle w:val="40"/>
          <w:rFonts w:ascii="宋体" w:hAnsi="宋体" w:cs="宋体"/>
          <w:bCs/>
          <w:color w:val="auto"/>
          <w:sz w:val="21"/>
          <w:szCs w:val="21"/>
        </w:rPr>
        <w:t>日期：    年  月   日</w:t>
      </w:r>
    </w:p>
    <w:p>
      <w:pPr>
        <w:snapToGrid w:val="0"/>
        <w:spacing w:before="50" w:after="50" w:line="360" w:lineRule="auto"/>
        <w:jc w:val="center"/>
        <w:rPr>
          <w:rStyle w:val="40"/>
          <w:rFonts w:ascii="宋体" w:hAnsi="宋体"/>
          <w:b/>
          <w:color w:val="auto"/>
          <w:sz w:val="21"/>
          <w:szCs w:val="21"/>
        </w:rPr>
      </w:pPr>
    </w:p>
    <w:p>
      <w:pPr>
        <w:snapToGrid w:val="0"/>
        <w:spacing w:before="50" w:after="50" w:line="360" w:lineRule="auto"/>
        <w:jc w:val="left"/>
        <w:rPr>
          <w:rStyle w:val="40"/>
          <w:rFonts w:ascii="宋体" w:hAnsi="宋体"/>
          <w:b/>
          <w:color w:val="auto"/>
          <w:sz w:val="21"/>
          <w:szCs w:val="21"/>
        </w:rPr>
      </w:pPr>
    </w:p>
    <w:p>
      <w:pPr>
        <w:snapToGrid w:val="0"/>
        <w:spacing w:before="50" w:after="50" w:line="360" w:lineRule="auto"/>
        <w:jc w:val="left"/>
        <w:rPr>
          <w:rStyle w:val="40"/>
          <w:rFonts w:ascii="宋体" w:hAnsi="宋体"/>
          <w:b/>
          <w:color w:val="auto"/>
          <w:sz w:val="21"/>
          <w:szCs w:val="21"/>
        </w:rPr>
      </w:pPr>
    </w:p>
    <w:p>
      <w:pPr>
        <w:snapToGrid w:val="0"/>
        <w:spacing w:before="50" w:after="50" w:line="360" w:lineRule="auto"/>
        <w:jc w:val="left"/>
        <w:rPr>
          <w:rStyle w:val="40"/>
          <w:rFonts w:ascii="宋体" w:hAnsi="宋体"/>
          <w:b/>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r>
        <w:rPr>
          <w:rStyle w:val="40"/>
          <w:rFonts w:ascii="宋体" w:hAnsi="宋体" w:cs="宋体"/>
          <w:b/>
          <w:bCs/>
          <w:color w:val="auto"/>
          <w:sz w:val="21"/>
          <w:szCs w:val="21"/>
        </w:rPr>
        <w:t>附件9：投标报价明细表</w:t>
      </w:r>
    </w:p>
    <w:p>
      <w:pPr>
        <w:pStyle w:val="74"/>
        <w:snapToGrid w:val="0"/>
        <w:rPr>
          <w:rStyle w:val="40"/>
          <w:rFonts w:cs="Calibri"/>
          <w:b/>
          <w:bCs/>
          <w:color w:val="auto"/>
          <w:sz w:val="21"/>
          <w:szCs w:val="21"/>
        </w:rPr>
      </w:pPr>
    </w:p>
    <w:p>
      <w:pPr>
        <w:snapToGrid w:val="0"/>
        <w:jc w:val="center"/>
        <w:rPr>
          <w:rStyle w:val="40"/>
          <w:color w:val="auto"/>
        </w:rPr>
      </w:pPr>
      <w:r>
        <w:rPr>
          <w:rStyle w:val="40"/>
          <w:rFonts w:cs="Calibri"/>
          <w:b/>
          <w:bCs/>
          <w:color w:val="auto"/>
          <w:sz w:val="21"/>
          <w:szCs w:val="21"/>
        </w:rPr>
        <w:t>投标报价明细表</w:t>
      </w:r>
    </w:p>
    <w:p>
      <w:pPr>
        <w:snapToGrid w:val="0"/>
        <w:jc w:val="center"/>
        <w:rPr>
          <w:rStyle w:val="40"/>
          <w:color w:val="auto"/>
        </w:rPr>
      </w:pPr>
      <w:r>
        <w:rPr>
          <w:rStyle w:val="40"/>
          <w:rFonts w:cs="Calibri"/>
          <w:b/>
          <w:bCs/>
          <w:color w:val="auto"/>
          <w:sz w:val="21"/>
          <w:szCs w:val="21"/>
        </w:rPr>
        <w:t xml:space="preserve"> </w:t>
      </w:r>
    </w:p>
    <w:tbl>
      <w:tblPr>
        <w:tblStyle w:val="22"/>
        <w:tblW w:w="8819" w:type="dxa"/>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977"/>
        <w:gridCol w:w="859"/>
        <w:gridCol w:w="1596"/>
        <w:gridCol w:w="1282"/>
        <w:gridCol w:w="995"/>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hAnsi="宋体"/>
                <w:color w:val="auto"/>
                <w:sz w:val="21"/>
                <w:szCs w:val="21"/>
              </w:rPr>
              <w:t>序号</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hAnsi="宋体"/>
                <w:color w:val="auto"/>
                <w:sz w:val="21"/>
                <w:szCs w:val="21"/>
              </w:rPr>
              <w:t>名称</w:t>
            </w: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hAnsi="宋体"/>
                <w:color w:val="auto"/>
                <w:sz w:val="21"/>
                <w:szCs w:val="21"/>
              </w:rPr>
              <w:t>数量</w:t>
            </w: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hAnsi="宋体"/>
                <w:color w:val="auto"/>
                <w:sz w:val="21"/>
                <w:szCs w:val="21"/>
              </w:rPr>
              <w:t>品牌</w:t>
            </w: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hAnsi="宋体"/>
                <w:color w:val="auto"/>
                <w:sz w:val="21"/>
                <w:szCs w:val="21"/>
              </w:rPr>
              <w:t>规格型号</w:t>
            </w: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hAnsi="宋体"/>
                <w:color w:val="auto"/>
                <w:sz w:val="21"/>
                <w:szCs w:val="21"/>
              </w:rPr>
              <w:t>单价</w:t>
            </w: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hAnsi="宋体"/>
                <w:color w:val="auto"/>
                <w:sz w:val="21"/>
                <w:szCs w:val="21"/>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color w:val="auto"/>
                <w:sz w:val="21"/>
                <w:szCs w:val="21"/>
              </w:rPr>
              <w:t>1</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r>
              <w:rPr>
                <w:rStyle w:val="40"/>
                <w:rFonts w:ascii="宋体"/>
                <w:color w:val="auto"/>
                <w:sz w:val="21"/>
                <w:szCs w:val="21"/>
              </w:rPr>
              <w:t>2</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 w:val="21"/>
                <w:szCs w:val="21"/>
              </w:rPr>
            </w:pPr>
            <w:r>
              <w:rPr>
                <w:rStyle w:val="40"/>
                <w:rFonts w:ascii="宋体"/>
                <w:color w:val="auto"/>
                <w:sz w:val="21"/>
                <w:szCs w:val="21"/>
              </w:rPr>
              <w:t>3</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rPr>
                <w:rStyle w:val="40"/>
                <w:rFonts w:ascii="宋体" w:hAnsi="宋体"/>
                <w:color w:val="auto"/>
                <w:sz w:val="21"/>
                <w:szCs w:val="21"/>
              </w:rPr>
            </w:pPr>
            <w:r>
              <w:rPr>
                <w:rStyle w:val="40"/>
                <w:rFonts w:ascii="Arial" w:hAnsi="Arial" w:cs="Arial"/>
                <w:b/>
                <w:bCs/>
                <w:color w:val="auto"/>
                <w:sz w:val="21"/>
                <w:szCs w:val="21"/>
              </w:rPr>
              <w:t>……</w:t>
            </w: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40"/>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40"/>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40"/>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819" w:type="dxa"/>
            <w:gridSpan w:val="7"/>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rPr>
                <w:rStyle w:val="40"/>
                <w:rFonts w:ascii="宋体" w:hAnsi="宋体"/>
                <w:color w:val="auto"/>
                <w:szCs w:val="21"/>
              </w:rPr>
            </w:pPr>
            <w:r>
              <w:rPr>
                <w:rStyle w:val="40"/>
                <w:rFonts w:ascii="宋体" w:hAnsi="宋体"/>
                <w:color w:val="auto"/>
                <w:sz w:val="21"/>
                <w:szCs w:val="21"/>
              </w:rPr>
              <w:t>投标总报价（小写）：             元；大写：</w:t>
            </w:r>
          </w:p>
        </w:tc>
      </w:tr>
    </w:tbl>
    <w:p>
      <w:pPr>
        <w:pStyle w:val="34"/>
        <w:snapToGrid w:val="0"/>
        <w:spacing w:line="400" w:lineRule="exact"/>
        <w:ind w:left="735" w:hanging="735"/>
        <w:rPr>
          <w:rStyle w:val="40"/>
          <w:rFonts w:hAnsi="宋体"/>
          <w:color w:val="auto"/>
          <w:szCs w:val="21"/>
        </w:rPr>
      </w:pPr>
      <w:r>
        <w:rPr>
          <w:rStyle w:val="40"/>
          <w:color w:val="auto"/>
          <w:szCs w:val="21"/>
        </w:rPr>
        <w:t>说明：</w:t>
      </w:r>
      <w:r>
        <w:rPr>
          <w:rStyle w:val="40"/>
          <w:rFonts w:hAnsi="宋体"/>
          <w:color w:val="auto"/>
          <w:szCs w:val="21"/>
        </w:rPr>
        <w:t>1、以上报价包括货物单价、施工、标准附件、专用工具、包装、运输、装卸、安装调试、系统集成、培训、检测、验收、保修、税金、规费、保险、售后服务、中标服务费等完成项目所需的全部费用。</w:t>
      </w:r>
    </w:p>
    <w:p>
      <w:pPr>
        <w:pStyle w:val="34"/>
        <w:snapToGrid w:val="0"/>
        <w:spacing w:before="120" w:after="120" w:line="360" w:lineRule="exact"/>
        <w:ind w:firstLine="630" w:firstLineChars="300"/>
        <w:rPr>
          <w:rStyle w:val="40"/>
          <w:rFonts w:hAnsi="宋体"/>
          <w:color w:val="auto"/>
          <w:szCs w:val="21"/>
        </w:rPr>
      </w:pPr>
      <w:r>
        <w:rPr>
          <w:rStyle w:val="40"/>
          <w:rFonts w:hAnsi="宋体"/>
          <w:color w:val="auto"/>
          <w:szCs w:val="21"/>
        </w:rPr>
        <w:t>2、设备名称按不同采购内容分别填写，金额应与开标一览表中的相一致。</w:t>
      </w:r>
    </w:p>
    <w:p>
      <w:pPr>
        <w:snapToGrid w:val="0"/>
        <w:spacing w:line="360" w:lineRule="exact"/>
        <w:ind w:firstLine="630" w:firstLineChars="300"/>
        <w:rPr>
          <w:rStyle w:val="40"/>
          <w:rFonts w:ascii="宋体"/>
          <w:color w:val="auto"/>
          <w:sz w:val="21"/>
          <w:szCs w:val="21"/>
        </w:rPr>
      </w:pPr>
      <w:r>
        <w:rPr>
          <w:rStyle w:val="40"/>
          <w:rFonts w:ascii="宋体" w:hAnsi="宋体"/>
          <w:color w:val="auto"/>
          <w:sz w:val="21"/>
          <w:szCs w:val="21"/>
        </w:rPr>
        <w:t>3、此表仅提供了表格形式，投标人可按此表格格式进行扩展。</w:t>
      </w:r>
    </w:p>
    <w:p>
      <w:pPr>
        <w:snapToGrid w:val="0"/>
        <w:spacing w:line="360" w:lineRule="exact"/>
        <w:ind w:firstLine="630" w:firstLineChars="300"/>
        <w:rPr>
          <w:rStyle w:val="40"/>
          <w:rFonts w:ascii="宋体"/>
          <w:color w:val="auto"/>
          <w:sz w:val="21"/>
          <w:szCs w:val="21"/>
        </w:rPr>
      </w:pPr>
    </w:p>
    <w:p>
      <w:pPr>
        <w:snapToGrid w:val="0"/>
        <w:spacing w:line="360" w:lineRule="auto"/>
        <w:ind w:firstLine="3255" w:firstLineChars="1550"/>
        <w:rPr>
          <w:rStyle w:val="40"/>
          <w:rFonts w:ascii="宋体" w:hAnsi="宋体"/>
          <w:color w:val="auto"/>
          <w:sz w:val="21"/>
          <w:szCs w:val="21"/>
        </w:rPr>
      </w:pPr>
    </w:p>
    <w:p>
      <w:pPr>
        <w:snapToGrid w:val="0"/>
        <w:spacing w:line="360" w:lineRule="auto"/>
        <w:ind w:firstLine="3255" w:firstLineChars="1550"/>
        <w:rPr>
          <w:rStyle w:val="40"/>
          <w:rFonts w:ascii="宋体" w:hAnsi="宋体"/>
          <w:color w:val="auto"/>
          <w:sz w:val="21"/>
          <w:szCs w:val="21"/>
        </w:rPr>
      </w:pPr>
    </w:p>
    <w:p>
      <w:pPr>
        <w:snapToGrid w:val="0"/>
        <w:spacing w:line="360" w:lineRule="auto"/>
        <w:ind w:firstLine="4935" w:firstLineChars="2350"/>
        <w:rPr>
          <w:rStyle w:val="40"/>
          <w:rFonts w:ascii="宋体"/>
          <w:color w:val="auto"/>
          <w:sz w:val="21"/>
          <w:szCs w:val="21"/>
        </w:rPr>
      </w:pPr>
      <w:r>
        <w:rPr>
          <w:rStyle w:val="40"/>
          <w:rFonts w:ascii="宋体" w:hAnsi="宋体"/>
          <w:color w:val="auto"/>
          <w:sz w:val="21"/>
          <w:szCs w:val="21"/>
        </w:rPr>
        <w:t>投标人:（盖章）</w:t>
      </w:r>
    </w:p>
    <w:p>
      <w:pPr>
        <w:snapToGrid w:val="0"/>
        <w:spacing w:line="360" w:lineRule="auto"/>
        <w:ind w:firstLine="3990" w:firstLineChars="1900"/>
        <w:rPr>
          <w:rStyle w:val="40"/>
          <w:rFonts w:ascii="宋体"/>
          <w:color w:val="auto"/>
          <w:sz w:val="21"/>
          <w:szCs w:val="21"/>
        </w:rPr>
      </w:pPr>
      <w:r>
        <w:rPr>
          <w:rStyle w:val="40"/>
          <w:rFonts w:ascii="宋体" w:hAnsi="宋体"/>
          <w:color w:val="auto"/>
          <w:sz w:val="21"/>
          <w:szCs w:val="21"/>
        </w:rPr>
        <w:t>法定代表人或委托代理人:（签字</w:t>
      </w:r>
      <w:r>
        <w:rPr>
          <w:rStyle w:val="40"/>
          <w:rFonts w:hint="eastAsia" w:ascii="宋体" w:hAnsi="宋体"/>
          <w:color w:val="auto"/>
          <w:sz w:val="21"/>
          <w:szCs w:val="21"/>
        </w:rPr>
        <w:t>或签章</w:t>
      </w:r>
      <w:r>
        <w:rPr>
          <w:rStyle w:val="40"/>
          <w:rFonts w:ascii="宋体" w:hAnsi="宋体"/>
          <w:color w:val="auto"/>
          <w:sz w:val="21"/>
          <w:szCs w:val="21"/>
        </w:rPr>
        <w:t>）</w:t>
      </w:r>
    </w:p>
    <w:p>
      <w:pPr>
        <w:snapToGrid w:val="0"/>
        <w:ind w:firstLine="5040" w:firstLineChars="2400"/>
        <w:rPr>
          <w:rStyle w:val="40"/>
          <w:rFonts w:ascii="宋体" w:hAnsi="宋体"/>
          <w:color w:val="auto"/>
          <w:sz w:val="21"/>
          <w:szCs w:val="21"/>
        </w:rPr>
      </w:pPr>
      <w:r>
        <w:rPr>
          <w:rStyle w:val="40"/>
          <w:rFonts w:ascii="宋体" w:hAnsi="宋体"/>
          <w:color w:val="auto"/>
          <w:sz w:val="21"/>
          <w:szCs w:val="21"/>
        </w:rPr>
        <w:t>日期:     年   月   日</w:t>
      </w: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黑体" w:hAnsi="黑体" w:eastAsia="黑体" w:cs="黑体"/>
          <w:bCs/>
          <w:color w:val="auto"/>
          <w:sz w:val="21"/>
          <w:szCs w:val="21"/>
        </w:rPr>
      </w:pPr>
      <w:r>
        <w:rPr>
          <w:rStyle w:val="40"/>
          <w:rFonts w:ascii="宋体" w:hAnsi="宋体" w:cs="宋体"/>
          <w:b/>
          <w:bCs/>
          <w:color w:val="auto"/>
          <w:sz w:val="21"/>
          <w:szCs w:val="21"/>
        </w:rPr>
        <w:t>附件10：商务资信响应表</w:t>
      </w:r>
    </w:p>
    <w:p>
      <w:pPr>
        <w:snapToGrid w:val="0"/>
        <w:spacing w:line="360" w:lineRule="auto"/>
        <w:rPr>
          <w:rStyle w:val="40"/>
          <w:rFonts w:ascii="Arial" w:hAnsi="Arial"/>
          <w:b/>
          <w:color w:val="auto"/>
          <w:sz w:val="21"/>
          <w:szCs w:val="21"/>
        </w:rPr>
      </w:pPr>
    </w:p>
    <w:p>
      <w:pPr>
        <w:snapToGrid w:val="0"/>
        <w:jc w:val="center"/>
        <w:rPr>
          <w:rStyle w:val="40"/>
          <w:rFonts w:ascii="宋体" w:cs="Calibri"/>
          <w:b/>
          <w:bCs/>
          <w:color w:val="auto"/>
          <w:sz w:val="21"/>
          <w:szCs w:val="21"/>
        </w:rPr>
      </w:pPr>
    </w:p>
    <w:p>
      <w:pPr>
        <w:snapToGrid w:val="0"/>
        <w:jc w:val="center"/>
        <w:rPr>
          <w:rStyle w:val="40"/>
          <w:rFonts w:ascii="宋体" w:hAnsi="宋体" w:cs="宋体"/>
          <w:b/>
          <w:bCs/>
          <w:color w:val="auto"/>
          <w:sz w:val="21"/>
          <w:szCs w:val="21"/>
          <w:lang w:val="zh-CN"/>
        </w:rPr>
      </w:pPr>
      <w:r>
        <w:rPr>
          <w:rStyle w:val="40"/>
          <w:rFonts w:ascii="宋体" w:hAnsi="宋体" w:cs="宋体"/>
          <w:b/>
          <w:bCs/>
          <w:color w:val="auto"/>
          <w:sz w:val="21"/>
          <w:szCs w:val="21"/>
          <w:lang w:val="zh-CN"/>
        </w:rPr>
        <w:t>商务资信响应表</w:t>
      </w:r>
    </w:p>
    <w:p>
      <w:pPr>
        <w:pStyle w:val="61"/>
        <w:snapToGrid w:val="0"/>
        <w:spacing w:line="360" w:lineRule="auto"/>
        <w:ind w:firstLine="0"/>
        <w:rPr>
          <w:rStyle w:val="40"/>
          <w:rFonts w:ascii="宋体" w:hAnsi="宋体" w:cs="Calibri"/>
          <w:bCs/>
          <w:color w:val="auto"/>
          <w:szCs w:val="21"/>
        </w:rPr>
      </w:pP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项目名称：</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标项：</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 xml:space="preserve">编号： </w:t>
      </w:r>
    </w:p>
    <w:tbl>
      <w:tblPr>
        <w:tblStyle w:val="22"/>
        <w:tblW w:w="8896" w:type="dxa"/>
        <w:tblInd w:w="-125"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072"/>
        <w:gridCol w:w="2544"/>
        <w:gridCol w:w="1795"/>
        <w:gridCol w:w="2485"/>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072"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项目</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采购文件要求</w:t>
            </w: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是否响应</w:t>
            </w: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投标人的承诺或说明</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072" w:type="dxa"/>
            <w:tcBorders>
              <w:top w:val="single" w:color="000000" w:sz="4" w:space="0"/>
              <w:left w:val="single" w:color="000000" w:sz="4" w:space="0"/>
              <w:bottom w:val="outset" w:color="000000" w:sz="6" w:space="0"/>
              <w:right w:val="single" w:color="000000" w:sz="4" w:space="0"/>
            </w:tcBorders>
            <w:vAlign w:val="center"/>
          </w:tcPr>
          <w:p>
            <w:pPr>
              <w:spacing w:line="440" w:lineRule="exact"/>
              <w:jc w:val="center"/>
              <w:rPr>
                <w:rStyle w:val="40"/>
                <w:rFonts w:ascii="宋体" w:hAnsi="宋体"/>
                <w:color w:val="auto"/>
                <w:kern w:val="1"/>
                <w:sz w:val="21"/>
                <w:szCs w:val="21"/>
              </w:rPr>
            </w:pPr>
            <w:r>
              <w:rPr>
                <w:rFonts w:hint="eastAsia" w:ascii="宋体" w:hAnsi="宋体" w:cs="宋体"/>
                <w:color w:val="auto"/>
                <w:sz w:val="21"/>
                <w:szCs w:val="18"/>
                <w:lang w:val="zh-CN"/>
              </w:rPr>
              <w:t>建设期限</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Style w:val="40"/>
                <w:rFonts w:ascii="宋体" w:hAnsi="宋体"/>
                <w:color w:val="auto"/>
                <w:kern w:val="1"/>
                <w:sz w:val="21"/>
                <w:szCs w:val="21"/>
              </w:rPr>
            </w:pPr>
            <w:r>
              <w:rPr>
                <w:rFonts w:hint="eastAsia" w:ascii="宋体" w:hAnsi="宋体" w:cs="宋体"/>
                <w:color w:val="auto"/>
                <w:sz w:val="21"/>
                <w:szCs w:val="18"/>
              </w:rPr>
              <w:t>建设地点</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jc w:val="center"/>
              <w:rPr>
                <w:rStyle w:val="40"/>
                <w:rFonts w:ascii="宋体" w:hAnsi="宋体"/>
                <w:color w:val="auto"/>
                <w:kern w:val="1"/>
                <w:sz w:val="21"/>
                <w:szCs w:val="21"/>
              </w:rPr>
            </w:pPr>
            <w:r>
              <w:rPr>
                <w:rFonts w:hint="eastAsia" w:ascii="宋体" w:hAnsi="宋体" w:cs="宋体"/>
                <w:color w:val="auto"/>
                <w:sz w:val="21"/>
                <w:szCs w:val="21"/>
                <w:lang w:val="zh-CN"/>
              </w:rPr>
              <w:t>项目验收</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jc w:val="center"/>
              <w:rPr>
                <w:rStyle w:val="40"/>
                <w:rFonts w:ascii="宋体" w:hAnsi="宋体"/>
                <w:color w:val="auto"/>
                <w:kern w:val="1"/>
                <w:sz w:val="21"/>
                <w:szCs w:val="21"/>
              </w:rPr>
            </w:pPr>
            <w:r>
              <w:rPr>
                <w:rFonts w:cs="Calibri"/>
                <w:color w:val="auto"/>
                <w:sz w:val="21"/>
                <w:szCs w:val="21"/>
              </w:rPr>
              <w:t>知识产权要求</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jc w:val="center"/>
              <w:rPr>
                <w:rStyle w:val="40"/>
                <w:rFonts w:ascii="宋体" w:hAnsi="宋体"/>
                <w:color w:val="auto"/>
                <w:kern w:val="1"/>
                <w:sz w:val="21"/>
                <w:szCs w:val="21"/>
              </w:rPr>
            </w:pPr>
            <w:r>
              <w:rPr>
                <w:rFonts w:cs="Calibri"/>
                <w:color w:val="auto"/>
                <w:sz w:val="21"/>
                <w:szCs w:val="21"/>
              </w:rPr>
              <w:t>项目保密要</w:t>
            </w:r>
            <w:r>
              <w:rPr>
                <w:rFonts w:hint="eastAsia" w:cs="Calibri"/>
                <w:color w:val="auto"/>
                <w:sz w:val="21"/>
                <w:szCs w:val="21"/>
              </w:rPr>
              <w:t>求</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jc w:val="center"/>
              <w:rPr>
                <w:rStyle w:val="40"/>
                <w:rFonts w:ascii="宋体" w:hAnsi="宋体"/>
                <w:color w:val="auto"/>
                <w:sz w:val="21"/>
                <w:szCs w:val="21"/>
              </w:rPr>
            </w:pPr>
            <w:r>
              <w:rPr>
                <w:rFonts w:hint="eastAsia" w:ascii="宋体" w:hAnsi="宋体" w:cs="宋体"/>
                <w:color w:val="auto"/>
                <w:sz w:val="21"/>
                <w:szCs w:val="21"/>
                <w:lang w:val="zh-CN"/>
              </w:rPr>
              <w:t>质保期内售后服务</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jc w:val="center"/>
              <w:rPr>
                <w:rStyle w:val="40"/>
                <w:rFonts w:ascii="宋体" w:hAnsi="宋体"/>
                <w:color w:val="auto"/>
                <w:sz w:val="21"/>
                <w:szCs w:val="21"/>
              </w:rPr>
            </w:pPr>
            <w:r>
              <w:rPr>
                <w:rFonts w:cs="Calibri"/>
                <w:color w:val="auto"/>
                <w:sz w:val="21"/>
                <w:szCs w:val="21"/>
              </w:rPr>
              <w:t>转包或分包</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宋体" w:hAnsi="宋体" w:cs="宋体"/>
                <w:color w:val="auto"/>
                <w:sz w:val="21"/>
                <w:szCs w:val="21"/>
                <w:lang w:val="zh-CN"/>
              </w:rPr>
            </w:pPr>
            <w:r>
              <w:rPr>
                <w:rFonts w:hint="eastAsia" w:ascii="宋体" w:hAnsi="宋体" w:cs="宋体"/>
                <w:color w:val="auto"/>
                <w:sz w:val="21"/>
                <w:szCs w:val="21"/>
              </w:rPr>
              <w:t>质保期</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Arial" w:hAnsi="Arial" w:cs="Arial"/>
                <w:color w:val="auto"/>
                <w:sz w:val="21"/>
                <w:szCs w:val="18"/>
                <w:lang w:val="zh-CN"/>
              </w:rPr>
            </w:pPr>
            <w:r>
              <w:rPr>
                <w:rFonts w:hint="eastAsia" w:ascii="宋体" w:hAnsi="宋体" w:cs="宋体"/>
                <w:color w:val="auto"/>
                <w:sz w:val="21"/>
                <w:szCs w:val="21"/>
              </w:rPr>
              <w:t>培训</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Arial" w:hAnsi="Arial" w:cs="Arial"/>
                <w:color w:val="auto"/>
                <w:sz w:val="21"/>
                <w:szCs w:val="18"/>
                <w:lang w:val="zh-CN"/>
              </w:rPr>
            </w:pPr>
            <w:r>
              <w:rPr>
                <w:rFonts w:cs="Calibri"/>
                <w:color w:val="auto"/>
                <w:sz w:val="21"/>
                <w:szCs w:val="21"/>
              </w:rPr>
              <w:t>成果要求</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Arial" w:hAnsi="Arial" w:cs="Arial"/>
                <w:color w:val="auto"/>
                <w:sz w:val="21"/>
                <w:szCs w:val="18"/>
                <w:lang w:val="zh-CN"/>
              </w:rPr>
            </w:pPr>
            <w:r>
              <w:rPr>
                <w:rFonts w:hint="eastAsia" w:ascii="宋体" w:hAnsi="宋体" w:cs="宋体"/>
                <w:color w:val="auto"/>
                <w:sz w:val="21"/>
                <w:szCs w:val="21"/>
                <w:lang w:val="zh-CN"/>
              </w:rPr>
              <w:t>付款方式</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Arial" w:hAnsi="Arial" w:cs="Arial"/>
                <w:color w:val="auto"/>
                <w:sz w:val="21"/>
                <w:szCs w:val="18"/>
                <w:lang w:val="zh-CN"/>
              </w:rPr>
            </w:pPr>
            <w:r>
              <w:rPr>
                <w:rFonts w:hint="eastAsia" w:ascii="宋体" w:hAnsi="宋体" w:cs="宋体"/>
                <w:color w:val="auto"/>
                <w:sz w:val="21"/>
                <w:szCs w:val="21"/>
                <w:lang w:val="zh-CN"/>
              </w:rPr>
              <w:t>履约保证金</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Arial" w:hAnsi="Arial" w:cs="Arial"/>
                <w:color w:val="auto"/>
                <w:sz w:val="21"/>
                <w:szCs w:val="18"/>
                <w:lang w:val="zh-CN"/>
              </w:rPr>
            </w:pPr>
            <w:r>
              <w:rPr>
                <w:rFonts w:hint="eastAsia" w:ascii="宋体" w:hAnsi="宋体" w:cs="宋体"/>
                <w:color w:val="auto"/>
                <w:sz w:val="21"/>
                <w:szCs w:val="21"/>
              </w:rPr>
              <w:t>其他要求</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bl>
    <w:p>
      <w:pPr>
        <w:snapToGrid w:val="0"/>
        <w:spacing w:before="120" w:line="360" w:lineRule="auto"/>
        <w:rPr>
          <w:rStyle w:val="40"/>
          <w:rFonts w:ascii="宋体" w:hAnsi="宋体"/>
          <w:color w:val="auto"/>
          <w:sz w:val="21"/>
          <w:szCs w:val="21"/>
        </w:rPr>
      </w:pP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z w:val="21"/>
          <w:szCs w:val="21"/>
        </w:rPr>
        <w:t>（</w:t>
      </w:r>
      <w:r>
        <w:rPr>
          <w:rStyle w:val="40"/>
          <w:rFonts w:ascii="宋体" w:hAnsi="宋体"/>
          <w:color w:val="auto"/>
          <w:spacing w:val="20"/>
          <w:sz w:val="21"/>
          <w:szCs w:val="21"/>
        </w:rPr>
        <w:t>签</w:t>
      </w:r>
      <w:r>
        <w:rPr>
          <w:rStyle w:val="40"/>
          <w:rFonts w:hint="eastAsia" w:ascii="宋体" w:hAnsi="宋体"/>
          <w:color w:val="auto"/>
          <w:spacing w:val="20"/>
          <w:sz w:val="21"/>
          <w:szCs w:val="21"/>
        </w:rPr>
        <w:t>字</w:t>
      </w:r>
      <w:r>
        <w:rPr>
          <w:rStyle w:val="40"/>
          <w:rFonts w:hint="eastAsia" w:ascii="宋体" w:hAnsi="宋体"/>
          <w:color w:val="auto"/>
          <w:sz w:val="21"/>
          <w:szCs w:val="21"/>
        </w:rPr>
        <w:t>或签章）</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r>
        <w:rPr>
          <w:rStyle w:val="40"/>
          <w:rFonts w:ascii="宋体" w:hAnsi="宋体" w:cs="宋体"/>
          <w:b/>
          <w:bCs/>
          <w:color w:val="auto"/>
          <w:sz w:val="21"/>
          <w:szCs w:val="21"/>
        </w:rPr>
        <w:t>附件11：技术偏离表</w:t>
      </w:r>
    </w:p>
    <w:p>
      <w:pPr>
        <w:pStyle w:val="76"/>
        <w:snapToGrid w:val="0"/>
        <w:ind w:firstLine="0"/>
        <w:jc w:val="center"/>
        <w:rPr>
          <w:rStyle w:val="40"/>
          <w:color w:val="auto"/>
          <w:sz w:val="21"/>
          <w:szCs w:val="21"/>
        </w:rPr>
      </w:pPr>
      <w:r>
        <w:rPr>
          <w:rStyle w:val="40"/>
          <w:rFonts w:hAnsi="宋体" w:cs="宋体"/>
          <w:b/>
          <w:bCs/>
          <w:color w:val="auto"/>
          <w:sz w:val="21"/>
          <w:szCs w:val="21"/>
        </w:rPr>
        <w:t>技术偏离表</w:t>
      </w:r>
    </w:p>
    <w:p>
      <w:pPr>
        <w:snapToGrid w:val="0"/>
        <w:spacing w:line="360" w:lineRule="auto"/>
        <w:rPr>
          <w:rStyle w:val="40"/>
          <w:rFonts w:ascii="宋体" w:hAnsi="宋体" w:cs="宋体"/>
          <w:b/>
          <w:bCs/>
          <w:color w:val="auto"/>
          <w:sz w:val="21"/>
          <w:szCs w:val="21"/>
        </w:rPr>
      </w:pPr>
      <w:r>
        <w:rPr>
          <w:rStyle w:val="40"/>
          <w:rFonts w:ascii="宋体" w:hAnsi="宋体"/>
          <w:color w:val="auto"/>
          <w:sz w:val="21"/>
          <w:szCs w:val="21"/>
        </w:rPr>
        <w:t>（由投标人根据采购需求及</w:t>
      </w:r>
      <w:r>
        <w:rPr>
          <w:rStyle w:val="40"/>
          <w:color w:val="auto"/>
          <w:sz w:val="21"/>
          <w:szCs w:val="21"/>
        </w:rPr>
        <w:t>采购</w:t>
      </w:r>
      <w:r>
        <w:rPr>
          <w:rStyle w:val="40"/>
          <w:rFonts w:ascii="宋体" w:hAnsi="宋体"/>
          <w:color w:val="auto"/>
          <w:sz w:val="21"/>
          <w:szCs w:val="21"/>
        </w:rPr>
        <w:t>文件要求编制）</w:t>
      </w:r>
    </w:p>
    <w:tbl>
      <w:tblPr>
        <w:tblStyle w:val="2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color w:val="auto"/>
                <w:sz w:val="21"/>
                <w:szCs w:val="21"/>
              </w:rPr>
            </w:pPr>
            <w:r>
              <w:rPr>
                <w:rFonts w:hint="eastAsia" w:ascii="宋体" w:hAnsi="宋体" w:cs="宋体"/>
                <w:color w:val="auto"/>
                <w:sz w:val="21"/>
                <w:szCs w:val="21"/>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color w:val="auto"/>
                <w:sz w:val="21"/>
                <w:szCs w:val="21"/>
              </w:rPr>
            </w:pPr>
            <w:r>
              <w:rPr>
                <w:rFonts w:hint="eastAsia" w:ascii="宋体" w:hAnsi="宋体" w:cs="宋体"/>
                <w:color w:val="auto"/>
                <w:sz w:val="21"/>
                <w:szCs w:val="21"/>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color w:val="auto"/>
                <w:sz w:val="21"/>
                <w:szCs w:val="21"/>
              </w:rPr>
            </w:pPr>
            <w:r>
              <w:rPr>
                <w:rFonts w:hint="eastAsia" w:ascii="宋体" w:hAnsi="宋体" w:cs="宋体"/>
                <w:color w:val="auto"/>
                <w:sz w:val="21"/>
                <w:szCs w:val="21"/>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color w:val="auto"/>
                <w:sz w:val="21"/>
                <w:szCs w:val="21"/>
              </w:rPr>
            </w:pPr>
            <w:r>
              <w:rPr>
                <w:rFonts w:hint="eastAsia" w:ascii="宋体" w:hAnsi="宋体" w:cs="宋体"/>
                <w:color w:val="auto"/>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1"/>
                <w:szCs w:val="21"/>
              </w:rPr>
            </w:pPr>
          </w:p>
        </w:tc>
      </w:tr>
    </w:tbl>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注：1、此表须与</w:t>
      </w:r>
      <w:r>
        <w:rPr>
          <w:rStyle w:val="40"/>
          <w:rFonts w:ascii="宋体" w:hAnsi="宋体"/>
          <w:color w:val="auto"/>
          <w:kern w:val="0"/>
          <w:sz w:val="21"/>
          <w:szCs w:val="21"/>
        </w:rPr>
        <w:t>采购文件“</w:t>
      </w:r>
      <w:r>
        <w:rPr>
          <w:rStyle w:val="40"/>
          <w:rFonts w:ascii="宋体" w:hAnsi="宋体"/>
          <w:color w:val="auto"/>
          <w:sz w:val="21"/>
          <w:szCs w:val="21"/>
        </w:rPr>
        <w:t>招标项目说明及要求</w:t>
      </w:r>
      <w:r>
        <w:rPr>
          <w:rStyle w:val="40"/>
          <w:rFonts w:ascii="宋体" w:hAnsi="宋体"/>
          <w:color w:val="auto"/>
          <w:kern w:val="0"/>
          <w:sz w:val="21"/>
          <w:szCs w:val="21"/>
        </w:rPr>
        <w:t>”</w:t>
      </w:r>
      <w:r>
        <w:rPr>
          <w:rStyle w:val="40"/>
          <w:rFonts w:ascii="宋体" w:hAnsi="宋体"/>
          <w:color w:val="auto"/>
          <w:sz w:val="21"/>
          <w:szCs w:val="21"/>
        </w:rPr>
        <w:t>相应标项内的所有技术规格相比较且一一对应真实逐条填列。</w:t>
      </w:r>
    </w:p>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2、投标人递交的技术规格书中必须真实逐条列明，否则由投标人自行承担相关风险。</w:t>
      </w:r>
    </w:p>
    <w:p>
      <w:pPr>
        <w:tabs>
          <w:tab w:val="left" w:pos="570"/>
        </w:tabs>
        <w:snapToGrid w:val="0"/>
        <w:spacing w:line="440" w:lineRule="exact"/>
        <w:ind w:firstLine="105" w:firstLineChars="50"/>
        <w:jc w:val="left"/>
        <w:rPr>
          <w:rStyle w:val="40"/>
          <w:color w:val="auto"/>
          <w:lang w:val="zh-CN"/>
        </w:rPr>
      </w:pPr>
      <w:r>
        <w:rPr>
          <w:rStyle w:val="40"/>
          <w:rFonts w:ascii="宋体" w:hAnsi="宋体"/>
          <w:color w:val="auto"/>
          <w:sz w:val="21"/>
          <w:szCs w:val="21"/>
        </w:rPr>
        <w:t>3、不提供相关佐证材料的作负偏离处理。</w:t>
      </w: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pacing w:val="20"/>
          <w:sz w:val="21"/>
          <w:szCs w:val="21"/>
        </w:rPr>
        <w:t>（</w:t>
      </w:r>
      <w:r>
        <w:rPr>
          <w:rStyle w:val="40"/>
          <w:rFonts w:ascii="宋体" w:hAnsi="宋体"/>
          <w:color w:val="auto"/>
          <w:spacing w:val="20"/>
          <w:sz w:val="21"/>
          <w:szCs w:val="21"/>
        </w:rPr>
        <w:t>签</w:t>
      </w:r>
      <w:r>
        <w:rPr>
          <w:rStyle w:val="40"/>
          <w:rFonts w:hint="eastAsia" w:ascii="宋体" w:hAnsi="宋体"/>
          <w:color w:val="auto"/>
          <w:spacing w:val="20"/>
          <w:sz w:val="21"/>
          <w:szCs w:val="21"/>
        </w:rPr>
        <w:t>字</w:t>
      </w:r>
      <w:r>
        <w:rPr>
          <w:rStyle w:val="40"/>
          <w:rFonts w:hint="eastAsia" w:ascii="宋体" w:hAnsi="宋体"/>
          <w:color w:val="auto"/>
          <w:sz w:val="21"/>
          <w:szCs w:val="21"/>
        </w:rPr>
        <w:t>或签章</w:t>
      </w:r>
      <w:r>
        <w:rPr>
          <w:rStyle w:val="40"/>
          <w:rFonts w:hint="eastAsia" w:ascii="宋体" w:hAnsi="宋体"/>
          <w:color w:val="auto"/>
          <w:spacing w:val="20"/>
          <w:sz w:val="21"/>
          <w:szCs w:val="21"/>
        </w:rPr>
        <w:t>）</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rPr>
        <w:t>2</w:t>
      </w:r>
      <w:r>
        <w:rPr>
          <w:rStyle w:val="40"/>
          <w:rFonts w:ascii="宋体" w:hAnsi="宋体" w:cs="宋体"/>
          <w:b/>
          <w:bCs/>
          <w:color w:val="auto"/>
          <w:sz w:val="21"/>
          <w:szCs w:val="21"/>
        </w:rPr>
        <w:t>：同类项目业绩表</w:t>
      </w:r>
    </w:p>
    <w:p>
      <w:pPr>
        <w:pStyle w:val="31"/>
        <w:snapToGrid w:val="0"/>
        <w:rPr>
          <w:rStyle w:val="40"/>
          <w:rFonts w:ascii="宋体" w:hAnsi="宋体"/>
          <w:color w:val="auto"/>
          <w:sz w:val="21"/>
          <w:szCs w:val="21"/>
        </w:rPr>
      </w:pPr>
    </w:p>
    <w:tbl>
      <w:tblPr>
        <w:tblStyle w:val="22"/>
        <w:tblW w:w="8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242"/>
        <w:gridCol w:w="1380"/>
        <w:gridCol w:w="966"/>
        <w:gridCol w:w="1242"/>
        <w:gridCol w:w="1229"/>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序号</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供货时间</w:t>
            </w: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 xml:space="preserve">项目名称 </w:t>
            </w: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金额</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实施情况</w:t>
            </w: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采购方单位名称</w:t>
            </w: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联系人姓名</w:t>
            </w:r>
          </w:p>
          <w:p>
            <w:pPr>
              <w:snapToGrid w:val="0"/>
              <w:jc w:val="center"/>
              <w:rPr>
                <w:rStyle w:val="40"/>
                <w:rFonts w:ascii="宋体" w:hAnsi="宋体"/>
                <w:b/>
                <w:color w:val="auto"/>
                <w:sz w:val="21"/>
                <w:szCs w:val="21"/>
              </w:rPr>
            </w:pPr>
            <w:r>
              <w:rPr>
                <w:rStyle w:val="40"/>
                <w:rFonts w:ascii="宋体" w:hAnsi="宋体"/>
                <w:b/>
                <w:color w:val="auto"/>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bl>
    <w:p>
      <w:pPr>
        <w:snapToGrid w:val="0"/>
        <w:rPr>
          <w:rStyle w:val="40"/>
          <w:rFonts w:ascii="宋体" w:hAnsi="宋体"/>
          <w:color w:val="auto"/>
          <w:sz w:val="21"/>
          <w:szCs w:val="21"/>
        </w:rPr>
      </w:pPr>
    </w:p>
    <w:p>
      <w:pPr>
        <w:snapToGrid w:val="0"/>
        <w:rPr>
          <w:rStyle w:val="40"/>
          <w:rFonts w:ascii="宋体" w:hAnsi="宋体" w:cs="宋体"/>
          <w:b/>
          <w:bCs/>
          <w:color w:val="auto"/>
          <w:sz w:val="21"/>
          <w:szCs w:val="21"/>
        </w:rPr>
      </w:pPr>
      <w:r>
        <w:rPr>
          <w:rStyle w:val="40"/>
          <w:rFonts w:ascii="宋体" w:hAnsi="宋体" w:cs="宋体"/>
          <w:b/>
          <w:bCs/>
          <w:color w:val="auto"/>
          <w:sz w:val="21"/>
          <w:szCs w:val="21"/>
        </w:rPr>
        <w:t>注：提供供货发票（或供货合同）扫描件并加盖CA签章。</w:t>
      </w:r>
    </w:p>
    <w:p>
      <w:pPr>
        <w:snapToGrid w:val="0"/>
        <w:rPr>
          <w:rStyle w:val="40"/>
          <w:rFonts w:ascii="宋体" w:hAnsi="宋体" w:cs="宋体"/>
          <w:b/>
          <w:bCs/>
          <w:color w:val="auto"/>
          <w:sz w:val="21"/>
          <w:szCs w:val="21"/>
        </w:rPr>
      </w:pPr>
      <w:r>
        <w:rPr>
          <w:rStyle w:val="40"/>
          <w:rFonts w:ascii="宋体" w:hAnsi="宋体" w:cs="宋体"/>
          <w:b/>
          <w:bCs/>
          <w:color w:val="auto"/>
          <w:sz w:val="21"/>
          <w:szCs w:val="21"/>
        </w:rPr>
        <w:t xml:space="preserve">    </w:t>
      </w: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tabs>
          <w:tab w:val="left" w:pos="2310"/>
        </w:tabs>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投标人:（盖章）</w:t>
      </w:r>
    </w:p>
    <w:p>
      <w:pPr>
        <w:snapToGrid w:val="0"/>
        <w:spacing w:line="360" w:lineRule="auto"/>
        <w:ind w:firstLine="525" w:firstLineChars="250"/>
        <w:rPr>
          <w:rStyle w:val="40"/>
          <w:rFonts w:ascii="宋体" w:hAnsi="宋体"/>
          <w:color w:val="auto"/>
          <w:sz w:val="21"/>
          <w:szCs w:val="21"/>
        </w:rPr>
      </w:pPr>
    </w:p>
    <w:p>
      <w:pPr>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法定代表人或委托代理人:</w:t>
      </w:r>
      <w:r>
        <w:rPr>
          <w:rStyle w:val="40"/>
          <w:rFonts w:hint="eastAsia" w:ascii="宋体" w:hAnsi="宋体"/>
          <w:color w:val="auto"/>
          <w:sz w:val="21"/>
          <w:szCs w:val="21"/>
        </w:rPr>
        <w:t>（</w:t>
      </w:r>
      <w:r>
        <w:rPr>
          <w:rStyle w:val="40"/>
          <w:rFonts w:ascii="宋体" w:hAnsi="宋体"/>
          <w:color w:val="auto"/>
          <w:spacing w:val="20"/>
          <w:sz w:val="21"/>
          <w:szCs w:val="21"/>
        </w:rPr>
        <w:t>签</w:t>
      </w:r>
      <w:r>
        <w:rPr>
          <w:rStyle w:val="40"/>
          <w:rFonts w:hint="eastAsia" w:ascii="宋体" w:hAnsi="宋体"/>
          <w:color w:val="auto"/>
          <w:spacing w:val="20"/>
          <w:sz w:val="21"/>
          <w:szCs w:val="21"/>
        </w:rPr>
        <w:t>字</w:t>
      </w:r>
      <w:r>
        <w:rPr>
          <w:rStyle w:val="40"/>
          <w:rFonts w:hint="eastAsia" w:ascii="宋体" w:hAnsi="宋体"/>
          <w:color w:val="auto"/>
          <w:sz w:val="21"/>
          <w:szCs w:val="21"/>
        </w:rPr>
        <w:t>或签章）</w:t>
      </w:r>
    </w:p>
    <w:p>
      <w:pPr>
        <w:snapToGrid w:val="0"/>
        <w:spacing w:line="360" w:lineRule="auto"/>
        <w:ind w:firstLine="525" w:firstLineChars="250"/>
        <w:rPr>
          <w:rStyle w:val="40"/>
          <w:rFonts w:ascii="宋体" w:hAnsi="宋体"/>
          <w:color w:val="auto"/>
          <w:sz w:val="21"/>
          <w:szCs w:val="21"/>
        </w:rPr>
      </w:pPr>
    </w:p>
    <w:p>
      <w:pPr>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日  期:</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pStyle w:val="76"/>
        <w:snapToGrid w:val="0"/>
        <w:ind w:left="7" w:leftChars="3" w:firstLine="0"/>
        <w:rPr>
          <w:rStyle w:val="40"/>
          <w:rFonts w:hAnsi="宋体"/>
          <w:color w:val="auto"/>
          <w:sz w:val="21"/>
          <w:szCs w:val="21"/>
        </w:rPr>
      </w:pPr>
    </w:p>
    <w:p>
      <w:pPr>
        <w:pStyle w:val="76"/>
        <w:snapToGrid w:val="0"/>
        <w:ind w:left="7" w:leftChars="3" w:firstLine="0"/>
        <w:rPr>
          <w:rStyle w:val="40"/>
          <w:rFonts w:hAnsi="宋体"/>
          <w:color w:val="auto"/>
          <w:sz w:val="21"/>
          <w:szCs w:val="21"/>
        </w:rPr>
      </w:pPr>
    </w:p>
    <w:p>
      <w:pPr>
        <w:pStyle w:val="76"/>
        <w:snapToGrid w:val="0"/>
        <w:ind w:left="7" w:leftChars="3" w:firstLine="0"/>
        <w:rPr>
          <w:rStyle w:val="40"/>
          <w:rFonts w:hAnsi="宋体"/>
          <w:color w:val="auto"/>
          <w:sz w:val="21"/>
          <w:szCs w:val="21"/>
        </w:rPr>
      </w:pPr>
    </w:p>
    <w:p>
      <w:pPr>
        <w:pStyle w:val="76"/>
        <w:snapToGrid w:val="0"/>
        <w:ind w:firstLine="0"/>
        <w:rPr>
          <w:rStyle w:val="40"/>
          <w:rFonts w:hAnsi="宋体"/>
          <w:color w:val="auto"/>
          <w:sz w:val="21"/>
          <w:szCs w:val="21"/>
        </w:rPr>
      </w:pPr>
    </w:p>
    <w:p>
      <w:pPr>
        <w:pStyle w:val="76"/>
        <w:snapToGrid w:val="0"/>
        <w:ind w:left="7" w:leftChars="3" w:firstLine="157"/>
        <w:rPr>
          <w:rStyle w:val="40"/>
          <w:rFonts w:hAnsi="宋体"/>
          <w:color w:val="auto"/>
          <w:sz w:val="21"/>
          <w:szCs w:val="21"/>
        </w:rPr>
      </w:pPr>
    </w:p>
    <w:p>
      <w:pPr>
        <w:pStyle w:val="30"/>
        <w:tabs>
          <w:tab w:val="left" w:pos="420"/>
        </w:tabs>
        <w:snapToGrid w:val="0"/>
        <w:rPr>
          <w:rStyle w:val="40"/>
          <w:rFonts w:ascii="宋体" w:hAnsi="宋体"/>
          <w:b/>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rPr>
        <w:t>3</w:t>
      </w:r>
      <w:r>
        <w:rPr>
          <w:rStyle w:val="40"/>
          <w:rFonts w:ascii="宋体" w:hAnsi="宋体" w:cs="宋体"/>
          <w:b/>
          <w:bCs/>
          <w:color w:val="auto"/>
          <w:sz w:val="21"/>
          <w:szCs w:val="21"/>
        </w:rPr>
        <w:t>：</w:t>
      </w:r>
      <w:r>
        <w:rPr>
          <w:rStyle w:val="40"/>
          <w:rFonts w:ascii="宋体" w:hAnsi="宋体"/>
          <w:b/>
          <w:color w:val="auto"/>
          <w:sz w:val="21"/>
          <w:szCs w:val="21"/>
        </w:rPr>
        <w:t xml:space="preserve">项目技术负责人及服务人员清单       </w:t>
      </w:r>
    </w:p>
    <w:p>
      <w:pPr>
        <w:pStyle w:val="30"/>
        <w:tabs>
          <w:tab w:val="left" w:pos="420"/>
        </w:tabs>
        <w:snapToGrid w:val="0"/>
        <w:ind w:left="1980"/>
        <w:rPr>
          <w:rStyle w:val="40"/>
          <w:rFonts w:ascii="宋体" w:hAnsi="宋体"/>
          <w:b/>
          <w:color w:val="auto"/>
          <w:sz w:val="21"/>
          <w:szCs w:val="21"/>
        </w:rPr>
      </w:pPr>
      <w:r>
        <w:rPr>
          <w:rStyle w:val="40"/>
          <w:rFonts w:ascii="宋体" w:hAnsi="宋体"/>
          <w:b/>
          <w:color w:val="auto"/>
          <w:sz w:val="21"/>
          <w:szCs w:val="21"/>
        </w:rPr>
        <w:t xml:space="preserve">       </w:t>
      </w:r>
    </w:p>
    <w:tbl>
      <w:tblPr>
        <w:tblStyle w:val="22"/>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53"/>
        <w:gridCol w:w="1260"/>
        <w:gridCol w:w="1440"/>
        <w:gridCol w:w="1620"/>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序号</w:t>
            </w: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职位</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任务安排</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技术背景</w:t>
            </w:r>
          </w:p>
        </w:tc>
        <w:tc>
          <w:tcPr>
            <w:tcW w:w="1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行业经验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bl>
    <w:p>
      <w:pPr>
        <w:snapToGrid w:val="0"/>
        <w:rPr>
          <w:rStyle w:val="40"/>
          <w:rFonts w:ascii="宋体" w:hAnsi="宋体"/>
          <w:b/>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rPr>
          <w:rStyle w:val="40"/>
          <w:rFonts w:ascii="宋体" w:hAnsi="宋体"/>
          <w:color w:val="auto"/>
          <w:sz w:val="21"/>
          <w:szCs w:val="21"/>
        </w:rPr>
      </w:pPr>
    </w:p>
    <w:p>
      <w:pPr>
        <w:snapToGrid w:val="0"/>
        <w:ind w:right="626" w:firstLine="420"/>
        <w:rPr>
          <w:rStyle w:val="40"/>
          <w:rFonts w:ascii="宋体" w:hAnsi="宋体"/>
          <w:color w:val="auto"/>
          <w:sz w:val="21"/>
          <w:szCs w:val="21"/>
        </w:rPr>
      </w:pPr>
      <w:r>
        <w:rPr>
          <w:rStyle w:val="40"/>
          <w:rFonts w:ascii="宋体" w:hAnsi="宋体"/>
          <w:color w:val="auto"/>
          <w:sz w:val="21"/>
          <w:szCs w:val="21"/>
        </w:rPr>
        <w:t>投标人（盖章）</w:t>
      </w:r>
    </w:p>
    <w:p>
      <w:pPr>
        <w:snapToGrid w:val="0"/>
        <w:jc w:val="right"/>
        <w:rPr>
          <w:rStyle w:val="40"/>
          <w:rFonts w:ascii="宋体" w:hAnsi="宋体"/>
          <w:color w:val="auto"/>
          <w:sz w:val="21"/>
          <w:szCs w:val="21"/>
        </w:rPr>
      </w:pPr>
    </w:p>
    <w:p>
      <w:pPr>
        <w:snapToGrid w:val="0"/>
        <w:ind w:right="626"/>
        <w:rPr>
          <w:rStyle w:val="40"/>
          <w:rFonts w:ascii="宋体" w:hAnsi="宋体"/>
          <w:color w:val="auto"/>
          <w:sz w:val="21"/>
          <w:szCs w:val="21"/>
        </w:rPr>
      </w:pPr>
    </w:p>
    <w:p>
      <w:pPr>
        <w:snapToGrid w:val="0"/>
        <w:ind w:right="626" w:firstLine="420"/>
        <w:rPr>
          <w:rStyle w:val="40"/>
          <w:rFonts w:ascii="宋体" w:hAnsi="宋体"/>
          <w:color w:val="auto"/>
          <w:sz w:val="21"/>
          <w:szCs w:val="21"/>
        </w:rPr>
      </w:pPr>
      <w:r>
        <w:rPr>
          <w:rStyle w:val="40"/>
          <w:rFonts w:ascii="宋体" w:hAnsi="宋体"/>
          <w:color w:val="auto"/>
          <w:sz w:val="21"/>
          <w:szCs w:val="21"/>
        </w:rPr>
        <w:t>法定代表人或授权委托人：（</w:t>
      </w:r>
      <w:r>
        <w:rPr>
          <w:rStyle w:val="40"/>
          <w:rFonts w:ascii="宋体" w:hAnsi="宋体"/>
          <w:color w:val="auto"/>
          <w:spacing w:val="20"/>
          <w:sz w:val="21"/>
          <w:szCs w:val="21"/>
        </w:rPr>
        <w:t>签</w:t>
      </w:r>
      <w:r>
        <w:rPr>
          <w:rStyle w:val="40"/>
          <w:rFonts w:hint="eastAsia" w:ascii="宋体" w:hAnsi="宋体"/>
          <w:color w:val="auto"/>
          <w:spacing w:val="20"/>
          <w:sz w:val="21"/>
          <w:szCs w:val="21"/>
        </w:rPr>
        <w:t>字</w:t>
      </w:r>
      <w:r>
        <w:rPr>
          <w:rStyle w:val="40"/>
          <w:rFonts w:hint="eastAsia" w:ascii="宋体" w:hAnsi="宋体"/>
          <w:color w:val="auto"/>
          <w:sz w:val="21"/>
          <w:szCs w:val="21"/>
        </w:rPr>
        <w:t>或签章</w:t>
      </w:r>
      <w:r>
        <w:rPr>
          <w:rStyle w:val="40"/>
          <w:rFonts w:ascii="宋体" w:hAnsi="宋体"/>
          <w:color w:val="auto"/>
          <w:sz w:val="21"/>
          <w:szCs w:val="21"/>
        </w:rPr>
        <w:t>）</w:t>
      </w:r>
    </w:p>
    <w:p>
      <w:pPr>
        <w:snapToGrid w:val="0"/>
        <w:ind w:right="626" w:firstLine="420"/>
        <w:rPr>
          <w:rStyle w:val="40"/>
          <w:rFonts w:ascii="宋体" w:hAnsi="宋体"/>
          <w:color w:val="auto"/>
          <w:sz w:val="21"/>
          <w:szCs w:val="21"/>
        </w:rPr>
      </w:pPr>
    </w:p>
    <w:p>
      <w:pPr>
        <w:snapToGrid w:val="0"/>
        <w:spacing w:line="360" w:lineRule="auto"/>
        <w:ind w:firstLine="315" w:firstLineChars="150"/>
        <w:rPr>
          <w:rStyle w:val="40"/>
          <w:rFonts w:ascii="宋体" w:hAnsi="宋体"/>
          <w:color w:val="auto"/>
          <w:sz w:val="21"/>
          <w:szCs w:val="21"/>
        </w:rPr>
      </w:pPr>
    </w:p>
    <w:p>
      <w:pPr>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日  期:</w:t>
      </w:r>
    </w:p>
    <w:p>
      <w:pPr>
        <w:snapToGrid w:val="0"/>
        <w:ind w:right="626" w:firstLine="420"/>
        <w:rPr>
          <w:rStyle w:val="40"/>
          <w:rFonts w:ascii="宋体" w:hAnsi="宋体"/>
          <w:color w:val="auto"/>
          <w:sz w:val="21"/>
          <w:szCs w:val="21"/>
        </w:rPr>
      </w:pPr>
    </w:p>
    <w:p>
      <w:pPr>
        <w:pStyle w:val="76"/>
        <w:snapToGrid w:val="0"/>
        <w:ind w:firstLine="157"/>
        <w:jc w:val="center"/>
        <w:rPr>
          <w:rStyle w:val="40"/>
          <w:rFonts w:hAnsi="宋体"/>
          <w:color w:val="auto"/>
          <w:sz w:val="21"/>
          <w:szCs w:val="21"/>
        </w:rPr>
      </w:pPr>
    </w:p>
    <w:p>
      <w:pPr>
        <w:pStyle w:val="76"/>
        <w:snapToGrid w:val="0"/>
        <w:ind w:firstLine="157"/>
        <w:jc w:val="center"/>
        <w:rPr>
          <w:rStyle w:val="40"/>
          <w:rFonts w:hAnsi="宋体"/>
          <w:color w:val="auto"/>
          <w:sz w:val="21"/>
          <w:szCs w:val="21"/>
        </w:rPr>
      </w:pPr>
    </w:p>
    <w:p>
      <w:pPr>
        <w:pStyle w:val="31"/>
        <w:snapToGrid w:val="0"/>
        <w:ind w:firstLine="0"/>
        <w:rPr>
          <w:rStyle w:val="40"/>
          <w:rFonts w:ascii="宋体" w:hAnsi="宋体"/>
          <w:color w:val="auto"/>
          <w:sz w:val="21"/>
          <w:szCs w:val="21"/>
        </w:rPr>
      </w:pPr>
      <w:r>
        <w:rPr>
          <w:rStyle w:val="40"/>
          <w:rFonts w:ascii="宋体" w:hAnsi="宋体"/>
          <w:color w:val="auto"/>
          <w:sz w:val="21"/>
          <w:szCs w:val="21"/>
        </w:rPr>
        <w:br w:type="textWrapping"/>
      </w:r>
    </w:p>
    <w:p>
      <w:pPr>
        <w:pStyle w:val="31"/>
        <w:snapToGrid w:val="0"/>
        <w:ind w:firstLine="0"/>
        <w:rPr>
          <w:rStyle w:val="40"/>
          <w:rFonts w:ascii="宋体" w:hAnsi="宋体" w:cs="宋体"/>
          <w:b/>
          <w:bCs/>
          <w:color w:val="auto"/>
          <w:sz w:val="21"/>
          <w:szCs w:val="21"/>
        </w:rPr>
      </w:pPr>
    </w:p>
    <w:p>
      <w:pPr>
        <w:pStyle w:val="31"/>
        <w:snapToGrid w:val="0"/>
        <w:ind w:firstLine="0"/>
        <w:rPr>
          <w:rStyle w:val="40"/>
          <w:rFonts w:ascii="宋体" w:hAnsi="宋体" w:cs="宋体"/>
          <w:b/>
          <w:bCs/>
          <w:color w:val="auto"/>
          <w:sz w:val="21"/>
          <w:szCs w:val="21"/>
        </w:rPr>
      </w:pPr>
    </w:p>
    <w:p>
      <w:pPr>
        <w:pStyle w:val="31"/>
        <w:snapToGrid w:val="0"/>
        <w:ind w:firstLine="0"/>
        <w:rPr>
          <w:rStyle w:val="40"/>
          <w:rFonts w:ascii="宋体" w:hAnsi="宋体" w:cs="宋体"/>
          <w:b/>
          <w:bCs/>
          <w:color w:val="auto"/>
          <w:sz w:val="21"/>
          <w:szCs w:val="21"/>
        </w:rPr>
      </w:pPr>
    </w:p>
    <w:p>
      <w:pPr>
        <w:pStyle w:val="31"/>
        <w:snapToGrid w:val="0"/>
        <w:ind w:firstLine="0"/>
        <w:rPr>
          <w:rStyle w:val="40"/>
          <w:rFonts w:ascii="宋体" w:hAnsi="宋体" w:cs="宋体"/>
          <w:b/>
          <w:bCs/>
          <w:color w:val="auto"/>
          <w:sz w:val="21"/>
          <w:szCs w:val="21"/>
        </w:rPr>
      </w:pPr>
    </w:p>
    <w:p>
      <w:pPr>
        <w:pStyle w:val="31"/>
        <w:snapToGrid w:val="0"/>
        <w:ind w:firstLine="0"/>
        <w:rPr>
          <w:rStyle w:val="40"/>
          <w:rFonts w:ascii="宋体" w:hAnsi="宋体"/>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rPr>
        <w:t>4</w:t>
      </w:r>
      <w:r>
        <w:rPr>
          <w:rStyle w:val="40"/>
          <w:rFonts w:ascii="宋体" w:hAnsi="宋体" w:cs="宋体"/>
          <w:b/>
          <w:bCs/>
          <w:color w:val="auto"/>
          <w:sz w:val="21"/>
          <w:szCs w:val="21"/>
        </w:rPr>
        <w:t>：</w:t>
      </w:r>
      <w:r>
        <w:rPr>
          <w:rStyle w:val="40"/>
          <w:rFonts w:ascii="宋体" w:hAnsi="宋体"/>
          <w:b/>
          <w:color w:val="auto"/>
          <w:sz w:val="21"/>
          <w:szCs w:val="21"/>
        </w:rPr>
        <w:t>投标单位的售后服务承诺书</w:t>
      </w:r>
    </w:p>
    <w:p>
      <w:pPr>
        <w:pStyle w:val="34"/>
        <w:snapToGrid w:val="0"/>
        <w:spacing w:line="800" w:lineRule="exact"/>
        <w:rPr>
          <w:rStyle w:val="40"/>
          <w:rFonts w:hAnsi="宋体"/>
          <w:color w:val="auto"/>
          <w:szCs w:val="21"/>
        </w:rPr>
      </w:pPr>
      <w:r>
        <w:rPr>
          <w:rStyle w:val="40"/>
          <w:rFonts w:hAnsi="宋体"/>
          <w:color w:val="auto"/>
          <w:szCs w:val="21"/>
          <w:u w:val="single" w:color="000000"/>
        </w:rPr>
        <w:t xml:space="preserve">                            </w:t>
      </w:r>
      <w:r>
        <w:rPr>
          <w:rStyle w:val="40"/>
          <w:rFonts w:hAnsi="宋体"/>
          <w:color w:val="auto"/>
          <w:szCs w:val="21"/>
        </w:rPr>
        <w:t>：</w:t>
      </w:r>
    </w:p>
    <w:p>
      <w:pPr>
        <w:snapToGrid w:val="0"/>
        <w:spacing w:line="800" w:lineRule="exact"/>
        <w:ind w:firstLine="420" w:firstLineChars="200"/>
        <w:rPr>
          <w:rStyle w:val="40"/>
          <w:rFonts w:ascii="宋体" w:hAnsi="宋体" w:cs="宋体"/>
          <w:b/>
          <w:bCs/>
          <w:color w:val="auto"/>
          <w:sz w:val="21"/>
          <w:szCs w:val="21"/>
        </w:rPr>
      </w:pPr>
      <w:r>
        <w:rPr>
          <w:rStyle w:val="40"/>
          <w:rFonts w:ascii="宋体" w:hAnsi="宋体"/>
          <w:color w:val="auto"/>
          <w:sz w:val="21"/>
          <w:szCs w:val="21"/>
        </w:rPr>
        <w:t xml:space="preserve">非常荣幸能参加贵处组织的 </w:t>
      </w:r>
      <w:r>
        <w:rPr>
          <w:rStyle w:val="40"/>
          <w:rFonts w:ascii="宋体" w:hAnsi="宋体"/>
          <w:color w:val="auto"/>
          <w:sz w:val="21"/>
          <w:szCs w:val="21"/>
          <w:u w:val="single" w:color="000000"/>
        </w:rPr>
        <w:t xml:space="preserve">                  </w:t>
      </w:r>
      <w:r>
        <w:rPr>
          <w:rStyle w:val="40"/>
          <w:rFonts w:ascii="宋体" w:hAnsi="宋体"/>
          <w:color w:val="auto"/>
          <w:sz w:val="21"/>
          <w:szCs w:val="21"/>
        </w:rPr>
        <w:t>项目（括号内填写招标编号）的投标，现我公司就相关服务作出如下承诺：</w:t>
      </w:r>
    </w:p>
    <w:p>
      <w:pPr>
        <w:snapToGrid w:val="0"/>
        <w:spacing w:line="800" w:lineRule="exact"/>
        <w:ind w:firstLine="420" w:firstLineChars="200"/>
        <w:rPr>
          <w:rStyle w:val="40"/>
          <w:rFonts w:ascii="宋体" w:hAnsi="宋体"/>
          <w:color w:val="auto"/>
          <w:sz w:val="21"/>
          <w:szCs w:val="21"/>
        </w:rPr>
      </w:pPr>
      <w:r>
        <w:rPr>
          <w:rStyle w:val="40"/>
          <w:rFonts w:ascii="宋体" w:hAnsi="宋体"/>
          <w:color w:val="auto"/>
          <w:sz w:val="21"/>
          <w:szCs w:val="21"/>
        </w:rPr>
        <w:t>一、质量保证：</w:t>
      </w:r>
    </w:p>
    <w:p>
      <w:pPr>
        <w:snapToGrid w:val="0"/>
        <w:spacing w:line="800" w:lineRule="exact"/>
        <w:rPr>
          <w:rStyle w:val="40"/>
          <w:rFonts w:ascii="宋体" w:hAnsi="宋体"/>
          <w:color w:val="auto"/>
          <w:sz w:val="21"/>
          <w:szCs w:val="21"/>
        </w:rPr>
      </w:pPr>
      <w:r>
        <w:rPr>
          <w:rStyle w:val="40"/>
          <w:rFonts w:ascii="宋体" w:hAnsi="宋体"/>
          <w:color w:val="auto"/>
          <w:sz w:val="21"/>
          <w:szCs w:val="21"/>
        </w:rPr>
        <w:t>　　二、交货保证：</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三、技术服务：</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四、保障措施：</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五、培训服务：</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六、售后服务：</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七、其他：</w:t>
      </w:r>
    </w:p>
    <w:p>
      <w:pPr>
        <w:pStyle w:val="34"/>
        <w:snapToGrid w:val="0"/>
        <w:spacing w:line="420" w:lineRule="auto"/>
        <w:rPr>
          <w:rStyle w:val="40"/>
          <w:rFonts w:hAnsi="宋体"/>
          <w:color w:val="auto"/>
          <w:szCs w:val="21"/>
        </w:rPr>
      </w:pPr>
      <w:r>
        <w:rPr>
          <w:rStyle w:val="40"/>
          <w:rFonts w:hAnsi="宋体"/>
          <w:color w:val="auto"/>
          <w:szCs w:val="21"/>
        </w:rPr>
        <w:t xml:space="preserve">                                    </w:t>
      </w:r>
    </w:p>
    <w:p>
      <w:pPr>
        <w:pStyle w:val="34"/>
        <w:snapToGrid w:val="0"/>
        <w:spacing w:line="420" w:lineRule="auto"/>
        <w:rPr>
          <w:rStyle w:val="40"/>
          <w:rFonts w:hAnsi="宋体"/>
          <w:color w:val="auto"/>
          <w:szCs w:val="21"/>
        </w:rPr>
      </w:pPr>
    </w:p>
    <w:p>
      <w:pPr>
        <w:pStyle w:val="34"/>
        <w:snapToGrid w:val="0"/>
        <w:spacing w:line="420" w:lineRule="auto"/>
        <w:rPr>
          <w:rStyle w:val="40"/>
          <w:rFonts w:hAnsi="宋体"/>
          <w:color w:val="auto"/>
          <w:szCs w:val="21"/>
        </w:rPr>
      </w:pPr>
    </w:p>
    <w:p>
      <w:pPr>
        <w:snapToGrid w:val="0"/>
        <w:spacing w:line="360" w:lineRule="auto"/>
        <w:ind w:left="2" w:leftChars="1" w:right="1120" w:firstLine="4407" w:firstLineChars="2099"/>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投标人名称（公章）：                </w:t>
      </w:r>
    </w:p>
    <w:p>
      <w:pPr>
        <w:snapToGrid w:val="0"/>
        <w:spacing w:line="360" w:lineRule="auto"/>
        <w:ind w:left="4410" w:hanging="4410"/>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                                          法定代表人或其授权代表（</w:t>
      </w:r>
      <w:r>
        <w:rPr>
          <w:rStyle w:val="40"/>
          <w:rFonts w:ascii="宋体" w:hAnsi="宋体"/>
          <w:color w:val="auto"/>
          <w:spacing w:val="20"/>
          <w:sz w:val="21"/>
          <w:szCs w:val="21"/>
        </w:rPr>
        <w:t>签</w:t>
      </w:r>
      <w:r>
        <w:rPr>
          <w:rStyle w:val="40"/>
          <w:rFonts w:hint="eastAsia" w:ascii="宋体" w:hAnsi="宋体"/>
          <w:color w:val="auto"/>
          <w:spacing w:val="20"/>
          <w:sz w:val="21"/>
          <w:szCs w:val="21"/>
        </w:rPr>
        <w:t>字</w:t>
      </w:r>
      <w:r>
        <w:rPr>
          <w:rStyle w:val="40"/>
          <w:rFonts w:hint="eastAsia" w:ascii="宋体" w:hAnsi="宋体"/>
          <w:color w:val="auto"/>
          <w:sz w:val="21"/>
          <w:szCs w:val="21"/>
        </w:rPr>
        <w:t>或签章</w:t>
      </w:r>
      <w:r>
        <w:rPr>
          <w:rStyle w:val="40"/>
          <w:rFonts w:ascii="宋体" w:hAnsi="宋体"/>
          <w:color w:val="auto"/>
          <w:kern w:val="0"/>
          <w:sz w:val="21"/>
          <w:szCs w:val="21"/>
          <w:lang w:val="zh-CN"/>
        </w:rPr>
        <w:t>）：                                                                                                                                                                    日期</w:t>
      </w:r>
      <w:r>
        <w:rPr>
          <w:rStyle w:val="40"/>
          <w:rFonts w:ascii="宋体" w:hAnsi="宋体"/>
          <w:color w:val="auto"/>
          <w:kern w:val="0"/>
          <w:sz w:val="21"/>
          <w:szCs w:val="21"/>
        </w:rPr>
        <w:t>：</w:t>
      </w:r>
      <w:r>
        <w:rPr>
          <w:rStyle w:val="40"/>
          <w:rFonts w:ascii="宋体" w:hAnsi="宋体"/>
          <w:color w:val="auto"/>
          <w:kern w:val="0"/>
          <w:sz w:val="21"/>
          <w:szCs w:val="21"/>
          <w:lang w:val="zh-CN"/>
        </w:rPr>
        <w:t xml:space="preserve">   年   月   日</w:t>
      </w:r>
    </w:p>
    <w:p>
      <w:pPr>
        <w:snapToGrid w:val="0"/>
        <w:ind w:right="626" w:firstLine="420"/>
        <w:rPr>
          <w:rStyle w:val="40"/>
          <w:rFonts w:ascii="宋体" w:hAnsi="宋体"/>
          <w:color w:val="auto"/>
          <w:sz w:val="21"/>
          <w:szCs w:val="21"/>
        </w:rPr>
      </w:pPr>
    </w:p>
    <w:p>
      <w:pPr>
        <w:pStyle w:val="61"/>
        <w:snapToGrid w:val="0"/>
        <w:rPr>
          <w:rStyle w:val="40"/>
          <w:rFonts w:ascii="宋体" w:hAnsi="宋体"/>
          <w:color w:val="auto"/>
          <w:szCs w:val="21"/>
        </w:rPr>
      </w:pPr>
    </w:p>
    <w:p>
      <w:pPr>
        <w:pStyle w:val="429"/>
        <w:ind w:firstLine="0"/>
        <w:rPr>
          <w:rStyle w:val="40"/>
          <w:rFonts w:ascii="宋体" w:hAnsi="宋体"/>
          <w:color w:val="auto"/>
          <w:sz w:val="21"/>
          <w:szCs w:val="21"/>
        </w:rPr>
      </w:pPr>
      <w:r>
        <w:rPr>
          <w:rStyle w:val="40"/>
          <w:rFonts w:ascii="宋体" w:hAnsi="宋体"/>
          <w:color w:val="auto"/>
          <w:sz w:val="21"/>
          <w:szCs w:val="21"/>
        </w:rPr>
        <w:br w:type="textWrapping"/>
      </w:r>
    </w:p>
    <w:p>
      <w:pPr>
        <w:pStyle w:val="429"/>
        <w:ind w:firstLine="0"/>
        <w:rPr>
          <w:rStyle w:val="40"/>
          <w:rFonts w:ascii="宋体" w:hAnsi="宋体" w:cs="宋体"/>
          <w:b/>
          <w:bCs/>
          <w:color w:val="auto"/>
          <w:sz w:val="21"/>
          <w:szCs w:val="21"/>
        </w:rPr>
      </w:pPr>
    </w:p>
    <w:p>
      <w:pPr>
        <w:pStyle w:val="429"/>
        <w:ind w:firstLine="0"/>
        <w:rPr>
          <w:rStyle w:val="40"/>
          <w:rFonts w:ascii="宋体" w:hAnsi="宋体" w:cs="宋体"/>
          <w:b/>
          <w:bCs/>
          <w:color w:val="auto"/>
          <w:sz w:val="21"/>
          <w:szCs w:val="21"/>
        </w:rPr>
      </w:pPr>
    </w:p>
    <w:p>
      <w:pPr>
        <w:pStyle w:val="429"/>
        <w:ind w:firstLine="0"/>
        <w:rPr>
          <w:rStyle w:val="40"/>
          <w:rFonts w:ascii="宋体" w:hAnsi="宋体" w:cs="宋体"/>
          <w:b/>
          <w:bCs/>
          <w:color w:val="auto"/>
          <w:sz w:val="21"/>
          <w:szCs w:val="21"/>
        </w:rPr>
      </w:pPr>
    </w:p>
    <w:p>
      <w:pPr>
        <w:pStyle w:val="429"/>
        <w:ind w:firstLine="0"/>
        <w:rPr>
          <w:rStyle w:val="40"/>
          <w:rFonts w:ascii="宋体" w:hAnsi="宋体" w:cs="宋体"/>
          <w:b/>
          <w:bCs/>
          <w:color w:val="auto"/>
          <w:sz w:val="21"/>
          <w:szCs w:val="21"/>
        </w:rPr>
      </w:pPr>
    </w:p>
    <w:p>
      <w:pPr>
        <w:pStyle w:val="429"/>
        <w:ind w:firstLine="0"/>
        <w:rPr>
          <w:rStyle w:val="40"/>
          <w:rFonts w:hAnsi="仿宋_GB2312"/>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rPr>
        <w:t>5</w:t>
      </w:r>
      <w:r>
        <w:rPr>
          <w:rStyle w:val="40"/>
          <w:rFonts w:ascii="宋体" w:hAnsi="宋体" w:cs="宋体"/>
          <w:b/>
          <w:bCs/>
          <w:color w:val="auto"/>
          <w:sz w:val="21"/>
          <w:szCs w:val="21"/>
        </w:rPr>
        <w:t>：</w:t>
      </w:r>
      <w:r>
        <w:rPr>
          <w:rStyle w:val="40"/>
          <w:rFonts w:ascii="宋体" w:hAnsi="宋体"/>
          <w:b/>
          <w:color w:val="auto"/>
          <w:sz w:val="21"/>
          <w:szCs w:val="21"/>
        </w:rPr>
        <w:t>廉政承诺书</w:t>
      </w:r>
    </w:p>
    <w:p>
      <w:pPr>
        <w:snapToGrid w:val="0"/>
        <w:spacing w:line="360" w:lineRule="auto"/>
        <w:ind w:left="2"/>
        <w:jc w:val="center"/>
        <w:rPr>
          <w:rStyle w:val="40"/>
          <w:rFonts w:ascii="仿宋_GB2312" w:hAnsi="仿宋_GB2312" w:eastAsia="仿宋_GB2312"/>
          <w:color w:val="auto"/>
          <w:sz w:val="21"/>
          <w:szCs w:val="21"/>
        </w:rPr>
      </w:pPr>
      <w:r>
        <w:rPr>
          <w:rStyle w:val="40"/>
          <w:rFonts w:ascii="宋体" w:hAnsi="宋体"/>
          <w:b/>
          <w:color w:val="auto"/>
          <w:sz w:val="21"/>
          <w:szCs w:val="21"/>
        </w:rPr>
        <w:t>廉政承诺书</w:t>
      </w:r>
    </w:p>
    <w:p>
      <w:pPr>
        <w:snapToGrid w:val="0"/>
        <w:spacing w:line="360" w:lineRule="auto"/>
        <w:ind w:left="2"/>
        <w:jc w:val="left"/>
        <w:rPr>
          <w:rStyle w:val="40"/>
          <w:rFonts w:ascii="宋体" w:hAnsi="宋体"/>
          <w:color w:val="auto"/>
          <w:kern w:val="0"/>
          <w:sz w:val="21"/>
          <w:szCs w:val="21"/>
          <w:lang w:val="zh-CN"/>
        </w:rPr>
      </w:pPr>
      <w:r>
        <w:rPr>
          <w:rStyle w:val="40"/>
          <w:rFonts w:hint="eastAsia" w:ascii="宋体" w:hAnsi="宋体"/>
          <w:color w:val="auto"/>
          <w:sz w:val="21"/>
          <w:szCs w:val="21"/>
        </w:rPr>
        <w:t>嵊州市教育体育局</w:t>
      </w:r>
      <w:r>
        <w:rPr>
          <w:rStyle w:val="40"/>
          <w:rFonts w:ascii="宋体" w:hAnsi="宋体"/>
          <w:color w:val="auto"/>
          <w:kern w:val="0"/>
          <w:sz w:val="21"/>
          <w:szCs w:val="21"/>
          <w:lang w:val="zh-CN"/>
        </w:rPr>
        <w:t xml:space="preserve">：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我单位响应你</w:t>
      </w:r>
      <w:r>
        <w:rPr>
          <w:rStyle w:val="40"/>
          <w:rFonts w:ascii="宋体" w:hAnsi="宋体"/>
          <w:color w:val="auto"/>
          <w:sz w:val="21"/>
          <w:szCs w:val="21"/>
        </w:rPr>
        <w:t>单位</w:t>
      </w:r>
      <w:r>
        <w:rPr>
          <w:rStyle w:val="40"/>
          <w:rFonts w:ascii="宋体" w:hAnsi="宋体"/>
          <w:color w:val="auto"/>
          <w:kern w:val="0"/>
          <w:sz w:val="21"/>
          <w:szCs w:val="21"/>
          <w:lang w:val="zh-CN"/>
        </w:rPr>
        <w:t xml:space="preserve">项目招标要求参加投标。在这次投标过程中和中标后，我们将严格遵守国家法律法规要求，并郑重承诺：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一、不向项目有关人员及部门赠送礼金礼物、有价证券、回扣以及中介费、介绍费、咨询费等好处费；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二、不为项目有关人员及部门报销应由你方单位或个人支付的费用；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三、不向项目有关人员及部门提供有可能影响公正的宴请和健身娱乐等活动；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四、不为项目有关人员及部门出国（境）、旅游等提供方便；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五、不为项目有关人员个人装修住房、婚丧嫁娶、配偶子女工作安排等提供好处；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六、严格遵守政府采购法、合同法等法律，诚实守信，合法经营，坚决抵制各种违法违纪行为。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如违反上述承诺，你</w:t>
      </w:r>
      <w:r>
        <w:rPr>
          <w:rStyle w:val="40"/>
          <w:rFonts w:ascii="宋体" w:hAnsi="宋体"/>
          <w:color w:val="auto"/>
          <w:sz w:val="21"/>
          <w:szCs w:val="21"/>
        </w:rPr>
        <w:t>单位</w:t>
      </w:r>
      <w:r>
        <w:rPr>
          <w:rStyle w:val="40"/>
          <w:rFonts w:ascii="宋体" w:hAnsi="宋体"/>
          <w:color w:val="auto"/>
          <w:kern w:val="0"/>
          <w:sz w:val="21"/>
          <w:szCs w:val="21"/>
          <w:lang w:val="zh-CN"/>
        </w:rPr>
        <w:t>有权立即取消我单位投标、中标或在建项目的建设资格，有权拒绝我单位在一定时期内进入你</w:t>
      </w:r>
      <w:r>
        <w:rPr>
          <w:rStyle w:val="40"/>
          <w:rFonts w:ascii="宋体" w:hAnsi="宋体"/>
          <w:color w:val="auto"/>
          <w:sz w:val="21"/>
          <w:szCs w:val="21"/>
        </w:rPr>
        <w:t>单位</w:t>
      </w:r>
      <w:r>
        <w:rPr>
          <w:rStyle w:val="40"/>
          <w:rFonts w:ascii="宋体" w:hAnsi="宋体"/>
          <w:color w:val="auto"/>
          <w:kern w:val="0"/>
          <w:sz w:val="21"/>
          <w:szCs w:val="21"/>
          <w:lang w:val="zh-CN"/>
        </w:rPr>
        <w:t>进行项目建设或其他经营活动，并通报市财政局。由此引起的相应损失均由我单位承担。</w:t>
      </w: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leftChars="1" w:right="1120" w:firstLine="4407" w:firstLineChars="2099"/>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投标人名称（公章）：                </w:t>
      </w:r>
    </w:p>
    <w:p>
      <w:pPr>
        <w:snapToGrid w:val="0"/>
        <w:spacing w:line="360" w:lineRule="auto"/>
        <w:ind w:left="4410" w:hanging="4410"/>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                                          法定代表人或其授权代表（</w:t>
      </w:r>
      <w:r>
        <w:rPr>
          <w:rStyle w:val="40"/>
          <w:rFonts w:ascii="宋体" w:hAnsi="宋体"/>
          <w:color w:val="auto"/>
          <w:spacing w:val="20"/>
          <w:sz w:val="21"/>
          <w:szCs w:val="21"/>
        </w:rPr>
        <w:t>签</w:t>
      </w:r>
      <w:r>
        <w:rPr>
          <w:rStyle w:val="40"/>
          <w:rFonts w:hint="eastAsia" w:ascii="宋体" w:hAnsi="宋体"/>
          <w:color w:val="auto"/>
          <w:spacing w:val="20"/>
          <w:sz w:val="21"/>
          <w:szCs w:val="21"/>
        </w:rPr>
        <w:t>字</w:t>
      </w:r>
      <w:r>
        <w:rPr>
          <w:rStyle w:val="40"/>
          <w:rFonts w:hint="eastAsia" w:ascii="宋体" w:hAnsi="宋体"/>
          <w:color w:val="auto"/>
          <w:sz w:val="21"/>
          <w:szCs w:val="21"/>
        </w:rPr>
        <w:t>或签章</w:t>
      </w:r>
      <w:r>
        <w:rPr>
          <w:rStyle w:val="40"/>
          <w:rFonts w:ascii="宋体" w:hAnsi="宋体"/>
          <w:color w:val="auto"/>
          <w:kern w:val="0"/>
          <w:sz w:val="21"/>
          <w:szCs w:val="21"/>
          <w:lang w:val="zh-CN"/>
        </w:rPr>
        <w:t>）：                                                                                                                                                                    日期</w:t>
      </w:r>
      <w:r>
        <w:rPr>
          <w:rStyle w:val="40"/>
          <w:rFonts w:ascii="宋体" w:hAnsi="宋体"/>
          <w:color w:val="auto"/>
          <w:kern w:val="0"/>
          <w:sz w:val="21"/>
          <w:szCs w:val="21"/>
        </w:rPr>
        <w:t>：</w:t>
      </w:r>
      <w:r>
        <w:rPr>
          <w:rStyle w:val="40"/>
          <w:rFonts w:ascii="宋体" w:hAnsi="宋体"/>
          <w:color w:val="auto"/>
          <w:kern w:val="0"/>
          <w:sz w:val="21"/>
          <w:szCs w:val="21"/>
          <w:lang w:val="zh-CN"/>
        </w:rPr>
        <w:t xml:space="preserve">   年   月   日</w:t>
      </w:r>
    </w:p>
    <w:p>
      <w:pPr>
        <w:snapToGrid w:val="0"/>
        <w:spacing w:line="360" w:lineRule="auto"/>
        <w:ind w:left="4410" w:hanging="4410"/>
        <w:rPr>
          <w:rStyle w:val="40"/>
          <w:rFonts w:ascii="宋体" w:hAnsi="宋体"/>
          <w:color w:val="auto"/>
          <w:kern w:val="0"/>
          <w:sz w:val="21"/>
          <w:szCs w:val="21"/>
          <w:lang w:val="zh-CN"/>
        </w:rPr>
      </w:pPr>
    </w:p>
    <w:p>
      <w:pPr>
        <w:snapToGrid w:val="0"/>
        <w:jc w:val="left"/>
        <w:rPr>
          <w:rStyle w:val="40"/>
          <w:rFonts w:ascii="宋体" w:hAnsi="宋体"/>
          <w:color w:val="auto"/>
          <w:sz w:val="21"/>
          <w:szCs w:val="21"/>
        </w:rPr>
      </w:pPr>
      <w:r>
        <w:rPr>
          <w:rStyle w:val="40"/>
          <w:rFonts w:ascii="宋体" w:hAnsi="宋体"/>
          <w:color w:val="auto"/>
          <w:sz w:val="21"/>
          <w:szCs w:val="21"/>
        </w:rPr>
        <w:br w:type="textWrapping"/>
      </w: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b/>
          <w:color w:val="auto"/>
          <w:sz w:val="21"/>
          <w:szCs w:val="21"/>
        </w:rPr>
      </w:pPr>
      <w:r>
        <w:rPr>
          <w:rStyle w:val="40"/>
          <w:rFonts w:ascii="宋体" w:hAnsi="宋体" w:cs="宋体"/>
          <w:b/>
          <w:bCs/>
          <w:color w:val="auto"/>
          <w:sz w:val="21"/>
          <w:szCs w:val="21"/>
        </w:rPr>
        <w:t>附件</w:t>
      </w:r>
      <w:r>
        <w:rPr>
          <w:rStyle w:val="40"/>
          <w:rFonts w:hint="eastAsia" w:ascii="宋体" w:hAnsi="宋体" w:cs="宋体"/>
          <w:b/>
          <w:bCs/>
          <w:color w:val="auto"/>
          <w:sz w:val="21"/>
          <w:szCs w:val="21"/>
        </w:rPr>
        <w:t>16</w:t>
      </w:r>
      <w:r>
        <w:rPr>
          <w:rStyle w:val="40"/>
          <w:rFonts w:ascii="宋体" w:hAnsi="宋体" w:cs="宋体"/>
          <w:b/>
          <w:bCs/>
          <w:color w:val="auto"/>
          <w:sz w:val="21"/>
          <w:szCs w:val="21"/>
        </w:rPr>
        <w:t>：</w:t>
      </w:r>
      <w:r>
        <w:rPr>
          <w:rStyle w:val="40"/>
          <w:rFonts w:ascii="宋体" w:hAnsi="宋体"/>
          <w:b/>
          <w:color w:val="auto"/>
          <w:sz w:val="21"/>
          <w:szCs w:val="21"/>
        </w:rPr>
        <w:t>中小企业声明函（二选一）</w:t>
      </w:r>
    </w:p>
    <w:p>
      <w:pPr>
        <w:snapToGrid w:val="0"/>
        <w:jc w:val="left"/>
        <w:rPr>
          <w:rStyle w:val="40"/>
          <w:rFonts w:ascii="宋体" w:hAnsi="宋体"/>
          <w:b/>
          <w:color w:val="auto"/>
          <w:sz w:val="21"/>
          <w:szCs w:val="21"/>
        </w:rPr>
      </w:pPr>
    </w:p>
    <w:p>
      <w:pPr>
        <w:snapToGrid w:val="0"/>
        <w:jc w:val="center"/>
        <w:rPr>
          <w:rStyle w:val="40"/>
          <w:rFonts w:ascii="宋体" w:hAnsi="宋体"/>
          <w:b/>
          <w:color w:val="auto"/>
          <w:sz w:val="21"/>
          <w:szCs w:val="21"/>
        </w:rPr>
      </w:pPr>
      <w:r>
        <w:rPr>
          <w:rStyle w:val="40"/>
          <w:rFonts w:ascii="宋体" w:hAnsi="宋体"/>
          <w:b/>
          <w:color w:val="auto"/>
          <w:sz w:val="21"/>
          <w:szCs w:val="21"/>
        </w:rPr>
        <w:t>中小企业声明函（货物）</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采购活动，提供的货物全部由符合政策要求的中小企业制造。相关企业（含联合体中的中小企业、签订分包意向协议的中小企业）的具体情况如下：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jc w:val="right"/>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jc w:val="right"/>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ind w:right="420"/>
        <w:rPr>
          <w:rStyle w:val="40"/>
          <w:rFonts w:ascii="宋体" w:hAnsi="宋体"/>
          <w:b/>
          <w:color w:val="auto"/>
          <w:sz w:val="21"/>
          <w:szCs w:val="21"/>
        </w:rPr>
      </w:pPr>
    </w:p>
    <w:p>
      <w:pPr>
        <w:snapToGrid w:val="0"/>
        <w:spacing w:line="500" w:lineRule="exact"/>
        <w:ind w:right="420"/>
        <w:rPr>
          <w:rStyle w:val="40"/>
          <w:rFonts w:ascii="宋体" w:hAnsi="宋体"/>
          <w:color w:val="auto"/>
          <w:sz w:val="21"/>
          <w:szCs w:val="21"/>
        </w:rPr>
      </w:pPr>
      <w:r>
        <w:rPr>
          <w:rStyle w:val="40"/>
          <w:rFonts w:ascii="宋体" w:hAnsi="宋体"/>
          <w:b/>
          <w:color w:val="auto"/>
          <w:sz w:val="21"/>
          <w:szCs w:val="21"/>
        </w:rPr>
        <w:t>注：提供的货物清单中每样货物（配件、辅料等材料除外）的制造商均要求为中小企业，即每样货物（配件、辅料等材料除外）的制造商均应在声明中填写。</w:t>
      </w:r>
    </w:p>
    <w:p>
      <w:pPr>
        <w:snapToGrid w:val="0"/>
        <w:spacing w:line="500" w:lineRule="exact"/>
        <w:ind w:right="420" w:firstLine="5250" w:firstLineChars="2500"/>
        <w:rPr>
          <w:rStyle w:val="40"/>
          <w:rFonts w:ascii="宋体" w:hAnsi="宋体"/>
          <w:color w:val="auto"/>
          <w:sz w:val="21"/>
          <w:szCs w:val="21"/>
        </w:rPr>
      </w:pPr>
    </w:p>
    <w:p>
      <w:pPr>
        <w:snapToGrid w:val="0"/>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r>
        <w:rPr>
          <w:rStyle w:val="40"/>
          <w:rFonts w:ascii="宋体" w:hAnsi="宋体"/>
          <w:b/>
          <w:color w:val="auto"/>
          <w:sz w:val="21"/>
          <w:szCs w:val="21"/>
        </w:rPr>
        <w:br w:type="textWrapping"/>
      </w: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r>
        <w:rPr>
          <w:rStyle w:val="40"/>
          <w:rFonts w:ascii="宋体" w:hAnsi="宋体"/>
          <w:b/>
          <w:color w:val="auto"/>
          <w:sz w:val="21"/>
          <w:szCs w:val="21"/>
        </w:rPr>
        <w:t>中小企业声明函（工程、服务）</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spacing w:line="500" w:lineRule="exact"/>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rPr>
          <w:rStyle w:val="40"/>
          <w:rFonts w:ascii="宋体" w:hAnsi="宋体"/>
          <w:color w:val="auto"/>
          <w:sz w:val="21"/>
          <w:szCs w:val="21"/>
        </w:rPr>
      </w:pPr>
      <w:r>
        <w:rPr>
          <w:rStyle w:val="40"/>
          <w:rFonts w:ascii="宋体" w:hAnsi="宋体"/>
          <w:color w:val="auto"/>
          <w:sz w:val="21"/>
          <w:szCs w:val="21"/>
        </w:rPr>
        <w:t>注：</w:t>
      </w:r>
    </w:p>
    <w:p>
      <w:pPr>
        <w:snapToGrid w:val="0"/>
        <w:spacing w:line="500" w:lineRule="exact"/>
        <w:rPr>
          <w:rStyle w:val="40"/>
          <w:rFonts w:ascii="宋体" w:hAnsi="宋体"/>
          <w:b/>
          <w:color w:val="auto"/>
          <w:sz w:val="21"/>
          <w:szCs w:val="21"/>
        </w:rPr>
      </w:pPr>
      <w:r>
        <w:rPr>
          <w:rStyle w:val="40"/>
          <w:rFonts w:ascii="宋体" w:hAnsi="宋体"/>
          <w:b/>
          <w:color w:val="auto"/>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500" w:lineRule="exact"/>
        <w:rPr>
          <w:rStyle w:val="40"/>
          <w:rFonts w:ascii="宋体" w:hAnsi="宋体"/>
          <w:color w:val="auto"/>
          <w:sz w:val="21"/>
          <w:szCs w:val="21"/>
        </w:rPr>
      </w:pPr>
      <w:r>
        <w:rPr>
          <w:rStyle w:val="40"/>
          <w:rFonts w:ascii="宋体" w:hAnsi="宋体"/>
          <w:b/>
          <w:color w:val="auto"/>
          <w:sz w:val="21"/>
          <w:szCs w:val="21"/>
        </w:rPr>
        <w:t>2、根据《政府采购促进中小企业发展管理办法》的通知（财库〔2020〕46号）规定，</w:t>
      </w:r>
      <w:r>
        <w:rPr>
          <w:rStyle w:val="40"/>
          <w:rFonts w:ascii="宋体" w:hAnsi="宋体"/>
          <w:color w:val="auto"/>
          <w:sz w:val="21"/>
          <w:szCs w:val="21"/>
        </w:rPr>
        <w:t>中标、</w:t>
      </w:r>
      <w:r>
        <w:rPr>
          <w:rStyle w:val="40"/>
          <w:rFonts w:hint="eastAsia" w:ascii="宋体" w:hAnsi="宋体"/>
          <w:color w:val="auto"/>
          <w:sz w:val="21"/>
          <w:szCs w:val="21"/>
        </w:rPr>
        <w:t>中标供应商</w:t>
      </w:r>
      <w:r>
        <w:rPr>
          <w:rStyle w:val="40"/>
          <w:rFonts w:ascii="宋体" w:hAnsi="宋体"/>
          <w:color w:val="auto"/>
          <w:sz w:val="21"/>
          <w:szCs w:val="21"/>
        </w:rPr>
        <w:t>享受中小企业扶持政策的，采购代理机构将随中标、成交结果公开中标、</w:t>
      </w:r>
      <w:r>
        <w:rPr>
          <w:rStyle w:val="40"/>
          <w:rFonts w:hint="eastAsia" w:ascii="宋体" w:hAnsi="宋体"/>
          <w:color w:val="auto"/>
          <w:sz w:val="21"/>
          <w:szCs w:val="21"/>
        </w:rPr>
        <w:t>中标供应商</w:t>
      </w:r>
      <w:r>
        <w:rPr>
          <w:rStyle w:val="40"/>
          <w:rFonts w:ascii="宋体" w:hAnsi="宋体"/>
          <w:color w:val="auto"/>
          <w:sz w:val="21"/>
          <w:szCs w:val="21"/>
        </w:rPr>
        <w:t>的《中小企业声明函》。</w:t>
      </w:r>
    </w:p>
    <w:p>
      <w:pPr>
        <w:snapToGrid w:val="0"/>
        <w:spacing w:line="500" w:lineRule="exact"/>
        <w:rPr>
          <w:rStyle w:val="40"/>
          <w:rFonts w:ascii="宋体" w:hAnsi="宋体"/>
          <w:color w:val="auto"/>
          <w:sz w:val="21"/>
          <w:szCs w:val="21"/>
        </w:rPr>
      </w:pPr>
      <w:r>
        <w:rPr>
          <w:rStyle w:val="40"/>
          <w:rFonts w:ascii="宋体" w:hAnsi="宋体"/>
          <w:color w:val="auto"/>
          <w:sz w:val="21"/>
          <w:szCs w:val="21"/>
        </w:rPr>
        <w:t>3、符合《关于促进残疾人就业政府采购政策的通知》（财库〔2017〕141号）规定的条件并提供提供《残疾人福利性单位声明函》（附件1</w:t>
      </w:r>
      <w:r>
        <w:rPr>
          <w:rStyle w:val="40"/>
          <w:rFonts w:hint="eastAsia" w:ascii="宋体" w:hAnsi="宋体"/>
          <w:color w:val="auto"/>
          <w:sz w:val="21"/>
          <w:szCs w:val="21"/>
        </w:rPr>
        <w:t>7</w:t>
      </w:r>
      <w:r>
        <w:rPr>
          <w:rStyle w:val="40"/>
          <w:rFonts w:ascii="宋体" w:hAnsi="宋体"/>
          <w:color w:val="auto"/>
          <w:sz w:val="21"/>
          <w:szCs w:val="21"/>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napToGrid w:val="0"/>
        <w:spacing w:line="588" w:lineRule="exact"/>
        <w:rPr>
          <w:rStyle w:val="40"/>
          <w:rFonts w:ascii="宋体" w:hAnsi="宋体"/>
          <w:b/>
          <w:color w:val="auto"/>
          <w:spacing w:val="6"/>
          <w:sz w:val="21"/>
          <w:szCs w:val="21"/>
        </w:rPr>
      </w:pPr>
      <w:r>
        <w:rPr>
          <w:rStyle w:val="40"/>
          <w:rFonts w:ascii="宋体" w:hAnsi="宋体"/>
          <w:b/>
          <w:color w:val="auto"/>
          <w:spacing w:val="6"/>
          <w:sz w:val="21"/>
          <w:szCs w:val="21"/>
        </w:rPr>
        <w:t>附件1</w:t>
      </w:r>
      <w:r>
        <w:rPr>
          <w:rStyle w:val="40"/>
          <w:rFonts w:hint="eastAsia" w:ascii="宋体" w:hAnsi="宋体"/>
          <w:b/>
          <w:color w:val="auto"/>
          <w:spacing w:val="6"/>
          <w:sz w:val="21"/>
          <w:szCs w:val="21"/>
        </w:rPr>
        <w:t>7</w:t>
      </w:r>
      <w:r>
        <w:rPr>
          <w:rStyle w:val="40"/>
          <w:rFonts w:ascii="宋体" w:hAnsi="宋体"/>
          <w:b/>
          <w:color w:val="auto"/>
          <w:spacing w:val="6"/>
          <w:sz w:val="21"/>
          <w:szCs w:val="21"/>
        </w:rPr>
        <w:t>：残疾人福利性单位声明函</w:t>
      </w:r>
    </w:p>
    <w:p>
      <w:pPr>
        <w:snapToGrid w:val="0"/>
        <w:spacing w:line="588" w:lineRule="exact"/>
        <w:jc w:val="center"/>
        <w:rPr>
          <w:rStyle w:val="40"/>
          <w:rFonts w:ascii="宋体" w:hAnsi="宋体"/>
          <w:b/>
          <w:color w:val="auto"/>
          <w:spacing w:val="6"/>
          <w:sz w:val="21"/>
          <w:szCs w:val="21"/>
        </w:rPr>
      </w:pPr>
      <w:r>
        <w:rPr>
          <w:rStyle w:val="40"/>
          <w:rFonts w:ascii="宋体" w:hAnsi="宋体"/>
          <w:b/>
          <w:color w:val="auto"/>
          <w:spacing w:val="6"/>
          <w:sz w:val="21"/>
          <w:szCs w:val="21"/>
        </w:rPr>
        <w:t>残疾人福利性单位声明函</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本单位对上述声明的真实性负责。如有虚假，将依法承担相应责任。</w:t>
      </w:r>
    </w:p>
    <w:p>
      <w:pPr>
        <w:snapToGrid w:val="0"/>
        <w:spacing w:line="588" w:lineRule="exact"/>
        <w:ind w:firstLine="420" w:firstLineChars="200"/>
        <w:rPr>
          <w:rStyle w:val="40"/>
          <w:rFonts w:ascii="宋体" w:hAnsi="宋体"/>
          <w:color w:val="auto"/>
          <w:sz w:val="21"/>
          <w:szCs w:val="21"/>
        </w:rPr>
      </w:pPr>
    </w:p>
    <w:p>
      <w:pPr>
        <w:snapToGrid w:val="0"/>
        <w:spacing w:line="588" w:lineRule="exact"/>
        <w:ind w:firstLine="420" w:firstLineChars="200"/>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声明单位（盖章）：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tabs>
          <w:tab w:val="left" w:pos="4860"/>
        </w:tabs>
        <w:snapToGrid w:val="0"/>
        <w:spacing w:line="588" w:lineRule="exact"/>
        <w:ind w:right="1560" w:firstLine="624"/>
        <w:jc w:val="center"/>
        <w:rPr>
          <w:rStyle w:val="40"/>
          <w:rFonts w:ascii="宋体" w:hAnsi="宋体" w:cs="宋体"/>
          <w:b/>
          <w:bCs/>
          <w:color w:val="auto"/>
          <w:spacing w:val="6"/>
          <w:sz w:val="21"/>
          <w:szCs w:val="21"/>
        </w:rPr>
      </w:pP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备注说明：</w:t>
      </w: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1、如中标，将在中标公示中将此残疾人福利性单位声明函予以公示，接受社会监督；</w:t>
      </w:r>
    </w:p>
    <w:p>
      <w:pPr>
        <w:tabs>
          <w:tab w:val="left" w:pos="4860"/>
        </w:tabs>
        <w:snapToGrid w:val="0"/>
        <w:spacing w:line="588" w:lineRule="exact"/>
        <w:ind w:right="140"/>
        <w:jc w:val="left"/>
        <w:rPr>
          <w:rStyle w:val="40"/>
          <w:rFonts w:ascii="宋体" w:hAnsi="宋体"/>
          <w:b/>
          <w:color w:val="auto"/>
          <w:szCs w:val="21"/>
        </w:rPr>
      </w:pPr>
      <w:r>
        <w:rPr>
          <w:rStyle w:val="40"/>
          <w:rFonts w:ascii="宋体" w:hAnsi="宋体"/>
          <w:b/>
          <w:color w:val="auto"/>
          <w:sz w:val="21"/>
          <w:szCs w:val="21"/>
        </w:rPr>
        <w:t>2、供应商提供的《残疾人福利性单位声明函》与事实不符的，依照《政府采购法》第七十七条第一款的规定追究法律责任。</w:t>
      </w:r>
    </w:p>
    <w:p>
      <w:pPr>
        <w:tabs>
          <w:tab w:val="left" w:pos="4860"/>
        </w:tabs>
        <w:snapToGrid w:val="0"/>
        <w:spacing w:line="588" w:lineRule="exact"/>
        <w:ind w:right="140"/>
        <w:jc w:val="left"/>
        <w:rPr>
          <w:rStyle w:val="40"/>
          <w:rFonts w:ascii="宋体" w:hAnsi="宋体"/>
          <w:b/>
          <w:color w:val="auto"/>
          <w:sz w:val="21"/>
          <w:szCs w:val="21"/>
        </w:rPr>
      </w:pPr>
    </w:p>
    <w:p>
      <w:pPr>
        <w:snapToGrid w:val="0"/>
        <w:spacing w:before="50" w:after="50" w:line="360" w:lineRule="auto"/>
        <w:ind w:left="23" w:right="-817"/>
        <w:rPr>
          <w:rStyle w:val="40"/>
          <w:rFonts w:ascii="宋体" w:hAnsi="宋体"/>
          <w:color w:val="auto"/>
          <w:kern w:val="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ascii="仿宋" w:hAnsi="仿宋" w:eastAsia="仿宋" w:cs="仿宋"/>
          <w:b/>
          <w:bCs/>
          <w:color w:val="auto"/>
          <w:sz w:val="24"/>
          <w:szCs w:val="24"/>
        </w:rPr>
      </w:pPr>
      <w:r>
        <w:rPr>
          <w:rStyle w:val="40"/>
          <w:rFonts w:hAnsi="宋体" w:cs="宋体"/>
          <w:b/>
          <w:bCs/>
          <w:color w:val="auto"/>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984537027@qq.com邮箱，如未如实填写，将有可能影响你的投标文件评审（政府采购活动现场确认声明书格式见附表）。</w:t>
      </w: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r>
        <w:rPr>
          <w:rStyle w:val="40"/>
          <w:rFonts w:hAnsi="宋体" w:cs="宋体"/>
          <w:b/>
          <w:bCs/>
          <w:color w:val="auto"/>
          <w:sz w:val="24"/>
          <w:szCs w:val="24"/>
        </w:rPr>
        <w:t xml:space="preserve">附表：               </w:t>
      </w:r>
    </w:p>
    <w:p>
      <w:pPr>
        <w:pStyle w:val="487"/>
        <w:snapToGrid w:val="0"/>
        <w:spacing w:line="360" w:lineRule="auto"/>
        <w:jc w:val="center"/>
        <w:rPr>
          <w:rStyle w:val="40"/>
          <w:rFonts w:hAnsi="宋体" w:cs="宋体"/>
          <w:b/>
          <w:bCs/>
          <w:color w:val="auto"/>
          <w:sz w:val="24"/>
          <w:szCs w:val="24"/>
        </w:rPr>
      </w:pPr>
      <w:r>
        <w:rPr>
          <w:rStyle w:val="40"/>
          <w:rFonts w:hAnsi="宋体" w:cs="宋体"/>
          <w:b/>
          <w:bCs/>
          <w:color w:val="auto"/>
          <w:sz w:val="24"/>
          <w:szCs w:val="24"/>
        </w:rPr>
        <w:t>政府采购活动现场确认声明书</w:t>
      </w:r>
    </w:p>
    <w:p>
      <w:pPr>
        <w:pStyle w:val="487"/>
        <w:snapToGrid w:val="0"/>
        <w:spacing w:line="460" w:lineRule="exact"/>
        <w:rPr>
          <w:rStyle w:val="40"/>
          <w:rFonts w:hAnsi="宋体"/>
          <w:b/>
          <w:color w:val="auto"/>
          <w:szCs w:val="21"/>
        </w:rPr>
      </w:pPr>
      <w:r>
        <w:rPr>
          <w:rStyle w:val="40"/>
          <w:rFonts w:hAnsi="宋体"/>
          <w:color w:val="auto"/>
          <w:szCs w:val="21"/>
          <w:u w:val="single" w:color="000000"/>
        </w:rPr>
        <w:t>绍兴市文汇项目管理有限公司</w:t>
      </w:r>
      <w:r>
        <w:rPr>
          <w:rStyle w:val="40"/>
          <w:rFonts w:hAnsi="宋体"/>
          <w:color w:val="auto"/>
          <w:szCs w:val="21"/>
        </w:rPr>
        <w:t>：</w:t>
      </w:r>
    </w:p>
    <w:p>
      <w:pPr>
        <w:pStyle w:val="487"/>
        <w:snapToGrid w:val="0"/>
        <w:spacing w:line="460" w:lineRule="exact"/>
        <w:rPr>
          <w:rStyle w:val="40"/>
          <w:rFonts w:hAnsi="宋体"/>
          <w:color w:val="auto"/>
          <w:spacing w:val="6"/>
          <w:szCs w:val="21"/>
        </w:rPr>
      </w:pPr>
      <w:r>
        <w:rPr>
          <w:rStyle w:val="40"/>
          <w:rFonts w:hAnsi="宋体"/>
          <w:color w:val="auto"/>
          <w:spacing w:val="6"/>
          <w:szCs w:val="21"/>
        </w:rPr>
        <w:t>本人</w:t>
      </w:r>
      <w:r>
        <w:rPr>
          <w:rStyle w:val="40"/>
          <w:rFonts w:hAnsi="宋体"/>
          <w:color w:val="auto"/>
          <w:spacing w:val="6"/>
          <w:szCs w:val="21"/>
          <w:u w:val="single" w:color="000000"/>
        </w:rPr>
        <w:t xml:space="preserve">      </w:t>
      </w:r>
      <w:r>
        <w:rPr>
          <w:rStyle w:val="40"/>
          <w:rFonts w:hAnsi="宋体"/>
          <w:color w:val="auto"/>
          <w:spacing w:val="6"/>
          <w:szCs w:val="21"/>
        </w:rPr>
        <w:t>经由</w:t>
      </w:r>
      <w:r>
        <w:rPr>
          <w:rStyle w:val="40"/>
          <w:rFonts w:hAnsi="宋体"/>
          <w:color w:val="auto"/>
          <w:spacing w:val="6"/>
          <w:szCs w:val="21"/>
          <w:u w:val="single" w:color="000000"/>
        </w:rPr>
        <w:t xml:space="preserve">                                （单位）</w:t>
      </w:r>
      <w:r>
        <w:rPr>
          <w:rStyle w:val="40"/>
          <w:rFonts w:hAnsi="宋体"/>
          <w:color w:val="auto"/>
          <w:spacing w:val="6"/>
          <w:szCs w:val="21"/>
        </w:rPr>
        <w:t>负责人</w:t>
      </w:r>
      <w:r>
        <w:rPr>
          <w:rStyle w:val="40"/>
          <w:rFonts w:hAnsi="宋体"/>
          <w:color w:val="auto"/>
          <w:spacing w:val="6"/>
          <w:szCs w:val="21"/>
          <w:u w:val="single" w:color="000000"/>
        </w:rPr>
        <w:t xml:space="preserve"> </w:t>
      </w:r>
      <w:r>
        <w:rPr>
          <w:rStyle w:val="40"/>
          <w:rFonts w:hAnsi="宋体"/>
          <w:i/>
          <w:iCs/>
          <w:color w:val="auto"/>
          <w:spacing w:val="6"/>
          <w:szCs w:val="21"/>
          <w:u w:val="single" w:color="000000"/>
        </w:rPr>
        <w:t xml:space="preserve">     </w:t>
      </w:r>
      <w:r>
        <w:rPr>
          <w:rStyle w:val="40"/>
          <w:rFonts w:hAnsi="宋体"/>
          <w:color w:val="auto"/>
          <w:spacing w:val="6"/>
          <w:szCs w:val="21"/>
          <w:u w:val="single" w:color="000000"/>
        </w:rPr>
        <w:t>（姓名）</w:t>
      </w:r>
      <w:r>
        <w:rPr>
          <w:rStyle w:val="40"/>
          <w:rFonts w:hAnsi="宋体"/>
          <w:color w:val="auto"/>
          <w:spacing w:val="6"/>
          <w:szCs w:val="21"/>
        </w:rPr>
        <w:t>合法授权参加</w:t>
      </w:r>
      <w:r>
        <w:rPr>
          <w:rStyle w:val="40"/>
          <w:rFonts w:hAnsi="宋体"/>
          <w:color w:val="auto"/>
          <w:spacing w:val="6"/>
          <w:szCs w:val="21"/>
          <w:u w:val="single" w:color="000000"/>
        </w:rPr>
        <w:t xml:space="preserve">                </w:t>
      </w:r>
      <w:r>
        <w:rPr>
          <w:rStyle w:val="40"/>
          <w:rFonts w:hAnsi="宋体"/>
          <w:color w:val="auto"/>
          <w:spacing w:val="6"/>
          <w:szCs w:val="21"/>
        </w:rPr>
        <w:t>（项目编号：</w:t>
      </w:r>
      <w:r>
        <w:rPr>
          <w:rStyle w:val="40"/>
          <w:rFonts w:hAnsi="宋体"/>
          <w:color w:val="auto"/>
          <w:spacing w:val="6"/>
          <w:szCs w:val="21"/>
          <w:u w:val="single" w:color="000000"/>
        </w:rPr>
        <w:t xml:space="preserve">            </w:t>
      </w:r>
      <w:r>
        <w:rPr>
          <w:rStyle w:val="40"/>
          <w:rFonts w:hAnsi="宋体"/>
          <w:color w:val="auto"/>
          <w:spacing w:val="6"/>
          <w:szCs w:val="21"/>
        </w:rPr>
        <w:t xml:space="preserve">）政府采购活动，经与本单位法人代表（负责人）联系确认，现就有关公平竞争事项郑重声明如下：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一、本单位与采购人之间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□不存在利害关系;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A.投资关系    B.行政隶属关系    C.业务指导关系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D.其他可能</w:t>
      </w:r>
      <w:r>
        <w:rPr>
          <w:rStyle w:val="40"/>
          <w:rFonts w:ascii="宋体" w:hAnsi="宋体"/>
          <w:color w:val="auto"/>
          <w:szCs w:val="21"/>
        </w:rPr>
        <w:t>影响采购公正的</w:t>
      </w:r>
      <w:r>
        <w:rPr>
          <w:rStyle w:val="40"/>
          <w:rFonts w:ascii="宋体" w:hAnsi="宋体"/>
          <w:color w:val="auto"/>
          <w:kern w:val="0"/>
          <w:szCs w:val="21"/>
        </w:rPr>
        <w:t>利害关系</w:t>
      </w:r>
      <w:r>
        <w:rPr>
          <w:rStyle w:val="40"/>
          <w:rFonts w:ascii="宋体" w:hAnsi="宋体"/>
          <w:color w:val="auto"/>
          <w:kern w:val="0"/>
          <w:szCs w:val="21"/>
          <w:u w:val="single" w:color="000000"/>
        </w:rPr>
        <w:t xml:space="preserve">（如有，请如实说明）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pacing w:val="6"/>
          <w:szCs w:val="21"/>
        </w:rPr>
        <w:t>二、</w:t>
      </w:r>
      <w:r>
        <w:rPr>
          <w:rStyle w:val="40"/>
          <w:rFonts w:ascii="宋体" w:hAnsi="宋体"/>
          <w:color w:val="auto"/>
          <w:kern w:val="0"/>
          <w:szCs w:val="21"/>
        </w:rPr>
        <w:t xml:space="preserve">现已清楚知道参加本项目采购活动的其他所有供应商名称，本单位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□与其他所有供应商之间均不存在利害关系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w:t>
      </w:r>
      <w:r>
        <w:rPr>
          <w:rStyle w:val="40"/>
          <w:rFonts w:ascii="宋体" w:hAnsi="宋体"/>
          <w:color w:val="auto"/>
          <w:kern w:val="0"/>
          <w:szCs w:val="21"/>
          <w:u w:val="single" w:color="000000"/>
        </w:rPr>
        <w:t xml:space="preserve">           （供应商名称）</w:t>
      </w:r>
      <w:r>
        <w:rPr>
          <w:rStyle w:val="40"/>
          <w:rFonts w:ascii="宋体" w:hAnsi="宋体"/>
          <w:color w:val="auto"/>
          <w:kern w:val="0"/>
          <w:szCs w:val="21"/>
        </w:rPr>
        <w:t>之间存在下列利害关系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7"/>
        <w:snapToGrid w:val="0"/>
        <w:spacing w:line="460" w:lineRule="exact"/>
        <w:rPr>
          <w:rStyle w:val="40"/>
          <w:rFonts w:hAnsi="宋体"/>
          <w:color w:val="auto"/>
          <w:szCs w:val="21"/>
        </w:rPr>
      </w:pPr>
      <w:r>
        <w:rPr>
          <w:rStyle w:val="40"/>
          <w:rFonts w:hAnsi="宋体"/>
          <w:color w:val="auto"/>
          <w:szCs w:val="21"/>
        </w:rPr>
        <w:t>A.法定代表人或负责人或实际控制人是同一人</w:t>
      </w:r>
    </w:p>
    <w:p>
      <w:pPr>
        <w:pStyle w:val="487"/>
        <w:snapToGrid w:val="0"/>
        <w:spacing w:line="460" w:lineRule="exact"/>
        <w:rPr>
          <w:rStyle w:val="40"/>
          <w:rFonts w:hAnsi="宋体"/>
          <w:color w:val="auto"/>
          <w:spacing w:val="6"/>
          <w:szCs w:val="21"/>
        </w:rPr>
      </w:pPr>
      <w:r>
        <w:rPr>
          <w:rStyle w:val="40"/>
          <w:rFonts w:hAnsi="宋体"/>
          <w:color w:val="auto"/>
          <w:szCs w:val="21"/>
        </w:rPr>
        <w:t>B.法定代表人或负责人或实际控制人是夫妻关系</w:t>
      </w:r>
    </w:p>
    <w:p>
      <w:pPr>
        <w:pStyle w:val="487"/>
        <w:snapToGrid w:val="0"/>
        <w:spacing w:line="460" w:lineRule="exact"/>
        <w:rPr>
          <w:rStyle w:val="40"/>
          <w:rFonts w:hAnsi="宋体"/>
          <w:color w:val="auto"/>
          <w:spacing w:val="6"/>
          <w:szCs w:val="21"/>
        </w:rPr>
      </w:pPr>
      <w:r>
        <w:rPr>
          <w:rStyle w:val="40"/>
          <w:rFonts w:hAnsi="宋体"/>
          <w:color w:val="auto"/>
          <w:szCs w:val="21"/>
        </w:rPr>
        <w:t>C.法定代表人或负责人或实际控制人是直系血亲关系</w:t>
      </w:r>
    </w:p>
    <w:p>
      <w:pPr>
        <w:pStyle w:val="487"/>
        <w:snapToGrid w:val="0"/>
        <w:spacing w:line="460" w:lineRule="exact"/>
        <w:rPr>
          <w:rStyle w:val="40"/>
          <w:rFonts w:hAnsi="宋体"/>
          <w:color w:val="auto"/>
          <w:szCs w:val="21"/>
        </w:rPr>
      </w:pPr>
      <w:r>
        <w:rPr>
          <w:rStyle w:val="40"/>
          <w:rFonts w:hAnsi="宋体"/>
          <w:color w:val="auto"/>
          <w:szCs w:val="21"/>
        </w:rPr>
        <w:t>D.法定代表人或负责人或实际控制人存在三代以内旁系血亲关系</w:t>
      </w:r>
    </w:p>
    <w:p>
      <w:pPr>
        <w:pStyle w:val="487"/>
        <w:snapToGrid w:val="0"/>
        <w:spacing w:line="460" w:lineRule="exact"/>
        <w:rPr>
          <w:rStyle w:val="40"/>
          <w:rFonts w:hAnsi="宋体"/>
          <w:color w:val="auto"/>
          <w:szCs w:val="21"/>
        </w:rPr>
      </w:pPr>
      <w:r>
        <w:rPr>
          <w:rStyle w:val="40"/>
          <w:rFonts w:hAnsi="宋体"/>
          <w:color w:val="auto"/>
          <w:szCs w:val="21"/>
        </w:rPr>
        <w:t>E.法定代表人或负责人或实际控制人存在近姻亲关系</w:t>
      </w:r>
    </w:p>
    <w:p>
      <w:pPr>
        <w:pStyle w:val="487"/>
        <w:snapToGrid w:val="0"/>
        <w:spacing w:line="460" w:lineRule="exact"/>
        <w:rPr>
          <w:rStyle w:val="40"/>
          <w:rFonts w:hAnsi="宋体"/>
          <w:color w:val="auto"/>
          <w:szCs w:val="21"/>
        </w:rPr>
      </w:pPr>
      <w:r>
        <w:rPr>
          <w:rStyle w:val="40"/>
          <w:rFonts w:hAnsi="宋体"/>
          <w:color w:val="auto"/>
          <w:szCs w:val="21"/>
        </w:rPr>
        <w:t>F.法定代表人或负责人或实际控制人存在股份控制或实际控制关系</w:t>
      </w:r>
    </w:p>
    <w:p>
      <w:pPr>
        <w:pStyle w:val="487"/>
        <w:snapToGrid w:val="0"/>
        <w:spacing w:line="460" w:lineRule="exact"/>
        <w:rPr>
          <w:rStyle w:val="40"/>
          <w:rFonts w:hAnsi="宋体"/>
          <w:color w:val="auto"/>
          <w:szCs w:val="21"/>
        </w:rPr>
      </w:pPr>
      <w:r>
        <w:rPr>
          <w:rStyle w:val="40"/>
          <w:rFonts w:hAnsi="宋体"/>
          <w:color w:val="auto"/>
          <w:szCs w:val="21"/>
        </w:rPr>
        <w:t>G.存在共同直接或间接投资设立子公司、联营企业和合营企业情况</w:t>
      </w:r>
    </w:p>
    <w:p>
      <w:pPr>
        <w:pStyle w:val="487"/>
        <w:snapToGrid w:val="0"/>
        <w:spacing w:line="460" w:lineRule="exact"/>
        <w:rPr>
          <w:rStyle w:val="40"/>
          <w:rFonts w:hAnsi="宋体"/>
          <w:color w:val="auto"/>
          <w:szCs w:val="21"/>
        </w:rPr>
      </w:pPr>
      <w:r>
        <w:rPr>
          <w:rStyle w:val="40"/>
          <w:rFonts w:hAnsi="宋体"/>
          <w:color w:val="auto"/>
          <w:szCs w:val="21"/>
        </w:rPr>
        <w:t>H.存在分级代理或代销关系、同一生产制造商关系、管理关系、重要业务（占主营业务收入50%以上）或重要财务往来关系（如融资）等其他实质性控制关系</w:t>
      </w:r>
    </w:p>
    <w:p>
      <w:pPr>
        <w:pStyle w:val="487"/>
        <w:snapToGrid w:val="0"/>
        <w:spacing w:line="460" w:lineRule="exact"/>
        <w:rPr>
          <w:rStyle w:val="40"/>
          <w:rFonts w:hAnsi="宋体"/>
          <w:color w:val="auto"/>
          <w:spacing w:val="6"/>
          <w:szCs w:val="21"/>
        </w:rPr>
      </w:pPr>
      <w:r>
        <w:rPr>
          <w:rStyle w:val="40"/>
          <w:rFonts w:hAnsi="宋体"/>
          <w:color w:val="auto"/>
          <w:szCs w:val="21"/>
        </w:rPr>
        <w:t>I.其他利害关系情况</w:t>
      </w:r>
      <w:r>
        <w:rPr>
          <w:rStyle w:val="40"/>
          <w:rFonts w:hAnsi="宋体"/>
          <w:color w:val="auto"/>
          <w:szCs w:val="21"/>
          <w:u w:val="single" w:color="000000"/>
        </w:rPr>
        <w:t xml:space="preserve">                              </w:t>
      </w:r>
      <w:r>
        <w:rPr>
          <w:rStyle w:val="40"/>
          <w:rFonts w:hAnsi="宋体"/>
          <w:color w:val="auto"/>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zCs w:val="21"/>
        </w:rPr>
        <w:t>三、现已清楚知道并</w:t>
      </w:r>
      <w:r>
        <w:rPr>
          <w:rStyle w:val="40"/>
          <w:rFonts w:ascii="宋体" w:hAnsi="宋体"/>
          <w:color w:val="auto"/>
          <w:kern w:val="0"/>
          <w:szCs w:val="21"/>
        </w:rPr>
        <w:t>严格遵守政府采购法律法规和现场纪律。</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四、我发现</w:t>
      </w:r>
      <w:r>
        <w:rPr>
          <w:rStyle w:val="40"/>
          <w:rFonts w:ascii="宋体" w:hAnsi="宋体"/>
          <w:color w:val="auto"/>
          <w:kern w:val="0"/>
          <w:szCs w:val="21"/>
          <w:u w:val="single" w:color="000000"/>
        </w:rPr>
        <w:t xml:space="preserve">                </w:t>
      </w:r>
      <w:r>
        <w:rPr>
          <w:rStyle w:val="40"/>
          <w:rFonts w:ascii="宋体" w:hAnsi="宋体"/>
          <w:color w:val="auto"/>
          <w:kern w:val="0"/>
          <w:szCs w:val="21"/>
        </w:rPr>
        <w:t>供应商之间存在或可能存在上述第二条第</w:t>
      </w:r>
      <w:r>
        <w:rPr>
          <w:rStyle w:val="40"/>
          <w:rFonts w:ascii="宋体" w:hAnsi="宋体"/>
          <w:color w:val="auto"/>
          <w:kern w:val="0"/>
          <w:szCs w:val="21"/>
          <w:u w:val="single" w:color="000000"/>
        </w:rPr>
        <w:t xml:space="preserve">        </w:t>
      </w:r>
      <w:r>
        <w:rPr>
          <w:rStyle w:val="40"/>
          <w:rFonts w:ascii="宋体" w:hAnsi="宋体"/>
          <w:color w:val="auto"/>
          <w:kern w:val="0"/>
          <w:szCs w:val="21"/>
        </w:rPr>
        <w:t>项利害关系。</w:t>
      </w:r>
    </w:p>
    <w:p>
      <w:pPr>
        <w:pStyle w:val="487"/>
        <w:snapToGrid w:val="0"/>
        <w:spacing w:line="360" w:lineRule="auto"/>
        <w:rPr>
          <w:rStyle w:val="40"/>
          <w:rFonts w:hAnsi="宋体"/>
          <w:color w:val="auto"/>
          <w:szCs w:val="21"/>
        </w:rPr>
      </w:pPr>
    </w:p>
    <w:p>
      <w:pPr>
        <w:pStyle w:val="487"/>
        <w:snapToGrid w:val="0"/>
        <w:spacing w:line="360" w:lineRule="auto"/>
        <w:rPr>
          <w:rStyle w:val="40"/>
          <w:rFonts w:hAnsi="宋体"/>
          <w:color w:val="auto"/>
          <w:szCs w:val="21"/>
        </w:rPr>
      </w:pPr>
      <w:r>
        <w:rPr>
          <w:rStyle w:val="40"/>
          <w:rFonts w:hAnsi="宋体"/>
          <w:color w:val="auto"/>
          <w:szCs w:val="21"/>
        </w:rPr>
        <w:t>（供应商代表签名）：                                   2022年  月   日</w:t>
      </w:r>
    </w:p>
    <w:p>
      <w:pPr>
        <w:pStyle w:val="487"/>
        <w:snapToGrid w:val="0"/>
        <w:spacing w:line="360" w:lineRule="auto"/>
        <w:rPr>
          <w:rStyle w:val="40"/>
          <w:rFonts w:ascii="仿宋" w:hAnsi="仿宋" w:eastAsia="仿宋"/>
          <w:color w:val="auto"/>
          <w:sz w:val="24"/>
          <w:szCs w:val="24"/>
        </w:rPr>
      </w:pPr>
    </w:p>
    <w:p>
      <w:pPr>
        <w:pStyle w:val="487"/>
        <w:snapToGrid w:val="0"/>
        <w:spacing w:line="360" w:lineRule="auto"/>
        <w:rPr>
          <w:rStyle w:val="40"/>
          <w:rFonts w:ascii="仿宋" w:hAnsi="仿宋" w:eastAsia="仿宋"/>
          <w:color w:val="auto"/>
          <w:sz w:val="24"/>
          <w:szCs w:val="24"/>
        </w:rPr>
        <w:sectPr>
          <w:pgSz w:w="11906" w:h="16838"/>
          <w:pgMar w:top="1474" w:right="1797" w:bottom="1247" w:left="1797" w:header="851" w:footer="850" w:gutter="0"/>
          <w:cols w:space="425" w:num="1"/>
          <w:docGrid w:linePitch="312" w:charSpace="0"/>
        </w:sectPr>
      </w:pPr>
    </w:p>
    <w:tbl>
      <w:tblPr>
        <w:tblStyle w:val="22"/>
        <w:tblW w:w="15077" w:type="dxa"/>
        <w:tblInd w:w="-284" w:type="dxa"/>
        <w:tblLayout w:type="fixed"/>
        <w:tblCellMar>
          <w:top w:w="0" w:type="dxa"/>
          <w:left w:w="0" w:type="dxa"/>
          <w:bottom w:w="0" w:type="dxa"/>
          <w:right w:w="0" w:type="dxa"/>
        </w:tblCellMar>
      </w:tblPr>
      <w:tblGrid>
        <w:gridCol w:w="2003"/>
        <w:gridCol w:w="1512"/>
        <w:gridCol w:w="1723"/>
        <w:gridCol w:w="1740"/>
        <w:gridCol w:w="1330"/>
        <w:gridCol w:w="1570"/>
        <w:gridCol w:w="1600"/>
        <w:gridCol w:w="1072"/>
        <w:gridCol w:w="1388"/>
        <w:gridCol w:w="1133"/>
        <w:gridCol w:w="6"/>
      </w:tblGrid>
      <w:tr>
        <w:tblPrEx>
          <w:tblCellMar>
            <w:top w:w="0" w:type="dxa"/>
            <w:left w:w="0" w:type="dxa"/>
            <w:bottom w:w="0" w:type="dxa"/>
            <w:right w:w="0" w:type="dxa"/>
          </w:tblCellMar>
        </w:tblPrEx>
        <w:trPr>
          <w:trHeight w:val="91" w:hRule="atLeast"/>
        </w:trPr>
        <w:tc>
          <w:tcPr>
            <w:tcW w:w="15077" w:type="dxa"/>
            <w:gridSpan w:val="11"/>
            <w:tcBorders>
              <w:top w:val="nil"/>
              <w:left w:val="nil"/>
              <w:bottom w:val="nil"/>
              <w:right w:val="nil"/>
            </w:tcBorders>
            <w:vAlign w:val="bottom"/>
          </w:tcPr>
          <w:p>
            <w:pPr>
              <w:pStyle w:val="487"/>
              <w:snapToGrid w:val="0"/>
              <w:spacing w:line="360" w:lineRule="auto"/>
              <w:jc w:val="center"/>
              <w:rPr>
                <w:rStyle w:val="40"/>
                <w:rFonts w:hAnsi="宋体" w:cs="宋体"/>
                <w:b/>
                <w:bCs/>
                <w:color w:val="auto"/>
                <w:sz w:val="32"/>
                <w:szCs w:val="32"/>
              </w:rPr>
            </w:pPr>
            <w:r>
              <w:rPr>
                <w:rStyle w:val="40"/>
                <w:rFonts w:hAnsi="宋体" w:cs="宋体"/>
                <w:b/>
                <w:bCs/>
                <w:color w:val="auto"/>
                <w:sz w:val="24"/>
              </w:rPr>
              <w:t>中小微行业划型标准规定（根据工信部联企业〔2011〕300号制定）</w:t>
            </w:r>
          </w:p>
        </w:tc>
      </w:tr>
      <w:tr>
        <w:tblPrEx>
          <w:tblCellMar>
            <w:top w:w="0" w:type="dxa"/>
            <w:left w:w="0" w:type="dxa"/>
            <w:bottom w:w="0" w:type="dxa"/>
            <w:right w:w="0" w:type="dxa"/>
          </w:tblCellMar>
        </w:tblPrEx>
        <w:trPr>
          <w:gridAfter w:val="1"/>
          <w:wAfter w:w="6" w:type="dxa"/>
          <w:trHeight w:val="371"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pPr>
              <w:snapToGrid w:val="0"/>
              <w:jc w:val="center"/>
              <w:rPr>
                <w:rStyle w:val="40"/>
                <w:rFonts w:ascii="宋体" w:hAnsi="宋体" w:cs="宋体"/>
                <w:b/>
                <w:bCs/>
                <w:color w:val="auto"/>
                <w:kern w:val="0"/>
              </w:rPr>
            </w:pPr>
            <w:r>
              <w:rPr>
                <w:rStyle w:val="40"/>
                <w:rFonts w:ascii="宋体" w:hAnsi="宋体" w:cs="宋体"/>
                <w:b/>
                <w:bCs/>
                <w:color w:val="auto"/>
                <w:kern w:val="0"/>
              </w:rPr>
              <w:t>行业</w:t>
            </w:r>
          </w:p>
        </w:tc>
        <w:tc>
          <w:tcPr>
            <w:tcW w:w="4975"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中型企业</w:t>
            </w:r>
          </w:p>
        </w:tc>
        <w:tc>
          <w:tcPr>
            <w:tcW w:w="4500"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小型企业</w:t>
            </w:r>
          </w:p>
        </w:tc>
        <w:tc>
          <w:tcPr>
            <w:tcW w:w="3593"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微型企业</w:t>
            </w:r>
          </w:p>
        </w:tc>
      </w:tr>
      <w:tr>
        <w:tblPrEx>
          <w:tblCellMar>
            <w:top w:w="0" w:type="dxa"/>
            <w:left w:w="0" w:type="dxa"/>
            <w:bottom w:w="0" w:type="dxa"/>
            <w:right w:w="0"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pPr>
              <w:snapToGrid w:val="0"/>
              <w:jc w:val="left"/>
              <w:rPr>
                <w:rStyle w:val="40"/>
                <w:rFonts w:ascii="宋体" w:hAnsi="宋体" w:cs="宋体"/>
                <w:b/>
                <w:bCs/>
                <w:color w:val="auto"/>
                <w:kern w:val="0"/>
              </w:rPr>
            </w:pPr>
          </w:p>
        </w:tc>
        <w:tc>
          <w:tcPr>
            <w:tcW w:w="151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723"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74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33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57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60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07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388"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营业收入Y（万元）</w:t>
            </w:r>
          </w:p>
        </w:tc>
        <w:tc>
          <w:tcPr>
            <w:tcW w:w="1133"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资产总额Z（万元）</w:t>
            </w: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1、农林牧渔业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2、工业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3、建筑业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6000≤Y＜80000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5000≤Z＜80000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300≤Y＜6000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Z＜300</w:t>
            </w:r>
          </w:p>
        </w:tc>
      </w:tr>
      <w:tr>
        <w:tblPrEx>
          <w:tblCellMar>
            <w:top w:w="0" w:type="dxa"/>
            <w:left w:w="0" w:type="dxa"/>
            <w:bottom w:w="0" w:type="dxa"/>
            <w:right w:w="0" w:type="dxa"/>
          </w:tblCellMar>
        </w:tblPrEx>
        <w:trPr>
          <w:gridAfter w:val="1"/>
          <w:wAfter w:w="6" w:type="dxa"/>
          <w:trHeight w:val="378"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4、批发业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5≤X＜20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X＜5</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5、零售业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10≤X＜50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6、交通运输业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200≤Y＜3000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V＜200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7、仓储业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8、邮政业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9、住宿业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10、餐饮业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11、信息传输业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12、软件和信息技术服务业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13、房地产开发经营</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1000≤Y＜200000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5000≤Z＜10000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Z＜2000</w:t>
            </w: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14、物业管理</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15、租赁和商务服务业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8000≤Z＜120000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100≤Z＜8000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Z＜100</w:t>
            </w: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16、其他未列明行业</w:t>
            </w:r>
          </w:p>
        </w:tc>
        <w:tc>
          <w:tcPr>
            <w:tcW w:w="151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r>
      <w:tr>
        <w:tblPrEx>
          <w:tblCellMar>
            <w:top w:w="0" w:type="dxa"/>
            <w:left w:w="0" w:type="dxa"/>
            <w:bottom w:w="0" w:type="dxa"/>
            <w:right w:w="0" w:type="dxa"/>
          </w:tblCellMar>
        </w:tblPrEx>
        <w:trPr>
          <w:trHeight w:val="1104" w:hRule="atLeast"/>
        </w:trPr>
        <w:tc>
          <w:tcPr>
            <w:tcW w:w="15077" w:type="dxa"/>
            <w:gridSpan w:val="11"/>
            <w:tcBorders>
              <w:top w:val="nil"/>
              <w:left w:val="nil"/>
              <w:bottom w:val="nil"/>
              <w:right w:val="nil"/>
            </w:tcBorders>
            <w:vAlign w:val="bottom"/>
          </w:tcPr>
          <w:p>
            <w:pPr>
              <w:snapToGrid w:val="0"/>
              <w:jc w:val="left"/>
              <w:rPr>
                <w:rStyle w:val="40"/>
                <w:rFonts w:ascii="宋体" w:hAnsi="宋体"/>
                <w:color w:val="auto"/>
                <w:kern w:val="0"/>
                <w:sz w:val="21"/>
                <w:szCs w:val="21"/>
              </w:rPr>
            </w:pPr>
            <w:r>
              <w:rPr>
                <w:rStyle w:val="40"/>
                <w:rFonts w:ascii="宋体" w:hAnsi="宋体"/>
                <w:color w:val="auto"/>
                <w:kern w:val="0"/>
                <w:sz w:val="21"/>
                <w:szCs w:val="21"/>
              </w:rPr>
              <w:t>说明　1、企业类型的划分以统计部门的统计数据为依据。</w:t>
            </w:r>
          </w:p>
          <w:p>
            <w:pPr>
              <w:snapToGrid w:val="0"/>
              <w:ind w:firstLine="630" w:firstLineChars="300"/>
              <w:jc w:val="left"/>
              <w:rPr>
                <w:rStyle w:val="40"/>
                <w:rFonts w:ascii="宋体" w:hAnsi="宋体"/>
                <w:color w:val="auto"/>
                <w:kern w:val="0"/>
                <w:sz w:val="21"/>
                <w:szCs w:val="21"/>
              </w:rPr>
            </w:pPr>
            <w:r>
              <w:rPr>
                <w:rStyle w:val="40"/>
                <w:rFonts w:ascii="宋体" w:hAnsi="宋体"/>
                <w:color w:val="auto"/>
                <w:kern w:val="0"/>
                <w:sz w:val="21"/>
                <w:szCs w:val="21"/>
              </w:rPr>
              <w:t>2、个体工商户和本规定以外的行业，参照本规定进行划型。</w:t>
            </w:r>
          </w:p>
          <w:p>
            <w:pPr>
              <w:snapToGrid w:val="0"/>
              <w:ind w:firstLine="630" w:firstLineChars="300"/>
              <w:jc w:val="left"/>
              <w:rPr>
                <w:rStyle w:val="40"/>
                <w:rFonts w:ascii="宋体" w:hAnsi="宋体"/>
                <w:color w:val="auto"/>
                <w:kern w:val="0"/>
                <w:sz w:val="20"/>
              </w:rPr>
            </w:pPr>
            <w:r>
              <w:rPr>
                <w:rStyle w:val="40"/>
                <w:rFonts w:ascii="宋体" w:hAnsi="宋体"/>
                <w:color w:val="auto"/>
                <w:kern w:val="0"/>
                <w:sz w:val="21"/>
                <w:szCs w:val="21"/>
              </w:rPr>
              <w:t>3、本规定的中型企业标准上限即为大型企业标准的下限。</w:t>
            </w:r>
          </w:p>
        </w:tc>
      </w:tr>
    </w:tbl>
    <w:p>
      <w:pPr>
        <w:snapToGrid w:val="0"/>
        <w:spacing w:after="120" w:line="400" w:lineRule="exact"/>
        <w:rPr>
          <w:rStyle w:val="40"/>
          <w:rFonts w:ascii="宋体" w:hAnsi="宋体"/>
          <w:color w:val="auto"/>
          <w:szCs w:val="21"/>
        </w:rPr>
      </w:pPr>
    </w:p>
    <w:sectPr>
      <w:headerReference r:id="rId5" w:type="default"/>
      <w:footerReference r:id="rId6" w:type="default"/>
      <w:pgSz w:w="16838" w:h="11906"/>
      <w:pgMar w:top="1344" w:right="1440" w:bottom="989"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0000009F" w:csb1="0000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ms Rmn">
    <w:altName w:val="Segoe Print"/>
    <w:panose1 w:val="020206030405050203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4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0"/>
      </w:pBdr>
      <w:rPr>
        <w:rStyle w:val="4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5"/>
                            <w:rPr>
                              <w:rStyle w:val="40"/>
                            </w:rPr>
                          </w:pPr>
                        </w:p>
                        <w:p>
                          <w:pPr>
                            <w:pStyle w:val="357"/>
                            <w:rPr>
                              <w:rStyle w:val="40"/>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KeDB5z4AQAACAQAAA4AAAAAAAAAAQAgAAAAIQEAAGRycy9lMm9Eb2MueG1sUEsF&#10;BgAAAAAGAAYAWQEAAIsFAAAAAA==&#10;">
              <v:fill on="f" focussize="0,0"/>
              <v:stroke on="f"/>
              <v:imagedata o:title=""/>
              <o:lock v:ext="edit" aspectratio="f"/>
              <v:textbox inset="0mm,0mm,0mm,0mm">
                <w:txbxContent>
                  <w:p>
                    <w:pPr>
                      <w:pStyle w:val="15"/>
                      <w:rPr>
                        <w:rStyle w:val="40"/>
                      </w:rPr>
                    </w:pPr>
                  </w:p>
                  <w:p>
                    <w:pPr>
                      <w:pStyle w:val="357"/>
                      <w:rPr>
                        <w:rStyle w:val="40"/>
                      </w:rPr>
                    </w:pPr>
                  </w:p>
                </w:txbxContent>
              </v:textbox>
            </v:shape>
          </w:pict>
        </mc:Fallback>
      </mc:AlternateContent>
    </w:r>
    <w:r>
      <w:rPr>
        <w:rStyle w:val="40"/>
      </w:rPr>
      <w:t xml:space="preserve">绍兴市文汇项目管理有限公司                                           </w:t>
    </w:r>
    <w:r>
      <w:rPr>
        <w:rStyle w:val="40"/>
        <w:rFonts w:ascii="宋体" w:hAnsi="宋体"/>
      </w:rPr>
      <w:t xml:space="preserve">                          </w:t>
    </w:r>
    <w:r>
      <w:rPr>
        <w:rStyle w:val="4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Style w:val="40"/>
      </w:rPr>
    </w:pPr>
    <w:r>
      <w:rPr>
        <w:rStyle w:val="40"/>
        <w:rFonts w:hint="eastAsia"/>
      </w:rPr>
      <w:t>招生安大数据监督应用采购项目</w:t>
    </w:r>
    <w:r>
      <w:rPr>
        <w:rStyle w:val="40"/>
      </w:rPr>
      <w:t xml:space="preserve">                 </w:t>
    </w:r>
    <w:r>
      <w:rPr>
        <w:rStyle w:val="40"/>
        <w:rFonts w:hint="eastAsia"/>
      </w:rPr>
      <w:t xml:space="preserve">                           </w:t>
    </w:r>
    <w:r>
      <w:rPr>
        <w:rStyle w:val="40"/>
        <w:rFonts w:hint="eastAsia" w:ascii="宋体" w:hAnsi="宋体"/>
      </w:rPr>
      <w:t>SXWH2022-9-8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4" w:space="0"/>
      </w:pBdr>
      <w:rPr>
        <w:rStyle w:val="40"/>
      </w:rPr>
    </w:pPr>
    <w:r>
      <w:rPr>
        <w:rStyle w:val="40"/>
        <w:rFonts w:hint="eastAsia"/>
      </w:rPr>
      <w:t>招生安大数据监督应用采购项目</w:t>
    </w:r>
    <w:r>
      <w:rPr>
        <w:rStyle w:val="40"/>
        <w:rFonts w:ascii="宋体" w:hAnsi="宋体"/>
      </w:rPr>
      <w:t xml:space="preserve">采购文件                  </w:t>
    </w:r>
    <w:r>
      <w:rPr>
        <w:rStyle w:val="40"/>
        <w:rFonts w:hint="eastAsia" w:ascii="宋体" w:hAnsi="宋体"/>
      </w:rPr>
      <w:t>SXWH2022-9-8</w:t>
    </w:r>
    <w:r>
      <w:rPr>
        <w:rStyle w:val="40"/>
        <w:rFonts w:ascii="宋体" w:hAnsi="宋体"/>
      </w:rPr>
      <w:t xml:space="preserve">  </w:t>
    </w:r>
    <w:r>
      <w:rPr>
        <w:rStyle w:val="40"/>
      </w:rPr>
      <w:t xml:space="preserve">                                                    </w:t>
    </w:r>
  </w:p>
  <w:p>
    <w:pPr>
      <w:pStyle w:val="16"/>
      <w:pBdr>
        <w:bottom w:val="none" w:color="auto" w:sz="0" w:space="0"/>
      </w:pBdr>
      <w:rPr>
        <w:rStyle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AD4C9355"/>
    <w:multiLevelType w:val="singleLevel"/>
    <w:tmpl w:val="AD4C9355"/>
    <w:lvl w:ilvl="0" w:tentative="0">
      <w:start w:val="1"/>
      <w:numFmt w:val="decimal"/>
      <w:lvlText w:val="%1."/>
      <w:lvlJc w:val="left"/>
      <w:pPr>
        <w:tabs>
          <w:tab w:val="left" w:pos="312"/>
        </w:tabs>
      </w:pPr>
    </w:lvl>
  </w:abstractNum>
  <w:abstractNum w:abstractNumId="2">
    <w:nsid w:val="E244491E"/>
    <w:multiLevelType w:val="singleLevel"/>
    <w:tmpl w:val="E244491E"/>
    <w:lvl w:ilvl="0" w:tentative="0">
      <w:start w:val="3"/>
      <w:numFmt w:val="decimal"/>
      <w:suff w:val="nothing"/>
      <w:lvlText w:val="（%1）"/>
      <w:lvlJc w:val="left"/>
    </w:lvl>
  </w:abstractNum>
  <w:abstractNum w:abstractNumId="3">
    <w:nsid w:val="036B9AF8"/>
    <w:multiLevelType w:val="singleLevel"/>
    <w:tmpl w:val="036B9AF8"/>
    <w:lvl w:ilvl="0" w:tentative="0">
      <w:start w:val="1"/>
      <w:numFmt w:val="decimal"/>
      <w:suff w:val="nothing"/>
      <w:lvlText w:val="%1）"/>
      <w:lvlJc w:val="left"/>
      <w:pPr>
        <w:widowControl/>
        <w:textAlignment w:val="baseline"/>
      </w:pPr>
    </w:lvl>
  </w:abstractNum>
  <w:abstractNum w:abstractNumId="4">
    <w:nsid w:val="0B5EF88B"/>
    <w:multiLevelType w:val="singleLevel"/>
    <w:tmpl w:val="0B5EF88B"/>
    <w:lvl w:ilvl="0" w:tentative="0">
      <w:start w:val="1"/>
      <w:numFmt w:val="ideographTraditional"/>
      <w:suff w:val="nothing"/>
      <w:lvlText w:val="%1、"/>
      <w:lvlJc w:val="left"/>
      <w:rPr>
        <w:rFonts w:hint="eastAsia"/>
      </w:rPr>
    </w:lvl>
  </w:abstractNum>
  <w:abstractNum w:abstractNumId="5">
    <w:nsid w:val="13A97E30"/>
    <w:multiLevelType w:val="singleLevel"/>
    <w:tmpl w:val="13A97E30"/>
    <w:lvl w:ilvl="0" w:tentative="0">
      <w:start w:val="1"/>
      <w:numFmt w:val="decimal"/>
      <w:pStyle w:val="6"/>
      <w:lvlText w:val="%1."/>
      <w:lvlJc w:val="left"/>
      <w:pPr>
        <w:tabs>
          <w:tab w:val="left" w:pos="780"/>
        </w:tabs>
        <w:ind w:left="780" w:hanging="360"/>
      </w:pPr>
    </w:lvl>
  </w:abstractNum>
  <w:abstractNum w:abstractNumId="6">
    <w:nsid w:val="2E64A57F"/>
    <w:multiLevelType w:val="singleLevel"/>
    <w:tmpl w:val="2E64A57F"/>
    <w:lvl w:ilvl="0" w:tentative="0">
      <w:start w:val="1"/>
      <w:numFmt w:val="decimal"/>
      <w:suff w:val="nothing"/>
      <w:lvlText w:val="（%1）"/>
      <w:lvlJc w:val="left"/>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oNotUseMarginsForDrawingGridOrigin w:val="1"/>
  <w:drawingGridHorizontalOrigin w:val="1800"/>
  <w:drawingGridVerticalOrigin w:val="1440"/>
  <w:characterSpacingControl w:val="doNotCompress"/>
  <w:endnotePr>
    <w:numFmt w:val="decimal"/>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00F5200C"/>
    <w:rsid w:val="00015582"/>
    <w:rsid w:val="000664B1"/>
    <w:rsid w:val="00075CD8"/>
    <w:rsid w:val="00097DBE"/>
    <w:rsid w:val="00173B32"/>
    <w:rsid w:val="0019500E"/>
    <w:rsid w:val="001D65ED"/>
    <w:rsid w:val="002060EC"/>
    <w:rsid w:val="00221625"/>
    <w:rsid w:val="002A33A3"/>
    <w:rsid w:val="002D3212"/>
    <w:rsid w:val="002E36F8"/>
    <w:rsid w:val="00304CA4"/>
    <w:rsid w:val="005141E5"/>
    <w:rsid w:val="00540CEE"/>
    <w:rsid w:val="00606F02"/>
    <w:rsid w:val="0065236E"/>
    <w:rsid w:val="00695439"/>
    <w:rsid w:val="006A1BB5"/>
    <w:rsid w:val="006D7745"/>
    <w:rsid w:val="00725284"/>
    <w:rsid w:val="00732C40"/>
    <w:rsid w:val="00743EBE"/>
    <w:rsid w:val="00760AFB"/>
    <w:rsid w:val="00763AC4"/>
    <w:rsid w:val="00773B96"/>
    <w:rsid w:val="007821F5"/>
    <w:rsid w:val="007D11C9"/>
    <w:rsid w:val="008060E3"/>
    <w:rsid w:val="00881AAD"/>
    <w:rsid w:val="008C5161"/>
    <w:rsid w:val="008E1AAB"/>
    <w:rsid w:val="00A139CC"/>
    <w:rsid w:val="00A22C63"/>
    <w:rsid w:val="00A653A3"/>
    <w:rsid w:val="00B37FDA"/>
    <w:rsid w:val="00B73C00"/>
    <w:rsid w:val="00BD44BD"/>
    <w:rsid w:val="00BE0D2B"/>
    <w:rsid w:val="00BF12C8"/>
    <w:rsid w:val="00BF77E8"/>
    <w:rsid w:val="00C05E93"/>
    <w:rsid w:val="00C2050E"/>
    <w:rsid w:val="00C744AA"/>
    <w:rsid w:val="00C763AA"/>
    <w:rsid w:val="00C90E4B"/>
    <w:rsid w:val="00CF046C"/>
    <w:rsid w:val="00D24F10"/>
    <w:rsid w:val="00D339D9"/>
    <w:rsid w:val="00D53F15"/>
    <w:rsid w:val="00DB6F48"/>
    <w:rsid w:val="00DD056D"/>
    <w:rsid w:val="00E12725"/>
    <w:rsid w:val="00E43DE3"/>
    <w:rsid w:val="00E923CA"/>
    <w:rsid w:val="00EC1E8A"/>
    <w:rsid w:val="00EF20D4"/>
    <w:rsid w:val="00F03981"/>
    <w:rsid w:val="00F5200C"/>
    <w:rsid w:val="00F60E2C"/>
    <w:rsid w:val="00FD42DB"/>
    <w:rsid w:val="00FE6127"/>
    <w:rsid w:val="01E303F1"/>
    <w:rsid w:val="065952C9"/>
    <w:rsid w:val="095962AF"/>
    <w:rsid w:val="0B265FF3"/>
    <w:rsid w:val="0BD77D87"/>
    <w:rsid w:val="0CAE7695"/>
    <w:rsid w:val="0F5B6FA3"/>
    <w:rsid w:val="0FBB641B"/>
    <w:rsid w:val="118C31EF"/>
    <w:rsid w:val="14C6326D"/>
    <w:rsid w:val="14D74D01"/>
    <w:rsid w:val="14E81589"/>
    <w:rsid w:val="152E5463"/>
    <w:rsid w:val="16335434"/>
    <w:rsid w:val="16AB2CE4"/>
    <w:rsid w:val="18F338FE"/>
    <w:rsid w:val="1CA35168"/>
    <w:rsid w:val="1D4B47A1"/>
    <w:rsid w:val="1F813909"/>
    <w:rsid w:val="2000535C"/>
    <w:rsid w:val="224F382E"/>
    <w:rsid w:val="22785DE7"/>
    <w:rsid w:val="23496C7B"/>
    <w:rsid w:val="27E91DD5"/>
    <w:rsid w:val="2889118B"/>
    <w:rsid w:val="2915228B"/>
    <w:rsid w:val="2AC7768F"/>
    <w:rsid w:val="2C385D12"/>
    <w:rsid w:val="2C9800E3"/>
    <w:rsid w:val="302C79CA"/>
    <w:rsid w:val="31864285"/>
    <w:rsid w:val="36017203"/>
    <w:rsid w:val="39812E39"/>
    <w:rsid w:val="3FD044EF"/>
    <w:rsid w:val="4269429E"/>
    <w:rsid w:val="432C139C"/>
    <w:rsid w:val="465B1BEF"/>
    <w:rsid w:val="4A137987"/>
    <w:rsid w:val="502C3F23"/>
    <w:rsid w:val="50ED5A1B"/>
    <w:rsid w:val="55CA1AF6"/>
    <w:rsid w:val="59434D93"/>
    <w:rsid w:val="5B264E92"/>
    <w:rsid w:val="5BDB3EFE"/>
    <w:rsid w:val="5D0B2591"/>
    <w:rsid w:val="5D157B91"/>
    <w:rsid w:val="5D214A5E"/>
    <w:rsid w:val="5E7B49E6"/>
    <w:rsid w:val="60E32FFC"/>
    <w:rsid w:val="654F1201"/>
    <w:rsid w:val="67FB59C6"/>
    <w:rsid w:val="6820078A"/>
    <w:rsid w:val="68ED7E3B"/>
    <w:rsid w:val="69006820"/>
    <w:rsid w:val="6C6715B9"/>
    <w:rsid w:val="6DDF600F"/>
    <w:rsid w:val="6E93522E"/>
    <w:rsid w:val="6FCA48BA"/>
    <w:rsid w:val="7067188C"/>
    <w:rsid w:val="706758D9"/>
    <w:rsid w:val="7232658D"/>
    <w:rsid w:val="731A30D6"/>
    <w:rsid w:val="73B64C8E"/>
    <w:rsid w:val="741713C4"/>
    <w:rsid w:val="74246E1D"/>
    <w:rsid w:val="75780742"/>
    <w:rsid w:val="7C764121"/>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4"/>
      <w:lang w:val="en-US" w:eastAsia="zh-CN" w:bidi="ar-SA"/>
    </w:rPr>
  </w:style>
  <w:style w:type="paragraph" w:styleId="4">
    <w:name w:val="heading 1"/>
    <w:basedOn w:val="1"/>
    <w:next w:val="1"/>
    <w:qFormat/>
    <w:uiPriority w:val="0"/>
    <w:pPr>
      <w:pageBreakBefore/>
      <w:tabs>
        <w:tab w:val="left" w:pos="478"/>
      </w:tabs>
      <w:autoSpaceDE w:val="0"/>
      <w:autoSpaceDN w:val="0"/>
      <w:spacing w:before="240" w:after="120"/>
      <w:ind w:left="478" w:hanging="960"/>
      <w:jc w:val="center"/>
      <w:outlineLvl w:val="0"/>
    </w:pPr>
    <w:rPr>
      <w:rFonts w:ascii="宋体"/>
      <w:color w:val="000000"/>
      <w:kern w:val="0"/>
      <w:sz w:val="36"/>
    </w:rPr>
  </w:style>
  <w:style w:type="paragraph" w:styleId="5">
    <w:name w:val="heading 2"/>
    <w:basedOn w:val="1"/>
    <w:next w:val="1"/>
    <w:qFormat/>
    <w:uiPriority w:val="0"/>
    <w:pPr>
      <w:keepNext/>
      <w:keepLines/>
      <w:tabs>
        <w:tab w:val="left" w:pos="358"/>
      </w:tabs>
      <w:spacing w:before="400" w:line="360" w:lineRule="auto"/>
      <w:ind w:left="358" w:hanging="420"/>
      <w:outlineLvl w:val="1"/>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semiHidden/>
    <w:unhideWhenUsed/>
    <w:qFormat/>
    <w:uiPriority w:val="99"/>
    <w:pPr>
      <w:ind w:firstLine="420" w:firstLineChars="100"/>
    </w:pPr>
  </w:style>
  <w:style w:type="paragraph" w:styleId="6">
    <w:name w:val="List Number 2"/>
    <w:basedOn w:val="1"/>
    <w:semiHidden/>
    <w:unhideWhenUsed/>
    <w:qFormat/>
    <w:uiPriority w:val="99"/>
    <w:pPr>
      <w:numPr>
        <w:ilvl w:val="0"/>
        <w:numId w:val="1"/>
      </w:numPr>
    </w:pPr>
  </w:style>
  <w:style w:type="paragraph" w:styleId="7">
    <w:name w:val="Normal Indent"/>
    <w:basedOn w:val="1"/>
    <w:next w:val="1"/>
    <w:qFormat/>
    <w:uiPriority w:val="0"/>
    <w:pPr>
      <w:ind w:firstLine="420"/>
    </w:pPr>
    <w:rPr>
      <w:sz w:val="21"/>
    </w:rPr>
  </w:style>
  <w:style w:type="paragraph" w:styleId="8">
    <w:name w:val="caption"/>
    <w:basedOn w:val="1"/>
    <w:next w:val="1"/>
    <w:link w:val="63"/>
    <w:qFormat/>
    <w:uiPriority w:val="0"/>
    <w:pPr>
      <w:spacing w:before="152" w:after="160" w:line="360" w:lineRule="auto"/>
      <w:ind w:firstLine="476"/>
    </w:pPr>
    <w:rPr>
      <w:rFonts w:ascii="Arial" w:hAnsi="Arial" w:eastAsia="黑体"/>
      <w:spacing w:val="10"/>
      <w:sz w:val="20"/>
    </w:rPr>
  </w:style>
  <w:style w:type="paragraph" w:styleId="9">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10">
    <w:name w:val="Closing"/>
    <w:basedOn w:val="1"/>
    <w:qFormat/>
    <w:uiPriority w:val="0"/>
    <w:pPr>
      <w:spacing w:line="360" w:lineRule="auto"/>
      <w:ind w:left="100" w:leftChars="2100" w:firstLine="200" w:firstLineChars="200"/>
      <w:jc w:val="left"/>
    </w:pPr>
    <w:rPr>
      <w:rFonts w:ascii="Arial" w:hAnsi="Arial" w:eastAsia="楷体_GB2312"/>
      <w:sz w:val="28"/>
      <w:szCs w:val="24"/>
    </w:rPr>
  </w:style>
  <w:style w:type="paragraph" w:styleId="11">
    <w:name w:val="Body Text Indent"/>
    <w:basedOn w:val="1"/>
    <w:next w:val="1"/>
    <w:qFormat/>
    <w:uiPriority w:val="99"/>
    <w:pPr>
      <w:spacing w:before="120" w:after="120" w:line="360" w:lineRule="auto"/>
      <w:ind w:firstLine="525"/>
    </w:pPr>
    <w:rPr>
      <w:rFonts w:ascii="宋体"/>
    </w:rPr>
  </w:style>
  <w:style w:type="paragraph" w:styleId="12">
    <w:name w:val="Plain Text"/>
    <w:basedOn w:val="1"/>
    <w:next w:val="1"/>
    <w:qFormat/>
    <w:uiPriority w:val="99"/>
    <w:rPr>
      <w:rFonts w:ascii="宋体" w:hAnsi="Courier New"/>
      <w:sz w:val="21"/>
    </w:rPr>
  </w:style>
  <w:style w:type="paragraph" w:styleId="13">
    <w:name w:val="Date"/>
    <w:basedOn w:val="1"/>
    <w:next w:val="1"/>
    <w:link w:val="90"/>
    <w:qFormat/>
    <w:uiPriority w:val="0"/>
    <w:rPr>
      <w:rFonts w:ascii="楷体_GB2312" w:eastAsia="楷体_GB2312"/>
      <w:kern w:val="0"/>
      <w:sz w:val="32"/>
    </w:rPr>
  </w:style>
  <w:style w:type="paragraph" w:styleId="14">
    <w:name w:val="Balloon Text"/>
    <w:basedOn w:val="1"/>
    <w:link w:val="547"/>
    <w:semiHidden/>
    <w:unhideWhenUsed/>
    <w:qFormat/>
    <w:uiPriority w:val="99"/>
    <w:rPr>
      <w:sz w:val="18"/>
      <w:szCs w:val="18"/>
    </w:rPr>
  </w:style>
  <w:style w:type="paragraph" w:styleId="15">
    <w:name w:val="footer"/>
    <w:basedOn w:val="1"/>
    <w:link w:val="96"/>
    <w:qFormat/>
    <w:uiPriority w:val="0"/>
    <w:pPr>
      <w:tabs>
        <w:tab w:val="center" w:pos="4153"/>
        <w:tab w:val="right" w:pos="8306"/>
      </w:tabs>
      <w:snapToGrid w:val="0"/>
      <w:jc w:val="left"/>
    </w:pPr>
    <w:rPr>
      <w:sz w:val="18"/>
    </w:rPr>
  </w:style>
  <w:style w:type="paragraph" w:styleId="16">
    <w:name w:val="header"/>
    <w:basedOn w:val="1"/>
    <w:link w:val="98"/>
    <w:qFormat/>
    <w:uiPriority w:val="0"/>
    <w:pPr>
      <w:pBdr>
        <w:bottom w:val="single" w:color="000000" w:sz="6" w:space="1"/>
      </w:pBdr>
      <w:tabs>
        <w:tab w:val="center" w:pos="4153"/>
        <w:tab w:val="right" w:pos="8306"/>
      </w:tabs>
      <w:snapToGrid w:val="0"/>
      <w:jc w:val="center"/>
    </w:pPr>
    <w:rPr>
      <w:kern w:val="0"/>
      <w:sz w:val="18"/>
    </w:rPr>
  </w:style>
  <w:style w:type="paragraph" w:styleId="17">
    <w:name w:val="Signature"/>
    <w:basedOn w:val="1"/>
    <w:qFormat/>
    <w:uiPriority w:val="0"/>
    <w:pPr>
      <w:ind w:left="100" w:leftChars="2100"/>
    </w:pPr>
    <w:rPr>
      <w:sz w:val="21"/>
      <w:szCs w:val="24"/>
    </w:rPr>
  </w:style>
  <w:style w:type="paragraph" w:styleId="18">
    <w:name w:val="Subtitle"/>
    <w:basedOn w:val="1"/>
    <w:qFormat/>
    <w:uiPriority w:val="0"/>
    <w:pPr>
      <w:spacing w:after="60" w:line="360" w:lineRule="atLeast"/>
      <w:jc w:val="center"/>
    </w:pPr>
    <w:rPr>
      <w:rFonts w:ascii="Arial" w:hAnsi="Arial" w:eastAsia="黑体"/>
      <w:kern w:val="0"/>
    </w:rPr>
  </w:style>
  <w:style w:type="paragraph" w:styleId="19">
    <w:name w:val="List"/>
    <w:basedOn w:val="1"/>
    <w:qFormat/>
    <w:uiPriority w:val="0"/>
    <w:pPr>
      <w:ind w:left="200" w:hanging="200" w:hangingChars="200"/>
    </w:pPr>
    <w:rPr>
      <w:sz w:val="21"/>
      <w:szCs w:val="24"/>
    </w:rPr>
  </w:style>
  <w:style w:type="paragraph" w:styleId="20">
    <w:name w:val="Title"/>
    <w:basedOn w:val="1"/>
    <w:next w:val="1"/>
    <w:link w:val="122"/>
    <w:qFormat/>
    <w:uiPriority w:val="0"/>
    <w:pPr>
      <w:spacing w:before="240" w:after="60" w:line="360" w:lineRule="auto"/>
      <w:ind w:firstLine="200" w:firstLineChars="200"/>
      <w:jc w:val="center"/>
    </w:pPr>
    <w:rPr>
      <w:rFonts w:ascii="Arial" w:hAnsi="Arial" w:eastAsia="楷体_GB2312" w:cs="Arial"/>
      <w:sz w:val="32"/>
      <w:szCs w:val="32"/>
    </w:rPr>
  </w:style>
  <w:style w:type="paragraph" w:styleId="21">
    <w:name w:val="Body Text First Indent 2"/>
    <w:basedOn w:val="11"/>
    <w:next w:val="1"/>
    <w:qFormat/>
    <w:uiPriority w:val="0"/>
    <w:pPr>
      <w:spacing w:before="0" w:line="240" w:lineRule="auto"/>
      <w:ind w:left="420" w:leftChars="200" w:firstLine="420" w:firstLineChars="200"/>
    </w:pPr>
    <w:rPr>
      <w:rFonts w:ascii="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FollowedHyperlink"/>
    <w:qFormat/>
    <w:uiPriority w:val="0"/>
    <w:rPr>
      <w:color w:val="800080"/>
      <w:u w:val="single"/>
    </w:rPr>
  </w:style>
  <w:style w:type="character" w:styleId="27">
    <w:name w:val="Emphasis"/>
    <w:qFormat/>
    <w:uiPriority w:val="0"/>
    <w:rPr>
      <w:color w:val="CC0033"/>
    </w:rPr>
  </w:style>
  <w:style w:type="character" w:styleId="28">
    <w:name w:val="Hyperlink"/>
    <w:qFormat/>
    <w:uiPriority w:val="0"/>
    <w:rPr>
      <w:color w:val="0000FF"/>
      <w:u w:val="single"/>
    </w:rPr>
  </w:style>
  <w:style w:type="paragraph" w:customStyle="1" w:styleId="29">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30">
    <w:name w:val="Heading2"/>
    <w:basedOn w:val="1"/>
    <w:next w:val="31"/>
    <w:qFormat/>
    <w:uiPriority w:val="0"/>
    <w:pPr>
      <w:keepNext/>
      <w:keepLines/>
      <w:tabs>
        <w:tab w:val="left" w:pos="358"/>
      </w:tabs>
      <w:spacing w:before="400" w:line="360" w:lineRule="auto"/>
      <w:ind w:left="358" w:hanging="420"/>
    </w:pPr>
    <w:rPr>
      <w:sz w:val="32"/>
    </w:rPr>
  </w:style>
  <w:style w:type="paragraph" w:customStyle="1" w:styleId="31">
    <w:name w:val="BodyText1I"/>
    <w:basedOn w:val="1"/>
    <w:next w:val="1"/>
    <w:link w:val="46"/>
    <w:qFormat/>
    <w:uiPriority w:val="0"/>
    <w:pPr>
      <w:spacing w:line="300" w:lineRule="auto"/>
      <w:ind w:firstLine="476"/>
    </w:pPr>
  </w:style>
  <w:style w:type="paragraph" w:customStyle="1" w:styleId="32">
    <w:name w:val="Heading3"/>
    <w:basedOn w:val="1"/>
    <w:next w:val="31"/>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33">
    <w:name w:val="Heading4"/>
    <w:basedOn w:val="1"/>
    <w:next w:val="34"/>
    <w:qFormat/>
    <w:uiPriority w:val="0"/>
    <w:pPr>
      <w:keepNext/>
      <w:keepLines/>
      <w:tabs>
        <w:tab w:val="left" w:pos="1198"/>
      </w:tabs>
      <w:spacing w:before="120" w:line="360" w:lineRule="auto"/>
      <w:ind w:left="1198" w:hanging="420"/>
    </w:pPr>
    <w:rPr>
      <w:sz w:val="28"/>
    </w:rPr>
  </w:style>
  <w:style w:type="paragraph" w:customStyle="1" w:styleId="34">
    <w:name w:val="PlainText"/>
    <w:basedOn w:val="1"/>
    <w:next w:val="1"/>
    <w:link w:val="43"/>
    <w:qFormat/>
    <w:uiPriority w:val="0"/>
    <w:rPr>
      <w:rFonts w:ascii="宋体" w:hAnsi="Courier New"/>
      <w:sz w:val="21"/>
    </w:rPr>
  </w:style>
  <w:style w:type="paragraph" w:customStyle="1" w:styleId="35">
    <w:name w:val="Heading5"/>
    <w:basedOn w:val="1"/>
    <w:qFormat/>
    <w:uiPriority w:val="0"/>
    <w:pPr>
      <w:keepNext/>
      <w:keepLines/>
      <w:tabs>
        <w:tab w:val="left" w:pos="1618"/>
      </w:tabs>
      <w:spacing w:before="60" w:after="312"/>
      <w:ind w:left="1618" w:hanging="420"/>
    </w:pPr>
  </w:style>
  <w:style w:type="paragraph" w:customStyle="1" w:styleId="36">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37">
    <w:name w:val="Heading7"/>
    <w:basedOn w:val="1"/>
    <w:next w:val="1"/>
    <w:qFormat/>
    <w:uiPriority w:val="0"/>
    <w:pPr>
      <w:keepNext/>
      <w:keepLines/>
      <w:spacing w:before="240" w:after="64" w:line="317" w:lineRule="auto"/>
    </w:pPr>
  </w:style>
  <w:style w:type="paragraph" w:customStyle="1" w:styleId="38">
    <w:name w:val="Heading8"/>
    <w:basedOn w:val="1"/>
    <w:next w:val="1"/>
    <w:qFormat/>
    <w:uiPriority w:val="0"/>
    <w:pPr>
      <w:keepNext/>
      <w:keepLines/>
      <w:spacing w:before="240" w:after="64" w:line="317" w:lineRule="auto"/>
    </w:pPr>
    <w:rPr>
      <w:rFonts w:ascii="Arial" w:hAnsi="Arial" w:eastAsia="黑体"/>
    </w:rPr>
  </w:style>
  <w:style w:type="paragraph" w:customStyle="1" w:styleId="39">
    <w:name w:val="Heading9"/>
    <w:basedOn w:val="1"/>
    <w:next w:val="1"/>
    <w:link w:val="42"/>
    <w:qFormat/>
    <w:uiPriority w:val="0"/>
    <w:pPr>
      <w:keepNext/>
      <w:keepLines/>
      <w:spacing w:before="240" w:after="64" w:line="317" w:lineRule="auto"/>
    </w:pPr>
    <w:rPr>
      <w:rFonts w:ascii="Arial" w:hAnsi="Arial" w:eastAsia="黑体"/>
      <w:sz w:val="21"/>
    </w:rPr>
  </w:style>
  <w:style w:type="character" w:customStyle="1" w:styleId="40">
    <w:name w:val="NormalCharacter"/>
    <w:qFormat/>
    <w:uiPriority w:val="0"/>
  </w:style>
  <w:style w:type="table" w:customStyle="1" w:styleId="41">
    <w:name w:val="TableNormal"/>
    <w:semiHidden/>
    <w:qFormat/>
    <w:uiPriority w:val="0"/>
    <w:tblPr>
      <w:tblCellMar>
        <w:top w:w="0" w:type="dxa"/>
        <w:left w:w="0" w:type="dxa"/>
        <w:bottom w:w="0" w:type="dxa"/>
        <w:right w:w="0" w:type="dxa"/>
      </w:tblCellMar>
    </w:tblPr>
  </w:style>
  <w:style w:type="character" w:customStyle="1" w:styleId="42">
    <w:name w:val="UserStyle_0"/>
    <w:link w:val="39"/>
    <w:qFormat/>
    <w:uiPriority w:val="0"/>
    <w:rPr>
      <w:b/>
      <w:kern w:val="2"/>
      <w:sz w:val="28"/>
    </w:rPr>
  </w:style>
  <w:style w:type="character" w:customStyle="1" w:styleId="43">
    <w:name w:val="UserStyle_1"/>
    <w:link w:val="34"/>
    <w:qFormat/>
    <w:uiPriority w:val="0"/>
    <w:rPr>
      <w:rFonts w:ascii="宋体" w:hAnsi="Courier New"/>
      <w:kern w:val="2"/>
      <w:sz w:val="21"/>
    </w:rPr>
  </w:style>
  <w:style w:type="character" w:customStyle="1" w:styleId="44">
    <w:name w:val="UserStyle_2"/>
    <w:qFormat/>
    <w:uiPriority w:val="0"/>
    <w:rPr>
      <w:rFonts w:ascii="宋体"/>
      <w:color w:val="000000"/>
      <w:sz w:val="36"/>
    </w:rPr>
  </w:style>
  <w:style w:type="character" w:customStyle="1" w:styleId="45">
    <w:name w:val="UserStyle_3"/>
    <w:qFormat/>
    <w:uiPriority w:val="0"/>
    <w:rPr>
      <w:b/>
      <w:kern w:val="2"/>
      <w:sz w:val="32"/>
    </w:rPr>
  </w:style>
  <w:style w:type="character" w:customStyle="1" w:styleId="46">
    <w:name w:val="UserStyle_4"/>
    <w:link w:val="31"/>
    <w:qFormat/>
    <w:uiPriority w:val="0"/>
    <w:rPr>
      <w:kern w:val="2"/>
      <w:sz w:val="24"/>
    </w:rPr>
  </w:style>
  <w:style w:type="character" w:customStyle="1" w:styleId="47">
    <w:name w:val="UserStyle_5"/>
    <w:qFormat/>
    <w:uiPriority w:val="0"/>
    <w:rPr>
      <w:rFonts w:ascii="Arial" w:hAnsi="宋体"/>
      <w:b/>
      <w:kern w:val="2"/>
      <w:sz w:val="28"/>
    </w:rPr>
  </w:style>
  <w:style w:type="character" w:customStyle="1" w:styleId="48">
    <w:name w:val="UserStyle_6"/>
    <w:qFormat/>
    <w:uiPriority w:val="0"/>
    <w:rPr>
      <w:b/>
      <w:kern w:val="2"/>
      <w:sz w:val="24"/>
    </w:rPr>
  </w:style>
  <w:style w:type="paragraph" w:customStyle="1" w:styleId="49">
    <w:name w:val="UserStyle_7"/>
    <w:basedOn w:val="1"/>
    <w:qFormat/>
    <w:uiPriority w:val="0"/>
    <w:pPr>
      <w:spacing w:before="60"/>
      <w:ind w:firstLine="476"/>
    </w:pPr>
  </w:style>
  <w:style w:type="character" w:customStyle="1" w:styleId="50">
    <w:name w:val="UserStyle_8"/>
    <w:qFormat/>
    <w:uiPriority w:val="0"/>
    <w:rPr>
      <w:rFonts w:ascii="Arial" w:hAnsi="Arial" w:eastAsia="黑体"/>
      <w:kern w:val="2"/>
      <w:sz w:val="24"/>
    </w:rPr>
  </w:style>
  <w:style w:type="character" w:customStyle="1" w:styleId="51">
    <w:name w:val="UserStyle_9"/>
    <w:qFormat/>
    <w:uiPriority w:val="0"/>
    <w:rPr>
      <w:rFonts w:eastAsia="宋体"/>
      <w:b/>
      <w:kern w:val="2"/>
      <w:sz w:val="24"/>
      <w:lang w:val="en-US" w:eastAsia="zh-CN" w:bidi="ar-SA"/>
    </w:rPr>
  </w:style>
  <w:style w:type="character" w:customStyle="1" w:styleId="52">
    <w:name w:val="UserStyle_10"/>
    <w:qFormat/>
    <w:uiPriority w:val="0"/>
    <w:rPr>
      <w:rFonts w:ascii="Arial" w:hAnsi="Arial" w:eastAsia="黑体"/>
      <w:kern w:val="2"/>
      <w:sz w:val="24"/>
      <w:lang w:val="en-US" w:eastAsia="zh-CN" w:bidi="ar-SA"/>
    </w:rPr>
  </w:style>
  <w:style w:type="character" w:customStyle="1" w:styleId="53">
    <w:name w:val="UserStyle_11"/>
    <w:qFormat/>
    <w:uiPriority w:val="0"/>
    <w:rPr>
      <w:rFonts w:ascii="Arial" w:hAnsi="Arial" w:eastAsia="黑体"/>
      <w:kern w:val="2"/>
      <w:sz w:val="21"/>
      <w:lang w:val="en-US" w:eastAsia="zh-CN" w:bidi="ar-SA"/>
    </w:rPr>
  </w:style>
  <w:style w:type="paragraph" w:customStyle="1" w:styleId="54">
    <w:name w:val="List3"/>
    <w:basedOn w:val="1"/>
    <w:qFormat/>
    <w:uiPriority w:val="0"/>
    <w:pPr>
      <w:ind w:left="100" w:leftChars="400" w:hanging="200" w:hangingChars="200"/>
    </w:pPr>
    <w:rPr>
      <w:sz w:val="21"/>
      <w:szCs w:val="24"/>
    </w:rPr>
  </w:style>
  <w:style w:type="paragraph" w:customStyle="1" w:styleId="55">
    <w:name w:val="TOC7"/>
    <w:basedOn w:val="1"/>
    <w:next w:val="1"/>
    <w:qFormat/>
    <w:uiPriority w:val="0"/>
    <w:pPr>
      <w:ind w:left="1260"/>
      <w:jc w:val="left"/>
    </w:pPr>
    <w:rPr>
      <w:sz w:val="18"/>
    </w:rPr>
  </w:style>
  <w:style w:type="paragraph" w:customStyle="1" w:styleId="56">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57">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58">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59">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60">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61">
    <w:name w:val="NormalIndent"/>
    <w:basedOn w:val="1"/>
    <w:link w:val="62"/>
    <w:qFormat/>
    <w:uiPriority w:val="0"/>
    <w:pPr>
      <w:ind w:firstLine="420"/>
    </w:pPr>
    <w:rPr>
      <w:sz w:val="21"/>
    </w:rPr>
  </w:style>
  <w:style w:type="character" w:customStyle="1" w:styleId="62">
    <w:name w:val="UserStyle_12"/>
    <w:link w:val="61"/>
    <w:qFormat/>
    <w:uiPriority w:val="0"/>
    <w:rPr>
      <w:rFonts w:eastAsia="宋体"/>
      <w:kern w:val="2"/>
      <w:sz w:val="21"/>
      <w:lang w:val="en-US" w:eastAsia="zh-CN"/>
    </w:rPr>
  </w:style>
  <w:style w:type="character" w:customStyle="1" w:styleId="63">
    <w:name w:val="题注 Char"/>
    <w:link w:val="8"/>
    <w:qFormat/>
    <w:uiPriority w:val="0"/>
    <w:rPr>
      <w:rFonts w:ascii="Arial" w:hAnsi="Arial" w:eastAsia="黑体"/>
      <w:spacing w:val="10"/>
      <w:kern w:val="2"/>
    </w:rPr>
  </w:style>
  <w:style w:type="paragraph" w:customStyle="1" w:styleId="64">
    <w:name w:val="Index5"/>
    <w:basedOn w:val="1"/>
    <w:next w:val="1"/>
    <w:qFormat/>
    <w:uiPriority w:val="0"/>
    <w:pPr>
      <w:tabs>
        <w:tab w:val="left" w:pos="5760"/>
      </w:tabs>
      <w:ind w:left="1920" w:leftChars="800"/>
      <w:jc w:val="left"/>
    </w:pPr>
  </w:style>
  <w:style w:type="paragraph" w:customStyle="1" w:styleId="65">
    <w:name w:val="ListBullet"/>
    <w:basedOn w:val="1"/>
    <w:qFormat/>
    <w:uiPriority w:val="0"/>
    <w:pPr>
      <w:tabs>
        <w:tab w:val="left" w:pos="748"/>
      </w:tabs>
      <w:spacing w:line="360" w:lineRule="auto"/>
      <w:ind w:left="748" w:hanging="374"/>
    </w:pPr>
    <w:rPr>
      <w:sz w:val="21"/>
    </w:rPr>
  </w:style>
  <w:style w:type="paragraph" w:customStyle="1" w:styleId="66">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67">
    <w:name w:val="NavPane"/>
    <w:basedOn w:val="1"/>
    <w:link w:val="68"/>
    <w:qFormat/>
    <w:uiPriority w:val="0"/>
    <w:pPr>
      <w:shd w:val="clear" w:color="auto" w:fill="000080"/>
    </w:pPr>
    <w:rPr>
      <w:shd w:val="clear" w:color="auto" w:fill="000080"/>
    </w:rPr>
  </w:style>
  <w:style w:type="character" w:customStyle="1" w:styleId="68">
    <w:name w:val="UserStyle_14"/>
    <w:link w:val="67"/>
    <w:qFormat/>
    <w:uiPriority w:val="0"/>
    <w:rPr>
      <w:kern w:val="2"/>
      <w:sz w:val="24"/>
      <w:shd w:val="clear" w:color="auto" w:fill="000080"/>
    </w:rPr>
  </w:style>
  <w:style w:type="paragraph" w:customStyle="1" w:styleId="69">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70">
    <w:name w:val="AnnotationText"/>
    <w:basedOn w:val="1"/>
    <w:link w:val="71"/>
    <w:qFormat/>
    <w:uiPriority w:val="0"/>
    <w:pPr>
      <w:jc w:val="left"/>
    </w:pPr>
  </w:style>
  <w:style w:type="character" w:customStyle="1" w:styleId="71">
    <w:name w:val="UserStyle_15"/>
    <w:link w:val="70"/>
    <w:qFormat/>
    <w:uiPriority w:val="0"/>
    <w:rPr>
      <w:kern w:val="2"/>
      <w:sz w:val="24"/>
    </w:rPr>
  </w:style>
  <w:style w:type="paragraph" w:customStyle="1" w:styleId="72">
    <w:name w:val="BodyText3"/>
    <w:basedOn w:val="1"/>
    <w:qFormat/>
    <w:uiPriority w:val="0"/>
    <w:pPr>
      <w:spacing w:after="120"/>
    </w:pPr>
    <w:rPr>
      <w:sz w:val="16"/>
      <w:szCs w:val="16"/>
    </w:rPr>
  </w:style>
  <w:style w:type="paragraph" w:customStyle="1" w:styleId="73">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74">
    <w:name w:val="BodyText"/>
    <w:basedOn w:val="1"/>
    <w:next w:val="1"/>
    <w:link w:val="75"/>
    <w:qFormat/>
    <w:uiPriority w:val="0"/>
    <w:pPr>
      <w:spacing w:line="480" w:lineRule="auto"/>
      <w:jc w:val="left"/>
    </w:pPr>
    <w:rPr>
      <w:rFonts w:ascii="宋体"/>
      <w:color w:val="FF0000"/>
      <w:kern w:val="0"/>
    </w:rPr>
  </w:style>
  <w:style w:type="character" w:customStyle="1" w:styleId="75">
    <w:name w:val="UserStyle_16"/>
    <w:link w:val="74"/>
    <w:qFormat/>
    <w:uiPriority w:val="0"/>
    <w:rPr>
      <w:rFonts w:ascii="宋体"/>
      <w:color w:val="FF0000"/>
      <w:sz w:val="24"/>
    </w:rPr>
  </w:style>
  <w:style w:type="paragraph" w:customStyle="1" w:styleId="76">
    <w:name w:val="BodyTextIndent"/>
    <w:basedOn w:val="1"/>
    <w:next w:val="77"/>
    <w:link w:val="78"/>
    <w:qFormat/>
    <w:uiPriority w:val="0"/>
    <w:pPr>
      <w:spacing w:before="120" w:after="120" w:line="360" w:lineRule="auto"/>
      <w:ind w:firstLine="525"/>
    </w:pPr>
    <w:rPr>
      <w:rFonts w:ascii="宋体"/>
    </w:rPr>
  </w:style>
  <w:style w:type="paragraph" w:customStyle="1" w:styleId="77">
    <w:name w:val="UserStyle_17"/>
    <w:basedOn w:val="76"/>
    <w:qFormat/>
    <w:uiPriority w:val="0"/>
    <w:pPr>
      <w:spacing w:before="156"/>
      <w:ind w:firstLine="645"/>
    </w:pPr>
    <w:rPr>
      <w:rFonts w:ascii="Calibri"/>
      <w:kern w:val="0"/>
      <w:sz w:val="28"/>
    </w:rPr>
  </w:style>
  <w:style w:type="character" w:customStyle="1" w:styleId="78">
    <w:name w:val="UserStyle_18"/>
    <w:link w:val="76"/>
    <w:qFormat/>
    <w:uiPriority w:val="0"/>
    <w:rPr>
      <w:rFonts w:ascii="宋体"/>
      <w:kern w:val="2"/>
      <w:sz w:val="24"/>
    </w:rPr>
  </w:style>
  <w:style w:type="paragraph" w:customStyle="1" w:styleId="79">
    <w:name w:val="ListNumber3"/>
    <w:basedOn w:val="1"/>
    <w:qFormat/>
    <w:uiPriority w:val="0"/>
    <w:pPr>
      <w:tabs>
        <w:tab w:val="left" w:pos="1200"/>
      </w:tabs>
      <w:ind w:left="1200" w:hanging="360"/>
    </w:pPr>
    <w:rPr>
      <w:sz w:val="21"/>
      <w:szCs w:val="24"/>
    </w:rPr>
  </w:style>
  <w:style w:type="paragraph" w:customStyle="1" w:styleId="80">
    <w:name w:val="List2"/>
    <w:basedOn w:val="1"/>
    <w:qFormat/>
    <w:uiPriority w:val="0"/>
    <w:pPr>
      <w:ind w:left="100" w:leftChars="200" w:hanging="200" w:hangingChars="200"/>
    </w:pPr>
    <w:rPr>
      <w:sz w:val="21"/>
      <w:szCs w:val="24"/>
    </w:rPr>
  </w:style>
  <w:style w:type="paragraph" w:customStyle="1" w:styleId="81">
    <w:name w:val="ListContinue"/>
    <w:basedOn w:val="1"/>
    <w:qFormat/>
    <w:uiPriority w:val="0"/>
    <w:pPr>
      <w:spacing w:after="120"/>
      <w:ind w:left="420" w:leftChars="200"/>
    </w:pPr>
    <w:rPr>
      <w:sz w:val="21"/>
      <w:szCs w:val="24"/>
    </w:rPr>
  </w:style>
  <w:style w:type="paragraph" w:customStyle="1" w:styleId="82">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83">
    <w:name w:val="ListBullet2"/>
    <w:basedOn w:val="1"/>
    <w:qFormat/>
    <w:uiPriority w:val="0"/>
    <w:pPr>
      <w:tabs>
        <w:tab w:val="left" w:pos="840"/>
      </w:tabs>
      <w:spacing w:line="312" w:lineRule="atLeast"/>
      <w:ind w:left="1350" w:hanging="510"/>
    </w:pPr>
    <w:rPr>
      <w:kern w:val="0"/>
      <w:sz w:val="21"/>
    </w:rPr>
  </w:style>
  <w:style w:type="paragraph" w:customStyle="1" w:styleId="84">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85">
    <w:name w:val="TOC5"/>
    <w:basedOn w:val="1"/>
    <w:next w:val="1"/>
    <w:qFormat/>
    <w:uiPriority w:val="0"/>
    <w:pPr>
      <w:ind w:left="840"/>
      <w:jc w:val="left"/>
    </w:pPr>
    <w:rPr>
      <w:sz w:val="18"/>
    </w:rPr>
  </w:style>
  <w:style w:type="paragraph" w:customStyle="1" w:styleId="86">
    <w:name w:val="TOC3"/>
    <w:basedOn w:val="1"/>
    <w:next w:val="1"/>
    <w:qFormat/>
    <w:uiPriority w:val="0"/>
    <w:pPr>
      <w:tabs>
        <w:tab w:val="left" w:pos="845"/>
        <w:tab w:val="right" w:leader="dot" w:pos="9316"/>
      </w:tabs>
      <w:ind w:left="420"/>
      <w:jc w:val="left"/>
    </w:pPr>
    <w:rPr>
      <w:sz w:val="20"/>
    </w:rPr>
  </w:style>
  <w:style w:type="paragraph" w:customStyle="1" w:styleId="87">
    <w:name w:val="ListBullet5"/>
    <w:basedOn w:val="1"/>
    <w:qFormat/>
    <w:uiPriority w:val="0"/>
    <w:pPr>
      <w:tabs>
        <w:tab w:val="left" w:pos="840"/>
      </w:tabs>
      <w:spacing w:line="312" w:lineRule="atLeast"/>
      <w:ind w:left="1350" w:hanging="510"/>
    </w:pPr>
    <w:rPr>
      <w:kern w:val="0"/>
      <w:sz w:val="21"/>
    </w:rPr>
  </w:style>
  <w:style w:type="paragraph" w:customStyle="1" w:styleId="88">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89">
    <w:name w:val="TOC8"/>
    <w:basedOn w:val="1"/>
    <w:next w:val="1"/>
    <w:qFormat/>
    <w:uiPriority w:val="0"/>
    <w:pPr>
      <w:ind w:left="2940" w:leftChars="1400"/>
    </w:pPr>
    <w:rPr>
      <w:sz w:val="21"/>
    </w:rPr>
  </w:style>
  <w:style w:type="character" w:customStyle="1" w:styleId="90">
    <w:name w:val="日期 Char"/>
    <w:link w:val="13"/>
    <w:qFormat/>
    <w:uiPriority w:val="0"/>
    <w:rPr>
      <w:rFonts w:ascii="楷体_GB2312" w:eastAsia="楷体_GB2312"/>
      <w:sz w:val="32"/>
    </w:rPr>
  </w:style>
  <w:style w:type="paragraph" w:customStyle="1" w:styleId="91">
    <w:name w:val="BodyTextIndent2"/>
    <w:basedOn w:val="1"/>
    <w:link w:val="92"/>
    <w:qFormat/>
    <w:uiPriority w:val="0"/>
    <w:pPr>
      <w:spacing w:line="360" w:lineRule="auto"/>
      <w:ind w:left="718" w:firstLine="480" w:firstLineChars="200"/>
    </w:pPr>
    <w:rPr>
      <w:rFonts w:ascii="Arial" w:hAnsi="Arial" w:eastAsia="LineDraw"/>
    </w:rPr>
  </w:style>
  <w:style w:type="character" w:customStyle="1" w:styleId="92">
    <w:name w:val="UserStyle_20"/>
    <w:link w:val="91"/>
    <w:qFormat/>
    <w:uiPriority w:val="0"/>
    <w:rPr>
      <w:rFonts w:ascii="Arial" w:hAnsi="Arial" w:eastAsia="LineDraw"/>
      <w:kern w:val="2"/>
      <w:sz w:val="24"/>
    </w:rPr>
  </w:style>
  <w:style w:type="paragraph" w:customStyle="1" w:styleId="93">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94">
    <w:name w:val="Acetate"/>
    <w:basedOn w:val="1"/>
    <w:link w:val="95"/>
    <w:qFormat/>
    <w:uiPriority w:val="0"/>
    <w:pPr>
      <w:spacing w:before="100" w:beforeAutospacing="1" w:after="100" w:afterAutospacing="1" w:line="400" w:lineRule="atLeast"/>
      <w:ind w:firstLine="454"/>
    </w:pPr>
    <w:rPr>
      <w:rFonts w:ascii="宋体"/>
      <w:color w:val="FF0000"/>
    </w:rPr>
  </w:style>
  <w:style w:type="character" w:customStyle="1" w:styleId="95">
    <w:name w:val="UserStyle_21"/>
    <w:link w:val="94"/>
    <w:semiHidden/>
    <w:qFormat/>
    <w:uiPriority w:val="0"/>
    <w:rPr>
      <w:rFonts w:ascii="宋体" w:eastAsia="宋体"/>
      <w:color w:val="FF0000"/>
      <w:kern w:val="2"/>
      <w:sz w:val="24"/>
      <w:lang w:val="en-US" w:eastAsia="zh-CN" w:bidi="ar-SA"/>
    </w:rPr>
  </w:style>
  <w:style w:type="character" w:customStyle="1" w:styleId="96">
    <w:name w:val="页脚 Char"/>
    <w:link w:val="15"/>
    <w:qFormat/>
    <w:uiPriority w:val="0"/>
    <w:rPr>
      <w:kern w:val="2"/>
      <w:sz w:val="18"/>
    </w:rPr>
  </w:style>
  <w:style w:type="paragraph" w:customStyle="1" w:styleId="97">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98">
    <w:name w:val="页眉 Char"/>
    <w:link w:val="16"/>
    <w:qFormat/>
    <w:uiPriority w:val="0"/>
    <w:rPr>
      <w:sz w:val="18"/>
    </w:rPr>
  </w:style>
  <w:style w:type="paragraph" w:customStyle="1" w:styleId="99">
    <w:name w:val="TOC1"/>
    <w:basedOn w:val="1"/>
    <w:next w:val="1"/>
    <w:qFormat/>
    <w:uiPriority w:val="0"/>
    <w:pPr>
      <w:spacing w:before="120" w:after="120"/>
      <w:jc w:val="left"/>
    </w:pPr>
    <w:rPr>
      <w:sz w:val="20"/>
    </w:rPr>
  </w:style>
  <w:style w:type="paragraph" w:customStyle="1" w:styleId="100">
    <w:name w:val="ListContinue4"/>
    <w:basedOn w:val="1"/>
    <w:qFormat/>
    <w:uiPriority w:val="0"/>
    <w:pPr>
      <w:spacing w:after="120"/>
      <w:ind w:left="1680" w:leftChars="800"/>
    </w:pPr>
    <w:rPr>
      <w:sz w:val="21"/>
      <w:szCs w:val="24"/>
    </w:rPr>
  </w:style>
  <w:style w:type="paragraph" w:customStyle="1" w:styleId="101">
    <w:name w:val="TOC4"/>
    <w:basedOn w:val="1"/>
    <w:next w:val="1"/>
    <w:qFormat/>
    <w:uiPriority w:val="0"/>
    <w:pPr>
      <w:ind w:left="630"/>
      <w:jc w:val="left"/>
    </w:pPr>
    <w:rPr>
      <w:sz w:val="18"/>
    </w:rPr>
  </w:style>
  <w:style w:type="paragraph" w:customStyle="1" w:styleId="102">
    <w:name w:val="IndexHeading"/>
    <w:basedOn w:val="1"/>
    <w:next w:val="103"/>
    <w:qFormat/>
    <w:uiPriority w:val="0"/>
    <w:pPr>
      <w:spacing w:after="120" w:line="360" w:lineRule="exact"/>
    </w:pPr>
    <w:rPr>
      <w:sz w:val="21"/>
    </w:rPr>
  </w:style>
  <w:style w:type="paragraph" w:customStyle="1" w:styleId="103">
    <w:name w:val="Index1"/>
    <w:basedOn w:val="1"/>
    <w:next w:val="1"/>
    <w:qFormat/>
    <w:uiPriority w:val="0"/>
  </w:style>
  <w:style w:type="paragraph" w:customStyle="1" w:styleId="104">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05">
    <w:name w:val="FootnoteText"/>
    <w:basedOn w:val="1"/>
    <w:semiHidden/>
    <w:qFormat/>
    <w:uiPriority w:val="0"/>
    <w:pPr>
      <w:snapToGrid w:val="0"/>
      <w:jc w:val="left"/>
    </w:pPr>
    <w:rPr>
      <w:rFonts w:eastAsia="仿宋_GB2312"/>
      <w:sz w:val="18"/>
    </w:rPr>
  </w:style>
  <w:style w:type="paragraph" w:customStyle="1" w:styleId="106">
    <w:name w:val="TOC6"/>
    <w:basedOn w:val="1"/>
    <w:next w:val="1"/>
    <w:qFormat/>
    <w:uiPriority w:val="0"/>
    <w:pPr>
      <w:ind w:left="2100" w:leftChars="1000"/>
    </w:pPr>
    <w:rPr>
      <w:sz w:val="21"/>
    </w:rPr>
  </w:style>
  <w:style w:type="paragraph" w:customStyle="1" w:styleId="107">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08">
    <w:name w:val="BodyTextIndent3"/>
    <w:basedOn w:val="1"/>
    <w:link w:val="109"/>
    <w:qFormat/>
    <w:uiPriority w:val="0"/>
    <w:pPr>
      <w:spacing w:line="360" w:lineRule="auto"/>
      <w:ind w:firstLine="480"/>
    </w:pPr>
    <w:rPr>
      <w:rFonts w:ascii="Arial" w:hAnsi="Arial"/>
      <w:color w:val="FF0000"/>
    </w:rPr>
  </w:style>
  <w:style w:type="character" w:customStyle="1" w:styleId="109">
    <w:name w:val="UserStyle_24"/>
    <w:link w:val="108"/>
    <w:qFormat/>
    <w:uiPriority w:val="0"/>
    <w:rPr>
      <w:rFonts w:ascii="Arial" w:hAnsi="Arial"/>
      <w:color w:val="FF0000"/>
      <w:kern w:val="2"/>
      <w:sz w:val="24"/>
    </w:rPr>
  </w:style>
  <w:style w:type="paragraph" w:customStyle="1" w:styleId="110">
    <w:name w:val="ToCaption"/>
    <w:basedOn w:val="1"/>
    <w:next w:val="1"/>
    <w:qFormat/>
    <w:uiPriority w:val="0"/>
    <w:pPr>
      <w:ind w:left="420" w:hanging="420"/>
      <w:jc w:val="left"/>
    </w:pPr>
    <w:rPr>
      <w:sz w:val="20"/>
    </w:rPr>
  </w:style>
  <w:style w:type="paragraph" w:customStyle="1" w:styleId="111">
    <w:name w:val="TOC2"/>
    <w:basedOn w:val="1"/>
    <w:next w:val="1"/>
    <w:qFormat/>
    <w:uiPriority w:val="0"/>
    <w:pPr>
      <w:tabs>
        <w:tab w:val="left" w:pos="600"/>
        <w:tab w:val="right" w:leader="dot" w:pos="9019"/>
      </w:tabs>
      <w:ind w:left="210"/>
      <w:jc w:val="left"/>
    </w:pPr>
    <w:rPr>
      <w:sz w:val="20"/>
    </w:rPr>
  </w:style>
  <w:style w:type="paragraph" w:customStyle="1" w:styleId="112">
    <w:name w:val="TOC9"/>
    <w:basedOn w:val="74"/>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13">
    <w:name w:val="BodyText2"/>
    <w:basedOn w:val="1"/>
    <w:qFormat/>
    <w:uiPriority w:val="0"/>
    <w:pPr>
      <w:spacing w:after="120" w:line="480" w:lineRule="auto"/>
    </w:pPr>
    <w:rPr>
      <w:sz w:val="21"/>
    </w:rPr>
  </w:style>
  <w:style w:type="paragraph" w:customStyle="1" w:styleId="114">
    <w:name w:val="List4"/>
    <w:basedOn w:val="1"/>
    <w:qFormat/>
    <w:uiPriority w:val="0"/>
    <w:pPr>
      <w:ind w:left="100" w:leftChars="600" w:hanging="200" w:hangingChars="200"/>
    </w:pPr>
    <w:rPr>
      <w:sz w:val="21"/>
      <w:szCs w:val="24"/>
    </w:rPr>
  </w:style>
  <w:style w:type="paragraph" w:customStyle="1" w:styleId="115">
    <w:name w:val="ListContinue2"/>
    <w:basedOn w:val="1"/>
    <w:qFormat/>
    <w:uiPriority w:val="0"/>
    <w:pPr>
      <w:spacing w:after="120"/>
      <w:ind w:left="840" w:leftChars="400"/>
    </w:pPr>
    <w:rPr>
      <w:sz w:val="21"/>
      <w:szCs w:val="24"/>
    </w:rPr>
  </w:style>
  <w:style w:type="paragraph" w:customStyle="1" w:styleId="116">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17">
    <w:name w:val="HtmlPre"/>
    <w:basedOn w:val="1"/>
    <w:link w:val="118"/>
    <w:qFormat/>
    <w:uiPriority w:val="0"/>
    <w:pPr>
      <w:spacing w:line="360" w:lineRule="auto"/>
      <w:ind w:firstLine="200" w:firstLineChars="200"/>
      <w:jc w:val="left"/>
    </w:pPr>
    <w:rPr>
      <w:rFonts w:ascii="Courier New" w:hAnsi="Courier New" w:eastAsia="楷体_GB2312"/>
      <w:sz w:val="20"/>
    </w:rPr>
  </w:style>
  <w:style w:type="character" w:customStyle="1" w:styleId="118">
    <w:name w:val="UserStyle_25"/>
    <w:link w:val="117"/>
    <w:qFormat/>
    <w:uiPriority w:val="0"/>
    <w:rPr>
      <w:rFonts w:ascii="Courier New" w:hAnsi="Courier New" w:eastAsia="楷体_GB2312"/>
      <w:kern w:val="2"/>
    </w:rPr>
  </w:style>
  <w:style w:type="paragraph" w:customStyle="1" w:styleId="119">
    <w:name w:val="HtmlNormal"/>
    <w:basedOn w:val="1"/>
    <w:link w:val="120"/>
    <w:qFormat/>
    <w:uiPriority w:val="0"/>
    <w:pPr>
      <w:spacing w:before="100" w:beforeAutospacing="1" w:after="100" w:afterAutospacing="1"/>
      <w:jc w:val="left"/>
    </w:pPr>
    <w:rPr>
      <w:rFonts w:ascii="宋体" w:hAnsi="宋体"/>
      <w:kern w:val="0"/>
      <w:sz w:val="22"/>
    </w:rPr>
  </w:style>
  <w:style w:type="character" w:customStyle="1" w:styleId="120">
    <w:name w:val="UserStyle_26"/>
    <w:link w:val="119"/>
    <w:qFormat/>
    <w:uiPriority w:val="0"/>
    <w:rPr>
      <w:rFonts w:ascii="宋体" w:hAnsi="宋体"/>
      <w:sz w:val="22"/>
    </w:rPr>
  </w:style>
  <w:style w:type="paragraph" w:customStyle="1" w:styleId="121">
    <w:name w:val="ListContinue3"/>
    <w:basedOn w:val="1"/>
    <w:qFormat/>
    <w:uiPriority w:val="0"/>
    <w:pPr>
      <w:spacing w:after="120"/>
      <w:ind w:left="1260" w:leftChars="600"/>
    </w:pPr>
    <w:rPr>
      <w:sz w:val="21"/>
      <w:szCs w:val="24"/>
    </w:rPr>
  </w:style>
  <w:style w:type="character" w:customStyle="1" w:styleId="122">
    <w:name w:val="标题 Char"/>
    <w:link w:val="20"/>
    <w:qFormat/>
    <w:uiPriority w:val="0"/>
    <w:rPr>
      <w:rFonts w:ascii="Arial" w:hAnsi="Arial" w:eastAsia="楷体_GB2312" w:cs="Arial"/>
      <w:b/>
      <w:bCs/>
      <w:kern w:val="2"/>
      <w:sz w:val="32"/>
      <w:szCs w:val="32"/>
      <w:lang w:val="en-US" w:eastAsia="zh-CN" w:bidi="ar-SA"/>
    </w:rPr>
  </w:style>
  <w:style w:type="paragraph" w:customStyle="1" w:styleId="123">
    <w:name w:val="AnnotationSubject"/>
    <w:basedOn w:val="70"/>
    <w:next w:val="70"/>
    <w:qFormat/>
    <w:uiPriority w:val="0"/>
  </w:style>
  <w:style w:type="paragraph" w:customStyle="1" w:styleId="124">
    <w:name w:val="BodyText1I2"/>
    <w:basedOn w:val="76"/>
    <w:qFormat/>
    <w:uiPriority w:val="0"/>
    <w:pPr>
      <w:spacing w:before="0" w:line="240" w:lineRule="auto"/>
      <w:ind w:left="420" w:leftChars="200" w:firstLine="420" w:firstLineChars="200"/>
    </w:pPr>
    <w:rPr>
      <w:rFonts w:ascii="Times New Roman"/>
    </w:rPr>
  </w:style>
  <w:style w:type="table" w:customStyle="1" w:styleId="125">
    <w:name w:val="TableGrid"/>
    <w:basedOn w:val="41"/>
    <w:qFormat/>
    <w:uiPriority w:val="0"/>
    <w:tblPr>
      <w:tblCellMar>
        <w:top w:w="0" w:type="dxa"/>
        <w:left w:w="0" w:type="dxa"/>
        <w:bottom w:w="0" w:type="dxa"/>
        <w:right w:w="0" w:type="dxa"/>
      </w:tblCellMar>
    </w:tblPr>
  </w:style>
  <w:style w:type="character" w:customStyle="1" w:styleId="126">
    <w:name w:val="PageNumber"/>
    <w:qFormat/>
    <w:uiPriority w:val="0"/>
  </w:style>
  <w:style w:type="character" w:customStyle="1" w:styleId="127">
    <w:name w:val="LineNumber"/>
    <w:qFormat/>
    <w:uiPriority w:val="0"/>
  </w:style>
  <w:style w:type="character" w:customStyle="1" w:styleId="128">
    <w:name w:val="AnnotationReference"/>
    <w:qFormat/>
    <w:uiPriority w:val="0"/>
    <w:rPr>
      <w:sz w:val="21"/>
    </w:rPr>
  </w:style>
  <w:style w:type="character" w:customStyle="1" w:styleId="129">
    <w:name w:val="UserStyle_28"/>
    <w:link w:val="130"/>
    <w:qFormat/>
    <w:uiPriority w:val="0"/>
    <w:rPr>
      <w:sz w:val="24"/>
    </w:rPr>
  </w:style>
  <w:style w:type="paragraph" w:customStyle="1" w:styleId="130">
    <w:name w:val="UserStyle_29"/>
    <w:basedOn w:val="1"/>
    <w:link w:val="129"/>
    <w:qFormat/>
    <w:uiPriority w:val="0"/>
    <w:pPr>
      <w:snapToGrid w:val="0"/>
      <w:spacing w:after="156"/>
      <w:ind w:firstLine="200" w:firstLineChars="200"/>
    </w:pPr>
    <w:rPr>
      <w:kern w:val="0"/>
    </w:rPr>
  </w:style>
  <w:style w:type="character" w:customStyle="1" w:styleId="131">
    <w:name w:val="UserStyle_30"/>
    <w:qFormat/>
    <w:uiPriority w:val="0"/>
  </w:style>
  <w:style w:type="character" w:customStyle="1" w:styleId="132">
    <w:name w:val="UserStyle_31"/>
    <w:qFormat/>
    <w:locked/>
    <w:uiPriority w:val="0"/>
    <w:rPr>
      <w:rFonts w:ascii="Cambria" w:hAnsi="Cambria" w:eastAsia="黑体" w:cs="Times New Roman"/>
      <w:b/>
      <w:bCs/>
      <w:sz w:val="28"/>
      <w:szCs w:val="28"/>
    </w:rPr>
  </w:style>
  <w:style w:type="character" w:customStyle="1" w:styleId="133">
    <w:name w:val="UserStyle_32"/>
    <w:qFormat/>
    <w:uiPriority w:val="0"/>
    <w:rPr>
      <w:kern w:val="2"/>
      <w:sz w:val="21"/>
      <w:szCs w:val="24"/>
    </w:rPr>
  </w:style>
  <w:style w:type="character" w:customStyle="1" w:styleId="134">
    <w:name w:val="UserStyle_33"/>
    <w:qFormat/>
    <w:uiPriority w:val="0"/>
    <w:rPr>
      <w:rFonts w:ascii="Arial" w:hAnsi="Arial" w:eastAsia="仿宋_GB2312" w:cs="Calibri"/>
      <w:b/>
      <w:bCs/>
      <w:kern w:val="2"/>
      <w:sz w:val="28"/>
      <w:szCs w:val="32"/>
    </w:rPr>
  </w:style>
  <w:style w:type="character" w:customStyle="1" w:styleId="135">
    <w:name w:val="UserStyle_34"/>
    <w:qFormat/>
    <w:uiPriority w:val="0"/>
    <w:rPr>
      <w:rFonts w:eastAsia="宋体"/>
      <w:sz w:val="24"/>
      <w:lang w:val="en-US" w:eastAsia="zh-CN"/>
    </w:rPr>
  </w:style>
  <w:style w:type="character" w:customStyle="1" w:styleId="136">
    <w:name w:val="UserStyle_35"/>
    <w:qFormat/>
    <w:uiPriority w:val="0"/>
    <w:rPr>
      <w:rFonts w:ascii="Arial" w:hAnsi="Arial" w:cs="Arial"/>
      <w:b/>
      <w:bCs/>
      <w:color w:val="16344F"/>
      <w:sz w:val="20"/>
      <w:szCs w:val="20"/>
    </w:rPr>
  </w:style>
  <w:style w:type="character" w:customStyle="1" w:styleId="137">
    <w:name w:val="UserStyle_36"/>
    <w:qFormat/>
    <w:locked/>
    <w:uiPriority w:val="0"/>
    <w:rPr>
      <w:rFonts w:ascii="Times New Roman" w:hAnsi="Times New Roman" w:eastAsia="黑体" w:cs="Times New Roman"/>
      <w:b/>
      <w:bCs/>
      <w:sz w:val="32"/>
      <w:szCs w:val="32"/>
    </w:rPr>
  </w:style>
  <w:style w:type="character" w:customStyle="1" w:styleId="138">
    <w:name w:val="UserStyle_37"/>
    <w:qFormat/>
    <w:locked/>
    <w:uiPriority w:val="0"/>
    <w:rPr>
      <w:rFonts w:ascii="Times New Roman" w:hAnsi="Times New Roman"/>
    </w:rPr>
  </w:style>
  <w:style w:type="character" w:customStyle="1" w:styleId="139">
    <w:name w:val="UserStyle_38"/>
    <w:qFormat/>
    <w:uiPriority w:val="0"/>
    <w:rPr>
      <w:rFonts w:ascii="宋体"/>
      <w:kern w:val="2"/>
      <w:sz w:val="24"/>
    </w:rPr>
  </w:style>
  <w:style w:type="character" w:customStyle="1" w:styleId="140">
    <w:name w:val="UserStyle_39"/>
    <w:qFormat/>
    <w:locked/>
    <w:uiPriority w:val="0"/>
    <w:rPr>
      <w:sz w:val="18"/>
      <w:szCs w:val="18"/>
    </w:rPr>
  </w:style>
  <w:style w:type="character" w:customStyle="1" w:styleId="141">
    <w:name w:val="UserStyle_40"/>
    <w:qFormat/>
    <w:uiPriority w:val="0"/>
    <w:rPr>
      <w:rFonts w:ascii="Arial" w:hAnsi="Arial"/>
      <w:color w:val="666666"/>
      <w:sz w:val="18"/>
      <w:szCs w:val="18"/>
    </w:rPr>
  </w:style>
  <w:style w:type="character" w:customStyle="1" w:styleId="142">
    <w:name w:val="UserStyle_41"/>
    <w:qFormat/>
    <w:uiPriority w:val="0"/>
    <w:rPr>
      <w:rFonts w:ascii="宋体" w:hAnsi="宋体" w:eastAsia="宋体"/>
      <w:b/>
      <w:sz w:val="28"/>
      <w:szCs w:val="21"/>
      <w:lang w:val="en-US" w:eastAsia="zh-CN" w:bidi="ar-SA"/>
    </w:rPr>
  </w:style>
  <w:style w:type="character" w:customStyle="1" w:styleId="143">
    <w:name w:val="UserStyle_42"/>
    <w:qFormat/>
    <w:uiPriority w:val="0"/>
    <w:rPr>
      <w:rFonts w:ascii="_x000b_x000c_" w:hAnsi="_x000b_x000c_"/>
      <w:sz w:val="24"/>
      <w:szCs w:val="24"/>
    </w:rPr>
  </w:style>
  <w:style w:type="character" w:customStyle="1" w:styleId="144">
    <w:name w:val="UserStyle_43"/>
    <w:qFormat/>
    <w:uiPriority w:val="0"/>
    <w:rPr>
      <w:rFonts w:ascii="宋体"/>
      <w:kern w:val="2"/>
      <w:sz w:val="24"/>
    </w:rPr>
  </w:style>
  <w:style w:type="character" w:customStyle="1" w:styleId="145">
    <w:name w:val="UserStyle_44"/>
    <w:qFormat/>
    <w:locked/>
    <w:uiPriority w:val="0"/>
    <w:rPr>
      <w:rFonts w:ascii="Times New Roman" w:hAnsi="Times New Roman"/>
      <w:sz w:val="24"/>
    </w:rPr>
  </w:style>
  <w:style w:type="character" w:customStyle="1" w:styleId="146">
    <w:name w:val="UserStyle_45"/>
    <w:qFormat/>
    <w:uiPriority w:val="0"/>
    <w:rPr>
      <w:rFonts w:ascii="Arial" w:hAnsi="Arial" w:eastAsia="宋体"/>
      <w:b/>
      <w:spacing w:val="14"/>
      <w:kern w:val="24"/>
      <w:sz w:val="32"/>
      <w:lang w:val="en-US" w:eastAsia="zh-CN" w:bidi="ar-SA"/>
    </w:rPr>
  </w:style>
  <w:style w:type="character" w:customStyle="1" w:styleId="147">
    <w:name w:val="UserStyle_46"/>
    <w:qFormat/>
    <w:uiPriority w:val="0"/>
    <w:rPr>
      <w:rFonts w:ascii="Arial" w:hAnsi="Arial" w:eastAsia="黑体"/>
      <w:b/>
      <w:kern w:val="2"/>
      <w:sz w:val="28"/>
      <w:lang w:val="en-US" w:eastAsia="zh-CN" w:bidi="ar-SA"/>
    </w:rPr>
  </w:style>
  <w:style w:type="character" w:customStyle="1" w:styleId="148">
    <w:name w:val="UserStyle_47"/>
    <w:qFormat/>
    <w:uiPriority w:val="0"/>
    <w:rPr>
      <w:rFonts w:ascii="宋体" w:hAnsi="宋体" w:eastAsia="宋体" w:cs="Calibri"/>
      <w:b/>
      <w:bCs/>
      <w:kern w:val="2"/>
      <w:sz w:val="21"/>
      <w:szCs w:val="32"/>
      <w:lang w:val="en-US" w:eastAsia="zh-CN" w:bidi="ar-SA"/>
    </w:rPr>
  </w:style>
  <w:style w:type="character" w:customStyle="1" w:styleId="149">
    <w:name w:val="UserStyle_48"/>
    <w:qFormat/>
    <w:uiPriority w:val="0"/>
    <w:rPr>
      <w:color w:val="0000FF"/>
    </w:rPr>
  </w:style>
  <w:style w:type="character" w:customStyle="1" w:styleId="150">
    <w:name w:val="UserStyle_49"/>
    <w:link w:val="151"/>
    <w:qFormat/>
    <w:uiPriority w:val="0"/>
    <w:rPr>
      <w:rFonts w:ascii="黑体" w:hAnsi="Calibri" w:eastAsia="黑体" w:cs="Calibri"/>
      <w:b/>
      <w:bCs/>
      <w:kern w:val="44"/>
      <w:sz w:val="32"/>
      <w:szCs w:val="32"/>
    </w:rPr>
  </w:style>
  <w:style w:type="paragraph" w:customStyle="1" w:styleId="151">
    <w:name w:val="UserStyle_50"/>
    <w:basedOn w:val="29"/>
    <w:link w:val="150"/>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52">
    <w:name w:val="UserStyle_51"/>
    <w:qFormat/>
    <w:uiPriority w:val="0"/>
    <w:rPr>
      <w:rFonts w:eastAsia="宋体"/>
      <w:sz w:val="30"/>
      <w:szCs w:val="30"/>
      <w:lang w:val="en-US" w:eastAsia="zh-CN" w:bidi="ar-SA"/>
    </w:rPr>
  </w:style>
  <w:style w:type="character" w:customStyle="1" w:styleId="153">
    <w:name w:val="UserStyle_52"/>
    <w:link w:val="154"/>
    <w:qFormat/>
    <w:uiPriority w:val="0"/>
    <w:rPr>
      <w:rFonts w:ascii="宋体" w:hAnsi="宋体" w:eastAsia="宋体" w:cs="Calibri"/>
      <w:b/>
      <w:bCs/>
      <w:kern w:val="2"/>
      <w:sz w:val="44"/>
      <w:szCs w:val="24"/>
      <w:lang w:val="en-US" w:eastAsia="zh-CN" w:bidi="ar-SA"/>
    </w:rPr>
  </w:style>
  <w:style w:type="paragraph" w:customStyle="1" w:styleId="154">
    <w:name w:val="UserStyle_53"/>
    <w:basedOn w:val="1"/>
    <w:link w:val="153"/>
    <w:qFormat/>
    <w:uiPriority w:val="0"/>
    <w:pPr>
      <w:jc w:val="center"/>
    </w:pPr>
    <w:rPr>
      <w:rFonts w:ascii="宋体" w:hAnsi="宋体" w:cs="Calibri"/>
      <w:sz w:val="44"/>
      <w:szCs w:val="24"/>
    </w:rPr>
  </w:style>
  <w:style w:type="character" w:customStyle="1" w:styleId="155">
    <w:name w:val="UserStyle_54"/>
    <w:qFormat/>
    <w:uiPriority w:val="0"/>
    <w:rPr>
      <w:rFonts w:ascii="Arial" w:hAnsi="Arial" w:eastAsia="黑体" w:cs="Calibri"/>
      <w:b/>
      <w:bCs/>
      <w:kern w:val="2"/>
      <w:sz w:val="28"/>
      <w:szCs w:val="28"/>
      <w:lang w:val="en-US" w:eastAsia="zh-CN" w:bidi="ar-SA"/>
    </w:rPr>
  </w:style>
  <w:style w:type="character" w:customStyle="1" w:styleId="156">
    <w:name w:val="UserStyle_55"/>
    <w:qFormat/>
    <w:uiPriority w:val="0"/>
    <w:rPr>
      <w:color w:val="0E2DCD"/>
      <w:sz w:val="21"/>
      <w:szCs w:val="21"/>
    </w:rPr>
  </w:style>
  <w:style w:type="character" w:customStyle="1" w:styleId="157">
    <w:name w:val="UserStyle_56"/>
    <w:link w:val="158"/>
    <w:qFormat/>
    <w:locked/>
    <w:uiPriority w:val="0"/>
    <w:rPr>
      <w:rFonts w:ascii="仿宋_GB2312" w:eastAsia="仿宋_GB2312"/>
      <w:sz w:val="24"/>
      <w:lang w:bidi="ar-SA"/>
    </w:rPr>
  </w:style>
  <w:style w:type="paragraph" w:customStyle="1" w:styleId="158">
    <w:name w:val="UserStyle_57"/>
    <w:basedOn w:val="1"/>
    <w:link w:val="157"/>
    <w:qFormat/>
    <w:uiPriority w:val="0"/>
    <w:pPr>
      <w:spacing w:before="120" w:after="120" w:line="480" w:lineRule="exact"/>
      <w:ind w:firstLine="200" w:firstLineChars="200"/>
      <w:jc w:val="left"/>
    </w:pPr>
    <w:rPr>
      <w:rFonts w:ascii="仿宋_GB2312" w:eastAsia="仿宋_GB2312"/>
      <w:kern w:val="0"/>
    </w:rPr>
  </w:style>
  <w:style w:type="character" w:customStyle="1" w:styleId="159">
    <w:name w:val="UserStyle_58"/>
    <w:qFormat/>
    <w:uiPriority w:val="0"/>
    <w:rPr>
      <w:rFonts w:ascii="Arial" w:hAnsi="Arial" w:eastAsia="黑体"/>
      <w:b/>
      <w:kern w:val="2"/>
      <w:sz w:val="24"/>
      <w:lang w:val="en-US" w:eastAsia="zh-CN" w:bidi="ar-SA"/>
    </w:rPr>
  </w:style>
  <w:style w:type="character" w:customStyle="1" w:styleId="160">
    <w:name w:val="UserStyle_59"/>
    <w:qFormat/>
    <w:locked/>
    <w:uiPriority w:val="0"/>
    <w:rPr>
      <w:sz w:val="18"/>
      <w:szCs w:val="18"/>
    </w:rPr>
  </w:style>
  <w:style w:type="character" w:customStyle="1" w:styleId="161">
    <w:name w:val="UserStyle_60"/>
    <w:qFormat/>
    <w:uiPriority w:val="0"/>
    <w:rPr>
      <w:rFonts w:ascii="宋体" w:hAnsi="宋体" w:eastAsia="宋体"/>
      <w:sz w:val="24"/>
      <w:szCs w:val="21"/>
      <w:u w:val="thick"/>
      <w:lang w:val="en-US" w:eastAsia="zh-CN" w:bidi="ar-SA"/>
    </w:rPr>
  </w:style>
  <w:style w:type="character" w:customStyle="1" w:styleId="162">
    <w:name w:val="UserStyle_61"/>
    <w:qFormat/>
    <w:uiPriority w:val="0"/>
    <w:rPr>
      <w:rFonts w:ascii="宋体" w:hAnsi="宋体" w:cs="Calibri"/>
      <w:b/>
      <w:bCs/>
      <w:kern w:val="44"/>
      <w:sz w:val="28"/>
      <w:szCs w:val="28"/>
    </w:rPr>
  </w:style>
  <w:style w:type="character" w:customStyle="1" w:styleId="163">
    <w:name w:val="UserStyle_62"/>
    <w:link w:val="164"/>
    <w:qFormat/>
    <w:uiPriority w:val="0"/>
    <w:rPr>
      <w:rFonts w:ascii="Arial" w:hAnsi="Arial"/>
      <w:kern w:val="2"/>
      <w:sz w:val="24"/>
      <w:szCs w:val="22"/>
      <w:lang w:val="en-US" w:eastAsia="zh-CN" w:bidi="ar-SA"/>
    </w:rPr>
  </w:style>
  <w:style w:type="paragraph" w:customStyle="1" w:styleId="164">
    <w:name w:val="UserStyle_63"/>
    <w:link w:val="163"/>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65">
    <w:name w:val="UserStyle_64"/>
    <w:qFormat/>
    <w:uiPriority w:val="0"/>
    <w:rPr>
      <w:rFonts w:ascii="Times New Roman" w:hAnsi="Times New Roman"/>
      <w:kern w:val="2"/>
      <w:sz w:val="24"/>
      <w:szCs w:val="21"/>
    </w:rPr>
  </w:style>
  <w:style w:type="character" w:customStyle="1" w:styleId="166">
    <w:name w:val="UserStyle_65"/>
    <w:qFormat/>
    <w:uiPriority w:val="0"/>
    <w:rPr>
      <w:sz w:val="18"/>
      <w:szCs w:val="18"/>
    </w:rPr>
  </w:style>
  <w:style w:type="character" w:customStyle="1" w:styleId="167">
    <w:name w:val="UserStyle_66"/>
    <w:qFormat/>
    <w:locked/>
    <w:uiPriority w:val="0"/>
    <w:rPr>
      <w:rFonts w:ascii="Times New Roman" w:hAnsi="Times New Roman" w:eastAsia="宋体" w:cs="Times New Roman"/>
      <w:b/>
      <w:bCs/>
      <w:kern w:val="44"/>
      <w:sz w:val="44"/>
      <w:szCs w:val="44"/>
    </w:rPr>
  </w:style>
  <w:style w:type="character" w:customStyle="1" w:styleId="168">
    <w:name w:val="UserStyle_67"/>
    <w:qFormat/>
    <w:uiPriority w:val="0"/>
  </w:style>
  <w:style w:type="character" w:customStyle="1" w:styleId="169">
    <w:name w:val="UserStyle_68"/>
    <w:qFormat/>
    <w:uiPriority w:val="0"/>
    <w:rPr>
      <w:rFonts w:ascii="Verdana" w:hAnsi="Verdana"/>
      <w:b/>
      <w:color w:val="000000"/>
      <w:sz w:val="27"/>
    </w:rPr>
  </w:style>
  <w:style w:type="character" w:customStyle="1" w:styleId="170">
    <w:name w:val="UserStyle_69"/>
    <w:qFormat/>
    <w:uiPriority w:val="0"/>
    <w:rPr>
      <w:rFonts w:eastAsia="宋体"/>
      <w:b/>
      <w:spacing w:val="-2"/>
      <w:sz w:val="24"/>
      <w:lang w:val="en-US" w:eastAsia="zh-CN" w:bidi="ar-SA"/>
    </w:rPr>
  </w:style>
  <w:style w:type="character" w:customStyle="1" w:styleId="171">
    <w:name w:val="UserStyle_70"/>
    <w:qFormat/>
    <w:uiPriority w:val="0"/>
    <w:rPr>
      <w:rFonts w:ascii="ˎ̥" w:hAnsi="ˎ̥"/>
      <w:sz w:val="21"/>
    </w:rPr>
  </w:style>
  <w:style w:type="character" w:customStyle="1" w:styleId="172">
    <w:name w:val="UserStyle_71"/>
    <w:link w:val="173"/>
    <w:qFormat/>
    <w:locked/>
    <w:uiPriority w:val="0"/>
    <w:rPr>
      <w:kern w:val="2"/>
      <w:sz w:val="24"/>
    </w:rPr>
  </w:style>
  <w:style w:type="paragraph" w:customStyle="1" w:styleId="173">
    <w:name w:val="UserStyle_72"/>
    <w:basedOn w:val="1"/>
    <w:link w:val="172"/>
    <w:qFormat/>
    <w:uiPriority w:val="0"/>
    <w:pPr>
      <w:spacing w:before="60" w:after="60" w:line="360" w:lineRule="auto"/>
    </w:pPr>
  </w:style>
  <w:style w:type="character" w:customStyle="1" w:styleId="174">
    <w:name w:val="UserStyle_73"/>
    <w:qFormat/>
    <w:uiPriority w:val="0"/>
    <w:rPr>
      <w:rFonts w:ascii="Times New Roman" w:hAnsi="Times New Roman"/>
      <w:kern w:val="2"/>
      <w:sz w:val="24"/>
      <w:szCs w:val="24"/>
    </w:rPr>
  </w:style>
  <w:style w:type="character" w:customStyle="1" w:styleId="175">
    <w:name w:val="UserStyle_74"/>
    <w:qFormat/>
    <w:uiPriority w:val="0"/>
    <w:rPr>
      <w:rFonts w:eastAsia="宋体"/>
      <w:kern w:val="2"/>
      <w:sz w:val="21"/>
      <w:szCs w:val="24"/>
      <w:lang w:val="en-US" w:eastAsia="zh-CN" w:bidi="ar-SA"/>
    </w:rPr>
  </w:style>
  <w:style w:type="character" w:customStyle="1" w:styleId="176">
    <w:name w:val="UserStyle_75"/>
    <w:qFormat/>
    <w:uiPriority w:val="0"/>
    <w:rPr>
      <w:rFonts w:ascii="Arial" w:hAnsi="Arial"/>
      <w:sz w:val="22"/>
    </w:rPr>
  </w:style>
  <w:style w:type="character" w:customStyle="1" w:styleId="177">
    <w:name w:val="UserStyle_76"/>
    <w:qFormat/>
    <w:uiPriority w:val="0"/>
    <w:rPr>
      <w:rFonts w:ascii="Arial" w:hAnsi="Arial" w:eastAsia="黑体"/>
      <w:b/>
      <w:kern w:val="2"/>
      <w:sz w:val="28"/>
      <w:lang w:val="en-US" w:eastAsia="zh-CN"/>
    </w:rPr>
  </w:style>
  <w:style w:type="character" w:customStyle="1" w:styleId="178">
    <w:name w:val="UserStyle_77"/>
    <w:qFormat/>
    <w:uiPriority w:val="0"/>
  </w:style>
  <w:style w:type="character" w:customStyle="1" w:styleId="179">
    <w:name w:val="UserStyle_78"/>
    <w:qFormat/>
    <w:uiPriority w:val="0"/>
    <w:rPr>
      <w:rFonts w:ascii="Arial" w:hAnsi="Arial"/>
      <w:b/>
      <w:sz w:val="18"/>
    </w:rPr>
  </w:style>
  <w:style w:type="character" w:customStyle="1" w:styleId="180">
    <w:name w:val="UserStyle_79"/>
    <w:semiHidden/>
    <w:qFormat/>
    <w:uiPriority w:val="0"/>
    <w:rPr>
      <w:rFonts w:ascii="Courier New" w:hAnsi="Courier New"/>
      <w:kern w:val="2"/>
    </w:rPr>
  </w:style>
  <w:style w:type="character" w:customStyle="1" w:styleId="181">
    <w:name w:val="UserStyle_80"/>
    <w:qFormat/>
    <w:uiPriority w:val="0"/>
  </w:style>
  <w:style w:type="character" w:customStyle="1" w:styleId="182">
    <w:name w:val="UserStyle_81"/>
    <w:link w:val="183"/>
    <w:qFormat/>
    <w:uiPriority w:val="0"/>
    <w:rPr>
      <w:rFonts w:ascii="宋体" w:eastAsia="宋体"/>
      <w:color w:val="FF0000"/>
      <w:sz w:val="24"/>
      <w:lang w:val="en-US" w:eastAsia="zh-CN"/>
    </w:rPr>
  </w:style>
  <w:style w:type="paragraph" w:customStyle="1" w:styleId="183">
    <w:name w:val="UserStyle_82"/>
    <w:basedOn w:val="67"/>
    <w:link w:val="182"/>
    <w:qFormat/>
    <w:uiPriority w:val="0"/>
    <w:rPr>
      <w:rFonts w:ascii="宋体"/>
      <w:color w:val="FF0000"/>
      <w:kern w:val="0"/>
    </w:rPr>
  </w:style>
  <w:style w:type="character" w:customStyle="1" w:styleId="184">
    <w:name w:val="UserStyle_83"/>
    <w:qFormat/>
    <w:uiPriority w:val="0"/>
    <w:rPr>
      <w:color w:val="282828"/>
      <w:spacing w:val="15"/>
      <w:sz w:val="18"/>
    </w:rPr>
  </w:style>
  <w:style w:type="character" w:customStyle="1" w:styleId="185">
    <w:name w:val="UserStyle_84"/>
    <w:link w:val="186"/>
    <w:qFormat/>
    <w:uiPriority w:val="0"/>
    <w:rPr>
      <w:rFonts w:eastAsia="宋体"/>
      <w:kern w:val="2"/>
      <w:sz w:val="24"/>
      <w:lang w:val="en-US" w:eastAsia="zh-CN" w:bidi="ar-SA"/>
    </w:rPr>
  </w:style>
  <w:style w:type="paragraph" w:customStyle="1" w:styleId="186">
    <w:name w:val="UserStyle_85"/>
    <w:basedOn w:val="1"/>
    <w:link w:val="185"/>
    <w:qFormat/>
    <w:uiPriority w:val="0"/>
    <w:pPr>
      <w:snapToGrid w:val="0"/>
      <w:spacing w:line="360" w:lineRule="auto"/>
      <w:ind w:firstLine="420"/>
    </w:pPr>
  </w:style>
  <w:style w:type="character" w:customStyle="1" w:styleId="187">
    <w:name w:val="UserStyle_86"/>
    <w:link w:val="188"/>
    <w:qFormat/>
    <w:uiPriority w:val="0"/>
    <w:rPr>
      <w:rFonts w:eastAsia="宋体"/>
      <w:kern w:val="2"/>
      <w:sz w:val="21"/>
      <w:lang w:val="en-US" w:eastAsia="zh-CN" w:bidi="ar-SA"/>
    </w:rPr>
  </w:style>
  <w:style w:type="paragraph" w:customStyle="1" w:styleId="188">
    <w:name w:val="UserStyle_87"/>
    <w:basedOn w:val="1"/>
    <w:link w:val="187"/>
    <w:qFormat/>
    <w:uiPriority w:val="0"/>
    <w:pPr>
      <w:spacing w:line="360" w:lineRule="auto"/>
      <w:ind w:firstLine="200" w:firstLineChars="200"/>
    </w:pPr>
    <w:rPr>
      <w:sz w:val="21"/>
    </w:rPr>
  </w:style>
  <w:style w:type="character" w:customStyle="1" w:styleId="189">
    <w:name w:val="UserStyle_88"/>
    <w:qFormat/>
    <w:uiPriority w:val="0"/>
    <w:rPr>
      <w:rFonts w:ascii="sө" w:hAnsi="sө"/>
      <w:color w:val="000000"/>
      <w:sz w:val="15"/>
      <w:szCs w:val="15"/>
    </w:rPr>
  </w:style>
  <w:style w:type="character" w:customStyle="1" w:styleId="190">
    <w:name w:val="UserStyle_89"/>
    <w:qFormat/>
    <w:uiPriority w:val="0"/>
    <w:rPr>
      <w:sz w:val="21"/>
    </w:rPr>
  </w:style>
  <w:style w:type="character" w:customStyle="1" w:styleId="191">
    <w:name w:val="UserStyle_90"/>
    <w:qFormat/>
    <w:uiPriority w:val="0"/>
    <w:rPr>
      <w:rFonts w:eastAsia="宋体"/>
      <w:kern w:val="2"/>
      <w:sz w:val="21"/>
      <w:lang w:val="en-US" w:eastAsia="zh-CN"/>
    </w:rPr>
  </w:style>
  <w:style w:type="character" w:customStyle="1" w:styleId="192">
    <w:name w:val="UserStyle_91"/>
    <w:link w:val="193"/>
    <w:qFormat/>
    <w:uiPriority w:val="0"/>
    <w:rPr>
      <w:rFonts w:eastAsia="仿宋_GB2312"/>
      <w:sz w:val="24"/>
      <w:lang w:val="en-US" w:eastAsia="zh-CN" w:bidi="ar-SA"/>
    </w:rPr>
  </w:style>
  <w:style w:type="paragraph" w:customStyle="1" w:styleId="193">
    <w:name w:val="UserStyle_92"/>
    <w:basedOn w:val="1"/>
    <w:next w:val="1"/>
    <w:link w:val="192"/>
    <w:qFormat/>
    <w:uiPriority w:val="0"/>
    <w:pPr>
      <w:spacing w:line="440" w:lineRule="exact"/>
      <w:ind w:firstLine="480" w:firstLineChars="200"/>
      <w:jc w:val="left"/>
    </w:pPr>
    <w:rPr>
      <w:rFonts w:eastAsia="仿宋_GB2312"/>
      <w:kern w:val="0"/>
    </w:rPr>
  </w:style>
  <w:style w:type="character" w:customStyle="1" w:styleId="194">
    <w:name w:val="UserStyle_93"/>
    <w:semiHidden/>
    <w:qFormat/>
    <w:uiPriority w:val="0"/>
  </w:style>
  <w:style w:type="character" w:customStyle="1" w:styleId="195">
    <w:name w:val="UserStyle_94"/>
    <w:qFormat/>
    <w:uiPriority w:val="0"/>
    <w:rPr>
      <w:color w:val="FF0000"/>
    </w:rPr>
  </w:style>
  <w:style w:type="character" w:customStyle="1" w:styleId="196">
    <w:name w:val="UserStyle_95"/>
    <w:qFormat/>
    <w:locked/>
    <w:uiPriority w:val="0"/>
    <w:rPr>
      <w:rFonts w:ascii="楷体_GB2312" w:eastAsia="楷体_GB2312"/>
      <w:sz w:val="32"/>
    </w:rPr>
  </w:style>
  <w:style w:type="character" w:customStyle="1" w:styleId="197">
    <w:name w:val="UserStyle_96"/>
    <w:qFormat/>
    <w:uiPriority w:val="0"/>
    <w:rPr>
      <w:sz w:val="18"/>
      <w:szCs w:val="18"/>
    </w:rPr>
  </w:style>
  <w:style w:type="character" w:customStyle="1" w:styleId="198">
    <w:name w:val="UserStyle_97"/>
    <w:qFormat/>
    <w:uiPriority w:val="0"/>
    <w:rPr>
      <w:b/>
    </w:rPr>
  </w:style>
  <w:style w:type="character" w:customStyle="1" w:styleId="199">
    <w:name w:val="UserStyle_98"/>
    <w:qFormat/>
    <w:uiPriority w:val="0"/>
    <w:rPr>
      <w:rFonts w:ascii="宋体" w:hAnsi="宋体" w:eastAsia="宋体"/>
      <w:sz w:val="18"/>
      <w:szCs w:val="18"/>
    </w:rPr>
  </w:style>
  <w:style w:type="character" w:customStyle="1" w:styleId="200">
    <w:name w:val="UserStyle_99"/>
    <w:link w:val="201"/>
    <w:qFormat/>
    <w:uiPriority w:val="0"/>
    <w:rPr>
      <w:rFonts w:ascii="Arial" w:hAnsi="Arial" w:eastAsia="黑体"/>
      <w:kern w:val="2"/>
      <w:sz w:val="28"/>
      <w:lang w:val="en-US" w:eastAsia="zh-CN"/>
    </w:rPr>
  </w:style>
  <w:style w:type="paragraph" w:customStyle="1" w:styleId="201">
    <w:name w:val="UserStyle_100"/>
    <w:basedOn w:val="32"/>
    <w:next w:val="1"/>
    <w:link w:val="200"/>
    <w:qFormat/>
    <w:uiPriority w:val="0"/>
    <w:pPr>
      <w:spacing w:before="260" w:after="260" w:line="413" w:lineRule="auto"/>
      <w:ind w:left="-7" w:firstLine="567"/>
    </w:pPr>
    <w:rPr>
      <w:rFonts w:hAnsi="Arial" w:eastAsia="黑体"/>
    </w:rPr>
  </w:style>
  <w:style w:type="character" w:customStyle="1" w:styleId="202">
    <w:name w:val="UserStyle_101"/>
    <w:qFormat/>
    <w:uiPriority w:val="0"/>
    <w:rPr>
      <w:rFonts w:ascii="仿宋_GB2312" w:eastAsia="仿宋_GB2312"/>
      <w:color w:val="000000"/>
      <w:sz w:val="22"/>
      <w:szCs w:val="22"/>
    </w:rPr>
  </w:style>
  <w:style w:type="character" w:customStyle="1" w:styleId="203">
    <w:name w:val="UserStyle_102"/>
    <w:qFormat/>
    <w:uiPriority w:val="0"/>
    <w:rPr>
      <w:rFonts w:eastAsia="宋体"/>
      <w:kern w:val="2"/>
      <w:sz w:val="24"/>
      <w:lang w:val="en-US" w:eastAsia="zh-CN"/>
    </w:rPr>
  </w:style>
  <w:style w:type="character" w:customStyle="1" w:styleId="204">
    <w:name w:val="UserStyle_103"/>
    <w:qFormat/>
    <w:uiPriority w:val="0"/>
    <w:rPr>
      <w:b/>
      <w:kern w:val="2"/>
      <w:sz w:val="32"/>
    </w:rPr>
  </w:style>
  <w:style w:type="character" w:customStyle="1" w:styleId="205">
    <w:name w:val="UserStyle_104"/>
    <w:link w:val="206"/>
    <w:qFormat/>
    <w:uiPriority w:val="0"/>
    <w:rPr>
      <w:rFonts w:ascii="宋体" w:hAnsi="宋体" w:eastAsia="宋体" w:cs="Calibri"/>
      <w:b/>
      <w:bCs/>
      <w:color w:val="000000"/>
      <w:kern w:val="44"/>
      <w:sz w:val="28"/>
      <w:szCs w:val="32"/>
      <w:lang w:val="en-US" w:eastAsia="zh-CN" w:bidi="ar-SA"/>
    </w:rPr>
  </w:style>
  <w:style w:type="paragraph" w:customStyle="1" w:styleId="206">
    <w:name w:val="UserStyle_105"/>
    <w:basedOn w:val="1"/>
    <w:link w:val="205"/>
    <w:qFormat/>
    <w:uiPriority w:val="0"/>
    <w:pPr>
      <w:spacing w:before="50" w:after="75"/>
    </w:pPr>
    <w:rPr>
      <w:rFonts w:ascii="宋体" w:hAnsi="宋体" w:cs="Calibri"/>
      <w:color w:val="000000"/>
      <w:kern w:val="44"/>
      <w:sz w:val="28"/>
      <w:szCs w:val="32"/>
    </w:rPr>
  </w:style>
  <w:style w:type="character" w:customStyle="1" w:styleId="207">
    <w:name w:val="UserStyle_106"/>
    <w:qFormat/>
    <w:uiPriority w:val="0"/>
    <w:rPr>
      <w:rFonts w:ascii="Courier New" w:hAnsi="Courier New"/>
      <w:b/>
      <w:color w:val="FF0000"/>
    </w:rPr>
  </w:style>
  <w:style w:type="character" w:customStyle="1" w:styleId="208">
    <w:name w:val="UserStyle_107"/>
    <w:qFormat/>
    <w:uiPriority w:val="0"/>
  </w:style>
  <w:style w:type="character" w:customStyle="1" w:styleId="209">
    <w:name w:val="UserStyle_108"/>
    <w:qFormat/>
    <w:uiPriority w:val="0"/>
  </w:style>
  <w:style w:type="character" w:customStyle="1" w:styleId="210">
    <w:name w:val="UserStyle_109"/>
    <w:qFormat/>
    <w:uiPriority w:val="0"/>
    <w:rPr>
      <w:rFonts w:ascii="宋体" w:eastAsia="宋体"/>
      <w:b/>
      <w:color w:val="FF0000"/>
      <w:kern w:val="2"/>
      <w:sz w:val="24"/>
      <w:lang w:val="en-US" w:eastAsia="zh-CN"/>
    </w:rPr>
  </w:style>
  <w:style w:type="character" w:customStyle="1" w:styleId="211">
    <w:name w:val="UserStyle_110"/>
    <w:qFormat/>
    <w:uiPriority w:val="0"/>
    <w:rPr>
      <w:color w:val="0000FF"/>
    </w:rPr>
  </w:style>
  <w:style w:type="character" w:customStyle="1" w:styleId="212">
    <w:name w:val="UserStyle_111"/>
    <w:qFormat/>
    <w:uiPriority w:val="0"/>
  </w:style>
  <w:style w:type="character" w:customStyle="1" w:styleId="213">
    <w:name w:val="UserStyle_112"/>
    <w:qFormat/>
    <w:uiPriority w:val="0"/>
    <w:rPr>
      <w:rFonts w:ascii="Times New Roman" w:hAnsi="Times New Roman"/>
      <w:color w:val="000000"/>
      <w:sz w:val="22"/>
      <w:szCs w:val="22"/>
    </w:rPr>
  </w:style>
  <w:style w:type="character" w:customStyle="1" w:styleId="214">
    <w:name w:val="UserStyle_113"/>
    <w:qFormat/>
    <w:uiPriority w:val="0"/>
    <w:rPr>
      <w:rFonts w:ascii="宋体" w:hAnsi="Courier New" w:eastAsia="宋体"/>
      <w:kern w:val="2"/>
      <w:sz w:val="21"/>
      <w:lang w:val="en-US" w:eastAsia="zh-CN"/>
    </w:rPr>
  </w:style>
  <w:style w:type="character" w:customStyle="1" w:styleId="215">
    <w:name w:val="UserStyle_114"/>
    <w:qFormat/>
    <w:uiPriority w:val="0"/>
    <w:rPr>
      <w:rFonts w:eastAsia="宋体"/>
      <w:kern w:val="2"/>
      <w:sz w:val="24"/>
      <w:lang w:val="en-US" w:eastAsia="zh-CN"/>
    </w:rPr>
  </w:style>
  <w:style w:type="character" w:customStyle="1" w:styleId="216">
    <w:name w:val="UserStyle_115"/>
    <w:qFormat/>
    <w:uiPriority w:val="0"/>
    <w:rPr>
      <w:sz w:val="22"/>
      <w:szCs w:val="22"/>
    </w:rPr>
  </w:style>
  <w:style w:type="character" w:customStyle="1" w:styleId="217">
    <w:name w:val="UserStyle_116"/>
    <w:link w:val="218"/>
    <w:qFormat/>
    <w:uiPriority w:val="0"/>
    <w:rPr>
      <w:rFonts w:ascii="Arial" w:hAnsi="Arial" w:eastAsia="楷体_GB2312" w:cs="Arial"/>
      <w:b/>
      <w:bCs/>
      <w:kern w:val="2"/>
      <w:sz w:val="24"/>
      <w:szCs w:val="28"/>
      <w:lang w:val="en-US" w:eastAsia="zh-CN" w:bidi="ar-SA"/>
    </w:rPr>
  </w:style>
  <w:style w:type="paragraph" w:customStyle="1" w:styleId="218">
    <w:name w:val="UserStyle_117"/>
    <w:basedOn w:val="33"/>
    <w:link w:val="217"/>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19">
    <w:name w:val="UserStyle_118"/>
    <w:link w:val="220"/>
    <w:qFormat/>
    <w:locked/>
    <w:uiPriority w:val="0"/>
    <w:rPr>
      <w:sz w:val="24"/>
      <w:lang w:bidi="ar-SA"/>
    </w:rPr>
  </w:style>
  <w:style w:type="paragraph" w:customStyle="1" w:styleId="220">
    <w:name w:val="UserStyle_119"/>
    <w:basedOn w:val="1"/>
    <w:link w:val="219"/>
    <w:qFormat/>
    <w:uiPriority w:val="0"/>
    <w:pPr>
      <w:spacing w:line="360" w:lineRule="auto"/>
      <w:ind w:firstLine="480" w:firstLineChars="200"/>
    </w:pPr>
    <w:rPr>
      <w:kern w:val="0"/>
    </w:rPr>
  </w:style>
  <w:style w:type="character" w:customStyle="1" w:styleId="221">
    <w:name w:val="UserStyle_120"/>
    <w:qFormat/>
    <w:locked/>
    <w:uiPriority w:val="0"/>
    <w:rPr>
      <w:rFonts w:ascii="Cambria" w:hAnsi="Cambria" w:eastAsia="黑体" w:cs="Times New Roman"/>
      <w:b/>
      <w:bCs/>
      <w:sz w:val="32"/>
      <w:szCs w:val="32"/>
    </w:rPr>
  </w:style>
  <w:style w:type="character" w:customStyle="1" w:styleId="222">
    <w:name w:val="UserStyle_121"/>
    <w:qFormat/>
    <w:uiPriority w:val="0"/>
    <w:rPr>
      <w:rFonts w:ascii="Arial" w:hAnsi="宋体"/>
      <w:b/>
      <w:kern w:val="2"/>
      <w:sz w:val="28"/>
    </w:rPr>
  </w:style>
  <w:style w:type="character" w:customStyle="1" w:styleId="223">
    <w:name w:val="UserStyle_122"/>
    <w:qFormat/>
    <w:uiPriority w:val="0"/>
    <w:rPr>
      <w:rFonts w:eastAsia="宋体" w:cs="Calibri"/>
      <w:b/>
      <w:bCs/>
      <w:kern w:val="44"/>
      <w:sz w:val="44"/>
      <w:szCs w:val="44"/>
      <w:lang w:val="en-US" w:eastAsia="zh-CN" w:bidi="ar-SA"/>
    </w:rPr>
  </w:style>
  <w:style w:type="character" w:customStyle="1" w:styleId="224">
    <w:name w:val="UserStyle_123"/>
    <w:qFormat/>
    <w:uiPriority w:val="0"/>
    <w:rPr>
      <w:sz w:val="21"/>
      <w:szCs w:val="21"/>
    </w:rPr>
  </w:style>
  <w:style w:type="character" w:customStyle="1" w:styleId="225">
    <w:name w:val="UserStyle_124"/>
    <w:qFormat/>
    <w:uiPriority w:val="0"/>
    <w:rPr>
      <w:spacing w:val="31680"/>
      <w:sz w:val="26"/>
    </w:rPr>
  </w:style>
  <w:style w:type="character" w:customStyle="1" w:styleId="226">
    <w:name w:val="UserStyle_125"/>
    <w:qFormat/>
    <w:uiPriority w:val="0"/>
    <w:rPr>
      <w:color w:val="990000"/>
    </w:rPr>
  </w:style>
  <w:style w:type="character" w:customStyle="1" w:styleId="227">
    <w:name w:val="UserStyle_126"/>
    <w:qFormat/>
    <w:uiPriority w:val="0"/>
    <w:rPr>
      <w:rFonts w:ascii="Times New Roman" w:hAnsi="Times New Roman" w:eastAsia="仿宋_GB2312" w:cs="Calibri"/>
      <w:b/>
      <w:bCs/>
      <w:kern w:val="44"/>
      <w:sz w:val="30"/>
      <w:szCs w:val="44"/>
    </w:rPr>
  </w:style>
  <w:style w:type="paragraph" w:customStyle="1" w:styleId="228">
    <w:name w:val="UserStyle_127"/>
    <w:basedOn w:val="1"/>
    <w:next w:val="1"/>
    <w:qFormat/>
    <w:uiPriority w:val="0"/>
    <w:pPr>
      <w:jc w:val="left"/>
    </w:pPr>
    <w:rPr>
      <w:color w:val="000000"/>
      <w:kern w:val="0"/>
    </w:rPr>
  </w:style>
  <w:style w:type="paragraph" w:customStyle="1" w:styleId="229">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30">
    <w:name w:val="UserStyle_129"/>
    <w:basedOn w:val="1"/>
    <w:qFormat/>
    <w:uiPriority w:val="0"/>
    <w:pPr>
      <w:spacing w:line="360" w:lineRule="auto"/>
      <w:ind w:firstLine="420"/>
    </w:pPr>
    <w:rPr>
      <w:sz w:val="21"/>
    </w:rPr>
  </w:style>
  <w:style w:type="paragraph" w:customStyle="1" w:styleId="231">
    <w:name w:val="UserStyle_130"/>
    <w:basedOn w:val="1"/>
    <w:qFormat/>
    <w:uiPriority w:val="0"/>
    <w:pPr>
      <w:spacing w:before="156" w:after="156" w:line="360" w:lineRule="auto"/>
    </w:pPr>
    <w:rPr>
      <w:color w:val="000000"/>
      <w:sz w:val="21"/>
    </w:rPr>
  </w:style>
  <w:style w:type="paragraph" w:customStyle="1" w:styleId="232">
    <w:name w:val="UserStyle_131"/>
    <w:basedOn w:val="233"/>
    <w:next w:val="234"/>
    <w:qFormat/>
    <w:uiPriority w:val="0"/>
    <w:pPr>
      <w:ind w:left="0"/>
    </w:pPr>
  </w:style>
  <w:style w:type="paragraph" w:customStyle="1" w:styleId="233">
    <w:name w:val="UserStyle_132"/>
    <w:next w:val="234"/>
    <w:qFormat/>
    <w:uiPriority w:val="0"/>
    <w:pPr>
      <w:ind w:left="3675"/>
      <w:textAlignment w:val="baseline"/>
    </w:pPr>
    <w:rPr>
      <w:rFonts w:ascii="Calibri" w:hAnsi="Calibri" w:eastAsia="黑体" w:cs="Times New Roman"/>
      <w:sz w:val="21"/>
      <w:lang w:val="en-US" w:eastAsia="zh-CN" w:bidi="ar-SA"/>
    </w:rPr>
  </w:style>
  <w:style w:type="paragraph" w:customStyle="1" w:styleId="234">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35">
    <w:name w:val="UserStyle_134"/>
    <w:basedOn w:val="1"/>
    <w:qFormat/>
    <w:uiPriority w:val="0"/>
    <w:rPr>
      <w:rFonts w:ascii="仿宋_GB2312" w:eastAsia="仿宋_GB2312"/>
      <w:sz w:val="32"/>
    </w:rPr>
  </w:style>
  <w:style w:type="paragraph" w:customStyle="1" w:styleId="236">
    <w:name w:val="UserStyle_135"/>
    <w:basedOn w:val="1"/>
    <w:qFormat/>
    <w:uiPriority w:val="0"/>
    <w:pPr>
      <w:spacing w:before="60" w:after="60" w:line="360" w:lineRule="auto"/>
    </w:pPr>
  </w:style>
  <w:style w:type="paragraph" w:customStyle="1" w:styleId="237">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38">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39">
    <w:name w:val="UserStyle_138"/>
    <w:basedOn w:val="29"/>
    <w:next w:val="1"/>
    <w:qFormat/>
    <w:uiPriority w:val="0"/>
    <w:pPr>
      <w:keepNext/>
      <w:keepLines/>
      <w:spacing w:before="120" w:after="480" w:line="360" w:lineRule="auto"/>
      <w:textAlignment w:val="top"/>
    </w:pPr>
    <w:rPr>
      <w:rFonts w:ascii="Times New Roman" w:eastAsia="黑体"/>
      <w:kern w:val="2"/>
      <w:sz w:val="44"/>
    </w:rPr>
  </w:style>
  <w:style w:type="paragraph" w:customStyle="1" w:styleId="240">
    <w:name w:val="UserStyle_139"/>
    <w:basedOn w:val="1"/>
    <w:qFormat/>
    <w:uiPriority w:val="0"/>
    <w:pPr>
      <w:topLinePunct/>
      <w:ind w:firstLine="200" w:firstLineChars="200"/>
    </w:pPr>
    <w:rPr>
      <w:rFonts w:ascii="宋体" w:hAnsi="宋体"/>
      <w:kern w:val="0"/>
      <w:szCs w:val="21"/>
      <w:u w:val="thick"/>
    </w:rPr>
  </w:style>
  <w:style w:type="paragraph" w:customStyle="1" w:styleId="241">
    <w:name w:val="UserStyle_140"/>
    <w:basedOn w:val="1"/>
    <w:qFormat/>
    <w:uiPriority w:val="0"/>
    <w:pPr>
      <w:jc w:val="center"/>
    </w:pPr>
    <w:rPr>
      <w:rFonts w:ascii="楷体_GB2312" w:hAnsi="Courier New" w:eastAsia="楷体_GB2312"/>
      <w:sz w:val="21"/>
    </w:rPr>
  </w:style>
  <w:style w:type="paragraph" w:customStyle="1" w:styleId="242">
    <w:name w:val="UserStyle_141"/>
    <w:basedOn w:val="61"/>
    <w:qFormat/>
    <w:uiPriority w:val="0"/>
    <w:pPr>
      <w:spacing w:line="360" w:lineRule="auto"/>
      <w:ind w:firstLine="560"/>
    </w:pPr>
    <w:rPr>
      <w:rFonts w:ascii="宋体" w:hAnsi="宋体"/>
      <w:sz w:val="24"/>
    </w:rPr>
  </w:style>
  <w:style w:type="paragraph" w:customStyle="1" w:styleId="243">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44">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45">
    <w:name w:val="UserStyle_144"/>
    <w:basedOn w:val="1"/>
    <w:next w:val="1"/>
    <w:qFormat/>
    <w:uiPriority w:val="0"/>
    <w:pPr>
      <w:jc w:val="left"/>
    </w:pPr>
    <w:rPr>
      <w:color w:val="000000"/>
      <w:kern w:val="0"/>
    </w:rPr>
  </w:style>
  <w:style w:type="paragraph" w:customStyle="1" w:styleId="246">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47">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48">
    <w:name w:val="UserStyle_147"/>
    <w:basedOn w:val="1"/>
    <w:qFormat/>
    <w:uiPriority w:val="0"/>
    <w:pPr>
      <w:spacing w:before="100" w:after="100" w:line="360" w:lineRule="auto"/>
      <w:ind w:firstLine="420"/>
      <w:jc w:val="left"/>
    </w:pPr>
  </w:style>
  <w:style w:type="paragraph" w:customStyle="1" w:styleId="249">
    <w:name w:val="UserStyle_148"/>
    <w:basedOn w:val="30"/>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50">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51">
    <w:name w:val="UserStyle_150"/>
    <w:basedOn w:val="1"/>
    <w:qFormat/>
    <w:uiPriority w:val="0"/>
    <w:pPr>
      <w:ind w:firstLine="420" w:firstLineChars="200"/>
    </w:pPr>
    <w:rPr>
      <w:sz w:val="21"/>
      <w:szCs w:val="22"/>
    </w:rPr>
  </w:style>
  <w:style w:type="paragraph" w:customStyle="1" w:styleId="252">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53">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54">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55">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56">
    <w:name w:val="UserStyle_155"/>
    <w:basedOn w:val="1"/>
    <w:qFormat/>
    <w:uiPriority w:val="0"/>
    <w:pPr>
      <w:spacing w:line="400" w:lineRule="atLeast"/>
      <w:ind w:left="600" w:leftChars="600" w:firstLine="454"/>
    </w:pPr>
    <w:rPr>
      <w:kern w:val="0"/>
    </w:rPr>
  </w:style>
  <w:style w:type="paragraph" w:customStyle="1" w:styleId="257">
    <w:name w:val="UserStyle_156"/>
    <w:basedOn w:val="74"/>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58">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9">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0">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61">
    <w:name w:val="UserStyle_160"/>
    <w:basedOn w:val="1"/>
    <w:qFormat/>
    <w:uiPriority w:val="0"/>
    <w:pPr>
      <w:spacing w:line="360" w:lineRule="auto"/>
      <w:ind w:firstLine="480" w:firstLineChars="200"/>
    </w:pPr>
  </w:style>
  <w:style w:type="paragraph" w:customStyle="1" w:styleId="262">
    <w:name w:val="UserStyle_161"/>
    <w:basedOn w:val="1"/>
    <w:qFormat/>
    <w:uiPriority w:val="0"/>
    <w:pPr>
      <w:spacing w:line="360" w:lineRule="atLeast"/>
      <w:ind w:left="840" w:hanging="420"/>
    </w:pPr>
    <w:rPr>
      <w:kern w:val="0"/>
      <w:sz w:val="21"/>
    </w:rPr>
  </w:style>
  <w:style w:type="paragraph" w:customStyle="1" w:styleId="263">
    <w:name w:val="UserStyle_162"/>
    <w:basedOn w:val="1"/>
    <w:qFormat/>
    <w:uiPriority w:val="0"/>
    <w:pPr>
      <w:spacing w:after="120"/>
    </w:pPr>
    <w:rPr>
      <w:sz w:val="21"/>
    </w:rPr>
  </w:style>
  <w:style w:type="paragraph" w:customStyle="1" w:styleId="264">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5">
    <w:name w:val="UserStyle_164"/>
    <w:basedOn w:val="1"/>
    <w:next w:val="1"/>
    <w:qFormat/>
    <w:uiPriority w:val="0"/>
    <w:pPr>
      <w:spacing w:line="360" w:lineRule="auto"/>
      <w:ind w:firstLine="420"/>
    </w:pPr>
    <w:rPr>
      <w:rFonts w:ascii="宋体"/>
      <w:color w:val="000000"/>
    </w:rPr>
  </w:style>
  <w:style w:type="paragraph" w:customStyle="1" w:styleId="266">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67">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68">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69">
    <w:name w:val="UserStyle_168"/>
    <w:basedOn w:val="67"/>
    <w:qFormat/>
    <w:uiPriority w:val="0"/>
    <w:rPr>
      <w:rFonts w:ascii="Tahoma" w:hAnsi="Tahoma"/>
    </w:rPr>
  </w:style>
  <w:style w:type="paragraph" w:customStyle="1" w:styleId="270">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71">
    <w:name w:val="UserStyle_170"/>
    <w:basedOn w:val="1"/>
    <w:qFormat/>
    <w:uiPriority w:val="0"/>
    <w:pPr>
      <w:spacing w:before="100" w:after="100"/>
      <w:jc w:val="left"/>
    </w:pPr>
    <w:rPr>
      <w:rFonts w:ascii="宋体" w:hAnsi="宋体"/>
      <w:color w:val="000000"/>
      <w:kern w:val="0"/>
      <w:sz w:val="21"/>
    </w:rPr>
  </w:style>
  <w:style w:type="paragraph" w:customStyle="1" w:styleId="272">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73">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74">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75">
    <w:name w:val="UserStyle_173"/>
    <w:basedOn w:val="29"/>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76">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77">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78">
    <w:name w:val="UserStyle_176"/>
    <w:basedOn w:val="1"/>
    <w:qFormat/>
    <w:uiPriority w:val="0"/>
    <w:pPr>
      <w:spacing w:before="60" w:after="60" w:line="500" w:lineRule="exact"/>
      <w:ind w:left="1436" w:firstLine="592"/>
    </w:pPr>
    <w:rPr>
      <w:sz w:val="28"/>
    </w:rPr>
  </w:style>
  <w:style w:type="paragraph" w:customStyle="1" w:styleId="279">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80">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81">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82">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83">
    <w:name w:val="UserStyle_181"/>
    <w:basedOn w:val="1"/>
    <w:qFormat/>
    <w:uiPriority w:val="0"/>
    <w:pPr>
      <w:spacing w:line="360" w:lineRule="auto"/>
      <w:ind w:firstLine="420" w:firstLineChars="200"/>
    </w:pPr>
    <w:rPr>
      <w:szCs w:val="24"/>
    </w:rPr>
  </w:style>
  <w:style w:type="paragraph" w:customStyle="1" w:styleId="284">
    <w:name w:val="UserStyle_182"/>
    <w:basedOn w:val="33"/>
    <w:next w:val="1"/>
    <w:qFormat/>
    <w:uiPriority w:val="0"/>
    <w:pPr>
      <w:spacing w:before="312"/>
      <w:ind w:left="0" w:firstLine="0"/>
    </w:pPr>
    <w:rPr>
      <w:rFonts w:ascii="宋体" w:hAnsi="宋体" w:cs="Calibri"/>
      <w:sz w:val="24"/>
      <w:szCs w:val="24"/>
    </w:rPr>
  </w:style>
  <w:style w:type="paragraph" w:customStyle="1" w:styleId="285">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86">
    <w:name w:val="UserStyle_184"/>
    <w:basedOn w:val="37"/>
    <w:qFormat/>
    <w:uiPriority w:val="0"/>
    <w:rPr>
      <w:kern w:val="0"/>
    </w:rPr>
  </w:style>
  <w:style w:type="paragraph" w:customStyle="1" w:styleId="287">
    <w:name w:val="UserStyle_185"/>
    <w:basedOn w:val="1"/>
    <w:qFormat/>
    <w:uiPriority w:val="0"/>
    <w:pPr>
      <w:ind w:firstLine="420"/>
      <w:jc w:val="left"/>
    </w:pPr>
    <w:rPr>
      <w:rFonts w:eastAsia="楷体_GB2312"/>
    </w:rPr>
  </w:style>
  <w:style w:type="paragraph" w:customStyle="1" w:styleId="288">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89">
    <w:name w:val="UserStyle_187"/>
    <w:basedOn w:val="1"/>
    <w:qFormat/>
    <w:uiPriority w:val="0"/>
    <w:pPr>
      <w:ind w:firstLine="420" w:firstLineChars="200"/>
    </w:pPr>
    <w:rPr>
      <w:sz w:val="21"/>
      <w:szCs w:val="22"/>
    </w:rPr>
  </w:style>
  <w:style w:type="paragraph" w:customStyle="1" w:styleId="290">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291">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92">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293">
    <w:name w:val="UserStyle_191"/>
    <w:basedOn w:val="1"/>
    <w:qFormat/>
    <w:uiPriority w:val="0"/>
    <w:pPr>
      <w:ind w:firstLine="420" w:firstLineChars="200"/>
    </w:pPr>
    <w:rPr>
      <w:szCs w:val="21"/>
    </w:rPr>
  </w:style>
  <w:style w:type="paragraph" w:customStyle="1" w:styleId="294">
    <w:name w:val="UserStyle_192"/>
    <w:basedOn w:val="1"/>
    <w:qFormat/>
    <w:uiPriority w:val="0"/>
    <w:pPr>
      <w:spacing w:line="120" w:lineRule="exact"/>
    </w:pPr>
    <w:rPr>
      <w:rFonts w:eastAsia="仿宋_GB2312"/>
      <w:color w:val="FFFFFF"/>
      <w:kern w:val="0"/>
      <w:sz w:val="30"/>
    </w:rPr>
  </w:style>
  <w:style w:type="paragraph" w:customStyle="1" w:styleId="295">
    <w:name w:val="UserStyle_193"/>
    <w:basedOn w:val="1"/>
    <w:qFormat/>
    <w:uiPriority w:val="0"/>
    <w:rPr>
      <w:sz w:val="21"/>
    </w:rPr>
  </w:style>
  <w:style w:type="paragraph" w:customStyle="1" w:styleId="296">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297">
    <w:name w:val="UserStyle_195"/>
    <w:basedOn w:val="1"/>
    <w:qFormat/>
    <w:uiPriority w:val="0"/>
    <w:pPr>
      <w:spacing w:before="100" w:beforeAutospacing="1" w:after="100" w:afterAutospacing="1"/>
      <w:jc w:val="left"/>
    </w:pPr>
    <w:rPr>
      <w:rFonts w:ascii="宋体" w:hAnsi="宋体"/>
      <w:kern w:val="0"/>
      <w:szCs w:val="24"/>
    </w:rPr>
  </w:style>
  <w:style w:type="paragraph" w:customStyle="1" w:styleId="298">
    <w:name w:val="UserStyle_196"/>
    <w:basedOn w:val="1"/>
    <w:qFormat/>
    <w:uiPriority w:val="0"/>
    <w:rPr>
      <w:rFonts w:ascii="Tahoma" w:hAnsi="Tahoma"/>
    </w:rPr>
  </w:style>
  <w:style w:type="paragraph" w:customStyle="1" w:styleId="299">
    <w:name w:val="UserStyle_197"/>
    <w:basedOn w:val="32"/>
    <w:qFormat/>
    <w:uiPriority w:val="0"/>
    <w:pPr>
      <w:tabs>
        <w:tab w:val="left" w:pos="1260"/>
      </w:tabs>
      <w:spacing w:before="260" w:after="260" w:line="413" w:lineRule="auto"/>
      <w:ind w:left="1260"/>
    </w:pPr>
    <w:rPr>
      <w:rFonts w:ascii="Times New Roman" w:hAnsi="Times New Roman"/>
      <w:sz w:val="32"/>
    </w:rPr>
  </w:style>
  <w:style w:type="paragraph" w:customStyle="1" w:styleId="300">
    <w:name w:val="UserStyle_198"/>
    <w:basedOn w:val="30"/>
    <w:qFormat/>
    <w:uiPriority w:val="0"/>
    <w:pPr>
      <w:tabs>
        <w:tab w:val="left" w:pos="425"/>
      </w:tabs>
      <w:spacing w:before="120" w:after="120"/>
      <w:ind w:left="425" w:hanging="425"/>
    </w:pPr>
    <w:rPr>
      <w:rFonts w:ascii="Arial" w:hAnsi="Arial"/>
      <w:sz w:val="28"/>
    </w:rPr>
  </w:style>
  <w:style w:type="paragraph" w:customStyle="1" w:styleId="301">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302">
    <w:name w:val="UserStyle_200"/>
    <w:basedOn w:val="30"/>
    <w:next w:val="1"/>
    <w:qFormat/>
    <w:uiPriority w:val="0"/>
    <w:pPr>
      <w:tabs>
        <w:tab w:val="left" w:pos="720"/>
      </w:tabs>
      <w:spacing w:before="360" w:after="120"/>
      <w:ind w:left="567" w:hanging="567"/>
      <w:jc w:val="left"/>
    </w:pPr>
    <w:rPr>
      <w:rFonts w:ascii="Arial" w:hAnsi="Arial"/>
      <w:kern w:val="0"/>
      <w:sz w:val="24"/>
    </w:rPr>
  </w:style>
  <w:style w:type="paragraph" w:customStyle="1" w:styleId="303">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304">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05">
    <w:name w:val="UserStyle_203"/>
    <w:basedOn w:val="74"/>
    <w:qFormat/>
    <w:uiPriority w:val="0"/>
    <w:pPr>
      <w:spacing w:before="100" w:beforeAutospacing="1" w:after="100" w:afterAutospacing="1" w:line="400" w:lineRule="atLeast"/>
      <w:ind w:left="851"/>
      <w:jc w:val="both"/>
    </w:pPr>
    <w:rPr>
      <w:rFonts w:ascii="Times New Roman"/>
      <w:color w:val="000000"/>
    </w:rPr>
  </w:style>
  <w:style w:type="paragraph" w:customStyle="1" w:styleId="306">
    <w:name w:val="UserStyle_204"/>
    <w:basedOn w:val="29"/>
    <w:qFormat/>
    <w:uiPriority w:val="0"/>
    <w:pPr>
      <w:keepNext/>
      <w:keepLines/>
      <w:spacing w:before="340" w:after="330" w:line="576" w:lineRule="auto"/>
      <w:jc w:val="both"/>
    </w:pPr>
    <w:rPr>
      <w:rFonts w:ascii="Times New Roman"/>
      <w:kern w:val="44"/>
      <w:sz w:val="44"/>
    </w:rPr>
  </w:style>
  <w:style w:type="paragraph" w:customStyle="1" w:styleId="307">
    <w:name w:val="UserStyle_205"/>
    <w:basedOn w:val="1"/>
    <w:next w:val="308"/>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08">
    <w:name w:val="UserStyle_206"/>
    <w:basedOn w:val="1"/>
    <w:next w:val="309"/>
    <w:qFormat/>
    <w:uiPriority w:val="0"/>
    <w:pPr>
      <w:keepNext/>
      <w:keepLines/>
      <w:tabs>
        <w:tab w:val="left" w:pos="1320"/>
      </w:tabs>
      <w:spacing w:before="260" w:after="260" w:line="415" w:lineRule="auto"/>
      <w:ind w:left="1320" w:hanging="420"/>
    </w:pPr>
    <w:rPr>
      <w:rFonts w:cs="Calibri"/>
      <w:sz w:val="32"/>
      <w:szCs w:val="32"/>
    </w:rPr>
  </w:style>
  <w:style w:type="paragraph" w:customStyle="1" w:styleId="309">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10">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11">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12">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13">
    <w:name w:val="UserStyle_211"/>
    <w:basedOn w:val="1"/>
    <w:qFormat/>
    <w:uiPriority w:val="0"/>
    <w:pPr>
      <w:spacing w:line="360" w:lineRule="auto"/>
      <w:ind w:firstLine="480" w:firstLineChars="200"/>
    </w:pPr>
  </w:style>
  <w:style w:type="paragraph" w:customStyle="1" w:styleId="314">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15">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16">
    <w:name w:val="UserStyle_214"/>
    <w:basedOn w:val="74"/>
    <w:qFormat/>
    <w:uiPriority w:val="0"/>
    <w:pPr>
      <w:spacing w:line="360" w:lineRule="atLeast"/>
      <w:ind w:left="72" w:right="72"/>
      <w:jc w:val="both"/>
    </w:pPr>
    <w:rPr>
      <w:rFonts w:ascii="Times New Roman"/>
      <w:color w:val="000000"/>
      <w:sz w:val="21"/>
    </w:rPr>
  </w:style>
  <w:style w:type="paragraph" w:customStyle="1" w:styleId="317">
    <w:name w:val="UserStyle_215"/>
    <w:basedOn w:val="318"/>
    <w:next w:val="234"/>
    <w:qFormat/>
    <w:uiPriority w:val="0"/>
  </w:style>
  <w:style w:type="paragraph" w:customStyle="1" w:styleId="318">
    <w:name w:val="UserStyle_216"/>
    <w:basedOn w:val="232"/>
    <w:next w:val="234"/>
    <w:qFormat/>
    <w:uiPriority w:val="0"/>
  </w:style>
  <w:style w:type="paragraph" w:customStyle="1" w:styleId="319">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20">
    <w:name w:val="UserStyle_218"/>
    <w:basedOn w:val="1"/>
    <w:qFormat/>
    <w:uiPriority w:val="0"/>
    <w:pPr>
      <w:spacing w:before="156" w:after="312" w:line="480" w:lineRule="exact"/>
      <w:jc w:val="center"/>
    </w:pPr>
    <w:rPr>
      <w:color w:val="000000"/>
      <w:sz w:val="28"/>
      <w:szCs w:val="52"/>
    </w:rPr>
  </w:style>
  <w:style w:type="paragraph" w:customStyle="1" w:styleId="321">
    <w:name w:val="UserStyle_219"/>
    <w:basedOn w:val="1"/>
    <w:next w:val="1"/>
    <w:qFormat/>
    <w:uiPriority w:val="0"/>
    <w:rPr>
      <w:color w:val="000000"/>
      <w:sz w:val="21"/>
    </w:rPr>
  </w:style>
  <w:style w:type="paragraph" w:customStyle="1" w:styleId="322">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23">
    <w:name w:val="UserStyle_221"/>
    <w:basedOn w:val="74"/>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24">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25">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26">
    <w:name w:val="UserStyle_224"/>
    <w:basedOn w:val="1"/>
    <w:qFormat/>
    <w:uiPriority w:val="0"/>
    <w:pPr>
      <w:spacing w:after="160" w:line="240" w:lineRule="exact"/>
      <w:ind w:firstLine="200" w:firstLineChars="200"/>
      <w:jc w:val="left"/>
    </w:pPr>
    <w:rPr>
      <w:szCs w:val="24"/>
    </w:rPr>
  </w:style>
  <w:style w:type="paragraph" w:customStyle="1" w:styleId="327">
    <w:name w:val="UserStyle_225"/>
    <w:basedOn w:val="1"/>
    <w:next w:val="1"/>
    <w:qFormat/>
    <w:uiPriority w:val="0"/>
    <w:pPr>
      <w:spacing w:line="360" w:lineRule="auto"/>
      <w:ind w:firstLine="480"/>
    </w:pPr>
    <w:rPr>
      <w:color w:val="000000"/>
    </w:rPr>
  </w:style>
  <w:style w:type="paragraph" w:customStyle="1" w:styleId="328">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29">
    <w:name w:val="UserStyle_227"/>
    <w:basedOn w:val="1"/>
    <w:next w:val="74"/>
    <w:qFormat/>
    <w:uiPriority w:val="0"/>
    <w:pPr>
      <w:keepNext/>
      <w:spacing w:line="280" w:lineRule="atLeast"/>
      <w:jc w:val="left"/>
    </w:pPr>
    <w:rPr>
      <w:rFonts w:ascii="Arial" w:hAnsi="Arial"/>
      <w:kern w:val="0"/>
      <w:sz w:val="22"/>
      <w:szCs w:val="24"/>
      <w:lang w:val="en-GB"/>
    </w:rPr>
  </w:style>
  <w:style w:type="paragraph" w:customStyle="1" w:styleId="330">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31">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32">
    <w:name w:val="UserStyle_230"/>
    <w:basedOn w:val="30"/>
    <w:qFormat/>
    <w:uiPriority w:val="0"/>
    <w:pPr>
      <w:snapToGrid w:val="0"/>
      <w:spacing w:after="156"/>
    </w:pPr>
    <w:rPr>
      <w:rFonts w:ascii="仿宋_GB2312" w:hAnsi="Times New Roman" w:eastAsia="仿宋_GB2312"/>
    </w:rPr>
  </w:style>
  <w:style w:type="paragraph" w:customStyle="1" w:styleId="333">
    <w:name w:val="UserStyle_231"/>
    <w:basedOn w:val="1"/>
    <w:qFormat/>
    <w:uiPriority w:val="0"/>
    <w:rPr>
      <w:rFonts w:ascii="仿宋_GB2312" w:eastAsia="仿宋_GB2312"/>
      <w:sz w:val="32"/>
    </w:rPr>
  </w:style>
  <w:style w:type="paragraph" w:customStyle="1" w:styleId="334">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35">
    <w:name w:val="UserStyle_233"/>
    <w:basedOn w:val="1"/>
    <w:qFormat/>
    <w:uiPriority w:val="0"/>
    <w:pPr>
      <w:snapToGrid w:val="0"/>
      <w:spacing w:line="396" w:lineRule="auto"/>
      <w:ind w:firstLine="207" w:firstLineChars="207"/>
    </w:pPr>
    <w:rPr>
      <w:rFonts w:ascii="Century Gothic"/>
      <w:sz w:val="28"/>
    </w:rPr>
  </w:style>
  <w:style w:type="paragraph" w:customStyle="1" w:styleId="336">
    <w:name w:val="UserStyle_234"/>
    <w:basedOn w:val="1"/>
    <w:qFormat/>
    <w:uiPriority w:val="0"/>
    <w:pPr>
      <w:tabs>
        <w:tab w:val="left" w:pos="780"/>
      </w:tabs>
      <w:ind w:left="780" w:hanging="360"/>
    </w:pPr>
    <w:rPr>
      <w:sz w:val="21"/>
      <w:szCs w:val="24"/>
    </w:rPr>
  </w:style>
  <w:style w:type="paragraph" w:customStyle="1" w:styleId="337">
    <w:name w:val="UserStyle_235"/>
    <w:basedOn w:val="1"/>
    <w:qFormat/>
    <w:uiPriority w:val="0"/>
    <w:rPr>
      <w:rFonts w:ascii="仿宋_GB2312" w:eastAsia="仿宋_GB2312"/>
      <w:sz w:val="32"/>
      <w:szCs w:val="32"/>
    </w:rPr>
  </w:style>
  <w:style w:type="paragraph" w:customStyle="1" w:styleId="338">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39">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40">
    <w:name w:val="UserStyle_238"/>
    <w:basedOn w:val="1"/>
    <w:qFormat/>
    <w:uiPriority w:val="0"/>
    <w:pPr>
      <w:spacing w:before="80" w:after="80" w:line="312" w:lineRule="atLeast"/>
      <w:ind w:firstLine="425"/>
    </w:pPr>
    <w:rPr>
      <w:kern w:val="0"/>
      <w:sz w:val="21"/>
    </w:rPr>
  </w:style>
  <w:style w:type="paragraph" w:customStyle="1" w:styleId="341">
    <w:name w:val="UserStyle_239"/>
    <w:basedOn w:val="1"/>
    <w:qFormat/>
    <w:uiPriority w:val="0"/>
    <w:pPr>
      <w:spacing w:before="560" w:after="120" w:line="360" w:lineRule="auto"/>
      <w:jc w:val="center"/>
    </w:pPr>
    <w:rPr>
      <w:rFonts w:ascii="Arial" w:eastAsia="黑体"/>
      <w:kern w:val="0"/>
      <w:sz w:val="28"/>
    </w:rPr>
  </w:style>
  <w:style w:type="paragraph" w:customStyle="1" w:styleId="342">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43">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44">
    <w:name w:val="UserStyle_242"/>
    <w:basedOn w:val="1"/>
    <w:next w:val="1"/>
    <w:qFormat/>
    <w:uiPriority w:val="0"/>
    <w:pPr>
      <w:shd w:val="clear" w:color="auto" w:fill="000080"/>
    </w:pPr>
    <w:rPr>
      <w:color w:val="000000"/>
      <w:sz w:val="21"/>
    </w:rPr>
  </w:style>
  <w:style w:type="paragraph" w:customStyle="1" w:styleId="345">
    <w:name w:val="UserStyle_243"/>
    <w:basedOn w:val="1"/>
    <w:qFormat/>
    <w:uiPriority w:val="0"/>
    <w:pPr>
      <w:tabs>
        <w:tab w:val="left" w:pos="360"/>
      </w:tabs>
      <w:ind w:left="360" w:hanging="360"/>
    </w:pPr>
    <w:rPr>
      <w:sz w:val="21"/>
      <w:szCs w:val="22"/>
    </w:rPr>
  </w:style>
  <w:style w:type="paragraph" w:customStyle="1" w:styleId="346">
    <w:name w:val="UserStyle_244"/>
    <w:basedOn w:val="1"/>
    <w:qFormat/>
    <w:uiPriority w:val="0"/>
    <w:pPr>
      <w:ind w:firstLine="420" w:firstLineChars="200"/>
    </w:pPr>
  </w:style>
  <w:style w:type="paragraph" w:customStyle="1" w:styleId="347">
    <w:name w:val="UserStyle_245"/>
    <w:basedOn w:val="1"/>
    <w:qFormat/>
    <w:uiPriority w:val="0"/>
    <w:pPr>
      <w:spacing w:before="156" w:after="156" w:line="360" w:lineRule="auto"/>
      <w:ind w:firstLine="480"/>
    </w:pPr>
    <w:rPr>
      <w:color w:val="000000"/>
      <w:sz w:val="21"/>
    </w:rPr>
  </w:style>
  <w:style w:type="paragraph" w:customStyle="1" w:styleId="348">
    <w:name w:val="UserStyle_246"/>
    <w:basedOn w:val="1"/>
    <w:qFormat/>
    <w:uiPriority w:val="0"/>
    <w:pPr>
      <w:tabs>
        <w:tab w:val="left" w:pos="900"/>
      </w:tabs>
      <w:ind w:left="900" w:hanging="420"/>
      <w:jc w:val="center"/>
    </w:pPr>
    <w:rPr>
      <w:rFonts w:eastAsia="黑体"/>
    </w:rPr>
  </w:style>
  <w:style w:type="paragraph" w:customStyle="1" w:styleId="349">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50">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51">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52">
    <w:name w:val="UserStyle_250"/>
    <w:basedOn w:val="1"/>
    <w:qFormat/>
    <w:uiPriority w:val="0"/>
    <w:pPr>
      <w:spacing w:before="320" w:after="160" w:line="360" w:lineRule="auto"/>
      <w:jc w:val="center"/>
    </w:pPr>
    <w:rPr>
      <w:rFonts w:ascii="Arial" w:eastAsia="黑体"/>
      <w:kern w:val="0"/>
      <w:sz w:val="30"/>
    </w:rPr>
  </w:style>
  <w:style w:type="paragraph" w:customStyle="1" w:styleId="353">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54">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55">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56">
    <w:name w:val="UserStyle_254"/>
    <w:basedOn w:val="74"/>
    <w:qFormat/>
    <w:uiPriority w:val="0"/>
    <w:pPr>
      <w:spacing w:after="156" w:line="300" w:lineRule="auto"/>
      <w:jc w:val="both"/>
    </w:pPr>
    <w:rPr>
      <w:rFonts w:ascii="Times New Roman" w:eastAsia="仿宋_GB2312"/>
      <w:color w:val="000000"/>
      <w:spacing w:val="-10"/>
      <w:szCs w:val="24"/>
    </w:rPr>
  </w:style>
  <w:style w:type="paragraph" w:customStyle="1" w:styleId="357">
    <w:name w:val="UserStyle_255"/>
    <w:basedOn w:val="1"/>
    <w:qFormat/>
    <w:uiPriority w:val="0"/>
    <w:pPr>
      <w:spacing w:line="400" w:lineRule="exact"/>
      <w:jc w:val="center"/>
    </w:pPr>
    <w:rPr>
      <w:rFonts w:ascii="Verdana" w:hAnsi="Verdana"/>
      <w:kern w:val="0"/>
      <w:sz w:val="21"/>
      <w:lang w:eastAsia="en-US"/>
    </w:rPr>
  </w:style>
  <w:style w:type="paragraph" w:customStyle="1" w:styleId="358">
    <w:name w:val="UserStyle_256"/>
    <w:basedOn w:val="1"/>
    <w:next w:val="1"/>
    <w:qFormat/>
    <w:uiPriority w:val="0"/>
    <w:rPr>
      <w:color w:val="800080"/>
      <w:sz w:val="21"/>
      <w:u w:val="single"/>
    </w:rPr>
  </w:style>
  <w:style w:type="paragraph" w:customStyle="1" w:styleId="359">
    <w:name w:val="UserStyle_257"/>
    <w:basedOn w:val="1"/>
    <w:qFormat/>
    <w:uiPriority w:val="0"/>
    <w:pPr>
      <w:spacing w:before="60" w:after="60" w:line="500" w:lineRule="exact"/>
      <w:ind w:left="1020" w:firstLine="592"/>
    </w:pPr>
    <w:rPr>
      <w:sz w:val="28"/>
    </w:rPr>
  </w:style>
  <w:style w:type="paragraph" w:customStyle="1" w:styleId="360">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61">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62">
    <w:name w:val="UserStyle_259"/>
    <w:basedOn w:val="1"/>
    <w:qFormat/>
    <w:uiPriority w:val="0"/>
    <w:pPr>
      <w:ind w:firstLine="420"/>
      <w:jc w:val="left"/>
    </w:pPr>
    <w:rPr>
      <w:kern w:val="0"/>
    </w:rPr>
  </w:style>
  <w:style w:type="paragraph" w:customStyle="1" w:styleId="363">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64">
    <w:name w:val="UserStyle_261"/>
    <w:basedOn w:val="1"/>
    <w:qFormat/>
    <w:uiPriority w:val="0"/>
    <w:pPr>
      <w:tabs>
        <w:tab w:val="left" w:pos="643"/>
        <w:tab w:val="left" w:pos="840"/>
      </w:tabs>
      <w:spacing w:line="360" w:lineRule="auto"/>
      <w:ind w:left="643" w:hanging="420"/>
    </w:pPr>
  </w:style>
  <w:style w:type="paragraph" w:customStyle="1" w:styleId="365">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66">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67">
    <w:name w:val="UserStyle_264"/>
    <w:basedOn w:val="32"/>
    <w:next w:val="1"/>
    <w:qFormat/>
    <w:uiPriority w:val="0"/>
    <w:pPr>
      <w:tabs>
        <w:tab w:val="left" w:pos="1080"/>
      </w:tabs>
      <w:spacing w:before="260" w:after="260" w:line="413" w:lineRule="auto"/>
      <w:ind w:left="709" w:hanging="709"/>
    </w:pPr>
    <w:rPr>
      <w:rFonts w:hAnsi="Arial"/>
      <w:sz w:val="24"/>
    </w:rPr>
  </w:style>
  <w:style w:type="paragraph" w:customStyle="1" w:styleId="368">
    <w:name w:val="UserStyle_265"/>
    <w:basedOn w:val="17"/>
    <w:qFormat/>
    <w:uiPriority w:val="0"/>
  </w:style>
  <w:style w:type="paragraph" w:customStyle="1" w:styleId="369">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70">
    <w:name w:val="UserStyle_267"/>
    <w:basedOn w:val="1"/>
    <w:next w:val="34"/>
    <w:qFormat/>
    <w:uiPriority w:val="0"/>
    <w:rPr>
      <w:rFonts w:ascii="宋体" w:hAnsi="Courier New"/>
      <w:sz w:val="21"/>
    </w:rPr>
  </w:style>
  <w:style w:type="paragraph" w:customStyle="1" w:styleId="371">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72">
    <w:name w:val="UserStyle_269"/>
    <w:basedOn w:val="1"/>
    <w:next w:val="1"/>
    <w:qFormat/>
    <w:uiPriority w:val="0"/>
    <w:pPr>
      <w:jc w:val="left"/>
    </w:pPr>
    <w:rPr>
      <w:color w:val="000000"/>
      <w:kern w:val="0"/>
    </w:rPr>
  </w:style>
  <w:style w:type="paragraph" w:customStyle="1" w:styleId="373">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74">
    <w:name w:val="UserStyle_271"/>
    <w:basedOn w:val="1"/>
    <w:qFormat/>
    <w:uiPriority w:val="0"/>
    <w:pPr>
      <w:tabs>
        <w:tab w:val="left" w:pos="987"/>
      </w:tabs>
      <w:ind w:left="987" w:firstLine="199"/>
    </w:pPr>
    <w:rPr>
      <w:sz w:val="21"/>
    </w:rPr>
  </w:style>
  <w:style w:type="paragraph" w:customStyle="1" w:styleId="375">
    <w:name w:val="UserStyle_272"/>
    <w:basedOn w:val="1"/>
    <w:qFormat/>
    <w:uiPriority w:val="0"/>
    <w:rPr>
      <w:rFonts w:ascii="Tahoma" w:hAnsi="Tahoma"/>
    </w:rPr>
  </w:style>
  <w:style w:type="paragraph" w:customStyle="1" w:styleId="376">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77">
    <w:name w:val="UserStyle_274"/>
    <w:basedOn w:val="1"/>
    <w:qFormat/>
    <w:uiPriority w:val="0"/>
    <w:pPr>
      <w:spacing w:line="360" w:lineRule="auto"/>
    </w:pPr>
    <w:rPr>
      <w:rFonts w:ascii="宋体" w:hAnsi="Courier New" w:eastAsia="黑体"/>
      <w:sz w:val="30"/>
    </w:rPr>
  </w:style>
  <w:style w:type="paragraph" w:customStyle="1" w:styleId="378">
    <w:name w:val="UserStyle_275"/>
    <w:basedOn w:val="1"/>
    <w:qFormat/>
    <w:uiPriority w:val="0"/>
    <w:pPr>
      <w:spacing w:before="100" w:after="100"/>
      <w:jc w:val="left"/>
    </w:pPr>
    <w:rPr>
      <w:rFonts w:ascii="宋体" w:hAnsi="宋体"/>
      <w:color w:val="000000"/>
      <w:kern w:val="0"/>
      <w:sz w:val="20"/>
    </w:rPr>
  </w:style>
  <w:style w:type="paragraph" w:customStyle="1" w:styleId="379">
    <w:name w:val="UserStyle_276"/>
    <w:basedOn w:val="1"/>
    <w:qFormat/>
    <w:uiPriority w:val="0"/>
    <w:pPr>
      <w:spacing w:before="120" w:line="360" w:lineRule="auto"/>
    </w:pPr>
    <w:rPr>
      <w:rFonts w:ascii="Arial" w:hAnsi="Arial"/>
      <w:kern w:val="0"/>
    </w:rPr>
  </w:style>
  <w:style w:type="paragraph" w:customStyle="1" w:styleId="380">
    <w:name w:val="UserStyle_277"/>
    <w:basedOn w:val="1"/>
    <w:qFormat/>
    <w:uiPriority w:val="0"/>
    <w:rPr>
      <w:rFonts w:ascii="Tahoma" w:hAnsi="Tahoma"/>
    </w:rPr>
  </w:style>
  <w:style w:type="paragraph" w:customStyle="1" w:styleId="381">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82">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83">
    <w:name w:val="UserStyle_280"/>
    <w:basedOn w:val="124"/>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84">
    <w:name w:val="UserStyle_281"/>
    <w:basedOn w:val="1"/>
    <w:qFormat/>
    <w:uiPriority w:val="0"/>
    <w:pPr>
      <w:spacing w:before="100" w:beforeAutospacing="1" w:after="100" w:afterAutospacing="1"/>
      <w:jc w:val="center"/>
    </w:pPr>
    <w:rPr>
      <w:rFonts w:ascii="宋体" w:hAnsi="宋体"/>
      <w:kern w:val="0"/>
    </w:rPr>
  </w:style>
  <w:style w:type="paragraph" w:customStyle="1" w:styleId="385">
    <w:name w:val="UserStyle_282"/>
    <w:basedOn w:val="352"/>
    <w:qFormat/>
    <w:uiPriority w:val="0"/>
    <w:rPr>
      <w:sz w:val="32"/>
    </w:rPr>
  </w:style>
  <w:style w:type="paragraph" w:customStyle="1" w:styleId="386">
    <w:name w:val="UserStyle_283"/>
    <w:basedOn w:val="317"/>
    <w:next w:val="234"/>
    <w:qFormat/>
    <w:uiPriority w:val="0"/>
  </w:style>
  <w:style w:type="paragraph" w:customStyle="1" w:styleId="387">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88">
    <w:name w:val="UserStyle_285"/>
    <w:basedOn w:val="67"/>
    <w:qFormat/>
    <w:uiPriority w:val="0"/>
    <w:rPr>
      <w:rFonts w:ascii="Tahoma" w:hAnsi="Tahoma"/>
    </w:rPr>
  </w:style>
  <w:style w:type="paragraph" w:customStyle="1" w:styleId="389">
    <w:name w:val="UserStyle_286"/>
    <w:basedOn w:val="1"/>
    <w:next w:val="1"/>
    <w:qFormat/>
    <w:uiPriority w:val="0"/>
    <w:pPr>
      <w:spacing w:after="120"/>
      <w:ind w:left="420"/>
    </w:pPr>
    <w:rPr>
      <w:color w:val="000000"/>
      <w:sz w:val="21"/>
    </w:rPr>
  </w:style>
  <w:style w:type="paragraph" w:customStyle="1" w:styleId="390">
    <w:name w:val="UserStyle_287"/>
    <w:basedOn w:val="1"/>
    <w:qFormat/>
    <w:uiPriority w:val="0"/>
    <w:pPr>
      <w:spacing w:before="60" w:after="60" w:line="500" w:lineRule="exact"/>
      <w:ind w:left="1404" w:hanging="432"/>
    </w:pPr>
    <w:rPr>
      <w:sz w:val="28"/>
    </w:rPr>
  </w:style>
  <w:style w:type="paragraph" w:customStyle="1" w:styleId="391">
    <w:name w:val="UserStyle_288"/>
    <w:basedOn w:val="1"/>
    <w:qFormat/>
    <w:uiPriority w:val="0"/>
    <w:pPr>
      <w:spacing w:line="360" w:lineRule="auto"/>
    </w:pPr>
    <w:rPr>
      <w:sz w:val="28"/>
    </w:rPr>
  </w:style>
  <w:style w:type="paragraph" w:customStyle="1" w:styleId="392">
    <w:name w:val="UserStyle_289"/>
    <w:basedOn w:val="1"/>
    <w:qFormat/>
    <w:uiPriority w:val="0"/>
    <w:pPr>
      <w:spacing w:before="60" w:after="60" w:line="360" w:lineRule="auto"/>
      <w:ind w:left="200" w:leftChars="200" w:firstLine="200" w:firstLineChars="200"/>
    </w:pPr>
  </w:style>
  <w:style w:type="paragraph" w:customStyle="1" w:styleId="393">
    <w:name w:val="UserStyle_290"/>
    <w:basedOn w:val="32"/>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394">
    <w:name w:val="UserStyle_291"/>
    <w:basedOn w:val="1"/>
    <w:qFormat/>
    <w:uiPriority w:val="0"/>
    <w:pPr>
      <w:ind w:left="1980"/>
    </w:pPr>
    <w:rPr>
      <w:sz w:val="21"/>
    </w:rPr>
  </w:style>
  <w:style w:type="paragraph" w:customStyle="1" w:styleId="395">
    <w:name w:val="UserStyle_292"/>
    <w:basedOn w:val="1"/>
    <w:qFormat/>
    <w:uiPriority w:val="0"/>
    <w:pPr>
      <w:spacing w:before="100" w:beforeAutospacing="1" w:after="100" w:afterAutospacing="1"/>
      <w:jc w:val="left"/>
    </w:pPr>
    <w:rPr>
      <w:rFonts w:ascii="宋体" w:hAnsi="宋体"/>
      <w:kern w:val="0"/>
      <w:szCs w:val="24"/>
    </w:rPr>
  </w:style>
  <w:style w:type="paragraph" w:customStyle="1" w:styleId="396">
    <w:name w:val="UserStyle_293"/>
    <w:next w:val="234"/>
    <w:qFormat/>
    <w:uiPriority w:val="0"/>
    <w:pPr>
      <w:jc w:val="center"/>
      <w:textAlignment w:val="baseline"/>
    </w:pPr>
    <w:rPr>
      <w:rFonts w:ascii="黑体" w:hAnsi="Calibri" w:eastAsia="黑体" w:cs="Times New Roman"/>
      <w:sz w:val="21"/>
      <w:lang w:val="en-US" w:eastAsia="zh-CN" w:bidi="ar-SA"/>
    </w:rPr>
  </w:style>
  <w:style w:type="paragraph" w:customStyle="1" w:styleId="397">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398">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399">
    <w:name w:val="UserStyle_296"/>
    <w:basedOn w:val="30"/>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400">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401">
    <w:name w:val="UserStyle_298"/>
    <w:qFormat/>
    <w:uiPriority w:val="0"/>
    <w:pPr>
      <w:textAlignment w:val="baseline"/>
    </w:pPr>
    <w:rPr>
      <w:rFonts w:ascii="宋体" w:hAnsi="Calibri" w:eastAsia="宋体" w:cs="Times New Roman"/>
      <w:lang w:val="en-US" w:eastAsia="zh-CN" w:bidi="ar-SA"/>
    </w:rPr>
  </w:style>
  <w:style w:type="paragraph" w:customStyle="1" w:styleId="402">
    <w:name w:val="UserStyle_299"/>
    <w:basedOn w:val="1"/>
    <w:qFormat/>
    <w:uiPriority w:val="0"/>
    <w:pPr>
      <w:tabs>
        <w:tab w:val="left" w:pos="980"/>
      </w:tabs>
      <w:ind w:left="980" w:hanging="420"/>
    </w:pPr>
    <w:rPr>
      <w:rFonts w:ascii="Tahoma" w:hAnsi="Tahoma"/>
    </w:rPr>
  </w:style>
  <w:style w:type="paragraph" w:customStyle="1" w:styleId="403">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04">
    <w:name w:val="UserStyle_301"/>
    <w:basedOn w:val="60"/>
    <w:qFormat/>
    <w:uiPriority w:val="0"/>
    <w:pPr>
      <w:tabs>
        <w:tab w:val="left" w:pos="720"/>
      </w:tabs>
      <w:ind w:left="720"/>
    </w:pPr>
  </w:style>
  <w:style w:type="paragraph" w:customStyle="1" w:styleId="405">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06">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07">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08">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09">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10">
    <w:name w:val="UserStyle_307"/>
    <w:basedOn w:val="74"/>
    <w:qFormat/>
    <w:uiPriority w:val="0"/>
    <w:pPr>
      <w:spacing w:before="100" w:beforeAutospacing="1" w:after="100" w:afterAutospacing="1" w:line="400" w:lineRule="atLeast"/>
      <w:ind w:left="425"/>
      <w:jc w:val="both"/>
    </w:pPr>
    <w:rPr>
      <w:rFonts w:ascii="Times New Roman"/>
      <w:color w:val="000000"/>
    </w:rPr>
  </w:style>
  <w:style w:type="paragraph" w:customStyle="1" w:styleId="411">
    <w:name w:val="UserStyle_308"/>
    <w:basedOn w:val="1"/>
    <w:next w:val="1"/>
    <w:qFormat/>
    <w:uiPriority w:val="0"/>
    <w:pPr>
      <w:jc w:val="left"/>
    </w:pPr>
    <w:rPr>
      <w:color w:val="000000"/>
      <w:kern w:val="0"/>
    </w:rPr>
  </w:style>
  <w:style w:type="paragraph" w:customStyle="1" w:styleId="412">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13">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14">
    <w:name w:val="UserStyle_311"/>
    <w:basedOn w:val="1"/>
    <w:qFormat/>
    <w:uiPriority w:val="0"/>
    <w:pPr>
      <w:spacing w:before="100" w:beforeAutospacing="1" w:after="100" w:afterAutospacing="1"/>
      <w:jc w:val="left"/>
    </w:pPr>
    <w:rPr>
      <w:rFonts w:ascii="宋体" w:hAnsi="宋体"/>
      <w:kern w:val="0"/>
    </w:rPr>
  </w:style>
  <w:style w:type="paragraph" w:customStyle="1" w:styleId="415">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16">
    <w:name w:val="UserStyle_313"/>
    <w:basedOn w:val="1"/>
    <w:qFormat/>
    <w:uiPriority w:val="0"/>
    <w:pPr>
      <w:jc w:val="left"/>
    </w:pPr>
    <w:rPr>
      <w:sz w:val="18"/>
    </w:rPr>
  </w:style>
  <w:style w:type="paragraph" w:customStyle="1" w:styleId="417">
    <w:name w:val="UserStyle_314"/>
    <w:basedOn w:val="1"/>
    <w:next w:val="1"/>
    <w:qFormat/>
    <w:uiPriority w:val="0"/>
    <w:rPr>
      <w:color w:val="0000FF"/>
      <w:sz w:val="21"/>
      <w:u w:val="single"/>
    </w:rPr>
  </w:style>
  <w:style w:type="paragraph" w:customStyle="1" w:styleId="418">
    <w:name w:val="UserStyle_315"/>
    <w:basedOn w:val="1"/>
    <w:qFormat/>
    <w:uiPriority w:val="0"/>
    <w:pPr>
      <w:ind w:firstLine="200" w:firstLineChars="200"/>
    </w:pPr>
    <w:rPr>
      <w:sz w:val="21"/>
      <w:szCs w:val="24"/>
    </w:rPr>
  </w:style>
  <w:style w:type="paragraph" w:customStyle="1" w:styleId="419">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20">
    <w:name w:val="UserStyle_317"/>
    <w:basedOn w:val="1"/>
    <w:qFormat/>
    <w:uiPriority w:val="0"/>
    <w:rPr>
      <w:rFonts w:ascii="Tahoma" w:hAnsi="Tahoma"/>
    </w:rPr>
  </w:style>
  <w:style w:type="paragraph" w:customStyle="1" w:styleId="421">
    <w:name w:val="UserStyle_318"/>
    <w:basedOn w:val="1"/>
    <w:qFormat/>
    <w:uiPriority w:val="0"/>
    <w:rPr>
      <w:rFonts w:ascii="Tahoma" w:hAnsi="Tahoma"/>
    </w:rPr>
  </w:style>
  <w:style w:type="paragraph" w:customStyle="1" w:styleId="422">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23">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24">
    <w:name w:val="UserStyle_321"/>
    <w:basedOn w:val="30"/>
    <w:qFormat/>
    <w:uiPriority w:val="0"/>
    <w:pPr>
      <w:tabs>
        <w:tab w:val="left" w:pos="840"/>
      </w:tabs>
      <w:spacing w:before="312" w:after="312"/>
      <w:ind w:left="840"/>
    </w:pPr>
    <w:rPr>
      <w:rFonts w:ascii="Arial" w:hAnsi="Arial" w:eastAsia="黑体"/>
      <w:spacing w:val="10"/>
      <w:sz w:val="30"/>
    </w:rPr>
  </w:style>
  <w:style w:type="paragraph" w:customStyle="1" w:styleId="425">
    <w:name w:val="UserStyle_322"/>
    <w:basedOn w:val="1"/>
    <w:next w:val="1"/>
    <w:qFormat/>
    <w:uiPriority w:val="0"/>
    <w:pPr>
      <w:spacing w:after="50"/>
      <w:ind w:firstLine="200"/>
    </w:pPr>
    <w:rPr>
      <w:color w:val="000000"/>
    </w:rPr>
  </w:style>
  <w:style w:type="paragraph" w:customStyle="1" w:styleId="426">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27">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8">
    <w:name w:val="UserStyle_325"/>
    <w:next w:val="234"/>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29">
    <w:name w:val="UserStyle_326"/>
    <w:basedOn w:val="76"/>
    <w:qFormat/>
    <w:uiPriority w:val="0"/>
    <w:pPr>
      <w:snapToGrid w:val="0"/>
      <w:spacing w:before="0" w:after="0"/>
      <w:ind w:firstLine="539"/>
    </w:pPr>
    <w:rPr>
      <w:rFonts w:ascii="Times New Roman"/>
    </w:rPr>
  </w:style>
  <w:style w:type="paragraph" w:customStyle="1" w:styleId="430">
    <w:name w:val="UserStyle_327"/>
    <w:basedOn w:val="1"/>
    <w:next w:val="1"/>
    <w:qFormat/>
    <w:uiPriority w:val="0"/>
    <w:rPr>
      <w:rFonts w:ascii="宋体"/>
      <w:color w:val="000000"/>
    </w:rPr>
  </w:style>
  <w:style w:type="paragraph" w:customStyle="1" w:styleId="431">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32">
    <w:name w:val="UserStyle_329"/>
    <w:basedOn w:val="1"/>
    <w:qFormat/>
    <w:uiPriority w:val="0"/>
    <w:pPr>
      <w:tabs>
        <w:tab w:val="left" w:pos="840"/>
      </w:tabs>
      <w:spacing w:line="360" w:lineRule="auto"/>
      <w:ind w:left="840" w:hanging="420"/>
    </w:pPr>
  </w:style>
  <w:style w:type="paragraph" w:customStyle="1" w:styleId="433">
    <w:name w:val="UserStyle_330"/>
    <w:basedOn w:val="30"/>
    <w:next w:val="1"/>
    <w:qFormat/>
    <w:uiPriority w:val="0"/>
    <w:pPr>
      <w:spacing w:before="0" w:after="156" w:line="480" w:lineRule="auto"/>
      <w:ind w:left="0" w:firstLine="0"/>
    </w:pPr>
    <w:rPr>
      <w:rFonts w:ascii="仿宋_GB2312" w:hAnsi="仿宋_GB2312" w:eastAsia="仿宋_GB2312"/>
      <w:szCs w:val="24"/>
    </w:rPr>
  </w:style>
  <w:style w:type="paragraph" w:customStyle="1" w:styleId="434">
    <w:name w:val="UserStyle_331"/>
    <w:basedOn w:val="30"/>
    <w:next w:val="1"/>
    <w:qFormat/>
    <w:uiPriority w:val="0"/>
    <w:pPr>
      <w:spacing w:before="260" w:after="260" w:line="413" w:lineRule="auto"/>
    </w:pPr>
    <w:rPr>
      <w:rFonts w:ascii="黑体" w:hAnsi="Arial" w:eastAsia="黑体"/>
    </w:rPr>
  </w:style>
  <w:style w:type="paragraph" w:customStyle="1" w:styleId="435">
    <w:name w:val="UserStyle_332"/>
    <w:basedOn w:val="1"/>
    <w:qFormat/>
    <w:uiPriority w:val="0"/>
    <w:pPr>
      <w:spacing w:line="360" w:lineRule="auto"/>
      <w:ind w:firstLine="480" w:firstLineChars="200"/>
    </w:pPr>
    <w:rPr>
      <w:rFonts w:ascii="宋体" w:hAnsi="宋体"/>
    </w:rPr>
  </w:style>
  <w:style w:type="paragraph" w:customStyle="1" w:styleId="436">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37">
    <w:name w:val="UserStyle_334"/>
    <w:basedOn w:val="1"/>
    <w:qFormat/>
    <w:uiPriority w:val="0"/>
    <w:rPr>
      <w:rFonts w:ascii="Tahoma" w:hAnsi="Tahoma"/>
    </w:rPr>
  </w:style>
  <w:style w:type="paragraph" w:customStyle="1" w:styleId="438">
    <w:name w:val="UserStyle_335"/>
    <w:basedOn w:val="1"/>
    <w:qFormat/>
    <w:uiPriority w:val="0"/>
    <w:pPr>
      <w:snapToGrid w:val="0"/>
    </w:pPr>
    <w:rPr>
      <w:kern w:val="0"/>
      <w:sz w:val="21"/>
    </w:rPr>
  </w:style>
  <w:style w:type="paragraph" w:customStyle="1" w:styleId="439">
    <w:name w:val="UserStyle_336"/>
    <w:basedOn w:val="1"/>
    <w:qFormat/>
    <w:uiPriority w:val="0"/>
    <w:pPr>
      <w:spacing w:before="156"/>
    </w:pPr>
    <w:rPr>
      <w:rFonts w:cs="Calibri"/>
    </w:rPr>
  </w:style>
  <w:style w:type="paragraph" w:customStyle="1" w:styleId="440">
    <w:name w:val="UserStyle_337"/>
    <w:basedOn w:val="1"/>
    <w:qFormat/>
    <w:uiPriority w:val="0"/>
    <w:pPr>
      <w:spacing w:after="160" w:line="240" w:lineRule="exact"/>
      <w:jc w:val="left"/>
    </w:pPr>
    <w:rPr>
      <w:rFonts w:ascii="Verdana" w:hAnsi="Verdana"/>
      <w:kern w:val="0"/>
      <w:sz w:val="20"/>
      <w:lang w:eastAsia="en-US"/>
    </w:rPr>
  </w:style>
  <w:style w:type="paragraph" w:customStyle="1" w:styleId="441">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42">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43">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44">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45">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46">
    <w:name w:val="UserStyle_343"/>
    <w:basedOn w:val="1"/>
    <w:qFormat/>
    <w:uiPriority w:val="0"/>
    <w:pPr>
      <w:spacing w:line="440" w:lineRule="exact"/>
      <w:ind w:firstLine="200" w:firstLineChars="200"/>
      <w:jc w:val="left"/>
    </w:pPr>
    <w:rPr>
      <w:spacing w:val="6"/>
      <w:kern w:val="0"/>
    </w:rPr>
  </w:style>
  <w:style w:type="paragraph" w:customStyle="1" w:styleId="447">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48">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49">
    <w:name w:val="UserStyle_346"/>
    <w:basedOn w:val="1"/>
    <w:next w:val="1"/>
    <w:qFormat/>
    <w:uiPriority w:val="0"/>
    <w:rPr>
      <w:rFonts w:ascii="ˎ̥" w:hAnsi="ˎ̥"/>
      <w:color w:val="000000"/>
      <w:sz w:val="20"/>
    </w:rPr>
  </w:style>
  <w:style w:type="paragraph" w:customStyle="1" w:styleId="450">
    <w:name w:val="UserStyle_347"/>
    <w:basedOn w:val="1"/>
    <w:qFormat/>
    <w:uiPriority w:val="0"/>
    <w:pPr>
      <w:tabs>
        <w:tab w:val="left" w:pos="-57"/>
      </w:tabs>
      <w:spacing w:line="300" w:lineRule="auto"/>
      <w:ind w:left="-397" w:firstLine="397"/>
    </w:pPr>
    <w:rPr>
      <w:rFonts w:ascii="宋体" w:hAnsi="宋体"/>
    </w:rPr>
  </w:style>
  <w:style w:type="paragraph" w:customStyle="1" w:styleId="451">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52">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53">
    <w:name w:val="UserStyle_350"/>
    <w:basedOn w:val="1"/>
    <w:qFormat/>
    <w:uiPriority w:val="0"/>
    <w:pPr>
      <w:spacing w:before="100" w:beforeAutospacing="1" w:after="100" w:afterAutospacing="1"/>
      <w:jc w:val="left"/>
    </w:pPr>
    <w:rPr>
      <w:kern w:val="0"/>
      <w:sz w:val="20"/>
    </w:rPr>
  </w:style>
  <w:style w:type="paragraph" w:customStyle="1" w:styleId="454">
    <w:name w:val="UserStyle_351"/>
    <w:basedOn w:val="1"/>
    <w:qFormat/>
    <w:uiPriority w:val="0"/>
    <w:pPr>
      <w:spacing w:line="400" w:lineRule="exact"/>
    </w:pPr>
    <w:rPr>
      <w:spacing w:val="20"/>
    </w:rPr>
  </w:style>
  <w:style w:type="paragraph" w:customStyle="1" w:styleId="455">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56">
    <w:name w:val="266"/>
    <w:basedOn w:val="29"/>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57">
    <w:name w:val="UserStyle_353"/>
    <w:basedOn w:val="1"/>
    <w:qFormat/>
    <w:uiPriority w:val="0"/>
    <w:pPr>
      <w:ind w:firstLine="480" w:firstLineChars="200"/>
    </w:pPr>
    <w:rPr>
      <w:rFonts w:ascii="Arial" w:hAnsi="Arial"/>
      <w:szCs w:val="21"/>
    </w:rPr>
  </w:style>
  <w:style w:type="paragraph" w:customStyle="1" w:styleId="458">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59">
    <w:name w:val="UserStyle_355"/>
    <w:basedOn w:val="1"/>
    <w:qFormat/>
    <w:uiPriority w:val="0"/>
    <w:pPr>
      <w:spacing w:line="400" w:lineRule="exact"/>
      <w:jc w:val="center"/>
    </w:pPr>
    <w:rPr>
      <w:rFonts w:ascii="Verdana" w:hAnsi="Verdana"/>
      <w:kern w:val="0"/>
      <w:sz w:val="21"/>
      <w:lang w:eastAsia="en-US"/>
    </w:rPr>
  </w:style>
  <w:style w:type="paragraph" w:customStyle="1" w:styleId="460">
    <w:name w:val="UserStyle_356"/>
    <w:basedOn w:val="1"/>
    <w:qFormat/>
    <w:uiPriority w:val="0"/>
    <w:pPr>
      <w:spacing w:line="360" w:lineRule="auto"/>
      <w:ind w:firstLine="200" w:firstLineChars="200"/>
    </w:pPr>
  </w:style>
  <w:style w:type="paragraph" w:customStyle="1" w:styleId="461">
    <w:name w:val="UserStyle_357"/>
    <w:basedOn w:val="15"/>
    <w:qFormat/>
    <w:uiPriority w:val="0"/>
    <w:rPr>
      <w:szCs w:val="18"/>
    </w:rPr>
  </w:style>
  <w:style w:type="paragraph" w:customStyle="1" w:styleId="462">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63">
    <w:name w:val="UserStyle_359"/>
    <w:basedOn w:val="1"/>
    <w:qFormat/>
    <w:uiPriority w:val="0"/>
    <w:rPr>
      <w:rFonts w:ascii="Tahoma" w:hAnsi="Tahoma"/>
    </w:rPr>
  </w:style>
  <w:style w:type="paragraph" w:customStyle="1" w:styleId="464">
    <w:name w:val="UserStyle_360"/>
    <w:basedOn w:val="1"/>
    <w:qFormat/>
    <w:uiPriority w:val="0"/>
    <w:pPr>
      <w:spacing w:before="100" w:after="100"/>
      <w:jc w:val="left"/>
    </w:pPr>
    <w:rPr>
      <w:rFonts w:ascii="宋体" w:hAnsi="宋体"/>
      <w:color w:val="000000"/>
      <w:kern w:val="0"/>
      <w:sz w:val="20"/>
    </w:rPr>
  </w:style>
  <w:style w:type="paragraph" w:customStyle="1" w:styleId="465">
    <w:name w:val="UserStyle_361"/>
    <w:basedOn w:val="1"/>
    <w:qFormat/>
    <w:uiPriority w:val="0"/>
    <w:pPr>
      <w:topLinePunct/>
      <w:ind w:firstLine="600" w:firstLineChars="200"/>
      <w:jc w:val="center"/>
    </w:pPr>
    <w:rPr>
      <w:kern w:val="0"/>
      <w:sz w:val="30"/>
      <w:szCs w:val="30"/>
    </w:rPr>
  </w:style>
  <w:style w:type="paragraph" w:customStyle="1" w:styleId="466">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67">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68">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69">
    <w:name w:val="UserStyle_365"/>
    <w:basedOn w:val="1"/>
    <w:next w:val="1"/>
    <w:qFormat/>
    <w:uiPriority w:val="0"/>
    <w:rPr>
      <w:color w:val="000000"/>
      <w:sz w:val="21"/>
    </w:rPr>
  </w:style>
  <w:style w:type="paragraph" w:customStyle="1" w:styleId="470">
    <w:name w:val="UserStyle_366"/>
    <w:basedOn w:val="1"/>
    <w:qFormat/>
    <w:uiPriority w:val="0"/>
    <w:pPr>
      <w:snapToGrid w:val="0"/>
      <w:jc w:val="right"/>
    </w:pPr>
    <w:rPr>
      <w:rFonts w:ascii="宋体"/>
      <w:kern w:val="0"/>
      <w:sz w:val="21"/>
    </w:rPr>
  </w:style>
  <w:style w:type="paragraph" w:customStyle="1" w:styleId="471">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72">
    <w:name w:val="179"/>
    <w:basedOn w:val="1"/>
    <w:qFormat/>
    <w:uiPriority w:val="0"/>
    <w:pPr>
      <w:ind w:firstLine="420" w:firstLineChars="200"/>
    </w:pPr>
    <w:rPr>
      <w:rFonts w:ascii="Verdana" w:hAnsi="Verdana" w:eastAsia="微软雅黑"/>
      <w:sz w:val="21"/>
    </w:rPr>
  </w:style>
  <w:style w:type="paragraph" w:customStyle="1" w:styleId="473">
    <w:name w:val="UserStyle_368"/>
    <w:basedOn w:val="1"/>
    <w:qFormat/>
    <w:uiPriority w:val="0"/>
    <w:pPr>
      <w:spacing w:line="240" w:lineRule="atLeast"/>
      <w:ind w:left="420" w:firstLine="420"/>
    </w:pPr>
    <w:rPr>
      <w:kern w:val="0"/>
      <w:sz w:val="21"/>
      <w:szCs w:val="21"/>
    </w:rPr>
  </w:style>
  <w:style w:type="paragraph" w:customStyle="1" w:styleId="474">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75">
    <w:name w:val="UserStyle_370"/>
    <w:basedOn w:val="1"/>
    <w:qFormat/>
    <w:uiPriority w:val="0"/>
    <w:rPr>
      <w:rFonts w:ascii="仿宋_GB2312" w:eastAsia="仿宋_GB2312"/>
      <w:sz w:val="32"/>
    </w:rPr>
  </w:style>
  <w:style w:type="paragraph" w:customStyle="1" w:styleId="476">
    <w:name w:val="UserStyle_371"/>
    <w:basedOn w:val="1"/>
    <w:qFormat/>
    <w:uiPriority w:val="0"/>
    <w:pPr>
      <w:spacing w:before="100" w:after="100"/>
      <w:jc w:val="left"/>
    </w:pPr>
    <w:rPr>
      <w:rFonts w:ascii="宋体" w:hAnsi="宋体"/>
      <w:kern w:val="0"/>
      <w:sz w:val="18"/>
    </w:rPr>
  </w:style>
  <w:style w:type="paragraph" w:customStyle="1" w:styleId="477">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78">
    <w:name w:val="UserStyle_373"/>
    <w:basedOn w:val="1"/>
    <w:qFormat/>
    <w:uiPriority w:val="0"/>
    <w:pPr>
      <w:spacing w:before="100" w:beforeAutospacing="1" w:after="100" w:afterAutospacing="1"/>
      <w:jc w:val="left"/>
    </w:pPr>
    <w:rPr>
      <w:rFonts w:ascii="Arial" w:hAnsi="Arial"/>
      <w:kern w:val="0"/>
      <w:szCs w:val="24"/>
    </w:rPr>
  </w:style>
  <w:style w:type="paragraph" w:customStyle="1" w:styleId="479">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80">
    <w:name w:val="UserStyle_375"/>
    <w:basedOn w:val="1"/>
    <w:qFormat/>
    <w:uiPriority w:val="0"/>
    <w:pPr>
      <w:spacing w:before="100" w:after="100"/>
      <w:jc w:val="left"/>
    </w:pPr>
    <w:rPr>
      <w:color w:val="000000"/>
      <w:kern w:val="0"/>
      <w:sz w:val="21"/>
    </w:rPr>
  </w:style>
  <w:style w:type="paragraph" w:customStyle="1" w:styleId="481">
    <w:name w:val="UserStyle_376"/>
    <w:basedOn w:val="1"/>
    <w:qFormat/>
    <w:uiPriority w:val="0"/>
    <w:rPr>
      <w:rFonts w:ascii="仿宋_GB2312" w:eastAsia="仿宋_GB2312"/>
      <w:sz w:val="32"/>
    </w:rPr>
  </w:style>
  <w:style w:type="paragraph" w:customStyle="1" w:styleId="482">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83">
    <w:name w:val="UserStyle_378"/>
    <w:basedOn w:val="1"/>
    <w:qFormat/>
    <w:uiPriority w:val="0"/>
    <w:pPr>
      <w:spacing w:before="60" w:after="60" w:line="360" w:lineRule="auto"/>
      <w:ind w:left="1080"/>
    </w:pPr>
  </w:style>
  <w:style w:type="paragraph" w:customStyle="1" w:styleId="484">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85">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86">
    <w:name w:val="UserStyle_381"/>
    <w:basedOn w:val="1"/>
    <w:qFormat/>
    <w:uiPriority w:val="0"/>
    <w:rPr>
      <w:rFonts w:ascii="仿宋_GB2312" w:eastAsia="仿宋_GB2312"/>
      <w:sz w:val="32"/>
      <w:szCs w:val="32"/>
    </w:rPr>
  </w:style>
  <w:style w:type="paragraph" w:customStyle="1" w:styleId="487">
    <w:name w:val="UserStyle_382"/>
    <w:basedOn w:val="488"/>
    <w:qFormat/>
    <w:uiPriority w:val="0"/>
    <w:rPr>
      <w:rFonts w:ascii="宋体" w:hAnsi="Tms Rmn"/>
      <w:kern w:val="0"/>
    </w:rPr>
  </w:style>
  <w:style w:type="paragraph" w:customStyle="1" w:styleId="488">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89">
    <w:name w:val="UserStyle_384"/>
    <w:basedOn w:val="74"/>
    <w:qFormat/>
    <w:uiPriority w:val="0"/>
    <w:pPr>
      <w:spacing w:after="60" w:line="360" w:lineRule="atLeast"/>
      <w:ind w:left="72" w:right="72"/>
      <w:jc w:val="center"/>
    </w:pPr>
    <w:rPr>
      <w:rFonts w:ascii="Arial" w:eastAsia="黑体"/>
      <w:color w:val="000000"/>
      <w:sz w:val="21"/>
    </w:rPr>
  </w:style>
  <w:style w:type="paragraph" w:customStyle="1" w:styleId="490">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91">
    <w:name w:val="UserStyle_386"/>
    <w:basedOn w:val="1"/>
    <w:next w:val="1"/>
    <w:qFormat/>
    <w:uiPriority w:val="0"/>
    <w:pPr>
      <w:tabs>
        <w:tab w:val="left" w:pos="420"/>
      </w:tabs>
      <w:ind w:left="420" w:hanging="420"/>
    </w:pPr>
    <w:rPr>
      <w:color w:val="000000"/>
      <w:sz w:val="21"/>
    </w:rPr>
  </w:style>
  <w:style w:type="paragraph" w:customStyle="1" w:styleId="492">
    <w:name w:val="UserStyle_387"/>
    <w:basedOn w:val="1"/>
    <w:qFormat/>
    <w:uiPriority w:val="0"/>
    <w:pPr>
      <w:jc w:val="left"/>
    </w:pPr>
    <w:rPr>
      <w:kern w:val="0"/>
    </w:rPr>
  </w:style>
  <w:style w:type="paragraph" w:customStyle="1" w:styleId="493">
    <w:name w:val="UserStyle_388"/>
    <w:basedOn w:val="29"/>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494">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495">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496">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497">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498">
    <w:name w:val="UserStyle_393"/>
    <w:basedOn w:val="33"/>
    <w:next w:val="1"/>
    <w:qFormat/>
    <w:uiPriority w:val="0"/>
    <w:pPr>
      <w:ind w:left="0" w:right="2" w:firstLine="0"/>
    </w:pPr>
    <w:rPr>
      <w:rFonts w:ascii="Arial" w:hAnsi="Arial" w:eastAsia="楷体_GB2312"/>
      <w:szCs w:val="30"/>
    </w:rPr>
  </w:style>
  <w:style w:type="paragraph" w:customStyle="1" w:styleId="499">
    <w:name w:val="UserStyle_394"/>
    <w:basedOn w:val="1"/>
    <w:qFormat/>
    <w:uiPriority w:val="0"/>
    <w:pPr>
      <w:spacing w:after="120" w:line="360" w:lineRule="auto"/>
      <w:ind w:firstLine="480" w:firstLineChars="200"/>
    </w:pPr>
  </w:style>
  <w:style w:type="paragraph" w:customStyle="1" w:styleId="500">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501">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502">
    <w:name w:val="UserStyle_397"/>
    <w:basedOn w:val="32"/>
    <w:qFormat/>
    <w:uiPriority w:val="0"/>
    <w:pPr>
      <w:tabs>
        <w:tab w:val="left" w:pos="420"/>
      </w:tabs>
      <w:spacing w:before="200" w:after="0"/>
      <w:ind w:left="420" w:hanging="420"/>
    </w:pPr>
    <w:rPr>
      <w:rFonts w:ascii="宋体" w:eastAsia="楷体_GB2312"/>
      <w:sz w:val="24"/>
    </w:rPr>
  </w:style>
  <w:style w:type="paragraph" w:customStyle="1" w:styleId="503">
    <w:name w:val="UserStyle_398"/>
    <w:basedOn w:val="1"/>
    <w:next w:val="1"/>
    <w:qFormat/>
    <w:uiPriority w:val="0"/>
    <w:pPr>
      <w:spacing w:before="100" w:after="100"/>
      <w:jc w:val="left"/>
    </w:pPr>
    <w:rPr>
      <w:rFonts w:ascii="宋体"/>
      <w:color w:val="000000"/>
      <w:kern w:val="0"/>
      <w:sz w:val="22"/>
    </w:rPr>
  </w:style>
  <w:style w:type="paragraph" w:customStyle="1" w:styleId="504">
    <w:name w:val="UserStyle_399"/>
    <w:basedOn w:val="1"/>
    <w:qFormat/>
    <w:uiPriority w:val="0"/>
    <w:pPr>
      <w:spacing w:before="100" w:beforeAutospacing="1" w:after="100" w:afterAutospacing="1"/>
      <w:jc w:val="left"/>
    </w:pPr>
    <w:rPr>
      <w:rFonts w:ascii="宋体" w:hAnsi="宋体"/>
      <w:kern w:val="0"/>
    </w:rPr>
  </w:style>
  <w:style w:type="paragraph" w:customStyle="1" w:styleId="505">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06">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07">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08">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09">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10">
    <w:name w:val="UserStyle_405"/>
    <w:basedOn w:val="1"/>
    <w:qFormat/>
    <w:uiPriority w:val="0"/>
    <w:pPr>
      <w:tabs>
        <w:tab w:val="left" w:pos="720"/>
        <w:tab w:val="left" w:pos="900"/>
      </w:tabs>
      <w:spacing w:line="360" w:lineRule="auto"/>
      <w:ind w:left="900" w:hanging="420"/>
    </w:pPr>
  </w:style>
  <w:style w:type="paragraph" w:customStyle="1" w:styleId="511">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12">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13">
    <w:name w:val="UserStyle_408"/>
    <w:basedOn w:val="1"/>
    <w:next w:val="1"/>
    <w:qFormat/>
    <w:uiPriority w:val="0"/>
    <w:rPr>
      <w:rFonts w:ascii="宋体"/>
      <w:color w:val="000000"/>
      <w:sz w:val="21"/>
    </w:rPr>
  </w:style>
  <w:style w:type="paragraph" w:customStyle="1" w:styleId="514">
    <w:name w:val="UserStyle_409"/>
    <w:basedOn w:val="1"/>
    <w:qFormat/>
    <w:uiPriority w:val="0"/>
    <w:pPr>
      <w:spacing w:before="120" w:line="360" w:lineRule="auto"/>
      <w:ind w:firstLine="567"/>
    </w:pPr>
    <w:rPr>
      <w:rFonts w:ascii="Arial" w:hAnsi="Arial"/>
      <w:kern w:val="0"/>
    </w:rPr>
  </w:style>
  <w:style w:type="paragraph" w:customStyle="1" w:styleId="515">
    <w:name w:val="UserStyle_410"/>
    <w:basedOn w:val="1"/>
    <w:qFormat/>
    <w:uiPriority w:val="0"/>
    <w:rPr>
      <w:sz w:val="21"/>
      <w:szCs w:val="24"/>
    </w:rPr>
  </w:style>
  <w:style w:type="paragraph" w:customStyle="1" w:styleId="516">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17">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18">
    <w:name w:val="UserStyle_413"/>
    <w:basedOn w:val="1"/>
    <w:qFormat/>
    <w:uiPriority w:val="0"/>
    <w:pPr>
      <w:spacing w:line="300" w:lineRule="auto"/>
      <w:jc w:val="center"/>
    </w:pPr>
    <w:rPr>
      <w:rFonts w:ascii="宋体" w:hAnsi="宋体"/>
    </w:rPr>
  </w:style>
  <w:style w:type="paragraph" w:customStyle="1" w:styleId="519">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20">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21">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22">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23">
    <w:name w:val="UserStyle_418"/>
    <w:basedOn w:val="76"/>
    <w:next w:val="1"/>
    <w:qFormat/>
    <w:uiPriority w:val="0"/>
    <w:pPr>
      <w:ind w:firstLine="210"/>
    </w:pPr>
    <w:rPr>
      <w:color w:val="000000"/>
      <w:sz w:val="21"/>
    </w:rPr>
  </w:style>
  <w:style w:type="paragraph" w:customStyle="1" w:styleId="524">
    <w:name w:val="UserStyle_419"/>
    <w:basedOn w:val="1"/>
    <w:qFormat/>
    <w:uiPriority w:val="0"/>
    <w:rPr>
      <w:rFonts w:ascii="仿宋_GB2312" w:eastAsia="仿宋_GB2312"/>
      <w:sz w:val="32"/>
    </w:rPr>
  </w:style>
  <w:style w:type="paragraph" w:customStyle="1" w:styleId="525">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26">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27">
    <w:name w:val="UserStyle_422"/>
    <w:basedOn w:val="1"/>
    <w:qFormat/>
    <w:uiPriority w:val="0"/>
    <w:pPr>
      <w:spacing w:line="360" w:lineRule="auto"/>
      <w:ind w:firstLine="200" w:firstLineChars="200"/>
    </w:pPr>
    <w:rPr>
      <w:sz w:val="21"/>
    </w:rPr>
  </w:style>
  <w:style w:type="paragraph" w:customStyle="1" w:styleId="528">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29">
    <w:name w:val="UserStyle_424"/>
    <w:basedOn w:val="1"/>
    <w:qFormat/>
    <w:uiPriority w:val="0"/>
    <w:rPr>
      <w:kern w:val="0"/>
      <w:sz w:val="21"/>
    </w:rPr>
  </w:style>
  <w:style w:type="paragraph" w:customStyle="1" w:styleId="530">
    <w:name w:val="UserStyle_425"/>
    <w:basedOn w:val="1"/>
    <w:qFormat/>
    <w:uiPriority w:val="0"/>
    <w:pPr>
      <w:tabs>
        <w:tab w:val="left" w:pos="992"/>
      </w:tabs>
      <w:ind w:left="992" w:hanging="992"/>
    </w:pPr>
  </w:style>
  <w:style w:type="paragraph" w:customStyle="1" w:styleId="531">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32">
    <w:name w:val="UserStyle_427"/>
    <w:basedOn w:val="1"/>
    <w:qFormat/>
    <w:uiPriority w:val="0"/>
    <w:pPr>
      <w:spacing w:line="400" w:lineRule="atLeast"/>
      <w:ind w:left="400" w:leftChars="400" w:firstLine="454"/>
    </w:pPr>
    <w:rPr>
      <w:kern w:val="0"/>
    </w:rPr>
  </w:style>
  <w:style w:type="paragraph" w:customStyle="1" w:styleId="533">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34">
    <w:name w:val="UserStyle_429"/>
    <w:basedOn w:val="1"/>
    <w:qFormat/>
    <w:uiPriority w:val="0"/>
    <w:pPr>
      <w:topLinePunct/>
      <w:spacing w:line="360" w:lineRule="auto"/>
    </w:pPr>
    <w:rPr>
      <w:rFonts w:ascii="楷体_GB2312" w:eastAsia="楷体_GB2312"/>
      <w:kern w:val="0"/>
      <w:sz w:val="21"/>
      <w:szCs w:val="21"/>
    </w:rPr>
  </w:style>
  <w:style w:type="paragraph" w:customStyle="1" w:styleId="535">
    <w:name w:val="UserStyle_430"/>
    <w:basedOn w:val="1"/>
    <w:qFormat/>
    <w:uiPriority w:val="0"/>
    <w:pPr>
      <w:spacing w:after="160" w:line="240" w:lineRule="exact"/>
      <w:jc w:val="left"/>
    </w:pPr>
    <w:rPr>
      <w:sz w:val="21"/>
      <w:szCs w:val="24"/>
    </w:rPr>
  </w:style>
  <w:style w:type="paragraph" w:customStyle="1" w:styleId="536">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37">
    <w:name w:val="UserStyle_432"/>
    <w:basedOn w:val="1"/>
    <w:qFormat/>
    <w:uiPriority w:val="0"/>
    <w:pPr>
      <w:spacing w:line="360" w:lineRule="auto"/>
      <w:ind w:firstLine="480" w:firstLineChars="200"/>
    </w:pPr>
    <w:rPr>
      <w:rFonts w:ascii="Arial" w:hAnsi="Arial"/>
      <w:szCs w:val="21"/>
    </w:rPr>
  </w:style>
  <w:style w:type="paragraph" w:customStyle="1" w:styleId="538">
    <w:name w:val="UserStyle_433"/>
    <w:basedOn w:val="1"/>
    <w:qFormat/>
    <w:uiPriority w:val="0"/>
    <w:pPr>
      <w:spacing w:line="480" w:lineRule="auto"/>
      <w:jc w:val="center"/>
    </w:pPr>
    <w:rPr>
      <w:rFonts w:ascii="宋体"/>
      <w:kern w:val="0"/>
    </w:rPr>
  </w:style>
  <w:style w:type="paragraph" w:customStyle="1" w:styleId="539">
    <w:name w:val="UserStyle_434"/>
    <w:basedOn w:val="1"/>
    <w:qFormat/>
    <w:uiPriority w:val="0"/>
    <w:pPr>
      <w:spacing w:line="480" w:lineRule="atLeast"/>
      <w:ind w:firstLine="567" w:firstLineChars="200"/>
    </w:pPr>
    <w:rPr>
      <w:rFonts w:ascii="宋体" w:hAnsi="宋体"/>
      <w:kern w:val="0"/>
      <w:sz w:val="28"/>
    </w:rPr>
  </w:style>
  <w:style w:type="paragraph" w:customStyle="1" w:styleId="540">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41">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42">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43">
    <w:name w:val="UserStyle_438"/>
    <w:basedOn w:val="1"/>
    <w:next w:val="29"/>
    <w:qFormat/>
    <w:uiPriority w:val="0"/>
    <w:pPr>
      <w:snapToGrid w:val="0"/>
      <w:spacing w:before="156" w:after="156" w:line="520" w:lineRule="atLeast"/>
      <w:ind w:firstLine="200" w:firstLineChars="200"/>
    </w:pPr>
  </w:style>
  <w:style w:type="paragraph" w:customStyle="1" w:styleId="544">
    <w:name w:val="UserStyle_439"/>
    <w:basedOn w:val="74"/>
    <w:qFormat/>
    <w:uiPriority w:val="0"/>
    <w:pPr>
      <w:spacing w:before="100" w:beforeAutospacing="1" w:after="100" w:afterAutospacing="1" w:line="400" w:lineRule="atLeast"/>
      <w:ind w:left="1276"/>
      <w:jc w:val="both"/>
    </w:pPr>
    <w:rPr>
      <w:rFonts w:ascii="Times New Roman"/>
      <w:color w:val="000000"/>
    </w:rPr>
  </w:style>
  <w:style w:type="paragraph" w:customStyle="1" w:styleId="545">
    <w:name w:val="纯文本1"/>
    <w:basedOn w:val="546"/>
    <w:qFormat/>
    <w:uiPriority w:val="0"/>
    <w:pPr>
      <w:widowControl/>
      <w:jc w:val="left"/>
    </w:pPr>
    <w:rPr>
      <w:rFonts w:ascii="宋体" w:hAnsi="Courier New"/>
    </w:rPr>
  </w:style>
  <w:style w:type="paragraph" w:customStyle="1" w:styleId="546">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547">
    <w:name w:val="批注框文本 Char"/>
    <w:basedOn w:val="24"/>
    <w:link w:val="14"/>
    <w:semiHidden/>
    <w:qFormat/>
    <w:uiPriority w:val="99"/>
    <w:rPr>
      <w:rFonts w:ascii="Calibri" w:hAnsi="Calibri"/>
      <w:kern w:val="2"/>
      <w:sz w:val="18"/>
      <w:szCs w:val="18"/>
    </w:rPr>
  </w:style>
  <w:style w:type="paragraph" w:customStyle="1" w:styleId="548">
    <w:name w:val="样式 宋体"/>
    <w:basedOn w:val="1"/>
    <w:next w:val="1"/>
    <w:qFormat/>
    <w:uiPriority w:val="0"/>
    <w:rPr>
      <w:rFonts w:ascii="宋体"/>
      <w:color w:val="000000"/>
    </w:rPr>
  </w:style>
  <w:style w:type="paragraph" w:styleId="54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47509</Words>
  <Characters>50086</Characters>
  <Lines>399</Lines>
  <Paragraphs>112</Paragraphs>
  <TotalTime>18</TotalTime>
  <ScaleCrop>false</ScaleCrop>
  <LinksUpToDate>false</LinksUpToDate>
  <CharactersWithSpaces>52958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2022-07-15T00:49:00Z</dcterms:created>
  <dc:creator>Administrator</dc:creator>
  <cp:lastModifiedBy>.</cp:lastModifiedBy>
  <cp:lastPrinted>2022-09-19T06:52:00Z</cp:lastPrinted>
  <dcterms:modified xsi:type="dcterms:W3CDTF">2022-09-23T09:18:48Z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541EEDC3E87849D78CE9F6021A4C1440</vt:lpwstr>
  </property>
</Properties>
</file>