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outlineLvl w:val="0"/>
        <w:rPr>
          <w:rFonts w:hint="eastAsia" w:ascii="宋体" w:hAnsi="宋体" w:cs="宋体"/>
          <w:b/>
          <w:color w:val="auto"/>
          <w:sz w:val="30"/>
          <w:szCs w:val="30"/>
          <w:highlight w:val="none"/>
        </w:rPr>
      </w:pPr>
      <w:bookmarkStart w:id="168" w:name="_GoBack"/>
      <w:bookmarkEnd w:id="168"/>
    </w:p>
    <w:p>
      <w:pPr>
        <w:spacing w:line="700" w:lineRule="exact"/>
        <w:jc w:val="center"/>
        <w:rPr>
          <w:rFonts w:hint="eastAsia" w:ascii="宋体" w:hAnsi="宋体" w:eastAsia="宋体" w:cs="宋体"/>
          <w:b/>
          <w:color w:val="auto"/>
          <w:kern w:val="0"/>
          <w:sz w:val="44"/>
          <w:szCs w:val="44"/>
          <w:highlight w:val="none"/>
          <w:lang w:eastAsia="zh-CN"/>
        </w:rPr>
      </w:pPr>
      <w:r>
        <w:rPr>
          <w:rFonts w:hint="eastAsia" w:ascii="宋体" w:hAnsi="宋体" w:cs="宋体"/>
          <w:b/>
          <w:color w:val="auto"/>
          <w:kern w:val="0"/>
          <w:sz w:val="44"/>
          <w:szCs w:val="44"/>
          <w:highlight w:val="none"/>
          <w:lang w:eastAsia="zh-CN"/>
        </w:rPr>
        <w:t>嵊州市人民医院检验科标本外送定点服务采购项目</w:t>
      </w:r>
    </w:p>
    <w:p>
      <w:pPr>
        <w:spacing w:line="400" w:lineRule="exact"/>
        <w:jc w:val="center"/>
        <w:rPr>
          <w:rFonts w:hint="eastAsia" w:ascii="宋体" w:hAnsi="宋体" w:cs="宋体"/>
          <w:color w:val="auto"/>
          <w:sz w:val="30"/>
          <w:szCs w:val="30"/>
          <w:highlight w:val="none"/>
        </w:rPr>
      </w:pPr>
      <w:r>
        <w:rPr>
          <w:rFonts w:hint="eastAsia" w:ascii="宋体" w:hAnsi="宋体" w:cs="宋体"/>
          <w:color w:val="auto"/>
          <w:sz w:val="36"/>
          <w:highlight w:val="none"/>
        </w:rPr>
        <w:t>（编号：</w:t>
      </w:r>
      <w:r>
        <w:rPr>
          <w:rFonts w:hint="eastAsia" w:ascii="宋体" w:hAnsi="宋体" w:cs="宋体"/>
          <w:color w:val="auto"/>
          <w:sz w:val="36"/>
          <w:highlight w:val="none"/>
          <w:lang w:eastAsia="zh-CN"/>
        </w:rPr>
        <w:t>SXWH2020-11-3</w:t>
      </w:r>
      <w:r>
        <w:rPr>
          <w:rFonts w:hint="eastAsia" w:ascii="宋体" w:hAnsi="宋体" w:cs="宋体"/>
          <w:color w:val="auto"/>
          <w:sz w:val="36"/>
          <w:highlight w:val="none"/>
        </w:rPr>
        <w:t>）</w:t>
      </w:r>
    </w:p>
    <w:p>
      <w:pPr>
        <w:spacing w:line="500" w:lineRule="exact"/>
        <w:jc w:val="center"/>
        <w:rPr>
          <w:rFonts w:hint="eastAsia" w:ascii="宋体" w:hAnsi="宋体" w:cs="宋体"/>
          <w:b/>
          <w:color w:val="auto"/>
          <w:w w:val="150"/>
          <w:sz w:val="44"/>
          <w:highlight w:val="none"/>
        </w:rPr>
      </w:pPr>
    </w:p>
    <w:p>
      <w:pPr>
        <w:snapToGrid w:val="0"/>
        <w:spacing w:line="800" w:lineRule="exact"/>
        <w:jc w:val="center"/>
        <w:rPr>
          <w:rFonts w:hint="eastAsia" w:ascii="宋体" w:hAnsi="宋体" w:cs="宋体"/>
          <w:b/>
          <w:color w:val="auto"/>
          <w:sz w:val="52"/>
          <w:szCs w:val="52"/>
          <w:highlight w:val="none"/>
        </w:rPr>
      </w:pPr>
    </w:p>
    <w:p>
      <w:pPr>
        <w:snapToGrid w:val="0"/>
        <w:spacing w:line="800" w:lineRule="exact"/>
        <w:jc w:val="center"/>
        <w:rPr>
          <w:rFonts w:hint="eastAsia" w:ascii="宋体" w:hAnsi="宋体" w:cs="宋体"/>
          <w:b/>
          <w:color w:val="auto"/>
          <w:sz w:val="52"/>
          <w:szCs w:val="52"/>
          <w:highlight w:val="none"/>
        </w:rPr>
      </w:pPr>
    </w:p>
    <w:p>
      <w:pPr>
        <w:snapToGrid w:val="0"/>
        <w:spacing w:line="800" w:lineRule="exact"/>
        <w:jc w:val="center"/>
        <w:rPr>
          <w:rFonts w:hint="eastAsia" w:ascii="宋体" w:hAnsi="宋体" w:cs="宋体"/>
          <w:b/>
          <w:color w:val="auto"/>
          <w:sz w:val="52"/>
          <w:szCs w:val="52"/>
          <w:highlight w:val="none"/>
        </w:rPr>
      </w:pPr>
    </w:p>
    <w:p>
      <w:pPr>
        <w:snapToGrid w:val="0"/>
        <w:spacing w:line="800" w:lineRule="exact"/>
        <w:jc w:val="center"/>
        <w:rPr>
          <w:rFonts w:hint="eastAsia" w:ascii="宋体" w:hAnsi="宋体" w:cs="宋体"/>
          <w:b/>
          <w:color w:val="auto"/>
          <w:sz w:val="52"/>
          <w:szCs w:val="52"/>
          <w:highlight w:val="none"/>
        </w:rPr>
      </w:pPr>
      <w:r>
        <w:rPr>
          <w:rFonts w:hint="eastAsia" w:ascii="宋体" w:hAnsi="宋体" w:cs="宋体"/>
          <w:b/>
          <w:color w:val="auto"/>
          <w:sz w:val="52"/>
          <w:szCs w:val="52"/>
          <w:highlight w:val="none"/>
        </w:rPr>
        <w:t>公开招标采购文件</w:t>
      </w:r>
    </w:p>
    <w:p>
      <w:pPr>
        <w:snapToGrid w:val="0"/>
        <w:spacing w:line="800" w:lineRule="exact"/>
        <w:jc w:val="center"/>
        <w:rPr>
          <w:rFonts w:hint="eastAsia" w:ascii="宋体" w:hAnsi="宋体" w:cs="宋体"/>
          <w:b/>
          <w:color w:val="auto"/>
          <w:sz w:val="40"/>
          <w:szCs w:val="72"/>
          <w:highlight w:val="none"/>
        </w:rPr>
      </w:pPr>
      <w:r>
        <w:rPr>
          <w:rFonts w:hint="eastAsia" w:ascii="宋体" w:hAnsi="宋体" w:cs="宋体"/>
          <w:b/>
          <w:color w:val="auto"/>
          <w:sz w:val="40"/>
          <w:szCs w:val="72"/>
          <w:highlight w:val="none"/>
        </w:rPr>
        <w:t>（线上电子招投标）</w:t>
      </w:r>
    </w:p>
    <w:p>
      <w:pPr>
        <w:jc w:val="center"/>
        <w:rPr>
          <w:rFonts w:hint="eastAsia" w:ascii="宋体" w:hAnsi="宋体" w:cs="宋体"/>
          <w:b/>
          <w:color w:val="auto"/>
          <w:w w:val="150"/>
          <w:sz w:val="44"/>
          <w:highlight w:val="none"/>
        </w:rPr>
      </w:pPr>
    </w:p>
    <w:p>
      <w:pPr>
        <w:rPr>
          <w:rFonts w:hint="eastAsia" w:ascii="宋体" w:hAnsi="宋体" w:cs="宋体"/>
          <w:color w:val="auto"/>
          <w:sz w:val="44"/>
          <w:highlight w:val="none"/>
        </w:rPr>
      </w:pPr>
    </w:p>
    <w:p>
      <w:pPr>
        <w:spacing w:line="580" w:lineRule="exact"/>
        <w:jc w:val="center"/>
        <w:rPr>
          <w:rFonts w:hint="eastAsia" w:ascii="宋体" w:hAnsi="宋体" w:cs="宋体"/>
          <w:bCs/>
          <w:color w:val="auto"/>
          <w:sz w:val="36"/>
          <w:highlight w:val="none"/>
        </w:rPr>
      </w:pPr>
    </w:p>
    <w:p>
      <w:pPr>
        <w:spacing w:line="580" w:lineRule="exact"/>
        <w:jc w:val="center"/>
        <w:rPr>
          <w:rFonts w:hint="eastAsia" w:ascii="宋体" w:hAnsi="宋体" w:cs="宋体"/>
          <w:bCs/>
          <w:color w:val="auto"/>
          <w:sz w:val="36"/>
          <w:highlight w:val="none"/>
        </w:rPr>
      </w:pPr>
    </w:p>
    <w:p>
      <w:pPr>
        <w:spacing w:line="580" w:lineRule="exact"/>
        <w:jc w:val="center"/>
        <w:rPr>
          <w:rFonts w:hint="eastAsia" w:ascii="宋体" w:hAnsi="宋体" w:cs="宋体"/>
          <w:bCs/>
          <w:color w:val="auto"/>
          <w:sz w:val="36"/>
          <w:highlight w:val="none"/>
        </w:rPr>
      </w:pPr>
    </w:p>
    <w:p>
      <w:pPr>
        <w:spacing w:line="580" w:lineRule="exact"/>
        <w:jc w:val="center"/>
        <w:rPr>
          <w:rFonts w:hint="eastAsia" w:ascii="宋体" w:hAnsi="宋体" w:cs="宋体"/>
          <w:bCs/>
          <w:color w:val="auto"/>
          <w:sz w:val="36"/>
          <w:highlight w:val="none"/>
        </w:rPr>
      </w:pPr>
    </w:p>
    <w:p>
      <w:pPr>
        <w:spacing w:line="580" w:lineRule="exact"/>
        <w:jc w:val="center"/>
        <w:rPr>
          <w:rFonts w:hint="eastAsia" w:ascii="宋体" w:hAnsi="宋体" w:cs="宋体"/>
          <w:bCs/>
          <w:color w:val="auto"/>
          <w:sz w:val="36"/>
          <w:highlight w:val="none"/>
        </w:rPr>
      </w:pPr>
      <w:r>
        <w:rPr>
          <w:rFonts w:hint="eastAsia" w:ascii="宋体" w:hAnsi="宋体" w:cs="宋体"/>
          <w:bCs/>
          <w:color w:val="auto"/>
          <w:sz w:val="36"/>
          <w:highlight w:val="none"/>
        </w:rPr>
        <w:t>采购单位：嵊州市人民医院</w:t>
      </w:r>
    </w:p>
    <w:p>
      <w:pPr>
        <w:spacing w:line="580" w:lineRule="exact"/>
        <w:jc w:val="center"/>
        <w:rPr>
          <w:rFonts w:hint="eastAsia" w:ascii="宋体" w:hAnsi="宋体" w:cs="宋体"/>
          <w:bCs/>
          <w:color w:val="auto"/>
          <w:sz w:val="36"/>
          <w:highlight w:val="none"/>
        </w:rPr>
      </w:pPr>
      <w:r>
        <w:rPr>
          <w:rFonts w:hint="eastAsia" w:ascii="宋体" w:hAnsi="宋体" w:cs="宋体"/>
          <w:bCs/>
          <w:color w:val="auto"/>
          <w:sz w:val="36"/>
          <w:highlight w:val="none"/>
        </w:rPr>
        <w:t>采购代理机构：绍兴市文汇项目管理有限公司</w:t>
      </w:r>
    </w:p>
    <w:p>
      <w:pPr>
        <w:pStyle w:val="46"/>
        <w:widowControl w:val="0"/>
        <w:spacing w:line="580" w:lineRule="exact"/>
        <w:ind w:left="240" w:hanging="240" w:hangingChars="75"/>
        <w:jc w:val="center"/>
        <w:rPr>
          <w:rFonts w:hint="eastAsia" w:ascii="宋体" w:hAnsi="宋体" w:eastAsia="宋体" w:cs="宋体"/>
          <w:color w:val="auto"/>
          <w:highlight w:val="none"/>
        </w:rPr>
      </w:pPr>
      <w:bookmarkStart w:id="0" w:name="用户单位名称"/>
      <w:bookmarkEnd w:id="0"/>
      <w:bookmarkStart w:id="1" w:name="_Toc105829294"/>
      <w:bookmarkStart w:id="2" w:name="_Toc180555915"/>
      <w:r>
        <w:rPr>
          <w:rFonts w:hint="eastAsia" w:ascii="宋体" w:hAnsi="宋体" w:eastAsia="宋体" w:cs="宋体"/>
          <w:bCs/>
          <w:color w:val="auto"/>
          <w:szCs w:val="32"/>
          <w:highlight w:val="none"/>
        </w:rPr>
        <w:t>日期：2020年</w:t>
      </w:r>
      <w:r>
        <w:rPr>
          <w:rFonts w:hint="eastAsia" w:ascii="宋体" w:hAnsi="宋体" w:eastAsia="宋体" w:cs="宋体"/>
          <w:bCs/>
          <w:color w:val="auto"/>
          <w:szCs w:val="32"/>
          <w:highlight w:val="none"/>
          <w:lang w:val="en-US" w:eastAsia="zh-CN"/>
        </w:rPr>
        <w:t>1</w:t>
      </w:r>
      <w:r>
        <w:rPr>
          <w:rFonts w:hint="eastAsia" w:ascii="宋体" w:hAnsi="宋体" w:eastAsia="宋体" w:cs="宋体"/>
          <w:bCs/>
          <w:color w:val="auto"/>
          <w:szCs w:val="32"/>
          <w:highlight w:val="none"/>
          <w:lang w:val="en-US" w:eastAsia="zh-CN"/>
        </w:rPr>
        <w:t>1</w:t>
      </w:r>
      <w:r>
        <w:rPr>
          <w:rFonts w:hint="eastAsia" w:ascii="宋体" w:hAnsi="宋体" w:eastAsia="宋体" w:cs="宋体"/>
          <w:bCs/>
          <w:color w:val="auto"/>
          <w:szCs w:val="32"/>
          <w:highlight w:val="none"/>
        </w:rPr>
        <w:t>月</w:t>
      </w:r>
      <w:r>
        <w:rPr>
          <w:rFonts w:hint="eastAsia" w:ascii="宋体" w:hAnsi="宋体" w:eastAsia="宋体" w:cs="宋体"/>
          <w:bCs/>
          <w:color w:val="auto"/>
          <w:highlight w:val="none"/>
        </w:rPr>
        <w:br w:type="page"/>
      </w:r>
      <w:bookmarkStart w:id="3" w:name="_Toc248065034"/>
      <w:bookmarkStart w:id="4" w:name="_Toc226337756"/>
      <w:bookmarkStart w:id="5" w:name="_Toc304551308"/>
      <w:bookmarkStart w:id="6" w:name="_Toc340321907"/>
      <w:bookmarkStart w:id="7" w:name="_Toc339302123"/>
      <w:bookmarkStart w:id="8" w:name="_Toc340322162"/>
      <w:bookmarkStart w:id="9" w:name="_Toc10071"/>
    </w:p>
    <w:p>
      <w:pPr>
        <w:rPr>
          <w:rFonts w:hint="eastAsia" w:ascii="宋体" w:hAnsi="宋体" w:cs="宋体"/>
          <w:color w:val="auto"/>
          <w:highlight w:val="none"/>
        </w:rPr>
      </w:pPr>
    </w:p>
    <w:p>
      <w:pPr>
        <w:pStyle w:val="46"/>
        <w:widowControl w:val="0"/>
        <w:spacing w:line="580" w:lineRule="exact"/>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目  录</w:t>
      </w:r>
    </w:p>
    <w:p>
      <w:pPr>
        <w:rPr>
          <w:rFonts w:hint="eastAsia" w:ascii="宋体" w:hAnsi="宋体" w:cs="宋体"/>
          <w:color w:val="auto"/>
          <w:highlight w:val="none"/>
        </w:rPr>
      </w:pPr>
    </w:p>
    <w:p>
      <w:pPr>
        <w:rPr>
          <w:rFonts w:hint="eastAsia" w:ascii="宋体" w:hAnsi="宋体" w:cs="宋体"/>
          <w:color w:val="auto"/>
          <w:highlight w:val="none"/>
        </w:rPr>
      </w:pPr>
    </w:p>
    <w:p>
      <w:pPr>
        <w:pStyle w:val="54"/>
        <w:tabs>
          <w:tab w:val="right" w:leader="dot" w:pos="9746"/>
        </w:tabs>
        <w:rPr>
          <w:b w:val="0"/>
          <w:bCs/>
          <w:color w:val="auto"/>
          <w:sz w:val="32"/>
          <w:szCs w:val="32"/>
          <w:highlight w:val="none"/>
        </w:rPr>
      </w:pPr>
      <w:r>
        <w:rPr>
          <w:rFonts w:hint="eastAsia" w:ascii="宋体" w:hAnsi="宋体" w:cs="宋体"/>
          <w:b w:val="0"/>
          <w:bCs/>
          <w:color w:val="auto"/>
          <w:sz w:val="32"/>
          <w:szCs w:val="32"/>
          <w:highlight w:val="none"/>
        </w:rPr>
        <w:fldChar w:fldCharType="begin"/>
      </w:r>
      <w:r>
        <w:rPr>
          <w:rFonts w:hint="eastAsia" w:ascii="宋体" w:hAnsi="宋体" w:cs="宋体"/>
          <w:b w:val="0"/>
          <w:bCs/>
          <w:color w:val="auto"/>
          <w:sz w:val="32"/>
          <w:szCs w:val="32"/>
          <w:highlight w:val="none"/>
        </w:rPr>
        <w:instrText xml:space="preserve"> TOC \o "1-2" \h \z \u </w:instrText>
      </w:r>
      <w:r>
        <w:rPr>
          <w:rFonts w:hint="eastAsia" w:ascii="宋体" w:hAnsi="宋体" w:cs="宋体"/>
          <w:b w:val="0"/>
          <w:bCs/>
          <w:color w:val="auto"/>
          <w:sz w:val="32"/>
          <w:szCs w:val="32"/>
          <w:highlight w:val="none"/>
        </w:rPr>
        <w:fldChar w:fldCharType="separate"/>
      </w:r>
      <w:r>
        <w:rPr>
          <w:rFonts w:hint="eastAsia" w:ascii="宋体" w:hAnsi="宋体" w:cs="宋体"/>
          <w:b w:val="0"/>
          <w:bCs/>
          <w:color w:val="auto"/>
          <w:sz w:val="32"/>
          <w:szCs w:val="32"/>
          <w:highlight w:val="none"/>
        </w:rPr>
        <w:fldChar w:fldCharType="begin"/>
      </w:r>
      <w:r>
        <w:rPr>
          <w:rFonts w:hint="eastAsia" w:ascii="宋体" w:hAnsi="宋体" w:cs="宋体"/>
          <w:b w:val="0"/>
          <w:bCs/>
          <w:color w:val="auto"/>
          <w:sz w:val="32"/>
          <w:szCs w:val="32"/>
          <w:highlight w:val="none"/>
        </w:rPr>
        <w:instrText xml:space="preserve"> HYPERLINK \l _Toc12089 </w:instrText>
      </w:r>
      <w:r>
        <w:rPr>
          <w:rFonts w:hint="eastAsia" w:ascii="宋体" w:hAnsi="宋体" w:cs="宋体"/>
          <w:b w:val="0"/>
          <w:bCs/>
          <w:color w:val="auto"/>
          <w:sz w:val="32"/>
          <w:szCs w:val="32"/>
          <w:highlight w:val="none"/>
        </w:rPr>
        <w:fldChar w:fldCharType="separate"/>
      </w:r>
      <w:r>
        <w:rPr>
          <w:rFonts w:hint="eastAsia" w:hAnsi="宋体" w:cs="宋体"/>
          <w:b w:val="0"/>
          <w:bCs/>
          <w:color w:val="auto"/>
          <w:sz w:val="32"/>
          <w:szCs w:val="32"/>
          <w:highlight w:val="none"/>
        </w:rPr>
        <w:t>第一部分  采购公告</w:t>
      </w:r>
      <w:r>
        <w:rPr>
          <w:b w:val="0"/>
          <w:bCs/>
          <w:color w:val="auto"/>
          <w:sz w:val="32"/>
          <w:szCs w:val="32"/>
          <w:highlight w:val="none"/>
        </w:rPr>
        <w:tab/>
      </w:r>
      <w:r>
        <w:rPr>
          <w:b w:val="0"/>
          <w:bCs/>
          <w:color w:val="auto"/>
          <w:sz w:val="32"/>
          <w:szCs w:val="32"/>
          <w:highlight w:val="none"/>
        </w:rPr>
        <w:fldChar w:fldCharType="begin"/>
      </w:r>
      <w:r>
        <w:rPr>
          <w:b w:val="0"/>
          <w:bCs/>
          <w:color w:val="auto"/>
          <w:sz w:val="32"/>
          <w:szCs w:val="32"/>
          <w:highlight w:val="none"/>
        </w:rPr>
        <w:instrText xml:space="preserve"> PAGEREF _Toc12089 </w:instrText>
      </w:r>
      <w:r>
        <w:rPr>
          <w:b w:val="0"/>
          <w:bCs/>
          <w:color w:val="auto"/>
          <w:sz w:val="32"/>
          <w:szCs w:val="32"/>
          <w:highlight w:val="none"/>
        </w:rPr>
        <w:fldChar w:fldCharType="separate"/>
      </w:r>
      <w:r>
        <w:rPr>
          <w:b w:val="0"/>
          <w:bCs/>
          <w:color w:val="auto"/>
          <w:sz w:val="32"/>
          <w:szCs w:val="32"/>
          <w:highlight w:val="none"/>
        </w:rPr>
        <w:t>3</w:t>
      </w:r>
      <w:r>
        <w:rPr>
          <w:b w:val="0"/>
          <w:bCs/>
          <w:color w:val="auto"/>
          <w:sz w:val="32"/>
          <w:szCs w:val="32"/>
          <w:highlight w:val="none"/>
        </w:rPr>
        <w:fldChar w:fldCharType="end"/>
      </w:r>
      <w:r>
        <w:rPr>
          <w:rFonts w:hint="eastAsia" w:ascii="宋体" w:hAnsi="宋体" w:cs="宋体"/>
          <w:b w:val="0"/>
          <w:bCs/>
          <w:color w:val="auto"/>
          <w:sz w:val="32"/>
          <w:szCs w:val="32"/>
          <w:highlight w:val="none"/>
        </w:rPr>
        <w:fldChar w:fldCharType="end"/>
      </w:r>
    </w:p>
    <w:p>
      <w:pPr>
        <w:pStyle w:val="54"/>
        <w:tabs>
          <w:tab w:val="right" w:leader="dot" w:pos="9746"/>
        </w:tabs>
        <w:rPr>
          <w:b w:val="0"/>
          <w:bCs/>
          <w:color w:val="auto"/>
          <w:sz w:val="32"/>
          <w:szCs w:val="32"/>
          <w:highlight w:val="none"/>
        </w:rPr>
      </w:pPr>
      <w:r>
        <w:rPr>
          <w:rFonts w:hint="eastAsia" w:hAnsi="宋体" w:cs="宋体"/>
          <w:b w:val="0"/>
          <w:bCs/>
          <w:color w:val="auto"/>
          <w:sz w:val="32"/>
          <w:szCs w:val="32"/>
          <w:highlight w:val="none"/>
        </w:rPr>
        <w:fldChar w:fldCharType="begin"/>
      </w:r>
      <w:r>
        <w:rPr>
          <w:rFonts w:hint="eastAsia" w:hAnsi="宋体" w:cs="宋体"/>
          <w:b w:val="0"/>
          <w:bCs/>
          <w:color w:val="auto"/>
          <w:sz w:val="32"/>
          <w:szCs w:val="32"/>
          <w:highlight w:val="none"/>
        </w:rPr>
        <w:instrText xml:space="preserve"> HYPERLINK \l _Toc22717 </w:instrText>
      </w:r>
      <w:r>
        <w:rPr>
          <w:rFonts w:hint="eastAsia" w:hAnsi="宋体" w:cs="宋体"/>
          <w:b w:val="0"/>
          <w:bCs/>
          <w:color w:val="auto"/>
          <w:sz w:val="32"/>
          <w:szCs w:val="32"/>
          <w:highlight w:val="none"/>
        </w:rPr>
        <w:fldChar w:fldCharType="separate"/>
      </w:r>
      <w:r>
        <w:rPr>
          <w:rFonts w:hint="eastAsia" w:hAnsi="宋体" w:cs="宋体"/>
          <w:b w:val="0"/>
          <w:bCs/>
          <w:color w:val="auto"/>
          <w:sz w:val="32"/>
          <w:szCs w:val="32"/>
          <w:highlight w:val="none"/>
        </w:rPr>
        <w:t>第二部分  投标须知</w:t>
      </w:r>
      <w:r>
        <w:rPr>
          <w:b w:val="0"/>
          <w:bCs/>
          <w:color w:val="auto"/>
          <w:sz w:val="32"/>
          <w:szCs w:val="32"/>
          <w:highlight w:val="none"/>
        </w:rPr>
        <w:tab/>
      </w:r>
      <w:r>
        <w:rPr>
          <w:b w:val="0"/>
          <w:bCs/>
          <w:color w:val="auto"/>
          <w:sz w:val="32"/>
          <w:szCs w:val="32"/>
          <w:highlight w:val="none"/>
        </w:rPr>
        <w:fldChar w:fldCharType="begin"/>
      </w:r>
      <w:r>
        <w:rPr>
          <w:b w:val="0"/>
          <w:bCs/>
          <w:color w:val="auto"/>
          <w:sz w:val="32"/>
          <w:szCs w:val="32"/>
          <w:highlight w:val="none"/>
        </w:rPr>
        <w:instrText xml:space="preserve"> PAGEREF _Toc22717 </w:instrText>
      </w:r>
      <w:r>
        <w:rPr>
          <w:b w:val="0"/>
          <w:bCs/>
          <w:color w:val="auto"/>
          <w:sz w:val="32"/>
          <w:szCs w:val="32"/>
          <w:highlight w:val="none"/>
        </w:rPr>
        <w:fldChar w:fldCharType="separate"/>
      </w:r>
      <w:r>
        <w:rPr>
          <w:b w:val="0"/>
          <w:bCs/>
          <w:color w:val="auto"/>
          <w:sz w:val="32"/>
          <w:szCs w:val="32"/>
          <w:highlight w:val="none"/>
        </w:rPr>
        <w:t>6</w:t>
      </w:r>
      <w:r>
        <w:rPr>
          <w:b w:val="0"/>
          <w:bCs/>
          <w:color w:val="auto"/>
          <w:sz w:val="32"/>
          <w:szCs w:val="32"/>
          <w:highlight w:val="none"/>
        </w:rPr>
        <w:fldChar w:fldCharType="end"/>
      </w:r>
      <w:r>
        <w:rPr>
          <w:rFonts w:hint="eastAsia" w:hAnsi="宋体" w:cs="宋体"/>
          <w:b w:val="0"/>
          <w:bCs/>
          <w:color w:val="auto"/>
          <w:sz w:val="32"/>
          <w:szCs w:val="32"/>
          <w:highlight w:val="none"/>
        </w:rPr>
        <w:fldChar w:fldCharType="end"/>
      </w:r>
    </w:p>
    <w:p>
      <w:pPr>
        <w:pStyle w:val="54"/>
        <w:tabs>
          <w:tab w:val="right" w:leader="dot" w:pos="9746"/>
        </w:tabs>
        <w:rPr>
          <w:b w:val="0"/>
          <w:bCs/>
          <w:color w:val="auto"/>
          <w:sz w:val="32"/>
          <w:szCs w:val="32"/>
          <w:highlight w:val="none"/>
        </w:rPr>
      </w:pPr>
      <w:r>
        <w:rPr>
          <w:rFonts w:hint="eastAsia" w:hAnsi="宋体" w:cs="宋体"/>
          <w:b w:val="0"/>
          <w:bCs/>
          <w:color w:val="auto"/>
          <w:sz w:val="32"/>
          <w:szCs w:val="32"/>
          <w:highlight w:val="none"/>
        </w:rPr>
        <w:fldChar w:fldCharType="begin"/>
      </w:r>
      <w:r>
        <w:rPr>
          <w:rFonts w:hint="eastAsia" w:hAnsi="宋体" w:cs="宋体"/>
          <w:b w:val="0"/>
          <w:bCs/>
          <w:color w:val="auto"/>
          <w:sz w:val="32"/>
          <w:szCs w:val="32"/>
          <w:highlight w:val="none"/>
        </w:rPr>
        <w:instrText xml:space="preserve"> HYPERLINK \l _Toc8729 </w:instrText>
      </w:r>
      <w:r>
        <w:rPr>
          <w:rFonts w:hint="eastAsia" w:hAnsi="宋体" w:cs="宋体"/>
          <w:b w:val="0"/>
          <w:bCs/>
          <w:color w:val="auto"/>
          <w:sz w:val="32"/>
          <w:szCs w:val="32"/>
          <w:highlight w:val="none"/>
        </w:rPr>
        <w:fldChar w:fldCharType="separate"/>
      </w:r>
      <w:r>
        <w:rPr>
          <w:rFonts w:hint="eastAsia" w:hAnsi="宋体" w:cs="宋体"/>
          <w:b w:val="0"/>
          <w:bCs/>
          <w:color w:val="auto"/>
          <w:sz w:val="32"/>
          <w:szCs w:val="32"/>
          <w:highlight w:val="none"/>
        </w:rPr>
        <w:t>第三部分  项目招标范围及服务要求</w:t>
      </w:r>
      <w:r>
        <w:rPr>
          <w:b w:val="0"/>
          <w:bCs/>
          <w:color w:val="auto"/>
          <w:sz w:val="32"/>
          <w:szCs w:val="32"/>
          <w:highlight w:val="none"/>
        </w:rPr>
        <w:tab/>
      </w:r>
      <w:r>
        <w:rPr>
          <w:b w:val="0"/>
          <w:bCs/>
          <w:color w:val="auto"/>
          <w:sz w:val="32"/>
          <w:szCs w:val="32"/>
          <w:highlight w:val="none"/>
        </w:rPr>
        <w:fldChar w:fldCharType="begin"/>
      </w:r>
      <w:r>
        <w:rPr>
          <w:b w:val="0"/>
          <w:bCs/>
          <w:color w:val="auto"/>
          <w:sz w:val="32"/>
          <w:szCs w:val="32"/>
          <w:highlight w:val="none"/>
        </w:rPr>
        <w:instrText xml:space="preserve"> PAGEREF _Toc8729 </w:instrText>
      </w:r>
      <w:r>
        <w:rPr>
          <w:b w:val="0"/>
          <w:bCs/>
          <w:color w:val="auto"/>
          <w:sz w:val="32"/>
          <w:szCs w:val="32"/>
          <w:highlight w:val="none"/>
        </w:rPr>
        <w:fldChar w:fldCharType="separate"/>
      </w:r>
      <w:r>
        <w:rPr>
          <w:b w:val="0"/>
          <w:bCs/>
          <w:color w:val="auto"/>
          <w:sz w:val="32"/>
          <w:szCs w:val="32"/>
          <w:highlight w:val="none"/>
        </w:rPr>
        <w:t>25</w:t>
      </w:r>
      <w:r>
        <w:rPr>
          <w:b w:val="0"/>
          <w:bCs/>
          <w:color w:val="auto"/>
          <w:sz w:val="32"/>
          <w:szCs w:val="32"/>
          <w:highlight w:val="none"/>
        </w:rPr>
        <w:fldChar w:fldCharType="end"/>
      </w:r>
      <w:r>
        <w:rPr>
          <w:rFonts w:hint="eastAsia" w:hAnsi="宋体" w:cs="宋体"/>
          <w:b w:val="0"/>
          <w:bCs/>
          <w:color w:val="auto"/>
          <w:sz w:val="32"/>
          <w:szCs w:val="32"/>
          <w:highlight w:val="none"/>
        </w:rPr>
        <w:fldChar w:fldCharType="end"/>
      </w:r>
    </w:p>
    <w:p>
      <w:pPr>
        <w:pStyle w:val="54"/>
        <w:tabs>
          <w:tab w:val="right" w:leader="dot" w:pos="9746"/>
        </w:tabs>
        <w:rPr>
          <w:b w:val="0"/>
          <w:bCs/>
          <w:color w:val="auto"/>
          <w:sz w:val="32"/>
          <w:szCs w:val="32"/>
          <w:highlight w:val="none"/>
        </w:rPr>
      </w:pPr>
      <w:r>
        <w:rPr>
          <w:rFonts w:hint="eastAsia" w:hAnsi="宋体" w:cs="宋体"/>
          <w:b w:val="0"/>
          <w:bCs/>
          <w:color w:val="auto"/>
          <w:sz w:val="32"/>
          <w:szCs w:val="32"/>
          <w:highlight w:val="none"/>
        </w:rPr>
        <w:fldChar w:fldCharType="begin"/>
      </w:r>
      <w:r>
        <w:rPr>
          <w:rFonts w:hint="eastAsia" w:hAnsi="宋体" w:cs="宋体"/>
          <w:b w:val="0"/>
          <w:bCs/>
          <w:color w:val="auto"/>
          <w:sz w:val="32"/>
          <w:szCs w:val="32"/>
          <w:highlight w:val="none"/>
        </w:rPr>
        <w:instrText xml:space="preserve"> HYPERLINK \l _Toc21272 </w:instrText>
      </w:r>
      <w:r>
        <w:rPr>
          <w:rFonts w:hint="eastAsia" w:hAnsi="宋体" w:cs="宋体"/>
          <w:b w:val="0"/>
          <w:bCs/>
          <w:color w:val="auto"/>
          <w:sz w:val="32"/>
          <w:szCs w:val="32"/>
          <w:highlight w:val="none"/>
        </w:rPr>
        <w:fldChar w:fldCharType="separate"/>
      </w:r>
      <w:r>
        <w:rPr>
          <w:rFonts w:hint="eastAsia" w:hAnsi="宋体" w:cs="宋体"/>
          <w:b w:val="0"/>
          <w:bCs/>
          <w:color w:val="auto"/>
          <w:sz w:val="32"/>
          <w:szCs w:val="32"/>
          <w:highlight w:val="none"/>
        </w:rPr>
        <w:t>第四部分  评标办法</w:t>
      </w:r>
      <w:r>
        <w:rPr>
          <w:b w:val="0"/>
          <w:bCs/>
          <w:color w:val="auto"/>
          <w:sz w:val="32"/>
          <w:szCs w:val="32"/>
          <w:highlight w:val="none"/>
        </w:rPr>
        <w:tab/>
      </w:r>
      <w:r>
        <w:rPr>
          <w:b w:val="0"/>
          <w:bCs/>
          <w:color w:val="auto"/>
          <w:sz w:val="32"/>
          <w:szCs w:val="32"/>
          <w:highlight w:val="none"/>
        </w:rPr>
        <w:fldChar w:fldCharType="begin"/>
      </w:r>
      <w:r>
        <w:rPr>
          <w:b w:val="0"/>
          <w:bCs/>
          <w:color w:val="auto"/>
          <w:sz w:val="32"/>
          <w:szCs w:val="32"/>
          <w:highlight w:val="none"/>
        </w:rPr>
        <w:instrText xml:space="preserve"> PAGEREF _Toc21272 </w:instrText>
      </w:r>
      <w:r>
        <w:rPr>
          <w:b w:val="0"/>
          <w:bCs/>
          <w:color w:val="auto"/>
          <w:sz w:val="32"/>
          <w:szCs w:val="32"/>
          <w:highlight w:val="none"/>
        </w:rPr>
        <w:fldChar w:fldCharType="separate"/>
      </w:r>
      <w:r>
        <w:rPr>
          <w:b w:val="0"/>
          <w:bCs/>
          <w:color w:val="auto"/>
          <w:sz w:val="32"/>
          <w:szCs w:val="32"/>
          <w:highlight w:val="none"/>
        </w:rPr>
        <w:t>32</w:t>
      </w:r>
      <w:r>
        <w:rPr>
          <w:b w:val="0"/>
          <w:bCs/>
          <w:color w:val="auto"/>
          <w:sz w:val="32"/>
          <w:szCs w:val="32"/>
          <w:highlight w:val="none"/>
        </w:rPr>
        <w:fldChar w:fldCharType="end"/>
      </w:r>
      <w:r>
        <w:rPr>
          <w:rFonts w:hint="eastAsia" w:hAnsi="宋体" w:cs="宋体"/>
          <w:b w:val="0"/>
          <w:bCs/>
          <w:color w:val="auto"/>
          <w:sz w:val="32"/>
          <w:szCs w:val="32"/>
          <w:highlight w:val="none"/>
        </w:rPr>
        <w:fldChar w:fldCharType="end"/>
      </w:r>
    </w:p>
    <w:p>
      <w:pPr>
        <w:pStyle w:val="54"/>
        <w:tabs>
          <w:tab w:val="right" w:leader="dot" w:pos="9746"/>
        </w:tabs>
        <w:rPr>
          <w:b w:val="0"/>
          <w:bCs/>
          <w:color w:val="auto"/>
          <w:sz w:val="32"/>
          <w:szCs w:val="32"/>
          <w:highlight w:val="none"/>
        </w:rPr>
      </w:pPr>
      <w:r>
        <w:rPr>
          <w:rFonts w:hint="eastAsia" w:hAnsi="宋体" w:cs="宋体"/>
          <w:b w:val="0"/>
          <w:bCs/>
          <w:color w:val="auto"/>
          <w:sz w:val="32"/>
          <w:szCs w:val="32"/>
          <w:highlight w:val="none"/>
        </w:rPr>
        <w:fldChar w:fldCharType="begin"/>
      </w:r>
      <w:r>
        <w:rPr>
          <w:rFonts w:hint="eastAsia" w:hAnsi="宋体" w:cs="宋体"/>
          <w:b w:val="0"/>
          <w:bCs/>
          <w:color w:val="auto"/>
          <w:sz w:val="32"/>
          <w:szCs w:val="32"/>
          <w:highlight w:val="none"/>
        </w:rPr>
        <w:instrText xml:space="preserve"> HYPERLINK \l _Toc19076 </w:instrText>
      </w:r>
      <w:r>
        <w:rPr>
          <w:rFonts w:hint="eastAsia" w:hAnsi="宋体" w:cs="宋体"/>
          <w:b w:val="0"/>
          <w:bCs/>
          <w:color w:val="auto"/>
          <w:sz w:val="32"/>
          <w:szCs w:val="32"/>
          <w:highlight w:val="none"/>
        </w:rPr>
        <w:fldChar w:fldCharType="separate"/>
      </w:r>
      <w:r>
        <w:rPr>
          <w:rFonts w:hint="eastAsia" w:hAnsi="宋体" w:cs="宋体"/>
          <w:b w:val="0"/>
          <w:bCs/>
          <w:color w:val="auto"/>
          <w:sz w:val="32"/>
          <w:szCs w:val="32"/>
          <w:highlight w:val="none"/>
        </w:rPr>
        <w:t>第五部分  合同主要条款</w:t>
      </w:r>
      <w:r>
        <w:rPr>
          <w:b w:val="0"/>
          <w:bCs/>
          <w:color w:val="auto"/>
          <w:sz w:val="32"/>
          <w:szCs w:val="32"/>
          <w:highlight w:val="none"/>
        </w:rPr>
        <w:tab/>
      </w:r>
      <w:r>
        <w:rPr>
          <w:b w:val="0"/>
          <w:bCs/>
          <w:color w:val="auto"/>
          <w:sz w:val="32"/>
          <w:szCs w:val="32"/>
          <w:highlight w:val="none"/>
        </w:rPr>
        <w:fldChar w:fldCharType="begin"/>
      </w:r>
      <w:r>
        <w:rPr>
          <w:b w:val="0"/>
          <w:bCs/>
          <w:color w:val="auto"/>
          <w:sz w:val="32"/>
          <w:szCs w:val="32"/>
          <w:highlight w:val="none"/>
        </w:rPr>
        <w:instrText xml:space="preserve"> PAGEREF _Toc19076 </w:instrText>
      </w:r>
      <w:r>
        <w:rPr>
          <w:b w:val="0"/>
          <w:bCs/>
          <w:color w:val="auto"/>
          <w:sz w:val="32"/>
          <w:szCs w:val="32"/>
          <w:highlight w:val="none"/>
        </w:rPr>
        <w:fldChar w:fldCharType="separate"/>
      </w:r>
      <w:r>
        <w:rPr>
          <w:b w:val="0"/>
          <w:bCs/>
          <w:color w:val="auto"/>
          <w:sz w:val="32"/>
          <w:szCs w:val="32"/>
          <w:highlight w:val="none"/>
        </w:rPr>
        <w:t>35</w:t>
      </w:r>
      <w:r>
        <w:rPr>
          <w:b w:val="0"/>
          <w:bCs/>
          <w:color w:val="auto"/>
          <w:sz w:val="32"/>
          <w:szCs w:val="32"/>
          <w:highlight w:val="none"/>
        </w:rPr>
        <w:fldChar w:fldCharType="end"/>
      </w:r>
      <w:r>
        <w:rPr>
          <w:rFonts w:hint="eastAsia" w:hAnsi="宋体" w:cs="宋体"/>
          <w:b w:val="0"/>
          <w:bCs/>
          <w:color w:val="auto"/>
          <w:sz w:val="32"/>
          <w:szCs w:val="32"/>
          <w:highlight w:val="none"/>
        </w:rPr>
        <w:fldChar w:fldCharType="end"/>
      </w:r>
    </w:p>
    <w:p>
      <w:pPr>
        <w:pStyle w:val="54"/>
        <w:tabs>
          <w:tab w:val="right" w:leader="dot" w:pos="9746"/>
        </w:tabs>
        <w:rPr>
          <w:b w:val="0"/>
          <w:bCs/>
          <w:color w:val="auto"/>
          <w:sz w:val="32"/>
          <w:szCs w:val="32"/>
          <w:highlight w:val="none"/>
        </w:rPr>
      </w:pPr>
      <w:r>
        <w:rPr>
          <w:rFonts w:hint="eastAsia" w:hAnsi="宋体" w:cs="宋体"/>
          <w:b w:val="0"/>
          <w:bCs/>
          <w:color w:val="auto"/>
          <w:sz w:val="32"/>
          <w:szCs w:val="32"/>
          <w:highlight w:val="none"/>
        </w:rPr>
        <w:fldChar w:fldCharType="begin"/>
      </w:r>
      <w:r>
        <w:rPr>
          <w:rFonts w:hint="eastAsia" w:hAnsi="宋体" w:cs="宋体"/>
          <w:b w:val="0"/>
          <w:bCs/>
          <w:color w:val="auto"/>
          <w:sz w:val="32"/>
          <w:szCs w:val="32"/>
          <w:highlight w:val="none"/>
        </w:rPr>
        <w:instrText xml:space="preserve"> HYPERLINK \l _Toc11131 </w:instrText>
      </w:r>
      <w:r>
        <w:rPr>
          <w:rFonts w:hint="eastAsia" w:hAnsi="宋体" w:cs="宋体"/>
          <w:b w:val="0"/>
          <w:bCs/>
          <w:color w:val="auto"/>
          <w:sz w:val="32"/>
          <w:szCs w:val="32"/>
          <w:highlight w:val="none"/>
        </w:rPr>
        <w:fldChar w:fldCharType="separate"/>
      </w:r>
      <w:r>
        <w:rPr>
          <w:rFonts w:hint="eastAsia" w:hAnsi="宋体" w:cs="宋体"/>
          <w:b w:val="0"/>
          <w:bCs/>
          <w:color w:val="auto"/>
          <w:sz w:val="32"/>
          <w:szCs w:val="32"/>
          <w:highlight w:val="none"/>
        </w:rPr>
        <w:t>第六部分  投标文件格式</w:t>
      </w:r>
      <w:r>
        <w:rPr>
          <w:b w:val="0"/>
          <w:bCs/>
          <w:color w:val="auto"/>
          <w:sz w:val="32"/>
          <w:szCs w:val="32"/>
          <w:highlight w:val="none"/>
        </w:rPr>
        <w:tab/>
      </w:r>
      <w:r>
        <w:rPr>
          <w:b w:val="0"/>
          <w:bCs/>
          <w:color w:val="auto"/>
          <w:sz w:val="32"/>
          <w:szCs w:val="32"/>
          <w:highlight w:val="none"/>
        </w:rPr>
        <w:fldChar w:fldCharType="begin"/>
      </w:r>
      <w:r>
        <w:rPr>
          <w:b w:val="0"/>
          <w:bCs/>
          <w:color w:val="auto"/>
          <w:sz w:val="32"/>
          <w:szCs w:val="32"/>
          <w:highlight w:val="none"/>
        </w:rPr>
        <w:instrText xml:space="preserve"> PAGEREF _Toc11131 </w:instrText>
      </w:r>
      <w:r>
        <w:rPr>
          <w:b w:val="0"/>
          <w:bCs/>
          <w:color w:val="auto"/>
          <w:sz w:val="32"/>
          <w:szCs w:val="32"/>
          <w:highlight w:val="none"/>
        </w:rPr>
        <w:fldChar w:fldCharType="separate"/>
      </w:r>
      <w:r>
        <w:rPr>
          <w:b w:val="0"/>
          <w:bCs/>
          <w:color w:val="auto"/>
          <w:sz w:val="32"/>
          <w:szCs w:val="32"/>
          <w:highlight w:val="none"/>
        </w:rPr>
        <w:t>40</w:t>
      </w:r>
      <w:r>
        <w:rPr>
          <w:b w:val="0"/>
          <w:bCs/>
          <w:color w:val="auto"/>
          <w:sz w:val="32"/>
          <w:szCs w:val="32"/>
          <w:highlight w:val="none"/>
        </w:rPr>
        <w:fldChar w:fldCharType="end"/>
      </w:r>
      <w:r>
        <w:rPr>
          <w:rFonts w:hint="eastAsia" w:hAnsi="宋体" w:cs="宋体"/>
          <w:b w:val="0"/>
          <w:bCs/>
          <w:color w:val="auto"/>
          <w:sz w:val="32"/>
          <w:szCs w:val="32"/>
          <w:highlight w:val="none"/>
        </w:rPr>
        <w:fldChar w:fldCharType="end"/>
      </w:r>
    </w:p>
    <w:p>
      <w:pPr>
        <w:pStyle w:val="2"/>
        <w:spacing w:line="700" w:lineRule="exact"/>
        <w:rPr>
          <w:rFonts w:hint="eastAsia" w:hAnsi="宋体" w:cs="宋体"/>
          <w:color w:val="auto"/>
          <w:highlight w:val="none"/>
        </w:rPr>
      </w:pPr>
      <w:r>
        <w:rPr>
          <w:rFonts w:hint="eastAsia" w:hAnsi="宋体" w:cs="宋体"/>
          <w:bCs/>
          <w:color w:val="auto"/>
          <w:sz w:val="32"/>
          <w:szCs w:val="32"/>
          <w:highlight w:val="none"/>
        </w:rPr>
        <w:fldChar w:fldCharType="end"/>
      </w:r>
      <w:bookmarkStart w:id="10" w:name="_Toc12089"/>
      <w:r>
        <w:rPr>
          <w:rFonts w:hint="eastAsia" w:hAnsi="宋体" w:cs="宋体"/>
          <w:color w:val="auto"/>
          <w:highlight w:val="none"/>
        </w:rPr>
        <w:t>第一部分</w:t>
      </w:r>
      <w:bookmarkEnd w:id="1"/>
      <w:bookmarkEnd w:id="2"/>
      <w:bookmarkEnd w:id="3"/>
      <w:bookmarkEnd w:id="4"/>
      <w:bookmarkEnd w:id="5"/>
      <w:r>
        <w:rPr>
          <w:rFonts w:hint="eastAsia" w:hAnsi="宋体" w:cs="宋体"/>
          <w:color w:val="auto"/>
          <w:highlight w:val="none"/>
        </w:rPr>
        <w:t xml:space="preserve">  </w:t>
      </w:r>
      <w:bookmarkEnd w:id="6"/>
      <w:bookmarkEnd w:id="7"/>
      <w:bookmarkEnd w:id="8"/>
      <w:bookmarkEnd w:id="9"/>
      <w:r>
        <w:rPr>
          <w:rFonts w:hint="eastAsia" w:hAnsi="宋体" w:cs="宋体"/>
          <w:color w:val="auto"/>
          <w:highlight w:val="none"/>
        </w:rPr>
        <w:t>采购公告</w:t>
      </w:r>
      <w:bookmarkEnd w:id="10"/>
    </w:p>
    <w:p>
      <w:pPr>
        <w:pBdr>
          <w:top w:val="single" w:color="auto" w:sz="4" w:space="1"/>
          <w:left w:val="single" w:color="auto" w:sz="4" w:space="4"/>
          <w:bottom w:val="single" w:color="auto" w:sz="4" w:space="1"/>
          <w:right w:val="single" w:color="auto" w:sz="4" w:space="4"/>
        </w:pBdr>
        <w:spacing w:line="420" w:lineRule="exact"/>
        <w:ind w:firstLine="420" w:firstLineChars="200"/>
        <w:rPr>
          <w:rFonts w:hint="eastAsia" w:ascii="宋体" w:hAnsi="宋体" w:cs="宋体"/>
          <w:color w:val="auto"/>
          <w:sz w:val="21"/>
          <w:szCs w:val="21"/>
          <w:highlight w:val="none"/>
        </w:rPr>
      </w:pPr>
      <w:bookmarkStart w:id="11" w:name="_Toc5837"/>
      <w:bookmarkStart w:id="12" w:name="_Toc304551309"/>
      <w:bookmarkStart w:id="13" w:name="_Toc180555916"/>
      <w:bookmarkStart w:id="14" w:name="_Toc340321908"/>
      <w:bookmarkStart w:id="15" w:name="_Toc339302124"/>
      <w:bookmarkStart w:id="16" w:name="_Toc248065035"/>
      <w:bookmarkStart w:id="17" w:name="_Toc226337757"/>
      <w:bookmarkStart w:id="18" w:name="_Toc340322163"/>
      <w:r>
        <w:rPr>
          <w:rFonts w:hint="eastAsia" w:ascii="宋体" w:hAnsi="宋体" w:cs="宋体"/>
          <w:color w:val="auto"/>
          <w:sz w:val="21"/>
          <w:szCs w:val="21"/>
          <w:highlight w:val="none"/>
        </w:rPr>
        <w:t>项目概况</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eastAsia="zh-CN"/>
        </w:rPr>
        <w:t>嵊州市人民医院检验科标本外送定点服务采购项目</w:t>
      </w:r>
      <w:r>
        <w:rPr>
          <w:rFonts w:hint="eastAsia" w:ascii="宋体" w:hAnsi="宋体" w:cs="宋体"/>
          <w:color w:val="auto"/>
          <w:sz w:val="21"/>
          <w:szCs w:val="21"/>
          <w:highlight w:val="none"/>
        </w:rPr>
        <w:t>的潜在投标人应在</w:t>
      </w:r>
      <w:r>
        <w:rPr>
          <w:rFonts w:hint="eastAsia" w:ascii="宋体" w:hAnsi="宋体" w:cs="宋体"/>
          <w:color w:val="auto"/>
          <w:spacing w:val="6"/>
          <w:sz w:val="21"/>
          <w:szCs w:val="21"/>
          <w:highlight w:val="none"/>
          <w:u w:val="single"/>
        </w:rPr>
        <w:t>政采云平台http://www.zcygov.cn/</w:t>
      </w:r>
      <w:r>
        <w:rPr>
          <w:rFonts w:hint="eastAsia" w:ascii="宋体" w:hAnsi="宋体" w:cs="宋体"/>
          <w:color w:val="auto"/>
          <w:sz w:val="21"/>
          <w:szCs w:val="21"/>
          <w:highlight w:val="none"/>
        </w:rPr>
        <w:t>获取采购文件，并于</w:t>
      </w:r>
      <w:r>
        <w:rPr>
          <w:rFonts w:hint="eastAsia" w:ascii="宋体" w:hAnsi="宋体" w:cs="宋体"/>
          <w:color w:val="auto"/>
          <w:sz w:val="21"/>
          <w:szCs w:val="21"/>
          <w:highlight w:val="none"/>
          <w:u w:val="single"/>
        </w:rPr>
        <w:t>2020年</w:t>
      </w:r>
      <w:r>
        <w:rPr>
          <w:rFonts w:hint="eastAsia" w:ascii="宋体" w:hAnsi="宋体" w:cs="宋体"/>
          <w:color w:val="auto"/>
          <w:sz w:val="21"/>
          <w:szCs w:val="21"/>
          <w:highlight w:val="none"/>
          <w:u w:val="single"/>
          <w:lang w:val="en-US" w:eastAsia="zh-CN"/>
        </w:rPr>
        <w:t>12</w:t>
      </w:r>
      <w:r>
        <w:rPr>
          <w:rFonts w:hint="eastAsia" w:ascii="宋体" w:hAnsi="宋体" w:cs="宋体"/>
          <w:color w:val="auto"/>
          <w:sz w:val="21"/>
          <w:szCs w:val="21"/>
          <w:highlight w:val="none"/>
          <w:u w:val="single"/>
        </w:rPr>
        <w:t>月</w:t>
      </w:r>
      <w:r>
        <w:rPr>
          <w:rFonts w:hint="eastAsia" w:ascii="宋体" w:hAnsi="宋体" w:cs="宋体"/>
          <w:color w:val="auto"/>
          <w:sz w:val="21"/>
          <w:szCs w:val="21"/>
          <w:highlight w:val="none"/>
          <w:u w:val="single"/>
          <w:lang w:val="en-US" w:eastAsia="zh-CN"/>
        </w:rPr>
        <w:t>11</w:t>
      </w:r>
      <w:r>
        <w:rPr>
          <w:rFonts w:hint="eastAsia" w:ascii="宋体" w:hAnsi="宋体" w:cs="宋体"/>
          <w:color w:val="auto"/>
          <w:sz w:val="21"/>
          <w:szCs w:val="21"/>
          <w:highlight w:val="none"/>
          <w:u w:val="single"/>
        </w:rPr>
        <w:t>日</w:t>
      </w:r>
      <w:r>
        <w:rPr>
          <w:rFonts w:hint="eastAsia" w:ascii="宋体" w:hAnsi="宋体" w:cs="宋体"/>
          <w:color w:val="auto"/>
          <w:spacing w:val="6"/>
          <w:sz w:val="21"/>
          <w:szCs w:val="21"/>
          <w:highlight w:val="none"/>
          <w:u w:val="single"/>
          <w:lang w:val="en-US" w:eastAsia="zh-CN"/>
        </w:rPr>
        <w:t>09</w:t>
      </w:r>
      <w:r>
        <w:rPr>
          <w:rFonts w:hint="eastAsia" w:ascii="宋体" w:hAnsi="宋体" w:cs="宋体"/>
          <w:bCs/>
          <w:color w:val="auto"/>
          <w:sz w:val="21"/>
          <w:szCs w:val="21"/>
          <w:highlight w:val="none"/>
          <w:u w:val="single"/>
        </w:rPr>
        <w:t>点00分（</w:t>
      </w:r>
      <w:r>
        <w:rPr>
          <w:rFonts w:hint="eastAsia" w:ascii="宋体" w:hAnsi="宋体" w:cs="宋体"/>
          <w:bCs/>
          <w:color w:val="auto"/>
          <w:sz w:val="21"/>
          <w:szCs w:val="21"/>
          <w:highlight w:val="none"/>
        </w:rPr>
        <w:t>北京时间）前递交投标文件</w:t>
      </w:r>
      <w:r>
        <w:rPr>
          <w:rFonts w:hint="eastAsia" w:ascii="宋体" w:hAnsi="宋体" w:cs="宋体"/>
          <w:color w:val="auto"/>
          <w:sz w:val="21"/>
          <w:szCs w:val="21"/>
          <w:highlight w:val="none"/>
        </w:rPr>
        <w:t>。</w:t>
      </w:r>
    </w:p>
    <w:p>
      <w:pPr>
        <w:spacing w:line="420" w:lineRule="exact"/>
        <w:rPr>
          <w:rFonts w:hint="eastAsia" w:ascii="宋体" w:hAnsi="宋体" w:cs="宋体"/>
          <w:b/>
          <w:bCs/>
          <w:color w:val="auto"/>
          <w:spacing w:val="6"/>
          <w:sz w:val="21"/>
          <w:szCs w:val="21"/>
          <w:highlight w:val="none"/>
        </w:rPr>
      </w:pPr>
      <w:bookmarkStart w:id="19" w:name="_Toc35393790"/>
      <w:bookmarkStart w:id="20" w:name="_Toc28359002"/>
      <w:bookmarkStart w:id="21" w:name="_Toc28359079"/>
      <w:bookmarkStart w:id="22" w:name="_Toc35393621"/>
      <w:bookmarkStart w:id="23" w:name="_Hlk24379207"/>
      <w:r>
        <w:rPr>
          <w:rFonts w:hint="eastAsia" w:ascii="宋体" w:hAnsi="宋体" w:cs="宋体"/>
          <w:b/>
          <w:bCs/>
          <w:color w:val="auto"/>
          <w:spacing w:val="6"/>
          <w:sz w:val="21"/>
          <w:szCs w:val="21"/>
          <w:highlight w:val="none"/>
        </w:rPr>
        <w:t>一、项目基本情况</w:t>
      </w:r>
      <w:bookmarkEnd w:id="19"/>
      <w:bookmarkEnd w:id="20"/>
      <w:bookmarkEnd w:id="21"/>
      <w:bookmarkEnd w:id="22"/>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1.项目编号：</w:t>
      </w:r>
      <w:r>
        <w:rPr>
          <w:rFonts w:hint="eastAsia" w:ascii="宋体" w:hAnsi="宋体" w:cs="宋体"/>
          <w:color w:val="auto"/>
          <w:sz w:val="21"/>
          <w:szCs w:val="21"/>
          <w:highlight w:val="none"/>
          <w:lang w:eastAsia="zh-CN"/>
        </w:rPr>
        <w:t>SXWH2020-11-3</w:t>
      </w:r>
      <w:r>
        <w:rPr>
          <w:rFonts w:hint="eastAsia" w:ascii="宋体" w:hAnsi="宋体" w:cs="宋体"/>
          <w:color w:val="auto"/>
          <w:sz w:val="21"/>
          <w:szCs w:val="21"/>
          <w:highlight w:val="none"/>
        </w:rPr>
        <w:t>。</w:t>
      </w:r>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2.项目名称：</w:t>
      </w:r>
      <w:r>
        <w:rPr>
          <w:rFonts w:hint="eastAsia" w:ascii="宋体" w:hAnsi="宋体" w:cs="宋体"/>
          <w:color w:val="auto"/>
          <w:spacing w:val="6"/>
          <w:sz w:val="21"/>
          <w:szCs w:val="21"/>
          <w:highlight w:val="none"/>
          <w:lang w:eastAsia="zh-CN"/>
        </w:rPr>
        <w:t>嵊州市人民医院检验科标本外送定点服务采购项目</w:t>
      </w:r>
      <w:r>
        <w:rPr>
          <w:rFonts w:hint="eastAsia" w:ascii="宋体" w:hAnsi="宋体" w:cs="宋体"/>
          <w:color w:val="auto"/>
          <w:sz w:val="21"/>
          <w:szCs w:val="21"/>
          <w:highlight w:val="none"/>
        </w:rPr>
        <w:t>。</w:t>
      </w:r>
    </w:p>
    <w:bookmarkEnd w:id="23"/>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3.预算金额：</w:t>
      </w:r>
      <w:r>
        <w:rPr>
          <w:rFonts w:hint="eastAsia" w:ascii="宋体" w:hAnsi="宋体" w:cs="宋体"/>
          <w:color w:val="auto"/>
          <w:sz w:val="21"/>
          <w:szCs w:val="21"/>
          <w:highlight w:val="none"/>
          <w:lang w:val="en-US" w:eastAsia="zh-CN"/>
        </w:rPr>
        <w:t>2600000元</w:t>
      </w:r>
      <w:r>
        <w:rPr>
          <w:rFonts w:hint="eastAsia" w:ascii="宋体" w:hAnsi="宋体" w:cs="宋体"/>
          <w:color w:val="auto"/>
          <w:sz w:val="21"/>
          <w:szCs w:val="21"/>
          <w:highlight w:val="none"/>
        </w:rPr>
        <w:t>。</w:t>
      </w:r>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4.最高限价：</w:t>
      </w:r>
      <w:r>
        <w:rPr>
          <w:rFonts w:hint="eastAsia" w:ascii="宋体" w:hAnsi="宋体" w:cs="宋体"/>
          <w:color w:val="auto"/>
          <w:sz w:val="21"/>
          <w:szCs w:val="21"/>
          <w:highlight w:val="none"/>
          <w:lang w:val="en-US" w:eastAsia="zh-CN"/>
        </w:rPr>
        <w:t>2600000元</w:t>
      </w:r>
      <w:r>
        <w:rPr>
          <w:rFonts w:hint="eastAsia" w:ascii="宋体" w:hAnsi="宋体" w:cs="宋体"/>
          <w:color w:val="auto"/>
          <w:sz w:val="21"/>
          <w:szCs w:val="21"/>
          <w:highlight w:val="none"/>
        </w:rPr>
        <w:t>。</w:t>
      </w:r>
    </w:p>
    <w:p>
      <w:pPr>
        <w:spacing w:line="42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5.采购需求：</w:t>
      </w:r>
    </w:p>
    <w:tbl>
      <w:tblPr>
        <w:tblStyle w:val="79"/>
        <w:tblW w:w="8998" w:type="dxa"/>
        <w:tblInd w:w="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362"/>
        <w:gridCol w:w="1365"/>
        <w:gridCol w:w="1635"/>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47" w:type="dxa"/>
            <w:noWrap w:val="0"/>
            <w:vAlign w:val="center"/>
          </w:tcPr>
          <w:p>
            <w:pPr>
              <w:widowControl/>
              <w:spacing w:line="320" w:lineRule="exact"/>
              <w:jc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eastAsia="zh-CN"/>
              </w:rPr>
              <w:t>序号</w:t>
            </w:r>
          </w:p>
        </w:tc>
        <w:tc>
          <w:tcPr>
            <w:tcW w:w="2362" w:type="dxa"/>
            <w:noWrap w:val="0"/>
            <w:vAlign w:val="center"/>
          </w:tcPr>
          <w:p>
            <w:pPr>
              <w:widowControl/>
              <w:spacing w:line="320" w:lineRule="exac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名称</w:t>
            </w:r>
          </w:p>
        </w:tc>
        <w:tc>
          <w:tcPr>
            <w:tcW w:w="1365" w:type="dxa"/>
            <w:noWrap w:val="0"/>
            <w:vAlign w:val="center"/>
          </w:tcPr>
          <w:p>
            <w:pPr>
              <w:widowControl/>
              <w:spacing w:line="320" w:lineRule="exac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预算</w:t>
            </w:r>
          </w:p>
        </w:tc>
        <w:tc>
          <w:tcPr>
            <w:tcW w:w="1635" w:type="dxa"/>
            <w:noWrap w:val="0"/>
            <w:vAlign w:val="center"/>
          </w:tcPr>
          <w:p>
            <w:pPr>
              <w:widowControl/>
              <w:spacing w:line="320" w:lineRule="exact"/>
              <w:jc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eastAsia="zh-CN"/>
              </w:rPr>
              <w:t>采购内容</w:t>
            </w:r>
          </w:p>
        </w:tc>
        <w:tc>
          <w:tcPr>
            <w:tcW w:w="2789" w:type="dxa"/>
            <w:noWrap w:val="0"/>
            <w:vAlign w:val="center"/>
          </w:tcPr>
          <w:p>
            <w:pPr>
              <w:widowControl/>
              <w:spacing w:line="320" w:lineRule="exact"/>
              <w:jc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7" w:type="dxa"/>
            <w:noWrap w:val="0"/>
            <w:vAlign w:val="center"/>
          </w:tcPr>
          <w:p>
            <w:pPr>
              <w:widowControl/>
              <w:spacing w:line="320" w:lineRule="exact"/>
              <w:jc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1</w:t>
            </w:r>
          </w:p>
        </w:tc>
        <w:tc>
          <w:tcPr>
            <w:tcW w:w="2362" w:type="dxa"/>
            <w:noWrap w:val="0"/>
            <w:vAlign w:val="center"/>
          </w:tcPr>
          <w:p>
            <w:pPr>
              <w:spacing w:line="320" w:lineRule="exact"/>
              <w:jc w:val="center"/>
              <w:rPr>
                <w:rFonts w:hint="eastAsia" w:ascii="宋体" w:hAnsi="宋体" w:cs="宋体"/>
                <w:iCs/>
                <w:color w:val="auto"/>
                <w:sz w:val="21"/>
                <w:szCs w:val="21"/>
                <w:highlight w:val="none"/>
              </w:rPr>
            </w:pPr>
            <w:r>
              <w:rPr>
                <w:rFonts w:hint="eastAsia" w:ascii="宋体" w:hAnsi="宋体" w:cs="宋体"/>
                <w:color w:val="auto"/>
                <w:spacing w:val="6"/>
                <w:sz w:val="21"/>
                <w:szCs w:val="21"/>
                <w:highlight w:val="none"/>
                <w:lang w:eastAsia="zh-CN"/>
              </w:rPr>
              <w:t>嵊州市人民医院检验科标本外送定点服务采购项目</w:t>
            </w:r>
          </w:p>
        </w:tc>
        <w:tc>
          <w:tcPr>
            <w:tcW w:w="1365" w:type="dxa"/>
            <w:noWrap w:val="0"/>
            <w:vAlign w:val="center"/>
          </w:tcPr>
          <w:p>
            <w:pPr>
              <w:widowControl/>
              <w:spacing w:line="320" w:lineRule="exac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130</w:t>
            </w:r>
            <w:r>
              <w:rPr>
                <w:rFonts w:hint="eastAsia" w:ascii="宋体" w:hAnsi="宋体" w:cs="宋体"/>
                <w:color w:val="auto"/>
                <w:kern w:val="0"/>
                <w:sz w:val="21"/>
                <w:szCs w:val="21"/>
                <w:highlight w:val="none"/>
              </w:rPr>
              <w:t>万元/年</w:t>
            </w:r>
          </w:p>
        </w:tc>
        <w:tc>
          <w:tcPr>
            <w:tcW w:w="1635" w:type="dxa"/>
            <w:noWrap w:val="0"/>
            <w:vAlign w:val="center"/>
          </w:tcPr>
          <w:p>
            <w:pPr>
              <w:widowControl/>
              <w:spacing w:line="320" w:lineRule="exact"/>
              <w:jc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eastAsia="zh-CN"/>
              </w:rPr>
              <w:t>详见第三部分项目招标范围及服务要求</w:t>
            </w:r>
          </w:p>
        </w:tc>
        <w:tc>
          <w:tcPr>
            <w:tcW w:w="2789" w:type="dxa"/>
            <w:noWrap w:val="0"/>
            <w:vAlign w:val="center"/>
          </w:tcPr>
          <w:p>
            <w:pPr>
              <w:widowControl/>
              <w:spacing w:line="320" w:lineRule="exac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eastAsia="zh-CN"/>
              </w:rPr>
              <w:t>本项目</w:t>
            </w:r>
            <w:r>
              <w:rPr>
                <w:rFonts w:hint="eastAsia" w:ascii="宋体" w:hAnsi="宋体" w:cs="宋体"/>
                <w:color w:val="auto"/>
                <w:kern w:val="0"/>
                <w:sz w:val="21"/>
                <w:szCs w:val="21"/>
                <w:highlight w:val="none"/>
              </w:rPr>
              <w:t>按</w:t>
            </w:r>
            <w:r>
              <w:rPr>
                <w:rFonts w:hint="eastAsia" w:ascii="宋体" w:hAnsi="宋体" w:cs="宋体"/>
                <w:color w:val="0000FF"/>
                <w:kern w:val="0"/>
                <w:sz w:val="21"/>
                <w:szCs w:val="21"/>
                <w:highlight w:val="none"/>
                <w:lang w:eastAsia="zh-CN"/>
              </w:rPr>
              <w:t>下浮率进行报价</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rPr>
              <w:t>最高限价</w:t>
            </w:r>
            <w:r>
              <w:rPr>
                <w:rFonts w:hint="eastAsia" w:ascii="宋体" w:hAnsi="宋体" w:cs="宋体"/>
                <w:color w:val="auto"/>
                <w:kern w:val="0"/>
                <w:sz w:val="21"/>
                <w:szCs w:val="21"/>
                <w:highlight w:val="none"/>
                <w:lang w:eastAsia="zh-CN"/>
              </w:rPr>
              <w:t>为</w:t>
            </w:r>
            <w:r>
              <w:rPr>
                <w:rFonts w:hint="eastAsia" w:ascii="宋体" w:hAnsi="宋体" w:cs="宋体"/>
                <w:color w:val="auto"/>
                <w:kern w:val="0"/>
                <w:sz w:val="21"/>
                <w:szCs w:val="21"/>
                <w:highlight w:val="none"/>
              </w:rPr>
              <w:t>《浙江省医疗服务价格手册》收费标准</w:t>
            </w:r>
            <w:r>
              <w:rPr>
                <w:rFonts w:hint="eastAsia" w:ascii="宋体" w:hAnsi="宋体" w:cs="宋体"/>
                <w:color w:val="auto"/>
                <w:kern w:val="0"/>
                <w:sz w:val="21"/>
                <w:szCs w:val="21"/>
                <w:highlight w:val="none"/>
                <w:lang w:eastAsia="zh-CN"/>
              </w:rPr>
              <w:t>的</w:t>
            </w:r>
            <w:r>
              <w:rPr>
                <w:rFonts w:hint="eastAsia" w:ascii="宋体" w:hAnsi="宋体" w:cs="宋体"/>
                <w:color w:val="auto"/>
                <w:kern w:val="0"/>
                <w:sz w:val="21"/>
                <w:szCs w:val="21"/>
                <w:highlight w:val="none"/>
                <w:lang w:val="en-US" w:eastAsia="zh-CN"/>
              </w:rPr>
              <w:t>37%（即1-下浮率）</w:t>
            </w:r>
            <w:r>
              <w:rPr>
                <w:rFonts w:hint="eastAsia" w:ascii="宋体" w:hAnsi="宋体" w:cs="宋体"/>
                <w:color w:val="auto"/>
                <w:kern w:val="0"/>
                <w:sz w:val="21"/>
                <w:szCs w:val="21"/>
                <w:highlight w:val="none"/>
              </w:rPr>
              <w:t>。</w:t>
            </w:r>
          </w:p>
        </w:tc>
      </w:tr>
    </w:tbl>
    <w:p>
      <w:pPr>
        <w:spacing w:line="42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6.合同履行期限：合同签订之日起2年。</w:t>
      </w:r>
    </w:p>
    <w:p>
      <w:pPr>
        <w:spacing w:line="420" w:lineRule="exact"/>
        <w:rPr>
          <w:rFonts w:hint="eastAsia" w:ascii="宋体" w:hAnsi="宋体" w:cs="宋体"/>
          <w:b/>
          <w:bCs/>
          <w:color w:val="auto"/>
          <w:spacing w:val="6"/>
          <w:sz w:val="21"/>
          <w:szCs w:val="21"/>
          <w:highlight w:val="none"/>
        </w:rPr>
      </w:pPr>
      <w:bookmarkStart w:id="24" w:name="_Toc35393622"/>
      <w:bookmarkStart w:id="25" w:name="_Toc28359003"/>
      <w:bookmarkStart w:id="26" w:name="_Toc35393791"/>
      <w:bookmarkStart w:id="27" w:name="_Toc28359080"/>
      <w:r>
        <w:rPr>
          <w:rFonts w:hint="eastAsia" w:ascii="宋体" w:hAnsi="宋体" w:cs="宋体"/>
          <w:b/>
          <w:bCs/>
          <w:color w:val="auto"/>
          <w:spacing w:val="6"/>
          <w:sz w:val="21"/>
          <w:szCs w:val="21"/>
          <w:highlight w:val="none"/>
        </w:rPr>
        <w:t>二、投标人的资格要求：</w:t>
      </w:r>
      <w:bookmarkEnd w:id="24"/>
      <w:bookmarkEnd w:id="25"/>
      <w:bookmarkEnd w:id="26"/>
      <w:bookmarkEnd w:id="27"/>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（一）基本资格要求：</w:t>
      </w:r>
    </w:p>
    <w:p>
      <w:pPr>
        <w:spacing w:line="420" w:lineRule="exact"/>
        <w:ind w:firstLine="444" w:firstLineChars="200"/>
        <w:rPr>
          <w:rFonts w:hint="eastAsia" w:ascii="宋体" w:hAnsi="宋体" w:cs="宋体"/>
          <w:color w:val="auto"/>
          <w:spacing w:val="6"/>
          <w:sz w:val="21"/>
          <w:szCs w:val="21"/>
          <w:highlight w:val="none"/>
        </w:rPr>
      </w:pPr>
      <w:r>
        <w:rPr>
          <w:rFonts w:hint="eastAsia" w:ascii="宋体" w:hAnsi="宋体" w:cs="宋体"/>
          <w:color w:val="auto"/>
          <w:spacing w:val="6"/>
          <w:sz w:val="21"/>
          <w:szCs w:val="21"/>
          <w:highlight w:val="none"/>
        </w:rPr>
        <w:t>1.满足《中华人民共和国政府采购法》第二十二条规定；</w:t>
      </w:r>
    </w:p>
    <w:p>
      <w:pPr>
        <w:spacing w:line="420" w:lineRule="exact"/>
        <w:ind w:firstLine="444" w:firstLineChars="200"/>
        <w:rPr>
          <w:rFonts w:hint="eastAsia" w:ascii="宋体" w:hAnsi="宋体" w:cs="宋体"/>
          <w:color w:val="auto"/>
          <w:spacing w:val="6"/>
          <w:sz w:val="21"/>
          <w:szCs w:val="21"/>
          <w:highlight w:val="none"/>
        </w:rPr>
      </w:pPr>
      <w:bookmarkStart w:id="28" w:name="_Toc28359004"/>
      <w:bookmarkStart w:id="29" w:name="_Toc28359081"/>
      <w:r>
        <w:rPr>
          <w:rFonts w:hint="eastAsia" w:ascii="宋体" w:hAnsi="宋体" w:cs="宋体"/>
          <w:color w:val="auto"/>
          <w:spacing w:val="6"/>
          <w:sz w:val="21"/>
          <w:szCs w:val="21"/>
          <w:highlight w:val="none"/>
        </w:rPr>
        <w:t>2.投标人未被列入失信被执行人名单、重大税收违法案件当事人名单、政府采购严重违法失信行为记录名单，信息以信用中国网站（www.creditchina.gov.cn）、中国政府采购网（www.ccgp.gov.cn）公布和查询为准。</w:t>
      </w:r>
    </w:p>
    <w:p>
      <w:pPr>
        <w:spacing w:line="420" w:lineRule="exact"/>
        <w:ind w:firstLine="446" w:firstLineChars="200"/>
        <w:rPr>
          <w:rFonts w:hint="eastAsia" w:ascii="宋体" w:hAnsi="宋体" w:eastAsia="宋体" w:cs="宋体"/>
          <w:b/>
          <w:bCs/>
          <w:color w:val="0000FF"/>
          <w:spacing w:val="6"/>
          <w:sz w:val="21"/>
          <w:szCs w:val="21"/>
          <w:highlight w:val="none"/>
          <w:u w:val="single"/>
          <w:lang w:eastAsia="zh-CN"/>
        </w:rPr>
      </w:pPr>
      <w:r>
        <w:rPr>
          <w:rFonts w:hint="eastAsia" w:ascii="宋体" w:hAnsi="宋体" w:cs="宋体"/>
          <w:b/>
          <w:bCs/>
          <w:color w:val="auto"/>
          <w:spacing w:val="6"/>
          <w:sz w:val="21"/>
          <w:szCs w:val="21"/>
          <w:highlight w:val="none"/>
        </w:rPr>
        <w:t>（二）特定资格要求：</w:t>
      </w:r>
      <w:bookmarkStart w:id="30" w:name="_Toc35393792"/>
      <w:bookmarkStart w:id="31" w:name="_Toc35393623"/>
      <w:r>
        <w:rPr>
          <w:rFonts w:hint="eastAsia" w:ascii="宋体" w:hAnsi="宋体" w:cs="宋体"/>
          <w:b/>
          <w:bCs/>
          <w:color w:val="0000FF"/>
          <w:spacing w:val="6"/>
          <w:sz w:val="21"/>
          <w:szCs w:val="21"/>
          <w:highlight w:val="none"/>
          <w:u w:val="single"/>
        </w:rPr>
        <w:t>投标人具有有效期内实验室相关认证证书（医疗机构执行许可证，实验室认证， PCR实验室技术验收合格证书）</w:t>
      </w:r>
      <w:r>
        <w:rPr>
          <w:rFonts w:hint="eastAsia" w:ascii="宋体" w:hAnsi="宋体" w:cs="宋体"/>
          <w:b/>
          <w:bCs/>
          <w:color w:val="0000FF"/>
          <w:spacing w:val="6"/>
          <w:sz w:val="21"/>
          <w:szCs w:val="21"/>
          <w:highlight w:val="none"/>
          <w:u w:val="single"/>
          <w:lang w:eastAsia="zh-CN"/>
        </w:rPr>
        <w:t>。</w:t>
      </w:r>
    </w:p>
    <w:p>
      <w:pPr>
        <w:spacing w:line="420" w:lineRule="exact"/>
        <w:ind w:firstLine="444" w:firstLineChars="200"/>
        <w:rPr>
          <w:rFonts w:hint="eastAsia" w:ascii="宋体" w:hAnsi="宋体" w:cs="宋体"/>
          <w:b/>
          <w:bCs/>
          <w:color w:val="auto"/>
          <w:spacing w:val="6"/>
          <w:sz w:val="21"/>
          <w:szCs w:val="21"/>
          <w:highlight w:val="none"/>
        </w:rPr>
      </w:pPr>
      <w:r>
        <w:rPr>
          <w:rFonts w:hint="eastAsia" w:ascii="宋体" w:hAnsi="宋体" w:cs="宋体"/>
          <w:color w:val="auto"/>
          <w:spacing w:val="6"/>
          <w:sz w:val="21"/>
          <w:szCs w:val="21"/>
          <w:highlight w:val="none"/>
        </w:rPr>
        <w:t>（三）</w:t>
      </w:r>
      <w:r>
        <w:rPr>
          <w:rFonts w:hint="eastAsia" w:ascii="宋体" w:hAnsi="宋体" w:cs="宋体"/>
          <w:color w:val="auto"/>
          <w:sz w:val="21"/>
          <w:szCs w:val="21"/>
          <w:highlight w:val="none"/>
        </w:rPr>
        <w:t>本项目不接受联合体投标。</w:t>
      </w:r>
    </w:p>
    <w:p>
      <w:pPr>
        <w:spacing w:line="420" w:lineRule="exact"/>
        <w:rPr>
          <w:rFonts w:hint="eastAsia" w:ascii="宋体" w:hAnsi="宋体" w:cs="宋体"/>
          <w:b/>
          <w:bCs/>
          <w:color w:val="auto"/>
          <w:spacing w:val="6"/>
          <w:sz w:val="21"/>
          <w:szCs w:val="21"/>
          <w:highlight w:val="none"/>
        </w:rPr>
      </w:pPr>
      <w:r>
        <w:rPr>
          <w:rFonts w:hint="eastAsia" w:ascii="宋体" w:hAnsi="宋体" w:cs="宋体"/>
          <w:b/>
          <w:bCs/>
          <w:color w:val="auto"/>
          <w:spacing w:val="6"/>
          <w:sz w:val="21"/>
          <w:szCs w:val="21"/>
          <w:highlight w:val="none"/>
        </w:rPr>
        <w:t>三、获取采购文件</w:t>
      </w:r>
      <w:bookmarkEnd w:id="28"/>
      <w:bookmarkEnd w:id="29"/>
      <w:bookmarkEnd w:id="30"/>
      <w:bookmarkEnd w:id="31"/>
    </w:p>
    <w:p>
      <w:pPr>
        <w:spacing w:line="420" w:lineRule="exact"/>
        <w:ind w:firstLine="444" w:firstLineChars="200"/>
        <w:rPr>
          <w:rFonts w:hint="eastAsia" w:ascii="宋体" w:hAnsi="宋体" w:cs="宋体"/>
          <w:color w:val="auto"/>
          <w:spacing w:val="6"/>
          <w:sz w:val="21"/>
          <w:szCs w:val="21"/>
          <w:highlight w:val="none"/>
        </w:rPr>
      </w:pPr>
      <w:bookmarkStart w:id="32" w:name="_Toc28359082"/>
      <w:bookmarkStart w:id="33" w:name="_Toc28359005"/>
      <w:bookmarkStart w:id="34" w:name="_Toc35393624"/>
      <w:bookmarkStart w:id="35" w:name="_Toc35393793"/>
      <w:r>
        <w:rPr>
          <w:rFonts w:hint="eastAsia" w:ascii="宋体" w:hAnsi="宋体" w:cs="宋体"/>
          <w:color w:val="auto"/>
          <w:spacing w:val="6"/>
          <w:sz w:val="21"/>
          <w:szCs w:val="21"/>
          <w:highlight w:val="none"/>
        </w:rPr>
        <w:t>1.采购文件获取时间：2020年</w:t>
      </w:r>
      <w:r>
        <w:rPr>
          <w:rFonts w:hint="eastAsia" w:ascii="宋体" w:hAnsi="宋体" w:cs="宋体"/>
          <w:color w:val="auto"/>
          <w:spacing w:val="6"/>
          <w:sz w:val="21"/>
          <w:szCs w:val="21"/>
          <w:highlight w:val="none"/>
          <w:lang w:val="en-US" w:eastAsia="zh-CN"/>
        </w:rPr>
        <w:t>11</w:t>
      </w:r>
      <w:r>
        <w:rPr>
          <w:rFonts w:hint="eastAsia" w:ascii="宋体" w:hAnsi="宋体" w:cs="宋体"/>
          <w:color w:val="auto"/>
          <w:spacing w:val="6"/>
          <w:sz w:val="21"/>
          <w:szCs w:val="21"/>
          <w:highlight w:val="none"/>
        </w:rPr>
        <w:t>月</w:t>
      </w:r>
      <w:r>
        <w:rPr>
          <w:rFonts w:hint="eastAsia" w:ascii="宋体" w:hAnsi="宋体" w:cs="宋体"/>
          <w:color w:val="auto"/>
          <w:spacing w:val="6"/>
          <w:sz w:val="21"/>
          <w:szCs w:val="21"/>
          <w:highlight w:val="none"/>
          <w:lang w:val="en-US" w:eastAsia="zh-CN"/>
        </w:rPr>
        <w:t>20</w:t>
      </w:r>
      <w:r>
        <w:rPr>
          <w:rFonts w:hint="eastAsia" w:ascii="宋体" w:hAnsi="宋体" w:cs="宋体"/>
          <w:color w:val="auto"/>
          <w:spacing w:val="6"/>
          <w:sz w:val="21"/>
          <w:szCs w:val="21"/>
          <w:highlight w:val="none"/>
        </w:rPr>
        <w:t>日至2020年</w:t>
      </w:r>
      <w:r>
        <w:rPr>
          <w:rFonts w:hint="eastAsia" w:ascii="宋体" w:hAnsi="宋体" w:cs="宋体"/>
          <w:color w:val="auto"/>
          <w:spacing w:val="6"/>
          <w:sz w:val="21"/>
          <w:szCs w:val="21"/>
          <w:highlight w:val="none"/>
          <w:lang w:val="en-US" w:eastAsia="zh-CN"/>
        </w:rPr>
        <w:t>12</w:t>
      </w:r>
      <w:r>
        <w:rPr>
          <w:rFonts w:hint="eastAsia" w:ascii="宋体" w:hAnsi="宋体" w:cs="宋体"/>
          <w:color w:val="auto"/>
          <w:spacing w:val="6"/>
          <w:sz w:val="21"/>
          <w:szCs w:val="21"/>
          <w:highlight w:val="none"/>
        </w:rPr>
        <w:t>月</w:t>
      </w:r>
      <w:r>
        <w:rPr>
          <w:rFonts w:hint="eastAsia" w:ascii="宋体" w:hAnsi="宋体" w:cs="宋体"/>
          <w:color w:val="auto"/>
          <w:spacing w:val="6"/>
          <w:sz w:val="21"/>
          <w:szCs w:val="21"/>
          <w:highlight w:val="none"/>
          <w:lang w:val="en-US" w:eastAsia="zh-CN"/>
        </w:rPr>
        <w:t>11</w:t>
      </w:r>
      <w:r>
        <w:rPr>
          <w:rFonts w:hint="eastAsia" w:ascii="宋体" w:hAnsi="宋体" w:cs="宋体"/>
          <w:color w:val="auto"/>
          <w:spacing w:val="6"/>
          <w:sz w:val="21"/>
          <w:szCs w:val="21"/>
          <w:highlight w:val="none"/>
        </w:rPr>
        <w:t>日。</w:t>
      </w:r>
    </w:p>
    <w:p>
      <w:pPr>
        <w:spacing w:line="420" w:lineRule="exact"/>
        <w:ind w:firstLine="444" w:firstLineChars="200"/>
        <w:rPr>
          <w:rFonts w:hint="eastAsia" w:ascii="宋体" w:hAnsi="宋体" w:cs="宋体"/>
          <w:color w:val="auto"/>
          <w:spacing w:val="6"/>
          <w:sz w:val="21"/>
          <w:szCs w:val="21"/>
          <w:highlight w:val="none"/>
        </w:rPr>
      </w:pPr>
      <w:r>
        <w:rPr>
          <w:rFonts w:hint="eastAsia" w:ascii="宋体" w:hAnsi="宋体" w:cs="宋体"/>
          <w:color w:val="auto"/>
          <w:spacing w:val="6"/>
          <w:sz w:val="21"/>
          <w:szCs w:val="21"/>
          <w:highlight w:val="none"/>
        </w:rPr>
        <w:t>2.采购文件获取方式：供应商登陆政采云平台http://www.zcygov.cn/，在线申请获取采购文件（进入“项目采购”应用，在获取采购文件菜单中选择项目，申请获取采购文件,仅需浏览采购文件的供应商可点击“游客，浏览采购文件”直接下载采购文件浏览）。</w:t>
      </w:r>
    </w:p>
    <w:p>
      <w:pPr>
        <w:spacing w:line="420" w:lineRule="exact"/>
        <w:ind w:firstLine="444" w:firstLineChars="200"/>
        <w:rPr>
          <w:rFonts w:hint="eastAsia" w:ascii="宋体" w:hAnsi="宋体" w:cs="宋体"/>
          <w:color w:val="auto"/>
          <w:spacing w:val="6"/>
          <w:sz w:val="21"/>
          <w:szCs w:val="21"/>
          <w:highlight w:val="none"/>
        </w:rPr>
      </w:pPr>
      <w:r>
        <w:rPr>
          <w:rFonts w:hint="eastAsia" w:ascii="宋体" w:hAnsi="宋体" w:cs="宋体"/>
          <w:color w:val="auto"/>
          <w:spacing w:val="6"/>
          <w:sz w:val="21"/>
          <w:szCs w:val="21"/>
          <w:highlight w:val="none"/>
        </w:rPr>
        <w:t>3.采购文件售价：免费。</w:t>
      </w:r>
    </w:p>
    <w:p>
      <w:pPr>
        <w:spacing w:line="420" w:lineRule="exact"/>
        <w:ind w:firstLine="444" w:firstLineChars="200"/>
        <w:rPr>
          <w:rFonts w:hint="eastAsia" w:ascii="宋体" w:hAnsi="宋体" w:cs="宋体"/>
          <w:color w:val="auto"/>
          <w:spacing w:val="6"/>
          <w:sz w:val="21"/>
          <w:szCs w:val="21"/>
          <w:highlight w:val="none"/>
        </w:rPr>
      </w:pPr>
      <w:r>
        <w:rPr>
          <w:rFonts w:hint="eastAsia" w:ascii="宋体" w:hAnsi="宋体" w:cs="宋体"/>
          <w:color w:val="auto"/>
          <w:spacing w:val="6"/>
          <w:sz w:val="21"/>
          <w:szCs w:val="21"/>
          <w:highlight w:val="none"/>
        </w:rPr>
        <w:t>4.咨询：嵊州市官河南路339号量子芯座11楼1105室绍兴市文汇项目管理有限公司。联系电话：0575-83275560。</w:t>
      </w:r>
    </w:p>
    <w:p>
      <w:pPr>
        <w:spacing w:line="420" w:lineRule="exact"/>
        <w:ind w:firstLine="444" w:firstLineChars="200"/>
        <w:rPr>
          <w:rFonts w:hint="eastAsia" w:ascii="宋体" w:hAnsi="宋体" w:cs="宋体"/>
          <w:color w:val="auto"/>
          <w:spacing w:val="6"/>
          <w:sz w:val="21"/>
          <w:szCs w:val="21"/>
          <w:highlight w:val="none"/>
        </w:rPr>
      </w:pPr>
      <w:r>
        <w:rPr>
          <w:rFonts w:hint="eastAsia" w:ascii="宋体" w:hAnsi="宋体" w:cs="宋体"/>
          <w:color w:val="auto"/>
          <w:spacing w:val="6"/>
          <w:sz w:val="21"/>
          <w:szCs w:val="21"/>
          <w:highlight w:val="none"/>
          <w:lang w:val="en-US" w:eastAsia="zh-CN"/>
        </w:rPr>
        <w:t>5</w:t>
      </w:r>
      <w:r>
        <w:rPr>
          <w:rFonts w:hint="eastAsia" w:ascii="宋体" w:hAnsi="宋体" w:cs="宋体"/>
          <w:color w:val="auto"/>
          <w:spacing w:val="6"/>
          <w:sz w:val="21"/>
          <w:szCs w:val="21"/>
          <w:highlight w:val="none"/>
        </w:rPr>
        <w:t>.提示：采购公告附件内的采购文件（或采购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w:t>
      </w:r>
    </w:p>
    <w:p>
      <w:pPr>
        <w:spacing w:line="420" w:lineRule="exact"/>
        <w:ind w:firstLine="444" w:firstLineChars="200"/>
        <w:rPr>
          <w:rFonts w:hint="eastAsia" w:ascii="宋体" w:hAnsi="宋体" w:cs="宋体"/>
          <w:color w:val="auto"/>
          <w:spacing w:val="6"/>
          <w:sz w:val="21"/>
          <w:szCs w:val="21"/>
          <w:highlight w:val="none"/>
        </w:rPr>
      </w:pPr>
      <w:r>
        <w:rPr>
          <w:rFonts w:hint="eastAsia" w:ascii="宋体" w:hAnsi="宋体" w:cs="宋体"/>
          <w:color w:val="auto"/>
          <w:spacing w:val="6"/>
          <w:sz w:val="21"/>
          <w:szCs w:val="21"/>
          <w:highlight w:val="none"/>
        </w:rPr>
        <w:t>注：请供应商按上述要求获取采购文件，如未在“政采云”系统内完成相关流程，引起的投标无效责任自负。</w:t>
      </w:r>
    </w:p>
    <w:p>
      <w:pPr>
        <w:spacing w:line="420" w:lineRule="exact"/>
        <w:ind w:firstLine="444" w:firstLineChars="200"/>
        <w:rPr>
          <w:rFonts w:hint="eastAsia" w:ascii="宋体" w:hAnsi="宋体" w:cs="宋体"/>
          <w:color w:val="auto"/>
          <w:spacing w:val="6"/>
          <w:sz w:val="21"/>
          <w:szCs w:val="21"/>
          <w:highlight w:val="none"/>
        </w:rPr>
      </w:pPr>
      <w:r>
        <w:rPr>
          <w:rFonts w:hint="eastAsia" w:ascii="宋体" w:hAnsi="宋体" w:cs="宋体"/>
          <w:color w:val="auto"/>
          <w:spacing w:val="6"/>
          <w:sz w:val="21"/>
          <w:szCs w:val="21"/>
          <w:highlight w:val="none"/>
          <w:lang w:val="en-US" w:eastAsia="zh-CN"/>
        </w:rPr>
        <w:t>6</w:t>
      </w:r>
      <w:r>
        <w:rPr>
          <w:rFonts w:hint="eastAsia" w:ascii="宋体" w:hAnsi="宋体" w:cs="宋体"/>
          <w:color w:val="auto"/>
          <w:spacing w:val="6"/>
          <w:sz w:val="21"/>
          <w:szCs w:val="21"/>
          <w:highlight w:val="none"/>
        </w:rPr>
        <w:t>.公告信息及更正补充公告请自行登录浙江政府采购网，在采购公告及更正公告页面中下载。</w:t>
      </w:r>
    </w:p>
    <w:p>
      <w:pPr>
        <w:spacing w:line="420" w:lineRule="exact"/>
        <w:rPr>
          <w:rFonts w:hint="eastAsia" w:ascii="宋体" w:hAnsi="宋体" w:cs="宋体"/>
          <w:b/>
          <w:bCs/>
          <w:color w:val="auto"/>
          <w:spacing w:val="6"/>
          <w:sz w:val="21"/>
          <w:szCs w:val="21"/>
          <w:highlight w:val="none"/>
        </w:rPr>
      </w:pPr>
      <w:r>
        <w:rPr>
          <w:rFonts w:hint="eastAsia" w:ascii="宋体" w:hAnsi="宋体" w:cs="宋体"/>
          <w:b/>
          <w:bCs/>
          <w:color w:val="auto"/>
          <w:spacing w:val="6"/>
          <w:sz w:val="21"/>
          <w:szCs w:val="21"/>
          <w:highlight w:val="none"/>
        </w:rPr>
        <w:t>四、提交投标文件</w:t>
      </w:r>
      <w:bookmarkEnd w:id="32"/>
      <w:bookmarkEnd w:id="33"/>
      <w:r>
        <w:rPr>
          <w:rFonts w:hint="eastAsia" w:ascii="宋体" w:hAnsi="宋体" w:cs="宋体"/>
          <w:b/>
          <w:bCs/>
          <w:color w:val="auto"/>
          <w:spacing w:val="6"/>
          <w:sz w:val="21"/>
          <w:szCs w:val="21"/>
          <w:highlight w:val="none"/>
        </w:rPr>
        <w:t>截止时间、开标时间和地点</w:t>
      </w:r>
      <w:bookmarkEnd w:id="34"/>
      <w:bookmarkEnd w:id="35"/>
    </w:p>
    <w:p>
      <w:pPr>
        <w:spacing w:line="420" w:lineRule="exact"/>
        <w:ind w:firstLine="444" w:firstLineChars="200"/>
        <w:rPr>
          <w:rFonts w:hint="eastAsia" w:ascii="宋体" w:hAnsi="宋体" w:cs="宋体"/>
          <w:color w:val="auto"/>
          <w:spacing w:val="6"/>
          <w:sz w:val="21"/>
          <w:szCs w:val="21"/>
          <w:highlight w:val="none"/>
        </w:rPr>
      </w:pPr>
      <w:bookmarkStart w:id="36" w:name="_Toc28359084"/>
      <w:bookmarkStart w:id="37" w:name="_Toc35393794"/>
      <w:bookmarkStart w:id="38" w:name="_Toc35393625"/>
      <w:bookmarkStart w:id="39" w:name="_Toc28359007"/>
      <w:r>
        <w:rPr>
          <w:rFonts w:hint="eastAsia" w:ascii="宋体" w:hAnsi="宋体" w:cs="宋体"/>
          <w:color w:val="auto"/>
          <w:spacing w:val="6"/>
          <w:sz w:val="21"/>
          <w:szCs w:val="21"/>
          <w:highlight w:val="none"/>
        </w:rPr>
        <w:t>1.投标人应于2020年</w:t>
      </w:r>
      <w:r>
        <w:rPr>
          <w:rFonts w:hint="eastAsia" w:ascii="宋体" w:hAnsi="宋体" w:cs="宋体"/>
          <w:color w:val="auto"/>
          <w:spacing w:val="6"/>
          <w:sz w:val="21"/>
          <w:szCs w:val="21"/>
          <w:highlight w:val="none"/>
          <w:lang w:val="en-US" w:eastAsia="zh-CN"/>
        </w:rPr>
        <w:t>12</w:t>
      </w:r>
      <w:r>
        <w:rPr>
          <w:rFonts w:hint="eastAsia" w:ascii="宋体" w:hAnsi="宋体" w:cs="宋体"/>
          <w:color w:val="auto"/>
          <w:spacing w:val="6"/>
          <w:sz w:val="21"/>
          <w:szCs w:val="21"/>
          <w:highlight w:val="none"/>
        </w:rPr>
        <w:t>月</w:t>
      </w:r>
      <w:r>
        <w:rPr>
          <w:rFonts w:hint="eastAsia" w:ascii="宋体" w:hAnsi="宋体" w:cs="宋体"/>
          <w:color w:val="auto"/>
          <w:spacing w:val="6"/>
          <w:sz w:val="21"/>
          <w:szCs w:val="21"/>
          <w:highlight w:val="none"/>
          <w:lang w:val="en-US" w:eastAsia="zh-CN"/>
        </w:rPr>
        <w:t>11</w:t>
      </w:r>
      <w:r>
        <w:rPr>
          <w:rFonts w:hint="eastAsia" w:ascii="宋体" w:hAnsi="宋体" w:cs="宋体"/>
          <w:color w:val="auto"/>
          <w:spacing w:val="6"/>
          <w:sz w:val="21"/>
          <w:szCs w:val="21"/>
          <w:highlight w:val="none"/>
        </w:rPr>
        <w:t>日</w:t>
      </w:r>
      <w:r>
        <w:rPr>
          <w:rFonts w:hint="eastAsia" w:ascii="宋体" w:hAnsi="宋体" w:cs="宋体"/>
          <w:color w:val="auto"/>
          <w:spacing w:val="6"/>
          <w:sz w:val="21"/>
          <w:szCs w:val="21"/>
          <w:highlight w:val="none"/>
          <w:lang w:val="en-US" w:eastAsia="zh-CN"/>
        </w:rPr>
        <w:t>09</w:t>
      </w:r>
      <w:r>
        <w:rPr>
          <w:rFonts w:hint="eastAsia" w:ascii="宋体" w:hAnsi="宋体" w:cs="宋体"/>
          <w:color w:val="auto"/>
          <w:spacing w:val="6"/>
          <w:sz w:val="21"/>
          <w:szCs w:val="21"/>
          <w:highlight w:val="none"/>
        </w:rPr>
        <w:t>点00分时整之前将电子投标文件上传到“政采云”平台。</w:t>
      </w:r>
    </w:p>
    <w:p>
      <w:pPr>
        <w:spacing w:line="420" w:lineRule="exact"/>
        <w:ind w:firstLine="444" w:firstLineChars="200"/>
        <w:rPr>
          <w:rFonts w:hint="eastAsia" w:ascii="宋体" w:hAnsi="宋体" w:cs="宋体"/>
          <w:color w:val="auto"/>
          <w:spacing w:val="6"/>
          <w:sz w:val="21"/>
          <w:szCs w:val="21"/>
          <w:highlight w:val="none"/>
        </w:rPr>
      </w:pPr>
      <w:r>
        <w:rPr>
          <w:rFonts w:hint="eastAsia" w:ascii="宋体" w:hAnsi="宋体" w:cs="宋体"/>
          <w:color w:val="auto"/>
          <w:spacing w:val="6"/>
          <w:sz w:val="21"/>
          <w:szCs w:val="21"/>
          <w:highlight w:val="none"/>
        </w:rPr>
        <w:t>2.2020年</w:t>
      </w:r>
      <w:r>
        <w:rPr>
          <w:rFonts w:hint="eastAsia" w:ascii="宋体" w:hAnsi="宋体" w:cs="宋体"/>
          <w:color w:val="auto"/>
          <w:spacing w:val="6"/>
          <w:sz w:val="21"/>
          <w:szCs w:val="21"/>
          <w:highlight w:val="none"/>
          <w:lang w:val="en-US" w:eastAsia="zh-CN"/>
        </w:rPr>
        <w:t>12</w:t>
      </w:r>
      <w:r>
        <w:rPr>
          <w:rFonts w:hint="eastAsia" w:ascii="宋体" w:hAnsi="宋体" w:cs="宋体"/>
          <w:color w:val="auto"/>
          <w:spacing w:val="6"/>
          <w:sz w:val="21"/>
          <w:szCs w:val="21"/>
          <w:highlight w:val="none"/>
        </w:rPr>
        <w:t>月</w:t>
      </w:r>
      <w:r>
        <w:rPr>
          <w:rFonts w:hint="eastAsia" w:ascii="宋体" w:hAnsi="宋体" w:cs="宋体"/>
          <w:color w:val="auto"/>
          <w:spacing w:val="6"/>
          <w:sz w:val="21"/>
          <w:szCs w:val="21"/>
          <w:highlight w:val="none"/>
          <w:lang w:val="en-US" w:eastAsia="zh-CN"/>
        </w:rPr>
        <w:t>11</w:t>
      </w:r>
      <w:r>
        <w:rPr>
          <w:rFonts w:hint="eastAsia" w:ascii="宋体" w:hAnsi="宋体" w:cs="宋体"/>
          <w:color w:val="auto"/>
          <w:spacing w:val="6"/>
          <w:sz w:val="21"/>
          <w:szCs w:val="21"/>
          <w:highlight w:val="none"/>
        </w:rPr>
        <w:t>日</w:t>
      </w:r>
      <w:r>
        <w:rPr>
          <w:rFonts w:hint="eastAsia" w:ascii="宋体" w:hAnsi="宋体" w:cs="宋体"/>
          <w:color w:val="auto"/>
          <w:spacing w:val="6"/>
          <w:sz w:val="21"/>
          <w:szCs w:val="21"/>
          <w:highlight w:val="none"/>
          <w:lang w:val="en-US" w:eastAsia="zh-CN"/>
        </w:rPr>
        <w:t>09</w:t>
      </w:r>
      <w:r>
        <w:rPr>
          <w:rFonts w:hint="eastAsia" w:ascii="宋体" w:hAnsi="宋体" w:cs="宋体"/>
          <w:color w:val="auto"/>
          <w:spacing w:val="6"/>
          <w:sz w:val="21"/>
          <w:szCs w:val="21"/>
          <w:highlight w:val="none"/>
        </w:rPr>
        <w:t>点00分整在嵊州市官河南路339号量子芯座11楼1108室绍兴市文汇项目管理有限公司开标。</w:t>
      </w:r>
    </w:p>
    <w:p>
      <w:pPr>
        <w:spacing w:line="420" w:lineRule="exact"/>
        <w:ind w:firstLine="444" w:firstLineChars="200"/>
        <w:rPr>
          <w:rFonts w:hint="eastAsia" w:ascii="宋体" w:hAnsi="宋体" w:cs="宋体"/>
          <w:color w:val="auto"/>
          <w:spacing w:val="6"/>
          <w:sz w:val="21"/>
          <w:szCs w:val="21"/>
          <w:highlight w:val="none"/>
        </w:rPr>
      </w:pPr>
      <w:r>
        <w:rPr>
          <w:rFonts w:hint="eastAsia" w:ascii="宋体" w:hAnsi="宋体" w:cs="宋体"/>
          <w:color w:val="auto"/>
          <w:spacing w:val="6"/>
          <w:sz w:val="21"/>
          <w:szCs w:val="21"/>
          <w:highlight w:val="none"/>
        </w:rPr>
        <w:t>3.开标时间后30分钟内（2020年</w:t>
      </w:r>
      <w:r>
        <w:rPr>
          <w:rFonts w:hint="eastAsia" w:ascii="宋体" w:hAnsi="宋体" w:cs="宋体"/>
          <w:color w:val="auto"/>
          <w:spacing w:val="6"/>
          <w:sz w:val="21"/>
          <w:szCs w:val="21"/>
          <w:highlight w:val="none"/>
          <w:lang w:val="en-US" w:eastAsia="zh-CN"/>
        </w:rPr>
        <w:t>12</w:t>
      </w:r>
      <w:r>
        <w:rPr>
          <w:rFonts w:hint="eastAsia" w:ascii="宋体" w:hAnsi="宋体" w:cs="宋体"/>
          <w:color w:val="auto"/>
          <w:spacing w:val="6"/>
          <w:sz w:val="21"/>
          <w:szCs w:val="21"/>
          <w:highlight w:val="none"/>
        </w:rPr>
        <w:t>月</w:t>
      </w:r>
      <w:r>
        <w:rPr>
          <w:rFonts w:hint="eastAsia" w:ascii="宋体" w:hAnsi="宋体" w:cs="宋体"/>
          <w:color w:val="auto"/>
          <w:spacing w:val="6"/>
          <w:sz w:val="21"/>
          <w:szCs w:val="21"/>
          <w:highlight w:val="none"/>
          <w:lang w:val="en-US" w:eastAsia="zh-CN"/>
        </w:rPr>
        <w:t>11</w:t>
      </w:r>
      <w:r>
        <w:rPr>
          <w:rFonts w:hint="eastAsia" w:ascii="宋体" w:hAnsi="宋体" w:cs="宋体"/>
          <w:color w:val="auto"/>
          <w:spacing w:val="6"/>
          <w:sz w:val="21"/>
          <w:szCs w:val="21"/>
          <w:highlight w:val="none"/>
        </w:rPr>
        <w:t>日</w:t>
      </w:r>
      <w:r>
        <w:rPr>
          <w:rFonts w:hint="eastAsia" w:ascii="宋体" w:hAnsi="宋体" w:cs="宋体"/>
          <w:color w:val="auto"/>
          <w:spacing w:val="6"/>
          <w:sz w:val="21"/>
          <w:szCs w:val="21"/>
          <w:highlight w:val="none"/>
          <w:lang w:val="en-US" w:eastAsia="zh-CN"/>
        </w:rPr>
        <w:t>09</w:t>
      </w:r>
      <w:r>
        <w:rPr>
          <w:rFonts w:hint="eastAsia" w:ascii="宋体" w:hAnsi="宋体" w:cs="宋体"/>
          <w:color w:val="auto"/>
          <w:spacing w:val="6"/>
          <w:sz w:val="21"/>
          <w:szCs w:val="21"/>
          <w:highlight w:val="none"/>
        </w:rPr>
        <w:t>点</w:t>
      </w:r>
      <w:r>
        <w:rPr>
          <w:rFonts w:hint="eastAsia" w:ascii="宋体" w:hAnsi="宋体" w:cs="宋体"/>
          <w:color w:val="auto"/>
          <w:spacing w:val="6"/>
          <w:sz w:val="21"/>
          <w:szCs w:val="21"/>
          <w:highlight w:val="none"/>
          <w:lang w:val="en-US" w:eastAsia="zh-CN"/>
        </w:rPr>
        <w:t>3</w:t>
      </w:r>
      <w:r>
        <w:rPr>
          <w:rFonts w:hint="eastAsia" w:ascii="宋体" w:hAnsi="宋体" w:cs="宋体"/>
          <w:color w:val="auto"/>
          <w:spacing w:val="6"/>
          <w:sz w:val="21"/>
          <w:szCs w:val="21"/>
          <w:highlight w:val="none"/>
        </w:rPr>
        <w:t>0分前）供应商可以登录“政采云”平台，用“项目采购-开标评标”功能进行解密投标文件。</w:t>
      </w:r>
    </w:p>
    <w:p>
      <w:pPr>
        <w:spacing w:line="420" w:lineRule="exact"/>
        <w:rPr>
          <w:rFonts w:hint="eastAsia" w:ascii="宋体" w:hAnsi="宋体" w:cs="宋体"/>
          <w:b/>
          <w:bCs/>
          <w:color w:val="auto"/>
          <w:spacing w:val="6"/>
          <w:sz w:val="21"/>
          <w:szCs w:val="21"/>
          <w:highlight w:val="none"/>
        </w:rPr>
      </w:pPr>
      <w:r>
        <w:rPr>
          <w:rFonts w:hint="eastAsia" w:ascii="宋体" w:hAnsi="宋体" w:cs="宋体"/>
          <w:b/>
          <w:bCs/>
          <w:color w:val="auto"/>
          <w:spacing w:val="6"/>
          <w:sz w:val="21"/>
          <w:szCs w:val="21"/>
          <w:highlight w:val="none"/>
        </w:rPr>
        <w:t>五、、投标保证金：无。</w:t>
      </w:r>
    </w:p>
    <w:p>
      <w:pPr>
        <w:spacing w:line="420" w:lineRule="exact"/>
        <w:rPr>
          <w:rFonts w:hint="eastAsia" w:ascii="宋体" w:hAnsi="宋体" w:cs="宋体"/>
          <w:b/>
          <w:bCs/>
          <w:color w:val="auto"/>
          <w:spacing w:val="6"/>
          <w:sz w:val="21"/>
          <w:szCs w:val="21"/>
          <w:highlight w:val="none"/>
        </w:rPr>
      </w:pPr>
      <w:r>
        <w:rPr>
          <w:rFonts w:hint="eastAsia" w:ascii="宋体" w:hAnsi="宋体" w:cs="宋体"/>
          <w:b/>
          <w:bCs/>
          <w:color w:val="auto"/>
          <w:spacing w:val="6"/>
          <w:sz w:val="21"/>
          <w:szCs w:val="21"/>
          <w:highlight w:val="none"/>
        </w:rPr>
        <w:t>六、公告期限</w:t>
      </w:r>
      <w:bookmarkEnd w:id="36"/>
      <w:bookmarkEnd w:id="37"/>
      <w:bookmarkEnd w:id="38"/>
      <w:bookmarkEnd w:id="39"/>
    </w:p>
    <w:p>
      <w:pPr>
        <w:spacing w:line="42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自本公告发布之日起5个工作日。</w:t>
      </w:r>
    </w:p>
    <w:p>
      <w:pPr>
        <w:spacing w:line="420" w:lineRule="exact"/>
        <w:rPr>
          <w:rFonts w:hint="eastAsia" w:ascii="宋体" w:hAnsi="宋体" w:cs="宋体"/>
          <w:b/>
          <w:bCs/>
          <w:color w:val="auto"/>
          <w:spacing w:val="6"/>
          <w:sz w:val="21"/>
          <w:szCs w:val="21"/>
          <w:highlight w:val="none"/>
        </w:rPr>
      </w:pPr>
      <w:bookmarkStart w:id="40" w:name="_Toc35393626"/>
      <w:bookmarkStart w:id="41" w:name="_Toc35393795"/>
      <w:r>
        <w:rPr>
          <w:rFonts w:hint="eastAsia" w:ascii="宋体" w:hAnsi="宋体" w:cs="宋体"/>
          <w:b/>
          <w:bCs/>
          <w:color w:val="auto"/>
          <w:spacing w:val="6"/>
          <w:sz w:val="21"/>
          <w:szCs w:val="21"/>
          <w:highlight w:val="none"/>
        </w:rPr>
        <w:t>七、</w:t>
      </w:r>
      <w:r>
        <w:rPr>
          <w:rFonts w:hint="eastAsia" w:ascii="宋体" w:hAnsi="宋体" w:cs="宋体"/>
          <w:b/>
          <w:bCs/>
          <w:color w:val="auto"/>
          <w:spacing w:val="6"/>
          <w:sz w:val="21"/>
          <w:szCs w:val="21"/>
          <w:highlight w:val="none"/>
        </w:rPr>
        <w:t>其他补充事宜</w:t>
      </w:r>
      <w:r>
        <w:rPr>
          <w:rFonts w:hint="eastAsia" w:ascii="宋体" w:hAnsi="宋体" w:cs="宋体"/>
          <w:b/>
          <w:bCs/>
          <w:color w:val="auto"/>
          <w:spacing w:val="6"/>
          <w:sz w:val="21"/>
          <w:szCs w:val="21"/>
          <w:highlight w:val="none"/>
        </w:rPr>
        <w:t>：</w:t>
      </w:r>
    </w:p>
    <w:p>
      <w:pPr>
        <w:pStyle w:val="42"/>
        <w:adjustRightInd w:val="0"/>
        <w:snapToGrid w:val="0"/>
        <w:spacing w:line="420" w:lineRule="exact"/>
        <w:ind w:firstLine="446" w:firstLineChars="201"/>
        <w:rPr>
          <w:rFonts w:hint="eastAsia" w:hAnsi="宋体" w:cs="宋体"/>
          <w:color w:val="auto"/>
          <w:spacing w:val="6"/>
          <w:szCs w:val="21"/>
          <w:highlight w:val="none"/>
        </w:rPr>
      </w:pPr>
      <w:r>
        <w:rPr>
          <w:rFonts w:hint="eastAsia" w:hAnsi="宋体" w:cs="宋体"/>
          <w:color w:val="auto"/>
          <w:spacing w:val="6"/>
          <w:szCs w:val="21"/>
          <w:highlight w:val="none"/>
        </w:rPr>
        <w:t>1.本项目通过“政府采购云平台（www.zcygov.cn）”实行在线投标响应（电子投标），供应商应先安装“政采云电子交易客户端”，并按照本采购文件和“政府采购云平台”的要求，通过“政采云电子交易客户端”编制并加密投标文件。供应商未按规定加密的投标文件，“政府采购云平台”将予以拒收。</w:t>
      </w:r>
    </w:p>
    <w:p>
      <w:pPr>
        <w:pStyle w:val="42"/>
        <w:adjustRightInd w:val="0"/>
        <w:snapToGrid w:val="0"/>
        <w:spacing w:line="420" w:lineRule="exact"/>
        <w:ind w:firstLine="446" w:firstLineChars="201"/>
        <w:rPr>
          <w:rFonts w:hint="eastAsia" w:hAnsi="宋体" w:cs="宋体"/>
          <w:color w:val="auto"/>
          <w:spacing w:val="6"/>
          <w:szCs w:val="21"/>
          <w:highlight w:val="none"/>
        </w:rPr>
      </w:pPr>
      <w:r>
        <w:rPr>
          <w:rFonts w:hint="eastAsia" w:hAnsi="宋体" w:cs="宋体"/>
          <w:color w:val="auto"/>
          <w:spacing w:val="6"/>
          <w:szCs w:val="21"/>
          <w:highlight w:val="none"/>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pStyle w:val="42"/>
        <w:adjustRightInd w:val="0"/>
        <w:snapToGrid w:val="0"/>
        <w:spacing w:line="420" w:lineRule="exact"/>
        <w:ind w:firstLine="446" w:firstLineChars="201"/>
        <w:rPr>
          <w:rFonts w:hint="eastAsia" w:hAnsi="宋体" w:cs="宋体"/>
          <w:color w:val="auto"/>
          <w:spacing w:val="6"/>
          <w:szCs w:val="21"/>
          <w:highlight w:val="none"/>
        </w:rPr>
      </w:pPr>
      <w:r>
        <w:rPr>
          <w:rFonts w:hint="eastAsia" w:hAnsi="宋体" w:cs="宋体"/>
          <w:color w:val="auto"/>
          <w:spacing w:val="6"/>
          <w:szCs w:val="21"/>
          <w:highlight w:val="none"/>
        </w:rPr>
        <w:t>2.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在使用政采云投标客户端时，建议使用WIN7及以上操作系统。完成CA数字证书办理在资料齐全的情况下预计7个工作日左右，建议供应商获取采购文件后立即办理。</w:t>
      </w:r>
    </w:p>
    <w:p>
      <w:pPr>
        <w:pStyle w:val="42"/>
        <w:adjustRightInd w:val="0"/>
        <w:snapToGrid w:val="0"/>
        <w:spacing w:line="420" w:lineRule="exact"/>
        <w:ind w:firstLine="446" w:firstLineChars="201"/>
        <w:rPr>
          <w:rFonts w:hint="eastAsia" w:hAnsi="宋体" w:cs="宋体"/>
          <w:color w:val="auto"/>
          <w:spacing w:val="6"/>
          <w:szCs w:val="21"/>
          <w:highlight w:val="none"/>
        </w:rPr>
      </w:pPr>
      <w:r>
        <w:rPr>
          <w:rFonts w:hint="eastAsia" w:hAnsi="宋体" w:cs="宋体"/>
          <w:color w:val="auto"/>
          <w:spacing w:val="6"/>
          <w:szCs w:val="21"/>
          <w:highlight w:val="none"/>
        </w:rPr>
        <w:t>3.投标供应商应当在投标截止时间前，将生成的“电子加密投标文件”上传至“政府采购云平台”。投标截止时间以后上传递交的投标文件将被“政府采购云平台”拒收。</w:t>
      </w:r>
    </w:p>
    <w:p>
      <w:pPr>
        <w:pStyle w:val="42"/>
        <w:adjustRightInd w:val="0"/>
        <w:snapToGrid w:val="0"/>
        <w:spacing w:line="420" w:lineRule="exact"/>
        <w:ind w:firstLine="446" w:firstLineChars="201"/>
        <w:rPr>
          <w:rFonts w:hint="eastAsia" w:hAnsi="宋体" w:cs="宋体"/>
          <w:color w:val="auto"/>
          <w:spacing w:val="6"/>
          <w:szCs w:val="21"/>
          <w:highlight w:val="none"/>
        </w:rPr>
      </w:pPr>
      <w:r>
        <w:rPr>
          <w:rFonts w:hint="eastAsia" w:hAnsi="宋体" w:cs="宋体"/>
          <w:color w:val="auto"/>
          <w:spacing w:val="6"/>
          <w:szCs w:val="21"/>
          <w:highlight w:val="none"/>
        </w:rPr>
        <w:t>4.投标供应商在“政府采购云平台”完成“电子加密投标文件”的上传递交后，还可以（邮寄形式）在投标截止时间前递交以介质（U盘）存储的数据电文形式的“备份投标文件”，“备份投标文件”应当密封包装并在包装上标注投标项目名称、投标供应商名称并加盖公章。</w:t>
      </w:r>
    </w:p>
    <w:p>
      <w:pPr>
        <w:pStyle w:val="42"/>
        <w:adjustRightInd w:val="0"/>
        <w:snapToGrid w:val="0"/>
        <w:spacing w:line="420" w:lineRule="exact"/>
        <w:ind w:firstLine="446" w:firstLineChars="201"/>
        <w:rPr>
          <w:rFonts w:hint="eastAsia" w:hAnsi="宋体" w:cs="宋体"/>
          <w:color w:val="auto"/>
          <w:spacing w:val="6"/>
          <w:szCs w:val="21"/>
          <w:highlight w:val="none"/>
        </w:rPr>
      </w:pPr>
      <w:r>
        <w:rPr>
          <w:rFonts w:hint="eastAsia" w:hAnsi="宋体" w:cs="宋体"/>
          <w:color w:val="auto"/>
          <w:spacing w:val="6"/>
          <w:szCs w:val="21"/>
          <w:highlight w:val="none"/>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bookmarkEnd w:id="40"/>
    <w:bookmarkEnd w:id="41"/>
    <w:p>
      <w:pPr>
        <w:spacing w:line="420" w:lineRule="exact"/>
        <w:ind w:firstLine="444" w:firstLineChars="200"/>
        <w:rPr>
          <w:rFonts w:hint="eastAsia" w:ascii="宋体" w:hAnsi="宋体" w:cs="宋体"/>
          <w:color w:val="auto"/>
          <w:spacing w:val="6"/>
          <w:sz w:val="21"/>
          <w:szCs w:val="21"/>
          <w:highlight w:val="none"/>
        </w:rPr>
      </w:pPr>
      <w:r>
        <w:rPr>
          <w:rFonts w:hint="eastAsia" w:ascii="宋体" w:hAnsi="宋体" w:cs="宋体"/>
          <w:color w:val="auto"/>
          <w:spacing w:val="6"/>
          <w:sz w:val="21"/>
          <w:szCs w:val="21"/>
          <w:highlight w:val="none"/>
          <w:lang w:val="en-US" w:eastAsia="zh-CN"/>
        </w:rPr>
        <w:t>6</w:t>
      </w:r>
      <w:r>
        <w:rPr>
          <w:rFonts w:hint="eastAsia" w:ascii="宋体" w:hAnsi="宋体" w:cs="宋体"/>
          <w:color w:val="auto"/>
          <w:spacing w:val="6"/>
          <w:sz w:val="21"/>
          <w:szCs w:val="21"/>
          <w:highlight w:val="none"/>
        </w:rPr>
        <w:t>.</w:t>
      </w:r>
      <w:r>
        <w:rPr>
          <w:rFonts w:hint="eastAsia" w:ascii="宋体" w:hAnsi="宋体" w:cs="宋体"/>
          <w:b/>
          <w:bCs/>
          <w:color w:val="auto"/>
          <w:spacing w:val="6"/>
          <w:sz w:val="21"/>
          <w:szCs w:val="21"/>
          <w:highlight w:val="none"/>
        </w:rPr>
        <w:t>采购文件获取截止时间为2020年</w:t>
      </w:r>
      <w:r>
        <w:rPr>
          <w:rFonts w:hint="eastAsia" w:ascii="宋体" w:hAnsi="宋体" w:cs="宋体"/>
          <w:b/>
          <w:bCs/>
          <w:color w:val="auto"/>
          <w:spacing w:val="6"/>
          <w:sz w:val="21"/>
          <w:szCs w:val="21"/>
          <w:highlight w:val="none"/>
          <w:lang w:val="en-US" w:eastAsia="zh-CN"/>
        </w:rPr>
        <w:t>12</w:t>
      </w:r>
      <w:r>
        <w:rPr>
          <w:rFonts w:hint="eastAsia" w:ascii="宋体" w:hAnsi="宋体" w:cs="宋体"/>
          <w:b/>
          <w:bCs/>
          <w:color w:val="auto"/>
          <w:spacing w:val="6"/>
          <w:sz w:val="21"/>
          <w:szCs w:val="21"/>
          <w:highlight w:val="none"/>
        </w:rPr>
        <w:t>月</w:t>
      </w:r>
      <w:r>
        <w:rPr>
          <w:rFonts w:hint="eastAsia" w:ascii="宋体" w:hAnsi="宋体" w:cs="宋体"/>
          <w:b/>
          <w:bCs/>
          <w:color w:val="auto"/>
          <w:spacing w:val="6"/>
          <w:sz w:val="21"/>
          <w:szCs w:val="21"/>
          <w:highlight w:val="none"/>
          <w:lang w:val="en-US" w:eastAsia="zh-CN"/>
        </w:rPr>
        <w:t>11</w:t>
      </w:r>
      <w:r>
        <w:rPr>
          <w:rFonts w:hint="eastAsia" w:ascii="宋体" w:hAnsi="宋体" w:cs="宋体"/>
          <w:b/>
          <w:bCs/>
          <w:color w:val="auto"/>
          <w:spacing w:val="6"/>
          <w:sz w:val="21"/>
          <w:szCs w:val="21"/>
          <w:highlight w:val="none"/>
        </w:rPr>
        <w:t>日</w:t>
      </w:r>
      <w:r>
        <w:rPr>
          <w:rFonts w:hint="eastAsia" w:ascii="宋体" w:hAnsi="宋体" w:cs="宋体"/>
          <w:b/>
          <w:bCs/>
          <w:color w:val="auto"/>
          <w:spacing w:val="6"/>
          <w:sz w:val="21"/>
          <w:szCs w:val="21"/>
          <w:highlight w:val="none"/>
          <w:lang w:val="en-US" w:eastAsia="zh-CN"/>
        </w:rPr>
        <w:t>09</w:t>
      </w:r>
      <w:r>
        <w:rPr>
          <w:rFonts w:hint="eastAsia" w:ascii="宋体" w:hAnsi="宋体" w:cs="宋体"/>
          <w:b/>
          <w:bCs/>
          <w:color w:val="auto"/>
          <w:spacing w:val="6"/>
          <w:sz w:val="21"/>
          <w:szCs w:val="21"/>
          <w:highlight w:val="none"/>
        </w:rPr>
        <w:t>点00分止</w:t>
      </w:r>
      <w:r>
        <w:rPr>
          <w:rFonts w:hint="eastAsia" w:ascii="宋体" w:hAnsi="宋体" w:cs="宋体"/>
          <w:color w:val="auto"/>
          <w:spacing w:val="6"/>
          <w:sz w:val="21"/>
          <w:szCs w:val="21"/>
          <w:highlight w:val="none"/>
        </w:rPr>
        <w:t>。如对采购文件有异议应该按财政部第94号令《政府采购质疑和投诉办法》和浙财采监〔2007〕2号文件规定的时间</w:t>
      </w:r>
      <w:r>
        <w:rPr>
          <w:rFonts w:hint="eastAsia" w:ascii="宋体" w:hAnsi="宋体" w:cs="宋体"/>
          <w:color w:val="auto"/>
          <w:sz w:val="21"/>
          <w:szCs w:val="21"/>
          <w:highlight w:val="none"/>
        </w:rPr>
        <w:t>要求一次性提出针对同一采购程序环节的质疑</w:t>
      </w:r>
      <w:r>
        <w:rPr>
          <w:rFonts w:hint="eastAsia" w:ascii="宋体" w:hAnsi="宋体" w:cs="宋体"/>
          <w:color w:val="auto"/>
          <w:spacing w:val="6"/>
          <w:sz w:val="21"/>
          <w:szCs w:val="21"/>
          <w:highlight w:val="none"/>
        </w:rPr>
        <w:t>，逾期提出的，代理机构不予受理、答复。对未按上述方式获取采购文件的供应商对该文件提出的质疑，采购代理机构将不予处理。</w:t>
      </w:r>
    </w:p>
    <w:p>
      <w:pPr>
        <w:spacing w:line="420" w:lineRule="exact"/>
        <w:ind w:firstLine="444" w:firstLineChars="200"/>
        <w:rPr>
          <w:rFonts w:hint="eastAsia" w:ascii="宋体" w:hAnsi="宋体" w:cs="宋体"/>
          <w:color w:val="auto"/>
          <w:spacing w:val="6"/>
          <w:sz w:val="21"/>
          <w:szCs w:val="21"/>
          <w:highlight w:val="none"/>
        </w:rPr>
      </w:pPr>
      <w:r>
        <w:rPr>
          <w:rFonts w:hint="eastAsia" w:ascii="宋体" w:hAnsi="宋体" w:cs="宋体"/>
          <w:color w:val="auto"/>
          <w:spacing w:val="6"/>
          <w:sz w:val="21"/>
          <w:szCs w:val="21"/>
          <w:highlight w:val="none"/>
          <w:lang w:val="en-US" w:eastAsia="zh-CN"/>
        </w:rPr>
        <w:t>7.</w:t>
      </w:r>
      <w:r>
        <w:rPr>
          <w:rFonts w:hint="eastAsia" w:ascii="宋体" w:hAnsi="宋体" w:cs="宋体"/>
          <w:color w:val="auto"/>
          <w:spacing w:val="6"/>
          <w:sz w:val="21"/>
          <w:szCs w:val="21"/>
          <w:highlight w:val="none"/>
        </w:rPr>
        <w:t>书面质疑受理地点：绍兴市文汇项目管理有限公司（嵊州市官河南路339号量子芯座11楼1105室），裘女士收，0575-83275560。</w:t>
      </w:r>
    </w:p>
    <w:p>
      <w:pPr>
        <w:spacing w:line="420" w:lineRule="exact"/>
        <w:ind w:firstLine="444" w:firstLineChars="200"/>
        <w:rPr>
          <w:rFonts w:hint="eastAsia" w:ascii="宋体" w:hAnsi="宋体" w:cs="宋体"/>
          <w:color w:val="auto"/>
          <w:kern w:val="0"/>
          <w:sz w:val="21"/>
          <w:szCs w:val="21"/>
          <w:highlight w:val="none"/>
        </w:rPr>
      </w:pPr>
      <w:r>
        <w:rPr>
          <w:rFonts w:hint="eastAsia" w:ascii="宋体" w:hAnsi="宋体" w:cs="宋体"/>
          <w:color w:val="auto"/>
          <w:spacing w:val="6"/>
          <w:sz w:val="21"/>
          <w:szCs w:val="21"/>
          <w:highlight w:val="none"/>
          <w:lang w:val="en-US" w:eastAsia="zh-CN"/>
        </w:rPr>
        <w:t>8</w:t>
      </w:r>
      <w:r>
        <w:rPr>
          <w:rFonts w:hint="eastAsia" w:ascii="宋体" w:hAnsi="宋体" w:cs="宋体"/>
          <w:color w:val="auto"/>
          <w:spacing w:val="6"/>
          <w:sz w:val="21"/>
          <w:szCs w:val="21"/>
          <w:highlight w:val="none"/>
        </w:rPr>
        <w:t>.</w:t>
      </w:r>
      <w:r>
        <w:rPr>
          <w:rFonts w:hint="eastAsia" w:ascii="宋体" w:hAnsi="宋体" w:cs="宋体"/>
          <w:color w:val="auto"/>
          <w:kern w:val="0"/>
          <w:sz w:val="21"/>
          <w:szCs w:val="21"/>
          <w:highlight w:val="none"/>
        </w:rPr>
        <w:t>本项目对符合财政扶持政策的中小企业（小型、微型）、监狱企业、残疾人福利性单位给予价格优惠扶持，执行节能产品政府强制采购和优先采购政策，执行环境标志产品政府优先采购政策；</w:t>
      </w:r>
    </w:p>
    <w:p>
      <w:pPr>
        <w:spacing w:line="42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9</w:t>
      </w:r>
      <w:r>
        <w:rPr>
          <w:rFonts w:hint="eastAsia" w:ascii="宋体" w:hAnsi="宋体" w:cs="宋体"/>
          <w:color w:val="auto"/>
          <w:kern w:val="0"/>
          <w:sz w:val="21"/>
          <w:szCs w:val="21"/>
          <w:highlight w:val="none"/>
        </w:rPr>
        <w:t>.根据《浙江省政府采购供应商注册登记和诚信管理暂行办法》，供应商须申请加入“浙江省政府采购供应商库”；请供应商及时登入“浙江政府采购” 网进行登记注册。</w:t>
      </w:r>
    </w:p>
    <w:p>
      <w:pPr>
        <w:spacing w:line="420" w:lineRule="exact"/>
        <w:rPr>
          <w:rFonts w:hint="eastAsia" w:ascii="宋体" w:hAnsi="宋体" w:cs="宋体"/>
          <w:b/>
          <w:bCs/>
          <w:color w:val="auto"/>
          <w:spacing w:val="6"/>
          <w:sz w:val="21"/>
          <w:szCs w:val="21"/>
          <w:highlight w:val="none"/>
        </w:rPr>
      </w:pPr>
      <w:bookmarkStart w:id="42" w:name="_Toc28359085"/>
      <w:bookmarkStart w:id="43" w:name="_Toc28359008"/>
      <w:bookmarkStart w:id="44" w:name="_Toc35393627"/>
      <w:bookmarkStart w:id="45" w:name="_Toc35393796"/>
      <w:r>
        <w:rPr>
          <w:rFonts w:hint="eastAsia" w:ascii="宋体" w:hAnsi="宋体" w:cs="宋体"/>
          <w:b/>
          <w:bCs/>
          <w:color w:val="auto"/>
          <w:spacing w:val="6"/>
          <w:sz w:val="21"/>
          <w:szCs w:val="21"/>
          <w:highlight w:val="none"/>
          <w:lang w:eastAsia="zh-CN"/>
        </w:rPr>
        <w:t>八</w:t>
      </w:r>
      <w:r>
        <w:rPr>
          <w:rFonts w:hint="eastAsia" w:ascii="宋体" w:hAnsi="宋体" w:cs="宋体"/>
          <w:b/>
          <w:bCs/>
          <w:color w:val="auto"/>
          <w:spacing w:val="6"/>
          <w:sz w:val="21"/>
          <w:szCs w:val="21"/>
          <w:highlight w:val="none"/>
        </w:rPr>
        <w:t>、对本次采购提出询问，请按以下方式联系</w:t>
      </w:r>
      <w:bookmarkEnd w:id="42"/>
      <w:bookmarkEnd w:id="43"/>
      <w:bookmarkEnd w:id="44"/>
      <w:bookmarkEnd w:id="45"/>
    </w:p>
    <w:p>
      <w:pPr>
        <w:widowControl/>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1.采购人信息</w:t>
      </w:r>
    </w:p>
    <w:p>
      <w:pPr>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名 称：</w:t>
      </w:r>
      <w:r>
        <w:rPr>
          <w:rFonts w:hint="eastAsia" w:ascii="宋体" w:hAnsi="宋体" w:cs="宋体"/>
          <w:color w:val="auto"/>
          <w:sz w:val="21"/>
          <w:szCs w:val="21"/>
          <w:highlight w:val="none"/>
          <w:u w:val="single"/>
        </w:rPr>
        <w:t>　             嵊州市人民医院    　          　　</w:t>
      </w:r>
    </w:p>
    <w:p>
      <w:pPr>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r>
        <w:rPr>
          <w:rFonts w:hint="eastAsia" w:ascii="宋体" w:hAnsi="宋体" w:cs="宋体"/>
          <w:color w:val="auto"/>
          <w:sz w:val="21"/>
          <w:szCs w:val="21"/>
          <w:highlight w:val="none"/>
          <w:u w:val="single"/>
        </w:rPr>
        <w:t>　　            嵊州市丹桂路666号            　　</w:t>
      </w:r>
    </w:p>
    <w:p>
      <w:pPr>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联系人：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 xml:space="preserve">周老师、张老师、郑老师   　  　　 </w:t>
      </w:r>
    </w:p>
    <w:p>
      <w:pPr>
        <w:spacing w:line="420" w:lineRule="exact"/>
        <w:ind w:firstLine="420" w:firstLineChars="200"/>
        <w:jc w:val="left"/>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联系方式：</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 xml:space="preserve"> 0575-83331537、0575-83018871 </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 xml:space="preserve"> </w:t>
      </w:r>
      <w:bookmarkStart w:id="46" w:name="_Toc28359009"/>
      <w:bookmarkStart w:id="47" w:name="_Toc28359086"/>
    </w:p>
    <w:p>
      <w:pPr>
        <w:spacing w:line="42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2.采购代理机构信息</w:t>
      </w:r>
      <w:bookmarkEnd w:id="46"/>
      <w:bookmarkEnd w:id="47"/>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名 称：</w:t>
      </w:r>
      <w:r>
        <w:rPr>
          <w:rFonts w:hint="eastAsia" w:ascii="宋体" w:hAnsi="宋体" w:cs="宋体"/>
          <w:color w:val="auto"/>
          <w:sz w:val="21"/>
          <w:szCs w:val="21"/>
          <w:highlight w:val="none"/>
          <w:u w:val="single"/>
        </w:rPr>
        <w:t>　  绍兴市文汇项目管理有限公司           　</w:t>
      </w:r>
    </w:p>
    <w:p>
      <w:pPr>
        <w:spacing w:line="42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地　址：</w:t>
      </w:r>
      <w:r>
        <w:rPr>
          <w:rFonts w:hint="eastAsia" w:ascii="宋体" w:hAnsi="宋体" w:cs="宋体"/>
          <w:color w:val="auto"/>
          <w:sz w:val="21"/>
          <w:szCs w:val="21"/>
          <w:highlight w:val="none"/>
          <w:u w:val="single"/>
        </w:rPr>
        <w:t>　嵊州市官河南路339号量子芯座11楼1105室</w:t>
      </w:r>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联系方式：</w:t>
      </w:r>
      <w:bookmarkStart w:id="48" w:name="_Toc28359010"/>
      <w:bookmarkStart w:id="49" w:name="_Toc28359087"/>
      <w:r>
        <w:rPr>
          <w:rFonts w:hint="eastAsia" w:ascii="宋体" w:hAnsi="宋体" w:cs="宋体"/>
          <w:color w:val="auto"/>
          <w:sz w:val="21"/>
          <w:szCs w:val="21"/>
          <w:highlight w:val="none"/>
          <w:u w:val="single"/>
        </w:rPr>
        <w:t>　     0575-83275560　　　　　      　　</w:t>
      </w:r>
    </w:p>
    <w:p>
      <w:pPr>
        <w:spacing w:line="42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3.项目联系方式</w:t>
      </w:r>
      <w:bookmarkEnd w:id="48"/>
      <w:bookmarkEnd w:id="49"/>
    </w:p>
    <w:p>
      <w:pPr>
        <w:pStyle w:val="42"/>
        <w:spacing w:line="420" w:lineRule="exact"/>
        <w:ind w:firstLine="420" w:firstLineChars="200"/>
        <w:rPr>
          <w:rFonts w:hint="eastAsia" w:hAnsi="宋体" w:cs="宋体"/>
          <w:color w:val="auto"/>
          <w:szCs w:val="21"/>
          <w:highlight w:val="none"/>
        </w:rPr>
      </w:pPr>
      <w:r>
        <w:rPr>
          <w:rFonts w:hint="eastAsia" w:hAnsi="宋体" w:cs="宋体"/>
          <w:color w:val="auto"/>
          <w:szCs w:val="21"/>
          <w:highlight w:val="none"/>
        </w:rPr>
        <w:t>项目联系人：</w:t>
      </w:r>
      <w:r>
        <w:rPr>
          <w:rFonts w:hint="eastAsia" w:hAnsi="宋体" w:cs="宋体"/>
          <w:color w:val="auto"/>
          <w:szCs w:val="21"/>
          <w:highlight w:val="none"/>
          <w:u w:val="single"/>
        </w:rPr>
        <w:t xml:space="preserve">     张老师、吴老师                 </w:t>
      </w:r>
    </w:p>
    <w:p>
      <w:pPr>
        <w:spacing w:line="400" w:lineRule="exact"/>
        <w:ind w:firstLine="592" w:firstLineChars="282"/>
        <w:rPr>
          <w:rFonts w:hint="eastAsia" w:ascii="宋体" w:hAnsi="宋体" w:cs="宋体"/>
          <w:color w:val="auto"/>
          <w:highlight w:val="none"/>
        </w:rPr>
      </w:pPr>
      <w:r>
        <w:rPr>
          <w:rFonts w:hint="eastAsia" w:ascii="宋体" w:hAnsi="宋体" w:cs="宋体"/>
          <w:color w:val="auto"/>
          <w:sz w:val="21"/>
          <w:szCs w:val="21"/>
          <w:highlight w:val="none"/>
        </w:rPr>
        <w:t>电　话：</w:t>
      </w:r>
      <w:r>
        <w:rPr>
          <w:rFonts w:hint="eastAsia" w:ascii="宋体" w:hAnsi="宋体" w:cs="宋体"/>
          <w:color w:val="auto"/>
          <w:sz w:val="21"/>
          <w:szCs w:val="21"/>
          <w:highlight w:val="none"/>
          <w:u w:val="single"/>
        </w:rPr>
        <w:t>　　　   0575-83275560　　　　　　　　</w:t>
      </w:r>
    </w:p>
    <w:p>
      <w:pPr>
        <w:pStyle w:val="2"/>
        <w:spacing w:line="700" w:lineRule="exact"/>
        <w:rPr>
          <w:rFonts w:hint="eastAsia" w:hAnsi="宋体" w:cs="宋体"/>
          <w:color w:val="auto"/>
          <w:szCs w:val="36"/>
          <w:highlight w:val="none"/>
        </w:rPr>
      </w:pPr>
      <w:bookmarkStart w:id="50" w:name="_Toc22717"/>
      <w:r>
        <w:rPr>
          <w:rFonts w:hint="eastAsia" w:hAnsi="宋体" w:cs="宋体"/>
          <w:color w:val="auto"/>
          <w:szCs w:val="36"/>
          <w:highlight w:val="none"/>
        </w:rPr>
        <w:t>第二部分  投标须知</w:t>
      </w:r>
      <w:bookmarkEnd w:id="11"/>
      <w:bookmarkEnd w:id="12"/>
      <w:bookmarkEnd w:id="13"/>
      <w:bookmarkEnd w:id="14"/>
      <w:bookmarkEnd w:id="15"/>
      <w:bookmarkEnd w:id="16"/>
      <w:bookmarkEnd w:id="17"/>
      <w:bookmarkEnd w:id="18"/>
      <w:bookmarkEnd w:id="50"/>
    </w:p>
    <w:p>
      <w:pPr>
        <w:pStyle w:val="3"/>
        <w:spacing w:line="500" w:lineRule="exact"/>
        <w:ind w:left="357"/>
        <w:rPr>
          <w:rFonts w:hint="eastAsia" w:ascii="宋体" w:hAnsi="宋体" w:cs="宋体"/>
          <w:b w:val="0"/>
          <w:bCs/>
          <w:color w:val="auto"/>
          <w:sz w:val="28"/>
          <w:szCs w:val="28"/>
          <w:highlight w:val="none"/>
        </w:rPr>
      </w:pPr>
      <w:bookmarkStart w:id="51" w:name="_Toc340321909"/>
      <w:bookmarkStart w:id="52" w:name="_Toc513456140"/>
      <w:bookmarkStart w:id="53" w:name="_Toc489481887"/>
      <w:bookmarkStart w:id="54" w:name="_Toc180555917"/>
      <w:bookmarkStart w:id="55" w:name="_Toc339302125"/>
      <w:bookmarkStart w:id="56" w:name="_Toc19007"/>
      <w:bookmarkStart w:id="57" w:name="_Toc226337758"/>
      <w:bookmarkStart w:id="58" w:name="_Toc19659"/>
      <w:bookmarkStart w:id="59" w:name="_Toc304551310"/>
      <w:bookmarkStart w:id="60" w:name="_Toc340322164"/>
      <w:bookmarkStart w:id="61" w:name="_Toc248065036"/>
      <w:r>
        <w:rPr>
          <w:rFonts w:hint="eastAsia" w:ascii="宋体" w:hAnsi="宋体" w:cs="宋体"/>
          <w:b w:val="0"/>
          <w:bCs/>
          <w:color w:val="auto"/>
          <w:sz w:val="28"/>
          <w:szCs w:val="28"/>
          <w:highlight w:val="none"/>
        </w:rPr>
        <w:t>一、投标须知前附表</w:t>
      </w:r>
      <w:bookmarkEnd w:id="51"/>
      <w:bookmarkEnd w:id="52"/>
      <w:bookmarkEnd w:id="53"/>
      <w:bookmarkEnd w:id="54"/>
      <w:bookmarkEnd w:id="55"/>
      <w:bookmarkEnd w:id="56"/>
      <w:bookmarkEnd w:id="57"/>
      <w:bookmarkEnd w:id="58"/>
      <w:bookmarkEnd w:id="59"/>
      <w:bookmarkEnd w:id="60"/>
      <w:bookmarkEnd w:id="61"/>
    </w:p>
    <w:tbl>
      <w:tblPr>
        <w:tblStyle w:val="7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788"/>
        <w:gridCol w:w="7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bookmarkStart w:id="62" w:name="_Toc82873322"/>
            <w:bookmarkStart w:id="63" w:name="_Toc82338239"/>
            <w:bookmarkStart w:id="64" w:name="_Toc35261571"/>
            <w:r>
              <w:rPr>
                <w:rFonts w:hint="eastAsia" w:ascii="宋体" w:hAnsi="宋体" w:cs="宋体"/>
                <w:color w:val="auto"/>
                <w:sz w:val="21"/>
                <w:szCs w:val="21"/>
                <w:highlight w:val="none"/>
              </w:rPr>
              <w:t>序号</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项目</w:t>
            </w:r>
          </w:p>
        </w:tc>
        <w:tc>
          <w:tcPr>
            <w:tcW w:w="741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编  例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exac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采购人</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名称：嵊州市人民医院</w:t>
            </w:r>
          </w:p>
          <w:p>
            <w:pPr>
              <w:autoSpaceDE w:val="0"/>
              <w:autoSpaceDN w:val="0"/>
              <w:snapToGrid w:val="0"/>
              <w:spacing w:line="400" w:lineRule="exact"/>
              <w:textAlignment w:val="bottom"/>
              <w:rPr>
                <w:rFonts w:ascii="宋体" w:hAnsi="宋体" w:cs="宋体"/>
                <w:color w:val="auto"/>
                <w:sz w:val="21"/>
                <w:szCs w:val="21"/>
                <w:highlight w:val="none"/>
              </w:rPr>
            </w:pPr>
            <w:r>
              <w:rPr>
                <w:rFonts w:hint="eastAsia" w:ascii="宋体" w:hAnsi="宋体" w:cs="宋体"/>
                <w:color w:val="auto"/>
                <w:sz w:val="21"/>
                <w:szCs w:val="21"/>
                <w:highlight w:val="none"/>
              </w:rPr>
              <w:t>地址：嵊州市丹桂路666号</w:t>
            </w:r>
          </w:p>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联系人：周老师、张老师、郑老师</w:t>
            </w:r>
          </w:p>
          <w:p>
            <w:pPr>
              <w:autoSpaceDE w:val="0"/>
              <w:autoSpaceDN w:val="0"/>
              <w:snapToGrid w:val="0"/>
              <w:spacing w:line="400" w:lineRule="exact"/>
              <w:textAlignment w:val="bottom"/>
              <w:rPr>
                <w:rFonts w:ascii="宋体" w:hAnsi="宋体" w:cs="宋体"/>
                <w:color w:val="auto"/>
                <w:sz w:val="21"/>
                <w:szCs w:val="21"/>
                <w:highlight w:val="none"/>
              </w:rPr>
            </w:pPr>
            <w:r>
              <w:rPr>
                <w:rFonts w:hint="eastAsia" w:ascii="宋体" w:hAnsi="宋体" w:cs="宋体"/>
                <w:color w:val="auto"/>
                <w:sz w:val="21"/>
                <w:szCs w:val="21"/>
                <w:highlight w:val="none"/>
              </w:rPr>
              <w:t>联系电话：0575-83331537、0575-83018871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exac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2</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采购代理机构</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名称：绍兴市文汇项目管理有限公司</w:t>
            </w:r>
          </w:p>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地址：嵊州市官河南路339号量子芯座11楼1105室</w:t>
            </w:r>
          </w:p>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联系人：裘老师、张老师</w:t>
            </w:r>
          </w:p>
          <w:p>
            <w:pPr>
              <w:autoSpaceDE w:val="0"/>
              <w:autoSpaceDN w:val="0"/>
              <w:snapToGrid w:val="0"/>
              <w:spacing w:line="400" w:lineRule="exact"/>
              <w:textAlignment w:val="bottom"/>
              <w:rPr>
                <w:rFonts w:hint="eastAsia" w:ascii="宋体" w:hAnsi="宋体" w:cs="宋体"/>
                <w:color w:val="auto"/>
                <w:highlight w:val="none"/>
              </w:rPr>
            </w:pPr>
            <w:r>
              <w:rPr>
                <w:rFonts w:hint="eastAsia" w:ascii="宋体" w:hAnsi="宋体" w:cs="宋体"/>
                <w:color w:val="auto"/>
                <w:sz w:val="21"/>
                <w:szCs w:val="21"/>
                <w:highlight w:val="none"/>
              </w:rPr>
              <w:t>联系电话： 0575-83275560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3</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bCs/>
                <w:color w:val="auto"/>
                <w:sz w:val="21"/>
                <w:szCs w:val="21"/>
                <w:highlight w:val="none"/>
              </w:rPr>
            </w:pPr>
            <w:r>
              <w:rPr>
                <w:rFonts w:hint="eastAsia" w:ascii="宋体" w:hAnsi="宋体" w:cs="宋体"/>
                <w:bCs/>
                <w:color w:val="auto"/>
                <w:sz w:val="21"/>
                <w:szCs w:val="21"/>
                <w:highlight w:val="none"/>
              </w:rPr>
              <w:t>现场踏勘</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本项目不组织现场踏勘，投标人如有需要，经采购人同意后可自行前往，踏勘期间发生的费用或意外导致伤亡等一切责任和损失均由投标人自负。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4</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bCs/>
                <w:color w:val="auto"/>
                <w:sz w:val="21"/>
                <w:szCs w:val="21"/>
                <w:highlight w:val="none"/>
              </w:rPr>
            </w:pPr>
            <w:r>
              <w:rPr>
                <w:rFonts w:hint="eastAsia" w:ascii="宋体" w:hAnsi="宋体" w:cs="宋体"/>
                <w:bCs/>
                <w:color w:val="auto"/>
                <w:sz w:val="21"/>
                <w:szCs w:val="21"/>
                <w:highlight w:val="none"/>
              </w:rPr>
              <w:t>答疑会</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5</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质疑与澄清</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投标人如对采购文件有异议，应当于采购文件要求提交投标文件截止时间七日前，以书面形式向招标采购单位提出，逾期不予受理。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6</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投标保证金</w:t>
            </w:r>
          </w:p>
        </w:tc>
        <w:tc>
          <w:tcPr>
            <w:tcW w:w="7412" w:type="dxa"/>
            <w:noWrap w:val="0"/>
            <w:vAlign w:val="center"/>
          </w:tcPr>
          <w:p>
            <w:pPr>
              <w:autoSpaceDE w:val="0"/>
              <w:autoSpaceDN w:val="0"/>
              <w:adjustRightInd w:val="0"/>
              <w:snapToGrid w:val="0"/>
              <w:spacing w:line="400" w:lineRule="exact"/>
              <w:textAlignment w:val="bottom"/>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7</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投标文件组成</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由“资格证明文件”、“资信技术文件”和“报价文件”三个部分组成。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8</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投标文件编制</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供应商应先安装“政采云电子交易客户端”，并按照本采购文件和“政府采购云平台”的要求，通过“政采云电子交易客户端”编制并加密投标文件。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9</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签字或盖章要求</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1. 电子投标文件必须有电子签章；</w:t>
            </w:r>
          </w:p>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2. 开标后，相关信息记录确认、澄清说明、回复等内容，电子签章、或者签章后上传相关文件，均认可；</w:t>
            </w:r>
          </w:p>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3. 政采云系统平台有新的操作流程的，按其规定。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10</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投标文件的形式</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电子投标文件（包括“电子加密投标文件”和“备份投标文件”，在投标文件编制完成后同时生成）；</w:t>
            </w:r>
          </w:p>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（1）“电子加密投标文件”是指通过“政采云电子交易客户端”完成投标文件编制后生成并加密的数据电文形式的投标文件。</w:t>
            </w:r>
          </w:p>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（2）“备份投标文件”是指与“电子加密投标文件”同时生成的以介质（U盘）存储的数据电文形式的电子文件（备份标书），其他方式编制的备份投标文件视为无效备份投标文件。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11</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投标文件份数</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1、一份电子加密标书（后缀格式为.jmbs），一份备份标书文件（后缀格式为.bfbs）。</w:t>
            </w:r>
          </w:p>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每份电子投标文件应包括资格证明文件、资信技术文件及报价文件三部分内容。</w:t>
            </w:r>
          </w:p>
          <w:p>
            <w:pPr>
              <w:numPr>
                <w:ilvl w:val="0"/>
                <w:numId w:val="11"/>
              </w:numPr>
              <w:autoSpaceDE w:val="0"/>
              <w:autoSpaceDN w:val="0"/>
              <w:snapToGrid w:val="0"/>
              <w:spacing w:line="400" w:lineRule="exact"/>
              <w:textAlignment w:val="bottom"/>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如中标，中标人需根据采购人要求提供纸质投标文件（与电子投标文件一致）至少三份，在领取中标通知书时递交至代理公司（邮寄地址：嵊州市官河南路339号量子芯座11楼1105室），如与电子投标文件不符将影响中标人领取中标通知书。</w:t>
            </w:r>
          </w:p>
          <w:p>
            <w:pPr>
              <w:numPr>
                <w:ilvl w:val="0"/>
                <w:numId w:val="11"/>
              </w:num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“备份投标文件”：密封包装后（邮寄形式）投标截止时间前递交一份（邮寄地址：嵊州市官河南路339号量子芯座11楼1105室，裘老师收）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12</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电子加密投标文件的上传、递交</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（1）投标供应商应在投标截止时间前将“电子加密投标文件”成功上传递交至“政府采购云平台”，否则投标无效。</w:t>
            </w:r>
          </w:p>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（2）“电子加密投标文件”成功上传递交后，供应商可自行打印投标文件接收回执。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13</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备份投标文件的密封包装、递交</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（1）投标供应商在“政府采购云平台”完成“电子加密投标文件”的上传递交后，还可以（邮寄形式）在投标截止时间前递交以介质（U盘）存储的“备份投标文件”（一份）；</w:t>
            </w:r>
          </w:p>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（2）“备份投标文件”应当密封包装，并在包装上标注投标项目名称、投标单位名称并加盖公章。没有密封包装或者逾期邮寄送达至投标地点的“备份投标文件”将不予接收；</w:t>
            </w:r>
          </w:p>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3）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14</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电子加密投标文件的解密和异常情况处理</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（1）开标后，采购组织机构将向各投标供应商发出“电子加密投标文件”的解密通知，各投标供应商代表应当在接到解密通知后30分钟内自行完成“电子加密投标文件”的在线解密。</w:t>
            </w:r>
          </w:p>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15</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投标有效期</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投标截止时间后90天。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16</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放弃投标函</w:t>
            </w:r>
          </w:p>
        </w:tc>
        <w:tc>
          <w:tcPr>
            <w:tcW w:w="7412" w:type="dxa"/>
            <w:noWrap w:val="0"/>
            <w:vAlign w:val="center"/>
          </w:tcPr>
          <w:p>
            <w:pPr>
              <w:autoSpaceDE w:val="0"/>
              <w:autoSpaceDN w:val="0"/>
              <w:adjustRightInd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b/>
                <w:bCs/>
                <w:color w:val="auto"/>
                <w:sz w:val="21"/>
                <w:szCs w:val="21"/>
                <w:highlight w:val="none"/>
              </w:rPr>
              <w:t>采购文件获取后不参加投标的供应商，须在投标截止时间前三个工作日向采购代理机构提供书面说明并加盖公章。</w:t>
            </w:r>
            <w:r>
              <w:rPr>
                <w:rFonts w:hint="eastAsia" w:ascii="宋体" w:hAnsi="宋体" w:cs="宋体"/>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17</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0000FF"/>
                <w:sz w:val="21"/>
                <w:szCs w:val="21"/>
                <w:highlight w:val="none"/>
              </w:rPr>
            </w:pPr>
            <w:r>
              <w:rPr>
                <w:rFonts w:hint="eastAsia" w:ascii="宋体" w:hAnsi="宋体" w:cs="宋体"/>
                <w:color w:val="0000FF"/>
                <w:sz w:val="21"/>
                <w:szCs w:val="21"/>
                <w:highlight w:val="none"/>
              </w:rPr>
              <w:t>履约保证金</w:t>
            </w:r>
          </w:p>
        </w:tc>
        <w:tc>
          <w:tcPr>
            <w:tcW w:w="7412" w:type="dxa"/>
            <w:noWrap w:val="0"/>
            <w:vAlign w:val="center"/>
          </w:tcPr>
          <w:p>
            <w:pPr>
              <w:autoSpaceDE w:val="0"/>
              <w:autoSpaceDN w:val="0"/>
              <w:adjustRightInd w:val="0"/>
              <w:snapToGrid w:val="0"/>
              <w:spacing w:line="400" w:lineRule="exact"/>
              <w:textAlignment w:val="bottom"/>
              <w:rPr>
                <w:rFonts w:hint="eastAsia" w:ascii="宋体" w:hAnsi="宋体" w:cs="宋体"/>
                <w:b/>
                <w:bCs/>
                <w:color w:val="0000FF"/>
                <w:sz w:val="21"/>
                <w:szCs w:val="21"/>
                <w:highlight w:val="none"/>
              </w:rPr>
            </w:pPr>
            <w:r>
              <w:rPr>
                <w:rFonts w:hint="eastAsia" w:ascii="宋体" w:hAnsi="宋体" w:cs="宋体"/>
                <w:b/>
                <w:bCs/>
                <w:color w:val="0000FF"/>
                <w:sz w:val="21"/>
                <w:szCs w:val="21"/>
                <w:highlight w:val="none"/>
                <w:lang w:eastAsia="zh-CN"/>
              </w:rPr>
              <w:t>签订合同前，中标供应商向采购人缴纳</w:t>
            </w:r>
            <w:r>
              <w:rPr>
                <w:rFonts w:hint="eastAsia" w:ascii="宋体" w:hAnsi="宋体" w:cs="宋体"/>
                <w:b/>
                <w:bCs/>
                <w:color w:val="0000FF"/>
                <w:sz w:val="21"/>
                <w:szCs w:val="21"/>
                <w:highlight w:val="none"/>
                <w:u w:val="single"/>
                <w:lang w:val="en-US" w:eastAsia="zh-CN"/>
              </w:rPr>
              <w:t xml:space="preserve"> 30000 </w:t>
            </w:r>
            <w:r>
              <w:rPr>
                <w:rFonts w:hint="eastAsia" w:ascii="宋体" w:hAnsi="宋体" w:cs="宋体"/>
                <w:b/>
                <w:bCs/>
                <w:color w:val="0000FF"/>
                <w:sz w:val="21"/>
                <w:szCs w:val="21"/>
                <w:highlight w:val="none"/>
                <w:u w:val="none"/>
                <w:lang w:val="en-US" w:eastAsia="zh-CN"/>
              </w:rPr>
              <w:t>元作为履约保证金，服务期满后且无因检测数据引起的医疗纠纷15个工作日内无息退还</w:t>
            </w:r>
            <w:r>
              <w:rPr>
                <w:rFonts w:hint="eastAsia" w:ascii="宋体" w:hAnsi="宋体" w:cs="宋体"/>
                <w:b/>
                <w:bCs/>
                <w:color w:val="0000FF"/>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18</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开标时间和地点</w:t>
            </w:r>
          </w:p>
        </w:tc>
        <w:tc>
          <w:tcPr>
            <w:tcW w:w="7412" w:type="dxa"/>
            <w:noWrap w:val="0"/>
            <w:vAlign w:val="center"/>
          </w:tcPr>
          <w:p>
            <w:pPr>
              <w:autoSpaceDE w:val="0"/>
              <w:autoSpaceDN w:val="0"/>
              <w:snapToGrid w:val="0"/>
              <w:spacing w:line="400" w:lineRule="exact"/>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按“采购公告”规定。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732" w:type="dxa"/>
            <w:noWrap w:val="0"/>
            <w:vAlign w:val="center"/>
          </w:tcPr>
          <w:p>
            <w:pPr>
              <w:autoSpaceDE w:val="0"/>
              <w:autoSpaceDN w:val="0"/>
              <w:adjustRightInd w:val="0"/>
              <w:snapToGrid w:val="0"/>
              <w:spacing w:line="400" w:lineRule="exact"/>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19</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支持中小企业财政扶持政策</w:t>
            </w:r>
          </w:p>
        </w:tc>
        <w:tc>
          <w:tcPr>
            <w:tcW w:w="7412" w:type="dxa"/>
            <w:noWrap w:val="0"/>
            <w:vAlign w:val="center"/>
          </w:tcPr>
          <w:p>
            <w:pPr>
              <w:autoSpaceDE w:val="0"/>
              <w:autoSpaceDN w:val="0"/>
              <w:snapToGrid w:val="0"/>
              <w:spacing w:line="400" w:lineRule="exact"/>
              <w:ind w:firstLine="420" w:firstLineChars="200"/>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价格扣除：根据工信部等部委发布的《关于印发中小企业划型标准规定的通知》（工信部联企业〔2011〕300号）和《关于简化中小企业类别确认流程有关事项的通知》（浙财采监〔2018〕2号），根据具体品目确定相应标准。符合上述条件的中小微型企业按照采购文件附件15的格式要求提供《中小企业声明函》。符合《关于促进残疾人就业政府采购政策的通知》（财库〔2017〕141号）规定的条件并提供提供《残疾人福利性单位声明函》（采购文件附件16）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autoSpaceDE w:val="0"/>
              <w:autoSpaceDN w:val="0"/>
              <w:snapToGrid w:val="0"/>
              <w:spacing w:line="400" w:lineRule="exact"/>
              <w:ind w:firstLine="420" w:firstLineChars="200"/>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根据财政部发布的《政府采购促进中小企业发展暂行办法》规定，对于非专门面向此类企业的项目，对小型和微型企业产品的投标价格给予6%的扣除，用扣除后的价格参与评审。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732" w:type="dxa"/>
            <w:vMerge w:val="restart"/>
            <w:noWrap w:val="0"/>
            <w:vAlign w:val="center"/>
          </w:tcPr>
          <w:p>
            <w:pPr>
              <w:autoSpaceDE w:val="0"/>
              <w:autoSpaceDN w:val="0"/>
              <w:adjustRightInd w:val="0"/>
              <w:snapToGrid w:val="0"/>
              <w:spacing w:line="400" w:lineRule="exac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20</w:t>
            </w:r>
          </w:p>
        </w:tc>
        <w:tc>
          <w:tcPr>
            <w:tcW w:w="1788" w:type="dxa"/>
            <w:vMerge w:val="restart"/>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节能产品、环境标志产品相关政策</w:t>
            </w:r>
          </w:p>
        </w:tc>
        <w:tc>
          <w:tcPr>
            <w:tcW w:w="7412" w:type="dxa"/>
            <w:noWrap w:val="0"/>
            <w:vAlign w:val="center"/>
          </w:tcPr>
          <w:p>
            <w:pPr>
              <w:autoSpaceDE w:val="0"/>
              <w:autoSpaceDN w:val="0"/>
              <w:snapToGrid w:val="0"/>
              <w:spacing w:line="400" w:lineRule="exact"/>
              <w:textAlignment w:val="bottom"/>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节能产品、环境标志产品的强制采购政策：</w:t>
            </w:r>
          </w:p>
          <w:p>
            <w:pPr>
              <w:autoSpaceDE w:val="0"/>
              <w:autoSpaceDN w:val="0"/>
              <w:snapToGrid w:val="0"/>
              <w:spacing w:line="400" w:lineRule="exact"/>
              <w:ind w:firstLine="420" w:firstLineChars="200"/>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732" w:type="dxa"/>
            <w:vMerge w:val="continue"/>
            <w:noWrap w:val="0"/>
            <w:vAlign w:val="center"/>
          </w:tcPr>
          <w:p>
            <w:pPr>
              <w:autoSpaceDE w:val="0"/>
              <w:autoSpaceDN w:val="0"/>
              <w:adjustRightInd w:val="0"/>
              <w:snapToGrid w:val="0"/>
              <w:spacing w:line="400" w:lineRule="exact"/>
              <w:jc w:val="center"/>
              <w:rPr>
                <w:rFonts w:hint="eastAsia" w:ascii="宋体" w:hAnsi="宋体" w:cs="宋体"/>
                <w:color w:val="auto"/>
                <w:kern w:val="0"/>
                <w:sz w:val="21"/>
                <w:szCs w:val="21"/>
                <w:highlight w:val="none"/>
              </w:rPr>
            </w:pPr>
          </w:p>
        </w:tc>
        <w:tc>
          <w:tcPr>
            <w:tcW w:w="1788" w:type="dxa"/>
            <w:vMerge w:val="continue"/>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p>
        </w:tc>
        <w:tc>
          <w:tcPr>
            <w:tcW w:w="7412" w:type="dxa"/>
            <w:noWrap w:val="0"/>
            <w:vAlign w:val="center"/>
          </w:tcPr>
          <w:p>
            <w:pPr>
              <w:autoSpaceDE w:val="0"/>
              <w:autoSpaceDN w:val="0"/>
              <w:snapToGrid w:val="0"/>
              <w:spacing w:line="400" w:lineRule="exact"/>
              <w:textAlignment w:val="bottom"/>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节能产品、环境标志产品的优先采购政策：</w:t>
            </w:r>
          </w:p>
          <w:p>
            <w:pPr>
              <w:autoSpaceDE w:val="0"/>
              <w:autoSpaceDN w:val="0"/>
              <w:snapToGrid w:val="0"/>
              <w:spacing w:line="400" w:lineRule="exact"/>
              <w:ind w:firstLine="420" w:firstLineChars="200"/>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732" w:type="dxa"/>
            <w:vMerge w:val="restart"/>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21</w:t>
            </w:r>
          </w:p>
        </w:tc>
        <w:tc>
          <w:tcPr>
            <w:tcW w:w="1788" w:type="dxa"/>
            <w:vMerge w:val="restart"/>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b/>
                <w:color w:val="auto"/>
                <w:sz w:val="21"/>
                <w:szCs w:val="21"/>
                <w:highlight w:val="none"/>
              </w:rPr>
              <w:t>投标人信用信息事项</w:t>
            </w:r>
          </w:p>
        </w:tc>
        <w:tc>
          <w:tcPr>
            <w:tcW w:w="7412" w:type="dxa"/>
            <w:noWrap w:val="0"/>
            <w:vAlign w:val="center"/>
          </w:tcPr>
          <w:p>
            <w:pPr>
              <w:snapToGrid w:val="0"/>
              <w:spacing w:line="40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信用信息查询渠道及截止时间：</w:t>
            </w:r>
            <w:r>
              <w:rPr>
                <w:rFonts w:hint="eastAsia" w:ascii="宋体" w:hAnsi="宋体" w:cs="宋体"/>
                <w:color w:val="auto"/>
                <w:sz w:val="21"/>
                <w:szCs w:val="21"/>
                <w:highlight w:val="none"/>
              </w:rPr>
              <w:t>项目评审组织人员将通过“信用中国”网站(www.creditchina.gov.cn)、中国政府采购网(www.ccgp.gov.cn)渠道查询投标人</w:t>
            </w:r>
            <w:r>
              <w:rPr>
                <w:rFonts w:hint="eastAsia" w:ascii="宋体" w:hAnsi="宋体" w:cs="宋体"/>
                <w:b/>
                <w:color w:val="auto"/>
                <w:sz w:val="21"/>
                <w:szCs w:val="21"/>
                <w:highlight w:val="none"/>
              </w:rPr>
              <w:t>投标截止时间前</w:t>
            </w:r>
            <w:r>
              <w:rPr>
                <w:rFonts w:hint="eastAsia" w:ascii="宋体" w:hAnsi="宋体" w:cs="宋体"/>
                <w:color w:val="auto"/>
                <w:sz w:val="21"/>
                <w:szCs w:val="21"/>
                <w:highlight w:val="none"/>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32" w:type="dxa"/>
            <w:vMerge w:val="continue"/>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p>
        </w:tc>
        <w:tc>
          <w:tcPr>
            <w:tcW w:w="1788" w:type="dxa"/>
            <w:vMerge w:val="continue"/>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p>
        </w:tc>
        <w:tc>
          <w:tcPr>
            <w:tcW w:w="7412" w:type="dxa"/>
            <w:noWrap w:val="0"/>
            <w:vAlign w:val="center"/>
          </w:tcPr>
          <w:p>
            <w:pPr>
              <w:snapToGrid w:val="0"/>
              <w:spacing w:line="40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信用信息查询记录和证据留存的具体方式：</w:t>
            </w:r>
            <w:r>
              <w:rPr>
                <w:rFonts w:hint="eastAsia" w:ascii="宋体" w:hAnsi="宋体" w:cs="宋体"/>
                <w:color w:val="auto"/>
                <w:sz w:val="21"/>
                <w:szCs w:val="21"/>
                <w:highlight w:val="none"/>
              </w:rPr>
              <w:t>项目评审组织人员现场查询投标人的信用记录，查询结果经确认后与采购文件一起存档。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2" w:type="dxa"/>
            <w:vMerge w:val="continue"/>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p>
        </w:tc>
        <w:tc>
          <w:tcPr>
            <w:tcW w:w="1788" w:type="dxa"/>
            <w:vMerge w:val="continue"/>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p>
        </w:tc>
        <w:tc>
          <w:tcPr>
            <w:tcW w:w="7412" w:type="dxa"/>
            <w:noWrap w:val="0"/>
            <w:vAlign w:val="center"/>
          </w:tcPr>
          <w:p>
            <w:pPr>
              <w:snapToGrid w:val="0"/>
              <w:spacing w:line="40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信用信息的使用规则：</w:t>
            </w:r>
            <w:r>
              <w:rPr>
                <w:rFonts w:hint="eastAsia" w:ascii="宋体" w:hAnsi="宋体" w:cs="宋体"/>
                <w:color w:val="auto"/>
                <w:sz w:val="21"/>
                <w:szCs w:val="21"/>
                <w:highlight w:val="none"/>
              </w:rPr>
              <w:t>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22</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特别说明</w:t>
            </w:r>
          </w:p>
        </w:tc>
        <w:tc>
          <w:tcPr>
            <w:tcW w:w="7412" w:type="dxa"/>
            <w:noWrap w:val="0"/>
            <w:vAlign w:val="center"/>
          </w:tcPr>
          <w:p>
            <w:pPr>
              <w:pStyle w:val="492"/>
              <w:widowControl w:val="0"/>
              <w:autoSpaceDE w:val="0"/>
              <w:autoSpaceDN w:val="0"/>
              <w:snapToGrid w:val="0"/>
              <w:spacing w:line="400" w:lineRule="exact"/>
              <w:textAlignment w:val="bottom"/>
              <w:rPr>
                <w:rFonts w:hint="eastAsia" w:hAnsi="宋体" w:cs="宋体"/>
                <w:color w:val="auto"/>
                <w:sz w:val="21"/>
                <w:szCs w:val="21"/>
                <w:highlight w:val="none"/>
              </w:rPr>
            </w:pPr>
            <w:r>
              <w:rPr>
                <w:rFonts w:hint="eastAsia" w:hAnsi="宋体" w:cs="宋体"/>
                <w:color w:val="auto"/>
                <w:sz w:val="21"/>
                <w:szCs w:val="21"/>
                <w:highlight w:val="none"/>
              </w:rPr>
              <w:t>如发现采购文件及其评标办法中存在含糊不清、相互矛盾、多种含义以及歧视性不公正条款或违法违规等内容时，请在规定的质疑时间前同时向招标采购单位书面反映。逾期不得再对采购文件的条款提出质疑。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732" w:type="dxa"/>
            <w:noWrap w:val="0"/>
            <w:vAlign w:val="center"/>
          </w:tcPr>
          <w:p>
            <w:pPr>
              <w:autoSpaceDE w:val="0"/>
              <w:autoSpaceDN w:val="0"/>
              <w:snapToGrid w:val="0"/>
              <w:spacing w:line="400" w:lineRule="exact"/>
              <w:jc w:val="center"/>
              <w:textAlignment w:val="bottom"/>
              <w:rPr>
                <w:rFonts w:ascii="宋体" w:hAnsi="宋体" w:cs="宋体"/>
                <w:color w:val="auto"/>
                <w:sz w:val="21"/>
                <w:szCs w:val="21"/>
                <w:highlight w:val="none"/>
              </w:rPr>
            </w:pPr>
            <w:r>
              <w:rPr>
                <w:rFonts w:hint="eastAsia" w:ascii="宋体" w:hAnsi="宋体" w:cs="宋体"/>
                <w:color w:val="auto"/>
                <w:sz w:val="21"/>
                <w:szCs w:val="21"/>
                <w:highlight w:val="none"/>
              </w:rPr>
              <w:t>23</w:t>
            </w:r>
          </w:p>
        </w:tc>
        <w:tc>
          <w:tcPr>
            <w:tcW w:w="1788"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有关费用</w:t>
            </w:r>
          </w:p>
        </w:tc>
        <w:tc>
          <w:tcPr>
            <w:tcW w:w="7412" w:type="dxa"/>
            <w:noWrap w:val="0"/>
            <w:vAlign w:val="center"/>
          </w:tcPr>
          <w:p>
            <w:pPr>
              <w:pStyle w:val="492"/>
              <w:widowControl w:val="0"/>
              <w:autoSpaceDE w:val="0"/>
              <w:autoSpaceDN w:val="0"/>
              <w:snapToGrid w:val="0"/>
              <w:spacing w:line="400" w:lineRule="exact"/>
              <w:textAlignment w:val="bottom"/>
              <w:rPr>
                <w:rFonts w:hint="eastAsia" w:hAnsi="宋体" w:cs="宋体"/>
                <w:color w:val="auto"/>
                <w:sz w:val="21"/>
                <w:szCs w:val="21"/>
                <w:highlight w:val="none"/>
              </w:rPr>
            </w:pPr>
            <w:r>
              <w:rPr>
                <w:rFonts w:hint="eastAsia" w:hAnsi="宋体" w:cs="宋体"/>
                <w:color w:val="auto"/>
                <w:sz w:val="21"/>
                <w:szCs w:val="21"/>
                <w:highlight w:val="none"/>
              </w:rPr>
              <w:t>中标人须向招标代理机构按如下标准和规定交纳中标服务费，请在投标报价中自行考虑：</w:t>
            </w:r>
          </w:p>
          <w:p>
            <w:pPr>
              <w:pStyle w:val="492"/>
              <w:widowControl w:val="0"/>
              <w:numPr>
                <w:ilvl w:val="0"/>
                <w:numId w:val="12"/>
              </w:numPr>
              <w:autoSpaceDE w:val="0"/>
              <w:autoSpaceDN w:val="0"/>
              <w:snapToGrid w:val="0"/>
              <w:spacing w:line="400" w:lineRule="exact"/>
              <w:textAlignment w:val="bottom"/>
              <w:rPr>
                <w:rFonts w:hint="eastAsia" w:hAnsi="宋体" w:cs="宋体"/>
                <w:color w:val="auto"/>
                <w:sz w:val="21"/>
                <w:szCs w:val="21"/>
                <w:highlight w:val="none"/>
              </w:rPr>
            </w:pPr>
            <w:r>
              <w:rPr>
                <w:rFonts w:hint="eastAsia" w:hAnsi="宋体" w:cs="宋体"/>
                <w:color w:val="auto"/>
                <w:sz w:val="21"/>
                <w:szCs w:val="21"/>
                <w:highlight w:val="none"/>
              </w:rPr>
              <w:t>中标服务费为</w:t>
            </w:r>
            <w:r>
              <w:rPr>
                <w:rFonts w:hint="eastAsia" w:hAnsi="宋体" w:cs="宋体"/>
                <w:color w:val="auto"/>
                <w:sz w:val="21"/>
                <w:szCs w:val="21"/>
                <w:highlight w:val="none"/>
                <w:u w:val="single"/>
                <w:lang w:val="en-US" w:eastAsia="zh-CN"/>
              </w:rPr>
              <w:t xml:space="preserve">      </w:t>
            </w:r>
            <w:r>
              <w:rPr>
                <w:rFonts w:hint="eastAsia" w:hAnsi="宋体" w:cs="宋体"/>
                <w:color w:val="auto"/>
                <w:sz w:val="21"/>
                <w:szCs w:val="21"/>
                <w:highlight w:val="none"/>
              </w:rPr>
              <w:t>元。</w:t>
            </w:r>
          </w:p>
          <w:p>
            <w:pPr>
              <w:pStyle w:val="492"/>
              <w:widowControl w:val="0"/>
              <w:autoSpaceDE w:val="0"/>
              <w:autoSpaceDN w:val="0"/>
              <w:snapToGrid w:val="0"/>
              <w:spacing w:line="400" w:lineRule="exact"/>
              <w:textAlignment w:val="bottom"/>
              <w:rPr>
                <w:rFonts w:hint="eastAsia" w:hAnsi="宋体" w:cs="宋体"/>
                <w:color w:val="auto"/>
                <w:sz w:val="21"/>
                <w:szCs w:val="21"/>
                <w:highlight w:val="none"/>
              </w:rPr>
            </w:pPr>
            <w:r>
              <w:rPr>
                <w:rFonts w:hint="eastAsia" w:hAnsi="宋体" w:cs="宋体"/>
                <w:color w:val="auto"/>
                <w:sz w:val="21"/>
                <w:szCs w:val="21"/>
                <w:highlight w:val="none"/>
              </w:rPr>
              <w:t>②中标服务费的交纳方式：</w:t>
            </w:r>
          </w:p>
          <w:p>
            <w:pPr>
              <w:pStyle w:val="492"/>
              <w:widowControl w:val="0"/>
              <w:autoSpaceDE w:val="0"/>
              <w:autoSpaceDN w:val="0"/>
              <w:snapToGrid w:val="0"/>
              <w:spacing w:line="400" w:lineRule="exact"/>
              <w:textAlignment w:val="bottom"/>
              <w:rPr>
                <w:rFonts w:hint="eastAsia" w:hAnsi="宋体" w:cs="宋体"/>
                <w:color w:val="auto"/>
                <w:sz w:val="21"/>
                <w:szCs w:val="21"/>
                <w:highlight w:val="none"/>
              </w:rPr>
            </w:pPr>
            <w:r>
              <w:rPr>
                <w:rFonts w:hint="eastAsia" w:hAnsi="宋体" w:cs="宋体"/>
                <w:color w:val="auto"/>
                <w:sz w:val="21"/>
                <w:szCs w:val="21"/>
                <w:highlight w:val="none"/>
              </w:rPr>
              <w:t>用银行支票、汇票、电汇、现金等付款方式直接交纳中标服务费。</w:t>
            </w:r>
          </w:p>
          <w:p>
            <w:pPr>
              <w:pStyle w:val="492"/>
              <w:widowControl w:val="0"/>
              <w:autoSpaceDE w:val="0"/>
              <w:autoSpaceDN w:val="0"/>
              <w:snapToGrid w:val="0"/>
              <w:spacing w:line="400" w:lineRule="exact"/>
              <w:textAlignment w:val="bottom"/>
              <w:rPr>
                <w:rFonts w:hint="eastAsia" w:hAnsi="宋体" w:cs="宋体"/>
                <w:color w:val="auto"/>
                <w:sz w:val="21"/>
                <w:szCs w:val="21"/>
                <w:highlight w:val="none"/>
              </w:rPr>
            </w:pPr>
            <w:r>
              <w:rPr>
                <w:rFonts w:hint="eastAsia" w:hAnsi="宋体" w:cs="宋体"/>
                <w:color w:val="auto"/>
                <w:sz w:val="21"/>
                <w:szCs w:val="21"/>
                <w:highlight w:val="none"/>
              </w:rPr>
              <w:t>公司名称：绍兴市文汇项目管理有限公司</w:t>
            </w:r>
          </w:p>
          <w:p>
            <w:pPr>
              <w:pStyle w:val="492"/>
              <w:widowControl w:val="0"/>
              <w:autoSpaceDE w:val="0"/>
              <w:autoSpaceDN w:val="0"/>
              <w:snapToGrid w:val="0"/>
              <w:spacing w:line="400" w:lineRule="exact"/>
              <w:textAlignment w:val="bottom"/>
              <w:rPr>
                <w:rFonts w:hint="eastAsia" w:hAnsi="宋体" w:cs="宋体"/>
                <w:color w:val="auto"/>
                <w:sz w:val="21"/>
                <w:szCs w:val="21"/>
                <w:highlight w:val="none"/>
              </w:rPr>
            </w:pPr>
            <w:r>
              <w:rPr>
                <w:rFonts w:hint="eastAsia" w:hAnsi="宋体" w:cs="宋体"/>
                <w:color w:val="auto"/>
                <w:sz w:val="21"/>
                <w:szCs w:val="21"/>
                <w:highlight w:val="none"/>
              </w:rPr>
              <w:t>开户行：工商银行嵊州支行</w:t>
            </w:r>
          </w:p>
          <w:p>
            <w:pPr>
              <w:pStyle w:val="492"/>
              <w:widowControl w:val="0"/>
              <w:autoSpaceDE w:val="0"/>
              <w:autoSpaceDN w:val="0"/>
              <w:snapToGrid w:val="0"/>
              <w:spacing w:line="400" w:lineRule="exact"/>
              <w:textAlignment w:val="bottom"/>
              <w:rPr>
                <w:rFonts w:hint="eastAsia" w:hAnsi="宋体" w:cs="宋体"/>
                <w:color w:val="auto"/>
                <w:sz w:val="21"/>
                <w:szCs w:val="21"/>
                <w:highlight w:val="none"/>
              </w:rPr>
            </w:pPr>
            <w:r>
              <w:rPr>
                <w:rFonts w:hint="eastAsia" w:hAnsi="宋体" w:cs="宋体"/>
                <w:color w:val="auto"/>
                <w:sz w:val="21"/>
                <w:szCs w:val="21"/>
                <w:highlight w:val="none"/>
              </w:rPr>
              <w:t>账  号：1211026009200820957</w:t>
            </w:r>
          </w:p>
          <w:p>
            <w:pPr>
              <w:pStyle w:val="492"/>
              <w:widowControl w:val="0"/>
              <w:autoSpaceDE w:val="0"/>
              <w:autoSpaceDN w:val="0"/>
              <w:snapToGrid w:val="0"/>
              <w:spacing w:line="400" w:lineRule="exact"/>
              <w:textAlignment w:val="bottom"/>
              <w:rPr>
                <w:rFonts w:hint="eastAsia" w:hAnsi="宋体" w:cs="宋体"/>
                <w:color w:val="auto"/>
                <w:sz w:val="21"/>
                <w:szCs w:val="21"/>
                <w:highlight w:val="none"/>
              </w:rPr>
            </w:pPr>
            <w:r>
              <w:rPr>
                <w:rFonts w:hint="eastAsia" w:hAnsi="宋体" w:cs="宋体"/>
                <w:color w:val="auto"/>
                <w:sz w:val="21"/>
                <w:szCs w:val="21"/>
                <w:highlight w:val="none"/>
              </w:rPr>
              <w:t>③中标服务费交纳时间：领取中标通知书前交纳。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2" w:type="dxa"/>
            <w:noWrap w:val="0"/>
            <w:vAlign w:val="center"/>
          </w:tcPr>
          <w:p>
            <w:pPr>
              <w:autoSpaceDE w:val="0"/>
              <w:autoSpaceDN w:val="0"/>
              <w:snapToGrid w:val="0"/>
              <w:spacing w:line="400" w:lineRule="exact"/>
              <w:jc w:val="center"/>
              <w:textAlignment w:val="bottom"/>
              <w:rPr>
                <w:rFonts w:hint="eastAsia" w:ascii="宋体" w:hAnsi="宋体" w:cs="宋体"/>
                <w:color w:val="auto"/>
                <w:sz w:val="21"/>
                <w:szCs w:val="21"/>
                <w:highlight w:val="none"/>
              </w:rPr>
            </w:pPr>
            <w:r>
              <w:rPr>
                <w:rFonts w:hint="eastAsia" w:ascii="宋体" w:hAnsi="宋体" w:cs="宋体"/>
                <w:color w:val="auto"/>
                <w:sz w:val="21"/>
                <w:szCs w:val="21"/>
                <w:highlight w:val="none"/>
              </w:rPr>
              <w:t>如果25</w:t>
            </w:r>
          </w:p>
        </w:tc>
        <w:tc>
          <w:tcPr>
            <w:tcW w:w="1788" w:type="dxa"/>
            <w:noWrap w:val="0"/>
            <w:vAlign w:val="center"/>
          </w:tcPr>
          <w:p>
            <w:pPr>
              <w:pStyle w:val="492"/>
              <w:widowControl w:val="0"/>
              <w:autoSpaceDE w:val="0"/>
              <w:autoSpaceDN w:val="0"/>
              <w:snapToGrid w:val="0"/>
              <w:spacing w:line="400" w:lineRule="exact"/>
              <w:jc w:val="center"/>
              <w:textAlignment w:val="bottom"/>
              <w:rPr>
                <w:rFonts w:hint="eastAsia" w:hAnsi="宋体" w:cs="宋体"/>
                <w:color w:val="auto"/>
                <w:sz w:val="21"/>
                <w:szCs w:val="21"/>
                <w:highlight w:val="none"/>
              </w:rPr>
            </w:pPr>
            <w:r>
              <w:rPr>
                <w:rFonts w:hint="eastAsia" w:hAnsi="宋体" w:cs="宋体"/>
                <w:color w:val="auto"/>
                <w:sz w:val="21"/>
                <w:szCs w:val="21"/>
                <w:highlight w:val="none"/>
              </w:rPr>
              <w:t>解释</w:t>
            </w:r>
          </w:p>
        </w:tc>
        <w:tc>
          <w:tcPr>
            <w:tcW w:w="7412" w:type="dxa"/>
            <w:noWrap w:val="0"/>
            <w:vAlign w:val="center"/>
          </w:tcPr>
          <w:p>
            <w:pPr>
              <w:pStyle w:val="492"/>
              <w:widowControl w:val="0"/>
              <w:autoSpaceDE w:val="0"/>
              <w:autoSpaceDN w:val="0"/>
              <w:snapToGrid w:val="0"/>
              <w:spacing w:line="400" w:lineRule="exact"/>
              <w:textAlignment w:val="bottom"/>
              <w:rPr>
                <w:rFonts w:hint="eastAsia" w:hAnsi="宋体" w:cs="宋体"/>
                <w:color w:val="auto"/>
                <w:sz w:val="21"/>
                <w:szCs w:val="21"/>
                <w:highlight w:val="none"/>
              </w:rPr>
            </w:pPr>
            <w:r>
              <w:rPr>
                <w:rFonts w:hint="eastAsia" w:hAnsi="宋体" w:cs="宋体"/>
                <w:color w:val="auto"/>
                <w:sz w:val="21"/>
                <w:szCs w:val="21"/>
                <w:highlight w:val="none"/>
              </w:rPr>
              <w:t>凡涉及本采购文件的解释权属于招标采购单位。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9932" w:type="dxa"/>
            <w:gridSpan w:val="3"/>
            <w:noWrap w:val="0"/>
            <w:vAlign w:val="center"/>
          </w:tcPr>
          <w:p>
            <w:pPr>
              <w:pStyle w:val="492"/>
              <w:widowControl w:val="0"/>
              <w:autoSpaceDE w:val="0"/>
              <w:autoSpaceDN w:val="0"/>
              <w:snapToGrid w:val="0"/>
              <w:spacing w:line="400" w:lineRule="exact"/>
              <w:textAlignment w:val="bottom"/>
              <w:rPr>
                <w:rFonts w:hint="eastAsia" w:hAnsi="宋体" w:cs="宋体"/>
                <w:color w:val="auto"/>
                <w:sz w:val="21"/>
                <w:szCs w:val="21"/>
                <w:highlight w:val="none"/>
              </w:rPr>
            </w:pPr>
            <w:r>
              <w:rPr>
                <w:rFonts w:hint="eastAsia" w:hAnsi="宋体" w:cs="宋体"/>
                <w:color w:val="auto"/>
                <w:sz w:val="21"/>
                <w:szCs w:val="21"/>
                <w:highlight w:val="none"/>
              </w:rPr>
              <w:t>注：排名第一的预中标候选人放弃中标资格或因质疑、投诉被取消预中标资格或不能履行合同的，招标人可以按照评标委员会提出的中标候选人名单排序依次确定其他中标候选人为中标人,也可以重新招标。</w:t>
            </w:r>
          </w:p>
        </w:tc>
      </w:tr>
    </w:tbl>
    <w:p>
      <w:pPr>
        <w:pStyle w:val="3"/>
        <w:spacing w:line="460" w:lineRule="exact"/>
        <w:jc w:val="center"/>
        <w:rPr>
          <w:rFonts w:hint="eastAsia" w:ascii="宋体" w:hAnsi="宋体" w:cs="宋体"/>
          <w:color w:val="auto"/>
          <w:sz w:val="21"/>
          <w:szCs w:val="21"/>
          <w:highlight w:val="none"/>
        </w:rPr>
      </w:pPr>
      <w:bookmarkStart w:id="65" w:name="_Toc29501"/>
      <w:r>
        <w:rPr>
          <w:rFonts w:hint="eastAsia" w:ascii="宋体" w:hAnsi="宋体" w:cs="宋体"/>
          <w:color w:val="auto"/>
          <w:sz w:val="21"/>
          <w:szCs w:val="21"/>
          <w:highlight w:val="none"/>
        </w:rPr>
        <w:t>二、</w:t>
      </w:r>
      <w:bookmarkEnd w:id="62"/>
      <w:bookmarkEnd w:id="63"/>
      <w:r>
        <w:rPr>
          <w:rFonts w:hint="eastAsia" w:ascii="宋体" w:hAnsi="宋体" w:cs="宋体"/>
          <w:color w:val="auto"/>
          <w:sz w:val="21"/>
          <w:szCs w:val="21"/>
          <w:highlight w:val="none"/>
        </w:rPr>
        <w:t>总则</w:t>
      </w:r>
      <w:bookmarkEnd w:id="64"/>
      <w:bookmarkEnd w:id="65"/>
    </w:p>
    <w:p>
      <w:pPr>
        <w:spacing w:line="460" w:lineRule="exact"/>
        <w:ind w:firstLine="420"/>
        <w:rPr>
          <w:rFonts w:hint="eastAsia" w:ascii="宋体" w:hAnsi="宋体" w:cs="宋体"/>
          <w:color w:val="auto"/>
          <w:sz w:val="21"/>
          <w:szCs w:val="21"/>
          <w:highlight w:val="none"/>
        </w:rPr>
      </w:pPr>
      <w:bookmarkStart w:id="66" w:name="_Toc82873323"/>
      <w:bookmarkStart w:id="67" w:name="_Toc82338240"/>
      <w:r>
        <w:rPr>
          <w:rFonts w:hint="eastAsia" w:ascii="宋体" w:hAnsi="宋体" w:cs="宋体"/>
          <w:color w:val="auto"/>
          <w:sz w:val="21"/>
          <w:szCs w:val="21"/>
          <w:highlight w:val="none"/>
        </w:rPr>
        <w:t>2.1、实施依据</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本次招标工作是按照</w:t>
      </w:r>
      <w:r>
        <w:rPr>
          <w:rFonts w:hint="eastAsia" w:ascii="宋体" w:hAnsi="宋体" w:cs="宋体"/>
          <w:color w:val="auto"/>
          <w:kern w:val="0"/>
          <w:sz w:val="21"/>
          <w:szCs w:val="21"/>
          <w:highlight w:val="none"/>
        </w:rPr>
        <w:t>《中华人民共和国政府采购法》、《中华人民共和国政府采购法实施条例》</w:t>
      </w:r>
      <w:r>
        <w:rPr>
          <w:rFonts w:hint="eastAsia" w:ascii="宋体" w:hAnsi="宋体" w:cs="宋体"/>
          <w:color w:val="auto"/>
          <w:sz w:val="21"/>
          <w:szCs w:val="21"/>
          <w:highlight w:val="none"/>
        </w:rPr>
        <w:t>等招标投标有关法律、法规、规章、文件的规定组织和实施。</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2.2、定义</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采购人：是指依法进行招标采购的国家机关、事业单位、团体组织，见“投标人须知前附表”；</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采购代理机构：受采购人委托，在委托的范围内办理政府采购事宜的机构，见“投标人须知前附表”；</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投标人：是指参加本采购项目投标的供应商；</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投标人代表：是指参加本项目投标活动的投标人法定代表人或法定代表人授权代表；</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投标联合体：是指两个以上供应商组成联合体，以一个投标人的身份参加投标；</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甲方：是指合同签订的一方，一般与采购人、用户相同；</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乙方：是指合同签订的另一方，与中标人相同；</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货物和服务：是指按采购文件要求的货物和服务；</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政府采购监管部门：嵊州市财政局采购监管处；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系指实质性指标要求条款，“▲”系指主要性能指标要求条款。如任意一条打“★”的指标出现负偏离视为实质性不响应采购文件要求，作无效投标处理；如任意一条打“▲”的指标出现负偏离按评分标准规定处理。</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2.3、投标人须知前附表规定接受联合体投标的，应遵守以下规定：</w:t>
      </w:r>
      <w:r>
        <w:rPr>
          <w:rFonts w:hint="eastAsia" w:ascii="宋体" w:hAnsi="宋体" w:cs="宋体"/>
          <w:b/>
          <w:color w:val="auto"/>
          <w:sz w:val="21"/>
          <w:szCs w:val="21"/>
          <w:highlight w:val="none"/>
        </w:rPr>
        <w:t>（本项目不适用）</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1）两个以上供应商可以组成一个联合体，以一个供应商的身份共同参加投标；</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2）组成联合体参加本项目投标的，投标人须在购买采购文件时向采购代理机构作出相关书面说明，否则投标无效；</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3）以联合体形式参加本项目投标的，联合体的各成员均应当具备《中华人民共和国政府采购法》第二十二条规定的条件，联合体各方中至少应当有一方符合采购人规定的特定条件</w:t>
      </w:r>
      <w:r>
        <w:rPr>
          <w:rFonts w:hint="eastAsia" w:ascii="宋体" w:hAnsi="宋体" w:cs="宋体"/>
          <w:color w:val="auto"/>
          <w:kern w:val="0"/>
          <w:sz w:val="21"/>
          <w:szCs w:val="21"/>
          <w:highlight w:val="none"/>
        </w:rPr>
        <w:t>，但同一专业的投标人组成的联合体以资质最低的一方为依据；</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联合体各方之间须签订投标联合协议，明确约定联合体各方承担的工作和相应的责任，在投标联合协议中指定本项目主办人，并将投标联合协议作为投标文件组成的一部分；本项目的主体、关键性工作须由主办人完成，并在投标联合协议中进行说明；</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5）联合体各方签订投标联合协议后，不得再以自己名义单独在本项目中参加投标，也不得组成新的联合体参加本项目投标；</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6）联合体各方共同与采购人签订采购合同，就采购合同约定的事项对采购人承担连带责任；</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7）投标保证金由主办人提供，对联合体各方均具有约束力；投标文件须由主办人盖章及其全权代表签署。</w:t>
      </w:r>
    </w:p>
    <w:p>
      <w:pPr>
        <w:spacing w:line="460" w:lineRule="exact"/>
        <w:ind w:firstLine="420"/>
        <w:rPr>
          <w:rFonts w:hint="eastAsia" w:ascii="宋体" w:hAnsi="宋体" w:cs="宋体"/>
          <w:bCs/>
          <w:color w:val="auto"/>
          <w:sz w:val="21"/>
          <w:szCs w:val="21"/>
          <w:highlight w:val="none"/>
        </w:rPr>
      </w:pPr>
      <w:r>
        <w:rPr>
          <w:rFonts w:hint="eastAsia" w:ascii="宋体" w:hAnsi="宋体" w:cs="宋体"/>
          <w:bCs/>
          <w:color w:val="auto"/>
          <w:sz w:val="21"/>
          <w:szCs w:val="21"/>
          <w:highlight w:val="none"/>
        </w:rPr>
        <w:t>2.4、费用</w:t>
      </w:r>
    </w:p>
    <w:p>
      <w:pPr>
        <w:spacing w:line="460" w:lineRule="exact"/>
        <w:ind w:firstLine="420"/>
        <w:rPr>
          <w:rFonts w:hint="eastAsia" w:ascii="宋体" w:hAnsi="宋体" w:cs="宋体"/>
          <w:b/>
          <w:bCs/>
          <w:color w:val="auto"/>
          <w:sz w:val="21"/>
          <w:szCs w:val="21"/>
          <w:highlight w:val="none"/>
        </w:rPr>
      </w:pPr>
      <w:r>
        <w:rPr>
          <w:rFonts w:hint="eastAsia" w:ascii="宋体" w:hAnsi="宋体" w:cs="宋体"/>
          <w:color w:val="auto"/>
          <w:sz w:val="21"/>
          <w:szCs w:val="21"/>
          <w:highlight w:val="none"/>
        </w:rPr>
        <w:t>无论招投标过程中的做法和结果如何，投标人自行承担招投标活动中所发生的全部费用。</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2.5、保密</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参与招标投标活动的各方应对采购文件和投标文件中的商业和技术等秘密保密，违者应对此造成的后果承担法律责任。</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2.6、语言文字</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除专用术语外，与招标投标有关的语言使用中文。专用术语应附有中文注释。</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2.7、计量单位</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所有计量均采用中华人民共和国法定计量单位。</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2.8、踏勘现场</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2.8.1投标人须知前附表规定组织踏勘现场的，采购人按投标人须知前附表规定的时间、地点组织投标人踏勘项目现场。</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2.8.2投标人踏勘现场发生的费用自理。</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2.8.3除采购人的原因外，投标人自行负责在踏勘现场中所发生的人员伤亡和财产损失。</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2.8.4采购人在踏勘现场中介绍的场地和相关的周边环境情况，供投标人在编制投标文件时参考，采购人不对投标人据此作出的判断和决策负责。</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2.9、答疑会</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2.9.1投标人须知前附表规定召开答疑会的，采购人按投标人须知前附表规定的时间和地点召开答疑会，澄清投标人提出的问题。</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2.9.2投标人应在答疑会时间的前一天，以书面形式将提出的问题送达采购人，以便采购人在会议期间澄清。</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2.9.3答疑会后，采购人按本章3.4款规定对投标人所提问题进行澄清答复。</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2.10、转包与分包</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本项目不允许转包及分包。</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2.11、偏离</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投标文件应完全响应采购文件规定的实质性内容和条件。</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2.12、其他</w:t>
      </w:r>
    </w:p>
    <w:p>
      <w:pPr>
        <w:spacing w:line="460" w:lineRule="exact"/>
        <w:ind w:firstLine="420"/>
        <w:rPr>
          <w:rFonts w:hint="eastAsia" w:ascii="宋体" w:hAnsi="宋体" w:cs="宋体"/>
          <w:b/>
          <w:bCs/>
          <w:color w:val="auto"/>
          <w:sz w:val="21"/>
          <w:szCs w:val="21"/>
          <w:highlight w:val="none"/>
          <w:u w:val="single"/>
        </w:rPr>
      </w:pPr>
      <w:r>
        <w:rPr>
          <w:rFonts w:hint="eastAsia" w:ascii="宋体" w:hAnsi="宋体" w:cs="宋体"/>
          <w:color w:val="auto"/>
          <w:sz w:val="21"/>
          <w:szCs w:val="21"/>
          <w:highlight w:val="none"/>
        </w:rPr>
        <w:t>2.12.1★</w:t>
      </w:r>
      <w:r>
        <w:rPr>
          <w:rFonts w:hint="eastAsia" w:ascii="宋体" w:hAnsi="宋体" w:cs="宋体"/>
          <w:b/>
          <w:bCs/>
          <w:color w:val="auto"/>
          <w:sz w:val="21"/>
          <w:szCs w:val="21"/>
          <w:highlight w:val="none"/>
          <w:u w:val="single"/>
        </w:rPr>
        <w:t>投标人对所投标项内的</w:t>
      </w:r>
      <w:r>
        <w:rPr>
          <w:rFonts w:hint="eastAsia" w:ascii="宋体" w:hAnsi="宋体" w:cs="宋体"/>
          <w:b/>
          <w:bCs/>
          <w:color w:val="auto"/>
          <w:sz w:val="21"/>
          <w:szCs w:val="21"/>
          <w:highlight w:val="none"/>
          <w:u w:val="single"/>
          <w:lang w:eastAsia="zh-CN"/>
        </w:rPr>
        <w:t>服务项目必须全部响应</w:t>
      </w:r>
      <w:r>
        <w:rPr>
          <w:rFonts w:hint="eastAsia" w:ascii="宋体" w:hAnsi="宋体" w:cs="宋体"/>
          <w:b/>
          <w:bCs/>
          <w:color w:val="auto"/>
          <w:sz w:val="21"/>
          <w:szCs w:val="21"/>
          <w:highlight w:val="none"/>
          <w:u w:val="single"/>
        </w:rPr>
        <w:t>。</w:t>
      </w:r>
    </w:p>
    <w:p>
      <w:pPr>
        <w:spacing w:line="460" w:lineRule="exact"/>
        <w:ind w:firstLine="420"/>
        <w:rPr>
          <w:rFonts w:hint="eastAsia" w:ascii="宋体" w:hAnsi="宋体" w:cs="宋体"/>
          <w:bCs/>
          <w:color w:val="auto"/>
          <w:sz w:val="21"/>
          <w:szCs w:val="21"/>
          <w:highlight w:val="none"/>
        </w:rPr>
      </w:pPr>
      <w:r>
        <w:rPr>
          <w:rFonts w:hint="eastAsia" w:ascii="宋体" w:hAnsi="宋体" w:cs="宋体"/>
          <w:b/>
          <w:color w:val="auto"/>
          <w:sz w:val="21"/>
          <w:szCs w:val="21"/>
          <w:highlight w:val="none"/>
          <w:u w:val="single"/>
        </w:rPr>
        <w:t>2.12.2</w:t>
      </w:r>
      <w:r>
        <w:rPr>
          <w:rFonts w:hint="eastAsia" w:ascii="宋体" w:hAnsi="宋体" w:cs="宋体"/>
          <w:b/>
          <w:bCs/>
          <w:color w:val="auto"/>
          <w:sz w:val="21"/>
          <w:szCs w:val="21"/>
          <w:highlight w:val="none"/>
          <w:u w:val="single"/>
        </w:rPr>
        <w:t>投标人</w:t>
      </w:r>
      <w:r>
        <w:rPr>
          <w:rFonts w:hint="eastAsia" w:ascii="宋体" w:hAnsi="宋体" w:cs="宋体"/>
          <w:b/>
          <w:color w:val="auto"/>
          <w:sz w:val="21"/>
          <w:szCs w:val="21"/>
          <w:highlight w:val="none"/>
          <w:u w:val="singl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2.12.3投标截止后投标人不足3家或者通过资格审查或符合性审查的投标人不足3家的，除采购任务取消情形外，按照以下方式处理：</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（一）采购文件存在不合理条款或者招标程序不符合规定的，采购人、采购代理机构改正后依法重新招标；</w:t>
      </w:r>
    </w:p>
    <w:p>
      <w:pPr>
        <w:spacing w:line="460" w:lineRule="exact"/>
        <w:ind w:firstLine="420"/>
        <w:rPr>
          <w:rFonts w:hint="eastAsia" w:ascii="宋体" w:hAnsi="宋体" w:cs="宋体"/>
          <w:color w:val="auto"/>
          <w:sz w:val="21"/>
          <w:szCs w:val="21"/>
          <w:highlight w:val="none"/>
          <w:u w:val="thick"/>
        </w:rPr>
      </w:pPr>
      <w:r>
        <w:rPr>
          <w:rFonts w:hint="eastAsia" w:ascii="宋体" w:hAnsi="宋体" w:cs="宋体"/>
          <w:color w:val="auto"/>
          <w:sz w:val="21"/>
          <w:szCs w:val="21"/>
          <w:highlight w:val="none"/>
        </w:rPr>
        <w:t>（二）采购文件没有不合理条款、招标程序符合规定，需要采用其他采购方式采购的，采购人应当依法报财政部门批准。</w:t>
      </w:r>
    </w:p>
    <w:p>
      <w:pPr>
        <w:spacing w:line="460" w:lineRule="exact"/>
        <w:ind w:firstLine="420"/>
        <w:rPr>
          <w:rFonts w:hint="eastAsia" w:ascii="宋体" w:hAnsi="宋体" w:cs="宋体"/>
          <w:bCs/>
          <w:color w:val="auto"/>
          <w:sz w:val="21"/>
          <w:szCs w:val="21"/>
          <w:highlight w:val="none"/>
        </w:rPr>
      </w:pPr>
      <w:r>
        <w:rPr>
          <w:rFonts w:hint="eastAsia" w:ascii="宋体" w:hAnsi="宋体" w:cs="宋体"/>
          <w:color w:val="auto"/>
          <w:sz w:val="21"/>
          <w:szCs w:val="21"/>
          <w:highlight w:val="none"/>
        </w:rPr>
        <w:t>2.12.4</w:t>
      </w:r>
      <w:r>
        <w:rPr>
          <w:rFonts w:hint="eastAsia" w:ascii="宋体" w:hAnsi="宋体" w:cs="宋体"/>
          <w:bCs/>
          <w:color w:val="auto"/>
          <w:sz w:val="21"/>
          <w:szCs w:val="21"/>
          <w:highlight w:val="none"/>
        </w:rPr>
        <w:t>采购文件中如有描述歧义或前后不一致的地方，评标委员会有权按公平、合理的原则进行评判，但对同一条款的评判适用于每个投标人。</w:t>
      </w:r>
    </w:p>
    <w:p>
      <w:pPr>
        <w:spacing w:line="460" w:lineRule="exact"/>
        <w:ind w:firstLine="420"/>
        <w:rPr>
          <w:rFonts w:hint="eastAsia" w:ascii="宋体" w:hAnsi="宋体" w:cs="宋体"/>
          <w:color w:val="auto"/>
          <w:sz w:val="21"/>
          <w:szCs w:val="21"/>
          <w:highlight w:val="none"/>
        </w:rPr>
      </w:pPr>
      <w:r>
        <w:rPr>
          <w:rFonts w:hint="eastAsia" w:ascii="宋体" w:hAnsi="宋体" w:cs="宋体"/>
          <w:bCs/>
          <w:color w:val="auto"/>
          <w:sz w:val="21"/>
          <w:szCs w:val="21"/>
          <w:highlight w:val="none"/>
        </w:rPr>
        <w:t>2.12.5投标文件的响应内容必须真实、明确、准确。否则，评标委员会将对其作出不利的评审。</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bCs/>
          <w:color w:val="auto"/>
          <w:sz w:val="21"/>
          <w:szCs w:val="21"/>
          <w:highlight w:val="none"/>
        </w:rPr>
        <w:t>12.6乙</w:t>
      </w:r>
      <w:r>
        <w:rPr>
          <w:rFonts w:hint="eastAsia" w:ascii="宋体" w:hAnsi="宋体" w:cs="宋体"/>
          <w:color w:val="auto"/>
          <w:sz w:val="21"/>
          <w:szCs w:val="21"/>
          <w:highlight w:val="none"/>
        </w:rPr>
        <w:t>方为履行合同引起的相关人员的差旅费、食宿费以及其它不可预知的费用由乙方自理。合同实施过程中，须与甲方积极配合。</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2.12.7项目资金已落实。</w:t>
      </w:r>
    </w:p>
    <w:p>
      <w:pPr>
        <w:pStyle w:val="3"/>
        <w:spacing w:line="460" w:lineRule="exact"/>
        <w:ind w:firstLine="420"/>
        <w:jc w:val="center"/>
        <w:rPr>
          <w:rFonts w:hint="eastAsia" w:ascii="宋体" w:hAnsi="宋体" w:cs="宋体"/>
          <w:color w:val="auto"/>
          <w:sz w:val="21"/>
          <w:szCs w:val="21"/>
          <w:highlight w:val="none"/>
        </w:rPr>
      </w:pPr>
      <w:bookmarkStart w:id="68" w:name="_Toc26785"/>
      <w:bookmarkStart w:id="69" w:name="_Toc35261572"/>
      <w:r>
        <w:rPr>
          <w:rFonts w:hint="eastAsia" w:ascii="宋体" w:hAnsi="宋体" w:cs="宋体"/>
          <w:color w:val="auto"/>
          <w:sz w:val="21"/>
          <w:szCs w:val="21"/>
          <w:highlight w:val="none"/>
        </w:rPr>
        <w:t>三、采购文件</w:t>
      </w:r>
      <w:bookmarkEnd w:id="66"/>
      <w:bookmarkEnd w:id="67"/>
      <w:bookmarkEnd w:id="68"/>
      <w:bookmarkEnd w:id="69"/>
    </w:p>
    <w:p>
      <w:pPr>
        <w:spacing w:line="460" w:lineRule="exact"/>
        <w:ind w:firstLine="420"/>
        <w:rPr>
          <w:rFonts w:hint="eastAsia" w:ascii="宋体" w:hAnsi="宋体" w:cs="宋体"/>
          <w:color w:val="auto"/>
          <w:sz w:val="21"/>
          <w:szCs w:val="21"/>
          <w:highlight w:val="none"/>
        </w:rPr>
      </w:pPr>
      <w:bookmarkStart w:id="70" w:name="_Toc82338241"/>
      <w:bookmarkStart w:id="71" w:name="_Toc82873324"/>
      <w:r>
        <w:rPr>
          <w:rFonts w:hint="eastAsia" w:ascii="宋体" w:hAnsi="宋体" w:cs="宋体"/>
          <w:color w:val="auto"/>
          <w:sz w:val="21"/>
          <w:szCs w:val="21"/>
          <w:highlight w:val="none"/>
        </w:rPr>
        <w:t>3.1、采购文件组成</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3.1.1第一章 采购公告</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3.1.2第二章 投标须知</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3.1.3第三章 项目招标范围及服务要求</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3.1.4第四章 评标办法</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3.1.5第五章 合同主要条款</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3.1.6第六章 投标文件格式</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3.1.7补充文件（如有）</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3.2、采购文件的解释权</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采购文件的解释权归采购组织机构所有。</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3.3、采购文件的澄清</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3.3.1投标人在获取采购文件后，若有问题需要澄清或认为有必要与采购人进行技术交流，应于前附表规定的时间前，将问题发电子邮件至905567747@qq.com（电子邮件与书面文件有不一致的，以书面文件为准）。截止期后的疑问将不予受理、答复。</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3.3.2 投标人要求解释或澄清的问题应以书面形式送达，并加盖公章、写明日期。</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3.3.3 所有要求解释或澄清的问题都予以解答，答疑内容与补充内容以更正（澄清）公告形式告知所有购买采购文件的投标人。</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3.4、采购文件的修改</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3.4.1采购人或者采购代理机构可以对已发出的采购文件进行必要的澄清或者修改。澄清或者修改的内容可能影响投标文件编制的，采购代理机构应当在投标截止时间至少15日前，以更正（澄清）公告形式通知所有获取采购文件的潜在投标人；不足15日的，采购代理机构应当顺延提交投标文件的截止时间。</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3.4.2 采购文件的修改将以更正（澄清）公告通知所有购买采购文件的投标人，并对其具有约束力。投标人应及时关注浙江政府采购网上该项目的公告信息。</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3.4.3 在更正（澄清）公告发布后，如果投标人认为编制投标文件的时间不充分的，必须在公告发布之日的24小时内通知采购人和采购代理机构。否则，视同投标人有充足时间编制投标文件。</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3.4.4采购文件澄清、答复、修改、补充的内容为采购文件的组成部分。当采购文件与采购文件的答复、澄清、修改、补充通知就同一内容的表述不一致时，以最后发出的更正（澄清）公告为准。</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3.4.6 采购文件的澄清、答复、修改或补充都应该通过本代理机构以法定形式发布，除此以外的发布不属于采购文件的组成部分。</w:t>
      </w:r>
    </w:p>
    <w:bookmarkEnd w:id="70"/>
    <w:bookmarkEnd w:id="71"/>
    <w:p>
      <w:pPr>
        <w:pStyle w:val="3"/>
        <w:spacing w:line="460" w:lineRule="exact"/>
        <w:ind w:firstLine="420"/>
        <w:jc w:val="center"/>
        <w:rPr>
          <w:rFonts w:hint="eastAsia" w:ascii="宋体" w:hAnsi="宋体" w:cs="宋体"/>
          <w:color w:val="auto"/>
          <w:sz w:val="21"/>
          <w:szCs w:val="21"/>
          <w:highlight w:val="none"/>
        </w:rPr>
      </w:pPr>
      <w:bookmarkStart w:id="72" w:name="_Toc450482498"/>
      <w:bookmarkStart w:id="73" w:name="_Toc35261573"/>
      <w:bookmarkStart w:id="74" w:name="_Toc15495"/>
      <w:bookmarkStart w:id="75" w:name="_Toc82873325"/>
      <w:bookmarkStart w:id="76" w:name="_Toc82338242"/>
      <w:r>
        <w:rPr>
          <w:rFonts w:hint="eastAsia" w:ascii="宋体" w:hAnsi="宋体" w:cs="宋体"/>
          <w:color w:val="auto"/>
          <w:sz w:val="21"/>
          <w:szCs w:val="21"/>
          <w:highlight w:val="none"/>
        </w:rPr>
        <w:t>四、投标文件</w:t>
      </w:r>
      <w:bookmarkEnd w:id="72"/>
      <w:bookmarkEnd w:id="73"/>
      <w:bookmarkEnd w:id="74"/>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4.1、投标文件</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4.1.1 投标人应仔细阅读采购文件规定的所有内容，以保证能全面准确理解采购文件，并按照采购文件要求，详细编制投标文件，投标文件内容必须针对本次招标响应。</w:t>
      </w:r>
    </w:p>
    <w:p>
      <w:pPr>
        <w:spacing w:line="460" w:lineRule="exact"/>
        <w:ind w:firstLine="420"/>
        <w:rPr>
          <w:rFonts w:hint="eastAsia" w:ascii="宋体" w:hAnsi="宋体" w:cs="宋体"/>
          <w:bCs/>
          <w:color w:val="auto"/>
          <w:sz w:val="21"/>
          <w:szCs w:val="21"/>
          <w:highlight w:val="none"/>
        </w:rPr>
      </w:pPr>
      <w:r>
        <w:rPr>
          <w:rFonts w:hint="eastAsia" w:ascii="宋体" w:hAnsi="宋体" w:cs="宋体"/>
          <w:color w:val="auto"/>
          <w:sz w:val="21"/>
          <w:szCs w:val="21"/>
          <w:highlight w:val="none"/>
        </w:rPr>
        <w:t>4.1.2投标人必须按采购文件的要求提供相关资料，并对采购文件中提出的所有内容要求给予实质性响应，须保证投标文件的准确、真实、明确</w:t>
      </w:r>
      <w:r>
        <w:rPr>
          <w:rFonts w:hint="eastAsia" w:ascii="宋体" w:hAnsi="宋体" w:cs="宋体"/>
          <w:bCs/>
          <w:color w:val="auto"/>
          <w:sz w:val="21"/>
          <w:szCs w:val="21"/>
          <w:highlight w:val="none"/>
        </w:rPr>
        <w:t>。投标文件响应内容对采购文件要求如有偏离均应填写偏离表，如不填写，采购人有权视作投标文件完全响应采购文件要求。</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4.2、投标文件组成</w:t>
      </w:r>
    </w:p>
    <w:p>
      <w:pPr>
        <w:spacing w:line="460" w:lineRule="exact"/>
        <w:ind w:firstLine="42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4.2.1资格证明文件部分</w:t>
      </w:r>
    </w:p>
    <w:p>
      <w:pPr>
        <w:widowControl/>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zh-CN"/>
        </w:rPr>
        <w:t>提供营业执照副本复印件、201</w:t>
      </w:r>
      <w:r>
        <w:rPr>
          <w:rFonts w:hint="eastAsia" w:ascii="宋体" w:hAnsi="宋体" w:cs="宋体"/>
          <w:color w:val="auto"/>
          <w:sz w:val="21"/>
          <w:szCs w:val="21"/>
          <w:highlight w:val="none"/>
        </w:rPr>
        <w:t>9</w:t>
      </w:r>
      <w:r>
        <w:rPr>
          <w:rFonts w:hint="eastAsia" w:ascii="宋体" w:hAnsi="宋体" w:cs="宋体"/>
          <w:color w:val="auto"/>
          <w:sz w:val="21"/>
          <w:szCs w:val="21"/>
          <w:highlight w:val="none"/>
          <w:lang w:val="zh-CN"/>
        </w:rPr>
        <w:t>年度财务报表资料文件(新成立的公司提供情况说明)；</w:t>
      </w:r>
    </w:p>
    <w:p>
      <w:pPr>
        <w:widowControl/>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zh-CN"/>
        </w:rPr>
        <w:t>参加政府采购活动前三年内，在经营活动中没有重大违法记录的声明书（格式自拟）；</w:t>
      </w:r>
    </w:p>
    <w:p>
      <w:pPr>
        <w:widowControl/>
        <w:spacing w:line="460" w:lineRule="exact"/>
        <w:ind w:firstLine="42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cs="宋体"/>
          <w:color w:val="auto"/>
          <w:spacing w:val="6"/>
          <w:sz w:val="21"/>
          <w:szCs w:val="21"/>
          <w:highlight w:val="none"/>
        </w:rPr>
        <w:t>投标人未被列入失信被执行人名单、重大税收违法案件当事人名单、政府采购严重违法失信行为记录名单，信息以信用中国网站（www.creditchina.gov.cn）、中国政府采购网（www.ccgp.gov.cn）公布和查询为准。</w:t>
      </w:r>
    </w:p>
    <w:p>
      <w:pPr>
        <w:widowControl/>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w:t>
      </w:r>
      <w:r>
        <w:rPr>
          <w:rFonts w:hint="eastAsia" w:ascii="宋体" w:hAnsi="宋体" w:cs="宋体"/>
          <w:color w:val="auto"/>
          <w:sz w:val="21"/>
          <w:szCs w:val="21"/>
          <w:highlight w:val="none"/>
          <w:lang w:eastAsia="zh-CN"/>
        </w:rPr>
        <w:t>提供</w:t>
      </w:r>
      <w:r>
        <w:rPr>
          <w:rFonts w:hint="eastAsia" w:ascii="宋体" w:hAnsi="宋体" w:cs="宋体"/>
          <w:color w:val="auto"/>
          <w:sz w:val="21"/>
          <w:szCs w:val="21"/>
          <w:highlight w:val="none"/>
        </w:rPr>
        <w:t>有效期内实验室相关认证证书（医疗机构执行许可证，实验室认证， PCR实验室技术验收合格证书）。</w:t>
      </w:r>
    </w:p>
    <w:p>
      <w:pPr>
        <w:spacing w:line="460" w:lineRule="exact"/>
        <w:ind w:firstLine="420"/>
        <w:rPr>
          <w:rFonts w:hint="eastAsia" w:ascii="宋体" w:hAnsi="宋体" w:cs="宋体"/>
          <w:b/>
          <w:color w:val="auto"/>
          <w:sz w:val="21"/>
          <w:szCs w:val="21"/>
          <w:highlight w:val="none"/>
        </w:rPr>
      </w:pPr>
      <w:r>
        <w:rPr>
          <w:rFonts w:hint="eastAsia" w:ascii="宋体" w:hAnsi="宋体" w:cs="宋体"/>
          <w:b/>
          <w:color w:val="auto"/>
          <w:sz w:val="21"/>
          <w:szCs w:val="21"/>
          <w:highlight w:val="none"/>
        </w:rPr>
        <w:t>4.2.2资信技术部分</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1）评分索引表；</w:t>
      </w:r>
    </w:p>
    <w:p>
      <w:pPr>
        <w:spacing w:line="460" w:lineRule="exact"/>
        <w:ind w:firstLine="420"/>
        <w:rPr>
          <w:rFonts w:hint="eastAsia" w:ascii="宋体" w:hAnsi="宋体" w:cs="宋体"/>
          <w:color w:val="auto"/>
          <w:sz w:val="21"/>
          <w:szCs w:val="21"/>
          <w:highlight w:val="none"/>
          <w:lang w:val="zh-CN"/>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zh-CN"/>
        </w:rPr>
        <w:t>投标函；</w:t>
      </w:r>
    </w:p>
    <w:p>
      <w:pPr>
        <w:spacing w:line="460" w:lineRule="exact"/>
        <w:ind w:firstLine="420"/>
        <w:rPr>
          <w:rFonts w:hint="eastAsia" w:ascii="宋体" w:hAnsi="宋体" w:cs="宋体"/>
          <w:color w:val="auto"/>
          <w:sz w:val="21"/>
          <w:szCs w:val="21"/>
          <w:highlight w:val="none"/>
          <w:lang w:val="zh-CN"/>
        </w:rPr>
      </w:pPr>
      <w:r>
        <w:rPr>
          <w:rFonts w:hint="eastAsia" w:ascii="宋体" w:hAnsi="宋体" w:cs="宋体"/>
          <w:color w:val="auto"/>
          <w:sz w:val="21"/>
          <w:szCs w:val="21"/>
          <w:highlight w:val="none"/>
        </w:rPr>
        <w:t>3）</w:t>
      </w:r>
      <w:r>
        <w:rPr>
          <w:rFonts w:hint="eastAsia" w:ascii="宋体" w:hAnsi="宋体" w:cs="宋体"/>
          <w:color w:val="auto"/>
          <w:sz w:val="21"/>
          <w:szCs w:val="21"/>
          <w:highlight w:val="none"/>
          <w:lang w:val="zh-CN"/>
        </w:rPr>
        <w:t>法定代表人授权委托书、法定代表人和授权委托人身份证复印件及社保证明；</w:t>
      </w:r>
    </w:p>
    <w:p>
      <w:pPr>
        <w:spacing w:line="460" w:lineRule="exact"/>
        <w:ind w:firstLine="420"/>
        <w:rPr>
          <w:rFonts w:hint="eastAsia" w:ascii="宋体" w:hAnsi="宋体" w:cs="宋体"/>
          <w:color w:val="auto"/>
          <w:sz w:val="21"/>
          <w:szCs w:val="21"/>
          <w:highlight w:val="none"/>
          <w:lang w:val="zh-CN"/>
        </w:rPr>
      </w:pPr>
      <w:r>
        <w:rPr>
          <w:rFonts w:hint="eastAsia" w:ascii="宋体" w:hAnsi="宋体" w:cs="宋体"/>
          <w:color w:val="auto"/>
          <w:sz w:val="21"/>
          <w:szCs w:val="21"/>
          <w:highlight w:val="none"/>
        </w:rPr>
        <w:t>4）</w:t>
      </w:r>
      <w:r>
        <w:rPr>
          <w:rFonts w:hint="eastAsia" w:ascii="宋体" w:hAnsi="宋体" w:cs="宋体"/>
          <w:color w:val="auto"/>
          <w:sz w:val="21"/>
          <w:szCs w:val="21"/>
          <w:highlight w:val="none"/>
          <w:lang w:val="zh-CN"/>
        </w:rPr>
        <w:t>投标人营业执照副本复印件；</w:t>
      </w:r>
    </w:p>
    <w:p>
      <w:pPr>
        <w:spacing w:line="460" w:lineRule="exact"/>
        <w:ind w:firstLine="420"/>
        <w:rPr>
          <w:rFonts w:hint="eastAsia" w:ascii="宋体" w:hAnsi="宋体" w:cs="宋体"/>
          <w:color w:val="auto"/>
          <w:sz w:val="21"/>
          <w:szCs w:val="21"/>
          <w:highlight w:val="none"/>
          <w:lang w:val="zh-CN"/>
        </w:rPr>
      </w:pPr>
      <w:r>
        <w:rPr>
          <w:rFonts w:hint="eastAsia" w:ascii="宋体" w:hAnsi="宋体" w:cs="宋体"/>
          <w:color w:val="auto"/>
          <w:sz w:val="21"/>
          <w:szCs w:val="21"/>
          <w:highlight w:val="none"/>
        </w:rPr>
        <w:t>5）</w:t>
      </w:r>
      <w:r>
        <w:rPr>
          <w:rFonts w:hint="eastAsia" w:ascii="宋体" w:hAnsi="宋体" w:cs="宋体"/>
          <w:color w:val="auto"/>
          <w:sz w:val="21"/>
          <w:szCs w:val="21"/>
          <w:highlight w:val="none"/>
          <w:lang w:val="zh-CN"/>
        </w:rPr>
        <w:t>投标人同类项目业绩：提供同类项目业绩实施情况一览表、提供供货发票（或供货合同）复印件并加盖CA签章；</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）商务资信响应表、技术偏离表；</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w:t>
      </w:r>
      <w:r>
        <w:rPr>
          <w:rFonts w:hint="eastAsia" w:ascii="宋体" w:hAnsi="宋体" w:cs="宋体"/>
          <w:color w:val="auto"/>
          <w:sz w:val="21"/>
          <w:szCs w:val="21"/>
          <w:highlight w:val="none"/>
          <w:lang w:eastAsia="zh-CN"/>
        </w:rPr>
        <w:t>检测项目能力</w:t>
      </w:r>
      <w:r>
        <w:rPr>
          <w:rFonts w:hint="eastAsia" w:ascii="宋体" w:hAnsi="宋体" w:cs="宋体"/>
          <w:color w:val="auto"/>
          <w:sz w:val="21"/>
          <w:szCs w:val="21"/>
          <w:highlight w:val="none"/>
        </w:rPr>
        <w:t>；</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12）</w:t>
      </w:r>
      <w:r>
        <w:rPr>
          <w:rFonts w:hint="eastAsia" w:ascii="宋体" w:hAnsi="宋体" w:cs="宋体"/>
          <w:color w:val="auto"/>
          <w:sz w:val="21"/>
          <w:szCs w:val="21"/>
          <w:highlight w:val="none"/>
          <w:lang w:eastAsia="zh-CN"/>
        </w:rPr>
        <w:t>实验室技术人员资质情况、</w:t>
      </w:r>
      <w:r>
        <w:rPr>
          <w:rFonts w:hint="eastAsia" w:ascii="宋体" w:hAnsi="宋体" w:cs="宋体"/>
          <w:color w:val="auto"/>
          <w:sz w:val="21"/>
          <w:szCs w:val="21"/>
          <w:highlight w:val="none"/>
        </w:rPr>
        <w:t>项目技术负责人及</w:t>
      </w:r>
      <w:r>
        <w:rPr>
          <w:rFonts w:hint="eastAsia" w:ascii="宋体" w:hAnsi="宋体" w:cs="宋体"/>
          <w:color w:val="auto"/>
          <w:sz w:val="21"/>
          <w:szCs w:val="21"/>
          <w:highlight w:val="none"/>
          <w:lang w:eastAsia="zh-CN"/>
        </w:rPr>
        <w:t>技术</w:t>
      </w:r>
      <w:r>
        <w:rPr>
          <w:rFonts w:hint="eastAsia" w:ascii="宋体" w:hAnsi="宋体" w:cs="宋体"/>
          <w:color w:val="auto"/>
          <w:sz w:val="21"/>
          <w:szCs w:val="21"/>
          <w:highlight w:val="none"/>
        </w:rPr>
        <w:t>人员一览表（格式见附件）；</w:t>
      </w:r>
    </w:p>
    <w:p>
      <w:pPr>
        <w:spacing w:line="460" w:lineRule="exact"/>
        <w:ind w:firstLine="420"/>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rPr>
        <w:t>13）</w:t>
      </w:r>
      <w:r>
        <w:rPr>
          <w:rFonts w:hint="eastAsia" w:ascii="宋体" w:hAnsi="宋体" w:cs="宋体"/>
          <w:color w:val="auto"/>
          <w:sz w:val="21"/>
          <w:szCs w:val="21"/>
          <w:highlight w:val="none"/>
          <w:lang w:eastAsia="zh-CN"/>
        </w:rPr>
        <w:t>项目配送方案</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14）</w:t>
      </w:r>
      <w:r>
        <w:rPr>
          <w:rFonts w:hint="eastAsia" w:ascii="宋体" w:hAnsi="宋体" w:cs="宋体"/>
          <w:color w:val="auto"/>
          <w:sz w:val="21"/>
          <w:szCs w:val="21"/>
          <w:highlight w:val="none"/>
        </w:rPr>
        <w:t>售后服务的内容和措施（详细售后服务、质保措施、培训和验收等）；</w:t>
      </w:r>
    </w:p>
    <w:p>
      <w:pPr>
        <w:spacing w:line="460" w:lineRule="exact"/>
        <w:ind w:firstLine="420"/>
        <w:rPr>
          <w:rFonts w:hint="eastAsia" w:ascii="宋体" w:hAnsi="宋体" w:cs="宋体"/>
          <w:color w:val="auto"/>
          <w:sz w:val="21"/>
          <w:szCs w:val="21"/>
          <w:highlight w:val="none"/>
          <w:lang w:val="zh-CN"/>
        </w:rPr>
      </w:pPr>
      <w:r>
        <w:rPr>
          <w:rFonts w:hint="eastAsia" w:ascii="宋体" w:hAnsi="宋体" w:cs="宋体"/>
          <w:color w:val="auto"/>
          <w:sz w:val="21"/>
          <w:szCs w:val="21"/>
          <w:highlight w:val="none"/>
        </w:rPr>
        <w:t>14）</w:t>
      </w:r>
      <w:r>
        <w:rPr>
          <w:rFonts w:hint="eastAsia" w:ascii="宋体" w:hAnsi="宋体" w:cs="宋体"/>
          <w:color w:val="auto"/>
          <w:sz w:val="21"/>
          <w:szCs w:val="21"/>
          <w:highlight w:val="none"/>
          <w:lang w:val="zh-CN"/>
        </w:rPr>
        <w:t>投标人承诺给予用户的其他优惠条件，包括付款、技术培训、售后服务、质量保证期等（可选，如有则提供）；</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15）廉政承诺书；</w:t>
      </w:r>
    </w:p>
    <w:p>
      <w:pPr>
        <w:spacing w:line="460" w:lineRule="exact"/>
        <w:ind w:firstLine="420"/>
        <w:rPr>
          <w:rFonts w:hint="eastAsia" w:ascii="宋体" w:hAnsi="宋体" w:cs="宋体"/>
          <w:color w:val="auto"/>
          <w:sz w:val="21"/>
          <w:szCs w:val="21"/>
          <w:highlight w:val="none"/>
          <w:lang w:val="zh-CN"/>
        </w:rPr>
      </w:pPr>
      <w:r>
        <w:rPr>
          <w:rFonts w:hint="eastAsia" w:ascii="宋体" w:hAnsi="宋体" w:cs="宋体"/>
          <w:color w:val="auto"/>
          <w:sz w:val="21"/>
          <w:szCs w:val="21"/>
          <w:highlight w:val="none"/>
          <w:lang w:val="en-US" w:eastAsia="zh-CN"/>
        </w:rPr>
        <w:t>16）</w:t>
      </w:r>
      <w:r>
        <w:rPr>
          <w:rFonts w:hint="eastAsia" w:ascii="宋体" w:hAnsi="宋体" w:cs="宋体"/>
          <w:color w:val="auto"/>
          <w:sz w:val="21"/>
          <w:szCs w:val="21"/>
          <w:highlight w:val="none"/>
          <w:lang w:val="zh-CN"/>
        </w:rPr>
        <w:t>投标人认为需要提供的与投标评标有关的其他资料。</w:t>
      </w:r>
    </w:p>
    <w:p>
      <w:pPr>
        <w:spacing w:line="460" w:lineRule="exact"/>
        <w:ind w:firstLine="42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4.2.3报价部分</w:t>
      </w:r>
    </w:p>
    <w:p>
      <w:pPr>
        <w:spacing w:line="460" w:lineRule="exact"/>
        <w:ind w:firstLine="420"/>
        <w:rPr>
          <w:rFonts w:hint="eastAsia" w:ascii="宋体" w:hAnsi="宋体" w:cs="宋体"/>
          <w:color w:val="auto"/>
          <w:sz w:val="21"/>
          <w:szCs w:val="21"/>
          <w:highlight w:val="none"/>
          <w:lang w:val="zh-CN"/>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zh-CN"/>
        </w:rPr>
        <w:t>开标一览表（见附件）；</w:t>
      </w:r>
    </w:p>
    <w:p>
      <w:pPr>
        <w:spacing w:line="460" w:lineRule="exact"/>
        <w:ind w:firstLine="42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val="zh-CN"/>
        </w:rPr>
        <w:t>投标报价明细表（见附件）；</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）中小企业声明函</w:t>
      </w:r>
      <w:r>
        <w:rPr>
          <w:rFonts w:hint="eastAsia" w:ascii="宋体" w:hAnsi="宋体" w:cs="宋体"/>
          <w:color w:val="auto"/>
          <w:sz w:val="21"/>
          <w:szCs w:val="21"/>
          <w:highlight w:val="none"/>
          <w:lang w:val="zh-CN"/>
        </w:rPr>
        <w:t>（见附件）</w:t>
      </w:r>
      <w:r>
        <w:rPr>
          <w:rFonts w:hint="eastAsia" w:ascii="宋体" w:hAnsi="宋体" w:cs="宋体"/>
          <w:color w:val="auto"/>
          <w:sz w:val="21"/>
          <w:szCs w:val="21"/>
          <w:highlight w:val="none"/>
        </w:rPr>
        <w:t>；</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）残疾人福利性单位声明函</w:t>
      </w:r>
      <w:r>
        <w:rPr>
          <w:rFonts w:hint="eastAsia" w:ascii="宋体" w:hAnsi="宋体" w:cs="宋体"/>
          <w:color w:val="auto"/>
          <w:sz w:val="21"/>
          <w:szCs w:val="21"/>
          <w:highlight w:val="none"/>
          <w:lang w:val="zh-CN"/>
        </w:rPr>
        <w:t>（见附件）</w:t>
      </w:r>
      <w:r>
        <w:rPr>
          <w:rFonts w:hint="eastAsia" w:ascii="宋体" w:hAnsi="宋体" w:cs="宋体"/>
          <w:color w:val="auto"/>
          <w:sz w:val="21"/>
          <w:szCs w:val="21"/>
          <w:highlight w:val="none"/>
        </w:rPr>
        <w:t>；</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）投标人针对报价需要说明的其他文件和说明，格式自拟。（如备品备件、附件和易损件清单）。</w:t>
      </w:r>
    </w:p>
    <w:p>
      <w:pPr>
        <w:tabs>
          <w:tab w:val="left" w:pos="399"/>
        </w:tabs>
        <w:spacing w:line="460" w:lineRule="exact"/>
        <w:ind w:firstLine="420"/>
        <w:rPr>
          <w:rFonts w:hint="eastAsia" w:ascii="宋体" w:hAnsi="宋体" w:cs="宋体"/>
          <w:color w:val="auto"/>
          <w:sz w:val="21"/>
          <w:szCs w:val="21"/>
          <w:highlight w:val="none"/>
        </w:rPr>
      </w:pPr>
      <w:r>
        <w:rPr>
          <w:rFonts w:hint="eastAsia" w:ascii="宋体" w:hAnsi="宋体" w:cs="宋体"/>
          <w:b/>
          <w:bCs/>
          <w:color w:val="auto"/>
          <w:sz w:val="21"/>
          <w:szCs w:val="21"/>
          <w:highlight w:val="none"/>
        </w:rPr>
        <w:t>4.2.4投标时提供的人员、业绩、荣誉、资质、项目案例等，必须为投标人本身所具有。</w:t>
      </w:r>
    </w:p>
    <w:p>
      <w:pPr>
        <w:spacing w:line="460" w:lineRule="exact"/>
        <w:ind w:firstLine="42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4.2.5注意事项：投标人提供的各类资信证明文件必须是真实可靠且在有效期内的，否则有可能导致被认定为无效、取消投标资格等后果。未按技术资信文件需要提供的资料和顺序标注页码并编制目录的投标文件，其不利于评审的风险由投标人自行承担。</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4.3、投标文件的编制</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4.3.1本项目通过“政府采购云平台（www.zcygov.cn）”实行在线投标响应（电子投标）。供应商应通过“政采云电子交易客户端”，并按照本采购文件和“政府采购云平台”的要求编制并加密投标文件。</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4.3.2投标供应商应当按照本章4.2款中规定的内容及顺序在“政采云电子交易客户端”编制投标文件。其中《资格证明文件》和《资信技术文件》中不得出现本项目投标报价，如因投标人原因提前泄露投标报价，是投标供应商的责任。</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4.3.3本文件《第六章  投标文件格式》中有提供格式的，投标供应商须参照格式进行编制（格式中要求提供相关证明材料的还需后附相关证明材料），并按格式要求在指定位置根据要求进行签章，否则视为未提供；本文件《第六章  投标文件格式》未提供格式的，请各投标供应商自行拟定格式，并加盖单位公章并由法定代表人或其授权代表签署（签字或盖章），否则视为未提供。</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4.3.4投标文件应当对采购文件规定的内容进行明确，对采购文件规定的实质性内容应当作出响应。</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4.3.5投标文件由于字迹模糊或表达不清引起的后果由投标人负责。</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4.3.6投标供应商没有按照本章节 “4.2、投标文件组成”要求提供全部资料，或者没有仔细阅读采购文件，或者没有对采购文件在各方面的要求作出实质性响应是投标供应商的风险，由此造成的一切后果由投标供应商自行承担。</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4.4、投标报价</w:t>
      </w:r>
    </w:p>
    <w:p>
      <w:pPr>
        <w:spacing w:line="460" w:lineRule="exact"/>
        <w:ind w:firstLine="420"/>
        <w:rPr>
          <w:rFonts w:hint="eastAsia" w:ascii="宋体" w:hAnsi="宋体" w:cs="宋体"/>
          <w:b/>
          <w:color w:val="0000FF"/>
          <w:sz w:val="21"/>
          <w:szCs w:val="21"/>
          <w:highlight w:val="none"/>
          <w:u w:val="thick"/>
        </w:rPr>
      </w:pPr>
      <w:r>
        <w:rPr>
          <w:rFonts w:hint="eastAsia" w:ascii="宋体" w:hAnsi="宋体" w:cs="宋体"/>
          <w:color w:val="0000FF"/>
          <w:sz w:val="21"/>
          <w:szCs w:val="21"/>
          <w:highlight w:val="none"/>
        </w:rPr>
        <w:t>4.4.1 ★</w:t>
      </w:r>
      <w:r>
        <w:rPr>
          <w:rFonts w:hint="eastAsia" w:ascii="宋体" w:hAnsi="宋体" w:cs="宋体"/>
          <w:b/>
          <w:color w:val="0000FF"/>
          <w:sz w:val="21"/>
          <w:szCs w:val="21"/>
          <w:highlight w:val="none"/>
          <w:u w:val="thick"/>
        </w:rPr>
        <w:t>本次投标报价为</w:t>
      </w:r>
      <w:r>
        <w:rPr>
          <w:rFonts w:hint="eastAsia" w:ascii="宋体" w:hAnsi="宋体" w:cs="宋体"/>
          <w:b/>
          <w:color w:val="0000FF"/>
          <w:sz w:val="21"/>
          <w:szCs w:val="21"/>
          <w:highlight w:val="none"/>
          <w:u w:val="thick"/>
          <w:lang w:eastAsia="zh-CN"/>
        </w:rPr>
        <w:t>下浮率</w:t>
      </w:r>
      <w:r>
        <w:rPr>
          <w:rFonts w:hint="eastAsia" w:ascii="宋体" w:hAnsi="宋体" w:cs="宋体"/>
          <w:color w:val="0000FF"/>
          <w:sz w:val="21"/>
          <w:szCs w:val="21"/>
          <w:highlight w:val="none"/>
          <w:u w:val="thick"/>
        </w:rPr>
        <w:t>。</w:t>
      </w:r>
      <w:r>
        <w:rPr>
          <w:rFonts w:hint="eastAsia" w:ascii="宋体" w:hAnsi="宋体" w:cs="宋体"/>
          <w:b/>
          <w:color w:val="0000FF"/>
          <w:sz w:val="21"/>
          <w:szCs w:val="21"/>
          <w:highlight w:val="none"/>
          <w:u w:val="thick"/>
        </w:rPr>
        <w:t>超过</w:t>
      </w:r>
      <w:r>
        <w:rPr>
          <w:rFonts w:hint="eastAsia" w:ascii="宋体" w:hAnsi="宋体" w:cs="宋体"/>
          <w:b/>
          <w:color w:val="0000FF"/>
          <w:sz w:val="21"/>
          <w:szCs w:val="21"/>
          <w:highlight w:val="none"/>
          <w:u w:val="thick"/>
          <w:lang w:eastAsia="zh-CN"/>
        </w:rPr>
        <w:t>最高限价（最高限价</w:t>
      </w:r>
      <w:r>
        <w:rPr>
          <w:rFonts w:hint="eastAsia" w:ascii="宋体" w:hAnsi="宋体" w:cs="宋体"/>
          <w:b/>
          <w:color w:val="0000FF"/>
          <w:sz w:val="21"/>
          <w:szCs w:val="21"/>
          <w:highlight w:val="none"/>
          <w:u w:val="thick"/>
          <w:lang w:eastAsia="zh-CN"/>
        </w:rPr>
        <w:t>为《浙江省医疗服务价格手册》收费标准的</w:t>
      </w:r>
      <w:r>
        <w:rPr>
          <w:rFonts w:hint="eastAsia" w:ascii="宋体" w:hAnsi="宋体" w:cs="宋体"/>
          <w:b/>
          <w:color w:val="0000FF"/>
          <w:sz w:val="21"/>
          <w:szCs w:val="21"/>
          <w:highlight w:val="none"/>
          <w:u w:val="thick"/>
          <w:lang w:val="en-US" w:eastAsia="zh-CN"/>
        </w:rPr>
        <w:t>37%，（即1-下浮率）</w:t>
      </w:r>
      <w:r>
        <w:rPr>
          <w:rFonts w:hint="eastAsia" w:ascii="宋体" w:hAnsi="宋体" w:cs="宋体"/>
          <w:b/>
          <w:color w:val="0000FF"/>
          <w:sz w:val="21"/>
          <w:szCs w:val="21"/>
          <w:highlight w:val="none"/>
          <w:u w:val="thick"/>
          <w:lang w:eastAsia="zh-CN"/>
        </w:rPr>
        <w:t>）</w:t>
      </w:r>
      <w:r>
        <w:rPr>
          <w:rFonts w:hint="eastAsia" w:ascii="宋体" w:hAnsi="宋体" w:cs="宋体"/>
          <w:b/>
          <w:color w:val="0000FF"/>
          <w:sz w:val="21"/>
          <w:szCs w:val="21"/>
          <w:highlight w:val="none"/>
          <w:u w:val="thick"/>
        </w:rPr>
        <w:t>的作无效标处理。</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4.4.2费用须包含产品价、运杂费、保险费、利润、关税（若有）、税金等。投标人根据采购文件的要求，将产品供货、包装、安装、调试、检验、检测、通过验收直至交付使用单位，达到使用要求及质量标准、质保期服务所需的全部费用及招标代理服务费均包含在总价之中。投标人的报价应按采购文件要求的格式、顺序编制。</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w:t>
      </w:r>
      <w:r>
        <w:rPr>
          <w:rFonts w:hint="eastAsia" w:ascii="宋体" w:hAnsi="宋体" w:cs="宋体"/>
          <w:bCs/>
          <w:color w:val="auto"/>
          <w:sz w:val="21"/>
          <w:szCs w:val="21"/>
          <w:highlight w:val="none"/>
        </w:rPr>
        <w:t xml:space="preserve">4.3 </w:t>
      </w:r>
      <w:r>
        <w:rPr>
          <w:rFonts w:hint="eastAsia" w:ascii="宋体" w:hAnsi="宋体" w:cs="宋体"/>
          <w:color w:val="auto"/>
          <w:sz w:val="21"/>
          <w:szCs w:val="21"/>
          <w:highlight w:val="none"/>
        </w:rPr>
        <w:t>投标报价应按不同费用类别分开填写，具体详见“投标文件格式”。</w:t>
      </w:r>
    </w:p>
    <w:p>
      <w:pPr>
        <w:spacing w:line="460" w:lineRule="exact"/>
        <w:ind w:firstLine="420"/>
        <w:rPr>
          <w:rFonts w:hint="eastAsia" w:ascii="宋体" w:hAnsi="宋体" w:cs="宋体"/>
          <w:b/>
          <w:color w:val="auto"/>
          <w:sz w:val="21"/>
          <w:szCs w:val="21"/>
          <w:highlight w:val="none"/>
          <w:u w:val="thick"/>
        </w:rPr>
      </w:pPr>
      <w:r>
        <w:rPr>
          <w:rFonts w:hint="eastAsia" w:ascii="宋体" w:hAnsi="宋体" w:cs="宋体"/>
          <w:color w:val="auto"/>
          <w:sz w:val="21"/>
          <w:szCs w:val="21"/>
          <w:highlight w:val="none"/>
        </w:rPr>
        <w:t>4.4.4 ★</w:t>
      </w:r>
      <w:r>
        <w:rPr>
          <w:rFonts w:hint="eastAsia" w:ascii="宋体" w:hAnsi="宋体" w:cs="宋体"/>
          <w:b/>
          <w:color w:val="auto"/>
          <w:sz w:val="21"/>
          <w:szCs w:val="21"/>
          <w:highlight w:val="none"/>
          <w:u w:val="thick"/>
        </w:rPr>
        <w:t>所投标项只允许有一个报价，不接受有选择报价的投标文件。</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4.5、投标保证金</w:t>
      </w:r>
    </w:p>
    <w:p>
      <w:pPr>
        <w:spacing w:line="460" w:lineRule="exact"/>
        <w:ind w:firstLine="420"/>
        <w:rPr>
          <w:rFonts w:hint="eastAsia" w:ascii="宋体" w:hAnsi="宋体" w:cs="宋体"/>
          <w:snapToGrid w:val="0"/>
          <w:color w:val="auto"/>
          <w:kern w:val="0"/>
          <w:sz w:val="21"/>
          <w:szCs w:val="21"/>
          <w:highlight w:val="none"/>
        </w:rPr>
      </w:pPr>
      <w:r>
        <w:rPr>
          <w:rFonts w:hint="eastAsia" w:ascii="宋体" w:hAnsi="宋体" w:cs="宋体"/>
          <w:snapToGrid w:val="0"/>
          <w:color w:val="auto"/>
          <w:kern w:val="0"/>
          <w:sz w:val="21"/>
          <w:szCs w:val="21"/>
          <w:highlight w:val="none"/>
        </w:rPr>
        <w:t>本项目不收取投标保证金。但违反政府采购相关规定给采购人造成损失的，投标人应当承担赔偿责任。</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4.6、投标文件有效期</w:t>
      </w:r>
    </w:p>
    <w:p>
      <w:pPr>
        <w:spacing w:line="460" w:lineRule="exact"/>
        <w:ind w:firstLine="420"/>
        <w:rPr>
          <w:rFonts w:hint="eastAsia" w:ascii="宋体" w:hAnsi="宋体" w:cs="宋体"/>
          <w:snapToGrid w:val="0"/>
          <w:color w:val="auto"/>
          <w:kern w:val="0"/>
          <w:sz w:val="21"/>
          <w:szCs w:val="21"/>
          <w:highlight w:val="none"/>
        </w:rPr>
      </w:pPr>
      <w:r>
        <w:rPr>
          <w:rFonts w:hint="eastAsia" w:ascii="宋体" w:hAnsi="宋体" w:cs="宋体"/>
          <w:snapToGrid w:val="0"/>
          <w:color w:val="auto"/>
          <w:kern w:val="0"/>
          <w:sz w:val="21"/>
          <w:szCs w:val="21"/>
          <w:highlight w:val="none"/>
        </w:rPr>
        <w:t>4.6.1 投标文件在开标之日起90个日历天内有效。</w:t>
      </w:r>
    </w:p>
    <w:p>
      <w:pPr>
        <w:spacing w:line="460" w:lineRule="exact"/>
        <w:ind w:firstLine="420"/>
        <w:rPr>
          <w:rFonts w:hint="eastAsia" w:ascii="宋体" w:hAnsi="宋体" w:cs="宋体"/>
          <w:snapToGrid w:val="0"/>
          <w:color w:val="auto"/>
          <w:kern w:val="0"/>
          <w:sz w:val="21"/>
          <w:szCs w:val="21"/>
          <w:highlight w:val="none"/>
        </w:rPr>
      </w:pPr>
      <w:r>
        <w:rPr>
          <w:rFonts w:hint="eastAsia" w:ascii="宋体" w:hAnsi="宋体" w:cs="宋体"/>
          <w:snapToGrid w:val="0"/>
          <w:color w:val="auto"/>
          <w:kern w:val="0"/>
          <w:sz w:val="21"/>
          <w:szCs w:val="21"/>
          <w:highlight w:val="none"/>
        </w:rPr>
        <w:t>4.6.2 在原定投标有效期满之前，如果出现特殊情况，采购人可以以书面形式向投标人提出延长投标有效期的要求。这种要求与答复均应采用书面形式如传真或信件等。投标人可以拒绝接受采购人的这种要求而放弃投标。接受延长投标有效期的投标人将不会被要求和允许修正其投标。</w:t>
      </w:r>
    </w:p>
    <w:p>
      <w:pPr>
        <w:spacing w:line="460" w:lineRule="exact"/>
        <w:ind w:firstLine="420"/>
        <w:rPr>
          <w:rFonts w:hint="eastAsia" w:ascii="宋体" w:hAnsi="宋体" w:cs="宋体"/>
          <w:color w:val="auto"/>
          <w:sz w:val="21"/>
          <w:szCs w:val="21"/>
          <w:highlight w:val="none"/>
        </w:rPr>
      </w:pPr>
      <w:r>
        <w:rPr>
          <w:rFonts w:hint="eastAsia" w:ascii="宋体" w:hAnsi="宋体" w:cs="宋体"/>
          <w:snapToGrid w:val="0"/>
          <w:color w:val="auto"/>
          <w:kern w:val="0"/>
          <w:sz w:val="21"/>
          <w:szCs w:val="21"/>
          <w:highlight w:val="none"/>
        </w:rPr>
        <w:t>4.6.3 中标人的投标文件自开标之日起至合同履行完毕止均应保持有效。</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4.7、投标文件的式样</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4.7.1 投标人通过“政采云”平台制作电子投标文件，投标文件制作详见“供应商-政府采购项目电子交易操作指南”。</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4.7.2 投标文件是电子投标文件，包括“电子加密投标文件”和“备份投标文件”，在投标文件编制完成后同时生成。</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（1）“电子加密投标文件”是指通过“政采云电子交易客户端”完成投标文件编制后生成并加密的数据电文形式的投标文件。</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（2）“备份投标文件”是指与“电子加密投标文件”同时生成的数据电文形式的电子文件（备份标书，用于供应商标书解密异常时应急使用），其他方式编制的备份投标文件视为无效备份投标文件。</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（3）一份电子加密标书（后缀格式为.jmbs），一份备份标书文件（后缀格式为.bfbs）</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（4）每份电子投标文件应包括资格证明文件、资信技术文件、报价文件三部分内容。</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4.7.3 投标文件中投标函、</w:t>
      </w:r>
      <w:r>
        <w:rPr>
          <w:rFonts w:hint="eastAsia" w:ascii="宋体" w:hAnsi="宋体" w:cs="宋体"/>
          <w:color w:val="auto"/>
          <w:sz w:val="21"/>
          <w:szCs w:val="21"/>
          <w:highlight w:val="none"/>
          <w:lang w:val="zh-CN"/>
        </w:rPr>
        <w:t>法定代表人授权委托书</w:t>
      </w:r>
      <w:r>
        <w:rPr>
          <w:rFonts w:hint="eastAsia" w:ascii="宋体" w:hAnsi="宋体" w:cs="宋体"/>
          <w:color w:val="auto"/>
          <w:sz w:val="21"/>
          <w:szCs w:val="21"/>
          <w:highlight w:val="none"/>
        </w:rPr>
        <w:t>的格式、签字、盖章及内容均应符合采购文件格式要求，否则投标文件无效。</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4.7.4投标人应根据“政采云供应商项目采购-电子招投标操作指南”及本采购文件规定编制电子投标文件并进行关联定位，以便评标委员会在评标时，点击评分项，可直接定位到该评分项内容。</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如对采购文件的某项要求，投标人的投标响应文件未能提供相应的内容与其对应，则评标委员会在评审时会提示投标人未对此项招标要求提供相应内容。由此产生的评分影响由投标人自行承担。</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投标文件内容不完整、编排混乱导致投标文件被误读、漏读，或者在按采购文件规定的部分查找不到相关内容的，是投标人的责任。</w:t>
      </w:r>
    </w:p>
    <w:bookmarkEnd w:id="75"/>
    <w:bookmarkEnd w:id="76"/>
    <w:p>
      <w:pPr>
        <w:pStyle w:val="3"/>
        <w:spacing w:line="460" w:lineRule="exact"/>
        <w:ind w:firstLine="420"/>
        <w:jc w:val="center"/>
        <w:rPr>
          <w:rFonts w:hint="eastAsia" w:ascii="宋体" w:hAnsi="宋体" w:cs="宋体"/>
          <w:color w:val="auto"/>
          <w:sz w:val="21"/>
          <w:szCs w:val="21"/>
          <w:highlight w:val="none"/>
        </w:rPr>
      </w:pPr>
      <w:bookmarkStart w:id="77" w:name="_Toc21777"/>
      <w:bookmarkStart w:id="78" w:name="_Toc35261574"/>
      <w:bookmarkStart w:id="79" w:name="_Toc450482499"/>
      <w:r>
        <w:rPr>
          <w:rFonts w:hint="eastAsia" w:ascii="宋体" w:hAnsi="宋体" w:cs="宋体"/>
          <w:color w:val="auto"/>
          <w:sz w:val="21"/>
          <w:szCs w:val="21"/>
          <w:highlight w:val="none"/>
        </w:rPr>
        <w:t>五、投标</w:t>
      </w:r>
      <w:bookmarkEnd w:id="77"/>
      <w:bookmarkEnd w:id="78"/>
      <w:bookmarkEnd w:id="79"/>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5.1、投标文件的上传、递交</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5.1.1电子加密投标文件的上传、递交：</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（1）投标供应商应在投标截止时间前将“电子加密投标文件”成功上传递交至“政府采购云平台”，否则投标无效。</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（2）“电子加密投标文件”成功上传递交后，供应商可自行打印投标文件接收回执。</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5.1.2备份投标文件的密封包装、递交：</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（1）投标供应商在“政府采购云平台”完成“电子加密投标文件”的上传递交后，还可以（邮寄形式）在投标截止时间前递交以介质（U盘）存储的“备份投标文件”（一份）；</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备份投标文件”应当密封包装，并在包装上标注投标项目名称、投标单位名称并加盖公章。没有密封包装或者逾期邮寄送达至投标地点的“备份投标文件”将不予接收，（邮寄公司采用EMS或顺丰，以代理机构工作人员签收时间为准），采用邮寄的方式的请提前一天通知代理机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5.2、解密和异常情况处理</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5.2.1开标后，采购组织机构将向各投标供应商发出“电子加密投标文件”的解密通知，各投标供应商代表应当在接到解密通知后30分钟内自行完成“电子加密投标文件”的在线解密。</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5.2.2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5.2.3投标截止时间前，投标供应商仅递交了“备份投标文件”而未将电子加密投标文件上传至“政府采购云平台”的，投标无效。</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5.3、投标文件的修改和撤回</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5.3.1投标人在投标截止时间前，可以对所递交的投标文件进行补充、修改或者撤回。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5.3.2投标截止时间后，投标供应商不得撤回、修改投标文件。</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5.4、备选投标方案</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投标人不得提交备选投标方案，否则，投标文件将被判定为无效标。（与“电子加密投标文件”同时生成的“备份投标文件”不是投标备选（替代）方案）</w:t>
      </w:r>
    </w:p>
    <w:p>
      <w:pPr>
        <w:pStyle w:val="3"/>
        <w:spacing w:line="460" w:lineRule="exact"/>
        <w:ind w:firstLine="420"/>
        <w:jc w:val="center"/>
        <w:rPr>
          <w:rFonts w:hint="eastAsia" w:ascii="宋体" w:hAnsi="宋体" w:cs="宋体"/>
          <w:color w:val="auto"/>
          <w:sz w:val="21"/>
          <w:szCs w:val="21"/>
          <w:highlight w:val="none"/>
        </w:rPr>
      </w:pPr>
      <w:bookmarkStart w:id="80" w:name="_Toc82873326"/>
      <w:bookmarkStart w:id="81" w:name="_Toc82338243"/>
      <w:bookmarkStart w:id="82" w:name="_Toc450482500"/>
      <w:bookmarkStart w:id="83" w:name="_Toc35261575"/>
      <w:bookmarkStart w:id="84" w:name="_Toc32113"/>
      <w:r>
        <w:rPr>
          <w:rFonts w:hint="eastAsia" w:ascii="宋体" w:hAnsi="宋体" w:cs="宋体"/>
          <w:color w:val="auto"/>
          <w:sz w:val="21"/>
          <w:szCs w:val="21"/>
          <w:highlight w:val="none"/>
        </w:rPr>
        <w:t>六、开标、评标</w:t>
      </w:r>
      <w:bookmarkEnd w:id="80"/>
      <w:bookmarkEnd w:id="81"/>
      <w:bookmarkEnd w:id="82"/>
      <w:bookmarkEnd w:id="83"/>
      <w:bookmarkEnd w:id="84"/>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6.1．开标</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6.1.1 采购人将于前附表规定的时间和地点公开开标。若采购人通过修改采购文件更改了开标时间和地点的，以后者为准。</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6.1.2开评标期间，投标人代表应在线操作，并关注政采云有关信息公布、澄清等情况。投标人代表不参加开标程序的，事后不得对采购相关人员、开标过程和开标结果提出异议。</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6.1.3 开标程序</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6.1.3.1开标第一阶段</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（2）投标文件解密结束，通过邮件形式发送各投标人组织签署《政府采购活动现场确认声明书》；</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（3）开启投标文件，进入资格审查；</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（4）开启资格审查通过的投标供应商的商务技术文件进入符合性审查、商务技术评审；</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（5）第一阶段开标结束。</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备注：开标程序的第一阶段结束后，采购人或采购代理机构将对依法对投标供应商的资格进行审查，资格审查结束后进入符合性审查和商务技术的评审工作。</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6.1.3.2开标第二阶段</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符合性审查、商务技术评审结束后，举行开标程序第二阶段会议。首先通过发送邮件形式公布符合性审查、商务技术评审无效供应商名称及理由；公布经商务技术评审后有效投标人的名单，同时公布其商务技术部分得分情况。</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开启符合性审查、商务技术评审有效投标人的《报价文件》，通过发送邮件形式公布开标一览表有关内容，同时当场制作开标记录表，供应商通过发送邮件形式签字确认（不予确认的应说明理由，否则视为无异议）。报价文件开标结束后，由评标委员会对报价的合理性、准确性等进行审查核实。</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（3）评审结束后，通过发送邮件形式公布中标（成交）候选供应商名单，及采购人最终确定中标或成交供应商名单的时间和公告方式等。</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6.1.4如遇“政府采购云平台”电子化开标或评审程序调整的，或者政采云系统提供数据电文交互功能的，按其规定执行。</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6.2评标</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6.2.1 评标组织</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评标工作由招标采购单位负责组织，具体评标事务由招标采购单位依法组建的评标委员会负责。评标委员会由采购人代表和有关技术、经济等方面的专家组成，成员人数应当为五人及以上单数。</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6.2.2评标纪律</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本次评标工作将在严格保密的情况下进行，评标委员会成员名单在定标前将保密。</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6.2.3评标办法</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采用综合评分法，详见采购文件第四章“评标办法”。</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6.2.4 评标程序</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6.2.4.1投标文件初审。初审分为资格性检查和符合性检查。</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（1）资格性检查。</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开标后，采购人或采购代理机构将依据法律法规和供应商资格条件对投标人的基本资格条件、特定资格条件进行审查。</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投标人未按照采购文件中供应商资格条件要求提供相应的有效资格证明材料的，视为投标人不具备采购文件中规定的资格要求，其资格审查不通过。</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（2）符合性检查。依据采购文件的规定，从投标文件的有效性、完整性和对采购文件的响应程度进行审查，以确定是否对采购文件的实质性要求作出响应。具体审查内容见投标须知6.3.1条“无效投标的认定”。</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评标委员会决定投标文件的响应性只根据投标文件本身的内容，而不寻求外部证据。</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如果投标文件没有实质上响应采购文件的要求，评标委员会将判定无效，投标人不得通过修改或撤销不合要求的偏离或保留而使其投标成为实质性响应的投标。</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6.2.4.2澄清有关问题。在评标期间，对投标文件中含义不明确、同类问题表述不一致或者有明显文字和计算错误的内容，评标委员会可以书面形式（或有效电子数据电文）要求投标人作出必要的澄清、说明或者纠正。投标人的澄清、说明或者补正不得超出投标文件的范围或者改变投标文件的实质性内容。</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投标供应商的澄清、说明或者补正应当由法定代表人或其授权的代表签字（或加盖公章）后扫描上传提交。</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授权代表对澄清、说明或者补正内容未签字确认的，将自行承担由此可能导致的对其不利的评审结果，评标委员会按少数服从多数原则对相关内容进行评判。</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除邮件交互外，如政采云平台提供信息发布、澄清说明、数据交换等操作方式的，或者政采云系统平台有新的操作流程的，按其规定。</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6.2.4.3修正原则</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投标文件报价出现前后不一致的，按照下列规定修正：</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rPr>
        <w:tab/>
      </w:r>
      <w:r>
        <w:rPr>
          <w:rFonts w:hint="eastAsia" w:ascii="宋体" w:hAnsi="宋体" w:cs="宋体"/>
          <w:color w:val="auto"/>
          <w:sz w:val="21"/>
          <w:szCs w:val="21"/>
          <w:highlight w:val="none"/>
        </w:rPr>
        <w:t>投标文件中开标一览表(报价表)内容与投标文件中相应内容不一致的，以开标一览表(报价表)为准；</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rPr>
        <w:tab/>
      </w:r>
      <w:r>
        <w:rPr>
          <w:rFonts w:hint="eastAsia" w:ascii="宋体" w:hAnsi="宋体" w:cs="宋体"/>
          <w:color w:val="auto"/>
          <w:sz w:val="21"/>
          <w:szCs w:val="21"/>
          <w:highlight w:val="none"/>
        </w:rPr>
        <w:t>大写金额和小写金额不一致的，以大写金额为准；</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w:t>
      </w:r>
      <w:r>
        <w:rPr>
          <w:rFonts w:hint="eastAsia" w:ascii="宋体" w:hAnsi="宋体" w:cs="宋体"/>
          <w:color w:val="auto"/>
          <w:sz w:val="21"/>
          <w:szCs w:val="21"/>
          <w:highlight w:val="none"/>
        </w:rPr>
        <w:tab/>
      </w:r>
      <w:r>
        <w:rPr>
          <w:rFonts w:hint="eastAsia" w:ascii="宋体" w:hAnsi="宋体" w:cs="宋体"/>
          <w:color w:val="auto"/>
          <w:sz w:val="21"/>
          <w:szCs w:val="21"/>
          <w:highlight w:val="none"/>
        </w:rPr>
        <w:t>单价金额小数点或者百分比有明显错位的，以开标一览表的总价为准，并修改单价；</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w:t>
      </w:r>
      <w:r>
        <w:rPr>
          <w:rFonts w:hint="eastAsia" w:ascii="宋体" w:hAnsi="宋体" w:cs="宋体"/>
          <w:color w:val="auto"/>
          <w:sz w:val="21"/>
          <w:szCs w:val="21"/>
          <w:highlight w:val="none"/>
        </w:rPr>
        <w:tab/>
      </w:r>
      <w:r>
        <w:rPr>
          <w:rFonts w:hint="eastAsia" w:ascii="宋体" w:hAnsi="宋体" w:cs="宋体"/>
          <w:color w:val="auto"/>
          <w:sz w:val="21"/>
          <w:szCs w:val="21"/>
          <w:highlight w:val="none"/>
        </w:rPr>
        <w:t>总价金额与按单价汇总金额不一致的，以单价金额计算结果为准。</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6.2.4.4比较与评价。</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按采购文件中规定的评标方法和标准，对资格性检查和符合性检查合格的投标文件进行商务和技术评估，综合比较与评价。</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6.2.4.5按采购文件中规定的评标方法和标准，对投标人进行排序，并推荐中标候选人。</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6.2.4.6编写评标报告。</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6.3无效投标的认定</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评审时，对投标人的商务技术文件、报价文件和其他评审要求等，评标委员会将逐项进行审查、比较，对于实质性偏离或符合无效条款的，应当询问投标人，并允许投标人进行陈述申辩，但不允许其对偏离条款进行补充、修正或撤回。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6.3.1如发现下列情形之一的，投标文件将被视为无效投标：</w:t>
      </w:r>
    </w:p>
    <w:p>
      <w:pPr>
        <w:numPr>
          <w:ilvl w:val="0"/>
          <w:numId w:val="13"/>
        </w:num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未按时上传或按时解密电子投标文件的</w:t>
      </w:r>
    </w:p>
    <w:p>
      <w:pPr>
        <w:numPr>
          <w:ilvl w:val="0"/>
          <w:numId w:val="13"/>
        </w:num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电子投标文件解密失败的，且未在规定时间内提交有效备份投标文件的；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3）电子投标文件未按规定要求提供电子签章的；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4）投标人的投标资格不满足国家有关规定和采购文件的要求；</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5）投标文件没有投标人的法定代表人或法定代表人授权委托人签字、投标文件应盖公章而未盖公章或盖非公司公章、未有效授权、法定代表人授权书填写不完整或有涂改的；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6）不响应采购文件标注“★”条款要求的；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7）投标文件载明的招标项目合同期或服务期少于采购文件规定期限的；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8）投标文件未响应采购文件规定的付款方式的；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9）投标报价超出预算或最高限价，采购人无法接受的；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10）投标货物的技术规范、技术标准明显不符合国家强制性要求的；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11）投标人提交两份或多份内容不同的报价响应文件，或在一份报价响应文件中对同一内容报有两个或多个报价，且未声明哪一个为最终报价的；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12）投标人的报价明显低于其他通过符合性审查投标人的报价，有可能影响服务质量或者不能诚信履约，未能按评标委员会要求其在评标现场合理的时间内提供书面说明及相关证明材料以证明其报价合理性的；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11）投标文件附有采购人不能接受的条款；</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12）与采购文件有重大偏离的投标文件；</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13）不满足采购文件规定的实质性要求的；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14）国家和省另有规定属无效投标文件的。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22.2有下列情形之一的，视为投标人串通投标，其投标无效：</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（1）不同投标人的投标文件由同一单位或者个人编制；</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（2）不同投标人委托同一单位或者个人办理投标事宜；</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（3）不同投标人的投标文件载明的项目管理成员或者联系人员为同一人；</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（4）不同投标人的投标文件异常一致或者投标报价呈规律性差异；</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（5）不同投标人的投标文件相互混装。</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6.4废标</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6.4.1根据《中华人民共和国政府采购法》第三十六条，出现下列情形之一的，应予以废标：</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（1）符合专业条件的供应商或者对采购文件作实质响应的供应商不足三家的；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（2）出现影响采购公正的违法、违规行为的；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（3）所有投标人的报价均超过了采购预算，采购人不能支付的；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（4）因重大变故，采购任务取消的。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6.4.2采购过程中出现以下情形，导致电子交易平台无法正常运行，或者无法保证电子交易的公平、公正和安全时，采购组织机构可中止电子交易活动：</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（1）电子交易平台发生故障而无法登录访问的； </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（2）电子交易平台应用或数据库出现错误，不能进行正常操作的；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（3）电子交易平台发现严重安全漏洞，有潜在泄密危险的；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（4）病毒发作导致不能进行正常操作的； </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（5）其他无法保证电子交易的公平、公正和安全的情况。</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6.4.3 废标后，采购人应当将废标理由通知所有投标人并重新组织招标；或者经主管部门批准，采取其他方式组织采购。</w:t>
      </w:r>
    </w:p>
    <w:p>
      <w:pPr>
        <w:pStyle w:val="3"/>
        <w:keepNext/>
        <w:keepLines/>
        <w:pageBreakBefore w:val="0"/>
        <w:widowControl w:val="0"/>
        <w:kinsoku/>
        <w:wordWrap/>
        <w:overflowPunct/>
        <w:topLinePunct w:val="0"/>
        <w:autoSpaceDE/>
        <w:autoSpaceDN/>
        <w:bidi w:val="0"/>
        <w:adjustRightInd/>
        <w:snapToGrid/>
        <w:spacing w:before="0" w:line="460" w:lineRule="exact"/>
        <w:ind w:left="357" w:firstLine="420"/>
        <w:jc w:val="center"/>
        <w:textAlignment w:val="auto"/>
        <w:rPr>
          <w:rFonts w:hint="eastAsia" w:ascii="宋体" w:hAnsi="宋体" w:cs="宋体"/>
          <w:color w:val="auto"/>
          <w:sz w:val="21"/>
          <w:szCs w:val="21"/>
          <w:highlight w:val="none"/>
        </w:rPr>
      </w:pPr>
      <w:bookmarkStart w:id="85" w:name="_Toc35261576"/>
      <w:bookmarkStart w:id="86" w:name="_Toc450482501"/>
      <w:bookmarkStart w:id="87" w:name="_Toc25164"/>
      <w:r>
        <w:rPr>
          <w:rFonts w:hint="eastAsia" w:ascii="宋体" w:hAnsi="宋体" w:cs="宋体"/>
          <w:color w:val="auto"/>
          <w:sz w:val="21"/>
          <w:szCs w:val="21"/>
          <w:highlight w:val="none"/>
        </w:rPr>
        <w:t>七、定标</w:t>
      </w:r>
      <w:bookmarkEnd w:id="85"/>
      <w:bookmarkEnd w:id="86"/>
      <w:bookmarkEnd w:id="87"/>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7.1依法确认采购结果</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7.1.1采购代理机构应当自评审结束之日起2个工作日内将评审报告送交采购人。</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采购人应当自收到评标报告之日起5个工作日内，在评标报告确定的中标候选人名单中按顺序确定中标人。中标候选人并列的，由采购人或者采购人委托评标委员会按照采购文件规定的方式确定中标人；采购文件未规定的，采取随机抽取的方式确定。</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采购人在收到评标报告5个工作日内未按评标报告推荐的中标候选人顺序确定中标人，又不能说明合法理由的，视同按评标报告推荐的顺序确定排名第一的中标候选人为中标人。</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采购人或者采购代理机构应当自中标人确定之日起2个工作日内，在省级以上财政部门指定的媒体上公告中标结果。</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公告期限为1个工作日。</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7.2 除国务院财政部门规定的情形外，采购人、采购代理机构不得以任何理由组织重新评审。采购人、采购代理机构按照国务院财政部门的规定组织重新评审的，应当书面报告本级人民政府财政部门。</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7.3中标通知书发出后，采购人不得违法改变中标结果，中标人无正当理由不得放弃中标。 </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7.4中标人应为浙江政府采购注册供应商，如尚未注册，必须在投标截止前按照《浙江省政府采购供应商注册及诚信管理暂行办法》（浙财采监字［2009］28号）的相关规定，及时办理更新或供应商注册事项。</w:t>
      </w:r>
    </w:p>
    <w:p>
      <w:pPr>
        <w:pStyle w:val="3"/>
        <w:keepNext/>
        <w:keepLines/>
        <w:pageBreakBefore w:val="0"/>
        <w:widowControl w:val="0"/>
        <w:kinsoku/>
        <w:wordWrap/>
        <w:overflowPunct/>
        <w:topLinePunct w:val="0"/>
        <w:autoSpaceDE/>
        <w:autoSpaceDN/>
        <w:bidi w:val="0"/>
        <w:adjustRightInd/>
        <w:snapToGrid/>
        <w:spacing w:before="0" w:line="460" w:lineRule="exact"/>
        <w:ind w:left="357" w:firstLine="420"/>
        <w:jc w:val="center"/>
        <w:textAlignment w:val="auto"/>
        <w:rPr>
          <w:rFonts w:hint="eastAsia" w:ascii="宋体" w:hAnsi="宋体" w:cs="宋体"/>
          <w:color w:val="auto"/>
          <w:sz w:val="21"/>
          <w:szCs w:val="21"/>
          <w:highlight w:val="none"/>
        </w:rPr>
      </w:pPr>
      <w:bookmarkStart w:id="88" w:name="_Toc450482502"/>
      <w:bookmarkStart w:id="89" w:name="_Toc15863"/>
      <w:bookmarkStart w:id="90" w:name="_Toc35261577"/>
      <w:r>
        <w:rPr>
          <w:rFonts w:hint="eastAsia" w:ascii="宋体" w:hAnsi="宋体" w:cs="宋体"/>
          <w:color w:val="auto"/>
          <w:sz w:val="21"/>
          <w:szCs w:val="21"/>
          <w:highlight w:val="none"/>
        </w:rPr>
        <w:t>八、合同授予</w:t>
      </w:r>
      <w:bookmarkEnd w:id="88"/>
      <w:r>
        <w:rPr>
          <w:rFonts w:hint="eastAsia" w:ascii="宋体" w:hAnsi="宋体" w:cs="宋体"/>
          <w:color w:val="auto"/>
          <w:sz w:val="21"/>
          <w:szCs w:val="21"/>
          <w:highlight w:val="none"/>
        </w:rPr>
        <w:t>及签订</w:t>
      </w:r>
      <w:bookmarkEnd w:id="89"/>
      <w:bookmarkEnd w:id="90"/>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8.1合同授予</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8.1.1本项目的合同将授予按本须知第7.1.1款所确定的中标人。</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8.1.2 中标或者成交供应商拒绝与采购人签订合同的，采购人可以按照评审报告推荐的中标或者成交候选人名单排序，确定下一候选人为中标或者成交供应商，也可以重新开展政府采购活动。</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8.2签订合同</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8.2.1 中标人应按中标通知书规定的时间与采购人签订合同。如中标人为联合体的，由联合体成员各方法定代表人或其授权代表与采购人代表签订合同。中标人在领取中标通知书时须向采购人提供一份关于本项目在实施过程中的相关人员的通讯录作为合同附件。</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8.2.2 中标人如不遵守采购文件或投标文件各项条款的邀约与要约，或在接到中标通知书后借故拖延，拒签合同的，采购人将依据国家和采购文件有关规定要求中标人予以赔偿，同时采购人可根据8.1.2的原则另行选择中标人；</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8.2.3 采购文件、中标人的投标文件及投标修改文件、评标过程中有关澄清文件及经投标人法定代表人或授权代表签字确认的询标回复和承诺及中标通知书均作为合同组成部分。</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8.3履约保证金</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8.3.1中标人按“投标人须知前附表”规定的缴纳履约保证金。</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8.3.2履约保证金有效期按“投标人须知前附表”规定。</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8.3.3履约保证金有效期结束后，中标人凭保证金收据无息退还。</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8.3.4如投标人有下列情况，投标人将承担赔偿责任，赔偿金额为项目预算金额的2%，如实际损失超过前述金额的，投标人需赔偿超过前述金额部分的实际损失。</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（1）投标人在投标截止时间后撤销投标文件的；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（2）投标人未按规定签订合同或转让中标的；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（3）其他投标人违反《中华人民共和国政府采购法》等法律法规规定，给采购人造成损失的。</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8.4采购代理服务费</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本次采购代理服务费按“投标人须知前附表”规定收取。</w:t>
      </w:r>
      <w:bookmarkStart w:id="91" w:name="_Toc248065069"/>
      <w:bookmarkStart w:id="92" w:name="_Toc180555950"/>
      <w:bookmarkStart w:id="93" w:name="_Toc226337791"/>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8.5</w:t>
      </w:r>
      <w:r>
        <w:rPr>
          <w:rFonts w:hint="eastAsia" w:ascii="宋体" w:hAnsi="宋体" w:cs="宋体"/>
          <w:color w:val="auto"/>
          <w:sz w:val="21"/>
          <w:szCs w:val="21"/>
          <w:highlight w:val="none"/>
        </w:rPr>
        <w:t>诚实信用</w:t>
      </w:r>
      <w:bookmarkEnd w:id="91"/>
      <w:bookmarkEnd w:id="92"/>
      <w:bookmarkEnd w:id="93"/>
    </w:p>
    <w:p>
      <w:pPr>
        <w:spacing w:line="460" w:lineRule="exact"/>
        <w:ind w:firstLine="420"/>
        <w:rPr>
          <w:rFonts w:hint="eastAsia" w:ascii="宋体" w:hAnsi="宋体" w:cs="宋体"/>
          <w:color w:val="auto"/>
          <w:sz w:val="21"/>
          <w:szCs w:val="21"/>
          <w:highlight w:val="none"/>
        </w:rPr>
      </w:pPr>
      <w:bookmarkStart w:id="94" w:name="_Toc248065070"/>
      <w:bookmarkStart w:id="95" w:name="_Toc180555951"/>
      <w:bookmarkStart w:id="96" w:name="_Toc226337792"/>
      <w:r>
        <w:rPr>
          <w:rFonts w:hint="eastAsia" w:ascii="宋体" w:hAnsi="宋体" w:cs="宋体"/>
          <w:color w:val="auto"/>
          <w:sz w:val="21"/>
          <w:szCs w:val="21"/>
          <w:highlight w:val="none"/>
        </w:rPr>
        <w:t>8.</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投标人在本招标项目的竞争中应自觉遵循诚实信用原则，不得存在腐败、欺诈或其他严重违背诚信原则的行为。“腐败行为”是指提供、给予任何有价值的东西来影响采购人员在采购过程或合同实施过程中的行为；“欺诈行为”是指为了影响采购过程或合同实施过程而谎报、隐瞒事实，损害采购人的利益，包括投标人之间串通投标（递交投标文件之前或之后），人为地使投标丧失竞争性，损害采购人从公开竞争中所能获得的权益。</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8.</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.2如果采购人有证据表明投标人在本招标项目的竞争中存在腐败、欺诈、失信记录或其他严重违背诚信原则的行为，则将拒绝其投标，或中标无效。</w:t>
      </w:r>
    </w:p>
    <w:p>
      <w:pPr>
        <w:spacing w:line="46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8.</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.3如果中标人没有按照采购文件和中标通知书的规定签订合同，报嵊州市政府采购监督管理部门按照政府采购的有关规定进行处理。</w:t>
      </w:r>
      <w:bookmarkEnd w:id="94"/>
      <w:bookmarkEnd w:id="95"/>
      <w:bookmarkEnd w:id="96"/>
    </w:p>
    <w:p>
      <w:pPr>
        <w:pStyle w:val="3"/>
        <w:spacing w:line="420" w:lineRule="exact"/>
        <w:ind w:firstLine="420"/>
        <w:jc w:val="center"/>
        <w:rPr>
          <w:rFonts w:hint="eastAsia" w:ascii="宋体" w:hAnsi="宋体" w:cs="宋体"/>
          <w:color w:val="auto"/>
          <w:sz w:val="21"/>
          <w:szCs w:val="21"/>
          <w:highlight w:val="none"/>
        </w:rPr>
      </w:pPr>
      <w:bookmarkStart w:id="97" w:name="_Toc35261578"/>
      <w:bookmarkStart w:id="98" w:name="_Toc24493"/>
      <w:r>
        <w:rPr>
          <w:rFonts w:hint="eastAsia" w:ascii="宋体" w:hAnsi="宋体" w:cs="宋体"/>
          <w:color w:val="auto"/>
          <w:sz w:val="21"/>
          <w:szCs w:val="21"/>
          <w:highlight w:val="none"/>
        </w:rPr>
        <w:t>九、投诉与质疑</w:t>
      </w:r>
      <w:bookmarkEnd w:id="97"/>
      <w:bookmarkEnd w:id="98"/>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根据《中华人民共和国政府采购法》、《财政部关于加强政府采购供应商投诉受理审查工作的通知》(财库〔2007〕1号)和《政府采购质疑和投诉办法》（财政部令第94号）的规定，政府采购供应商（投标人，下同）可以依法提起质疑和投诉。</w:t>
      </w:r>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质疑函范本、投诉书范本请到浙江政府采购网下载专区下载。</w:t>
      </w:r>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9.1供应商询问</w:t>
      </w:r>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供应商对政府采购活动事项有疑问的，可以向采购机构提出询问，采购代理机构应当在3个工作日内对供应商依法提出的询问作出答复，但答复的内容不得涉及商业秘密。</w:t>
      </w:r>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9.2供应商质疑</w:t>
      </w:r>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9.2.1投标人认为采购文件、采购过程、中标或者成交结果使自己的权益受到损害的，可以在知道或者应知其权益受到损害之日起7个工作日内，以书面形式向采购代理机构提出质疑。</w:t>
      </w:r>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本项目要求投标人在法定质疑期内一次性提出针对同一采购程序环节的质疑。</w:t>
      </w:r>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9.2.2提出质疑的投标人（以下简称质疑人）应当是参与所质疑项目采购活动的投标人。</w:t>
      </w:r>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潜在投标人已依法获取其可质疑的采购文件的，可以对该文件提出质疑。对采购文件提出质疑的，应当在获取采购文件或者采购文件公告期限届满之日起7个工作日内提出。</w:t>
      </w:r>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9.2.3投标人提出质疑应当提交质疑函和必要的证明材料。质疑函应当包括下列内容：</w:t>
      </w:r>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（一）投标人的姓名或者名称、地址、邮编、联系人及联系电话；</w:t>
      </w:r>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（二）质疑项目的名称、编号；</w:t>
      </w:r>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（三）具体、明确的质疑事项和与质疑事项相关的请求；</w:t>
      </w:r>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（四）事实依据；</w:t>
      </w:r>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（五）必要的法律依据；</w:t>
      </w:r>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（六）提出质疑的日期。</w:t>
      </w:r>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投标人为自然人的，应当由本人签字；投标人为法人或者其他组织的，应当由法定代表人、主要负责人，或者其授权代表签字或者盖章，并加盖公章。</w:t>
      </w:r>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9.3.4采购代理机构在收到法定质疑期内发出的质疑函后7个工作日内作出答复，并以书面形式通知质疑人和其他有关投标人。质疑答复的内容不得涉及商业秘密。</w:t>
      </w:r>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9.3供应商投诉</w:t>
      </w:r>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质疑供应商对采购机构的答复不满意或者采购机构未在规定的时间内作出答复的，可以在答复期满后十五个工作日内向同级政府采购监督管理部门提出投诉。</w:t>
      </w:r>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9.4采购结束</w:t>
      </w:r>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9.4.1中标人与采购人签订合同生效后即为采购结束。</w:t>
      </w:r>
    </w:p>
    <w:p>
      <w:pPr>
        <w:spacing w:line="420" w:lineRule="exact"/>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9.4.2本项目的投标文件不予退回。</w:t>
      </w:r>
    </w:p>
    <w:p>
      <w:pPr>
        <w:tabs>
          <w:tab w:val="left" w:pos="1260"/>
        </w:tabs>
        <w:spacing w:line="500" w:lineRule="exact"/>
        <w:ind w:firstLine="480" w:firstLineChars="200"/>
        <w:rPr>
          <w:rFonts w:hint="eastAsia" w:ascii="宋体" w:hAnsi="宋体" w:cs="宋体"/>
          <w:color w:val="auto"/>
          <w:szCs w:val="24"/>
          <w:highlight w:val="none"/>
        </w:rPr>
      </w:pPr>
    </w:p>
    <w:p>
      <w:pPr>
        <w:pStyle w:val="2"/>
        <w:spacing w:line="700" w:lineRule="exact"/>
        <w:rPr>
          <w:rFonts w:hint="eastAsia" w:hAnsi="宋体" w:cs="宋体"/>
          <w:color w:val="auto"/>
          <w:szCs w:val="36"/>
          <w:highlight w:val="none"/>
        </w:rPr>
      </w:pPr>
      <w:bookmarkStart w:id="99" w:name="_Toc8729"/>
      <w:r>
        <w:rPr>
          <w:rFonts w:hint="eastAsia" w:hAnsi="宋体" w:cs="宋体"/>
          <w:color w:val="auto"/>
          <w:szCs w:val="36"/>
          <w:highlight w:val="none"/>
        </w:rPr>
        <w:t>第三部分</w:t>
      </w:r>
      <w:bookmarkStart w:id="100" w:name="_Toc113758793"/>
      <w:bookmarkStart w:id="101" w:name="_Toc400704414"/>
      <w:bookmarkStart w:id="102" w:name="_Toc433118751"/>
      <w:bookmarkStart w:id="103" w:name="_Toc471890748"/>
      <w:r>
        <w:rPr>
          <w:rFonts w:hint="eastAsia" w:hAnsi="宋体" w:cs="宋体"/>
          <w:color w:val="auto"/>
          <w:szCs w:val="36"/>
          <w:highlight w:val="none"/>
        </w:rPr>
        <w:t xml:space="preserve">  项目招标范围及服务要求</w:t>
      </w:r>
      <w:bookmarkEnd w:id="99"/>
      <w:bookmarkEnd w:id="100"/>
      <w:bookmarkEnd w:id="101"/>
      <w:bookmarkEnd w:id="102"/>
    </w:p>
    <w:p>
      <w:pPr>
        <w:keepNext w:val="0"/>
        <w:keepLines w:val="0"/>
        <w:pageBreakBefore w:val="0"/>
        <w:widowControl w:val="0"/>
        <w:kinsoku/>
        <w:wordWrap/>
        <w:overflowPunct/>
        <w:topLinePunct w:val="0"/>
        <w:autoSpaceDE/>
        <w:autoSpaceDN/>
        <w:bidi w:val="0"/>
        <w:spacing w:line="460" w:lineRule="exact"/>
        <w:ind w:firstLine="422" w:firstLineChars="200"/>
        <w:jc w:val="left"/>
        <w:textAlignment w:val="auto"/>
        <w:rPr>
          <w:rFonts w:hint="eastAsia" w:hAnsi="宋体" w:cs="宋体"/>
          <w:b/>
          <w:color w:val="auto"/>
          <w:sz w:val="21"/>
          <w:szCs w:val="21"/>
          <w:highlight w:val="none"/>
        </w:rPr>
      </w:pPr>
      <w:r>
        <w:rPr>
          <w:rFonts w:hint="eastAsia" w:hAnsi="宋体" w:cs="宋体"/>
          <w:b/>
          <w:color w:val="auto"/>
          <w:sz w:val="21"/>
          <w:szCs w:val="21"/>
          <w:highlight w:val="none"/>
        </w:rPr>
        <w:t>一、项目概况</w:t>
      </w:r>
    </w:p>
    <w:p>
      <w:pPr>
        <w:keepNext w:val="0"/>
        <w:keepLines w:val="0"/>
        <w:pageBreakBefore w:val="0"/>
        <w:widowControl w:val="0"/>
        <w:kinsoku/>
        <w:wordWrap/>
        <w:overflowPunct/>
        <w:topLinePunct w:val="0"/>
        <w:autoSpaceDE/>
        <w:autoSpaceDN/>
        <w:bidi w:val="0"/>
        <w:spacing w:line="460" w:lineRule="exact"/>
        <w:ind w:firstLine="420" w:firstLineChars="200"/>
        <w:jc w:val="left"/>
        <w:textAlignment w:val="auto"/>
        <w:rPr>
          <w:rFonts w:hint="eastAsia" w:hAnsi="宋体" w:cs="宋体"/>
          <w:b w:val="0"/>
          <w:bCs/>
          <w:color w:val="auto"/>
          <w:sz w:val="21"/>
          <w:szCs w:val="21"/>
          <w:highlight w:val="none"/>
        </w:rPr>
      </w:pPr>
      <w:r>
        <w:rPr>
          <w:rFonts w:hint="eastAsia" w:hAnsi="宋体" w:cs="宋体"/>
          <w:b w:val="0"/>
          <w:bCs/>
          <w:color w:val="auto"/>
          <w:sz w:val="21"/>
          <w:szCs w:val="21"/>
          <w:highlight w:val="none"/>
        </w:rPr>
        <w:t>为方便病人就诊、给临床提供辅助诊断开展的一些特殊项目，因检测标本量少或无相应检测设备，需要送第三方临床实验检测中心检测。</w:t>
      </w:r>
    </w:p>
    <w:p>
      <w:pPr>
        <w:keepNext w:val="0"/>
        <w:keepLines w:val="0"/>
        <w:pageBreakBefore w:val="0"/>
        <w:widowControl w:val="0"/>
        <w:kinsoku/>
        <w:wordWrap/>
        <w:overflowPunct/>
        <w:topLinePunct w:val="0"/>
        <w:autoSpaceDE/>
        <w:autoSpaceDN/>
        <w:bidi w:val="0"/>
        <w:spacing w:line="460" w:lineRule="exact"/>
        <w:ind w:firstLine="420" w:firstLineChars="200"/>
        <w:jc w:val="left"/>
        <w:textAlignment w:val="auto"/>
        <w:rPr>
          <w:rFonts w:hint="eastAsia" w:hAnsi="宋体" w:cs="宋体"/>
          <w:b w:val="0"/>
          <w:bCs/>
          <w:color w:val="auto"/>
          <w:sz w:val="21"/>
          <w:szCs w:val="21"/>
          <w:highlight w:val="none"/>
        </w:rPr>
      </w:pPr>
      <w:r>
        <w:rPr>
          <w:rFonts w:hint="eastAsia" w:hAnsi="宋体" w:cs="宋体"/>
          <w:b w:val="0"/>
          <w:bCs/>
          <w:color w:val="auto"/>
          <w:sz w:val="21"/>
          <w:szCs w:val="21"/>
          <w:highlight w:val="none"/>
        </w:rPr>
        <w:t>本次采购内容为嵊州市人民医院检验科标本外送检验服务，包括但不限于提供运输服务，配套车辆设备，配备服务人员，设备维护保养，外送标本检测等全部工作。</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二、</w:t>
      </w:r>
      <w:r>
        <w:rPr>
          <w:rFonts w:hint="eastAsia" w:hAnsi="宋体" w:cs="宋体"/>
          <w:b/>
          <w:color w:val="auto"/>
          <w:sz w:val="21"/>
          <w:szCs w:val="21"/>
          <w:highlight w:val="none"/>
        </w:rPr>
        <w:t>部分外送检验列表</w:t>
      </w:r>
    </w:p>
    <w:tbl>
      <w:tblPr>
        <w:tblStyle w:val="79"/>
        <w:tblW w:w="9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7767"/>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077" w:type="dxa"/>
            <w:noWrap w:val="0"/>
            <w:vAlign w:val="top"/>
          </w:tcPr>
          <w:p>
            <w:pPr>
              <w:spacing w:line="360" w:lineRule="auto"/>
              <w:jc w:val="center"/>
            </w:pPr>
          </w:p>
        </w:tc>
        <w:tc>
          <w:tcPr>
            <w:tcW w:w="7767" w:type="dxa"/>
            <w:noWrap w:val="0"/>
            <w:vAlign w:val="top"/>
          </w:tcPr>
          <w:p>
            <w:pPr>
              <w:spacing w:line="360" w:lineRule="auto"/>
            </w:pPr>
            <w:r>
              <w:rPr>
                <w:rFonts w:hint="eastAsia"/>
              </w:rPr>
              <w:t>项目</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1</w:t>
            </w:r>
          </w:p>
        </w:tc>
        <w:tc>
          <w:tcPr>
            <w:tcW w:w="7767" w:type="dxa"/>
            <w:noWrap w:val="0"/>
            <w:vAlign w:val="center"/>
          </w:tcPr>
          <w:p>
            <w:pPr>
              <w:rPr>
                <w:rFonts w:ascii="宋体" w:hAnsi="宋体" w:cs="宋体"/>
                <w:color w:val="000000"/>
                <w:sz w:val="22"/>
              </w:rPr>
            </w:pPr>
            <w:r>
              <w:rPr>
                <w:rFonts w:hint="eastAsia"/>
                <w:color w:val="000000"/>
                <w:sz w:val="22"/>
              </w:rPr>
              <w:t>17α-羟孕酮测定</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2</w:t>
            </w:r>
          </w:p>
        </w:tc>
        <w:tc>
          <w:tcPr>
            <w:tcW w:w="7767" w:type="dxa"/>
            <w:noWrap w:val="0"/>
            <w:vAlign w:val="center"/>
          </w:tcPr>
          <w:p>
            <w:pPr>
              <w:rPr>
                <w:rFonts w:ascii="宋体" w:hAnsi="宋体" w:cs="宋体"/>
                <w:color w:val="000000"/>
                <w:sz w:val="22"/>
              </w:rPr>
            </w:pPr>
            <w:r>
              <w:rPr>
                <w:rFonts w:hint="eastAsia"/>
                <w:color w:val="000000"/>
                <w:sz w:val="22"/>
              </w:rPr>
              <w:t>24小时尿皮质醇(游离皮质醇)</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sz w:val="22"/>
              </w:rPr>
            </w:pPr>
            <w:r>
              <w:rPr>
                <w:rFonts w:hint="eastAsia"/>
                <w:sz w:val="22"/>
              </w:rPr>
              <w:t>3</w:t>
            </w:r>
          </w:p>
        </w:tc>
        <w:tc>
          <w:tcPr>
            <w:tcW w:w="7767" w:type="dxa"/>
            <w:noWrap w:val="0"/>
            <w:vAlign w:val="center"/>
          </w:tcPr>
          <w:p>
            <w:pPr>
              <w:rPr>
                <w:rFonts w:ascii="宋体" w:hAnsi="宋体" w:cs="宋体"/>
                <w:sz w:val="22"/>
              </w:rPr>
            </w:pPr>
            <w:r>
              <w:rPr>
                <w:rFonts w:hint="eastAsia"/>
                <w:sz w:val="22"/>
              </w:rPr>
              <w:t>25-羟基维生素D2(VD2(25-OH))</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77" w:type="dxa"/>
            <w:noWrap w:val="0"/>
            <w:vAlign w:val="top"/>
          </w:tcPr>
          <w:p>
            <w:pPr>
              <w:jc w:val="center"/>
              <w:rPr>
                <w:sz w:val="22"/>
              </w:rPr>
            </w:pPr>
            <w:r>
              <w:rPr>
                <w:rFonts w:hint="eastAsia"/>
                <w:sz w:val="22"/>
              </w:rPr>
              <w:t>4</w:t>
            </w:r>
          </w:p>
        </w:tc>
        <w:tc>
          <w:tcPr>
            <w:tcW w:w="7767" w:type="dxa"/>
            <w:noWrap w:val="0"/>
            <w:vAlign w:val="center"/>
          </w:tcPr>
          <w:p>
            <w:pPr>
              <w:rPr>
                <w:rFonts w:ascii="宋体" w:hAnsi="宋体" w:cs="宋体"/>
                <w:sz w:val="22"/>
              </w:rPr>
            </w:pPr>
            <w:r>
              <w:rPr>
                <w:rFonts w:hint="eastAsia"/>
                <w:sz w:val="22"/>
              </w:rPr>
              <w:t>25-羟基维生素D3(VD3(25-OH))</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sz w:val="22"/>
              </w:rPr>
            </w:pPr>
            <w:r>
              <w:rPr>
                <w:rFonts w:hint="eastAsia"/>
                <w:sz w:val="22"/>
              </w:rPr>
              <w:t>5</w:t>
            </w:r>
          </w:p>
        </w:tc>
        <w:tc>
          <w:tcPr>
            <w:tcW w:w="7767" w:type="dxa"/>
            <w:noWrap w:val="0"/>
            <w:vAlign w:val="center"/>
          </w:tcPr>
          <w:p>
            <w:pPr>
              <w:rPr>
                <w:rFonts w:ascii="宋体" w:hAnsi="宋体" w:cs="宋体"/>
                <w:sz w:val="22"/>
              </w:rPr>
            </w:pPr>
            <w:r>
              <w:rPr>
                <w:rFonts w:hint="eastAsia"/>
                <w:sz w:val="22"/>
              </w:rPr>
              <w:t>25-羟基维生素D总水平(VD(25-OH))</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6</w:t>
            </w:r>
          </w:p>
        </w:tc>
        <w:tc>
          <w:tcPr>
            <w:tcW w:w="7767" w:type="dxa"/>
            <w:noWrap w:val="0"/>
            <w:vAlign w:val="center"/>
          </w:tcPr>
          <w:p>
            <w:pPr>
              <w:rPr>
                <w:rFonts w:ascii="宋体" w:hAnsi="宋体" w:cs="宋体"/>
                <w:color w:val="000000"/>
                <w:sz w:val="22"/>
              </w:rPr>
            </w:pPr>
            <w:r>
              <w:rPr>
                <w:rFonts w:hint="eastAsia"/>
                <w:color w:val="000000"/>
                <w:sz w:val="22"/>
              </w:rPr>
              <w:t>AML残留病灶(15个CD)+流式细胞术</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7</w:t>
            </w:r>
          </w:p>
        </w:tc>
        <w:tc>
          <w:tcPr>
            <w:tcW w:w="7767" w:type="dxa"/>
            <w:noWrap w:val="0"/>
            <w:vAlign w:val="center"/>
          </w:tcPr>
          <w:p>
            <w:pPr>
              <w:rPr>
                <w:rFonts w:ascii="宋体" w:hAnsi="宋体" w:cs="宋体"/>
                <w:color w:val="000000"/>
                <w:sz w:val="22"/>
              </w:rPr>
            </w:pPr>
            <w:r>
              <w:rPr>
                <w:rFonts w:hint="eastAsia"/>
                <w:color w:val="000000"/>
                <w:sz w:val="22"/>
              </w:rPr>
              <w:t>AML免疫分型(20个CD)(流式细胞术)</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8</w:t>
            </w:r>
          </w:p>
        </w:tc>
        <w:tc>
          <w:tcPr>
            <w:tcW w:w="7767" w:type="dxa"/>
            <w:noWrap w:val="0"/>
            <w:vAlign w:val="center"/>
          </w:tcPr>
          <w:p>
            <w:pPr>
              <w:rPr>
                <w:rFonts w:ascii="宋体" w:hAnsi="宋体" w:cs="宋体"/>
                <w:color w:val="000000"/>
                <w:sz w:val="22"/>
              </w:rPr>
            </w:pPr>
            <w:r>
              <w:rPr>
                <w:rFonts w:hint="eastAsia"/>
                <w:color w:val="000000"/>
                <w:sz w:val="22"/>
              </w:rPr>
              <w:t>BCR-ABL(p190)(融合基因/荧光定量PCR)</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9</w:t>
            </w:r>
          </w:p>
        </w:tc>
        <w:tc>
          <w:tcPr>
            <w:tcW w:w="7767" w:type="dxa"/>
            <w:noWrap w:val="0"/>
            <w:vAlign w:val="center"/>
          </w:tcPr>
          <w:p>
            <w:pPr>
              <w:rPr>
                <w:rFonts w:ascii="宋体" w:hAnsi="宋体" w:cs="宋体"/>
                <w:color w:val="000000"/>
                <w:sz w:val="22"/>
              </w:rPr>
            </w:pPr>
            <w:r>
              <w:rPr>
                <w:rFonts w:hint="eastAsia"/>
                <w:color w:val="000000"/>
                <w:sz w:val="22"/>
              </w:rPr>
              <w:t>BCR-ABL(p210)(融合基因/荧光定量PCR)</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10</w:t>
            </w:r>
          </w:p>
        </w:tc>
        <w:tc>
          <w:tcPr>
            <w:tcW w:w="7767" w:type="dxa"/>
            <w:noWrap w:val="0"/>
            <w:vAlign w:val="center"/>
          </w:tcPr>
          <w:p>
            <w:pPr>
              <w:rPr>
                <w:rFonts w:ascii="宋体" w:hAnsi="宋体" w:cs="宋体"/>
                <w:color w:val="000000"/>
                <w:sz w:val="22"/>
              </w:rPr>
            </w:pPr>
            <w:r>
              <w:rPr>
                <w:rFonts w:hint="eastAsia"/>
                <w:color w:val="000000"/>
                <w:sz w:val="22"/>
              </w:rPr>
              <w:t>CALR突变</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11</w:t>
            </w:r>
          </w:p>
        </w:tc>
        <w:tc>
          <w:tcPr>
            <w:tcW w:w="7767" w:type="dxa"/>
            <w:noWrap w:val="0"/>
            <w:vAlign w:val="center"/>
          </w:tcPr>
          <w:p>
            <w:pPr>
              <w:rPr>
                <w:rFonts w:ascii="宋体" w:hAnsi="宋体" w:cs="宋体"/>
                <w:color w:val="000000"/>
                <w:sz w:val="22"/>
              </w:rPr>
            </w:pPr>
            <w:r>
              <w:rPr>
                <w:rFonts w:hint="eastAsia"/>
                <w:color w:val="000000"/>
                <w:sz w:val="22"/>
              </w:rPr>
              <w:t>CML免疫分型(20个CD)(流式细胞术)</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12</w:t>
            </w:r>
          </w:p>
        </w:tc>
        <w:tc>
          <w:tcPr>
            <w:tcW w:w="7767" w:type="dxa"/>
            <w:noWrap w:val="0"/>
            <w:vAlign w:val="center"/>
          </w:tcPr>
          <w:p>
            <w:pPr>
              <w:rPr>
                <w:rFonts w:ascii="宋体" w:hAnsi="宋体" w:cs="宋体"/>
                <w:color w:val="000000"/>
                <w:sz w:val="22"/>
              </w:rPr>
            </w:pPr>
            <w:r>
              <w:rPr>
                <w:rFonts w:hint="eastAsia"/>
                <w:color w:val="000000"/>
                <w:sz w:val="22"/>
              </w:rPr>
              <w:t>EB病毒DNA定量检测(EB-DNA)</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13</w:t>
            </w:r>
          </w:p>
        </w:tc>
        <w:tc>
          <w:tcPr>
            <w:tcW w:w="7767" w:type="dxa"/>
            <w:noWrap w:val="0"/>
            <w:vAlign w:val="center"/>
          </w:tcPr>
          <w:p>
            <w:pPr>
              <w:rPr>
                <w:rFonts w:ascii="宋体" w:hAnsi="宋体" w:cs="宋体"/>
                <w:color w:val="000000"/>
                <w:sz w:val="22"/>
              </w:rPr>
            </w:pPr>
            <w:r>
              <w:rPr>
                <w:rFonts w:hint="eastAsia"/>
                <w:color w:val="000000"/>
                <w:sz w:val="22"/>
              </w:rPr>
              <w:t>EB病毒EA抗体(EA-IgA)</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14</w:t>
            </w:r>
          </w:p>
        </w:tc>
        <w:tc>
          <w:tcPr>
            <w:tcW w:w="7767" w:type="dxa"/>
            <w:noWrap w:val="0"/>
            <w:vAlign w:val="center"/>
          </w:tcPr>
          <w:p>
            <w:pPr>
              <w:rPr>
                <w:rFonts w:ascii="宋体" w:hAnsi="宋体" w:cs="宋体"/>
                <w:color w:val="000000"/>
                <w:sz w:val="22"/>
              </w:rPr>
            </w:pPr>
            <w:r>
              <w:rPr>
                <w:rFonts w:hint="eastAsia"/>
                <w:color w:val="000000"/>
                <w:sz w:val="22"/>
              </w:rPr>
              <w:t>EB病毒VCA抗体(VCA-IgA)</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15</w:t>
            </w:r>
          </w:p>
        </w:tc>
        <w:tc>
          <w:tcPr>
            <w:tcW w:w="7767" w:type="dxa"/>
            <w:noWrap w:val="0"/>
            <w:vAlign w:val="center"/>
          </w:tcPr>
          <w:p>
            <w:pPr>
              <w:rPr>
                <w:rFonts w:ascii="宋体" w:hAnsi="宋体" w:cs="宋体"/>
                <w:color w:val="000000"/>
                <w:sz w:val="22"/>
              </w:rPr>
            </w:pPr>
            <w:r>
              <w:rPr>
                <w:rFonts w:hint="eastAsia"/>
                <w:color w:val="000000"/>
                <w:sz w:val="22"/>
              </w:rPr>
              <w:t>EB病毒衣壳抗原抗体IgG(EBVCA-IgG)</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16</w:t>
            </w:r>
          </w:p>
        </w:tc>
        <w:tc>
          <w:tcPr>
            <w:tcW w:w="7767" w:type="dxa"/>
            <w:noWrap w:val="0"/>
            <w:vAlign w:val="center"/>
          </w:tcPr>
          <w:p>
            <w:pPr>
              <w:rPr>
                <w:rFonts w:ascii="宋体" w:hAnsi="宋体" w:cs="宋体"/>
                <w:color w:val="000000"/>
                <w:sz w:val="22"/>
              </w:rPr>
            </w:pPr>
            <w:r>
              <w:rPr>
                <w:rFonts w:hint="eastAsia"/>
                <w:color w:val="000000"/>
                <w:sz w:val="22"/>
              </w:rPr>
              <w:t>EB病毒衣壳抗原抗体IgM(EBVCA-IgM)</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17</w:t>
            </w:r>
          </w:p>
        </w:tc>
        <w:tc>
          <w:tcPr>
            <w:tcW w:w="7767" w:type="dxa"/>
            <w:noWrap w:val="0"/>
            <w:vAlign w:val="center"/>
          </w:tcPr>
          <w:p>
            <w:pPr>
              <w:rPr>
                <w:rFonts w:ascii="宋体" w:hAnsi="宋体" w:cs="宋体"/>
                <w:color w:val="000000"/>
                <w:sz w:val="22"/>
              </w:rPr>
            </w:pPr>
            <w:r>
              <w:rPr>
                <w:rFonts w:hint="eastAsia"/>
                <w:color w:val="000000"/>
                <w:sz w:val="22"/>
              </w:rPr>
              <w:t>JAK2 exon12突变</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18</w:t>
            </w:r>
          </w:p>
        </w:tc>
        <w:tc>
          <w:tcPr>
            <w:tcW w:w="7767" w:type="dxa"/>
            <w:noWrap w:val="0"/>
            <w:vAlign w:val="center"/>
          </w:tcPr>
          <w:p>
            <w:pPr>
              <w:rPr>
                <w:rFonts w:ascii="宋体" w:hAnsi="宋体" w:cs="宋体"/>
                <w:color w:val="000000"/>
                <w:sz w:val="22"/>
              </w:rPr>
            </w:pPr>
            <w:r>
              <w:rPr>
                <w:rFonts w:hint="eastAsia"/>
                <w:color w:val="000000"/>
                <w:sz w:val="22"/>
              </w:rPr>
              <w:t>JAK2 V617F突变(荧光定量PCR)</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19</w:t>
            </w:r>
          </w:p>
        </w:tc>
        <w:tc>
          <w:tcPr>
            <w:tcW w:w="7767" w:type="dxa"/>
            <w:noWrap w:val="0"/>
            <w:vAlign w:val="center"/>
          </w:tcPr>
          <w:p>
            <w:pPr>
              <w:rPr>
                <w:rFonts w:ascii="宋体" w:hAnsi="宋体" w:cs="宋体"/>
                <w:color w:val="000000"/>
                <w:sz w:val="22"/>
              </w:rPr>
            </w:pPr>
            <w:r>
              <w:rPr>
                <w:rFonts w:hint="eastAsia"/>
                <w:color w:val="000000"/>
                <w:sz w:val="22"/>
              </w:rPr>
              <w:t>MDS免疫分型(20个CD，含MNDA) (流式细胞术)</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20</w:t>
            </w:r>
          </w:p>
        </w:tc>
        <w:tc>
          <w:tcPr>
            <w:tcW w:w="7767" w:type="dxa"/>
            <w:noWrap w:val="0"/>
            <w:vAlign w:val="center"/>
          </w:tcPr>
          <w:p>
            <w:pPr>
              <w:rPr>
                <w:rFonts w:ascii="宋体" w:hAnsi="宋体" w:cs="宋体"/>
                <w:color w:val="000000"/>
                <w:sz w:val="22"/>
              </w:rPr>
            </w:pPr>
            <w:r>
              <w:rPr>
                <w:rFonts w:hint="eastAsia"/>
                <w:color w:val="000000"/>
                <w:sz w:val="22"/>
              </w:rPr>
              <w:t>MM免疫分型(10个CD) (流式细胞术)</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21</w:t>
            </w:r>
          </w:p>
        </w:tc>
        <w:tc>
          <w:tcPr>
            <w:tcW w:w="7767" w:type="dxa"/>
            <w:noWrap w:val="0"/>
            <w:vAlign w:val="center"/>
          </w:tcPr>
          <w:p>
            <w:pPr>
              <w:rPr>
                <w:rFonts w:ascii="宋体" w:hAnsi="宋体" w:cs="宋体"/>
                <w:color w:val="000000"/>
                <w:sz w:val="22"/>
              </w:rPr>
            </w:pPr>
            <w:r>
              <w:rPr>
                <w:rFonts w:hint="eastAsia"/>
                <w:color w:val="000000"/>
                <w:sz w:val="22"/>
              </w:rPr>
              <w:t>MPL外显子10突变检测</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22</w:t>
            </w:r>
          </w:p>
        </w:tc>
        <w:tc>
          <w:tcPr>
            <w:tcW w:w="7767" w:type="dxa"/>
            <w:noWrap w:val="0"/>
            <w:vAlign w:val="center"/>
          </w:tcPr>
          <w:p>
            <w:pPr>
              <w:rPr>
                <w:rFonts w:ascii="宋体" w:hAnsi="宋体" w:cs="宋体"/>
                <w:color w:val="000000"/>
                <w:sz w:val="22"/>
              </w:rPr>
            </w:pPr>
            <w:r>
              <w:rPr>
                <w:rFonts w:hint="eastAsia"/>
                <w:color w:val="000000"/>
                <w:sz w:val="22"/>
              </w:rPr>
              <w:t>PML-RARα-L长型(融合基因/荧光定量PCR)</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23</w:t>
            </w:r>
          </w:p>
        </w:tc>
        <w:tc>
          <w:tcPr>
            <w:tcW w:w="7767" w:type="dxa"/>
            <w:noWrap w:val="0"/>
            <w:vAlign w:val="center"/>
          </w:tcPr>
          <w:p>
            <w:pPr>
              <w:rPr>
                <w:rFonts w:ascii="宋体" w:hAnsi="宋体" w:cs="宋体"/>
                <w:color w:val="000000"/>
                <w:sz w:val="22"/>
              </w:rPr>
            </w:pPr>
            <w:r>
              <w:rPr>
                <w:rFonts w:hint="eastAsia"/>
                <w:color w:val="000000"/>
                <w:sz w:val="22"/>
              </w:rPr>
              <w:t>PML-RARα-S短型(融合基因/荧光定量PCR)</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24</w:t>
            </w:r>
          </w:p>
        </w:tc>
        <w:tc>
          <w:tcPr>
            <w:tcW w:w="7767" w:type="dxa"/>
            <w:noWrap w:val="0"/>
            <w:vAlign w:val="center"/>
          </w:tcPr>
          <w:p>
            <w:pPr>
              <w:rPr>
                <w:rFonts w:ascii="宋体" w:hAnsi="宋体" w:cs="宋体"/>
                <w:color w:val="000000"/>
                <w:sz w:val="22"/>
              </w:rPr>
            </w:pPr>
            <w:r>
              <w:rPr>
                <w:rFonts w:hint="eastAsia"/>
                <w:color w:val="000000"/>
                <w:sz w:val="22"/>
              </w:rPr>
              <w:t>PML-RARα-V变型(融合基因/荧光定量PCR)</w:t>
            </w:r>
          </w:p>
        </w:tc>
        <w:tc>
          <w:tcPr>
            <w:tcW w:w="734" w:type="dxa"/>
            <w:noWrap w:val="0"/>
            <w:vAlign w:val="top"/>
          </w:tcPr>
          <w:p>
            <w:pPr>
              <w:spacing w:line="360" w:lineRule="auto"/>
            </w:pPr>
          </w:p>
        </w:tc>
      </w:tr>
      <w:tr>
        <w:tblPrEx>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25</w:t>
            </w:r>
          </w:p>
        </w:tc>
        <w:tc>
          <w:tcPr>
            <w:tcW w:w="7767" w:type="dxa"/>
            <w:noWrap w:val="0"/>
            <w:vAlign w:val="center"/>
          </w:tcPr>
          <w:p>
            <w:pPr>
              <w:rPr>
                <w:rFonts w:ascii="宋体" w:hAnsi="宋体" w:cs="宋体"/>
                <w:color w:val="000000"/>
                <w:sz w:val="22"/>
              </w:rPr>
            </w:pPr>
            <w:r>
              <w:rPr>
                <w:rFonts w:hint="eastAsia"/>
                <w:color w:val="000000"/>
                <w:sz w:val="22"/>
              </w:rPr>
              <w:t>TBNK淋巴细胞亚群</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26</w:t>
            </w:r>
          </w:p>
        </w:tc>
        <w:tc>
          <w:tcPr>
            <w:tcW w:w="7767" w:type="dxa"/>
            <w:noWrap w:val="0"/>
            <w:vAlign w:val="center"/>
          </w:tcPr>
          <w:p>
            <w:pPr>
              <w:rPr>
                <w:rFonts w:ascii="宋体" w:hAnsi="宋体" w:cs="宋体"/>
                <w:color w:val="000000"/>
                <w:sz w:val="22"/>
              </w:rPr>
            </w:pPr>
            <w:r>
              <w:rPr>
                <w:rFonts w:hint="eastAsia"/>
                <w:color w:val="000000"/>
                <w:sz w:val="22"/>
              </w:rPr>
              <w:t>Y染色体AZF微缺失检测</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27</w:t>
            </w:r>
          </w:p>
        </w:tc>
        <w:tc>
          <w:tcPr>
            <w:tcW w:w="7767" w:type="dxa"/>
            <w:noWrap w:val="0"/>
            <w:vAlign w:val="center"/>
          </w:tcPr>
          <w:p>
            <w:pPr>
              <w:rPr>
                <w:rFonts w:ascii="宋体" w:hAnsi="宋体" w:cs="宋体"/>
                <w:color w:val="000000"/>
                <w:sz w:val="22"/>
              </w:rPr>
            </w:pPr>
            <w:r>
              <w:rPr>
                <w:rFonts w:hint="eastAsia"/>
                <w:color w:val="000000"/>
                <w:sz w:val="22"/>
              </w:rPr>
              <w:t>白细胞介素6[IL6]</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28</w:t>
            </w:r>
          </w:p>
        </w:tc>
        <w:tc>
          <w:tcPr>
            <w:tcW w:w="7767" w:type="dxa"/>
            <w:noWrap w:val="0"/>
            <w:vAlign w:val="center"/>
          </w:tcPr>
          <w:p>
            <w:pPr>
              <w:rPr>
                <w:rFonts w:ascii="宋体" w:hAnsi="宋体" w:cs="宋体"/>
                <w:color w:val="000000"/>
                <w:sz w:val="22"/>
              </w:rPr>
            </w:pPr>
            <w:r>
              <w:rPr>
                <w:rFonts w:hint="eastAsia"/>
                <w:color w:val="000000"/>
                <w:sz w:val="22"/>
              </w:rPr>
              <w:t>白血病免疫分型(20个CD)(流式细胞术)</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sz w:val="22"/>
              </w:rPr>
            </w:pPr>
            <w:r>
              <w:rPr>
                <w:rFonts w:hint="eastAsia"/>
                <w:sz w:val="22"/>
              </w:rPr>
              <w:t>29</w:t>
            </w:r>
          </w:p>
        </w:tc>
        <w:tc>
          <w:tcPr>
            <w:tcW w:w="7767" w:type="dxa"/>
            <w:noWrap w:val="0"/>
            <w:vAlign w:val="center"/>
          </w:tcPr>
          <w:p>
            <w:pPr>
              <w:rPr>
                <w:rFonts w:ascii="宋体" w:hAnsi="宋体" w:cs="宋体"/>
                <w:sz w:val="22"/>
              </w:rPr>
            </w:pPr>
            <w:r>
              <w:rPr>
                <w:rFonts w:hint="eastAsia"/>
                <w:sz w:val="22"/>
              </w:rPr>
              <w:t>苯巴比妥+质谱法</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30</w:t>
            </w:r>
          </w:p>
        </w:tc>
        <w:tc>
          <w:tcPr>
            <w:tcW w:w="7767" w:type="dxa"/>
            <w:noWrap w:val="0"/>
            <w:vAlign w:val="center"/>
          </w:tcPr>
          <w:p>
            <w:pPr>
              <w:rPr>
                <w:rFonts w:ascii="宋体" w:hAnsi="宋体" w:cs="宋体"/>
                <w:color w:val="000000"/>
                <w:sz w:val="22"/>
              </w:rPr>
            </w:pPr>
            <w:r>
              <w:rPr>
                <w:rFonts w:hint="eastAsia"/>
                <w:color w:val="000000"/>
                <w:sz w:val="22"/>
              </w:rPr>
              <w:t>丙肝RNA(HCV-RNA)</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31</w:t>
            </w:r>
          </w:p>
        </w:tc>
        <w:tc>
          <w:tcPr>
            <w:tcW w:w="7767" w:type="dxa"/>
            <w:noWrap w:val="0"/>
            <w:vAlign w:val="center"/>
          </w:tcPr>
          <w:p>
            <w:pPr>
              <w:rPr>
                <w:rFonts w:ascii="宋体" w:hAnsi="宋体" w:cs="宋体"/>
                <w:color w:val="000000"/>
                <w:sz w:val="22"/>
              </w:rPr>
            </w:pPr>
            <w:r>
              <w:rPr>
                <w:rFonts w:hint="eastAsia"/>
                <w:color w:val="000000"/>
                <w:sz w:val="22"/>
              </w:rPr>
              <w:t>丙肝病毒基因分型检测</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sz w:val="22"/>
              </w:rPr>
            </w:pPr>
            <w:r>
              <w:rPr>
                <w:rFonts w:hint="eastAsia"/>
                <w:sz w:val="22"/>
              </w:rPr>
              <w:t>32</w:t>
            </w:r>
          </w:p>
        </w:tc>
        <w:tc>
          <w:tcPr>
            <w:tcW w:w="7767" w:type="dxa"/>
            <w:noWrap w:val="0"/>
            <w:vAlign w:val="center"/>
          </w:tcPr>
          <w:p>
            <w:pPr>
              <w:rPr>
                <w:rFonts w:ascii="宋体" w:hAnsi="宋体" w:cs="宋体"/>
                <w:sz w:val="22"/>
              </w:rPr>
            </w:pPr>
            <w:r>
              <w:rPr>
                <w:rFonts w:hint="eastAsia"/>
                <w:sz w:val="22"/>
              </w:rPr>
              <w:t>丙戊酸(VPA)</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33</w:t>
            </w:r>
          </w:p>
        </w:tc>
        <w:tc>
          <w:tcPr>
            <w:tcW w:w="7767" w:type="dxa"/>
            <w:noWrap w:val="0"/>
            <w:vAlign w:val="center"/>
          </w:tcPr>
          <w:p>
            <w:pPr>
              <w:rPr>
                <w:rFonts w:ascii="宋体" w:hAnsi="宋体" w:cs="宋体"/>
                <w:color w:val="000000"/>
                <w:sz w:val="22"/>
              </w:rPr>
            </w:pPr>
            <w:r>
              <w:rPr>
                <w:rFonts w:hint="eastAsia"/>
                <w:color w:val="000000"/>
                <w:sz w:val="22"/>
              </w:rPr>
              <w:t>不饱和铁结合力(UIBC)</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34</w:t>
            </w:r>
          </w:p>
        </w:tc>
        <w:tc>
          <w:tcPr>
            <w:tcW w:w="7767" w:type="dxa"/>
            <w:noWrap w:val="0"/>
            <w:vAlign w:val="center"/>
          </w:tcPr>
          <w:p>
            <w:pPr>
              <w:rPr>
                <w:rFonts w:ascii="宋体" w:hAnsi="宋体" w:cs="宋体"/>
                <w:color w:val="000000"/>
                <w:sz w:val="22"/>
              </w:rPr>
            </w:pPr>
            <w:r>
              <w:rPr>
                <w:rFonts w:hint="eastAsia"/>
                <w:color w:val="000000"/>
                <w:sz w:val="22"/>
              </w:rPr>
              <w:t>地高辛(Dig)</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35</w:t>
            </w:r>
          </w:p>
        </w:tc>
        <w:tc>
          <w:tcPr>
            <w:tcW w:w="7767" w:type="dxa"/>
            <w:noWrap w:val="0"/>
            <w:vAlign w:val="center"/>
          </w:tcPr>
          <w:p>
            <w:pPr>
              <w:rPr>
                <w:rFonts w:ascii="宋体" w:hAnsi="宋体" w:cs="宋体"/>
                <w:color w:val="000000"/>
                <w:sz w:val="22"/>
              </w:rPr>
            </w:pPr>
            <w:r>
              <w:rPr>
                <w:rFonts w:hint="eastAsia"/>
                <w:color w:val="000000"/>
                <w:sz w:val="22"/>
              </w:rPr>
              <w:t>恶性肿瘤特异生长因子(TSGF)</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36</w:t>
            </w:r>
          </w:p>
        </w:tc>
        <w:tc>
          <w:tcPr>
            <w:tcW w:w="7767" w:type="dxa"/>
            <w:noWrap w:val="0"/>
            <w:vAlign w:val="center"/>
          </w:tcPr>
          <w:p>
            <w:pPr>
              <w:rPr>
                <w:rFonts w:ascii="宋体" w:hAnsi="宋体" w:cs="宋体"/>
                <w:color w:val="000000"/>
                <w:sz w:val="22"/>
              </w:rPr>
            </w:pPr>
            <w:r>
              <w:rPr>
                <w:rFonts w:hint="eastAsia"/>
                <w:color w:val="000000"/>
                <w:sz w:val="22"/>
              </w:rPr>
              <w:t>肥达氏反应(WR)</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37</w:t>
            </w:r>
          </w:p>
        </w:tc>
        <w:tc>
          <w:tcPr>
            <w:tcW w:w="7767" w:type="dxa"/>
            <w:noWrap w:val="0"/>
            <w:vAlign w:val="center"/>
          </w:tcPr>
          <w:p>
            <w:pPr>
              <w:rPr>
                <w:rFonts w:ascii="宋体" w:hAnsi="宋体" w:cs="宋体"/>
                <w:color w:val="000000"/>
                <w:sz w:val="22"/>
              </w:rPr>
            </w:pPr>
            <w:r>
              <w:rPr>
                <w:rFonts w:hint="eastAsia"/>
                <w:color w:val="000000"/>
                <w:sz w:val="22"/>
              </w:rPr>
              <w:t>骨髓染色体核型分析(G带)</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38</w:t>
            </w:r>
          </w:p>
        </w:tc>
        <w:tc>
          <w:tcPr>
            <w:tcW w:w="7767" w:type="dxa"/>
            <w:noWrap w:val="0"/>
            <w:vAlign w:val="center"/>
          </w:tcPr>
          <w:p>
            <w:pPr>
              <w:rPr>
                <w:rFonts w:ascii="宋体" w:hAnsi="宋体" w:cs="宋体"/>
                <w:color w:val="000000"/>
                <w:sz w:val="22"/>
              </w:rPr>
            </w:pPr>
            <w:r>
              <w:rPr>
                <w:rFonts w:hint="eastAsia"/>
                <w:color w:val="000000"/>
                <w:sz w:val="22"/>
              </w:rPr>
              <w:t>汉坦病毒抗体(HV-IgG、HV-IgM)检测+金标法</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sz w:val="22"/>
              </w:rPr>
            </w:pPr>
            <w:r>
              <w:rPr>
                <w:rFonts w:hint="eastAsia"/>
                <w:sz w:val="22"/>
              </w:rPr>
              <w:t>39</w:t>
            </w:r>
          </w:p>
        </w:tc>
        <w:tc>
          <w:tcPr>
            <w:tcW w:w="7767" w:type="dxa"/>
            <w:noWrap w:val="0"/>
            <w:vAlign w:val="center"/>
          </w:tcPr>
          <w:p>
            <w:pPr>
              <w:rPr>
                <w:rFonts w:ascii="宋体" w:hAnsi="宋体" w:cs="宋体"/>
                <w:sz w:val="22"/>
              </w:rPr>
            </w:pPr>
            <w:r>
              <w:rPr>
                <w:rFonts w:hint="eastAsia"/>
                <w:sz w:val="22"/>
              </w:rPr>
              <w:t>环孢霉素A(CsA)浓度检测+LC-MS/MS</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40</w:t>
            </w:r>
          </w:p>
        </w:tc>
        <w:tc>
          <w:tcPr>
            <w:tcW w:w="7767" w:type="dxa"/>
            <w:noWrap w:val="0"/>
            <w:vAlign w:val="center"/>
          </w:tcPr>
          <w:p>
            <w:pPr>
              <w:rPr>
                <w:rFonts w:ascii="宋体" w:hAnsi="宋体" w:cs="宋体"/>
                <w:color w:val="000000"/>
                <w:sz w:val="22"/>
              </w:rPr>
            </w:pPr>
            <w:r>
              <w:rPr>
                <w:rFonts w:hint="eastAsia"/>
                <w:color w:val="000000"/>
                <w:sz w:val="22"/>
              </w:rPr>
              <w:t>急性白血病免疫表型(30个CD)+流式细胞术</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41</w:t>
            </w:r>
          </w:p>
        </w:tc>
        <w:tc>
          <w:tcPr>
            <w:tcW w:w="7767" w:type="dxa"/>
            <w:noWrap w:val="0"/>
            <w:vAlign w:val="center"/>
          </w:tcPr>
          <w:p>
            <w:pPr>
              <w:rPr>
                <w:rFonts w:ascii="宋体" w:hAnsi="宋体" w:cs="宋体"/>
                <w:color w:val="000000"/>
                <w:sz w:val="22"/>
              </w:rPr>
            </w:pPr>
            <w:r>
              <w:rPr>
                <w:rFonts w:hint="eastAsia"/>
                <w:color w:val="000000"/>
                <w:sz w:val="22"/>
              </w:rPr>
              <w:t>降钙素(CT)</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42</w:t>
            </w:r>
          </w:p>
        </w:tc>
        <w:tc>
          <w:tcPr>
            <w:tcW w:w="7767" w:type="dxa"/>
            <w:noWrap w:val="0"/>
            <w:vAlign w:val="center"/>
          </w:tcPr>
          <w:p>
            <w:pPr>
              <w:rPr>
                <w:rFonts w:ascii="宋体" w:hAnsi="宋体" w:cs="宋体"/>
                <w:color w:val="000000"/>
                <w:sz w:val="22"/>
              </w:rPr>
            </w:pPr>
            <w:r>
              <w:rPr>
                <w:rFonts w:hint="eastAsia"/>
                <w:color w:val="000000"/>
                <w:sz w:val="22"/>
              </w:rPr>
              <w:t>结核杆菌抗体(TB-Ab)</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sz w:val="22"/>
              </w:rPr>
            </w:pPr>
            <w:r>
              <w:rPr>
                <w:rFonts w:hint="eastAsia"/>
                <w:sz w:val="22"/>
              </w:rPr>
              <w:t>43</w:t>
            </w:r>
          </w:p>
        </w:tc>
        <w:tc>
          <w:tcPr>
            <w:tcW w:w="7767" w:type="dxa"/>
            <w:noWrap w:val="0"/>
            <w:vAlign w:val="center"/>
          </w:tcPr>
          <w:p>
            <w:pPr>
              <w:rPr>
                <w:rFonts w:ascii="宋体" w:hAnsi="宋体" w:cs="宋体"/>
                <w:sz w:val="22"/>
              </w:rPr>
            </w:pPr>
            <w:r>
              <w:rPr>
                <w:rFonts w:hint="eastAsia"/>
                <w:sz w:val="22"/>
              </w:rPr>
              <w:t>卡马西平片浓度</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44</w:t>
            </w:r>
          </w:p>
        </w:tc>
        <w:tc>
          <w:tcPr>
            <w:tcW w:w="7767" w:type="dxa"/>
            <w:noWrap w:val="0"/>
            <w:vAlign w:val="center"/>
          </w:tcPr>
          <w:p>
            <w:pPr>
              <w:rPr>
                <w:rFonts w:ascii="宋体" w:hAnsi="宋体" w:cs="宋体"/>
                <w:color w:val="000000"/>
                <w:sz w:val="22"/>
              </w:rPr>
            </w:pPr>
            <w:r>
              <w:rPr>
                <w:rFonts w:hint="eastAsia"/>
                <w:color w:val="000000"/>
                <w:sz w:val="22"/>
              </w:rPr>
              <w:t>抗AIgG</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45</w:t>
            </w:r>
          </w:p>
        </w:tc>
        <w:tc>
          <w:tcPr>
            <w:tcW w:w="7767" w:type="dxa"/>
            <w:noWrap w:val="0"/>
            <w:vAlign w:val="center"/>
          </w:tcPr>
          <w:p>
            <w:pPr>
              <w:rPr>
                <w:rFonts w:ascii="宋体" w:hAnsi="宋体" w:cs="宋体"/>
                <w:color w:val="000000"/>
                <w:sz w:val="22"/>
              </w:rPr>
            </w:pPr>
            <w:r>
              <w:rPr>
                <w:rFonts w:hint="eastAsia"/>
                <w:color w:val="000000"/>
                <w:sz w:val="22"/>
              </w:rPr>
              <w:t>抗BIgG</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46</w:t>
            </w:r>
          </w:p>
        </w:tc>
        <w:tc>
          <w:tcPr>
            <w:tcW w:w="7767" w:type="dxa"/>
            <w:noWrap w:val="0"/>
            <w:vAlign w:val="center"/>
          </w:tcPr>
          <w:p>
            <w:pPr>
              <w:rPr>
                <w:rFonts w:ascii="宋体" w:hAnsi="宋体" w:cs="宋体"/>
                <w:color w:val="000000"/>
                <w:sz w:val="22"/>
              </w:rPr>
            </w:pPr>
            <w:r>
              <w:rPr>
                <w:rFonts w:hint="eastAsia"/>
                <w:color w:val="000000"/>
                <w:sz w:val="22"/>
              </w:rPr>
              <w:t>抗甲状腺过氧化物酶抗体(TPO-Ab)</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47</w:t>
            </w:r>
          </w:p>
        </w:tc>
        <w:tc>
          <w:tcPr>
            <w:tcW w:w="7767" w:type="dxa"/>
            <w:noWrap w:val="0"/>
            <w:vAlign w:val="center"/>
          </w:tcPr>
          <w:p>
            <w:pPr>
              <w:rPr>
                <w:rFonts w:ascii="宋体" w:hAnsi="宋体" w:cs="宋体"/>
                <w:color w:val="000000"/>
                <w:sz w:val="22"/>
              </w:rPr>
            </w:pPr>
            <w:r>
              <w:rPr>
                <w:rFonts w:hint="eastAsia"/>
                <w:color w:val="000000"/>
                <w:sz w:val="22"/>
              </w:rPr>
              <w:t>抗角蛋白抗体(AKA)</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48</w:t>
            </w:r>
          </w:p>
        </w:tc>
        <w:tc>
          <w:tcPr>
            <w:tcW w:w="7767" w:type="dxa"/>
            <w:noWrap w:val="0"/>
            <w:vAlign w:val="center"/>
          </w:tcPr>
          <w:p>
            <w:pPr>
              <w:rPr>
                <w:rFonts w:ascii="宋体" w:hAnsi="宋体" w:cs="宋体"/>
                <w:color w:val="000000"/>
                <w:sz w:val="22"/>
              </w:rPr>
            </w:pPr>
            <w:r>
              <w:rPr>
                <w:rFonts w:hint="eastAsia"/>
                <w:color w:val="000000"/>
                <w:sz w:val="22"/>
              </w:rPr>
              <w:t>抗精子抗体IgG(ASAb-IgG)</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49</w:t>
            </w:r>
          </w:p>
        </w:tc>
        <w:tc>
          <w:tcPr>
            <w:tcW w:w="7767" w:type="dxa"/>
            <w:noWrap w:val="0"/>
            <w:vAlign w:val="center"/>
          </w:tcPr>
          <w:p>
            <w:pPr>
              <w:rPr>
                <w:rFonts w:ascii="宋体" w:hAnsi="宋体" w:cs="宋体"/>
                <w:color w:val="000000"/>
                <w:sz w:val="22"/>
              </w:rPr>
            </w:pPr>
            <w:r>
              <w:rPr>
                <w:rFonts w:hint="eastAsia"/>
                <w:color w:val="000000"/>
                <w:sz w:val="22"/>
              </w:rPr>
              <w:t>抗磷脂酶A2受体抗体IgG(PLA2R-IgG)检测+酶联免疫吸附法</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50</w:t>
            </w:r>
          </w:p>
        </w:tc>
        <w:tc>
          <w:tcPr>
            <w:tcW w:w="7767" w:type="dxa"/>
            <w:noWrap w:val="0"/>
            <w:vAlign w:val="center"/>
          </w:tcPr>
          <w:p>
            <w:pPr>
              <w:rPr>
                <w:rFonts w:ascii="宋体" w:hAnsi="宋体" w:cs="宋体"/>
                <w:color w:val="000000"/>
                <w:sz w:val="22"/>
              </w:rPr>
            </w:pPr>
            <w:r>
              <w:rPr>
                <w:rFonts w:hint="eastAsia"/>
                <w:color w:val="000000"/>
                <w:sz w:val="22"/>
              </w:rPr>
              <w:t>抗缪勒氏管激素(AMH)</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51</w:t>
            </w:r>
          </w:p>
        </w:tc>
        <w:tc>
          <w:tcPr>
            <w:tcW w:w="7767" w:type="dxa"/>
            <w:noWrap w:val="0"/>
            <w:vAlign w:val="center"/>
          </w:tcPr>
          <w:p>
            <w:pPr>
              <w:rPr>
                <w:rFonts w:ascii="宋体" w:hAnsi="宋体" w:cs="宋体"/>
                <w:color w:val="000000"/>
                <w:sz w:val="22"/>
              </w:rPr>
            </w:pPr>
            <w:r>
              <w:rPr>
                <w:rFonts w:hint="eastAsia"/>
                <w:color w:val="000000"/>
                <w:sz w:val="22"/>
              </w:rPr>
              <w:t>抗肾小球基底膜抗体IgG(GBM-IgG)检测+间接免疫荧光法</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52</w:t>
            </w:r>
          </w:p>
        </w:tc>
        <w:tc>
          <w:tcPr>
            <w:tcW w:w="7767" w:type="dxa"/>
            <w:noWrap w:val="0"/>
            <w:vAlign w:val="center"/>
          </w:tcPr>
          <w:p>
            <w:pPr>
              <w:rPr>
                <w:rFonts w:ascii="宋体" w:hAnsi="宋体" w:cs="宋体"/>
                <w:color w:val="000000"/>
                <w:sz w:val="22"/>
              </w:rPr>
            </w:pPr>
            <w:r>
              <w:rPr>
                <w:rFonts w:hint="eastAsia"/>
                <w:color w:val="000000"/>
                <w:sz w:val="22"/>
              </w:rPr>
              <w:t>抗心磷脂抗体IgG(ACL-IgG)</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53</w:t>
            </w:r>
          </w:p>
        </w:tc>
        <w:tc>
          <w:tcPr>
            <w:tcW w:w="7767" w:type="dxa"/>
            <w:noWrap w:val="0"/>
            <w:vAlign w:val="center"/>
          </w:tcPr>
          <w:p>
            <w:pPr>
              <w:rPr>
                <w:rFonts w:ascii="宋体" w:hAnsi="宋体" w:cs="宋体"/>
                <w:color w:val="000000"/>
                <w:sz w:val="22"/>
              </w:rPr>
            </w:pPr>
            <w:r>
              <w:rPr>
                <w:rFonts w:hint="eastAsia"/>
                <w:color w:val="000000"/>
                <w:sz w:val="22"/>
              </w:rPr>
              <w:t>抗中性粒细胞胞浆抗体(cANCA)</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54</w:t>
            </w:r>
          </w:p>
        </w:tc>
        <w:tc>
          <w:tcPr>
            <w:tcW w:w="7767" w:type="dxa"/>
            <w:noWrap w:val="0"/>
            <w:vAlign w:val="center"/>
          </w:tcPr>
          <w:p>
            <w:pPr>
              <w:rPr>
                <w:rFonts w:ascii="宋体" w:hAnsi="宋体" w:cs="宋体"/>
                <w:color w:val="000000"/>
                <w:sz w:val="22"/>
              </w:rPr>
            </w:pPr>
            <w:r>
              <w:rPr>
                <w:rFonts w:hint="eastAsia"/>
                <w:color w:val="000000"/>
                <w:sz w:val="22"/>
              </w:rPr>
              <w:t>抗中性粒细胞胞浆抗体(pANCA)</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55</w:t>
            </w:r>
          </w:p>
        </w:tc>
        <w:tc>
          <w:tcPr>
            <w:tcW w:w="7767" w:type="dxa"/>
            <w:noWrap w:val="0"/>
            <w:vAlign w:val="center"/>
          </w:tcPr>
          <w:p>
            <w:pPr>
              <w:rPr>
                <w:rFonts w:ascii="宋体" w:hAnsi="宋体" w:cs="宋体"/>
                <w:color w:val="000000"/>
                <w:sz w:val="22"/>
              </w:rPr>
            </w:pPr>
            <w:r>
              <w:rPr>
                <w:rFonts w:hint="eastAsia"/>
                <w:color w:val="000000"/>
                <w:sz w:val="22"/>
              </w:rPr>
              <w:t>抗子宫内膜抗体IgG(EMAb-IgG)</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56</w:t>
            </w:r>
          </w:p>
        </w:tc>
        <w:tc>
          <w:tcPr>
            <w:tcW w:w="7767" w:type="dxa"/>
            <w:noWrap w:val="0"/>
            <w:vAlign w:val="center"/>
          </w:tcPr>
          <w:p>
            <w:pPr>
              <w:rPr>
                <w:rFonts w:ascii="宋体" w:hAnsi="宋体" w:cs="宋体"/>
                <w:color w:val="000000"/>
                <w:sz w:val="22"/>
              </w:rPr>
            </w:pPr>
            <w:r>
              <w:rPr>
                <w:rFonts w:hint="eastAsia"/>
                <w:color w:val="000000"/>
                <w:sz w:val="22"/>
              </w:rPr>
              <w:t>柯萨奇病毒IgM抗体(COX-IgM)</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57</w:t>
            </w:r>
          </w:p>
        </w:tc>
        <w:tc>
          <w:tcPr>
            <w:tcW w:w="7767" w:type="dxa"/>
            <w:noWrap w:val="0"/>
            <w:vAlign w:val="center"/>
          </w:tcPr>
          <w:p>
            <w:pPr>
              <w:rPr>
                <w:rFonts w:ascii="宋体" w:hAnsi="宋体" w:cs="宋体"/>
                <w:color w:val="000000"/>
                <w:sz w:val="22"/>
              </w:rPr>
            </w:pPr>
            <w:r>
              <w:rPr>
                <w:rFonts w:hint="eastAsia"/>
                <w:color w:val="000000"/>
                <w:sz w:val="22"/>
              </w:rPr>
              <w:t>类胰岛素样生长因子结合蛋白3(IGF-BP3)</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58</w:t>
            </w:r>
          </w:p>
        </w:tc>
        <w:tc>
          <w:tcPr>
            <w:tcW w:w="7767" w:type="dxa"/>
            <w:noWrap w:val="0"/>
            <w:vAlign w:val="center"/>
          </w:tcPr>
          <w:p>
            <w:pPr>
              <w:rPr>
                <w:rFonts w:ascii="宋体" w:hAnsi="宋体" w:cs="宋体"/>
                <w:color w:val="000000"/>
                <w:sz w:val="22"/>
              </w:rPr>
            </w:pPr>
            <w:r>
              <w:rPr>
                <w:rFonts w:hint="eastAsia"/>
                <w:color w:val="000000"/>
                <w:sz w:val="22"/>
              </w:rPr>
              <w:t>麻疹病毒抗体IgG(MV-IgG)</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59</w:t>
            </w:r>
          </w:p>
        </w:tc>
        <w:tc>
          <w:tcPr>
            <w:tcW w:w="7767" w:type="dxa"/>
            <w:noWrap w:val="0"/>
            <w:vAlign w:val="center"/>
          </w:tcPr>
          <w:p>
            <w:pPr>
              <w:rPr>
                <w:rFonts w:ascii="宋体" w:hAnsi="宋体" w:cs="宋体"/>
                <w:color w:val="000000"/>
                <w:sz w:val="22"/>
              </w:rPr>
            </w:pPr>
            <w:r>
              <w:rPr>
                <w:rFonts w:hint="eastAsia"/>
                <w:color w:val="000000"/>
                <w:sz w:val="22"/>
              </w:rPr>
              <w:t>麻疹病毒抗体IgM(MV-IgM)</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60</w:t>
            </w:r>
          </w:p>
        </w:tc>
        <w:tc>
          <w:tcPr>
            <w:tcW w:w="7767" w:type="dxa"/>
            <w:noWrap w:val="0"/>
            <w:vAlign w:val="center"/>
          </w:tcPr>
          <w:p>
            <w:pPr>
              <w:rPr>
                <w:rFonts w:ascii="宋体" w:hAnsi="宋体" w:cs="宋体"/>
                <w:color w:val="000000"/>
                <w:sz w:val="22"/>
              </w:rPr>
            </w:pPr>
            <w:r>
              <w:rPr>
                <w:rFonts w:hint="eastAsia"/>
                <w:color w:val="000000"/>
                <w:sz w:val="22"/>
              </w:rPr>
              <w:t>免疫固定电泳</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61</w:t>
            </w:r>
          </w:p>
        </w:tc>
        <w:tc>
          <w:tcPr>
            <w:tcW w:w="7767" w:type="dxa"/>
            <w:noWrap w:val="0"/>
            <w:vAlign w:val="center"/>
          </w:tcPr>
          <w:p>
            <w:pPr>
              <w:rPr>
                <w:rFonts w:ascii="宋体" w:hAnsi="宋体" w:cs="宋体"/>
                <w:color w:val="000000"/>
                <w:sz w:val="22"/>
              </w:rPr>
            </w:pPr>
            <w:r>
              <w:rPr>
                <w:rFonts w:hint="eastAsia"/>
                <w:color w:val="000000"/>
                <w:sz w:val="22"/>
              </w:rPr>
              <w:t>免疫球蛋白G亚型4(IgG4)</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sz w:val="22"/>
              </w:rPr>
            </w:pPr>
            <w:r>
              <w:rPr>
                <w:rFonts w:hint="eastAsia"/>
                <w:sz w:val="22"/>
              </w:rPr>
              <w:t>62</w:t>
            </w:r>
          </w:p>
        </w:tc>
        <w:tc>
          <w:tcPr>
            <w:tcW w:w="7767" w:type="dxa"/>
            <w:noWrap w:val="0"/>
            <w:vAlign w:val="center"/>
          </w:tcPr>
          <w:p>
            <w:pPr>
              <w:rPr>
                <w:rFonts w:ascii="宋体" w:hAnsi="宋体" w:cs="宋体"/>
                <w:sz w:val="22"/>
              </w:rPr>
            </w:pPr>
            <w:r>
              <w:rPr>
                <w:rFonts w:hint="eastAsia"/>
                <w:sz w:val="22"/>
              </w:rPr>
              <w:t>尿儿茶酚胺套餐A(NE、E、DA)+LC-MS/MS</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63</w:t>
            </w:r>
          </w:p>
        </w:tc>
        <w:tc>
          <w:tcPr>
            <w:tcW w:w="7767" w:type="dxa"/>
            <w:noWrap w:val="0"/>
            <w:vAlign w:val="center"/>
          </w:tcPr>
          <w:p>
            <w:pPr>
              <w:rPr>
                <w:rFonts w:ascii="宋体" w:hAnsi="宋体" w:cs="宋体"/>
                <w:color w:val="000000"/>
                <w:sz w:val="22"/>
              </w:rPr>
            </w:pPr>
            <w:r>
              <w:rPr>
                <w:rFonts w:hint="eastAsia"/>
                <w:color w:val="000000"/>
                <w:sz w:val="22"/>
              </w:rPr>
              <w:t>尿免疫固定电泳(G-A-M-к-λ)</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64</w:t>
            </w:r>
          </w:p>
        </w:tc>
        <w:tc>
          <w:tcPr>
            <w:tcW w:w="7767" w:type="dxa"/>
            <w:noWrap w:val="0"/>
            <w:vAlign w:val="center"/>
          </w:tcPr>
          <w:p>
            <w:pPr>
              <w:rPr>
                <w:rFonts w:ascii="宋体" w:hAnsi="宋体" w:cs="宋体"/>
                <w:color w:val="000000"/>
                <w:sz w:val="22"/>
              </w:rPr>
            </w:pPr>
            <w:r>
              <w:rPr>
                <w:rFonts w:hint="eastAsia"/>
                <w:color w:val="000000"/>
                <w:sz w:val="22"/>
              </w:rPr>
              <w:t>尿轻链KAPPA定量</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65</w:t>
            </w:r>
          </w:p>
        </w:tc>
        <w:tc>
          <w:tcPr>
            <w:tcW w:w="7767" w:type="dxa"/>
            <w:noWrap w:val="0"/>
            <w:vAlign w:val="center"/>
          </w:tcPr>
          <w:p>
            <w:pPr>
              <w:rPr>
                <w:rFonts w:ascii="宋体" w:hAnsi="宋体" w:cs="宋体"/>
                <w:color w:val="000000"/>
                <w:sz w:val="22"/>
              </w:rPr>
            </w:pPr>
            <w:r>
              <w:rPr>
                <w:rFonts w:hint="eastAsia"/>
                <w:color w:val="000000"/>
                <w:sz w:val="22"/>
              </w:rPr>
              <w:t>尿轻链LAMBDA定量</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66</w:t>
            </w:r>
          </w:p>
        </w:tc>
        <w:tc>
          <w:tcPr>
            <w:tcW w:w="7767" w:type="dxa"/>
            <w:noWrap w:val="0"/>
            <w:vAlign w:val="center"/>
          </w:tcPr>
          <w:p>
            <w:pPr>
              <w:rPr>
                <w:rFonts w:ascii="宋体" w:hAnsi="宋体" w:cs="宋体"/>
                <w:color w:val="000000"/>
                <w:sz w:val="22"/>
              </w:rPr>
            </w:pPr>
            <w:r>
              <w:rPr>
                <w:rFonts w:hint="eastAsia"/>
                <w:color w:val="000000"/>
                <w:sz w:val="22"/>
              </w:rPr>
              <w:t>轻链KAPPA(K-LC)定量</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67</w:t>
            </w:r>
          </w:p>
        </w:tc>
        <w:tc>
          <w:tcPr>
            <w:tcW w:w="7767" w:type="dxa"/>
            <w:noWrap w:val="0"/>
            <w:vAlign w:val="center"/>
          </w:tcPr>
          <w:p>
            <w:pPr>
              <w:rPr>
                <w:rFonts w:ascii="宋体" w:hAnsi="宋体" w:cs="宋体"/>
                <w:color w:val="000000"/>
                <w:sz w:val="22"/>
              </w:rPr>
            </w:pPr>
            <w:r>
              <w:rPr>
                <w:rFonts w:hint="eastAsia"/>
                <w:color w:val="000000"/>
                <w:sz w:val="22"/>
              </w:rPr>
              <w:t>轻链LAMBDA(λ-LC)定量</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68</w:t>
            </w:r>
          </w:p>
        </w:tc>
        <w:tc>
          <w:tcPr>
            <w:tcW w:w="7767" w:type="dxa"/>
            <w:noWrap w:val="0"/>
            <w:vAlign w:val="center"/>
          </w:tcPr>
          <w:p>
            <w:pPr>
              <w:rPr>
                <w:rFonts w:ascii="宋体" w:hAnsi="宋体" w:cs="宋体"/>
                <w:color w:val="000000"/>
                <w:sz w:val="22"/>
              </w:rPr>
            </w:pPr>
            <w:r>
              <w:rPr>
                <w:rFonts w:hint="eastAsia"/>
                <w:color w:val="000000"/>
                <w:sz w:val="22"/>
              </w:rPr>
              <w:t>全血铅</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69</w:t>
            </w:r>
          </w:p>
        </w:tc>
        <w:tc>
          <w:tcPr>
            <w:tcW w:w="7767" w:type="dxa"/>
            <w:noWrap w:val="0"/>
            <w:vAlign w:val="center"/>
          </w:tcPr>
          <w:p>
            <w:pPr>
              <w:rPr>
                <w:rFonts w:ascii="宋体" w:hAnsi="宋体" w:cs="宋体"/>
                <w:color w:val="000000"/>
                <w:sz w:val="22"/>
              </w:rPr>
            </w:pPr>
            <w:r>
              <w:rPr>
                <w:rFonts w:hint="eastAsia"/>
                <w:color w:val="000000"/>
                <w:sz w:val="22"/>
              </w:rPr>
              <w:t>全血微量元素五项</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70</w:t>
            </w:r>
          </w:p>
        </w:tc>
        <w:tc>
          <w:tcPr>
            <w:tcW w:w="7767" w:type="dxa"/>
            <w:noWrap w:val="0"/>
            <w:vAlign w:val="center"/>
          </w:tcPr>
          <w:p>
            <w:pPr>
              <w:rPr>
                <w:rFonts w:ascii="宋体" w:hAnsi="宋体" w:cs="宋体"/>
                <w:color w:val="000000"/>
                <w:sz w:val="22"/>
              </w:rPr>
            </w:pPr>
            <w:r>
              <w:rPr>
                <w:rFonts w:hint="eastAsia"/>
                <w:color w:val="000000"/>
                <w:sz w:val="22"/>
              </w:rPr>
              <w:t>醛固酮(ALD)(立位)</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71</w:t>
            </w:r>
          </w:p>
        </w:tc>
        <w:tc>
          <w:tcPr>
            <w:tcW w:w="7767" w:type="dxa"/>
            <w:noWrap w:val="0"/>
            <w:vAlign w:val="center"/>
          </w:tcPr>
          <w:p>
            <w:pPr>
              <w:rPr>
                <w:rFonts w:ascii="宋体" w:hAnsi="宋体" w:cs="宋体"/>
                <w:color w:val="000000"/>
                <w:sz w:val="22"/>
              </w:rPr>
            </w:pPr>
            <w:r>
              <w:rPr>
                <w:rFonts w:hint="eastAsia"/>
                <w:color w:val="000000"/>
                <w:sz w:val="22"/>
              </w:rPr>
              <w:t>醛固酮(ALD)(卧位)</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72</w:t>
            </w:r>
          </w:p>
        </w:tc>
        <w:tc>
          <w:tcPr>
            <w:tcW w:w="7767" w:type="dxa"/>
            <w:noWrap w:val="0"/>
            <w:vAlign w:val="center"/>
          </w:tcPr>
          <w:p>
            <w:pPr>
              <w:rPr>
                <w:rFonts w:ascii="宋体" w:hAnsi="宋体" w:cs="宋体"/>
                <w:color w:val="000000"/>
                <w:sz w:val="22"/>
              </w:rPr>
            </w:pPr>
            <w:r>
              <w:rPr>
                <w:rFonts w:hint="eastAsia"/>
                <w:color w:val="000000"/>
                <w:sz w:val="22"/>
              </w:rPr>
              <w:t>人类白细胞抗原B27(HLA-B27)</w:t>
            </w:r>
          </w:p>
        </w:tc>
        <w:tc>
          <w:tcPr>
            <w:tcW w:w="734" w:type="dxa"/>
            <w:noWrap w:val="0"/>
            <w:vAlign w:val="top"/>
          </w:tcPr>
          <w:p>
            <w:pPr>
              <w:spacing w:line="360" w:lineRule="auto"/>
            </w:pPr>
          </w:p>
        </w:tc>
      </w:tr>
      <w:tr>
        <w:tblPrEx>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73</w:t>
            </w:r>
          </w:p>
        </w:tc>
        <w:tc>
          <w:tcPr>
            <w:tcW w:w="7767" w:type="dxa"/>
            <w:noWrap w:val="0"/>
            <w:vAlign w:val="center"/>
          </w:tcPr>
          <w:p>
            <w:pPr>
              <w:rPr>
                <w:rFonts w:ascii="宋体" w:hAnsi="宋体" w:cs="宋体"/>
                <w:color w:val="000000"/>
                <w:sz w:val="22"/>
              </w:rPr>
            </w:pPr>
            <w:r>
              <w:rPr>
                <w:rFonts w:hint="eastAsia"/>
                <w:color w:val="000000"/>
                <w:sz w:val="22"/>
              </w:rPr>
              <w:t>人类乳头瘤病毒(6、11型)</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sz w:val="22"/>
              </w:rPr>
            </w:pPr>
            <w:r>
              <w:rPr>
                <w:rFonts w:hint="eastAsia"/>
                <w:sz w:val="22"/>
              </w:rPr>
              <w:t>74</w:t>
            </w:r>
          </w:p>
        </w:tc>
        <w:tc>
          <w:tcPr>
            <w:tcW w:w="7767" w:type="dxa"/>
            <w:noWrap w:val="0"/>
            <w:vAlign w:val="center"/>
          </w:tcPr>
          <w:p>
            <w:pPr>
              <w:rPr>
                <w:rFonts w:ascii="宋体" w:hAnsi="宋体" w:cs="宋体"/>
                <w:sz w:val="22"/>
              </w:rPr>
            </w:pPr>
            <w:r>
              <w:rPr>
                <w:rFonts w:hint="eastAsia"/>
                <w:sz w:val="22"/>
              </w:rPr>
              <w:t>他克莫司(**-506)浓度检测+LC-MS/MS</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75</w:t>
            </w:r>
          </w:p>
        </w:tc>
        <w:tc>
          <w:tcPr>
            <w:tcW w:w="7767" w:type="dxa"/>
            <w:noWrap w:val="0"/>
            <w:vAlign w:val="center"/>
          </w:tcPr>
          <w:p>
            <w:pPr>
              <w:rPr>
                <w:rFonts w:ascii="宋体" w:hAnsi="宋体" w:cs="宋体"/>
                <w:color w:val="000000"/>
                <w:sz w:val="22"/>
              </w:rPr>
            </w:pPr>
            <w:r>
              <w:rPr>
                <w:rFonts w:hint="eastAsia"/>
                <w:color w:val="000000"/>
                <w:sz w:val="22"/>
              </w:rPr>
              <w:t>糖尿病自身抗体两项(ICA+GAD)检测</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76</w:t>
            </w:r>
          </w:p>
        </w:tc>
        <w:tc>
          <w:tcPr>
            <w:tcW w:w="7767" w:type="dxa"/>
            <w:noWrap w:val="0"/>
            <w:vAlign w:val="center"/>
          </w:tcPr>
          <w:p>
            <w:pPr>
              <w:rPr>
                <w:rFonts w:ascii="宋体" w:hAnsi="宋体" w:cs="宋体"/>
                <w:color w:val="000000"/>
                <w:sz w:val="22"/>
              </w:rPr>
            </w:pPr>
            <w:r>
              <w:rPr>
                <w:rFonts w:hint="eastAsia"/>
                <w:color w:val="000000"/>
                <w:sz w:val="22"/>
              </w:rPr>
              <w:t>外周血染色体550带检测</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sz w:val="22"/>
              </w:rPr>
            </w:pPr>
            <w:r>
              <w:rPr>
                <w:rFonts w:hint="eastAsia"/>
                <w:sz w:val="22"/>
              </w:rPr>
              <w:t>77</w:t>
            </w:r>
          </w:p>
        </w:tc>
        <w:tc>
          <w:tcPr>
            <w:tcW w:w="7767" w:type="dxa"/>
            <w:noWrap w:val="0"/>
            <w:vAlign w:val="center"/>
          </w:tcPr>
          <w:p>
            <w:pPr>
              <w:rPr>
                <w:rFonts w:ascii="宋体" w:hAnsi="宋体" w:cs="宋体"/>
                <w:sz w:val="22"/>
              </w:rPr>
            </w:pPr>
            <w:r>
              <w:rPr>
                <w:rFonts w:hint="eastAsia"/>
                <w:sz w:val="22"/>
              </w:rPr>
              <w:t>维生素ADEK群+质谱法</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78</w:t>
            </w:r>
          </w:p>
        </w:tc>
        <w:tc>
          <w:tcPr>
            <w:tcW w:w="7767" w:type="dxa"/>
            <w:noWrap w:val="0"/>
            <w:vAlign w:val="center"/>
          </w:tcPr>
          <w:p>
            <w:pPr>
              <w:rPr>
                <w:rFonts w:ascii="宋体" w:hAnsi="宋体" w:cs="宋体"/>
                <w:color w:val="000000"/>
                <w:sz w:val="22"/>
              </w:rPr>
            </w:pPr>
            <w:r>
              <w:rPr>
                <w:rFonts w:hint="eastAsia"/>
                <w:color w:val="000000"/>
                <w:sz w:val="22"/>
              </w:rPr>
              <w:t>新生儿溶血病检测</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79</w:t>
            </w:r>
          </w:p>
        </w:tc>
        <w:tc>
          <w:tcPr>
            <w:tcW w:w="7767" w:type="dxa"/>
            <w:noWrap w:val="0"/>
            <w:vAlign w:val="center"/>
          </w:tcPr>
          <w:p>
            <w:pPr>
              <w:rPr>
                <w:rFonts w:ascii="宋体" w:hAnsi="宋体" w:cs="宋体"/>
                <w:color w:val="000000"/>
                <w:sz w:val="22"/>
              </w:rPr>
            </w:pPr>
            <w:r>
              <w:rPr>
                <w:rFonts w:hint="eastAsia"/>
                <w:color w:val="000000"/>
                <w:sz w:val="22"/>
              </w:rPr>
              <w:t>血促肾上腺皮质激素(ACTH4PM)</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80</w:t>
            </w:r>
          </w:p>
        </w:tc>
        <w:tc>
          <w:tcPr>
            <w:tcW w:w="7767" w:type="dxa"/>
            <w:noWrap w:val="0"/>
            <w:vAlign w:val="center"/>
          </w:tcPr>
          <w:p>
            <w:pPr>
              <w:rPr>
                <w:rFonts w:ascii="宋体" w:hAnsi="宋体" w:cs="宋体"/>
                <w:color w:val="000000"/>
                <w:sz w:val="22"/>
              </w:rPr>
            </w:pPr>
            <w:r>
              <w:rPr>
                <w:rFonts w:hint="eastAsia"/>
                <w:color w:val="000000"/>
                <w:sz w:val="22"/>
              </w:rPr>
              <w:t>血促肾上腺皮质激素(ACTH9AM左右)</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81</w:t>
            </w:r>
          </w:p>
        </w:tc>
        <w:tc>
          <w:tcPr>
            <w:tcW w:w="7767" w:type="dxa"/>
            <w:noWrap w:val="0"/>
            <w:vAlign w:val="center"/>
          </w:tcPr>
          <w:p>
            <w:pPr>
              <w:rPr>
                <w:rFonts w:ascii="宋体" w:hAnsi="宋体" w:cs="宋体"/>
                <w:color w:val="000000"/>
                <w:sz w:val="22"/>
              </w:rPr>
            </w:pPr>
            <w:r>
              <w:rPr>
                <w:rFonts w:hint="eastAsia"/>
                <w:color w:val="000000"/>
                <w:sz w:val="22"/>
              </w:rPr>
              <w:t>血促肾上腺皮质激素(ACTH夜12时)</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82</w:t>
            </w:r>
          </w:p>
        </w:tc>
        <w:tc>
          <w:tcPr>
            <w:tcW w:w="7767" w:type="dxa"/>
            <w:noWrap w:val="0"/>
            <w:vAlign w:val="center"/>
          </w:tcPr>
          <w:p>
            <w:pPr>
              <w:rPr>
                <w:rFonts w:ascii="宋体" w:hAnsi="宋体" w:cs="宋体"/>
                <w:color w:val="000000"/>
                <w:sz w:val="22"/>
              </w:rPr>
            </w:pPr>
            <w:r>
              <w:rPr>
                <w:rFonts w:hint="eastAsia"/>
                <w:color w:val="000000"/>
                <w:sz w:val="22"/>
              </w:rPr>
              <w:t>血儿茶酚胺</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83</w:t>
            </w:r>
          </w:p>
        </w:tc>
        <w:tc>
          <w:tcPr>
            <w:tcW w:w="7767" w:type="dxa"/>
            <w:noWrap w:val="0"/>
            <w:vAlign w:val="center"/>
          </w:tcPr>
          <w:p>
            <w:pPr>
              <w:rPr>
                <w:rFonts w:ascii="宋体" w:hAnsi="宋体" w:cs="宋体"/>
                <w:color w:val="000000"/>
                <w:sz w:val="22"/>
              </w:rPr>
            </w:pPr>
            <w:r>
              <w:rPr>
                <w:rFonts w:hint="eastAsia"/>
                <w:color w:val="000000"/>
                <w:sz w:val="22"/>
              </w:rPr>
              <w:t>血管紧张素Ⅱ(AT-Ⅱ)(立位)</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84</w:t>
            </w:r>
          </w:p>
        </w:tc>
        <w:tc>
          <w:tcPr>
            <w:tcW w:w="7767" w:type="dxa"/>
            <w:noWrap w:val="0"/>
            <w:vAlign w:val="center"/>
          </w:tcPr>
          <w:p>
            <w:pPr>
              <w:rPr>
                <w:rFonts w:ascii="宋体" w:hAnsi="宋体" w:cs="宋体"/>
                <w:color w:val="000000"/>
                <w:sz w:val="22"/>
              </w:rPr>
            </w:pPr>
            <w:r>
              <w:rPr>
                <w:rFonts w:hint="eastAsia"/>
                <w:color w:val="000000"/>
                <w:sz w:val="22"/>
              </w:rPr>
              <w:t>血管紧张素Ⅱ(AT-Ⅱ)(卧位)</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85</w:t>
            </w:r>
          </w:p>
        </w:tc>
        <w:tc>
          <w:tcPr>
            <w:tcW w:w="7767" w:type="dxa"/>
            <w:noWrap w:val="0"/>
            <w:vAlign w:val="center"/>
          </w:tcPr>
          <w:p>
            <w:pPr>
              <w:rPr>
                <w:rFonts w:ascii="宋体" w:hAnsi="宋体" w:cs="宋体"/>
                <w:color w:val="000000"/>
                <w:sz w:val="22"/>
              </w:rPr>
            </w:pPr>
            <w:r>
              <w:rPr>
                <w:rFonts w:hint="eastAsia"/>
                <w:color w:val="000000"/>
                <w:sz w:val="22"/>
              </w:rPr>
              <w:t>血管紧张素I测定(AT-I)(立位)</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86</w:t>
            </w:r>
          </w:p>
        </w:tc>
        <w:tc>
          <w:tcPr>
            <w:tcW w:w="7767" w:type="dxa"/>
            <w:noWrap w:val="0"/>
            <w:vAlign w:val="center"/>
          </w:tcPr>
          <w:p>
            <w:pPr>
              <w:rPr>
                <w:rFonts w:ascii="宋体" w:hAnsi="宋体" w:cs="宋体"/>
                <w:color w:val="000000"/>
                <w:sz w:val="22"/>
              </w:rPr>
            </w:pPr>
            <w:r>
              <w:rPr>
                <w:rFonts w:hint="eastAsia"/>
                <w:color w:val="000000"/>
                <w:sz w:val="22"/>
              </w:rPr>
              <w:t>血管紧张素I测定(AT-I)(卧位)</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87</w:t>
            </w:r>
          </w:p>
        </w:tc>
        <w:tc>
          <w:tcPr>
            <w:tcW w:w="7767" w:type="dxa"/>
            <w:noWrap w:val="0"/>
            <w:vAlign w:val="center"/>
          </w:tcPr>
          <w:p>
            <w:pPr>
              <w:rPr>
                <w:rFonts w:ascii="宋体" w:hAnsi="宋体" w:cs="宋体"/>
                <w:color w:val="000000"/>
                <w:sz w:val="22"/>
              </w:rPr>
            </w:pPr>
            <w:r>
              <w:rPr>
                <w:rFonts w:hint="eastAsia"/>
                <w:color w:val="000000"/>
                <w:sz w:val="22"/>
              </w:rPr>
              <w:t>血浆肾素活性测定(PRA)(立位)</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88</w:t>
            </w:r>
          </w:p>
        </w:tc>
        <w:tc>
          <w:tcPr>
            <w:tcW w:w="7767" w:type="dxa"/>
            <w:noWrap w:val="0"/>
            <w:vAlign w:val="center"/>
          </w:tcPr>
          <w:p>
            <w:pPr>
              <w:rPr>
                <w:rFonts w:ascii="宋体" w:hAnsi="宋体" w:cs="宋体"/>
                <w:color w:val="000000"/>
                <w:sz w:val="22"/>
              </w:rPr>
            </w:pPr>
            <w:r>
              <w:rPr>
                <w:rFonts w:hint="eastAsia"/>
                <w:color w:val="000000"/>
                <w:sz w:val="22"/>
              </w:rPr>
              <w:t>血浆肾素活性测定(PRA)(卧位)</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89</w:t>
            </w:r>
          </w:p>
        </w:tc>
        <w:tc>
          <w:tcPr>
            <w:tcW w:w="7767" w:type="dxa"/>
            <w:noWrap w:val="0"/>
            <w:vAlign w:val="center"/>
          </w:tcPr>
          <w:p>
            <w:pPr>
              <w:rPr>
                <w:rFonts w:ascii="宋体" w:hAnsi="宋体" w:cs="宋体"/>
                <w:color w:val="000000"/>
                <w:sz w:val="22"/>
              </w:rPr>
            </w:pPr>
            <w:r>
              <w:rPr>
                <w:rFonts w:hint="eastAsia"/>
                <w:color w:val="000000"/>
                <w:sz w:val="22"/>
              </w:rPr>
              <w:t>血皮质醇(CORT4pm)+化学发光法</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90</w:t>
            </w:r>
          </w:p>
        </w:tc>
        <w:tc>
          <w:tcPr>
            <w:tcW w:w="7767" w:type="dxa"/>
            <w:noWrap w:val="0"/>
            <w:vAlign w:val="center"/>
          </w:tcPr>
          <w:p>
            <w:pPr>
              <w:rPr>
                <w:rFonts w:ascii="宋体" w:hAnsi="宋体" w:cs="宋体"/>
                <w:color w:val="000000"/>
                <w:sz w:val="22"/>
              </w:rPr>
            </w:pPr>
            <w:r>
              <w:rPr>
                <w:rFonts w:hint="eastAsia"/>
                <w:color w:val="000000"/>
                <w:sz w:val="22"/>
              </w:rPr>
              <w:t>血皮质醇(CORT8am)</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91</w:t>
            </w:r>
          </w:p>
        </w:tc>
        <w:tc>
          <w:tcPr>
            <w:tcW w:w="7767" w:type="dxa"/>
            <w:noWrap w:val="0"/>
            <w:vAlign w:val="center"/>
          </w:tcPr>
          <w:p>
            <w:pPr>
              <w:rPr>
                <w:rFonts w:ascii="宋体" w:hAnsi="宋体" w:cs="宋体"/>
                <w:color w:val="000000"/>
                <w:sz w:val="22"/>
              </w:rPr>
            </w:pPr>
            <w:r>
              <w:rPr>
                <w:rFonts w:hint="eastAsia"/>
                <w:color w:val="000000"/>
                <w:sz w:val="22"/>
              </w:rPr>
              <w:t>血皮质醇(CORT夜12点)+化学发光法</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92</w:t>
            </w:r>
          </w:p>
        </w:tc>
        <w:tc>
          <w:tcPr>
            <w:tcW w:w="7767" w:type="dxa"/>
            <w:noWrap w:val="0"/>
            <w:vAlign w:val="center"/>
          </w:tcPr>
          <w:p>
            <w:pPr>
              <w:rPr>
                <w:rFonts w:ascii="宋体" w:hAnsi="宋体" w:cs="宋体"/>
                <w:color w:val="000000"/>
                <w:sz w:val="22"/>
              </w:rPr>
            </w:pPr>
            <w:r>
              <w:rPr>
                <w:rFonts w:hint="eastAsia"/>
                <w:color w:val="000000"/>
                <w:sz w:val="22"/>
              </w:rPr>
              <w:t>血清生长激素(GH)</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93</w:t>
            </w:r>
          </w:p>
        </w:tc>
        <w:tc>
          <w:tcPr>
            <w:tcW w:w="7767" w:type="dxa"/>
            <w:noWrap w:val="0"/>
            <w:vAlign w:val="center"/>
          </w:tcPr>
          <w:p>
            <w:pPr>
              <w:rPr>
                <w:rFonts w:ascii="宋体" w:hAnsi="宋体" w:cs="宋体"/>
                <w:color w:val="000000"/>
                <w:sz w:val="22"/>
              </w:rPr>
            </w:pPr>
            <w:r>
              <w:rPr>
                <w:rFonts w:hint="eastAsia"/>
                <w:color w:val="000000"/>
                <w:sz w:val="22"/>
              </w:rPr>
              <w:t>血清生长激素(GH120min)</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94</w:t>
            </w:r>
          </w:p>
        </w:tc>
        <w:tc>
          <w:tcPr>
            <w:tcW w:w="7767" w:type="dxa"/>
            <w:noWrap w:val="0"/>
            <w:vAlign w:val="center"/>
          </w:tcPr>
          <w:p>
            <w:pPr>
              <w:rPr>
                <w:rFonts w:ascii="宋体" w:hAnsi="宋体" w:cs="宋体"/>
                <w:color w:val="000000"/>
                <w:sz w:val="22"/>
              </w:rPr>
            </w:pPr>
            <w:r>
              <w:rPr>
                <w:rFonts w:hint="eastAsia"/>
                <w:color w:val="000000"/>
                <w:sz w:val="22"/>
              </w:rPr>
              <w:t>血清生长激素(GH30min)</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95</w:t>
            </w:r>
          </w:p>
        </w:tc>
        <w:tc>
          <w:tcPr>
            <w:tcW w:w="7767" w:type="dxa"/>
            <w:noWrap w:val="0"/>
            <w:vAlign w:val="center"/>
          </w:tcPr>
          <w:p>
            <w:pPr>
              <w:rPr>
                <w:rFonts w:ascii="宋体" w:hAnsi="宋体" w:cs="宋体"/>
                <w:color w:val="000000"/>
                <w:sz w:val="22"/>
              </w:rPr>
            </w:pPr>
            <w:r>
              <w:rPr>
                <w:rFonts w:hint="eastAsia"/>
                <w:color w:val="000000"/>
                <w:sz w:val="22"/>
              </w:rPr>
              <w:t>血清生长激素(GH45min)</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96</w:t>
            </w:r>
          </w:p>
        </w:tc>
        <w:tc>
          <w:tcPr>
            <w:tcW w:w="7767" w:type="dxa"/>
            <w:noWrap w:val="0"/>
            <w:vAlign w:val="center"/>
          </w:tcPr>
          <w:p>
            <w:pPr>
              <w:rPr>
                <w:rFonts w:ascii="宋体" w:hAnsi="宋体" w:cs="宋体"/>
                <w:color w:val="000000"/>
                <w:sz w:val="22"/>
              </w:rPr>
            </w:pPr>
            <w:r>
              <w:rPr>
                <w:rFonts w:hint="eastAsia"/>
                <w:color w:val="000000"/>
                <w:sz w:val="22"/>
              </w:rPr>
              <w:t>血清生长激素(GH60min)</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97</w:t>
            </w:r>
          </w:p>
        </w:tc>
        <w:tc>
          <w:tcPr>
            <w:tcW w:w="7767" w:type="dxa"/>
            <w:noWrap w:val="0"/>
            <w:vAlign w:val="center"/>
          </w:tcPr>
          <w:p>
            <w:pPr>
              <w:rPr>
                <w:rFonts w:ascii="宋体" w:hAnsi="宋体" w:cs="宋体"/>
                <w:color w:val="000000"/>
                <w:sz w:val="22"/>
              </w:rPr>
            </w:pPr>
            <w:r>
              <w:rPr>
                <w:rFonts w:hint="eastAsia"/>
                <w:color w:val="000000"/>
                <w:sz w:val="22"/>
              </w:rPr>
              <w:t>血清生长激素(GH90min)</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98</w:t>
            </w:r>
          </w:p>
        </w:tc>
        <w:tc>
          <w:tcPr>
            <w:tcW w:w="7767" w:type="dxa"/>
            <w:noWrap w:val="0"/>
            <w:vAlign w:val="center"/>
          </w:tcPr>
          <w:p>
            <w:pPr>
              <w:rPr>
                <w:rFonts w:ascii="宋体" w:hAnsi="宋体" w:cs="宋体"/>
                <w:color w:val="000000"/>
                <w:sz w:val="22"/>
              </w:rPr>
            </w:pPr>
            <w:r>
              <w:rPr>
                <w:rFonts w:hint="eastAsia"/>
                <w:color w:val="000000"/>
                <w:sz w:val="22"/>
              </w:rPr>
              <w:t>血清铁离子(Fe)</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99</w:t>
            </w:r>
          </w:p>
        </w:tc>
        <w:tc>
          <w:tcPr>
            <w:tcW w:w="7767" w:type="dxa"/>
            <w:noWrap w:val="0"/>
            <w:vAlign w:val="center"/>
          </w:tcPr>
          <w:p>
            <w:pPr>
              <w:rPr>
                <w:rFonts w:ascii="宋体" w:hAnsi="宋体" w:cs="宋体"/>
                <w:color w:val="000000"/>
                <w:sz w:val="22"/>
              </w:rPr>
            </w:pPr>
            <w:r>
              <w:rPr>
                <w:rFonts w:hint="eastAsia"/>
                <w:color w:val="000000"/>
                <w:sz w:val="22"/>
              </w:rPr>
              <w:t>血液肿瘤CD系列检测(30个CD)(流式细胞术)</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100</w:t>
            </w:r>
          </w:p>
        </w:tc>
        <w:tc>
          <w:tcPr>
            <w:tcW w:w="7767" w:type="dxa"/>
            <w:noWrap w:val="0"/>
            <w:vAlign w:val="center"/>
          </w:tcPr>
          <w:p>
            <w:pPr>
              <w:rPr>
                <w:rFonts w:ascii="宋体" w:hAnsi="宋体" w:cs="宋体"/>
                <w:color w:val="000000"/>
                <w:sz w:val="22"/>
              </w:rPr>
            </w:pPr>
            <w:r>
              <w:rPr>
                <w:rFonts w:hint="eastAsia"/>
                <w:color w:val="000000"/>
                <w:sz w:val="22"/>
              </w:rPr>
              <w:t>胰岛素抗体(INS-Ab)</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101</w:t>
            </w:r>
          </w:p>
        </w:tc>
        <w:tc>
          <w:tcPr>
            <w:tcW w:w="7767" w:type="dxa"/>
            <w:noWrap w:val="0"/>
            <w:vAlign w:val="center"/>
          </w:tcPr>
          <w:p>
            <w:pPr>
              <w:rPr>
                <w:rFonts w:ascii="宋体" w:hAnsi="宋体" w:cs="宋体"/>
                <w:color w:val="000000"/>
                <w:sz w:val="22"/>
              </w:rPr>
            </w:pPr>
            <w:r>
              <w:rPr>
                <w:rFonts w:hint="eastAsia"/>
                <w:color w:val="000000"/>
                <w:sz w:val="22"/>
              </w:rPr>
              <w:t>胰岛素样生长因子-1(IGF-1)</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102</w:t>
            </w:r>
          </w:p>
        </w:tc>
        <w:tc>
          <w:tcPr>
            <w:tcW w:w="7767" w:type="dxa"/>
            <w:noWrap w:val="0"/>
            <w:vAlign w:val="center"/>
          </w:tcPr>
          <w:p>
            <w:pPr>
              <w:rPr>
                <w:rFonts w:ascii="宋体" w:hAnsi="宋体" w:cs="宋体"/>
                <w:color w:val="000000"/>
                <w:sz w:val="22"/>
              </w:rPr>
            </w:pPr>
            <w:r>
              <w:rPr>
                <w:rFonts w:hint="eastAsia"/>
                <w:color w:val="000000"/>
                <w:sz w:val="22"/>
              </w:rPr>
              <w:t>乙肝病毒P区耐药测序</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103</w:t>
            </w:r>
          </w:p>
        </w:tc>
        <w:tc>
          <w:tcPr>
            <w:tcW w:w="7767" w:type="dxa"/>
            <w:noWrap w:val="0"/>
            <w:vAlign w:val="center"/>
          </w:tcPr>
          <w:p>
            <w:pPr>
              <w:rPr>
                <w:rFonts w:ascii="宋体" w:hAnsi="宋体" w:cs="宋体"/>
                <w:color w:val="000000"/>
                <w:sz w:val="22"/>
              </w:rPr>
            </w:pPr>
            <w:r>
              <w:rPr>
                <w:rFonts w:hint="eastAsia"/>
                <w:color w:val="000000"/>
                <w:sz w:val="22"/>
              </w:rPr>
              <w:t>乙肝病毒阿德福韦耐药突变检测</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104</w:t>
            </w:r>
          </w:p>
        </w:tc>
        <w:tc>
          <w:tcPr>
            <w:tcW w:w="7767" w:type="dxa"/>
            <w:noWrap w:val="0"/>
            <w:vAlign w:val="center"/>
          </w:tcPr>
          <w:p>
            <w:pPr>
              <w:rPr>
                <w:rFonts w:ascii="宋体" w:hAnsi="宋体" w:cs="宋体"/>
                <w:color w:val="000000"/>
                <w:sz w:val="22"/>
              </w:rPr>
            </w:pPr>
            <w:r>
              <w:rPr>
                <w:rFonts w:hint="eastAsia"/>
                <w:color w:val="000000"/>
                <w:sz w:val="22"/>
              </w:rPr>
              <w:t>乙肝病毒基因分型</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105</w:t>
            </w:r>
          </w:p>
        </w:tc>
        <w:tc>
          <w:tcPr>
            <w:tcW w:w="7767" w:type="dxa"/>
            <w:noWrap w:val="0"/>
            <w:vAlign w:val="center"/>
          </w:tcPr>
          <w:p>
            <w:pPr>
              <w:rPr>
                <w:rFonts w:ascii="宋体" w:hAnsi="宋体" w:cs="宋体"/>
                <w:color w:val="000000"/>
                <w:sz w:val="22"/>
              </w:rPr>
            </w:pPr>
            <w:r>
              <w:rPr>
                <w:rFonts w:hint="eastAsia"/>
                <w:color w:val="000000"/>
                <w:sz w:val="22"/>
              </w:rPr>
              <w:t>乙肝基因突变(HBV-YMDD)</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106</w:t>
            </w:r>
          </w:p>
        </w:tc>
        <w:tc>
          <w:tcPr>
            <w:tcW w:w="7767" w:type="dxa"/>
            <w:noWrap w:val="0"/>
            <w:vAlign w:val="center"/>
          </w:tcPr>
          <w:p>
            <w:pPr>
              <w:rPr>
                <w:rFonts w:ascii="宋体" w:hAnsi="宋体" w:cs="宋体"/>
                <w:color w:val="000000"/>
                <w:sz w:val="22"/>
              </w:rPr>
            </w:pPr>
            <w:r>
              <w:rPr>
                <w:rFonts w:hint="eastAsia"/>
                <w:color w:val="000000"/>
                <w:sz w:val="22"/>
              </w:rPr>
              <w:t>乙型肝炎病毒前C区及C区突变检测</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107</w:t>
            </w:r>
          </w:p>
        </w:tc>
        <w:tc>
          <w:tcPr>
            <w:tcW w:w="7767" w:type="dxa"/>
            <w:noWrap w:val="0"/>
            <w:vAlign w:val="center"/>
          </w:tcPr>
          <w:p>
            <w:pPr>
              <w:rPr>
                <w:rFonts w:ascii="宋体" w:hAnsi="宋体" w:cs="宋体"/>
                <w:color w:val="000000"/>
                <w:sz w:val="22"/>
              </w:rPr>
            </w:pPr>
            <w:r>
              <w:rPr>
                <w:rFonts w:hint="eastAsia"/>
                <w:color w:val="000000"/>
                <w:sz w:val="22"/>
              </w:rPr>
              <w:t>真菌(1、3)-β-D-葡聚糖检测</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108</w:t>
            </w:r>
          </w:p>
        </w:tc>
        <w:tc>
          <w:tcPr>
            <w:tcW w:w="7767" w:type="dxa"/>
            <w:noWrap w:val="0"/>
            <w:vAlign w:val="center"/>
          </w:tcPr>
          <w:p>
            <w:pPr>
              <w:rPr>
                <w:rFonts w:ascii="宋体" w:hAnsi="宋体" w:cs="宋体"/>
                <w:color w:val="000000"/>
                <w:sz w:val="22"/>
              </w:rPr>
            </w:pPr>
            <w:r>
              <w:rPr>
                <w:rFonts w:hint="eastAsia"/>
                <w:color w:val="000000"/>
                <w:sz w:val="22"/>
              </w:rPr>
              <w:t>自身免疫性肝病抗体7项</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109</w:t>
            </w:r>
          </w:p>
        </w:tc>
        <w:tc>
          <w:tcPr>
            <w:tcW w:w="7767" w:type="dxa"/>
            <w:noWrap w:val="0"/>
            <w:vAlign w:val="center"/>
          </w:tcPr>
          <w:p>
            <w:pPr>
              <w:rPr>
                <w:rFonts w:ascii="宋体" w:hAnsi="宋体" w:cs="宋体"/>
                <w:color w:val="000000"/>
                <w:sz w:val="22"/>
              </w:rPr>
            </w:pPr>
            <w:r>
              <w:rPr>
                <w:rFonts w:hint="eastAsia"/>
                <w:color w:val="000000"/>
                <w:sz w:val="22"/>
              </w:rPr>
              <w:t>总铁结合力(TiBC)</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sz w:val="22"/>
              </w:rPr>
            </w:pPr>
            <w:r>
              <w:rPr>
                <w:rFonts w:hint="eastAsia"/>
                <w:sz w:val="22"/>
              </w:rPr>
              <w:t>110</w:t>
            </w:r>
          </w:p>
        </w:tc>
        <w:tc>
          <w:tcPr>
            <w:tcW w:w="7767" w:type="dxa"/>
            <w:noWrap w:val="0"/>
            <w:vAlign w:val="center"/>
          </w:tcPr>
          <w:p>
            <w:pPr>
              <w:rPr>
                <w:rFonts w:ascii="宋体" w:hAnsi="宋体" w:cs="宋体"/>
                <w:sz w:val="22"/>
              </w:rPr>
            </w:pPr>
            <w:r>
              <w:rPr>
                <w:rFonts w:hint="eastAsia"/>
                <w:sz w:val="22"/>
              </w:rPr>
              <w:t>血流变</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sz w:val="22"/>
              </w:rPr>
            </w:pPr>
            <w:r>
              <w:rPr>
                <w:rFonts w:hint="eastAsia"/>
                <w:sz w:val="22"/>
              </w:rPr>
              <w:t>111</w:t>
            </w:r>
          </w:p>
        </w:tc>
        <w:tc>
          <w:tcPr>
            <w:tcW w:w="7767" w:type="dxa"/>
            <w:noWrap w:val="0"/>
            <w:vAlign w:val="center"/>
          </w:tcPr>
          <w:p>
            <w:pPr>
              <w:rPr>
                <w:rFonts w:ascii="宋体" w:hAnsi="宋体" w:cs="宋体"/>
                <w:sz w:val="22"/>
              </w:rPr>
            </w:pPr>
            <w:r>
              <w:rPr>
                <w:rFonts w:hint="eastAsia"/>
                <w:sz w:val="22"/>
              </w:rPr>
              <w:t>血清药物浓度</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sz w:val="22"/>
              </w:rPr>
            </w:pPr>
            <w:r>
              <w:rPr>
                <w:rFonts w:hint="eastAsia"/>
                <w:sz w:val="22"/>
              </w:rPr>
              <w:t>112</w:t>
            </w:r>
          </w:p>
        </w:tc>
        <w:tc>
          <w:tcPr>
            <w:tcW w:w="7767" w:type="dxa"/>
            <w:noWrap w:val="0"/>
            <w:vAlign w:val="center"/>
          </w:tcPr>
          <w:p>
            <w:pPr>
              <w:rPr>
                <w:rFonts w:ascii="宋体" w:hAnsi="宋体" w:cs="宋体"/>
                <w:sz w:val="22"/>
              </w:rPr>
            </w:pPr>
            <w:r>
              <w:rPr>
                <w:rFonts w:hint="eastAsia"/>
                <w:sz w:val="22"/>
              </w:rPr>
              <w:t>血清胃功能检测套餐（PGI、PGII、PGI/PGII、G-17）</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sz w:val="22"/>
              </w:rPr>
            </w:pPr>
            <w:r>
              <w:rPr>
                <w:rFonts w:hint="eastAsia"/>
                <w:sz w:val="22"/>
              </w:rPr>
              <w:t>113</w:t>
            </w:r>
          </w:p>
        </w:tc>
        <w:tc>
          <w:tcPr>
            <w:tcW w:w="7767" w:type="dxa"/>
            <w:noWrap w:val="0"/>
            <w:vAlign w:val="center"/>
          </w:tcPr>
          <w:p>
            <w:pPr>
              <w:rPr>
                <w:rFonts w:ascii="宋体" w:hAnsi="宋体" w:cs="宋体"/>
                <w:sz w:val="22"/>
              </w:rPr>
            </w:pPr>
            <w:r>
              <w:rPr>
                <w:rFonts w:hint="eastAsia"/>
                <w:sz w:val="22"/>
              </w:rPr>
              <w:t>白血病43种融合基因筛查</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077" w:type="dxa"/>
            <w:noWrap w:val="0"/>
            <w:vAlign w:val="top"/>
          </w:tcPr>
          <w:p>
            <w:pPr>
              <w:jc w:val="center"/>
              <w:rPr>
                <w:sz w:val="22"/>
              </w:rPr>
            </w:pPr>
            <w:r>
              <w:rPr>
                <w:rFonts w:hint="eastAsia"/>
                <w:sz w:val="22"/>
              </w:rPr>
              <w:t>114</w:t>
            </w:r>
          </w:p>
        </w:tc>
        <w:tc>
          <w:tcPr>
            <w:tcW w:w="7767" w:type="dxa"/>
            <w:noWrap w:val="0"/>
            <w:vAlign w:val="center"/>
          </w:tcPr>
          <w:p>
            <w:pPr>
              <w:rPr>
                <w:rFonts w:ascii="宋体" w:hAnsi="宋体" w:cs="宋体"/>
                <w:sz w:val="22"/>
              </w:rPr>
            </w:pPr>
            <w:r>
              <w:rPr>
                <w:rFonts w:hint="eastAsia"/>
                <w:sz w:val="22"/>
              </w:rPr>
              <w:t>MM FISH组套6项套餐（CD138浆细胞富集、RB1、P53、lq21、D13S319、IGH）</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sz w:val="22"/>
              </w:rPr>
            </w:pPr>
            <w:r>
              <w:rPr>
                <w:rFonts w:hint="eastAsia"/>
                <w:sz w:val="22"/>
              </w:rPr>
              <w:t>115</w:t>
            </w:r>
          </w:p>
        </w:tc>
        <w:tc>
          <w:tcPr>
            <w:tcW w:w="7767" w:type="dxa"/>
            <w:noWrap w:val="0"/>
            <w:vAlign w:val="center"/>
          </w:tcPr>
          <w:p>
            <w:pPr>
              <w:rPr>
                <w:rFonts w:ascii="宋体" w:hAnsi="宋体" w:cs="宋体"/>
                <w:sz w:val="22"/>
              </w:rPr>
            </w:pPr>
            <w:r>
              <w:rPr>
                <w:rFonts w:hint="eastAsia"/>
                <w:sz w:val="22"/>
              </w:rPr>
              <w:t>BCR-ABL融合基因定量检测套餐（P190/P210/P230)</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sz w:val="22"/>
              </w:rPr>
            </w:pPr>
            <w:r>
              <w:rPr>
                <w:rFonts w:hint="eastAsia"/>
                <w:sz w:val="22"/>
              </w:rPr>
              <w:t>116</w:t>
            </w:r>
          </w:p>
        </w:tc>
        <w:tc>
          <w:tcPr>
            <w:tcW w:w="7767" w:type="dxa"/>
            <w:noWrap w:val="0"/>
            <w:vAlign w:val="center"/>
          </w:tcPr>
          <w:p>
            <w:pPr>
              <w:rPr>
                <w:rFonts w:ascii="宋体" w:hAnsi="宋体" w:cs="宋体"/>
                <w:sz w:val="22"/>
              </w:rPr>
            </w:pPr>
            <w:r>
              <w:rPr>
                <w:rFonts w:hint="eastAsia"/>
                <w:sz w:val="22"/>
              </w:rPr>
              <w:t>PML-RARa融合基因定量检测套餐(L/S/V）</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jc w:val="center"/>
              <w:rPr>
                <w:color w:val="000000"/>
                <w:sz w:val="22"/>
              </w:rPr>
            </w:pPr>
            <w:r>
              <w:rPr>
                <w:rFonts w:hint="eastAsia"/>
                <w:color w:val="000000"/>
                <w:sz w:val="22"/>
              </w:rPr>
              <w:t>117</w:t>
            </w:r>
          </w:p>
        </w:tc>
        <w:tc>
          <w:tcPr>
            <w:tcW w:w="7767" w:type="dxa"/>
            <w:noWrap w:val="0"/>
            <w:vAlign w:val="center"/>
          </w:tcPr>
          <w:p>
            <w:pPr>
              <w:rPr>
                <w:color w:val="000000"/>
                <w:sz w:val="22"/>
              </w:rPr>
            </w:pPr>
            <w:r>
              <w:rPr>
                <w:rFonts w:hint="eastAsia"/>
                <w:color w:val="000000"/>
                <w:sz w:val="22"/>
              </w:rPr>
              <w:t>新冠病毒核酸</w:t>
            </w: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77" w:type="dxa"/>
            <w:noWrap w:val="0"/>
            <w:vAlign w:val="top"/>
          </w:tcPr>
          <w:p>
            <w:pPr>
              <w:rPr>
                <w:color w:val="000000"/>
                <w:sz w:val="22"/>
              </w:rPr>
            </w:pPr>
          </w:p>
        </w:tc>
        <w:tc>
          <w:tcPr>
            <w:tcW w:w="7767" w:type="dxa"/>
            <w:noWrap w:val="0"/>
            <w:vAlign w:val="center"/>
          </w:tcPr>
          <w:p>
            <w:pPr>
              <w:rPr>
                <w:color w:val="000000"/>
                <w:sz w:val="22"/>
              </w:rPr>
            </w:pPr>
          </w:p>
        </w:tc>
        <w:tc>
          <w:tcPr>
            <w:tcW w:w="73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9578" w:type="dxa"/>
            <w:gridSpan w:val="3"/>
            <w:noWrap w:val="0"/>
            <w:vAlign w:val="top"/>
          </w:tcPr>
          <w:p>
            <w:pPr>
              <w:spacing w:line="360" w:lineRule="auto"/>
              <w:rPr>
                <w:rFonts w:hint="eastAsia"/>
                <w:sz w:val="21"/>
                <w:szCs w:val="21"/>
              </w:rPr>
            </w:pPr>
            <w:r>
              <w:rPr>
                <w:rFonts w:hint="eastAsia"/>
                <w:sz w:val="21"/>
                <w:szCs w:val="21"/>
              </w:rPr>
              <w:t>注：</w:t>
            </w:r>
            <w:r>
              <w:rPr>
                <w:rFonts w:hint="eastAsia"/>
                <w:sz w:val="21"/>
                <w:szCs w:val="21"/>
                <w:lang w:val="en-US" w:eastAsia="zh-CN"/>
              </w:rPr>
              <w:t>1.</w:t>
            </w:r>
            <w:r>
              <w:rPr>
                <w:rFonts w:hint="eastAsia"/>
                <w:sz w:val="21"/>
                <w:szCs w:val="21"/>
              </w:rPr>
              <w:t>检验列表项目需满足随临床需求，可随临床需求变动而临时增添。</w:t>
            </w:r>
          </w:p>
          <w:p>
            <w:pPr>
              <w:spacing w:line="360" w:lineRule="auto"/>
              <w:ind w:firstLine="420" w:firstLineChars="200"/>
              <w:rPr>
                <w:rFonts w:hint="default" w:eastAsia="宋体"/>
                <w:lang w:val="en-US" w:eastAsia="zh-CN"/>
              </w:rPr>
            </w:pPr>
            <w:r>
              <w:rPr>
                <w:rFonts w:hint="eastAsia"/>
                <w:color w:val="0000FF"/>
                <w:sz w:val="21"/>
                <w:szCs w:val="21"/>
                <w:lang w:val="en-US" w:eastAsia="zh-CN"/>
              </w:rPr>
              <w:t>2.</w:t>
            </w:r>
            <w:r>
              <w:rPr>
                <w:rFonts w:hint="eastAsia"/>
                <w:color w:val="0000FF"/>
                <w:sz w:val="21"/>
                <w:szCs w:val="21"/>
              </w:rPr>
              <w:t>在合同期内采购人需增加检测项目可按临床要求选择《浙江省医疗服务价格手册》内的项目，</w:t>
            </w:r>
            <w:r>
              <w:rPr>
                <w:rFonts w:hint="eastAsia"/>
                <w:color w:val="0000FF"/>
                <w:sz w:val="21"/>
                <w:szCs w:val="21"/>
                <w:lang w:eastAsia="zh-CN"/>
              </w:rPr>
              <w:t>费用在</w:t>
            </w:r>
            <w:r>
              <w:rPr>
                <w:rFonts w:hint="eastAsia"/>
                <w:color w:val="0000FF"/>
                <w:sz w:val="21"/>
                <w:szCs w:val="21"/>
              </w:rPr>
              <w:t>《浙江省医疗服务价格手册》</w:t>
            </w:r>
            <w:r>
              <w:rPr>
                <w:rFonts w:hint="eastAsia"/>
                <w:color w:val="0000FF"/>
                <w:sz w:val="21"/>
                <w:szCs w:val="21"/>
                <w:lang w:eastAsia="zh-CN"/>
              </w:rPr>
              <w:t>基础上</w:t>
            </w:r>
            <w:r>
              <w:rPr>
                <w:rFonts w:hint="eastAsia"/>
                <w:color w:val="0000FF"/>
                <w:sz w:val="21"/>
                <w:szCs w:val="21"/>
              </w:rPr>
              <w:t>按</w:t>
            </w:r>
            <w:r>
              <w:rPr>
                <w:rFonts w:hint="eastAsia"/>
                <w:color w:val="0000FF"/>
                <w:sz w:val="21"/>
                <w:szCs w:val="21"/>
                <w:lang w:eastAsia="zh-CN"/>
              </w:rPr>
              <w:t>计算公式“</w:t>
            </w:r>
            <w:r>
              <w:rPr>
                <w:rFonts w:hint="eastAsia"/>
                <w:color w:val="0000FF"/>
                <w:sz w:val="21"/>
                <w:szCs w:val="21"/>
              </w:rPr>
              <w:t>《浙江省医疗服务价格手册》价格×</w:t>
            </w:r>
            <w:r>
              <w:rPr>
                <w:rFonts w:hint="eastAsia"/>
                <w:color w:val="0000FF"/>
                <w:sz w:val="21"/>
                <w:szCs w:val="21"/>
                <w:lang w:eastAsia="zh-CN"/>
              </w:rPr>
              <w:t>（</w:t>
            </w:r>
            <w:r>
              <w:rPr>
                <w:rFonts w:hint="eastAsia"/>
                <w:color w:val="0000FF"/>
                <w:sz w:val="21"/>
                <w:szCs w:val="21"/>
                <w:lang w:val="en-US" w:eastAsia="zh-CN"/>
              </w:rPr>
              <w:t>1-中标下浮率</w:t>
            </w:r>
            <w:r>
              <w:rPr>
                <w:rFonts w:hint="eastAsia"/>
                <w:color w:val="0000FF"/>
                <w:sz w:val="21"/>
                <w:szCs w:val="21"/>
                <w:lang w:eastAsia="zh-CN"/>
              </w:rPr>
              <w:t>）”结算</w:t>
            </w:r>
            <w:r>
              <w:rPr>
                <w:rFonts w:hint="eastAsia"/>
                <w:color w:val="0000FF"/>
                <w:sz w:val="21"/>
                <w:szCs w:val="21"/>
              </w:rPr>
              <w:t>。</w:t>
            </w:r>
          </w:p>
        </w:tc>
      </w:tr>
    </w:tbl>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三、服务要求</w:t>
      </w:r>
    </w:p>
    <w:p>
      <w:pPr>
        <w:keepNext w:val="0"/>
        <w:keepLines w:val="0"/>
        <w:pageBreakBefore w:val="0"/>
        <w:widowControl w:val="0"/>
        <w:kinsoku/>
        <w:wordWrap/>
        <w:overflowPunct/>
        <w:topLinePunct w:val="0"/>
        <w:autoSpaceDE/>
        <w:autoSpaceDN/>
        <w:bidi w:val="0"/>
        <w:adjustRightInd/>
        <w:snapToGrid/>
        <w:spacing w:line="460" w:lineRule="exact"/>
        <w:ind w:firstLine="482"/>
        <w:textAlignment w:val="auto"/>
        <w:rPr>
          <w:rFonts w:ascii="宋体" w:hAnsi="宋体" w:cs="宋体"/>
          <w:kern w:val="1"/>
          <w:sz w:val="21"/>
          <w:szCs w:val="21"/>
        </w:rPr>
      </w:pPr>
      <w:r>
        <w:rPr>
          <w:rFonts w:ascii="宋体" w:hAnsi="宋体" w:cs="宋体"/>
          <w:kern w:val="1"/>
          <w:sz w:val="21"/>
          <w:szCs w:val="21"/>
        </w:rPr>
        <w:t xml:space="preserve">1、检验要求   </w:t>
      </w:r>
    </w:p>
    <w:p>
      <w:pPr>
        <w:keepNext w:val="0"/>
        <w:keepLines w:val="0"/>
        <w:pageBreakBefore w:val="0"/>
        <w:widowControl w:val="0"/>
        <w:kinsoku/>
        <w:wordWrap/>
        <w:overflowPunct/>
        <w:topLinePunct w:val="0"/>
        <w:autoSpaceDE/>
        <w:autoSpaceDN/>
        <w:bidi w:val="0"/>
        <w:adjustRightInd/>
        <w:snapToGrid/>
        <w:spacing w:line="460" w:lineRule="exact"/>
        <w:ind w:firstLine="482"/>
        <w:textAlignment w:val="auto"/>
        <w:rPr>
          <w:rFonts w:ascii="宋体" w:hAnsi="宋体" w:cs="宋体"/>
          <w:kern w:val="1"/>
          <w:sz w:val="21"/>
          <w:szCs w:val="21"/>
        </w:rPr>
      </w:pPr>
      <w:r>
        <w:rPr>
          <w:rFonts w:ascii="宋体" w:hAnsi="宋体" w:cs="宋体"/>
          <w:kern w:val="1"/>
          <w:sz w:val="21"/>
          <w:szCs w:val="21"/>
        </w:rPr>
        <w:t>（1）提供相应的《项目总汇与采样手册》，开展项目能满足临床需求。</w:t>
      </w:r>
    </w:p>
    <w:p>
      <w:pPr>
        <w:keepNext w:val="0"/>
        <w:keepLines w:val="0"/>
        <w:pageBreakBefore w:val="0"/>
        <w:widowControl w:val="0"/>
        <w:kinsoku/>
        <w:wordWrap/>
        <w:overflowPunct/>
        <w:topLinePunct w:val="0"/>
        <w:autoSpaceDE/>
        <w:autoSpaceDN/>
        <w:bidi w:val="0"/>
        <w:adjustRightInd/>
        <w:snapToGrid/>
        <w:spacing w:line="460" w:lineRule="exact"/>
        <w:ind w:firstLine="482"/>
        <w:textAlignment w:val="auto"/>
        <w:rPr>
          <w:rFonts w:ascii="宋体" w:hAnsi="宋体" w:cs="宋体"/>
          <w:kern w:val="1"/>
          <w:sz w:val="21"/>
          <w:szCs w:val="21"/>
        </w:rPr>
      </w:pPr>
      <w:r>
        <w:rPr>
          <w:rFonts w:ascii="宋体" w:hAnsi="宋体" w:cs="宋体"/>
          <w:kern w:val="1"/>
          <w:sz w:val="21"/>
          <w:szCs w:val="21"/>
        </w:rPr>
        <w:t>（2）所有样本的运送必须符合样本温度的管理要求，采用相应的冷链运送技术，特殊标本运输过程中需干冰冻存。</w:t>
      </w:r>
    </w:p>
    <w:p>
      <w:pPr>
        <w:keepNext w:val="0"/>
        <w:keepLines w:val="0"/>
        <w:pageBreakBefore w:val="0"/>
        <w:widowControl w:val="0"/>
        <w:kinsoku/>
        <w:wordWrap/>
        <w:overflowPunct/>
        <w:topLinePunct w:val="0"/>
        <w:autoSpaceDE/>
        <w:autoSpaceDN/>
        <w:bidi w:val="0"/>
        <w:adjustRightInd/>
        <w:snapToGrid/>
        <w:spacing w:line="460" w:lineRule="exact"/>
        <w:ind w:firstLine="482"/>
        <w:textAlignment w:val="auto"/>
        <w:rPr>
          <w:rFonts w:ascii="宋体" w:hAnsi="宋体" w:cs="宋体"/>
          <w:kern w:val="1"/>
          <w:sz w:val="21"/>
          <w:szCs w:val="21"/>
        </w:rPr>
      </w:pPr>
      <w:r>
        <w:rPr>
          <w:rFonts w:ascii="宋体" w:hAnsi="宋体" w:cs="宋体"/>
          <w:kern w:val="1"/>
          <w:sz w:val="21"/>
          <w:szCs w:val="21"/>
        </w:rPr>
        <w:t>所有样本运送必须采用符合相关标准的冷链物流车或转送车辆及冷链物流箱，冷链物流车或转送车辆及冷链物流箱配备数量满足标本转送要求。</w:t>
      </w:r>
    </w:p>
    <w:p>
      <w:pPr>
        <w:keepNext w:val="0"/>
        <w:keepLines w:val="0"/>
        <w:pageBreakBefore w:val="0"/>
        <w:widowControl w:val="0"/>
        <w:kinsoku/>
        <w:wordWrap/>
        <w:overflowPunct/>
        <w:topLinePunct w:val="0"/>
        <w:autoSpaceDE/>
        <w:autoSpaceDN/>
        <w:bidi w:val="0"/>
        <w:adjustRightInd/>
        <w:snapToGrid/>
        <w:spacing w:line="460" w:lineRule="exact"/>
        <w:ind w:firstLine="482"/>
        <w:textAlignment w:val="auto"/>
        <w:rPr>
          <w:rFonts w:ascii="宋体" w:hAnsi="宋体" w:cs="宋体"/>
          <w:kern w:val="1"/>
          <w:sz w:val="21"/>
          <w:szCs w:val="21"/>
        </w:rPr>
      </w:pPr>
      <w:r>
        <w:rPr>
          <w:rFonts w:ascii="宋体" w:hAnsi="宋体" w:cs="宋体"/>
          <w:kern w:val="1"/>
          <w:sz w:val="21"/>
          <w:szCs w:val="21"/>
        </w:rPr>
        <w:t>（3）样本交接及运送过程必须符合样本的安全管理要求，符合《病原微生物实验室生物安全管理条例》、《可感染人类的高致病性病原微生物菌（毒）种或样本运输管理规定》、《浙江省病原微生物实验室生物安全管理办法（试行）》等相关法律法规规章涉及的生物安全规定。</w:t>
      </w:r>
    </w:p>
    <w:p>
      <w:pPr>
        <w:keepNext w:val="0"/>
        <w:keepLines w:val="0"/>
        <w:pageBreakBefore w:val="0"/>
        <w:widowControl w:val="0"/>
        <w:kinsoku/>
        <w:wordWrap/>
        <w:overflowPunct/>
        <w:topLinePunct w:val="0"/>
        <w:autoSpaceDE/>
        <w:autoSpaceDN/>
        <w:bidi w:val="0"/>
        <w:adjustRightInd/>
        <w:snapToGrid/>
        <w:spacing w:line="460" w:lineRule="exact"/>
        <w:ind w:firstLine="482"/>
        <w:textAlignment w:val="auto"/>
        <w:rPr>
          <w:rFonts w:ascii="宋体" w:hAnsi="宋体" w:cs="宋体"/>
          <w:kern w:val="1"/>
          <w:sz w:val="21"/>
          <w:szCs w:val="21"/>
        </w:rPr>
      </w:pPr>
      <w:r>
        <w:rPr>
          <w:rFonts w:ascii="宋体" w:hAnsi="宋体" w:cs="宋体"/>
          <w:kern w:val="1"/>
          <w:sz w:val="21"/>
          <w:szCs w:val="21"/>
        </w:rPr>
        <w:t>（4）运输车辆拥有运输标本专业设备如生物安全转运箱，并装有处置生物安全应急事件的应急箱及消毒用喷壶,可以应对突发生物安全事件的现场处置。</w:t>
      </w:r>
    </w:p>
    <w:p>
      <w:pPr>
        <w:keepNext w:val="0"/>
        <w:keepLines w:val="0"/>
        <w:pageBreakBefore w:val="0"/>
        <w:widowControl w:val="0"/>
        <w:kinsoku/>
        <w:wordWrap/>
        <w:overflowPunct/>
        <w:topLinePunct w:val="0"/>
        <w:autoSpaceDE/>
        <w:autoSpaceDN/>
        <w:bidi w:val="0"/>
        <w:adjustRightInd/>
        <w:snapToGrid/>
        <w:spacing w:line="460" w:lineRule="exact"/>
        <w:ind w:firstLine="482"/>
        <w:textAlignment w:val="auto"/>
        <w:rPr>
          <w:rFonts w:ascii="宋体" w:hAnsi="宋体" w:cs="宋体"/>
          <w:kern w:val="1"/>
          <w:sz w:val="21"/>
          <w:szCs w:val="21"/>
        </w:rPr>
      </w:pPr>
      <w:r>
        <w:rPr>
          <w:rFonts w:ascii="宋体" w:hAnsi="宋体" w:cs="宋体"/>
          <w:kern w:val="1"/>
          <w:sz w:val="21"/>
          <w:szCs w:val="21"/>
        </w:rPr>
        <w:t>（5）标本转运物流流程规章制度（包括标本运输紧急预案）及工作各环节操作说明书。</w:t>
      </w:r>
    </w:p>
    <w:p>
      <w:pPr>
        <w:keepNext w:val="0"/>
        <w:keepLines w:val="0"/>
        <w:pageBreakBefore w:val="0"/>
        <w:widowControl w:val="0"/>
        <w:kinsoku/>
        <w:wordWrap/>
        <w:overflowPunct/>
        <w:topLinePunct w:val="0"/>
        <w:autoSpaceDE/>
        <w:autoSpaceDN/>
        <w:bidi w:val="0"/>
        <w:adjustRightInd/>
        <w:snapToGrid/>
        <w:spacing w:line="460" w:lineRule="exact"/>
        <w:ind w:firstLine="482"/>
        <w:textAlignment w:val="auto"/>
        <w:rPr>
          <w:rFonts w:ascii="宋体" w:hAnsi="宋体" w:cs="宋体"/>
          <w:kern w:val="1"/>
          <w:sz w:val="21"/>
          <w:szCs w:val="21"/>
        </w:rPr>
      </w:pPr>
      <w:r>
        <w:rPr>
          <w:rFonts w:ascii="宋体" w:hAnsi="宋体" w:cs="宋体"/>
          <w:kern w:val="1"/>
          <w:sz w:val="21"/>
          <w:szCs w:val="21"/>
        </w:rPr>
        <w:t>（6）提供整个物流的完整书面规划方案，如配置的车辆多少，冷链车的数量，冷链箱的数量，每天物流运送的路线和车次的安排，如何保障样本每天的及时送达，安全措施、应急预案等等。</w:t>
      </w:r>
    </w:p>
    <w:p>
      <w:pPr>
        <w:keepNext w:val="0"/>
        <w:keepLines w:val="0"/>
        <w:pageBreakBefore w:val="0"/>
        <w:widowControl w:val="0"/>
        <w:kinsoku/>
        <w:wordWrap/>
        <w:overflowPunct/>
        <w:topLinePunct w:val="0"/>
        <w:autoSpaceDE/>
        <w:autoSpaceDN/>
        <w:bidi w:val="0"/>
        <w:adjustRightInd/>
        <w:snapToGrid/>
        <w:spacing w:line="460" w:lineRule="exact"/>
        <w:ind w:firstLine="482"/>
        <w:textAlignment w:val="auto"/>
        <w:rPr>
          <w:rFonts w:ascii="宋体" w:hAnsi="宋体" w:cs="宋体"/>
          <w:kern w:val="1"/>
          <w:sz w:val="21"/>
          <w:szCs w:val="21"/>
        </w:rPr>
      </w:pPr>
      <w:r>
        <w:rPr>
          <w:rFonts w:ascii="宋体" w:hAnsi="宋体" w:cs="宋体"/>
          <w:kern w:val="1"/>
          <w:sz w:val="21"/>
          <w:szCs w:val="21"/>
        </w:rPr>
        <w:t>（7） 每周一至周</w:t>
      </w:r>
      <w:r>
        <w:rPr>
          <w:rFonts w:ascii="宋体" w:hAnsi="宋体" w:cs="宋体"/>
          <w:color w:val="FF6600"/>
          <w:kern w:val="1"/>
          <w:sz w:val="21"/>
          <w:szCs w:val="21"/>
        </w:rPr>
        <w:t>六</w:t>
      </w:r>
      <w:r>
        <w:rPr>
          <w:rFonts w:ascii="宋体" w:hAnsi="宋体" w:cs="宋体"/>
          <w:kern w:val="1"/>
          <w:sz w:val="21"/>
          <w:szCs w:val="21"/>
        </w:rPr>
        <w:t>工作时间内派工作人员在我院实时收取标本，合理处理，每日多批接收，每批实时做好登记，同时与我院LIS（北京智方公司）做好核对。按标本保存条件进行运输，对保证标本的可靠性和有效性负责，并按《项目总汇与采样手册》中的规定“报告时间”内，准时发放报告，保证检验报告的准确性和及时性。必须做好与我院LIS（北京智方公司）的对接，提供的报告在我院LIS（北京智方公司）系统里按我院的报告格式发放。我院可实时通过网络接收外送标本已完成的报告。当外送标本报告不能在我院LIS上查询时，应立即派人员妥善处理。如检测结果为危急值，应立即报告给送检单位。</w:t>
      </w:r>
    </w:p>
    <w:p>
      <w:pPr>
        <w:keepNext w:val="0"/>
        <w:keepLines w:val="0"/>
        <w:pageBreakBefore w:val="0"/>
        <w:widowControl w:val="0"/>
        <w:kinsoku/>
        <w:wordWrap/>
        <w:overflowPunct/>
        <w:topLinePunct w:val="0"/>
        <w:autoSpaceDE/>
        <w:autoSpaceDN/>
        <w:bidi w:val="0"/>
        <w:adjustRightInd/>
        <w:snapToGrid/>
        <w:spacing w:line="460" w:lineRule="exact"/>
        <w:ind w:firstLine="482"/>
        <w:textAlignment w:val="auto"/>
        <w:rPr>
          <w:rFonts w:ascii="宋体" w:hAnsi="宋体" w:cs="宋体"/>
          <w:kern w:val="1"/>
          <w:sz w:val="21"/>
          <w:szCs w:val="21"/>
        </w:rPr>
      </w:pPr>
      <w:r>
        <w:rPr>
          <w:rFonts w:ascii="宋体" w:hAnsi="宋体" w:cs="宋体"/>
          <w:kern w:val="1"/>
          <w:sz w:val="21"/>
          <w:szCs w:val="21"/>
        </w:rPr>
        <w:t>（8）对检验后的标本进行妥善保存，以便检验结果有疑义时进行免费复查或再委托第三方检验，</w:t>
      </w:r>
      <w:r>
        <w:rPr>
          <w:rFonts w:hint="eastAsia" w:ascii="宋体" w:hAnsi="宋体" w:cs="宋体"/>
          <w:kern w:val="1"/>
          <w:sz w:val="21"/>
          <w:szCs w:val="21"/>
          <w:lang w:eastAsia="zh-CN"/>
        </w:rPr>
        <w:t>因此产生</w:t>
      </w:r>
      <w:r>
        <w:rPr>
          <w:rFonts w:ascii="宋体" w:hAnsi="宋体" w:cs="宋体"/>
          <w:kern w:val="1"/>
          <w:sz w:val="21"/>
          <w:szCs w:val="21"/>
        </w:rPr>
        <w:t>的费用由</w:t>
      </w:r>
      <w:r>
        <w:rPr>
          <w:rFonts w:hint="eastAsia" w:ascii="宋体" w:hAnsi="宋体" w:cs="宋体"/>
          <w:kern w:val="1"/>
          <w:sz w:val="21"/>
          <w:szCs w:val="21"/>
          <w:lang w:eastAsia="zh-CN"/>
        </w:rPr>
        <w:t>中标供应商</w:t>
      </w:r>
      <w:r>
        <w:rPr>
          <w:rFonts w:ascii="宋体" w:hAnsi="宋体" w:cs="宋体"/>
          <w:kern w:val="1"/>
          <w:sz w:val="21"/>
          <w:szCs w:val="21"/>
        </w:rPr>
        <w:t>承担。</w:t>
      </w:r>
    </w:p>
    <w:p>
      <w:pPr>
        <w:keepNext w:val="0"/>
        <w:keepLines w:val="0"/>
        <w:pageBreakBefore w:val="0"/>
        <w:widowControl w:val="0"/>
        <w:kinsoku/>
        <w:wordWrap/>
        <w:overflowPunct/>
        <w:topLinePunct w:val="0"/>
        <w:autoSpaceDE/>
        <w:autoSpaceDN/>
        <w:bidi w:val="0"/>
        <w:adjustRightInd/>
        <w:snapToGrid/>
        <w:spacing w:line="460" w:lineRule="exact"/>
        <w:ind w:firstLine="482"/>
        <w:textAlignment w:val="auto"/>
        <w:rPr>
          <w:rFonts w:ascii="宋体" w:hAnsi="宋体" w:cs="宋体"/>
          <w:kern w:val="1"/>
          <w:sz w:val="21"/>
          <w:szCs w:val="21"/>
        </w:rPr>
      </w:pPr>
      <w:r>
        <w:rPr>
          <w:rFonts w:ascii="宋体" w:hAnsi="宋体" w:cs="宋体"/>
          <w:kern w:val="1"/>
          <w:sz w:val="21"/>
          <w:szCs w:val="21"/>
        </w:rPr>
        <w:t>（9）对于因标本丢失、未在规定时间内出具报告或检验项目检测结果不准确等造成的医疗事故（医疗事件）或医疗纠纷，</w:t>
      </w:r>
      <w:r>
        <w:rPr>
          <w:rFonts w:hint="eastAsia" w:ascii="宋体" w:hAnsi="宋体" w:cs="宋体"/>
          <w:kern w:val="1"/>
          <w:sz w:val="21"/>
          <w:szCs w:val="21"/>
          <w:lang w:eastAsia="zh-CN"/>
        </w:rPr>
        <w:t>中标供应商</w:t>
      </w:r>
      <w:r>
        <w:rPr>
          <w:rFonts w:ascii="宋体" w:hAnsi="宋体" w:cs="宋体"/>
          <w:kern w:val="1"/>
          <w:sz w:val="21"/>
          <w:szCs w:val="21"/>
        </w:rPr>
        <w:t>承担全部经济及法律责任，并提出书面承诺。投标人对</w:t>
      </w:r>
      <w:r>
        <w:rPr>
          <w:rFonts w:hint="eastAsia" w:ascii="宋体" w:hAnsi="宋体" w:cs="宋体"/>
          <w:kern w:val="1"/>
          <w:sz w:val="21"/>
          <w:szCs w:val="21"/>
          <w:lang w:eastAsia="zh-CN"/>
        </w:rPr>
        <w:t>采购人</w:t>
      </w:r>
      <w:r>
        <w:rPr>
          <w:rFonts w:ascii="宋体" w:hAnsi="宋体" w:cs="宋体"/>
          <w:kern w:val="1"/>
          <w:sz w:val="21"/>
          <w:szCs w:val="21"/>
        </w:rPr>
        <w:t>不明原因（非院方及患者原因或产品质量问题）引起的医疗投诉、纠纷，能协助</w:t>
      </w:r>
      <w:r>
        <w:rPr>
          <w:rFonts w:hint="eastAsia" w:ascii="宋体" w:hAnsi="宋体" w:cs="宋体"/>
          <w:kern w:val="1"/>
          <w:sz w:val="21"/>
          <w:szCs w:val="21"/>
          <w:lang w:eastAsia="zh-CN"/>
        </w:rPr>
        <w:t>采购人</w:t>
      </w:r>
      <w:r>
        <w:rPr>
          <w:rFonts w:ascii="宋体" w:hAnsi="宋体" w:cs="宋体"/>
          <w:kern w:val="1"/>
          <w:sz w:val="21"/>
          <w:szCs w:val="21"/>
        </w:rPr>
        <w:t>做好患者的协调工作，并承担一定的处理费用。若不能积极配合者，下次</w:t>
      </w:r>
      <w:r>
        <w:rPr>
          <w:rFonts w:hint="eastAsia" w:ascii="宋体" w:hAnsi="宋体" w:cs="宋体"/>
          <w:kern w:val="1"/>
          <w:sz w:val="21"/>
          <w:szCs w:val="21"/>
          <w:lang w:eastAsia="zh-CN"/>
        </w:rPr>
        <w:t>采购</w:t>
      </w:r>
      <w:r>
        <w:rPr>
          <w:rFonts w:ascii="宋体" w:hAnsi="宋体" w:cs="宋体"/>
          <w:kern w:val="1"/>
          <w:sz w:val="21"/>
          <w:szCs w:val="21"/>
        </w:rPr>
        <w:t>不予考虑。</w:t>
      </w:r>
    </w:p>
    <w:p>
      <w:pPr>
        <w:keepNext w:val="0"/>
        <w:keepLines w:val="0"/>
        <w:pageBreakBefore w:val="0"/>
        <w:widowControl w:val="0"/>
        <w:kinsoku/>
        <w:wordWrap/>
        <w:overflowPunct/>
        <w:topLinePunct w:val="0"/>
        <w:autoSpaceDE/>
        <w:autoSpaceDN/>
        <w:bidi w:val="0"/>
        <w:adjustRightInd/>
        <w:snapToGrid/>
        <w:spacing w:line="460" w:lineRule="exact"/>
        <w:ind w:firstLine="482"/>
        <w:textAlignment w:val="auto"/>
        <w:rPr>
          <w:rFonts w:ascii="宋体" w:hAnsi="宋体" w:cs="宋体"/>
          <w:kern w:val="1"/>
          <w:sz w:val="21"/>
          <w:szCs w:val="21"/>
        </w:rPr>
      </w:pPr>
      <w:r>
        <w:rPr>
          <w:rFonts w:ascii="宋体" w:hAnsi="宋体" w:cs="宋体"/>
          <w:kern w:val="1"/>
          <w:sz w:val="21"/>
          <w:szCs w:val="21"/>
        </w:rPr>
        <w:t>（10）遵守保密制度，保护受检者的秘密，不得向无关人员泄露受检者的检测情况，如有传染病阳性的报告，应负责及时报告给送检单位。</w:t>
      </w:r>
    </w:p>
    <w:p>
      <w:pPr>
        <w:keepNext w:val="0"/>
        <w:keepLines w:val="0"/>
        <w:pageBreakBefore w:val="0"/>
        <w:widowControl w:val="0"/>
        <w:kinsoku/>
        <w:wordWrap/>
        <w:overflowPunct/>
        <w:topLinePunct w:val="0"/>
        <w:autoSpaceDE/>
        <w:autoSpaceDN/>
        <w:bidi w:val="0"/>
        <w:adjustRightInd/>
        <w:snapToGrid/>
        <w:spacing w:line="460" w:lineRule="exact"/>
        <w:ind w:firstLine="482"/>
        <w:textAlignment w:val="auto"/>
        <w:rPr>
          <w:rFonts w:ascii="宋体" w:hAnsi="宋体" w:cs="宋体"/>
          <w:kern w:val="1"/>
          <w:sz w:val="21"/>
          <w:szCs w:val="21"/>
        </w:rPr>
      </w:pPr>
      <w:r>
        <w:rPr>
          <w:rFonts w:ascii="宋体" w:hAnsi="宋体" w:cs="宋体"/>
          <w:kern w:val="1"/>
          <w:sz w:val="21"/>
          <w:szCs w:val="21"/>
        </w:rPr>
        <w:t>（11）外送软件与</w:t>
      </w:r>
      <w:r>
        <w:rPr>
          <w:rFonts w:hint="eastAsia" w:ascii="宋体" w:hAnsi="宋体" w:cs="宋体"/>
          <w:kern w:val="1"/>
          <w:sz w:val="21"/>
          <w:szCs w:val="21"/>
          <w:lang w:eastAsia="zh-CN"/>
        </w:rPr>
        <w:t>采购</w:t>
      </w:r>
      <w:r>
        <w:rPr>
          <w:rFonts w:ascii="宋体" w:hAnsi="宋体" w:cs="宋体"/>
          <w:kern w:val="1"/>
          <w:sz w:val="21"/>
          <w:szCs w:val="21"/>
        </w:rPr>
        <w:t>单位LIS（北京智方公司）系统做好接口，结果实时自动准确导入</w:t>
      </w:r>
      <w:r>
        <w:rPr>
          <w:rFonts w:ascii="宋体" w:hAnsi="宋体" w:cs="宋体"/>
          <w:color w:val="FF0000"/>
          <w:kern w:val="1"/>
          <w:sz w:val="21"/>
          <w:szCs w:val="21"/>
        </w:rPr>
        <w:t>，</w:t>
      </w:r>
      <w:r>
        <w:rPr>
          <w:rFonts w:hint="eastAsia" w:ascii="宋体" w:hAnsi="宋体" w:cs="宋体"/>
          <w:color w:val="FF0000"/>
          <w:kern w:val="1"/>
          <w:sz w:val="21"/>
          <w:szCs w:val="21"/>
          <w:lang w:eastAsia="zh-CN"/>
        </w:rPr>
        <w:t>须内外网隔离，</w:t>
      </w:r>
      <w:r>
        <w:rPr>
          <w:rFonts w:ascii="宋体" w:hAnsi="宋体" w:cs="宋体"/>
          <w:kern w:val="1"/>
          <w:sz w:val="21"/>
          <w:szCs w:val="21"/>
        </w:rPr>
        <w:t>接口费用由中标</w:t>
      </w:r>
      <w:r>
        <w:rPr>
          <w:rFonts w:hint="eastAsia" w:ascii="宋体" w:hAnsi="宋体" w:cs="宋体"/>
          <w:kern w:val="1"/>
          <w:sz w:val="21"/>
          <w:szCs w:val="21"/>
          <w:lang w:eastAsia="zh-CN"/>
        </w:rPr>
        <w:t>供应商</w:t>
      </w:r>
      <w:r>
        <w:rPr>
          <w:rFonts w:ascii="宋体" w:hAnsi="宋体" w:cs="宋体"/>
          <w:kern w:val="1"/>
          <w:sz w:val="21"/>
          <w:szCs w:val="21"/>
        </w:rPr>
        <w:t>承担。</w:t>
      </w:r>
    </w:p>
    <w:p>
      <w:pPr>
        <w:keepNext w:val="0"/>
        <w:keepLines w:val="0"/>
        <w:pageBreakBefore w:val="0"/>
        <w:widowControl w:val="0"/>
        <w:kinsoku/>
        <w:wordWrap/>
        <w:overflowPunct/>
        <w:topLinePunct w:val="0"/>
        <w:autoSpaceDE/>
        <w:autoSpaceDN/>
        <w:bidi w:val="0"/>
        <w:adjustRightInd/>
        <w:snapToGrid/>
        <w:spacing w:line="460" w:lineRule="exact"/>
        <w:ind w:firstLine="482"/>
        <w:textAlignment w:val="auto"/>
        <w:rPr>
          <w:rFonts w:ascii="宋体" w:hAnsi="宋体" w:cs="宋体"/>
          <w:kern w:val="1"/>
          <w:sz w:val="21"/>
          <w:szCs w:val="21"/>
        </w:rPr>
      </w:pPr>
      <w:r>
        <w:rPr>
          <w:rFonts w:ascii="宋体" w:hAnsi="宋体" w:cs="宋体"/>
          <w:kern w:val="1"/>
          <w:sz w:val="21"/>
          <w:szCs w:val="21"/>
        </w:rPr>
        <w:t>（12）检测者需有检验资质，复核者需为中级及以上职称，检验诊断性报告需检验医师签名。</w:t>
      </w:r>
    </w:p>
    <w:p>
      <w:pPr>
        <w:keepNext w:val="0"/>
        <w:keepLines w:val="0"/>
        <w:pageBreakBefore w:val="0"/>
        <w:widowControl w:val="0"/>
        <w:kinsoku/>
        <w:wordWrap/>
        <w:overflowPunct/>
        <w:topLinePunct w:val="0"/>
        <w:autoSpaceDE/>
        <w:autoSpaceDN/>
        <w:bidi w:val="0"/>
        <w:adjustRightInd/>
        <w:snapToGrid/>
        <w:spacing w:line="460" w:lineRule="exact"/>
        <w:ind w:firstLine="482"/>
        <w:textAlignment w:val="auto"/>
        <w:rPr>
          <w:rFonts w:hint="eastAsia" w:ascii="宋体" w:hAnsi="宋体" w:cs="宋体"/>
          <w:color w:val="0000FF"/>
          <w:kern w:val="1"/>
          <w:sz w:val="21"/>
          <w:szCs w:val="21"/>
          <w:lang w:val="en-US" w:eastAsia="zh-CN"/>
        </w:rPr>
      </w:pPr>
      <w:r>
        <w:rPr>
          <w:rFonts w:hint="eastAsia" w:ascii="宋体" w:hAnsi="宋体" w:cs="宋体"/>
          <w:color w:val="0000FF"/>
          <w:kern w:val="1"/>
          <w:sz w:val="21"/>
          <w:szCs w:val="21"/>
          <w:lang w:eastAsia="zh-CN"/>
        </w:rPr>
        <w:t>（</w:t>
      </w:r>
      <w:r>
        <w:rPr>
          <w:rFonts w:hint="eastAsia" w:ascii="宋体" w:hAnsi="宋体" w:cs="宋体"/>
          <w:color w:val="0000FF"/>
          <w:kern w:val="1"/>
          <w:sz w:val="21"/>
          <w:szCs w:val="21"/>
          <w:lang w:val="en-US" w:eastAsia="zh-CN"/>
        </w:rPr>
        <w:t>13）若方法学参考范围等改变须提前以书面形式告知采购人，如未告知产生不良后果由中标供应商承担。</w:t>
      </w:r>
    </w:p>
    <w:p>
      <w:pPr>
        <w:keepNext w:val="0"/>
        <w:keepLines w:val="0"/>
        <w:pageBreakBefore w:val="0"/>
        <w:widowControl w:val="0"/>
        <w:kinsoku/>
        <w:wordWrap/>
        <w:overflowPunct/>
        <w:topLinePunct w:val="0"/>
        <w:autoSpaceDE/>
        <w:autoSpaceDN/>
        <w:bidi w:val="0"/>
        <w:adjustRightInd/>
        <w:snapToGrid/>
        <w:spacing w:line="460" w:lineRule="exact"/>
        <w:ind w:firstLine="482"/>
        <w:textAlignment w:val="auto"/>
        <w:rPr>
          <w:rFonts w:hint="eastAsia" w:ascii="宋体" w:hAnsi="宋体" w:cs="宋体"/>
          <w:kern w:val="1"/>
          <w:sz w:val="21"/>
          <w:szCs w:val="21"/>
        </w:rPr>
      </w:pPr>
      <w:r>
        <w:rPr>
          <w:rFonts w:hint="eastAsia" w:ascii="宋体" w:hAnsi="宋体" w:cs="宋体"/>
          <w:kern w:val="1"/>
          <w:sz w:val="21"/>
          <w:szCs w:val="21"/>
          <w:lang w:val="en-US" w:eastAsia="zh-CN"/>
        </w:rPr>
        <w:t>2、</w:t>
      </w:r>
      <w:r>
        <w:rPr>
          <w:rFonts w:hint="eastAsia" w:ascii="宋体" w:hAnsi="宋体" w:cs="宋体"/>
          <w:kern w:val="1"/>
          <w:sz w:val="21"/>
          <w:szCs w:val="21"/>
        </w:rPr>
        <w:t>受委托实验室需有满足质量保证各种措施，</w:t>
      </w:r>
      <w:r>
        <w:rPr>
          <w:rFonts w:hint="eastAsia" w:ascii="宋体" w:hAnsi="宋体" w:cs="宋体"/>
          <w:kern w:val="1"/>
          <w:sz w:val="21"/>
          <w:szCs w:val="21"/>
          <w:lang w:eastAsia="zh-CN"/>
        </w:rPr>
        <w:t>采购人</w:t>
      </w:r>
      <w:r>
        <w:rPr>
          <w:rFonts w:hint="eastAsia" w:ascii="宋体" w:hAnsi="宋体" w:cs="宋体"/>
          <w:kern w:val="1"/>
          <w:sz w:val="21"/>
          <w:szCs w:val="21"/>
        </w:rPr>
        <w:t>不定期对受委托实验室进行质量保证能力进行调查和评估。</w:t>
      </w:r>
    </w:p>
    <w:p>
      <w:pPr>
        <w:keepNext w:val="0"/>
        <w:keepLines w:val="0"/>
        <w:pageBreakBefore w:val="0"/>
        <w:widowControl w:val="0"/>
        <w:kinsoku/>
        <w:wordWrap/>
        <w:overflowPunct/>
        <w:topLinePunct w:val="0"/>
        <w:autoSpaceDE/>
        <w:autoSpaceDN/>
        <w:bidi w:val="0"/>
        <w:adjustRightInd/>
        <w:snapToGrid/>
        <w:spacing w:line="460" w:lineRule="exact"/>
        <w:ind w:firstLine="482"/>
        <w:textAlignment w:val="auto"/>
        <w:rPr>
          <w:rFonts w:ascii="宋体" w:hAnsi="宋体" w:cs="宋体"/>
          <w:kern w:val="1"/>
          <w:sz w:val="21"/>
          <w:szCs w:val="21"/>
        </w:rPr>
      </w:pPr>
      <w:r>
        <w:rPr>
          <w:rFonts w:hint="eastAsia" w:ascii="宋体" w:hAnsi="宋体" w:cs="宋体"/>
          <w:kern w:val="1"/>
          <w:sz w:val="21"/>
          <w:szCs w:val="21"/>
          <w:lang w:val="en-US" w:eastAsia="zh-CN"/>
        </w:rPr>
        <w:t>3</w:t>
      </w:r>
      <w:r>
        <w:rPr>
          <w:rFonts w:ascii="宋体" w:hAnsi="宋体" w:cs="宋体"/>
          <w:kern w:val="1"/>
          <w:sz w:val="21"/>
          <w:szCs w:val="21"/>
        </w:rPr>
        <w:t>、如中标</w:t>
      </w:r>
      <w:r>
        <w:rPr>
          <w:rFonts w:hint="eastAsia" w:ascii="宋体" w:hAnsi="宋体" w:cs="宋体"/>
          <w:kern w:val="1"/>
          <w:sz w:val="21"/>
          <w:szCs w:val="21"/>
          <w:lang w:eastAsia="zh-CN"/>
        </w:rPr>
        <w:t>供应商</w:t>
      </w:r>
      <w:r>
        <w:rPr>
          <w:rFonts w:ascii="宋体" w:hAnsi="宋体" w:cs="宋体"/>
          <w:kern w:val="1"/>
          <w:sz w:val="21"/>
          <w:szCs w:val="21"/>
        </w:rPr>
        <w:t>质量或服务不能达到规定要求，</w:t>
      </w:r>
      <w:r>
        <w:rPr>
          <w:rFonts w:hint="eastAsia" w:ascii="宋体" w:hAnsi="宋体" w:cs="宋体"/>
          <w:kern w:val="1"/>
          <w:sz w:val="21"/>
          <w:szCs w:val="21"/>
          <w:lang w:eastAsia="zh-CN"/>
        </w:rPr>
        <w:t>采购</w:t>
      </w:r>
      <w:r>
        <w:rPr>
          <w:rFonts w:ascii="宋体" w:hAnsi="宋体" w:cs="宋体"/>
          <w:kern w:val="1"/>
          <w:sz w:val="21"/>
          <w:szCs w:val="21"/>
        </w:rPr>
        <w:t>人将取消该单位的中标资格，重新组织招标。</w:t>
      </w:r>
    </w:p>
    <w:p>
      <w:pPr>
        <w:keepNext w:val="0"/>
        <w:keepLines w:val="0"/>
        <w:pageBreakBefore w:val="0"/>
        <w:widowControl w:val="0"/>
        <w:kinsoku/>
        <w:wordWrap/>
        <w:overflowPunct/>
        <w:topLinePunct w:val="0"/>
        <w:autoSpaceDE/>
        <w:autoSpaceDN/>
        <w:bidi w:val="0"/>
        <w:spacing w:line="460" w:lineRule="exact"/>
        <w:ind w:firstLine="420" w:firstLineChars="200"/>
        <w:textAlignment w:val="auto"/>
        <w:rPr>
          <w:rFonts w:ascii="宋体" w:hAnsi="宋体" w:cs="宋体"/>
          <w:kern w:val="1"/>
          <w:sz w:val="21"/>
          <w:szCs w:val="21"/>
        </w:rPr>
      </w:pPr>
      <w:r>
        <w:rPr>
          <w:rFonts w:hint="eastAsia" w:ascii="宋体" w:hAnsi="宋体" w:cs="宋体"/>
          <w:kern w:val="1"/>
          <w:sz w:val="21"/>
          <w:szCs w:val="21"/>
          <w:lang w:val="en-US" w:eastAsia="zh-CN"/>
        </w:rPr>
        <w:t>4</w:t>
      </w:r>
      <w:r>
        <w:rPr>
          <w:rFonts w:ascii="宋体" w:hAnsi="宋体" w:cs="宋体"/>
          <w:kern w:val="1"/>
          <w:sz w:val="21"/>
          <w:szCs w:val="21"/>
        </w:rPr>
        <w:t>、省、市出台新的政策需要配合时</w:t>
      </w:r>
      <w:r>
        <w:rPr>
          <w:rFonts w:hint="eastAsia" w:ascii="宋体" w:hAnsi="宋体" w:cs="宋体"/>
          <w:kern w:val="1"/>
          <w:sz w:val="21"/>
          <w:szCs w:val="21"/>
          <w:lang w:eastAsia="zh-CN"/>
        </w:rPr>
        <w:t>中标供应商</w:t>
      </w:r>
      <w:r>
        <w:rPr>
          <w:rFonts w:ascii="宋体" w:hAnsi="宋体" w:cs="宋体"/>
          <w:kern w:val="1"/>
          <w:sz w:val="21"/>
          <w:szCs w:val="21"/>
        </w:rPr>
        <w:t>必须无条件服从，否则本合同自动终止，费用按实际数量清算。</w:t>
      </w:r>
    </w:p>
    <w:p>
      <w:pPr>
        <w:keepNext w:val="0"/>
        <w:keepLines w:val="0"/>
        <w:pageBreakBefore w:val="0"/>
        <w:widowControl w:val="0"/>
        <w:kinsoku/>
        <w:wordWrap/>
        <w:overflowPunct/>
        <w:topLinePunct w:val="0"/>
        <w:autoSpaceDE/>
        <w:autoSpaceDN/>
        <w:bidi w:val="0"/>
        <w:spacing w:line="460" w:lineRule="exact"/>
        <w:ind w:firstLine="480"/>
        <w:textAlignment w:val="auto"/>
        <w:rPr>
          <w:rFonts w:ascii="宋体" w:hAnsi="宋体" w:cs="宋体"/>
          <w:kern w:val="1"/>
          <w:sz w:val="21"/>
          <w:szCs w:val="21"/>
        </w:rPr>
      </w:pPr>
      <w:r>
        <w:rPr>
          <w:rFonts w:hint="eastAsia" w:ascii="宋体" w:hAnsi="宋体" w:cs="宋体"/>
          <w:kern w:val="1"/>
          <w:sz w:val="21"/>
          <w:szCs w:val="21"/>
          <w:lang w:val="en-US" w:eastAsia="zh-CN"/>
        </w:rPr>
        <w:t>5</w:t>
      </w:r>
      <w:r>
        <w:rPr>
          <w:rFonts w:hint="eastAsia" w:ascii="宋体" w:hAnsi="宋体" w:cs="宋体"/>
          <w:kern w:val="1"/>
          <w:sz w:val="21"/>
          <w:szCs w:val="21"/>
          <w:lang w:eastAsia="zh-CN"/>
        </w:rPr>
        <w:t>、</w:t>
      </w:r>
      <w:r>
        <w:rPr>
          <w:rFonts w:ascii="宋体" w:hAnsi="宋体" w:cs="宋体"/>
          <w:kern w:val="1"/>
          <w:sz w:val="21"/>
          <w:szCs w:val="21"/>
        </w:rPr>
        <w:t>在供货合同期满后，</w:t>
      </w:r>
      <w:r>
        <w:rPr>
          <w:rFonts w:hint="eastAsia" w:ascii="宋体" w:hAnsi="宋体" w:cs="宋体"/>
          <w:kern w:val="1"/>
          <w:sz w:val="21"/>
          <w:szCs w:val="21"/>
          <w:lang w:eastAsia="zh-CN"/>
        </w:rPr>
        <w:t>采购人</w:t>
      </w:r>
      <w:r>
        <w:rPr>
          <w:rFonts w:ascii="宋体" w:hAnsi="宋体" w:cs="宋体"/>
          <w:kern w:val="1"/>
          <w:sz w:val="21"/>
          <w:szCs w:val="21"/>
        </w:rPr>
        <w:t>没有举行再次招标活动或再次招标至</w:t>
      </w:r>
      <w:r>
        <w:rPr>
          <w:rFonts w:hint="eastAsia" w:ascii="宋体" w:hAnsi="宋体" w:cs="宋体"/>
          <w:kern w:val="1"/>
          <w:sz w:val="21"/>
          <w:szCs w:val="21"/>
          <w:lang w:eastAsia="zh-CN"/>
        </w:rPr>
        <w:t>中标人</w:t>
      </w:r>
      <w:r>
        <w:rPr>
          <w:rFonts w:ascii="宋体" w:hAnsi="宋体" w:cs="宋体"/>
          <w:kern w:val="1"/>
          <w:sz w:val="21"/>
          <w:szCs w:val="21"/>
        </w:rPr>
        <w:t>改变，</w:t>
      </w:r>
      <w:r>
        <w:rPr>
          <w:rFonts w:hint="eastAsia" w:ascii="宋体" w:hAnsi="宋体" w:cs="宋体"/>
          <w:kern w:val="1"/>
          <w:sz w:val="21"/>
          <w:szCs w:val="21"/>
          <w:lang w:eastAsia="zh-CN"/>
        </w:rPr>
        <w:t>供应商</w:t>
      </w:r>
      <w:r>
        <w:rPr>
          <w:rFonts w:ascii="宋体" w:hAnsi="宋体" w:cs="宋体"/>
          <w:kern w:val="1"/>
          <w:sz w:val="21"/>
          <w:szCs w:val="21"/>
        </w:rPr>
        <w:t>必须协助</w:t>
      </w:r>
      <w:r>
        <w:rPr>
          <w:rFonts w:hint="eastAsia" w:ascii="宋体" w:hAnsi="宋体" w:cs="宋体"/>
          <w:kern w:val="1"/>
          <w:sz w:val="21"/>
          <w:szCs w:val="21"/>
          <w:lang w:eastAsia="zh-CN"/>
        </w:rPr>
        <w:t>采购人</w:t>
      </w:r>
      <w:r>
        <w:rPr>
          <w:rFonts w:ascii="宋体" w:hAnsi="宋体" w:cs="宋体"/>
          <w:kern w:val="1"/>
          <w:sz w:val="21"/>
          <w:szCs w:val="21"/>
        </w:rPr>
        <w:t>做好衔接工作且保证供应价不变，特殊情况，协商解决。否则其履约保证金不予退还。</w:t>
      </w:r>
    </w:p>
    <w:p>
      <w:pPr>
        <w:pStyle w:val="32"/>
        <w:spacing w:before="156" w:beforeLines="50" w:after="156" w:afterLines="50" w:line="460" w:lineRule="exact"/>
        <w:jc w:val="both"/>
        <w:rPr>
          <w:rFonts w:hint="eastAsia" w:hAnsi="宋体"/>
          <w:b/>
          <w:color w:val="auto"/>
          <w:sz w:val="21"/>
          <w:szCs w:val="21"/>
          <w:highlight w:val="none"/>
        </w:rPr>
      </w:pPr>
      <w:r>
        <w:rPr>
          <w:rFonts w:hint="eastAsia" w:hAnsi="宋体"/>
          <w:b/>
          <w:color w:val="auto"/>
          <w:sz w:val="21"/>
          <w:szCs w:val="21"/>
          <w:highlight w:val="none"/>
          <w:lang w:eastAsia="zh-CN"/>
        </w:rPr>
        <w:t>四</w:t>
      </w:r>
      <w:r>
        <w:rPr>
          <w:rFonts w:hint="eastAsia" w:hAnsi="宋体"/>
          <w:b/>
          <w:color w:val="auto"/>
          <w:sz w:val="21"/>
          <w:szCs w:val="21"/>
          <w:highlight w:val="none"/>
        </w:rPr>
        <w:t>、资信商务要求</w:t>
      </w:r>
    </w:p>
    <w:tbl>
      <w:tblPr>
        <w:tblStyle w:val="79"/>
        <w:tblW w:w="995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72"/>
        <w:gridCol w:w="79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1972"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宋体" w:hAnsi="宋体" w:eastAsia="宋体" w:cs="宋体"/>
                <w:sz w:val="21"/>
                <w:szCs w:val="21"/>
              </w:rPr>
            </w:pPr>
            <w:bookmarkStart w:id="104" w:name="OLE_LINK6" w:colFirst="0" w:colLast="0"/>
            <w:r>
              <w:rPr>
                <w:rFonts w:hint="eastAsia" w:ascii="宋体" w:hAnsi="宋体" w:eastAsia="宋体" w:cs="宋体"/>
                <w:sz w:val="21"/>
                <w:szCs w:val="21"/>
              </w:rPr>
              <w:t>服务期</w:t>
            </w:r>
          </w:p>
        </w:tc>
        <w:tc>
          <w:tcPr>
            <w:tcW w:w="798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hint="eastAsia" w:ascii="宋体" w:hAnsi="宋体" w:eastAsia="宋体" w:cs="宋体"/>
                <w:sz w:val="21"/>
                <w:szCs w:val="21"/>
              </w:rPr>
            </w:pPr>
            <w:r>
              <w:rPr>
                <w:rFonts w:hint="eastAsia" w:ascii="宋体" w:hAnsi="宋体" w:eastAsia="宋体" w:cs="宋体"/>
                <w:color w:val="00B050"/>
                <w:sz w:val="21"/>
                <w:szCs w:val="21"/>
              </w:rPr>
              <w:t>服务期：2年。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1972"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服务地点</w:t>
            </w:r>
          </w:p>
        </w:tc>
        <w:tc>
          <w:tcPr>
            <w:tcW w:w="79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bCs/>
                <w:color w:val="000000"/>
                <w:sz w:val="21"/>
                <w:szCs w:val="21"/>
              </w:rPr>
            </w:pPr>
            <w:r>
              <w:rPr>
                <w:rFonts w:hint="eastAsia" w:ascii="宋体" w:hAnsi="宋体" w:eastAsia="宋体" w:cs="宋体"/>
                <w:color w:val="000000"/>
                <w:sz w:val="21"/>
                <w:szCs w:val="21"/>
              </w:rPr>
              <w:t>服务地点：嵊州市人民医院。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1972"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宋体" w:hAnsi="宋体" w:eastAsia="宋体" w:cs="宋体"/>
                <w:sz w:val="21"/>
                <w:szCs w:val="21"/>
              </w:rPr>
            </w:pPr>
            <w:r>
              <w:rPr>
                <w:rFonts w:hint="eastAsia" w:ascii="宋体" w:hAnsi="宋体" w:eastAsia="宋体" w:cs="宋体"/>
                <w:color w:val="000000"/>
                <w:sz w:val="21"/>
                <w:szCs w:val="21"/>
              </w:rPr>
              <w:t>报告单接受和审核</w:t>
            </w:r>
          </w:p>
        </w:tc>
        <w:tc>
          <w:tcPr>
            <w:tcW w:w="79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color w:val="000000"/>
                <w:sz w:val="21"/>
                <w:szCs w:val="21"/>
              </w:rPr>
            </w:pPr>
            <w:r>
              <w:rPr>
                <w:rFonts w:hint="eastAsia" w:ascii="宋体" w:hAnsi="宋体" w:eastAsia="宋体" w:cs="宋体"/>
                <w:color w:val="FF6600"/>
                <w:sz w:val="21"/>
                <w:szCs w:val="21"/>
              </w:rPr>
              <w:t>检验报告实时自动准确导入。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8" w:hRule="atLeast"/>
          <w:jc w:val="center"/>
        </w:trPr>
        <w:tc>
          <w:tcPr>
            <w:tcW w:w="1972"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结算依据</w:t>
            </w:r>
          </w:p>
        </w:tc>
        <w:tc>
          <w:tcPr>
            <w:tcW w:w="79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1"/>
                <w:szCs w:val="21"/>
              </w:rPr>
            </w:pPr>
            <w:r>
              <w:rPr>
                <w:rFonts w:hint="eastAsia" w:ascii="宋体" w:hAnsi="宋体" w:eastAsia="宋体" w:cs="宋体"/>
                <w:sz w:val="21"/>
                <w:szCs w:val="21"/>
              </w:rPr>
              <w:t>1、本项目按</w:t>
            </w:r>
            <w:r>
              <w:rPr>
                <w:rFonts w:hint="eastAsia" w:ascii="宋体" w:hAnsi="宋体" w:eastAsia="宋体" w:cs="宋体"/>
                <w:b w:val="0"/>
                <w:bCs w:val="0"/>
                <w:kern w:val="2"/>
                <w:sz w:val="21"/>
                <w:szCs w:val="21"/>
              </w:rPr>
              <w:t>《浙江省医疗服务价格手册》</w:t>
            </w:r>
            <w:r>
              <w:rPr>
                <w:rFonts w:hint="eastAsia" w:ascii="宋体" w:hAnsi="宋体" w:eastAsia="宋体" w:cs="宋体"/>
                <w:b w:val="0"/>
                <w:bCs w:val="0"/>
                <w:kern w:val="2"/>
                <w:sz w:val="21"/>
                <w:szCs w:val="21"/>
                <w:lang w:eastAsia="zh-CN"/>
              </w:rPr>
              <w:t>价格标准</w:t>
            </w:r>
            <w:r>
              <w:rPr>
                <w:rFonts w:hint="eastAsia" w:ascii="宋体" w:hAnsi="宋体" w:eastAsia="宋体" w:cs="宋体"/>
                <w:color w:val="0000FF"/>
                <w:sz w:val="21"/>
                <w:szCs w:val="21"/>
                <w:lang w:eastAsia="zh-CN"/>
              </w:rPr>
              <w:t>进行下浮</w:t>
            </w:r>
            <w:r>
              <w:rPr>
                <w:rFonts w:hint="eastAsia" w:ascii="宋体" w:hAnsi="宋体" w:eastAsia="宋体" w:cs="宋体"/>
                <w:sz w:val="21"/>
                <w:szCs w:val="21"/>
              </w:rPr>
              <w:t>，数量按实结算（数量由</w:t>
            </w:r>
            <w:r>
              <w:rPr>
                <w:rFonts w:hint="eastAsia" w:ascii="宋体" w:hAnsi="宋体" w:eastAsia="宋体" w:cs="宋体"/>
                <w:sz w:val="21"/>
                <w:szCs w:val="21"/>
                <w:lang w:eastAsia="zh-CN"/>
              </w:rPr>
              <w:t>采购</w:t>
            </w:r>
            <w:r>
              <w:rPr>
                <w:rFonts w:hint="eastAsia" w:ascii="宋体" w:hAnsi="宋体" w:eastAsia="宋体" w:cs="宋体"/>
                <w:sz w:val="21"/>
                <w:szCs w:val="21"/>
              </w:rPr>
              <w:t>单位根据需求临时通知中标</w:t>
            </w:r>
            <w:r>
              <w:rPr>
                <w:rFonts w:hint="eastAsia" w:ascii="宋体" w:hAnsi="宋体" w:eastAsia="宋体" w:cs="宋体"/>
                <w:sz w:val="21"/>
                <w:szCs w:val="21"/>
                <w:lang w:eastAsia="zh-CN"/>
              </w:rPr>
              <w:t>供应商</w:t>
            </w:r>
            <w:r>
              <w:rPr>
                <w:rFonts w:hint="eastAsia" w:ascii="宋体" w:hAnsi="宋体" w:eastAsia="宋体" w:cs="宋体"/>
                <w:sz w:val="21"/>
                <w:szCs w:val="21"/>
              </w:rPr>
              <w:t>）。合同期间综合单价不变。</w:t>
            </w:r>
          </w:p>
          <w:p>
            <w:pPr>
              <w:pStyle w:val="2"/>
              <w:tabs>
                <w:tab w:val="left" w:pos="240"/>
                <w:tab w:val="clear" w:pos="478"/>
              </w:tabs>
              <w:ind w:left="235" w:leftChars="0" w:hanging="235" w:hangingChars="112"/>
              <w:jc w:val="both"/>
              <w:rPr>
                <w:rFonts w:hint="eastAsia" w:ascii="宋体" w:hAnsi="宋体" w:eastAsia="宋体" w:cs="宋体"/>
                <w:sz w:val="21"/>
                <w:szCs w:val="21"/>
              </w:rPr>
            </w:pPr>
            <w:r>
              <w:rPr>
                <w:rFonts w:hint="eastAsia" w:ascii="宋体" w:hAnsi="宋体" w:eastAsia="宋体" w:cs="宋体"/>
                <w:b w:val="0"/>
                <w:bCs w:val="0"/>
                <w:kern w:val="2"/>
                <w:sz w:val="21"/>
                <w:szCs w:val="21"/>
              </w:rPr>
              <w:t>2、结算价=《浙江省医疗服务价格手册》价格×</w:t>
            </w:r>
            <w:r>
              <w:rPr>
                <w:rFonts w:hint="eastAsia" w:hAnsi="宋体" w:eastAsia="宋体" w:cs="宋体"/>
                <w:b w:val="0"/>
                <w:bCs w:val="0"/>
                <w:kern w:val="2"/>
                <w:sz w:val="21"/>
                <w:szCs w:val="21"/>
                <w:lang w:eastAsia="zh-CN"/>
              </w:rPr>
              <w:t>（</w:t>
            </w:r>
            <w:r>
              <w:rPr>
                <w:rFonts w:hint="eastAsia" w:hAnsi="宋体" w:eastAsia="宋体" w:cs="宋体"/>
                <w:b w:val="0"/>
                <w:bCs w:val="0"/>
                <w:kern w:val="2"/>
                <w:sz w:val="21"/>
                <w:szCs w:val="21"/>
                <w:lang w:val="en-US" w:eastAsia="zh-CN"/>
              </w:rPr>
              <w:t>1-中标下浮率</w:t>
            </w:r>
            <w:r>
              <w:rPr>
                <w:rFonts w:hint="eastAsia" w:hAnsi="宋体" w:eastAsia="宋体" w:cs="宋体"/>
                <w:b w:val="0"/>
                <w:bCs w:val="0"/>
                <w:kern w:val="2"/>
                <w:sz w:val="21"/>
                <w:szCs w:val="21"/>
                <w:lang w:eastAsia="zh-CN"/>
              </w:rPr>
              <w:t>）</w:t>
            </w:r>
            <w:r>
              <w:rPr>
                <w:rFonts w:hint="eastAsia" w:ascii="宋体" w:hAnsi="宋体" w:eastAsia="宋体" w:cs="宋体"/>
                <w:b w:val="0"/>
                <w:bCs w:val="0"/>
                <w:kern w:val="2"/>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1972"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付款方式</w:t>
            </w:r>
          </w:p>
        </w:tc>
        <w:tc>
          <w:tcPr>
            <w:tcW w:w="7987" w:type="dxa"/>
            <w:tcBorders>
              <w:top w:val="single" w:color="auto" w:sz="4" w:space="0"/>
              <w:left w:val="single" w:color="auto" w:sz="4" w:space="0"/>
              <w:bottom w:val="single" w:color="auto" w:sz="4" w:space="0"/>
              <w:right w:val="single" w:color="auto" w:sz="4" w:space="0"/>
            </w:tcBorders>
            <w:noWrap w:val="0"/>
            <w:vAlign w:val="center"/>
          </w:tcPr>
          <w:p>
            <w:pPr>
              <w:pStyle w:val="42"/>
              <w:snapToGrid w:val="0"/>
              <w:spacing w:line="360" w:lineRule="exact"/>
              <w:jc w:val="left"/>
              <w:rPr>
                <w:rFonts w:hint="eastAsia" w:ascii="宋体" w:hAnsi="宋体" w:eastAsia="宋体" w:cs="宋体"/>
                <w:bCs/>
                <w:snapToGrid w:val="0"/>
                <w:kern w:val="0"/>
                <w:sz w:val="21"/>
                <w:szCs w:val="21"/>
              </w:rPr>
            </w:pPr>
            <w:r>
              <w:rPr>
                <w:rFonts w:hint="eastAsia" w:ascii="宋体" w:hAnsi="宋体" w:eastAsia="宋体" w:cs="宋体"/>
                <w:color w:val="000000"/>
                <w:sz w:val="21"/>
                <w:szCs w:val="21"/>
              </w:rPr>
              <w:t xml:space="preserve"> </w:t>
            </w:r>
            <w:r>
              <w:rPr>
                <w:rFonts w:hint="eastAsia" w:ascii="宋体" w:hAnsi="宋体" w:eastAsia="宋体" w:cs="宋体"/>
                <w:bCs/>
                <w:sz w:val="21"/>
                <w:szCs w:val="21"/>
              </w:rPr>
              <w:t>检测费用按月结算，业务量的结算以当月项目检测清单或外送标本登记的签收记录为准，经双方共同确认检测数量无异议后90个工作日后支付。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74" w:hRule="atLeast"/>
          <w:jc w:val="center"/>
        </w:trPr>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考核要求</w:t>
            </w:r>
          </w:p>
        </w:tc>
        <w:tc>
          <w:tcPr>
            <w:tcW w:w="798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210" w:firstLineChars="100"/>
              <w:rPr>
                <w:rFonts w:hint="eastAsia" w:ascii="宋体" w:hAnsi="宋体" w:eastAsia="宋体" w:cs="宋体"/>
                <w:bCs/>
                <w:sz w:val="21"/>
                <w:szCs w:val="21"/>
              </w:rPr>
            </w:pPr>
            <w:r>
              <w:rPr>
                <w:rFonts w:hint="eastAsia" w:ascii="宋体" w:hAnsi="宋体" w:eastAsia="宋体" w:cs="宋体"/>
                <w:bCs/>
                <w:sz w:val="21"/>
                <w:szCs w:val="21"/>
              </w:rPr>
              <w:t>报告时间延迟一天扣检测费的20%，延迟二天扣检测费的50%，延迟三天检测费减免，如造成投诉纠纷中标方需承担相应的经济和法律责任。五次以上延迟报告的，甲方有权利提前解除合同。</w:t>
            </w:r>
          </w:p>
          <w:p>
            <w:pPr>
              <w:widowControl/>
              <w:spacing w:line="440" w:lineRule="exact"/>
              <w:ind w:firstLine="210" w:firstLineChars="100"/>
              <w:rPr>
                <w:rFonts w:hint="eastAsia" w:ascii="宋体" w:hAnsi="宋体" w:eastAsia="宋体" w:cs="宋体"/>
                <w:sz w:val="21"/>
                <w:szCs w:val="21"/>
              </w:rPr>
            </w:pPr>
            <w:r>
              <w:rPr>
                <w:rFonts w:hint="eastAsia" w:ascii="宋体" w:hAnsi="宋体" w:eastAsia="宋体" w:cs="宋体"/>
                <w:bCs/>
                <w:sz w:val="21"/>
                <w:szCs w:val="21"/>
              </w:rPr>
              <w:t>结果的准确性：对结果明显有差异的，要求复查，如因该诊断报告引起医疗纠纷，中标方需承担全部的经济和法律责任。</w:t>
            </w:r>
          </w:p>
        </w:tc>
      </w:tr>
      <w:bookmarkEnd w:id="104"/>
    </w:tbl>
    <w:p>
      <w:pPr>
        <w:spacing w:line="400" w:lineRule="exact"/>
        <w:jc w:val="left"/>
        <w:rPr>
          <w:rFonts w:hint="eastAsia" w:ascii="宋体" w:hAnsi="宋体" w:cs="宋体"/>
          <w:color w:val="auto"/>
          <w:highlight w:val="none"/>
        </w:rPr>
      </w:pPr>
    </w:p>
    <w:bookmarkEnd w:id="103"/>
    <w:p>
      <w:pPr>
        <w:pStyle w:val="2"/>
        <w:spacing w:line="700" w:lineRule="exact"/>
        <w:rPr>
          <w:rFonts w:hint="eastAsia" w:hAnsi="宋体" w:cs="宋体"/>
          <w:color w:val="auto"/>
          <w:szCs w:val="36"/>
          <w:highlight w:val="none"/>
        </w:rPr>
      </w:pPr>
      <w:bookmarkStart w:id="105" w:name="_Toc340322195"/>
      <w:bookmarkStart w:id="106" w:name="_Toc340321940"/>
      <w:bookmarkStart w:id="107" w:name="_Toc17741"/>
      <w:bookmarkStart w:id="108" w:name="_Toc22296"/>
      <w:bookmarkStart w:id="109" w:name="_Toc339302155"/>
      <w:bookmarkStart w:id="110" w:name="_Toc297662418"/>
      <w:bookmarkStart w:id="111" w:name="_Toc21272"/>
      <w:bookmarkStart w:id="112" w:name="_Toc4171"/>
      <w:bookmarkStart w:id="113" w:name="_Toc339302144"/>
      <w:bookmarkStart w:id="114" w:name="_Toc340321928"/>
      <w:bookmarkStart w:id="115" w:name="_Toc340322183"/>
      <w:bookmarkStart w:id="116" w:name="_Toc226337793"/>
      <w:bookmarkStart w:id="117" w:name="_Toc248065071"/>
      <w:r>
        <w:rPr>
          <w:rFonts w:hint="eastAsia" w:hAnsi="宋体" w:cs="宋体"/>
          <w:color w:val="auto"/>
          <w:szCs w:val="36"/>
          <w:highlight w:val="none"/>
        </w:rPr>
        <w:t>第四部分  评标办法</w:t>
      </w:r>
      <w:bookmarkEnd w:id="105"/>
      <w:bookmarkEnd w:id="106"/>
      <w:bookmarkEnd w:id="107"/>
      <w:bookmarkEnd w:id="108"/>
      <w:bookmarkEnd w:id="109"/>
      <w:bookmarkEnd w:id="110"/>
      <w:bookmarkEnd w:id="111"/>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根据《中华人民共和国政府采购法》、财政部第87号令的有关规定及此项目的实际情况，遵循公平、公正、科学择优的原则，特制定本办法。</w:t>
      </w:r>
    </w:p>
    <w:p>
      <w:pPr>
        <w:pStyle w:val="5"/>
        <w:pageBreakBefore w:val="0"/>
        <w:widowControl w:val="0"/>
        <w:kinsoku/>
        <w:wordWrap/>
        <w:overflowPunct/>
        <w:topLinePunct w:val="0"/>
        <w:autoSpaceDE/>
        <w:autoSpaceDN/>
        <w:bidi w:val="0"/>
        <w:adjustRightInd/>
        <w:snapToGrid/>
        <w:spacing w:before="120" w:beforeLines="0" w:after="120" w:afterLines="0" w:line="440" w:lineRule="exact"/>
        <w:ind w:firstLine="103"/>
        <w:textAlignment w:val="auto"/>
        <w:rPr>
          <w:rFonts w:hint="eastAsia" w:ascii="宋体" w:cs="宋体"/>
          <w:color w:val="auto"/>
          <w:sz w:val="21"/>
          <w:szCs w:val="21"/>
          <w:highlight w:val="none"/>
        </w:rPr>
      </w:pPr>
      <w:bookmarkStart w:id="118" w:name="_Toc297662419"/>
      <w:bookmarkStart w:id="119" w:name="_Toc22707"/>
      <w:r>
        <w:rPr>
          <w:rFonts w:hint="eastAsia" w:ascii="宋体" w:cs="宋体"/>
          <w:color w:val="auto"/>
          <w:sz w:val="21"/>
          <w:szCs w:val="21"/>
          <w:highlight w:val="none"/>
        </w:rPr>
        <w:t>一、评标组织</w:t>
      </w:r>
      <w:bookmarkEnd w:id="118"/>
      <w:bookmarkEnd w:id="119"/>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评标工作由评标委员会负责。评标委员会按有关规定产生。评标委员会由采购人代表和有关技术、经济等方面的专家组成，成员人数为五人及以上单数。其中，技术、经济等方面的专家不得少于成员总数的三分之二。整个开、评标过程接受有关部门的监督指导。</w:t>
      </w:r>
    </w:p>
    <w:p>
      <w:pPr>
        <w:pStyle w:val="5"/>
        <w:pageBreakBefore w:val="0"/>
        <w:widowControl w:val="0"/>
        <w:kinsoku/>
        <w:wordWrap/>
        <w:overflowPunct/>
        <w:topLinePunct w:val="0"/>
        <w:autoSpaceDE/>
        <w:autoSpaceDN/>
        <w:bidi w:val="0"/>
        <w:adjustRightInd/>
        <w:snapToGrid/>
        <w:spacing w:before="120" w:beforeLines="0" w:after="120" w:afterLines="0" w:line="440" w:lineRule="exact"/>
        <w:ind w:firstLine="103"/>
        <w:textAlignment w:val="auto"/>
        <w:rPr>
          <w:rFonts w:hint="eastAsia" w:ascii="宋体" w:cs="宋体"/>
          <w:color w:val="auto"/>
          <w:sz w:val="21"/>
          <w:szCs w:val="21"/>
          <w:highlight w:val="none"/>
        </w:rPr>
      </w:pPr>
      <w:bookmarkStart w:id="120" w:name="_Toc11215"/>
      <w:bookmarkStart w:id="121" w:name="_Toc297662420"/>
      <w:r>
        <w:rPr>
          <w:rFonts w:hint="eastAsia" w:ascii="宋体" w:cs="宋体"/>
          <w:color w:val="auto"/>
          <w:sz w:val="21"/>
          <w:szCs w:val="21"/>
          <w:highlight w:val="none"/>
        </w:rPr>
        <w:t>二、评标方法</w:t>
      </w:r>
      <w:bookmarkEnd w:id="120"/>
      <w:bookmarkEnd w:id="121"/>
    </w:p>
    <w:p>
      <w:pPr>
        <w:pageBreakBefore w:val="0"/>
        <w:widowControl w:val="0"/>
        <w:kinsoku/>
        <w:wordWrap/>
        <w:overflowPunct/>
        <w:topLinePunct w:val="0"/>
        <w:autoSpaceDE/>
        <w:autoSpaceDN/>
        <w:bidi w:val="0"/>
        <w:adjustRightInd/>
        <w:snapToGrid/>
        <w:spacing w:line="440" w:lineRule="exact"/>
        <w:ind w:firstLine="486" w:firstLineChars="218"/>
        <w:textAlignment w:val="auto"/>
        <w:rPr>
          <w:rFonts w:hint="eastAsia" w:ascii="宋体" w:hAnsi="宋体" w:cs="宋体"/>
          <w:color w:val="auto"/>
          <w:sz w:val="21"/>
          <w:szCs w:val="21"/>
          <w:highlight w:val="none"/>
        </w:rPr>
      </w:pPr>
      <w:r>
        <w:rPr>
          <w:rFonts w:hint="eastAsia" w:ascii="宋体" w:hAnsi="宋体" w:cs="宋体"/>
          <w:b/>
          <w:bCs/>
          <w:color w:val="auto"/>
          <w:spacing w:val="6"/>
          <w:sz w:val="21"/>
          <w:szCs w:val="21"/>
          <w:highlight w:val="none"/>
        </w:rPr>
        <w:t>本项目采用综合评分法。</w:t>
      </w:r>
      <w:r>
        <w:rPr>
          <w:rFonts w:hint="eastAsia" w:ascii="宋体" w:hAnsi="宋体" w:cs="宋体"/>
          <w:color w:val="auto"/>
          <w:sz w:val="21"/>
          <w:szCs w:val="21"/>
          <w:highlight w:val="none"/>
        </w:rPr>
        <w:t>开标后，评标委员会首先对投标人进行资格性审查和投标文件符合性审查，凡投标人不符合投标资格或投标文件完整性、合法性存在欠缺的，或投标文件实质性内容和关键格式严重不符合有关规定和不响应采购文件要求的，作为无效标予以废除，不进入评议打分范围。</w:t>
      </w:r>
    </w:p>
    <w:p>
      <w:pPr>
        <w:pStyle w:val="33"/>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hAnsi="宋体" w:cs="宋体"/>
          <w:color w:val="auto"/>
          <w:sz w:val="21"/>
          <w:szCs w:val="21"/>
          <w:highlight w:val="none"/>
        </w:rPr>
      </w:pPr>
      <w:r>
        <w:rPr>
          <w:rFonts w:hint="eastAsia" w:hAnsi="宋体" w:cs="宋体"/>
          <w:color w:val="auto"/>
          <w:sz w:val="21"/>
          <w:szCs w:val="21"/>
          <w:highlight w:val="none"/>
        </w:rPr>
        <w:t>评标委员会以审标、询标为基础依据，对投标文件及投标人分别进行分析评议，按《评标细则》由评委独立评议计分，取汇总后的算术平均值。</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投标人的综合得分为技术资信部分、价格部分评分的总计（指定专人进行计算和复核，四舍五入法，保留两位小数），中标候选资格按评标得分由高到低顺序排列，得分相同的，按投标报价由低到高顺序排列；得分且投标报价相同的，按技术商务得分由高到低排列。综合得分排名第一的投标人为预中标候选人，若预中标候选人放弃中标资格或因质疑、投诉被取消预中标资格或不能履行合同的，则可将该标授予下一个中标候选人或者重新招标。</w:t>
      </w:r>
    </w:p>
    <w:p>
      <w:pPr>
        <w:pStyle w:val="5"/>
        <w:pageBreakBefore w:val="0"/>
        <w:widowControl w:val="0"/>
        <w:kinsoku/>
        <w:wordWrap/>
        <w:overflowPunct/>
        <w:topLinePunct w:val="0"/>
        <w:autoSpaceDE/>
        <w:autoSpaceDN/>
        <w:bidi w:val="0"/>
        <w:adjustRightInd/>
        <w:snapToGrid/>
        <w:spacing w:before="120" w:beforeLines="0" w:after="120" w:afterLines="0" w:line="440" w:lineRule="exact"/>
        <w:ind w:firstLine="103"/>
        <w:textAlignment w:val="auto"/>
        <w:rPr>
          <w:rFonts w:hint="eastAsia" w:ascii="宋体" w:cs="宋体"/>
          <w:color w:val="auto"/>
          <w:sz w:val="21"/>
          <w:szCs w:val="21"/>
          <w:highlight w:val="none"/>
        </w:rPr>
      </w:pPr>
      <w:bookmarkStart w:id="122" w:name="_Toc4514"/>
      <w:bookmarkStart w:id="123" w:name="_Toc297662421"/>
      <w:r>
        <w:rPr>
          <w:rFonts w:hint="eastAsia" w:ascii="宋体" w:cs="宋体"/>
          <w:color w:val="auto"/>
          <w:sz w:val="21"/>
          <w:szCs w:val="21"/>
          <w:highlight w:val="none"/>
        </w:rPr>
        <w:t>三、定标办法</w:t>
      </w:r>
      <w:bookmarkEnd w:id="122"/>
      <w:bookmarkEnd w:id="123"/>
    </w:p>
    <w:p>
      <w:pPr>
        <w:pStyle w:val="33"/>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hAnsi="宋体" w:cs="宋体"/>
          <w:color w:val="auto"/>
          <w:sz w:val="21"/>
          <w:szCs w:val="21"/>
          <w:highlight w:val="none"/>
        </w:rPr>
      </w:pPr>
      <w:r>
        <w:rPr>
          <w:rFonts w:hint="eastAsia" w:hAnsi="宋体" w:cs="宋体"/>
          <w:color w:val="auto"/>
          <w:sz w:val="21"/>
          <w:szCs w:val="21"/>
          <w:highlight w:val="none"/>
        </w:rPr>
        <w:t>评标结束后，采购人根据评标委员会提交的评标报告和推荐意见，对进入候选的投标人进行最终审查。终审后根据推荐的候选中标人情况确定中标人。</w:t>
      </w:r>
      <w:r>
        <w:rPr>
          <w:rFonts w:hint="eastAsia" w:hAnsi="宋体" w:cs="宋体"/>
          <w:b/>
          <w:bCs/>
          <w:color w:val="auto"/>
          <w:spacing w:val="6"/>
          <w:sz w:val="21"/>
          <w:szCs w:val="21"/>
          <w:highlight w:val="none"/>
        </w:rPr>
        <w:t>最低报价不是中标的唯一保证。</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整个评标过程应严格保密，评标委员会成员及工作人员应严格遵守纪律，不得泄漏任何评标信息。</w:t>
      </w:r>
    </w:p>
    <w:p>
      <w:pPr>
        <w:pStyle w:val="5"/>
        <w:pageBreakBefore w:val="0"/>
        <w:widowControl w:val="0"/>
        <w:kinsoku/>
        <w:wordWrap/>
        <w:overflowPunct/>
        <w:topLinePunct w:val="0"/>
        <w:autoSpaceDE/>
        <w:autoSpaceDN/>
        <w:bidi w:val="0"/>
        <w:adjustRightInd/>
        <w:snapToGrid/>
        <w:spacing w:before="120" w:beforeLines="0" w:after="120" w:afterLines="0" w:line="440" w:lineRule="exact"/>
        <w:ind w:firstLine="103"/>
        <w:textAlignment w:val="auto"/>
        <w:rPr>
          <w:rFonts w:hint="eastAsia" w:ascii="宋体" w:cs="宋体"/>
          <w:color w:val="auto"/>
          <w:sz w:val="21"/>
          <w:szCs w:val="21"/>
          <w:highlight w:val="none"/>
        </w:rPr>
      </w:pPr>
      <w:bookmarkStart w:id="124" w:name="_Toc19935"/>
      <w:r>
        <w:rPr>
          <w:rFonts w:hint="eastAsia" w:ascii="宋体" w:cs="宋体"/>
          <w:color w:val="auto"/>
          <w:sz w:val="21"/>
          <w:szCs w:val="21"/>
          <w:highlight w:val="none"/>
        </w:rPr>
        <w:t>四、评标细则</w:t>
      </w:r>
      <w:bookmarkEnd w:id="124"/>
    </w:p>
    <w:p>
      <w:pPr>
        <w:pageBreakBefore w:val="0"/>
        <w:widowControl w:val="0"/>
        <w:kinsoku/>
        <w:wordWrap/>
        <w:overflowPunct/>
        <w:topLinePunct w:val="0"/>
        <w:autoSpaceDE/>
        <w:autoSpaceDN/>
        <w:bidi w:val="0"/>
        <w:adjustRightInd/>
        <w:snapToGrid/>
        <w:spacing w:line="440" w:lineRule="exact"/>
        <w:ind w:firstLine="457" w:firstLineChars="218"/>
        <w:textAlignment w:val="auto"/>
        <w:rPr>
          <w:rFonts w:hint="eastAsia" w:ascii="宋体" w:hAnsi="宋体" w:cs="宋体"/>
          <w:color w:val="auto"/>
          <w:sz w:val="21"/>
          <w:szCs w:val="21"/>
          <w:highlight w:val="none"/>
        </w:rPr>
      </w:pPr>
      <w:r>
        <w:rPr>
          <w:rFonts w:hint="eastAsia" w:ascii="宋体" w:hAnsi="宋体" w:cs="宋体"/>
          <w:color w:val="auto"/>
          <w:kern w:val="0"/>
          <w:sz w:val="21"/>
          <w:szCs w:val="21"/>
          <w:highlight w:val="none"/>
        </w:rPr>
        <w:t>一、</w:t>
      </w:r>
      <w:r>
        <w:rPr>
          <w:rFonts w:hint="eastAsia" w:ascii="宋体" w:hAnsi="宋体" w:cs="宋体"/>
          <w:color w:val="auto"/>
          <w:sz w:val="21"/>
          <w:szCs w:val="21"/>
          <w:highlight w:val="none"/>
        </w:rPr>
        <w:t>技术资信部分70分。</w:t>
      </w:r>
    </w:p>
    <w:p>
      <w:pPr>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（一）各评委成员按评标细则进行评审，计算精确到小数点后二位（各家单位的分值为所有评标成员给出的值的算术平均值）。</w:t>
      </w:r>
    </w:p>
    <w:p>
      <w:pPr>
        <w:pageBreakBefore w:val="0"/>
        <w:widowControl w:val="0"/>
        <w:kinsoku/>
        <w:wordWrap/>
        <w:overflowPunct/>
        <w:topLinePunct w:val="0"/>
        <w:autoSpaceDE/>
        <w:autoSpaceDN/>
        <w:bidi w:val="0"/>
        <w:adjustRightInd/>
        <w:snapToGrid/>
        <w:spacing w:line="440" w:lineRule="exact"/>
        <w:ind w:firstLine="457" w:firstLineChars="218"/>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（二）技术资信分值</w:t>
      </w:r>
    </w:p>
    <w:tbl>
      <w:tblPr>
        <w:tblStyle w:val="79"/>
        <w:tblpPr w:leftFromText="180" w:rightFromText="180" w:vertAnchor="text" w:tblpX="10217" w:tblpY="-240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08" w:type="dxa"/>
            <w:noWrap w:val="0"/>
            <w:vAlign w:val="top"/>
          </w:tcPr>
          <w:p>
            <w:pPr>
              <w:pStyle w:val="42"/>
              <w:snapToGrid w:val="0"/>
              <w:spacing w:line="360" w:lineRule="auto"/>
              <w:rPr>
                <w:rFonts w:hint="eastAsia" w:hAnsi="宋体" w:cs="宋体"/>
                <w:color w:val="auto"/>
                <w:szCs w:val="21"/>
                <w:highlight w:val="none"/>
              </w:rPr>
            </w:pPr>
          </w:p>
        </w:tc>
      </w:tr>
    </w:tbl>
    <w:p>
      <w:pPr>
        <w:rPr>
          <w:vanish/>
          <w:color w:val="auto"/>
          <w:highlight w:val="none"/>
        </w:rPr>
      </w:pPr>
    </w:p>
    <w:p>
      <w:pPr>
        <w:spacing w:line="380" w:lineRule="exact"/>
        <w:ind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1.技术资信分值（70分）</w:t>
      </w:r>
    </w:p>
    <w:tbl>
      <w:tblPr>
        <w:tblStyle w:val="7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412"/>
        <w:gridCol w:w="6382"/>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noWrap w:val="0"/>
            <w:vAlign w:val="center"/>
          </w:tcPr>
          <w:p>
            <w:pPr>
              <w:spacing w:line="440" w:lineRule="exact"/>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序号</w:t>
            </w:r>
          </w:p>
        </w:tc>
        <w:tc>
          <w:tcPr>
            <w:tcW w:w="1412" w:type="dxa"/>
            <w:noWrap w:val="0"/>
            <w:vAlign w:val="center"/>
          </w:tcPr>
          <w:p>
            <w:pPr>
              <w:spacing w:line="440" w:lineRule="exact"/>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评分内容</w:t>
            </w:r>
          </w:p>
        </w:tc>
        <w:tc>
          <w:tcPr>
            <w:tcW w:w="6382" w:type="dxa"/>
            <w:noWrap w:val="0"/>
            <w:vAlign w:val="center"/>
          </w:tcPr>
          <w:p>
            <w:pPr>
              <w:spacing w:line="440" w:lineRule="exact"/>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评分细则</w:t>
            </w:r>
          </w:p>
        </w:tc>
        <w:tc>
          <w:tcPr>
            <w:tcW w:w="902" w:type="dxa"/>
            <w:noWrap w:val="0"/>
            <w:vAlign w:val="center"/>
          </w:tcPr>
          <w:p>
            <w:pPr>
              <w:spacing w:line="440" w:lineRule="exact"/>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noWrap w:val="0"/>
            <w:vAlign w:val="center"/>
          </w:tcPr>
          <w:p>
            <w:pPr>
              <w:spacing w:line="440" w:lineRule="exact"/>
              <w:jc w:val="center"/>
              <w:rPr>
                <w:rFonts w:hint="eastAsia" w:ascii="宋体" w:hAnsi="宋体" w:eastAsia="宋体" w:cs="宋体"/>
                <w:b/>
                <w:bCs/>
                <w:color w:val="auto"/>
                <w:kern w:val="2"/>
                <w:sz w:val="21"/>
                <w:szCs w:val="21"/>
                <w:highlight w:val="none"/>
                <w:lang w:val="en-US" w:eastAsia="zh-CN" w:bidi="ar-SA"/>
              </w:rPr>
            </w:pPr>
            <w:r>
              <w:rPr>
                <w:rFonts w:hint="eastAsia" w:ascii="宋体" w:hAnsi="宋体" w:cs="宋体"/>
                <w:b/>
                <w:bCs/>
                <w:color w:val="auto"/>
                <w:sz w:val="21"/>
                <w:szCs w:val="21"/>
                <w:highlight w:val="none"/>
                <w:lang w:val="en-US" w:eastAsia="zh-CN"/>
              </w:rPr>
              <w:t>1</w:t>
            </w:r>
          </w:p>
        </w:tc>
        <w:tc>
          <w:tcPr>
            <w:tcW w:w="1412" w:type="dxa"/>
            <w:noWrap w:val="0"/>
            <w:vAlign w:val="center"/>
          </w:tcPr>
          <w:p>
            <w:pPr>
              <w:spacing w:line="440" w:lineRule="exact"/>
              <w:jc w:val="center"/>
              <w:rPr>
                <w:rFonts w:hint="eastAsia" w:ascii="宋体" w:hAnsi="宋体" w:cs="宋体"/>
                <w:b/>
                <w:bCs/>
                <w:color w:val="auto"/>
                <w:kern w:val="2"/>
                <w:sz w:val="21"/>
                <w:szCs w:val="21"/>
                <w:highlight w:val="none"/>
                <w:lang w:val="en-US" w:eastAsia="zh-CN" w:bidi="ar-SA"/>
              </w:rPr>
            </w:pPr>
            <w:r>
              <w:rPr>
                <w:rFonts w:hint="eastAsia" w:ascii="宋体" w:hAnsi="宋体" w:cs="宋体"/>
                <w:color w:val="auto"/>
                <w:sz w:val="21"/>
                <w:szCs w:val="21"/>
                <w:highlight w:val="none"/>
              </w:rPr>
              <w:t>投标人综合实力</w:t>
            </w:r>
          </w:p>
        </w:tc>
        <w:tc>
          <w:tcPr>
            <w:tcW w:w="6382" w:type="dxa"/>
            <w:noWrap w:val="0"/>
            <w:vAlign w:val="center"/>
          </w:tcPr>
          <w:p>
            <w:pPr>
              <w:spacing w:line="440" w:lineRule="exact"/>
              <w:jc w:val="both"/>
              <w:rPr>
                <w:rFonts w:hint="eastAsia" w:ascii="宋体" w:hAnsi="宋体" w:eastAsia="宋体" w:cs="宋体"/>
                <w:b/>
                <w:bCs/>
                <w:color w:val="auto"/>
                <w:kern w:val="2"/>
                <w:sz w:val="21"/>
                <w:szCs w:val="21"/>
                <w:highlight w:val="none"/>
                <w:lang w:val="en-US" w:eastAsia="zh-CN" w:bidi="ar-SA"/>
              </w:rPr>
            </w:pPr>
            <w:r>
              <w:rPr>
                <w:rFonts w:hint="eastAsia" w:ascii="宋体" w:hAnsi="宋体" w:cs="宋体"/>
                <w:b w:val="0"/>
                <w:bCs w:val="0"/>
                <w:color w:val="auto"/>
                <w:sz w:val="21"/>
                <w:szCs w:val="21"/>
                <w:highlight w:val="none"/>
                <w:lang w:eastAsia="zh-CN"/>
              </w:rPr>
              <w:t>根据投标人的基本情况、信誉等进行打分。（提供相关证明材料并加盖</w:t>
            </w:r>
            <w:r>
              <w:rPr>
                <w:rFonts w:hint="eastAsia" w:ascii="宋体" w:hAnsi="宋体" w:cs="宋体"/>
                <w:b w:val="0"/>
                <w:bCs w:val="0"/>
                <w:color w:val="auto"/>
                <w:sz w:val="21"/>
                <w:szCs w:val="21"/>
                <w:highlight w:val="none"/>
                <w:lang w:val="en-US" w:eastAsia="zh-CN"/>
              </w:rPr>
              <w:t>CA签章</w:t>
            </w:r>
            <w:r>
              <w:rPr>
                <w:rFonts w:hint="eastAsia" w:ascii="宋体" w:hAnsi="宋体" w:cs="宋体"/>
                <w:b w:val="0"/>
                <w:bCs w:val="0"/>
                <w:color w:val="auto"/>
                <w:sz w:val="21"/>
                <w:szCs w:val="21"/>
                <w:highlight w:val="none"/>
                <w:lang w:eastAsia="zh-CN"/>
              </w:rPr>
              <w:t>）</w:t>
            </w:r>
          </w:p>
        </w:tc>
        <w:tc>
          <w:tcPr>
            <w:tcW w:w="902" w:type="dxa"/>
            <w:noWrap w:val="0"/>
            <w:vAlign w:val="center"/>
          </w:tcPr>
          <w:p>
            <w:pPr>
              <w:spacing w:line="440" w:lineRule="exact"/>
              <w:jc w:val="center"/>
              <w:rPr>
                <w:rFonts w:hint="eastAsia" w:ascii="宋体" w:hAnsi="宋体" w:eastAsia="宋体" w:cs="宋体"/>
                <w:b/>
                <w:bCs/>
                <w:color w:val="auto"/>
                <w:kern w:val="2"/>
                <w:sz w:val="21"/>
                <w:szCs w:val="21"/>
                <w:highlight w:val="none"/>
                <w:lang w:val="en-US" w:eastAsia="zh-CN" w:bidi="ar-SA"/>
              </w:rPr>
            </w:pPr>
            <w:r>
              <w:rPr>
                <w:rFonts w:hint="eastAsia" w:ascii="宋体" w:hAnsi="宋体" w:cs="宋体"/>
                <w:b w:val="0"/>
                <w:bCs w:val="0"/>
                <w:color w:val="auto"/>
                <w:sz w:val="21"/>
                <w:szCs w:val="21"/>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noWrap w:val="0"/>
            <w:vAlign w:val="center"/>
          </w:tcPr>
          <w:p>
            <w:pPr>
              <w:spacing w:line="44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p>
        </w:tc>
        <w:tc>
          <w:tcPr>
            <w:tcW w:w="1412" w:type="dxa"/>
            <w:noWrap w:val="0"/>
            <w:vAlign w:val="center"/>
          </w:tcPr>
          <w:p>
            <w:pPr>
              <w:spacing w:line="34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投标人</w:t>
            </w:r>
            <w:r>
              <w:rPr>
                <w:rFonts w:hint="eastAsia" w:ascii="宋体" w:hAnsi="宋体" w:cs="宋体"/>
                <w:color w:val="auto"/>
                <w:sz w:val="21"/>
                <w:szCs w:val="21"/>
                <w:highlight w:val="none"/>
                <w:lang w:eastAsia="zh-CN"/>
              </w:rPr>
              <w:t>相关证书</w:t>
            </w:r>
          </w:p>
          <w:p>
            <w:pPr>
              <w:spacing w:line="340" w:lineRule="exact"/>
              <w:jc w:val="center"/>
              <w:rPr>
                <w:rFonts w:ascii="宋体" w:hAnsi="宋体" w:cs="宋体"/>
                <w:color w:val="auto"/>
                <w:sz w:val="21"/>
                <w:szCs w:val="21"/>
                <w:highlight w:val="none"/>
              </w:rPr>
            </w:pPr>
          </w:p>
        </w:tc>
        <w:tc>
          <w:tcPr>
            <w:tcW w:w="6382" w:type="dxa"/>
            <w:noWrap w:val="0"/>
            <w:vAlign w:val="center"/>
          </w:tcPr>
          <w:p>
            <w:pPr>
              <w:spacing w:line="340" w:lineRule="exac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投标人具有</w:t>
            </w:r>
            <w:r>
              <w:rPr>
                <w:rFonts w:hint="eastAsia" w:ascii="宋体" w:hAnsi="宋体" w:cs="宋体"/>
                <w:color w:val="auto"/>
                <w:sz w:val="21"/>
                <w:szCs w:val="21"/>
                <w:highlight w:val="none"/>
              </w:rPr>
              <w:t>ISO9001质量管理体系认证</w:t>
            </w:r>
            <w:r>
              <w:rPr>
                <w:rFonts w:hint="eastAsia" w:ascii="宋体" w:hAnsi="宋体" w:cs="宋体"/>
                <w:color w:val="auto"/>
                <w:sz w:val="21"/>
                <w:szCs w:val="21"/>
                <w:highlight w:val="none"/>
                <w:lang w:eastAsia="zh-CN"/>
              </w:rPr>
              <w:t>证书的得</w:t>
            </w:r>
            <w:r>
              <w:rPr>
                <w:rFonts w:hint="eastAsia" w:ascii="宋体" w:hAnsi="宋体" w:cs="宋体"/>
                <w:color w:val="auto"/>
                <w:sz w:val="21"/>
                <w:szCs w:val="21"/>
                <w:highlight w:val="none"/>
                <w:lang w:val="en-US" w:eastAsia="zh-CN"/>
              </w:rPr>
              <w:t>1分；</w:t>
            </w:r>
          </w:p>
          <w:p>
            <w:pPr>
              <w:spacing w:line="340" w:lineRule="exact"/>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投标人具有</w:t>
            </w:r>
            <w:r>
              <w:rPr>
                <w:rFonts w:hint="eastAsia" w:ascii="宋体" w:hAnsi="宋体" w:cs="宋体"/>
                <w:color w:val="auto"/>
                <w:sz w:val="21"/>
                <w:szCs w:val="21"/>
                <w:highlight w:val="none"/>
              </w:rPr>
              <w:t>ISO13485国际质量认证</w:t>
            </w:r>
            <w:r>
              <w:rPr>
                <w:rFonts w:hint="eastAsia" w:ascii="宋体" w:hAnsi="宋体" w:cs="宋体"/>
                <w:color w:val="auto"/>
                <w:sz w:val="21"/>
                <w:szCs w:val="21"/>
                <w:highlight w:val="none"/>
                <w:lang w:eastAsia="zh-CN"/>
              </w:rPr>
              <w:t>证书的</w:t>
            </w:r>
            <w:r>
              <w:rPr>
                <w:rFonts w:hint="eastAsia" w:ascii="宋体" w:hAnsi="宋体" w:cs="宋体"/>
                <w:color w:val="auto"/>
                <w:sz w:val="21"/>
                <w:szCs w:val="21"/>
                <w:highlight w:val="none"/>
              </w:rPr>
              <w:t>得1分</w:t>
            </w:r>
            <w:r>
              <w:rPr>
                <w:rFonts w:hint="eastAsia" w:ascii="宋体" w:hAnsi="宋体" w:cs="宋体"/>
                <w:color w:val="auto"/>
                <w:sz w:val="21"/>
                <w:szCs w:val="21"/>
                <w:highlight w:val="none"/>
                <w:lang w:eastAsia="zh-CN"/>
              </w:rPr>
              <w:t>。</w:t>
            </w:r>
          </w:p>
          <w:p>
            <w:pPr>
              <w:spacing w:line="340" w:lineRule="exact"/>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lang w:eastAsia="zh-CN"/>
              </w:rPr>
              <w:t>投标人具有</w:t>
            </w:r>
            <w:r>
              <w:rPr>
                <w:rFonts w:hint="eastAsia" w:ascii="宋体" w:hAnsi="宋体" w:cs="宋体"/>
                <w:color w:val="auto"/>
                <w:sz w:val="21"/>
                <w:szCs w:val="21"/>
                <w:highlight w:val="none"/>
              </w:rPr>
              <w:t>ISO15189认证</w:t>
            </w:r>
            <w:r>
              <w:rPr>
                <w:rFonts w:hint="eastAsia" w:ascii="宋体" w:hAnsi="宋体" w:cs="宋体"/>
                <w:color w:val="auto"/>
                <w:sz w:val="21"/>
                <w:szCs w:val="21"/>
                <w:highlight w:val="none"/>
                <w:lang w:eastAsia="zh-CN"/>
              </w:rPr>
              <w:t>证书的</w:t>
            </w:r>
            <w:r>
              <w:rPr>
                <w:rFonts w:hint="eastAsia" w:ascii="宋体" w:hAnsi="宋体" w:cs="宋体"/>
                <w:color w:val="auto"/>
                <w:sz w:val="21"/>
                <w:szCs w:val="21"/>
                <w:highlight w:val="none"/>
              </w:rPr>
              <w:t>得2分</w:t>
            </w:r>
            <w:r>
              <w:rPr>
                <w:rFonts w:hint="eastAsia" w:ascii="宋体" w:hAnsi="宋体" w:cs="宋体"/>
                <w:color w:val="auto"/>
                <w:sz w:val="21"/>
                <w:szCs w:val="21"/>
                <w:highlight w:val="none"/>
                <w:lang w:eastAsia="zh-CN"/>
              </w:rPr>
              <w:t>；</w:t>
            </w:r>
          </w:p>
          <w:p>
            <w:pPr>
              <w:spacing w:line="340" w:lineRule="exac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投标人具有有效期内的省级临检中心室间质评乘积优秀证书或卫生部室间质评成绩合格证书的得</w:t>
            </w:r>
            <w:r>
              <w:rPr>
                <w:rFonts w:hint="eastAsia" w:ascii="宋体" w:hAnsi="宋体" w:cs="宋体"/>
                <w:color w:val="auto"/>
                <w:sz w:val="21"/>
                <w:szCs w:val="21"/>
                <w:highlight w:val="none"/>
                <w:lang w:val="en-US" w:eastAsia="zh-CN"/>
              </w:rPr>
              <w:t>3分</w:t>
            </w:r>
          </w:p>
          <w:p>
            <w:pPr>
              <w:numPr>
                <w:ilvl w:val="0"/>
                <w:numId w:val="0"/>
              </w:numPr>
              <w:spacing w:line="340" w:lineRule="exact"/>
              <w:rPr>
                <w:rFonts w:ascii="宋体" w:hAnsi="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提供证书复印件</w:t>
            </w:r>
            <w:r>
              <w:rPr>
                <w:rFonts w:hint="eastAsia" w:ascii="宋体" w:hAnsi="宋体" w:cs="宋体"/>
                <w:color w:val="auto"/>
                <w:sz w:val="21"/>
                <w:szCs w:val="21"/>
                <w:highlight w:val="none"/>
                <w:lang w:eastAsia="zh-CN"/>
              </w:rPr>
              <w:t>并</w:t>
            </w:r>
            <w:r>
              <w:rPr>
                <w:rFonts w:hint="eastAsia" w:ascii="宋体" w:hAnsi="宋体" w:cs="宋体"/>
                <w:color w:val="auto"/>
                <w:sz w:val="21"/>
                <w:szCs w:val="21"/>
                <w:highlight w:val="none"/>
              </w:rPr>
              <w:t>加盖</w:t>
            </w:r>
            <w:r>
              <w:rPr>
                <w:rFonts w:hint="eastAsia" w:ascii="宋体" w:hAnsi="宋体" w:cs="宋体"/>
                <w:color w:val="auto"/>
                <w:sz w:val="21"/>
                <w:szCs w:val="21"/>
                <w:highlight w:val="none"/>
                <w:lang w:val="en-US" w:eastAsia="zh-CN"/>
              </w:rPr>
              <w:t>CA签章</w:t>
            </w:r>
            <w:r>
              <w:rPr>
                <w:rFonts w:hint="eastAsia" w:ascii="宋体" w:hAnsi="宋体" w:cs="宋体"/>
                <w:color w:val="auto"/>
                <w:sz w:val="21"/>
                <w:szCs w:val="21"/>
                <w:highlight w:val="none"/>
                <w:lang w:eastAsia="zh-CN"/>
              </w:rPr>
              <w:t>）</w:t>
            </w:r>
          </w:p>
        </w:tc>
        <w:tc>
          <w:tcPr>
            <w:tcW w:w="902" w:type="dxa"/>
            <w:noWrap w:val="0"/>
            <w:vAlign w:val="center"/>
          </w:tcPr>
          <w:p>
            <w:pPr>
              <w:spacing w:line="44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0-</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noWrap w:val="0"/>
            <w:vAlign w:val="center"/>
          </w:tcPr>
          <w:p>
            <w:pPr>
              <w:spacing w:line="440" w:lineRule="exact"/>
              <w:jc w:val="center"/>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 xml:space="preserve">                                                                                                               </w:t>
            </w:r>
          </w:p>
        </w:tc>
        <w:tc>
          <w:tcPr>
            <w:tcW w:w="1412" w:type="dxa"/>
            <w:noWrap w:val="0"/>
            <w:vAlign w:val="center"/>
          </w:tcPr>
          <w:p>
            <w:pPr>
              <w:spacing w:line="360" w:lineRule="exact"/>
              <w:jc w:val="center"/>
              <w:rPr>
                <w:rFonts w:ascii="宋体" w:hAnsi="宋体" w:cs="宋体"/>
                <w:color w:val="auto"/>
                <w:sz w:val="21"/>
                <w:szCs w:val="21"/>
                <w:highlight w:val="none"/>
              </w:rPr>
            </w:pPr>
            <w:r>
              <w:rPr>
                <w:rFonts w:hint="eastAsia" w:ascii="宋体" w:hAnsi="宋体" w:cs="宋体"/>
                <w:bCs/>
                <w:color w:val="auto"/>
                <w:sz w:val="21"/>
                <w:szCs w:val="21"/>
                <w:highlight w:val="none"/>
              </w:rPr>
              <w:t>同类业绩</w:t>
            </w:r>
          </w:p>
        </w:tc>
        <w:tc>
          <w:tcPr>
            <w:tcW w:w="6382" w:type="dxa"/>
            <w:noWrap w:val="0"/>
            <w:vAlign w:val="center"/>
          </w:tcPr>
          <w:p>
            <w:pPr>
              <w:spacing w:line="360" w:lineRule="exact"/>
              <w:rPr>
                <w:rFonts w:ascii="宋体" w:hAnsi="宋体" w:cs="宋体"/>
                <w:color w:val="auto"/>
                <w:sz w:val="21"/>
                <w:szCs w:val="21"/>
                <w:highlight w:val="none"/>
              </w:rPr>
            </w:pPr>
            <w:r>
              <w:rPr>
                <w:rFonts w:hint="eastAsia" w:ascii="宋体" w:hAnsi="宋体" w:cs="宋体"/>
                <w:color w:val="auto"/>
                <w:sz w:val="21"/>
                <w:szCs w:val="21"/>
                <w:highlight w:val="none"/>
              </w:rPr>
              <w:t>提供2019年1月1日开始至今浙江省三级医院</w:t>
            </w:r>
            <w:r>
              <w:rPr>
                <w:rFonts w:ascii="宋体" w:hAnsi="宋体" w:cs="宋体"/>
                <w:color w:val="auto"/>
                <w:sz w:val="21"/>
                <w:szCs w:val="21"/>
                <w:highlight w:val="none"/>
              </w:rPr>
              <w:t>成功实施案例</w:t>
            </w:r>
            <w:r>
              <w:rPr>
                <w:rFonts w:hint="eastAsia" w:ascii="宋体" w:hAnsi="宋体" w:cs="宋体"/>
                <w:color w:val="auto"/>
                <w:sz w:val="21"/>
                <w:szCs w:val="21"/>
                <w:highlight w:val="none"/>
              </w:rPr>
              <w:t>，每提供1份</w:t>
            </w:r>
            <w:r>
              <w:rPr>
                <w:rFonts w:hint="eastAsia" w:ascii="宋体" w:hAnsi="宋体" w:cs="宋体"/>
                <w:color w:val="auto"/>
                <w:sz w:val="21"/>
                <w:szCs w:val="21"/>
                <w:highlight w:val="none"/>
                <w:lang w:eastAsia="zh-CN"/>
              </w:rPr>
              <w:t>同类项目委托服务或委托的</w:t>
            </w:r>
            <w:r>
              <w:rPr>
                <w:rFonts w:hint="eastAsia" w:ascii="宋体" w:hAnsi="宋体" w:cs="宋体"/>
                <w:color w:val="auto"/>
                <w:sz w:val="21"/>
                <w:szCs w:val="21"/>
                <w:highlight w:val="none"/>
              </w:rPr>
              <w:t>得0.5分，最高得8分。提供证明材料（</w:t>
            </w:r>
            <w:r>
              <w:rPr>
                <w:rFonts w:hint="eastAsia" w:ascii="宋体" w:hAnsi="宋体" w:cs="宋体"/>
                <w:color w:val="auto"/>
                <w:sz w:val="21"/>
                <w:szCs w:val="21"/>
                <w:highlight w:val="none"/>
                <w:lang w:eastAsia="zh-CN"/>
              </w:rPr>
              <w:t>提供</w:t>
            </w:r>
            <w:r>
              <w:rPr>
                <w:rFonts w:hint="eastAsia" w:ascii="宋体" w:hAnsi="宋体" w:cs="宋体"/>
                <w:color w:val="auto"/>
                <w:sz w:val="21"/>
                <w:szCs w:val="21"/>
                <w:highlight w:val="none"/>
              </w:rPr>
              <w:t>合同复印件</w:t>
            </w:r>
            <w:r>
              <w:rPr>
                <w:rFonts w:hint="eastAsia" w:ascii="宋体" w:hAnsi="宋体" w:cs="宋体"/>
                <w:color w:val="auto"/>
                <w:sz w:val="21"/>
                <w:szCs w:val="21"/>
                <w:highlight w:val="none"/>
                <w:lang w:eastAsia="zh-CN"/>
              </w:rPr>
              <w:t>并</w:t>
            </w:r>
            <w:r>
              <w:rPr>
                <w:rFonts w:hint="eastAsia" w:ascii="宋体" w:hAnsi="宋体" w:cs="宋体"/>
                <w:color w:val="auto"/>
                <w:sz w:val="21"/>
                <w:szCs w:val="21"/>
                <w:highlight w:val="none"/>
              </w:rPr>
              <w:t>加盖</w:t>
            </w:r>
            <w:r>
              <w:rPr>
                <w:rFonts w:hint="eastAsia" w:ascii="宋体" w:hAnsi="宋体" w:cs="宋体"/>
                <w:color w:val="auto"/>
                <w:sz w:val="21"/>
                <w:szCs w:val="21"/>
                <w:highlight w:val="none"/>
                <w:lang w:val="en-US" w:eastAsia="zh-CN"/>
              </w:rPr>
              <w:t>CA签章</w:t>
            </w:r>
            <w:r>
              <w:rPr>
                <w:rFonts w:hint="eastAsia" w:ascii="宋体" w:hAnsi="宋体" w:cs="宋体"/>
                <w:color w:val="auto"/>
                <w:sz w:val="21"/>
                <w:szCs w:val="21"/>
                <w:highlight w:val="none"/>
              </w:rPr>
              <w:t>。）</w:t>
            </w:r>
          </w:p>
        </w:tc>
        <w:tc>
          <w:tcPr>
            <w:tcW w:w="902" w:type="dxa"/>
            <w:noWrap w:val="0"/>
            <w:vAlign w:val="center"/>
          </w:tcPr>
          <w:p>
            <w:pPr>
              <w:spacing w:line="44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0-</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noWrap w:val="0"/>
            <w:vAlign w:val="center"/>
          </w:tcPr>
          <w:p>
            <w:pPr>
              <w:spacing w:line="440" w:lineRule="exact"/>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p>
        </w:tc>
        <w:tc>
          <w:tcPr>
            <w:tcW w:w="1412" w:type="dxa"/>
            <w:noWrap w:val="0"/>
            <w:vAlign w:val="center"/>
          </w:tcPr>
          <w:p>
            <w:pPr>
              <w:spacing w:line="360" w:lineRule="exact"/>
              <w:jc w:val="center"/>
              <w:rPr>
                <w:rFonts w:hint="eastAsia" w:ascii="宋体" w:hAnsi="宋体" w:cs="宋体"/>
                <w:bCs/>
                <w:color w:val="auto"/>
                <w:sz w:val="21"/>
                <w:szCs w:val="21"/>
                <w:highlight w:val="none"/>
              </w:rPr>
            </w:pPr>
            <w:r>
              <w:rPr>
                <w:rFonts w:hint="eastAsia" w:ascii="宋体" w:hAnsi="宋体" w:cs="宋体"/>
                <w:bCs/>
                <w:color w:val="auto"/>
                <w:sz w:val="21"/>
                <w:szCs w:val="21"/>
                <w:highlight w:val="none"/>
              </w:rPr>
              <w:t>基因测序资质</w:t>
            </w:r>
          </w:p>
        </w:tc>
        <w:tc>
          <w:tcPr>
            <w:tcW w:w="6382" w:type="dxa"/>
            <w:noWrap w:val="0"/>
            <w:vAlign w:val="center"/>
          </w:tcPr>
          <w:p>
            <w:pPr>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提供国家发改委颁发的基因测序证明</w:t>
            </w:r>
            <w:r>
              <w:rPr>
                <w:rFonts w:hint="eastAsia" w:ascii="宋体" w:hAnsi="宋体" w:cs="宋体"/>
                <w:color w:val="auto"/>
                <w:sz w:val="21"/>
                <w:szCs w:val="21"/>
                <w:highlight w:val="none"/>
                <w:lang w:eastAsia="zh-CN"/>
              </w:rPr>
              <w:t>的</w:t>
            </w:r>
            <w:r>
              <w:rPr>
                <w:rFonts w:hint="eastAsia" w:ascii="宋体" w:hAnsi="宋体" w:cs="宋体"/>
                <w:color w:val="auto"/>
                <w:sz w:val="21"/>
                <w:szCs w:val="21"/>
                <w:highlight w:val="none"/>
              </w:rPr>
              <w:t>得5分</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提供发改委以外的基因测序证明</w:t>
            </w:r>
            <w:r>
              <w:rPr>
                <w:rFonts w:hint="eastAsia" w:ascii="宋体" w:hAnsi="宋体" w:cs="宋体"/>
                <w:color w:val="auto"/>
                <w:sz w:val="21"/>
                <w:szCs w:val="21"/>
                <w:highlight w:val="none"/>
                <w:lang w:eastAsia="zh-CN"/>
              </w:rPr>
              <w:t>的</w:t>
            </w:r>
            <w:r>
              <w:rPr>
                <w:rFonts w:hint="eastAsia" w:ascii="宋体" w:hAnsi="宋体" w:cs="宋体"/>
                <w:color w:val="auto"/>
                <w:sz w:val="21"/>
                <w:szCs w:val="21"/>
                <w:highlight w:val="none"/>
              </w:rPr>
              <w:t>得2分</w:t>
            </w:r>
            <w:r>
              <w:rPr>
                <w:rFonts w:hint="eastAsia" w:ascii="宋体" w:hAnsi="宋体" w:cs="宋体"/>
                <w:color w:val="auto"/>
                <w:sz w:val="21"/>
                <w:szCs w:val="21"/>
                <w:highlight w:val="none"/>
                <w:lang w:eastAsia="zh-CN"/>
              </w:rPr>
              <w:t>，以上不累计得分，不提供不得分</w:t>
            </w:r>
            <w:r>
              <w:rPr>
                <w:rFonts w:hint="eastAsia" w:ascii="宋体" w:hAnsi="宋体" w:cs="宋体"/>
                <w:color w:val="auto"/>
                <w:sz w:val="21"/>
                <w:szCs w:val="21"/>
                <w:highlight w:val="none"/>
              </w:rPr>
              <w:t>。</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提供</w:t>
            </w:r>
            <w:r>
              <w:rPr>
                <w:rFonts w:hint="eastAsia" w:ascii="宋体" w:hAnsi="宋体" w:cs="宋体"/>
                <w:color w:val="auto"/>
                <w:sz w:val="21"/>
                <w:szCs w:val="21"/>
                <w:highlight w:val="none"/>
                <w:lang w:eastAsia="zh-CN"/>
              </w:rPr>
              <w:t>证明文件并加盖</w:t>
            </w:r>
            <w:r>
              <w:rPr>
                <w:rFonts w:hint="eastAsia" w:ascii="宋体" w:hAnsi="宋体" w:cs="宋体"/>
                <w:color w:val="auto"/>
                <w:sz w:val="21"/>
                <w:szCs w:val="21"/>
                <w:highlight w:val="none"/>
                <w:lang w:val="en-US" w:eastAsia="zh-CN"/>
              </w:rPr>
              <w:t>CA签章）</w:t>
            </w:r>
          </w:p>
        </w:tc>
        <w:tc>
          <w:tcPr>
            <w:tcW w:w="902" w:type="dxa"/>
            <w:noWrap w:val="0"/>
            <w:vAlign w:val="center"/>
          </w:tcPr>
          <w:p>
            <w:pPr>
              <w:spacing w:line="440" w:lineRule="exact"/>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noWrap w:val="0"/>
            <w:vAlign w:val="center"/>
          </w:tcPr>
          <w:p>
            <w:pPr>
              <w:spacing w:line="440" w:lineRule="exact"/>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1412" w:type="dxa"/>
            <w:noWrap w:val="0"/>
            <w:vAlign w:val="center"/>
          </w:tcPr>
          <w:p>
            <w:pPr>
              <w:spacing w:line="360" w:lineRule="exact"/>
              <w:jc w:val="center"/>
              <w:rPr>
                <w:rFonts w:hint="eastAsia" w:ascii="宋体" w:hAnsi="宋体" w:cs="宋体"/>
                <w:bCs/>
                <w:color w:val="auto"/>
                <w:sz w:val="21"/>
                <w:szCs w:val="21"/>
                <w:highlight w:val="none"/>
              </w:rPr>
            </w:pPr>
            <w:r>
              <w:rPr>
                <w:rFonts w:hint="eastAsia" w:ascii="宋体" w:hAnsi="宋体" w:cs="宋体"/>
                <w:bCs/>
                <w:color w:val="auto"/>
                <w:sz w:val="21"/>
                <w:szCs w:val="21"/>
                <w:highlight w:val="none"/>
              </w:rPr>
              <w:t>检测结果溯源性保障</w:t>
            </w:r>
          </w:p>
        </w:tc>
        <w:tc>
          <w:tcPr>
            <w:tcW w:w="6382" w:type="dxa"/>
            <w:noWrap w:val="0"/>
            <w:vAlign w:val="center"/>
          </w:tcPr>
          <w:p>
            <w:pPr>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投标</w:t>
            </w:r>
            <w:r>
              <w:rPr>
                <w:rFonts w:hint="eastAsia" w:ascii="宋体" w:hAnsi="宋体" w:cs="宋体"/>
                <w:color w:val="auto"/>
                <w:sz w:val="21"/>
                <w:szCs w:val="21"/>
                <w:highlight w:val="none"/>
                <w:lang w:eastAsia="zh-CN"/>
              </w:rPr>
              <w:t>人</w:t>
            </w:r>
            <w:r>
              <w:rPr>
                <w:rFonts w:hint="eastAsia" w:ascii="宋体" w:hAnsi="宋体" w:cs="宋体"/>
                <w:color w:val="auto"/>
                <w:sz w:val="21"/>
                <w:szCs w:val="21"/>
                <w:highlight w:val="none"/>
              </w:rPr>
              <w:t>具备国际或国家认可的校准实验室资质</w:t>
            </w:r>
            <w:r>
              <w:rPr>
                <w:rFonts w:hint="eastAsia" w:ascii="宋体" w:hAnsi="宋体" w:cs="宋体"/>
                <w:color w:val="auto"/>
                <w:sz w:val="21"/>
                <w:szCs w:val="21"/>
                <w:highlight w:val="none"/>
                <w:lang w:eastAsia="zh-CN"/>
              </w:rPr>
              <w:t>的得</w:t>
            </w:r>
            <w:r>
              <w:rPr>
                <w:rFonts w:hint="eastAsia" w:ascii="宋体" w:hAnsi="宋体" w:cs="宋体"/>
                <w:color w:val="auto"/>
                <w:sz w:val="21"/>
                <w:szCs w:val="21"/>
                <w:highlight w:val="none"/>
                <w:lang w:val="en-US" w:eastAsia="zh-CN"/>
              </w:rPr>
              <w:t>3分</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提供资质证书及附件等相关证明材料</w:t>
            </w:r>
            <w:r>
              <w:rPr>
                <w:rFonts w:hint="eastAsia" w:ascii="宋体" w:hAnsi="宋体" w:cs="宋体"/>
                <w:color w:val="auto"/>
                <w:sz w:val="21"/>
                <w:szCs w:val="21"/>
                <w:highlight w:val="none"/>
                <w:lang w:eastAsia="zh-CN"/>
              </w:rPr>
              <w:t>并</w:t>
            </w:r>
            <w:r>
              <w:rPr>
                <w:rFonts w:hint="eastAsia" w:ascii="宋体" w:hAnsi="宋体" w:cs="宋体"/>
                <w:color w:val="auto"/>
                <w:sz w:val="21"/>
                <w:szCs w:val="21"/>
                <w:highlight w:val="none"/>
              </w:rPr>
              <w:t>加盖</w:t>
            </w:r>
            <w:r>
              <w:rPr>
                <w:rFonts w:hint="eastAsia" w:ascii="宋体" w:hAnsi="宋体" w:cs="宋体"/>
                <w:color w:val="auto"/>
                <w:sz w:val="21"/>
                <w:szCs w:val="21"/>
                <w:highlight w:val="none"/>
                <w:lang w:val="en-US" w:eastAsia="zh-CN"/>
              </w:rPr>
              <w:t>CA签章）</w:t>
            </w:r>
          </w:p>
        </w:tc>
        <w:tc>
          <w:tcPr>
            <w:tcW w:w="902" w:type="dxa"/>
            <w:noWrap w:val="0"/>
            <w:vAlign w:val="center"/>
          </w:tcPr>
          <w:p>
            <w:pPr>
              <w:spacing w:line="440" w:lineRule="exact"/>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noWrap w:val="0"/>
            <w:vAlign w:val="center"/>
          </w:tcPr>
          <w:p>
            <w:pPr>
              <w:spacing w:line="44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6</w:t>
            </w:r>
          </w:p>
        </w:tc>
        <w:tc>
          <w:tcPr>
            <w:tcW w:w="1412" w:type="dxa"/>
            <w:noWrap w:val="0"/>
            <w:vAlign w:val="center"/>
          </w:tcPr>
          <w:p>
            <w:pPr>
              <w:spacing w:line="360" w:lineRule="exact"/>
              <w:jc w:val="center"/>
              <w:rPr>
                <w:rFonts w:hint="eastAsia" w:ascii="宋体" w:hAnsi="宋体" w:cs="宋体"/>
                <w:bCs/>
                <w:color w:val="auto"/>
                <w:kern w:val="2"/>
                <w:sz w:val="21"/>
                <w:szCs w:val="21"/>
                <w:highlight w:val="none"/>
                <w:lang w:val="en-US" w:eastAsia="zh-CN" w:bidi="ar-SA"/>
              </w:rPr>
            </w:pPr>
            <w:r>
              <w:rPr>
                <w:rFonts w:hint="eastAsia" w:ascii="宋体" w:hAnsi="宋体" w:cs="宋体"/>
                <w:bCs/>
                <w:color w:val="auto"/>
                <w:sz w:val="21"/>
                <w:szCs w:val="21"/>
                <w:highlight w:val="none"/>
              </w:rPr>
              <w:t>项目检测能力</w:t>
            </w:r>
          </w:p>
        </w:tc>
        <w:tc>
          <w:tcPr>
            <w:tcW w:w="6382" w:type="dxa"/>
            <w:noWrap w:val="0"/>
            <w:vAlign w:val="center"/>
          </w:tcPr>
          <w:p>
            <w:pPr>
              <w:spacing w:line="360" w:lineRule="exact"/>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rPr>
              <w:t>根据</w:t>
            </w:r>
            <w:r>
              <w:rPr>
                <w:rFonts w:hint="eastAsia" w:ascii="宋体" w:hAnsi="宋体" w:cs="宋体"/>
                <w:color w:val="auto"/>
                <w:sz w:val="21"/>
                <w:szCs w:val="21"/>
                <w:highlight w:val="none"/>
                <w:lang w:eastAsia="zh-CN"/>
              </w:rPr>
              <w:t>针</w:t>
            </w:r>
            <w:r>
              <w:rPr>
                <w:rFonts w:hint="eastAsia" w:ascii="宋体" w:hAnsi="宋体" w:cs="宋体"/>
                <w:color w:val="auto"/>
                <w:sz w:val="21"/>
                <w:szCs w:val="21"/>
                <w:highlight w:val="none"/>
              </w:rPr>
              <w:t>对</w:t>
            </w:r>
            <w:r>
              <w:rPr>
                <w:rFonts w:hint="eastAsia" w:ascii="宋体" w:hAnsi="宋体" w:cs="宋体"/>
                <w:color w:val="auto"/>
                <w:sz w:val="21"/>
                <w:szCs w:val="21"/>
                <w:highlight w:val="none"/>
                <w:lang w:eastAsia="zh-CN"/>
              </w:rPr>
              <w:t>采购</w:t>
            </w:r>
            <w:r>
              <w:rPr>
                <w:rFonts w:hint="eastAsia" w:ascii="宋体" w:hAnsi="宋体" w:cs="宋体"/>
                <w:color w:val="auto"/>
                <w:sz w:val="21"/>
                <w:szCs w:val="21"/>
                <w:highlight w:val="none"/>
              </w:rPr>
              <w:t>文件中开展的检测项目清单所提供的检测仪器设备、试剂、检测方法学等情况</w:t>
            </w:r>
            <w:r>
              <w:rPr>
                <w:rFonts w:hint="eastAsia" w:ascii="宋体" w:hAnsi="宋体" w:cs="宋体"/>
                <w:color w:val="auto"/>
                <w:sz w:val="21"/>
                <w:szCs w:val="21"/>
                <w:highlight w:val="none"/>
                <w:lang w:eastAsia="zh-CN"/>
              </w:rPr>
              <w:t>进行打分。</w:t>
            </w:r>
          </w:p>
          <w:p>
            <w:pPr>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1.检测项目清单</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检测仪器设备、试剂、检测方法学</w:t>
            </w:r>
            <w:r>
              <w:rPr>
                <w:rFonts w:hint="eastAsia" w:ascii="宋体" w:hAnsi="宋体" w:cs="宋体"/>
                <w:color w:val="auto"/>
                <w:sz w:val="21"/>
                <w:szCs w:val="21"/>
                <w:highlight w:val="none"/>
                <w:lang w:eastAsia="zh-CN"/>
              </w:rPr>
              <w:t>等情况优于采购人</w:t>
            </w:r>
            <w:r>
              <w:rPr>
                <w:rFonts w:hint="eastAsia" w:ascii="宋体" w:hAnsi="宋体" w:cs="宋体"/>
                <w:color w:val="auto"/>
                <w:sz w:val="21"/>
                <w:szCs w:val="21"/>
                <w:highlight w:val="none"/>
              </w:rPr>
              <w:t>要求的得</w:t>
            </w:r>
            <w:r>
              <w:rPr>
                <w:rFonts w:hint="eastAsia" w:ascii="宋体" w:hAnsi="宋体" w:cs="宋体"/>
                <w:color w:val="auto"/>
                <w:sz w:val="21"/>
                <w:szCs w:val="21"/>
                <w:highlight w:val="none"/>
                <w:lang w:val="en-US" w:eastAsia="zh-CN"/>
              </w:rPr>
              <w:t>7-10</w:t>
            </w:r>
            <w:r>
              <w:rPr>
                <w:rFonts w:hint="eastAsia" w:ascii="宋体" w:hAnsi="宋体" w:cs="宋体"/>
                <w:color w:val="auto"/>
                <w:sz w:val="21"/>
                <w:szCs w:val="21"/>
                <w:highlight w:val="none"/>
              </w:rPr>
              <w:t>分；</w:t>
            </w:r>
          </w:p>
          <w:p>
            <w:pPr>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2.检测项目清单</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检测仪器设备、试剂、检测方法学</w:t>
            </w:r>
            <w:r>
              <w:rPr>
                <w:rFonts w:hint="eastAsia" w:ascii="宋体" w:hAnsi="宋体" w:cs="宋体"/>
                <w:color w:val="auto"/>
                <w:sz w:val="21"/>
                <w:szCs w:val="21"/>
                <w:highlight w:val="none"/>
                <w:lang w:eastAsia="zh-CN"/>
              </w:rPr>
              <w:t>等情况满足采购人</w:t>
            </w:r>
            <w:r>
              <w:rPr>
                <w:rFonts w:hint="eastAsia" w:ascii="宋体" w:hAnsi="宋体" w:cs="宋体"/>
                <w:color w:val="auto"/>
                <w:sz w:val="21"/>
                <w:szCs w:val="21"/>
                <w:highlight w:val="none"/>
              </w:rPr>
              <w:t>要求的得</w:t>
            </w:r>
            <w:r>
              <w:rPr>
                <w:rFonts w:hint="eastAsia" w:ascii="宋体" w:hAnsi="宋体" w:cs="宋体"/>
                <w:color w:val="auto"/>
                <w:sz w:val="21"/>
                <w:szCs w:val="21"/>
                <w:highlight w:val="none"/>
                <w:lang w:val="en-US" w:eastAsia="zh-CN"/>
              </w:rPr>
              <w:t>3-6</w:t>
            </w:r>
            <w:r>
              <w:rPr>
                <w:rFonts w:hint="eastAsia" w:ascii="宋体" w:hAnsi="宋体" w:cs="宋体"/>
                <w:color w:val="auto"/>
                <w:sz w:val="21"/>
                <w:szCs w:val="21"/>
                <w:highlight w:val="none"/>
              </w:rPr>
              <w:t>分；</w:t>
            </w:r>
          </w:p>
          <w:p>
            <w:pPr>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3.检测项目清单</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检测仪器设备、试剂、检测方法学</w:t>
            </w:r>
            <w:r>
              <w:rPr>
                <w:rFonts w:hint="eastAsia" w:ascii="宋体" w:hAnsi="宋体" w:cs="宋体"/>
                <w:color w:val="auto"/>
                <w:sz w:val="21"/>
                <w:szCs w:val="21"/>
                <w:highlight w:val="none"/>
                <w:lang w:eastAsia="zh-CN"/>
              </w:rPr>
              <w:t>等情况偏离采购人</w:t>
            </w:r>
            <w:r>
              <w:rPr>
                <w:rFonts w:hint="eastAsia" w:ascii="宋体" w:hAnsi="宋体" w:cs="宋体"/>
                <w:color w:val="auto"/>
                <w:sz w:val="21"/>
                <w:szCs w:val="21"/>
                <w:highlight w:val="none"/>
              </w:rPr>
              <w:t>要求的得</w:t>
            </w:r>
            <w:r>
              <w:rPr>
                <w:rFonts w:hint="eastAsia" w:ascii="宋体" w:hAnsi="宋体" w:cs="宋体"/>
                <w:color w:val="auto"/>
                <w:sz w:val="21"/>
                <w:szCs w:val="21"/>
                <w:highlight w:val="none"/>
                <w:lang w:val="en-US" w:eastAsia="zh-CN"/>
              </w:rPr>
              <w:t>1-2</w:t>
            </w:r>
            <w:r>
              <w:rPr>
                <w:rFonts w:hint="eastAsia" w:ascii="宋体" w:hAnsi="宋体" w:cs="宋体"/>
                <w:color w:val="auto"/>
                <w:sz w:val="21"/>
                <w:szCs w:val="21"/>
                <w:highlight w:val="none"/>
              </w:rPr>
              <w:t>分。</w:t>
            </w:r>
          </w:p>
          <w:p>
            <w:pPr>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4.不提供的不得分。</w:t>
            </w:r>
          </w:p>
          <w:p>
            <w:pPr>
              <w:spacing w:line="360" w:lineRule="exact"/>
              <w:rPr>
                <w:rFonts w:hint="eastAsia" w:ascii="宋体" w:hAnsi="宋体" w:cs="宋体"/>
                <w:color w:val="auto"/>
                <w:kern w:val="2"/>
                <w:sz w:val="21"/>
                <w:szCs w:val="21"/>
                <w:highlight w:val="none"/>
                <w:lang w:val="en-US" w:eastAsia="zh-CN" w:bidi="ar-SA"/>
              </w:rPr>
            </w:pPr>
            <w:r>
              <w:rPr>
                <w:rFonts w:hint="eastAsia" w:ascii="宋体" w:hAnsi="宋体" w:cs="宋体"/>
                <w:color w:val="auto"/>
                <w:sz w:val="21"/>
                <w:szCs w:val="21"/>
                <w:highlight w:val="none"/>
                <w:lang w:eastAsia="zh-CN"/>
              </w:rPr>
              <w:t>（提供相关证明材料并加盖</w:t>
            </w:r>
            <w:r>
              <w:rPr>
                <w:rFonts w:hint="eastAsia" w:ascii="宋体" w:hAnsi="宋体" w:cs="宋体"/>
                <w:color w:val="auto"/>
                <w:sz w:val="21"/>
                <w:szCs w:val="21"/>
                <w:highlight w:val="none"/>
                <w:lang w:val="en-US" w:eastAsia="zh-CN"/>
              </w:rPr>
              <w:t>CA签章）</w:t>
            </w:r>
          </w:p>
        </w:tc>
        <w:tc>
          <w:tcPr>
            <w:tcW w:w="902" w:type="dxa"/>
            <w:noWrap w:val="0"/>
            <w:vAlign w:val="center"/>
          </w:tcPr>
          <w:p>
            <w:pPr>
              <w:spacing w:line="44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noWrap w:val="0"/>
            <w:vAlign w:val="center"/>
          </w:tcPr>
          <w:p>
            <w:pPr>
              <w:spacing w:line="44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7</w:t>
            </w:r>
          </w:p>
        </w:tc>
        <w:tc>
          <w:tcPr>
            <w:tcW w:w="1412" w:type="dxa"/>
            <w:noWrap w:val="0"/>
            <w:vAlign w:val="center"/>
          </w:tcPr>
          <w:p>
            <w:pPr>
              <w:spacing w:line="360" w:lineRule="exact"/>
              <w:jc w:val="center"/>
              <w:rPr>
                <w:rFonts w:ascii="宋体" w:hAnsi="宋体" w:cs="宋体"/>
                <w:color w:val="auto"/>
                <w:sz w:val="21"/>
                <w:szCs w:val="21"/>
                <w:highlight w:val="none"/>
              </w:rPr>
            </w:pPr>
            <w:r>
              <w:rPr>
                <w:rFonts w:hint="eastAsia" w:ascii="宋体" w:hAnsi="宋体" w:cs="宋体"/>
                <w:bCs/>
                <w:color w:val="auto"/>
                <w:sz w:val="21"/>
                <w:szCs w:val="21"/>
                <w:highlight w:val="none"/>
              </w:rPr>
              <w:t>配送能力</w:t>
            </w:r>
          </w:p>
        </w:tc>
        <w:tc>
          <w:tcPr>
            <w:tcW w:w="6382" w:type="dxa"/>
            <w:noWrap w:val="0"/>
            <w:vAlign w:val="center"/>
          </w:tcPr>
          <w:p>
            <w:pPr>
              <w:spacing w:line="360" w:lineRule="exact"/>
              <w:rPr>
                <w:rFonts w:ascii="宋体" w:hAnsi="宋体" w:cs="宋体"/>
                <w:color w:val="auto"/>
                <w:sz w:val="21"/>
                <w:szCs w:val="21"/>
                <w:highlight w:val="none"/>
              </w:rPr>
            </w:pPr>
            <w:r>
              <w:rPr>
                <w:rFonts w:hint="eastAsia" w:ascii="宋体" w:hAnsi="宋体" w:cs="宋体"/>
                <w:color w:val="auto"/>
                <w:sz w:val="21"/>
                <w:szCs w:val="21"/>
                <w:highlight w:val="none"/>
              </w:rPr>
              <w:t>投标人或母公司下属公司自有冷链物流配送公司的得</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分，自有冷链配送车辆的得</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分，委托第三冷链配送的得2</w:t>
            </w:r>
            <w:r>
              <w:rPr>
                <w:rFonts w:hint="eastAsia" w:ascii="宋体" w:hAnsi="宋体" w:cs="宋体"/>
                <w:color w:val="auto"/>
                <w:sz w:val="21"/>
                <w:szCs w:val="21"/>
                <w:highlight w:val="none"/>
                <w:lang w:eastAsia="zh-CN"/>
              </w:rPr>
              <w:t>分</w:t>
            </w:r>
            <w:r>
              <w:rPr>
                <w:rFonts w:hint="eastAsia" w:ascii="宋体" w:hAnsi="宋体" w:cs="宋体"/>
                <w:color w:val="auto"/>
                <w:sz w:val="21"/>
                <w:szCs w:val="21"/>
                <w:highlight w:val="none"/>
              </w:rPr>
              <w:t>。（投标人自有冷链配送公司的</w:t>
            </w:r>
            <w:r>
              <w:rPr>
                <w:rFonts w:hint="eastAsia" w:ascii="宋体" w:hAnsi="宋体"/>
                <w:bCs/>
                <w:color w:val="auto"/>
                <w:sz w:val="21"/>
                <w:szCs w:val="21"/>
                <w:highlight w:val="none"/>
              </w:rPr>
              <w:t>须提供营业执照复印件</w:t>
            </w:r>
            <w:r>
              <w:rPr>
                <w:rFonts w:hint="eastAsia" w:ascii="宋体" w:hAnsi="宋体" w:cs="宋体"/>
                <w:color w:val="auto"/>
                <w:sz w:val="21"/>
                <w:szCs w:val="21"/>
                <w:highlight w:val="none"/>
              </w:rPr>
              <w:t>，自有车辆的</w:t>
            </w:r>
            <w:r>
              <w:rPr>
                <w:rFonts w:hint="eastAsia" w:ascii="宋体" w:hAnsi="宋体"/>
                <w:bCs/>
                <w:color w:val="auto"/>
                <w:sz w:val="21"/>
                <w:szCs w:val="21"/>
                <w:highlight w:val="none"/>
              </w:rPr>
              <w:t>须提供冷链车购买合同或发票，车辆行驶证等相关证明</w:t>
            </w:r>
            <w:r>
              <w:rPr>
                <w:rFonts w:hint="eastAsia" w:ascii="宋体" w:hAnsi="宋体" w:cs="宋体"/>
                <w:color w:val="auto"/>
                <w:sz w:val="21"/>
                <w:szCs w:val="21"/>
                <w:highlight w:val="none"/>
              </w:rPr>
              <w:t>；委托第三冷链配送的须提供相关证明文件，以上证明资料均须加盖CA签章。）</w:t>
            </w:r>
          </w:p>
        </w:tc>
        <w:tc>
          <w:tcPr>
            <w:tcW w:w="902" w:type="dxa"/>
            <w:noWrap w:val="0"/>
            <w:vAlign w:val="center"/>
          </w:tcPr>
          <w:p>
            <w:pPr>
              <w:spacing w:line="44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0-</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noWrap w:val="0"/>
            <w:vAlign w:val="center"/>
          </w:tcPr>
          <w:p>
            <w:pPr>
              <w:spacing w:line="440" w:lineRule="exact"/>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8</w:t>
            </w:r>
          </w:p>
        </w:tc>
        <w:tc>
          <w:tcPr>
            <w:tcW w:w="1412" w:type="dxa"/>
            <w:noWrap w:val="0"/>
            <w:vAlign w:val="center"/>
          </w:tcPr>
          <w:p>
            <w:pPr>
              <w:spacing w:line="360" w:lineRule="exact"/>
              <w:jc w:val="center"/>
              <w:rPr>
                <w:rFonts w:hint="eastAsia" w:ascii="宋体" w:hAnsi="宋体" w:cs="宋体"/>
                <w:bCs/>
                <w:color w:val="auto"/>
                <w:sz w:val="21"/>
                <w:szCs w:val="21"/>
                <w:highlight w:val="none"/>
              </w:rPr>
            </w:pPr>
            <w:r>
              <w:rPr>
                <w:rFonts w:hint="eastAsia" w:ascii="宋体" w:hAnsi="宋体" w:cs="宋体"/>
                <w:bCs/>
                <w:color w:val="auto"/>
                <w:sz w:val="21"/>
                <w:szCs w:val="21"/>
                <w:highlight w:val="none"/>
              </w:rPr>
              <w:t>实验室技术人员资质</w:t>
            </w:r>
          </w:p>
        </w:tc>
        <w:tc>
          <w:tcPr>
            <w:tcW w:w="6382" w:type="dxa"/>
            <w:noWrap w:val="0"/>
            <w:vAlign w:val="center"/>
          </w:tcPr>
          <w:p>
            <w:pPr>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配备本项目</w:t>
            </w:r>
            <w:r>
              <w:rPr>
                <w:rFonts w:hint="eastAsia" w:ascii="宋体" w:hAnsi="宋体" w:cs="宋体"/>
                <w:color w:val="auto"/>
                <w:sz w:val="21"/>
                <w:szCs w:val="21"/>
                <w:highlight w:val="none"/>
              </w:rPr>
              <w:t>副主任技、医师及以上人员达到10名</w:t>
            </w:r>
            <w:r>
              <w:rPr>
                <w:rFonts w:hint="eastAsia" w:ascii="宋体" w:hAnsi="宋体" w:cs="宋体"/>
                <w:color w:val="auto"/>
                <w:sz w:val="21"/>
                <w:szCs w:val="21"/>
                <w:highlight w:val="none"/>
                <w:lang w:eastAsia="zh-CN"/>
              </w:rPr>
              <w:t>的</w:t>
            </w:r>
            <w:r>
              <w:rPr>
                <w:rFonts w:hint="eastAsia" w:ascii="宋体" w:hAnsi="宋体" w:cs="宋体"/>
                <w:color w:val="auto"/>
                <w:sz w:val="21"/>
                <w:szCs w:val="21"/>
                <w:highlight w:val="none"/>
              </w:rPr>
              <w:t>得4分，每增加1名加1分，加分不超过4分，每减少1名，扣1分，扣完为止。</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以上人员需提供</w:t>
            </w:r>
            <w:r>
              <w:rPr>
                <w:rFonts w:hint="eastAsia" w:ascii="宋体" w:hAnsi="宋体" w:cs="宋体"/>
                <w:color w:val="auto"/>
                <w:sz w:val="21"/>
                <w:szCs w:val="21"/>
                <w:highlight w:val="none"/>
                <w:lang w:eastAsia="zh-CN"/>
              </w:rPr>
              <w:t>近三个月在职</w:t>
            </w:r>
            <w:r>
              <w:rPr>
                <w:rFonts w:hint="eastAsia" w:ascii="宋体" w:hAnsi="宋体" w:cs="宋体"/>
                <w:color w:val="auto"/>
                <w:sz w:val="21"/>
                <w:szCs w:val="21"/>
                <w:highlight w:val="none"/>
              </w:rPr>
              <w:t>社保</w:t>
            </w:r>
            <w:r>
              <w:rPr>
                <w:rFonts w:hint="eastAsia" w:ascii="宋体" w:hAnsi="宋体" w:cs="宋体"/>
                <w:color w:val="auto"/>
                <w:sz w:val="21"/>
                <w:szCs w:val="21"/>
                <w:highlight w:val="none"/>
                <w:lang w:eastAsia="zh-CN"/>
              </w:rPr>
              <w:t>缴纳</w:t>
            </w:r>
            <w:r>
              <w:rPr>
                <w:rFonts w:hint="eastAsia" w:ascii="宋体" w:hAnsi="宋体" w:cs="宋体"/>
                <w:color w:val="auto"/>
                <w:sz w:val="21"/>
                <w:szCs w:val="21"/>
                <w:highlight w:val="none"/>
              </w:rPr>
              <w:t>证明和职称证书复印件</w:t>
            </w:r>
            <w:r>
              <w:rPr>
                <w:rFonts w:hint="eastAsia" w:ascii="宋体" w:hAnsi="宋体" w:cs="宋体"/>
                <w:color w:val="auto"/>
                <w:sz w:val="21"/>
                <w:szCs w:val="21"/>
                <w:highlight w:val="none"/>
                <w:lang w:eastAsia="zh-CN"/>
              </w:rPr>
              <w:t>并</w:t>
            </w:r>
            <w:r>
              <w:rPr>
                <w:rFonts w:hint="eastAsia" w:ascii="宋体" w:hAnsi="宋体" w:cs="宋体"/>
                <w:color w:val="auto"/>
                <w:sz w:val="21"/>
                <w:szCs w:val="21"/>
                <w:highlight w:val="none"/>
              </w:rPr>
              <w:t>加盖</w:t>
            </w:r>
            <w:r>
              <w:rPr>
                <w:rFonts w:hint="eastAsia" w:ascii="宋体" w:hAnsi="宋体" w:cs="宋体"/>
                <w:color w:val="auto"/>
                <w:sz w:val="21"/>
                <w:szCs w:val="21"/>
                <w:highlight w:val="none"/>
                <w:lang w:val="en-US" w:eastAsia="zh-CN"/>
              </w:rPr>
              <w:t>CA</w:t>
            </w:r>
            <w:r>
              <w:rPr>
                <w:rFonts w:hint="eastAsia" w:ascii="宋体" w:hAnsi="宋体" w:cs="宋体"/>
                <w:color w:val="auto"/>
                <w:sz w:val="21"/>
                <w:szCs w:val="21"/>
                <w:highlight w:val="none"/>
                <w:lang w:eastAsia="zh-CN"/>
              </w:rPr>
              <w:t>签</w:t>
            </w:r>
            <w:r>
              <w:rPr>
                <w:rFonts w:hint="eastAsia" w:ascii="宋体" w:hAnsi="宋体" w:cs="宋体"/>
                <w:color w:val="auto"/>
                <w:sz w:val="21"/>
                <w:szCs w:val="21"/>
                <w:highlight w:val="none"/>
              </w:rPr>
              <w:t>章</w:t>
            </w:r>
            <w:r>
              <w:rPr>
                <w:rFonts w:hint="eastAsia" w:ascii="宋体" w:hAnsi="宋体" w:cs="宋体"/>
                <w:color w:val="auto"/>
                <w:sz w:val="21"/>
                <w:szCs w:val="21"/>
                <w:highlight w:val="none"/>
                <w:lang w:eastAsia="zh-CN"/>
              </w:rPr>
              <w:t>）</w:t>
            </w:r>
          </w:p>
        </w:tc>
        <w:tc>
          <w:tcPr>
            <w:tcW w:w="902" w:type="dxa"/>
            <w:noWrap w:val="0"/>
            <w:vAlign w:val="center"/>
          </w:tcPr>
          <w:p>
            <w:pPr>
              <w:spacing w:line="440" w:lineRule="exact"/>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noWrap w:val="0"/>
            <w:vAlign w:val="center"/>
          </w:tcPr>
          <w:p>
            <w:pPr>
              <w:spacing w:line="440" w:lineRule="exact"/>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9</w:t>
            </w:r>
          </w:p>
        </w:tc>
        <w:tc>
          <w:tcPr>
            <w:tcW w:w="1412" w:type="dxa"/>
            <w:noWrap w:val="0"/>
            <w:vAlign w:val="center"/>
          </w:tcPr>
          <w:p>
            <w:pPr>
              <w:spacing w:line="360" w:lineRule="exact"/>
              <w:jc w:val="center"/>
              <w:rPr>
                <w:rFonts w:ascii="宋体" w:hAnsi="宋体" w:cs="宋体"/>
                <w:bCs/>
                <w:color w:val="auto"/>
                <w:sz w:val="21"/>
                <w:szCs w:val="21"/>
                <w:highlight w:val="none"/>
              </w:rPr>
            </w:pPr>
            <w:r>
              <w:rPr>
                <w:rFonts w:hint="eastAsia" w:ascii="宋体" w:hAnsi="宋体" w:cs="宋体"/>
                <w:bCs/>
                <w:color w:val="auto"/>
                <w:sz w:val="21"/>
                <w:szCs w:val="21"/>
                <w:highlight w:val="none"/>
              </w:rPr>
              <w:t>项目</w:t>
            </w:r>
            <w:r>
              <w:rPr>
                <w:rFonts w:hint="eastAsia" w:ascii="宋体" w:hAnsi="宋体" w:cs="宋体"/>
                <w:bCs/>
                <w:color w:val="auto"/>
                <w:sz w:val="21"/>
                <w:szCs w:val="21"/>
                <w:highlight w:val="none"/>
                <w:lang w:eastAsia="zh-CN"/>
              </w:rPr>
              <w:t>配送</w:t>
            </w:r>
            <w:r>
              <w:rPr>
                <w:rFonts w:hint="eastAsia" w:ascii="宋体" w:hAnsi="宋体" w:cs="宋体"/>
                <w:bCs/>
                <w:color w:val="auto"/>
                <w:sz w:val="21"/>
                <w:szCs w:val="21"/>
                <w:highlight w:val="none"/>
              </w:rPr>
              <w:t>方案</w:t>
            </w:r>
          </w:p>
        </w:tc>
        <w:tc>
          <w:tcPr>
            <w:tcW w:w="6382" w:type="dxa"/>
            <w:noWrap w:val="0"/>
            <w:vAlign w:val="center"/>
          </w:tcPr>
          <w:p>
            <w:pPr>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根据投标提供的</w:t>
            </w:r>
            <w:r>
              <w:rPr>
                <w:rFonts w:hint="eastAsia" w:ascii="宋体" w:hAnsi="宋体" w:cs="宋体"/>
                <w:bCs/>
                <w:color w:val="auto"/>
                <w:sz w:val="21"/>
                <w:szCs w:val="21"/>
                <w:highlight w:val="none"/>
              </w:rPr>
              <w:t>项目</w:t>
            </w:r>
            <w:r>
              <w:rPr>
                <w:rFonts w:hint="eastAsia" w:ascii="宋体" w:hAnsi="宋体" w:cs="宋体"/>
                <w:bCs/>
                <w:color w:val="auto"/>
                <w:sz w:val="21"/>
                <w:szCs w:val="21"/>
                <w:highlight w:val="none"/>
                <w:lang w:eastAsia="zh-CN"/>
              </w:rPr>
              <w:t>配送</w:t>
            </w:r>
            <w:r>
              <w:rPr>
                <w:rFonts w:hint="eastAsia" w:ascii="宋体" w:hAnsi="宋体" w:cs="宋体"/>
                <w:bCs/>
                <w:color w:val="auto"/>
                <w:sz w:val="21"/>
                <w:szCs w:val="21"/>
                <w:highlight w:val="none"/>
              </w:rPr>
              <w:t>方案</w:t>
            </w:r>
            <w:r>
              <w:rPr>
                <w:rFonts w:hint="eastAsia" w:ascii="宋体" w:hAnsi="宋体" w:cs="宋体"/>
                <w:bCs/>
                <w:color w:val="auto"/>
                <w:sz w:val="21"/>
                <w:szCs w:val="21"/>
                <w:highlight w:val="none"/>
                <w:lang w:eastAsia="zh-CN"/>
              </w:rPr>
              <w:t>（包括配置车辆，冷链车数量，冷链箱数量，物流运送路线和车次安排，如何保障样本每天的及时送达，安全措施等）</w:t>
            </w:r>
            <w:r>
              <w:rPr>
                <w:rFonts w:hint="eastAsia" w:ascii="宋体" w:hAnsi="宋体" w:cs="宋体"/>
                <w:color w:val="auto"/>
                <w:sz w:val="21"/>
                <w:szCs w:val="21"/>
                <w:highlight w:val="none"/>
              </w:rPr>
              <w:t>的全面性、合理性进行打分：</w:t>
            </w:r>
          </w:p>
          <w:p>
            <w:pPr>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bCs/>
                <w:color w:val="auto"/>
                <w:sz w:val="21"/>
                <w:szCs w:val="21"/>
                <w:highlight w:val="none"/>
              </w:rPr>
              <w:t>项目</w:t>
            </w:r>
            <w:r>
              <w:rPr>
                <w:rFonts w:hint="eastAsia" w:ascii="宋体" w:hAnsi="宋体" w:cs="宋体"/>
                <w:bCs/>
                <w:color w:val="auto"/>
                <w:sz w:val="21"/>
                <w:szCs w:val="21"/>
                <w:highlight w:val="none"/>
                <w:lang w:eastAsia="zh-CN"/>
              </w:rPr>
              <w:t>配送</w:t>
            </w:r>
            <w:r>
              <w:rPr>
                <w:rFonts w:hint="eastAsia" w:ascii="宋体" w:hAnsi="宋体" w:cs="宋体"/>
                <w:bCs/>
                <w:color w:val="auto"/>
                <w:sz w:val="21"/>
                <w:szCs w:val="21"/>
                <w:highlight w:val="none"/>
              </w:rPr>
              <w:t>方案</w:t>
            </w:r>
            <w:r>
              <w:rPr>
                <w:rFonts w:hint="eastAsia" w:ascii="宋体" w:hAnsi="宋体" w:cs="宋体"/>
                <w:color w:val="auto"/>
                <w:sz w:val="21"/>
                <w:szCs w:val="21"/>
                <w:highlight w:val="none"/>
              </w:rPr>
              <w:t>全面合理，完全满足采购要求的得</w:t>
            </w:r>
            <w:r>
              <w:rPr>
                <w:rFonts w:hint="eastAsia" w:ascii="宋体" w:hAnsi="宋体" w:cs="宋体"/>
                <w:color w:val="auto"/>
                <w:sz w:val="21"/>
                <w:szCs w:val="21"/>
                <w:highlight w:val="none"/>
                <w:lang w:val="en-US" w:eastAsia="zh-CN"/>
              </w:rPr>
              <w:t>7-10</w:t>
            </w:r>
            <w:r>
              <w:rPr>
                <w:rFonts w:hint="eastAsia" w:ascii="宋体" w:hAnsi="宋体" w:cs="宋体"/>
                <w:color w:val="auto"/>
                <w:sz w:val="21"/>
                <w:szCs w:val="21"/>
                <w:highlight w:val="none"/>
              </w:rPr>
              <w:t>分；</w:t>
            </w:r>
          </w:p>
          <w:p>
            <w:pPr>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bCs/>
                <w:color w:val="auto"/>
                <w:sz w:val="21"/>
                <w:szCs w:val="21"/>
                <w:highlight w:val="none"/>
              </w:rPr>
              <w:t>项目</w:t>
            </w:r>
            <w:r>
              <w:rPr>
                <w:rFonts w:hint="eastAsia" w:ascii="宋体" w:hAnsi="宋体" w:cs="宋体"/>
                <w:bCs/>
                <w:color w:val="auto"/>
                <w:sz w:val="21"/>
                <w:szCs w:val="21"/>
                <w:highlight w:val="none"/>
                <w:lang w:eastAsia="zh-CN"/>
              </w:rPr>
              <w:t>配送</w:t>
            </w:r>
            <w:r>
              <w:rPr>
                <w:rFonts w:hint="eastAsia" w:ascii="宋体" w:hAnsi="宋体" w:cs="宋体"/>
                <w:bCs/>
                <w:color w:val="auto"/>
                <w:sz w:val="21"/>
                <w:szCs w:val="21"/>
                <w:highlight w:val="none"/>
              </w:rPr>
              <w:t>方案</w:t>
            </w:r>
            <w:r>
              <w:rPr>
                <w:rFonts w:hint="eastAsia" w:ascii="宋体" w:hAnsi="宋体" w:cs="宋体"/>
                <w:color w:val="auto"/>
                <w:sz w:val="21"/>
                <w:szCs w:val="21"/>
                <w:highlight w:val="none"/>
              </w:rPr>
              <w:t>较为全面合理，基本满足采购要求的得</w:t>
            </w:r>
            <w:r>
              <w:rPr>
                <w:rFonts w:hint="eastAsia" w:ascii="宋体" w:hAnsi="宋体" w:cs="宋体"/>
                <w:color w:val="auto"/>
                <w:sz w:val="21"/>
                <w:szCs w:val="21"/>
                <w:highlight w:val="none"/>
                <w:lang w:val="en-US" w:eastAsia="zh-CN"/>
              </w:rPr>
              <w:t>3-6</w:t>
            </w:r>
            <w:r>
              <w:rPr>
                <w:rFonts w:hint="eastAsia" w:ascii="宋体" w:hAnsi="宋体" w:cs="宋体"/>
                <w:color w:val="auto"/>
                <w:sz w:val="21"/>
                <w:szCs w:val="21"/>
                <w:highlight w:val="none"/>
              </w:rPr>
              <w:t>分；</w:t>
            </w:r>
          </w:p>
          <w:p>
            <w:pPr>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3.</w:t>
            </w:r>
            <w:r>
              <w:rPr>
                <w:rFonts w:hint="eastAsia" w:ascii="宋体" w:hAnsi="宋体" w:cs="宋体"/>
                <w:bCs/>
                <w:color w:val="auto"/>
                <w:sz w:val="21"/>
                <w:szCs w:val="21"/>
                <w:highlight w:val="none"/>
              </w:rPr>
              <w:t>项目</w:t>
            </w:r>
            <w:r>
              <w:rPr>
                <w:rFonts w:hint="eastAsia" w:ascii="宋体" w:hAnsi="宋体" w:cs="宋体"/>
                <w:bCs/>
                <w:color w:val="auto"/>
                <w:sz w:val="21"/>
                <w:szCs w:val="21"/>
                <w:highlight w:val="none"/>
                <w:lang w:eastAsia="zh-CN"/>
              </w:rPr>
              <w:t>配送</w:t>
            </w:r>
            <w:r>
              <w:rPr>
                <w:rFonts w:hint="eastAsia" w:ascii="宋体" w:hAnsi="宋体" w:cs="宋体"/>
                <w:bCs/>
                <w:color w:val="auto"/>
                <w:sz w:val="21"/>
                <w:szCs w:val="21"/>
                <w:highlight w:val="none"/>
              </w:rPr>
              <w:t>方案</w:t>
            </w:r>
            <w:r>
              <w:rPr>
                <w:rFonts w:hint="eastAsia" w:ascii="宋体" w:hAnsi="宋体" w:cs="宋体"/>
                <w:color w:val="auto"/>
                <w:sz w:val="21"/>
                <w:szCs w:val="21"/>
                <w:highlight w:val="none"/>
              </w:rPr>
              <w:t>存在缺项漏项，部分满足采购要求的得</w:t>
            </w:r>
            <w:r>
              <w:rPr>
                <w:rFonts w:hint="eastAsia" w:ascii="宋体" w:hAnsi="宋体" w:cs="宋体"/>
                <w:color w:val="auto"/>
                <w:sz w:val="21"/>
                <w:szCs w:val="21"/>
                <w:highlight w:val="none"/>
                <w:lang w:val="en-US" w:eastAsia="zh-CN"/>
              </w:rPr>
              <w:t>1-2</w:t>
            </w:r>
            <w:r>
              <w:rPr>
                <w:rFonts w:hint="eastAsia" w:ascii="宋体" w:hAnsi="宋体" w:cs="宋体"/>
                <w:color w:val="auto"/>
                <w:sz w:val="21"/>
                <w:szCs w:val="21"/>
                <w:highlight w:val="none"/>
              </w:rPr>
              <w:t>分。</w:t>
            </w:r>
          </w:p>
          <w:p>
            <w:pPr>
              <w:spacing w:line="360" w:lineRule="exact"/>
              <w:rPr>
                <w:rFonts w:ascii="宋体" w:hAnsi="宋体" w:cs="宋体"/>
                <w:color w:val="auto"/>
                <w:sz w:val="21"/>
                <w:szCs w:val="21"/>
                <w:highlight w:val="none"/>
              </w:rPr>
            </w:pPr>
            <w:r>
              <w:rPr>
                <w:rFonts w:hint="eastAsia" w:ascii="宋体" w:hAnsi="宋体" w:cs="宋体"/>
                <w:color w:val="auto"/>
                <w:sz w:val="21"/>
                <w:szCs w:val="21"/>
                <w:highlight w:val="none"/>
              </w:rPr>
              <w:t>4.不提供项目实施方案的不得分。</w:t>
            </w:r>
          </w:p>
        </w:tc>
        <w:tc>
          <w:tcPr>
            <w:tcW w:w="902" w:type="dxa"/>
            <w:noWrap w:val="0"/>
            <w:vAlign w:val="center"/>
          </w:tcPr>
          <w:p>
            <w:pPr>
              <w:spacing w:line="44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0-1</w:t>
            </w:r>
            <w:r>
              <w:rPr>
                <w:rFonts w:hint="eastAsia" w:ascii="宋体" w:hAnsi="宋体" w:cs="宋体"/>
                <w:color w:val="auto"/>
                <w:sz w:val="21"/>
                <w:szCs w:val="21"/>
                <w:highlight w:val="none"/>
                <w:lang w:val="en-US" w:eastAsia="zh-CN"/>
              </w:rPr>
              <w:t>0</w:t>
            </w:r>
            <w:r>
              <w:rPr>
                <w:rFonts w:hint="eastAsia" w:ascii="宋体" w:hAnsi="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noWrap w:val="0"/>
            <w:vAlign w:val="center"/>
          </w:tcPr>
          <w:p>
            <w:pPr>
              <w:spacing w:line="440" w:lineRule="exact"/>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1412" w:type="dxa"/>
            <w:noWrap w:val="0"/>
            <w:vAlign w:val="center"/>
          </w:tcPr>
          <w:p>
            <w:pPr>
              <w:spacing w:line="360" w:lineRule="exact"/>
              <w:jc w:val="center"/>
              <w:rPr>
                <w:rFonts w:hint="eastAsia" w:ascii="宋体" w:hAnsi="宋体" w:eastAsia="宋体" w:cs="宋体"/>
                <w:bCs/>
                <w:color w:val="auto"/>
                <w:sz w:val="21"/>
                <w:szCs w:val="21"/>
                <w:highlight w:val="none"/>
                <w:lang w:eastAsia="zh-CN"/>
              </w:rPr>
            </w:pPr>
            <w:r>
              <w:rPr>
                <w:rFonts w:hint="eastAsia" w:ascii="宋体" w:hAnsi="宋体" w:cs="宋体"/>
                <w:bCs/>
                <w:color w:val="auto"/>
                <w:sz w:val="21"/>
                <w:szCs w:val="21"/>
                <w:highlight w:val="none"/>
                <w:lang w:eastAsia="zh-CN"/>
              </w:rPr>
              <w:t>应急预案</w:t>
            </w:r>
          </w:p>
        </w:tc>
        <w:tc>
          <w:tcPr>
            <w:tcW w:w="6382" w:type="dxa"/>
            <w:noWrap w:val="0"/>
            <w:vAlign w:val="center"/>
          </w:tcPr>
          <w:p>
            <w:pPr>
              <w:spacing w:line="360" w:lineRule="exact"/>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根据投标人提供的应急预案（包括</w:t>
            </w:r>
            <w:r>
              <w:rPr>
                <w:rFonts w:ascii="宋体" w:hAnsi="宋体" w:cs="宋体"/>
                <w:kern w:val="1"/>
                <w:sz w:val="21"/>
                <w:szCs w:val="21"/>
              </w:rPr>
              <w:t>标本运输紧急预案</w:t>
            </w:r>
            <w:r>
              <w:rPr>
                <w:rFonts w:hint="eastAsia" w:ascii="宋体" w:hAnsi="宋体" w:cs="宋体"/>
                <w:color w:val="auto"/>
                <w:sz w:val="21"/>
                <w:szCs w:val="21"/>
                <w:highlight w:val="none"/>
                <w:lang w:eastAsia="zh-CN"/>
              </w:rPr>
              <w:t>）的全面性、科学性进行打分。</w:t>
            </w:r>
          </w:p>
        </w:tc>
        <w:tc>
          <w:tcPr>
            <w:tcW w:w="902" w:type="dxa"/>
            <w:noWrap w:val="0"/>
            <w:vAlign w:val="center"/>
          </w:tcPr>
          <w:p>
            <w:pPr>
              <w:spacing w:line="440" w:lineRule="exact"/>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noWrap w:val="0"/>
            <w:vAlign w:val="center"/>
          </w:tcPr>
          <w:p>
            <w:pPr>
              <w:spacing w:line="440" w:lineRule="exact"/>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11</w:t>
            </w:r>
          </w:p>
        </w:tc>
        <w:tc>
          <w:tcPr>
            <w:tcW w:w="1412" w:type="dxa"/>
            <w:noWrap w:val="0"/>
            <w:vAlign w:val="center"/>
          </w:tcPr>
          <w:p>
            <w:pPr>
              <w:spacing w:line="360" w:lineRule="exact"/>
              <w:jc w:val="center"/>
              <w:rPr>
                <w:rFonts w:hint="eastAsia" w:ascii="宋体" w:hAnsi="宋体" w:cs="宋体"/>
                <w:bCs/>
                <w:color w:val="auto"/>
                <w:sz w:val="21"/>
                <w:szCs w:val="21"/>
                <w:highlight w:val="none"/>
              </w:rPr>
            </w:pPr>
            <w:r>
              <w:rPr>
                <w:rFonts w:hint="eastAsia" w:ascii="宋体" w:hAnsi="宋体" w:cs="宋体"/>
                <w:bCs/>
                <w:color w:val="auto"/>
                <w:sz w:val="21"/>
                <w:szCs w:val="21"/>
                <w:highlight w:val="none"/>
              </w:rPr>
              <w:t>服务和承诺</w:t>
            </w:r>
          </w:p>
        </w:tc>
        <w:tc>
          <w:tcPr>
            <w:tcW w:w="6382" w:type="dxa"/>
            <w:noWrap w:val="0"/>
            <w:vAlign w:val="center"/>
          </w:tcPr>
          <w:p>
            <w:pPr>
              <w:spacing w:line="360" w:lineRule="exact"/>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根据投标人提供的相关服务和承诺进行打分。</w:t>
            </w:r>
          </w:p>
        </w:tc>
        <w:tc>
          <w:tcPr>
            <w:tcW w:w="902" w:type="dxa"/>
            <w:noWrap w:val="0"/>
            <w:vAlign w:val="center"/>
          </w:tcPr>
          <w:p>
            <w:pPr>
              <w:spacing w:line="440" w:lineRule="exact"/>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noWrap w:val="0"/>
            <w:vAlign w:val="center"/>
          </w:tcPr>
          <w:p>
            <w:pPr>
              <w:spacing w:line="44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1412" w:type="dxa"/>
            <w:noWrap w:val="0"/>
            <w:vAlign w:val="center"/>
          </w:tcPr>
          <w:p>
            <w:pPr>
              <w:spacing w:line="36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综合评价</w:t>
            </w:r>
          </w:p>
        </w:tc>
        <w:tc>
          <w:tcPr>
            <w:tcW w:w="6382" w:type="dxa"/>
            <w:noWrap w:val="0"/>
            <w:vAlign w:val="center"/>
          </w:tcPr>
          <w:p>
            <w:pPr>
              <w:spacing w:line="360" w:lineRule="exact"/>
              <w:rPr>
                <w:rFonts w:ascii="宋体" w:hAnsi="宋体" w:cs="宋体"/>
                <w:color w:val="auto"/>
                <w:sz w:val="21"/>
                <w:szCs w:val="21"/>
                <w:highlight w:val="none"/>
              </w:rPr>
            </w:pPr>
            <w:r>
              <w:rPr>
                <w:rFonts w:hint="eastAsia" w:ascii="宋体" w:hAnsi="宋体" w:cs="宋体"/>
                <w:color w:val="auto"/>
                <w:sz w:val="21"/>
                <w:szCs w:val="21"/>
                <w:highlight w:val="none"/>
              </w:rPr>
              <w:t>评委根据投标</w:t>
            </w:r>
            <w:r>
              <w:rPr>
                <w:rFonts w:hint="eastAsia" w:ascii="宋体" w:hAnsi="宋体" w:cs="宋体"/>
                <w:color w:val="auto"/>
                <w:sz w:val="21"/>
                <w:szCs w:val="21"/>
                <w:highlight w:val="none"/>
                <w:lang w:eastAsia="zh-CN"/>
              </w:rPr>
              <w:t>文件</w:t>
            </w:r>
            <w:r>
              <w:rPr>
                <w:rFonts w:hint="eastAsia" w:ascii="宋体" w:hAnsi="宋体" w:cs="宋体"/>
                <w:color w:val="auto"/>
                <w:sz w:val="21"/>
                <w:szCs w:val="21"/>
                <w:highlight w:val="none"/>
              </w:rPr>
              <w:t>的条理性、完整性</w:t>
            </w:r>
            <w:r>
              <w:rPr>
                <w:rFonts w:hint="eastAsia" w:ascii="宋体" w:hAnsi="宋体" w:cs="宋体"/>
                <w:color w:val="auto"/>
                <w:sz w:val="21"/>
                <w:szCs w:val="21"/>
                <w:highlight w:val="none"/>
                <w:lang w:eastAsia="zh-CN"/>
              </w:rPr>
              <w:t>、对采购文件要求的响应情况</w:t>
            </w:r>
            <w:r>
              <w:rPr>
                <w:rFonts w:hint="eastAsia" w:ascii="宋体" w:hAnsi="宋体" w:cs="宋体"/>
                <w:color w:val="auto"/>
                <w:sz w:val="21"/>
                <w:szCs w:val="21"/>
                <w:highlight w:val="none"/>
              </w:rPr>
              <w:t>等</w:t>
            </w:r>
            <w:r>
              <w:rPr>
                <w:rFonts w:hint="eastAsia" w:ascii="宋体" w:hAnsi="宋体" w:cs="宋体"/>
                <w:color w:val="auto"/>
                <w:sz w:val="21"/>
                <w:szCs w:val="21"/>
                <w:highlight w:val="none"/>
                <w:lang w:eastAsia="zh-CN"/>
              </w:rPr>
              <w:t>方面</w:t>
            </w:r>
            <w:r>
              <w:rPr>
                <w:rFonts w:hint="eastAsia" w:ascii="宋体" w:hAnsi="宋体" w:cs="宋体"/>
                <w:color w:val="auto"/>
                <w:sz w:val="21"/>
                <w:szCs w:val="21"/>
                <w:highlight w:val="none"/>
              </w:rPr>
              <w:t>综合打分。</w:t>
            </w:r>
          </w:p>
        </w:tc>
        <w:tc>
          <w:tcPr>
            <w:tcW w:w="902" w:type="dxa"/>
            <w:noWrap w:val="0"/>
            <w:vAlign w:val="center"/>
          </w:tcPr>
          <w:p>
            <w:pPr>
              <w:spacing w:line="44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0-</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分</w:t>
            </w:r>
          </w:p>
        </w:tc>
      </w:tr>
    </w:tbl>
    <w:p>
      <w:pPr>
        <w:spacing w:line="380" w:lineRule="exact"/>
        <w:ind w:firstLine="413" w:firstLineChars="196"/>
        <w:rPr>
          <w:rFonts w:ascii="宋体" w:hAnsi="宋体" w:cs="宋体"/>
          <w:b/>
          <w:color w:val="auto"/>
          <w:sz w:val="21"/>
          <w:szCs w:val="21"/>
          <w:highlight w:val="none"/>
        </w:rPr>
      </w:pPr>
      <w:r>
        <w:rPr>
          <w:rFonts w:hint="eastAsia" w:ascii="宋体" w:hAnsi="宋体" w:cs="宋体"/>
          <w:b/>
          <w:color w:val="auto"/>
          <w:sz w:val="21"/>
          <w:szCs w:val="21"/>
          <w:highlight w:val="none"/>
        </w:rPr>
        <w:t>二、价格部分30分。</w:t>
      </w:r>
    </w:p>
    <w:p>
      <w:pPr>
        <w:snapToGrid w:val="0"/>
        <w:spacing w:line="380" w:lineRule="exact"/>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评标基准价：以有效投标人的</w:t>
      </w:r>
      <w:r>
        <w:rPr>
          <w:rFonts w:hint="eastAsia" w:ascii="宋体" w:hAnsi="宋体" w:cs="宋体"/>
          <w:color w:val="auto"/>
          <w:kern w:val="0"/>
          <w:sz w:val="21"/>
          <w:szCs w:val="21"/>
          <w:highlight w:val="none"/>
          <w:lang w:eastAsia="zh-CN"/>
        </w:rPr>
        <w:t>最大折扣</w:t>
      </w:r>
      <w:r>
        <w:rPr>
          <w:rFonts w:hint="eastAsia" w:ascii="宋体" w:hAnsi="宋体" w:cs="宋体"/>
          <w:color w:val="auto"/>
          <w:kern w:val="0"/>
          <w:sz w:val="21"/>
          <w:szCs w:val="21"/>
          <w:highlight w:val="none"/>
        </w:rPr>
        <w:t>为评标基准价，</w:t>
      </w:r>
      <w:r>
        <w:rPr>
          <w:rFonts w:hint="eastAsia" w:ascii="宋体" w:hAnsi="宋体" w:cs="宋体"/>
          <w:color w:val="auto"/>
          <w:kern w:val="0"/>
          <w:sz w:val="21"/>
          <w:szCs w:val="21"/>
          <w:highlight w:val="none"/>
          <w:lang w:eastAsia="zh-CN"/>
        </w:rPr>
        <w:t>最大折扣</w:t>
      </w:r>
      <w:r>
        <w:rPr>
          <w:rFonts w:hint="eastAsia" w:ascii="宋体" w:hAnsi="宋体" w:cs="宋体"/>
          <w:color w:val="auto"/>
          <w:kern w:val="0"/>
          <w:sz w:val="21"/>
          <w:szCs w:val="21"/>
          <w:highlight w:val="none"/>
          <w:lang w:val="en-US" w:eastAsia="zh-CN"/>
        </w:rPr>
        <w:t>=1-最大下浮率，</w:t>
      </w:r>
      <w:r>
        <w:rPr>
          <w:rFonts w:hint="eastAsia" w:ascii="宋体" w:hAnsi="宋体" w:cs="宋体"/>
          <w:color w:val="auto"/>
          <w:kern w:val="0"/>
          <w:sz w:val="21"/>
          <w:szCs w:val="21"/>
          <w:highlight w:val="none"/>
        </w:rPr>
        <w:t>其价格分为满分。</w:t>
      </w:r>
    </w:p>
    <w:p>
      <w:pPr>
        <w:snapToGrid w:val="0"/>
        <w:spacing w:line="380" w:lineRule="exact"/>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其他投标人的</w:t>
      </w:r>
      <w:r>
        <w:rPr>
          <w:rFonts w:hint="eastAsia" w:ascii="宋体" w:hAnsi="宋体" w:cs="宋体"/>
          <w:color w:val="auto"/>
          <w:kern w:val="0"/>
          <w:sz w:val="21"/>
          <w:szCs w:val="21"/>
          <w:highlight w:val="none"/>
          <w:lang w:eastAsia="zh-CN"/>
        </w:rPr>
        <w:t>投标报价</w:t>
      </w:r>
      <w:r>
        <w:rPr>
          <w:rFonts w:hint="eastAsia" w:ascii="宋体" w:hAnsi="宋体" w:cs="宋体"/>
          <w:color w:val="auto"/>
          <w:kern w:val="0"/>
          <w:sz w:val="21"/>
          <w:szCs w:val="21"/>
          <w:highlight w:val="none"/>
          <w:lang w:val="en-US" w:eastAsia="zh-CN"/>
        </w:rPr>
        <w:t>=1-投标下浮率</w:t>
      </w:r>
    </w:p>
    <w:p>
      <w:pPr>
        <w:spacing w:line="38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价格分采用低价优先法计算，</w:t>
      </w:r>
      <w:r>
        <w:rPr>
          <w:rFonts w:hint="eastAsia" w:ascii="宋体" w:hAnsi="宋体" w:cs="宋体"/>
          <w:color w:val="auto"/>
          <w:kern w:val="0"/>
          <w:sz w:val="21"/>
          <w:szCs w:val="21"/>
          <w:highlight w:val="none"/>
        </w:rPr>
        <w:t>统一按照下列公式计算</w:t>
      </w:r>
    </w:p>
    <w:p>
      <w:pPr>
        <w:spacing w:line="38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投标报价得分=</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rPr>
        <w:t>评标基准价／</w:t>
      </w:r>
      <w:r>
        <w:rPr>
          <w:rFonts w:hint="eastAsia" w:ascii="宋体" w:hAnsi="宋体" w:cs="宋体"/>
          <w:color w:val="auto"/>
          <w:kern w:val="0"/>
          <w:sz w:val="21"/>
          <w:szCs w:val="21"/>
          <w:highlight w:val="none"/>
          <w:lang w:eastAsia="zh-CN"/>
        </w:rPr>
        <w:t>投标报价）</w:t>
      </w:r>
      <w:r>
        <w:rPr>
          <w:rFonts w:hint="eastAsia" w:ascii="宋体" w:hAnsi="宋体" w:cs="宋体"/>
          <w:color w:val="auto"/>
          <w:kern w:val="0"/>
          <w:sz w:val="21"/>
          <w:szCs w:val="21"/>
          <w:highlight w:val="none"/>
        </w:rPr>
        <w:t>×30%×100</w:t>
      </w:r>
    </w:p>
    <w:p>
      <w:pPr>
        <w:spacing w:line="380" w:lineRule="exact"/>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根据财政部87号令第六十条规定，评标委员会认为投标人的报价明显低于其他通过符合性审查投标人的报价，有可能影响产品质量或者不能诚信履约的，应当要求其在评标现场合理的时间内通过政采云平台提供线上说明，必要时提交相关证明材料。投标人不能在规定时间内合理说明原因并提供证明材料的，评标委员会应当将该投标人的投标文件作无效处理，并在评审报告中说明。</w:t>
      </w:r>
    </w:p>
    <w:p>
      <w:pPr>
        <w:pStyle w:val="2"/>
        <w:spacing w:line="700" w:lineRule="exact"/>
        <w:rPr>
          <w:rFonts w:hint="eastAsia" w:hAnsi="宋体" w:cs="宋体"/>
          <w:bCs/>
          <w:color w:val="auto"/>
          <w:szCs w:val="36"/>
          <w:highlight w:val="none"/>
        </w:rPr>
      </w:pPr>
      <w:bookmarkStart w:id="125" w:name="_Toc19076"/>
      <w:r>
        <w:rPr>
          <w:rFonts w:hint="eastAsia" w:hAnsi="宋体" w:cs="宋体"/>
          <w:b/>
          <w:bCs/>
          <w:color w:val="auto"/>
          <w:highlight w:val="none"/>
        </w:rPr>
        <w:t>第五部分  合同主要条款</w:t>
      </w:r>
      <w:bookmarkEnd w:id="125"/>
    </w:p>
    <w:p>
      <w:pPr>
        <w:pStyle w:val="42"/>
        <w:tabs>
          <w:tab w:val="left" w:pos="180"/>
        </w:tabs>
        <w:spacing w:after="120"/>
        <w:jc w:val="center"/>
        <w:rPr>
          <w:rFonts w:hint="eastAsia" w:hAnsi="宋体" w:cs="宋体"/>
          <w:b/>
          <w:color w:val="auto"/>
          <w:szCs w:val="21"/>
          <w:highlight w:val="none"/>
        </w:rPr>
      </w:pPr>
      <w:bookmarkStart w:id="126" w:name="_Toc174935968"/>
      <w:bookmarkStart w:id="127" w:name="_Toc32443"/>
      <w:r>
        <w:rPr>
          <w:rFonts w:hint="eastAsia" w:hAnsi="宋体" w:cs="宋体"/>
          <w:b/>
          <w:color w:val="auto"/>
          <w:szCs w:val="21"/>
          <w:highlight w:val="none"/>
        </w:rPr>
        <w:t>（本合同为合同样稿，最终稿由双方协商后确定）</w:t>
      </w:r>
    </w:p>
    <w:bookmarkEnd w:id="126"/>
    <w:p>
      <w:pPr>
        <w:spacing w:line="440" w:lineRule="exact"/>
        <w:ind w:firstLine="6930" w:firstLineChars="3300"/>
        <w:rPr>
          <w:rFonts w:hint="eastAsia" w:ascii="宋体" w:hAnsi="宋体" w:cs="宋体"/>
          <w:color w:val="auto"/>
          <w:sz w:val="21"/>
          <w:szCs w:val="21"/>
          <w:highlight w:val="none"/>
        </w:rPr>
      </w:pPr>
      <w:r>
        <w:rPr>
          <w:rFonts w:hint="eastAsia" w:ascii="宋体" w:hAnsi="宋体" w:cs="宋体"/>
          <w:color w:val="auto"/>
          <w:sz w:val="21"/>
          <w:szCs w:val="21"/>
          <w:highlight w:val="none"/>
        </w:rPr>
        <w:t>（合同编号:     ）</w:t>
      </w:r>
    </w:p>
    <w:p>
      <w:pPr>
        <w:keepNext w:val="0"/>
        <w:keepLines w:val="0"/>
        <w:pageBreakBefore w:val="0"/>
        <w:kinsoku/>
        <w:wordWrap/>
        <w:overflowPunct/>
        <w:topLinePunct w:val="0"/>
        <w:autoSpaceDE/>
        <w:bidi w:val="0"/>
        <w:spacing w:line="460" w:lineRule="exact"/>
        <w:textAlignment w:val="auto"/>
        <w:rPr>
          <w:rFonts w:hint="eastAsia" w:hAnsi="宋体"/>
          <w:color w:val="auto"/>
          <w:sz w:val="21"/>
          <w:szCs w:val="21"/>
          <w:highlight w:val="none"/>
        </w:rPr>
      </w:pPr>
      <w:r>
        <w:rPr>
          <w:rFonts w:hint="eastAsia" w:hAnsi="宋体"/>
          <w:color w:val="auto"/>
          <w:sz w:val="21"/>
          <w:szCs w:val="21"/>
          <w:highlight w:val="none"/>
        </w:rPr>
        <w:t>甲方：</w:t>
      </w:r>
      <w:r>
        <w:rPr>
          <w:rFonts w:hint="eastAsia" w:hAnsi="宋体"/>
          <w:color w:val="auto"/>
          <w:sz w:val="21"/>
          <w:szCs w:val="21"/>
          <w:highlight w:val="none"/>
          <w:u w:val="single"/>
        </w:rPr>
        <w:t>嵊州市人民医院</w:t>
      </w:r>
    </w:p>
    <w:p>
      <w:pPr>
        <w:keepNext w:val="0"/>
        <w:keepLines w:val="0"/>
        <w:pageBreakBefore w:val="0"/>
        <w:kinsoku/>
        <w:wordWrap/>
        <w:overflowPunct/>
        <w:topLinePunct w:val="0"/>
        <w:autoSpaceDE/>
        <w:bidi w:val="0"/>
        <w:spacing w:line="460" w:lineRule="exact"/>
        <w:textAlignment w:val="auto"/>
        <w:rPr>
          <w:rFonts w:hint="eastAsia" w:hAnsi="宋体"/>
          <w:color w:val="auto"/>
          <w:sz w:val="21"/>
          <w:szCs w:val="21"/>
          <w:highlight w:val="none"/>
          <w:u w:val="single"/>
        </w:rPr>
      </w:pPr>
      <w:r>
        <w:rPr>
          <w:rFonts w:hint="eastAsia" w:hAnsi="宋体"/>
          <w:color w:val="auto"/>
          <w:sz w:val="21"/>
          <w:szCs w:val="21"/>
          <w:highlight w:val="none"/>
        </w:rPr>
        <w:t>乙方：</w:t>
      </w:r>
      <w:r>
        <w:rPr>
          <w:rFonts w:hint="eastAsia" w:hAnsi="宋体"/>
          <w:color w:val="auto"/>
          <w:sz w:val="21"/>
          <w:szCs w:val="21"/>
          <w:highlight w:val="none"/>
          <w:u w:val="single"/>
        </w:rPr>
        <w:t xml:space="preserve">                </w:t>
      </w:r>
    </w:p>
    <w:p>
      <w:pPr>
        <w:keepNext w:val="0"/>
        <w:keepLines w:val="0"/>
        <w:pageBreakBefore w:val="0"/>
        <w:kinsoku/>
        <w:wordWrap/>
        <w:overflowPunct/>
        <w:topLinePunct w:val="0"/>
        <w:autoSpaceDE/>
        <w:bidi w:val="0"/>
        <w:spacing w:line="460" w:lineRule="exact"/>
        <w:ind w:firstLine="420" w:firstLineChars="200"/>
        <w:textAlignment w:val="auto"/>
        <w:rPr>
          <w:sz w:val="21"/>
          <w:szCs w:val="21"/>
        </w:rPr>
      </w:pPr>
      <w:r>
        <w:rPr>
          <w:rFonts w:hint="eastAsia" w:hAnsi="宋体"/>
          <w:color w:val="auto"/>
          <w:sz w:val="21"/>
          <w:szCs w:val="21"/>
          <w:highlight w:val="none"/>
        </w:rPr>
        <w:t>根据</w:t>
      </w:r>
      <w:r>
        <w:rPr>
          <w:rFonts w:hint="eastAsia" w:hAnsi="宋体"/>
          <w:color w:val="auto"/>
          <w:sz w:val="21"/>
          <w:szCs w:val="21"/>
          <w:highlight w:val="none"/>
          <w:u w:val="single"/>
        </w:rPr>
        <w:t xml:space="preserve">             </w:t>
      </w:r>
      <w:r>
        <w:rPr>
          <w:rFonts w:hint="eastAsia" w:hAnsi="宋体"/>
          <w:color w:val="auto"/>
          <w:sz w:val="21"/>
          <w:szCs w:val="21"/>
          <w:highlight w:val="none"/>
        </w:rPr>
        <w:t>采购文件（项目编号：</w:t>
      </w:r>
      <w:r>
        <w:rPr>
          <w:rFonts w:hint="eastAsia" w:hAnsi="宋体"/>
          <w:color w:val="auto"/>
          <w:sz w:val="21"/>
          <w:szCs w:val="21"/>
          <w:highlight w:val="none"/>
          <w:u w:val="single"/>
        </w:rPr>
        <w:t xml:space="preserve">      </w:t>
      </w:r>
      <w:r>
        <w:rPr>
          <w:rFonts w:hint="eastAsia" w:hAnsi="宋体"/>
          <w:color w:val="auto"/>
          <w:sz w:val="21"/>
          <w:szCs w:val="21"/>
          <w:highlight w:val="none"/>
        </w:rPr>
        <w:t>）评议结果，</w:t>
      </w:r>
      <w:r>
        <w:rPr>
          <w:sz w:val="21"/>
          <w:szCs w:val="21"/>
        </w:rPr>
        <w:t>现就嵊州市人民医院采购内容，经双方协商，拟订以下条款：</w:t>
      </w:r>
    </w:p>
    <w:p>
      <w:pPr>
        <w:pStyle w:val="42"/>
        <w:keepNext w:val="0"/>
        <w:keepLines w:val="0"/>
        <w:pageBreakBefore w:val="0"/>
        <w:tabs>
          <w:tab w:val="left" w:pos="180"/>
        </w:tabs>
        <w:kinsoku/>
        <w:wordWrap/>
        <w:overflowPunct/>
        <w:topLinePunct w:val="0"/>
        <w:autoSpaceDE/>
        <w:bidi w:val="0"/>
        <w:snapToGrid w:val="0"/>
        <w:spacing w:before="0" w:beforeLines="0" w:after="0" w:afterLines="0" w:line="460" w:lineRule="exact"/>
        <w:textAlignment w:val="auto"/>
        <w:rPr>
          <w:rFonts w:hint="eastAsia" w:hAnsi="宋体" w:cs="宋体"/>
          <w:b/>
          <w:bCs/>
          <w:sz w:val="21"/>
          <w:szCs w:val="21"/>
        </w:rPr>
      </w:pPr>
      <w:r>
        <w:rPr>
          <w:rFonts w:hAnsi="宋体"/>
          <w:b/>
          <w:sz w:val="21"/>
          <w:szCs w:val="21"/>
        </w:rPr>
        <w:t xml:space="preserve"> </w:t>
      </w:r>
      <w:r>
        <w:rPr>
          <w:rFonts w:hint="eastAsia" w:hAnsi="宋体"/>
          <w:b/>
          <w:sz w:val="21"/>
          <w:szCs w:val="21"/>
        </w:rPr>
        <w:t xml:space="preserve">  一、服务内容及要求</w:t>
      </w:r>
    </w:p>
    <w:p>
      <w:pPr>
        <w:pStyle w:val="42"/>
        <w:keepNext w:val="0"/>
        <w:keepLines w:val="0"/>
        <w:pageBreakBefore w:val="0"/>
        <w:tabs>
          <w:tab w:val="left" w:pos="180"/>
        </w:tabs>
        <w:kinsoku/>
        <w:wordWrap/>
        <w:overflowPunct/>
        <w:topLinePunct w:val="0"/>
        <w:autoSpaceDE/>
        <w:bidi w:val="0"/>
        <w:snapToGrid w:val="0"/>
        <w:spacing w:before="0" w:beforeLines="0" w:after="0" w:afterLines="0" w:line="460" w:lineRule="exact"/>
        <w:textAlignment w:val="auto"/>
        <w:rPr>
          <w:rFonts w:hint="eastAsia" w:hAnsi="宋体"/>
          <w:b/>
          <w:sz w:val="21"/>
          <w:szCs w:val="21"/>
        </w:rPr>
      </w:pPr>
      <w:r>
        <w:rPr>
          <w:rFonts w:hAnsi="宋体"/>
          <w:b/>
          <w:sz w:val="21"/>
          <w:szCs w:val="21"/>
        </w:rPr>
        <w:t xml:space="preserve">   </w:t>
      </w:r>
      <w:r>
        <w:rPr>
          <w:rFonts w:hint="eastAsia" w:hAnsi="宋体"/>
          <w:b/>
          <w:sz w:val="21"/>
          <w:szCs w:val="21"/>
        </w:rPr>
        <w:t>1.1服务内容</w:t>
      </w:r>
    </w:p>
    <w:p>
      <w:pPr>
        <w:pStyle w:val="42"/>
        <w:keepNext w:val="0"/>
        <w:keepLines w:val="0"/>
        <w:pageBreakBefore w:val="0"/>
        <w:tabs>
          <w:tab w:val="left" w:pos="180"/>
        </w:tabs>
        <w:kinsoku/>
        <w:wordWrap/>
        <w:overflowPunct/>
        <w:topLinePunct w:val="0"/>
        <w:autoSpaceDE/>
        <w:bidi w:val="0"/>
        <w:snapToGrid w:val="0"/>
        <w:spacing w:before="0" w:beforeLines="0" w:after="0" w:afterLines="0" w:line="460" w:lineRule="exact"/>
        <w:ind w:firstLine="420" w:firstLineChars="200"/>
        <w:textAlignment w:val="auto"/>
        <w:rPr>
          <w:rFonts w:hint="eastAsia" w:hAnsi="宋体"/>
          <w:bCs/>
          <w:sz w:val="21"/>
          <w:szCs w:val="21"/>
        </w:rPr>
      </w:pPr>
      <w:r>
        <w:rPr>
          <w:rFonts w:hint="eastAsia" w:hAnsi="宋体"/>
          <w:bCs/>
          <w:sz w:val="21"/>
          <w:szCs w:val="21"/>
        </w:rPr>
        <w:t>见附件（检验科标本外送检验项目内容）</w:t>
      </w:r>
    </w:p>
    <w:p>
      <w:pPr>
        <w:pStyle w:val="42"/>
        <w:keepNext w:val="0"/>
        <w:keepLines w:val="0"/>
        <w:pageBreakBefore w:val="0"/>
        <w:tabs>
          <w:tab w:val="left" w:pos="180"/>
        </w:tabs>
        <w:kinsoku/>
        <w:wordWrap/>
        <w:overflowPunct/>
        <w:topLinePunct w:val="0"/>
        <w:autoSpaceDE/>
        <w:bidi w:val="0"/>
        <w:snapToGrid w:val="0"/>
        <w:spacing w:before="0" w:beforeLines="0" w:after="0" w:afterLines="0" w:line="460" w:lineRule="exact"/>
        <w:ind w:firstLine="422" w:firstLineChars="200"/>
        <w:textAlignment w:val="auto"/>
        <w:rPr>
          <w:rFonts w:hint="eastAsia" w:hAnsi="宋体" w:cs="宋体"/>
          <w:b/>
          <w:bCs/>
          <w:kern w:val="1"/>
          <w:sz w:val="21"/>
          <w:szCs w:val="21"/>
        </w:rPr>
      </w:pPr>
      <w:r>
        <w:rPr>
          <w:rFonts w:hint="eastAsia" w:hAnsi="宋体" w:cs="宋体"/>
          <w:b/>
          <w:bCs/>
          <w:kern w:val="1"/>
          <w:sz w:val="21"/>
          <w:szCs w:val="21"/>
        </w:rPr>
        <w:t>1.2服务要求</w:t>
      </w:r>
    </w:p>
    <w:p>
      <w:pPr>
        <w:pStyle w:val="42"/>
        <w:keepNext w:val="0"/>
        <w:keepLines w:val="0"/>
        <w:pageBreakBefore w:val="0"/>
        <w:tabs>
          <w:tab w:val="left" w:pos="180"/>
        </w:tabs>
        <w:kinsoku/>
        <w:wordWrap/>
        <w:overflowPunct/>
        <w:topLinePunct w:val="0"/>
        <w:autoSpaceDE/>
        <w:bidi w:val="0"/>
        <w:snapToGrid w:val="0"/>
        <w:spacing w:before="0" w:beforeLines="0" w:after="0" w:afterLines="0" w:line="460" w:lineRule="exact"/>
        <w:ind w:firstLine="420" w:firstLineChars="200"/>
        <w:textAlignment w:val="auto"/>
        <w:rPr>
          <w:rFonts w:hint="eastAsia" w:hAnsi="宋体" w:cs="宋体"/>
          <w:kern w:val="1"/>
          <w:sz w:val="21"/>
          <w:szCs w:val="21"/>
        </w:rPr>
      </w:pPr>
      <w:r>
        <w:rPr>
          <w:rFonts w:hint="eastAsia" w:hAnsi="宋体" w:cs="宋体"/>
          <w:kern w:val="1"/>
          <w:sz w:val="21"/>
          <w:szCs w:val="21"/>
        </w:rPr>
        <w:t xml:space="preserve">1、检测要求  </w:t>
      </w:r>
    </w:p>
    <w:p>
      <w:pPr>
        <w:keepNext w:val="0"/>
        <w:keepLines w:val="0"/>
        <w:pageBreakBefore w:val="0"/>
        <w:kinsoku/>
        <w:wordWrap/>
        <w:overflowPunct/>
        <w:topLinePunct w:val="0"/>
        <w:autoSpaceDE/>
        <w:bidi w:val="0"/>
        <w:spacing w:line="460" w:lineRule="exact"/>
        <w:ind w:firstLine="480"/>
        <w:textAlignment w:val="auto"/>
        <w:rPr>
          <w:rFonts w:ascii="宋体" w:hAnsi="宋体" w:cs="宋体"/>
          <w:kern w:val="1"/>
          <w:sz w:val="21"/>
          <w:szCs w:val="21"/>
        </w:rPr>
      </w:pPr>
      <w:r>
        <w:rPr>
          <w:rFonts w:ascii="宋体" w:hAnsi="宋体" w:cs="宋体"/>
          <w:kern w:val="1"/>
          <w:sz w:val="21"/>
          <w:szCs w:val="21"/>
        </w:rPr>
        <w:t>（1）提供相应的《项目总汇与采样手册》，开展项目能满足临床需求。</w:t>
      </w:r>
    </w:p>
    <w:p>
      <w:pPr>
        <w:keepNext w:val="0"/>
        <w:keepLines w:val="0"/>
        <w:pageBreakBefore w:val="0"/>
        <w:kinsoku/>
        <w:wordWrap/>
        <w:overflowPunct/>
        <w:topLinePunct w:val="0"/>
        <w:autoSpaceDE/>
        <w:bidi w:val="0"/>
        <w:spacing w:line="460" w:lineRule="exact"/>
        <w:ind w:firstLine="480"/>
        <w:textAlignment w:val="auto"/>
        <w:rPr>
          <w:rFonts w:ascii="宋体" w:hAnsi="宋体" w:cs="宋体"/>
          <w:kern w:val="1"/>
          <w:sz w:val="21"/>
          <w:szCs w:val="21"/>
        </w:rPr>
      </w:pPr>
      <w:r>
        <w:rPr>
          <w:rFonts w:ascii="宋体" w:hAnsi="宋体" w:cs="宋体"/>
          <w:kern w:val="1"/>
          <w:sz w:val="21"/>
          <w:szCs w:val="21"/>
        </w:rPr>
        <w:t>（2）所有样本的运送必须符合样本温度的管理要求，采用相应的冷链运送技术，特殊标本运输过程中需干冰冻存。</w:t>
      </w:r>
    </w:p>
    <w:p>
      <w:pPr>
        <w:keepNext w:val="0"/>
        <w:keepLines w:val="0"/>
        <w:pageBreakBefore w:val="0"/>
        <w:kinsoku/>
        <w:wordWrap/>
        <w:overflowPunct/>
        <w:topLinePunct w:val="0"/>
        <w:autoSpaceDE/>
        <w:bidi w:val="0"/>
        <w:spacing w:line="460" w:lineRule="exact"/>
        <w:ind w:firstLine="480"/>
        <w:textAlignment w:val="auto"/>
        <w:rPr>
          <w:rFonts w:ascii="宋体" w:hAnsi="宋体" w:cs="宋体"/>
          <w:kern w:val="1"/>
          <w:sz w:val="21"/>
          <w:szCs w:val="21"/>
        </w:rPr>
      </w:pPr>
      <w:r>
        <w:rPr>
          <w:rFonts w:ascii="宋体" w:hAnsi="宋体" w:cs="宋体"/>
          <w:kern w:val="1"/>
          <w:sz w:val="21"/>
          <w:szCs w:val="21"/>
        </w:rPr>
        <w:t>所有样本运送必须采用符合相关标准的冷链物流车或转送车辆及冷链物流箱，冷链物流车或转送车辆及冷链物流箱配备数量满足标本转送要求。</w:t>
      </w:r>
    </w:p>
    <w:p>
      <w:pPr>
        <w:keepNext w:val="0"/>
        <w:keepLines w:val="0"/>
        <w:pageBreakBefore w:val="0"/>
        <w:kinsoku/>
        <w:wordWrap/>
        <w:overflowPunct/>
        <w:topLinePunct w:val="0"/>
        <w:autoSpaceDE/>
        <w:bidi w:val="0"/>
        <w:spacing w:line="460" w:lineRule="exact"/>
        <w:ind w:firstLine="480"/>
        <w:textAlignment w:val="auto"/>
        <w:rPr>
          <w:rFonts w:ascii="宋体" w:hAnsi="宋体" w:cs="宋体"/>
          <w:kern w:val="1"/>
          <w:sz w:val="21"/>
          <w:szCs w:val="21"/>
        </w:rPr>
      </w:pPr>
      <w:r>
        <w:rPr>
          <w:rFonts w:ascii="宋体" w:hAnsi="宋体" w:cs="宋体"/>
          <w:kern w:val="1"/>
          <w:sz w:val="21"/>
          <w:szCs w:val="21"/>
        </w:rPr>
        <w:t>（3）样本交接及运送过程必须符合样本的安全管理要求，符合《病原微生物实验室生物安全管理条例》、《可感染人类的高致病性病原微生物菌（毒）种或样本运输管理规定》、《浙江省病原微生物实验室生物安全管理办法（试行）》等相关法律法规规章涉及的生物安全规定。</w:t>
      </w:r>
    </w:p>
    <w:p>
      <w:pPr>
        <w:keepNext w:val="0"/>
        <w:keepLines w:val="0"/>
        <w:pageBreakBefore w:val="0"/>
        <w:kinsoku/>
        <w:wordWrap/>
        <w:overflowPunct/>
        <w:topLinePunct w:val="0"/>
        <w:autoSpaceDE/>
        <w:bidi w:val="0"/>
        <w:spacing w:line="460" w:lineRule="exact"/>
        <w:ind w:firstLine="480"/>
        <w:textAlignment w:val="auto"/>
        <w:rPr>
          <w:rFonts w:ascii="宋体" w:hAnsi="宋体" w:cs="宋体"/>
          <w:kern w:val="1"/>
          <w:sz w:val="21"/>
          <w:szCs w:val="21"/>
        </w:rPr>
      </w:pPr>
      <w:r>
        <w:rPr>
          <w:rFonts w:ascii="宋体" w:hAnsi="宋体" w:cs="宋体"/>
          <w:kern w:val="1"/>
          <w:sz w:val="21"/>
          <w:szCs w:val="21"/>
        </w:rPr>
        <w:t>（4）运输车辆拥有运输标本专业设备如生物安全转运箱，并装有处置生物安全应急事件的应急箱及消毒用喷壶,可以应对突发生物安全事件的现场处置。</w:t>
      </w:r>
    </w:p>
    <w:p>
      <w:pPr>
        <w:keepNext w:val="0"/>
        <w:keepLines w:val="0"/>
        <w:pageBreakBefore w:val="0"/>
        <w:kinsoku/>
        <w:wordWrap/>
        <w:overflowPunct/>
        <w:topLinePunct w:val="0"/>
        <w:autoSpaceDE/>
        <w:bidi w:val="0"/>
        <w:spacing w:line="460" w:lineRule="exact"/>
        <w:ind w:firstLine="480"/>
        <w:textAlignment w:val="auto"/>
        <w:rPr>
          <w:rFonts w:ascii="宋体" w:hAnsi="宋体" w:cs="宋体"/>
          <w:kern w:val="1"/>
          <w:sz w:val="21"/>
          <w:szCs w:val="21"/>
        </w:rPr>
      </w:pPr>
      <w:r>
        <w:rPr>
          <w:rFonts w:ascii="宋体" w:hAnsi="宋体" w:cs="宋体"/>
          <w:kern w:val="1"/>
          <w:sz w:val="21"/>
          <w:szCs w:val="21"/>
        </w:rPr>
        <w:t>（5）标本转运物流流程规章制度（包括标本运输紧急预案）及工作各环节操作说明书。</w:t>
      </w:r>
    </w:p>
    <w:p>
      <w:pPr>
        <w:keepNext w:val="0"/>
        <w:keepLines w:val="0"/>
        <w:pageBreakBefore w:val="0"/>
        <w:kinsoku/>
        <w:wordWrap/>
        <w:overflowPunct/>
        <w:topLinePunct w:val="0"/>
        <w:autoSpaceDE/>
        <w:bidi w:val="0"/>
        <w:spacing w:line="460" w:lineRule="exact"/>
        <w:ind w:firstLine="480"/>
        <w:textAlignment w:val="auto"/>
        <w:rPr>
          <w:rFonts w:ascii="宋体" w:hAnsi="宋体" w:cs="宋体"/>
          <w:kern w:val="1"/>
          <w:sz w:val="21"/>
          <w:szCs w:val="21"/>
        </w:rPr>
      </w:pPr>
      <w:r>
        <w:rPr>
          <w:rFonts w:ascii="宋体" w:hAnsi="宋体" w:cs="宋体"/>
          <w:kern w:val="1"/>
          <w:sz w:val="21"/>
          <w:szCs w:val="21"/>
        </w:rPr>
        <w:t>（6）提供整个物流的完整书面规划方案，如配置的车辆多少，冷链车的数量，冷链箱的数量，每天物流运送的路线和车次的安排，如何保障样本每天的及时送达，安全措施、应急预案等等。</w:t>
      </w:r>
    </w:p>
    <w:p>
      <w:pPr>
        <w:keepNext w:val="0"/>
        <w:keepLines w:val="0"/>
        <w:pageBreakBefore w:val="0"/>
        <w:kinsoku/>
        <w:wordWrap/>
        <w:overflowPunct/>
        <w:topLinePunct w:val="0"/>
        <w:autoSpaceDE/>
        <w:bidi w:val="0"/>
        <w:spacing w:line="460" w:lineRule="exact"/>
        <w:ind w:firstLine="480"/>
        <w:textAlignment w:val="auto"/>
        <w:rPr>
          <w:rFonts w:ascii="宋体" w:hAnsi="宋体" w:cs="宋体"/>
          <w:kern w:val="1"/>
          <w:sz w:val="21"/>
          <w:szCs w:val="21"/>
        </w:rPr>
      </w:pPr>
      <w:r>
        <w:rPr>
          <w:rFonts w:ascii="宋体" w:hAnsi="宋体" w:cs="宋体"/>
          <w:kern w:val="1"/>
          <w:sz w:val="21"/>
          <w:szCs w:val="21"/>
        </w:rPr>
        <w:t>（7） 每周一至周</w:t>
      </w:r>
      <w:r>
        <w:rPr>
          <w:rFonts w:ascii="宋体" w:hAnsi="宋体" w:cs="宋体"/>
          <w:color w:val="FF6600"/>
          <w:kern w:val="1"/>
          <w:sz w:val="21"/>
          <w:szCs w:val="21"/>
        </w:rPr>
        <w:t>六</w:t>
      </w:r>
      <w:r>
        <w:rPr>
          <w:rFonts w:ascii="宋体" w:hAnsi="宋体" w:cs="宋体"/>
          <w:kern w:val="1"/>
          <w:sz w:val="21"/>
          <w:szCs w:val="21"/>
        </w:rPr>
        <w:t>工作时间内派工作人员在我院实时收取标本，合理处理，每日多批接收，每批实时做好登记，同时与我院LIS（北京智方公司）做好核对。按标本保存条件进行运输，对保证标本的可靠性和有效性负责，并按《项目总汇与采样手册》中的规定“报告时间”内，准时发放报告，保证检验报告的准确性和及时性。必须做好与我院LIS（北京智方公司）的对接，提供的报告在我院LIS（北京智方公司）系统里按我院的报告格式发放。我院可实时通过网络接收外送标本已完成的报告。当外送标本报告不能在我院LIS上查询时，应立即派人员妥善处理。如检测结果为危急值，应立即报告给送检单位。</w:t>
      </w:r>
    </w:p>
    <w:p>
      <w:pPr>
        <w:keepNext w:val="0"/>
        <w:keepLines w:val="0"/>
        <w:pageBreakBefore w:val="0"/>
        <w:kinsoku/>
        <w:wordWrap/>
        <w:overflowPunct/>
        <w:topLinePunct w:val="0"/>
        <w:autoSpaceDE/>
        <w:bidi w:val="0"/>
        <w:spacing w:line="460" w:lineRule="exact"/>
        <w:ind w:firstLine="480"/>
        <w:textAlignment w:val="auto"/>
        <w:rPr>
          <w:rFonts w:ascii="宋体" w:hAnsi="宋体" w:cs="宋体"/>
          <w:kern w:val="1"/>
          <w:sz w:val="21"/>
          <w:szCs w:val="21"/>
        </w:rPr>
      </w:pPr>
      <w:r>
        <w:rPr>
          <w:rFonts w:ascii="宋体" w:hAnsi="宋体" w:cs="宋体"/>
          <w:kern w:val="1"/>
          <w:sz w:val="21"/>
          <w:szCs w:val="21"/>
        </w:rPr>
        <w:t>（8）对检验后的标本进行妥善保存，以便检验结果有疑义时进行免费复查或再委托第三方检验，</w:t>
      </w:r>
      <w:r>
        <w:rPr>
          <w:rFonts w:hint="eastAsia" w:ascii="宋体" w:hAnsi="宋体" w:cs="宋体"/>
          <w:kern w:val="1"/>
          <w:sz w:val="21"/>
          <w:szCs w:val="21"/>
          <w:lang w:eastAsia="zh-CN"/>
        </w:rPr>
        <w:t>由此产生的一切费用</w:t>
      </w:r>
      <w:r>
        <w:rPr>
          <w:rFonts w:ascii="宋体" w:hAnsi="宋体" w:cs="宋体"/>
          <w:kern w:val="1"/>
          <w:sz w:val="21"/>
          <w:szCs w:val="21"/>
        </w:rPr>
        <w:t>由</w:t>
      </w:r>
      <w:r>
        <w:rPr>
          <w:rFonts w:hint="eastAsia" w:ascii="宋体" w:hAnsi="宋体" w:cs="宋体"/>
          <w:kern w:val="1"/>
          <w:sz w:val="21"/>
          <w:szCs w:val="21"/>
          <w:lang w:eastAsia="zh-CN"/>
        </w:rPr>
        <w:t>乙方</w:t>
      </w:r>
      <w:r>
        <w:rPr>
          <w:rFonts w:ascii="宋体" w:hAnsi="宋体" w:cs="宋体"/>
          <w:kern w:val="1"/>
          <w:sz w:val="21"/>
          <w:szCs w:val="21"/>
        </w:rPr>
        <w:t>承担。</w:t>
      </w:r>
    </w:p>
    <w:p>
      <w:pPr>
        <w:keepNext w:val="0"/>
        <w:keepLines w:val="0"/>
        <w:pageBreakBefore w:val="0"/>
        <w:kinsoku/>
        <w:wordWrap/>
        <w:overflowPunct/>
        <w:topLinePunct w:val="0"/>
        <w:autoSpaceDE/>
        <w:bidi w:val="0"/>
        <w:spacing w:line="460" w:lineRule="exact"/>
        <w:ind w:firstLine="480"/>
        <w:textAlignment w:val="auto"/>
        <w:rPr>
          <w:rFonts w:ascii="宋体" w:hAnsi="宋体" w:cs="宋体"/>
          <w:kern w:val="1"/>
          <w:sz w:val="21"/>
          <w:szCs w:val="21"/>
        </w:rPr>
      </w:pPr>
      <w:r>
        <w:rPr>
          <w:rFonts w:ascii="宋体" w:hAnsi="宋体" w:cs="宋体"/>
          <w:kern w:val="1"/>
          <w:sz w:val="21"/>
          <w:szCs w:val="21"/>
        </w:rPr>
        <w:t>（9）对于因标本丢失、未在规定时间内出具报告或检验项目检测结果不准确等造成的医疗事故（医疗事件）或医疗纠纷，乙方承担全部经济及法律责任，并提出书面承诺。乙方对</w:t>
      </w:r>
      <w:r>
        <w:rPr>
          <w:rFonts w:hint="eastAsia" w:ascii="宋体" w:hAnsi="宋体" w:cs="宋体"/>
          <w:kern w:val="1"/>
          <w:sz w:val="21"/>
          <w:szCs w:val="21"/>
          <w:lang w:eastAsia="zh-CN"/>
        </w:rPr>
        <w:t>甲方</w:t>
      </w:r>
      <w:r>
        <w:rPr>
          <w:rFonts w:ascii="宋体" w:hAnsi="宋体" w:cs="宋体"/>
          <w:kern w:val="1"/>
          <w:sz w:val="21"/>
          <w:szCs w:val="21"/>
        </w:rPr>
        <w:t>不明原因（非院方及患者原因或产品质量问题）引起的医疗投诉、纠纷，能协助</w:t>
      </w:r>
      <w:r>
        <w:rPr>
          <w:rFonts w:hint="eastAsia" w:ascii="宋体" w:hAnsi="宋体" w:cs="宋体"/>
          <w:kern w:val="1"/>
          <w:sz w:val="21"/>
          <w:szCs w:val="21"/>
          <w:lang w:eastAsia="zh-CN"/>
        </w:rPr>
        <w:t>甲方</w:t>
      </w:r>
      <w:r>
        <w:rPr>
          <w:rFonts w:ascii="宋体" w:hAnsi="宋体" w:cs="宋体"/>
          <w:kern w:val="1"/>
          <w:sz w:val="21"/>
          <w:szCs w:val="21"/>
        </w:rPr>
        <w:t>做好患者的协调工作，并承担一定的处理费用。若不能积极配合者，下次招标不予考虑。</w:t>
      </w:r>
    </w:p>
    <w:p>
      <w:pPr>
        <w:keepNext w:val="0"/>
        <w:keepLines w:val="0"/>
        <w:pageBreakBefore w:val="0"/>
        <w:kinsoku/>
        <w:wordWrap/>
        <w:overflowPunct/>
        <w:topLinePunct w:val="0"/>
        <w:autoSpaceDE/>
        <w:bidi w:val="0"/>
        <w:spacing w:line="460" w:lineRule="exact"/>
        <w:ind w:firstLine="480"/>
        <w:textAlignment w:val="auto"/>
        <w:rPr>
          <w:rFonts w:ascii="宋体" w:hAnsi="宋体" w:cs="宋体"/>
          <w:kern w:val="1"/>
          <w:sz w:val="21"/>
          <w:szCs w:val="21"/>
        </w:rPr>
      </w:pPr>
      <w:r>
        <w:rPr>
          <w:rFonts w:ascii="宋体" w:hAnsi="宋体" w:cs="宋体"/>
          <w:kern w:val="1"/>
          <w:sz w:val="21"/>
          <w:szCs w:val="21"/>
        </w:rPr>
        <w:t>（10）遵守保密制度，保护受检者的秘密，不得向无关人员泄露受检者的检测情况，如有传染病阳性的报告，应负责及时报告给送检单位。</w:t>
      </w:r>
    </w:p>
    <w:p>
      <w:pPr>
        <w:keepNext w:val="0"/>
        <w:keepLines w:val="0"/>
        <w:pageBreakBefore w:val="0"/>
        <w:kinsoku/>
        <w:wordWrap/>
        <w:overflowPunct/>
        <w:topLinePunct w:val="0"/>
        <w:autoSpaceDE/>
        <w:bidi w:val="0"/>
        <w:spacing w:line="460" w:lineRule="exact"/>
        <w:ind w:firstLine="480"/>
        <w:textAlignment w:val="auto"/>
        <w:rPr>
          <w:rFonts w:ascii="宋体" w:hAnsi="宋体" w:cs="宋体"/>
          <w:color w:val="FF0000"/>
          <w:kern w:val="1"/>
          <w:sz w:val="21"/>
          <w:szCs w:val="21"/>
        </w:rPr>
      </w:pPr>
      <w:r>
        <w:rPr>
          <w:rFonts w:ascii="宋体" w:hAnsi="宋体" w:cs="宋体"/>
          <w:color w:val="FF0000"/>
          <w:kern w:val="1"/>
          <w:sz w:val="21"/>
          <w:szCs w:val="21"/>
        </w:rPr>
        <w:t>（11）外送软件与</w:t>
      </w:r>
      <w:r>
        <w:rPr>
          <w:rFonts w:hint="eastAsia" w:ascii="宋体" w:hAnsi="宋体" w:cs="宋体"/>
          <w:color w:val="FF0000"/>
          <w:kern w:val="1"/>
          <w:sz w:val="21"/>
          <w:szCs w:val="21"/>
          <w:lang w:eastAsia="zh-CN"/>
        </w:rPr>
        <w:t>甲方</w:t>
      </w:r>
      <w:r>
        <w:rPr>
          <w:rFonts w:ascii="宋体" w:hAnsi="宋体" w:cs="宋体"/>
          <w:color w:val="FF0000"/>
          <w:kern w:val="1"/>
          <w:sz w:val="21"/>
          <w:szCs w:val="21"/>
        </w:rPr>
        <w:t>LIS（北京智方公司）系统做好接口，结果实时自动准确导入，</w:t>
      </w:r>
      <w:r>
        <w:rPr>
          <w:rFonts w:hint="eastAsia" w:ascii="宋体" w:hAnsi="宋体" w:cs="宋体"/>
          <w:color w:val="FF0000"/>
          <w:kern w:val="1"/>
          <w:sz w:val="21"/>
          <w:szCs w:val="21"/>
          <w:lang w:eastAsia="zh-CN"/>
        </w:rPr>
        <w:t>须内外网隔离，</w:t>
      </w:r>
      <w:r>
        <w:rPr>
          <w:rFonts w:ascii="宋体" w:hAnsi="宋体" w:cs="宋体"/>
          <w:color w:val="FF0000"/>
          <w:kern w:val="1"/>
          <w:sz w:val="21"/>
          <w:szCs w:val="21"/>
        </w:rPr>
        <w:t>接口费用由乙方承担。</w:t>
      </w:r>
    </w:p>
    <w:p>
      <w:pPr>
        <w:keepNext w:val="0"/>
        <w:keepLines w:val="0"/>
        <w:pageBreakBefore w:val="0"/>
        <w:kinsoku/>
        <w:wordWrap/>
        <w:overflowPunct/>
        <w:topLinePunct w:val="0"/>
        <w:autoSpaceDE/>
        <w:bidi w:val="0"/>
        <w:spacing w:line="460" w:lineRule="exact"/>
        <w:ind w:firstLine="480"/>
        <w:textAlignment w:val="auto"/>
        <w:rPr>
          <w:rFonts w:ascii="宋体" w:hAnsi="宋体" w:cs="宋体"/>
          <w:kern w:val="1"/>
          <w:sz w:val="21"/>
          <w:szCs w:val="21"/>
        </w:rPr>
      </w:pPr>
      <w:r>
        <w:rPr>
          <w:rFonts w:ascii="宋体" w:hAnsi="宋体" w:cs="宋体"/>
          <w:kern w:val="1"/>
          <w:sz w:val="21"/>
          <w:szCs w:val="21"/>
        </w:rPr>
        <w:t>（12）检测者需有检验资质，复核者需为中级及以上职称，检验诊断性报告需检验医师签名。</w:t>
      </w:r>
    </w:p>
    <w:p>
      <w:pPr>
        <w:keepNext w:val="0"/>
        <w:keepLines w:val="0"/>
        <w:pageBreakBefore w:val="0"/>
        <w:kinsoku/>
        <w:wordWrap/>
        <w:overflowPunct/>
        <w:topLinePunct w:val="0"/>
        <w:autoSpaceDE/>
        <w:bidi w:val="0"/>
        <w:spacing w:line="460" w:lineRule="exact"/>
        <w:ind w:firstLine="525" w:firstLineChars="250"/>
        <w:textAlignment w:val="auto"/>
        <w:rPr>
          <w:rFonts w:ascii="宋体" w:hAnsi="宋体" w:cs="宋体"/>
          <w:kern w:val="1"/>
          <w:sz w:val="21"/>
          <w:szCs w:val="21"/>
        </w:rPr>
      </w:pPr>
      <w:r>
        <w:rPr>
          <w:rFonts w:ascii="宋体" w:hAnsi="宋体" w:cs="宋体"/>
          <w:kern w:val="1"/>
          <w:sz w:val="21"/>
          <w:szCs w:val="21"/>
        </w:rPr>
        <w:t>(13)报告单接受和审核：检验报告实时自动准确导入。</w:t>
      </w:r>
    </w:p>
    <w:p>
      <w:pPr>
        <w:keepNext w:val="0"/>
        <w:keepLines w:val="0"/>
        <w:pageBreakBefore w:val="0"/>
        <w:widowControl w:val="0"/>
        <w:kinsoku/>
        <w:wordWrap/>
        <w:overflowPunct/>
        <w:topLinePunct w:val="0"/>
        <w:autoSpaceDE/>
        <w:autoSpaceDN/>
        <w:bidi w:val="0"/>
        <w:adjustRightInd/>
        <w:snapToGrid/>
        <w:spacing w:line="460" w:lineRule="exact"/>
        <w:ind w:firstLine="482"/>
        <w:textAlignment w:val="auto"/>
        <w:rPr>
          <w:rFonts w:hint="eastAsia" w:ascii="宋体" w:hAnsi="宋体" w:cs="宋体"/>
          <w:color w:val="0000FF"/>
          <w:kern w:val="1"/>
          <w:sz w:val="21"/>
          <w:szCs w:val="21"/>
          <w:lang w:val="en-US" w:eastAsia="zh-CN"/>
        </w:rPr>
      </w:pPr>
      <w:r>
        <w:rPr>
          <w:rFonts w:hint="eastAsia" w:ascii="宋体" w:hAnsi="宋体" w:cs="宋体"/>
          <w:color w:val="0000FF"/>
          <w:kern w:val="1"/>
          <w:sz w:val="21"/>
          <w:szCs w:val="21"/>
          <w:lang w:eastAsia="zh-CN"/>
        </w:rPr>
        <w:t>（</w:t>
      </w:r>
      <w:r>
        <w:rPr>
          <w:rFonts w:hint="eastAsia" w:ascii="宋体" w:hAnsi="宋体" w:cs="宋体"/>
          <w:color w:val="0000FF"/>
          <w:kern w:val="1"/>
          <w:sz w:val="21"/>
          <w:szCs w:val="21"/>
          <w:lang w:val="en-US" w:eastAsia="zh-CN"/>
        </w:rPr>
        <w:t>14）若方法学参考范围等改变须提前以书面形式告知采购人，如未告知产生不良后果由中标供应商承担。</w:t>
      </w:r>
    </w:p>
    <w:p>
      <w:pPr>
        <w:keepNext w:val="0"/>
        <w:keepLines w:val="0"/>
        <w:pageBreakBefore w:val="0"/>
        <w:widowControl w:val="0"/>
        <w:kinsoku/>
        <w:wordWrap/>
        <w:overflowPunct/>
        <w:topLinePunct w:val="0"/>
        <w:autoSpaceDE/>
        <w:autoSpaceDN/>
        <w:bidi w:val="0"/>
        <w:adjustRightInd/>
        <w:snapToGrid/>
        <w:spacing w:line="460" w:lineRule="exact"/>
        <w:ind w:firstLine="482"/>
        <w:textAlignment w:val="auto"/>
        <w:rPr>
          <w:rFonts w:hint="eastAsia" w:ascii="宋体" w:hAnsi="宋体" w:cs="宋体"/>
          <w:kern w:val="1"/>
          <w:sz w:val="21"/>
          <w:szCs w:val="21"/>
        </w:rPr>
      </w:pPr>
      <w:r>
        <w:rPr>
          <w:rFonts w:hint="eastAsia" w:ascii="宋体" w:hAnsi="宋体" w:cs="宋体"/>
          <w:kern w:val="1"/>
          <w:sz w:val="21"/>
          <w:szCs w:val="21"/>
          <w:lang w:val="en-US" w:eastAsia="zh-CN"/>
        </w:rPr>
        <w:t>2、</w:t>
      </w:r>
      <w:r>
        <w:rPr>
          <w:rFonts w:hint="eastAsia" w:ascii="宋体" w:hAnsi="宋体" w:cs="宋体"/>
          <w:kern w:val="1"/>
          <w:sz w:val="21"/>
          <w:szCs w:val="21"/>
        </w:rPr>
        <w:t>受委托实验室需有满足质量保证各种措施，</w:t>
      </w:r>
      <w:r>
        <w:rPr>
          <w:rFonts w:hint="eastAsia" w:ascii="宋体" w:hAnsi="宋体" w:cs="宋体"/>
          <w:kern w:val="1"/>
          <w:sz w:val="21"/>
          <w:szCs w:val="21"/>
          <w:lang w:eastAsia="zh-CN"/>
        </w:rPr>
        <w:t>甲方</w:t>
      </w:r>
      <w:r>
        <w:rPr>
          <w:rFonts w:hint="eastAsia" w:ascii="宋体" w:hAnsi="宋体" w:cs="宋体"/>
          <w:kern w:val="1"/>
          <w:sz w:val="21"/>
          <w:szCs w:val="21"/>
        </w:rPr>
        <w:t>不定期对受委托实验室进行质量保证能力进行调查和评估。</w:t>
      </w:r>
    </w:p>
    <w:p>
      <w:pPr>
        <w:keepNext w:val="0"/>
        <w:keepLines w:val="0"/>
        <w:pageBreakBefore w:val="0"/>
        <w:kinsoku/>
        <w:wordWrap/>
        <w:overflowPunct/>
        <w:topLinePunct w:val="0"/>
        <w:autoSpaceDE/>
        <w:bidi w:val="0"/>
        <w:spacing w:line="460" w:lineRule="exact"/>
        <w:ind w:firstLine="480"/>
        <w:textAlignment w:val="auto"/>
        <w:rPr>
          <w:rFonts w:ascii="宋体" w:hAnsi="宋体" w:cs="宋体"/>
          <w:kern w:val="1"/>
          <w:sz w:val="21"/>
          <w:szCs w:val="21"/>
        </w:rPr>
      </w:pPr>
      <w:r>
        <w:rPr>
          <w:rFonts w:hint="eastAsia" w:ascii="宋体" w:hAnsi="宋体" w:cs="宋体"/>
          <w:kern w:val="1"/>
          <w:sz w:val="21"/>
          <w:szCs w:val="21"/>
          <w:lang w:val="en-US" w:eastAsia="zh-CN"/>
        </w:rPr>
        <w:t>3</w:t>
      </w:r>
      <w:r>
        <w:rPr>
          <w:rFonts w:ascii="宋体" w:hAnsi="宋体" w:cs="宋体"/>
          <w:kern w:val="1"/>
          <w:sz w:val="21"/>
          <w:szCs w:val="21"/>
        </w:rPr>
        <w:t>、如乙方质量或服务不能达到规定要求，甲方有权单方解除合同。</w:t>
      </w:r>
    </w:p>
    <w:p>
      <w:pPr>
        <w:keepNext w:val="0"/>
        <w:keepLines w:val="0"/>
        <w:pageBreakBefore w:val="0"/>
        <w:kinsoku/>
        <w:wordWrap/>
        <w:overflowPunct/>
        <w:topLinePunct w:val="0"/>
        <w:autoSpaceDE/>
        <w:bidi w:val="0"/>
        <w:spacing w:line="460" w:lineRule="exact"/>
        <w:ind w:firstLine="315" w:firstLineChars="150"/>
        <w:textAlignment w:val="auto"/>
        <w:rPr>
          <w:rFonts w:ascii="宋体" w:hAnsi="宋体" w:cs="宋体"/>
          <w:kern w:val="1"/>
          <w:sz w:val="21"/>
          <w:szCs w:val="21"/>
        </w:rPr>
      </w:pPr>
      <w:r>
        <w:rPr>
          <w:rFonts w:ascii="宋体" w:hAnsi="宋体" w:cs="宋体"/>
          <w:kern w:val="1"/>
          <w:sz w:val="21"/>
          <w:szCs w:val="21"/>
        </w:rPr>
        <w:t xml:space="preserve"> </w:t>
      </w:r>
      <w:r>
        <w:rPr>
          <w:rFonts w:hint="eastAsia" w:ascii="宋体" w:hAnsi="宋体" w:cs="宋体"/>
          <w:kern w:val="1"/>
          <w:sz w:val="21"/>
          <w:szCs w:val="21"/>
          <w:lang w:val="en-US" w:eastAsia="zh-CN"/>
        </w:rPr>
        <w:t>4</w:t>
      </w:r>
      <w:r>
        <w:rPr>
          <w:rFonts w:ascii="宋体" w:hAnsi="宋体" w:cs="宋体"/>
          <w:kern w:val="1"/>
          <w:sz w:val="21"/>
          <w:szCs w:val="21"/>
        </w:rPr>
        <w:t>、省、市出台新的政策需要配合时乙方必须无条件服从，否则本合同自动终止，费用按实际数量清算。</w:t>
      </w:r>
    </w:p>
    <w:p>
      <w:pPr>
        <w:keepNext w:val="0"/>
        <w:keepLines w:val="0"/>
        <w:pageBreakBefore w:val="0"/>
        <w:kinsoku/>
        <w:wordWrap/>
        <w:overflowPunct/>
        <w:topLinePunct w:val="0"/>
        <w:autoSpaceDE/>
        <w:bidi w:val="0"/>
        <w:spacing w:line="460" w:lineRule="exact"/>
        <w:ind w:firstLine="480"/>
        <w:textAlignment w:val="auto"/>
        <w:rPr>
          <w:rFonts w:ascii="宋体" w:hAnsi="宋体" w:cs="宋体"/>
          <w:kern w:val="1"/>
          <w:sz w:val="21"/>
          <w:szCs w:val="21"/>
        </w:rPr>
      </w:pPr>
      <w:r>
        <w:rPr>
          <w:rFonts w:hint="eastAsia" w:ascii="宋体" w:hAnsi="宋体" w:cs="宋体"/>
          <w:kern w:val="1"/>
          <w:sz w:val="21"/>
          <w:szCs w:val="21"/>
          <w:lang w:val="en-US" w:eastAsia="zh-CN"/>
        </w:rPr>
        <w:t>5</w:t>
      </w:r>
      <w:r>
        <w:rPr>
          <w:rFonts w:hint="eastAsia" w:ascii="宋体" w:hAnsi="宋体" w:cs="宋体"/>
          <w:kern w:val="1"/>
          <w:sz w:val="21"/>
          <w:szCs w:val="21"/>
          <w:lang w:eastAsia="zh-CN"/>
        </w:rPr>
        <w:t>、</w:t>
      </w:r>
      <w:r>
        <w:rPr>
          <w:rFonts w:ascii="宋体" w:hAnsi="宋体" w:cs="宋体"/>
          <w:kern w:val="1"/>
          <w:sz w:val="21"/>
          <w:szCs w:val="21"/>
        </w:rPr>
        <w:t>在供货合同期满后，甲方没有举行再次招标活动或再次招标至中标人改变，乙方必须协助医院方做好衔接工作且保证供应价不变，特殊情况，协商解决。否则其履约保证金不予退还。</w:t>
      </w:r>
    </w:p>
    <w:p>
      <w:pPr>
        <w:keepNext w:val="0"/>
        <w:keepLines w:val="0"/>
        <w:pageBreakBefore w:val="0"/>
        <w:widowControl/>
        <w:kinsoku/>
        <w:wordWrap/>
        <w:overflowPunct/>
        <w:topLinePunct w:val="0"/>
        <w:autoSpaceDE/>
        <w:bidi w:val="0"/>
        <w:spacing w:line="460" w:lineRule="exact"/>
        <w:ind w:firstLine="413" w:firstLineChars="196"/>
        <w:textAlignment w:val="auto"/>
        <w:rPr>
          <w:rFonts w:ascii="宋体" w:hAnsi="Courier New"/>
          <w:b/>
          <w:bCs/>
          <w:sz w:val="21"/>
          <w:szCs w:val="21"/>
        </w:rPr>
      </w:pPr>
      <w:r>
        <w:rPr>
          <w:rFonts w:ascii="宋体" w:hAnsi="Courier New"/>
          <w:b/>
          <w:bCs/>
          <w:sz w:val="21"/>
          <w:szCs w:val="21"/>
        </w:rPr>
        <w:t>二、考核要求及违约责任</w:t>
      </w:r>
    </w:p>
    <w:p>
      <w:pPr>
        <w:keepNext w:val="0"/>
        <w:keepLines w:val="0"/>
        <w:pageBreakBefore w:val="0"/>
        <w:kinsoku/>
        <w:wordWrap/>
        <w:overflowPunct/>
        <w:topLinePunct w:val="0"/>
        <w:autoSpaceDE/>
        <w:bidi w:val="0"/>
        <w:spacing w:line="460" w:lineRule="exact"/>
        <w:ind w:firstLine="420" w:firstLineChars="200"/>
        <w:textAlignment w:val="auto"/>
        <w:rPr>
          <w:rFonts w:ascii="宋体" w:hAnsi="宋体" w:cs="宋体"/>
          <w:sz w:val="21"/>
          <w:szCs w:val="21"/>
        </w:rPr>
      </w:pPr>
      <w:r>
        <w:rPr>
          <w:rFonts w:ascii="宋体" w:hAnsi="宋体" w:cs="宋体"/>
          <w:sz w:val="21"/>
          <w:szCs w:val="21"/>
        </w:rPr>
        <w:t>1、 乙方应按本合同要求、招标文件、投标规定向甲方提供服务。</w:t>
      </w:r>
    </w:p>
    <w:p>
      <w:pPr>
        <w:keepNext w:val="0"/>
        <w:keepLines w:val="0"/>
        <w:pageBreakBefore w:val="0"/>
        <w:kinsoku/>
        <w:wordWrap/>
        <w:overflowPunct/>
        <w:topLinePunct w:val="0"/>
        <w:autoSpaceDE/>
        <w:bidi w:val="0"/>
        <w:spacing w:line="460" w:lineRule="exact"/>
        <w:ind w:firstLine="420" w:firstLineChars="200"/>
        <w:textAlignment w:val="auto"/>
        <w:rPr>
          <w:rFonts w:ascii="宋体" w:hAnsi="宋体" w:cs="宋体"/>
          <w:sz w:val="21"/>
          <w:szCs w:val="21"/>
        </w:rPr>
      </w:pPr>
      <w:r>
        <w:rPr>
          <w:rFonts w:ascii="宋体" w:hAnsi="宋体" w:cs="宋体"/>
          <w:sz w:val="21"/>
          <w:szCs w:val="21"/>
        </w:rPr>
        <w:t>2、报告时间延迟一天扣检测费的20%，延迟二天扣检测费的50</w:t>
      </w:r>
      <w:r>
        <w:rPr>
          <w:rFonts w:ascii="宋体" w:hAnsi="宋体" w:cs="宋体"/>
          <w:b/>
          <w:bCs/>
          <w:sz w:val="21"/>
          <w:szCs w:val="21"/>
        </w:rPr>
        <w:t>%</w:t>
      </w:r>
      <w:r>
        <w:rPr>
          <w:rFonts w:ascii="宋体" w:hAnsi="宋体" w:cs="宋体"/>
          <w:sz w:val="21"/>
          <w:szCs w:val="21"/>
        </w:rPr>
        <w:t>，延迟三天检测费减免，如造成投诉纠纷中标方需承担全部责任。五次以上延迟报告的，甲方有权利提前解除合同。</w:t>
      </w:r>
    </w:p>
    <w:p>
      <w:pPr>
        <w:keepNext w:val="0"/>
        <w:keepLines w:val="0"/>
        <w:pageBreakBefore w:val="0"/>
        <w:kinsoku/>
        <w:wordWrap/>
        <w:overflowPunct/>
        <w:topLinePunct w:val="0"/>
        <w:autoSpaceDE/>
        <w:bidi w:val="0"/>
        <w:spacing w:line="460" w:lineRule="exact"/>
        <w:ind w:firstLine="420" w:firstLineChars="200"/>
        <w:textAlignment w:val="auto"/>
        <w:rPr>
          <w:rFonts w:ascii="宋体" w:hAnsi="宋体" w:cs="宋体"/>
          <w:sz w:val="21"/>
          <w:szCs w:val="21"/>
        </w:rPr>
      </w:pPr>
      <w:r>
        <w:rPr>
          <w:rFonts w:ascii="宋体" w:hAnsi="宋体" w:cs="宋体"/>
          <w:sz w:val="21"/>
          <w:szCs w:val="21"/>
        </w:rPr>
        <w:t>3、结果的准确性：对结果明显有差异的，要求免费复查，如因该诊断报告引起医疗纠纷，</w:t>
      </w:r>
      <w:r>
        <w:rPr>
          <w:rFonts w:hint="eastAsia" w:ascii="宋体" w:hAnsi="宋体" w:cs="宋体"/>
          <w:sz w:val="21"/>
          <w:szCs w:val="21"/>
          <w:lang w:eastAsia="zh-CN"/>
        </w:rPr>
        <w:t>乙方</w:t>
      </w:r>
      <w:r>
        <w:rPr>
          <w:rFonts w:ascii="宋体" w:hAnsi="宋体" w:cs="宋体"/>
          <w:sz w:val="21"/>
          <w:szCs w:val="21"/>
        </w:rPr>
        <w:t>须承担全部经济及法律责任。</w:t>
      </w:r>
    </w:p>
    <w:p>
      <w:pPr>
        <w:keepNext w:val="0"/>
        <w:keepLines w:val="0"/>
        <w:pageBreakBefore w:val="0"/>
        <w:kinsoku/>
        <w:wordWrap/>
        <w:overflowPunct/>
        <w:topLinePunct w:val="0"/>
        <w:autoSpaceDE/>
        <w:bidi w:val="0"/>
        <w:spacing w:line="460" w:lineRule="exact"/>
        <w:ind w:firstLine="480"/>
        <w:textAlignment w:val="auto"/>
        <w:rPr>
          <w:rFonts w:ascii="宋体" w:hAnsi="宋体" w:cs="宋体"/>
          <w:sz w:val="21"/>
          <w:szCs w:val="21"/>
        </w:rPr>
      </w:pPr>
      <w:r>
        <w:rPr>
          <w:rFonts w:ascii="宋体" w:hAnsi="宋体" w:cs="宋体"/>
          <w:sz w:val="21"/>
          <w:szCs w:val="21"/>
        </w:rPr>
        <w:t xml:space="preserve">4、如乙方质量或服务不能达到规定要求，甲方有权单方解除合同。          </w:t>
      </w:r>
    </w:p>
    <w:p>
      <w:pPr>
        <w:keepNext w:val="0"/>
        <w:keepLines w:val="0"/>
        <w:pageBreakBefore w:val="0"/>
        <w:kinsoku/>
        <w:wordWrap/>
        <w:overflowPunct/>
        <w:topLinePunct w:val="0"/>
        <w:autoSpaceDE/>
        <w:bidi w:val="0"/>
        <w:spacing w:line="460" w:lineRule="exact"/>
        <w:ind w:firstLine="422" w:firstLineChars="200"/>
        <w:textAlignment w:val="auto"/>
        <w:rPr>
          <w:rFonts w:ascii="宋体" w:hAnsi="宋体" w:cs="宋体"/>
          <w:kern w:val="1"/>
          <w:sz w:val="21"/>
          <w:szCs w:val="21"/>
        </w:rPr>
      </w:pPr>
      <w:r>
        <w:rPr>
          <w:rFonts w:ascii="宋体" w:hAnsi="宋体"/>
          <w:b/>
          <w:bCs/>
          <w:sz w:val="21"/>
          <w:szCs w:val="21"/>
        </w:rPr>
        <w:t>三、 结算依据</w:t>
      </w:r>
    </w:p>
    <w:p>
      <w:pPr>
        <w:keepNext w:val="0"/>
        <w:keepLines w:val="0"/>
        <w:pageBreakBefore w:val="0"/>
        <w:kinsoku/>
        <w:wordWrap/>
        <w:overflowPunct/>
        <w:topLinePunct w:val="0"/>
        <w:autoSpaceDE/>
        <w:bidi w:val="0"/>
        <w:spacing w:line="460" w:lineRule="exact"/>
        <w:ind w:firstLine="560"/>
        <w:textAlignment w:val="auto"/>
        <w:rPr>
          <w:rFonts w:ascii="宋体" w:hAnsi="宋体"/>
          <w:sz w:val="21"/>
          <w:szCs w:val="21"/>
        </w:rPr>
      </w:pPr>
      <w:r>
        <w:rPr>
          <w:rFonts w:ascii="宋体" w:hAnsi="宋体"/>
          <w:sz w:val="21"/>
          <w:szCs w:val="21"/>
        </w:rPr>
        <w:t>1、本项目按标准收费</w:t>
      </w:r>
      <w:r>
        <w:rPr>
          <w:rFonts w:hint="eastAsia" w:ascii="宋体" w:hAnsi="宋体"/>
          <w:sz w:val="21"/>
          <w:szCs w:val="21"/>
          <w:lang w:eastAsia="zh-CN"/>
        </w:rPr>
        <w:t>下浮，下浮率为</w:t>
      </w:r>
      <w:r>
        <w:rPr>
          <w:rFonts w:ascii="宋体" w:hAnsi="宋体"/>
          <w:sz w:val="21"/>
          <w:szCs w:val="21"/>
          <w:u w:val="single"/>
        </w:rPr>
        <w:t xml:space="preserve">    </w:t>
      </w:r>
      <w:r>
        <w:rPr>
          <w:rFonts w:ascii="宋体" w:hAnsi="宋体"/>
          <w:sz w:val="21"/>
          <w:szCs w:val="21"/>
        </w:rPr>
        <w:t>%，</w:t>
      </w:r>
      <w:r>
        <w:rPr>
          <w:rFonts w:hint="eastAsia" w:ascii="宋体" w:hAnsi="宋体" w:eastAsia="宋体" w:cs="宋体"/>
          <w:b w:val="0"/>
          <w:bCs w:val="0"/>
          <w:kern w:val="2"/>
          <w:sz w:val="21"/>
          <w:szCs w:val="21"/>
        </w:rPr>
        <w:t>结算价=《浙江省医疗服务价格手册》价格×</w:t>
      </w:r>
      <w:r>
        <w:rPr>
          <w:rFonts w:hint="eastAsia" w:hAnsi="宋体" w:eastAsia="宋体" w:cs="宋体"/>
          <w:b w:val="0"/>
          <w:bCs w:val="0"/>
          <w:kern w:val="2"/>
          <w:sz w:val="21"/>
          <w:szCs w:val="21"/>
          <w:lang w:eastAsia="zh-CN"/>
        </w:rPr>
        <w:t>（</w:t>
      </w:r>
      <w:r>
        <w:rPr>
          <w:rFonts w:hint="eastAsia" w:hAnsi="宋体" w:eastAsia="宋体" w:cs="宋体"/>
          <w:b w:val="0"/>
          <w:bCs w:val="0"/>
          <w:kern w:val="2"/>
          <w:sz w:val="21"/>
          <w:szCs w:val="21"/>
          <w:lang w:val="en-US" w:eastAsia="zh-CN"/>
        </w:rPr>
        <w:t>1-中标下浮率</w:t>
      </w:r>
      <w:r>
        <w:rPr>
          <w:rFonts w:hint="eastAsia" w:hAnsi="宋体" w:eastAsia="宋体" w:cs="宋体"/>
          <w:b w:val="0"/>
          <w:bCs w:val="0"/>
          <w:kern w:val="2"/>
          <w:sz w:val="21"/>
          <w:szCs w:val="21"/>
          <w:lang w:eastAsia="zh-CN"/>
        </w:rPr>
        <w:t>），</w:t>
      </w:r>
      <w:r>
        <w:rPr>
          <w:rFonts w:ascii="宋体" w:hAnsi="宋体"/>
          <w:sz w:val="21"/>
          <w:szCs w:val="21"/>
        </w:rPr>
        <w:t>数量按实结算（数量由甲方根据需求临时通知乙方）。合同期间综合单价不变。</w:t>
      </w:r>
    </w:p>
    <w:p>
      <w:pPr>
        <w:keepNext w:val="0"/>
        <w:keepLines w:val="0"/>
        <w:pageBreakBefore w:val="0"/>
        <w:kinsoku/>
        <w:wordWrap/>
        <w:overflowPunct/>
        <w:topLinePunct w:val="0"/>
        <w:autoSpaceDE/>
        <w:bidi w:val="0"/>
        <w:spacing w:line="460" w:lineRule="exact"/>
        <w:ind w:firstLine="560"/>
        <w:textAlignment w:val="auto"/>
        <w:rPr>
          <w:sz w:val="21"/>
          <w:szCs w:val="21"/>
        </w:rPr>
      </w:pPr>
      <w:r>
        <w:rPr>
          <w:rFonts w:ascii="宋体" w:hAnsi="宋体"/>
          <w:sz w:val="21"/>
          <w:szCs w:val="21"/>
        </w:rPr>
        <w:t>2、检测服务费。按《浙江省医疗服务价格手册》价格收费标准</w:t>
      </w:r>
      <w:r>
        <w:rPr>
          <w:rFonts w:hint="eastAsia" w:ascii="宋体" w:hAnsi="宋体"/>
          <w:sz w:val="21"/>
          <w:szCs w:val="21"/>
          <w:lang w:eastAsia="zh-CN"/>
        </w:rPr>
        <w:t>进行下浮，下浮率为</w:t>
      </w:r>
      <w:r>
        <w:rPr>
          <w:rFonts w:ascii="宋体" w:hAnsi="宋体"/>
          <w:sz w:val="21"/>
          <w:szCs w:val="21"/>
          <w:u w:val="single"/>
        </w:rPr>
        <w:t xml:space="preserve">    </w:t>
      </w:r>
      <w:r>
        <w:rPr>
          <w:rFonts w:ascii="宋体" w:hAnsi="宋体"/>
          <w:sz w:val="21"/>
          <w:szCs w:val="21"/>
        </w:rPr>
        <w:t>%。</w:t>
      </w:r>
    </w:p>
    <w:p>
      <w:pPr>
        <w:keepNext w:val="0"/>
        <w:keepLines w:val="0"/>
        <w:pageBreakBefore w:val="0"/>
        <w:kinsoku/>
        <w:wordWrap/>
        <w:overflowPunct/>
        <w:topLinePunct w:val="0"/>
        <w:autoSpaceDE/>
        <w:bidi w:val="0"/>
        <w:spacing w:line="460" w:lineRule="exact"/>
        <w:ind w:firstLine="560"/>
        <w:textAlignment w:val="auto"/>
        <w:rPr>
          <w:rFonts w:ascii="宋体" w:hAnsi="宋体"/>
          <w:sz w:val="21"/>
          <w:szCs w:val="21"/>
        </w:rPr>
      </w:pPr>
      <w:r>
        <w:rPr>
          <w:rFonts w:hint="default" w:ascii="宋体" w:hAnsi="宋体"/>
          <w:sz w:val="21"/>
          <w:szCs w:val="21"/>
        </w:rPr>
        <w:t>注：</w:t>
      </w:r>
      <w:r>
        <w:rPr>
          <w:rFonts w:ascii="宋体" w:hAnsi="宋体"/>
          <w:sz w:val="21"/>
          <w:szCs w:val="21"/>
        </w:rPr>
        <w:t>以上检测服务费包括但不限于提供运输服务，配套车辆设备，配备服务人员，</w:t>
      </w:r>
      <w:r>
        <w:rPr>
          <w:rFonts w:hint="default" w:ascii="宋体" w:hAnsi="宋体"/>
          <w:sz w:val="21"/>
          <w:szCs w:val="21"/>
        </w:rPr>
        <w:t>售后服务</w:t>
      </w:r>
      <w:r>
        <w:rPr>
          <w:rFonts w:ascii="宋体" w:hAnsi="宋体"/>
          <w:sz w:val="21"/>
          <w:szCs w:val="21"/>
        </w:rPr>
        <w:t>，质量监控信息，微生物消毒，外送标本检测等及其涉及的运费、油费、保险费、工资、水电费、设备折旧费、管理费</w:t>
      </w:r>
      <w:r>
        <w:rPr>
          <w:rFonts w:hint="default" w:ascii="宋体" w:hAnsi="宋体"/>
          <w:sz w:val="21"/>
          <w:szCs w:val="21"/>
        </w:rPr>
        <w:t>、</w:t>
      </w:r>
      <w:r>
        <w:rPr>
          <w:rFonts w:ascii="宋体" w:hAnsi="宋体"/>
          <w:sz w:val="21"/>
          <w:szCs w:val="21"/>
        </w:rPr>
        <w:t>税费和招标代理服务费等</w:t>
      </w:r>
      <w:r>
        <w:rPr>
          <w:rFonts w:hint="default" w:ascii="宋体" w:hAnsi="宋体"/>
          <w:sz w:val="21"/>
          <w:szCs w:val="21"/>
        </w:rPr>
        <w:t>招标文件已提到和招标文件虽未提到的但应该包括的完成本项目所产生的一切费用</w:t>
      </w:r>
      <w:r>
        <w:rPr>
          <w:rFonts w:ascii="宋体" w:hAnsi="宋体"/>
          <w:sz w:val="21"/>
          <w:szCs w:val="21"/>
        </w:rPr>
        <w:t>。</w:t>
      </w:r>
    </w:p>
    <w:p>
      <w:pPr>
        <w:pStyle w:val="42"/>
        <w:keepNext w:val="0"/>
        <w:keepLines w:val="0"/>
        <w:pageBreakBefore w:val="0"/>
        <w:kinsoku/>
        <w:wordWrap/>
        <w:overflowPunct/>
        <w:topLinePunct w:val="0"/>
        <w:autoSpaceDE/>
        <w:bidi w:val="0"/>
        <w:snapToGrid w:val="0"/>
        <w:spacing w:before="0" w:beforeLines="0" w:after="0" w:afterLines="0" w:line="460" w:lineRule="exact"/>
        <w:ind w:firstLine="508" w:firstLineChars="241"/>
        <w:textAlignment w:val="auto"/>
        <w:rPr>
          <w:rFonts w:hAnsi="宋体"/>
          <w:b/>
          <w:sz w:val="21"/>
          <w:szCs w:val="21"/>
        </w:rPr>
      </w:pPr>
      <w:r>
        <w:rPr>
          <w:rFonts w:hint="eastAsia" w:hAnsi="宋体"/>
          <w:b/>
          <w:sz w:val="21"/>
          <w:szCs w:val="21"/>
        </w:rPr>
        <w:t>四、</w:t>
      </w:r>
      <w:r>
        <w:rPr>
          <w:rFonts w:hAnsi="宋体"/>
          <w:b/>
          <w:sz w:val="21"/>
          <w:szCs w:val="21"/>
        </w:rPr>
        <w:t>履约保证金</w:t>
      </w:r>
    </w:p>
    <w:p>
      <w:pPr>
        <w:keepNext w:val="0"/>
        <w:keepLines w:val="0"/>
        <w:pageBreakBefore w:val="0"/>
        <w:kinsoku/>
        <w:wordWrap/>
        <w:overflowPunct/>
        <w:topLinePunct w:val="0"/>
        <w:autoSpaceDE/>
        <w:bidi w:val="0"/>
        <w:spacing w:line="460" w:lineRule="exact"/>
        <w:textAlignment w:val="auto"/>
        <w:rPr>
          <w:rFonts w:ascii="宋体" w:hAnsi="宋体"/>
          <w:sz w:val="21"/>
          <w:szCs w:val="21"/>
        </w:rPr>
      </w:pPr>
      <w:r>
        <w:rPr>
          <w:snapToGrid w:val="0"/>
          <w:kern w:val="0"/>
          <w:sz w:val="21"/>
          <w:szCs w:val="21"/>
        </w:rPr>
        <w:t xml:space="preserve">   </w:t>
      </w:r>
      <w:r>
        <w:rPr>
          <w:sz w:val="21"/>
          <w:szCs w:val="21"/>
        </w:rPr>
        <w:t xml:space="preserve"> </w:t>
      </w:r>
      <w:r>
        <w:rPr>
          <w:rFonts w:ascii="宋体" w:hAnsi="宋体"/>
          <w:sz w:val="21"/>
          <w:szCs w:val="21"/>
        </w:rPr>
        <w:t>中标单位在合同签订前向采购人提交履约保证金人民币（</w:t>
      </w:r>
      <w:r>
        <w:rPr>
          <w:rFonts w:hint="eastAsia" w:ascii="宋体" w:hAnsi="宋体"/>
          <w:sz w:val="21"/>
          <w:szCs w:val="21"/>
          <w:u w:val="single"/>
          <w:lang w:val="en-US" w:eastAsia="zh-CN"/>
        </w:rPr>
        <w:t xml:space="preserve"> 30000 </w:t>
      </w:r>
      <w:r>
        <w:rPr>
          <w:rFonts w:ascii="宋体" w:hAnsi="宋体"/>
          <w:sz w:val="21"/>
          <w:szCs w:val="21"/>
        </w:rPr>
        <w:t>元）。待服务期满后且无因检测数据引起的医疗纠纷履约保证金无息退还。</w:t>
      </w:r>
    </w:p>
    <w:p>
      <w:pPr>
        <w:pStyle w:val="42"/>
        <w:keepNext w:val="0"/>
        <w:keepLines w:val="0"/>
        <w:pageBreakBefore w:val="0"/>
        <w:tabs>
          <w:tab w:val="left" w:pos="180"/>
        </w:tabs>
        <w:kinsoku/>
        <w:wordWrap/>
        <w:overflowPunct/>
        <w:topLinePunct w:val="0"/>
        <w:autoSpaceDE/>
        <w:bidi w:val="0"/>
        <w:snapToGrid w:val="0"/>
        <w:spacing w:before="0" w:beforeLines="0" w:after="0" w:afterLines="0" w:line="460" w:lineRule="exact"/>
        <w:textAlignment w:val="auto"/>
        <w:rPr>
          <w:rFonts w:hAnsi="宋体"/>
          <w:b/>
          <w:sz w:val="21"/>
          <w:szCs w:val="21"/>
        </w:rPr>
      </w:pPr>
      <w:r>
        <w:rPr>
          <w:rFonts w:hAnsi="宋体"/>
          <w:b/>
          <w:sz w:val="21"/>
          <w:szCs w:val="21"/>
        </w:rPr>
        <w:t xml:space="preserve"> </w:t>
      </w:r>
      <w:r>
        <w:rPr>
          <w:rFonts w:hint="eastAsia" w:hAnsi="宋体"/>
          <w:b/>
          <w:sz w:val="21"/>
          <w:szCs w:val="21"/>
        </w:rPr>
        <w:t xml:space="preserve">    五、</w:t>
      </w:r>
      <w:r>
        <w:rPr>
          <w:rFonts w:hint="eastAsia" w:hAnsi="宋体" w:cs="宋体"/>
          <w:b/>
          <w:bCs/>
          <w:sz w:val="21"/>
          <w:szCs w:val="21"/>
        </w:rPr>
        <w:t>付款方式</w:t>
      </w:r>
    </w:p>
    <w:p>
      <w:pPr>
        <w:keepNext w:val="0"/>
        <w:keepLines w:val="0"/>
        <w:pageBreakBefore w:val="0"/>
        <w:tabs>
          <w:tab w:val="left" w:pos="180"/>
        </w:tabs>
        <w:kinsoku/>
        <w:wordWrap/>
        <w:overflowPunct/>
        <w:topLinePunct w:val="0"/>
        <w:autoSpaceDE/>
        <w:bidi w:val="0"/>
        <w:spacing w:line="460" w:lineRule="exact"/>
        <w:jc w:val="left"/>
        <w:textAlignment w:val="auto"/>
        <w:rPr>
          <w:rFonts w:hint="default" w:ascii="宋体" w:hAnsi="宋体"/>
          <w:sz w:val="21"/>
          <w:szCs w:val="21"/>
        </w:rPr>
      </w:pPr>
      <w:r>
        <w:rPr>
          <w:rFonts w:ascii="宋体" w:hAnsi="宋体" w:cs="宋体"/>
          <w:sz w:val="21"/>
          <w:szCs w:val="21"/>
        </w:rPr>
        <w:t xml:space="preserve"> </w:t>
      </w:r>
      <w:r>
        <w:rPr>
          <w:rFonts w:ascii="宋体" w:hAnsi="宋体" w:cs="宋体"/>
          <w:color w:val="FF0000"/>
          <w:sz w:val="21"/>
          <w:szCs w:val="21"/>
        </w:rPr>
        <w:t xml:space="preserve">  </w:t>
      </w:r>
      <w:r>
        <w:rPr>
          <w:rFonts w:ascii="宋体" w:hAnsi="宋体"/>
          <w:sz w:val="21"/>
          <w:szCs w:val="21"/>
        </w:rPr>
        <w:t>检测费用按月结算，业务量的结算以当月项目检测清单或外送标本登记的签收记录为准，经双方共同确认检测数量无异议后90个工作日后支付。</w:t>
      </w:r>
      <w:r>
        <w:rPr>
          <w:rFonts w:hint="default" w:ascii="宋体" w:hAnsi="宋体"/>
          <w:sz w:val="21"/>
          <w:szCs w:val="21"/>
        </w:rPr>
        <w:t xml:space="preserve"> </w:t>
      </w:r>
    </w:p>
    <w:p>
      <w:pPr>
        <w:pStyle w:val="42"/>
        <w:keepNext w:val="0"/>
        <w:keepLines w:val="0"/>
        <w:pageBreakBefore w:val="0"/>
        <w:kinsoku/>
        <w:wordWrap/>
        <w:overflowPunct/>
        <w:topLinePunct w:val="0"/>
        <w:autoSpaceDE/>
        <w:bidi w:val="0"/>
        <w:adjustRightInd w:val="0"/>
        <w:snapToGrid w:val="0"/>
        <w:spacing w:before="0" w:beforeLines="0" w:after="0" w:afterLines="0" w:line="460" w:lineRule="exact"/>
        <w:ind w:firstLine="517" w:firstLineChars="245"/>
        <w:textAlignment w:val="auto"/>
        <w:rPr>
          <w:rFonts w:hAnsi="宋体" w:cs="宋体"/>
          <w:b/>
          <w:snapToGrid w:val="0"/>
          <w:kern w:val="0"/>
          <w:sz w:val="21"/>
          <w:szCs w:val="21"/>
        </w:rPr>
      </w:pPr>
      <w:r>
        <w:rPr>
          <w:rFonts w:hint="eastAsia" w:hAnsi="宋体"/>
          <w:b/>
          <w:sz w:val="21"/>
          <w:szCs w:val="21"/>
        </w:rPr>
        <w:t>六</w:t>
      </w:r>
      <w:r>
        <w:rPr>
          <w:rFonts w:hAnsi="宋体"/>
          <w:b/>
          <w:sz w:val="21"/>
          <w:szCs w:val="21"/>
        </w:rPr>
        <w:t>、</w:t>
      </w:r>
      <w:r>
        <w:rPr>
          <w:rFonts w:hAnsi="宋体" w:cs="宋体"/>
          <w:b/>
          <w:snapToGrid w:val="0"/>
          <w:kern w:val="0"/>
          <w:sz w:val="21"/>
          <w:szCs w:val="21"/>
        </w:rPr>
        <w:t>不可抗力事件处理</w:t>
      </w:r>
    </w:p>
    <w:p>
      <w:pPr>
        <w:pStyle w:val="42"/>
        <w:keepNext w:val="0"/>
        <w:keepLines w:val="0"/>
        <w:pageBreakBefore w:val="0"/>
        <w:kinsoku/>
        <w:wordWrap/>
        <w:overflowPunct/>
        <w:topLinePunct w:val="0"/>
        <w:autoSpaceDE/>
        <w:bidi w:val="0"/>
        <w:adjustRightInd w:val="0"/>
        <w:snapToGrid w:val="0"/>
        <w:spacing w:before="0" w:beforeLines="0" w:after="0" w:afterLines="0" w:line="460" w:lineRule="exact"/>
        <w:ind w:firstLine="447" w:firstLineChars="213"/>
        <w:textAlignment w:val="auto"/>
        <w:rPr>
          <w:rFonts w:hAnsi="宋体" w:cs="宋体"/>
          <w:snapToGrid w:val="0"/>
          <w:kern w:val="0"/>
          <w:sz w:val="21"/>
          <w:szCs w:val="21"/>
        </w:rPr>
      </w:pPr>
      <w:r>
        <w:rPr>
          <w:rFonts w:hAnsi="宋体" w:cs="宋体"/>
          <w:snapToGrid w:val="0"/>
          <w:kern w:val="0"/>
          <w:sz w:val="21"/>
          <w:szCs w:val="21"/>
        </w:rPr>
        <w:t>1. 在合同有效期内，任何一方因不可抗力事件导致不能履行合同，则合同履行期可延长，其延长期与不可抗力影响期相同。</w:t>
      </w:r>
    </w:p>
    <w:p>
      <w:pPr>
        <w:pStyle w:val="42"/>
        <w:keepNext w:val="0"/>
        <w:keepLines w:val="0"/>
        <w:pageBreakBefore w:val="0"/>
        <w:kinsoku/>
        <w:wordWrap/>
        <w:overflowPunct/>
        <w:topLinePunct w:val="0"/>
        <w:autoSpaceDE/>
        <w:bidi w:val="0"/>
        <w:adjustRightInd w:val="0"/>
        <w:snapToGrid w:val="0"/>
        <w:spacing w:before="0" w:beforeLines="0" w:after="0" w:afterLines="0" w:line="460" w:lineRule="exact"/>
        <w:ind w:firstLine="447" w:firstLineChars="213"/>
        <w:textAlignment w:val="auto"/>
        <w:rPr>
          <w:rFonts w:hAnsi="宋体" w:cs="宋体"/>
          <w:snapToGrid w:val="0"/>
          <w:kern w:val="0"/>
          <w:sz w:val="21"/>
          <w:szCs w:val="21"/>
        </w:rPr>
      </w:pPr>
      <w:r>
        <w:rPr>
          <w:rFonts w:hAnsi="宋体" w:cs="宋体"/>
          <w:snapToGrid w:val="0"/>
          <w:kern w:val="0"/>
          <w:sz w:val="21"/>
          <w:szCs w:val="21"/>
        </w:rPr>
        <w:t>2. 不可抗力事件发生后，应立即通知对方，并寄送有关权威机构出具的证明。</w:t>
      </w:r>
    </w:p>
    <w:p>
      <w:pPr>
        <w:pStyle w:val="42"/>
        <w:keepNext w:val="0"/>
        <w:keepLines w:val="0"/>
        <w:pageBreakBefore w:val="0"/>
        <w:kinsoku/>
        <w:wordWrap/>
        <w:overflowPunct/>
        <w:topLinePunct w:val="0"/>
        <w:autoSpaceDE/>
        <w:bidi w:val="0"/>
        <w:adjustRightInd w:val="0"/>
        <w:snapToGrid w:val="0"/>
        <w:spacing w:before="0" w:beforeLines="0" w:after="0" w:afterLines="0" w:line="460" w:lineRule="exact"/>
        <w:ind w:firstLine="447" w:firstLineChars="213"/>
        <w:textAlignment w:val="auto"/>
        <w:rPr>
          <w:rFonts w:hAnsi="宋体" w:cs="宋体"/>
          <w:snapToGrid w:val="0"/>
          <w:kern w:val="0"/>
          <w:sz w:val="21"/>
          <w:szCs w:val="21"/>
        </w:rPr>
      </w:pPr>
      <w:r>
        <w:rPr>
          <w:rFonts w:hAnsi="宋体" w:cs="宋体"/>
          <w:snapToGrid w:val="0"/>
          <w:kern w:val="0"/>
          <w:sz w:val="21"/>
          <w:szCs w:val="21"/>
        </w:rPr>
        <w:t>3. 不可抗力事件延续120天以上，双方应通过友好协商，确定是否继续履行合同。</w:t>
      </w:r>
    </w:p>
    <w:p>
      <w:pPr>
        <w:pStyle w:val="42"/>
        <w:keepNext w:val="0"/>
        <w:keepLines w:val="0"/>
        <w:pageBreakBefore w:val="0"/>
        <w:kinsoku/>
        <w:wordWrap/>
        <w:overflowPunct/>
        <w:topLinePunct w:val="0"/>
        <w:autoSpaceDE/>
        <w:bidi w:val="0"/>
        <w:adjustRightInd w:val="0"/>
        <w:snapToGrid w:val="0"/>
        <w:spacing w:before="0" w:beforeLines="0" w:after="0" w:afterLines="0" w:line="460" w:lineRule="exact"/>
        <w:ind w:firstLine="413" w:firstLineChars="196"/>
        <w:textAlignment w:val="auto"/>
        <w:rPr>
          <w:rFonts w:hAnsi="宋体"/>
          <w:b/>
          <w:sz w:val="21"/>
          <w:szCs w:val="21"/>
        </w:rPr>
      </w:pPr>
      <w:r>
        <w:rPr>
          <w:rFonts w:hint="eastAsia" w:hAnsi="宋体"/>
          <w:b/>
          <w:sz w:val="21"/>
          <w:szCs w:val="21"/>
        </w:rPr>
        <w:t>七、争议处理</w:t>
      </w:r>
    </w:p>
    <w:p>
      <w:pPr>
        <w:keepNext w:val="0"/>
        <w:keepLines w:val="0"/>
        <w:pageBreakBefore w:val="0"/>
        <w:kinsoku/>
        <w:wordWrap/>
        <w:overflowPunct/>
        <w:topLinePunct w:val="0"/>
        <w:autoSpaceDE/>
        <w:autoSpaceDN w:val="0"/>
        <w:bidi w:val="0"/>
        <w:spacing w:line="460" w:lineRule="exact"/>
        <w:ind w:firstLine="480"/>
        <w:textAlignment w:val="auto"/>
        <w:rPr>
          <w:rFonts w:ascii="宋体" w:hAnsi="宋体" w:cs="宋体"/>
          <w:snapToGrid w:val="0"/>
          <w:kern w:val="0"/>
          <w:sz w:val="21"/>
          <w:szCs w:val="21"/>
        </w:rPr>
      </w:pPr>
      <w:r>
        <w:rPr>
          <w:rFonts w:ascii="宋体" w:hAnsi="宋体" w:cs="宋体"/>
          <w:snapToGrid w:val="0"/>
          <w:kern w:val="0"/>
          <w:sz w:val="21"/>
          <w:szCs w:val="21"/>
        </w:rPr>
        <w:t>1．合同在履行过程中发生争议时，甲方与乙方及时协商解决。</w:t>
      </w:r>
    </w:p>
    <w:p>
      <w:pPr>
        <w:keepNext w:val="0"/>
        <w:keepLines w:val="0"/>
        <w:pageBreakBefore w:val="0"/>
        <w:kinsoku/>
        <w:wordWrap/>
        <w:overflowPunct/>
        <w:topLinePunct w:val="0"/>
        <w:autoSpaceDE/>
        <w:autoSpaceDN w:val="0"/>
        <w:bidi w:val="0"/>
        <w:spacing w:line="460" w:lineRule="exact"/>
        <w:ind w:firstLine="480"/>
        <w:textAlignment w:val="auto"/>
        <w:rPr>
          <w:rFonts w:ascii="宋体" w:hAnsi="宋体" w:cs="宋体"/>
          <w:snapToGrid w:val="0"/>
          <w:kern w:val="0"/>
          <w:sz w:val="21"/>
          <w:szCs w:val="21"/>
        </w:rPr>
      </w:pPr>
      <w:r>
        <w:rPr>
          <w:rFonts w:ascii="宋体" w:hAnsi="宋体" w:cs="宋体"/>
          <w:snapToGrid w:val="0"/>
          <w:kern w:val="0"/>
          <w:sz w:val="21"/>
          <w:szCs w:val="21"/>
        </w:rPr>
        <w:t>2．对于因违反或终止合同而引起的损失、损害的赔偿，由甲方与乙方友好协商解决，经协商仍未能达成一致的，提交绍兴仲裁委员会嵊州联络站。</w:t>
      </w:r>
    </w:p>
    <w:p>
      <w:pPr>
        <w:pStyle w:val="42"/>
        <w:keepNext w:val="0"/>
        <w:keepLines w:val="0"/>
        <w:pageBreakBefore w:val="0"/>
        <w:kinsoku/>
        <w:wordWrap/>
        <w:overflowPunct/>
        <w:topLinePunct w:val="0"/>
        <w:autoSpaceDE/>
        <w:bidi w:val="0"/>
        <w:adjustRightInd w:val="0"/>
        <w:snapToGrid w:val="0"/>
        <w:spacing w:before="0" w:beforeLines="0" w:after="0" w:afterLines="0" w:line="460" w:lineRule="exact"/>
        <w:ind w:firstLine="413" w:firstLineChars="196"/>
        <w:textAlignment w:val="auto"/>
        <w:rPr>
          <w:rFonts w:hAnsi="宋体" w:cs="宋体"/>
          <w:b/>
          <w:snapToGrid w:val="0"/>
          <w:kern w:val="0"/>
          <w:sz w:val="21"/>
          <w:szCs w:val="21"/>
        </w:rPr>
      </w:pPr>
      <w:r>
        <w:rPr>
          <w:rFonts w:hint="eastAsia" w:hAnsi="宋体"/>
          <w:b/>
          <w:sz w:val="21"/>
          <w:szCs w:val="21"/>
        </w:rPr>
        <w:t>八</w:t>
      </w:r>
      <w:r>
        <w:rPr>
          <w:rFonts w:hAnsi="宋体" w:cs="宋体"/>
          <w:b/>
          <w:snapToGrid w:val="0"/>
          <w:kern w:val="0"/>
          <w:sz w:val="21"/>
          <w:szCs w:val="21"/>
        </w:rPr>
        <w:t>、合同生效及其它</w:t>
      </w:r>
    </w:p>
    <w:p>
      <w:pPr>
        <w:keepNext w:val="0"/>
        <w:keepLines w:val="0"/>
        <w:pageBreakBefore w:val="0"/>
        <w:kinsoku/>
        <w:wordWrap/>
        <w:overflowPunct/>
        <w:topLinePunct w:val="0"/>
        <w:autoSpaceDE/>
        <w:bidi w:val="0"/>
        <w:spacing w:line="460" w:lineRule="exact"/>
        <w:ind w:firstLine="571"/>
        <w:textAlignment w:val="auto"/>
        <w:rPr>
          <w:rFonts w:ascii="宋体" w:hAnsi="宋体" w:cs="宋体"/>
          <w:snapToGrid w:val="0"/>
          <w:kern w:val="0"/>
          <w:sz w:val="21"/>
          <w:szCs w:val="21"/>
        </w:rPr>
      </w:pPr>
      <w:r>
        <w:rPr>
          <w:rFonts w:hAnsi="宋体" w:cs="宋体"/>
          <w:snapToGrid w:val="0"/>
          <w:kern w:val="0"/>
          <w:sz w:val="21"/>
          <w:szCs w:val="21"/>
        </w:rPr>
        <w:t xml:space="preserve">  </w:t>
      </w:r>
      <w:r>
        <w:rPr>
          <w:rFonts w:ascii="宋体" w:hAnsi="宋体" w:cs="宋体"/>
          <w:snapToGrid w:val="0"/>
          <w:kern w:val="0"/>
          <w:sz w:val="21"/>
          <w:szCs w:val="21"/>
        </w:rPr>
        <w:t>供货合同暂定二年，即自   年   月  日至    年   月   日止。如甲方对乙方服务质量满意，在双方协商一致的基础上可再续约。本合同一式伍份，甲方执叁份，乙方执贰份。经双方法定代表人或授权委托代理人签字盖章之日起生效。本合同与甲方招标文件、合同附件、乙方投标文件、承诺书等为一个整体，是不可分割的部分，具有同等法律效力。</w:t>
      </w:r>
    </w:p>
    <w:p>
      <w:pPr>
        <w:pStyle w:val="42"/>
        <w:adjustRightInd w:val="0"/>
        <w:snapToGrid w:val="0"/>
        <w:spacing w:before="0" w:beforeLines="0" w:after="0" w:afterLines="0"/>
        <w:ind w:firstLine="447" w:firstLineChars="213"/>
        <w:rPr>
          <w:rFonts w:hAnsi="宋体" w:cs="宋体"/>
          <w:snapToGrid w:val="0"/>
          <w:kern w:val="0"/>
          <w:sz w:val="21"/>
          <w:szCs w:val="21"/>
        </w:rPr>
      </w:pPr>
    </w:p>
    <w:p>
      <w:pPr>
        <w:pStyle w:val="42"/>
        <w:snapToGrid w:val="0"/>
        <w:spacing w:after="160" w:line="440" w:lineRule="exact"/>
        <w:ind w:firstLine="1050" w:firstLineChars="500"/>
        <w:rPr>
          <w:rFonts w:hAnsi="宋体"/>
          <w:color w:val="auto"/>
          <w:szCs w:val="21"/>
          <w:highlight w:val="none"/>
        </w:rPr>
      </w:pPr>
      <w:r>
        <w:rPr>
          <w:rFonts w:hint="eastAsia" w:hAnsi="宋体"/>
          <w:color w:val="auto"/>
          <w:szCs w:val="21"/>
          <w:highlight w:val="none"/>
        </w:rPr>
        <w:t>甲方（盖章）：                    　　乙方（盖章）：</w:t>
      </w:r>
    </w:p>
    <w:p>
      <w:pPr>
        <w:pStyle w:val="42"/>
        <w:snapToGrid w:val="0"/>
        <w:spacing w:after="160" w:line="440" w:lineRule="exact"/>
        <w:ind w:left="-47" w:leftChars="-85" w:hanging="157" w:hangingChars="75"/>
        <w:rPr>
          <w:rFonts w:hint="eastAsia" w:hAnsi="宋体"/>
          <w:color w:val="auto"/>
          <w:szCs w:val="21"/>
          <w:highlight w:val="none"/>
        </w:rPr>
      </w:pPr>
      <w:r>
        <w:rPr>
          <w:rFonts w:hint="eastAsia" w:hAnsi="宋体"/>
          <w:color w:val="auto"/>
          <w:szCs w:val="21"/>
          <w:highlight w:val="none"/>
        </w:rPr>
        <w:t xml:space="preserve">    法定代表人或受委托人（签字）：        法定代表人或受委托人（签字） ：                            </w:t>
      </w:r>
    </w:p>
    <w:p>
      <w:pPr>
        <w:pStyle w:val="42"/>
        <w:snapToGrid w:val="0"/>
        <w:spacing w:after="160" w:line="440" w:lineRule="exact"/>
        <w:ind w:left="-47" w:leftChars="-85" w:hanging="157" w:hangingChars="75"/>
        <w:rPr>
          <w:rFonts w:hAnsi="宋体"/>
          <w:color w:val="auto"/>
          <w:szCs w:val="21"/>
          <w:highlight w:val="none"/>
        </w:rPr>
      </w:pPr>
      <w:r>
        <w:rPr>
          <w:rFonts w:hint="eastAsia" w:hAnsi="宋体"/>
          <w:color w:val="auto"/>
          <w:szCs w:val="21"/>
          <w:highlight w:val="none"/>
        </w:rPr>
        <w:t xml:space="preserve">                   地址：                               地址：　　</w:t>
      </w:r>
    </w:p>
    <w:p>
      <w:pPr>
        <w:pStyle w:val="42"/>
        <w:snapToGrid w:val="0"/>
        <w:spacing w:after="160" w:line="440" w:lineRule="exact"/>
        <w:ind w:left="-47" w:leftChars="-85" w:hanging="157" w:hangingChars="75"/>
        <w:rPr>
          <w:rFonts w:hAnsi="宋体"/>
          <w:color w:val="auto"/>
          <w:szCs w:val="21"/>
          <w:highlight w:val="none"/>
        </w:rPr>
      </w:pPr>
      <w:r>
        <w:rPr>
          <w:rFonts w:hint="eastAsia" w:hAnsi="宋体"/>
          <w:color w:val="auto"/>
          <w:szCs w:val="21"/>
          <w:highlight w:val="none"/>
        </w:rPr>
        <w:t xml:space="preserve">                   邮编：                               邮编：　</w:t>
      </w:r>
    </w:p>
    <w:p>
      <w:pPr>
        <w:pStyle w:val="42"/>
        <w:snapToGrid w:val="0"/>
        <w:spacing w:after="160" w:line="440" w:lineRule="exact"/>
        <w:ind w:left="-47" w:leftChars="-85" w:hanging="157" w:hangingChars="75"/>
        <w:rPr>
          <w:rFonts w:hAnsi="宋体"/>
          <w:color w:val="auto"/>
          <w:szCs w:val="21"/>
          <w:highlight w:val="none"/>
        </w:rPr>
      </w:pPr>
      <w:r>
        <w:rPr>
          <w:rFonts w:hint="eastAsia" w:hAnsi="宋体"/>
          <w:color w:val="auto"/>
          <w:szCs w:val="21"/>
          <w:highlight w:val="none"/>
        </w:rPr>
        <w:t xml:space="preserve">                   电话：                               电话：　</w:t>
      </w:r>
    </w:p>
    <w:p>
      <w:pPr>
        <w:pStyle w:val="42"/>
        <w:snapToGrid w:val="0"/>
        <w:spacing w:after="160" w:line="440" w:lineRule="exact"/>
        <w:ind w:left="-47" w:leftChars="-85" w:hanging="157" w:hangingChars="75"/>
        <w:rPr>
          <w:rFonts w:hAnsi="宋体"/>
          <w:color w:val="auto"/>
          <w:szCs w:val="21"/>
          <w:highlight w:val="none"/>
        </w:rPr>
      </w:pPr>
      <w:r>
        <w:rPr>
          <w:rFonts w:hint="eastAsia" w:hAnsi="宋体"/>
          <w:color w:val="auto"/>
          <w:szCs w:val="21"/>
          <w:highlight w:val="none"/>
        </w:rPr>
        <w:t xml:space="preserve">                   传真：                               传真：　</w:t>
      </w:r>
    </w:p>
    <w:p>
      <w:pPr>
        <w:pStyle w:val="42"/>
        <w:snapToGrid w:val="0"/>
        <w:spacing w:after="160" w:line="440" w:lineRule="exact"/>
        <w:ind w:left="-47" w:leftChars="-85" w:hanging="157" w:hangingChars="75"/>
        <w:rPr>
          <w:rFonts w:hint="eastAsia" w:hAnsi="宋体"/>
          <w:color w:val="auto"/>
          <w:szCs w:val="21"/>
          <w:highlight w:val="none"/>
        </w:rPr>
      </w:pPr>
      <w:r>
        <w:rPr>
          <w:rFonts w:hint="eastAsia" w:hAnsi="宋体"/>
          <w:color w:val="auto"/>
          <w:szCs w:val="21"/>
          <w:highlight w:val="none"/>
        </w:rPr>
        <w:t xml:space="preserve">               开户银行：                           开户银行：</w:t>
      </w:r>
    </w:p>
    <w:p>
      <w:pPr>
        <w:spacing w:line="360" w:lineRule="auto"/>
        <w:ind w:firstLine="1890" w:firstLineChars="900"/>
        <w:rPr>
          <w:rFonts w:hint="eastAsia" w:ascii="宋体" w:hAnsi="宋体" w:cs="宋体"/>
          <w:color w:val="auto"/>
          <w:sz w:val="21"/>
          <w:szCs w:val="21"/>
          <w:highlight w:val="none"/>
        </w:rPr>
      </w:pPr>
      <w:r>
        <w:rPr>
          <w:rFonts w:hint="eastAsia" w:hAnsi="宋体"/>
          <w:color w:val="auto"/>
          <w:sz w:val="21"/>
          <w:szCs w:val="21"/>
          <w:highlight w:val="none"/>
        </w:rPr>
        <w:t>帐号：                               帐号：</w:t>
      </w:r>
    </w:p>
    <w:p>
      <w:pPr>
        <w:spacing w:line="500" w:lineRule="exact"/>
        <w:rPr>
          <w:rFonts w:hint="eastAsia" w:ascii="宋体" w:hAnsi="宋体" w:cs="宋体"/>
          <w:color w:val="auto"/>
          <w:sz w:val="21"/>
          <w:szCs w:val="21"/>
          <w:highlight w:val="none"/>
        </w:rPr>
      </w:pPr>
      <w:r>
        <w:rPr>
          <w:rFonts w:hint="eastAsia" w:ascii="宋体" w:hAnsi="宋体" w:cs="宋体"/>
          <w:b/>
          <w:bCs/>
          <w:color w:val="auto"/>
          <w:sz w:val="21"/>
          <w:szCs w:val="21"/>
          <w:highlight w:val="none"/>
        </w:rPr>
        <w:t>注：具体以双方签定的正式合同为准，合同内容不得违背本采购文件实质性要求。</w:t>
      </w:r>
    </w:p>
    <w:p>
      <w:pPr>
        <w:pStyle w:val="2"/>
        <w:spacing w:before="120" w:beforeLines="50" w:afterLines="50" w:line="360" w:lineRule="auto"/>
        <w:ind w:left="0" w:firstLine="0"/>
        <w:rPr>
          <w:rFonts w:hint="eastAsia" w:hAnsi="宋体" w:cs="宋体"/>
          <w:b/>
          <w:color w:val="auto"/>
          <w:highlight w:val="none"/>
        </w:rPr>
      </w:pPr>
      <w:bookmarkStart w:id="128" w:name="_Toc11131"/>
      <w:r>
        <w:rPr>
          <w:rFonts w:hint="eastAsia" w:hAnsi="宋体" w:cs="宋体"/>
          <w:color w:val="auto"/>
          <w:highlight w:val="none"/>
        </w:rPr>
        <w:t>第六部分  投标文件格式</w:t>
      </w:r>
      <w:bookmarkEnd w:id="112"/>
      <w:bookmarkEnd w:id="113"/>
      <w:bookmarkEnd w:id="114"/>
      <w:bookmarkEnd w:id="115"/>
      <w:bookmarkEnd w:id="116"/>
      <w:bookmarkEnd w:id="117"/>
      <w:bookmarkEnd w:id="127"/>
      <w:bookmarkEnd w:id="128"/>
      <w:bookmarkStart w:id="129" w:name="_Toc340322186"/>
      <w:bookmarkStart w:id="130" w:name="_Toc489481899"/>
      <w:bookmarkStart w:id="131" w:name="_Toc32609"/>
      <w:bookmarkStart w:id="132" w:name="_Toc180555954"/>
      <w:bookmarkStart w:id="133" w:name="_Toc340321931"/>
      <w:bookmarkStart w:id="134" w:name="_Toc339302147"/>
    </w:p>
    <w:tbl>
      <w:tblPr>
        <w:tblStyle w:val="79"/>
        <w:tblpPr w:leftFromText="180" w:rightFromText="180" w:vertAnchor="page" w:horzAnchor="margin" w:tblpY="3571"/>
        <w:tblW w:w="0" w:type="auto"/>
        <w:tblInd w:w="0" w:type="dxa"/>
        <w:tblLayout w:type="fixed"/>
        <w:tblCellMar>
          <w:top w:w="0" w:type="dxa"/>
          <w:left w:w="108" w:type="dxa"/>
          <w:bottom w:w="0" w:type="dxa"/>
          <w:right w:w="108" w:type="dxa"/>
        </w:tblCellMar>
      </w:tblPr>
      <w:tblGrid>
        <w:gridCol w:w="708"/>
        <w:gridCol w:w="1560"/>
        <w:gridCol w:w="3420"/>
        <w:gridCol w:w="1620"/>
        <w:gridCol w:w="1800"/>
      </w:tblGrid>
      <w:tr>
        <w:tblPrEx>
          <w:tblCellMar>
            <w:top w:w="0" w:type="dxa"/>
            <w:left w:w="108" w:type="dxa"/>
            <w:bottom w:w="0" w:type="dxa"/>
            <w:right w:w="108" w:type="dxa"/>
          </w:tblCellMar>
        </w:tblPrEx>
        <w:trPr>
          <w:wBefore w:w="0" w:type="dxa"/>
          <w:wAfter w:w="0" w:type="dxa"/>
          <w:trHeight w:val="804"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120"/>
              <w:ind w:left="-854" w:firstLine="854"/>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序号</w:t>
            </w:r>
          </w:p>
        </w:tc>
        <w:tc>
          <w:tcPr>
            <w:tcW w:w="1560" w:type="dxa"/>
            <w:tcBorders>
              <w:top w:val="single" w:color="000000" w:sz="4" w:space="0"/>
              <w:left w:val="nil"/>
              <w:bottom w:val="single" w:color="000000" w:sz="4" w:space="0"/>
              <w:right w:val="single" w:color="auto" w:sz="4" w:space="0"/>
            </w:tcBorders>
            <w:noWrap w:val="0"/>
            <w:vAlign w:val="center"/>
          </w:tcPr>
          <w:p>
            <w:pPr>
              <w:widowControl/>
              <w:spacing w:after="12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评审内容</w:t>
            </w:r>
          </w:p>
        </w:tc>
        <w:tc>
          <w:tcPr>
            <w:tcW w:w="3420" w:type="dxa"/>
            <w:tcBorders>
              <w:top w:val="single" w:color="000000" w:sz="4" w:space="0"/>
              <w:left w:val="single" w:color="auto" w:sz="4" w:space="0"/>
              <w:bottom w:val="single" w:color="000000" w:sz="4" w:space="0"/>
              <w:right w:val="single" w:color="000000" w:sz="4" w:space="0"/>
            </w:tcBorders>
            <w:noWrap w:val="0"/>
            <w:vAlign w:val="center"/>
          </w:tcPr>
          <w:p>
            <w:pPr>
              <w:spacing w:after="12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评审标准</w:t>
            </w:r>
          </w:p>
        </w:tc>
        <w:tc>
          <w:tcPr>
            <w:tcW w:w="1620" w:type="dxa"/>
            <w:tcBorders>
              <w:top w:val="single" w:color="000000" w:sz="4" w:space="0"/>
              <w:left w:val="nil"/>
              <w:bottom w:val="single" w:color="000000" w:sz="4" w:space="0"/>
              <w:right w:val="single" w:color="000000" w:sz="4" w:space="0"/>
            </w:tcBorders>
            <w:noWrap w:val="0"/>
            <w:vAlign w:val="center"/>
          </w:tcPr>
          <w:p>
            <w:pPr>
              <w:widowControl/>
              <w:spacing w:after="12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评审分值</w:t>
            </w:r>
          </w:p>
        </w:tc>
        <w:tc>
          <w:tcPr>
            <w:tcW w:w="1800" w:type="dxa"/>
            <w:tcBorders>
              <w:top w:val="single" w:color="000000" w:sz="4" w:space="0"/>
              <w:left w:val="nil"/>
              <w:bottom w:val="single" w:color="000000" w:sz="4" w:space="0"/>
              <w:right w:val="single" w:color="000000" w:sz="4" w:space="0"/>
            </w:tcBorders>
            <w:noWrap w:val="0"/>
            <w:vAlign w:val="center"/>
          </w:tcPr>
          <w:p>
            <w:pPr>
              <w:widowControl/>
              <w:spacing w:after="12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对应页码范围</w:t>
            </w:r>
          </w:p>
        </w:tc>
      </w:tr>
      <w:tr>
        <w:tblPrEx>
          <w:tblCellMar>
            <w:top w:w="0" w:type="dxa"/>
            <w:left w:w="108" w:type="dxa"/>
            <w:bottom w:w="0" w:type="dxa"/>
            <w:right w:w="108" w:type="dxa"/>
          </w:tblCellMar>
        </w:tblPrEx>
        <w:trPr>
          <w:wBefore w:w="0" w:type="dxa"/>
          <w:wAfter w:w="0" w:type="dxa"/>
          <w:trHeight w:val="1053" w:hRule="atLeast"/>
        </w:trPr>
        <w:tc>
          <w:tcPr>
            <w:tcW w:w="708" w:type="dxa"/>
            <w:tcBorders>
              <w:top w:val="single" w:color="000000" w:sz="4" w:space="0"/>
              <w:left w:val="single" w:color="000000" w:sz="4" w:space="0"/>
              <w:bottom w:val="single" w:color="000000" w:sz="4" w:space="0"/>
              <w:right w:val="single" w:color="000000" w:sz="4" w:space="0"/>
            </w:tcBorders>
            <w:noWrap w:val="0"/>
            <w:vAlign w:val="top"/>
          </w:tcPr>
          <w:p>
            <w:pPr>
              <w:pStyle w:val="248"/>
              <w:rPr>
                <w:rFonts w:hint="eastAsia" w:cs="宋体"/>
                <w:color w:val="auto"/>
                <w:sz w:val="21"/>
                <w:szCs w:val="21"/>
                <w:highlight w:val="none"/>
              </w:rPr>
            </w:pPr>
          </w:p>
        </w:tc>
        <w:tc>
          <w:tcPr>
            <w:tcW w:w="1560" w:type="dxa"/>
            <w:tcBorders>
              <w:top w:val="single" w:color="000000" w:sz="4" w:space="0"/>
              <w:left w:val="nil"/>
              <w:bottom w:val="single" w:color="000000" w:sz="4" w:space="0"/>
              <w:right w:val="single" w:color="auto" w:sz="4" w:space="0"/>
            </w:tcBorders>
            <w:noWrap w:val="0"/>
            <w:vAlign w:val="top"/>
          </w:tcPr>
          <w:p>
            <w:pPr>
              <w:pStyle w:val="248"/>
              <w:rPr>
                <w:rFonts w:hint="eastAsia" w:cs="宋体"/>
                <w:color w:val="auto"/>
                <w:sz w:val="21"/>
                <w:szCs w:val="21"/>
                <w:highlight w:val="none"/>
              </w:rPr>
            </w:pPr>
          </w:p>
        </w:tc>
        <w:tc>
          <w:tcPr>
            <w:tcW w:w="3420" w:type="dxa"/>
            <w:tcBorders>
              <w:top w:val="single" w:color="000000" w:sz="4" w:space="0"/>
              <w:left w:val="single" w:color="auto" w:sz="4" w:space="0"/>
              <w:bottom w:val="single" w:color="000000" w:sz="4" w:space="0"/>
              <w:right w:val="single" w:color="000000" w:sz="4" w:space="0"/>
            </w:tcBorders>
            <w:noWrap w:val="0"/>
            <w:vAlign w:val="center"/>
          </w:tcPr>
          <w:p>
            <w:pPr>
              <w:pStyle w:val="248"/>
              <w:rPr>
                <w:rFonts w:hint="eastAsia" w:cs="宋体"/>
                <w:color w:val="auto"/>
                <w:sz w:val="21"/>
                <w:szCs w:val="21"/>
                <w:highlight w:val="none"/>
              </w:rPr>
            </w:pPr>
          </w:p>
        </w:tc>
        <w:tc>
          <w:tcPr>
            <w:tcW w:w="1620" w:type="dxa"/>
            <w:tcBorders>
              <w:top w:val="single" w:color="000000" w:sz="4" w:space="0"/>
              <w:left w:val="nil"/>
              <w:bottom w:val="single" w:color="000000" w:sz="4" w:space="0"/>
              <w:right w:val="single" w:color="000000" w:sz="4" w:space="0"/>
            </w:tcBorders>
            <w:noWrap w:val="0"/>
            <w:vAlign w:val="center"/>
          </w:tcPr>
          <w:p>
            <w:pPr>
              <w:widowControl/>
              <w:snapToGrid w:val="0"/>
              <w:jc w:val="left"/>
              <w:rPr>
                <w:rFonts w:hint="eastAsia" w:ascii="宋体" w:hAnsi="宋体" w:cs="宋体"/>
                <w:color w:val="auto"/>
                <w:kern w:val="0"/>
                <w:sz w:val="21"/>
                <w:szCs w:val="21"/>
                <w:highlight w:val="none"/>
              </w:rPr>
            </w:pPr>
          </w:p>
        </w:tc>
        <w:tc>
          <w:tcPr>
            <w:tcW w:w="1800" w:type="dxa"/>
            <w:tcBorders>
              <w:top w:val="single" w:color="000000" w:sz="4" w:space="0"/>
              <w:left w:val="nil"/>
              <w:bottom w:val="single" w:color="000000" w:sz="4" w:space="0"/>
              <w:right w:val="single" w:color="000000" w:sz="4" w:space="0"/>
            </w:tcBorders>
            <w:noWrap w:val="0"/>
            <w:vAlign w:val="center"/>
          </w:tcPr>
          <w:p>
            <w:pPr>
              <w:widowControl/>
              <w:spacing w:after="120"/>
              <w:jc w:val="center"/>
              <w:rPr>
                <w:rFonts w:hint="eastAsia" w:ascii="宋体" w:hAnsi="宋体" w:cs="宋体"/>
                <w:color w:val="auto"/>
                <w:kern w:val="0"/>
                <w:sz w:val="21"/>
                <w:szCs w:val="21"/>
                <w:highlight w:val="none"/>
              </w:rPr>
            </w:pPr>
          </w:p>
        </w:tc>
      </w:tr>
      <w:tr>
        <w:tblPrEx>
          <w:tblCellMar>
            <w:top w:w="0" w:type="dxa"/>
            <w:left w:w="108" w:type="dxa"/>
            <w:bottom w:w="0" w:type="dxa"/>
            <w:right w:w="108" w:type="dxa"/>
          </w:tblCellMar>
        </w:tblPrEx>
        <w:trPr>
          <w:wBefore w:w="0" w:type="dxa"/>
          <w:wAfter w:w="0" w:type="dxa"/>
          <w:trHeight w:val="1233" w:hRule="atLeast"/>
        </w:trPr>
        <w:tc>
          <w:tcPr>
            <w:tcW w:w="708" w:type="dxa"/>
            <w:tcBorders>
              <w:top w:val="single" w:color="000000" w:sz="4" w:space="0"/>
              <w:left w:val="single" w:color="000000" w:sz="4" w:space="0"/>
              <w:bottom w:val="single" w:color="000000" w:sz="4" w:space="0"/>
              <w:right w:val="single" w:color="000000" w:sz="4" w:space="0"/>
            </w:tcBorders>
            <w:noWrap w:val="0"/>
            <w:vAlign w:val="top"/>
          </w:tcPr>
          <w:p>
            <w:pPr>
              <w:pStyle w:val="248"/>
              <w:rPr>
                <w:rFonts w:hint="eastAsia" w:cs="宋体"/>
                <w:color w:val="auto"/>
                <w:sz w:val="21"/>
                <w:szCs w:val="21"/>
                <w:highlight w:val="none"/>
              </w:rPr>
            </w:pPr>
          </w:p>
        </w:tc>
        <w:tc>
          <w:tcPr>
            <w:tcW w:w="1560" w:type="dxa"/>
            <w:tcBorders>
              <w:top w:val="single" w:color="000000" w:sz="4" w:space="0"/>
              <w:left w:val="nil"/>
              <w:bottom w:val="single" w:color="000000" w:sz="4" w:space="0"/>
              <w:right w:val="single" w:color="auto" w:sz="4" w:space="0"/>
            </w:tcBorders>
            <w:noWrap w:val="0"/>
            <w:vAlign w:val="top"/>
          </w:tcPr>
          <w:p>
            <w:pPr>
              <w:pStyle w:val="248"/>
              <w:rPr>
                <w:rFonts w:hint="eastAsia" w:cs="宋体"/>
                <w:color w:val="auto"/>
                <w:sz w:val="21"/>
                <w:szCs w:val="21"/>
                <w:highlight w:val="none"/>
              </w:rPr>
            </w:pPr>
          </w:p>
        </w:tc>
        <w:tc>
          <w:tcPr>
            <w:tcW w:w="3420" w:type="dxa"/>
            <w:tcBorders>
              <w:top w:val="single" w:color="000000" w:sz="4" w:space="0"/>
              <w:left w:val="single" w:color="auto" w:sz="4" w:space="0"/>
              <w:bottom w:val="single" w:color="000000" w:sz="4" w:space="0"/>
              <w:right w:val="single" w:color="000000" w:sz="4" w:space="0"/>
            </w:tcBorders>
            <w:noWrap w:val="0"/>
            <w:vAlign w:val="center"/>
          </w:tcPr>
          <w:p>
            <w:pPr>
              <w:pStyle w:val="248"/>
              <w:rPr>
                <w:rFonts w:hint="eastAsia" w:cs="宋体"/>
                <w:color w:val="auto"/>
                <w:sz w:val="21"/>
                <w:szCs w:val="21"/>
                <w:highlight w:val="none"/>
              </w:rPr>
            </w:pPr>
          </w:p>
        </w:tc>
        <w:tc>
          <w:tcPr>
            <w:tcW w:w="1620" w:type="dxa"/>
            <w:tcBorders>
              <w:top w:val="single" w:color="000000" w:sz="4" w:space="0"/>
              <w:left w:val="nil"/>
              <w:bottom w:val="single" w:color="000000" w:sz="4" w:space="0"/>
              <w:right w:val="single" w:color="000000" w:sz="4" w:space="0"/>
            </w:tcBorders>
            <w:noWrap w:val="0"/>
            <w:vAlign w:val="center"/>
          </w:tcPr>
          <w:p>
            <w:pPr>
              <w:rPr>
                <w:rFonts w:hint="eastAsia" w:ascii="宋体" w:hAnsi="宋体" w:cs="宋体"/>
                <w:color w:val="auto"/>
                <w:sz w:val="21"/>
                <w:szCs w:val="21"/>
                <w:highlight w:val="none"/>
              </w:rPr>
            </w:pPr>
          </w:p>
        </w:tc>
        <w:tc>
          <w:tcPr>
            <w:tcW w:w="180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color w:val="auto"/>
                <w:kern w:val="0"/>
                <w:sz w:val="21"/>
                <w:szCs w:val="21"/>
                <w:highlight w:val="none"/>
              </w:rPr>
            </w:pPr>
          </w:p>
        </w:tc>
      </w:tr>
      <w:tr>
        <w:tblPrEx>
          <w:tblCellMar>
            <w:top w:w="0" w:type="dxa"/>
            <w:left w:w="108" w:type="dxa"/>
            <w:bottom w:w="0" w:type="dxa"/>
            <w:right w:w="108" w:type="dxa"/>
          </w:tblCellMar>
        </w:tblPrEx>
        <w:trPr>
          <w:wBefore w:w="0" w:type="dxa"/>
          <w:wAfter w:w="0" w:type="dxa"/>
          <w:trHeight w:val="1072" w:hRule="atLeast"/>
        </w:trPr>
        <w:tc>
          <w:tcPr>
            <w:tcW w:w="708" w:type="dxa"/>
            <w:tcBorders>
              <w:top w:val="single" w:color="000000" w:sz="4" w:space="0"/>
              <w:left w:val="single" w:color="000000" w:sz="4" w:space="0"/>
              <w:bottom w:val="single" w:color="000000" w:sz="4" w:space="0"/>
              <w:right w:val="single" w:color="000000" w:sz="4" w:space="0"/>
            </w:tcBorders>
            <w:noWrap w:val="0"/>
            <w:vAlign w:val="top"/>
          </w:tcPr>
          <w:p>
            <w:pPr>
              <w:pStyle w:val="248"/>
              <w:rPr>
                <w:rFonts w:hint="eastAsia" w:cs="宋体"/>
                <w:color w:val="auto"/>
                <w:sz w:val="21"/>
                <w:szCs w:val="21"/>
                <w:highlight w:val="none"/>
              </w:rPr>
            </w:pPr>
          </w:p>
        </w:tc>
        <w:tc>
          <w:tcPr>
            <w:tcW w:w="1560" w:type="dxa"/>
            <w:tcBorders>
              <w:top w:val="single" w:color="000000" w:sz="4" w:space="0"/>
              <w:left w:val="nil"/>
              <w:bottom w:val="single" w:color="000000" w:sz="4" w:space="0"/>
              <w:right w:val="single" w:color="auto" w:sz="4" w:space="0"/>
            </w:tcBorders>
            <w:noWrap w:val="0"/>
            <w:vAlign w:val="top"/>
          </w:tcPr>
          <w:p>
            <w:pPr>
              <w:pStyle w:val="248"/>
              <w:rPr>
                <w:rFonts w:hint="eastAsia" w:cs="宋体"/>
                <w:color w:val="auto"/>
                <w:sz w:val="21"/>
                <w:szCs w:val="21"/>
                <w:highlight w:val="none"/>
              </w:rPr>
            </w:pPr>
          </w:p>
        </w:tc>
        <w:tc>
          <w:tcPr>
            <w:tcW w:w="3420" w:type="dxa"/>
            <w:tcBorders>
              <w:top w:val="single" w:color="000000" w:sz="4" w:space="0"/>
              <w:left w:val="single" w:color="auto" w:sz="4" w:space="0"/>
              <w:bottom w:val="single" w:color="000000" w:sz="4" w:space="0"/>
              <w:right w:val="single" w:color="000000" w:sz="4" w:space="0"/>
            </w:tcBorders>
            <w:noWrap w:val="0"/>
            <w:vAlign w:val="center"/>
          </w:tcPr>
          <w:p>
            <w:pPr>
              <w:pStyle w:val="248"/>
              <w:rPr>
                <w:rFonts w:hint="eastAsia" w:cs="宋体"/>
                <w:color w:val="auto"/>
                <w:sz w:val="21"/>
                <w:szCs w:val="21"/>
                <w:highlight w:val="none"/>
              </w:rPr>
            </w:pPr>
          </w:p>
        </w:tc>
        <w:tc>
          <w:tcPr>
            <w:tcW w:w="1620" w:type="dxa"/>
            <w:tcBorders>
              <w:top w:val="single" w:color="000000" w:sz="4" w:space="0"/>
              <w:left w:val="nil"/>
              <w:bottom w:val="single" w:color="000000" w:sz="4" w:space="0"/>
              <w:right w:val="single" w:color="000000" w:sz="4" w:space="0"/>
            </w:tcBorders>
            <w:noWrap w:val="0"/>
            <w:vAlign w:val="center"/>
          </w:tcPr>
          <w:p>
            <w:pPr>
              <w:rPr>
                <w:rFonts w:hint="eastAsia" w:ascii="宋体" w:hAnsi="宋体" w:cs="宋体"/>
                <w:color w:val="auto"/>
                <w:sz w:val="21"/>
                <w:szCs w:val="21"/>
                <w:highlight w:val="none"/>
              </w:rPr>
            </w:pPr>
          </w:p>
        </w:tc>
        <w:tc>
          <w:tcPr>
            <w:tcW w:w="180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color w:val="auto"/>
                <w:kern w:val="0"/>
                <w:sz w:val="21"/>
                <w:szCs w:val="21"/>
                <w:highlight w:val="none"/>
              </w:rPr>
            </w:pPr>
          </w:p>
        </w:tc>
      </w:tr>
      <w:tr>
        <w:tblPrEx>
          <w:tblCellMar>
            <w:top w:w="0" w:type="dxa"/>
            <w:left w:w="108" w:type="dxa"/>
            <w:bottom w:w="0" w:type="dxa"/>
            <w:right w:w="108" w:type="dxa"/>
          </w:tblCellMar>
        </w:tblPrEx>
        <w:trPr>
          <w:wBefore w:w="0" w:type="dxa"/>
          <w:wAfter w:w="0" w:type="dxa"/>
          <w:trHeight w:val="1097" w:hRule="atLeast"/>
        </w:trPr>
        <w:tc>
          <w:tcPr>
            <w:tcW w:w="708" w:type="dxa"/>
            <w:tcBorders>
              <w:top w:val="single" w:color="000000" w:sz="4" w:space="0"/>
              <w:left w:val="single" w:color="000000" w:sz="4" w:space="0"/>
              <w:bottom w:val="single" w:color="000000" w:sz="4" w:space="0"/>
              <w:right w:val="single" w:color="000000" w:sz="4" w:space="0"/>
            </w:tcBorders>
            <w:noWrap w:val="0"/>
            <w:vAlign w:val="top"/>
          </w:tcPr>
          <w:p>
            <w:pPr>
              <w:pStyle w:val="248"/>
              <w:rPr>
                <w:rFonts w:hint="eastAsia" w:cs="宋体"/>
                <w:color w:val="auto"/>
                <w:sz w:val="21"/>
                <w:szCs w:val="21"/>
                <w:highlight w:val="none"/>
              </w:rPr>
            </w:pPr>
          </w:p>
        </w:tc>
        <w:tc>
          <w:tcPr>
            <w:tcW w:w="1560" w:type="dxa"/>
            <w:tcBorders>
              <w:top w:val="single" w:color="000000" w:sz="4" w:space="0"/>
              <w:left w:val="nil"/>
              <w:bottom w:val="single" w:color="000000" w:sz="4" w:space="0"/>
              <w:right w:val="single" w:color="auto" w:sz="4" w:space="0"/>
            </w:tcBorders>
            <w:noWrap w:val="0"/>
            <w:vAlign w:val="top"/>
          </w:tcPr>
          <w:p>
            <w:pPr>
              <w:pStyle w:val="248"/>
              <w:rPr>
                <w:rFonts w:hint="eastAsia" w:cs="宋体"/>
                <w:color w:val="auto"/>
                <w:sz w:val="21"/>
                <w:szCs w:val="21"/>
                <w:highlight w:val="none"/>
              </w:rPr>
            </w:pPr>
          </w:p>
        </w:tc>
        <w:tc>
          <w:tcPr>
            <w:tcW w:w="3420" w:type="dxa"/>
            <w:tcBorders>
              <w:top w:val="single" w:color="000000" w:sz="4" w:space="0"/>
              <w:left w:val="single" w:color="auto" w:sz="4" w:space="0"/>
              <w:bottom w:val="single" w:color="000000" w:sz="4" w:space="0"/>
              <w:right w:val="single" w:color="000000" w:sz="4" w:space="0"/>
            </w:tcBorders>
            <w:noWrap w:val="0"/>
            <w:vAlign w:val="center"/>
          </w:tcPr>
          <w:p>
            <w:pPr>
              <w:pStyle w:val="248"/>
              <w:rPr>
                <w:rFonts w:hint="eastAsia" w:cs="宋体"/>
                <w:color w:val="auto"/>
                <w:sz w:val="21"/>
                <w:szCs w:val="21"/>
                <w:highlight w:val="none"/>
              </w:rPr>
            </w:pPr>
          </w:p>
        </w:tc>
        <w:tc>
          <w:tcPr>
            <w:tcW w:w="1620" w:type="dxa"/>
            <w:tcBorders>
              <w:top w:val="single" w:color="000000" w:sz="4" w:space="0"/>
              <w:left w:val="nil"/>
              <w:bottom w:val="single" w:color="000000" w:sz="4" w:space="0"/>
              <w:right w:val="single" w:color="000000" w:sz="4" w:space="0"/>
            </w:tcBorders>
            <w:noWrap w:val="0"/>
            <w:vAlign w:val="center"/>
          </w:tcPr>
          <w:p>
            <w:pPr>
              <w:rPr>
                <w:rFonts w:hint="eastAsia" w:ascii="宋体" w:hAnsi="宋体" w:cs="宋体"/>
                <w:color w:val="auto"/>
                <w:sz w:val="21"/>
                <w:szCs w:val="21"/>
                <w:highlight w:val="none"/>
              </w:rPr>
            </w:pPr>
          </w:p>
        </w:tc>
        <w:tc>
          <w:tcPr>
            <w:tcW w:w="180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color w:val="auto"/>
                <w:kern w:val="0"/>
                <w:sz w:val="21"/>
                <w:szCs w:val="21"/>
                <w:highlight w:val="none"/>
              </w:rPr>
            </w:pPr>
          </w:p>
        </w:tc>
      </w:tr>
      <w:tr>
        <w:tblPrEx>
          <w:tblCellMar>
            <w:top w:w="0" w:type="dxa"/>
            <w:left w:w="108" w:type="dxa"/>
            <w:bottom w:w="0" w:type="dxa"/>
            <w:right w:w="108" w:type="dxa"/>
          </w:tblCellMar>
        </w:tblPrEx>
        <w:trPr>
          <w:wBefore w:w="0" w:type="dxa"/>
          <w:wAfter w:w="0" w:type="dxa"/>
          <w:trHeight w:val="1068" w:hRule="atLeast"/>
        </w:trPr>
        <w:tc>
          <w:tcPr>
            <w:tcW w:w="708" w:type="dxa"/>
            <w:tcBorders>
              <w:top w:val="single" w:color="000000" w:sz="4" w:space="0"/>
              <w:left w:val="single" w:color="000000" w:sz="4" w:space="0"/>
              <w:bottom w:val="single" w:color="000000" w:sz="4" w:space="0"/>
              <w:right w:val="single" w:color="000000" w:sz="4" w:space="0"/>
            </w:tcBorders>
            <w:noWrap w:val="0"/>
            <w:vAlign w:val="top"/>
          </w:tcPr>
          <w:p>
            <w:pPr>
              <w:pStyle w:val="248"/>
              <w:rPr>
                <w:rFonts w:hint="eastAsia" w:cs="宋体"/>
                <w:color w:val="auto"/>
                <w:sz w:val="21"/>
                <w:szCs w:val="21"/>
                <w:highlight w:val="none"/>
              </w:rPr>
            </w:pPr>
          </w:p>
        </w:tc>
        <w:tc>
          <w:tcPr>
            <w:tcW w:w="1560" w:type="dxa"/>
            <w:tcBorders>
              <w:top w:val="single" w:color="000000" w:sz="4" w:space="0"/>
              <w:left w:val="nil"/>
              <w:bottom w:val="single" w:color="000000" w:sz="4" w:space="0"/>
              <w:right w:val="single" w:color="auto" w:sz="4" w:space="0"/>
            </w:tcBorders>
            <w:noWrap w:val="0"/>
            <w:vAlign w:val="top"/>
          </w:tcPr>
          <w:p>
            <w:pPr>
              <w:pStyle w:val="248"/>
              <w:rPr>
                <w:rFonts w:hint="eastAsia" w:cs="宋体"/>
                <w:color w:val="auto"/>
                <w:sz w:val="21"/>
                <w:szCs w:val="21"/>
                <w:highlight w:val="none"/>
              </w:rPr>
            </w:pPr>
          </w:p>
        </w:tc>
        <w:tc>
          <w:tcPr>
            <w:tcW w:w="3420" w:type="dxa"/>
            <w:tcBorders>
              <w:top w:val="single" w:color="000000" w:sz="4" w:space="0"/>
              <w:left w:val="single" w:color="auto" w:sz="4" w:space="0"/>
              <w:bottom w:val="single" w:color="000000" w:sz="4" w:space="0"/>
              <w:right w:val="single" w:color="000000" w:sz="4" w:space="0"/>
            </w:tcBorders>
            <w:noWrap w:val="0"/>
            <w:vAlign w:val="center"/>
          </w:tcPr>
          <w:p>
            <w:pPr>
              <w:pStyle w:val="248"/>
              <w:rPr>
                <w:rFonts w:hint="eastAsia" w:cs="宋体"/>
                <w:color w:val="auto"/>
                <w:sz w:val="21"/>
                <w:szCs w:val="21"/>
                <w:highlight w:val="none"/>
              </w:rPr>
            </w:pPr>
          </w:p>
        </w:tc>
        <w:tc>
          <w:tcPr>
            <w:tcW w:w="1620" w:type="dxa"/>
            <w:tcBorders>
              <w:top w:val="single" w:color="000000" w:sz="4" w:space="0"/>
              <w:left w:val="nil"/>
              <w:bottom w:val="single" w:color="000000" w:sz="4" w:space="0"/>
              <w:right w:val="single" w:color="000000" w:sz="4" w:space="0"/>
            </w:tcBorders>
            <w:noWrap w:val="0"/>
            <w:vAlign w:val="center"/>
          </w:tcPr>
          <w:p>
            <w:pPr>
              <w:rPr>
                <w:rFonts w:hint="eastAsia" w:ascii="宋体" w:hAnsi="宋体" w:cs="宋体"/>
                <w:color w:val="auto"/>
                <w:sz w:val="21"/>
                <w:szCs w:val="21"/>
                <w:highlight w:val="none"/>
              </w:rPr>
            </w:pPr>
          </w:p>
        </w:tc>
        <w:tc>
          <w:tcPr>
            <w:tcW w:w="180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color w:val="auto"/>
                <w:kern w:val="0"/>
                <w:sz w:val="21"/>
                <w:szCs w:val="21"/>
                <w:highlight w:val="none"/>
              </w:rPr>
            </w:pPr>
          </w:p>
        </w:tc>
      </w:tr>
    </w:tbl>
    <w:p>
      <w:pPr>
        <w:pStyle w:val="3"/>
        <w:tabs>
          <w:tab w:val="left" w:pos="420"/>
        </w:tabs>
        <w:ind w:left="360" w:firstLine="0"/>
        <w:rPr>
          <w:rFonts w:hint="eastAsia" w:ascii="宋体" w:hAnsi="宋体" w:cs="宋体"/>
          <w:color w:val="auto"/>
          <w:sz w:val="21"/>
          <w:szCs w:val="21"/>
          <w:highlight w:val="none"/>
        </w:rPr>
      </w:pPr>
      <w:bookmarkStart w:id="135" w:name="_Toc452965651"/>
      <w:bookmarkStart w:id="136" w:name="_Toc16274"/>
      <w:r>
        <w:rPr>
          <w:rFonts w:hint="eastAsia" w:ascii="宋体" w:hAnsi="宋体" w:cs="宋体"/>
          <w:color w:val="auto"/>
          <w:sz w:val="21"/>
          <w:szCs w:val="21"/>
          <w:highlight w:val="none"/>
        </w:rPr>
        <w:t>附件1 ：评分索引表</w:t>
      </w:r>
      <w:bookmarkEnd w:id="135"/>
      <w:bookmarkEnd w:id="136"/>
    </w:p>
    <w:p>
      <w:pPr>
        <w:widowControl/>
        <w:spacing w:line="360" w:lineRule="auto"/>
        <w:ind w:left="420"/>
        <w:rPr>
          <w:rFonts w:hint="eastAsia" w:ascii="宋体" w:hAnsi="宋体" w:cs="宋体"/>
          <w:b/>
          <w:bCs/>
          <w:color w:val="auto"/>
          <w:kern w:val="0"/>
          <w:sz w:val="21"/>
          <w:szCs w:val="21"/>
          <w:highlight w:val="none"/>
        </w:rPr>
      </w:pPr>
    </w:p>
    <w:p>
      <w:pPr>
        <w:widowControl/>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注：本表可根据实际自行扩展。</w:t>
      </w:r>
    </w:p>
    <w:p>
      <w:pPr>
        <w:widowControl/>
        <w:rPr>
          <w:rFonts w:hint="eastAsia" w:ascii="宋体" w:hAnsi="宋体" w:cs="宋体"/>
          <w:color w:val="auto"/>
          <w:kern w:val="0"/>
          <w:sz w:val="21"/>
          <w:szCs w:val="21"/>
          <w:highlight w:val="none"/>
        </w:rPr>
      </w:pPr>
    </w:p>
    <w:p>
      <w:pPr>
        <w:widowControl/>
        <w:rPr>
          <w:rFonts w:hint="eastAsia" w:ascii="宋体" w:hAnsi="宋体" w:cs="宋体"/>
          <w:color w:val="auto"/>
          <w:kern w:val="0"/>
          <w:sz w:val="21"/>
          <w:szCs w:val="21"/>
          <w:highlight w:val="none"/>
        </w:rPr>
      </w:pPr>
    </w:p>
    <w:p>
      <w:pPr>
        <w:widowControl/>
        <w:rPr>
          <w:rFonts w:hint="eastAsia" w:ascii="宋体" w:hAnsi="宋体" w:cs="宋体"/>
          <w:color w:val="auto"/>
          <w:kern w:val="0"/>
          <w:sz w:val="21"/>
          <w:szCs w:val="21"/>
          <w:highlight w:val="none"/>
        </w:rPr>
      </w:pPr>
    </w:p>
    <w:p>
      <w:pPr>
        <w:widowControl/>
        <w:rPr>
          <w:rFonts w:hint="eastAsia" w:ascii="宋体" w:hAnsi="宋体" w:cs="宋体"/>
          <w:color w:val="auto"/>
          <w:kern w:val="0"/>
          <w:sz w:val="21"/>
          <w:szCs w:val="21"/>
          <w:highlight w:val="none"/>
        </w:rPr>
      </w:pPr>
    </w:p>
    <w:p>
      <w:pPr>
        <w:widowControl/>
        <w:rPr>
          <w:rFonts w:hint="eastAsia" w:ascii="宋体" w:hAnsi="宋体" w:cs="宋体"/>
          <w:color w:val="auto"/>
          <w:kern w:val="0"/>
          <w:sz w:val="21"/>
          <w:szCs w:val="21"/>
          <w:highlight w:val="none"/>
        </w:rPr>
      </w:pPr>
    </w:p>
    <w:p>
      <w:pPr>
        <w:widowControl/>
        <w:rPr>
          <w:rFonts w:hint="eastAsia" w:ascii="宋体" w:hAnsi="宋体" w:cs="宋体"/>
          <w:color w:val="auto"/>
          <w:kern w:val="0"/>
          <w:sz w:val="21"/>
          <w:szCs w:val="21"/>
          <w:highlight w:val="none"/>
        </w:rPr>
      </w:pPr>
    </w:p>
    <w:p>
      <w:pPr>
        <w:widowControl/>
        <w:rPr>
          <w:rFonts w:hint="eastAsia" w:ascii="宋体" w:hAnsi="宋体" w:cs="宋体"/>
          <w:color w:val="auto"/>
          <w:kern w:val="0"/>
          <w:sz w:val="21"/>
          <w:szCs w:val="21"/>
          <w:highlight w:val="none"/>
        </w:rPr>
      </w:pPr>
    </w:p>
    <w:p>
      <w:pPr>
        <w:widowControl/>
        <w:rPr>
          <w:rFonts w:hint="eastAsia" w:ascii="宋体" w:hAnsi="宋体" w:cs="宋体"/>
          <w:color w:val="auto"/>
          <w:kern w:val="0"/>
          <w:sz w:val="21"/>
          <w:szCs w:val="21"/>
          <w:highlight w:val="none"/>
        </w:rPr>
      </w:pPr>
    </w:p>
    <w:p>
      <w:pPr>
        <w:widowControl/>
        <w:rPr>
          <w:rFonts w:hint="eastAsia" w:ascii="宋体" w:hAnsi="宋体" w:cs="宋体"/>
          <w:color w:val="auto"/>
          <w:kern w:val="0"/>
          <w:sz w:val="21"/>
          <w:szCs w:val="21"/>
          <w:highlight w:val="none"/>
        </w:rPr>
      </w:pPr>
    </w:p>
    <w:p>
      <w:pPr>
        <w:widowControl/>
        <w:rPr>
          <w:rFonts w:hint="eastAsia" w:ascii="宋体" w:hAnsi="宋体" w:cs="宋体"/>
          <w:color w:val="auto"/>
          <w:kern w:val="0"/>
          <w:sz w:val="21"/>
          <w:szCs w:val="21"/>
          <w:highlight w:val="none"/>
        </w:rPr>
      </w:pPr>
    </w:p>
    <w:p>
      <w:pPr>
        <w:widowControl/>
        <w:rPr>
          <w:rFonts w:hint="eastAsia" w:ascii="宋体" w:hAnsi="宋体" w:cs="宋体"/>
          <w:color w:val="auto"/>
          <w:kern w:val="0"/>
          <w:sz w:val="21"/>
          <w:szCs w:val="21"/>
          <w:highlight w:val="none"/>
        </w:rPr>
      </w:pPr>
    </w:p>
    <w:p>
      <w:pPr>
        <w:widowControl/>
        <w:rPr>
          <w:rFonts w:hint="eastAsia" w:ascii="宋体" w:hAnsi="宋体" w:cs="宋体"/>
          <w:color w:val="auto"/>
          <w:sz w:val="21"/>
          <w:szCs w:val="21"/>
          <w:highlight w:val="none"/>
        </w:rPr>
      </w:pPr>
    </w:p>
    <w:p>
      <w:pPr>
        <w:widowControl/>
        <w:rPr>
          <w:rFonts w:hint="eastAsia" w:ascii="宋体" w:hAnsi="宋体" w:cs="宋体"/>
          <w:color w:val="auto"/>
          <w:sz w:val="21"/>
          <w:szCs w:val="21"/>
          <w:highlight w:val="none"/>
        </w:rPr>
      </w:pPr>
    </w:p>
    <w:p>
      <w:pPr>
        <w:widowControl/>
        <w:rPr>
          <w:rFonts w:hint="eastAsia" w:ascii="宋体" w:hAnsi="宋体" w:cs="宋体"/>
          <w:color w:val="auto"/>
          <w:sz w:val="21"/>
          <w:szCs w:val="21"/>
          <w:highlight w:val="none"/>
        </w:rPr>
      </w:pPr>
    </w:p>
    <w:p>
      <w:pPr>
        <w:widowControl/>
        <w:rPr>
          <w:rFonts w:hint="eastAsia" w:ascii="宋体" w:hAnsi="宋体" w:cs="宋体"/>
          <w:color w:val="auto"/>
          <w:sz w:val="21"/>
          <w:szCs w:val="21"/>
          <w:highlight w:val="none"/>
        </w:rPr>
      </w:pPr>
    </w:p>
    <w:p>
      <w:pPr>
        <w:pStyle w:val="4"/>
        <w:ind w:firstLine="0"/>
        <w:rPr>
          <w:rFonts w:hint="eastAsia" w:ascii="宋体" w:hAnsi="宋体" w:cs="宋体"/>
          <w:bCs/>
          <w:color w:val="auto"/>
          <w:kern w:val="0"/>
          <w:sz w:val="21"/>
          <w:szCs w:val="21"/>
          <w:highlight w:val="none"/>
        </w:rPr>
      </w:pPr>
      <w:bookmarkStart w:id="137" w:name="_Toc489481898"/>
      <w:bookmarkStart w:id="138" w:name="_Toc7504"/>
      <w:bookmarkStart w:id="139" w:name="_Toc2165"/>
      <w:bookmarkStart w:id="140" w:name="_Toc513456153"/>
      <w:r>
        <w:rPr>
          <w:rFonts w:hint="eastAsia" w:ascii="宋体" w:hAnsi="宋体" w:cs="宋体"/>
          <w:bCs/>
          <w:color w:val="auto"/>
          <w:kern w:val="0"/>
          <w:sz w:val="21"/>
          <w:szCs w:val="21"/>
          <w:highlight w:val="none"/>
        </w:rPr>
        <w:br w:type="page"/>
      </w:r>
      <w:r>
        <w:rPr>
          <w:rFonts w:hint="eastAsia" w:ascii="宋体" w:hAnsi="宋体" w:cs="宋体"/>
          <w:b/>
          <w:color w:val="auto"/>
          <w:kern w:val="0"/>
          <w:sz w:val="21"/>
          <w:szCs w:val="21"/>
          <w:highlight w:val="none"/>
        </w:rPr>
        <w:t>附件2：</w:t>
      </w:r>
      <w:bookmarkEnd w:id="137"/>
      <w:bookmarkEnd w:id="138"/>
      <w:bookmarkEnd w:id="139"/>
      <w:bookmarkEnd w:id="140"/>
      <w:r>
        <w:rPr>
          <w:rFonts w:hint="eastAsia" w:ascii="宋体" w:hAnsi="宋体" w:cs="宋体"/>
          <w:b/>
          <w:color w:val="auto"/>
          <w:kern w:val="0"/>
          <w:sz w:val="21"/>
          <w:szCs w:val="21"/>
          <w:highlight w:val="none"/>
          <w:lang w:val="zh-CN"/>
        </w:rPr>
        <w:t>投标函</w:t>
      </w:r>
    </w:p>
    <w:p>
      <w:pPr>
        <w:snapToGrid w:val="0"/>
        <w:spacing w:before="120" w:beforeLines="50" w:after="50" w:line="360" w:lineRule="auto"/>
        <w:jc w:val="center"/>
        <w:rPr>
          <w:rFonts w:hint="eastAsia" w:ascii="宋体" w:hAnsi="宋体" w:cs="宋体"/>
          <w:bCs/>
          <w:color w:val="auto"/>
          <w:sz w:val="21"/>
          <w:szCs w:val="21"/>
          <w:highlight w:val="none"/>
        </w:rPr>
      </w:pPr>
      <w:r>
        <w:rPr>
          <w:rFonts w:hint="eastAsia" w:ascii="宋体" w:hAnsi="宋体" w:cs="宋体"/>
          <w:bCs/>
          <w:color w:val="auto"/>
          <w:sz w:val="21"/>
          <w:szCs w:val="21"/>
          <w:highlight w:val="none"/>
          <w:lang w:val="zh-CN"/>
        </w:rPr>
        <w:t>投标函</w:t>
      </w:r>
    </w:p>
    <w:p>
      <w:pPr>
        <w:jc w:val="center"/>
        <w:rPr>
          <w:rFonts w:hint="eastAsia" w:ascii="宋体" w:hAnsi="宋体" w:cs="宋体"/>
          <w:color w:val="auto"/>
          <w:sz w:val="21"/>
          <w:szCs w:val="21"/>
          <w:highlight w:val="none"/>
        </w:rPr>
      </w:pPr>
    </w:p>
    <w:p>
      <w:pPr>
        <w:snapToGrid w:val="0"/>
        <w:spacing w:line="54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（招标采购单位名称）：</w:t>
      </w:r>
    </w:p>
    <w:p>
      <w:pPr>
        <w:snapToGrid w:val="0"/>
        <w:spacing w:line="540" w:lineRule="exact"/>
        <w:ind w:firstLine="480"/>
        <w:rPr>
          <w:rFonts w:hint="eastAsia" w:ascii="宋体" w:hAnsi="宋体" w:cs="宋体"/>
          <w:color w:val="auto"/>
          <w:sz w:val="21"/>
          <w:szCs w:val="21"/>
          <w:highlight w:val="none"/>
        </w:rPr>
      </w:pPr>
      <w:r>
        <w:rPr>
          <w:rFonts w:hint="eastAsia" w:ascii="宋体" w:hAnsi="宋体" w:cs="宋体"/>
          <w:color w:val="auto"/>
          <w:sz w:val="21"/>
          <w:szCs w:val="21"/>
          <w:highlight w:val="none"/>
        </w:rPr>
        <w:t>根据贵方为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项目的采购公告</w:t>
      </w:r>
    </w:p>
    <w:p>
      <w:pPr>
        <w:snapToGrid w:val="0"/>
        <w:spacing w:line="54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（项目编号：</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），签字代表</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（全名）经正式授权并代表投标人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（投标人名称）提交投标文件。</w:t>
      </w:r>
    </w:p>
    <w:p>
      <w:pPr>
        <w:snapToGrid w:val="0"/>
        <w:spacing w:line="5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据此函，签字代表宣布同意如下：</w:t>
      </w:r>
    </w:p>
    <w:p>
      <w:pPr>
        <w:snapToGrid w:val="0"/>
        <w:spacing w:line="5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1.投标人已详细审查全部“采购文件”，包括修改文件（如有的话）以及全部参考资料和有关附件，已经了解我方对于采购文件、采购过程、采购结果有依法进行询问、质疑、投诉的权利及相关渠道和要求。</w:t>
      </w:r>
    </w:p>
    <w:p>
      <w:pPr>
        <w:snapToGrid w:val="0"/>
        <w:spacing w:line="5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2.投标人在投标之前已经与贵方进行了充分的沟通，完全理解并接受采购文件的各项规定和要求，对采购文件的合理性、合法性不再有异议。</w:t>
      </w:r>
    </w:p>
    <w:p>
      <w:pPr>
        <w:snapToGrid w:val="0"/>
        <w:spacing w:line="5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3.本投标有效期自开标之日起 ______个日。</w:t>
      </w:r>
    </w:p>
    <w:p>
      <w:pPr>
        <w:snapToGrid w:val="0"/>
        <w:spacing w:line="5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4.如中标，本投标文件至本项目合同履行完毕止均保持有效，本投标人将按“采购文件”及政府采购法律、法规的规定履行合同责任和义务。</w:t>
      </w:r>
    </w:p>
    <w:p>
      <w:pPr>
        <w:snapToGrid w:val="0"/>
        <w:spacing w:line="5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5.投标人同意按照贵方要求提供与投标有关的一切数据或资料。</w:t>
      </w:r>
    </w:p>
    <w:p>
      <w:pPr>
        <w:snapToGrid w:val="0"/>
        <w:spacing w:line="5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6.与本投标有关的一切正式往来信函请寄：</w:t>
      </w:r>
    </w:p>
    <w:p>
      <w:pPr>
        <w:snapToGrid w:val="0"/>
        <w:spacing w:line="54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邮编：__________   电话：______________</w:t>
      </w:r>
    </w:p>
    <w:p>
      <w:pPr>
        <w:snapToGrid w:val="0"/>
        <w:spacing w:line="54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传真：______________投标人代表姓名：___________  职务：_____________</w:t>
      </w:r>
    </w:p>
    <w:p>
      <w:pPr>
        <w:snapToGrid w:val="0"/>
        <w:spacing w:line="54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投标人名称(公章):___________________</w:t>
      </w:r>
    </w:p>
    <w:p>
      <w:pPr>
        <w:snapToGrid w:val="0"/>
        <w:spacing w:line="54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开户银行：</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银行帐号：</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w:t>
      </w:r>
    </w:p>
    <w:p>
      <w:pPr>
        <w:snapToGrid w:val="0"/>
        <w:spacing w:line="54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授权代表签字:___________                      日期:_____年___月___日</w:t>
      </w:r>
    </w:p>
    <w:p>
      <w:pPr>
        <w:pStyle w:val="4"/>
        <w:ind w:firstLine="0"/>
        <w:rPr>
          <w:rFonts w:hint="eastAsia" w:ascii="宋体" w:hAnsi="宋体" w:cs="宋体"/>
          <w:bCs/>
          <w:color w:val="auto"/>
          <w:kern w:val="0"/>
          <w:sz w:val="21"/>
          <w:szCs w:val="21"/>
          <w:highlight w:val="none"/>
        </w:rPr>
      </w:pPr>
    </w:p>
    <w:p>
      <w:pPr>
        <w:pStyle w:val="2"/>
        <w:spacing w:line="600" w:lineRule="exact"/>
        <w:ind w:left="476" w:hanging="958"/>
        <w:jc w:val="both"/>
        <w:rPr>
          <w:rFonts w:hint="eastAsia" w:hAnsi="宋体" w:cs="宋体"/>
          <w:b/>
          <w:color w:val="auto"/>
          <w:sz w:val="21"/>
          <w:szCs w:val="21"/>
          <w:highlight w:val="none"/>
        </w:rPr>
      </w:pPr>
      <w:bookmarkStart w:id="141" w:name="_Toc30790"/>
      <w:r>
        <w:rPr>
          <w:rFonts w:hint="eastAsia" w:hAnsi="宋体" w:cs="宋体"/>
          <w:b/>
          <w:color w:val="auto"/>
          <w:sz w:val="21"/>
          <w:szCs w:val="21"/>
          <w:highlight w:val="none"/>
        </w:rPr>
        <w:t>附件</w:t>
      </w:r>
      <w:bookmarkEnd w:id="129"/>
      <w:bookmarkEnd w:id="130"/>
      <w:bookmarkEnd w:id="131"/>
      <w:bookmarkEnd w:id="132"/>
      <w:bookmarkEnd w:id="133"/>
      <w:bookmarkEnd w:id="134"/>
      <w:r>
        <w:rPr>
          <w:rFonts w:hint="eastAsia" w:hAnsi="宋体" w:cs="宋体"/>
          <w:b/>
          <w:color w:val="auto"/>
          <w:sz w:val="21"/>
          <w:szCs w:val="21"/>
          <w:highlight w:val="none"/>
        </w:rPr>
        <w:t>3：法定代表人授权委托书</w:t>
      </w:r>
      <w:bookmarkEnd w:id="141"/>
    </w:p>
    <w:p>
      <w:pPr>
        <w:pStyle w:val="4"/>
        <w:ind w:firstLine="240"/>
        <w:rPr>
          <w:rFonts w:hint="eastAsia" w:ascii="宋体" w:hAnsi="宋体" w:cs="宋体"/>
          <w:color w:val="auto"/>
          <w:sz w:val="21"/>
          <w:szCs w:val="21"/>
          <w:highlight w:val="none"/>
        </w:rPr>
      </w:pPr>
    </w:p>
    <w:p>
      <w:pPr>
        <w:tabs>
          <w:tab w:val="left" w:pos="358"/>
          <w:tab w:val="left" w:pos="420"/>
        </w:tabs>
        <w:spacing w:line="600" w:lineRule="exact"/>
        <w:jc w:val="center"/>
        <w:rPr>
          <w:rFonts w:hint="eastAsia" w:ascii="宋体" w:hAnsi="宋体" w:cs="宋体"/>
          <w:bCs/>
          <w:color w:val="auto"/>
          <w:sz w:val="21"/>
          <w:szCs w:val="21"/>
          <w:highlight w:val="none"/>
        </w:rPr>
      </w:pPr>
      <w:r>
        <w:rPr>
          <w:rFonts w:hint="eastAsia" w:ascii="宋体" w:hAnsi="宋体" w:cs="宋体"/>
          <w:bCs/>
          <w:color w:val="auto"/>
          <w:sz w:val="21"/>
          <w:szCs w:val="21"/>
          <w:highlight w:val="none"/>
        </w:rPr>
        <w:t>法定代表人授权委托书</w:t>
      </w:r>
    </w:p>
    <w:p>
      <w:pPr>
        <w:jc w:val="cente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spacing w:line="5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致：__________(招标采购单位名称)</w:t>
      </w:r>
    </w:p>
    <w:p>
      <w:pPr>
        <w:pStyle w:val="33"/>
        <w:spacing w:before="0" w:after="0" w:line="5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我</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（姓名）系</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（投标人名称）的法定代表人，现授权委托本单位在职职工</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（姓名）以我方的名义参加</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采购人名称）___________(编号及项目名称)的投标活动，并代表我方全权办理针对上述项目的投标、开标、评标、签约等具体事务和签署相关文件。</w:t>
      </w:r>
    </w:p>
    <w:p>
      <w:pPr>
        <w:pStyle w:val="33"/>
        <w:spacing w:before="0" w:after="0" w:line="500" w:lineRule="exact"/>
        <w:rPr>
          <w:rFonts w:hint="eastAsia" w:hAnsi="宋体" w:cs="宋体"/>
          <w:color w:val="auto"/>
          <w:sz w:val="21"/>
          <w:szCs w:val="21"/>
          <w:highlight w:val="none"/>
        </w:rPr>
      </w:pPr>
      <w:r>
        <w:rPr>
          <w:rFonts w:hint="eastAsia" w:hAnsi="宋体" w:cs="宋体"/>
          <w:color w:val="auto"/>
          <w:sz w:val="21"/>
          <w:szCs w:val="21"/>
          <w:highlight w:val="none"/>
        </w:rPr>
        <w:t>我方对被授权人的签名事项负全部责任。</w:t>
      </w:r>
    </w:p>
    <w:p>
      <w:pPr>
        <w:pStyle w:val="33"/>
        <w:spacing w:before="0" w:after="0" w:line="5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在撤销授权的书面通知以前，本授权书一直有效。被授权人在授权书有效期内签署的所有文件不因授权的撤销而失效。</w:t>
      </w:r>
    </w:p>
    <w:p>
      <w:pPr>
        <w:pStyle w:val="33"/>
        <w:spacing w:before="0" w:after="0" w:line="500" w:lineRule="exact"/>
        <w:rPr>
          <w:rFonts w:hint="eastAsia" w:hAnsi="宋体" w:cs="宋体"/>
          <w:color w:val="auto"/>
          <w:sz w:val="21"/>
          <w:szCs w:val="21"/>
          <w:highlight w:val="none"/>
        </w:rPr>
      </w:pPr>
      <w:r>
        <w:rPr>
          <w:rFonts w:hint="eastAsia" w:hAnsi="宋体" w:cs="宋体"/>
          <w:color w:val="auto"/>
          <w:sz w:val="21"/>
          <w:szCs w:val="21"/>
          <w:highlight w:val="none"/>
        </w:rPr>
        <w:t>被授权人无转委托权。特此委托。</w:t>
      </w:r>
    </w:p>
    <w:p>
      <w:pPr>
        <w:pStyle w:val="33"/>
        <w:spacing w:before="0" w:after="0" w:line="500" w:lineRule="exact"/>
        <w:rPr>
          <w:rFonts w:hint="eastAsia" w:hAnsi="宋体" w:cs="宋体"/>
          <w:color w:val="auto"/>
          <w:sz w:val="21"/>
          <w:szCs w:val="21"/>
          <w:highlight w:val="none"/>
        </w:rPr>
      </w:pPr>
    </w:p>
    <w:p>
      <w:pPr>
        <w:pStyle w:val="33"/>
        <w:spacing w:before="0" w:after="0" w:line="500" w:lineRule="exact"/>
        <w:ind w:firstLine="0"/>
        <w:rPr>
          <w:rFonts w:hint="eastAsia" w:hAnsi="宋体" w:cs="宋体"/>
          <w:color w:val="auto"/>
          <w:sz w:val="21"/>
          <w:szCs w:val="21"/>
          <w:highlight w:val="none"/>
        </w:rPr>
      </w:pPr>
      <w:r>
        <w:rPr>
          <w:rFonts w:hint="eastAsia" w:hAnsi="宋体" w:cs="宋体"/>
          <w:color w:val="auto"/>
          <w:sz w:val="21"/>
          <w:szCs w:val="21"/>
          <w:highlight w:val="none"/>
        </w:rPr>
        <w:t xml:space="preserve">被授权人签名：___________        </w:t>
      </w:r>
    </w:p>
    <w:p>
      <w:pPr>
        <w:pStyle w:val="33"/>
        <w:spacing w:before="0" w:after="0" w:line="500" w:lineRule="exact"/>
        <w:ind w:firstLine="457" w:firstLineChars="218"/>
        <w:rPr>
          <w:rFonts w:hint="eastAsia" w:hAnsi="宋体" w:cs="宋体"/>
          <w:color w:val="auto"/>
          <w:sz w:val="21"/>
          <w:szCs w:val="21"/>
          <w:highlight w:val="none"/>
        </w:rPr>
      </w:pPr>
      <w:r>
        <w:rPr>
          <w:rFonts w:hint="eastAsia" w:hAnsi="宋体" w:cs="宋体"/>
          <w:color w:val="auto"/>
          <w:sz w:val="21"/>
          <w:szCs w:val="21"/>
          <w:highlight w:val="none"/>
        </w:rPr>
        <w:t xml:space="preserve">职务：___________     联系号码：             </w:t>
      </w:r>
    </w:p>
    <w:p>
      <w:pPr>
        <w:pStyle w:val="33"/>
        <w:spacing w:before="0" w:after="0" w:line="500" w:lineRule="exact"/>
        <w:ind w:firstLine="457" w:firstLineChars="218"/>
        <w:rPr>
          <w:rFonts w:hint="eastAsia" w:hAnsi="宋体" w:cs="宋体"/>
          <w:color w:val="auto"/>
          <w:sz w:val="21"/>
          <w:szCs w:val="21"/>
          <w:highlight w:val="none"/>
        </w:rPr>
      </w:pPr>
      <w:r>
        <w:rPr>
          <w:rFonts w:hint="eastAsia" w:hAnsi="宋体" w:cs="宋体"/>
          <w:color w:val="auto"/>
          <w:sz w:val="21"/>
          <w:szCs w:val="21"/>
          <w:highlight w:val="none"/>
        </w:rPr>
        <w:t>被授权人身份证号码：___________________</w:t>
      </w:r>
    </w:p>
    <w:p>
      <w:pPr>
        <w:pStyle w:val="33"/>
        <w:spacing w:before="0" w:after="0" w:line="500" w:lineRule="exact"/>
        <w:ind w:firstLine="457" w:firstLineChars="218"/>
        <w:rPr>
          <w:rFonts w:hint="eastAsia" w:hAnsi="宋体" w:cs="宋体"/>
          <w:color w:val="auto"/>
          <w:sz w:val="21"/>
          <w:szCs w:val="21"/>
          <w:highlight w:val="none"/>
        </w:rPr>
      </w:pPr>
      <w:r>
        <w:rPr>
          <w:rFonts w:hint="eastAsia" w:hAnsi="宋体" w:cs="宋体"/>
          <w:color w:val="auto"/>
          <w:sz w:val="21"/>
          <w:szCs w:val="21"/>
          <w:highlight w:val="none"/>
        </w:rPr>
        <w:t>法定代表人签名：____________</w:t>
      </w:r>
    </w:p>
    <w:p>
      <w:pPr>
        <w:pStyle w:val="33"/>
        <w:spacing w:before="0" w:after="0" w:line="500" w:lineRule="exact"/>
        <w:ind w:firstLine="457" w:firstLineChars="218"/>
        <w:rPr>
          <w:rFonts w:hint="eastAsia" w:hAnsi="宋体" w:cs="宋体"/>
          <w:color w:val="auto"/>
          <w:sz w:val="21"/>
          <w:szCs w:val="21"/>
          <w:highlight w:val="none"/>
        </w:rPr>
      </w:pPr>
      <w:r>
        <w:rPr>
          <w:rFonts w:hint="eastAsia" w:hAnsi="宋体" w:cs="宋体"/>
          <w:color w:val="auto"/>
          <w:sz w:val="21"/>
          <w:szCs w:val="21"/>
          <w:highlight w:val="none"/>
        </w:rPr>
        <w:t>身份证号码：___________________</w:t>
      </w:r>
    </w:p>
    <w:p>
      <w:pPr>
        <w:pStyle w:val="33"/>
        <w:spacing w:before="0" w:after="0" w:line="500" w:lineRule="exact"/>
        <w:ind w:firstLine="457" w:firstLineChars="218"/>
        <w:rPr>
          <w:rFonts w:hint="eastAsia" w:hAnsi="宋体" w:cs="宋体"/>
          <w:color w:val="auto"/>
          <w:sz w:val="21"/>
          <w:szCs w:val="21"/>
          <w:highlight w:val="none"/>
        </w:rPr>
      </w:pPr>
      <w:r>
        <w:rPr>
          <w:rFonts w:hint="eastAsia" w:hAnsi="宋体" w:cs="宋体"/>
          <w:color w:val="auto"/>
          <w:sz w:val="21"/>
          <w:szCs w:val="21"/>
          <w:highlight w:val="none"/>
        </w:rPr>
        <w:t>职务：____________     联系号码：</w:t>
      </w:r>
    </w:p>
    <w:p>
      <w:pPr>
        <w:pStyle w:val="33"/>
        <w:spacing w:before="0" w:after="0" w:line="500" w:lineRule="exact"/>
        <w:ind w:firstLine="420" w:firstLineChars="200"/>
        <w:rPr>
          <w:rFonts w:hint="eastAsia" w:hAnsi="宋体" w:cs="宋体"/>
          <w:color w:val="auto"/>
          <w:sz w:val="21"/>
          <w:szCs w:val="21"/>
          <w:highlight w:val="none"/>
        </w:rPr>
      </w:pPr>
    </w:p>
    <w:p>
      <w:pPr>
        <w:pStyle w:val="33"/>
        <w:spacing w:before="0" w:after="0" w:line="500" w:lineRule="exact"/>
        <w:ind w:firstLine="420" w:firstLineChars="200"/>
        <w:rPr>
          <w:rFonts w:hint="eastAsia" w:hAnsi="宋体" w:cs="宋体"/>
          <w:color w:val="auto"/>
          <w:sz w:val="21"/>
          <w:szCs w:val="21"/>
          <w:highlight w:val="none"/>
        </w:rPr>
      </w:pPr>
    </w:p>
    <w:p>
      <w:pPr>
        <w:pStyle w:val="33"/>
        <w:spacing w:before="0" w:after="0" w:line="500" w:lineRule="exact"/>
        <w:ind w:firstLine="4000" w:firstLineChars="1905"/>
        <w:rPr>
          <w:rFonts w:hint="eastAsia" w:hAnsi="宋体" w:cs="宋体"/>
          <w:color w:val="auto"/>
          <w:sz w:val="21"/>
          <w:szCs w:val="21"/>
          <w:highlight w:val="none"/>
        </w:rPr>
      </w:pPr>
      <w:r>
        <w:rPr>
          <w:rFonts w:hint="eastAsia" w:hAnsi="宋体" w:cs="宋体"/>
          <w:color w:val="auto"/>
          <w:sz w:val="21"/>
          <w:szCs w:val="21"/>
          <w:highlight w:val="none"/>
        </w:rPr>
        <w:t>投标人公章：</w:t>
      </w:r>
    </w:p>
    <w:p>
      <w:pPr>
        <w:pStyle w:val="33"/>
        <w:spacing w:before="0" w:after="0" w:line="5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 xml:space="preserve">                                  日期：     年    月   日</w:t>
      </w:r>
    </w:p>
    <w:p>
      <w:pPr>
        <w:widowControl/>
        <w:spacing w:line="440" w:lineRule="atLeast"/>
        <w:ind w:firstLine="300"/>
        <w:rPr>
          <w:rFonts w:hint="eastAsia" w:ascii="宋体" w:hAnsi="宋体" w:cs="宋体"/>
          <w:b/>
          <w:bCs/>
          <w:color w:val="auto"/>
          <w:kern w:val="0"/>
          <w:sz w:val="21"/>
          <w:szCs w:val="21"/>
          <w:highlight w:val="none"/>
        </w:rPr>
      </w:pPr>
    </w:p>
    <w:p>
      <w:pPr>
        <w:widowControl/>
        <w:spacing w:line="440" w:lineRule="atLeast"/>
        <w:ind w:firstLine="300"/>
        <w:rPr>
          <w:rFonts w:hint="eastAsia" w:ascii="宋体" w:hAnsi="宋体" w:cs="宋体"/>
          <w:b/>
          <w:bCs/>
          <w:color w:val="auto"/>
          <w:kern w:val="0"/>
          <w:sz w:val="21"/>
          <w:szCs w:val="21"/>
          <w:highlight w:val="none"/>
        </w:rPr>
      </w:pPr>
    </w:p>
    <w:p>
      <w:pPr>
        <w:widowControl/>
        <w:spacing w:line="440" w:lineRule="atLeast"/>
        <w:ind w:firstLine="300"/>
        <w:rPr>
          <w:rFonts w:hint="eastAsia" w:ascii="宋体" w:hAnsi="宋体" w:cs="宋体"/>
          <w:b/>
          <w:bCs/>
          <w:color w:val="auto"/>
          <w:kern w:val="0"/>
          <w:sz w:val="21"/>
          <w:szCs w:val="21"/>
          <w:highlight w:val="none"/>
        </w:rPr>
      </w:pPr>
    </w:p>
    <w:p>
      <w:pPr>
        <w:pStyle w:val="4"/>
        <w:ind w:firstLine="0"/>
        <w:rPr>
          <w:rFonts w:hint="eastAsia" w:ascii="宋体" w:hAnsi="宋体" w:cs="宋体"/>
          <w:b/>
          <w:color w:val="auto"/>
          <w:kern w:val="0"/>
          <w:sz w:val="21"/>
          <w:szCs w:val="21"/>
          <w:highlight w:val="none"/>
        </w:rPr>
      </w:pPr>
      <w:bookmarkStart w:id="142" w:name="_Toc340322187"/>
      <w:bookmarkStart w:id="143" w:name="_Toc339302148"/>
      <w:bookmarkStart w:id="144" w:name="_Toc513456154"/>
      <w:bookmarkStart w:id="145" w:name="_Toc340321932"/>
      <w:bookmarkStart w:id="146" w:name="_Toc489481900"/>
      <w:bookmarkStart w:id="147" w:name="_Toc15240"/>
      <w:r>
        <w:rPr>
          <w:rFonts w:hint="eastAsia" w:ascii="宋体" w:hAnsi="宋体" w:cs="宋体"/>
          <w:b/>
          <w:color w:val="auto"/>
          <w:kern w:val="0"/>
          <w:sz w:val="21"/>
          <w:szCs w:val="21"/>
          <w:highlight w:val="none"/>
        </w:rPr>
        <w:t>附件</w:t>
      </w:r>
      <w:bookmarkEnd w:id="142"/>
      <w:bookmarkEnd w:id="143"/>
      <w:bookmarkEnd w:id="144"/>
      <w:bookmarkEnd w:id="145"/>
      <w:bookmarkEnd w:id="146"/>
      <w:bookmarkEnd w:id="147"/>
      <w:r>
        <w:rPr>
          <w:rFonts w:hint="eastAsia" w:ascii="宋体" w:hAnsi="宋体" w:cs="宋体"/>
          <w:b/>
          <w:color w:val="auto"/>
          <w:kern w:val="0"/>
          <w:sz w:val="21"/>
          <w:szCs w:val="21"/>
          <w:highlight w:val="none"/>
        </w:rPr>
        <w:t>4：供应商市场行为信誉情况承诺书</w:t>
      </w:r>
    </w:p>
    <w:p>
      <w:pPr>
        <w:tabs>
          <w:tab w:val="left" w:pos="358"/>
          <w:tab w:val="left" w:pos="420"/>
        </w:tabs>
        <w:spacing w:line="600" w:lineRule="exact"/>
        <w:jc w:val="center"/>
        <w:rPr>
          <w:rFonts w:hint="eastAsia" w:ascii="宋体" w:hAnsi="宋体" w:cs="宋体"/>
          <w:bCs/>
          <w:color w:val="auto"/>
          <w:sz w:val="21"/>
          <w:szCs w:val="21"/>
          <w:highlight w:val="none"/>
        </w:rPr>
      </w:pPr>
    </w:p>
    <w:p>
      <w:pPr>
        <w:tabs>
          <w:tab w:val="left" w:pos="358"/>
          <w:tab w:val="left" w:pos="420"/>
        </w:tabs>
        <w:spacing w:line="600" w:lineRule="exact"/>
        <w:jc w:val="center"/>
        <w:rPr>
          <w:rFonts w:hint="eastAsia" w:ascii="宋体" w:hAnsi="宋体" w:cs="宋体"/>
          <w:bCs/>
          <w:color w:val="auto"/>
          <w:sz w:val="21"/>
          <w:szCs w:val="21"/>
          <w:highlight w:val="none"/>
        </w:rPr>
      </w:pPr>
      <w:r>
        <w:rPr>
          <w:rFonts w:hint="eastAsia" w:ascii="宋体" w:hAnsi="宋体" w:cs="宋体"/>
          <w:bCs/>
          <w:color w:val="auto"/>
          <w:sz w:val="21"/>
          <w:szCs w:val="21"/>
          <w:highlight w:val="none"/>
        </w:rPr>
        <w:t>供应商市场行为信誉情况承诺书</w:t>
      </w:r>
    </w:p>
    <w:p>
      <w:pPr>
        <w:spacing w:line="360" w:lineRule="auto"/>
        <w:jc w:val="center"/>
        <w:rPr>
          <w:rFonts w:hint="eastAsia" w:ascii="宋体" w:hAnsi="宋体" w:cs="宋体"/>
          <w:b/>
          <w:color w:val="auto"/>
          <w:sz w:val="21"/>
          <w:szCs w:val="21"/>
          <w:highlight w:val="none"/>
        </w:rPr>
      </w:pPr>
    </w:p>
    <w:tbl>
      <w:tblPr>
        <w:tblStyle w:val="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813"/>
        <w:gridCol w:w="176"/>
        <w:gridCol w:w="1629"/>
        <w:gridCol w:w="1016"/>
        <w:gridCol w:w="1684"/>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51" w:hRule="atLeast"/>
        </w:trPr>
        <w:tc>
          <w:tcPr>
            <w:tcW w:w="2080" w:type="dxa"/>
            <w:gridSpan w:val="3"/>
            <w:noWrap w:val="0"/>
            <w:vAlign w:val="center"/>
          </w:tcPr>
          <w:p>
            <w:pPr>
              <w:spacing w:before="100" w:beforeAutospacing="1" w:after="100" w:afterAutospacing="1" w:line="2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投（竞）标供应商名称</w:t>
            </w:r>
          </w:p>
        </w:tc>
        <w:tc>
          <w:tcPr>
            <w:tcW w:w="2645" w:type="dxa"/>
            <w:gridSpan w:val="2"/>
            <w:noWrap w:val="0"/>
            <w:vAlign w:val="center"/>
          </w:tcPr>
          <w:p>
            <w:pPr>
              <w:spacing w:line="260" w:lineRule="exact"/>
              <w:rPr>
                <w:rFonts w:hint="eastAsia" w:ascii="宋体" w:hAnsi="宋体" w:cs="宋体"/>
                <w:color w:val="auto"/>
                <w:sz w:val="21"/>
                <w:szCs w:val="21"/>
                <w:highlight w:val="none"/>
              </w:rPr>
            </w:pPr>
          </w:p>
        </w:tc>
        <w:tc>
          <w:tcPr>
            <w:tcW w:w="1684" w:type="dxa"/>
            <w:noWrap w:val="0"/>
            <w:vAlign w:val="center"/>
          </w:tcPr>
          <w:p>
            <w:pPr>
              <w:spacing w:before="100" w:beforeAutospacing="1" w:after="100" w:afterAutospacing="1" w:line="2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企业资质等级</w:t>
            </w:r>
          </w:p>
          <w:p>
            <w:pPr>
              <w:spacing w:before="100" w:beforeAutospacing="1" w:after="100" w:afterAutospacing="1" w:line="2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（如 有）</w:t>
            </w:r>
          </w:p>
        </w:tc>
        <w:tc>
          <w:tcPr>
            <w:tcW w:w="2113" w:type="dxa"/>
            <w:noWrap w:val="0"/>
            <w:vAlign w:val="center"/>
          </w:tcPr>
          <w:p>
            <w:pPr>
              <w:spacing w:line="26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51" w:hRule="atLeast"/>
        </w:trPr>
        <w:tc>
          <w:tcPr>
            <w:tcW w:w="2080" w:type="dxa"/>
            <w:gridSpan w:val="3"/>
            <w:noWrap w:val="0"/>
            <w:vAlign w:val="center"/>
          </w:tcPr>
          <w:p>
            <w:pPr>
              <w:spacing w:before="100" w:beforeAutospacing="1" w:after="100" w:afterAutospacing="1" w:line="2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企 业 地 址</w:t>
            </w:r>
          </w:p>
        </w:tc>
        <w:tc>
          <w:tcPr>
            <w:tcW w:w="2645" w:type="dxa"/>
            <w:gridSpan w:val="2"/>
            <w:noWrap w:val="0"/>
            <w:vAlign w:val="center"/>
          </w:tcPr>
          <w:p>
            <w:pPr>
              <w:spacing w:line="260" w:lineRule="exact"/>
              <w:rPr>
                <w:rFonts w:hint="eastAsia" w:ascii="宋体" w:hAnsi="宋体" w:cs="宋体"/>
                <w:color w:val="auto"/>
                <w:sz w:val="21"/>
                <w:szCs w:val="21"/>
                <w:highlight w:val="none"/>
              </w:rPr>
            </w:pPr>
          </w:p>
        </w:tc>
        <w:tc>
          <w:tcPr>
            <w:tcW w:w="1684" w:type="dxa"/>
            <w:noWrap w:val="0"/>
            <w:vAlign w:val="center"/>
          </w:tcPr>
          <w:p>
            <w:pPr>
              <w:spacing w:before="100" w:beforeAutospacing="1" w:after="100" w:afterAutospacing="1" w:line="2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联 系 电 话</w:t>
            </w:r>
          </w:p>
        </w:tc>
        <w:tc>
          <w:tcPr>
            <w:tcW w:w="2113" w:type="dxa"/>
            <w:noWrap w:val="0"/>
            <w:vAlign w:val="center"/>
          </w:tcPr>
          <w:p>
            <w:pPr>
              <w:spacing w:line="26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50" w:hRule="atLeast"/>
        </w:trPr>
        <w:tc>
          <w:tcPr>
            <w:tcW w:w="2080" w:type="dxa"/>
            <w:gridSpan w:val="3"/>
            <w:noWrap w:val="0"/>
            <w:vAlign w:val="center"/>
          </w:tcPr>
          <w:p>
            <w:pPr>
              <w:spacing w:before="100" w:beforeAutospacing="1" w:after="100" w:afterAutospacing="1" w:line="2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拟投（竞）标项目名称</w:t>
            </w:r>
          </w:p>
        </w:tc>
        <w:tc>
          <w:tcPr>
            <w:tcW w:w="2645" w:type="dxa"/>
            <w:gridSpan w:val="2"/>
            <w:noWrap w:val="0"/>
            <w:vAlign w:val="center"/>
          </w:tcPr>
          <w:p>
            <w:pPr>
              <w:spacing w:line="260" w:lineRule="exact"/>
              <w:rPr>
                <w:rFonts w:hint="eastAsia" w:ascii="宋体" w:hAnsi="宋体" w:cs="宋体"/>
                <w:color w:val="auto"/>
                <w:sz w:val="21"/>
                <w:szCs w:val="21"/>
                <w:highlight w:val="none"/>
              </w:rPr>
            </w:pPr>
          </w:p>
        </w:tc>
        <w:tc>
          <w:tcPr>
            <w:tcW w:w="1684" w:type="dxa"/>
            <w:noWrap w:val="0"/>
            <w:vAlign w:val="center"/>
          </w:tcPr>
          <w:p>
            <w:pPr>
              <w:spacing w:before="100" w:beforeAutospacing="1" w:after="100" w:afterAutospacing="1" w:line="2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拟投标项目负责人姓名及资质</w:t>
            </w:r>
          </w:p>
        </w:tc>
        <w:tc>
          <w:tcPr>
            <w:tcW w:w="2113" w:type="dxa"/>
            <w:noWrap w:val="0"/>
            <w:vAlign w:val="center"/>
          </w:tcPr>
          <w:p>
            <w:pPr>
              <w:spacing w:line="26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970" w:hRule="atLeast"/>
        </w:trPr>
        <w:tc>
          <w:tcPr>
            <w:tcW w:w="1091" w:type="dxa"/>
            <w:vMerge w:val="restart"/>
            <w:noWrap w:val="0"/>
            <w:vAlign w:val="center"/>
          </w:tcPr>
          <w:p>
            <w:pPr>
              <w:spacing w:before="100" w:beforeAutospacing="1" w:after="100" w:afterAutospacing="1" w:line="2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供应商</w:t>
            </w:r>
          </w:p>
          <w:p>
            <w:pPr>
              <w:spacing w:before="100" w:beforeAutospacing="1" w:after="100" w:afterAutospacing="1" w:line="2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市场</w:t>
            </w:r>
          </w:p>
          <w:p>
            <w:pPr>
              <w:spacing w:before="100" w:beforeAutospacing="1" w:after="100" w:afterAutospacing="1" w:line="2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行为</w:t>
            </w:r>
          </w:p>
          <w:p>
            <w:pPr>
              <w:spacing w:before="100" w:beforeAutospacing="1" w:after="100" w:afterAutospacing="1" w:line="2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信用</w:t>
            </w:r>
          </w:p>
          <w:p>
            <w:pPr>
              <w:spacing w:before="100" w:beforeAutospacing="1" w:after="100" w:afterAutospacing="1" w:line="2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情况</w:t>
            </w:r>
          </w:p>
        </w:tc>
        <w:tc>
          <w:tcPr>
            <w:tcW w:w="2618" w:type="dxa"/>
            <w:gridSpan w:val="3"/>
            <w:noWrap w:val="0"/>
            <w:vAlign w:val="center"/>
          </w:tcPr>
          <w:p>
            <w:pPr>
              <w:spacing w:before="100" w:beforeAutospacing="1" w:after="100" w:afterAutospacing="1" w:line="2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有无不良行为受到记录公告，正在公告期内的情况</w:t>
            </w:r>
          </w:p>
        </w:tc>
        <w:tc>
          <w:tcPr>
            <w:tcW w:w="4813" w:type="dxa"/>
            <w:gridSpan w:val="3"/>
            <w:noWrap w:val="0"/>
            <w:vAlign w:val="center"/>
          </w:tcPr>
          <w:p>
            <w:pPr>
              <w:spacing w:line="26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970" w:hRule="atLeast"/>
        </w:trPr>
        <w:tc>
          <w:tcPr>
            <w:tcW w:w="1091" w:type="dxa"/>
            <w:vMerge w:val="continue"/>
            <w:noWrap w:val="0"/>
            <w:vAlign w:val="center"/>
          </w:tcPr>
          <w:p>
            <w:pPr>
              <w:spacing w:before="100" w:beforeAutospacing="1" w:after="100" w:afterAutospacing="1" w:line="260" w:lineRule="exact"/>
              <w:jc w:val="center"/>
              <w:rPr>
                <w:rFonts w:hint="eastAsia" w:ascii="宋体" w:hAnsi="宋体" w:cs="宋体"/>
                <w:color w:val="auto"/>
                <w:sz w:val="21"/>
                <w:szCs w:val="21"/>
                <w:highlight w:val="none"/>
              </w:rPr>
            </w:pPr>
          </w:p>
        </w:tc>
        <w:tc>
          <w:tcPr>
            <w:tcW w:w="2618" w:type="dxa"/>
            <w:gridSpan w:val="3"/>
            <w:noWrap w:val="0"/>
            <w:vAlign w:val="center"/>
          </w:tcPr>
          <w:p>
            <w:pPr>
              <w:spacing w:before="100" w:beforeAutospacing="1" w:after="100" w:afterAutospacing="1" w:line="2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申请报名前三年内，在经营活动中有无重大违法犯罪记录</w:t>
            </w:r>
          </w:p>
        </w:tc>
        <w:tc>
          <w:tcPr>
            <w:tcW w:w="4813" w:type="dxa"/>
            <w:gridSpan w:val="3"/>
            <w:noWrap w:val="0"/>
            <w:vAlign w:val="center"/>
          </w:tcPr>
          <w:p>
            <w:pPr>
              <w:spacing w:line="26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970" w:hRule="atLeast"/>
        </w:trPr>
        <w:tc>
          <w:tcPr>
            <w:tcW w:w="1091" w:type="dxa"/>
            <w:vMerge w:val="continue"/>
            <w:noWrap w:val="0"/>
            <w:vAlign w:val="center"/>
          </w:tcPr>
          <w:p>
            <w:pPr>
              <w:spacing w:line="260" w:lineRule="exact"/>
              <w:rPr>
                <w:rFonts w:hint="eastAsia" w:ascii="宋体" w:hAnsi="宋体" w:cs="宋体"/>
                <w:color w:val="auto"/>
                <w:sz w:val="21"/>
                <w:szCs w:val="21"/>
                <w:highlight w:val="none"/>
              </w:rPr>
            </w:pPr>
          </w:p>
        </w:tc>
        <w:tc>
          <w:tcPr>
            <w:tcW w:w="2618" w:type="dxa"/>
            <w:gridSpan w:val="3"/>
            <w:noWrap w:val="0"/>
            <w:vAlign w:val="center"/>
          </w:tcPr>
          <w:p>
            <w:pPr>
              <w:spacing w:before="100" w:beforeAutospacing="1" w:after="100" w:afterAutospacing="1" w:line="2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有无失信记录</w:t>
            </w:r>
          </w:p>
        </w:tc>
        <w:tc>
          <w:tcPr>
            <w:tcW w:w="4813" w:type="dxa"/>
            <w:gridSpan w:val="3"/>
            <w:noWrap w:val="0"/>
            <w:vAlign w:val="center"/>
          </w:tcPr>
          <w:p>
            <w:pPr>
              <w:spacing w:line="26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970" w:hRule="atLeast"/>
        </w:trPr>
        <w:tc>
          <w:tcPr>
            <w:tcW w:w="1091" w:type="dxa"/>
            <w:vMerge w:val="continue"/>
            <w:noWrap w:val="0"/>
            <w:vAlign w:val="center"/>
          </w:tcPr>
          <w:p>
            <w:pPr>
              <w:spacing w:before="100" w:beforeAutospacing="1" w:after="100" w:afterAutospacing="1" w:line="260" w:lineRule="exact"/>
              <w:jc w:val="center"/>
              <w:rPr>
                <w:rFonts w:hint="eastAsia" w:ascii="宋体" w:hAnsi="宋体" w:cs="宋体"/>
                <w:color w:val="auto"/>
                <w:sz w:val="21"/>
                <w:szCs w:val="21"/>
                <w:highlight w:val="none"/>
              </w:rPr>
            </w:pPr>
          </w:p>
        </w:tc>
        <w:tc>
          <w:tcPr>
            <w:tcW w:w="2618" w:type="dxa"/>
            <w:gridSpan w:val="3"/>
            <w:noWrap w:val="0"/>
            <w:vAlign w:val="center"/>
          </w:tcPr>
          <w:p>
            <w:pPr>
              <w:spacing w:before="100" w:beforeAutospacing="1" w:after="100" w:afterAutospacing="1" w:line="260" w:lineRule="exact"/>
              <w:rPr>
                <w:rFonts w:hint="eastAsia" w:ascii="宋体" w:hAnsi="宋体" w:cs="宋体"/>
                <w:color w:val="auto"/>
                <w:sz w:val="21"/>
                <w:szCs w:val="21"/>
                <w:highlight w:val="none"/>
              </w:rPr>
            </w:pPr>
          </w:p>
        </w:tc>
        <w:tc>
          <w:tcPr>
            <w:tcW w:w="4813" w:type="dxa"/>
            <w:gridSpan w:val="3"/>
            <w:noWrap w:val="0"/>
            <w:vAlign w:val="center"/>
          </w:tcPr>
          <w:p>
            <w:pPr>
              <w:spacing w:line="26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970" w:hRule="atLeast"/>
        </w:trPr>
        <w:tc>
          <w:tcPr>
            <w:tcW w:w="1091" w:type="dxa"/>
            <w:vMerge w:val="continue"/>
            <w:noWrap w:val="0"/>
            <w:vAlign w:val="center"/>
          </w:tcPr>
          <w:p>
            <w:pPr>
              <w:spacing w:line="260" w:lineRule="exact"/>
              <w:rPr>
                <w:rFonts w:hint="eastAsia" w:ascii="宋体" w:hAnsi="宋体" w:cs="宋体"/>
                <w:color w:val="auto"/>
                <w:sz w:val="21"/>
                <w:szCs w:val="21"/>
                <w:highlight w:val="none"/>
              </w:rPr>
            </w:pPr>
          </w:p>
        </w:tc>
        <w:tc>
          <w:tcPr>
            <w:tcW w:w="2618" w:type="dxa"/>
            <w:gridSpan w:val="3"/>
            <w:noWrap w:val="0"/>
            <w:vAlign w:val="center"/>
          </w:tcPr>
          <w:p>
            <w:pPr>
              <w:spacing w:before="100" w:beforeAutospacing="1" w:after="100" w:afterAutospacing="1" w:line="260" w:lineRule="exact"/>
              <w:rPr>
                <w:rFonts w:hint="eastAsia" w:ascii="宋体" w:hAnsi="宋体" w:cs="宋体"/>
                <w:color w:val="auto"/>
                <w:sz w:val="21"/>
                <w:szCs w:val="21"/>
                <w:highlight w:val="none"/>
              </w:rPr>
            </w:pPr>
          </w:p>
        </w:tc>
        <w:tc>
          <w:tcPr>
            <w:tcW w:w="4813" w:type="dxa"/>
            <w:gridSpan w:val="3"/>
            <w:noWrap w:val="0"/>
            <w:vAlign w:val="center"/>
          </w:tcPr>
          <w:p>
            <w:pPr>
              <w:spacing w:line="260" w:lineRule="exact"/>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782" w:hRule="atLeast"/>
        </w:trPr>
        <w:tc>
          <w:tcPr>
            <w:tcW w:w="1904" w:type="dxa"/>
            <w:gridSpan w:val="2"/>
            <w:noWrap w:val="0"/>
            <w:vAlign w:val="center"/>
          </w:tcPr>
          <w:p>
            <w:pPr>
              <w:spacing w:before="100" w:beforeAutospacing="1" w:after="100" w:afterAutospacing="1" w:line="2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投标供应商</w:t>
            </w:r>
          </w:p>
          <w:p>
            <w:pPr>
              <w:spacing w:before="100" w:beforeAutospacing="1" w:after="100" w:afterAutospacing="1" w:line="2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声 明</w:t>
            </w:r>
          </w:p>
        </w:tc>
        <w:tc>
          <w:tcPr>
            <w:tcW w:w="6618" w:type="dxa"/>
            <w:gridSpan w:val="5"/>
            <w:noWrap w:val="0"/>
            <w:vAlign w:val="top"/>
          </w:tcPr>
          <w:p>
            <w:pPr>
              <w:pStyle w:val="33"/>
              <w:spacing w:line="260" w:lineRule="exact"/>
              <w:ind w:firstLine="411" w:firstLineChars="196"/>
              <w:rPr>
                <w:rFonts w:hint="eastAsia" w:hAnsi="宋体" w:cs="宋体"/>
                <w:color w:val="auto"/>
                <w:sz w:val="21"/>
                <w:szCs w:val="21"/>
                <w:highlight w:val="none"/>
              </w:rPr>
            </w:pPr>
            <w:r>
              <w:rPr>
                <w:rFonts w:hint="eastAsia" w:hAnsi="宋体" w:cs="宋体"/>
                <w:color w:val="auto"/>
                <w:sz w:val="21"/>
                <w:szCs w:val="21"/>
                <w:highlight w:val="none"/>
              </w:rPr>
              <w:t>以上内容是本企业市场行为信用的真实反映，如有不实，愿取消本项目投标资格。</w:t>
            </w:r>
          </w:p>
          <w:p>
            <w:pPr>
              <w:spacing w:before="100" w:beforeAutospacing="1" w:after="100" w:afterAutospacing="1" w:line="260" w:lineRule="exact"/>
              <w:jc w:val="center"/>
              <w:rPr>
                <w:rFonts w:hint="eastAsia" w:ascii="宋体" w:hAnsi="宋体" w:cs="宋体"/>
                <w:color w:val="auto"/>
                <w:sz w:val="21"/>
                <w:szCs w:val="21"/>
                <w:highlight w:val="none"/>
              </w:rPr>
            </w:pPr>
            <w:r>
              <w:rPr>
                <w:rFonts w:hint="eastAsia" w:ascii="宋体" w:hAnsi="宋体" w:cs="宋体"/>
                <w:bCs/>
                <w:color w:val="auto"/>
                <w:sz w:val="21"/>
                <w:szCs w:val="21"/>
                <w:highlight w:val="none"/>
              </w:rPr>
              <w:t>法定代表人或被授权人</w:t>
            </w:r>
            <w:r>
              <w:rPr>
                <w:rFonts w:hint="eastAsia" w:ascii="宋体" w:hAnsi="宋体" w:cs="宋体"/>
                <w:color w:val="auto"/>
                <w:sz w:val="21"/>
                <w:szCs w:val="21"/>
                <w:highlight w:val="none"/>
              </w:rPr>
              <w:t>签名：</w:t>
            </w:r>
          </w:p>
          <w:p>
            <w:pPr>
              <w:spacing w:before="100" w:beforeAutospacing="1" w:after="100" w:afterAutospacing="1" w:line="2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(单位公章)</w:t>
            </w:r>
          </w:p>
          <w:p>
            <w:pPr>
              <w:spacing w:before="100" w:beforeAutospacing="1" w:after="100" w:afterAutospacing="1" w:line="2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日 期：    年  月   日</w:t>
            </w:r>
          </w:p>
        </w:tc>
      </w:tr>
    </w:tbl>
    <w:p>
      <w:pPr>
        <w:rPr>
          <w:rFonts w:hint="eastAsia" w:ascii="宋体" w:hAnsi="宋体" w:cs="宋体"/>
          <w:bCs/>
          <w:color w:val="auto"/>
          <w:sz w:val="21"/>
          <w:szCs w:val="21"/>
          <w:highlight w:val="none"/>
        </w:rPr>
      </w:pPr>
      <w:r>
        <w:rPr>
          <w:rFonts w:hint="eastAsia" w:ascii="宋体" w:hAnsi="宋体" w:cs="宋体"/>
          <w:bCs/>
          <w:color w:val="auto"/>
          <w:sz w:val="21"/>
          <w:szCs w:val="21"/>
          <w:highlight w:val="none"/>
        </w:rPr>
        <w:t>注：1.本表格须如实填写；</w:t>
      </w:r>
    </w:p>
    <w:p>
      <w:pPr>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2.本表格作为投（竞）标文件的技术资信部分内容放入投（竞）标文件中；</w:t>
      </w:r>
    </w:p>
    <w:p>
      <w:pPr>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3.本表格由供应商自己填写，若无表中所列情况，则在相应栏中写“无”，若有，须按具体次数分别说明（包括处罚时间、事由、处罚主体等）。</w:t>
      </w:r>
    </w:p>
    <w:p>
      <w:pPr>
        <w:pStyle w:val="3"/>
        <w:tabs>
          <w:tab w:val="left" w:pos="420"/>
        </w:tabs>
        <w:ind w:left="0" w:firstLine="0"/>
        <w:rPr>
          <w:rFonts w:hint="eastAsia" w:ascii="宋体" w:hAnsi="宋体" w:cs="宋体"/>
          <w:color w:val="auto"/>
          <w:sz w:val="21"/>
          <w:szCs w:val="21"/>
          <w:highlight w:val="none"/>
        </w:rPr>
        <w:sectPr>
          <w:headerReference r:id="rId3" w:type="default"/>
          <w:footerReference r:id="rId4" w:type="default"/>
          <w:pgSz w:w="11906" w:h="16838"/>
          <w:pgMar w:top="1440" w:right="1106" w:bottom="1440" w:left="1797" w:header="851" w:footer="992" w:gutter="0"/>
          <w:cols w:space="720" w:num="1"/>
          <w:docGrid w:linePitch="312" w:charSpace="0"/>
        </w:sectPr>
      </w:pPr>
    </w:p>
    <w:p>
      <w:pPr>
        <w:pStyle w:val="3"/>
        <w:tabs>
          <w:tab w:val="left" w:pos="420"/>
        </w:tabs>
        <w:ind w:left="0" w:firstLine="0"/>
        <w:rPr>
          <w:rFonts w:hint="eastAsia" w:ascii="宋体" w:hAnsi="宋体" w:cs="宋体"/>
          <w:color w:val="auto"/>
          <w:sz w:val="21"/>
          <w:szCs w:val="21"/>
          <w:highlight w:val="none"/>
        </w:rPr>
      </w:pPr>
      <w:bookmarkStart w:id="148" w:name="_Toc24950"/>
      <w:r>
        <w:rPr>
          <w:rFonts w:hint="eastAsia" w:ascii="宋体" w:hAnsi="宋体" w:cs="宋体"/>
          <w:color w:val="auto"/>
          <w:sz w:val="21"/>
          <w:szCs w:val="21"/>
          <w:highlight w:val="none"/>
        </w:rPr>
        <w:t>附件5：开标一览表（报价表）</w:t>
      </w:r>
      <w:bookmarkEnd w:id="148"/>
    </w:p>
    <w:p>
      <w:pPr>
        <w:spacing w:line="440" w:lineRule="exact"/>
        <w:jc w:val="center"/>
        <w:rPr>
          <w:rFonts w:ascii="宋体" w:hAnsi="宋体" w:cs="宋体"/>
          <w:b/>
          <w:color w:val="000000"/>
          <w:sz w:val="32"/>
          <w:szCs w:val="32"/>
        </w:rPr>
      </w:pPr>
      <w:bookmarkStart w:id="149" w:name="_Toc340321936"/>
      <w:bookmarkStart w:id="150" w:name="_Toc180555957"/>
      <w:bookmarkStart w:id="151" w:name="_Toc226337799"/>
      <w:bookmarkStart w:id="152" w:name="_Toc340322191"/>
      <w:bookmarkStart w:id="153" w:name="_Toc248065077"/>
      <w:bookmarkStart w:id="154" w:name="_Toc498451765"/>
      <w:bookmarkStart w:id="155" w:name="_Toc15277"/>
    </w:p>
    <w:p>
      <w:pPr>
        <w:autoSpaceDE w:val="0"/>
        <w:autoSpaceDN w:val="0"/>
        <w:adjustRightInd w:val="0"/>
        <w:ind w:firstLine="422" w:firstLineChars="200"/>
        <w:jc w:val="center"/>
        <w:textAlignment w:val="baseline"/>
        <w:rPr>
          <w:rFonts w:ascii="宋体" w:hAnsi="宋体" w:cs="宋体"/>
          <w:b/>
          <w:bCs/>
          <w:snapToGrid w:val="0"/>
          <w:color w:val="000000"/>
          <w:kern w:val="0"/>
          <w:sz w:val="21"/>
          <w:szCs w:val="21"/>
        </w:rPr>
      </w:pPr>
      <w:r>
        <w:rPr>
          <w:rFonts w:hint="eastAsia" w:ascii="宋体" w:hAnsi="宋体" w:cs="宋体"/>
          <w:b/>
          <w:bCs/>
          <w:snapToGrid w:val="0"/>
          <w:color w:val="000000"/>
          <w:kern w:val="0"/>
          <w:sz w:val="21"/>
          <w:szCs w:val="21"/>
        </w:rPr>
        <w:t>开标一览表（报价表）</w:t>
      </w:r>
    </w:p>
    <w:p>
      <w:pPr>
        <w:autoSpaceDE w:val="0"/>
        <w:autoSpaceDN w:val="0"/>
        <w:adjustRightInd w:val="0"/>
        <w:ind w:firstLine="420" w:firstLineChars="200"/>
        <w:textAlignment w:val="baseline"/>
        <w:rPr>
          <w:rFonts w:ascii="宋体" w:hAnsi="宋体" w:cs="宋体"/>
          <w:snapToGrid w:val="0"/>
          <w:color w:val="000000"/>
          <w:kern w:val="0"/>
          <w:sz w:val="21"/>
          <w:szCs w:val="21"/>
        </w:rPr>
      </w:pPr>
    </w:p>
    <w:p>
      <w:pPr>
        <w:autoSpaceDE w:val="0"/>
        <w:autoSpaceDN w:val="0"/>
        <w:adjustRightInd w:val="0"/>
        <w:ind w:firstLine="420" w:firstLineChars="200"/>
        <w:textAlignment w:val="baseline"/>
        <w:rPr>
          <w:rFonts w:ascii="宋体" w:hAnsi="宋体" w:cs="宋体"/>
          <w:snapToGrid w:val="0"/>
          <w:color w:val="000000"/>
          <w:kern w:val="0"/>
          <w:sz w:val="21"/>
          <w:szCs w:val="21"/>
        </w:rPr>
      </w:pPr>
      <w:r>
        <w:rPr>
          <w:rFonts w:ascii="宋体" w:hAnsi="宋体" w:cs="宋体"/>
          <w:snapToGrid w:val="0"/>
          <w:color w:val="000000"/>
          <w:kern w:val="0"/>
          <w:sz w:val="21"/>
          <w:szCs w:val="21"/>
        </w:rPr>
        <w:t xml:space="preserve">项目名称：                                </w:t>
      </w:r>
    </w:p>
    <w:p>
      <w:pPr>
        <w:spacing w:line="360" w:lineRule="exact"/>
        <w:ind w:firstLine="420" w:firstLineChars="200"/>
        <w:rPr>
          <w:rFonts w:hint="eastAsia" w:ascii="宋体" w:hAnsi="宋体" w:eastAsia="宋体" w:cs="宋体"/>
          <w:color w:val="000000"/>
          <w:sz w:val="21"/>
          <w:szCs w:val="21"/>
          <w:lang w:eastAsia="zh-CN"/>
        </w:rPr>
      </w:pPr>
      <w:r>
        <w:rPr>
          <w:rFonts w:ascii="宋体" w:hAnsi="宋体" w:cs="宋体"/>
          <w:snapToGrid w:val="0"/>
          <w:color w:val="000000"/>
          <w:kern w:val="0"/>
          <w:sz w:val="21"/>
          <w:szCs w:val="21"/>
        </w:rPr>
        <w:t xml:space="preserve">项目编号：                                       </w:t>
      </w:r>
      <w:r>
        <w:rPr>
          <w:rFonts w:hint="eastAsia" w:ascii="宋体" w:hAnsi="宋体" w:cs="宋体"/>
          <w:snapToGrid w:val="0"/>
          <w:color w:val="000000"/>
          <w:kern w:val="0"/>
          <w:sz w:val="21"/>
          <w:szCs w:val="21"/>
          <w:lang w:val="en-US" w:eastAsia="zh-CN"/>
        </w:rPr>
        <w:t xml:space="preserve">   </w:t>
      </w:r>
      <w:r>
        <w:rPr>
          <w:rFonts w:ascii="宋体" w:hAnsi="宋体" w:cs="宋体"/>
          <w:snapToGrid w:val="0"/>
          <w:color w:val="000000"/>
          <w:kern w:val="0"/>
          <w:sz w:val="21"/>
          <w:szCs w:val="21"/>
        </w:rPr>
        <w:t xml:space="preserve"> </w:t>
      </w:r>
      <w:r>
        <w:rPr>
          <w:rFonts w:ascii="宋体" w:hAnsi="宋体" w:cs="宋体"/>
          <w:color w:val="000000"/>
          <w:sz w:val="21"/>
          <w:szCs w:val="21"/>
        </w:rPr>
        <w:t>单位：</w:t>
      </w:r>
      <w:r>
        <w:rPr>
          <w:rFonts w:hint="eastAsia" w:ascii="宋体" w:hAnsi="宋体" w:cs="宋体"/>
          <w:color w:val="000000"/>
          <w:sz w:val="21"/>
          <w:szCs w:val="21"/>
          <w:lang w:val="en-US" w:eastAsia="zh-CN"/>
        </w:rPr>
        <w:t>%</w:t>
      </w:r>
    </w:p>
    <w:tbl>
      <w:tblPr>
        <w:tblStyle w:val="79"/>
        <w:tblW w:w="0" w:type="auto"/>
        <w:tblInd w:w="191" w:type="dxa"/>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Layout w:type="fixed"/>
        <w:tblCellMar>
          <w:top w:w="0" w:type="dxa"/>
          <w:left w:w="28" w:type="dxa"/>
          <w:bottom w:w="0" w:type="dxa"/>
          <w:right w:w="28" w:type="dxa"/>
        </w:tblCellMar>
      </w:tblPr>
      <w:tblGrid>
        <w:gridCol w:w="746"/>
        <w:gridCol w:w="3027"/>
        <w:gridCol w:w="3930"/>
        <w:gridCol w:w="1248"/>
      </w:tblGrid>
      <w:tr>
        <w:tblPrEx>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CellMar>
            <w:top w:w="0" w:type="dxa"/>
            <w:left w:w="28" w:type="dxa"/>
            <w:bottom w:w="0" w:type="dxa"/>
            <w:right w:w="28" w:type="dxa"/>
          </w:tblCellMar>
        </w:tblPrEx>
        <w:trPr>
          <w:trHeight w:val="468" w:hRule="atLeast"/>
        </w:trPr>
        <w:tc>
          <w:tcPr>
            <w:tcW w:w="746" w:type="dxa"/>
            <w:vMerge w:val="restart"/>
            <w:noWrap w:val="0"/>
            <w:vAlign w:val="center"/>
          </w:tcPr>
          <w:p>
            <w:pPr>
              <w:autoSpaceDE w:val="0"/>
              <w:autoSpaceDN w:val="0"/>
              <w:adjustRightInd w:val="0"/>
              <w:jc w:val="center"/>
              <w:textAlignment w:val="baseline"/>
              <w:rPr>
                <w:rFonts w:ascii="宋体" w:hAnsi="宋体" w:cs="宋体"/>
                <w:snapToGrid w:val="0"/>
                <w:color w:val="000000"/>
                <w:kern w:val="0"/>
                <w:sz w:val="21"/>
                <w:szCs w:val="21"/>
              </w:rPr>
            </w:pPr>
            <w:r>
              <w:rPr>
                <w:rFonts w:ascii="宋体" w:hAnsi="宋体" w:cs="宋体"/>
                <w:snapToGrid w:val="0"/>
                <w:color w:val="000000"/>
                <w:kern w:val="0"/>
                <w:sz w:val="21"/>
                <w:szCs w:val="21"/>
              </w:rPr>
              <w:t>序号</w:t>
            </w:r>
          </w:p>
        </w:tc>
        <w:tc>
          <w:tcPr>
            <w:tcW w:w="3027" w:type="dxa"/>
            <w:vMerge w:val="restart"/>
            <w:noWrap w:val="0"/>
            <w:vAlign w:val="center"/>
          </w:tcPr>
          <w:p>
            <w:pPr>
              <w:autoSpaceDE w:val="0"/>
              <w:autoSpaceDN w:val="0"/>
              <w:adjustRightInd w:val="0"/>
              <w:jc w:val="center"/>
              <w:textAlignment w:val="baseline"/>
              <w:rPr>
                <w:rFonts w:ascii="宋体" w:hAnsi="宋体" w:cs="宋体"/>
                <w:snapToGrid w:val="0"/>
                <w:color w:val="000000"/>
                <w:kern w:val="0"/>
                <w:sz w:val="21"/>
                <w:szCs w:val="21"/>
              </w:rPr>
            </w:pPr>
            <w:r>
              <w:rPr>
                <w:rFonts w:ascii="宋体" w:hAnsi="宋体" w:cs="宋体"/>
                <w:snapToGrid w:val="0"/>
                <w:color w:val="000000"/>
                <w:kern w:val="0"/>
                <w:sz w:val="21"/>
                <w:szCs w:val="21"/>
              </w:rPr>
              <w:t>项目名称</w:t>
            </w:r>
          </w:p>
        </w:tc>
        <w:tc>
          <w:tcPr>
            <w:tcW w:w="3930" w:type="dxa"/>
            <w:vMerge w:val="restart"/>
            <w:noWrap w:val="0"/>
            <w:vAlign w:val="center"/>
          </w:tcPr>
          <w:p>
            <w:pPr>
              <w:autoSpaceDE w:val="0"/>
              <w:autoSpaceDN w:val="0"/>
              <w:adjustRightInd w:val="0"/>
              <w:jc w:val="center"/>
              <w:textAlignment w:val="baseline"/>
              <w:rPr>
                <w:rFonts w:hint="eastAsia" w:ascii="宋体" w:hAnsi="宋体" w:eastAsia="宋体" w:cs="宋体"/>
                <w:b/>
                <w:bCs/>
                <w:snapToGrid w:val="0"/>
                <w:color w:val="000000"/>
                <w:kern w:val="0"/>
                <w:sz w:val="21"/>
                <w:szCs w:val="21"/>
                <w:lang w:eastAsia="zh-CN"/>
              </w:rPr>
            </w:pPr>
            <w:r>
              <w:rPr>
                <w:rFonts w:ascii="宋体" w:hAnsi="宋体"/>
                <w:bCs/>
                <w:color w:val="FF0000"/>
                <w:sz w:val="21"/>
                <w:szCs w:val="21"/>
              </w:rPr>
              <w:t>按《浙江省医疗服务价格手册》价格收费标准</w:t>
            </w:r>
            <w:r>
              <w:rPr>
                <w:rFonts w:hint="eastAsia" w:ascii="宋体" w:hAnsi="宋体"/>
                <w:bCs/>
                <w:color w:val="FF0000"/>
                <w:sz w:val="21"/>
                <w:szCs w:val="21"/>
                <w:lang w:eastAsia="zh-CN"/>
              </w:rPr>
              <w:t>下浮率</w:t>
            </w:r>
          </w:p>
        </w:tc>
        <w:tc>
          <w:tcPr>
            <w:tcW w:w="1248" w:type="dxa"/>
            <w:vMerge w:val="restart"/>
            <w:noWrap w:val="0"/>
            <w:vAlign w:val="center"/>
          </w:tcPr>
          <w:p>
            <w:pPr>
              <w:autoSpaceDE w:val="0"/>
              <w:autoSpaceDN w:val="0"/>
              <w:adjustRightInd w:val="0"/>
              <w:jc w:val="center"/>
              <w:textAlignment w:val="baseline"/>
              <w:rPr>
                <w:rFonts w:ascii="宋体" w:hAnsi="宋体" w:cs="宋体"/>
                <w:snapToGrid w:val="0"/>
                <w:color w:val="000000"/>
                <w:kern w:val="0"/>
                <w:sz w:val="21"/>
                <w:szCs w:val="21"/>
              </w:rPr>
            </w:pPr>
            <w:r>
              <w:rPr>
                <w:rFonts w:ascii="宋体" w:hAnsi="宋体" w:cs="宋体"/>
                <w:snapToGrid w:val="0"/>
                <w:color w:val="000000"/>
                <w:kern w:val="0"/>
                <w:sz w:val="21"/>
                <w:szCs w:val="21"/>
              </w:rPr>
              <w:t>备注</w:t>
            </w:r>
          </w:p>
        </w:tc>
      </w:tr>
      <w:tr>
        <w:tblPrEx>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CellMar>
            <w:top w:w="0" w:type="dxa"/>
            <w:left w:w="28" w:type="dxa"/>
            <w:bottom w:w="0" w:type="dxa"/>
            <w:right w:w="28" w:type="dxa"/>
          </w:tblCellMar>
        </w:tblPrEx>
        <w:trPr>
          <w:trHeight w:val="312" w:hRule="atLeast"/>
        </w:trPr>
        <w:tc>
          <w:tcPr>
            <w:tcW w:w="746" w:type="dxa"/>
            <w:vMerge w:val="continue"/>
            <w:noWrap w:val="0"/>
            <w:vAlign w:val="center"/>
          </w:tcPr>
          <w:p>
            <w:pPr>
              <w:widowControl/>
              <w:adjustRightInd w:val="0"/>
              <w:jc w:val="center"/>
              <w:textAlignment w:val="baseline"/>
              <w:rPr>
                <w:rFonts w:ascii="宋体" w:hAnsi="宋体" w:cs="宋体"/>
                <w:snapToGrid w:val="0"/>
                <w:color w:val="000000"/>
                <w:kern w:val="0"/>
                <w:sz w:val="21"/>
                <w:szCs w:val="21"/>
              </w:rPr>
            </w:pPr>
          </w:p>
        </w:tc>
        <w:tc>
          <w:tcPr>
            <w:tcW w:w="3027" w:type="dxa"/>
            <w:vMerge w:val="continue"/>
            <w:noWrap w:val="0"/>
            <w:vAlign w:val="center"/>
          </w:tcPr>
          <w:p>
            <w:pPr>
              <w:widowControl/>
              <w:adjustRightInd w:val="0"/>
              <w:jc w:val="center"/>
              <w:textAlignment w:val="baseline"/>
              <w:rPr>
                <w:rFonts w:ascii="宋体" w:hAnsi="宋体" w:cs="宋体"/>
                <w:snapToGrid w:val="0"/>
                <w:color w:val="000000"/>
                <w:kern w:val="0"/>
                <w:sz w:val="21"/>
                <w:szCs w:val="21"/>
              </w:rPr>
            </w:pPr>
          </w:p>
        </w:tc>
        <w:tc>
          <w:tcPr>
            <w:tcW w:w="3930" w:type="dxa"/>
            <w:vMerge w:val="continue"/>
            <w:noWrap w:val="0"/>
            <w:vAlign w:val="center"/>
          </w:tcPr>
          <w:p>
            <w:pPr>
              <w:autoSpaceDE w:val="0"/>
              <w:autoSpaceDN w:val="0"/>
              <w:adjustRightInd w:val="0"/>
              <w:jc w:val="center"/>
              <w:textAlignment w:val="baseline"/>
              <w:rPr>
                <w:rFonts w:ascii="宋体" w:hAnsi="宋体" w:cs="宋体"/>
                <w:snapToGrid w:val="0"/>
                <w:color w:val="000000"/>
                <w:kern w:val="0"/>
                <w:sz w:val="21"/>
                <w:szCs w:val="21"/>
              </w:rPr>
            </w:pPr>
          </w:p>
        </w:tc>
        <w:tc>
          <w:tcPr>
            <w:tcW w:w="1248" w:type="dxa"/>
            <w:vMerge w:val="continue"/>
            <w:noWrap w:val="0"/>
            <w:vAlign w:val="center"/>
          </w:tcPr>
          <w:p>
            <w:pPr>
              <w:widowControl/>
              <w:adjustRightInd w:val="0"/>
              <w:jc w:val="center"/>
              <w:textAlignment w:val="baseline"/>
              <w:rPr>
                <w:rFonts w:ascii="宋体" w:hAnsi="宋体" w:cs="宋体"/>
                <w:snapToGrid w:val="0"/>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000000" w:sz="6" w:space="0"/>
            <w:insideV w:val="single" w:color="000000" w:sz="6" w:space="0"/>
          </w:tblBorders>
          <w:tblCellMar>
            <w:top w:w="0" w:type="dxa"/>
            <w:left w:w="28" w:type="dxa"/>
            <w:bottom w:w="0" w:type="dxa"/>
            <w:right w:w="28" w:type="dxa"/>
          </w:tblCellMar>
        </w:tblPrEx>
        <w:trPr>
          <w:trHeight w:val="1135" w:hRule="atLeast"/>
        </w:trPr>
        <w:tc>
          <w:tcPr>
            <w:tcW w:w="746" w:type="dxa"/>
            <w:noWrap w:val="0"/>
            <w:vAlign w:val="center"/>
          </w:tcPr>
          <w:p>
            <w:pPr>
              <w:autoSpaceDE w:val="0"/>
              <w:autoSpaceDN w:val="0"/>
              <w:adjustRightInd w:val="0"/>
              <w:jc w:val="center"/>
              <w:textAlignment w:val="baseline"/>
              <w:rPr>
                <w:rFonts w:ascii="宋体" w:hAnsi="宋体" w:cs="宋体"/>
                <w:snapToGrid w:val="0"/>
                <w:color w:val="000000"/>
                <w:kern w:val="0"/>
                <w:sz w:val="21"/>
                <w:szCs w:val="21"/>
              </w:rPr>
            </w:pPr>
            <w:r>
              <w:rPr>
                <w:rFonts w:ascii="宋体" w:hAnsi="宋体" w:cs="宋体"/>
                <w:snapToGrid w:val="0"/>
                <w:color w:val="000000"/>
                <w:kern w:val="0"/>
                <w:sz w:val="21"/>
                <w:szCs w:val="21"/>
              </w:rPr>
              <w:t>1</w:t>
            </w:r>
          </w:p>
        </w:tc>
        <w:tc>
          <w:tcPr>
            <w:tcW w:w="3027" w:type="dxa"/>
            <w:noWrap w:val="0"/>
            <w:vAlign w:val="center"/>
          </w:tcPr>
          <w:p>
            <w:pPr>
              <w:jc w:val="center"/>
              <w:rPr>
                <w:rFonts w:ascii="宋体" w:hAnsi="宋体" w:cs="宋体"/>
                <w:snapToGrid w:val="0"/>
                <w:color w:val="000000"/>
                <w:sz w:val="21"/>
                <w:szCs w:val="21"/>
              </w:rPr>
            </w:pPr>
            <w:r>
              <w:rPr>
                <w:rFonts w:hint="eastAsia" w:ascii="宋体" w:hAnsi="宋体" w:cs="宋体"/>
                <w:snapToGrid w:val="0"/>
                <w:color w:val="000000"/>
                <w:sz w:val="21"/>
                <w:szCs w:val="21"/>
                <w:lang w:eastAsia="zh-CN"/>
              </w:rPr>
              <w:t>嵊州市人民医院检验科标本外送定点服务采购项目</w:t>
            </w:r>
          </w:p>
        </w:tc>
        <w:tc>
          <w:tcPr>
            <w:tcW w:w="3930" w:type="dxa"/>
            <w:noWrap w:val="0"/>
            <w:vAlign w:val="center"/>
          </w:tcPr>
          <w:p>
            <w:pPr>
              <w:autoSpaceDE w:val="0"/>
              <w:autoSpaceDN w:val="0"/>
              <w:adjustRightInd w:val="0"/>
              <w:jc w:val="center"/>
              <w:textAlignment w:val="baseline"/>
              <w:rPr>
                <w:rFonts w:ascii="宋体" w:hAnsi="宋体" w:cs="宋体"/>
                <w:snapToGrid w:val="0"/>
                <w:color w:val="000000"/>
                <w:kern w:val="0"/>
                <w:sz w:val="21"/>
                <w:szCs w:val="21"/>
              </w:rPr>
            </w:pPr>
            <w:r>
              <w:rPr>
                <w:rFonts w:hint="eastAsia" w:ascii="宋体" w:hAnsi="宋体" w:cs="宋体"/>
                <w:snapToGrid w:val="0"/>
                <w:color w:val="000000"/>
                <w:kern w:val="0"/>
                <w:sz w:val="21"/>
                <w:szCs w:val="21"/>
                <w:lang w:eastAsia="zh-CN"/>
              </w:rPr>
              <w:t>下浮率</w:t>
            </w:r>
            <w:r>
              <w:rPr>
                <w:rFonts w:hint="eastAsia" w:ascii="宋体" w:hAnsi="宋体" w:cs="宋体"/>
                <w:snapToGrid w:val="0"/>
                <w:color w:val="000000"/>
                <w:kern w:val="0"/>
                <w:sz w:val="21"/>
                <w:szCs w:val="21"/>
                <w:u w:val="single"/>
                <w:lang w:val="en-US" w:eastAsia="zh-CN"/>
              </w:rPr>
              <w:t xml:space="preserve">    </w:t>
            </w:r>
            <w:r>
              <w:rPr>
                <w:rFonts w:ascii="宋体" w:hAnsi="宋体" w:cs="宋体"/>
                <w:snapToGrid w:val="0"/>
                <w:color w:val="000000"/>
                <w:kern w:val="0"/>
                <w:sz w:val="21"/>
                <w:szCs w:val="21"/>
              </w:rPr>
              <w:t>%</w:t>
            </w:r>
          </w:p>
        </w:tc>
        <w:tc>
          <w:tcPr>
            <w:tcW w:w="1248" w:type="dxa"/>
            <w:noWrap w:val="0"/>
            <w:vAlign w:val="center"/>
          </w:tcPr>
          <w:p>
            <w:pPr>
              <w:autoSpaceDE w:val="0"/>
              <w:autoSpaceDN w:val="0"/>
              <w:adjustRightInd w:val="0"/>
              <w:jc w:val="center"/>
              <w:textAlignment w:val="baseline"/>
              <w:rPr>
                <w:rFonts w:ascii="宋体" w:hAnsi="宋体" w:cs="宋体"/>
                <w:snapToGrid w:val="0"/>
                <w:color w:val="000000"/>
                <w:kern w:val="0"/>
                <w:sz w:val="21"/>
                <w:szCs w:val="21"/>
              </w:rPr>
            </w:pPr>
          </w:p>
        </w:tc>
      </w:tr>
    </w:tbl>
    <w:p>
      <w:pPr>
        <w:keepNext w:val="0"/>
        <w:keepLines w:val="0"/>
        <w:pageBreakBefore w:val="0"/>
        <w:widowControl w:val="0"/>
        <w:kinsoku/>
        <w:wordWrap/>
        <w:overflowPunct/>
        <w:topLinePunct w:val="0"/>
        <w:autoSpaceDE/>
        <w:autoSpaceDN/>
        <w:bidi w:val="0"/>
        <w:adjustRightInd/>
        <w:snapToGrid w:val="0"/>
        <w:spacing w:before="50" w:after="50" w:line="500" w:lineRule="exact"/>
        <w:ind w:left="-221" w:leftChars="-92" w:right="-374" w:rightChars="-156" w:firstLine="42" w:firstLineChars="20"/>
        <w:jc w:val="left"/>
        <w:textAlignment w:val="auto"/>
        <w:rPr>
          <w:rFonts w:ascii="宋体" w:hAnsi="宋体"/>
          <w:b/>
          <w:sz w:val="21"/>
          <w:szCs w:val="21"/>
        </w:rPr>
      </w:pPr>
      <w:r>
        <w:rPr>
          <w:rFonts w:ascii="宋体" w:hAnsi="宋体"/>
          <w:b/>
          <w:sz w:val="21"/>
          <w:szCs w:val="21"/>
        </w:rPr>
        <w:t xml:space="preserve">注: </w:t>
      </w:r>
    </w:p>
    <w:p>
      <w:pPr>
        <w:keepNext w:val="0"/>
        <w:keepLines w:val="0"/>
        <w:pageBreakBefore w:val="0"/>
        <w:widowControl w:val="0"/>
        <w:numPr>
          <w:ilvl w:val="0"/>
          <w:numId w:val="0"/>
        </w:numPr>
        <w:kinsoku/>
        <w:wordWrap/>
        <w:overflowPunct/>
        <w:topLinePunct w:val="0"/>
        <w:autoSpaceDE/>
        <w:autoSpaceDN/>
        <w:bidi w:val="0"/>
        <w:adjustRightInd/>
        <w:snapToGrid w:val="0"/>
        <w:spacing w:before="50" w:after="50" w:line="500" w:lineRule="exact"/>
        <w:ind w:right="-374" w:rightChars="-156" w:firstLine="420" w:firstLineChars="200"/>
        <w:jc w:val="left"/>
        <w:textAlignment w:val="auto"/>
        <w:rPr>
          <w:sz w:val="21"/>
          <w:szCs w:val="21"/>
        </w:rPr>
      </w:pPr>
      <w:r>
        <w:rPr>
          <w:rFonts w:hint="eastAsia" w:ascii="宋体" w:hAnsi="宋体"/>
          <w:sz w:val="21"/>
          <w:szCs w:val="21"/>
          <w:lang w:val="en-US" w:eastAsia="zh-CN"/>
        </w:rPr>
        <w:t>1.</w:t>
      </w:r>
      <w:r>
        <w:rPr>
          <w:rFonts w:ascii="宋体" w:hAnsi="宋体"/>
          <w:sz w:val="21"/>
          <w:szCs w:val="21"/>
        </w:rPr>
        <w:t>报价一经涂改，应在涂改处加盖单位公章或者由法定代表人或授权委托人签字或盖章，否则其投标作无效标处理。</w:t>
      </w:r>
    </w:p>
    <w:p>
      <w:pPr>
        <w:keepNext w:val="0"/>
        <w:keepLines w:val="0"/>
        <w:pageBreakBefore w:val="0"/>
        <w:widowControl w:val="0"/>
        <w:numPr>
          <w:ilvl w:val="0"/>
          <w:numId w:val="0"/>
        </w:numPr>
        <w:kinsoku/>
        <w:wordWrap/>
        <w:overflowPunct/>
        <w:topLinePunct w:val="0"/>
        <w:autoSpaceDE/>
        <w:autoSpaceDN/>
        <w:bidi w:val="0"/>
        <w:adjustRightInd/>
        <w:snapToGrid w:val="0"/>
        <w:spacing w:before="50" w:after="50" w:line="500" w:lineRule="exact"/>
        <w:ind w:right="-374" w:rightChars="-156" w:firstLine="420" w:firstLineChars="200"/>
        <w:jc w:val="left"/>
        <w:textAlignment w:val="auto"/>
        <w:rPr>
          <w:sz w:val="21"/>
          <w:szCs w:val="21"/>
        </w:rPr>
      </w:pPr>
      <w:r>
        <w:rPr>
          <w:rFonts w:ascii="宋体" w:hAnsi="宋体"/>
          <w:sz w:val="21"/>
          <w:szCs w:val="21"/>
        </w:rPr>
        <w:t>2</w:t>
      </w:r>
      <w:r>
        <w:rPr>
          <w:rFonts w:hint="eastAsia" w:ascii="宋体" w:hAnsi="宋体"/>
          <w:sz w:val="21"/>
          <w:szCs w:val="21"/>
          <w:lang w:val="en-US" w:eastAsia="zh-CN"/>
        </w:rPr>
        <w:t>.</w:t>
      </w:r>
      <w:r>
        <w:rPr>
          <w:rFonts w:ascii="宋体" w:hAnsi="宋体"/>
          <w:sz w:val="21"/>
          <w:szCs w:val="21"/>
        </w:rPr>
        <w:t>检测服务费包括但不限于提供运输服务，配套车辆设备，配备服务人员，</w:t>
      </w:r>
      <w:r>
        <w:rPr>
          <w:rFonts w:ascii="宋体" w:hAnsi="宋体"/>
          <w:kern w:val="1"/>
          <w:sz w:val="21"/>
          <w:szCs w:val="21"/>
        </w:rPr>
        <w:t>售后服务，</w:t>
      </w:r>
      <w:r>
        <w:rPr>
          <w:rFonts w:ascii="宋体" w:hAnsi="宋体" w:cs="宋体"/>
          <w:kern w:val="0"/>
          <w:sz w:val="21"/>
          <w:szCs w:val="21"/>
        </w:rPr>
        <w:t>质量监控信息</w:t>
      </w:r>
      <w:r>
        <w:rPr>
          <w:rFonts w:ascii="宋体" w:hAnsi="宋体"/>
          <w:sz w:val="21"/>
          <w:szCs w:val="21"/>
        </w:rPr>
        <w:t>，微生物消毒，外送标本检测等及其涉及的运费、油费、保险费、工资、水电费、设备折旧费、</w:t>
      </w:r>
      <w:r>
        <w:rPr>
          <w:rFonts w:ascii="宋体" w:hAnsi="宋体" w:cs="宋体"/>
          <w:sz w:val="21"/>
          <w:szCs w:val="21"/>
        </w:rPr>
        <w:t>管理费</w:t>
      </w:r>
      <w:r>
        <w:rPr>
          <w:rFonts w:ascii="宋体" w:hAnsi="宋体"/>
          <w:kern w:val="1"/>
          <w:sz w:val="21"/>
          <w:szCs w:val="21"/>
        </w:rPr>
        <w:t>、</w:t>
      </w:r>
      <w:r>
        <w:rPr>
          <w:rFonts w:ascii="宋体" w:hAnsi="宋体"/>
          <w:sz w:val="21"/>
          <w:szCs w:val="21"/>
        </w:rPr>
        <w:t>税费和招标代理服务费等</w:t>
      </w:r>
      <w:r>
        <w:rPr>
          <w:rFonts w:ascii="宋体" w:hAnsi="宋体" w:cs="宋体"/>
          <w:kern w:val="1"/>
          <w:sz w:val="21"/>
          <w:szCs w:val="21"/>
        </w:rPr>
        <w:t>一切完成本项目所产生的费用。</w:t>
      </w:r>
    </w:p>
    <w:p>
      <w:pPr>
        <w:keepNext w:val="0"/>
        <w:keepLines w:val="0"/>
        <w:pageBreakBefore w:val="0"/>
        <w:widowControl w:val="0"/>
        <w:tabs>
          <w:tab w:val="left" w:pos="9180"/>
        </w:tabs>
        <w:kinsoku/>
        <w:wordWrap/>
        <w:overflowPunct/>
        <w:topLinePunct w:val="0"/>
        <w:autoSpaceDE/>
        <w:autoSpaceDN/>
        <w:bidi w:val="0"/>
        <w:adjustRightInd/>
        <w:spacing w:line="500" w:lineRule="exact"/>
        <w:ind w:firstLine="422" w:firstLineChars="200"/>
        <w:textAlignment w:val="auto"/>
        <w:rPr>
          <w:rFonts w:ascii="宋体" w:hAnsi="宋体"/>
          <w:sz w:val="21"/>
          <w:szCs w:val="21"/>
        </w:rPr>
      </w:pPr>
      <w:r>
        <w:rPr>
          <w:rFonts w:ascii="宋体" w:hAnsi="宋体"/>
          <w:b/>
          <w:sz w:val="21"/>
          <w:szCs w:val="21"/>
        </w:rPr>
        <w:t>3</w:t>
      </w:r>
      <w:r>
        <w:rPr>
          <w:rFonts w:hint="eastAsia" w:ascii="宋体" w:hAnsi="宋体"/>
          <w:b/>
          <w:sz w:val="21"/>
          <w:szCs w:val="21"/>
          <w:lang w:val="en-US" w:eastAsia="zh-CN"/>
        </w:rPr>
        <w:t>.</w:t>
      </w:r>
      <w:r>
        <w:rPr>
          <w:rFonts w:ascii="宋体" w:hAnsi="宋体"/>
          <w:b/>
          <w:sz w:val="21"/>
          <w:szCs w:val="21"/>
          <w:u w:val="single"/>
        </w:rPr>
        <w:t>特别提醒：本表的投标报价内容不能出现在资信及技术文件的投标文件正副本中</w:t>
      </w:r>
      <w:r>
        <w:rPr>
          <w:rFonts w:ascii="宋体" w:hAnsi="宋体"/>
          <w:b/>
          <w:sz w:val="21"/>
          <w:szCs w:val="21"/>
        </w:rPr>
        <w:t>。</w:t>
      </w:r>
    </w:p>
    <w:p>
      <w:pPr>
        <w:snapToGrid w:val="0"/>
        <w:spacing w:before="50" w:after="50"/>
        <w:ind w:right="-374" w:rightChars="-156"/>
        <w:jc w:val="left"/>
        <w:rPr>
          <w:rFonts w:ascii="宋体" w:hAnsi="宋体"/>
          <w:sz w:val="21"/>
          <w:szCs w:val="21"/>
        </w:rPr>
      </w:pPr>
    </w:p>
    <w:p>
      <w:pPr>
        <w:pStyle w:val="21"/>
        <w:keepNext w:val="0"/>
        <w:keepLines w:val="0"/>
        <w:pageBreakBefore w:val="0"/>
        <w:widowControl w:val="0"/>
        <w:kinsoku/>
        <w:wordWrap/>
        <w:overflowPunct/>
        <w:topLinePunct w:val="0"/>
        <w:autoSpaceDE/>
        <w:autoSpaceDN/>
        <w:bidi w:val="0"/>
        <w:adjustRightInd/>
        <w:snapToGrid w:val="0"/>
        <w:spacing w:line="500" w:lineRule="exact"/>
        <w:ind w:firstLine="4600" w:firstLineChars="2000"/>
        <w:textAlignment w:val="auto"/>
        <w:rPr>
          <w:rFonts w:ascii="宋体" w:hAnsi="宋体" w:eastAsia="宋体"/>
          <w:sz w:val="21"/>
          <w:szCs w:val="21"/>
        </w:rPr>
      </w:pPr>
      <w:r>
        <w:rPr>
          <w:rFonts w:ascii="宋体" w:hAnsi="宋体" w:eastAsia="宋体"/>
          <w:sz w:val="21"/>
          <w:szCs w:val="21"/>
        </w:rPr>
        <w:t>单位全称（公章）</w:t>
      </w:r>
    </w:p>
    <w:p>
      <w:pPr>
        <w:pStyle w:val="21"/>
        <w:keepNext w:val="0"/>
        <w:keepLines w:val="0"/>
        <w:pageBreakBefore w:val="0"/>
        <w:widowControl w:val="0"/>
        <w:kinsoku/>
        <w:wordWrap/>
        <w:overflowPunct/>
        <w:topLinePunct w:val="0"/>
        <w:autoSpaceDE/>
        <w:autoSpaceDN/>
        <w:bidi w:val="0"/>
        <w:adjustRightInd/>
        <w:snapToGrid w:val="0"/>
        <w:spacing w:line="500" w:lineRule="exact"/>
        <w:textAlignment w:val="auto"/>
        <w:rPr>
          <w:rFonts w:ascii="宋体" w:hAnsi="宋体" w:eastAsia="宋体"/>
          <w:sz w:val="21"/>
          <w:szCs w:val="21"/>
        </w:rPr>
      </w:pPr>
      <w:r>
        <w:rPr>
          <w:rFonts w:ascii="宋体" w:hAnsi="宋体" w:eastAsia="宋体"/>
          <w:sz w:val="21"/>
          <w:szCs w:val="21"/>
        </w:rPr>
        <w:t xml:space="preserve">                                 法定代表人</w:t>
      </w:r>
      <w:r>
        <w:rPr>
          <w:rFonts w:hint="eastAsia" w:ascii="宋体" w:hAnsi="宋体" w:eastAsia="宋体"/>
          <w:sz w:val="21"/>
          <w:szCs w:val="21"/>
        </w:rPr>
        <w:t>或其授权委托人（</w:t>
      </w:r>
      <w:r>
        <w:rPr>
          <w:rFonts w:ascii="宋体" w:hAnsi="宋体" w:eastAsia="宋体"/>
          <w:sz w:val="21"/>
          <w:szCs w:val="21"/>
        </w:rPr>
        <w:t>签字</w:t>
      </w:r>
      <w:r>
        <w:rPr>
          <w:rFonts w:hint="eastAsia" w:ascii="宋体" w:hAnsi="宋体" w:eastAsia="宋体"/>
          <w:sz w:val="21"/>
          <w:szCs w:val="21"/>
        </w:rPr>
        <w:t>）</w:t>
      </w:r>
      <w:r>
        <w:rPr>
          <w:rFonts w:ascii="宋体" w:hAnsi="宋体" w:eastAsia="宋体"/>
          <w:sz w:val="21"/>
          <w:szCs w:val="21"/>
        </w:rPr>
        <w:t>：　　　　　</w:t>
      </w:r>
    </w:p>
    <w:p>
      <w:pPr>
        <w:pStyle w:val="42"/>
        <w:keepNext w:val="0"/>
        <w:keepLines w:val="0"/>
        <w:pageBreakBefore w:val="0"/>
        <w:widowControl w:val="0"/>
        <w:kinsoku/>
        <w:wordWrap/>
        <w:overflowPunct/>
        <w:topLinePunct w:val="0"/>
        <w:autoSpaceDE/>
        <w:autoSpaceDN/>
        <w:bidi w:val="0"/>
        <w:adjustRightInd/>
        <w:snapToGrid w:val="0"/>
        <w:spacing w:before="0" w:beforeLines="0" w:after="120" w:afterLines="0" w:line="500" w:lineRule="exact"/>
        <w:ind w:firstLine="4620" w:firstLineChars="2200"/>
        <w:textAlignment w:val="auto"/>
        <w:rPr>
          <w:rFonts w:hAnsi="宋体"/>
          <w:b/>
          <w:sz w:val="21"/>
          <w:szCs w:val="21"/>
        </w:rPr>
      </w:pPr>
      <w:r>
        <w:rPr>
          <w:rFonts w:hAnsi="宋体"/>
          <w:sz w:val="21"/>
          <w:szCs w:val="21"/>
        </w:rPr>
        <w:t xml:space="preserve">日期： </w:t>
      </w:r>
    </w:p>
    <w:p>
      <w:pPr>
        <w:rPr>
          <w:rFonts w:hint="eastAsia" w:ascii="黑体" w:hAnsi="黑体" w:eastAsia="黑体" w:cs="黑体"/>
          <w:bCs/>
          <w:color w:val="auto"/>
          <w:sz w:val="21"/>
          <w:szCs w:val="21"/>
          <w:highlight w:val="none"/>
        </w:rPr>
      </w:pPr>
      <w:r>
        <w:rPr>
          <w:rFonts w:hint="eastAsia"/>
          <w:b/>
          <w:bCs/>
          <w:color w:val="auto"/>
          <w:sz w:val="21"/>
          <w:szCs w:val="21"/>
          <w:highlight w:val="none"/>
        </w:rPr>
        <w:br w:type="page"/>
      </w:r>
      <w:r>
        <w:rPr>
          <w:rFonts w:hint="eastAsia"/>
          <w:b/>
          <w:bCs/>
          <w:color w:val="auto"/>
          <w:sz w:val="21"/>
          <w:szCs w:val="21"/>
          <w:highlight w:val="none"/>
          <w:lang w:eastAsia="zh-CN"/>
        </w:rPr>
        <w:t>附件</w:t>
      </w:r>
      <w:r>
        <w:rPr>
          <w:rFonts w:hint="eastAsia"/>
          <w:b/>
          <w:bCs/>
          <w:color w:val="auto"/>
          <w:sz w:val="21"/>
          <w:szCs w:val="21"/>
          <w:highlight w:val="none"/>
          <w:lang w:val="en-US" w:eastAsia="zh-CN"/>
        </w:rPr>
        <w:t>6：</w:t>
      </w:r>
      <w:bookmarkEnd w:id="149"/>
      <w:bookmarkEnd w:id="150"/>
      <w:bookmarkEnd w:id="151"/>
      <w:bookmarkEnd w:id="152"/>
      <w:bookmarkEnd w:id="153"/>
      <w:bookmarkEnd w:id="154"/>
      <w:bookmarkEnd w:id="155"/>
      <w:r>
        <w:rPr>
          <w:rFonts w:hint="eastAsia" w:ascii="宋体" w:hAnsi="宋体" w:cs="宋体"/>
          <w:b/>
          <w:bCs/>
          <w:color w:val="auto"/>
          <w:sz w:val="21"/>
          <w:szCs w:val="21"/>
          <w:highlight w:val="none"/>
        </w:rPr>
        <w:t>商务资信响应表</w:t>
      </w:r>
    </w:p>
    <w:p>
      <w:pPr>
        <w:spacing w:line="360" w:lineRule="auto"/>
        <w:rPr>
          <w:rFonts w:hint="eastAsia" w:ascii="Arial" w:hAnsi="Arial"/>
          <w:b/>
          <w:color w:val="auto"/>
          <w:sz w:val="21"/>
          <w:szCs w:val="21"/>
          <w:highlight w:val="none"/>
        </w:rPr>
      </w:pPr>
    </w:p>
    <w:p>
      <w:pPr>
        <w:jc w:val="center"/>
        <w:rPr>
          <w:rFonts w:hint="eastAsia" w:ascii="宋体"/>
          <w:b/>
          <w:bCs/>
          <w:color w:val="auto"/>
          <w:sz w:val="21"/>
          <w:szCs w:val="21"/>
          <w:highlight w:val="none"/>
        </w:rPr>
      </w:pPr>
    </w:p>
    <w:p>
      <w:pPr>
        <w:jc w:val="center"/>
        <w:rPr>
          <w:rFonts w:hint="eastAsia" w:ascii="宋体" w:hAnsi="宋体" w:cs="宋体"/>
          <w:b/>
          <w:bCs/>
          <w:color w:val="auto"/>
          <w:sz w:val="21"/>
          <w:szCs w:val="21"/>
          <w:highlight w:val="none"/>
          <w:lang w:val="zh-CN"/>
        </w:rPr>
      </w:pPr>
      <w:r>
        <w:rPr>
          <w:rFonts w:hint="eastAsia" w:ascii="宋体" w:hAnsi="宋体" w:cs="宋体"/>
          <w:b/>
          <w:bCs/>
          <w:color w:val="auto"/>
          <w:sz w:val="21"/>
          <w:szCs w:val="21"/>
          <w:highlight w:val="none"/>
          <w:lang w:val="zh-CN"/>
        </w:rPr>
        <w:t>商务资信响应表</w:t>
      </w:r>
    </w:p>
    <w:p>
      <w:pPr>
        <w:pStyle w:val="20"/>
        <w:spacing w:line="360" w:lineRule="auto"/>
        <w:ind w:firstLine="0"/>
        <w:rPr>
          <w:rFonts w:ascii="宋体" w:hAnsi="宋体"/>
          <w:bCs/>
          <w:color w:val="auto"/>
          <w:szCs w:val="21"/>
          <w:highlight w:val="none"/>
        </w:rPr>
      </w:pPr>
    </w:p>
    <w:p>
      <w:pPr>
        <w:spacing w:line="360" w:lineRule="auto"/>
        <w:ind w:firstLine="480"/>
        <w:rPr>
          <w:rFonts w:hint="eastAsia" w:ascii="宋体" w:hAnsi="宋体" w:cs="宋体"/>
          <w:color w:val="auto"/>
          <w:sz w:val="21"/>
          <w:szCs w:val="21"/>
          <w:highlight w:val="none"/>
        </w:rPr>
      </w:pPr>
      <w:r>
        <w:rPr>
          <w:rFonts w:hint="eastAsia" w:ascii="宋体" w:hAnsi="宋体" w:cs="宋体"/>
          <w:color w:val="auto"/>
          <w:sz w:val="21"/>
          <w:szCs w:val="21"/>
          <w:highlight w:val="none"/>
        </w:rPr>
        <w:t>项目名称：</w:t>
      </w:r>
    </w:p>
    <w:p>
      <w:pPr>
        <w:spacing w:line="360" w:lineRule="auto"/>
        <w:ind w:firstLine="48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编号： </w:t>
      </w:r>
    </w:p>
    <w:tbl>
      <w:tblPr>
        <w:tblStyle w:val="79"/>
        <w:tblW w:w="0" w:type="auto"/>
        <w:tblInd w:w="-17"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2072"/>
        <w:gridCol w:w="2544"/>
        <w:gridCol w:w="1795"/>
        <w:gridCol w:w="248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trPr>
        <w:tc>
          <w:tcPr>
            <w:tcW w:w="207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项目</w:t>
            </w:r>
          </w:p>
        </w:tc>
        <w:tc>
          <w:tcPr>
            <w:tcW w:w="254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采购文件要求</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是否响应</w:t>
            </w:r>
          </w:p>
        </w:tc>
        <w:tc>
          <w:tcPr>
            <w:tcW w:w="248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bidi="ar"/>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072" w:type="dxa"/>
            <w:noWrap w:val="0"/>
            <w:vAlign w:val="center"/>
          </w:tcPr>
          <w:p>
            <w:pPr>
              <w:snapToGrid w:val="0"/>
              <w:spacing w:line="440" w:lineRule="exact"/>
              <w:jc w:val="center"/>
              <w:rPr>
                <w:rFonts w:hint="eastAsia" w:ascii="宋体" w:hAnsi="宋体"/>
                <w:kern w:val="2"/>
                <w:sz w:val="21"/>
                <w:szCs w:val="21"/>
                <w:lang w:val="en-US" w:eastAsia="zh-CN" w:bidi="ar-SA"/>
              </w:rPr>
            </w:pPr>
            <w:r>
              <w:rPr>
                <w:rFonts w:ascii="宋体" w:hAnsi="宋体" w:cs="宋体"/>
                <w:sz w:val="21"/>
                <w:szCs w:val="21"/>
              </w:rPr>
              <w:t>服务期</w:t>
            </w:r>
          </w:p>
        </w:tc>
        <w:tc>
          <w:tcPr>
            <w:tcW w:w="2544" w:type="dxa"/>
            <w:noWrap w:val="0"/>
            <w:vAlign w:val="top"/>
          </w:tcPr>
          <w:p>
            <w:pPr>
              <w:snapToGrid w:val="0"/>
              <w:spacing w:before="120" w:beforeLines="50" w:line="360" w:lineRule="auto"/>
              <w:jc w:val="center"/>
              <w:rPr>
                <w:rFonts w:hint="eastAsia" w:ascii="宋体" w:hAnsi="宋体" w:cs="宋体"/>
                <w:color w:val="auto"/>
                <w:sz w:val="21"/>
                <w:szCs w:val="21"/>
                <w:highlight w:val="none"/>
              </w:rPr>
            </w:pPr>
          </w:p>
        </w:tc>
        <w:tc>
          <w:tcPr>
            <w:tcW w:w="1795" w:type="dxa"/>
            <w:noWrap w:val="0"/>
            <w:vAlign w:val="top"/>
          </w:tcPr>
          <w:p>
            <w:pPr>
              <w:snapToGrid w:val="0"/>
              <w:spacing w:before="120" w:beforeLines="50" w:line="360" w:lineRule="auto"/>
              <w:jc w:val="center"/>
              <w:rPr>
                <w:rFonts w:hint="eastAsia" w:ascii="宋体" w:hAnsi="宋体" w:cs="宋体"/>
                <w:color w:val="auto"/>
                <w:sz w:val="21"/>
                <w:szCs w:val="21"/>
                <w:highlight w:val="none"/>
              </w:rPr>
            </w:pPr>
          </w:p>
        </w:tc>
        <w:tc>
          <w:tcPr>
            <w:tcW w:w="2485" w:type="dxa"/>
            <w:noWrap w:val="0"/>
            <w:vAlign w:val="top"/>
          </w:tcPr>
          <w:p>
            <w:pPr>
              <w:snapToGrid w:val="0"/>
              <w:spacing w:before="120" w:beforeLines="50" w:line="360" w:lineRule="auto"/>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072" w:type="dxa"/>
            <w:noWrap w:val="0"/>
            <w:vAlign w:val="center"/>
          </w:tcPr>
          <w:p>
            <w:pPr>
              <w:snapToGrid w:val="0"/>
              <w:spacing w:line="440" w:lineRule="exact"/>
              <w:jc w:val="center"/>
              <w:rPr>
                <w:rFonts w:hint="eastAsia" w:ascii="宋体" w:hAnsi="宋体"/>
                <w:kern w:val="2"/>
                <w:sz w:val="21"/>
                <w:szCs w:val="21"/>
                <w:lang w:val="en-US" w:eastAsia="zh-CN" w:bidi="ar-SA"/>
              </w:rPr>
            </w:pPr>
            <w:r>
              <w:rPr>
                <w:rFonts w:ascii="宋体" w:hAnsi="宋体" w:cs="宋体"/>
                <w:sz w:val="21"/>
                <w:szCs w:val="21"/>
              </w:rPr>
              <w:t>服务地点</w:t>
            </w:r>
          </w:p>
        </w:tc>
        <w:tc>
          <w:tcPr>
            <w:tcW w:w="2544" w:type="dxa"/>
            <w:noWrap w:val="0"/>
            <w:vAlign w:val="top"/>
          </w:tcPr>
          <w:p>
            <w:pPr>
              <w:snapToGrid w:val="0"/>
              <w:spacing w:before="120" w:beforeLines="50" w:line="360" w:lineRule="auto"/>
              <w:jc w:val="center"/>
              <w:rPr>
                <w:rFonts w:hint="eastAsia" w:ascii="宋体" w:hAnsi="宋体" w:cs="宋体"/>
                <w:color w:val="auto"/>
                <w:sz w:val="21"/>
                <w:szCs w:val="21"/>
                <w:highlight w:val="none"/>
              </w:rPr>
            </w:pPr>
          </w:p>
        </w:tc>
        <w:tc>
          <w:tcPr>
            <w:tcW w:w="1795" w:type="dxa"/>
            <w:noWrap w:val="0"/>
            <w:vAlign w:val="top"/>
          </w:tcPr>
          <w:p>
            <w:pPr>
              <w:snapToGrid w:val="0"/>
              <w:spacing w:before="120" w:beforeLines="50" w:line="360" w:lineRule="auto"/>
              <w:jc w:val="center"/>
              <w:rPr>
                <w:rFonts w:hint="eastAsia" w:ascii="宋体" w:hAnsi="宋体" w:cs="宋体"/>
                <w:color w:val="auto"/>
                <w:sz w:val="21"/>
                <w:szCs w:val="21"/>
                <w:highlight w:val="none"/>
              </w:rPr>
            </w:pPr>
          </w:p>
        </w:tc>
        <w:tc>
          <w:tcPr>
            <w:tcW w:w="2485" w:type="dxa"/>
            <w:noWrap w:val="0"/>
            <w:vAlign w:val="top"/>
          </w:tcPr>
          <w:p>
            <w:pPr>
              <w:snapToGrid w:val="0"/>
              <w:spacing w:before="120" w:beforeLines="50" w:line="360" w:lineRule="auto"/>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072" w:type="dxa"/>
            <w:noWrap w:val="0"/>
            <w:vAlign w:val="center"/>
          </w:tcPr>
          <w:p>
            <w:pPr>
              <w:snapToGrid w:val="0"/>
              <w:spacing w:line="440" w:lineRule="exact"/>
              <w:jc w:val="center"/>
              <w:rPr>
                <w:rFonts w:hint="eastAsia" w:ascii="宋体" w:hAnsi="宋体"/>
                <w:kern w:val="2"/>
                <w:sz w:val="21"/>
                <w:szCs w:val="21"/>
                <w:lang w:val="en-US" w:eastAsia="zh-CN" w:bidi="ar-SA"/>
              </w:rPr>
            </w:pPr>
            <w:r>
              <w:rPr>
                <w:rFonts w:ascii="宋体" w:hAnsi="宋体" w:cs="宋体"/>
                <w:color w:val="000000"/>
                <w:sz w:val="21"/>
                <w:szCs w:val="21"/>
              </w:rPr>
              <w:t>报告单接受和审核</w:t>
            </w:r>
          </w:p>
        </w:tc>
        <w:tc>
          <w:tcPr>
            <w:tcW w:w="2544" w:type="dxa"/>
            <w:noWrap w:val="0"/>
            <w:vAlign w:val="top"/>
          </w:tcPr>
          <w:p>
            <w:pPr>
              <w:snapToGrid w:val="0"/>
              <w:spacing w:before="120" w:beforeLines="50" w:line="360" w:lineRule="auto"/>
              <w:jc w:val="center"/>
              <w:rPr>
                <w:rFonts w:hint="eastAsia" w:ascii="宋体" w:hAnsi="宋体" w:cs="宋体"/>
                <w:color w:val="auto"/>
                <w:sz w:val="21"/>
                <w:szCs w:val="21"/>
                <w:highlight w:val="none"/>
              </w:rPr>
            </w:pPr>
          </w:p>
        </w:tc>
        <w:tc>
          <w:tcPr>
            <w:tcW w:w="1795" w:type="dxa"/>
            <w:noWrap w:val="0"/>
            <w:vAlign w:val="top"/>
          </w:tcPr>
          <w:p>
            <w:pPr>
              <w:snapToGrid w:val="0"/>
              <w:spacing w:before="120" w:beforeLines="50" w:line="360" w:lineRule="auto"/>
              <w:jc w:val="center"/>
              <w:rPr>
                <w:rFonts w:hint="eastAsia" w:ascii="宋体" w:hAnsi="宋体" w:cs="宋体"/>
                <w:color w:val="auto"/>
                <w:sz w:val="21"/>
                <w:szCs w:val="21"/>
                <w:highlight w:val="none"/>
              </w:rPr>
            </w:pPr>
          </w:p>
        </w:tc>
        <w:tc>
          <w:tcPr>
            <w:tcW w:w="2485" w:type="dxa"/>
            <w:noWrap w:val="0"/>
            <w:vAlign w:val="top"/>
          </w:tcPr>
          <w:p>
            <w:pPr>
              <w:snapToGrid w:val="0"/>
              <w:spacing w:before="120" w:beforeLines="50" w:line="360" w:lineRule="auto"/>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072" w:type="dxa"/>
            <w:noWrap w:val="0"/>
            <w:vAlign w:val="center"/>
          </w:tcPr>
          <w:p>
            <w:pPr>
              <w:snapToGrid w:val="0"/>
              <w:spacing w:line="440" w:lineRule="exact"/>
              <w:jc w:val="center"/>
              <w:rPr>
                <w:rFonts w:hint="eastAsia" w:ascii="宋体" w:hAnsi="宋体"/>
                <w:kern w:val="2"/>
                <w:sz w:val="21"/>
                <w:szCs w:val="21"/>
                <w:lang w:val="en-US" w:eastAsia="zh-CN" w:bidi="ar-SA"/>
              </w:rPr>
            </w:pPr>
            <w:r>
              <w:rPr>
                <w:rFonts w:ascii="宋体" w:hAnsi="宋体" w:cs="宋体"/>
                <w:sz w:val="21"/>
                <w:szCs w:val="21"/>
              </w:rPr>
              <w:t>结算依据</w:t>
            </w:r>
          </w:p>
        </w:tc>
        <w:tc>
          <w:tcPr>
            <w:tcW w:w="2544" w:type="dxa"/>
            <w:noWrap w:val="0"/>
            <w:vAlign w:val="top"/>
          </w:tcPr>
          <w:p>
            <w:pPr>
              <w:snapToGrid w:val="0"/>
              <w:spacing w:before="120" w:beforeLines="50" w:line="360" w:lineRule="auto"/>
              <w:jc w:val="center"/>
              <w:rPr>
                <w:rFonts w:hint="eastAsia" w:ascii="宋体" w:hAnsi="宋体" w:cs="宋体"/>
                <w:color w:val="auto"/>
                <w:sz w:val="21"/>
                <w:szCs w:val="21"/>
                <w:highlight w:val="none"/>
              </w:rPr>
            </w:pPr>
          </w:p>
        </w:tc>
        <w:tc>
          <w:tcPr>
            <w:tcW w:w="1795" w:type="dxa"/>
            <w:noWrap w:val="0"/>
            <w:vAlign w:val="top"/>
          </w:tcPr>
          <w:p>
            <w:pPr>
              <w:snapToGrid w:val="0"/>
              <w:spacing w:before="120" w:beforeLines="50" w:line="360" w:lineRule="auto"/>
              <w:jc w:val="center"/>
              <w:rPr>
                <w:rFonts w:hint="eastAsia" w:ascii="宋体" w:hAnsi="宋体" w:cs="宋体"/>
                <w:color w:val="auto"/>
                <w:sz w:val="21"/>
                <w:szCs w:val="21"/>
                <w:highlight w:val="none"/>
              </w:rPr>
            </w:pPr>
          </w:p>
        </w:tc>
        <w:tc>
          <w:tcPr>
            <w:tcW w:w="2485" w:type="dxa"/>
            <w:noWrap w:val="0"/>
            <w:vAlign w:val="top"/>
          </w:tcPr>
          <w:p>
            <w:pPr>
              <w:snapToGrid w:val="0"/>
              <w:spacing w:before="120" w:beforeLines="50" w:line="360" w:lineRule="auto"/>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072" w:type="dxa"/>
            <w:noWrap w:val="0"/>
            <w:vAlign w:val="center"/>
          </w:tcPr>
          <w:p>
            <w:pPr>
              <w:snapToGrid w:val="0"/>
              <w:spacing w:line="440" w:lineRule="exact"/>
              <w:jc w:val="center"/>
              <w:rPr>
                <w:rFonts w:hint="eastAsia" w:ascii="宋体" w:hAnsi="宋体"/>
                <w:kern w:val="2"/>
                <w:sz w:val="21"/>
                <w:szCs w:val="21"/>
                <w:lang w:val="en-US" w:eastAsia="zh-CN" w:bidi="ar-SA"/>
              </w:rPr>
            </w:pPr>
            <w:r>
              <w:rPr>
                <w:rFonts w:ascii="宋体" w:hAnsi="宋体" w:cs="宋体"/>
                <w:color w:val="000000"/>
                <w:sz w:val="21"/>
                <w:szCs w:val="21"/>
              </w:rPr>
              <w:t>付款方式</w:t>
            </w:r>
          </w:p>
        </w:tc>
        <w:tc>
          <w:tcPr>
            <w:tcW w:w="2544" w:type="dxa"/>
            <w:noWrap w:val="0"/>
            <w:vAlign w:val="center"/>
          </w:tcPr>
          <w:p>
            <w:pPr>
              <w:autoSpaceDE w:val="0"/>
              <w:autoSpaceDN w:val="0"/>
              <w:adjustRightInd w:val="0"/>
              <w:snapToGrid w:val="0"/>
              <w:spacing w:line="400" w:lineRule="exact"/>
              <w:textAlignment w:val="bottom"/>
              <w:rPr>
                <w:rFonts w:hint="eastAsia" w:ascii="宋体" w:hAnsi="宋体" w:cs="宋体"/>
                <w:b/>
                <w:bCs/>
                <w:color w:val="auto"/>
                <w:sz w:val="21"/>
                <w:szCs w:val="21"/>
                <w:highlight w:val="none"/>
              </w:rPr>
            </w:pPr>
          </w:p>
        </w:tc>
        <w:tc>
          <w:tcPr>
            <w:tcW w:w="1795" w:type="dxa"/>
            <w:noWrap w:val="0"/>
            <w:vAlign w:val="top"/>
          </w:tcPr>
          <w:p>
            <w:pPr>
              <w:snapToGrid w:val="0"/>
              <w:spacing w:before="120" w:beforeLines="50" w:line="360" w:lineRule="auto"/>
              <w:jc w:val="center"/>
              <w:rPr>
                <w:rFonts w:hint="eastAsia" w:ascii="宋体" w:hAnsi="宋体" w:cs="宋体"/>
                <w:color w:val="auto"/>
                <w:sz w:val="21"/>
                <w:szCs w:val="21"/>
                <w:highlight w:val="none"/>
              </w:rPr>
            </w:pPr>
          </w:p>
        </w:tc>
        <w:tc>
          <w:tcPr>
            <w:tcW w:w="2485" w:type="dxa"/>
            <w:noWrap w:val="0"/>
            <w:vAlign w:val="top"/>
          </w:tcPr>
          <w:p>
            <w:pPr>
              <w:snapToGrid w:val="0"/>
              <w:spacing w:before="120" w:beforeLines="50" w:line="360" w:lineRule="auto"/>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072" w:type="dxa"/>
            <w:noWrap w:val="0"/>
            <w:vAlign w:val="center"/>
          </w:tcPr>
          <w:p>
            <w:pPr>
              <w:widowControl/>
              <w:spacing w:line="440" w:lineRule="exact"/>
              <w:jc w:val="center"/>
              <w:rPr>
                <w:rFonts w:hint="eastAsia" w:ascii="宋体" w:hAnsi="宋体"/>
                <w:kern w:val="2"/>
                <w:sz w:val="21"/>
                <w:szCs w:val="21"/>
                <w:lang w:val="en-US" w:eastAsia="zh-CN" w:bidi="ar-SA"/>
              </w:rPr>
            </w:pPr>
            <w:r>
              <w:rPr>
                <w:rFonts w:ascii="宋体" w:hAnsi="宋体"/>
                <w:sz w:val="21"/>
                <w:szCs w:val="21"/>
              </w:rPr>
              <w:t>考核要求</w:t>
            </w:r>
          </w:p>
        </w:tc>
        <w:tc>
          <w:tcPr>
            <w:tcW w:w="2544" w:type="dxa"/>
            <w:noWrap w:val="0"/>
            <w:vAlign w:val="center"/>
          </w:tcPr>
          <w:p>
            <w:pPr>
              <w:autoSpaceDE w:val="0"/>
              <w:autoSpaceDN w:val="0"/>
              <w:adjustRightInd w:val="0"/>
              <w:snapToGrid w:val="0"/>
              <w:spacing w:line="400" w:lineRule="exact"/>
              <w:textAlignment w:val="bottom"/>
              <w:rPr>
                <w:rFonts w:hint="eastAsia" w:ascii="宋体" w:hAnsi="宋体" w:cs="宋体"/>
                <w:b/>
                <w:bCs/>
                <w:color w:val="auto"/>
                <w:sz w:val="21"/>
                <w:szCs w:val="21"/>
                <w:highlight w:val="none"/>
              </w:rPr>
            </w:pPr>
          </w:p>
        </w:tc>
        <w:tc>
          <w:tcPr>
            <w:tcW w:w="1795" w:type="dxa"/>
            <w:noWrap w:val="0"/>
            <w:vAlign w:val="top"/>
          </w:tcPr>
          <w:p>
            <w:pPr>
              <w:snapToGrid w:val="0"/>
              <w:spacing w:before="120" w:beforeLines="50" w:line="360" w:lineRule="auto"/>
              <w:jc w:val="center"/>
              <w:rPr>
                <w:rFonts w:hint="eastAsia" w:ascii="宋体" w:hAnsi="宋体" w:cs="宋体"/>
                <w:color w:val="auto"/>
                <w:sz w:val="21"/>
                <w:szCs w:val="21"/>
                <w:highlight w:val="none"/>
              </w:rPr>
            </w:pPr>
          </w:p>
        </w:tc>
        <w:tc>
          <w:tcPr>
            <w:tcW w:w="2485" w:type="dxa"/>
            <w:noWrap w:val="0"/>
            <w:vAlign w:val="top"/>
          </w:tcPr>
          <w:p>
            <w:pPr>
              <w:snapToGrid w:val="0"/>
              <w:spacing w:before="120" w:beforeLines="50" w:line="360" w:lineRule="auto"/>
              <w:jc w:val="center"/>
              <w:rPr>
                <w:rFonts w:hint="eastAsia" w:ascii="宋体" w:hAnsi="宋体" w:cs="宋体"/>
                <w:color w:val="auto"/>
                <w:sz w:val="21"/>
                <w:szCs w:val="21"/>
                <w:highlight w:val="none"/>
              </w:rPr>
            </w:pPr>
          </w:p>
        </w:tc>
      </w:tr>
    </w:tbl>
    <w:p>
      <w:pPr>
        <w:pStyle w:val="33"/>
        <w:ind w:firstLine="0"/>
        <w:rPr>
          <w:rFonts w:hint="eastAsia"/>
          <w:color w:val="auto"/>
          <w:sz w:val="21"/>
          <w:szCs w:val="21"/>
          <w:highlight w:val="none"/>
        </w:rPr>
      </w:pPr>
      <w:r>
        <w:rPr>
          <w:rFonts w:hint="eastAsia" w:hAnsi="宋体" w:cs="宋体"/>
          <w:color w:val="auto"/>
          <w:sz w:val="21"/>
          <w:szCs w:val="21"/>
          <w:highlight w:val="none"/>
        </w:rPr>
        <w:t>注：</w:t>
      </w:r>
      <w:r>
        <w:rPr>
          <w:rFonts w:hint="eastAsia"/>
          <w:color w:val="auto"/>
          <w:sz w:val="21"/>
          <w:szCs w:val="21"/>
          <w:highlight w:val="none"/>
        </w:rPr>
        <w:t>如未填写，视为完全响应采购文件要求。</w:t>
      </w:r>
    </w:p>
    <w:p>
      <w:pPr>
        <w:snapToGrid w:val="0"/>
        <w:spacing w:before="120" w:beforeLines="50" w:line="360" w:lineRule="auto"/>
        <w:rPr>
          <w:rFonts w:hint="eastAsia" w:ascii="宋体" w:hAnsi="宋体" w:cs="宋体"/>
          <w:color w:val="auto"/>
          <w:sz w:val="21"/>
          <w:szCs w:val="21"/>
          <w:highlight w:val="none"/>
        </w:rPr>
      </w:pPr>
    </w:p>
    <w:p>
      <w:pPr>
        <w:snapToGrid w:val="0"/>
        <w:spacing w:before="50" w:after="50" w:line="600" w:lineRule="exact"/>
        <w:rPr>
          <w:rFonts w:hint="eastAsia" w:ascii="宋体" w:hAnsi="宋体" w:cs="宋体"/>
          <w:color w:val="auto"/>
          <w:spacing w:val="20"/>
          <w:sz w:val="21"/>
          <w:szCs w:val="21"/>
          <w:highlight w:val="none"/>
          <w:u w:val="single"/>
        </w:rPr>
      </w:pPr>
      <w:r>
        <w:rPr>
          <w:rFonts w:hint="eastAsia" w:ascii="宋体" w:hAnsi="宋体" w:cs="宋体"/>
          <w:color w:val="auto"/>
          <w:sz w:val="21"/>
          <w:szCs w:val="21"/>
          <w:highlight w:val="none"/>
          <w:lang w:bidi="ar"/>
        </w:rPr>
        <w:t xml:space="preserve">  法定代表人或授权委托人</w:t>
      </w:r>
      <w:r>
        <w:rPr>
          <w:rFonts w:hint="eastAsia" w:ascii="宋体" w:hAnsi="宋体" w:cs="宋体"/>
          <w:color w:val="auto"/>
          <w:spacing w:val="20"/>
          <w:sz w:val="21"/>
          <w:szCs w:val="21"/>
          <w:highlight w:val="none"/>
          <w:lang w:bidi="ar"/>
        </w:rPr>
        <w:t>签名：</w:t>
      </w:r>
      <w:r>
        <w:rPr>
          <w:rFonts w:hint="eastAsia" w:ascii="宋体" w:hAnsi="宋体" w:cs="宋体"/>
          <w:color w:val="auto"/>
          <w:spacing w:val="20"/>
          <w:sz w:val="21"/>
          <w:szCs w:val="21"/>
          <w:highlight w:val="none"/>
          <w:u w:val="single"/>
          <w:lang w:bidi="ar"/>
        </w:rPr>
        <w:t xml:space="preserve">         </w:t>
      </w:r>
    </w:p>
    <w:p>
      <w:pPr>
        <w:snapToGrid w:val="0"/>
        <w:spacing w:before="50" w:after="50" w:line="600" w:lineRule="exact"/>
        <w:rPr>
          <w:rFonts w:hint="eastAsia" w:ascii="宋体" w:hAnsi="宋体" w:cs="宋体"/>
          <w:color w:val="auto"/>
          <w:spacing w:val="20"/>
          <w:sz w:val="21"/>
          <w:szCs w:val="21"/>
          <w:highlight w:val="none"/>
          <w:lang w:bidi="ar"/>
        </w:rPr>
      </w:pPr>
      <w:r>
        <w:rPr>
          <w:rFonts w:hint="eastAsia" w:ascii="宋体" w:hAnsi="宋体" w:cs="宋体"/>
          <w:color w:val="auto"/>
          <w:spacing w:val="20"/>
          <w:sz w:val="21"/>
          <w:szCs w:val="21"/>
          <w:highlight w:val="none"/>
          <w:lang w:bidi="ar"/>
        </w:rPr>
        <w:t xml:space="preserve">  投标人名称（盖章）：</w:t>
      </w:r>
      <w:r>
        <w:rPr>
          <w:rFonts w:hint="eastAsia" w:ascii="宋体" w:hAnsi="宋体" w:cs="宋体"/>
          <w:color w:val="auto"/>
          <w:spacing w:val="20"/>
          <w:sz w:val="21"/>
          <w:szCs w:val="21"/>
          <w:highlight w:val="none"/>
          <w:u w:val="single"/>
          <w:lang w:bidi="ar"/>
        </w:rPr>
        <w:t xml:space="preserve">             </w:t>
      </w:r>
    </w:p>
    <w:p>
      <w:pPr>
        <w:snapToGrid w:val="0"/>
        <w:spacing w:before="50" w:after="50" w:line="600" w:lineRule="exact"/>
        <w:rPr>
          <w:rFonts w:hint="eastAsia" w:ascii="宋体" w:hAnsi="宋体" w:cs="宋体"/>
          <w:color w:val="auto"/>
          <w:sz w:val="21"/>
          <w:szCs w:val="21"/>
          <w:highlight w:val="none"/>
        </w:rPr>
      </w:pPr>
      <w:r>
        <w:rPr>
          <w:rFonts w:hint="eastAsia" w:ascii="宋体" w:hAnsi="宋体" w:cs="宋体"/>
          <w:color w:val="auto"/>
          <w:spacing w:val="20"/>
          <w:sz w:val="21"/>
          <w:szCs w:val="21"/>
          <w:highlight w:val="none"/>
          <w:lang w:bidi="ar"/>
        </w:rPr>
        <w:t xml:space="preserve">  日           期：</w:t>
      </w:r>
      <w:r>
        <w:rPr>
          <w:rFonts w:hint="eastAsia" w:ascii="宋体" w:hAnsi="宋体" w:cs="宋体"/>
          <w:color w:val="auto"/>
          <w:spacing w:val="20"/>
          <w:sz w:val="21"/>
          <w:szCs w:val="21"/>
          <w:highlight w:val="none"/>
          <w:u w:val="single"/>
          <w:lang w:bidi="ar"/>
        </w:rPr>
        <w:t xml:space="preserve">              </w:t>
      </w:r>
    </w:p>
    <w:p>
      <w:pPr>
        <w:spacing w:line="360" w:lineRule="auto"/>
        <w:rPr>
          <w:rFonts w:hint="eastAsia" w:ascii="宋体" w:hAnsi="宋体" w:cs="Arial"/>
          <w:b/>
          <w:bCs/>
          <w:color w:val="auto"/>
          <w:sz w:val="21"/>
          <w:szCs w:val="21"/>
          <w:highlight w:val="none"/>
        </w:rPr>
      </w:pPr>
      <w:r>
        <w:rPr>
          <w:rFonts w:hint="eastAsia" w:ascii="宋体" w:hAnsi="宋体" w:cs="Arial"/>
          <w:b/>
          <w:bCs/>
          <w:color w:val="auto"/>
          <w:sz w:val="21"/>
          <w:szCs w:val="21"/>
          <w:highlight w:val="none"/>
        </w:rPr>
        <w:t>注：</w:t>
      </w:r>
      <w:r>
        <w:rPr>
          <w:rFonts w:ascii="宋体" w:hAnsi="宋体" w:cs="Arial"/>
          <w:b/>
          <w:bCs/>
          <w:color w:val="auto"/>
          <w:sz w:val="21"/>
          <w:szCs w:val="21"/>
          <w:highlight w:val="none"/>
        </w:rPr>
        <w:t>此表仅提供了表格形式，投标人可按此表格格式进行扩展。</w:t>
      </w:r>
    </w:p>
    <w:p>
      <w:pPr>
        <w:spacing w:line="360" w:lineRule="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br w:type="page"/>
      </w:r>
      <w:r>
        <w:rPr>
          <w:rFonts w:hint="eastAsia" w:ascii="宋体" w:hAnsi="宋体" w:cs="宋体"/>
          <w:b/>
          <w:bCs/>
          <w:color w:val="auto"/>
          <w:sz w:val="21"/>
          <w:szCs w:val="21"/>
          <w:highlight w:val="none"/>
        </w:rPr>
        <w:t>附件8：技术偏离表</w:t>
      </w:r>
    </w:p>
    <w:p>
      <w:pPr>
        <w:pStyle w:val="33"/>
        <w:ind w:firstLine="0"/>
        <w:jc w:val="center"/>
        <w:rPr>
          <w:rFonts w:hint="eastAsia"/>
          <w:color w:val="auto"/>
          <w:sz w:val="21"/>
          <w:szCs w:val="21"/>
          <w:highlight w:val="none"/>
        </w:rPr>
      </w:pPr>
      <w:r>
        <w:rPr>
          <w:rFonts w:hint="eastAsia" w:hAnsi="宋体" w:cs="宋体"/>
          <w:b/>
          <w:bCs/>
          <w:color w:val="auto"/>
          <w:sz w:val="21"/>
          <w:szCs w:val="21"/>
          <w:highlight w:val="none"/>
        </w:rPr>
        <w:t>技术偏离表</w:t>
      </w:r>
    </w:p>
    <w:p>
      <w:pPr>
        <w:spacing w:line="360" w:lineRule="auto"/>
        <w:rPr>
          <w:rFonts w:hint="eastAsia" w:ascii="宋体" w:hAnsi="宋体" w:cs="宋体"/>
          <w:b/>
          <w:bCs/>
          <w:color w:val="auto"/>
          <w:sz w:val="21"/>
          <w:szCs w:val="21"/>
          <w:highlight w:val="none"/>
        </w:rPr>
      </w:pPr>
      <w:r>
        <w:rPr>
          <w:rFonts w:hint="eastAsia" w:ascii="宋体" w:hAnsi="宋体" w:cs="宋体"/>
          <w:color w:val="auto"/>
          <w:sz w:val="21"/>
          <w:szCs w:val="21"/>
          <w:highlight w:val="none"/>
        </w:rPr>
        <w:t>（由投标人根据采购需求及</w:t>
      </w:r>
      <w:r>
        <w:rPr>
          <w:rFonts w:hint="eastAsia"/>
          <w:color w:val="auto"/>
          <w:sz w:val="21"/>
          <w:szCs w:val="21"/>
          <w:highlight w:val="none"/>
        </w:rPr>
        <w:t>采购</w:t>
      </w:r>
      <w:r>
        <w:rPr>
          <w:rFonts w:hint="eastAsia" w:ascii="宋体" w:hAnsi="宋体" w:cs="宋体"/>
          <w:color w:val="auto"/>
          <w:sz w:val="21"/>
          <w:szCs w:val="21"/>
          <w:highlight w:val="none"/>
        </w:rPr>
        <w:t>文件要求编制）</w:t>
      </w:r>
    </w:p>
    <w:tbl>
      <w:tblPr>
        <w:tblStyle w:val="7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381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top"/>
          </w:tcPr>
          <w:p>
            <w:pPr>
              <w:tabs>
                <w:tab w:val="left" w:pos="4905"/>
              </w:tabs>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序号</w:t>
            </w:r>
          </w:p>
        </w:tc>
        <w:tc>
          <w:tcPr>
            <w:tcW w:w="3087" w:type="dxa"/>
            <w:tcBorders>
              <w:top w:val="single" w:color="auto" w:sz="4" w:space="0"/>
              <w:left w:val="single" w:color="auto" w:sz="4" w:space="0"/>
              <w:bottom w:val="single" w:color="auto" w:sz="4" w:space="0"/>
              <w:right w:val="single" w:color="auto" w:sz="4" w:space="0"/>
            </w:tcBorders>
            <w:noWrap w:val="0"/>
            <w:vAlign w:val="top"/>
          </w:tcPr>
          <w:p>
            <w:pPr>
              <w:tabs>
                <w:tab w:val="left" w:pos="4905"/>
              </w:tabs>
              <w:spacing w:line="400" w:lineRule="exact"/>
              <w:jc w:val="center"/>
              <w:rPr>
                <w:rFonts w:hint="eastAsia" w:ascii="宋体" w:hAnsi="宋体" w:cs="宋体"/>
                <w:color w:val="auto"/>
                <w:sz w:val="21"/>
                <w:szCs w:val="21"/>
                <w:highlight w:val="none"/>
              </w:rPr>
            </w:pPr>
            <w:r>
              <w:rPr>
                <w:rFonts w:hint="eastAsia"/>
                <w:color w:val="auto"/>
                <w:sz w:val="21"/>
                <w:szCs w:val="21"/>
                <w:highlight w:val="none"/>
              </w:rPr>
              <w:t>采购</w:t>
            </w:r>
            <w:r>
              <w:rPr>
                <w:rFonts w:hint="eastAsia" w:ascii="宋体" w:hAnsi="宋体" w:cs="宋体"/>
                <w:color w:val="auto"/>
                <w:sz w:val="21"/>
                <w:szCs w:val="21"/>
                <w:highlight w:val="none"/>
              </w:rPr>
              <w:t>文件要求</w:t>
            </w:r>
          </w:p>
        </w:tc>
        <w:tc>
          <w:tcPr>
            <w:tcW w:w="3818" w:type="dxa"/>
            <w:tcBorders>
              <w:top w:val="single" w:color="auto" w:sz="4" w:space="0"/>
              <w:left w:val="single" w:color="auto" w:sz="4" w:space="0"/>
              <w:bottom w:val="single" w:color="auto" w:sz="4" w:space="0"/>
              <w:right w:val="single" w:color="auto" w:sz="4" w:space="0"/>
            </w:tcBorders>
            <w:noWrap w:val="0"/>
            <w:vAlign w:val="top"/>
          </w:tcPr>
          <w:p>
            <w:pPr>
              <w:tabs>
                <w:tab w:val="left" w:pos="4905"/>
              </w:tabs>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投标响应</w:t>
            </w: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4905"/>
              </w:tabs>
              <w:spacing w:line="40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highlight w:val="none"/>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highlight w:val="none"/>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highlight w:val="none"/>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highlight w:val="none"/>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highlight w:val="none"/>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highlight w:val="none"/>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highlight w:val="none"/>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highlight w:val="none"/>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highlight w:val="none"/>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highlight w:val="none"/>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highlight w:val="none"/>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highlight w:val="none"/>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highlight w:val="none"/>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highlight w:val="none"/>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highlight w:val="none"/>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highlight w:val="none"/>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highlight w:val="none"/>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highlight w:val="none"/>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highlight w:val="none"/>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highlight w:val="none"/>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highlight w:val="none"/>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highlight w:val="none"/>
              </w:rPr>
            </w:pP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hint="eastAsia" w:ascii="宋体" w:hAnsi="宋体" w:cs="宋体"/>
                <w:color w:val="auto"/>
                <w:sz w:val="21"/>
                <w:szCs w:val="21"/>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hint="eastAsia" w:ascii="宋体" w:hAnsi="宋体" w:cs="宋体"/>
                <w:color w:val="auto"/>
                <w:sz w:val="21"/>
                <w:szCs w:val="21"/>
                <w:highlight w:val="none"/>
              </w:rPr>
            </w:pPr>
          </w:p>
        </w:tc>
      </w:tr>
    </w:tbl>
    <w:p>
      <w:pPr>
        <w:tabs>
          <w:tab w:val="left" w:pos="570"/>
        </w:tabs>
        <w:spacing w:line="440" w:lineRule="exact"/>
        <w:ind w:firstLine="105" w:firstLineChars="5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注：1、此表须与</w:t>
      </w:r>
      <w:r>
        <w:rPr>
          <w:rFonts w:hint="eastAsia" w:ascii="宋体" w:hAnsi="宋体" w:cs="宋体"/>
          <w:color w:val="auto"/>
          <w:kern w:val="0"/>
          <w:sz w:val="21"/>
          <w:szCs w:val="21"/>
          <w:highlight w:val="none"/>
        </w:rPr>
        <w:t>采购文件“</w:t>
      </w:r>
      <w:r>
        <w:rPr>
          <w:rFonts w:hint="eastAsia" w:ascii="宋体" w:hAnsi="宋体" w:cs="宋体"/>
          <w:color w:val="auto"/>
          <w:sz w:val="21"/>
          <w:szCs w:val="21"/>
          <w:highlight w:val="none"/>
        </w:rPr>
        <w:t>招标项目说明及要求</w:t>
      </w:r>
      <w:r>
        <w:rPr>
          <w:rFonts w:hint="eastAsia" w:ascii="宋体" w:hAnsi="宋体" w:cs="宋体"/>
          <w:color w:val="auto"/>
          <w:kern w:val="0"/>
          <w:sz w:val="21"/>
          <w:szCs w:val="21"/>
          <w:highlight w:val="none"/>
        </w:rPr>
        <w:t>”</w:t>
      </w:r>
      <w:r>
        <w:rPr>
          <w:rFonts w:hint="eastAsia" w:ascii="宋体" w:hAnsi="宋体" w:cs="宋体"/>
          <w:color w:val="auto"/>
          <w:sz w:val="21"/>
          <w:szCs w:val="21"/>
          <w:highlight w:val="none"/>
        </w:rPr>
        <w:t>相应标项内的所有技术规格相比较且一一对应真实逐条填列。</w:t>
      </w:r>
    </w:p>
    <w:p>
      <w:pPr>
        <w:numPr>
          <w:ilvl w:val="0"/>
          <w:numId w:val="14"/>
        </w:numPr>
        <w:tabs>
          <w:tab w:val="left" w:pos="570"/>
        </w:tabs>
        <w:spacing w:line="44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投标人递交的技术规格书中必须真实逐条列明，否则由投标人自行承担相关风险。</w:t>
      </w:r>
    </w:p>
    <w:p>
      <w:pPr>
        <w:pStyle w:val="33"/>
        <w:numPr>
          <w:ilvl w:val="0"/>
          <w:numId w:val="14"/>
        </w:numPr>
        <w:rPr>
          <w:rFonts w:hint="eastAsia"/>
          <w:color w:val="auto"/>
          <w:sz w:val="21"/>
          <w:szCs w:val="21"/>
          <w:highlight w:val="none"/>
        </w:rPr>
      </w:pPr>
      <w:r>
        <w:rPr>
          <w:rFonts w:hint="eastAsia"/>
          <w:color w:val="auto"/>
          <w:sz w:val="21"/>
          <w:szCs w:val="21"/>
          <w:highlight w:val="none"/>
        </w:rPr>
        <w:t>如未填写，视为完全响应采购文件要求。</w:t>
      </w:r>
    </w:p>
    <w:p>
      <w:pPr>
        <w:autoSpaceDE w:val="0"/>
        <w:autoSpaceDN w:val="0"/>
        <w:spacing w:line="360" w:lineRule="auto"/>
        <w:ind w:firstLine="4410" w:firstLineChars="2100"/>
        <w:rPr>
          <w:rFonts w:hint="eastAsia" w:ascii="宋体" w:hAnsi="宋体" w:cs="宋体"/>
          <w:color w:val="auto"/>
          <w:kern w:val="0"/>
          <w:sz w:val="21"/>
          <w:szCs w:val="21"/>
          <w:highlight w:val="none"/>
          <w:lang w:val="zh-CN"/>
        </w:rPr>
      </w:pPr>
    </w:p>
    <w:p>
      <w:pPr>
        <w:snapToGrid w:val="0"/>
        <w:spacing w:before="50" w:after="50" w:line="600" w:lineRule="exact"/>
        <w:rPr>
          <w:rFonts w:hint="eastAsia" w:ascii="宋体" w:hAnsi="宋体" w:cs="宋体"/>
          <w:color w:val="auto"/>
          <w:spacing w:val="20"/>
          <w:sz w:val="21"/>
          <w:szCs w:val="21"/>
          <w:highlight w:val="none"/>
          <w:u w:val="single"/>
        </w:rPr>
      </w:pPr>
      <w:r>
        <w:rPr>
          <w:rFonts w:hint="eastAsia" w:ascii="宋体" w:hAnsi="宋体" w:cs="宋体"/>
          <w:color w:val="auto"/>
          <w:sz w:val="21"/>
          <w:szCs w:val="21"/>
          <w:highlight w:val="none"/>
          <w:lang w:bidi="ar"/>
        </w:rPr>
        <w:t xml:space="preserve">  法定代表人或授权委托人</w:t>
      </w:r>
      <w:r>
        <w:rPr>
          <w:rFonts w:hint="eastAsia" w:ascii="宋体" w:hAnsi="宋体" w:cs="宋体"/>
          <w:color w:val="auto"/>
          <w:spacing w:val="20"/>
          <w:sz w:val="21"/>
          <w:szCs w:val="21"/>
          <w:highlight w:val="none"/>
          <w:lang w:bidi="ar"/>
        </w:rPr>
        <w:t>签名：</w:t>
      </w:r>
      <w:r>
        <w:rPr>
          <w:rFonts w:hint="eastAsia" w:ascii="宋体" w:hAnsi="宋体" w:cs="宋体"/>
          <w:color w:val="auto"/>
          <w:spacing w:val="20"/>
          <w:sz w:val="21"/>
          <w:szCs w:val="21"/>
          <w:highlight w:val="none"/>
          <w:u w:val="single"/>
          <w:lang w:bidi="ar"/>
        </w:rPr>
        <w:t xml:space="preserve">         </w:t>
      </w:r>
    </w:p>
    <w:p>
      <w:pPr>
        <w:snapToGrid w:val="0"/>
        <w:spacing w:before="50" w:after="50" w:line="600" w:lineRule="exact"/>
        <w:rPr>
          <w:rFonts w:hint="eastAsia" w:ascii="宋体" w:hAnsi="宋体" w:cs="宋体"/>
          <w:color w:val="auto"/>
          <w:spacing w:val="20"/>
          <w:sz w:val="21"/>
          <w:szCs w:val="21"/>
          <w:highlight w:val="none"/>
          <w:lang w:bidi="ar"/>
        </w:rPr>
      </w:pPr>
      <w:r>
        <w:rPr>
          <w:rFonts w:hint="eastAsia" w:ascii="宋体" w:hAnsi="宋体" w:cs="宋体"/>
          <w:color w:val="auto"/>
          <w:spacing w:val="20"/>
          <w:sz w:val="21"/>
          <w:szCs w:val="21"/>
          <w:highlight w:val="none"/>
          <w:lang w:bidi="ar"/>
        </w:rPr>
        <w:t xml:space="preserve">  投标人名称（盖章）：</w:t>
      </w:r>
      <w:r>
        <w:rPr>
          <w:rFonts w:hint="eastAsia" w:ascii="宋体" w:hAnsi="宋体" w:cs="宋体"/>
          <w:color w:val="auto"/>
          <w:spacing w:val="20"/>
          <w:sz w:val="21"/>
          <w:szCs w:val="21"/>
          <w:highlight w:val="none"/>
          <w:u w:val="single"/>
          <w:lang w:bidi="ar"/>
        </w:rPr>
        <w:t xml:space="preserve">             </w:t>
      </w:r>
    </w:p>
    <w:p>
      <w:pPr>
        <w:snapToGrid w:val="0"/>
        <w:spacing w:before="50" w:after="50" w:line="600" w:lineRule="exact"/>
        <w:rPr>
          <w:rFonts w:hint="eastAsia" w:ascii="宋体" w:hAnsi="宋体" w:cs="宋体"/>
          <w:color w:val="auto"/>
          <w:sz w:val="21"/>
          <w:szCs w:val="21"/>
          <w:highlight w:val="none"/>
        </w:rPr>
      </w:pPr>
      <w:r>
        <w:rPr>
          <w:rFonts w:hint="eastAsia" w:ascii="宋体" w:hAnsi="宋体" w:cs="宋体"/>
          <w:color w:val="auto"/>
          <w:spacing w:val="20"/>
          <w:sz w:val="21"/>
          <w:szCs w:val="21"/>
          <w:highlight w:val="none"/>
          <w:lang w:bidi="ar"/>
        </w:rPr>
        <w:t xml:space="preserve">  日           期：</w:t>
      </w:r>
      <w:r>
        <w:rPr>
          <w:rFonts w:hint="eastAsia" w:ascii="宋体" w:hAnsi="宋体" w:cs="宋体"/>
          <w:color w:val="auto"/>
          <w:spacing w:val="20"/>
          <w:sz w:val="21"/>
          <w:szCs w:val="21"/>
          <w:highlight w:val="none"/>
          <w:u w:val="single"/>
          <w:lang w:bidi="ar"/>
        </w:rPr>
        <w:t xml:space="preserve">              </w:t>
      </w:r>
    </w:p>
    <w:p>
      <w:pPr>
        <w:spacing w:line="360" w:lineRule="auto"/>
        <w:rPr>
          <w:rFonts w:hint="eastAsia" w:ascii="宋体" w:hAnsi="宋体" w:cs="Arial"/>
          <w:b/>
          <w:bCs/>
          <w:color w:val="auto"/>
          <w:sz w:val="21"/>
          <w:szCs w:val="21"/>
          <w:highlight w:val="none"/>
        </w:rPr>
      </w:pPr>
      <w:r>
        <w:rPr>
          <w:rFonts w:hint="eastAsia" w:ascii="宋体" w:hAnsi="宋体" w:cs="Arial"/>
          <w:b/>
          <w:bCs/>
          <w:color w:val="auto"/>
          <w:sz w:val="21"/>
          <w:szCs w:val="21"/>
          <w:highlight w:val="none"/>
        </w:rPr>
        <w:t>注：</w:t>
      </w:r>
      <w:r>
        <w:rPr>
          <w:rFonts w:ascii="宋体" w:hAnsi="宋体" w:cs="Arial"/>
          <w:b/>
          <w:bCs/>
          <w:color w:val="auto"/>
          <w:sz w:val="21"/>
          <w:szCs w:val="21"/>
          <w:highlight w:val="none"/>
        </w:rPr>
        <w:t>此表仅提供了表格形式，投标人可按此表格格式进行扩展。</w:t>
      </w:r>
    </w:p>
    <w:p>
      <w:pPr>
        <w:spacing w:line="360" w:lineRule="auto"/>
        <w:rPr>
          <w:rFonts w:hint="eastAsia" w:ascii="宋体" w:hAnsi="宋体" w:cs="宋体"/>
          <w:color w:val="auto"/>
          <w:sz w:val="21"/>
          <w:szCs w:val="21"/>
          <w:highlight w:val="none"/>
        </w:rPr>
      </w:pPr>
      <w:r>
        <w:rPr>
          <w:rFonts w:hint="eastAsia" w:ascii="宋体" w:hAnsi="宋体" w:cs="宋体"/>
          <w:b/>
          <w:bCs/>
          <w:color w:val="auto"/>
          <w:sz w:val="21"/>
          <w:szCs w:val="21"/>
          <w:highlight w:val="none"/>
        </w:rPr>
        <w:br w:type="page"/>
      </w:r>
      <w:r>
        <w:rPr>
          <w:rFonts w:hint="eastAsia" w:ascii="宋体" w:hAnsi="宋体" w:cs="宋体"/>
          <w:b/>
          <w:bCs/>
          <w:color w:val="auto"/>
          <w:sz w:val="21"/>
          <w:szCs w:val="21"/>
          <w:highlight w:val="none"/>
        </w:rPr>
        <w:t>附件9：同类项目业绩表</w:t>
      </w:r>
    </w:p>
    <w:p>
      <w:pPr>
        <w:pStyle w:val="4"/>
        <w:rPr>
          <w:rFonts w:hint="eastAsia" w:ascii="宋体" w:hAnsi="宋体" w:cs="宋体"/>
          <w:color w:val="auto"/>
          <w:sz w:val="21"/>
          <w:szCs w:val="21"/>
          <w:highlight w:val="none"/>
        </w:rPr>
      </w:pPr>
    </w:p>
    <w:tbl>
      <w:tblPr>
        <w:tblStyle w:val="7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242"/>
        <w:gridCol w:w="1380"/>
        <w:gridCol w:w="966"/>
        <w:gridCol w:w="1242"/>
        <w:gridCol w:w="1229"/>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center"/>
          </w:tcPr>
          <w:p>
            <w:pPr>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序号</w:t>
            </w:r>
          </w:p>
        </w:tc>
        <w:tc>
          <w:tcPr>
            <w:tcW w:w="1242" w:type="dxa"/>
            <w:noWrap w:val="0"/>
            <w:vAlign w:val="center"/>
          </w:tcPr>
          <w:p>
            <w:pPr>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供货时间</w:t>
            </w:r>
          </w:p>
        </w:tc>
        <w:tc>
          <w:tcPr>
            <w:tcW w:w="1380" w:type="dxa"/>
            <w:noWrap w:val="0"/>
            <w:vAlign w:val="center"/>
          </w:tcPr>
          <w:p>
            <w:pPr>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 xml:space="preserve">项目名称 </w:t>
            </w:r>
          </w:p>
        </w:tc>
        <w:tc>
          <w:tcPr>
            <w:tcW w:w="966" w:type="dxa"/>
            <w:noWrap w:val="0"/>
            <w:vAlign w:val="center"/>
          </w:tcPr>
          <w:p>
            <w:pPr>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金额</w:t>
            </w:r>
          </w:p>
        </w:tc>
        <w:tc>
          <w:tcPr>
            <w:tcW w:w="1242" w:type="dxa"/>
            <w:noWrap w:val="0"/>
            <w:vAlign w:val="center"/>
          </w:tcPr>
          <w:p>
            <w:pPr>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实施情况</w:t>
            </w:r>
          </w:p>
        </w:tc>
        <w:tc>
          <w:tcPr>
            <w:tcW w:w="1229" w:type="dxa"/>
            <w:noWrap w:val="0"/>
            <w:vAlign w:val="center"/>
          </w:tcPr>
          <w:p>
            <w:pPr>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采购方单位名称</w:t>
            </w:r>
          </w:p>
        </w:tc>
        <w:tc>
          <w:tcPr>
            <w:tcW w:w="1860" w:type="dxa"/>
            <w:noWrap w:val="0"/>
            <w:vAlign w:val="center"/>
          </w:tcPr>
          <w:p>
            <w:pPr>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联系人姓名</w:t>
            </w:r>
          </w:p>
          <w:p>
            <w:pPr>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10" w:type="dxa"/>
            <w:noWrap w:val="0"/>
            <w:vAlign w:val="center"/>
          </w:tcPr>
          <w:p>
            <w:pPr>
              <w:jc w:val="center"/>
              <w:rPr>
                <w:rFonts w:hint="eastAsia" w:ascii="宋体" w:hAnsi="宋体" w:cs="宋体"/>
                <w:color w:val="auto"/>
                <w:sz w:val="21"/>
                <w:szCs w:val="21"/>
                <w:highlight w:val="none"/>
              </w:rPr>
            </w:pPr>
          </w:p>
        </w:tc>
        <w:tc>
          <w:tcPr>
            <w:tcW w:w="1242" w:type="dxa"/>
            <w:noWrap w:val="0"/>
            <w:vAlign w:val="top"/>
          </w:tcPr>
          <w:p>
            <w:pPr>
              <w:jc w:val="center"/>
              <w:rPr>
                <w:rFonts w:hint="eastAsia" w:ascii="宋体" w:hAnsi="宋体" w:cs="宋体"/>
                <w:color w:val="auto"/>
                <w:sz w:val="21"/>
                <w:szCs w:val="21"/>
                <w:highlight w:val="none"/>
              </w:rPr>
            </w:pPr>
          </w:p>
        </w:tc>
        <w:tc>
          <w:tcPr>
            <w:tcW w:w="1380" w:type="dxa"/>
            <w:noWrap w:val="0"/>
            <w:vAlign w:val="center"/>
          </w:tcPr>
          <w:p>
            <w:pPr>
              <w:jc w:val="center"/>
              <w:rPr>
                <w:rFonts w:hint="eastAsia" w:ascii="宋体" w:hAnsi="宋体" w:cs="宋体"/>
                <w:color w:val="auto"/>
                <w:sz w:val="21"/>
                <w:szCs w:val="21"/>
                <w:highlight w:val="none"/>
              </w:rPr>
            </w:pPr>
          </w:p>
        </w:tc>
        <w:tc>
          <w:tcPr>
            <w:tcW w:w="966" w:type="dxa"/>
            <w:noWrap w:val="0"/>
            <w:vAlign w:val="center"/>
          </w:tcPr>
          <w:p>
            <w:pPr>
              <w:jc w:val="center"/>
              <w:rPr>
                <w:rFonts w:hint="eastAsia" w:ascii="宋体" w:hAnsi="宋体" w:cs="宋体"/>
                <w:color w:val="auto"/>
                <w:sz w:val="21"/>
                <w:szCs w:val="21"/>
                <w:highlight w:val="none"/>
              </w:rPr>
            </w:pPr>
          </w:p>
        </w:tc>
        <w:tc>
          <w:tcPr>
            <w:tcW w:w="1242" w:type="dxa"/>
            <w:noWrap w:val="0"/>
            <w:vAlign w:val="center"/>
          </w:tcPr>
          <w:p>
            <w:pPr>
              <w:jc w:val="center"/>
              <w:rPr>
                <w:rFonts w:hint="eastAsia" w:ascii="宋体" w:hAnsi="宋体" w:cs="宋体"/>
                <w:color w:val="auto"/>
                <w:sz w:val="21"/>
                <w:szCs w:val="21"/>
                <w:highlight w:val="none"/>
              </w:rPr>
            </w:pPr>
          </w:p>
        </w:tc>
        <w:tc>
          <w:tcPr>
            <w:tcW w:w="1229" w:type="dxa"/>
            <w:noWrap w:val="0"/>
            <w:vAlign w:val="center"/>
          </w:tcPr>
          <w:p>
            <w:pPr>
              <w:jc w:val="center"/>
              <w:rPr>
                <w:rFonts w:hint="eastAsia" w:ascii="宋体" w:hAnsi="宋体" w:cs="宋体"/>
                <w:color w:val="auto"/>
                <w:sz w:val="21"/>
                <w:szCs w:val="21"/>
                <w:highlight w:val="none"/>
              </w:rPr>
            </w:pPr>
          </w:p>
        </w:tc>
        <w:tc>
          <w:tcPr>
            <w:tcW w:w="1860" w:type="dxa"/>
            <w:noWrap w:val="0"/>
            <w:vAlign w:val="center"/>
          </w:tcPr>
          <w:p>
            <w:pPr>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10" w:type="dxa"/>
            <w:noWrap w:val="0"/>
            <w:vAlign w:val="center"/>
          </w:tcPr>
          <w:p>
            <w:pPr>
              <w:jc w:val="center"/>
              <w:rPr>
                <w:rFonts w:hint="eastAsia" w:ascii="宋体" w:hAnsi="宋体" w:cs="宋体"/>
                <w:color w:val="auto"/>
                <w:sz w:val="21"/>
                <w:szCs w:val="21"/>
                <w:highlight w:val="none"/>
              </w:rPr>
            </w:pPr>
          </w:p>
        </w:tc>
        <w:tc>
          <w:tcPr>
            <w:tcW w:w="1242" w:type="dxa"/>
            <w:noWrap w:val="0"/>
            <w:vAlign w:val="top"/>
          </w:tcPr>
          <w:p>
            <w:pPr>
              <w:jc w:val="center"/>
              <w:rPr>
                <w:rFonts w:hint="eastAsia" w:ascii="宋体" w:hAnsi="宋体" w:cs="宋体"/>
                <w:color w:val="auto"/>
                <w:sz w:val="21"/>
                <w:szCs w:val="21"/>
                <w:highlight w:val="none"/>
              </w:rPr>
            </w:pPr>
          </w:p>
        </w:tc>
        <w:tc>
          <w:tcPr>
            <w:tcW w:w="1380" w:type="dxa"/>
            <w:noWrap w:val="0"/>
            <w:vAlign w:val="center"/>
          </w:tcPr>
          <w:p>
            <w:pPr>
              <w:jc w:val="center"/>
              <w:rPr>
                <w:rFonts w:hint="eastAsia" w:ascii="宋体" w:hAnsi="宋体" w:cs="宋体"/>
                <w:color w:val="auto"/>
                <w:sz w:val="21"/>
                <w:szCs w:val="21"/>
                <w:highlight w:val="none"/>
              </w:rPr>
            </w:pPr>
          </w:p>
        </w:tc>
        <w:tc>
          <w:tcPr>
            <w:tcW w:w="966" w:type="dxa"/>
            <w:noWrap w:val="0"/>
            <w:vAlign w:val="center"/>
          </w:tcPr>
          <w:p>
            <w:pPr>
              <w:jc w:val="center"/>
              <w:rPr>
                <w:rFonts w:hint="eastAsia" w:ascii="宋体" w:hAnsi="宋体" w:cs="宋体"/>
                <w:color w:val="auto"/>
                <w:sz w:val="21"/>
                <w:szCs w:val="21"/>
                <w:highlight w:val="none"/>
              </w:rPr>
            </w:pPr>
          </w:p>
        </w:tc>
        <w:tc>
          <w:tcPr>
            <w:tcW w:w="1242" w:type="dxa"/>
            <w:noWrap w:val="0"/>
            <w:vAlign w:val="center"/>
          </w:tcPr>
          <w:p>
            <w:pPr>
              <w:jc w:val="center"/>
              <w:rPr>
                <w:rFonts w:hint="eastAsia" w:ascii="宋体" w:hAnsi="宋体" w:cs="宋体"/>
                <w:color w:val="auto"/>
                <w:sz w:val="21"/>
                <w:szCs w:val="21"/>
                <w:highlight w:val="none"/>
              </w:rPr>
            </w:pPr>
          </w:p>
        </w:tc>
        <w:tc>
          <w:tcPr>
            <w:tcW w:w="1229" w:type="dxa"/>
            <w:noWrap w:val="0"/>
            <w:vAlign w:val="center"/>
          </w:tcPr>
          <w:p>
            <w:pPr>
              <w:jc w:val="center"/>
              <w:rPr>
                <w:rFonts w:hint="eastAsia" w:ascii="宋体" w:hAnsi="宋体" w:cs="宋体"/>
                <w:color w:val="auto"/>
                <w:sz w:val="21"/>
                <w:szCs w:val="21"/>
                <w:highlight w:val="none"/>
              </w:rPr>
            </w:pPr>
          </w:p>
        </w:tc>
        <w:tc>
          <w:tcPr>
            <w:tcW w:w="1860" w:type="dxa"/>
            <w:noWrap w:val="0"/>
            <w:vAlign w:val="center"/>
          </w:tcPr>
          <w:p>
            <w:pPr>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0" w:type="dxa"/>
            <w:noWrap w:val="0"/>
            <w:vAlign w:val="center"/>
          </w:tcPr>
          <w:p>
            <w:pPr>
              <w:jc w:val="center"/>
              <w:rPr>
                <w:rFonts w:hint="eastAsia" w:ascii="宋体" w:hAnsi="宋体" w:cs="宋体"/>
                <w:color w:val="auto"/>
                <w:sz w:val="21"/>
                <w:szCs w:val="21"/>
                <w:highlight w:val="none"/>
              </w:rPr>
            </w:pPr>
          </w:p>
        </w:tc>
        <w:tc>
          <w:tcPr>
            <w:tcW w:w="1242" w:type="dxa"/>
            <w:noWrap w:val="0"/>
            <w:vAlign w:val="top"/>
          </w:tcPr>
          <w:p>
            <w:pPr>
              <w:jc w:val="center"/>
              <w:rPr>
                <w:rFonts w:hint="eastAsia" w:ascii="宋体" w:hAnsi="宋体" w:cs="宋体"/>
                <w:color w:val="auto"/>
                <w:sz w:val="21"/>
                <w:szCs w:val="21"/>
                <w:highlight w:val="none"/>
              </w:rPr>
            </w:pPr>
          </w:p>
        </w:tc>
        <w:tc>
          <w:tcPr>
            <w:tcW w:w="1380" w:type="dxa"/>
            <w:noWrap w:val="0"/>
            <w:vAlign w:val="center"/>
          </w:tcPr>
          <w:p>
            <w:pPr>
              <w:jc w:val="center"/>
              <w:rPr>
                <w:rFonts w:hint="eastAsia" w:ascii="宋体" w:hAnsi="宋体" w:cs="宋体"/>
                <w:color w:val="auto"/>
                <w:sz w:val="21"/>
                <w:szCs w:val="21"/>
                <w:highlight w:val="none"/>
              </w:rPr>
            </w:pPr>
          </w:p>
        </w:tc>
        <w:tc>
          <w:tcPr>
            <w:tcW w:w="966" w:type="dxa"/>
            <w:noWrap w:val="0"/>
            <w:vAlign w:val="center"/>
          </w:tcPr>
          <w:p>
            <w:pPr>
              <w:jc w:val="center"/>
              <w:rPr>
                <w:rFonts w:hint="eastAsia" w:ascii="宋体" w:hAnsi="宋体" w:cs="宋体"/>
                <w:color w:val="auto"/>
                <w:sz w:val="21"/>
                <w:szCs w:val="21"/>
                <w:highlight w:val="none"/>
              </w:rPr>
            </w:pPr>
          </w:p>
        </w:tc>
        <w:tc>
          <w:tcPr>
            <w:tcW w:w="1242" w:type="dxa"/>
            <w:noWrap w:val="0"/>
            <w:vAlign w:val="center"/>
          </w:tcPr>
          <w:p>
            <w:pPr>
              <w:jc w:val="center"/>
              <w:rPr>
                <w:rFonts w:hint="eastAsia" w:ascii="宋体" w:hAnsi="宋体" w:cs="宋体"/>
                <w:color w:val="auto"/>
                <w:sz w:val="21"/>
                <w:szCs w:val="21"/>
                <w:highlight w:val="none"/>
              </w:rPr>
            </w:pPr>
          </w:p>
        </w:tc>
        <w:tc>
          <w:tcPr>
            <w:tcW w:w="1229" w:type="dxa"/>
            <w:noWrap w:val="0"/>
            <w:vAlign w:val="center"/>
          </w:tcPr>
          <w:p>
            <w:pPr>
              <w:jc w:val="center"/>
              <w:rPr>
                <w:rFonts w:hint="eastAsia" w:ascii="宋体" w:hAnsi="宋体" w:cs="宋体"/>
                <w:color w:val="auto"/>
                <w:sz w:val="21"/>
                <w:szCs w:val="21"/>
                <w:highlight w:val="none"/>
              </w:rPr>
            </w:pPr>
          </w:p>
        </w:tc>
        <w:tc>
          <w:tcPr>
            <w:tcW w:w="1860" w:type="dxa"/>
            <w:noWrap w:val="0"/>
            <w:vAlign w:val="center"/>
          </w:tcPr>
          <w:p>
            <w:pPr>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10" w:type="dxa"/>
            <w:noWrap w:val="0"/>
            <w:vAlign w:val="center"/>
          </w:tcPr>
          <w:p>
            <w:pPr>
              <w:jc w:val="center"/>
              <w:rPr>
                <w:rFonts w:hint="eastAsia" w:ascii="宋体" w:hAnsi="宋体" w:cs="宋体"/>
                <w:color w:val="auto"/>
                <w:sz w:val="21"/>
                <w:szCs w:val="21"/>
                <w:highlight w:val="none"/>
              </w:rPr>
            </w:pPr>
          </w:p>
        </w:tc>
        <w:tc>
          <w:tcPr>
            <w:tcW w:w="1242" w:type="dxa"/>
            <w:noWrap w:val="0"/>
            <w:vAlign w:val="top"/>
          </w:tcPr>
          <w:p>
            <w:pPr>
              <w:jc w:val="center"/>
              <w:rPr>
                <w:rFonts w:hint="eastAsia" w:ascii="宋体" w:hAnsi="宋体" w:cs="宋体"/>
                <w:color w:val="auto"/>
                <w:sz w:val="21"/>
                <w:szCs w:val="21"/>
                <w:highlight w:val="none"/>
              </w:rPr>
            </w:pPr>
          </w:p>
        </w:tc>
        <w:tc>
          <w:tcPr>
            <w:tcW w:w="1380" w:type="dxa"/>
            <w:noWrap w:val="0"/>
            <w:vAlign w:val="center"/>
          </w:tcPr>
          <w:p>
            <w:pPr>
              <w:jc w:val="center"/>
              <w:rPr>
                <w:rFonts w:hint="eastAsia" w:ascii="宋体" w:hAnsi="宋体" w:cs="宋体"/>
                <w:color w:val="auto"/>
                <w:sz w:val="21"/>
                <w:szCs w:val="21"/>
                <w:highlight w:val="none"/>
              </w:rPr>
            </w:pPr>
          </w:p>
        </w:tc>
        <w:tc>
          <w:tcPr>
            <w:tcW w:w="966" w:type="dxa"/>
            <w:noWrap w:val="0"/>
            <w:vAlign w:val="center"/>
          </w:tcPr>
          <w:p>
            <w:pPr>
              <w:jc w:val="center"/>
              <w:rPr>
                <w:rFonts w:hint="eastAsia" w:ascii="宋体" w:hAnsi="宋体" w:cs="宋体"/>
                <w:color w:val="auto"/>
                <w:sz w:val="21"/>
                <w:szCs w:val="21"/>
                <w:highlight w:val="none"/>
              </w:rPr>
            </w:pPr>
          </w:p>
        </w:tc>
        <w:tc>
          <w:tcPr>
            <w:tcW w:w="1242" w:type="dxa"/>
            <w:noWrap w:val="0"/>
            <w:vAlign w:val="center"/>
          </w:tcPr>
          <w:p>
            <w:pPr>
              <w:jc w:val="center"/>
              <w:rPr>
                <w:rFonts w:hint="eastAsia" w:ascii="宋体" w:hAnsi="宋体" w:cs="宋体"/>
                <w:color w:val="auto"/>
                <w:sz w:val="21"/>
                <w:szCs w:val="21"/>
                <w:highlight w:val="none"/>
              </w:rPr>
            </w:pPr>
          </w:p>
        </w:tc>
        <w:tc>
          <w:tcPr>
            <w:tcW w:w="1229" w:type="dxa"/>
            <w:noWrap w:val="0"/>
            <w:vAlign w:val="center"/>
          </w:tcPr>
          <w:p>
            <w:pPr>
              <w:jc w:val="center"/>
              <w:rPr>
                <w:rFonts w:hint="eastAsia" w:ascii="宋体" w:hAnsi="宋体" w:cs="宋体"/>
                <w:color w:val="auto"/>
                <w:sz w:val="21"/>
                <w:szCs w:val="21"/>
                <w:highlight w:val="none"/>
              </w:rPr>
            </w:pPr>
          </w:p>
        </w:tc>
        <w:tc>
          <w:tcPr>
            <w:tcW w:w="1860" w:type="dxa"/>
            <w:noWrap w:val="0"/>
            <w:vAlign w:val="center"/>
          </w:tcPr>
          <w:p>
            <w:pPr>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10" w:type="dxa"/>
            <w:noWrap w:val="0"/>
            <w:vAlign w:val="center"/>
          </w:tcPr>
          <w:p>
            <w:pPr>
              <w:jc w:val="center"/>
              <w:rPr>
                <w:rFonts w:hint="eastAsia" w:ascii="宋体" w:hAnsi="宋体" w:cs="宋体"/>
                <w:color w:val="auto"/>
                <w:sz w:val="21"/>
                <w:szCs w:val="21"/>
                <w:highlight w:val="none"/>
              </w:rPr>
            </w:pPr>
          </w:p>
        </w:tc>
        <w:tc>
          <w:tcPr>
            <w:tcW w:w="1242" w:type="dxa"/>
            <w:noWrap w:val="0"/>
            <w:vAlign w:val="top"/>
          </w:tcPr>
          <w:p>
            <w:pPr>
              <w:jc w:val="center"/>
              <w:rPr>
                <w:rFonts w:hint="eastAsia" w:ascii="宋体" w:hAnsi="宋体" w:cs="宋体"/>
                <w:color w:val="auto"/>
                <w:sz w:val="21"/>
                <w:szCs w:val="21"/>
                <w:highlight w:val="none"/>
              </w:rPr>
            </w:pPr>
          </w:p>
        </w:tc>
        <w:tc>
          <w:tcPr>
            <w:tcW w:w="1380" w:type="dxa"/>
            <w:noWrap w:val="0"/>
            <w:vAlign w:val="center"/>
          </w:tcPr>
          <w:p>
            <w:pPr>
              <w:jc w:val="center"/>
              <w:rPr>
                <w:rFonts w:hint="eastAsia" w:ascii="宋体" w:hAnsi="宋体" w:cs="宋体"/>
                <w:color w:val="auto"/>
                <w:sz w:val="21"/>
                <w:szCs w:val="21"/>
                <w:highlight w:val="none"/>
              </w:rPr>
            </w:pPr>
          </w:p>
        </w:tc>
        <w:tc>
          <w:tcPr>
            <w:tcW w:w="966" w:type="dxa"/>
            <w:noWrap w:val="0"/>
            <w:vAlign w:val="center"/>
          </w:tcPr>
          <w:p>
            <w:pPr>
              <w:jc w:val="center"/>
              <w:rPr>
                <w:rFonts w:hint="eastAsia" w:ascii="宋体" w:hAnsi="宋体" w:cs="宋体"/>
                <w:color w:val="auto"/>
                <w:sz w:val="21"/>
                <w:szCs w:val="21"/>
                <w:highlight w:val="none"/>
              </w:rPr>
            </w:pPr>
          </w:p>
        </w:tc>
        <w:tc>
          <w:tcPr>
            <w:tcW w:w="1242" w:type="dxa"/>
            <w:noWrap w:val="0"/>
            <w:vAlign w:val="center"/>
          </w:tcPr>
          <w:p>
            <w:pPr>
              <w:jc w:val="center"/>
              <w:rPr>
                <w:rFonts w:hint="eastAsia" w:ascii="宋体" w:hAnsi="宋体" w:cs="宋体"/>
                <w:color w:val="auto"/>
                <w:sz w:val="21"/>
                <w:szCs w:val="21"/>
                <w:highlight w:val="none"/>
              </w:rPr>
            </w:pPr>
          </w:p>
        </w:tc>
        <w:tc>
          <w:tcPr>
            <w:tcW w:w="1229" w:type="dxa"/>
            <w:noWrap w:val="0"/>
            <w:vAlign w:val="center"/>
          </w:tcPr>
          <w:p>
            <w:pPr>
              <w:jc w:val="center"/>
              <w:rPr>
                <w:rFonts w:hint="eastAsia" w:ascii="宋体" w:hAnsi="宋体" w:cs="宋体"/>
                <w:color w:val="auto"/>
                <w:sz w:val="21"/>
                <w:szCs w:val="21"/>
                <w:highlight w:val="none"/>
              </w:rPr>
            </w:pPr>
          </w:p>
        </w:tc>
        <w:tc>
          <w:tcPr>
            <w:tcW w:w="1860" w:type="dxa"/>
            <w:noWrap w:val="0"/>
            <w:vAlign w:val="center"/>
          </w:tcPr>
          <w:p>
            <w:pPr>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10" w:type="dxa"/>
            <w:noWrap w:val="0"/>
            <w:vAlign w:val="center"/>
          </w:tcPr>
          <w:p>
            <w:pPr>
              <w:jc w:val="center"/>
              <w:rPr>
                <w:rFonts w:hint="eastAsia" w:ascii="宋体" w:hAnsi="宋体" w:cs="宋体"/>
                <w:color w:val="auto"/>
                <w:sz w:val="21"/>
                <w:szCs w:val="21"/>
                <w:highlight w:val="none"/>
              </w:rPr>
            </w:pPr>
          </w:p>
        </w:tc>
        <w:tc>
          <w:tcPr>
            <w:tcW w:w="1242" w:type="dxa"/>
            <w:noWrap w:val="0"/>
            <w:vAlign w:val="top"/>
          </w:tcPr>
          <w:p>
            <w:pPr>
              <w:jc w:val="center"/>
              <w:rPr>
                <w:rFonts w:hint="eastAsia" w:ascii="宋体" w:hAnsi="宋体" w:cs="宋体"/>
                <w:color w:val="auto"/>
                <w:sz w:val="21"/>
                <w:szCs w:val="21"/>
                <w:highlight w:val="none"/>
              </w:rPr>
            </w:pPr>
          </w:p>
        </w:tc>
        <w:tc>
          <w:tcPr>
            <w:tcW w:w="1380" w:type="dxa"/>
            <w:noWrap w:val="0"/>
            <w:vAlign w:val="center"/>
          </w:tcPr>
          <w:p>
            <w:pPr>
              <w:jc w:val="center"/>
              <w:rPr>
                <w:rFonts w:hint="eastAsia" w:ascii="宋体" w:hAnsi="宋体" w:cs="宋体"/>
                <w:color w:val="auto"/>
                <w:sz w:val="21"/>
                <w:szCs w:val="21"/>
                <w:highlight w:val="none"/>
              </w:rPr>
            </w:pPr>
          </w:p>
        </w:tc>
        <w:tc>
          <w:tcPr>
            <w:tcW w:w="966" w:type="dxa"/>
            <w:noWrap w:val="0"/>
            <w:vAlign w:val="center"/>
          </w:tcPr>
          <w:p>
            <w:pPr>
              <w:jc w:val="center"/>
              <w:rPr>
                <w:rFonts w:hint="eastAsia" w:ascii="宋体" w:hAnsi="宋体" w:cs="宋体"/>
                <w:color w:val="auto"/>
                <w:sz w:val="21"/>
                <w:szCs w:val="21"/>
                <w:highlight w:val="none"/>
              </w:rPr>
            </w:pPr>
          </w:p>
        </w:tc>
        <w:tc>
          <w:tcPr>
            <w:tcW w:w="1242" w:type="dxa"/>
            <w:noWrap w:val="0"/>
            <w:vAlign w:val="center"/>
          </w:tcPr>
          <w:p>
            <w:pPr>
              <w:jc w:val="center"/>
              <w:rPr>
                <w:rFonts w:hint="eastAsia" w:ascii="宋体" w:hAnsi="宋体" w:cs="宋体"/>
                <w:color w:val="auto"/>
                <w:sz w:val="21"/>
                <w:szCs w:val="21"/>
                <w:highlight w:val="none"/>
              </w:rPr>
            </w:pPr>
          </w:p>
        </w:tc>
        <w:tc>
          <w:tcPr>
            <w:tcW w:w="1229" w:type="dxa"/>
            <w:noWrap w:val="0"/>
            <w:vAlign w:val="center"/>
          </w:tcPr>
          <w:p>
            <w:pPr>
              <w:jc w:val="center"/>
              <w:rPr>
                <w:rFonts w:hint="eastAsia" w:ascii="宋体" w:hAnsi="宋体" w:cs="宋体"/>
                <w:color w:val="auto"/>
                <w:sz w:val="21"/>
                <w:szCs w:val="21"/>
                <w:highlight w:val="none"/>
              </w:rPr>
            </w:pPr>
          </w:p>
        </w:tc>
        <w:tc>
          <w:tcPr>
            <w:tcW w:w="1860" w:type="dxa"/>
            <w:noWrap w:val="0"/>
            <w:vAlign w:val="center"/>
          </w:tcPr>
          <w:p>
            <w:pPr>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10" w:type="dxa"/>
            <w:noWrap w:val="0"/>
            <w:vAlign w:val="center"/>
          </w:tcPr>
          <w:p>
            <w:pPr>
              <w:jc w:val="center"/>
              <w:rPr>
                <w:rFonts w:hint="eastAsia" w:ascii="宋体" w:hAnsi="宋体" w:cs="宋体"/>
                <w:color w:val="auto"/>
                <w:sz w:val="21"/>
                <w:szCs w:val="21"/>
                <w:highlight w:val="none"/>
              </w:rPr>
            </w:pPr>
          </w:p>
        </w:tc>
        <w:tc>
          <w:tcPr>
            <w:tcW w:w="1242" w:type="dxa"/>
            <w:noWrap w:val="0"/>
            <w:vAlign w:val="top"/>
          </w:tcPr>
          <w:p>
            <w:pPr>
              <w:jc w:val="center"/>
              <w:rPr>
                <w:rFonts w:hint="eastAsia" w:ascii="宋体" w:hAnsi="宋体" w:cs="宋体"/>
                <w:color w:val="auto"/>
                <w:sz w:val="21"/>
                <w:szCs w:val="21"/>
                <w:highlight w:val="none"/>
              </w:rPr>
            </w:pPr>
          </w:p>
        </w:tc>
        <w:tc>
          <w:tcPr>
            <w:tcW w:w="1380" w:type="dxa"/>
            <w:noWrap w:val="0"/>
            <w:vAlign w:val="center"/>
          </w:tcPr>
          <w:p>
            <w:pPr>
              <w:jc w:val="center"/>
              <w:rPr>
                <w:rFonts w:hint="eastAsia" w:ascii="宋体" w:hAnsi="宋体" w:cs="宋体"/>
                <w:color w:val="auto"/>
                <w:sz w:val="21"/>
                <w:szCs w:val="21"/>
                <w:highlight w:val="none"/>
              </w:rPr>
            </w:pPr>
          </w:p>
        </w:tc>
        <w:tc>
          <w:tcPr>
            <w:tcW w:w="966" w:type="dxa"/>
            <w:noWrap w:val="0"/>
            <w:vAlign w:val="center"/>
          </w:tcPr>
          <w:p>
            <w:pPr>
              <w:jc w:val="center"/>
              <w:rPr>
                <w:rFonts w:hint="eastAsia" w:ascii="宋体" w:hAnsi="宋体" w:cs="宋体"/>
                <w:color w:val="auto"/>
                <w:sz w:val="21"/>
                <w:szCs w:val="21"/>
                <w:highlight w:val="none"/>
              </w:rPr>
            </w:pPr>
          </w:p>
        </w:tc>
        <w:tc>
          <w:tcPr>
            <w:tcW w:w="1242" w:type="dxa"/>
            <w:noWrap w:val="0"/>
            <w:vAlign w:val="center"/>
          </w:tcPr>
          <w:p>
            <w:pPr>
              <w:jc w:val="center"/>
              <w:rPr>
                <w:rFonts w:hint="eastAsia" w:ascii="宋体" w:hAnsi="宋体" w:cs="宋体"/>
                <w:color w:val="auto"/>
                <w:sz w:val="21"/>
                <w:szCs w:val="21"/>
                <w:highlight w:val="none"/>
              </w:rPr>
            </w:pPr>
          </w:p>
        </w:tc>
        <w:tc>
          <w:tcPr>
            <w:tcW w:w="1229" w:type="dxa"/>
            <w:noWrap w:val="0"/>
            <w:vAlign w:val="center"/>
          </w:tcPr>
          <w:p>
            <w:pPr>
              <w:jc w:val="center"/>
              <w:rPr>
                <w:rFonts w:hint="eastAsia" w:ascii="宋体" w:hAnsi="宋体" w:cs="宋体"/>
                <w:color w:val="auto"/>
                <w:sz w:val="21"/>
                <w:szCs w:val="21"/>
                <w:highlight w:val="none"/>
              </w:rPr>
            </w:pPr>
          </w:p>
        </w:tc>
        <w:tc>
          <w:tcPr>
            <w:tcW w:w="1860" w:type="dxa"/>
            <w:noWrap w:val="0"/>
            <w:vAlign w:val="center"/>
          </w:tcPr>
          <w:p>
            <w:pPr>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10" w:type="dxa"/>
            <w:noWrap w:val="0"/>
            <w:vAlign w:val="center"/>
          </w:tcPr>
          <w:p>
            <w:pPr>
              <w:jc w:val="center"/>
              <w:rPr>
                <w:rFonts w:hint="eastAsia" w:ascii="宋体" w:hAnsi="宋体" w:cs="宋体"/>
                <w:color w:val="auto"/>
                <w:sz w:val="21"/>
                <w:szCs w:val="21"/>
                <w:highlight w:val="none"/>
              </w:rPr>
            </w:pPr>
          </w:p>
        </w:tc>
        <w:tc>
          <w:tcPr>
            <w:tcW w:w="1242" w:type="dxa"/>
            <w:noWrap w:val="0"/>
            <w:vAlign w:val="top"/>
          </w:tcPr>
          <w:p>
            <w:pPr>
              <w:jc w:val="center"/>
              <w:rPr>
                <w:rFonts w:hint="eastAsia" w:ascii="宋体" w:hAnsi="宋体" w:cs="宋体"/>
                <w:color w:val="auto"/>
                <w:sz w:val="21"/>
                <w:szCs w:val="21"/>
                <w:highlight w:val="none"/>
              </w:rPr>
            </w:pPr>
          </w:p>
        </w:tc>
        <w:tc>
          <w:tcPr>
            <w:tcW w:w="1380" w:type="dxa"/>
            <w:noWrap w:val="0"/>
            <w:vAlign w:val="center"/>
          </w:tcPr>
          <w:p>
            <w:pPr>
              <w:jc w:val="center"/>
              <w:rPr>
                <w:rFonts w:hint="eastAsia" w:ascii="宋体" w:hAnsi="宋体" w:cs="宋体"/>
                <w:color w:val="auto"/>
                <w:sz w:val="21"/>
                <w:szCs w:val="21"/>
                <w:highlight w:val="none"/>
              </w:rPr>
            </w:pPr>
          </w:p>
        </w:tc>
        <w:tc>
          <w:tcPr>
            <w:tcW w:w="966" w:type="dxa"/>
            <w:noWrap w:val="0"/>
            <w:vAlign w:val="center"/>
          </w:tcPr>
          <w:p>
            <w:pPr>
              <w:jc w:val="center"/>
              <w:rPr>
                <w:rFonts w:hint="eastAsia" w:ascii="宋体" w:hAnsi="宋体" w:cs="宋体"/>
                <w:color w:val="auto"/>
                <w:sz w:val="21"/>
                <w:szCs w:val="21"/>
                <w:highlight w:val="none"/>
              </w:rPr>
            </w:pPr>
          </w:p>
        </w:tc>
        <w:tc>
          <w:tcPr>
            <w:tcW w:w="1242" w:type="dxa"/>
            <w:noWrap w:val="0"/>
            <w:vAlign w:val="center"/>
          </w:tcPr>
          <w:p>
            <w:pPr>
              <w:jc w:val="center"/>
              <w:rPr>
                <w:rFonts w:hint="eastAsia" w:ascii="宋体" w:hAnsi="宋体" w:cs="宋体"/>
                <w:color w:val="auto"/>
                <w:sz w:val="21"/>
                <w:szCs w:val="21"/>
                <w:highlight w:val="none"/>
              </w:rPr>
            </w:pPr>
          </w:p>
        </w:tc>
        <w:tc>
          <w:tcPr>
            <w:tcW w:w="1229" w:type="dxa"/>
            <w:noWrap w:val="0"/>
            <w:vAlign w:val="center"/>
          </w:tcPr>
          <w:p>
            <w:pPr>
              <w:jc w:val="center"/>
              <w:rPr>
                <w:rFonts w:hint="eastAsia" w:ascii="宋体" w:hAnsi="宋体" w:cs="宋体"/>
                <w:color w:val="auto"/>
                <w:sz w:val="21"/>
                <w:szCs w:val="21"/>
                <w:highlight w:val="none"/>
              </w:rPr>
            </w:pPr>
          </w:p>
        </w:tc>
        <w:tc>
          <w:tcPr>
            <w:tcW w:w="1860" w:type="dxa"/>
            <w:noWrap w:val="0"/>
            <w:vAlign w:val="center"/>
          </w:tcPr>
          <w:p>
            <w:pPr>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10" w:type="dxa"/>
            <w:noWrap w:val="0"/>
            <w:vAlign w:val="center"/>
          </w:tcPr>
          <w:p>
            <w:pPr>
              <w:jc w:val="center"/>
              <w:rPr>
                <w:rFonts w:hint="eastAsia" w:ascii="宋体" w:hAnsi="宋体" w:cs="宋体"/>
                <w:color w:val="auto"/>
                <w:sz w:val="21"/>
                <w:szCs w:val="21"/>
                <w:highlight w:val="none"/>
              </w:rPr>
            </w:pPr>
          </w:p>
        </w:tc>
        <w:tc>
          <w:tcPr>
            <w:tcW w:w="1242" w:type="dxa"/>
            <w:noWrap w:val="0"/>
            <w:vAlign w:val="top"/>
          </w:tcPr>
          <w:p>
            <w:pPr>
              <w:jc w:val="center"/>
              <w:rPr>
                <w:rFonts w:hint="eastAsia" w:ascii="宋体" w:hAnsi="宋体" w:cs="宋体"/>
                <w:color w:val="auto"/>
                <w:sz w:val="21"/>
                <w:szCs w:val="21"/>
                <w:highlight w:val="none"/>
              </w:rPr>
            </w:pPr>
          </w:p>
        </w:tc>
        <w:tc>
          <w:tcPr>
            <w:tcW w:w="1380" w:type="dxa"/>
            <w:noWrap w:val="0"/>
            <w:vAlign w:val="center"/>
          </w:tcPr>
          <w:p>
            <w:pPr>
              <w:jc w:val="center"/>
              <w:rPr>
                <w:rFonts w:hint="eastAsia" w:ascii="宋体" w:hAnsi="宋体" w:cs="宋体"/>
                <w:color w:val="auto"/>
                <w:sz w:val="21"/>
                <w:szCs w:val="21"/>
                <w:highlight w:val="none"/>
              </w:rPr>
            </w:pPr>
          </w:p>
        </w:tc>
        <w:tc>
          <w:tcPr>
            <w:tcW w:w="966" w:type="dxa"/>
            <w:noWrap w:val="0"/>
            <w:vAlign w:val="center"/>
          </w:tcPr>
          <w:p>
            <w:pPr>
              <w:jc w:val="center"/>
              <w:rPr>
                <w:rFonts w:hint="eastAsia" w:ascii="宋体" w:hAnsi="宋体" w:cs="宋体"/>
                <w:color w:val="auto"/>
                <w:sz w:val="21"/>
                <w:szCs w:val="21"/>
                <w:highlight w:val="none"/>
              </w:rPr>
            </w:pPr>
          </w:p>
        </w:tc>
        <w:tc>
          <w:tcPr>
            <w:tcW w:w="1242" w:type="dxa"/>
            <w:noWrap w:val="0"/>
            <w:vAlign w:val="center"/>
          </w:tcPr>
          <w:p>
            <w:pPr>
              <w:jc w:val="center"/>
              <w:rPr>
                <w:rFonts w:hint="eastAsia" w:ascii="宋体" w:hAnsi="宋体" w:cs="宋体"/>
                <w:color w:val="auto"/>
                <w:sz w:val="21"/>
                <w:szCs w:val="21"/>
                <w:highlight w:val="none"/>
              </w:rPr>
            </w:pPr>
          </w:p>
        </w:tc>
        <w:tc>
          <w:tcPr>
            <w:tcW w:w="1229" w:type="dxa"/>
            <w:noWrap w:val="0"/>
            <w:vAlign w:val="center"/>
          </w:tcPr>
          <w:p>
            <w:pPr>
              <w:jc w:val="center"/>
              <w:rPr>
                <w:rFonts w:hint="eastAsia" w:ascii="宋体" w:hAnsi="宋体" w:cs="宋体"/>
                <w:color w:val="auto"/>
                <w:sz w:val="21"/>
                <w:szCs w:val="21"/>
                <w:highlight w:val="none"/>
              </w:rPr>
            </w:pPr>
          </w:p>
        </w:tc>
        <w:tc>
          <w:tcPr>
            <w:tcW w:w="1860" w:type="dxa"/>
            <w:noWrap w:val="0"/>
            <w:vAlign w:val="center"/>
          </w:tcPr>
          <w:p>
            <w:pPr>
              <w:jc w:val="center"/>
              <w:rPr>
                <w:rFonts w:hint="eastAsia" w:ascii="宋体" w:hAnsi="宋体" w:cs="宋体"/>
                <w:color w:val="auto"/>
                <w:sz w:val="21"/>
                <w:szCs w:val="21"/>
                <w:highlight w:val="none"/>
              </w:rPr>
            </w:pPr>
          </w:p>
        </w:tc>
      </w:tr>
    </w:tbl>
    <w:p>
      <w:pPr>
        <w:rPr>
          <w:rFonts w:hint="eastAsia" w:ascii="宋体" w:hAnsi="宋体" w:cs="宋体"/>
          <w:color w:val="auto"/>
          <w:sz w:val="21"/>
          <w:szCs w:val="21"/>
          <w:highlight w:val="none"/>
        </w:rPr>
      </w:pPr>
    </w:p>
    <w:p>
      <w:pP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注：提供供货发票（或供货合同）复印件并加盖CA签章。</w:t>
      </w:r>
    </w:p>
    <w:p>
      <w:pPr>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 xml:space="preserve">    </w:t>
      </w: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tabs>
          <w:tab w:val="left" w:pos="2310"/>
        </w:tabs>
        <w:spacing w:line="360" w:lineRule="auto"/>
        <w:ind w:firstLine="525" w:firstLineChars="250"/>
        <w:rPr>
          <w:rFonts w:hint="eastAsia" w:ascii="宋体" w:hAnsi="宋体" w:cs="宋体"/>
          <w:color w:val="auto"/>
          <w:sz w:val="21"/>
          <w:szCs w:val="21"/>
          <w:highlight w:val="none"/>
        </w:rPr>
      </w:pPr>
      <w:r>
        <w:rPr>
          <w:rFonts w:hint="eastAsia" w:ascii="宋体" w:hAnsi="宋体" w:cs="宋体"/>
          <w:color w:val="auto"/>
          <w:sz w:val="21"/>
          <w:szCs w:val="21"/>
          <w:highlight w:val="none"/>
        </w:rPr>
        <w:t>投标人:（盖章）</w:t>
      </w:r>
    </w:p>
    <w:p>
      <w:pPr>
        <w:spacing w:line="360" w:lineRule="auto"/>
        <w:ind w:firstLine="525" w:firstLineChars="250"/>
        <w:rPr>
          <w:rFonts w:hint="eastAsia" w:ascii="宋体" w:hAnsi="宋体" w:cs="宋体"/>
          <w:color w:val="auto"/>
          <w:sz w:val="21"/>
          <w:szCs w:val="21"/>
          <w:highlight w:val="none"/>
        </w:rPr>
      </w:pPr>
    </w:p>
    <w:p>
      <w:pPr>
        <w:spacing w:line="360" w:lineRule="auto"/>
        <w:ind w:firstLine="525" w:firstLineChars="250"/>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法定代表人或委托代理人:（盖章或签字）</w:t>
      </w:r>
    </w:p>
    <w:p>
      <w:pPr>
        <w:spacing w:line="360" w:lineRule="auto"/>
        <w:ind w:firstLine="525" w:firstLineChars="250"/>
        <w:rPr>
          <w:rFonts w:hint="eastAsia" w:ascii="宋体" w:hAnsi="宋体" w:cs="宋体"/>
          <w:color w:val="auto"/>
          <w:sz w:val="21"/>
          <w:szCs w:val="21"/>
          <w:highlight w:val="none"/>
        </w:rPr>
      </w:pPr>
    </w:p>
    <w:p>
      <w:pPr>
        <w:spacing w:line="360" w:lineRule="auto"/>
        <w:ind w:firstLine="525" w:firstLineChars="250"/>
        <w:rPr>
          <w:rFonts w:hint="eastAsia" w:ascii="宋体" w:hAnsi="宋体" w:cs="宋体"/>
          <w:color w:val="auto"/>
          <w:sz w:val="21"/>
          <w:szCs w:val="21"/>
          <w:highlight w:val="none"/>
        </w:rPr>
      </w:pPr>
      <w:r>
        <w:rPr>
          <w:rFonts w:hint="eastAsia" w:ascii="宋体" w:hAnsi="宋体" w:cs="宋体"/>
          <w:color w:val="auto"/>
          <w:sz w:val="21"/>
          <w:szCs w:val="21"/>
          <w:highlight w:val="none"/>
        </w:rPr>
        <w:t>日  期:</w:t>
      </w:r>
    </w:p>
    <w:p>
      <w:pPr>
        <w:spacing w:line="360" w:lineRule="auto"/>
        <w:rPr>
          <w:rFonts w:hint="eastAsia" w:ascii="宋体" w:hAnsi="宋体" w:cs="Arial"/>
          <w:b/>
          <w:bCs/>
          <w:color w:val="auto"/>
          <w:sz w:val="21"/>
          <w:szCs w:val="21"/>
          <w:highlight w:val="none"/>
        </w:rPr>
      </w:pPr>
      <w:r>
        <w:rPr>
          <w:rFonts w:hint="eastAsia" w:ascii="宋体" w:hAnsi="宋体" w:cs="Arial"/>
          <w:b/>
          <w:bCs/>
          <w:color w:val="auto"/>
          <w:sz w:val="21"/>
          <w:szCs w:val="21"/>
          <w:highlight w:val="none"/>
        </w:rPr>
        <w:t>注：</w:t>
      </w:r>
      <w:r>
        <w:rPr>
          <w:rFonts w:ascii="宋体" w:hAnsi="宋体" w:cs="Arial"/>
          <w:b/>
          <w:bCs/>
          <w:color w:val="auto"/>
          <w:sz w:val="21"/>
          <w:szCs w:val="21"/>
          <w:highlight w:val="none"/>
        </w:rPr>
        <w:t>此表仅提供了表格形式，投标人可按此表格格式进行扩展。</w:t>
      </w:r>
    </w:p>
    <w:p>
      <w:pPr>
        <w:pStyle w:val="33"/>
        <w:ind w:left="7" w:leftChars="3" w:firstLine="0"/>
        <w:rPr>
          <w:rFonts w:hint="eastAsia" w:hAnsi="宋体" w:cs="宋体"/>
          <w:color w:val="auto"/>
          <w:sz w:val="21"/>
          <w:szCs w:val="21"/>
          <w:highlight w:val="none"/>
        </w:rPr>
      </w:pPr>
    </w:p>
    <w:p>
      <w:pPr>
        <w:pStyle w:val="33"/>
        <w:ind w:left="7" w:leftChars="3" w:firstLine="0"/>
        <w:rPr>
          <w:rFonts w:hint="eastAsia" w:hAnsi="宋体" w:cs="宋体"/>
          <w:color w:val="auto"/>
          <w:sz w:val="21"/>
          <w:szCs w:val="21"/>
          <w:highlight w:val="none"/>
        </w:rPr>
      </w:pPr>
    </w:p>
    <w:p>
      <w:pPr>
        <w:pStyle w:val="33"/>
        <w:ind w:left="7" w:leftChars="3" w:firstLine="0"/>
        <w:rPr>
          <w:rFonts w:hint="eastAsia" w:hAnsi="宋体" w:cs="宋体"/>
          <w:color w:val="auto"/>
          <w:sz w:val="21"/>
          <w:szCs w:val="21"/>
          <w:highlight w:val="none"/>
        </w:rPr>
      </w:pPr>
    </w:p>
    <w:p>
      <w:pPr>
        <w:pStyle w:val="33"/>
        <w:ind w:firstLine="0"/>
        <w:rPr>
          <w:rFonts w:hint="eastAsia" w:hAnsi="宋体" w:cs="宋体"/>
          <w:color w:val="auto"/>
          <w:sz w:val="21"/>
          <w:szCs w:val="21"/>
          <w:highlight w:val="none"/>
        </w:rPr>
      </w:pPr>
    </w:p>
    <w:p>
      <w:pPr>
        <w:pStyle w:val="33"/>
        <w:ind w:left="7" w:leftChars="3" w:firstLine="157"/>
        <w:rPr>
          <w:rFonts w:hint="eastAsia" w:hAnsi="宋体" w:cs="宋体"/>
          <w:color w:val="auto"/>
          <w:sz w:val="21"/>
          <w:szCs w:val="21"/>
          <w:highlight w:val="none"/>
        </w:rPr>
      </w:pPr>
      <w:bookmarkStart w:id="156" w:name="_Toc22159"/>
      <w:bookmarkStart w:id="157" w:name="_Toc180555958"/>
      <w:bookmarkStart w:id="158" w:name="_Toc248065078"/>
      <w:bookmarkStart w:id="159" w:name="_Toc226337800"/>
      <w:bookmarkStart w:id="160" w:name="_Toc487553574"/>
      <w:bookmarkStart w:id="161" w:name="_Toc365487077"/>
    </w:p>
    <w:p>
      <w:pPr>
        <w:pStyle w:val="3"/>
        <w:tabs>
          <w:tab w:val="left" w:pos="420"/>
        </w:tabs>
        <w:rPr>
          <w:rFonts w:hint="eastAsia" w:ascii="宋体" w:hAnsi="宋体" w:cs="宋体"/>
          <w:color w:val="auto"/>
          <w:sz w:val="21"/>
          <w:szCs w:val="21"/>
          <w:highlight w:val="none"/>
        </w:rPr>
      </w:pPr>
      <w:bookmarkStart w:id="162" w:name="_Toc9069"/>
      <w:bookmarkStart w:id="163" w:name="_Toc21874"/>
      <w:bookmarkStart w:id="164" w:name="_Toc498451766"/>
      <w:r>
        <w:rPr>
          <w:rFonts w:hint="eastAsia" w:ascii="宋体" w:hAnsi="宋体" w:cs="宋体"/>
          <w:bCs/>
          <w:color w:val="auto"/>
          <w:sz w:val="21"/>
          <w:szCs w:val="21"/>
          <w:highlight w:val="none"/>
        </w:rPr>
        <w:t>附件11：</w:t>
      </w:r>
      <w:r>
        <w:rPr>
          <w:rFonts w:hint="eastAsia" w:ascii="宋体" w:hAnsi="宋体" w:cs="宋体"/>
          <w:color w:val="auto"/>
          <w:sz w:val="21"/>
          <w:szCs w:val="21"/>
          <w:highlight w:val="none"/>
        </w:rPr>
        <w:t>项目技术负责人及服务人员清单</w:t>
      </w:r>
      <w:bookmarkEnd w:id="156"/>
      <w:bookmarkEnd w:id="157"/>
      <w:bookmarkEnd w:id="158"/>
      <w:bookmarkEnd w:id="159"/>
      <w:bookmarkEnd w:id="160"/>
      <w:bookmarkEnd w:id="162"/>
      <w:bookmarkEnd w:id="163"/>
      <w:bookmarkEnd w:id="164"/>
      <w:r>
        <w:rPr>
          <w:rFonts w:hint="eastAsia" w:ascii="宋体" w:hAnsi="宋体" w:cs="宋体"/>
          <w:color w:val="auto"/>
          <w:sz w:val="21"/>
          <w:szCs w:val="21"/>
          <w:highlight w:val="none"/>
        </w:rPr>
        <w:t xml:space="preserve">       </w:t>
      </w:r>
    </w:p>
    <w:p>
      <w:pPr>
        <w:pStyle w:val="3"/>
        <w:tabs>
          <w:tab w:val="left" w:pos="420"/>
        </w:tabs>
        <w:ind w:left="1560" w:firstLine="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p>
    <w:tbl>
      <w:tblPr>
        <w:tblStyle w:val="7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1553"/>
        <w:gridCol w:w="1260"/>
        <w:gridCol w:w="1440"/>
        <w:gridCol w:w="1620"/>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042" w:type="dxa"/>
            <w:noWrap w:val="0"/>
            <w:vAlign w:val="center"/>
          </w:tcPr>
          <w:p>
            <w:pPr>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序号</w:t>
            </w:r>
          </w:p>
        </w:tc>
        <w:tc>
          <w:tcPr>
            <w:tcW w:w="1553" w:type="dxa"/>
            <w:noWrap w:val="0"/>
            <w:vAlign w:val="center"/>
          </w:tcPr>
          <w:p>
            <w:pPr>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姓名</w:t>
            </w:r>
          </w:p>
        </w:tc>
        <w:tc>
          <w:tcPr>
            <w:tcW w:w="1260" w:type="dxa"/>
            <w:noWrap w:val="0"/>
            <w:vAlign w:val="center"/>
          </w:tcPr>
          <w:p>
            <w:pPr>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职位</w:t>
            </w:r>
          </w:p>
        </w:tc>
        <w:tc>
          <w:tcPr>
            <w:tcW w:w="1440" w:type="dxa"/>
            <w:noWrap w:val="0"/>
            <w:vAlign w:val="center"/>
          </w:tcPr>
          <w:p>
            <w:pPr>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任务安排</w:t>
            </w:r>
          </w:p>
        </w:tc>
        <w:tc>
          <w:tcPr>
            <w:tcW w:w="1620" w:type="dxa"/>
            <w:noWrap w:val="0"/>
            <w:vAlign w:val="center"/>
          </w:tcPr>
          <w:p>
            <w:pPr>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技术背景</w:t>
            </w:r>
          </w:p>
        </w:tc>
        <w:tc>
          <w:tcPr>
            <w:tcW w:w="1652" w:type="dxa"/>
            <w:noWrap w:val="0"/>
            <w:vAlign w:val="center"/>
          </w:tcPr>
          <w:p>
            <w:pPr>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行业经验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42" w:type="dxa"/>
            <w:noWrap w:val="0"/>
            <w:vAlign w:val="top"/>
          </w:tcPr>
          <w:p>
            <w:pPr>
              <w:jc w:val="center"/>
              <w:rPr>
                <w:rFonts w:hint="eastAsia" w:ascii="宋体" w:hAnsi="宋体" w:cs="宋体"/>
                <w:color w:val="auto"/>
                <w:sz w:val="21"/>
                <w:szCs w:val="21"/>
                <w:highlight w:val="none"/>
              </w:rPr>
            </w:pPr>
          </w:p>
        </w:tc>
        <w:tc>
          <w:tcPr>
            <w:tcW w:w="1553" w:type="dxa"/>
            <w:noWrap w:val="0"/>
            <w:vAlign w:val="center"/>
          </w:tcPr>
          <w:p>
            <w:pPr>
              <w:jc w:val="center"/>
              <w:rPr>
                <w:rFonts w:hint="eastAsia" w:ascii="宋体" w:hAnsi="宋体" w:cs="宋体"/>
                <w:color w:val="auto"/>
                <w:sz w:val="21"/>
                <w:szCs w:val="21"/>
                <w:highlight w:val="none"/>
              </w:rPr>
            </w:pPr>
          </w:p>
        </w:tc>
        <w:tc>
          <w:tcPr>
            <w:tcW w:w="1260" w:type="dxa"/>
            <w:noWrap w:val="0"/>
            <w:vAlign w:val="center"/>
          </w:tcPr>
          <w:p>
            <w:pPr>
              <w:jc w:val="center"/>
              <w:rPr>
                <w:rFonts w:hint="eastAsia" w:ascii="宋体" w:hAnsi="宋体" w:cs="宋体"/>
                <w:color w:val="auto"/>
                <w:sz w:val="21"/>
                <w:szCs w:val="21"/>
                <w:highlight w:val="none"/>
              </w:rPr>
            </w:pPr>
          </w:p>
        </w:tc>
        <w:tc>
          <w:tcPr>
            <w:tcW w:w="1440" w:type="dxa"/>
            <w:noWrap w:val="0"/>
            <w:vAlign w:val="center"/>
          </w:tcPr>
          <w:p>
            <w:pPr>
              <w:jc w:val="center"/>
              <w:rPr>
                <w:rFonts w:hint="eastAsia" w:ascii="宋体" w:hAnsi="宋体" w:cs="宋体"/>
                <w:color w:val="auto"/>
                <w:sz w:val="21"/>
                <w:szCs w:val="21"/>
                <w:highlight w:val="none"/>
              </w:rPr>
            </w:pPr>
          </w:p>
        </w:tc>
        <w:tc>
          <w:tcPr>
            <w:tcW w:w="1620" w:type="dxa"/>
            <w:noWrap w:val="0"/>
            <w:vAlign w:val="center"/>
          </w:tcPr>
          <w:p>
            <w:pPr>
              <w:jc w:val="center"/>
              <w:rPr>
                <w:rFonts w:hint="eastAsia" w:ascii="宋体" w:hAnsi="宋体" w:cs="宋体"/>
                <w:color w:val="auto"/>
                <w:sz w:val="21"/>
                <w:szCs w:val="21"/>
                <w:highlight w:val="none"/>
              </w:rPr>
            </w:pPr>
          </w:p>
        </w:tc>
        <w:tc>
          <w:tcPr>
            <w:tcW w:w="1652" w:type="dxa"/>
            <w:noWrap w:val="0"/>
            <w:vAlign w:val="top"/>
          </w:tcPr>
          <w:p>
            <w:pPr>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042" w:type="dxa"/>
            <w:noWrap w:val="0"/>
            <w:vAlign w:val="top"/>
          </w:tcPr>
          <w:p>
            <w:pPr>
              <w:jc w:val="center"/>
              <w:rPr>
                <w:rFonts w:hint="eastAsia" w:ascii="宋体" w:hAnsi="宋体" w:cs="宋体"/>
                <w:color w:val="auto"/>
                <w:sz w:val="21"/>
                <w:szCs w:val="21"/>
                <w:highlight w:val="none"/>
              </w:rPr>
            </w:pPr>
          </w:p>
        </w:tc>
        <w:tc>
          <w:tcPr>
            <w:tcW w:w="1553" w:type="dxa"/>
            <w:noWrap w:val="0"/>
            <w:vAlign w:val="center"/>
          </w:tcPr>
          <w:p>
            <w:pPr>
              <w:jc w:val="center"/>
              <w:rPr>
                <w:rFonts w:hint="eastAsia" w:ascii="宋体" w:hAnsi="宋体" w:cs="宋体"/>
                <w:color w:val="auto"/>
                <w:sz w:val="21"/>
                <w:szCs w:val="21"/>
                <w:highlight w:val="none"/>
              </w:rPr>
            </w:pPr>
          </w:p>
        </w:tc>
        <w:tc>
          <w:tcPr>
            <w:tcW w:w="1260" w:type="dxa"/>
            <w:noWrap w:val="0"/>
            <w:vAlign w:val="center"/>
          </w:tcPr>
          <w:p>
            <w:pPr>
              <w:jc w:val="center"/>
              <w:rPr>
                <w:rFonts w:hint="eastAsia" w:ascii="宋体" w:hAnsi="宋体" w:cs="宋体"/>
                <w:color w:val="auto"/>
                <w:sz w:val="21"/>
                <w:szCs w:val="21"/>
                <w:highlight w:val="none"/>
              </w:rPr>
            </w:pPr>
          </w:p>
        </w:tc>
        <w:tc>
          <w:tcPr>
            <w:tcW w:w="1440" w:type="dxa"/>
            <w:noWrap w:val="0"/>
            <w:vAlign w:val="center"/>
          </w:tcPr>
          <w:p>
            <w:pPr>
              <w:jc w:val="center"/>
              <w:rPr>
                <w:rFonts w:hint="eastAsia" w:ascii="宋体" w:hAnsi="宋体" w:cs="宋体"/>
                <w:color w:val="auto"/>
                <w:sz w:val="21"/>
                <w:szCs w:val="21"/>
                <w:highlight w:val="none"/>
              </w:rPr>
            </w:pPr>
          </w:p>
        </w:tc>
        <w:tc>
          <w:tcPr>
            <w:tcW w:w="1620" w:type="dxa"/>
            <w:noWrap w:val="0"/>
            <w:vAlign w:val="center"/>
          </w:tcPr>
          <w:p>
            <w:pPr>
              <w:jc w:val="center"/>
              <w:rPr>
                <w:rFonts w:hint="eastAsia" w:ascii="宋体" w:hAnsi="宋体" w:cs="宋体"/>
                <w:color w:val="auto"/>
                <w:sz w:val="21"/>
                <w:szCs w:val="21"/>
                <w:highlight w:val="none"/>
              </w:rPr>
            </w:pPr>
          </w:p>
        </w:tc>
        <w:tc>
          <w:tcPr>
            <w:tcW w:w="1652" w:type="dxa"/>
            <w:noWrap w:val="0"/>
            <w:vAlign w:val="top"/>
          </w:tcPr>
          <w:p>
            <w:pPr>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42" w:type="dxa"/>
            <w:noWrap w:val="0"/>
            <w:vAlign w:val="top"/>
          </w:tcPr>
          <w:p>
            <w:pPr>
              <w:jc w:val="center"/>
              <w:rPr>
                <w:rFonts w:hint="eastAsia" w:ascii="宋体" w:hAnsi="宋体" w:cs="宋体"/>
                <w:color w:val="auto"/>
                <w:sz w:val="21"/>
                <w:szCs w:val="21"/>
                <w:highlight w:val="none"/>
              </w:rPr>
            </w:pPr>
          </w:p>
        </w:tc>
        <w:tc>
          <w:tcPr>
            <w:tcW w:w="1553" w:type="dxa"/>
            <w:noWrap w:val="0"/>
            <w:vAlign w:val="center"/>
          </w:tcPr>
          <w:p>
            <w:pPr>
              <w:jc w:val="center"/>
              <w:rPr>
                <w:rFonts w:hint="eastAsia" w:ascii="宋体" w:hAnsi="宋体" w:cs="宋体"/>
                <w:color w:val="auto"/>
                <w:sz w:val="21"/>
                <w:szCs w:val="21"/>
                <w:highlight w:val="none"/>
              </w:rPr>
            </w:pPr>
          </w:p>
        </w:tc>
        <w:tc>
          <w:tcPr>
            <w:tcW w:w="1260" w:type="dxa"/>
            <w:noWrap w:val="0"/>
            <w:vAlign w:val="center"/>
          </w:tcPr>
          <w:p>
            <w:pPr>
              <w:jc w:val="center"/>
              <w:rPr>
                <w:rFonts w:hint="eastAsia" w:ascii="宋体" w:hAnsi="宋体" w:cs="宋体"/>
                <w:color w:val="auto"/>
                <w:sz w:val="21"/>
                <w:szCs w:val="21"/>
                <w:highlight w:val="none"/>
              </w:rPr>
            </w:pPr>
          </w:p>
        </w:tc>
        <w:tc>
          <w:tcPr>
            <w:tcW w:w="1440" w:type="dxa"/>
            <w:noWrap w:val="0"/>
            <w:vAlign w:val="center"/>
          </w:tcPr>
          <w:p>
            <w:pPr>
              <w:jc w:val="center"/>
              <w:rPr>
                <w:rFonts w:hint="eastAsia" w:ascii="宋体" w:hAnsi="宋体" w:cs="宋体"/>
                <w:color w:val="auto"/>
                <w:sz w:val="21"/>
                <w:szCs w:val="21"/>
                <w:highlight w:val="none"/>
              </w:rPr>
            </w:pPr>
          </w:p>
        </w:tc>
        <w:tc>
          <w:tcPr>
            <w:tcW w:w="1620" w:type="dxa"/>
            <w:noWrap w:val="0"/>
            <w:vAlign w:val="center"/>
          </w:tcPr>
          <w:p>
            <w:pPr>
              <w:jc w:val="center"/>
              <w:rPr>
                <w:rFonts w:hint="eastAsia" w:ascii="宋体" w:hAnsi="宋体" w:cs="宋体"/>
                <w:color w:val="auto"/>
                <w:sz w:val="21"/>
                <w:szCs w:val="21"/>
                <w:highlight w:val="none"/>
              </w:rPr>
            </w:pPr>
          </w:p>
        </w:tc>
        <w:tc>
          <w:tcPr>
            <w:tcW w:w="1652" w:type="dxa"/>
            <w:noWrap w:val="0"/>
            <w:vAlign w:val="top"/>
          </w:tcPr>
          <w:p>
            <w:pPr>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42" w:type="dxa"/>
            <w:noWrap w:val="0"/>
            <w:vAlign w:val="top"/>
          </w:tcPr>
          <w:p>
            <w:pPr>
              <w:jc w:val="center"/>
              <w:rPr>
                <w:rFonts w:hint="eastAsia" w:ascii="宋体" w:hAnsi="宋体" w:cs="宋体"/>
                <w:color w:val="auto"/>
                <w:sz w:val="21"/>
                <w:szCs w:val="21"/>
                <w:highlight w:val="none"/>
              </w:rPr>
            </w:pPr>
          </w:p>
        </w:tc>
        <w:tc>
          <w:tcPr>
            <w:tcW w:w="1553" w:type="dxa"/>
            <w:noWrap w:val="0"/>
            <w:vAlign w:val="center"/>
          </w:tcPr>
          <w:p>
            <w:pPr>
              <w:jc w:val="center"/>
              <w:rPr>
                <w:rFonts w:hint="eastAsia" w:ascii="宋体" w:hAnsi="宋体" w:cs="宋体"/>
                <w:color w:val="auto"/>
                <w:sz w:val="21"/>
                <w:szCs w:val="21"/>
                <w:highlight w:val="none"/>
              </w:rPr>
            </w:pPr>
          </w:p>
        </w:tc>
        <w:tc>
          <w:tcPr>
            <w:tcW w:w="1260" w:type="dxa"/>
            <w:noWrap w:val="0"/>
            <w:vAlign w:val="center"/>
          </w:tcPr>
          <w:p>
            <w:pPr>
              <w:jc w:val="center"/>
              <w:rPr>
                <w:rFonts w:hint="eastAsia" w:ascii="宋体" w:hAnsi="宋体" w:cs="宋体"/>
                <w:color w:val="auto"/>
                <w:sz w:val="21"/>
                <w:szCs w:val="21"/>
                <w:highlight w:val="none"/>
              </w:rPr>
            </w:pPr>
          </w:p>
        </w:tc>
        <w:tc>
          <w:tcPr>
            <w:tcW w:w="1440" w:type="dxa"/>
            <w:noWrap w:val="0"/>
            <w:vAlign w:val="center"/>
          </w:tcPr>
          <w:p>
            <w:pPr>
              <w:jc w:val="center"/>
              <w:rPr>
                <w:rFonts w:hint="eastAsia" w:ascii="宋体" w:hAnsi="宋体" w:cs="宋体"/>
                <w:color w:val="auto"/>
                <w:sz w:val="21"/>
                <w:szCs w:val="21"/>
                <w:highlight w:val="none"/>
              </w:rPr>
            </w:pPr>
          </w:p>
        </w:tc>
        <w:tc>
          <w:tcPr>
            <w:tcW w:w="1620" w:type="dxa"/>
            <w:noWrap w:val="0"/>
            <w:vAlign w:val="center"/>
          </w:tcPr>
          <w:p>
            <w:pPr>
              <w:jc w:val="center"/>
              <w:rPr>
                <w:rFonts w:hint="eastAsia" w:ascii="宋体" w:hAnsi="宋体" w:cs="宋体"/>
                <w:color w:val="auto"/>
                <w:sz w:val="21"/>
                <w:szCs w:val="21"/>
                <w:highlight w:val="none"/>
              </w:rPr>
            </w:pPr>
          </w:p>
        </w:tc>
        <w:tc>
          <w:tcPr>
            <w:tcW w:w="1652" w:type="dxa"/>
            <w:noWrap w:val="0"/>
            <w:vAlign w:val="top"/>
          </w:tcPr>
          <w:p>
            <w:pPr>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042" w:type="dxa"/>
            <w:noWrap w:val="0"/>
            <w:vAlign w:val="top"/>
          </w:tcPr>
          <w:p>
            <w:pPr>
              <w:jc w:val="center"/>
              <w:rPr>
                <w:rFonts w:hint="eastAsia" w:ascii="宋体" w:hAnsi="宋体" w:cs="宋体"/>
                <w:color w:val="auto"/>
                <w:sz w:val="21"/>
                <w:szCs w:val="21"/>
                <w:highlight w:val="none"/>
              </w:rPr>
            </w:pPr>
          </w:p>
        </w:tc>
        <w:tc>
          <w:tcPr>
            <w:tcW w:w="1553" w:type="dxa"/>
            <w:noWrap w:val="0"/>
            <w:vAlign w:val="center"/>
          </w:tcPr>
          <w:p>
            <w:pPr>
              <w:jc w:val="center"/>
              <w:rPr>
                <w:rFonts w:hint="eastAsia" w:ascii="宋体" w:hAnsi="宋体" w:cs="宋体"/>
                <w:color w:val="auto"/>
                <w:sz w:val="21"/>
                <w:szCs w:val="21"/>
                <w:highlight w:val="none"/>
              </w:rPr>
            </w:pPr>
          </w:p>
        </w:tc>
        <w:tc>
          <w:tcPr>
            <w:tcW w:w="1260" w:type="dxa"/>
            <w:noWrap w:val="0"/>
            <w:vAlign w:val="center"/>
          </w:tcPr>
          <w:p>
            <w:pPr>
              <w:jc w:val="center"/>
              <w:rPr>
                <w:rFonts w:hint="eastAsia" w:ascii="宋体" w:hAnsi="宋体" w:cs="宋体"/>
                <w:color w:val="auto"/>
                <w:sz w:val="21"/>
                <w:szCs w:val="21"/>
                <w:highlight w:val="none"/>
              </w:rPr>
            </w:pPr>
          </w:p>
        </w:tc>
        <w:tc>
          <w:tcPr>
            <w:tcW w:w="1440" w:type="dxa"/>
            <w:noWrap w:val="0"/>
            <w:vAlign w:val="center"/>
          </w:tcPr>
          <w:p>
            <w:pPr>
              <w:jc w:val="center"/>
              <w:rPr>
                <w:rFonts w:hint="eastAsia" w:ascii="宋体" w:hAnsi="宋体" w:cs="宋体"/>
                <w:color w:val="auto"/>
                <w:sz w:val="21"/>
                <w:szCs w:val="21"/>
                <w:highlight w:val="none"/>
              </w:rPr>
            </w:pPr>
          </w:p>
        </w:tc>
        <w:tc>
          <w:tcPr>
            <w:tcW w:w="1620" w:type="dxa"/>
            <w:noWrap w:val="0"/>
            <w:vAlign w:val="center"/>
          </w:tcPr>
          <w:p>
            <w:pPr>
              <w:jc w:val="center"/>
              <w:rPr>
                <w:rFonts w:hint="eastAsia" w:ascii="宋体" w:hAnsi="宋体" w:cs="宋体"/>
                <w:color w:val="auto"/>
                <w:sz w:val="21"/>
                <w:szCs w:val="21"/>
                <w:highlight w:val="none"/>
              </w:rPr>
            </w:pPr>
          </w:p>
        </w:tc>
        <w:tc>
          <w:tcPr>
            <w:tcW w:w="1652" w:type="dxa"/>
            <w:noWrap w:val="0"/>
            <w:vAlign w:val="top"/>
          </w:tcPr>
          <w:p>
            <w:pPr>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42" w:type="dxa"/>
            <w:noWrap w:val="0"/>
            <w:vAlign w:val="top"/>
          </w:tcPr>
          <w:p>
            <w:pPr>
              <w:jc w:val="center"/>
              <w:rPr>
                <w:rFonts w:hint="eastAsia" w:ascii="宋体" w:hAnsi="宋体" w:cs="宋体"/>
                <w:color w:val="auto"/>
                <w:sz w:val="21"/>
                <w:szCs w:val="21"/>
                <w:highlight w:val="none"/>
              </w:rPr>
            </w:pPr>
          </w:p>
        </w:tc>
        <w:tc>
          <w:tcPr>
            <w:tcW w:w="1553" w:type="dxa"/>
            <w:noWrap w:val="0"/>
            <w:vAlign w:val="center"/>
          </w:tcPr>
          <w:p>
            <w:pPr>
              <w:jc w:val="center"/>
              <w:rPr>
                <w:rFonts w:hint="eastAsia" w:ascii="宋体" w:hAnsi="宋体" w:cs="宋体"/>
                <w:color w:val="auto"/>
                <w:sz w:val="21"/>
                <w:szCs w:val="21"/>
                <w:highlight w:val="none"/>
              </w:rPr>
            </w:pPr>
          </w:p>
        </w:tc>
        <w:tc>
          <w:tcPr>
            <w:tcW w:w="1260" w:type="dxa"/>
            <w:noWrap w:val="0"/>
            <w:vAlign w:val="center"/>
          </w:tcPr>
          <w:p>
            <w:pPr>
              <w:jc w:val="center"/>
              <w:rPr>
                <w:rFonts w:hint="eastAsia" w:ascii="宋体" w:hAnsi="宋体" w:cs="宋体"/>
                <w:color w:val="auto"/>
                <w:sz w:val="21"/>
                <w:szCs w:val="21"/>
                <w:highlight w:val="none"/>
              </w:rPr>
            </w:pPr>
          </w:p>
        </w:tc>
        <w:tc>
          <w:tcPr>
            <w:tcW w:w="1440" w:type="dxa"/>
            <w:noWrap w:val="0"/>
            <w:vAlign w:val="center"/>
          </w:tcPr>
          <w:p>
            <w:pPr>
              <w:jc w:val="center"/>
              <w:rPr>
                <w:rFonts w:hint="eastAsia" w:ascii="宋体" w:hAnsi="宋体" w:cs="宋体"/>
                <w:color w:val="auto"/>
                <w:sz w:val="21"/>
                <w:szCs w:val="21"/>
                <w:highlight w:val="none"/>
              </w:rPr>
            </w:pPr>
          </w:p>
        </w:tc>
        <w:tc>
          <w:tcPr>
            <w:tcW w:w="1620" w:type="dxa"/>
            <w:noWrap w:val="0"/>
            <w:vAlign w:val="center"/>
          </w:tcPr>
          <w:p>
            <w:pPr>
              <w:jc w:val="center"/>
              <w:rPr>
                <w:rFonts w:hint="eastAsia" w:ascii="宋体" w:hAnsi="宋体" w:cs="宋体"/>
                <w:color w:val="auto"/>
                <w:sz w:val="21"/>
                <w:szCs w:val="21"/>
                <w:highlight w:val="none"/>
              </w:rPr>
            </w:pPr>
          </w:p>
        </w:tc>
        <w:tc>
          <w:tcPr>
            <w:tcW w:w="1652" w:type="dxa"/>
            <w:noWrap w:val="0"/>
            <w:vAlign w:val="top"/>
          </w:tcPr>
          <w:p>
            <w:pPr>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42" w:type="dxa"/>
            <w:noWrap w:val="0"/>
            <w:vAlign w:val="top"/>
          </w:tcPr>
          <w:p>
            <w:pPr>
              <w:jc w:val="center"/>
              <w:rPr>
                <w:rFonts w:hint="eastAsia" w:ascii="宋体" w:hAnsi="宋体" w:cs="宋体"/>
                <w:color w:val="auto"/>
                <w:sz w:val="21"/>
                <w:szCs w:val="21"/>
                <w:highlight w:val="none"/>
              </w:rPr>
            </w:pPr>
          </w:p>
        </w:tc>
        <w:tc>
          <w:tcPr>
            <w:tcW w:w="1553" w:type="dxa"/>
            <w:noWrap w:val="0"/>
            <w:vAlign w:val="center"/>
          </w:tcPr>
          <w:p>
            <w:pPr>
              <w:jc w:val="center"/>
              <w:rPr>
                <w:rFonts w:hint="eastAsia" w:ascii="宋体" w:hAnsi="宋体" w:cs="宋体"/>
                <w:color w:val="auto"/>
                <w:sz w:val="21"/>
                <w:szCs w:val="21"/>
                <w:highlight w:val="none"/>
              </w:rPr>
            </w:pPr>
          </w:p>
        </w:tc>
        <w:tc>
          <w:tcPr>
            <w:tcW w:w="1260" w:type="dxa"/>
            <w:noWrap w:val="0"/>
            <w:vAlign w:val="center"/>
          </w:tcPr>
          <w:p>
            <w:pPr>
              <w:jc w:val="center"/>
              <w:rPr>
                <w:rFonts w:hint="eastAsia" w:ascii="宋体" w:hAnsi="宋体" w:cs="宋体"/>
                <w:color w:val="auto"/>
                <w:sz w:val="21"/>
                <w:szCs w:val="21"/>
                <w:highlight w:val="none"/>
              </w:rPr>
            </w:pPr>
          </w:p>
        </w:tc>
        <w:tc>
          <w:tcPr>
            <w:tcW w:w="1440" w:type="dxa"/>
            <w:noWrap w:val="0"/>
            <w:vAlign w:val="center"/>
          </w:tcPr>
          <w:p>
            <w:pPr>
              <w:jc w:val="center"/>
              <w:rPr>
                <w:rFonts w:hint="eastAsia" w:ascii="宋体" w:hAnsi="宋体" w:cs="宋体"/>
                <w:color w:val="auto"/>
                <w:sz w:val="21"/>
                <w:szCs w:val="21"/>
                <w:highlight w:val="none"/>
              </w:rPr>
            </w:pPr>
          </w:p>
        </w:tc>
        <w:tc>
          <w:tcPr>
            <w:tcW w:w="1620" w:type="dxa"/>
            <w:noWrap w:val="0"/>
            <w:vAlign w:val="center"/>
          </w:tcPr>
          <w:p>
            <w:pPr>
              <w:jc w:val="center"/>
              <w:rPr>
                <w:rFonts w:hint="eastAsia" w:ascii="宋体" w:hAnsi="宋体" w:cs="宋体"/>
                <w:color w:val="auto"/>
                <w:sz w:val="21"/>
                <w:szCs w:val="21"/>
                <w:highlight w:val="none"/>
              </w:rPr>
            </w:pPr>
          </w:p>
        </w:tc>
        <w:tc>
          <w:tcPr>
            <w:tcW w:w="1652" w:type="dxa"/>
            <w:noWrap w:val="0"/>
            <w:vAlign w:val="top"/>
          </w:tcPr>
          <w:p>
            <w:pPr>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42" w:type="dxa"/>
            <w:noWrap w:val="0"/>
            <w:vAlign w:val="top"/>
          </w:tcPr>
          <w:p>
            <w:pPr>
              <w:jc w:val="center"/>
              <w:rPr>
                <w:rFonts w:hint="eastAsia" w:ascii="宋体" w:hAnsi="宋体" w:cs="宋体"/>
                <w:color w:val="auto"/>
                <w:sz w:val="21"/>
                <w:szCs w:val="21"/>
                <w:highlight w:val="none"/>
              </w:rPr>
            </w:pPr>
          </w:p>
        </w:tc>
        <w:tc>
          <w:tcPr>
            <w:tcW w:w="1553" w:type="dxa"/>
            <w:noWrap w:val="0"/>
            <w:vAlign w:val="center"/>
          </w:tcPr>
          <w:p>
            <w:pPr>
              <w:jc w:val="center"/>
              <w:rPr>
                <w:rFonts w:hint="eastAsia" w:ascii="宋体" w:hAnsi="宋体" w:cs="宋体"/>
                <w:color w:val="auto"/>
                <w:sz w:val="21"/>
                <w:szCs w:val="21"/>
                <w:highlight w:val="none"/>
              </w:rPr>
            </w:pPr>
          </w:p>
        </w:tc>
        <w:tc>
          <w:tcPr>
            <w:tcW w:w="1260" w:type="dxa"/>
            <w:noWrap w:val="0"/>
            <w:vAlign w:val="center"/>
          </w:tcPr>
          <w:p>
            <w:pPr>
              <w:jc w:val="center"/>
              <w:rPr>
                <w:rFonts w:hint="eastAsia" w:ascii="宋体" w:hAnsi="宋体" w:cs="宋体"/>
                <w:color w:val="auto"/>
                <w:sz w:val="21"/>
                <w:szCs w:val="21"/>
                <w:highlight w:val="none"/>
              </w:rPr>
            </w:pPr>
          </w:p>
        </w:tc>
        <w:tc>
          <w:tcPr>
            <w:tcW w:w="1440" w:type="dxa"/>
            <w:noWrap w:val="0"/>
            <w:vAlign w:val="center"/>
          </w:tcPr>
          <w:p>
            <w:pPr>
              <w:jc w:val="center"/>
              <w:rPr>
                <w:rFonts w:hint="eastAsia" w:ascii="宋体" w:hAnsi="宋体" w:cs="宋体"/>
                <w:color w:val="auto"/>
                <w:sz w:val="21"/>
                <w:szCs w:val="21"/>
                <w:highlight w:val="none"/>
              </w:rPr>
            </w:pPr>
          </w:p>
        </w:tc>
        <w:tc>
          <w:tcPr>
            <w:tcW w:w="1620" w:type="dxa"/>
            <w:noWrap w:val="0"/>
            <w:vAlign w:val="center"/>
          </w:tcPr>
          <w:p>
            <w:pPr>
              <w:jc w:val="center"/>
              <w:rPr>
                <w:rFonts w:hint="eastAsia" w:ascii="宋体" w:hAnsi="宋体" w:cs="宋体"/>
                <w:color w:val="auto"/>
                <w:sz w:val="21"/>
                <w:szCs w:val="21"/>
                <w:highlight w:val="none"/>
              </w:rPr>
            </w:pPr>
          </w:p>
        </w:tc>
        <w:tc>
          <w:tcPr>
            <w:tcW w:w="1652" w:type="dxa"/>
            <w:noWrap w:val="0"/>
            <w:vAlign w:val="top"/>
          </w:tcPr>
          <w:p>
            <w:pPr>
              <w:jc w:val="center"/>
              <w:rPr>
                <w:rFonts w:hint="eastAsia" w:ascii="宋体" w:hAnsi="宋体" w:cs="宋体"/>
                <w:color w:val="auto"/>
                <w:sz w:val="21"/>
                <w:szCs w:val="21"/>
                <w:highlight w:val="none"/>
              </w:rPr>
            </w:pPr>
          </w:p>
        </w:tc>
      </w:tr>
    </w:tbl>
    <w:p>
      <w:pPr>
        <w:rPr>
          <w:rFonts w:hint="eastAsia" w:ascii="宋体" w:hAnsi="宋体" w:cs="宋体"/>
          <w:b/>
          <w:color w:val="auto"/>
          <w:sz w:val="21"/>
          <w:szCs w:val="21"/>
          <w:highlight w:val="none"/>
        </w:rPr>
      </w:pPr>
    </w:p>
    <w:p>
      <w:pPr>
        <w:ind w:firstLine="840" w:firstLineChars="400"/>
        <w:rPr>
          <w:rFonts w:hint="eastAsia" w:ascii="宋体" w:hAnsi="宋体" w:cs="宋体"/>
          <w:color w:val="auto"/>
          <w:sz w:val="21"/>
          <w:szCs w:val="21"/>
          <w:highlight w:val="none"/>
        </w:rPr>
      </w:pPr>
    </w:p>
    <w:p>
      <w:pPr>
        <w:ind w:firstLine="840" w:firstLineChars="400"/>
        <w:rPr>
          <w:rFonts w:hint="eastAsia" w:ascii="宋体" w:hAnsi="宋体" w:cs="宋体"/>
          <w:color w:val="auto"/>
          <w:sz w:val="21"/>
          <w:szCs w:val="21"/>
          <w:highlight w:val="none"/>
        </w:rPr>
      </w:pPr>
    </w:p>
    <w:p>
      <w:pPr>
        <w:ind w:firstLine="840" w:firstLineChars="400"/>
        <w:rPr>
          <w:rFonts w:hint="eastAsia" w:ascii="宋体" w:hAnsi="宋体" w:cs="宋体"/>
          <w:color w:val="auto"/>
          <w:sz w:val="21"/>
          <w:szCs w:val="21"/>
          <w:highlight w:val="none"/>
        </w:rPr>
      </w:pPr>
    </w:p>
    <w:p>
      <w:pPr>
        <w:ind w:firstLine="840" w:firstLineChars="400"/>
        <w:rPr>
          <w:rFonts w:hint="eastAsia" w:ascii="宋体" w:hAnsi="宋体" w:cs="宋体"/>
          <w:color w:val="auto"/>
          <w:sz w:val="21"/>
          <w:szCs w:val="21"/>
          <w:highlight w:val="none"/>
        </w:rPr>
      </w:pPr>
    </w:p>
    <w:p>
      <w:pPr>
        <w:ind w:firstLine="840" w:firstLineChars="400"/>
        <w:rPr>
          <w:rFonts w:hint="eastAsia" w:ascii="宋体" w:hAnsi="宋体" w:cs="宋体"/>
          <w:color w:val="auto"/>
          <w:sz w:val="21"/>
          <w:szCs w:val="21"/>
          <w:highlight w:val="none"/>
        </w:rPr>
      </w:pPr>
    </w:p>
    <w:p>
      <w:pPr>
        <w:ind w:firstLine="840" w:firstLineChars="400"/>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ind w:right="626"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投标人（盖章）</w:t>
      </w:r>
    </w:p>
    <w:p>
      <w:pPr>
        <w:jc w:val="right"/>
        <w:rPr>
          <w:rFonts w:hint="eastAsia" w:ascii="宋体" w:hAnsi="宋体" w:cs="宋体"/>
          <w:color w:val="auto"/>
          <w:sz w:val="21"/>
          <w:szCs w:val="21"/>
          <w:highlight w:val="none"/>
        </w:rPr>
      </w:pPr>
    </w:p>
    <w:p>
      <w:pPr>
        <w:ind w:right="626"/>
        <w:rPr>
          <w:rFonts w:hint="eastAsia" w:ascii="宋体" w:hAnsi="宋体" w:cs="宋体"/>
          <w:color w:val="auto"/>
          <w:sz w:val="21"/>
          <w:szCs w:val="21"/>
          <w:highlight w:val="none"/>
        </w:rPr>
      </w:pPr>
    </w:p>
    <w:p>
      <w:pPr>
        <w:ind w:right="626"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法定代表人或授权委托人：（签字）</w:t>
      </w:r>
    </w:p>
    <w:p>
      <w:pPr>
        <w:ind w:right="626" w:firstLine="420"/>
        <w:rPr>
          <w:rFonts w:hint="eastAsia" w:ascii="宋体" w:hAnsi="宋体" w:cs="宋体"/>
          <w:color w:val="auto"/>
          <w:sz w:val="21"/>
          <w:szCs w:val="21"/>
          <w:highlight w:val="none"/>
        </w:rPr>
      </w:pPr>
    </w:p>
    <w:p>
      <w:pPr>
        <w:spacing w:line="360" w:lineRule="auto"/>
        <w:ind w:firstLine="315" w:firstLineChars="150"/>
        <w:rPr>
          <w:rFonts w:hint="eastAsia" w:ascii="宋体" w:hAnsi="宋体" w:cs="宋体"/>
          <w:color w:val="auto"/>
          <w:sz w:val="21"/>
          <w:szCs w:val="21"/>
          <w:highlight w:val="none"/>
        </w:rPr>
      </w:pPr>
      <w:r>
        <w:rPr>
          <w:rFonts w:hint="eastAsia" w:ascii="宋体" w:hAnsi="宋体" w:cs="宋体"/>
          <w:color w:val="auto"/>
          <w:sz w:val="21"/>
          <w:szCs w:val="21"/>
          <w:highlight w:val="none"/>
        </w:rPr>
        <w:t>日  期:</w:t>
      </w:r>
    </w:p>
    <w:p>
      <w:pPr>
        <w:ind w:right="626" w:firstLine="420"/>
        <w:rPr>
          <w:rFonts w:hint="eastAsia" w:ascii="宋体" w:hAnsi="宋体" w:cs="宋体"/>
          <w:color w:val="auto"/>
          <w:sz w:val="21"/>
          <w:szCs w:val="21"/>
          <w:highlight w:val="none"/>
        </w:rPr>
      </w:pPr>
    </w:p>
    <w:p>
      <w:pPr>
        <w:pStyle w:val="33"/>
        <w:ind w:firstLine="157"/>
        <w:jc w:val="center"/>
        <w:rPr>
          <w:rFonts w:hint="eastAsia" w:hAnsi="宋体" w:cs="宋体"/>
          <w:color w:val="auto"/>
          <w:sz w:val="21"/>
          <w:szCs w:val="21"/>
          <w:highlight w:val="none"/>
        </w:rPr>
      </w:pPr>
    </w:p>
    <w:p>
      <w:pPr>
        <w:pStyle w:val="33"/>
        <w:ind w:firstLine="157"/>
        <w:jc w:val="center"/>
        <w:rPr>
          <w:rFonts w:hint="eastAsia" w:hAnsi="宋体" w:cs="宋体"/>
          <w:color w:val="auto"/>
          <w:sz w:val="21"/>
          <w:szCs w:val="21"/>
          <w:highlight w:val="none"/>
        </w:rPr>
      </w:pPr>
    </w:p>
    <w:p>
      <w:pPr>
        <w:pStyle w:val="4"/>
        <w:ind w:firstLine="0"/>
        <w:rPr>
          <w:rFonts w:hint="eastAsia" w:ascii="宋体" w:hAnsi="宋体" w:cs="宋体"/>
          <w:color w:val="auto"/>
          <w:sz w:val="21"/>
          <w:szCs w:val="21"/>
          <w:highlight w:val="none"/>
        </w:rPr>
      </w:pPr>
      <w:r>
        <w:rPr>
          <w:rFonts w:hint="eastAsia" w:ascii="宋体" w:hAnsi="宋体" w:cs="宋体"/>
          <w:color w:val="auto"/>
          <w:sz w:val="21"/>
          <w:szCs w:val="21"/>
          <w:highlight w:val="none"/>
        </w:rPr>
        <w:br w:type="page"/>
      </w:r>
      <w:bookmarkStart w:id="165" w:name="_Toc18335"/>
      <w:bookmarkStart w:id="166" w:name="_Toc498451767"/>
      <w:r>
        <w:rPr>
          <w:rFonts w:hint="eastAsia" w:ascii="宋体" w:hAnsi="宋体" w:cs="宋体"/>
          <w:b/>
          <w:bCs/>
          <w:color w:val="auto"/>
          <w:sz w:val="21"/>
          <w:szCs w:val="21"/>
          <w:highlight w:val="none"/>
        </w:rPr>
        <w:t>附件12：</w:t>
      </w:r>
      <w:r>
        <w:rPr>
          <w:rFonts w:hint="eastAsia" w:ascii="宋体" w:hAnsi="宋体" w:cs="宋体"/>
          <w:b/>
          <w:color w:val="auto"/>
          <w:sz w:val="21"/>
          <w:szCs w:val="21"/>
          <w:highlight w:val="none"/>
        </w:rPr>
        <w:t>投标单位的售后服务承诺书</w:t>
      </w:r>
      <w:bookmarkEnd w:id="161"/>
      <w:bookmarkEnd w:id="165"/>
      <w:bookmarkEnd w:id="166"/>
    </w:p>
    <w:p>
      <w:pPr>
        <w:pStyle w:val="42"/>
        <w:adjustRightInd w:val="0"/>
        <w:snapToGrid w:val="0"/>
        <w:spacing w:line="800" w:lineRule="exact"/>
        <w:rPr>
          <w:rFonts w:hint="eastAsia" w:hAnsi="宋体" w:cs="宋体"/>
          <w:color w:val="auto"/>
          <w:szCs w:val="21"/>
          <w:highlight w:val="none"/>
        </w:rPr>
      </w:pPr>
      <w:r>
        <w:rPr>
          <w:rFonts w:hint="eastAsia" w:hAnsi="宋体" w:cs="宋体"/>
          <w:color w:val="auto"/>
          <w:szCs w:val="21"/>
          <w:highlight w:val="none"/>
          <w:u w:val="single"/>
        </w:rPr>
        <w:t xml:space="preserve">                            </w:t>
      </w:r>
      <w:r>
        <w:rPr>
          <w:rFonts w:hint="eastAsia" w:hAnsi="宋体" w:cs="宋体"/>
          <w:color w:val="auto"/>
          <w:szCs w:val="21"/>
          <w:highlight w:val="none"/>
        </w:rPr>
        <w:t>：</w:t>
      </w:r>
    </w:p>
    <w:p>
      <w:pPr>
        <w:spacing w:line="800" w:lineRule="exact"/>
        <w:ind w:firstLine="420" w:firstLineChars="200"/>
        <w:rPr>
          <w:rFonts w:hint="eastAsia" w:ascii="宋体" w:hAnsi="宋体" w:cs="宋体"/>
          <w:b/>
          <w:bCs/>
          <w:color w:val="auto"/>
          <w:sz w:val="21"/>
          <w:szCs w:val="21"/>
          <w:highlight w:val="none"/>
        </w:rPr>
      </w:pPr>
      <w:r>
        <w:rPr>
          <w:rFonts w:hint="eastAsia" w:ascii="宋体" w:hAnsi="宋体" w:cs="宋体"/>
          <w:color w:val="auto"/>
          <w:sz w:val="21"/>
          <w:szCs w:val="21"/>
          <w:highlight w:val="none"/>
        </w:rPr>
        <w:t xml:space="preserve">非常荣幸能参加贵处组织的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项目（括号内填写招标编号）的投标，现我公司就相关服务作出如下承诺：</w:t>
      </w:r>
    </w:p>
    <w:p>
      <w:pPr>
        <w:spacing w:line="8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一、质量保证：</w:t>
      </w:r>
    </w:p>
    <w:p>
      <w:pPr>
        <w:spacing w:line="8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二、交货保证：</w:t>
      </w:r>
    </w:p>
    <w:p>
      <w:pPr>
        <w:spacing w:line="800" w:lineRule="exact"/>
        <w:ind w:firstLine="480"/>
        <w:rPr>
          <w:rFonts w:hint="eastAsia" w:ascii="宋体" w:hAnsi="宋体" w:cs="宋体"/>
          <w:color w:val="auto"/>
          <w:sz w:val="21"/>
          <w:szCs w:val="21"/>
          <w:highlight w:val="none"/>
        </w:rPr>
      </w:pPr>
      <w:r>
        <w:rPr>
          <w:rFonts w:hint="eastAsia" w:ascii="宋体" w:hAnsi="宋体" w:cs="宋体"/>
          <w:color w:val="auto"/>
          <w:sz w:val="21"/>
          <w:szCs w:val="21"/>
          <w:highlight w:val="none"/>
        </w:rPr>
        <w:t>三、技术服务：</w:t>
      </w:r>
    </w:p>
    <w:p>
      <w:pPr>
        <w:spacing w:line="800" w:lineRule="exact"/>
        <w:ind w:firstLine="480"/>
        <w:rPr>
          <w:rFonts w:hint="eastAsia" w:ascii="宋体" w:hAnsi="宋体" w:cs="宋体"/>
          <w:color w:val="auto"/>
          <w:sz w:val="21"/>
          <w:szCs w:val="21"/>
          <w:highlight w:val="none"/>
        </w:rPr>
      </w:pPr>
      <w:r>
        <w:rPr>
          <w:rFonts w:hint="eastAsia" w:ascii="宋体" w:hAnsi="宋体" w:cs="宋体"/>
          <w:color w:val="auto"/>
          <w:sz w:val="21"/>
          <w:szCs w:val="21"/>
          <w:highlight w:val="none"/>
        </w:rPr>
        <w:t>四、保障措施：</w:t>
      </w:r>
    </w:p>
    <w:p>
      <w:pPr>
        <w:spacing w:line="800" w:lineRule="exact"/>
        <w:ind w:firstLine="480"/>
        <w:rPr>
          <w:rFonts w:hint="eastAsia" w:ascii="宋体" w:hAnsi="宋体" w:cs="宋体"/>
          <w:color w:val="auto"/>
          <w:sz w:val="21"/>
          <w:szCs w:val="21"/>
          <w:highlight w:val="none"/>
        </w:rPr>
      </w:pPr>
      <w:r>
        <w:rPr>
          <w:rFonts w:hint="eastAsia" w:ascii="宋体" w:hAnsi="宋体" w:cs="宋体"/>
          <w:color w:val="auto"/>
          <w:sz w:val="21"/>
          <w:szCs w:val="21"/>
          <w:highlight w:val="none"/>
        </w:rPr>
        <w:t>五、培训服务：</w:t>
      </w:r>
    </w:p>
    <w:p>
      <w:pPr>
        <w:spacing w:line="800" w:lineRule="exact"/>
        <w:ind w:firstLine="480"/>
        <w:rPr>
          <w:rFonts w:hint="eastAsia" w:ascii="宋体" w:hAnsi="宋体" w:cs="宋体"/>
          <w:color w:val="auto"/>
          <w:sz w:val="21"/>
          <w:szCs w:val="21"/>
          <w:highlight w:val="none"/>
        </w:rPr>
      </w:pPr>
      <w:r>
        <w:rPr>
          <w:rFonts w:hint="eastAsia" w:ascii="宋体" w:hAnsi="宋体" w:cs="宋体"/>
          <w:color w:val="auto"/>
          <w:sz w:val="21"/>
          <w:szCs w:val="21"/>
          <w:highlight w:val="none"/>
        </w:rPr>
        <w:t>六、售后服务：</w:t>
      </w:r>
    </w:p>
    <w:p>
      <w:pPr>
        <w:spacing w:line="800" w:lineRule="exact"/>
        <w:ind w:firstLine="480"/>
        <w:rPr>
          <w:rFonts w:hint="eastAsia" w:ascii="宋体" w:hAnsi="宋体" w:cs="宋体"/>
          <w:color w:val="auto"/>
          <w:sz w:val="21"/>
          <w:szCs w:val="21"/>
          <w:highlight w:val="none"/>
        </w:rPr>
      </w:pPr>
      <w:r>
        <w:rPr>
          <w:rFonts w:hint="eastAsia" w:ascii="宋体" w:hAnsi="宋体" w:cs="宋体"/>
          <w:color w:val="auto"/>
          <w:sz w:val="21"/>
          <w:szCs w:val="21"/>
          <w:highlight w:val="none"/>
        </w:rPr>
        <w:t>七、其他：</w:t>
      </w:r>
    </w:p>
    <w:p>
      <w:pPr>
        <w:pStyle w:val="42"/>
        <w:spacing w:line="420" w:lineRule="auto"/>
        <w:rPr>
          <w:rFonts w:hint="eastAsia" w:hAnsi="宋体" w:cs="宋体"/>
          <w:color w:val="auto"/>
          <w:szCs w:val="21"/>
          <w:highlight w:val="none"/>
        </w:rPr>
      </w:pPr>
      <w:r>
        <w:rPr>
          <w:rFonts w:hint="eastAsia" w:hAnsi="宋体" w:cs="宋体"/>
          <w:color w:val="auto"/>
          <w:szCs w:val="21"/>
          <w:highlight w:val="none"/>
        </w:rPr>
        <w:t xml:space="preserve">                                    </w:t>
      </w:r>
    </w:p>
    <w:p>
      <w:pPr>
        <w:pStyle w:val="42"/>
        <w:spacing w:line="420" w:lineRule="auto"/>
        <w:rPr>
          <w:rFonts w:hint="eastAsia" w:hAnsi="宋体" w:cs="宋体"/>
          <w:color w:val="auto"/>
          <w:szCs w:val="21"/>
          <w:highlight w:val="none"/>
        </w:rPr>
      </w:pPr>
    </w:p>
    <w:p>
      <w:pPr>
        <w:pStyle w:val="42"/>
        <w:spacing w:line="420" w:lineRule="auto"/>
        <w:rPr>
          <w:rFonts w:hint="eastAsia" w:hAnsi="宋体" w:cs="宋体"/>
          <w:color w:val="auto"/>
          <w:szCs w:val="21"/>
          <w:highlight w:val="none"/>
        </w:rPr>
      </w:pPr>
    </w:p>
    <w:p>
      <w:pPr>
        <w:autoSpaceDE w:val="0"/>
        <w:autoSpaceDN w:val="0"/>
        <w:spacing w:line="360" w:lineRule="auto"/>
        <w:ind w:left="2" w:leftChars="1" w:right="1120" w:firstLine="4407" w:firstLineChars="2099"/>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投标人名称（公章）：                </w:t>
      </w:r>
    </w:p>
    <w:p>
      <w:pPr>
        <w:spacing w:line="360" w:lineRule="auto"/>
        <w:ind w:left="4410" w:hanging="4410" w:hangingChars="2100"/>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                                          法定代表人或其授权代表（签字）：                                                                                                                                                                    日期</w:t>
      </w:r>
      <w:r>
        <w:rPr>
          <w:rFonts w:hint="eastAsia" w:ascii="宋体" w:hAnsi="宋体" w:cs="宋体"/>
          <w:color w:val="auto"/>
          <w:kern w:val="0"/>
          <w:sz w:val="21"/>
          <w:szCs w:val="21"/>
          <w:highlight w:val="none"/>
        </w:rPr>
        <w:t>：</w:t>
      </w:r>
      <w:r>
        <w:rPr>
          <w:rFonts w:hint="eastAsia" w:ascii="宋体" w:hAnsi="宋体" w:cs="宋体"/>
          <w:color w:val="auto"/>
          <w:kern w:val="0"/>
          <w:sz w:val="21"/>
          <w:szCs w:val="21"/>
          <w:highlight w:val="none"/>
          <w:lang w:val="zh-CN"/>
        </w:rPr>
        <w:t xml:space="preserve">   年   月   日</w:t>
      </w:r>
    </w:p>
    <w:p>
      <w:pPr>
        <w:ind w:right="626" w:firstLine="420"/>
        <w:rPr>
          <w:rFonts w:hint="eastAsia" w:ascii="宋体" w:hAnsi="宋体" w:cs="宋体"/>
          <w:color w:val="auto"/>
          <w:sz w:val="21"/>
          <w:szCs w:val="21"/>
          <w:highlight w:val="none"/>
        </w:rPr>
      </w:pPr>
    </w:p>
    <w:p>
      <w:pPr>
        <w:pStyle w:val="20"/>
        <w:rPr>
          <w:rFonts w:hint="eastAsia" w:ascii="宋体" w:hAnsi="宋体" w:cs="宋体"/>
          <w:color w:val="auto"/>
          <w:szCs w:val="21"/>
          <w:highlight w:val="none"/>
        </w:rPr>
      </w:pPr>
    </w:p>
    <w:p>
      <w:pPr>
        <w:pStyle w:val="372"/>
        <w:ind w:firstLine="0"/>
        <w:rPr>
          <w:rFonts w:hint="eastAsia" w:hAnsi="仿宋_GB2312" w:cs="仿宋_GB2312"/>
          <w:color w:val="auto"/>
          <w:sz w:val="21"/>
          <w:szCs w:val="21"/>
          <w:highlight w:val="none"/>
        </w:rPr>
      </w:pPr>
      <w:r>
        <w:rPr>
          <w:rFonts w:hint="eastAsia" w:ascii="宋体" w:hAnsi="宋体" w:cs="宋体"/>
          <w:color w:val="auto"/>
          <w:sz w:val="21"/>
          <w:szCs w:val="21"/>
          <w:highlight w:val="none"/>
        </w:rPr>
        <w:br w:type="page"/>
      </w:r>
      <w:r>
        <w:rPr>
          <w:rFonts w:hint="eastAsia" w:ascii="宋体" w:hAnsi="宋体" w:cs="宋体"/>
          <w:b/>
          <w:bCs/>
          <w:color w:val="auto"/>
          <w:sz w:val="21"/>
          <w:szCs w:val="21"/>
          <w:highlight w:val="none"/>
        </w:rPr>
        <w:t>附件13：</w:t>
      </w:r>
      <w:r>
        <w:rPr>
          <w:rFonts w:hint="eastAsia" w:ascii="宋体" w:hAnsi="宋体" w:cs="宋体"/>
          <w:b/>
          <w:color w:val="auto"/>
          <w:sz w:val="21"/>
          <w:szCs w:val="21"/>
          <w:highlight w:val="none"/>
        </w:rPr>
        <w:t>廉政承诺书</w:t>
      </w:r>
    </w:p>
    <w:p>
      <w:pPr>
        <w:autoSpaceDE w:val="0"/>
        <w:autoSpaceDN w:val="0"/>
        <w:spacing w:line="360" w:lineRule="auto"/>
        <w:ind w:left="2"/>
        <w:jc w:val="center"/>
        <w:rPr>
          <w:rFonts w:hint="eastAsia" w:ascii="仿宋_GB2312" w:hAnsi="仿宋_GB2312" w:eastAsia="仿宋_GB2312" w:cs="仿宋_GB2312"/>
          <w:color w:val="auto"/>
          <w:sz w:val="21"/>
          <w:szCs w:val="21"/>
          <w:highlight w:val="none"/>
        </w:rPr>
      </w:pPr>
      <w:r>
        <w:rPr>
          <w:rFonts w:hint="eastAsia" w:ascii="宋体" w:hAnsi="宋体" w:cs="宋体"/>
          <w:b/>
          <w:color w:val="auto"/>
          <w:sz w:val="21"/>
          <w:szCs w:val="21"/>
          <w:highlight w:val="none"/>
        </w:rPr>
        <w:t>廉政承诺书</w:t>
      </w:r>
    </w:p>
    <w:p>
      <w:pPr>
        <w:autoSpaceDE w:val="0"/>
        <w:autoSpaceDN w:val="0"/>
        <w:spacing w:line="360" w:lineRule="auto"/>
        <w:ind w:left="2"/>
        <w:jc w:val="left"/>
        <w:rPr>
          <w:rFonts w:hint="eastAsia" w:ascii="宋体" w:hAnsi="宋体" w:cs="宋体"/>
          <w:color w:val="auto"/>
          <w:kern w:val="0"/>
          <w:sz w:val="21"/>
          <w:szCs w:val="21"/>
          <w:highlight w:val="none"/>
          <w:lang w:val="zh-CN"/>
        </w:rPr>
      </w:pPr>
      <w:r>
        <w:rPr>
          <w:rFonts w:hint="eastAsia" w:ascii="宋体" w:hAnsi="宋体" w:cs="宋体"/>
          <w:color w:val="auto"/>
          <w:sz w:val="21"/>
          <w:szCs w:val="21"/>
          <w:highlight w:val="none"/>
        </w:rPr>
        <w:t>嵊州市人民医院</w:t>
      </w:r>
      <w:r>
        <w:rPr>
          <w:rFonts w:hint="eastAsia" w:ascii="宋体" w:hAnsi="宋体" w:cs="宋体"/>
          <w:color w:val="auto"/>
          <w:kern w:val="0"/>
          <w:sz w:val="21"/>
          <w:szCs w:val="21"/>
          <w:highlight w:val="none"/>
          <w:lang w:val="zh-CN"/>
        </w:rPr>
        <w:t xml:space="preserve">：    </w:t>
      </w:r>
    </w:p>
    <w:p>
      <w:pPr>
        <w:autoSpaceDE w:val="0"/>
        <w:autoSpaceDN w:val="0"/>
        <w:spacing w:line="360" w:lineRule="auto"/>
        <w:ind w:left="2" w:leftChars="1"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我单位响应你</w:t>
      </w:r>
      <w:r>
        <w:rPr>
          <w:rFonts w:hint="eastAsia" w:ascii="宋体" w:hAnsi="宋体" w:cs="宋体"/>
          <w:color w:val="auto"/>
          <w:sz w:val="21"/>
          <w:szCs w:val="21"/>
          <w:highlight w:val="none"/>
        </w:rPr>
        <w:t>单位</w:t>
      </w:r>
      <w:r>
        <w:rPr>
          <w:rFonts w:hint="eastAsia" w:ascii="宋体" w:hAnsi="宋体" w:cs="宋体"/>
          <w:color w:val="auto"/>
          <w:kern w:val="0"/>
          <w:sz w:val="21"/>
          <w:szCs w:val="21"/>
          <w:highlight w:val="none"/>
          <w:lang w:val="zh-CN"/>
        </w:rPr>
        <w:t xml:space="preserve">项目招标要求参加投标。在这次投标过程中和中标后，我们将严格遵守国家法律法规要求，并郑重承诺：    </w:t>
      </w:r>
    </w:p>
    <w:p>
      <w:pPr>
        <w:autoSpaceDE w:val="0"/>
        <w:autoSpaceDN w:val="0"/>
        <w:spacing w:line="360" w:lineRule="auto"/>
        <w:ind w:left="2" w:leftChars="1"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二、不为项目有关人员及部门报销应由你方单位或个人支付的费用；    </w:t>
      </w:r>
    </w:p>
    <w:p>
      <w:pPr>
        <w:autoSpaceDE w:val="0"/>
        <w:autoSpaceDN w:val="0"/>
        <w:spacing w:line="360" w:lineRule="auto"/>
        <w:ind w:left="2" w:leftChars="1"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三、不向项目有关人员及部门提供有可能影响公正的宴请和健身娱乐等活动；    </w:t>
      </w:r>
    </w:p>
    <w:p>
      <w:pPr>
        <w:autoSpaceDE w:val="0"/>
        <w:autoSpaceDN w:val="0"/>
        <w:spacing w:line="360" w:lineRule="auto"/>
        <w:ind w:left="2" w:leftChars="1"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四、不为项目有关人员及部门出国（境）、旅游等提供方便；    </w:t>
      </w:r>
    </w:p>
    <w:p>
      <w:pPr>
        <w:autoSpaceDE w:val="0"/>
        <w:autoSpaceDN w:val="0"/>
        <w:spacing w:line="360" w:lineRule="auto"/>
        <w:ind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五、不为项目有关人员个人装修住房、婚丧嫁娶、配偶子女工作安排等提供好处；    </w:t>
      </w:r>
    </w:p>
    <w:p>
      <w:pPr>
        <w:autoSpaceDE w:val="0"/>
        <w:autoSpaceDN w:val="0"/>
        <w:spacing w:line="360" w:lineRule="auto"/>
        <w:ind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六、严格遵守政府采购法、合同法等法律，诚实守信，合法经营，坚决抵制各种违法违纪行为。    </w:t>
      </w:r>
    </w:p>
    <w:p>
      <w:pPr>
        <w:autoSpaceDE w:val="0"/>
        <w:autoSpaceDN w:val="0"/>
        <w:spacing w:line="360" w:lineRule="auto"/>
        <w:ind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如违反上述承诺，你</w:t>
      </w:r>
      <w:r>
        <w:rPr>
          <w:rFonts w:hint="eastAsia" w:ascii="宋体" w:hAnsi="宋体" w:cs="宋体"/>
          <w:color w:val="auto"/>
          <w:sz w:val="21"/>
          <w:szCs w:val="21"/>
          <w:highlight w:val="none"/>
        </w:rPr>
        <w:t>单位</w:t>
      </w:r>
      <w:r>
        <w:rPr>
          <w:rFonts w:hint="eastAsia" w:ascii="宋体" w:hAnsi="宋体" w:cs="宋体"/>
          <w:color w:val="auto"/>
          <w:kern w:val="0"/>
          <w:sz w:val="21"/>
          <w:szCs w:val="21"/>
          <w:highlight w:val="none"/>
          <w:lang w:val="zh-CN"/>
        </w:rPr>
        <w:t>有权立即取消我单位投标、中标或在建项目的建设资格，有权拒绝我单位在一定时期内进入你</w:t>
      </w:r>
      <w:r>
        <w:rPr>
          <w:rFonts w:hint="eastAsia" w:ascii="宋体" w:hAnsi="宋体" w:cs="宋体"/>
          <w:color w:val="auto"/>
          <w:sz w:val="21"/>
          <w:szCs w:val="21"/>
          <w:highlight w:val="none"/>
        </w:rPr>
        <w:t>单位</w:t>
      </w:r>
      <w:r>
        <w:rPr>
          <w:rFonts w:hint="eastAsia" w:ascii="宋体" w:hAnsi="宋体" w:cs="宋体"/>
          <w:color w:val="auto"/>
          <w:kern w:val="0"/>
          <w:sz w:val="21"/>
          <w:szCs w:val="21"/>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cs="宋体"/>
          <w:color w:val="auto"/>
          <w:kern w:val="0"/>
          <w:sz w:val="21"/>
          <w:szCs w:val="21"/>
          <w:highlight w:val="none"/>
          <w:lang w:val="zh-CN"/>
        </w:rPr>
      </w:pPr>
    </w:p>
    <w:p>
      <w:pPr>
        <w:autoSpaceDE w:val="0"/>
        <w:autoSpaceDN w:val="0"/>
        <w:spacing w:line="360" w:lineRule="auto"/>
        <w:ind w:left="2"/>
        <w:jc w:val="left"/>
        <w:rPr>
          <w:rFonts w:hint="eastAsia" w:ascii="宋体" w:hAnsi="宋体" w:cs="宋体"/>
          <w:color w:val="auto"/>
          <w:kern w:val="0"/>
          <w:sz w:val="21"/>
          <w:szCs w:val="21"/>
          <w:highlight w:val="none"/>
          <w:lang w:val="zh-CN"/>
        </w:rPr>
      </w:pPr>
    </w:p>
    <w:p>
      <w:pPr>
        <w:autoSpaceDE w:val="0"/>
        <w:autoSpaceDN w:val="0"/>
        <w:spacing w:line="360" w:lineRule="auto"/>
        <w:ind w:left="2"/>
        <w:jc w:val="left"/>
        <w:rPr>
          <w:rFonts w:hint="eastAsia" w:ascii="宋体" w:hAnsi="宋体" w:cs="宋体"/>
          <w:color w:val="auto"/>
          <w:kern w:val="0"/>
          <w:sz w:val="21"/>
          <w:szCs w:val="21"/>
          <w:highlight w:val="none"/>
          <w:lang w:val="zh-CN"/>
        </w:rPr>
      </w:pPr>
    </w:p>
    <w:p>
      <w:pPr>
        <w:autoSpaceDE w:val="0"/>
        <w:autoSpaceDN w:val="0"/>
        <w:spacing w:line="360" w:lineRule="auto"/>
        <w:ind w:left="2" w:leftChars="1" w:right="1120" w:firstLine="4407" w:firstLineChars="2099"/>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投标人名称（公章）：                </w:t>
      </w:r>
    </w:p>
    <w:p>
      <w:pPr>
        <w:spacing w:line="360" w:lineRule="auto"/>
        <w:ind w:left="4410" w:hanging="4410" w:hangingChars="2100"/>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                                          法定代表人或其授权代表（签字）：                                                                                                                                                                    日期</w:t>
      </w:r>
      <w:r>
        <w:rPr>
          <w:rFonts w:hint="eastAsia" w:ascii="宋体" w:hAnsi="宋体" w:cs="宋体"/>
          <w:color w:val="auto"/>
          <w:kern w:val="0"/>
          <w:sz w:val="21"/>
          <w:szCs w:val="21"/>
          <w:highlight w:val="none"/>
        </w:rPr>
        <w:t>：</w:t>
      </w:r>
      <w:r>
        <w:rPr>
          <w:rFonts w:hint="eastAsia" w:ascii="宋体" w:hAnsi="宋体" w:cs="宋体"/>
          <w:color w:val="auto"/>
          <w:kern w:val="0"/>
          <w:sz w:val="21"/>
          <w:szCs w:val="21"/>
          <w:highlight w:val="none"/>
          <w:lang w:val="zh-CN"/>
        </w:rPr>
        <w:t xml:space="preserve">   年   月   日</w:t>
      </w:r>
    </w:p>
    <w:p>
      <w:pPr>
        <w:spacing w:line="360" w:lineRule="auto"/>
        <w:ind w:left="4410" w:hanging="4410" w:hangingChars="2100"/>
        <w:rPr>
          <w:rFonts w:hint="eastAsia" w:ascii="宋体" w:hAnsi="宋体" w:cs="宋体"/>
          <w:color w:val="auto"/>
          <w:kern w:val="0"/>
          <w:sz w:val="21"/>
          <w:szCs w:val="21"/>
          <w:highlight w:val="none"/>
          <w:lang w:val="zh-CN"/>
        </w:rPr>
      </w:pPr>
    </w:p>
    <w:p>
      <w:pPr>
        <w:pStyle w:val="3"/>
        <w:tabs>
          <w:tab w:val="left" w:pos="420"/>
        </w:tabs>
        <w:ind w:left="0" w:firstLine="0"/>
        <w:rPr>
          <w:rFonts w:hint="eastAsia" w:ascii="宋体" w:hAnsi="宋体" w:cs="宋体"/>
          <w:color w:val="auto"/>
          <w:sz w:val="21"/>
          <w:szCs w:val="21"/>
          <w:highlight w:val="none"/>
        </w:rPr>
      </w:pPr>
      <w:r>
        <w:rPr>
          <w:rFonts w:hint="eastAsia" w:ascii="宋体" w:hAnsi="宋体" w:cs="宋体"/>
          <w:color w:val="auto"/>
          <w:sz w:val="21"/>
          <w:szCs w:val="21"/>
          <w:highlight w:val="none"/>
        </w:rPr>
        <w:br w:type="page"/>
      </w:r>
      <w:bookmarkStart w:id="167" w:name="_Toc28294"/>
      <w:r>
        <w:rPr>
          <w:rFonts w:hint="eastAsia" w:ascii="宋体" w:hAnsi="宋体" w:cs="宋体"/>
          <w:color w:val="auto"/>
          <w:sz w:val="21"/>
          <w:szCs w:val="21"/>
          <w:highlight w:val="none"/>
        </w:rPr>
        <w:t>附件14：小、微企业（含监狱企业、残疾人福利性单位）扶持政策说明</w:t>
      </w:r>
      <w:bookmarkEnd w:id="167"/>
    </w:p>
    <w:p>
      <w:pPr>
        <w:spacing w:line="460" w:lineRule="exact"/>
        <w:ind w:firstLine="413" w:firstLineChars="196"/>
        <w:jc w:val="left"/>
        <w:rPr>
          <w:rFonts w:hint="eastAsia" w:ascii="宋体" w:hAnsi="宋体" w:cs="宋体"/>
          <w:b/>
          <w:color w:val="auto"/>
          <w:sz w:val="21"/>
          <w:szCs w:val="21"/>
          <w:highlight w:val="none"/>
        </w:rPr>
      </w:pPr>
      <w:r>
        <w:rPr>
          <w:rFonts w:hint="eastAsia" w:ascii="宋体" w:hAnsi="宋体" w:cs="宋体"/>
          <w:b/>
          <w:color w:val="auto"/>
          <w:sz w:val="21"/>
          <w:szCs w:val="21"/>
          <w:highlight w:val="none"/>
        </w:rPr>
        <w:t>1、文件依据</w:t>
      </w:r>
    </w:p>
    <w:p>
      <w:pPr>
        <w:spacing w:line="460" w:lineRule="exact"/>
        <w:ind w:firstLine="411" w:firstLineChars="196"/>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（1）关于印发《政府采购促进中小企业发展暂行办法》的通知（财库[2011]181号）</w:t>
      </w:r>
    </w:p>
    <w:p>
      <w:pPr>
        <w:spacing w:line="460" w:lineRule="exact"/>
        <w:ind w:firstLine="411" w:firstLineChars="196"/>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（2）浙江省财政厅转发财政部 工业和信息化部关于印发《政府采购促进中小企业发展暂行办法》的通知（浙财采监[2012]11号）</w:t>
      </w:r>
    </w:p>
    <w:p>
      <w:pPr>
        <w:spacing w:line="460" w:lineRule="exact"/>
        <w:ind w:firstLine="411" w:firstLineChars="196"/>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（3）浙江省省财政厅《关于开展政府采购供应商网上注册登记和诚信管理工作的通知》（浙财采监〔2010〕8号)</w:t>
      </w:r>
    </w:p>
    <w:p>
      <w:pPr>
        <w:spacing w:line="460" w:lineRule="exact"/>
        <w:ind w:firstLine="411" w:firstLineChars="196"/>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（4）《工业和信息化部、国家统计局、国家发展和改革委员会、财政部关于印发中小企业划型标准规定的通知》（工信部联企业[2011]300号）</w:t>
      </w:r>
    </w:p>
    <w:p>
      <w:pPr>
        <w:spacing w:line="460" w:lineRule="exact"/>
        <w:ind w:firstLine="411" w:firstLineChars="196"/>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（5）财政部、司法部《关于政府采购支持监狱企业发展有关问题的通知》（财库〔2014〕68号）</w:t>
      </w:r>
    </w:p>
    <w:p>
      <w:pPr>
        <w:spacing w:line="460" w:lineRule="exact"/>
        <w:ind w:firstLine="411" w:firstLineChars="196"/>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（6）《财政部 民政部 中国残疾人联合会关于促进残疾人就业政府采购政策的通知》（财库〔2017〕 141号）</w:t>
      </w:r>
    </w:p>
    <w:p>
      <w:pPr>
        <w:spacing w:line="460" w:lineRule="exact"/>
        <w:ind w:firstLine="413" w:firstLineChars="196"/>
        <w:jc w:val="left"/>
        <w:rPr>
          <w:rFonts w:hint="eastAsia" w:ascii="宋体" w:hAnsi="宋体" w:cs="宋体"/>
          <w:b/>
          <w:color w:val="auto"/>
          <w:sz w:val="21"/>
          <w:szCs w:val="21"/>
          <w:highlight w:val="none"/>
        </w:rPr>
      </w:pPr>
      <w:r>
        <w:rPr>
          <w:rFonts w:hint="eastAsia" w:ascii="宋体" w:hAnsi="宋体" w:cs="宋体"/>
          <w:b/>
          <w:color w:val="auto"/>
          <w:sz w:val="21"/>
          <w:szCs w:val="21"/>
          <w:highlight w:val="none"/>
        </w:rPr>
        <w:t>2、享受小微企业价格折扣应具备的条件与价格折扣比例</w:t>
      </w:r>
    </w:p>
    <w:p>
      <w:pPr>
        <w:spacing w:line="46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（1）符合中小企业划分标准；</w:t>
      </w:r>
    </w:p>
    <w:p>
      <w:pPr>
        <w:spacing w:line="46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（2）提供本企业制造的货物、承担的工程或者服务，或者提供其他中小企业制造的货物。本项所称货物不包括使用大型企业注册商标的货物。</w:t>
      </w:r>
    </w:p>
    <w:p>
      <w:pPr>
        <w:spacing w:line="46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中小企业划分标准，是指国务院有关部门根据企业从业人员、营业收入、资产总额等指标制定的中小企业划型标准。</w:t>
      </w:r>
    </w:p>
    <w:p>
      <w:pPr>
        <w:spacing w:line="46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小型、微型企业提供中型企业制造的货物的，视同为中型企业。</w:t>
      </w:r>
    </w:p>
    <w:p>
      <w:pPr>
        <w:spacing w:line="460" w:lineRule="exact"/>
        <w:ind w:firstLine="420" w:firstLineChars="200"/>
        <w:jc w:val="left"/>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single"/>
        </w:rPr>
        <w:t>（3）本项目对小型和微型企业产品的价格给予6%的扣除，用扣除后的价格参与评审。</w:t>
      </w:r>
    </w:p>
    <w:p>
      <w:pPr>
        <w:spacing w:line="460" w:lineRule="exact"/>
        <w:ind w:firstLine="413" w:firstLineChars="196"/>
        <w:jc w:val="left"/>
        <w:rPr>
          <w:rFonts w:hint="eastAsia" w:ascii="宋体" w:hAnsi="宋体" w:cs="宋体"/>
          <w:b/>
          <w:color w:val="auto"/>
          <w:sz w:val="21"/>
          <w:szCs w:val="21"/>
          <w:highlight w:val="none"/>
        </w:rPr>
      </w:pPr>
      <w:r>
        <w:rPr>
          <w:rFonts w:hint="eastAsia" w:ascii="宋体" w:hAnsi="宋体" w:cs="宋体"/>
          <w:b/>
          <w:color w:val="auto"/>
          <w:sz w:val="21"/>
          <w:szCs w:val="21"/>
          <w:highlight w:val="none"/>
          <w:u w:val="single"/>
        </w:rPr>
        <w:t>3、享受小微企业价格折扣应提供以下证明材料（投标文件中，缺一不可）</w:t>
      </w:r>
      <w:r>
        <w:rPr>
          <w:rFonts w:hint="eastAsia" w:ascii="宋体" w:hAnsi="宋体" w:cs="宋体"/>
          <w:b/>
          <w:color w:val="auto"/>
          <w:sz w:val="21"/>
          <w:szCs w:val="21"/>
          <w:highlight w:val="none"/>
        </w:rPr>
        <w:t>：</w:t>
      </w:r>
    </w:p>
    <w:p>
      <w:pPr>
        <w:spacing w:line="460" w:lineRule="exact"/>
        <w:ind w:firstLine="413" w:firstLineChars="196"/>
        <w:jc w:val="left"/>
        <w:rPr>
          <w:rFonts w:hint="eastAsia" w:ascii="宋体" w:hAnsi="宋体" w:cs="宋体"/>
          <w:b/>
          <w:color w:val="auto"/>
          <w:sz w:val="21"/>
          <w:szCs w:val="21"/>
          <w:highlight w:val="none"/>
        </w:rPr>
      </w:pPr>
      <w:r>
        <w:rPr>
          <w:rFonts w:hint="eastAsia" w:ascii="宋体" w:hAnsi="宋体" w:cs="宋体"/>
          <w:b/>
          <w:color w:val="auto"/>
          <w:sz w:val="21"/>
          <w:szCs w:val="21"/>
          <w:highlight w:val="none"/>
        </w:rPr>
        <w:t>（1）《中小企业声明函》（原件，加盖供应商公章，格式见采购文件附件15）</w:t>
      </w:r>
    </w:p>
    <w:p>
      <w:pPr>
        <w:widowControl/>
        <w:spacing w:line="460" w:lineRule="exact"/>
        <w:ind w:firstLine="413" w:firstLineChars="196"/>
        <w:jc w:val="left"/>
        <w:rPr>
          <w:rFonts w:hint="eastAsia" w:ascii="宋体" w:hAnsi="宋体" w:cs="宋体"/>
          <w:b/>
          <w:color w:val="auto"/>
          <w:sz w:val="21"/>
          <w:szCs w:val="21"/>
          <w:highlight w:val="none"/>
        </w:rPr>
      </w:pPr>
      <w:r>
        <w:rPr>
          <w:rFonts w:hint="eastAsia" w:ascii="宋体" w:hAnsi="宋体" w:cs="宋体"/>
          <w:b/>
          <w:color w:val="auto"/>
          <w:sz w:val="21"/>
          <w:szCs w:val="21"/>
          <w:highlight w:val="none"/>
        </w:rPr>
        <w:t xml:space="preserve">（2）“国家企业信用信息公示系统---小微企业名录”页面查询结果（查询时间为本项目采购公告发布时间之后）（页面打印加盖供应商公章，格式见分附件15）；不在小微企业名录内的，不享受价格折扣。 </w:t>
      </w:r>
    </w:p>
    <w:p>
      <w:pPr>
        <w:spacing w:line="460" w:lineRule="exact"/>
        <w:ind w:firstLine="413" w:firstLineChars="196"/>
        <w:jc w:val="left"/>
        <w:rPr>
          <w:rFonts w:hint="eastAsia" w:ascii="宋体" w:hAnsi="宋体" w:cs="宋体"/>
          <w:b/>
          <w:color w:val="auto"/>
          <w:sz w:val="21"/>
          <w:szCs w:val="21"/>
          <w:highlight w:val="none"/>
        </w:rPr>
      </w:pPr>
      <w:r>
        <w:rPr>
          <w:rFonts w:hint="eastAsia" w:ascii="宋体" w:hAnsi="宋体" w:cs="宋体"/>
          <w:b/>
          <w:color w:val="auto"/>
          <w:sz w:val="21"/>
          <w:szCs w:val="21"/>
          <w:highlight w:val="none"/>
        </w:rPr>
        <w:t>4、</w:t>
      </w:r>
      <w:r>
        <w:rPr>
          <w:rFonts w:hint="eastAsia" w:ascii="宋体" w:hAnsi="宋体" w:cs="宋体"/>
          <w:b/>
          <w:color w:val="auto"/>
          <w:sz w:val="21"/>
          <w:szCs w:val="21"/>
          <w:highlight w:val="none"/>
          <w:u w:val="single"/>
        </w:rPr>
        <w:t>享受监狱企业6%价格折扣应提供以下证明材料（投标文件中，不提供的不享受价格折扣）</w:t>
      </w:r>
      <w:r>
        <w:rPr>
          <w:rFonts w:hint="eastAsia" w:ascii="宋体" w:hAnsi="宋体" w:cs="宋体"/>
          <w:b/>
          <w:color w:val="auto"/>
          <w:sz w:val="21"/>
          <w:szCs w:val="21"/>
          <w:highlight w:val="none"/>
        </w:rPr>
        <w:t>：</w:t>
      </w:r>
    </w:p>
    <w:p>
      <w:pPr>
        <w:spacing w:line="460" w:lineRule="exact"/>
        <w:ind w:firstLine="413" w:firstLineChars="196"/>
        <w:jc w:val="left"/>
        <w:rPr>
          <w:rFonts w:hint="eastAsia" w:ascii="宋体" w:hAnsi="宋体" w:cs="宋体"/>
          <w:b/>
          <w:color w:val="auto"/>
          <w:sz w:val="21"/>
          <w:szCs w:val="21"/>
          <w:highlight w:val="none"/>
        </w:rPr>
      </w:pPr>
      <w:r>
        <w:rPr>
          <w:rFonts w:hint="eastAsia" w:ascii="宋体" w:hAnsi="宋体" w:cs="宋体"/>
          <w:b/>
          <w:color w:val="auto"/>
          <w:sz w:val="21"/>
          <w:szCs w:val="21"/>
          <w:highlight w:val="none"/>
        </w:rPr>
        <w:t>（1）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spacing w:line="460" w:lineRule="exact"/>
        <w:ind w:firstLine="413" w:firstLineChars="196"/>
        <w:jc w:val="left"/>
        <w:rPr>
          <w:rFonts w:hint="eastAsia" w:ascii="宋体" w:hAnsi="宋体" w:cs="宋体"/>
          <w:b/>
          <w:color w:val="auto"/>
          <w:sz w:val="21"/>
          <w:szCs w:val="21"/>
          <w:highlight w:val="none"/>
        </w:rPr>
      </w:pPr>
      <w:r>
        <w:rPr>
          <w:rFonts w:hint="eastAsia" w:ascii="宋体" w:hAnsi="宋体" w:cs="宋体"/>
          <w:b/>
          <w:color w:val="auto"/>
          <w:sz w:val="21"/>
          <w:szCs w:val="21"/>
          <w:highlight w:val="none"/>
        </w:rPr>
        <w:t>5、</w:t>
      </w:r>
      <w:r>
        <w:rPr>
          <w:rFonts w:hint="eastAsia" w:ascii="宋体" w:hAnsi="宋体" w:cs="宋体"/>
          <w:b/>
          <w:color w:val="auto"/>
          <w:sz w:val="21"/>
          <w:szCs w:val="21"/>
          <w:highlight w:val="none"/>
          <w:u w:val="single"/>
        </w:rPr>
        <w:t>享受残疾人福利性单位6%格折扣应提供以下证明材料（投标文件中，不提供的不享受价格折扣）</w:t>
      </w:r>
      <w:r>
        <w:rPr>
          <w:rFonts w:hint="eastAsia" w:ascii="宋体" w:hAnsi="宋体" w:cs="宋体"/>
          <w:b/>
          <w:color w:val="auto"/>
          <w:sz w:val="21"/>
          <w:szCs w:val="21"/>
          <w:highlight w:val="none"/>
        </w:rPr>
        <w:t>：</w:t>
      </w:r>
    </w:p>
    <w:p>
      <w:pPr>
        <w:spacing w:line="460" w:lineRule="exact"/>
        <w:ind w:firstLine="413" w:firstLineChars="196"/>
        <w:jc w:val="left"/>
        <w:rPr>
          <w:rFonts w:hint="eastAsia" w:ascii="宋体" w:hAnsi="宋体" w:cs="宋体"/>
          <w:b/>
          <w:color w:val="auto"/>
          <w:sz w:val="21"/>
          <w:szCs w:val="21"/>
          <w:highlight w:val="none"/>
        </w:rPr>
      </w:pPr>
      <w:r>
        <w:rPr>
          <w:rFonts w:hint="eastAsia" w:ascii="宋体" w:hAnsi="宋体" w:cs="宋体"/>
          <w:b/>
          <w:color w:val="auto"/>
          <w:sz w:val="21"/>
          <w:szCs w:val="21"/>
          <w:highlight w:val="none"/>
        </w:rPr>
        <w:t>（1）残疾人福利性单位声明函；格式见分采购文件附件16</w:t>
      </w:r>
    </w:p>
    <w:p>
      <w:pPr>
        <w:jc w:val="left"/>
        <w:rPr>
          <w:rFonts w:hint="eastAsia" w:ascii="宋体" w:hAnsi="宋体" w:cs="宋体"/>
          <w:b/>
          <w:color w:val="auto"/>
          <w:sz w:val="21"/>
          <w:szCs w:val="21"/>
          <w:highlight w:val="none"/>
        </w:rPr>
      </w:pPr>
      <w:r>
        <w:rPr>
          <w:rFonts w:hint="eastAsia" w:ascii="宋体" w:hAnsi="宋体" w:cs="宋体"/>
          <w:b/>
          <w:color w:val="auto"/>
          <w:sz w:val="21"/>
          <w:szCs w:val="21"/>
          <w:highlight w:val="none"/>
        </w:rPr>
        <w:br w:type="page"/>
      </w:r>
      <w:r>
        <w:rPr>
          <w:rFonts w:hint="eastAsia" w:ascii="宋体" w:hAnsi="宋体" w:cs="宋体"/>
          <w:b/>
          <w:color w:val="auto"/>
          <w:sz w:val="21"/>
          <w:szCs w:val="21"/>
          <w:highlight w:val="none"/>
        </w:rPr>
        <w:t>附件15：中小企业声明函</w:t>
      </w:r>
    </w:p>
    <w:p>
      <w:pPr>
        <w:jc w:val="left"/>
        <w:rPr>
          <w:rFonts w:hint="eastAsia" w:ascii="宋体" w:hAnsi="宋体" w:cs="宋体"/>
          <w:b/>
          <w:color w:val="auto"/>
          <w:sz w:val="21"/>
          <w:szCs w:val="21"/>
          <w:highlight w:val="none"/>
        </w:rPr>
      </w:pPr>
    </w:p>
    <w:p>
      <w:pPr>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中小企业声明函</w:t>
      </w:r>
    </w:p>
    <w:p>
      <w:pPr>
        <w:ind w:firstLine="411" w:firstLineChars="196"/>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本公司郑重声明，根据《政府采购促进中小企业发展暂行办法》（财库[2011]181号）的规定，本公司为______（请填写：中型、小型、微型）企业。即，本公司同时满足以下条件：</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  本公司对上述声明的真实性负责。如有虚假，将依法承担相应责任。</w:t>
      </w:r>
    </w:p>
    <w:p>
      <w:pPr>
        <w:ind w:left="1950" w:leftChars="200" w:hanging="1470" w:hangingChars="700"/>
        <w:jc w:val="left"/>
        <w:rPr>
          <w:rFonts w:hint="eastAsia" w:ascii="宋体" w:hAnsi="宋体" w:cs="宋体"/>
          <w:b/>
          <w:color w:val="auto"/>
          <w:sz w:val="21"/>
          <w:szCs w:val="21"/>
          <w:highlight w:val="none"/>
        </w:rPr>
      </w:pPr>
      <w:r>
        <w:rPr>
          <w:rFonts w:hint="eastAsia" w:ascii="宋体" w:hAnsi="宋体" w:cs="宋体"/>
          <w:color w:val="auto"/>
          <w:sz w:val="21"/>
          <w:szCs w:val="21"/>
          <w:highlight w:val="none"/>
        </w:rPr>
        <w:t xml:space="preserve">投标供应商名称（盖章）： </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日   期：  </w:t>
      </w:r>
      <w:r>
        <w:rPr>
          <w:rFonts w:hint="eastAsia" w:ascii="宋体" w:hAnsi="宋体" w:cs="宋体"/>
          <w:b/>
          <w:color w:val="auto"/>
          <w:sz w:val="21"/>
          <w:szCs w:val="21"/>
          <w:highlight w:val="none"/>
        </w:rPr>
        <w:t>    　</w:t>
      </w:r>
    </w:p>
    <w:p>
      <w:pPr>
        <w:spacing w:line="440" w:lineRule="atLeast"/>
        <w:rPr>
          <w:rFonts w:hint="eastAsia" w:ascii="宋体" w:hAnsi="宋体" w:cs="宋体"/>
          <w:b/>
          <w:color w:val="auto"/>
          <w:sz w:val="21"/>
          <w:szCs w:val="21"/>
          <w:highlight w:val="none"/>
        </w:rPr>
      </w:pPr>
      <w:r>
        <w:rPr>
          <w:rFonts w:hint="eastAsia" w:ascii="宋体" w:hAnsi="宋体" w:cs="宋体"/>
          <w:b/>
          <w:color w:val="auto"/>
          <w:sz w:val="21"/>
          <w:szCs w:val="21"/>
          <w:highlight w:val="none"/>
        </w:rPr>
        <w:t xml:space="preserve">      </w:t>
      </w:r>
    </w:p>
    <w:p>
      <w:pPr>
        <w:spacing w:line="440" w:lineRule="atLeast"/>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国家企业信用信息公示系统---小微企业名录”页面查询结果参考格式</w:t>
      </w:r>
    </w:p>
    <w:p>
      <w:pPr>
        <w:spacing w:line="440" w:lineRule="atLeast"/>
        <w:rPr>
          <w:rFonts w:hint="eastAsia" w:ascii="宋体" w:hAnsi="宋体" w:cs="宋体"/>
          <w:b/>
          <w:color w:val="auto"/>
          <w:sz w:val="21"/>
          <w:szCs w:val="21"/>
          <w:highlight w:val="none"/>
        </w:rPr>
      </w:pPr>
      <w:r>
        <w:rPr>
          <w:rFonts w:hint="eastAsia" w:ascii="宋体" w:hAnsi="宋体" w:cs="宋体"/>
          <w:b/>
          <w:color w:val="auto"/>
          <w:sz w:val="21"/>
          <w:szCs w:val="21"/>
          <w:highlight w:val="none"/>
        </w:rPr>
        <w:drawing>
          <wp:inline distT="0" distB="0" distL="114300" distR="114300">
            <wp:extent cx="5572125" cy="3343275"/>
            <wp:effectExtent l="0" t="0" r="9525" b="9525"/>
            <wp:docPr id="1" name="图片 1" descr="Y_~4UK_~Q3ZGT$~BOBAS6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Y_~4UK_~Q3ZGT$~BOBAS6GK"/>
                    <pic:cNvPicPr>
                      <a:picLocks noChangeAspect="1"/>
                    </pic:cNvPicPr>
                  </pic:nvPicPr>
                  <pic:blipFill>
                    <a:blip r:embed="rId8"/>
                    <a:stretch>
                      <a:fillRect/>
                    </a:stretch>
                  </pic:blipFill>
                  <pic:spPr>
                    <a:xfrm>
                      <a:off x="0" y="0"/>
                      <a:ext cx="5572125" cy="3343275"/>
                    </a:xfrm>
                    <a:prstGeom prst="rect">
                      <a:avLst/>
                    </a:prstGeom>
                    <a:noFill/>
                    <a:ln>
                      <a:noFill/>
                    </a:ln>
                  </pic:spPr>
                </pic:pic>
              </a:graphicData>
            </a:graphic>
          </wp:inline>
        </w:drawing>
      </w:r>
    </w:p>
    <w:p>
      <w:pPr>
        <w:spacing w:line="440" w:lineRule="atLeast"/>
        <w:rPr>
          <w:rFonts w:hint="eastAsia" w:ascii="宋体" w:hAnsi="宋体" w:cs="宋体"/>
          <w:b/>
          <w:color w:val="auto"/>
          <w:sz w:val="21"/>
          <w:szCs w:val="21"/>
          <w:highlight w:val="none"/>
        </w:rPr>
      </w:pPr>
      <w:r>
        <w:rPr>
          <w:rFonts w:hint="eastAsia" w:ascii="宋体" w:hAnsi="宋体" w:cs="宋体"/>
          <w:b/>
          <w:color w:val="auto"/>
          <w:sz w:val="21"/>
          <w:szCs w:val="21"/>
          <w:highlight w:val="none"/>
        </w:rPr>
        <w:t>投标供应商名称（盖章）：</w:t>
      </w:r>
    </w:p>
    <w:p>
      <w:pPr>
        <w:spacing w:line="440" w:lineRule="atLeast"/>
        <w:rPr>
          <w:rFonts w:hint="eastAsia" w:ascii="宋体" w:hAnsi="宋体" w:cs="宋体"/>
          <w:b/>
          <w:color w:val="auto"/>
          <w:sz w:val="21"/>
          <w:szCs w:val="21"/>
          <w:highlight w:val="none"/>
        </w:rPr>
      </w:pPr>
      <w:r>
        <w:rPr>
          <w:rFonts w:hint="eastAsia" w:ascii="宋体" w:hAnsi="宋体" w:cs="宋体"/>
          <w:b/>
          <w:color w:val="auto"/>
          <w:sz w:val="21"/>
          <w:szCs w:val="21"/>
          <w:highlight w:val="none"/>
        </w:rPr>
        <w:t>日期：</w:t>
      </w:r>
    </w:p>
    <w:p>
      <w:pPr>
        <w:spacing w:line="440" w:lineRule="atLeast"/>
        <w:rPr>
          <w:rFonts w:hint="eastAsia" w:ascii="宋体" w:hAnsi="宋体" w:cs="宋体"/>
          <w:b/>
          <w:color w:val="auto"/>
          <w:sz w:val="21"/>
          <w:szCs w:val="21"/>
          <w:highlight w:val="none"/>
        </w:rPr>
      </w:pPr>
    </w:p>
    <w:p>
      <w:pPr>
        <w:spacing w:line="440" w:lineRule="atLeast"/>
        <w:rPr>
          <w:rFonts w:hint="eastAsia" w:ascii="宋体" w:hAnsi="宋体" w:cs="宋体"/>
          <w:b/>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b/>
          <w:color w:val="auto"/>
          <w:sz w:val="21"/>
          <w:szCs w:val="21"/>
          <w:highlight w:val="none"/>
        </w:rPr>
      </w:pPr>
      <w:r>
        <w:rPr>
          <w:rFonts w:hint="eastAsia" w:ascii="宋体" w:hAnsi="宋体" w:cs="宋体"/>
          <w:b/>
          <w:color w:val="auto"/>
          <w:sz w:val="21"/>
          <w:szCs w:val="21"/>
          <w:highlight w:val="none"/>
        </w:rPr>
        <w:br w:type="page"/>
      </w:r>
      <w:r>
        <w:rPr>
          <w:rFonts w:hint="eastAsia" w:ascii="宋体" w:hAnsi="宋体" w:cs="宋体"/>
          <w:b/>
          <w:color w:val="auto"/>
          <w:sz w:val="21"/>
          <w:szCs w:val="21"/>
          <w:highlight w:val="none"/>
        </w:rPr>
        <w:t>附件16:残疾人福利性单位声明函</w:t>
      </w:r>
    </w:p>
    <w:p>
      <w:pPr>
        <w:rPr>
          <w:rFonts w:hint="eastAsia" w:ascii="宋体" w:hAnsi="宋体" w:cs="宋体"/>
          <w:color w:val="auto"/>
          <w:sz w:val="21"/>
          <w:szCs w:val="21"/>
          <w:highlight w:val="none"/>
        </w:rPr>
      </w:pPr>
    </w:p>
    <w:p>
      <w:pPr>
        <w:spacing w:line="588" w:lineRule="exact"/>
        <w:jc w:val="center"/>
        <w:rPr>
          <w:rFonts w:hint="eastAsia" w:ascii="宋体" w:hAnsi="宋体" w:cs="宋体"/>
          <w:b/>
          <w:bCs/>
          <w:color w:val="auto"/>
          <w:spacing w:val="5"/>
          <w:sz w:val="21"/>
          <w:szCs w:val="21"/>
          <w:highlight w:val="none"/>
        </w:rPr>
      </w:pPr>
      <w:r>
        <w:rPr>
          <w:rFonts w:hint="eastAsia" w:ascii="宋体" w:hAnsi="宋体" w:cs="宋体"/>
          <w:b/>
          <w:bCs/>
          <w:color w:val="auto"/>
          <w:spacing w:val="5"/>
          <w:sz w:val="21"/>
          <w:szCs w:val="21"/>
          <w:highlight w:val="none"/>
        </w:rPr>
        <w:t>残疾人福利性单位声明函</w:t>
      </w:r>
    </w:p>
    <w:p>
      <w:pPr>
        <w:spacing w:line="588" w:lineRule="exact"/>
        <w:rPr>
          <w:rFonts w:hint="eastAsia" w:ascii="宋体" w:hAnsi="宋体" w:cs="宋体"/>
          <w:b/>
          <w:bCs/>
          <w:color w:val="auto"/>
          <w:spacing w:val="6"/>
          <w:sz w:val="21"/>
          <w:szCs w:val="21"/>
          <w:highlight w:val="none"/>
        </w:rPr>
      </w:pPr>
    </w:p>
    <w:p>
      <w:pPr>
        <w:spacing w:line="588" w:lineRule="exact"/>
        <w:ind w:firstLine="624"/>
        <w:rPr>
          <w:rFonts w:hint="eastAsia" w:ascii="宋体" w:hAnsi="宋体" w:cs="宋体"/>
          <w:bCs/>
          <w:color w:val="auto"/>
          <w:spacing w:val="6"/>
          <w:sz w:val="21"/>
          <w:szCs w:val="21"/>
          <w:highlight w:val="none"/>
        </w:rPr>
      </w:pPr>
      <w:r>
        <w:rPr>
          <w:rFonts w:hint="eastAsia" w:ascii="宋体" w:hAnsi="宋体" w:cs="宋体"/>
          <w:bCs/>
          <w:color w:val="auto"/>
          <w:spacing w:val="5"/>
          <w:sz w:val="21"/>
          <w:szCs w:val="21"/>
          <w:highlight w:val="none"/>
        </w:rPr>
        <w:t>本单位郑重声明，根据《财政部民政部中国残疾人联合会关于促进残疾人就业政府采购政策的通知》（财库</w:t>
      </w:r>
      <w:r>
        <w:rPr>
          <w:rFonts w:hint="eastAsia" w:ascii="宋体" w:hAnsi="宋体" w:cs="宋体"/>
          <w:bCs/>
          <w:color w:val="auto"/>
          <w:sz w:val="21"/>
          <w:szCs w:val="21"/>
          <w:highlight w:val="none"/>
        </w:rPr>
        <w:t>〔2017〕 141</w:t>
      </w:r>
      <w:r>
        <w:rPr>
          <w:rFonts w:hint="eastAsia" w:ascii="宋体" w:hAnsi="宋体" w:cs="宋体"/>
          <w:bCs/>
          <w:color w:val="auto"/>
          <w:spacing w:val="5"/>
          <w:sz w:val="21"/>
          <w:szCs w:val="21"/>
          <w:highlight w:val="none"/>
        </w:rPr>
        <w:t>号）的规定，本单位为符合条件的残疾人福利性单位，且本单位参加</w:t>
      </w:r>
      <w:r>
        <w:rPr>
          <w:rFonts w:hint="eastAsia" w:ascii="宋体" w:hAnsi="宋体" w:cs="宋体"/>
          <w:bCs/>
          <w:color w:val="auto"/>
          <w:spacing w:val="6"/>
          <w:sz w:val="21"/>
          <w:szCs w:val="21"/>
          <w:highlight w:val="none"/>
        </w:rPr>
        <w:t>______</w:t>
      </w:r>
      <w:r>
        <w:rPr>
          <w:rFonts w:hint="eastAsia" w:ascii="宋体" w:hAnsi="宋体" w:cs="宋体"/>
          <w:bCs/>
          <w:color w:val="auto"/>
          <w:spacing w:val="5"/>
          <w:sz w:val="21"/>
          <w:szCs w:val="21"/>
          <w:highlight w:val="none"/>
        </w:rPr>
        <w:t>单位的</w:t>
      </w:r>
      <w:r>
        <w:rPr>
          <w:rFonts w:hint="eastAsia" w:ascii="宋体" w:hAnsi="宋体" w:cs="宋体"/>
          <w:bCs/>
          <w:color w:val="auto"/>
          <w:spacing w:val="6"/>
          <w:sz w:val="21"/>
          <w:szCs w:val="21"/>
          <w:highlight w:val="none"/>
        </w:rPr>
        <w:t>______</w:t>
      </w:r>
      <w:r>
        <w:rPr>
          <w:rFonts w:hint="eastAsia" w:ascii="宋体" w:hAnsi="宋体" w:cs="宋体"/>
          <w:bCs/>
          <w:color w:val="auto"/>
          <w:spacing w:val="5"/>
          <w:sz w:val="21"/>
          <w:szCs w:val="21"/>
          <w:highlight w:val="none"/>
        </w:rPr>
        <w:t>项目采购活动提供本单位制造的货物（由本单位承担工程</w:t>
      </w:r>
      <w:r>
        <w:rPr>
          <w:rFonts w:hint="eastAsia" w:ascii="宋体" w:hAnsi="宋体" w:cs="宋体"/>
          <w:bCs/>
          <w:color w:val="auto"/>
          <w:spacing w:val="6"/>
          <w:sz w:val="21"/>
          <w:szCs w:val="21"/>
          <w:highlight w:val="none"/>
        </w:rPr>
        <w:t>/</w:t>
      </w:r>
      <w:r>
        <w:rPr>
          <w:rFonts w:hint="eastAsia" w:ascii="宋体" w:hAnsi="宋体" w:cs="宋体"/>
          <w:bCs/>
          <w:color w:val="auto"/>
          <w:spacing w:val="5"/>
          <w:sz w:val="21"/>
          <w:szCs w:val="21"/>
          <w:highlight w:val="none"/>
        </w:rPr>
        <w:t>提供服务），或者提供其他残疾人福利性单位制造的货物（不包括使用非残疾人福利性单位注册商标的货物）。</w:t>
      </w:r>
    </w:p>
    <w:p>
      <w:pPr>
        <w:spacing w:line="588" w:lineRule="exact"/>
        <w:ind w:firstLine="624"/>
        <w:rPr>
          <w:rFonts w:hint="eastAsia" w:ascii="宋体" w:hAnsi="宋体" w:cs="宋体"/>
          <w:bCs/>
          <w:color w:val="auto"/>
          <w:spacing w:val="6"/>
          <w:sz w:val="21"/>
          <w:szCs w:val="21"/>
          <w:highlight w:val="none"/>
        </w:rPr>
      </w:pPr>
      <w:r>
        <w:rPr>
          <w:rFonts w:hint="eastAsia" w:ascii="宋体" w:hAnsi="宋体" w:cs="宋体"/>
          <w:bCs/>
          <w:color w:val="auto"/>
          <w:spacing w:val="5"/>
          <w:sz w:val="21"/>
          <w:szCs w:val="21"/>
          <w:highlight w:val="none"/>
        </w:rPr>
        <w:t>本单位对上述声明的真实性负责。如有虚假，将依法承担相应责任。</w:t>
      </w:r>
    </w:p>
    <w:p>
      <w:pPr>
        <w:spacing w:line="588" w:lineRule="exact"/>
        <w:ind w:firstLine="624"/>
        <w:rPr>
          <w:rFonts w:hint="eastAsia" w:ascii="宋体" w:hAnsi="宋体" w:cs="宋体"/>
          <w:bCs/>
          <w:color w:val="auto"/>
          <w:spacing w:val="6"/>
          <w:sz w:val="21"/>
          <w:szCs w:val="21"/>
          <w:highlight w:val="none"/>
        </w:rPr>
      </w:pPr>
    </w:p>
    <w:p>
      <w:pPr>
        <w:spacing w:line="588" w:lineRule="exact"/>
        <w:ind w:firstLine="624"/>
        <w:rPr>
          <w:rFonts w:hint="eastAsia" w:ascii="宋体" w:hAnsi="宋体" w:cs="宋体"/>
          <w:b/>
          <w:bCs/>
          <w:color w:val="auto"/>
          <w:spacing w:val="6"/>
          <w:sz w:val="21"/>
          <w:szCs w:val="21"/>
          <w:highlight w:val="none"/>
        </w:rPr>
      </w:pPr>
    </w:p>
    <w:p>
      <w:pPr>
        <w:tabs>
          <w:tab w:val="left" w:pos="4860"/>
        </w:tabs>
        <w:spacing w:line="588" w:lineRule="exact"/>
        <w:ind w:right="1560" w:firstLine="624"/>
        <w:jc w:val="center"/>
        <w:rPr>
          <w:rFonts w:hint="eastAsia" w:ascii="宋体" w:hAnsi="宋体" w:cs="宋体"/>
          <w:b/>
          <w:bCs/>
          <w:color w:val="auto"/>
          <w:spacing w:val="6"/>
          <w:sz w:val="21"/>
          <w:szCs w:val="21"/>
          <w:highlight w:val="none"/>
        </w:rPr>
      </w:pPr>
      <w:r>
        <w:rPr>
          <w:rFonts w:hint="eastAsia" w:ascii="宋体" w:hAnsi="宋体" w:cs="宋体"/>
          <w:b/>
          <w:bCs/>
          <w:color w:val="auto"/>
          <w:spacing w:val="5"/>
          <w:sz w:val="21"/>
          <w:szCs w:val="21"/>
          <w:highlight w:val="none"/>
        </w:rPr>
        <w:t xml:space="preserve">       单位名称（盖章）：</w:t>
      </w:r>
    </w:p>
    <w:p>
      <w:pPr>
        <w:tabs>
          <w:tab w:val="left" w:pos="4860"/>
        </w:tabs>
        <w:spacing w:line="588" w:lineRule="exact"/>
        <w:ind w:right="1560" w:firstLine="624"/>
        <w:jc w:val="center"/>
        <w:rPr>
          <w:rFonts w:hint="eastAsia" w:ascii="宋体" w:hAnsi="宋体" w:cs="宋体"/>
          <w:b/>
          <w:bCs/>
          <w:color w:val="auto"/>
          <w:spacing w:val="6"/>
          <w:sz w:val="21"/>
          <w:szCs w:val="21"/>
          <w:highlight w:val="none"/>
        </w:rPr>
      </w:pPr>
      <w:r>
        <w:rPr>
          <w:rFonts w:hint="eastAsia" w:ascii="宋体" w:hAnsi="宋体" w:cs="宋体"/>
          <w:b/>
          <w:bCs/>
          <w:color w:val="auto"/>
          <w:spacing w:val="5"/>
          <w:sz w:val="21"/>
          <w:szCs w:val="21"/>
          <w:highlight w:val="none"/>
        </w:rPr>
        <w:t xml:space="preserve">             日   期：</w:t>
      </w:r>
    </w:p>
    <w:p>
      <w:pPr>
        <w:tabs>
          <w:tab w:val="left" w:pos="4860"/>
        </w:tabs>
        <w:spacing w:line="588" w:lineRule="exact"/>
        <w:ind w:right="1560" w:firstLine="624"/>
        <w:jc w:val="center"/>
        <w:rPr>
          <w:rFonts w:hint="eastAsia" w:ascii="宋体" w:hAnsi="宋体" w:cs="宋体"/>
          <w:b/>
          <w:bCs/>
          <w:color w:val="auto"/>
          <w:spacing w:val="6"/>
          <w:sz w:val="21"/>
          <w:szCs w:val="21"/>
          <w:highlight w:val="none"/>
        </w:rPr>
      </w:pPr>
    </w:p>
    <w:p>
      <w:pPr>
        <w:tabs>
          <w:tab w:val="left" w:pos="4860"/>
        </w:tabs>
        <w:spacing w:line="588" w:lineRule="exact"/>
        <w:ind w:right="140"/>
        <w:jc w:val="left"/>
        <w:rPr>
          <w:rFonts w:hint="eastAsia" w:ascii="宋体" w:hAnsi="宋体" w:cs="宋体"/>
          <w:b/>
          <w:color w:val="auto"/>
          <w:sz w:val="21"/>
          <w:szCs w:val="21"/>
          <w:highlight w:val="none"/>
        </w:rPr>
      </w:pPr>
      <w:r>
        <w:rPr>
          <w:rFonts w:hint="eastAsia" w:ascii="宋体" w:hAnsi="宋体" w:cs="宋体"/>
          <w:b/>
          <w:color w:val="auto"/>
          <w:sz w:val="21"/>
          <w:szCs w:val="21"/>
          <w:highlight w:val="none"/>
        </w:rPr>
        <w:t>备注说明：</w:t>
      </w:r>
    </w:p>
    <w:p>
      <w:pPr>
        <w:tabs>
          <w:tab w:val="left" w:pos="4860"/>
        </w:tabs>
        <w:spacing w:line="588" w:lineRule="exact"/>
        <w:ind w:right="140"/>
        <w:jc w:val="left"/>
        <w:rPr>
          <w:rFonts w:hint="eastAsia" w:ascii="宋体" w:hAnsi="宋体" w:cs="宋体"/>
          <w:b/>
          <w:color w:val="auto"/>
          <w:sz w:val="21"/>
          <w:szCs w:val="21"/>
          <w:highlight w:val="none"/>
        </w:rPr>
      </w:pPr>
      <w:r>
        <w:rPr>
          <w:rFonts w:hint="eastAsia" w:ascii="宋体" w:hAnsi="宋体" w:cs="宋体"/>
          <w:b/>
          <w:color w:val="auto"/>
          <w:sz w:val="21"/>
          <w:szCs w:val="21"/>
          <w:highlight w:val="none"/>
        </w:rPr>
        <w:t>1、如中标，将在中标公示中将此残疾人福利性单位声明函予以公示，接受社会监督；</w:t>
      </w:r>
    </w:p>
    <w:p>
      <w:pPr>
        <w:tabs>
          <w:tab w:val="left" w:pos="4860"/>
        </w:tabs>
        <w:spacing w:line="588" w:lineRule="exact"/>
        <w:ind w:right="140"/>
        <w:jc w:val="left"/>
        <w:rPr>
          <w:rFonts w:hint="eastAsia" w:ascii="宋体" w:hAnsi="宋体" w:cs="宋体"/>
          <w:b/>
          <w:color w:val="auto"/>
          <w:sz w:val="21"/>
          <w:szCs w:val="21"/>
          <w:highlight w:val="none"/>
        </w:rPr>
      </w:pPr>
      <w:r>
        <w:rPr>
          <w:rFonts w:hint="eastAsia" w:ascii="宋体" w:hAnsi="宋体" w:cs="宋体"/>
          <w:b/>
          <w:color w:val="auto"/>
          <w:sz w:val="21"/>
          <w:szCs w:val="21"/>
          <w:highlight w:val="none"/>
        </w:rPr>
        <w:t>2、供应商提供的《残疾人福利性单位声明函》与事实不符的，依照《政府采购法》第七十七条第一款的规定追究法律责任。</w:t>
      </w:r>
    </w:p>
    <w:p>
      <w:pPr>
        <w:spacing w:before="50" w:after="50" w:line="360" w:lineRule="auto"/>
        <w:ind w:left="23" w:right="-817"/>
        <w:rPr>
          <w:rFonts w:hint="eastAsia" w:ascii="宋体" w:hAnsi="宋体" w:cs="宋体"/>
          <w:color w:val="auto"/>
          <w:kern w:val="1"/>
          <w:highlight w:val="none"/>
        </w:rPr>
      </w:pPr>
    </w:p>
    <w:p>
      <w:pPr>
        <w:spacing w:after="120" w:line="400" w:lineRule="exact"/>
        <w:ind w:firstLine="5880"/>
        <w:rPr>
          <w:rFonts w:hint="eastAsia" w:ascii="宋体" w:hAnsi="宋体" w:cs="宋体"/>
          <w:color w:val="auto"/>
          <w:szCs w:val="21"/>
          <w:highlight w:val="none"/>
        </w:rPr>
      </w:pPr>
    </w:p>
    <w:sectPr>
      <w:headerReference r:id="rId5" w:type="default"/>
      <w:footerReference r:id="rId6" w:type="default"/>
      <w:pgSz w:w="11906" w:h="16838"/>
      <w:pgMar w:top="1440" w:right="989" w:bottom="1440" w:left="1797" w:header="851" w:footer="992" w:gutter="0"/>
      <w:pgBorders w:offsetFrom="page">
        <w:top w:val="single" w:color="auto" w:sz="4" w:space="24"/>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LineDraw">
    <w:altName w:val="Courier New"/>
    <w:panose1 w:val="00000000000000000000"/>
    <w:charset w:val="00"/>
    <w:family w:val="modern"/>
    <w:pitch w:val="default"/>
    <w:sig w:usb0="00000000" w:usb1="00000000" w:usb2="00000000" w:usb3="00000000" w:csb0="00000001" w:csb1="00000000"/>
  </w:font>
  <w:font w:name="ˎ̥">
    <w:altName w:val="宋体"/>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sө_x0002_">
    <w:altName w:val="Times New Roman"/>
    <w:panose1 w:val="00000000000000000000"/>
    <w:charset w:val="00"/>
    <w:family w:val="roman"/>
    <w:pitch w:val="default"/>
    <w:sig w:usb0="00000000" w:usb1="00000000" w:usb2="00000000" w:usb3="00000000" w:csb0="00040001" w:csb1="00000000"/>
  </w:font>
  <w:font w:name="华文宋体">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0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Tms Rmn">
    <w:altName w:val="Segoe Print"/>
    <w:panose1 w:val="02020603040505020304"/>
    <w:charset w:val="00"/>
    <w:family w:val="roman"/>
    <w:pitch w:val="default"/>
    <w:sig w:usb0="00000003"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Palatino Linotype">
    <w:panose1 w:val="02040502050505030304"/>
    <w:charset w:val="00"/>
    <w:family w:val="roman"/>
    <w:pitch w:val="default"/>
    <w:sig w:usb0="E0000287" w:usb1="40000013" w:usb2="00000000" w:usb3="00000000" w:csb0="2000019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top w:val="single" w:color="auto" w:sz="4" w:space="0"/>
      </w:pBd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9Ux0jMkBAACZAwAADgAAAGRycy9lMm9Eb2MueG1srVPNjtMwEL6vxDtY vlNni4SqqOkKVC1CQoC07AO4jt1Y8p88bpO+ALwBJy573+fqczB2ki4slz1wccYz42/m+2ayvhms IUcZQXvX0OtFRYl0wrfa7Rt6/+329YoSSNy13HgnG3qSQG82r67Wfajl0nfetDISBHFQ96GhXUqh ZgxEJy2HhQ/SYVD5aHnCa9yzNvIe0a1hy6p6y3of2xC9kADo3Y5BOiHGlwB6pbSQWy8OVro0okZp eEJK0OkAdFO6VUqK9EUpkImYhiLTVE4sgvYun2yz5vU+8tBpMbXAX9LCM06Wa4dFL1Bbnjg5RP0P lNUievAqLYS3bCRSFEEW19Uzbe46HmThglJDuIgO/w9WfD5+jUS3DV1S4rjFgZ9//jj/ejw/fCdv sjx9gBqz7gLmpeG9H3BpZj+gM7MeVLT5i3wIxlHc00VcOSQi8qPVcrWqMCQwNl8Qnz09DxHSB+kt yUZDI06viMqPnyCNqXNKrub8rTamTNC4vxyImT0s9z72mK007IaJ0M63J+TT4+Ab6nDPKTEfHeqa d2Q24mzsZuMQot53ZYlyPQjvDgmbKL3lCiPsVBgnVthN25VX4s97yXr6oza/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1THSMyQEAAJkDAAAOAAAAAAAAAAEAIAAAAB4BAABkcnMvZTJvRG9j LnhtbFBLBQYAAAAABgAGAFkBAABZBQAAAAA= ">
              <v:fill on="f" focussize="0,0"/>
              <v:stroke on="f"/>
              <v:imagedata o:title=""/>
              <o:lock v:ext="edit" aspectratio="f"/>
              <v:textbox inset="0mm,0mm,0mm,0mm" style="mso-fit-shape-to-text:t;">
                <w:txbxContent>
                  <w:p>
                    <w:pPr>
                      <w:pStyle w:val="5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rPr>
      <w:t>绍兴市文汇项目管理有限公司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top w:val="single" w:color="auto" w:sz="4" w:space="0"/>
      </w:pBdr>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53</w:t>
                          </w:r>
                          <w:r>
                            <w:rPr>
                              <w:rFonts w:hint="eastAsia"/>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A7Qo4MkBAACZAwAADgAAAGRycy9lMm9Eb2MueG1srVPNjtMwEL4j8Q6W 79TZglAVNV2BqkVICJCWfQDXsRtL/pPHbdIXgDfgxIU7z9XnYOwkXdi97GEvznhm/M1830zW14M1 5CgjaO8aerWoKJFO+Fa7fUPvvt28WlECibuWG+9kQ08S6PXm5Yt1H2q59J03rYwEQRzUfWhol1Ko GQPRScth4YN0GFQ+Wp7wGvesjbxHdGvYsqrest7HNkQvJAB6t2OQTojxKYBeKS3k1ouDlS6NqFEa npASdDoA3ZRulZIifVEKZCKmocg0lROLoL3LJ9useb2PPHRaTC3wp7TwgJPl2mHRC9SWJ04OUT+C slpED16lhfCWjUSKIsjiqnqgzW3HgyxcUGoIF9Hh+WDF5+PXSHTb0NeUOG5x4OefP86//px/fydv sjx9gBqzbgPmpeG9H3BpZj+gM7MeVLT5i3wIxlHc00VcOSQi8qPVcrWqMCQwNl8Qn90/DxHSB+kt yUZDI06viMqPnyCNqXNKrub8jTamTNC4/xyImT0s9z72mK007IaJ0M63J+TT4+Ab6nDPKTEfHeqa d2Q24mzsZuMQot53ZYlyPQjvDgmbKL3lCiPsVBgnVthN25VX4t97ybr/ozZ/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DtCjgyQEAAJkDAAAOAAAAAAAAAAEAIAAAAB4BAABkcnMvZTJvRG9j LnhtbFBLBQYAAAAABgAGAFkBAABZBQAAAAA= ">
              <v:fill on="f" focussize="0,0"/>
              <v:stroke on="f"/>
              <v:imagedata o:title=""/>
              <o:lock v:ext="edit" aspectratio="f"/>
              <v:textbox inset="0mm,0mm,0mm,0mm" style="mso-fit-shape-to-text:t;">
                <w:txbxContent>
                  <w:p>
                    <w:pPr>
                      <w:pStyle w:val="5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53</w:t>
                    </w:r>
                    <w:r>
                      <w:rPr>
                        <w:rFonts w:hint="eastAsia"/>
                      </w:rPr>
                      <w:fldChar w:fldCharType="end"/>
                    </w:r>
                  </w:p>
                </w:txbxContent>
              </v:textbox>
            </v:shape>
          </w:pict>
        </mc:Fallback>
      </mc:AlternateContent>
    </w:r>
    <w:r>
      <w:rPr>
        <w:rFonts w:hint="eastAsia"/>
      </w:rPr>
      <w:t xml:space="preserve">绍兴市文汇项目管理有限公司                                           </w:t>
    </w:r>
    <w:r>
      <w:rPr>
        <w:rFonts w:hint="eastAsia" w:ascii="宋体" w:hAnsi="宋体" w:cs="宋体"/>
      </w:rPr>
      <w:t xml:space="preserve">                          </w: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both"/>
      <w:rPr>
        <w:rFonts w:hint="eastAsia" w:eastAsia="宋体"/>
        <w:lang w:eastAsia="zh-CN"/>
      </w:rPr>
    </w:pPr>
    <w:r>
      <w:rPr>
        <w:rFonts w:hint="eastAsia"/>
        <w:lang w:eastAsia="zh-CN"/>
      </w:rPr>
      <w:t>嵊州市人民医院检验科标本外送定点服务采购项目</w:t>
    </w:r>
    <w:r>
      <w:rPr>
        <w:rFonts w:hint="eastAsia"/>
      </w:rPr>
      <w:t xml:space="preserve">采购文件             </w:t>
    </w:r>
    <w:r>
      <w:rPr>
        <w:rFonts w:hint="eastAsia"/>
        <w:lang w:eastAsia="zh-CN"/>
      </w:rPr>
      <w:t>SXWH2020-11-3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single" w:color="auto" w:sz="4" w:space="0"/>
      </w:pBdr>
      <w:rPr>
        <w:rFonts w:hint="eastAsia"/>
      </w:rPr>
    </w:pPr>
    <w:r>
      <w:rPr>
        <w:rFonts w:hint="eastAsia" w:ascii="宋体" w:hAnsi="宋体" w:cs="宋体"/>
        <w:spacing w:val="6"/>
      </w:rPr>
      <w:t>嵊州市人民医院中央监护系统、医用内窥镜系统采购项目</w:t>
    </w:r>
    <w:r>
      <w:rPr>
        <w:rFonts w:hint="eastAsia" w:ascii="宋体" w:hAnsi="宋体" w:cs="宋体"/>
      </w:rPr>
      <w:t xml:space="preserve">采购文件          </w:t>
    </w:r>
    <w:r>
      <w:rPr>
        <w:rFonts w:hint="eastAsia" w:ascii="宋体" w:hAnsi="宋体" w:cs="宋体"/>
        <w:lang w:eastAsia="zh-CN"/>
      </w:rPr>
      <w:t>SXWH2020-11-3</w:t>
    </w:r>
    <w:r>
      <w:rPr>
        <w:rFonts w:hint="eastAsia" w:ascii="宋体" w:hAnsi="宋体" w:cs="宋体"/>
      </w:rPr>
      <w:t xml:space="preserve">  </w:t>
    </w:r>
    <w:r>
      <w:rPr>
        <w:rFonts w:hint="eastAsia"/>
      </w:rPr>
      <w:t xml:space="preserve">                                                    </w:t>
    </w:r>
  </w:p>
  <w:p>
    <w:pPr>
      <w:pStyle w:val="52"/>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ED58D"/>
    <w:multiLevelType w:val="singleLevel"/>
    <w:tmpl w:val="865ED58D"/>
    <w:lvl w:ilvl="0" w:tentative="0">
      <w:start w:val="2"/>
      <w:numFmt w:val="decimal"/>
      <w:suff w:val="nothing"/>
      <w:lvlText w:val="%1、"/>
      <w:lvlJc w:val="left"/>
    </w:lvl>
  </w:abstractNum>
  <w:abstractNum w:abstractNumId="1">
    <w:nsid w:val="BF3F1A2C"/>
    <w:multiLevelType w:val="singleLevel"/>
    <w:tmpl w:val="BF3F1A2C"/>
    <w:lvl w:ilvl="0" w:tentative="0">
      <w:start w:val="2"/>
      <w:numFmt w:val="decimal"/>
      <w:suff w:val="nothing"/>
      <w:lvlText w:val="%1、"/>
      <w:lvlJc w:val="left"/>
    </w:lvl>
  </w:abstractNum>
  <w:abstractNum w:abstractNumId="2">
    <w:nsid w:val="00000001"/>
    <w:multiLevelType w:val="multilevel"/>
    <w:tmpl w:val="00000001"/>
    <w:lvl w:ilvl="0" w:tentative="0">
      <w:start w:val="1"/>
      <w:numFmt w:val="none"/>
      <w:pStyle w:val="281"/>
      <w:suff w:val="nothing"/>
      <w:lvlText w:val="%1"/>
      <w:lvlJc w:val="left"/>
      <w:pPr>
        <w:ind w:left="0" w:firstLine="0"/>
      </w:pPr>
      <w:rPr>
        <w:rFonts w:hint="default" w:ascii="Times New Roman" w:hAnsi="Times New Roman"/>
        <w:b/>
        <w:i w:val="0"/>
        <w:sz w:val="21"/>
      </w:rPr>
    </w:lvl>
    <w:lvl w:ilvl="1" w:tentative="0">
      <w:start w:val="1"/>
      <w:numFmt w:val="decimal"/>
      <w:pStyle w:val="421"/>
      <w:suff w:val="nothing"/>
      <w:lvlText w:val="%1%2　"/>
      <w:lvlJc w:val="left"/>
      <w:pPr>
        <w:ind w:left="0" w:firstLine="0"/>
      </w:pPr>
      <w:rPr>
        <w:rFonts w:hint="eastAsia" w:ascii="黑体" w:hAnsi="Times New Roman" w:eastAsia="黑体"/>
        <w:b w:val="0"/>
        <w:i w:val="0"/>
        <w:sz w:val="21"/>
      </w:rPr>
    </w:lvl>
    <w:lvl w:ilvl="2" w:tentative="0">
      <w:start w:val="1"/>
      <w:numFmt w:val="decimal"/>
      <w:pStyle w:val="254"/>
      <w:suff w:val="nothing"/>
      <w:lvlText w:val="%1%2.%3　"/>
      <w:lvlJc w:val="left"/>
      <w:pPr>
        <w:ind w:left="3675" w:firstLine="0"/>
      </w:pPr>
      <w:rPr>
        <w:rFonts w:hint="eastAsia" w:ascii="黑体" w:hAnsi="Times New Roman" w:eastAsia="黑体"/>
        <w:b w:val="0"/>
        <w:i w:val="0"/>
        <w:sz w:val="21"/>
      </w:rPr>
    </w:lvl>
    <w:lvl w:ilvl="3" w:tentative="0">
      <w:start w:val="1"/>
      <w:numFmt w:val="decimal"/>
      <w:pStyle w:val="380"/>
      <w:suff w:val="nothing"/>
      <w:lvlText w:val="%1%2.%3.%4　"/>
      <w:lvlJc w:val="left"/>
      <w:pPr>
        <w:ind w:left="0" w:firstLine="0"/>
      </w:pPr>
      <w:rPr>
        <w:rFonts w:hint="eastAsia" w:ascii="黑体" w:hAnsi="Times New Roman" w:eastAsia="黑体"/>
        <w:b w:val="0"/>
        <w:i w:val="0"/>
        <w:sz w:val="21"/>
      </w:rPr>
    </w:lvl>
    <w:lvl w:ilvl="4" w:tentative="0">
      <w:start w:val="1"/>
      <w:numFmt w:val="decimal"/>
      <w:pStyle w:val="379"/>
      <w:suff w:val="nothing"/>
      <w:lvlText w:val="%1%2.%3.%4.%5　"/>
      <w:lvlJc w:val="left"/>
      <w:pPr>
        <w:ind w:left="0" w:firstLine="0"/>
      </w:pPr>
      <w:rPr>
        <w:rFonts w:hint="eastAsia" w:ascii="黑体" w:hAnsi="Times New Roman" w:eastAsia="黑体"/>
        <w:b w:val="0"/>
        <w:i w:val="0"/>
        <w:sz w:val="21"/>
      </w:rPr>
    </w:lvl>
    <w:lvl w:ilvl="5" w:tentative="0">
      <w:start w:val="1"/>
      <w:numFmt w:val="decimal"/>
      <w:pStyle w:val="378"/>
      <w:suff w:val="nothing"/>
      <w:lvlText w:val="%1%2.%3.%4.%5.%6　"/>
      <w:lvlJc w:val="left"/>
      <w:pPr>
        <w:ind w:left="0" w:firstLine="0"/>
      </w:pPr>
      <w:rPr>
        <w:rFonts w:hint="eastAsia" w:ascii="黑体" w:hAnsi="Times New Roman" w:eastAsia="黑体"/>
        <w:b w:val="0"/>
        <w:i w:val="0"/>
        <w:sz w:val="21"/>
      </w:rPr>
    </w:lvl>
    <w:lvl w:ilvl="6" w:tentative="0">
      <w:start w:val="1"/>
      <w:numFmt w:val="decimal"/>
      <w:pStyle w:val="37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00000002"/>
    <w:multiLevelType w:val="multilevel"/>
    <w:tmpl w:val="00000002"/>
    <w:lvl w:ilvl="0" w:tentative="0">
      <w:start w:val="1"/>
      <w:numFmt w:val="decimal"/>
      <w:pStyle w:val="19"/>
      <w:lvlText w:val="%1)"/>
      <w:lvlJc w:val="left"/>
      <w:pPr>
        <w:tabs>
          <w:tab w:val="left" w:pos="900"/>
        </w:tabs>
        <w:ind w:left="900" w:hanging="420"/>
      </w:pPr>
    </w:lvl>
    <w:lvl w:ilvl="1" w:tentative="0">
      <w:start w:val="1"/>
      <w:numFmt w:val="lowerLetter"/>
      <w:pStyle w:val="437"/>
      <w:lvlText w:val="%2)"/>
      <w:lvlJc w:val="left"/>
      <w:pPr>
        <w:tabs>
          <w:tab w:val="left" w:pos="1320"/>
        </w:tabs>
        <w:ind w:left="1320" w:hanging="420"/>
      </w:pPr>
    </w:lvl>
    <w:lvl w:ilvl="2" w:tentative="0">
      <w:start w:val="1"/>
      <w:numFmt w:val="lowerRoman"/>
      <w:pStyle w:val="313"/>
      <w:lvlText w:val="%3."/>
      <w:lvlJc w:val="right"/>
      <w:pPr>
        <w:tabs>
          <w:tab w:val="left" w:pos="1740"/>
        </w:tabs>
        <w:ind w:left="1740" w:hanging="420"/>
      </w:pPr>
    </w:lvl>
    <w:lvl w:ilvl="3" w:tentative="0">
      <w:start w:val="1"/>
      <w:numFmt w:val="decimal"/>
      <w:pStyle w:val="446"/>
      <w:lvlText w:val="%4."/>
      <w:lvlJc w:val="left"/>
      <w:pPr>
        <w:tabs>
          <w:tab w:val="left" w:pos="2160"/>
        </w:tabs>
        <w:ind w:left="2160" w:hanging="420"/>
      </w:pPr>
    </w:lvl>
    <w:lvl w:ilvl="4" w:tentative="0">
      <w:start w:val="1"/>
      <w:numFmt w:val="lowerLetter"/>
      <w:pStyle w:val="403"/>
      <w:lvlText w:val="%5)"/>
      <w:lvlJc w:val="left"/>
      <w:pPr>
        <w:tabs>
          <w:tab w:val="left" w:pos="2580"/>
        </w:tabs>
        <w:ind w:left="2580" w:hanging="420"/>
      </w:pPr>
    </w:lvl>
    <w:lvl w:ilvl="5" w:tentative="0">
      <w:start w:val="1"/>
      <w:numFmt w:val="lowerRoman"/>
      <w:pStyle w:val="337"/>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00000010"/>
    <w:multiLevelType w:val="singleLevel"/>
    <w:tmpl w:val="00000010"/>
    <w:lvl w:ilvl="0" w:tentative="0">
      <w:start w:val="1"/>
      <w:numFmt w:val="bullet"/>
      <w:pStyle w:val="17"/>
      <w:lvlText w:val=""/>
      <w:lvlJc w:val="left"/>
      <w:pPr>
        <w:tabs>
          <w:tab w:val="left" w:pos="780"/>
        </w:tabs>
        <w:ind w:left="780" w:hanging="360"/>
      </w:pPr>
      <w:rPr>
        <w:rFonts w:hint="default" w:ascii="Wingdings" w:hAnsi="Wingdings"/>
      </w:rPr>
    </w:lvl>
  </w:abstractNum>
  <w:abstractNum w:abstractNumId="5">
    <w:nsid w:val="00000011"/>
    <w:multiLevelType w:val="multilevel"/>
    <w:tmpl w:val="00000011"/>
    <w:lvl w:ilvl="0" w:tentative="0">
      <w:start w:val="1"/>
      <w:numFmt w:val="japaneseCounting"/>
      <w:pStyle w:val="442"/>
      <w:lvlText w:val="（%1）"/>
      <w:lvlJc w:val="left"/>
      <w:pPr>
        <w:tabs>
          <w:tab w:val="left" w:pos="675"/>
        </w:tabs>
        <w:ind w:left="675" w:hanging="855"/>
      </w:pPr>
      <w:rPr>
        <w:rFonts w:hint="default"/>
        <w:lang w:val="en-US"/>
      </w:rPr>
    </w:lvl>
    <w:lvl w:ilvl="1" w:tentative="0">
      <w:start w:val="3"/>
      <w:numFmt w:val="japaneseCounting"/>
      <w:lvlText w:val="%2）"/>
      <w:lvlJc w:val="left"/>
      <w:pPr>
        <w:tabs>
          <w:tab w:val="left" w:pos="960"/>
        </w:tabs>
        <w:ind w:left="960" w:hanging="720"/>
      </w:pPr>
      <w:rPr>
        <w:rFonts w:hint="default"/>
      </w:r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6">
    <w:nsid w:val="00000012"/>
    <w:multiLevelType w:val="multilevel"/>
    <w:tmpl w:val="00000012"/>
    <w:lvl w:ilvl="0" w:tentative="0">
      <w:start w:val="1"/>
      <w:numFmt w:val="decimal"/>
      <w:pStyle w:val="15"/>
      <w:lvlText w:val="%1)"/>
      <w:lvlJc w:val="left"/>
      <w:pPr>
        <w:tabs>
          <w:tab w:val="left" w:pos="1130"/>
        </w:tabs>
        <w:ind w:left="1130" w:hanging="420"/>
      </w:pPr>
    </w:lvl>
    <w:lvl w:ilvl="1" w:tentative="0">
      <w:start w:val="1"/>
      <w:numFmt w:val="decimal"/>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00000015"/>
    <w:multiLevelType w:val="singleLevel"/>
    <w:tmpl w:val="00000015"/>
    <w:lvl w:ilvl="0" w:tentative="0">
      <w:start w:val="1"/>
      <w:numFmt w:val="bullet"/>
      <w:pStyle w:val="31"/>
      <w:lvlText w:val=""/>
      <w:lvlJc w:val="left"/>
      <w:pPr>
        <w:tabs>
          <w:tab w:val="left" w:pos="360"/>
        </w:tabs>
        <w:ind w:left="360" w:hanging="360"/>
      </w:pPr>
      <w:rPr>
        <w:rFonts w:hint="default" w:ascii="Wingdings" w:hAnsi="Wingdings"/>
      </w:rPr>
    </w:lvl>
  </w:abstractNum>
  <w:abstractNum w:abstractNumId="8">
    <w:nsid w:val="00000017"/>
    <w:multiLevelType w:val="singleLevel"/>
    <w:tmpl w:val="00000017"/>
    <w:lvl w:ilvl="0" w:tentative="0">
      <w:start w:val="1"/>
      <w:numFmt w:val="decimal"/>
      <w:pStyle w:val="44"/>
      <w:lvlText w:val="%1."/>
      <w:lvlJc w:val="left"/>
      <w:pPr>
        <w:tabs>
          <w:tab w:val="left" w:pos="780"/>
        </w:tabs>
        <w:ind w:left="780" w:hanging="360"/>
      </w:pPr>
    </w:lvl>
  </w:abstractNum>
  <w:abstractNum w:abstractNumId="9">
    <w:nsid w:val="00000019"/>
    <w:multiLevelType w:val="multilevel"/>
    <w:tmpl w:val="00000019"/>
    <w:lvl w:ilvl="0" w:tentative="0">
      <w:start w:val="1"/>
      <w:numFmt w:val="decimal"/>
      <w:pStyle w:val="456"/>
      <w:lvlText w:val="%1."/>
      <w:lvlJc w:val="left"/>
      <w:pPr>
        <w:tabs>
          <w:tab w:val="left" w:pos="-57"/>
        </w:tabs>
        <w:ind w:left="-397" w:firstLine="397"/>
      </w:pPr>
      <w:rPr>
        <w:rFonts w:hint="eastAsia"/>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B"/>
    <w:multiLevelType w:val="singleLevel"/>
    <w:tmpl w:val="0000001B"/>
    <w:lvl w:ilvl="0" w:tentative="0">
      <w:start w:val="1"/>
      <w:numFmt w:val="decimal"/>
      <w:pStyle w:val="34"/>
      <w:lvlText w:val="%1."/>
      <w:lvlJc w:val="left"/>
      <w:pPr>
        <w:tabs>
          <w:tab w:val="left" w:pos="1200"/>
        </w:tabs>
        <w:ind w:left="1200" w:hanging="360"/>
      </w:pPr>
    </w:lvl>
  </w:abstractNum>
  <w:abstractNum w:abstractNumId="11">
    <w:nsid w:val="036B9AF8"/>
    <w:multiLevelType w:val="singleLevel"/>
    <w:tmpl w:val="036B9AF8"/>
    <w:lvl w:ilvl="0" w:tentative="0">
      <w:start w:val="1"/>
      <w:numFmt w:val="decimal"/>
      <w:suff w:val="nothing"/>
      <w:lvlText w:val="%1）"/>
      <w:lvlJc w:val="left"/>
    </w:lvl>
  </w:abstractNum>
  <w:abstractNum w:abstractNumId="12">
    <w:nsid w:val="545A512C"/>
    <w:multiLevelType w:val="multilevel"/>
    <w:tmpl w:val="545A512C"/>
    <w:lvl w:ilvl="0" w:tentative="0">
      <w:start w:val="1"/>
      <w:numFmt w:val="chineseCountingThousand"/>
      <w:pStyle w:val="365"/>
      <w:lvlText w:val="%1、"/>
      <w:lvlJc w:val="left"/>
      <w:pPr>
        <w:ind w:left="980" w:hanging="420"/>
      </w:pPr>
      <w:rPr>
        <w:sz w:val="32"/>
        <w:szCs w:val="32"/>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57995D94"/>
    <w:multiLevelType w:val="multilevel"/>
    <w:tmpl w:val="57995D94"/>
    <w:lvl w:ilvl="0" w:tentative="0">
      <w:start w:val="1"/>
      <w:numFmt w:val="decimalEnclosedCircle"/>
      <w:lvlText w:val="%1_x0001_"/>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4"/>
  </w:num>
  <w:num w:numId="3">
    <w:abstractNumId w:val="3"/>
  </w:num>
  <w:num w:numId="4">
    <w:abstractNumId w:val="7"/>
  </w:num>
  <w:num w:numId="5">
    <w:abstractNumId w:val="10"/>
  </w:num>
  <w:num w:numId="6">
    <w:abstractNumId w:val="8"/>
  </w:num>
  <w:num w:numId="7">
    <w:abstractNumId w:val="2"/>
  </w:num>
  <w:num w:numId="8">
    <w:abstractNumId w:val="12"/>
  </w:num>
  <w:num w:numId="9">
    <w:abstractNumId w:val="5"/>
  </w:num>
  <w:num w:numId="10">
    <w:abstractNumId w:val="9"/>
  </w:num>
  <w:num w:numId="11">
    <w:abstractNumId w:val="0"/>
  </w:num>
  <w:num w:numId="12">
    <w:abstractNumId w:val="1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ProcessingDocument" w:val="-1"/>
  </w:docVars>
  <w:rsids>
    <w:rsidRoot w:val="00172A27"/>
    <w:rsid w:val="000005FA"/>
    <w:rsid w:val="00000796"/>
    <w:rsid w:val="00000BA2"/>
    <w:rsid w:val="00001887"/>
    <w:rsid w:val="00004766"/>
    <w:rsid w:val="000047E6"/>
    <w:rsid w:val="00004EA5"/>
    <w:rsid w:val="000101A4"/>
    <w:rsid w:val="00010882"/>
    <w:rsid w:val="00010C10"/>
    <w:rsid w:val="0001114E"/>
    <w:rsid w:val="00011997"/>
    <w:rsid w:val="000121D1"/>
    <w:rsid w:val="00012617"/>
    <w:rsid w:val="00012783"/>
    <w:rsid w:val="000129DE"/>
    <w:rsid w:val="00012FF8"/>
    <w:rsid w:val="000136B1"/>
    <w:rsid w:val="00013E3E"/>
    <w:rsid w:val="00013E59"/>
    <w:rsid w:val="000141AA"/>
    <w:rsid w:val="000142C5"/>
    <w:rsid w:val="00016547"/>
    <w:rsid w:val="00016A2E"/>
    <w:rsid w:val="0001725A"/>
    <w:rsid w:val="00017291"/>
    <w:rsid w:val="00017658"/>
    <w:rsid w:val="00017974"/>
    <w:rsid w:val="00020043"/>
    <w:rsid w:val="00020058"/>
    <w:rsid w:val="000201F7"/>
    <w:rsid w:val="00020218"/>
    <w:rsid w:val="0002165B"/>
    <w:rsid w:val="00024759"/>
    <w:rsid w:val="00024DC8"/>
    <w:rsid w:val="000253A7"/>
    <w:rsid w:val="00025D24"/>
    <w:rsid w:val="00025D42"/>
    <w:rsid w:val="0002768E"/>
    <w:rsid w:val="0003093D"/>
    <w:rsid w:val="00030C32"/>
    <w:rsid w:val="000310D6"/>
    <w:rsid w:val="00031109"/>
    <w:rsid w:val="000323C7"/>
    <w:rsid w:val="0003358D"/>
    <w:rsid w:val="00033C1C"/>
    <w:rsid w:val="00034487"/>
    <w:rsid w:val="000345C4"/>
    <w:rsid w:val="000354AE"/>
    <w:rsid w:val="00035DF7"/>
    <w:rsid w:val="00040D0C"/>
    <w:rsid w:val="00041E9E"/>
    <w:rsid w:val="000425AC"/>
    <w:rsid w:val="00043619"/>
    <w:rsid w:val="00046AF7"/>
    <w:rsid w:val="0004719A"/>
    <w:rsid w:val="000473FE"/>
    <w:rsid w:val="000477A8"/>
    <w:rsid w:val="000477E8"/>
    <w:rsid w:val="00050EBB"/>
    <w:rsid w:val="0005333E"/>
    <w:rsid w:val="00054C6B"/>
    <w:rsid w:val="00055B3E"/>
    <w:rsid w:val="00056EDE"/>
    <w:rsid w:val="00057CB7"/>
    <w:rsid w:val="000601E0"/>
    <w:rsid w:val="000623C3"/>
    <w:rsid w:val="000625F9"/>
    <w:rsid w:val="00062AA4"/>
    <w:rsid w:val="00062D91"/>
    <w:rsid w:val="000636CB"/>
    <w:rsid w:val="0006375F"/>
    <w:rsid w:val="00063CAF"/>
    <w:rsid w:val="000648A4"/>
    <w:rsid w:val="00066B9C"/>
    <w:rsid w:val="00066C8A"/>
    <w:rsid w:val="000671FA"/>
    <w:rsid w:val="000673B7"/>
    <w:rsid w:val="00070C28"/>
    <w:rsid w:val="00070FC7"/>
    <w:rsid w:val="00071323"/>
    <w:rsid w:val="0007139C"/>
    <w:rsid w:val="00072390"/>
    <w:rsid w:val="00072E44"/>
    <w:rsid w:val="0007303E"/>
    <w:rsid w:val="000731D7"/>
    <w:rsid w:val="00074A7F"/>
    <w:rsid w:val="00074E67"/>
    <w:rsid w:val="00075C04"/>
    <w:rsid w:val="00076330"/>
    <w:rsid w:val="000767B9"/>
    <w:rsid w:val="000769A6"/>
    <w:rsid w:val="00082E21"/>
    <w:rsid w:val="00083335"/>
    <w:rsid w:val="00084030"/>
    <w:rsid w:val="0008575B"/>
    <w:rsid w:val="00086E25"/>
    <w:rsid w:val="00087766"/>
    <w:rsid w:val="00087B4F"/>
    <w:rsid w:val="00087FD3"/>
    <w:rsid w:val="00090378"/>
    <w:rsid w:val="0009083A"/>
    <w:rsid w:val="00090E8C"/>
    <w:rsid w:val="00090F00"/>
    <w:rsid w:val="000912A3"/>
    <w:rsid w:val="00093579"/>
    <w:rsid w:val="00093FA6"/>
    <w:rsid w:val="000962F1"/>
    <w:rsid w:val="000965E0"/>
    <w:rsid w:val="00096938"/>
    <w:rsid w:val="00096D91"/>
    <w:rsid w:val="00096DA9"/>
    <w:rsid w:val="000A0255"/>
    <w:rsid w:val="000A35B7"/>
    <w:rsid w:val="000A3BD8"/>
    <w:rsid w:val="000A3FE1"/>
    <w:rsid w:val="000A4302"/>
    <w:rsid w:val="000A5B8D"/>
    <w:rsid w:val="000A5C5C"/>
    <w:rsid w:val="000A7E62"/>
    <w:rsid w:val="000B0237"/>
    <w:rsid w:val="000B06D2"/>
    <w:rsid w:val="000B0A0F"/>
    <w:rsid w:val="000B0C39"/>
    <w:rsid w:val="000B0D2A"/>
    <w:rsid w:val="000B0DE4"/>
    <w:rsid w:val="000B1964"/>
    <w:rsid w:val="000B1A31"/>
    <w:rsid w:val="000B23FE"/>
    <w:rsid w:val="000B2F77"/>
    <w:rsid w:val="000B3107"/>
    <w:rsid w:val="000B3E5C"/>
    <w:rsid w:val="000B40A5"/>
    <w:rsid w:val="000B4D08"/>
    <w:rsid w:val="000B5324"/>
    <w:rsid w:val="000B5C56"/>
    <w:rsid w:val="000B61B0"/>
    <w:rsid w:val="000B7902"/>
    <w:rsid w:val="000C0AA9"/>
    <w:rsid w:val="000C148A"/>
    <w:rsid w:val="000C15B1"/>
    <w:rsid w:val="000C1670"/>
    <w:rsid w:val="000C2AB8"/>
    <w:rsid w:val="000C30F8"/>
    <w:rsid w:val="000C3C7F"/>
    <w:rsid w:val="000C41A1"/>
    <w:rsid w:val="000C432B"/>
    <w:rsid w:val="000C5116"/>
    <w:rsid w:val="000C594B"/>
    <w:rsid w:val="000C728D"/>
    <w:rsid w:val="000C7B56"/>
    <w:rsid w:val="000C7D10"/>
    <w:rsid w:val="000D0336"/>
    <w:rsid w:val="000D0360"/>
    <w:rsid w:val="000D10C1"/>
    <w:rsid w:val="000D36F5"/>
    <w:rsid w:val="000D38E2"/>
    <w:rsid w:val="000D3964"/>
    <w:rsid w:val="000D4165"/>
    <w:rsid w:val="000D5611"/>
    <w:rsid w:val="000D5735"/>
    <w:rsid w:val="000D728B"/>
    <w:rsid w:val="000E016A"/>
    <w:rsid w:val="000E07B7"/>
    <w:rsid w:val="000E0AFA"/>
    <w:rsid w:val="000E1966"/>
    <w:rsid w:val="000E1E33"/>
    <w:rsid w:val="000E2084"/>
    <w:rsid w:val="000E2150"/>
    <w:rsid w:val="000E26F0"/>
    <w:rsid w:val="000E2D0C"/>
    <w:rsid w:val="000E3A54"/>
    <w:rsid w:val="000E3F60"/>
    <w:rsid w:val="000E4212"/>
    <w:rsid w:val="000E47B0"/>
    <w:rsid w:val="000E4C03"/>
    <w:rsid w:val="000E4F8A"/>
    <w:rsid w:val="000E5497"/>
    <w:rsid w:val="000E57E6"/>
    <w:rsid w:val="000E6CE9"/>
    <w:rsid w:val="000F0704"/>
    <w:rsid w:val="000F1033"/>
    <w:rsid w:val="000F180F"/>
    <w:rsid w:val="000F2971"/>
    <w:rsid w:val="000F2CA3"/>
    <w:rsid w:val="000F30FC"/>
    <w:rsid w:val="000F3A78"/>
    <w:rsid w:val="000F3B18"/>
    <w:rsid w:val="000F4A4D"/>
    <w:rsid w:val="000F5CD3"/>
    <w:rsid w:val="000F68F3"/>
    <w:rsid w:val="000F7C90"/>
    <w:rsid w:val="000F7F22"/>
    <w:rsid w:val="0010036C"/>
    <w:rsid w:val="00100F19"/>
    <w:rsid w:val="00100FB8"/>
    <w:rsid w:val="00100FBB"/>
    <w:rsid w:val="00101318"/>
    <w:rsid w:val="0010207F"/>
    <w:rsid w:val="00102317"/>
    <w:rsid w:val="0010289C"/>
    <w:rsid w:val="00102AB5"/>
    <w:rsid w:val="00102E8B"/>
    <w:rsid w:val="001034B3"/>
    <w:rsid w:val="00103626"/>
    <w:rsid w:val="00103785"/>
    <w:rsid w:val="0010452A"/>
    <w:rsid w:val="001045EA"/>
    <w:rsid w:val="00104710"/>
    <w:rsid w:val="0010538C"/>
    <w:rsid w:val="0010624E"/>
    <w:rsid w:val="00106B58"/>
    <w:rsid w:val="0010736D"/>
    <w:rsid w:val="00107581"/>
    <w:rsid w:val="00107777"/>
    <w:rsid w:val="0011001C"/>
    <w:rsid w:val="00111080"/>
    <w:rsid w:val="001110A8"/>
    <w:rsid w:val="00111427"/>
    <w:rsid w:val="00111B2C"/>
    <w:rsid w:val="0011224B"/>
    <w:rsid w:val="00112405"/>
    <w:rsid w:val="001124F4"/>
    <w:rsid w:val="0011421B"/>
    <w:rsid w:val="00114EA5"/>
    <w:rsid w:val="0011550E"/>
    <w:rsid w:val="00115690"/>
    <w:rsid w:val="00115A7A"/>
    <w:rsid w:val="00116095"/>
    <w:rsid w:val="0011698C"/>
    <w:rsid w:val="001177AF"/>
    <w:rsid w:val="0012008D"/>
    <w:rsid w:val="001200EE"/>
    <w:rsid w:val="00120994"/>
    <w:rsid w:val="00123C3E"/>
    <w:rsid w:val="00124E57"/>
    <w:rsid w:val="001258DD"/>
    <w:rsid w:val="00125C7C"/>
    <w:rsid w:val="00125D8D"/>
    <w:rsid w:val="00126317"/>
    <w:rsid w:val="00127727"/>
    <w:rsid w:val="00127A23"/>
    <w:rsid w:val="00127E1C"/>
    <w:rsid w:val="0013049D"/>
    <w:rsid w:val="00130C90"/>
    <w:rsid w:val="00130FC6"/>
    <w:rsid w:val="001317FB"/>
    <w:rsid w:val="00135272"/>
    <w:rsid w:val="001352CD"/>
    <w:rsid w:val="00136140"/>
    <w:rsid w:val="0013616D"/>
    <w:rsid w:val="00136353"/>
    <w:rsid w:val="00136DCD"/>
    <w:rsid w:val="0013730D"/>
    <w:rsid w:val="00137B3D"/>
    <w:rsid w:val="00137F15"/>
    <w:rsid w:val="0014062D"/>
    <w:rsid w:val="001418C4"/>
    <w:rsid w:val="00141F06"/>
    <w:rsid w:val="00142114"/>
    <w:rsid w:val="001425C7"/>
    <w:rsid w:val="0014298F"/>
    <w:rsid w:val="0014328D"/>
    <w:rsid w:val="001438B0"/>
    <w:rsid w:val="00143AA2"/>
    <w:rsid w:val="00144728"/>
    <w:rsid w:val="001461AA"/>
    <w:rsid w:val="00147730"/>
    <w:rsid w:val="0014783C"/>
    <w:rsid w:val="00147E39"/>
    <w:rsid w:val="001501ED"/>
    <w:rsid w:val="00150C92"/>
    <w:rsid w:val="00151FE1"/>
    <w:rsid w:val="00153184"/>
    <w:rsid w:val="00153C9F"/>
    <w:rsid w:val="00154902"/>
    <w:rsid w:val="00154A3C"/>
    <w:rsid w:val="00156D31"/>
    <w:rsid w:val="00157264"/>
    <w:rsid w:val="0015787A"/>
    <w:rsid w:val="00157CC6"/>
    <w:rsid w:val="00160C42"/>
    <w:rsid w:val="00161084"/>
    <w:rsid w:val="00163026"/>
    <w:rsid w:val="00163628"/>
    <w:rsid w:val="00164719"/>
    <w:rsid w:val="00165116"/>
    <w:rsid w:val="00165F5F"/>
    <w:rsid w:val="00166703"/>
    <w:rsid w:val="00167020"/>
    <w:rsid w:val="00167853"/>
    <w:rsid w:val="001712B6"/>
    <w:rsid w:val="00171BF6"/>
    <w:rsid w:val="00173D9D"/>
    <w:rsid w:val="00173E08"/>
    <w:rsid w:val="00175E7D"/>
    <w:rsid w:val="00176734"/>
    <w:rsid w:val="00176A3F"/>
    <w:rsid w:val="0018034B"/>
    <w:rsid w:val="00181363"/>
    <w:rsid w:val="001814D2"/>
    <w:rsid w:val="0018197F"/>
    <w:rsid w:val="00182425"/>
    <w:rsid w:val="00182462"/>
    <w:rsid w:val="00184CB6"/>
    <w:rsid w:val="00184DB7"/>
    <w:rsid w:val="00184DFE"/>
    <w:rsid w:val="00184EE4"/>
    <w:rsid w:val="001868F5"/>
    <w:rsid w:val="00186F2F"/>
    <w:rsid w:val="001876B8"/>
    <w:rsid w:val="00187C27"/>
    <w:rsid w:val="001903ED"/>
    <w:rsid w:val="0019064F"/>
    <w:rsid w:val="0019124A"/>
    <w:rsid w:val="00192424"/>
    <w:rsid w:val="0019260B"/>
    <w:rsid w:val="00192849"/>
    <w:rsid w:val="00193084"/>
    <w:rsid w:val="00193CC1"/>
    <w:rsid w:val="00194CBE"/>
    <w:rsid w:val="00195042"/>
    <w:rsid w:val="001951CF"/>
    <w:rsid w:val="0019553D"/>
    <w:rsid w:val="00195DAD"/>
    <w:rsid w:val="001A002E"/>
    <w:rsid w:val="001A0F13"/>
    <w:rsid w:val="001A221C"/>
    <w:rsid w:val="001A2288"/>
    <w:rsid w:val="001A2512"/>
    <w:rsid w:val="001A279F"/>
    <w:rsid w:val="001A28E7"/>
    <w:rsid w:val="001A28EF"/>
    <w:rsid w:val="001A3613"/>
    <w:rsid w:val="001A3F77"/>
    <w:rsid w:val="001A4222"/>
    <w:rsid w:val="001A4B04"/>
    <w:rsid w:val="001A4B20"/>
    <w:rsid w:val="001A560F"/>
    <w:rsid w:val="001B07B4"/>
    <w:rsid w:val="001B088E"/>
    <w:rsid w:val="001B0B9E"/>
    <w:rsid w:val="001B1BC9"/>
    <w:rsid w:val="001B370F"/>
    <w:rsid w:val="001B3A38"/>
    <w:rsid w:val="001B4D7F"/>
    <w:rsid w:val="001B5686"/>
    <w:rsid w:val="001B61A5"/>
    <w:rsid w:val="001B663E"/>
    <w:rsid w:val="001B6C76"/>
    <w:rsid w:val="001B7DA0"/>
    <w:rsid w:val="001C080B"/>
    <w:rsid w:val="001C0A6E"/>
    <w:rsid w:val="001C0F23"/>
    <w:rsid w:val="001C1515"/>
    <w:rsid w:val="001C1589"/>
    <w:rsid w:val="001C165D"/>
    <w:rsid w:val="001C3C4B"/>
    <w:rsid w:val="001C4E3F"/>
    <w:rsid w:val="001C52C5"/>
    <w:rsid w:val="001C577E"/>
    <w:rsid w:val="001C6C0B"/>
    <w:rsid w:val="001C7523"/>
    <w:rsid w:val="001D0424"/>
    <w:rsid w:val="001D0C3F"/>
    <w:rsid w:val="001D17F4"/>
    <w:rsid w:val="001D1FFE"/>
    <w:rsid w:val="001D3ACB"/>
    <w:rsid w:val="001D3D45"/>
    <w:rsid w:val="001D3F11"/>
    <w:rsid w:val="001D4973"/>
    <w:rsid w:val="001D4FFB"/>
    <w:rsid w:val="001D5723"/>
    <w:rsid w:val="001D5905"/>
    <w:rsid w:val="001D5EB4"/>
    <w:rsid w:val="001D7D7C"/>
    <w:rsid w:val="001E01A3"/>
    <w:rsid w:val="001E07E3"/>
    <w:rsid w:val="001E0ADE"/>
    <w:rsid w:val="001E1924"/>
    <w:rsid w:val="001E2A66"/>
    <w:rsid w:val="001E34B0"/>
    <w:rsid w:val="001E4A7D"/>
    <w:rsid w:val="001E4C23"/>
    <w:rsid w:val="001E5FD4"/>
    <w:rsid w:val="001E6010"/>
    <w:rsid w:val="001E65AE"/>
    <w:rsid w:val="001E6DB1"/>
    <w:rsid w:val="001E71FC"/>
    <w:rsid w:val="001E726E"/>
    <w:rsid w:val="001E763F"/>
    <w:rsid w:val="001E7E66"/>
    <w:rsid w:val="001F0E3B"/>
    <w:rsid w:val="001F15AE"/>
    <w:rsid w:val="001F18A0"/>
    <w:rsid w:val="001F29E8"/>
    <w:rsid w:val="001F2B45"/>
    <w:rsid w:val="001F2E0D"/>
    <w:rsid w:val="001F3D9D"/>
    <w:rsid w:val="001F4EBD"/>
    <w:rsid w:val="001F51CA"/>
    <w:rsid w:val="001F6FE0"/>
    <w:rsid w:val="001F7179"/>
    <w:rsid w:val="0020085F"/>
    <w:rsid w:val="00200F8C"/>
    <w:rsid w:val="00201C34"/>
    <w:rsid w:val="002021AC"/>
    <w:rsid w:val="00202E8D"/>
    <w:rsid w:val="00203785"/>
    <w:rsid w:val="002038FE"/>
    <w:rsid w:val="00204345"/>
    <w:rsid w:val="002044B1"/>
    <w:rsid w:val="0020508B"/>
    <w:rsid w:val="00206D78"/>
    <w:rsid w:val="00207B88"/>
    <w:rsid w:val="00207FA9"/>
    <w:rsid w:val="00211548"/>
    <w:rsid w:val="00211918"/>
    <w:rsid w:val="002129E4"/>
    <w:rsid w:val="002137ED"/>
    <w:rsid w:val="00213B3C"/>
    <w:rsid w:val="00215C2D"/>
    <w:rsid w:val="00215DC4"/>
    <w:rsid w:val="00215F20"/>
    <w:rsid w:val="00215FC0"/>
    <w:rsid w:val="00216921"/>
    <w:rsid w:val="00217475"/>
    <w:rsid w:val="00220854"/>
    <w:rsid w:val="00222F1F"/>
    <w:rsid w:val="00223641"/>
    <w:rsid w:val="00223E91"/>
    <w:rsid w:val="002246E7"/>
    <w:rsid w:val="00224FCE"/>
    <w:rsid w:val="00224FCF"/>
    <w:rsid w:val="002253E8"/>
    <w:rsid w:val="00225B09"/>
    <w:rsid w:val="00226D75"/>
    <w:rsid w:val="00227151"/>
    <w:rsid w:val="00232674"/>
    <w:rsid w:val="002336CD"/>
    <w:rsid w:val="0023389A"/>
    <w:rsid w:val="002354D9"/>
    <w:rsid w:val="002358E5"/>
    <w:rsid w:val="00235E2C"/>
    <w:rsid w:val="00236B32"/>
    <w:rsid w:val="00237557"/>
    <w:rsid w:val="00237FF3"/>
    <w:rsid w:val="00240092"/>
    <w:rsid w:val="00240A64"/>
    <w:rsid w:val="002413C9"/>
    <w:rsid w:val="0024160B"/>
    <w:rsid w:val="0024235F"/>
    <w:rsid w:val="00242427"/>
    <w:rsid w:val="002425A0"/>
    <w:rsid w:val="00242D3D"/>
    <w:rsid w:val="002440B9"/>
    <w:rsid w:val="002448BE"/>
    <w:rsid w:val="00244A3B"/>
    <w:rsid w:val="00244C10"/>
    <w:rsid w:val="00244CAA"/>
    <w:rsid w:val="00244E6F"/>
    <w:rsid w:val="002463EA"/>
    <w:rsid w:val="0024770F"/>
    <w:rsid w:val="00251582"/>
    <w:rsid w:val="00252A79"/>
    <w:rsid w:val="00253BE3"/>
    <w:rsid w:val="00254292"/>
    <w:rsid w:val="002542F9"/>
    <w:rsid w:val="00254918"/>
    <w:rsid w:val="002553C1"/>
    <w:rsid w:val="00260DCE"/>
    <w:rsid w:val="00261881"/>
    <w:rsid w:val="002646CC"/>
    <w:rsid w:val="00264A98"/>
    <w:rsid w:val="00264B46"/>
    <w:rsid w:val="00265622"/>
    <w:rsid w:val="0026572B"/>
    <w:rsid w:val="00266AEF"/>
    <w:rsid w:val="00270163"/>
    <w:rsid w:val="00270ACB"/>
    <w:rsid w:val="00271E72"/>
    <w:rsid w:val="0027239C"/>
    <w:rsid w:val="002724A1"/>
    <w:rsid w:val="00273816"/>
    <w:rsid w:val="00273D10"/>
    <w:rsid w:val="00275392"/>
    <w:rsid w:val="0027572E"/>
    <w:rsid w:val="002774C1"/>
    <w:rsid w:val="00277C64"/>
    <w:rsid w:val="00277D1C"/>
    <w:rsid w:val="00280404"/>
    <w:rsid w:val="002815A6"/>
    <w:rsid w:val="00281EB5"/>
    <w:rsid w:val="002821E1"/>
    <w:rsid w:val="0028284E"/>
    <w:rsid w:val="00282D3F"/>
    <w:rsid w:val="00283180"/>
    <w:rsid w:val="00284080"/>
    <w:rsid w:val="00284EE5"/>
    <w:rsid w:val="002862E4"/>
    <w:rsid w:val="002867DD"/>
    <w:rsid w:val="00287258"/>
    <w:rsid w:val="002877CA"/>
    <w:rsid w:val="00287A2C"/>
    <w:rsid w:val="00290BFE"/>
    <w:rsid w:val="00291F2C"/>
    <w:rsid w:val="0029359E"/>
    <w:rsid w:val="002939AF"/>
    <w:rsid w:val="00293B2B"/>
    <w:rsid w:val="00294782"/>
    <w:rsid w:val="00295227"/>
    <w:rsid w:val="00295CCC"/>
    <w:rsid w:val="00295DA5"/>
    <w:rsid w:val="002963CA"/>
    <w:rsid w:val="00297C45"/>
    <w:rsid w:val="00297D0E"/>
    <w:rsid w:val="00297E5F"/>
    <w:rsid w:val="002A1447"/>
    <w:rsid w:val="002A2399"/>
    <w:rsid w:val="002A2A1C"/>
    <w:rsid w:val="002A2F3D"/>
    <w:rsid w:val="002A4B3D"/>
    <w:rsid w:val="002A553C"/>
    <w:rsid w:val="002A5E3F"/>
    <w:rsid w:val="002B2CBB"/>
    <w:rsid w:val="002B398A"/>
    <w:rsid w:val="002B4421"/>
    <w:rsid w:val="002B53DD"/>
    <w:rsid w:val="002B5978"/>
    <w:rsid w:val="002B5A20"/>
    <w:rsid w:val="002B60FB"/>
    <w:rsid w:val="002B661D"/>
    <w:rsid w:val="002C03CC"/>
    <w:rsid w:val="002C0707"/>
    <w:rsid w:val="002C0B1F"/>
    <w:rsid w:val="002C17FE"/>
    <w:rsid w:val="002C1D39"/>
    <w:rsid w:val="002C1F56"/>
    <w:rsid w:val="002C2176"/>
    <w:rsid w:val="002C2C84"/>
    <w:rsid w:val="002C32B1"/>
    <w:rsid w:val="002C34D0"/>
    <w:rsid w:val="002C3D16"/>
    <w:rsid w:val="002C3FAA"/>
    <w:rsid w:val="002C62AE"/>
    <w:rsid w:val="002C69A8"/>
    <w:rsid w:val="002D1ED1"/>
    <w:rsid w:val="002D2564"/>
    <w:rsid w:val="002D25B0"/>
    <w:rsid w:val="002D2C55"/>
    <w:rsid w:val="002D32F7"/>
    <w:rsid w:val="002D3A9D"/>
    <w:rsid w:val="002D64E7"/>
    <w:rsid w:val="002D7515"/>
    <w:rsid w:val="002E04AD"/>
    <w:rsid w:val="002E148D"/>
    <w:rsid w:val="002E3BFD"/>
    <w:rsid w:val="002E43EA"/>
    <w:rsid w:val="002E47EF"/>
    <w:rsid w:val="002E4ED6"/>
    <w:rsid w:val="002E5438"/>
    <w:rsid w:val="002E6A4C"/>
    <w:rsid w:val="002E7C52"/>
    <w:rsid w:val="002E7D93"/>
    <w:rsid w:val="002E7F16"/>
    <w:rsid w:val="002F2CD0"/>
    <w:rsid w:val="002F399F"/>
    <w:rsid w:val="002F3A71"/>
    <w:rsid w:val="002F4909"/>
    <w:rsid w:val="002F497F"/>
    <w:rsid w:val="002F62F8"/>
    <w:rsid w:val="002F6D32"/>
    <w:rsid w:val="002F7E32"/>
    <w:rsid w:val="002F7F68"/>
    <w:rsid w:val="00300696"/>
    <w:rsid w:val="00300CB9"/>
    <w:rsid w:val="0030118C"/>
    <w:rsid w:val="0030152C"/>
    <w:rsid w:val="00302B71"/>
    <w:rsid w:val="00302D82"/>
    <w:rsid w:val="00303938"/>
    <w:rsid w:val="00303BBB"/>
    <w:rsid w:val="00304CAC"/>
    <w:rsid w:val="00306149"/>
    <w:rsid w:val="00306BAE"/>
    <w:rsid w:val="003071FD"/>
    <w:rsid w:val="0031195E"/>
    <w:rsid w:val="00311A96"/>
    <w:rsid w:val="00311F1B"/>
    <w:rsid w:val="003122B1"/>
    <w:rsid w:val="003123F5"/>
    <w:rsid w:val="003132F7"/>
    <w:rsid w:val="00314609"/>
    <w:rsid w:val="00315122"/>
    <w:rsid w:val="0031608B"/>
    <w:rsid w:val="003166A8"/>
    <w:rsid w:val="00316C3C"/>
    <w:rsid w:val="003205F6"/>
    <w:rsid w:val="003209C1"/>
    <w:rsid w:val="00321F3B"/>
    <w:rsid w:val="00322009"/>
    <w:rsid w:val="00322424"/>
    <w:rsid w:val="0032290F"/>
    <w:rsid w:val="003231F4"/>
    <w:rsid w:val="00323911"/>
    <w:rsid w:val="00323D1B"/>
    <w:rsid w:val="0032437F"/>
    <w:rsid w:val="00324AEA"/>
    <w:rsid w:val="00324DBF"/>
    <w:rsid w:val="00325769"/>
    <w:rsid w:val="00325EF9"/>
    <w:rsid w:val="0032693A"/>
    <w:rsid w:val="00326AEB"/>
    <w:rsid w:val="003313E6"/>
    <w:rsid w:val="00331A42"/>
    <w:rsid w:val="00332197"/>
    <w:rsid w:val="00334058"/>
    <w:rsid w:val="0033476A"/>
    <w:rsid w:val="00334BB6"/>
    <w:rsid w:val="0033597A"/>
    <w:rsid w:val="00336653"/>
    <w:rsid w:val="0034353C"/>
    <w:rsid w:val="00343FFB"/>
    <w:rsid w:val="00344299"/>
    <w:rsid w:val="0034507E"/>
    <w:rsid w:val="0034525E"/>
    <w:rsid w:val="00346071"/>
    <w:rsid w:val="0034774D"/>
    <w:rsid w:val="00347AB4"/>
    <w:rsid w:val="00347C43"/>
    <w:rsid w:val="00347D73"/>
    <w:rsid w:val="00350916"/>
    <w:rsid w:val="00350927"/>
    <w:rsid w:val="00350942"/>
    <w:rsid w:val="00350EF3"/>
    <w:rsid w:val="003517A3"/>
    <w:rsid w:val="0035327F"/>
    <w:rsid w:val="00353924"/>
    <w:rsid w:val="003552E6"/>
    <w:rsid w:val="003554A4"/>
    <w:rsid w:val="003559E9"/>
    <w:rsid w:val="00356C54"/>
    <w:rsid w:val="00356EEE"/>
    <w:rsid w:val="003600B4"/>
    <w:rsid w:val="00361574"/>
    <w:rsid w:val="003621AC"/>
    <w:rsid w:val="003623E1"/>
    <w:rsid w:val="003625C7"/>
    <w:rsid w:val="00362A28"/>
    <w:rsid w:val="003642C4"/>
    <w:rsid w:val="003645E5"/>
    <w:rsid w:val="00364DD1"/>
    <w:rsid w:val="00365893"/>
    <w:rsid w:val="00365FC1"/>
    <w:rsid w:val="00366655"/>
    <w:rsid w:val="00366A2E"/>
    <w:rsid w:val="00367035"/>
    <w:rsid w:val="0036738A"/>
    <w:rsid w:val="00367C7A"/>
    <w:rsid w:val="00373878"/>
    <w:rsid w:val="00373DEB"/>
    <w:rsid w:val="00373E2B"/>
    <w:rsid w:val="003744BE"/>
    <w:rsid w:val="003754DE"/>
    <w:rsid w:val="0037555B"/>
    <w:rsid w:val="00375883"/>
    <w:rsid w:val="00375998"/>
    <w:rsid w:val="00376DE6"/>
    <w:rsid w:val="00377A2D"/>
    <w:rsid w:val="00377B69"/>
    <w:rsid w:val="00380CEB"/>
    <w:rsid w:val="00381DE7"/>
    <w:rsid w:val="0038208E"/>
    <w:rsid w:val="003828BE"/>
    <w:rsid w:val="00382B34"/>
    <w:rsid w:val="00382C71"/>
    <w:rsid w:val="00384936"/>
    <w:rsid w:val="00385357"/>
    <w:rsid w:val="003853B7"/>
    <w:rsid w:val="00385C56"/>
    <w:rsid w:val="00385C7B"/>
    <w:rsid w:val="003860D0"/>
    <w:rsid w:val="00386C12"/>
    <w:rsid w:val="003871B6"/>
    <w:rsid w:val="00387BAC"/>
    <w:rsid w:val="00387EAE"/>
    <w:rsid w:val="00390055"/>
    <w:rsid w:val="00390166"/>
    <w:rsid w:val="003910C4"/>
    <w:rsid w:val="0039143F"/>
    <w:rsid w:val="00391BF3"/>
    <w:rsid w:val="00391CA0"/>
    <w:rsid w:val="0039346E"/>
    <w:rsid w:val="003935FA"/>
    <w:rsid w:val="00395AFE"/>
    <w:rsid w:val="00395CC4"/>
    <w:rsid w:val="003961DA"/>
    <w:rsid w:val="0039694A"/>
    <w:rsid w:val="00397391"/>
    <w:rsid w:val="00397421"/>
    <w:rsid w:val="00397B21"/>
    <w:rsid w:val="00397C3C"/>
    <w:rsid w:val="003A0681"/>
    <w:rsid w:val="003A0829"/>
    <w:rsid w:val="003A1890"/>
    <w:rsid w:val="003A1C51"/>
    <w:rsid w:val="003A419B"/>
    <w:rsid w:val="003A5AD4"/>
    <w:rsid w:val="003A62C5"/>
    <w:rsid w:val="003A6321"/>
    <w:rsid w:val="003A6634"/>
    <w:rsid w:val="003A6C49"/>
    <w:rsid w:val="003A78E6"/>
    <w:rsid w:val="003A7D5D"/>
    <w:rsid w:val="003A7F72"/>
    <w:rsid w:val="003B03D7"/>
    <w:rsid w:val="003B143E"/>
    <w:rsid w:val="003B3F19"/>
    <w:rsid w:val="003B4084"/>
    <w:rsid w:val="003B6361"/>
    <w:rsid w:val="003C0821"/>
    <w:rsid w:val="003C18FD"/>
    <w:rsid w:val="003C3022"/>
    <w:rsid w:val="003C710F"/>
    <w:rsid w:val="003D08BF"/>
    <w:rsid w:val="003D16E8"/>
    <w:rsid w:val="003D21D1"/>
    <w:rsid w:val="003D329E"/>
    <w:rsid w:val="003D3AE2"/>
    <w:rsid w:val="003D4E8D"/>
    <w:rsid w:val="003D5AA2"/>
    <w:rsid w:val="003D5E07"/>
    <w:rsid w:val="003D6144"/>
    <w:rsid w:val="003D6A08"/>
    <w:rsid w:val="003D709A"/>
    <w:rsid w:val="003D7D21"/>
    <w:rsid w:val="003D7E1F"/>
    <w:rsid w:val="003E0079"/>
    <w:rsid w:val="003E2D1A"/>
    <w:rsid w:val="003E337D"/>
    <w:rsid w:val="003E3402"/>
    <w:rsid w:val="003E36E3"/>
    <w:rsid w:val="003E3F4F"/>
    <w:rsid w:val="003E43A2"/>
    <w:rsid w:val="003E45DC"/>
    <w:rsid w:val="003E58F9"/>
    <w:rsid w:val="003E623C"/>
    <w:rsid w:val="003E66E9"/>
    <w:rsid w:val="003F0FAD"/>
    <w:rsid w:val="003F18EB"/>
    <w:rsid w:val="003F1F66"/>
    <w:rsid w:val="003F2060"/>
    <w:rsid w:val="003F290A"/>
    <w:rsid w:val="003F3909"/>
    <w:rsid w:val="003F4453"/>
    <w:rsid w:val="003F48E3"/>
    <w:rsid w:val="003F5A7A"/>
    <w:rsid w:val="004006DE"/>
    <w:rsid w:val="00401219"/>
    <w:rsid w:val="004022F7"/>
    <w:rsid w:val="004028F3"/>
    <w:rsid w:val="00403014"/>
    <w:rsid w:val="0040318B"/>
    <w:rsid w:val="00403AE0"/>
    <w:rsid w:val="0040415B"/>
    <w:rsid w:val="00404FF4"/>
    <w:rsid w:val="00405386"/>
    <w:rsid w:val="00406735"/>
    <w:rsid w:val="00406EA4"/>
    <w:rsid w:val="00407BC5"/>
    <w:rsid w:val="00407D82"/>
    <w:rsid w:val="0041051B"/>
    <w:rsid w:val="00411717"/>
    <w:rsid w:val="00412D78"/>
    <w:rsid w:val="004135C6"/>
    <w:rsid w:val="00413C60"/>
    <w:rsid w:val="0041417F"/>
    <w:rsid w:val="00414413"/>
    <w:rsid w:val="00414C03"/>
    <w:rsid w:val="00416888"/>
    <w:rsid w:val="004173D3"/>
    <w:rsid w:val="0041745F"/>
    <w:rsid w:val="004174CE"/>
    <w:rsid w:val="00417C9D"/>
    <w:rsid w:val="0042098D"/>
    <w:rsid w:val="004219FE"/>
    <w:rsid w:val="004222E4"/>
    <w:rsid w:val="00422488"/>
    <w:rsid w:val="00422E88"/>
    <w:rsid w:val="00422FD3"/>
    <w:rsid w:val="00423127"/>
    <w:rsid w:val="00424421"/>
    <w:rsid w:val="004246B3"/>
    <w:rsid w:val="00424C94"/>
    <w:rsid w:val="00427977"/>
    <w:rsid w:val="00427BDA"/>
    <w:rsid w:val="004305B1"/>
    <w:rsid w:val="004315EC"/>
    <w:rsid w:val="00432323"/>
    <w:rsid w:val="004353F2"/>
    <w:rsid w:val="004367D4"/>
    <w:rsid w:val="00436924"/>
    <w:rsid w:val="0043705A"/>
    <w:rsid w:val="00440DB7"/>
    <w:rsid w:val="00441FB8"/>
    <w:rsid w:val="00443EBA"/>
    <w:rsid w:val="00444E15"/>
    <w:rsid w:val="0044557A"/>
    <w:rsid w:val="00445CA2"/>
    <w:rsid w:val="00446084"/>
    <w:rsid w:val="00447AFF"/>
    <w:rsid w:val="00450650"/>
    <w:rsid w:val="00450F3D"/>
    <w:rsid w:val="0045189B"/>
    <w:rsid w:val="00451F77"/>
    <w:rsid w:val="00452204"/>
    <w:rsid w:val="00453E0F"/>
    <w:rsid w:val="00455D81"/>
    <w:rsid w:val="00456387"/>
    <w:rsid w:val="00460A77"/>
    <w:rsid w:val="00460AE8"/>
    <w:rsid w:val="00460BD5"/>
    <w:rsid w:val="00462EC9"/>
    <w:rsid w:val="0046326E"/>
    <w:rsid w:val="00463B61"/>
    <w:rsid w:val="004658BD"/>
    <w:rsid w:val="00466421"/>
    <w:rsid w:val="00467C31"/>
    <w:rsid w:val="0047085E"/>
    <w:rsid w:val="0047114C"/>
    <w:rsid w:val="004711F9"/>
    <w:rsid w:val="004715FF"/>
    <w:rsid w:val="0047175C"/>
    <w:rsid w:val="00472082"/>
    <w:rsid w:val="0047209B"/>
    <w:rsid w:val="004744E2"/>
    <w:rsid w:val="00474BA4"/>
    <w:rsid w:val="004765C3"/>
    <w:rsid w:val="004769FF"/>
    <w:rsid w:val="00476BD0"/>
    <w:rsid w:val="00476C03"/>
    <w:rsid w:val="00476DDC"/>
    <w:rsid w:val="004776CE"/>
    <w:rsid w:val="0047786A"/>
    <w:rsid w:val="004805EC"/>
    <w:rsid w:val="00480E4D"/>
    <w:rsid w:val="00481C89"/>
    <w:rsid w:val="004821E2"/>
    <w:rsid w:val="004833F1"/>
    <w:rsid w:val="004834ED"/>
    <w:rsid w:val="004836CC"/>
    <w:rsid w:val="004840F1"/>
    <w:rsid w:val="00484A3B"/>
    <w:rsid w:val="00485309"/>
    <w:rsid w:val="00485CA6"/>
    <w:rsid w:val="004868DD"/>
    <w:rsid w:val="00487406"/>
    <w:rsid w:val="0048749D"/>
    <w:rsid w:val="00487AE1"/>
    <w:rsid w:val="00490934"/>
    <w:rsid w:val="00490D7F"/>
    <w:rsid w:val="00492166"/>
    <w:rsid w:val="00492A36"/>
    <w:rsid w:val="00493383"/>
    <w:rsid w:val="004939A0"/>
    <w:rsid w:val="004947F2"/>
    <w:rsid w:val="00495139"/>
    <w:rsid w:val="00495D5E"/>
    <w:rsid w:val="004966C1"/>
    <w:rsid w:val="004967C1"/>
    <w:rsid w:val="00497417"/>
    <w:rsid w:val="004975F8"/>
    <w:rsid w:val="004A0798"/>
    <w:rsid w:val="004A0EE1"/>
    <w:rsid w:val="004A1356"/>
    <w:rsid w:val="004A1412"/>
    <w:rsid w:val="004A1B94"/>
    <w:rsid w:val="004A1BA1"/>
    <w:rsid w:val="004A2914"/>
    <w:rsid w:val="004A2A40"/>
    <w:rsid w:val="004A3DC1"/>
    <w:rsid w:val="004A5B19"/>
    <w:rsid w:val="004A5B33"/>
    <w:rsid w:val="004A6177"/>
    <w:rsid w:val="004A759D"/>
    <w:rsid w:val="004A7AA5"/>
    <w:rsid w:val="004A7DD1"/>
    <w:rsid w:val="004B021A"/>
    <w:rsid w:val="004B04F8"/>
    <w:rsid w:val="004B1806"/>
    <w:rsid w:val="004B28A7"/>
    <w:rsid w:val="004B2970"/>
    <w:rsid w:val="004B2977"/>
    <w:rsid w:val="004B2AC8"/>
    <w:rsid w:val="004B2CAB"/>
    <w:rsid w:val="004B2F99"/>
    <w:rsid w:val="004B37CC"/>
    <w:rsid w:val="004B3A3F"/>
    <w:rsid w:val="004B3FE0"/>
    <w:rsid w:val="004B5415"/>
    <w:rsid w:val="004B555E"/>
    <w:rsid w:val="004B578B"/>
    <w:rsid w:val="004B6DD9"/>
    <w:rsid w:val="004B70B5"/>
    <w:rsid w:val="004C0CE0"/>
    <w:rsid w:val="004C14FA"/>
    <w:rsid w:val="004C1594"/>
    <w:rsid w:val="004C15A1"/>
    <w:rsid w:val="004C20A2"/>
    <w:rsid w:val="004C3C9B"/>
    <w:rsid w:val="004C4E13"/>
    <w:rsid w:val="004C5131"/>
    <w:rsid w:val="004C623C"/>
    <w:rsid w:val="004C65EF"/>
    <w:rsid w:val="004C672A"/>
    <w:rsid w:val="004C7F1C"/>
    <w:rsid w:val="004D0F6D"/>
    <w:rsid w:val="004D2A19"/>
    <w:rsid w:val="004D3EF4"/>
    <w:rsid w:val="004D40DA"/>
    <w:rsid w:val="004D51FF"/>
    <w:rsid w:val="004D5A38"/>
    <w:rsid w:val="004D6432"/>
    <w:rsid w:val="004D6DB0"/>
    <w:rsid w:val="004D7D0D"/>
    <w:rsid w:val="004E178E"/>
    <w:rsid w:val="004E1C8D"/>
    <w:rsid w:val="004E1E99"/>
    <w:rsid w:val="004E22A8"/>
    <w:rsid w:val="004E2B3E"/>
    <w:rsid w:val="004E35A6"/>
    <w:rsid w:val="004E4600"/>
    <w:rsid w:val="004E55A6"/>
    <w:rsid w:val="004E68AF"/>
    <w:rsid w:val="004E798F"/>
    <w:rsid w:val="004E7B75"/>
    <w:rsid w:val="004E7D85"/>
    <w:rsid w:val="004F016F"/>
    <w:rsid w:val="004F12EF"/>
    <w:rsid w:val="004F1A4C"/>
    <w:rsid w:val="004F2647"/>
    <w:rsid w:val="004F398A"/>
    <w:rsid w:val="004F49F9"/>
    <w:rsid w:val="004F5B2F"/>
    <w:rsid w:val="004F5C1F"/>
    <w:rsid w:val="004F6755"/>
    <w:rsid w:val="004F6A41"/>
    <w:rsid w:val="004F6FFD"/>
    <w:rsid w:val="004F78CB"/>
    <w:rsid w:val="004F7C89"/>
    <w:rsid w:val="005000F3"/>
    <w:rsid w:val="00501993"/>
    <w:rsid w:val="00504196"/>
    <w:rsid w:val="00504C58"/>
    <w:rsid w:val="005058AE"/>
    <w:rsid w:val="00505D30"/>
    <w:rsid w:val="00506608"/>
    <w:rsid w:val="00507E17"/>
    <w:rsid w:val="0051030E"/>
    <w:rsid w:val="00511215"/>
    <w:rsid w:val="0051177C"/>
    <w:rsid w:val="00511D9D"/>
    <w:rsid w:val="00512D7C"/>
    <w:rsid w:val="005131B6"/>
    <w:rsid w:val="005132FD"/>
    <w:rsid w:val="00513A2D"/>
    <w:rsid w:val="00513BC1"/>
    <w:rsid w:val="005159D8"/>
    <w:rsid w:val="00515A48"/>
    <w:rsid w:val="00515DCC"/>
    <w:rsid w:val="005162D0"/>
    <w:rsid w:val="0051749F"/>
    <w:rsid w:val="0051767D"/>
    <w:rsid w:val="00517763"/>
    <w:rsid w:val="00520C6A"/>
    <w:rsid w:val="00521021"/>
    <w:rsid w:val="0052116C"/>
    <w:rsid w:val="005227B8"/>
    <w:rsid w:val="00523676"/>
    <w:rsid w:val="00524705"/>
    <w:rsid w:val="0052544C"/>
    <w:rsid w:val="0052554A"/>
    <w:rsid w:val="0052633D"/>
    <w:rsid w:val="005274EB"/>
    <w:rsid w:val="00527F1F"/>
    <w:rsid w:val="00527F2F"/>
    <w:rsid w:val="0053013D"/>
    <w:rsid w:val="0053022F"/>
    <w:rsid w:val="00530268"/>
    <w:rsid w:val="00530EE5"/>
    <w:rsid w:val="00530FFA"/>
    <w:rsid w:val="005314EC"/>
    <w:rsid w:val="005316E2"/>
    <w:rsid w:val="00532D42"/>
    <w:rsid w:val="00532F55"/>
    <w:rsid w:val="00533850"/>
    <w:rsid w:val="0053431E"/>
    <w:rsid w:val="00535A57"/>
    <w:rsid w:val="00535BE7"/>
    <w:rsid w:val="00535FC6"/>
    <w:rsid w:val="00537C1A"/>
    <w:rsid w:val="0054041C"/>
    <w:rsid w:val="00540BE5"/>
    <w:rsid w:val="00542012"/>
    <w:rsid w:val="00542AE2"/>
    <w:rsid w:val="005433A7"/>
    <w:rsid w:val="00543CA1"/>
    <w:rsid w:val="00544AFF"/>
    <w:rsid w:val="00544FEC"/>
    <w:rsid w:val="00545109"/>
    <w:rsid w:val="00545216"/>
    <w:rsid w:val="00545D8C"/>
    <w:rsid w:val="00546E47"/>
    <w:rsid w:val="00546ED5"/>
    <w:rsid w:val="00547190"/>
    <w:rsid w:val="005474C5"/>
    <w:rsid w:val="00547BFD"/>
    <w:rsid w:val="005508F1"/>
    <w:rsid w:val="00550E33"/>
    <w:rsid w:val="00551745"/>
    <w:rsid w:val="00552169"/>
    <w:rsid w:val="0055519F"/>
    <w:rsid w:val="00556018"/>
    <w:rsid w:val="005565D0"/>
    <w:rsid w:val="0055672F"/>
    <w:rsid w:val="00557F8D"/>
    <w:rsid w:val="005609F5"/>
    <w:rsid w:val="005611B8"/>
    <w:rsid w:val="005611CD"/>
    <w:rsid w:val="0056124E"/>
    <w:rsid w:val="0056126F"/>
    <w:rsid w:val="00561D7D"/>
    <w:rsid w:val="00561E92"/>
    <w:rsid w:val="00562196"/>
    <w:rsid w:val="00562645"/>
    <w:rsid w:val="0056398D"/>
    <w:rsid w:val="005640E6"/>
    <w:rsid w:val="00564AA3"/>
    <w:rsid w:val="005654D0"/>
    <w:rsid w:val="00566FAB"/>
    <w:rsid w:val="00567413"/>
    <w:rsid w:val="00567EE0"/>
    <w:rsid w:val="00570273"/>
    <w:rsid w:val="00571D80"/>
    <w:rsid w:val="005724FA"/>
    <w:rsid w:val="00574801"/>
    <w:rsid w:val="00576271"/>
    <w:rsid w:val="005772E2"/>
    <w:rsid w:val="00580CFA"/>
    <w:rsid w:val="00581EB6"/>
    <w:rsid w:val="00582337"/>
    <w:rsid w:val="005826D8"/>
    <w:rsid w:val="005829A2"/>
    <w:rsid w:val="0058301E"/>
    <w:rsid w:val="00583296"/>
    <w:rsid w:val="00583A3C"/>
    <w:rsid w:val="00583F12"/>
    <w:rsid w:val="0058432A"/>
    <w:rsid w:val="0058590B"/>
    <w:rsid w:val="00585A0E"/>
    <w:rsid w:val="0058657B"/>
    <w:rsid w:val="00591665"/>
    <w:rsid w:val="00592B02"/>
    <w:rsid w:val="00592BDF"/>
    <w:rsid w:val="00592D99"/>
    <w:rsid w:val="005944AE"/>
    <w:rsid w:val="00594882"/>
    <w:rsid w:val="005953A0"/>
    <w:rsid w:val="00595AE7"/>
    <w:rsid w:val="00596FBF"/>
    <w:rsid w:val="005A086B"/>
    <w:rsid w:val="005A257C"/>
    <w:rsid w:val="005A2F37"/>
    <w:rsid w:val="005A310D"/>
    <w:rsid w:val="005A3681"/>
    <w:rsid w:val="005A36B3"/>
    <w:rsid w:val="005A3BFF"/>
    <w:rsid w:val="005A530B"/>
    <w:rsid w:val="005A5697"/>
    <w:rsid w:val="005A56FB"/>
    <w:rsid w:val="005A5ED4"/>
    <w:rsid w:val="005A628D"/>
    <w:rsid w:val="005A65BA"/>
    <w:rsid w:val="005A65D8"/>
    <w:rsid w:val="005A6D86"/>
    <w:rsid w:val="005A71AB"/>
    <w:rsid w:val="005A7218"/>
    <w:rsid w:val="005A77C2"/>
    <w:rsid w:val="005A7E25"/>
    <w:rsid w:val="005B0B2F"/>
    <w:rsid w:val="005B10B7"/>
    <w:rsid w:val="005B14F7"/>
    <w:rsid w:val="005B21EA"/>
    <w:rsid w:val="005B279D"/>
    <w:rsid w:val="005B2FC0"/>
    <w:rsid w:val="005B310D"/>
    <w:rsid w:val="005B4122"/>
    <w:rsid w:val="005B4188"/>
    <w:rsid w:val="005B58BF"/>
    <w:rsid w:val="005B598F"/>
    <w:rsid w:val="005B6DFB"/>
    <w:rsid w:val="005B6EF9"/>
    <w:rsid w:val="005B71CB"/>
    <w:rsid w:val="005B7CC0"/>
    <w:rsid w:val="005C15C0"/>
    <w:rsid w:val="005C1A1E"/>
    <w:rsid w:val="005C205F"/>
    <w:rsid w:val="005C3EDA"/>
    <w:rsid w:val="005C4007"/>
    <w:rsid w:val="005C6899"/>
    <w:rsid w:val="005D00FD"/>
    <w:rsid w:val="005D1466"/>
    <w:rsid w:val="005D1BA6"/>
    <w:rsid w:val="005D3943"/>
    <w:rsid w:val="005D5658"/>
    <w:rsid w:val="005D57D1"/>
    <w:rsid w:val="005D5AAA"/>
    <w:rsid w:val="005D5EE1"/>
    <w:rsid w:val="005D7160"/>
    <w:rsid w:val="005D77F1"/>
    <w:rsid w:val="005D7D83"/>
    <w:rsid w:val="005D7E3D"/>
    <w:rsid w:val="005E063B"/>
    <w:rsid w:val="005E1246"/>
    <w:rsid w:val="005E1AC1"/>
    <w:rsid w:val="005E2641"/>
    <w:rsid w:val="005E2A9C"/>
    <w:rsid w:val="005E2D39"/>
    <w:rsid w:val="005E2DB7"/>
    <w:rsid w:val="005E4AA9"/>
    <w:rsid w:val="005E4BEE"/>
    <w:rsid w:val="005E5DC3"/>
    <w:rsid w:val="005E6173"/>
    <w:rsid w:val="005E6BAC"/>
    <w:rsid w:val="005E73F3"/>
    <w:rsid w:val="005E77F5"/>
    <w:rsid w:val="005F01F1"/>
    <w:rsid w:val="005F0CC3"/>
    <w:rsid w:val="005F0F40"/>
    <w:rsid w:val="005F16EA"/>
    <w:rsid w:val="005F1858"/>
    <w:rsid w:val="005F1CF8"/>
    <w:rsid w:val="005F34BB"/>
    <w:rsid w:val="005F4225"/>
    <w:rsid w:val="005F5D00"/>
    <w:rsid w:val="005F7557"/>
    <w:rsid w:val="00600005"/>
    <w:rsid w:val="00600AB7"/>
    <w:rsid w:val="00600D78"/>
    <w:rsid w:val="00601773"/>
    <w:rsid w:val="00601D6D"/>
    <w:rsid w:val="00601DD8"/>
    <w:rsid w:val="00602446"/>
    <w:rsid w:val="00602B47"/>
    <w:rsid w:val="00602E7E"/>
    <w:rsid w:val="006037B8"/>
    <w:rsid w:val="00603802"/>
    <w:rsid w:val="00603E53"/>
    <w:rsid w:val="006046B9"/>
    <w:rsid w:val="0060501A"/>
    <w:rsid w:val="006058E6"/>
    <w:rsid w:val="0060639C"/>
    <w:rsid w:val="006071D4"/>
    <w:rsid w:val="00607478"/>
    <w:rsid w:val="00607D73"/>
    <w:rsid w:val="00607EB6"/>
    <w:rsid w:val="006109E6"/>
    <w:rsid w:val="00610A6C"/>
    <w:rsid w:val="0061116E"/>
    <w:rsid w:val="00611C84"/>
    <w:rsid w:val="00611E93"/>
    <w:rsid w:val="00612289"/>
    <w:rsid w:val="006129F6"/>
    <w:rsid w:val="00613961"/>
    <w:rsid w:val="00613976"/>
    <w:rsid w:val="00615129"/>
    <w:rsid w:val="00615DD9"/>
    <w:rsid w:val="00616754"/>
    <w:rsid w:val="0061721B"/>
    <w:rsid w:val="00617DDB"/>
    <w:rsid w:val="00621F71"/>
    <w:rsid w:val="00624CA5"/>
    <w:rsid w:val="00624FDB"/>
    <w:rsid w:val="00627965"/>
    <w:rsid w:val="00627BA6"/>
    <w:rsid w:val="006308D4"/>
    <w:rsid w:val="00631296"/>
    <w:rsid w:val="00631382"/>
    <w:rsid w:val="0063153A"/>
    <w:rsid w:val="00632166"/>
    <w:rsid w:val="006325B9"/>
    <w:rsid w:val="00632AE7"/>
    <w:rsid w:val="006334AC"/>
    <w:rsid w:val="006337AA"/>
    <w:rsid w:val="006339C0"/>
    <w:rsid w:val="006341C8"/>
    <w:rsid w:val="00635010"/>
    <w:rsid w:val="006358E5"/>
    <w:rsid w:val="00636608"/>
    <w:rsid w:val="0063664E"/>
    <w:rsid w:val="006372B8"/>
    <w:rsid w:val="006412A8"/>
    <w:rsid w:val="00641C2A"/>
    <w:rsid w:val="00642003"/>
    <w:rsid w:val="00642A6F"/>
    <w:rsid w:val="0064310A"/>
    <w:rsid w:val="006435D6"/>
    <w:rsid w:val="00644F6D"/>
    <w:rsid w:val="00645B82"/>
    <w:rsid w:val="00647935"/>
    <w:rsid w:val="0065063C"/>
    <w:rsid w:val="00650E34"/>
    <w:rsid w:val="006532DE"/>
    <w:rsid w:val="00654518"/>
    <w:rsid w:val="006555B3"/>
    <w:rsid w:val="0065568C"/>
    <w:rsid w:val="006557E5"/>
    <w:rsid w:val="00655C19"/>
    <w:rsid w:val="00657975"/>
    <w:rsid w:val="00657F5A"/>
    <w:rsid w:val="006602A4"/>
    <w:rsid w:val="0066098C"/>
    <w:rsid w:val="00661C47"/>
    <w:rsid w:val="00661EF8"/>
    <w:rsid w:val="006623C6"/>
    <w:rsid w:val="00662A80"/>
    <w:rsid w:val="006642FD"/>
    <w:rsid w:val="00664DD2"/>
    <w:rsid w:val="00665158"/>
    <w:rsid w:val="00665BEB"/>
    <w:rsid w:val="00665DB5"/>
    <w:rsid w:val="00665F97"/>
    <w:rsid w:val="006669C2"/>
    <w:rsid w:val="006674FA"/>
    <w:rsid w:val="00670249"/>
    <w:rsid w:val="006706F7"/>
    <w:rsid w:val="00670AC8"/>
    <w:rsid w:val="00673345"/>
    <w:rsid w:val="00673CFA"/>
    <w:rsid w:val="00674584"/>
    <w:rsid w:val="00675699"/>
    <w:rsid w:val="00675840"/>
    <w:rsid w:val="0067651B"/>
    <w:rsid w:val="00676F43"/>
    <w:rsid w:val="00677B72"/>
    <w:rsid w:val="00680113"/>
    <w:rsid w:val="006802DC"/>
    <w:rsid w:val="00681F8A"/>
    <w:rsid w:val="006828A8"/>
    <w:rsid w:val="006845AA"/>
    <w:rsid w:val="006865E2"/>
    <w:rsid w:val="00686A03"/>
    <w:rsid w:val="00686C86"/>
    <w:rsid w:val="006903B2"/>
    <w:rsid w:val="00690ED2"/>
    <w:rsid w:val="006913D1"/>
    <w:rsid w:val="00691998"/>
    <w:rsid w:val="00692DFA"/>
    <w:rsid w:val="006941F9"/>
    <w:rsid w:val="00695006"/>
    <w:rsid w:val="006958F5"/>
    <w:rsid w:val="00695C53"/>
    <w:rsid w:val="00695D61"/>
    <w:rsid w:val="006965CD"/>
    <w:rsid w:val="00696DA7"/>
    <w:rsid w:val="006A064A"/>
    <w:rsid w:val="006A2F17"/>
    <w:rsid w:val="006A3B17"/>
    <w:rsid w:val="006A3FB0"/>
    <w:rsid w:val="006A435B"/>
    <w:rsid w:val="006A4D61"/>
    <w:rsid w:val="006A4DB9"/>
    <w:rsid w:val="006A5065"/>
    <w:rsid w:val="006A6DD1"/>
    <w:rsid w:val="006A7DC7"/>
    <w:rsid w:val="006A7E50"/>
    <w:rsid w:val="006B3205"/>
    <w:rsid w:val="006B47B7"/>
    <w:rsid w:val="006B5353"/>
    <w:rsid w:val="006B5BD4"/>
    <w:rsid w:val="006B6455"/>
    <w:rsid w:val="006B74C6"/>
    <w:rsid w:val="006B7C17"/>
    <w:rsid w:val="006C0169"/>
    <w:rsid w:val="006C0EE8"/>
    <w:rsid w:val="006C18B5"/>
    <w:rsid w:val="006C2611"/>
    <w:rsid w:val="006C2825"/>
    <w:rsid w:val="006C28E2"/>
    <w:rsid w:val="006C4935"/>
    <w:rsid w:val="006C7FCD"/>
    <w:rsid w:val="006D0A96"/>
    <w:rsid w:val="006D167A"/>
    <w:rsid w:val="006D22F7"/>
    <w:rsid w:val="006D3048"/>
    <w:rsid w:val="006D37F0"/>
    <w:rsid w:val="006D39C0"/>
    <w:rsid w:val="006D39F9"/>
    <w:rsid w:val="006D3A84"/>
    <w:rsid w:val="006D4735"/>
    <w:rsid w:val="006D480B"/>
    <w:rsid w:val="006D4874"/>
    <w:rsid w:val="006D4F3A"/>
    <w:rsid w:val="006D5CE2"/>
    <w:rsid w:val="006D602D"/>
    <w:rsid w:val="006D65CA"/>
    <w:rsid w:val="006D7909"/>
    <w:rsid w:val="006D7E4D"/>
    <w:rsid w:val="006E1018"/>
    <w:rsid w:val="006E14AB"/>
    <w:rsid w:val="006E17C3"/>
    <w:rsid w:val="006E2899"/>
    <w:rsid w:val="006E2ADC"/>
    <w:rsid w:val="006E333C"/>
    <w:rsid w:val="006E353A"/>
    <w:rsid w:val="006E356F"/>
    <w:rsid w:val="006E38A0"/>
    <w:rsid w:val="006E54C3"/>
    <w:rsid w:val="006E56D3"/>
    <w:rsid w:val="006E5D75"/>
    <w:rsid w:val="006E6498"/>
    <w:rsid w:val="006E785F"/>
    <w:rsid w:val="006E78C2"/>
    <w:rsid w:val="006F0402"/>
    <w:rsid w:val="006F068D"/>
    <w:rsid w:val="006F06BB"/>
    <w:rsid w:val="006F1166"/>
    <w:rsid w:val="006F17D1"/>
    <w:rsid w:val="006F219D"/>
    <w:rsid w:val="006F2CF4"/>
    <w:rsid w:val="006F2D79"/>
    <w:rsid w:val="006F366D"/>
    <w:rsid w:val="006F3B4B"/>
    <w:rsid w:val="006F5659"/>
    <w:rsid w:val="006F5AE2"/>
    <w:rsid w:val="006F7DB3"/>
    <w:rsid w:val="006F7EF0"/>
    <w:rsid w:val="00700031"/>
    <w:rsid w:val="007000C3"/>
    <w:rsid w:val="00700219"/>
    <w:rsid w:val="00700894"/>
    <w:rsid w:val="00700F8B"/>
    <w:rsid w:val="0070148F"/>
    <w:rsid w:val="007021E4"/>
    <w:rsid w:val="007026B6"/>
    <w:rsid w:val="007026D3"/>
    <w:rsid w:val="00702B77"/>
    <w:rsid w:val="00703303"/>
    <w:rsid w:val="007041B0"/>
    <w:rsid w:val="0070546D"/>
    <w:rsid w:val="0070602A"/>
    <w:rsid w:val="007073EC"/>
    <w:rsid w:val="00711ADF"/>
    <w:rsid w:val="00711D10"/>
    <w:rsid w:val="0071238E"/>
    <w:rsid w:val="00712DD1"/>
    <w:rsid w:val="007135CF"/>
    <w:rsid w:val="00713EBF"/>
    <w:rsid w:val="00714A4E"/>
    <w:rsid w:val="00714ECE"/>
    <w:rsid w:val="00715852"/>
    <w:rsid w:val="00715AE2"/>
    <w:rsid w:val="007164E5"/>
    <w:rsid w:val="007165C3"/>
    <w:rsid w:val="007169D1"/>
    <w:rsid w:val="00717675"/>
    <w:rsid w:val="00717951"/>
    <w:rsid w:val="00717D04"/>
    <w:rsid w:val="00720C5E"/>
    <w:rsid w:val="007217C1"/>
    <w:rsid w:val="0072198D"/>
    <w:rsid w:val="00721CBA"/>
    <w:rsid w:val="00721F3B"/>
    <w:rsid w:val="00722543"/>
    <w:rsid w:val="00722FFF"/>
    <w:rsid w:val="00723548"/>
    <w:rsid w:val="00723974"/>
    <w:rsid w:val="00723DEA"/>
    <w:rsid w:val="007240B8"/>
    <w:rsid w:val="00727286"/>
    <w:rsid w:val="00727536"/>
    <w:rsid w:val="00727657"/>
    <w:rsid w:val="007309AF"/>
    <w:rsid w:val="00730A1F"/>
    <w:rsid w:val="00730DCE"/>
    <w:rsid w:val="00731C26"/>
    <w:rsid w:val="0073350A"/>
    <w:rsid w:val="00733550"/>
    <w:rsid w:val="00735381"/>
    <w:rsid w:val="007366E7"/>
    <w:rsid w:val="00737BEB"/>
    <w:rsid w:val="00740575"/>
    <w:rsid w:val="007416AE"/>
    <w:rsid w:val="00742CA0"/>
    <w:rsid w:val="007436E0"/>
    <w:rsid w:val="007463A7"/>
    <w:rsid w:val="00747EFC"/>
    <w:rsid w:val="00747FF5"/>
    <w:rsid w:val="007503B2"/>
    <w:rsid w:val="007505C4"/>
    <w:rsid w:val="00750E45"/>
    <w:rsid w:val="007512DB"/>
    <w:rsid w:val="00751C02"/>
    <w:rsid w:val="00752A2B"/>
    <w:rsid w:val="007535DF"/>
    <w:rsid w:val="00754447"/>
    <w:rsid w:val="00754930"/>
    <w:rsid w:val="00754AA5"/>
    <w:rsid w:val="00754FC3"/>
    <w:rsid w:val="00755ACA"/>
    <w:rsid w:val="00755BD9"/>
    <w:rsid w:val="00755DF7"/>
    <w:rsid w:val="007569D5"/>
    <w:rsid w:val="00757573"/>
    <w:rsid w:val="00757B3C"/>
    <w:rsid w:val="007600B7"/>
    <w:rsid w:val="0076129F"/>
    <w:rsid w:val="0076232A"/>
    <w:rsid w:val="007628B2"/>
    <w:rsid w:val="00763219"/>
    <w:rsid w:val="00763CF3"/>
    <w:rsid w:val="0076457B"/>
    <w:rsid w:val="007654E6"/>
    <w:rsid w:val="007657CF"/>
    <w:rsid w:val="00765A22"/>
    <w:rsid w:val="00765E1C"/>
    <w:rsid w:val="00765F05"/>
    <w:rsid w:val="00770A4E"/>
    <w:rsid w:val="0077135A"/>
    <w:rsid w:val="0077170C"/>
    <w:rsid w:val="0077228B"/>
    <w:rsid w:val="0077334A"/>
    <w:rsid w:val="00773A41"/>
    <w:rsid w:val="00773B78"/>
    <w:rsid w:val="00773ED2"/>
    <w:rsid w:val="00774ADB"/>
    <w:rsid w:val="00774DB3"/>
    <w:rsid w:val="00774FA9"/>
    <w:rsid w:val="00775383"/>
    <w:rsid w:val="0077605E"/>
    <w:rsid w:val="00776AC6"/>
    <w:rsid w:val="007770A7"/>
    <w:rsid w:val="00777D24"/>
    <w:rsid w:val="00777F41"/>
    <w:rsid w:val="007818FD"/>
    <w:rsid w:val="00782796"/>
    <w:rsid w:val="007830A5"/>
    <w:rsid w:val="00783540"/>
    <w:rsid w:val="0078362B"/>
    <w:rsid w:val="007847DC"/>
    <w:rsid w:val="0078524E"/>
    <w:rsid w:val="00785C87"/>
    <w:rsid w:val="00785E75"/>
    <w:rsid w:val="00786147"/>
    <w:rsid w:val="00786956"/>
    <w:rsid w:val="00787316"/>
    <w:rsid w:val="0078769F"/>
    <w:rsid w:val="00790C4B"/>
    <w:rsid w:val="00790F30"/>
    <w:rsid w:val="007919C1"/>
    <w:rsid w:val="00791D97"/>
    <w:rsid w:val="0079222B"/>
    <w:rsid w:val="00792839"/>
    <w:rsid w:val="00792B9D"/>
    <w:rsid w:val="00792F46"/>
    <w:rsid w:val="00793087"/>
    <w:rsid w:val="007930BD"/>
    <w:rsid w:val="00793318"/>
    <w:rsid w:val="00793BA8"/>
    <w:rsid w:val="00794FBF"/>
    <w:rsid w:val="00795AB7"/>
    <w:rsid w:val="00795BE4"/>
    <w:rsid w:val="00795EDF"/>
    <w:rsid w:val="00796A9F"/>
    <w:rsid w:val="007A003F"/>
    <w:rsid w:val="007A005F"/>
    <w:rsid w:val="007A00CC"/>
    <w:rsid w:val="007A074D"/>
    <w:rsid w:val="007A24E8"/>
    <w:rsid w:val="007A36E8"/>
    <w:rsid w:val="007A4E9C"/>
    <w:rsid w:val="007A505E"/>
    <w:rsid w:val="007A5841"/>
    <w:rsid w:val="007A65C8"/>
    <w:rsid w:val="007A7642"/>
    <w:rsid w:val="007B08E3"/>
    <w:rsid w:val="007B0AC9"/>
    <w:rsid w:val="007B19FB"/>
    <w:rsid w:val="007B1B1C"/>
    <w:rsid w:val="007B1CD5"/>
    <w:rsid w:val="007B1E96"/>
    <w:rsid w:val="007B23DC"/>
    <w:rsid w:val="007B27FB"/>
    <w:rsid w:val="007B285D"/>
    <w:rsid w:val="007B2ABD"/>
    <w:rsid w:val="007B3AD1"/>
    <w:rsid w:val="007B3DB5"/>
    <w:rsid w:val="007B4202"/>
    <w:rsid w:val="007B72E2"/>
    <w:rsid w:val="007B7D1F"/>
    <w:rsid w:val="007C08B2"/>
    <w:rsid w:val="007C12FE"/>
    <w:rsid w:val="007C1EF0"/>
    <w:rsid w:val="007C2D90"/>
    <w:rsid w:val="007C38AE"/>
    <w:rsid w:val="007C3A73"/>
    <w:rsid w:val="007C3B69"/>
    <w:rsid w:val="007C4406"/>
    <w:rsid w:val="007C4AF3"/>
    <w:rsid w:val="007C4DED"/>
    <w:rsid w:val="007C5FFE"/>
    <w:rsid w:val="007C6968"/>
    <w:rsid w:val="007C6BAF"/>
    <w:rsid w:val="007C6C5B"/>
    <w:rsid w:val="007C7251"/>
    <w:rsid w:val="007C79A1"/>
    <w:rsid w:val="007D08DA"/>
    <w:rsid w:val="007D0EEE"/>
    <w:rsid w:val="007D2A33"/>
    <w:rsid w:val="007D3D96"/>
    <w:rsid w:val="007D4AB3"/>
    <w:rsid w:val="007D51E8"/>
    <w:rsid w:val="007D60BE"/>
    <w:rsid w:val="007D6D78"/>
    <w:rsid w:val="007D700B"/>
    <w:rsid w:val="007D739E"/>
    <w:rsid w:val="007D766A"/>
    <w:rsid w:val="007E065D"/>
    <w:rsid w:val="007E0D90"/>
    <w:rsid w:val="007E119A"/>
    <w:rsid w:val="007E121F"/>
    <w:rsid w:val="007E15B7"/>
    <w:rsid w:val="007E1625"/>
    <w:rsid w:val="007E2A2C"/>
    <w:rsid w:val="007E2AEE"/>
    <w:rsid w:val="007E3503"/>
    <w:rsid w:val="007E4E7B"/>
    <w:rsid w:val="007E589F"/>
    <w:rsid w:val="007E5D0A"/>
    <w:rsid w:val="007E64D1"/>
    <w:rsid w:val="007E75B2"/>
    <w:rsid w:val="007E75B9"/>
    <w:rsid w:val="007E763F"/>
    <w:rsid w:val="007E794E"/>
    <w:rsid w:val="007F02F9"/>
    <w:rsid w:val="007F1916"/>
    <w:rsid w:val="007F2448"/>
    <w:rsid w:val="007F2948"/>
    <w:rsid w:val="007F321D"/>
    <w:rsid w:val="007F40DD"/>
    <w:rsid w:val="007F56BA"/>
    <w:rsid w:val="007F5F20"/>
    <w:rsid w:val="007F5FFE"/>
    <w:rsid w:val="007F626A"/>
    <w:rsid w:val="007F6AE3"/>
    <w:rsid w:val="007F6E64"/>
    <w:rsid w:val="007F7E77"/>
    <w:rsid w:val="00800043"/>
    <w:rsid w:val="008001BB"/>
    <w:rsid w:val="00801336"/>
    <w:rsid w:val="008013FF"/>
    <w:rsid w:val="008017FC"/>
    <w:rsid w:val="0080187C"/>
    <w:rsid w:val="00802793"/>
    <w:rsid w:val="008029B1"/>
    <w:rsid w:val="00802CFA"/>
    <w:rsid w:val="00803497"/>
    <w:rsid w:val="00803635"/>
    <w:rsid w:val="00803959"/>
    <w:rsid w:val="00804C65"/>
    <w:rsid w:val="00804D61"/>
    <w:rsid w:val="0080596F"/>
    <w:rsid w:val="008060F4"/>
    <w:rsid w:val="0080611C"/>
    <w:rsid w:val="0080686B"/>
    <w:rsid w:val="00806C09"/>
    <w:rsid w:val="00810084"/>
    <w:rsid w:val="00811626"/>
    <w:rsid w:val="008119B0"/>
    <w:rsid w:val="008121DE"/>
    <w:rsid w:val="00812819"/>
    <w:rsid w:val="00812BB2"/>
    <w:rsid w:val="00812C2F"/>
    <w:rsid w:val="00813410"/>
    <w:rsid w:val="00813885"/>
    <w:rsid w:val="00814256"/>
    <w:rsid w:val="008145EA"/>
    <w:rsid w:val="00814BDF"/>
    <w:rsid w:val="00815152"/>
    <w:rsid w:val="00815651"/>
    <w:rsid w:val="00815948"/>
    <w:rsid w:val="00815E19"/>
    <w:rsid w:val="0081600F"/>
    <w:rsid w:val="00816446"/>
    <w:rsid w:val="008169EA"/>
    <w:rsid w:val="00816D6C"/>
    <w:rsid w:val="0082067F"/>
    <w:rsid w:val="008207E8"/>
    <w:rsid w:val="0082121C"/>
    <w:rsid w:val="00821392"/>
    <w:rsid w:val="0082225A"/>
    <w:rsid w:val="008239AC"/>
    <w:rsid w:val="00823C7C"/>
    <w:rsid w:val="0082781B"/>
    <w:rsid w:val="00827AD7"/>
    <w:rsid w:val="008314A1"/>
    <w:rsid w:val="0083181C"/>
    <w:rsid w:val="00831AB1"/>
    <w:rsid w:val="00832A47"/>
    <w:rsid w:val="00832E8E"/>
    <w:rsid w:val="0083338C"/>
    <w:rsid w:val="0083398C"/>
    <w:rsid w:val="0083527A"/>
    <w:rsid w:val="00835BBC"/>
    <w:rsid w:val="00835F7F"/>
    <w:rsid w:val="0083670F"/>
    <w:rsid w:val="0083732C"/>
    <w:rsid w:val="00837372"/>
    <w:rsid w:val="0083756A"/>
    <w:rsid w:val="00837CD8"/>
    <w:rsid w:val="00840FC0"/>
    <w:rsid w:val="008426B3"/>
    <w:rsid w:val="00842A4B"/>
    <w:rsid w:val="00842AA1"/>
    <w:rsid w:val="00843549"/>
    <w:rsid w:val="00843BCC"/>
    <w:rsid w:val="00844449"/>
    <w:rsid w:val="00844655"/>
    <w:rsid w:val="00845547"/>
    <w:rsid w:val="008458A8"/>
    <w:rsid w:val="008466EB"/>
    <w:rsid w:val="008468F1"/>
    <w:rsid w:val="00847729"/>
    <w:rsid w:val="00847DB7"/>
    <w:rsid w:val="0085062F"/>
    <w:rsid w:val="008513CF"/>
    <w:rsid w:val="00852964"/>
    <w:rsid w:val="008532EF"/>
    <w:rsid w:val="0085354C"/>
    <w:rsid w:val="00854174"/>
    <w:rsid w:val="0085446A"/>
    <w:rsid w:val="008549D4"/>
    <w:rsid w:val="00854A84"/>
    <w:rsid w:val="00855748"/>
    <w:rsid w:val="00856571"/>
    <w:rsid w:val="008567E3"/>
    <w:rsid w:val="00857FCF"/>
    <w:rsid w:val="00860DFF"/>
    <w:rsid w:val="00861708"/>
    <w:rsid w:val="00861861"/>
    <w:rsid w:val="00861C5D"/>
    <w:rsid w:val="00861E69"/>
    <w:rsid w:val="00862B23"/>
    <w:rsid w:val="008633AE"/>
    <w:rsid w:val="008643DC"/>
    <w:rsid w:val="0086466D"/>
    <w:rsid w:val="008704B5"/>
    <w:rsid w:val="00870B1F"/>
    <w:rsid w:val="00870E18"/>
    <w:rsid w:val="008717E6"/>
    <w:rsid w:val="00871C48"/>
    <w:rsid w:val="00871E4C"/>
    <w:rsid w:val="00872A80"/>
    <w:rsid w:val="00872BCF"/>
    <w:rsid w:val="00873BBD"/>
    <w:rsid w:val="00874959"/>
    <w:rsid w:val="00874C33"/>
    <w:rsid w:val="00875421"/>
    <w:rsid w:val="00876374"/>
    <w:rsid w:val="008764CF"/>
    <w:rsid w:val="0087773A"/>
    <w:rsid w:val="00877C4E"/>
    <w:rsid w:val="00880B39"/>
    <w:rsid w:val="00880D8A"/>
    <w:rsid w:val="008810B3"/>
    <w:rsid w:val="008819CC"/>
    <w:rsid w:val="00882B8D"/>
    <w:rsid w:val="00883065"/>
    <w:rsid w:val="00883ADD"/>
    <w:rsid w:val="00883C01"/>
    <w:rsid w:val="008844E5"/>
    <w:rsid w:val="00885759"/>
    <w:rsid w:val="0088586D"/>
    <w:rsid w:val="00887387"/>
    <w:rsid w:val="00887F28"/>
    <w:rsid w:val="00890466"/>
    <w:rsid w:val="008929E7"/>
    <w:rsid w:val="00893597"/>
    <w:rsid w:val="008939AC"/>
    <w:rsid w:val="008939D5"/>
    <w:rsid w:val="00893A51"/>
    <w:rsid w:val="008967D9"/>
    <w:rsid w:val="00896BD2"/>
    <w:rsid w:val="00896C23"/>
    <w:rsid w:val="008A02B8"/>
    <w:rsid w:val="008A05AC"/>
    <w:rsid w:val="008A064A"/>
    <w:rsid w:val="008A0A40"/>
    <w:rsid w:val="008A0AC5"/>
    <w:rsid w:val="008A0DEE"/>
    <w:rsid w:val="008A11BA"/>
    <w:rsid w:val="008A1243"/>
    <w:rsid w:val="008A1672"/>
    <w:rsid w:val="008A1989"/>
    <w:rsid w:val="008A25EA"/>
    <w:rsid w:val="008A3644"/>
    <w:rsid w:val="008A3E1C"/>
    <w:rsid w:val="008A4621"/>
    <w:rsid w:val="008A4B2E"/>
    <w:rsid w:val="008A4DF4"/>
    <w:rsid w:val="008A4EC1"/>
    <w:rsid w:val="008A53B7"/>
    <w:rsid w:val="008A58B8"/>
    <w:rsid w:val="008A6145"/>
    <w:rsid w:val="008A625D"/>
    <w:rsid w:val="008A713C"/>
    <w:rsid w:val="008A775F"/>
    <w:rsid w:val="008A7D42"/>
    <w:rsid w:val="008A7EAD"/>
    <w:rsid w:val="008B05D6"/>
    <w:rsid w:val="008B0715"/>
    <w:rsid w:val="008B081C"/>
    <w:rsid w:val="008B1E51"/>
    <w:rsid w:val="008B1FAA"/>
    <w:rsid w:val="008B2D7F"/>
    <w:rsid w:val="008B3EA9"/>
    <w:rsid w:val="008B657D"/>
    <w:rsid w:val="008B65F5"/>
    <w:rsid w:val="008C2867"/>
    <w:rsid w:val="008C2DEF"/>
    <w:rsid w:val="008C30F7"/>
    <w:rsid w:val="008C390B"/>
    <w:rsid w:val="008C3B20"/>
    <w:rsid w:val="008C50F4"/>
    <w:rsid w:val="008C569B"/>
    <w:rsid w:val="008D052C"/>
    <w:rsid w:val="008D0DE4"/>
    <w:rsid w:val="008D0E1B"/>
    <w:rsid w:val="008D1D60"/>
    <w:rsid w:val="008D293D"/>
    <w:rsid w:val="008D3068"/>
    <w:rsid w:val="008D4934"/>
    <w:rsid w:val="008D4FA8"/>
    <w:rsid w:val="008D50CB"/>
    <w:rsid w:val="008D5A8E"/>
    <w:rsid w:val="008D617A"/>
    <w:rsid w:val="008D7159"/>
    <w:rsid w:val="008E0CE2"/>
    <w:rsid w:val="008E179D"/>
    <w:rsid w:val="008E257A"/>
    <w:rsid w:val="008E2A7A"/>
    <w:rsid w:val="008E3C2C"/>
    <w:rsid w:val="008E50AB"/>
    <w:rsid w:val="008E563E"/>
    <w:rsid w:val="008E5E4B"/>
    <w:rsid w:val="008E5E78"/>
    <w:rsid w:val="008E799B"/>
    <w:rsid w:val="008E7A5E"/>
    <w:rsid w:val="008E7DF5"/>
    <w:rsid w:val="008F01AD"/>
    <w:rsid w:val="008F09EE"/>
    <w:rsid w:val="008F0C2F"/>
    <w:rsid w:val="008F1082"/>
    <w:rsid w:val="008F18AA"/>
    <w:rsid w:val="008F2361"/>
    <w:rsid w:val="008F2583"/>
    <w:rsid w:val="008F3FE0"/>
    <w:rsid w:val="008F566C"/>
    <w:rsid w:val="008F57C0"/>
    <w:rsid w:val="008F67F5"/>
    <w:rsid w:val="008F6E8F"/>
    <w:rsid w:val="008F7357"/>
    <w:rsid w:val="008F7866"/>
    <w:rsid w:val="009000E0"/>
    <w:rsid w:val="00900C82"/>
    <w:rsid w:val="009012E9"/>
    <w:rsid w:val="00901651"/>
    <w:rsid w:val="009018AB"/>
    <w:rsid w:val="00901BE9"/>
    <w:rsid w:val="00902658"/>
    <w:rsid w:val="00902F5A"/>
    <w:rsid w:val="00903D6A"/>
    <w:rsid w:val="0090420E"/>
    <w:rsid w:val="009045D6"/>
    <w:rsid w:val="00905285"/>
    <w:rsid w:val="00906C2B"/>
    <w:rsid w:val="0091088E"/>
    <w:rsid w:val="009111BF"/>
    <w:rsid w:val="00911A4C"/>
    <w:rsid w:val="00912421"/>
    <w:rsid w:val="00912702"/>
    <w:rsid w:val="0091324C"/>
    <w:rsid w:val="0091392D"/>
    <w:rsid w:val="00913B23"/>
    <w:rsid w:val="0091469C"/>
    <w:rsid w:val="00914AA8"/>
    <w:rsid w:val="00914E8A"/>
    <w:rsid w:val="009150DC"/>
    <w:rsid w:val="00915352"/>
    <w:rsid w:val="0091643C"/>
    <w:rsid w:val="00916626"/>
    <w:rsid w:val="009166D6"/>
    <w:rsid w:val="00916A75"/>
    <w:rsid w:val="009171CF"/>
    <w:rsid w:val="0091773D"/>
    <w:rsid w:val="00920BF6"/>
    <w:rsid w:val="00920DD8"/>
    <w:rsid w:val="0092321A"/>
    <w:rsid w:val="00923EA0"/>
    <w:rsid w:val="009240F4"/>
    <w:rsid w:val="00924F81"/>
    <w:rsid w:val="00924F84"/>
    <w:rsid w:val="00925C10"/>
    <w:rsid w:val="009264C8"/>
    <w:rsid w:val="00926979"/>
    <w:rsid w:val="00926BCA"/>
    <w:rsid w:val="00927E53"/>
    <w:rsid w:val="009305BC"/>
    <w:rsid w:val="009305BD"/>
    <w:rsid w:val="00932461"/>
    <w:rsid w:val="0093293D"/>
    <w:rsid w:val="00932C2F"/>
    <w:rsid w:val="009338AF"/>
    <w:rsid w:val="0093451E"/>
    <w:rsid w:val="00934560"/>
    <w:rsid w:val="00934A17"/>
    <w:rsid w:val="009354A1"/>
    <w:rsid w:val="00937635"/>
    <w:rsid w:val="00937894"/>
    <w:rsid w:val="00940CF3"/>
    <w:rsid w:val="00940EE9"/>
    <w:rsid w:val="00941121"/>
    <w:rsid w:val="009414D5"/>
    <w:rsid w:val="0094192C"/>
    <w:rsid w:val="00942ED2"/>
    <w:rsid w:val="009437F0"/>
    <w:rsid w:val="009455C0"/>
    <w:rsid w:val="0094617E"/>
    <w:rsid w:val="00947512"/>
    <w:rsid w:val="0094795D"/>
    <w:rsid w:val="009503FB"/>
    <w:rsid w:val="00950ECE"/>
    <w:rsid w:val="009526CD"/>
    <w:rsid w:val="00953DAB"/>
    <w:rsid w:val="009543AA"/>
    <w:rsid w:val="009543F9"/>
    <w:rsid w:val="00954430"/>
    <w:rsid w:val="009602F9"/>
    <w:rsid w:val="00962E05"/>
    <w:rsid w:val="00963499"/>
    <w:rsid w:val="00963851"/>
    <w:rsid w:val="00964591"/>
    <w:rsid w:val="00965129"/>
    <w:rsid w:val="00966ADA"/>
    <w:rsid w:val="00966C80"/>
    <w:rsid w:val="00967F22"/>
    <w:rsid w:val="00970BD0"/>
    <w:rsid w:val="00971DB1"/>
    <w:rsid w:val="0097204A"/>
    <w:rsid w:val="00973B55"/>
    <w:rsid w:val="00973D1A"/>
    <w:rsid w:val="00975139"/>
    <w:rsid w:val="009753B3"/>
    <w:rsid w:val="00975611"/>
    <w:rsid w:val="00975BC0"/>
    <w:rsid w:val="00976335"/>
    <w:rsid w:val="00976CEE"/>
    <w:rsid w:val="0098097B"/>
    <w:rsid w:val="0098196A"/>
    <w:rsid w:val="009829E5"/>
    <w:rsid w:val="00983453"/>
    <w:rsid w:val="00983DA7"/>
    <w:rsid w:val="0098468F"/>
    <w:rsid w:val="00984842"/>
    <w:rsid w:val="00984DF6"/>
    <w:rsid w:val="00986ADF"/>
    <w:rsid w:val="0098715B"/>
    <w:rsid w:val="009873CD"/>
    <w:rsid w:val="00990195"/>
    <w:rsid w:val="00991416"/>
    <w:rsid w:val="00992651"/>
    <w:rsid w:val="009935F2"/>
    <w:rsid w:val="0099422A"/>
    <w:rsid w:val="009948B2"/>
    <w:rsid w:val="00995067"/>
    <w:rsid w:val="0099515A"/>
    <w:rsid w:val="00996272"/>
    <w:rsid w:val="0099694E"/>
    <w:rsid w:val="00997715"/>
    <w:rsid w:val="009977D4"/>
    <w:rsid w:val="009979D3"/>
    <w:rsid w:val="009A0174"/>
    <w:rsid w:val="009A1249"/>
    <w:rsid w:val="009A1928"/>
    <w:rsid w:val="009A2592"/>
    <w:rsid w:val="009A2862"/>
    <w:rsid w:val="009A29DA"/>
    <w:rsid w:val="009A2C39"/>
    <w:rsid w:val="009A3DB8"/>
    <w:rsid w:val="009A4012"/>
    <w:rsid w:val="009A43B6"/>
    <w:rsid w:val="009A49B3"/>
    <w:rsid w:val="009A4E58"/>
    <w:rsid w:val="009A51DD"/>
    <w:rsid w:val="009A6351"/>
    <w:rsid w:val="009B05BE"/>
    <w:rsid w:val="009B099F"/>
    <w:rsid w:val="009B1AB8"/>
    <w:rsid w:val="009B1CC8"/>
    <w:rsid w:val="009B24AA"/>
    <w:rsid w:val="009B2794"/>
    <w:rsid w:val="009B283D"/>
    <w:rsid w:val="009B3516"/>
    <w:rsid w:val="009B3BFD"/>
    <w:rsid w:val="009B4821"/>
    <w:rsid w:val="009B4F34"/>
    <w:rsid w:val="009B5A2C"/>
    <w:rsid w:val="009B6097"/>
    <w:rsid w:val="009B680E"/>
    <w:rsid w:val="009B6ED5"/>
    <w:rsid w:val="009C04DC"/>
    <w:rsid w:val="009C0E83"/>
    <w:rsid w:val="009C1514"/>
    <w:rsid w:val="009C1597"/>
    <w:rsid w:val="009C1EAB"/>
    <w:rsid w:val="009C308C"/>
    <w:rsid w:val="009C3467"/>
    <w:rsid w:val="009C3F40"/>
    <w:rsid w:val="009C4034"/>
    <w:rsid w:val="009C43D7"/>
    <w:rsid w:val="009C5D5D"/>
    <w:rsid w:val="009C64B8"/>
    <w:rsid w:val="009C680B"/>
    <w:rsid w:val="009C6BC8"/>
    <w:rsid w:val="009C7576"/>
    <w:rsid w:val="009D0966"/>
    <w:rsid w:val="009D0A36"/>
    <w:rsid w:val="009D119E"/>
    <w:rsid w:val="009D1C5F"/>
    <w:rsid w:val="009D1D4B"/>
    <w:rsid w:val="009D2181"/>
    <w:rsid w:val="009D324B"/>
    <w:rsid w:val="009D78C2"/>
    <w:rsid w:val="009E0873"/>
    <w:rsid w:val="009E1C54"/>
    <w:rsid w:val="009E2B47"/>
    <w:rsid w:val="009E307C"/>
    <w:rsid w:val="009E4AFB"/>
    <w:rsid w:val="009E50DA"/>
    <w:rsid w:val="009E5127"/>
    <w:rsid w:val="009E54EE"/>
    <w:rsid w:val="009F0128"/>
    <w:rsid w:val="009F07BE"/>
    <w:rsid w:val="009F1D2C"/>
    <w:rsid w:val="009F20F8"/>
    <w:rsid w:val="009F26BC"/>
    <w:rsid w:val="009F30D2"/>
    <w:rsid w:val="009F38AD"/>
    <w:rsid w:val="009F4788"/>
    <w:rsid w:val="009F4C0A"/>
    <w:rsid w:val="009F5056"/>
    <w:rsid w:val="00A01E91"/>
    <w:rsid w:val="00A02D5E"/>
    <w:rsid w:val="00A038C4"/>
    <w:rsid w:val="00A03B20"/>
    <w:rsid w:val="00A0430D"/>
    <w:rsid w:val="00A0673F"/>
    <w:rsid w:val="00A0712B"/>
    <w:rsid w:val="00A07150"/>
    <w:rsid w:val="00A1079C"/>
    <w:rsid w:val="00A10CFD"/>
    <w:rsid w:val="00A10E58"/>
    <w:rsid w:val="00A10F3A"/>
    <w:rsid w:val="00A11513"/>
    <w:rsid w:val="00A115D5"/>
    <w:rsid w:val="00A11B8D"/>
    <w:rsid w:val="00A12666"/>
    <w:rsid w:val="00A12D34"/>
    <w:rsid w:val="00A1331B"/>
    <w:rsid w:val="00A135B8"/>
    <w:rsid w:val="00A13DA1"/>
    <w:rsid w:val="00A1537F"/>
    <w:rsid w:val="00A15DB6"/>
    <w:rsid w:val="00A15E22"/>
    <w:rsid w:val="00A16224"/>
    <w:rsid w:val="00A163BB"/>
    <w:rsid w:val="00A17113"/>
    <w:rsid w:val="00A17EED"/>
    <w:rsid w:val="00A20052"/>
    <w:rsid w:val="00A220F6"/>
    <w:rsid w:val="00A2216C"/>
    <w:rsid w:val="00A221E2"/>
    <w:rsid w:val="00A23567"/>
    <w:rsid w:val="00A236F0"/>
    <w:rsid w:val="00A23D98"/>
    <w:rsid w:val="00A24230"/>
    <w:rsid w:val="00A2452C"/>
    <w:rsid w:val="00A246F6"/>
    <w:rsid w:val="00A246FE"/>
    <w:rsid w:val="00A24E00"/>
    <w:rsid w:val="00A2549C"/>
    <w:rsid w:val="00A25B4B"/>
    <w:rsid w:val="00A25F4E"/>
    <w:rsid w:val="00A25F6E"/>
    <w:rsid w:val="00A2728C"/>
    <w:rsid w:val="00A27361"/>
    <w:rsid w:val="00A277D7"/>
    <w:rsid w:val="00A30182"/>
    <w:rsid w:val="00A31BE0"/>
    <w:rsid w:val="00A31DC4"/>
    <w:rsid w:val="00A3240E"/>
    <w:rsid w:val="00A33930"/>
    <w:rsid w:val="00A33BBE"/>
    <w:rsid w:val="00A33EB4"/>
    <w:rsid w:val="00A3450C"/>
    <w:rsid w:val="00A34901"/>
    <w:rsid w:val="00A34A5E"/>
    <w:rsid w:val="00A351CD"/>
    <w:rsid w:val="00A35399"/>
    <w:rsid w:val="00A3565C"/>
    <w:rsid w:val="00A36252"/>
    <w:rsid w:val="00A36885"/>
    <w:rsid w:val="00A36C63"/>
    <w:rsid w:val="00A41378"/>
    <w:rsid w:val="00A41F10"/>
    <w:rsid w:val="00A42466"/>
    <w:rsid w:val="00A42E82"/>
    <w:rsid w:val="00A43E7B"/>
    <w:rsid w:val="00A45D7B"/>
    <w:rsid w:val="00A45F5E"/>
    <w:rsid w:val="00A468A6"/>
    <w:rsid w:val="00A46D6C"/>
    <w:rsid w:val="00A5077D"/>
    <w:rsid w:val="00A50837"/>
    <w:rsid w:val="00A512BF"/>
    <w:rsid w:val="00A512DA"/>
    <w:rsid w:val="00A51845"/>
    <w:rsid w:val="00A52535"/>
    <w:rsid w:val="00A53408"/>
    <w:rsid w:val="00A540E4"/>
    <w:rsid w:val="00A542CF"/>
    <w:rsid w:val="00A564D9"/>
    <w:rsid w:val="00A56814"/>
    <w:rsid w:val="00A56894"/>
    <w:rsid w:val="00A56A11"/>
    <w:rsid w:val="00A573B0"/>
    <w:rsid w:val="00A57AE2"/>
    <w:rsid w:val="00A57CDD"/>
    <w:rsid w:val="00A606BA"/>
    <w:rsid w:val="00A6118B"/>
    <w:rsid w:val="00A617C4"/>
    <w:rsid w:val="00A61932"/>
    <w:rsid w:val="00A61D15"/>
    <w:rsid w:val="00A61FAA"/>
    <w:rsid w:val="00A62282"/>
    <w:rsid w:val="00A637F6"/>
    <w:rsid w:val="00A63B55"/>
    <w:rsid w:val="00A63E62"/>
    <w:rsid w:val="00A64490"/>
    <w:rsid w:val="00A64928"/>
    <w:rsid w:val="00A64AF2"/>
    <w:rsid w:val="00A65065"/>
    <w:rsid w:val="00A65681"/>
    <w:rsid w:val="00A65E2E"/>
    <w:rsid w:val="00A65ECF"/>
    <w:rsid w:val="00A6620A"/>
    <w:rsid w:val="00A665AB"/>
    <w:rsid w:val="00A67678"/>
    <w:rsid w:val="00A67C9E"/>
    <w:rsid w:val="00A7035B"/>
    <w:rsid w:val="00A72460"/>
    <w:rsid w:val="00A7490D"/>
    <w:rsid w:val="00A75549"/>
    <w:rsid w:val="00A756E7"/>
    <w:rsid w:val="00A75FA7"/>
    <w:rsid w:val="00A763C4"/>
    <w:rsid w:val="00A76411"/>
    <w:rsid w:val="00A77396"/>
    <w:rsid w:val="00A83A5E"/>
    <w:rsid w:val="00A83D61"/>
    <w:rsid w:val="00A84938"/>
    <w:rsid w:val="00A8505D"/>
    <w:rsid w:val="00A850B0"/>
    <w:rsid w:val="00A861C5"/>
    <w:rsid w:val="00A86260"/>
    <w:rsid w:val="00A86739"/>
    <w:rsid w:val="00A86E4F"/>
    <w:rsid w:val="00A873E1"/>
    <w:rsid w:val="00A87D19"/>
    <w:rsid w:val="00A87D77"/>
    <w:rsid w:val="00A87EC8"/>
    <w:rsid w:val="00A90A86"/>
    <w:rsid w:val="00A92004"/>
    <w:rsid w:val="00A929FC"/>
    <w:rsid w:val="00A93737"/>
    <w:rsid w:val="00A95356"/>
    <w:rsid w:val="00A9636E"/>
    <w:rsid w:val="00A97759"/>
    <w:rsid w:val="00AA02E1"/>
    <w:rsid w:val="00AA1431"/>
    <w:rsid w:val="00AA155C"/>
    <w:rsid w:val="00AA164E"/>
    <w:rsid w:val="00AA1AC7"/>
    <w:rsid w:val="00AA2ECF"/>
    <w:rsid w:val="00AA401D"/>
    <w:rsid w:val="00AA44BC"/>
    <w:rsid w:val="00AA4BF6"/>
    <w:rsid w:val="00AA4C86"/>
    <w:rsid w:val="00AA7480"/>
    <w:rsid w:val="00AA7EBA"/>
    <w:rsid w:val="00AA7F17"/>
    <w:rsid w:val="00AB0069"/>
    <w:rsid w:val="00AB0DA5"/>
    <w:rsid w:val="00AB0F6F"/>
    <w:rsid w:val="00AB30ED"/>
    <w:rsid w:val="00AB3422"/>
    <w:rsid w:val="00AB49BC"/>
    <w:rsid w:val="00AB551A"/>
    <w:rsid w:val="00AB6FF2"/>
    <w:rsid w:val="00AB7705"/>
    <w:rsid w:val="00AC0A1A"/>
    <w:rsid w:val="00AC114E"/>
    <w:rsid w:val="00AC13B4"/>
    <w:rsid w:val="00AC24DC"/>
    <w:rsid w:val="00AC285F"/>
    <w:rsid w:val="00AC2D03"/>
    <w:rsid w:val="00AC38F5"/>
    <w:rsid w:val="00AC52A5"/>
    <w:rsid w:val="00AC5B6F"/>
    <w:rsid w:val="00AC7DC1"/>
    <w:rsid w:val="00AD07A4"/>
    <w:rsid w:val="00AD0D57"/>
    <w:rsid w:val="00AD17C0"/>
    <w:rsid w:val="00AD1C83"/>
    <w:rsid w:val="00AD2E8B"/>
    <w:rsid w:val="00AD322F"/>
    <w:rsid w:val="00AD4A82"/>
    <w:rsid w:val="00AD4E60"/>
    <w:rsid w:val="00AD5471"/>
    <w:rsid w:val="00AD591B"/>
    <w:rsid w:val="00AD5C8B"/>
    <w:rsid w:val="00AD5D41"/>
    <w:rsid w:val="00AD60A7"/>
    <w:rsid w:val="00AD6850"/>
    <w:rsid w:val="00AD76AE"/>
    <w:rsid w:val="00AD7FA5"/>
    <w:rsid w:val="00AE026A"/>
    <w:rsid w:val="00AE21D4"/>
    <w:rsid w:val="00AE39CB"/>
    <w:rsid w:val="00AE5327"/>
    <w:rsid w:val="00AE6E66"/>
    <w:rsid w:val="00AE79B2"/>
    <w:rsid w:val="00AE7F15"/>
    <w:rsid w:val="00AF11F7"/>
    <w:rsid w:val="00AF18CC"/>
    <w:rsid w:val="00AF1F27"/>
    <w:rsid w:val="00AF211F"/>
    <w:rsid w:val="00AF2B33"/>
    <w:rsid w:val="00AF2B4A"/>
    <w:rsid w:val="00AF36DD"/>
    <w:rsid w:val="00AF39ED"/>
    <w:rsid w:val="00AF3CE1"/>
    <w:rsid w:val="00AF4060"/>
    <w:rsid w:val="00AF49F0"/>
    <w:rsid w:val="00AF6ABF"/>
    <w:rsid w:val="00B0109F"/>
    <w:rsid w:val="00B01BE4"/>
    <w:rsid w:val="00B02205"/>
    <w:rsid w:val="00B0451F"/>
    <w:rsid w:val="00B04651"/>
    <w:rsid w:val="00B04B30"/>
    <w:rsid w:val="00B051DA"/>
    <w:rsid w:val="00B05509"/>
    <w:rsid w:val="00B05A79"/>
    <w:rsid w:val="00B05E19"/>
    <w:rsid w:val="00B06D60"/>
    <w:rsid w:val="00B06FAA"/>
    <w:rsid w:val="00B1121F"/>
    <w:rsid w:val="00B11549"/>
    <w:rsid w:val="00B11E28"/>
    <w:rsid w:val="00B12428"/>
    <w:rsid w:val="00B125C0"/>
    <w:rsid w:val="00B127F3"/>
    <w:rsid w:val="00B12A09"/>
    <w:rsid w:val="00B142E4"/>
    <w:rsid w:val="00B143E7"/>
    <w:rsid w:val="00B15022"/>
    <w:rsid w:val="00B15F04"/>
    <w:rsid w:val="00B17427"/>
    <w:rsid w:val="00B20154"/>
    <w:rsid w:val="00B20406"/>
    <w:rsid w:val="00B2266F"/>
    <w:rsid w:val="00B229A1"/>
    <w:rsid w:val="00B22A05"/>
    <w:rsid w:val="00B22B98"/>
    <w:rsid w:val="00B2376F"/>
    <w:rsid w:val="00B23F40"/>
    <w:rsid w:val="00B24AC0"/>
    <w:rsid w:val="00B256FD"/>
    <w:rsid w:val="00B2634D"/>
    <w:rsid w:val="00B26547"/>
    <w:rsid w:val="00B2717A"/>
    <w:rsid w:val="00B272B8"/>
    <w:rsid w:val="00B278DE"/>
    <w:rsid w:val="00B314EC"/>
    <w:rsid w:val="00B31908"/>
    <w:rsid w:val="00B31C7B"/>
    <w:rsid w:val="00B32053"/>
    <w:rsid w:val="00B32719"/>
    <w:rsid w:val="00B327EC"/>
    <w:rsid w:val="00B32B98"/>
    <w:rsid w:val="00B3359E"/>
    <w:rsid w:val="00B33D55"/>
    <w:rsid w:val="00B3457A"/>
    <w:rsid w:val="00B34DDD"/>
    <w:rsid w:val="00B34F8C"/>
    <w:rsid w:val="00B35030"/>
    <w:rsid w:val="00B353FE"/>
    <w:rsid w:val="00B3542C"/>
    <w:rsid w:val="00B35F34"/>
    <w:rsid w:val="00B374D7"/>
    <w:rsid w:val="00B37668"/>
    <w:rsid w:val="00B40B5F"/>
    <w:rsid w:val="00B41EB0"/>
    <w:rsid w:val="00B434BB"/>
    <w:rsid w:val="00B43D19"/>
    <w:rsid w:val="00B4447F"/>
    <w:rsid w:val="00B44750"/>
    <w:rsid w:val="00B45221"/>
    <w:rsid w:val="00B45942"/>
    <w:rsid w:val="00B459DD"/>
    <w:rsid w:val="00B46D1D"/>
    <w:rsid w:val="00B4751F"/>
    <w:rsid w:val="00B475AF"/>
    <w:rsid w:val="00B5095D"/>
    <w:rsid w:val="00B51706"/>
    <w:rsid w:val="00B519FC"/>
    <w:rsid w:val="00B51BD0"/>
    <w:rsid w:val="00B52DBB"/>
    <w:rsid w:val="00B52ED0"/>
    <w:rsid w:val="00B5349C"/>
    <w:rsid w:val="00B55051"/>
    <w:rsid w:val="00B556B1"/>
    <w:rsid w:val="00B57463"/>
    <w:rsid w:val="00B60C75"/>
    <w:rsid w:val="00B61E82"/>
    <w:rsid w:val="00B62477"/>
    <w:rsid w:val="00B6272B"/>
    <w:rsid w:val="00B62AFC"/>
    <w:rsid w:val="00B63C9F"/>
    <w:rsid w:val="00B63CE7"/>
    <w:rsid w:val="00B65925"/>
    <w:rsid w:val="00B65A96"/>
    <w:rsid w:val="00B660E7"/>
    <w:rsid w:val="00B667BF"/>
    <w:rsid w:val="00B66AD1"/>
    <w:rsid w:val="00B66D3D"/>
    <w:rsid w:val="00B66D8B"/>
    <w:rsid w:val="00B6776D"/>
    <w:rsid w:val="00B706A8"/>
    <w:rsid w:val="00B70A9E"/>
    <w:rsid w:val="00B70ABE"/>
    <w:rsid w:val="00B70EC8"/>
    <w:rsid w:val="00B70F23"/>
    <w:rsid w:val="00B70FC4"/>
    <w:rsid w:val="00B7320F"/>
    <w:rsid w:val="00B74667"/>
    <w:rsid w:val="00B74D51"/>
    <w:rsid w:val="00B74F0E"/>
    <w:rsid w:val="00B7602D"/>
    <w:rsid w:val="00B7789C"/>
    <w:rsid w:val="00B77DD5"/>
    <w:rsid w:val="00B77E6D"/>
    <w:rsid w:val="00B80A4B"/>
    <w:rsid w:val="00B813E0"/>
    <w:rsid w:val="00B81AF2"/>
    <w:rsid w:val="00B8227C"/>
    <w:rsid w:val="00B82675"/>
    <w:rsid w:val="00B84E02"/>
    <w:rsid w:val="00B858C3"/>
    <w:rsid w:val="00B867DE"/>
    <w:rsid w:val="00B86A3D"/>
    <w:rsid w:val="00B87006"/>
    <w:rsid w:val="00B87333"/>
    <w:rsid w:val="00B907AB"/>
    <w:rsid w:val="00B90827"/>
    <w:rsid w:val="00B9160B"/>
    <w:rsid w:val="00B91CD2"/>
    <w:rsid w:val="00B92A4A"/>
    <w:rsid w:val="00B92CF6"/>
    <w:rsid w:val="00B936A7"/>
    <w:rsid w:val="00B93722"/>
    <w:rsid w:val="00B93867"/>
    <w:rsid w:val="00B93BCA"/>
    <w:rsid w:val="00B940EC"/>
    <w:rsid w:val="00B94C99"/>
    <w:rsid w:val="00B95F25"/>
    <w:rsid w:val="00B9629A"/>
    <w:rsid w:val="00B96398"/>
    <w:rsid w:val="00B96D49"/>
    <w:rsid w:val="00B97EFD"/>
    <w:rsid w:val="00BA05C0"/>
    <w:rsid w:val="00BA206A"/>
    <w:rsid w:val="00BA20E3"/>
    <w:rsid w:val="00BA300D"/>
    <w:rsid w:val="00BA30F8"/>
    <w:rsid w:val="00BA33FF"/>
    <w:rsid w:val="00BA3C4C"/>
    <w:rsid w:val="00BA571E"/>
    <w:rsid w:val="00BA5B7B"/>
    <w:rsid w:val="00BA5EA1"/>
    <w:rsid w:val="00BA67F4"/>
    <w:rsid w:val="00BA71EB"/>
    <w:rsid w:val="00BA73B2"/>
    <w:rsid w:val="00BA7E31"/>
    <w:rsid w:val="00BB05DA"/>
    <w:rsid w:val="00BB1D6D"/>
    <w:rsid w:val="00BB22BD"/>
    <w:rsid w:val="00BB289F"/>
    <w:rsid w:val="00BB3A1B"/>
    <w:rsid w:val="00BB3B20"/>
    <w:rsid w:val="00BB3FCB"/>
    <w:rsid w:val="00BB4040"/>
    <w:rsid w:val="00BB4C80"/>
    <w:rsid w:val="00BB52D7"/>
    <w:rsid w:val="00BB7CB3"/>
    <w:rsid w:val="00BC030E"/>
    <w:rsid w:val="00BC0606"/>
    <w:rsid w:val="00BC0D35"/>
    <w:rsid w:val="00BC0E33"/>
    <w:rsid w:val="00BC16EF"/>
    <w:rsid w:val="00BC1B82"/>
    <w:rsid w:val="00BC1E61"/>
    <w:rsid w:val="00BC1FFF"/>
    <w:rsid w:val="00BC2018"/>
    <w:rsid w:val="00BC2D0C"/>
    <w:rsid w:val="00BC300F"/>
    <w:rsid w:val="00BC36E4"/>
    <w:rsid w:val="00BC3723"/>
    <w:rsid w:val="00BC4020"/>
    <w:rsid w:val="00BC4B90"/>
    <w:rsid w:val="00BC60DE"/>
    <w:rsid w:val="00BC7906"/>
    <w:rsid w:val="00BC79BA"/>
    <w:rsid w:val="00BD0551"/>
    <w:rsid w:val="00BD0EEF"/>
    <w:rsid w:val="00BD21A6"/>
    <w:rsid w:val="00BD255D"/>
    <w:rsid w:val="00BD2A3A"/>
    <w:rsid w:val="00BD2F1A"/>
    <w:rsid w:val="00BD525E"/>
    <w:rsid w:val="00BD5F3C"/>
    <w:rsid w:val="00BD632A"/>
    <w:rsid w:val="00BD6ACC"/>
    <w:rsid w:val="00BD6C4D"/>
    <w:rsid w:val="00BD7CA3"/>
    <w:rsid w:val="00BD7DC3"/>
    <w:rsid w:val="00BE0368"/>
    <w:rsid w:val="00BE06F7"/>
    <w:rsid w:val="00BE1B1E"/>
    <w:rsid w:val="00BE2FF9"/>
    <w:rsid w:val="00BE469C"/>
    <w:rsid w:val="00BE4B1E"/>
    <w:rsid w:val="00BE56D9"/>
    <w:rsid w:val="00BE6058"/>
    <w:rsid w:val="00BE62A7"/>
    <w:rsid w:val="00BE6435"/>
    <w:rsid w:val="00BE6B08"/>
    <w:rsid w:val="00BE6FFE"/>
    <w:rsid w:val="00BE7167"/>
    <w:rsid w:val="00BF0999"/>
    <w:rsid w:val="00BF1777"/>
    <w:rsid w:val="00BF2245"/>
    <w:rsid w:val="00BF2576"/>
    <w:rsid w:val="00BF2706"/>
    <w:rsid w:val="00BF3327"/>
    <w:rsid w:val="00BF3E79"/>
    <w:rsid w:val="00BF44D9"/>
    <w:rsid w:val="00BF4716"/>
    <w:rsid w:val="00BF47AD"/>
    <w:rsid w:val="00BF4FAA"/>
    <w:rsid w:val="00BF5874"/>
    <w:rsid w:val="00BF58ED"/>
    <w:rsid w:val="00BF59C5"/>
    <w:rsid w:val="00BF5C5D"/>
    <w:rsid w:val="00BF6ACD"/>
    <w:rsid w:val="00BF6E0D"/>
    <w:rsid w:val="00BF708B"/>
    <w:rsid w:val="00BF7776"/>
    <w:rsid w:val="00C007BB"/>
    <w:rsid w:val="00C01696"/>
    <w:rsid w:val="00C019FA"/>
    <w:rsid w:val="00C02BF6"/>
    <w:rsid w:val="00C02DF8"/>
    <w:rsid w:val="00C032D6"/>
    <w:rsid w:val="00C038A0"/>
    <w:rsid w:val="00C03F07"/>
    <w:rsid w:val="00C04FC9"/>
    <w:rsid w:val="00C1006D"/>
    <w:rsid w:val="00C11C38"/>
    <w:rsid w:val="00C1249C"/>
    <w:rsid w:val="00C134B3"/>
    <w:rsid w:val="00C15301"/>
    <w:rsid w:val="00C20C0C"/>
    <w:rsid w:val="00C22321"/>
    <w:rsid w:val="00C22B8D"/>
    <w:rsid w:val="00C232DD"/>
    <w:rsid w:val="00C2332D"/>
    <w:rsid w:val="00C23AF0"/>
    <w:rsid w:val="00C23C47"/>
    <w:rsid w:val="00C250EA"/>
    <w:rsid w:val="00C272BD"/>
    <w:rsid w:val="00C3242E"/>
    <w:rsid w:val="00C3244F"/>
    <w:rsid w:val="00C3341E"/>
    <w:rsid w:val="00C337BA"/>
    <w:rsid w:val="00C3387C"/>
    <w:rsid w:val="00C33DA9"/>
    <w:rsid w:val="00C33EE4"/>
    <w:rsid w:val="00C355CE"/>
    <w:rsid w:val="00C359E9"/>
    <w:rsid w:val="00C371BF"/>
    <w:rsid w:val="00C374CA"/>
    <w:rsid w:val="00C41107"/>
    <w:rsid w:val="00C415C9"/>
    <w:rsid w:val="00C41AEA"/>
    <w:rsid w:val="00C42053"/>
    <w:rsid w:val="00C42064"/>
    <w:rsid w:val="00C42815"/>
    <w:rsid w:val="00C43285"/>
    <w:rsid w:val="00C436C5"/>
    <w:rsid w:val="00C4381D"/>
    <w:rsid w:val="00C439B8"/>
    <w:rsid w:val="00C43CFF"/>
    <w:rsid w:val="00C4438E"/>
    <w:rsid w:val="00C45157"/>
    <w:rsid w:val="00C473F5"/>
    <w:rsid w:val="00C479CA"/>
    <w:rsid w:val="00C479E4"/>
    <w:rsid w:val="00C47ACC"/>
    <w:rsid w:val="00C50522"/>
    <w:rsid w:val="00C50EA5"/>
    <w:rsid w:val="00C5132B"/>
    <w:rsid w:val="00C51A8B"/>
    <w:rsid w:val="00C520A2"/>
    <w:rsid w:val="00C52321"/>
    <w:rsid w:val="00C52448"/>
    <w:rsid w:val="00C5281C"/>
    <w:rsid w:val="00C52EA1"/>
    <w:rsid w:val="00C53345"/>
    <w:rsid w:val="00C53E36"/>
    <w:rsid w:val="00C54692"/>
    <w:rsid w:val="00C5652E"/>
    <w:rsid w:val="00C5665C"/>
    <w:rsid w:val="00C57633"/>
    <w:rsid w:val="00C606DD"/>
    <w:rsid w:val="00C62A40"/>
    <w:rsid w:val="00C63231"/>
    <w:rsid w:val="00C633E8"/>
    <w:rsid w:val="00C63BE4"/>
    <w:rsid w:val="00C6477B"/>
    <w:rsid w:val="00C6536B"/>
    <w:rsid w:val="00C653D5"/>
    <w:rsid w:val="00C65810"/>
    <w:rsid w:val="00C6583D"/>
    <w:rsid w:val="00C66D1D"/>
    <w:rsid w:val="00C672D5"/>
    <w:rsid w:val="00C6769E"/>
    <w:rsid w:val="00C67BB7"/>
    <w:rsid w:val="00C700D4"/>
    <w:rsid w:val="00C707EC"/>
    <w:rsid w:val="00C71DBD"/>
    <w:rsid w:val="00C71E5E"/>
    <w:rsid w:val="00C72F5A"/>
    <w:rsid w:val="00C732BD"/>
    <w:rsid w:val="00C736F2"/>
    <w:rsid w:val="00C73910"/>
    <w:rsid w:val="00C74C42"/>
    <w:rsid w:val="00C75390"/>
    <w:rsid w:val="00C753D8"/>
    <w:rsid w:val="00C75DE5"/>
    <w:rsid w:val="00C76EF6"/>
    <w:rsid w:val="00C7707B"/>
    <w:rsid w:val="00C775D2"/>
    <w:rsid w:val="00C804CA"/>
    <w:rsid w:val="00C809A1"/>
    <w:rsid w:val="00C80A0E"/>
    <w:rsid w:val="00C8108B"/>
    <w:rsid w:val="00C81652"/>
    <w:rsid w:val="00C82094"/>
    <w:rsid w:val="00C827D3"/>
    <w:rsid w:val="00C82B89"/>
    <w:rsid w:val="00C82DB6"/>
    <w:rsid w:val="00C83C4D"/>
    <w:rsid w:val="00C84D43"/>
    <w:rsid w:val="00C84EC9"/>
    <w:rsid w:val="00C8745C"/>
    <w:rsid w:val="00C8772A"/>
    <w:rsid w:val="00C90D00"/>
    <w:rsid w:val="00C91961"/>
    <w:rsid w:val="00C92F09"/>
    <w:rsid w:val="00C934F8"/>
    <w:rsid w:val="00C9424E"/>
    <w:rsid w:val="00C94FAC"/>
    <w:rsid w:val="00C96F62"/>
    <w:rsid w:val="00C97422"/>
    <w:rsid w:val="00CA1540"/>
    <w:rsid w:val="00CA4B5A"/>
    <w:rsid w:val="00CA4C00"/>
    <w:rsid w:val="00CA5846"/>
    <w:rsid w:val="00CA5A30"/>
    <w:rsid w:val="00CA6843"/>
    <w:rsid w:val="00CA6D0F"/>
    <w:rsid w:val="00CA6FAD"/>
    <w:rsid w:val="00CA7268"/>
    <w:rsid w:val="00CB08FC"/>
    <w:rsid w:val="00CB116E"/>
    <w:rsid w:val="00CB1815"/>
    <w:rsid w:val="00CB3898"/>
    <w:rsid w:val="00CB447D"/>
    <w:rsid w:val="00CB4A77"/>
    <w:rsid w:val="00CB5B5B"/>
    <w:rsid w:val="00CB67A5"/>
    <w:rsid w:val="00CB720B"/>
    <w:rsid w:val="00CC0637"/>
    <w:rsid w:val="00CC09AC"/>
    <w:rsid w:val="00CC25E3"/>
    <w:rsid w:val="00CC2B31"/>
    <w:rsid w:val="00CC2EA7"/>
    <w:rsid w:val="00CC3B2B"/>
    <w:rsid w:val="00CC3E64"/>
    <w:rsid w:val="00CC3F8C"/>
    <w:rsid w:val="00CC4769"/>
    <w:rsid w:val="00CC6749"/>
    <w:rsid w:val="00CC72D5"/>
    <w:rsid w:val="00CC76C0"/>
    <w:rsid w:val="00CD0936"/>
    <w:rsid w:val="00CD10F5"/>
    <w:rsid w:val="00CD1C91"/>
    <w:rsid w:val="00CD442B"/>
    <w:rsid w:val="00CD444F"/>
    <w:rsid w:val="00CD4E36"/>
    <w:rsid w:val="00CD64EC"/>
    <w:rsid w:val="00CD6C5E"/>
    <w:rsid w:val="00CD6CCF"/>
    <w:rsid w:val="00CD7086"/>
    <w:rsid w:val="00CD7287"/>
    <w:rsid w:val="00CE0164"/>
    <w:rsid w:val="00CE1DCD"/>
    <w:rsid w:val="00CE4541"/>
    <w:rsid w:val="00CE4562"/>
    <w:rsid w:val="00CE4D5B"/>
    <w:rsid w:val="00CE5A67"/>
    <w:rsid w:val="00CE5C12"/>
    <w:rsid w:val="00CE6286"/>
    <w:rsid w:val="00CE644B"/>
    <w:rsid w:val="00CE69D5"/>
    <w:rsid w:val="00CE707F"/>
    <w:rsid w:val="00CE7C33"/>
    <w:rsid w:val="00CF0054"/>
    <w:rsid w:val="00CF14FE"/>
    <w:rsid w:val="00CF252E"/>
    <w:rsid w:val="00CF2F05"/>
    <w:rsid w:val="00CF3380"/>
    <w:rsid w:val="00CF3A45"/>
    <w:rsid w:val="00CF4286"/>
    <w:rsid w:val="00CF4A23"/>
    <w:rsid w:val="00CF4CC3"/>
    <w:rsid w:val="00CF4F05"/>
    <w:rsid w:val="00CF55A6"/>
    <w:rsid w:val="00CF5990"/>
    <w:rsid w:val="00CF5A9B"/>
    <w:rsid w:val="00CF5D8A"/>
    <w:rsid w:val="00CF5F31"/>
    <w:rsid w:val="00CF68DC"/>
    <w:rsid w:val="00CF6BD7"/>
    <w:rsid w:val="00CF7AB6"/>
    <w:rsid w:val="00D003EB"/>
    <w:rsid w:val="00D00851"/>
    <w:rsid w:val="00D00C91"/>
    <w:rsid w:val="00D02AB6"/>
    <w:rsid w:val="00D03466"/>
    <w:rsid w:val="00D03776"/>
    <w:rsid w:val="00D07228"/>
    <w:rsid w:val="00D1215C"/>
    <w:rsid w:val="00D124DB"/>
    <w:rsid w:val="00D134EC"/>
    <w:rsid w:val="00D1363C"/>
    <w:rsid w:val="00D2199E"/>
    <w:rsid w:val="00D219CF"/>
    <w:rsid w:val="00D21AC5"/>
    <w:rsid w:val="00D21C56"/>
    <w:rsid w:val="00D2270B"/>
    <w:rsid w:val="00D23689"/>
    <w:rsid w:val="00D238C8"/>
    <w:rsid w:val="00D239E7"/>
    <w:rsid w:val="00D23B2B"/>
    <w:rsid w:val="00D252AC"/>
    <w:rsid w:val="00D256F4"/>
    <w:rsid w:val="00D27492"/>
    <w:rsid w:val="00D27727"/>
    <w:rsid w:val="00D27911"/>
    <w:rsid w:val="00D27A14"/>
    <w:rsid w:val="00D27B40"/>
    <w:rsid w:val="00D27B58"/>
    <w:rsid w:val="00D27F88"/>
    <w:rsid w:val="00D300BF"/>
    <w:rsid w:val="00D30E50"/>
    <w:rsid w:val="00D3109D"/>
    <w:rsid w:val="00D3212A"/>
    <w:rsid w:val="00D3341C"/>
    <w:rsid w:val="00D33425"/>
    <w:rsid w:val="00D33B59"/>
    <w:rsid w:val="00D34C11"/>
    <w:rsid w:val="00D34DB4"/>
    <w:rsid w:val="00D3541B"/>
    <w:rsid w:val="00D35BBA"/>
    <w:rsid w:val="00D36AE0"/>
    <w:rsid w:val="00D37802"/>
    <w:rsid w:val="00D37FBD"/>
    <w:rsid w:val="00D40E3D"/>
    <w:rsid w:val="00D41DF3"/>
    <w:rsid w:val="00D42DA4"/>
    <w:rsid w:val="00D430C0"/>
    <w:rsid w:val="00D436A3"/>
    <w:rsid w:val="00D43F6B"/>
    <w:rsid w:val="00D4432B"/>
    <w:rsid w:val="00D44B21"/>
    <w:rsid w:val="00D44FA8"/>
    <w:rsid w:val="00D45CB6"/>
    <w:rsid w:val="00D475C4"/>
    <w:rsid w:val="00D47DA7"/>
    <w:rsid w:val="00D47E10"/>
    <w:rsid w:val="00D50A85"/>
    <w:rsid w:val="00D513D9"/>
    <w:rsid w:val="00D51598"/>
    <w:rsid w:val="00D517A7"/>
    <w:rsid w:val="00D52385"/>
    <w:rsid w:val="00D52544"/>
    <w:rsid w:val="00D52602"/>
    <w:rsid w:val="00D526F7"/>
    <w:rsid w:val="00D5271B"/>
    <w:rsid w:val="00D53081"/>
    <w:rsid w:val="00D535C6"/>
    <w:rsid w:val="00D541B6"/>
    <w:rsid w:val="00D544FF"/>
    <w:rsid w:val="00D560BB"/>
    <w:rsid w:val="00D57549"/>
    <w:rsid w:val="00D57A0F"/>
    <w:rsid w:val="00D610BB"/>
    <w:rsid w:val="00D61340"/>
    <w:rsid w:val="00D61CFA"/>
    <w:rsid w:val="00D61E41"/>
    <w:rsid w:val="00D63A95"/>
    <w:rsid w:val="00D63B35"/>
    <w:rsid w:val="00D63E20"/>
    <w:rsid w:val="00D65447"/>
    <w:rsid w:val="00D66594"/>
    <w:rsid w:val="00D666E7"/>
    <w:rsid w:val="00D671F6"/>
    <w:rsid w:val="00D67666"/>
    <w:rsid w:val="00D676A5"/>
    <w:rsid w:val="00D67AF7"/>
    <w:rsid w:val="00D67E60"/>
    <w:rsid w:val="00D7042B"/>
    <w:rsid w:val="00D7403C"/>
    <w:rsid w:val="00D74621"/>
    <w:rsid w:val="00D74904"/>
    <w:rsid w:val="00D74E56"/>
    <w:rsid w:val="00D753F4"/>
    <w:rsid w:val="00D7597C"/>
    <w:rsid w:val="00D75A95"/>
    <w:rsid w:val="00D75B16"/>
    <w:rsid w:val="00D763B6"/>
    <w:rsid w:val="00D765A8"/>
    <w:rsid w:val="00D76852"/>
    <w:rsid w:val="00D76BAF"/>
    <w:rsid w:val="00D76CEF"/>
    <w:rsid w:val="00D7790E"/>
    <w:rsid w:val="00D77B5C"/>
    <w:rsid w:val="00D80128"/>
    <w:rsid w:val="00D80167"/>
    <w:rsid w:val="00D806FB"/>
    <w:rsid w:val="00D807C6"/>
    <w:rsid w:val="00D819DF"/>
    <w:rsid w:val="00D82933"/>
    <w:rsid w:val="00D82EA9"/>
    <w:rsid w:val="00D8374D"/>
    <w:rsid w:val="00D840FE"/>
    <w:rsid w:val="00D8610A"/>
    <w:rsid w:val="00D86733"/>
    <w:rsid w:val="00D87805"/>
    <w:rsid w:val="00D901E6"/>
    <w:rsid w:val="00D90BC5"/>
    <w:rsid w:val="00D91A55"/>
    <w:rsid w:val="00D91BA1"/>
    <w:rsid w:val="00D9211D"/>
    <w:rsid w:val="00D92CAA"/>
    <w:rsid w:val="00D93A51"/>
    <w:rsid w:val="00D93D8C"/>
    <w:rsid w:val="00D94BD0"/>
    <w:rsid w:val="00D94C3B"/>
    <w:rsid w:val="00D95FB8"/>
    <w:rsid w:val="00D9680F"/>
    <w:rsid w:val="00D96BF6"/>
    <w:rsid w:val="00D96DA7"/>
    <w:rsid w:val="00D97DC7"/>
    <w:rsid w:val="00D97F51"/>
    <w:rsid w:val="00DA12B7"/>
    <w:rsid w:val="00DA3027"/>
    <w:rsid w:val="00DA3366"/>
    <w:rsid w:val="00DA3486"/>
    <w:rsid w:val="00DA34B5"/>
    <w:rsid w:val="00DA3622"/>
    <w:rsid w:val="00DA3906"/>
    <w:rsid w:val="00DA3C7B"/>
    <w:rsid w:val="00DA3F5D"/>
    <w:rsid w:val="00DA3F61"/>
    <w:rsid w:val="00DA4A68"/>
    <w:rsid w:val="00DA5492"/>
    <w:rsid w:val="00DA74E0"/>
    <w:rsid w:val="00DA789E"/>
    <w:rsid w:val="00DB07F7"/>
    <w:rsid w:val="00DB21BC"/>
    <w:rsid w:val="00DB4A73"/>
    <w:rsid w:val="00DB4AE3"/>
    <w:rsid w:val="00DB5A88"/>
    <w:rsid w:val="00DB5FC0"/>
    <w:rsid w:val="00DB6321"/>
    <w:rsid w:val="00DB642F"/>
    <w:rsid w:val="00DB7ABE"/>
    <w:rsid w:val="00DC07CD"/>
    <w:rsid w:val="00DC0C79"/>
    <w:rsid w:val="00DC17B9"/>
    <w:rsid w:val="00DC3132"/>
    <w:rsid w:val="00DC3676"/>
    <w:rsid w:val="00DC4C45"/>
    <w:rsid w:val="00DC4F18"/>
    <w:rsid w:val="00DC570C"/>
    <w:rsid w:val="00DC57FB"/>
    <w:rsid w:val="00DC60AD"/>
    <w:rsid w:val="00DC66B6"/>
    <w:rsid w:val="00DC6703"/>
    <w:rsid w:val="00DC6815"/>
    <w:rsid w:val="00DC690D"/>
    <w:rsid w:val="00DC77A3"/>
    <w:rsid w:val="00DC79B1"/>
    <w:rsid w:val="00DD034A"/>
    <w:rsid w:val="00DD04C6"/>
    <w:rsid w:val="00DD05AA"/>
    <w:rsid w:val="00DD0964"/>
    <w:rsid w:val="00DD0AFC"/>
    <w:rsid w:val="00DD0D65"/>
    <w:rsid w:val="00DD1E91"/>
    <w:rsid w:val="00DD225A"/>
    <w:rsid w:val="00DD26CC"/>
    <w:rsid w:val="00DD28CE"/>
    <w:rsid w:val="00DD2F1A"/>
    <w:rsid w:val="00DD3E1E"/>
    <w:rsid w:val="00DD3F7E"/>
    <w:rsid w:val="00DD5291"/>
    <w:rsid w:val="00DD5332"/>
    <w:rsid w:val="00DD5B6E"/>
    <w:rsid w:val="00DD5B9C"/>
    <w:rsid w:val="00DD5F26"/>
    <w:rsid w:val="00DD5F71"/>
    <w:rsid w:val="00DD64BB"/>
    <w:rsid w:val="00DE13D0"/>
    <w:rsid w:val="00DE1705"/>
    <w:rsid w:val="00DE1899"/>
    <w:rsid w:val="00DE2001"/>
    <w:rsid w:val="00DE2028"/>
    <w:rsid w:val="00DE21D7"/>
    <w:rsid w:val="00DE2270"/>
    <w:rsid w:val="00DE3BB0"/>
    <w:rsid w:val="00DE3CBC"/>
    <w:rsid w:val="00DE3D53"/>
    <w:rsid w:val="00DE4C59"/>
    <w:rsid w:val="00DE6597"/>
    <w:rsid w:val="00DE7011"/>
    <w:rsid w:val="00DE7A2F"/>
    <w:rsid w:val="00DF0035"/>
    <w:rsid w:val="00DF0701"/>
    <w:rsid w:val="00DF0ED4"/>
    <w:rsid w:val="00DF1029"/>
    <w:rsid w:val="00DF1202"/>
    <w:rsid w:val="00DF144D"/>
    <w:rsid w:val="00DF171E"/>
    <w:rsid w:val="00DF1908"/>
    <w:rsid w:val="00DF29CB"/>
    <w:rsid w:val="00DF2A09"/>
    <w:rsid w:val="00DF2ECE"/>
    <w:rsid w:val="00DF30B1"/>
    <w:rsid w:val="00DF354F"/>
    <w:rsid w:val="00DF553B"/>
    <w:rsid w:val="00DF57F8"/>
    <w:rsid w:val="00DF761F"/>
    <w:rsid w:val="00E01181"/>
    <w:rsid w:val="00E01596"/>
    <w:rsid w:val="00E0162B"/>
    <w:rsid w:val="00E01993"/>
    <w:rsid w:val="00E02097"/>
    <w:rsid w:val="00E020B1"/>
    <w:rsid w:val="00E04A5F"/>
    <w:rsid w:val="00E04EFE"/>
    <w:rsid w:val="00E0573C"/>
    <w:rsid w:val="00E05A06"/>
    <w:rsid w:val="00E05AA1"/>
    <w:rsid w:val="00E05CB6"/>
    <w:rsid w:val="00E05D8D"/>
    <w:rsid w:val="00E05D95"/>
    <w:rsid w:val="00E062A8"/>
    <w:rsid w:val="00E0693F"/>
    <w:rsid w:val="00E06EE6"/>
    <w:rsid w:val="00E07E9B"/>
    <w:rsid w:val="00E10594"/>
    <w:rsid w:val="00E108CD"/>
    <w:rsid w:val="00E1156F"/>
    <w:rsid w:val="00E11712"/>
    <w:rsid w:val="00E11B49"/>
    <w:rsid w:val="00E12B39"/>
    <w:rsid w:val="00E12DFF"/>
    <w:rsid w:val="00E142C8"/>
    <w:rsid w:val="00E14411"/>
    <w:rsid w:val="00E14415"/>
    <w:rsid w:val="00E14D30"/>
    <w:rsid w:val="00E15939"/>
    <w:rsid w:val="00E159A9"/>
    <w:rsid w:val="00E17F2F"/>
    <w:rsid w:val="00E20A27"/>
    <w:rsid w:val="00E20B5E"/>
    <w:rsid w:val="00E21A97"/>
    <w:rsid w:val="00E22074"/>
    <w:rsid w:val="00E220E1"/>
    <w:rsid w:val="00E22FDE"/>
    <w:rsid w:val="00E23948"/>
    <w:rsid w:val="00E242B0"/>
    <w:rsid w:val="00E248EA"/>
    <w:rsid w:val="00E24B9A"/>
    <w:rsid w:val="00E26010"/>
    <w:rsid w:val="00E26B20"/>
    <w:rsid w:val="00E26C90"/>
    <w:rsid w:val="00E272BA"/>
    <w:rsid w:val="00E3142E"/>
    <w:rsid w:val="00E31882"/>
    <w:rsid w:val="00E326F6"/>
    <w:rsid w:val="00E32723"/>
    <w:rsid w:val="00E331F8"/>
    <w:rsid w:val="00E33B37"/>
    <w:rsid w:val="00E35E79"/>
    <w:rsid w:val="00E37D6C"/>
    <w:rsid w:val="00E37EF3"/>
    <w:rsid w:val="00E4277E"/>
    <w:rsid w:val="00E42C70"/>
    <w:rsid w:val="00E45649"/>
    <w:rsid w:val="00E4664F"/>
    <w:rsid w:val="00E47500"/>
    <w:rsid w:val="00E476E8"/>
    <w:rsid w:val="00E477E6"/>
    <w:rsid w:val="00E5058D"/>
    <w:rsid w:val="00E509B0"/>
    <w:rsid w:val="00E50BF7"/>
    <w:rsid w:val="00E51583"/>
    <w:rsid w:val="00E51965"/>
    <w:rsid w:val="00E52299"/>
    <w:rsid w:val="00E52ED6"/>
    <w:rsid w:val="00E55A36"/>
    <w:rsid w:val="00E55D6D"/>
    <w:rsid w:val="00E56588"/>
    <w:rsid w:val="00E565A8"/>
    <w:rsid w:val="00E56FA3"/>
    <w:rsid w:val="00E57BF6"/>
    <w:rsid w:val="00E61CE3"/>
    <w:rsid w:val="00E61F89"/>
    <w:rsid w:val="00E622B4"/>
    <w:rsid w:val="00E624A6"/>
    <w:rsid w:val="00E62AE8"/>
    <w:rsid w:val="00E63990"/>
    <w:rsid w:val="00E64370"/>
    <w:rsid w:val="00E64437"/>
    <w:rsid w:val="00E64A6F"/>
    <w:rsid w:val="00E65326"/>
    <w:rsid w:val="00E65622"/>
    <w:rsid w:val="00E65F4B"/>
    <w:rsid w:val="00E66B52"/>
    <w:rsid w:val="00E71349"/>
    <w:rsid w:val="00E7180E"/>
    <w:rsid w:val="00E71EB7"/>
    <w:rsid w:val="00E7235A"/>
    <w:rsid w:val="00E72A92"/>
    <w:rsid w:val="00E73F0E"/>
    <w:rsid w:val="00E73FD0"/>
    <w:rsid w:val="00E7448C"/>
    <w:rsid w:val="00E745D9"/>
    <w:rsid w:val="00E746BA"/>
    <w:rsid w:val="00E75378"/>
    <w:rsid w:val="00E75706"/>
    <w:rsid w:val="00E76DB5"/>
    <w:rsid w:val="00E773B3"/>
    <w:rsid w:val="00E80299"/>
    <w:rsid w:val="00E8042B"/>
    <w:rsid w:val="00E8049D"/>
    <w:rsid w:val="00E8076A"/>
    <w:rsid w:val="00E8118F"/>
    <w:rsid w:val="00E815CF"/>
    <w:rsid w:val="00E83D74"/>
    <w:rsid w:val="00E8425C"/>
    <w:rsid w:val="00E846AD"/>
    <w:rsid w:val="00E8529E"/>
    <w:rsid w:val="00E86A40"/>
    <w:rsid w:val="00E86EB6"/>
    <w:rsid w:val="00E877A6"/>
    <w:rsid w:val="00E87A7A"/>
    <w:rsid w:val="00E87B53"/>
    <w:rsid w:val="00E90945"/>
    <w:rsid w:val="00E91ECC"/>
    <w:rsid w:val="00E9285F"/>
    <w:rsid w:val="00E94AD4"/>
    <w:rsid w:val="00E954E6"/>
    <w:rsid w:val="00E956F8"/>
    <w:rsid w:val="00E96114"/>
    <w:rsid w:val="00E96614"/>
    <w:rsid w:val="00E973A8"/>
    <w:rsid w:val="00EA0709"/>
    <w:rsid w:val="00EA09C6"/>
    <w:rsid w:val="00EA0B1B"/>
    <w:rsid w:val="00EA0B1F"/>
    <w:rsid w:val="00EA0EE4"/>
    <w:rsid w:val="00EA110E"/>
    <w:rsid w:val="00EA21FC"/>
    <w:rsid w:val="00EA2E46"/>
    <w:rsid w:val="00EA2F92"/>
    <w:rsid w:val="00EA2FCD"/>
    <w:rsid w:val="00EA3A2E"/>
    <w:rsid w:val="00EA3E8A"/>
    <w:rsid w:val="00EA4088"/>
    <w:rsid w:val="00EA4B7D"/>
    <w:rsid w:val="00EA4C3D"/>
    <w:rsid w:val="00EA5776"/>
    <w:rsid w:val="00EA5DF5"/>
    <w:rsid w:val="00EA6DA0"/>
    <w:rsid w:val="00EA6DC9"/>
    <w:rsid w:val="00EA716A"/>
    <w:rsid w:val="00EA72FB"/>
    <w:rsid w:val="00EA7F94"/>
    <w:rsid w:val="00EB0466"/>
    <w:rsid w:val="00EB1512"/>
    <w:rsid w:val="00EB17A8"/>
    <w:rsid w:val="00EB2255"/>
    <w:rsid w:val="00EB32AC"/>
    <w:rsid w:val="00EB4BF8"/>
    <w:rsid w:val="00EB5C8B"/>
    <w:rsid w:val="00EB6C6D"/>
    <w:rsid w:val="00EB7942"/>
    <w:rsid w:val="00EB7D7D"/>
    <w:rsid w:val="00EC0342"/>
    <w:rsid w:val="00EC06F6"/>
    <w:rsid w:val="00EC13B3"/>
    <w:rsid w:val="00EC2E0E"/>
    <w:rsid w:val="00EC2EF2"/>
    <w:rsid w:val="00EC4F70"/>
    <w:rsid w:val="00EC57BD"/>
    <w:rsid w:val="00EC644F"/>
    <w:rsid w:val="00EC689C"/>
    <w:rsid w:val="00EC76A2"/>
    <w:rsid w:val="00EC776B"/>
    <w:rsid w:val="00EC7A4E"/>
    <w:rsid w:val="00EC7B53"/>
    <w:rsid w:val="00EC7C2C"/>
    <w:rsid w:val="00EC7D64"/>
    <w:rsid w:val="00EC7E8F"/>
    <w:rsid w:val="00ED004F"/>
    <w:rsid w:val="00ED03CE"/>
    <w:rsid w:val="00ED0E2F"/>
    <w:rsid w:val="00ED17E2"/>
    <w:rsid w:val="00ED3322"/>
    <w:rsid w:val="00ED382F"/>
    <w:rsid w:val="00ED3848"/>
    <w:rsid w:val="00ED3DF2"/>
    <w:rsid w:val="00ED3F32"/>
    <w:rsid w:val="00ED49DB"/>
    <w:rsid w:val="00ED51A8"/>
    <w:rsid w:val="00ED5584"/>
    <w:rsid w:val="00ED6152"/>
    <w:rsid w:val="00ED67F0"/>
    <w:rsid w:val="00ED6A72"/>
    <w:rsid w:val="00ED70FD"/>
    <w:rsid w:val="00ED74D0"/>
    <w:rsid w:val="00ED7A4D"/>
    <w:rsid w:val="00EE0B8A"/>
    <w:rsid w:val="00EE129C"/>
    <w:rsid w:val="00EE172A"/>
    <w:rsid w:val="00EE1C7E"/>
    <w:rsid w:val="00EE1F31"/>
    <w:rsid w:val="00EE3951"/>
    <w:rsid w:val="00EE3F84"/>
    <w:rsid w:val="00EE4AF3"/>
    <w:rsid w:val="00EE4D5A"/>
    <w:rsid w:val="00EE56AB"/>
    <w:rsid w:val="00EE6707"/>
    <w:rsid w:val="00EE67A5"/>
    <w:rsid w:val="00EF4D7C"/>
    <w:rsid w:val="00EF5770"/>
    <w:rsid w:val="00EF5A49"/>
    <w:rsid w:val="00EF6899"/>
    <w:rsid w:val="00EF6999"/>
    <w:rsid w:val="00EF719F"/>
    <w:rsid w:val="00EF73D9"/>
    <w:rsid w:val="00F00900"/>
    <w:rsid w:val="00F0122A"/>
    <w:rsid w:val="00F014F2"/>
    <w:rsid w:val="00F019E6"/>
    <w:rsid w:val="00F02573"/>
    <w:rsid w:val="00F02960"/>
    <w:rsid w:val="00F050D7"/>
    <w:rsid w:val="00F05530"/>
    <w:rsid w:val="00F05B81"/>
    <w:rsid w:val="00F05CAA"/>
    <w:rsid w:val="00F07C52"/>
    <w:rsid w:val="00F07EE7"/>
    <w:rsid w:val="00F11612"/>
    <w:rsid w:val="00F11CA8"/>
    <w:rsid w:val="00F12585"/>
    <w:rsid w:val="00F13C2B"/>
    <w:rsid w:val="00F13C3D"/>
    <w:rsid w:val="00F14E96"/>
    <w:rsid w:val="00F153DA"/>
    <w:rsid w:val="00F15484"/>
    <w:rsid w:val="00F15CC8"/>
    <w:rsid w:val="00F16827"/>
    <w:rsid w:val="00F16D8C"/>
    <w:rsid w:val="00F16F27"/>
    <w:rsid w:val="00F16F76"/>
    <w:rsid w:val="00F17096"/>
    <w:rsid w:val="00F2148C"/>
    <w:rsid w:val="00F2161F"/>
    <w:rsid w:val="00F22368"/>
    <w:rsid w:val="00F22591"/>
    <w:rsid w:val="00F2279A"/>
    <w:rsid w:val="00F22DD4"/>
    <w:rsid w:val="00F24FDC"/>
    <w:rsid w:val="00F2500A"/>
    <w:rsid w:val="00F25BB7"/>
    <w:rsid w:val="00F26BD1"/>
    <w:rsid w:val="00F30308"/>
    <w:rsid w:val="00F30DDE"/>
    <w:rsid w:val="00F30ED1"/>
    <w:rsid w:val="00F31175"/>
    <w:rsid w:val="00F31630"/>
    <w:rsid w:val="00F3186D"/>
    <w:rsid w:val="00F31EC7"/>
    <w:rsid w:val="00F31FEB"/>
    <w:rsid w:val="00F330CD"/>
    <w:rsid w:val="00F3320A"/>
    <w:rsid w:val="00F335ED"/>
    <w:rsid w:val="00F339AD"/>
    <w:rsid w:val="00F34293"/>
    <w:rsid w:val="00F346C8"/>
    <w:rsid w:val="00F34D07"/>
    <w:rsid w:val="00F35130"/>
    <w:rsid w:val="00F3553C"/>
    <w:rsid w:val="00F35724"/>
    <w:rsid w:val="00F36092"/>
    <w:rsid w:val="00F36839"/>
    <w:rsid w:val="00F36CFE"/>
    <w:rsid w:val="00F400B8"/>
    <w:rsid w:val="00F40D84"/>
    <w:rsid w:val="00F414EF"/>
    <w:rsid w:val="00F41A9B"/>
    <w:rsid w:val="00F42B5E"/>
    <w:rsid w:val="00F4321A"/>
    <w:rsid w:val="00F43788"/>
    <w:rsid w:val="00F4457B"/>
    <w:rsid w:val="00F459DF"/>
    <w:rsid w:val="00F45F1A"/>
    <w:rsid w:val="00F45FFA"/>
    <w:rsid w:val="00F4691B"/>
    <w:rsid w:val="00F46A8F"/>
    <w:rsid w:val="00F476D5"/>
    <w:rsid w:val="00F47BF1"/>
    <w:rsid w:val="00F47D3B"/>
    <w:rsid w:val="00F501F5"/>
    <w:rsid w:val="00F512A0"/>
    <w:rsid w:val="00F51AE9"/>
    <w:rsid w:val="00F51CBB"/>
    <w:rsid w:val="00F52109"/>
    <w:rsid w:val="00F53222"/>
    <w:rsid w:val="00F53223"/>
    <w:rsid w:val="00F540CE"/>
    <w:rsid w:val="00F5447E"/>
    <w:rsid w:val="00F5501F"/>
    <w:rsid w:val="00F55C30"/>
    <w:rsid w:val="00F56433"/>
    <w:rsid w:val="00F57692"/>
    <w:rsid w:val="00F57DBD"/>
    <w:rsid w:val="00F6053C"/>
    <w:rsid w:val="00F60980"/>
    <w:rsid w:val="00F613DC"/>
    <w:rsid w:val="00F61913"/>
    <w:rsid w:val="00F61E27"/>
    <w:rsid w:val="00F62FFA"/>
    <w:rsid w:val="00F6425C"/>
    <w:rsid w:val="00F6428B"/>
    <w:rsid w:val="00F64745"/>
    <w:rsid w:val="00F647C4"/>
    <w:rsid w:val="00F6685A"/>
    <w:rsid w:val="00F66BE3"/>
    <w:rsid w:val="00F66F07"/>
    <w:rsid w:val="00F672E3"/>
    <w:rsid w:val="00F679FE"/>
    <w:rsid w:val="00F70285"/>
    <w:rsid w:val="00F70510"/>
    <w:rsid w:val="00F7296D"/>
    <w:rsid w:val="00F7321D"/>
    <w:rsid w:val="00F74254"/>
    <w:rsid w:val="00F74F03"/>
    <w:rsid w:val="00F750C3"/>
    <w:rsid w:val="00F752B6"/>
    <w:rsid w:val="00F768F6"/>
    <w:rsid w:val="00F77367"/>
    <w:rsid w:val="00F77855"/>
    <w:rsid w:val="00F7790A"/>
    <w:rsid w:val="00F80415"/>
    <w:rsid w:val="00F80B60"/>
    <w:rsid w:val="00F81480"/>
    <w:rsid w:val="00F82F90"/>
    <w:rsid w:val="00F83057"/>
    <w:rsid w:val="00F848F5"/>
    <w:rsid w:val="00F8559A"/>
    <w:rsid w:val="00F85D47"/>
    <w:rsid w:val="00F868AD"/>
    <w:rsid w:val="00F86A0D"/>
    <w:rsid w:val="00F86D45"/>
    <w:rsid w:val="00F8727D"/>
    <w:rsid w:val="00F90682"/>
    <w:rsid w:val="00F906D8"/>
    <w:rsid w:val="00F906EF"/>
    <w:rsid w:val="00F90911"/>
    <w:rsid w:val="00F91534"/>
    <w:rsid w:val="00F93090"/>
    <w:rsid w:val="00F932C4"/>
    <w:rsid w:val="00F935A3"/>
    <w:rsid w:val="00F945F3"/>
    <w:rsid w:val="00F9482D"/>
    <w:rsid w:val="00F95CB0"/>
    <w:rsid w:val="00F95FF1"/>
    <w:rsid w:val="00F96478"/>
    <w:rsid w:val="00F96DED"/>
    <w:rsid w:val="00FA02B9"/>
    <w:rsid w:val="00FA2FFE"/>
    <w:rsid w:val="00FA31A6"/>
    <w:rsid w:val="00FA3602"/>
    <w:rsid w:val="00FA3C73"/>
    <w:rsid w:val="00FA44FE"/>
    <w:rsid w:val="00FA4A7B"/>
    <w:rsid w:val="00FA4C85"/>
    <w:rsid w:val="00FA5252"/>
    <w:rsid w:val="00FA56D2"/>
    <w:rsid w:val="00FA5BE3"/>
    <w:rsid w:val="00FA5C8D"/>
    <w:rsid w:val="00FA5CA4"/>
    <w:rsid w:val="00FA5E1E"/>
    <w:rsid w:val="00FA5F50"/>
    <w:rsid w:val="00FA7097"/>
    <w:rsid w:val="00FA7478"/>
    <w:rsid w:val="00FB0446"/>
    <w:rsid w:val="00FB171A"/>
    <w:rsid w:val="00FB180C"/>
    <w:rsid w:val="00FB1D92"/>
    <w:rsid w:val="00FB293E"/>
    <w:rsid w:val="00FB377C"/>
    <w:rsid w:val="00FB3990"/>
    <w:rsid w:val="00FB4DEE"/>
    <w:rsid w:val="00FB4FA9"/>
    <w:rsid w:val="00FB5A81"/>
    <w:rsid w:val="00FB6446"/>
    <w:rsid w:val="00FB6E5C"/>
    <w:rsid w:val="00FB6F9E"/>
    <w:rsid w:val="00FB7C44"/>
    <w:rsid w:val="00FC07F5"/>
    <w:rsid w:val="00FC0B80"/>
    <w:rsid w:val="00FC0F01"/>
    <w:rsid w:val="00FC27D5"/>
    <w:rsid w:val="00FC348A"/>
    <w:rsid w:val="00FC368B"/>
    <w:rsid w:val="00FC3A43"/>
    <w:rsid w:val="00FC4F83"/>
    <w:rsid w:val="00FC5C34"/>
    <w:rsid w:val="00FC6088"/>
    <w:rsid w:val="00FC6496"/>
    <w:rsid w:val="00FC6DB9"/>
    <w:rsid w:val="00FC6EB4"/>
    <w:rsid w:val="00FC7B11"/>
    <w:rsid w:val="00FC7CF8"/>
    <w:rsid w:val="00FD0AB8"/>
    <w:rsid w:val="00FD0EE1"/>
    <w:rsid w:val="00FD138D"/>
    <w:rsid w:val="00FD15A0"/>
    <w:rsid w:val="00FD2332"/>
    <w:rsid w:val="00FD25E4"/>
    <w:rsid w:val="00FD28DC"/>
    <w:rsid w:val="00FD3CBA"/>
    <w:rsid w:val="00FD3FFB"/>
    <w:rsid w:val="00FD400C"/>
    <w:rsid w:val="00FD4671"/>
    <w:rsid w:val="00FD5AA4"/>
    <w:rsid w:val="00FD7D31"/>
    <w:rsid w:val="00FE014A"/>
    <w:rsid w:val="00FE01F9"/>
    <w:rsid w:val="00FE02CF"/>
    <w:rsid w:val="00FE068A"/>
    <w:rsid w:val="00FE1D2B"/>
    <w:rsid w:val="00FE214A"/>
    <w:rsid w:val="00FE24D4"/>
    <w:rsid w:val="00FE2B4A"/>
    <w:rsid w:val="00FE3280"/>
    <w:rsid w:val="00FE3880"/>
    <w:rsid w:val="00FE3CF7"/>
    <w:rsid w:val="00FE3F49"/>
    <w:rsid w:val="00FE4E7E"/>
    <w:rsid w:val="00FE71F5"/>
    <w:rsid w:val="00FE7733"/>
    <w:rsid w:val="00FF0851"/>
    <w:rsid w:val="00FF0C6E"/>
    <w:rsid w:val="00FF0D6F"/>
    <w:rsid w:val="00FF0D9B"/>
    <w:rsid w:val="00FF0DAF"/>
    <w:rsid w:val="00FF12F0"/>
    <w:rsid w:val="00FF15CE"/>
    <w:rsid w:val="00FF171E"/>
    <w:rsid w:val="00FF20F6"/>
    <w:rsid w:val="00FF2CCF"/>
    <w:rsid w:val="00FF30A5"/>
    <w:rsid w:val="00FF3231"/>
    <w:rsid w:val="00FF357B"/>
    <w:rsid w:val="00FF3CC9"/>
    <w:rsid w:val="00FF42EA"/>
    <w:rsid w:val="00FF4D16"/>
    <w:rsid w:val="00FF5347"/>
    <w:rsid w:val="00FF538E"/>
    <w:rsid w:val="00FF65A3"/>
    <w:rsid w:val="00FF6F78"/>
    <w:rsid w:val="00FF77BC"/>
    <w:rsid w:val="00FF7E0D"/>
    <w:rsid w:val="0101293A"/>
    <w:rsid w:val="01016C10"/>
    <w:rsid w:val="010C6C69"/>
    <w:rsid w:val="01105806"/>
    <w:rsid w:val="0118255D"/>
    <w:rsid w:val="01190211"/>
    <w:rsid w:val="011D6AD3"/>
    <w:rsid w:val="012252B6"/>
    <w:rsid w:val="012500D2"/>
    <w:rsid w:val="012525B3"/>
    <w:rsid w:val="0128050D"/>
    <w:rsid w:val="01285D05"/>
    <w:rsid w:val="012E2904"/>
    <w:rsid w:val="01370B6B"/>
    <w:rsid w:val="0137481C"/>
    <w:rsid w:val="013A3FF4"/>
    <w:rsid w:val="013E3309"/>
    <w:rsid w:val="01457BF5"/>
    <w:rsid w:val="014C6D06"/>
    <w:rsid w:val="01561864"/>
    <w:rsid w:val="015B03D1"/>
    <w:rsid w:val="015F6937"/>
    <w:rsid w:val="0165138A"/>
    <w:rsid w:val="016961D6"/>
    <w:rsid w:val="01741941"/>
    <w:rsid w:val="0177496C"/>
    <w:rsid w:val="018124EE"/>
    <w:rsid w:val="01914DAF"/>
    <w:rsid w:val="0194620D"/>
    <w:rsid w:val="019F45E6"/>
    <w:rsid w:val="01A01F9E"/>
    <w:rsid w:val="01AD4A29"/>
    <w:rsid w:val="01AD510B"/>
    <w:rsid w:val="01AD616D"/>
    <w:rsid w:val="01B11F13"/>
    <w:rsid w:val="01B17842"/>
    <w:rsid w:val="01B322C9"/>
    <w:rsid w:val="01B77312"/>
    <w:rsid w:val="01B975AE"/>
    <w:rsid w:val="01C042DF"/>
    <w:rsid w:val="01C8198D"/>
    <w:rsid w:val="01CF7EB6"/>
    <w:rsid w:val="01D10A08"/>
    <w:rsid w:val="01D7163E"/>
    <w:rsid w:val="01D73692"/>
    <w:rsid w:val="01D97F84"/>
    <w:rsid w:val="01E213E8"/>
    <w:rsid w:val="01E36CCB"/>
    <w:rsid w:val="01E461FC"/>
    <w:rsid w:val="01E51F0E"/>
    <w:rsid w:val="01F06FC1"/>
    <w:rsid w:val="01F423BB"/>
    <w:rsid w:val="01F76AB4"/>
    <w:rsid w:val="01F805D0"/>
    <w:rsid w:val="01F90448"/>
    <w:rsid w:val="01FB2BD9"/>
    <w:rsid w:val="01FB7CF1"/>
    <w:rsid w:val="02017D52"/>
    <w:rsid w:val="02085DF6"/>
    <w:rsid w:val="02086D07"/>
    <w:rsid w:val="020F5456"/>
    <w:rsid w:val="02110929"/>
    <w:rsid w:val="021655D4"/>
    <w:rsid w:val="021F64C7"/>
    <w:rsid w:val="022C1C30"/>
    <w:rsid w:val="02304D83"/>
    <w:rsid w:val="02372E07"/>
    <w:rsid w:val="02455351"/>
    <w:rsid w:val="024F2EBE"/>
    <w:rsid w:val="02512B3D"/>
    <w:rsid w:val="0254378E"/>
    <w:rsid w:val="02551245"/>
    <w:rsid w:val="025542E2"/>
    <w:rsid w:val="025B138E"/>
    <w:rsid w:val="02667143"/>
    <w:rsid w:val="02680422"/>
    <w:rsid w:val="026D72E4"/>
    <w:rsid w:val="027176AF"/>
    <w:rsid w:val="027507D1"/>
    <w:rsid w:val="027B537B"/>
    <w:rsid w:val="027E24CC"/>
    <w:rsid w:val="028351F5"/>
    <w:rsid w:val="028D7F83"/>
    <w:rsid w:val="02902745"/>
    <w:rsid w:val="02944F71"/>
    <w:rsid w:val="029472A1"/>
    <w:rsid w:val="029953E5"/>
    <w:rsid w:val="029A445E"/>
    <w:rsid w:val="02AB13DD"/>
    <w:rsid w:val="02AB22A7"/>
    <w:rsid w:val="02B077C8"/>
    <w:rsid w:val="02B80B07"/>
    <w:rsid w:val="02BC24B1"/>
    <w:rsid w:val="02C07245"/>
    <w:rsid w:val="02C43DB1"/>
    <w:rsid w:val="02C83A8B"/>
    <w:rsid w:val="02C84D5A"/>
    <w:rsid w:val="02CA23C4"/>
    <w:rsid w:val="02CE0ED6"/>
    <w:rsid w:val="02DE69A0"/>
    <w:rsid w:val="02E279A9"/>
    <w:rsid w:val="02EF4763"/>
    <w:rsid w:val="02F01AFE"/>
    <w:rsid w:val="02FD2B61"/>
    <w:rsid w:val="02FE0ADD"/>
    <w:rsid w:val="02FF1FF3"/>
    <w:rsid w:val="03071B18"/>
    <w:rsid w:val="03083632"/>
    <w:rsid w:val="030B2FCE"/>
    <w:rsid w:val="030E517A"/>
    <w:rsid w:val="030F5D29"/>
    <w:rsid w:val="030F611F"/>
    <w:rsid w:val="031417A6"/>
    <w:rsid w:val="03166610"/>
    <w:rsid w:val="03176E78"/>
    <w:rsid w:val="032415BF"/>
    <w:rsid w:val="032547D2"/>
    <w:rsid w:val="03286E86"/>
    <w:rsid w:val="032A0209"/>
    <w:rsid w:val="032F26D5"/>
    <w:rsid w:val="03311CDF"/>
    <w:rsid w:val="033D6B03"/>
    <w:rsid w:val="033E3D2A"/>
    <w:rsid w:val="03412791"/>
    <w:rsid w:val="03531FA9"/>
    <w:rsid w:val="03600F2A"/>
    <w:rsid w:val="03601A3C"/>
    <w:rsid w:val="03631431"/>
    <w:rsid w:val="0367320E"/>
    <w:rsid w:val="036D6444"/>
    <w:rsid w:val="036E79D4"/>
    <w:rsid w:val="036F71A6"/>
    <w:rsid w:val="03737054"/>
    <w:rsid w:val="037D62AE"/>
    <w:rsid w:val="03884104"/>
    <w:rsid w:val="038C1B54"/>
    <w:rsid w:val="038F5D33"/>
    <w:rsid w:val="03953302"/>
    <w:rsid w:val="039A3853"/>
    <w:rsid w:val="039D4EBE"/>
    <w:rsid w:val="039E4A38"/>
    <w:rsid w:val="03A24BCC"/>
    <w:rsid w:val="03A87BDF"/>
    <w:rsid w:val="03AB6D71"/>
    <w:rsid w:val="03B247D8"/>
    <w:rsid w:val="03B2655D"/>
    <w:rsid w:val="03B30181"/>
    <w:rsid w:val="03B96334"/>
    <w:rsid w:val="03BE2EEC"/>
    <w:rsid w:val="03C06302"/>
    <w:rsid w:val="03C331DA"/>
    <w:rsid w:val="03C52362"/>
    <w:rsid w:val="03CE126E"/>
    <w:rsid w:val="03D74EC5"/>
    <w:rsid w:val="03D765B7"/>
    <w:rsid w:val="03E55F65"/>
    <w:rsid w:val="03E75CD1"/>
    <w:rsid w:val="03EB162E"/>
    <w:rsid w:val="03EC516F"/>
    <w:rsid w:val="03F87CBB"/>
    <w:rsid w:val="04023B22"/>
    <w:rsid w:val="04093187"/>
    <w:rsid w:val="040B5B81"/>
    <w:rsid w:val="04194FFB"/>
    <w:rsid w:val="04211A74"/>
    <w:rsid w:val="04222F96"/>
    <w:rsid w:val="042708EF"/>
    <w:rsid w:val="042925FA"/>
    <w:rsid w:val="04322B0F"/>
    <w:rsid w:val="04346027"/>
    <w:rsid w:val="04347116"/>
    <w:rsid w:val="04347ECF"/>
    <w:rsid w:val="0439387C"/>
    <w:rsid w:val="043A146D"/>
    <w:rsid w:val="043F1716"/>
    <w:rsid w:val="043F7ED1"/>
    <w:rsid w:val="04410396"/>
    <w:rsid w:val="04427B97"/>
    <w:rsid w:val="044A1A90"/>
    <w:rsid w:val="04520673"/>
    <w:rsid w:val="04530DD2"/>
    <w:rsid w:val="045C1E01"/>
    <w:rsid w:val="045D2FC4"/>
    <w:rsid w:val="04636119"/>
    <w:rsid w:val="046E0986"/>
    <w:rsid w:val="04701466"/>
    <w:rsid w:val="04726F99"/>
    <w:rsid w:val="04742319"/>
    <w:rsid w:val="04762F3E"/>
    <w:rsid w:val="04784D20"/>
    <w:rsid w:val="047C35A8"/>
    <w:rsid w:val="048374D1"/>
    <w:rsid w:val="04930183"/>
    <w:rsid w:val="04945DB3"/>
    <w:rsid w:val="04A008CA"/>
    <w:rsid w:val="04A0094E"/>
    <w:rsid w:val="04A26007"/>
    <w:rsid w:val="04A27C97"/>
    <w:rsid w:val="04A43675"/>
    <w:rsid w:val="04A83AFA"/>
    <w:rsid w:val="04AA680E"/>
    <w:rsid w:val="04AB08B4"/>
    <w:rsid w:val="04B008C2"/>
    <w:rsid w:val="04B2297D"/>
    <w:rsid w:val="04B41DE0"/>
    <w:rsid w:val="04BA339A"/>
    <w:rsid w:val="04BA600F"/>
    <w:rsid w:val="04D80F0D"/>
    <w:rsid w:val="04DA4D49"/>
    <w:rsid w:val="04DB4D8E"/>
    <w:rsid w:val="04DF74A2"/>
    <w:rsid w:val="04E871CE"/>
    <w:rsid w:val="04F27750"/>
    <w:rsid w:val="050053A6"/>
    <w:rsid w:val="0504782D"/>
    <w:rsid w:val="05047AC7"/>
    <w:rsid w:val="0507328B"/>
    <w:rsid w:val="050776C8"/>
    <w:rsid w:val="050900D2"/>
    <w:rsid w:val="050A06F8"/>
    <w:rsid w:val="050A0EA7"/>
    <w:rsid w:val="050B4BAA"/>
    <w:rsid w:val="050B4BCC"/>
    <w:rsid w:val="050D56A6"/>
    <w:rsid w:val="050F3976"/>
    <w:rsid w:val="05125A04"/>
    <w:rsid w:val="051901D4"/>
    <w:rsid w:val="05244195"/>
    <w:rsid w:val="052524F4"/>
    <w:rsid w:val="05257B97"/>
    <w:rsid w:val="052936D7"/>
    <w:rsid w:val="052A39C8"/>
    <w:rsid w:val="053105F8"/>
    <w:rsid w:val="053E6949"/>
    <w:rsid w:val="053F2808"/>
    <w:rsid w:val="05471829"/>
    <w:rsid w:val="05491B12"/>
    <w:rsid w:val="055173F0"/>
    <w:rsid w:val="05590539"/>
    <w:rsid w:val="055F04E1"/>
    <w:rsid w:val="055F3CB7"/>
    <w:rsid w:val="056038B6"/>
    <w:rsid w:val="05607F55"/>
    <w:rsid w:val="05611C9E"/>
    <w:rsid w:val="05653644"/>
    <w:rsid w:val="0565786B"/>
    <w:rsid w:val="05745274"/>
    <w:rsid w:val="05780B42"/>
    <w:rsid w:val="05815F49"/>
    <w:rsid w:val="05824329"/>
    <w:rsid w:val="05843E37"/>
    <w:rsid w:val="0589022E"/>
    <w:rsid w:val="05954431"/>
    <w:rsid w:val="059741AA"/>
    <w:rsid w:val="0599476D"/>
    <w:rsid w:val="05AD5FBF"/>
    <w:rsid w:val="05B56C25"/>
    <w:rsid w:val="05B63F69"/>
    <w:rsid w:val="05BC7760"/>
    <w:rsid w:val="05C32ED3"/>
    <w:rsid w:val="05C73E6F"/>
    <w:rsid w:val="05CC4704"/>
    <w:rsid w:val="05D22159"/>
    <w:rsid w:val="05D435E1"/>
    <w:rsid w:val="05DF3D52"/>
    <w:rsid w:val="05E621C3"/>
    <w:rsid w:val="05EF42E4"/>
    <w:rsid w:val="05F54E35"/>
    <w:rsid w:val="05FA43CF"/>
    <w:rsid w:val="05FB2BC7"/>
    <w:rsid w:val="05FD1A09"/>
    <w:rsid w:val="06047F54"/>
    <w:rsid w:val="060632A7"/>
    <w:rsid w:val="0609615B"/>
    <w:rsid w:val="06136D9F"/>
    <w:rsid w:val="06137119"/>
    <w:rsid w:val="061944F4"/>
    <w:rsid w:val="061A2ED9"/>
    <w:rsid w:val="062210A9"/>
    <w:rsid w:val="06243F9A"/>
    <w:rsid w:val="062475F7"/>
    <w:rsid w:val="062A31F6"/>
    <w:rsid w:val="06320AE6"/>
    <w:rsid w:val="063C0382"/>
    <w:rsid w:val="063E3598"/>
    <w:rsid w:val="063E540D"/>
    <w:rsid w:val="064743B9"/>
    <w:rsid w:val="064B3BC7"/>
    <w:rsid w:val="0653527E"/>
    <w:rsid w:val="065B7DA4"/>
    <w:rsid w:val="065E40E8"/>
    <w:rsid w:val="066865C2"/>
    <w:rsid w:val="0669544E"/>
    <w:rsid w:val="066C6426"/>
    <w:rsid w:val="066D7521"/>
    <w:rsid w:val="0670204C"/>
    <w:rsid w:val="06773557"/>
    <w:rsid w:val="067B1C53"/>
    <w:rsid w:val="067C4D3D"/>
    <w:rsid w:val="067D016F"/>
    <w:rsid w:val="06845D7A"/>
    <w:rsid w:val="06855EC0"/>
    <w:rsid w:val="06870BF3"/>
    <w:rsid w:val="06877E31"/>
    <w:rsid w:val="068B6E72"/>
    <w:rsid w:val="068E6B25"/>
    <w:rsid w:val="06922FA4"/>
    <w:rsid w:val="06A67D3A"/>
    <w:rsid w:val="06A836AA"/>
    <w:rsid w:val="06B267A6"/>
    <w:rsid w:val="06B32751"/>
    <w:rsid w:val="06B50A99"/>
    <w:rsid w:val="06BD7621"/>
    <w:rsid w:val="06BF030D"/>
    <w:rsid w:val="06C132F8"/>
    <w:rsid w:val="06C2183E"/>
    <w:rsid w:val="06C36C54"/>
    <w:rsid w:val="06DF297C"/>
    <w:rsid w:val="06EA0AE6"/>
    <w:rsid w:val="06F65779"/>
    <w:rsid w:val="06FD42EA"/>
    <w:rsid w:val="070359A0"/>
    <w:rsid w:val="0705063B"/>
    <w:rsid w:val="070A0F55"/>
    <w:rsid w:val="070A77F4"/>
    <w:rsid w:val="07122432"/>
    <w:rsid w:val="071B7B40"/>
    <w:rsid w:val="07221F9F"/>
    <w:rsid w:val="07231C0E"/>
    <w:rsid w:val="07253016"/>
    <w:rsid w:val="07280E81"/>
    <w:rsid w:val="072A7465"/>
    <w:rsid w:val="072C2170"/>
    <w:rsid w:val="072D074B"/>
    <w:rsid w:val="07336E46"/>
    <w:rsid w:val="07350BBA"/>
    <w:rsid w:val="07356920"/>
    <w:rsid w:val="073B162A"/>
    <w:rsid w:val="073D6116"/>
    <w:rsid w:val="074067F4"/>
    <w:rsid w:val="07556A22"/>
    <w:rsid w:val="075A03EF"/>
    <w:rsid w:val="075A6E77"/>
    <w:rsid w:val="075B6A18"/>
    <w:rsid w:val="0766242C"/>
    <w:rsid w:val="07744E5C"/>
    <w:rsid w:val="077540B7"/>
    <w:rsid w:val="07837D71"/>
    <w:rsid w:val="07854B87"/>
    <w:rsid w:val="078564AD"/>
    <w:rsid w:val="07886872"/>
    <w:rsid w:val="0788733F"/>
    <w:rsid w:val="07983F1F"/>
    <w:rsid w:val="079A1B2D"/>
    <w:rsid w:val="079A1C0F"/>
    <w:rsid w:val="079B05D9"/>
    <w:rsid w:val="079C1B35"/>
    <w:rsid w:val="079C4EB2"/>
    <w:rsid w:val="07A25163"/>
    <w:rsid w:val="07A5330F"/>
    <w:rsid w:val="07AF1602"/>
    <w:rsid w:val="07AF55A6"/>
    <w:rsid w:val="07B80AC0"/>
    <w:rsid w:val="07BA45BD"/>
    <w:rsid w:val="07C05E24"/>
    <w:rsid w:val="07C55AF8"/>
    <w:rsid w:val="07C6632A"/>
    <w:rsid w:val="07C824BF"/>
    <w:rsid w:val="07C91479"/>
    <w:rsid w:val="07C92B05"/>
    <w:rsid w:val="07D826A0"/>
    <w:rsid w:val="07DC3D2D"/>
    <w:rsid w:val="07E45910"/>
    <w:rsid w:val="07F32076"/>
    <w:rsid w:val="08057A19"/>
    <w:rsid w:val="08057FCF"/>
    <w:rsid w:val="080C7184"/>
    <w:rsid w:val="08214D92"/>
    <w:rsid w:val="08236869"/>
    <w:rsid w:val="08255D27"/>
    <w:rsid w:val="08266FCF"/>
    <w:rsid w:val="082D3F4A"/>
    <w:rsid w:val="08316225"/>
    <w:rsid w:val="083E42DE"/>
    <w:rsid w:val="083F29B0"/>
    <w:rsid w:val="084164B4"/>
    <w:rsid w:val="08430111"/>
    <w:rsid w:val="0846476D"/>
    <w:rsid w:val="084840F7"/>
    <w:rsid w:val="08585E1F"/>
    <w:rsid w:val="085F5F90"/>
    <w:rsid w:val="08657ACE"/>
    <w:rsid w:val="086E62CF"/>
    <w:rsid w:val="087064FA"/>
    <w:rsid w:val="08793101"/>
    <w:rsid w:val="08800AC9"/>
    <w:rsid w:val="088258B4"/>
    <w:rsid w:val="08891DC5"/>
    <w:rsid w:val="088A5D5A"/>
    <w:rsid w:val="088E2FE6"/>
    <w:rsid w:val="089756E7"/>
    <w:rsid w:val="08991641"/>
    <w:rsid w:val="08A30510"/>
    <w:rsid w:val="08A92C8E"/>
    <w:rsid w:val="08A970B1"/>
    <w:rsid w:val="08AD3A18"/>
    <w:rsid w:val="08AE449E"/>
    <w:rsid w:val="08AE5D15"/>
    <w:rsid w:val="08AE74E3"/>
    <w:rsid w:val="08B60B0C"/>
    <w:rsid w:val="08B83A84"/>
    <w:rsid w:val="08BB49DB"/>
    <w:rsid w:val="08BF2E10"/>
    <w:rsid w:val="08BF343B"/>
    <w:rsid w:val="08C71B2A"/>
    <w:rsid w:val="08CA0085"/>
    <w:rsid w:val="08CA64F5"/>
    <w:rsid w:val="08CB65E7"/>
    <w:rsid w:val="08CE410F"/>
    <w:rsid w:val="08DD0FEC"/>
    <w:rsid w:val="08DE150D"/>
    <w:rsid w:val="08ED70A2"/>
    <w:rsid w:val="08F27CFF"/>
    <w:rsid w:val="08F66C43"/>
    <w:rsid w:val="08FB720C"/>
    <w:rsid w:val="090075D2"/>
    <w:rsid w:val="09076668"/>
    <w:rsid w:val="09095B18"/>
    <w:rsid w:val="090E57E5"/>
    <w:rsid w:val="09127290"/>
    <w:rsid w:val="09175D78"/>
    <w:rsid w:val="09184BD9"/>
    <w:rsid w:val="09193CBE"/>
    <w:rsid w:val="09241BF0"/>
    <w:rsid w:val="09255438"/>
    <w:rsid w:val="09295669"/>
    <w:rsid w:val="092A74E6"/>
    <w:rsid w:val="092C783B"/>
    <w:rsid w:val="092F38E5"/>
    <w:rsid w:val="09314393"/>
    <w:rsid w:val="09326A22"/>
    <w:rsid w:val="09346CEB"/>
    <w:rsid w:val="093A2790"/>
    <w:rsid w:val="093E23CF"/>
    <w:rsid w:val="094300C9"/>
    <w:rsid w:val="094E1598"/>
    <w:rsid w:val="09525512"/>
    <w:rsid w:val="095C6D46"/>
    <w:rsid w:val="095D48D9"/>
    <w:rsid w:val="09627899"/>
    <w:rsid w:val="096A0964"/>
    <w:rsid w:val="09876078"/>
    <w:rsid w:val="09895F17"/>
    <w:rsid w:val="098C3D2F"/>
    <w:rsid w:val="098C7E25"/>
    <w:rsid w:val="09A0390E"/>
    <w:rsid w:val="09B3537E"/>
    <w:rsid w:val="09BB2098"/>
    <w:rsid w:val="09BC6CD5"/>
    <w:rsid w:val="09C1256C"/>
    <w:rsid w:val="09C30BF2"/>
    <w:rsid w:val="09C36A8E"/>
    <w:rsid w:val="09C80929"/>
    <w:rsid w:val="09C9435D"/>
    <w:rsid w:val="09CB6C44"/>
    <w:rsid w:val="09CD4330"/>
    <w:rsid w:val="09CF0C00"/>
    <w:rsid w:val="09D55FFC"/>
    <w:rsid w:val="09DC0469"/>
    <w:rsid w:val="09DC4F52"/>
    <w:rsid w:val="09E15ECC"/>
    <w:rsid w:val="09E340E0"/>
    <w:rsid w:val="09EE4894"/>
    <w:rsid w:val="09F02BA8"/>
    <w:rsid w:val="09FE2C83"/>
    <w:rsid w:val="0A022A40"/>
    <w:rsid w:val="0A0265DB"/>
    <w:rsid w:val="0A0521F5"/>
    <w:rsid w:val="0A0F439A"/>
    <w:rsid w:val="0A12678D"/>
    <w:rsid w:val="0A127EDC"/>
    <w:rsid w:val="0A171E8E"/>
    <w:rsid w:val="0A1E0785"/>
    <w:rsid w:val="0A237807"/>
    <w:rsid w:val="0A2A7C4B"/>
    <w:rsid w:val="0A3000FF"/>
    <w:rsid w:val="0A397DFC"/>
    <w:rsid w:val="0A514861"/>
    <w:rsid w:val="0A522703"/>
    <w:rsid w:val="0A5A2B97"/>
    <w:rsid w:val="0A5B68B4"/>
    <w:rsid w:val="0A5F5842"/>
    <w:rsid w:val="0A6320CF"/>
    <w:rsid w:val="0A6770EC"/>
    <w:rsid w:val="0A6C45A2"/>
    <w:rsid w:val="0A6E5396"/>
    <w:rsid w:val="0A755FCE"/>
    <w:rsid w:val="0A78417D"/>
    <w:rsid w:val="0A7E2714"/>
    <w:rsid w:val="0A801BC2"/>
    <w:rsid w:val="0A8B62DE"/>
    <w:rsid w:val="0A984455"/>
    <w:rsid w:val="0A9D6F76"/>
    <w:rsid w:val="0A9F7096"/>
    <w:rsid w:val="0AA5743C"/>
    <w:rsid w:val="0AA94751"/>
    <w:rsid w:val="0AA974C2"/>
    <w:rsid w:val="0AB11F14"/>
    <w:rsid w:val="0AB31B5D"/>
    <w:rsid w:val="0AB5012A"/>
    <w:rsid w:val="0AB66BB6"/>
    <w:rsid w:val="0AB83822"/>
    <w:rsid w:val="0ABC455A"/>
    <w:rsid w:val="0ABE638C"/>
    <w:rsid w:val="0AD369EF"/>
    <w:rsid w:val="0AD56915"/>
    <w:rsid w:val="0AD970EE"/>
    <w:rsid w:val="0ADA7603"/>
    <w:rsid w:val="0ADB7C37"/>
    <w:rsid w:val="0AE92E13"/>
    <w:rsid w:val="0AF2551F"/>
    <w:rsid w:val="0AFA287C"/>
    <w:rsid w:val="0B0667C0"/>
    <w:rsid w:val="0B0A64FA"/>
    <w:rsid w:val="0B0C292D"/>
    <w:rsid w:val="0B0D7F04"/>
    <w:rsid w:val="0B124CC5"/>
    <w:rsid w:val="0B201170"/>
    <w:rsid w:val="0B27543E"/>
    <w:rsid w:val="0B293B8C"/>
    <w:rsid w:val="0B2F2519"/>
    <w:rsid w:val="0B32198C"/>
    <w:rsid w:val="0B334392"/>
    <w:rsid w:val="0B361549"/>
    <w:rsid w:val="0B366B23"/>
    <w:rsid w:val="0B3F7384"/>
    <w:rsid w:val="0B473487"/>
    <w:rsid w:val="0B4F2B4D"/>
    <w:rsid w:val="0B51659A"/>
    <w:rsid w:val="0B556AB6"/>
    <w:rsid w:val="0B582C41"/>
    <w:rsid w:val="0B5D14A6"/>
    <w:rsid w:val="0B60716C"/>
    <w:rsid w:val="0B625334"/>
    <w:rsid w:val="0B6651D6"/>
    <w:rsid w:val="0B6A5DB9"/>
    <w:rsid w:val="0B6E7A64"/>
    <w:rsid w:val="0B713B68"/>
    <w:rsid w:val="0B736F62"/>
    <w:rsid w:val="0B7C7285"/>
    <w:rsid w:val="0B7F6951"/>
    <w:rsid w:val="0B835D45"/>
    <w:rsid w:val="0B860064"/>
    <w:rsid w:val="0B8B400A"/>
    <w:rsid w:val="0B8B414A"/>
    <w:rsid w:val="0B9E2561"/>
    <w:rsid w:val="0BA35DBC"/>
    <w:rsid w:val="0BA554A4"/>
    <w:rsid w:val="0BAB6404"/>
    <w:rsid w:val="0BB64C20"/>
    <w:rsid w:val="0BBA1825"/>
    <w:rsid w:val="0BC61966"/>
    <w:rsid w:val="0BC61F7D"/>
    <w:rsid w:val="0BC75D84"/>
    <w:rsid w:val="0BCE3BD7"/>
    <w:rsid w:val="0BD04E3C"/>
    <w:rsid w:val="0BD4084B"/>
    <w:rsid w:val="0BD53D35"/>
    <w:rsid w:val="0BDE75FA"/>
    <w:rsid w:val="0BE51541"/>
    <w:rsid w:val="0BE70449"/>
    <w:rsid w:val="0BE90A41"/>
    <w:rsid w:val="0BEF18D5"/>
    <w:rsid w:val="0BF914B8"/>
    <w:rsid w:val="0BFA517A"/>
    <w:rsid w:val="0BFC1D7A"/>
    <w:rsid w:val="0C024CA7"/>
    <w:rsid w:val="0C042EE0"/>
    <w:rsid w:val="0C05221F"/>
    <w:rsid w:val="0C053B24"/>
    <w:rsid w:val="0C060BFC"/>
    <w:rsid w:val="0C065CC3"/>
    <w:rsid w:val="0C080F02"/>
    <w:rsid w:val="0C0D4933"/>
    <w:rsid w:val="0C146769"/>
    <w:rsid w:val="0C1D0DB0"/>
    <w:rsid w:val="0C1E6605"/>
    <w:rsid w:val="0C245728"/>
    <w:rsid w:val="0C302557"/>
    <w:rsid w:val="0C3A3A7B"/>
    <w:rsid w:val="0C402FC7"/>
    <w:rsid w:val="0C427C40"/>
    <w:rsid w:val="0C473778"/>
    <w:rsid w:val="0C480454"/>
    <w:rsid w:val="0C4A6D32"/>
    <w:rsid w:val="0C4D7AEB"/>
    <w:rsid w:val="0C5C38FD"/>
    <w:rsid w:val="0C5D1E4B"/>
    <w:rsid w:val="0C5F1480"/>
    <w:rsid w:val="0C6B3DF2"/>
    <w:rsid w:val="0C6E2480"/>
    <w:rsid w:val="0C795A09"/>
    <w:rsid w:val="0C7B58AD"/>
    <w:rsid w:val="0C806EAB"/>
    <w:rsid w:val="0C807E76"/>
    <w:rsid w:val="0C895863"/>
    <w:rsid w:val="0C94460F"/>
    <w:rsid w:val="0C9D0879"/>
    <w:rsid w:val="0CA72E90"/>
    <w:rsid w:val="0CB82705"/>
    <w:rsid w:val="0CBF56CB"/>
    <w:rsid w:val="0CC27235"/>
    <w:rsid w:val="0CC73B24"/>
    <w:rsid w:val="0CC87BFE"/>
    <w:rsid w:val="0CCF1CCF"/>
    <w:rsid w:val="0CD013AF"/>
    <w:rsid w:val="0CD67966"/>
    <w:rsid w:val="0CDA51C7"/>
    <w:rsid w:val="0CDA71EC"/>
    <w:rsid w:val="0CE36E39"/>
    <w:rsid w:val="0CF67085"/>
    <w:rsid w:val="0CFC1264"/>
    <w:rsid w:val="0CFC519D"/>
    <w:rsid w:val="0D00219D"/>
    <w:rsid w:val="0D027371"/>
    <w:rsid w:val="0D062890"/>
    <w:rsid w:val="0D0856E8"/>
    <w:rsid w:val="0D0E1471"/>
    <w:rsid w:val="0D166E84"/>
    <w:rsid w:val="0D172A1D"/>
    <w:rsid w:val="0D1A4BA1"/>
    <w:rsid w:val="0D1A524F"/>
    <w:rsid w:val="0D1C7266"/>
    <w:rsid w:val="0D1E6EE6"/>
    <w:rsid w:val="0D237BBD"/>
    <w:rsid w:val="0D254BE8"/>
    <w:rsid w:val="0D2571D0"/>
    <w:rsid w:val="0D293161"/>
    <w:rsid w:val="0D2D34F1"/>
    <w:rsid w:val="0D313C31"/>
    <w:rsid w:val="0D4030C9"/>
    <w:rsid w:val="0D40776D"/>
    <w:rsid w:val="0D450FB6"/>
    <w:rsid w:val="0D507873"/>
    <w:rsid w:val="0D5579A4"/>
    <w:rsid w:val="0D624C38"/>
    <w:rsid w:val="0D63174A"/>
    <w:rsid w:val="0D785F02"/>
    <w:rsid w:val="0D7E2B70"/>
    <w:rsid w:val="0D824108"/>
    <w:rsid w:val="0D85034C"/>
    <w:rsid w:val="0D876A5A"/>
    <w:rsid w:val="0D882F99"/>
    <w:rsid w:val="0D891097"/>
    <w:rsid w:val="0D8977B0"/>
    <w:rsid w:val="0D8A4E4C"/>
    <w:rsid w:val="0D902D83"/>
    <w:rsid w:val="0D917179"/>
    <w:rsid w:val="0D962483"/>
    <w:rsid w:val="0D9715F3"/>
    <w:rsid w:val="0D9C2C84"/>
    <w:rsid w:val="0DAE2C9A"/>
    <w:rsid w:val="0DB0595F"/>
    <w:rsid w:val="0DBF6263"/>
    <w:rsid w:val="0DCE6AFF"/>
    <w:rsid w:val="0DD62705"/>
    <w:rsid w:val="0DD70911"/>
    <w:rsid w:val="0DDB47E8"/>
    <w:rsid w:val="0DEA4319"/>
    <w:rsid w:val="0DF040EC"/>
    <w:rsid w:val="0DF96CF4"/>
    <w:rsid w:val="0DFB48CB"/>
    <w:rsid w:val="0E041652"/>
    <w:rsid w:val="0E04380F"/>
    <w:rsid w:val="0E0672AD"/>
    <w:rsid w:val="0E1632F8"/>
    <w:rsid w:val="0E185D43"/>
    <w:rsid w:val="0E1A0F19"/>
    <w:rsid w:val="0E1D58F3"/>
    <w:rsid w:val="0E283C6C"/>
    <w:rsid w:val="0E336584"/>
    <w:rsid w:val="0E346BDA"/>
    <w:rsid w:val="0E407D57"/>
    <w:rsid w:val="0E4107CB"/>
    <w:rsid w:val="0E434A84"/>
    <w:rsid w:val="0E487C96"/>
    <w:rsid w:val="0E49681C"/>
    <w:rsid w:val="0E4E7770"/>
    <w:rsid w:val="0E506063"/>
    <w:rsid w:val="0E51538E"/>
    <w:rsid w:val="0E55138B"/>
    <w:rsid w:val="0E6170B3"/>
    <w:rsid w:val="0E6211F6"/>
    <w:rsid w:val="0E625048"/>
    <w:rsid w:val="0E631330"/>
    <w:rsid w:val="0E677751"/>
    <w:rsid w:val="0E786AD5"/>
    <w:rsid w:val="0E7B180B"/>
    <w:rsid w:val="0E81394B"/>
    <w:rsid w:val="0E82150E"/>
    <w:rsid w:val="0E861EFB"/>
    <w:rsid w:val="0E864F87"/>
    <w:rsid w:val="0E8B7EEA"/>
    <w:rsid w:val="0E900680"/>
    <w:rsid w:val="0E983080"/>
    <w:rsid w:val="0E9D1BA9"/>
    <w:rsid w:val="0E9F6BF1"/>
    <w:rsid w:val="0E9F7964"/>
    <w:rsid w:val="0EA061B7"/>
    <w:rsid w:val="0EA30CCB"/>
    <w:rsid w:val="0EA453C7"/>
    <w:rsid w:val="0EA45EBC"/>
    <w:rsid w:val="0EAB0FE3"/>
    <w:rsid w:val="0EAC4A50"/>
    <w:rsid w:val="0EAD1ADB"/>
    <w:rsid w:val="0EAD4CEE"/>
    <w:rsid w:val="0EAD712E"/>
    <w:rsid w:val="0EB05A9E"/>
    <w:rsid w:val="0EB10AA7"/>
    <w:rsid w:val="0EB179C5"/>
    <w:rsid w:val="0EB6451E"/>
    <w:rsid w:val="0EB73F18"/>
    <w:rsid w:val="0EB75819"/>
    <w:rsid w:val="0EB778E9"/>
    <w:rsid w:val="0EC61F60"/>
    <w:rsid w:val="0ED248A1"/>
    <w:rsid w:val="0ED535BE"/>
    <w:rsid w:val="0EDE504E"/>
    <w:rsid w:val="0EDF260C"/>
    <w:rsid w:val="0EE16654"/>
    <w:rsid w:val="0EE80933"/>
    <w:rsid w:val="0EEE1799"/>
    <w:rsid w:val="0EF1266D"/>
    <w:rsid w:val="0EF302CC"/>
    <w:rsid w:val="0EFD5932"/>
    <w:rsid w:val="0F0871B0"/>
    <w:rsid w:val="0F0A0B6F"/>
    <w:rsid w:val="0F0B0AC0"/>
    <w:rsid w:val="0F0C4C91"/>
    <w:rsid w:val="0F0F2497"/>
    <w:rsid w:val="0F0F4080"/>
    <w:rsid w:val="0F1C3E86"/>
    <w:rsid w:val="0F1F6C07"/>
    <w:rsid w:val="0F212A4F"/>
    <w:rsid w:val="0F2314EA"/>
    <w:rsid w:val="0F272D3A"/>
    <w:rsid w:val="0F2B31AB"/>
    <w:rsid w:val="0F2C3C75"/>
    <w:rsid w:val="0F4F3C62"/>
    <w:rsid w:val="0F51392B"/>
    <w:rsid w:val="0F5F3E47"/>
    <w:rsid w:val="0F614600"/>
    <w:rsid w:val="0F6548BA"/>
    <w:rsid w:val="0F6A3BCD"/>
    <w:rsid w:val="0F700073"/>
    <w:rsid w:val="0F757ACD"/>
    <w:rsid w:val="0F85548E"/>
    <w:rsid w:val="0F8E3109"/>
    <w:rsid w:val="0F8F4834"/>
    <w:rsid w:val="0F946DB7"/>
    <w:rsid w:val="0F95299D"/>
    <w:rsid w:val="0FA31182"/>
    <w:rsid w:val="0FA85F16"/>
    <w:rsid w:val="0FB66CCE"/>
    <w:rsid w:val="0FBE2677"/>
    <w:rsid w:val="0FCD02FC"/>
    <w:rsid w:val="0FCE7C8D"/>
    <w:rsid w:val="0FCF1B1E"/>
    <w:rsid w:val="0FCF62F8"/>
    <w:rsid w:val="0FD05442"/>
    <w:rsid w:val="0FD74F1E"/>
    <w:rsid w:val="0FD85F90"/>
    <w:rsid w:val="0FDC371E"/>
    <w:rsid w:val="0FDE4FE7"/>
    <w:rsid w:val="0FE068EC"/>
    <w:rsid w:val="0FE751D4"/>
    <w:rsid w:val="0FF04837"/>
    <w:rsid w:val="0FF12F44"/>
    <w:rsid w:val="10010759"/>
    <w:rsid w:val="10022D54"/>
    <w:rsid w:val="10076E23"/>
    <w:rsid w:val="100C77CE"/>
    <w:rsid w:val="1013643B"/>
    <w:rsid w:val="101D0DF9"/>
    <w:rsid w:val="10203719"/>
    <w:rsid w:val="10241C43"/>
    <w:rsid w:val="10263E37"/>
    <w:rsid w:val="10312C8C"/>
    <w:rsid w:val="10391E6D"/>
    <w:rsid w:val="103A4854"/>
    <w:rsid w:val="10443A70"/>
    <w:rsid w:val="104977D9"/>
    <w:rsid w:val="104D05B6"/>
    <w:rsid w:val="10534C64"/>
    <w:rsid w:val="105746D9"/>
    <w:rsid w:val="105C2E30"/>
    <w:rsid w:val="105C4E0B"/>
    <w:rsid w:val="105D17D5"/>
    <w:rsid w:val="10697FED"/>
    <w:rsid w:val="106D692F"/>
    <w:rsid w:val="10780B4D"/>
    <w:rsid w:val="10782AA9"/>
    <w:rsid w:val="107916F7"/>
    <w:rsid w:val="107B06E2"/>
    <w:rsid w:val="10857318"/>
    <w:rsid w:val="108A2F1D"/>
    <w:rsid w:val="108B34AD"/>
    <w:rsid w:val="108F6F52"/>
    <w:rsid w:val="10916B27"/>
    <w:rsid w:val="1093299E"/>
    <w:rsid w:val="109929F2"/>
    <w:rsid w:val="109971E7"/>
    <w:rsid w:val="109A1807"/>
    <w:rsid w:val="109C1BCB"/>
    <w:rsid w:val="109C5AF5"/>
    <w:rsid w:val="109E66F5"/>
    <w:rsid w:val="109E69E7"/>
    <w:rsid w:val="10A2377A"/>
    <w:rsid w:val="10AB3BE0"/>
    <w:rsid w:val="10B05A10"/>
    <w:rsid w:val="10C17A94"/>
    <w:rsid w:val="10C636EF"/>
    <w:rsid w:val="10C72389"/>
    <w:rsid w:val="10CD7214"/>
    <w:rsid w:val="10D65E04"/>
    <w:rsid w:val="10D95417"/>
    <w:rsid w:val="10DC5510"/>
    <w:rsid w:val="10DD6BE9"/>
    <w:rsid w:val="10E03311"/>
    <w:rsid w:val="10E367C5"/>
    <w:rsid w:val="10E67D0F"/>
    <w:rsid w:val="10FB2AF7"/>
    <w:rsid w:val="10FC03BD"/>
    <w:rsid w:val="1109308D"/>
    <w:rsid w:val="110D4A70"/>
    <w:rsid w:val="11182F80"/>
    <w:rsid w:val="112A1F76"/>
    <w:rsid w:val="11327AE3"/>
    <w:rsid w:val="113A1401"/>
    <w:rsid w:val="114723E8"/>
    <w:rsid w:val="115A0DDF"/>
    <w:rsid w:val="1164099A"/>
    <w:rsid w:val="117079B7"/>
    <w:rsid w:val="11733D65"/>
    <w:rsid w:val="117A0A1C"/>
    <w:rsid w:val="11872DAE"/>
    <w:rsid w:val="118A5052"/>
    <w:rsid w:val="118B63F9"/>
    <w:rsid w:val="118D7B43"/>
    <w:rsid w:val="11914E2C"/>
    <w:rsid w:val="119231A0"/>
    <w:rsid w:val="11977A78"/>
    <w:rsid w:val="119A3A64"/>
    <w:rsid w:val="119B5DDA"/>
    <w:rsid w:val="11A0387D"/>
    <w:rsid w:val="11A143AB"/>
    <w:rsid w:val="11A93351"/>
    <w:rsid w:val="11B248F1"/>
    <w:rsid w:val="11B474FF"/>
    <w:rsid w:val="11BA4E90"/>
    <w:rsid w:val="11BF541C"/>
    <w:rsid w:val="11C133E6"/>
    <w:rsid w:val="11DC3064"/>
    <w:rsid w:val="11E555E4"/>
    <w:rsid w:val="11E74C0F"/>
    <w:rsid w:val="11F367F6"/>
    <w:rsid w:val="11F77D54"/>
    <w:rsid w:val="11FD6F6D"/>
    <w:rsid w:val="11FF2C94"/>
    <w:rsid w:val="12002EE0"/>
    <w:rsid w:val="12043E75"/>
    <w:rsid w:val="1205712C"/>
    <w:rsid w:val="121A092D"/>
    <w:rsid w:val="121A74A0"/>
    <w:rsid w:val="12200542"/>
    <w:rsid w:val="122345BF"/>
    <w:rsid w:val="12342962"/>
    <w:rsid w:val="123511DC"/>
    <w:rsid w:val="123962D9"/>
    <w:rsid w:val="123D7CB4"/>
    <w:rsid w:val="12447690"/>
    <w:rsid w:val="12465F37"/>
    <w:rsid w:val="124F3D6A"/>
    <w:rsid w:val="125A1202"/>
    <w:rsid w:val="126153A9"/>
    <w:rsid w:val="12621B35"/>
    <w:rsid w:val="1264373A"/>
    <w:rsid w:val="127559BD"/>
    <w:rsid w:val="127717E9"/>
    <w:rsid w:val="127844D1"/>
    <w:rsid w:val="127B2F1C"/>
    <w:rsid w:val="127F5B3A"/>
    <w:rsid w:val="12843C5A"/>
    <w:rsid w:val="12846B63"/>
    <w:rsid w:val="12857CC4"/>
    <w:rsid w:val="128C07ED"/>
    <w:rsid w:val="128E7EA4"/>
    <w:rsid w:val="129B2CA7"/>
    <w:rsid w:val="12A1017B"/>
    <w:rsid w:val="12A173AA"/>
    <w:rsid w:val="12C10A5C"/>
    <w:rsid w:val="12C258B9"/>
    <w:rsid w:val="12C65934"/>
    <w:rsid w:val="12D34931"/>
    <w:rsid w:val="12DA1F2D"/>
    <w:rsid w:val="12E02936"/>
    <w:rsid w:val="12E7195C"/>
    <w:rsid w:val="12F13165"/>
    <w:rsid w:val="12FB044F"/>
    <w:rsid w:val="12FD6EEE"/>
    <w:rsid w:val="130522D0"/>
    <w:rsid w:val="130A3070"/>
    <w:rsid w:val="130D4A5A"/>
    <w:rsid w:val="131A7044"/>
    <w:rsid w:val="131F4D63"/>
    <w:rsid w:val="13230804"/>
    <w:rsid w:val="13254AFA"/>
    <w:rsid w:val="13260B8C"/>
    <w:rsid w:val="132A133C"/>
    <w:rsid w:val="132F373D"/>
    <w:rsid w:val="13344B23"/>
    <w:rsid w:val="13412CDF"/>
    <w:rsid w:val="134213EA"/>
    <w:rsid w:val="13450486"/>
    <w:rsid w:val="13452E1C"/>
    <w:rsid w:val="13454AA3"/>
    <w:rsid w:val="13472D91"/>
    <w:rsid w:val="134C5DD0"/>
    <w:rsid w:val="135C4761"/>
    <w:rsid w:val="13600267"/>
    <w:rsid w:val="136700DF"/>
    <w:rsid w:val="13743603"/>
    <w:rsid w:val="13774B97"/>
    <w:rsid w:val="137C0DE8"/>
    <w:rsid w:val="137C3849"/>
    <w:rsid w:val="13800070"/>
    <w:rsid w:val="13822977"/>
    <w:rsid w:val="13863C70"/>
    <w:rsid w:val="13867147"/>
    <w:rsid w:val="13880FE5"/>
    <w:rsid w:val="138A6F97"/>
    <w:rsid w:val="138E1AC0"/>
    <w:rsid w:val="139B31F8"/>
    <w:rsid w:val="13AA62A7"/>
    <w:rsid w:val="13AE2E8D"/>
    <w:rsid w:val="13AF1F18"/>
    <w:rsid w:val="13AF5266"/>
    <w:rsid w:val="13B638B0"/>
    <w:rsid w:val="13B64644"/>
    <w:rsid w:val="13B67D2A"/>
    <w:rsid w:val="13B72CBA"/>
    <w:rsid w:val="13C36545"/>
    <w:rsid w:val="13C473B6"/>
    <w:rsid w:val="13CE0A43"/>
    <w:rsid w:val="13D252F3"/>
    <w:rsid w:val="13D63CCA"/>
    <w:rsid w:val="13E54DF9"/>
    <w:rsid w:val="13E916E0"/>
    <w:rsid w:val="14022DB5"/>
    <w:rsid w:val="14065209"/>
    <w:rsid w:val="1408588E"/>
    <w:rsid w:val="140940DE"/>
    <w:rsid w:val="140A5287"/>
    <w:rsid w:val="141279BB"/>
    <w:rsid w:val="14136D68"/>
    <w:rsid w:val="14177091"/>
    <w:rsid w:val="141B46D9"/>
    <w:rsid w:val="14297F6E"/>
    <w:rsid w:val="14305B3A"/>
    <w:rsid w:val="14316D2A"/>
    <w:rsid w:val="14364274"/>
    <w:rsid w:val="1439131C"/>
    <w:rsid w:val="143D5C7E"/>
    <w:rsid w:val="1441463A"/>
    <w:rsid w:val="144A4E61"/>
    <w:rsid w:val="144B0D09"/>
    <w:rsid w:val="144E3B70"/>
    <w:rsid w:val="144F3BD8"/>
    <w:rsid w:val="145536A4"/>
    <w:rsid w:val="14574302"/>
    <w:rsid w:val="14633568"/>
    <w:rsid w:val="146335E2"/>
    <w:rsid w:val="14644436"/>
    <w:rsid w:val="146471AA"/>
    <w:rsid w:val="14725739"/>
    <w:rsid w:val="147820CC"/>
    <w:rsid w:val="14795A6B"/>
    <w:rsid w:val="1490027D"/>
    <w:rsid w:val="149364EB"/>
    <w:rsid w:val="14936C14"/>
    <w:rsid w:val="14983517"/>
    <w:rsid w:val="1499369D"/>
    <w:rsid w:val="149D274C"/>
    <w:rsid w:val="14A14832"/>
    <w:rsid w:val="14A26682"/>
    <w:rsid w:val="14AD7C20"/>
    <w:rsid w:val="14AE1677"/>
    <w:rsid w:val="14B07240"/>
    <w:rsid w:val="14B3050F"/>
    <w:rsid w:val="14B40174"/>
    <w:rsid w:val="14B4078A"/>
    <w:rsid w:val="14BE3AA2"/>
    <w:rsid w:val="14C249B0"/>
    <w:rsid w:val="14C451FD"/>
    <w:rsid w:val="14CB3A17"/>
    <w:rsid w:val="14CB6D59"/>
    <w:rsid w:val="14D04C68"/>
    <w:rsid w:val="14D052C2"/>
    <w:rsid w:val="14D23500"/>
    <w:rsid w:val="14DF4121"/>
    <w:rsid w:val="14E22AC7"/>
    <w:rsid w:val="14E54999"/>
    <w:rsid w:val="14ED18B1"/>
    <w:rsid w:val="14F73646"/>
    <w:rsid w:val="14F76EC1"/>
    <w:rsid w:val="14FA555C"/>
    <w:rsid w:val="1500249A"/>
    <w:rsid w:val="150316D2"/>
    <w:rsid w:val="15106444"/>
    <w:rsid w:val="15122280"/>
    <w:rsid w:val="151829E6"/>
    <w:rsid w:val="15196CBB"/>
    <w:rsid w:val="151B3E8D"/>
    <w:rsid w:val="1520325E"/>
    <w:rsid w:val="15266667"/>
    <w:rsid w:val="15267227"/>
    <w:rsid w:val="152E1008"/>
    <w:rsid w:val="152F62DE"/>
    <w:rsid w:val="15354A6C"/>
    <w:rsid w:val="1536748E"/>
    <w:rsid w:val="15391EB7"/>
    <w:rsid w:val="153A1E02"/>
    <w:rsid w:val="153B6B47"/>
    <w:rsid w:val="15422252"/>
    <w:rsid w:val="15460244"/>
    <w:rsid w:val="154A472D"/>
    <w:rsid w:val="154C3EBA"/>
    <w:rsid w:val="154D37A3"/>
    <w:rsid w:val="155139E2"/>
    <w:rsid w:val="15524865"/>
    <w:rsid w:val="15535BFA"/>
    <w:rsid w:val="15587604"/>
    <w:rsid w:val="15676159"/>
    <w:rsid w:val="156D072A"/>
    <w:rsid w:val="1572500A"/>
    <w:rsid w:val="15764F39"/>
    <w:rsid w:val="157934AF"/>
    <w:rsid w:val="157B43F0"/>
    <w:rsid w:val="15893110"/>
    <w:rsid w:val="158C5921"/>
    <w:rsid w:val="15960D8B"/>
    <w:rsid w:val="15961A62"/>
    <w:rsid w:val="159913E2"/>
    <w:rsid w:val="159F0758"/>
    <w:rsid w:val="15A11605"/>
    <w:rsid w:val="15A51684"/>
    <w:rsid w:val="15AE23A7"/>
    <w:rsid w:val="15AE5A2A"/>
    <w:rsid w:val="15B2391F"/>
    <w:rsid w:val="15B57024"/>
    <w:rsid w:val="15B8186D"/>
    <w:rsid w:val="15BD4BC7"/>
    <w:rsid w:val="15D01D2E"/>
    <w:rsid w:val="15D93973"/>
    <w:rsid w:val="15DB6BA7"/>
    <w:rsid w:val="15E64B1E"/>
    <w:rsid w:val="15E77A08"/>
    <w:rsid w:val="15E80D2A"/>
    <w:rsid w:val="15EC072E"/>
    <w:rsid w:val="15FC2C1D"/>
    <w:rsid w:val="160173A4"/>
    <w:rsid w:val="16023110"/>
    <w:rsid w:val="160231E4"/>
    <w:rsid w:val="16036B03"/>
    <w:rsid w:val="16043418"/>
    <w:rsid w:val="1607182E"/>
    <w:rsid w:val="160918FD"/>
    <w:rsid w:val="160A5A43"/>
    <w:rsid w:val="16112098"/>
    <w:rsid w:val="16190606"/>
    <w:rsid w:val="16194E7D"/>
    <w:rsid w:val="16203EC4"/>
    <w:rsid w:val="162053F8"/>
    <w:rsid w:val="16213A7F"/>
    <w:rsid w:val="16221031"/>
    <w:rsid w:val="162259A3"/>
    <w:rsid w:val="16232CFD"/>
    <w:rsid w:val="162B362B"/>
    <w:rsid w:val="162D080B"/>
    <w:rsid w:val="16351982"/>
    <w:rsid w:val="163B674D"/>
    <w:rsid w:val="1641619A"/>
    <w:rsid w:val="164237EF"/>
    <w:rsid w:val="164B5794"/>
    <w:rsid w:val="164E2858"/>
    <w:rsid w:val="16530063"/>
    <w:rsid w:val="16534BCF"/>
    <w:rsid w:val="16563EB0"/>
    <w:rsid w:val="165847E0"/>
    <w:rsid w:val="165C36C0"/>
    <w:rsid w:val="166C5388"/>
    <w:rsid w:val="1673311A"/>
    <w:rsid w:val="16743249"/>
    <w:rsid w:val="167741E6"/>
    <w:rsid w:val="16776C7C"/>
    <w:rsid w:val="168040E8"/>
    <w:rsid w:val="168B4715"/>
    <w:rsid w:val="168E23A9"/>
    <w:rsid w:val="16A663EC"/>
    <w:rsid w:val="16A95CC6"/>
    <w:rsid w:val="16B76558"/>
    <w:rsid w:val="16BB623C"/>
    <w:rsid w:val="16BD0BEB"/>
    <w:rsid w:val="16C040BD"/>
    <w:rsid w:val="16C84A44"/>
    <w:rsid w:val="16CC4555"/>
    <w:rsid w:val="16CD237E"/>
    <w:rsid w:val="16D46F94"/>
    <w:rsid w:val="16DA0E88"/>
    <w:rsid w:val="16DB7B11"/>
    <w:rsid w:val="16DE7E26"/>
    <w:rsid w:val="16E10CF1"/>
    <w:rsid w:val="16EA2ED9"/>
    <w:rsid w:val="16EB721F"/>
    <w:rsid w:val="16ED00D9"/>
    <w:rsid w:val="16F505A2"/>
    <w:rsid w:val="16F67708"/>
    <w:rsid w:val="16F72427"/>
    <w:rsid w:val="16F75E6A"/>
    <w:rsid w:val="17023A69"/>
    <w:rsid w:val="170603F7"/>
    <w:rsid w:val="17077BDC"/>
    <w:rsid w:val="17092D07"/>
    <w:rsid w:val="170B3FFE"/>
    <w:rsid w:val="170D7EBF"/>
    <w:rsid w:val="170F05E2"/>
    <w:rsid w:val="170F4DE9"/>
    <w:rsid w:val="1716750F"/>
    <w:rsid w:val="171F369C"/>
    <w:rsid w:val="172726B1"/>
    <w:rsid w:val="172A4525"/>
    <w:rsid w:val="173100A2"/>
    <w:rsid w:val="173C3268"/>
    <w:rsid w:val="17413469"/>
    <w:rsid w:val="174719FA"/>
    <w:rsid w:val="17496CE7"/>
    <w:rsid w:val="17513663"/>
    <w:rsid w:val="1754296F"/>
    <w:rsid w:val="175B3221"/>
    <w:rsid w:val="175C6FCF"/>
    <w:rsid w:val="176A0009"/>
    <w:rsid w:val="176D7F28"/>
    <w:rsid w:val="17747661"/>
    <w:rsid w:val="177E656B"/>
    <w:rsid w:val="17810618"/>
    <w:rsid w:val="17852D5E"/>
    <w:rsid w:val="178A0D72"/>
    <w:rsid w:val="178D7B30"/>
    <w:rsid w:val="178F00B5"/>
    <w:rsid w:val="179B27E2"/>
    <w:rsid w:val="17A33720"/>
    <w:rsid w:val="17A44F3D"/>
    <w:rsid w:val="17A7396B"/>
    <w:rsid w:val="17AA44B3"/>
    <w:rsid w:val="17B10281"/>
    <w:rsid w:val="17B224BB"/>
    <w:rsid w:val="17BB6763"/>
    <w:rsid w:val="17C92CD3"/>
    <w:rsid w:val="17D463A1"/>
    <w:rsid w:val="17D92D6F"/>
    <w:rsid w:val="17DA2322"/>
    <w:rsid w:val="17F035C1"/>
    <w:rsid w:val="17F3078A"/>
    <w:rsid w:val="17F30D69"/>
    <w:rsid w:val="17F31453"/>
    <w:rsid w:val="17F91B6A"/>
    <w:rsid w:val="180B5EBB"/>
    <w:rsid w:val="1812061F"/>
    <w:rsid w:val="181B4217"/>
    <w:rsid w:val="181D3CED"/>
    <w:rsid w:val="18224BCD"/>
    <w:rsid w:val="18251B7B"/>
    <w:rsid w:val="18270857"/>
    <w:rsid w:val="182D7189"/>
    <w:rsid w:val="183143F2"/>
    <w:rsid w:val="183D34E2"/>
    <w:rsid w:val="183F50CF"/>
    <w:rsid w:val="18552079"/>
    <w:rsid w:val="185D08B6"/>
    <w:rsid w:val="18686458"/>
    <w:rsid w:val="1869295F"/>
    <w:rsid w:val="186C5590"/>
    <w:rsid w:val="18772B90"/>
    <w:rsid w:val="187757C3"/>
    <w:rsid w:val="187E6D43"/>
    <w:rsid w:val="188A61A6"/>
    <w:rsid w:val="188D2D4C"/>
    <w:rsid w:val="188F2A34"/>
    <w:rsid w:val="1891695B"/>
    <w:rsid w:val="189A11A7"/>
    <w:rsid w:val="18A55602"/>
    <w:rsid w:val="18A73CB7"/>
    <w:rsid w:val="18AB6ED4"/>
    <w:rsid w:val="18B269E3"/>
    <w:rsid w:val="18BD3A46"/>
    <w:rsid w:val="18BE1B48"/>
    <w:rsid w:val="18BF664C"/>
    <w:rsid w:val="18C200BC"/>
    <w:rsid w:val="18C22012"/>
    <w:rsid w:val="18C555F1"/>
    <w:rsid w:val="18CE3B64"/>
    <w:rsid w:val="18D7310E"/>
    <w:rsid w:val="18DC1A22"/>
    <w:rsid w:val="18DF2B3E"/>
    <w:rsid w:val="18DF6362"/>
    <w:rsid w:val="18E15F99"/>
    <w:rsid w:val="18E234C2"/>
    <w:rsid w:val="18E43F88"/>
    <w:rsid w:val="18E81E79"/>
    <w:rsid w:val="18EE25E7"/>
    <w:rsid w:val="18F05786"/>
    <w:rsid w:val="18F10D76"/>
    <w:rsid w:val="18F31039"/>
    <w:rsid w:val="18F67451"/>
    <w:rsid w:val="18F72732"/>
    <w:rsid w:val="19030A48"/>
    <w:rsid w:val="19093F9D"/>
    <w:rsid w:val="190D6869"/>
    <w:rsid w:val="191A20F8"/>
    <w:rsid w:val="191B54A3"/>
    <w:rsid w:val="192F05BC"/>
    <w:rsid w:val="19310BFF"/>
    <w:rsid w:val="1934341E"/>
    <w:rsid w:val="19380FFA"/>
    <w:rsid w:val="193A0FEF"/>
    <w:rsid w:val="193D3923"/>
    <w:rsid w:val="193E3016"/>
    <w:rsid w:val="193F113F"/>
    <w:rsid w:val="19453326"/>
    <w:rsid w:val="194A6474"/>
    <w:rsid w:val="194E5531"/>
    <w:rsid w:val="1952287E"/>
    <w:rsid w:val="19545179"/>
    <w:rsid w:val="195F7593"/>
    <w:rsid w:val="19622704"/>
    <w:rsid w:val="19627512"/>
    <w:rsid w:val="19687A86"/>
    <w:rsid w:val="196D15A2"/>
    <w:rsid w:val="19754F1F"/>
    <w:rsid w:val="197767BE"/>
    <w:rsid w:val="198E2F12"/>
    <w:rsid w:val="1991796E"/>
    <w:rsid w:val="19957C30"/>
    <w:rsid w:val="19962DC6"/>
    <w:rsid w:val="199A3C19"/>
    <w:rsid w:val="19A823AD"/>
    <w:rsid w:val="19B00101"/>
    <w:rsid w:val="19B70356"/>
    <w:rsid w:val="19BA400D"/>
    <w:rsid w:val="19BB4A16"/>
    <w:rsid w:val="19C305FD"/>
    <w:rsid w:val="19C5080C"/>
    <w:rsid w:val="19C67F5E"/>
    <w:rsid w:val="19CF3BF0"/>
    <w:rsid w:val="19D66D6A"/>
    <w:rsid w:val="19D90B53"/>
    <w:rsid w:val="19DF4B45"/>
    <w:rsid w:val="19E569C0"/>
    <w:rsid w:val="19EA6C77"/>
    <w:rsid w:val="19F66BED"/>
    <w:rsid w:val="19FD114C"/>
    <w:rsid w:val="19FD4AD2"/>
    <w:rsid w:val="19FE6544"/>
    <w:rsid w:val="1A007445"/>
    <w:rsid w:val="1A10460D"/>
    <w:rsid w:val="1A2417BC"/>
    <w:rsid w:val="1A2E1080"/>
    <w:rsid w:val="1A2E496A"/>
    <w:rsid w:val="1A3E5828"/>
    <w:rsid w:val="1A412C66"/>
    <w:rsid w:val="1A4607AD"/>
    <w:rsid w:val="1A4A31EE"/>
    <w:rsid w:val="1A4A4F5E"/>
    <w:rsid w:val="1A4E75DC"/>
    <w:rsid w:val="1A4F6E9B"/>
    <w:rsid w:val="1A5846FD"/>
    <w:rsid w:val="1A5B4572"/>
    <w:rsid w:val="1A5D69BE"/>
    <w:rsid w:val="1A5F66DA"/>
    <w:rsid w:val="1A644F00"/>
    <w:rsid w:val="1A6718E2"/>
    <w:rsid w:val="1A6C7461"/>
    <w:rsid w:val="1A6F56C6"/>
    <w:rsid w:val="1A715A68"/>
    <w:rsid w:val="1A795610"/>
    <w:rsid w:val="1A7E0B1D"/>
    <w:rsid w:val="1A83640C"/>
    <w:rsid w:val="1A852F95"/>
    <w:rsid w:val="1A8D2305"/>
    <w:rsid w:val="1A8F121D"/>
    <w:rsid w:val="1A944281"/>
    <w:rsid w:val="1AA53750"/>
    <w:rsid w:val="1AAB0107"/>
    <w:rsid w:val="1AB34EE9"/>
    <w:rsid w:val="1AB55270"/>
    <w:rsid w:val="1ABD4834"/>
    <w:rsid w:val="1ACA6D52"/>
    <w:rsid w:val="1AD06A20"/>
    <w:rsid w:val="1AE152DF"/>
    <w:rsid w:val="1AE23F35"/>
    <w:rsid w:val="1AEE322F"/>
    <w:rsid w:val="1AF17105"/>
    <w:rsid w:val="1AF24FA9"/>
    <w:rsid w:val="1B026A6B"/>
    <w:rsid w:val="1B03074C"/>
    <w:rsid w:val="1B0420E3"/>
    <w:rsid w:val="1B092C3C"/>
    <w:rsid w:val="1B110610"/>
    <w:rsid w:val="1B116344"/>
    <w:rsid w:val="1B121564"/>
    <w:rsid w:val="1B126D5F"/>
    <w:rsid w:val="1B216EA3"/>
    <w:rsid w:val="1B263F79"/>
    <w:rsid w:val="1B290064"/>
    <w:rsid w:val="1B2D762D"/>
    <w:rsid w:val="1B3703AA"/>
    <w:rsid w:val="1B392E25"/>
    <w:rsid w:val="1B3E47EC"/>
    <w:rsid w:val="1B411FF1"/>
    <w:rsid w:val="1B511030"/>
    <w:rsid w:val="1B521D20"/>
    <w:rsid w:val="1B595142"/>
    <w:rsid w:val="1B5A2D6C"/>
    <w:rsid w:val="1B5E2232"/>
    <w:rsid w:val="1B5F5C3F"/>
    <w:rsid w:val="1B707054"/>
    <w:rsid w:val="1B746CC9"/>
    <w:rsid w:val="1B7844F1"/>
    <w:rsid w:val="1B7C3B9A"/>
    <w:rsid w:val="1B837461"/>
    <w:rsid w:val="1B942014"/>
    <w:rsid w:val="1BA263B5"/>
    <w:rsid w:val="1BA611B3"/>
    <w:rsid w:val="1BA63671"/>
    <w:rsid w:val="1BA63A99"/>
    <w:rsid w:val="1BAC2EB7"/>
    <w:rsid w:val="1BAE7405"/>
    <w:rsid w:val="1BB866E5"/>
    <w:rsid w:val="1BBE01B7"/>
    <w:rsid w:val="1BC20968"/>
    <w:rsid w:val="1BC81809"/>
    <w:rsid w:val="1BCC438B"/>
    <w:rsid w:val="1BCD3A0C"/>
    <w:rsid w:val="1BCF48AD"/>
    <w:rsid w:val="1BCF7509"/>
    <w:rsid w:val="1BD0068D"/>
    <w:rsid w:val="1BD04F6A"/>
    <w:rsid w:val="1BD43D6F"/>
    <w:rsid w:val="1BD640AB"/>
    <w:rsid w:val="1BDA6798"/>
    <w:rsid w:val="1BE76BBF"/>
    <w:rsid w:val="1BEA241A"/>
    <w:rsid w:val="1BEC71F7"/>
    <w:rsid w:val="1BEF2880"/>
    <w:rsid w:val="1BFB613D"/>
    <w:rsid w:val="1BFE0C1D"/>
    <w:rsid w:val="1C04453C"/>
    <w:rsid w:val="1C0843E9"/>
    <w:rsid w:val="1C116F4A"/>
    <w:rsid w:val="1C1861E5"/>
    <w:rsid w:val="1C193E35"/>
    <w:rsid w:val="1C20692A"/>
    <w:rsid w:val="1C247A92"/>
    <w:rsid w:val="1C272C33"/>
    <w:rsid w:val="1C2A0020"/>
    <w:rsid w:val="1C2A61BD"/>
    <w:rsid w:val="1C2C6D87"/>
    <w:rsid w:val="1C2D320E"/>
    <w:rsid w:val="1C302075"/>
    <w:rsid w:val="1C36152F"/>
    <w:rsid w:val="1C452F11"/>
    <w:rsid w:val="1C454FEB"/>
    <w:rsid w:val="1C4B1161"/>
    <w:rsid w:val="1C4B7F03"/>
    <w:rsid w:val="1C4D661D"/>
    <w:rsid w:val="1C4E1767"/>
    <w:rsid w:val="1C566963"/>
    <w:rsid w:val="1C5A1415"/>
    <w:rsid w:val="1C5D1E98"/>
    <w:rsid w:val="1C68289B"/>
    <w:rsid w:val="1C8E6BB2"/>
    <w:rsid w:val="1C901FF7"/>
    <w:rsid w:val="1C93489E"/>
    <w:rsid w:val="1CA4007E"/>
    <w:rsid w:val="1CA74DBD"/>
    <w:rsid w:val="1CA83A22"/>
    <w:rsid w:val="1CA963D0"/>
    <w:rsid w:val="1CBA1AB0"/>
    <w:rsid w:val="1CC13810"/>
    <w:rsid w:val="1CC41FB4"/>
    <w:rsid w:val="1CE30F3F"/>
    <w:rsid w:val="1CE42C15"/>
    <w:rsid w:val="1CE434AC"/>
    <w:rsid w:val="1CE532F1"/>
    <w:rsid w:val="1CEB4179"/>
    <w:rsid w:val="1CEF112C"/>
    <w:rsid w:val="1CF3481A"/>
    <w:rsid w:val="1CF7495E"/>
    <w:rsid w:val="1D0702DD"/>
    <w:rsid w:val="1D0A1B9E"/>
    <w:rsid w:val="1D0B1F78"/>
    <w:rsid w:val="1D0D48FC"/>
    <w:rsid w:val="1D112AF3"/>
    <w:rsid w:val="1D1A06C8"/>
    <w:rsid w:val="1D1A579C"/>
    <w:rsid w:val="1D372040"/>
    <w:rsid w:val="1D384BE7"/>
    <w:rsid w:val="1D3C792F"/>
    <w:rsid w:val="1D501ED4"/>
    <w:rsid w:val="1D6209BA"/>
    <w:rsid w:val="1D670B11"/>
    <w:rsid w:val="1D674387"/>
    <w:rsid w:val="1D691F1B"/>
    <w:rsid w:val="1D6B25A8"/>
    <w:rsid w:val="1D6C6DDD"/>
    <w:rsid w:val="1D7136CB"/>
    <w:rsid w:val="1D741834"/>
    <w:rsid w:val="1D77409C"/>
    <w:rsid w:val="1D7E12B4"/>
    <w:rsid w:val="1D837FA1"/>
    <w:rsid w:val="1D8430A8"/>
    <w:rsid w:val="1D853633"/>
    <w:rsid w:val="1D8B0823"/>
    <w:rsid w:val="1D8B47EF"/>
    <w:rsid w:val="1D8D5E5F"/>
    <w:rsid w:val="1D904ED7"/>
    <w:rsid w:val="1D947CB0"/>
    <w:rsid w:val="1D9749D4"/>
    <w:rsid w:val="1D987C4F"/>
    <w:rsid w:val="1D9D69E2"/>
    <w:rsid w:val="1DA80D08"/>
    <w:rsid w:val="1DA80D48"/>
    <w:rsid w:val="1DA86E84"/>
    <w:rsid w:val="1DAC61B3"/>
    <w:rsid w:val="1DAD0B65"/>
    <w:rsid w:val="1DB67C31"/>
    <w:rsid w:val="1DB86EF4"/>
    <w:rsid w:val="1DB938E7"/>
    <w:rsid w:val="1DD221BC"/>
    <w:rsid w:val="1DD31FB4"/>
    <w:rsid w:val="1DDD022F"/>
    <w:rsid w:val="1DE72BC8"/>
    <w:rsid w:val="1DE7676B"/>
    <w:rsid w:val="1DEC24A8"/>
    <w:rsid w:val="1DED6EE8"/>
    <w:rsid w:val="1DF5255F"/>
    <w:rsid w:val="1DF87FAF"/>
    <w:rsid w:val="1DFC7AF4"/>
    <w:rsid w:val="1DFD4A3C"/>
    <w:rsid w:val="1DFE7F2A"/>
    <w:rsid w:val="1E0B4EFF"/>
    <w:rsid w:val="1E11411D"/>
    <w:rsid w:val="1E17741C"/>
    <w:rsid w:val="1E195BBA"/>
    <w:rsid w:val="1E1E62AB"/>
    <w:rsid w:val="1E256393"/>
    <w:rsid w:val="1E29138B"/>
    <w:rsid w:val="1E2C6393"/>
    <w:rsid w:val="1E2F376C"/>
    <w:rsid w:val="1E31444D"/>
    <w:rsid w:val="1E346479"/>
    <w:rsid w:val="1E3C7335"/>
    <w:rsid w:val="1E3E2A0F"/>
    <w:rsid w:val="1E3F0CDB"/>
    <w:rsid w:val="1E494AE4"/>
    <w:rsid w:val="1E4E1FF4"/>
    <w:rsid w:val="1E5064A0"/>
    <w:rsid w:val="1E575635"/>
    <w:rsid w:val="1E60793C"/>
    <w:rsid w:val="1E64011C"/>
    <w:rsid w:val="1E696FBB"/>
    <w:rsid w:val="1E6D49E7"/>
    <w:rsid w:val="1E7D7138"/>
    <w:rsid w:val="1E8248F5"/>
    <w:rsid w:val="1E9033DB"/>
    <w:rsid w:val="1E9035AB"/>
    <w:rsid w:val="1E947935"/>
    <w:rsid w:val="1E9C6AF6"/>
    <w:rsid w:val="1EA05330"/>
    <w:rsid w:val="1EA21727"/>
    <w:rsid w:val="1EA71D10"/>
    <w:rsid w:val="1EB67F37"/>
    <w:rsid w:val="1EBE6D30"/>
    <w:rsid w:val="1ED008C9"/>
    <w:rsid w:val="1ED14F66"/>
    <w:rsid w:val="1ED25487"/>
    <w:rsid w:val="1EDF0126"/>
    <w:rsid w:val="1EEB4E7D"/>
    <w:rsid w:val="1EEC15D2"/>
    <w:rsid w:val="1EF05338"/>
    <w:rsid w:val="1EF20898"/>
    <w:rsid w:val="1EF56BBD"/>
    <w:rsid w:val="1F0472DF"/>
    <w:rsid w:val="1F082B91"/>
    <w:rsid w:val="1F0975C3"/>
    <w:rsid w:val="1F0A0660"/>
    <w:rsid w:val="1F1E5ADC"/>
    <w:rsid w:val="1F255F5A"/>
    <w:rsid w:val="1F3219DB"/>
    <w:rsid w:val="1F331A4B"/>
    <w:rsid w:val="1F3726CC"/>
    <w:rsid w:val="1F455A42"/>
    <w:rsid w:val="1F4B65F7"/>
    <w:rsid w:val="1F500DAD"/>
    <w:rsid w:val="1F5A3B8D"/>
    <w:rsid w:val="1F5B0AC1"/>
    <w:rsid w:val="1F5C6861"/>
    <w:rsid w:val="1F6061DE"/>
    <w:rsid w:val="1F64749D"/>
    <w:rsid w:val="1F693A8C"/>
    <w:rsid w:val="1F6C21A7"/>
    <w:rsid w:val="1F7233C0"/>
    <w:rsid w:val="1F746DE7"/>
    <w:rsid w:val="1F793D70"/>
    <w:rsid w:val="1F7C23DB"/>
    <w:rsid w:val="1F7D12DD"/>
    <w:rsid w:val="1F887371"/>
    <w:rsid w:val="1F8F20BB"/>
    <w:rsid w:val="1F9377BA"/>
    <w:rsid w:val="1F961791"/>
    <w:rsid w:val="1F962197"/>
    <w:rsid w:val="1F9912C2"/>
    <w:rsid w:val="1F9A1E3A"/>
    <w:rsid w:val="1F9A5A35"/>
    <w:rsid w:val="1FA04176"/>
    <w:rsid w:val="1FA70A40"/>
    <w:rsid w:val="1FAF076D"/>
    <w:rsid w:val="1FAF5F04"/>
    <w:rsid w:val="1FB8689C"/>
    <w:rsid w:val="1FC05D07"/>
    <w:rsid w:val="1FC57EA9"/>
    <w:rsid w:val="1FCA08D1"/>
    <w:rsid w:val="1FCA51FB"/>
    <w:rsid w:val="1FCC2398"/>
    <w:rsid w:val="1FD10C31"/>
    <w:rsid w:val="1FD200C0"/>
    <w:rsid w:val="1FD21D12"/>
    <w:rsid w:val="1FD517D5"/>
    <w:rsid w:val="1FE81C1F"/>
    <w:rsid w:val="1FE85837"/>
    <w:rsid w:val="1FEC0B76"/>
    <w:rsid w:val="1FED41D1"/>
    <w:rsid w:val="1FF26281"/>
    <w:rsid w:val="1FF52977"/>
    <w:rsid w:val="200264B2"/>
    <w:rsid w:val="20040087"/>
    <w:rsid w:val="200B4911"/>
    <w:rsid w:val="200F5BE3"/>
    <w:rsid w:val="20103F6E"/>
    <w:rsid w:val="20146B23"/>
    <w:rsid w:val="2018347A"/>
    <w:rsid w:val="201D2869"/>
    <w:rsid w:val="20214135"/>
    <w:rsid w:val="20235887"/>
    <w:rsid w:val="20244283"/>
    <w:rsid w:val="202D6893"/>
    <w:rsid w:val="203B65D7"/>
    <w:rsid w:val="203E1470"/>
    <w:rsid w:val="204661BF"/>
    <w:rsid w:val="204C2376"/>
    <w:rsid w:val="204D5593"/>
    <w:rsid w:val="20505BBA"/>
    <w:rsid w:val="2056098F"/>
    <w:rsid w:val="20605D0D"/>
    <w:rsid w:val="2063689C"/>
    <w:rsid w:val="206400C3"/>
    <w:rsid w:val="20644559"/>
    <w:rsid w:val="20670855"/>
    <w:rsid w:val="206A174D"/>
    <w:rsid w:val="207343E6"/>
    <w:rsid w:val="20744B75"/>
    <w:rsid w:val="20763016"/>
    <w:rsid w:val="207F61D4"/>
    <w:rsid w:val="20803812"/>
    <w:rsid w:val="208231B5"/>
    <w:rsid w:val="208415E7"/>
    <w:rsid w:val="208428E3"/>
    <w:rsid w:val="208B4BBB"/>
    <w:rsid w:val="208C4FBD"/>
    <w:rsid w:val="209606AC"/>
    <w:rsid w:val="20975290"/>
    <w:rsid w:val="20B12644"/>
    <w:rsid w:val="20B71B6B"/>
    <w:rsid w:val="20BB0D03"/>
    <w:rsid w:val="20C6039C"/>
    <w:rsid w:val="20D32BB7"/>
    <w:rsid w:val="20D63451"/>
    <w:rsid w:val="20D768D1"/>
    <w:rsid w:val="20D80906"/>
    <w:rsid w:val="20DA2458"/>
    <w:rsid w:val="20DD1E96"/>
    <w:rsid w:val="20E36186"/>
    <w:rsid w:val="20E92EF7"/>
    <w:rsid w:val="20EC7327"/>
    <w:rsid w:val="20F37BF6"/>
    <w:rsid w:val="20F54568"/>
    <w:rsid w:val="20F92C90"/>
    <w:rsid w:val="20F96BC9"/>
    <w:rsid w:val="20FF1FF0"/>
    <w:rsid w:val="211665CA"/>
    <w:rsid w:val="211929D2"/>
    <w:rsid w:val="211974E9"/>
    <w:rsid w:val="211C15B2"/>
    <w:rsid w:val="211E1FFD"/>
    <w:rsid w:val="212757D9"/>
    <w:rsid w:val="212A03E1"/>
    <w:rsid w:val="212A29BC"/>
    <w:rsid w:val="212D5300"/>
    <w:rsid w:val="212F0781"/>
    <w:rsid w:val="213610F7"/>
    <w:rsid w:val="213A22DB"/>
    <w:rsid w:val="214F6905"/>
    <w:rsid w:val="2151330A"/>
    <w:rsid w:val="21580208"/>
    <w:rsid w:val="21616198"/>
    <w:rsid w:val="21617909"/>
    <w:rsid w:val="21685FEF"/>
    <w:rsid w:val="216D5902"/>
    <w:rsid w:val="21700F9F"/>
    <w:rsid w:val="217A6ACB"/>
    <w:rsid w:val="217E1819"/>
    <w:rsid w:val="217E3138"/>
    <w:rsid w:val="217E4496"/>
    <w:rsid w:val="2182135D"/>
    <w:rsid w:val="219367DB"/>
    <w:rsid w:val="219945A5"/>
    <w:rsid w:val="219F60BB"/>
    <w:rsid w:val="21A200B5"/>
    <w:rsid w:val="21A53649"/>
    <w:rsid w:val="21A64EFE"/>
    <w:rsid w:val="21C82EFF"/>
    <w:rsid w:val="21C91D98"/>
    <w:rsid w:val="21D241C3"/>
    <w:rsid w:val="21D941D2"/>
    <w:rsid w:val="21DA5B3D"/>
    <w:rsid w:val="21E00C53"/>
    <w:rsid w:val="21E83F50"/>
    <w:rsid w:val="21EA4C68"/>
    <w:rsid w:val="21EC7A6A"/>
    <w:rsid w:val="21F23862"/>
    <w:rsid w:val="21F569C9"/>
    <w:rsid w:val="21FB4F40"/>
    <w:rsid w:val="21FE059F"/>
    <w:rsid w:val="21FE20DB"/>
    <w:rsid w:val="22034C35"/>
    <w:rsid w:val="220410CA"/>
    <w:rsid w:val="22090841"/>
    <w:rsid w:val="220D0D94"/>
    <w:rsid w:val="220E0B12"/>
    <w:rsid w:val="221F58BD"/>
    <w:rsid w:val="22210861"/>
    <w:rsid w:val="222155FF"/>
    <w:rsid w:val="22234E00"/>
    <w:rsid w:val="22284E63"/>
    <w:rsid w:val="22293A5E"/>
    <w:rsid w:val="22330863"/>
    <w:rsid w:val="22371A51"/>
    <w:rsid w:val="22384994"/>
    <w:rsid w:val="224C1FC3"/>
    <w:rsid w:val="224D701B"/>
    <w:rsid w:val="225C00DC"/>
    <w:rsid w:val="2262204C"/>
    <w:rsid w:val="22670177"/>
    <w:rsid w:val="226A285B"/>
    <w:rsid w:val="227061CA"/>
    <w:rsid w:val="2270753A"/>
    <w:rsid w:val="22742085"/>
    <w:rsid w:val="227D71B5"/>
    <w:rsid w:val="22823DD4"/>
    <w:rsid w:val="2285525B"/>
    <w:rsid w:val="228D4154"/>
    <w:rsid w:val="228E78D6"/>
    <w:rsid w:val="229A284A"/>
    <w:rsid w:val="22A0592E"/>
    <w:rsid w:val="22A06449"/>
    <w:rsid w:val="22A06A92"/>
    <w:rsid w:val="22A35CB5"/>
    <w:rsid w:val="22A855AA"/>
    <w:rsid w:val="22AA2C67"/>
    <w:rsid w:val="22B12116"/>
    <w:rsid w:val="22B345A3"/>
    <w:rsid w:val="22C06220"/>
    <w:rsid w:val="22C742FA"/>
    <w:rsid w:val="22CD203B"/>
    <w:rsid w:val="22D226CB"/>
    <w:rsid w:val="22D36C8C"/>
    <w:rsid w:val="22DB5FB9"/>
    <w:rsid w:val="22E87A62"/>
    <w:rsid w:val="22EA5C2F"/>
    <w:rsid w:val="22EC3EF5"/>
    <w:rsid w:val="22ED566F"/>
    <w:rsid w:val="22FA5834"/>
    <w:rsid w:val="230839FC"/>
    <w:rsid w:val="2314691E"/>
    <w:rsid w:val="2316141D"/>
    <w:rsid w:val="2318065D"/>
    <w:rsid w:val="231E2831"/>
    <w:rsid w:val="23232128"/>
    <w:rsid w:val="23247529"/>
    <w:rsid w:val="2326270D"/>
    <w:rsid w:val="23340A3D"/>
    <w:rsid w:val="233E6594"/>
    <w:rsid w:val="23470D04"/>
    <w:rsid w:val="234A449F"/>
    <w:rsid w:val="234A756B"/>
    <w:rsid w:val="234C1AB4"/>
    <w:rsid w:val="234D075F"/>
    <w:rsid w:val="23554005"/>
    <w:rsid w:val="235B7C1B"/>
    <w:rsid w:val="235D6576"/>
    <w:rsid w:val="235E4DA3"/>
    <w:rsid w:val="236115DD"/>
    <w:rsid w:val="236F3EA9"/>
    <w:rsid w:val="2377256D"/>
    <w:rsid w:val="237E5CCB"/>
    <w:rsid w:val="238146A2"/>
    <w:rsid w:val="238767A9"/>
    <w:rsid w:val="23881703"/>
    <w:rsid w:val="23897406"/>
    <w:rsid w:val="238976EE"/>
    <w:rsid w:val="238E39AC"/>
    <w:rsid w:val="238E4E19"/>
    <w:rsid w:val="23900F76"/>
    <w:rsid w:val="2398045C"/>
    <w:rsid w:val="23A32E0B"/>
    <w:rsid w:val="23AE2D05"/>
    <w:rsid w:val="23AE654C"/>
    <w:rsid w:val="23B77102"/>
    <w:rsid w:val="23B826C9"/>
    <w:rsid w:val="23B95DEA"/>
    <w:rsid w:val="23BE2FAF"/>
    <w:rsid w:val="23C34FD7"/>
    <w:rsid w:val="23C35F67"/>
    <w:rsid w:val="23C36E9D"/>
    <w:rsid w:val="23C93FD3"/>
    <w:rsid w:val="23D80D48"/>
    <w:rsid w:val="23DE05D1"/>
    <w:rsid w:val="23E53618"/>
    <w:rsid w:val="23E65999"/>
    <w:rsid w:val="23E86A33"/>
    <w:rsid w:val="23EA67BA"/>
    <w:rsid w:val="23F97C80"/>
    <w:rsid w:val="24045E4F"/>
    <w:rsid w:val="240B708F"/>
    <w:rsid w:val="241814FB"/>
    <w:rsid w:val="241B585C"/>
    <w:rsid w:val="24274416"/>
    <w:rsid w:val="24282688"/>
    <w:rsid w:val="24284200"/>
    <w:rsid w:val="242B7B71"/>
    <w:rsid w:val="2435609A"/>
    <w:rsid w:val="243645A8"/>
    <w:rsid w:val="243B28D6"/>
    <w:rsid w:val="24444663"/>
    <w:rsid w:val="24485338"/>
    <w:rsid w:val="24496B24"/>
    <w:rsid w:val="244E4AA7"/>
    <w:rsid w:val="244F0C85"/>
    <w:rsid w:val="244F3D3A"/>
    <w:rsid w:val="24516F53"/>
    <w:rsid w:val="24517096"/>
    <w:rsid w:val="24536F1E"/>
    <w:rsid w:val="24573672"/>
    <w:rsid w:val="245D2A2B"/>
    <w:rsid w:val="24617B36"/>
    <w:rsid w:val="247831E8"/>
    <w:rsid w:val="24797565"/>
    <w:rsid w:val="247F2ED6"/>
    <w:rsid w:val="24825A79"/>
    <w:rsid w:val="2483554A"/>
    <w:rsid w:val="248A417F"/>
    <w:rsid w:val="2494482A"/>
    <w:rsid w:val="24A50F73"/>
    <w:rsid w:val="24A56DE4"/>
    <w:rsid w:val="24A91057"/>
    <w:rsid w:val="24B003B5"/>
    <w:rsid w:val="24B273B6"/>
    <w:rsid w:val="24BE5C6B"/>
    <w:rsid w:val="24C7639C"/>
    <w:rsid w:val="24CB0B41"/>
    <w:rsid w:val="24CE01BE"/>
    <w:rsid w:val="24D22B05"/>
    <w:rsid w:val="24D9543C"/>
    <w:rsid w:val="24DC5887"/>
    <w:rsid w:val="24DD5DAB"/>
    <w:rsid w:val="24DF0DEC"/>
    <w:rsid w:val="24E1259D"/>
    <w:rsid w:val="24E339D1"/>
    <w:rsid w:val="24F42861"/>
    <w:rsid w:val="24F664A2"/>
    <w:rsid w:val="24FA3925"/>
    <w:rsid w:val="25031D09"/>
    <w:rsid w:val="25036BC7"/>
    <w:rsid w:val="25052602"/>
    <w:rsid w:val="25094B2F"/>
    <w:rsid w:val="250D6DED"/>
    <w:rsid w:val="25126E1A"/>
    <w:rsid w:val="2518574C"/>
    <w:rsid w:val="252A35E4"/>
    <w:rsid w:val="252B5AED"/>
    <w:rsid w:val="25343084"/>
    <w:rsid w:val="253577A1"/>
    <w:rsid w:val="253822D8"/>
    <w:rsid w:val="25393338"/>
    <w:rsid w:val="2541159F"/>
    <w:rsid w:val="254A5AA6"/>
    <w:rsid w:val="25596937"/>
    <w:rsid w:val="255D4DF4"/>
    <w:rsid w:val="25700A77"/>
    <w:rsid w:val="257218A9"/>
    <w:rsid w:val="25750975"/>
    <w:rsid w:val="25764371"/>
    <w:rsid w:val="25780273"/>
    <w:rsid w:val="2597752D"/>
    <w:rsid w:val="25A120B7"/>
    <w:rsid w:val="25A14FF9"/>
    <w:rsid w:val="25A20D3F"/>
    <w:rsid w:val="25A4123B"/>
    <w:rsid w:val="25A5186F"/>
    <w:rsid w:val="25AD153A"/>
    <w:rsid w:val="25B42838"/>
    <w:rsid w:val="25B7731C"/>
    <w:rsid w:val="25B87CE4"/>
    <w:rsid w:val="25BD64A1"/>
    <w:rsid w:val="25C01D9B"/>
    <w:rsid w:val="25C16ED0"/>
    <w:rsid w:val="25D12A33"/>
    <w:rsid w:val="25D36E01"/>
    <w:rsid w:val="25D67461"/>
    <w:rsid w:val="25DB6AC3"/>
    <w:rsid w:val="25E0062C"/>
    <w:rsid w:val="25E351DA"/>
    <w:rsid w:val="25E44B41"/>
    <w:rsid w:val="25E87AC2"/>
    <w:rsid w:val="25F030B8"/>
    <w:rsid w:val="25F13E7E"/>
    <w:rsid w:val="25F3267D"/>
    <w:rsid w:val="25F51A27"/>
    <w:rsid w:val="25F71DC9"/>
    <w:rsid w:val="25FE35BD"/>
    <w:rsid w:val="260728DB"/>
    <w:rsid w:val="260B2245"/>
    <w:rsid w:val="261058BD"/>
    <w:rsid w:val="26115B90"/>
    <w:rsid w:val="261552B1"/>
    <w:rsid w:val="2617577B"/>
    <w:rsid w:val="261A04C4"/>
    <w:rsid w:val="261E3EA4"/>
    <w:rsid w:val="261F12F4"/>
    <w:rsid w:val="2623399C"/>
    <w:rsid w:val="262523DC"/>
    <w:rsid w:val="2625752E"/>
    <w:rsid w:val="262C7A39"/>
    <w:rsid w:val="262D1E49"/>
    <w:rsid w:val="263B6F76"/>
    <w:rsid w:val="263B7E16"/>
    <w:rsid w:val="263C5A03"/>
    <w:rsid w:val="265808FA"/>
    <w:rsid w:val="265D45F1"/>
    <w:rsid w:val="265E44AA"/>
    <w:rsid w:val="26606471"/>
    <w:rsid w:val="266E6418"/>
    <w:rsid w:val="26732B28"/>
    <w:rsid w:val="267D6BE6"/>
    <w:rsid w:val="267E5560"/>
    <w:rsid w:val="26813461"/>
    <w:rsid w:val="268253AA"/>
    <w:rsid w:val="268A581F"/>
    <w:rsid w:val="268B3DB7"/>
    <w:rsid w:val="268B7B4B"/>
    <w:rsid w:val="268F635F"/>
    <w:rsid w:val="26925566"/>
    <w:rsid w:val="269A0703"/>
    <w:rsid w:val="26AA4B1F"/>
    <w:rsid w:val="26AC45F9"/>
    <w:rsid w:val="26AD7276"/>
    <w:rsid w:val="26B05128"/>
    <w:rsid w:val="26B67971"/>
    <w:rsid w:val="26C042A1"/>
    <w:rsid w:val="26C1259F"/>
    <w:rsid w:val="26C22BA0"/>
    <w:rsid w:val="26C321FB"/>
    <w:rsid w:val="26CA5CFF"/>
    <w:rsid w:val="26CE51F6"/>
    <w:rsid w:val="26CF159D"/>
    <w:rsid w:val="26CF4594"/>
    <w:rsid w:val="26D059D1"/>
    <w:rsid w:val="26D47EE9"/>
    <w:rsid w:val="26D75A2C"/>
    <w:rsid w:val="26DC5B62"/>
    <w:rsid w:val="26E64BEB"/>
    <w:rsid w:val="26E878BE"/>
    <w:rsid w:val="26ED3D12"/>
    <w:rsid w:val="26F64A1E"/>
    <w:rsid w:val="26FC3CE5"/>
    <w:rsid w:val="270268A5"/>
    <w:rsid w:val="27052EC8"/>
    <w:rsid w:val="270F4476"/>
    <w:rsid w:val="270F4687"/>
    <w:rsid w:val="271557B1"/>
    <w:rsid w:val="271E2D89"/>
    <w:rsid w:val="272529C6"/>
    <w:rsid w:val="27356DDE"/>
    <w:rsid w:val="27397C46"/>
    <w:rsid w:val="273A4C87"/>
    <w:rsid w:val="273B1603"/>
    <w:rsid w:val="273C1C98"/>
    <w:rsid w:val="273C3A81"/>
    <w:rsid w:val="273C6BDB"/>
    <w:rsid w:val="2740066F"/>
    <w:rsid w:val="27452A11"/>
    <w:rsid w:val="27475CC3"/>
    <w:rsid w:val="27485BDC"/>
    <w:rsid w:val="27531970"/>
    <w:rsid w:val="2755085D"/>
    <w:rsid w:val="27585E02"/>
    <w:rsid w:val="275F590E"/>
    <w:rsid w:val="276A2872"/>
    <w:rsid w:val="276B1805"/>
    <w:rsid w:val="276D7FD5"/>
    <w:rsid w:val="276E6EBA"/>
    <w:rsid w:val="27712FCB"/>
    <w:rsid w:val="27717CE1"/>
    <w:rsid w:val="27737EFE"/>
    <w:rsid w:val="277451A4"/>
    <w:rsid w:val="2775397C"/>
    <w:rsid w:val="277B6A29"/>
    <w:rsid w:val="27806AB1"/>
    <w:rsid w:val="278B75CC"/>
    <w:rsid w:val="278F54A4"/>
    <w:rsid w:val="2790006B"/>
    <w:rsid w:val="27914C92"/>
    <w:rsid w:val="279F77AC"/>
    <w:rsid w:val="27A10C63"/>
    <w:rsid w:val="27A16FB4"/>
    <w:rsid w:val="27A44010"/>
    <w:rsid w:val="27A826F2"/>
    <w:rsid w:val="27AA4FD1"/>
    <w:rsid w:val="27AD2F22"/>
    <w:rsid w:val="27AF1191"/>
    <w:rsid w:val="27B47B6E"/>
    <w:rsid w:val="27B73B01"/>
    <w:rsid w:val="27BA7E94"/>
    <w:rsid w:val="27BC1289"/>
    <w:rsid w:val="27C3718B"/>
    <w:rsid w:val="27C81A55"/>
    <w:rsid w:val="27C93B7A"/>
    <w:rsid w:val="27CB099F"/>
    <w:rsid w:val="27D00B87"/>
    <w:rsid w:val="27D3336B"/>
    <w:rsid w:val="27ED7A75"/>
    <w:rsid w:val="27F6374C"/>
    <w:rsid w:val="27F82B1A"/>
    <w:rsid w:val="27F93334"/>
    <w:rsid w:val="280933AC"/>
    <w:rsid w:val="280D1128"/>
    <w:rsid w:val="28105F3E"/>
    <w:rsid w:val="28106304"/>
    <w:rsid w:val="28196593"/>
    <w:rsid w:val="281F25C1"/>
    <w:rsid w:val="28215B06"/>
    <w:rsid w:val="282D2178"/>
    <w:rsid w:val="28363BCE"/>
    <w:rsid w:val="28374361"/>
    <w:rsid w:val="283A11F6"/>
    <w:rsid w:val="2843170C"/>
    <w:rsid w:val="28472041"/>
    <w:rsid w:val="28525199"/>
    <w:rsid w:val="2852777E"/>
    <w:rsid w:val="28581280"/>
    <w:rsid w:val="285A6251"/>
    <w:rsid w:val="28682E1D"/>
    <w:rsid w:val="28693CE5"/>
    <w:rsid w:val="286A0725"/>
    <w:rsid w:val="286A209A"/>
    <w:rsid w:val="286B685C"/>
    <w:rsid w:val="286C5731"/>
    <w:rsid w:val="286D4BBF"/>
    <w:rsid w:val="28742C42"/>
    <w:rsid w:val="28825B1F"/>
    <w:rsid w:val="28870C79"/>
    <w:rsid w:val="288A239D"/>
    <w:rsid w:val="288E2AF9"/>
    <w:rsid w:val="28915DBA"/>
    <w:rsid w:val="28973803"/>
    <w:rsid w:val="289B35CE"/>
    <w:rsid w:val="289C357E"/>
    <w:rsid w:val="289D7FC3"/>
    <w:rsid w:val="289E3569"/>
    <w:rsid w:val="28B21A43"/>
    <w:rsid w:val="28B25011"/>
    <w:rsid w:val="28B95C3A"/>
    <w:rsid w:val="28BF1DE4"/>
    <w:rsid w:val="28C17F6A"/>
    <w:rsid w:val="28C55DCF"/>
    <w:rsid w:val="28C710F6"/>
    <w:rsid w:val="28C94FA0"/>
    <w:rsid w:val="28CE6E5A"/>
    <w:rsid w:val="28D31580"/>
    <w:rsid w:val="28D3165D"/>
    <w:rsid w:val="28E271EC"/>
    <w:rsid w:val="28EA37A6"/>
    <w:rsid w:val="28F24FB3"/>
    <w:rsid w:val="28F4540B"/>
    <w:rsid w:val="28FA7D83"/>
    <w:rsid w:val="28FE3539"/>
    <w:rsid w:val="2905180D"/>
    <w:rsid w:val="290E1687"/>
    <w:rsid w:val="291C136C"/>
    <w:rsid w:val="292826EF"/>
    <w:rsid w:val="292C1CD4"/>
    <w:rsid w:val="292F4820"/>
    <w:rsid w:val="29333843"/>
    <w:rsid w:val="29335A4F"/>
    <w:rsid w:val="293621BA"/>
    <w:rsid w:val="29393618"/>
    <w:rsid w:val="293C5494"/>
    <w:rsid w:val="293D2A5A"/>
    <w:rsid w:val="294A4ABE"/>
    <w:rsid w:val="294B12BB"/>
    <w:rsid w:val="2951089C"/>
    <w:rsid w:val="295768AB"/>
    <w:rsid w:val="295952E0"/>
    <w:rsid w:val="295D0E07"/>
    <w:rsid w:val="29652C20"/>
    <w:rsid w:val="29654989"/>
    <w:rsid w:val="29673E89"/>
    <w:rsid w:val="29685419"/>
    <w:rsid w:val="2969449A"/>
    <w:rsid w:val="296D3FA1"/>
    <w:rsid w:val="296E0B92"/>
    <w:rsid w:val="29737978"/>
    <w:rsid w:val="297D2CA7"/>
    <w:rsid w:val="297E3614"/>
    <w:rsid w:val="297F0C58"/>
    <w:rsid w:val="298D7934"/>
    <w:rsid w:val="299115B8"/>
    <w:rsid w:val="29A109C4"/>
    <w:rsid w:val="29A1367C"/>
    <w:rsid w:val="29A32E1D"/>
    <w:rsid w:val="29A547C1"/>
    <w:rsid w:val="29AB3C78"/>
    <w:rsid w:val="29AE4D06"/>
    <w:rsid w:val="29B03C5D"/>
    <w:rsid w:val="29B71B5A"/>
    <w:rsid w:val="29B87040"/>
    <w:rsid w:val="29CA2668"/>
    <w:rsid w:val="29CB18C2"/>
    <w:rsid w:val="29CF4056"/>
    <w:rsid w:val="29D311D3"/>
    <w:rsid w:val="29D43773"/>
    <w:rsid w:val="29DF4377"/>
    <w:rsid w:val="29EE70F8"/>
    <w:rsid w:val="29F74B46"/>
    <w:rsid w:val="2A005A48"/>
    <w:rsid w:val="2A021FC7"/>
    <w:rsid w:val="2A0E014A"/>
    <w:rsid w:val="2A0F2DFE"/>
    <w:rsid w:val="2A156FE8"/>
    <w:rsid w:val="2A195E4F"/>
    <w:rsid w:val="2A246249"/>
    <w:rsid w:val="2A304C00"/>
    <w:rsid w:val="2A425B29"/>
    <w:rsid w:val="2A4943DD"/>
    <w:rsid w:val="2A4E65A0"/>
    <w:rsid w:val="2A504798"/>
    <w:rsid w:val="2A506237"/>
    <w:rsid w:val="2A5617AE"/>
    <w:rsid w:val="2A5A1DC7"/>
    <w:rsid w:val="2A5C062F"/>
    <w:rsid w:val="2A63684D"/>
    <w:rsid w:val="2A636CEF"/>
    <w:rsid w:val="2A6574B9"/>
    <w:rsid w:val="2A6C6C26"/>
    <w:rsid w:val="2A6E3DB5"/>
    <w:rsid w:val="2A704D69"/>
    <w:rsid w:val="2A707189"/>
    <w:rsid w:val="2A77749E"/>
    <w:rsid w:val="2A7C7D51"/>
    <w:rsid w:val="2A803B27"/>
    <w:rsid w:val="2A9F08B9"/>
    <w:rsid w:val="2AA64313"/>
    <w:rsid w:val="2AA65E6E"/>
    <w:rsid w:val="2AAC68F3"/>
    <w:rsid w:val="2AB52D34"/>
    <w:rsid w:val="2AB66CE3"/>
    <w:rsid w:val="2ABF3731"/>
    <w:rsid w:val="2AC5133E"/>
    <w:rsid w:val="2AC735EC"/>
    <w:rsid w:val="2AD055B2"/>
    <w:rsid w:val="2AD6069C"/>
    <w:rsid w:val="2AD907FC"/>
    <w:rsid w:val="2AE662BD"/>
    <w:rsid w:val="2AE8517A"/>
    <w:rsid w:val="2AEE5410"/>
    <w:rsid w:val="2AF6270E"/>
    <w:rsid w:val="2AFC5D88"/>
    <w:rsid w:val="2AFE7E70"/>
    <w:rsid w:val="2B090C2F"/>
    <w:rsid w:val="2B0C6EDA"/>
    <w:rsid w:val="2B0E40AC"/>
    <w:rsid w:val="2B0F1C2C"/>
    <w:rsid w:val="2B107E88"/>
    <w:rsid w:val="2B1F461C"/>
    <w:rsid w:val="2B253071"/>
    <w:rsid w:val="2B2A0E1E"/>
    <w:rsid w:val="2B2B4F13"/>
    <w:rsid w:val="2B306BF3"/>
    <w:rsid w:val="2B31133C"/>
    <w:rsid w:val="2B3264AA"/>
    <w:rsid w:val="2B3348F1"/>
    <w:rsid w:val="2B417FFD"/>
    <w:rsid w:val="2B422ED0"/>
    <w:rsid w:val="2B425999"/>
    <w:rsid w:val="2B592098"/>
    <w:rsid w:val="2B5B05AB"/>
    <w:rsid w:val="2B5E711F"/>
    <w:rsid w:val="2B606AE8"/>
    <w:rsid w:val="2B715AB4"/>
    <w:rsid w:val="2B73174E"/>
    <w:rsid w:val="2B7C5D7C"/>
    <w:rsid w:val="2B8248BC"/>
    <w:rsid w:val="2B8774BE"/>
    <w:rsid w:val="2B8B199E"/>
    <w:rsid w:val="2B8D27F7"/>
    <w:rsid w:val="2B8E1DF7"/>
    <w:rsid w:val="2B955871"/>
    <w:rsid w:val="2B9B6D70"/>
    <w:rsid w:val="2BA74D31"/>
    <w:rsid w:val="2BA81571"/>
    <w:rsid w:val="2BAB641A"/>
    <w:rsid w:val="2BB470CA"/>
    <w:rsid w:val="2BC74F7D"/>
    <w:rsid w:val="2BCD3A86"/>
    <w:rsid w:val="2BCD3DF5"/>
    <w:rsid w:val="2BCE71E2"/>
    <w:rsid w:val="2BD018F9"/>
    <w:rsid w:val="2BD41994"/>
    <w:rsid w:val="2BD50685"/>
    <w:rsid w:val="2BD75936"/>
    <w:rsid w:val="2BD82CCA"/>
    <w:rsid w:val="2BDC7630"/>
    <w:rsid w:val="2BDF067C"/>
    <w:rsid w:val="2BDF516A"/>
    <w:rsid w:val="2BE43803"/>
    <w:rsid w:val="2BE54830"/>
    <w:rsid w:val="2BED52D5"/>
    <w:rsid w:val="2BF30B9C"/>
    <w:rsid w:val="2BF479F3"/>
    <w:rsid w:val="2BF71CAB"/>
    <w:rsid w:val="2BFE115E"/>
    <w:rsid w:val="2C0836E0"/>
    <w:rsid w:val="2C0D54D3"/>
    <w:rsid w:val="2C101CA7"/>
    <w:rsid w:val="2C113D09"/>
    <w:rsid w:val="2C1A287B"/>
    <w:rsid w:val="2C216426"/>
    <w:rsid w:val="2C267377"/>
    <w:rsid w:val="2C2729DC"/>
    <w:rsid w:val="2C2A129B"/>
    <w:rsid w:val="2C2F1F88"/>
    <w:rsid w:val="2C360CC0"/>
    <w:rsid w:val="2C397505"/>
    <w:rsid w:val="2C4F1F85"/>
    <w:rsid w:val="2C4F75D7"/>
    <w:rsid w:val="2C58750C"/>
    <w:rsid w:val="2C5B1FF5"/>
    <w:rsid w:val="2C5E1510"/>
    <w:rsid w:val="2C694645"/>
    <w:rsid w:val="2C6A1210"/>
    <w:rsid w:val="2C796E0D"/>
    <w:rsid w:val="2C7B3468"/>
    <w:rsid w:val="2C891D41"/>
    <w:rsid w:val="2C8D0F2C"/>
    <w:rsid w:val="2C8D5D2A"/>
    <w:rsid w:val="2C9379CB"/>
    <w:rsid w:val="2C9C70CF"/>
    <w:rsid w:val="2CA03FF0"/>
    <w:rsid w:val="2CA56D57"/>
    <w:rsid w:val="2CB02CB3"/>
    <w:rsid w:val="2CB642A8"/>
    <w:rsid w:val="2CC46A08"/>
    <w:rsid w:val="2CC94B65"/>
    <w:rsid w:val="2CD04D1D"/>
    <w:rsid w:val="2CD33C4C"/>
    <w:rsid w:val="2CDD6CFC"/>
    <w:rsid w:val="2CE13F91"/>
    <w:rsid w:val="2CE17699"/>
    <w:rsid w:val="2CE97112"/>
    <w:rsid w:val="2CEE5603"/>
    <w:rsid w:val="2CEF2C72"/>
    <w:rsid w:val="2CF8140B"/>
    <w:rsid w:val="2CFA656E"/>
    <w:rsid w:val="2CFC5CA7"/>
    <w:rsid w:val="2CFF698D"/>
    <w:rsid w:val="2D0E4C93"/>
    <w:rsid w:val="2D0F66AB"/>
    <w:rsid w:val="2D1D4467"/>
    <w:rsid w:val="2D245E0E"/>
    <w:rsid w:val="2D2C0C4E"/>
    <w:rsid w:val="2D3650B0"/>
    <w:rsid w:val="2D3A04A2"/>
    <w:rsid w:val="2D3A59B2"/>
    <w:rsid w:val="2D3B3830"/>
    <w:rsid w:val="2D440899"/>
    <w:rsid w:val="2D4442DB"/>
    <w:rsid w:val="2D4446EB"/>
    <w:rsid w:val="2D4E2DDE"/>
    <w:rsid w:val="2D4F43CE"/>
    <w:rsid w:val="2D502D1F"/>
    <w:rsid w:val="2D515DC6"/>
    <w:rsid w:val="2D5230C2"/>
    <w:rsid w:val="2D614FAA"/>
    <w:rsid w:val="2D657CC1"/>
    <w:rsid w:val="2D66193E"/>
    <w:rsid w:val="2D6D2C39"/>
    <w:rsid w:val="2D7C2D5B"/>
    <w:rsid w:val="2D8141B5"/>
    <w:rsid w:val="2D893C01"/>
    <w:rsid w:val="2D897F30"/>
    <w:rsid w:val="2D9D7454"/>
    <w:rsid w:val="2D9F229D"/>
    <w:rsid w:val="2DA3031E"/>
    <w:rsid w:val="2DA828C6"/>
    <w:rsid w:val="2DA8640F"/>
    <w:rsid w:val="2DB43D16"/>
    <w:rsid w:val="2DBA3DA6"/>
    <w:rsid w:val="2DBF07D5"/>
    <w:rsid w:val="2DC13268"/>
    <w:rsid w:val="2DCE36AE"/>
    <w:rsid w:val="2DCE6885"/>
    <w:rsid w:val="2DD004DA"/>
    <w:rsid w:val="2DD11FEE"/>
    <w:rsid w:val="2DD46412"/>
    <w:rsid w:val="2DD82AA2"/>
    <w:rsid w:val="2DD927D8"/>
    <w:rsid w:val="2DDC25C4"/>
    <w:rsid w:val="2DDC7275"/>
    <w:rsid w:val="2DE00B0E"/>
    <w:rsid w:val="2DE61508"/>
    <w:rsid w:val="2DF12348"/>
    <w:rsid w:val="2DF168E1"/>
    <w:rsid w:val="2DF30149"/>
    <w:rsid w:val="2DFE54AF"/>
    <w:rsid w:val="2E0156DF"/>
    <w:rsid w:val="2E05071F"/>
    <w:rsid w:val="2E0B47B9"/>
    <w:rsid w:val="2E0D315D"/>
    <w:rsid w:val="2E18219C"/>
    <w:rsid w:val="2E25285A"/>
    <w:rsid w:val="2E255D34"/>
    <w:rsid w:val="2E275D77"/>
    <w:rsid w:val="2E277D71"/>
    <w:rsid w:val="2E335007"/>
    <w:rsid w:val="2E4011EF"/>
    <w:rsid w:val="2E46330A"/>
    <w:rsid w:val="2E491F89"/>
    <w:rsid w:val="2E504BA5"/>
    <w:rsid w:val="2E50538B"/>
    <w:rsid w:val="2E584EA3"/>
    <w:rsid w:val="2E5952DE"/>
    <w:rsid w:val="2E5B1259"/>
    <w:rsid w:val="2E605F9B"/>
    <w:rsid w:val="2E630FA5"/>
    <w:rsid w:val="2E6324C9"/>
    <w:rsid w:val="2E6B52B9"/>
    <w:rsid w:val="2E706147"/>
    <w:rsid w:val="2E7E648C"/>
    <w:rsid w:val="2E8017D4"/>
    <w:rsid w:val="2E9640F1"/>
    <w:rsid w:val="2E99246D"/>
    <w:rsid w:val="2EA027A6"/>
    <w:rsid w:val="2EAE2D9B"/>
    <w:rsid w:val="2EAF67A6"/>
    <w:rsid w:val="2EB4365B"/>
    <w:rsid w:val="2EBE73DB"/>
    <w:rsid w:val="2EC473E8"/>
    <w:rsid w:val="2EC4756D"/>
    <w:rsid w:val="2EC61893"/>
    <w:rsid w:val="2EC65DD7"/>
    <w:rsid w:val="2ECA5640"/>
    <w:rsid w:val="2ECD0396"/>
    <w:rsid w:val="2ECE5D33"/>
    <w:rsid w:val="2ED11ACB"/>
    <w:rsid w:val="2EDE41BD"/>
    <w:rsid w:val="2EE059B8"/>
    <w:rsid w:val="2EE7432C"/>
    <w:rsid w:val="2EEF16F3"/>
    <w:rsid w:val="2EF82A65"/>
    <w:rsid w:val="2EF83ED7"/>
    <w:rsid w:val="2EFA05C6"/>
    <w:rsid w:val="2EFA50C9"/>
    <w:rsid w:val="2EFB228D"/>
    <w:rsid w:val="2F023B01"/>
    <w:rsid w:val="2F0524BD"/>
    <w:rsid w:val="2F180520"/>
    <w:rsid w:val="2F1937A2"/>
    <w:rsid w:val="2F2510D8"/>
    <w:rsid w:val="2F264333"/>
    <w:rsid w:val="2F273289"/>
    <w:rsid w:val="2F2E7E21"/>
    <w:rsid w:val="2F342034"/>
    <w:rsid w:val="2F342879"/>
    <w:rsid w:val="2F347481"/>
    <w:rsid w:val="2F3D1A51"/>
    <w:rsid w:val="2F40407D"/>
    <w:rsid w:val="2F491C1A"/>
    <w:rsid w:val="2F49502D"/>
    <w:rsid w:val="2F51710A"/>
    <w:rsid w:val="2F570083"/>
    <w:rsid w:val="2F5C11ED"/>
    <w:rsid w:val="2F663231"/>
    <w:rsid w:val="2F673C98"/>
    <w:rsid w:val="2F6C0A12"/>
    <w:rsid w:val="2F6D7EB6"/>
    <w:rsid w:val="2F713B4C"/>
    <w:rsid w:val="2F715C08"/>
    <w:rsid w:val="2F797D20"/>
    <w:rsid w:val="2F7F1E44"/>
    <w:rsid w:val="2F810A3C"/>
    <w:rsid w:val="2F83431F"/>
    <w:rsid w:val="2F874738"/>
    <w:rsid w:val="2F8C5AA7"/>
    <w:rsid w:val="2F8F6B96"/>
    <w:rsid w:val="2F926724"/>
    <w:rsid w:val="2F937A6B"/>
    <w:rsid w:val="2F982CE6"/>
    <w:rsid w:val="2F9E0F27"/>
    <w:rsid w:val="2FA256FD"/>
    <w:rsid w:val="2FA671C0"/>
    <w:rsid w:val="2FAA53D5"/>
    <w:rsid w:val="2FAD7034"/>
    <w:rsid w:val="2FC267D0"/>
    <w:rsid w:val="2FC64D3D"/>
    <w:rsid w:val="2FCB21E6"/>
    <w:rsid w:val="2FCD78D1"/>
    <w:rsid w:val="2FCF603B"/>
    <w:rsid w:val="2FD072A0"/>
    <w:rsid w:val="2FD435B6"/>
    <w:rsid w:val="2FD43B0B"/>
    <w:rsid w:val="2FD71AA1"/>
    <w:rsid w:val="2FDD50E4"/>
    <w:rsid w:val="2FE11E00"/>
    <w:rsid w:val="2FE361F8"/>
    <w:rsid w:val="2FE57C2B"/>
    <w:rsid w:val="2FE926AD"/>
    <w:rsid w:val="2FF11E19"/>
    <w:rsid w:val="2FF14C6B"/>
    <w:rsid w:val="2FF61CEA"/>
    <w:rsid w:val="2FF92DE8"/>
    <w:rsid w:val="2FFB75E1"/>
    <w:rsid w:val="2FFF72C7"/>
    <w:rsid w:val="300268C0"/>
    <w:rsid w:val="30062B2A"/>
    <w:rsid w:val="300920DD"/>
    <w:rsid w:val="30092446"/>
    <w:rsid w:val="301B7253"/>
    <w:rsid w:val="30205395"/>
    <w:rsid w:val="30246C5D"/>
    <w:rsid w:val="302B18A7"/>
    <w:rsid w:val="302D076C"/>
    <w:rsid w:val="30321923"/>
    <w:rsid w:val="303336F1"/>
    <w:rsid w:val="3034511B"/>
    <w:rsid w:val="30464DF8"/>
    <w:rsid w:val="304852D9"/>
    <w:rsid w:val="30485980"/>
    <w:rsid w:val="30493D1E"/>
    <w:rsid w:val="30502A72"/>
    <w:rsid w:val="30533BF0"/>
    <w:rsid w:val="30570868"/>
    <w:rsid w:val="3059246E"/>
    <w:rsid w:val="30613BB6"/>
    <w:rsid w:val="30623BEB"/>
    <w:rsid w:val="306C2125"/>
    <w:rsid w:val="306F7D1F"/>
    <w:rsid w:val="307A65E7"/>
    <w:rsid w:val="30876805"/>
    <w:rsid w:val="308E33BD"/>
    <w:rsid w:val="309366EE"/>
    <w:rsid w:val="30967F2A"/>
    <w:rsid w:val="3097192C"/>
    <w:rsid w:val="30AC6360"/>
    <w:rsid w:val="30B31E2F"/>
    <w:rsid w:val="30BC166E"/>
    <w:rsid w:val="30C16271"/>
    <w:rsid w:val="30C2753C"/>
    <w:rsid w:val="30D82034"/>
    <w:rsid w:val="30E1692A"/>
    <w:rsid w:val="30E21302"/>
    <w:rsid w:val="30E52021"/>
    <w:rsid w:val="30E77F2D"/>
    <w:rsid w:val="30EE2C4E"/>
    <w:rsid w:val="30EE3768"/>
    <w:rsid w:val="30F00D60"/>
    <w:rsid w:val="30F2628E"/>
    <w:rsid w:val="30FA1E32"/>
    <w:rsid w:val="30FB18CD"/>
    <w:rsid w:val="3105294D"/>
    <w:rsid w:val="310D10D7"/>
    <w:rsid w:val="310E0C5A"/>
    <w:rsid w:val="31133FF6"/>
    <w:rsid w:val="311A478F"/>
    <w:rsid w:val="31224B74"/>
    <w:rsid w:val="3123679F"/>
    <w:rsid w:val="31242DF2"/>
    <w:rsid w:val="312851AF"/>
    <w:rsid w:val="3134250C"/>
    <w:rsid w:val="3134391B"/>
    <w:rsid w:val="313B0483"/>
    <w:rsid w:val="313C7325"/>
    <w:rsid w:val="31433979"/>
    <w:rsid w:val="314B01C9"/>
    <w:rsid w:val="315532A4"/>
    <w:rsid w:val="31623A20"/>
    <w:rsid w:val="31660F7A"/>
    <w:rsid w:val="31691900"/>
    <w:rsid w:val="316E1E81"/>
    <w:rsid w:val="31720587"/>
    <w:rsid w:val="317300E0"/>
    <w:rsid w:val="31740E76"/>
    <w:rsid w:val="31756BE4"/>
    <w:rsid w:val="31760E2E"/>
    <w:rsid w:val="317733BC"/>
    <w:rsid w:val="3178463E"/>
    <w:rsid w:val="31786E10"/>
    <w:rsid w:val="317A488F"/>
    <w:rsid w:val="317A70DE"/>
    <w:rsid w:val="317B29F4"/>
    <w:rsid w:val="31817D61"/>
    <w:rsid w:val="318871C0"/>
    <w:rsid w:val="318E2DD5"/>
    <w:rsid w:val="31A264A1"/>
    <w:rsid w:val="31A50A12"/>
    <w:rsid w:val="31A70647"/>
    <w:rsid w:val="31BB3CBD"/>
    <w:rsid w:val="31BD3D2A"/>
    <w:rsid w:val="31CC2278"/>
    <w:rsid w:val="31CD3F78"/>
    <w:rsid w:val="31D11A05"/>
    <w:rsid w:val="31D20449"/>
    <w:rsid w:val="31D660AB"/>
    <w:rsid w:val="31D94E07"/>
    <w:rsid w:val="31DC1241"/>
    <w:rsid w:val="31DC5B0D"/>
    <w:rsid w:val="31DE1229"/>
    <w:rsid w:val="31E26059"/>
    <w:rsid w:val="31E51C35"/>
    <w:rsid w:val="31E72C68"/>
    <w:rsid w:val="31E819E9"/>
    <w:rsid w:val="31ED5402"/>
    <w:rsid w:val="31EE14D6"/>
    <w:rsid w:val="31FE29E6"/>
    <w:rsid w:val="31FF5384"/>
    <w:rsid w:val="320233E7"/>
    <w:rsid w:val="320C736B"/>
    <w:rsid w:val="320D5F5E"/>
    <w:rsid w:val="3212799D"/>
    <w:rsid w:val="32173DD4"/>
    <w:rsid w:val="321A40FF"/>
    <w:rsid w:val="321C0BCB"/>
    <w:rsid w:val="322D0304"/>
    <w:rsid w:val="323079C0"/>
    <w:rsid w:val="3231368A"/>
    <w:rsid w:val="32364BD8"/>
    <w:rsid w:val="32385BB7"/>
    <w:rsid w:val="323C5EB7"/>
    <w:rsid w:val="3244009D"/>
    <w:rsid w:val="324444DB"/>
    <w:rsid w:val="324B7056"/>
    <w:rsid w:val="325348A3"/>
    <w:rsid w:val="32550500"/>
    <w:rsid w:val="325761F6"/>
    <w:rsid w:val="32637F18"/>
    <w:rsid w:val="326D6D38"/>
    <w:rsid w:val="326E75A9"/>
    <w:rsid w:val="326E7F20"/>
    <w:rsid w:val="32880476"/>
    <w:rsid w:val="328829E7"/>
    <w:rsid w:val="32921DCF"/>
    <w:rsid w:val="32924A7A"/>
    <w:rsid w:val="32953C2B"/>
    <w:rsid w:val="329E66F4"/>
    <w:rsid w:val="329F3F4A"/>
    <w:rsid w:val="32A12B73"/>
    <w:rsid w:val="32A2197D"/>
    <w:rsid w:val="32B85E47"/>
    <w:rsid w:val="32BB6FB8"/>
    <w:rsid w:val="32C62B6A"/>
    <w:rsid w:val="32CD60F6"/>
    <w:rsid w:val="32D86F59"/>
    <w:rsid w:val="32DB7441"/>
    <w:rsid w:val="32DC31C9"/>
    <w:rsid w:val="32DC7E6C"/>
    <w:rsid w:val="32DE0BE3"/>
    <w:rsid w:val="32DE61F5"/>
    <w:rsid w:val="32DF7E64"/>
    <w:rsid w:val="32E517B4"/>
    <w:rsid w:val="32F6225A"/>
    <w:rsid w:val="32F858CF"/>
    <w:rsid w:val="33052A92"/>
    <w:rsid w:val="330B1F84"/>
    <w:rsid w:val="330E164B"/>
    <w:rsid w:val="33183556"/>
    <w:rsid w:val="33206D08"/>
    <w:rsid w:val="33210319"/>
    <w:rsid w:val="33253A2F"/>
    <w:rsid w:val="3328113D"/>
    <w:rsid w:val="3328581F"/>
    <w:rsid w:val="33297B6F"/>
    <w:rsid w:val="33335F42"/>
    <w:rsid w:val="33337581"/>
    <w:rsid w:val="33351018"/>
    <w:rsid w:val="333663A8"/>
    <w:rsid w:val="333A67BD"/>
    <w:rsid w:val="333C73FB"/>
    <w:rsid w:val="333F1B48"/>
    <w:rsid w:val="33471CE9"/>
    <w:rsid w:val="33517C71"/>
    <w:rsid w:val="335529B8"/>
    <w:rsid w:val="335644C5"/>
    <w:rsid w:val="335A30C7"/>
    <w:rsid w:val="336B3F0B"/>
    <w:rsid w:val="336D2B54"/>
    <w:rsid w:val="33834D82"/>
    <w:rsid w:val="33860A50"/>
    <w:rsid w:val="3386411E"/>
    <w:rsid w:val="338B3D5B"/>
    <w:rsid w:val="33945A04"/>
    <w:rsid w:val="33991584"/>
    <w:rsid w:val="339930F4"/>
    <w:rsid w:val="339A583C"/>
    <w:rsid w:val="33A31E33"/>
    <w:rsid w:val="33AE6CC1"/>
    <w:rsid w:val="33B03FAC"/>
    <w:rsid w:val="33BF2510"/>
    <w:rsid w:val="33BF5467"/>
    <w:rsid w:val="33C16E22"/>
    <w:rsid w:val="33C93D7D"/>
    <w:rsid w:val="33D16C44"/>
    <w:rsid w:val="33DE220B"/>
    <w:rsid w:val="33F21F29"/>
    <w:rsid w:val="33F9419C"/>
    <w:rsid w:val="34046E69"/>
    <w:rsid w:val="340526B5"/>
    <w:rsid w:val="341375A0"/>
    <w:rsid w:val="3423143C"/>
    <w:rsid w:val="342C369D"/>
    <w:rsid w:val="342E427F"/>
    <w:rsid w:val="343838D2"/>
    <w:rsid w:val="343B6733"/>
    <w:rsid w:val="34430960"/>
    <w:rsid w:val="344A37A2"/>
    <w:rsid w:val="344B0981"/>
    <w:rsid w:val="344E1DF2"/>
    <w:rsid w:val="34565133"/>
    <w:rsid w:val="345B33AF"/>
    <w:rsid w:val="34660611"/>
    <w:rsid w:val="347327B9"/>
    <w:rsid w:val="34734A0C"/>
    <w:rsid w:val="3475460B"/>
    <w:rsid w:val="34774148"/>
    <w:rsid w:val="34782459"/>
    <w:rsid w:val="347B2621"/>
    <w:rsid w:val="347E0F64"/>
    <w:rsid w:val="34826C70"/>
    <w:rsid w:val="3485116E"/>
    <w:rsid w:val="34862BBB"/>
    <w:rsid w:val="34992951"/>
    <w:rsid w:val="349D2529"/>
    <w:rsid w:val="34A453B5"/>
    <w:rsid w:val="34AE0A15"/>
    <w:rsid w:val="34B02DAC"/>
    <w:rsid w:val="34B122CB"/>
    <w:rsid w:val="34BB1E7B"/>
    <w:rsid w:val="34C56961"/>
    <w:rsid w:val="34C82195"/>
    <w:rsid w:val="34CB75C7"/>
    <w:rsid w:val="34D03392"/>
    <w:rsid w:val="34D25125"/>
    <w:rsid w:val="34D4413B"/>
    <w:rsid w:val="34D763B1"/>
    <w:rsid w:val="34E15A43"/>
    <w:rsid w:val="34E33E5A"/>
    <w:rsid w:val="34E43E05"/>
    <w:rsid w:val="34EF615B"/>
    <w:rsid w:val="34F77D82"/>
    <w:rsid w:val="35061A99"/>
    <w:rsid w:val="35067BB9"/>
    <w:rsid w:val="350D0108"/>
    <w:rsid w:val="350F6A9B"/>
    <w:rsid w:val="35121317"/>
    <w:rsid w:val="351247C5"/>
    <w:rsid w:val="35166E3A"/>
    <w:rsid w:val="351C15B4"/>
    <w:rsid w:val="351E5285"/>
    <w:rsid w:val="352154A3"/>
    <w:rsid w:val="352640B9"/>
    <w:rsid w:val="352772BF"/>
    <w:rsid w:val="35295E27"/>
    <w:rsid w:val="352A0883"/>
    <w:rsid w:val="353225C6"/>
    <w:rsid w:val="35386636"/>
    <w:rsid w:val="3549334A"/>
    <w:rsid w:val="354953D9"/>
    <w:rsid w:val="354A0F55"/>
    <w:rsid w:val="354C7172"/>
    <w:rsid w:val="35541C5A"/>
    <w:rsid w:val="35546F49"/>
    <w:rsid w:val="3559505A"/>
    <w:rsid w:val="356A06CD"/>
    <w:rsid w:val="356C71F7"/>
    <w:rsid w:val="356D6F9D"/>
    <w:rsid w:val="356F00C3"/>
    <w:rsid w:val="3570703F"/>
    <w:rsid w:val="35733A3C"/>
    <w:rsid w:val="357D5D1F"/>
    <w:rsid w:val="358200C9"/>
    <w:rsid w:val="35873AB8"/>
    <w:rsid w:val="35881BC1"/>
    <w:rsid w:val="358D55D8"/>
    <w:rsid w:val="358D74A7"/>
    <w:rsid w:val="35915770"/>
    <w:rsid w:val="35921BAF"/>
    <w:rsid w:val="35925CC0"/>
    <w:rsid w:val="359F15F2"/>
    <w:rsid w:val="35A24C16"/>
    <w:rsid w:val="35AE13BD"/>
    <w:rsid w:val="35AE773D"/>
    <w:rsid w:val="35B21F27"/>
    <w:rsid w:val="35BA721E"/>
    <w:rsid w:val="35BF753A"/>
    <w:rsid w:val="35CC1306"/>
    <w:rsid w:val="35CC56B2"/>
    <w:rsid w:val="35CE4F37"/>
    <w:rsid w:val="35D8780F"/>
    <w:rsid w:val="35DC1D21"/>
    <w:rsid w:val="35DF52A2"/>
    <w:rsid w:val="35DF6792"/>
    <w:rsid w:val="35E311FD"/>
    <w:rsid w:val="35E31D01"/>
    <w:rsid w:val="35E41DE4"/>
    <w:rsid w:val="35E900C9"/>
    <w:rsid w:val="35F807C3"/>
    <w:rsid w:val="35F83599"/>
    <w:rsid w:val="35FB0B4E"/>
    <w:rsid w:val="35FE4580"/>
    <w:rsid w:val="36006743"/>
    <w:rsid w:val="36074246"/>
    <w:rsid w:val="36085232"/>
    <w:rsid w:val="36173F07"/>
    <w:rsid w:val="361B40AD"/>
    <w:rsid w:val="361F29DA"/>
    <w:rsid w:val="362A21E9"/>
    <w:rsid w:val="362E4AFE"/>
    <w:rsid w:val="36304B9F"/>
    <w:rsid w:val="36334998"/>
    <w:rsid w:val="36366ADC"/>
    <w:rsid w:val="36381D85"/>
    <w:rsid w:val="363B2CDE"/>
    <w:rsid w:val="3640049A"/>
    <w:rsid w:val="364968F7"/>
    <w:rsid w:val="36532F26"/>
    <w:rsid w:val="365427BD"/>
    <w:rsid w:val="36581FF2"/>
    <w:rsid w:val="36617B89"/>
    <w:rsid w:val="36643AD4"/>
    <w:rsid w:val="36644B96"/>
    <w:rsid w:val="36657FCF"/>
    <w:rsid w:val="36763CBD"/>
    <w:rsid w:val="367D39C1"/>
    <w:rsid w:val="36865CDA"/>
    <w:rsid w:val="3686617C"/>
    <w:rsid w:val="368C08B7"/>
    <w:rsid w:val="36924958"/>
    <w:rsid w:val="36991B41"/>
    <w:rsid w:val="369B16D6"/>
    <w:rsid w:val="369D6F18"/>
    <w:rsid w:val="369F59E2"/>
    <w:rsid w:val="36A21741"/>
    <w:rsid w:val="36AD1DE0"/>
    <w:rsid w:val="36B101C4"/>
    <w:rsid w:val="36B32A36"/>
    <w:rsid w:val="36B826F1"/>
    <w:rsid w:val="36BC68BF"/>
    <w:rsid w:val="36C25212"/>
    <w:rsid w:val="36CD56F9"/>
    <w:rsid w:val="36D14E3D"/>
    <w:rsid w:val="36D175D4"/>
    <w:rsid w:val="36DE0D50"/>
    <w:rsid w:val="36E26C99"/>
    <w:rsid w:val="36E533A4"/>
    <w:rsid w:val="36E575E1"/>
    <w:rsid w:val="36E63933"/>
    <w:rsid w:val="36EA3035"/>
    <w:rsid w:val="36EC173A"/>
    <w:rsid w:val="36FA466C"/>
    <w:rsid w:val="371443D4"/>
    <w:rsid w:val="37166C3A"/>
    <w:rsid w:val="371B3526"/>
    <w:rsid w:val="371E522F"/>
    <w:rsid w:val="37206767"/>
    <w:rsid w:val="37285FEC"/>
    <w:rsid w:val="37305D1F"/>
    <w:rsid w:val="373F126C"/>
    <w:rsid w:val="37400093"/>
    <w:rsid w:val="37402A6D"/>
    <w:rsid w:val="374A1FC0"/>
    <w:rsid w:val="3757450C"/>
    <w:rsid w:val="375B1557"/>
    <w:rsid w:val="375F6CBD"/>
    <w:rsid w:val="37607F99"/>
    <w:rsid w:val="37695016"/>
    <w:rsid w:val="376B5A96"/>
    <w:rsid w:val="376C6DA2"/>
    <w:rsid w:val="37756591"/>
    <w:rsid w:val="37793E31"/>
    <w:rsid w:val="37795241"/>
    <w:rsid w:val="37845600"/>
    <w:rsid w:val="378C255B"/>
    <w:rsid w:val="37944D80"/>
    <w:rsid w:val="37970B94"/>
    <w:rsid w:val="37A02EC8"/>
    <w:rsid w:val="37A40AEF"/>
    <w:rsid w:val="37B1584B"/>
    <w:rsid w:val="37B63E61"/>
    <w:rsid w:val="37B7316D"/>
    <w:rsid w:val="37B81102"/>
    <w:rsid w:val="37BD4CBF"/>
    <w:rsid w:val="37C81BFA"/>
    <w:rsid w:val="37D90435"/>
    <w:rsid w:val="37DC018B"/>
    <w:rsid w:val="37E17560"/>
    <w:rsid w:val="37E22B1A"/>
    <w:rsid w:val="37E76B7F"/>
    <w:rsid w:val="37EB44B6"/>
    <w:rsid w:val="37F225D4"/>
    <w:rsid w:val="37F31167"/>
    <w:rsid w:val="37FE007A"/>
    <w:rsid w:val="380008A3"/>
    <w:rsid w:val="380F5EC1"/>
    <w:rsid w:val="38105CDB"/>
    <w:rsid w:val="38121939"/>
    <w:rsid w:val="381651A4"/>
    <w:rsid w:val="38290536"/>
    <w:rsid w:val="382C078B"/>
    <w:rsid w:val="383B0C89"/>
    <w:rsid w:val="384416EC"/>
    <w:rsid w:val="38447388"/>
    <w:rsid w:val="38461B9C"/>
    <w:rsid w:val="38510EFC"/>
    <w:rsid w:val="38526A63"/>
    <w:rsid w:val="38537E39"/>
    <w:rsid w:val="38571176"/>
    <w:rsid w:val="38626CC8"/>
    <w:rsid w:val="386B30DE"/>
    <w:rsid w:val="386B5DC1"/>
    <w:rsid w:val="386C0A07"/>
    <w:rsid w:val="386D44AC"/>
    <w:rsid w:val="386F6210"/>
    <w:rsid w:val="387B5C92"/>
    <w:rsid w:val="38861A05"/>
    <w:rsid w:val="38876F62"/>
    <w:rsid w:val="3896584D"/>
    <w:rsid w:val="389B574B"/>
    <w:rsid w:val="38A11EC5"/>
    <w:rsid w:val="38AC48C5"/>
    <w:rsid w:val="38AD679B"/>
    <w:rsid w:val="38AE35DE"/>
    <w:rsid w:val="38BF21D1"/>
    <w:rsid w:val="38C10471"/>
    <w:rsid w:val="38C355AA"/>
    <w:rsid w:val="38C52E3D"/>
    <w:rsid w:val="38C83FF0"/>
    <w:rsid w:val="38C86D04"/>
    <w:rsid w:val="38C96CF2"/>
    <w:rsid w:val="38CE7EB7"/>
    <w:rsid w:val="38D86DE0"/>
    <w:rsid w:val="38DD6256"/>
    <w:rsid w:val="38E02743"/>
    <w:rsid w:val="38E37BAE"/>
    <w:rsid w:val="38EB0A32"/>
    <w:rsid w:val="38EC2D49"/>
    <w:rsid w:val="38ED0B23"/>
    <w:rsid w:val="390507B1"/>
    <w:rsid w:val="390C02B1"/>
    <w:rsid w:val="390D08D5"/>
    <w:rsid w:val="3910792C"/>
    <w:rsid w:val="39151602"/>
    <w:rsid w:val="391F701A"/>
    <w:rsid w:val="392745D5"/>
    <w:rsid w:val="39294CFB"/>
    <w:rsid w:val="392B02BB"/>
    <w:rsid w:val="392C282A"/>
    <w:rsid w:val="3931698D"/>
    <w:rsid w:val="39364D27"/>
    <w:rsid w:val="393769C8"/>
    <w:rsid w:val="39386492"/>
    <w:rsid w:val="393C2422"/>
    <w:rsid w:val="39431B8C"/>
    <w:rsid w:val="39456F8E"/>
    <w:rsid w:val="39577187"/>
    <w:rsid w:val="395B7590"/>
    <w:rsid w:val="395D4130"/>
    <w:rsid w:val="396A1777"/>
    <w:rsid w:val="396B02C6"/>
    <w:rsid w:val="396C236B"/>
    <w:rsid w:val="39767495"/>
    <w:rsid w:val="39834494"/>
    <w:rsid w:val="398438FF"/>
    <w:rsid w:val="398B526D"/>
    <w:rsid w:val="399177A1"/>
    <w:rsid w:val="399D1C66"/>
    <w:rsid w:val="399F1DFF"/>
    <w:rsid w:val="39A63306"/>
    <w:rsid w:val="39A95B5A"/>
    <w:rsid w:val="39AF73BC"/>
    <w:rsid w:val="39B36809"/>
    <w:rsid w:val="39B53102"/>
    <w:rsid w:val="39B54BDB"/>
    <w:rsid w:val="39B81FED"/>
    <w:rsid w:val="39B96D07"/>
    <w:rsid w:val="39BA12CE"/>
    <w:rsid w:val="39BB4CB5"/>
    <w:rsid w:val="39C938CA"/>
    <w:rsid w:val="39CF0EB9"/>
    <w:rsid w:val="39D05A14"/>
    <w:rsid w:val="39DB4CE6"/>
    <w:rsid w:val="39DE53C7"/>
    <w:rsid w:val="39DF4897"/>
    <w:rsid w:val="39E06224"/>
    <w:rsid w:val="39E61D6F"/>
    <w:rsid w:val="39E91392"/>
    <w:rsid w:val="39F219A7"/>
    <w:rsid w:val="39F93242"/>
    <w:rsid w:val="39FC5137"/>
    <w:rsid w:val="39FE09F6"/>
    <w:rsid w:val="3A016D69"/>
    <w:rsid w:val="3A040B3D"/>
    <w:rsid w:val="3A0D1AF2"/>
    <w:rsid w:val="3A0D7A02"/>
    <w:rsid w:val="3A143E05"/>
    <w:rsid w:val="3A152706"/>
    <w:rsid w:val="3A203C52"/>
    <w:rsid w:val="3A206220"/>
    <w:rsid w:val="3A2E2E7A"/>
    <w:rsid w:val="3A3B4787"/>
    <w:rsid w:val="3A3C1552"/>
    <w:rsid w:val="3A3C2311"/>
    <w:rsid w:val="3A412B35"/>
    <w:rsid w:val="3A474EE5"/>
    <w:rsid w:val="3A486B9E"/>
    <w:rsid w:val="3A5055E8"/>
    <w:rsid w:val="3A53517D"/>
    <w:rsid w:val="3A536E79"/>
    <w:rsid w:val="3A6125AC"/>
    <w:rsid w:val="3A65416C"/>
    <w:rsid w:val="3A6B0562"/>
    <w:rsid w:val="3A6D5F4A"/>
    <w:rsid w:val="3A6F2444"/>
    <w:rsid w:val="3A7201A6"/>
    <w:rsid w:val="3A7C65B9"/>
    <w:rsid w:val="3A7E4F3F"/>
    <w:rsid w:val="3A8A6E53"/>
    <w:rsid w:val="3A8F045E"/>
    <w:rsid w:val="3A9E3028"/>
    <w:rsid w:val="3A9E3EE3"/>
    <w:rsid w:val="3A9F49DB"/>
    <w:rsid w:val="3AA564CE"/>
    <w:rsid w:val="3AAA2401"/>
    <w:rsid w:val="3AAA2A55"/>
    <w:rsid w:val="3AAA2E69"/>
    <w:rsid w:val="3AAA6116"/>
    <w:rsid w:val="3AAE2550"/>
    <w:rsid w:val="3AB20CDA"/>
    <w:rsid w:val="3AB75361"/>
    <w:rsid w:val="3ABA2FDA"/>
    <w:rsid w:val="3ABD3D8E"/>
    <w:rsid w:val="3AC5493D"/>
    <w:rsid w:val="3ACA3605"/>
    <w:rsid w:val="3ACB7EAD"/>
    <w:rsid w:val="3ACE223C"/>
    <w:rsid w:val="3AE1383E"/>
    <w:rsid w:val="3AE7587A"/>
    <w:rsid w:val="3AEF4E4A"/>
    <w:rsid w:val="3AF64C7C"/>
    <w:rsid w:val="3AF831C5"/>
    <w:rsid w:val="3AFA0907"/>
    <w:rsid w:val="3AFB37EC"/>
    <w:rsid w:val="3B065D26"/>
    <w:rsid w:val="3B066961"/>
    <w:rsid w:val="3B0A287C"/>
    <w:rsid w:val="3B0C5F4D"/>
    <w:rsid w:val="3B111F91"/>
    <w:rsid w:val="3B1B2C63"/>
    <w:rsid w:val="3B2553D6"/>
    <w:rsid w:val="3B2D05F1"/>
    <w:rsid w:val="3B2D3BC0"/>
    <w:rsid w:val="3B2E592B"/>
    <w:rsid w:val="3B2E64C8"/>
    <w:rsid w:val="3B345814"/>
    <w:rsid w:val="3B370071"/>
    <w:rsid w:val="3B3A7141"/>
    <w:rsid w:val="3B3B461C"/>
    <w:rsid w:val="3B4D19D8"/>
    <w:rsid w:val="3B5673AB"/>
    <w:rsid w:val="3B570CE4"/>
    <w:rsid w:val="3B752F12"/>
    <w:rsid w:val="3B7A6DF8"/>
    <w:rsid w:val="3B7C0F27"/>
    <w:rsid w:val="3B7D0D01"/>
    <w:rsid w:val="3B831405"/>
    <w:rsid w:val="3B834513"/>
    <w:rsid w:val="3B85331D"/>
    <w:rsid w:val="3B867795"/>
    <w:rsid w:val="3B945F10"/>
    <w:rsid w:val="3B954359"/>
    <w:rsid w:val="3B9D7836"/>
    <w:rsid w:val="3BA126CE"/>
    <w:rsid w:val="3BA55C6D"/>
    <w:rsid w:val="3BAA3708"/>
    <w:rsid w:val="3BB91F30"/>
    <w:rsid w:val="3BBB26F7"/>
    <w:rsid w:val="3BBC1AA9"/>
    <w:rsid w:val="3BBE184E"/>
    <w:rsid w:val="3BC075C0"/>
    <w:rsid w:val="3BD923A2"/>
    <w:rsid w:val="3BE56F8F"/>
    <w:rsid w:val="3BF078EE"/>
    <w:rsid w:val="3BF46798"/>
    <w:rsid w:val="3BF92556"/>
    <w:rsid w:val="3BFA4CB3"/>
    <w:rsid w:val="3C0D13E4"/>
    <w:rsid w:val="3C0E5A8B"/>
    <w:rsid w:val="3C0F399B"/>
    <w:rsid w:val="3C11184D"/>
    <w:rsid w:val="3C2441B6"/>
    <w:rsid w:val="3C274289"/>
    <w:rsid w:val="3C294317"/>
    <w:rsid w:val="3C2C2A11"/>
    <w:rsid w:val="3C2E2341"/>
    <w:rsid w:val="3C2F1664"/>
    <w:rsid w:val="3C3A5AE6"/>
    <w:rsid w:val="3C4064C6"/>
    <w:rsid w:val="3C4601D0"/>
    <w:rsid w:val="3C517DF7"/>
    <w:rsid w:val="3C645DC6"/>
    <w:rsid w:val="3C657FF0"/>
    <w:rsid w:val="3C661F89"/>
    <w:rsid w:val="3C671A65"/>
    <w:rsid w:val="3C6B43BE"/>
    <w:rsid w:val="3C6C4F92"/>
    <w:rsid w:val="3C6F268E"/>
    <w:rsid w:val="3C736168"/>
    <w:rsid w:val="3C743EA8"/>
    <w:rsid w:val="3C767DA6"/>
    <w:rsid w:val="3C785350"/>
    <w:rsid w:val="3C7C1533"/>
    <w:rsid w:val="3C800970"/>
    <w:rsid w:val="3C827330"/>
    <w:rsid w:val="3C834B9E"/>
    <w:rsid w:val="3C860DF9"/>
    <w:rsid w:val="3C895F96"/>
    <w:rsid w:val="3C8C008A"/>
    <w:rsid w:val="3C8C293A"/>
    <w:rsid w:val="3C8D0D8A"/>
    <w:rsid w:val="3C8E1CB2"/>
    <w:rsid w:val="3C927DC2"/>
    <w:rsid w:val="3C9655FA"/>
    <w:rsid w:val="3C9F3C5A"/>
    <w:rsid w:val="3CA05E3F"/>
    <w:rsid w:val="3CA104CB"/>
    <w:rsid w:val="3CB14071"/>
    <w:rsid w:val="3CB96322"/>
    <w:rsid w:val="3CBD03CA"/>
    <w:rsid w:val="3CC15C9B"/>
    <w:rsid w:val="3CC61E8C"/>
    <w:rsid w:val="3CC904A8"/>
    <w:rsid w:val="3CCF16E6"/>
    <w:rsid w:val="3CD655AD"/>
    <w:rsid w:val="3CDD0059"/>
    <w:rsid w:val="3CE01F7E"/>
    <w:rsid w:val="3CE62B39"/>
    <w:rsid w:val="3CF1111D"/>
    <w:rsid w:val="3CF138CB"/>
    <w:rsid w:val="3CF371EE"/>
    <w:rsid w:val="3CFF4796"/>
    <w:rsid w:val="3CFF66B2"/>
    <w:rsid w:val="3D0774FE"/>
    <w:rsid w:val="3D096893"/>
    <w:rsid w:val="3D0F0E62"/>
    <w:rsid w:val="3D137575"/>
    <w:rsid w:val="3D154570"/>
    <w:rsid w:val="3D164912"/>
    <w:rsid w:val="3D1B14CB"/>
    <w:rsid w:val="3D1D4DA6"/>
    <w:rsid w:val="3D2743BF"/>
    <w:rsid w:val="3D3B1276"/>
    <w:rsid w:val="3D490E8C"/>
    <w:rsid w:val="3D562006"/>
    <w:rsid w:val="3D760DBA"/>
    <w:rsid w:val="3D81493E"/>
    <w:rsid w:val="3D822ECA"/>
    <w:rsid w:val="3D831E37"/>
    <w:rsid w:val="3D8E5B39"/>
    <w:rsid w:val="3D90446B"/>
    <w:rsid w:val="3D924268"/>
    <w:rsid w:val="3D960C48"/>
    <w:rsid w:val="3D9A20BD"/>
    <w:rsid w:val="3DA33106"/>
    <w:rsid w:val="3DA63AA0"/>
    <w:rsid w:val="3DA74D36"/>
    <w:rsid w:val="3DA81F07"/>
    <w:rsid w:val="3DA9061C"/>
    <w:rsid w:val="3DA948D7"/>
    <w:rsid w:val="3DB11E3E"/>
    <w:rsid w:val="3DB44B31"/>
    <w:rsid w:val="3DBA398D"/>
    <w:rsid w:val="3DC70113"/>
    <w:rsid w:val="3DCA59B2"/>
    <w:rsid w:val="3DCB2960"/>
    <w:rsid w:val="3DCE46CE"/>
    <w:rsid w:val="3DD23BEF"/>
    <w:rsid w:val="3DD84322"/>
    <w:rsid w:val="3DE03DE1"/>
    <w:rsid w:val="3DE42D75"/>
    <w:rsid w:val="3DEA024F"/>
    <w:rsid w:val="3DF15B9E"/>
    <w:rsid w:val="3DF2697E"/>
    <w:rsid w:val="3DF45B36"/>
    <w:rsid w:val="3E0125BF"/>
    <w:rsid w:val="3E034139"/>
    <w:rsid w:val="3E0A0243"/>
    <w:rsid w:val="3E1147F0"/>
    <w:rsid w:val="3E121759"/>
    <w:rsid w:val="3E140B23"/>
    <w:rsid w:val="3E21103E"/>
    <w:rsid w:val="3E343E42"/>
    <w:rsid w:val="3E386B6E"/>
    <w:rsid w:val="3E38727E"/>
    <w:rsid w:val="3E3A3BCF"/>
    <w:rsid w:val="3E441B16"/>
    <w:rsid w:val="3E4473C6"/>
    <w:rsid w:val="3E4F444D"/>
    <w:rsid w:val="3E58343E"/>
    <w:rsid w:val="3E5D0455"/>
    <w:rsid w:val="3E6E3E2D"/>
    <w:rsid w:val="3E770DC2"/>
    <w:rsid w:val="3E7A1D2B"/>
    <w:rsid w:val="3E7B2C6B"/>
    <w:rsid w:val="3E7D3F55"/>
    <w:rsid w:val="3E7E178B"/>
    <w:rsid w:val="3E84445A"/>
    <w:rsid w:val="3E87553C"/>
    <w:rsid w:val="3E907666"/>
    <w:rsid w:val="3E9358D5"/>
    <w:rsid w:val="3E9E4D17"/>
    <w:rsid w:val="3EBA1196"/>
    <w:rsid w:val="3EBB2EB1"/>
    <w:rsid w:val="3EC03908"/>
    <w:rsid w:val="3EC865DC"/>
    <w:rsid w:val="3EDC6382"/>
    <w:rsid w:val="3EEB052C"/>
    <w:rsid w:val="3EEF6989"/>
    <w:rsid w:val="3EF57293"/>
    <w:rsid w:val="3EF60F41"/>
    <w:rsid w:val="3F072978"/>
    <w:rsid w:val="3F187707"/>
    <w:rsid w:val="3F1D5E18"/>
    <w:rsid w:val="3F1E26A7"/>
    <w:rsid w:val="3F231E9F"/>
    <w:rsid w:val="3F2D4041"/>
    <w:rsid w:val="3F3A49D1"/>
    <w:rsid w:val="3F3B1F4F"/>
    <w:rsid w:val="3F3C4649"/>
    <w:rsid w:val="3F46349C"/>
    <w:rsid w:val="3F4E60CF"/>
    <w:rsid w:val="3F4F6836"/>
    <w:rsid w:val="3F5B1D1E"/>
    <w:rsid w:val="3F5E38E4"/>
    <w:rsid w:val="3F5E636D"/>
    <w:rsid w:val="3F635E9E"/>
    <w:rsid w:val="3F6544F0"/>
    <w:rsid w:val="3F664888"/>
    <w:rsid w:val="3F706DDD"/>
    <w:rsid w:val="3F7E4CEE"/>
    <w:rsid w:val="3F7F5BAB"/>
    <w:rsid w:val="3F8C422C"/>
    <w:rsid w:val="3F8F07D0"/>
    <w:rsid w:val="3F906F2B"/>
    <w:rsid w:val="3F914B4C"/>
    <w:rsid w:val="3F996EF8"/>
    <w:rsid w:val="3FAC2959"/>
    <w:rsid w:val="3FAF485D"/>
    <w:rsid w:val="3FB1517B"/>
    <w:rsid w:val="3FBA7699"/>
    <w:rsid w:val="3FBD4DD9"/>
    <w:rsid w:val="3FCA0999"/>
    <w:rsid w:val="3FD258D7"/>
    <w:rsid w:val="3FD53A0B"/>
    <w:rsid w:val="3FD63CE2"/>
    <w:rsid w:val="3FDC15B5"/>
    <w:rsid w:val="3FEA1E74"/>
    <w:rsid w:val="3FEA4055"/>
    <w:rsid w:val="3FF13812"/>
    <w:rsid w:val="3FF77D02"/>
    <w:rsid w:val="3FF96230"/>
    <w:rsid w:val="3FFB7D65"/>
    <w:rsid w:val="4002719C"/>
    <w:rsid w:val="400E605C"/>
    <w:rsid w:val="40124602"/>
    <w:rsid w:val="40140D7C"/>
    <w:rsid w:val="401531D7"/>
    <w:rsid w:val="401665E6"/>
    <w:rsid w:val="40172BA0"/>
    <w:rsid w:val="40295C25"/>
    <w:rsid w:val="402B014D"/>
    <w:rsid w:val="4045442C"/>
    <w:rsid w:val="40477D91"/>
    <w:rsid w:val="4049772B"/>
    <w:rsid w:val="404A30EA"/>
    <w:rsid w:val="40535C13"/>
    <w:rsid w:val="40547796"/>
    <w:rsid w:val="406011E1"/>
    <w:rsid w:val="40655EA2"/>
    <w:rsid w:val="4073079B"/>
    <w:rsid w:val="40772C5C"/>
    <w:rsid w:val="40797AC9"/>
    <w:rsid w:val="40853139"/>
    <w:rsid w:val="40867291"/>
    <w:rsid w:val="408C7AAF"/>
    <w:rsid w:val="40922089"/>
    <w:rsid w:val="409809E7"/>
    <w:rsid w:val="40B01879"/>
    <w:rsid w:val="40B27812"/>
    <w:rsid w:val="40B46FB0"/>
    <w:rsid w:val="40B60038"/>
    <w:rsid w:val="40BA44E5"/>
    <w:rsid w:val="40D40F2D"/>
    <w:rsid w:val="40D4444D"/>
    <w:rsid w:val="40D83289"/>
    <w:rsid w:val="40E16687"/>
    <w:rsid w:val="40E53625"/>
    <w:rsid w:val="40EC3054"/>
    <w:rsid w:val="40ED1EE8"/>
    <w:rsid w:val="40EF2472"/>
    <w:rsid w:val="40F43CAD"/>
    <w:rsid w:val="40F677BC"/>
    <w:rsid w:val="410B0729"/>
    <w:rsid w:val="410D2AEC"/>
    <w:rsid w:val="410D4291"/>
    <w:rsid w:val="411A5509"/>
    <w:rsid w:val="411B0212"/>
    <w:rsid w:val="411C377C"/>
    <w:rsid w:val="411C62FC"/>
    <w:rsid w:val="41213F6D"/>
    <w:rsid w:val="4125112D"/>
    <w:rsid w:val="412E4849"/>
    <w:rsid w:val="41395578"/>
    <w:rsid w:val="413B32C1"/>
    <w:rsid w:val="41427591"/>
    <w:rsid w:val="41490DDA"/>
    <w:rsid w:val="41493B90"/>
    <w:rsid w:val="414B088B"/>
    <w:rsid w:val="414C5505"/>
    <w:rsid w:val="415E02D0"/>
    <w:rsid w:val="415F5DDD"/>
    <w:rsid w:val="416275BE"/>
    <w:rsid w:val="41685710"/>
    <w:rsid w:val="41755E76"/>
    <w:rsid w:val="417879C3"/>
    <w:rsid w:val="417F4792"/>
    <w:rsid w:val="418C4B15"/>
    <w:rsid w:val="419148E6"/>
    <w:rsid w:val="41AC3202"/>
    <w:rsid w:val="41AE1CB5"/>
    <w:rsid w:val="41B36C44"/>
    <w:rsid w:val="41B81EDF"/>
    <w:rsid w:val="41B83F03"/>
    <w:rsid w:val="41C30648"/>
    <w:rsid w:val="41C9241A"/>
    <w:rsid w:val="41CC4D9B"/>
    <w:rsid w:val="41CF2491"/>
    <w:rsid w:val="41D40CE2"/>
    <w:rsid w:val="41D91A59"/>
    <w:rsid w:val="41D935C1"/>
    <w:rsid w:val="41F61516"/>
    <w:rsid w:val="41FC0454"/>
    <w:rsid w:val="41FE1C88"/>
    <w:rsid w:val="4201219D"/>
    <w:rsid w:val="420211AD"/>
    <w:rsid w:val="4203444F"/>
    <w:rsid w:val="42092259"/>
    <w:rsid w:val="42093287"/>
    <w:rsid w:val="420E3125"/>
    <w:rsid w:val="420F6DFD"/>
    <w:rsid w:val="42147D6E"/>
    <w:rsid w:val="421A2497"/>
    <w:rsid w:val="421F7186"/>
    <w:rsid w:val="42233E63"/>
    <w:rsid w:val="42251300"/>
    <w:rsid w:val="4227444D"/>
    <w:rsid w:val="42277EB2"/>
    <w:rsid w:val="4232345B"/>
    <w:rsid w:val="42357DC7"/>
    <w:rsid w:val="423B6E95"/>
    <w:rsid w:val="423C2495"/>
    <w:rsid w:val="423E69D7"/>
    <w:rsid w:val="42451AAC"/>
    <w:rsid w:val="42456560"/>
    <w:rsid w:val="42467EAF"/>
    <w:rsid w:val="424A7EFD"/>
    <w:rsid w:val="424C38D8"/>
    <w:rsid w:val="425210D4"/>
    <w:rsid w:val="42530267"/>
    <w:rsid w:val="425E70F3"/>
    <w:rsid w:val="427730C7"/>
    <w:rsid w:val="427752E1"/>
    <w:rsid w:val="4278783A"/>
    <w:rsid w:val="427B1071"/>
    <w:rsid w:val="42A317AB"/>
    <w:rsid w:val="42A86B39"/>
    <w:rsid w:val="42AA0A51"/>
    <w:rsid w:val="42B51FA7"/>
    <w:rsid w:val="42B95AB6"/>
    <w:rsid w:val="42BA228C"/>
    <w:rsid w:val="42BA48A5"/>
    <w:rsid w:val="42BB47D3"/>
    <w:rsid w:val="42BB6928"/>
    <w:rsid w:val="42BF4034"/>
    <w:rsid w:val="42BF7F14"/>
    <w:rsid w:val="42C67F37"/>
    <w:rsid w:val="42CD34F7"/>
    <w:rsid w:val="42CD70C2"/>
    <w:rsid w:val="42D05B7F"/>
    <w:rsid w:val="42D97C30"/>
    <w:rsid w:val="42DA5077"/>
    <w:rsid w:val="42E11BF5"/>
    <w:rsid w:val="42E321A9"/>
    <w:rsid w:val="42E554E0"/>
    <w:rsid w:val="42E97466"/>
    <w:rsid w:val="42EB5AC1"/>
    <w:rsid w:val="42F51AFD"/>
    <w:rsid w:val="42F60492"/>
    <w:rsid w:val="42FD5C09"/>
    <w:rsid w:val="42FE0E99"/>
    <w:rsid w:val="42FF223C"/>
    <w:rsid w:val="430232CA"/>
    <w:rsid w:val="4305314E"/>
    <w:rsid w:val="43107A85"/>
    <w:rsid w:val="431113F0"/>
    <w:rsid w:val="431D42A6"/>
    <w:rsid w:val="431E3B67"/>
    <w:rsid w:val="4322021F"/>
    <w:rsid w:val="432A67CF"/>
    <w:rsid w:val="432F268D"/>
    <w:rsid w:val="4330185F"/>
    <w:rsid w:val="43414A3E"/>
    <w:rsid w:val="43465273"/>
    <w:rsid w:val="434B037E"/>
    <w:rsid w:val="434D1551"/>
    <w:rsid w:val="43541381"/>
    <w:rsid w:val="435D4C3C"/>
    <w:rsid w:val="436F74B5"/>
    <w:rsid w:val="43733939"/>
    <w:rsid w:val="4378523D"/>
    <w:rsid w:val="437B51FC"/>
    <w:rsid w:val="4387766A"/>
    <w:rsid w:val="438A7C4E"/>
    <w:rsid w:val="438C12E1"/>
    <w:rsid w:val="43916D8B"/>
    <w:rsid w:val="43973010"/>
    <w:rsid w:val="439A62FE"/>
    <w:rsid w:val="439C344C"/>
    <w:rsid w:val="43A22570"/>
    <w:rsid w:val="43A41B85"/>
    <w:rsid w:val="43B223EC"/>
    <w:rsid w:val="43B439EA"/>
    <w:rsid w:val="43BA0D53"/>
    <w:rsid w:val="43C6661D"/>
    <w:rsid w:val="43C7394C"/>
    <w:rsid w:val="43D0355E"/>
    <w:rsid w:val="43D35D51"/>
    <w:rsid w:val="43D817BA"/>
    <w:rsid w:val="43D83358"/>
    <w:rsid w:val="43D83C3A"/>
    <w:rsid w:val="43D85252"/>
    <w:rsid w:val="43D91A30"/>
    <w:rsid w:val="43D94062"/>
    <w:rsid w:val="43DB5251"/>
    <w:rsid w:val="43DE59AF"/>
    <w:rsid w:val="43F12F5E"/>
    <w:rsid w:val="43FC34AC"/>
    <w:rsid w:val="43FE4B31"/>
    <w:rsid w:val="440568F6"/>
    <w:rsid w:val="440D558D"/>
    <w:rsid w:val="440F5413"/>
    <w:rsid w:val="44144A0B"/>
    <w:rsid w:val="44165C5B"/>
    <w:rsid w:val="4418112F"/>
    <w:rsid w:val="44195384"/>
    <w:rsid w:val="441B3F16"/>
    <w:rsid w:val="44202793"/>
    <w:rsid w:val="442120E8"/>
    <w:rsid w:val="44220D74"/>
    <w:rsid w:val="442615AD"/>
    <w:rsid w:val="44332EE6"/>
    <w:rsid w:val="44352C51"/>
    <w:rsid w:val="443732BE"/>
    <w:rsid w:val="4439521C"/>
    <w:rsid w:val="444038ED"/>
    <w:rsid w:val="44434539"/>
    <w:rsid w:val="444A55C6"/>
    <w:rsid w:val="444B07AA"/>
    <w:rsid w:val="444B17F6"/>
    <w:rsid w:val="4451621B"/>
    <w:rsid w:val="44521DB8"/>
    <w:rsid w:val="44631AC5"/>
    <w:rsid w:val="446D40B0"/>
    <w:rsid w:val="447103B5"/>
    <w:rsid w:val="44763132"/>
    <w:rsid w:val="4477066C"/>
    <w:rsid w:val="447809C5"/>
    <w:rsid w:val="447F2C95"/>
    <w:rsid w:val="44824D59"/>
    <w:rsid w:val="44852E04"/>
    <w:rsid w:val="44856B62"/>
    <w:rsid w:val="448B5149"/>
    <w:rsid w:val="4499763B"/>
    <w:rsid w:val="449D4475"/>
    <w:rsid w:val="449F19A5"/>
    <w:rsid w:val="44A27DF1"/>
    <w:rsid w:val="44B13B3B"/>
    <w:rsid w:val="44B23CE9"/>
    <w:rsid w:val="44B87D9E"/>
    <w:rsid w:val="44BF150B"/>
    <w:rsid w:val="44C02DF5"/>
    <w:rsid w:val="44C1269C"/>
    <w:rsid w:val="44CD4B42"/>
    <w:rsid w:val="44CD5E7C"/>
    <w:rsid w:val="44D37918"/>
    <w:rsid w:val="44D95FAA"/>
    <w:rsid w:val="44E74577"/>
    <w:rsid w:val="44EB6027"/>
    <w:rsid w:val="44F00E1D"/>
    <w:rsid w:val="44F144B3"/>
    <w:rsid w:val="44F16238"/>
    <w:rsid w:val="44FB51B5"/>
    <w:rsid w:val="44FB567A"/>
    <w:rsid w:val="45034D95"/>
    <w:rsid w:val="45036403"/>
    <w:rsid w:val="45072A8B"/>
    <w:rsid w:val="450878ED"/>
    <w:rsid w:val="45126553"/>
    <w:rsid w:val="451C1F6F"/>
    <w:rsid w:val="45250B8B"/>
    <w:rsid w:val="45255F3F"/>
    <w:rsid w:val="45260D20"/>
    <w:rsid w:val="452D0433"/>
    <w:rsid w:val="45317D7C"/>
    <w:rsid w:val="453919CA"/>
    <w:rsid w:val="453A4373"/>
    <w:rsid w:val="4544362E"/>
    <w:rsid w:val="454D0C2C"/>
    <w:rsid w:val="454E7431"/>
    <w:rsid w:val="454F55AD"/>
    <w:rsid w:val="45563C08"/>
    <w:rsid w:val="45572080"/>
    <w:rsid w:val="4559275B"/>
    <w:rsid w:val="455C03E1"/>
    <w:rsid w:val="45685E1B"/>
    <w:rsid w:val="456B4E25"/>
    <w:rsid w:val="45731BFF"/>
    <w:rsid w:val="457F73BB"/>
    <w:rsid w:val="45855290"/>
    <w:rsid w:val="45856A09"/>
    <w:rsid w:val="4587101B"/>
    <w:rsid w:val="458B2213"/>
    <w:rsid w:val="4595455C"/>
    <w:rsid w:val="45A46732"/>
    <w:rsid w:val="45A731F4"/>
    <w:rsid w:val="45B0201C"/>
    <w:rsid w:val="45B2433A"/>
    <w:rsid w:val="45B7129A"/>
    <w:rsid w:val="45BF1EEC"/>
    <w:rsid w:val="45CF283C"/>
    <w:rsid w:val="45EA57B3"/>
    <w:rsid w:val="45F7265C"/>
    <w:rsid w:val="45F926A5"/>
    <w:rsid w:val="45FA7EB6"/>
    <w:rsid w:val="46035131"/>
    <w:rsid w:val="460D54A1"/>
    <w:rsid w:val="461358D5"/>
    <w:rsid w:val="46175EB0"/>
    <w:rsid w:val="461A7943"/>
    <w:rsid w:val="46242CAB"/>
    <w:rsid w:val="46255316"/>
    <w:rsid w:val="46373E32"/>
    <w:rsid w:val="463A3CA4"/>
    <w:rsid w:val="463C7DA0"/>
    <w:rsid w:val="463D71DB"/>
    <w:rsid w:val="464167AA"/>
    <w:rsid w:val="46487415"/>
    <w:rsid w:val="464A0446"/>
    <w:rsid w:val="464A5989"/>
    <w:rsid w:val="464B5EB2"/>
    <w:rsid w:val="465055AB"/>
    <w:rsid w:val="465358D7"/>
    <w:rsid w:val="465463EA"/>
    <w:rsid w:val="46570DD6"/>
    <w:rsid w:val="465F3DCA"/>
    <w:rsid w:val="46615113"/>
    <w:rsid w:val="466227A1"/>
    <w:rsid w:val="466420F5"/>
    <w:rsid w:val="466C412C"/>
    <w:rsid w:val="46716009"/>
    <w:rsid w:val="46720739"/>
    <w:rsid w:val="46725C02"/>
    <w:rsid w:val="467611E9"/>
    <w:rsid w:val="46790C70"/>
    <w:rsid w:val="467D7370"/>
    <w:rsid w:val="468416AF"/>
    <w:rsid w:val="4684271E"/>
    <w:rsid w:val="46854FE7"/>
    <w:rsid w:val="46863636"/>
    <w:rsid w:val="469152D6"/>
    <w:rsid w:val="46921989"/>
    <w:rsid w:val="46952A17"/>
    <w:rsid w:val="46976071"/>
    <w:rsid w:val="469800AA"/>
    <w:rsid w:val="469A701B"/>
    <w:rsid w:val="46A03B64"/>
    <w:rsid w:val="46A539B2"/>
    <w:rsid w:val="46A60FBB"/>
    <w:rsid w:val="46A73210"/>
    <w:rsid w:val="46AF1656"/>
    <w:rsid w:val="46B568F0"/>
    <w:rsid w:val="46B608C6"/>
    <w:rsid w:val="46B60A9E"/>
    <w:rsid w:val="46BA30C4"/>
    <w:rsid w:val="46BC19DC"/>
    <w:rsid w:val="46BF053D"/>
    <w:rsid w:val="46CA0935"/>
    <w:rsid w:val="46CF0839"/>
    <w:rsid w:val="46D221C5"/>
    <w:rsid w:val="46D40345"/>
    <w:rsid w:val="46D60867"/>
    <w:rsid w:val="46DA4D06"/>
    <w:rsid w:val="46DE1984"/>
    <w:rsid w:val="46F005C0"/>
    <w:rsid w:val="46F76B40"/>
    <w:rsid w:val="46FA1F66"/>
    <w:rsid w:val="46FB6EB2"/>
    <w:rsid w:val="47040499"/>
    <w:rsid w:val="47092513"/>
    <w:rsid w:val="47093130"/>
    <w:rsid w:val="47096DCE"/>
    <w:rsid w:val="470A255F"/>
    <w:rsid w:val="47120709"/>
    <w:rsid w:val="47166083"/>
    <w:rsid w:val="4724155A"/>
    <w:rsid w:val="472456F8"/>
    <w:rsid w:val="472B06F6"/>
    <w:rsid w:val="47375159"/>
    <w:rsid w:val="47406056"/>
    <w:rsid w:val="474840D9"/>
    <w:rsid w:val="474A3043"/>
    <w:rsid w:val="474B2B10"/>
    <w:rsid w:val="47516D3C"/>
    <w:rsid w:val="47615CC0"/>
    <w:rsid w:val="476E021D"/>
    <w:rsid w:val="477171FC"/>
    <w:rsid w:val="477E3F91"/>
    <w:rsid w:val="477F593E"/>
    <w:rsid w:val="478009BC"/>
    <w:rsid w:val="47837860"/>
    <w:rsid w:val="478F4BC9"/>
    <w:rsid w:val="479D7EF2"/>
    <w:rsid w:val="47A73234"/>
    <w:rsid w:val="47A8106C"/>
    <w:rsid w:val="47B37855"/>
    <w:rsid w:val="47BC2E73"/>
    <w:rsid w:val="47C0706B"/>
    <w:rsid w:val="47C260C9"/>
    <w:rsid w:val="47C94AE5"/>
    <w:rsid w:val="47CA3131"/>
    <w:rsid w:val="47CA3659"/>
    <w:rsid w:val="47CB2D84"/>
    <w:rsid w:val="47D74B84"/>
    <w:rsid w:val="47D9255F"/>
    <w:rsid w:val="47E95DB7"/>
    <w:rsid w:val="47F16AD9"/>
    <w:rsid w:val="47FA67F9"/>
    <w:rsid w:val="48012706"/>
    <w:rsid w:val="48024E07"/>
    <w:rsid w:val="480F0310"/>
    <w:rsid w:val="48121DFF"/>
    <w:rsid w:val="48161EDC"/>
    <w:rsid w:val="481B25AB"/>
    <w:rsid w:val="481B3475"/>
    <w:rsid w:val="4823270D"/>
    <w:rsid w:val="483511A1"/>
    <w:rsid w:val="48363C3F"/>
    <w:rsid w:val="483C6367"/>
    <w:rsid w:val="48413448"/>
    <w:rsid w:val="4841782D"/>
    <w:rsid w:val="4850171B"/>
    <w:rsid w:val="48584C5F"/>
    <w:rsid w:val="4858530D"/>
    <w:rsid w:val="485B6180"/>
    <w:rsid w:val="485E7EFD"/>
    <w:rsid w:val="4864539F"/>
    <w:rsid w:val="486811BE"/>
    <w:rsid w:val="487638F9"/>
    <w:rsid w:val="48783A9F"/>
    <w:rsid w:val="48792DA2"/>
    <w:rsid w:val="48797A3E"/>
    <w:rsid w:val="487F5590"/>
    <w:rsid w:val="48850C1B"/>
    <w:rsid w:val="488566D3"/>
    <w:rsid w:val="48865A1F"/>
    <w:rsid w:val="48883DE9"/>
    <w:rsid w:val="48887C60"/>
    <w:rsid w:val="48895534"/>
    <w:rsid w:val="48A0432C"/>
    <w:rsid w:val="48A2691D"/>
    <w:rsid w:val="48A77590"/>
    <w:rsid w:val="48AC705D"/>
    <w:rsid w:val="48AF400D"/>
    <w:rsid w:val="48B1466D"/>
    <w:rsid w:val="48C1111A"/>
    <w:rsid w:val="48C90EE0"/>
    <w:rsid w:val="48C96A27"/>
    <w:rsid w:val="48CA697E"/>
    <w:rsid w:val="48CF229B"/>
    <w:rsid w:val="48CF27D8"/>
    <w:rsid w:val="48D66860"/>
    <w:rsid w:val="48E5132C"/>
    <w:rsid w:val="48E86D8E"/>
    <w:rsid w:val="48ED4B44"/>
    <w:rsid w:val="48EF4217"/>
    <w:rsid w:val="48F85155"/>
    <w:rsid w:val="48FD65CC"/>
    <w:rsid w:val="48FE1300"/>
    <w:rsid w:val="49000159"/>
    <w:rsid w:val="490E6B6D"/>
    <w:rsid w:val="49101CE8"/>
    <w:rsid w:val="491069A0"/>
    <w:rsid w:val="4911573F"/>
    <w:rsid w:val="491541CE"/>
    <w:rsid w:val="49194517"/>
    <w:rsid w:val="491A729C"/>
    <w:rsid w:val="491F1204"/>
    <w:rsid w:val="491F2848"/>
    <w:rsid w:val="492126E4"/>
    <w:rsid w:val="49236E55"/>
    <w:rsid w:val="49263A68"/>
    <w:rsid w:val="49273631"/>
    <w:rsid w:val="49334FE8"/>
    <w:rsid w:val="493922C5"/>
    <w:rsid w:val="49416FD5"/>
    <w:rsid w:val="49461CB1"/>
    <w:rsid w:val="4948136D"/>
    <w:rsid w:val="494A20A8"/>
    <w:rsid w:val="494F6EF5"/>
    <w:rsid w:val="49574696"/>
    <w:rsid w:val="495B2E9B"/>
    <w:rsid w:val="495C5F77"/>
    <w:rsid w:val="495D0262"/>
    <w:rsid w:val="4962212A"/>
    <w:rsid w:val="496D3284"/>
    <w:rsid w:val="496E65A5"/>
    <w:rsid w:val="497440CE"/>
    <w:rsid w:val="49780056"/>
    <w:rsid w:val="497A10CB"/>
    <w:rsid w:val="49802B7F"/>
    <w:rsid w:val="49897B9C"/>
    <w:rsid w:val="498A0193"/>
    <w:rsid w:val="498F6F1D"/>
    <w:rsid w:val="49904251"/>
    <w:rsid w:val="49911F2F"/>
    <w:rsid w:val="49921B79"/>
    <w:rsid w:val="499568F7"/>
    <w:rsid w:val="499D58F8"/>
    <w:rsid w:val="49A01472"/>
    <w:rsid w:val="49A104F8"/>
    <w:rsid w:val="49A22DA9"/>
    <w:rsid w:val="49A2590B"/>
    <w:rsid w:val="49A354E3"/>
    <w:rsid w:val="49A972CC"/>
    <w:rsid w:val="49B122D8"/>
    <w:rsid w:val="49B167B9"/>
    <w:rsid w:val="49B30948"/>
    <w:rsid w:val="49B74498"/>
    <w:rsid w:val="49B77222"/>
    <w:rsid w:val="49B84044"/>
    <w:rsid w:val="49BB4B49"/>
    <w:rsid w:val="49BE436A"/>
    <w:rsid w:val="49BE5D15"/>
    <w:rsid w:val="49C77B6B"/>
    <w:rsid w:val="49C82186"/>
    <w:rsid w:val="49C8531C"/>
    <w:rsid w:val="49D956A5"/>
    <w:rsid w:val="49F211CD"/>
    <w:rsid w:val="49F42993"/>
    <w:rsid w:val="4A0D1F02"/>
    <w:rsid w:val="4A120643"/>
    <w:rsid w:val="4A1208D3"/>
    <w:rsid w:val="4A176168"/>
    <w:rsid w:val="4A186D29"/>
    <w:rsid w:val="4A2723A4"/>
    <w:rsid w:val="4A312A93"/>
    <w:rsid w:val="4A33515C"/>
    <w:rsid w:val="4A3C18F2"/>
    <w:rsid w:val="4A3C2A1F"/>
    <w:rsid w:val="4A3E78BE"/>
    <w:rsid w:val="4A4534FA"/>
    <w:rsid w:val="4A453ED2"/>
    <w:rsid w:val="4A4910E0"/>
    <w:rsid w:val="4A4A41B1"/>
    <w:rsid w:val="4A4C7FEE"/>
    <w:rsid w:val="4A502BBF"/>
    <w:rsid w:val="4A510B46"/>
    <w:rsid w:val="4A694B0A"/>
    <w:rsid w:val="4A6F700F"/>
    <w:rsid w:val="4A752206"/>
    <w:rsid w:val="4A820D49"/>
    <w:rsid w:val="4A850E79"/>
    <w:rsid w:val="4A8F53DC"/>
    <w:rsid w:val="4A91532F"/>
    <w:rsid w:val="4A996C49"/>
    <w:rsid w:val="4AA55460"/>
    <w:rsid w:val="4AA97A71"/>
    <w:rsid w:val="4AAA2137"/>
    <w:rsid w:val="4AAF7F03"/>
    <w:rsid w:val="4AB06AAE"/>
    <w:rsid w:val="4AB17471"/>
    <w:rsid w:val="4ABF5CA8"/>
    <w:rsid w:val="4AC24F24"/>
    <w:rsid w:val="4AC302E6"/>
    <w:rsid w:val="4AD70179"/>
    <w:rsid w:val="4ADC6030"/>
    <w:rsid w:val="4AE503CA"/>
    <w:rsid w:val="4AE8204F"/>
    <w:rsid w:val="4AE85B24"/>
    <w:rsid w:val="4AF9326D"/>
    <w:rsid w:val="4AFA788A"/>
    <w:rsid w:val="4B0B565B"/>
    <w:rsid w:val="4B0D0AAD"/>
    <w:rsid w:val="4B0F33EF"/>
    <w:rsid w:val="4B0F4579"/>
    <w:rsid w:val="4B1B3604"/>
    <w:rsid w:val="4B1D1F9E"/>
    <w:rsid w:val="4B303F1C"/>
    <w:rsid w:val="4B321510"/>
    <w:rsid w:val="4B336757"/>
    <w:rsid w:val="4B345DCE"/>
    <w:rsid w:val="4B3B43DA"/>
    <w:rsid w:val="4B3C1E06"/>
    <w:rsid w:val="4B3D7327"/>
    <w:rsid w:val="4B505CF0"/>
    <w:rsid w:val="4B506800"/>
    <w:rsid w:val="4B5A0963"/>
    <w:rsid w:val="4B633B9B"/>
    <w:rsid w:val="4B730CC1"/>
    <w:rsid w:val="4B7F37D7"/>
    <w:rsid w:val="4B843D86"/>
    <w:rsid w:val="4B85187A"/>
    <w:rsid w:val="4B862816"/>
    <w:rsid w:val="4B896423"/>
    <w:rsid w:val="4B8B2955"/>
    <w:rsid w:val="4B8D1160"/>
    <w:rsid w:val="4B8D5508"/>
    <w:rsid w:val="4B8E4FF8"/>
    <w:rsid w:val="4B8F51A8"/>
    <w:rsid w:val="4B91084F"/>
    <w:rsid w:val="4BB40B2B"/>
    <w:rsid w:val="4BB44E60"/>
    <w:rsid w:val="4BB73535"/>
    <w:rsid w:val="4BBC3EE3"/>
    <w:rsid w:val="4BC11A80"/>
    <w:rsid w:val="4BD25C3F"/>
    <w:rsid w:val="4BE05178"/>
    <w:rsid w:val="4BE15528"/>
    <w:rsid w:val="4BE9732E"/>
    <w:rsid w:val="4BED13D4"/>
    <w:rsid w:val="4BF74312"/>
    <w:rsid w:val="4BF91E90"/>
    <w:rsid w:val="4BF9369F"/>
    <w:rsid w:val="4BFD6A98"/>
    <w:rsid w:val="4BFE7811"/>
    <w:rsid w:val="4C0034EE"/>
    <w:rsid w:val="4C00783C"/>
    <w:rsid w:val="4C0238F8"/>
    <w:rsid w:val="4C0772C6"/>
    <w:rsid w:val="4C0E3B8B"/>
    <w:rsid w:val="4C1676E6"/>
    <w:rsid w:val="4C1B2729"/>
    <w:rsid w:val="4C216365"/>
    <w:rsid w:val="4C2A6ADB"/>
    <w:rsid w:val="4C2C1F3D"/>
    <w:rsid w:val="4C3773B6"/>
    <w:rsid w:val="4C3862AD"/>
    <w:rsid w:val="4C395935"/>
    <w:rsid w:val="4C3A3C54"/>
    <w:rsid w:val="4C423D6E"/>
    <w:rsid w:val="4C457B98"/>
    <w:rsid w:val="4C4E0520"/>
    <w:rsid w:val="4C4E14FD"/>
    <w:rsid w:val="4C4F6918"/>
    <w:rsid w:val="4C5913AB"/>
    <w:rsid w:val="4C5B0D08"/>
    <w:rsid w:val="4C5B4D3F"/>
    <w:rsid w:val="4C65188A"/>
    <w:rsid w:val="4C7F5F80"/>
    <w:rsid w:val="4C800ACB"/>
    <w:rsid w:val="4C872A0F"/>
    <w:rsid w:val="4C891ECB"/>
    <w:rsid w:val="4C8E59E1"/>
    <w:rsid w:val="4C8F1A7A"/>
    <w:rsid w:val="4C935431"/>
    <w:rsid w:val="4C947432"/>
    <w:rsid w:val="4C9956D3"/>
    <w:rsid w:val="4CA41E7C"/>
    <w:rsid w:val="4CA52414"/>
    <w:rsid w:val="4CA80F94"/>
    <w:rsid w:val="4CC17850"/>
    <w:rsid w:val="4CCC0C5B"/>
    <w:rsid w:val="4CCD0FB4"/>
    <w:rsid w:val="4CE11EE9"/>
    <w:rsid w:val="4CE61080"/>
    <w:rsid w:val="4CEF0171"/>
    <w:rsid w:val="4CF2180D"/>
    <w:rsid w:val="4CF3546E"/>
    <w:rsid w:val="4CF8422A"/>
    <w:rsid w:val="4CFC1A3C"/>
    <w:rsid w:val="4CFD0C8B"/>
    <w:rsid w:val="4D15313C"/>
    <w:rsid w:val="4D165787"/>
    <w:rsid w:val="4D1B1509"/>
    <w:rsid w:val="4D1B5695"/>
    <w:rsid w:val="4D280356"/>
    <w:rsid w:val="4D2B4AC9"/>
    <w:rsid w:val="4D3670F8"/>
    <w:rsid w:val="4D37462E"/>
    <w:rsid w:val="4D3D6951"/>
    <w:rsid w:val="4D404F17"/>
    <w:rsid w:val="4D412D95"/>
    <w:rsid w:val="4D422FA5"/>
    <w:rsid w:val="4D437C10"/>
    <w:rsid w:val="4D4C033F"/>
    <w:rsid w:val="4D4E7BB0"/>
    <w:rsid w:val="4D587A12"/>
    <w:rsid w:val="4D625881"/>
    <w:rsid w:val="4D635DCD"/>
    <w:rsid w:val="4D6665AB"/>
    <w:rsid w:val="4D6C1262"/>
    <w:rsid w:val="4D7D0063"/>
    <w:rsid w:val="4D802E31"/>
    <w:rsid w:val="4D8208C5"/>
    <w:rsid w:val="4D854884"/>
    <w:rsid w:val="4D8B070C"/>
    <w:rsid w:val="4D8B29BA"/>
    <w:rsid w:val="4D8E3934"/>
    <w:rsid w:val="4D903EE5"/>
    <w:rsid w:val="4D915F08"/>
    <w:rsid w:val="4D930ED1"/>
    <w:rsid w:val="4D95480A"/>
    <w:rsid w:val="4D980C9A"/>
    <w:rsid w:val="4D9B4D96"/>
    <w:rsid w:val="4DA24990"/>
    <w:rsid w:val="4DA94885"/>
    <w:rsid w:val="4DB239C7"/>
    <w:rsid w:val="4DB55560"/>
    <w:rsid w:val="4DB57DB1"/>
    <w:rsid w:val="4DBE38DA"/>
    <w:rsid w:val="4DC80515"/>
    <w:rsid w:val="4DD67A08"/>
    <w:rsid w:val="4DD926F3"/>
    <w:rsid w:val="4DE324E8"/>
    <w:rsid w:val="4DE96438"/>
    <w:rsid w:val="4DFC6D77"/>
    <w:rsid w:val="4E05512F"/>
    <w:rsid w:val="4E080D37"/>
    <w:rsid w:val="4E116331"/>
    <w:rsid w:val="4E146DE5"/>
    <w:rsid w:val="4E1974AF"/>
    <w:rsid w:val="4E217F74"/>
    <w:rsid w:val="4E232710"/>
    <w:rsid w:val="4E2803B1"/>
    <w:rsid w:val="4E315BCB"/>
    <w:rsid w:val="4E323E00"/>
    <w:rsid w:val="4E453822"/>
    <w:rsid w:val="4E4927F4"/>
    <w:rsid w:val="4E51033C"/>
    <w:rsid w:val="4E5718DD"/>
    <w:rsid w:val="4E5D76DE"/>
    <w:rsid w:val="4E653EFD"/>
    <w:rsid w:val="4E6557BF"/>
    <w:rsid w:val="4E7052BB"/>
    <w:rsid w:val="4E7328AB"/>
    <w:rsid w:val="4E747FFD"/>
    <w:rsid w:val="4E7726C6"/>
    <w:rsid w:val="4E7F00FF"/>
    <w:rsid w:val="4E81195C"/>
    <w:rsid w:val="4E88043D"/>
    <w:rsid w:val="4E8967B0"/>
    <w:rsid w:val="4E8E4F50"/>
    <w:rsid w:val="4EA645D2"/>
    <w:rsid w:val="4EA763E0"/>
    <w:rsid w:val="4EAC5A56"/>
    <w:rsid w:val="4EAF1D8D"/>
    <w:rsid w:val="4EB16962"/>
    <w:rsid w:val="4EB37252"/>
    <w:rsid w:val="4EB851DA"/>
    <w:rsid w:val="4EBF1598"/>
    <w:rsid w:val="4EC40038"/>
    <w:rsid w:val="4ED25D72"/>
    <w:rsid w:val="4EDE4B71"/>
    <w:rsid w:val="4EE0449A"/>
    <w:rsid w:val="4EE30163"/>
    <w:rsid w:val="4EE53111"/>
    <w:rsid w:val="4EE83395"/>
    <w:rsid w:val="4EFC0CB9"/>
    <w:rsid w:val="4EFC3EC7"/>
    <w:rsid w:val="4F0B3E29"/>
    <w:rsid w:val="4F0E534E"/>
    <w:rsid w:val="4F0F3F48"/>
    <w:rsid w:val="4F162BCC"/>
    <w:rsid w:val="4F1B0E0D"/>
    <w:rsid w:val="4F1F413E"/>
    <w:rsid w:val="4F2309CE"/>
    <w:rsid w:val="4F2417F9"/>
    <w:rsid w:val="4F390391"/>
    <w:rsid w:val="4F4128B4"/>
    <w:rsid w:val="4F472DFA"/>
    <w:rsid w:val="4F476973"/>
    <w:rsid w:val="4F496B4A"/>
    <w:rsid w:val="4F4B45C9"/>
    <w:rsid w:val="4F516C90"/>
    <w:rsid w:val="4F5304FA"/>
    <w:rsid w:val="4F5847FB"/>
    <w:rsid w:val="4F675005"/>
    <w:rsid w:val="4F687C61"/>
    <w:rsid w:val="4F6B70F2"/>
    <w:rsid w:val="4F6D2D8A"/>
    <w:rsid w:val="4F7065D1"/>
    <w:rsid w:val="4F7476FD"/>
    <w:rsid w:val="4F7A5351"/>
    <w:rsid w:val="4F7E4952"/>
    <w:rsid w:val="4F837A29"/>
    <w:rsid w:val="4F86338A"/>
    <w:rsid w:val="4F8B5808"/>
    <w:rsid w:val="4F8E2544"/>
    <w:rsid w:val="4F8E4617"/>
    <w:rsid w:val="4F925571"/>
    <w:rsid w:val="4F936F2A"/>
    <w:rsid w:val="4F96364E"/>
    <w:rsid w:val="4F9A7781"/>
    <w:rsid w:val="4FA07208"/>
    <w:rsid w:val="4FA4526D"/>
    <w:rsid w:val="4FA87E37"/>
    <w:rsid w:val="4FB67AB1"/>
    <w:rsid w:val="4FCB2433"/>
    <w:rsid w:val="4FCC40FE"/>
    <w:rsid w:val="4FD24E42"/>
    <w:rsid w:val="4FD67CAF"/>
    <w:rsid w:val="4FDB6E33"/>
    <w:rsid w:val="4FEB6442"/>
    <w:rsid w:val="4FF226EC"/>
    <w:rsid w:val="4FF7694A"/>
    <w:rsid w:val="4FFE6EE3"/>
    <w:rsid w:val="4FFF2653"/>
    <w:rsid w:val="5003470A"/>
    <w:rsid w:val="50063CE4"/>
    <w:rsid w:val="500719A8"/>
    <w:rsid w:val="500C1018"/>
    <w:rsid w:val="50102806"/>
    <w:rsid w:val="50111DDB"/>
    <w:rsid w:val="501C32AE"/>
    <w:rsid w:val="501C5B18"/>
    <w:rsid w:val="501D7359"/>
    <w:rsid w:val="50251035"/>
    <w:rsid w:val="50342B46"/>
    <w:rsid w:val="503E61C5"/>
    <w:rsid w:val="504471EB"/>
    <w:rsid w:val="50495A01"/>
    <w:rsid w:val="504E1059"/>
    <w:rsid w:val="505F6936"/>
    <w:rsid w:val="506561EC"/>
    <w:rsid w:val="50675283"/>
    <w:rsid w:val="5068716D"/>
    <w:rsid w:val="506D6EB7"/>
    <w:rsid w:val="5073676B"/>
    <w:rsid w:val="507B63DF"/>
    <w:rsid w:val="50861EC1"/>
    <w:rsid w:val="5086679A"/>
    <w:rsid w:val="50886760"/>
    <w:rsid w:val="508B76B5"/>
    <w:rsid w:val="508F1D73"/>
    <w:rsid w:val="5091422F"/>
    <w:rsid w:val="509505A3"/>
    <w:rsid w:val="509529BA"/>
    <w:rsid w:val="50A16416"/>
    <w:rsid w:val="50A34159"/>
    <w:rsid w:val="50A52434"/>
    <w:rsid w:val="50AE60D6"/>
    <w:rsid w:val="50B11554"/>
    <w:rsid w:val="50B8253C"/>
    <w:rsid w:val="50B852D4"/>
    <w:rsid w:val="50B90894"/>
    <w:rsid w:val="50BA7486"/>
    <w:rsid w:val="50BD6A55"/>
    <w:rsid w:val="50BD73C3"/>
    <w:rsid w:val="50C0101E"/>
    <w:rsid w:val="50C34300"/>
    <w:rsid w:val="50C861CA"/>
    <w:rsid w:val="50C93EAB"/>
    <w:rsid w:val="50CB2653"/>
    <w:rsid w:val="50CE6DFA"/>
    <w:rsid w:val="50DF514F"/>
    <w:rsid w:val="50DF7677"/>
    <w:rsid w:val="50E77CEB"/>
    <w:rsid w:val="50EB4629"/>
    <w:rsid w:val="50ED76FC"/>
    <w:rsid w:val="50EE4B69"/>
    <w:rsid w:val="50F23348"/>
    <w:rsid w:val="50FA25E0"/>
    <w:rsid w:val="51012A6E"/>
    <w:rsid w:val="51035B5C"/>
    <w:rsid w:val="5109365E"/>
    <w:rsid w:val="510E3386"/>
    <w:rsid w:val="511F41C7"/>
    <w:rsid w:val="51332438"/>
    <w:rsid w:val="513464B0"/>
    <w:rsid w:val="51351444"/>
    <w:rsid w:val="513E2906"/>
    <w:rsid w:val="513E5A78"/>
    <w:rsid w:val="51413567"/>
    <w:rsid w:val="5142594D"/>
    <w:rsid w:val="514443A0"/>
    <w:rsid w:val="51495A98"/>
    <w:rsid w:val="514A25AB"/>
    <w:rsid w:val="514E0FD0"/>
    <w:rsid w:val="51501CB8"/>
    <w:rsid w:val="515370B5"/>
    <w:rsid w:val="51574EAB"/>
    <w:rsid w:val="515A279B"/>
    <w:rsid w:val="515B2415"/>
    <w:rsid w:val="515D328D"/>
    <w:rsid w:val="51620D5A"/>
    <w:rsid w:val="516841F5"/>
    <w:rsid w:val="51706053"/>
    <w:rsid w:val="51791BDC"/>
    <w:rsid w:val="51793107"/>
    <w:rsid w:val="517945D3"/>
    <w:rsid w:val="518759F5"/>
    <w:rsid w:val="51876394"/>
    <w:rsid w:val="518838B5"/>
    <w:rsid w:val="518941D1"/>
    <w:rsid w:val="51923184"/>
    <w:rsid w:val="51A257E1"/>
    <w:rsid w:val="51A90576"/>
    <w:rsid w:val="51AA179A"/>
    <w:rsid w:val="51AB5B89"/>
    <w:rsid w:val="51BD087D"/>
    <w:rsid w:val="51C3153F"/>
    <w:rsid w:val="51C62974"/>
    <w:rsid w:val="51CF2646"/>
    <w:rsid w:val="51D13C23"/>
    <w:rsid w:val="51DE5C87"/>
    <w:rsid w:val="51DF2695"/>
    <w:rsid w:val="51E401E6"/>
    <w:rsid w:val="51EB233D"/>
    <w:rsid w:val="51EB6210"/>
    <w:rsid w:val="51ED2C68"/>
    <w:rsid w:val="51FA70F1"/>
    <w:rsid w:val="51FC5177"/>
    <w:rsid w:val="52001040"/>
    <w:rsid w:val="52070680"/>
    <w:rsid w:val="520F69AD"/>
    <w:rsid w:val="5210008F"/>
    <w:rsid w:val="52105CC9"/>
    <w:rsid w:val="52110CAF"/>
    <w:rsid w:val="52150B25"/>
    <w:rsid w:val="52151A7A"/>
    <w:rsid w:val="52193FA0"/>
    <w:rsid w:val="521A0C66"/>
    <w:rsid w:val="521F4817"/>
    <w:rsid w:val="52205124"/>
    <w:rsid w:val="52206369"/>
    <w:rsid w:val="523E3E2F"/>
    <w:rsid w:val="524326E1"/>
    <w:rsid w:val="524D1442"/>
    <w:rsid w:val="524F0B3F"/>
    <w:rsid w:val="524F25EC"/>
    <w:rsid w:val="5250487A"/>
    <w:rsid w:val="5252602A"/>
    <w:rsid w:val="525B1586"/>
    <w:rsid w:val="526064B1"/>
    <w:rsid w:val="52690C86"/>
    <w:rsid w:val="526A5229"/>
    <w:rsid w:val="527339B9"/>
    <w:rsid w:val="527449D1"/>
    <w:rsid w:val="52750312"/>
    <w:rsid w:val="527E7FA7"/>
    <w:rsid w:val="52852628"/>
    <w:rsid w:val="528549ED"/>
    <w:rsid w:val="52931C51"/>
    <w:rsid w:val="5297682A"/>
    <w:rsid w:val="5299782E"/>
    <w:rsid w:val="529F7607"/>
    <w:rsid w:val="52A66E27"/>
    <w:rsid w:val="52A77DD3"/>
    <w:rsid w:val="52A866CD"/>
    <w:rsid w:val="52AC289B"/>
    <w:rsid w:val="52BA2CF3"/>
    <w:rsid w:val="52BB5896"/>
    <w:rsid w:val="52C80711"/>
    <w:rsid w:val="52CA1454"/>
    <w:rsid w:val="52CB426E"/>
    <w:rsid w:val="52D42966"/>
    <w:rsid w:val="52D83CBE"/>
    <w:rsid w:val="52DA0E76"/>
    <w:rsid w:val="52DE24A4"/>
    <w:rsid w:val="52E02E11"/>
    <w:rsid w:val="52E96027"/>
    <w:rsid w:val="52E96603"/>
    <w:rsid w:val="52EA53F9"/>
    <w:rsid w:val="52EC040A"/>
    <w:rsid w:val="52F24141"/>
    <w:rsid w:val="53016EAE"/>
    <w:rsid w:val="53022230"/>
    <w:rsid w:val="53037543"/>
    <w:rsid w:val="53040DD4"/>
    <w:rsid w:val="53092BE3"/>
    <w:rsid w:val="530D3EE7"/>
    <w:rsid w:val="530E50CD"/>
    <w:rsid w:val="53107CE9"/>
    <w:rsid w:val="53123854"/>
    <w:rsid w:val="531E2733"/>
    <w:rsid w:val="53200D63"/>
    <w:rsid w:val="53203EAE"/>
    <w:rsid w:val="5327111C"/>
    <w:rsid w:val="532C315D"/>
    <w:rsid w:val="532D5B2E"/>
    <w:rsid w:val="532F46A7"/>
    <w:rsid w:val="53305429"/>
    <w:rsid w:val="53317E3D"/>
    <w:rsid w:val="5337618A"/>
    <w:rsid w:val="5343392A"/>
    <w:rsid w:val="534658C8"/>
    <w:rsid w:val="5347211A"/>
    <w:rsid w:val="53476426"/>
    <w:rsid w:val="534870E9"/>
    <w:rsid w:val="534B241D"/>
    <w:rsid w:val="535548EC"/>
    <w:rsid w:val="535804D7"/>
    <w:rsid w:val="53590013"/>
    <w:rsid w:val="536135F8"/>
    <w:rsid w:val="53636ECC"/>
    <w:rsid w:val="536621EA"/>
    <w:rsid w:val="536A65D2"/>
    <w:rsid w:val="537144E9"/>
    <w:rsid w:val="53854A37"/>
    <w:rsid w:val="53855149"/>
    <w:rsid w:val="538A0BE9"/>
    <w:rsid w:val="538A70F2"/>
    <w:rsid w:val="538C639C"/>
    <w:rsid w:val="53935F6B"/>
    <w:rsid w:val="53A27394"/>
    <w:rsid w:val="53BE4CA5"/>
    <w:rsid w:val="53C50BB1"/>
    <w:rsid w:val="53C82E5F"/>
    <w:rsid w:val="53C961D5"/>
    <w:rsid w:val="53CA00F2"/>
    <w:rsid w:val="53DB1FEF"/>
    <w:rsid w:val="53DC6321"/>
    <w:rsid w:val="53DE489B"/>
    <w:rsid w:val="53DF0E48"/>
    <w:rsid w:val="53E021B5"/>
    <w:rsid w:val="53E15EE4"/>
    <w:rsid w:val="53E504ED"/>
    <w:rsid w:val="53E623AE"/>
    <w:rsid w:val="53E62704"/>
    <w:rsid w:val="53ED1D5A"/>
    <w:rsid w:val="53EF222C"/>
    <w:rsid w:val="53FB6A99"/>
    <w:rsid w:val="54013248"/>
    <w:rsid w:val="54036357"/>
    <w:rsid w:val="540E2C5F"/>
    <w:rsid w:val="54226C53"/>
    <w:rsid w:val="54260313"/>
    <w:rsid w:val="542653F0"/>
    <w:rsid w:val="543207E9"/>
    <w:rsid w:val="54323B36"/>
    <w:rsid w:val="543B1979"/>
    <w:rsid w:val="544071FE"/>
    <w:rsid w:val="54474D8C"/>
    <w:rsid w:val="54481953"/>
    <w:rsid w:val="544C0723"/>
    <w:rsid w:val="544C3972"/>
    <w:rsid w:val="544E23A2"/>
    <w:rsid w:val="54646830"/>
    <w:rsid w:val="54652573"/>
    <w:rsid w:val="546E3DF1"/>
    <w:rsid w:val="547A3FE7"/>
    <w:rsid w:val="547B296E"/>
    <w:rsid w:val="547C24E5"/>
    <w:rsid w:val="547D0D60"/>
    <w:rsid w:val="547F25F5"/>
    <w:rsid w:val="547F3870"/>
    <w:rsid w:val="548075C3"/>
    <w:rsid w:val="54833F1A"/>
    <w:rsid w:val="548F4C0D"/>
    <w:rsid w:val="549A005E"/>
    <w:rsid w:val="54A045BE"/>
    <w:rsid w:val="54A32323"/>
    <w:rsid w:val="54AB06B2"/>
    <w:rsid w:val="54BB10DA"/>
    <w:rsid w:val="54BC61EF"/>
    <w:rsid w:val="54BD7666"/>
    <w:rsid w:val="54BE4673"/>
    <w:rsid w:val="54C31BDE"/>
    <w:rsid w:val="54C62E16"/>
    <w:rsid w:val="54C62FAC"/>
    <w:rsid w:val="54CB0818"/>
    <w:rsid w:val="54CB2961"/>
    <w:rsid w:val="54CD55DE"/>
    <w:rsid w:val="54D12B00"/>
    <w:rsid w:val="54D94F04"/>
    <w:rsid w:val="54D96C5B"/>
    <w:rsid w:val="54D97F95"/>
    <w:rsid w:val="54E52FEA"/>
    <w:rsid w:val="54E71FBE"/>
    <w:rsid w:val="54E87E5F"/>
    <w:rsid w:val="54EC7B95"/>
    <w:rsid w:val="55014944"/>
    <w:rsid w:val="550415F3"/>
    <w:rsid w:val="55095F10"/>
    <w:rsid w:val="550B34E2"/>
    <w:rsid w:val="55125158"/>
    <w:rsid w:val="551F5F7D"/>
    <w:rsid w:val="552133AA"/>
    <w:rsid w:val="552F5F65"/>
    <w:rsid w:val="553B4499"/>
    <w:rsid w:val="553E3E60"/>
    <w:rsid w:val="5547595B"/>
    <w:rsid w:val="55583BF0"/>
    <w:rsid w:val="555A417E"/>
    <w:rsid w:val="55625588"/>
    <w:rsid w:val="55645A1D"/>
    <w:rsid w:val="55661EFE"/>
    <w:rsid w:val="556B2AF1"/>
    <w:rsid w:val="556C0EF2"/>
    <w:rsid w:val="55704AFD"/>
    <w:rsid w:val="55736DD4"/>
    <w:rsid w:val="557374B7"/>
    <w:rsid w:val="55785A57"/>
    <w:rsid w:val="557B37BA"/>
    <w:rsid w:val="55897077"/>
    <w:rsid w:val="558C3F14"/>
    <w:rsid w:val="55903D39"/>
    <w:rsid w:val="55917864"/>
    <w:rsid w:val="55947A86"/>
    <w:rsid w:val="559A6E6A"/>
    <w:rsid w:val="55A75F06"/>
    <w:rsid w:val="55AA4A37"/>
    <w:rsid w:val="55B11B6C"/>
    <w:rsid w:val="55B35686"/>
    <w:rsid w:val="55BA6686"/>
    <w:rsid w:val="55BB56F2"/>
    <w:rsid w:val="55BC22BF"/>
    <w:rsid w:val="55BE4691"/>
    <w:rsid w:val="55CE5AA3"/>
    <w:rsid w:val="55D174F5"/>
    <w:rsid w:val="55EA0BA9"/>
    <w:rsid w:val="55EE4615"/>
    <w:rsid w:val="55FA4D0E"/>
    <w:rsid w:val="55FE7561"/>
    <w:rsid w:val="5605469F"/>
    <w:rsid w:val="56073EC0"/>
    <w:rsid w:val="560A7E6C"/>
    <w:rsid w:val="560B1147"/>
    <w:rsid w:val="560B2F6D"/>
    <w:rsid w:val="560B706D"/>
    <w:rsid w:val="561B4828"/>
    <w:rsid w:val="561D24FA"/>
    <w:rsid w:val="56227A76"/>
    <w:rsid w:val="562D65ED"/>
    <w:rsid w:val="56314CF2"/>
    <w:rsid w:val="56315C9D"/>
    <w:rsid w:val="56326993"/>
    <w:rsid w:val="563A61B5"/>
    <w:rsid w:val="563E0929"/>
    <w:rsid w:val="564145E3"/>
    <w:rsid w:val="5646023F"/>
    <w:rsid w:val="56493AFC"/>
    <w:rsid w:val="56494E12"/>
    <w:rsid w:val="564E1C10"/>
    <w:rsid w:val="56522483"/>
    <w:rsid w:val="56583AFD"/>
    <w:rsid w:val="565A516F"/>
    <w:rsid w:val="565E3201"/>
    <w:rsid w:val="5667424A"/>
    <w:rsid w:val="56675ED6"/>
    <w:rsid w:val="566B5553"/>
    <w:rsid w:val="566C46F5"/>
    <w:rsid w:val="56764C2E"/>
    <w:rsid w:val="5681083A"/>
    <w:rsid w:val="56831B5C"/>
    <w:rsid w:val="56857E1C"/>
    <w:rsid w:val="568752C7"/>
    <w:rsid w:val="56893835"/>
    <w:rsid w:val="568D1E6A"/>
    <w:rsid w:val="569516E6"/>
    <w:rsid w:val="569A561C"/>
    <w:rsid w:val="569B3F8B"/>
    <w:rsid w:val="56A34400"/>
    <w:rsid w:val="56AB404E"/>
    <w:rsid w:val="56B17FB5"/>
    <w:rsid w:val="56B912ED"/>
    <w:rsid w:val="56BC6349"/>
    <w:rsid w:val="56C0358B"/>
    <w:rsid w:val="56C0685E"/>
    <w:rsid w:val="56C06C27"/>
    <w:rsid w:val="56CC183F"/>
    <w:rsid w:val="56D41443"/>
    <w:rsid w:val="56D926C4"/>
    <w:rsid w:val="56DC53A8"/>
    <w:rsid w:val="56E504B2"/>
    <w:rsid w:val="56EA07E6"/>
    <w:rsid w:val="56F33533"/>
    <w:rsid w:val="56F50083"/>
    <w:rsid w:val="56F72DC2"/>
    <w:rsid w:val="56FF7421"/>
    <w:rsid w:val="570944FB"/>
    <w:rsid w:val="57153C7E"/>
    <w:rsid w:val="571A1A9E"/>
    <w:rsid w:val="571A7F08"/>
    <w:rsid w:val="572A0D84"/>
    <w:rsid w:val="57363505"/>
    <w:rsid w:val="574E7F38"/>
    <w:rsid w:val="57500AC2"/>
    <w:rsid w:val="57571D1A"/>
    <w:rsid w:val="5759542D"/>
    <w:rsid w:val="575B1094"/>
    <w:rsid w:val="576043A3"/>
    <w:rsid w:val="576440A9"/>
    <w:rsid w:val="576752F7"/>
    <w:rsid w:val="576D74F5"/>
    <w:rsid w:val="57737475"/>
    <w:rsid w:val="57765441"/>
    <w:rsid w:val="578259EB"/>
    <w:rsid w:val="57833DEB"/>
    <w:rsid w:val="57875C12"/>
    <w:rsid w:val="578849BA"/>
    <w:rsid w:val="57890230"/>
    <w:rsid w:val="578B45BC"/>
    <w:rsid w:val="579332C9"/>
    <w:rsid w:val="57984358"/>
    <w:rsid w:val="579C091F"/>
    <w:rsid w:val="579C553D"/>
    <w:rsid w:val="579E16D2"/>
    <w:rsid w:val="579E4B6F"/>
    <w:rsid w:val="57A8703D"/>
    <w:rsid w:val="57B140FD"/>
    <w:rsid w:val="57C23DC7"/>
    <w:rsid w:val="57DB51C2"/>
    <w:rsid w:val="57F00A5B"/>
    <w:rsid w:val="580524DD"/>
    <w:rsid w:val="580B47C9"/>
    <w:rsid w:val="581563DE"/>
    <w:rsid w:val="581B418A"/>
    <w:rsid w:val="581C1F42"/>
    <w:rsid w:val="582055EE"/>
    <w:rsid w:val="582334BB"/>
    <w:rsid w:val="582D2236"/>
    <w:rsid w:val="58435516"/>
    <w:rsid w:val="58446F11"/>
    <w:rsid w:val="5849643A"/>
    <w:rsid w:val="58496BB7"/>
    <w:rsid w:val="584D50B5"/>
    <w:rsid w:val="5856096A"/>
    <w:rsid w:val="5856761D"/>
    <w:rsid w:val="585749D4"/>
    <w:rsid w:val="585B70CE"/>
    <w:rsid w:val="58695CD4"/>
    <w:rsid w:val="586B5E7C"/>
    <w:rsid w:val="58746525"/>
    <w:rsid w:val="58755BEE"/>
    <w:rsid w:val="58793717"/>
    <w:rsid w:val="587F0A2C"/>
    <w:rsid w:val="58806871"/>
    <w:rsid w:val="5880712A"/>
    <w:rsid w:val="58890B0A"/>
    <w:rsid w:val="58893680"/>
    <w:rsid w:val="588E12E3"/>
    <w:rsid w:val="588E5385"/>
    <w:rsid w:val="5893055D"/>
    <w:rsid w:val="58AA7A32"/>
    <w:rsid w:val="58AB1DC4"/>
    <w:rsid w:val="58AD6F29"/>
    <w:rsid w:val="58AE51B1"/>
    <w:rsid w:val="58B21363"/>
    <w:rsid w:val="58B9548E"/>
    <w:rsid w:val="58BB136D"/>
    <w:rsid w:val="58C4770B"/>
    <w:rsid w:val="58C8515E"/>
    <w:rsid w:val="58CA6AC5"/>
    <w:rsid w:val="58D565DB"/>
    <w:rsid w:val="58DD37C3"/>
    <w:rsid w:val="58E11327"/>
    <w:rsid w:val="58E13BFE"/>
    <w:rsid w:val="58E13FAA"/>
    <w:rsid w:val="58E61054"/>
    <w:rsid w:val="58EC407D"/>
    <w:rsid w:val="58F10ED2"/>
    <w:rsid w:val="58F2184A"/>
    <w:rsid w:val="58F26816"/>
    <w:rsid w:val="58FB0478"/>
    <w:rsid w:val="58FF7C96"/>
    <w:rsid w:val="5902144A"/>
    <w:rsid w:val="5906606A"/>
    <w:rsid w:val="59095DC0"/>
    <w:rsid w:val="590E7202"/>
    <w:rsid w:val="592C02D2"/>
    <w:rsid w:val="592F3E21"/>
    <w:rsid w:val="59340F65"/>
    <w:rsid w:val="59343F8A"/>
    <w:rsid w:val="59364D98"/>
    <w:rsid w:val="593C7B95"/>
    <w:rsid w:val="593F3E9F"/>
    <w:rsid w:val="59405D1A"/>
    <w:rsid w:val="59411161"/>
    <w:rsid w:val="59480C80"/>
    <w:rsid w:val="59482535"/>
    <w:rsid w:val="59483207"/>
    <w:rsid w:val="59511ADF"/>
    <w:rsid w:val="59581C7C"/>
    <w:rsid w:val="5958749C"/>
    <w:rsid w:val="595A5D23"/>
    <w:rsid w:val="595E2389"/>
    <w:rsid w:val="59656B86"/>
    <w:rsid w:val="596F046F"/>
    <w:rsid w:val="596F1BFB"/>
    <w:rsid w:val="597228F9"/>
    <w:rsid w:val="59733043"/>
    <w:rsid w:val="59752065"/>
    <w:rsid w:val="597A2EC3"/>
    <w:rsid w:val="59814880"/>
    <w:rsid w:val="59832A7F"/>
    <w:rsid w:val="598A28B7"/>
    <w:rsid w:val="598A3C6D"/>
    <w:rsid w:val="598D647E"/>
    <w:rsid w:val="599215B6"/>
    <w:rsid w:val="599565C4"/>
    <w:rsid w:val="599569AC"/>
    <w:rsid w:val="59975F06"/>
    <w:rsid w:val="59A50D93"/>
    <w:rsid w:val="59AD31FE"/>
    <w:rsid w:val="59BF1C6C"/>
    <w:rsid w:val="59D36AA9"/>
    <w:rsid w:val="59D507D0"/>
    <w:rsid w:val="59E87057"/>
    <w:rsid w:val="59E8793A"/>
    <w:rsid w:val="59EA2AD4"/>
    <w:rsid w:val="59EC1016"/>
    <w:rsid w:val="59F172B4"/>
    <w:rsid w:val="59F30AF9"/>
    <w:rsid w:val="59F3413A"/>
    <w:rsid w:val="59F60FA8"/>
    <w:rsid w:val="5A04552A"/>
    <w:rsid w:val="5A0B4BBF"/>
    <w:rsid w:val="5A0D4DA0"/>
    <w:rsid w:val="5A1C6F22"/>
    <w:rsid w:val="5A1F5227"/>
    <w:rsid w:val="5A1F7B10"/>
    <w:rsid w:val="5A26078B"/>
    <w:rsid w:val="5A272E2D"/>
    <w:rsid w:val="5A2D3B58"/>
    <w:rsid w:val="5A413182"/>
    <w:rsid w:val="5A4864F4"/>
    <w:rsid w:val="5A4956B2"/>
    <w:rsid w:val="5A4B2D94"/>
    <w:rsid w:val="5A4C0F26"/>
    <w:rsid w:val="5A554AD0"/>
    <w:rsid w:val="5A6617BB"/>
    <w:rsid w:val="5A6C436B"/>
    <w:rsid w:val="5A721D72"/>
    <w:rsid w:val="5A7A3A0D"/>
    <w:rsid w:val="5A864337"/>
    <w:rsid w:val="5A8D5E87"/>
    <w:rsid w:val="5A8F063F"/>
    <w:rsid w:val="5A910A68"/>
    <w:rsid w:val="5A93347D"/>
    <w:rsid w:val="5A942977"/>
    <w:rsid w:val="5AA92788"/>
    <w:rsid w:val="5AA927F1"/>
    <w:rsid w:val="5AAC1AAA"/>
    <w:rsid w:val="5AB50FD9"/>
    <w:rsid w:val="5AC2550F"/>
    <w:rsid w:val="5AC46254"/>
    <w:rsid w:val="5ACC124B"/>
    <w:rsid w:val="5ACD59C5"/>
    <w:rsid w:val="5AD22D0E"/>
    <w:rsid w:val="5AD25E29"/>
    <w:rsid w:val="5AD81EAB"/>
    <w:rsid w:val="5ADD6AED"/>
    <w:rsid w:val="5AED6EE6"/>
    <w:rsid w:val="5B054511"/>
    <w:rsid w:val="5B130536"/>
    <w:rsid w:val="5B1527A8"/>
    <w:rsid w:val="5B271DAF"/>
    <w:rsid w:val="5B3272AC"/>
    <w:rsid w:val="5B3C52B5"/>
    <w:rsid w:val="5B40209A"/>
    <w:rsid w:val="5B473AE9"/>
    <w:rsid w:val="5B4A70EE"/>
    <w:rsid w:val="5B507564"/>
    <w:rsid w:val="5B555E05"/>
    <w:rsid w:val="5B583E2B"/>
    <w:rsid w:val="5B6878FE"/>
    <w:rsid w:val="5B6912EE"/>
    <w:rsid w:val="5B7A2961"/>
    <w:rsid w:val="5B7B40AF"/>
    <w:rsid w:val="5B7B6945"/>
    <w:rsid w:val="5B890BAF"/>
    <w:rsid w:val="5B8F0246"/>
    <w:rsid w:val="5B950F26"/>
    <w:rsid w:val="5B966B0C"/>
    <w:rsid w:val="5B9A38AB"/>
    <w:rsid w:val="5B9B4672"/>
    <w:rsid w:val="5B9D1438"/>
    <w:rsid w:val="5B9E191E"/>
    <w:rsid w:val="5BA36C6C"/>
    <w:rsid w:val="5BB41599"/>
    <w:rsid w:val="5BBF6B1D"/>
    <w:rsid w:val="5BC42CCF"/>
    <w:rsid w:val="5BD16D46"/>
    <w:rsid w:val="5BDA2E82"/>
    <w:rsid w:val="5BDB1202"/>
    <w:rsid w:val="5BDE01DD"/>
    <w:rsid w:val="5BE0398E"/>
    <w:rsid w:val="5BE068CA"/>
    <w:rsid w:val="5BE06CCB"/>
    <w:rsid w:val="5BE15EB4"/>
    <w:rsid w:val="5BE70C9C"/>
    <w:rsid w:val="5BE73891"/>
    <w:rsid w:val="5BF606BC"/>
    <w:rsid w:val="5BFF4C02"/>
    <w:rsid w:val="5C012390"/>
    <w:rsid w:val="5C0477B5"/>
    <w:rsid w:val="5C0549F0"/>
    <w:rsid w:val="5C0F381E"/>
    <w:rsid w:val="5C134D0A"/>
    <w:rsid w:val="5C2447C2"/>
    <w:rsid w:val="5C2C2C06"/>
    <w:rsid w:val="5C2E3D4E"/>
    <w:rsid w:val="5C302DB4"/>
    <w:rsid w:val="5C33495D"/>
    <w:rsid w:val="5C3573E8"/>
    <w:rsid w:val="5C391C9D"/>
    <w:rsid w:val="5C4A7029"/>
    <w:rsid w:val="5C524B49"/>
    <w:rsid w:val="5C567BAC"/>
    <w:rsid w:val="5C5C2559"/>
    <w:rsid w:val="5C5E06F3"/>
    <w:rsid w:val="5C651375"/>
    <w:rsid w:val="5C651F1D"/>
    <w:rsid w:val="5C6D7D63"/>
    <w:rsid w:val="5C6F346E"/>
    <w:rsid w:val="5C7B58FA"/>
    <w:rsid w:val="5C811086"/>
    <w:rsid w:val="5C832EF9"/>
    <w:rsid w:val="5C847C07"/>
    <w:rsid w:val="5C8C3341"/>
    <w:rsid w:val="5C8C45D7"/>
    <w:rsid w:val="5C8D4696"/>
    <w:rsid w:val="5C941EA6"/>
    <w:rsid w:val="5C96523B"/>
    <w:rsid w:val="5C967669"/>
    <w:rsid w:val="5C9C7C79"/>
    <w:rsid w:val="5C9E6D0E"/>
    <w:rsid w:val="5C9F3B3A"/>
    <w:rsid w:val="5CA15E1B"/>
    <w:rsid w:val="5CA84651"/>
    <w:rsid w:val="5CAD69EE"/>
    <w:rsid w:val="5CB43FE9"/>
    <w:rsid w:val="5CB47D0C"/>
    <w:rsid w:val="5CB57F38"/>
    <w:rsid w:val="5CB737EC"/>
    <w:rsid w:val="5CB90DCB"/>
    <w:rsid w:val="5CC709AE"/>
    <w:rsid w:val="5CC77617"/>
    <w:rsid w:val="5CDA5CCB"/>
    <w:rsid w:val="5CDC7AC8"/>
    <w:rsid w:val="5CDE09AD"/>
    <w:rsid w:val="5CDE130D"/>
    <w:rsid w:val="5CDE7133"/>
    <w:rsid w:val="5CEA4F59"/>
    <w:rsid w:val="5CF01FB3"/>
    <w:rsid w:val="5CF446A3"/>
    <w:rsid w:val="5CF50D20"/>
    <w:rsid w:val="5CFA7DDF"/>
    <w:rsid w:val="5D087C35"/>
    <w:rsid w:val="5D0C0D17"/>
    <w:rsid w:val="5D121A42"/>
    <w:rsid w:val="5D122732"/>
    <w:rsid w:val="5D155EF3"/>
    <w:rsid w:val="5D1872B7"/>
    <w:rsid w:val="5D19017E"/>
    <w:rsid w:val="5D1B609B"/>
    <w:rsid w:val="5D2503C7"/>
    <w:rsid w:val="5D3216E3"/>
    <w:rsid w:val="5D334440"/>
    <w:rsid w:val="5D3540E7"/>
    <w:rsid w:val="5D3579D3"/>
    <w:rsid w:val="5D4B03EC"/>
    <w:rsid w:val="5D4B3B72"/>
    <w:rsid w:val="5D4B7D01"/>
    <w:rsid w:val="5D5D366B"/>
    <w:rsid w:val="5D663874"/>
    <w:rsid w:val="5D6759B2"/>
    <w:rsid w:val="5D726960"/>
    <w:rsid w:val="5D8056CF"/>
    <w:rsid w:val="5D827AE7"/>
    <w:rsid w:val="5D84626D"/>
    <w:rsid w:val="5D850F66"/>
    <w:rsid w:val="5D882498"/>
    <w:rsid w:val="5D88463C"/>
    <w:rsid w:val="5D8C0D5D"/>
    <w:rsid w:val="5D8C36CC"/>
    <w:rsid w:val="5D8D30BD"/>
    <w:rsid w:val="5D8E1670"/>
    <w:rsid w:val="5D8E4F86"/>
    <w:rsid w:val="5D8E5A81"/>
    <w:rsid w:val="5D916240"/>
    <w:rsid w:val="5DA03F1A"/>
    <w:rsid w:val="5DA34B77"/>
    <w:rsid w:val="5DA60259"/>
    <w:rsid w:val="5DA9695A"/>
    <w:rsid w:val="5DAC24BD"/>
    <w:rsid w:val="5DAD1AB9"/>
    <w:rsid w:val="5DB91AE6"/>
    <w:rsid w:val="5DBC49B1"/>
    <w:rsid w:val="5DBF5D68"/>
    <w:rsid w:val="5DC50736"/>
    <w:rsid w:val="5DCA5E66"/>
    <w:rsid w:val="5DCD7CA3"/>
    <w:rsid w:val="5DCE7CD7"/>
    <w:rsid w:val="5DD62627"/>
    <w:rsid w:val="5DDA3C5A"/>
    <w:rsid w:val="5DDA467A"/>
    <w:rsid w:val="5DDD7149"/>
    <w:rsid w:val="5DE02DF7"/>
    <w:rsid w:val="5DE75A11"/>
    <w:rsid w:val="5DE900BB"/>
    <w:rsid w:val="5DED3DD9"/>
    <w:rsid w:val="5DEE588B"/>
    <w:rsid w:val="5E0367F3"/>
    <w:rsid w:val="5E044C53"/>
    <w:rsid w:val="5E09310B"/>
    <w:rsid w:val="5E0B33D3"/>
    <w:rsid w:val="5E1B137E"/>
    <w:rsid w:val="5E1F1CD3"/>
    <w:rsid w:val="5E2210E5"/>
    <w:rsid w:val="5E274E0D"/>
    <w:rsid w:val="5E3A52C1"/>
    <w:rsid w:val="5E430CFF"/>
    <w:rsid w:val="5E4913EB"/>
    <w:rsid w:val="5E4C21AE"/>
    <w:rsid w:val="5E4E4F7E"/>
    <w:rsid w:val="5E4F778B"/>
    <w:rsid w:val="5E50089B"/>
    <w:rsid w:val="5E587C9C"/>
    <w:rsid w:val="5E5B6BB2"/>
    <w:rsid w:val="5E5B7C2F"/>
    <w:rsid w:val="5E5D4CBB"/>
    <w:rsid w:val="5E624460"/>
    <w:rsid w:val="5E626323"/>
    <w:rsid w:val="5E68147C"/>
    <w:rsid w:val="5E695B2A"/>
    <w:rsid w:val="5E6B6FF1"/>
    <w:rsid w:val="5E86548A"/>
    <w:rsid w:val="5E8A4D55"/>
    <w:rsid w:val="5E8B0034"/>
    <w:rsid w:val="5E965490"/>
    <w:rsid w:val="5E9E326F"/>
    <w:rsid w:val="5E9F3129"/>
    <w:rsid w:val="5EA0592B"/>
    <w:rsid w:val="5EB31D18"/>
    <w:rsid w:val="5EB94833"/>
    <w:rsid w:val="5EC36F8C"/>
    <w:rsid w:val="5ED52BEC"/>
    <w:rsid w:val="5EDD0B3C"/>
    <w:rsid w:val="5EE258B2"/>
    <w:rsid w:val="5EE56E7D"/>
    <w:rsid w:val="5EE80245"/>
    <w:rsid w:val="5EF132F8"/>
    <w:rsid w:val="5EFC201A"/>
    <w:rsid w:val="5EFE73BB"/>
    <w:rsid w:val="5F04026D"/>
    <w:rsid w:val="5F0552D8"/>
    <w:rsid w:val="5F070F45"/>
    <w:rsid w:val="5F0868E9"/>
    <w:rsid w:val="5F0E6363"/>
    <w:rsid w:val="5F0F4198"/>
    <w:rsid w:val="5F1122A4"/>
    <w:rsid w:val="5F283DD1"/>
    <w:rsid w:val="5F284571"/>
    <w:rsid w:val="5F35643C"/>
    <w:rsid w:val="5F3B0D62"/>
    <w:rsid w:val="5F454447"/>
    <w:rsid w:val="5F496AE3"/>
    <w:rsid w:val="5F4A0140"/>
    <w:rsid w:val="5F4E49A9"/>
    <w:rsid w:val="5F5304E5"/>
    <w:rsid w:val="5F557D24"/>
    <w:rsid w:val="5F61390F"/>
    <w:rsid w:val="5F6507A9"/>
    <w:rsid w:val="5F6A5F20"/>
    <w:rsid w:val="5F847158"/>
    <w:rsid w:val="5F8527A1"/>
    <w:rsid w:val="5F884ED8"/>
    <w:rsid w:val="5F8D262C"/>
    <w:rsid w:val="5F8E330E"/>
    <w:rsid w:val="5F99713B"/>
    <w:rsid w:val="5F9A0389"/>
    <w:rsid w:val="5FA767D8"/>
    <w:rsid w:val="5FAE368B"/>
    <w:rsid w:val="5FAE4CCA"/>
    <w:rsid w:val="5FB51466"/>
    <w:rsid w:val="5FB6148F"/>
    <w:rsid w:val="5FCB325D"/>
    <w:rsid w:val="5FCC6A31"/>
    <w:rsid w:val="5FDF212E"/>
    <w:rsid w:val="5FDF67B6"/>
    <w:rsid w:val="5FE10C8E"/>
    <w:rsid w:val="5FE34282"/>
    <w:rsid w:val="5FED06A9"/>
    <w:rsid w:val="5FFA456C"/>
    <w:rsid w:val="5FFA4853"/>
    <w:rsid w:val="6007576A"/>
    <w:rsid w:val="60143E86"/>
    <w:rsid w:val="60167164"/>
    <w:rsid w:val="601A587C"/>
    <w:rsid w:val="601B4091"/>
    <w:rsid w:val="602238F8"/>
    <w:rsid w:val="60244144"/>
    <w:rsid w:val="602C41B6"/>
    <w:rsid w:val="60311EBC"/>
    <w:rsid w:val="604017AE"/>
    <w:rsid w:val="6043648A"/>
    <w:rsid w:val="604654CE"/>
    <w:rsid w:val="604A57E6"/>
    <w:rsid w:val="604C521E"/>
    <w:rsid w:val="6057558C"/>
    <w:rsid w:val="605E72F8"/>
    <w:rsid w:val="605F5AE3"/>
    <w:rsid w:val="606157F3"/>
    <w:rsid w:val="60627C46"/>
    <w:rsid w:val="606364CC"/>
    <w:rsid w:val="606429BD"/>
    <w:rsid w:val="607046CC"/>
    <w:rsid w:val="60720FD1"/>
    <w:rsid w:val="6072154F"/>
    <w:rsid w:val="60797945"/>
    <w:rsid w:val="60797E44"/>
    <w:rsid w:val="607D76B7"/>
    <w:rsid w:val="608061DE"/>
    <w:rsid w:val="60842FD7"/>
    <w:rsid w:val="60893541"/>
    <w:rsid w:val="608A1FF2"/>
    <w:rsid w:val="608D37A3"/>
    <w:rsid w:val="608D3B8C"/>
    <w:rsid w:val="608E25EC"/>
    <w:rsid w:val="609274B8"/>
    <w:rsid w:val="609616BE"/>
    <w:rsid w:val="609B70E8"/>
    <w:rsid w:val="60A112BC"/>
    <w:rsid w:val="60A32A95"/>
    <w:rsid w:val="60AC6414"/>
    <w:rsid w:val="60AD1D1B"/>
    <w:rsid w:val="60AF1A29"/>
    <w:rsid w:val="60B8084B"/>
    <w:rsid w:val="60BB1228"/>
    <w:rsid w:val="60C32468"/>
    <w:rsid w:val="60D1379A"/>
    <w:rsid w:val="60D43678"/>
    <w:rsid w:val="60D9211B"/>
    <w:rsid w:val="60DE6B36"/>
    <w:rsid w:val="60DF555F"/>
    <w:rsid w:val="60E51627"/>
    <w:rsid w:val="60E5727A"/>
    <w:rsid w:val="60E67AE8"/>
    <w:rsid w:val="60EA3735"/>
    <w:rsid w:val="60ED6A37"/>
    <w:rsid w:val="60F02909"/>
    <w:rsid w:val="60F86CDC"/>
    <w:rsid w:val="610053BE"/>
    <w:rsid w:val="61015C82"/>
    <w:rsid w:val="610406CF"/>
    <w:rsid w:val="61065EB1"/>
    <w:rsid w:val="61092FF7"/>
    <w:rsid w:val="610D2F2B"/>
    <w:rsid w:val="610E3805"/>
    <w:rsid w:val="610F7407"/>
    <w:rsid w:val="61217505"/>
    <w:rsid w:val="6123437B"/>
    <w:rsid w:val="612439E8"/>
    <w:rsid w:val="61266741"/>
    <w:rsid w:val="612D296F"/>
    <w:rsid w:val="612D68C5"/>
    <w:rsid w:val="612E1494"/>
    <w:rsid w:val="614555FE"/>
    <w:rsid w:val="614A563B"/>
    <w:rsid w:val="614B3DCA"/>
    <w:rsid w:val="614C69C2"/>
    <w:rsid w:val="614D19CC"/>
    <w:rsid w:val="61512EAC"/>
    <w:rsid w:val="61546D6C"/>
    <w:rsid w:val="615479E2"/>
    <w:rsid w:val="61555D9E"/>
    <w:rsid w:val="615A5B14"/>
    <w:rsid w:val="615D1289"/>
    <w:rsid w:val="615D5699"/>
    <w:rsid w:val="615E5DA0"/>
    <w:rsid w:val="616332B5"/>
    <w:rsid w:val="6168626A"/>
    <w:rsid w:val="61694F5B"/>
    <w:rsid w:val="616A700D"/>
    <w:rsid w:val="616C41B8"/>
    <w:rsid w:val="61731D22"/>
    <w:rsid w:val="617A3001"/>
    <w:rsid w:val="617D0928"/>
    <w:rsid w:val="619877AE"/>
    <w:rsid w:val="61A44839"/>
    <w:rsid w:val="61A464B4"/>
    <w:rsid w:val="61A524ED"/>
    <w:rsid w:val="61BE3173"/>
    <w:rsid w:val="61C52F7C"/>
    <w:rsid w:val="61C56B2B"/>
    <w:rsid w:val="61C65438"/>
    <w:rsid w:val="61C665BE"/>
    <w:rsid w:val="61CA523D"/>
    <w:rsid w:val="61D15BC1"/>
    <w:rsid w:val="61D874CA"/>
    <w:rsid w:val="61DA463A"/>
    <w:rsid w:val="61E145AD"/>
    <w:rsid w:val="61F52D89"/>
    <w:rsid w:val="61F76912"/>
    <w:rsid w:val="62025288"/>
    <w:rsid w:val="62067533"/>
    <w:rsid w:val="620971FF"/>
    <w:rsid w:val="620A7527"/>
    <w:rsid w:val="620E43FD"/>
    <w:rsid w:val="62112067"/>
    <w:rsid w:val="62132F1F"/>
    <w:rsid w:val="62143D21"/>
    <w:rsid w:val="621D44D9"/>
    <w:rsid w:val="62256A19"/>
    <w:rsid w:val="622A55FC"/>
    <w:rsid w:val="622B2701"/>
    <w:rsid w:val="62303335"/>
    <w:rsid w:val="623E00EC"/>
    <w:rsid w:val="624020DE"/>
    <w:rsid w:val="624548BE"/>
    <w:rsid w:val="625150D0"/>
    <w:rsid w:val="62523C0A"/>
    <w:rsid w:val="62572DC4"/>
    <w:rsid w:val="62584EFE"/>
    <w:rsid w:val="625A5497"/>
    <w:rsid w:val="625E2351"/>
    <w:rsid w:val="62685927"/>
    <w:rsid w:val="626C5300"/>
    <w:rsid w:val="62797EBD"/>
    <w:rsid w:val="62807CCC"/>
    <w:rsid w:val="6282163D"/>
    <w:rsid w:val="62890560"/>
    <w:rsid w:val="629C2304"/>
    <w:rsid w:val="62A22ABD"/>
    <w:rsid w:val="62A66FF8"/>
    <w:rsid w:val="62B77366"/>
    <w:rsid w:val="62BD338B"/>
    <w:rsid w:val="62C962FF"/>
    <w:rsid w:val="62CD2DEF"/>
    <w:rsid w:val="62D34ACF"/>
    <w:rsid w:val="62D44221"/>
    <w:rsid w:val="62DA2A79"/>
    <w:rsid w:val="62DE5397"/>
    <w:rsid w:val="62DE7680"/>
    <w:rsid w:val="62E122CB"/>
    <w:rsid w:val="62E43E32"/>
    <w:rsid w:val="62E821FD"/>
    <w:rsid w:val="62E91E86"/>
    <w:rsid w:val="62ED6533"/>
    <w:rsid w:val="62EE4CDB"/>
    <w:rsid w:val="630365A3"/>
    <w:rsid w:val="63036A0B"/>
    <w:rsid w:val="63047B58"/>
    <w:rsid w:val="6310630D"/>
    <w:rsid w:val="63134DEC"/>
    <w:rsid w:val="63170869"/>
    <w:rsid w:val="63193DF9"/>
    <w:rsid w:val="631C7329"/>
    <w:rsid w:val="632018C7"/>
    <w:rsid w:val="632434EB"/>
    <w:rsid w:val="632D285D"/>
    <w:rsid w:val="632D64F7"/>
    <w:rsid w:val="632F28ED"/>
    <w:rsid w:val="633B43EA"/>
    <w:rsid w:val="634149CA"/>
    <w:rsid w:val="634A5EF4"/>
    <w:rsid w:val="634B18B4"/>
    <w:rsid w:val="6350668D"/>
    <w:rsid w:val="636C2F84"/>
    <w:rsid w:val="636D305D"/>
    <w:rsid w:val="63737FD4"/>
    <w:rsid w:val="637403DF"/>
    <w:rsid w:val="63780D57"/>
    <w:rsid w:val="63795892"/>
    <w:rsid w:val="637B6EF5"/>
    <w:rsid w:val="637F2B43"/>
    <w:rsid w:val="6382063C"/>
    <w:rsid w:val="63825FCC"/>
    <w:rsid w:val="63885D41"/>
    <w:rsid w:val="638C6C0F"/>
    <w:rsid w:val="63935AD5"/>
    <w:rsid w:val="639C62A4"/>
    <w:rsid w:val="63A91559"/>
    <w:rsid w:val="63AA4A9F"/>
    <w:rsid w:val="63AC10F5"/>
    <w:rsid w:val="63B0397B"/>
    <w:rsid w:val="63B26775"/>
    <w:rsid w:val="63B65836"/>
    <w:rsid w:val="63B758FA"/>
    <w:rsid w:val="63BB68AB"/>
    <w:rsid w:val="63C26FAC"/>
    <w:rsid w:val="63C65212"/>
    <w:rsid w:val="63C6642F"/>
    <w:rsid w:val="63E2517C"/>
    <w:rsid w:val="63E37EF7"/>
    <w:rsid w:val="63E5010D"/>
    <w:rsid w:val="63EC0F18"/>
    <w:rsid w:val="63EF50C6"/>
    <w:rsid w:val="63F0548A"/>
    <w:rsid w:val="63FA2552"/>
    <w:rsid w:val="63FC5706"/>
    <w:rsid w:val="6402291D"/>
    <w:rsid w:val="64031A93"/>
    <w:rsid w:val="640B1F8F"/>
    <w:rsid w:val="640D13B9"/>
    <w:rsid w:val="641013FB"/>
    <w:rsid w:val="6410427A"/>
    <w:rsid w:val="641A631D"/>
    <w:rsid w:val="64205EF9"/>
    <w:rsid w:val="64237BE2"/>
    <w:rsid w:val="642C69BD"/>
    <w:rsid w:val="643469EA"/>
    <w:rsid w:val="6437387C"/>
    <w:rsid w:val="643E61A5"/>
    <w:rsid w:val="64412CB4"/>
    <w:rsid w:val="6441646E"/>
    <w:rsid w:val="64475BCD"/>
    <w:rsid w:val="6451379B"/>
    <w:rsid w:val="64546DA9"/>
    <w:rsid w:val="64630019"/>
    <w:rsid w:val="64644242"/>
    <w:rsid w:val="646A7333"/>
    <w:rsid w:val="646F7BBB"/>
    <w:rsid w:val="647E32AF"/>
    <w:rsid w:val="64842F2A"/>
    <w:rsid w:val="64856D00"/>
    <w:rsid w:val="648F3E34"/>
    <w:rsid w:val="648F5418"/>
    <w:rsid w:val="64947EA7"/>
    <w:rsid w:val="649F26DA"/>
    <w:rsid w:val="64B45E2A"/>
    <w:rsid w:val="64BF2941"/>
    <w:rsid w:val="64BF2E5F"/>
    <w:rsid w:val="64C966BE"/>
    <w:rsid w:val="64CF4983"/>
    <w:rsid w:val="64D865AC"/>
    <w:rsid w:val="64DF41ED"/>
    <w:rsid w:val="64E04F1E"/>
    <w:rsid w:val="64E05696"/>
    <w:rsid w:val="64EA18FD"/>
    <w:rsid w:val="64ED414E"/>
    <w:rsid w:val="64EF0130"/>
    <w:rsid w:val="64EF032E"/>
    <w:rsid w:val="64FC29FD"/>
    <w:rsid w:val="64FE3B47"/>
    <w:rsid w:val="64FF4955"/>
    <w:rsid w:val="6505779C"/>
    <w:rsid w:val="65140C27"/>
    <w:rsid w:val="652A2225"/>
    <w:rsid w:val="652A2C63"/>
    <w:rsid w:val="653B62B2"/>
    <w:rsid w:val="653C00CC"/>
    <w:rsid w:val="6544003B"/>
    <w:rsid w:val="65462AB2"/>
    <w:rsid w:val="65465C3A"/>
    <w:rsid w:val="655460FF"/>
    <w:rsid w:val="6559070A"/>
    <w:rsid w:val="655A5855"/>
    <w:rsid w:val="655F653C"/>
    <w:rsid w:val="65613BF2"/>
    <w:rsid w:val="6562146F"/>
    <w:rsid w:val="65621D71"/>
    <w:rsid w:val="65633124"/>
    <w:rsid w:val="65645B01"/>
    <w:rsid w:val="65673667"/>
    <w:rsid w:val="656D104A"/>
    <w:rsid w:val="656F20F3"/>
    <w:rsid w:val="6570190C"/>
    <w:rsid w:val="657643F7"/>
    <w:rsid w:val="6578051F"/>
    <w:rsid w:val="657A3E92"/>
    <w:rsid w:val="65812080"/>
    <w:rsid w:val="65866F62"/>
    <w:rsid w:val="658818B7"/>
    <w:rsid w:val="658854EC"/>
    <w:rsid w:val="65952AAB"/>
    <w:rsid w:val="659B5459"/>
    <w:rsid w:val="65A51E1B"/>
    <w:rsid w:val="65A94FFA"/>
    <w:rsid w:val="65AC5DD0"/>
    <w:rsid w:val="65AD6A9C"/>
    <w:rsid w:val="65AF76AE"/>
    <w:rsid w:val="65B145D5"/>
    <w:rsid w:val="65B57D9B"/>
    <w:rsid w:val="65BD561F"/>
    <w:rsid w:val="65BE42B7"/>
    <w:rsid w:val="65C47AF2"/>
    <w:rsid w:val="65C539B4"/>
    <w:rsid w:val="65CC09C4"/>
    <w:rsid w:val="65CC7749"/>
    <w:rsid w:val="65D0085F"/>
    <w:rsid w:val="65D5450D"/>
    <w:rsid w:val="65E315E1"/>
    <w:rsid w:val="65E751E7"/>
    <w:rsid w:val="65EA1953"/>
    <w:rsid w:val="65ED0819"/>
    <w:rsid w:val="65F07FE9"/>
    <w:rsid w:val="65FF4E58"/>
    <w:rsid w:val="66045203"/>
    <w:rsid w:val="661355E7"/>
    <w:rsid w:val="66162BAE"/>
    <w:rsid w:val="661A1D35"/>
    <w:rsid w:val="662B4832"/>
    <w:rsid w:val="662D490F"/>
    <w:rsid w:val="66300965"/>
    <w:rsid w:val="66386E3C"/>
    <w:rsid w:val="6642153D"/>
    <w:rsid w:val="66426F5B"/>
    <w:rsid w:val="6642732F"/>
    <w:rsid w:val="66427514"/>
    <w:rsid w:val="66484986"/>
    <w:rsid w:val="664E04E3"/>
    <w:rsid w:val="664E1411"/>
    <w:rsid w:val="6654070E"/>
    <w:rsid w:val="66596602"/>
    <w:rsid w:val="666129E5"/>
    <w:rsid w:val="666510EF"/>
    <w:rsid w:val="666A6640"/>
    <w:rsid w:val="666B1C8B"/>
    <w:rsid w:val="666D0738"/>
    <w:rsid w:val="666D37EF"/>
    <w:rsid w:val="666E47D6"/>
    <w:rsid w:val="66714E5E"/>
    <w:rsid w:val="6686636A"/>
    <w:rsid w:val="66866CB8"/>
    <w:rsid w:val="6688104A"/>
    <w:rsid w:val="66955DAD"/>
    <w:rsid w:val="66A20992"/>
    <w:rsid w:val="66B51C12"/>
    <w:rsid w:val="66BF49E4"/>
    <w:rsid w:val="66CC02D5"/>
    <w:rsid w:val="66CE08C2"/>
    <w:rsid w:val="66CF2184"/>
    <w:rsid w:val="66D20BFB"/>
    <w:rsid w:val="66D228E4"/>
    <w:rsid w:val="66D34875"/>
    <w:rsid w:val="66D3745F"/>
    <w:rsid w:val="66D94970"/>
    <w:rsid w:val="66DF66B0"/>
    <w:rsid w:val="66E96858"/>
    <w:rsid w:val="66EC5608"/>
    <w:rsid w:val="66F47D69"/>
    <w:rsid w:val="66F91386"/>
    <w:rsid w:val="67033B76"/>
    <w:rsid w:val="6705507A"/>
    <w:rsid w:val="67094900"/>
    <w:rsid w:val="670C61B1"/>
    <w:rsid w:val="670E5661"/>
    <w:rsid w:val="671D7131"/>
    <w:rsid w:val="67212488"/>
    <w:rsid w:val="67230E17"/>
    <w:rsid w:val="67243AE8"/>
    <w:rsid w:val="67260D82"/>
    <w:rsid w:val="672F7595"/>
    <w:rsid w:val="673510AA"/>
    <w:rsid w:val="673A5DB8"/>
    <w:rsid w:val="674835A4"/>
    <w:rsid w:val="674A08D6"/>
    <w:rsid w:val="67506DC9"/>
    <w:rsid w:val="675443C8"/>
    <w:rsid w:val="675664A8"/>
    <w:rsid w:val="67572F0A"/>
    <w:rsid w:val="6760267D"/>
    <w:rsid w:val="67630966"/>
    <w:rsid w:val="676E0C11"/>
    <w:rsid w:val="677816BC"/>
    <w:rsid w:val="6779303C"/>
    <w:rsid w:val="67893AC4"/>
    <w:rsid w:val="67934970"/>
    <w:rsid w:val="67973342"/>
    <w:rsid w:val="679A15A5"/>
    <w:rsid w:val="67A051CC"/>
    <w:rsid w:val="67A37D65"/>
    <w:rsid w:val="67A723E7"/>
    <w:rsid w:val="67AC675A"/>
    <w:rsid w:val="67AD23B2"/>
    <w:rsid w:val="67C0434F"/>
    <w:rsid w:val="67C36F06"/>
    <w:rsid w:val="67C4620E"/>
    <w:rsid w:val="67CF79C3"/>
    <w:rsid w:val="67D56F12"/>
    <w:rsid w:val="67DC5B84"/>
    <w:rsid w:val="67DE05B4"/>
    <w:rsid w:val="67DF2BE3"/>
    <w:rsid w:val="67E0222A"/>
    <w:rsid w:val="67E33DD6"/>
    <w:rsid w:val="67E5172D"/>
    <w:rsid w:val="67E555F1"/>
    <w:rsid w:val="67E94652"/>
    <w:rsid w:val="67ED40A4"/>
    <w:rsid w:val="67EE565E"/>
    <w:rsid w:val="67F2090D"/>
    <w:rsid w:val="67F7311E"/>
    <w:rsid w:val="67F805E7"/>
    <w:rsid w:val="68061E6D"/>
    <w:rsid w:val="68132502"/>
    <w:rsid w:val="68184C55"/>
    <w:rsid w:val="681924FE"/>
    <w:rsid w:val="681C0784"/>
    <w:rsid w:val="683B657B"/>
    <w:rsid w:val="684C2B48"/>
    <w:rsid w:val="684D3A26"/>
    <w:rsid w:val="68556949"/>
    <w:rsid w:val="68567F31"/>
    <w:rsid w:val="685776BD"/>
    <w:rsid w:val="685B0970"/>
    <w:rsid w:val="685E3F7E"/>
    <w:rsid w:val="686E5523"/>
    <w:rsid w:val="687143A6"/>
    <w:rsid w:val="68732027"/>
    <w:rsid w:val="687A6873"/>
    <w:rsid w:val="68847289"/>
    <w:rsid w:val="68873F5A"/>
    <w:rsid w:val="68881EFD"/>
    <w:rsid w:val="688F6C8F"/>
    <w:rsid w:val="689141D9"/>
    <w:rsid w:val="68927129"/>
    <w:rsid w:val="68937A44"/>
    <w:rsid w:val="68960041"/>
    <w:rsid w:val="6896626F"/>
    <w:rsid w:val="689902EE"/>
    <w:rsid w:val="68A212DE"/>
    <w:rsid w:val="68AD5E16"/>
    <w:rsid w:val="68AE5A35"/>
    <w:rsid w:val="68BC711D"/>
    <w:rsid w:val="68C276C2"/>
    <w:rsid w:val="68C7344F"/>
    <w:rsid w:val="68CC3AC4"/>
    <w:rsid w:val="68D018E9"/>
    <w:rsid w:val="68D9302B"/>
    <w:rsid w:val="68DD2FD2"/>
    <w:rsid w:val="68E07E51"/>
    <w:rsid w:val="68ED6741"/>
    <w:rsid w:val="68FD080C"/>
    <w:rsid w:val="6904711D"/>
    <w:rsid w:val="6908307A"/>
    <w:rsid w:val="69093F2E"/>
    <w:rsid w:val="690C7C5F"/>
    <w:rsid w:val="690E2220"/>
    <w:rsid w:val="69106407"/>
    <w:rsid w:val="6917167B"/>
    <w:rsid w:val="69183894"/>
    <w:rsid w:val="6918723F"/>
    <w:rsid w:val="691B0627"/>
    <w:rsid w:val="691E6439"/>
    <w:rsid w:val="692371DC"/>
    <w:rsid w:val="692B748B"/>
    <w:rsid w:val="692E1277"/>
    <w:rsid w:val="692F6285"/>
    <w:rsid w:val="6934442A"/>
    <w:rsid w:val="69397C33"/>
    <w:rsid w:val="694753FD"/>
    <w:rsid w:val="69494E41"/>
    <w:rsid w:val="69496E2A"/>
    <w:rsid w:val="694D1FB4"/>
    <w:rsid w:val="694E7F2A"/>
    <w:rsid w:val="69501690"/>
    <w:rsid w:val="696B4AEC"/>
    <w:rsid w:val="696E6E1B"/>
    <w:rsid w:val="69715EEF"/>
    <w:rsid w:val="69752E98"/>
    <w:rsid w:val="697B519D"/>
    <w:rsid w:val="697C5226"/>
    <w:rsid w:val="697E5EB5"/>
    <w:rsid w:val="697F7C58"/>
    <w:rsid w:val="698209C9"/>
    <w:rsid w:val="6986719C"/>
    <w:rsid w:val="698851F4"/>
    <w:rsid w:val="69927C1F"/>
    <w:rsid w:val="69987043"/>
    <w:rsid w:val="699E183B"/>
    <w:rsid w:val="699F60B9"/>
    <w:rsid w:val="69A74324"/>
    <w:rsid w:val="69B070C4"/>
    <w:rsid w:val="69BC0CC4"/>
    <w:rsid w:val="69C85FED"/>
    <w:rsid w:val="69D32B08"/>
    <w:rsid w:val="69D76858"/>
    <w:rsid w:val="69E00314"/>
    <w:rsid w:val="69E15648"/>
    <w:rsid w:val="69E203DB"/>
    <w:rsid w:val="69E85706"/>
    <w:rsid w:val="69E859A8"/>
    <w:rsid w:val="69EF2F32"/>
    <w:rsid w:val="69F04562"/>
    <w:rsid w:val="69F07E03"/>
    <w:rsid w:val="69FB01E2"/>
    <w:rsid w:val="6A071FA7"/>
    <w:rsid w:val="6A0E7CDD"/>
    <w:rsid w:val="6A120FD0"/>
    <w:rsid w:val="6A12113C"/>
    <w:rsid w:val="6A133EB3"/>
    <w:rsid w:val="6A1F70BB"/>
    <w:rsid w:val="6A255A2B"/>
    <w:rsid w:val="6A26016B"/>
    <w:rsid w:val="6A300070"/>
    <w:rsid w:val="6A304F08"/>
    <w:rsid w:val="6A4107BE"/>
    <w:rsid w:val="6A4A15E8"/>
    <w:rsid w:val="6A4C5A04"/>
    <w:rsid w:val="6A5110C5"/>
    <w:rsid w:val="6A5F7765"/>
    <w:rsid w:val="6A6373A0"/>
    <w:rsid w:val="6A687C25"/>
    <w:rsid w:val="6A6A33B7"/>
    <w:rsid w:val="6A6A49EF"/>
    <w:rsid w:val="6A6E7A18"/>
    <w:rsid w:val="6A7D3773"/>
    <w:rsid w:val="6A873080"/>
    <w:rsid w:val="6A883A57"/>
    <w:rsid w:val="6A894123"/>
    <w:rsid w:val="6A8B4A02"/>
    <w:rsid w:val="6AA20EE9"/>
    <w:rsid w:val="6AA52E5A"/>
    <w:rsid w:val="6AB640D8"/>
    <w:rsid w:val="6AB77DDD"/>
    <w:rsid w:val="6AB8678A"/>
    <w:rsid w:val="6AC5642B"/>
    <w:rsid w:val="6ACB56C8"/>
    <w:rsid w:val="6AD237D3"/>
    <w:rsid w:val="6AD37D94"/>
    <w:rsid w:val="6ADA5C94"/>
    <w:rsid w:val="6ADF1DBC"/>
    <w:rsid w:val="6AE70AF2"/>
    <w:rsid w:val="6AEB4130"/>
    <w:rsid w:val="6AEF0E71"/>
    <w:rsid w:val="6AF10F79"/>
    <w:rsid w:val="6AF13E00"/>
    <w:rsid w:val="6B0445E1"/>
    <w:rsid w:val="6B08276F"/>
    <w:rsid w:val="6B0A5D32"/>
    <w:rsid w:val="6B0B6EA7"/>
    <w:rsid w:val="6B163C22"/>
    <w:rsid w:val="6B1870F1"/>
    <w:rsid w:val="6B1908E3"/>
    <w:rsid w:val="6B1E0666"/>
    <w:rsid w:val="6B214C3A"/>
    <w:rsid w:val="6B284EAE"/>
    <w:rsid w:val="6B2D67D1"/>
    <w:rsid w:val="6B2E4BDC"/>
    <w:rsid w:val="6B3230C2"/>
    <w:rsid w:val="6B3A0170"/>
    <w:rsid w:val="6B3B3477"/>
    <w:rsid w:val="6B3E31D3"/>
    <w:rsid w:val="6B444C91"/>
    <w:rsid w:val="6B453759"/>
    <w:rsid w:val="6B45608D"/>
    <w:rsid w:val="6B474C81"/>
    <w:rsid w:val="6B585D0F"/>
    <w:rsid w:val="6B5E2AF5"/>
    <w:rsid w:val="6B674629"/>
    <w:rsid w:val="6B6A1A19"/>
    <w:rsid w:val="6B6C5677"/>
    <w:rsid w:val="6B736098"/>
    <w:rsid w:val="6B736831"/>
    <w:rsid w:val="6B78662D"/>
    <w:rsid w:val="6B81648B"/>
    <w:rsid w:val="6B840CF4"/>
    <w:rsid w:val="6B8C1DDE"/>
    <w:rsid w:val="6B8D3913"/>
    <w:rsid w:val="6B917985"/>
    <w:rsid w:val="6B957B53"/>
    <w:rsid w:val="6B981C4E"/>
    <w:rsid w:val="6BA403FD"/>
    <w:rsid w:val="6BAB7F58"/>
    <w:rsid w:val="6BAD06E4"/>
    <w:rsid w:val="6BAE5892"/>
    <w:rsid w:val="6BB02C9C"/>
    <w:rsid w:val="6BB22A30"/>
    <w:rsid w:val="6BB5618F"/>
    <w:rsid w:val="6BBD31AD"/>
    <w:rsid w:val="6BBF33D8"/>
    <w:rsid w:val="6BCA0D31"/>
    <w:rsid w:val="6BCD1A5F"/>
    <w:rsid w:val="6BD954FE"/>
    <w:rsid w:val="6BDA3731"/>
    <w:rsid w:val="6BDA5A31"/>
    <w:rsid w:val="6BDD6387"/>
    <w:rsid w:val="6BE11226"/>
    <w:rsid w:val="6BE56596"/>
    <w:rsid w:val="6BF1529A"/>
    <w:rsid w:val="6BF329C9"/>
    <w:rsid w:val="6BF82039"/>
    <w:rsid w:val="6C067490"/>
    <w:rsid w:val="6C0B5D3D"/>
    <w:rsid w:val="6C0F552A"/>
    <w:rsid w:val="6C132282"/>
    <w:rsid w:val="6C2052D7"/>
    <w:rsid w:val="6C2474AD"/>
    <w:rsid w:val="6C254DED"/>
    <w:rsid w:val="6C2A3C97"/>
    <w:rsid w:val="6C300842"/>
    <w:rsid w:val="6C441522"/>
    <w:rsid w:val="6C450DC2"/>
    <w:rsid w:val="6C4743EF"/>
    <w:rsid w:val="6C49464D"/>
    <w:rsid w:val="6C5D2B83"/>
    <w:rsid w:val="6C693101"/>
    <w:rsid w:val="6C6C65A8"/>
    <w:rsid w:val="6C6E654D"/>
    <w:rsid w:val="6C6F6D68"/>
    <w:rsid w:val="6C713EE6"/>
    <w:rsid w:val="6C7225C0"/>
    <w:rsid w:val="6C7A0146"/>
    <w:rsid w:val="6C83148E"/>
    <w:rsid w:val="6C847309"/>
    <w:rsid w:val="6C87483E"/>
    <w:rsid w:val="6C932F62"/>
    <w:rsid w:val="6C970952"/>
    <w:rsid w:val="6C986CFB"/>
    <w:rsid w:val="6C993EDD"/>
    <w:rsid w:val="6CA36F99"/>
    <w:rsid w:val="6CA51F44"/>
    <w:rsid w:val="6CAC41D8"/>
    <w:rsid w:val="6CAD1DA8"/>
    <w:rsid w:val="6CC172F0"/>
    <w:rsid w:val="6CC47E70"/>
    <w:rsid w:val="6CC83449"/>
    <w:rsid w:val="6CD7368A"/>
    <w:rsid w:val="6CDE5384"/>
    <w:rsid w:val="6CE73495"/>
    <w:rsid w:val="6CE8549F"/>
    <w:rsid w:val="6CEC511B"/>
    <w:rsid w:val="6CFF6600"/>
    <w:rsid w:val="6D010C12"/>
    <w:rsid w:val="6D063E81"/>
    <w:rsid w:val="6D076851"/>
    <w:rsid w:val="6D127028"/>
    <w:rsid w:val="6D1F46E9"/>
    <w:rsid w:val="6D203CD5"/>
    <w:rsid w:val="6D223A04"/>
    <w:rsid w:val="6D263AE7"/>
    <w:rsid w:val="6D280683"/>
    <w:rsid w:val="6D2945A7"/>
    <w:rsid w:val="6D2D6CE1"/>
    <w:rsid w:val="6D404A0F"/>
    <w:rsid w:val="6D420E52"/>
    <w:rsid w:val="6D4A0E9C"/>
    <w:rsid w:val="6D5418EA"/>
    <w:rsid w:val="6D575E66"/>
    <w:rsid w:val="6D5821FC"/>
    <w:rsid w:val="6D6634BF"/>
    <w:rsid w:val="6D674F00"/>
    <w:rsid w:val="6D7A77E4"/>
    <w:rsid w:val="6D80339C"/>
    <w:rsid w:val="6D825FB8"/>
    <w:rsid w:val="6D944001"/>
    <w:rsid w:val="6D9C799E"/>
    <w:rsid w:val="6DA20C00"/>
    <w:rsid w:val="6DA25EF4"/>
    <w:rsid w:val="6DA735E2"/>
    <w:rsid w:val="6DAD74FD"/>
    <w:rsid w:val="6DB60DFB"/>
    <w:rsid w:val="6DB844B9"/>
    <w:rsid w:val="6DBB0278"/>
    <w:rsid w:val="6DBE57BB"/>
    <w:rsid w:val="6DBE72ED"/>
    <w:rsid w:val="6DC37EC0"/>
    <w:rsid w:val="6DCB20B7"/>
    <w:rsid w:val="6DCF52A4"/>
    <w:rsid w:val="6DCF62AA"/>
    <w:rsid w:val="6DDC10B9"/>
    <w:rsid w:val="6DE2058C"/>
    <w:rsid w:val="6DEA4B63"/>
    <w:rsid w:val="6DEC2574"/>
    <w:rsid w:val="6DEF5566"/>
    <w:rsid w:val="6DF04A10"/>
    <w:rsid w:val="6DFA5521"/>
    <w:rsid w:val="6DFC4AA0"/>
    <w:rsid w:val="6E017998"/>
    <w:rsid w:val="6E06616E"/>
    <w:rsid w:val="6E0857F3"/>
    <w:rsid w:val="6E10735F"/>
    <w:rsid w:val="6E1B4FC1"/>
    <w:rsid w:val="6E1B5E12"/>
    <w:rsid w:val="6E343092"/>
    <w:rsid w:val="6E38181A"/>
    <w:rsid w:val="6E413541"/>
    <w:rsid w:val="6E4231C2"/>
    <w:rsid w:val="6E4B1B06"/>
    <w:rsid w:val="6E4C2E71"/>
    <w:rsid w:val="6E551BCA"/>
    <w:rsid w:val="6E6555FC"/>
    <w:rsid w:val="6E692C0F"/>
    <w:rsid w:val="6E69339B"/>
    <w:rsid w:val="6E6B5DF0"/>
    <w:rsid w:val="6E712AD2"/>
    <w:rsid w:val="6E744537"/>
    <w:rsid w:val="6E816B30"/>
    <w:rsid w:val="6E884AE3"/>
    <w:rsid w:val="6E8A3DD4"/>
    <w:rsid w:val="6E8D266C"/>
    <w:rsid w:val="6E8F434A"/>
    <w:rsid w:val="6E9402CA"/>
    <w:rsid w:val="6E9437CC"/>
    <w:rsid w:val="6E94517C"/>
    <w:rsid w:val="6E9A56D4"/>
    <w:rsid w:val="6E9B100B"/>
    <w:rsid w:val="6E9D4C90"/>
    <w:rsid w:val="6E9E00A9"/>
    <w:rsid w:val="6EA423CE"/>
    <w:rsid w:val="6EA57175"/>
    <w:rsid w:val="6EA659A9"/>
    <w:rsid w:val="6EAB117C"/>
    <w:rsid w:val="6EAB6500"/>
    <w:rsid w:val="6EB03503"/>
    <w:rsid w:val="6EB5091B"/>
    <w:rsid w:val="6EB56CDB"/>
    <w:rsid w:val="6EB57409"/>
    <w:rsid w:val="6EBD113C"/>
    <w:rsid w:val="6EBF37FB"/>
    <w:rsid w:val="6EC219F7"/>
    <w:rsid w:val="6EC2511F"/>
    <w:rsid w:val="6EC40957"/>
    <w:rsid w:val="6EC40EEB"/>
    <w:rsid w:val="6ECA4DDC"/>
    <w:rsid w:val="6ECB0D87"/>
    <w:rsid w:val="6ECF26EB"/>
    <w:rsid w:val="6ED35329"/>
    <w:rsid w:val="6EDF0F78"/>
    <w:rsid w:val="6EE314EC"/>
    <w:rsid w:val="6EE823BE"/>
    <w:rsid w:val="6EF0327D"/>
    <w:rsid w:val="6EF03718"/>
    <w:rsid w:val="6EF05437"/>
    <w:rsid w:val="6EF51CC5"/>
    <w:rsid w:val="6EF709C0"/>
    <w:rsid w:val="6EF95624"/>
    <w:rsid w:val="6EFD3C23"/>
    <w:rsid w:val="6EFF7B3A"/>
    <w:rsid w:val="6F032CF4"/>
    <w:rsid w:val="6F122C84"/>
    <w:rsid w:val="6F137B0B"/>
    <w:rsid w:val="6F170E85"/>
    <w:rsid w:val="6F180EB2"/>
    <w:rsid w:val="6F195B8D"/>
    <w:rsid w:val="6F265765"/>
    <w:rsid w:val="6F27517A"/>
    <w:rsid w:val="6F283862"/>
    <w:rsid w:val="6F2C357C"/>
    <w:rsid w:val="6F2E6A7A"/>
    <w:rsid w:val="6F2E742D"/>
    <w:rsid w:val="6F2F063C"/>
    <w:rsid w:val="6F3A008B"/>
    <w:rsid w:val="6F3A224F"/>
    <w:rsid w:val="6F3F5D0E"/>
    <w:rsid w:val="6F4374A7"/>
    <w:rsid w:val="6F497CF0"/>
    <w:rsid w:val="6F4A1175"/>
    <w:rsid w:val="6F4F2AD0"/>
    <w:rsid w:val="6F5170EF"/>
    <w:rsid w:val="6F5F076F"/>
    <w:rsid w:val="6F616C26"/>
    <w:rsid w:val="6F62065E"/>
    <w:rsid w:val="6F6278FA"/>
    <w:rsid w:val="6F641FCA"/>
    <w:rsid w:val="6F671B40"/>
    <w:rsid w:val="6F6C4EF2"/>
    <w:rsid w:val="6F6F3E18"/>
    <w:rsid w:val="6F702DF7"/>
    <w:rsid w:val="6F70604F"/>
    <w:rsid w:val="6F7A2D7A"/>
    <w:rsid w:val="6F7D5DCF"/>
    <w:rsid w:val="6F825AAD"/>
    <w:rsid w:val="6F8A2227"/>
    <w:rsid w:val="6F8E4EE0"/>
    <w:rsid w:val="6F984219"/>
    <w:rsid w:val="6F990219"/>
    <w:rsid w:val="6F9D1A7C"/>
    <w:rsid w:val="6FA973F6"/>
    <w:rsid w:val="6FB34A5A"/>
    <w:rsid w:val="6FBC45CE"/>
    <w:rsid w:val="6FC1266F"/>
    <w:rsid w:val="6FC66B94"/>
    <w:rsid w:val="6FD51D6F"/>
    <w:rsid w:val="6FD62245"/>
    <w:rsid w:val="6FDC417F"/>
    <w:rsid w:val="6FDD321A"/>
    <w:rsid w:val="6FE63978"/>
    <w:rsid w:val="6FE663C9"/>
    <w:rsid w:val="6FEA7394"/>
    <w:rsid w:val="6FF404B4"/>
    <w:rsid w:val="6FF64DA3"/>
    <w:rsid w:val="6FFB2F37"/>
    <w:rsid w:val="70031100"/>
    <w:rsid w:val="7008242C"/>
    <w:rsid w:val="70175C4F"/>
    <w:rsid w:val="701A0903"/>
    <w:rsid w:val="701A4FCA"/>
    <w:rsid w:val="701A6547"/>
    <w:rsid w:val="70236A4E"/>
    <w:rsid w:val="70256C69"/>
    <w:rsid w:val="702C7775"/>
    <w:rsid w:val="70366AE2"/>
    <w:rsid w:val="70373538"/>
    <w:rsid w:val="7038625A"/>
    <w:rsid w:val="70396EE2"/>
    <w:rsid w:val="703A4175"/>
    <w:rsid w:val="70440DA9"/>
    <w:rsid w:val="70451C1A"/>
    <w:rsid w:val="7048188C"/>
    <w:rsid w:val="70487335"/>
    <w:rsid w:val="704F2F39"/>
    <w:rsid w:val="70571372"/>
    <w:rsid w:val="706322DC"/>
    <w:rsid w:val="7063386D"/>
    <w:rsid w:val="7063485A"/>
    <w:rsid w:val="70711B51"/>
    <w:rsid w:val="70770319"/>
    <w:rsid w:val="708B2BFA"/>
    <w:rsid w:val="708E48F3"/>
    <w:rsid w:val="70960F83"/>
    <w:rsid w:val="709928BB"/>
    <w:rsid w:val="709B11EE"/>
    <w:rsid w:val="709F3676"/>
    <w:rsid w:val="70A2038F"/>
    <w:rsid w:val="70A43BB3"/>
    <w:rsid w:val="70A46B6C"/>
    <w:rsid w:val="70A671FB"/>
    <w:rsid w:val="70B351DF"/>
    <w:rsid w:val="70B3540A"/>
    <w:rsid w:val="70B924A1"/>
    <w:rsid w:val="70BA57A2"/>
    <w:rsid w:val="70C02226"/>
    <w:rsid w:val="70C21BD5"/>
    <w:rsid w:val="70DB1354"/>
    <w:rsid w:val="70E74387"/>
    <w:rsid w:val="70E95688"/>
    <w:rsid w:val="70F44C82"/>
    <w:rsid w:val="70F6416C"/>
    <w:rsid w:val="70F65FDE"/>
    <w:rsid w:val="70F82823"/>
    <w:rsid w:val="70FA4EF2"/>
    <w:rsid w:val="70FD6488"/>
    <w:rsid w:val="71030E7B"/>
    <w:rsid w:val="7104197B"/>
    <w:rsid w:val="711E34A6"/>
    <w:rsid w:val="71246003"/>
    <w:rsid w:val="712B0D1A"/>
    <w:rsid w:val="71312799"/>
    <w:rsid w:val="71367DEB"/>
    <w:rsid w:val="713C7666"/>
    <w:rsid w:val="714566E7"/>
    <w:rsid w:val="71567288"/>
    <w:rsid w:val="715979B9"/>
    <w:rsid w:val="715C187E"/>
    <w:rsid w:val="715F2F64"/>
    <w:rsid w:val="716A3ECC"/>
    <w:rsid w:val="716D279C"/>
    <w:rsid w:val="717368BB"/>
    <w:rsid w:val="717D2450"/>
    <w:rsid w:val="717D3473"/>
    <w:rsid w:val="71855C60"/>
    <w:rsid w:val="718646AC"/>
    <w:rsid w:val="71893F18"/>
    <w:rsid w:val="718A2BD2"/>
    <w:rsid w:val="719A6A46"/>
    <w:rsid w:val="719E4BD5"/>
    <w:rsid w:val="71A94AE6"/>
    <w:rsid w:val="71AA1FB4"/>
    <w:rsid w:val="71AA5E03"/>
    <w:rsid w:val="71AD2519"/>
    <w:rsid w:val="71AE30CB"/>
    <w:rsid w:val="71B731AC"/>
    <w:rsid w:val="71BC586A"/>
    <w:rsid w:val="71BE020A"/>
    <w:rsid w:val="71C4348E"/>
    <w:rsid w:val="71C4594D"/>
    <w:rsid w:val="71C45F70"/>
    <w:rsid w:val="71C525A0"/>
    <w:rsid w:val="71C77FC3"/>
    <w:rsid w:val="71D67195"/>
    <w:rsid w:val="71D707E2"/>
    <w:rsid w:val="71D72B63"/>
    <w:rsid w:val="71D90995"/>
    <w:rsid w:val="71E0184C"/>
    <w:rsid w:val="71E34117"/>
    <w:rsid w:val="71E34506"/>
    <w:rsid w:val="71E90DAD"/>
    <w:rsid w:val="71EE722C"/>
    <w:rsid w:val="72012AFB"/>
    <w:rsid w:val="72035696"/>
    <w:rsid w:val="720724DF"/>
    <w:rsid w:val="72086932"/>
    <w:rsid w:val="72120D05"/>
    <w:rsid w:val="72123FFF"/>
    <w:rsid w:val="721367E2"/>
    <w:rsid w:val="72146ED4"/>
    <w:rsid w:val="7224182C"/>
    <w:rsid w:val="72285E6F"/>
    <w:rsid w:val="722860DC"/>
    <w:rsid w:val="72302B66"/>
    <w:rsid w:val="723137C3"/>
    <w:rsid w:val="72314AEC"/>
    <w:rsid w:val="723268A8"/>
    <w:rsid w:val="723765B7"/>
    <w:rsid w:val="723C4ABB"/>
    <w:rsid w:val="72422F0F"/>
    <w:rsid w:val="72431E66"/>
    <w:rsid w:val="7247614E"/>
    <w:rsid w:val="724C5BB6"/>
    <w:rsid w:val="7259379E"/>
    <w:rsid w:val="725A46E9"/>
    <w:rsid w:val="726027C7"/>
    <w:rsid w:val="72620FB8"/>
    <w:rsid w:val="726B1F90"/>
    <w:rsid w:val="726B58A7"/>
    <w:rsid w:val="726C63B8"/>
    <w:rsid w:val="726E4B89"/>
    <w:rsid w:val="7278329D"/>
    <w:rsid w:val="727E1F3F"/>
    <w:rsid w:val="72816936"/>
    <w:rsid w:val="7287575B"/>
    <w:rsid w:val="728C47EA"/>
    <w:rsid w:val="72906CD8"/>
    <w:rsid w:val="7292783B"/>
    <w:rsid w:val="72931A7D"/>
    <w:rsid w:val="72933884"/>
    <w:rsid w:val="729353D4"/>
    <w:rsid w:val="72973460"/>
    <w:rsid w:val="729A1FD4"/>
    <w:rsid w:val="729D63A2"/>
    <w:rsid w:val="72A279FF"/>
    <w:rsid w:val="72A74598"/>
    <w:rsid w:val="72A91DE4"/>
    <w:rsid w:val="72AB1F98"/>
    <w:rsid w:val="72BD5D98"/>
    <w:rsid w:val="72BF50A2"/>
    <w:rsid w:val="72C00416"/>
    <w:rsid w:val="72C04D9A"/>
    <w:rsid w:val="72C60970"/>
    <w:rsid w:val="72C62F71"/>
    <w:rsid w:val="72D31546"/>
    <w:rsid w:val="72D40767"/>
    <w:rsid w:val="72D61995"/>
    <w:rsid w:val="72D705AD"/>
    <w:rsid w:val="72DA7FED"/>
    <w:rsid w:val="72DE5139"/>
    <w:rsid w:val="72E56AE8"/>
    <w:rsid w:val="72E81DB2"/>
    <w:rsid w:val="72F027CA"/>
    <w:rsid w:val="7301337F"/>
    <w:rsid w:val="7304264C"/>
    <w:rsid w:val="730832A4"/>
    <w:rsid w:val="73126134"/>
    <w:rsid w:val="73186301"/>
    <w:rsid w:val="73201849"/>
    <w:rsid w:val="73296CA2"/>
    <w:rsid w:val="732B15F3"/>
    <w:rsid w:val="7331676D"/>
    <w:rsid w:val="73355C60"/>
    <w:rsid w:val="73371506"/>
    <w:rsid w:val="733A6FFF"/>
    <w:rsid w:val="734034DC"/>
    <w:rsid w:val="734A66D2"/>
    <w:rsid w:val="73532762"/>
    <w:rsid w:val="73567B16"/>
    <w:rsid w:val="7357153F"/>
    <w:rsid w:val="735724C1"/>
    <w:rsid w:val="735A7717"/>
    <w:rsid w:val="735B536A"/>
    <w:rsid w:val="73690CCC"/>
    <w:rsid w:val="736B751F"/>
    <w:rsid w:val="736E5508"/>
    <w:rsid w:val="7373563A"/>
    <w:rsid w:val="73780C77"/>
    <w:rsid w:val="737F4BFF"/>
    <w:rsid w:val="737F7D7C"/>
    <w:rsid w:val="738C1FF8"/>
    <w:rsid w:val="739736D3"/>
    <w:rsid w:val="739949BE"/>
    <w:rsid w:val="739D2071"/>
    <w:rsid w:val="73A00791"/>
    <w:rsid w:val="73A57F12"/>
    <w:rsid w:val="73AA0332"/>
    <w:rsid w:val="73AA4DAE"/>
    <w:rsid w:val="73B156EB"/>
    <w:rsid w:val="73B654C1"/>
    <w:rsid w:val="73B672AE"/>
    <w:rsid w:val="73BD1340"/>
    <w:rsid w:val="73BD483F"/>
    <w:rsid w:val="73BF3516"/>
    <w:rsid w:val="73CC19BE"/>
    <w:rsid w:val="73CC466B"/>
    <w:rsid w:val="73D0787F"/>
    <w:rsid w:val="73DD455E"/>
    <w:rsid w:val="73E132B2"/>
    <w:rsid w:val="73E3242B"/>
    <w:rsid w:val="73E33B81"/>
    <w:rsid w:val="73E82590"/>
    <w:rsid w:val="73EA0F24"/>
    <w:rsid w:val="73EA1093"/>
    <w:rsid w:val="74060F68"/>
    <w:rsid w:val="740B08DB"/>
    <w:rsid w:val="740D3A81"/>
    <w:rsid w:val="741A3D6E"/>
    <w:rsid w:val="741C0CAC"/>
    <w:rsid w:val="74341BE0"/>
    <w:rsid w:val="743E7BC1"/>
    <w:rsid w:val="744B4084"/>
    <w:rsid w:val="745720FB"/>
    <w:rsid w:val="7462281D"/>
    <w:rsid w:val="74644330"/>
    <w:rsid w:val="74660C6A"/>
    <w:rsid w:val="746C4611"/>
    <w:rsid w:val="746F686F"/>
    <w:rsid w:val="747A71BB"/>
    <w:rsid w:val="74855371"/>
    <w:rsid w:val="74860A69"/>
    <w:rsid w:val="748A0DF2"/>
    <w:rsid w:val="748E57CA"/>
    <w:rsid w:val="7490588E"/>
    <w:rsid w:val="749279E2"/>
    <w:rsid w:val="74945B6C"/>
    <w:rsid w:val="74A22FEC"/>
    <w:rsid w:val="74A3016A"/>
    <w:rsid w:val="74A305FA"/>
    <w:rsid w:val="74A961CA"/>
    <w:rsid w:val="74AA74EB"/>
    <w:rsid w:val="74AE1FDF"/>
    <w:rsid w:val="74B52129"/>
    <w:rsid w:val="74B75095"/>
    <w:rsid w:val="74DA424F"/>
    <w:rsid w:val="74DB6400"/>
    <w:rsid w:val="74DE19DD"/>
    <w:rsid w:val="74DF0652"/>
    <w:rsid w:val="74E34A80"/>
    <w:rsid w:val="74F61ADC"/>
    <w:rsid w:val="74F70D4C"/>
    <w:rsid w:val="74F92DE1"/>
    <w:rsid w:val="74FB60AC"/>
    <w:rsid w:val="74FC4DAB"/>
    <w:rsid w:val="75054C5D"/>
    <w:rsid w:val="750726BC"/>
    <w:rsid w:val="75081ABD"/>
    <w:rsid w:val="75086E6C"/>
    <w:rsid w:val="750A2EE1"/>
    <w:rsid w:val="750B6466"/>
    <w:rsid w:val="75174F71"/>
    <w:rsid w:val="7519611E"/>
    <w:rsid w:val="751A5108"/>
    <w:rsid w:val="751E2355"/>
    <w:rsid w:val="752740EC"/>
    <w:rsid w:val="75276B3E"/>
    <w:rsid w:val="75301321"/>
    <w:rsid w:val="75306EF5"/>
    <w:rsid w:val="75331920"/>
    <w:rsid w:val="75366031"/>
    <w:rsid w:val="75412490"/>
    <w:rsid w:val="75501EAA"/>
    <w:rsid w:val="75541094"/>
    <w:rsid w:val="75543D67"/>
    <w:rsid w:val="75560158"/>
    <w:rsid w:val="75571893"/>
    <w:rsid w:val="755A0E43"/>
    <w:rsid w:val="755C0A7E"/>
    <w:rsid w:val="755F571E"/>
    <w:rsid w:val="756A2405"/>
    <w:rsid w:val="756A32EB"/>
    <w:rsid w:val="756D6C1D"/>
    <w:rsid w:val="75713BE9"/>
    <w:rsid w:val="7573748D"/>
    <w:rsid w:val="75804C0B"/>
    <w:rsid w:val="758F15EE"/>
    <w:rsid w:val="759117D7"/>
    <w:rsid w:val="75917C95"/>
    <w:rsid w:val="75986631"/>
    <w:rsid w:val="759A69FE"/>
    <w:rsid w:val="75A37622"/>
    <w:rsid w:val="75A40B1C"/>
    <w:rsid w:val="75A504C3"/>
    <w:rsid w:val="75AD2A41"/>
    <w:rsid w:val="75B4465C"/>
    <w:rsid w:val="75B6506C"/>
    <w:rsid w:val="75B66857"/>
    <w:rsid w:val="75B706B7"/>
    <w:rsid w:val="75BD20EC"/>
    <w:rsid w:val="75BF6733"/>
    <w:rsid w:val="75C051DE"/>
    <w:rsid w:val="75CC76D6"/>
    <w:rsid w:val="75CF0DC4"/>
    <w:rsid w:val="75D47B2D"/>
    <w:rsid w:val="75DF5510"/>
    <w:rsid w:val="75E06B5A"/>
    <w:rsid w:val="75E104AA"/>
    <w:rsid w:val="75EF5AB0"/>
    <w:rsid w:val="75F231B7"/>
    <w:rsid w:val="75FC34E5"/>
    <w:rsid w:val="75FE6878"/>
    <w:rsid w:val="75FF15EC"/>
    <w:rsid w:val="76034895"/>
    <w:rsid w:val="760A0510"/>
    <w:rsid w:val="760C027A"/>
    <w:rsid w:val="762070F0"/>
    <w:rsid w:val="76257D4C"/>
    <w:rsid w:val="762D51B0"/>
    <w:rsid w:val="76336E2A"/>
    <w:rsid w:val="763765D5"/>
    <w:rsid w:val="764E349C"/>
    <w:rsid w:val="765074D0"/>
    <w:rsid w:val="765130EC"/>
    <w:rsid w:val="76525694"/>
    <w:rsid w:val="76547F3D"/>
    <w:rsid w:val="765C7911"/>
    <w:rsid w:val="765D3DFE"/>
    <w:rsid w:val="76614532"/>
    <w:rsid w:val="76635834"/>
    <w:rsid w:val="76644A16"/>
    <w:rsid w:val="766E3A61"/>
    <w:rsid w:val="766F4763"/>
    <w:rsid w:val="767A51B9"/>
    <w:rsid w:val="76800247"/>
    <w:rsid w:val="76851440"/>
    <w:rsid w:val="76863E50"/>
    <w:rsid w:val="768E20AB"/>
    <w:rsid w:val="768E4D1E"/>
    <w:rsid w:val="7696272C"/>
    <w:rsid w:val="769748D8"/>
    <w:rsid w:val="769F6846"/>
    <w:rsid w:val="76A36D6C"/>
    <w:rsid w:val="76A7005D"/>
    <w:rsid w:val="76B10334"/>
    <w:rsid w:val="76BD10A6"/>
    <w:rsid w:val="76BD4467"/>
    <w:rsid w:val="76D14075"/>
    <w:rsid w:val="76D15500"/>
    <w:rsid w:val="76D972E7"/>
    <w:rsid w:val="76E568B0"/>
    <w:rsid w:val="76E9210F"/>
    <w:rsid w:val="76EC183B"/>
    <w:rsid w:val="76EC270D"/>
    <w:rsid w:val="76EC6DC4"/>
    <w:rsid w:val="76F746B4"/>
    <w:rsid w:val="76F97E66"/>
    <w:rsid w:val="7700458F"/>
    <w:rsid w:val="77011F02"/>
    <w:rsid w:val="770258C8"/>
    <w:rsid w:val="7704262D"/>
    <w:rsid w:val="7715533C"/>
    <w:rsid w:val="771620D3"/>
    <w:rsid w:val="771E7311"/>
    <w:rsid w:val="77273FDE"/>
    <w:rsid w:val="772D590E"/>
    <w:rsid w:val="772F60CD"/>
    <w:rsid w:val="7730505A"/>
    <w:rsid w:val="773B26D7"/>
    <w:rsid w:val="774329A5"/>
    <w:rsid w:val="7752067D"/>
    <w:rsid w:val="77551777"/>
    <w:rsid w:val="77687FDE"/>
    <w:rsid w:val="776A3649"/>
    <w:rsid w:val="776A4169"/>
    <w:rsid w:val="776B3A5E"/>
    <w:rsid w:val="7773561F"/>
    <w:rsid w:val="777764F0"/>
    <w:rsid w:val="7778124A"/>
    <w:rsid w:val="777970CF"/>
    <w:rsid w:val="777B267F"/>
    <w:rsid w:val="777B536C"/>
    <w:rsid w:val="777D379C"/>
    <w:rsid w:val="77827E55"/>
    <w:rsid w:val="77870057"/>
    <w:rsid w:val="77870586"/>
    <w:rsid w:val="778B6518"/>
    <w:rsid w:val="778C13D3"/>
    <w:rsid w:val="778F64CB"/>
    <w:rsid w:val="77970D50"/>
    <w:rsid w:val="779B01EF"/>
    <w:rsid w:val="779C75F3"/>
    <w:rsid w:val="779F6D77"/>
    <w:rsid w:val="779F78DF"/>
    <w:rsid w:val="77A47D42"/>
    <w:rsid w:val="77A77E2E"/>
    <w:rsid w:val="77AA1A00"/>
    <w:rsid w:val="77AE14F6"/>
    <w:rsid w:val="77BC25D5"/>
    <w:rsid w:val="77CA03FC"/>
    <w:rsid w:val="77CB2546"/>
    <w:rsid w:val="77CD3F5A"/>
    <w:rsid w:val="77E32606"/>
    <w:rsid w:val="77E36F91"/>
    <w:rsid w:val="77EA1FDC"/>
    <w:rsid w:val="77F04ABF"/>
    <w:rsid w:val="77F062E5"/>
    <w:rsid w:val="77F87CE0"/>
    <w:rsid w:val="77FD715D"/>
    <w:rsid w:val="78004F73"/>
    <w:rsid w:val="7801379F"/>
    <w:rsid w:val="780716DC"/>
    <w:rsid w:val="78137A78"/>
    <w:rsid w:val="781B51C3"/>
    <w:rsid w:val="78201D6E"/>
    <w:rsid w:val="78203C9F"/>
    <w:rsid w:val="78223817"/>
    <w:rsid w:val="78237AFA"/>
    <w:rsid w:val="782510E8"/>
    <w:rsid w:val="782C03FB"/>
    <w:rsid w:val="783129C2"/>
    <w:rsid w:val="7832450C"/>
    <w:rsid w:val="783E0DD3"/>
    <w:rsid w:val="78405618"/>
    <w:rsid w:val="78406B45"/>
    <w:rsid w:val="784961AB"/>
    <w:rsid w:val="784B03A1"/>
    <w:rsid w:val="784B1F37"/>
    <w:rsid w:val="784B7F51"/>
    <w:rsid w:val="784C5F2A"/>
    <w:rsid w:val="785737AE"/>
    <w:rsid w:val="78583EFA"/>
    <w:rsid w:val="787340DA"/>
    <w:rsid w:val="78736CC5"/>
    <w:rsid w:val="7875177A"/>
    <w:rsid w:val="78790AB1"/>
    <w:rsid w:val="787A14AE"/>
    <w:rsid w:val="787C5B15"/>
    <w:rsid w:val="787E319F"/>
    <w:rsid w:val="787F3CE2"/>
    <w:rsid w:val="78833470"/>
    <w:rsid w:val="788343E3"/>
    <w:rsid w:val="788B2D27"/>
    <w:rsid w:val="788D35A6"/>
    <w:rsid w:val="78961215"/>
    <w:rsid w:val="789C2D14"/>
    <w:rsid w:val="78A119F3"/>
    <w:rsid w:val="78B31988"/>
    <w:rsid w:val="78BB06E7"/>
    <w:rsid w:val="78C6519C"/>
    <w:rsid w:val="78D6530D"/>
    <w:rsid w:val="78DE36BD"/>
    <w:rsid w:val="78DF40C8"/>
    <w:rsid w:val="78EB2F73"/>
    <w:rsid w:val="78EC58E4"/>
    <w:rsid w:val="78ED2297"/>
    <w:rsid w:val="78F1587D"/>
    <w:rsid w:val="78F21EE2"/>
    <w:rsid w:val="78F31602"/>
    <w:rsid w:val="78F75E08"/>
    <w:rsid w:val="790321BA"/>
    <w:rsid w:val="7909537E"/>
    <w:rsid w:val="790B545D"/>
    <w:rsid w:val="790E22D2"/>
    <w:rsid w:val="790E35C2"/>
    <w:rsid w:val="791046EC"/>
    <w:rsid w:val="791F5E05"/>
    <w:rsid w:val="79216E7C"/>
    <w:rsid w:val="79245F6C"/>
    <w:rsid w:val="792B60E4"/>
    <w:rsid w:val="793042AC"/>
    <w:rsid w:val="79344C2C"/>
    <w:rsid w:val="793A7125"/>
    <w:rsid w:val="793D4AEA"/>
    <w:rsid w:val="793E680D"/>
    <w:rsid w:val="7941099B"/>
    <w:rsid w:val="7942051C"/>
    <w:rsid w:val="79462B0D"/>
    <w:rsid w:val="79585389"/>
    <w:rsid w:val="795B1C90"/>
    <w:rsid w:val="79664B46"/>
    <w:rsid w:val="796940DC"/>
    <w:rsid w:val="7974053E"/>
    <w:rsid w:val="797A07A6"/>
    <w:rsid w:val="797E0345"/>
    <w:rsid w:val="79920BD7"/>
    <w:rsid w:val="7996693F"/>
    <w:rsid w:val="799B2770"/>
    <w:rsid w:val="799C6D9C"/>
    <w:rsid w:val="79A171F0"/>
    <w:rsid w:val="79AA05EF"/>
    <w:rsid w:val="79AB58C9"/>
    <w:rsid w:val="79AC4296"/>
    <w:rsid w:val="79B13B01"/>
    <w:rsid w:val="79B85B1A"/>
    <w:rsid w:val="79BA0232"/>
    <w:rsid w:val="79BA2FA3"/>
    <w:rsid w:val="79C518CA"/>
    <w:rsid w:val="79C93EBD"/>
    <w:rsid w:val="79D63AA8"/>
    <w:rsid w:val="79DD2AC5"/>
    <w:rsid w:val="79DF4E27"/>
    <w:rsid w:val="79E23272"/>
    <w:rsid w:val="79E4456A"/>
    <w:rsid w:val="79EA0F72"/>
    <w:rsid w:val="79EC4A90"/>
    <w:rsid w:val="79EF6A05"/>
    <w:rsid w:val="79F74A94"/>
    <w:rsid w:val="7A0021E5"/>
    <w:rsid w:val="7A014F47"/>
    <w:rsid w:val="7A1328A0"/>
    <w:rsid w:val="7A1A27B8"/>
    <w:rsid w:val="7A2148DE"/>
    <w:rsid w:val="7A2269D3"/>
    <w:rsid w:val="7A2706E0"/>
    <w:rsid w:val="7A2732B4"/>
    <w:rsid w:val="7A2863F7"/>
    <w:rsid w:val="7A2F5C7A"/>
    <w:rsid w:val="7A3062AF"/>
    <w:rsid w:val="7A3D4646"/>
    <w:rsid w:val="7A3D6ABC"/>
    <w:rsid w:val="7A4A6E7F"/>
    <w:rsid w:val="7A524148"/>
    <w:rsid w:val="7A557E70"/>
    <w:rsid w:val="7A655721"/>
    <w:rsid w:val="7A74248A"/>
    <w:rsid w:val="7A770803"/>
    <w:rsid w:val="7A787722"/>
    <w:rsid w:val="7A7D1D5F"/>
    <w:rsid w:val="7A883393"/>
    <w:rsid w:val="7A916166"/>
    <w:rsid w:val="7A9A50A7"/>
    <w:rsid w:val="7A9A5166"/>
    <w:rsid w:val="7AA02A8B"/>
    <w:rsid w:val="7AA82035"/>
    <w:rsid w:val="7AAA2433"/>
    <w:rsid w:val="7AAC402E"/>
    <w:rsid w:val="7AB127E6"/>
    <w:rsid w:val="7AB23B52"/>
    <w:rsid w:val="7AB2682F"/>
    <w:rsid w:val="7AB8141E"/>
    <w:rsid w:val="7AB842BE"/>
    <w:rsid w:val="7ABD620D"/>
    <w:rsid w:val="7AC223B2"/>
    <w:rsid w:val="7AC27617"/>
    <w:rsid w:val="7AC8445E"/>
    <w:rsid w:val="7ACA1C6E"/>
    <w:rsid w:val="7AD367CB"/>
    <w:rsid w:val="7AD851E3"/>
    <w:rsid w:val="7ADD69F0"/>
    <w:rsid w:val="7AE22B21"/>
    <w:rsid w:val="7AE814FA"/>
    <w:rsid w:val="7AEA34FE"/>
    <w:rsid w:val="7AEC0909"/>
    <w:rsid w:val="7AEE25C5"/>
    <w:rsid w:val="7AF013AC"/>
    <w:rsid w:val="7AF434A7"/>
    <w:rsid w:val="7AF6050D"/>
    <w:rsid w:val="7AF6119C"/>
    <w:rsid w:val="7AF635D2"/>
    <w:rsid w:val="7AF964E3"/>
    <w:rsid w:val="7B0F2394"/>
    <w:rsid w:val="7B110A0E"/>
    <w:rsid w:val="7B116E8C"/>
    <w:rsid w:val="7B133968"/>
    <w:rsid w:val="7B1A7272"/>
    <w:rsid w:val="7B1B473D"/>
    <w:rsid w:val="7B286A29"/>
    <w:rsid w:val="7B2D13A8"/>
    <w:rsid w:val="7B3F0F56"/>
    <w:rsid w:val="7B436CCB"/>
    <w:rsid w:val="7B5D4504"/>
    <w:rsid w:val="7B5E7CBA"/>
    <w:rsid w:val="7B654B35"/>
    <w:rsid w:val="7B6644F4"/>
    <w:rsid w:val="7B6B53A5"/>
    <w:rsid w:val="7B727E52"/>
    <w:rsid w:val="7B740C94"/>
    <w:rsid w:val="7B7C5EFE"/>
    <w:rsid w:val="7B7C7536"/>
    <w:rsid w:val="7B8245FA"/>
    <w:rsid w:val="7B8855C2"/>
    <w:rsid w:val="7B9211CD"/>
    <w:rsid w:val="7B96015E"/>
    <w:rsid w:val="7B9C38B5"/>
    <w:rsid w:val="7B9E3B80"/>
    <w:rsid w:val="7B9F421D"/>
    <w:rsid w:val="7BA35B13"/>
    <w:rsid w:val="7BA71A71"/>
    <w:rsid w:val="7BAB07ED"/>
    <w:rsid w:val="7BB10F32"/>
    <w:rsid w:val="7BB26780"/>
    <w:rsid w:val="7BBF5BC4"/>
    <w:rsid w:val="7BC4799D"/>
    <w:rsid w:val="7BC6005E"/>
    <w:rsid w:val="7BD15F6F"/>
    <w:rsid w:val="7BD6046B"/>
    <w:rsid w:val="7BDF66C5"/>
    <w:rsid w:val="7BE72953"/>
    <w:rsid w:val="7BE729F6"/>
    <w:rsid w:val="7BE7369B"/>
    <w:rsid w:val="7BE940B9"/>
    <w:rsid w:val="7BEA20C6"/>
    <w:rsid w:val="7BED3F21"/>
    <w:rsid w:val="7BF00D0F"/>
    <w:rsid w:val="7BF511CA"/>
    <w:rsid w:val="7BF62BCA"/>
    <w:rsid w:val="7BF63931"/>
    <w:rsid w:val="7BF64585"/>
    <w:rsid w:val="7BFD3254"/>
    <w:rsid w:val="7C0162EE"/>
    <w:rsid w:val="7C0C5DE6"/>
    <w:rsid w:val="7C0F1A0C"/>
    <w:rsid w:val="7C1324F6"/>
    <w:rsid w:val="7C167714"/>
    <w:rsid w:val="7C196B39"/>
    <w:rsid w:val="7C1D41F3"/>
    <w:rsid w:val="7C1E4188"/>
    <w:rsid w:val="7C1F4CE2"/>
    <w:rsid w:val="7C232457"/>
    <w:rsid w:val="7C2671A6"/>
    <w:rsid w:val="7C2C6092"/>
    <w:rsid w:val="7C351437"/>
    <w:rsid w:val="7C356278"/>
    <w:rsid w:val="7C4059FA"/>
    <w:rsid w:val="7C420B02"/>
    <w:rsid w:val="7C4744B7"/>
    <w:rsid w:val="7C480501"/>
    <w:rsid w:val="7C487A9A"/>
    <w:rsid w:val="7C493955"/>
    <w:rsid w:val="7C4E1C7E"/>
    <w:rsid w:val="7C521AEB"/>
    <w:rsid w:val="7C582EA0"/>
    <w:rsid w:val="7C5E1082"/>
    <w:rsid w:val="7C5E7021"/>
    <w:rsid w:val="7C693925"/>
    <w:rsid w:val="7C71250B"/>
    <w:rsid w:val="7C747922"/>
    <w:rsid w:val="7C7522FB"/>
    <w:rsid w:val="7C8C60B1"/>
    <w:rsid w:val="7C927A47"/>
    <w:rsid w:val="7C935100"/>
    <w:rsid w:val="7C9457B4"/>
    <w:rsid w:val="7C99717B"/>
    <w:rsid w:val="7CA4633A"/>
    <w:rsid w:val="7CB50A51"/>
    <w:rsid w:val="7CB83599"/>
    <w:rsid w:val="7CBE76BA"/>
    <w:rsid w:val="7CC017D7"/>
    <w:rsid w:val="7CC23715"/>
    <w:rsid w:val="7CC61597"/>
    <w:rsid w:val="7CC93A51"/>
    <w:rsid w:val="7CCC21B1"/>
    <w:rsid w:val="7CCF61C4"/>
    <w:rsid w:val="7CCF713F"/>
    <w:rsid w:val="7CD208B8"/>
    <w:rsid w:val="7CD60893"/>
    <w:rsid w:val="7CD744FF"/>
    <w:rsid w:val="7CDA0DC1"/>
    <w:rsid w:val="7CE25575"/>
    <w:rsid w:val="7CE66ABB"/>
    <w:rsid w:val="7CEC7290"/>
    <w:rsid w:val="7CF265C1"/>
    <w:rsid w:val="7CF6498C"/>
    <w:rsid w:val="7CF90FE6"/>
    <w:rsid w:val="7D016DE2"/>
    <w:rsid w:val="7D046E11"/>
    <w:rsid w:val="7D090CD3"/>
    <w:rsid w:val="7D106A8D"/>
    <w:rsid w:val="7D1365F8"/>
    <w:rsid w:val="7D137C1B"/>
    <w:rsid w:val="7D1A281A"/>
    <w:rsid w:val="7D1C03C9"/>
    <w:rsid w:val="7D1D79E5"/>
    <w:rsid w:val="7D2177E4"/>
    <w:rsid w:val="7D283B69"/>
    <w:rsid w:val="7D2F4975"/>
    <w:rsid w:val="7D401599"/>
    <w:rsid w:val="7D440FF6"/>
    <w:rsid w:val="7D46384D"/>
    <w:rsid w:val="7D46670B"/>
    <w:rsid w:val="7D4F6AF5"/>
    <w:rsid w:val="7D524187"/>
    <w:rsid w:val="7D59441D"/>
    <w:rsid w:val="7D5A2028"/>
    <w:rsid w:val="7D5F4656"/>
    <w:rsid w:val="7D633843"/>
    <w:rsid w:val="7D6B2593"/>
    <w:rsid w:val="7D725CA6"/>
    <w:rsid w:val="7D801E4C"/>
    <w:rsid w:val="7D890D29"/>
    <w:rsid w:val="7D942F26"/>
    <w:rsid w:val="7D96554A"/>
    <w:rsid w:val="7D985A45"/>
    <w:rsid w:val="7D99341D"/>
    <w:rsid w:val="7D9E509F"/>
    <w:rsid w:val="7DA73B38"/>
    <w:rsid w:val="7DA91E94"/>
    <w:rsid w:val="7DAC5810"/>
    <w:rsid w:val="7DAF4DEE"/>
    <w:rsid w:val="7DB7580C"/>
    <w:rsid w:val="7DB9180E"/>
    <w:rsid w:val="7DBA70CF"/>
    <w:rsid w:val="7DC11FB7"/>
    <w:rsid w:val="7DC341F1"/>
    <w:rsid w:val="7DC80A1E"/>
    <w:rsid w:val="7DC81757"/>
    <w:rsid w:val="7DCC240B"/>
    <w:rsid w:val="7DCD49D8"/>
    <w:rsid w:val="7DCF0722"/>
    <w:rsid w:val="7DCF5E47"/>
    <w:rsid w:val="7DD00B8A"/>
    <w:rsid w:val="7DD22454"/>
    <w:rsid w:val="7DD460C7"/>
    <w:rsid w:val="7DDA30BE"/>
    <w:rsid w:val="7DDF6A31"/>
    <w:rsid w:val="7DE02FD8"/>
    <w:rsid w:val="7DE66481"/>
    <w:rsid w:val="7DE73FCA"/>
    <w:rsid w:val="7DE93766"/>
    <w:rsid w:val="7DEB1BAC"/>
    <w:rsid w:val="7DF04A0A"/>
    <w:rsid w:val="7DF23A1E"/>
    <w:rsid w:val="7DF31BC0"/>
    <w:rsid w:val="7DF34AE4"/>
    <w:rsid w:val="7E037407"/>
    <w:rsid w:val="7E0B4780"/>
    <w:rsid w:val="7E17418B"/>
    <w:rsid w:val="7E180560"/>
    <w:rsid w:val="7E18269D"/>
    <w:rsid w:val="7E1A6EE4"/>
    <w:rsid w:val="7E247F1B"/>
    <w:rsid w:val="7E344268"/>
    <w:rsid w:val="7E3A4040"/>
    <w:rsid w:val="7E3D7B2B"/>
    <w:rsid w:val="7E420F60"/>
    <w:rsid w:val="7E44743A"/>
    <w:rsid w:val="7E46292D"/>
    <w:rsid w:val="7E4E2C9C"/>
    <w:rsid w:val="7E4E7C73"/>
    <w:rsid w:val="7E5170FD"/>
    <w:rsid w:val="7E552B20"/>
    <w:rsid w:val="7E555601"/>
    <w:rsid w:val="7E582619"/>
    <w:rsid w:val="7E612947"/>
    <w:rsid w:val="7E6277FD"/>
    <w:rsid w:val="7E644253"/>
    <w:rsid w:val="7E662F64"/>
    <w:rsid w:val="7E67623E"/>
    <w:rsid w:val="7E677E4E"/>
    <w:rsid w:val="7E763BDD"/>
    <w:rsid w:val="7E7751E1"/>
    <w:rsid w:val="7E793FEF"/>
    <w:rsid w:val="7E81525E"/>
    <w:rsid w:val="7E8212A7"/>
    <w:rsid w:val="7E823065"/>
    <w:rsid w:val="7E871CD2"/>
    <w:rsid w:val="7E887B66"/>
    <w:rsid w:val="7E8A358E"/>
    <w:rsid w:val="7E8D5F63"/>
    <w:rsid w:val="7E965DD6"/>
    <w:rsid w:val="7E987540"/>
    <w:rsid w:val="7EA57696"/>
    <w:rsid w:val="7EA752A9"/>
    <w:rsid w:val="7EA77E26"/>
    <w:rsid w:val="7EAB1BA6"/>
    <w:rsid w:val="7EAD11C4"/>
    <w:rsid w:val="7EB06B57"/>
    <w:rsid w:val="7EB831CA"/>
    <w:rsid w:val="7EBF641D"/>
    <w:rsid w:val="7EC51C8E"/>
    <w:rsid w:val="7EC54C8D"/>
    <w:rsid w:val="7ECC6C3E"/>
    <w:rsid w:val="7ED32749"/>
    <w:rsid w:val="7ED503E2"/>
    <w:rsid w:val="7ED61B84"/>
    <w:rsid w:val="7ED7102F"/>
    <w:rsid w:val="7ED87F1F"/>
    <w:rsid w:val="7EDC7D3C"/>
    <w:rsid w:val="7EDF3F47"/>
    <w:rsid w:val="7EE63894"/>
    <w:rsid w:val="7EE91A22"/>
    <w:rsid w:val="7EEA17FC"/>
    <w:rsid w:val="7EFC4DFE"/>
    <w:rsid w:val="7EFC69B8"/>
    <w:rsid w:val="7F0052E1"/>
    <w:rsid w:val="7F0448D7"/>
    <w:rsid w:val="7F056430"/>
    <w:rsid w:val="7F057305"/>
    <w:rsid w:val="7F161884"/>
    <w:rsid w:val="7F175915"/>
    <w:rsid w:val="7F1A015C"/>
    <w:rsid w:val="7F1A63E1"/>
    <w:rsid w:val="7F1D7444"/>
    <w:rsid w:val="7F2B5F6F"/>
    <w:rsid w:val="7F2C5FA9"/>
    <w:rsid w:val="7F2E670A"/>
    <w:rsid w:val="7F326768"/>
    <w:rsid w:val="7F3C1B71"/>
    <w:rsid w:val="7F432A3F"/>
    <w:rsid w:val="7F433BA7"/>
    <w:rsid w:val="7F47047C"/>
    <w:rsid w:val="7F50041E"/>
    <w:rsid w:val="7F585408"/>
    <w:rsid w:val="7F5B1E5C"/>
    <w:rsid w:val="7F5D3B75"/>
    <w:rsid w:val="7F63023C"/>
    <w:rsid w:val="7F690DA5"/>
    <w:rsid w:val="7F6C76BD"/>
    <w:rsid w:val="7F707F2E"/>
    <w:rsid w:val="7F7C685D"/>
    <w:rsid w:val="7F8457D6"/>
    <w:rsid w:val="7F873BD8"/>
    <w:rsid w:val="7F932B0A"/>
    <w:rsid w:val="7F9406B5"/>
    <w:rsid w:val="7F943F93"/>
    <w:rsid w:val="7F9470D7"/>
    <w:rsid w:val="7F97153D"/>
    <w:rsid w:val="7F98574A"/>
    <w:rsid w:val="7F9C22D7"/>
    <w:rsid w:val="7F9D3C4C"/>
    <w:rsid w:val="7F9F7843"/>
    <w:rsid w:val="7FA5305A"/>
    <w:rsid w:val="7FC03E4B"/>
    <w:rsid w:val="7FC51111"/>
    <w:rsid w:val="7FCC6935"/>
    <w:rsid w:val="7FCF0E21"/>
    <w:rsid w:val="7FD45496"/>
    <w:rsid w:val="7FD51BE1"/>
    <w:rsid w:val="7FD85673"/>
    <w:rsid w:val="7FD90FCF"/>
    <w:rsid w:val="7FD920B0"/>
    <w:rsid w:val="7FDB7285"/>
    <w:rsid w:val="7FDC1263"/>
    <w:rsid w:val="7FDD454A"/>
    <w:rsid w:val="7FE224D1"/>
    <w:rsid w:val="7FE746F0"/>
    <w:rsid w:val="7FE90041"/>
    <w:rsid w:val="7FF61FA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4"/>
      <w:lang w:val="en-US" w:eastAsia="zh-CN" w:bidi="ar-SA"/>
    </w:rPr>
  </w:style>
  <w:style w:type="paragraph" w:styleId="2">
    <w:name w:val="heading 1"/>
    <w:basedOn w:val="1"/>
    <w:next w:val="1"/>
    <w:link w:val="100"/>
    <w:qFormat/>
    <w:uiPriority w:val="0"/>
    <w:pPr>
      <w:pageBreakBefore/>
      <w:widowControl/>
      <w:tabs>
        <w:tab w:val="left" w:pos="478"/>
      </w:tabs>
      <w:autoSpaceDE w:val="0"/>
      <w:autoSpaceDN w:val="0"/>
      <w:spacing w:before="240" w:beforeLines="0" w:beforeAutospacing="0" w:after="120" w:afterLines="0" w:afterAutospacing="0"/>
      <w:ind w:left="478" w:hanging="960"/>
      <w:jc w:val="center"/>
      <w:outlineLvl w:val="0"/>
    </w:pPr>
    <w:rPr>
      <w:rFonts w:ascii="宋体"/>
      <w:color w:val="000000"/>
      <w:kern w:val="0"/>
      <w:sz w:val="36"/>
    </w:rPr>
  </w:style>
  <w:style w:type="paragraph" w:styleId="3">
    <w:name w:val="heading 2"/>
    <w:basedOn w:val="1"/>
    <w:next w:val="4"/>
    <w:link w:val="147"/>
    <w:qFormat/>
    <w:uiPriority w:val="0"/>
    <w:pPr>
      <w:keepNext/>
      <w:keepLines/>
      <w:tabs>
        <w:tab w:val="left" w:pos="358"/>
      </w:tabs>
      <w:spacing w:before="400" w:beforeLines="0" w:beforeAutospacing="0" w:line="360" w:lineRule="auto"/>
      <w:ind w:left="358" w:hanging="420"/>
      <w:outlineLvl w:val="1"/>
    </w:pPr>
    <w:rPr>
      <w:b/>
      <w:sz w:val="32"/>
    </w:rPr>
  </w:style>
  <w:style w:type="paragraph" w:styleId="5">
    <w:name w:val="heading 3"/>
    <w:basedOn w:val="1"/>
    <w:next w:val="4"/>
    <w:link w:val="175"/>
    <w:qFormat/>
    <w:uiPriority w:val="0"/>
    <w:pPr>
      <w:keepNext/>
      <w:keepLines/>
      <w:tabs>
        <w:tab w:val="left" w:pos="778"/>
      </w:tabs>
      <w:spacing w:before="156" w:beforeLines="50" w:beforeAutospacing="0" w:after="156" w:afterLines="50" w:afterAutospacing="0" w:line="360" w:lineRule="auto"/>
      <w:ind w:firstLine="138" w:firstLineChars="49"/>
      <w:outlineLvl w:val="2"/>
    </w:pPr>
    <w:rPr>
      <w:rFonts w:ascii="Arial" w:hAnsi="宋体"/>
      <w:b/>
      <w:sz w:val="28"/>
    </w:rPr>
  </w:style>
  <w:style w:type="paragraph" w:styleId="6">
    <w:name w:val="heading 4"/>
    <w:basedOn w:val="1"/>
    <w:next w:val="7"/>
    <w:link w:val="176"/>
    <w:qFormat/>
    <w:uiPriority w:val="0"/>
    <w:pPr>
      <w:keepNext/>
      <w:keepLines/>
      <w:tabs>
        <w:tab w:val="left" w:pos="1198"/>
      </w:tabs>
      <w:spacing w:before="120" w:beforeLines="0" w:beforeAutospacing="0" w:line="360" w:lineRule="auto"/>
      <w:ind w:left="1198" w:hanging="420"/>
      <w:outlineLvl w:val="3"/>
    </w:pPr>
    <w:rPr>
      <w:b/>
      <w:sz w:val="28"/>
    </w:rPr>
  </w:style>
  <w:style w:type="paragraph" w:styleId="8">
    <w:name w:val="heading 5"/>
    <w:basedOn w:val="1"/>
    <w:next w:val="7"/>
    <w:link w:val="168"/>
    <w:qFormat/>
    <w:uiPriority w:val="0"/>
    <w:pPr>
      <w:keepNext/>
      <w:keepLines/>
      <w:tabs>
        <w:tab w:val="left" w:pos="1618"/>
      </w:tabs>
      <w:spacing w:before="60" w:beforeLines="0" w:beforeAutospacing="0" w:after="312" w:afterLines="100" w:afterAutospacing="0"/>
      <w:ind w:left="1618" w:hanging="420"/>
      <w:outlineLvl w:val="4"/>
    </w:pPr>
    <w:rPr>
      <w:b/>
    </w:rPr>
  </w:style>
  <w:style w:type="paragraph" w:styleId="9">
    <w:name w:val="heading 6"/>
    <w:basedOn w:val="1"/>
    <w:next w:val="7"/>
    <w:link w:val="177"/>
    <w:qFormat/>
    <w:uiPriority w:val="0"/>
    <w:pPr>
      <w:keepNext/>
      <w:keepLines/>
      <w:tabs>
        <w:tab w:val="left" w:pos="2038"/>
      </w:tabs>
      <w:spacing w:before="240" w:beforeLines="0" w:beforeAutospacing="0" w:after="64" w:afterLines="0" w:afterAutospacing="0" w:line="317" w:lineRule="auto"/>
      <w:ind w:left="2038" w:hanging="420"/>
      <w:outlineLvl w:val="5"/>
    </w:pPr>
    <w:rPr>
      <w:rFonts w:ascii="Arial" w:hAnsi="Arial" w:eastAsia="黑体"/>
    </w:rPr>
  </w:style>
  <w:style w:type="paragraph" w:styleId="10">
    <w:name w:val="heading 7"/>
    <w:basedOn w:val="1"/>
    <w:next w:val="1"/>
    <w:link w:val="158"/>
    <w:qFormat/>
    <w:uiPriority w:val="0"/>
    <w:pPr>
      <w:keepNext/>
      <w:keepLines/>
      <w:spacing w:before="240" w:beforeLines="0" w:beforeAutospacing="0" w:after="64" w:afterLines="0" w:afterAutospacing="0" w:line="317" w:lineRule="auto"/>
      <w:outlineLvl w:val="6"/>
    </w:pPr>
    <w:rPr>
      <w:b/>
    </w:rPr>
  </w:style>
  <w:style w:type="paragraph" w:styleId="11">
    <w:name w:val="heading 8"/>
    <w:basedOn w:val="1"/>
    <w:next w:val="1"/>
    <w:link w:val="173"/>
    <w:qFormat/>
    <w:uiPriority w:val="0"/>
    <w:pPr>
      <w:keepNext/>
      <w:keepLines/>
      <w:spacing w:before="240" w:beforeLines="0" w:beforeAutospacing="0" w:after="64" w:afterLines="0" w:afterAutospacing="0" w:line="317" w:lineRule="auto"/>
      <w:outlineLvl w:val="7"/>
    </w:pPr>
    <w:rPr>
      <w:rFonts w:ascii="Arial" w:hAnsi="Arial" w:eastAsia="黑体"/>
    </w:rPr>
  </w:style>
  <w:style w:type="paragraph" w:styleId="12">
    <w:name w:val="heading 9"/>
    <w:basedOn w:val="1"/>
    <w:next w:val="1"/>
    <w:link w:val="110"/>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81">
    <w:name w:val="Default Paragraph Font"/>
    <w:uiPriority w:val="0"/>
  </w:style>
  <w:style w:type="table" w:default="1" w:styleId="79">
    <w:name w:val="Normal Table"/>
    <w:semiHidden/>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Style w:val="79"/>
      <w:tblCellMar>
        <w:top w:w="0" w:type="dxa"/>
        <w:left w:w="108" w:type="dxa"/>
        <w:bottom w:w="0" w:type="dxa"/>
        <w:right w:w="108" w:type="dxa"/>
      </w:tblCellMar>
    </w:tblPr>
  </w:style>
  <w:style w:type="paragraph" w:styleId="4">
    <w:name w:val="Body Text First Indent"/>
    <w:basedOn w:val="1"/>
    <w:link w:val="130"/>
    <w:uiPriority w:val="0"/>
    <w:pPr>
      <w:spacing w:line="300" w:lineRule="auto"/>
      <w:ind w:firstLine="476"/>
    </w:pPr>
  </w:style>
  <w:style w:type="paragraph" w:customStyle="1" w:styleId="7">
    <w:name w:val="正文缩进2"/>
    <w:basedOn w:val="1"/>
    <w:uiPriority w:val="0"/>
    <w:pPr>
      <w:spacing w:before="60" w:beforeLines="0" w:beforeAutospacing="0"/>
      <w:ind w:firstLine="476"/>
    </w:pPr>
  </w:style>
  <w:style w:type="paragraph" w:styleId="13">
    <w:name w:val="List 3"/>
    <w:basedOn w:val="1"/>
    <w:uiPriority w:val="0"/>
    <w:pPr>
      <w:ind w:left="100" w:leftChars="400" w:hanging="200" w:hangingChars="200"/>
    </w:pPr>
    <w:rPr>
      <w:sz w:val="21"/>
      <w:szCs w:val="24"/>
    </w:rPr>
  </w:style>
  <w:style w:type="paragraph" w:styleId="14">
    <w:name w:val="toc 7"/>
    <w:basedOn w:val="1"/>
    <w:next w:val="1"/>
    <w:uiPriority w:val="0"/>
    <w:pPr>
      <w:ind w:left="1260"/>
      <w:jc w:val="left"/>
    </w:pPr>
    <w:rPr>
      <w:sz w:val="18"/>
    </w:rPr>
  </w:style>
  <w:style w:type="paragraph" w:styleId="15">
    <w:name w:val="List Number 2"/>
    <w:basedOn w:val="1"/>
    <w:uiPriority w:val="0"/>
    <w:pPr>
      <w:numPr>
        <w:ilvl w:val="0"/>
        <w:numId w:val="1"/>
      </w:numPr>
      <w:spacing w:line="360" w:lineRule="auto"/>
      <w:jc w:val="left"/>
    </w:pPr>
    <w:rPr>
      <w:rFonts w:ascii="Arial" w:hAnsi="Arial" w:eastAsia="楷体_GB2312" w:cs="Arial"/>
      <w:sz w:val="28"/>
      <w:szCs w:val="24"/>
    </w:rPr>
  </w:style>
  <w:style w:type="paragraph" w:styleId="16">
    <w:name w:val="Note Heading"/>
    <w:basedOn w:val="1"/>
    <w:next w:val="1"/>
    <w:uiPriority w:val="0"/>
    <w:pPr>
      <w:spacing w:line="360" w:lineRule="auto"/>
      <w:ind w:firstLine="200" w:firstLineChars="200"/>
      <w:jc w:val="center"/>
    </w:pPr>
    <w:rPr>
      <w:rFonts w:ascii="Arial" w:hAnsi="Arial" w:eastAsia="楷体_GB2312" w:cs="Arial"/>
      <w:sz w:val="28"/>
      <w:szCs w:val="24"/>
    </w:rPr>
  </w:style>
  <w:style w:type="paragraph" w:styleId="17">
    <w:name w:val="List Bullet 4"/>
    <w:basedOn w:val="1"/>
    <w:uiPriority w:val="0"/>
    <w:pPr>
      <w:numPr>
        <w:ilvl w:val="0"/>
        <w:numId w:val="2"/>
      </w:numPr>
      <w:tabs>
        <w:tab w:val="left" w:pos="1620"/>
        <w:tab w:val="clear" w:pos="780"/>
      </w:tabs>
      <w:spacing w:line="360" w:lineRule="auto"/>
      <w:ind w:left="1620" w:leftChars="600"/>
      <w:jc w:val="left"/>
    </w:pPr>
    <w:rPr>
      <w:rFonts w:ascii="Arial" w:hAnsi="Arial" w:eastAsia="楷体_GB2312" w:cs="Arial"/>
      <w:sz w:val="28"/>
      <w:szCs w:val="24"/>
    </w:rPr>
  </w:style>
  <w:style w:type="paragraph" w:styleId="18">
    <w:name w:val="E-mail Signature"/>
    <w:basedOn w:val="1"/>
    <w:uiPriority w:val="0"/>
    <w:pPr>
      <w:spacing w:line="360" w:lineRule="auto"/>
      <w:ind w:firstLine="200" w:firstLineChars="200"/>
      <w:jc w:val="left"/>
    </w:pPr>
    <w:rPr>
      <w:rFonts w:ascii="Arial" w:hAnsi="Arial" w:eastAsia="楷体_GB2312" w:cs="Arial"/>
      <w:sz w:val="28"/>
      <w:szCs w:val="24"/>
    </w:rPr>
  </w:style>
  <w:style w:type="paragraph" w:styleId="19">
    <w:name w:val="List Number"/>
    <w:basedOn w:val="1"/>
    <w:uiPriority w:val="0"/>
    <w:pPr>
      <w:numPr>
        <w:ilvl w:val="0"/>
        <w:numId w:val="3"/>
      </w:numPr>
      <w:spacing w:line="360" w:lineRule="auto"/>
      <w:jc w:val="left"/>
    </w:pPr>
    <w:rPr>
      <w:rFonts w:ascii="Arial" w:hAnsi="Arial" w:eastAsia="楷体_GB2312" w:cs="Arial"/>
      <w:sz w:val="28"/>
      <w:szCs w:val="24"/>
    </w:rPr>
  </w:style>
  <w:style w:type="paragraph" w:styleId="20">
    <w:name w:val="Normal Indent"/>
    <w:basedOn w:val="1"/>
    <w:link w:val="126"/>
    <w:uiPriority w:val="0"/>
    <w:pPr>
      <w:ind w:firstLine="420"/>
    </w:pPr>
    <w:rPr>
      <w:sz w:val="21"/>
    </w:rPr>
  </w:style>
  <w:style w:type="paragraph" w:styleId="21">
    <w:name w:val="caption"/>
    <w:basedOn w:val="1"/>
    <w:next w:val="1"/>
    <w:link w:val="203"/>
    <w:qFormat/>
    <w:uiPriority w:val="0"/>
    <w:pPr>
      <w:spacing w:before="152" w:beforeLines="0" w:beforeAutospacing="0" w:after="160" w:afterLines="0" w:afterAutospacing="0" w:line="360" w:lineRule="auto"/>
      <w:ind w:firstLine="476"/>
    </w:pPr>
    <w:rPr>
      <w:rFonts w:ascii="Arial" w:hAnsi="Arial" w:eastAsia="黑体"/>
      <w:spacing w:val="10"/>
      <w:sz w:val="20"/>
    </w:rPr>
  </w:style>
  <w:style w:type="paragraph" w:styleId="22">
    <w:name w:val="index 5"/>
    <w:basedOn w:val="1"/>
    <w:next w:val="1"/>
    <w:uiPriority w:val="0"/>
    <w:pPr>
      <w:tabs>
        <w:tab w:val="left" w:pos="5760"/>
      </w:tabs>
      <w:ind w:left="1920" w:leftChars="800"/>
      <w:jc w:val="left"/>
    </w:pPr>
  </w:style>
  <w:style w:type="paragraph" w:styleId="23">
    <w:name w:val="List Bullet"/>
    <w:basedOn w:val="1"/>
    <w:uiPriority w:val="0"/>
    <w:pPr>
      <w:tabs>
        <w:tab w:val="left" w:pos="748"/>
      </w:tabs>
      <w:spacing w:line="360" w:lineRule="auto"/>
      <w:ind w:left="748" w:hanging="374"/>
    </w:pPr>
    <w:rPr>
      <w:sz w:val="21"/>
    </w:rPr>
  </w:style>
  <w:style w:type="paragraph" w:styleId="24">
    <w:name w:val="envelope address"/>
    <w:basedOn w:val="1"/>
    <w:uiPriority w:val="0"/>
    <w:pPr>
      <w:snapToGrid w:val="0"/>
      <w:spacing w:line="360" w:lineRule="auto"/>
      <w:ind w:left="100" w:leftChars="1400" w:firstLine="200" w:firstLineChars="200"/>
      <w:jc w:val="left"/>
    </w:pPr>
    <w:rPr>
      <w:rFonts w:ascii="Arial" w:hAnsi="Arial" w:eastAsia="楷体_GB2312" w:cs="Arial"/>
      <w:szCs w:val="24"/>
    </w:rPr>
  </w:style>
  <w:style w:type="paragraph" w:styleId="25">
    <w:name w:val="Document Map"/>
    <w:basedOn w:val="1"/>
    <w:link w:val="122"/>
    <w:uiPriority w:val="0"/>
    <w:pPr>
      <w:shd w:val="clear" w:color="auto" w:fill="000080"/>
    </w:pPr>
    <w:rPr>
      <w:shd w:val="clear" w:color="auto" w:fill="000080"/>
    </w:rPr>
  </w:style>
  <w:style w:type="paragraph" w:styleId="26">
    <w:name w:val="toa heading"/>
    <w:basedOn w:val="1"/>
    <w:next w:val="1"/>
    <w:uiPriority w:val="0"/>
    <w:pPr>
      <w:autoSpaceDE w:val="0"/>
      <w:autoSpaceDN w:val="0"/>
      <w:adjustRightInd w:val="0"/>
      <w:snapToGrid w:val="0"/>
      <w:spacing w:before="120" w:beforeLines="0" w:line="360" w:lineRule="auto"/>
    </w:pPr>
    <w:rPr>
      <w:rFonts w:ascii="Arial" w:hAnsi="Arial"/>
      <w:snapToGrid w:val="0"/>
      <w:color w:val="000000"/>
      <w:kern w:val="0"/>
      <w:sz w:val="21"/>
    </w:rPr>
  </w:style>
  <w:style w:type="paragraph" w:styleId="27">
    <w:name w:val="annotation text"/>
    <w:basedOn w:val="1"/>
    <w:link w:val="186"/>
    <w:uiPriority w:val="0"/>
    <w:pPr>
      <w:jc w:val="left"/>
    </w:pPr>
  </w:style>
  <w:style w:type="paragraph" w:styleId="28">
    <w:name w:val="Salutation"/>
    <w:basedOn w:val="1"/>
    <w:next w:val="1"/>
    <w:uiPriority w:val="0"/>
    <w:pPr>
      <w:spacing w:line="360" w:lineRule="auto"/>
      <w:ind w:firstLine="200" w:firstLineChars="200"/>
      <w:jc w:val="left"/>
    </w:pPr>
    <w:rPr>
      <w:rFonts w:ascii="Arial" w:hAnsi="Arial" w:eastAsia="楷体_GB2312" w:cs="Arial"/>
      <w:sz w:val="28"/>
      <w:szCs w:val="24"/>
    </w:rPr>
  </w:style>
  <w:style w:type="paragraph" w:styleId="29">
    <w:name w:val="Body Text 3"/>
    <w:basedOn w:val="1"/>
    <w:uiPriority w:val="0"/>
    <w:pPr>
      <w:spacing w:after="120" w:afterLines="0"/>
    </w:pPr>
    <w:rPr>
      <w:sz w:val="16"/>
      <w:szCs w:val="16"/>
    </w:rPr>
  </w:style>
  <w:style w:type="paragraph" w:styleId="30">
    <w:name w:val="Closing"/>
    <w:basedOn w:val="1"/>
    <w:uiPriority w:val="0"/>
    <w:pPr>
      <w:spacing w:line="360" w:lineRule="auto"/>
      <w:ind w:left="100" w:leftChars="2100" w:firstLine="200" w:firstLineChars="200"/>
      <w:jc w:val="left"/>
    </w:pPr>
    <w:rPr>
      <w:rFonts w:ascii="Arial" w:hAnsi="Arial" w:eastAsia="楷体_GB2312" w:cs="Arial"/>
      <w:sz w:val="28"/>
      <w:szCs w:val="24"/>
    </w:rPr>
  </w:style>
  <w:style w:type="paragraph" w:styleId="31">
    <w:name w:val="List Bullet 3"/>
    <w:basedOn w:val="1"/>
    <w:uiPriority w:val="0"/>
    <w:pPr>
      <w:numPr>
        <w:ilvl w:val="0"/>
        <w:numId w:val="4"/>
      </w:numPr>
      <w:tabs>
        <w:tab w:val="left" w:pos="1200"/>
        <w:tab w:val="clear" w:pos="360"/>
      </w:tabs>
      <w:spacing w:line="360" w:lineRule="auto"/>
      <w:ind w:left="1200" w:leftChars="400"/>
      <w:jc w:val="left"/>
    </w:pPr>
    <w:rPr>
      <w:rFonts w:ascii="Arial" w:hAnsi="Arial" w:eastAsia="楷体_GB2312" w:cs="Arial"/>
      <w:sz w:val="28"/>
      <w:szCs w:val="24"/>
    </w:rPr>
  </w:style>
  <w:style w:type="paragraph" w:styleId="32">
    <w:name w:val="Body Text"/>
    <w:basedOn w:val="1"/>
    <w:next w:val="1"/>
    <w:link w:val="171"/>
    <w:uiPriority w:val="0"/>
    <w:pPr>
      <w:autoSpaceDE w:val="0"/>
      <w:autoSpaceDN w:val="0"/>
      <w:adjustRightInd w:val="0"/>
      <w:spacing w:line="480" w:lineRule="auto"/>
      <w:jc w:val="left"/>
    </w:pPr>
    <w:rPr>
      <w:rFonts w:ascii="宋体"/>
      <w:color w:val="FF0000"/>
      <w:kern w:val="0"/>
    </w:rPr>
  </w:style>
  <w:style w:type="paragraph" w:styleId="33">
    <w:name w:val="Body Text Indent"/>
    <w:basedOn w:val="1"/>
    <w:link w:val="119"/>
    <w:uiPriority w:val="99"/>
    <w:pPr>
      <w:spacing w:before="120" w:beforeLines="0" w:beforeAutospacing="0" w:after="120" w:afterLines="0" w:afterAutospacing="0" w:line="360" w:lineRule="auto"/>
      <w:ind w:firstLine="525"/>
    </w:pPr>
    <w:rPr>
      <w:rFonts w:ascii="宋体"/>
    </w:rPr>
  </w:style>
  <w:style w:type="paragraph" w:styleId="34">
    <w:name w:val="List Number 3"/>
    <w:basedOn w:val="1"/>
    <w:uiPriority w:val="0"/>
    <w:pPr>
      <w:numPr>
        <w:ilvl w:val="0"/>
        <w:numId w:val="5"/>
      </w:numPr>
    </w:pPr>
    <w:rPr>
      <w:sz w:val="21"/>
      <w:szCs w:val="24"/>
    </w:rPr>
  </w:style>
  <w:style w:type="paragraph" w:styleId="35">
    <w:name w:val="List 2"/>
    <w:basedOn w:val="1"/>
    <w:uiPriority w:val="0"/>
    <w:pPr>
      <w:ind w:left="100" w:leftChars="200" w:hanging="200" w:hangingChars="200"/>
    </w:pPr>
    <w:rPr>
      <w:sz w:val="21"/>
      <w:szCs w:val="24"/>
    </w:rPr>
  </w:style>
  <w:style w:type="paragraph" w:styleId="36">
    <w:name w:val="List Continue"/>
    <w:basedOn w:val="1"/>
    <w:uiPriority w:val="0"/>
    <w:pPr>
      <w:spacing w:after="120" w:afterLines="0"/>
      <w:ind w:left="420" w:leftChars="200"/>
    </w:pPr>
    <w:rPr>
      <w:sz w:val="21"/>
      <w:szCs w:val="24"/>
    </w:rPr>
  </w:style>
  <w:style w:type="paragraph" w:styleId="37">
    <w:name w:val="Block Text"/>
    <w:basedOn w:val="1"/>
    <w:uiPriority w:val="0"/>
    <w:pPr>
      <w:ind w:left="718" w:leftChars="342" w:right="373" w:firstLine="560" w:firstLineChars="200"/>
    </w:pPr>
    <w:rPr>
      <w:rFonts w:ascii="新宋体" w:eastAsia="新宋体"/>
      <w:color w:val="000000"/>
      <w:sz w:val="28"/>
      <w:szCs w:val="21"/>
      <w:lang w:val="zh-CN"/>
    </w:rPr>
  </w:style>
  <w:style w:type="paragraph" w:styleId="38">
    <w:name w:val="List Bullet 2"/>
    <w:basedOn w:val="1"/>
    <w:uiPriority w:val="0"/>
    <w:pPr>
      <w:tabs>
        <w:tab w:val="left" w:pos="840"/>
      </w:tabs>
      <w:adjustRightInd w:val="0"/>
      <w:spacing w:line="312" w:lineRule="atLeast"/>
      <w:ind w:left="1350" w:hanging="510"/>
      <w:textAlignment w:val="baseline"/>
    </w:pPr>
    <w:rPr>
      <w:kern w:val="0"/>
      <w:sz w:val="21"/>
    </w:rPr>
  </w:style>
  <w:style w:type="paragraph" w:styleId="39">
    <w:name w:val="HTML Address"/>
    <w:basedOn w:val="1"/>
    <w:uiPriority w:val="0"/>
    <w:pPr>
      <w:spacing w:line="360" w:lineRule="auto"/>
      <w:ind w:firstLine="200" w:firstLineChars="200"/>
      <w:jc w:val="left"/>
    </w:pPr>
    <w:rPr>
      <w:rFonts w:ascii="Arial" w:hAnsi="Arial" w:eastAsia="楷体_GB2312" w:cs="Arial"/>
      <w:i/>
      <w:iCs/>
      <w:sz w:val="28"/>
      <w:szCs w:val="24"/>
    </w:rPr>
  </w:style>
  <w:style w:type="paragraph" w:styleId="40">
    <w:name w:val="toc 5"/>
    <w:basedOn w:val="1"/>
    <w:next w:val="1"/>
    <w:uiPriority w:val="0"/>
    <w:pPr>
      <w:ind w:left="840"/>
      <w:jc w:val="left"/>
    </w:pPr>
    <w:rPr>
      <w:sz w:val="18"/>
    </w:rPr>
  </w:style>
  <w:style w:type="paragraph" w:styleId="41">
    <w:name w:val="toc 3"/>
    <w:basedOn w:val="1"/>
    <w:next w:val="1"/>
    <w:uiPriority w:val="39"/>
    <w:pPr>
      <w:tabs>
        <w:tab w:val="left" w:pos="845"/>
        <w:tab w:val="right" w:leader="dot" w:pos="9316"/>
      </w:tabs>
      <w:ind w:left="420"/>
      <w:jc w:val="left"/>
    </w:pPr>
    <w:rPr>
      <w:sz w:val="20"/>
    </w:rPr>
  </w:style>
  <w:style w:type="paragraph" w:styleId="42">
    <w:name w:val="Plain Text"/>
    <w:basedOn w:val="1"/>
    <w:next w:val="1"/>
    <w:link w:val="212"/>
    <w:uiPriority w:val="99"/>
    <w:rPr>
      <w:rFonts w:ascii="宋体" w:hAnsi="Courier New"/>
      <w:sz w:val="21"/>
    </w:rPr>
  </w:style>
  <w:style w:type="paragraph" w:styleId="43">
    <w:name w:val="List Bullet 5"/>
    <w:basedOn w:val="1"/>
    <w:uiPriority w:val="0"/>
    <w:pPr>
      <w:tabs>
        <w:tab w:val="left" w:pos="840"/>
      </w:tabs>
      <w:adjustRightInd w:val="0"/>
      <w:spacing w:line="312" w:lineRule="atLeast"/>
      <w:ind w:left="1350" w:hanging="510"/>
      <w:textAlignment w:val="baseline"/>
    </w:pPr>
    <w:rPr>
      <w:kern w:val="0"/>
      <w:sz w:val="21"/>
    </w:rPr>
  </w:style>
  <w:style w:type="paragraph" w:styleId="44">
    <w:name w:val="List Number 4"/>
    <w:basedOn w:val="1"/>
    <w:uiPriority w:val="0"/>
    <w:pPr>
      <w:numPr>
        <w:ilvl w:val="0"/>
        <w:numId w:val="6"/>
      </w:numPr>
      <w:tabs>
        <w:tab w:val="left" w:pos="1620"/>
        <w:tab w:val="clear" w:pos="780"/>
      </w:tabs>
      <w:spacing w:line="360" w:lineRule="auto"/>
      <w:ind w:left="1620" w:leftChars="600"/>
      <w:jc w:val="left"/>
    </w:pPr>
    <w:rPr>
      <w:rFonts w:ascii="Arial" w:hAnsi="Arial" w:eastAsia="楷体_GB2312" w:cs="Arial"/>
      <w:sz w:val="28"/>
      <w:szCs w:val="24"/>
    </w:rPr>
  </w:style>
  <w:style w:type="paragraph" w:styleId="45">
    <w:name w:val="toc 8"/>
    <w:basedOn w:val="1"/>
    <w:next w:val="1"/>
    <w:uiPriority w:val="0"/>
    <w:pPr>
      <w:ind w:left="2940" w:leftChars="1400"/>
    </w:pPr>
    <w:rPr>
      <w:sz w:val="21"/>
    </w:rPr>
  </w:style>
  <w:style w:type="paragraph" w:styleId="46">
    <w:name w:val="Date"/>
    <w:basedOn w:val="1"/>
    <w:next w:val="1"/>
    <w:link w:val="142"/>
    <w:uiPriority w:val="99"/>
    <w:pPr>
      <w:widowControl/>
    </w:pPr>
    <w:rPr>
      <w:rFonts w:ascii="楷体_GB2312" w:eastAsia="楷体_GB2312"/>
      <w:kern w:val="0"/>
      <w:sz w:val="32"/>
    </w:rPr>
  </w:style>
  <w:style w:type="paragraph" w:styleId="47">
    <w:name w:val="Body Text Indent 2"/>
    <w:basedOn w:val="1"/>
    <w:link w:val="109"/>
    <w:uiPriority w:val="0"/>
    <w:pPr>
      <w:spacing w:line="360" w:lineRule="auto"/>
      <w:ind w:left="718" w:firstLine="480" w:firstLineChars="200"/>
    </w:pPr>
    <w:rPr>
      <w:rFonts w:ascii="Arial" w:hAnsi="Arial" w:eastAsia="LineDraw"/>
    </w:rPr>
  </w:style>
  <w:style w:type="paragraph" w:styleId="48">
    <w:name w:val="List Continue 5"/>
    <w:basedOn w:val="1"/>
    <w:uiPriority w:val="0"/>
    <w:pPr>
      <w:spacing w:after="120" w:afterLines="0" w:line="360" w:lineRule="auto"/>
      <w:ind w:left="2100" w:leftChars="1000" w:firstLine="200" w:firstLineChars="200"/>
      <w:jc w:val="left"/>
    </w:pPr>
    <w:rPr>
      <w:rFonts w:ascii="Arial" w:hAnsi="Arial" w:eastAsia="楷体_GB2312" w:cs="Arial"/>
      <w:sz w:val="28"/>
      <w:szCs w:val="24"/>
    </w:rPr>
  </w:style>
  <w:style w:type="paragraph" w:styleId="49">
    <w:name w:val="Balloon Text"/>
    <w:basedOn w:val="1"/>
    <w:link w:val="183"/>
    <w:uiPriority w:val="99"/>
    <w:pPr>
      <w:adjustRightInd w:val="0"/>
      <w:spacing w:before="100" w:beforeLines="0" w:beforeAutospacing="1" w:after="100" w:afterLines="0" w:afterAutospacing="1" w:line="400" w:lineRule="atLeast"/>
      <w:ind w:firstLine="454"/>
      <w:textAlignment w:val="baseline"/>
    </w:pPr>
    <w:rPr>
      <w:rFonts w:ascii="宋体"/>
      <w:color w:val="FF0000"/>
    </w:rPr>
  </w:style>
  <w:style w:type="paragraph" w:styleId="50">
    <w:name w:val="footer"/>
    <w:basedOn w:val="1"/>
    <w:link w:val="144"/>
    <w:uiPriority w:val="99"/>
    <w:pPr>
      <w:tabs>
        <w:tab w:val="center" w:pos="4153"/>
        <w:tab w:val="right" w:pos="8306"/>
      </w:tabs>
      <w:snapToGrid w:val="0"/>
      <w:jc w:val="left"/>
    </w:pPr>
    <w:rPr>
      <w:sz w:val="18"/>
    </w:rPr>
  </w:style>
  <w:style w:type="paragraph" w:styleId="51">
    <w:name w:val="envelope return"/>
    <w:basedOn w:val="1"/>
    <w:uiPriority w:val="0"/>
    <w:pPr>
      <w:snapToGrid w:val="0"/>
      <w:spacing w:line="360" w:lineRule="auto"/>
      <w:ind w:firstLine="200" w:firstLineChars="200"/>
      <w:jc w:val="left"/>
    </w:pPr>
    <w:rPr>
      <w:rFonts w:ascii="Arial" w:hAnsi="Arial" w:eastAsia="楷体_GB2312" w:cs="Arial"/>
      <w:sz w:val="28"/>
      <w:szCs w:val="24"/>
    </w:rPr>
  </w:style>
  <w:style w:type="paragraph" w:styleId="52">
    <w:name w:val="header"/>
    <w:basedOn w:val="1"/>
    <w:link w:val="155"/>
    <w:uiPriority w:val="99"/>
    <w:pPr>
      <w:widowControl/>
      <w:pBdr>
        <w:bottom w:val="single" w:color="auto" w:sz="6" w:space="1"/>
      </w:pBdr>
      <w:tabs>
        <w:tab w:val="center" w:pos="4153"/>
        <w:tab w:val="right" w:pos="8306"/>
      </w:tabs>
      <w:snapToGrid w:val="0"/>
      <w:jc w:val="center"/>
    </w:pPr>
    <w:rPr>
      <w:kern w:val="0"/>
      <w:sz w:val="18"/>
    </w:rPr>
  </w:style>
  <w:style w:type="paragraph" w:styleId="53">
    <w:name w:val="Signature"/>
    <w:basedOn w:val="1"/>
    <w:uiPriority w:val="0"/>
    <w:pPr>
      <w:ind w:left="100" w:leftChars="2100"/>
    </w:pPr>
    <w:rPr>
      <w:sz w:val="21"/>
      <w:szCs w:val="24"/>
    </w:rPr>
  </w:style>
  <w:style w:type="paragraph" w:styleId="54">
    <w:name w:val="toc 1"/>
    <w:basedOn w:val="1"/>
    <w:next w:val="1"/>
    <w:uiPriority w:val="39"/>
    <w:pPr>
      <w:spacing w:before="120" w:beforeLines="0" w:beforeAutospacing="0" w:after="120" w:afterLines="0" w:afterAutospacing="0"/>
      <w:jc w:val="left"/>
    </w:pPr>
    <w:rPr>
      <w:b/>
      <w:caps/>
      <w:sz w:val="20"/>
    </w:rPr>
  </w:style>
  <w:style w:type="paragraph" w:styleId="55">
    <w:name w:val="List Continue 4"/>
    <w:basedOn w:val="1"/>
    <w:uiPriority w:val="0"/>
    <w:pPr>
      <w:spacing w:after="120" w:afterLines="0"/>
      <w:ind w:left="1680" w:leftChars="800"/>
    </w:pPr>
    <w:rPr>
      <w:sz w:val="21"/>
      <w:szCs w:val="24"/>
    </w:rPr>
  </w:style>
  <w:style w:type="paragraph" w:styleId="56">
    <w:name w:val="toc 4"/>
    <w:basedOn w:val="1"/>
    <w:next w:val="1"/>
    <w:uiPriority w:val="39"/>
    <w:pPr>
      <w:ind w:left="630"/>
      <w:jc w:val="left"/>
    </w:pPr>
    <w:rPr>
      <w:sz w:val="18"/>
    </w:rPr>
  </w:style>
  <w:style w:type="paragraph" w:styleId="57">
    <w:name w:val="index heading"/>
    <w:basedOn w:val="1"/>
    <w:next w:val="58"/>
    <w:uiPriority w:val="0"/>
    <w:pPr>
      <w:spacing w:after="120" w:afterLines="0" w:afterAutospacing="0" w:line="360" w:lineRule="exact"/>
    </w:pPr>
    <w:rPr>
      <w:sz w:val="21"/>
    </w:rPr>
  </w:style>
  <w:style w:type="paragraph" w:styleId="58">
    <w:name w:val="index 1"/>
    <w:basedOn w:val="1"/>
    <w:next w:val="1"/>
    <w:uiPriority w:val="0"/>
  </w:style>
  <w:style w:type="paragraph" w:styleId="59">
    <w:name w:val="Subtitle"/>
    <w:basedOn w:val="1"/>
    <w:qFormat/>
    <w:uiPriority w:val="0"/>
    <w:pPr>
      <w:adjustRightInd w:val="0"/>
      <w:spacing w:after="60" w:afterLines="0" w:line="360" w:lineRule="atLeast"/>
      <w:jc w:val="center"/>
      <w:textAlignment w:val="baseline"/>
    </w:pPr>
    <w:rPr>
      <w:rFonts w:ascii="Arial" w:hAnsi="Arial" w:eastAsia="黑体"/>
      <w:i/>
      <w:kern w:val="0"/>
    </w:rPr>
  </w:style>
  <w:style w:type="paragraph" w:styleId="60">
    <w:name w:val="List Number 5"/>
    <w:basedOn w:val="1"/>
    <w:uiPriority w:val="0"/>
    <w:pPr>
      <w:tabs>
        <w:tab w:val="left" w:pos="2040"/>
      </w:tabs>
      <w:spacing w:line="360" w:lineRule="auto"/>
      <w:ind w:left="2040" w:leftChars="800" w:hanging="360" w:hangingChars="200"/>
      <w:jc w:val="left"/>
    </w:pPr>
    <w:rPr>
      <w:rFonts w:ascii="Arial" w:hAnsi="Arial" w:eastAsia="楷体_GB2312" w:cs="Arial"/>
      <w:sz w:val="28"/>
      <w:szCs w:val="24"/>
    </w:rPr>
  </w:style>
  <w:style w:type="paragraph" w:styleId="61">
    <w:name w:val="List"/>
    <w:basedOn w:val="1"/>
    <w:uiPriority w:val="0"/>
    <w:pPr>
      <w:ind w:left="200" w:hanging="200" w:hangingChars="200"/>
    </w:pPr>
    <w:rPr>
      <w:sz w:val="21"/>
      <w:szCs w:val="24"/>
    </w:rPr>
  </w:style>
  <w:style w:type="paragraph" w:styleId="62">
    <w:name w:val="footnote text"/>
    <w:basedOn w:val="1"/>
    <w:semiHidden/>
    <w:uiPriority w:val="0"/>
    <w:pPr>
      <w:snapToGrid w:val="0"/>
      <w:jc w:val="left"/>
    </w:pPr>
    <w:rPr>
      <w:rFonts w:eastAsia="仿宋_GB2312"/>
      <w:sz w:val="18"/>
    </w:rPr>
  </w:style>
  <w:style w:type="paragraph" w:styleId="63">
    <w:name w:val="toc 6"/>
    <w:basedOn w:val="1"/>
    <w:next w:val="1"/>
    <w:uiPriority w:val="0"/>
    <w:pPr>
      <w:ind w:left="2100" w:leftChars="1000"/>
    </w:pPr>
    <w:rPr>
      <w:sz w:val="21"/>
    </w:rPr>
  </w:style>
  <w:style w:type="paragraph" w:styleId="64">
    <w:name w:val="List 5"/>
    <w:basedOn w:val="1"/>
    <w:uiPriority w:val="0"/>
    <w:pPr>
      <w:spacing w:line="360" w:lineRule="auto"/>
      <w:ind w:left="100" w:leftChars="800" w:hanging="200" w:hangingChars="200"/>
      <w:jc w:val="left"/>
    </w:pPr>
    <w:rPr>
      <w:rFonts w:ascii="Arial" w:hAnsi="Arial" w:eastAsia="楷体_GB2312" w:cs="Arial"/>
      <w:sz w:val="28"/>
      <w:szCs w:val="24"/>
    </w:rPr>
  </w:style>
  <w:style w:type="paragraph" w:styleId="65">
    <w:name w:val="Body Text Indent 3"/>
    <w:basedOn w:val="1"/>
    <w:link w:val="157"/>
    <w:uiPriority w:val="0"/>
    <w:pPr>
      <w:spacing w:line="360" w:lineRule="auto"/>
      <w:ind w:firstLine="480"/>
    </w:pPr>
    <w:rPr>
      <w:rFonts w:ascii="Arial" w:hAnsi="Arial"/>
      <w:color w:val="FF0000"/>
    </w:rPr>
  </w:style>
  <w:style w:type="paragraph" w:styleId="66">
    <w:name w:val="table of figures"/>
    <w:basedOn w:val="1"/>
    <w:next w:val="1"/>
    <w:uiPriority w:val="0"/>
    <w:pPr>
      <w:ind w:left="420" w:hanging="420"/>
      <w:jc w:val="left"/>
    </w:pPr>
    <w:rPr>
      <w:smallCaps/>
      <w:sz w:val="20"/>
    </w:rPr>
  </w:style>
  <w:style w:type="paragraph" w:styleId="67">
    <w:name w:val="toc 2"/>
    <w:basedOn w:val="1"/>
    <w:next w:val="1"/>
    <w:uiPriority w:val="39"/>
    <w:pPr>
      <w:tabs>
        <w:tab w:val="left" w:pos="600"/>
        <w:tab w:val="right" w:leader="dot" w:pos="9019"/>
      </w:tabs>
      <w:ind w:left="210"/>
      <w:jc w:val="left"/>
    </w:pPr>
    <w:rPr>
      <w:smallCaps/>
      <w:sz w:val="20"/>
    </w:rPr>
  </w:style>
  <w:style w:type="paragraph" w:styleId="68">
    <w:name w:val="toc 9"/>
    <w:basedOn w:val="32"/>
    <w:next w:val="1"/>
    <w:uiPriority w:val="0"/>
    <w:pPr>
      <w:autoSpaceDE/>
      <w:autoSpaceDN/>
      <w:spacing w:before="100" w:beforeLines="0" w:beforeAutospacing="1" w:after="100" w:afterLines="0" w:afterAutospacing="1" w:line="400" w:lineRule="atLeast"/>
      <w:ind w:left="1920" w:firstLine="454"/>
      <w:textAlignment w:val="baseline"/>
    </w:pPr>
    <w:rPr>
      <w:rFonts w:ascii="Times New Roman"/>
      <w:color w:val="auto"/>
      <w:sz w:val="18"/>
    </w:rPr>
  </w:style>
  <w:style w:type="paragraph" w:styleId="69">
    <w:name w:val="Body Text 2"/>
    <w:basedOn w:val="1"/>
    <w:uiPriority w:val="0"/>
    <w:pPr>
      <w:spacing w:after="120" w:afterLines="0" w:afterAutospacing="0" w:line="480" w:lineRule="auto"/>
    </w:pPr>
    <w:rPr>
      <w:sz w:val="21"/>
    </w:rPr>
  </w:style>
  <w:style w:type="paragraph" w:styleId="70">
    <w:name w:val="List 4"/>
    <w:basedOn w:val="1"/>
    <w:uiPriority w:val="0"/>
    <w:pPr>
      <w:ind w:left="100" w:leftChars="600" w:hanging="200" w:hangingChars="200"/>
    </w:pPr>
    <w:rPr>
      <w:sz w:val="21"/>
      <w:szCs w:val="24"/>
    </w:rPr>
  </w:style>
  <w:style w:type="paragraph" w:styleId="71">
    <w:name w:val="List Continue 2"/>
    <w:basedOn w:val="1"/>
    <w:uiPriority w:val="0"/>
    <w:pPr>
      <w:spacing w:after="120" w:afterLines="0"/>
      <w:ind w:left="840" w:leftChars="400"/>
    </w:pPr>
    <w:rPr>
      <w:sz w:val="21"/>
      <w:szCs w:val="24"/>
    </w:rPr>
  </w:style>
  <w:style w:type="paragraph" w:styleId="72">
    <w:name w:val="Message Header"/>
    <w:basedOn w:val="1"/>
    <w:uiPriority w:val="0"/>
    <w:pPr>
      <w:pBdr>
        <w:top w:val="single" w:color="auto" w:sz="6" w:space="1"/>
        <w:left w:val="single" w:color="auto" w:sz="6" w:space="1"/>
        <w:bottom w:val="single" w:color="auto" w:sz="6" w:space="1"/>
        <w:right w:val="single" w:color="auto" w:sz="6" w:space="1"/>
      </w:pBdr>
      <w:shd w:val="pct20" w:color="auto" w:fill="auto"/>
      <w:spacing w:line="360" w:lineRule="auto"/>
      <w:ind w:left="1080" w:leftChars="500" w:hanging="1080" w:hangingChars="500"/>
      <w:jc w:val="left"/>
    </w:pPr>
    <w:rPr>
      <w:rFonts w:ascii="Arial" w:hAnsi="Arial" w:eastAsia="楷体_GB2312" w:cs="Arial"/>
      <w:szCs w:val="24"/>
    </w:rPr>
  </w:style>
  <w:style w:type="paragraph" w:styleId="73">
    <w:name w:val="HTML Preformatted"/>
    <w:basedOn w:val="1"/>
    <w:link w:val="90"/>
    <w:uiPriority w:val="99"/>
    <w:pPr>
      <w:spacing w:line="360" w:lineRule="auto"/>
      <w:ind w:firstLine="200" w:firstLineChars="200"/>
      <w:jc w:val="left"/>
    </w:pPr>
    <w:rPr>
      <w:rFonts w:ascii="Courier New" w:hAnsi="Courier New" w:eastAsia="楷体_GB2312"/>
      <w:sz w:val="20"/>
    </w:rPr>
  </w:style>
  <w:style w:type="paragraph" w:styleId="74">
    <w:name w:val="Normal (Web)"/>
    <w:basedOn w:val="1"/>
    <w:link w:val="135"/>
    <w:uiPriority w:val="0"/>
    <w:pPr>
      <w:widowControl/>
      <w:spacing w:before="100" w:beforeLines="0" w:beforeAutospacing="1" w:after="100" w:afterLines="0" w:afterAutospacing="1"/>
      <w:jc w:val="left"/>
    </w:pPr>
    <w:rPr>
      <w:rFonts w:ascii="宋体" w:hAnsi="宋体"/>
      <w:kern w:val="0"/>
      <w:sz w:val="22"/>
    </w:rPr>
  </w:style>
  <w:style w:type="paragraph" w:styleId="75">
    <w:name w:val="List Continue 3"/>
    <w:basedOn w:val="1"/>
    <w:uiPriority w:val="0"/>
    <w:pPr>
      <w:spacing w:after="120" w:afterLines="0"/>
      <w:ind w:left="1260" w:leftChars="600"/>
    </w:pPr>
    <w:rPr>
      <w:sz w:val="21"/>
      <w:szCs w:val="24"/>
    </w:rPr>
  </w:style>
  <w:style w:type="paragraph" w:styleId="76">
    <w:name w:val="Title"/>
    <w:basedOn w:val="1"/>
    <w:next w:val="1"/>
    <w:link w:val="204"/>
    <w:qFormat/>
    <w:uiPriority w:val="0"/>
    <w:pPr>
      <w:spacing w:before="240" w:beforeLines="0" w:after="60" w:afterLines="0" w:line="360" w:lineRule="auto"/>
      <w:ind w:firstLine="200" w:firstLineChars="200"/>
      <w:jc w:val="center"/>
      <w:outlineLvl w:val="0"/>
    </w:pPr>
    <w:rPr>
      <w:rFonts w:ascii="Arial" w:hAnsi="Arial" w:eastAsia="楷体_GB2312" w:cs="Arial"/>
      <w:b/>
      <w:bCs/>
      <w:sz w:val="32"/>
      <w:szCs w:val="32"/>
    </w:rPr>
  </w:style>
  <w:style w:type="paragraph" w:styleId="77">
    <w:name w:val="annotation subject"/>
    <w:basedOn w:val="27"/>
    <w:next w:val="27"/>
    <w:uiPriority w:val="0"/>
    <w:rPr>
      <w:b/>
    </w:rPr>
  </w:style>
  <w:style w:type="paragraph" w:styleId="78">
    <w:name w:val="Body Text First Indent 2"/>
    <w:basedOn w:val="33"/>
    <w:uiPriority w:val="0"/>
    <w:pPr>
      <w:spacing w:before="0" w:beforeLines="0" w:beforeAutospacing="0" w:line="240" w:lineRule="auto"/>
      <w:ind w:left="420" w:leftChars="200" w:firstLine="420" w:firstLineChars="200"/>
    </w:pPr>
    <w:rPr>
      <w:rFonts w:hint="default" w:ascii="Times New Roman"/>
    </w:rPr>
  </w:style>
  <w:style w:type="table" w:styleId="80">
    <w:name w:val="Table Grid"/>
    <w:basedOn w:val="79"/>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Style w:val="7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2">
    <w:name w:val="Strong"/>
    <w:qFormat/>
    <w:uiPriority w:val="0"/>
    <w:rPr>
      <w:b/>
    </w:rPr>
  </w:style>
  <w:style w:type="character" w:styleId="83">
    <w:name w:val="page number"/>
    <w:basedOn w:val="81"/>
    <w:uiPriority w:val="0"/>
  </w:style>
  <w:style w:type="character" w:styleId="84">
    <w:name w:val="FollowedHyperlink"/>
    <w:uiPriority w:val="0"/>
    <w:rPr>
      <w:color w:val="800080"/>
      <w:u w:val="single"/>
    </w:rPr>
  </w:style>
  <w:style w:type="character" w:styleId="85">
    <w:name w:val="Emphasis"/>
    <w:qFormat/>
    <w:uiPriority w:val="0"/>
    <w:rPr>
      <w:color w:val="CC0033"/>
    </w:rPr>
  </w:style>
  <w:style w:type="character" w:styleId="86">
    <w:name w:val="line number"/>
    <w:basedOn w:val="81"/>
    <w:uiPriority w:val="0"/>
  </w:style>
  <w:style w:type="character" w:styleId="87">
    <w:name w:val="Hyperlink"/>
    <w:uiPriority w:val="99"/>
    <w:rPr>
      <w:color w:val="0000FF"/>
      <w:u w:val="single"/>
    </w:rPr>
  </w:style>
  <w:style w:type="character" w:styleId="88">
    <w:name w:val="annotation reference"/>
    <w:uiPriority w:val="0"/>
    <w:rPr>
      <w:sz w:val="21"/>
    </w:rPr>
  </w:style>
  <w:style w:type="character" w:customStyle="1" w:styleId="89">
    <w:name w:val="point_normal1"/>
    <w:uiPriority w:val="0"/>
    <w:rPr>
      <w:rFonts w:hint="default" w:ascii="Arial" w:hAnsi="Arial"/>
      <w:sz w:val="22"/>
    </w:rPr>
  </w:style>
  <w:style w:type="character" w:customStyle="1" w:styleId="90">
    <w:name w:val="HTML 预设格式 字符"/>
    <w:link w:val="73"/>
    <w:uiPriority w:val="99"/>
    <w:rPr>
      <w:rFonts w:ascii="Courier New" w:hAnsi="Courier New" w:eastAsia="楷体_GB2312" w:cs="Courier New"/>
      <w:kern w:val="2"/>
    </w:rPr>
  </w:style>
  <w:style w:type="character" w:customStyle="1" w:styleId="91">
    <w:name w:val="title-blue"/>
    <w:basedOn w:val="81"/>
    <w:uiPriority w:val="0"/>
  </w:style>
  <w:style w:type="character" w:customStyle="1" w:styleId="92">
    <w:name w:val="标题一 Char"/>
    <w:uiPriority w:val="0"/>
    <w:rPr>
      <w:rFonts w:ascii="宋体" w:hAnsi="宋体" w:eastAsia="宋体"/>
      <w:b/>
      <w:sz w:val="28"/>
      <w:szCs w:val="21"/>
      <w:lang w:val="en-US" w:eastAsia="zh-CN" w:bidi="ar-SA"/>
    </w:rPr>
  </w:style>
  <w:style w:type="character" w:customStyle="1" w:styleId="93">
    <w:name w:val="样式1 Char"/>
    <w:link w:val="94"/>
    <w:uiPriority w:val="0"/>
    <w:rPr>
      <w:rFonts w:ascii="宋体" w:hAnsi="宋体" w:eastAsia="宋体"/>
      <w:b/>
      <w:bCs/>
      <w:kern w:val="2"/>
      <w:sz w:val="44"/>
      <w:szCs w:val="24"/>
      <w:lang w:val="en-US" w:eastAsia="zh-CN" w:bidi="ar-SA"/>
    </w:rPr>
  </w:style>
  <w:style w:type="paragraph" w:customStyle="1" w:styleId="94">
    <w:name w:val="样式1"/>
    <w:basedOn w:val="1"/>
    <w:link w:val="93"/>
    <w:uiPriority w:val="0"/>
    <w:pPr>
      <w:jc w:val="center"/>
    </w:pPr>
    <w:rPr>
      <w:rFonts w:ascii="宋体" w:hAnsi="宋体"/>
      <w:b/>
      <w:bCs/>
      <w:sz w:val="44"/>
      <w:szCs w:val="24"/>
    </w:rPr>
  </w:style>
  <w:style w:type="character" w:customStyle="1" w:styleId="95">
    <w:name w:val="b1"/>
    <w:uiPriority w:val="0"/>
    <w:rPr>
      <w:rFonts w:hint="default" w:ascii="Courier New" w:hAnsi="Courier New"/>
      <w:b/>
      <w:color w:val="FF0000"/>
      <w:u w:val="none"/>
    </w:rPr>
  </w:style>
  <w:style w:type="character" w:customStyle="1" w:styleId="96">
    <w:name w:val="sony121"/>
    <w:uiPriority w:val="0"/>
    <w:rPr>
      <w:rFonts w:hint="eastAsia" w:ascii="宋体" w:hAnsi="宋体" w:eastAsia="宋体"/>
      <w:sz w:val="18"/>
      <w:szCs w:val="18"/>
    </w:rPr>
  </w:style>
  <w:style w:type="character" w:customStyle="1" w:styleId="97">
    <w:name w:val="特点标题 Char"/>
    <w:aliases w:val="正文文本缩进 Char Char Char"/>
    <w:uiPriority w:val="0"/>
    <w:rPr>
      <w:rFonts w:ascii="宋体"/>
      <w:kern w:val="2"/>
      <w:sz w:val="24"/>
    </w:rPr>
  </w:style>
  <w:style w:type="character" w:customStyle="1" w:styleId="98">
    <w:name w:val="正文段 Char"/>
    <w:link w:val="99"/>
    <w:uiPriority w:val="0"/>
    <w:rPr>
      <w:sz w:val="24"/>
    </w:rPr>
  </w:style>
  <w:style w:type="paragraph" w:customStyle="1" w:styleId="99">
    <w:name w:val="正文段"/>
    <w:basedOn w:val="1"/>
    <w:link w:val="98"/>
    <w:uiPriority w:val="0"/>
    <w:pPr>
      <w:widowControl/>
      <w:snapToGrid w:val="0"/>
      <w:spacing w:after="156" w:afterLines="50"/>
      <w:ind w:firstLine="200" w:firstLineChars="200"/>
    </w:pPr>
    <w:rPr>
      <w:kern w:val="0"/>
    </w:rPr>
  </w:style>
  <w:style w:type="character" w:customStyle="1" w:styleId="100">
    <w:name w:val="标题 1 字符"/>
    <w:link w:val="2"/>
    <w:uiPriority w:val="0"/>
    <w:rPr>
      <w:rFonts w:ascii="宋体"/>
      <w:color w:val="000000"/>
      <w:sz w:val="36"/>
    </w:rPr>
  </w:style>
  <w:style w:type="character" w:customStyle="1" w:styleId="101">
    <w:name w:val="TITRE1 Char"/>
    <w:aliases w:val="1 Char,h1 Char,合同标题 Char,卷标题 Char,featurehead Char,Title1 Char,LN Char,H1 Char,H11 Char,H12 Char,H13 Char,H14 Char,H15 Char,H16 Char,H17 Char,H111 Char,H121 Char,H131 Char,H141 Char,H151 Char,H161 Char,H18 Char,H112 Char,H122 Char,H132 Char"/>
    <w:uiPriority w:val="0"/>
    <w:rPr>
      <w:rFonts w:eastAsia="宋体"/>
      <w:b/>
      <w:bCs/>
      <w:kern w:val="44"/>
      <w:sz w:val="44"/>
      <w:szCs w:val="44"/>
      <w:lang w:val="en-US" w:eastAsia="zh-CN" w:bidi="ar-SA"/>
    </w:rPr>
  </w:style>
  <w:style w:type="character" w:customStyle="1" w:styleId="102">
    <w:name w:val="title14"/>
    <w:uiPriority w:val="0"/>
  </w:style>
  <w:style w:type="character" w:customStyle="1" w:styleId="103">
    <w:name w:val="Header Char"/>
    <w:locked/>
    <w:uiPriority w:val="0"/>
    <w:rPr>
      <w:rFonts w:cs="Times New Roman"/>
      <w:sz w:val="18"/>
      <w:szCs w:val="18"/>
    </w:rPr>
  </w:style>
  <w:style w:type="character" w:customStyle="1" w:styleId="104">
    <w:name w:val="HTML 预设格式 Char1"/>
    <w:semiHidden/>
    <w:uiPriority w:val="99"/>
    <w:rPr>
      <w:rFonts w:ascii="Courier New" w:hAnsi="Courier New" w:cs="Courier New"/>
      <w:kern w:val="2"/>
    </w:rPr>
  </w:style>
  <w:style w:type="character" w:customStyle="1" w:styleId="105">
    <w:name w:val=" Char Char14"/>
    <w:uiPriority w:val="0"/>
    <w:rPr>
      <w:rFonts w:ascii="Times New Roman" w:hAnsi="Times New Roman" w:eastAsia="仿宋_GB2312"/>
      <w:b/>
      <w:bCs/>
      <w:kern w:val="44"/>
      <w:sz w:val="30"/>
      <w:szCs w:val="44"/>
    </w:rPr>
  </w:style>
  <w:style w:type="character" w:customStyle="1" w:styleId="106">
    <w:name w:val="正文首行缩进 Char Char Char Char Char Char Char Char Char Char Char Char Char Char Char Char Char Char Char Char Char1"/>
    <w:aliases w:val="正文首行缩进 Char Char Char Char Char Char Char Char Char Char Char Char Char Char Char Char Char Char Char Char Char Char Char"/>
    <w:uiPriority w:val="0"/>
    <w:rPr>
      <w:rFonts w:eastAsia="宋体"/>
      <w:kern w:val="2"/>
      <w:sz w:val="24"/>
      <w:lang w:val="en-US" w:eastAsia="zh-CN"/>
    </w:rPr>
  </w:style>
  <w:style w:type="character" w:customStyle="1" w:styleId="107">
    <w:name w:val="title_sub_blue1"/>
    <w:uiPriority w:val="0"/>
    <w:rPr>
      <w:rFonts w:hint="default" w:ascii="Arial" w:hAnsi="Arial" w:cs="Arial"/>
      <w:b/>
      <w:bCs/>
      <w:color w:val="16344F"/>
      <w:spacing w:val="0"/>
      <w:sz w:val="20"/>
      <w:szCs w:val="20"/>
      <w:u w:val="none"/>
    </w:rPr>
  </w:style>
  <w:style w:type="character" w:customStyle="1" w:styleId="108">
    <w:name w:val="ask-title2"/>
    <w:basedOn w:val="81"/>
    <w:uiPriority w:val="0"/>
  </w:style>
  <w:style w:type="character" w:customStyle="1" w:styleId="109">
    <w:name w:val="正文文本缩进 2 字符"/>
    <w:link w:val="47"/>
    <w:uiPriority w:val="0"/>
    <w:rPr>
      <w:rFonts w:ascii="Arial" w:hAnsi="Arial" w:eastAsia="LineDraw"/>
      <w:kern w:val="2"/>
      <w:sz w:val="24"/>
    </w:rPr>
  </w:style>
  <w:style w:type="character" w:customStyle="1" w:styleId="110">
    <w:name w:val="标题 9 字符"/>
    <w:link w:val="12"/>
    <w:uiPriority w:val="0"/>
    <w:rPr>
      <w:rFonts w:ascii="Arial" w:hAnsi="Arial" w:eastAsia="黑体"/>
      <w:kern w:val="2"/>
      <w:sz w:val="21"/>
      <w:lang w:val="en-US" w:eastAsia="zh-CN" w:bidi="ar-SA"/>
    </w:rPr>
  </w:style>
  <w:style w:type="character" w:customStyle="1" w:styleId="111">
    <w:name w:val="正文缩进4"/>
    <w:aliases w:val="Normal Indent Char12,Normal Indent Char Char2,Normal Indent Char1 Char1 Char11,Normal Indent Char Char Char1 Char11,正文（首行缩进两字） Char1 Char Char1 Char11,表正文 Char Char Char1 Char11,正文非缩进 Char Char Char1 Char11,特点 Char Char Char1 Char1 Char Char1 C"/>
    <w:uiPriority w:val="0"/>
    <w:rPr>
      <w:rFonts w:eastAsia="宋体"/>
      <w:sz w:val="24"/>
      <w:lang w:val="en-US" w:eastAsia="zh-CN"/>
    </w:rPr>
  </w:style>
  <w:style w:type="character" w:customStyle="1" w:styleId="112">
    <w:name w:val="Footer Char"/>
    <w:locked/>
    <w:uiPriority w:val="0"/>
    <w:rPr>
      <w:rFonts w:cs="Times New Roman"/>
      <w:sz w:val="18"/>
      <w:szCs w:val="18"/>
    </w:rPr>
  </w:style>
  <w:style w:type="character" w:customStyle="1" w:styleId="113">
    <w:name w:val="标题 1 Char"/>
    <w:uiPriority w:val="0"/>
    <w:rPr>
      <w:rFonts w:ascii="宋体" w:hAnsi="宋体"/>
      <w:b/>
      <w:bCs/>
      <w:kern w:val="44"/>
      <w:sz w:val="28"/>
      <w:szCs w:val="28"/>
    </w:rPr>
  </w:style>
  <w:style w:type="character" w:customStyle="1" w:styleId="114">
    <w:name w:val="main1"/>
    <w:uiPriority w:val="0"/>
    <w:rPr>
      <w:rFonts w:hint="default" w:ascii="ˎ̥" w:hAnsi="ˎ̥"/>
      <w:sz w:val="21"/>
    </w:rPr>
  </w:style>
  <w:style w:type="character" w:customStyle="1" w:styleId="115">
    <w:name w:val="正文2 Char"/>
    <w:link w:val="116"/>
    <w:locked/>
    <w:uiPriority w:val="99"/>
    <w:rPr>
      <w:kern w:val="2"/>
      <w:sz w:val="24"/>
    </w:rPr>
  </w:style>
  <w:style w:type="paragraph" w:customStyle="1" w:styleId="116">
    <w:name w:val="正文2"/>
    <w:basedOn w:val="1"/>
    <w:link w:val="115"/>
    <w:uiPriority w:val="99"/>
    <w:pPr>
      <w:spacing w:before="60" w:beforeLines="0" w:beforeAutospacing="0" w:after="60" w:afterLines="0" w:afterAutospacing="0" w:line="360" w:lineRule="auto"/>
      <w:outlineLvl w:val="7"/>
    </w:pPr>
  </w:style>
  <w:style w:type="character" w:customStyle="1" w:styleId="117">
    <w:name w:val="Char Char3"/>
    <w:uiPriority w:val="0"/>
    <w:rPr>
      <w:rFonts w:eastAsia="宋体"/>
      <w:kern w:val="2"/>
      <w:sz w:val="21"/>
      <w:szCs w:val="24"/>
      <w:lang w:val="en-US" w:eastAsia="zh-CN" w:bidi="ar-SA"/>
    </w:rPr>
  </w:style>
  <w:style w:type="character" w:customStyle="1" w:styleId="118">
    <w:name w:val="m1"/>
    <w:uiPriority w:val="0"/>
    <w:rPr>
      <w:color w:val="0000FF"/>
    </w:rPr>
  </w:style>
  <w:style w:type="character" w:customStyle="1" w:styleId="119">
    <w:name w:val="正文文本缩进 字符"/>
    <w:link w:val="33"/>
    <w:uiPriority w:val="99"/>
    <w:rPr>
      <w:rFonts w:ascii="宋体"/>
      <w:kern w:val="2"/>
      <w:sz w:val="24"/>
    </w:rPr>
  </w:style>
  <w:style w:type="character" w:customStyle="1" w:styleId="120">
    <w:name w:val="Normal Indent Char"/>
    <w:locked/>
    <w:uiPriority w:val="0"/>
    <w:rPr>
      <w:rFonts w:ascii="Times New Roman" w:hAnsi="Times New Roman"/>
    </w:rPr>
  </w:style>
  <w:style w:type="character" w:customStyle="1" w:styleId="121">
    <w:name w:val=" Char Char7"/>
    <w:uiPriority w:val="0"/>
    <w:rPr>
      <w:rFonts w:ascii="Times New Roman" w:hAnsi="Times New Roman"/>
      <w:kern w:val="2"/>
      <w:sz w:val="24"/>
      <w:szCs w:val="24"/>
    </w:rPr>
  </w:style>
  <w:style w:type="character" w:customStyle="1" w:styleId="122">
    <w:name w:val="文档结构图 字符"/>
    <w:link w:val="25"/>
    <w:uiPriority w:val="0"/>
    <w:rPr>
      <w:kern w:val="2"/>
      <w:sz w:val="24"/>
      <w:shd w:val="clear" w:color="auto" w:fill="000080"/>
    </w:rPr>
  </w:style>
  <w:style w:type="character" w:customStyle="1" w:styleId="123">
    <w:name w:val="Body Text Indent Char"/>
    <w:locked/>
    <w:uiPriority w:val="0"/>
    <w:rPr>
      <w:rFonts w:ascii="Times New Roman" w:hAnsi="Times New Roman"/>
      <w:sz w:val="24"/>
    </w:rPr>
  </w:style>
  <w:style w:type="character" w:customStyle="1" w:styleId="124">
    <w:name w:val="b titlename wangputoptitle"/>
    <w:uiPriority w:val="0"/>
  </w:style>
  <w:style w:type="character" w:customStyle="1" w:styleId="125">
    <w:name w:val="ptb181"/>
    <w:uiPriority w:val="0"/>
    <w:rPr>
      <w:rFonts w:ascii="Verdana" w:hAnsi="Verdana"/>
      <w:b/>
      <w:color w:val="000000"/>
      <w:sz w:val="27"/>
    </w:rPr>
  </w:style>
  <w:style w:type="character" w:customStyle="1" w:styleId="126">
    <w:name w:val="正文缩进 字符"/>
    <w:link w:val="20"/>
    <w:uiPriority w:val="0"/>
    <w:rPr>
      <w:rFonts w:eastAsia="宋体"/>
      <w:kern w:val="2"/>
      <w:sz w:val="21"/>
      <w:lang w:val="en-US" w:eastAsia="zh-CN"/>
    </w:rPr>
  </w:style>
  <w:style w:type="character" w:customStyle="1" w:styleId="127">
    <w:name w:val="font21"/>
    <w:uiPriority w:val="0"/>
    <w:rPr>
      <w:rFonts w:hint="default" w:ascii="Times New Roman" w:hAnsi="Times New Roman" w:cs="Times New Roman"/>
      <w:color w:val="000000"/>
      <w:sz w:val="22"/>
      <w:szCs w:val="22"/>
      <w:u w:val="none"/>
    </w:rPr>
  </w:style>
  <w:style w:type="character" w:customStyle="1" w:styleId="128">
    <w:name w:val="title_emph1"/>
    <w:uiPriority w:val="0"/>
    <w:rPr>
      <w:rFonts w:hint="default" w:ascii="Arial" w:hAnsi="Arial"/>
      <w:b/>
      <w:sz w:val="18"/>
    </w:rPr>
  </w:style>
  <w:style w:type="character" w:customStyle="1" w:styleId="129">
    <w:name w:val=" Char Char13"/>
    <w:uiPriority w:val="0"/>
    <w:rPr>
      <w:rFonts w:ascii="Arial" w:hAnsi="Arial" w:eastAsia="仿宋_GB2312"/>
      <w:b/>
      <w:bCs/>
      <w:kern w:val="2"/>
      <w:sz w:val="28"/>
      <w:szCs w:val="32"/>
    </w:rPr>
  </w:style>
  <w:style w:type="character" w:customStyle="1" w:styleId="130">
    <w:name w:val="正文文本首行缩进 字符"/>
    <w:link w:val="4"/>
    <w:uiPriority w:val="0"/>
    <w:rPr>
      <w:kern w:val="2"/>
      <w:sz w:val="24"/>
    </w:rPr>
  </w:style>
  <w:style w:type="character" w:customStyle="1" w:styleId="131">
    <w:name w:val="t1"/>
    <w:uiPriority w:val="0"/>
    <w:rPr>
      <w:color w:val="990000"/>
    </w:rPr>
  </w:style>
  <w:style w:type="character" w:customStyle="1" w:styleId="132">
    <w:name w:val="pi1"/>
    <w:uiPriority w:val="0"/>
    <w:rPr>
      <w:color w:val="0000FF"/>
    </w:rPr>
  </w:style>
  <w:style w:type="character" w:customStyle="1" w:styleId="133">
    <w:name w:val="ns1"/>
    <w:uiPriority w:val="0"/>
    <w:rPr>
      <w:color w:val="FF0000"/>
    </w:rPr>
  </w:style>
  <w:style w:type="character" w:customStyle="1" w:styleId="134">
    <w:name w:val="Char Char1"/>
    <w:uiPriority w:val="0"/>
    <w:rPr>
      <w:kern w:val="2"/>
      <w:sz w:val="21"/>
      <w:szCs w:val="24"/>
    </w:rPr>
  </w:style>
  <w:style w:type="character" w:customStyle="1" w:styleId="135">
    <w:name w:val="普通(网站) 字符"/>
    <w:link w:val="74"/>
    <w:uiPriority w:val="0"/>
    <w:rPr>
      <w:rFonts w:ascii="宋体" w:hAnsi="宋体"/>
      <w:sz w:val="22"/>
    </w:rPr>
  </w:style>
  <w:style w:type="character" w:customStyle="1" w:styleId="136">
    <w:name w:val="标书正文:  0.74 厘米 Char"/>
    <w:link w:val="137"/>
    <w:uiPriority w:val="0"/>
    <w:rPr>
      <w:rFonts w:eastAsia="宋体"/>
      <w:kern w:val="2"/>
      <w:sz w:val="24"/>
      <w:lang w:val="en-US" w:eastAsia="zh-CN" w:bidi="ar-SA"/>
    </w:rPr>
  </w:style>
  <w:style w:type="paragraph" w:customStyle="1" w:styleId="137">
    <w:name w:val="标书正文:  0.74 厘米"/>
    <w:basedOn w:val="1"/>
    <w:link w:val="136"/>
    <w:uiPriority w:val="0"/>
    <w:pPr>
      <w:snapToGrid w:val="0"/>
      <w:spacing w:line="360" w:lineRule="auto"/>
      <w:ind w:firstLine="420"/>
    </w:pPr>
  </w:style>
  <w:style w:type="character" w:customStyle="1" w:styleId="138">
    <w:name w:val="Heading 4 Char"/>
    <w:locked/>
    <w:uiPriority w:val="0"/>
    <w:rPr>
      <w:rFonts w:ascii="Cambria" w:hAnsi="Cambria" w:eastAsia="黑体" w:cs="Times New Roman"/>
      <w:b/>
      <w:bCs/>
      <w:sz w:val="28"/>
      <w:szCs w:val="28"/>
    </w:rPr>
  </w:style>
  <w:style w:type="character" w:customStyle="1" w:styleId="139">
    <w:name w:val="mc2"/>
    <w:uiPriority w:val="0"/>
    <w:rPr>
      <w:color w:val="0E2DCD"/>
      <w:sz w:val="21"/>
      <w:szCs w:val="21"/>
    </w:rPr>
  </w:style>
  <w:style w:type="character" w:customStyle="1" w:styleId="140">
    <w:name w:val="首行缩进:  2 字符 Char Char"/>
    <w:link w:val="141"/>
    <w:uiPriority w:val="0"/>
    <w:rPr>
      <w:rFonts w:eastAsia="仿宋_GB2312" w:cs="宋体"/>
      <w:sz w:val="24"/>
      <w:lang w:val="en-US" w:eastAsia="zh-CN" w:bidi="ar-SA"/>
    </w:rPr>
  </w:style>
  <w:style w:type="paragraph" w:customStyle="1" w:styleId="141">
    <w:name w:val="首行缩进:  2 字符"/>
    <w:basedOn w:val="1"/>
    <w:next w:val="1"/>
    <w:link w:val="140"/>
    <w:uiPriority w:val="0"/>
    <w:pPr>
      <w:widowControl/>
      <w:spacing w:line="440" w:lineRule="exact"/>
      <w:ind w:firstLine="480" w:firstLineChars="200"/>
      <w:jc w:val="left"/>
    </w:pPr>
    <w:rPr>
      <w:rFonts w:eastAsia="仿宋_GB2312" w:cs="宋体"/>
      <w:kern w:val="0"/>
    </w:rPr>
  </w:style>
  <w:style w:type="character" w:customStyle="1" w:styleId="142">
    <w:name w:val="日期 字符"/>
    <w:link w:val="46"/>
    <w:uiPriority w:val="99"/>
    <w:rPr>
      <w:rFonts w:ascii="楷体_GB2312" w:eastAsia="楷体_GB2312"/>
      <w:sz w:val="32"/>
    </w:rPr>
  </w:style>
  <w:style w:type="character" w:customStyle="1" w:styleId="143">
    <w:name w:val="H5 Char"/>
    <w:aliases w:val="PIM 5 Char,5 Char,l4 Char,h5 Char,1.1.1.1.1 H5 Char,Second Subheading Char,口 Char,第四层条 Char,第五层 Char,Appendix A  Heading 5 Char,Table label Char,l5 Char,hm Char,mh2 Char,Module heading 2 Char,Head 5 Char,list 5 Char,Block Label Char,H51 Char"/>
    <w:uiPriority w:val="0"/>
    <w:rPr>
      <w:rFonts w:ascii="宋体" w:eastAsia="宋体"/>
      <w:b/>
      <w:color w:val="FF0000"/>
      <w:kern w:val="2"/>
      <w:sz w:val="24"/>
      <w:lang w:val="en-US" w:eastAsia="zh-CN"/>
    </w:rPr>
  </w:style>
  <w:style w:type="character" w:customStyle="1" w:styleId="144">
    <w:name w:val="页脚 字符"/>
    <w:link w:val="50"/>
    <w:uiPriority w:val="99"/>
    <w:rPr>
      <w:kern w:val="2"/>
      <w:sz w:val="18"/>
    </w:rPr>
  </w:style>
  <w:style w:type="character" w:customStyle="1" w:styleId="145">
    <w:name w:val="标题 4 Char Char"/>
    <w:uiPriority w:val="0"/>
    <w:rPr>
      <w:rFonts w:ascii="Arial" w:hAnsi="Arial" w:eastAsia="黑体"/>
      <w:b/>
      <w:kern w:val="2"/>
      <w:sz w:val="28"/>
      <w:lang w:val="en-US" w:eastAsia="zh-CN"/>
    </w:rPr>
  </w:style>
  <w:style w:type="character" w:customStyle="1" w:styleId="146">
    <w:name w:val="H6 Char"/>
    <w:aliases w:val="BOD 4 Char,PIM 6 Char,Bullet list Char,Legal Level 1. Char,6 Char,h6 Char,h61 Char,heading 61 Char,第五层条 Char,Third Subheading Char,L6 Char,CSS节内4级标记 Char,标题7 Char,PIM 61 Char,H61 Char,BOD 41 Char,PIM 62 Char,H62 Char,BOD 42 Char,PIM 63 Char"/>
    <w:uiPriority w:val="0"/>
    <w:rPr>
      <w:rFonts w:ascii="Arial" w:hAnsi="Arial" w:eastAsia="黑体"/>
      <w:b/>
      <w:kern w:val="2"/>
      <w:sz w:val="24"/>
      <w:lang w:val="en-US" w:eastAsia="zh-CN" w:bidi="ar-SA"/>
    </w:rPr>
  </w:style>
  <w:style w:type="character" w:customStyle="1" w:styleId="147">
    <w:name w:val="标题 2 字符"/>
    <w:link w:val="3"/>
    <w:uiPriority w:val="0"/>
    <w:rPr>
      <w:b/>
      <w:kern w:val="2"/>
      <w:sz w:val="32"/>
    </w:rPr>
  </w:style>
  <w:style w:type="character" w:customStyle="1" w:styleId="148">
    <w:name w:val="Heading 1 Char"/>
    <w:locked/>
    <w:uiPriority w:val="0"/>
    <w:rPr>
      <w:rFonts w:ascii="Times New Roman" w:hAnsi="Times New Roman" w:eastAsia="宋体" w:cs="Times New Roman"/>
      <w:b/>
      <w:bCs/>
      <w:kern w:val="44"/>
      <w:sz w:val="44"/>
      <w:szCs w:val="44"/>
    </w:rPr>
  </w:style>
  <w:style w:type="character" w:customStyle="1" w:styleId="149">
    <w:name w:val="正文文本缩进字符"/>
    <w:uiPriority w:val="0"/>
    <w:rPr>
      <w:rFonts w:ascii="宋体"/>
      <w:kern w:val="2"/>
      <w:sz w:val="24"/>
    </w:rPr>
  </w:style>
  <w:style w:type="character" w:customStyle="1" w:styleId="150">
    <w:name w:val="抬头 Char"/>
    <w:uiPriority w:val="0"/>
    <w:rPr>
      <w:rFonts w:eastAsia="宋体"/>
      <w:sz w:val="30"/>
      <w:szCs w:val="30"/>
      <w:lang w:val="en-US" w:eastAsia="zh-CN" w:bidi="ar-SA"/>
    </w:rPr>
  </w:style>
  <w:style w:type="character" w:customStyle="1" w:styleId="151">
    <w:name w:val="tx1"/>
    <w:uiPriority w:val="0"/>
    <w:rPr>
      <w:b/>
    </w:rPr>
  </w:style>
  <w:style w:type="character" w:customStyle="1" w:styleId="152">
    <w:name w:val="p12"/>
    <w:basedOn w:val="81"/>
    <w:uiPriority w:val="0"/>
  </w:style>
  <w:style w:type="character" w:customStyle="1" w:styleId="153">
    <w:name w:val="正文缩进1 Char"/>
    <w:aliases w:val="正文缩进（首行缩进两字） Char,正文缩进Willia Char,首行缩进 Char,正文缩进11 Char,正文（首行缩进两字）1 Char,表正文1 Char,正文非缩进1 Char,特点1 Char,首行缩进1 Char,四号1 Char,段11 Char,样式31 Char,缩进1 Char,ALT+Z1 Char,标题41 Char,正文不缩进 Char Char Char Char1 Char,正文不缩进 Char Char Char1 Char,标题4 Char"/>
    <w:uiPriority w:val="0"/>
    <w:rPr>
      <w:rFonts w:eastAsia="宋体"/>
      <w:kern w:val="2"/>
      <w:sz w:val="21"/>
      <w:lang w:val="en-US" w:eastAsia="zh-CN"/>
    </w:rPr>
  </w:style>
  <w:style w:type="character" w:customStyle="1" w:styleId="154">
    <w:name w:val="p121"/>
    <w:uiPriority w:val="0"/>
    <w:rPr>
      <w:rFonts w:hint="default" w:ascii="_x000B__x000C_" w:hAnsi="_x000B__x000C_"/>
      <w:sz w:val="24"/>
      <w:szCs w:val="24"/>
    </w:rPr>
  </w:style>
  <w:style w:type="character" w:customStyle="1" w:styleId="155">
    <w:name w:val="页眉 字符"/>
    <w:link w:val="52"/>
    <w:uiPriority w:val="99"/>
    <w:rPr>
      <w:sz w:val="18"/>
    </w:rPr>
  </w:style>
  <w:style w:type="character" w:customStyle="1" w:styleId="156">
    <w:name w:val="font3"/>
    <w:basedOn w:val="81"/>
    <w:uiPriority w:val="0"/>
  </w:style>
  <w:style w:type="character" w:customStyle="1" w:styleId="157">
    <w:name w:val="正文文本缩进 3 字符"/>
    <w:link w:val="65"/>
    <w:uiPriority w:val="0"/>
    <w:rPr>
      <w:rFonts w:ascii="Arial" w:hAnsi="Arial"/>
      <w:color w:val="FF0000"/>
      <w:kern w:val="2"/>
      <w:sz w:val="24"/>
    </w:rPr>
  </w:style>
  <w:style w:type="character" w:customStyle="1" w:styleId="158">
    <w:name w:val="标题 7 字符"/>
    <w:link w:val="10"/>
    <w:uiPriority w:val="0"/>
    <w:rPr>
      <w:rFonts w:eastAsia="宋体"/>
      <w:b/>
      <w:kern w:val="2"/>
      <w:sz w:val="24"/>
      <w:lang w:val="en-US" w:eastAsia="zh-CN" w:bidi="ar-SA"/>
    </w:rPr>
  </w:style>
  <w:style w:type="character" w:customStyle="1" w:styleId="159">
    <w:name w:val="正文文本样式 Char"/>
    <w:link w:val="160"/>
    <w:uiPriority w:val="0"/>
    <w:rPr>
      <w:rFonts w:ascii="Arial" w:hAnsi="Arial"/>
      <w:kern w:val="2"/>
      <w:sz w:val="24"/>
      <w:szCs w:val="22"/>
      <w:lang w:val="en-US" w:eastAsia="zh-CN" w:bidi="ar-SA"/>
    </w:rPr>
  </w:style>
  <w:style w:type="paragraph" w:customStyle="1" w:styleId="160">
    <w:name w:val="正文文本样式"/>
    <w:link w:val="159"/>
    <w:qFormat/>
    <w:uiPriority w:val="0"/>
    <w:pPr>
      <w:spacing w:line="360" w:lineRule="auto"/>
      <w:ind w:firstLine="200" w:firstLineChars="200"/>
    </w:pPr>
    <w:rPr>
      <w:rFonts w:ascii="Arial" w:hAnsi="Arial"/>
      <w:kern w:val="2"/>
      <w:sz w:val="24"/>
      <w:szCs w:val="22"/>
      <w:lang w:val="en-US" w:eastAsia="zh-CN" w:bidi="ar-SA"/>
    </w:rPr>
  </w:style>
  <w:style w:type="character" w:customStyle="1" w:styleId="161">
    <w:name w:val="text_121"/>
    <w:uiPriority w:val="0"/>
    <w:rPr>
      <w:rFonts w:hint="default" w:ascii="sө_x0002_" w:hAnsi="sө_x0002_"/>
      <w:color w:val="000000"/>
      <w:sz w:val="15"/>
      <w:szCs w:val="15"/>
    </w:rPr>
  </w:style>
  <w:style w:type="character" w:customStyle="1" w:styleId="162">
    <w:name w:val="标题 1 Char Char"/>
    <w:uiPriority w:val="0"/>
    <w:rPr>
      <w:rFonts w:eastAsia="宋体"/>
      <w:b/>
      <w:spacing w:val="-2"/>
      <w:sz w:val="24"/>
      <w:lang w:val="en-US" w:eastAsia="zh-CN" w:bidi="ar-SA"/>
    </w:rPr>
  </w:style>
  <w:style w:type="character" w:customStyle="1" w:styleId="163">
    <w:name w:val="样式2 Char"/>
    <w:link w:val="164"/>
    <w:uiPriority w:val="0"/>
    <w:rPr>
      <w:rFonts w:ascii="黑体" w:hAnsi="Calibri" w:eastAsia="黑体"/>
      <w:b/>
      <w:bCs/>
      <w:kern w:val="44"/>
      <w:sz w:val="32"/>
      <w:szCs w:val="32"/>
    </w:rPr>
  </w:style>
  <w:style w:type="paragraph" w:customStyle="1" w:styleId="164">
    <w:name w:val="样式2"/>
    <w:basedOn w:val="2"/>
    <w:link w:val="163"/>
    <w:qFormat/>
    <w:uiPriority w:val="0"/>
    <w:pPr>
      <w:keepNext/>
      <w:keepLines/>
      <w:pageBreakBefore w:val="0"/>
      <w:widowControl w:val="0"/>
      <w:tabs>
        <w:tab w:val="left" w:pos="1130"/>
        <w:tab w:val="clear" w:pos="478"/>
      </w:tabs>
      <w:autoSpaceDE/>
      <w:autoSpaceDN/>
      <w:spacing w:before="340" w:after="330" w:line="578" w:lineRule="auto"/>
      <w:ind w:left="1130" w:hanging="420"/>
      <w:jc w:val="both"/>
    </w:pPr>
    <w:rPr>
      <w:rFonts w:ascii="黑体" w:hAnsi="Calibri" w:eastAsia="黑体"/>
      <w:b/>
      <w:bCs/>
      <w:color w:val="auto"/>
      <w:kern w:val="44"/>
      <w:sz w:val="32"/>
      <w:szCs w:val="32"/>
    </w:rPr>
  </w:style>
  <w:style w:type="character" w:customStyle="1" w:styleId="165">
    <w:name w:val="文章标题 3 Char Char Char"/>
    <w:link w:val="166"/>
    <w:uiPriority w:val="0"/>
    <w:rPr>
      <w:rFonts w:ascii="Arial" w:hAnsi="Arial" w:eastAsia="黑体"/>
      <w:kern w:val="2"/>
      <w:sz w:val="28"/>
      <w:lang w:val="en-US" w:eastAsia="zh-CN"/>
    </w:rPr>
  </w:style>
  <w:style w:type="paragraph" w:customStyle="1" w:styleId="166">
    <w:name w:val="文章标题 3 Char"/>
    <w:basedOn w:val="5"/>
    <w:next w:val="1"/>
    <w:link w:val="165"/>
    <w:uiPriority w:val="0"/>
    <w:pPr>
      <w:numPr>
        <w:ilvl w:val="0"/>
        <w:numId w:val="0"/>
      </w:numPr>
      <w:spacing w:before="260" w:beforeLines="0" w:beforeAutospacing="0" w:after="260" w:afterLines="0" w:afterAutospacing="0" w:line="413" w:lineRule="auto"/>
      <w:ind w:left="-7" w:firstLine="567"/>
    </w:pPr>
    <w:rPr>
      <w:rFonts w:hAnsi="Arial" w:eastAsia="黑体"/>
      <w:b w:val="0"/>
      <w:lang w:val="en-US" w:eastAsia="zh-CN"/>
    </w:rPr>
  </w:style>
  <w:style w:type="character" w:customStyle="1" w:styleId="167">
    <w:name w:val="txt_cn_121"/>
    <w:uiPriority w:val="0"/>
    <w:rPr>
      <w:rFonts w:hint="default" w:ascii="Arial" w:hAnsi="Arial" w:cs="Arial"/>
      <w:color w:val="666666"/>
      <w:sz w:val="18"/>
      <w:szCs w:val="18"/>
      <w:u w:val="none"/>
    </w:rPr>
  </w:style>
  <w:style w:type="character" w:customStyle="1" w:styleId="168">
    <w:name w:val="标题 5 字符"/>
    <w:link w:val="8"/>
    <w:uiPriority w:val="0"/>
    <w:rPr>
      <w:b/>
      <w:kern w:val="2"/>
      <w:sz w:val="24"/>
    </w:rPr>
  </w:style>
  <w:style w:type="character" w:customStyle="1" w:styleId="169">
    <w:name w:val="标段 Char"/>
    <w:uiPriority w:val="0"/>
    <w:rPr>
      <w:rFonts w:ascii="宋体" w:hAnsi="宋体" w:eastAsia="宋体"/>
      <w:sz w:val="24"/>
      <w:szCs w:val="21"/>
      <w:u w:val="thick"/>
      <w:lang w:val="en-US" w:eastAsia="zh-CN" w:bidi="ar-SA"/>
    </w:rPr>
  </w:style>
  <w:style w:type="character" w:customStyle="1" w:styleId="170">
    <w:name w:val="Heading 3 Char"/>
    <w:locked/>
    <w:uiPriority w:val="0"/>
    <w:rPr>
      <w:rFonts w:ascii="Times New Roman" w:hAnsi="Times New Roman" w:eastAsia="黑体" w:cs="Times New Roman"/>
      <w:b/>
      <w:bCs/>
      <w:sz w:val="32"/>
      <w:szCs w:val="32"/>
    </w:rPr>
  </w:style>
  <w:style w:type="character" w:customStyle="1" w:styleId="171">
    <w:name w:val="正文文本 字符"/>
    <w:link w:val="32"/>
    <w:uiPriority w:val="0"/>
    <w:rPr>
      <w:rFonts w:ascii="宋体"/>
      <w:color w:val="FF0000"/>
      <w:sz w:val="24"/>
    </w:rPr>
  </w:style>
  <w:style w:type="character" w:customStyle="1" w:styleId="172">
    <w:name w:val="unnamed51"/>
    <w:uiPriority w:val="0"/>
    <w:rPr>
      <w:sz w:val="22"/>
      <w:szCs w:val="22"/>
    </w:rPr>
  </w:style>
  <w:style w:type="character" w:customStyle="1" w:styleId="173">
    <w:name w:val="标题 8 字符"/>
    <w:link w:val="11"/>
    <w:uiPriority w:val="0"/>
    <w:rPr>
      <w:rFonts w:ascii="Arial" w:hAnsi="Arial" w:eastAsia="黑体"/>
      <w:kern w:val="2"/>
      <w:sz w:val="24"/>
      <w:lang w:val="en-US" w:eastAsia="zh-CN" w:bidi="ar-SA"/>
    </w:rPr>
  </w:style>
  <w:style w:type="character" w:customStyle="1" w:styleId="174">
    <w:name w:val=" Char Char11"/>
    <w:uiPriority w:val="0"/>
    <w:rPr>
      <w:sz w:val="18"/>
      <w:szCs w:val="18"/>
    </w:rPr>
  </w:style>
  <w:style w:type="character" w:customStyle="1" w:styleId="175">
    <w:name w:val="标题 3 字符"/>
    <w:link w:val="5"/>
    <w:uiPriority w:val="0"/>
    <w:rPr>
      <w:rFonts w:ascii="Arial" w:hAnsi="宋体"/>
      <w:b/>
      <w:kern w:val="2"/>
      <w:sz w:val="28"/>
    </w:rPr>
  </w:style>
  <w:style w:type="character" w:customStyle="1" w:styleId="176">
    <w:name w:val="标题 4 字符"/>
    <w:link w:val="6"/>
    <w:uiPriority w:val="0"/>
    <w:rPr>
      <w:b/>
      <w:kern w:val="2"/>
      <w:sz w:val="28"/>
    </w:rPr>
  </w:style>
  <w:style w:type="character" w:customStyle="1" w:styleId="177">
    <w:name w:val="标题 6 字符"/>
    <w:link w:val="9"/>
    <w:uiPriority w:val="0"/>
    <w:rPr>
      <w:rFonts w:ascii="Arial" w:hAnsi="Arial" w:eastAsia="黑体"/>
      <w:kern w:val="2"/>
      <w:sz w:val="24"/>
    </w:rPr>
  </w:style>
  <w:style w:type="character" w:customStyle="1" w:styleId="178">
    <w:name w:val="普通文字 Char Char"/>
    <w:aliases w:val="普通文字 Char1,纯文本 Char Char1,普通文字 Char Char Char Char1,普通文字 Char Char Char Char Char,Texte Char,正文缩进William Char,普通文字1 Char,普通文字2 Char,普通文字3 Char,普通文字4 Char,普通文字5 Char,普通文字6 Char,普通文字11 Char,普通文字21 Char,普通文字31 Char,缩进 Char,纯文本 Char1,正 文 1 Ch"/>
    <w:uiPriority w:val="0"/>
    <w:rPr>
      <w:rFonts w:ascii="宋体" w:hAnsi="Courier New" w:eastAsia="宋体"/>
      <w:kern w:val="2"/>
      <w:sz w:val="21"/>
      <w:lang w:val="en-US" w:eastAsia="zh-CN"/>
    </w:rPr>
  </w:style>
  <w:style w:type="character" w:customStyle="1" w:styleId="179">
    <w:name w:val="自定义正文 Char"/>
    <w:link w:val="180"/>
    <w:locked/>
    <w:uiPriority w:val="0"/>
    <w:rPr>
      <w:rFonts w:ascii="仿宋_GB2312" w:eastAsia="仿宋_GB2312"/>
      <w:sz w:val="24"/>
      <w:lang w:bidi="ar-SA"/>
    </w:rPr>
  </w:style>
  <w:style w:type="paragraph" w:customStyle="1" w:styleId="180">
    <w:name w:val="自定义正文"/>
    <w:basedOn w:val="1"/>
    <w:link w:val="179"/>
    <w:uiPriority w:val="0"/>
    <w:pPr>
      <w:spacing w:before="120" w:after="120" w:line="480" w:lineRule="exact"/>
      <w:ind w:firstLine="200" w:firstLineChars="200"/>
      <w:jc w:val="left"/>
    </w:pPr>
    <w:rPr>
      <w:rFonts w:ascii="仿宋_GB2312" w:eastAsia="仿宋_GB2312"/>
      <w:kern w:val="0"/>
    </w:rPr>
  </w:style>
  <w:style w:type="character" w:customStyle="1" w:styleId="181">
    <w:name w:val=" Char Char Char Char Char Char Char Char Char"/>
    <w:link w:val="182"/>
    <w:uiPriority w:val="0"/>
    <w:rPr>
      <w:rFonts w:ascii="宋体" w:eastAsia="宋体"/>
      <w:color w:val="FF0000"/>
      <w:sz w:val="24"/>
      <w:lang w:val="en-US" w:eastAsia="zh-CN"/>
    </w:rPr>
  </w:style>
  <w:style w:type="paragraph" w:customStyle="1" w:styleId="182">
    <w:name w:val=" Char"/>
    <w:basedOn w:val="25"/>
    <w:link w:val="181"/>
    <w:uiPriority w:val="0"/>
    <w:rPr>
      <w:rFonts w:ascii="宋体"/>
      <w:color w:val="FF0000"/>
      <w:kern w:val="0"/>
      <w:lang w:val="en-US" w:eastAsia="zh-CN"/>
    </w:rPr>
  </w:style>
  <w:style w:type="character" w:customStyle="1" w:styleId="183">
    <w:name w:val="批注框文本 字符"/>
    <w:link w:val="49"/>
    <w:semiHidden/>
    <w:uiPriority w:val="99"/>
    <w:rPr>
      <w:rFonts w:ascii="宋体" w:eastAsia="宋体"/>
      <w:color w:val="FF0000"/>
      <w:kern w:val="2"/>
      <w:sz w:val="24"/>
      <w:lang w:val="en-US" w:eastAsia="zh-CN" w:bidi="ar-SA"/>
    </w:rPr>
  </w:style>
  <w:style w:type="character" w:customStyle="1" w:styleId="184">
    <w:name w:val="正文样式 Char"/>
    <w:link w:val="185"/>
    <w:uiPriority w:val="0"/>
    <w:rPr>
      <w:rFonts w:eastAsia="宋体" w:cs="宋体"/>
      <w:kern w:val="2"/>
      <w:sz w:val="21"/>
      <w:lang w:val="en-US" w:eastAsia="zh-CN" w:bidi="ar-SA"/>
    </w:rPr>
  </w:style>
  <w:style w:type="paragraph" w:customStyle="1" w:styleId="185">
    <w:name w:val="正文样式"/>
    <w:basedOn w:val="1"/>
    <w:link w:val="184"/>
    <w:uiPriority w:val="0"/>
    <w:pPr>
      <w:spacing w:line="360" w:lineRule="auto"/>
      <w:ind w:firstLine="200" w:firstLineChars="200"/>
    </w:pPr>
    <w:rPr>
      <w:rFonts w:cs="宋体"/>
      <w:sz w:val="21"/>
    </w:rPr>
  </w:style>
  <w:style w:type="character" w:customStyle="1" w:styleId="186">
    <w:name w:val="批注文字 字符"/>
    <w:link w:val="27"/>
    <w:uiPriority w:val="0"/>
    <w:rPr>
      <w:kern w:val="2"/>
      <w:sz w:val="24"/>
    </w:rPr>
  </w:style>
  <w:style w:type="character" w:customStyle="1" w:styleId="187">
    <w:name w:val="Heading 2 Char"/>
    <w:locked/>
    <w:uiPriority w:val="0"/>
    <w:rPr>
      <w:rFonts w:ascii="Cambria" w:hAnsi="Cambria" w:eastAsia="黑体" w:cs="Times New Roman"/>
      <w:b/>
      <w:bCs/>
      <w:sz w:val="32"/>
      <w:szCs w:val="32"/>
    </w:rPr>
  </w:style>
  <w:style w:type="character" w:customStyle="1" w:styleId="188">
    <w:name w:val=" Char Char8"/>
    <w:uiPriority w:val="0"/>
    <w:rPr>
      <w:rFonts w:ascii="Times New Roman" w:hAnsi="Times New Roman"/>
      <w:kern w:val="2"/>
      <w:sz w:val="24"/>
      <w:szCs w:val="21"/>
    </w:rPr>
  </w:style>
  <w:style w:type="character" w:customStyle="1" w:styleId="189">
    <w:name w:val="NormalCharacter"/>
    <w:semiHidden/>
    <w:uiPriority w:val="0"/>
  </w:style>
  <w:style w:type="character" w:customStyle="1" w:styleId="190">
    <w:name w:val="标题 4 Char Char Char"/>
    <w:uiPriority w:val="0"/>
    <w:rPr>
      <w:rFonts w:ascii="Arial" w:hAnsi="Arial" w:eastAsia="黑体"/>
      <w:b/>
      <w:bCs/>
      <w:kern w:val="2"/>
      <w:sz w:val="28"/>
      <w:szCs w:val="28"/>
      <w:lang w:val="en-US" w:eastAsia="zh-CN" w:bidi="ar-SA"/>
    </w:rPr>
  </w:style>
  <w:style w:type="character" w:customStyle="1" w:styleId="191">
    <w:name w:val="标题 3 Char"/>
    <w:aliases w:val="标题 3 Char Char Char Char"/>
    <w:uiPriority w:val="0"/>
    <w:rPr>
      <w:rFonts w:hint="eastAsia" w:ascii="宋体" w:hAnsi="宋体" w:eastAsia="宋体"/>
      <w:b/>
      <w:bCs/>
      <w:kern w:val="2"/>
      <w:sz w:val="21"/>
      <w:szCs w:val="32"/>
      <w:lang w:val="en-US" w:eastAsia="zh-CN" w:bidi="ar-SA"/>
    </w:rPr>
  </w:style>
  <w:style w:type="character" w:customStyle="1" w:styleId="192">
    <w:name w:val="highlight"/>
    <w:basedOn w:val="81"/>
    <w:uiPriority w:val="0"/>
  </w:style>
  <w:style w:type="character" w:customStyle="1" w:styleId="193">
    <w:name w:val="节 Char"/>
    <w:aliases w:val="H2 Char,标题 1.1 Char,Title2 Char,h2 Char,Underrubrik1 Char,prop2 Char,标题二 Char,H21 Char,Heading 2 Hidden Char,Heading 2 CCBS Char,heading 2 Char,Level 2 Topic Heading Char,Second Level Topic Char,- Para Char,sect 1.2 Char,sect 1.21 Char,H22 Char"/>
    <w:uiPriority w:val="0"/>
    <w:rPr>
      <w:rFonts w:ascii="Arial" w:hAnsi="Arial" w:eastAsia="宋体"/>
      <w:b/>
      <w:spacing w:val="14"/>
      <w:kern w:val="24"/>
      <w:sz w:val="32"/>
      <w:lang w:val="en-US" w:eastAsia="zh-CN" w:bidi="ar-SA"/>
    </w:rPr>
  </w:style>
  <w:style w:type="character" w:customStyle="1" w:styleId="194">
    <w:name w:val="font31"/>
    <w:uiPriority w:val="0"/>
    <w:rPr>
      <w:rFonts w:hint="eastAsia" w:ascii="仿宋_GB2312" w:eastAsia="仿宋_GB2312"/>
      <w:color w:val="000000"/>
      <w:sz w:val="22"/>
      <w:szCs w:val="22"/>
      <w:u w:val="none"/>
    </w:rPr>
  </w:style>
  <w:style w:type="character" w:customStyle="1" w:styleId="195">
    <w:name w:val="标准文本 Char Char"/>
    <w:link w:val="196"/>
    <w:locked/>
    <w:uiPriority w:val="0"/>
    <w:rPr>
      <w:sz w:val="24"/>
      <w:lang w:bidi="ar-SA"/>
    </w:rPr>
  </w:style>
  <w:style w:type="paragraph" w:customStyle="1" w:styleId="196">
    <w:name w:val="标准文本"/>
    <w:basedOn w:val="1"/>
    <w:link w:val="195"/>
    <w:uiPriority w:val="0"/>
    <w:pPr>
      <w:spacing w:line="360" w:lineRule="auto"/>
      <w:ind w:firstLine="480" w:firstLineChars="200"/>
    </w:pPr>
    <w:rPr>
      <w:kern w:val="0"/>
    </w:rPr>
  </w:style>
  <w:style w:type="character" w:customStyle="1" w:styleId="197">
    <w:name w:val="style91"/>
    <w:uiPriority w:val="0"/>
    <w:rPr>
      <w:sz w:val="21"/>
      <w:szCs w:val="21"/>
    </w:rPr>
  </w:style>
  <w:style w:type="character" w:customStyle="1" w:styleId="198">
    <w:name w:val="正文首行缩进 Char Char Char Char Char Char Char Char Char Char Char Char Char Char Char Char Char Char Char Char Char Char1"/>
    <w:aliases w:val="正文首行缩进 Char Char Char Char Char Char Char Char Char Char Char Char Char Char Char Char Char Char Char Char Char Char11"/>
    <w:uiPriority w:val="0"/>
    <w:rPr>
      <w:rFonts w:eastAsia="宋体"/>
      <w:kern w:val="2"/>
      <w:sz w:val="24"/>
      <w:lang w:val="en-US" w:eastAsia="zh-CN"/>
    </w:rPr>
  </w:style>
  <w:style w:type="character" w:customStyle="1" w:styleId="199">
    <w:name w:val="styletemp1"/>
    <w:uiPriority w:val="0"/>
    <w:rPr>
      <w:color w:val="282828"/>
      <w:spacing w:val="15"/>
      <w:sz w:val="18"/>
    </w:rPr>
  </w:style>
  <w:style w:type="character" w:customStyle="1" w:styleId="200">
    <w:name w:val="highlight1"/>
    <w:uiPriority w:val="0"/>
    <w:rPr>
      <w:sz w:val="21"/>
    </w:rPr>
  </w:style>
  <w:style w:type="character" w:customStyle="1" w:styleId="201">
    <w:name w:val="样式 标题 4 + 小四 Char Char"/>
    <w:link w:val="202"/>
    <w:uiPriority w:val="0"/>
    <w:rPr>
      <w:rFonts w:ascii="Arial" w:hAnsi="Arial" w:eastAsia="楷体_GB2312" w:cs="Arial"/>
      <w:b/>
      <w:bCs/>
      <w:kern w:val="2"/>
      <w:sz w:val="24"/>
      <w:szCs w:val="28"/>
      <w:lang w:val="en-US" w:eastAsia="zh-CN" w:bidi="ar-SA"/>
    </w:rPr>
  </w:style>
  <w:style w:type="paragraph" w:customStyle="1" w:styleId="202">
    <w:name w:val="样式 标题 4 + 小四"/>
    <w:basedOn w:val="6"/>
    <w:link w:val="201"/>
    <w:uiPriority w:val="0"/>
    <w:pPr>
      <w:numPr>
        <w:ilvl w:val="0"/>
        <w:numId w:val="0"/>
      </w:numPr>
      <w:tabs>
        <w:tab w:val="left" w:pos="1919"/>
        <w:tab w:val="clear" w:pos="1198"/>
      </w:tabs>
      <w:spacing w:before="280" w:beforeLines="0" w:after="290" w:afterLines="0" w:line="377" w:lineRule="auto"/>
      <w:ind w:left="1547" w:hanging="708"/>
      <w:jc w:val="left"/>
    </w:pPr>
    <w:rPr>
      <w:rFonts w:ascii="Arial" w:hAnsi="Arial" w:eastAsia="楷体_GB2312" w:cs="Arial"/>
      <w:bCs/>
      <w:sz w:val="24"/>
      <w:szCs w:val="28"/>
      <w:lang w:val="en-US" w:eastAsia="zh-CN"/>
    </w:rPr>
  </w:style>
  <w:style w:type="character" w:customStyle="1" w:styleId="203">
    <w:name w:val="题注 字符"/>
    <w:link w:val="21"/>
    <w:uiPriority w:val="0"/>
    <w:rPr>
      <w:rFonts w:ascii="Arial" w:hAnsi="Arial" w:eastAsia="黑体"/>
      <w:spacing w:val="10"/>
      <w:kern w:val="2"/>
    </w:rPr>
  </w:style>
  <w:style w:type="character" w:customStyle="1" w:styleId="204">
    <w:name w:val="标题 字符"/>
    <w:link w:val="76"/>
    <w:uiPriority w:val="0"/>
    <w:rPr>
      <w:rFonts w:ascii="Arial" w:hAnsi="Arial" w:eastAsia="楷体_GB2312" w:cs="Arial"/>
      <w:b/>
      <w:bCs/>
      <w:kern w:val="2"/>
      <w:sz w:val="32"/>
      <w:szCs w:val="32"/>
      <w:lang w:val="en-US" w:eastAsia="zh-CN" w:bidi="ar-SA"/>
    </w:rPr>
  </w:style>
  <w:style w:type="character" w:customStyle="1" w:styleId="205">
    <w:name w:val="样式5 Char"/>
    <w:link w:val="206"/>
    <w:uiPriority w:val="0"/>
    <w:rPr>
      <w:rFonts w:ascii="宋体" w:hAnsi="宋体" w:eastAsia="宋体"/>
      <w:b/>
      <w:bCs/>
      <w:color w:val="000000"/>
      <w:kern w:val="44"/>
      <w:sz w:val="28"/>
      <w:szCs w:val="32"/>
      <w:lang w:val="en-US" w:eastAsia="zh-CN" w:bidi="ar-SA"/>
    </w:rPr>
  </w:style>
  <w:style w:type="paragraph" w:customStyle="1" w:styleId="206">
    <w:name w:val="样式5"/>
    <w:basedOn w:val="1"/>
    <w:link w:val="205"/>
    <w:uiPriority w:val="0"/>
    <w:pPr>
      <w:spacing w:before="50" w:beforeLines="0" w:beforeAutospacing="0" w:after="75" w:afterLines="0" w:afterAutospacing="0"/>
      <w:outlineLvl w:val="2"/>
    </w:pPr>
    <w:rPr>
      <w:rFonts w:ascii="宋体" w:hAnsi="宋体"/>
      <w:b/>
      <w:bCs/>
      <w:color w:val="000000"/>
      <w:kern w:val="44"/>
      <w:sz w:val="28"/>
      <w:szCs w:val="32"/>
    </w:rPr>
  </w:style>
  <w:style w:type="character" w:customStyle="1" w:styleId="207">
    <w:name w:val="第三层条 Char"/>
    <w:aliases w:val="H4 Char,4 Char,l3 Char,sect 1.2.3.4 Char,Ref Heading 1 Char,rh1 Char,sect 1.2.3.41 Char,Ref Heading 11 Char,rh11 Char,sect 1.2.3.42 Char,Ref Heading 12 Char,rh12 Char,sect 1.2.3.411 Char,Ref Heading 111 Char,rh111 Char,sect 1.2.3.43 Char"/>
    <w:uiPriority w:val="0"/>
    <w:rPr>
      <w:rFonts w:ascii="Arial" w:hAnsi="Arial" w:eastAsia="黑体"/>
      <w:b/>
      <w:kern w:val="2"/>
      <w:sz w:val="28"/>
      <w:lang w:val="en-US" w:eastAsia="zh-CN" w:bidi="ar-SA"/>
    </w:rPr>
  </w:style>
  <w:style w:type="character" w:customStyle="1" w:styleId="208">
    <w:name w:val=" Char Char12"/>
    <w:uiPriority w:val="0"/>
    <w:rPr>
      <w:sz w:val="18"/>
      <w:szCs w:val="18"/>
    </w:rPr>
  </w:style>
  <w:style w:type="character" w:customStyle="1" w:styleId="209">
    <w:name w:val="标题 2字符"/>
    <w:uiPriority w:val="0"/>
    <w:rPr>
      <w:b/>
      <w:kern w:val="2"/>
      <w:sz w:val="32"/>
    </w:rPr>
  </w:style>
  <w:style w:type="character" w:customStyle="1" w:styleId="210">
    <w:name w:val="Date Char"/>
    <w:locked/>
    <w:uiPriority w:val="0"/>
    <w:rPr>
      <w:rFonts w:ascii="楷体_GB2312" w:eastAsia="楷体_GB2312" w:cs="Times New Roman"/>
      <w:sz w:val="32"/>
    </w:rPr>
  </w:style>
  <w:style w:type="character" w:customStyle="1" w:styleId="211">
    <w:name w:val=" Char Char24"/>
    <w:uiPriority w:val="0"/>
    <w:rPr>
      <w:rFonts w:ascii="Arial" w:hAnsi="宋体"/>
      <w:b/>
      <w:kern w:val="2"/>
      <w:sz w:val="28"/>
    </w:rPr>
  </w:style>
  <w:style w:type="character" w:customStyle="1" w:styleId="212">
    <w:name w:val="纯文本 字符"/>
    <w:link w:val="42"/>
    <w:uiPriority w:val="99"/>
    <w:rPr>
      <w:rFonts w:ascii="宋体" w:hAnsi="Courier New"/>
      <w:kern w:val="2"/>
      <w:sz w:val="21"/>
    </w:rPr>
  </w:style>
  <w:style w:type="character" w:customStyle="1" w:styleId="213">
    <w:name w:val="textfont1"/>
    <w:uiPriority w:val="0"/>
    <w:rPr>
      <w:spacing w:val="31680"/>
      <w:sz w:val="26"/>
    </w:rPr>
  </w:style>
  <w:style w:type="paragraph" w:customStyle="1" w:styleId="214">
    <w:name w:val="xl45"/>
    <w:basedOn w:val="1"/>
    <w:uiPriority w:val="0"/>
    <w:pPr>
      <w:widowControl/>
      <w:pBdr>
        <w:bottom w:val="single" w:color="auto" w:sz="4" w:space="0"/>
      </w:pBdr>
      <w:spacing w:before="100" w:beforeAutospacing="1" w:after="100" w:afterAutospacing="1"/>
      <w:jc w:val="right"/>
    </w:pPr>
    <w:rPr>
      <w:rFonts w:hint="eastAsia" w:ascii="华文宋体" w:hAnsi="宋体" w:eastAsia="华文宋体"/>
      <w:b/>
      <w:bCs/>
      <w:kern w:val="0"/>
      <w:sz w:val="20"/>
    </w:rPr>
  </w:style>
  <w:style w:type="paragraph" w:customStyle="1" w:styleId="215">
    <w:name w:val="普通表格2"/>
    <w:basedOn w:val="1"/>
    <w:next w:val="1"/>
    <w:uiPriority w:val="0"/>
    <w:pPr>
      <w:widowControl/>
      <w:jc w:val="left"/>
    </w:pPr>
    <w:rPr>
      <w:color w:val="000000"/>
      <w:kern w:val="0"/>
    </w:rPr>
  </w:style>
  <w:style w:type="paragraph" w:customStyle="1" w:styleId="216">
    <w:name w:val="flNote"/>
    <w:basedOn w:val="1"/>
    <w:uiPriority w:val="0"/>
    <w:pPr>
      <w:adjustRightInd w:val="0"/>
      <w:spacing w:before="320" w:beforeLines="0" w:after="160" w:afterLines="0" w:line="360" w:lineRule="auto"/>
      <w:jc w:val="center"/>
      <w:textAlignment w:val="baseline"/>
    </w:pPr>
    <w:rPr>
      <w:rFonts w:ascii="Arial" w:eastAsia="黑体"/>
      <w:kern w:val="0"/>
      <w:sz w:val="30"/>
    </w:rPr>
  </w:style>
  <w:style w:type="paragraph" w:customStyle="1" w:styleId="217">
    <w:name w:val="样式 仿宋_GB2312 四号 黑色 行距: 1.5 倍行距"/>
    <w:basedOn w:val="1"/>
    <w:uiPriority w:val="0"/>
    <w:pPr>
      <w:suppressAutoHyphens/>
      <w:spacing w:before="156" w:line="360" w:lineRule="auto"/>
      <w:ind w:firstLine="560" w:firstLineChars="200"/>
      <w:jc w:val="left"/>
    </w:pPr>
    <w:rPr>
      <w:rFonts w:ascii="仿宋_GB2312" w:eastAsia="仿宋_GB2312"/>
      <w:color w:val="000000"/>
      <w:kern w:val="1"/>
      <w:sz w:val="28"/>
      <w:lang w:eastAsia="ar-SA"/>
    </w:rPr>
  </w:style>
  <w:style w:type="paragraph" w:customStyle="1" w:styleId="218">
    <w:name w:val="Headings Font"/>
    <w:basedOn w:val="1"/>
    <w:next w:val="32"/>
    <w:uiPriority w:val="0"/>
    <w:pPr>
      <w:keepNext/>
      <w:spacing w:line="280" w:lineRule="atLeast"/>
      <w:jc w:val="left"/>
    </w:pPr>
    <w:rPr>
      <w:rFonts w:ascii="Arial" w:hAnsi="Arial"/>
      <w:kern w:val="0"/>
      <w:sz w:val="22"/>
      <w:szCs w:val="24"/>
      <w:lang w:val="en-GB"/>
    </w:rPr>
  </w:style>
  <w:style w:type="paragraph" w:customStyle="1" w:styleId="219">
    <w:name w:val="正文文字1"/>
    <w:basedOn w:val="32"/>
    <w:uiPriority w:val="0"/>
    <w:pPr>
      <w:autoSpaceDE/>
      <w:autoSpaceDN/>
      <w:spacing w:line="360" w:lineRule="atLeast"/>
      <w:ind w:left="72" w:right="72"/>
      <w:jc w:val="both"/>
      <w:textAlignment w:val="baseline"/>
    </w:pPr>
    <w:rPr>
      <w:rFonts w:ascii="Times New Roman"/>
      <w:color w:val="auto"/>
      <w:sz w:val="21"/>
      <w:lang w:val="en-US" w:eastAsia="zh-CN"/>
    </w:rPr>
  </w:style>
  <w:style w:type="paragraph" w:customStyle="1" w:styleId="220">
    <w:name w:val="xl86"/>
    <w:basedOn w:val="1"/>
    <w:uiPriority w:val="0"/>
    <w:pPr>
      <w:widowControl/>
      <w:shd w:val="clear" w:color="auto" w:fill="C0C0C0"/>
      <w:spacing w:before="100" w:beforeLines="0" w:beforeAutospacing="1" w:after="100" w:afterLines="0" w:afterAutospacing="1"/>
      <w:jc w:val="left"/>
    </w:pPr>
    <w:rPr>
      <w:rFonts w:ascii="Arial" w:hAnsi="Arial" w:cs="Arial"/>
      <w:color w:val="000000"/>
      <w:kern w:val="0"/>
      <w:szCs w:val="24"/>
    </w:rPr>
  </w:style>
  <w:style w:type="paragraph" w:customStyle="1" w:styleId="221">
    <w:name w:val="font24"/>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222">
    <w:name w:val=" Char2"/>
    <w:basedOn w:val="1"/>
    <w:uiPriority w:val="0"/>
    <w:rPr>
      <w:rFonts w:ascii="仿宋_GB2312" w:eastAsia="仿宋_GB2312"/>
      <w:b/>
      <w:sz w:val="32"/>
    </w:rPr>
  </w:style>
  <w:style w:type="paragraph" w:customStyle="1" w:styleId="223">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rPr>
  </w:style>
  <w:style w:type="paragraph" w:customStyle="1" w:styleId="224">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225">
    <w:name w:val="xl30"/>
    <w:basedOn w:val="1"/>
    <w:uiPriority w:val="0"/>
    <w:pPr>
      <w:widowControl/>
      <w:pBdr>
        <w:top w:val="single" w:color="auto" w:sz="6" w:space="0"/>
        <w:left w:val="single" w:color="auto" w:sz="6" w:space="0"/>
        <w:bottom w:val="single" w:color="auto" w:sz="6" w:space="0"/>
        <w:right w:val="single" w:color="auto" w:sz="6" w:space="0"/>
      </w:pBdr>
      <w:adjustRightInd w:val="0"/>
      <w:spacing w:before="100" w:beforeLines="0" w:after="100" w:afterLines="0"/>
      <w:jc w:val="left"/>
      <w:textAlignment w:val="center"/>
    </w:pPr>
    <w:rPr>
      <w:rFonts w:ascii="Arial Unicode MS" w:hAnsi="Arial Unicode MS"/>
      <w:b/>
      <w:color w:val="000000"/>
      <w:kern w:val="0"/>
      <w:sz w:val="20"/>
    </w:rPr>
  </w:style>
  <w:style w:type="paragraph" w:customStyle="1" w:styleId="226">
    <w:name w:val="xl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18"/>
    </w:rPr>
  </w:style>
  <w:style w:type="paragraph" w:customStyle="1" w:styleId="227">
    <w:name w:val="xl22"/>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kern w:val="0"/>
      <w:szCs w:val="24"/>
    </w:rPr>
  </w:style>
  <w:style w:type="paragraph" w:customStyle="1" w:styleId="228">
    <w:name w:val="font23"/>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customStyle="1" w:styleId="229">
    <w:name w:val="flName"/>
    <w:basedOn w:val="216"/>
    <w:uiPriority w:val="0"/>
    <w:rPr>
      <w:sz w:val="32"/>
    </w:rPr>
  </w:style>
  <w:style w:type="paragraph" w:customStyle="1" w:styleId="230">
    <w:name w:val="彩色列表 - 强调文字颜色 11"/>
    <w:basedOn w:val="1"/>
    <w:uiPriority w:val="0"/>
    <w:pPr>
      <w:ind w:firstLine="200" w:firstLineChars="200"/>
    </w:pPr>
    <w:rPr>
      <w:sz w:val="21"/>
      <w:szCs w:val="24"/>
    </w:rPr>
  </w:style>
  <w:style w:type="paragraph" w:customStyle="1" w:styleId="231">
    <w:name w:val="文档正文"/>
    <w:basedOn w:val="1"/>
    <w:uiPriority w:val="0"/>
    <w:pPr>
      <w:adjustRightInd w:val="0"/>
      <w:spacing w:line="480" w:lineRule="atLeast"/>
      <w:ind w:firstLine="567" w:firstLineChars="200"/>
    </w:pPr>
    <w:rPr>
      <w:rFonts w:hint="eastAsia" w:ascii="宋体" w:hAnsi="宋体"/>
      <w:kern w:val="0"/>
      <w:sz w:val="28"/>
    </w:rPr>
  </w:style>
  <w:style w:type="paragraph" w:customStyle="1" w:styleId="232">
    <w:name w:val="xl97"/>
    <w:basedOn w:val="1"/>
    <w:uiPriority w:val="0"/>
    <w:pPr>
      <w:widowControl/>
      <w:spacing w:before="100" w:beforeLines="0" w:beforeAutospacing="1" w:after="100" w:afterLines="0" w:afterAutospacing="1"/>
      <w:jc w:val="left"/>
    </w:pPr>
    <w:rPr>
      <w:rFonts w:ascii="幼圆" w:hAnsi="宋体" w:eastAsia="幼圆" w:cs="宋体"/>
      <w:kern w:val="0"/>
      <w:szCs w:val="24"/>
    </w:rPr>
  </w:style>
  <w:style w:type="paragraph" w:customStyle="1" w:styleId="233">
    <w:name w:val="xl105"/>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234">
    <w:name w:val="font14"/>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styleId="235">
    <w:name w:val=""/>
    <w:basedOn w:val="2"/>
    <w:next w:val="1"/>
    <w:qFormat/>
    <w:uiPriority w:val="0"/>
    <w:pPr>
      <w:keepNext/>
      <w:keepLines/>
      <w:pageBreakBefore w:val="0"/>
      <w:tabs>
        <w:tab w:val="clear" w:pos="478"/>
      </w:tabs>
      <w:autoSpaceDE/>
      <w:autoSpaceDN/>
      <w:spacing w:before="480" w:beforeLines="0" w:after="0" w:afterLines="0" w:line="276" w:lineRule="auto"/>
      <w:ind w:left="0" w:firstLine="0"/>
      <w:jc w:val="left"/>
      <w:outlineLvl w:val="9"/>
    </w:pPr>
    <w:rPr>
      <w:rFonts w:ascii="Cambria" w:hAnsi="Cambria"/>
      <w:b/>
      <w:bCs/>
      <w:color w:val="365F91"/>
      <w:sz w:val="28"/>
      <w:szCs w:val="28"/>
      <w:lang w:val="en-US" w:eastAsia="zh-CN"/>
    </w:rPr>
  </w:style>
  <w:style w:type="paragraph" w:customStyle="1" w:styleId="236">
    <w:name w:val="heading"/>
    <w:basedOn w:val="1"/>
    <w:next w:val="1"/>
    <w:uiPriority w:val="0"/>
    <w:pPr>
      <w:keepNext/>
      <w:keepLines/>
      <w:spacing w:before="260" w:beforeLines="0" w:beforeAutospacing="0" w:after="260" w:afterLines="0" w:afterAutospacing="0" w:line="413" w:lineRule="auto"/>
    </w:pPr>
    <w:rPr>
      <w:rFonts w:ascii="Arial" w:hAnsi="Arial" w:eastAsia="黑体"/>
      <w:b/>
      <w:sz w:val="32"/>
    </w:rPr>
  </w:style>
  <w:style w:type="paragraph" w:customStyle="1" w:styleId="237">
    <w:name w:val="Unknown Style"/>
    <w:basedOn w:val="1"/>
    <w:next w:val="1"/>
    <w:uiPriority w:val="0"/>
    <w:pPr>
      <w:widowControl/>
    </w:pPr>
    <w:rPr>
      <w:color w:val="000000"/>
      <w:sz w:val="21"/>
    </w:rPr>
  </w:style>
  <w:style w:type="paragraph" w:customStyle="1" w:styleId="238">
    <w:name w:val="表格项目符号 2"/>
    <w:basedOn w:val="1"/>
    <w:next w:val="1"/>
    <w:uiPriority w:val="0"/>
    <w:pPr>
      <w:widowControl/>
      <w:tabs>
        <w:tab w:val="left" w:pos="624"/>
      </w:tabs>
      <w:snapToGrid w:val="0"/>
      <w:spacing w:line="300" w:lineRule="auto"/>
      <w:ind w:left="623" w:hanging="374"/>
    </w:pPr>
    <w:rPr>
      <w:color w:val="000000"/>
      <w:sz w:val="21"/>
    </w:rPr>
  </w:style>
  <w:style w:type="paragraph" w:customStyle="1" w:styleId="239">
    <w:name w:val="样式 样式 标题 1 + 黑体 三号 + 段前: 1 行 段后: 1 行"/>
    <w:basedOn w:val="1"/>
    <w:uiPriority w:val="0"/>
    <w:pPr>
      <w:keepNext/>
      <w:keepLines/>
      <w:tabs>
        <w:tab w:val="left" w:pos="1021"/>
      </w:tabs>
      <w:spacing w:before="312" w:beforeLines="100" w:beforeAutospacing="0" w:after="312" w:afterLines="100" w:afterAutospacing="0" w:line="360" w:lineRule="auto"/>
      <w:ind w:firstLine="482"/>
      <w:outlineLvl w:val="0"/>
    </w:pPr>
    <w:rPr>
      <w:rFonts w:ascii="Arial" w:hAnsi="Arial" w:eastAsia="黑体"/>
      <w:b/>
      <w:spacing w:val="10"/>
      <w:kern w:val="44"/>
      <w:sz w:val="32"/>
    </w:rPr>
  </w:style>
  <w:style w:type="paragraph" w:customStyle="1" w:styleId="240">
    <w:name w:val="系统标题"/>
    <w:basedOn w:val="1"/>
    <w:uiPriority w:val="0"/>
    <w:pPr>
      <w:tabs>
        <w:tab w:val="left" w:pos="780"/>
      </w:tabs>
      <w:ind w:left="780" w:hanging="360"/>
    </w:pPr>
    <w:rPr>
      <w:sz w:val="21"/>
      <w:szCs w:val="24"/>
    </w:rPr>
  </w:style>
  <w:style w:type="paragraph" w:customStyle="1" w:styleId="241">
    <w:name w:val="My编号1"/>
    <w:basedOn w:val="1"/>
    <w:uiPriority w:val="0"/>
    <w:pPr>
      <w:adjustRightInd w:val="0"/>
      <w:spacing w:before="120" w:beforeLines="0" w:beforeAutospacing="0" w:line="360" w:lineRule="auto"/>
      <w:textAlignment w:val="baseline"/>
    </w:pPr>
    <w:rPr>
      <w:rFonts w:ascii="Arial" w:hAnsi="Arial"/>
      <w:kern w:val="0"/>
    </w:rPr>
  </w:style>
  <w:style w:type="paragraph" w:customStyle="1" w:styleId="242">
    <w:name w:val="列表编号 31"/>
    <w:basedOn w:val="1"/>
    <w:next w:val="1"/>
    <w:uiPriority w:val="0"/>
    <w:pPr>
      <w:widowControl/>
      <w:tabs>
        <w:tab w:val="left" w:pos="482"/>
        <w:tab w:val="left" w:pos="840"/>
      </w:tabs>
      <w:spacing w:after="50" w:afterLines="0" w:afterAutospacing="0"/>
      <w:ind w:left="482" w:hanging="340"/>
      <w:jc w:val="left"/>
    </w:pPr>
    <w:rPr>
      <w:color w:val="000000"/>
      <w:kern w:val="0"/>
    </w:rPr>
  </w:style>
  <w:style w:type="paragraph" w:customStyle="1" w:styleId="243">
    <w:name w:val="样式编号"/>
    <w:basedOn w:val="32"/>
    <w:uiPriority w:val="0"/>
    <w:pPr>
      <w:widowControl/>
      <w:autoSpaceDE/>
      <w:autoSpaceDN/>
      <w:adjustRightInd/>
      <w:spacing w:after="156" w:afterLines="50" w:line="300" w:lineRule="auto"/>
      <w:jc w:val="both"/>
    </w:pPr>
    <w:rPr>
      <w:rFonts w:ascii="Times New Roman" w:eastAsia="仿宋_GB2312"/>
      <w:color w:val="auto"/>
      <w:spacing w:val="-10"/>
      <w:szCs w:val="24"/>
      <w:lang w:val="en-US" w:eastAsia="zh-CN"/>
    </w:rPr>
  </w:style>
  <w:style w:type="paragraph" w:customStyle="1" w:styleId="244">
    <w:name w:val="文档结构图1"/>
    <w:basedOn w:val="1"/>
    <w:next w:val="1"/>
    <w:uiPriority w:val="0"/>
    <w:pPr>
      <w:widowControl/>
      <w:shd w:val="clear" w:color="auto" w:fill="000080"/>
    </w:pPr>
    <w:rPr>
      <w:color w:val="000000"/>
      <w:sz w:val="21"/>
    </w:rPr>
  </w:style>
  <w:style w:type="paragraph" w:customStyle="1" w:styleId="245">
    <w:name w:val="xl77"/>
    <w:basedOn w:val="1"/>
    <w:uiPriority w:val="0"/>
    <w:pPr>
      <w:widowControl/>
      <w:shd w:val="clear" w:color="auto" w:fill="99CCFF"/>
      <w:spacing w:before="100" w:beforeLines="0" w:beforeAutospacing="1" w:after="100" w:afterLines="0" w:afterAutospacing="1"/>
      <w:jc w:val="center"/>
    </w:pPr>
    <w:rPr>
      <w:rFonts w:ascii="Arial" w:hAnsi="Arial" w:cs="Arial"/>
      <w:color w:val="000000"/>
      <w:kern w:val="0"/>
      <w:szCs w:val="24"/>
    </w:rPr>
  </w:style>
  <w:style w:type="paragraph" w:customStyle="1" w:styleId="246">
    <w:name w:val="排列"/>
    <w:basedOn w:val="1"/>
    <w:uiPriority w:val="0"/>
    <w:pPr>
      <w:jc w:val="center"/>
    </w:pPr>
    <w:rPr>
      <w:rFonts w:ascii="楷体_GB2312" w:hAnsi="Courier New" w:eastAsia="楷体_GB2312"/>
      <w:sz w:val="21"/>
    </w:rPr>
  </w:style>
  <w:style w:type="paragraph" w:customStyle="1" w:styleId="247">
    <w:name w:val="xl94"/>
    <w:basedOn w:val="1"/>
    <w:uiPriority w:val="0"/>
    <w:pPr>
      <w:widowControl/>
      <w:spacing w:before="100" w:beforeLines="0" w:beforeAutospacing="1" w:after="100" w:afterLines="0" w:afterAutospacing="1"/>
      <w:jc w:val="left"/>
    </w:pPr>
    <w:rPr>
      <w:rFonts w:ascii="幼圆" w:hAnsi="宋体" w:eastAsia="幼圆" w:cs="宋体"/>
      <w:kern w:val="0"/>
      <w:szCs w:val="24"/>
    </w:rPr>
  </w:style>
  <w:style w:type="paragraph" w:customStyle="1" w:styleId="248">
    <w:name w:val="p0"/>
    <w:basedOn w:val="1"/>
    <w:uiPriority w:val="99"/>
    <w:pPr>
      <w:widowControl/>
      <w:spacing w:before="100" w:beforeLines="0" w:beforeAutospacing="1" w:after="100" w:afterLines="0" w:afterAutospacing="1"/>
      <w:jc w:val="left"/>
    </w:pPr>
    <w:rPr>
      <w:rFonts w:ascii="宋体" w:hAnsi="宋体"/>
      <w:kern w:val="0"/>
    </w:rPr>
  </w:style>
  <w:style w:type="paragraph" w:customStyle="1" w:styleId="249">
    <w:name w:val="无列表1"/>
    <w:basedOn w:val="1"/>
    <w:next w:val="1"/>
    <w:uiPriority w:val="0"/>
    <w:pPr>
      <w:widowControl/>
      <w:jc w:val="left"/>
    </w:pPr>
    <w:rPr>
      <w:color w:val="000000"/>
      <w:kern w:val="0"/>
    </w:rPr>
  </w:style>
  <w:style w:type="paragraph" w:customStyle="1" w:styleId="250">
    <w:name w:val="My正文"/>
    <w:basedOn w:val="1"/>
    <w:uiPriority w:val="0"/>
    <w:pPr>
      <w:adjustRightInd w:val="0"/>
      <w:spacing w:before="120" w:beforeLines="0" w:beforeAutospacing="0" w:line="360" w:lineRule="auto"/>
      <w:ind w:firstLine="567"/>
    </w:pPr>
    <w:rPr>
      <w:rFonts w:ascii="Arial" w:hAnsi="Arial"/>
      <w:kern w:val="0"/>
    </w:rPr>
  </w:style>
  <w:style w:type="paragraph" w:customStyle="1" w:styleId="251">
    <w:name w:val="功能列表"/>
    <w:basedOn w:val="1"/>
    <w:uiPriority w:val="0"/>
    <w:pPr>
      <w:tabs>
        <w:tab w:val="left" w:pos="720"/>
        <w:tab w:val="left" w:pos="900"/>
      </w:tabs>
      <w:spacing w:line="360" w:lineRule="auto"/>
      <w:ind w:left="900" w:hanging="420"/>
    </w:pPr>
  </w:style>
  <w:style w:type="paragraph" w:customStyle="1" w:styleId="252">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253">
    <w:name w:val="页头专用"/>
    <w:basedOn w:val="1"/>
    <w:next w:val="1"/>
    <w:uiPriority w:val="0"/>
    <w:pPr>
      <w:spacing w:line="360" w:lineRule="auto"/>
      <w:ind w:firstLine="200" w:firstLineChars="200"/>
      <w:jc w:val="left"/>
    </w:pPr>
    <w:rPr>
      <w:rFonts w:ascii="宋体" w:hAnsi="宋体"/>
      <w:b/>
      <w:sz w:val="28"/>
      <w:szCs w:val="24"/>
      <w:u w:val="single"/>
    </w:rPr>
  </w:style>
  <w:style w:type="paragraph" w:customStyle="1" w:styleId="254">
    <w:name w:val="一级条标题"/>
    <w:next w:val="255"/>
    <w:uiPriority w:val="0"/>
    <w:pPr>
      <w:numPr>
        <w:ilvl w:val="2"/>
        <w:numId w:val="7"/>
      </w:numPr>
      <w:outlineLvl w:val="2"/>
    </w:pPr>
    <w:rPr>
      <w:rFonts w:eastAsia="黑体"/>
      <w:sz w:val="21"/>
      <w:lang w:val="en-US" w:eastAsia="zh-CN" w:bidi="ar-SA"/>
    </w:rPr>
  </w:style>
  <w:style w:type="paragraph" w:customStyle="1" w:styleId="255">
    <w:name w:val="段"/>
    <w:uiPriority w:val="0"/>
    <w:pPr>
      <w:autoSpaceDE w:val="0"/>
      <w:autoSpaceDN w:val="0"/>
      <w:ind w:firstLine="200" w:firstLineChars="200"/>
      <w:jc w:val="both"/>
    </w:pPr>
    <w:rPr>
      <w:rFonts w:ascii="宋体"/>
      <w:sz w:val="21"/>
      <w:lang w:val="en-US" w:eastAsia="zh-CN" w:bidi="ar-SA"/>
    </w:rPr>
  </w:style>
  <w:style w:type="paragraph" w:customStyle="1" w:styleId="256">
    <w:name w:val="空半行"/>
    <w:basedOn w:val="1"/>
    <w:uiPriority w:val="0"/>
    <w:pPr>
      <w:adjustRightInd w:val="0"/>
      <w:spacing w:line="120" w:lineRule="exact"/>
      <w:textAlignment w:val="baseline"/>
    </w:pPr>
    <w:rPr>
      <w:rFonts w:eastAsia="仿宋_GB2312"/>
      <w:color w:val="FFFFFF"/>
      <w:kern w:val="0"/>
      <w:sz w:val="30"/>
    </w:rPr>
  </w:style>
  <w:style w:type="paragraph" w:customStyle="1" w:styleId="257">
    <w:name w:val="xl95"/>
    <w:basedOn w:val="1"/>
    <w:uiPriority w:val="0"/>
    <w:pPr>
      <w:widowControl/>
      <w:spacing w:before="100" w:beforeLines="0" w:beforeAutospacing="1" w:after="100" w:afterLines="0" w:afterAutospacing="1"/>
      <w:jc w:val="center"/>
    </w:pPr>
    <w:rPr>
      <w:rFonts w:ascii="幼圆" w:hAnsi="宋体" w:eastAsia="幼圆" w:cs="宋体"/>
      <w:kern w:val="0"/>
      <w:szCs w:val="24"/>
    </w:rPr>
  </w:style>
  <w:style w:type="paragraph" w:customStyle="1" w:styleId="258">
    <w:name w:val="font13"/>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259">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260">
    <w:name w:val="xl67"/>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bottom"/>
    </w:pPr>
    <w:rPr>
      <w:rFonts w:ascii="宋体" w:hAnsi="宋体"/>
      <w:b/>
      <w:bCs/>
      <w:kern w:val="0"/>
      <w:sz w:val="20"/>
    </w:rPr>
  </w:style>
  <w:style w:type="paragraph" w:customStyle="1" w:styleId="261">
    <w:name w:val="xl90"/>
    <w:basedOn w:val="1"/>
    <w:uiPriority w:val="0"/>
    <w:pPr>
      <w:widowControl/>
      <w:spacing w:before="100" w:beforeLines="0" w:beforeAutospacing="1" w:after="100" w:afterLines="0" w:afterAutospacing="1"/>
      <w:jc w:val="center"/>
    </w:pPr>
    <w:rPr>
      <w:rFonts w:ascii="幼圆" w:hAnsi="宋体" w:eastAsia="幼圆" w:cs="宋体"/>
      <w:color w:val="000000"/>
      <w:kern w:val="0"/>
      <w:szCs w:val="24"/>
    </w:rPr>
  </w:style>
  <w:style w:type="paragraph" w:customStyle="1" w:styleId="262">
    <w:name w:val="样式 行距: 1.5 倍行距 首行缩进:  2 字符"/>
    <w:basedOn w:val="1"/>
    <w:uiPriority w:val="0"/>
    <w:pPr>
      <w:spacing w:line="360" w:lineRule="auto"/>
      <w:ind w:firstLine="480" w:firstLineChars="200"/>
    </w:pPr>
  </w:style>
  <w:style w:type="paragraph" w:customStyle="1" w:styleId="263">
    <w:name w:val="font8"/>
    <w:basedOn w:val="1"/>
    <w:uiPriority w:val="0"/>
    <w:pPr>
      <w:widowControl/>
      <w:adjustRightInd w:val="0"/>
      <w:spacing w:before="100" w:beforeLines="0" w:after="100" w:afterLines="0"/>
      <w:jc w:val="left"/>
      <w:textAlignment w:val="baseline"/>
    </w:pPr>
    <w:rPr>
      <w:rFonts w:ascii="宋体" w:hAnsi="宋体"/>
      <w:b/>
      <w:color w:val="000000"/>
      <w:kern w:val="0"/>
      <w:sz w:val="20"/>
    </w:rPr>
  </w:style>
  <w:style w:type="paragraph" w:customStyle="1" w:styleId="264">
    <w:name w:val="文字缩进 3"/>
    <w:basedOn w:val="32"/>
    <w:uiPriority w:val="0"/>
    <w:pPr>
      <w:autoSpaceDE/>
      <w:autoSpaceDN/>
      <w:spacing w:before="100" w:beforeLines="0" w:beforeAutospacing="1" w:after="100" w:afterLines="0" w:afterAutospacing="1" w:line="400" w:lineRule="atLeast"/>
      <w:ind w:left="1276"/>
      <w:jc w:val="both"/>
      <w:textAlignment w:val="baseline"/>
    </w:pPr>
    <w:rPr>
      <w:rFonts w:ascii="Times New Roman"/>
      <w:color w:val="auto"/>
    </w:rPr>
  </w:style>
  <w:style w:type="paragraph" w:customStyle="1" w:styleId="265">
    <w:name w:val="框内说明"/>
    <w:basedOn w:val="1"/>
    <w:uiPriority w:val="0"/>
    <w:pPr>
      <w:adjustRightInd w:val="0"/>
      <w:snapToGrid w:val="0"/>
    </w:pPr>
    <w:rPr>
      <w:kern w:val="0"/>
      <w:sz w:val="21"/>
    </w:rPr>
  </w:style>
  <w:style w:type="paragraph" w:customStyle="1" w:styleId="266">
    <w:name w:val="样式 仿宋_GB2312 行距: 1.5 倍行距"/>
    <w:basedOn w:val="1"/>
    <w:uiPriority w:val="0"/>
    <w:pPr>
      <w:spacing w:line="360" w:lineRule="auto"/>
      <w:ind w:firstLine="480" w:firstLineChars="200"/>
    </w:pPr>
    <w:rPr>
      <w:rFonts w:ascii="宋体" w:hAnsi="宋体"/>
    </w:rPr>
  </w:style>
  <w:style w:type="paragraph" w:customStyle="1" w:styleId="267">
    <w:name w:val="超链接1"/>
    <w:basedOn w:val="1"/>
    <w:next w:val="1"/>
    <w:uiPriority w:val="0"/>
    <w:pPr>
      <w:widowControl/>
    </w:pPr>
    <w:rPr>
      <w:color w:val="0000FF"/>
      <w:sz w:val="21"/>
      <w:u w:val="single" w:color="000000"/>
    </w:rPr>
  </w:style>
  <w:style w:type="paragraph" w:customStyle="1" w:styleId="268">
    <w:name w:val="xl62"/>
    <w:basedOn w:val="1"/>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b/>
      <w:bCs/>
      <w:kern w:val="0"/>
      <w:sz w:val="20"/>
    </w:rPr>
  </w:style>
  <w:style w:type="paragraph" w:customStyle="1" w:styleId="269">
    <w:name w:val="正文字缩2字"/>
    <w:basedOn w:val="1"/>
    <w:uiPriority w:val="0"/>
    <w:pPr>
      <w:spacing w:before="60" w:beforeLines="0" w:beforeAutospacing="0" w:after="60" w:afterLines="0" w:afterAutospacing="0" w:line="360" w:lineRule="auto"/>
      <w:ind w:left="200" w:leftChars="200" w:firstLine="200" w:firstLineChars="200"/>
    </w:pPr>
  </w:style>
  <w:style w:type="paragraph" w:customStyle="1" w:styleId="270">
    <w:name w:val="普通表格1"/>
    <w:basedOn w:val="1"/>
    <w:next w:val="1"/>
    <w:uiPriority w:val="0"/>
    <w:pPr>
      <w:widowControl/>
      <w:jc w:val="left"/>
    </w:pPr>
    <w:rPr>
      <w:color w:val="000000"/>
      <w:kern w:val="0"/>
    </w:rPr>
  </w:style>
  <w:style w:type="paragraph" w:customStyle="1" w:styleId="271">
    <w:name w:val="抬头"/>
    <w:basedOn w:val="1"/>
    <w:uiPriority w:val="0"/>
    <w:pPr>
      <w:widowControl/>
      <w:topLinePunct/>
      <w:ind w:firstLine="600" w:firstLineChars="200"/>
      <w:jc w:val="center"/>
    </w:pPr>
    <w:rPr>
      <w:kern w:val="0"/>
      <w:sz w:val="30"/>
      <w:szCs w:val="30"/>
    </w:rPr>
  </w:style>
  <w:style w:type="paragraph" w:customStyle="1" w:styleId="272">
    <w:name w:val="标题6"/>
    <w:basedOn w:val="1"/>
    <w:next w:val="2"/>
    <w:uiPriority w:val="0"/>
    <w:pPr>
      <w:widowControl/>
      <w:snapToGrid w:val="0"/>
      <w:spacing w:before="156" w:beforeLines="50" w:beforeAutospacing="0" w:after="156" w:afterLines="50" w:afterAutospacing="0" w:line="520" w:lineRule="atLeast"/>
      <w:ind w:firstLine="200" w:firstLineChars="200"/>
    </w:pPr>
  </w:style>
  <w:style w:type="paragraph" w:customStyle="1" w:styleId="273">
    <w:name w:val="图脚"/>
    <w:basedOn w:val="1"/>
    <w:uiPriority w:val="0"/>
    <w:pPr>
      <w:tabs>
        <w:tab w:val="left" w:pos="900"/>
      </w:tabs>
      <w:ind w:left="900" w:hanging="420"/>
      <w:jc w:val="center"/>
    </w:pPr>
    <w:rPr>
      <w:rFonts w:eastAsia="黑体"/>
      <w:lang/>
    </w:rPr>
  </w:style>
  <w:style w:type="paragraph" w:customStyle="1" w:styleId="274">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rPr>
  </w:style>
  <w:style w:type="paragraph" w:customStyle="1" w:styleId="275">
    <w:name w:val="标题3下的宋体"/>
    <w:uiPriority w:val="0"/>
    <w:pPr>
      <w:widowControl w:val="0"/>
      <w:adjustRightInd w:val="0"/>
      <w:snapToGrid w:val="0"/>
      <w:spacing w:before="62" w:beforeLines="20" w:after="62" w:afterLines="20" w:line="300" w:lineRule="auto"/>
      <w:ind w:left="300" w:leftChars="300" w:firstLine="200" w:firstLineChars="200"/>
      <w:jc w:val="both"/>
    </w:pPr>
    <w:rPr>
      <w:kern w:val="2"/>
      <w:sz w:val="28"/>
      <w:szCs w:val="28"/>
      <w:lang w:val="en-US" w:eastAsia="zh-CN" w:bidi="ar-SA"/>
    </w:rPr>
  </w:style>
  <w:style w:type="paragraph" w:customStyle="1" w:styleId="276">
    <w:name w:val="myp1111"/>
    <w:basedOn w:val="1"/>
    <w:next w:val="1"/>
    <w:uiPriority w:val="0"/>
    <w:pPr>
      <w:widowControl/>
    </w:pPr>
    <w:rPr>
      <w:rFonts w:ascii="ˎ̥" w:hAnsi="ˎ̥"/>
      <w:color w:val="000000"/>
      <w:sz w:val="20"/>
    </w:rPr>
  </w:style>
  <w:style w:type="paragraph" w:customStyle="1" w:styleId="277">
    <w:name w:val="正文文字2"/>
    <w:basedOn w:val="32"/>
    <w:uiPriority w:val="0"/>
    <w:pPr>
      <w:autoSpaceDE/>
      <w:autoSpaceDN/>
      <w:spacing w:after="60" w:afterLines="0" w:line="360" w:lineRule="atLeast"/>
      <w:ind w:left="72" w:right="72"/>
      <w:jc w:val="center"/>
      <w:textAlignment w:val="baseline"/>
    </w:pPr>
    <w:rPr>
      <w:rFonts w:ascii="Arial" w:eastAsia="黑体"/>
      <w:color w:val="auto"/>
      <w:sz w:val="21"/>
      <w:lang w:val="en-US" w:eastAsia="zh-CN"/>
    </w:rPr>
  </w:style>
  <w:style w:type="paragraph" w:customStyle="1" w:styleId="278">
    <w:name w:val="Char"/>
    <w:basedOn w:val="25"/>
    <w:uiPriority w:val="0"/>
    <w:rPr>
      <w:rFonts w:ascii="Tahoma" w:hAnsi="Tahoma"/>
    </w:rPr>
  </w:style>
  <w:style w:type="paragraph" w:customStyle="1" w:styleId="279">
    <w:name w:val="xl38"/>
    <w:basedOn w:val="1"/>
    <w:uiPriority w:val="0"/>
    <w:pPr>
      <w:widowControl/>
      <w:pBdr>
        <w:top w:val="single" w:color="auto" w:sz="4" w:space="0"/>
        <w:left w:val="single" w:color="auto" w:sz="4" w:space="0"/>
        <w:bottom w:val="single" w:color="auto" w:sz="4" w:space="0"/>
      </w:pBdr>
      <w:shd w:val="clear" w:color="auto" w:fill="000080"/>
      <w:spacing w:before="100" w:beforeAutospacing="1" w:after="100" w:afterAutospacing="1"/>
      <w:jc w:val="left"/>
    </w:pPr>
    <w:rPr>
      <w:rFonts w:ascii="宋体" w:hAnsi="宋体"/>
      <w:b/>
      <w:bCs/>
      <w:color w:val="FFFFFF"/>
      <w:kern w:val="0"/>
      <w:sz w:val="20"/>
    </w:rPr>
  </w:style>
  <w:style w:type="paragraph" w:customStyle="1" w:styleId="280">
    <w:name w:val="xl107"/>
    <w:basedOn w:val="1"/>
    <w:uiPriority w:val="0"/>
    <w:pPr>
      <w:widowControl/>
      <w:spacing w:before="100" w:beforeLines="0" w:beforeAutospacing="1" w:after="100" w:afterLines="0" w:afterAutospacing="1"/>
      <w:jc w:val="left"/>
    </w:pPr>
    <w:rPr>
      <w:rFonts w:ascii="幼圆" w:hAnsi="宋体" w:eastAsia="幼圆" w:cs="宋体"/>
      <w:color w:val="000000"/>
      <w:kern w:val="0"/>
      <w:szCs w:val="24"/>
    </w:rPr>
  </w:style>
  <w:style w:type="paragraph" w:customStyle="1" w:styleId="281">
    <w:name w:val="前言、引言标题"/>
    <w:next w:val="1"/>
    <w:uiPriority w:val="0"/>
    <w:pPr>
      <w:numPr>
        <w:ilvl w:val="0"/>
        <w:numId w:val="7"/>
      </w:numPr>
      <w:shd w:val="clear" w:color="FFFFFF" w:fill="FFFFFF"/>
      <w:spacing w:before="640" w:after="560"/>
      <w:jc w:val="center"/>
      <w:outlineLvl w:val="0"/>
    </w:pPr>
    <w:rPr>
      <w:rFonts w:ascii="黑体" w:eastAsia="黑体"/>
      <w:sz w:val="32"/>
      <w:lang w:val="en-US" w:eastAsia="zh-CN" w:bidi="ar-SA"/>
    </w:rPr>
  </w:style>
  <w:style w:type="paragraph" w:customStyle="1" w:styleId="282">
    <w:name w:val="xl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kern w:val="0"/>
      <w:sz w:val="20"/>
    </w:rPr>
  </w:style>
  <w:style w:type="paragraph" w:customStyle="1" w:styleId="283">
    <w:name w:val="页码1"/>
    <w:basedOn w:val="1"/>
    <w:next w:val="1"/>
    <w:uiPriority w:val="0"/>
    <w:pPr>
      <w:widowControl/>
    </w:pPr>
    <w:rPr>
      <w:color w:val="000000"/>
      <w:sz w:val="21"/>
    </w:rPr>
  </w:style>
  <w:style w:type="paragraph" w:customStyle="1" w:styleId="284">
    <w:name w:val="style1"/>
    <w:basedOn w:val="1"/>
    <w:uiPriority w:val="0"/>
    <w:pPr>
      <w:widowControl/>
      <w:spacing w:before="100" w:beforeLines="0" w:beforeAutospacing="1" w:after="100" w:afterLines="0" w:afterAutospacing="1" w:line="360" w:lineRule="auto"/>
      <w:ind w:firstLine="200" w:firstLineChars="200"/>
      <w:jc w:val="left"/>
    </w:pPr>
    <w:rPr>
      <w:rFonts w:ascii="宋体" w:hAnsi="宋体" w:cs="宋体"/>
      <w:color w:val="FFFFFF"/>
      <w:kern w:val="0"/>
      <w:sz w:val="28"/>
      <w:szCs w:val="24"/>
    </w:rPr>
  </w:style>
  <w:style w:type="paragraph" w:customStyle="1" w:styleId="285">
    <w:name w:val=" Char1"/>
    <w:basedOn w:val="1"/>
    <w:uiPriority w:val="0"/>
    <w:rPr>
      <w:rFonts w:ascii="仿宋_GB2312" w:eastAsia="仿宋_GB2312"/>
      <w:b/>
      <w:sz w:val="32"/>
    </w:rPr>
  </w:style>
  <w:style w:type="paragraph" w:customStyle="1" w:styleId="286">
    <w:name w:val="xl100"/>
    <w:basedOn w:val="1"/>
    <w:uiPriority w:val="0"/>
    <w:pPr>
      <w:widowControl/>
      <w:shd w:val="clear" w:color="auto" w:fill="99CCFF"/>
      <w:spacing w:before="100" w:beforeLines="0" w:beforeAutospacing="1" w:after="100" w:afterLines="0" w:afterAutospacing="1"/>
      <w:jc w:val="left"/>
    </w:pPr>
    <w:rPr>
      <w:rFonts w:ascii="Arial" w:hAnsi="Arial" w:cs="Arial"/>
      <w:b/>
      <w:bCs/>
      <w:color w:val="000000"/>
      <w:kern w:val="0"/>
      <w:szCs w:val="24"/>
    </w:rPr>
  </w:style>
  <w:style w:type="paragraph" w:customStyle="1" w:styleId="287">
    <w:name w:val="默认段落字体 Para Char Char Char Char Char Char Char Char Char1 Char Char Char Char"/>
    <w:basedOn w:val="1"/>
    <w:uiPriority w:val="0"/>
    <w:rPr>
      <w:rFonts w:ascii="Tahoma" w:hAnsi="Tahoma"/>
    </w:rPr>
  </w:style>
  <w:style w:type="paragraph" w:customStyle="1" w:styleId="288">
    <w:name w:val="样式 列表编号 + 段后: 0.5 行"/>
    <w:basedOn w:val="19"/>
    <w:qFormat/>
    <w:uiPriority w:val="99"/>
    <w:pPr>
      <w:tabs>
        <w:tab w:val="left" w:pos="720"/>
      </w:tabs>
      <w:ind w:left="720"/>
    </w:pPr>
  </w:style>
  <w:style w:type="paragraph" w:customStyle="1" w:styleId="289">
    <w:name w:val="样式 首行缩进:  0.74 厘米"/>
    <w:basedOn w:val="1"/>
    <w:uiPriority w:val="0"/>
    <w:pPr>
      <w:spacing w:line="360" w:lineRule="auto"/>
      <w:ind w:firstLine="420"/>
    </w:pPr>
    <w:rPr>
      <w:sz w:val="21"/>
    </w:rPr>
  </w:style>
  <w:style w:type="paragraph" w:customStyle="1" w:styleId="290">
    <w:name w:val="List Paragraph1"/>
    <w:basedOn w:val="1"/>
    <w:uiPriority w:val="99"/>
    <w:pPr>
      <w:ind w:firstLine="420" w:firstLineChars="200"/>
    </w:pPr>
    <w:rPr>
      <w:szCs w:val="21"/>
    </w:rPr>
  </w:style>
  <w:style w:type="paragraph" w:customStyle="1" w:styleId="291">
    <w:name w:val="xl80"/>
    <w:basedOn w:val="1"/>
    <w:uiPriority w:val="0"/>
    <w:pPr>
      <w:widowControl/>
      <w:shd w:val="clear" w:color="auto" w:fill="CCFFCC"/>
      <w:spacing w:before="100" w:beforeLines="0" w:beforeAutospacing="1" w:after="100" w:afterLines="0" w:afterAutospacing="1"/>
      <w:jc w:val="left"/>
    </w:pPr>
    <w:rPr>
      <w:rFonts w:ascii="Arial" w:hAnsi="Arial" w:cs="Arial"/>
      <w:color w:val="000000"/>
      <w:kern w:val="0"/>
      <w:szCs w:val="24"/>
    </w:rPr>
  </w:style>
  <w:style w:type="paragraph" w:customStyle="1" w:styleId="292">
    <w:name w:val="无缩进正文"/>
    <w:basedOn w:val="1"/>
    <w:uiPriority w:val="0"/>
    <w:pPr>
      <w:adjustRightInd w:val="0"/>
      <w:textAlignment w:val="baseline"/>
    </w:pPr>
    <w:rPr>
      <w:kern w:val="0"/>
      <w:sz w:val="21"/>
    </w:rPr>
  </w:style>
  <w:style w:type="paragraph" w:customStyle="1" w:styleId="293">
    <w:name w:val="Default"/>
    <w:uiPriority w:val="0"/>
    <w:pPr>
      <w:widowControl w:val="0"/>
      <w:autoSpaceDE w:val="0"/>
      <w:autoSpaceDN w:val="0"/>
      <w:adjustRightInd w:val="0"/>
    </w:pPr>
    <w:rPr>
      <w:rFonts w:ascii="宋体"/>
      <w:lang w:val="en-US" w:eastAsia="zh-CN" w:bidi="ar-SA"/>
    </w:rPr>
  </w:style>
  <w:style w:type="paragraph" w:customStyle="1" w:styleId="294">
    <w:name w:val="文章标题 2"/>
    <w:basedOn w:val="3"/>
    <w:next w:val="1"/>
    <w:uiPriority w:val="0"/>
    <w:pPr>
      <w:numPr>
        <w:ilvl w:val="0"/>
        <w:numId w:val="0"/>
      </w:numPr>
      <w:spacing w:before="260" w:beforeLines="0" w:beforeAutospacing="0" w:after="260" w:afterLines="0" w:afterAutospacing="0" w:line="413" w:lineRule="auto"/>
    </w:pPr>
    <w:rPr>
      <w:rFonts w:ascii="黑体" w:hAnsi="Arial" w:eastAsia="黑体"/>
      <w:b w:val="0"/>
    </w:rPr>
  </w:style>
  <w:style w:type="paragraph" w:customStyle="1" w:styleId="295">
    <w:name w:val="xl84"/>
    <w:basedOn w:val="1"/>
    <w:uiPriority w:val="0"/>
    <w:pPr>
      <w:widowControl/>
      <w:shd w:val="clear" w:color="auto" w:fill="C0C0C0"/>
      <w:spacing w:before="100" w:beforeLines="0" w:beforeAutospacing="1" w:after="100" w:afterLines="0" w:afterAutospacing="1"/>
      <w:jc w:val="left"/>
    </w:pPr>
    <w:rPr>
      <w:rFonts w:ascii="华文细黑" w:hAnsi="华文细黑" w:eastAsia="华文细黑" w:cs="宋体"/>
      <w:b/>
      <w:bCs/>
      <w:color w:val="000000"/>
      <w:kern w:val="0"/>
      <w:szCs w:val="24"/>
    </w:rPr>
  </w:style>
  <w:style w:type="paragraph" w:customStyle="1" w:styleId="296">
    <w:name w:val="wtext"/>
    <w:basedOn w:val="1"/>
    <w:uiPriority w:val="0"/>
    <w:pPr>
      <w:widowControl/>
      <w:spacing w:before="100" w:beforeLines="0" w:beforeAutospacing="1" w:after="100" w:afterLines="0" w:afterAutospacing="1"/>
      <w:jc w:val="left"/>
    </w:pPr>
    <w:rPr>
      <w:rFonts w:ascii="宋体" w:hAnsi="宋体"/>
      <w:kern w:val="0"/>
    </w:rPr>
  </w:style>
  <w:style w:type="paragraph" w:customStyle="1" w:styleId="297">
    <w:name w:val="表格1"/>
    <w:basedOn w:val="1"/>
    <w:uiPriority w:val="0"/>
    <w:pPr>
      <w:widowControl/>
      <w:topLinePunct/>
      <w:spacing w:line="360" w:lineRule="auto"/>
    </w:pPr>
    <w:rPr>
      <w:rFonts w:ascii="楷体_GB2312" w:eastAsia="楷体_GB2312"/>
      <w:kern w:val="0"/>
      <w:sz w:val="21"/>
      <w:szCs w:val="21"/>
    </w:rPr>
  </w:style>
  <w:style w:type="paragraph" w:customStyle="1" w:styleId="298">
    <w:name w:val="正文图标题"/>
    <w:next w:val="255"/>
    <w:uiPriority w:val="0"/>
    <w:pPr>
      <w:jc w:val="center"/>
    </w:pPr>
    <w:rPr>
      <w:rFonts w:ascii="黑体" w:eastAsia="黑体"/>
      <w:sz w:val="21"/>
      <w:lang w:val="en-US" w:eastAsia="zh-CN" w:bidi="ar-SA"/>
    </w:rPr>
  </w:style>
  <w:style w:type="paragraph" w:customStyle="1" w:styleId="299">
    <w:name w:val="xl27"/>
    <w:basedOn w:val="1"/>
    <w:uiPriority w:val="0"/>
    <w:pPr>
      <w:widowControl/>
      <w:pBdr>
        <w:top w:val="single" w:color="auto" w:sz="6" w:space="0"/>
        <w:left w:val="single" w:color="auto" w:sz="6" w:space="0"/>
        <w:bottom w:val="single" w:color="auto" w:sz="6" w:space="0"/>
        <w:right w:val="single" w:color="auto" w:sz="6" w:space="0"/>
      </w:pBdr>
      <w:adjustRightInd w:val="0"/>
      <w:spacing w:before="100" w:beforeLines="0" w:after="100" w:afterLines="0"/>
      <w:jc w:val="center"/>
      <w:textAlignment w:val="center"/>
    </w:pPr>
    <w:rPr>
      <w:rFonts w:ascii="Arial Unicode MS" w:hAnsi="Arial Unicode MS"/>
      <w:kern w:val="0"/>
      <w:sz w:val="21"/>
    </w:rPr>
  </w:style>
  <w:style w:type="paragraph" w:customStyle="1" w:styleId="300">
    <w:name w:val="正文两字缩进"/>
    <w:basedOn w:val="78"/>
    <w:uiPriority w:val="0"/>
    <w:pPr>
      <w:tabs>
        <w:tab w:val="right" w:leader="dot" w:pos="8302"/>
      </w:tabs>
      <w:spacing w:before="156" w:beforeLines="50" w:beforeAutospacing="0" w:after="156" w:afterLines="50" w:afterAutospacing="0" w:line="360" w:lineRule="auto"/>
      <w:ind w:left="0" w:leftChars="0" w:firstLine="480"/>
      <w:jc w:val="left"/>
    </w:pPr>
    <w:rPr>
      <w:rFonts w:ascii="宋体" w:hAnsi="宋体"/>
      <w:lang/>
    </w:rPr>
  </w:style>
  <w:style w:type="paragraph" w:customStyle="1" w:styleId="301">
    <w:name w:val="font5"/>
    <w:basedOn w:val="1"/>
    <w:uiPriority w:val="0"/>
    <w:pPr>
      <w:widowControl/>
      <w:adjustRightInd w:val="0"/>
      <w:spacing w:before="100" w:beforeLines="0" w:after="100" w:afterLines="0"/>
      <w:jc w:val="left"/>
      <w:textAlignment w:val="baseline"/>
    </w:pPr>
    <w:rPr>
      <w:rFonts w:ascii="宋体" w:hAnsi="宋体"/>
      <w:color w:val="000000"/>
      <w:kern w:val="0"/>
      <w:sz w:val="21"/>
    </w:rPr>
  </w:style>
  <w:style w:type="paragraph" w:customStyle="1" w:styleId="302">
    <w:name w:val="样式 标题 3h33rd levelH3Level 3 Headsect1.2.3BOD 0l3CTHeadi..."/>
    <w:basedOn w:val="5"/>
    <w:uiPriority w:val="0"/>
    <w:pPr>
      <w:numPr>
        <w:ilvl w:val="0"/>
        <w:numId w:val="0"/>
      </w:numPr>
      <w:tabs>
        <w:tab w:val="left" w:pos="420"/>
        <w:tab w:val="clear" w:pos="778"/>
      </w:tabs>
      <w:spacing w:before="200" w:beforeLines="0" w:beforeAutospacing="0" w:after="0" w:afterLines="0" w:afterAutospacing="0"/>
      <w:ind w:left="420" w:hanging="420"/>
    </w:pPr>
    <w:rPr>
      <w:rFonts w:ascii="宋体" w:eastAsia="楷体_GB2312"/>
      <w:sz w:val="24"/>
    </w:rPr>
  </w:style>
  <w:style w:type="paragraph" w:customStyle="1" w:styleId="303">
    <w:name w:val="样式 标题 1H1 + 三号"/>
    <w:basedOn w:val="2"/>
    <w:uiPriority w:val="0"/>
    <w:pPr>
      <w:keepNext/>
      <w:keepLines/>
      <w:widowControl w:val="0"/>
      <w:numPr>
        <w:ilvl w:val="0"/>
        <w:numId w:val="0"/>
      </w:numPr>
      <w:tabs>
        <w:tab w:val="left" w:pos="425"/>
        <w:tab w:val="clear" w:pos="478"/>
      </w:tabs>
      <w:autoSpaceDE/>
      <w:autoSpaceDN/>
      <w:spacing w:before="340" w:beforeLines="0" w:beforeAutospacing="0" w:after="330" w:afterLines="0" w:afterAutospacing="0" w:line="576" w:lineRule="auto"/>
      <w:ind w:left="425" w:hanging="425"/>
      <w:jc w:val="both"/>
    </w:pPr>
    <w:rPr>
      <w:rFonts w:hint="default" w:ascii="Times New Roman"/>
      <w:b/>
      <w:color w:val="auto"/>
      <w:kern w:val="44"/>
      <w:sz w:val="32"/>
    </w:rPr>
  </w:style>
  <w:style w:type="paragraph" w:customStyle="1" w:styleId="304">
    <w:name w:val="font19"/>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305">
    <w:name w:val="标题5"/>
    <w:basedOn w:val="6"/>
    <w:next w:val="1"/>
    <w:uiPriority w:val="0"/>
    <w:pPr>
      <w:keepLines w:val="0"/>
      <w:tabs>
        <w:tab w:val="clear" w:pos="1198"/>
      </w:tabs>
      <w:spacing w:before="312" w:beforeLines="100"/>
      <w:ind w:left="0" w:firstLine="0"/>
    </w:pPr>
    <w:rPr>
      <w:rFonts w:ascii="宋体" w:hAnsi="宋体"/>
      <w:bCs/>
      <w:sz w:val="24"/>
      <w:szCs w:val="24"/>
      <w:lang w:val="en-US" w:eastAsia="zh-CN"/>
    </w:rPr>
  </w:style>
  <w:style w:type="paragraph" w:customStyle="1" w:styleId="306">
    <w:name w:val="项目2"/>
    <w:basedOn w:val="1"/>
    <w:uiPriority w:val="0"/>
    <w:pPr>
      <w:tabs>
        <w:tab w:val="left" w:pos="840"/>
      </w:tabs>
      <w:spacing w:line="360" w:lineRule="auto"/>
      <w:ind w:left="840" w:hanging="420"/>
    </w:pPr>
  </w:style>
  <w:style w:type="paragraph" w:customStyle="1" w:styleId="307">
    <w:name w:val="xl41"/>
    <w:basedOn w:val="1"/>
    <w:uiPriority w:val="0"/>
    <w:pPr>
      <w:widowControl/>
      <w:pBdr>
        <w:top w:val="single" w:color="auto" w:sz="4" w:space="0"/>
        <w:bottom w:val="single" w:color="auto" w:sz="4" w:space="0"/>
      </w:pBdr>
      <w:spacing w:before="100" w:beforeAutospacing="1" w:after="100" w:afterAutospacing="1"/>
      <w:jc w:val="right"/>
    </w:pPr>
    <w:rPr>
      <w:rFonts w:ascii="宋体" w:hAnsi="宋体"/>
      <w:b/>
      <w:bCs/>
      <w:kern w:val="0"/>
      <w:sz w:val="20"/>
    </w:rPr>
  </w:style>
  <w:style w:type="paragraph" w:customStyle="1" w:styleId="308">
    <w:name w:val="样式 标题 22nd levelh22Header 2H2 + 四号 段前: 6 磅 段后: 6 磅 行距: 1..."/>
    <w:basedOn w:val="3"/>
    <w:uiPriority w:val="0"/>
    <w:pPr>
      <w:numPr>
        <w:ilvl w:val="0"/>
        <w:numId w:val="0"/>
      </w:numPr>
      <w:tabs>
        <w:tab w:val="left" w:pos="425"/>
        <w:tab w:val="clear" w:pos="358"/>
      </w:tabs>
      <w:spacing w:before="120" w:beforeLines="0" w:beforeAutospacing="0" w:after="120" w:afterLines="0" w:afterAutospacing="0"/>
      <w:ind w:left="425" w:hanging="425"/>
    </w:pPr>
    <w:rPr>
      <w:rFonts w:ascii="Arial" w:hAnsi="Arial"/>
      <w:sz w:val="28"/>
    </w:rPr>
  </w:style>
  <w:style w:type="paragraph" w:customStyle="1" w:styleId="309">
    <w:name w:val="方点"/>
    <w:basedOn w:val="1"/>
    <w:uiPriority w:val="0"/>
    <w:pPr>
      <w:spacing w:before="156" w:beforeLines="50"/>
    </w:pPr>
    <w:rPr>
      <w:b/>
      <w:bCs/>
    </w:rPr>
  </w:style>
  <w:style w:type="paragraph" w:customStyle="1" w:styleId="310">
    <w:name w:val="xl70"/>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311">
    <w:name w:val="样式29"/>
    <w:basedOn w:val="1"/>
    <w:uiPriority w:val="0"/>
    <w:pPr>
      <w:widowControl/>
      <w:spacing w:line="440" w:lineRule="exact"/>
      <w:ind w:firstLine="200" w:firstLineChars="200"/>
      <w:jc w:val="left"/>
    </w:pPr>
    <w:rPr>
      <w:spacing w:val="6"/>
      <w:kern w:val="0"/>
    </w:rPr>
  </w:style>
  <w:style w:type="paragraph" w:customStyle="1" w:styleId="312">
    <w:name w:val="Char Char1 Char Char Char Char Char Char Char Char Char Char Char Char Char Char Char Char"/>
    <w:basedOn w:val="1"/>
    <w:uiPriority w:val="0"/>
    <w:pPr>
      <w:widowControl/>
      <w:spacing w:after="160" w:afterLines="0" w:afterAutospacing="0" w:line="240" w:lineRule="exact"/>
      <w:jc w:val="left"/>
    </w:pPr>
    <w:rPr>
      <w:rFonts w:ascii="Verdana" w:hAnsi="Verdana"/>
      <w:kern w:val="0"/>
      <w:sz w:val="20"/>
      <w:lang w:eastAsia="en-US"/>
    </w:rPr>
  </w:style>
  <w:style w:type="paragraph" w:customStyle="1" w:styleId="313">
    <w:name w:val="章节标题3"/>
    <w:basedOn w:val="1"/>
    <w:uiPriority w:val="0"/>
    <w:pPr>
      <w:keepNext/>
      <w:keepLines/>
      <w:numPr>
        <w:ilvl w:val="2"/>
        <w:numId w:val="3"/>
      </w:numPr>
      <w:spacing w:before="260" w:after="260" w:line="415" w:lineRule="auto"/>
      <w:outlineLvl w:val="2"/>
    </w:pPr>
    <w:rPr>
      <w:b/>
      <w:bCs/>
      <w:sz w:val="30"/>
      <w:szCs w:val="32"/>
    </w:rPr>
  </w:style>
  <w:style w:type="paragraph" w:customStyle="1" w:styleId="314">
    <w:name w:val="xl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315">
    <w:name w:val="xl85"/>
    <w:basedOn w:val="1"/>
    <w:uiPriority w:val="0"/>
    <w:pPr>
      <w:widowControl/>
      <w:shd w:val="clear" w:color="auto" w:fill="C0C0C0"/>
      <w:spacing w:before="100" w:beforeLines="0" w:beforeAutospacing="1" w:after="100" w:afterLines="0" w:afterAutospacing="1"/>
      <w:jc w:val="left"/>
    </w:pPr>
    <w:rPr>
      <w:rFonts w:ascii="Arial" w:hAnsi="Arial" w:cs="Arial"/>
      <w:color w:val="000000"/>
      <w:kern w:val="0"/>
      <w:szCs w:val="24"/>
    </w:rPr>
  </w:style>
  <w:style w:type="paragraph" w:customStyle="1" w:styleId="316">
    <w:name w:val="font17"/>
    <w:basedOn w:val="1"/>
    <w:uiPriority w:val="0"/>
    <w:pPr>
      <w:widowControl/>
      <w:spacing w:before="100" w:beforeLines="0" w:beforeAutospacing="1" w:after="100" w:afterLines="0" w:afterAutospacing="1"/>
      <w:jc w:val="left"/>
    </w:pPr>
    <w:rPr>
      <w:rFonts w:ascii="宋体" w:hAnsi="宋体" w:cs="宋体"/>
      <w:kern w:val="0"/>
      <w:sz w:val="22"/>
      <w:szCs w:val="22"/>
    </w:rPr>
  </w:style>
  <w:style w:type="paragraph" w:customStyle="1" w:styleId="317">
    <w:name w:val="font22"/>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318">
    <w:name w:val="无列表2"/>
    <w:basedOn w:val="1"/>
    <w:next w:val="1"/>
    <w:uiPriority w:val="0"/>
    <w:pPr>
      <w:jc w:val="left"/>
    </w:pPr>
    <w:rPr>
      <w:color w:val="000000"/>
      <w:kern w:val="0"/>
    </w:rPr>
  </w:style>
  <w:style w:type="paragraph" w:customStyle="1" w:styleId="319">
    <w:name w:val="xl101"/>
    <w:basedOn w:val="1"/>
    <w:uiPriority w:val="0"/>
    <w:pPr>
      <w:widowControl/>
      <w:shd w:val="clear" w:color="auto" w:fill="CCFFCC"/>
      <w:spacing w:before="100" w:beforeLines="0" w:beforeAutospacing="1" w:after="100" w:afterLines="0" w:afterAutospacing="1"/>
      <w:jc w:val="left"/>
    </w:pPr>
    <w:rPr>
      <w:rFonts w:ascii="Arial" w:hAnsi="Arial" w:cs="Arial"/>
      <w:color w:val="000000"/>
      <w:kern w:val="0"/>
      <w:szCs w:val="24"/>
    </w:rPr>
  </w:style>
  <w:style w:type="paragraph" w:customStyle="1" w:styleId="320">
    <w:name w:val="List2"/>
    <w:basedOn w:val="1"/>
    <w:uiPriority w:val="0"/>
    <w:pPr>
      <w:tabs>
        <w:tab w:val="left" w:pos="643"/>
        <w:tab w:val="left" w:pos="840"/>
      </w:tabs>
      <w:spacing w:line="360" w:lineRule="auto"/>
      <w:ind w:left="643" w:hanging="420"/>
    </w:pPr>
  </w:style>
  <w:style w:type="paragraph" w:customStyle="1" w:styleId="321">
    <w:name w:val="IBM 正文"/>
    <w:basedOn w:val="1"/>
    <w:uiPriority w:val="0"/>
    <w:pPr>
      <w:spacing w:line="400" w:lineRule="exact"/>
    </w:pPr>
    <w:rPr>
      <w:spacing w:val="20"/>
    </w:rPr>
  </w:style>
  <w:style w:type="paragraph" w:customStyle="1" w:styleId="322">
    <w:name w:val="Char Char Char Char1"/>
    <w:basedOn w:val="1"/>
    <w:uiPriority w:val="0"/>
    <w:rPr>
      <w:rFonts w:ascii="Tahoma" w:hAnsi="Tahoma"/>
    </w:rPr>
  </w:style>
  <w:style w:type="paragraph" w:customStyle="1" w:styleId="323">
    <w:name w:val="List Paragraph"/>
    <w:basedOn w:val="1"/>
    <w:uiPriority w:val="0"/>
    <w:pPr>
      <w:ind w:firstLine="420" w:firstLineChars="200"/>
    </w:pPr>
    <w:rPr>
      <w:rFonts w:ascii="Calibri" w:hAnsi="Calibri"/>
      <w:sz w:val="21"/>
      <w:szCs w:val="22"/>
    </w:rPr>
  </w:style>
  <w:style w:type="paragraph" w:customStyle="1" w:styleId="324">
    <w:name w:val="文章标题 1"/>
    <w:basedOn w:val="2"/>
    <w:next w:val="1"/>
    <w:uiPriority w:val="0"/>
    <w:pPr>
      <w:keepNext/>
      <w:keepLines/>
      <w:widowControl w:val="0"/>
      <w:numPr>
        <w:ilvl w:val="0"/>
        <w:numId w:val="0"/>
      </w:numPr>
      <w:autoSpaceDE/>
      <w:autoSpaceDN/>
      <w:spacing w:before="120" w:beforeLines="0" w:beforeAutospacing="0" w:after="480" w:afterLines="0" w:afterAutospacing="0" w:line="360" w:lineRule="auto"/>
      <w:textAlignment w:val="top"/>
    </w:pPr>
    <w:rPr>
      <w:rFonts w:hint="default" w:ascii="Times New Roman" w:eastAsia="黑体"/>
      <w:color w:val="auto"/>
      <w:kern w:val="2"/>
      <w:sz w:val="44"/>
    </w:rPr>
  </w:style>
  <w:style w:type="paragraph" w:customStyle="1" w:styleId="325">
    <w:name w:val="小标题"/>
    <w:basedOn w:val="1"/>
    <w:next w:val="1"/>
    <w:uiPriority w:val="0"/>
    <w:pPr>
      <w:spacing w:line="360" w:lineRule="auto"/>
      <w:ind w:firstLine="200" w:firstLineChars="200"/>
      <w:jc w:val="left"/>
    </w:pPr>
    <w:rPr>
      <w:rFonts w:ascii="宋体" w:hAnsi="宋体"/>
      <w:b/>
      <w:bCs/>
      <w:sz w:val="21"/>
      <w:szCs w:val="24"/>
    </w:rPr>
  </w:style>
  <w:style w:type="paragraph" w:customStyle="1" w:styleId="326">
    <w:name w:val="默认段落字体 Para Char Char Char Char"/>
    <w:basedOn w:val="1"/>
    <w:uiPriority w:val="0"/>
    <w:pPr>
      <w:spacing w:line="240" w:lineRule="atLeast"/>
      <w:ind w:left="420" w:firstLine="420"/>
    </w:pPr>
    <w:rPr>
      <w:kern w:val="0"/>
      <w:sz w:val="21"/>
      <w:szCs w:val="21"/>
    </w:rPr>
  </w:style>
  <w:style w:type="paragraph" w:customStyle="1" w:styleId="327">
    <w:name w:val="标题 8 +"/>
    <w:basedOn w:val="10"/>
    <w:uiPriority w:val="0"/>
    <w:rPr>
      <w:kern w:val="0"/>
    </w:rPr>
  </w:style>
  <w:style w:type="paragraph" w:customStyle="1" w:styleId="328">
    <w:name w:val="Char Char Char Char Char Char Char Char Char Char"/>
    <w:basedOn w:val="25"/>
    <w:uiPriority w:val="0"/>
    <w:rPr>
      <w:rFonts w:ascii="Tahoma" w:hAnsi="Tahoma"/>
    </w:rPr>
  </w:style>
  <w:style w:type="paragraph" w:customStyle="1" w:styleId="329">
    <w:name w:val="xl61"/>
    <w:basedOn w:val="1"/>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b/>
      <w:bCs/>
      <w:kern w:val="0"/>
      <w:sz w:val="20"/>
    </w:rPr>
  </w:style>
  <w:style w:type="paragraph" w:customStyle="1" w:styleId="330">
    <w:name w:val="标段"/>
    <w:basedOn w:val="1"/>
    <w:uiPriority w:val="0"/>
    <w:pPr>
      <w:widowControl/>
      <w:topLinePunct/>
      <w:ind w:firstLine="200" w:firstLineChars="200"/>
      <w:outlineLvl w:val="1"/>
    </w:pPr>
    <w:rPr>
      <w:rFonts w:ascii="宋体" w:hAnsi="宋体"/>
      <w:kern w:val="0"/>
      <w:szCs w:val="21"/>
      <w:u w:val="thick"/>
    </w:rPr>
  </w:style>
  <w:style w:type="paragraph" w:customStyle="1" w:styleId="331">
    <w:name w:val="xl111"/>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332">
    <w:name w:val="表格项目符号"/>
    <w:basedOn w:val="1"/>
    <w:next w:val="1"/>
    <w:uiPriority w:val="0"/>
    <w:pPr>
      <w:widowControl/>
      <w:tabs>
        <w:tab w:val="left" w:pos="249"/>
      </w:tabs>
      <w:snapToGrid w:val="0"/>
      <w:spacing w:line="300" w:lineRule="auto"/>
      <w:ind w:left="249" w:hanging="249"/>
    </w:pPr>
    <w:rPr>
      <w:color w:val="000000"/>
      <w:sz w:val="21"/>
    </w:rPr>
  </w:style>
  <w:style w:type="paragraph" w:customStyle="1" w:styleId="333">
    <w:name w:val="正文文字缩进3"/>
    <w:basedOn w:val="32"/>
    <w:uiPriority w:val="0"/>
    <w:pPr>
      <w:autoSpaceDE/>
      <w:autoSpaceDN/>
      <w:spacing w:before="100" w:beforeLines="0" w:beforeAutospacing="1" w:after="100" w:afterLines="0" w:afterAutospacing="1" w:line="400" w:lineRule="atLeast"/>
      <w:ind w:left="600" w:leftChars="600"/>
      <w:jc w:val="both"/>
      <w:textAlignment w:val="baseline"/>
    </w:pPr>
    <w:rPr>
      <w:rFonts w:ascii="Times New Roman"/>
      <w:color w:val="auto"/>
    </w:rPr>
  </w:style>
  <w:style w:type="paragraph" w:customStyle="1" w:styleId="334">
    <w:name w:val="xl110"/>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customStyle="1" w:styleId="335">
    <w:name w:val="xl25"/>
    <w:basedOn w:val="1"/>
    <w:uiPriority w:val="0"/>
    <w:pPr>
      <w:widowControl/>
      <w:pBdr>
        <w:top w:val="single" w:color="auto" w:sz="6" w:space="0"/>
        <w:left w:val="single" w:color="auto" w:sz="6" w:space="0"/>
        <w:bottom w:val="single" w:color="auto" w:sz="6" w:space="0"/>
        <w:right w:val="single" w:color="auto" w:sz="6" w:space="0"/>
      </w:pBdr>
      <w:adjustRightInd w:val="0"/>
      <w:spacing w:before="100" w:beforeLines="0" w:after="100" w:afterLines="0"/>
      <w:jc w:val="center"/>
      <w:textAlignment w:val="center"/>
    </w:pPr>
    <w:rPr>
      <w:rFonts w:ascii="Arial Unicode MS" w:hAnsi="Arial Unicode MS"/>
      <w:color w:val="000000"/>
      <w:kern w:val="0"/>
      <w:sz w:val="21"/>
    </w:rPr>
  </w:style>
  <w:style w:type="paragraph" w:customStyle="1" w:styleId="336">
    <w:name w:val="PP 行"/>
    <w:basedOn w:val="53"/>
    <w:uiPriority w:val="0"/>
  </w:style>
  <w:style w:type="paragraph" w:customStyle="1" w:styleId="337">
    <w:name w:val="章节标题6"/>
    <w:basedOn w:val="1"/>
    <w:uiPriority w:val="0"/>
    <w:pPr>
      <w:keepNext/>
      <w:keepLines/>
      <w:numPr>
        <w:ilvl w:val="5"/>
        <w:numId w:val="3"/>
      </w:numPr>
      <w:spacing w:before="156" w:after="156" w:line="320" w:lineRule="auto"/>
      <w:outlineLvl w:val="5"/>
    </w:pPr>
    <w:rPr>
      <w:rFonts w:ascii="Arial" w:hAnsi="Arial" w:eastAsia="黑体"/>
      <w:b/>
      <w:bCs/>
      <w:szCs w:val="24"/>
    </w:rPr>
  </w:style>
  <w:style w:type="paragraph" w:customStyle="1" w:styleId="338">
    <w:name w:val="xl81"/>
    <w:basedOn w:val="1"/>
    <w:uiPriority w:val="0"/>
    <w:pPr>
      <w:widowControl/>
      <w:shd w:val="clear" w:color="auto" w:fill="CCFFCC"/>
      <w:spacing w:before="100" w:beforeLines="0" w:beforeAutospacing="1" w:after="100" w:afterLines="0" w:afterAutospacing="1"/>
      <w:jc w:val="left"/>
    </w:pPr>
    <w:rPr>
      <w:rFonts w:ascii="Arial" w:hAnsi="Arial" w:cs="Arial"/>
      <w:color w:val="000000"/>
      <w:kern w:val="0"/>
      <w:szCs w:val="24"/>
    </w:rPr>
  </w:style>
  <w:style w:type="paragraph" w:customStyle="1" w:styleId="339">
    <w:name w:val="My标题2"/>
    <w:basedOn w:val="3"/>
    <w:next w:val="1"/>
    <w:uiPriority w:val="0"/>
    <w:pPr>
      <w:numPr>
        <w:ilvl w:val="0"/>
        <w:numId w:val="0"/>
      </w:numPr>
      <w:tabs>
        <w:tab w:val="left" w:pos="720"/>
        <w:tab w:val="clear" w:pos="358"/>
      </w:tabs>
      <w:adjustRightInd w:val="0"/>
      <w:spacing w:before="360" w:beforeLines="0" w:beforeAutospacing="0" w:after="120" w:afterLines="0" w:afterAutospacing="0"/>
      <w:ind w:left="567" w:hanging="567"/>
      <w:jc w:val="left"/>
      <w:textAlignment w:val="baseline"/>
    </w:pPr>
    <w:rPr>
      <w:rFonts w:ascii="Arial" w:hAnsi="Arial"/>
      <w:kern w:val="0"/>
      <w:sz w:val="24"/>
    </w:rPr>
  </w:style>
  <w:style w:type="paragraph" w:customStyle="1" w:styleId="340">
    <w:name w:val="正文文本 21"/>
    <w:basedOn w:val="1"/>
    <w:uiPriority w:val="0"/>
    <w:pPr>
      <w:adjustRightInd w:val="0"/>
      <w:spacing w:after="60" w:afterLines="0" w:line="360" w:lineRule="atLeast"/>
      <w:ind w:left="57" w:right="57"/>
      <w:jc w:val="center"/>
      <w:textAlignment w:val="baseline"/>
    </w:pPr>
    <w:rPr>
      <w:rFonts w:ascii="Arial" w:hAnsi="Arial" w:eastAsia="黑体"/>
      <w:kern w:val="0"/>
      <w:sz w:val="21"/>
    </w:rPr>
  </w:style>
  <w:style w:type="paragraph" w:customStyle="1" w:styleId="341">
    <w:name w:val="列表编号 21"/>
    <w:basedOn w:val="1"/>
    <w:next w:val="1"/>
    <w:uiPriority w:val="0"/>
    <w:pPr>
      <w:widowControl/>
      <w:tabs>
        <w:tab w:val="left" w:pos="420"/>
        <w:tab w:val="left" w:pos="1697"/>
      </w:tabs>
      <w:spacing w:after="50" w:afterLines="0" w:afterAutospacing="0"/>
      <w:ind w:left="1697" w:hanging="420"/>
      <w:jc w:val="left"/>
    </w:pPr>
    <w:rPr>
      <w:color w:val="000000"/>
      <w:kern w:val="0"/>
    </w:rPr>
  </w:style>
  <w:style w:type="paragraph" w:customStyle="1" w:styleId="342">
    <w:name w:val="flType"/>
    <w:basedOn w:val="1"/>
    <w:uiPriority w:val="0"/>
    <w:pPr>
      <w:adjustRightInd w:val="0"/>
      <w:spacing w:before="560" w:beforeLines="0" w:after="120" w:afterLines="0" w:line="360" w:lineRule="auto"/>
      <w:jc w:val="center"/>
      <w:textAlignment w:val="baseline"/>
    </w:pPr>
    <w:rPr>
      <w:rFonts w:ascii="Arial" w:eastAsia="黑体"/>
      <w:kern w:val="0"/>
      <w:sz w:val="28"/>
    </w:rPr>
  </w:style>
  <w:style w:type="paragraph" w:customStyle="1" w:styleId="343">
    <w:name w:val="Char Char Char Char Char Char Char Char Char Char Char Char Char Char Char"/>
    <w:basedOn w:val="1"/>
    <w:uiPriority w:val="0"/>
    <w:pPr>
      <w:widowControl/>
      <w:spacing w:line="400" w:lineRule="exact"/>
      <w:jc w:val="center"/>
    </w:pPr>
    <w:rPr>
      <w:rFonts w:ascii="Verdana" w:hAnsi="Verdana"/>
      <w:kern w:val="0"/>
      <w:sz w:val="21"/>
      <w:lang w:eastAsia="en-US"/>
    </w:rPr>
  </w:style>
  <w:style w:type="paragraph" w:customStyle="1" w:styleId="344">
    <w:name w:val="xl5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345">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 w:type="paragraph" w:customStyle="1" w:styleId="346">
    <w:name w:val="正文文本缩进1"/>
    <w:basedOn w:val="1"/>
    <w:next w:val="1"/>
    <w:uiPriority w:val="0"/>
    <w:pPr>
      <w:widowControl/>
      <w:spacing w:after="120" w:afterLines="0" w:afterAutospacing="0"/>
      <w:ind w:left="420"/>
    </w:pPr>
    <w:rPr>
      <w:color w:val="000000"/>
      <w:sz w:val="21"/>
    </w:rPr>
  </w:style>
  <w:style w:type="paragraph" w:customStyle="1" w:styleId="347">
    <w:name w:val="正文文本缩进 31"/>
    <w:basedOn w:val="1"/>
    <w:next w:val="1"/>
    <w:uiPriority w:val="0"/>
    <w:pPr>
      <w:widowControl/>
      <w:spacing w:line="360" w:lineRule="auto"/>
      <w:ind w:firstLine="420"/>
    </w:pPr>
    <w:rPr>
      <w:rFonts w:ascii="宋体"/>
      <w:color w:val="000000"/>
    </w:rPr>
  </w:style>
  <w:style w:type="paragraph" w:customStyle="1" w:styleId="348">
    <w:name w:val=" Char Char Char Char Char"/>
    <w:basedOn w:val="1"/>
    <w:uiPriority w:val="0"/>
    <w:pPr>
      <w:tabs>
        <w:tab w:val="left" w:pos="980"/>
      </w:tabs>
      <w:ind w:left="980" w:hanging="420"/>
    </w:pPr>
    <w:rPr>
      <w:rFonts w:ascii="Tahoma" w:hAnsi="Tahoma"/>
    </w:rPr>
  </w:style>
  <w:style w:type="paragraph" w:customStyle="1" w:styleId="349">
    <w:name w:val="文字缩进 2"/>
    <w:basedOn w:val="32"/>
    <w:uiPriority w:val="0"/>
    <w:pPr>
      <w:autoSpaceDE/>
      <w:autoSpaceDN/>
      <w:spacing w:before="100" w:beforeLines="0" w:beforeAutospacing="1" w:after="100" w:afterLines="0" w:afterAutospacing="1" w:line="400" w:lineRule="atLeast"/>
      <w:ind w:left="851"/>
      <w:jc w:val="both"/>
      <w:textAlignment w:val="baseline"/>
    </w:pPr>
    <w:rPr>
      <w:rFonts w:ascii="Times New Roman"/>
      <w:color w:val="auto"/>
    </w:rPr>
  </w:style>
  <w:style w:type="paragraph" w:customStyle="1" w:styleId="350">
    <w:name w:val="font16"/>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351">
    <w:name w:val="2 Char Char Char Char Char Char Char"/>
    <w:basedOn w:val="1"/>
    <w:uiPriority w:val="0"/>
    <w:rPr>
      <w:rFonts w:ascii="Tahoma" w:hAnsi="Tahoma"/>
    </w:rPr>
  </w:style>
  <w:style w:type="paragraph" w:customStyle="1" w:styleId="352">
    <w:name w:val="xl73"/>
    <w:basedOn w:val="1"/>
    <w:uiPriority w:val="0"/>
    <w:pPr>
      <w:widowControl/>
      <w:spacing w:before="100" w:beforeLines="0" w:beforeAutospacing="1" w:after="100" w:afterLines="0" w:afterAutospacing="1"/>
      <w:jc w:val="center"/>
    </w:pPr>
    <w:rPr>
      <w:rFonts w:ascii="幼圆" w:hAnsi="宋体" w:eastAsia="幼圆" w:cs="宋体"/>
      <w:b/>
      <w:bCs/>
      <w:color w:val="000000"/>
      <w:kern w:val="0"/>
      <w:szCs w:val="24"/>
    </w:rPr>
  </w:style>
  <w:style w:type="paragraph" w:customStyle="1" w:styleId="353">
    <w:name w:val="样式 首行缩进:  2 字符"/>
    <w:basedOn w:val="1"/>
    <w:uiPriority w:val="0"/>
    <w:pPr>
      <w:spacing w:after="120" w:afterLines="0" w:afterAutospacing="0" w:line="360" w:lineRule="auto"/>
      <w:ind w:firstLine="480" w:firstLineChars="200"/>
    </w:pPr>
  </w:style>
  <w:style w:type="paragraph" w:customStyle="1" w:styleId="354">
    <w:name w:val="正文首行缩进 21"/>
    <w:basedOn w:val="1"/>
    <w:next w:val="1"/>
    <w:uiPriority w:val="0"/>
    <w:pPr>
      <w:widowControl/>
      <w:spacing w:after="120" w:afterLines="0" w:afterAutospacing="0"/>
      <w:ind w:firstLine="210"/>
    </w:pPr>
    <w:rPr>
      <w:color w:val="000000"/>
      <w:sz w:val="21"/>
    </w:rPr>
  </w:style>
  <w:style w:type="paragraph" w:customStyle="1" w:styleId="355">
    <w:name w:val="xl106"/>
    <w:basedOn w:val="1"/>
    <w:uiPriority w:val="0"/>
    <w:pPr>
      <w:widowControl/>
      <w:spacing w:before="100" w:beforeLines="0" w:beforeAutospacing="1" w:after="100" w:afterLines="0" w:afterAutospacing="1"/>
      <w:jc w:val="center"/>
    </w:pPr>
    <w:rPr>
      <w:rFonts w:ascii="Arial" w:hAnsi="Arial" w:cs="Arial"/>
      <w:color w:val="000000"/>
      <w:kern w:val="0"/>
      <w:szCs w:val="24"/>
    </w:rPr>
  </w:style>
  <w:style w:type="paragraph" w:customStyle="1" w:styleId="356">
    <w:name w:val="xl103"/>
    <w:basedOn w:val="1"/>
    <w:uiPriority w:val="0"/>
    <w:pPr>
      <w:widowControl/>
      <w:spacing w:before="100" w:beforeLines="0" w:beforeAutospacing="1" w:after="100" w:afterLines="0" w:afterAutospacing="1"/>
      <w:jc w:val="left"/>
    </w:pPr>
    <w:rPr>
      <w:rFonts w:ascii="Arial" w:hAnsi="Arial" w:cs="Arial"/>
      <w:kern w:val="0"/>
      <w:szCs w:val="24"/>
    </w:rPr>
  </w:style>
  <w:style w:type="paragraph" w:customStyle="1" w:styleId="357">
    <w:name w:val="列表项目符号 21"/>
    <w:basedOn w:val="1"/>
    <w:next w:val="1"/>
    <w:uiPriority w:val="0"/>
    <w:pPr>
      <w:widowControl/>
      <w:tabs>
        <w:tab w:val="left" w:pos="420"/>
      </w:tabs>
      <w:ind w:left="420" w:hanging="420"/>
    </w:pPr>
    <w:rPr>
      <w:color w:val="000000"/>
      <w:sz w:val="21"/>
    </w:rPr>
  </w:style>
  <w:style w:type="paragraph" w:customStyle="1" w:styleId="358">
    <w:name w:val="ÕýÎÄ"/>
    <w:uiPriority w:val="0"/>
    <w:pPr>
      <w:widowControl w:val="0"/>
      <w:overflowPunct w:val="0"/>
      <w:autoSpaceDE w:val="0"/>
      <w:autoSpaceDN w:val="0"/>
      <w:adjustRightInd w:val="0"/>
      <w:spacing w:line="351" w:lineRule="atLeast"/>
      <w:ind w:firstLine="419"/>
      <w:jc w:val="both"/>
      <w:textAlignment w:val="baseline"/>
    </w:pPr>
    <w:rPr>
      <w:color w:val="000000"/>
      <w:sz w:val="21"/>
      <w:lang w:val="en-US" w:eastAsia="zh-CN" w:bidi="ar-SA"/>
    </w:rPr>
  </w:style>
  <w:style w:type="paragraph" w:customStyle="1" w:styleId="359">
    <w:name w:val="样式 标题 2 + 宋体 小四 段前: 5 磅 段后: 5 磅 行距: 单倍行距"/>
    <w:basedOn w:val="3"/>
    <w:uiPriority w:val="0"/>
    <w:pPr>
      <w:tabs>
        <w:tab w:val="left" w:pos="720"/>
        <w:tab w:val="clear" w:pos="358"/>
      </w:tabs>
      <w:adjustRightInd w:val="0"/>
      <w:spacing w:before="100" w:beforeLines="0" w:beforeAutospacing="1" w:after="100" w:afterLines="0" w:afterAutospacing="1" w:line="240" w:lineRule="auto"/>
      <w:ind w:left="0" w:firstLine="0"/>
      <w:jc w:val="left"/>
      <w:textAlignment w:val="baseline"/>
    </w:pPr>
    <w:rPr>
      <w:rFonts w:ascii="宋体" w:hAnsi="宋体"/>
      <w:b w:val="0"/>
      <w:kern w:val="0"/>
      <w:sz w:val="28"/>
    </w:rPr>
  </w:style>
  <w:style w:type="paragraph" w:customStyle="1" w:styleId="360">
    <w:name w:val="Normal Indent"/>
    <w:basedOn w:val="1"/>
    <w:qFormat/>
    <w:uiPriority w:val="0"/>
    <w:pPr>
      <w:adjustRightInd w:val="0"/>
      <w:ind w:firstLine="420"/>
      <w:jc w:val="left"/>
    </w:pPr>
    <w:rPr>
      <w:rFonts w:eastAsia="楷体_GB2312"/>
      <w:sz w:val="24"/>
      <w:szCs w:val="20"/>
    </w:rPr>
  </w:style>
  <w:style w:type="paragraph" w:customStyle="1" w:styleId="361">
    <w:name w:val="my标题5"/>
    <w:basedOn w:val="1"/>
    <w:uiPriority w:val="0"/>
    <w:pPr>
      <w:tabs>
        <w:tab w:val="left" w:pos="992"/>
      </w:tabs>
      <w:ind w:left="992" w:hanging="992"/>
    </w:pPr>
  </w:style>
  <w:style w:type="paragraph" w:customStyle="1" w:styleId="362">
    <w:name w:val="Char Char Char Char"/>
    <w:basedOn w:val="1"/>
    <w:uiPriority w:val="0"/>
    <w:rPr>
      <w:rFonts w:ascii="仿宋_GB2312" w:eastAsia="仿宋_GB2312"/>
      <w:b/>
      <w:sz w:val="32"/>
    </w:rPr>
  </w:style>
  <w:style w:type="paragraph" w:customStyle="1" w:styleId="363">
    <w:name w:val="My标题4"/>
    <w:basedOn w:val="5"/>
    <w:next w:val="1"/>
    <w:uiPriority w:val="0"/>
    <w:pPr>
      <w:numPr>
        <w:ilvl w:val="0"/>
        <w:numId w:val="0"/>
      </w:numPr>
      <w:tabs>
        <w:tab w:val="left" w:pos="425"/>
        <w:tab w:val="clear" w:pos="778"/>
      </w:tabs>
      <w:spacing w:before="260" w:beforeLines="0" w:beforeAutospacing="0" w:after="260" w:afterLines="0" w:afterAutospacing="0" w:line="413" w:lineRule="auto"/>
      <w:ind w:left="425" w:hanging="425"/>
    </w:pPr>
    <w:rPr>
      <w:rFonts w:ascii="Times New Roman" w:hAnsi="Times New Roman" w:eastAsia="宋体"/>
      <w:b w:val="0"/>
      <w:sz w:val="24"/>
    </w:rPr>
  </w:style>
  <w:style w:type="paragraph" w:customStyle="1" w:styleId="364">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365">
    <w:name w:val="Plain Text"/>
    <w:basedOn w:val="1"/>
    <w:uiPriority w:val="0"/>
    <w:pPr>
      <w:numPr>
        <w:ilvl w:val="0"/>
        <w:numId w:val="8"/>
      </w:numPr>
      <w:autoSpaceDE w:val="0"/>
      <w:autoSpaceDN w:val="0"/>
      <w:adjustRightInd w:val="0"/>
      <w:ind w:left="0" w:firstLine="0"/>
      <w:textAlignment w:val="baseline"/>
    </w:pPr>
    <w:rPr>
      <w:rFonts w:ascii="宋体" w:hAnsi="Tms Rmn"/>
      <w:kern w:val="0"/>
      <w:sz w:val="21"/>
    </w:rPr>
  </w:style>
  <w:style w:type="paragraph" w:customStyle="1" w:styleId="366">
    <w:name w:val="纯文本1"/>
    <w:basedOn w:val="1"/>
    <w:next w:val="1"/>
    <w:uiPriority w:val="0"/>
    <w:pPr>
      <w:widowControl/>
      <w:tabs>
        <w:tab w:val="left" w:pos="840"/>
      </w:tabs>
      <w:spacing w:line="360" w:lineRule="auto"/>
      <w:ind w:left="840" w:hanging="420"/>
    </w:pPr>
    <w:rPr>
      <w:rFonts w:ascii="宋体"/>
      <w:color w:val="000000"/>
    </w:rPr>
  </w:style>
  <w:style w:type="paragraph" w:customStyle="1" w:styleId="367">
    <w:name w:val="封面"/>
    <w:basedOn w:val="1"/>
    <w:uiPriority w:val="0"/>
    <w:pPr>
      <w:keepLines/>
      <w:widowControl/>
      <w:topLinePunct/>
      <w:adjustRightInd w:val="0"/>
      <w:snapToGrid w:val="0"/>
      <w:spacing w:before="100" w:beforeAutospacing="1" w:after="100" w:afterAutospacing="1"/>
      <w:ind w:firstLine="200" w:firstLineChars="200"/>
      <w:jc w:val="center"/>
    </w:pPr>
    <w:rPr>
      <w:rFonts w:ascii="宋体" w:hAnsi="宋体" w:eastAsia="楷体_GB2312"/>
      <w:kern w:val="0"/>
      <w:sz w:val="36"/>
      <w:szCs w:val="21"/>
    </w:rPr>
  </w:style>
  <w:style w:type="paragraph" w:customStyle="1" w:styleId="368">
    <w:name w:val="xl102"/>
    <w:basedOn w:val="1"/>
    <w:uiPriority w:val="0"/>
    <w:pPr>
      <w:widowControl/>
      <w:shd w:val="clear" w:color="auto" w:fill="C0C0C0"/>
      <w:spacing w:before="100" w:beforeLines="0" w:beforeAutospacing="1" w:after="100" w:afterLines="0" w:afterAutospacing="1"/>
      <w:jc w:val="left"/>
    </w:pPr>
    <w:rPr>
      <w:rFonts w:ascii="Arial" w:hAnsi="Arial" w:cs="Arial"/>
      <w:color w:val="000000"/>
      <w:kern w:val="0"/>
      <w:szCs w:val="24"/>
    </w:rPr>
  </w:style>
  <w:style w:type="paragraph" w:customStyle="1" w:styleId="369">
    <w:name w:val="默认段落字体1 Char Char"/>
    <w:basedOn w:val="1"/>
    <w:uiPriority w:val="0"/>
    <w:rPr>
      <w:rFonts w:ascii="仿宋_GB2312" w:eastAsia="仿宋_GB2312"/>
      <w:b/>
      <w:sz w:val="32"/>
      <w:szCs w:val="32"/>
    </w:rPr>
  </w:style>
  <w:style w:type="paragraph" w:customStyle="1" w:styleId="370">
    <w:name w:val="普通(网站)1"/>
    <w:basedOn w:val="1"/>
    <w:next w:val="1"/>
    <w:uiPriority w:val="0"/>
    <w:pPr>
      <w:widowControl/>
      <w:spacing w:before="100" w:beforeLines="0" w:beforeAutospacing="0" w:after="100" w:afterLines="0" w:afterAutospacing="0"/>
      <w:jc w:val="left"/>
    </w:pPr>
    <w:rPr>
      <w:rFonts w:ascii="宋体"/>
      <w:color w:val="000000"/>
      <w:kern w:val="0"/>
      <w:sz w:val="22"/>
    </w:rPr>
  </w:style>
  <w:style w:type="paragraph" w:customStyle="1" w:styleId="371">
    <w:name w:val="表格2"/>
    <w:basedOn w:val="1"/>
    <w:uiPriority w:val="0"/>
    <w:pPr>
      <w:keepLines/>
      <w:widowControl/>
      <w:topLinePunct/>
      <w:adjustRightInd w:val="0"/>
      <w:snapToGrid w:val="0"/>
      <w:spacing w:before="100" w:beforeAutospacing="1" w:after="100" w:afterAutospacing="1"/>
    </w:pPr>
    <w:rPr>
      <w:rFonts w:ascii="宋体" w:hAnsi="宋体"/>
      <w:kern w:val="0"/>
      <w:szCs w:val="21"/>
    </w:rPr>
  </w:style>
  <w:style w:type="paragraph" w:customStyle="1" w:styleId="372">
    <w:name w:val="样式4"/>
    <w:basedOn w:val="33"/>
    <w:uiPriority w:val="0"/>
    <w:pPr>
      <w:snapToGrid w:val="0"/>
      <w:spacing w:before="0" w:after="0"/>
      <w:ind w:firstLine="539"/>
    </w:pPr>
    <w:rPr>
      <w:rFonts w:ascii="Times New Roman"/>
      <w:lang w:val="en-US" w:eastAsia="zh-CN"/>
    </w:rPr>
  </w:style>
  <w:style w:type="paragraph" w:customStyle="1" w:styleId="373">
    <w:name w:val="xl99"/>
    <w:basedOn w:val="1"/>
    <w:uiPriority w:val="0"/>
    <w:pPr>
      <w:widowControl/>
      <w:spacing w:before="100" w:beforeLines="0" w:beforeAutospacing="1" w:after="100" w:afterLines="0" w:afterAutospacing="1"/>
      <w:jc w:val="left"/>
    </w:pPr>
    <w:rPr>
      <w:rFonts w:ascii="Arial" w:hAnsi="Arial" w:cs="Arial"/>
      <w:color w:val="000000"/>
      <w:kern w:val="0"/>
      <w:szCs w:val="24"/>
    </w:rPr>
  </w:style>
  <w:style w:type="paragraph" w:customStyle="1" w:styleId="374">
    <w:name w:val="font1"/>
    <w:basedOn w:val="1"/>
    <w:uiPriority w:val="0"/>
    <w:pPr>
      <w:widowControl/>
      <w:spacing w:before="100" w:beforeAutospacing="1" w:after="100" w:afterAutospacing="1"/>
      <w:jc w:val="left"/>
    </w:pPr>
    <w:rPr>
      <w:rFonts w:hint="eastAsia" w:ascii="宋体" w:hAnsi="宋体"/>
      <w:kern w:val="0"/>
      <w:szCs w:val="24"/>
    </w:rPr>
  </w:style>
  <w:style w:type="paragraph" w:customStyle="1" w:styleId="375">
    <w:name w:val="xl5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rPr>
  </w:style>
  <w:style w:type="paragraph" w:customStyle="1" w:styleId="376">
    <w:name w:val="此正文"/>
    <w:basedOn w:val="1"/>
    <w:next w:val="1"/>
    <w:uiPriority w:val="0"/>
    <w:pPr>
      <w:widowControl/>
      <w:spacing w:line="360" w:lineRule="auto"/>
      <w:ind w:firstLine="480"/>
    </w:pPr>
    <w:rPr>
      <w:color w:val="000000"/>
    </w:rPr>
  </w:style>
  <w:style w:type="paragraph" w:customStyle="1" w:styleId="377">
    <w:name w:val="五级条标题"/>
    <w:basedOn w:val="378"/>
    <w:next w:val="255"/>
    <w:uiPriority w:val="0"/>
    <w:pPr>
      <w:numPr>
        <w:ilvl w:val="6"/>
        <w:numId w:val="7"/>
      </w:numPr>
      <w:outlineLvl w:val="6"/>
    </w:pPr>
  </w:style>
  <w:style w:type="paragraph" w:customStyle="1" w:styleId="378">
    <w:name w:val="四级条标题"/>
    <w:basedOn w:val="379"/>
    <w:next w:val="255"/>
    <w:uiPriority w:val="0"/>
    <w:pPr>
      <w:numPr>
        <w:ilvl w:val="5"/>
        <w:numId w:val="7"/>
      </w:numPr>
      <w:outlineLvl w:val="5"/>
    </w:pPr>
  </w:style>
  <w:style w:type="paragraph" w:customStyle="1" w:styleId="379">
    <w:name w:val="三级条标题"/>
    <w:basedOn w:val="380"/>
    <w:next w:val="255"/>
    <w:uiPriority w:val="0"/>
    <w:pPr>
      <w:numPr>
        <w:ilvl w:val="4"/>
        <w:numId w:val="7"/>
      </w:numPr>
      <w:outlineLvl w:val="4"/>
    </w:pPr>
  </w:style>
  <w:style w:type="paragraph" w:customStyle="1" w:styleId="380">
    <w:name w:val="二级条标题"/>
    <w:basedOn w:val="254"/>
    <w:next w:val="255"/>
    <w:uiPriority w:val="0"/>
    <w:pPr>
      <w:numPr>
        <w:ilvl w:val="3"/>
        <w:numId w:val="7"/>
      </w:numPr>
      <w:outlineLvl w:val="3"/>
    </w:pPr>
  </w:style>
  <w:style w:type="paragraph" w:customStyle="1" w:styleId="381">
    <w:name w:val="xl92"/>
    <w:basedOn w:val="1"/>
    <w:uiPriority w:val="0"/>
    <w:pPr>
      <w:widowControl/>
      <w:spacing w:before="100" w:beforeLines="0" w:beforeAutospacing="1" w:after="100" w:afterLines="0" w:afterAutospacing="1"/>
      <w:jc w:val="center"/>
    </w:pPr>
    <w:rPr>
      <w:rFonts w:ascii="宋体" w:hAnsi="宋体" w:cs="宋体"/>
      <w:kern w:val="0"/>
      <w:szCs w:val="24"/>
    </w:rPr>
  </w:style>
  <w:style w:type="paragraph" w:customStyle="1" w:styleId="382">
    <w:name w:val="正文1"/>
    <w:basedOn w:val="1"/>
    <w:uiPriority w:val="0"/>
    <w:pPr>
      <w:spacing w:before="60" w:beforeLines="0" w:beforeAutospacing="0" w:after="60" w:afterLines="0" w:afterAutospacing="0" w:line="360" w:lineRule="auto"/>
      <w:ind w:left="1080"/>
      <w:outlineLvl w:val="6"/>
    </w:pPr>
  </w:style>
  <w:style w:type="paragraph" w:customStyle="1" w:styleId="383">
    <w:name w:val="standdate"/>
    <w:basedOn w:val="50"/>
    <w:uiPriority w:val="0"/>
    <w:rPr>
      <w:szCs w:val="18"/>
      <w:lang w:val="en-US" w:eastAsia="zh-CN"/>
    </w:rPr>
  </w:style>
  <w:style w:type="paragraph" w:customStyle="1" w:styleId="384">
    <w:name w:val="ss6"/>
    <w:basedOn w:val="1"/>
    <w:uiPriority w:val="0"/>
    <w:pPr>
      <w:widowControl/>
      <w:spacing w:before="100" w:beforeAutospacing="1" w:after="100" w:afterAutospacing="1" w:line="330" w:lineRule="atLeast"/>
      <w:jc w:val="left"/>
    </w:pPr>
    <w:rPr>
      <w:rFonts w:hint="eastAsia" w:ascii="宋体" w:hAnsi="宋体"/>
      <w:color w:val="0072BB"/>
      <w:kern w:val="0"/>
      <w:sz w:val="18"/>
      <w:szCs w:val="18"/>
    </w:rPr>
  </w:style>
  <w:style w:type="paragraph" w:customStyle="1" w:styleId="385">
    <w:name w:val="font7"/>
    <w:basedOn w:val="1"/>
    <w:uiPriority w:val="0"/>
    <w:pPr>
      <w:widowControl/>
      <w:adjustRightInd w:val="0"/>
      <w:spacing w:before="100" w:beforeLines="0" w:after="100" w:afterLines="0"/>
      <w:jc w:val="left"/>
      <w:textAlignment w:val="baseline"/>
    </w:pPr>
    <w:rPr>
      <w:rFonts w:ascii="宋体" w:hAnsi="宋体"/>
      <w:b/>
      <w:color w:val="000000"/>
      <w:kern w:val="0"/>
      <w:sz w:val="20"/>
    </w:rPr>
  </w:style>
  <w:style w:type="paragraph" w:customStyle="1" w:styleId="386">
    <w:name w:val="xl83"/>
    <w:basedOn w:val="1"/>
    <w:uiPriority w:val="0"/>
    <w:pPr>
      <w:widowControl/>
      <w:shd w:val="clear" w:color="auto" w:fill="CCFFCC"/>
      <w:spacing w:before="100" w:beforeLines="0" w:beforeAutospacing="1" w:after="100" w:afterLines="0" w:afterAutospacing="1"/>
      <w:jc w:val="center"/>
    </w:pPr>
    <w:rPr>
      <w:rFonts w:ascii="Arial" w:hAnsi="Arial" w:cs="Arial"/>
      <w:color w:val="000000"/>
      <w:kern w:val="0"/>
      <w:szCs w:val="24"/>
    </w:rPr>
  </w:style>
  <w:style w:type="paragraph" w:customStyle="1" w:styleId="387">
    <w:name w:val=" Char Char Char1 Char Char Char Char"/>
    <w:basedOn w:val="1"/>
    <w:uiPriority w:val="0"/>
    <w:rPr>
      <w:rFonts w:ascii="仿宋_GB2312" w:eastAsia="仿宋_GB2312"/>
      <w:b/>
      <w:sz w:val="32"/>
    </w:rPr>
  </w:style>
  <w:style w:type="paragraph" w:customStyle="1" w:styleId="388">
    <w:name w:val="font26"/>
    <w:basedOn w:val="1"/>
    <w:uiPriority w:val="0"/>
    <w:pPr>
      <w:widowControl/>
      <w:spacing w:before="100" w:beforeLines="0" w:beforeAutospacing="1" w:after="100" w:afterLines="0" w:afterAutospacing="1"/>
      <w:jc w:val="left"/>
    </w:pPr>
    <w:rPr>
      <w:rFonts w:ascii="Courier New" w:hAnsi="Courier New" w:cs="Courier New"/>
      <w:kern w:val="0"/>
      <w:szCs w:val="24"/>
    </w:rPr>
  </w:style>
  <w:style w:type="paragraph" w:customStyle="1" w:styleId="389">
    <w:name w:val="xl91"/>
    <w:basedOn w:val="1"/>
    <w:uiPriority w:val="0"/>
    <w:pPr>
      <w:widowControl/>
      <w:spacing w:before="100" w:beforeLines="0" w:beforeAutospacing="1" w:after="100" w:afterLines="0" w:afterAutospacing="1"/>
      <w:jc w:val="center"/>
    </w:pPr>
    <w:rPr>
      <w:rFonts w:ascii="Arial" w:hAnsi="Arial" w:cs="Arial"/>
      <w:kern w:val="0"/>
      <w:szCs w:val="24"/>
    </w:rPr>
  </w:style>
  <w:style w:type="paragraph" w:customStyle="1" w:styleId="390">
    <w:name w:val="xl42"/>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b/>
      <w:bCs/>
      <w:kern w:val="0"/>
      <w:sz w:val="20"/>
    </w:rPr>
  </w:style>
  <w:style w:type="paragraph" w:customStyle="1" w:styleId="391">
    <w:name w:val="注"/>
    <w:basedOn w:val="1"/>
    <w:uiPriority w:val="0"/>
    <w:pPr>
      <w:adjustRightInd w:val="0"/>
      <w:spacing w:line="360" w:lineRule="atLeast"/>
      <w:ind w:left="840" w:hanging="420"/>
      <w:textAlignment w:val="baseline"/>
    </w:pPr>
    <w:rPr>
      <w:kern w:val="0"/>
      <w:sz w:val="21"/>
    </w:rPr>
  </w:style>
  <w:style w:type="paragraph" w:customStyle="1" w:styleId="392">
    <w:name w:val="图号"/>
    <w:basedOn w:val="1"/>
    <w:uiPriority w:val="0"/>
    <w:pPr>
      <w:widowControl/>
      <w:overflowPunct w:val="0"/>
      <w:autoSpaceDE w:val="0"/>
      <w:autoSpaceDN w:val="0"/>
      <w:adjustRightInd w:val="0"/>
      <w:snapToGrid w:val="0"/>
      <w:jc w:val="right"/>
    </w:pPr>
    <w:rPr>
      <w:rFonts w:hint="eastAsia" w:ascii="宋体"/>
      <w:kern w:val="0"/>
      <w:sz w:val="21"/>
    </w:rPr>
  </w:style>
  <w:style w:type="paragraph" w:customStyle="1" w:styleId="393">
    <w:name w:val="font20"/>
    <w:basedOn w:val="1"/>
    <w:uiPriority w:val="0"/>
    <w:pPr>
      <w:widowControl/>
      <w:spacing w:before="100" w:beforeLines="0" w:beforeAutospacing="1" w:after="100" w:afterLines="0" w:afterAutospacing="1"/>
      <w:jc w:val="left"/>
    </w:pPr>
    <w:rPr>
      <w:rFonts w:ascii="宋体" w:hAnsi="宋体" w:cs="宋体"/>
      <w:kern w:val="0"/>
      <w:sz w:val="40"/>
      <w:szCs w:val="40"/>
    </w:rPr>
  </w:style>
  <w:style w:type="paragraph" w:customStyle="1" w:styleId="394">
    <w:name w:val="xl69"/>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b/>
      <w:bCs/>
      <w:kern w:val="0"/>
      <w:sz w:val="20"/>
    </w:rPr>
  </w:style>
  <w:style w:type="paragraph" w:customStyle="1" w:styleId="395">
    <w:name w:val="华宇段落1"/>
    <w:basedOn w:val="1"/>
    <w:uiPriority w:val="0"/>
    <w:pPr>
      <w:spacing w:before="156" w:beforeLines="50" w:after="156" w:afterLines="50" w:line="360" w:lineRule="auto"/>
      <w:ind w:firstLine="480" w:firstLineChars="200"/>
    </w:pPr>
    <w:rPr>
      <w:rFonts w:eastAsia="仿宋_GB2312"/>
      <w:bCs/>
      <w:sz w:val="28"/>
      <w:szCs w:val="24"/>
    </w:rPr>
  </w:style>
  <w:style w:type="paragraph" w:customStyle="1" w:styleId="396">
    <w:name w:val="xl29"/>
    <w:basedOn w:val="1"/>
    <w:uiPriority w:val="0"/>
    <w:pPr>
      <w:widowControl/>
      <w:pBdr>
        <w:top w:val="single" w:color="auto" w:sz="6" w:space="0"/>
        <w:left w:val="single" w:color="auto" w:sz="6" w:space="0"/>
        <w:bottom w:val="single" w:color="auto" w:sz="6" w:space="0"/>
        <w:right w:val="single" w:color="auto" w:sz="6" w:space="0"/>
      </w:pBdr>
      <w:adjustRightInd w:val="0"/>
      <w:spacing w:before="100" w:beforeLines="0" w:after="100" w:afterLines="0"/>
      <w:jc w:val="left"/>
      <w:textAlignment w:val="center"/>
    </w:pPr>
    <w:rPr>
      <w:rFonts w:ascii="Arial Unicode MS" w:hAnsi="Arial Unicode MS"/>
      <w:color w:val="000000"/>
      <w:kern w:val="0"/>
      <w:sz w:val="21"/>
    </w:rPr>
  </w:style>
  <w:style w:type="paragraph" w:customStyle="1" w:styleId="397">
    <w:name w:val="xl98"/>
    <w:basedOn w:val="1"/>
    <w:uiPriority w:val="0"/>
    <w:pPr>
      <w:widowControl/>
      <w:spacing w:before="100" w:beforeLines="0" w:beforeAutospacing="1" w:after="100" w:afterLines="0" w:afterAutospacing="1"/>
      <w:jc w:val="center"/>
    </w:pPr>
    <w:rPr>
      <w:rFonts w:ascii="幼圆" w:hAnsi="宋体" w:eastAsia="幼圆" w:cs="宋体"/>
      <w:kern w:val="0"/>
      <w:szCs w:val="24"/>
    </w:rPr>
  </w:style>
  <w:style w:type="paragraph" w:customStyle="1" w:styleId="398">
    <w:name w:val="文档正文（外部）"/>
    <w:basedOn w:val="1"/>
    <w:uiPriority w:val="0"/>
    <w:pPr>
      <w:spacing w:line="360" w:lineRule="auto"/>
    </w:pPr>
    <w:rPr>
      <w:sz w:val="28"/>
    </w:rPr>
  </w:style>
  <w:style w:type="paragraph" w:customStyle="1" w:styleId="399">
    <w:name w:val="缺省文本"/>
    <w:basedOn w:val="1"/>
    <w:uiPriority w:val="0"/>
    <w:pPr>
      <w:autoSpaceDE w:val="0"/>
      <w:autoSpaceDN w:val="0"/>
      <w:adjustRightInd w:val="0"/>
      <w:jc w:val="left"/>
    </w:pPr>
    <w:rPr>
      <w:kern w:val="0"/>
    </w:rPr>
  </w:style>
  <w:style w:type="paragraph" w:customStyle="1" w:styleId="400">
    <w:name w:val="xl88"/>
    <w:basedOn w:val="1"/>
    <w:uiPriority w:val="0"/>
    <w:pPr>
      <w:widowControl/>
      <w:shd w:val="clear" w:color="auto" w:fill="C0C0C0"/>
      <w:spacing w:before="100" w:beforeLines="0" w:beforeAutospacing="1" w:after="100" w:afterLines="0" w:afterAutospacing="1"/>
      <w:jc w:val="center"/>
    </w:pPr>
    <w:rPr>
      <w:rFonts w:ascii="Arial" w:hAnsi="Arial" w:cs="Arial"/>
      <w:color w:val="000000"/>
      <w:kern w:val="0"/>
      <w:szCs w:val="24"/>
    </w:rPr>
  </w:style>
  <w:style w:type="paragraph" w:customStyle="1" w:styleId="401">
    <w:name w:val="文字缩进"/>
    <w:basedOn w:val="32"/>
    <w:uiPriority w:val="0"/>
    <w:pPr>
      <w:autoSpaceDE/>
      <w:autoSpaceDN/>
      <w:spacing w:before="100" w:beforeLines="0" w:beforeAutospacing="1" w:after="100" w:afterLines="0" w:afterAutospacing="1" w:line="400" w:lineRule="atLeast"/>
      <w:ind w:left="425"/>
      <w:jc w:val="both"/>
      <w:textAlignment w:val="baseline"/>
    </w:pPr>
    <w:rPr>
      <w:rFonts w:ascii="Times New Roman"/>
      <w:color w:val="auto"/>
    </w:rPr>
  </w:style>
  <w:style w:type="paragraph" w:customStyle="1" w:styleId="402">
    <w:name w:val="xl93"/>
    <w:basedOn w:val="1"/>
    <w:uiPriority w:val="0"/>
    <w:pPr>
      <w:widowControl/>
      <w:shd w:val="clear" w:color="auto" w:fill="99CCFF"/>
      <w:spacing w:before="100" w:beforeLines="0" w:beforeAutospacing="1" w:after="100" w:afterLines="0" w:afterAutospacing="1"/>
      <w:jc w:val="left"/>
    </w:pPr>
    <w:rPr>
      <w:rFonts w:ascii="宋体" w:hAnsi="宋体" w:cs="宋体"/>
      <w:b/>
      <w:bCs/>
      <w:color w:val="000000"/>
      <w:kern w:val="0"/>
      <w:szCs w:val="24"/>
    </w:rPr>
  </w:style>
  <w:style w:type="paragraph" w:customStyle="1" w:styleId="403">
    <w:name w:val="章节标题5"/>
    <w:basedOn w:val="1"/>
    <w:uiPriority w:val="0"/>
    <w:pPr>
      <w:keepNext/>
      <w:keepLines/>
      <w:numPr>
        <w:ilvl w:val="4"/>
        <w:numId w:val="3"/>
      </w:numPr>
      <w:spacing w:before="50" w:beforeLines="50" w:after="50" w:afterLines="50" w:line="377" w:lineRule="auto"/>
      <w:outlineLvl w:val="4"/>
    </w:pPr>
    <w:rPr>
      <w:b/>
      <w:bCs/>
      <w:szCs w:val="24"/>
    </w:rPr>
  </w:style>
  <w:style w:type="paragraph" w:customStyle="1" w:styleId="404">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rPr>
  </w:style>
  <w:style w:type="paragraph" w:customStyle="1" w:styleId="405">
    <w:name w:val=" Char Char Char Char Char Char Char Char Char Char Char Char Char Char Char Char"/>
    <w:basedOn w:val="1"/>
    <w:uiPriority w:val="0"/>
    <w:rPr>
      <w:rFonts w:ascii="Tahoma" w:hAnsi="Tahoma"/>
    </w:rPr>
  </w:style>
  <w:style w:type="paragraph" w:customStyle="1" w:styleId="406">
    <w:name w:val="xl39"/>
    <w:basedOn w:val="1"/>
    <w:uiPriority w:val="0"/>
    <w:pPr>
      <w:widowControl/>
      <w:spacing w:before="100" w:beforeLines="0" w:beforeAutospacing="1" w:after="100" w:afterLines="0" w:afterAutospacing="1"/>
      <w:jc w:val="center"/>
    </w:pPr>
    <w:rPr>
      <w:rFonts w:hint="eastAsia" w:ascii="宋体" w:hAnsi="宋体"/>
      <w:kern w:val="0"/>
    </w:rPr>
  </w:style>
  <w:style w:type="paragraph" w:customStyle="1" w:styleId="407">
    <w:name w:val="Style Heading 3h3Heading 3 - oldLevel 3 HeadH3level_3PIM 3se..."/>
    <w:basedOn w:val="5"/>
    <w:uiPriority w:val="0"/>
    <w:pPr>
      <w:tabs>
        <w:tab w:val="left" w:pos="1260"/>
        <w:tab w:val="clear" w:pos="778"/>
      </w:tabs>
      <w:spacing w:before="260" w:beforeLines="0" w:beforeAutospacing="0" w:after="260" w:afterLines="0" w:afterAutospacing="0" w:line="413" w:lineRule="auto"/>
      <w:ind w:left="1260"/>
    </w:pPr>
    <w:rPr>
      <w:rFonts w:ascii="Times New Roman" w:hAnsi="Times New Roman"/>
      <w:sz w:val="32"/>
    </w:rPr>
  </w:style>
  <w:style w:type="paragraph" w:customStyle="1" w:styleId="408">
    <w:name w:val="xl78"/>
    <w:basedOn w:val="1"/>
    <w:uiPriority w:val="0"/>
    <w:pPr>
      <w:widowControl/>
      <w:shd w:val="clear" w:color="auto" w:fill="99CCFF"/>
      <w:spacing w:before="100" w:beforeLines="0" w:beforeAutospacing="1" w:after="100" w:afterLines="0" w:afterAutospacing="1"/>
      <w:jc w:val="center"/>
    </w:pPr>
    <w:rPr>
      <w:rFonts w:ascii="Arial" w:hAnsi="Arial" w:cs="Arial"/>
      <w:color w:val="000000"/>
      <w:kern w:val="0"/>
      <w:szCs w:val="24"/>
    </w:rPr>
  </w:style>
  <w:style w:type="paragraph" w:customStyle="1" w:styleId="409">
    <w:name w:val="正文11"/>
    <w:basedOn w:val="1"/>
    <w:uiPriority w:val="0"/>
    <w:pPr>
      <w:adjustRightInd w:val="0"/>
      <w:spacing w:before="80" w:after="80" w:line="312" w:lineRule="atLeast"/>
      <w:ind w:firstLine="425"/>
    </w:pPr>
    <w:rPr>
      <w:kern w:val="0"/>
      <w:sz w:val="21"/>
    </w:rPr>
  </w:style>
  <w:style w:type="paragraph" w:customStyle="1" w:styleId="410">
    <w:name w:val="xl44"/>
    <w:basedOn w:val="1"/>
    <w:uiPriority w:val="0"/>
    <w:pPr>
      <w:widowControl/>
      <w:spacing w:before="100" w:beforeAutospacing="1" w:after="100" w:afterAutospacing="1"/>
      <w:jc w:val="center"/>
    </w:pPr>
    <w:rPr>
      <w:rFonts w:hint="eastAsia" w:ascii="华文新魏" w:hAnsi="宋体" w:eastAsia="华文新魏"/>
      <w:b/>
      <w:bCs/>
      <w:kern w:val="0"/>
      <w:sz w:val="32"/>
      <w:szCs w:val="32"/>
    </w:rPr>
  </w:style>
  <w:style w:type="paragraph" w:customStyle="1" w:styleId="411">
    <w:name w:val="xl33"/>
    <w:basedOn w:val="1"/>
    <w:uiPriority w:val="0"/>
    <w:pPr>
      <w:widowControl/>
      <w:spacing w:before="100" w:beforeLines="0" w:beforeAutospacing="1" w:after="100" w:afterLines="0" w:afterAutospacing="1"/>
      <w:jc w:val="left"/>
    </w:pPr>
    <w:rPr>
      <w:rFonts w:ascii="宋体" w:hAnsi="宋体"/>
      <w:kern w:val="0"/>
      <w:szCs w:val="24"/>
    </w:rPr>
  </w:style>
  <w:style w:type="paragraph" w:customStyle="1" w:styleId="412">
    <w:name w:val="font25"/>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customStyle="1" w:styleId="413">
    <w:name w:val=" Char Char1 Char Char Char Char Char Char Char Char"/>
    <w:basedOn w:val="1"/>
    <w:uiPriority w:val="0"/>
    <w:pPr>
      <w:widowControl/>
      <w:spacing w:after="160" w:line="240" w:lineRule="exact"/>
      <w:jc w:val="left"/>
    </w:pPr>
    <w:rPr>
      <w:sz w:val="21"/>
      <w:szCs w:val="24"/>
    </w:rPr>
  </w:style>
  <w:style w:type="paragraph" w:customStyle="1" w:styleId="414">
    <w:name w:val="正文＋小四＋缩进2字符"/>
    <w:basedOn w:val="1"/>
    <w:uiPriority w:val="0"/>
    <w:pPr>
      <w:spacing w:line="360" w:lineRule="auto"/>
      <w:ind w:firstLine="200" w:firstLineChars="200"/>
    </w:pPr>
  </w:style>
  <w:style w:type="paragraph" w:customStyle="1" w:styleId="415">
    <w:name w:val="正文文字4"/>
    <w:basedOn w:val="1"/>
    <w:uiPriority w:val="0"/>
    <w:pPr>
      <w:spacing w:before="60" w:beforeLines="0" w:after="60" w:afterLines="0" w:line="500" w:lineRule="exact"/>
      <w:ind w:left="1436" w:firstLine="592"/>
    </w:pPr>
    <w:rPr>
      <w:sz w:val="28"/>
    </w:rPr>
  </w:style>
  <w:style w:type="paragraph" w:customStyle="1" w:styleId="416">
    <w:name w:val="样式 标题 2 + 段前: 自动 段后: 自动 行距: 1.5 倍行距"/>
    <w:basedOn w:val="3"/>
    <w:uiPriority w:val="0"/>
    <w:pPr>
      <w:numPr>
        <w:ilvl w:val="0"/>
        <w:numId w:val="0"/>
      </w:numPr>
      <w:tabs>
        <w:tab w:val="left" w:pos="567"/>
        <w:tab w:val="clear" w:pos="358"/>
      </w:tabs>
      <w:adjustRightInd w:val="0"/>
      <w:spacing w:before="100" w:beforeLines="0" w:beforeAutospacing="1" w:after="100" w:afterLines="0" w:afterAutospacing="1"/>
      <w:ind w:left="567" w:hanging="567"/>
      <w:jc w:val="left"/>
      <w:textAlignment w:val="baseline"/>
    </w:pPr>
    <w:rPr>
      <w:rFonts w:ascii="Arial" w:hAnsi="Arial"/>
      <w:b w:val="0"/>
      <w:kern w:val="0"/>
      <w:sz w:val="30"/>
    </w:rPr>
  </w:style>
  <w:style w:type="paragraph" w:customStyle="1" w:styleId="417">
    <w:name w:val="gb231212"/>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418">
    <w:name w:val="投标文件3"/>
    <w:basedOn w:val="1"/>
    <w:uiPriority w:val="0"/>
    <w:pPr>
      <w:widowControl/>
      <w:spacing w:line="360" w:lineRule="auto"/>
    </w:pPr>
    <w:rPr>
      <w:rFonts w:ascii="宋体" w:hAnsi="Courier New" w:eastAsia="黑体"/>
      <w:b/>
      <w:sz w:val="30"/>
    </w:rPr>
  </w:style>
  <w:style w:type="paragraph" w:customStyle="1" w:styleId="419">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rPr>
  </w:style>
  <w:style w:type="paragraph" w:styleId="420">
    <w:name w:val=""/>
    <w:semiHidden/>
    <w:uiPriority w:val="99"/>
    <w:rPr>
      <w:kern w:val="2"/>
      <w:sz w:val="24"/>
      <w:lang w:val="en-US" w:eastAsia="zh-CN" w:bidi="ar-SA"/>
    </w:rPr>
  </w:style>
  <w:style w:type="paragraph" w:customStyle="1" w:styleId="421">
    <w:name w:val="章标题"/>
    <w:next w:val="255"/>
    <w:uiPriority w:val="0"/>
    <w:pPr>
      <w:numPr>
        <w:ilvl w:val="1"/>
        <w:numId w:val="7"/>
      </w:numPr>
      <w:spacing w:before="156" w:beforeLines="50" w:after="156" w:afterLines="50"/>
      <w:jc w:val="both"/>
      <w:outlineLvl w:val="1"/>
    </w:pPr>
    <w:rPr>
      <w:rFonts w:ascii="黑体" w:eastAsia="黑体"/>
      <w:sz w:val="21"/>
      <w:lang w:val="en-US" w:eastAsia="zh-CN" w:bidi="ar-SA"/>
    </w:rPr>
  </w:style>
  <w:style w:type="paragraph" w:customStyle="1" w:styleId="422">
    <w:name w:val="3 Char"/>
    <w:basedOn w:val="1"/>
    <w:uiPriority w:val="0"/>
    <w:pPr>
      <w:widowControl/>
      <w:spacing w:line="400" w:lineRule="exact"/>
      <w:jc w:val="center"/>
    </w:pPr>
    <w:rPr>
      <w:rFonts w:ascii="Verdana" w:hAnsi="Verdana"/>
      <w:kern w:val="0"/>
      <w:sz w:val="21"/>
      <w:lang w:eastAsia="en-US"/>
    </w:rPr>
  </w:style>
  <w:style w:type="paragraph" w:customStyle="1" w:styleId="423">
    <w:name w:val="xl82"/>
    <w:basedOn w:val="1"/>
    <w:uiPriority w:val="0"/>
    <w:pPr>
      <w:widowControl/>
      <w:shd w:val="clear" w:color="auto" w:fill="CCFFCC"/>
      <w:spacing w:before="100" w:beforeLines="0" w:beforeAutospacing="1" w:after="100" w:afterLines="0" w:afterAutospacing="1"/>
      <w:jc w:val="center"/>
    </w:pPr>
    <w:rPr>
      <w:rFonts w:ascii="Arial" w:hAnsi="Arial" w:cs="Arial"/>
      <w:color w:val="000000"/>
      <w:kern w:val="0"/>
      <w:szCs w:val="24"/>
    </w:rPr>
  </w:style>
  <w:style w:type="paragraph" w:customStyle="1" w:styleId="424">
    <w:name w:val="列表段落1"/>
    <w:basedOn w:val="1"/>
    <w:qFormat/>
    <w:uiPriority w:val="34"/>
    <w:pPr>
      <w:ind w:firstLine="420" w:firstLineChars="200"/>
    </w:pPr>
  </w:style>
  <w:style w:type="paragraph" w:customStyle="1" w:styleId="425">
    <w:name w:val="标题 2-2"/>
    <w:basedOn w:val="3"/>
    <w:uiPriority w:val="0"/>
    <w:pPr>
      <w:snapToGrid w:val="0"/>
      <w:spacing w:after="156" w:afterLines="50" w:line="360" w:lineRule="auto"/>
    </w:pPr>
    <w:rPr>
      <w:rFonts w:ascii="仿宋_GB2312" w:hAnsi="Times New Roman" w:eastAsia="仿宋_GB2312" w:cs="宋体"/>
      <w:i/>
      <w:lang w:eastAsia="zh-CN"/>
    </w:rPr>
  </w:style>
  <w:style w:type="paragraph" w:customStyle="1" w:styleId="426">
    <w:name w:val="样式 左 首行缩进:  0.74 厘米 段前: 5 磅 段后: 5 磅 行距: 1.5 倍行距"/>
    <w:basedOn w:val="1"/>
    <w:uiPriority w:val="0"/>
    <w:pPr>
      <w:spacing w:before="100" w:beforeLines="0" w:beforeAutospacing="0" w:after="100" w:afterLines="0" w:afterAutospacing="0" w:line="360" w:lineRule="auto"/>
      <w:ind w:firstLine="420"/>
      <w:jc w:val="left"/>
    </w:pPr>
  </w:style>
  <w:style w:type="paragraph" w:customStyle="1" w:styleId="427">
    <w:name w:val="Char3 Char Char Char"/>
    <w:basedOn w:val="1"/>
    <w:uiPriority w:val="0"/>
    <w:pPr>
      <w:widowControl/>
      <w:spacing w:after="160" w:line="240" w:lineRule="exact"/>
      <w:ind w:firstLine="200" w:firstLineChars="200"/>
      <w:jc w:val="left"/>
    </w:pPr>
    <w:rPr>
      <w:szCs w:val="24"/>
    </w:rPr>
  </w:style>
  <w:style w:type="paragraph" w:customStyle="1" w:styleId="428">
    <w:name w:val="标题3级"/>
    <w:uiPriority w:val="0"/>
    <w:pPr>
      <w:tabs>
        <w:tab w:val="left" w:pos="1260"/>
      </w:tabs>
      <w:spacing w:line="360" w:lineRule="auto"/>
      <w:ind w:left="1260" w:hanging="420"/>
      <w:jc w:val="both"/>
      <w:outlineLvl w:val="2"/>
    </w:pPr>
    <w:rPr>
      <w:rFonts w:ascii="Arial" w:hAnsi="Arial" w:eastAsia="黑体"/>
      <w:b/>
      <w:sz w:val="30"/>
      <w:lang w:val="en-US" w:eastAsia="zh-CN" w:bidi="ar-SA"/>
    </w:rPr>
  </w:style>
  <w:style w:type="paragraph" w:customStyle="1" w:styleId="429">
    <w:name w:val="xl63"/>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b/>
      <w:bCs/>
      <w:kern w:val="0"/>
      <w:sz w:val="20"/>
    </w:rPr>
  </w:style>
  <w:style w:type="paragraph" w:customStyle="1" w:styleId="430">
    <w:name w:val="xl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rPr>
  </w:style>
  <w:style w:type="paragraph" w:customStyle="1" w:styleId="431">
    <w:name w:val="xl24"/>
    <w:basedOn w:val="1"/>
    <w:uiPriority w:val="0"/>
    <w:pPr>
      <w:widowControl/>
      <w:pBdr>
        <w:top w:val="single" w:color="auto" w:sz="6" w:space="0"/>
        <w:left w:val="single" w:color="auto" w:sz="6" w:space="0"/>
        <w:bottom w:val="single" w:color="auto" w:sz="6" w:space="0"/>
        <w:right w:val="single" w:color="auto" w:sz="6" w:space="0"/>
      </w:pBdr>
      <w:adjustRightInd w:val="0"/>
      <w:spacing w:before="100" w:beforeLines="0" w:after="100" w:afterLines="0"/>
      <w:jc w:val="center"/>
      <w:textAlignment w:val="center"/>
    </w:pPr>
    <w:rPr>
      <w:rFonts w:ascii="Arial Unicode MS" w:hAnsi="Arial Unicode MS"/>
      <w:b/>
      <w:color w:val="000000"/>
      <w:kern w:val="0"/>
      <w:sz w:val="20"/>
    </w:rPr>
  </w:style>
  <w:style w:type="paragraph" w:customStyle="1" w:styleId="432">
    <w:name w:val="正文 + 12 磅"/>
    <w:basedOn w:val="20"/>
    <w:uiPriority w:val="0"/>
    <w:pPr>
      <w:spacing w:line="360" w:lineRule="auto"/>
      <w:ind w:firstLine="560"/>
    </w:pPr>
    <w:rPr>
      <w:rFonts w:ascii="宋体" w:hAnsi="宋体"/>
      <w:sz w:val="24"/>
    </w:rPr>
  </w:style>
  <w:style w:type="paragraph" w:styleId="433">
    <w:name w:val="No Spacing"/>
    <w:qFormat/>
    <w:uiPriority w:val="1"/>
    <w:pPr>
      <w:widowControl w:val="0"/>
      <w:jc w:val="both"/>
    </w:pPr>
    <w:rPr>
      <w:kern w:val="2"/>
      <w:sz w:val="21"/>
      <w:szCs w:val="22"/>
      <w:lang w:val="en-US" w:eastAsia="zh-CN" w:bidi="ar-SA"/>
    </w:rPr>
  </w:style>
  <w:style w:type="paragraph" w:customStyle="1" w:styleId="434">
    <w:name w:val="xl87"/>
    <w:basedOn w:val="1"/>
    <w:uiPriority w:val="0"/>
    <w:pPr>
      <w:widowControl/>
      <w:shd w:val="clear" w:color="auto" w:fill="C0C0C0"/>
      <w:spacing w:before="100" w:beforeLines="0" w:beforeAutospacing="1" w:after="100" w:afterLines="0" w:afterAutospacing="1"/>
      <w:jc w:val="center"/>
    </w:pPr>
    <w:rPr>
      <w:rFonts w:ascii="Arial" w:hAnsi="Arial" w:cs="Arial"/>
      <w:color w:val="000000"/>
      <w:kern w:val="0"/>
      <w:szCs w:val="24"/>
    </w:rPr>
  </w:style>
  <w:style w:type="paragraph" w:customStyle="1" w:styleId="435">
    <w:name w:val="My标题3"/>
    <w:basedOn w:val="5"/>
    <w:next w:val="1"/>
    <w:uiPriority w:val="0"/>
    <w:pPr>
      <w:numPr>
        <w:ilvl w:val="0"/>
        <w:numId w:val="0"/>
      </w:numPr>
      <w:tabs>
        <w:tab w:val="left" w:pos="1080"/>
        <w:tab w:val="clear" w:pos="778"/>
      </w:tabs>
      <w:spacing w:before="260" w:beforeLines="0" w:beforeAutospacing="0" w:after="260" w:afterLines="0" w:afterAutospacing="0" w:line="413" w:lineRule="auto"/>
      <w:ind w:left="709" w:hanging="709"/>
    </w:pPr>
    <w:rPr>
      <w:rFonts w:ascii="Arial" w:hAnsi="Arial" w:eastAsia="宋体"/>
      <w:b w:val="0"/>
      <w:sz w:val="24"/>
    </w:rPr>
  </w:style>
  <w:style w:type="paragraph" w:customStyle="1" w:styleId="436">
    <w:name w:val="标题3定义"/>
    <w:basedOn w:val="1"/>
    <w:uiPriority w:val="0"/>
    <w:pPr>
      <w:tabs>
        <w:tab w:val="left" w:pos="360"/>
      </w:tabs>
      <w:ind w:left="360" w:hanging="360"/>
    </w:pPr>
    <w:rPr>
      <w:rFonts w:ascii="Calibri" w:hAnsi="Calibri"/>
      <w:sz w:val="21"/>
      <w:szCs w:val="22"/>
    </w:rPr>
  </w:style>
  <w:style w:type="paragraph" w:customStyle="1" w:styleId="437">
    <w:name w:val="章节标题2"/>
    <w:basedOn w:val="1"/>
    <w:next w:val="313"/>
    <w:uiPriority w:val="0"/>
    <w:pPr>
      <w:keepNext/>
      <w:keepLines/>
      <w:numPr>
        <w:ilvl w:val="1"/>
        <w:numId w:val="3"/>
      </w:numPr>
      <w:spacing w:before="260" w:after="260" w:line="415" w:lineRule="auto"/>
      <w:outlineLvl w:val="1"/>
    </w:pPr>
    <w:rPr>
      <w:b/>
      <w:bCs/>
      <w:sz w:val="32"/>
      <w:szCs w:val="32"/>
    </w:rPr>
  </w:style>
  <w:style w:type="paragraph" w:customStyle="1" w:styleId="438">
    <w:name w:val="章节标题1"/>
    <w:basedOn w:val="1"/>
    <w:next w:val="437"/>
    <w:uiPriority w:val="0"/>
    <w:pPr>
      <w:keepNext/>
      <w:keepLines/>
      <w:tabs>
        <w:tab w:val="left" w:pos="900"/>
      </w:tabs>
      <w:spacing w:before="340" w:after="330" w:line="578" w:lineRule="auto"/>
      <w:ind w:left="900" w:hanging="420"/>
      <w:outlineLvl w:val="0"/>
    </w:pPr>
    <w:rPr>
      <w:b/>
      <w:bCs/>
      <w:kern w:val="44"/>
      <w:sz w:val="36"/>
      <w:szCs w:val="44"/>
    </w:rPr>
  </w:style>
  <w:style w:type="paragraph" w:customStyle="1" w:styleId="439">
    <w:name w:val="标题4——4"/>
    <w:basedOn w:val="6"/>
    <w:next w:val="1"/>
    <w:uiPriority w:val="0"/>
    <w:pPr>
      <w:tabs>
        <w:tab w:val="clear" w:pos="1198"/>
      </w:tabs>
      <w:spacing w:beforeLines="50"/>
      <w:ind w:left="0" w:right="2" w:firstLine="0"/>
    </w:pPr>
    <w:rPr>
      <w:rFonts w:ascii="Arial" w:hAnsi="Arial" w:eastAsia="楷体_GB2312"/>
      <w:b w:val="0"/>
      <w:szCs w:val="30"/>
      <w:lang w:val="en-US" w:eastAsia="zh-CN"/>
    </w:rPr>
  </w:style>
  <w:style w:type="paragraph" w:customStyle="1" w:styleId="440">
    <w:name w:val="正文文字3"/>
    <w:basedOn w:val="1"/>
    <w:uiPriority w:val="0"/>
    <w:pPr>
      <w:spacing w:before="60" w:beforeLines="0" w:after="60" w:afterLines="0" w:line="500" w:lineRule="exact"/>
      <w:ind w:left="1020" w:firstLine="592"/>
    </w:pPr>
    <w:rPr>
      <w:sz w:val="28"/>
    </w:rPr>
  </w:style>
  <w:style w:type="paragraph" w:customStyle="1" w:styleId="441">
    <w:name w:val="表正文"/>
    <w:basedOn w:val="1"/>
    <w:next w:val="42"/>
    <w:uiPriority w:val="0"/>
    <w:rPr>
      <w:rFonts w:ascii="宋体" w:hAnsi="Courier New"/>
      <w:sz w:val="21"/>
    </w:rPr>
  </w:style>
  <w:style w:type="paragraph" w:customStyle="1" w:styleId="442">
    <w:name w:val="产品正文 Char1 Char"/>
    <w:basedOn w:val="1"/>
    <w:uiPriority w:val="0"/>
    <w:pPr>
      <w:numPr>
        <w:ilvl w:val="0"/>
        <w:numId w:val="9"/>
      </w:numPr>
      <w:spacing w:line="360" w:lineRule="auto"/>
      <w:ind w:left="0" w:firstLine="200" w:firstLineChars="200"/>
    </w:pPr>
    <w:rPr>
      <w:bCs/>
      <w:sz w:val="18"/>
      <w:szCs w:val="18"/>
    </w:rPr>
  </w:style>
  <w:style w:type="paragraph" w:customStyle="1" w:styleId="443">
    <w:name w:val="样式 首行缩进:  0.85 厘米"/>
    <w:basedOn w:val="1"/>
    <w:uiPriority w:val="0"/>
    <w:pPr>
      <w:tabs>
        <w:tab w:val="left" w:pos="1080"/>
        <w:tab w:val="left" w:pos="1200"/>
      </w:tabs>
      <w:spacing w:before="156" w:beforeLines="50" w:beforeAutospacing="0" w:after="156" w:afterLines="50" w:afterAutospacing="0" w:line="360" w:lineRule="auto"/>
      <w:ind w:left="420" w:firstLine="120"/>
      <w:jc w:val="left"/>
    </w:pPr>
    <w:rPr>
      <w:rFonts w:ascii="Arial"/>
    </w:rPr>
  </w:style>
  <w:style w:type="paragraph" w:customStyle="1" w:styleId="444">
    <w:name w:val="indent"/>
    <w:basedOn w:val="1"/>
    <w:uiPriority w:val="0"/>
    <w:pPr>
      <w:widowControl/>
      <w:spacing w:before="100" w:beforeLines="0" w:beforeAutospacing="1" w:after="100" w:afterLines="0" w:afterAutospacing="1" w:line="360" w:lineRule="auto"/>
      <w:ind w:firstLine="200" w:firstLineChars="200"/>
      <w:jc w:val="left"/>
    </w:pPr>
    <w:rPr>
      <w:rFonts w:ascii="Arial Unicode MS" w:hAnsi="Arial Unicode MS" w:eastAsia="楷体_GB2312" w:cs="Arial"/>
      <w:color w:val="3E4A59"/>
      <w:kern w:val="0"/>
      <w:szCs w:val="24"/>
    </w:rPr>
  </w:style>
  <w:style w:type="paragraph" w:customStyle="1" w:styleId="445">
    <w:name w:val="正文_0_0"/>
    <w:qFormat/>
    <w:uiPriority w:val="0"/>
    <w:pPr>
      <w:widowControl w:val="0"/>
      <w:jc w:val="both"/>
    </w:pPr>
    <w:rPr>
      <w:kern w:val="2"/>
      <w:sz w:val="21"/>
      <w:szCs w:val="22"/>
      <w:lang w:val="en-US" w:eastAsia="zh-CN" w:bidi="ar-SA"/>
    </w:rPr>
  </w:style>
  <w:style w:type="paragraph" w:customStyle="1" w:styleId="446">
    <w:name w:val="章节标题4"/>
    <w:basedOn w:val="1"/>
    <w:uiPriority w:val="0"/>
    <w:pPr>
      <w:keepNext/>
      <w:keepLines/>
      <w:numPr>
        <w:ilvl w:val="3"/>
        <w:numId w:val="3"/>
      </w:numPr>
      <w:spacing w:before="280" w:after="290" w:line="377" w:lineRule="auto"/>
      <w:outlineLvl w:val="3"/>
    </w:pPr>
    <w:rPr>
      <w:b/>
      <w:bCs/>
      <w:sz w:val="28"/>
      <w:szCs w:val="28"/>
    </w:rPr>
  </w:style>
  <w:style w:type="paragraph" w:customStyle="1" w:styleId="447">
    <w:name w:val="1.1.1"/>
    <w:basedOn w:val="1"/>
    <w:uiPriority w:val="0"/>
    <w:pPr>
      <w:tabs>
        <w:tab w:val="left" w:pos="0"/>
        <w:tab w:val="left" w:pos="1134"/>
        <w:tab w:val="left" w:pos="8505"/>
      </w:tabs>
      <w:autoSpaceDE w:val="0"/>
      <w:autoSpaceDN w:val="0"/>
      <w:adjustRightInd w:val="0"/>
      <w:spacing w:before="240" w:beforeLines="0" w:after="60" w:afterLines="0" w:line="360" w:lineRule="atLeast"/>
    </w:pPr>
    <w:rPr>
      <w:rFonts w:ascii="宋体"/>
      <w:b/>
      <w:kern w:val="0"/>
    </w:rPr>
  </w:style>
  <w:style w:type="paragraph" w:customStyle="1" w:styleId="448">
    <w:name w:val="Char1"/>
    <w:basedOn w:val="1"/>
    <w:uiPriority w:val="0"/>
    <w:rPr>
      <w:rFonts w:ascii="仿宋_GB2312" w:eastAsia="仿宋_GB2312"/>
      <w:b/>
      <w:sz w:val="32"/>
      <w:szCs w:val="32"/>
    </w:rPr>
  </w:style>
  <w:style w:type="paragraph" w:customStyle="1" w:styleId="449">
    <w:name w:val=" Char Char Char Char Char Char Char"/>
    <w:basedOn w:val="1"/>
    <w:uiPriority w:val="0"/>
    <w:rPr>
      <w:rFonts w:ascii="仿宋_GB2312" w:eastAsia="仿宋_GB2312"/>
      <w:b/>
      <w:sz w:val="32"/>
    </w:rPr>
  </w:style>
  <w:style w:type="paragraph" w:customStyle="1" w:styleId="450">
    <w:name w:val="xl26"/>
    <w:basedOn w:val="1"/>
    <w:uiPriority w:val="0"/>
    <w:pPr>
      <w:widowControl/>
      <w:pBdr>
        <w:top w:val="single" w:color="auto" w:sz="6" w:space="0"/>
        <w:left w:val="single" w:color="auto" w:sz="6" w:space="0"/>
        <w:bottom w:val="single" w:color="auto" w:sz="6" w:space="0"/>
        <w:right w:val="single" w:color="auto" w:sz="6" w:space="0"/>
      </w:pBdr>
      <w:adjustRightInd w:val="0"/>
      <w:spacing w:before="100" w:beforeLines="0" w:after="100" w:afterLines="0"/>
      <w:jc w:val="center"/>
      <w:textAlignment w:val="center"/>
    </w:pPr>
    <w:rPr>
      <w:kern w:val="0"/>
    </w:rPr>
  </w:style>
  <w:style w:type="paragraph" w:customStyle="1" w:styleId="451">
    <w:name w:val="目录"/>
    <w:basedOn w:val="1"/>
    <w:uiPriority w:val="0"/>
    <w:pPr>
      <w:widowControl/>
      <w:spacing w:line="480" w:lineRule="auto"/>
      <w:jc w:val="center"/>
    </w:pPr>
    <w:rPr>
      <w:rFonts w:ascii="宋体"/>
      <w:b/>
      <w:kern w:val="0"/>
      <w:lang/>
    </w:rPr>
  </w:style>
  <w:style w:type="paragraph" w:customStyle="1" w:styleId="452">
    <w:name w:val="xl53"/>
    <w:basedOn w:val="1"/>
    <w:uiPriority w:val="0"/>
    <w:pPr>
      <w:widowControl/>
      <w:pBdr>
        <w:left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453">
    <w:name w:val="font11"/>
    <w:basedOn w:val="1"/>
    <w:uiPriority w:val="0"/>
    <w:pPr>
      <w:widowControl/>
      <w:spacing w:before="100" w:beforeLines="0" w:beforeAutospacing="1" w:after="100" w:afterLines="0" w:afterAutospacing="1"/>
      <w:jc w:val="left"/>
    </w:pPr>
    <w:rPr>
      <w:kern w:val="0"/>
      <w:sz w:val="20"/>
    </w:rPr>
  </w:style>
  <w:style w:type="paragraph" w:customStyle="1" w:styleId="454">
    <w:name w:val="font12"/>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customStyle="1" w:styleId="455">
    <w:name w:val="正文3"/>
    <w:basedOn w:val="1"/>
    <w:uiPriority w:val="0"/>
    <w:pPr>
      <w:spacing w:before="60" w:beforeLines="0" w:beforeAutospacing="0" w:after="60" w:afterLines="0" w:afterAutospacing="0" w:line="360" w:lineRule="auto"/>
      <w:outlineLvl w:val="8"/>
    </w:pPr>
  </w:style>
  <w:style w:type="paragraph" w:customStyle="1" w:styleId="456">
    <w:name w:val="序号正文"/>
    <w:basedOn w:val="1"/>
    <w:uiPriority w:val="0"/>
    <w:pPr>
      <w:numPr>
        <w:ilvl w:val="0"/>
        <w:numId w:val="10"/>
      </w:numPr>
      <w:spacing w:line="300" w:lineRule="auto"/>
    </w:pPr>
    <w:rPr>
      <w:rFonts w:ascii="宋体" w:hAnsi="宋体"/>
    </w:rPr>
  </w:style>
  <w:style w:type="paragraph" w:customStyle="1" w:styleId="457">
    <w:name w:val="xl5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b/>
      <w:bCs/>
      <w:kern w:val="0"/>
      <w:sz w:val="20"/>
    </w:rPr>
  </w:style>
  <w:style w:type="paragraph" w:customStyle="1" w:styleId="458">
    <w:name w:val="样式3"/>
    <w:basedOn w:val="1"/>
    <w:uiPriority w:val="0"/>
    <w:pPr>
      <w:ind w:left="1980"/>
    </w:pPr>
    <w:rPr>
      <w:sz w:val="21"/>
    </w:rPr>
  </w:style>
  <w:style w:type="paragraph" w:customStyle="1" w:styleId="459">
    <w:name w:val="xl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18"/>
      <w:szCs w:val="18"/>
    </w:rPr>
  </w:style>
  <w:style w:type="paragraph" w:customStyle="1" w:styleId="460">
    <w:name w:val="Char Char Char"/>
    <w:basedOn w:val="1"/>
    <w:uiPriority w:val="0"/>
    <w:rPr>
      <w:rFonts w:ascii="Tahoma" w:hAnsi="Tahoma"/>
    </w:rPr>
  </w:style>
  <w:style w:type="paragraph" w:customStyle="1" w:styleId="461">
    <w:name w:val="font9"/>
    <w:basedOn w:val="1"/>
    <w:uiPriority w:val="0"/>
    <w:pPr>
      <w:widowControl/>
      <w:adjustRightInd w:val="0"/>
      <w:spacing w:before="100" w:beforeLines="0" w:after="100" w:afterLines="0"/>
      <w:jc w:val="left"/>
      <w:textAlignment w:val="baseline"/>
    </w:pPr>
    <w:rPr>
      <w:rFonts w:ascii="宋体" w:hAnsi="宋体"/>
      <w:kern w:val="0"/>
      <w:sz w:val="18"/>
    </w:rPr>
  </w:style>
  <w:style w:type="paragraph" w:customStyle="1" w:styleId="462">
    <w:name w:val="xl76"/>
    <w:basedOn w:val="1"/>
    <w:uiPriority w:val="0"/>
    <w:pPr>
      <w:widowControl/>
      <w:shd w:val="clear" w:color="auto" w:fill="99CCFF"/>
      <w:spacing w:before="100" w:beforeLines="0" w:beforeAutospacing="1" w:after="100" w:afterLines="0" w:afterAutospacing="1"/>
      <w:jc w:val="left"/>
    </w:pPr>
    <w:rPr>
      <w:rFonts w:ascii="Arial" w:hAnsi="Arial" w:cs="Arial"/>
      <w:b/>
      <w:bCs/>
      <w:color w:val="000000"/>
      <w:kern w:val="0"/>
      <w:szCs w:val="24"/>
    </w:rPr>
  </w:style>
  <w:style w:type="paragraph" w:customStyle="1" w:styleId="463">
    <w:name w:val="样式 标题 2"/>
    <w:basedOn w:val="3"/>
    <w:next w:val="1"/>
    <w:uiPriority w:val="0"/>
    <w:pPr>
      <w:keepLines w:val="0"/>
      <w:tabs>
        <w:tab w:val="clear" w:pos="358"/>
      </w:tabs>
      <w:spacing w:before="0" w:beforeLines="0" w:after="156" w:afterLines="50" w:line="480" w:lineRule="auto"/>
      <w:ind w:left="0" w:firstLine="0"/>
    </w:pPr>
    <w:rPr>
      <w:rFonts w:ascii="仿宋_GB2312" w:hAnsi="仿宋_GB2312" w:eastAsia="仿宋_GB2312" w:cs="Arial"/>
      <w:szCs w:val="24"/>
      <w:lang w:val="en-US" w:eastAsia="zh-CN"/>
    </w:rPr>
  </w:style>
  <w:style w:type="paragraph" w:customStyle="1" w:styleId="464">
    <w:name w:val="样式 样式 正文首行缩进 2 + 首行缩进:  2 字符 + 首行缩进:  2 字符"/>
    <w:basedOn w:val="1"/>
    <w:uiPriority w:val="0"/>
    <w:pPr>
      <w:spacing w:line="360" w:lineRule="auto"/>
      <w:ind w:firstLine="480" w:firstLineChars="200"/>
    </w:pPr>
  </w:style>
  <w:style w:type="paragraph" w:customStyle="1" w:styleId="465">
    <w:name w:val="tabletext"/>
    <w:basedOn w:val="1"/>
    <w:uiPriority w:val="0"/>
    <w:pPr>
      <w:widowControl/>
      <w:spacing w:before="100" w:beforeAutospacing="1" w:after="100" w:afterAutospacing="1"/>
      <w:jc w:val="left"/>
    </w:pPr>
    <w:rPr>
      <w:rFonts w:ascii="宋体" w:hAnsi="宋体" w:cs="宋体"/>
      <w:kern w:val="0"/>
      <w:szCs w:val="24"/>
    </w:rPr>
  </w:style>
  <w:style w:type="paragraph" w:customStyle="1" w:styleId="466">
    <w:name w:val="xl5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467">
    <w:name w:val="样式 正文文本缩进 2 + Century Gothic 四号 行距: 多倍行距 1.75 字行"/>
    <w:basedOn w:val="1"/>
    <w:uiPriority w:val="0"/>
    <w:pPr>
      <w:adjustRightInd w:val="0"/>
      <w:snapToGrid w:val="0"/>
      <w:spacing w:line="396" w:lineRule="auto"/>
      <w:ind w:firstLine="207" w:firstLineChars="207"/>
    </w:pPr>
    <w:rPr>
      <w:rFonts w:ascii="Century Gothic"/>
      <w:sz w:val="28"/>
    </w:rPr>
  </w:style>
  <w:style w:type="paragraph" w:customStyle="1" w:styleId="468">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469">
    <w:name w:val="已访问的超链接1"/>
    <w:basedOn w:val="1"/>
    <w:next w:val="1"/>
    <w:uiPriority w:val="0"/>
    <w:pPr>
      <w:widowControl/>
    </w:pPr>
    <w:rPr>
      <w:color w:val="800080"/>
      <w:sz w:val="21"/>
      <w:u w:val="single" w:color="000000"/>
    </w:rPr>
  </w:style>
  <w:style w:type="paragraph" w:customStyle="1" w:styleId="470">
    <w:name w:val="正文文本1"/>
    <w:basedOn w:val="1"/>
    <w:uiPriority w:val="0"/>
    <w:pPr>
      <w:spacing w:after="120" w:afterLines="0" w:afterAutospacing="0"/>
    </w:pPr>
    <w:rPr>
      <w:sz w:val="21"/>
    </w:rPr>
  </w:style>
  <w:style w:type="paragraph" w:customStyle="1" w:styleId="471">
    <w:name w:val="UserStyle_89"/>
    <w:basedOn w:val="1"/>
    <w:qFormat/>
    <w:uiPriority w:val="0"/>
    <w:pPr>
      <w:ind w:firstLine="420"/>
      <w:jc w:val="left"/>
    </w:pPr>
    <w:rPr>
      <w:kern w:val="0"/>
    </w:rPr>
  </w:style>
  <w:style w:type="paragraph" w:customStyle="1" w:styleId="472">
    <w:name w:val="desp"/>
    <w:basedOn w:val="1"/>
    <w:uiPriority w:val="0"/>
    <w:pPr>
      <w:widowControl/>
      <w:spacing w:before="100" w:beforeLines="0" w:beforeAutospacing="1" w:after="100" w:afterLines="0" w:afterAutospacing="1" w:line="360" w:lineRule="auto"/>
      <w:ind w:firstLine="200" w:firstLineChars="200"/>
      <w:jc w:val="left"/>
    </w:pPr>
    <w:rPr>
      <w:rFonts w:ascii="Arial Unicode MS" w:hAnsi="Arial Unicode MS" w:eastAsia="楷体_GB2312" w:cs="Arial"/>
      <w:color w:val="3E4A59"/>
      <w:kern w:val="0"/>
      <w:szCs w:val="24"/>
    </w:rPr>
  </w:style>
  <w:style w:type="paragraph" w:customStyle="1" w:styleId="473">
    <w:name w:val="默认段落字体 Para Char Char Char Char Char Char Char"/>
    <w:basedOn w:val="1"/>
    <w:uiPriority w:val="0"/>
    <w:rPr>
      <w:rFonts w:ascii="Tahoma" w:hAnsi="Tahoma"/>
      <w:b/>
    </w:rPr>
  </w:style>
  <w:style w:type="paragraph" w:customStyle="1" w:styleId="474">
    <w:name w:val="Char Char Char Char Char Char Char"/>
    <w:basedOn w:val="1"/>
    <w:uiPriority w:val="0"/>
    <w:pPr>
      <w:widowControl/>
      <w:spacing w:after="160" w:afterLines="0" w:afterAutospacing="0" w:line="240" w:lineRule="exact"/>
      <w:jc w:val="left"/>
    </w:pPr>
    <w:rPr>
      <w:rFonts w:ascii="Arial" w:hAnsi="Arial" w:eastAsia="Times New Roman"/>
      <w:b/>
      <w:kern w:val="0"/>
      <w:lang w:eastAsia="en-US"/>
    </w:rPr>
  </w:style>
  <w:style w:type="paragraph" w:customStyle="1" w:styleId="475">
    <w:name w:val="xl75"/>
    <w:basedOn w:val="1"/>
    <w:uiPriority w:val="0"/>
    <w:pPr>
      <w:widowControl/>
      <w:spacing w:before="100" w:beforeLines="0" w:beforeAutospacing="1" w:after="100" w:afterLines="0" w:afterAutospacing="1"/>
      <w:jc w:val="center"/>
    </w:pPr>
    <w:rPr>
      <w:rFonts w:ascii="幼圆" w:hAnsi="宋体" w:eastAsia="幼圆" w:cs="宋体"/>
      <w:b/>
      <w:bCs/>
      <w:color w:val="000000"/>
      <w:kern w:val="0"/>
      <w:szCs w:val="24"/>
    </w:rPr>
  </w:style>
  <w:style w:type="paragraph" w:customStyle="1" w:styleId="476">
    <w:name w:val="font15"/>
    <w:basedOn w:val="1"/>
    <w:uiPriority w:val="0"/>
    <w:pPr>
      <w:widowControl/>
      <w:spacing w:before="100" w:beforeLines="0" w:beforeAutospacing="1" w:after="100" w:afterLines="0" w:afterAutospacing="1"/>
      <w:jc w:val="left"/>
    </w:pPr>
    <w:rPr>
      <w:rFonts w:ascii="华文细黑" w:hAnsi="华文细黑" w:eastAsia="华文细黑" w:cs="宋体"/>
      <w:b/>
      <w:bCs/>
      <w:color w:val="000000"/>
      <w:kern w:val="0"/>
      <w:szCs w:val="24"/>
    </w:rPr>
  </w:style>
  <w:style w:type="paragraph" w:customStyle="1" w:styleId="477">
    <w:name w:val="正文编号4"/>
    <w:basedOn w:val="1"/>
    <w:uiPriority w:val="0"/>
    <w:pPr>
      <w:spacing w:before="60" w:beforeLines="0" w:after="60" w:afterLines="0" w:line="500" w:lineRule="exact"/>
      <w:ind w:left="1404" w:hanging="432"/>
    </w:pPr>
    <w:rPr>
      <w:sz w:val="28"/>
    </w:rPr>
  </w:style>
  <w:style w:type="paragraph" w:customStyle="1" w:styleId="478">
    <w:name w:val="font0"/>
    <w:basedOn w:val="1"/>
    <w:uiPriority w:val="0"/>
    <w:pPr>
      <w:widowControl/>
      <w:spacing w:before="100" w:beforeLines="0" w:beforeAutospacing="1" w:after="100" w:afterLines="0" w:afterAutospacing="1"/>
      <w:jc w:val="left"/>
    </w:pPr>
    <w:rPr>
      <w:rFonts w:ascii="宋体" w:hAnsi="宋体" w:cs="宋体"/>
      <w:kern w:val="0"/>
      <w:szCs w:val="24"/>
    </w:rPr>
  </w:style>
  <w:style w:type="paragraph" w:customStyle="1" w:styleId="479">
    <w:name w:val="xl109"/>
    <w:basedOn w:val="1"/>
    <w:uiPriority w:val="0"/>
    <w:pPr>
      <w:widowControl/>
      <w:spacing w:before="100" w:beforeLines="0" w:beforeAutospacing="1" w:after="100" w:afterLines="0" w:afterAutospacing="1"/>
      <w:jc w:val="center"/>
    </w:pPr>
    <w:rPr>
      <w:rFonts w:ascii="幼圆" w:hAnsi="宋体" w:eastAsia="幼圆" w:cs="宋体"/>
      <w:color w:val="000000"/>
      <w:kern w:val="0"/>
      <w:szCs w:val="24"/>
    </w:rPr>
  </w:style>
  <w:style w:type="paragraph" w:customStyle="1" w:styleId="480">
    <w:name w:val=" Char Char Char Char Char Char Char Char Char Char Char Char Char Char Char Char Char Char"/>
    <w:basedOn w:val="1"/>
    <w:uiPriority w:val="0"/>
    <w:pPr>
      <w:spacing w:before="156" w:beforeLines="50" w:after="312" w:afterLines="100" w:line="480" w:lineRule="exact"/>
      <w:jc w:val="center"/>
    </w:pPr>
    <w:rPr>
      <w:color w:val="000000"/>
      <w:sz w:val="28"/>
      <w:szCs w:val="52"/>
    </w:rPr>
  </w:style>
  <w:style w:type="paragraph" w:customStyle="1" w:styleId="481">
    <w:name w:val="p15"/>
    <w:basedOn w:val="1"/>
    <w:uiPriority w:val="0"/>
    <w:pPr>
      <w:widowControl/>
      <w:spacing w:before="100" w:beforeAutospacing="1" w:after="100" w:afterAutospacing="1"/>
      <w:jc w:val="left"/>
    </w:pPr>
    <w:rPr>
      <w:rFonts w:ascii="宋体" w:hAnsi="宋体" w:cs="宋体"/>
      <w:kern w:val="0"/>
      <w:szCs w:val="24"/>
    </w:rPr>
  </w:style>
  <w:style w:type="paragraph" w:customStyle="1" w:styleId="482">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Cs w:val="24"/>
    </w:rPr>
  </w:style>
  <w:style w:type="paragraph" w:customStyle="1" w:styleId="483">
    <w:name w:val="xl40"/>
    <w:basedOn w:val="1"/>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b/>
      <w:bCs/>
      <w:kern w:val="0"/>
      <w:sz w:val="20"/>
    </w:rPr>
  </w:style>
  <w:style w:type="paragraph" w:customStyle="1" w:styleId="484">
    <w:name w:val="xl68"/>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bottom"/>
    </w:pPr>
    <w:rPr>
      <w:b/>
      <w:bCs/>
      <w:kern w:val="0"/>
      <w:sz w:val="20"/>
    </w:rPr>
  </w:style>
  <w:style w:type="paragraph" w:customStyle="1" w:styleId="485">
    <w:name w:val="_Style 3"/>
    <w:basedOn w:val="1"/>
    <w:uiPriority w:val="0"/>
    <w:pPr>
      <w:spacing w:line="360" w:lineRule="auto"/>
      <w:ind w:firstLine="420" w:firstLineChars="200"/>
    </w:pPr>
    <w:rPr>
      <w:szCs w:val="24"/>
    </w:rPr>
  </w:style>
  <w:style w:type="paragraph" w:customStyle="1" w:styleId="486">
    <w:name w:val="纯文本2"/>
    <w:basedOn w:val="1"/>
    <w:next w:val="1"/>
    <w:uiPriority w:val="0"/>
    <w:rPr>
      <w:rFonts w:ascii="宋体"/>
      <w:color w:val="000000"/>
      <w:sz w:val="21"/>
    </w:rPr>
  </w:style>
  <w:style w:type="paragraph" w:customStyle="1" w:styleId="487">
    <w:name w:val="xl96"/>
    <w:basedOn w:val="1"/>
    <w:uiPriority w:val="0"/>
    <w:pPr>
      <w:widowControl/>
      <w:spacing w:before="100" w:beforeLines="0" w:beforeAutospacing="1" w:after="100" w:afterLines="0" w:afterAutospacing="1"/>
      <w:jc w:val="center"/>
      <w:textAlignment w:val="bottom"/>
    </w:pPr>
    <w:rPr>
      <w:rFonts w:ascii="幼圆" w:hAnsi="宋体" w:eastAsia="幼圆" w:cs="宋体"/>
      <w:kern w:val="0"/>
      <w:szCs w:val="24"/>
    </w:rPr>
  </w:style>
  <w:style w:type="paragraph" w:customStyle="1" w:styleId="488">
    <w:name w:val="GP正文(无首行缩进)"/>
    <w:qFormat/>
    <w:uiPriority w:val="99"/>
    <w:pPr>
      <w:widowControl w:val="0"/>
      <w:spacing w:line="360" w:lineRule="auto"/>
    </w:pPr>
    <w:rPr>
      <w:color w:val="000000"/>
      <w:kern w:val="1"/>
      <w:sz w:val="24"/>
      <w:szCs w:val="21"/>
      <w:lang w:val="en-US" w:eastAsia="zh-CN" w:bidi="ar-SA"/>
    </w:rPr>
  </w:style>
  <w:style w:type="paragraph" w:customStyle="1" w:styleId="489">
    <w:name w:val="标准小四"/>
    <w:basedOn w:val="1"/>
    <w:uiPriority w:val="0"/>
    <w:pPr>
      <w:spacing w:line="360" w:lineRule="auto"/>
      <w:ind w:firstLine="480" w:firstLineChars="200"/>
    </w:pPr>
    <w:rPr>
      <w:rFonts w:ascii="Arial" w:hAnsi="Arial"/>
      <w:szCs w:val="21"/>
    </w:rPr>
  </w:style>
  <w:style w:type="paragraph" w:customStyle="1" w:styleId="490">
    <w:name w:val="xl79"/>
    <w:basedOn w:val="1"/>
    <w:uiPriority w:val="0"/>
    <w:pPr>
      <w:widowControl/>
      <w:shd w:val="clear" w:color="auto" w:fill="CCFFCC"/>
      <w:spacing w:before="100" w:beforeLines="0" w:beforeAutospacing="1" w:after="100" w:afterLines="0" w:afterAutospacing="1"/>
      <w:jc w:val="left"/>
    </w:pPr>
    <w:rPr>
      <w:rFonts w:ascii="华文细黑" w:hAnsi="华文细黑" w:eastAsia="华文细黑" w:cs="宋体"/>
      <w:b/>
      <w:bCs/>
      <w:color w:val="000000"/>
      <w:kern w:val="0"/>
      <w:szCs w:val="24"/>
    </w:rPr>
  </w:style>
  <w:style w:type="paragraph" w:customStyle="1" w:styleId="491">
    <w:name w:val="正文缩进 2"/>
    <w:basedOn w:val="1"/>
    <w:uiPriority w:val="0"/>
    <w:pPr>
      <w:adjustRightInd w:val="0"/>
      <w:spacing w:line="400" w:lineRule="atLeast"/>
      <w:ind w:left="400" w:leftChars="400" w:firstLine="454"/>
      <w:textAlignment w:val="baseline"/>
    </w:pPr>
    <w:rPr>
      <w:kern w:val="0"/>
    </w:rPr>
  </w:style>
  <w:style w:type="paragraph" w:customStyle="1" w:styleId="492">
    <w:name w:val="样式 宋体"/>
    <w:basedOn w:val="1"/>
    <w:next w:val="1"/>
    <w:uiPriority w:val="0"/>
    <w:pPr>
      <w:widowControl/>
    </w:pPr>
    <w:rPr>
      <w:rFonts w:ascii="宋体"/>
      <w:color w:val="000000"/>
    </w:rPr>
  </w:style>
  <w:style w:type="paragraph" w:customStyle="1" w:styleId="493">
    <w:name w:val="My标题1"/>
    <w:basedOn w:val="2"/>
    <w:next w:val="1"/>
    <w:uiPriority w:val="0"/>
    <w:pPr>
      <w:keepNext/>
      <w:keepLines/>
      <w:pageBreakBefore w:val="0"/>
      <w:widowControl w:val="0"/>
      <w:numPr>
        <w:ilvl w:val="0"/>
        <w:numId w:val="0"/>
      </w:numPr>
      <w:tabs>
        <w:tab w:val="left" w:pos="425"/>
        <w:tab w:val="clear" w:pos="478"/>
      </w:tabs>
      <w:autoSpaceDE/>
      <w:autoSpaceDN/>
      <w:adjustRightInd w:val="0"/>
      <w:spacing w:before="120" w:beforeLines="0" w:beforeAutospacing="0" w:after="360" w:afterLines="0" w:afterAutospacing="0" w:line="360" w:lineRule="auto"/>
      <w:ind w:left="425" w:hanging="425"/>
      <w:jc w:val="left"/>
      <w:textAlignment w:val="baseline"/>
    </w:pPr>
    <w:rPr>
      <w:rFonts w:hint="default" w:ascii="Arial" w:hAnsi="Arial"/>
      <w:b/>
      <w:color w:val="auto"/>
      <w:kern w:val="44"/>
      <w:sz w:val="32"/>
    </w:rPr>
  </w:style>
  <w:style w:type="paragraph" w:customStyle="1" w:styleId="494">
    <w:name w:val="标题一"/>
    <w:basedOn w:val="1"/>
    <w:uiPriority w:val="0"/>
    <w:pPr>
      <w:keepLines/>
      <w:widowControl/>
      <w:topLinePunct/>
      <w:adjustRightInd w:val="0"/>
      <w:snapToGrid w:val="0"/>
      <w:spacing w:before="100" w:beforeAutospacing="1" w:after="100" w:afterAutospacing="1"/>
      <w:jc w:val="center"/>
      <w:outlineLvl w:val="0"/>
    </w:pPr>
    <w:rPr>
      <w:rFonts w:ascii="宋体" w:hAnsi="宋体"/>
      <w:b/>
      <w:kern w:val="0"/>
      <w:sz w:val="28"/>
      <w:szCs w:val="21"/>
    </w:rPr>
  </w:style>
  <w:style w:type="paragraph" w:customStyle="1" w:styleId="495">
    <w:name w:val="Body Text 2"/>
    <w:basedOn w:val="1"/>
    <w:uiPriority w:val="0"/>
    <w:pPr>
      <w:adjustRightInd w:val="0"/>
      <w:spacing w:line="300" w:lineRule="auto"/>
      <w:jc w:val="center"/>
    </w:pPr>
    <w:rPr>
      <w:rFonts w:hint="eastAsia" w:ascii="宋体" w:hAnsi="宋体"/>
    </w:rPr>
  </w:style>
  <w:style w:type="paragraph" w:customStyle="1" w:styleId="496">
    <w:name w:val="xl71"/>
    <w:basedOn w:val="1"/>
    <w:uiPriority w:val="0"/>
    <w:pPr>
      <w:widowControl/>
      <w:spacing w:before="100" w:beforeLines="0" w:beforeAutospacing="1" w:after="100" w:afterLines="0" w:afterAutospacing="1"/>
      <w:jc w:val="left"/>
    </w:pPr>
    <w:rPr>
      <w:rFonts w:ascii="Arial" w:hAnsi="Arial" w:cs="Arial"/>
      <w:color w:val="000000"/>
      <w:kern w:val="0"/>
      <w:szCs w:val="24"/>
    </w:rPr>
  </w:style>
  <w:style w:type="paragraph" w:customStyle="1" w:styleId="497">
    <w:name w:val="font10"/>
    <w:basedOn w:val="1"/>
    <w:uiPriority w:val="0"/>
    <w:pPr>
      <w:widowControl/>
      <w:spacing w:before="100" w:beforeLines="0" w:beforeAutospacing="1" w:after="100" w:afterLines="0" w:afterAutospacing="1"/>
      <w:jc w:val="left"/>
    </w:pPr>
    <w:rPr>
      <w:rFonts w:ascii="Arial" w:hAnsi="Arial" w:cs="Arial"/>
      <w:color w:val="000000"/>
      <w:kern w:val="0"/>
      <w:szCs w:val="24"/>
    </w:rPr>
  </w:style>
  <w:style w:type="paragraph" w:customStyle="1" w:styleId="498">
    <w:name w:val="MSO_Para"/>
    <w:uiPriority w:val="0"/>
    <w:pPr>
      <w:spacing w:before="99" w:line="250" w:lineRule="atLeast"/>
    </w:pPr>
    <w:rPr>
      <w:rFonts w:ascii="Palatino Linotype" w:hAnsi="Palatino Linotype"/>
      <w:sz w:val="21"/>
      <w:lang w:val="en-US" w:eastAsia="en-US" w:bidi="ar-SA"/>
    </w:rPr>
  </w:style>
  <w:style w:type="paragraph" w:customStyle="1" w:styleId="499">
    <w:name w:val="xl74"/>
    <w:basedOn w:val="1"/>
    <w:uiPriority w:val="0"/>
    <w:pPr>
      <w:widowControl/>
      <w:spacing w:before="100" w:beforeLines="0" w:beforeAutospacing="1" w:after="100" w:afterLines="0" w:afterAutospacing="1"/>
      <w:jc w:val="center"/>
    </w:pPr>
    <w:rPr>
      <w:rFonts w:ascii="幼圆" w:hAnsi="宋体" w:eastAsia="幼圆" w:cs="宋体"/>
      <w:b/>
      <w:bCs/>
      <w:color w:val="000000"/>
      <w:kern w:val="0"/>
      <w:szCs w:val="24"/>
    </w:rPr>
  </w:style>
  <w:style w:type="paragraph" w:customStyle="1" w:styleId="500">
    <w:name w:val="xl72"/>
    <w:basedOn w:val="1"/>
    <w:uiPriority w:val="0"/>
    <w:pPr>
      <w:widowControl/>
      <w:spacing w:before="100" w:beforeLines="0" w:beforeAutospacing="1" w:after="100" w:afterLines="0" w:afterAutospacing="1"/>
      <w:jc w:val="center"/>
    </w:pPr>
    <w:rPr>
      <w:rFonts w:ascii="Arial" w:hAnsi="Arial" w:cs="Arial"/>
      <w:color w:val="000000"/>
      <w:kern w:val="0"/>
      <w:szCs w:val="24"/>
    </w:rPr>
  </w:style>
  <w:style w:type="paragraph" w:customStyle="1" w:styleId="501">
    <w:name w:val="文本正文2"/>
    <w:basedOn w:val="1"/>
    <w:uiPriority w:val="0"/>
    <w:pPr>
      <w:spacing w:before="156" w:beforeLines="0" w:beforeAutospacing="0" w:after="156" w:afterLines="0" w:afterAutospacing="0" w:line="360" w:lineRule="auto"/>
    </w:pPr>
    <w:rPr>
      <w:color w:val="000000"/>
      <w:sz w:val="21"/>
    </w:rPr>
  </w:style>
  <w:style w:type="paragraph" w:customStyle="1" w:styleId="502">
    <w:name w:val="font18"/>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customStyle="1" w:styleId="503">
    <w:name w:val="xl104"/>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customStyle="1" w:styleId="504">
    <w:name w:val="简单回函地址"/>
    <w:basedOn w:val="1"/>
    <w:uiPriority w:val="0"/>
    <w:rPr>
      <w:sz w:val="21"/>
      <w:szCs w:val="24"/>
    </w:rPr>
  </w:style>
  <w:style w:type="paragraph" w:customStyle="1" w:styleId="505">
    <w:name w:val="表格"/>
    <w:basedOn w:val="1"/>
    <w:uiPriority w:val="0"/>
    <w:pPr>
      <w:jc w:val="left"/>
    </w:pPr>
    <w:rPr>
      <w:sz w:val="18"/>
    </w:rPr>
  </w:style>
  <w:style w:type="paragraph" w:customStyle="1" w:styleId="506">
    <w:name w:val="文本正文"/>
    <w:basedOn w:val="1"/>
    <w:uiPriority w:val="0"/>
    <w:pPr>
      <w:spacing w:before="156" w:beforeLines="0" w:beforeAutospacing="0" w:after="156" w:afterLines="0" w:afterAutospacing="0" w:line="360" w:lineRule="auto"/>
      <w:ind w:firstLine="480"/>
    </w:pPr>
    <w:rPr>
      <w:color w:val="000000"/>
      <w:sz w:val="21"/>
    </w:rPr>
  </w:style>
  <w:style w:type="paragraph" w:customStyle="1" w:styleId="507">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rPr>
  </w:style>
  <w:style w:type="paragraph" w:customStyle="1" w:styleId="508">
    <w:name w:val="xl112"/>
    <w:basedOn w:val="1"/>
    <w:uiPriority w:val="0"/>
    <w:pPr>
      <w:widowControl/>
      <w:spacing w:before="100" w:beforeLines="0" w:beforeAutospacing="1" w:after="100" w:afterLines="0" w:afterAutospacing="1"/>
      <w:jc w:val="left"/>
    </w:pPr>
    <w:rPr>
      <w:rFonts w:ascii="宋体" w:hAnsi="宋体" w:cs="宋体"/>
      <w:color w:val="000000"/>
      <w:kern w:val="0"/>
      <w:szCs w:val="24"/>
    </w:rPr>
  </w:style>
  <w:style w:type="paragraph" w:styleId="509">
    <w:name w:val="List Paragraph"/>
    <w:basedOn w:val="1"/>
    <w:qFormat/>
    <w:uiPriority w:val="34"/>
    <w:pPr>
      <w:ind w:firstLine="420" w:firstLineChars="200"/>
    </w:pPr>
    <w:rPr>
      <w:rFonts w:ascii="Verdana" w:hAnsi="Verdana" w:eastAsia="微软雅黑"/>
      <w:sz w:val="21"/>
    </w:rPr>
  </w:style>
  <w:style w:type="paragraph" w:customStyle="1" w:styleId="510">
    <w:name w:val="xl108"/>
    <w:basedOn w:val="1"/>
    <w:uiPriority w:val="0"/>
    <w:pPr>
      <w:widowControl/>
      <w:spacing w:before="100" w:beforeLines="0" w:beforeAutospacing="1" w:after="100" w:afterLines="0" w:afterAutospacing="1"/>
      <w:jc w:val="center"/>
    </w:pPr>
    <w:rPr>
      <w:rFonts w:ascii="Arial" w:hAnsi="Arial" w:cs="Arial"/>
      <w:kern w:val="0"/>
      <w:szCs w:val="24"/>
    </w:rPr>
  </w:style>
  <w:style w:type="paragraph" w:customStyle="1" w:styleId="511">
    <w:name w:val="--规划正文"/>
    <w:basedOn w:val="1"/>
    <w:uiPriority w:val="0"/>
    <w:pPr>
      <w:spacing w:line="360" w:lineRule="auto"/>
      <w:ind w:firstLine="200" w:firstLineChars="200"/>
    </w:pPr>
    <w:rPr>
      <w:sz w:val="21"/>
      <w:szCs w:val="20"/>
    </w:rPr>
  </w:style>
  <w:style w:type="paragraph" w:customStyle="1" w:styleId="512">
    <w:name w:val="xl28"/>
    <w:basedOn w:val="1"/>
    <w:uiPriority w:val="0"/>
    <w:pPr>
      <w:widowControl/>
      <w:pBdr>
        <w:top w:val="single" w:color="auto" w:sz="6" w:space="0"/>
        <w:left w:val="single" w:color="auto" w:sz="6" w:space="0"/>
        <w:bottom w:val="single" w:color="auto" w:sz="6" w:space="0"/>
        <w:right w:val="single" w:color="auto" w:sz="6" w:space="0"/>
      </w:pBdr>
      <w:adjustRightInd w:val="0"/>
      <w:spacing w:before="100" w:beforeLines="0" w:after="100" w:afterLines="0"/>
      <w:jc w:val="center"/>
      <w:textAlignment w:val="center"/>
    </w:pPr>
    <w:rPr>
      <w:color w:val="000000"/>
      <w:kern w:val="0"/>
      <w:sz w:val="21"/>
    </w:rPr>
  </w:style>
  <w:style w:type="paragraph" w:customStyle="1" w:styleId="513">
    <w:name w:val="xl46"/>
    <w:basedOn w:val="1"/>
    <w:uiPriority w:val="0"/>
    <w:pPr>
      <w:widowControl/>
      <w:spacing w:before="100" w:beforeLines="0" w:beforeAutospacing="1" w:after="100" w:afterLines="0" w:afterAutospacing="1"/>
      <w:jc w:val="center"/>
    </w:pPr>
    <w:rPr>
      <w:rFonts w:hint="eastAsia" w:ascii="黑体" w:hAnsi="宋体" w:eastAsia="黑体"/>
      <w:kern w:val="0"/>
      <w:sz w:val="36"/>
      <w:szCs w:val="36"/>
    </w:rPr>
  </w:style>
  <w:style w:type="paragraph" w:customStyle="1" w:styleId="514">
    <w:name w:val="样式10"/>
    <w:basedOn w:val="1"/>
    <w:uiPriority w:val="0"/>
    <w:pPr>
      <w:tabs>
        <w:tab w:val="left" w:pos="987"/>
      </w:tabs>
      <w:ind w:left="987" w:firstLine="199"/>
    </w:pPr>
    <w:rPr>
      <w:b/>
      <w:sz w:val="21"/>
    </w:rPr>
  </w:style>
  <w:style w:type="paragraph" w:customStyle="1" w:styleId="515">
    <w:name w:val="列出段落1"/>
    <w:basedOn w:val="1"/>
    <w:uiPriority w:val="0"/>
    <w:pPr>
      <w:ind w:firstLine="420" w:firstLineChars="200"/>
    </w:pPr>
    <w:rPr>
      <w:rFonts w:ascii="Calibri" w:hAnsi="Calibri"/>
      <w:sz w:val="21"/>
      <w:szCs w:val="22"/>
    </w:rPr>
  </w:style>
  <w:style w:type="paragraph" w:customStyle="1" w:styleId="516">
    <w:name w:val="xl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517">
    <w:name w:val="正文缩进 3"/>
    <w:basedOn w:val="1"/>
    <w:uiPriority w:val="0"/>
    <w:pPr>
      <w:adjustRightInd w:val="0"/>
      <w:spacing w:line="400" w:lineRule="atLeast"/>
      <w:ind w:left="600" w:leftChars="600" w:firstLine="454"/>
      <w:textAlignment w:val="baseline"/>
    </w:pPr>
    <w:rPr>
      <w:kern w:val="0"/>
    </w:rPr>
  </w:style>
  <w:style w:type="paragraph" w:customStyle="1" w:styleId="518">
    <w:name w:val="标准正文"/>
    <w:basedOn w:val="1"/>
    <w:next w:val="1"/>
    <w:uiPriority w:val="0"/>
    <w:pPr>
      <w:widowControl/>
      <w:spacing w:after="50" w:afterLines="0" w:afterAutospacing="0"/>
      <w:ind w:firstLine="200"/>
    </w:pPr>
    <w:rPr>
      <w:color w:val="000000"/>
    </w:rPr>
  </w:style>
  <w:style w:type="paragraph" w:customStyle="1" w:styleId="519">
    <w:name w:val="正文文字缩进2"/>
    <w:basedOn w:val="32"/>
    <w:uiPriority w:val="0"/>
    <w:pPr>
      <w:autoSpaceDE/>
      <w:autoSpaceDN/>
      <w:spacing w:before="100" w:beforeLines="0" w:beforeAutospacing="1" w:after="100" w:afterLines="0" w:afterAutospacing="1" w:line="400" w:lineRule="atLeast"/>
      <w:ind w:left="400" w:leftChars="400"/>
      <w:jc w:val="both"/>
      <w:textAlignment w:val="baseline"/>
    </w:pPr>
    <w:rPr>
      <w:rFonts w:ascii="Times New Roman"/>
      <w:color w:val="auto"/>
    </w:rPr>
  </w:style>
  <w:style w:type="paragraph" w:customStyle="1" w:styleId="520">
    <w:name w:val="xl43"/>
    <w:basedOn w:val="1"/>
    <w:uiPriority w:val="0"/>
    <w:pPr>
      <w:widowControl/>
      <w:pBdr>
        <w:top w:val="single" w:color="auto" w:sz="4" w:space="0"/>
        <w:bottom w:val="single" w:color="auto" w:sz="4" w:space="0"/>
      </w:pBdr>
      <w:spacing w:before="100" w:beforeAutospacing="1" w:after="100" w:afterAutospacing="1"/>
      <w:jc w:val="center"/>
    </w:pPr>
    <w:rPr>
      <w:rFonts w:ascii="宋体" w:hAnsi="宋体"/>
      <w:b/>
      <w:bCs/>
      <w:kern w:val="0"/>
      <w:sz w:val="20"/>
    </w:rPr>
  </w:style>
  <w:style w:type="paragraph" w:customStyle="1" w:styleId="521">
    <w:name w:val=" Char Char Char"/>
    <w:basedOn w:val="1"/>
    <w:uiPriority w:val="0"/>
    <w:rPr>
      <w:rFonts w:ascii="Tahoma" w:hAnsi="Tahoma"/>
    </w:rPr>
  </w:style>
  <w:style w:type="paragraph" w:customStyle="1" w:styleId="522">
    <w:name w:val="样式 标题 1H1章节1l0Section HeadHeader1h1Level 1 HeadPIM 1He..."/>
    <w:basedOn w:val="2"/>
    <w:uiPriority w:val="0"/>
    <w:pPr>
      <w:keepNext/>
      <w:keepLines/>
      <w:pageBreakBefore w:val="0"/>
      <w:widowControl w:val="0"/>
      <w:numPr>
        <w:ilvl w:val="0"/>
        <w:numId w:val="0"/>
      </w:numPr>
      <w:autoSpaceDE/>
      <w:autoSpaceDN/>
      <w:spacing w:before="340" w:beforeLines="0" w:beforeAutospacing="0" w:after="330" w:afterLines="0" w:afterAutospacing="0" w:line="576" w:lineRule="auto"/>
      <w:jc w:val="both"/>
    </w:pPr>
    <w:rPr>
      <w:rFonts w:hint="default" w:ascii="Times New Roman"/>
      <w:b/>
      <w:color w:val="auto"/>
      <w:kern w:val="44"/>
      <w:sz w:val="44"/>
    </w:rPr>
  </w:style>
  <w:style w:type="paragraph" w:customStyle="1" w:styleId="523">
    <w:name w:val="character"/>
    <w:basedOn w:val="1"/>
    <w:uiPriority w:val="0"/>
    <w:pPr>
      <w:ind w:firstLine="480" w:firstLineChars="200"/>
    </w:pPr>
    <w:rPr>
      <w:rFonts w:ascii="Arial" w:hAnsi="Arial"/>
      <w:szCs w:val="21"/>
    </w:rPr>
  </w:style>
  <w:style w:type="paragraph" w:customStyle="1" w:styleId="524">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Cs w:val="24"/>
    </w:rPr>
  </w:style>
  <w:style w:type="paragraph" w:customStyle="1" w:styleId="525">
    <w:name w:val="xl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526">
    <w:name w:val="xl89"/>
    <w:basedOn w:val="1"/>
    <w:uiPriority w:val="0"/>
    <w:pPr>
      <w:widowControl/>
      <w:spacing w:before="100" w:beforeLines="0" w:beforeAutospacing="1" w:after="100" w:afterLines="0" w:afterAutospacing="1"/>
      <w:jc w:val="left"/>
    </w:pPr>
    <w:rPr>
      <w:rFonts w:ascii="幼圆" w:hAnsi="宋体" w:eastAsia="幼圆" w:cs="宋体"/>
      <w:color w:val="000000"/>
      <w:kern w:val="0"/>
      <w:szCs w:val="24"/>
    </w:rPr>
  </w:style>
  <w:style w:type="paragraph" w:customStyle="1" w:styleId="527">
    <w:name w:val="样式 标题 2 + 段前: 1 行 段后: 1 行"/>
    <w:basedOn w:val="3"/>
    <w:uiPriority w:val="0"/>
    <w:pPr>
      <w:tabs>
        <w:tab w:val="left" w:pos="840"/>
        <w:tab w:val="clear" w:pos="358"/>
      </w:tabs>
      <w:spacing w:before="312" w:beforeLines="100" w:beforeAutospacing="0" w:after="312" w:afterLines="100" w:afterAutospacing="0"/>
      <w:ind w:left="840"/>
    </w:pPr>
    <w:rPr>
      <w:rFonts w:ascii="Arial" w:hAnsi="Arial" w:eastAsia="黑体"/>
      <w:spacing w:val="10"/>
      <w:sz w:val="30"/>
    </w:rPr>
  </w:style>
  <w:style w:type="paragraph" w:customStyle="1" w:styleId="528">
    <w:name w:val=" Char Char Char Char Char Char Char Char Char Char"/>
    <w:basedOn w:val="1"/>
    <w:uiPriority w:val="0"/>
    <w:rPr>
      <w:sz w:val="21"/>
    </w:rPr>
  </w:style>
  <w:style w:type="paragraph" w:customStyle="1" w:styleId="529">
    <w:name w:val="font6"/>
    <w:basedOn w:val="1"/>
    <w:uiPriority w:val="0"/>
    <w:pPr>
      <w:widowControl/>
      <w:adjustRightInd w:val="0"/>
      <w:spacing w:before="100" w:beforeLines="0" w:after="100" w:afterLines="0"/>
      <w:jc w:val="left"/>
      <w:textAlignment w:val="baseline"/>
    </w:pPr>
    <w:rPr>
      <w:color w:val="000000"/>
      <w:kern w:val="0"/>
      <w:sz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theme/theme1.xml" Type="http://schemas.openxmlformats.org/officeDocument/2006/relationships/theme"/><Relationship Id="rId8" Target="media/image1.png" Type="http://schemas.openxmlformats.org/officeDocument/2006/relationships/image"/><Relationship Id="rId9" Target="../customXml/item1.xml" Type="http://schemas.openxmlformats.org/officeDocument/2006/relationships/custom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61</Pages>
  <Words>6543</Words>
  <Characters>37299</Characters>
  <Lines>310</Lines>
  <Paragraphs>87</Paragraphs>
  <TotalTime>0</TotalTime>
  <ScaleCrop>false</ScaleCrop>
  <LinksUpToDate>false</LinksUpToDate>
  <CharactersWithSpaces>43755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2020-03-19T09:24:00Z</dcterms:created>
  <dc:creator>zlj</dc:creator>
  <cp:lastModifiedBy>WPS_1701756769</cp:lastModifiedBy>
  <cp:lastPrinted>2020-11-03T05:56:36Z</cp:lastPrinted>
  <dcterms:modified xsi:type="dcterms:W3CDTF">2024-01-31T04:36:57Z</dcterms:modified>
  <cp:revision>2</cp:revision>
  <dc:title>sxwh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FA35E2E55E134F519A3E3373D5E10BF7_13</vt:lpwstr>
  </property>
</Properties>
</file>