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宋体" w:hAnsi="宋体"/>
          <w:b/>
          <w:bCs/>
          <w:color w:val="000000"/>
          <w:sz w:val="44"/>
          <w:szCs w:val="44"/>
        </w:rPr>
      </w:pPr>
    </w:p>
    <w:p>
      <w:pPr>
        <w:spacing w:line="360" w:lineRule="auto"/>
        <w:ind w:firstLine="440" w:firstLineChars="100"/>
        <w:rPr>
          <w:rFonts w:hint="eastAsia" w:ascii="黑体" w:hAnsi="宋体" w:eastAsia="黑体" w:cs="Arial"/>
          <w:bCs/>
          <w:iCs/>
          <w:color w:val="000000" w:themeColor="text1"/>
          <w:sz w:val="40"/>
          <w:szCs w:val="36"/>
          <w:u w:val="single"/>
        </w:rPr>
      </w:pPr>
      <w:r>
        <w:rPr>
          <w:rFonts w:hint="eastAsia" w:ascii="黑体" w:hAnsi="宋体" w:eastAsia="黑体" w:cs="Arial"/>
          <w:bCs/>
          <w:iCs/>
          <w:sz w:val="44"/>
          <w:szCs w:val="40"/>
        </w:rPr>
        <w:t>采购单位</w:t>
      </w:r>
      <w:r>
        <w:rPr>
          <w:rFonts w:hint="eastAsia" w:ascii="黑体" w:hAnsi="宋体" w:eastAsia="黑体" w:cs="Arial"/>
          <w:bCs/>
          <w:iCs/>
          <w:color w:val="000000" w:themeColor="text1"/>
          <w:sz w:val="44"/>
          <w:szCs w:val="40"/>
        </w:rPr>
        <w:t>：</w:t>
      </w:r>
      <w:r>
        <w:rPr>
          <w:rFonts w:hint="eastAsia" w:ascii="宋体" w:hAnsi="宋体"/>
          <w:b/>
          <w:bCs/>
          <w:color w:val="000000" w:themeColor="text1"/>
          <w:sz w:val="44"/>
          <w:szCs w:val="36"/>
          <w:u w:val="single"/>
        </w:rPr>
        <w:t>绍兴市上虞区梁湖街道办事处</w:t>
      </w:r>
    </w:p>
    <w:p>
      <w:pPr>
        <w:spacing w:line="360" w:lineRule="auto"/>
        <w:ind w:firstLine="480" w:firstLineChars="100"/>
        <w:rPr>
          <w:rFonts w:hint="eastAsia" w:ascii="黑体" w:hAnsi="宋体" w:eastAsia="黑体" w:cs="Arial"/>
          <w:bCs/>
          <w:iCs/>
          <w:color w:val="000000" w:themeColor="text1"/>
          <w:sz w:val="48"/>
          <w:szCs w:val="44"/>
          <w:u w:val="single"/>
        </w:rPr>
      </w:pPr>
    </w:p>
    <w:p>
      <w:pPr>
        <w:spacing w:line="360" w:lineRule="auto"/>
        <w:ind w:firstLine="440" w:firstLineChars="100"/>
        <w:rPr>
          <w:rFonts w:hint="eastAsia" w:ascii="宋体" w:hAnsi="宋体" w:cs="Arial"/>
          <w:b/>
          <w:bCs/>
          <w:i/>
          <w:iCs/>
          <w:color w:val="000000" w:themeColor="text1"/>
          <w:sz w:val="36"/>
          <w:szCs w:val="36"/>
          <w:u w:val="single"/>
        </w:rPr>
      </w:pPr>
      <w:r>
        <w:rPr>
          <w:rFonts w:hint="eastAsia" w:ascii="黑体" w:hAnsi="宋体" w:eastAsia="黑体" w:cs="Arial"/>
          <w:bCs/>
          <w:iCs/>
          <w:color w:val="000000" w:themeColor="text1"/>
          <w:sz w:val="44"/>
          <w:szCs w:val="40"/>
        </w:rPr>
        <w:t>项目名称：</w:t>
      </w:r>
      <w:r>
        <w:rPr>
          <w:rFonts w:hint="eastAsia" w:ascii="宋体" w:hAnsi="宋体"/>
          <w:b/>
          <w:bCs/>
          <w:color w:val="000000" w:themeColor="text1"/>
          <w:sz w:val="44"/>
          <w:szCs w:val="36"/>
          <w:u w:val="single"/>
          <w:lang w:eastAsia="zh-CN"/>
        </w:rPr>
        <w:t>梁湖街道＂国防、安防、消防＂教育综合体验馆实训设备采购项目</w:t>
      </w:r>
    </w:p>
    <w:p>
      <w:pPr>
        <w:spacing w:line="360" w:lineRule="auto"/>
        <w:rPr>
          <w:rFonts w:ascii="宋体" w:hAnsi="宋体"/>
          <w:b/>
          <w:bCs/>
          <w:color w:val="000000" w:themeColor="text1"/>
          <w:sz w:val="28"/>
        </w:rPr>
      </w:pPr>
    </w:p>
    <w:p>
      <w:pPr>
        <w:spacing w:line="360" w:lineRule="auto"/>
        <w:rPr>
          <w:rFonts w:ascii="宋体" w:hAnsi="宋体"/>
          <w:b/>
          <w:bCs/>
          <w:color w:val="000000" w:themeColor="text1"/>
          <w:sz w:val="72"/>
        </w:rPr>
      </w:pPr>
    </w:p>
    <w:p>
      <w:pPr>
        <w:spacing w:line="360" w:lineRule="auto"/>
        <w:rPr>
          <w:rFonts w:ascii="宋体" w:hAnsi="宋体"/>
          <w:b/>
          <w:bCs/>
          <w:color w:val="000000" w:themeColor="text1"/>
          <w:sz w:val="28"/>
        </w:rPr>
      </w:pPr>
    </w:p>
    <w:p>
      <w:pPr>
        <w:spacing w:line="360" w:lineRule="auto"/>
        <w:jc w:val="center"/>
        <w:rPr>
          <w:rFonts w:hint="eastAsia" w:ascii="黑体" w:hAnsi="宋体" w:eastAsia="黑体"/>
          <w:b/>
          <w:bCs/>
          <w:color w:val="000000" w:themeColor="text1"/>
          <w:sz w:val="84"/>
          <w:szCs w:val="44"/>
        </w:rPr>
      </w:pPr>
      <w:r>
        <w:rPr>
          <w:rFonts w:ascii="黑体" w:hAnsi="宋体" w:eastAsia="黑体"/>
          <w:b/>
          <w:bCs/>
          <w:color w:val="000000" w:themeColor="text1"/>
          <w:sz w:val="84"/>
          <w:szCs w:val="44"/>
        </w:rPr>
        <w:t>招</w:t>
      </w:r>
      <w:r>
        <w:rPr>
          <w:rFonts w:hint="eastAsia" w:ascii="黑体" w:hAnsi="宋体" w:eastAsia="黑体"/>
          <w:b/>
          <w:bCs/>
          <w:color w:val="000000" w:themeColor="text1"/>
          <w:sz w:val="84"/>
          <w:szCs w:val="44"/>
        </w:rPr>
        <w:t xml:space="preserve">  </w:t>
      </w:r>
      <w:r>
        <w:rPr>
          <w:rFonts w:ascii="黑体" w:hAnsi="宋体" w:eastAsia="黑体"/>
          <w:b/>
          <w:bCs/>
          <w:color w:val="000000" w:themeColor="text1"/>
          <w:sz w:val="84"/>
          <w:szCs w:val="44"/>
        </w:rPr>
        <w:t>标</w:t>
      </w:r>
      <w:r>
        <w:rPr>
          <w:rFonts w:hint="eastAsia" w:ascii="黑体" w:hAnsi="宋体" w:eastAsia="黑体"/>
          <w:b/>
          <w:bCs/>
          <w:color w:val="000000" w:themeColor="text1"/>
          <w:sz w:val="84"/>
          <w:szCs w:val="44"/>
        </w:rPr>
        <w:t xml:space="preserve">  </w:t>
      </w:r>
      <w:r>
        <w:rPr>
          <w:rFonts w:ascii="黑体" w:hAnsi="宋体" w:eastAsia="黑体"/>
          <w:b/>
          <w:bCs/>
          <w:color w:val="000000" w:themeColor="text1"/>
          <w:sz w:val="84"/>
          <w:szCs w:val="44"/>
        </w:rPr>
        <w:t>文</w:t>
      </w:r>
      <w:r>
        <w:rPr>
          <w:rFonts w:hint="eastAsia" w:ascii="黑体" w:hAnsi="宋体" w:eastAsia="黑体"/>
          <w:b/>
          <w:bCs/>
          <w:color w:val="000000" w:themeColor="text1"/>
          <w:sz w:val="84"/>
          <w:szCs w:val="44"/>
        </w:rPr>
        <w:t xml:space="preserve">  </w:t>
      </w:r>
      <w:r>
        <w:rPr>
          <w:rFonts w:ascii="黑体" w:hAnsi="宋体" w:eastAsia="黑体"/>
          <w:b/>
          <w:bCs/>
          <w:color w:val="000000" w:themeColor="text1"/>
          <w:sz w:val="84"/>
          <w:szCs w:val="44"/>
        </w:rPr>
        <w:t>件</w:t>
      </w:r>
    </w:p>
    <w:p>
      <w:pPr>
        <w:spacing w:line="360" w:lineRule="auto"/>
        <w:jc w:val="center"/>
        <w:rPr>
          <w:rFonts w:hint="eastAsia" w:ascii="宋体" w:hAnsi="宋体"/>
          <w:b/>
          <w:bCs/>
          <w:color w:val="000000" w:themeColor="text1"/>
          <w:sz w:val="52"/>
          <w:szCs w:val="44"/>
        </w:rPr>
      </w:pPr>
    </w:p>
    <w:p>
      <w:pPr>
        <w:spacing w:line="360" w:lineRule="auto"/>
        <w:ind w:firstLine="2000" w:firstLineChars="500"/>
        <w:rPr>
          <w:rFonts w:hint="eastAsia" w:ascii="宋体" w:hAnsi="宋体"/>
          <w:b/>
          <w:color w:val="000000" w:themeColor="text1"/>
          <w:sz w:val="40"/>
          <w:szCs w:val="52"/>
        </w:rPr>
      </w:pPr>
      <w:r>
        <w:rPr>
          <w:rFonts w:ascii="宋体" w:hAnsi="宋体"/>
          <w:b/>
          <w:color w:val="000000" w:themeColor="text1"/>
          <w:sz w:val="40"/>
          <w:szCs w:val="52"/>
        </w:rPr>
        <w:t>招标编号：</w:t>
      </w:r>
      <w:r>
        <w:rPr>
          <w:rFonts w:hint="eastAsia" w:ascii="宋体" w:hAnsi="宋体"/>
          <w:b/>
          <w:color w:val="000000" w:themeColor="text1"/>
          <w:sz w:val="40"/>
          <w:szCs w:val="52"/>
          <w:lang w:val="en-US" w:eastAsia="zh-CN"/>
        </w:rPr>
        <w:t>FS2019105</w:t>
      </w:r>
      <w:r>
        <w:rPr>
          <w:rFonts w:ascii="宋体" w:hAnsi="宋体"/>
          <w:b/>
          <w:color w:val="000000" w:themeColor="text1"/>
          <w:sz w:val="40"/>
          <w:szCs w:val="52"/>
        </w:rPr>
        <w:t xml:space="preserve"> </w:t>
      </w:r>
    </w:p>
    <w:p>
      <w:pPr>
        <w:spacing w:line="360" w:lineRule="auto"/>
        <w:rPr>
          <w:rFonts w:hint="eastAsia" w:ascii="宋体" w:hAnsi="宋体"/>
          <w:b/>
          <w:color w:val="000000" w:themeColor="text1"/>
          <w:sz w:val="32"/>
          <w:szCs w:val="44"/>
        </w:rPr>
      </w:pPr>
    </w:p>
    <w:p>
      <w:pPr>
        <w:spacing w:line="360" w:lineRule="auto"/>
        <w:rPr>
          <w:rFonts w:ascii="宋体" w:hAnsi="宋体"/>
          <w:b/>
          <w:bCs/>
          <w:color w:val="000000"/>
          <w:sz w:val="28"/>
        </w:rPr>
      </w:pPr>
    </w:p>
    <w:p>
      <w:pPr>
        <w:spacing w:line="360" w:lineRule="auto"/>
        <w:jc w:val="center"/>
        <w:rPr>
          <w:rFonts w:ascii="宋体" w:hAnsi="宋体"/>
          <w:b/>
          <w:bCs/>
          <w:color w:val="000000"/>
          <w:spacing w:val="80"/>
          <w:sz w:val="36"/>
        </w:rPr>
      </w:pPr>
    </w:p>
    <w:p>
      <w:pPr>
        <w:pStyle w:val="2"/>
      </w:pPr>
    </w:p>
    <w:p>
      <w:pPr>
        <w:spacing w:line="360" w:lineRule="auto"/>
        <w:jc w:val="center"/>
        <w:rPr>
          <w:rFonts w:ascii="宋体" w:hAnsi="宋体"/>
          <w:b/>
          <w:bCs/>
          <w:color w:val="000000"/>
          <w:spacing w:val="80"/>
          <w:sz w:val="32"/>
          <w:szCs w:val="22"/>
        </w:rPr>
      </w:pPr>
      <w:r>
        <w:rPr>
          <w:rFonts w:hint="eastAsia" w:ascii="宋体" w:hAnsi="宋体" w:cs="Arial"/>
          <w:b/>
          <w:bCs/>
          <w:iCs/>
          <w:color w:val="000000"/>
          <w:sz w:val="40"/>
          <w:szCs w:val="40"/>
        </w:rPr>
        <w:t>绍兴市上虞区梁湖街道办事处（采购单位）</w:t>
      </w:r>
    </w:p>
    <w:p>
      <w:pPr>
        <w:spacing w:line="360" w:lineRule="auto"/>
        <w:jc w:val="center"/>
        <w:rPr>
          <w:rFonts w:ascii="宋体" w:hAnsi="宋体"/>
          <w:b/>
          <w:bCs/>
          <w:color w:val="000000"/>
          <w:sz w:val="32"/>
          <w:szCs w:val="22"/>
        </w:rPr>
      </w:pPr>
      <w:r>
        <w:rPr>
          <w:rFonts w:hint="eastAsia" w:ascii="宋体" w:hAnsi="宋体" w:cs="Arial"/>
          <w:b/>
          <w:bCs/>
          <w:iCs/>
          <w:color w:val="000000"/>
          <w:sz w:val="40"/>
          <w:szCs w:val="40"/>
        </w:rPr>
        <w:t>浙江天平项目咨询有限公司</w:t>
      </w:r>
    </w:p>
    <w:p>
      <w:pPr>
        <w:spacing w:line="360" w:lineRule="auto"/>
        <w:jc w:val="center"/>
        <w:rPr>
          <w:rFonts w:hint="eastAsia" w:ascii="宋体" w:hAnsi="宋体"/>
          <w:b/>
          <w:color w:val="000000"/>
          <w:sz w:val="28"/>
          <w:szCs w:val="22"/>
        </w:rPr>
      </w:pPr>
    </w:p>
    <w:p>
      <w:pPr>
        <w:pStyle w:val="2"/>
        <w:rPr>
          <w:rFonts w:hint="eastAsia" w:ascii="宋体" w:hAnsi="宋体"/>
          <w:b/>
          <w:color w:val="000000"/>
          <w:sz w:val="32"/>
        </w:rPr>
      </w:pPr>
    </w:p>
    <w:p>
      <w:pPr>
        <w:pStyle w:val="2"/>
        <w:rPr>
          <w:rFonts w:hint="eastAsia" w:ascii="宋体" w:hAnsi="宋体"/>
          <w:b/>
          <w:color w:val="000000"/>
          <w:sz w:val="32"/>
        </w:rPr>
      </w:pPr>
    </w:p>
    <w:p>
      <w:pPr>
        <w:pStyle w:val="2"/>
        <w:rPr>
          <w:rFonts w:hint="eastAsia" w:ascii="宋体" w:hAnsi="宋体"/>
          <w:b/>
          <w:color w:val="000000"/>
          <w:sz w:val="32"/>
        </w:rPr>
      </w:pPr>
    </w:p>
    <w:p>
      <w:pPr>
        <w:spacing w:line="360" w:lineRule="auto"/>
        <w:jc w:val="center"/>
        <w:rPr>
          <w:rFonts w:hint="eastAsia" w:ascii="宋体" w:hAnsi="宋体"/>
          <w:b/>
          <w:color w:val="000000"/>
          <w:sz w:val="32"/>
        </w:rPr>
      </w:pPr>
      <w:r>
        <w:rPr>
          <w:rFonts w:hint="eastAsia" w:ascii="宋体" w:hAnsi="宋体"/>
          <w:b/>
          <w:color w:val="000000"/>
          <w:sz w:val="32"/>
        </w:rPr>
        <w:t>招标文件目录</w:t>
      </w:r>
    </w:p>
    <w:p>
      <w:pPr>
        <w:pStyle w:val="19"/>
        <w:tabs>
          <w:tab w:val="right" w:leader="dot" w:pos="8505"/>
        </w:tabs>
      </w:pPr>
      <w:bookmarkStart w:id="0" w:name="_Toc130094904"/>
      <w:r>
        <w:rPr>
          <w:sz w:val="24"/>
        </w:rPr>
        <w:fldChar w:fldCharType="begin"/>
      </w:r>
      <w:r>
        <w:rPr>
          <w:sz w:val="24"/>
        </w:rPr>
        <w:instrText xml:space="preserve"> TOC \o "1-3" \h \z </w:instrText>
      </w:r>
      <w:r>
        <w:rPr>
          <w:sz w:val="24"/>
        </w:rPr>
        <w:fldChar w:fldCharType="separate"/>
      </w:r>
      <w:r>
        <w:fldChar w:fldCharType="begin"/>
      </w:r>
      <w:r>
        <w:instrText xml:space="preserve"> HYPERLINK \l _Toc26830 </w:instrText>
      </w:r>
      <w:r>
        <w:fldChar w:fldCharType="separate"/>
      </w:r>
      <w:r>
        <w:rPr>
          <w:rFonts w:hint="eastAsia"/>
        </w:rPr>
        <w:t xml:space="preserve">第一部分   </w:t>
      </w:r>
      <w:r>
        <w:t>招标公告</w:t>
      </w:r>
      <w:r>
        <w:tab/>
      </w:r>
      <w:r>
        <w:fldChar w:fldCharType="begin"/>
      </w:r>
      <w:r>
        <w:instrText xml:space="preserve"> PAGEREF _Toc26830 </w:instrText>
      </w:r>
      <w:r>
        <w:fldChar w:fldCharType="separate"/>
      </w:r>
      <w:r>
        <w:t>3</w:t>
      </w:r>
      <w:r>
        <w:fldChar w:fldCharType="end"/>
      </w:r>
      <w:r>
        <w:fldChar w:fldCharType="end"/>
      </w:r>
    </w:p>
    <w:p>
      <w:pPr>
        <w:pStyle w:val="19"/>
        <w:tabs>
          <w:tab w:val="right" w:leader="dot" w:pos="8505"/>
        </w:tabs>
      </w:pPr>
      <w:r>
        <w:fldChar w:fldCharType="begin"/>
      </w:r>
      <w:r>
        <w:instrText xml:space="preserve"> HYPERLINK \l _Toc21579 </w:instrText>
      </w:r>
      <w:r>
        <w:fldChar w:fldCharType="separate"/>
      </w:r>
      <w:r>
        <w:rPr>
          <w:rFonts w:hint="eastAsia" w:ascii="黑体" w:eastAsia="黑体"/>
        </w:rPr>
        <w:t>第二部分</w:t>
      </w:r>
      <w:r>
        <w:rPr>
          <w:rFonts w:ascii="黑体" w:eastAsia="黑体"/>
        </w:rPr>
        <w:t xml:space="preserve">   </w:t>
      </w:r>
      <w:r>
        <w:rPr>
          <w:rFonts w:hint="eastAsia" w:ascii="黑体" w:eastAsia="黑体"/>
        </w:rPr>
        <w:t>投标人须知</w:t>
      </w:r>
      <w:r>
        <w:tab/>
      </w:r>
      <w:r>
        <w:fldChar w:fldCharType="begin"/>
      </w:r>
      <w:r>
        <w:instrText xml:space="preserve"> PAGEREF _Toc21579 </w:instrText>
      </w:r>
      <w:r>
        <w:fldChar w:fldCharType="separate"/>
      </w:r>
      <w:r>
        <w:t>5</w:t>
      </w:r>
      <w:r>
        <w:fldChar w:fldCharType="end"/>
      </w:r>
      <w:r>
        <w:fldChar w:fldCharType="end"/>
      </w:r>
    </w:p>
    <w:p>
      <w:pPr>
        <w:pStyle w:val="23"/>
        <w:tabs>
          <w:tab w:val="right" w:leader="dot" w:pos="8505"/>
        </w:tabs>
      </w:pPr>
      <w:r>
        <w:fldChar w:fldCharType="begin"/>
      </w:r>
      <w:r>
        <w:instrText xml:space="preserve"> HYPERLINK \l _Toc14518 </w:instrText>
      </w:r>
      <w:r>
        <w:fldChar w:fldCharType="separate"/>
      </w:r>
      <w:r>
        <w:rPr>
          <w:rFonts w:hint="eastAsia" w:hAnsi="宋体"/>
        </w:rPr>
        <w:t>投标人须知前附表</w:t>
      </w:r>
      <w:r>
        <w:tab/>
      </w:r>
      <w:r>
        <w:fldChar w:fldCharType="begin"/>
      </w:r>
      <w:r>
        <w:instrText xml:space="preserve"> PAGEREF _Toc14518 </w:instrText>
      </w:r>
      <w:r>
        <w:fldChar w:fldCharType="separate"/>
      </w:r>
      <w:r>
        <w:t>5</w:t>
      </w:r>
      <w:r>
        <w:fldChar w:fldCharType="end"/>
      </w:r>
      <w:r>
        <w:fldChar w:fldCharType="end"/>
      </w:r>
    </w:p>
    <w:p>
      <w:pPr>
        <w:pStyle w:val="23"/>
        <w:tabs>
          <w:tab w:val="right" w:leader="dot" w:pos="8505"/>
        </w:tabs>
      </w:pPr>
      <w:r>
        <w:fldChar w:fldCharType="begin"/>
      </w:r>
      <w:r>
        <w:instrText xml:space="preserve"> HYPERLINK \l _Toc13889 </w:instrText>
      </w:r>
      <w:r>
        <w:fldChar w:fldCharType="separate"/>
      </w:r>
      <w:r>
        <w:rPr>
          <w:rFonts w:hint="eastAsia" w:hAnsi="宋体"/>
        </w:rPr>
        <w:t>第一章　说明</w:t>
      </w:r>
      <w:r>
        <w:tab/>
      </w:r>
      <w:r>
        <w:fldChar w:fldCharType="begin"/>
      </w:r>
      <w:r>
        <w:instrText xml:space="preserve"> PAGEREF _Toc13889 </w:instrText>
      </w:r>
      <w:r>
        <w:fldChar w:fldCharType="separate"/>
      </w:r>
      <w:r>
        <w:t>7</w:t>
      </w:r>
      <w:r>
        <w:fldChar w:fldCharType="end"/>
      </w:r>
      <w:r>
        <w:fldChar w:fldCharType="end"/>
      </w:r>
    </w:p>
    <w:p>
      <w:pPr>
        <w:pStyle w:val="23"/>
        <w:tabs>
          <w:tab w:val="right" w:leader="dot" w:pos="8505"/>
        </w:tabs>
      </w:pPr>
      <w:r>
        <w:fldChar w:fldCharType="begin"/>
      </w:r>
      <w:r>
        <w:instrText xml:space="preserve"> HYPERLINK \l _Toc7913 </w:instrText>
      </w:r>
      <w:r>
        <w:fldChar w:fldCharType="separate"/>
      </w:r>
      <w:r>
        <w:rPr>
          <w:rFonts w:hint="eastAsia" w:hAnsi="宋体"/>
        </w:rPr>
        <w:t>第二章　招标文件</w:t>
      </w:r>
      <w:r>
        <w:tab/>
      </w:r>
      <w:r>
        <w:fldChar w:fldCharType="begin"/>
      </w:r>
      <w:r>
        <w:instrText xml:space="preserve"> PAGEREF _Toc7913 </w:instrText>
      </w:r>
      <w:r>
        <w:fldChar w:fldCharType="separate"/>
      </w:r>
      <w:r>
        <w:t>8</w:t>
      </w:r>
      <w:r>
        <w:fldChar w:fldCharType="end"/>
      </w:r>
      <w:r>
        <w:fldChar w:fldCharType="end"/>
      </w:r>
    </w:p>
    <w:p>
      <w:pPr>
        <w:pStyle w:val="23"/>
        <w:tabs>
          <w:tab w:val="right" w:leader="dot" w:pos="8505"/>
        </w:tabs>
      </w:pPr>
      <w:r>
        <w:fldChar w:fldCharType="begin"/>
      </w:r>
      <w:r>
        <w:instrText xml:space="preserve"> HYPERLINK \l _Toc23556 </w:instrText>
      </w:r>
      <w:r>
        <w:fldChar w:fldCharType="separate"/>
      </w:r>
      <w:r>
        <w:rPr>
          <w:rFonts w:hint="eastAsia" w:hAnsi="宋体"/>
        </w:rPr>
        <w:t>第三章　投标文件</w:t>
      </w:r>
      <w:r>
        <w:tab/>
      </w:r>
      <w:r>
        <w:fldChar w:fldCharType="begin"/>
      </w:r>
      <w:r>
        <w:instrText xml:space="preserve"> PAGEREF _Toc23556 </w:instrText>
      </w:r>
      <w:r>
        <w:fldChar w:fldCharType="separate"/>
      </w:r>
      <w:r>
        <w:t>8</w:t>
      </w:r>
      <w:r>
        <w:fldChar w:fldCharType="end"/>
      </w:r>
      <w:r>
        <w:fldChar w:fldCharType="end"/>
      </w:r>
    </w:p>
    <w:p>
      <w:pPr>
        <w:pStyle w:val="23"/>
        <w:tabs>
          <w:tab w:val="right" w:leader="dot" w:pos="8505"/>
        </w:tabs>
      </w:pPr>
      <w:r>
        <w:fldChar w:fldCharType="begin"/>
      </w:r>
      <w:r>
        <w:instrText xml:space="preserve"> HYPERLINK \l _Toc11949 </w:instrText>
      </w:r>
      <w:r>
        <w:fldChar w:fldCharType="separate"/>
      </w:r>
      <w:r>
        <w:rPr>
          <w:rFonts w:hint="eastAsia" w:hAnsi="宋体"/>
        </w:rPr>
        <w:t>第四章　投标文件的递交</w:t>
      </w:r>
      <w:r>
        <w:tab/>
      </w:r>
      <w:r>
        <w:fldChar w:fldCharType="begin"/>
      </w:r>
      <w:r>
        <w:instrText xml:space="preserve"> PAGEREF _Toc11949 </w:instrText>
      </w:r>
      <w:r>
        <w:fldChar w:fldCharType="separate"/>
      </w:r>
      <w:r>
        <w:t>13</w:t>
      </w:r>
      <w:r>
        <w:fldChar w:fldCharType="end"/>
      </w:r>
      <w:r>
        <w:fldChar w:fldCharType="end"/>
      </w:r>
    </w:p>
    <w:p>
      <w:pPr>
        <w:pStyle w:val="23"/>
        <w:tabs>
          <w:tab w:val="right" w:leader="dot" w:pos="8505"/>
        </w:tabs>
      </w:pPr>
      <w:r>
        <w:fldChar w:fldCharType="begin"/>
      </w:r>
      <w:r>
        <w:instrText xml:space="preserve"> HYPERLINK \l _Toc2870 </w:instrText>
      </w:r>
      <w:r>
        <w:fldChar w:fldCharType="separate"/>
      </w:r>
      <w:r>
        <w:rPr>
          <w:rFonts w:hint="eastAsia" w:hAnsi="宋体"/>
        </w:rPr>
        <w:t>第五章　开标、评标和定标</w:t>
      </w:r>
      <w:r>
        <w:tab/>
      </w:r>
      <w:r>
        <w:fldChar w:fldCharType="begin"/>
      </w:r>
      <w:r>
        <w:instrText xml:space="preserve"> PAGEREF _Toc2870 </w:instrText>
      </w:r>
      <w:r>
        <w:fldChar w:fldCharType="separate"/>
      </w:r>
      <w:r>
        <w:t>13</w:t>
      </w:r>
      <w:r>
        <w:fldChar w:fldCharType="end"/>
      </w:r>
      <w:r>
        <w:fldChar w:fldCharType="end"/>
      </w:r>
    </w:p>
    <w:p>
      <w:pPr>
        <w:pStyle w:val="23"/>
        <w:tabs>
          <w:tab w:val="right" w:leader="dot" w:pos="8505"/>
        </w:tabs>
      </w:pPr>
      <w:r>
        <w:fldChar w:fldCharType="begin"/>
      </w:r>
      <w:r>
        <w:instrText xml:space="preserve"> HYPERLINK \l _Toc24772 </w:instrText>
      </w:r>
      <w:r>
        <w:fldChar w:fldCharType="separate"/>
      </w:r>
      <w:r>
        <w:rPr>
          <w:rFonts w:hint="eastAsia" w:hAnsi="宋体"/>
        </w:rPr>
        <w:t>第六章　授予合同</w:t>
      </w:r>
      <w:r>
        <w:tab/>
      </w:r>
      <w:r>
        <w:fldChar w:fldCharType="begin"/>
      </w:r>
      <w:r>
        <w:instrText xml:space="preserve"> PAGEREF _Toc24772 </w:instrText>
      </w:r>
      <w:r>
        <w:fldChar w:fldCharType="separate"/>
      </w:r>
      <w:r>
        <w:t>18</w:t>
      </w:r>
      <w:r>
        <w:fldChar w:fldCharType="end"/>
      </w:r>
      <w:r>
        <w:fldChar w:fldCharType="end"/>
      </w:r>
    </w:p>
    <w:p>
      <w:pPr>
        <w:pStyle w:val="23"/>
        <w:tabs>
          <w:tab w:val="right" w:leader="dot" w:pos="8505"/>
        </w:tabs>
      </w:pPr>
      <w:r>
        <w:fldChar w:fldCharType="begin"/>
      </w:r>
      <w:r>
        <w:instrText xml:space="preserve"> HYPERLINK \l _Toc9359 </w:instrText>
      </w:r>
      <w:r>
        <w:fldChar w:fldCharType="separate"/>
      </w:r>
      <w:r>
        <w:rPr>
          <w:rFonts w:hint="eastAsia"/>
        </w:rPr>
        <w:t>第七章　质疑与投诉</w:t>
      </w:r>
      <w:r>
        <w:tab/>
      </w:r>
      <w:r>
        <w:fldChar w:fldCharType="begin"/>
      </w:r>
      <w:r>
        <w:instrText xml:space="preserve"> PAGEREF _Toc9359 </w:instrText>
      </w:r>
      <w:r>
        <w:fldChar w:fldCharType="separate"/>
      </w:r>
      <w:r>
        <w:t>19</w:t>
      </w:r>
      <w:r>
        <w:fldChar w:fldCharType="end"/>
      </w:r>
      <w:r>
        <w:fldChar w:fldCharType="end"/>
      </w:r>
    </w:p>
    <w:p>
      <w:pPr>
        <w:pStyle w:val="19"/>
        <w:tabs>
          <w:tab w:val="right" w:leader="dot" w:pos="8505"/>
        </w:tabs>
      </w:pPr>
      <w:r>
        <w:fldChar w:fldCharType="begin"/>
      </w:r>
      <w:r>
        <w:instrText xml:space="preserve"> HYPERLINK \l _Toc14844 </w:instrText>
      </w:r>
      <w:r>
        <w:fldChar w:fldCharType="separate"/>
      </w:r>
      <w:r>
        <w:rPr>
          <w:rFonts w:hint="eastAsia" w:ascii="黑体" w:eastAsia="黑体"/>
        </w:rPr>
        <w:t>第三部分　评标办法和评分标准</w:t>
      </w:r>
      <w:r>
        <w:tab/>
      </w:r>
      <w:r>
        <w:fldChar w:fldCharType="begin"/>
      </w:r>
      <w:r>
        <w:instrText xml:space="preserve"> PAGEREF _Toc14844 </w:instrText>
      </w:r>
      <w:r>
        <w:fldChar w:fldCharType="separate"/>
      </w:r>
      <w:r>
        <w:t>21</w:t>
      </w:r>
      <w:r>
        <w:fldChar w:fldCharType="end"/>
      </w:r>
      <w:r>
        <w:fldChar w:fldCharType="end"/>
      </w:r>
    </w:p>
    <w:p>
      <w:pPr>
        <w:pStyle w:val="23"/>
        <w:tabs>
          <w:tab w:val="right" w:leader="dot" w:pos="8505"/>
        </w:tabs>
      </w:pPr>
      <w:r>
        <w:fldChar w:fldCharType="begin"/>
      </w:r>
      <w:r>
        <w:instrText xml:space="preserve"> HYPERLINK \l _Toc3258 </w:instrText>
      </w:r>
      <w:r>
        <w:fldChar w:fldCharType="separate"/>
      </w:r>
      <w:r>
        <w:rPr>
          <w:rFonts w:hint="eastAsia"/>
        </w:rPr>
        <w:t>第一章　评标办法</w:t>
      </w:r>
      <w:r>
        <w:tab/>
      </w:r>
      <w:r>
        <w:fldChar w:fldCharType="begin"/>
      </w:r>
      <w:r>
        <w:instrText xml:space="preserve"> PAGEREF _Toc3258 </w:instrText>
      </w:r>
      <w:r>
        <w:fldChar w:fldCharType="separate"/>
      </w:r>
      <w:r>
        <w:t>21</w:t>
      </w:r>
      <w:r>
        <w:fldChar w:fldCharType="end"/>
      </w:r>
      <w:r>
        <w:fldChar w:fldCharType="end"/>
      </w:r>
    </w:p>
    <w:p>
      <w:pPr>
        <w:pStyle w:val="23"/>
        <w:tabs>
          <w:tab w:val="right" w:leader="dot" w:pos="8505"/>
        </w:tabs>
      </w:pPr>
      <w:r>
        <w:fldChar w:fldCharType="begin"/>
      </w:r>
      <w:r>
        <w:instrText xml:space="preserve"> HYPERLINK \l _Toc31523 </w:instrText>
      </w:r>
      <w:r>
        <w:fldChar w:fldCharType="separate"/>
      </w:r>
      <w:r>
        <w:rPr>
          <w:rFonts w:hint="eastAsia"/>
        </w:rPr>
        <w:t>第二章　评分标准</w:t>
      </w:r>
      <w:r>
        <w:tab/>
      </w:r>
      <w:r>
        <w:fldChar w:fldCharType="begin"/>
      </w:r>
      <w:r>
        <w:instrText xml:space="preserve"> PAGEREF _Toc31523 </w:instrText>
      </w:r>
      <w:r>
        <w:fldChar w:fldCharType="separate"/>
      </w:r>
      <w:r>
        <w:t>24</w:t>
      </w:r>
      <w:r>
        <w:fldChar w:fldCharType="end"/>
      </w:r>
      <w:r>
        <w:fldChar w:fldCharType="end"/>
      </w:r>
    </w:p>
    <w:p>
      <w:pPr>
        <w:pStyle w:val="19"/>
        <w:tabs>
          <w:tab w:val="right" w:leader="dot" w:pos="8505"/>
        </w:tabs>
      </w:pPr>
      <w:r>
        <w:fldChar w:fldCharType="begin"/>
      </w:r>
      <w:r>
        <w:instrText xml:space="preserve"> HYPERLINK \l _Toc23788 </w:instrText>
      </w:r>
      <w:r>
        <w:fldChar w:fldCharType="separate"/>
      </w:r>
      <w:r>
        <w:rPr>
          <w:rFonts w:hint="eastAsia" w:ascii="黑体" w:eastAsia="黑体"/>
        </w:rPr>
        <w:t>第四部分 招标采购内容与技术规格书</w:t>
      </w:r>
      <w:r>
        <w:tab/>
      </w:r>
      <w:r>
        <w:fldChar w:fldCharType="begin"/>
      </w:r>
      <w:r>
        <w:instrText xml:space="preserve"> PAGEREF _Toc23788 </w:instrText>
      </w:r>
      <w:r>
        <w:fldChar w:fldCharType="separate"/>
      </w:r>
      <w:r>
        <w:t>28</w:t>
      </w:r>
      <w:r>
        <w:fldChar w:fldCharType="end"/>
      </w:r>
      <w:r>
        <w:fldChar w:fldCharType="end"/>
      </w:r>
    </w:p>
    <w:p>
      <w:pPr>
        <w:pStyle w:val="23"/>
        <w:tabs>
          <w:tab w:val="right" w:leader="dot" w:pos="8505"/>
        </w:tabs>
      </w:pPr>
      <w:r>
        <w:fldChar w:fldCharType="begin"/>
      </w:r>
      <w:r>
        <w:instrText xml:space="preserve"> HYPERLINK \l _Toc19889 </w:instrText>
      </w:r>
      <w:r>
        <w:fldChar w:fldCharType="separate"/>
      </w:r>
      <w:r>
        <w:rPr>
          <w:rFonts w:hint="eastAsia"/>
          <w:kern w:val="0"/>
        </w:rPr>
        <w:t>第一章　技术规范及要求</w:t>
      </w:r>
      <w:r>
        <w:tab/>
      </w:r>
      <w:r>
        <w:fldChar w:fldCharType="begin"/>
      </w:r>
      <w:r>
        <w:instrText xml:space="preserve"> PAGEREF _Toc19889 </w:instrText>
      </w:r>
      <w:r>
        <w:fldChar w:fldCharType="separate"/>
      </w:r>
      <w:r>
        <w:t>28</w:t>
      </w:r>
      <w:r>
        <w:fldChar w:fldCharType="end"/>
      </w:r>
      <w:r>
        <w:fldChar w:fldCharType="end"/>
      </w:r>
    </w:p>
    <w:p>
      <w:pPr>
        <w:pStyle w:val="23"/>
        <w:tabs>
          <w:tab w:val="right" w:leader="dot" w:pos="8505"/>
        </w:tabs>
      </w:pPr>
      <w:r>
        <w:fldChar w:fldCharType="begin"/>
      </w:r>
      <w:r>
        <w:instrText xml:space="preserve"> HYPERLINK \l _Toc8565 </w:instrText>
      </w:r>
      <w:r>
        <w:fldChar w:fldCharType="separate"/>
      </w:r>
      <w:r>
        <w:rPr>
          <w:rFonts w:hint="eastAsia"/>
          <w:kern w:val="0"/>
        </w:rPr>
        <w:t>第二章 供货范围及要求</w:t>
      </w:r>
      <w:r>
        <w:tab/>
      </w:r>
      <w:r>
        <w:fldChar w:fldCharType="begin"/>
      </w:r>
      <w:r>
        <w:instrText xml:space="preserve"> PAGEREF _Toc8565 </w:instrText>
      </w:r>
      <w:r>
        <w:fldChar w:fldCharType="separate"/>
      </w:r>
      <w:r>
        <w:t>29</w:t>
      </w:r>
      <w:r>
        <w:fldChar w:fldCharType="end"/>
      </w:r>
      <w:r>
        <w:fldChar w:fldCharType="end"/>
      </w:r>
    </w:p>
    <w:p>
      <w:pPr>
        <w:pStyle w:val="23"/>
        <w:tabs>
          <w:tab w:val="right" w:leader="dot" w:pos="8505"/>
        </w:tabs>
      </w:pPr>
      <w:r>
        <w:fldChar w:fldCharType="begin"/>
      </w:r>
      <w:r>
        <w:instrText xml:space="preserve"> HYPERLINK \l _Toc15011 </w:instrText>
      </w:r>
      <w:r>
        <w:fldChar w:fldCharType="separate"/>
      </w:r>
      <w:r>
        <w:rPr>
          <w:rFonts w:hint="eastAsia"/>
          <w:kern w:val="0"/>
        </w:rPr>
        <w:t>第三章　技术资料及交付要求</w:t>
      </w:r>
      <w:r>
        <w:tab/>
      </w:r>
      <w:r>
        <w:fldChar w:fldCharType="begin"/>
      </w:r>
      <w:r>
        <w:instrText xml:space="preserve"> PAGEREF _Toc15011 </w:instrText>
      </w:r>
      <w:r>
        <w:fldChar w:fldCharType="separate"/>
      </w:r>
      <w:r>
        <w:t>51</w:t>
      </w:r>
      <w:r>
        <w:fldChar w:fldCharType="end"/>
      </w:r>
      <w:r>
        <w:fldChar w:fldCharType="end"/>
      </w:r>
    </w:p>
    <w:p>
      <w:pPr>
        <w:pStyle w:val="23"/>
        <w:tabs>
          <w:tab w:val="right" w:leader="dot" w:pos="8505"/>
        </w:tabs>
      </w:pPr>
      <w:r>
        <w:fldChar w:fldCharType="begin"/>
      </w:r>
      <w:r>
        <w:instrText xml:space="preserve"> HYPERLINK \l _Toc23962 </w:instrText>
      </w:r>
      <w:r>
        <w:fldChar w:fldCharType="separate"/>
      </w:r>
      <w:r>
        <w:rPr>
          <w:rFonts w:hint="eastAsia"/>
          <w:kern w:val="0"/>
        </w:rPr>
        <w:t>第四章　交货期限及要求</w:t>
      </w:r>
      <w:r>
        <w:tab/>
      </w:r>
      <w:r>
        <w:fldChar w:fldCharType="begin"/>
      </w:r>
      <w:r>
        <w:instrText xml:space="preserve"> PAGEREF _Toc23962 </w:instrText>
      </w:r>
      <w:r>
        <w:fldChar w:fldCharType="separate"/>
      </w:r>
      <w:r>
        <w:t>52</w:t>
      </w:r>
      <w:r>
        <w:fldChar w:fldCharType="end"/>
      </w:r>
      <w:r>
        <w:fldChar w:fldCharType="end"/>
      </w:r>
    </w:p>
    <w:p>
      <w:pPr>
        <w:pStyle w:val="23"/>
        <w:tabs>
          <w:tab w:val="right" w:leader="dot" w:pos="8505"/>
        </w:tabs>
      </w:pPr>
      <w:r>
        <w:fldChar w:fldCharType="begin"/>
      </w:r>
      <w:r>
        <w:instrText xml:space="preserve"> HYPERLINK \l _Toc25954 </w:instrText>
      </w:r>
      <w:r>
        <w:fldChar w:fldCharType="separate"/>
      </w:r>
      <w:r>
        <w:rPr>
          <w:rFonts w:hint="eastAsia"/>
          <w:kern w:val="0"/>
          <w:szCs w:val="18"/>
        </w:rPr>
        <w:t>第五章　</w:t>
      </w:r>
      <w:r>
        <w:rPr>
          <w:rFonts w:hint="eastAsia"/>
          <w:kern w:val="0"/>
        </w:rPr>
        <w:t>监造、检验、性能验收试验及要求</w:t>
      </w:r>
      <w:r>
        <w:tab/>
      </w:r>
      <w:r>
        <w:fldChar w:fldCharType="begin"/>
      </w:r>
      <w:r>
        <w:instrText xml:space="preserve"> PAGEREF _Toc25954 </w:instrText>
      </w:r>
      <w:r>
        <w:fldChar w:fldCharType="separate"/>
      </w:r>
      <w:r>
        <w:t>52</w:t>
      </w:r>
      <w:r>
        <w:fldChar w:fldCharType="end"/>
      </w:r>
      <w:r>
        <w:fldChar w:fldCharType="end"/>
      </w:r>
    </w:p>
    <w:p>
      <w:pPr>
        <w:pStyle w:val="23"/>
        <w:tabs>
          <w:tab w:val="right" w:leader="dot" w:pos="8505"/>
        </w:tabs>
      </w:pPr>
      <w:r>
        <w:fldChar w:fldCharType="begin"/>
      </w:r>
      <w:r>
        <w:instrText xml:space="preserve"> HYPERLINK \l _Toc1909 </w:instrText>
      </w:r>
      <w:r>
        <w:fldChar w:fldCharType="separate"/>
      </w:r>
      <w:r>
        <w:rPr>
          <w:rFonts w:hint="eastAsia"/>
          <w:kern w:val="0"/>
        </w:rPr>
        <w:t>第六章　付款方式及要求</w:t>
      </w:r>
      <w:r>
        <w:tab/>
      </w:r>
      <w:r>
        <w:fldChar w:fldCharType="begin"/>
      </w:r>
      <w:r>
        <w:instrText xml:space="preserve"> PAGEREF _Toc1909 </w:instrText>
      </w:r>
      <w:r>
        <w:fldChar w:fldCharType="separate"/>
      </w:r>
      <w:r>
        <w:t>54</w:t>
      </w:r>
      <w:r>
        <w:fldChar w:fldCharType="end"/>
      </w:r>
      <w:r>
        <w:fldChar w:fldCharType="end"/>
      </w:r>
    </w:p>
    <w:p>
      <w:pPr>
        <w:pStyle w:val="23"/>
        <w:tabs>
          <w:tab w:val="right" w:leader="dot" w:pos="8505"/>
        </w:tabs>
      </w:pPr>
      <w:r>
        <w:fldChar w:fldCharType="begin"/>
      </w:r>
      <w:r>
        <w:instrText xml:space="preserve"> HYPERLINK \l _Toc4777 </w:instrText>
      </w:r>
      <w:r>
        <w:fldChar w:fldCharType="separate"/>
      </w:r>
      <w:r>
        <w:rPr>
          <w:rFonts w:hint="eastAsia"/>
          <w:kern w:val="0"/>
        </w:rPr>
        <w:t>第七章　售后服务及要求</w:t>
      </w:r>
      <w:r>
        <w:tab/>
      </w:r>
      <w:r>
        <w:fldChar w:fldCharType="begin"/>
      </w:r>
      <w:r>
        <w:instrText xml:space="preserve"> PAGEREF _Toc4777 </w:instrText>
      </w:r>
      <w:r>
        <w:fldChar w:fldCharType="separate"/>
      </w:r>
      <w:r>
        <w:t>54</w:t>
      </w:r>
      <w:r>
        <w:fldChar w:fldCharType="end"/>
      </w:r>
      <w:r>
        <w:fldChar w:fldCharType="end"/>
      </w:r>
    </w:p>
    <w:p>
      <w:pPr>
        <w:pStyle w:val="19"/>
        <w:tabs>
          <w:tab w:val="right" w:leader="dot" w:pos="8505"/>
        </w:tabs>
      </w:pPr>
      <w:r>
        <w:fldChar w:fldCharType="begin"/>
      </w:r>
      <w:r>
        <w:instrText xml:space="preserve"> HYPERLINK \l _Toc951 </w:instrText>
      </w:r>
      <w:r>
        <w:fldChar w:fldCharType="separate"/>
      </w:r>
      <w:r>
        <w:rPr>
          <w:rFonts w:hint="eastAsia" w:ascii="黑体" w:eastAsia="黑体"/>
        </w:rPr>
        <w:t>第五部分　采购合同主要条款</w:t>
      </w:r>
      <w:r>
        <w:tab/>
      </w:r>
      <w:r>
        <w:fldChar w:fldCharType="begin"/>
      </w:r>
      <w:r>
        <w:instrText xml:space="preserve"> PAGEREF _Toc951 </w:instrText>
      </w:r>
      <w:r>
        <w:fldChar w:fldCharType="separate"/>
      </w:r>
      <w:r>
        <w:t>55</w:t>
      </w:r>
      <w:r>
        <w:fldChar w:fldCharType="end"/>
      </w:r>
      <w:r>
        <w:fldChar w:fldCharType="end"/>
      </w:r>
    </w:p>
    <w:p>
      <w:pPr>
        <w:pStyle w:val="19"/>
        <w:tabs>
          <w:tab w:val="right" w:leader="dot" w:pos="8505"/>
        </w:tabs>
      </w:pPr>
      <w:r>
        <w:fldChar w:fldCharType="begin"/>
      </w:r>
      <w:r>
        <w:instrText xml:space="preserve"> HYPERLINK \l _Toc961 </w:instrText>
      </w:r>
      <w:r>
        <w:fldChar w:fldCharType="separate"/>
      </w:r>
      <w:r>
        <w:rPr>
          <w:rFonts w:hint="eastAsia" w:ascii="黑体" w:eastAsia="黑体"/>
        </w:rPr>
        <w:t>第六部分   附件</w:t>
      </w:r>
      <w:r>
        <w:rPr>
          <w:rFonts w:ascii="黑体" w:eastAsia="黑体"/>
        </w:rPr>
        <w:t>—</w:t>
      </w:r>
      <w:r>
        <w:rPr>
          <w:rFonts w:hint="eastAsia" w:ascii="黑体" w:eastAsia="黑体"/>
        </w:rPr>
        <w:t>投标文件格式</w:t>
      </w:r>
      <w:r>
        <w:tab/>
      </w:r>
      <w:r>
        <w:fldChar w:fldCharType="begin"/>
      </w:r>
      <w:r>
        <w:instrText xml:space="preserve"> PAGEREF _Toc961 </w:instrText>
      </w:r>
      <w:r>
        <w:fldChar w:fldCharType="separate"/>
      </w:r>
      <w:r>
        <w:t>58</w:t>
      </w:r>
      <w:r>
        <w:fldChar w:fldCharType="end"/>
      </w:r>
      <w:r>
        <w:fldChar w:fldCharType="end"/>
      </w:r>
    </w:p>
    <w:p>
      <w:pPr>
        <w:pStyle w:val="23"/>
        <w:tabs>
          <w:tab w:val="right" w:leader="dot" w:pos="8505"/>
        </w:tabs>
      </w:pPr>
      <w:r>
        <w:fldChar w:fldCharType="begin"/>
      </w:r>
      <w:r>
        <w:instrText xml:space="preserve"> HYPERLINK \l _Toc10356 </w:instrText>
      </w:r>
      <w:r>
        <w:fldChar w:fldCharType="separate"/>
      </w:r>
      <w:r>
        <w:rPr>
          <w:rFonts w:hint="eastAsia" w:hAnsi="宋体"/>
        </w:rPr>
        <w:t>附件一、法定代表人身份证明书</w:t>
      </w:r>
      <w:r>
        <w:tab/>
      </w:r>
      <w:r>
        <w:fldChar w:fldCharType="begin"/>
      </w:r>
      <w:r>
        <w:instrText xml:space="preserve"> PAGEREF _Toc10356 </w:instrText>
      </w:r>
      <w:r>
        <w:fldChar w:fldCharType="separate"/>
      </w:r>
      <w:r>
        <w:t>58</w:t>
      </w:r>
      <w:r>
        <w:fldChar w:fldCharType="end"/>
      </w:r>
      <w:r>
        <w:fldChar w:fldCharType="end"/>
      </w:r>
    </w:p>
    <w:p>
      <w:pPr>
        <w:pStyle w:val="23"/>
        <w:tabs>
          <w:tab w:val="right" w:leader="dot" w:pos="8505"/>
        </w:tabs>
      </w:pPr>
      <w:r>
        <w:fldChar w:fldCharType="begin"/>
      </w:r>
      <w:r>
        <w:instrText xml:space="preserve"> HYPERLINK \l _Toc12440 </w:instrText>
      </w:r>
      <w:r>
        <w:fldChar w:fldCharType="separate"/>
      </w:r>
      <w:r>
        <w:rPr>
          <w:rFonts w:hint="eastAsia" w:hAnsi="宋体"/>
        </w:rPr>
        <w:t>附件二、法定代表人授权书</w:t>
      </w:r>
      <w:r>
        <w:tab/>
      </w:r>
      <w:r>
        <w:fldChar w:fldCharType="begin"/>
      </w:r>
      <w:r>
        <w:instrText xml:space="preserve"> PAGEREF _Toc12440 </w:instrText>
      </w:r>
      <w:r>
        <w:fldChar w:fldCharType="separate"/>
      </w:r>
      <w:r>
        <w:t>59</w:t>
      </w:r>
      <w:r>
        <w:fldChar w:fldCharType="end"/>
      </w:r>
      <w:r>
        <w:fldChar w:fldCharType="end"/>
      </w:r>
    </w:p>
    <w:p>
      <w:pPr>
        <w:pStyle w:val="23"/>
        <w:tabs>
          <w:tab w:val="right" w:leader="dot" w:pos="8505"/>
        </w:tabs>
      </w:pPr>
      <w:r>
        <w:fldChar w:fldCharType="begin"/>
      </w:r>
      <w:r>
        <w:instrText xml:space="preserve"> HYPERLINK \l _Toc18280 </w:instrText>
      </w:r>
      <w:r>
        <w:fldChar w:fldCharType="separate"/>
      </w:r>
      <w:r>
        <w:rPr>
          <w:rFonts w:hint="eastAsia" w:hAnsi="宋体"/>
        </w:rPr>
        <w:t>附件三、个体工商户身份证明书</w:t>
      </w:r>
      <w:r>
        <w:tab/>
      </w:r>
      <w:r>
        <w:fldChar w:fldCharType="begin"/>
      </w:r>
      <w:r>
        <w:instrText xml:space="preserve"> PAGEREF _Toc18280 </w:instrText>
      </w:r>
      <w:r>
        <w:fldChar w:fldCharType="separate"/>
      </w:r>
      <w:r>
        <w:t>60</w:t>
      </w:r>
      <w:r>
        <w:fldChar w:fldCharType="end"/>
      </w:r>
      <w:r>
        <w:fldChar w:fldCharType="end"/>
      </w:r>
    </w:p>
    <w:p>
      <w:pPr>
        <w:pStyle w:val="23"/>
        <w:tabs>
          <w:tab w:val="right" w:leader="dot" w:pos="8505"/>
        </w:tabs>
      </w:pPr>
      <w:r>
        <w:fldChar w:fldCharType="begin"/>
      </w:r>
      <w:r>
        <w:instrText xml:space="preserve"> HYPERLINK \l _Toc32625 </w:instrText>
      </w:r>
      <w:r>
        <w:fldChar w:fldCharType="separate"/>
      </w:r>
      <w:r>
        <w:rPr>
          <w:rFonts w:hint="eastAsia"/>
        </w:rPr>
        <w:t>附件四、投标函</w:t>
      </w:r>
      <w:r>
        <w:tab/>
      </w:r>
      <w:r>
        <w:fldChar w:fldCharType="begin"/>
      </w:r>
      <w:r>
        <w:instrText xml:space="preserve"> PAGEREF _Toc32625 </w:instrText>
      </w:r>
      <w:r>
        <w:fldChar w:fldCharType="separate"/>
      </w:r>
      <w:r>
        <w:t>61</w:t>
      </w:r>
      <w:r>
        <w:fldChar w:fldCharType="end"/>
      </w:r>
      <w:r>
        <w:fldChar w:fldCharType="end"/>
      </w:r>
    </w:p>
    <w:p>
      <w:pPr>
        <w:pStyle w:val="23"/>
        <w:tabs>
          <w:tab w:val="right" w:leader="dot" w:pos="8505"/>
        </w:tabs>
      </w:pPr>
      <w:r>
        <w:fldChar w:fldCharType="begin"/>
      </w:r>
      <w:r>
        <w:instrText xml:space="preserve"> HYPERLINK \l _Toc857 </w:instrText>
      </w:r>
      <w:r>
        <w:fldChar w:fldCharType="separate"/>
      </w:r>
      <w:r>
        <w:rPr>
          <w:rFonts w:hint="eastAsia"/>
        </w:rPr>
        <w:t>附件五、开标一览表</w:t>
      </w:r>
      <w:r>
        <w:tab/>
      </w:r>
      <w:r>
        <w:fldChar w:fldCharType="begin"/>
      </w:r>
      <w:r>
        <w:instrText xml:space="preserve"> PAGEREF _Toc857 </w:instrText>
      </w:r>
      <w:r>
        <w:fldChar w:fldCharType="separate"/>
      </w:r>
      <w:r>
        <w:t>62</w:t>
      </w:r>
      <w:r>
        <w:fldChar w:fldCharType="end"/>
      </w:r>
      <w:r>
        <w:fldChar w:fldCharType="end"/>
      </w:r>
    </w:p>
    <w:p>
      <w:pPr>
        <w:pStyle w:val="23"/>
        <w:tabs>
          <w:tab w:val="right" w:leader="dot" w:pos="8505"/>
        </w:tabs>
      </w:pPr>
      <w:r>
        <w:fldChar w:fldCharType="begin"/>
      </w:r>
      <w:r>
        <w:instrText xml:space="preserve"> HYPERLINK \l _Toc20295 </w:instrText>
      </w:r>
      <w:r>
        <w:fldChar w:fldCharType="separate"/>
      </w:r>
      <w:r>
        <w:rPr>
          <w:rFonts w:hint="eastAsia"/>
        </w:rPr>
        <w:t>附件六、投标报价明细表</w:t>
      </w:r>
      <w:r>
        <w:tab/>
      </w:r>
      <w:r>
        <w:fldChar w:fldCharType="begin"/>
      </w:r>
      <w:r>
        <w:instrText xml:space="preserve"> PAGEREF _Toc20295 </w:instrText>
      </w:r>
      <w:r>
        <w:fldChar w:fldCharType="separate"/>
      </w:r>
      <w:r>
        <w:t>63</w:t>
      </w:r>
      <w:r>
        <w:fldChar w:fldCharType="end"/>
      </w:r>
      <w:r>
        <w:fldChar w:fldCharType="end"/>
      </w:r>
    </w:p>
    <w:p>
      <w:pPr>
        <w:pStyle w:val="23"/>
        <w:tabs>
          <w:tab w:val="right" w:leader="dot" w:pos="8505"/>
        </w:tabs>
      </w:pPr>
      <w:r>
        <w:fldChar w:fldCharType="begin"/>
      </w:r>
      <w:r>
        <w:instrText xml:space="preserve"> HYPERLINK \l _Toc4475 </w:instrText>
      </w:r>
      <w:r>
        <w:fldChar w:fldCharType="separate"/>
      </w:r>
      <w:r>
        <w:rPr>
          <w:rFonts w:hint="eastAsia"/>
        </w:rPr>
        <w:t>附件七、商务条款偏离表</w:t>
      </w:r>
      <w:r>
        <w:tab/>
      </w:r>
      <w:r>
        <w:fldChar w:fldCharType="begin"/>
      </w:r>
      <w:r>
        <w:instrText xml:space="preserve"> PAGEREF _Toc4475 </w:instrText>
      </w:r>
      <w:r>
        <w:fldChar w:fldCharType="separate"/>
      </w:r>
      <w:r>
        <w:t>64</w:t>
      </w:r>
      <w:r>
        <w:fldChar w:fldCharType="end"/>
      </w:r>
      <w:r>
        <w:fldChar w:fldCharType="end"/>
      </w:r>
    </w:p>
    <w:p>
      <w:pPr>
        <w:pStyle w:val="23"/>
        <w:tabs>
          <w:tab w:val="right" w:leader="dot" w:pos="8505"/>
        </w:tabs>
      </w:pPr>
      <w:r>
        <w:fldChar w:fldCharType="begin"/>
      </w:r>
      <w:r>
        <w:instrText xml:space="preserve"> HYPERLINK \l _Toc4632 </w:instrText>
      </w:r>
      <w:r>
        <w:fldChar w:fldCharType="separate"/>
      </w:r>
      <w:r>
        <w:rPr>
          <w:rFonts w:hint="eastAsia"/>
        </w:rPr>
        <w:t>附件八、货物说明一览表</w:t>
      </w:r>
      <w:r>
        <w:tab/>
      </w:r>
      <w:r>
        <w:fldChar w:fldCharType="begin"/>
      </w:r>
      <w:r>
        <w:instrText xml:space="preserve"> PAGEREF _Toc4632 </w:instrText>
      </w:r>
      <w:r>
        <w:fldChar w:fldCharType="separate"/>
      </w:r>
      <w:r>
        <w:t>64</w:t>
      </w:r>
      <w:r>
        <w:fldChar w:fldCharType="end"/>
      </w:r>
      <w:r>
        <w:fldChar w:fldCharType="end"/>
      </w:r>
    </w:p>
    <w:p>
      <w:pPr>
        <w:pStyle w:val="23"/>
        <w:tabs>
          <w:tab w:val="right" w:leader="dot" w:pos="8505"/>
        </w:tabs>
      </w:pPr>
      <w:r>
        <w:fldChar w:fldCharType="begin"/>
      </w:r>
      <w:r>
        <w:instrText xml:space="preserve"> HYPERLINK \l _Toc20226 </w:instrText>
      </w:r>
      <w:r>
        <w:fldChar w:fldCharType="separate"/>
      </w:r>
      <w:r>
        <w:rPr>
          <w:rFonts w:hint="eastAsia"/>
        </w:rPr>
        <w:t>附件九、技术规范/规格偏离及建议表</w:t>
      </w:r>
      <w:r>
        <w:tab/>
      </w:r>
      <w:r>
        <w:fldChar w:fldCharType="begin"/>
      </w:r>
      <w:r>
        <w:instrText xml:space="preserve"> PAGEREF _Toc20226 </w:instrText>
      </w:r>
      <w:r>
        <w:fldChar w:fldCharType="separate"/>
      </w:r>
      <w:r>
        <w:t>65</w:t>
      </w:r>
      <w:r>
        <w:fldChar w:fldCharType="end"/>
      </w:r>
      <w:r>
        <w:fldChar w:fldCharType="end"/>
      </w:r>
    </w:p>
    <w:p>
      <w:pPr>
        <w:pStyle w:val="23"/>
        <w:tabs>
          <w:tab w:val="right" w:leader="dot" w:pos="8505"/>
        </w:tabs>
      </w:pPr>
      <w:r>
        <w:fldChar w:fldCharType="begin"/>
      </w:r>
      <w:r>
        <w:instrText xml:space="preserve"> HYPERLINK \l _Toc24242 </w:instrText>
      </w:r>
      <w:r>
        <w:fldChar w:fldCharType="separate"/>
      </w:r>
      <w:r>
        <w:rPr>
          <w:rFonts w:hint="eastAsia" w:hAnsi="宋体"/>
        </w:rPr>
        <w:t>附件十、投标人情况表</w:t>
      </w:r>
      <w:r>
        <w:tab/>
      </w:r>
      <w:r>
        <w:fldChar w:fldCharType="begin"/>
      </w:r>
      <w:r>
        <w:instrText xml:space="preserve"> PAGEREF _Toc24242 </w:instrText>
      </w:r>
      <w:r>
        <w:fldChar w:fldCharType="separate"/>
      </w:r>
      <w:r>
        <w:t>66</w:t>
      </w:r>
      <w:r>
        <w:fldChar w:fldCharType="end"/>
      </w:r>
      <w:r>
        <w:fldChar w:fldCharType="end"/>
      </w:r>
    </w:p>
    <w:p>
      <w:pPr>
        <w:pStyle w:val="23"/>
        <w:tabs>
          <w:tab w:val="right" w:leader="dot" w:pos="8505"/>
        </w:tabs>
      </w:pPr>
      <w:r>
        <w:fldChar w:fldCharType="begin"/>
      </w:r>
      <w:r>
        <w:instrText xml:space="preserve"> HYPERLINK \l _Toc5195 </w:instrText>
      </w:r>
      <w:r>
        <w:fldChar w:fldCharType="separate"/>
      </w:r>
      <w:r>
        <w:rPr>
          <w:rFonts w:hint="eastAsia"/>
        </w:rPr>
        <w:t>附件十一、售后服务承诺书</w:t>
      </w:r>
      <w:r>
        <w:tab/>
      </w:r>
      <w:r>
        <w:fldChar w:fldCharType="begin"/>
      </w:r>
      <w:r>
        <w:instrText xml:space="preserve"> PAGEREF _Toc5195 </w:instrText>
      </w:r>
      <w:r>
        <w:fldChar w:fldCharType="separate"/>
      </w:r>
      <w:r>
        <w:t>67</w:t>
      </w:r>
      <w:r>
        <w:fldChar w:fldCharType="end"/>
      </w:r>
      <w:r>
        <w:fldChar w:fldCharType="end"/>
      </w:r>
    </w:p>
    <w:p>
      <w:pPr>
        <w:pStyle w:val="23"/>
        <w:tabs>
          <w:tab w:val="right" w:leader="dot" w:pos="8505"/>
        </w:tabs>
      </w:pPr>
      <w:r>
        <w:fldChar w:fldCharType="begin"/>
      </w:r>
      <w:r>
        <w:instrText xml:space="preserve"> HYPERLINK \l _Toc23990 </w:instrText>
      </w:r>
      <w:r>
        <w:fldChar w:fldCharType="separate"/>
      </w:r>
      <w:r>
        <w:rPr>
          <w:rFonts w:hint="eastAsia" w:hAnsi="宋体" w:cs="宋体"/>
        </w:rPr>
        <w:t>附件十二、中小企业声明函</w:t>
      </w:r>
      <w:r>
        <w:tab/>
      </w:r>
      <w:r>
        <w:fldChar w:fldCharType="begin"/>
      </w:r>
      <w:r>
        <w:instrText xml:space="preserve"> PAGEREF _Toc23990 </w:instrText>
      </w:r>
      <w:r>
        <w:fldChar w:fldCharType="separate"/>
      </w:r>
      <w:r>
        <w:t>68</w:t>
      </w:r>
      <w:r>
        <w:fldChar w:fldCharType="end"/>
      </w:r>
      <w:r>
        <w:fldChar w:fldCharType="end"/>
      </w:r>
    </w:p>
    <w:p>
      <w:pPr>
        <w:pStyle w:val="23"/>
        <w:tabs>
          <w:tab w:val="right" w:leader="dot" w:pos="8505"/>
        </w:tabs>
      </w:pPr>
      <w:r>
        <w:fldChar w:fldCharType="begin"/>
      </w:r>
      <w:r>
        <w:instrText xml:space="preserve"> HYPERLINK \l _Toc14913 </w:instrText>
      </w:r>
      <w:r>
        <w:fldChar w:fldCharType="separate"/>
      </w:r>
      <w:r>
        <w:rPr>
          <w:rFonts w:hint="eastAsia" w:hAnsi="宋体" w:cs="宋体"/>
          <w:szCs w:val="28"/>
        </w:rPr>
        <w:t>“国家企业信用信息公示系统—小微企业名录”页面查询结果</w:t>
      </w:r>
      <w:r>
        <w:tab/>
      </w:r>
      <w:r>
        <w:fldChar w:fldCharType="begin"/>
      </w:r>
      <w:r>
        <w:instrText xml:space="preserve"> PAGEREF _Toc14913 </w:instrText>
      </w:r>
      <w:r>
        <w:fldChar w:fldCharType="separate"/>
      </w:r>
      <w:r>
        <w:t>69</w:t>
      </w:r>
      <w:r>
        <w:fldChar w:fldCharType="end"/>
      </w:r>
      <w:r>
        <w:fldChar w:fldCharType="end"/>
      </w:r>
    </w:p>
    <w:p>
      <w:pPr>
        <w:pStyle w:val="23"/>
        <w:tabs>
          <w:tab w:val="right" w:leader="dot" w:pos="8505"/>
        </w:tabs>
      </w:pPr>
      <w:r>
        <w:fldChar w:fldCharType="begin"/>
      </w:r>
      <w:r>
        <w:instrText xml:space="preserve"> HYPERLINK \l _Toc21487 </w:instrText>
      </w:r>
      <w:r>
        <w:fldChar w:fldCharType="separate"/>
      </w:r>
      <w:r>
        <w:rPr>
          <w:rFonts w:hint="eastAsia" w:hAnsi="宋体" w:cs="宋体"/>
          <w:szCs w:val="28"/>
        </w:rPr>
        <w:t>（加盖公章）</w:t>
      </w:r>
      <w:r>
        <w:tab/>
      </w:r>
      <w:r>
        <w:fldChar w:fldCharType="begin"/>
      </w:r>
      <w:r>
        <w:instrText xml:space="preserve"> PAGEREF _Toc21487 </w:instrText>
      </w:r>
      <w:r>
        <w:fldChar w:fldCharType="separate"/>
      </w:r>
      <w:r>
        <w:t>69</w:t>
      </w:r>
      <w:r>
        <w:fldChar w:fldCharType="end"/>
      </w:r>
      <w:r>
        <w:fldChar w:fldCharType="end"/>
      </w:r>
    </w:p>
    <w:p>
      <w:pPr>
        <w:pStyle w:val="23"/>
        <w:tabs>
          <w:tab w:val="right" w:leader="dot" w:pos="8505"/>
        </w:tabs>
      </w:pPr>
      <w:r>
        <w:fldChar w:fldCharType="begin"/>
      </w:r>
      <w:r>
        <w:instrText xml:space="preserve"> HYPERLINK \l _Toc11236 </w:instrText>
      </w:r>
      <w:r>
        <w:fldChar w:fldCharType="separate"/>
      </w:r>
      <w:r>
        <w:rPr>
          <w:rFonts w:hint="eastAsia" w:hAnsi="宋体" w:cs="宋体"/>
        </w:rPr>
        <w:t>附件十三、残疾人福利性单位声明函</w:t>
      </w:r>
      <w:r>
        <w:tab/>
      </w:r>
      <w:r>
        <w:fldChar w:fldCharType="begin"/>
      </w:r>
      <w:r>
        <w:instrText xml:space="preserve"> PAGEREF _Toc11236 </w:instrText>
      </w:r>
      <w:r>
        <w:fldChar w:fldCharType="separate"/>
      </w:r>
      <w:r>
        <w:t>70</w:t>
      </w:r>
      <w:r>
        <w:fldChar w:fldCharType="end"/>
      </w:r>
      <w:r>
        <w:fldChar w:fldCharType="end"/>
      </w:r>
    </w:p>
    <w:p>
      <w:pPr>
        <w:pStyle w:val="23"/>
        <w:tabs>
          <w:tab w:val="right" w:leader="dot" w:pos="8505"/>
        </w:tabs>
      </w:pPr>
      <w:r>
        <w:fldChar w:fldCharType="begin"/>
      </w:r>
      <w:r>
        <w:instrText xml:space="preserve"> HYPERLINK \l _Toc23605 </w:instrText>
      </w:r>
      <w:r>
        <w:fldChar w:fldCharType="separate"/>
      </w:r>
      <w:r>
        <w:rPr>
          <w:rFonts w:hint="eastAsia" w:hAnsi="宋体" w:cs="宋体"/>
        </w:rPr>
        <w:t>附件十四、监狱企业证明文件</w:t>
      </w:r>
      <w:r>
        <w:tab/>
      </w:r>
      <w:r>
        <w:fldChar w:fldCharType="begin"/>
      </w:r>
      <w:r>
        <w:instrText xml:space="preserve"> PAGEREF _Toc23605 </w:instrText>
      </w:r>
      <w:r>
        <w:fldChar w:fldCharType="separate"/>
      </w:r>
      <w:r>
        <w:t>71</w:t>
      </w:r>
      <w:r>
        <w:fldChar w:fldCharType="end"/>
      </w:r>
      <w:r>
        <w:fldChar w:fldCharType="end"/>
      </w:r>
    </w:p>
    <w:p>
      <w:pPr>
        <w:pStyle w:val="23"/>
        <w:tabs>
          <w:tab w:val="right" w:leader="dot" w:pos="8505"/>
        </w:tabs>
      </w:pPr>
      <w:r>
        <w:fldChar w:fldCharType="begin"/>
      </w:r>
      <w:r>
        <w:instrText xml:space="preserve"> HYPERLINK \l _Toc27940 </w:instrText>
      </w:r>
      <w:r>
        <w:fldChar w:fldCharType="separate"/>
      </w:r>
      <w:r>
        <w:rPr>
          <w:rFonts w:hint="eastAsia" w:hAnsi="宋体" w:cs="宋体"/>
        </w:rPr>
        <w:t>附件十五、列入政府采购节能环保清单的证明资料</w:t>
      </w:r>
      <w:r>
        <w:tab/>
      </w:r>
      <w:r>
        <w:fldChar w:fldCharType="begin"/>
      </w:r>
      <w:r>
        <w:instrText xml:space="preserve"> PAGEREF _Toc27940 </w:instrText>
      </w:r>
      <w:r>
        <w:fldChar w:fldCharType="separate"/>
      </w:r>
      <w:r>
        <w:t>72</w:t>
      </w:r>
      <w:r>
        <w:fldChar w:fldCharType="end"/>
      </w:r>
      <w:r>
        <w:fldChar w:fldCharType="end"/>
      </w:r>
    </w:p>
    <w:p>
      <w:pPr>
        <w:pStyle w:val="23"/>
        <w:tabs>
          <w:tab w:val="right" w:leader="dot" w:pos="8505"/>
        </w:tabs>
      </w:pPr>
    </w:p>
    <w:p>
      <w:pPr>
        <w:spacing w:line="360" w:lineRule="auto"/>
        <w:jc w:val="center"/>
        <w:rPr>
          <w:rFonts w:hint="eastAsia" w:ascii="黑体" w:hAnsi="宋体" w:eastAsia="黑体" w:cs="Times New Roman"/>
          <w:b/>
          <w:color w:val="000000"/>
          <w:kern w:val="2"/>
          <w:sz w:val="32"/>
          <w:szCs w:val="20"/>
          <w:lang w:val="en-US" w:eastAsia="zh-CN" w:bidi="ar-SA"/>
        </w:rPr>
      </w:pPr>
      <w:r>
        <w:fldChar w:fldCharType="end"/>
      </w:r>
      <w:bookmarkEnd w:id="0"/>
      <w:bookmarkStart w:id="1" w:name="_Toc26830"/>
      <w:bookmarkStart w:id="2" w:name="_Toc533605660"/>
      <w:bookmarkStart w:id="3" w:name="_Toc130094905"/>
      <w:bookmarkStart w:id="4" w:name="_Toc98731748"/>
      <w:r>
        <w:rPr>
          <w:rFonts w:hint="eastAsia" w:ascii="黑体" w:hAnsi="宋体" w:eastAsia="黑体" w:cs="Times New Roman"/>
          <w:b/>
          <w:color w:val="000000"/>
          <w:kern w:val="2"/>
          <w:sz w:val="32"/>
          <w:szCs w:val="20"/>
          <w:lang w:val="en-US" w:eastAsia="zh-CN" w:bidi="ar-SA"/>
        </w:rPr>
        <w:t>第一部分   招标公告</w:t>
      </w:r>
      <w:bookmarkEnd w:id="1"/>
      <w:bookmarkEnd w:id="2"/>
    </w:p>
    <w:p>
      <w:pPr>
        <w:spacing w:line="360" w:lineRule="auto"/>
        <w:jc w:val="center"/>
        <w:rPr>
          <w:rFonts w:hint="eastAsia" w:ascii="宋体" w:hAnsi="宋体"/>
          <w:b/>
          <w:sz w:val="24"/>
        </w:rPr>
      </w:pPr>
      <w:r>
        <w:rPr>
          <w:rFonts w:hint="eastAsia" w:ascii="宋体" w:hAnsi="宋体"/>
          <w:b/>
          <w:sz w:val="24"/>
        </w:rPr>
        <w:t>（招标编号：</w:t>
      </w:r>
      <w:r>
        <w:rPr>
          <w:rFonts w:hint="eastAsia" w:ascii="宋体" w:hAnsi="宋体"/>
          <w:b/>
          <w:sz w:val="24"/>
          <w:lang w:eastAsia="zh-CN"/>
        </w:rPr>
        <w:t>FS2019105</w:t>
      </w:r>
      <w:r>
        <w:rPr>
          <w:rFonts w:hint="eastAsia" w:ascii="宋体" w:hAnsi="宋体"/>
          <w:b/>
          <w:sz w:val="24"/>
        </w:rPr>
        <w:t>）</w:t>
      </w:r>
    </w:p>
    <w:p>
      <w:pPr>
        <w:pStyle w:val="4"/>
        <w:spacing w:line="312" w:lineRule="auto"/>
        <w:jc w:val="center"/>
        <w:rPr>
          <w:rFonts w:hint="eastAsia" w:hAnsi="宋体"/>
        </w:rPr>
      </w:pPr>
      <w:bookmarkStart w:id="5" w:name="_Toc18463"/>
      <w:r>
        <w:rPr>
          <w:rFonts w:hint="eastAsia" w:hAnsi="宋体"/>
        </w:rPr>
        <w:t xml:space="preserve"> </w:t>
      </w:r>
      <w:bookmarkEnd w:id="5"/>
    </w:p>
    <w:p>
      <w:pPr>
        <w:widowControl/>
        <w:spacing w:before="100" w:after="100" w:line="360" w:lineRule="atLeast"/>
        <w:ind w:firstLine="420" w:firstLineChars="200"/>
        <w:jc w:val="left"/>
        <w:rPr>
          <w:rFonts w:hint="eastAsia" w:ascii="Calibri" w:hAnsi="Calibri" w:cs="宋体"/>
          <w:color w:val="333333"/>
          <w:kern w:val="0"/>
          <w:szCs w:val="21"/>
        </w:rPr>
      </w:pPr>
      <w:r>
        <w:rPr>
          <w:rFonts w:hint="eastAsia" w:ascii="宋体" w:hAnsi="宋体" w:cs="宋体"/>
          <w:color w:val="333333"/>
          <w:kern w:val="0"/>
          <w:szCs w:val="21"/>
        </w:rPr>
        <w:t>根据《中华人民共和国政府采购法》等有关规定，</w:t>
      </w:r>
      <w:r>
        <w:rPr>
          <w:rFonts w:hint="eastAsia"/>
          <w:color w:val="FF0000"/>
          <w:sz w:val="24"/>
          <w:u w:val="single"/>
        </w:rPr>
        <w:t>绍兴市上虞区梁湖街道办事处</w:t>
      </w:r>
      <w:r>
        <w:rPr>
          <w:rFonts w:hint="eastAsia" w:ascii="宋体" w:hAnsi="宋体" w:cs="宋体"/>
          <w:color w:val="333333"/>
          <w:kern w:val="0"/>
          <w:szCs w:val="21"/>
        </w:rPr>
        <w:t>就</w:t>
      </w:r>
      <w:r>
        <w:rPr>
          <w:rFonts w:hint="eastAsia" w:ascii="宋体" w:hAnsi="宋体" w:cs="Arial"/>
          <w:b/>
          <w:bCs/>
          <w:iCs/>
          <w:color w:val="FF0000"/>
          <w:sz w:val="36"/>
          <w:szCs w:val="36"/>
          <w:u w:val="single"/>
        </w:rPr>
        <w:t xml:space="preserve">     </w:t>
      </w:r>
      <w:r>
        <w:rPr>
          <w:rFonts w:hint="eastAsia"/>
          <w:color w:val="FF0000"/>
          <w:sz w:val="24"/>
          <w:u w:val="single"/>
          <w:lang w:eastAsia="zh-CN"/>
        </w:rPr>
        <w:t>梁湖街道＂国防、安防、消防＂教育综合体验馆实训设备采购项目</w:t>
      </w:r>
      <w:r>
        <w:rPr>
          <w:rFonts w:hint="eastAsia" w:ascii="宋体" w:hAnsi="宋体" w:cs="宋体"/>
          <w:color w:val="333333"/>
          <w:kern w:val="0"/>
          <w:szCs w:val="21"/>
        </w:rPr>
        <w:t>进行公开招标，欢迎国内合格的供应商前来投标。</w:t>
      </w:r>
    </w:p>
    <w:p>
      <w:pPr>
        <w:widowControl/>
        <w:spacing w:before="100" w:after="100" w:line="360" w:lineRule="atLeast"/>
        <w:jc w:val="left"/>
        <w:rPr>
          <w:rFonts w:hint="eastAsia" w:ascii="Calibri" w:hAnsi="Calibri" w:eastAsia="宋体" w:cs="宋体"/>
          <w:color w:val="333333"/>
          <w:kern w:val="0"/>
          <w:szCs w:val="21"/>
          <w:lang w:eastAsia="zh-CN"/>
        </w:rPr>
      </w:pPr>
      <w:r>
        <w:rPr>
          <w:rFonts w:hint="eastAsia" w:ascii="宋体" w:hAnsi="宋体" w:cs="宋体"/>
          <w:b/>
          <w:bCs/>
          <w:color w:val="333333"/>
          <w:kern w:val="0"/>
          <w:szCs w:val="21"/>
        </w:rPr>
        <w:t>一．   招标项目编号:  </w:t>
      </w:r>
      <w:r>
        <w:rPr>
          <w:rFonts w:hint="eastAsia" w:ascii="宋体" w:hAnsi="宋体" w:cs="宋体"/>
          <w:color w:val="333333"/>
          <w:kern w:val="0"/>
          <w:szCs w:val="21"/>
          <w:lang w:eastAsia="zh-CN"/>
        </w:rPr>
        <w:t>FS2019105</w:t>
      </w:r>
    </w:p>
    <w:p>
      <w:pPr>
        <w:widowControl/>
        <w:spacing w:before="100" w:after="100" w:line="360" w:lineRule="atLeast"/>
        <w:jc w:val="left"/>
        <w:rPr>
          <w:rFonts w:ascii="Calibri" w:hAnsi="Calibri" w:cs="宋体"/>
          <w:color w:val="333333"/>
          <w:kern w:val="0"/>
          <w:szCs w:val="21"/>
        </w:rPr>
      </w:pPr>
      <w:r>
        <w:rPr>
          <w:rFonts w:hint="eastAsia" w:ascii="宋体" w:hAnsi="宋体" w:cs="宋体"/>
          <w:b/>
          <w:bCs/>
          <w:color w:val="333333"/>
          <w:kern w:val="0"/>
          <w:szCs w:val="21"/>
        </w:rPr>
        <w:t>二．   采购组织类型：</w:t>
      </w:r>
      <w:r>
        <w:rPr>
          <w:rFonts w:hint="eastAsia" w:ascii="宋体" w:hAnsi="宋体" w:cs="宋体"/>
          <w:color w:val="333333"/>
          <w:kern w:val="0"/>
          <w:szCs w:val="21"/>
        </w:rPr>
        <w:t>分散采购-中介代理</w:t>
      </w:r>
    </w:p>
    <w:p>
      <w:pPr>
        <w:widowControl/>
        <w:spacing w:before="100" w:after="100" w:line="360" w:lineRule="atLeast"/>
        <w:jc w:val="left"/>
        <w:rPr>
          <w:rFonts w:ascii="Calibri" w:hAnsi="Calibri" w:cs="宋体"/>
          <w:color w:val="333333"/>
          <w:kern w:val="0"/>
          <w:szCs w:val="21"/>
        </w:rPr>
      </w:pPr>
      <w:r>
        <w:rPr>
          <w:rFonts w:hint="eastAsia" w:ascii="宋体" w:hAnsi="宋体" w:cs="宋体"/>
          <w:b/>
          <w:bCs/>
          <w:color w:val="333333"/>
          <w:kern w:val="0"/>
          <w:szCs w:val="21"/>
        </w:rPr>
        <w:t>三．   招标项目概况：</w:t>
      </w:r>
      <w:r>
        <w:rPr>
          <w:rFonts w:ascii="Calibri" w:hAnsi="Calibri" w:cs="宋体"/>
          <w:color w:val="333333"/>
          <w:kern w:val="0"/>
          <w:szCs w:val="21"/>
        </w:rPr>
        <w:t xml:space="preserve"> </w:t>
      </w:r>
    </w:p>
    <w:tbl>
      <w:tblPr>
        <w:tblStyle w:val="27"/>
        <w:tblW w:w="8547" w:type="dxa"/>
        <w:tblInd w:w="33"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
      <w:tblGrid>
        <w:gridCol w:w="552"/>
        <w:gridCol w:w="3970"/>
        <w:gridCol w:w="552"/>
        <w:gridCol w:w="552"/>
        <w:gridCol w:w="1079"/>
        <w:gridCol w:w="1199"/>
        <w:gridCol w:w="643"/>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c>
          <w:tcPr>
            <w:tcW w:w="552" w:type="dxa"/>
            <w:tcBorders>
              <w:top w:val="single" w:color="DDDDDD" w:sz="8" w:space="0"/>
              <w:left w:val="single" w:color="DDDDDD" w:sz="8" w:space="0"/>
              <w:bottom w:val="single" w:color="DDDDDD" w:sz="8" w:space="0"/>
              <w:right w:val="single" w:color="DDDDDD" w:sz="8" w:space="0"/>
            </w:tcBorders>
            <w:shd w:val="clear" w:color="auto" w:fill="F5F5F5"/>
            <w:tcMar>
              <w:top w:w="75" w:type="dxa"/>
              <w:left w:w="75" w:type="dxa"/>
              <w:bottom w:w="75" w:type="dxa"/>
              <w:right w:w="75" w:type="dxa"/>
            </w:tcMar>
            <w:vAlign w:val="center"/>
          </w:tcPr>
          <w:p>
            <w:pPr>
              <w:widowControl/>
              <w:jc w:val="center"/>
              <w:rPr>
                <w:rFonts w:ascii="Calibri" w:hAnsi="Calibri"/>
                <w:color w:val="333333"/>
                <w:kern w:val="0"/>
                <w:szCs w:val="21"/>
              </w:rPr>
            </w:pPr>
            <w:r>
              <w:rPr>
                <w:rFonts w:hint="eastAsia" w:ascii="宋体" w:hAnsi="宋体"/>
                <w:b/>
                <w:bCs/>
                <w:color w:val="333333"/>
                <w:kern w:val="0"/>
                <w:szCs w:val="21"/>
              </w:rPr>
              <w:t>序号</w:t>
            </w:r>
          </w:p>
        </w:tc>
        <w:tc>
          <w:tcPr>
            <w:tcW w:w="3970" w:type="dxa"/>
            <w:tcBorders>
              <w:top w:val="single" w:color="auto" w:sz="8" w:space="0"/>
              <w:left w:val="nil"/>
              <w:bottom w:val="single" w:color="auto" w:sz="8" w:space="0"/>
              <w:right w:val="single" w:color="auto" w:sz="8" w:space="0"/>
            </w:tcBorders>
            <w:shd w:val="clear" w:color="auto" w:fill="F5F5F5"/>
            <w:tcMar>
              <w:top w:w="75" w:type="dxa"/>
              <w:left w:w="75" w:type="dxa"/>
              <w:bottom w:w="75" w:type="dxa"/>
              <w:right w:w="75" w:type="dxa"/>
            </w:tcMar>
            <w:vAlign w:val="center"/>
          </w:tcPr>
          <w:p>
            <w:pPr>
              <w:widowControl/>
              <w:jc w:val="center"/>
              <w:rPr>
                <w:rFonts w:ascii="Calibri" w:hAnsi="Calibri"/>
                <w:color w:val="333333"/>
                <w:kern w:val="0"/>
                <w:szCs w:val="21"/>
              </w:rPr>
            </w:pPr>
            <w:r>
              <w:rPr>
                <w:rFonts w:hint="eastAsia" w:ascii="宋体" w:hAnsi="宋体"/>
                <w:b/>
                <w:bCs/>
                <w:color w:val="333333"/>
                <w:kern w:val="0"/>
                <w:szCs w:val="21"/>
              </w:rPr>
              <w:t>项目名称</w:t>
            </w:r>
          </w:p>
        </w:tc>
        <w:tc>
          <w:tcPr>
            <w:tcW w:w="552" w:type="dxa"/>
            <w:tcBorders>
              <w:top w:val="single" w:color="auto" w:sz="8" w:space="0"/>
              <w:left w:val="nil"/>
              <w:bottom w:val="single" w:color="auto" w:sz="8" w:space="0"/>
              <w:right w:val="single" w:color="auto" w:sz="8" w:space="0"/>
            </w:tcBorders>
            <w:shd w:val="clear" w:color="auto" w:fill="F5F5F5"/>
            <w:tcMar>
              <w:top w:w="75" w:type="dxa"/>
              <w:left w:w="75" w:type="dxa"/>
              <w:bottom w:w="75" w:type="dxa"/>
              <w:right w:w="75" w:type="dxa"/>
            </w:tcMar>
            <w:vAlign w:val="center"/>
          </w:tcPr>
          <w:p>
            <w:pPr>
              <w:widowControl/>
              <w:jc w:val="center"/>
              <w:rPr>
                <w:rFonts w:ascii="Calibri" w:hAnsi="Calibri"/>
                <w:color w:val="333333"/>
                <w:kern w:val="0"/>
                <w:szCs w:val="21"/>
              </w:rPr>
            </w:pPr>
            <w:r>
              <w:rPr>
                <w:rFonts w:hint="eastAsia" w:ascii="宋体" w:hAnsi="宋体"/>
                <w:b/>
                <w:bCs/>
                <w:color w:val="333333"/>
                <w:kern w:val="0"/>
                <w:szCs w:val="21"/>
              </w:rPr>
              <w:t>数量</w:t>
            </w:r>
          </w:p>
        </w:tc>
        <w:tc>
          <w:tcPr>
            <w:tcW w:w="552" w:type="dxa"/>
            <w:tcBorders>
              <w:top w:val="single" w:color="auto" w:sz="8" w:space="0"/>
              <w:left w:val="nil"/>
              <w:bottom w:val="single" w:color="auto" w:sz="8" w:space="0"/>
              <w:right w:val="single" w:color="auto" w:sz="8" w:space="0"/>
            </w:tcBorders>
            <w:shd w:val="clear" w:color="auto" w:fill="F5F5F5"/>
            <w:tcMar>
              <w:top w:w="75" w:type="dxa"/>
              <w:left w:w="75" w:type="dxa"/>
              <w:bottom w:w="75" w:type="dxa"/>
              <w:right w:w="75" w:type="dxa"/>
            </w:tcMar>
            <w:vAlign w:val="center"/>
          </w:tcPr>
          <w:p>
            <w:pPr>
              <w:widowControl/>
              <w:jc w:val="center"/>
              <w:rPr>
                <w:rFonts w:ascii="Calibri" w:hAnsi="Calibri"/>
                <w:color w:val="333333"/>
                <w:kern w:val="0"/>
                <w:szCs w:val="21"/>
              </w:rPr>
            </w:pPr>
            <w:r>
              <w:rPr>
                <w:rFonts w:hint="eastAsia" w:ascii="宋体" w:hAnsi="宋体"/>
                <w:b/>
                <w:bCs/>
                <w:color w:val="333333"/>
                <w:kern w:val="0"/>
                <w:szCs w:val="21"/>
              </w:rPr>
              <w:t>单位</w:t>
            </w:r>
          </w:p>
        </w:tc>
        <w:tc>
          <w:tcPr>
            <w:tcW w:w="1079" w:type="dxa"/>
            <w:tcBorders>
              <w:top w:val="single" w:color="auto" w:sz="8" w:space="0"/>
              <w:left w:val="nil"/>
              <w:bottom w:val="single" w:color="auto" w:sz="8" w:space="0"/>
              <w:right w:val="single" w:color="auto" w:sz="8" w:space="0"/>
            </w:tcBorders>
            <w:shd w:val="clear" w:color="auto" w:fill="F5F5F5"/>
            <w:tcMar>
              <w:top w:w="75" w:type="dxa"/>
              <w:left w:w="75" w:type="dxa"/>
              <w:bottom w:w="75" w:type="dxa"/>
              <w:right w:w="75" w:type="dxa"/>
            </w:tcMar>
            <w:vAlign w:val="center"/>
          </w:tcPr>
          <w:p>
            <w:pPr>
              <w:widowControl/>
              <w:jc w:val="center"/>
              <w:rPr>
                <w:rFonts w:ascii="Calibri" w:hAnsi="Calibri"/>
                <w:color w:val="333333"/>
                <w:kern w:val="0"/>
                <w:szCs w:val="21"/>
              </w:rPr>
            </w:pPr>
            <w:r>
              <w:rPr>
                <w:rFonts w:hint="eastAsia" w:ascii="宋体" w:hAnsi="宋体"/>
                <w:b/>
                <w:bCs/>
                <w:color w:val="333333"/>
                <w:kern w:val="0"/>
                <w:szCs w:val="21"/>
              </w:rPr>
              <w:t>预算金额</w:t>
            </w:r>
          </w:p>
        </w:tc>
        <w:tc>
          <w:tcPr>
            <w:tcW w:w="1199" w:type="dxa"/>
            <w:tcBorders>
              <w:top w:val="single" w:color="auto" w:sz="8" w:space="0"/>
              <w:left w:val="nil"/>
              <w:bottom w:val="single" w:color="auto" w:sz="8" w:space="0"/>
              <w:right w:val="single" w:color="auto" w:sz="8" w:space="0"/>
            </w:tcBorders>
            <w:shd w:val="clear" w:color="auto" w:fill="F5F5F5"/>
            <w:tcMar>
              <w:top w:w="75" w:type="dxa"/>
              <w:left w:w="75" w:type="dxa"/>
              <w:bottom w:w="75" w:type="dxa"/>
              <w:right w:w="75" w:type="dxa"/>
            </w:tcMar>
            <w:vAlign w:val="center"/>
          </w:tcPr>
          <w:p>
            <w:pPr>
              <w:widowControl/>
              <w:jc w:val="center"/>
              <w:rPr>
                <w:rFonts w:ascii="Calibri" w:hAnsi="Calibri"/>
                <w:color w:val="333333"/>
                <w:kern w:val="0"/>
                <w:szCs w:val="21"/>
              </w:rPr>
            </w:pPr>
            <w:r>
              <w:rPr>
                <w:rFonts w:hint="eastAsia" w:ascii="宋体" w:hAnsi="宋体"/>
                <w:b/>
                <w:bCs/>
                <w:color w:val="333333"/>
                <w:kern w:val="0"/>
                <w:szCs w:val="21"/>
              </w:rPr>
              <w:t>简要规格描述</w:t>
            </w:r>
          </w:p>
        </w:tc>
        <w:tc>
          <w:tcPr>
            <w:tcW w:w="643" w:type="dxa"/>
            <w:tcBorders>
              <w:top w:val="single" w:color="auto" w:sz="8" w:space="0"/>
              <w:left w:val="nil"/>
              <w:bottom w:val="single" w:color="auto" w:sz="8" w:space="0"/>
              <w:right w:val="single" w:color="auto" w:sz="8" w:space="0"/>
            </w:tcBorders>
            <w:shd w:val="clear" w:color="auto" w:fill="F5F5F5"/>
            <w:tcMar>
              <w:top w:w="75" w:type="dxa"/>
              <w:left w:w="75" w:type="dxa"/>
              <w:bottom w:w="75" w:type="dxa"/>
              <w:right w:w="75" w:type="dxa"/>
            </w:tcMar>
            <w:vAlign w:val="center"/>
          </w:tcPr>
          <w:p>
            <w:pPr>
              <w:widowControl/>
              <w:jc w:val="center"/>
              <w:rPr>
                <w:rFonts w:ascii="Calibri" w:hAnsi="Calibri"/>
                <w:color w:val="333333"/>
                <w:kern w:val="0"/>
                <w:szCs w:val="21"/>
              </w:rPr>
            </w:pPr>
            <w:r>
              <w:rPr>
                <w:rFonts w:hint="eastAsia" w:ascii="宋体" w:hAnsi="宋体"/>
                <w:b/>
                <w:bCs/>
                <w:color w:val="333333"/>
                <w:kern w:val="0"/>
                <w:szCs w:val="21"/>
              </w:rPr>
              <w:t>备注</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15" w:type="dxa"/>
            <w:left w:w="15" w:type="dxa"/>
            <w:bottom w:w="15" w:type="dxa"/>
            <w:right w:w="15" w:type="dxa"/>
          </w:tblCellMar>
        </w:tblPrEx>
        <w:tc>
          <w:tcPr>
            <w:tcW w:w="552" w:type="dxa"/>
            <w:tcBorders>
              <w:top w:val="nil"/>
              <w:left w:val="single" w:color="auto" w:sz="8" w:space="0"/>
              <w:bottom w:val="single" w:color="auto" w:sz="8" w:space="0"/>
              <w:right w:val="single" w:color="auto" w:sz="8" w:space="0"/>
            </w:tcBorders>
            <w:shd w:val="clear" w:color="auto" w:fill="FFFFFF"/>
            <w:tcMar>
              <w:top w:w="75" w:type="dxa"/>
              <w:left w:w="75" w:type="dxa"/>
              <w:bottom w:w="75" w:type="dxa"/>
              <w:right w:w="75" w:type="dxa"/>
            </w:tcMar>
            <w:vAlign w:val="center"/>
          </w:tcPr>
          <w:p>
            <w:pPr>
              <w:widowControl/>
              <w:spacing w:before="100" w:after="100"/>
              <w:jc w:val="center"/>
              <w:rPr>
                <w:rFonts w:ascii="Calibri" w:hAnsi="Calibri"/>
                <w:color w:val="333333"/>
                <w:kern w:val="0"/>
                <w:szCs w:val="21"/>
              </w:rPr>
            </w:pPr>
            <w:r>
              <w:rPr>
                <w:rFonts w:ascii="Segoe UI" w:hAnsi="Segoe UI" w:cs="Segoe UI"/>
                <w:color w:val="333333"/>
                <w:kern w:val="0"/>
                <w:szCs w:val="21"/>
              </w:rPr>
              <w:t>1</w:t>
            </w:r>
          </w:p>
        </w:tc>
        <w:tc>
          <w:tcPr>
            <w:tcW w:w="3970" w:type="dxa"/>
            <w:tcBorders>
              <w:top w:val="nil"/>
              <w:left w:val="nil"/>
              <w:bottom w:val="single" w:color="auto" w:sz="8" w:space="0"/>
              <w:right w:val="single" w:color="auto" w:sz="8" w:space="0"/>
            </w:tcBorders>
            <w:shd w:val="clear" w:color="auto" w:fill="FFFFFF"/>
            <w:tcMar>
              <w:top w:w="75" w:type="dxa"/>
              <w:left w:w="75" w:type="dxa"/>
              <w:bottom w:w="75" w:type="dxa"/>
              <w:right w:w="75" w:type="dxa"/>
            </w:tcMar>
            <w:vAlign w:val="center"/>
          </w:tcPr>
          <w:p>
            <w:pPr>
              <w:widowControl/>
              <w:spacing w:before="100" w:after="100"/>
              <w:jc w:val="center"/>
              <w:rPr>
                <w:rFonts w:hint="eastAsia" w:ascii="Calibri" w:hAnsi="Calibri" w:eastAsia="宋体"/>
                <w:color w:val="333333"/>
                <w:kern w:val="0"/>
                <w:szCs w:val="21"/>
                <w:lang w:eastAsia="zh-CN"/>
              </w:rPr>
            </w:pPr>
            <w:r>
              <w:rPr>
                <w:rFonts w:hint="eastAsia" w:ascii="Calibri" w:hAnsi="Calibri"/>
                <w:color w:val="333333"/>
                <w:kern w:val="0"/>
                <w:szCs w:val="21"/>
                <w:lang w:eastAsia="zh-CN"/>
              </w:rPr>
              <w:t>梁湖街道＂国防、安防、消防＂教育综合体验馆实训设备采购项目</w:t>
            </w:r>
          </w:p>
        </w:tc>
        <w:tc>
          <w:tcPr>
            <w:tcW w:w="552" w:type="dxa"/>
            <w:tcBorders>
              <w:top w:val="nil"/>
              <w:left w:val="nil"/>
              <w:bottom w:val="single" w:color="auto" w:sz="8" w:space="0"/>
              <w:right w:val="single" w:color="auto" w:sz="8" w:space="0"/>
            </w:tcBorders>
            <w:shd w:val="clear" w:color="auto" w:fill="FFFFFF"/>
            <w:tcMar>
              <w:top w:w="75" w:type="dxa"/>
              <w:left w:w="75" w:type="dxa"/>
              <w:bottom w:w="75" w:type="dxa"/>
              <w:right w:w="75" w:type="dxa"/>
            </w:tcMar>
            <w:vAlign w:val="center"/>
          </w:tcPr>
          <w:p>
            <w:pPr>
              <w:widowControl/>
              <w:spacing w:before="100" w:after="100"/>
              <w:jc w:val="center"/>
              <w:rPr>
                <w:rFonts w:ascii="Calibri" w:hAnsi="Calibri"/>
                <w:color w:val="333333"/>
                <w:kern w:val="0"/>
                <w:szCs w:val="21"/>
              </w:rPr>
            </w:pPr>
            <w:r>
              <w:rPr>
                <w:rFonts w:hint="eastAsia" w:ascii="Calibri" w:hAnsi="Calibri"/>
                <w:color w:val="333333"/>
                <w:kern w:val="0"/>
                <w:szCs w:val="21"/>
              </w:rPr>
              <w:t>1</w:t>
            </w:r>
          </w:p>
        </w:tc>
        <w:tc>
          <w:tcPr>
            <w:tcW w:w="552" w:type="dxa"/>
            <w:tcBorders>
              <w:top w:val="nil"/>
              <w:left w:val="nil"/>
              <w:bottom w:val="single" w:color="auto" w:sz="8" w:space="0"/>
              <w:right w:val="single" w:color="auto" w:sz="8" w:space="0"/>
            </w:tcBorders>
            <w:shd w:val="clear" w:color="auto" w:fill="FFFFFF"/>
            <w:tcMar>
              <w:top w:w="75" w:type="dxa"/>
              <w:left w:w="75" w:type="dxa"/>
              <w:bottom w:w="75" w:type="dxa"/>
              <w:right w:w="75" w:type="dxa"/>
            </w:tcMar>
            <w:vAlign w:val="center"/>
          </w:tcPr>
          <w:p>
            <w:pPr>
              <w:widowControl/>
              <w:spacing w:before="100" w:after="100"/>
              <w:jc w:val="center"/>
              <w:rPr>
                <w:rFonts w:ascii="Calibri" w:hAnsi="Calibri"/>
                <w:color w:val="333333"/>
                <w:kern w:val="0"/>
                <w:szCs w:val="21"/>
              </w:rPr>
            </w:pPr>
            <w:r>
              <w:rPr>
                <w:rFonts w:hint="eastAsia" w:ascii="Calibri" w:hAnsi="Calibri"/>
                <w:color w:val="333333"/>
                <w:kern w:val="0"/>
                <w:szCs w:val="21"/>
              </w:rPr>
              <w:t>项</w:t>
            </w:r>
          </w:p>
        </w:tc>
        <w:tc>
          <w:tcPr>
            <w:tcW w:w="1079" w:type="dxa"/>
            <w:tcBorders>
              <w:top w:val="nil"/>
              <w:left w:val="nil"/>
              <w:bottom w:val="single" w:color="auto" w:sz="8" w:space="0"/>
              <w:right w:val="single" w:color="auto" w:sz="8" w:space="0"/>
            </w:tcBorders>
            <w:shd w:val="clear" w:color="auto" w:fill="FFFFFF"/>
            <w:tcMar>
              <w:top w:w="75" w:type="dxa"/>
              <w:left w:w="75" w:type="dxa"/>
              <w:bottom w:w="75" w:type="dxa"/>
              <w:right w:w="75" w:type="dxa"/>
            </w:tcMar>
            <w:vAlign w:val="center"/>
          </w:tcPr>
          <w:p>
            <w:pPr>
              <w:widowControl/>
              <w:spacing w:before="100" w:after="100"/>
              <w:jc w:val="center"/>
              <w:rPr>
                <w:rFonts w:hint="eastAsia" w:ascii="Calibri" w:hAnsi="Calibri" w:eastAsia="宋体"/>
                <w:color w:val="333333"/>
                <w:kern w:val="0"/>
                <w:szCs w:val="21"/>
                <w:lang w:eastAsia="zh-CN"/>
              </w:rPr>
            </w:pPr>
            <w:r>
              <w:rPr>
                <w:rFonts w:hint="eastAsia" w:ascii="Calibri" w:hAnsi="Calibri"/>
                <w:color w:val="333333"/>
                <w:kern w:val="0"/>
                <w:szCs w:val="21"/>
              </w:rPr>
              <w:t>250</w:t>
            </w:r>
            <w:r>
              <w:rPr>
                <w:rFonts w:hint="eastAsia" w:ascii="Calibri" w:hAnsi="Calibri"/>
                <w:color w:val="333333"/>
                <w:kern w:val="0"/>
                <w:szCs w:val="21"/>
                <w:lang w:eastAsia="zh-CN"/>
              </w:rPr>
              <w:t>万元</w:t>
            </w:r>
          </w:p>
        </w:tc>
        <w:tc>
          <w:tcPr>
            <w:tcW w:w="1199" w:type="dxa"/>
            <w:tcBorders>
              <w:top w:val="nil"/>
              <w:left w:val="nil"/>
              <w:bottom w:val="single" w:color="auto" w:sz="8" w:space="0"/>
              <w:right w:val="single" w:color="auto" w:sz="8" w:space="0"/>
            </w:tcBorders>
            <w:shd w:val="clear" w:color="auto" w:fill="FFFFFF"/>
            <w:tcMar>
              <w:top w:w="75" w:type="dxa"/>
              <w:left w:w="75" w:type="dxa"/>
              <w:bottom w:w="75" w:type="dxa"/>
              <w:right w:w="75" w:type="dxa"/>
            </w:tcMar>
            <w:vAlign w:val="center"/>
          </w:tcPr>
          <w:p>
            <w:pPr>
              <w:widowControl/>
              <w:jc w:val="center"/>
              <w:rPr>
                <w:rFonts w:ascii="Calibri" w:hAnsi="Calibri"/>
                <w:color w:val="333333"/>
                <w:kern w:val="0"/>
                <w:szCs w:val="21"/>
              </w:rPr>
            </w:pPr>
            <w:r>
              <w:rPr>
                <w:rFonts w:hint="eastAsia" w:ascii="Calibri" w:hAnsi="Calibri"/>
                <w:color w:val="333333"/>
                <w:kern w:val="0"/>
                <w:szCs w:val="21"/>
              </w:rPr>
              <w:t>消防宣传体验演示设备等</w:t>
            </w:r>
            <w:r>
              <w:rPr>
                <w:rFonts w:ascii="Calibri" w:hAnsi="Calibri"/>
                <w:color w:val="333333"/>
                <w:kern w:val="0"/>
                <w:szCs w:val="21"/>
              </w:rPr>
              <w:t> </w:t>
            </w:r>
          </w:p>
        </w:tc>
        <w:tc>
          <w:tcPr>
            <w:tcW w:w="643" w:type="dxa"/>
            <w:tcBorders>
              <w:top w:val="nil"/>
              <w:left w:val="nil"/>
              <w:bottom w:val="single" w:color="auto" w:sz="8" w:space="0"/>
              <w:right w:val="single" w:color="auto" w:sz="8" w:space="0"/>
            </w:tcBorders>
            <w:shd w:val="clear" w:color="auto" w:fill="FFFFFF"/>
            <w:tcMar>
              <w:top w:w="75" w:type="dxa"/>
              <w:left w:w="75" w:type="dxa"/>
              <w:bottom w:w="75" w:type="dxa"/>
              <w:right w:w="75" w:type="dxa"/>
            </w:tcMar>
            <w:vAlign w:val="center"/>
          </w:tcPr>
          <w:p>
            <w:pPr>
              <w:widowControl/>
              <w:jc w:val="center"/>
              <w:rPr>
                <w:rFonts w:ascii="Calibri" w:hAnsi="Calibri"/>
                <w:color w:val="333333"/>
                <w:kern w:val="0"/>
                <w:szCs w:val="21"/>
              </w:rPr>
            </w:pPr>
            <w:r>
              <w:rPr>
                <w:rFonts w:ascii="Calibri" w:hAnsi="Calibri"/>
                <w:color w:val="333333"/>
                <w:kern w:val="0"/>
                <w:szCs w:val="21"/>
              </w:rPr>
              <w:t> </w:t>
            </w:r>
          </w:p>
        </w:tc>
      </w:tr>
    </w:tbl>
    <w:p>
      <w:pPr>
        <w:widowControl/>
        <w:spacing w:before="100" w:after="100" w:line="360" w:lineRule="atLeast"/>
        <w:jc w:val="left"/>
        <w:rPr>
          <w:rFonts w:ascii="Calibri" w:hAnsi="Calibri" w:cs="宋体"/>
          <w:color w:val="333333"/>
          <w:kern w:val="0"/>
          <w:szCs w:val="21"/>
        </w:rPr>
      </w:pPr>
      <w:r>
        <w:rPr>
          <w:rFonts w:hint="eastAsia" w:ascii="宋体" w:hAnsi="宋体" w:cs="宋体"/>
          <w:b/>
          <w:bCs/>
          <w:color w:val="333333"/>
          <w:kern w:val="0"/>
          <w:szCs w:val="21"/>
        </w:rPr>
        <w:t>四．   投标供应商资格要求:</w:t>
      </w:r>
    </w:p>
    <w:p>
      <w:pPr>
        <w:widowControl/>
        <w:spacing w:before="100" w:after="100" w:line="360" w:lineRule="atLeast"/>
        <w:jc w:val="left"/>
        <w:rPr>
          <w:rFonts w:hint="eastAsia" w:ascii="宋体" w:hAnsi="宋体" w:cs="Arial"/>
          <w:bCs/>
          <w:iCs/>
          <w:szCs w:val="21"/>
          <w:u w:val="single"/>
        </w:rPr>
      </w:pPr>
      <w:r>
        <w:rPr>
          <w:rFonts w:hint="eastAsia" w:ascii="宋体" w:hAnsi="宋体" w:cs="宋体"/>
          <w:b/>
          <w:bCs/>
          <w:color w:val="333333"/>
          <w:kern w:val="0"/>
          <w:szCs w:val="21"/>
        </w:rPr>
        <w:t>      </w:t>
      </w:r>
      <w:r>
        <w:rPr>
          <w:rFonts w:hint="eastAsia" w:ascii="宋体" w:hAnsi="宋体" w:cs="Arial"/>
          <w:bCs/>
          <w:iCs/>
          <w:szCs w:val="21"/>
          <w:u w:val="single"/>
        </w:rPr>
        <w:t>1、符合政府采购法第二十二条规定的投标人资格条件；</w:t>
      </w:r>
    </w:p>
    <w:p>
      <w:pPr>
        <w:widowControl/>
        <w:spacing w:before="100" w:after="100" w:line="360" w:lineRule="atLeast"/>
        <w:ind w:firstLine="1050" w:firstLineChars="500"/>
        <w:jc w:val="left"/>
        <w:rPr>
          <w:rFonts w:hint="eastAsia" w:ascii="宋体" w:hAnsi="宋体" w:cs="Arial"/>
          <w:bCs/>
          <w:iCs/>
          <w:szCs w:val="21"/>
          <w:u w:val="single"/>
        </w:rPr>
      </w:pPr>
      <w:r>
        <w:rPr>
          <w:rFonts w:hint="eastAsia" w:ascii="宋体" w:hAnsi="宋体" w:cs="Arial"/>
          <w:bCs/>
          <w:iCs/>
          <w:szCs w:val="21"/>
          <w:u w:val="single"/>
        </w:rPr>
        <w:t>2、本次招标不接受联合体投标。</w:t>
      </w:r>
    </w:p>
    <w:p>
      <w:pPr>
        <w:widowControl/>
        <w:spacing w:line="264" w:lineRule="auto"/>
        <w:ind w:firstLine="1050" w:firstLineChars="500"/>
        <w:jc w:val="left"/>
        <w:rPr>
          <w:rFonts w:ascii="宋体" w:hAnsi="宋体" w:cs="Arial"/>
          <w:bCs/>
          <w:iCs/>
          <w:szCs w:val="21"/>
        </w:rPr>
      </w:pPr>
      <w:r>
        <w:rPr>
          <w:rFonts w:hint="eastAsia" w:ascii="宋体" w:hAnsi="宋体" w:cs="Arial"/>
          <w:bCs/>
          <w:iCs/>
          <w:szCs w:val="21"/>
          <w:u w:val="single"/>
        </w:rPr>
        <w:t>3、本次招标采用资格后审的审查方式，由采购人负责审查。</w:t>
      </w:r>
    </w:p>
    <w:p>
      <w:pPr>
        <w:widowControl/>
        <w:spacing w:before="100" w:after="100" w:line="360" w:lineRule="atLeast"/>
        <w:jc w:val="left"/>
        <w:rPr>
          <w:rFonts w:ascii="Calibri" w:hAnsi="Calibri" w:cs="宋体"/>
          <w:color w:val="333333"/>
          <w:kern w:val="0"/>
          <w:szCs w:val="21"/>
        </w:rPr>
      </w:pPr>
      <w:r>
        <w:rPr>
          <w:rFonts w:hint="eastAsia" w:ascii="宋体" w:hAnsi="宋体" w:cs="宋体"/>
          <w:b/>
          <w:bCs/>
          <w:color w:val="333333"/>
          <w:kern w:val="0"/>
          <w:szCs w:val="21"/>
        </w:rPr>
        <w:t>五．   招标文件的报名/发售时间、地址、售价:</w:t>
      </w:r>
    </w:p>
    <w:p>
      <w:pPr>
        <w:widowControl/>
        <w:spacing w:before="100" w:after="100" w:line="360" w:lineRule="atLeast"/>
        <w:ind w:firstLine="540"/>
        <w:jc w:val="left"/>
        <w:rPr>
          <w:rFonts w:ascii="Calibri" w:hAnsi="Calibri" w:cs="宋体"/>
          <w:color w:val="333333"/>
          <w:kern w:val="0"/>
          <w:szCs w:val="21"/>
        </w:rPr>
      </w:pPr>
      <w:r>
        <w:rPr>
          <w:rFonts w:hint="eastAsia" w:ascii="宋体" w:hAnsi="宋体" w:cs="宋体"/>
          <w:color w:val="333333"/>
          <w:kern w:val="0"/>
          <w:szCs w:val="21"/>
        </w:rPr>
        <w:t>   1． 报名时间：2019-</w:t>
      </w:r>
      <w:r>
        <w:rPr>
          <w:rFonts w:hint="eastAsia" w:ascii="宋体" w:hAnsi="宋体" w:cs="宋体"/>
          <w:color w:val="FF0000"/>
          <w:kern w:val="0"/>
          <w:szCs w:val="21"/>
          <w:lang w:val="en-US" w:eastAsia="zh-CN"/>
        </w:rPr>
        <w:t>9</w:t>
      </w:r>
      <w:r>
        <w:rPr>
          <w:rFonts w:hint="eastAsia" w:ascii="宋体" w:hAnsi="宋体" w:cs="宋体"/>
          <w:color w:val="333333"/>
          <w:kern w:val="0"/>
          <w:szCs w:val="21"/>
        </w:rPr>
        <w:t>-</w:t>
      </w:r>
      <w:r>
        <w:rPr>
          <w:rFonts w:hint="eastAsia" w:ascii="宋体" w:hAnsi="宋体" w:cs="宋体"/>
          <w:color w:val="FF0000"/>
          <w:kern w:val="0"/>
          <w:szCs w:val="21"/>
        </w:rPr>
        <w:t xml:space="preserve"> </w:t>
      </w:r>
      <w:r>
        <w:rPr>
          <w:rFonts w:hint="eastAsia" w:ascii="宋体" w:hAnsi="宋体" w:cs="宋体"/>
          <w:color w:val="FF0000"/>
          <w:kern w:val="0"/>
          <w:szCs w:val="21"/>
          <w:lang w:val="en-US" w:eastAsia="zh-CN"/>
        </w:rPr>
        <w:t>30</w:t>
      </w:r>
      <w:r>
        <w:rPr>
          <w:rFonts w:hint="eastAsia" w:ascii="宋体" w:hAnsi="宋体" w:cs="宋体"/>
          <w:color w:val="333333"/>
          <w:kern w:val="0"/>
          <w:szCs w:val="21"/>
        </w:rPr>
        <w:t>至2019-</w:t>
      </w:r>
      <w:r>
        <w:rPr>
          <w:rFonts w:hint="eastAsia" w:ascii="宋体" w:hAnsi="宋体" w:cs="宋体"/>
          <w:color w:val="FF0000"/>
          <w:kern w:val="0"/>
          <w:szCs w:val="21"/>
          <w:lang w:val="en-US" w:eastAsia="zh-CN"/>
        </w:rPr>
        <w:t>10</w:t>
      </w:r>
      <w:r>
        <w:rPr>
          <w:rFonts w:hint="eastAsia" w:ascii="宋体" w:hAnsi="宋体" w:cs="宋体"/>
          <w:color w:val="333333"/>
          <w:kern w:val="0"/>
          <w:szCs w:val="21"/>
        </w:rPr>
        <w:t xml:space="preserve"> -</w:t>
      </w:r>
      <w:r>
        <w:rPr>
          <w:rFonts w:hint="eastAsia" w:ascii="宋体" w:hAnsi="宋体" w:cs="宋体"/>
          <w:color w:val="FF0000"/>
          <w:kern w:val="0"/>
          <w:szCs w:val="21"/>
        </w:rPr>
        <w:t xml:space="preserve"> </w:t>
      </w:r>
      <w:r>
        <w:rPr>
          <w:rFonts w:hint="eastAsia" w:ascii="宋体" w:hAnsi="宋体" w:cs="宋体"/>
          <w:color w:val="FF0000"/>
          <w:kern w:val="0"/>
          <w:szCs w:val="21"/>
          <w:lang w:val="en-US" w:eastAsia="zh-CN"/>
        </w:rPr>
        <w:t>23</w:t>
      </w:r>
      <w:r>
        <w:rPr>
          <w:rFonts w:hint="eastAsia" w:ascii="宋体" w:hAnsi="宋体" w:cs="宋体"/>
          <w:color w:val="333333"/>
          <w:kern w:val="0"/>
          <w:szCs w:val="21"/>
        </w:rPr>
        <w:t xml:space="preserve"> (双休日及法定节假日除外)</w:t>
      </w:r>
    </w:p>
    <w:p>
      <w:pPr>
        <w:widowControl/>
        <w:spacing w:before="100" w:after="100" w:line="360" w:lineRule="atLeast"/>
        <w:ind w:firstLine="540"/>
        <w:jc w:val="left"/>
        <w:rPr>
          <w:rFonts w:ascii="Calibri" w:hAnsi="Calibri" w:cs="宋体"/>
          <w:color w:val="333333"/>
          <w:kern w:val="0"/>
          <w:szCs w:val="21"/>
        </w:rPr>
      </w:pPr>
      <w:r>
        <w:rPr>
          <w:rFonts w:hint="eastAsia" w:ascii="宋体" w:hAnsi="宋体" w:cs="宋体"/>
          <w:color w:val="333333"/>
          <w:kern w:val="0"/>
          <w:szCs w:val="21"/>
        </w:rPr>
        <w:t>         上午：8:30-11:30；下午：14:30-17:00(逾期不再受理)</w:t>
      </w:r>
    </w:p>
    <w:p>
      <w:pPr>
        <w:widowControl/>
        <w:spacing w:line="336" w:lineRule="auto"/>
        <w:ind w:firstLine="420" w:firstLineChars="200"/>
        <w:jc w:val="left"/>
        <w:rPr>
          <w:rFonts w:ascii="宋体" w:hAnsi="宋体" w:cs="宋体"/>
          <w:kern w:val="0"/>
          <w:szCs w:val="21"/>
        </w:rPr>
      </w:pPr>
      <w:r>
        <w:rPr>
          <w:rFonts w:hint="eastAsia" w:ascii="宋体" w:hAnsi="宋体" w:cs="宋体"/>
          <w:color w:val="333333"/>
          <w:kern w:val="0"/>
          <w:szCs w:val="21"/>
        </w:rPr>
        <w:t>    2． 报名方式：网上在线报名。网上报名网站为浙江政府采购云平台，网址http://www.zcy.gov.cn/。</w:t>
      </w:r>
    </w:p>
    <w:p>
      <w:pPr>
        <w:widowControl/>
        <w:spacing w:line="336" w:lineRule="auto"/>
        <w:ind w:firstLine="1050" w:firstLineChars="500"/>
        <w:jc w:val="left"/>
        <w:rPr>
          <w:rFonts w:ascii="宋体" w:hAnsi="宋体" w:cs="宋体"/>
          <w:kern w:val="0"/>
          <w:szCs w:val="21"/>
        </w:rPr>
      </w:pPr>
      <w:r>
        <w:rPr>
          <w:rFonts w:hint="eastAsia" w:ascii="宋体" w:hAnsi="宋体" w:cs="宋体"/>
          <w:kern w:val="0"/>
          <w:szCs w:val="21"/>
        </w:rPr>
        <w:t>3.招标文件售价：免费，</w:t>
      </w:r>
      <w:r>
        <w:rPr>
          <w:rFonts w:hint="eastAsia" w:ascii="宋体" w:hAnsi="宋体" w:cs="宋体"/>
          <w:color w:val="FF0000"/>
          <w:kern w:val="0"/>
          <w:szCs w:val="21"/>
        </w:rPr>
        <w:t>招标文件请至公告附件处下载。</w:t>
      </w:r>
    </w:p>
    <w:p>
      <w:pPr>
        <w:widowControl/>
        <w:shd w:val="clear" w:color="auto" w:fill="FFFFFF"/>
        <w:spacing w:before="100" w:after="100" w:line="435" w:lineRule="atLeast"/>
        <w:ind w:firstLine="1050" w:firstLineChars="500"/>
        <w:jc w:val="left"/>
        <w:rPr>
          <w:rFonts w:ascii="Calibri" w:hAnsi="Calibri" w:cs="宋体"/>
          <w:color w:val="333333"/>
          <w:kern w:val="0"/>
          <w:szCs w:val="21"/>
        </w:rPr>
      </w:pPr>
      <w:r>
        <w:rPr>
          <w:rFonts w:hint="eastAsia" w:ascii="宋体" w:hAnsi="宋体" w:cs="宋体"/>
          <w:color w:val="333333"/>
          <w:kern w:val="0"/>
          <w:szCs w:val="21"/>
        </w:rPr>
        <w:t>4.报名联系电话：0575-82398111</w:t>
      </w:r>
    </w:p>
    <w:p>
      <w:pPr>
        <w:widowControl/>
        <w:shd w:val="clear" w:color="auto" w:fill="FFFFFF"/>
        <w:spacing w:before="100" w:after="100" w:line="435" w:lineRule="atLeast"/>
        <w:ind w:firstLine="540"/>
        <w:jc w:val="left"/>
        <w:rPr>
          <w:rFonts w:ascii="Calibri" w:hAnsi="Calibri" w:cs="宋体"/>
          <w:color w:val="333333"/>
          <w:kern w:val="0"/>
          <w:szCs w:val="21"/>
        </w:rPr>
      </w:pPr>
      <w:r>
        <w:rPr>
          <w:rFonts w:hint="eastAsia" w:ascii="仿宋_GB2312" w:hAnsi="Calibri" w:eastAsia="仿宋_GB2312" w:cs="宋体"/>
          <w:color w:val="333333"/>
          <w:kern w:val="0"/>
          <w:sz w:val="24"/>
        </w:rPr>
        <w:t xml:space="preserve">      </w:t>
      </w:r>
      <w:r>
        <w:rPr>
          <w:rFonts w:hint="eastAsia" w:ascii="宋体" w:hAnsi="宋体" w:cs="宋体"/>
          <w:color w:val="333333"/>
          <w:kern w:val="0"/>
          <w:szCs w:val="21"/>
        </w:rPr>
        <w:t>5.提示：（1）拒绝接受非报名供应商的投标文件。</w:t>
      </w:r>
    </w:p>
    <w:p>
      <w:pPr>
        <w:widowControl/>
        <w:shd w:val="clear" w:color="auto" w:fill="FFFFFF"/>
        <w:spacing w:line="336" w:lineRule="auto"/>
        <w:ind w:firstLine="420" w:firstLineChars="200"/>
        <w:jc w:val="left"/>
        <w:rPr>
          <w:rFonts w:ascii="宋体" w:hAnsi="宋体" w:cs="宋体"/>
          <w:kern w:val="0"/>
          <w:szCs w:val="21"/>
        </w:rPr>
      </w:pPr>
      <w:r>
        <w:rPr>
          <w:rFonts w:hint="eastAsia" w:ascii="宋体" w:hAnsi="宋体" w:cs="宋体"/>
          <w:color w:val="333333"/>
          <w:kern w:val="0"/>
          <w:szCs w:val="21"/>
        </w:rPr>
        <w:t>           （2）招标文件及更正补充公告请自行登录浙江政府采购网或绍兴市上虞区公共资源交易中心网站，在采购公告页面中下载。</w:t>
      </w:r>
    </w:p>
    <w:p>
      <w:pPr>
        <w:widowControl/>
        <w:spacing w:before="100" w:after="100" w:line="360" w:lineRule="atLeast"/>
        <w:jc w:val="left"/>
        <w:rPr>
          <w:rFonts w:ascii="Calibri" w:hAnsi="Calibri" w:cs="宋体"/>
          <w:color w:val="333333"/>
          <w:kern w:val="0"/>
          <w:szCs w:val="21"/>
        </w:rPr>
      </w:pPr>
      <w:r>
        <w:rPr>
          <w:rFonts w:hint="eastAsia" w:ascii="宋体" w:hAnsi="宋体" w:cs="宋体"/>
          <w:b/>
          <w:bCs/>
          <w:color w:val="333333"/>
          <w:kern w:val="0"/>
          <w:szCs w:val="21"/>
        </w:rPr>
        <w:t>六．   投标截止时间：2019-</w:t>
      </w:r>
      <w:r>
        <w:rPr>
          <w:rFonts w:hint="eastAsia" w:ascii="宋体" w:hAnsi="宋体" w:cs="宋体"/>
          <w:color w:val="FF0000"/>
          <w:kern w:val="0"/>
          <w:szCs w:val="21"/>
        </w:rPr>
        <w:t xml:space="preserve"> </w:t>
      </w:r>
      <w:r>
        <w:rPr>
          <w:rFonts w:hint="eastAsia" w:ascii="宋体" w:hAnsi="宋体" w:cs="宋体"/>
          <w:color w:val="FF0000"/>
          <w:kern w:val="0"/>
          <w:szCs w:val="21"/>
          <w:lang w:val="en-US" w:eastAsia="zh-CN"/>
        </w:rPr>
        <w:t>10</w:t>
      </w:r>
      <w:r>
        <w:rPr>
          <w:rFonts w:hint="eastAsia" w:ascii="宋体" w:hAnsi="宋体" w:cs="宋体"/>
          <w:b/>
          <w:bCs/>
          <w:color w:val="333333"/>
          <w:kern w:val="0"/>
          <w:szCs w:val="21"/>
        </w:rPr>
        <w:t xml:space="preserve"> </w:t>
      </w:r>
      <w:r>
        <w:rPr>
          <w:rFonts w:ascii="宋体" w:hAnsi="宋体" w:cs="宋体"/>
          <w:b/>
          <w:bCs/>
          <w:color w:val="333333"/>
          <w:kern w:val="0"/>
          <w:szCs w:val="21"/>
        </w:rPr>
        <w:t>–</w:t>
      </w:r>
      <w:r>
        <w:rPr>
          <w:rFonts w:hint="eastAsia" w:ascii="宋体" w:hAnsi="宋体" w:cs="宋体"/>
          <w:color w:val="FF0000"/>
          <w:kern w:val="0"/>
          <w:szCs w:val="21"/>
        </w:rPr>
        <w:t xml:space="preserve"> </w:t>
      </w:r>
      <w:r>
        <w:rPr>
          <w:rFonts w:hint="eastAsia" w:ascii="宋体" w:hAnsi="宋体" w:cs="宋体"/>
          <w:color w:val="FF0000"/>
          <w:kern w:val="0"/>
          <w:szCs w:val="21"/>
          <w:lang w:val="en-US" w:eastAsia="zh-CN"/>
        </w:rPr>
        <w:t xml:space="preserve">24 </w:t>
      </w:r>
      <w:r>
        <w:rPr>
          <w:rFonts w:hint="eastAsia" w:ascii="宋体" w:hAnsi="宋体" w:cs="宋体"/>
          <w:b/>
          <w:bCs/>
          <w:color w:val="333333"/>
          <w:kern w:val="0"/>
          <w:szCs w:val="21"/>
        </w:rPr>
        <w:t>09:30:00</w:t>
      </w:r>
    </w:p>
    <w:p>
      <w:pPr>
        <w:widowControl/>
        <w:spacing w:before="100" w:after="100" w:line="360" w:lineRule="atLeast"/>
        <w:jc w:val="left"/>
        <w:rPr>
          <w:rFonts w:hint="default" w:ascii="Calibri" w:hAnsi="Calibri" w:eastAsia="宋体" w:cs="宋体"/>
          <w:color w:val="333333"/>
          <w:kern w:val="0"/>
          <w:szCs w:val="21"/>
          <w:lang w:val="en-US" w:eastAsia="zh-CN"/>
        </w:rPr>
      </w:pPr>
      <w:r>
        <w:rPr>
          <w:rFonts w:hint="eastAsia" w:ascii="宋体" w:hAnsi="宋体" w:cs="宋体"/>
          <w:b/>
          <w:bCs/>
          <w:color w:val="333333"/>
          <w:kern w:val="0"/>
          <w:szCs w:val="21"/>
        </w:rPr>
        <w:t>七．   投标地址：</w:t>
      </w:r>
      <w:r>
        <w:rPr>
          <w:rFonts w:hint="eastAsia" w:ascii="宋体" w:hAnsi="宋体" w:cs="宋体"/>
          <w:color w:val="333333"/>
          <w:kern w:val="0"/>
          <w:szCs w:val="21"/>
        </w:rPr>
        <w:t>上虞区便民中心三楼</w:t>
      </w:r>
      <w:r>
        <w:rPr>
          <w:rFonts w:hint="eastAsia" w:ascii="宋体" w:hAnsi="宋体" w:cs="宋体"/>
          <w:color w:val="333333"/>
          <w:kern w:val="0"/>
          <w:szCs w:val="21"/>
          <w:lang w:val="en-US" w:eastAsia="zh-CN"/>
        </w:rPr>
        <w:t>301室</w:t>
      </w:r>
    </w:p>
    <w:p>
      <w:pPr>
        <w:widowControl/>
        <w:spacing w:before="100" w:after="100" w:line="360" w:lineRule="atLeast"/>
        <w:jc w:val="left"/>
        <w:rPr>
          <w:rFonts w:ascii="Calibri" w:hAnsi="Calibri" w:cs="宋体"/>
          <w:color w:val="333333"/>
          <w:kern w:val="0"/>
          <w:szCs w:val="21"/>
        </w:rPr>
      </w:pPr>
      <w:r>
        <w:rPr>
          <w:rFonts w:hint="eastAsia" w:ascii="宋体" w:hAnsi="宋体" w:cs="宋体"/>
          <w:b/>
          <w:bCs/>
          <w:color w:val="333333"/>
          <w:kern w:val="0"/>
          <w:szCs w:val="21"/>
        </w:rPr>
        <w:t>八．   开标时间：</w:t>
      </w:r>
      <w:r>
        <w:rPr>
          <w:rFonts w:hint="eastAsia" w:ascii="宋体" w:hAnsi="宋体" w:cs="宋体"/>
          <w:color w:val="333333"/>
          <w:kern w:val="0"/>
          <w:szCs w:val="21"/>
        </w:rPr>
        <w:t>2019-</w:t>
      </w:r>
      <w:r>
        <w:rPr>
          <w:rFonts w:hint="eastAsia" w:ascii="宋体" w:hAnsi="宋体" w:cs="宋体"/>
          <w:color w:val="FF0000"/>
          <w:kern w:val="0"/>
          <w:szCs w:val="21"/>
          <w:lang w:val="en-US" w:eastAsia="zh-CN"/>
        </w:rPr>
        <w:t>10</w:t>
      </w:r>
      <w:r>
        <w:rPr>
          <w:rFonts w:hint="eastAsia" w:ascii="宋体" w:hAnsi="宋体" w:cs="宋体"/>
          <w:color w:val="333333"/>
          <w:kern w:val="0"/>
          <w:szCs w:val="21"/>
        </w:rPr>
        <w:t xml:space="preserve"> -</w:t>
      </w:r>
      <w:r>
        <w:rPr>
          <w:rFonts w:hint="eastAsia" w:ascii="宋体" w:hAnsi="宋体" w:cs="宋体"/>
          <w:color w:val="FF0000"/>
          <w:kern w:val="0"/>
          <w:szCs w:val="21"/>
        </w:rPr>
        <w:t xml:space="preserve"> </w:t>
      </w:r>
      <w:r>
        <w:rPr>
          <w:rFonts w:hint="eastAsia" w:ascii="宋体" w:hAnsi="宋体" w:cs="宋体"/>
          <w:color w:val="FF0000"/>
          <w:kern w:val="0"/>
          <w:szCs w:val="21"/>
          <w:lang w:val="en-US" w:eastAsia="zh-CN"/>
        </w:rPr>
        <w:t>24</w:t>
      </w:r>
      <w:r>
        <w:rPr>
          <w:rFonts w:hint="eastAsia" w:ascii="宋体" w:hAnsi="宋体" w:cs="宋体"/>
          <w:color w:val="333333"/>
          <w:kern w:val="0"/>
          <w:szCs w:val="21"/>
        </w:rPr>
        <w:t xml:space="preserve"> 09:30:00</w:t>
      </w:r>
    </w:p>
    <w:p>
      <w:pPr>
        <w:widowControl/>
        <w:spacing w:before="100" w:after="100" w:line="360" w:lineRule="atLeast"/>
        <w:jc w:val="left"/>
        <w:rPr>
          <w:rFonts w:hint="default" w:ascii="Calibri" w:hAnsi="Calibri" w:eastAsia="宋体" w:cs="宋体"/>
          <w:color w:val="333333"/>
          <w:kern w:val="0"/>
          <w:szCs w:val="21"/>
          <w:lang w:val="en-US" w:eastAsia="zh-CN"/>
        </w:rPr>
      </w:pPr>
      <w:r>
        <w:rPr>
          <w:rFonts w:hint="eastAsia" w:ascii="宋体" w:hAnsi="宋体" w:cs="宋体"/>
          <w:b/>
          <w:bCs/>
          <w:color w:val="333333"/>
          <w:kern w:val="0"/>
          <w:szCs w:val="21"/>
        </w:rPr>
        <w:t>九．   开标地址</w:t>
      </w:r>
      <w:r>
        <w:rPr>
          <w:rFonts w:hint="eastAsia" w:ascii="宋体" w:hAnsi="宋体" w:cs="宋体"/>
          <w:color w:val="333333"/>
          <w:kern w:val="0"/>
          <w:szCs w:val="21"/>
        </w:rPr>
        <w:t>：上虞区便民中心三楼</w:t>
      </w:r>
      <w:r>
        <w:rPr>
          <w:rFonts w:hint="eastAsia" w:ascii="宋体" w:hAnsi="宋体" w:cs="宋体"/>
          <w:color w:val="333333"/>
          <w:kern w:val="0"/>
          <w:szCs w:val="21"/>
          <w:lang w:val="en-US" w:eastAsia="zh-CN"/>
        </w:rPr>
        <w:t>301室</w:t>
      </w:r>
    </w:p>
    <w:p>
      <w:pPr>
        <w:widowControl/>
        <w:spacing w:before="100" w:after="100" w:line="360" w:lineRule="atLeast"/>
        <w:jc w:val="left"/>
        <w:rPr>
          <w:rFonts w:ascii="Calibri" w:hAnsi="Calibri" w:cs="宋体"/>
          <w:color w:val="333333"/>
          <w:kern w:val="0"/>
          <w:szCs w:val="21"/>
        </w:rPr>
      </w:pPr>
      <w:r>
        <w:rPr>
          <w:rFonts w:hint="eastAsia" w:ascii="宋体" w:hAnsi="宋体" w:cs="宋体"/>
          <w:b/>
          <w:bCs/>
          <w:color w:val="333333"/>
          <w:kern w:val="0"/>
          <w:szCs w:val="21"/>
        </w:rPr>
        <w:t>十．   投标保证金：无</w:t>
      </w:r>
    </w:p>
    <w:p>
      <w:pPr>
        <w:widowControl/>
        <w:spacing w:before="100" w:after="100" w:line="360" w:lineRule="atLeast"/>
        <w:jc w:val="left"/>
        <w:rPr>
          <w:rFonts w:hint="eastAsia" w:ascii="微软雅黑" w:hAnsi="微软雅黑" w:eastAsia="微软雅黑"/>
          <w:color w:val="FF0000"/>
          <w:sz w:val="20"/>
          <w:szCs w:val="20"/>
        </w:rPr>
      </w:pPr>
      <w:r>
        <w:rPr>
          <w:rFonts w:hint="eastAsia"/>
          <w:b/>
          <w:bCs/>
          <w:color w:val="FF0000"/>
          <w:szCs w:val="21"/>
        </w:rPr>
        <w:t>十一.    公告期限：</w:t>
      </w:r>
      <w:r>
        <w:rPr>
          <w:rFonts w:hint="eastAsia"/>
          <w:color w:val="FF0000"/>
          <w:szCs w:val="21"/>
        </w:rPr>
        <w:t>五个工作日。</w:t>
      </w:r>
    </w:p>
    <w:p>
      <w:pPr>
        <w:widowControl/>
        <w:spacing w:before="100" w:after="100" w:line="264" w:lineRule="auto"/>
        <w:jc w:val="left"/>
        <w:rPr>
          <w:rFonts w:ascii="宋体" w:hAnsi="宋体" w:cs="宋体"/>
          <w:kern w:val="0"/>
          <w:szCs w:val="21"/>
        </w:rPr>
      </w:pPr>
      <w:r>
        <w:rPr>
          <w:rFonts w:hint="eastAsia" w:ascii="宋体" w:hAnsi="宋体" w:cs="宋体"/>
          <w:b/>
          <w:bCs/>
          <w:kern w:val="0"/>
          <w:szCs w:val="21"/>
        </w:rPr>
        <w:t>十二．  其他事项：</w:t>
      </w:r>
    </w:p>
    <w:p>
      <w:pPr>
        <w:widowControl/>
        <w:spacing w:before="100" w:after="100" w:line="264" w:lineRule="auto"/>
        <w:ind w:firstLine="420"/>
        <w:jc w:val="left"/>
        <w:rPr>
          <w:rFonts w:ascii="宋体" w:hAnsi="宋体" w:cs="宋体"/>
          <w:color w:val="FF0000"/>
          <w:kern w:val="0"/>
          <w:szCs w:val="21"/>
        </w:rPr>
      </w:pPr>
      <w:r>
        <w:rPr>
          <w:rFonts w:hint="eastAsia" w:ascii="宋体" w:hAnsi="宋体" w:cs="宋体"/>
          <w:color w:val="FF0000"/>
          <w:kern w:val="0"/>
          <w:szCs w:val="21"/>
        </w:rPr>
        <w:t>1．供应商认为采购文件使自己的权益受到损害的，可以在采购文件公告期限届满之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widowControl/>
        <w:spacing w:before="100" w:after="100" w:line="264" w:lineRule="auto"/>
        <w:jc w:val="left"/>
        <w:rPr>
          <w:rFonts w:ascii="宋体" w:hAnsi="宋体" w:cs="宋体"/>
          <w:kern w:val="0"/>
          <w:szCs w:val="21"/>
        </w:rPr>
      </w:pPr>
      <w:r>
        <w:rPr>
          <w:rFonts w:hint="eastAsia" w:ascii="宋体" w:hAnsi="宋体" w:cs="宋体"/>
          <w:b/>
          <w:bCs/>
          <w:kern w:val="0"/>
          <w:szCs w:val="21"/>
        </w:rPr>
        <w:t>十三．  联系方式</w:t>
      </w:r>
    </w:p>
    <w:p>
      <w:pPr>
        <w:widowControl/>
        <w:spacing w:before="100" w:after="100" w:line="360" w:lineRule="atLeast"/>
        <w:ind w:firstLine="540"/>
        <w:jc w:val="left"/>
        <w:rPr>
          <w:rFonts w:hint="eastAsia" w:ascii="宋体" w:hAnsi="宋体" w:cs="宋体"/>
          <w:color w:val="000000"/>
          <w:kern w:val="0"/>
          <w:szCs w:val="21"/>
        </w:rPr>
      </w:pPr>
      <w:r>
        <w:rPr>
          <w:rFonts w:hint="eastAsia" w:ascii="宋体" w:hAnsi="宋体" w:cs="宋体"/>
          <w:color w:val="000000"/>
          <w:kern w:val="0"/>
          <w:szCs w:val="21"/>
        </w:rPr>
        <w:t>  1、采购代理机构名称：浙江天平项目咨询有限公司</w:t>
      </w:r>
    </w:p>
    <w:p>
      <w:pPr>
        <w:widowControl/>
        <w:spacing w:before="100" w:after="100" w:line="360" w:lineRule="atLeast"/>
        <w:ind w:firstLine="540"/>
        <w:jc w:val="left"/>
        <w:rPr>
          <w:rFonts w:hint="eastAsia" w:ascii="Calibri" w:hAnsi="Calibri" w:eastAsia="宋体" w:cs="宋体"/>
          <w:color w:val="000000"/>
          <w:kern w:val="0"/>
          <w:szCs w:val="21"/>
          <w:lang w:eastAsia="zh-CN"/>
        </w:rPr>
      </w:pPr>
      <w:r>
        <w:rPr>
          <w:rFonts w:hint="eastAsia" w:ascii="宋体" w:hAnsi="宋体" w:cs="宋体"/>
          <w:color w:val="000000"/>
          <w:kern w:val="0"/>
          <w:szCs w:val="21"/>
        </w:rPr>
        <w:t>       联系人：陈</w:t>
      </w:r>
      <w:r>
        <w:rPr>
          <w:rFonts w:hint="eastAsia" w:ascii="宋体" w:hAnsi="宋体" w:cs="宋体"/>
          <w:color w:val="000000"/>
          <w:kern w:val="0"/>
          <w:szCs w:val="21"/>
          <w:lang w:eastAsia="zh-CN"/>
        </w:rPr>
        <w:t>女士</w:t>
      </w:r>
    </w:p>
    <w:p>
      <w:pPr>
        <w:widowControl/>
        <w:spacing w:before="100" w:after="100" w:line="360" w:lineRule="atLeast"/>
        <w:ind w:firstLine="540"/>
        <w:jc w:val="left"/>
        <w:rPr>
          <w:rFonts w:hint="eastAsia" w:ascii="宋体" w:hAnsi="宋体" w:cs="宋体"/>
          <w:color w:val="000000"/>
          <w:kern w:val="0"/>
          <w:szCs w:val="21"/>
        </w:rPr>
      </w:pPr>
      <w:r>
        <w:rPr>
          <w:rFonts w:hint="eastAsia" w:ascii="宋体" w:hAnsi="宋体" w:cs="宋体"/>
          <w:color w:val="000000"/>
          <w:kern w:val="0"/>
          <w:szCs w:val="21"/>
        </w:rPr>
        <w:t>       联系电话：15167042095</w:t>
      </w:r>
    </w:p>
    <w:p>
      <w:pPr>
        <w:widowControl/>
        <w:spacing w:before="100" w:after="100" w:line="360" w:lineRule="atLeast"/>
        <w:ind w:firstLine="540"/>
        <w:jc w:val="left"/>
        <w:rPr>
          <w:rFonts w:hint="eastAsia" w:ascii="Calibri" w:hAnsi="Calibri" w:cs="宋体"/>
          <w:color w:val="000000"/>
          <w:kern w:val="0"/>
          <w:szCs w:val="21"/>
        </w:rPr>
      </w:pPr>
      <w:r>
        <w:rPr>
          <w:rFonts w:hint="eastAsia" w:ascii="宋体" w:hAnsi="宋体" w:cs="宋体"/>
          <w:color w:val="000000"/>
          <w:kern w:val="0"/>
          <w:szCs w:val="21"/>
        </w:rPr>
        <w:t>       传真：0575-82182201</w:t>
      </w:r>
    </w:p>
    <w:p>
      <w:pPr>
        <w:widowControl/>
        <w:spacing w:before="100" w:after="100" w:line="360" w:lineRule="atLeast"/>
        <w:ind w:firstLine="540"/>
        <w:jc w:val="left"/>
        <w:rPr>
          <w:rFonts w:hint="eastAsia" w:ascii="Calibri" w:hAnsi="Calibri" w:cs="宋体"/>
          <w:color w:val="000000"/>
          <w:kern w:val="0"/>
          <w:szCs w:val="21"/>
        </w:rPr>
      </w:pPr>
      <w:r>
        <w:rPr>
          <w:rFonts w:hint="eastAsia" w:ascii="宋体" w:hAnsi="宋体" w:cs="宋体"/>
          <w:color w:val="000000"/>
          <w:kern w:val="0"/>
          <w:szCs w:val="21"/>
        </w:rPr>
        <w:t>       地址：</w:t>
      </w:r>
      <w:r>
        <w:rPr>
          <w:rFonts w:hint="eastAsia" w:ascii="宋体" w:hAnsi="宋体" w:cs="宋体"/>
          <w:b/>
          <w:bCs/>
          <w:color w:val="000000"/>
          <w:kern w:val="0"/>
          <w:szCs w:val="21"/>
        </w:rPr>
        <w:t>绍兴市上虞区江东北路588号11楼</w:t>
      </w:r>
    </w:p>
    <w:p>
      <w:pPr>
        <w:widowControl/>
        <w:spacing w:before="100" w:after="100" w:line="360" w:lineRule="atLeast"/>
        <w:ind w:firstLine="480"/>
        <w:jc w:val="left"/>
        <w:rPr>
          <w:rFonts w:ascii="Calibri" w:hAnsi="Calibri" w:cs="宋体"/>
          <w:color w:val="333333"/>
          <w:kern w:val="0"/>
          <w:szCs w:val="21"/>
        </w:rPr>
      </w:pPr>
      <w:r>
        <w:rPr>
          <w:rFonts w:hint="eastAsia" w:ascii="宋体" w:hAnsi="宋体" w:cs="宋体"/>
          <w:color w:val="000000"/>
          <w:kern w:val="0"/>
          <w:szCs w:val="21"/>
        </w:rPr>
        <w:t>  2、采购人名称：</w:t>
      </w:r>
      <w:r>
        <w:rPr>
          <w:rFonts w:ascii="Calibri" w:hAnsi="Calibri" w:cs="宋体"/>
          <w:color w:val="333333"/>
          <w:kern w:val="0"/>
          <w:szCs w:val="21"/>
        </w:rPr>
        <w:t xml:space="preserve"> </w:t>
      </w:r>
      <w:r>
        <w:rPr>
          <w:rFonts w:hint="eastAsia"/>
          <w:color w:val="FF0000"/>
          <w:sz w:val="24"/>
          <w:u w:val="single"/>
        </w:rPr>
        <w:t>绍兴市上虞区梁湖街道办事处</w:t>
      </w:r>
    </w:p>
    <w:p>
      <w:pPr>
        <w:widowControl/>
        <w:spacing w:before="100" w:after="100" w:line="360" w:lineRule="atLeast"/>
        <w:ind w:firstLine="540"/>
        <w:jc w:val="left"/>
        <w:rPr>
          <w:rFonts w:ascii="Calibri" w:hAnsi="Calibri" w:cs="宋体"/>
          <w:color w:val="333333"/>
          <w:kern w:val="0"/>
          <w:szCs w:val="21"/>
        </w:rPr>
      </w:pPr>
      <w:r>
        <w:rPr>
          <w:rFonts w:hint="eastAsia" w:ascii="宋体" w:hAnsi="宋体" w:cs="宋体"/>
          <w:color w:val="000000"/>
          <w:kern w:val="0"/>
          <w:szCs w:val="21"/>
        </w:rPr>
        <w:t>      联系人：</w:t>
      </w:r>
      <w:r>
        <w:rPr>
          <w:rFonts w:ascii="Calibri" w:hAnsi="Calibri" w:cs="宋体"/>
          <w:color w:val="333333"/>
          <w:kern w:val="0"/>
          <w:szCs w:val="21"/>
        </w:rPr>
        <w:t xml:space="preserve"> </w:t>
      </w:r>
      <w:r>
        <w:rPr>
          <w:rFonts w:hint="eastAsia"/>
          <w:color w:val="FF0000"/>
          <w:sz w:val="24"/>
          <w:u w:val="single"/>
        </w:rPr>
        <w:t>罗先生</w:t>
      </w:r>
    </w:p>
    <w:p>
      <w:pPr>
        <w:widowControl/>
        <w:spacing w:before="100" w:after="100" w:line="360" w:lineRule="atLeast"/>
        <w:ind w:firstLine="540"/>
        <w:jc w:val="left"/>
        <w:rPr>
          <w:rFonts w:ascii="Calibri" w:hAnsi="Calibri" w:cs="宋体"/>
          <w:color w:val="333333"/>
          <w:kern w:val="0"/>
          <w:szCs w:val="21"/>
        </w:rPr>
      </w:pPr>
      <w:r>
        <w:rPr>
          <w:rFonts w:hint="eastAsia" w:ascii="宋体" w:hAnsi="宋体" w:cs="宋体"/>
          <w:color w:val="000000"/>
          <w:kern w:val="0"/>
          <w:szCs w:val="21"/>
        </w:rPr>
        <w:t>      联系电话：</w:t>
      </w:r>
      <w:r>
        <w:rPr>
          <w:rFonts w:hint="eastAsia"/>
          <w:color w:val="FF0000"/>
          <w:sz w:val="24"/>
          <w:u w:val="single"/>
        </w:rPr>
        <w:t>13567566886</w:t>
      </w:r>
      <w:r>
        <w:rPr>
          <w:rFonts w:ascii="Calibri" w:hAnsi="Calibri" w:cs="宋体"/>
          <w:color w:val="333333"/>
          <w:kern w:val="0"/>
          <w:szCs w:val="21"/>
        </w:rPr>
        <w:t xml:space="preserve"> </w:t>
      </w:r>
    </w:p>
    <w:p>
      <w:pPr>
        <w:widowControl/>
        <w:spacing w:before="100" w:after="100" w:line="264" w:lineRule="auto"/>
        <w:ind w:firstLine="540"/>
        <w:jc w:val="left"/>
        <w:rPr>
          <w:rFonts w:hint="eastAsia" w:ascii="Calibri" w:hAnsi="Calibri" w:cs="宋体"/>
          <w:color w:val="333333"/>
          <w:kern w:val="0"/>
          <w:szCs w:val="21"/>
        </w:rPr>
      </w:pPr>
      <w:r>
        <w:rPr>
          <w:rFonts w:hint="eastAsia" w:ascii="宋体" w:hAnsi="宋体" w:cs="宋体"/>
          <w:color w:val="000000"/>
          <w:kern w:val="0"/>
          <w:szCs w:val="21"/>
        </w:rPr>
        <w:t>      地址：</w:t>
      </w:r>
      <w:r>
        <w:rPr>
          <w:rFonts w:ascii="Calibri" w:hAnsi="Calibri" w:cs="宋体"/>
          <w:color w:val="333333"/>
          <w:kern w:val="0"/>
          <w:szCs w:val="21"/>
        </w:rPr>
        <w:t xml:space="preserve"> </w:t>
      </w:r>
      <w:r>
        <w:rPr>
          <w:rFonts w:hint="eastAsia"/>
          <w:color w:val="FF0000"/>
          <w:sz w:val="24"/>
          <w:u w:val="single"/>
        </w:rPr>
        <w:t>上虞区梁湖街道办事处</w:t>
      </w:r>
    </w:p>
    <w:p>
      <w:pPr>
        <w:widowControl/>
        <w:spacing w:before="100" w:after="100" w:line="264" w:lineRule="auto"/>
        <w:ind w:firstLine="480"/>
        <w:jc w:val="left"/>
        <w:rPr>
          <w:rFonts w:ascii="宋体" w:hAnsi="宋体" w:cs="宋体"/>
          <w:kern w:val="0"/>
          <w:szCs w:val="21"/>
        </w:rPr>
      </w:pPr>
      <w:r>
        <w:rPr>
          <w:rFonts w:hint="eastAsia" w:ascii="宋体" w:hAnsi="宋体" w:cs="宋体"/>
          <w:kern w:val="0"/>
          <w:szCs w:val="21"/>
        </w:rPr>
        <w:t> 3、同级政府采购监督管理部门名称：绍兴市上虞区财政局</w:t>
      </w:r>
    </w:p>
    <w:p>
      <w:pPr>
        <w:widowControl/>
        <w:spacing w:before="100" w:after="100" w:line="264" w:lineRule="auto"/>
        <w:ind w:firstLine="480"/>
        <w:jc w:val="left"/>
        <w:rPr>
          <w:rFonts w:ascii="宋体" w:hAnsi="宋体" w:cs="宋体"/>
          <w:kern w:val="0"/>
          <w:szCs w:val="21"/>
        </w:rPr>
      </w:pPr>
      <w:r>
        <w:rPr>
          <w:rFonts w:hint="eastAsia" w:ascii="宋体" w:hAnsi="宋体" w:cs="宋体"/>
          <w:kern w:val="0"/>
          <w:szCs w:val="21"/>
        </w:rPr>
        <w:t>      联系人：许女士</w:t>
      </w:r>
    </w:p>
    <w:p>
      <w:pPr>
        <w:widowControl/>
        <w:spacing w:before="100" w:after="100" w:line="264" w:lineRule="auto"/>
        <w:ind w:firstLine="480"/>
        <w:jc w:val="left"/>
        <w:rPr>
          <w:rFonts w:ascii="宋体" w:hAnsi="宋体" w:cs="宋体"/>
          <w:kern w:val="0"/>
          <w:szCs w:val="21"/>
        </w:rPr>
      </w:pPr>
      <w:r>
        <w:rPr>
          <w:rFonts w:hint="eastAsia" w:ascii="宋体" w:hAnsi="宋体" w:cs="宋体"/>
          <w:kern w:val="0"/>
          <w:szCs w:val="21"/>
        </w:rPr>
        <w:t>      监督投诉电话：</w:t>
      </w:r>
      <w:r>
        <w:rPr>
          <w:rFonts w:ascii="宋体" w:hAnsi="宋体" w:cs="宋体"/>
          <w:kern w:val="0"/>
          <w:szCs w:val="21"/>
        </w:rPr>
        <w:t>0575-82130212</w:t>
      </w:r>
    </w:p>
    <w:p>
      <w:pPr>
        <w:widowControl/>
        <w:spacing w:before="100" w:after="100" w:line="264" w:lineRule="auto"/>
        <w:ind w:firstLine="480"/>
        <w:jc w:val="left"/>
        <w:rPr>
          <w:rFonts w:ascii="宋体" w:hAnsi="宋体" w:cs="宋体"/>
          <w:kern w:val="0"/>
          <w:szCs w:val="21"/>
        </w:rPr>
      </w:pPr>
      <w:r>
        <w:rPr>
          <w:rFonts w:hint="eastAsia" w:ascii="宋体" w:hAnsi="宋体" w:cs="宋体"/>
          <w:kern w:val="0"/>
          <w:szCs w:val="21"/>
        </w:rPr>
        <w:t>      传真：</w:t>
      </w:r>
      <w:r>
        <w:rPr>
          <w:rFonts w:ascii="宋体" w:hAnsi="宋体" w:cs="宋体"/>
          <w:kern w:val="0"/>
          <w:szCs w:val="21"/>
        </w:rPr>
        <w:t>0575-</w:t>
      </w:r>
      <w:r>
        <w:t xml:space="preserve"> </w:t>
      </w:r>
      <w:r>
        <w:rPr>
          <w:rFonts w:ascii="宋体" w:hAnsi="宋体" w:cs="宋体"/>
          <w:kern w:val="0"/>
          <w:szCs w:val="21"/>
        </w:rPr>
        <w:t>82130212</w:t>
      </w:r>
    </w:p>
    <w:p>
      <w:pPr>
        <w:widowControl/>
        <w:spacing w:before="100" w:after="100" w:line="360" w:lineRule="atLeast"/>
        <w:jc w:val="left"/>
        <w:rPr>
          <w:rFonts w:hint="eastAsia" w:ascii="宋体" w:hAnsi="宋体" w:cs="宋体"/>
          <w:color w:val="000000"/>
          <w:kern w:val="0"/>
          <w:szCs w:val="21"/>
        </w:rPr>
      </w:pPr>
    </w:p>
    <w:p>
      <w:pPr>
        <w:widowControl/>
        <w:spacing w:before="100" w:after="100" w:line="360" w:lineRule="atLeast"/>
        <w:jc w:val="left"/>
        <w:rPr>
          <w:rFonts w:hint="eastAsia" w:ascii="宋体" w:hAnsi="宋体" w:cs="宋体"/>
          <w:color w:val="000000"/>
          <w:kern w:val="0"/>
          <w:szCs w:val="21"/>
        </w:rPr>
      </w:pPr>
    </w:p>
    <w:p>
      <w:pPr>
        <w:widowControl/>
        <w:spacing w:before="100" w:after="100" w:line="360" w:lineRule="atLeast"/>
        <w:jc w:val="left"/>
        <w:rPr>
          <w:rFonts w:hint="eastAsia" w:ascii="宋体" w:hAnsi="宋体" w:cs="宋体"/>
          <w:color w:val="000000"/>
          <w:kern w:val="0"/>
          <w:szCs w:val="21"/>
        </w:rPr>
      </w:pPr>
    </w:p>
    <w:p>
      <w:pPr>
        <w:widowControl/>
        <w:spacing w:before="100" w:after="100" w:line="360" w:lineRule="atLeast"/>
        <w:jc w:val="left"/>
        <w:rPr>
          <w:rFonts w:hint="eastAsia" w:ascii="宋体" w:hAnsi="宋体" w:cs="宋体"/>
          <w:color w:val="000000"/>
          <w:kern w:val="0"/>
          <w:szCs w:val="21"/>
        </w:rPr>
      </w:pPr>
    </w:p>
    <w:p>
      <w:pPr>
        <w:widowControl/>
        <w:spacing w:before="100" w:after="100" w:line="360" w:lineRule="atLeast"/>
        <w:jc w:val="left"/>
        <w:rPr>
          <w:rFonts w:hint="eastAsia" w:ascii="宋体" w:hAnsi="宋体" w:cs="宋体"/>
          <w:color w:val="000000"/>
          <w:kern w:val="0"/>
          <w:szCs w:val="21"/>
        </w:rPr>
      </w:pPr>
    </w:p>
    <w:p>
      <w:pPr>
        <w:widowControl/>
        <w:spacing w:before="100" w:after="100" w:line="360" w:lineRule="atLeast"/>
        <w:jc w:val="left"/>
        <w:rPr>
          <w:rFonts w:hint="eastAsia" w:ascii="宋体" w:hAnsi="宋体" w:cs="宋体"/>
          <w:color w:val="000000"/>
          <w:kern w:val="0"/>
          <w:szCs w:val="21"/>
        </w:rPr>
      </w:pPr>
    </w:p>
    <w:p>
      <w:pPr>
        <w:widowControl/>
        <w:spacing w:before="100" w:after="100" w:line="360" w:lineRule="atLeast"/>
        <w:jc w:val="left"/>
        <w:rPr>
          <w:rFonts w:hint="eastAsia" w:ascii="宋体" w:hAnsi="宋体" w:cs="宋体"/>
          <w:color w:val="000000"/>
          <w:kern w:val="0"/>
          <w:szCs w:val="21"/>
        </w:rPr>
      </w:pPr>
    </w:p>
    <w:p>
      <w:pPr>
        <w:pStyle w:val="3"/>
        <w:spacing w:line="360" w:lineRule="auto"/>
        <w:rPr>
          <w:rFonts w:hint="eastAsia" w:ascii="黑体" w:eastAsia="黑体"/>
          <w:color w:val="000000"/>
          <w:sz w:val="32"/>
        </w:rPr>
      </w:pPr>
      <w:bookmarkStart w:id="6" w:name="_Toc21579"/>
      <w:r>
        <w:rPr>
          <w:rFonts w:hint="eastAsia" w:ascii="黑体" w:eastAsia="黑体"/>
          <w:color w:val="000000"/>
          <w:sz w:val="32"/>
        </w:rPr>
        <w:t>第二部分</w:t>
      </w:r>
      <w:r>
        <w:rPr>
          <w:rFonts w:ascii="黑体" w:eastAsia="黑体"/>
          <w:color w:val="000000"/>
          <w:sz w:val="32"/>
        </w:rPr>
        <w:t xml:space="preserve">   </w:t>
      </w:r>
      <w:r>
        <w:rPr>
          <w:rFonts w:hint="eastAsia" w:ascii="黑体" w:eastAsia="黑体"/>
          <w:color w:val="000000"/>
          <w:sz w:val="32"/>
        </w:rPr>
        <w:t>投标人须知</w:t>
      </w:r>
      <w:bookmarkEnd w:id="3"/>
      <w:bookmarkEnd w:id="4"/>
      <w:bookmarkEnd w:id="6"/>
    </w:p>
    <w:p>
      <w:pPr>
        <w:pStyle w:val="19"/>
        <w:spacing w:line="360" w:lineRule="auto"/>
        <w:rPr>
          <w:rFonts w:hint="eastAsia"/>
        </w:rPr>
      </w:pPr>
    </w:p>
    <w:p>
      <w:pPr>
        <w:pStyle w:val="4"/>
        <w:spacing w:line="360" w:lineRule="auto"/>
        <w:jc w:val="center"/>
        <w:rPr>
          <w:rFonts w:hint="eastAsia" w:hAnsi="宋体"/>
          <w:color w:val="000000"/>
        </w:rPr>
      </w:pPr>
      <w:bookmarkStart w:id="7" w:name="_Toc14518"/>
      <w:bookmarkStart w:id="8" w:name="_Toc130094906"/>
      <w:bookmarkStart w:id="9" w:name="_Toc98731749"/>
      <w:r>
        <w:rPr>
          <w:rFonts w:hint="eastAsia" w:hAnsi="宋体"/>
          <w:color w:val="000000"/>
        </w:rPr>
        <w:t>投标人须知前附表</w:t>
      </w:r>
      <w:bookmarkEnd w:id="7"/>
      <w:bookmarkEnd w:id="8"/>
      <w:bookmarkEnd w:id="9"/>
    </w:p>
    <w:p>
      <w:pPr>
        <w:pStyle w:val="5"/>
        <w:spacing w:line="360" w:lineRule="auto"/>
        <w:rPr>
          <w:rFonts w:hint="eastAsia" w:ascii="宋体" w:hAnsi="宋体"/>
          <w:color w:val="000000"/>
        </w:rPr>
      </w:pPr>
    </w:p>
    <w:tbl>
      <w:tblPr>
        <w:tblStyle w:val="27"/>
        <w:tblW w:w="8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954"/>
        <w:gridCol w:w="7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5" w:type="dxa"/>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序号</w:t>
            </w:r>
          </w:p>
        </w:tc>
        <w:tc>
          <w:tcPr>
            <w:tcW w:w="8092" w:type="dxa"/>
            <w:gridSpan w:val="2"/>
          </w:tcPr>
          <w:p>
            <w:pPr>
              <w:spacing w:line="360" w:lineRule="auto"/>
              <w:ind w:left="1200" w:hanging="1200" w:hangingChars="500"/>
              <w:jc w:val="center"/>
              <w:rPr>
                <w:rFonts w:hint="eastAsia" w:ascii="宋体" w:hAnsi="宋体"/>
                <w:color w:val="000000"/>
                <w:sz w:val="24"/>
                <w:szCs w:val="21"/>
              </w:rPr>
            </w:pPr>
            <w:r>
              <w:rPr>
                <w:rFonts w:hint="eastAsia" w:ascii="宋体" w:hAnsi="宋体"/>
                <w:color w:val="000000"/>
                <w:sz w:val="24"/>
                <w:szCs w:val="21"/>
              </w:rPr>
              <w:t>编    例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5" w:hRule="atLeast"/>
        </w:trPr>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1</w:t>
            </w:r>
          </w:p>
        </w:tc>
        <w:tc>
          <w:tcPr>
            <w:tcW w:w="8092" w:type="dxa"/>
            <w:gridSpan w:val="2"/>
            <w:vAlign w:val="center"/>
          </w:tcPr>
          <w:p>
            <w:pPr>
              <w:spacing w:line="360" w:lineRule="auto"/>
              <w:ind w:left="1200" w:hanging="1200" w:hangingChars="500"/>
              <w:rPr>
                <w:rFonts w:hint="eastAsia" w:ascii="宋体" w:hAnsi="宋体" w:eastAsia="宋体"/>
                <w:color w:val="FF0000"/>
                <w:sz w:val="24"/>
                <w:szCs w:val="21"/>
                <w:lang w:eastAsia="zh-CN"/>
              </w:rPr>
            </w:pPr>
            <w:r>
              <w:rPr>
                <w:rFonts w:hint="eastAsia" w:ascii="宋体" w:hAnsi="宋体"/>
                <w:color w:val="FF0000"/>
                <w:sz w:val="24"/>
                <w:szCs w:val="21"/>
              </w:rPr>
              <w:t>项目名称：</w:t>
            </w:r>
            <w:r>
              <w:rPr>
                <w:rFonts w:hint="eastAsia"/>
                <w:color w:val="FF0000"/>
                <w:sz w:val="24"/>
                <w:u w:val="single"/>
                <w:lang w:eastAsia="zh-CN"/>
              </w:rPr>
              <w:t>梁湖街道＂国防、安防、消防＂教育综合体验馆实训设备采购项目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9" w:hRule="atLeast"/>
        </w:trPr>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2</w:t>
            </w:r>
          </w:p>
        </w:tc>
        <w:tc>
          <w:tcPr>
            <w:tcW w:w="8092" w:type="dxa"/>
            <w:gridSpan w:val="2"/>
            <w:vAlign w:val="center"/>
          </w:tcPr>
          <w:p>
            <w:pPr>
              <w:spacing w:line="360" w:lineRule="auto"/>
              <w:ind w:left="1200" w:hanging="1200" w:hangingChars="500"/>
              <w:rPr>
                <w:rFonts w:hint="eastAsia" w:ascii="宋体" w:hAnsi="宋体"/>
                <w:color w:val="000000"/>
                <w:sz w:val="24"/>
                <w:szCs w:val="21"/>
              </w:rPr>
            </w:pPr>
            <w:r>
              <w:rPr>
                <w:rFonts w:hint="eastAsia" w:ascii="宋体" w:hAnsi="宋体"/>
                <w:color w:val="000000"/>
                <w:sz w:val="24"/>
                <w:szCs w:val="21"/>
              </w:rPr>
              <w:t>投标人资格：详见招标文件第二部分第一章第2条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0" w:hRule="atLeast"/>
        </w:trPr>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3</w:t>
            </w:r>
          </w:p>
        </w:tc>
        <w:tc>
          <w:tcPr>
            <w:tcW w:w="8092" w:type="dxa"/>
            <w:gridSpan w:val="2"/>
            <w:vAlign w:val="center"/>
          </w:tcPr>
          <w:p>
            <w:pPr>
              <w:spacing w:line="360" w:lineRule="auto"/>
              <w:ind w:left="1200" w:hanging="1200" w:hangingChars="500"/>
              <w:rPr>
                <w:rFonts w:hint="eastAsia" w:ascii="宋体" w:hAnsi="宋体"/>
                <w:color w:val="000000"/>
                <w:sz w:val="24"/>
                <w:szCs w:val="21"/>
              </w:rPr>
            </w:pPr>
            <w:r>
              <w:rPr>
                <w:rFonts w:hint="eastAsia" w:ascii="宋体" w:hAnsi="宋体"/>
                <w:color w:val="000000"/>
                <w:sz w:val="24"/>
                <w:szCs w:val="21"/>
              </w:rPr>
              <w:t>评标办法：</w:t>
            </w:r>
            <w:r>
              <w:rPr>
                <w:rFonts w:hint="eastAsia"/>
                <w:color w:val="000000"/>
                <w:sz w:val="24"/>
              </w:rPr>
              <w:t>综合评分法</w:t>
            </w:r>
            <w:r>
              <w:rPr>
                <w:rFonts w:hint="eastAsia" w:ascii="宋体" w:hAnsi="宋体"/>
                <w:color w:val="000000"/>
                <w:sz w:val="24"/>
                <w:szCs w:val="21"/>
              </w:rPr>
              <w:t>（详见招标文件第三部分）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trPr>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4</w:t>
            </w:r>
          </w:p>
        </w:tc>
        <w:tc>
          <w:tcPr>
            <w:tcW w:w="8092" w:type="dxa"/>
            <w:gridSpan w:val="2"/>
            <w:vAlign w:val="center"/>
          </w:tcPr>
          <w:p>
            <w:pPr>
              <w:autoSpaceDE w:val="0"/>
              <w:autoSpaceDN w:val="0"/>
              <w:adjustRightInd w:val="0"/>
              <w:snapToGrid w:val="0"/>
              <w:spacing w:line="360" w:lineRule="auto"/>
              <w:textAlignment w:val="bottom"/>
              <w:rPr>
                <w:rFonts w:hint="eastAsia" w:ascii="宋体" w:hAnsi="宋体"/>
                <w:color w:val="000000"/>
                <w:sz w:val="24"/>
                <w:szCs w:val="21"/>
              </w:rPr>
            </w:pPr>
            <w:r>
              <w:rPr>
                <w:rFonts w:hint="eastAsia" w:ascii="宋体" w:hAnsi="宋体"/>
                <w:color w:val="000000"/>
                <w:sz w:val="24"/>
                <w:szCs w:val="21"/>
              </w:rPr>
              <w:t>投标有效期：自投标截止日起45天为投标文件的有效期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6" w:hRule="atLeast"/>
        </w:trPr>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5</w:t>
            </w:r>
          </w:p>
        </w:tc>
        <w:tc>
          <w:tcPr>
            <w:tcW w:w="8092" w:type="dxa"/>
            <w:gridSpan w:val="2"/>
            <w:vAlign w:val="center"/>
          </w:tcPr>
          <w:p>
            <w:pPr>
              <w:autoSpaceDE w:val="0"/>
              <w:autoSpaceDN w:val="0"/>
              <w:adjustRightInd w:val="0"/>
              <w:snapToGrid w:val="0"/>
              <w:spacing w:line="360" w:lineRule="auto"/>
              <w:textAlignment w:val="bottom"/>
              <w:rPr>
                <w:rFonts w:hint="eastAsia" w:ascii="宋体" w:hAnsi="宋体" w:cs="宋体"/>
                <w:color w:val="FF0000"/>
                <w:kern w:val="0"/>
                <w:sz w:val="24"/>
              </w:rPr>
            </w:pPr>
            <w:r>
              <w:rPr>
                <w:rFonts w:hint="eastAsia" w:ascii="宋体" w:hAnsi="宋体"/>
                <w:color w:val="000000"/>
                <w:sz w:val="24"/>
                <w:szCs w:val="21"/>
              </w:rPr>
              <w:t>投标保证金：无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2" w:hRule="atLeast"/>
        </w:trPr>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6</w:t>
            </w:r>
          </w:p>
        </w:tc>
        <w:tc>
          <w:tcPr>
            <w:tcW w:w="8092" w:type="dxa"/>
            <w:gridSpan w:val="2"/>
            <w:vAlign w:val="center"/>
          </w:tcPr>
          <w:p>
            <w:pPr>
              <w:autoSpaceDE w:val="0"/>
              <w:autoSpaceDN w:val="0"/>
              <w:adjustRightInd w:val="0"/>
              <w:snapToGrid w:val="0"/>
              <w:spacing w:line="360" w:lineRule="auto"/>
              <w:textAlignment w:val="bottom"/>
              <w:rPr>
                <w:rFonts w:hint="eastAsia" w:ascii="宋体" w:hAnsi="宋体"/>
                <w:color w:val="000000"/>
                <w:sz w:val="24"/>
                <w:szCs w:val="21"/>
              </w:rPr>
            </w:pPr>
            <w:r>
              <w:rPr>
                <w:rFonts w:hint="eastAsia" w:ascii="宋体" w:hAnsi="宋体"/>
                <w:color w:val="000000"/>
                <w:sz w:val="24"/>
                <w:szCs w:val="21"/>
              </w:rPr>
              <w:t>投标文件份数：正本</w:t>
            </w:r>
            <w:r>
              <w:rPr>
                <w:rFonts w:hint="eastAsia" w:ascii="宋体" w:hAnsi="宋体"/>
                <w:color w:val="000000"/>
                <w:sz w:val="24"/>
                <w:szCs w:val="21"/>
                <w:u w:val="single"/>
              </w:rPr>
              <w:t xml:space="preserve"> 1 </w:t>
            </w:r>
            <w:r>
              <w:rPr>
                <w:rFonts w:hint="eastAsia" w:ascii="宋体" w:hAnsi="宋体"/>
                <w:color w:val="000000"/>
                <w:sz w:val="24"/>
                <w:szCs w:val="21"/>
              </w:rPr>
              <w:t>份，副本</w:t>
            </w:r>
            <w:r>
              <w:rPr>
                <w:rFonts w:hint="eastAsia" w:ascii="宋体" w:hAnsi="宋体"/>
                <w:color w:val="000000"/>
                <w:sz w:val="24"/>
                <w:szCs w:val="21"/>
                <w:u w:val="single"/>
              </w:rPr>
              <w:t xml:space="preserve"> </w:t>
            </w:r>
            <w:r>
              <w:rPr>
                <w:rFonts w:hint="eastAsia"/>
                <w:color w:val="000000"/>
                <w:sz w:val="24"/>
                <w:u w:val="single"/>
              </w:rPr>
              <w:t xml:space="preserve">4 </w:t>
            </w:r>
            <w:r>
              <w:rPr>
                <w:rFonts w:hint="eastAsia" w:ascii="宋体" w:hAnsi="宋体"/>
                <w:color w:val="000000"/>
                <w:sz w:val="24"/>
                <w:szCs w:val="21"/>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7</w:t>
            </w:r>
          </w:p>
        </w:tc>
        <w:tc>
          <w:tcPr>
            <w:tcW w:w="8092" w:type="dxa"/>
            <w:gridSpan w:val="2"/>
          </w:tcPr>
          <w:p>
            <w:pPr>
              <w:autoSpaceDE w:val="0"/>
              <w:autoSpaceDN w:val="0"/>
              <w:adjustRightInd w:val="0"/>
              <w:snapToGrid w:val="0"/>
              <w:spacing w:line="360" w:lineRule="auto"/>
              <w:ind w:left="2240" w:hanging="2240" w:hangingChars="800"/>
              <w:jc w:val="left"/>
              <w:textAlignment w:val="bottom"/>
              <w:rPr>
                <w:rFonts w:hint="eastAsia" w:ascii="宋体" w:hAnsi="宋体"/>
                <w:color w:val="000000"/>
                <w:sz w:val="28"/>
              </w:rPr>
            </w:pPr>
            <w:r>
              <w:rPr>
                <w:rFonts w:hint="eastAsia" w:ascii="宋体" w:hAnsi="宋体"/>
                <w:color w:val="000000"/>
                <w:sz w:val="28"/>
              </w:rPr>
              <w:t>投标文件递交至：绍兴市上虞区公共资源交易中心</w:t>
            </w:r>
          </w:p>
          <w:p>
            <w:pPr>
              <w:autoSpaceDE w:val="0"/>
              <w:autoSpaceDN w:val="0"/>
              <w:adjustRightInd w:val="0"/>
              <w:snapToGrid w:val="0"/>
              <w:spacing w:line="360" w:lineRule="auto"/>
              <w:ind w:left="1955" w:leftChars="798" w:hanging="280" w:hangingChars="100"/>
              <w:jc w:val="left"/>
              <w:textAlignment w:val="bottom"/>
              <w:rPr>
                <w:rFonts w:hint="eastAsia" w:ascii="宋体" w:hAnsi="宋体"/>
                <w:color w:val="000000"/>
                <w:sz w:val="28"/>
              </w:rPr>
            </w:pPr>
            <w:r>
              <w:rPr>
                <w:rFonts w:ascii="宋体" w:hAnsi="宋体"/>
                <w:color w:val="000000"/>
                <w:sz w:val="28"/>
              </w:rPr>
              <w:t>（绍兴市上虞区城北</w:t>
            </w:r>
            <w:r>
              <w:rPr>
                <w:rFonts w:hint="eastAsia" w:ascii="宋体" w:hAnsi="宋体"/>
                <w:color w:val="000000"/>
                <w:sz w:val="28"/>
              </w:rPr>
              <w:t>便民服务</w:t>
            </w:r>
            <w:r>
              <w:rPr>
                <w:rFonts w:ascii="宋体" w:hAnsi="宋体"/>
                <w:color w:val="000000"/>
                <w:sz w:val="28"/>
              </w:rPr>
              <w:t>中心三楼</w:t>
            </w:r>
            <w:r>
              <w:rPr>
                <w:rFonts w:hint="eastAsia" w:ascii="宋体" w:hAnsi="宋体"/>
                <w:color w:val="000000"/>
                <w:sz w:val="28"/>
                <w:lang w:val="en-US" w:eastAsia="zh-CN"/>
              </w:rPr>
              <w:t>301</w:t>
            </w:r>
            <w:r>
              <w:rPr>
                <w:rFonts w:hint="eastAsia" w:ascii="宋体" w:hAnsi="宋体"/>
                <w:color w:val="000000"/>
                <w:sz w:val="28"/>
              </w:rPr>
              <w:t>室</w:t>
            </w:r>
            <w:r>
              <w:rPr>
                <w:rFonts w:ascii="宋体" w:hAnsi="宋体"/>
                <w:color w:val="000000"/>
                <w:sz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7" w:hRule="atLeast"/>
        </w:trPr>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8</w:t>
            </w:r>
          </w:p>
        </w:tc>
        <w:tc>
          <w:tcPr>
            <w:tcW w:w="8092" w:type="dxa"/>
            <w:gridSpan w:val="2"/>
          </w:tcPr>
          <w:p>
            <w:pPr>
              <w:autoSpaceDE w:val="0"/>
              <w:autoSpaceDN w:val="0"/>
              <w:adjustRightInd w:val="0"/>
              <w:snapToGrid w:val="0"/>
              <w:spacing w:line="360" w:lineRule="auto"/>
              <w:jc w:val="left"/>
              <w:textAlignment w:val="bottom"/>
              <w:rPr>
                <w:rFonts w:hint="eastAsia" w:ascii="宋体" w:hAnsi="宋体"/>
                <w:color w:val="000000"/>
                <w:sz w:val="24"/>
                <w:szCs w:val="21"/>
              </w:rPr>
            </w:pPr>
            <w:r>
              <w:rPr>
                <w:rFonts w:hint="eastAsia" w:ascii="宋体" w:hAnsi="宋体"/>
                <w:color w:val="000000"/>
                <w:sz w:val="24"/>
                <w:szCs w:val="21"/>
              </w:rPr>
              <w:t>投标截止时间：</w:t>
            </w:r>
            <w:r>
              <w:rPr>
                <w:rFonts w:hint="eastAsia" w:ascii="宋体" w:hAnsi="宋体"/>
                <w:color w:val="000000"/>
                <w:sz w:val="28"/>
              </w:rPr>
              <w:t>　</w:t>
            </w:r>
            <w:r>
              <w:rPr>
                <w:rFonts w:hint="eastAsia" w:ascii="宋体" w:hAnsi="宋体"/>
                <w:color w:val="000000"/>
                <w:sz w:val="28"/>
                <w:u w:val="single"/>
                <w:lang w:val="en-US" w:eastAsia="zh-CN"/>
              </w:rPr>
              <w:t>2019</w:t>
            </w:r>
            <w:r>
              <w:rPr>
                <w:rFonts w:hint="eastAsia" w:ascii="宋体" w:hAnsi="宋体"/>
                <w:color w:val="000000"/>
                <w:sz w:val="28"/>
              </w:rPr>
              <w:t>年</w:t>
            </w:r>
            <w:r>
              <w:rPr>
                <w:rFonts w:hint="eastAsia" w:ascii="宋体" w:hAnsi="宋体"/>
                <w:color w:val="000000"/>
                <w:sz w:val="28"/>
                <w:u w:val="single"/>
                <w:lang w:val="en-US" w:eastAsia="zh-CN"/>
              </w:rPr>
              <w:t>10</w:t>
            </w:r>
            <w:r>
              <w:rPr>
                <w:rFonts w:hint="eastAsia" w:ascii="宋体" w:hAnsi="宋体"/>
                <w:color w:val="000000"/>
                <w:sz w:val="28"/>
              </w:rPr>
              <w:t>月</w:t>
            </w:r>
            <w:r>
              <w:rPr>
                <w:rFonts w:hint="eastAsia" w:ascii="宋体" w:hAnsi="宋体"/>
                <w:color w:val="000000"/>
                <w:sz w:val="28"/>
                <w:u w:val="single"/>
                <w:lang w:val="en-US" w:eastAsia="zh-CN"/>
              </w:rPr>
              <w:t>24</w:t>
            </w:r>
            <w:r>
              <w:rPr>
                <w:rFonts w:hint="eastAsia" w:ascii="宋体" w:hAnsi="宋体"/>
                <w:color w:val="000000"/>
                <w:sz w:val="28"/>
              </w:rPr>
              <w:t>日</w:t>
            </w:r>
            <w:r>
              <w:rPr>
                <w:rFonts w:hint="eastAsia" w:ascii="宋体" w:hAnsi="宋体"/>
                <w:color w:val="000000"/>
                <w:sz w:val="28"/>
                <w:u w:val="single"/>
                <w:lang w:val="en-US" w:eastAsia="zh-CN"/>
              </w:rPr>
              <w:t>09</w:t>
            </w:r>
            <w:r>
              <w:rPr>
                <w:rFonts w:hint="eastAsia" w:ascii="宋体" w:hAnsi="宋体"/>
                <w:color w:val="000000"/>
                <w:sz w:val="24"/>
                <w:szCs w:val="21"/>
              </w:rPr>
              <w:t>：</w:t>
            </w:r>
            <w:r>
              <w:rPr>
                <w:rFonts w:hint="eastAsia" w:ascii="宋体" w:hAnsi="宋体"/>
                <w:color w:val="000000"/>
                <w:sz w:val="28"/>
                <w:u w:val="single"/>
                <w:lang w:val="en-US" w:eastAsia="zh-CN"/>
              </w:rPr>
              <w:t>30</w:t>
            </w:r>
            <w:r>
              <w:rPr>
                <w:rFonts w:hint="eastAsia" w:ascii="宋体" w:hAnsi="宋体"/>
                <w:color w:val="000000"/>
                <w:sz w:val="24"/>
                <w:szCs w:val="21"/>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9</w:t>
            </w:r>
          </w:p>
        </w:tc>
        <w:tc>
          <w:tcPr>
            <w:tcW w:w="8092" w:type="dxa"/>
            <w:gridSpan w:val="2"/>
            <w:vAlign w:val="center"/>
          </w:tcPr>
          <w:p>
            <w:pPr>
              <w:autoSpaceDE w:val="0"/>
              <w:autoSpaceDN w:val="0"/>
              <w:adjustRightInd w:val="0"/>
              <w:snapToGrid w:val="0"/>
              <w:spacing w:line="360" w:lineRule="auto"/>
              <w:textAlignment w:val="bottom"/>
              <w:rPr>
                <w:rFonts w:hint="eastAsia" w:ascii="宋体" w:hAnsi="宋体"/>
                <w:color w:val="000000"/>
                <w:sz w:val="24"/>
                <w:szCs w:val="21"/>
              </w:rPr>
            </w:pPr>
            <w:r>
              <w:rPr>
                <w:rFonts w:hint="eastAsia" w:ascii="宋体" w:hAnsi="宋体"/>
                <w:color w:val="000000"/>
                <w:sz w:val="24"/>
                <w:szCs w:val="21"/>
              </w:rPr>
              <w:t>开标时间：</w:t>
            </w:r>
            <w:r>
              <w:rPr>
                <w:rFonts w:hint="eastAsia" w:ascii="宋体" w:hAnsi="宋体"/>
                <w:color w:val="000000"/>
                <w:sz w:val="28"/>
                <w:u w:val="single"/>
                <w:lang w:val="en-US" w:eastAsia="zh-CN"/>
              </w:rPr>
              <w:t>2019</w:t>
            </w:r>
            <w:r>
              <w:rPr>
                <w:rFonts w:hint="eastAsia" w:ascii="宋体" w:hAnsi="宋体"/>
                <w:color w:val="000000"/>
                <w:sz w:val="28"/>
              </w:rPr>
              <w:t>年</w:t>
            </w:r>
            <w:r>
              <w:rPr>
                <w:rFonts w:hint="eastAsia" w:ascii="宋体" w:hAnsi="宋体"/>
                <w:color w:val="000000"/>
                <w:sz w:val="28"/>
                <w:u w:val="single"/>
                <w:lang w:val="en-US" w:eastAsia="zh-CN"/>
              </w:rPr>
              <w:t>10</w:t>
            </w:r>
            <w:r>
              <w:rPr>
                <w:rFonts w:hint="eastAsia" w:ascii="宋体" w:hAnsi="宋体"/>
                <w:color w:val="000000"/>
                <w:sz w:val="28"/>
              </w:rPr>
              <w:t>月</w:t>
            </w:r>
            <w:r>
              <w:rPr>
                <w:rFonts w:hint="eastAsia" w:ascii="宋体" w:hAnsi="宋体"/>
                <w:color w:val="000000"/>
                <w:sz w:val="28"/>
                <w:u w:val="single"/>
                <w:lang w:val="en-US" w:eastAsia="zh-CN"/>
              </w:rPr>
              <w:t>24</w:t>
            </w:r>
            <w:r>
              <w:rPr>
                <w:rFonts w:hint="eastAsia" w:ascii="宋体" w:hAnsi="宋体"/>
                <w:color w:val="000000"/>
                <w:sz w:val="28"/>
              </w:rPr>
              <w:t>日</w:t>
            </w:r>
            <w:r>
              <w:rPr>
                <w:rFonts w:hint="eastAsia" w:ascii="宋体" w:hAnsi="宋体"/>
                <w:color w:val="000000"/>
                <w:sz w:val="28"/>
                <w:u w:val="single"/>
                <w:lang w:val="en-US" w:eastAsia="zh-CN"/>
              </w:rPr>
              <w:t>09</w:t>
            </w:r>
            <w:r>
              <w:rPr>
                <w:rFonts w:hint="eastAsia" w:ascii="宋体" w:hAnsi="宋体"/>
                <w:color w:val="000000"/>
                <w:sz w:val="24"/>
                <w:szCs w:val="21"/>
              </w:rPr>
              <w:t>：</w:t>
            </w:r>
            <w:r>
              <w:rPr>
                <w:rFonts w:hint="eastAsia" w:ascii="宋体" w:hAnsi="宋体"/>
                <w:color w:val="000000"/>
                <w:sz w:val="28"/>
                <w:u w:val="single"/>
                <w:lang w:val="en-US" w:eastAsia="zh-CN"/>
              </w:rPr>
              <w:t>30</w:t>
            </w:r>
            <w:r>
              <w:rPr>
                <w:rFonts w:hint="eastAsia" w:ascii="宋体" w:hAnsi="宋体"/>
                <w:color w:val="000000"/>
                <w:sz w:val="24"/>
                <w:szCs w:val="21"/>
              </w:rPr>
              <w:t>（北京时间）</w:t>
            </w:r>
          </w:p>
          <w:p>
            <w:pPr>
              <w:autoSpaceDE w:val="0"/>
              <w:autoSpaceDN w:val="0"/>
              <w:adjustRightInd w:val="0"/>
              <w:snapToGrid w:val="0"/>
              <w:spacing w:line="360" w:lineRule="auto"/>
              <w:textAlignment w:val="bottom"/>
              <w:rPr>
                <w:rFonts w:hint="eastAsia" w:ascii="宋体" w:hAnsi="宋体"/>
                <w:color w:val="000000"/>
                <w:sz w:val="24"/>
                <w:szCs w:val="21"/>
              </w:rPr>
            </w:pPr>
            <w:r>
              <w:rPr>
                <w:rFonts w:hint="eastAsia" w:ascii="宋体" w:hAnsi="宋体"/>
                <w:color w:val="000000"/>
                <w:sz w:val="24"/>
                <w:szCs w:val="21"/>
              </w:rPr>
              <w:t>开标地点：绍兴市上虞区公共资源交易中心</w:t>
            </w:r>
            <w:r>
              <w:rPr>
                <w:rFonts w:hint="eastAsia" w:ascii="宋体" w:hAnsi="宋体"/>
                <w:color w:val="000000"/>
                <w:sz w:val="24"/>
                <w:szCs w:val="21"/>
                <w:lang w:val="en-US" w:eastAsia="zh-CN"/>
              </w:rPr>
              <w:t>301</w:t>
            </w:r>
            <w:r>
              <w:rPr>
                <w:rFonts w:hint="eastAsia" w:ascii="宋体" w:hAnsi="宋体"/>
                <w:color w:val="000000"/>
                <w:sz w:val="24"/>
                <w:szCs w:val="21"/>
              </w:rPr>
              <w:t>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0" w:hRule="atLeast"/>
        </w:trPr>
        <w:tc>
          <w:tcPr>
            <w:tcW w:w="855" w:type="dxa"/>
            <w:vAlign w:val="center"/>
          </w:tcPr>
          <w:p>
            <w:pPr>
              <w:autoSpaceDE w:val="0"/>
              <w:autoSpaceDN w:val="0"/>
              <w:spacing w:line="360" w:lineRule="auto"/>
              <w:jc w:val="center"/>
              <w:textAlignment w:val="bottom"/>
              <w:rPr>
                <w:rFonts w:hint="eastAsia" w:ascii="宋体" w:hAnsi="宋体"/>
                <w:color w:val="000000"/>
                <w:sz w:val="24"/>
                <w:szCs w:val="21"/>
              </w:rPr>
            </w:pPr>
            <w:r>
              <w:rPr>
                <w:rFonts w:hint="eastAsia" w:ascii="宋体" w:hAnsi="宋体"/>
                <w:color w:val="000000"/>
                <w:sz w:val="24"/>
                <w:szCs w:val="21"/>
              </w:rPr>
              <w:t>10</w:t>
            </w:r>
          </w:p>
        </w:tc>
        <w:tc>
          <w:tcPr>
            <w:tcW w:w="8092" w:type="dxa"/>
            <w:gridSpan w:val="2"/>
            <w:vAlign w:val="center"/>
          </w:tcPr>
          <w:p>
            <w:pPr>
              <w:autoSpaceDE w:val="0"/>
              <w:autoSpaceDN w:val="0"/>
              <w:adjustRightInd w:val="0"/>
              <w:snapToGrid w:val="0"/>
              <w:spacing w:line="360" w:lineRule="auto"/>
              <w:textAlignment w:val="bottom"/>
              <w:rPr>
                <w:rFonts w:hint="eastAsia" w:ascii="宋体" w:hAnsi="宋体"/>
                <w:color w:val="000000"/>
                <w:sz w:val="24"/>
                <w:szCs w:val="21"/>
              </w:rPr>
            </w:pPr>
            <w:r>
              <w:rPr>
                <w:rFonts w:hint="eastAsia" w:ascii="宋体" w:hAnsi="宋体"/>
                <w:color w:val="000000"/>
                <w:sz w:val="24"/>
                <w:szCs w:val="21"/>
              </w:rPr>
              <w:t>质疑与投诉：详见招标文件第二部分第七章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0" w:hRule="atLeast"/>
        </w:trPr>
        <w:tc>
          <w:tcPr>
            <w:tcW w:w="855" w:type="dxa"/>
            <w:vAlign w:val="center"/>
          </w:tcPr>
          <w:p>
            <w:pPr>
              <w:autoSpaceDE w:val="0"/>
              <w:autoSpaceDN w:val="0"/>
              <w:spacing w:line="360" w:lineRule="auto"/>
              <w:jc w:val="center"/>
              <w:textAlignment w:val="bottom"/>
              <w:rPr>
                <w:rFonts w:ascii="宋体" w:hAnsi="宋体"/>
                <w:sz w:val="24"/>
                <w:szCs w:val="21"/>
              </w:rPr>
            </w:pPr>
            <w:r>
              <w:rPr>
                <w:rFonts w:hint="eastAsia" w:ascii="宋体" w:hAnsi="宋体"/>
                <w:sz w:val="24"/>
                <w:szCs w:val="21"/>
              </w:rPr>
              <w:t>11</w:t>
            </w:r>
          </w:p>
        </w:tc>
        <w:tc>
          <w:tcPr>
            <w:tcW w:w="954" w:type="dxa"/>
            <w:vAlign w:val="center"/>
          </w:tcPr>
          <w:p>
            <w:pPr>
              <w:snapToGrid w:val="0"/>
              <w:spacing w:line="360" w:lineRule="auto"/>
              <w:rPr>
                <w:rFonts w:ascii="宋体" w:hAnsi="宋体"/>
                <w:sz w:val="24"/>
                <w:szCs w:val="21"/>
              </w:rPr>
            </w:pPr>
            <w:r>
              <w:rPr>
                <w:rFonts w:hint="eastAsia" w:ascii="宋体" w:hAnsi="宋体"/>
                <w:sz w:val="24"/>
                <w:szCs w:val="21"/>
              </w:rPr>
              <w:t>支持中小企业</w:t>
            </w:r>
          </w:p>
        </w:tc>
        <w:tc>
          <w:tcPr>
            <w:tcW w:w="7138" w:type="dxa"/>
            <w:vAlign w:val="center"/>
          </w:tcPr>
          <w:p>
            <w:pPr>
              <w:autoSpaceDE w:val="0"/>
              <w:autoSpaceDN w:val="0"/>
              <w:adjustRightInd w:val="0"/>
              <w:snapToGrid w:val="0"/>
              <w:spacing w:line="360" w:lineRule="auto"/>
              <w:textAlignment w:val="bottom"/>
              <w:rPr>
                <w:rFonts w:ascii="宋体" w:hAnsi="宋体"/>
                <w:sz w:val="24"/>
                <w:szCs w:val="21"/>
              </w:rPr>
            </w:pPr>
            <w:r>
              <w:rPr>
                <w:rFonts w:hint="eastAsia" w:ascii="宋体" w:hAnsi="宋体"/>
                <w:sz w:val="24"/>
                <w:szCs w:val="21"/>
              </w:rPr>
              <w:t>价格扣除：根据工信部等部委发布的《关于印发中小企业划型标准规定的通知》（工信部联企业〔2011〕300号），根据具体品目确定相应标准。符合上述条件的中小微型企业应按照招标文件附件十二的格式要求提供《中小企业声明函》。符合《关于促进残疾人就业政府采购政策的通知》（财库〔2017〕141号）规定的条件并提供《残疾人福利性单位声明函》（附件十三）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autoSpaceDE w:val="0"/>
              <w:autoSpaceDN w:val="0"/>
              <w:adjustRightInd w:val="0"/>
              <w:snapToGrid w:val="0"/>
              <w:spacing w:line="360" w:lineRule="auto"/>
              <w:textAlignment w:val="bottom"/>
              <w:rPr>
                <w:rFonts w:ascii="宋体" w:hAnsi="宋体"/>
                <w:sz w:val="24"/>
                <w:szCs w:val="21"/>
              </w:rPr>
            </w:pPr>
            <w:r>
              <w:rPr>
                <w:rFonts w:hint="eastAsia" w:ascii="宋体" w:hAnsi="宋体"/>
                <w:sz w:val="24"/>
                <w:szCs w:val="21"/>
              </w:rPr>
              <w:t>根据财政部发布的《政府采购促进中小企业发展暂行办法》规定，对于非专门面向此类企业的项目，对小型和微型企业产品的投标价格给予6 %的扣除，用扣除后的价格参与评审。</w:t>
            </w:r>
          </w:p>
          <w:p>
            <w:pPr>
              <w:autoSpaceDE w:val="0"/>
              <w:autoSpaceDN w:val="0"/>
              <w:adjustRightInd w:val="0"/>
              <w:snapToGrid w:val="0"/>
              <w:spacing w:line="360" w:lineRule="auto"/>
              <w:textAlignment w:val="bottom"/>
              <w:rPr>
                <w:rFonts w:ascii="宋体" w:hAnsi="宋体"/>
                <w:sz w:val="24"/>
                <w:szCs w:val="21"/>
              </w:rPr>
            </w:pPr>
            <w:r>
              <w:rPr>
                <w:rFonts w:hint="eastAsia" w:ascii="宋体" w:hAnsi="宋体"/>
                <w:sz w:val="24"/>
                <w:szCs w:val="21"/>
              </w:rPr>
              <w:t>小型、微型企业与大中型企业和其他自然人、法人或者其他组织组成联合体共同参加非专门面向中小企业的政府采购活动。联合协议中约定，小型、微型企业的协议合同金额占到联合体协议合同总金额30%以上的，可给予联合体2%的投标价格扣除。</w:t>
            </w:r>
          </w:p>
          <w:p>
            <w:pPr>
              <w:autoSpaceDE w:val="0"/>
              <w:autoSpaceDN w:val="0"/>
              <w:adjustRightInd w:val="0"/>
              <w:snapToGrid w:val="0"/>
              <w:spacing w:line="360" w:lineRule="auto"/>
              <w:textAlignment w:val="bottom"/>
              <w:rPr>
                <w:rFonts w:ascii="宋体" w:hAnsi="宋体"/>
                <w:sz w:val="24"/>
                <w:szCs w:val="21"/>
              </w:rPr>
            </w:pPr>
            <w:r>
              <w:rPr>
                <w:rFonts w:hint="eastAsia" w:ascii="宋体" w:hAnsi="宋体"/>
                <w:sz w:val="24"/>
                <w:szCs w:val="21"/>
              </w:rPr>
              <w:t>联合体各方均为小型、微型企业的，联合体视同为小型、微型企业。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0" w:hRule="atLeast"/>
        </w:trPr>
        <w:tc>
          <w:tcPr>
            <w:tcW w:w="855" w:type="dxa"/>
            <w:vAlign w:val="center"/>
          </w:tcPr>
          <w:p>
            <w:pPr>
              <w:autoSpaceDE w:val="0"/>
              <w:autoSpaceDN w:val="0"/>
              <w:spacing w:line="360" w:lineRule="auto"/>
              <w:jc w:val="center"/>
              <w:textAlignment w:val="bottom"/>
              <w:rPr>
                <w:rFonts w:hint="eastAsia" w:ascii="宋体" w:hAnsi="宋体"/>
                <w:sz w:val="24"/>
                <w:szCs w:val="21"/>
              </w:rPr>
            </w:pPr>
            <w:r>
              <w:rPr>
                <w:rFonts w:hint="eastAsia" w:ascii="宋体" w:hAnsi="宋体"/>
                <w:sz w:val="24"/>
                <w:szCs w:val="21"/>
              </w:rPr>
              <w:t>12</w:t>
            </w:r>
          </w:p>
        </w:tc>
        <w:tc>
          <w:tcPr>
            <w:tcW w:w="954" w:type="dxa"/>
            <w:vAlign w:val="center"/>
          </w:tcPr>
          <w:p>
            <w:pPr>
              <w:snapToGrid w:val="0"/>
              <w:spacing w:line="360" w:lineRule="auto"/>
              <w:rPr>
                <w:rFonts w:hint="eastAsia" w:ascii="宋体" w:hAnsi="宋体"/>
                <w:sz w:val="24"/>
                <w:szCs w:val="21"/>
              </w:rPr>
            </w:pPr>
            <w:r>
              <w:rPr>
                <w:rFonts w:hint="eastAsia" w:ascii="宋体" w:hAnsi="宋体"/>
                <w:sz w:val="24"/>
                <w:szCs w:val="21"/>
              </w:rPr>
              <w:t>节能环保要求</w:t>
            </w:r>
          </w:p>
        </w:tc>
        <w:tc>
          <w:tcPr>
            <w:tcW w:w="7138" w:type="dxa"/>
            <w:vAlign w:val="center"/>
          </w:tcPr>
          <w:p>
            <w:pPr>
              <w:autoSpaceDE w:val="0"/>
              <w:autoSpaceDN w:val="0"/>
              <w:adjustRightInd w:val="0"/>
              <w:snapToGrid w:val="0"/>
              <w:spacing w:line="360" w:lineRule="auto"/>
              <w:textAlignment w:val="bottom"/>
              <w:rPr>
                <w:rFonts w:hint="eastAsia" w:ascii="宋体" w:hAnsi="宋体"/>
                <w:sz w:val="24"/>
                <w:szCs w:val="21"/>
              </w:rPr>
            </w:pPr>
            <w:r>
              <w:rPr>
                <w:rFonts w:hint="eastAsia" w:ascii="宋体" w:hAnsi="宋体"/>
                <w:sz w:val="24"/>
                <w:szCs w:val="21"/>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产品属于政府强制采购节能品目的（详见《关于印发节能产品政府采购品目清单的通知》财库〔2019〕19号），投标人须按上款要求提供节能产品认证证书或规定网站证书查询截图，否则将作为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65" w:hRule="atLeast"/>
        </w:trPr>
        <w:tc>
          <w:tcPr>
            <w:tcW w:w="855" w:type="dxa"/>
            <w:vMerge w:val="restart"/>
            <w:vAlign w:val="center"/>
          </w:tcPr>
          <w:p>
            <w:pPr>
              <w:autoSpaceDE w:val="0"/>
              <w:autoSpaceDN w:val="0"/>
              <w:spacing w:line="360" w:lineRule="auto"/>
              <w:jc w:val="center"/>
              <w:textAlignment w:val="bottom"/>
              <w:rPr>
                <w:rFonts w:hint="eastAsia" w:ascii="宋体" w:hAnsi="宋体"/>
                <w:sz w:val="24"/>
                <w:szCs w:val="21"/>
              </w:rPr>
            </w:pPr>
            <w:r>
              <w:rPr>
                <w:rFonts w:hint="eastAsia" w:ascii="宋体" w:hAnsi="宋体"/>
                <w:sz w:val="24"/>
                <w:szCs w:val="21"/>
              </w:rPr>
              <w:t>投标人信用信息事项</w:t>
            </w:r>
          </w:p>
        </w:tc>
        <w:tc>
          <w:tcPr>
            <w:tcW w:w="8092" w:type="dxa"/>
            <w:gridSpan w:val="2"/>
            <w:vAlign w:val="center"/>
          </w:tcPr>
          <w:p>
            <w:pPr>
              <w:snapToGrid w:val="0"/>
              <w:spacing w:line="360" w:lineRule="auto"/>
              <w:rPr>
                <w:rFonts w:hint="eastAsia" w:ascii="宋体" w:hAnsi="宋体"/>
                <w:sz w:val="24"/>
                <w:szCs w:val="21"/>
              </w:rPr>
            </w:pPr>
            <w:r>
              <w:rPr>
                <w:rFonts w:hint="eastAsia" w:ascii="宋体" w:hAnsi="宋体"/>
                <w:sz w:val="24"/>
                <w:szCs w:val="21"/>
              </w:rPr>
              <w:t>信用信息查询渠道及截止时间：项目评审组织人员将通过“信用中国”网站(www.creditchina.gov.cn)、中国政府采购网(</w:t>
            </w:r>
            <w:r>
              <w:fldChar w:fldCharType="begin"/>
            </w:r>
            <w:r>
              <w:instrText xml:space="preserve"> HYPERLINK "http://www.ccgp.gov.cn" </w:instrText>
            </w:r>
            <w:r>
              <w:fldChar w:fldCharType="separate"/>
            </w:r>
            <w:r>
              <w:rPr>
                <w:rStyle w:val="31"/>
                <w:rFonts w:hint="eastAsia" w:ascii="宋体" w:hAnsi="宋体"/>
                <w:color w:val="auto"/>
                <w:sz w:val="24"/>
                <w:szCs w:val="21"/>
              </w:rPr>
              <w:t>www.ccgp.gov.cn</w:t>
            </w:r>
            <w:r>
              <w:rPr>
                <w:rStyle w:val="31"/>
                <w:rFonts w:hint="eastAsia" w:ascii="宋体" w:hAnsi="宋体"/>
                <w:color w:val="auto"/>
                <w:sz w:val="24"/>
                <w:szCs w:val="21"/>
              </w:rPr>
              <w:fldChar w:fldCharType="end"/>
            </w:r>
            <w:r>
              <w:rPr>
                <w:rFonts w:hint="eastAsia" w:ascii="宋体" w:hAnsi="宋体"/>
                <w:sz w:val="24"/>
                <w:szCs w:val="21"/>
              </w:rPr>
              <w:t>)渠道查询投标人投标截止时间前的信用记录。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64" w:hRule="atLeast"/>
        </w:trPr>
        <w:tc>
          <w:tcPr>
            <w:tcW w:w="855" w:type="dxa"/>
            <w:vMerge w:val="continue"/>
            <w:vAlign w:val="center"/>
          </w:tcPr>
          <w:p>
            <w:pPr>
              <w:autoSpaceDE w:val="0"/>
              <w:autoSpaceDN w:val="0"/>
              <w:spacing w:line="360" w:lineRule="auto"/>
              <w:jc w:val="center"/>
              <w:textAlignment w:val="bottom"/>
              <w:rPr>
                <w:rFonts w:hint="eastAsia" w:ascii="宋体" w:hAnsi="宋体"/>
                <w:sz w:val="24"/>
                <w:szCs w:val="21"/>
              </w:rPr>
            </w:pPr>
          </w:p>
        </w:tc>
        <w:tc>
          <w:tcPr>
            <w:tcW w:w="8092" w:type="dxa"/>
            <w:gridSpan w:val="2"/>
            <w:vAlign w:val="center"/>
          </w:tcPr>
          <w:p>
            <w:pPr>
              <w:spacing w:line="360" w:lineRule="auto"/>
              <w:rPr>
                <w:rFonts w:hint="eastAsia" w:ascii="宋体" w:hAnsi="宋体"/>
                <w:sz w:val="24"/>
                <w:szCs w:val="21"/>
              </w:rPr>
            </w:pPr>
            <w:r>
              <w:rPr>
                <w:rFonts w:hint="eastAsia" w:ascii="宋体" w:hAnsi="宋体"/>
                <w:sz w:val="24"/>
                <w:szCs w:val="21"/>
              </w:rPr>
              <w:t>信用信息查询记录和证据留存的具体方式：项目评审组织人员现场查询投标人的信用记录，查询结果经确认后与采购文件一起存档。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34" w:hRule="atLeast"/>
        </w:trPr>
        <w:tc>
          <w:tcPr>
            <w:tcW w:w="855" w:type="dxa"/>
            <w:vMerge w:val="continue"/>
            <w:vAlign w:val="center"/>
          </w:tcPr>
          <w:p>
            <w:pPr>
              <w:autoSpaceDE w:val="0"/>
              <w:autoSpaceDN w:val="0"/>
              <w:spacing w:line="360" w:lineRule="auto"/>
              <w:jc w:val="center"/>
              <w:textAlignment w:val="bottom"/>
              <w:rPr>
                <w:rFonts w:hint="eastAsia" w:ascii="宋体" w:hAnsi="宋体"/>
                <w:sz w:val="24"/>
                <w:szCs w:val="21"/>
              </w:rPr>
            </w:pPr>
          </w:p>
        </w:tc>
        <w:tc>
          <w:tcPr>
            <w:tcW w:w="8092" w:type="dxa"/>
            <w:gridSpan w:val="2"/>
            <w:vAlign w:val="center"/>
          </w:tcPr>
          <w:p>
            <w:pPr>
              <w:snapToGrid w:val="0"/>
              <w:spacing w:line="360" w:lineRule="auto"/>
              <w:rPr>
                <w:rFonts w:hint="eastAsia" w:ascii="宋体" w:hAnsi="宋体"/>
                <w:sz w:val="24"/>
                <w:szCs w:val="21"/>
              </w:rPr>
            </w:pPr>
            <w:r>
              <w:rPr>
                <w:rFonts w:hint="eastAsia" w:ascii="宋体" w:hAnsi="宋体"/>
                <w:sz w:val="24"/>
                <w:szCs w:val="21"/>
              </w:rPr>
              <w:t>信用信息的使用规则：经查询列入失信被执行人名单、重大税收违法案件当事人名单、政府采购严重违法失信行为记录名单的投标人的投标文件将被拒绝。</w:t>
            </w:r>
          </w:p>
        </w:tc>
      </w:tr>
    </w:tbl>
    <w:p>
      <w:pPr>
        <w:pStyle w:val="4"/>
        <w:spacing w:line="360" w:lineRule="auto"/>
        <w:jc w:val="center"/>
        <w:rPr>
          <w:rFonts w:hint="eastAsia" w:hAnsi="宋体"/>
        </w:rPr>
      </w:pPr>
    </w:p>
    <w:p>
      <w:pPr>
        <w:pStyle w:val="4"/>
        <w:spacing w:line="360" w:lineRule="auto"/>
        <w:ind w:firstLine="3080" w:firstLineChars="1100"/>
        <w:jc w:val="both"/>
        <w:rPr>
          <w:rFonts w:hAnsi="宋体"/>
        </w:rPr>
      </w:pPr>
      <w:bookmarkStart w:id="10" w:name="_Toc13889"/>
      <w:r>
        <w:rPr>
          <w:rFonts w:hint="eastAsia" w:hAnsi="宋体"/>
        </w:rPr>
        <w:t>第一章　说明</w:t>
      </w:r>
      <w:bookmarkEnd w:id="10"/>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1　前言</w:t>
      </w:r>
    </w:p>
    <w:p>
      <w:pPr>
        <w:autoSpaceDE w:val="0"/>
        <w:autoSpaceDN w:val="0"/>
        <w:spacing w:line="360" w:lineRule="auto"/>
        <w:ind w:firstLine="480" w:firstLineChars="200"/>
        <w:textAlignment w:val="bottom"/>
        <w:rPr>
          <w:rFonts w:hint="eastAsia" w:ascii="宋体" w:hAnsi="宋体"/>
          <w:color w:val="339966"/>
          <w:sz w:val="24"/>
          <w:szCs w:val="21"/>
        </w:rPr>
      </w:pPr>
      <w:r>
        <w:rPr>
          <w:rFonts w:hint="eastAsia" w:ascii="宋体" w:hAnsi="宋体"/>
          <w:color w:val="000000"/>
          <w:sz w:val="24"/>
          <w:szCs w:val="21"/>
        </w:rPr>
        <w:t>本次招标工作是按照《中华人民共和国招标投标法》、《中华人民共和国政府采购法》组织和实施，已经有关部门核准，采用公开招标方式，并按照“公平、公正、科学、择优”的原则选择中标人；本招标文件仅适用于招标公告中所叙述项目,共有</w:t>
      </w:r>
      <w:r>
        <w:rPr>
          <w:rFonts w:hint="eastAsia"/>
          <w:color w:val="FF0000"/>
          <w:sz w:val="24"/>
          <w:u w:val="single"/>
        </w:rPr>
        <w:t>1</w:t>
      </w:r>
      <w:r>
        <w:rPr>
          <w:rFonts w:hint="eastAsia" w:ascii="宋体" w:hAnsi="宋体"/>
          <w:color w:val="000000"/>
          <w:sz w:val="24"/>
          <w:szCs w:val="21"/>
        </w:rPr>
        <w:t>个标段。</w:t>
      </w:r>
    </w:p>
    <w:p>
      <w:pPr>
        <w:autoSpaceDE w:val="0"/>
        <w:autoSpaceDN w:val="0"/>
        <w:snapToGrid w:val="0"/>
        <w:spacing w:line="360" w:lineRule="auto"/>
        <w:ind w:firstLine="470" w:firstLineChars="196"/>
        <w:textAlignment w:val="bottom"/>
        <w:rPr>
          <w:rFonts w:hint="eastAsia" w:ascii="仿宋_GB2312" w:hAnsi="宋体" w:cs="Arial"/>
          <w:b/>
          <w:sz w:val="24"/>
        </w:rPr>
      </w:pPr>
      <w:r>
        <w:rPr>
          <w:rFonts w:hint="eastAsia" w:ascii="宋体" w:hAnsi="宋体"/>
          <w:sz w:val="24"/>
        </w:rPr>
        <w:t>2　合格投标人</w:t>
      </w:r>
    </w:p>
    <w:p>
      <w:pPr>
        <w:autoSpaceDE w:val="0"/>
        <w:autoSpaceDN w:val="0"/>
        <w:snapToGrid w:val="0"/>
        <w:spacing w:line="360" w:lineRule="auto"/>
        <w:ind w:firstLine="480" w:firstLineChars="200"/>
        <w:textAlignment w:val="bottom"/>
        <w:rPr>
          <w:rFonts w:hint="eastAsia" w:ascii="宋体" w:hAnsi="宋体"/>
          <w:sz w:val="24"/>
          <w:szCs w:val="21"/>
        </w:rPr>
      </w:pPr>
      <w:r>
        <w:rPr>
          <w:rFonts w:hint="eastAsia" w:ascii="宋体" w:hAnsi="宋体"/>
          <w:sz w:val="24"/>
          <w:szCs w:val="21"/>
        </w:rPr>
        <w:t>2</w:t>
      </w:r>
      <w:r>
        <w:rPr>
          <w:rFonts w:ascii="宋体" w:hAnsi="宋体"/>
          <w:sz w:val="24"/>
          <w:szCs w:val="21"/>
        </w:rPr>
        <w:t>.1</w:t>
      </w:r>
      <w:r>
        <w:rPr>
          <w:rFonts w:hint="eastAsia" w:ascii="宋体" w:hAnsi="宋体"/>
          <w:sz w:val="24"/>
          <w:szCs w:val="21"/>
        </w:rPr>
        <w:t>　</w:t>
      </w:r>
      <w:r>
        <w:rPr>
          <w:rFonts w:ascii="仿宋_GB2312" w:hAnsi="宋体" w:cs="Arial"/>
          <w:sz w:val="24"/>
        </w:rPr>
        <w:t>符合政府采购法第二十二条规定的投标人资格条件；</w:t>
      </w:r>
    </w:p>
    <w:p>
      <w:pPr>
        <w:autoSpaceDE w:val="0"/>
        <w:autoSpaceDN w:val="0"/>
        <w:snapToGrid w:val="0"/>
        <w:spacing w:line="360" w:lineRule="auto"/>
        <w:ind w:firstLine="470" w:firstLineChars="196"/>
        <w:textAlignment w:val="bottom"/>
        <w:rPr>
          <w:rFonts w:hint="eastAsia" w:ascii="宋体" w:hAnsi="宋体"/>
          <w:bCs/>
          <w:sz w:val="24"/>
          <w:szCs w:val="21"/>
        </w:rPr>
      </w:pPr>
      <w:r>
        <w:rPr>
          <w:rFonts w:hint="eastAsia" w:ascii="宋体" w:hAnsi="宋体"/>
          <w:sz w:val="24"/>
          <w:szCs w:val="21"/>
        </w:rPr>
        <w:t>2</w:t>
      </w:r>
      <w:r>
        <w:rPr>
          <w:rFonts w:ascii="宋体" w:hAnsi="宋体"/>
          <w:sz w:val="24"/>
          <w:szCs w:val="21"/>
        </w:rPr>
        <w:t>.</w:t>
      </w:r>
      <w:r>
        <w:rPr>
          <w:rFonts w:hint="eastAsia" w:ascii="宋体" w:hAnsi="宋体"/>
          <w:sz w:val="24"/>
          <w:szCs w:val="21"/>
        </w:rPr>
        <w:t>2　</w:t>
      </w:r>
      <w:r>
        <w:rPr>
          <w:rFonts w:hint="eastAsia" w:ascii="宋体" w:hAnsi="宋体"/>
          <w:bCs/>
          <w:sz w:val="24"/>
          <w:szCs w:val="21"/>
        </w:rPr>
        <w:t>本次招标谢绝联合体参加投标。</w:t>
      </w:r>
    </w:p>
    <w:p>
      <w:pPr>
        <w:autoSpaceDE w:val="0"/>
        <w:autoSpaceDN w:val="0"/>
        <w:snapToGrid w:val="0"/>
        <w:spacing w:line="360" w:lineRule="auto"/>
        <w:ind w:firstLine="470" w:firstLineChars="196"/>
        <w:textAlignment w:val="bottom"/>
        <w:rPr>
          <w:rFonts w:hint="eastAsia" w:ascii="仿宋_GB2312" w:hAnsi="宋体" w:cs="Arial"/>
          <w:color w:val="000000"/>
          <w:sz w:val="24"/>
        </w:rPr>
      </w:pPr>
      <w:r>
        <w:rPr>
          <w:rFonts w:hint="eastAsia" w:ascii="仿宋_GB2312" w:hAnsi="宋体" w:cs="Arial"/>
          <w:color w:val="000000"/>
          <w:sz w:val="24"/>
        </w:rPr>
        <w:t>2.3 本次招标采用资格后审的审查方式，由采购人负责审查。</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3　定义</w:t>
      </w:r>
    </w:p>
    <w:p>
      <w:pPr>
        <w:autoSpaceDE w:val="0"/>
        <w:autoSpaceDN w:val="0"/>
        <w:snapToGrid w:val="0"/>
        <w:spacing w:line="360" w:lineRule="auto"/>
        <w:ind w:firstLine="480" w:firstLineChars="200"/>
        <w:textAlignment w:val="bottom"/>
        <w:rPr>
          <w:rFonts w:hint="eastAsia" w:ascii="宋体" w:hAnsi="宋体"/>
          <w:color w:val="000000"/>
          <w:sz w:val="24"/>
          <w:szCs w:val="21"/>
        </w:rPr>
      </w:pPr>
      <w:r>
        <w:rPr>
          <w:rFonts w:hint="eastAsia" w:ascii="宋体" w:hAnsi="宋体"/>
          <w:color w:val="000000"/>
          <w:sz w:val="24"/>
          <w:szCs w:val="21"/>
        </w:rPr>
        <w:t>3</w:t>
      </w:r>
      <w:r>
        <w:rPr>
          <w:rFonts w:ascii="宋体" w:hAnsi="宋体"/>
          <w:color w:val="000000"/>
          <w:sz w:val="24"/>
          <w:szCs w:val="21"/>
        </w:rPr>
        <w:t>.1</w:t>
      </w:r>
      <w:r>
        <w:rPr>
          <w:rFonts w:hint="eastAsia" w:ascii="宋体" w:hAnsi="宋体"/>
          <w:color w:val="000000"/>
          <w:sz w:val="24"/>
          <w:szCs w:val="21"/>
        </w:rPr>
        <w:t>　“采购人”系指采购人或其委托的采购代理机构</w:t>
      </w:r>
      <w:r>
        <w:rPr>
          <w:rFonts w:hint="eastAsia" w:ascii="宋体" w:hAnsi="宋体"/>
          <w:color w:val="FF0000"/>
          <w:sz w:val="24"/>
          <w:szCs w:val="21"/>
        </w:rPr>
        <w:t>。</w:t>
      </w:r>
    </w:p>
    <w:p>
      <w:pPr>
        <w:autoSpaceDE w:val="0"/>
        <w:autoSpaceDN w:val="0"/>
        <w:snapToGrid w:val="0"/>
        <w:spacing w:line="360" w:lineRule="auto"/>
        <w:ind w:firstLine="480" w:firstLineChars="200"/>
        <w:textAlignment w:val="bottom"/>
        <w:rPr>
          <w:rFonts w:hint="eastAsia" w:ascii="宋体" w:hAnsi="宋体"/>
          <w:color w:val="000000"/>
          <w:sz w:val="24"/>
          <w:szCs w:val="21"/>
        </w:rPr>
      </w:pPr>
      <w:r>
        <w:rPr>
          <w:rFonts w:hint="eastAsia" w:ascii="宋体" w:hAnsi="宋体"/>
          <w:color w:val="000000"/>
          <w:sz w:val="24"/>
          <w:szCs w:val="21"/>
        </w:rPr>
        <w:t>3</w:t>
      </w:r>
      <w:r>
        <w:rPr>
          <w:rFonts w:ascii="宋体" w:hAnsi="宋体"/>
          <w:color w:val="000000"/>
          <w:sz w:val="24"/>
          <w:szCs w:val="21"/>
        </w:rPr>
        <w:t>.</w:t>
      </w:r>
      <w:r>
        <w:rPr>
          <w:rFonts w:hint="eastAsia" w:ascii="宋体" w:hAnsi="宋体"/>
          <w:color w:val="000000"/>
          <w:sz w:val="24"/>
          <w:szCs w:val="21"/>
        </w:rPr>
        <w:t>2  “投标人”系指向采购人提供投标文件所叙述的货物招标采购项目的供应商。</w:t>
      </w:r>
    </w:p>
    <w:p>
      <w:pPr>
        <w:autoSpaceDE w:val="0"/>
        <w:autoSpaceDN w:val="0"/>
        <w:snapToGrid w:val="0"/>
        <w:spacing w:line="360" w:lineRule="auto"/>
        <w:ind w:firstLine="480" w:firstLineChars="200"/>
        <w:textAlignment w:val="bottom"/>
        <w:rPr>
          <w:rFonts w:hint="eastAsia" w:ascii="宋体" w:hAnsi="宋体"/>
          <w:color w:val="000000"/>
          <w:sz w:val="24"/>
          <w:szCs w:val="21"/>
        </w:rPr>
      </w:pPr>
      <w:r>
        <w:rPr>
          <w:rFonts w:hint="eastAsia" w:ascii="宋体" w:hAnsi="宋体"/>
          <w:color w:val="000000"/>
          <w:sz w:val="24"/>
          <w:szCs w:val="21"/>
        </w:rPr>
        <w:t>3</w:t>
      </w:r>
      <w:r>
        <w:rPr>
          <w:rFonts w:ascii="宋体" w:hAnsi="宋体"/>
          <w:color w:val="000000"/>
          <w:sz w:val="24"/>
          <w:szCs w:val="21"/>
        </w:rPr>
        <w:t>.</w:t>
      </w:r>
      <w:r>
        <w:rPr>
          <w:rFonts w:hint="eastAsia" w:ascii="宋体" w:hAnsi="宋体"/>
          <w:color w:val="000000"/>
          <w:sz w:val="24"/>
          <w:szCs w:val="21"/>
        </w:rPr>
        <w:t>3　“中标人”系指按照招标文件确定的中标供应商。</w:t>
      </w:r>
    </w:p>
    <w:p>
      <w:pPr>
        <w:autoSpaceDE w:val="0"/>
        <w:autoSpaceDN w:val="0"/>
        <w:snapToGrid w:val="0"/>
        <w:spacing w:line="360" w:lineRule="auto"/>
        <w:ind w:firstLine="480" w:firstLineChars="200"/>
        <w:textAlignment w:val="bottom"/>
        <w:rPr>
          <w:rFonts w:ascii="宋体" w:hAnsi="宋体"/>
          <w:color w:val="000000"/>
          <w:sz w:val="24"/>
          <w:szCs w:val="21"/>
        </w:rPr>
      </w:pPr>
      <w:r>
        <w:rPr>
          <w:rFonts w:hint="eastAsia" w:ascii="宋体" w:hAnsi="宋体"/>
          <w:color w:val="000000"/>
          <w:sz w:val="24"/>
          <w:szCs w:val="21"/>
        </w:rPr>
        <w:t>3</w:t>
      </w:r>
      <w:r>
        <w:rPr>
          <w:rFonts w:ascii="宋体" w:hAnsi="宋体"/>
          <w:color w:val="000000"/>
          <w:sz w:val="24"/>
          <w:szCs w:val="21"/>
        </w:rPr>
        <w:t>.</w:t>
      </w:r>
      <w:r>
        <w:rPr>
          <w:rFonts w:hint="eastAsia" w:ascii="宋体" w:hAnsi="宋体"/>
          <w:color w:val="000000"/>
          <w:sz w:val="24"/>
          <w:szCs w:val="21"/>
        </w:rPr>
        <w:t>4　“货物”系指卖方按合同要求，须向买方提供的一切材料、设备、机械、仪器仪表、备品备件、工具、手册及其他技术资料和文字材料。</w:t>
      </w:r>
    </w:p>
    <w:p>
      <w:pPr>
        <w:autoSpaceDE w:val="0"/>
        <w:autoSpaceDN w:val="0"/>
        <w:spacing w:line="360" w:lineRule="auto"/>
        <w:ind w:firstLine="480" w:firstLineChars="200"/>
        <w:textAlignment w:val="bottom"/>
        <w:rPr>
          <w:rFonts w:hint="eastAsia" w:ascii="宋体" w:hAnsi="宋体"/>
          <w:color w:val="000000"/>
          <w:sz w:val="24"/>
          <w:szCs w:val="21"/>
        </w:rPr>
      </w:pPr>
      <w:r>
        <w:rPr>
          <w:rFonts w:hint="eastAsia" w:ascii="宋体" w:hAnsi="宋体"/>
          <w:color w:val="000000"/>
          <w:sz w:val="24"/>
          <w:szCs w:val="21"/>
        </w:rPr>
        <w:t>4　投标费用</w:t>
      </w:r>
    </w:p>
    <w:p>
      <w:pPr>
        <w:autoSpaceDE w:val="0"/>
        <w:autoSpaceDN w:val="0"/>
        <w:spacing w:line="360" w:lineRule="auto"/>
        <w:ind w:firstLine="480" w:firstLineChars="200"/>
        <w:textAlignment w:val="bottom"/>
        <w:rPr>
          <w:rFonts w:hint="eastAsia" w:ascii="宋体" w:hAnsi="宋体"/>
          <w:color w:val="000000"/>
          <w:sz w:val="24"/>
          <w:szCs w:val="21"/>
        </w:rPr>
      </w:pPr>
      <w:r>
        <w:rPr>
          <w:rFonts w:hint="eastAsia" w:ascii="宋体" w:hAnsi="宋体"/>
          <w:color w:val="000000"/>
          <w:sz w:val="24"/>
          <w:szCs w:val="21"/>
        </w:rPr>
        <w:t>4.1　无论投标过程中的作法和结果如何，投标人自行承担投标活动中所发生的全部费用。</w:t>
      </w:r>
    </w:p>
    <w:p>
      <w:pPr>
        <w:autoSpaceDE w:val="0"/>
        <w:autoSpaceDN w:val="0"/>
        <w:spacing w:line="360" w:lineRule="auto"/>
        <w:ind w:firstLine="480" w:firstLineChars="200"/>
        <w:textAlignment w:val="bottom"/>
        <w:rPr>
          <w:rFonts w:hint="eastAsia" w:ascii="宋体" w:hAnsi="宋体"/>
          <w:color w:val="000000"/>
          <w:sz w:val="24"/>
          <w:szCs w:val="21"/>
        </w:rPr>
      </w:pPr>
      <w:r>
        <w:rPr>
          <w:rFonts w:hint="eastAsia" w:ascii="宋体" w:hAnsi="宋体"/>
          <w:color w:val="000000"/>
          <w:sz w:val="24"/>
          <w:szCs w:val="21"/>
        </w:rPr>
        <w:t>4.2  代理费用：成交供应商需向采购代理机构支付采购代理服务费，按计价[2002]1980号文件的6折计取。结算方式及时间为：在领取成交通知书时由成交供应商一次性向采购代理机构付清。</w:t>
      </w:r>
    </w:p>
    <w:p>
      <w:pPr>
        <w:pStyle w:val="2"/>
        <w:rPr>
          <w:rFonts w:hint="eastAsia"/>
        </w:rPr>
      </w:pPr>
    </w:p>
    <w:p>
      <w:pPr>
        <w:pStyle w:val="4"/>
        <w:spacing w:line="360" w:lineRule="auto"/>
        <w:jc w:val="center"/>
        <w:rPr>
          <w:rFonts w:hint="eastAsia" w:hAnsi="宋体"/>
          <w:color w:val="000000"/>
        </w:rPr>
      </w:pPr>
      <w:bookmarkStart w:id="11" w:name="_Toc7913"/>
      <w:r>
        <w:rPr>
          <w:rFonts w:hint="eastAsia" w:hAnsi="宋体"/>
          <w:color w:val="000000"/>
        </w:rPr>
        <w:t>第二章　招标文件</w:t>
      </w:r>
      <w:bookmarkEnd w:id="11"/>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5　招标文件构成</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5.1　招标文件由招标文件总目录所列内容组成。</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6　招标文件的澄清或修改</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6.1　投标人对招标文件如有疑点要求澄清，或认为有必要与用户进行技术交流，可用书面形式通知采购人，在报名成功之日起（凭报名回执单）七个工作日内使采购人收到，采购人将用书面形式予以答复，并将不说明来源的答复发给各有关投标人。</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6.2　在投标截止时间的十五天前，采购人有权修改招标文件，并以书面形式通知投标人。修改的文件作为招标文件的补充和组成部分，对所有投标人均有约束力。</w:t>
      </w:r>
    </w:p>
    <w:p>
      <w:pPr>
        <w:autoSpaceDE w:val="0"/>
        <w:autoSpaceDN w:val="0"/>
        <w:spacing w:line="360" w:lineRule="auto"/>
        <w:ind w:firstLine="480" w:firstLineChars="200"/>
        <w:textAlignment w:val="bottom"/>
        <w:rPr>
          <w:rFonts w:hint="eastAsia" w:ascii="宋体" w:hAnsi="宋体"/>
          <w:b/>
          <w:color w:val="000000"/>
          <w:sz w:val="24"/>
        </w:rPr>
      </w:pPr>
      <w:r>
        <w:rPr>
          <w:rFonts w:hint="eastAsia" w:ascii="宋体" w:hAnsi="宋体"/>
          <w:color w:val="000000"/>
          <w:sz w:val="24"/>
        </w:rPr>
        <w:t>6.3　为使投标人有足够的时间按修改文件要求修正投标文件，采购人可酌情推迟投标截止时间和开标时间，并将此变更通知投标人。</w:t>
      </w:r>
    </w:p>
    <w:p>
      <w:pPr>
        <w:pStyle w:val="4"/>
        <w:spacing w:line="360" w:lineRule="auto"/>
        <w:jc w:val="center"/>
        <w:rPr>
          <w:rFonts w:hAnsi="宋体"/>
          <w:color w:val="000000"/>
        </w:rPr>
      </w:pPr>
      <w:bookmarkStart w:id="12" w:name="_Toc23556"/>
      <w:r>
        <w:rPr>
          <w:rFonts w:hint="eastAsia" w:hAnsi="宋体"/>
          <w:color w:val="000000"/>
        </w:rPr>
        <w:t>第三章　投标文件</w:t>
      </w:r>
      <w:bookmarkEnd w:id="12"/>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7　投标文件</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7.1　投标语言、计量及货币</w:t>
      </w:r>
    </w:p>
    <w:p>
      <w:pPr>
        <w:autoSpaceDE w:val="0"/>
        <w:autoSpaceDN w:val="0"/>
        <w:spacing w:line="360" w:lineRule="auto"/>
        <w:ind w:firstLine="456" w:firstLineChars="200"/>
        <w:textAlignment w:val="bottom"/>
        <w:rPr>
          <w:rFonts w:hint="eastAsia" w:ascii="宋体" w:hAnsi="宋体"/>
          <w:color w:val="000000"/>
          <w:spacing w:val="-6"/>
          <w:kern w:val="0"/>
          <w:sz w:val="24"/>
        </w:rPr>
      </w:pPr>
      <w:r>
        <w:rPr>
          <w:rFonts w:hint="eastAsia" w:ascii="宋体" w:hAnsi="宋体"/>
          <w:color w:val="000000"/>
          <w:spacing w:val="-6"/>
          <w:kern w:val="0"/>
          <w:sz w:val="24"/>
        </w:rPr>
        <w:t>7.1.1　投标文件及投标人和采购人就投标交换的文件、来往信件均以中文编写。</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7.1.2　除在技术规格中另有规定外，计量单位应使用公制单位。</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7.1.3　投标货币为人民币元。</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7.2　投标人应仔细阅读招标文件中的所有内容，按照招标文件及招标货物技术规格要求，详细编制投标文件，并保证投标文件的正确性和真实性。</w:t>
      </w:r>
    </w:p>
    <w:p>
      <w:pPr>
        <w:autoSpaceDE w:val="0"/>
        <w:autoSpaceDN w:val="0"/>
        <w:spacing w:line="360" w:lineRule="auto"/>
        <w:ind w:firstLine="480" w:firstLineChars="200"/>
        <w:textAlignment w:val="bottom"/>
        <w:rPr>
          <w:rFonts w:ascii="宋体" w:hAnsi="宋体"/>
          <w:b/>
          <w:bCs/>
          <w:color w:val="000000"/>
          <w:sz w:val="24"/>
        </w:rPr>
      </w:pPr>
      <w:r>
        <w:rPr>
          <w:rFonts w:hint="eastAsia" w:ascii="宋体" w:hAnsi="宋体"/>
          <w:b/>
          <w:bCs/>
          <w:color w:val="000000"/>
          <w:sz w:val="24"/>
        </w:rPr>
        <w:t>7.3　不按招标文件的要求提供的投标文件可能导致被拒绝。</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8　投标文件构成</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投标文件由</w:t>
      </w:r>
      <w:r>
        <w:rPr>
          <w:rFonts w:hint="eastAsia" w:ascii="宋体" w:hAnsi="宋体"/>
          <w:b/>
          <w:bCs/>
          <w:color w:val="000000"/>
          <w:szCs w:val="21"/>
          <w:u w:val="single"/>
        </w:rPr>
        <w:t>①、②、③、④</w:t>
      </w:r>
      <w:r>
        <w:rPr>
          <w:rFonts w:hint="eastAsia" w:ascii="宋体" w:hAnsi="宋体"/>
          <w:b/>
          <w:bCs/>
          <w:color w:val="000000"/>
          <w:sz w:val="24"/>
          <w:u w:val="single"/>
        </w:rPr>
        <w:t>　</w:t>
      </w:r>
      <w:r>
        <w:rPr>
          <w:rFonts w:hint="eastAsia" w:ascii="宋体" w:hAnsi="宋体"/>
          <w:b/>
          <w:bCs/>
          <w:color w:val="000000"/>
          <w:sz w:val="24"/>
        </w:rPr>
        <w:t>（①</w:t>
      </w:r>
      <w:r>
        <w:rPr>
          <w:rFonts w:hint="eastAsia" w:ascii="宋体" w:hAnsi="宋体"/>
          <w:color w:val="000000"/>
          <w:sz w:val="24"/>
        </w:rPr>
        <w:t>资格文件、②资信标、③技术标、④商务标）构成。</w:t>
      </w:r>
    </w:p>
    <w:p>
      <w:pPr>
        <w:autoSpaceDE w:val="0"/>
        <w:autoSpaceDN w:val="0"/>
        <w:spacing w:line="360" w:lineRule="auto"/>
        <w:ind w:firstLine="480" w:firstLineChars="200"/>
        <w:textAlignment w:val="bottom"/>
        <w:rPr>
          <w:rFonts w:hint="eastAsia" w:ascii="宋体" w:hAnsi="宋体"/>
          <w:b/>
          <w:bCs/>
          <w:color w:val="000000"/>
          <w:sz w:val="24"/>
        </w:rPr>
      </w:pPr>
      <w:r>
        <w:rPr>
          <w:rFonts w:hint="eastAsia" w:ascii="宋体" w:hAnsi="宋体"/>
          <w:b/>
          <w:bCs/>
          <w:color w:val="000000"/>
          <w:sz w:val="24"/>
        </w:rPr>
        <w:t>8.1  资格文件，根据本项目实际，本次招标需要投标人提供第</w:t>
      </w:r>
      <w:r>
        <w:rPr>
          <w:rFonts w:hint="eastAsia" w:ascii="宋体" w:hAnsi="宋体"/>
          <w:b/>
          <w:bCs/>
          <w:color w:val="FF0000"/>
          <w:sz w:val="24"/>
        </w:rPr>
        <w:t>　</w:t>
      </w:r>
      <w:r>
        <w:rPr>
          <w:rFonts w:hint="eastAsia"/>
          <w:color w:val="FF0000"/>
          <w:sz w:val="24"/>
          <w:u w:val="single"/>
        </w:rPr>
        <w:t>1、2、3、4</w:t>
      </w:r>
      <w:r>
        <w:rPr>
          <w:rFonts w:hint="eastAsia" w:ascii="宋体" w:hAnsi="宋体"/>
          <w:b/>
          <w:bCs/>
          <w:color w:val="000000"/>
          <w:sz w:val="24"/>
        </w:rPr>
        <w:t>项所列的文件：</w:t>
      </w:r>
    </w:p>
    <w:p>
      <w:pPr>
        <w:pStyle w:val="13"/>
        <w:spacing w:line="360" w:lineRule="auto"/>
        <w:ind w:firstLine="480" w:firstLineChars="200"/>
        <w:rPr>
          <w:rFonts w:hint="eastAsia" w:hAnsi="宋体"/>
          <w:color w:val="000000"/>
          <w:sz w:val="24"/>
        </w:rPr>
      </w:pPr>
      <w:r>
        <w:rPr>
          <w:rFonts w:hint="eastAsia" w:hAnsi="宋体"/>
          <w:color w:val="000000"/>
          <w:sz w:val="24"/>
        </w:rPr>
        <w:t>8.1.1　营业执照（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 ；</w:t>
      </w:r>
    </w:p>
    <w:p>
      <w:pPr>
        <w:pStyle w:val="13"/>
        <w:spacing w:line="360" w:lineRule="auto"/>
        <w:ind w:firstLine="480" w:firstLineChars="200"/>
        <w:rPr>
          <w:rFonts w:hint="eastAsia" w:hAnsi="宋体"/>
          <w:color w:val="000000"/>
          <w:sz w:val="24"/>
        </w:rPr>
      </w:pPr>
      <w:r>
        <w:rPr>
          <w:rFonts w:hint="eastAsia" w:hAnsi="宋体"/>
          <w:color w:val="000000"/>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snapToGrid w:val="0"/>
        <w:spacing w:line="360" w:lineRule="auto"/>
        <w:ind w:firstLine="480" w:firstLineChars="200"/>
        <w:rPr>
          <w:rFonts w:hint="eastAsia" w:ascii="宋体" w:hAnsi="宋体" w:cs="Courier New"/>
          <w:color w:val="000000"/>
          <w:sz w:val="24"/>
          <w:szCs w:val="21"/>
        </w:rPr>
      </w:pPr>
      <w:r>
        <w:rPr>
          <w:rFonts w:hint="eastAsia" w:ascii="宋体" w:hAnsi="宋体" w:cs="Courier New"/>
          <w:color w:val="000000"/>
          <w:sz w:val="24"/>
          <w:szCs w:val="21"/>
        </w:rPr>
        <w:t>8.1.2前一年度资产负债表等财务报表资料文件(新成立的公司，必须提供情况说明)；</w:t>
      </w:r>
    </w:p>
    <w:p>
      <w:pPr>
        <w:pStyle w:val="13"/>
        <w:spacing w:line="360" w:lineRule="auto"/>
        <w:ind w:firstLine="480" w:firstLineChars="200"/>
        <w:rPr>
          <w:rFonts w:hint="eastAsia" w:hAnsi="宋体"/>
          <w:color w:val="000000"/>
          <w:sz w:val="24"/>
        </w:rPr>
      </w:pPr>
      <w:r>
        <w:rPr>
          <w:rFonts w:hint="eastAsia" w:hAnsi="宋体"/>
          <w:color w:val="000000"/>
          <w:sz w:val="24"/>
        </w:rPr>
        <w:t>8.1.3具有履行合同所必需的设备和专业技术能力的承诺函；</w:t>
      </w:r>
    </w:p>
    <w:p>
      <w:pPr>
        <w:spacing w:line="360" w:lineRule="auto"/>
        <w:ind w:firstLine="480" w:firstLineChars="200"/>
        <w:rPr>
          <w:rFonts w:hint="eastAsia" w:ascii="宋体" w:hAnsi="宋体" w:cs="Courier New"/>
          <w:color w:val="000000"/>
          <w:sz w:val="24"/>
          <w:szCs w:val="21"/>
        </w:rPr>
      </w:pPr>
      <w:r>
        <w:rPr>
          <w:rFonts w:hint="eastAsia" w:ascii="宋体" w:hAnsi="宋体" w:cs="Courier New"/>
          <w:color w:val="000000"/>
          <w:sz w:val="24"/>
          <w:szCs w:val="21"/>
        </w:rPr>
        <w:t xml:space="preserve">8.1.4参加政府采购活动前三年内，在经营活动中没有重大违法记录的声明（需要特别声明“没有因违反《浙江省政府采购供应商注册及诚信管理暂行办法》被列入‘黑名单’，在处罚有效期”）； </w:t>
      </w:r>
    </w:p>
    <w:p>
      <w:pPr>
        <w:autoSpaceDE w:val="0"/>
        <w:autoSpaceDN w:val="0"/>
        <w:spacing w:line="360" w:lineRule="auto"/>
        <w:ind w:firstLine="480" w:firstLineChars="200"/>
        <w:textAlignment w:val="bottom"/>
        <w:rPr>
          <w:rFonts w:hint="eastAsia" w:ascii="宋体" w:hAnsi="宋体"/>
          <w:b/>
          <w:bCs/>
          <w:color w:val="000000"/>
          <w:sz w:val="24"/>
        </w:rPr>
      </w:pPr>
      <w:r>
        <w:rPr>
          <w:rFonts w:hint="eastAsia" w:ascii="宋体" w:hAnsi="宋体" w:cs="Courier New"/>
          <w:color w:val="000000"/>
          <w:sz w:val="24"/>
          <w:szCs w:val="21"/>
        </w:rPr>
        <w:t>8.1.5符合特定资格条件（如果项目要求）的有关证明材料（如有）（复印件）；</w:t>
      </w:r>
      <w:r>
        <w:rPr>
          <w:rFonts w:hint="eastAsia" w:ascii="宋体" w:hAnsi="宋体"/>
          <w:b/>
          <w:bCs/>
          <w:color w:val="000000"/>
          <w:sz w:val="24"/>
        </w:rPr>
        <w:t xml:space="preserve">                       </w:t>
      </w:r>
    </w:p>
    <w:p>
      <w:pPr>
        <w:autoSpaceDE w:val="0"/>
        <w:autoSpaceDN w:val="0"/>
        <w:spacing w:line="360" w:lineRule="auto"/>
        <w:ind w:firstLine="480" w:firstLineChars="200"/>
        <w:textAlignment w:val="bottom"/>
        <w:rPr>
          <w:rFonts w:ascii="宋体" w:hAnsi="宋体"/>
          <w:b/>
          <w:bCs/>
          <w:color w:val="000000"/>
          <w:sz w:val="24"/>
        </w:rPr>
      </w:pPr>
      <w:r>
        <w:rPr>
          <w:rFonts w:hint="eastAsia" w:ascii="宋体" w:hAnsi="宋体"/>
          <w:b/>
          <w:bCs/>
          <w:color w:val="000000"/>
          <w:sz w:val="24"/>
        </w:rPr>
        <w:t>8.2　资信标，根据本项目实际，本次招标需要投标人提供第</w:t>
      </w:r>
      <w:r>
        <w:rPr>
          <w:rFonts w:hint="eastAsia"/>
          <w:color w:val="FF0000"/>
          <w:sz w:val="24"/>
          <w:u w:val="single"/>
        </w:rPr>
        <w:t xml:space="preserve">1、2、3、4 </w:t>
      </w:r>
      <w:r>
        <w:rPr>
          <w:rFonts w:hint="eastAsia"/>
          <w:color w:val="FF0000"/>
          <w:sz w:val="24"/>
          <w:u w:val="single"/>
          <w:lang w:eastAsia="zh-CN"/>
        </w:rPr>
        <w:t>、</w:t>
      </w:r>
      <w:r>
        <w:rPr>
          <w:rFonts w:hint="eastAsia"/>
          <w:color w:val="FF0000"/>
          <w:sz w:val="24"/>
          <w:u w:val="single"/>
          <w:lang w:val="en-US" w:eastAsia="zh-CN"/>
        </w:rPr>
        <w:t>5</w:t>
      </w:r>
      <w:r>
        <w:rPr>
          <w:rFonts w:hint="eastAsia" w:ascii="宋体" w:hAnsi="宋体"/>
          <w:b/>
          <w:bCs/>
          <w:color w:val="000000"/>
          <w:sz w:val="24"/>
        </w:rPr>
        <w:t>项所列的证明文件：</w:t>
      </w:r>
    </w:p>
    <w:p>
      <w:pPr>
        <w:autoSpaceDE w:val="0"/>
        <w:autoSpaceDN w:val="0"/>
        <w:spacing w:line="360" w:lineRule="auto"/>
        <w:ind w:left="243" w:leftChars="116" w:firstLine="240" w:firstLineChars="100"/>
        <w:textAlignment w:val="bottom"/>
        <w:rPr>
          <w:rFonts w:hint="eastAsia" w:ascii="宋体" w:hAnsi="宋体"/>
          <w:color w:val="000000"/>
          <w:sz w:val="24"/>
        </w:rPr>
      </w:pPr>
      <w:r>
        <w:rPr>
          <w:rFonts w:hint="eastAsia" w:ascii="宋体" w:hAnsi="宋体"/>
          <w:color w:val="000000"/>
          <w:sz w:val="24"/>
        </w:rPr>
        <w:t xml:space="preserve">8.2.1　法定代表人身份证明书或法定代表人授权委托书或个体工商户身份证明书；                  </w:t>
      </w:r>
    </w:p>
    <w:p>
      <w:pPr>
        <w:autoSpaceDE w:val="0"/>
        <w:autoSpaceDN w:val="0"/>
        <w:spacing w:line="360" w:lineRule="auto"/>
        <w:ind w:left="243" w:leftChars="116" w:firstLine="240" w:firstLineChars="100"/>
        <w:textAlignment w:val="bottom"/>
        <w:rPr>
          <w:rFonts w:hint="eastAsia" w:ascii="宋体" w:hAnsi="宋体"/>
          <w:color w:val="000000"/>
          <w:sz w:val="24"/>
        </w:rPr>
      </w:pPr>
      <w:r>
        <w:rPr>
          <w:rFonts w:hint="eastAsia" w:ascii="宋体" w:hAnsi="宋体"/>
          <w:color w:val="000000"/>
          <w:sz w:val="24"/>
        </w:rPr>
        <w:t xml:space="preserve">8.2.2  实训装置软件著作权证书；                    </w:t>
      </w:r>
    </w:p>
    <w:p>
      <w:pPr>
        <w:autoSpaceDE w:val="0"/>
        <w:autoSpaceDN w:val="0"/>
        <w:spacing w:line="360" w:lineRule="auto"/>
        <w:ind w:left="243" w:leftChars="116" w:firstLine="240" w:firstLineChars="100"/>
        <w:textAlignment w:val="bottom"/>
        <w:rPr>
          <w:rFonts w:hint="eastAsia" w:ascii="宋体" w:hAnsi="宋体"/>
          <w:color w:val="000000"/>
          <w:sz w:val="24"/>
        </w:rPr>
      </w:pPr>
      <w:r>
        <w:rPr>
          <w:rFonts w:hint="eastAsia" w:ascii="宋体" w:hAnsi="宋体"/>
          <w:color w:val="000000"/>
          <w:sz w:val="24"/>
        </w:rPr>
        <w:t>8.2.3　类似项目业绩；</w:t>
      </w:r>
    </w:p>
    <w:p>
      <w:pPr>
        <w:autoSpaceDE w:val="0"/>
        <w:autoSpaceDN w:val="0"/>
        <w:spacing w:line="360" w:lineRule="auto"/>
        <w:ind w:left="243" w:leftChars="116" w:firstLine="240" w:firstLineChars="100"/>
        <w:textAlignment w:val="bottom"/>
        <w:rPr>
          <w:rFonts w:hint="eastAsia" w:ascii="宋体" w:hAnsi="宋体"/>
          <w:color w:val="000000"/>
          <w:sz w:val="24"/>
        </w:rPr>
      </w:pPr>
      <w:r>
        <w:rPr>
          <w:rFonts w:hint="eastAsia" w:ascii="宋体" w:hAnsi="宋体"/>
          <w:color w:val="000000"/>
          <w:sz w:val="24"/>
          <w:lang w:val="en-US" w:eastAsia="zh-CN"/>
        </w:rPr>
        <w:t xml:space="preserve">8.2.4 </w:t>
      </w:r>
      <w:bookmarkStart w:id="87" w:name="_GoBack"/>
      <w:bookmarkEnd w:id="87"/>
      <w:r>
        <w:rPr>
          <w:rFonts w:hint="eastAsia" w:ascii="宋体" w:hAnsi="宋体"/>
          <w:color w:val="000000"/>
          <w:sz w:val="24"/>
        </w:rPr>
        <w:t>项目负责人及主要人员情况</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8.2.</w:t>
      </w:r>
      <w:r>
        <w:rPr>
          <w:rFonts w:hint="eastAsia" w:ascii="宋体" w:hAnsi="宋体"/>
          <w:color w:val="000000"/>
          <w:sz w:val="24"/>
          <w:lang w:val="en-US" w:eastAsia="zh-CN"/>
        </w:rPr>
        <w:t>5</w:t>
      </w:r>
      <w:r>
        <w:rPr>
          <w:rFonts w:hint="eastAsia" w:ascii="宋体" w:hAnsi="宋体"/>
          <w:color w:val="000000"/>
          <w:sz w:val="24"/>
        </w:rPr>
        <w:t>　</w:t>
      </w:r>
      <w:r>
        <w:rPr>
          <w:rFonts w:hint="eastAsia" w:ascii="宋体" w:hAnsi="宋体"/>
          <w:color w:val="FF0000"/>
          <w:sz w:val="24"/>
        </w:rPr>
        <w:t>其他与本项目有关的证明文件：</w:t>
      </w:r>
      <w:r>
        <w:rPr>
          <w:rFonts w:hint="eastAsia" w:ascii="宋体" w:hAnsi="宋体"/>
          <w:color w:val="FF0000"/>
          <w:sz w:val="24"/>
          <w:u w:val="single"/>
        </w:rPr>
        <w:t>　</w:t>
      </w:r>
      <w:r>
        <w:rPr>
          <w:rFonts w:hint="eastAsia"/>
          <w:color w:val="FF0000"/>
          <w:sz w:val="24"/>
          <w:u w:val="single"/>
        </w:rPr>
        <w:t xml:space="preserve">如有 </w:t>
      </w:r>
      <w:r>
        <w:rPr>
          <w:rFonts w:hint="eastAsia" w:ascii="宋体" w:hAnsi="宋体"/>
          <w:color w:val="FF0000"/>
          <w:sz w:val="24"/>
        </w:rPr>
        <w:t>。</w:t>
      </w:r>
    </w:p>
    <w:p>
      <w:pPr>
        <w:autoSpaceDE w:val="0"/>
        <w:autoSpaceDN w:val="0"/>
        <w:spacing w:line="360" w:lineRule="auto"/>
        <w:ind w:firstLine="480" w:firstLineChars="200"/>
        <w:textAlignment w:val="bottom"/>
        <w:rPr>
          <w:rFonts w:hint="eastAsia" w:ascii="宋体" w:hAnsi="宋体"/>
          <w:b/>
          <w:bCs/>
          <w:color w:val="000000"/>
          <w:sz w:val="24"/>
        </w:rPr>
      </w:pPr>
      <w:r>
        <w:rPr>
          <w:rFonts w:hint="eastAsia" w:ascii="宋体" w:hAnsi="宋体"/>
          <w:b/>
          <w:bCs/>
          <w:color w:val="000000"/>
          <w:sz w:val="24"/>
        </w:rPr>
        <w:t>8.3　技术标，根据本项目实际，本次招标需要投标人提供</w:t>
      </w:r>
      <w:r>
        <w:rPr>
          <w:rFonts w:hint="eastAsia" w:ascii="宋体" w:hAnsi="宋体"/>
          <w:b/>
          <w:bCs/>
          <w:color w:val="FF0000"/>
          <w:sz w:val="24"/>
        </w:rPr>
        <w:t>第</w:t>
      </w:r>
      <w:r>
        <w:rPr>
          <w:rFonts w:hint="eastAsia"/>
          <w:color w:val="FF0000"/>
          <w:sz w:val="24"/>
          <w:u w:val="single"/>
        </w:rPr>
        <w:t>1、2、3、4、5、6</w:t>
      </w:r>
      <w:r>
        <w:rPr>
          <w:rFonts w:hint="eastAsia"/>
          <w:color w:val="FF0000"/>
          <w:sz w:val="24"/>
          <w:u w:val="single"/>
          <w:lang w:eastAsia="zh-CN"/>
        </w:rPr>
        <w:t>、</w:t>
      </w:r>
      <w:r>
        <w:rPr>
          <w:rFonts w:hint="eastAsia"/>
          <w:color w:val="FF0000"/>
          <w:sz w:val="24"/>
          <w:u w:val="single"/>
          <w:lang w:val="en-US" w:eastAsia="zh-CN"/>
        </w:rPr>
        <w:t>7、8</w:t>
      </w:r>
      <w:r>
        <w:rPr>
          <w:rFonts w:hint="eastAsia" w:ascii="宋体" w:hAnsi="宋体"/>
          <w:b/>
          <w:bCs/>
          <w:color w:val="FF0000"/>
          <w:sz w:val="24"/>
        </w:rPr>
        <w:t>项</w:t>
      </w:r>
      <w:r>
        <w:rPr>
          <w:rFonts w:hint="eastAsia" w:ascii="宋体" w:hAnsi="宋体"/>
          <w:b/>
          <w:bCs/>
          <w:color w:val="000000"/>
          <w:sz w:val="24"/>
        </w:rPr>
        <w:t>所列的技术文件,这些文件可以是资料、图表或说明。</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8.3.1　实训装置技术参数响应情况；</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8.3.2　</w:t>
      </w:r>
      <w:r>
        <w:rPr>
          <w:rFonts w:hint="eastAsia" w:ascii="宋体" w:hAnsi="宋体"/>
          <w:color w:val="000000"/>
          <w:sz w:val="24"/>
          <w:lang w:val="en-US" w:eastAsia="zh-CN"/>
        </w:rPr>
        <w:t>体验馆平面图设计方案</w:t>
      </w:r>
      <w:r>
        <w:rPr>
          <w:rFonts w:hint="eastAsia" w:ascii="宋体" w:hAnsi="宋体"/>
          <w:color w:val="000000"/>
          <w:sz w:val="24"/>
        </w:rPr>
        <w:t>；</w:t>
      </w:r>
    </w:p>
    <w:p>
      <w:pPr>
        <w:autoSpaceDE w:val="0"/>
        <w:autoSpaceDN w:val="0"/>
        <w:spacing w:line="360" w:lineRule="auto"/>
        <w:ind w:firstLine="480" w:firstLineChars="200"/>
        <w:textAlignment w:val="bottom"/>
        <w:rPr>
          <w:rFonts w:hint="eastAsia" w:ascii="宋体" w:hAnsi="宋体"/>
          <w:color w:val="000000"/>
          <w:sz w:val="24"/>
          <w:lang w:val="en-US" w:eastAsia="zh-CN"/>
        </w:rPr>
      </w:pPr>
      <w:r>
        <w:rPr>
          <w:rFonts w:hint="eastAsia" w:ascii="宋体" w:hAnsi="宋体"/>
          <w:color w:val="000000"/>
          <w:sz w:val="24"/>
          <w:lang w:val="en-US" w:eastAsia="zh-CN"/>
        </w:rPr>
        <w:t>8.3.3  主要实训装置技术实现方案</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lang w:val="en-US" w:eastAsia="zh-CN"/>
        </w:rPr>
        <w:t xml:space="preserve">8.3.4  </w:t>
      </w:r>
      <w:r>
        <w:rPr>
          <w:rFonts w:hint="eastAsia" w:ascii="宋体" w:hAnsi="宋体"/>
          <w:color w:val="000000"/>
          <w:sz w:val="24"/>
        </w:rPr>
        <w:t>体验馆运营方案</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lang w:val="en-US" w:eastAsia="zh-CN"/>
        </w:rPr>
        <w:t xml:space="preserve">8.3.5  </w:t>
      </w:r>
      <w:r>
        <w:rPr>
          <w:rFonts w:hint="eastAsia" w:ascii="宋体" w:hAnsi="宋体"/>
          <w:color w:val="000000"/>
          <w:sz w:val="24"/>
        </w:rPr>
        <w:t>样品展示</w:t>
      </w:r>
      <w:r>
        <w:rPr>
          <w:rFonts w:hint="eastAsia" w:ascii="宋体" w:hAnsi="宋体"/>
          <w:color w:val="000000"/>
          <w:sz w:val="24"/>
          <w:lang w:eastAsia="zh-CN"/>
        </w:rPr>
        <w:t>（</w:t>
      </w:r>
      <w:r>
        <w:rPr>
          <w:rFonts w:hint="eastAsia" w:ascii="宋体" w:hAnsi="宋体"/>
          <w:color w:val="000000"/>
          <w:sz w:val="24"/>
          <w:lang w:val="en-US" w:eastAsia="zh-CN"/>
        </w:rPr>
        <w:t>1、</w:t>
      </w:r>
      <w:r>
        <w:rPr>
          <w:rFonts w:hint="eastAsia" w:ascii="宋体" w:hAnsi="宋体"/>
          <w:color w:val="000000"/>
          <w:sz w:val="24"/>
        </w:rPr>
        <w:t>激光智能灭火器使用训练系统</w:t>
      </w:r>
      <w:r>
        <w:rPr>
          <w:rFonts w:hint="eastAsia" w:ascii="宋体" w:hAnsi="宋体"/>
          <w:color w:val="000000"/>
          <w:sz w:val="24"/>
          <w:lang w:eastAsia="zh-CN"/>
        </w:rPr>
        <w:t>；</w:t>
      </w:r>
      <w:r>
        <w:rPr>
          <w:rFonts w:hint="eastAsia" w:ascii="宋体" w:hAnsi="宋体"/>
          <w:color w:val="000000"/>
          <w:sz w:val="24"/>
          <w:lang w:val="en-US" w:eastAsia="zh-CN"/>
        </w:rPr>
        <w:t>2</w:t>
      </w:r>
      <w:r>
        <w:rPr>
          <w:rFonts w:hint="eastAsia" w:ascii="宋体" w:hAnsi="宋体"/>
          <w:color w:val="000000"/>
          <w:sz w:val="24"/>
        </w:rPr>
        <w:t>、粉尘爆炸实验装置</w:t>
      </w:r>
      <w:r>
        <w:rPr>
          <w:rFonts w:hint="eastAsia" w:ascii="宋体" w:hAnsi="宋体"/>
          <w:color w:val="000000"/>
          <w:sz w:val="24"/>
          <w:lang w:eastAsia="zh-CN"/>
        </w:rPr>
        <w:t>；</w:t>
      </w:r>
      <w:r>
        <w:rPr>
          <w:rFonts w:hint="eastAsia" w:ascii="宋体" w:hAnsi="宋体"/>
          <w:color w:val="000000"/>
          <w:sz w:val="24"/>
          <w:lang w:val="en-US" w:eastAsia="zh-CN"/>
        </w:rPr>
        <w:t>3</w:t>
      </w:r>
      <w:r>
        <w:rPr>
          <w:rFonts w:hint="eastAsia" w:ascii="宋体" w:hAnsi="宋体"/>
          <w:color w:val="000000"/>
          <w:sz w:val="24"/>
        </w:rPr>
        <w:t>、2D动画48组典型电信诈骗案例演示系统</w:t>
      </w:r>
      <w:r>
        <w:rPr>
          <w:rFonts w:hint="eastAsia" w:ascii="宋体" w:hAnsi="宋体"/>
          <w:color w:val="000000"/>
          <w:sz w:val="24"/>
          <w:lang w:eastAsia="zh-CN"/>
        </w:rPr>
        <w:t>）</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lang w:val="en-US" w:eastAsia="zh-CN"/>
        </w:rPr>
        <w:t xml:space="preserve">8.3.6  </w:t>
      </w:r>
      <w:r>
        <w:rPr>
          <w:rFonts w:hint="eastAsia" w:ascii="宋体" w:hAnsi="宋体"/>
          <w:color w:val="000000"/>
          <w:sz w:val="24"/>
        </w:rPr>
        <w:t>人员、工期</w:t>
      </w:r>
      <w:r>
        <w:rPr>
          <w:rFonts w:hint="eastAsia" w:ascii="宋体" w:hAnsi="宋体"/>
          <w:color w:val="000000"/>
          <w:sz w:val="24"/>
          <w:lang w:val="en-US" w:eastAsia="zh-CN"/>
        </w:rPr>
        <w:t>及设备安装实施</w:t>
      </w:r>
      <w:r>
        <w:rPr>
          <w:rFonts w:hint="eastAsia" w:ascii="宋体" w:hAnsi="宋体"/>
          <w:color w:val="000000"/>
          <w:sz w:val="24"/>
        </w:rPr>
        <w:t>计划方案</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lang w:val="en-US" w:eastAsia="zh-CN"/>
        </w:rPr>
        <w:t>8.3.7  服务承诺</w:t>
      </w:r>
    </w:p>
    <w:p>
      <w:pPr>
        <w:autoSpaceDE w:val="0"/>
        <w:autoSpaceDN w:val="0"/>
        <w:spacing w:line="360" w:lineRule="auto"/>
        <w:ind w:firstLine="480" w:firstLineChars="200"/>
        <w:textAlignment w:val="bottom"/>
        <w:rPr>
          <w:rFonts w:hint="eastAsia"/>
          <w:color w:val="FF0000"/>
          <w:sz w:val="24"/>
          <w:u w:val="single"/>
        </w:rPr>
      </w:pPr>
      <w:r>
        <w:rPr>
          <w:rFonts w:hint="eastAsia" w:ascii="宋体" w:hAnsi="宋体"/>
          <w:color w:val="000000"/>
          <w:sz w:val="24"/>
        </w:rPr>
        <w:t>8.3.</w:t>
      </w:r>
      <w:r>
        <w:rPr>
          <w:rFonts w:hint="eastAsia" w:ascii="宋体" w:hAnsi="宋体"/>
          <w:color w:val="000000"/>
          <w:sz w:val="24"/>
          <w:lang w:val="en-US" w:eastAsia="zh-CN"/>
        </w:rPr>
        <w:t>8</w:t>
      </w:r>
      <w:r>
        <w:rPr>
          <w:rFonts w:hint="eastAsia" w:ascii="宋体" w:hAnsi="宋体"/>
          <w:color w:val="000000"/>
          <w:sz w:val="24"/>
        </w:rPr>
        <w:t>　采购人认为需要提供的其他文件：</w:t>
      </w:r>
      <w:r>
        <w:rPr>
          <w:rFonts w:hint="eastAsia"/>
          <w:color w:val="FF0000"/>
          <w:sz w:val="24"/>
          <w:u w:val="single"/>
        </w:rPr>
        <w:t>如有</w:t>
      </w:r>
    </w:p>
    <w:p>
      <w:pPr>
        <w:autoSpaceDE w:val="0"/>
        <w:autoSpaceDN w:val="0"/>
        <w:spacing w:line="360" w:lineRule="auto"/>
        <w:ind w:firstLine="480" w:firstLineChars="200"/>
        <w:textAlignment w:val="bottom"/>
        <w:rPr>
          <w:rFonts w:hint="eastAsia" w:ascii="宋体" w:hAnsi="宋体"/>
          <w:b/>
          <w:bCs/>
          <w:color w:val="000000"/>
          <w:sz w:val="24"/>
        </w:rPr>
      </w:pPr>
      <w:r>
        <w:rPr>
          <w:rFonts w:hint="eastAsia" w:ascii="宋体" w:hAnsi="宋体"/>
          <w:b/>
          <w:bCs/>
          <w:color w:val="000000"/>
          <w:sz w:val="24"/>
        </w:rPr>
        <w:t>8.4　商务标，一般要求提供下面所列的第1、2项的文件。根据本项目实际，本次招标还需要投标人第</w:t>
      </w:r>
      <w:r>
        <w:rPr>
          <w:rFonts w:hint="eastAsia"/>
          <w:color w:val="FF0000"/>
          <w:sz w:val="24"/>
          <w:u w:val="single"/>
        </w:rPr>
        <w:t>1、2、3、4、5、6、7、8</w:t>
      </w:r>
      <w:r>
        <w:rPr>
          <w:rFonts w:hint="eastAsia" w:ascii="宋体" w:hAnsi="宋体"/>
          <w:b/>
          <w:bCs/>
          <w:color w:val="000000"/>
          <w:sz w:val="24"/>
        </w:rPr>
        <w:t>项所列的文件：</w:t>
      </w:r>
    </w:p>
    <w:p>
      <w:pPr>
        <w:tabs>
          <w:tab w:val="left" w:pos="1440"/>
          <w:tab w:val="left" w:pos="1620"/>
          <w:tab w:val="left" w:pos="1800"/>
          <w:tab w:val="left" w:pos="1980"/>
        </w:tabs>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8.4.1　投标函</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8.4.2　开标一览表</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8.4.3　</w:t>
      </w:r>
      <w:r>
        <w:rPr>
          <w:rFonts w:hint="eastAsia" w:ascii="宋体" w:hAnsi="宋体" w:cs="Courier New"/>
          <w:color w:val="000000"/>
          <w:sz w:val="24"/>
          <w:szCs w:val="21"/>
        </w:rPr>
        <w:t>投标报价明细表</w:t>
      </w:r>
    </w:p>
    <w:p>
      <w:pPr>
        <w:autoSpaceDE w:val="0"/>
        <w:autoSpaceDN w:val="0"/>
        <w:spacing w:line="360" w:lineRule="auto"/>
        <w:ind w:firstLine="480" w:firstLineChars="200"/>
        <w:textAlignment w:val="bottom"/>
        <w:rPr>
          <w:rFonts w:hint="eastAsia" w:ascii="宋体" w:hAnsi="宋体"/>
          <w:bCs/>
          <w:color w:val="000000"/>
          <w:sz w:val="24"/>
        </w:rPr>
      </w:pPr>
      <w:r>
        <w:rPr>
          <w:rFonts w:hint="eastAsia" w:ascii="宋体" w:hAnsi="宋体"/>
          <w:color w:val="000000"/>
          <w:sz w:val="24"/>
        </w:rPr>
        <w:t>8.4.4　商务条款偏离表</w:t>
      </w:r>
      <w:r>
        <w:rPr>
          <w:rFonts w:hint="eastAsia" w:ascii="宋体" w:hAnsi="宋体"/>
          <w:bCs/>
          <w:color w:val="000000"/>
          <w:sz w:val="24"/>
        </w:rPr>
        <w:t xml:space="preserve">    </w:t>
      </w:r>
    </w:p>
    <w:p>
      <w:pPr>
        <w:tabs>
          <w:tab w:val="left" w:pos="1440"/>
          <w:tab w:val="left" w:pos="1620"/>
          <w:tab w:val="left" w:pos="1800"/>
          <w:tab w:val="left" w:pos="1980"/>
        </w:tabs>
        <w:autoSpaceDE w:val="0"/>
        <w:autoSpaceDN w:val="0"/>
        <w:spacing w:line="360" w:lineRule="auto"/>
        <w:ind w:firstLine="480" w:firstLineChars="200"/>
        <w:textAlignment w:val="bottom"/>
        <w:rPr>
          <w:rFonts w:hint="eastAsia" w:ascii="宋体" w:hAnsi="宋体" w:cs="宋体"/>
          <w:sz w:val="24"/>
        </w:rPr>
      </w:pPr>
      <w:r>
        <w:rPr>
          <w:rFonts w:hint="eastAsia" w:ascii="宋体" w:hAnsi="宋体"/>
          <w:color w:val="000000"/>
          <w:sz w:val="24"/>
        </w:rPr>
        <w:t xml:space="preserve">8.4.5  </w:t>
      </w:r>
      <w:r>
        <w:rPr>
          <w:rFonts w:hint="eastAsia" w:ascii="宋体" w:hAnsi="宋体" w:cs="宋体"/>
          <w:sz w:val="24"/>
        </w:rPr>
        <w:t>中小企业声明函(如有)；</w:t>
      </w:r>
    </w:p>
    <w:p>
      <w:pPr>
        <w:tabs>
          <w:tab w:val="left" w:pos="1440"/>
          <w:tab w:val="left" w:pos="1620"/>
          <w:tab w:val="left" w:pos="1800"/>
          <w:tab w:val="left" w:pos="1980"/>
        </w:tabs>
        <w:autoSpaceDE w:val="0"/>
        <w:autoSpaceDN w:val="0"/>
        <w:spacing w:line="360" w:lineRule="auto"/>
        <w:textAlignment w:val="bottom"/>
        <w:rPr>
          <w:rFonts w:hint="eastAsia" w:ascii="宋体" w:hAnsi="宋体" w:cs="宋体"/>
          <w:sz w:val="24"/>
        </w:rPr>
      </w:pPr>
      <w:r>
        <w:rPr>
          <w:rFonts w:hint="eastAsia" w:ascii="宋体" w:hAnsi="宋体"/>
          <w:color w:val="000000"/>
          <w:sz w:val="24"/>
        </w:rPr>
        <w:t xml:space="preserve">    8.4.6  </w:t>
      </w:r>
      <w:r>
        <w:rPr>
          <w:rFonts w:hint="eastAsia" w:ascii="宋体" w:hAnsi="宋体" w:cs="宋体"/>
          <w:sz w:val="24"/>
        </w:rPr>
        <w:t>残疾人福利性单位声明函(如有)；</w:t>
      </w:r>
    </w:p>
    <w:p>
      <w:pPr>
        <w:tabs>
          <w:tab w:val="left" w:pos="1440"/>
          <w:tab w:val="left" w:pos="1620"/>
          <w:tab w:val="left" w:pos="1800"/>
          <w:tab w:val="left" w:pos="1980"/>
        </w:tabs>
        <w:autoSpaceDE w:val="0"/>
        <w:autoSpaceDN w:val="0"/>
        <w:spacing w:line="360" w:lineRule="auto"/>
        <w:ind w:firstLine="465"/>
        <w:textAlignment w:val="bottom"/>
        <w:rPr>
          <w:rFonts w:hint="eastAsia" w:ascii="宋体" w:hAnsi="宋体" w:cs="宋体"/>
          <w:sz w:val="24"/>
        </w:rPr>
      </w:pPr>
      <w:r>
        <w:rPr>
          <w:rFonts w:hint="eastAsia" w:ascii="宋体" w:hAnsi="宋体"/>
          <w:color w:val="000000"/>
          <w:sz w:val="24"/>
        </w:rPr>
        <w:t xml:space="preserve">8.4.7  </w:t>
      </w:r>
      <w:r>
        <w:rPr>
          <w:rFonts w:hint="eastAsia" w:ascii="宋体" w:hAnsi="宋体" w:cs="宋体"/>
          <w:sz w:val="24"/>
        </w:rPr>
        <w:t>监狱企业证明文件(如有)。</w:t>
      </w:r>
    </w:p>
    <w:p>
      <w:pPr>
        <w:tabs>
          <w:tab w:val="left" w:pos="1440"/>
          <w:tab w:val="left" w:pos="1620"/>
          <w:tab w:val="left" w:pos="1800"/>
          <w:tab w:val="left" w:pos="1980"/>
        </w:tabs>
        <w:autoSpaceDE w:val="0"/>
        <w:autoSpaceDN w:val="0"/>
        <w:spacing w:line="360" w:lineRule="auto"/>
        <w:ind w:firstLine="465"/>
        <w:textAlignment w:val="bottom"/>
        <w:rPr>
          <w:rFonts w:hint="eastAsia" w:ascii="宋体" w:hAnsi="宋体" w:cs="宋体"/>
          <w:sz w:val="24"/>
        </w:rPr>
      </w:pPr>
      <w:r>
        <w:rPr>
          <w:rFonts w:hint="eastAsia" w:ascii="宋体" w:hAnsi="宋体"/>
          <w:color w:val="000000"/>
          <w:sz w:val="24"/>
        </w:rPr>
        <w:t xml:space="preserve">8.4.8  </w:t>
      </w:r>
      <w:r>
        <w:rPr>
          <w:rFonts w:hint="eastAsia" w:ascii="宋体" w:hAnsi="宋体" w:cs="宋体"/>
          <w:sz w:val="24"/>
        </w:rPr>
        <w:t>列入政府采购节能环保清单的证明资料（若有）</w:t>
      </w:r>
    </w:p>
    <w:p>
      <w:pPr>
        <w:autoSpaceDE w:val="0"/>
        <w:autoSpaceDN w:val="0"/>
        <w:spacing w:line="360" w:lineRule="auto"/>
        <w:ind w:firstLine="480" w:firstLineChars="200"/>
        <w:textAlignment w:val="bottom"/>
        <w:rPr>
          <w:rFonts w:hint="eastAsia" w:ascii="宋体" w:hAnsi="宋体"/>
          <w:b/>
          <w:bCs/>
          <w:color w:val="000000"/>
          <w:sz w:val="24"/>
        </w:rPr>
      </w:pPr>
      <w:r>
        <w:rPr>
          <w:rFonts w:hint="eastAsia" w:ascii="宋体" w:hAnsi="宋体"/>
          <w:b/>
          <w:bCs/>
          <w:color w:val="000000"/>
          <w:sz w:val="24"/>
        </w:rPr>
        <w:t>8.5　注意事项</w:t>
      </w:r>
    </w:p>
    <w:p>
      <w:pPr>
        <w:autoSpaceDE w:val="0"/>
        <w:autoSpaceDN w:val="0"/>
        <w:spacing w:line="360" w:lineRule="auto"/>
        <w:ind w:firstLine="480" w:firstLineChars="200"/>
        <w:textAlignment w:val="bottom"/>
        <w:rPr>
          <w:rFonts w:hint="eastAsia" w:ascii="宋体" w:hAnsi="宋体"/>
          <w:b/>
          <w:bCs/>
          <w:color w:val="000000"/>
          <w:sz w:val="24"/>
        </w:rPr>
      </w:pPr>
      <w:r>
        <w:rPr>
          <w:rFonts w:hint="eastAsia" w:ascii="宋体" w:hAnsi="宋体"/>
          <w:b/>
          <w:bCs/>
          <w:color w:val="000000"/>
          <w:sz w:val="24"/>
        </w:rPr>
        <w:t>8.5.1　投标人提供的各类资格及资信证明文件必须是真实可靠且在有效期内的，否则有可能导致被认定为无效、取消投标资格、追究法律责任等不良后果。</w:t>
      </w:r>
    </w:p>
    <w:p>
      <w:pPr>
        <w:autoSpaceDE w:val="0"/>
        <w:autoSpaceDN w:val="0"/>
        <w:spacing w:line="360" w:lineRule="auto"/>
        <w:ind w:firstLine="480" w:firstLineChars="200"/>
        <w:textAlignment w:val="bottom"/>
        <w:rPr>
          <w:rFonts w:hint="eastAsia" w:ascii="宋体" w:hAnsi="宋体"/>
          <w:b/>
          <w:bCs/>
          <w:color w:val="000000"/>
          <w:sz w:val="24"/>
        </w:rPr>
      </w:pPr>
      <w:r>
        <w:rPr>
          <w:rFonts w:hint="eastAsia" w:ascii="宋体" w:hAnsi="宋体"/>
          <w:b/>
          <w:bCs/>
          <w:color w:val="000000"/>
          <w:sz w:val="24"/>
        </w:rPr>
        <w:t>8.5.2　投标人可以在投标文件中对招标货物的技术规格要求提出推荐和替代意见，但所提出的意见应优于招标文件中提出的相应要求。</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b/>
          <w:bCs/>
          <w:color w:val="000000"/>
          <w:sz w:val="24"/>
        </w:rPr>
        <w:t>8.5.3　为方便开标和评标，投标人应按8.1、8.2、8.3和8.4条所列的顺序分别编制资格文件、资信标、技术标和商务标，否则对投标人造成影响的，采购人概不负责。</w:t>
      </w:r>
    </w:p>
    <w:p>
      <w:pPr>
        <w:autoSpaceDE w:val="0"/>
        <w:autoSpaceDN w:val="0"/>
        <w:spacing w:line="360" w:lineRule="auto"/>
        <w:ind w:firstLine="480" w:firstLineChars="200"/>
        <w:textAlignment w:val="bottom"/>
        <w:rPr>
          <w:rFonts w:hint="eastAsia" w:ascii="宋体" w:hAnsi="宋体"/>
          <w:b/>
          <w:color w:val="000000"/>
          <w:sz w:val="24"/>
        </w:rPr>
      </w:pPr>
      <w:r>
        <w:rPr>
          <w:rFonts w:hint="eastAsia" w:ascii="宋体" w:hAnsi="宋体"/>
          <w:b/>
          <w:color w:val="000000"/>
          <w:sz w:val="24"/>
        </w:rPr>
        <w:t>9　投标内容填写说明</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9.1　投标文件格式</w:t>
      </w:r>
    </w:p>
    <w:p>
      <w:pPr>
        <w:autoSpaceDE w:val="0"/>
        <w:autoSpaceDN w:val="0"/>
        <w:spacing w:line="360" w:lineRule="auto"/>
        <w:ind w:firstLine="570"/>
        <w:textAlignment w:val="bottom"/>
        <w:rPr>
          <w:rFonts w:hint="eastAsia" w:ascii="宋体" w:hAnsi="宋体"/>
          <w:color w:val="000000"/>
          <w:sz w:val="24"/>
        </w:rPr>
      </w:pPr>
      <w:r>
        <w:rPr>
          <w:rFonts w:hint="eastAsia" w:ascii="宋体" w:hAnsi="宋体"/>
          <w:color w:val="000000"/>
          <w:sz w:val="24"/>
        </w:rPr>
        <w:t>投标人应按照招标文件中所提出的格式及编制顺序填写。</w:t>
      </w:r>
    </w:p>
    <w:p>
      <w:pPr>
        <w:autoSpaceDE w:val="0"/>
        <w:autoSpaceDN w:val="0"/>
        <w:spacing w:line="360" w:lineRule="auto"/>
        <w:ind w:firstLine="480" w:firstLineChars="200"/>
        <w:textAlignment w:val="bottom"/>
        <w:rPr>
          <w:rFonts w:hint="eastAsia" w:ascii="宋体" w:hAnsi="宋体"/>
          <w:color w:val="000000"/>
          <w:sz w:val="24"/>
          <w:szCs w:val="24"/>
        </w:rPr>
      </w:pPr>
      <w:r>
        <w:rPr>
          <w:rFonts w:hint="eastAsia" w:ascii="宋体" w:hAnsi="宋体"/>
          <w:color w:val="000000"/>
          <w:sz w:val="24"/>
          <w:szCs w:val="24"/>
        </w:rPr>
        <w:t>9.2　投标函和开标一览表为在开标仪式上唱标的内容，投标人需按格式填写，统一规范，不得自行增减内容。</w:t>
      </w:r>
    </w:p>
    <w:p>
      <w:pPr>
        <w:autoSpaceDE w:val="0"/>
        <w:autoSpaceDN w:val="0"/>
        <w:spacing w:line="360" w:lineRule="auto"/>
        <w:ind w:firstLine="480" w:firstLineChars="200"/>
        <w:textAlignment w:val="bottom"/>
        <w:rPr>
          <w:rFonts w:ascii="宋体" w:hAnsi="宋体"/>
          <w:color w:val="000000"/>
          <w:sz w:val="24"/>
        </w:rPr>
      </w:pPr>
      <w:r>
        <w:rPr>
          <w:rFonts w:hint="eastAsia" w:ascii="宋体" w:hAnsi="宋体"/>
          <w:color w:val="000000"/>
          <w:sz w:val="24"/>
        </w:rPr>
        <w:t>9.3　投标报价</w:t>
      </w:r>
    </w:p>
    <w:p>
      <w:pPr>
        <w:spacing w:line="360" w:lineRule="auto"/>
        <w:ind w:firstLine="480" w:firstLineChars="200"/>
        <w:rPr>
          <w:rFonts w:hint="eastAsia" w:ascii="宋体" w:hAnsi="宋体"/>
          <w:color w:val="000000"/>
          <w:sz w:val="24"/>
        </w:rPr>
      </w:pPr>
      <w:r>
        <w:rPr>
          <w:rFonts w:hint="eastAsia" w:ascii="宋体" w:hAnsi="宋体"/>
          <w:color w:val="000000"/>
          <w:sz w:val="24"/>
        </w:rPr>
        <w:t>9.3.1　</w:t>
      </w:r>
      <w:r>
        <w:rPr>
          <w:rFonts w:ascii="宋体" w:hAnsi="宋体"/>
          <w:color w:val="000000"/>
          <w:sz w:val="24"/>
        </w:rPr>
        <w:t>投标报价应在招标文件所附的</w:t>
      </w:r>
      <w:r>
        <w:rPr>
          <w:rFonts w:hint="eastAsia" w:ascii="宋体" w:hAnsi="宋体"/>
          <w:color w:val="000000"/>
          <w:sz w:val="24"/>
        </w:rPr>
        <w:t>开标一览</w:t>
      </w:r>
      <w:r>
        <w:rPr>
          <w:rFonts w:ascii="宋体" w:hAnsi="宋体"/>
          <w:color w:val="000000"/>
          <w:sz w:val="24"/>
        </w:rPr>
        <w:t>表上写明投标单价和投标总价。</w:t>
      </w:r>
    </w:p>
    <w:p>
      <w:pPr>
        <w:autoSpaceDE w:val="0"/>
        <w:autoSpaceDN w:val="0"/>
        <w:spacing w:line="360" w:lineRule="auto"/>
        <w:ind w:firstLine="480" w:firstLineChars="200"/>
        <w:textAlignment w:val="bottom"/>
        <w:rPr>
          <w:rFonts w:hint="eastAsia" w:ascii="宋体" w:hAnsi="宋体"/>
          <w:b/>
          <w:color w:val="000000"/>
          <w:sz w:val="24"/>
        </w:rPr>
      </w:pPr>
      <w:r>
        <w:rPr>
          <w:rFonts w:hint="eastAsia" w:ascii="宋体" w:hAnsi="宋体"/>
          <w:b/>
          <w:color w:val="000000"/>
          <w:sz w:val="24"/>
        </w:rPr>
        <w:t>9.3.2　投标报价只允许有一个报价，有选择的报价将不予接受。</w:t>
      </w:r>
    </w:p>
    <w:p>
      <w:pPr>
        <w:spacing w:line="360" w:lineRule="auto"/>
        <w:ind w:firstLine="480" w:firstLineChars="200"/>
        <w:rPr>
          <w:rFonts w:hint="eastAsia" w:ascii="宋体" w:hAnsi="宋体"/>
          <w:color w:val="000000"/>
          <w:sz w:val="24"/>
        </w:rPr>
      </w:pPr>
      <w:r>
        <w:rPr>
          <w:rFonts w:hint="eastAsia" w:ascii="宋体" w:hAnsi="宋体"/>
          <w:color w:val="000000"/>
          <w:sz w:val="24"/>
        </w:rPr>
        <w:t>9.3.3　投标人应对所列的所有货物进行报价。</w:t>
      </w:r>
    </w:p>
    <w:p>
      <w:pPr>
        <w:snapToGrid w:val="0"/>
        <w:spacing w:line="360" w:lineRule="auto"/>
        <w:ind w:firstLine="480" w:firstLineChars="200"/>
        <w:rPr>
          <w:rFonts w:hint="eastAsia" w:ascii="宋体" w:hAnsi="宋体"/>
          <w:color w:val="000000"/>
          <w:sz w:val="24"/>
        </w:rPr>
      </w:pPr>
      <w:r>
        <w:rPr>
          <w:rFonts w:hint="eastAsia" w:ascii="宋体" w:hAnsi="宋体"/>
          <w:color w:val="000000"/>
          <w:sz w:val="24"/>
        </w:rPr>
        <w:t>9.3.4　投标报价统一为人民币计价，并包括下列</w:t>
      </w:r>
      <w:r>
        <w:rPr>
          <w:rFonts w:hint="eastAsia" w:ascii="宋体" w:hAnsi="宋体"/>
          <w:color w:val="FF0000"/>
          <w:sz w:val="24"/>
        </w:rPr>
        <w:t>第</w:t>
      </w:r>
      <w:r>
        <w:rPr>
          <w:rFonts w:hint="eastAsia" w:ascii="宋体" w:hAnsi="宋体"/>
          <w:color w:val="FF0000"/>
          <w:sz w:val="24"/>
          <w:u w:val="single"/>
        </w:rPr>
        <w:t>　</w:t>
      </w:r>
      <w:r>
        <w:rPr>
          <w:color w:val="000000"/>
          <w:sz w:val="24"/>
          <w:u w:val="single"/>
        </w:rPr>
        <w:t>1</w:t>
      </w:r>
      <w:r>
        <w:rPr>
          <w:rFonts w:hint="eastAsia"/>
          <w:color w:val="000000"/>
          <w:sz w:val="24"/>
          <w:u w:val="single"/>
        </w:rPr>
        <w:t>-3</w:t>
      </w:r>
      <w:r>
        <w:rPr>
          <w:rFonts w:hint="eastAsia" w:ascii="宋体" w:hAnsi="宋体"/>
          <w:color w:val="FF0000"/>
          <w:sz w:val="24"/>
        </w:rPr>
        <w:t>条</w:t>
      </w:r>
      <w:r>
        <w:rPr>
          <w:rFonts w:hint="eastAsia" w:ascii="宋体" w:hAnsi="宋体"/>
          <w:color w:val="000000"/>
          <w:sz w:val="24"/>
        </w:rPr>
        <w:t>规定的费用：</w:t>
      </w:r>
    </w:p>
    <w:p>
      <w:pPr>
        <w:snapToGrid w:val="0"/>
        <w:spacing w:line="360" w:lineRule="auto"/>
        <w:ind w:firstLine="480" w:firstLineChars="200"/>
        <w:rPr>
          <w:rFonts w:hint="eastAsia" w:ascii="宋体" w:hAnsi="宋体"/>
          <w:color w:val="000000"/>
          <w:sz w:val="24"/>
        </w:rPr>
      </w:pPr>
      <w:r>
        <w:rPr>
          <w:rFonts w:hint="eastAsia" w:ascii="宋体" w:hAnsi="宋体"/>
          <w:color w:val="000000"/>
          <w:sz w:val="24"/>
        </w:rPr>
        <w:t>9.3.4.1　向政府及行业部门交纳各种税费及规费。</w:t>
      </w:r>
    </w:p>
    <w:p>
      <w:pPr>
        <w:snapToGrid w:val="0"/>
        <w:spacing w:line="360" w:lineRule="auto"/>
        <w:ind w:firstLine="480" w:firstLineChars="200"/>
        <w:rPr>
          <w:rFonts w:hint="eastAsia" w:ascii="宋体" w:hAnsi="宋体"/>
          <w:color w:val="000000"/>
          <w:sz w:val="24"/>
        </w:rPr>
      </w:pPr>
      <w:r>
        <w:rPr>
          <w:rFonts w:hint="eastAsia" w:ascii="宋体" w:hAnsi="宋体"/>
          <w:color w:val="000000"/>
          <w:sz w:val="24"/>
        </w:rPr>
        <w:t>9.3.4.2　货物运输、安装及调试费用等。</w:t>
      </w:r>
    </w:p>
    <w:p>
      <w:pPr>
        <w:snapToGrid w:val="0"/>
        <w:spacing w:line="360" w:lineRule="auto"/>
        <w:ind w:firstLine="480" w:firstLineChars="200"/>
        <w:rPr>
          <w:rFonts w:hint="eastAsia" w:ascii="宋体" w:hAnsi="宋体"/>
          <w:color w:val="000000"/>
          <w:sz w:val="24"/>
        </w:rPr>
      </w:pPr>
      <w:r>
        <w:rPr>
          <w:rFonts w:hint="eastAsia" w:ascii="宋体" w:hAnsi="宋体"/>
          <w:color w:val="000000"/>
          <w:sz w:val="24"/>
        </w:rPr>
        <w:t>9.3.4.3　现场将可能发生的临时设施费、脚手架、安装水电费、起重货物进场费用、成品保护费用等。</w:t>
      </w:r>
    </w:p>
    <w:p>
      <w:pPr>
        <w:snapToGrid w:val="0"/>
        <w:spacing w:line="360" w:lineRule="auto"/>
        <w:ind w:firstLine="480" w:firstLineChars="200"/>
        <w:rPr>
          <w:rFonts w:hint="eastAsia" w:ascii="宋体" w:hAnsi="宋体"/>
          <w:b/>
          <w:bCs/>
          <w:color w:val="000000"/>
          <w:sz w:val="24"/>
        </w:rPr>
      </w:pPr>
      <w:r>
        <w:rPr>
          <w:rFonts w:hint="eastAsia" w:ascii="宋体" w:hAnsi="宋体"/>
          <w:color w:val="000000"/>
          <w:sz w:val="24"/>
        </w:rPr>
        <w:t>9.3.4.4　其它</w:t>
      </w:r>
      <w:r>
        <w:rPr>
          <w:rFonts w:hint="eastAsia" w:ascii="宋体" w:hAnsi="宋体"/>
          <w:color w:val="FF0000"/>
          <w:sz w:val="24"/>
          <w:u w:val="single"/>
        </w:rPr>
        <w:t>　</w:t>
      </w:r>
      <w:r>
        <w:rPr>
          <w:rFonts w:hint="eastAsia"/>
          <w:color w:val="FF0000"/>
          <w:sz w:val="24"/>
          <w:highlight w:val="yellow"/>
          <w:u w:val="single"/>
        </w:rPr>
        <w:t>/</w:t>
      </w:r>
      <w:r>
        <w:rPr>
          <w:rFonts w:hint="eastAsia"/>
          <w:color w:val="FF0000"/>
          <w:sz w:val="24"/>
          <w:u w:val="single"/>
        </w:rPr>
        <w:t xml:space="preserve">  </w:t>
      </w:r>
      <w:r>
        <w:rPr>
          <w:rFonts w:hint="eastAsia" w:ascii="宋体" w:hAnsi="宋体"/>
          <w:b/>
          <w:bCs/>
          <w:color w:val="000000"/>
          <w:sz w:val="24"/>
        </w:rPr>
        <w:t>。</w:t>
      </w:r>
    </w:p>
    <w:p>
      <w:pPr>
        <w:snapToGrid w:val="0"/>
        <w:spacing w:line="360" w:lineRule="auto"/>
        <w:ind w:firstLine="480" w:firstLineChars="200"/>
        <w:rPr>
          <w:rFonts w:hint="eastAsia" w:ascii="宋体" w:hAnsi="宋体"/>
          <w:color w:val="000000"/>
          <w:sz w:val="24"/>
        </w:rPr>
      </w:pPr>
      <w:r>
        <w:rPr>
          <w:rFonts w:hint="eastAsia" w:ascii="宋体" w:hAnsi="宋体"/>
          <w:b/>
          <w:bCs/>
          <w:color w:val="000000"/>
          <w:sz w:val="24"/>
        </w:rPr>
        <w:t>9.3.5　如投标人未根据采购人要求提供第8条所列文件的，或者提供的文件不实的，可能导致其投标被拒绝或者被取消中标资格。</w:t>
      </w:r>
    </w:p>
    <w:p>
      <w:pPr>
        <w:snapToGrid w:val="0"/>
        <w:spacing w:line="360" w:lineRule="auto"/>
        <w:ind w:firstLine="480" w:firstLineChars="200"/>
        <w:rPr>
          <w:rFonts w:hint="eastAsia" w:ascii="宋体" w:hAnsi="宋体"/>
          <w:color w:val="000000"/>
          <w:sz w:val="24"/>
        </w:rPr>
      </w:pPr>
      <w:r>
        <w:rPr>
          <w:rFonts w:hint="eastAsia" w:ascii="宋体" w:hAnsi="宋体"/>
          <w:b/>
          <w:bCs/>
          <w:color w:val="000000"/>
          <w:sz w:val="24"/>
        </w:rPr>
        <w:t>9.4　技术规范/规格偏离及建议</w:t>
      </w:r>
    </w:p>
    <w:p>
      <w:pPr>
        <w:autoSpaceDE w:val="0"/>
        <w:autoSpaceDN w:val="0"/>
        <w:spacing w:line="360" w:lineRule="auto"/>
        <w:ind w:firstLine="480" w:firstLineChars="200"/>
        <w:textAlignment w:val="bottom"/>
        <w:rPr>
          <w:rFonts w:hint="eastAsia" w:ascii="宋体" w:hAnsi="宋体"/>
          <w:b/>
          <w:bCs/>
          <w:color w:val="000000"/>
          <w:sz w:val="24"/>
        </w:rPr>
      </w:pPr>
      <w:r>
        <w:rPr>
          <w:rFonts w:hint="eastAsia" w:ascii="宋体" w:hAnsi="宋体"/>
          <w:b/>
          <w:bCs/>
          <w:color w:val="000000"/>
          <w:sz w:val="24"/>
        </w:rPr>
        <w:t>投标货物如与招标货物在型号、规格、技术参数、性能、工艺、材料、质量技术标准等方面有微小偏离或对投标产品配置有好的建议，应填写《规格性能偏离及建议表》。</w:t>
      </w:r>
    </w:p>
    <w:p>
      <w:pPr>
        <w:autoSpaceDE w:val="0"/>
        <w:autoSpaceDN w:val="0"/>
        <w:spacing w:line="360" w:lineRule="auto"/>
        <w:ind w:firstLine="480" w:firstLineChars="200"/>
        <w:textAlignment w:val="bottom"/>
        <w:rPr>
          <w:rFonts w:hint="eastAsia" w:ascii="宋体" w:hAnsi="宋体"/>
          <w:b/>
          <w:bCs/>
          <w:color w:val="000000"/>
          <w:sz w:val="24"/>
        </w:rPr>
      </w:pPr>
      <w:r>
        <w:rPr>
          <w:rFonts w:hint="eastAsia" w:ascii="宋体" w:hAnsi="宋体"/>
          <w:b/>
          <w:bCs/>
          <w:color w:val="000000"/>
          <w:sz w:val="24"/>
        </w:rPr>
        <w:t>9.5　投标人根据招标文件载明的招标项目实际情况，拟在中标后将中标项目部分工作交由他人完成的，应当在投标文件中予以声明。</w:t>
      </w:r>
    </w:p>
    <w:p>
      <w:pPr>
        <w:pStyle w:val="13"/>
        <w:snapToGrid w:val="0"/>
        <w:spacing w:line="360" w:lineRule="auto"/>
        <w:ind w:firstLine="480" w:firstLineChars="200"/>
        <w:rPr>
          <w:rFonts w:hint="eastAsia" w:hAnsi="宋体"/>
          <w:b/>
          <w:color w:val="000000"/>
          <w:sz w:val="24"/>
        </w:rPr>
      </w:pPr>
      <w:r>
        <w:rPr>
          <w:rFonts w:hint="eastAsia" w:hAnsi="宋体"/>
          <w:b/>
          <w:color w:val="000000"/>
          <w:sz w:val="24"/>
        </w:rPr>
        <w:t>10　投标文件的编制与签署</w:t>
      </w:r>
    </w:p>
    <w:p>
      <w:pPr>
        <w:pStyle w:val="13"/>
        <w:snapToGrid w:val="0"/>
        <w:spacing w:line="360" w:lineRule="auto"/>
        <w:ind w:firstLine="480" w:firstLineChars="200"/>
        <w:rPr>
          <w:rFonts w:hint="eastAsia" w:hAnsi="宋体"/>
          <w:color w:val="000000"/>
          <w:sz w:val="24"/>
        </w:rPr>
      </w:pPr>
      <w:r>
        <w:rPr>
          <w:rFonts w:hint="eastAsia" w:hAnsi="宋体"/>
          <w:color w:val="000000"/>
          <w:sz w:val="24"/>
        </w:rPr>
        <w:t>10.1按招标文件8.1条、8.2条、8.3条、8.4条要求提供的各种文件，投标文件分为资格文件、资信标、技术标、商务标四部分，其中资信标、技术标可装订成一册，其余部分分别装订成册，投标文件的装订应采用胶订或线订形式，</w:t>
      </w:r>
      <w:r>
        <w:rPr>
          <w:rFonts w:hint="eastAsia" w:hAnsi="宋体"/>
          <w:b/>
          <w:color w:val="000000"/>
          <w:sz w:val="24"/>
        </w:rPr>
        <w:t>不得采用活页装订方式</w:t>
      </w:r>
      <w:r>
        <w:rPr>
          <w:rFonts w:hint="eastAsia" w:hAnsi="宋体"/>
          <w:b/>
          <w:sz w:val="24"/>
        </w:rPr>
        <w:t>（除胶订和线订形式以外的其他装订形式均视作活页装订）</w:t>
      </w:r>
      <w:r>
        <w:rPr>
          <w:rFonts w:hint="eastAsia" w:hAnsi="宋体"/>
          <w:sz w:val="24"/>
        </w:rPr>
        <w:t>，</w:t>
      </w:r>
      <w:r>
        <w:rPr>
          <w:rFonts w:hint="eastAsia" w:hAnsi="宋体"/>
          <w:color w:val="000000"/>
          <w:sz w:val="24"/>
        </w:rPr>
        <w:t>否则投标文件按无效标处理。</w:t>
      </w:r>
    </w:p>
    <w:p>
      <w:pPr>
        <w:pStyle w:val="33"/>
        <w:snapToGrid w:val="0"/>
        <w:spacing w:before="0"/>
        <w:ind w:firstLine="480"/>
        <w:rPr>
          <w:rFonts w:hint="eastAsia" w:ascii="宋体" w:hAnsi="宋体" w:cs="Courier New"/>
          <w:color w:val="000000"/>
          <w:szCs w:val="21"/>
        </w:rPr>
      </w:pPr>
      <w:r>
        <w:rPr>
          <w:rFonts w:hint="eastAsia" w:ascii="宋体" w:hAnsi="宋体" w:cs="Courier New"/>
          <w:color w:val="000000"/>
          <w:szCs w:val="21"/>
        </w:rPr>
        <w:t>10.2　投标人按前附表规定的份数编制投标文件，并在封面上标明“正本”和“副本”。投标文件正本和副本如有不一致之处，以正本为准。</w:t>
      </w:r>
    </w:p>
    <w:p>
      <w:pPr>
        <w:pStyle w:val="33"/>
        <w:snapToGrid w:val="0"/>
        <w:spacing w:before="0"/>
        <w:ind w:firstLine="480"/>
        <w:rPr>
          <w:rFonts w:hint="eastAsia" w:ascii="仿宋_GB2312" w:hAnsi="仿宋_GB2312" w:eastAsia="仿宋_GB2312" w:cs="仿宋_GB2312"/>
          <w:szCs w:val="24"/>
        </w:rPr>
      </w:pPr>
      <w:r>
        <w:rPr>
          <w:rFonts w:hint="eastAsia" w:ascii="宋体" w:hAnsi="宋体" w:cs="Courier New"/>
          <w:color w:val="000000"/>
          <w:szCs w:val="21"/>
        </w:rPr>
        <w:t>10.3</w:t>
      </w:r>
      <w:r>
        <w:rPr>
          <w:rFonts w:hint="eastAsia" w:ascii="宋体" w:hAnsi="宋体"/>
          <w:szCs w:val="21"/>
        </w:rPr>
        <w:t>投标文件应用不褪色的材料书写或打印，并由投标人的法定代表人或其委托代理人签字或盖单位章。委托代理人签字的，投标文件应附法定代表人签署的授权委托书。并按照招标文件第六部分要求进行签字、盖章。</w:t>
      </w:r>
    </w:p>
    <w:p>
      <w:pPr>
        <w:autoSpaceDE w:val="0"/>
        <w:autoSpaceDN w:val="0"/>
        <w:snapToGrid w:val="0"/>
        <w:spacing w:line="360" w:lineRule="auto"/>
        <w:textAlignment w:val="bottom"/>
        <w:rPr>
          <w:rFonts w:hint="eastAsia" w:ascii="宋体" w:hAnsi="宋体"/>
          <w:b/>
          <w:bCs/>
          <w:color w:val="000000"/>
          <w:sz w:val="24"/>
        </w:rPr>
      </w:pPr>
      <w:r>
        <w:rPr>
          <w:rFonts w:hint="eastAsia" w:ascii="宋体" w:hAnsi="宋体"/>
          <w:sz w:val="24"/>
          <w:szCs w:val="21"/>
        </w:rPr>
        <w:t xml:space="preserve">  　10.4　投标文件应尽量避免涂改、行间插字或删除。如果出现上述情况，改动之处应加盖单位章或由投标人的法定代表人或其授权的代理人签字确认。</w:t>
      </w:r>
      <w:r>
        <w:rPr>
          <w:rFonts w:hint="eastAsia" w:ascii="宋体" w:hAnsi="宋体"/>
          <w:sz w:val="24"/>
          <w:szCs w:val="21"/>
        </w:rPr>
        <w:cr/>
      </w:r>
      <w:r>
        <w:rPr>
          <w:rFonts w:hint="eastAsia" w:ascii="宋体" w:hAnsi="宋体"/>
          <w:color w:val="000000"/>
          <w:sz w:val="24"/>
        </w:rPr>
        <w:t>　　10.5　由于字迹模糊或表达不清引起的后果由投标人负责。</w:t>
      </w:r>
    </w:p>
    <w:p>
      <w:pPr>
        <w:pStyle w:val="13"/>
        <w:snapToGrid w:val="0"/>
        <w:spacing w:line="360" w:lineRule="auto"/>
        <w:ind w:left="478" w:leftChars="228"/>
        <w:rPr>
          <w:rFonts w:hint="eastAsia" w:hAnsi="宋体"/>
          <w:color w:val="000000"/>
          <w:sz w:val="24"/>
        </w:rPr>
      </w:pPr>
      <w:r>
        <w:rPr>
          <w:rFonts w:hint="eastAsia" w:hAnsi="宋体"/>
          <w:b/>
          <w:color w:val="000000"/>
          <w:sz w:val="24"/>
        </w:rPr>
        <w:t>11　投标文件的密封及标记</w:t>
      </w:r>
      <w:r>
        <w:rPr>
          <w:rFonts w:hint="eastAsia" w:hAnsi="宋体"/>
          <w:b/>
          <w:color w:val="000000"/>
          <w:sz w:val="24"/>
        </w:rPr>
        <w:cr/>
      </w:r>
      <w:r>
        <w:rPr>
          <w:rFonts w:hint="eastAsia" w:hAnsi="宋体"/>
          <w:color w:val="000000"/>
          <w:sz w:val="24"/>
        </w:rPr>
        <w:t>11.1　投标文件应按以下方法分别装袋密封</w:t>
      </w:r>
    </w:p>
    <w:p>
      <w:pPr>
        <w:pStyle w:val="13"/>
        <w:snapToGrid w:val="0"/>
        <w:spacing w:line="360" w:lineRule="auto"/>
        <w:ind w:firstLine="480" w:firstLineChars="200"/>
        <w:rPr>
          <w:rFonts w:hint="eastAsia" w:hAnsi="宋体"/>
          <w:color w:val="000000"/>
          <w:sz w:val="24"/>
        </w:rPr>
      </w:pPr>
      <w:r>
        <w:rPr>
          <w:rFonts w:hint="eastAsia" w:hAnsi="宋体"/>
          <w:color w:val="000000"/>
          <w:sz w:val="24"/>
        </w:rPr>
        <w:t>11.1.1　投标文件密封袋内装投标文件正、副本。</w:t>
      </w:r>
      <w:r>
        <w:rPr>
          <w:rFonts w:hint="eastAsia" w:hAnsi="宋体"/>
          <w:b/>
          <w:color w:val="000000"/>
          <w:sz w:val="24"/>
        </w:rPr>
        <w:t>资格文件、</w:t>
      </w:r>
      <w:r>
        <w:rPr>
          <w:rFonts w:hint="eastAsia" w:hAnsi="宋体"/>
          <w:b/>
          <w:bCs/>
          <w:color w:val="000000"/>
          <w:sz w:val="24"/>
        </w:rPr>
        <w:t>商务标分别单独装订密封，资信标和技术标可装订成一册密封。</w:t>
      </w:r>
      <w:r>
        <w:rPr>
          <w:rFonts w:hint="eastAsia" w:hAnsi="宋体"/>
          <w:color w:val="000000"/>
          <w:sz w:val="24"/>
        </w:rPr>
        <w:cr/>
      </w:r>
      <w:r>
        <w:rPr>
          <w:rFonts w:hint="eastAsia" w:hAnsi="宋体"/>
          <w:color w:val="000000"/>
          <w:sz w:val="24"/>
        </w:rPr>
        <w:t>　　11.1.2　将全部投标文件包装完好，并在封皮上写明：</w:t>
      </w:r>
    </w:p>
    <w:p>
      <w:pPr>
        <w:pStyle w:val="13"/>
        <w:spacing w:line="360" w:lineRule="auto"/>
        <w:ind w:firstLine="480" w:firstLineChars="200"/>
        <w:rPr>
          <w:rFonts w:hint="eastAsia" w:hAnsi="宋体"/>
          <w:color w:val="000000"/>
          <w:sz w:val="24"/>
          <w:u w:val="single"/>
        </w:rPr>
      </w:pPr>
      <w:r>
        <w:rPr>
          <w:rFonts w:hint="eastAsia" w:hAnsi="宋体"/>
          <w:color w:val="000000"/>
          <w:sz w:val="24"/>
        </w:rPr>
        <w:t>11.1.2.1　采购人名称：</w:t>
      </w:r>
      <w:r>
        <w:rPr>
          <w:rFonts w:hint="eastAsia" w:hAnsi="宋体"/>
          <w:color w:val="000000"/>
          <w:sz w:val="24"/>
          <w:u w:val="single"/>
        </w:rPr>
        <w:t xml:space="preserve"> 　　　　　　　　　　　　　　　　　　</w:t>
      </w:r>
      <w:r>
        <w:rPr>
          <w:rFonts w:hint="eastAsia" w:hAnsi="宋体"/>
          <w:color w:val="000000"/>
          <w:sz w:val="24"/>
        </w:rPr>
        <w:t>。</w:t>
      </w:r>
    </w:p>
    <w:p>
      <w:pPr>
        <w:pStyle w:val="13"/>
        <w:spacing w:line="360" w:lineRule="auto"/>
        <w:ind w:firstLine="480"/>
        <w:rPr>
          <w:rFonts w:hint="eastAsia" w:hAnsi="宋体"/>
          <w:color w:val="000000"/>
          <w:sz w:val="24"/>
        </w:rPr>
      </w:pPr>
      <w:r>
        <w:rPr>
          <w:rFonts w:hint="eastAsia" w:hAnsi="宋体"/>
          <w:color w:val="000000"/>
          <w:sz w:val="24"/>
        </w:rPr>
        <w:t>11.1.2.2　采购项目：</w:t>
      </w:r>
      <w:r>
        <w:rPr>
          <w:rFonts w:hint="eastAsia" w:hAnsi="宋体"/>
          <w:color w:val="000000"/>
          <w:sz w:val="24"/>
          <w:u w:val="single"/>
        </w:rPr>
        <w:t>　　　　　　　　　　　　　　　　　　　　</w:t>
      </w:r>
      <w:r>
        <w:rPr>
          <w:rFonts w:hint="eastAsia" w:hAnsi="宋体"/>
          <w:color w:val="000000"/>
          <w:sz w:val="24"/>
        </w:rPr>
        <w:t>。</w:t>
      </w:r>
    </w:p>
    <w:p>
      <w:pPr>
        <w:pStyle w:val="13"/>
        <w:spacing w:line="360" w:lineRule="auto"/>
        <w:ind w:firstLine="480" w:firstLineChars="200"/>
        <w:rPr>
          <w:rFonts w:hint="eastAsia" w:hAnsi="宋体"/>
          <w:color w:val="000000"/>
          <w:sz w:val="24"/>
        </w:rPr>
      </w:pPr>
      <w:r>
        <w:rPr>
          <w:rFonts w:hint="eastAsia" w:hAnsi="宋体"/>
          <w:color w:val="000000"/>
          <w:sz w:val="24"/>
        </w:rPr>
        <w:t>11.1.2.3　投标人名称：</w:t>
      </w:r>
      <w:r>
        <w:rPr>
          <w:rFonts w:hint="eastAsia" w:hAnsi="宋体"/>
          <w:color w:val="000000"/>
          <w:sz w:val="24"/>
          <w:u w:val="single"/>
        </w:rPr>
        <w:t>　　　　　　　　　　　　　　　　　　　</w:t>
      </w:r>
      <w:r>
        <w:rPr>
          <w:rFonts w:hint="eastAsia" w:hAnsi="宋体"/>
          <w:color w:val="000000"/>
          <w:sz w:val="24"/>
        </w:rPr>
        <w:t>。</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11.2　如果投标人未按上述要求密封及加写标记，采购人对投标文件的误投和提前启封不负责任。</w:t>
      </w:r>
    </w:p>
    <w:p>
      <w:pPr>
        <w:autoSpaceDE w:val="0"/>
        <w:autoSpaceDN w:val="0"/>
        <w:spacing w:line="360" w:lineRule="auto"/>
        <w:ind w:firstLine="480" w:firstLineChars="200"/>
        <w:textAlignment w:val="bottom"/>
        <w:rPr>
          <w:rFonts w:hint="eastAsia" w:ascii="宋体" w:hAnsi="宋体"/>
          <w:b/>
          <w:color w:val="FF0000"/>
          <w:sz w:val="24"/>
        </w:rPr>
      </w:pPr>
      <w:r>
        <w:rPr>
          <w:rFonts w:hint="eastAsia" w:ascii="宋体" w:hAnsi="宋体"/>
          <w:b/>
          <w:color w:val="FF0000"/>
          <w:sz w:val="24"/>
        </w:rPr>
        <w:t>12.　发生下列情况之一，将列入政府采购活动不良诚信行为</w:t>
      </w:r>
    </w:p>
    <w:p>
      <w:pPr>
        <w:autoSpaceDE w:val="0"/>
        <w:autoSpaceDN w:val="0"/>
        <w:spacing w:line="360" w:lineRule="auto"/>
        <w:ind w:firstLine="480" w:firstLineChars="200"/>
        <w:textAlignment w:val="bottom"/>
        <w:rPr>
          <w:rFonts w:hint="eastAsia" w:ascii="宋体" w:hAnsi="宋体"/>
          <w:b/>
          <w:color w:val="FF0000"/>
          <w:sz w:val="24"/>
        </w:rPr>
      </w:pPr>
      <w:r>
        <w:rPr>
          <w:rFonts w:hint="eastAsia" w:ascii="宋体" w:hAnsi="宋体"/>
          <w:b/>
          <w:color w:val="FF0000"/>
          <w:sz w:val="24"/>
        </w:rPr>
        <w:t>12.1.1　投标人在投标有效期内撤回投标的；</w:t>
      </w:r>
    </w:p>
    <w:p>
      <w:pPr>
        <w:autoSpaceDE w:val="0"/>
        <w:autoSpaceDN w:val="0"/>
        <w:spacing w:line="360" w:lineRule="auto"/>
        <w:ind w:firstLine="480" w:firstLineChars="200"/>
        <w:textAlignment w:val="bottom"/>
        <w:rPr>
          <w:rFonts w:hint="eastAsia" w:ascii="宋体" w:hAnsi="宋体"/>
          <w:b/>
          <w:color w:val="FF0000"/>
          <w:sz w:val="24"/>
        </w:rPr>
      </w:pPr>
      <w:r>
        <w:rPr>
          <w:rFonts w:hint="eastAsia" w:ascii="宋体" w:hAnsi="宋体"/>
          <w:b/>
          <w:color w:val="FF0000"/>
          <w:sz w:val="24"/>
        </w:rPr>
        <w:t>12.1.2　中标人或中标候选人放弃中标或中标候选人资格的；</w:t>
      </w:r>
    </w:p>
    <w:p>
      <w:pPr>
        <w:autoSpaceDE w:val="0"/>
        <w:autoSpaceDN w:val="0"/>
        <w:spacing w:line="360" w:lineRule="auto"/>
        <w:ind w:firstLine="480" w:firstLineChars="200"/>
        <w:textAlignment w:val="bottom"/>
        <w:rPr>
          <w:rFonts w:hint="eastAsia" w:ascii="宋体" w:hAnsi="宋体"/>
          <w:b/>
          <w:color w:val="FF0000"/>
          <w:sz w:val="24"/>
        </w:rPr>
      </w:pPr>
      <w:r>
        <w:rPr>
          <w:rFonts w:hint="eastAsia" w:ascii="宋体" w:hAnsi="宋体"/>
          <w:b/>
          <w:color w:val="FF0000"/>
          <w:sz w:val="24"/>
        </w:rPr>
        <w:t>12.2.3　擅自修改或拒绝接受已经确认的条款；</w:t>
      </w:r>
    </w:p>
    <w:p>
      <w:pPr>
        <w:autoSpaceDE w:val="0"/>
        <w:autoSpaceDN w:val="0"/>
        <w:spacing w:line="360" w:lineRule="auto"/>
        <w:ind w:firstLine="480" w:firstLineChars="200"/>
        <w:textAlignment w:val="bottom"/>
        <w:rPr>
          <w:rFonts w:hint="eastAsia" w:ascii="宋体" w:hAnsi="宋体"/>
          <w:b/>
          <w:color w:val="FF0000"/>
          <w:sz w:val="24"/>
        </w:rPr>
      </w:pPr>
      <w:r>
        <w:rPr>
          <w:rFonts w:hint="eastAsia" w:ascii="宋体" w:hAnsi="宋体"/>
          <w:b/>
          <w:color w:val="FF0000"/>
          <w:sz w:val="24"/>
        </w:rPr>
        <w:t>12.3.4　中</w:t>
      </w:r>
      <w:r>
        <w:rPr>
          <w:rFonts w:hint="eastAsia" w:ascii="宋体" w:hAnsi="宋体"/>
          <w:b/>
          <w:color w:val="FF0000"/>
          <w:spacing w:val="-6"/>
          <w:sz w:val="24"/>
        </w:rPr>
        <w:t>标人未按规定与采购人签订合同；</w:t>
      </w:r>
    </w:p>
    <w:p>
      <w:pPr>
        <w:autoSpaceDE w:val="0"/>
        <w:autoSpaceDN w:val="0"/>
        <w:spacing w:line="360" w:lineRule="auto"/>
        <w:ind w:firstLine="480" w:firstLineChars="200"/>
        <w:textAlignment w:val="bottom"/>
        <w:rPr>
          <w:rFonts w:hint="eastAsia" w:ascii="宋体" w:hAnsi="宋体"/>
          <w:b/>
          <w:color w:val="FF0000"/>
          <w:sz w:val="24"/>
        </w:rPr>
      </w:pPr>
      <w:r>
        <w:rPr>
          <w:rFonts w:hint="eastAsia" w:ascii="宋体" w:hAnsi="宋体"/>
          <w:b/>
          <w:color w:val="FF0000"/>
          <w:sz w:val="24"/>
        </w:rPr>
        <w:t>12.4.5　未按规定提供履约保证金；</w:t>
      </w:r>
    </w:p>
    <w:p>
      <w:pPr>
        <w:autoSpaceDE w:val="0"/>
        <w:autoSpaceDN w:val="0"/>
        <w:spacing w:line="360" w:lineRule="auto"/>
        <w:ind w:firstLine="480" w:firstLineChars="200"/>
        <w:textAlignment w:val="bottom"/>
        <w:rPr>
          <w:rFonts w:hint="eastAsia" w:ascii="宋体" w:hAnsi="宋体"/>
          <w:b/>
          <w:color w:val="FF0000"/>
          <w:sz w:val="24"/>
          <w:szCs w:val="21"/>
        </w:rPr>
      </w:pPr>
      <w:r>
        <w:rPr>
          <w:rFonts w:hint="eastAsia" w:ascii="宋体" w:hAnsi="宋体"/>
          <w:b/>
          <w:color w:val="FF0000"/>
          <w:sz w:val="24"/>
          <w:szCs w:val="21"/>
        </w:rPr>
        <w:t>12.5.6　投标人采取提供虚假资料等不正当手段的；</w:t>
      </w:r>
    </w:p>
    <w:p>
      <w:pPr>
        <w:autoSpaceDE w:val="0"/>
        <w:autoSpaceDN w:val="0"/>
        <w:spacing w:line="360" w:lineRule="auto"/>
        <w:ind w:firstLine="480" w:firstLineChars="200"/>
        <w:textAlignment w:val="bottom"/>
        <w:rPr>
          <w:rFonts w:hint="eastAsia" w:ascii="宋体" w:hAnsi="宋体"/>
          <w:color w:val="000000"/>
          <w:sz w:val="24"/>
          <w:szCs w:val="21"/>
        </w:rPr>
      </w:pPr>
      <w:r>
        <w:rPr>
          <w:rFonts w:hint="eastAsia" w:ascii="宋体" w:hAnsi="宋体"/>
          <w:b/>
          <w:color w:val="FF0000"/>
          <w:sz w:val="24"/>
          <w:szCs w:val="21"/>
        </w:rPr>
        <w:t>12.6.7  投标人在投标过程中串通投标的。</w:t>
      </w:r>
    </w:p>
    <w:p>
      <w:pPr>
        <w:autoSpaceDE w:val="0"/>
        <w:autoSpaceDN w:val="0"/>
        <w:spacing w:line="360" w:lineRule="auto"/>
        <w:ind w:firstLine="480" w:firstLineChars="200"/>
        <w:textAlignment w:val="bottom"/>
        <w:rPr>
          <w:rFonts w:hint="eastAsia" w:ascii="宋体" w:hAnsi="宋体"/>
          <w:b/>
          <w:color w:val="000000"/>
          <w:sz w:val="24"/>
        </w:rPr>
      </w:pPr>
      <w:r>
        <w:rPr>
          <w:rFonts w:hint="eastAsia" w:ascii="宋体" w:hAnsi="宋体"/>
          <w:b/>
          <w:color w:val="000000"/>
          <w:sz w:val="24"/>
        </w:rPr>
        <w:t>13　</w:t>
      </w:r>
      <w:r>
        <w:rPr>
          <w:rFonts w:hint="eastAsia" w:ascii="宋体" w:hAnsi="宋体"/>
          <w:b/>
          <w:color w:val="000000"/>
          <w:sz w:val="24"/>
          <w:szCs w:val="21"/>
        </w:rPr>
        <w:t>投标文件的有效期与效力</w:t>
      </w:r>
    </w:p>
    <w:p>
      <w:pPr>
        <w:spacing w:line="360" w:lineRule="auto"/>
        <w:ind w:firstLine="480" w:firstLineChars="200"/>
        <w:rPr>
          <w:rFonts w:ascii="宋体" w:hAnsi="宋体"/>
          <w:color w:val="000000"/>
          <w:sz w:val="24"/>
          <w:szCs w:val="21"/>
        </w:rPr>
      </w:pPr>
      <w:r>
        <w:rPr>
          <w:rFonts w:ascii="宋体" w:hAnsi="宋体"/>
          <w:color w:val="000000"/>
          <w:sz w:val="24"/>
          <w:szCs w:val="21"/>
        </w:rPr>
        <w:t>1</w:t>
      </w:r>
      <w:r>
        <w:rPr>
          <w:rFonts w:hint="eastAsia" w:ascii="宋体" w:hAnsi="宋体"/>
          <w:color w:val="000000"/>
          <w:sz w:val="24"/>
          <w:szCs w:val="21"/>
        </w:rPr>
        <w:t>3</w:t>
      </w:r>
      <w:r>
        <w:rPr>
          <w:rFonts w:ascii="宋体" w:hAnsi="宋体"/>
          <w:color w:val="000000"/>
          <w:sz w:val="24"/>
          <w:szCs w:val="21"/>
        </w:rPr>
        <w:t>.1</w:t>
      </w:r>
      <w:r>
        <w:rPr>
          <w:rFonts w:hint="eastAsia" w:ascii="宋体" w:hAnsi="宋体"/>
          <w:color w:val="000000"/>
          <w:sz w:val="24"/>
          <w:szCs w:val="21"/>
        </w:rPr>
        <w:t>　自投标截止日起45天为投标文件的有效期。</w:t>
      </w:r>
    </w:p>
    <w:p>
      <w:pPr>
        <w:spacing w:line="360" w:lineRule="auto"/>
        <w:ind w:firstLine="480" w:firstLineChars="200"/>
        <w:rPr>
          <w:rFonts w:ascii="仿宋_GB2312" w:hAnsi="宋体" w:eastAsia="仿宋_GB2312"/>
          <w:color w:val="000000"/>
        </w:rPr>
      </w:pPr>
      <w:r>
        <w:rPr>
          <w:rFonts w:ascii="宋体" w:hAnsi="宋体"/>
          <w:color w:val="000000"/>
          <w:sz w:val="24"/>
          <w:szCs w:val="21"/>
        </w:rPr>
        <w:t>1</w:t>
      </w:r>
      <w:r>
        <w:rPr>
          <w:rFonts w:hint="eastAsia" w:ascii="宋体" w:hAnsi="宋体"/>
          <w:color w:val="000000"/>
          <w:sz w:val="24"/>
          <w:szCs w:val="21"/>
        </w:rPr>
        <w:t>3</w:t>
      </w:r>
      <w:r>
        <w:rPr>
          <w:rFonts w:ascii="宋体" w:hAnsi="宋体"/>
          <w:color w:val="000000"/>
          <w:sz w:val="24"/>
          <w:szCs w:val="21"/>
        </w:rPr>
        <w:t>.2</w:t>
      </w:r>
      <w:r>
        <w:rPr>
          <w:rFonts w:hint="eastAsia" w:ascii="宋体" w:hAnsi="宋体"/>
          <w:color w:val="000000"/>
          <w:sz w:val="24"/>
          <w:szCs w:val="21"/>
        </w:rPr>
        <w:t>　如采购人认为必要，可延长至总计最长不超过60天。有效期短于这个规定期限的投标将被拒绝，这种要求和答复均以书面形式进行。投标人可以拒绝或者同意采购人的上述要求。</w:t>
      </w:r>
    </w:p>
    <w:p>
      <w:pPr>
        <w:pStyle w:val="13"/>
        <w:spacing w:line="360" w:lineRule="auto"/>
        <w:ind w:firstLine="480" w:firstLineChars="200"/>
        <w:rPr>
          <w:rFonts w:hint="eastAsia" w:hAnsi="宋体"/>
          <w:color w:val="000000"/>
          <w:sz w:val="24"/>
        </w:rPr>
      </w:pPr>
      <w:r>
        <w:rPr>
          <w:rFonts w:hAnsi="宋体"/>
          <w:color w:val="000000"/>
          <w:sz w:val="24"/>
        </w:rPr>
        <w:t>1</w:t>
      </w:r>
      <w:r>
        <w:rPr>
          <w:rFonts w:hint="eastAsia" w:hAnsi="宋体"/>
          <w:color w:val="000000"/>
          <w:sz w:val="24"/>
        </w:rPr>
        <w:t>3</w:t>
      </w:r>
      <w:r>
        <w:rPr>
          <w:rFonts w:hAnsi="宋体"/>
          <w:color w:val="000000"/>
          <w:sz w:val="24"/>
        </w:rPr>
        <w:t>.</w:t>
      </w:r>
      <w:r>
        <w:rPr>
          <w:rFonts w:hint="eastAsia" w:hAnsi="宋体"/>
          <w:color w:val="000000"/>
          <w:sz w:val="24"/>
        </w:rPr>
        <w:t>3　</w:t>
      </w:r>
      <w:r>
        <w:rPr>
          <w:rFonts w:hAnsi="宋体"/>
          <w:color w:val="000000"/>
          <w:sz w:val="24"/>
        </w:rPr>
        <w:t>招投标工作结束后，在合同履行期间如双方出现争议，则招标文件和询标记录等均是有效的法律文件。</w:t>
      </w:r>
    </w:p>
    <w:p>
      <w:pPr>
        <w:pStyle w:val="4"/>
        <w:spacing w:line="360" w:lineRule="auto"/>
        <w:jc w:val="center"/>
        <w:rPr>
          <w:rFonts w:hint="eastAsia" w:hAnsi="宋体"/>
          <w:color w:val="000000"/>
        </w:rPr>
      </w:pPr>
      <w:bookmarkStart w:id="13" w:name="_Toc11949"/>
      <w:r>
        <w:rPr>
          <w:rFonts w:hint="eastAsia" w:hAnsi="宋体"/>
          <w:color w:val="000000"/>
        </w:rPr>
        <w:t>第四章　投标文件的递交</w:t>
      </w:r>
      <w:bookmarkEnd w:id="13"/>
    </w:p>
    <w:p>
      <w:pPr>
        <w:pStyle w:val="13"/>
        <w:spacing w:line="360" w:lineRule="auto"/>
        <w:ind w:firstLine="480" w:firstLineChars="200"/>
        <w:rPr>
          <w:rFonts w:hint="eastAsia" w:hAnsi="宋体"/>
          <w:b/>
          <w:color w:val="000000"/>
          <w:sz w:val="24"/>
        </w:rPr>
      </w:pPr>
      <w:r>
        <w:rPr>
          <w:rFonts w:hint="eastAsia" w:hAnsi="宋体"/>
          <w:b/>
          <w:color w:val="000000"/>
          <w:sz w:val="24"/>
        </w:rPr>
        <w:t>14　投标截止时间</w:t>
      </w:r>
    </w:p>
    <w:p>
      <w:pPr>
        <w:pStyle w:val="13"/>
        <w:spacing w:line="360" w:lineRule="auto"/>
        <w:ind w:firstLine="480" w:firstLineChars="200"/>
        <w:rPr>
          <w:rFonts w:hint="eastAsia" w:hAnsi="宋体"/>
          <w:color w:val="000000"/>
          <w:sz w:val="24"/>
        </w:rPr>
      </w:pPr>
      <w:r>
        <w:rPr>
          <w:rFonts w:hint="eastAsia" w:hAnsi="宋体"/>
          <w:color w:val="000000"/>
          <w:sz w:val="24"/>
        </w:rPr>
        <w:t>14.1　投标文件必须在规定的投标截止时间前派人送达指定的投标地点。以电报、电话、传真形式的投标概不接受。</w:t>
      </w:r>
    </w:p>
    <w:p>
      <w:pPr>
        <w:pStyle w:val="13"/>
        <w:spacing w:line="360" w:lineRule="auto"/>
        <w:ind w:firstLine="480" w:firstLineChars="200"/>
        <w:rPr>
          <w:rFonts w:hint="eastAsia" w:hAnsi="宋体"/>
          <w:color w:val="000000"/>
          <w:sz w:val="24"/>
        </w:rPr>
      </w:pPr>
      <w:r>
        <w:rPr>
          <w:rFonts w:hint="eastAsia" w:hAnsi="宋体"/>
          <w:color w:val="000000"/>
          <w:sz w:val="24"/>
        </w:rPr>
        <w:t>14.2　采购人因故推迟投标截止时间，将以书面形式通知所有投标人。在这种情况下，采购人和投标人的权利和义务将受到新的截止时间的约束。</w:t>
      </w:r>
    </w:p>
    <w:p>
      <w:pPr>
        <w:pStyle w:val="13"/>
        <w:spacing w:line="360" w:lineRule="auto"/>
        <w:ind w:firstLine="480" w:firstLineChars="200"/>
        <w:rPr>
          <w:rFonts w:hint="eastAsia" w:hAnsi="宋体"/>
          <w:b/>
          <w:color w:val="000000"/>
          <w:sz w:val="24"/>
        </w:rPr>
      </w:pPr>
      <w:r>
        <w:rPr>
          <w:rFonts w:hint="eastAsia" w:hAnsi="宋体"/>
          <w:b/>
          <w:color w:val="000000"/>
          <w:sz w:val="24"/>
        </w:rPr>
        <w:t>15　投标文件的修改和撤回</w:t>
      </w:r>
    </w:p>
    <w:p>
      <w:pPr>
        <w:pStyle w:val="13"/>
        <w:spacing w:line="360" w:lineRule="auto"/>
        <w:ind w:firstLine="480" w:firstLineChars="200"/>
        <w:rPr>
          <w:rFonts w:hint="eastAsia" w:hAnsi="宋体"/>
          <w:color w:val="000000"/>
          <w:sz w:val="24"/>
        </w:rPr>
      </w:pPr>
      <w:r>
        <w:rPr>
          <w:rFonts w:hint="eastAsia" w:hAnsi="宋体"/>
          <w:color w:val="000000"/>
          <w:sz w:val="24"/>
        </w:rPr>
        <w:t>15.1　投标人在投标以后如必须修改或撤回投标文件，必须在投标截止时间以前将书面的投标修改文件或撤标通知送达采购人。</w:t>
      </w:r>
    </w:p>
    <w:p>
      <w:pPr>
        <w:pStyle w:val="13"/>
        <w:spacing w:line="360" w:lineRule="auto"/>
        <w:ind w:firstLine="480" w:firstLineChars="200"/>
        <w:rPr>
          <w:rFonts w:hint="eastAsia" w:hAnsi="宋体"/>
          <w:color w:val="000000"/>
          <w:sz w:val="24"/>
        </w:rPr>
      </w:pPr>
      <w:r>
        <w:rPr>
          <w:rFonts w:hint="eastAsia" w:hAnsi="宋体"/>
          <w:color w:val="000000"/>
          <w:sz w:val="24"/>
        </w:rPr>
        <w:t>15.2　投标修改文件必须密封，在密封袋上写明招标编号、招标项目名称、投标人名称、并注明“修改文件”、“开标时启封”字样。</w:t>
      </w:r>
    </w:p>
    <w:p>
      <w:pPr>
        <w:pStyle w:val="13"/>
        <w:spacing w:line="360" w:lineRule="auto"/>
        <w:ind w:firstLine="480" w:firstLineChars="200"/>
        <w:rPr>
          <w:rFonts w:hint="eastAsia" w:hAnsi="宋体"/>
          <w:color w:val="000000"/>
          <w:sz w:val="24"/>
        </w:rPr>
      </w:pPr>
      <w:r>
        <w:rPr>
          <w:rFonts w:hint="eastAsia" w:hAnsi="宋体"/>
          <w:color w:val="000000"/>
          <w:sz w:val="24"/>
        </w:rPr>
        <w:t>15.3　投标人以传真或电报形式通知采购人撤标时，必须随后补充有法定代表人或法定代表人授权代表签署的正式文件。</w:t>
      </w:r>
    </w:p>
    <w:p>
      <w:pPr>
        <w:pStyle w:val="13"/>
        <w:spacing w:line="360" w:lineRule="auto"/>
        <w:ind w:left="243" w:leftChars="116" w:firstLine="240" w:firstLineChars="100"/>
        <w:rPr>
          <w:rFonts w:hint="eastAsia" w:hAnsi="宋体"/>
          <w:b/>
          <w:color w:val="000000"/>
          <w:sz w:val="24"/>
        </w:rPr>
      </w:pPr>
      <w:r>
        <w:rPr>
          <w:rFonts w:hint="eastAsia" w:hAnsi="宋体"/>
          <w:b/>
          <w:color w:val="000000"/>
          <w:sz w:val="24"/>
        </w:rPr>
        <w:t>16　投标文件的拒收</w:t>
      </w:r>
    </w:p>
    <w:p>
      <w:pPr>
        <w:pStyle w:val="13"/>
        <w:spacing w:line="360" w:lineRule="auto"/>
        <w:ind w:left="243" w:leftChars="116" w:firstLine="240" w:firstLineChars="100"/>
        <w:rPr>
          <w:rFonts w:hint="eastAsia" w:hAnsi="宋体"/>
          <w:color w:val="000000"/>
          <w:sz w:val="24"/>
        </w:rPr>
      </w:pPr>
      <w:r>
        <w:rPr>
          <w:rFonts w:hint="eastAsia" w:hAnsi="宋体"/>
          <w:color w:val="000000"/>
          <w:sz w:val="24"/>
        </w:rPr>
        <w:t>有下列情形之一的，采购人将拒绝接收投标人的投标文件：</w:t>
      </w:r>
    </w:p>
    <w:p>
      <w:pPr>
        <w:pStyle w:val="13"/>
        <w:spacing w:line="360" w:lineRule="auto"/>
        <w:ind w:firstLine="480" w:firstLineChars="200"/>
        <w:rPr>
          <w:rFonts w:hint="eastAsia" w:hAnsi="宋体"/>
          <w:color w:val="000000"/>
          <w:sz w:val="24"/>
        </w:rPr>
      </w:pPr>
      <w:r>
        <w:rPr>
          <w:rFonts w:hint="eastAsia" w:hAnsi="宋体"/>
          <w:color w:val="000000"/>
          <w:sz w:val="24"/>
        </w:rPr>
        <w:t>16.1　在投标截止时间以后送达的投标文件；</w:t>
      </w:r>
    </w:p>
    <w:p>
      <w:pPr>
        <w:pStyle w:val="13"/>
        <w:spacing w:line="360" w:lineRule="auto"/>
        <w:ind w:firstLine="480" w:firstLineChars="200"/>
        <w:rPr>
          <w:rFonts w:hint="eastAsia" w:hAnsi="宋体"/>
          <w:color w:val="000000"/>
          <w:sz w:val="24"/>
        </w:rPr>
      </w:pPr>
      <w:r>
        <w:rPr>
          <w:rFonts w:hint="eastAsia" w:hAnsi="宋体"/>
          <w:color w:val="000000"/>
          <w:sz w:val="24"/>
        </w:rPr>
        <w:t>16.2　未密封的投标文件；</w:t>
      </w:r>
    </w:p>
    <w:p>
      <w:pPr>
        <w:pStyle w:val="13"/>
        <w:spacing w:line="360" w:lineRule="auto"/>
        <w:ind w:firstLine="480" w:firstLineChars="200"/>
        <w:rPr>
          <w:rFonts w:hint="eastAsia" w:hAnsi="宋体"/>
          <w:color w:val="000000"/>
          <w:sz w:val="24"/>
        </w:rPr>
      </w:pPr>
      <w:r>
        <w:rPr>
          <w:rFonts w:hint="eastAsia" w:hAnsi="宋体"/>
          <w:color w:val="000000"/>
          <w:sz w:val="24"/>
        </w:rPr>
        <w:t>16.3　报名主体或投标主体不一致的。</w:t>
      </w:r>
    </w:p>
    <w:p>
      <w:pPr>
        <w:pStyle w:val="4"/>
        <w:spacing w:line="360" w:lineRule="auto"/>
        <w:jc w:val="center"/>
        <w:rPr>
          <w:rFonts w:hint="eastAsia" w:hAnsi="宋体"/>
          <w:color w:val="000000"/>
        </w:rPr>
      </w:pPr>
      <w:bookmarkStart w:id="14" w:name="_Toc2870"/>
      <w:r>
        <w:rPr>
          <w:rFonts w:hint="eastAsia" w:hAnsi="宋体"/>
          <w:color w:val="000000"/>
        </w:rPr>
        <w:t>第五章　开标、评标和定标</w:t>
      </w:r>
      <w:bookmarkEnd w:id="14"/>
    </w:p>
    <w:p>
      <w:pPr>
        <w:pStyle w:val="13"/>
        <w:snapToGrid w:val="0"/>
        <w:spacing w:line="360" w:lineRule="auto"/>
        <w:ind w:firstLine="480" w:firstLineChars="200"/>
        <w:rPr>
          <w:rFonts w:hint="eastAsia" w:hAnsi="宋体"/>
          <w:b/>
          <w:color w:val="000000"/>
          <w:sz w:val="24"/>
        </w:rPr>
      </w:pPr>
      <w:r>
        <w:rPr>
          <w:rFonts w:hint="eastAsia" w:hAnsi="宋体"/>
          <w:b/>
          <w:color w:val="000000"/>
          <w:sz w:val="24"/>
        </w:rPr>
        <w:t>17　开标</w:t>
      </w:r>
    </w:p>
    <w:p>
      <w:pPr>
        <w:pStyle w:val="13"/>
        <w:snapToGrid w:val="0"/>
        <w:spacing w:line="360" w:lineRule="auto"/>
        <w:ind w:firstLine="480" w:firstLineChars="200"/>
        <w:rPr>
          <w:rFonts w:hint="eastAsia" w:hAnsi="宋体" w:cs="Times New Roman"/>
          <w:color w:val="000000"/>
          <w:sz w:val="24"/>
          <w:szCs w:val="24"/>
        </w:rPr>
      </w:pPr>
      <w:r>
        <w:rPr>
          <w:rFonts w:hint="eastAsia" w:hAnsi="宋体" w:cs="Times New Roman"/>
          <w:color w:val="000000"/>
          <w:sz w:val="24"/>
          <w:szCs w:val="24"/>
        </w:rPr>
        <w:t>17</w:t>
      </w:r>
      <w:r>
        <w:rPr>
          <w:rFonts w:hAnsi="宋体" w:cs="Times New Roman"/>
          <w:color w:val="000000"/>
          <w:sz w:val="24"/>
          <w:szCs w:val="24"/>
        </w:rPr>
        <w:t>.1</w:t>
      </w:r>
      <w:r>
        <w:rPr>
          <w:rFonts w:hint="eastAsia" w:hAnsi="宋体" w:cs="Times New Roman"/>
          <w:color w:val="000000"/>
          <w:sz w:val="24"/>
          <w:szCs w:val="24"/>
        </w:rPr>
        <w:t>　</w:t>
      </w:r>
      <w:r>
        <w:rPr>
          <w:rFonts w:hAnsi="宋体" w:cs="Times New Roman"/>
          <w:color w:val="000000"/>
          <w:sz w:val="24"/>
          <w:szCs w:val="24"/>
        </w:rPr>
        <w:t>在投标截止时间前按规定提交投标文件的投标人在三家</w:t>
      </w:r>
      <w:r>
        <w:rPr>
          <w:rFonts w:hint="eastAsia" w:hAnsi="宋体" w:cs="Times New Roman"/>
          <w:color w:val="000000"/>
          <w:sz w:val="24"/>
          <w:szCs w:val="24"/>
        </w:rPr>
        <w:t>（含）</w:t>
      </w:r>
      <w:r>
        <w:rPr>
          <w:rFonts w:hAnsi="宋体" w:cs="Times New Roman"/>
          <w:color w:val="000000"/>
          <w:sz w:val="24"/>
          <w:szCs w:val="24"/>
        </w:rPr>
        <w:t>以上的，由采购人组织进行开标。</w:t>
      </w:r>
    </w:p>
    <w:p>
      <w:pPr>
        <w:snapToGrid w:val="0"/>
        <w:spacing w:line="360" w:lineRule="auto"/>
        <w:ind w:firstLine="480" w:firstLineChars="200"/>
        <w:rPr>
          <w:rFonts w:ascii="宋体" w:hAnsi="宋体"/>
          <w:color w:val="000000"/>
          <w:sz w:val="24"/>
        </w:rPr>
      </w:pPr>
      <w:r>
        <w:rPr>
          <w:rFonts w:hint="eastAsia" w:ascii="宋体" w:hAnsi="宋体"/>
          <w:color w:val="000000"/>
          <w:sz w:val="24"/>
        </w:rPr>
        <w:t>17</w:t>
      </w:r>
      <w:r>
        <w:rPr>
          <w:rFonts w:ascii="宋体" w:hAnsi="宋体"/>
          <w:color w:val="000000"/>
          <w:sz w:val="24"/>
        </w:rPr>
        <w:t>.</w:t>
      </w:r>
      <w:r>
        <w:rPr>
          <w:rFonts w:hint="eastAsia" w:ascii="宋体" w:hAnsi="宋体"/>
          <w:color w:val="000000"/>
          <w:sz w:val="24"/>
        </w:rPr>
        <w:t>2　采购人按招标文件规定的时间、地点公开开标。</w:t>
      </w:r>
      <w:r>
        <w:rPr>
          <w:rFonts w:ascii="宋体" w:hAnsi="宋体"/>
          <w:color w:val="000000"/>
          <w:sz w:val="24"/>
        </w:rPr>
        <w:t>开标仪式由采购人主持及有关人员参加，绍兴市上虞区招标投标监督办公室</w:t>
      </w:r>
      <w:r>
        <w:rPr>
          <w:rFonts w:hint="eastAsia" w:ascii="宋体" w:hAnsi="宋体"/>
          <w:color w:val="000000"/>
          <w:sz w:val="24"/>
        </w:rPr>
        <w:t>（以下简称“</w:t>
      </w:r>
      <w:r>
        <w:rPr>
          <w:rFonts w:ascii="宋体" w:hAnsi="宋体"/>
          <w:color w:val="000000"/>
          <w:sz w:val="24"/>
        </w:rPr>
        <w:t>监督</w:t>
      </w:r>
      <w:r>
        <w:rPr>
          <w:rFonts w:hint="eastAsia" w:ascii="宋体" w:hAnsi="宋体"/>
          <w:color w:val="000000"/>
          <w:sz w:val="24"/>
        </w:rPr>
        <w:t>办”）</w:t>
      </w:r>
      <w:r>
        <w:rPr>
          <w:rFonts w:ascii="宋体" w:hAnsi="宋体"/>
          <w:color w:val="000000"/>
          <w:sz w:val="24"/>
        </w:rPr>
        <w:t>进行现场监督</w:t>
      </w:r>
      <w:r>
        <w:rPr>
          <w:rFonts w:hint="eastAsia" w:ascii="宋体" w:hAnsi="宋体"/>
          <w:color w:val="000000"/>
          <w:sz w:val="24"/>
        </w:rPr>
        <w:t>，绍兴市上虞区财政局政府</w:t>
      </w:r>
      <w:r>
        <w:rPr>
          <w:rFonts w:hint="eastAsia" w:ascii="宋体" w:hAnsi="宋体"/>
          <w:color w:val="FF0000"/>
          <w:sz w:val="24"/>
        </w:rPr>
        <w:t>采购监管科</w:t>
      </w:r>
      <w:r>
        <w:rPr>
          <w:rFonts w:hint="eastAsia" w:ascii="宋体" w:hAnsi="宋体"/>
          <w:color w:val="000000"/>
          <w:sz w:val="24"/>
        </w:rPr>
        <w:t>（以下简称“</w:t>
      </w:r>
      <w:r>
        <w:rPr>
          <w:rFonts w:hint="eastAsia" w:ascii="宋体" w:hAnsi="宋体"/>
          <w:color w:val="FF0000"/>
          <w:sz w:val="24"/>
        </w:rPr>
        <w:t>采购监管科</w:t>
      </w:r>
      <w:r>
        <w:rPr>
          <w:rFonts w:hint="eastAsia" w:ascii="宋体" w:hAnsi="宋体"/>
          <w:color w:val="000000"/>
          <w:sz w:val="24"/>
        </w:rPr>
        <w:t>”）进行管理</w:t>
      </w:r>
      <w:r>
        <w:rPr>
          <w:rFonts w:ascii="宋体" w:hAnsi="宋体"/>
          <w:color w:val="000000"/>
          <w:sz w:val="24"/>
        </w:rPr>
        <w:t>。</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17</w:t>
      </w:r>
      <w:r>
        <w:rPr>
          <w:rFonts w:ascii="宋体" w:hAnsi="宋体"/>
          <w:color w:val="000000"/>
          <w:sz w:val="24"/>
        </w:rPr>
        <w:t>.</w:t>
      </w:r>
      <w:r>
        <w:rPr>
          <w:rFonts w:hint="eastAsia" w:ascii="宋体" w:hAnsi="宋体"/>
          <w:color w:val="000000"/>
          <w:sz w:val="24"/>
        </w:rPr>
        <w:t>3</w:t>
      </w:r>
      <w:r>
        <w:rPr>
          <w:rFonts w:hint="eastAsia" w:ascii="宋体" w:hAnsi="宋体"/>
          <w:i/>
          <w:color w:val="000000"/>
          <w:sz w:val="24"/>
        </w:rPr>
        <w:t>　</w:t>
      </w:r>
      <w:r>
        <w:rPr>
          <w:rFonts w:hint="eastAsia" w:ascii="宋体" w:hAnsi="宋体"/>
          <w:color w:val="000000"/>
          <w:sz w:val="24"/>
        </w:rPr>
        <w:t>法定代表人参加开标会的须携带个人身份证明原件(本人身份证原件)。如授权代表参加投标的，则须有法定代表人出具的授权委托书及授权代表的个人身份证明原件(本人身份证原件)。个体工商户其经营者必须本人参加开标会(须携带本人身份证原件)。</w:t>
      </w:r>
    </w:p>
    <w:p>
      <w:pPr>
        <w:pStyle w:val="33"/>
        <w:spacing w:before="0"/>
        <w:ind w:firstLine="480"/>
        <w:rPr>
          <w:rFonts w:hint="eastAsia" w:ascii="宋体" w:hAnsi="宋体"/>
          <w:szCs w:val="24"/>
        </w:rPr>
      </w:pPr>
      <w:r>
        <w:rPr>
          <w:rFonts w:hint="eastAsia" w:ascii="宋体" w:hAnsi="宋体"/>
          <w:szCs w:val="24"/>
        </w:rPr>
        <w:t>17.4采购机构将通过“信用中国”网站(www.creditchina.gov.cn)、中国政府采购网(</w:t>
      </w:r>
      <w:r>
        <w:fldChar w:fldCharType="begin"/>
      </w:r>
      <w:r>
        <w:instrText xml:space="preserve"> HYPERLINK "http://www.ccgp.gov.cn" </w:instrText>
      </w:r>
      <w:r>
        <w:fldChar w:fldCharType="separate"/>
      </w:r>
      <w:r>
        <w:rPr>
          <w:rStyle w:val="31"/>
          <w:rFonts w:hint="eastAsia" w:ascii="宋体" w:hAnsi="宋体"/>
          <w:color w:val="auto"/>
        </w:rPr>
        <w:t>www.ccgp.gov.cn</w:t>
      </w:r>
      <w:r>
        <w:rPr>
          <w:rStyle w:val="31"/>
          <w:rFonts w:hint="eastAsia" w:ascii="宋体" w:hAnsi="宋体"/>
          <w:color w:val="auto"/>
        </w:rPr>
        <w:fldChar w:fldCharType="end"/>
      </w:r>
      <w:r>
        <w:rPr>
          <w:rFonts w:hint="eastAsia" w:ascii="宋体" w:hAnsi="宋体"/>
          <w:szCs w:val="24"/>
        </w:rPr>
        <w:t>)渠道查询投标人投标截止时间前的信用记录。经查询投标人列入失信被执行人名单、重大税收违法案件当事人名单、政府采购严重违法失信行为记录名单的，其投标文件将被当场拒绝。</w:t>
      </w:r>
    </w:p>
    <w:p>
      <w:pPr>
        <w:pStyle w:val="33"/>
        <w:spacing w:before="0"/>
        <w:ind w:firstLine="480"/>
        <w:rPr>
          <w:rFonts w:hint="eastAsia" w:ascii="宋体" w:hAnsi="宋体"/>
          <w:szCs w:val="24"/>
        </w:rPr>
      </w:pPr>
      <w:r>
        <w:rPr>
          <w:rFonts w:hint="eastAsia" w:ascii="宋体" w:hAnsi="宋体"/>
          <w:szCs w:val="24"/>
        </w:rPr>
        <w:t>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13"/>
        <w:spacing w:line="360" w:lineRule="auto"/>
        <w:ind w:firstLine="480" w:firstLineChars="200"/>
        <w:rPr>
          <w:rFonts w:hAnsi="宋体" w:cs="Times New Roman"/>
          <w:b/>
          <w:color w:val="000000"/>
          <w:sz w:val="24"/>
          <w:szCs w:val="24"/>
        </w:rPr>
      </w:pPr>
      <w:r>
        <w:rPr>
          <w:rFonts w:hAnsi="宋体" w:cs="Times New Roman"/>
          <w:b/>
          <w:color w:val="000000"/>
          <w:sz w:val="24"/>
          <w:szCs w:val="24"/>
        </w:rPr>
        <w:t>18</w:t>
      </w:r>
      <w:r>
        <w:rPr>
          <w:rFonts w:hint="eastAsia" w:hAnsi="宋体" w:cs="Times New Roman"/>
          <w:b/>
          <w:color w:val="000000"/>
          <w:sz w:val="24"/>
          <w:szCs w:val="24"/>
        </w:rPr>
        <w:t>　投标文件资格审查</w:t>
      </w:r>
    </w:p>
    <w:p>
      <w:pPr>
        <w:autoSpaceDE w:val="0"/>
        <w:autoSpaceDN w:val="0"/>
        <w:spacing w:line="360" w:lineRule="auto"/>
        <w:ind w:firstLine="480" w:firstLineChars="200"/>
        <w:textAlignment w:val="bottom"/>
        <w:rPr>
          <w:rFonts w:hint="eastAsia" w:ascii="宋体" w:hAnsi="宋体"/>
          <w:color w:val="000000"/>
          <w:sz w:val="24"/>
        </w:rPr>
      </w:pPr>
      <w:r>
        <w:rPr>
          <w:rFonts w:ascii="宋体" w:hAnsi="宋体"/>
          <w:color w:val="000000"/>
          <w:sz w:val="24"/>
        </w:rPr>
        <w:t>18.1</w:t>
      </w:r>
      <w:r>
        <w:rPr>
          <w:rFonts w:hint="eastAsia" w:ascii="宋体" w:hAnsi="宋体"/>
          <w:i/>
          <w:color w:val="000000"/>
          <w:sz w:val="24"/>
        </w:rPr>
        <w:t>　</w:t>
      </w:r>
      <w:r>
        <w:rPr>
          <w:rFonts w:hint="eastAsia" w:ascii="宋体" w:hAnsi="宋体"/>
          <w:color w:val="000000"/>
          <w:sz w:val="24"/>
        </w:rPr>
        <w:t>开标后，采购人或采购代理机构将依法对投标人的资格进行审查</w:t>
      </w:r>
    </w:p>
    <w:p>
      <w:pPr>
        <w:autoSpaceDE w:val="0"/>
        <w:autoSpaceDN w:val="0"/>
        <w:spacing w:line="360" w:lineRule="auto"/>
        <w:ind w:firstLine="480" w:firstLineChars="200"/>
        <w:textAlignment w:val="bottom"/>
        <w:rPr>
          <w:rFonts w:hint="eastAsia" w:ascii="宋体" w:hAnsi="宋体"/>
          <w:color w:val="000000"/>
          <w:sz w:val="24"/>
        </w:rPr>
      </w:pPr>
      <w:r>
        <w:rPr>
          <w:rFonts w:hint="eastAsia" w:ascii="宋体" w:hAnsi="宋体"/>
          <w:color w:val="000000"/>
          <w:sz w:val="24"/>
        </w:rPr>
        <w:t>18.2  采购人或采购代理机构依据法律法规和招标文件的规定，对投标人的基本资格条件、特定资格条件进行审查。</w:t>
      </w:r>
    </w:p>
    <w:p>
      <w:pPr>
        <w:pStyle w:val="33"/>
        <w:spacing w:before="0"/>
        <w:ind w:firstLine="360" w:firstLineChars="150"/>
        <w:rPr>
          <w:rFonts w:hint="eastAsia" w:ascii="宋体" w:hAnsi="宋体"/>
          <w:color w:val="000000"/>
          <w:szCs w:val="24"/>
        </w:rPr>
      </w:pPr>
      <w:r>
        <w:rPr>
          <w:rFonts w:ascii="宋体" w:hAnsi="宋体"/>
        </w:rPr>
        <w:t>18.</w:t>
      </w:r>
      <w:r>
        <w:rPr>
          <w:rFonts w:hint="eastAsia" w:ascii="宋体" w:hAnsi="宋体"/>
        </w:rPr>
        <w:t>3</w:t>
      </w:r>
      <w:r>
        <w:rPr>
          <w:rFonts w:ascii="宋体" w:hAnsi="宋体"/>
        </w:rPr>
        <w:t xml:space="preserve"> </w:t>
      </w:r>
      <w:r>
        <w:rPr>
          <w:rFonts w:hint="eastAsia" w:ascii="宋体" w:hAnsi="宋体"/>
        </w:rPr>
        <w:t>采购人或采购代理机构出具《投标人资格审查意见表》，</w:t>
      </w:r>
      <w:r>
        <w:rPr>
          <w:rFonts w:hint="eastAsia" w:ascii="宋体" w:hAnsi="宋体"/>
          <w:color w:val="000000"/>
          <w:szCs w:val="24"/>
        </w:rPr>
        <w:t>投标人未按照招标文件要求提供与基本资格条件、特定资格条件相应的有效资格证明材料的，视为投标人不具备招标文件中规定的资格要求，其投标无效。</w:t>
      </w:r>
    </w:p>
    <w:p>
      <w:pPr>
        <w:pStyle w:val="13"/>
        <w:spacing w:line="360" w:lineRule="auto"/>
        <w:ind w:firstLine="480" w:firstLineChars="200"/>
        <w:rPr>
          <w:rFonts w:hint="eastAsia" w:hAnsi="宋体" w:cs="Times New Roman"/>
          <w:b/>
          <w:color w:val="000000"/>
          <w:sz w:val="24"/>
          <w:szCs w:val="24"/>
        </w:rPr>
      </w:pPr>
      <w:r>
        <w:rPr>
          <w:rFonts w:hint="eastAsia" w:hAnsi="宋体" w:cs="Times New Roman"/>
          <w:b/>
          <w:color w:val="000000"/>
          <w:sz w:val="24"/>
          <w:szCs w:val="24"/>
        </w:rPr>
        <w:t>19 评标原则</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pPr>
        <w:spacing w:line="360" w:lineRule="auto"/>
        <w:ind w:firstLine="470" w:firstLineChars="196"/>
        <w:rPr>
          <w:rFonts w:ascii="宋体" w:hAnsi="宋体"/>
          <w:b/>
          <w:bCs/>
          <w:color w:val="000000"/>
          <w:sz w:val="24"/>
          <w:szCs w:val="21"/>
        </w:rPr>
      </w:pPr>
      <w:r>
        <w:rPr>
          <w:rFonts w:hint="eastAsia" w:ascii="宋体" w:hAnsi="宋体"/>
          <w:b/>
          <w:bCs/>
          <w:color w:val="000000"/>
          <w:sz w:val="24"/>
          <w:szCs w:val="21"/>
        </w:rPr>
        <w:t>20  评标组织</w:t>
      </w:r>
    </w:p>
    <w:p>
      <w:pPr>
        <w:spacing w:line="360" w:lineRule="auto"/>
        <w:ind w:firstLine="470" w:firstLineChars="196"/>
        <w:rPr>
          <w:rFonts w:hint="eastAsia" w:ascii="宋体" w:hAnsi="宋体" w:cs="宋体"/>
          <w:b/>
          <w:i/>
          <w:color w:val="0000FF"/>
          <w:sz w:val="24"/>
          <w:szCs w:val="21"/>
        </w:rPr>
      </w:pPr>
      <w:r>
        <w:rPr>
          <w:rFonts w:hint="eastAsia" w:ascii="宋体" w:hAnsi="宋体"/>
          <w:color w:val="000000"/>
          <w:sz w:val="24"/>
          <w:szCs w:val="21"/>
        </w:rPr>
        <w:t>20.1</w:t>
      </w:r>
      <w:r>
        <w:rPr>
          <w:rFonts w:ascii="宋体" w:hAnsi="宋体"/>
          <w:color w:val="000000"/>
          <w:sz w:val="24"/>
          <w:szCs w:val="21"/>
        </w:rPr>
        <w:t>评标委员会由采购人代表和评审专家组成，成员人数应当为5人以上单数，其中评审专家不得少于成员总数的三分之二。</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20.2评标工作由评标委员会负责，并推选产生的组长主持。</w:t>
      </w:r>
    </w:p>
    <w:p>
      <w:pPr>
        <w:spacing w:line="360" w:lineRule="auto"/>
        <w:ind w:firstLine="480" w:firstLineChars="200"/>
        <w:rPr>
          <w:rFonts w:hint="eastAsia" w:ascii="宋体" w:hAnsi="宋体"/>
          <w:color w:val="00FF00"/>
          <w:sz w:val="24"/>
          <w:szCs w:val="21"/>
          <w:u w:val="single"/>
        </w:rPr>
      </w:pPr>
      <w:r>
        <w:rPr>
          <w:rFonts w:hint="eastAsia" w:ascii="宋体" w:hAnsi="宋体"/>
          <w:color w:val="000000"/>
          <w:sz w:val="24"/>
          <w:szCs w:val="21"/>
        </w:rPr>
        <w:t>20.3整个开标、评标全过程接受</w:t>
      </w:r>
      <w:r>
        <w:rPr>
          <w:rFonts w:hint="eastAsia" w:ascii="宋体" w:hAnsi="宋体"/>
          <w:color w:val="FF0000"/>
          <w:sz w:val="24"/>
          <w:szCs w:val="21"/>
        </w:rPr>
        <w:t>采购监管科</w:t>
      </w:r>
      <w:r>
        <w:rPr>
          <w:rFonts w:hint="eastAsia" w:ascii="宋体" w:hAnsi="宋体"/>
          <w:color w:val="000000"/>
          <w:sz w:val="24"/>
          <w:szCs w:val="21"/>
        </w:rPr>
        <w:t>、监督办等有关部门的监督和指导。</w:t>
      </w:r>
    </w:p>
    <w:p>
      <w:pPr>
        <w:pStyle w:val="33"/>
        <w:spacing w:before="0"/>
        <w:ind w:firstLine="352" w:firstLineChars="147"/>
        <w:rPr>
          <w:rFonts w:hint="eastAsia" w:ascii="宋体" w:hAnsi="宋体" w:cs="Courier New"/>
          <w:b/>
          <w:color w:val="000000"/>
          <w:szCs w:val="21"/>
        </w:rPr>
      </w:pPr>
      <w:r>
        <w:rPr>
          <w:rFonts w:hint="eastAsia" w:ascii="宋体" w:hAnsi="宋体" w:cs="Courier New"/>
          <w:b/>
          <w:color w:val="000000"/>
          <w:szCs w:val="21"/>
        </w:rPr>
        <w:t>21. 评标办法</w:t>
      </w:r>
    </w:p>
    <w:p>
      <w:pPr>
        <w:spacing w:line="360" w:lineRule="auto"/>
        <w:ind w:firstLine="465" w:firstLineChars="194"/>
        <w:rPr>
          <w:rFonts w:hint="eastAsia" w:ascii="宋体" w:hAnsi="宋体" w:cs="Courier New"/>
          <w:color w:val="000000"/>
          <w:sz w:val="24"/>
          <w:szCs w:val="21"/>
        </w:rPr>
      </w:pPr>
      <w:r>
        <w:rPr>
          <w:rFonts w:hint="eastAsia" w:ascii="宋体" w:hAnsi="宋体" w:cs="Courier New"/>
          <w:color w:val="000000"/>
          <w:sz w:val="24"/>
          <w:szCs w:val="21"/>
        </w:rPr>
        <w:t>具体评标办法与评分标准等详见招标文件第三部分。</w:t>
      </w:r>
    </w:p>
    <w:p>
      <w:pPr>
        <w:snapToGrid w:val="0"/>
        <w:spacing w:line="360" w:lineRule="auto"/>
        <w:ind w:firstLine="352" w:firstLineChars="147"/>
        <w:rPr>
          <w:rFonts w:hint="eastAsia" w:ascii="宋体" w:hAnsi="宋体" w:cs="Courier New"/>
          <w:b/>
          <w:color w:val="000000"/>
          <w:sz w:val="24"/>
          <w:szCs w:val="21"/>
        </w:rPr>
      </w:pPr>
      <w:r>
        <w:rPr>
          <w:rFonts w:hint="eastAsia" w:ascii="宋体" w:hAnsi="宋体" w:cs="Courier New"/>
          <w:b/>
          <w:color w:val="000000"/>
          <w:sz w:val="24"/>
          <w:szCs w:val="21"/>
        </w:rPr>
        <w:t>22. 投标文件符合性审查</w:t>
      </w:r>
    </w:p>
    <w:p>
      <w:pPr>
        <w:snapToGrid w:val="0"/>
        <w:spacing w:line="360" w:lineRule="auto"/>
        <w:ind w:firstLine="360" w:firstLineChars="150"/>
        <w:rPr>
          <w:rFonts w:hint="eastAsia" w:ascii="宋体" w:hAnsi="宋体" w:cs="Courier New"/>
          <w:color w:val="000000"/>
          <w:sz w:val="24"/>
          <w:szCs w:val="21"/>
        </w:rPr>
      </w:pPr>
      <w:r>
        <w:rPr>
          <w:rFonts w:hint="eastAsia" w:ascii="宋体" w:hAnsi="宋体" w:cs="Courier New"/>
          <w:color w:val="000000"/>
          <w:sz w:val="24"/>
          <w:szCs w:val="21"/>
        </w:rPr>
        <w:t>22.1 投标文件符合性审查：评标委员会依据招标文件的规定，从投标文件的有效性、完整性和对招标文件的响应程度进行审查，以确定是否对招标文件的要求作出实质性响应。</w:t>
      </w:r>
    </w:p>
    <w:p>
      <w:pPr>
        <w:snapToGrid w:val="0"/>
        <w:spacing w:line="360" w:lineRule="auto"/>
        <w:ind w:firstLine="360" w:firstLineChars="150"/>
        <w:rPr>
          <w:rFonts w:hint="eastAsia" w:ascii="宋体" w:hAnsi="宋体" w:cs="Courier New"/>
          <w:color w:val="000000"/>
          <w:sz w:val="24"/>
          <w:szCs w:val="21"/>
        </w:rPr>
      </w:pPr>
      <w:r>
        <w:rPr>
          <w:rFonts w:hint="eastAsia" w:ascii="宋体" w:hAnsi="宋体" w:cs="Courier New"/>
          <w:color w:val="000000"/>
          <w:sz w:val="24"/>
          <w:szCs w:val="21"/>
        </w:rPr>
        <w:t>22.2实质性响应的投标应该是与招标文件要求的主要条款相符，没有重大偏离或保留的投标。所谓重大偏离或保留是指影响合同的内容、项目建设质量，或者在实质上与招标文件不一致，而且限制了合同中采购人的权利或投标人的义务，纠正这些偏离或保留将会对其他实质性响应要求的投标人的竞争地位产生不公正的影响。评标委员会决定投标文件的响应性只根据投标文件本身的内容，而不寻求外部证据。</w:t>
      </w:r>
    </w:p>
    <w:p>
      <w:pPr>
        <w:spacing w:line="360" w:lineRule="auto"/>
        <w:ind w:firstLine="360"/>
        <w:rPr>
          <w:rFonts w:hint="eastAsia" w:ascii="宋体" w:hAnsi="宋体" w:cs="Courier New"/>
          <w:color w:val="000000"/>
          <w:sz w:val="24"/>
          <w:szCs w:val="21"/>
        </w:rPr>
      </w:pPr>
      <w:r>
        <w:rPr>
          <w:rFonts w:hint="eastAsia" w:ascii="宋体" w:hAnsi="宋体" w:cs="Courier New"/>
          <w:color w:val="000000"/>
          <w:sz w:val="24"/>
          <w:szCs w:val="21"/>
        </w:rPr>
        <w:t xml:space="preserve">22.3 如果投标文件没有实质上响应招标文件的要求，评标委员会将判定无效，投标人不得通过修改或撤销不合要求的偏离或保留而使其投标成为实质性响应的投标。 </w:t>
      </w:r>
    </w:p>
    <w:p>
      <w:pPr>
        <w:spacing w:line="360" w:lineRule="auto"/>
        <w:ind w:firstLine="360"/>
        <w:rPr>
          <w:rFonts w:hint="eastAsia" w:ascii="宋体" w:hAnsi="宋体" w:cs="Courier New"/>
          <w:color w:val="000000"/>
          <w:sz w:val="24"/>
          <w:szCs w:val="21"/>
        </w:rPr>
      </w:pPr>
      <w:r>
        <w:rPr>
          <w:rFonts w:hint="eastAsia" w:ascii="宋体" w:hAnsi="宋体" w:cs="Courier New"/>
          <w:color w:val="000000"/>
          <w:sz w:val="24"/>
          <w:szCs w:val="21"/>
        </w:rPr>
        <w:t>22.4修正原则</w:t>
      </w:r>
    </w:p>
    <w:p>
      <w:pPr>
        <w:spacing w:line="360" w:lineRule="auto"/>
        <w:ind w:firstLine="360"/>
        <w:rPr>
          <w:rFonts w:hint="eastAsia" w:ascii="宋体" w:hAnsi="宋体" w:cs="Courier New"/>
          <w:color w:val="000000"/>
          <w:sz w:val="24"/>
          <w:szCs w:val="21"/>
        </w:rPr>
      </w:pPr>
      <w:r>
        <w:rPr>
          <w:rFonts w:hint="eastAsia" w:ascii="宋体" w:hAnsi="宋体" w:cs="Courier New"/>
          <w:color w:val="000000"/>
          <w:sz w:val="24"/>
          <w:szCs w:val="21"/>
        </w:rPr>
        <w:t>投标文件报价出现前后不一致的，按照下列规定修正：</w:t>
      </w:r>
    </w:p>
    <w:p>
      <w:pPr>
        <w:spacing w:line="360" w:lineRule="auto"/>
        <w:ind w:firstLine="360"/>
        <w:rPr>
          <w:rFonts w:hint="eastAsia" w:ascii="宋体" w:hAnsi="宋体" w:cs="Courier New"/>
          <w:color w:val="000000"/>
          <w:sz w:val="24"/>
          <w:szCs w:val="21"/>
        </w:rPr>
      </w:pPr>
      <w:r>
        <w:rPr>
          <w:rFonts w:hint="eastAsia" w:ascii="宋体" w:hAnsi="宋体" w:cs="Courier New"/>
          <w:color w:val="000000"/>
          <w:sz w:val="24"/>
          <w:szCs w:val="21"/>
        </w:rPr>
        <w:t>(1)投标文件中开标一览表(报价表)内容与投标文件中相应内容不一致的，以开标一览表(报价表)为准;</w:t>
      </w:r>
    </w:p>
    <w:p>
      <w:pPr>
        <w:spacing w:line="360" w:lineRule="auto"/>
        <w:ind w:firstLine="360"/>
        <w:rPr>
          <w:rFonts w:hint="eastAsia" w:ascii="宋体" w:hAnsi="宋体" w:cs="Courier New"/>
          <w:color w:val="000000"/>
          <w:sz w:val="24"/>
          <w:szCs w:val="21"/>
        </w:rPr>
      </w:pPr>
      <w:r>
        <w:rPr>
          <w:rFonts w:hint="eastAsia" w:ascii="宋体" w:hAnsi="宋体" w:cs="Courier New"/>
          <w:color w:val="000000"/>
          <w:sz w:val="24"/>
          <w:szCs w:val="21"/>
        </w:rPr>
        <w:t>(2)大写金额和小写金额不一致的，以大写金额为准;</w:t>
      </w:r>
    </w:p>
    <w:p>
      <w:pPr>
        <w:spacing w:line="360" w:lineRule="auto"/>
        <w:ind w:firstLine="360"/>
        <w:rPr>
          <w:rFonts w:hint="eastAsia" w:ascii="宋体" w:hAnsi="宋体" w:cs="Courier New"/>
          <w:color w:val="000000"/>
          <w:sz w:val="24"/>
          <w:szCs w:val="21"/>
        </w:rPr>
      </w:pPr>
      <w:r>
        <w:rPr>
          <w:rFonts w:hint="eastAsia" w:ascii="宋体" w:hAnsi="宋体" w:cs="Courier New"/>
          <w:color w:val="000000"/>
          <w:sz w:val="24"/>
          <w:szCs w:val="21"/>
        </w:rPr>
        <w:t>(3)单价金额小数点或者百分比有明显错位的，以开标一览表的总价为准，并修改单价;</w:t>
      </w:r>
    </w:p>
    <w:p>
      <w:pPr>
        <w:snapToGrid w:val="0"/>
        <w:spacing w:line="360" w:lineRule="auto"/>
        <w:ind w:firstLine="360"/>
        <w:rPr>
          <w:rFonts w:hint="eastAsia" w:ascii="宋体" w:hAnsi="宋体" w:cs="Courier New"/>
          <w:color w:val="000000"/>
          <w:sz w:val="24"/>
          <w:szCs w:val="21"/>
        </w:rPr>
      </w:pPr>
      <w:r>
        <w:rPr>
          <w:rFonts w:hint="eastAsia" w:ascii="宋体" w:hAnsi="宋体" w:cs="Courier New"/>
          <w:color w:val="000000"/>
          <w:sz w:val="24"/>
          <w:szCs w:val="21"/>
        </w:rPr>
        <w:t>(4)总价金额与按单价汇总金额不一致的，以单价金额计算结果为准。</w:t>
      </w:r>
    </w:p>
    <w:p>
      <w:pPr>
        <w:snapToGrid w:val="0"/>
        <w:spacing w:line="360" w:lineRule="auto"/>
        <w:ind w:firstLine="360"/>
        <w:rPr>
          <w:rFonts w:hint="eastAsia" w:ascii="宋体" w:hAnsi="宋体" w:cs="Courier New"/>
          <w:color w:val="000000"/>
          <w:sz w:val="24"/>
          <w:szCs w:val="21"/>
        </w:rPr>
      </w:pPr>
      <w:r>
        <w:rPr>
          <w:rFonts w:hint="eastAsia" w:ascii="宋体" w:hAnsi="宋体" w:cs="Courier New"/>
          <w:color w:val="000000"/>
          <w:sz w:val="24"/>
          <w:szCs w:val="21"/>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pPr>
        <w:pStyle w:val="33"/>
        <w:snapToGrid w:val="0"/>
        <w:spacing w:before="0"/>
        <w:ind w:firstLine="470" w:firstLineChars="196"/>
        <w:rPr>
          <w:rFonts w:hint="eastAsia" w:ascii="宋体" w:hAnsi="宋体" w:cs="Courier New"/>
          <w:b/>
          <w:szCs w:val="21"/>
        </w:rPr>
      </w:pPr>
      <w:r>
        <w:rPr>
          <w:rFonts w:hint="eastAsia" w:ascii="宋体" w:hAnsi="宋体" w:cs="Courier New"/>
          <w:b/>
          <w:szCs w:val="21"/>
        </w:rPr>
        <w:t>23 投标文件的澄清</w:t>
      </w:r>
    </w:p>
    <w:p>
      <w:pPr>
        <w:pStyle w:val="33"/>
        <w:snapToGrid w:val="0"/>
        <w:spacing w:before="0"/>
        <w:ind w:firstLine="480"/>
        <w:rPr>
          <w:rFonts w:hint="eastAsia" w:ascii="宋体" w:hAnsi="宋体" w:cs="Courier New"/>
          <w:color w:val="000000"/>
          <w:szCs w:val="21"/>
        </w:rPr>
      </w:pPr>
      <w:r>
        <w:rPr>
          <w:rFonts w:hint="eastAsia" w:ascii="宋体" w:hAnsi="宋体" w:cs="Courier New"/>
          <w:color w:val="000000"/>
          <w:szCs w:val="21"/>
        </w:rPr>
        <w:t>对投标文件中含义不明、表述不一致或有明显计算错误等内容，评标委员会将对投标人进行询标，并要求投标人作书面澄清；投标人的书面澄清，应由法定代表人或授权代表签字，作为投标文件的补充部分，但澄清的内容不得改变投标文件的实质性内容。</w:t>
      </w:r>
    </w:p>
    <w:p>
      <w:pPr>
        <w:pStyle w:val="13"/>
        <w:snapToGrid w:val="0"/>
        <w:spacing w:line="360" w:lineRule="auto"/>
        <w:ind w:firstLine="480" w:firstLineChars="200"/>
        <w:rPr>
          <w:rFonts w:hint="eastAsia" w:hAnsi="宋体"/>
          <w:b/>
          <w:color w:val="000000"/>
          <w:sz w:val="24"/>
        </w:rPr>
      </w:pPr>
      <w:r>
        <w:rPr>
          <w:rFonts w:hint="eastAsia" w:hAnsi="宋体"/>
          <w:b/>
          <w:color w:val="000000"/>
          <w:sz w:val="24"/>
        </w:rPr>
        <w:t>24 无效投标</w:t>
      </w:r>
    </w:p>
    <w:p>
      <w:pPr>
        <w:pStyle w:val="13"/>
        <w:snapToGrid w:val="0"/>
        <w:spacing w:line="360" w:lineRule="auto"/>
        <w:ind w:firstLine="480" w:firstLineChars="200"/>
        <w:rPr>
          <w:rFonts w:hint="eastAsia" w:hAnsi="宋体"/>
          <w:color w:val="000000"/>
          <w:sz w:val="24"/>
        </w:rPr>
      </w:pPr>
      <w:r>
        <w:rPr>
          <w:rFonts w:hint="eastAsia" w:hAnsi="宋体"/>
          <w:color w:val="000000"/>
          <w:sz w:val="24"/>
        </w:rPr>
        <w:t>经过审查，凡不符合有关规定，不响应招标文件的实质性条款，存在以下重大</w:t>
      </w:r>
      <w:r>
        <w:rPr>
          <w:rFonts w:hint="eastAsia" w:hAnsi="宋体"/>
          <w:sz w:val="24"/>
        </w:rPr>
        <w:t>偏离之一的，经评标委员会认定，并由采购人</w:t>
      </w:r>
      <w:r>
        <w:rPr>
          <w:rFonts w:hint="eastAsia" w:hAnsi="宋体"/>
          <w:color w:val="000000"/>
          <w:sz w:val="24"/>
        </w:rPr>
        <w:t>报</w:t>
      </w:r>
      <w:r>
        <w:rPr>
          <w:rFonts w:hint="eastAsia" w:hAnsi="宋体"/>
          <w:color w:val="FF0000"/>
          <w:sz w:val="24"/>
        </w:rPr>
        <w:t>采购监管科</w:t>
      </w:r>
      <w:r>
        <w:rPr>
          <w:rFonts w:hint="eastAsia" w:hAnsi="宋体"/>
          <w:color w:val="000000"/>
          <w:sz w:val="24"/>
        </w:rPr>
        <w:t>、监督办备案，将因未通过资格性或符合性审查而被作为无效投标处理：</w:t>
      </w:r>
    </w:p>
    <w:p>
      <w:pPr>
        <w:snapToGrid w:val="0"/>
        <w:spacing w:line="360" w:lineRule="auto"/>
        <w:ind w:firstLine="480" w:firstLineChars="200"/>
        <w:jc w:val="left"/>
        <w:rPr>
          <w:rFonts w:hint="eastAsia" w:ascii="宋体" w:hAnsi="宋体" w:cs="Courier New"/>
          <w:b/>
          <w:sz w:val="24"/>
          <w:szCs w:val="21"/>
        </w:rPr>
      </w:pPr>
      <w:r>
        <w:rPr>
          <w:rFonts w:hint="eastAsia" w:hAnsi="宋体"/>
          <w:b/>
          <w:sz w:val="24"/>
        </w:rPr>
        <w:t xml:space="preserve">24.1 </w:t>
      </w:r>
      <w:r>
        <w:rPr>
          <w:rFonts w:hint="eastAsia" w:ascii="宋体" w:hAnsi="宋体" w:cs="Courier New"/>
          <w:b/>
          <w:sz w:val="24"/>
          <w:szCs w:val="21"/>
        </w:rPr>
        <w:t>未按照招标文件规定要求装订、密封封装、签署、盖章的；</w:t>
      </w:r>
    </w:p>
    <w:p>
      <w:pPr>
        <w:snapToGrid w:val="0"/>
        <w:spacing w:line="360" w:lineRule="auto"/>
        <w:ind w:firstLine="480" w:firstLineChars="200"/>
        <w:jc w:val="left"/>
        <w:rPr>
          <w:rFonts w:hint="eastAsia" w:ascii="宋体" w:hAnsi="宋体" w:cs="Courier New"/>
          <w:b/>
          <w:sz w:val="24"/>
          <w:szCs w:val="21"/>
        </w:rPr>
      </w:pPr>
      <w:r>
        <w:rPr>
          <w:rFonts w:hint="eastAsia" w:hAnsi="宋体"/>
          <w:b/>
          <w:sz w:val="24"/>
        </w:rPr>
        <w:t xml:space="preserve">24.2 </w:t>
      </w:r>
      <w:r>
        <w:rPr>
          <w:rFonts w:hint="eastAsia" w:ascii="宋体" w:hAnsi="宋体" w:cs="Courier New"/>
          <w:b/>
          <w:sz w:val="24"/>
          <w:szCs w:val="21"/>
        </w:rPr>
        <w:t>法定代表人参加开标会，未能出具身份证明或与《法定代表人身份证明书》不符的；授权代表无《法定代表人授权委托书》或未能出具身份证明的；</w:t>
      </w:r>
    </w:p>
    <w:p>
      <w:pPr>
        <w:snapToGrid w:val="0"/>
        <w:spacing w:line="360" w:lineRule="auto"/>
        <w:ind w:firstLine="480" w:firstLineChars="200"/>
        <w:jc w:val="left"/>
        <w:rPr>
          <w:rFonts w:hint="eastAsia" w:ascii="宋体" w:hAnsi="宋体" w:cs="Courier New"/>
          <w:b/>
          <w:sz w:val="24"/>
          <w:szCs w:val="21"/>
        </w:rPr>
      </w:pPr>
      <w:r>
        <w:rPr>
          <w:rFonts w:hint="eastAsia" w:hAnsi="宋体"/>
          <w:b/>
          <w:sz w:val="24"/>
        </w:rPr>
        <w:t>24.3</w:t>
      </w:r>
      <w:r>
        <w:rPr>
          <w:rFonts w:hint="eastAsia" w:ascii="宋体" w:hAnsi="宋体" w:cs="Courier New"/>
          <w:b/>
          <w:sz w:val="24"/>
          <w:szCs w:val="21"/>
        </w:rPr>
        <w:t xml:space="preserve">《法定代表人授权委托书》或《法定代表人身份证明书》填写不全、错误、未加盖公章(《法定代表人授权委托书》要求公章和签字或盖章缺一不可）； </w:t>
      </w:r>
    </w:p>
    <w:p>
      <w:pPr>
        <w:snapToGrid w:val="0"/>
        <w:spacing w:line="360" w:lineRule="auto"/>
        <w:ind w:firstLine="480" w:firstLineChars="200"/>
        <w:jc w:val="left"/>
        <w:rPr>
          <w:rFonts w:hint="eastAsia" w:ascii="宋体" w:hAnsi="宋体" w:cs="Courier New"/>
          <w:b/>
          <w:sz w:val="24"/>
          <w:szCs w:val="21"/>
        </w:rPr>
      </w:pPr>
      <w:r>
        <w:rPr>
          <w:rFonts w:hint="eastAsia" w:hAnsi="宋体"/>
          <w:b/>
          <w:sz w:val="24"/>
        </w:rPr>
        <w:t>24.4</w:t>
      </w:r>
      <w:r>
        <w:rPr>
          <w:rFonts w:hint="eastAsia" w:ascii="宋体" w:hAnsi="宋体" w:cs="Courier New"/>
          <w:b/>
          <w:sz w:val="24"/>
          <w:szCs w:val="21"/>
        </w:rPr>
        <w:t>参加开标会的个体工商户提供的身份证明与营业执照不一致的；</w:t>
      </w:r>
    </w:p>
    <w:p>
      <w:pPr>
        <w:tabs>
          <w:tab w:val="left" w:pos="3870"/>
          <w:tab w:val="left" w:pos="4085"/>
        </w:tabs>
        <w:snapToGrid w:val="0"/>
        <w:spacing w:line="360" w:lineRule="auto"/>
        <w:ind w:firstLine="480" w:firstLineChars="200"/>
        <w:jc w:val="left"/>
        <w:rPr>
          <w:rFonts w:hint="eastAsia" w:ascii="宋体" w:hAnsi="宋体" w:cs="Courier New"/>
          <w:b/>
          <w:color w:val="000000"/>
          <w:sz w:val="24"/>
          <w:szCs w:val="21"/>
        </w:rPr>
      </w:pPr>
      <w:r>
        <w:rPr>
          <w:rFonts w:hint="eastAsia" w:hAnsi="宋体"/>
          <w:b/>
          <w:color w:val="000000"/>
          <w:sz w:val="24"/>
        </w:rPr>
        <w:t>24.5</w:t>
      </w:r>
      <w:r>
        <w:rPr>
          <w:rFonts w:hint="eastAsia" w:ascii="宋体" w:hAnsi="宋体" w:cs="Courier New"/>
          <w:b/>
          <w:color w:val="000000"/>
          <w:sz w:val="24"/>
          <w:szCs w:val="21"/>
        </w:rPr>
        <w:t>投标文件中的投标函未加盖投标人的企业公章或填写不全的；</w:t>
      </w:r>
    </w:p>
    <w:p>
      <w:pPr>
        <w:tabs>
          <w:tab w:val="left" w:pos="3870"/>
          <w:tab w:val="left" w:pos="4085"/>
        </w:tabs>
        <w:snapToGrid w:val="0"/>
        <w:spacing w:line="360" w:lineRule="auto"/>
        <w:ind w:firstLine="480" w:firstLineChars="200"/>
        <w:jc w:val="left"/>
        <w:rPr>
          <w:rFonts w:hint="eastAsia" w:ascii="宋体" w:hAnsi="宋体" w:cs="Courier New"/>
          <w:b/>
          <w:color w:val="000000"/>
          <w:sz w:val="24"/>
          <w:szCs w:val="21"/>
        </w:rPr>
      </w:pPr>
      <w:r>
        <w:rPr>
          <w:rFonts w:hint="eastAsia" w:hAnsi="宋体"/>
          <w:b/>
          <w:color w:val="000000"/>
          <w:sz w:val="24"/>
        </w:rPr>
        <w:t>24.6</w:t>
      </w:r>
      <w:r>
        <w:rPr>
          <w:rFonts w:hint="eastAsia" w:ascii="宋体" w:hAnsi="宋体" w:cs="Courier New"/>
          <w:b/>
          <w:color w:val="000000"/>
          <w:sz w:val="24"/>
          <w:szCs w:val="21"/>
        </w:rPr>
        <w:t>投标人递交两份或两份以上内容不同的投标书，且未声明哪一份有效的；</w:t>
      </w:r>
    </w:p>
    <w:p>
      <w:pPr>
        <w:tabs>
          <w:tab w:val="left" w:pos="3870"/>
          <w:tab w:val="left" w:pos="4085"/>
        </w:tabs>
        <w:snapToGrid w:val="0"/>
        <w:spacing w:line="360" w:lineRule="auto"/>
        <w:ind w:firstLine="480" w:firstLineChars="200"/>
        <w:jc w:val="left"/>
        <w:rPr>
          <w:rFonts w:hint="eastAsia" w:ascii="宋体" w:hAnsi="宋体" w:cs="Courier New"/>
          <w:b/>
          <w:color w:val="000000"/>
          <w:sz w:val="24"/>
          <w:szCs w:val="21"/>
        </w:rPr>
      </w:pPr>
      <w:r>
        <w:rPr>
          <w:rFonts w:hint="eastAsia" w:hAnsi="宋体"/>
          <w:b/>
          <w:color w:val="000000"/>
          <w:sz w:val="24"/>
        </w:rPr>
        <w:t>24.7</w:t>
      </w:r>
      <w:r>
        <w:rPr>
          <w:rFonts w:hint="eastAsia" w:ascii="宋体" w:hAnsi="宋体" w:cs="Courier New"/>
          <w:b/>
          <w:color w:val="000000"/>
          <w:sz w:val="24"/>
          <w:szCs w:val="21"/>
        </w:rPr>
        <w:t>报价一经涂改，未在涂改处加盖投标单位公章或者未经法定代表人或其授权代表签字或盖章的；</w:t>
      </w:r>
    </w:p>
    <w:p>
      <w:pPr>
        <w:tabs>
          <w:tab w:val="left" w:pos="3870"/>
          <w:tab w:val="left" w:pos="4085"/>
        </w:tabs>
        <w:snapToGrid w:val="0"/>
        <w:spacing w:line="360" w:lineRule="auto"/>
        <w:ind w:firstLine="480" w:firstLineChars="200"/>
        <w:jc w:val="left"/>
        <w:rPr>
          <w:rFonts w:hint="eastAsia" w:ascii="宋体" w:hAnsi="宋体" w:cs="Courier New"/>
          <w:b/>
          <w:sz w:val="24"/>
          <w:szCs w:val="21"/>
        </w:rPr>
      </w:pPr>
      <w:r>
        <w:rPr>
          <w:rFonts w:hint="eastAsia" w:hAnsi="宋体"/>
          <w:b/>
          <w:sz w:val="24"/>
        </w:rPr>
        <w:t>24.8</w:t>
      </w:r>
      <w:r>
        <w:rPr>
          <w:rFonts w:hint="eastAsia" w:ascii="宋体" w:hAnsi="宋体" w:cs="Courier New"/>
          <w:b/>
          <w:sz w:val="24"/>
          <w:szCs w:val="21"/>
        </w:rPr>
        <w:t>因未按规定的格式填写，内容不全或主要实质性内容字迹模糊辨认不清,经评标委员会认定为无法评审的；</w:t>
      </w:r>
    </w:p>
    <w:p>
      <w:pPr>
        <w:pStyle w:val="13"/>
        <w:snapToGrid w:val="0"/>
        <w:spacing w:line="360" w:lineRule="auto"/>
        <w:ind w:firstLine="480" w:firstLineChars="200"/>
        <w:jc w:val="left"/>
        <w:rPr>
          <w:rFonts w:hint="eastAsia" w:hAnsi="宋体"/>
          <w:b/>
          <w:color w:val="000000"/>
          <w:sz w:val="24"/>
        </w:rPr>
      </w:pPr>
      <w:r>
        <w:rPr>
          <w:rFonts w:hint="eastAsia" w:ascii="Times New Roman" w:hAnsi="宋体" w:cs="Times New Roman"/>
          <w:b/>
          <w:sz w:val="24"/>
          <w:szCs w:val="24"/>
        </w:rPr>
        <w:t>24.9</w:t>
      </w:r>
      <w:r>
        <w:rPr>
          <w:rFonts w:hint="eastAsia" w:hAnsi="宋体"/>
          <w:b/>
          <w:color w:val="000000"/>
          <w:sz w:val="24"/>
        </w:rPr>
        <w:t>出现同一标的物或本次招标产品(服务)内的主要产品(重要组成部分)出现技术、商务描述不一致或前后描述不一致，经评标委员会认定后为无法评审的；</w:t>
      </w:r>
    </w:p>
    <w:p>
      <w:pPr>
        <w:pStyle w:val="13"/>
        <w:snapToGrid w:val="0"/>
        <w:spacing w:line="360" w:lineRule="auto"/>
        <w:ind w:firstLine="480" w:firstLineChars="200"/>
        <w:jc w:val="left"/>
        <w:rPr>
          <w:rFonts w:hint="eastAsia" w:hAnsi="宋体"/>
          <w:b/>
          <w:color w:val="000000"/>
          <w:sz w:val="24"/>
        </w:rPr>
      </w:pPr>
      <w:r>
        <w:rPr>
          <w:rFonts w:hint="eastAsia" w:ascii="Times New Roman" w:hAnsi="宋体" w:cs="Times New Roman"/>
          <w:b/>
          <w:sz w:val="24"/>
          <w:szCs w:val="24"/>
        </w:rPr>
        <w:t>24.10</w:t>
      </w:r>
      <w:r>
        <w:rPr>
          <w:rFonts w:hint="eastAsia" w:hAnsi="宋体"/>
          <w:b/>
          <w:color w:val="000000"/>
          <w:sz w:val="24"/>
        </w:rPr>
        <w:t>投标详细配置清单响应表不真实填写或弄虚作假的；改变招标文件提供的清单中的计量单位、工程数量；</w:t>
      </w:r>
    </w:p>
    <w:p>
      <w:pPr>
        <w:tabs>
          <w:tab w:val="left" w:pos="3870"/>
          <w:tab w:val="left" w:pos="4085"/>
        </w:tabs>
        <w:snapToGrid w:val="0"/>
        <w:spacing w:line="360" w:lineRule="auto"/>
        <w:ind w:firstLine="480" w:firstLineChars="200"/>
        <w:jc w:val="left"/>
        <w:rPr>
          <w:rFonts w:hint="eastAsia" w:ascii="宋体" w:hAnsi="宋体" w:cs="Courier New"/>
          <w:b/>
          <w:sz w:val="24"/>
          <w:szCs w:val="21"/>
        </w:rPr>
      </w:pPr>
      <w:r>
        <w:rPr>
          <w:rFonts w:hint="eastAsia" w:hAnsi="宋体"/>
          <w:b/>
          <w:sz w:val="24"/>
        </w:rPr>
        <w:t>24.11</w:t>
      </w:r>
      <w:r>
        <w:rPr>
          <w:rFonts w:hint="eastAsia" w:ascii="宋体" w:hAnsi="宋体" w:cs="Courier New"/>
          <w:b/>
          <w:sz w:val="24"/>
          <w:szCs w:val="21"/>
        </w:rPr>
        <w:t>对招标产品技术规格未详细应答，致使其技术文件无法评审的；</w:t>
      </w:r>
    </w:p>
    <w:p>
      <w:pPr>
        <w:tabs>
          <w:tab w:val="left" w:pos="3870"/>
          <w:tab w:val="left" w:pos="4085"/>
        </w:tabs>
        <w:snapToGrid w:val="0"/>
        <w:spacing w:line="360" w:lineRule="auto"/>
        <w:ind w:firstLine="480" w:firstLineChars="200"/>
        <w:jc w:val="left"/>
        <w:rPr>
          <w:rFonts w:hint="eastAsia" w:ascii="宋体" w:hAnsi="宋体" w:cs="Courier New"/>
          <w:b/>
          <w:sz w:val="24"/>
          <w:szCs w:val="21"/>
        </w:rPr>
      </w:pPr>
      <w:r>
        <w:rPr>
          <w:rFonts w:hint="eastAsia" w:hAnsi="宋体"/>
          <w:b/>
          <w:sz w:val="24"/>
        </w:rPr>
        <w:t>24.12</w:t>
      </w:r>
      <w:r>
        <w:rPr>
          <w:rFonts w:hint="eastAsia" w:ascii="宋体" w:hAnsi="宋体" w:cs="Courier New"/>
          <w:b/>
          <w:sz w:val="24"/>
          <w:szCs w:val="21"/>
        </w:rPr>
        <w:t>投标文件有招标方不能接受的条件；</w:t>
      </w:r>
    </w:p>
    <w:p>
      <w:pPr>
        <w:tabs>
          <w:tab w:val="left" w:pos="3870"/>
          <w:tab w:val="left" w:pos="4085"/>
        </w:tabs>
        <w:snapToGrid w:val="0"/>
        <w:spacing w:line="360" w:lineRule="auto"/>
        <w:ind w:firstLine="480" w:firstLineChars="200"/>
        <w:jc w:val="left"/>
        <w:rPr>
          <w:rFonts w:hint="eastAsia" w:ascii="宋体" w:hAnsi="宋体" w:cs="Courier New"/>
          <w:b/>
          <w:color w:val="000000"/>
          <w:sz w:val="24"/>
          <w:szCs w:val="21"/>
        </w:rPr>
      </w:pPr>
      <w:r>
        <w:rPr>
          <w:rFonts w:hint="eastAsia" w:hAnsi="宋体"/>
          <w:b/>
          <w:sz w:val="24"/>
        </w:rPr>
        <w:t>24.13</w:t>
      </w:r>
      <w:r>
        <w:rPr>
          <w:rFonts w:ascii="宋体" w:hAnsi="宋体" w:cs="Courier New"/>
          <w:b/>
          <w:color w:val="000000"/>
          <w:sz w:val="24"/>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r>
        <w:rPr>
          <w:rFonts w:hint="eastAsia" w:ascii="宋体" w:hAnsi="宋体" w:cs="Courier New"/>
          <w:b/>
          <w:color w:val="000000"/>
          <w:sz w:val="24"/>
          <w:szCs w:val="21"/>
        </w:rPr>
        <w:t>；</w:t>
      </w:r>
    </w:p>
    <w:p>
      <w:pPr>
        <w:tabs>
          <w:tab w:val="left" w:pos="3870"/>
          <w:tab w:val="left" w:pos="4085"/>
        </w:tabs>
        <w:snapToGrid w:val="0"/>
        <w:spacing w:line="360" w:lineRule="auto"/>
        <w:ind w:firstLine="480" w:firstLineChars="200"/>
        <w:jc w:val="left"/>
        <w:rPr>
          <w:rFonts w:hint="eastAsia" w:ascii="宋体" w:hAnsi="宋体" w:cs="Courier New"/>
          <w:b/>
          <w:sz w:val="24"/>
          <w:szCs w:val="21"/>
        </w:rPr>
      </w:pPr>
      <w:r>
        <w:rPr>
          <w:rFonts w:hint="eastAsia" w:hAnsi="宋体"/>
          <w:b/>
          <w:sz w:val="24"/>
        </w:rPr>
        <w:t>24.14</w:t>
      </w:r>
      <w:r>
        <w:rPr>
          <w:rFonts w:hint="eastAsia" w:ascii="宋体" w:hAnsi="宋体" w:cs="Courier New"/>
          <w:b/>
          <w:sz w:val="24"/>
          <w:szCs w:val="21"/>
        </w:rPr>
        <w:t>投标报价超过预算金额或最高限价的；</w:t>
      </w:r>
    </w:p>
    <w:p>
      <w:pPr>
        <w:tabs>
          <w:tab w:val="left" w:pos="3870"/>
          <w:tab w:val="left" w:pos="4085"/>
        </w:tabs>
        <w:snapToGrid w:val="0"/>
        <w:spacing w:line="360" w:lineRule="auto"/>
        <w:ind w:firstLine="480" w:firstLineChars="200"/>
        <w:jc w:val="left"/>
        <w:rPr>
          <w:rFonts w:hint="eastAsia" w:ascii="宋体" w:hAnsi="宋体" w:cs="Courier New"/>
          <w:b/>
          <w:color w:val="000000"/>
          <w:sz w:val="24"/>
          <w:szCs w:val="21"/>
        </w:rPr>
      </w:pPr>
      <w:r>
        <w:rPr>
          <w:rFonts w:hint="eastAsia" w:hAnsi="宋体"/>
          <w:b/>
          <w:color w:val="000000"/>
          <w:sz w:val="24"/>
        </w:rPr>
        <w:t>24.15</w:t>
      </w:r>
      <w:r>
        <w:rPr>
          <w:rFonts w:hint="eastAsia" w:ascii="宋体" w:hAnsi="宋体" w:cs="Courier New"/>
          <w:b/>
          <w:color w:val="000000"/>
          <w:sz w:val="24"/>
          <w:szCs w:val="21"/>
        </w:rPr>
        <w:t>投标文件“资信技术文件资料”部分中出现《开标一览表》或《投标报价明细表》相关内容的；</w:t>
      </w:r>
    </w:p>
    <w:p>
      <w:pPr>
        <w:tabs>
          <w:tab w:val="left" w:pos="3870"/>
          <w:tab w:val="left" w:pos="4085"/>
        </w:tabs>
        <w:snapToGrid w:val="0"/>
        <w:spacing w:line="360" w:lineRule="auto"/>
        <w:ind w:firstLine="480" w:firstLineChars="200"/>
        <w:jc w:val="left"/>
        <w:rPr>
          <w:rFonts w:hint="eastAsia" w:ascii="宋体" w:hAnsi="宋体" w:cs="Courier New"/>
          <w:b/>
          <w:sz w:val="24"/>
          <w:szCs w:val="21"/>
        </w:rPr>
      </w:pPr>
      <w:r>
        <w:rPr>
          <w:rFonts w:hint="eastAsia" w:hAnsi="宋体"/>
          <w:b/>
          <w:sz w:val="24"/>
        </w:rPr>
        <w:t>24.16</w:t>
      </w:r>
      <w:r>
        <w:rPr>
          <w:rFonts w:hint="eastAsia" w:ascii="宋体" w:hAnsi="宋体" w:cs="Courier New"/>
          <w:b/>
          <w:sz w:val="24"/>
          <w:szCs w:val="21"/>
        </w:rPr>
        <w:t>评标委员会认定有重大偏差或实质性不响应招标文件要求的；</w:t>
      </w:r>
    </w:p>
    <w:p>
      <w:pPr>
        <w:tabs>
          <w:tab w:val="left" w:pos="3870"/>
          <w:tab w:val="left" w:pos="4085"/>
        </w:tabs>
        <w:snapToGrid w:val="0"/>
        <w:spacing w:line="360" w:lineRule="auto"/>
        <w:ind w:firstLine="480" w:firstLineChars="200"/>
        <w:jc w:val="left"/>
        <w:rPr>
          <w:rFonts w:hint="eastAsia" w:ascii="宋体" w:hAnsi="宋体" w:cs="Courier New"/>
          <w:b/>
          <w:sz w:val="24"/>
          <w:szCs w:val="21"/>
        </w:rPr>
      </w:pPr>
      <w:r>
        <w:rPr>
          <w:rFonts w:hint="eastAsia" w:ascii="宋体" w:hAnsi="宋体" w:cs="Courier New"/>
          <w:b/>
          <w:sz w:val="24"/>
          <w:szCs w:val="21"/>
        </w:rPr>
        <w:t>24.17 投标人拒绝按招标文件规定的修正原则对投标文件进行修改的；</w:t>
      </w:r>
    </w:p>
    <w:p>
      <w:pPr>
        <w:pStyle w:val="10"/>
        <w:snapToGrid w:val="0"/>
        <w:spacing w:after="0" w:line="360" w:lineRule="auto"/>
        <w:ind w:left="0" w:leftChars="0" w:firstLine="470" w:firstLineChars="196"/>
        <w:rPr>
          <w:rFonts w:hint="eastAsia" w:ascii="宋体" w:hAnsi="宋体" w:cs="Courier New"/>
          <w:b/>
          <w:sz w:val="24"/>
          <w:szCs w:val="21"/>
        </w:rPr>
      </w:pPr>
      <w:r>
        <w:rPr>
          <w:rFonts w:hint="eastAsia" w:ascii="宋体" w:hAnsi="宋体" w:cs="Courier New"/>
          <w:b/>
          <w:sz w:val="24"/>
          <w:szCs w:val="21"/>
        </w:rPr>
        <w:t>24.18 参与本次招标活动前三年内，投标人在政府采购领域中，在项目招标、投标和合同履约期间存在违法以及违反政府采购供应商行为规范且情节严重的；</w:t>
      </w:r>
    </w:p>
    <w:p>
      <w:pPr>
        <w:pStyle w:val="25"/>
        <w:snapToGrid w:val="0"/>
        <w:spacing w:before="0" w:beforeAutospacing="0" w:after="0" w:afterAutospacing="0" w:line="360" w:lineRule="auto"/>
        <w:ind w:firstLine="470" w:firstLineChars="196"/>
        <w:rPr>
          <w:rFonts w:cs="Courier New"/>
          <w:b/>
          <w:kern w:val="2"/>
          <w:szCs w:val="21"/>
        </w:rPr>
      </w:pPr>
      <w:r>
        <w:rPr>
          <w:rFonts w:hint="eastAsia" w:cs="Courier New"/>
          <w:b/>
          <w:kern w:val="2"/>
          <w:szCs w:val="21"/>
        </w:rPr>
        <w:t xml:space="preserve">24.19  </w:t>
      </w:r>
      <w:r>
        <w:rPr>
          <w:rFonts w:cs="Courier New"/>
          <w:b/>
          <w:kern w:val="2"/>
          <w:szCs w:val="21"/>
        </w:rPr>
        <w:t>有下列情形之一的，视为投标人串通投标，其投标无效：</w:t>
      </w:r>
    </w:p>
    <w:p>
      <w:pPr>
        <w:pStyle w:val="25"/>
        <w:snapToGrid w:val="0"/>
        <w:spacing w:before="0" w:beforeAutospacing="0" w:after="0" w:afterAutospacing="0" w:line="360" w:lineRule="auto"/>
        <w:rPr>
          <w:rFonts w:cs="Courier New"/>
          <w:b/>
          <w:kern w:val="2"/>
          <w:szCs w:val="21"/>
        </w:rPr>
      </w:pPr>
      <w:r>
        <w:rPr>
          <w:rFonts w:cs="Courier New"/>
          <w:b/>
          <w:kern w:val="2"/>
          <w:szCs w:val="21"/>
        </w:rPr>
        <w:t>　　</w:t>
      </w:r>
      <w:r>
        <w:rPr>
          <w:rFonts w:hint="eastAsia" w:cs="Courier New"/>
          <w:b/>
          <w:kern w:val="2"/>
          <w:szCs w:val="21"/>
        </w:rPr>
        <w:t xml:space="preserve">24. 19.1 </w:t>
      </w:r>
      <w:r>
        <w:rPr>
          <w:rFonts w:cs="Courier New"/>
          <w:b/>
          <w:kern w:val="2"/>
          <w:szCs w:val="21"/>
        </w:rPr>
        <w:t>不同投标人的投标文件由同一单位或者个人编制；</w:t>
      </w:r>
    </w:p>
    <w:p>
      <w:pPr>
        <w:pStyle w:val="25"/>
        <w:snapToGrid w:val="0"/>
        <w:spacing w:before="0" w:beforeAutospacing="0" w:after="0" w:afterAutospacing="0" w:line="360" w:lineRule="auto"/>
        <w:rPr>
          <w:rFonts w:cs="Courier New"/>
          <w:b/>
          <w:kern w:val="2"/>
          <w:szCs w:val="21"/>
        </w:rPr>
      </w:pPr>
      <w:r>
        <w:rPr>
          <w:rFonts w:cs="Courier New"/>
          <w:b/>
          <w:kern w:val="2"/>
          <w:szCs w:val="21"/>
        </w:rPr>
        <w:t>　　</w:t>
      </w:r>
      <w:r>
        <w:rPr>
          <w:rFonts w:hint="eastAsia" w:cs="Courier New"/>
          <w:b/>
          <w:kern w:val="2"/>
          <w:szCs w:val="21"/>
        </w:rPr>
        <w:t xml:space="preserve">24. 19.2 </w:t>
      </w:r>
      <w:r>
        <w:rPr>
          <w:rFonts w:cs="Courier New"/>
          <w:b/>
          <w:kern w:val="2"/>
          <w:szCs w:val="21"/>
        </w:rPr>
        <w:t>不同投标人委托同一单位或者个人办理投标事宜；</w:t>
      </w:r>
    </w:p>
    <w:p>
      <w:pPr>
        <w:pStyle w:val="25"/>
        <w:snapToGrid w:val="0"/>
        <w:spacing w:before="0" w:beforeAutospacing="0" w:after="0" w:afterAutospacing="0" w:line="360" w:lineRule="auto"/>
        <w:rPr>
          <w:rFonts w:cs="Courier New"/>
          <w:b/>
          <w:kern w:val="2"/>
          <w:szCs w:val="21"/>
        </w:rPr>
      </w:pPr>
      <w:r>
        <w:rPr>
          <w:rFonts w:cs="Courier New"/>
          <w:b/>
          <w:kern w:val="2"/>
          <w:szCs w:val="21"/>
        </w:rPr>
        <w:t>　　</w:t>
      </w:r>
      <w:r>
        <w:rPr>
          <w:rFonts w:hint="eastAsia" w:cs="Courier New"/>
          <w:b/>
          <w:kern w:val="2"/>
          <w:szCs w:val="21"/>
        </w:rPr>
        <w:t xml:space="preserve">24. 19.3 </w:t>
      </w:r>
      <w:r>
        <w:rPr>
          <w:rFonts w:cs="Courier New"/>
          <w:b/>
          <w:kern w:val="2"/>
          <w:szCs w:val="21"/>
        </w:rPr>
        <w:t>不同投标人的投标文件载明的项目管理成员或者联系人员为同一人；</w:t>
      </w:r>
    </w:p>
    <w:p>
      <w:pPr>
        <w:pStyle w:val="25"/>
        <w:snapToGrid w:val="0"/>
        <w:spacing w:before="0" w:beforeAutospacing="0" w:after="0" w:afterAutospacing="0" w:line="360" w:lineRule="auto"/>
        <w:rPr>
          <w:rFonts w:cs="Courier New"/>
          <w:b/>
          <w:kern w:val="2"/>
          <w:szCs w:val="21"/>
        </w:rPr>
      </w:pPr>
      <w:r>
        <w:rPr>
          <w:rFonts w:cs="Courier New"/>
          <w:b/>
          <w:kern w:val="2"/>
          <w:szCs w:val="21"/>
        </w:rPr>
        <w:t>　　</w:t>
      </w:r>
      <w:r>
        <w:rPr>
          <w:rFonts w:hint="eastAsia" w:cs="Courier New"/>
          <w:b/>
          <w:kern w:val="2"/>
          <w:szCs w:val="21"/>
        </w:rPr>
        <w:t xml:space="preserve">24. 19.4 </w:t>
      </w:r>
      <w:r>
        <w:rPr>
          <w:rFonts w:cs="Courier New"/>
          <w:b/>
          <w:kern w:val="2"/>
          <w:szCs w:val="21"/>
        </w:rPr>
        <w:t>不同投标人的投标文件异常一致或者投标报价呈规律性差异；</w:t>
      </w:r>
    </w:p>
    <w:p>
      <w:pPr>
        <w:pStyle w:val="25"/>
        <w:snapToGrid w:val="0"/>
        <w:spacing w:before="0" w:beforeAutospacing="0" w:after="0" w:afterAutospacing="0" w:line="360" w:lineRule="auto"/>
        <w:rPr>
          <w:rFonts w:cs="Courier New"/>
          <w:b/>
          <w:kern w:val="2"/>
          <w:szCs w:val="21"/>
        </w:rPr>
      </w:pPr>
      <w:r>
        <w:rPr>
          <w:rFonts w:cs="Courier New"/>
          <w:b/>
          <w:kern w:val="2"/>
          <w:szCs w:val="21"/>
        </w:rPr>
        <w:t>　　</w:t>
      </w:r>
      <w:r>
        <w:rPr>
          <w:rFonts w:hint="eastAsia" w:cs="Courier New"/>
          <w:b/>
          <w:kern w:val="2"/>
          <w:szCs w:val="21"/>
        </w:rPr>
        <w:t xml:space="preserve">24. 19.5 </w:t>
      </w:r>
      <w:r>
        <w:rPr>
          <w:rFonts w:cs="Courier New"/>
          <w:b/>
          <w:kern w:val="2"/>
          <w:szCs w:val="21"/>
        </w:rPr>
        <w:t>不同投标人的投标文件相互混装；</w:t>
      </w:r>
    </w:p>
    <w:p>
      <w:pPr>
        <w:snapToGrid w:val="0"/>
        <w:spacing w:line="360" w:lineRule="auto"/>
        <w:ind w:firstLine="480" w:firstLineChars="200"/>
        <w:rPr>
          <w:rFonts w:hint="eastAsia" w:ascii="宋体" w:hAnsi="宋体" w:cs="Courier New"/>
          <w:b/>
          <w:sz w:val="24"/>
          <w:szCs w:val="21"/>
        </w:rPr>
      </w:pPr>
      <w:r>
        <w:rPr>
          <w:rFonts w:hint="eastAsia" w:ascii="宋体" w:hAnsi="宋体" w:cs="Courier New"/>
          <w:b/>
          <w:sz w:val="24"/>
          <w:szCs w:val="21"/>
        </w:rPr>
        <w:t>24.20 员工工资标准低于绍兴市最低工资标准的；</w:t>
      </w:r>
    </w:p>
    <w:p>
      <w:pPr>
        <w:snapToGrid w:val="0"/>
        <w:spacing w:line="360" w:lineRule="auto"/>
        <w:ind w:firstLine="480" w:firstLineChars="200"/>
        <w:rPr>
          <w:rFonts w:hint="eastAsia" w:ascii="宋体" w:hAnsi="宋体" w:cs="Courier New"/>
          <w:b/>
          <w:sz w:val="24"/>
          <w:szCs w:val="21"/>
        </w:rPr>
      </w:pPr>
      <w:r>
        <w:rPr>
          <w:rFonts w:hint="eastAsia" w:hAnsi="宋体"/>
          <w:b/>
          <w:sz w:val="24"/>
        </w:rPr>
        <w:t>24. 21招标需求中要求提供的产品属于节能清单中政府强制采购节能产品品目的，投标人未提供该清单内产品的；</w:t>
      </w:r>
    </w:p>
    <w:p>
      <w:pPr>
        <w:pStyle w:val="13"/>
        <w:snapToGrid w:val="0"/>
        <w:spacing w:line="360" w:lineRule="auto"/>
        <w:ind w:firstLine="480" w:firstLineChars="200"/>
        <w:rPr>
          <w:rFonts w:hint="eastAsia" w:hAnsi="宋体"/>
          <w:b/>
          <w:sz w:val="24"/>
        </w:rPr>
      </w:pPr>
      <w:r>
        <w:rPr>
          <w:rFonts w:hint="eastAsia" w:hAnsi="宋体"/>
          <w:b/>
          <w:sz w:val="24"/>
        </w:rPr>
        <w:t>24.22 法律、法规规定的其他无效情形。</w:t>
      </w:r>
    </w:p>
    <w:p>
      <w:pPr>
        <w:pStyle w:val="13"/>
        <w:snapToGrid w:val="0"/>
        <w:spacing w:line="360" w:lineRule="auto"/>
        <w:ind w:firstLine="480" w:firstLineChars="200"/>
        <w:rPr>
          <w:rFonts w:hint="eastAsia" w:hAnsi="宋体"/>
          <w:b/>
          <w:sz w:val="24"/>
        </w:rPr>
      </w:pPr>
      <w:r>
        <w:rPr>
          <w:rFonts w:hint="eastAsia" w:hAnsi="宋体"/>
          <w:b/>
          <w:sz w:val="24"/>
        </w:rPr>
        <w:t>25</w:t>
      </w:r>
      <w:r>
        <w:rPr>
          <w:rFonts w:hint="eastAsia" w:hAnsi="宋体"/>
          <w:b/>
          <w:color w:val="FF0000"/>
          <w:sz w:val="24"/>
        </w:rPr>
        <w:t xml:space="preserve"> </w:t>
      </w:r>
      <w:r>
        <w:rPr>
          <w:rFonts w:hint="eastAsia" w:hAnsi="宋体"/>
          <w:b/>
          <w:sz w:val="24"/>
        </w:rPr>
        <w:t>评标委员会按照招标文件的要求和条件进行评标，同时考虑以下因素：</w:t>
      </w:r>
    </w:p>
    <w:p>
      <w:pPr>
        <w:pStyle w:val="13"/>
        <w:snapToGrid w:val="0"/>
        <w:spacing w:line="360" w:lineRule="auto"/>
        <w:ind w:firstLine="480" w:firstLineChars="200"/>
        <w:rPr>
          <w:rFonts w:hint="eastAsia" w:hAnsi="宋体"/>
          <w:color w:val="000000"/>
          <w:sz w:val="24"/>
        </w:rPr>
      </w:pPr>
      <w:r>
        <w:rPr>
          <w:rFonts w:hint="eastAsia" w:hAnsi="宋体"/>
          <w:color w:val="000000"/>
          <w:sz w:val="24"/>
        </w:rPr>
        <w:t>25.1　投标价格的竞争性；</w:t>
      </w:r>
    </w:p>
    <w:p>
      <w:pPr>
        <w:pStyle w:val="13"/>
        <w:snapToGrid w:val="0"/>
        <w:spacing w:line="360" w:lineRule="auto"/>
        <w:ind w:firstLine="480" w:firstLineChars="200"/>
        <w:rPr>
          <w:rFonts w:hAnsi="宋体"/>
          <w:color w:val="000000"/>
          <w:sz w:val="24"/>
        </w:rPr>
      </w:pPr>
      <w:r>
        <w:rPr>
          <w:rFonts w:hint="eastAsia" w:hAnsi="宋体"/>
          <w:color w:val="000000"/>
          <w:sz w:val="24"/>
        </w:rPr>
        <w:t>25.2　产品性能和质量可靠性；</w:t>
      </w:r>
    </w:p>
    <w:p>
      <w:pPr>
        <w:pStyle w:val="13"/>
        <w:snapToGrid w:val="0"/>
        <w:spacing w:line="360" w:lineRule="auto"/>
        <w:ind w:firstLine="480" w:firstLineChars="200"/>
        <w:rPr>
          <w:rFonts w:hint="eastAsia" w:hAnsi="宋体"/>
          <w:color w:val="000000"/>
          <w:sz w:val="24"/>
        </w:rPr>
      </w:pPr>
      <w:r>
        <w:rPr>
          <w:rFonts w:hint="eastAsia" w:hAnsi="宋体"/>
          <w:color w:val="000000"/>
          <w:sz w:val="24"/>
        </w:rPr>
        <w:t>25.3　备品备件供应承诺；</w:t>
      </w:r>
    </w:p>
    <w:p>
      <w:pPr>
        <w:pStyle w:val="13"/>
        <w:snapToGrid w:val="0"/>
        <w:spacing w:line="360" w:lineRule="auto"/>
        <w:ind w:firstLine="480" w:firstLineChars="200"/>
        <w:rPr>
          <w:rFonts w:hint="eastAsia" w:hAnsi="宋体"/>
          <w:color w:val="000000"/>
          <w:sz w:val="24"/>
        </w:rPr>
      </w:pPr>
      <w:r>
        <w:rPr>
          <w:rFonts w:hint="eastAsia" w:hAnsi="宋体"/>
          <w:color w:val="000000"/>
          <w:sz w:val="24"/>
        </w:rPr>
        <w:t>25.4　交货时间和安装竣工时间；</w:t>
      </w:r>
    </w:p>
    <w:p>
      <w:pPr>
        <w:pStyle w:val="13"/>
        <w:snapToGrid w:val="0"/>
        <w:spacing w:line="360" w:lineRule="auto"/>
        <w:ind w:firstLine="480" w:firstLineChars="200"/>
        <w:rPr>
          <w:rFonts w:hint="eastAsia" w:hAnsi="宋体"/>
          <w:color w:val="000000"/>
          <w:sz w:val="24"/>
        </w:rPr>
      </w:pPr>
      <w:r>
        <w:rPr>
          <w:rFonts w:hint="eastAsia" w:hAnsi="宋体"/>
          <w:color w:val="000000"/>
          <w:sz w:val="24"/>
        </w:rPr>
        <w:t>25.5　经营信誉、合同付款条件及合同执行能力；</w:t>
      </w:r>
    </w:p>
    <w:p>
      <w:pPr>
        <w:pStyle w:val="13"/>
        <w:spacing w:line="360" w:lineRule="auto"/>
        <w:ind w:firstLine="480" w:firstLineChars="200"/>
        <w:rPr>
          <w:rFonts w:hint="eastAsia" w:hAnsi="宋体"/>
          <w:color w:val="000000"/>
          <w:sz w:val="24"/>
        </w:rPr>
      </w:pPr>
      <w:r>
        <w:rPr>
          <w:rFonts w:hint="eastAsia" w:hAnsi="宋体"/>
          <w:color w:val="000000"/>
          <w:sz w:val="24"/>
        </w:rPr>
        <w:t>25.6　售后服务承诺。</w:t>
      </w:r>
    </w:p>
    <w:p>
      <w:pPr>
        <w:pStyle w:val="13"/>
        <w:spacing w:line="360" w:lineRule="auto"/>
        <w:ind w:firstLine="480" w:firstLineChars="200"/>
        <w:rPr>
          <w:rFonts w:hint="eastAsia" w:hAnsi="宋体"/>
          <w:b/>
          <w:color w:val="000000"/>
          <w:sz w:val="24"/>
        </w:rPr>
      </w:pPr>
      <w:r>
        <w:rPr>
          <w:rFonts w:hint="eastAsia" w:hAnsi="宋体"/>
          <w:b/>
          <w:color w:val="000000"/>
          <w:sz w:val="24"/>
        </w:rPr>
        <w:t>26 中标条件</w:t>
      </w:r>
    </w:p>
    <w:p>
      <w:pPr>
        <w:pStyle w:val="13"/>
        <w:spacing w:line="360" w:lineRule="auto"/>
        <w:ind w:firstLine="456" w:firstLineChars="200"/>
        <w:rPr>
          <w:rFonts w:hint="eastAsia" w:hAnsi="宋体"/>
          <w:color w:val="000000"/>
          <w:spacing w:val="-6"/>
          <w:sz w:val="24"/>
        </w:rPr>
      </w:pPr>
      <w:r>
        <w:rPr>
          <w:rFonts w:hint="eastAsia" w:hAnsi="宋体"/>
          <w:color w:val="000000"/>
          <w:spacing w:val="-6"/>
          <w:sz w:val="24"/>
        </w:rPr>
        <w:t>26.1　投标人能够提供质量、技术、商务、经济、</w:t>
      </w:r>
      <w:r>
        <w:rPr>
          <w:rFonts w:hint="eastAsia" w:hAnsi="宋体"/>
          <w:color w:val="000000"/>
          <w:sz w:val="24"/>
        </w:rPr>
        <w:t>售后服务</w:t>
      </w:r>
      <w:r>
        <w:rPr>
          <w:rFonts w:hint="eastAsia" w:hAnsi="宋体"/>
          <w:color w:val="000000"/>
          <w:spacing w:val="-6"/>
          <w:sz w:val="24"/>
        </w:rPr>
        <w:t>占综合优势的产品及服务；</w:t>
      </w:r>
    </w:p>
    <w:p>
      <w:pPr>
        <w:pStyle w:val="13"/>
        <w:spacing w:line="360" w:lineRule="auto"/>
        <w:ind w:firstLine="480" w:firstLineChars="200"/>
        <w:rPr>
          <w:rFonts w:hint="eastAsia" w:hAnsi="宋体"/>
          <w:color w:val="000000"/>
          <w:sz w:val="24"/>
        </w:rPr>
      </w:pPr>
      <w:r>
        <w:rPr>
          <w:rFonts w:hint="eastAsia" w:hAnsi="宋体"/>
          <w:color w:val="000000"/>
          <w:sz w:val="24"/>
        </w:rPr>
        <w:t>26.2　投标文件符合招标文件要求；</w:t>
      </w:r>
    </w:p>
    <w:p>
      <w:pPr>
        <w:pStyle w:val="13"/>
        <w:spacing w:line="360" w:lineRule="auto"/>
        <w:ind w:firstLine="480" w:firstLineChars="200"/>
        <w:rPr>
          <w:rFonts w:hint="eastAsia" w:hAnsi="宋体"/>
          <w:color w:val="000000"/>
          <w:sz w:val="24"/>
        </w:rPr>
      </w:pPr>
      <w:r>
        <w:rPr>
          <w:rFonts w:hint="eastAsia" w:hAnsi="宋体"/>
          <w:color w:val="000000"/>
          <w:sz w:val="24"/>
        </w:rPr>
        <w:t>26.3　投标人有很好的执行合同的能力；</w:t>
      </w:r>
    </w:p>
    <w:p>
      <w:pPr>
        <w:pStyle w:val="13"/>
        <w:spacing w:line="360" w:lineRule="auto"/>
        <w:ind w:firstLine="480" w:firstLineChars="200"/>
        <w:rPr>
          <w:rFonts w:hint="eastAsia" w:hAnsi="宋体"/>
          <w:color w:val="000000"/>
          <w:sz w:val="24"/>
        </w:rPr>
      </w:pPr>
      <w:r>
        <w:rPr>
          <w:rFonts w:hint="eastAsia" w:hAnsi="宋体"/>
          <w:color w:val="000000"/>
          <w:sz w:val="24"/>
        </w:rPr>
        <w:t>26.4　售价对采购人最有利；</w:t>
      </w:r>
    </w:p>
    <w:p>
      <w:pPr>
        <w:pStyle w:val="13"/>
        <w:spacing w:line="360" w:lineRule="auto"/>
        <w:ind w:firstLine="480" w:firstLineChars="200"/>
        <w:rPr>
          <w:rFonts w:hint="eastAsia" w:hAnsi="宋体"/>
          <w:color w:val="000000"/>
          <w:sz w:val="24"/>
        </w:rPr>
      </w:pPr>
      <w:r>
        <w:rPr>
          <w:rFonts w:hint="eastAsia" w:hAnsi="宋体"/>
          <w:color w:val="000000"/>
          <w:sz w:val="24"/>
        </w:rPr>
        <w:t>25.5　采购人将把中标通知书授予最佳投标者，不保证最低报价者中标。</w:t>
      </w:r>
    </w:p>
    <w:p>
      <w:pPr>
        <w:pStyle w:val="13"/>
        <w:spacing w:line="360" w:lineRule="auto"/>
        <w:ind w:firstLine="480" w:firstLineChars="200"/>
        <w:rPr>
          <w:rFonts w:hint="eastAsia" w:hAnsi="宋体"/>
          <w:b/>
          <w:color w:val="000000"/>
          <w:sz w:val="24"/>
        </w:rPr>
      </w:pPr>
      <w:r>
        <w:rPr>
          <w:rFonts w:hint="eastAsia" w:hAnsi="宋体"/>
          <w:b/>
          <w:color w:val="000000"/>
          <w:sz w:val="24"/>
        </w:rPr>
        <w:t>27</w:t>
      </w:r>
      <w:r>
        <w:rPr>
          <w:rFonts w:hAnsi="宋体"/>
          <w:b/>
          <w:color w:val="000000"/>
          <w:sz w:val="24"/>
        </w:rPr>
        <w:t>　废标</w:t>
      </w:r>
    </w:p>
    <w:p>
      <w:pPr>
        <w:pStyle w:val="10"/>
        <w:snapToGrid w:val="0"/>
        <w:spacing w:after="0" w:line="360" w:lineRule="auto"/>
        <w:ind w:left="0" w:leftChars="0" w:firstLine="480" w:firstLineChars="200"/>
        <w:rPr>
          <w:rFonts w:hint="eastAsia" w:ascii="宋体" w:hAnsi="宋体" w:cs="Courier New"/>
          <w:color w:val="000000"/>
          <w:sz w:val="24"/>
          <w:szCs w:val="21"/>
        </w:rPr>
      </w:pPr>
      <w:r>
        <w:rPr>
          <w:rFonts w:hint="eastAsia" w:ascii="宋体" w:hAnsi="宋体" w:cs="Courier New"/>
          <w:color w:val="000000"/>
          <w:sz w:val="24"/>
          <w:szCs w:val="21"/>
        </w:rPr>
        <w:t>根据《中华人民共和国政府采购法》第三十六条之规定，在采购中，出现下列情形之一的，应予废标：</w:t>
      </w:r>
    </w:p>
    <w:p>
      <w:pPr>
        <w:pStyle w:val="10"/>
        <w:snapToGrid w:val="0"/>
        <w:spacing w:after="0" w:line="360" w:lineRule="auto"/>
        <w:ind w:left="0" w:leftChars="0" w:firstLine="480" w:firstLineChars="200"/>
        <w:rPr>
          <w:rFonts w:hint="eastAsia" w:ascii="宋体" w:hAnsi="宋体" w:cs="Courier New"/>
          <w:color w:val="000000"/>
          <w:sz w:val="24"/>
          <w:szCs w:val="21"/>
        </w:rPr>
      </w:pPr>
      <w:r>
        <w:rPr>
          <w:rFonts w:hint="eastAsia" w:ascii="宋体" w:hAnsi="宋体" w:cs="Courier New"/>
          <w:color w:val="000000"/>
          <w:sz w:val="24"/>
          <w:szCs w:val="21"/>
        </w:rPr>
        <w:t>27.1 符合专业条件的供应商或者对招标文件作实质响应的供应商不足3家的；</w:t>
      </w:r>
    </w:p>
    <w:p>
      <w:pPr>
        <w:pStyle w:val="10"/>
        <w:snapToGrid w:val="0"/>
        <w:spacing w:after="0" w:line="360" w:lineRule="auto"/>
        <w:ind w:left="0" w:leftChars="0" w:firstLine="480" w:firstLineChars="200"/>
        <w:rPr>
          <w:rFonts w:hint="eastAsia" w:ascii="宋体" w:hAnsi="宋体" w:cs="Courier New"/>
          <w:color w:val="000000"/>
          <w:sz w:val="24"/>
          <w:szCs w:val="21"/>
        </w:rPr>
      </w:pPr>
      <w:r>
        <w:rPr>
          <w:rFonts w:ascii="宋体" w:hAnsi="宋体" w:cs="Courier New"/>
          <w:color w:val="000000"/>
          <w:sz w:val="24"/>
          <w:szCs w:val="21"/>
        </w:rPr>
        <w:t>2</w:t>
      </w:r>
      <w:r>
        <w:rPr>
          <w:rFonts w:hint="eastAsia" w:ascii="宋体" w:hAnsi="宋体" w:cs="Courier New"/>
          <w:color w:val="000000"/>
          <w:sz w:val="24"/>
          <w:szCs w:val="21"/>
        </w:rPr>
        <w:t>7</w:t>
      </w:r>
      <w:r>
        <w:rPr>
          <w:rFonts w:ascii="宋体" w:hAnsi="宋体" w:cs="Courier New"/>
          <w:color w:val="000000"/>
          <w:sz w:val="24"/>
          <w:szCs w:val="21"/>
        </w:rPr>
        <w:t>.</w:t>
      </w:r>
      <w:r>
        <w:rPr>
          <w:rFonts w:hint="eastAsia" w:ascii="宋体" w:hAnsi="宋体" w:cs="Courier New"/>
          <w:color w:val="000000"/>
          <w:sz w:val="24"/>
          <w:szCs w:val="21"/>
        </w:rPr>
        <w:t>2  出现影响采购公正的违法、违规行为的；</w:t>
      </w:r>
    </w:p>
    <w:p>
      <w:pPr>
        <w:pStyle w:val="10"/>
        <w:snapToGrid w:val="0"/>
        <w:spacing w:after="0" w:line="360" w:lineRule="auto"/>
        <w:ind w:left="0" w:leftChars="0" w:firstLine="480" w:firstLineChars="200"/>
        <w:rPr>
          <w:rFonts w:hint="eastAsia" w:ascii="宋体" w:hAnsi="宋体" w:cs="Courier New"/>
          <w:color w:val="000000"/>
          <w:sz w:val="24"/>
          <w:szCs w:val="21"/>
        </w:rPr>
      </w:pPr>
      <w:r>
        <w:rPr>
          <w:rFonts w:ascii="宋体" w:hAnsi="宋体" w:cs="Courier New"/>
          <w:color w:val="000000"/>
          <w:sz w:val="24"/>
          <w:szCs w:val="21"/>
        </w:rPr>
        <w:t>2</w:t>
      </w:r>
      <w:r>
        <w:rPr>
          <w:rFonts w:hint="eastAsia" w:ascii="宋体" w:hAnsi="宋体" w:cs="Courier New"/>
          <w:color w:val="000000"/>
          <w:sz w:val="24"/>
          <w:szCs w:val="21"/>
        </w:rPr>
        <w:t>7</w:t>
      </w:r>
      <w:r>
        <w:rPr>
          <w:rFonts w:ascii="宋体" w:hAnsi="宋体" w:cs="Courier New"/>
          <w:color w:val="000000"/>
          <w:sz w:val="24"/>
          <w:szCs w:val="21"/>
        </w:rPr>
        <w:t>.</w:t>
      </w:r>
      <w:r>
        <w:rPr>
          <w:rFonts w:hint="eastAsia" w:ascii="宋体" w:hAnsi="宋体" w:cs="Courier New"/>
          <w:color w:val="000000"/>
          <w:sz w:val="24"/>
          <w:szCs w:val="21"/>
        </w:rPr>
        <w:t>3  投标人的报价均超过了采购预算，采购人不能支付的；</w:t>
      </w:r>
    </w:p>
    <w:p>
      <w:pPr>
        <w:pStyle w:val="10"/>
        <w:snapToGrid w:val="0"/>
        <w:spacing w:after="0" w:line="360" w:lineRule="auto"/>
        <w:ind w:left="0" w:leftChars="0" w:firstLine="480" w:firstLineChars="200"/>
        <w:rPr>
          <w:rFonts w:hint="eastAsia" w:ascii="宋体" w:hAnsi="宋体" w:cs="Courier New"/>
          <w:color w:val="000000"/>
          <w:sz w:val="24"/>
          <w:szCs w:val="21"/>
        </w:rPr>
      </w:pPr>
      <w:r>
        <w:rPr>
          <w:rFonts w:ascii="宋体" w:hAnsi="宋体" w:cs="Courier New"/>
          <w:color w:val="000000"/>
          <w:sz w:val="24"/>
          <w:szCs w:val="21"/>
        </w:rPr>
        <w:t>2</w:t>
      </w:r>
      <w:r>
        <w:rPr>
          <w:rFonts w:hint="eastAsia" w:ascii="宋体" w:hAnsi="宋体" w:cs="Courier New"/>
          <w:color w:val="000000"/>
          <w:sz w:val="24"/>
          <w:szCs w:val="21"/>
        </w:rPr>
        <w:t>7</w:t>
      </w:r>
      <w:r>
        <w:rPr>
          <w:rFonts w:ascii="宋体" w:hAnsi="宋体" w:cs="Courier New"/>
          <w:color w:val="000000"/>
          <w:sz w:val="24"/>
          <w:szCs w:val="21"/>
        </w:rPr>
        <w:t>.</w:t>
      </w:r>
      <w:r>
        <w:rPr>
          <w:rFonts w:hint="eastAsia" w:ascii="宋体" w:hAnsi="宋体" w:cs="Courier New"/>
          <w:color w:val="000000"/>
          <w:sz w:val="24"/>
          <w:szCs w:val="21"/>
        </w:rPr>
        <w:t>4  因重大变故，采购任务取消的；</w:t>
      </w:r>
    </w:p>
    <w:p>
      <w:pPr>
        <w:pStyle w:val="10"/>
        <w:snapToGrid w:val="0"/>
        <w:spacing w:after="0" w:line="360" w:lineRule="auto"/>
        <w:ind w:left="0" w:leftChars="0" w:firstLine="480" w:firstLineChars="200"/>
        <w:rPr>
          <w:rFonts w:hint="eastAsia" w:ascii="宋体" w:hAnsi="宋体" w:cs="Courier New"/>
          <w:color w:val="000000"/>
          <w:sz w:val="24"/>
          <w:szCs w:val="21"/>
        </w:rPr>
      </w:pPr>
      <w:r>
        <w:rPr>
          <w:rFonts w:hint="eastAsia" w:ascii="宋体" w:hAnsi="宋体" w:cs="Courier New"/>
          <w:color w:val="000000"/>
          <w:sz w:val="24"/>
          <w:szCs w:val="21"/>
        </w:rPr>
        <w:t>27.5  废标后，采购机构应当将废标理由通知所有投标人，由采购人重新组织招标，或者经</w:t>
      </w:r>
      <w:r>
        <w:rPr>
          <w:rFonts w:hint="eastAsia" w:ascii="宋体" w:hAnsi="宋体"/>
          <w:color w:val="FF0000"/>
          <w:sz w:val="24"/>
          <w:szCs w:val="21"/>
        </w:rPr>
        <w:t>采购监管科</w:t>
      </w:r>
      <w:r>
        <w:rPr>
          <w:rFonts w:hint="eastAsia" w:ascii="宋体" w:hAnsi="宋体" w:cs="Courier New"/>
          <w:color w:val="000000"/>
          <w:sz w:val="24"/>
          <w:szCs w:val="21"/>
        </w:rPr>
        <w:t>、监督办批准后，变更采购方式予以采购。</w:t>
      </w:r>
    </w:p>
    <w:p>
      <w:pPr>
        <w:pStyle w:val="10"/>
        <w:spacing w:after="0" w:line="360" w:lineRule="auto"/>
        <w:ind w:left="876" w:hanging="453" w:hangingChars="199"/>
        <w:rPr>
          <w:rFonts w:hint="eastAsia" w:ascii="宋体" w:hAnsi="宋体" w:cs="Courier New"/>
          <w:b/>
          <w:color w:val="000000"/>
          <w:spacing w:val="-6"/>
          <w:sz w:val="24"/>
          <w:szCs w:val="21"/>
        </w:rPr>
      </w:pPr>
      <w:r>
        <w:rPr>
          <w:rFonts w:hint="eastAsia" w:ascii="宋体" w:hAnsi="宋体" w:cs="Courier New"/>
          <w:b/>
          <w:color w:val="000000"/>
          <w:spacing w:val="-6"/>
          <w:sz w:val="24"/>
          <w:szCs w:val="21"/>
        </w:rPr>
        <w:t>28  重新组织采购</w:t>
      </w:r>
    </w:p>
    <w:p>
      <w:pPr>
        <w:pStyle w:val="10"/>
        <w:snapToGrid w:val="0"/>
        <w:spacing w:after="0" w:line="360" w:lineRule="auto"/>
        <w:ind w:left="0" w:leftChars="0" w:firstLine="456" w:firstLineChars="200"/>
        <w:rPr>
          <w:rFonts w:hint="eastAsia" w:ascii="宋体" w:hAnsi="宋体" w:cs="Courier New"/>
          <w:color w:val="000000"/>
          <w:spacing w:val="-6"/>
          <w:sz w:val="24"/>
          <w:szCs w:val="21"/>
        </w:rPr>
      </w:pPr>
      <w:r>
        <w:rPr>
          <w:rFonts w:hint="eastAsia" w:ascii="宋体" w:hAnsi="宋体" w:cs="Courier New"/>
          <w:color w:val="000000"/>
          <w:spacing w:val="-6"/>
          <w:sz w:val="24"/>
          <w:szCs w:val="21"/>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10"/>
        <w:spacing w:after="0" w:line="360" w:lineRule="auto"/>
        <w:ind w:left="876" w:hanging="453" w:hangingChars="199"/>
        <w:rPr>
          <w:rFonts w:hint="eastAsia" w:ascii="宋体" w:hAnsi="宋体" w:cs="Courier New"/>
          <w:b/>
          <w:color w:val="000000"/>
          <w:spacing w:val="-6"/>
          <w:sz w:val="24"/>
          <w:szCs w:val="21"/>
        </w:rPr>
      </w:pPr>
      <w:r>
        <w:rPr>
          <w:rFonts w:hint="eastAsia" w:ascii="宋体" w:hAnsi="宋体" w:cs="Courier New"/>
          <w:b/>
          <w:color w:val="000000"/>
          <w:spacing w:val="-6"/>
          <w:sz w:val="24"/>
          <w:szCs w:val="21"/>
        </w:rPr>
        <w:t>29  定标</w:t>
      </w:r>
    </w:p>
    <w:p>
      <w:pPr>
        <w:tabs>
          <w:tab w:val="left" w:pos="1155"/>
        </w:tabs>
        <w:spacing w:line="360" w:lineRule="auto"/>
        <w:ind w:firstLine="456" w:firstLineChars="200"/>
        <w:rPr>
          <w:rFonts w:hint="eastAsia" w:ascii="宋体" w:hAnsi="宋体" w:cs="Courier New"/>
          <w:color w:val="000000"/>
          <w:spacing w:val="-6"/>
          <w:sz w:val="24"/>
          <w:szCs w:val="21"/>
        </w:rPr>
      </w:pPr>
      <w:r>
        <w:rPr>
          <w:rFonts w:hint="eastAsia" w:ascii="宋体" w:hAnsi="宋体" w:cs="Courier New"/>
          <w:color w:val="000000"/>
          <w:spacing w:val="-6"/>
          <w:sz w:val="24"/>
          <w:szCs w:val="21"/>
        </w:rPr>
        <w:t>29.1  本次招标采用</w:t>
      </w:r>
      <w:r>
        <w:rPr>
          <w:rFonts w:hint="eastAsia" w:ascii="宋体" w:hAnsi="宋体" w:cs="Arial"/>
          <w:b/>
          <w:bCs/>
          <w:iCs/>
          <w:color w:val="000000" w:themeColor="text1"/>
          <w:sz w:val="36"/>
          <w:szCs w:val="36"/>
          <w:u w:val="single"/>
        </w:rPr>
        <w:t xml:space="preserve"> </w:t>
      </w:r>
      <w:r>
        <w:rPr>
          <w:rFonts w:hint="eastAsia"/>
          <w:color w:val="000000"/>
          <w:sz w:val="24"/>
          <w:u w:val="single"/>
        </w:rPr>
        <w:t xml:space="preserve">① </w:t>
      </w:r>
      <w:r>
        <w:rPr>
          <w:rFonts w:hint="eastAsia"/>
          <w:color w:val="000000"/>
          <w:sz w:val="24"/>
        </w:rPr>
        <w:t>（①</w:t>
      </w:r>
      <w:r>
        <w:rPr>
          <w:rFonts w:hint="eastAsia" w:ascii="宋体" w:hAnsi="宋体" w:cs="Courier New"/>
          <w:color w:val="000000"/>
          <w:spacing w:val="-6"/>
          <w:sz w:val="24"/>
          <w:szCs w:val="21"/>
        </w:rPr>
        <w:t>综合评分法，②最低评标价法），依据所得分数高低确定第一、二中标候选人。</w:t>
      </w:r>
    </w:p>
    <w:p>
      <w:pPr>
        <w:pStyle w:val="13"/>
        <w:spacing w:line="360" w:lineRule="auto"/>
        <w:ind w:firstLine="456" w:firstLineChars="200"/>
        <w:rPr>
          <w:rFonts w:hint="eastAsia" w:hAnsi="宋体"/>
          <w:b/>
          <w:color w:val="000000"/>
          <w:spacing w:val="-6"/>
          <w:sz w:val="24"/>
        </w:rPr>
      </w:pPr>
      <w:r>
        <w:rPr>
          <w:rFonts w:hint="eastAsia" w:hAnsi="宋体"/>
          <w:b/>
          <w:color w:val="000000"/>
          <w:spacing w:val="-6"/>
          <w:sz w:val="24"/>
        </w:rPr>
        <w:t xml:space="preserve">30 </w:t>
      </w:r>
      <w:r>
        <w:rPr>
          <w:rFonts w:hAnsi="宋体"/>
          <w:b/>
          <w:color w:val="000000"/>
          <w:spacing w:val="-6"/>
          <w:sz w:val="24"/>
        </w:rPr>
        <w:t>保密及其它注意事项</w:t>
      </w:r>
    </w:p>
    <w:p>
      <w:pPr>
        <w:spacing w:line="360" w:lineRule="auto"/>
        <w:ind w:firstLine="456" w:firstLineChars="200"/>
        <w:rPr>
          <w:rFonts w:hint="eastAsia" w:ascii="宋体" w:hAnsi="宋体" w:cs="Courier New"/>
          <w:color w:val="000000"/>
          <w:spacing w:val="-6"/>
          <w:sz w:val="24"/>
          <w:szCs w:val="21"/>
        </w:rPr>
      </w:pPr>
      <w:r>
        <w:rPr>
          <w:rFonts w:hint="eastAsia" w:ascii="宋体" w:hAnsi="宋体" w:cs="Courier New"/>
          <w:color w:val="000000"/>
          <w:spacing w:val="-6"/>
          <w:sz w:val="24"/>
          <w:szCs w:val="21"/>
        </w:rPr>
        <w:t>30.1　</w:t>
      </w:r>
      <w:r>
        <w:rPr>
          <w:rFonts w:ascii="宋体" w:hAnsi="宋体" w:cs="Courier New"/>
          <w:color w:val="000000"/>
          <w:spacing w:val="-6"/>
          <w:sz w:val="24"/>
          <w:szCs w:val="21"/>
        </w:rPr>
        <w:t>评标是招标工作的重要环节，评标工作</w:t>
      </w:r>
      <w:r>
        <w:rPr>
          <w:rFonts w:hint="eastAsia" w:ascii="宋体" w:hAnsi="宋体" w:cs="Courier New"/>
          <w:color w:val="000000"/>
          <w:spacing w:val="-6"/>
          <w:sz w:val="24"/>
          <w:szCs w:val="21"/>
        </w:rPr>
        <w:t>由</w:t>
      </w:r>
      <w:r>
        <w:rPr>
          <w:rFonts w:ascii="宋体" w:hAnsi="宋体" w:cs="Courier New"/>
          <w:color w:val="000000"/>
          <w:spacing w:val="-6"/>
          <w:sz w:val="24"/>
          <w:szCs w:val="21"/>
        </w:rPr>
        <w:t>评标委员会独立进行。评标委员会将遵照评标原则，公正、平等地对待所有投标人</w:t>
      </w:r>
      <w:r>
        <w:rPr>
          <w:rFonts w:hint="eastAsia" w:ascii="宋体" w:hAnsi="宋体" w:cs="Courier New"/>
          <w:color w:val="000000"/>
          <w:spacing w:val="-6"/>
          <w:sz w:val="24"/>
          <w:szCs w:val="21"/>
        </w:rPr>
        <w:t>；</w:t>
      </w:r>
    </w:p>
    <w:p>
      <w:pPr>
        <w:spacing w:line="360" w:lineRule="auto"/>
        <w:ind w:firstLine="456" w:firstLineChars="200"/>
        <w:rPr>
          <w:rFonts w:hint="eastAsia" w:ascii="宋体" w:hAnsi="宋体" w:cs="Courier New"/>
          <w:color w:val="000000"/>
          <w:spacing w:val="-6"/>
          <w:sz w:val="24"/>
          <w:szCs w:val="21"/>
        </w:rPr>
      </w:pPr>
      <w:r>
        <w:rPr>
          <w:rFonts w:hint="eastAsia" w:ascii="宋体" w:hAnsi="宋体" w:cs="Courier New"/>
          <w:color w:val="000000"/>
          <w:spacing w:val="-6"/>
          <w:sz w:val="24"/>
          <w:szCs w:val="21"/>
        </w:rPr>
        <w:t>30.2　</w:t>
      </w:r>
      <w:r>
        <w:rPr>
          <w:rFonts w:ascii="宋体" w:hAnsi="宋体" w:cs="Courier New"/>
          <w:color w:val="000000"/>
          <w:spacing w:val="-6"/>
          <w:sz w:val="24"/>
          <w:szCs w:val="21"/>
        </w:rPr>
        <w:t>在开标、投标期间，投标人不得向评委询问评标情况，不得进行旨在影响评标结果的活动。</w:t>
      </w:r>
      <w:r>
        <w:rPr>
          <w:rFonts w:hint="eastAsia" w:ascii="宋体" w:hAnsi="宋体" w:cs="Courier New"/>
          <w:color w:val="000000"/>
          <w:spacing w:val="-6"/>
          <w:sz w:val="24"/>
          <w:szCs w:val="21"/>
        </w:rPr>
        <w:t>采购人不得在中标人确定前，与投标人就投标价格、投标方案等实质性内容进行谈判；</w:t>
      </w:r>
    </w:p>
    <w:p>
      <w:pPr>
        <w:spacing w:line="360" w:lineRule="auto"/>
        <w:ind w:firstLine="456" w:firstLineChars="200"/>
        <w:rPr>
          <w:rFonts w:hint="eastAsia" w:ascii="宋体" w:hAnsi="宋体" w:cs="Courier New"/>
          <w:color w:val="000000"/>
          <w:spacing w:val="-6"/>
          <w:sz w:val="24"/>
          <w:szCs w:val="21"/>
        </w:rPr>
      </w:pPr>
      <w:r>
        <w:rPr>
          <w:rFonts w:hint="eastAsia" w:ascii="宋体" w:hAnsi="宋体" w:cs="Courier New"/>
          <w:color w:val="000000"/>
          <w:spacing w:val="-6"/>
          <w:sz w:val="24"/>
          <w:szCs w:val="21"/>
        </w:rPr>
        <w:t>30.3　</w:t>
      </w:r>
      <w:r>
        <w:rPr>
          <w:rFonts w:ascii="宋体" w:hAnsi="宋体" w:cs="Courier New"/>
          <w:color w:val="000000"/>
          <w:spacing w:val="-6"/>
          <w:sz w:val="24"/>
          <w:szCs w:val="21"/>
        </w:rPr>
        <w:t>为保证定标的公正性，在评标过程中，评委不得与投标人私下交换意见。在招标工作结束后，凡与评标情况有接触的任何人，不得也不应将评标情况扩散出评委人员之外</w:t>
      </w:r>
      <w:r>
        <w:rPr>
          <w:rFonts w:hint="eastAsia" w:ascii="宋体" w:hAnsi="宋体" w:cs="Courier New"/>
          <w:color w:val="000000"/>
          <w:spacing w:val="-6"/>
          <w:sz w:val="24"/>
          <w:szCs w:val="21"/>
        </w:rPr>
        <w:t>；</w:t>
      </w:r>
    </w:p>
    <w:p>
      <w:pPr>
        <w:spacing w:line="360" w:lineRule="auto"/>
        <w:ind w:firstLine="456" w:firstLineChars="200"/>
        <w:rPr>
          <w:rFonts w:hint="eastAsia" w:ascii="宋体" w:hAnsi="宋体" w:cs="Courier New"/>
          <w:color w:val="000000"/>
          <w:spacing w:val="-6"/>
          <w:sz w:val="24"/>
          <w:szCs w:val="21"/>
        </w:rPr>
      </w:pPr>
      <w:r>
        <w:rPr>
          <w:rFonts w:hint="eastAsia" w:ascii="宋体" w:hAnsi="宋体" w:cs="Courier New"/>
          <w:color w:val="000000"/>
          <w:spacing w:val="-6"/>
          <w:sz w:val="24"/>
          <w:szCs w:val="21"/>
        </w:rPr>
        <w:t>30.4　</w:t>
      </w:r>
      <w:r>
        <w:rPr>
          <w:rFonts w:ascii="宋体" w:hAnsi="宋体" w:cs="Courier New"/>
          <w:color w:val="000000"/>
          <w:spacing w:val="-6"/>
          <w:sz w:val="24"/>
          <w:szCs w:val="21"/>
        </w:rPr>
        <w:t>投标人</w:t>
      </w:r>
      <w:r>
        <w:rPr>
          <w:rFonts w:hint="eastAsia" w:ascii="宋体" w:hAnsi="宋体" w:cs="Courier New"/>
          <w:color w:val="000000"/>
          <w:spacing w:val="-6"/>
          <w:sz w:val="24"/>
          <w:szCs w:val="21"/>
        </w:rPr>
        <w:t>相互之间，或与采购人</w:t>
      </w:r>
      <w:r>
        <w:rPr>
          <w:rFonts w:ascii="宋体" w:hAnsi="宋体" w:cs="Courier New"/>
          <w:color w:val="000000"/>
          <w:spacing w:val="-6"/>
          <w:sz w:val="24"/>
          <w:szCs w:val="21"/>
        </w:rPr>
        <w:t>相互不得串通投标，不得排挤其他投标人的公平竞争，损害采购人或者其他投标人的合法权益</w:t>
      </w:r>
      <w:r>
        <w:rPr>
          <w:rFonts w:hint="eastAsia" w:ascii="宋体" w:hAnsi="宋体" w:cs="Courier New"/>
          <w:color w:val="000000"/>
          <w:spacing w:val="-6"/>
          <w:sz w:val="24"/>
          <w:szCs w:val="21"/>
        </w:rPr>
        <w:t>；</w:t>
      </w:r>
    </w:p>
    <w:p>
      <w:pPr>
        <w:spacing w:line="360" w:lineRule="auto"/>
        <w:ind w:firstLine="456" w:firstLineChars="200"/>
        <w:rPr>
          <w:rFonts w:ascii="宋体" w:hAnsi="宋体" w:cs="Courier New"/>
          <w:color w:val="000000"/>
          <w:spacing w:val="-6"/>
          <w:sz w:val="24"/>
          <w:szCs w:val="21"/>
        </w:rPr>
      </w:pPr>
      <w:r>
        <w:rPr>
          <w:rFonts w:hint="eastAsia" w:ascii="宋体" w:hAnsi="宋体" w:cs="Courier New"/>
          <w:color w:val="000000"/>
          <w:spacing w:val="-6"/>
          <w:sz w:val="24"/>
          <w:szCs w:val="21"/>
        </w:rPr>
        <w:t>30.5　</w:t>
      </w:r>
      <w:r>
        <w:rPr>
          <w:rFonts w:ascii="宋体" w:hAnsi="宋体" w:cs="Courier New"/>
          <w:color w:val="000000"/>
          <w:spacing w:val="-6"/>
          <w:sz w:val="24"/>
          <w:szCs w:val="21"/>
        </w:rPr>
        <w:t>评标委员会不向投标人解释未中标的原因，不退还投标文件。</w:t>
      </w:r>
    </w:p>
    <w:p>
      <w:pPr>
        <w:pStyle w:val="4"/>
        <w:spacing w:line="360" w:lineRule="auto"/>
        <w:jc w:val="center"/>
        <w:rPr>
          <w:rFonts w:hint="eastAsia" w:hAnsi="宋体"/>
          <w:color w:val="000000"/>
        </w:rPr>
      </w:pPr>
      <w:bookmarkStart w:id="15" w:name="_Toc24772"/>
      <w:r>
        <w:rPr>
          <w:rFonts w:hint="eastAsia" w:hAnsi="宋体"/>
          <w:color w:val="000000"/>
        </w:rPr>
        <w:t>第六章　授予合同</w:t>
      </w:r>
      <w:bookmarkEnd w:id="15"/>
    </w:p>
    <w:p>
      <w:pPr>
        <w:pStyle w:val="13"/>
        <w:adjustRightInd w:val="0"/>
        <w:snapToGrid w:val="0"/>
        <w:spacing w:line="360" w:lineRule="auto"/>
        <w:ind w:firstLine="480" w:firstLineChars="200"/>
        <w:rPr>
          <w:rFonts w:hint="eastAsia" w:hAnsi="宋体"/>
          <w:b/>
          <w:color w:val="000000"/>
          <w:sz w:val="24"/>
        </w:rPr>
      </w:pPr>
      <w:r>
        <w:rPr>
          <w:rFonts w:hint="eastAsia" w:hAnsi="宋体"/>
          <w:b/>
          <w:color w:val="000000"/>
          <w:sz w:val="24"/>
        </w:rPr>
        <w:t>31　中标通知</w:t>
      </w:r>
    </w:p>
    <w:p>
      <w:pPr>
        <w:spacing w:line="360" w:lineRule="auto"/>
        <w:ind w:firstLine="480" w:firstLineChars="200"/>
        <w:rPr>
          <w:rFonts w:hint="eastAsia" w:ascii="宋体" w:hAnsi="宋体" w:cs="Courier New"/>
          <w:color w:val="000000"/>
          <w:sz w:val="24"/>
          <w:szCs w:val="21"/>
        </w:rPr>
      </w:pPr>
      <w:r>
        <w:rPr>
          <w:rFonts w:hint="eastAsia" w:ascii="宋体" w:hAnsi="宋体" w:cs="Courier New"/>
          <w:color w:val="000000"/>
          <w:sz w:val="24"/>
          <w:szCs w:val="21"/>
        </w:rPr>
        <w:t>31.1　</w:t>
      </w:r>
      <w:r>
        <w:rPr>
          <w:rFonts w:ascii="宋体" w:hAnsi="宋体" w:cs="Courier New"/>
          <w:color w:val="000000"/>
          <w:sz w:val="24"/>
          <w:szCs w:val="21"/>
        </w:rPr>
        <w:t>评标结束后，</w:t>
      </w:r>
      <w:r>
        <w:rPr>
          <w:rFonts w:hint="eastAsia" w:ascii="宋体" w:hAnsi="宋体" w:cs="Courier New"/>
          <w:color w:val="000000"/>
          <w:sz w:val="24"/>
          <w:szCs w:val="21"/>
        </w:rPr>
        <w:t>浙江天平项目咨询有限公司将在“中心”网站</w:t>
      </w:r>
      <w:r>
        <w:rPr>
          <w:rFonts w:ascii="宋体" w:hAnsi="宋体" w:cs="Courier New"/>
          <w:color w:val="000000"/>
          <w:sz w:val="24"/>
          <w:szCs w:val="21"/>
        </w:rPr>
        <w:t>发布中标公告</w:t>
      </w:r>
      <w:r>
        <w:rPr>
          <w:rFonts w:hint="eastAsia" w:ascii="宋体" w:hAnsi="宋体" w:cs="Courier New"/>
          <w:color w:val="000000"/>
          <w:sz w:val="24"/>
          <w:szCs w:val="21"/>
        </w:rPr>
        <w:t>，经公告无异议后</w:t>
      </w:r>
      <w:r>
        <w:rPr>
          <w:rFonts w:ascii="宋体" w:hAnsi="宋体" w:cs="Courier New"/>
          <w:color w:val="000000"/>
          <w:sz w:val="24"/>
          <w:szCs w:val="21"/>
        </w:rPr>
        <w:t>签发中标通知书</w:t>
      </w:r>
      <w:r>
        <w:rPr>
          <w:rFonts w:hint="eastAsia" w:ascii="宋体" w:hAnsi="宋体" w:cs="Courier New"/>
          <w:color w:val="000000"/>
          <w:sz w:val="24"/>
          <w:szCs w:val="21"/>
        </w:rPr>
        <w:t>；</w:t>
      </w:r>
    </w:p>
    <w:p>
      <w:pPr>
        <w:spacing w:line="360" w:lineRule="auto"/>
        <w:ind w:firstLine="480" w:firstLineChars="200"/>
        <w:rPr>
          <w:rFonts w:hint="eastAsia" w:ascii="宋体" w:hAnsi="宋体" w:cs="Courier New"/>
          <w:color w:val="000000"/>
          <w:sz w:val="24"/>
          <w:szCs w:val="21"/>
        </w:rPr>
      </w:pPr>
      <w:r>
        <w:rPr>
          <w:rFonts w:hint="eastAsia" w:ascii="宋体" w:hAnsi="宋体" w:cs="Courier New"/>
          <w:color w:val="000000"/>
          <w:sz w:val="24"/>
          <w:szCs w:val="21"/>
        </w:rPr>
        <w:t>31.2　</w:t>
      </w:r>
      <w:r>
        <w:rPr>
          <w:rFonts w:ascii="宋体" w:hAnsi="宋体" w:cs="Courier New"/>
          <w:color w:val="000000"/>
          <w:sz w:val="24"/>
          <w:szCs w:val="21"/>
        </w:rPr>
        <w:t>中标通知书将作为签订合同的重要依据，对</w:t>
      </w:r>
      <w:r>
        <w:rPr>
          <w:rFonts w:hint="eastAsia" w:ascii="宋体" w:hAnsi="宋体" w:cs="Courier New"/>
          <w:color w:val="000000"/>
          <w:sz w:val="24"/>
          <w:szCs w:val="21"/>
        </w:rPr>
        <w:t>采购人</w:t>
      </w:r>
      <w:r>
        <w:rPr>
          <w:rFonts w:ascii="宋体" w:hAnsi="宋体" w:cs="Courier New"/>
          <w:color w:val="000000"/>
          <w:sz w:val="24"/>
          <w:szCs w:val="21"/>
        </w:rPr>
        <w:t>和中标人</w:t>
      </w:r>
      <w:r>
        <w:rPr>
          <w:rFonts w:hint="eastAsia" w:ascii="宋体" w:hAnsi="宋体" w:cs="Courier New"/>
          <w:color w:val="000000"/>
          <w:sz w:val="24"/>
          <w:szCs w:val="21"/>
        </w:rPr>
        <w:t>均</w:t>
      </w:r>
      <w:r>
        <w:rPr>
          <w:rFonts w:ascii="宋体" w:hAnsi="宋体" w:cs="Courier New"/>
          <w:color w:val="000000"/>
          <w:sz w:val="24"/>
          <w:szCs w:val="21"/>
        </w:rPr>
        <w:t>具有法律效力。</w:t>
      </w:r>
      <w:r>
        <w:rPr>
          <w:rFonts w:hint="eastAsia" w:ascii="宋体" w:hAnsi="宋体" w:cs="Courier New"/>
          <w:color w:val="000000"/>
          <w:sz w:val="24"/>
          <w:szCs w:val="21"/>
        </w:rPr>
        <w:t>采购人</w:t>
      </w:r>
      <w:r>
        <w:rPr>
          <w:rFonts w:ascii="宋体" w:hAnsi="宋体" w:cs="Courier New"/>
          <w:color w:val="000000"/>
          <w:sz w:val="24"/>
          <w:szCs w:val="21"/>
        </w:rPr>
        <w:t>改变中标结果或者中标人放弃中标项目的都应承担法律责任。中标人不得向他人转让中标项目，也不得将中标项目肢解后分别向他人转让。</w:t>
      </w:r>
    </w:p>
    <w:p>
      <w:pPr>
        <w:pStyle w:val="13"/>
        <w:adjustRightInd w:val="0"/>
        <w:snapToGrid w:val="0"/>
        <w:spacing w:line="360" w:lineRule="auto"/>
        <w:ind w:firstLine="480" w:firstLineChars="200"/>
        <w:rPr>
          <w:rFonts w:hint="eastAsia" w:hAnsi="宋体"/>
          <w:b/>
          <w:color w:val="000000"/>
          <w:sz w:val="24"/>
        </w:rPr>
      </w:pPr>
      <w:r>
        <w:rPr>
          <w:rFonts w:hint="eastAsia" w:hAnsi="宋体"/>
          <w:b/>
          <w:color w:val="000000"/>
          <w:sz w:val="24"/>
        </w:rPr>
        <w:t>32　签订合同</w:t>
      </w:r>
    </w:p>
    <w:p>
      <w:pPr>
        <w:snapToGrid w:val="0"/>
        <w:spacing w:line="360" w:lineRule="auto"/>
        <w:ind w:firstLine="480" w:firstLineChars="200"/>
        <w:jc w:val="left"/>
        <w:rPr>
          <w:rFonts w:hint="eastAsia" w:ascii="宋体" w:hAnsi="宋体" w:cs="Courier New"/>
          <w:color w:val="000000"/>
          <w:sz w:val="24"/>
          <w:szCs w:val="21"/>
        </w:rPr>
      </w:pPr>
      <w:r>
        <w:rPr>
          <w:rFonts w:hint="eastAsia" w:ascii="宋体" w:hAnsi="宋体" w:cs="Courier New"/>
          <w:color w:val="000000"/>
          <w:sz w:val="24"/>
          <w:szCs w:val="21"/>
        </w:rPr>
        <w:t>32.1　中标人须在中标通知书发出</w:t>
      </w:r>
      <w:r>
        <w:rPr>
          <w:rFonts w:ascii="宋体" w:hAnsi="宋体" w:cs="Courier New"/>
          <w:color w:val="000000"/>
          <w:sz w:val="24"/>
          <w:szCs w:val="21"/>
        </w:rPr>
        <w:t>之日起</w:t>
      </w:r>
      <w:r>
        <w:rPr>
          <w:rFonts w:hint="eastAsia" w:ascii="宋体" w:hAnsi="宋体" w:cs="Courier New"/>
          <w:color w:val="000000"/>
          <w:sz w:val="24"/>
          <w:szCs w:val="21"/>
        </w:rPr>
        <w:t>30日内，按招标文件和中标供应商投标文件的约定，凭中标通知书和采购人在约定的时间、地点，由法定代表人或授权委托人与采购人签订书面合同；</w:t>
      </w:r>
    </w:p>
    <w:p>
      <w:pPr>
        <w:spacing w:line="360" w:lineRule="auto"/>
        <w:ind w:firstLine="480" w:firstLineChars="200"/>
        <w:rPr>
          <w:rFonts w:hint="eastAsia" w:ascii="宋体" w:hAnsi="宋体" w:cs="Courier New"/>
          <w:color w:val="000000"/>
          <w:sz w:val="24"/>
          <w:szCs w:val="21"/>
        </w:rPr>
      </w:pPr>
      <w:r>
        <w:rPr>
          <w:rFonts w:hint="eastAsia" w:ascii="宋体" w:hAnsi="宋体" w:cs="Courier New"/>
          <w:color w:val="000000"/>
          <w:sz w:val="24"/>
          <w:szCs w:val="21"/>
        </w:rPr>
        <w:t>32.2　</w:t>
      </w:r>
      <w:r>
        <w:rPr>
          <w:rFonts w:ascii="宋体" w:hAnsi="宋体" w:cs="Courier New"/>
          <w:color w:val="000000"/>
          <w:sz w:val="24"/>
          <w:szCs w:val="21"/>
        </w:rPr>
        <w:t>招标文件和中标人的投标文件均为签订合同的依据</w:t>
      </w:r>
      <w:r>
        <w:rPr>
          <w:rFonts w:hint="eastAsia" w:ascii="宋体" w:hAnsi="宋体" w:cs="Courier New"/>
          <w:color w:val="000000"/>
          <w:sz w:val="24"/>
          <w:szCs w:val="21"/>
        </w:rPr>
        <w:t>，</w:t>
      </w:r>
      <w:r>
        <w:rPr>
          <w:rFonts w:ascii="宋体" w:hAnsi="宋体" w:cs="Courier New"/>
          <w:color w:val="000000"/>
          <w:sz w:val="24"/>
          <w:szCs w:val="21"/>
        </w:rPr>
        <w:t>所签订的合同不得对招标文件和中标人的投标文件做实质性修改</w:t>
      </w:r>
      <w:r>
        <w:rPr>
          <w:rFonts w:hint="eastAsia" w:ascii="宋体" w:hAnsi="宋体" w:cs="Courier New"/>
          <w:color w:val="000000"/>
          <w:sz w:val="24"/>
          <w:szCs w:val="21"/>
        </w:rPr>
        <w:t>；</w:t>
      </w:r>
    </w:p>
    <w:p>
      <w:pPr>
        <w:spacing w:line="360" w:lineRule="auto"/>
        <w:ind w:firstLine="480" w:firstLineChars="200"/>
        <w:jc w:val="left"/>
        <w:rPr>
          <w:rFonts w:hint="eastAsia" w:ascii="宋体" w:hAnsi="宋体" w:cs="Courier New"/>
          <w:color w:val="000000"/>
          <w:sz w:val="24"/>
          <w:szCs w:val="21"/>
        </w:rPr>
      </w:pPr>
      <w:r>
        <w:rPr>
          <w:rFonts w:hint="eastAsia" w:ascii="宋体" w:hAnsi="宋体" w:cs="Courier New"/>
          <w:color w:val="000000"/>
          <w:sz w:val="24"/>
          <w:szCs w:val="21"/>
        </w:rPr>
        <w:t>32.3拒签合同的责任</w:t>
      </w:r>
    </w:p>
    <w:p>
      <w:pPr>
        <w:pStyle w:val="13"/>
        <w:adjustRightInd w:val="0"/>
        <w:snapToGrid w:val="0"/>
        <w:spacing w:line="360" w:lineRule="auto"/>
        <w:ind w:firstLine="480" w:firstLineChars="200"/>
        <w:rPr>
          <w:rFonts w:hint="eastAsia" w:hAnsi="宋体"/>
          <w:color w:val="000000"/>
          <w:sz w:val="24"/>
        </w:rPr>
      </w:pPr>
      <w:r>
        <w:rPr>
          <w:rFonts w:hint="eastAsia" w:hAnsi="宋体"/>
          <w:color w:val="000000"/>
          <w:sz w:val="24"/>
        </w:rPr>
        <w:t>32.3.1　中标人接到中标通知书后，在规定时间内借故否认已经承诺的条件而拒签合同或拒交履约保证金的，以投标违约处理，</w:t>
      </w:r>
      <w:r>
        <w:rPr>
          <w:rFonts w:hint="eastAsia" w:hAnsi="宋体"/>
          <w:b/>
          <w:color w:val="FF0000"/>
          <w:sz w:val="24"/>
        </w:rPr>
        <w:t>列入政府采购活动不良诚信行为</w:t>
      </w:r>
      <w:r>
        <w:rPr>
          <w:rFonts w:hint="eastAsia" w:hAnsi="宋体"/>
          <w:b/>
          <w:i/>
          <w:color w:val="000000"/>
          <w:sz w:val="24"/>
        </w:rPr>
        <w:t>，</w:t>
      </w:r>
      <w:r>
        <w:rPr>
          <w:rFonts w:hint="eastAsia" w:hAnsi="宋体"/>
          <w:color w:val="000000"/>
          <w:sz w:val="24"/>
        </w:rPr>
        <w:t>并赔偿采购人由此造成的直接经济损失；</w:t>
      </w:r>
    </w:p>
    <w:p>
      <w:pPr>
        <w:pStyle w:val="13"/>
        <w:adjustRightInd w:val="0"/>
        <w:snapToGrid w:val="0"/>
        <w:spacing w:line="360" w:lineRule="auto"/>
        <w:ind w:firstLine="480"/>
        <w:rPr>
          <w:rFonts w:hint="eastAsia" w:hAnsi="宋体"/>
          <w:color w:val="000000"/>
          <w:sz w:val="24"/>
        </w:rPr>
      </w:pPr>
      <w:r>
        <w:rPr>
          <w:rFonts w:hint="eastAsia" w:hAnsi="宋体"/>
          <w:color w:val="000000"/>
          <w:sz w:val="24"/>
        </w:rPr>
        <w:t>32.3.2　采购人在规定时间借故拒签合同者，以招标违约处理，</w:t>
      </w:r>
      <w:r>
        <w:rPr>
          <w:rFonts w:hint="eastAsia" w:hAnsi="宋体"/>
          <w:b/>
          <w:color w:val="FF0000"/>
          <w:sz w:val="24"/>
        </w:rPr>
        <w:t>列入政府采购活动不良诚信行为</w:t>
      </w:r>
      <w:r>
        <w:rPr>
          <w:rFonts w:hint="eastAsia" w:hAnsi="宋体"/>
          <w:b/>
          <w:i/>
          <w:color w:val="FF0000"/>
          <w:sz w:val="24"/>
        </w:rPr>
        <w:t>，</w:t>
      </w:r>
      <w:r>
        <w:rPr>
          <w:rFonts w:hint="eastAsia" w:hAnsi="宋体"/>
          <w:color w:val="000000"/>
          <w:sz w:val="24"/>
        </w:rPr>
        <w:t>并赔偿中标单位由此造成的直接经济损失；</w:t>
      </w:r>
    </w:p>
    <w:p>
      <w:pPr>
        <w:pStyle w:val="13"/>
        <w:adjustRightInd w:val="0"/>
        <w:snapToGrid w:val="0"/>
        <w:spacing w:line="360" w:lineRule="auto"/>
        <w:ind w:firstLine="480"/>
        <w:rPr>
          <w:rFonts w:hint="eastAsia" w:hAnsi="宋体"/>
          <w:color w:val="000000"/>
          <w:sz w:val="24"/>
        </w:rPr>
      </w:pPr>
      <w:r>
        <w:rPr>
          <w:rFonts w:hint="eastAsia" w:hAnsi="宋体"/>
          <w:color w:val="000000"/>
          <w:sz w:val="24"/>
        </w:rPr>
        <w:t>32.3.3　中标人或采购人无正当理由拒绝签订合同的，由</w:t>
      </w:r>
      <w:r>
        <w:rPr>
          <w:rFonts w:hint="eastAsia" w:hAnsi="宋体"/>
          <w:color w:val="FF0000"/>
          <w:sz w:val="24"/>
        </w:rPr>
        <w:t>采购监管科</w:t>
      </w:r>
      <w:r>
        <w:rPr>
          <w:rFonts w:hint="eastAsia" w:hAnsi="宋体"/>
          <w:color w:val="000000"/>
          <w:sz w:val="24"/>
        </w:rPr>
        <w:t>、监督办按规定进行处理；</w:t>
      </w:r>
    </w:p>
    <w:p>
      <w:pPr>
        <w:pStyle w:val="13"/>
        <w:adjustRightInd w:val="0"/>
        <w:snapToGrid w:val="0"/>
        <w:spacing w:line="360" w:lineRule="auto"/>
        <w:ind w:firstLine="480" w:firstLineChars="200"/>
        <w:rPr>
          <w:rFonts w:hint="eastAsia" w:hAnsi="宋体"/>
          <w:color w:val="000000"/>
          <w:sz w:val="24"/>
        </w:rPr>
      </w:pPr>
      <w:r>
        <w:rPr>
          <w:rFonts w:hint="eastAsia" w:hAnsi="宋体"/>
          <w:color w:val="000000"/>
          <w:sz w:val="24"/>
        </w:rPr>
        <w:t>32.4　采购人在和投标人签订合同时，经有关部门批准有权按照规定变更数量。</w:t>
      </w:r>
    </w:p>
    <w:p>
      <w:pPr>
        <w:spacing w:line="360" w:lineRule="auto"/>
        <w:ind w:firstLine="480" w:firstLineChars="200"/>
        <w:jc w:val="left"/>
        <w:rPr>
          <w:rFonts w:hint="eastAsia" w:ascii="宋体" w:hAnsi="宋体" w:cs="Courier New"/>
          <w:b/>
          <w:sz w:val="24"/>
          <w:szCs w:val="21"/>
        </w:rPr>
      </w:pPr>
      <w:r>
        <w:rPr>
          <w:rFonts w:hint="eastAsia" w:ascii="宋体" w:hAnsi="宋体" w:cs="Courier New"/>
          <w:b/>
          <w:sz w:val="24"/>
          <w:szCs w:val="21"/>
        </w:rPr>
        <w:t>33　合同备案</w:t>
      </w:r>
    </w:p>
    <w:p>
      <w:pPr>
        <w:spacing w:line="360" w:lineRule="auto"/>
        <w:ind w:firstLine="480" w:firstLineChars="200"/>
        <w:jc w:val="left"/>
        <w:rPr>
          <w:rFonts w:hint="eastAsia" w:ascii="宋体" w:hAnsi="宋体" w:cs="Courier New"/>
          <w:color w:val="000000"/>
          <w:sz w:val="24"/>
          <w:szCs w:val="21"/>
        </w:rPr>
      </w:pPr>
      <w:r>
        <w:rPr>
          <w:rFonts w:hint="eastAsia" w:ascii="宋体" w:hAnsi="宋体" w:cs="Courier New"/>
          <w:color w:val="000000"/>
          <w:sz w:val="24"/>
          <w:szCs w:val="21"/>
        </w:rPr>
        <w:t>33.1  中标人应当自采购合同签订之日起七个工作日内，按照有关规定将采购合同原件报区公共资源交易中心备案。</w:t>
      </w:r>
    </w:p>
    <w:p>
      <w:pPr>
        <w:spacing w:line="360" w:lineRule="auto"/>
        <w:ind w:firstLine="480" w:firstLineChars="200"/>
        <w:jc w:val="left"/>
        <w:rPr>
          <w:rFonts w:hint="eastAsia" w:ascii="宋体" w:hAnsi="宋体" w:cs="Courier New"/>
          <w:b/>
          <w:color w:val="000000"/>
          <w:sz w:val="24"/>
          <w:szCs w:val="21"/>
        </w:rPr>
      </w:pPr>
      <w:r>
        <w:rPr>
          <w:rFonts w:hint="eastAsia" w:ascii="宋体" w:hAnsi="宋体" w:cs="Courier New"/>
          <w:b/>
          <w:color w:val="000000"/>
          <w:sz w:val="24"/>
          <w:szCs w:val="21"/>
        </w:rPr>
        <w:t>33.2  未领取中标通知书，采购双方自行签订的合同不予备案。</w:t>
      </w:r>
    </w:p>
    <w:p>
      <w:pPr>
        <w:pStyle w:val="13"/>
        <w:adjustRightInd w:val="0"/>
        <w:snapToGrid w:val="0"/>
        <w:spacing w:line="360" w:lineRule="auto"/>
        <w:ind w:firstLine="480" w:firstLineChars="200"/>
        <w:rPr>
          <w:rFonts w:hint="eastAsia" w:hAnsi="宋体"/>
          <w:b/>
          <w:color w:val="000000"/>
          <w:sz w:val="24"/>
        </w:rPr>
      </w:pPr>
      <w:r>
        <w:rPr>
          <w:rFonts w:hint="eastAsia" w:hAnsi="宋体"/>
          <w:b/>
          <w:color w:val="000000"/>
          <w:sz w:val="24"/>
        </w:rPr>
        <w:t>34　履约保证金</w:t>
      </w:r>
    </w:p>
    <w:p>
      <w:pPr>
        <w:pStyle w:val="13"/>
        <w:adjustRightInd w:val="0"/>
        <w:snapToGrid w:val="0"/>
        <w:spacing w:line="360" w:lineRule="auto"/>
        <w:ind w:firstLine="480" w:firstLineChars="200"/>
        <w:rPr>
          <w:rFonts w:hint="eastAsia" w:hAnsi="宋体"/>
          <w:color w:val="000000"/>
          <w:sz w:val="24"/>
        </w:rPr>
      </w:pPr>
      <w:r>
        <w:rPr>
          <w:rFonts w:hint="eastAsia" w:hAnsi="宋体"/>
          <w:color w:val="000000"/>
          <w:sz w:val="24"/>
        </w:rPr>
        <w:t>34.1　中标人在收到中标通知书后，需向采购人提供合同总价</w:t>
      </w:r>
      <w:r>
        <w:rPr>
          <w:rFonts w:hint="eastAsia" w:hAnsi="宋体"/>
          <w:color w:val="FF0000"/>
          <w:sz w:val="24"/>
          <w:u w:val="single"/>
        </w:rPr>
        <w:t>　</w:t>
      </w:r>
      <w:r>
        <w:rPr>
          <w:rFonts w:hint="eastAsia"/>
          <w:color w:val="FF0000"/>
          <w:sz w:val="24"/>
          <w:u w:val="single"/>
        </w:rPr>
        <w:t xml:space="preserve">5  </w:t>
      </w:r>
      <w:r>
        <w:rPr>
          <w:rFonts w:hint="eastAsia" w:hAnsi="宋体"/>
          <w:color w:val="FF0000"/>
          <w:sz w:val="24"/>
        </w:rPr>
        <w:t>%</w:t>
      </w:r>
      <w:r>
        <w:rPr>
          <w:rFonts w:hint="eastAsia" w:hAnsi="宋体"/>
          <w:color w:val="000000"/>
          <w:sz w:val="24"/>
        </w:rPr>
        <w:t>的履约保证金，在中标人与采购人签订合同前递交。</w:t>
      </w:r>
    </w:p>
    <w:p>
      <w:pPr>
        <w:pStyle w:val="13"/>
        <w:adjustRightInd w:val="0"/>
        <w:snapToGrid w:val="0"/>
        <w:spacing w:line="360" w:lineRule="auto"/>
        <w:ind w:firstLine="480" w:firstLineChars="200"/>
        <w:rPr>
          <w:rFonts w:hint="eastAsia" w:hAnsi="宋体"/>
          <w:color w:val="000000"/>
          <w:sz w:val="24"/>
        </w:rPr>
      </w:pPr>
      <w:r>
        <w:rPr>
          <w:rFonts w:hint="eastAsia" w:hAnsi="宋体"/>
          <w:color w:val="000000"/>
          <w:sz w:val="24"/>
        </w:rPr>
        <w:t>34.2　采购人将按下列</w:t>
      </w:r>
      <w:r>
        <w:rPr>
          <w:rFonts w:hint="eastAsia" w:hAnsi="宋体"/>
          <w:color w:val="FF0000"/>
          <w:sz w:val="24"/>
        </w:rPr>
        <w:t>第</w:t>
      </w:r>
      <w:r>
        <w:rPr>
          <w:rFonts w:hint="eastAsia" w:hAnsi="宋体" w:cs="Arial"/>
          <w:b/>
          <w:bCs/>
          <w:iCs/>
          <w:color w:val="FF0000"/>
          <w:sz w:val="36"/>
          <w:szCs w:val="36"/>
          <w:u w:val="single"/>
        </w:rPr>
        <w:t xml:space="preserve"> </w:t>
      </w:r>
      <w:r>
        <w:rPr>
          <w:rFonts w:hint="eastAsia"/>
          <w:color w:val="FF0000"/>
          <w:sz w:val="24"/>
          <w:u w:val="single"/>
        </w:rPr>
        <w:t>1</w:t>
      </w:r>
      <w:r>
        <w:rPr>
          <w:rFonts w:hint="eastAsia" w:hAnsi="宋体"/>
          <w:color w:val="FF0000"/>
          <w:sz w:val="24"/>
          <w:u w:val="single"/>
        </w:rPr>
        <w:t xml:space="preserve"> </w:t>
      </w:r>
      <w:r>
        <w:rPr>
          <w:rFonts w:hint="eastAsia" w:hAnsi="宋体"/>
          <w:color w:val="FF0000"/>
          <w:sz w:val="24"/>
        </w:rPr>
        <w:t>条</w:t>
      </w:r>
      <w:r>
        <w:rPr>
          <w:rFonts w:hint="eastAsia" w:hAnsi="宋体"/>
          <w:color w:val="000000"/>
          <w:sz w:val="24"/>
        </w:rPr>
        <w:t>规定的情况时，向中标人无息退还其履约保证金：</w:t>
      </w:r>
    </w:p>
    <w:p>
      <w:pPr>
        <w:pStyle w:val="13"/>
        <w:adjustRightInd w:val="0"/>
        <w:snapToGrid w:val="0"/>
        <w:spacing w:line="360" w:lineRule="auto"/>
        <w:ind w:firstLine="480" w:firstLineChars="200"/>
        <w:rPr>
          <w:rFonts w:hint="eastAsia" w:hAnsi="宋体"/>
          <w:color w:val="000000"/>
          <w:sz w:val="24"/>
        </w:rPr>
      </w:pPr>
      <w:r>
        <w:rPr>
          <w:rFonts w:hint="eastAsia" w:hAnsi="宋体"/>
          <w:color w:val="000000"/>
          <w:sz w:val="24"/>
        </w:rPr>
        <w:t>34.2.1</w:t>
      </w:r>
      <w:r>
        <w:rPr>
          <w:rFonts w:hint="eastAsia" w:hAnsi="宋体"/>
          <w:color w:val="C00000"/>
          <w:sz w:val="24"/>
          <w:highlight w:val="yellow"/>
        </w:rPr>
        <w:t>　经验收合格，正常使用满</w:t>
      </w:r>
      <w:r>
        <w:rPr>
          <w:rFonts w:hint="eastAsia" w:hAnsi="宋体"/>
          <w:color w:val="C00000"/>
          <w:sz w:val="24"/>
          <w:highlight w:val="yellow"/>
          <w:u w:val="single"/>
        </w:rPr>
        <w:t>1</w:t>
      </w:r>
      <w:r>
        <w:rPr>
          <w:rFonts w:hint="eastAsia" w:hAnsi="宋体"/>
          <w:color w:val="C00000"/>
          <w:sz w:val="24"/>
          <w:highlight w:val="yellow"/>
        </w:rPr>
        <w:t>个月后</w:t>
      </w:r>
      <w:r>
        <w:rPr>
          <w:rFonts w:hint="eastAsia" w:hAnsi="宋体"/>
          <w:color w:val="C00000"/>
          <w:sz w:val="24"/>
          <w:highlight w:val="yellow"/>
          <w:u w:val="single"/>
        </w:rPr>
        <w:t>7</w:t>
      </w:r>
      <w:r>
        <w:rPr>
          <w:rFonts w:hint="eastAsia" w:hAnsi="宋体"/>
          <w:color w:val="C00000"/>
          <w:sz w:val="24"/>
          <w:highlight w:val="yellow"/>
        </w:rPr>
        <w:t>个工作日内予以退还</w:t>
      </w:r>
      <w:r>
        <w:rPr>
          <w:rFonts w:hint="eastAsia" w:hAnsi="宋体"/>
          <w:color w:val="000000"/>
          <w:sz w:val="24"/>
        </w:rPr>
        <w:t xml:space="preserve">； </w:t>
      </w:r>
    </w:p>
    <w:p>
      <w:pPr>
        <w:pStyle w:val="13"/>
        <w:adjustRightInd w:val="0"/>
        <w:snapToGrid w:val="0"/>
        <w:spacing w:line="360" w:lineRule="auto"/>
        <w:ind w:firstLine="480" w:firstLineChars="200"/>
        <w:rPr>
          <w:rFonts w:hint="eastAsia" w:hAnsi="宋体"/>
          <w:color w:val="000000"/>
          <w:sz w:val="24"/>
        </w:rPr>
      </w:pPr>
      <w:r>
        <w:rPr>
          <w:rFonts w:hint="eastAsia" w:hAnsi="宋体"/>
          <w:color w:val="000000"/>
          <w:sz w:val="24"/>
        </w:rPr>
        <w:t>34.2.2　在安装、调试完毕，并经验收合格后</w:t>
      </w:r>
      <w:r>
        <w:rPr>
          <w:rFonts w:hint="eastAsia" w:hAnsi="宋体"/>
          <w:color w:val="000000"/>
          <w:sz w:val="24"/>
          <w:u w:val="single"/>
        </w:rPr>
        <w:t>　/　</w:t>
      </w:r>
      <w:r>
        <w:rPr>
          <w:rFonts w:hint="eastAsia" w:hAnsi="宋体"/>
          <w:color w:val="000000"/>
          <w:sz w:val="24"/>
        </w:rPr>
        <w:t xml:space="preserve">个工作日内予以退还； </w:t>
      </w:r>
    </w:p>
    <w:p>
      <w:pPr>
        <w:autoSpaceDE w:val="0"/>
        <w:autoSpaceDN w:val="0"/>
        <w:adjustRightInd w:val="0"/>
        <w:snapToGrid w:val="0"/>
        <w:spacing w:line="360" w:lineRule="auto"/>
        <w:ind w:firstLine="480" w:firstLineChars="200"/>
        <w:textAlignment w:val="bottom"/>
        <w:rPr>
          <w:rFonts w:hint="eastAsia"/>
          <w:color w:val="FF0000"/>
          <w:sz w:val="24"/>
        </w:rPr>
      </w:pPr>
      <w:r>
        <w:rPr>
          <w:rFonts w:hint="eastAsia" w:ascii="宋体" w:hAnsi="宋体" w:cs="Courier New"/>
          <w:color w:val="000000"/>
          <w:sz w:val="24"/>
          <w:szCs w:val="21"/>
        </w:rPr>
        <w:t>34.2.3　由双方在签订合同时协商确定：</w:t>
      </w:r>
      <w:r>
        <w:rPr>
          <w:rFonts w:hint="eastAsia" w:hAnsi="宋体" w:cs="Arial"/>
          <w:b/>
          <w:bCs/>
          <w:iCs/>
          <w:color w:val="FF0000"/>
          <w:sz w:val="36"/>
          <w:szCs w:val="36"/>
          <w:u w:val="single"/>
        </w:rPr>
        <w:t xml:space="preserve"> </w:t>
      </w:r>
      <w:r>
        <w:rPr>
          <w:rFonts w:hint="eastAsia"/>
          <w:color w:val="FF0000"/>
          <w:sz w:val="24"/>
          <w:u w:val="single"/>
        </w:rPr>
        <w:t>/</w:t>
      </w:r>
      <w:r>
        <w:rPr>
          <w:rFonts w:hint="eastAsia"/>
          <w:color w:val="FF0000"/>
          <w:sz w:val="24"/>
        </w:rPr>
        <w:t>。</w:t>
      </w:r>
    </w:p>
    <w:p>
      <w:pPr>
        <w:pStyle w:val="25"/>
        <w:snapToGrid w:val="0"/>
        <w:spacing w:before="0" w:beforeAutospacing="0" w:after="0" w:afterAutospacing="0" w:line="360" w:lineRule="auto"/>
        <w:ind w:firstLine="470" w:firstLineChars="196"/>
        <w:rPr>
          <w:rFonts w:ascii="Arial" w:hAnsi="Arial" w:cs="Arial"/>
          <w:b/>
        </w:rPr>
      </w:pPr>
      <w:r>
        <w:rPr>
          <w:rFonts w:hint="eastAsia" w:ascii="Arial" w:hAnsi="Arial" w:cs="Arial"/>
          <w:b/>
        </w:rPr>
        <w:t>注：</w:t>
      </w:r>
      <w:r>
        <w:rPr>
          <w:rFonts w:ascii="Arial" w:hAnsi="Arial" w:cs="Arial"/>
          <w:b/>
        </w:rPr>
        <w:t>采购人可以邀请参加本项目的其他投标人或者第三方机构参与验收。参与验收的投标人或者第三方机构的意见作为验收书的参考资料一并存档。</w:t>
      </w:r>
    </w:p>
    <w:p>
      <w:pPr>
        <w:pStyle w:val="4"/>
        <w:snapToGrid w:val="0"/>
        <w:spacing w:line="360" w:lineRule="auto"/>
        <w:jc w:val="center"/>
        <w:rPr>
          <w:rFonts w:hint="eastAsia"/>
        </w:rPr>
      </w:pPr>
      <w:bookmarkStart w:id="16" w:name="_Toc9359"/>
      <w:r>
        <w:rPr>
          <w:rFonts w:hint="eastAsia"/>
        </w:rPr>
        <w:t>第七章　质疑与投诉</w:t>
      </w:r>
      <w:bookmarkEnd w:id="16"/>
    </w:p>
    <w:p>
      <w:pPr>
        <w:pStyle w:val="13"/>
        <w:snapToGrid w:val="0"/>
        <w:spacing w:line="360" w:lineRule="auto"/>
        <w:ind w:firstLine="480" w:firstLineChars="200"/>
        <w:rPr>
          <w:rFonts w:hAnsi="宋体"/>
          <w:color w:val="000000"/>
          <w:sz w:val="24"/>
        </w:rPr>
      </w:pPr>
      <w:r>
        <w:rPr>
          <w:rFonts w:hint="eastAsia" w:hAnsi="宋体"/>
          <w:color w:val="000000"/>
          <w:sz w:val="24"/>
        </w:rPr>
        <w:t>根据《中华人民共和国政府采购法》、《中华人民共和国政府采购法实施条例》、</w:t>
      </w:r>
      <w:r>
        <w:rPr>
          <w:rFonts w:hAnsi="宋体"/>
          <w:color w:val="000000"/>
          <w:sz w:val="24"/>
        </w:rPr>
        <w:t>《政府采购质疑和投诉办法》</w:t>
      </w:r>
      <w:r>
        <w:rPr>
          <w:rFonts w:hint="eastAsia" w:hAnsi="宋体"/>
          <w:color w:val="000000"/>
          <w:sz w:val="24"/>
        </w:rPr>
        <w:t>，政府采购供应商可以依法提起质疑和投诉。</w:t>
      </w:r>
    </w:p>
    <w:p>
      <w:pPr>
        <w:autoSpaceDE w:val="0"/>
        <w:autoSpaceDN w:val="0"/>
        <w:snapToGrid w:val="0"/>
        <w:spacing w:line="360" w:lineRule="auto"/>
        <w:ind w:firstLine="470" w:firstLineChars="196"/>
        <w:jc w:val="left"/>
        <w:rPr>
          <w:rFonts w:ascii="宋体" w:hAnsi="宋体" w:cs="Courier New"/>
          <w:b/>
          <w:color w:val="000000"/>
          <w:sz w:val="24"/>
          <w:szCs w:val="21"/>
        </w:rPr>
      </w:pPr>
      <w:r>
        <w:rPr>
          <w:rFonts w:ascii="宋体" w:hAnsi="宋体" w:cs="Courier New"/>
          <w:b/>
          <w:color w:val="000000"/>
          <w:sz w:val="24"/>
          <w:szCs w:val="21"/>
        </w:rPr>
        <w:t>3</w:t>
      </w:r>
      <w:r>
        <w:rPr>
          <w:rFonts w:hint="eastAsia" w:ascii="宋体" w:hAnsi="宋体" w:cs="Courier New"/>
          <w:b/>
          <w:color w:val="000000"/>
          <w:sz w:val="24"/>
          <w:szCs w:val="21"/>
        </w:rPr>
        <w:t>5  供应商询问</w:t>
      </w:r>
    </w:p>
    <w:p>
      <w:pPr>
        <w:pStyle w:val="13"/>
        <w:spacing w:line="360" w:lineRule="auto"/>
        <w:ind w:firstLine="480" w:firstLineChars="200"/>
        <w:rPr>
          <w:rFonts w:hint="eastAsia"/>
          <w:sz w:val="24"/>
          <w:szCs w:val="24"/>
        </w:rPr>
      </w:pPr>
      <w:r>
        <w:rPr>
          <w:rFonts w:hint="eastAsia"/>
          <w:sz w:val="24"/>
          <w:szCs w:val="24"/>
        </w:rPr>
        <w:t>供应商对政府采购活动事项有疑问的，可以向采购机构提出询问，采购机构将对供应商依法提出的询问作出答复，但答复的内容不得涉及商业秘密。</w:t>
      </w:r>
    </w:p>
    <w:p>
      <w:pPr>
        <w:autoSpaceDE w:val="0"/>
        <w:autoSpaceDN w:val="0"/>
        <w:spacing w:line="360" w:lineRule="auto"/>
        <w:ind w:firstLine="470" w:firstLineChars="196"/>
        <w:jc w:val="left"/>
        <w:rPr>
          <w:rFonts w:ascii="宋体" w:hAnsi="宋体" w:cs="Courier New"/>
          <w:b/>
          <w:color w:val="000000"/>
          <w:sz w:val="24"/>
          <w:szCs w:val="21"/>
        </w:rPr>
      </w:pPr>
      <w:r>
        <w:rPr>
          <w:rFonts w:ascii="宋体" w:hAnsi="宋体" w:cs="Courier New"/>
          <w:b/>
          <w:color w:val="000000"/>
          <w:sz w:val="24"/>
          <w:szCs w:val="21"/>
        </w:rPr>
        <w:t>3</w:t>
      </w:r>
      <w:r>
        <w:rPr>
          <w:rFonts w:hint="eastAsia" w:ascii="宋体" w:hAnsi="宋体" w:cs="Courier New"/>
          <w:b/>
          <w:color w:val="000000"/>
          <w:sz w:val="24"/>
          <w:szCs w:val="21"/>
        </w:rPr>
        <w:t>6  供应商质疑</w:t>
      </w:r>
    </w:p>
    <w:p>
      <w:pPr>
        <w:adjustRightInd w:val="0"/>
        <w:snapToGrid w:val="0"/>
        <w:spacing w:line="360" w:lineRule="auto"/>
        <w:ind w:firstLine="480" w:firstLineChars="200"/>
        <w:rPr>
          <w:rFonts w:hint="eastAsia"/>
          <w:sz w:val="24"/>
        </w:rPr>
      </w:pPr>
      <w:r>
        <w:rPr>
          <w:rFonts w:hint="eastAsia" w:ascii="宋体" w:hAnsi="宋体" w:cs="Courier New"/>
          <w:sz w:val="24"/>
          <w:szCs w:val="21"/>
        </w:rPr>
        <w:t xml:space="preserve">36.1 </w:t>
      </w:r>
      <w:r>
        <w:rPr>
          <w:sz w:val="24"/>
        </w:rPr>
        <w:t>供应商认为采购文件、采购过程、中标或者成交结果使自己的权益受到损害的，可以在知道或者应知其权益受到损害之日起7个工作日内，以书面形式向采购人、采购代理机构提出质疑</w:t>
      </w:r>
      <w:r>
        <w:rPr>
          <w:rFonts w:hint="eastAsia"/>
          <w:sz w:val="24"/>
        </w:rPr>
        <w:t>；</w:t>
      </w:r>
    </w:p>
    <w:p>
      <w:pPr>
        <w:adjustRightInd w:val="0"/>
        <w:snapToGrid w:val="0"/>
        <w:spacing w:line="360" w:lineRule="auto"/>
        <w:ind w:firstLine="480" w:firstLineChars="200"/>
        <w:rPr>
          <w:rFonts w:hint="eastAsia"/>
          <w:sz w:val="24"/>
        </w:rPr>
      </w:pPr>
      <w:r>
        <w:rPr>
          <w:rFonts w:hint="eastAsia" w:ascii="宋体" w:hAnsi="宋体" w:cs="Courier New"/>
          <w:sz w:val="24"/>
          <w:szCs w:val="21"/>
        </w:rPr>
        <w:t xml:space="preserve">36.2 </w:t>
      </w:r>
      <w:r>
        <w:rPr>
          <w:sz w:val="24"/>
        </w:rPr>
        <w:t>提出质疑的供应商应当是参与所质疑项目采购活动的供应商</w:t>
      </w:r>
      <w:r>
        <w:rPr>
          <w:rFonts w:hint="eastAsia"/>
          <w:sz w:val="24"/>
        </w:rPr>
        <w:t>；</w:t>
      </w:r>
    </w:p>
    <w:p>
      <w:pPr>
        <w:adjustRightInd w:val="0"/>
        <w:snapToGrid w:val="0"/>
        <w:spacing w:line="360" w:lineRule="auto"/>
        <w:rPr>
          <w:sz w:val="24"/>
        </w:rPr>
      </w:pPr>
      <w:r>
        <w:rPr>
          <w:rFonts w:ascii="宋体" w:hAnsi="宋体" w:cs="Courier New"/>
          <w:sz w:val="24"/>
          <w:szCs w:val="21"/>
        </w:rPr>
        <w:t>　　</w:t>
      </w:r>
      <w:r>
        <w:rPr>
          <w:rFonts w:hint="eastAsia" w:ascii="宋体" w:hAnsi="宋体" w:cs="Courier New"/>
          <w:sz w:val="24"/>
          <w:szCs w:val="21"/>
        </w:rPr>
        <w:t xml:space="preserve">36.3 </w:t>
      </w:r>
      <w:r>
        <w:rPr>
          <w:sz w:val="24"/>
        </w:rPr>
        <w:t>潜在供应商已依法获取其可质疑的采购文件的，可以对该文件提出质疑。对采购文件提出质疑的，应当在获取采购文件或者采购文件公告期限届满之日起7个工作日内提出。</w:t>
      </w:r>
    </w:p>
    <w:p>
      <w:pPr>
        <w:adjustRightInd w:val="0"/>
        <w:snapToGrid w:val="0"/>
        <w:spacing w:line="360" w:lineRule="auto"/>
        <w:ind w:firstLine="480" w:firstLineChars="200"/>
        <w:rPr>
          <w:sz w:val="24"/>
        </w:rPr>
      </w:pPr>
      <w:r>
        <w:rPr>
          <w:rFonts w:hint="eastAsia" w:ascii="宋体" w:hAnsi="宋体" w:cs="Courier New"/>
          <w:sz w:val="24"/>
          <w:szCs w:val="21"/>
        </w:rPr>
        <w:t xml:space="preserve">36.4  </w:t>
      </w:r>
      <w:r>
        <w:rPr>
          <w:sz w:val="24"/>
        </w:rPr>
        <w:t>供应商提出质疑应当提交质疑函和必要的证明材料。质疑函应当包括下列内容：</w:t>
      </w:r>
    </w:p>
    <w:p>
      <w:pPr>
        <w:adjustRightInd w:val="0"/>
        <w:snapToGrid w:val="0"/>
        <w:spacing w:line="360" w:lineRule="auto"/>
        <w:rPr>
          <w:sz w:val="24"/>
        </w:rPr>
      </w:pPr>
      <w:r>
        <w:rPr>
          <w:sz w:val="24"/>
        </w:rPr>
        <w:t>　　</w:t>
      </w:r>
      <w:r>
        <w:rPr>
          <w:rFonts w:hint="eastAsia"/>
          <w:sz w:val="24"/>
        </w:rPr>
        <w:t xml:space="preserve">36.4.1 </w:t>
      </w:r>
      <w:r>
        <w:rPr>
          <w:sz w:val="24"/>
        </w:rPr>
        <w:t>供应商的姓名或者名称、地址、邮编、联系人及联系电话；</w:t>
      </w:r>
    </w:p>
    <w:p>
      <w:pPr>
        <w:adjustRightInd w:val="0"/>
        <w:snapToGrid w:val="0"/>
        <w:spacing w:line="360" w:lineRule="auto"/>
        <w:rPr>
          <w:sz w:val="24"/>
        </w:rPr>
      </w:pPr>
      <w:r>
        <w:rPr>
          <w:sz w:val="24"/>
        </w:rPr>
        <w:t>　　</w:t>
      </w:r>
      <w:r>
        <w:rPr>
          <w:rFonts w:hint="eastAsia"/>
          <w:sz w:val="24"/>
        </w:rPr>
        <w:t xml:space="preserve">36.4.2 </w:t>
      </w:r>
      <w:r>
        <w:rPr>
          <w:sz w:val="24"/>
        </w:rPr>
        <w:t>质疑项目的名称、编号；</w:t>
      </w:r>
    </w:p>
    <w:p>
      <w:pPr>
        <w:adjustRightInd w:val="0"/>
        <w:snapToGrid w:val="0"/>
        <w:spacing w:line="360" w:lineRule="auto"/>
        <w:rPr>
          <w:sz w:val="24"/>
        </w:rPr>
      </w:pPr>
      <w:r>
        <w:rPr>
          <w:sz w:val="24"/>
        </w:rPr>
        <w:t>　　</w:t>
      </w:r>
      <w:r>
        <w:rPr>
          <w:rFonts w:hint="eastAsia"/>
          <w:sz w:val="24"/>
        </w:rPr>
        <w:t xml:space="preserve">36.4.3 </w:t>
      </w:r>
      <w:r>
        <w:rPr>
          <w:sz w:val="24"/>
        </w:rPr>
        <w:t>具体、明确的质疑事项和与质疑事项相关的请求；</w:t>
      </w:r>
    </w:p>
    <w:p>
      <w:pPr>
        <w:adjustRightInd w:val="0"/>
        <w:snapToGrid w:val="0"/>
        <w:spacing w:line="360" w:lineRule="auto"/>
        <w:rPr>
          <w:sz w:val="24"/>
        </w:rPr>
      </w:pPr>
      <w:r>
        <w:rPr>
          <w:sz w:val="24"/>
        </w:rPr>
        <w:t>　　</w:t>
      </w:r>
      <w:r>
        <w:rPr>
          <w:rFonts w:hint="eastAsia"/>
          <w:sz w:val="24"/>
        </w:rPr>
        <w:t xml:space="preserve">36.4.4 </w:t>
      </w:r>
      <w:r>
        <w:rPr>
          <w:sz w:val="24"/>
        </w:rPr>
        <w:t>事实依据；</w:t>
      </w:r>
    </w:p>
    <w:p>
      <w:pPr>
        <w:adjustRightInd w:val="0"/>
        <w:snapToGrid w:val="0"/>
        <w:spacing w:line="360" w:lineRule="auto"/>
        <w:rPr>
          <w:sz w:val="24"/>
        </w:rPr>
      </w:pPr>
      <w:r>
        <w:rPr>
          <w:sz w:val="24"/>
        </w:rPr>
        <w:t>　　</w:t>
      </w:r>
      <w:r>
        <w:rPr>
          <w:rFonts w:hint="eastAsia"/>
          <w:sz w:val="24"/>
        </w:rPr>
        <w:t xml:space="preserve">36.4.5 </w:t>
      </w:r>
      <w:r>
        <w:rPr>
          <w:sz w:val="24"/>
        </w:rPr>
        <w:t>必要的法律依据；</w:t>
      </w:r>
    </w:p>
    <w:p>
      <w:pPr>
        <w:adjustRightInd w:val="0"/>
        <w:snapToGrid w:val="0"/>
        <w:spacing w:line="360" w:lineRule="auto"/>
        <w:rPr>
          <w:rFonts w:hint="eastAsia"/>
          <w:sz w:val="24"/>
        </w:rPr>
      </w:pPr>
      <w:r>
        <w:rPr>
          <w:sz w:val="24"/>
        </w:rPr>
        <w:t>　　</w:t>
      </w:r>
      <w:r>
        <w:rPr>
          <w:rFonts w:hint="eastAsia"/>
          <w:sz w:val="24"/>
        </w:rPr>
        <w:t xml:space="preserve">36.4.6 </w:t>
      </w:r>
      <w:r>
        <w:rPr>
          <w:sz w:val="24"/>
        </w:rPr>
        <w:t>提出质疑的日期</w:t>
      </w:r>
      <w:r>
        <w:rPr>
          <w:rFonts w:hint="eastAsia"/>
          <w:sz w:val="24"/>
        </w:rPr>
        <w:t>。</w:t>
      </w:r>
    </w:p>
    <w:p>
      <w:pPr>
        <w:adjustRightInd w:val="0"/>
        <w:snapToGrid w:val="0"/>
        <w:spacing w:line="360" w:lineRule="auto"/>
        <w:ind w:firstLine="480"/>
        <w:rPr>
          <w:rFonts w:hint="eastAsia"/>
          <w:sz w:val="24"/>
        </w:rPr>
      </w:pPr>
      <w:r>
        <w:rPr>
          <w:rFonts w:hint="eastAsia"/>
          <w:sz w:val="24"/>
        </w:rPr>
        <w:t xml:space="preserve">36.5 </w:t>
      </w:r>
      <w:r>
        <w:rPr>
          <w:sz w:val="24"/>
        </w:rPr>
        <w:t>供应商为自然人的，应当由本人签字；供应商为法人或者其他组织的，应当由法定代表人、主要负责人，或者其授权代表签字或者盖章，并加盖公章</w:t>
      </w:r>
      <w:r>
        <w:rPr>
          <w:rFonts w:hint="eastAsia"/>
          <w:sz w:val="24"/>
        </w:rPr>
        <w:t>；</w:t>
      </w:r>
    </w:p>
    <w:p>
      <w:pPr>
        <w:pStyle w:val="13"/>
        <w:spacing w:line="360" w:lineRule="auto"/>
        <w:ind w:firstLine="480" w:firstLineChars="200"/>
        <w:rPr>
          <w:rFonts w:ascii="仿宋_GB2312" w:hAnsi="仿宋" w:eastAsia="仿宋_GB2312"/>
          <w:sz w:val="24"/>
        </w:rPr>
      </w:pPr>
      <w:r>
        <w:rPr>
          <w:rFonts w:hint="eastAsia"/>
          <w:sz w:val="24"/>
        </w:rPr>
        <w:t>36.6</w:t>
      </w:r>
      <w:r>
        <w:rPr>
          <w:sz w:val="24"/>
        </w:rPr>
        <w:t>采购人、采购代理机构不得拒收质疑供应商在法定质疑期内发出的质疑函，应当在收到质疑函后7个工作日内作出答复，并以书面形式通知质疑供应商和其他有关供应商</w:t>
      </w:r>
      <w:r>
        <w:rPr>
          <w:rFonts w:hint="eastAsia"/>
          <w:sz w:val="24"/>
        </w:rPr>
        <w:t>，但答复的内容不得涉及商业秘密。</w:t>
      </w:r>
    </w:p>
    <w:p>
      <w:pPr>
        <w:autoSpaceDE w:val="0"/>
        <w:autoSpaceDN w:val="0"/>
        <w:snapToGrid w:val="0"/>
        <w:spacing w:line="360" w:lineRule="auto"/>
        <w:ind w:firstLine="470" w:firstLineChars="196"/>
        <w:jc w:val="left"/>
        <w:rPr>
          <w:rFonts w:ascii="宋体" w:hAnsi="宋体" w:cs="Courier New"/>
          <w:b/>
          <w:sz w:val="24"/>
          <w:szCs w:val="21"/>
        </w:rPr>
      </w:pPr>
      <w:r>
        <w:rPr>
          <w:rFonts w:ascii="宋体" w:hAnsi="宋体" w:cs="Courier New"/>
          <w:b/>
          <w:sz w:val="24"/>
          <w:szCs w:val="21"/>
        </w:rPr>
        <w:t>3</w:t>
      </w:r>
      <w:r>
        <w:rPr>
          <w:rFonts w:hint="eastAsia" w:ascii="宋体" w:hAnsi="宋体" w:cs="Courier New"/>
          <w:b/>
          <w:sz w:val="24"/>
          <w:szCs w:val="21"/>
        </w:rPr>
        <w:t>7  供应商投诉</w:t>
      </w:r>
    </w:p>
    <w:p>
      <w:pPr>
        <w:adjustRightInd w:val="0"/>
        <w:snapToGrid w:val="0"/>
        <w:spacing w:line="360" w:lineRule="auto"/>
        <w:ind w:firstLine="480" w:firstLineChars="200"/>
        <w:rPr>
          <w:rFonts w:hint="eastAsia"/>
          <w:sz w:val="24"/>
        </w:rPr>
      </w:pPr>
      <w:r>
        <w:rPr>
          <w:rFonts w:hint="eastAsia" w:ascii="宋体" w:hAnsi="宋体" w:cs="Courier New"/>
          <w:sz w:val="24"/>
          <w:szCs w:val="21"/>
        </w:rPr>
        <w:t>37.1</w:t>
      </w:r>
      <w:r>
        <w:rPr>
          <w:sz w:val="24"/>
        </w:rPr>
        <w:t>质疑供应商对采购人、采购代理机构的答复不满意，或者采购人、采购代理机构未在规定时间内作出答复的，可以在答复期满后15个工作日内《政府采购质疑和投诉办法》第六条规定的向</w:t>
      </w:r>
      <w:r>
        <w:rPr>
          <w:rFonts w:hint="eastAsia" w:ascii="宋体" w:hAnsi="宋体"/>
          <w:color w:val="FF0000"/>
          <w:sz w:val="24"/>
          <w:szCs w:val="21"/>
        </w:rPr>
        <w:t>采购监管科</w:t>
      </w:r>
      <w:r>
        <w:rPr>
          <w:rFonts w:hint="eastAsia"/>
          <w:sz w:val="24"/>
        </w:rPr>
        <w:t>、监督办</w:t>
      </w:r>
      <w:r>
        <w:rPr>
          <w:sz w:val="24"/>
        </w:rPr>
        <w:t>提起投诉。</w:t>
      </w:r>
    </w:p>
    <w:p>
      <w:pPr>
        <w:adjustRightInd w:val="0"/>
        <w:snapToGrid w:val="0"/>
        <w:spacing w:line="360" w:lineRule="auto"/>
        <w:ind w:firstLine="480" w:firstLineChars="200"/>
        <w:rPr>
          <w:sz w:val="24"/>
        </w:rPr>
      </w:pPr>
      <w:r>
        <w:rPr>
          <w:rFonts w:hint="eastAsia"/>
          <w:sz w:val="24"/>
        </w:rPr>
        <w:t xml:space="preserve">37.2 </w:t>
      </w:r>
      <w:r>
        <w:rPr>
          <w:sz w:val="24"/>
        </w:rPr>
        <w:t>投诉人投诉时,应当提交投诉书和必要的证明材料，并按照被投诉采购人、采购代理机构和与投诉事项有关的供应商数量提供投诉书的副本。投诉书应当包括下列内容：</w:t>
      </w:r>
    </w:p>
    <w:p>
      <w:pPr>
        <w:adjustRightInd w:val="0"/>
        <w:snapToGrid w:val="0"/>
        <w:spacing w:line="360" w:lineRule="auto"/>
        <w:rPr>
          <w:sz w:val="24"/>
        </w:rPr>
      </w:pPr>
      <w:r>
        <w:rPr>
          <w:sz w:val="24"/>
        </w:rPr>
        <w:t>　　</w:t>
      </w:r>
      <w:r>
        <w:rPr>
          <w:rFonts w:hint="eastAsia"/>
          <w:sz w:val="24"/>
        </w:rPr>
        <w:t xml:space="preserve">37.2.1 </w:t>
      </w:r>
      <w:r>
        <w:rPr>
          <w:sz w:val="24"/>
        </w:rPr>
        <w:t>投诉人和被投诉人的姓名或者名称、通讯地址、邮编、联系人及联系电话；</w:t>
      </w:r>
    </w:p>
    <w:p>
      <w:pPr>
        <w:adjustRightInd w:val="0"/>
        <w:snapToGrid w:val="0"/>
        <w:spacing w:line="360" w:lineRule="auto"/>
        <w:rPr>
          <w:sz w:val="24"/>
        </w:rPr>
      </w:pPr>
      <w:r>
        <w:rPr>
          <w:sz w:val="24"/>
        </w:rPr>
        <w:t>　　</w:t>
      </w:r>
      <w:r>
        <w:rPr>
          <w:rFonts w:hint="eastAsia"/>
          <w:sz w:val="24"/>
        </w:rPr>
        <w:t xml:space="preserve">37.2.2 </w:t>
      </w:r>
      <w:r>
        <w:rPr>
          <w:sz w:val="24"/>
        </w:rPr>
        <w:t>质疑和质疑答复情况说明及相关证明材料；</w:t>
      </w:r>
    </w:p>
    <w:p>
      <w:pPr>
        <w:adjustRightInd w:val="0"/>
        <w:snapToGrid w:val="0"/>
        <w:spacing w:line="360" w:lineRule="auto"/>
        <w:rPr>
          <w:sz w:val="24"/>
        </w:rPr>
      </w:pPr>
      <w:r>
        <w:rPr>
          <w:sz w:val="24"/>
        </w:rPr>
        <w:t>　　</w:t>
      </w:r>
      <w:r>
        <w:rPr>
          <w:rFonts w:hint="eastAsia"/>
          <w:sz w:val="24"/>
        </w:rPr>
        <w:t xml:space="preserve">37.2.3 </w:t>
      </w:r>
      <w:r>
        <w:rPr>
          <w:sz w:val="24"/>
        </w:rPr>
        <w:t>具体、明确的投诉事项和与投诉事项相关的投诉请求；</w:t>
      </w:r>
    </w:p>
    <w:p>
      <w:pPr>
        <w:adjustRightInd w:val="0"/>
        <w:snapToGrid w:val="0"/>
        <w:spacing w:line="360" w:lineRule="auto"/>
        <w:rPr>
          <w:sz w:val="24"/>
        </w:rPr>
      </w:pPr>
      <w:r>
        <w:rPr>
          <w:sz w:val="24"/>
        </w:rPr>
        <w:t>　　</w:t>
      </w:r>
      <w:r>
        <w:rPr>
          <w:rFonts w:hint="eastAsia"/>
          <w:sz w:val="24"/>
        </w:rPr>
        <w:t xml:space="preserve">37.2.4 </w:t>
      </w:r>
      <w:r>
        <w:rPr>
          <w:sz w:val="24"/>
        </w:rPr>
        <w:t>事实依据；</w:t>
      </w:r>
    </w:p>
    <w:p>
      <w:pPr>
        <w:adjustRightInd w:val="0"/>
        <w:snapToGrid w:val="0"/>
        <w:spacing w:line="360" w:lineRule="auto"/>
        <w:rPr>
          <w:sz w:val="24"/>
        </w:rPr>
      </w:pPr>
      <w:r>
        <w:rPr>
          <w:sz w:val="24"/>
        </w:rPr>
        <w:t>　　</w:t>
      </w:r>
      <w:r>
        <w:rPr>
          <w:rFonts w:hint="eastAsia"/>
          <w:sz w:val="24"/>
        </w:rPr>
        <w:t xml:space="preserve">37.2.5 </w:t>
      </w:r>
      <w:r>
        <w:rPr>
          <w:sz w:val="24"/>
        </w:rPr>
        <w:t>法律依据；</w:t>
      </w:r>
    </w:p>
    <w:p>
      <w:pPr>
        <w:adjustRightInd w:val="0"/>
        <w:snapToGrid w:val="0"/>
        <w:spacing w:line="360" w:lineRule="auto"/>
        <w:rPr>
          <w:sz w:val="24"/>
        </w:rPr>
      </w:pPr>
      <w:r>
        <w:rPr>
          <w:sz w:val="24"/>
        </w:rPr>
        <w:t>　　</w:t>
      </w:r>
      <w:r>
        <w:rPr>
          <w:rFonts w:hint="eastAsia"/>
          <w:sz w:val="24"/>
        </w:rPr>
        <w:t xml:space="preserve">37.2.6 </w:t>
      </w:r>
      <w:r>
        <w:rPr>
          <w:sz w:val="24"/>
        </w:rPr>
        <w:t>提起投诉的日期。</w:t>
      </w:r>
    </w:p>
    <w:p>
      <w:pPr>
        <w:adjustRightInd w:val="0"/>
        <w:snapToGrid w:val="0"/>
        <w:spacing w:line="360" w:lineRule="auto"/>
        <w:ind w:firstLine="480" w:firstLineChars="200"/>
        <w:rPr>
          <w:sz w:val="24"/>
        </w:rPr>
      </w:pPr>
      <w:r>
        <w:rPr>
          <w:rFonts w:hint="eastAsia"/>
          <w:sz w:val="24"/>
        </w:rPr>
        <w:t>37.3</w:t>
      </w:r>
      <w:r>
        <w:rPr>
          <w:sz w:val="24"/>
        </w:rPr>
        <w:t>投诉人为自然人的，应当由本人签字；投诉人为法人或者其他组织的，应当由法定代表人、主要负责人，或者其授权代表签字或者盖章，并加盖公章。</w:t>
      </w:r>
    </w:p>
    <w:p>
      <w:pPr>
        <w:adjustRightInd w:val="0"/>
        <w:snapToGrid w:val="0"/>
        <w:spacing w:line="360" w:lineRule="auto"/>
        <w:ind w:firstLine="480" w:firstLineChars="200"/>
        <w:rPr>
          <w:sz w:val="24"/>
        </w:rPr>
      </w:pPr>
      <w:r>
        <w:rPr>
          <w:rFonts w:hint="eastAsia"/>
          <w:sz w:val="24"/>
        </w:rPr>
        <w:t xml:space="preserve">37.4 </w:t>
      </w:r>
      <w:r>
        <w:rPr>
          <w:sz w:val="24"/>
        </w:rPr>
        <w:t>投诉人提起投诉应当符合下列条件：</w:t>
      </w:r>
    </w:p>
    <w:p>
      <w:pPr>
        <w:adjustRightInd w:val="0"/>
        <w:snapToGrid w:val="0"/>
        <w:spacing w:line="360" w:lineRule="auto"/>
        <w:rPr>
          <w:sz w:val="24"/>
        </w:rPr>
      </w:pPr>
      <w:r>
        <w:rPr>
          <w:sz w:val="24"/>
        </w:rPr>
        <w:t>　　</w:t>
      </w:r>
      <w:r>
        <w:rPr>
          <w:rFonts w:hint="eastAsia"/>
          <w:sz w:val="24"/>
        </w:rPr>
        <w:t xml:space="preserve">37.4.1 </w:t>
      </w:r>
      <w:r>
        <w:rPr>
          <w:sz w:val="24"/>
        </w:rPr>
        <w:t>提起投诉前已依法进行质疑；</w:t>
      </w:r>
    </w:p>
    <w:p>
      <w:pPr>
        <w:adjustRightInd w:val="0"/>
        <w:snapToGrid w:val="0"/>
        <w:spacing w:line="360" w:lineRule="auto"/>
        <w:ind w:firstLine="480"/>
        <w:rPr>
          <w:sz w:val="24"/>
        </w:rPr>
      </w:pPr>
      <w:r>
        <w:rPr>
          <w:rFonts w:hint="eastAsia"/>
          <w:sz w:val="24"/>
        </w:rPr>
        <w:t xml:space="preserve">37.4.2 </w:t>
      </w:r>
      <w:r>
        <w:rPr>
          <w:sz w:val="24"/>
        </w:rPr>
        <w:t>投诉书内容符合本办法的规定；</w:t>
      </w:r>
    </w:p>
    <w:p>
      <w:pPr>
        <w:adjustRightInd w:val="0"/>
        <w:snapToGrid w:val="0"/>
        <w:spacing w:line="360" w:lineRule="auto"/>
        <w:rPr>
          <w:sz w:val="24"/>
        </w:rPr>
      </w:pPr>
      <w:r>
        <w:rPr>
          <w:sz w:val="24"/>
        </w:rPr>
        <w:t>　　</w:t>
      </w:r>
      <w:r>
        <w:rPr>
          <w:rFonts w:hint="eastAsia"/>
          <w:sz w:val="24"/>
        </w:rPr>
        <w:t xml:space="preserve">37.4.3 </w:t>
      </w:r>
      <w:r>
        <w:rPr>
          <w:sz w:val="24"/>
        </w:rPr>
        <w:t>在投诉有效期限内提起投诉；</w:t>
      </w:r>
    </w:p>
    <w:p>
      <w:pPr>
        <w:adjustRightInd w:val="0"/>
        <w:snapToGrid w:val="0"/>
        <w:spacing w:line="360" w:lineRule="auto"/>
        <w:rPr>
          <w:sz w:val="24"/>
        </w:rPr>
      </w:pPr>
      <w:r>
        <w:rPr>
          <w:sz w:val="24"/>
        </w:rPr>
        <w:t>　　</w:t>
      </w:r>
      <w:r>
        <w:rPr>
          <w:rFonts w:hint="eastAsia"/>
          <w:sz w:val="24"/>
        </w:rPr>
        <w:t xml:space="preserve">37.4.4 </w:t>
      </w:r>
      <w:r>
        <w:rPr>
          <w:sz w:val="24"/>
        </w:rPr>
        <w:t>同一投诉事项未经财政部门投诉处理；</w:t>
      </w:r>
    </w:p>
    <w:p>
      <w:pPr>
        <w:adjustRightInd w:val="0"/>
        <w:snapToGrid w:val="0"/>
        <w:spacing w:line="360" w:lineRule="auto"/>
        <w:rPr>
          <w:sz w:val="24"/>
        </w:rPr>
      </w:pPr>
      <w:r>
        <w:rPr>
          <w:sz w:val="24"/>
        </w:rPr>
        <w:t>　　</w:t>
      </w:r>
      <w:r>
        <w:rPr>
          <w:rFonts w:hint="eastAsia"/>
          <w:sz w:val="24"/>
        </w:rPr>
        <w:t xml:space="preserve">37.4.5 </w:t>
      </w:r>
      <w:r>
        <w:rPr>
          <w:sz w:val="24"/>
        </w:rPr>
        <w:t>财政部规定的其他条件。</w:t>
      </w:r>
    </w:p>
    <w:p>
      <w:pPr>
        <w:snapToGrid w:val="0"/>
        <w:spacing w:line="360" w:lineRule="auto"/>
        <w:ind w:firstLine="480" w:firstLineChars="200"/>
        <w:rPr>
          <w:rFonts w:hint="eastAsia"/>
          <w:sz w:val="24"/>
        </w:rPr>
      </w:pPr>
      <w:r>
        <w:rPr>
          <w:rFonts w:hint="eastAsia"/>
          <w:sz w:val="24"/>
        </w:rPr>
        <w:t xml:space="preserve">37.5 </w:t>
      </w:r>
      <w:r>
        <w:rPr>
          <w:sz w:val="24"/>
        </w:rPr>
        <w:t>供应商投诉的事项不得超出已质疑事项的范围，但基于质疑答复内容提出的投诉事项除外。</w:t>
      </w:r>
    </w:p>
    <w:p>
      <w:pPr>
        <w:pStyle w:val="3"/>
        <w:spacing w:line="360" w:lineRule="auto"/>
        <w:rPr>
          <w:rFonts w:hint="eastAsia" w:ascii="黑体" w:eastAsia="黑体"/>
          <w:sz w:val="32"/>
        </w:rPr>
      </w:pPr>
      <w:bookmarkStart w:id="17" w:name="_Toc98731777"/>
      <w:bookmarkStart w:id="18" w:name="_Toc130094928"/>
      <w:bookmarkStart w:id="19" w:name="_Toc14844"/>
      <w:bookmarkStart w:id="20" w:name="_Toc98731756"/>
      <w:bookmarkStart w:id="21" w:name="_Toc130094913"/>
      <w:r>
        <w:rPr>
          <w:rFonts w:hint="eastAsia" w:ascii="黑体" w:eastAsia="黑体"/>
          <w:sz w:val="32"/>
        </w:rPr>
        <w:t>第三部分　评标办法</w:t>
      </w:r>
      <w:bookmarkEnd w:id="17"/>
      <w:bookmarkEnd w:id="18"/>
      <w:r>
        <w:rPr>
          <w:rFonts w:hint="eastAsia" w:ascii="黑体" w:eastAsia="黑体"/>
          <w:sz w:val="32"/>
        </w:rPr>
        <w:t>和评分标准</w:t>
      </w:r>
      <w:bookmarkEnd w:id="19"/>
    </w:p>
    <w:p>
      <w:pPr>
        <w:pStyle w:val="4"/>
        <w:spacing w:line="360" w:lineRule="auto"/>
        <w:jc w:val="center"/>
        <w:rPr>
          <w:rFonts w:hint="eastAsia"/>
        </w:rPr>
      </w:pPr>
      <w:bookmarkStart w:id="22" w:name="_Toc3258"/>
      <w:r>
        <w:rPr>
          <w:rFonts w:hint="eastAsia"/>
        </w:rPr>
        <w:t>第一章　评标办法</w:t>
      </w:r>
      <w:bookmarkEnd w:id="22"/>
    </w:p>
    <w:p>
      <w:pPr>
        <w:spacing w:line="360" w:lineRule="auto"/>
        <w:ind w:firstLine="480" w:firstLineChars="200"/>
        <w:rPr>
          <w:rFonts w:hint="eastAsia" w:ascii="宋体" w:hAnsi="宋体" w:cs="宋体"/>
          <w:color w:val="000000"/>
          <w:sz w:val="24"/>
          <w:szCs w:val="21"/>
        </w:rPr>
      </w:pPr>
      <w:r>
        <w:rPr>
          <w:rFonts w:hint="eastAsia" w:ascii="宋体" w:hAnsi="宋体" w:cs="宋体"/>
          <w:color w:val="000000"/>
          <w:sz w:val="24"/>
          <w:szCs w:val="21"/>
        </w:rPr>
        <w:t>为规范本次招标投标工作，根据《中华人民共和国招标投标法》、</w:t>
      </w:r>
      <w:r>
        <w:rPr>
          <w:rFonts w:hint="eastAsia" w:ascii="宋体" w:hAnsi="宋体"/>
          <w:color w:val="000000"/>
          <w:sz w:val="24"/>
          <w:szCs w:val="21"/>
        </w:rPr>
        <w:t>《中华人民共和国政府采购法》</w:t>
      </w:r>
      <w:r>
        <w:rPr>
          <w:rFonts w:hint="eastAsia" w:ascii="宋体" w:hAnsi="宋体" w:cs="宋体"/>
          <w:color w:val="000000"/>
          <w:sz w:val="24"/>
          <w:szCs w:val="21"/>
        </w:rPr>
        <w:t>的有关规定及此项目的实际情况，遵循公平、公正、科学择优的原则，特制定本办法。</w:t>
      </w:r>
    </w:p>
    <w:p>
      <w:pPr>
        <w:spacing w:line="360" w:lineRule="auto"/>
        <w:ind w:firstLine="480" w:firstLineChars="200"/>
        <w:jc w:val="left"/>
        <w:rPr>
          <w:rFonts w:hint="eastAsia" w:ascii="宋体" w:hAnsi="宋体" w:cs="宋体"/>
          <w:b/>
          <w:sz w:val="24"/>
          <w:szCs w:val="21"/>
        </w:rPr>
      </w:pPr>
      <w:r>
        <w:rPr>
          <w:rFonts w:hint="eastAsia" w:ascii="宋体" w:hAnsi="宋体" w:cs="宋体"/>
          <w:b/>
          <w:sz w:val="24"/>
          <w:szCs w:val="21"/>
        </w:rPr>
        <w:t>特别条款：</w:t>
      </w:r>
    </w:p>
    <w:p>
      <w:pPr>
        <w:pStyle w:val="25"/>
        <w:spacing w:before="0" w:beforeAutospacing="0" w:after="0" w:afterAutospacing="0" w:line="360" w:lineRule="auto"/>
        <w:ind w:right="-105" w:rightChars="-50" w:firstLine="480" w:firstLineChars="200"/>
        <w:rPr>
          <w:rFonts w:cs="Times New Roman"/>
          <w:b/>
          <w:kern w:val="2"/>
          <w:szCs w:val="21"/>
        </w:rPr>
      </w:pPr>
      <w:r>
        <w:rPr>
          <w:rFonts w:hint="eastAsia" w:cs="Times New Roman"/>
          <w:b/>
          <w:kern w:val="2"/>
          <w:szCs w:val="21"/>
        </w:rPr>
        <w:t>1、</w:t>
      </w:r>
      <w:r>
        <w:rPr>
          <w:rFonts w:cs="Times New Roman"/>
          <w:b/>
          <w:kern w:val="2"/>
          <w:szCs w:val="21"/>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pStyle w:val="25"/>
        <w:spacing w:before="0" w:beforeAutospacing="0" w:after="0" w:afterAutospacing="0" w:line="360" w:lineRule="auto"/>
        <w:ind w:right="-105" w:rightChars="-50"/>
        <w:rPr>
          <w:rFonts w:cs="Times New Roman"/>
          <w:b/>
          <w:kern w:val="2"/>
          <w:szCs w:val="21"/>
        </w:rPr>
      </w:pPr>
      <w:r>
        <w:rPr>
          <w:rFonts w:cs="Times New Roman"/>
          <w:b/>
          <w:kern w:val="2"/>
          <w:szCs w:val="21"/>
        </w:rPr>
        <w:t>　　</w:t>
      </w:r>
      <w:r>
        <w:rPr>
          <w:rFonts w:hint="eastAsia" w:cs="Times New Roman"/>
          <w:b/>
          <w:kern w:val="2"/>
          <w:szCs w:val="21"/>
        </w:rPr>
        <w:t>2、</w:t>
      </w:r>
      <w:r>
        <w:rPr>
          <w:rFonts w:cs="Times New Roman"/>
          <w:b/>
          <w:kern w:val="2"/>
          <w:szCs w:val="21"/>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25"/>
        <w:snapToGrid w:val="0"/>
        <w:spacing w:before="0" w:beforeAutospacing="0" w:after="0" w:afterAutospacing="0" w:line="360" w:lineRule="auto"/>
        <w:ind w:right="-105" w:rightChars="-50" w:firstLine="480"/>
        <w:rPr>
          <w:rFonts w:hint="eastAsia" w:cs="Times New Roman"/>
          <w:b/>
          <w:kern w:val="2"/>
          <w:szCs w:val="21"/>
        </w:rPr>
      </w:pPr>
      <w:r>
        <w:rPr>
          <w:rFonts w:hint="eastAsia" w:cs="Times New Roman"/>
          <w:b/>
          <w:kern w:val="2"/>
          <w:szCs w:val="21"/>
        </w:rPr>
        <w:t>3、</w:t>
      </w:r>
      <w:r>
        <w:rPr>
          <w:rFonts w:cs="Times New Roman"/>
          <w:b/>
          <w:kern w:val="2"/>
          <w:szCs w:val="21"/>
        </w:rPr>
        <w:t>非单一产品采购项目，采购人应当根据采购项目技术构成、产品价格比重等合理确定核心产品，并在招标文件中载明。多家投标人提供的核心产品品牌相同的，按前两款规定处理。</w:t>
      </w:r>
    </w:p>
    <w:p>
      <w:pPr>
        <w:pStyle w:val="25"/>
        <w:snapToGrid w:val="0"/>
        <w:spacing w:before="0" w:beforeAutospacing="0" w:after="0" w:afterAutospacing="0" w:line="360" w:lineRule="auto"/>
        <w:ind w:right="-105" w:rightChars="-50" w:firstLine="480"/>
        <w:rPr>
          <w:rFonts w:hint="eastAsia" w:cs="Times New Roman"/>
          <w:b/>
          <w:kern w:val="2"/>
          <w:szCs w:val="21"/>
          <w:u w:val="single"/>
        </w:rPr>
      </w:pPr>
      <w:r>
        <w:rPr>
          <w:rFonts w:hint="eastAsia" w:cs="Times New Roman"/>
          <w:b/>
          <w:kern w:val="2"/>
          <w:szCs w:val="21"/>
        </w:rPr>
        <w:t>本次招标的核心产品是</w:t>
      </w:r>
      <w:r>
        <w:rPr>
          <w:rFonts w:hint="eastAsia" w:cs="Times New Roman"/>
          <w:b/>
          <w:kern w:val="2"/>
          <w:szCs w:val="21"/>
          <w:u w:val="single"/>
        </w:rPr>
        <w:t xml:space="preserve">     VR高层火灾逃生实训系统 </w:t>
      </w:r>
      <w:r>
        <w:rPr>
          <w:rFonts w:hint="eastAsia" w:cs="Times New Roman"/>
          <w:b/>
          <w:kern w:val="2"/>
          <w:szCs w:val="21"/>
        </w:rPr>
        <w:t xml:space="preserve">共 </w:t>
      </w:r>
      <w:r>
        <w:rPr>
          <w:rFonts w:hint="eastAsia" w:cs="Times New Roman"/>
          <w:b/>
          <w:kern w:val="2"/>
          <w:szCs w:val="21"/>
          <w:u w:val="single"/>
        </w:rPr>
        <w:t xml:space="preserve"> 1 种</w:t>
      </w:r>
      <w:r>
        <w:rPr>
          <w:rFonts w:hint="eastAsia" w:cs="Times New Roman"/>
          <w:b/>
          <w:kern w:val="2"/>
          <w:szCs w:val="21"/>
        </w:rPr>
        <w:t>。</w:t>
      </w:r>
    </w:p>
    <w:p>
      <w:pPr>
        <w:snapToGrid w:val="0"/>
        <w:spacing w:line="360" w:lineRule="auto"/>
        <w:ind w:right="-105" w:rightChars="-50" w:firstLine="470" w:firstLineChars="196"/>
        <w:jc w:val="left"/>
        <w:rPr>
          <w:rFonts w:hint="eastAsia" w:ascii="宋体" w:hAnsi="宋体"/>
          <w:b/>
          <w:sz w:val="24"/>
          <w:szCs w:val="21"/>
        </w:rPr>
      </w:pPr>
      <w:r>
        <w:rPr>
          <w:rFonts w:hint="eastAsia" w:ascii="宋体" w:hAnsi="宋体"/>
          <w:b/>
          <w:sz w:val="24"/>
          <w:szCs w:val="21"/>
        </w:rPr>
        <w:t>4、</w:t>
      </w:r>
      <w:r>
        <w:rPr>
          <w:rFonts w:ascii="宋体" w:hAnsi="宋体"/>
          <w:b/>
          <w:sz w:val="24"/>
          <w:szCs w:val="21"/>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5"/>
        <w:snapToGrid w:val="0"/>
        <w:spacing w:before="0" w:beforeAutospacing="0" w:after="0" w:afterAutospacing="0" w:line="360" w:lineRule="auto"/>
        <w:ind w:firstLine="470" w:firstLineChars="196"/>
        <w:rPr>
          <w:rFonts w:cs="Times New Roman"/>
          <w:b/>
          <w:kern w:val="2"/>
          <w:szCs w:val="21"/>
        </w:rPr>
      </w:pPr>
      <w:r>
        <w:rPr>
          <w:rFonts w:hint="eastAsia" w:cs="Times New Roman"/>
          <w:b/>
          <w:kern w:val="2"/>
          <w:szCs w:val="21"/>
        </w:rPr>
        <w:t>5、</w:t>
      </w:r>
      <w:r>
        <w:rPr>
          <w:rFonts w:cs="Times New Roman"/>
          <w:b/>
          <w:kern w:val="2"/>
          <w:szCs w:val="21"/>
        </w:rPr>
        <w:t>公开招标数额标准以上的采购项目，投标截止后投标人不足3家或者通过资格审查或符合性审查的投标人不足3家的，除采购任务取消情形外，按照以下方式处理：</w:t>
      </w:r>
    </w:p>
    <w:p>
      <w:pPr>
        <w:pStyle w:val="25"/>
        <w:snapToGrid w:val="0"/>
        <w:spacing w:before="0" w:beforeAutospacing="0" w:after="0" w:afterAutospacing="0" w:line="360" w:lineRule="auto"/>
        <w:rPr>
          <w:rFonts w:cs="Times New Roman"/>
          <w:b/>
          <w:kern w:val="2"/>
          <w:szCs w:val="21"/>
        </w:rPr>
      </w:pPr>
      <w:r>
        <w:rPr>
          <w:rFonts w:cs="Times New Roman"/>
          <w:b/>
          <w:kern w:val="2"/>
          <w:szCs w:val="21"/>
        </w:rPr>
        <w:t>　　（一）招标文件存在不合理条款或者招标程序不符合规定的，采购人、采购代理机构改正后依法重新招标；</w:t>
      </w:r>
    </w:p>
    <w:p>
      <w:pPr>
        <w:pStyle w:val="25"/>
        <w:snapToGrid w:val="0"/>
        <w:spacing w:before="0" w:beforeAutospacing="0" w:after="0" w:afterAutospacing="0" w:line="360" w:lineRule="auto"/>
        <w:rPr>
          <w:rFonts w:hint="eastAsia" w:cs="Times New Roman"/>
          <w:b/>
          <w:kern w:val="2"/>
          <w:szCs w:val="21"/>
        </w:rPr>
      </w:pPr>
      <w:r>
        <w:rPr>
          <w:rFonts w:cs="Times New Roman"/>
          <w:b/>
          <w:kern w:val="2"/>
          <w:szCs w:val="21"/>
        </w:rPr>
        <w:t>　　（二）招标文件没有不合理条款、招标程序符合规定，需要采用其他采购方式采购的，采购人应当依法报财政部门批准。</w:t>
      </w:r>
    </w:p>
    <w:p>
      <w:pPr>
        <w:spacing w:line="360" w:lineRule="auto"/>
        <w:ind w:firstLine="480" w:firstLineChars="200"/>
        <w:rPr>
          <w:rFonts w:hint="eastAsia" w:ascii="宋体" w:hAnsi="宋体"/>
          <w:b/>
          <w:color w:val="000000"/>
          <w:sz w:val="24"/>
          <w:szCs w:val="21"/>
        </w:rPr>
      </w:pPr>
      <w:r>
        <w:rPr>
          <w:rFonts w:hint="eastAsia" w:ascii="宋体" w:hAnsi="宋体"/>
          <w:b/>
          <w:color w:val="000000"/>
          <w:sz w:val="24"/>
          <w:szCs w:val="21"/>
        </w:rPr>
        <w:t>本次招标将按下列</w:t>
      </w:r>
      <w:r>
        <w:rPr>
          <w:rFonts w:hint="eastAsia" w:ascii="宋体" w:hAnsi="宋体"/>
          <w:b/>
          <w:color w:val="FF0000"/>
          <w:sz w:val="24"/>
          <w:szCs w:val="21"/>
        </w:rPr>
        <w:t>第</w:t>
      </w:r>
      <w:r>
        <w:rPr>
          <w:rFonts w:hint="eastAsia"/>
          <w:b/>
          <w:color w:val="FF0000"/>
          <w:sz w:val="24"/>
          <w:u w:val="single"/>
        </w:rPr>
        <w:t>1</w:t>
      </w:r>
      <w:r>
        <w:rPr>
          <w:rFonts w:hint="eastAsia" w:ascii="宋体" w:hAnsi="宋体"/>
          <w:b/>
          <w:color w:val="FF0000"/>
          <w:sz w:val="24"/>
          <w:szCs w:val="21"/>
          <w:u w:val="single"/>
        </w:rPr>
        <w:t>　</w:t>
      </w:r>
      <w:r>
        <w:rPr>
          <w:rFonts w:hint="eastAsia" w:ascii="宋体" w:hAnsi="宋体"/>
          <w:b/>
          <w:color w:val="FF0000"/>
          <w:sz w:val="24"/>
          <w:szCs w:val="21"/>
        </w:rPr>
        <w:t>种</w:t>
      </w:r>
      <w:r>
        <w:rPr>
          <w:rFonts w:hint="eastAsia" w:ascii="宋体" w:hAnsi="宋体"/>
          <w:b/>
          <w:color w:val="000000"/>
          <w:sz w:val="24"/>
          <w:szCs w:val="21"/>
        </w:rPr>
        <w:t>评标办法进行评标：</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1、综合评分法。即在最大限度地满足招标文件实质性要求的前提下，按照《评分标准》规定的评分因素对各投标人的投标文件进行综合评审，以技术分、资信分、商务分总得分最高的投标人作为中标候选人。如最高总得分相同的，以报价低者作为中标候选人。如最高总得分且报价相同的，以技术指标优者作为中标候选人；无法确定技术指标优劣的，则抽签确定中标候选人。</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最低评标价法。即在全部满足招标文件实质性要求的前提下，以评审后最低评标价的投标人作为中标候选人。如最低报价相同的，以技术指标优者作为中标候选人；无法确定技术指标优劣的，则抽签确定中标候选人。</w:t>
      </w:r>
    </w:p>
    <w:p>
      <w:pPr>
        <w:spacing w:line="360" w:lineRule="auto"/>
        <w:ind w:firstLine="480" w:firstLineChars="200"/>
        <w:rPr>
          <w:rFonts w:hint="eastAsia" w:ascii="宋体" w:hAnsi="宋体"/>
          <w:b/>
          <w:color w:val="000000"/>
          <w:sz w:val="24"/>
          <w:szCs w:val="21"/>
        </w:rPr>
      </w:pPr>
      <w:r>
        <w:rPr>
          <w:rFonts w:hint="eastAsia" w:ascii="宋体" w:hAnsi="宋体"/>
          <w:b/>
          <w:color w:val="000000"/>
          <w:sz w:val="24"/>
          <w:szCs w:val="21"/>
        </w:rPr>
        <w:t>（二）本次评标将在通过资格性和符合性审查的合格投标人中，按下列</w:t>
      </w:r>
      <w:r>
        <w:rPr>
          <w:rFonts w:hint="eastAsia" w:ascii="宋体" w:hAnsi="宋体"/>
          <w:b/>
          <w:color w:val="FF0000"/>
          <w:sz w:val="24"/>
          <w:szCs w:val="21"/>
        </w:rPr>
        <w:t>第</w:t>
      </w:r>
      <w:r>
        <w:rPr>
          <w:rFonts w:hint="eastAsia"/>
          <w:b/>
          <w:color w:val="FF0000"/>
          <w:sz w:val="24"/>
          <w:u w:val="single"/>
        </w:rPr>
        <w:t>2</w:t>
      </w:r>
      <w:r>
        <w:rPr>
          <w:rFonts w:hint="eastAsia" w:ascii="宋体" w:hAnsi="宋体"/>
          <w:b/>
          <w:color w:val="FF0000"/>
          <w:sz w:val="24"/>
          <w:szCs w:val="21"/>
        </w:rPr>
        <w:t>种</w:t>
      </w:r>
      <w:r>
        <w:rPr>
          <w:rFonts w:hint="eastAsia" w:ascii="宋体" w:hAnsi="宋体"/>
          <w:b/>
          <w:color w:val="000000"/>
          <w:sz w:val="24"/>
          <w:szCs w:val="21"/>
        </w:rPr>
        <w:t>规定确定入围投标人，并进行商务标评标(其他投标人则不开启商务标)：</w:t>
      </w:r>
    </w:p>
    <w:p>
      <w:pPr>
        <w:spacing w:line="360" w:lineRule="auto"/>
        <w:ind w:firstLine="480" w:firstLineChars="200"/>
        <w:rPr>
          <w:rFonts w:hint="eastAsia" w:ascii="宋体" w:hAnsi="宋体"/>
          <w:color w:val="000000"/>
          <w:sz w:val="24"/>
          <w:szCs w:val="21"/>
        </w:rPr>
      </w:pPr>
      <w:r>
        <w:rPr>
          <w:rFonts w:hint="eastAsia" w:ascii="宋体" w:hAnsi="宋体"/>
          <w:b/>
          <w:color w:val="000000"/>
          <w:sz w:val="24"/>
          <w:szCs w:val="21"/>
        </w:rPr>
        <w:t>1、优胜者入围法（入围的投标人应是不同品牌</w:t>
      </w:r>
      <w:r>
        <w:rPr>
          <w:rFonts w:ascii="宋体" w:hAnsi="宋体"/>
          <w:b/>
          <w:color w:val="000000"/>
          <w:sz w:val="24"/>
          <w:szCs w:val="21"/>
        </w:rPr>
        <w:t>）</w:t>
      </w:r>
      <w:r>
        <w:rPr>
          <w:rFonts w:hint="eastAsia" w:ascii="宋体" w:hAnsi="宋体"/>
          <w:b/>
          <w:color w:val="000000"/>
          <w:sz w:val="24"/>
          <w:szCs w:val="21"/>
        </w:rPr>
        <w:t>：①</w:t>
      </w:r>
      <w:r>
        <w:rPr>
          <w:rFonts w:hint="eastAsia" w:ascii="宋体" w:hAnsi="宋体"/>
          <w:color w:val="000000"/>
          <w:sz w:val="24"/>
          <w:szCs w:val="21"/>
        </w:rPr>
        <w:t>在投标品牌有3-4只时，取技术分和资信分之和前三名的投标人入围；②在投标品牌在5-6只时，剔除技术分和资信分之和排名最后两名且不同品牌的投标人，其余都入围；③在投标品牌在7-10只时，剔除技术分和资信分之和排名最后三名且不同品牌的投标人，其余都入围；④在投标品牌在10只以上时，取技术分和资信分之和前7名且不同品牌的投标人入围；⑤如上述入围品牌投标人中出现商务报价超最高限价的，由技术分和资信分之和排名在后的其他品牌投标人依次递补入围；⑥投标品牌总数量不随报价是否超限价而改变。</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2、合格者入围法。除被拒绝投标或被取消投标资格的投标人外，其他合格的投标人均入围。</w:t>
      </w:r>
    </w:p>
    <w:p>
      <w:pPr>
        <w:spacing w:line="360" w:lineRule="auto"/>
        <w:ind w:firstLine="480" w:firstLineChars="200"/>
        <w:rPr>
          <w:rFonts w:hint="eastAsia" w:ascii="宋体" w:hAnsi="宋体"/>
          <w:b/>
          <w:bCs/>
          <w:color w:val="000000"/>
          <w:sz w:val="24"/>
          <w:szCs w:val="21"/>
        </w:rPr>
      </w:pPr>
      <w:r>
        <w:rPr>
          <w:rFonts w:hint="eastAsia" w:ascii="宋体" w:hAnsi="宋体"/>
          <w:b/>
          <w:bCs/>
          <w:color w:val="000000"/>
          <w:sz w:val="24"/>
          <w:szCs w:val="21"/>
        </w:rPr>
        <w:t>二、评标程序</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评标工作按下列程序进行：</w:t>
      </w:r>
    </w:p>
    <w:p>
      <w:pPr>
        <w:spacing w:line="360" w:lineRule="auto"/>
        <w:ind w:firstLine="480" w:firstLineChars="200"/>
        <w:rPr>
          <w:rFonts w:ascii="宋体"/>
          <w:color w:val="000000"/>
          <w:sz w:val="24"/>
          <w:szCs w:val="21"/>
        </w:rPr>
      </w:pPr>
      <w:r>
        <w:rPr>
          <w:rFonts w:ascii="宋体" w:hAnsi="宋体"/>
          <w:color w:val="000000"/>
          <w:sz w:val="24"/>
          <w:szCs w:val="21"/>
        </w:rPr>
        <w:t>1</w:t>
      </w:r>
      <w:r>
        <w:rPr>
          <w:rFonts w:hint="eastAsia" w:ascii="宋体" w:hAnsi="宋体"/>
          <w:color w:val="000000"/>
          <w:sz w:val="24"/>
          <w:szCs w:val="21"/>
        </w:rPr>
        <w:t>、审查投标文件。即依据法律法规和招标文件的规定，对投标文件的有效性、完整性和响应程度等，作符合性审查。</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2、要求澄清有关问题。即对投标文件中含义不明确、同类问题表述不一致或者有明显文字和计算错误的内容，要求投标人以书面方式作出必要的澄清、说明或者补正。</w:t>
      </w:r>
    </w:p>
    <w:p>
      <w:pPr>
        <w:spacing w:line="360" w:lineRule="auto"/>
        <w:ind w:firstLine="480" w:firstLineChars="200"/>
        <w:rPr>
          <w:rFonts w:hint="eastAsia" w:ascii="宋体" w:hAnsi="宋体"/>
          <w:sz w:val="24"/>
          <w:szCs w:val="21"/>
        </w:rPr>
      </w:pPr>
      <w:r>
        <w:rPr>
          <w:rFonts w:hint="eastAsia" w:ascii="宋体" w:hAnsi="宋体"/>
          <w:sz w:val="24"/>
          <w:szCs w:val="21"/>
        </w:rPr>
        <w:t>3、进行比较与评价。即按《评分标准》确定的标准，以经审查合格的投标文件进行资信、技术和商务评估，并综合进行比较与评价。根据《浙江省政府采购活动现场组织管理办法》的通知（浙财采监{2015}13号）规定，“</w:t>
      </w:r>
      <w:r>
        <w:rPr>
          <w:rFonts w:ascii="宋体" w:hAnsi="宋体"/>
          <w:sz w:val="24"/>
          <w:szCs w:val="21"/>
        </w:rPr>
        <w:t>对明显畸高、畸低的评分（其总评分偏离平均分30%以上的），评审小组组长应提醒相关评审人员进行复核或书面说明理由，评审人员拒绝说明的，由现场监督员据实记录；评审人员的评审、修改记录应保留原件，随项目其他资料一并存档。</w:t>
      </w:r>
      <w:r>
        <w:rPr>
          <w:rFonts w:hint="eastAsia" w:ascii="宋体" w:hAnsi="宋体"/>
          <w:sz w:val="24"/>
          <w:szCs w:val="21"/>
        </w:rPr>
        <w:t>”</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4、推荐中标候选人。按招标文件中规定的评标方法，推荐一定数量的中标候选人。推荐的中标候选人在2家以上的，则应标明排列顺序。</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5、编写评标报告。</w:t>
      </w:r>
    </w:p>
    <w:p>
      <w:pPr>
        <w:spacing w:line="360" w:lineRule="auto"/>
        <w:ind w:firstLine="480" w:firstLineChars="200"/>
        <w:rPr>
          <w:rFonts w:hint="eastAsia" w:ascii="宋体" w:hAnsi="宋体"/>
          <w:b/>
          <w:bCs/>
          <w:color w:val="000000"/>
          <w:sz w:val="24"/>
          <w:szCs w:val="21"/>
        </w:rPr>
      </w:pPr>
      <w:r>
        <w:rPr>
          <w:rFonts w:hint="eastAsia" w:ascii="宋体" w:hAnsi="宋体"/>
          <w:b/>
          <w:bCs/>
          <w:color w:val="000000"/>
          <w:sz w:val="24"/>
          <w:szCs w:val="21"/>
        </w:rPr>
        <w:t>三、评标要求</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评标工作应遵循以下要求：</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1、按照先评技术标、再评资信标、最后评商务标顺序进行评标。</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2、技术分由评委自行评议打分，资信分、商务分由评委统一评议计分,在统一评议过程中出现意见不一致情况时，按少数服从多数的原则确定评议意见，并予以计分。</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3、在资信标评议计分开始前，各评委应将技术标评议打分表交现场公证或者监管人员保管，然后在资信标评议计分结束后，由现场工作人员统计，各有效投标人的最终评审分为评标委员会成员评分的算术平均值。（四舍五入保留小数点后两位）</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4、在技术标、资信标评议计分结束前，各投标人的商务标统一由现场公证或者监管人员保管，然后在公布各投标人的技术和资信得分情况后，当众启封各投标人的商务标并交评委进行商务标评议计分。</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1)开启入围投标人的商务标；</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2)进行商务标评议计分。</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5、为提高评标效率，评标委员会可授权现场工作人员做好以下工作，并对结果予以签字确认：</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1)查阅各投标人的资信情况；</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2)对各投标人的技术分、资信分和商务分予以记录、计算和汇总；</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3)起草意见书、评标报告等；</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4)其他与评标有关的工作。</w:t>
      </w:r>
    </w:p>
    <w:p>
      <w:pPr>
        <w:pStyle w:val="4"/>
        <w:spacing w:line="360" w:lineRule="auto"/>
        <w:jc w:val="center"/>
        <w:rPr>
          <w:rFonts w:hint="eastAsia"/>
        </w:rPr>
      </w:pPr>
      <w:bookmarkStart w:id="23" w:name="_Toc31523"/>
      <w:r>
        <w:rPr>
          <w:rFonts w:hint="eastAsia"/>
        </w:rPr>
        <w:t>第二章　评分标准</w:t>
      </w:r>
      <w:bookmarkEnd w:id="23"/>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本次评标将</w:t>
      </w:r>
      <w:r>
        <w:rPr>
          <w:rFonts w:hint="eastAsia" w:ascii="宋体" w:hAnsi="宋体"/>
          <w:color w:val="FF0000"/>
          <w:sz w:val="24"/>
          <w:szCs w:val="21"/>
        </w:rPr>
        <w:t>按</w:t>
      </w:r>
      <w:r>
        <w:rPr>
          <w:rFonts w:hint="eastAsia" w:ascii="宋体" w:hAnsi="宋体"/>
          <w:color w:val="FF0000"/>
          <w:sz w:val="24"/>
          <w:szCs w:val="21"/>
          <w:u w:val="single"/>
        </w:rPr>
        <w:t>综合</w:t>
      </w:r>
      <w:r>
        <w:rPr>
          <w:rFonts w:hint="eastAsia" w:ascii="宋体" w:hAnsi="宋体"/>
          <w:color w:val="FF0000"/>
          <w:sz w:val="24"/>
          <w:szCs w:val="21"/>
        </w:rPr>
        <w:t>评分法</w:t>
      </w:r>
      <w:r>
        <w:rPr>
          <w:rFonts w:hint="eastAsia" w:ascii="宋体" w:hAnsi="宋体"/>
          <w:color w:val="000000"/>
          <w:sz w:val="24"/>
          <w:szCs w:val="21"/>
        </w:rPr>
        <w:t>进行评标，并采用百分制计分，计算时四舍五入保留到小数点后两位。</w:t>
      </w:r>
    </w:p>
    <w:p>
      <w:pPr>
        <w:spacing w:line="360" w:lineRule="auto"/>
        <w:ind w:firstLine="480" w:firstLineChars="200"/>
        <w:rPr>
          <w:rFonts w:hint="eastAsia" w:ascii="宋体" w:hAnsi="宋体"/>
          <w:b/>
          <w:bCs/>
          <w:color w:val="000000"/>
          <w:sz w:val="24"/>
          <w:szCs w:val="21"/>
        </w:rPr>
      </w:pPr>
      <w:r>
        <w:rPr>
          <w:rFonts w:hint="eastAsia" w:ascii="宋体" w:hAnsi="宋体"/>
          <w:b/>
          <w:bCs/>
          <w:color w:val="000000"/>
          <w:sz w:val="24"/>
          <w:szCs w:val="21"/>
        </w:rPr>
        <w:t>一、商务标评分标准</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商务标主要是对投标人的有效报价进行评议，其评分标准及分值设置规则如下：</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1、本次评标设商务分30分。</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2、本次招标最高限价规定如下：</w:t>
      </w:r>
    </w:p>
    <w:p>
      <w:pPr>
        <w:spacing w:line="360" w:lineRule="auto"/>
        <w:ind w:firstLine="480" w:firstLineChars="200"/>
        <w:rPr>
          <w:rFonts w:hint="eastAsia" w:ascii="宋体" w:hAnsi="宋体"/>
          <w:b/>
          <w:sz w:val="24"/>
          <w:szCs w:val="21"/>
        </w:rPr>
      </w:pPr>
      <w:r>
        <w:rPr>
          <w:rFonts w:hint="eastAsia" w:ascii="宋体" w:hAnsi="宋体"/>
          <w:color w:val="000000"/>
          <w:sz w:val="24"/>
          <w:szCs w:val="21"/>
        </w:rPr>
        <w:t>本项目投标报价的最高限价</w:t>
      </w:r>
      <w:r>
        <w:rPr>
          <w:rFonts w:hint="eastAsia" w:ascii="宋体" w:hAnsi="宋体"/>
          <w:b/>
          <w:color w:val="FF0000"/>
          <w:sz w:val="24"/>
          <w:szCs w:val="21"/>
        </w:rPr>
        <w:t>为人民币</w:t>
      </w:r>
      <w:r>
        <w:rPr>
          <w:rFonts w:hint="eastAsia" w:ascii="宋体" w:hAnsi="宋体"/>
          <w:b/>
          <w:color w:val="FF0000"/>
          <w:sz w:val="24"/>
          <w:szCs w:val="21"/>
          <w:u w:val="single"/>
        </w:rPr>
        <w:t xml:space="preserve"> </w:t>
      </w:r>
      <w:r>
        <w:rPr>
          <w:rFonts w:hint="eastAsia"/>
          <w:color w:val="FF0000"/>
          <w:sz w:val="24"/>
          <w:u w:val="single"/>
        </w:rPr>
        <w:t>贰佰伍拾万</w:t>
      </w:r>
      <w:r>
        <w:rPr>
          <w:rFonts w:hint="eastAsia" w:ascii="宋体" w:hAnsi="宋体"/>
          <w:b/>
          <w:color w:val="FF0000"/>
          <w:sz w:val="24"/>
          <w:szCs w:val="21"/>
          <w:u w:val="single"/>
        </w:rPr>
        <w:t xml:space="preserve">  </w:t>
      </w:r>
      <w:r>
        <w:rPr>
          <w:rFonts w:hint="eastAsia" w:ascii="宋体" w:hAnsi="宋体"/>
          <w:b/>
          <w:color w:val="FF0000"/>
          <w:sz w:val="24"/>
          <w:szCs w:val="21"/>
        </w:rPr>
        <w:t>元（小写</w:t>
      </w:r>
      <w:r>
        <w:rPr>
          <w:rFonts w:hint="eastAsia" w:ascii="宋体" w:hAnsi="宋体"/>
          <w:b/>
          <w:color w:val="FF0000"/>
          <w:sz w:val="24"/>
          <w:szCs w:val="21"/>
          <w:u w:val="single"/>
        </w:rPr>
        <w:t xml:space="preserve">   </w:t>
      </w:r>
      <w:r>
        <w:rPr>
          <w:rFonts w:hint="eastAsia"/>
          <w:color w:val="FF0000"/>
          <w:sz w:val="24"/>
          <w:u w:val="single"/>
        </w:rPr>
        <w:t>2500000</w:t>
      </w:r>
      <w:r>
        <w:rPr>
          <w:rFonts w:hint="eastAsia" w:ascii="宋体" w:hAnsi="宋体"/>
          <w:b/>
          <w:color w:val="FF0000"/>
          <w:sz w:val="24"/>
          <w:szCs w:val="21"/>
        </w:rPr>
        <w:t>元）。</w:t>
      </w:r>
      <w:r>
        <w:rPr>
          <w:rFonts w:hint="eastAsia" w:ascii="宋体" w:hAnsi="宋体"/>
          <w:b/>
          <w:sz w:val="24"/>
          <w:szCs w:val="21"/>
        </w:rPr>
        <w:t>最高限价由采购人根据市场价格的调查设定，并且不高于本项目财政预算。</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3、本次评标设有最佳报价。最佳报价确定方式：</w:t>
      </w:r>
    </w:p>
    <w:p>
      <w:pPr>
        <w:spacing w:line="360" w:lineRule="auto"/>
        <w:ind w:firstLine="480" w:firstLineChars="200"/>
        <w:rPr>
          <w:rFonts w:hint="eastAsia" w:ascii="宋体" w:hAnsi="宋体"/>
          <w:b/>
          <w:color w:val="000000"/>
          <w:sz w:val="24"/>
          <w:szCs w:val="21"/>
        </w:rPr>
      </w:pPr>
      <w:r>
        <w:rPr>
          <w:rFonts w:hint="eastAsia" w:ascii="宋体" w:hAnsi="宋体"/>
          <w:b/>
          <w:color w:val="000000"/>
          <w:sz w:val="24"/>
          <w:szCs w:val="21"/>
        </w:rPr>
        <w:t>根据所有入围投标人有效报价中的最低报价作为最佳报价。</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4、最佳报价者的商务分为</w:t>
      </w:r>
      <w:r>
        <w:rPr>
          <w:rFonts w:hint="eastAsia"/>
          <w:color w:val="000000"/>
          <w:sz w:val="24"/>
        </w:rPr>
        <w:t>满</w:t>
      </w:r>
      <w:r>
        <w:rPr>
          <w:rFonts w:hint="eastAsia" w:ascii="宋体" w:hAnsi="宋体"/>
          <w:color w:val="000000"/>
          <w:sz w:val="24"/>
          <w:szCs w:val="21"/>
        </w:rPr>
        <w:t>分，其他投标人的有效报价与最佳报价相比，按下列方法计算其商务分：</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1）投标报价得分=(最佳报价/投标报价)*价格权值*100。</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2）其他</w:t>
      </w:r>
      <w:r>
        <w:rPr>
          <w:rFonts w:hint="eastAsia" w:ascii="宋体" w:hAnsi="宋体"/>
          <w:color w:val="000000"/>
          <w:sz w:val="24"/>
          <w:szCs w:val="21"/>
          <w:u w:val="single"/>
        </w:rPr>
        <w:t xml:space="preserve">    </w:t>
      </w:r>
      <w:r>
        <w:rPr>
          <w:rFonts w:hint="eastAsia" w:ascii="宋体" w:hAnsi="宋体"/>
          <w:color w:val="000000"/>
          <w:sz w:val="24"/>
          <w:szCs w:val="21"/>
          <w:u w:val="single"/>
          <w:lang w:val="en-US" w:eastAsia="zh-CN"/>
        </w:rPr>
        <w:t>/</w:t>
      </w:r>
      <w:r>
        <w:rPr>
          <w:rFonts w:hint="eastAsia" w:ascii="宋体" w:hAnsi="宋体"/>
          <w:color w:val="000000"/>
          <w:sz w:val="24"/>
          <w:szCs w:val="21"/>
          <w:u w:val="single"/>
        </w:rPr>
        <w:t xml:space="preserve">            </w:t>
      </w:r>
      <w:r>
        <w:rPr>
          <w:rFonts w:hint="eastAsia" w:ascii="宋体" w:hAnsi="宋体"/>
          <w:color w:val="000000"/>
          <w:sz w:val="24"/>
          <w:szCs w:val="21"/>
        </w:rPr>
        <w:t>。</w:t>
      </w:r>
    </w:p>
    <w:p>
      <w:pPr>
        <w:autoSpaceDE w:val="0"/>
        <w:autoSpaceDN w:val="0"/>
        <w:adjustRightInd w:val="0"/>
        <w:snapToGrid w:val="0"/>
        <w:spacing w:line="360" w:lineRule="auto"/>
        <w:textAlignment w:val="bottom"/>
        <w:rPr>
          <w:rFonts w:ascii="宋体" w:hAnsi="宋体"/>
          <w:sz w:val="24"/>
          <w:szCs w:val="21"/>
        </w:rPr>
      </w:pPr>
      <w:r>
        <w:rPr>
          <w:rFonts w:hint="eastAsia" w:ascii="宋体" w:hAnsi="宋体"/>
          <w:sz w:val="24"/>
          <w:szCs w:val="21"/>
        </w:rPr>
        <w:t>根据工信部等部委发布的《关于印发中小企业划型标准规定的通知》（工信部联企业〔2011〕300号），根据具体品目确定相应标准。符合上述条件的中小微型企业应按照招标文件附件十二的格式要求提供《中小企业声明函》。符合《关于促进残疾人就业政府采购政策的通知》（财库〔2017〕141号）规定的条件并提供《残疾人福利性单位声明函》（附件十三）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ind w:firstLine="480" w:firstLineChars="200"/>
        <w:rPr>
          <w:rFonts w:hint="eastAsia" w:ascii="宋体" w:hAnsi="宋体"/>
          <w:color w:val="000000"/>
          <w:sz w:val="24"/>
          <w:szCs w:val="21"/>
        </w:rPr>
      </w:pPr>
      <w:r>
        <w:rPr>
          <w:rFonts w:hint="eastAsia" w:ascii="宋体" w:hAnsi="宋体"/>
          <w:sz w:val="24"/>
          <w:szCs w:val="21"/>
        </w:rPr>
        <w:t>根据财政部发布的《政府采购促进中小企业发展暂行办法》规定，对于非专门面向此类企业的项目，对小型和微型企业产品的投标价格给予6 %的扣除，用扣除后的价格参与评审</w:t>
      </w:r>
      <w:r>
        <w:rPr>
          <w:rFonts w:hint="eastAsia" w:ascii="宋体" w:hAnsi="宋体"/>
          <w:color w:val="000000"/>
          <w:sz w:val="24"/>
          <w:szCs w:val="21"/>
        </w:rPr>
        <w:t>（中标价及合同价仍以其投标报价为准）</w:t>
      </w:r>
      <w:r>
        <w:rPr>
          <w:rFonts w:hint="eastAsia" w:ascii="宋体" w:hAnsi="宋体"/>
          <w:sz w:val="24"/>
          <w:szCs w:val="21"/>
        </w:rPr>
        <w:t>。</w:t>
      </w:r>
    </w:p>
    <w:p>
      <w:pPr>
        <w:spacing w:line="360" w:lineRule="auto"/>
        <w:ind w:firstLine="480" w:firstLineChars="200"/>
        <w:rPr>
          <w:rFonts w:hint="eastAsia" w:ascii="宋体" w:hAnsi="宋体"/>
          <w:b/>
          <w:bCs/>
          <w:color w:val="000000"/>
          <w:sz w:val="24"/>
          <w:szCs w:val="21"/>
        </w:rPr>
      </w:pPr>
      <w:r>
        <w:rPr>
          <w:rFonts w:hint="eastAsia" w:ascii="宋体" w:hAnsi="宋体"/>
          <w:b/>
          <w:bCs/>
          <w:color w:val="000000"/>
          <w:sz w:val="24"/>
          <w:szCs w:val="21"/>
        </w:rPr>
        <w:t>二、资信标评分标准</w:t>
      </w:r>
    </w:p>
    <w:p>
      <w:pPr>
        <w:spacing w:line="360" w:lineRule="auto"/>
        <w:ind w:firstLine="480" w:firstLineChars="200"/>
        <w:rPr>
          <w:rFonts w:hint="eastAsia" w:ascii="宋体" w:hAnsi="宋体"/>
          <w:sz w:val="24"/>
          <w:szCs w:val="21"/>
        </w:rPr>
      </w:pPr>
      <w:r>
        <w:rPr>
          <w:rFonts w:hint="eastAsia" w:ascii="宋体" w:hAnsi="宋体"/>
          <w:sz w:val="24"/>
          <w:szCs w:val="21"/>
        </w:rPr>
        <w:t>资信标主要是对投标人提供的资质、信誉、业绩、服务及财务状况等进行综合评议。其评分标准及分值设置规则如下：</w:t>
      </w:r>
    </w:p>
    <w:p>
      <w:pPr>
        <w:spacing w:line="360" w:lineRule="auto"/>
        <w:ind w:firstLine="480" w:firstLineChars="200"/>
        <w:rPr>
          <w:rFonts w:hint="eastAsia" w:ascii="宋体" w:hAnsi="宋体"/>
          <w:sz w:val="24"/>
          <w:szCs w:val="21"/>
        </w:rPr>
      </w:pPr>
      <w:r>
        <w:rPr>
          <w:rFonts w:hint="eastAsia" w:ascii="宋体" w:hAnsi="宋体"/>
          <w:sz w:val="24"/>
          <w:szCs w:val="21"/>
        </w:rPr>
        <w:t>1、本次评标设资信分10分。</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2、本次评标设定的评分内容有：</w:t>
      </w:r>
    </w:p>
    <w:tbl>
      <w:tblPr>
        <w:tblStyle w:val="27"/>
        <w:tblW w:w="873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559"/>
        <w:gridCol w:w="5150"/>
        <w:gridCol w:w="1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3"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pPr>
              <w:rPr>
                <w:color w:val="000000"/>
                <w:szCs w:val="21"/>
              </w:rPr>
            </w:pPr>
            <w:r>
              <w:rPr>
                <w:rFonts w:hint="eastAsia"/>
                <w:color w:val="000000"/>
                <w:szCs w:val="21"/>
              </w:rPr>
              <w:t>序号</w:t>
            </w:r>
          </w:p>
        </w:tc>
        <w:tc>
          <w:tcPr>
            <w:tcW w:w="1559" w:type="dxa"/>
            <w:tcBorders>
              <w:top w:val="single" w:color="auto" w:sz="4" w:space="0"/>
              <w:left w:val="single" w:color="auto" w:sz="4" w:space="0"/>
              <w:bottom w:val="single" w:color="auto" w:sz="4" w:space="0"/>
              <w:right w:val="single" w:color="auto" w:sz="4" w:space="0"/>
            </w:tcBorders>
            <w:vAlign w:val="center"/>
          </w:tcPr>
          <w:p>
            <w:pPr>
              <w:jc w:val="center"/>
              <w:rPr>
                <w:color w:val="000000"/>
                <w:szCs w:val="21"/>
              </w:rPr>
            </w:pPr>
            <w:r>
              <w:rPr>
                <w:rFonts w:hint="eastAsia"/>
                <w:color w:val="000000"/>
                <w:szCs w:val="21"/>
              </w:rPr>
              <w:t>评审因素</w:t>
            </w:r>
          </w:p>
        </w:tc>
        <w:tc>
          <w:tcPr>
            <w:tcW w:w="5150" w:type="dxa"/>
            <w:tcBorders>
              <w:top w:val="single" w:color="auto" w:sz="4" w:space="0"/>
              <w:left w:val="single" w:color="auto" w:sz="4" w:space="0"/>
              <w:bottom w:val="single" w:color="auto" w:sz="4" w:space="0"/>
              <w:right w:val="single" w:color="auto" w:sz="4" w:space="0"/>
            </w:tcBorders>
            <w:vAlign w:val="center"/>
          </w:tcPr>
          <w:p>
            <w:pPr>
              <w:jc w:val="center"/>
              <w:rPr>
                <w:color w:val="000000"/>
                <w:szCs w:val="21"/>
              </w:rPr>
            </w:pPr>
            <w:r>
              <w:rPr>
                <w:rFonts w:hint="eastAsia"/>
                <w:color w:val="000000"/>
                <w:szCs w:val="21"/>
              </w:rPr>
              <w:t>评分标准说明</w:t>
            </w:r>
          </w:p>
        </w:tc>
        <w:tc>
          <w:tcPr>
            <w:tcW w:w="1173" w:type="dxa"/>
            <w:tcBorders>
              <w:top w:val="single" w:color="auto" w:sz="4" w:space="0"/>
              <w:left w:val="single" w:color="auto" w:sz="4" w:space="0"/>
              <w:bottom w:val="single" w:color="auto" w:sz="4" w:space="0"/>
              <w:right w:val="single" w:color="auto" w:sz="4" w:space="0"/>
            </w:tcBorders>
            <w:vAlign w:val="center"/>
          </w:tcPr>
          <w:p>
            <w:pPr>
              <w:jc w:val="center"/>
              <w:rPr>
                <w:color w:val="000000"/>
                <w:szCs w:val="21"/>
              </w:rPr>
            </w:pPr>
            <w:r>
              <w:rPr>
                <w:rFonts w:hint="eastAsia"/>
                <w:color w:val="00000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jc w:val="center"/>
        </w:trPr>
        <w:tc>
          <w:tcPr>
            <w:tcW w:w="851" w:type="dxa"/>
            <w:tcBorders>
              <w:top w:val="single" w:color="auto" w:sz="4" w:space="0"/>
              <w:left w:val="single" w:color="auto" w:sz="4" w:space="0"/>
              <w:right w:val="single" w:color="auto" w:sz="4" w:space="0"/>
            </w:tcBorders>
            <w:vAlign w:val="center"/>
          </w:tcPr>
          <w:p>
            <w:pPr>
              <w:jc w:val="center"/>
              <w:rPr>
                <w:rFonts w:hint="eastAsia" w:ascii="宋体" w:hAnsi="宋体"/>
                <w:color w:val="000000"/>
                <w:szCs w:val="21"/>
              </w:rPr>
            </w:pPr>
            <w:r>
              <w:rPr>
                <w:rFonts w:hint="eastAsia" w:ascii="宋体" w:hAnsi="宋体"/>
                <w:color w:val="000000"/>
                <w:szCs w:val="21"/>
              </w:rPr>
              <w:t>1</w:t>
            </w:r>
          </w:p>
        </w:tc>
        <w:tc>
          <w:tcPr>
            <w:tcW w:w="1559" w:type="dxa"/>
            <w:tcBorders>
              <w:top w:val="single" w:color="auto" w:sz="4" w:space="0"/>
              <w:left w:val="single" w:color="auto" w:sz="4" w:space="0"/>
              <w:right w:val="single" w:color="auto" w:sz="4" w:space="0"/>
            </w:tcBorders>
            <w:vAlign w:val="center"/>
          </w:tcPr>
          <w:p>
            <w:pPr>
              <w:tabs>
                <w:tab w:val="left" w:pos="2378"/>
              </w:tabs>
              <w:jc w:val="center"/>
              <w:rPr>
                <w:rFonts w:ascii="宋体" w:hAnsi="宋体"/>
                <w:color w:val="000000"/>
                <w:szCs w:val="21"/>
              </w:rPr>
            </w:pPr>
            <w:r>
              <w:rPr>
                <w:rFonts w:hint="eastAsia" w:ascii="宋体" w:hAnsi="宋体" w:cs="黑体"/>
                <w:sz w:val="24"/>
              </w:rPr>
              <w:t>实训装置软件著作权证书</w:t>
            </w:r>
          </w:p>
        </w:tc>
        <w:tc>
          <w:tcPr>
            <w:tcW w:w="5150" w:type="dxa"/>
            <w:tcBorders>
              <w:top w:val="single" w:color="auto" w:sz="4" w:space="0"/>
              <w:left w:val="single" w:color="auto" w:sz="4" w:space="0"/>
              <w:bottom w:val="single" w:color="auto" w:sz="4" w:space="0"/>
              <w:right w:val="single" w:color="auto" w:sz="4" w:space="0"/>
            </w:tcBorders>
            <w:vAlign w:val="center"/>
          </w:tcPr>
          <w:p>
            <w:pPr>
              <w:tabs>
                <w:tab w:val="left" w:pos="2378"/>
              </w:tabs>
              <w:rPr>
                <w:rFonts w:hint="eastAsia" w:ascii="宋体" w:hAnsi="宋体"/>
                <w:sz w:val="21"/>
                <w:szCs w:val="21"/>
              </w:rPr>
            </w:pPr>
            <w:r>
              <w:rPr>
                <w:rFonts w:hint="eastAsia" w:ascii="宋体" w:hAnsi="宋体" w:cs="黑体"/>
                <w:sz w:val="21"/>
                <w:szCs w:val="21"/>
              </w:rPr>
              <w:t>提供</w:t>
            </w:r>
            <w:r>
              <w:rPr>
                <w:rFonts w:hint="eastAsia" w:ascii="宋体" w:hAnsi="宋体" w:cs="黑体"/>
                <w:sz w:val="21"/>
                <w:szCs w:val="21"/>
                <w:highlight w:val="none"/>
              </w:rPr>
              <w:t>“</w:t>
            </w:r>
            <w:r>
              <w:rPr>
                <w:rFonts w:hint="eastAsia" w:ascii="宋体" w:hAnsi="宋体" w:cs="黑体"/>
                <w:sz w:val="21"/>
                <w:szCs w:val="21"/>
                <w:highlight w:val="none"/>
                <w:lang w:val="en-US" w:eastAsia="zh-CN"/>
              </w:rPr>
              <w:t>常用盗窃工具演示系统</w:t>
            </w:r>
            <w:r>
              <w:rPr>
                <w:rFonts w:hint="eastAsia" w:ascii="宋体" w:hAnsi="宋体" w:cs="黑体"/>
                <w:sz w:val="21"/>
                <w:szCs w:val="21"/>
                <w:highlight w:val="none"/>
              </w:rPr>
              <w:t>”、“</w:t>
            </w:r>
            <w:r>
              <w:rPr>
                <w:rFonts w:hint="eastAsia" w:ascii="宋体" w:hAnsi="宋体" w:cs="黑体"/>
                <w:sz w:val="21"/>
                <w:szCs w:val="21"/>
                <w:highlight w:val="none"/>
                <w:lang w:val="en-US" w:eastAsia="zh-CN"/>
              </w:rPr>
              <w:t>火灾典型案例软件</w:t>
            </w:r>
            <w:r>
              <w:rPr>
                <w:rFonts w:hint="eastAsia" w:ascii="宋体" w:hAnsi="宋体" w:cs="黑体"/>
                <w:sz w:val="21"/>
                <w:szCs w:val="21"/>
                <w:highlight w:val="none"/>
              </w:rPr>
              <w:t>”、“</w:t>
            </w:r>
            <w:r>
              <w:rPr>
                <w:rFonts w:hint="eastAsia" w:ascii="宋体" w:hAnsi="宋体" w:cs="黑体"/>
                <w:sz w:val="21"/>
                <w:szCs w:val="21"/>
                <w:highlight w:val="none"/>
                <w:lang w:val="en-US" w:eastAsia="zh-CN"/>
              </w:rPr>
              <w:t>网络防诈骗演示系统</w:t>
            </w:r>
            <w:r>
              <w:rPr>
                <w:rFonts w:hint="eastAsia" w:ascii="宋体" w:hAnsi="宋体" w:cs="黑体"/>
                <w:sz w:val="21"/>
                <w:szCs w:val="21"/>
                <w:highlight w:val="none"/>
              </w:rPr>
              <w:t>”、“消防标识系统软件”、“</w:t>
            </w:r>
            <w:r>
              <w:rPr>
                <w:rFonts w:hint="eastAsia" w:ascii="宋体" w:hAnsi="宋体" w:cs="黑体"/>
                <w:sz w:val="21"/>
                <w:szCs w:val="21"/>
                <w:highlight w:val="none"/>
                <w:lang w:val="en-US" w:eastAsia="zh-CN"/>
              </w:rPr>
              <w:t>消防知识测试系统</w:t>
            </w:r>
            <w:r>
              <w:rPr>
                <w:rFonts w:hint="eastAsia" w:ascii="宋体" w:hAnsi="宋体" w:cs="黑体"/>
                <w:sz w:val="21"/>
                <w:szCs w:val="21"/>
                <w:highlight w:val="none"/>
              </w:rPr>
              <w:t>”</w:t>
            </w:r>
            <w:r>
              <w:rPr>
                <w:rFonts w:hint="eastAsia" w:ascii="宋体" w:hAnsi="宋体" w:cs="黑体"/>
                <w:sz w:val="21"/>
                <w:szCs w:val="21"/>
                <w:highlight w:val="none"/>
                <w:lang w:eastAsia="zh-CN"/>
              </w:rPr>
              <w:t>、“</w:t>
            </w:r>
            <w:r>
              <w:rPr>
                <w:rFonts w:hint="eastAsia" w:ascii="宋体" w:hAnsi="宋体" w:cs="黑体"/>
                <w:sz w:val="21"/>
                <w:szCs w:val="21"/>
                <w:highlight w:val="none"/>
                <w:lang w:val="en-US" w:eastAsia="zh-CN"/>
              </w:rPr>
              <w:t>模拟灭火体验装置软件</w:t>
            </w:r>
            <w:r>
              <w:rPr>
                <w:rFonts w:hint="eastAsia" w:ascii="宋体" w:hAnsi="宋体" w:cs="黑体"/>
                <w:sz w:val="21"/>
                <w:szCs w:val="21"/>
                <w:highlight w:val="none"/>
                <w:lang w:eastAsia="zh-CN"/>
              </w:rPr>
              <w:t>”、“</w:t>
            </w:r>
            <w:r>
              <w:rPr>
                <w:rFonts w:hint="eastAsia" w:ascii="宋体" w:hAnsi="宋体" w:cs="黑体"/>
                <w:sz w:val="21"/>
                <w:szCs w:val="21"/>
                <w:highlight w:val="none"/>
                <w:lang w:val="en-US" w:eastAsia="zh-CN"/>
              </w:rPr>
              <w:t>模拟119报警软件</w:t>
            </w:r>
            <w:r>
              <w:rPr>
                <w:rFonts w:hint="eastAsia" w:ascii="宋体" w:hAnsi="宋体" w:cs="黑体"/>
                <w:sz w:val="21"/>
                <w:szCs w:val="21"/>
                <w:highlight w:val="none"/>
                <w:lang w:eastAsia="zh-CN"/>
              </w:rPr>
              <w:t>”、“</w:t>
            </w:r>
            <w:r>
              <w:rPr>
                <w:rFonts w:hint="eastAsia" w:ascii="宋体" w:hAnsi="宋体" w:cs="黑体"/>
                <w:sz w:val="21"/>
                <w:szCs w:val="21"/>
                <w:highlight w:val="none"/>
                <w:lang w:val="en-US" w:eastAsia="zh-CN"/>
              </w:rPr>
              <w:t>智能厨房火灾隐患排查系统</w:t>
            </w:r>
            <w:r>
              <w:rPr>
                <w:rFonts w:hint="eastAsia" w:ascii="宋体" w:hAnsi="宋体" w:cs="黑体"/>
                <w:sz w:val="21"/>
                <w:szCs w:val="21"/>
                <w:highlight w:val="none"/>
                <w:lang w:eastAsia="zh-CN"/>
              </w:rPr>
              <w:t>”</w:t>
            </w:r>
            <w:r>
              <w:rPr>
                <w:rFonts w:hint="eastAsia" w:ascii="宋体" w:hAnsi="宋体" w:cs="黑体"/>
                <w:sz w:val="21"/>
                <w:szCs w:val="21"/>
              </w:rPr>
              <w:t>的软件著作权证书</w:t>
            </w:r>
            <w:r>
              <w:rPr>
                <w:rFonts w:hint="eastAsia" w:ascii="宋体" w:hAnsi="宋体" w:cs="黑体"/>
                <w:sz w:val="21"/>
                <w:szCs w:val="21"/>
                <w:lang w:eastAsia="zh-CN"/>
              </w:rPr>
              <w:t>，</w:t>
            </w:r>
            <w:r>
              <w:rPr>
                <w:rFonts w:hint="eastAsia" w:ascii="宋体" w:hAnsi="宋体"/>
                <w:sz w:val="21"/>
                <w:szCs w:val="21"/>
              </w:rPr>
              <w:t>提供一份证书得</w:t>
            </w:r>
            <w:r>
              <w:rPr>
                <w:rFonts w:hint="eastAsia" w:ascii="宋体" w:hAnsi="宋体"/>
                <w:sz w:val="21"/>
                <w:szCs w:val="21"/>
                <w:lang w:val="en-US" w:eastAsia="zh-CN"/>
              </w:rPr>
              <w:t>0.5</w:t>
            </w:r>
            <w:r>
              <w:rPr>
                <w:rFonts w:hint="eastAsia" w:ascii="宋体" w:hAnsi="宋体"/>
                <w:sz w:val="21"/>
                <w:szCs w:val="21"/>
              </w:rPr>
              <w:t>分；最高</w:t>
            </w:r>
            <w:r>
              <w:rPr>
                <w:rFonts w:hint="eastAsia" w:ascii="宋体" w:hAnsi="宋体"/>
                <w:sz w:val="21"/>
                <w:szCs w:val="21"/>
                <w:lang w:val="en-US" w:eastAsia="zh-CN"/>
              </w:rPr>
              <w:t>4</w:t>
            </w:r>
            <w:r>
              <w:rPr>
                <w:rFonts w:hint="eastAsia" w:ascii="宋体" w:hAnsi="宋体"/>
                <w:sz w:val="21"/>
                <w:szCs w:val="21"/>
              </w:rPr>
              <w:t>分</w:t>
            </w:r>
            <w:r>
              <w:rPr>
                <w:rFonts w:hint="eastAsia" w:ascii="宋体" w:hAnsi="宋体"/>
                <w:sz w:val="21"/>
                <w:szCs w:val="21"/>
                <w:lang w:eastAsia="zh-CN"/>
              </w:rPr>
              <w:t>。</w:t>
            </w:r>
          </w:p>
          <w:p>
            <w:pPr>
              <w:tabs>
                <w:tab w:val="left" w:pos="2378"/>
              </w:tabs>
              <w:rPr>
                <w:rFonts w:hint="eastAsia" w:ascii="宋体" w:hAnsi="宋体"/>
                <w:color w:val="000000"/>
                <w:szCs w:val="21"/>
              </w:rPr>
            </w:pPr>
            <w:r>
              <w:rPr>
                <w:rFonts w:hint="eastAsia" w:ascii="宋体" w:hAnsi="宋体"/>
                <w:color w:val="000000"/>
                <w:szCs w:val="21"/>
              </w:rPr>
              <w:t>注：投标人提供相关证书复印件并加盖公章，原件备查。</w:t>
            </w:r>
          </w:p>
        </w:tc>
        <w:tc>
          <w:tcPr>
            <w:tcW w:w="1173" w:type="dxa"/>
            <w:tcBorders>
              <w:top w:val="single" w:color="auto" w:sz="4" w:space="0"/>
              <w:left w:val="single" w:color="auto" w:sz="4" w:space="0"/>
              <w:right w:val="single" w:color="auto" w:sz="4" w:space="0"/>
            </w:tcBorders>
            <w:vAlign w:val="center"/>
          </w:tcPr>
          <w:p>
            <w:pPr>
              <w:spacing w:line="360" w:lineRule="exact"/>
              <w:jc w:val="center"/>
              <w:rPr>
                <w:rFonts w:ascii="宋体" w:hAnsi="宋体" w:cs="宋体"/>
                <w:szCs w:val="21"/>
              </w:rPr>
            </w:pPr>
            <w:r>
              <w:rPr>
                <w:rFonts w:hint="eastAsia" w:ascii="宋体" w:hAnsi="宋体" w:cs="宋体"/>
                <w:sz w:val="24"/>
                <w:lang w:val="en-US" w:eastAsia="zh-CN"/>
              </w:rPr>
              <w:t>4</w:t>
            </w:r>
            <w:r>
              <w:rPr>
                <w:rFonts w:ascii="宋体" w:hAnsi="宋体" w:cs="宋体"/>
                <w:sz w:val="24"/>
                <w:lang w:val="zh-TW" w:eastAsia="zh-TW"/>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4"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olor w:val="000000"/>
                <w:szCs w:val="21"/>
              </w:rPr>
            </w:pPr>
            <w:r>
              <w:rPr>
                <w:rFonts w:hint="eastAsia" w:ascii="宋体" w:hAnsi="宋体"/>
                <w:color w:val="000000"/>
                <w:szCs w:val="21"/>
              </w:rPr>
              <w:t>2</w:t>
            </w:r>
          </w:p>
        </w:tc>
        <w:tc>
          <w:tcPr>
            <w:tcW w:w="1559" w:type="dxa"/>
            <w:tcBorders>
              <w:top w:val="single" w:color="auto" w:sz="4" w:space="0"/>
              <w:left w:val="single" w:color="auto" w:sz="4" w:space="0"/>
              <w:bottom w:val="single" w:color="auto" w:sz="4" w:space="0"/>
              <w:right w:val="single" w:color="auto" w:sz="4" w:space="0"/>
            </w:tcBorders>
            <w:vAlign w:val="center"/>
          </w:tcPr>
          <w:p>
            <w:pPr>
              <w:tabs>
                <w:tab w:val="left" w:pos="2378"/>
              </w:tabs>
              <w:jc w:val="center"/>
              <w:rPr>
                <w:rFonts w:hint="eastAsia" w:ascii="宋体" w:hAnsi="宋体"/>
                <w:color w:val="000000"/>
                <w:szCs w:val="21"/>
              </w:rPr>
            </w:pPr>
            <w:r>
              <w:rPr>
                <w:rFonts w:hint="eastAsia" w:ascii="宋体" w:hAnsi="宋体"/>
                <w:color w:val="000000"/>
                <w:szCs w:val="21"/>
              </w:rPr>
              <w:t>投标人业绩</w:t>
            </w:r>
          </w:p>
        </w:tc>
        <w:tc>
          <w:tcPr>
            <w:tcW w:w="5150" w:type="dxa"/>
            <w:tcBorders>
              <w:top w:val="single" w:color="auto" w:sz="4" w:space="0"/>
              <w:left w:val="single" w:color="auto" w:sz="4" w:space="0"/>
              <w:bottom w:val="single" w:color="auto" w:sz="4" w:space="0"/>
              <w:right w:val="single" w:color="auto" w:sz="4" w:space="0"/>
            </w:tcBorders>
            <w:vAlign w:val="center"/>
          </w:tcPr>
          <w:p>
            <w:pPr>
              <w:tabs>
                <w:tab w:val="left" w:pos="2378"/>
              </w:tabs>
              <w:rPr>
                <w:rFonts w:hint="eastAsia" w:ascii="宋体" w:hAnsi="宋体"/>
                <w:color w:val="000000"/>
                <w:sz w:val="21"/>
                <w:szCs w:val="21"/>
              </w:rPr>
            </w:pPr>
            <w:r>
              <w:rPr>
                <w:rFonts w:hint="eastAsia" w:ascii="宋体" w:hAnsi="宋体"/>
                <w:color w:val="000000"/>
                <w:sz w:val="21"/>
                <w:szCs w:val="21"/>
              </w:rPr>
              <w:t>投标人自201</w:t>
            </w:r>
            <w:r>
              <w:rPr>
                <w:rFonts w:hint="eastAsia" w:ascii="宋体" w:hAnsi="宋体"/>
                <w:color w:val="000000"/>
                <w:sz w:val="21"/>
                <w:szCs w:val="21"/>
                <w:lang w:val="en-US" w:eastAsia="zh-CN"/>
              </w:rPr>
              <w:t>7</w:t>
            </w:r>
            <w:r>
              <w:rPr>
                <w:rFonts w:hint="eastAsia" w:ascii="宋体" w:hAnsi="宋体"/>
                <w:color w:val="000000"/>
                <w:sz w:val="21"/>
                <w:szCs w:val="21"/>
              </w:rPr>
              <w:t>年</w:t>
            </w:r>
            <w:r>
              <w:rPr>
                <w:rFonts w:hint="eastAsia" w:ascii="宋体" w:hAnsi="宋体"/>
                <w:color w:val="000000"/>
                <w:sz w:val="21"/>
                <w:szCs w:val="21"/>
                <w:lang w:val="en-US" w:eastAsia="zh-CN"/>
              </w:rPr>
              <w:t>7</w:t>
            </w:r>
            <w:r>
              <w:rPr>
                <w:rFonts w:hint="eastAsia" w:ascii="宋体" w:hAnsi="宋体"/>
                <w:color w:val="000000"/>
                <w:sz w:val="21"/>
                <w:szCs w:val="21"/>
              </w:rPr>
              <w:t>月1日（以合同签订日期为准）以来完成过的类似项目业绩，每提供一个得</w:t>
            </w:r>
            <w:r>
              <w:rPr>
                <w:rFonts w:hint="eastAsia" w:ascii="宋体" w:hAnsi="宋体"/>
                <w:color w:val="000000"/>
                <w:sz w:val="21"/>
                <w:szCs w:val="21"/>
                <w:lang w:val="en-US" w:eastAsia="zh-CN"/>
              </w:rPr>
              <w:t>0.5</w:t>
            </w:r>
            <w:r>
              <w:rPr>
                <w:rFonts w:hint="eastAsia" w:ascii="宋体" w:hAnsi="宋体"/>
                <w:color w:val="000000"/>
                <w:sz w:val="21"/>
                <w:szCs w:val="21"/>
              </w:rPr>
              <w:t>分，最高得</w:t>
            </w:r>
            <w:r>
              <w:rPr>
                <w:rFonts w:hint="eastAsia" w:ascii="宋体" w:hAnsi="宋体"/>
                <w:color w:val="000000"/>
                <w:sz w:val="21"/>
                <w:szCs w:val="21"/>
                <w:lang w:val="en-US" w:eastAsia="zh-CN"/>
              </w:rPr>
              <w:t>4</w:t>
            </w:r>
            <w:r>
              <w:rPr>
                <w:rFonts w:hint="eastAsia" w:ascii="宋体" w:hAnsi="宋体"/>
                <w:color w:val="000000"/>
                <w:sz w:val="21"/>
                <w:szCs w:val="21"/>
              </w:rPr>
              <w:t>分。</w:t>
            </w:r>
          </w:p>
          <w:p>
            <w:pPr>
              <w:tabs>
                <w:tab w:val="left" w:pos="2378"/>
              </w:tabs>
              <w:rPr>
                <w:rFonts w:hint="eastAsia" w:ascii="宋体" w:hAnsi="宋体"/>
                <w:b/>
                <w:color w:val="000000"/>
                <w:szCs w:val="21"/>
              </w:rPr>
            </w:pPr>
            <w:r>
              <w:rPr>
                <w:rFonts w:hint="eastAsia" w:ascii="宋体" w:hAnsi="宋体"/>
                <w:color w:val="000000"/>
                <w:sz w:val="21"/>
                <w:szCs w:val="21"/>
              </w:rPr>
              <w:t>注：投标人提供相关业绩复印件并加盖公章，原件备查。</w:t>
            </w:r>
          </w:p>
        </w:tc>
        <w:tc>
          <w:tcPr>
            <w:tcW w:w="1173"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cs="宋体"/>
                <w:szCs w:val="21"/>
              </w:rPr>
            </w:pPr>
            <w:r>
              <w:rPr>
                <w:rFonts w:hint="eastAsia" w:ascii="宋体" w:hAnsi="宋体" w:cs="宋体"/>
                <w:sz w:val="24"/>
                <w:lang w:val="en-US" w:eastAsia="zh-CN"/>
              </w:rPr>
              <w:t>4</w:t>
            </w:r>
            <w:r>
              <w:rPr>
                <w:rFonts w:ascii="宋体" w:hAnsi="宋体" w:cs="宋体"/>
                <w:sz w:val="24"/>
                <w:lang w:val="zh-TW" w:eastAsia="zh-TW"/>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4" w:hRule="atLeast"/>
          <w:jc w:val="center"/>
        </w:trPr>
        <w:tc>
          <w:tcPr>
            <w:tcW w:w="851" w:type="dxa"/>
            <w:tcBorders>
              <w:top w:val="single" w:color="auto" w:sz="4" w:space="0"/>
              <w:left w:val="single" w:color="auto" w:sz="4" w:space="0"/>
              <w:right w:val="single" w:color="auto" w:sz="4" w:space="0"/>
            </w:tcBorders>
            <w:vAlign w:val="center"/>
          </w:tcPr>
          <w:p>
            <w:pPr>
              <w:jc w:val="center"/>
              <w:rPr>
                <w:rFonts w:hint="eastAsia" w:ascii="宋体" w:hAnsi="宋体" w:eastAsia="宋体"/>
                <w:color w:val="000000"/>
                <w:szCs w:val="21"/>
                <w:lang w:eastAsia="zh-CN"/>
              </w:rPr>
            </w:pPr>
            <w:r>
              <w:rPr>
                <w:rFonts w:hint="eastAsia" w:ascii="宋体" w:hAnsi="宋体"/>
                <w:color w:val="000000"/>
                <w:sz w:val="21"/>
                <w:szCs w:val="21"/>
                <w:lang w:val="en-US" w:eastAsia="zh-CN"/>
              </w:rPr>
              <w:t>3</w:t>
            </w:r>
          </w:p>
        </w:tc>
        <w:tc>
          <w:tcPr>
            <w:tcW w:w="1559" w:type="dxa"/>
            <w:tcBorders>
              <w:top w:val="single" w:color="auto" w:sz="4" w:space="0"/>
              <w:left w:val="single" w:color="auto" w:sz="4" w:space="0"/>
              <w:right w:val="single" w:color="auto" w:sz="4" w:space="0"/>
            </w:tcBorders>
            <w:vAlign w:val="center"/>
          </w:tcPr>
          <w:p>
            <w:pPr>
              <w:tabs>
                <w:tab w:val="left" w:pos="2378"/>
              </w:tabs>
              <w:jc w:val="center"/>
              <w:rPr>
                <w:rFonts w:ascii="宋体" w:hAnsi="宋体"/>
                <w:sz w:val="24"/>
              </w:rPr>
            </w:pPr>
            <w:r>
              <w:rPr>
                <w:rFonts w:hint="eastAsia" w:ascii="宋体" w:hAnsi="宋体" w:cs="宋体"/>
                <w:color w:val="000000"/>
                <w:kern w:val="0"/>
                <w:sz w:val="21"/>
                <w:szCs w:val="21"/>
                <w:lang w:bidi="ar"/>
              </w:rPr>
              <w:t>项目负责人及主要人员情况</w:t>
            </w:r>
          </w:p>
        </w:tc>
        <w:tc>
          <w:tcPr>
            <w:tcW w:w="5150" w:type="dxa"/>
            <w:tcBorders>
              <w:top w:val="single" w:color="auto" w:sz="4" w:space="0"/>
              <w:left w:val="single" w:color="auto" w:sz="4" w:space="0"/>
              <w:bottom w:val="single" w:color="auto" w:sz="4" w:space="0"/>
              <w:right w:val="single" w:color="auto" w:sz="4" w:space="0"/>
            </w:tcBorders>
            <w:vAlign w:val="center"/>
          </w:tcPr>
          <w:p>
            <w:pPr>
              <w:tabs>
                <w:tab w:val="left" w:pos="2378"/>
              </w:tabs>
              <w:rPr>
                <w:rFonts w:hint="eastAsia" w:ascii="宋体" w:hAnsi="宋体" w:cs="宋体"/>
                <w:szCs w:val="21"/>
              </w:rPr>
            </w:pPr>
            <w:r>
              <w:rPr>
                <w:rFonts w:hint="eastAsia" w:ascii="宋体" w:hAnsi="宋体" w:cs="宋体"/>
                <w:sz w:val="21"/>
                <w:szCs w:val="21"/>
              </w:rPr>
              <w:t>项目负责人具有</w:t>
            </w:r>
            <w:r>
              <w:rPr>
                <w:rFonts w:hint="eastAsia" w:ascii="宋体" w:hAnsi="宋体" w:cs="宋体"/>
                <w:sz w:val="21"/>
                <w:szCs w:val="21"/>
                <w:lang w:val="en-US" w:eastAsia="zh-CN"/>
              </w:rPr>
              <w:t>硕士</w:t>
            </w:r>
            <w:r>
              <w:rPr>
                <w:rFonts w:hint="eastAsia" w:ascii="宋体" w:hAnsi="宋体" w:cs="宋体"/>
                <w:sz w:val="21"/>
                <w:szCs w:val="21"/>
              </w:rPr>
              <w:t>或</w:t>
            </w:r>
            <w:r>
              <w:rPr>
                <w:rFonts w:hint="eastAsia" w:ascii="宋体" w:hAnsi="宋体" w:cs="宋体"/>
                <w:sz w:val="21"/>
                <w:szCs w:val="21"/>
                <w:lang w:val="en-US" w:eastAsia="zh-CN"/>
              </w:rPr>
              <w:t>以上学历</w:t>
            </w:r>
            <w:r>
              <w:rPr>
                <w:rFonts w:hint="eastAsia" w:ascii="宋体" w:hAnsi="宋体" w:cs="宋体"/>
                <w:sz w:val="21"/>
                <w:szCs w:val="21"/>
              </w:rPr>
              <w:t>，得</w:t>
            </w:r>
            <w:r>
              <w:rPr>
                <w:rFonts w:hint="eastAsia" w:ascii="宋体" w:hAnsi="宋体" w:cs="宋体"/>
                <w:sz w:val="21"/>
                <w:szCs w:val="21"/>
                <w:lang w:val="en-US" w:eastAsia="zh-CN"/>
              </w:rPr>
              <w:t>2</w:t>
            </w:r>
            <w:r>
              <w:rPr>
                <w:rFonts w:hint="eastAsia" w:ascii="宋体" w:hAnsi="宋体" w:cs="宋体"/>
                <w:sz w:val="21"/>
                <w:szCs w:val="21"/>
              </w:rPr>
              <w:t>分；</w:t>
            </w:r>
            <w:r>
              <w:rPr>
                <w:rFonts w:hint="eastAsia" w:ascii="宋体" w:hAnsi="宋体" w:cs="宋体"/>
                <w:sz w:val="21"/>
                <w:szCs w:val="21"/>
                <w:lang w:val="en-US" w:eastAsia="zh-CN"/>
              </w:rPr>
              <w:t>本科学历</w:t>
            </w:r>
            <w:r>
              <w:rPr>
                <w:rFonts w:hint="eastAsia" w:ascii="宋体" w:hAnsi="宋体" w:cs="宋体"/>
                <w:sz w:val="21"/>
                <w:szCs w:val="21"/>
              </w:rPr>
              <w:t>得</w:t>
            </w:r>
            <w:r>
              <w:rPr>
                <w:rFonts w:hint="eastAsia" w:ascii="宋体" w:hAnsi="宋体" w:cs="宋体"/>
                <w:sz w:val="21"/>
                <w:szCs w:val="21"/>
                <w:lang w:val="en-US" w:eastAsia="zh-CN"/>
              </w:rPr>
              <w:t>1</w:t>
            </w:r>
            <w:r>
              <w:rPr>
                <w:rFonts w:hint="eastAsia" w:ascii="宋体" w:hAnsi="宋体" w:cs="宋体"/>
                <w:sz w:val="21"/>
                <w:szCs w:val="21"/>
              </w:rPr>
              <w:t>分。（</w:t>
            </w:r>
            <w:r>
              <w:rPr>
                <w:rFonts w:hint="eastAsia" w:ascii="宋体" w:hAnsi="宋体"/>
                <w:color w:val="000000"/>
                <w:sz w:val="21"/>
                <w:szCs w:val="21"/>
              </w:rPr>
              <w:t>注：投标人提供项目负责人</w:t>
            </w:r>
            <w:r>
              <w:rPr>
                <w:rFonts w:hint="eastAsia" w:ascii="宋体" w:hAnsi="宋体"/>
                <w:color w:val="000000"/>
                <w:sz w:val="21"/>
                <w:szCs w:val="21"/>
                <w:lang w:val="en-US" w:eastAsia="zh-CN"/>
              </w:rPr>
              <w:t>学历证书</w:t>
            </w:r>
            <w:r>
              <w:rPr>
                <w:rFonts w:hint="eastAsia" w:ascii="宋体" w:hAnsi="宋体"/>
                <w:color w:val="000000"/>
                <w:sz w:val="21"/>
                <w:szCs w:val="21"/>
              </w:rPr>
              <w:t>复印件并加盖公章。</w:t>
            </w:r>
            <w:r>
              <w:rPr>
                <w:rFonts w:hint="eastAsia" w:ascii="宋体" w:hAnsi="宋体" w:cs="宋体"/>
                <w:sz w:val="21"/>
                <w:szCs w:val="21"/>
              </w:rPr>
              <w:t>）</w:t>
            </w:r>
          </w:p>
        </w:tc>
        <w:tc>
          <w:tcPr>
            <w:tcW w:w="1173" w:type="dxa"/>
            <w:tcBorders>
              <w:top w:val="single" w:color="auto" w:sz="4" w:space="0"/>
              <w:left w:val="single" w:color="auto" w:sz="4" w:space="0"/>
              <w:right w:val="single" w:color="auto" w:sz="4" w:space="0"/>
            </w:tcBorders>
            <w:vAlign w:val="center"/>
          </w:tcPr>
          <w:p>
            <w:pPr>
              <w:spacing w:line="360" w:lineRule="exact"/>
              <w:jc w:val="center"/>
              <w:rPr>
                <w:rFonts w:hint="eastAsia" w:ascii="宋体" w:hAnsi="宋体" w:eastAsia="宋体" w:cs="宋体"/>
                <w:sz w:val="24"/>
                <w:lang w:val="en-US" w:eastAsia="zh-CN"/>
              </w:rPr>
            </w:pPr>
            <w:r>
              <w:rPr>
                <w:rFonts w:hint="eastAsia" w:ascii="宋体" w:hAnsi="宋体" w:cs="宋体"/>
                <w:sz w:val="24"/>
                <w:lang w:val="en-US" w:eastAsia="zh-CN"/>
              </w:rPr>
              <w:t>2分</w:t>
            </w:r>
          </w:p>
        </w:tc>
      </w:tr>
    </w:tbl>
    <w:p>
      <w:pPr>
        <w:spacing w:line="360" w:lineRule="auto"/>
        <w:ind w:firstLine="480" w:firstLineChars="200"/>
        <w:rPr>
          <w:rFonts w:hint="eastAsia" w:ascii="宋体" w:hAnsi="宋体"/>
          <w:b/>
          <w:bCs/>
          <w:sz w:val="28"/>
          <w:szCs w:val="28"/>
        </w:rPr>
      </w:pPr>
      <w:r>
        <w:rPr>
          <w:rFonts w:hint="eastAsia" w:ascii="宋体" w:hAnsi="宋体"/>
          <w:b/>
          <w:bCs/>
          <w:sz w:val="24"/>
          <w:szCs w:val="21"/>
        </w:rPr>
        <w:t>三、技术标评分标准</w:t>
      </w:r>
    </w:p>
    <w:p>
      <w:pPr>
        <w:spacing w:line="360" w:lineRule="auto"/>
        <w:ind w:firstLine="480" w:firstLineChars="200"/>
        <w:rPr>
          <w:rFonts w:hint="eastAsia" w:ascii="宋体" w:hAnsi="宋体"/>
          <w:sz w:val="24"/>
          <w:szCs w:val="21"/>
        </w:rPr>
      </w:pPr>
      <w:r>
        <w:rPr>
          <w:rFonts w:hint="eastAsia" w:ascii="宋体" w:hAnsi="宋体"/>
          <w:sz w:val="24"/>
          <w:szCs w:val="21"/>
        </w:rPr>
        <w:t>技术标主要是对投标产品具备的技术、性能以及对招标文件的响应程度等进行综合评议。其评分标准及分值设置规则如下：</w:t>
      </w:r>
    </w:p>
    <w:p>
      <w:pPr>
        <w:spacing w:line="360" w:lineRule="auto"/>
        <w:ind w:firstLine="480" w:firstLineChars="200"/>
        <w:rPr>
          <w:rFonts w:hint="eastAsia" w:ascii="宋体" w:hAnsi="宋体"/>
          <w:sz w:val="24"/>
          <w:szCs w:val="21"/>
        </w:rPr>
      </w:pPr>
      <w:r>
        <w:rPr>
          <w:rFonts w:hint="eastAsia" w:ascii="宋体" w:hAnsi="宋体"/>
          <w:sz w:val="24"/>
          <w:szCs w:val="21"/>
        </w:rPr>
        <w:t>1、本次评标设技术分60分。</w:t>
      </w:r>
    </w:p>
    <w:p>
      <w:pPr>
        <w:spacing w:line="360" w:lineRule="auto"/>
        <w:ind w:firstLine="480" w:firstLineChars="200"/>
        <w:rPr>
          <w:rFonts w:hint="eastAsia" w:ascii="宋体" w:hAnsi="宋体"/>
          <w:color w:val="000000"/>
          <w:sz w:val="24"/>
          <w:szCs w:val="21"/>
        </w:rPr>
      </w:pPr>
      <w:r>
        <w:rPr>
          <w:rFonts w:hint="eastAsia" w:ascii="宋体" w:hAnsi="宋体"/>
          <w:color w:val="000000"/>
          <w:sz w:val="24"/>
          <w:szCs w:val="21"/>
        </w:rPr>
        <w:t>2、本次评标设定的技术评分内容有。</w:t>
      </w:r>
    </w:p>
    <w:tbl>
      <w:tblPr>
        <w:tblStyle w:val="27"/>
        <w:tblW w:w="864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860"/>
        <w:gridCol w:w="4518"/>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9" w:hRule="atLeast"/>
        </w:trPr>
        <w:tc>
          <w:tcPr>
            <w:tcW w:w="99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Cs w:val="21"/>
              </w:rPr>
            </w:pPr>
            <w:r>
              <w:rPr>
                <w:rFonts w:hint="eastAsia" w:ascii="宋体" w:hAnsi="宋体" w:cs="宋体"/>
                <w:color w:val="000000"/>
                <w:szCs w:val="21"/>
              </w:rPr>
              <w:t>序号</w:t>
            </w:r>
          </w:p>
        </w:tc>
        <w:tc>
          <w:tcPr>
            <w:tcW w:w="18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Cs w:val="21"/>
              </w:rPr>
            </w:pPr>
            <w:r>
              <w:rPr>
                <w:rFonts w:hint="eastAsia" w:ascii="宋体" w:hAnsi="宋体" w:cs="宋体"/>
                <w:color w:val="000000"/>
                <w:szCs w:val="21"/>
              </w:rPr>
              <w:t>评审因素</w:t>
            </w:r>
          </w:p>
        </w:tc>
        <w:tc>
          <w:tcPr>
            <w:tcW w:w="451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Cs w:val="21"/>
              </w:rPr>
            </w:pPr>
            <w:r>
              <w:rPr>
                <w:rFonts w:hint="eastAsia" w:ascii="宋体" w:hAnsi="宋体" w:cs="宋体"/>
                <w:color w:val="000000"/>
                <w:szCs w:val="21"/>
              </w:rPr>
              <w:t>评分标准说明</w:t>
            </w:r>
          </w:p>
        </w:tc>
        <w:tc>
          <w:tcPr>
            <w:tcW w:w="127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szCs w:val="21"/>
              </w:rPr>
            </w:pPr>
            <w:r>
              <w:rPr>
                <w:rFonts w:hint="eastAsia" w:ascii="宋体" w:hAnsi="宋体" w:cs="宋体"/>
                <w:color w:val="00000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5" w:hRule="atLeast"/>
        </w:trPr>
        <w:tc>
          <w:tcPr>
            <w:tcW w:w="993" w:type="dxa"/>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ascii="宋体" w:hAnsi="宋体" w:cs="宋体"/>
                <w:color w:val="000000" w:themeColor="text1"/>
                <w:szCs w:val="21"/>
                <w:highlight w:val="none"/>
              </w:rPr>
            </w:pPr>
            <w:r>
              <w:rPr>
                <w:rFonts w:ascii="宋体" w:hAnsi="宋体" w:cs="宋体"/>
                <w:color w:val="000000" w:themeColor="text1"/>
                <w:szCs w:val="21"/>
                <w:highlight w:val="none"/>
              </w:rPr>
              <w:t>1</w:t>
            </w:r>
          </w:p>
        </w:tc>
        <w:tc>
          <w:tcPr>
            <w:tcW w:w="1860" w:type="dxa"/>
            <w:tcBorders>
              <w:top w:val="single" w:color="auto" w:sz="4" w:space="0"/>
              <w:left w:val="single" w:color="auto" w:sz="4" w:space="0"/>
              <w:right w:val="single" w:color="auto" w:sz="4" w:space="0"/>
            </w:tcBorders>
            <w:vAlign w:val="center"/>
          </w:tcPr>
          <w:p>
            <w:pPr>
              <w:adjustRightInd w:val="0"/>
              <w:snapToGrid w:val="0"/>
              <w:spacing w:line="360" w:lineRule="exact"/>
              <w:jc w:val="center"/>
              <w:rPr>
                <w:rFonts w:ascii="宋体" w:hAnsi="宋体" w:cs="宋体"/>
                <w:color w:val="000000" w:themeColor="text1"/>
                <w:szCs w:val="21"/>
                <w:highlight w:val="none"/>
              </w:rPr>
            </w:pPr>
            <w:r>
              <w:rPr>
                <w:rFonts w:hint="eastAsia" w:ascii="宋体" w:hAnsi="宋体" w:cs="宋体"/>
                <w:color w:val="000000" w:themeColor="text1"/>
                <w:szCs w:val="21"/>
                <w:highlight w:val="none"/>
                <w:lang w:val="en-US" w:eastAsia="zh-CN"/>
              </w:rPr>
              <w:t>实训装置技术参数响应情况</w:t>
            </w:r>
          </w:p>
        </w:tc>
        <w:tc>
          <w:tcPr>
            <w:tcW w:w="4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left"/>
              <w:rPr>
                <w:rFonts w:ascii="宋体" w:hAnsi="宋体" w:cs="宋体"/>
                <w:color w:val="000000" w:themeColor="text1"/>
                <w:szCs w:val="21"/>
                <w:highlight w:val="none"/>
              </w:rPr>
            </w:pPr>
            <w:r>
              <w:rPr>
                <w:rFonts w:hint="eastAsia" w:ascii="宋体" w:hAnsi="宋体" w:cs="宋体"/>
                <w:color w:val="000000" w:themeColor="text1"/>
                <w:szCs w:val="21"/>
                <w:highlight w:val="none"/>
                <w:lang w:val="en-US" w:eastAsia="zh-CN"/>
              </w:rPr>
              <w:t>投标所有产品技术参数完全响应或优于招标文件要求的，最高得5分</w:t>
            </w:r>
          </w:p>
        </w:tc>
        <w:tc>
          <w:tcPr>
            <w:tcW w:w="1276" w:type="dxa"/>
            <w:tcBorders>
              <w:top w:val="single" w:color="auto" w:sz="4" w:space="0"/>
              <w:left w:val="single" w:color="auto" w:sz="4" w:space="0"/>
              <w:right w:val="single" w:color="auto" w:sz="4" w:space="0"/>
            </w:tcBorders>
            <w:vAlign w:val="center"/>
          </w:tcPr>
          <w:p>
            <w:pPr>
              <w:adjustRightInd w:val="0"/>
              <w:snapToGrid w:val="0"/>
              <w:spacing w:line="360" w:lineRule="exact"/>
              <w:jc w:val="center"/>
              <w:rPr>
                <w:rFonts w:hint="eastAsia" w:ascii="宋体" w:hAnsi="宋体" w:eastAsia="宋体" w:cs="宋体"/>
                <w:color w:val="000000"/>
                <w:szCs w:val="21"/>
                <w:highlight w:val="none"/>
                <w:lang w:eastAsia="zh-CN"/>
              </w:rPr>
            </w:pPr>
            <w:r>
              <w:rPr>
                <w:rFonts w:hint="eastAsia" w:ascii="宋体" w:hAnsi="宋体" w:cs="宋体"/>
                <w:color w:val="000000"/>
                <w:szCs w:val="21"/>
                <w:highlight w:val="none"/>
                <w:lang w:val="en-US" w:eastAsia="zh-CN"/>
              </w:rPr>
              <w:t>5</w:t>
            </w:r>
            <w:r>
              <w:rPr>
                <w:rFonts w:hint="eastAsia" w:ascii="宋体" w:hAnsi="宋体" w:cs="宋体"/>
                <w:color w:val="000000"/>
                <w:szCs w:val="21"/>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1" w:hRule="atLeast"/>
        </w:trPr>
        <w:tc>
          <w:tcPr>
            <w:tcW w:w="993" w:type="dxa"/>
            <w:vMerge w:val="restart"/>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ascii="宋体" w:hAnsi="宋体" w:cs="宋体"/>
                <w:color w:val="000000" w:themeColor="text1"/>
                <w:szCs w:val="21"/>
                <w:highlight w:val="none"/>
              </w:rPr>
            </w:pPr>
            <w:r>
              <w:rPr>
                <w:rFonts w:hint="eastAsia" w:ascii="宋体" w:hAnsi="宋体" w:cs="宋体"/>
                <w:color w:val="000000" w:themeColor="text1"/>
                <w:szCs w:val="21"/>
                <w:highlight w:val="none"/>
              </w:rPr>
              <w:t>2</w:t>
            </w:r>
          </w:p>
        </w:tc>
        <w:tc>
          <w:tcPr>
            <w:tcW w:w="1860" w:type="dxa"/>
            <w:vMerge w:val="restart"/>
            <w:tcBorders>
              <w:top w:val="single" w:color="auto" w:sz="4" w:space="0"/>
              <w:left w:val="single" w:color="auto" w:sz="4" w:space="0"/>
              <w:right w:val="single" w:color="auto" w:sz="4" w:space="0"/>
            </w:tcBorders>
            <w:vAlign w:val="center"/>
          </w:tcPr>
          <w:p>
            <w:pPr>
              <w:adjustRightInd w:val="0"/>
              <w:snapToGrid w:val="0"/>
              <w:spacing w:line="360" w:lineRule="exact"/>
              <w:jc w:val="center"/>
              <w:rPr>
                <w:rFonts w:ascii="宋体" w:hAnsi="宋体" w:cs="宋体"/>
                <w:color w:val="000000" w:themeColor="text1"/>
                <w:szCs w:val="21"/>
                <w:highlight w:val="none"/>
              </w:rPr>
            </w:pPr>
            <w:r>
              <w:rPr>
                <w:rFonts w:hint="eastAsia" w:ascii="宋体" w:hAnsi="宋体" w:cs="宋体"/>
                <w:color w:val="000000" w:themeColor="text1"/>
                <w:szCs w:val="21"/>
                <w:highlight w:val="none"/>
                <w:lang w:val="en-US" w:eastAsia="zh-CN"/>
              </w:rPr>
              <w:t>体验馆平面图设计方案（具体数据详见附件）</w:t>
            </w: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color w:val="000000" w:themeColor="text1"/>
                <w:szCs w:val="21"/>
                <w:highlight w:val="none"/>
              </w:rPr>
            </w:pPr>
            <w:r>
              <w:rPr>
                <w:rFonts w:hint="eastAsia" w:ascii="宋体" w:hAnsi="宋体" w:cs="宋体"/>
                <w:color w:val="000000" w:themeColor="text1"/>
                <w:szCs w:val="21"/>
                <w:highlight w:val="none"/>
                <w:lang w:val="en-US" w:eastAsia="zh-CN"/>
              </w:rPr>
              <w:t>整体设计合理，充分表达出体验馆的“定位准确、布局合理、内容丰富、主次分明”的设计理念，整体设计逻辑思路清晰，展区空间设计合理，展示形式具有创新高度，最高得5分</w:t>
            </w:r>
          </w:p>
        </w:tc>
        <w:tc>
          <w:tcPr>
            <w:tcW w:w="1276" w:type="dxa"/>
            <w:tcBorders>
              <w:top w:val="single" w:color="auto" w:sz="4" w:space="0"/>
              <w:left w:val="single" w:color="auto" w:sz="4" w:space="0"/>
              <w:right w:val="single" w:color="auto" w:sz="4" w:space="0"/>
            </w:tcBorders>
            <w:vAlign w:val="center"/>
          </w:tcPr>
          <w:p>
            <w:pPr>
              <w:widowControl/>
              <w:spacing w:line="360" w:lineRule="exact"/>
              <w:jc w:val="center"/>
              <w:rPr>
                <w:rFonts w:ascii="宋体" w:hAnsi="宋体" w:cs="宋体"/>
                <w:szCs w:val="21"/>
                <w:highlight w:val="none"/>
              </w:rPr>
            </w:pPr>
            <w:r>
              <w:rPr>
                <w:rFonts w:hint="eastAsia" w:ascii="宋体" w:hAnsi="宋体" w:cs="宋体"/>
                <w:szCs w:val="21"/>
                <w:highlight w:val="none"/>
                <w:lang w:val="en-US" w:eastAsia="zh-CN"/>
              </w:rPr>
              <w:t>5</w:t>
            </w:r>
            <w:r>
              <w:rPr>
                <w:rFonts w:hint="eastAsia" w:ascii="宋体" w:hAnsi="宋体" w:cs="宋体"/>
                <w:color w:val="000000"/>
                <w:szCs w:val="21"/>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993" w:type="dxa"/>
            <w:vMerge w:val="continue"/>
            <w:tcBorders>
              <w:left w:val="single" w:color="auto" w:sz="4" w:space="0"/>
              <w:right w:val="single" w:color="auto" w:sz="4" w:space="0"/>
            </w:tcBorders>
            <w:vAlign w:val="center"/>
          </w:tcPr>
          <w:p>
            <w:pPr>
              <w:widowControl/>
              <w:spacing w:before="100" w:beforeAutospacing="1" w:after="100" w:afterAutospacing="1"/>
              <w:jc w:val="center"/>
              <w:rPr>
                <w:rFonts w:hint="eastAsia" w:ascii="宋体" w:hAnsi="宋体" w:cs="宋体"/>
                <w:color w:val="000000" w:themeColor="text1"/>
                <w:szCs w:val="21"/>
                <w:highlight w:val="none"/>
              </w:rPr>
            </w:pPr>
          </w:p>
        </w:tc>
        <w:tc>
          <w:tcPr>
            <w:tcW w:w="1860" w:type="dxa"/>
            <w:vMerge w:val="continue"/>
            <w:tcBorders>
              <w:left w:val="single" w:color="auto" w:sz="4" w:space="0"/>
              <w:right w:val="single" w:color="auto" w:sz="4" w:space="0"/>
            </w:tcBorders>
            <w:vAlign w:val="center"/>
          </w:tcPr>
          <w:p>
            <w:pPr>
              <w:adjustRightInd w:val="0"/>
              <w:snapToGrid w:val="0"/>
              <w:spacing w:line="360" w:lineRule="exact"/>
              <w:jc w:val="center"/>
              <w:rPr>
                <w:rFonts w:hint="eastAsia" w:ascii="宋体" w:hAnsi="宋体" w:cs="宋体"/>
                <w:color w:val="000000" w:themeColor="text1"/>
                <w:szCs w:val="21"/>
                <w:highlight w:val="none"/>
              </w:rPr>
            </w:pP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宋体" w:hAnsi="宋体" w:cs="宋体"/>
                <w:color w:val="000000" w:themeColor="text1"/>
                <w:szCs w:val="21"/>
                <w:highlight w:val="none"/>
              </w:rPr>
            </w:pPr>
            <w:r>
              <w:rPr>
                <w:rFonts w:hint="eastAsia" w:ascii="宋体" w:hAnsi="宋体" w:cs="宋体"/>
                <w:color w:val="000000" w:themeColor="text1"/>
                <w:szCs w:val="21"/>
                <w:highlight w:val="none"/>
                <w:lang w:val="en-US" w:eastAsia="zh-CN"/>
              </w:rPr>
              <w:t>装置科技性强、互动性强、易操作性高、内容可迭代性高，最高得4分</w:t>
            </w:r>
          </w:p>
        </w:tc>
        <w:tc>
          <w:tcPr>
            <w:tcW w:w="1276" w:type="dxa"/>
            <w:tcBorders>
              <w:left w:val="single" w:color="auto" w:sz="4" w:space="0"/>
              <w:right w:val="single" w:color="auto" w:sz="4" w:space="0"/>
            </w:tcBorders>
            <w:vAlign w:val="center"/>
          </w:tcPr>
          <w:p>
            <w:pPr>
              <w:widowControl/>
              <w:spacing w:line="360" w:lineRule="exact"/>
              <w:jc w:val="center"/>
              <w:rPr>
                <w:rFonts w:hint="eastAsia" w:ascii="宋体" w:hAnsi="宋体" w:cs="宋体"/>
                <w:color w:val="000000"/>
                <w:szCs w:val="21"/>
                <w:highlight w:val="none"/>
              </w:rPr>
            </w:pPr>
            <w:r>
              <w:rPr>
                <w:rFonts w:hint="eastAsia" w:ascii="宋体" w:hAnsi="宋体" w:cs="宋体"/>
                <w:szCs w:val="21"/>
                <w:highlight w:val="none"/>
                <w:lang w:val="en-US" w:eastAsia="zh-CN"/>
              </w:rPr>
              <w:t>4</w:t>
            </w:r>
            <w:r>
              <w:rPr>
                <w:rFonts w:hint="eastAsia" w:ascii="宋体" w:hAnsi="宋体" w:cs="宋体"/>
                <w:color w:val="000000"/>
                <w:szCs w:val="21"/>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8" w:hRule="atLeast"/>
        </w:trPr>
        <w:tc>
          <w:tcPr>
            <w:tcW w:w="993" w:type="dxa"/>
            <w:vMerge w:val="continue"/>
            <w:tcBorders>
              <w:left w:val="single" w:color="auto" w:sz="4" w:space="0"/>
              <w:right w:val="single" w:color="auto" w:sz="4" w:space="0"/>
            </w:tcBorders>
            <w:vAlign w:val="center"/>
          </w:tcPr>
          <w:p>
            <w:pPr>
              <w:widowControl/>
              <w:spacing w:before="100" w:beforeAutospacing="1" w:after="100" w:afterAutospacing="1"/>
              <w:jc w:val="center"/>
              <w:rPr>
                <w:rFonts w:hint="eastAsia" w:ascii="宋体" w:hAnsi="宋体" w:cs="宋体"/>
                <w:color w:val="000000" w:themeColor="text1"/>
                <w:szCs w:val="21"/>
                <w:highlight w:val="none"/>
              </w:rPr>
            </w:pPr>
          </w:p>
        </w:tc>
        <w:tc>
          <w:tcPr>
            <w:tcW w:w="1860" w:type="dxa"/>
            <w:vMerge w:val="continue"/>
            <w:tcBorders>
              <w:left w:val="single" w:color="auto" w:sz="4" w:space="0"/>
              <w:right w:val="single" w:color="auto" w:sz="4" w:space="0"/>
            </w:tcBorders>
            <w:vAlign w:val="center"/>
          </w:tcPr>
          <w:p>
            <w:pPr>
              <w:adjustRightInd w:val="0"/>
              <w:snapToGrid w:val="0"/>
              <w:spacing w:line="360" w:lineRule="exact"/>
              <w:jc w:val="center"/>
              <w:rPr>
                <w:rFonts w:hint="eastAsia" w:ascii="宋体" w:hAnsi="宋体" w:cs="宋体"/>
                <w:color w:val="000000" w:themeColor="text1"/>
                <w:szCs w:val="21"/>
                <w:highlight w:val="none"/>
              </w:rPr>
            </w:pP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rPr>
            </w:pPr>
            <w:r>
              <w:rPr>
                <w:rFonts w:hint="eastAsia"/>
                <w:lang w:val="en-US" w:eastAsia="zh-CN"/>
              </w:rPr>
              <w:t>设计方案深度：提供深化设计，方案符合要求，提供规范的设计图纸，包括效果图、平面图、俯视图、电气图齐全，版面清晰，最高得5分</w:t>
            </w:r>
          </w:p>
        </w:tc>
        <w:tc>
          <w:tcPr>
            <w:tcW w:w="1276" w:type="dxa"/>
            <w:tcBorders>
              <w:left w:val="single" w:color="auto" w:sz="4" w:space="0"/>
              <w:right w:val="single" w:color="auto" w:sz="4" w:space="0"/>
            </w:tcBorders>
            <w:vAlign w:val="center"/>
          </w:tcPr>
          <w:p>
            <w:pPr>
              <w:widowControl/>
              <w:spacing w:line="360" w:lineRule="exact"/>
              <w:jc w:val="center"/>
              <w:rPr>
                <w:rFonts w:hint="eastAsia" w:ascii="宋体" w:hAnsi="宋体" w:cs="宋体"/>
                <w:color w:val="000000"/>
                <w:szCs w:val="21"/>
                <w:highlight w:val="none"/>
              </w:rPr>
            </w:pPr>
            <w:r>
              <w:rPr>
                <w:rFonts w:hint="eastAsia" w:ascii="宋体" w:hAnsi="宋体" w:cs="宋体"/>
                <w:szCs w:val="21"/>
                <w:highlight w:val="none"/>
                <w:lang w:val="en-US" w:eastAsia="zh-CN"/>
              </w:rPr>
              <w:t>5</w:t>
            </w:r>
            <w:r>
              <w:rPr>
                <w:rFonts w:hint="eastAsia" w:ascii="宋体" w:hAnsi="宋体" w:cs="宋体"/>
                <w:color w:val="000000"/>
                <w:szCs w:val="21"/>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993" w:type="dxa"/>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000000" w:themeColor="text1"/>
                <w:szCs w:val="21"/>
                <w:lang w:eastAsia="zh-CN"/>
              </w:rPr>
            </w:pPr>
            <w:r>
              <w:rPr>
                <w:rFonts w:hint="eastAsia"/>
                <w:color w:val="000000" w:themeColor="text1"/>
                <w:lang w:val="en-US" w:eastAsia="zh-CN"/>
              </w:rPr>
              <w:t>3</w:t>
            </w:r>
          </w:p>
        </w:tc>
        <w:tc>
          <w:tcPr>
            <w:tcW w:w="1860" w:type="dxa"/>
            <w:tcBorders>
              <w:top w:val="single" w:color="auto" w:sz="4" w:space="0"/>
              <w:left w:val="single" w:color="auto" w:sz="4" w:space="0"/>
              <w:right w:val="single" w:color="auto" w:sz="4" w:space="0"/>
            </w:tcBorders>
            <w:vAlign w:val="center"/>
          </w:tcPr>
          <w:p>
            <w:pPr>
              <w:jc w:val="left"/>
              <w:rPr>
                <w:rFonts w:hint="eastAsia" w:ascii="宋体" w:hAnsi="宋体" w:cs="宋体"/>
                <w:color w:val="000000" w:themeColor="text1"/>
                <w:szCs w:val="21"/>
                <w:lang w:val="en-US" w:eastAsia="zh-CN"/>
              </w:rPr>
            </w:pPr>
            <w:r>
              <w:rPr>
                <w:rFonts w:hint="eastAsia"/>
                <w:color w:val="000000" w:themeColor="text1"/>
                <w:lang w:val="en-US" w:eastAsia="zh-CN"/>
              </w:rPr>
              <w:t>主要实训装置技术实现方案</w:t>
            </w: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color w:val="000000" w:themeColor="text1"/>
                <w:szCs w:val="21"/>
              </w:rPr>
            </w:pPr>
            <w:r>
              <w:rPr>
                <w:rFonts w:hint="eastAsia" w:ascii="宋体" w:hAnsi="宋体" w:cs="宋体"/>
                <w:color w:val="000000" w:themeColor="text1"/>
                <w:szCs w:val="21"/>
                <w:lang w:val="en-US" w:eastAsia="zh-CN"/>
              </w:rPr>
              <w:t>功能、界面的友好性好、技术实现的可靠性和先进性强，最高得5分</w:t>
            </w:r>
          </w:p>
        </w:tc>
        <w:tc>
          <w:tcPr>
            <w:tcW w:w="1276" w:type="dxa"/>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hint="eastAsia" w:ascii="宋体" w:hAnsi="宋体" w:cs="宋体"/>
                <w:szCs w:val="21"/>
                <w:lang w:val="en-US" w:eastAsia="zh-CN"/>
              </w:rPr>
            </w:pPr>
            <w:r>
              <w:rPr>
                <w:rFonts w:hint="eastAsia" w:ascii="宋体" w:hAnsi="宋体" w:cs="宋体"/>
                <w:color w:val="000000"/>
                <w:szCs w:val="21"/>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2" w:hRule="atLeast"/>
        </w:trPr>
        <w:tc>
          <w:tcPr>
            <w:tcW w:w="993" w:type="dxa"/>
            <w:vMerge w:val="restart"/>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hint="eastAsia" w:ascii="宋体" w:hAnsi="宋体" w:eastAsia="宋体" w:cs="宋体"/>
                <w:color w:val="000000" w:themeColor="text1"/>
                <w:szCs w:val="21"/>
                <w:highlight w:val="none"/>
                <w:lang w:eastAsia="zh-CN"/>
              </w:rPr>
            </w:pPr>
            <w:r>
              <w:rPr>
                <w:rFonts w:hint="eastAsia" w:ascii="宋体" w:hAnsi="宋体" w:cs="宋体"/>
                <w:color w:val="000000" w:themeColor="text1"/>
                <w:szCs w:val="21"/>
                <w:highlight w:val="none"/>
                <w:lang w:val="en-US" w:eastAsia="zh-CN"/>
              </w:rPr>
              <w:t>4</w:t>
            </w:r>
          </w:p>
        </w:tc>
        <w:tc>
          <w:tcPr>
            <w:tcW w:w="1860" w:type="dxa"/>
            <w:vMerge w:val="restart"/>
            <w:tcBorders>
              <w:top w:val="single" w:color="auto" w:sz="4" w:space="0"/>
              <w:left w:val="single" w:color="auto" w:sz="4" w:space="0"/>
              <w:right w:val="single" w:color="auto" w:sz="4" w:space="0"/>
            </w:tcBorders>
            <w:vAlign w:val="center"/>
          </w:tcPr>
          <w:p>
            <w:pPr>
              <w:adjustRightInd w:val="0"/>
              <w:snapToGrid w:val="0"/>
              <w:spacing w:line="360" w:lineRule="exact"/>
              <w:jc w:val="center"/>
              <w:rPr>
                <w:rFonts w:ascii="宋体" w:hAnsi="宋体" w:cs="宋体"/>
                <w:color w:val="000000" w:themeColor="text1"/>
                <w:szCs w:val="21"/>
                <w:highlight w:val="none"/>
              </w:rPr>
            </w:pPr>
            <w:r>
              <w:rPr>
                <w:rFonts w:hint="eastAsia" w:ascii="宋体" w:hAnsi="宋体" w:cs="宋体"/>
                <w:color w:val="000000" w:themeColor="text1"/>
                <w:szCs w:val="21"/>
                <w:highlight w:val="none"/>
                <w:lang w:val="en-US" w:eastAsia="zh-CN"/>
              </w:rPr>
              <w:t>体验馆运营方案</w:t>
            </w: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color w:val="000000" w:themeColor="text1"/>
                <w:szCs w:val="21"/>
                <w:highlight w:val="none"/>
              </w:rPr>
            </w:pPr>
            <w:r>
              <w:rPr>
                <w:rFonts w:hint="eastAsia" w:ascii="宋体" w:hAnsi="宋体" w:cs="宋体"/>
                <w:color w:val="000000" w:themeColor="text1"/>
                <w:szCs w:val="21"/>
                <w:highlight w:val="none"/>
                <w:lang w:val="en-US" w:eastAsia="zh-CN"/>
              </w:rPr>
              <w:t>建成后的设备功耗、设备运营故障维护计划、设备保障计划等，内容完整，方案具体、详细、有可行性，最高得5分</w:t>
            </w:r>
          </w:p>
        </w:tc>
        <w:tc>
          <w:tcPr>
            <w:tcW w:w="1276" w:type="dxa"/>
            <w:tcBorders>
              <w:top w:val="single" w:color="auto" w:sz="4" w:space="0"/>
              <w:left w:val="single" w:color="auto" w:sz="4" w:space="0"/>
              <w:right w:val="single" w:color="auto" w:sz="4" w:space="0"/>
            </w:tcBorders>
            <w:vAlign w:val="center"/>
          </w:tcPr>
          <w:p>
            <w:pPr>
              <w:widowControl/>
              <w:spacing w:line="360" w:lineRule="exact"/>
              <w:jc w:val="center"/>
              <w:rPr>
                <w:rFonts w:ascii="宋体" w:hAnsi="宋体" w:cs="宋体"/>
                <w:color w:val="C00000"/>
                <w:szCs w:val="21"/>
                <w:highlight w:val="none"/>
              </w:rPr>
            </w:pPr>
            <w:r>
              <w:rPr>
                <w:rFonts w:hint="eastAsia" w:ascii="宋体" w:hAnsi="宋体" w:cs="宋体"/>
                <w:szCs w:val="21"/>
                <w:highlight w:val="none"/>
                <w:lang w:val="en-US" w:eastAsia="zh-CN"/>
              </w:rPr>
              <w:t>5</w:t>
            </w:r>
            <w:r>
              <w:rPr>
                <w:rFonts w:hint="eastAsia" w:ascii="宋体" w:hAnsi="宋体" w:cs="宋体"/>
                <w:color w:val="000000"/>
                <w:szCs w:val="21"/>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993" w:type="dxa"/>
            <w:vMerge w:val="continue"/>
            <w:tcBorders>
              <w:left w:val="single" w:color="auto" w:sz="4" w:space="0"/>
              <w:right w:val="single" w:color="auto" w:sz="4" w:space="0"/>
            </w:tcBorders>
            <w:vAlign w:val="center"/>
          </w:tcPr>
          <w:p>
            <w:pPr>
              <w:widowControl/>
              <w:spacing w:before="100" w:beforeAutospacing="1" w:after="100" w:afterAutospacing="1"/>
              <w:jc w:val="center"/>
              <w:rPr>
                <w:rFonts w:ascii="宋体" w:hAnsi="宋体" w:cs="宋体"/>
                <w:color w:val="000000" w:themeColor="text1"/>
                <w:szCs w:val="21"/>
                <w:highlight w:val="none"/>
              </w:rPr>
            </w:pPr>
          </w:p>
        </w:tc>
        <w:tc>
          <w:tcPr>
            <w:tcW w:w="1860" w:type="dxa"/>
            <w:vMerge w:val="continue"/>
            <w:tcBorders>
              <w:left w:val="single" w:color="auto" w:sz="4" w:space="0"/>
              <w:right w:val="single" w:color="auto" w:sz="4" w:space="0"/>
            </w:tcBorders>
            <w:vAlign w:val="center"/>
          </w:tcPr>
          <w:p>
            <w:pPr>
              <w:adjustRightInd w:val="0"/>
              <w:snapToGrid w:val="0"/>
              <w:spacing w:line="360" w:lineRule="exact"/>
              <w:jc w:val="center"/>
              <w:rPr>
                <w:rFonts w:hint="eastAsia" w:ascii="宋体" w:hAnsi="宋体" w:cs="宋体"/>
                <w:color w:val="000000" w:themeColor="text1"/>
                <w:szCs w:val="21"/>
                <w:highlight w:val="none"/>
              </w:rPr>
            </w:pP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宋体" w:hAnsi="宋体" w:cs="宋体"/>
                <w:color w:val="000000" w:themeColor="text1"/>
                <w:kern w:val="0"/>
                <w:szCs w:val="21"/>
                <w:highlight w:val="none"/>
              </w:rPr>
            </w:pPr>
            <w:r>
              <w:rPr>
                <w:rFonts w:hint="eastAsia" w:ascii="宋体" w:hAnsi="宋体" w:cs="宋体"/>
                <w:color w:val="000000" w:themeColor="text1"/>
                <w:szCs w:val="21"/>
                <w:highlight w:val="none"/>
                <w:lang w:val="en-US" w:eastAsia="zh-CN"/>
              </w:rPr>
              <w:t>全年接待人数、实训市场宣传推广计划、单次接待人数及实训的组织、形式及实训时间等，内容完整，方案具体、详细、有可行性，最高得5分</w:t>
            </w:r>
          </w:p>
        </w:tc>
        <w:tc>
          <w:tcPr>
            <w:tcW w:w="1276" w:type="dxa"/>
            <w:tcBorders>
              <w:left w:val="single" w:color="auto" w:sz="4" w:space="0"/>
              <w:right w:val="single" w:color="auto" w:sz="4" w:space="0"/>
            </w:tcBorders>
            <w:vAlign w:val="center"/>
          </w:tcPr>
          <w:p>
            <w:pPr>
              <w:widowControl/>
              <w:spacing w:line="360" w:lineRule="exact"/>
              <w:jc w:val="center"/>
              <w:rPr>
                <w:rFonts w:hint="eastAsia" w:ascii="宋体" w:hAnsi="宋体" w:cs="宋体"/>
                <w:color w:val="C00000"/>
                <w:szCs w:val="21"/>
                <w:highlight w:val="none"/>
              </w:rPr>
            </w:pPr>
            <w:r>
              <w:rPr>
                <w:rFonts w:hint="eastAsia" w:ascii="宋体" w:hAnsi="宋体" w:cs="宋体"/>
                <w:szCs w:val="21"/>
                <w:highlight w:val="none"/>
                <w:lang w:val="en-US" w:eastAsia="zh-CN"/>
              </w:rPr>
              <w:t>5</w:t>
            </w:r>
            <w:r>
              <w:rPr>
                <w:rFonts w:hint="eastAsia" w:ascii="宋体" w:hAnsi="宋体" w:cs="宋体"/>
                <w:color w:val="000000"/>
                <w:szCs w:val="21"/>
                <w:lang w:val="en-US"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4" w:hRule="atLeast"/>
        </w:trPr>
        <w:tc>
          <w:tcPr>
            <w:tcW w:w="993" w:type="dxa"/>
            <w:vMerge w:val="restart"/>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5</w:t>
            </w:r>
          </w:p>
        </w:tc>
        <w:tc>
          <w:tcPr>
            <w:tcW w:w="1860" w:type="dxa"/>
            <w:vMerge w:val="restart"/>
            <w:tcBorders>
              <w:top w:val="single" w:color="auto" w:sz="4" w:space="0"/>
              <w:left w:val="single" w:color="auto" w:sz="4" w:space="0"/>
              <w:right w:val="single" w:color="auto" w:sz="4" w:space="0"/>
            </w:tcBorders>
            <w:vAlign w:val="center"/>
          </w:tcPr>
          <w:p>
            <w:pPr>
              <w:jc w:val="left"/>
              <w:rPr>
                <w:rFonts w:hint="eastAsia"/>
                <w:color w:val="000000"/>
                <w:lang w:val="en-US" w:eastAsia="zh-CN"/>
              </w:rPr>
            </w:pPr>
            <w:r>
              <w:rPr>
                <w:rFonts w:hint="eastAsia"/>
                <w:color w:val="000000"/>
                <w:lang w:val="en-US" w:eastAsia="zh-CN"/>
              </w:rPr>
              <w:t>样品展示</w:t>
            </w:r>
          </w:p>
          <w:p>
            <w:pPr>
              <w:jc w:val="left"/>
              <w:rPr>
                <w:rFonts w:ascii="宋体" w:hAnsi="宋体" w:cs="宋体"/>
                <w:color w:val="000000"/>
                <w:szCs w:val="21"/>
              </w:rPr>
            </w:pPr>
            <w:r>
              <w:rPr>
                <w:rFonts w:hint="eastAsia"/>
                <w:color w:val="000000"/>
                <w:lang w:val="en-US" w:eastAsia="zh-CN"/>
              </w:rPr>
              <w:t>（</w:t>
            </w:r>
            <w:r>
              <w:rPr>
                <w:rFonts w:hint="eastAsia" w:ascii="宋体" w:hAnsi="宋体" w:cs="宋体"/>
                <w:sz w:val="21"/>
                <w:szCs w:val="21"/>
                <w:lang w:val="en-US" w:eastAsia="zh-CN"/>
              </w:rPr>
              <w:t>1、</w:t>
            </w:r>
            <w:r>
              <w:rPr>
                <w:rFonts w:hint="eastAsia" w:ascii="宋体" w:hAnsi="宋体" w:eastAsia="宋体" w:cs="宋体"/>
                <w:sz w:val="21"/>
                <w:szCs w:val="21"/>
              </w:rPr>
              <w:t>激光智能灭火器使用训练系统</w:t>
            </w:r>
            <w:r>
              <w:rPr>
                <w:rFonts w:hint="eastAsia" w:ascii="宋体" w:hAnsi="宋体" w:cs="宋体"/>
                <w:sz w:val="21"/>
                <w:szCs w:val="21"/>
                <w:lang w:eastAsia="zh-CN"/>
              </w:rPr>
              <w:t>；</w:t>
            </w:r>
            <w:r>
              <w:rPr>
                <w:rFonts w:hint="eastAsia" w:ascii="宋体" w:hAnsi="宋体" w:cs="宋体"/>
                <w:sz w:val="21"/>
                <w:szCs w:val="21"/>
                <w:lang w:val="en-US" w:eastAsia="zh-CN"/>
              </w:rPr>
              <w:t>2、</w:t>
            </w:r>
            <w:r>
              <w:rPr>
                <w:rFonts w:hint="eastAsia" w:ascii="宋体" w:hAnsi="宋体" w:eastAsia="宋体" w:cs="宋体"/>
                <w:sz w:val="21"/>
                <w:szCs w:val="21"/>
              </w:rPr>
              <w:t>粉尘爆炸实验装置</w:t>
            </w:r>
            <w:r>
              <w:rPr>
                <w:rFonts w:hint="eastAsia" w:ascii="宋体" w:hAnsi="宋体" w:cs="宋体"/>
                <w:sz w:val="21"/>
                <w:szCs w:val="21"/>
                <w:lang w:eastAsia="zh-CN"/>
              </w:rPr>
              <w:t>；</w:t>
            </w:r>
            <w:r>
              <w:rPr>
                <w:rFonts w:hint="eastAsia" w:ascii="宋体" w:hAnsi="宋体" w:cs="宋体"/>
                <w:sz w:val="21"/>
                <w:szCs w:val="21"/>
                <w:lang w:val="en-US" w:eastAsia="zh-CN"/>
              </w:rPr>
              <w:t>3、</w:t>
            </w:r>
            <w:r>
              <w:rPr>
                <w:rFonts w:hint="eastAsia" w:ascii="宋体" w:hAnsi="宋体" w:eastAsia="宋体" w:cs="宋体"/>
                <w:sz w:val="21"/>
                <w:szCs w:val="21"/>
              </w:rPr>
              <w:t>2D动画48组典型电信诈骗案例演示系统</w:t>
            </w:r>
            <w:r>
              <w:rPr>
                <w:rFonts w:hint="eastAsia"/>
                <w:color w:val="000000"/>
                <w:lang w:val="en-US" w:eastAsia="zh-CN"/>
              </w:rPr>
              <w:t>）</w:t>
            </w: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color w:val="000000"/>
                <w:szCs w:val="21"/>
              </w:rPr>
            </w:pPr>
            <w:r>
              <w:rPr>
                <w:rFonts w:hint="eastAsia" w:ascii="宋体" w:hAnsi="宋体" w:eastAsia="宋体" w:cs="宋体"/>
                <w:sz w:val="21"/>
                <w:szCs w:val="21"/>
              </w:rPr>
              <w:t>投标样品的技术参数规格参数达到或超过</w:t>
            </w:r>
            <w:r>
              <w:rPr>
                <w:rFonts w:hint="eastAsia" w:ascii="宋体" w:hAnsi="宋体" w:cs="宋体"/>
                <w:sz w:val="21"/>
                <w:szCs w:val="21"/>
                <w:lang w:eastAsia="zh-CN"/>
              </w:rPr>
              <w:t>招标文件</w:t>
            </w:r>
            <w:r>
              <w:rPr>
                <w:rFonts w:hint="eastAsia" w:ascii="宋体" w:hAnsi="宋体" w:eastAsia="宋体" w:cs="宋体"/>
                <w:sz w:val="21"/>
                <w:szCs w:val="21"/>
              </w:rPr>
              <w:t>要求，</w:t>
            </w:r>
            <w:r>
              <w:rPr>
                <w:rFonts w:hint="eastAsia" w:ascii="宋体" w:hAnsi="宋体" w:cs="宋体"/>
                <w:sz w:val="21"/>
                <w:szCs w:val="21"/>
                <w:lang w:eastAsia="zh-CN"/>
              </w:rPr>
              <w:t>每个得</w:t>
            </w:r>
            <w:r>
              <w:rPr>
                <w:rFonts w:hint="eastAsia" w:ascii="宋体" w:hAnsi="宋体" w:cs="宋体"/>
                <w:sz w:val="21"/>
                <w:szCs w:val="21"/>
                <w:lang w:val="en-US" w:eastAsia="zh-CN"/>
              </w:rPr>
              <w:t>1.5分，最高得4.5分</w:t>
            </w:r>
          </w:p>
        </w:tc>
        <w:tc>
          <w:tcPr>
            <w:tcW w:w="1276" w:type="dxa"/>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ascii="宋体" w:hAnsi="宋体" w:cs="宋体"/>
                <w:color w:val="000000"/>
                <w:szCs w:val="21"/>
              </w:rPr>
            </w:pPr>
            <w:r>
              <w:rPr>
                <w:rFonts w:hint="eastAsia" w:ascii="宋体" w:hAnsi="宋体" w:cs="宋体"/>
                <w:color w:val="000000"/>
                <w:szCs w:val="21"/>
                <w:lang w:val="en-US" w:eastAsia="zh-CN"/>
              </w:rPr>
              <w:t>4.5分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4" w:hRule="atLeast"/>
        </w:trPr>
        <w:tc>
          <w:tcPr>
            <w:tcW w:w="993" w:type="dxa"/>
            <w:vMerge w:val="continue"/>
            <w:tcBorders>
              <w:left w:val="single" w:color="auto" w:sz="4" w:space="0"/>
              <w:right w:val="single" w:color="auto" w:sz="4" w:space="0"/>
            </w:tcBorders>
            <w:vAlign w:val="center"/>
          </w:tcPr>
          <w:p>
            <w:pPr>
              <w:widowControl/>
              <w:spacing w:before="100" w:beforeAutospacing="1" w:after="100" w:afterAutospacing="1"/>
              <w:jc w:val="center"/>
              <w:rPr>
                <w:rFonts w:hint="eastAsia" w:ascii="宋体" w:hAnsi="宋体" w:cs="宋体"/>
                <w:color w:val="000000"/>
                <w:szCs w:val="21"/>
                <w:lang w:val="en-US" w:eastAsia="zh-CN"/>
              </w:rPr>
            </w:pPr>
          </w:p>
        </w:tc>
        <w:tc>
          <w:tcPr>
            <w:tcW w:w="1860" w:type="dxa"/>
            <w:vMerge w:val="continue"/>
            <w:tcBorders>
              <w:left w:val="single" w:color="auto" w:sz="4" w:space="0"/>
              <w:right w:val="single" w:color="auto" w:sz="4" w:space="0"/>
            </w:tcBorders>
            <w:vAlign w:val="center"/>
          </w:tcPr>
          <w:p>
            <w:pPr>
              <w:jc w:val="left"/>
              <w:rPr>
                <w:rFonts w:hint="eastAsia"/>
                <w:color w:val="000000"/>
                <w:lang w:val="en-US" w:eastAsia="zh-CN"/>
              </w:rPr>
            </w:pP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宋体" w:hAnsi="宋体" w:eastAsia="宋体" w:cs="宋体"/>
                <w:sz w:val="21"/>
                <w:szCs w:val="21"/>
              </w:rPr>
            </w:pPr>
            <w:r>
              <w:rPr>
                <w:rFonts w:hint="eastAsia" w:ascii="宋体" w:hAnsi="宋体" w:cs="宋体"/>
                <w:sz w:val="21"/>
                <w:szCs w:val="21"/>
                <w:lang w:eastAsia="zh-CN"/>
              </w:rPr>
              <w:t>投标样品的尺寸规格符合招标文件要求</w:t>
            </w:r>
            <w:r>
              <w:rPr>
                <w:rFonts w:hint="eastAsia" w:ascii="宋体" w:hAnsi="宋体" w:eastAsia="宋体" w:cs="宋体"/>
                <w:sz w:val="21"/>
                <w:szCs w:val="21"/>
                <w:lang w:eastAsia="zh-CN"/>
              </w:rPr>
              <w:t>，</w:t>
            </w:r>
            <w:r>
              <w:rPr>
                <w:rFonts w:hint="eastAsia" w:ascii="宋体" w:hAnsi="宋体" w:cs="宋体"/>
                <w:sz w:val="21"/>
                <w:szCs w:val="21"/>
                <w:lang w:eastAsia="zh-CN"/>
              </w:rPr>
              <w:t>每个得</w:t>
            </w:r>
            <w:r>
              <w:rPr>
                <w:rFonts w:hint="eastAsia" w:ascii="宋体" w:hAnsi="宋体" w:cs="宋体"/>
                <w:sz w:val="21"/>
                <w:szCs w:val="21"/>
                <w:lang w:val="en-US" w:eastAsia="zh-CN"/>
              </w:rPr>
              <w:t>1.5分，</w:t>
            </w:r>
            <w:r>
              <w:rPr>
                <w:rFonts w:hint="eastAsia" w:ascii="宋体" w:hAnsi="宋体" w:eastAsia="宋体" w:cs="宋体"/>
                <w:sz w:val="21"/>
                <w:szCs w:val="21"/>
                <w:lang w:val="en-US" w:eastAsia="zh-CN"/>
              </w:rPr>
              <w:t>最高得</w:t>
            </w:r>
            <w:r>
              <w:rPr>
                <w:rFonts w:hint="eastAsia" w:ascii="宋体" w:hAnsi="宋体" w:cs="宋体"/>
                <w:sz w:val="21"/>
                <w:szCs w:val="21"/>
                <w:lang w:val="en-US" w:eastAsia="zh-CN"/>
              </w:rPr>
              <w:t>4.5</w:t>
            </w:r>
            <w:r>
              <w:rPr>
                <w:rFonts w:hint="eastAsia" w:ascii="宋体" w:hAnsi="宋体" w:eastAsia="宋体" w:cs="宋体"/>
                <w:sz w:val="21"/>
                <w:szCs w:val="21"/>
                <w:lang w:val="en-US" w:eastAsia="zh-CN"/>
              </w:rPr>
              <w:t>分</w:t>
            </w:r>
          </w:p>
        </w:tc>
        <w:tc>
          <w:tcPr>
            <w:tcW w:w="1276" w:type="dxa"/>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hint="default" w:ascii="宋体" w:hAnsi="宋体" w:cs="宋体"/>
                <w:color w:val="000000"/>
                <w:szCs w:val="21"/>
                <w:lang w:val="en-US" w:eastAsia="zh-CN"/>
              </w:rPr>
            </w:pPr>
            <w:r>
              <w:rPr>
                <w:rFonts w:hint="eastAsia" w:ascii="宋体" w:hAnsi="宋体" w:cs="宋体"/>
                <w:color w:val="000000"/>
                <w:szCs w:val="21"/>
                <w:lang w:val="en-US" w:eastAsia="zh-CN"/>
              </w:rPr>
              <w:t>4.5分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3" w:hRule="atLeast"/>
        </w:trPr>
        <w:tc>
          <w:tcPr>
            <w:tcW w:w="993" w:type="dxa"/>
            <w:vMerge w:val="continue"/>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ascii="宋体" w:hAnsi="宋体" w:cs="宋体"/>
                <w:color w:val="000000"/>
                <w:szCs w:val="21"/>
              </w:rPr>
            </w:pPr>
          </w:p>
        </w:tc>
        <w:tc>
          <w:tcPr>
            <w:tcW w:w="1860" w:type="dxa"/>
            <w:vMerge w:val="continue"/>
            <w:tcBorders>
              <w:top w:val="single" w:color="auto" w:sz="4" w:space="0"/>
              <w:left w:val="single" w:color="auto" w:sz="4" w:space="0"/>
              <w:right w:val="single" w:color="auto" w:sz="4" w:space="0"/>
            </w:tcBorders>
            <w:vAlign w:val="center"/>
          </w:tcPr>
          <w:p>
            <w:pPr>
              <w:jc w:val="left"/>
              <w:rPr>
                <w:rFonts w:hint="eastAsia" w:ascii="宋体" w:hAnsi="宋体" w:cs="宋体"/>
                <w:color w:val="000000"/>
                <w:kern w:val="0"/>
                <w:szCs w:val="21"/>
              </w:rPr>
            </w:pP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宋体" w:hAnsi="宋体" w:cs="宋体"/>
                <w:color w:val="000000"/>
                <w:kern w:val="0"/>
                <w:szCs w:val="21"/>
              </w:rPr>
            </w:pPr>
            <w:r>
              <w:rPr>
                <w:rFonts w:hint="eastAsia" w:ascii="宋体" w:hAnsi="宋体" w:cs="宋体"/>
                <w:sz w:val="21"/>
                <w:szCs w:val="21"/>
                <w:lang w:eastAsia="zh-CN"/>
              </w:rPr>
              <w:t>投标样品的材质符合招标文件要求</w:t>
            </w:r>
            <w:r>
              <w:rPr>
                <w:rFonts w:hint="eastAsia" w:ascii="宋体" w:hAnsi="宋体" w:eastAsia="宋体" w:cs="宋体"/>
                <w:sz w:val="21"/>
                <w:szCs w:val="21"/>
                <w:lang w:eastAsia="zh-CN"/>
              </w:rPr>
              <w:t>，</w:t>
            </w:r>
            <w:r>
              <w:rPr>
                <w:rFonts w:hint="eastAsia" w:ascii="宋体" w:hAnsi="宋体" w:cs="宋体"/>
                <w:sz w:val="21"/>
                <w:szCs w:val="21"/>
                <w:lang w:eastAsia="zh-CN"/>
              </w:rPr>
              <w:t>每个得</w:t>
            </w:r>
            <w:r>
              <w:rPr>
                <w:rFonts w:hint="eastAsia" w:ascii="宋体" w:hAnsi="宋体" w:cs="宋体"/>
                <w:sz w:val="21"/>
                <w:szCs w:val="21"/>
                <w:lang w:val="en-US" w:eastAsia="zh-CN"/>
              </w:rPr>
              <w:t>1.5分，</w:t>
            </w:r>
            <w:r>
              <w:rPr>
                <w:rFonts w:hint="eastAsia" w:ascii="宋体" w:hAnsi="宋体" w:eastAsia="宋体" w:cs="宋体"/>
                <w:sz w:val="21"/>
                <w:szCs w:val="21"/>
                <w:lang w:val="en-US" w:eastAsia="zh-CN"/>
              </w:rPr>
              <w:t>最高得</w:t>
            </w:r>
            <w:r>
              <w:rPr>
                <w:rFonts w:hint="eastAsia" w:ascii="宋体" w:hAnsi="宋体" w:cs="宋体"/>
                <w:sz w:val="21"/>
                <w:szCs w:val="21"/>
                <w:lang w:val="en-US" w:eastAsia="zh-CN"/>
              </w:rPr>
              <w:t>4.5</w:t>
            </w:r>
            <w:r>
              <w:rPr>
                <w:rFonts w:hint="eastAsia" w:ascii="宋体" w:hAnsi="宋体" w:eastAsia="宋体" w:cs="宋体"/>
                <w:sz w:val="21"/>
                <w:szCs w:val="21"/>
                <w:lang w:val="en-US" w:eastAsia="zh-CN"/>
              </w:rPr>
              <w:t>分</w:t>
            </w:r>
          </w:p>
        </w:tc>
        <w:tc>
          <w:tcPr>
            <w:tcW w:w="1276" w:type="dxa"/>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hint="eastAsia" w:ascii="宋体" w:hAnsi="宋体" w:cs="宋体"/>
                <w:color w:val="000000"/>
                <w:szCs w:val="21"/>
              </w:rPr>
            </w:pPr>
            <w:r>
              <w:rPr>
                <w:rFonts w:hint="eastAsia" w:ascii="宋体" w:hAnsi="宋体" w:cs="宋体"/>
                <w:color w:val="000000"/>
                <w:szCs w:val="21"/>
                <w:lang w:val="en-US" w:eastAsia="zh-CN"/>
              </w:rPr>
              <w:t>4.5分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58" w:hRule="atLeast"/>
        </w:trPr>
        <w:tc>
          <w:tcPr>
            <w:tcW w:w="993" w:type="dxa"/>
            <w:vMerge w:val="restart"/>
            <w:tcBorders>
              <w:top w:val="single" w:color="auto" w:sz="4" w:space="0"/>
              <w:left w:val="single" w:color="auto" w:sz="4" w:space="0"/>
              <w:right w:val="single" w:color="auto" w:sz="4" w:space="0"/>
            </w:tcBorders>
            <w:vAlign w:val="center"/>
          </w:tcPr>
          <w:p>
            <w:pPr>
              <w:jc w:val="center"/>
              <w:rPr>
                <w:rFonts w:hint="eastAsia" w:ascii="宋体" w:hAnsi="宋体" w:eastAsia="宋体" w:cs="宋体"/>
                <w:color w:val="000000"/>
                <w:szCs w:val="21"/>
                <w:lang w:eastAsia="zh-CN"/>
              </w:rPr>
            </w:pPr>
            <w:r>
              <w:rPr>
                <w:rFonts w:hint="eastAsia" w:ascii="宋体" w:hAnsi="宋体" w:cs="宋体"/>
                <w:color w:val="000000"/>
                <w:szCs w:val="21"/>
                <w:lang w:val="en-US" w:eastAsia="zh-CN"/>
              </w:rPr>
              <w:t>6</w:t>
            </w:r>
          </w:p>
        </w:tc>
        <w:tc>
          <w:tcPr>
            <w:tcW w:w="1860" w:type="dxa"/>
            <w:vMerge w:val="restart"/>
            <w:tcBorders>
              <w:top w:val="single" w:color="auto" w:sz="4" w:space="0"/>
              <w:left w:val="single" w:color="auto" w:sz="4" w:space="0"/>
              <w:right w:val="single" w:color="auto" w:sz="4" w:space="0"/>
            </w:tcBorders>
            <w:vAlign w:val="center"/>
          </w:tcPr>
          <w:p>
            <w:pPr>
              <w:adjustRightInd w:val="0"/>
              <w:snapToGrid w:val="0"/>
              <w:spacing w:line="360" w:lineRule="exact"/>
              <w:jc w:val="center"/>
              <w:rPr>
                <w:rFonts w:ascii="宋体" w:hAnsi="宋体" w:cs="宋体"/>
                <w:szCs w:val="21"/>
              </w:rPr>
            </w:pPr>
            <w:r>
              <w:rPr>
                <w:rFonts w:hint="eastAsia" w:ascii="宋体" w:hAnsi="宋体" w:cs="宋体"/>
                <w:color w:val="000000"/>
                <w:kern w:val="0"/>
                <w:szCs w:val="21"/>
                <w:lang w:bidi="ar"/>
              </w:rPr>
              <w:t>人员、工期</w:t>
            </w:r>
            <w:r>
              <w:rPr>
                <w:rFonts w:hint="eastAsia" w:ascii="宋体" w:hAnsi="宋体" w:cs="宋体"/>
                <w:color w:val="000000"/>
                <w:kern w:val="0"/>
                <w:szCs w:val="21"/>
                <w:lang w:val="en-US" w:eastAsia="zh-CN" w:bidi="ar"/>
              </w:rPr>
              <w:t>及设备安装实施</w:t>
            </w:r>
            <w:r>
              <w:rPr>
                <w:rFonts w:hint="eastAsia" w:ascii="宋体" w:hAnsi="宋体" w:cs="宋体"/>
                <w:color w:val="000000"/>
                <w:kern w:val="0"/>
                <w:szCs w:val="21"/>
                <w:lang w:bidi="ar"/>
              </w:rPr>
              <w:t>计划方案</w:t>
            </w:r>
          </w:p>
        </w:tc>
        <w:tc>
          <w:tcPr>
            <w:tcW w:w="4518" w:type="dxa"/>
            <w:tcBorders>
              <w:top w:val="single" w:color="auto" w:sz="4" w:space="0"/>
              <w:left w:val="single" w:color="auto" w:sz="4" w:space="0"/>
              <w:right w:val="single" w:color="auto" w:sz="4" w:space="0"/>
            </w:tcBorders>
            <w:vAlign w:val="center"/>
          </w:tcPr>
          <w:p>
            <w:pPr>
              <w:jc w:val="left"/>
              <w:rPr>
                <w:rFonts w:hint="eastAsia" w:ascii="宋体" w:hAnsi="宋体" w:eastAsia="宋体" w:cs="宋体"/>
                <w:szCs w:val="21"/>
                <w:lang w:eastAsia="zh-CN"/>
              </w:rPr>
            </w:pPr>
            <w:r>
              <w:rPr>
                <w:rFonts w:hint="eastAsia" w:ascii="宋体" w:hAnsi="宋体" w:cs="宋体"/>
                <w:color w:val="000000"/>
                <w:kern w:val="0"/>
                <w:szCs w:val="21"/>
                <w:lang w:bidi="ar"/>
              </w:rPr>
              <w:t>针对</w:t>
            </w:r>
            <w:r>
              <w:rPr>
                <w:rFonts w:hint="eastAsia" w:ascii="宋体" w:hAnsi="宋体" w:cs="宋体"/>
                <w:szCs w:val="21"/>
              </w:rPr>
              <w:t>投标人提供的</w:t>
            </w:r>
            <w:r>
              <w:rPr>
                <w:rFonts w:hint="eastAsia" w:ascii="宋体" w:hAnsi="宋体" w:cs="宋体"/>
                <w:szCs w:val="21"/>
                <w:lang w:val="en-US" w:eastAsia="zh-CN"/>
              </w:rPr>
              <w:t>项目工作</w:t>
            </w:r>
            <w:r>
              <w:rPr>
                <w:rFonts w:hint="eastAsia" w:ascii="宋体" w:hAnsi="宋体" w:cs="宋体"/>
                <w:szCs w:val="21"/>
              </w:rPr>
              <w:t>人员</w:t>
            </w:r>
            <w:r>
              <w:rPr>
                <w:rFonts w:hint="eastAsia" w:ascii="宋体" w:hAnsi="宋体" w:cs="宋体"/>
                <w:szCs w:val="21"/>
                <w:lang w:val="en-US" w:eastAsia="zh-CN"/>
              </w:rPr>
              <w:t>配置</w:t>
            </w:r>
            <w:r>
              <w:rPr>
                <w:rFonts w:hint="eastAsia" w:ascii="宋体" w:hAnsi="宋体" w:cs="宋体"/>
                <w:szCs w:val="21"/>
              </w:rPr>
              <w:t>进行评议，内容包括：投入</w:t>
            </w:r>
            <w:r>
              <w:rPr>
                <w:rFonts w:hint="eastAsia" w:ascii="宋体" w:hAnsi="宋体" w:cs="宋体"/>
                <w:szCs w:val="21"/>
                <w:lang w:val="en-US" w:eastAsia="zh-CN"/>
              </w:rPr>
              <w:t>项目的人员</w:t>
            </w:r>
            <w:r>
              <w:rPr>
                <w:rFonts w:hint="eastAsia" w:ascii="宋体" w:hAnsi="宋体" w:cs="宋体"/>
                <w:szCs w:val="21"/>
              </w:rPr>
              <w:t>数量</w:t>
            </w:r>
            <w:r>
              <w:rPr>
                <w:rFonts w:hint="eastAsia" w:ascii="宋体" w:hAnsi="宋体" w:cs="宋体"/>
                <w:szCs w:val="21"/>
                <w:lang w:eastAsia="zh-CN"/>
              </w:rPr>
              <w:t>、</w:t>
            </w:r>
            <w:r>
              <w:rPr>
                <w:rFonts w:hint="eastAsia" w:ascii="宋体" w:hAnsi="宋体" w:cs="宋体"/>
                <w:szCs w:val="21"/>
              </w:rPr>
              <w:t>人员</w:t>
            </w:r>
            <w:r>
              <w:rPr>
                <w:rFonts w:hint="eastAsia" w:ascii="宋体" w:hAnsi="宋体" w:cs="宋体"/>
                <w:szCs w:val="21"/>
                <w:lang w:val="en-US" w:eastAsia="zh-CN"/>
              </w:rPr>
              <w:t>学历及从业时间等情况</w:t>
            </w:r>
            <w:r>
              <w:rPr>
                <w:rFonts w:hint="eastAsia" w:ascii="宋体" w:hAnsi="宋体" w:cs="宋体"/>
                <w:szCs w:val="21"/>
                <w:lang w:eastAsia="zh-CN"/>
              </w:rPr>
              <w:t>，</w:t>
            </w:r>
            <w:r>
              <w:rPr>
                <w:rFonts w:hint="eastAsia" w:ascii="宋体" w:hAnsi="宋体" w:cs="宋体"/>
                <w:szCs w:val="21"/>
              </w:rPr>
              <w:t>最高得</w:t>
            </w:r>
            <w:r>
              <w:rPr>
                <w:rFonts w:hint="eastAsia" w:ascii="宋体" w:hAnsi="宋体" w:cs="宋体"/>
                <w:szCs w:val="21"/>
                <w:lang w:val="en-US" w:eastAsia="zh-CN"/>
              </w:rPr>
              <w:t>5</w:t>
            </w:r>
            <w:r>
              <w:rPr>
                <w:rFonts w:hint="eastAsia" w:ascii="宋体" w:hAnsi="宋体" w:cs="宋体"/>
                <w:szCs w:val="21"/>
              </w:rPr>
              <w:t>分</w:t>
            </w:r>
            <w:r>
              <w:rPr>
                <w:rFonts w:hint="eastAsia" w:ascii="宋体" w:hAnsi="宋体" w:cs="宋体"/>
                <w:szCs w:val="21"/>
                <w:lang w:val="en-US" w:eastAsia="zh-CN"/>
              </w:rPr>
              <w:t xml:space="preserve"> </w:t>
            </w:r>
          </w:p>
        </w:tc>
        <w:tc>
          <w:tcPr>
            <w:tcW w:w="1276" w:type="dxa"/>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ascii="宋体" w:hAnsi="宋体" w:cs="宋体"/>
                <w:color w:val="000000"/>
                <w:szCs w:val="21"/>
              </w:rPr>
            </w:pPr>
            <w:r>
              <w:rPr>
                <w:rFonts w:hint="eastAsia" w:ascii="宋体" w:hAnsi="宋体" w:cs="宋体"/>
                <w:color w:val="000000"/>
                <w:szCs w:val="21"/>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9" w:hRule="atLeast"/>
        </w:trPr>
        <w:tc>
          <w:tcPr>
            <w:tcW w:w="993" w:type="dxa"/>
            <w:vMerge w:val="continue"/>
            <w:tcBorders>
              <w:left w:val="single" w:color="auto" w:sz="4" w:space="0"/>
              <w:right w:val="single" w:color="auto" w:sz="4" w:space="0"/>
            </w:tcBorders>
            <w:vAlign w:val="center"/>
          </w:tcPr>
          <w:p>
            <w:pPr>
              <w:jc w:val="center"/>
              <w:rPr>
                <w:rFonts w:hint="eastAsia" w:ascii="宋体" w:hAnsi="宋体" w:cs="宋体"/>
                <w:color w:val="000000"/>
                <w:szCs w:val="21"/>
              </w:rPr>
            </w:pPr>
          </w:p>
        </w:tc>
        <w:tc>
          <w:tcPr>
            <w:tcW w:w="1860" w:type="dxa"/>
            <w:vMerge w:val="continue"/>
            <w:tcBorders>
              <w:left w:val="single" w:color="auto" w:sz="4" w:space="0"/>
              <w:right w:val="single" w:color="auto" w:sz="4" w:space="0"/>
            </w:tcBorders>
            <w:vAlign w:val="center"/>
          </w:tcPr>
          <w:p>
            <w:pPr>
              <w:adjustRightInd w:val="0"/>
              <w:snapToGrid w:val="0"/>
              <w:spacing w:line="360" w:lineRule="exact"/>
              <w:jc w:val="center"/>
              <w:rPr>
                <w:rFonts w:hint="eastAsia" w:ascii="宋体" w:hAnsi="宋体" w:cs="宋体"/>
                <w:color w:val="000000"/>
                <w:kern w:val="0"/>
                <w:szCs w:val="21"/>
              </w:rPr>
            </w:pPr>
          </w:p>
        </w:tc>
        <w:tc>
          <w:tcPr>
            <w:tcW w:w="4518" w:type="dxa"/>
            <w:tcBorders>
              <w:top w:val="single" w:color="auto" w:sz="4" w:space="0"/>
              <w:left w:val="single" w:color="auto" w:sz="4" w:space="0"/>
              <w:right w:val="single" w:color="auto" w:sz="4" w:space="0"/>
            </w:tcBorders>
            <w:vAlign w:val="center"/>
          </w:tcPr>
          <w:p>
            <w:pPr>
              <w:jc w:val="left"/>
              <w:rPr>
                <w:rFonts w:hint="eastAsia" w:ascii="宋体" w:hAnsi="宋体" w:eastAsia="宋体" w:cs="宋体"/>
                <w:szCs w:val="21"/>
                <w:lang w:eastAsia="zh-CN"/>
              </w:rPr>
            </w:pPr>
            <w:r>
              <w:rPr>
                <w:rFonts w:hint="eastAsia" w:ascii="宋体" w:hAnsi="宋体" w:cs="宋体"/>
                <w:color w:val="000000"/>
                <w:kern w:val="0"/>
                <w:szCs w:val="21"/>
                <w:lang w:bidi="ar"/>
              </w:rPr>
              <w:t>针对</w:t>
            </w:r>
            <w:r>
              <w:rPr>
                <w:rFonts w:hint="eastAsia" w:ascii="宋体" w:hAnsi="宋体" w:cs="宋体"/>
                <w:szCs w:val="21"/>
              </w:rPr>
              <w:t>投标人提供的工期</w:t>
            </w:r>
            <w:r>
              <w:rPr>
                <w:rFonts w:hint="eastAsia" w:ascii="宋体" w:hAnsi="宋体" w:cs="宋体"/>
                <w:szCs w:val="21"/>
                <w:lang w:val="en-US" w:eastAsia="zh-CN"/>
              </w:rPr>
              <w:t>及设备安装实施计划</w:t>
            </w:r>
            <w:r>
              <w:rPr>
                <w:rFonts w:hint="eastAsia" w:ascii="宋体" w:hAnsi="宋体" w:cs="宋体"/>
                <w:szCs w:val="21"/>
              </w:rPr>
              <w:t>方案从合理性、紧密性、可实施性进行综合评议，最高得</w:t>
            </w:r>
            <w:r>
              <w:rPr>
                <w:rFonts w:hint="eastAsia" w:ascii="宋体" w:hAnsi="宋体" w:cs="宋体"/>
                <w:szCs w:val="21"/>
                <w:lang w:val="en-US" w:eastAsia="zh-CN"/>
              </w:rPr>
              <w:t>5</w:t>
            </w:r>
            <w:r>
              <w:rPr>
                <w:rFonts w:hint="eastAsia" w:ascii="宋体" w:hAnsi="宋体" w:cs="宋体"/>
                <w:szCs w:val="21"/>
              </w:rPr>
              <w:t>分</w:t>
            </w:r>
            <w:r>
              <w:rPr>
                <w:rFonts w:hint="eastAsia" w:ascii="宋体" w:hAnsi="宋体" w:cs="宋体"/>
                <w:szCs w:val="21"/>
                <w:lang w:val="en-US" w:eastAsia="zh-CN"/>
              </w:rPr>
              <w:t xml:space="preserve"> </w:t>
            </w:r>
          </w:p>
        </w:tc>
        <w:tc>
          <w:tcPr>
            <w:tcW w:w="1276" w:type="dxa"/>
            <w:tcBorders>
              <w:top w:val="single" w:color="auto" w:sz="4" w:space="0"/>
              <w:left w:val="single" w:color="auto" w:sz="4" w:space="0"/>
              <w:right w:val="single" w:color="auto" w:sz="4" w:space="0"/>
            </w:tcBorders>
            <w:vAlign w:val="center"/>
          </w:tcPr>
          <w:p>
            <w:pPr>
              <w:widowControl/>
              <w:spacing w:before="100" w:beforeAutospacing="1" w:after="100" w:afterAutospacing="1"/>
              <w:jc w:val="center"/>
              <w:rPr>
                <w:rFonts w:hint="eastAsia" w:ascii="宋体" w:hAnsi="宋体" w:cs="宋体"/>
                <w:color w:val="000000"/>
                <w:szCs w:val="21"/>
              </w:rPr>
            </w:pPr>
            <w:r>
              <w:rPr>
                <w:rFonts w:hint="eastAsia" w:ascii="宋体" w:hAnsi="宋体" w:cs="宋体"/>
                <w:color w:val="000000"/>
                <w:szCs w:val="21"/>
                <w:lang w:val="en-US" w:eastAsia="zh-CN"/>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6" w:hRule="atLeast"/>
        </w:trPr>
        <w:tc>
          <w:tcPr>
            <w:tcW w:w="993" w:type="dxa"/>
            <w:vMerge w:val="restart"/>
            <w:tcBorders>
              <w:left w:val="single" w:color="auto" w:sz="4" w:space="0"/>
              <w:right w:val="single" w:color="auto" w:sz="4" w:space="0"/>
            </w:tcBorders>
            <w:vAlign w:val="center"/>
          </w:tcPr>
          <w:p>
            <w:pPr>
              <w:jc w:val="center"/>
              <w:rPr>
                <w:rFonts w:hint="eastAsia" w:eastAsia="宋体"/>
                <w:color w:val="000000"/>
                <w:lang w:eastAsia="zh-CN"/>
              </w:rPr>
            </w:pPr>
            <w:r>
              <w:rPr>
                <w:rFonts w:hint="eastAsia"/>
                <w:color w:val="000000"/>
                <w:lang w:val="en-US" w:eastAsia="zh-CN"/>
              </w:rPr>
              <w:t>7</w:t>
            </w:r>
          </w:p>
        </w:tc>
        <w:tc>
          <w:tcPr>
            <w:tcW w:w="1860" w:type="dxa"/>
            <w:vMerge w:val="restart"/>
            <w:tcBorders>
              <w:left w:val="single" w:color="auto" w:sz="4" w:space="0"/>
              <w:right w:val="single" w:color="auto" w:sz="4" w:space="0"/>
            </w:tcBorders>
            <w:vAlign w:val="center"/>
          </w:tcPr>
          <w:p>
            <w:pPr>
              <w:jc w:val="left"/>
              <w:rPr>
                <w:color w:val="000000"/>
              </w:rPr>
            </w:pPr>
            <w:r>
              <w:rPr>
                <w:rFonts w:hint="eastAsia"/>
                <w:color w:val="000000"/>
                <w:lang w:val="en-US" w:eastAsia="zh-CN"/>
              </w:rPr>
              <w:t>服务承诺</w:t>
            </w: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szCs w:val="21"/>
              </w:rPr>
            </w:pPr>
            <w:r>
              <w:rPr>
                <w:rFonts w:hint="eastAsia" w:ascii="宋体" w:hAnsi="宋体" w:cs="宋体"/>
                <w:sz w:val="21"/>
                <w:szCs w:val="21"/>
                <w:lang w:val="en-US" w:eastAsia="zh-CN"/>
              </w:rPr>
              <w:t>有良好的售后服务流程，设备出现问题时能在4个小时内到达现场解决问题，得1分</w:t>
            </w:r>
          </w:p>
        </w:tc>
        <w:tc>
          <w:tcPr>
            <w:tcW w:w="1276" w:type="dxa"/>
            <w:tcBorders>
              <w:left w:val="single" w:color="auto" w:sz="4" w:space="0"/>
              <w:right w:val="single" w:color="auto" w:sz="4" w:space="0"/>
            </w:tcBorders>
            <w:vAlign w:val="center"/>
          </w:tcPr>
          <w:p>
            <w:pPr>
              <w:widowControl/>
              <w:spacing w:before="100" w:beforeAutospacing="1" w:after="100" w:afterAutospacing="1"/>
              <w:jc w:val="center"/>
              <w:rPr>
                <w:rFonts w:ascii="宋体" w:hAnsi="宋体" w:cs="宋体"/>
                <w:color w:val="000000"/>
                <w:szCs w:val="21"/>
              </w:rPr>
            </w:pPr>
            <w:r>
              <w:rPr>
                <w:rFonts w:hint="eastAsia" w:ascii="宋体" w:hAnsi="宋体" w:cs="宋体"/>
                <w:color w:val="000000"/>
                <w:szCs w:val="21"/>
                <w:lang w:val="en-US" w:eastAsia="zh-CN"/>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993" w:type="dxa"/>
            <w:vMerge w:val="continue"/>
            <w:tcBorders>
              <w:left w:val="single" w:color="auto" w:sz="4" w:space="0"/>
              <w:right w:val="single" w:color="auto" w:sz="4" w:space="0"/>
            </w:tcBorders>
            <w:vAlign w:val="center"/>
          </w:tcPr>
          <w:p>
            <w:pPr>
              <w:jc w:val="left"/>
              <w:rPr>
                <w:color w:val="000000"/>
              </w:rPr>
            </w:pPr>
          </w:p>
        </w:tc>
        <w:tc>
          <w:tcPr>
            <w:tcW w:w="1860" w:type="dxa"/>
            <w:vMerge w:val="continue"/>
            <w:tcBorders>
              <w:left w:val="single" w:color="auto" w:sz="4" w:space="0"/>
              <w:right w:val="single" w:color="auto" w:sz="4" w:space="0"/>
            </w:tcBorders>
            <w:vAlign w:val="center"/>
          </w:tcPr>
          <w:p>
            <w:pPr>
              <w:jc w:val="left"/>
              <w:rPr>
                <w:color w:val="000000"/>
              </w:rPr>
            </w:pP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cs="宋体"/>
                <w:szCs w:val="21"/>
              </w:rPr>
            </w:pPr>
            <w:r>
              <w:rPr>
                <w:rFonts w:hint="eastAsia" w:ascii="宋体" w:hAnsi="宋体" w:cs="宋体"/>
                <w:sz w:val="21"/>
                <w:szCs w:val="21"/>
                <w:lang w:val="en-US" w:eastAsia="zh-CN"/>
              </w:rPr>
              <w:t>投标单位需在投入使用前进行技术培训与服务，得0.5分</w:t>
            </w:r>
          </w:p>
        </w:tc>
        <w:tc>
          <w:tcPr>
            <w:tcW w:w="1276" w:type="dxa"/>
            <w:tcBorders>
              <w:left w:val="single" w:color="auto" w:sz="4" w:space="0"/>
              <w:right w:val="single" w:color="auto" w:sz="4" w:space="0"/>
            </w:tcBorders>
            <w:vAlign w:val="center"/>
          </w:tcPr>
          <w:p>
            <w:pPr>
              <w:widowControl/>
              <w:spacing w:before="100" w:beforeAutospacing="1" w:after="100" w:afterAutospacing="1"/>
              <w:jc w:val="center"/>
              <w:rPr>
                <w:rFonts w:ascii="宋体" w:hAnsi="宋体" w:cs="宋体"/>
                <w:color w:val="000000"/>
                <w:szCs w:val="21"/>
              </w:rPr>
            </w:pPr>
            <w:r>
              <w:rPr>
                <w:rFonts w:hint="eastAsia" w:ascii="宋体" w:hAnsi="宋体" w:cs="宋体"/>
                <w:color w:val="000000"/>
                <w:szCs w:val="21"/>
                <w:lang w:val="en-US" w:eastAsia="zh-CN"/>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993" w:type="dxa"/>
            <w:vMerge w:val="continue"/>
            <w:tcBorders>
              <w:left w:val="single" w:color="auto" w:sz="4" w:space="0"/>
              <w:right w:val="single" w:color="auto" w:sz="4" w:space="0"/>
            </w:tcBorders>
            <w:vAlign w:val="center"/>
          </w:tcPr>
          <w:p>
            <w:pPr>
              <w:jc w:val="left"/>
              <w:rPr>
                <w:color w:val="000000"/>
              </w:rPr>
            </w:pPr>
          </w:p>
        </w:tc>
        <w:tc>
          <w:tcPr>
            <w:tcW w:w="1860" w:type="dxa"/>
            <w:vMerge w:val="continue"/>
            <w:tcBorders>
              <w:left w:val="single" w:color="auto" w:sz="4" w:space="0"/>
              <w:right w:val="single" w:color="auto" w:sz="4" w:space="0"/>
            </w:tcBorders>
            <w:vAlign w:val="center"/>
          </w:tcPr>
          <w:p>
            <w:pPr>
              <w:jc w:val="left"/>
              <w:rPr>
                <w:color w:val="000000"/>
              </w:rPr>
            </w:pPr>
          </w:p>
        </w:tc>
        <w:tc>
          <w:tcPr>
            <w:tcW w:w="4518" w:type="dxa"/>
            <w:tcBorders>
              <w:top w:val="single" w:color="auto" w:sz="4" w:space="0"/>
              <w:left w:val="single" w:color="auto" w:sz="4" w:space="0"/>
              <w:bottom w:val="single" w:color="auto" w:sz="4" w:space="0"/>
              <w:right w:val="single" w:color="auto" w:sz="4" w:space="0"/>
            </w:tcBorders>
            <w:vAlign w:val="center"/>
          </w:tcPr>
          <w:p>
            <w:pPr>
              <w:spacing w:line="360" w:lineRule="exact"/>
              <w:rPr>
                <w:rFonts w:hint="default" w:ascii="宋体" w:hAnsi="宋体" w:cs="宋体"/>
                <w:szCs w:val="21"/>
                <w:lang w:val="en-US"/>
              </w:rPr>
            </w:pPr>
            <w:r>
              <w:rPr>
                <w:rFonts w:hint="eastAsia" w:ascii="宋体" w:hAnsi="宋体" w:cs="宋体"/>
                <w:sz w:val="21"/>
                <w:szCs w:val="21"/>
                <w:lang w:val="en-US" w:eastAsia="zh-CN"/>
              </w:rPr>
              <w:t>质保期：增加一年得1分</w:t>
            </w:r>
          </w:p>
        </w:tc>
        <w:tc>
          <w:tcPr>
            <w:tcW w:w="1276" w:type="dxa"/>
            <w:tcBorders>
              <w:left w:val="single" w:color="auto" w:sz="4" w:space="0"/>
              <w:right w:val="single" w:color="auto" w:sz="4" w:space="0"/>
            </w:tcBorders>
            <w:vAlign w:val="center"/>
          </w:tcPr>
          <w:p>
            <w:pPr>
              <w:widowControl/>
              <w:spacing w:before="100" w:beforeAutospacing="1" w:after="100" w:afterAutospacing="1"/>
              <w:jc w:val="center"/>
              <w:rPr>
                <w:rFonts w:ascii="宋体" w:hAnsi="宋体" w:cs="宋体"/>
                <w:color w:val="000000"/>
                <w:szCs w:val="21"/>
              </w:rPr>
            </w:pPr>
            <w:r>
              <w:rPr>
                <w:rFonts w:hint="eastAsia" w:ascii="宋体" w:hAnsi="宋体" w:cs="宋体"/>
                <w:color w:val="000000"/>
                <w:szCs w:val="21"/>
                <w:lang w:val="en-US" w:eastAsia="zh-CN"/>
              </w:rPr>
              <w:t>1分</w:t>
            </w:r>
          </w:p>
        </w:tc>
      </w:tr>
    </w:tbl>
    <w:p>
      <w:pPr>
        <w:spacing w:line="360" w:lineRule="auto"/>
        <w:ind w:firstLine="480" w:firstLineChars="200"/>
        <w:rPr>
          <w:rFonts w:hint="eastAsia" w:ascii="宋体" w:hAnsi="宋体"/>
          <w:sz w:val="24"/>
          <w:szCs w:val="21"/>
        </w:rPr>
      </w:pPr>
    </w:p>
    <w:p>
      <w:pPr>
        <w:spacing w:line="360" w:lineRule="auto"/>
        <w:rPr>
          <w:rFonts w:hint="eastAsia"/>
        </w:rPr>
      </w:pPr>
    </w:p>
    <w:p>
      <w:pPr>
        <w:spacing w:line="360" w:lineRule="auto"/>
        <w:rPr>
          <w:rFonts w:hint="eastAsia"/>
        </w:rPr>
      </w:pPr>
    </w:p>
    <w:p>
      <w:pPr>
        <w:spacing w:line="360" w:lineRule="auto"/>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spacing w:line="360" w:lineRule="auto"/>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spacing w:line="360" w:lineRule="auto"/>
        <w:rPr>
          <w:rFonts w:hint="eastAsia"/>
        </w:rPr>
      </w:pPr>
    </w:p>
    <w:p>
      <w:pPr>
        <w:pStyle w:val="3"/>
        <w:spacing w:line="360" w:lineRule="auto"/>
        <w:rPr>
          <w:rFonts w:hint="eastAsia" w:ascii="黑体" w:eastAsia="黑体"/>
          <w:sz w:val="32"/>
        </w:rPr>
      </w:pPr>
      <w:bookmarkStart w:id="24" w:name="_Toc23788"/>
      <w:r>
        <w:rPr>
          <w:rFonts w:hint="eastAsia" w:ascii="黑体" w:eastAsia="黑体"/>
          <w:sz w:val="32"/>
        </w:rPr>
        <w:t>第四部分 招标采购内容与技术规格书</w:t>
      </w:r>
      <w:bookmarkEnd w:id="20"/>
      <w:bookmarkEnd w:id="21"/>
      <w:bookmarkEnd w:id="24"/>
    </w:p>
    <w:p>
      <w:pPr>
        <w:pStyle w:val="4"/>
        <w:spacing w:line="360" w:lineRule="auto"/>
        <w:jc w:val="center"/>
        <w:rPr>
          <w:kern w:val="0"/>
        </w:rPr>
      </w:pPr>
      <w:bookmarkStart w:id="25" w:name="_Toc19889"/>
      <w:r>
        <w:rPr>
          <w:rFonts w:hint="eastAsia"/>
          <w:kern w:val="0"/>
        </w:rPr>
        <w:t>第一章　技术规范及要求</w:t>
      </w:r>
      <w:bookmarkEnd w:id="25"/>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　</w:t>
      </w:r>
      <w:r>
        <w:rPr>
          <w:rFonts w:hint="eastAsia" w:ascii="宋体"/>
          <w:kern w:val="0"/>
          <w:sz w:val="24"/>
        </w:rPr>
        <w:t>总则</w:t>
      </w:r>
    </w:p>
    <w:p>
      <w:pPr>
        <w:autoSpaceDE w:val="0"/>
        <w:autoSpaceDN w:val="0"/>
        <w:adjustRightInd w:val="0"/>
        <w:spacing w:line="360" w:lineRule="auto"/>
        <w:ind w:firstLine="480" w:firstLineChars="200"/>
        <w:jc w:val="left"/>
        <w:rPr>
          <w:rFonts w:hint="eastAsia" w:ascii="宋体"/>
          <w:kern w:val="0"/>
          <w:sz w:val="24"/>
        </w:rPr>
      </w:pPr>
      <w:r>
        <w:rPr>
          <w:rFonts w:hint="eastAsia" w:ascii="宋体"/>
          <w:kern w:val="0"/>
          <w:sz w:val="24"/>
          <w:szCs w:val="68"/>
        </w:rPr>
        <w:t>1.1　</w:t>
      </w:r>
      <w:r>
        <w:rPr>
          <w:rFonts w:hint="eastAsia" w:ascii="宋体"/>
          <w:kern w:val="0"/>
          <w:sz w:val="24"/>
        </w:rPr>
        <w:t>本章提出了货物的功能设计、结构、性能、安装和试验等方面的技术要求。</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1.2　</w:t>
      </w:r>
      <w:r>
        <w:rPr>
          <w:rFonts w:hint="eastAsia" w:ascii="宋体"/>
          <w:kern w:val="0"/>
          <w:sz w:val="24"/>
        </w:rPr>
        <w:t>中标人提供的货物必须符合国家及浙江省等有关安全、环保等强制性标准的要求 。</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1.3　</w:t>
      </w:r>
      <w:r>
        <w:rPr>
          <w:rFonts w:hint="eastAsia" w:ascii="宋体"/>
          <w:kern w:val="0"/>
          <w:sz w:val="24"/>
        </w:rPr>
        <w:t>投标供应商必须对全部招标内容进行投标，不允许只对其中部分内容进行投标，谢绝联合投标。</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1.4　</w:t>
      </w:r>
      <w:r>
        <w:rPr>
          <w:rFonts w:hint="eastAsia" w:ascii="宋体" w:hAnsi="宋体" w:cs="宋体"/>
          <w:sz w:val="24"/>
        </w:rPr>
        <w:t>投标产品如与采购要求有细微偏差，业主将有权要求投标供应商调整偏差，并不改变投标价格。</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1.5　</w:t>
      </w:r>
      <w:r>
        <w:rPr>
          <w:rFonts w:hint="eastAsia" w:ascii="宋体" w:hAnsi="宋体" w:cs="宋体"/>
          <w:sz w:val="24"/>
          <w:szCs w:val="22"/>
        </w:rPr>
        <w:t>供应商须对谈判文件中的各个条款一一给予实质性响应，不能仅复制粘贴本采购内容。</w:t>
      </w:r>
      <w:r>
        <w:rPr>
          <w:rFonts w:hint="eastAsia" w:ascii="宋体"/>
          <w:kern w:val="0"/>
          <w:sz w:val="24"/>
        </w:rPr>
        <w:t>。</w:t>
      </w:r>
    </w:p>
    <w:p>
      <w:pPr>
        <w:autoSpaceDE w:val="0"/>
        <w:autoSpaceDN w:val="0"/>
        <w:adjustRightInd w:val="0"/>
        <w:spacing w:line="360" w:lineRule="auto"/>
        <w:ind w:firstLine="480" w:firstLineChars="200"/>
        <w:jc w:val="left"/>
        <w:rPr>
          <w:rFonts w:hint="eastAsia" w:ascii="宋体"/>
          <w:kern w:val="0"/>
          <w:sz w:val="24"/>
        </w:rPr>
      </w:pPr>
      <w:r>
        <w:rPr>
          <w:rFonts w:hint="eastAsia" w:ascii="宋体"/>
          <w:kern w:val="0"/>
          <w:sz w:val="24"/>
          <w:szCs w:val="68"/>
        </w:rPr>
        <w:t>1.6　</w:t>
      </w:r>
      <w:r>
        <w:rPr>
          <w:rFonts w:hint="eastAsia" w:ascii="宋体"/>
          <w:kern w:val="0"/>
          <w:sz w:val="24"/>
        </w:rPr>
        <w:t>中标人须执行本规范书所列标准。标准若有矛盾时，按较高标准执行。</w:t>
      </w:r>
    </w:p>
    <w:p>
      <w:pPr>
        <w:autoSpaceDE w:val="0"/>
        <w:autoSpaceDN w:val="0"/>
        <w:adjustRightInd w:val="0"/>
        <w:spacing w:line="360" w:lineRule="auto"/>
        <w:ind w:firstLine="480" w:firstLineChars="200"/>
        <w:jc w:val="left"/>
        <w:rPr>
          <w:rFonts w:hint="eastAsia" w:ascii="宋体"/>
          <w:kern w:val="0"/>
          <w:sz w:val="24"/>
        </w:rPr>
      </w:pPr>
      <w:r>
        <w:rPr>
          <w:rFonts w:hint="eastAsia" w:ascii="宋体"/>
          <w:kern w:val="0"/>
          <w:sz w:val="24"/>
          <w:szCs w:val="68"/>
        </w:rPr>
        <w:t>1.7　</w:t>
      </w:r>
      <w:r>
        <w:rPr>
          <w:rFonts w:hint="eastAsia" w:ascii="宋体"/>
          <w:kern w:val="0"/>
          <w:sz w:val="24"/>
        </w:rPr>
        <w:t>按本章</w:t>
      </w:r>
      <w:r>
        <w:rPr>
          <w:rFonts w:hint="eastAsia" w:ascii="宋体"/>
          <w:kern w:val="0"/>
          <w:sz w:val="24"/>
          <w:szCs w:val="68"/>
        </w:rPr>
        <w:t>第3.3条的</w:t>
      </w:r>
      <w:r>
        <w:rPr>
          <w:rFonts w:hint="eastAsia" w:ascii="宋体"/>
          <w:kern w:val="0"/>
          <w:sz w:val="24"/>
        </w:rPr>
        <w:t>要求，中标人需提出合同货物的设计、制造、检验</w:t>
      </w:r>
      <w:r>
        <w:rPr>
          <w:rFonts w:hint="eastAsia" w:ascii="宋体"/>
          <w:kern w:val="0"/>
          <w:sz w:val="24"/>
          <w:szCs w:val="68"/>
        </w:rPr>
        <w:t>和</w:t>
      </w:r>
      <w:r>
        <w:rPr>
          <w:rFonts w:hint="eastAsia" w:ascii="宋体"/>
          <w:kern w:val="0"/>
          <w:sz w:val="24"/>
        </w:rPr>
        <w:t>试验、装配、安装、调试、试运、验收、试验、运行和维护等标准清单，并获得采购人确认。具体的时间要求为：合同签订后</w:t>
      </w:r>
      <w:r>
        <w:rPr>
          <w:rFonts w:hint="eastAsia" w:ascii="宋体"/>
          <w:color w:val="FF0000"/>
          <w:kern w:val="0"/>
          <w:sz w:val="24"/>
          <w:u w:val="single"/>
        </w:rPr>
        <w:t>20日历天</w:t>
      </w:r>
      <w:r>
        <w:rPr>
          <w:rFonts w:hint="eastAsia" w:ascii="宋体"/>
          <w:kern w:val="0"/>
          <w:sz w:val="24"/>
        </w:rPr>
        <w:t>内。</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　</w:t>
      </w:r>
      <w:r>
        <w:rPr>
          <w:rFonts w:hint="eastAsia" w:ascii="宋体"/>
          <w:kern w:val="0"/>
          <w:sz w:val="24"/>
        </w:rPr>
        <w:t>项目概况</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2.1 项目名称：</w:t>
      </w:r>
      <w:r>
        <w:rPr>
          <w:rFonts w:hint="eastAsia" w:ascii="宋体"/>
          <w:kern w:val="0"/>
          <w:sz w:val="24"/>
          <w:szCs w:val="68"/>
          <w:lang w:eastAsia="zh-CN"/>
        </w:rPr>
        <w:t>梁湖街道＂国防、安防、消防＂教育综合体验馆实训设备采购项目</w:t>
      </w:r>
      <w:r>
        <w:rPr>
          <w:rFonts w:hint="eastAsia" w:ascii="宋体"/>
          <w:kern w:val="0"/>
          <w:sz w:val="24"/>
          <w:szCs w:val="68"/>
        </w:rPr>
        <w:t xml:space="preserve">        </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2.2 项目实施地点：绍兴市上虞区梁湖街道办事处        　　</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2.3 项目规模：清单所列所有物品采购、制作和安装以及相应的技术和售后服务。</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3　</w:t>
      </w:r>
      <w:r>
        <w:rPr>
          <w:rFonts w:hint="eastAsia" w:ascii="宋体"/>
          <w:kern w:val="0"/>
          <w:sz w:val="24"/>
        </w:rPr>
        <w:t>设计运行条件</w:t>
      </w:r>
    </w:p>
    <w:p>
      <w:pPr>
        <w:autoSpaceDE w:val="0"/>
        <w:autoSpaceDN w:val="0"/>
        <w:adjustRightInd w:val="0"/>
        <w:spacing w:line="360" w:lineRule="auto"/>
        <w:ind w:firstLine="480" w:firstLineChars="200"/>
        <w:jc w:val="left"/>
        <w:rPr>
          <w:rFonts w:hint="eastAsia"/>
          <w:kern w:val="0"/>
        </w:rPr>
        <w:sectPr>
          <w:footerReference r:id="rId3" w:type="default"/>
          <w:pgSz w:w="11907" w:h="16840"/>
          <w:pgMar w:top="1418" w:right="1588" w:bottom="1418" w:left="1588" w:header="851" w:footer="618" w:gutter="0"/>
          <w:pgNumType w:fmt="decimal"/>
          <w:cols w:space="720" w:num="1"/>
          <w:docGrid w:type="linesAndChars" w:linePitch="312" w:charSpace="0"/>
        </w:sectPr>
      </w:pPr>
      <w:r>
        <w:rPr>
          <w:rFonts w:ascii="宋体"/>
          <w:kern w:val="0"/>
          <w:sz w:val="24"/>
        </w:rPr>
        <w:br w:type="page"/>
      </w:r>
    </w:p>
    <w:p>
      <w:pPr>
        <w:pStyle w:val="4"/>
        <w:numPr>
          <w:ilvl w:val="0"/>
          <w:numId w:val="3"/>
        </w:numPr>
        <w:spacing w:line="360" w:lineRule="auto"/>
        <w:jc w:val="center"/>
        <w:rPr>
          <w:rFonts w:hint="eastAsia"/>
          <w:kern w:val="0"/>
        </w:rPr>
      </w:pPr>
      <w:bookmarkStart w:id="26" w:name="_Toc8565"/>
      <w:r>
        <w:rPr>
          <w:rFonts w:hint="eastAsia"/>
          <w:kern w:val="0"/>
        </w:rPr>
        <w:t>供货范围及要求</w:t>
      </w:r>
      <w:bookmarkEnd w:id="26"/>
    </w:p>
    <w:tbl>
      <w:tblPr>
        <w:tblStyle w:val="27"/>
        <w:tblW w:w="1466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56"/>
        <w:gridCol w:w="1755"/>
        <w:gridCol w:w="8250"/>
        <w:gridCol w:w="1020"/>
        <w:gridCol w:w="1080"/>
        <w:gridCol w:w="180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56" w:type="dxa"/>
            <w:tcBorders>
              <w:top w:val="single" w:color="000000" w:sz="8" w:space="0"/>
              <w:left w:val="single" w:color="000000" w:sz="8" w:space="0"/>
              <w:bottom w:val="single" w:color="000000" w:sz="8" w:space="0"/>
              <w:right w:val="single" w:color="000000" w:sz="8" w:space="0"/>
            </w:tcBorders>
            <w:shd w:val="clear" w:color="auto" w:fill="D8D8D8"/>
            <w:noWrap w:val="0"/>
            <w:vAlign w:val="top"/>
          </w:tcPr>
          <w:p>
            <w:pPr>
              <w:spacing w:line="360" w:lineRule="auto"/>
              <w:jc w:val="center"/>
              <w:rPr>
                <w:rFonts w:ascii="微软雅黑" w:hAnsi="微软雅黑" w:eastAsia="微软雅黑"/>
                <w:b/>
                <w:color w:val="000000"/>
                <w:szCs w:val="21"/>
              </w:rPr>
            </w:pPr>
            <w:r>
              <w:rPr>
                <w:rFonts w:hint="eastAsia" w:ascii="微软雅黑" w:hAnsi="微软雅黑" w:eastAsia="微软雅黑"/>
                <w:b/>
                <w:color w:val="000000"/>
                <w:szCs w:val="21"/>
              </w:rPr>
              <w:t>序号</w:t>
            </w:r>
          </w:p>
        </w:tc>
        <w:tc>
          <w:tcPr>
            <w:tcW w:w="1755" w:type="dxa"/>
            <w:tcBorders>
              <w:top w:val="single" w:color="000000" w:sz="8" w:space="0"/>
              <w:left w:val="single" w:color="000000" w:sz="8" w:space="0"/>
              <w:bottom w:val="single" w:color="000000" w:sz="8" w:space="0"/>
              <w:right w:val="single" w:color="000000" w:sz="8" w:space="0"/>
            </w:tcBorders>
            <w:shd w:val="clear" w:color="auto" w:fill="D8D8D8"/>
            <w:noWrap w:val="0"/>
            <w:vAlign w:val="center"/>
          </w:tcPr>
          <w:p>
            <w:pPr>
              <w:spacing w:line="360" w:lineRule="auto"/>
              <w:jc w:val="center"/>
              <w:rPr>
                <w:rFonts w:ascii="微软雅黑" w:hAnsi="微软雅黑" w:eastAsia="微软雅黑"/>
                <w:b/>
                <w:color w:val="000000"/>
                <w:sz w:val="18"/>
                <w:szCs w:val="18"/>
              </w:rPr>
            </w:pPr>
            <w:r>
              <w:rPr>
                <w:rFonts w:hint="eastAsia" w:ascii="微软雅黑" w:hAnsi="微软雅黑" w:eastAsia="微软雅黑"/>
                <w:b/>
                <w:color w:val="000000"/>
                <w:sz w:val="18"/>
                <w:szCs w:val="18"/>
              </w:rPr>
              <w:t>实训项目名称</w:t>
            </w:r>
          </w:p>
        </w:tc>
        <w:tc>
          <w:tcPr>
            <w:tcW w:w="8250" w:type="dxa"/>
            <w:tcBorders>
              <w:top w:val="single" w:color="000000" w:sz="8" w:space="0"/>
              <w:left w:val="single" w:color="000000" w:sz="8" w:space="0"/>
              <w:bottom w:val="single" w:color="000000" w:sz="8" w:space="0"/>
              <w:right w:val="single" w:color="000000" w:sz="8" w:space="0"/>
            </w:tcBorders>
            <w:shd w:val="clear" w:color="auto" w:fill="D8D8D8"/>
            <w:noWrap w:val="0"/>
            <w:vAlign w:val="top"/>
          </w:tcPr>
          <w:p>
            <w:pPr>
              <w:spacing w:line="360" w:lineRule="auto"/>
              <w:jc w:val="center"/>
              <w:rPr>
                <w:rFonts w:ascii="微软雅黑" w:hAnsi="微软雅黑" w:eastAsia="微软雅黑"/>
                <w:b/>
                <w:color w:val="000000"/>
                <w:sz w:val="18"/>
                <w:szCs w:val="18"/>
              </w:rPr>
            </w:pPr>
            <w:r>
              <w:rPr>
                <w:rFonts w:hint="eastAsia" w:ascii="微软雅黑" w:hAnsi="微软雅黑" w:eastAsia="微软雅黑"/>
                <w:b/>
                <w:color w:val="000000"/>
                <w:sz w:val="18"/>
                <w:szCs w:val="18"/>
              </w:rPr>
              <w:t>规格参数</w:t>
            </w:r>
          </w:p>
        </w:tc>
        <w:tc>
          <w:tcPr>
            <w:tcW w:w="1020" w:type="dxa"/>
            <w:tcBorders>
              <w:top w:val="single" w:color="000000" w:sz="8" w:space="0"/>
              <w:left w:val="single" w:color="000000" w:sz="8" w:space="0"/>
              <w:bottom w:val="single" w:color="000000" w:sz="8" w:space="0"/>
              <w:right w:val="single" w:color="000000" w:sz="8" w:space="0"/>
            </w:tcBorders>
            <w:shd w:val="clear" w:color="auto" w:fill="D8D8D8"/>
            <w:noWrap w:val="0"/>
            <w:vAlign w:val="top"/>
          </w:tcPr>
          <w:p>
            <w:pPr>
              <w:spacing w:line="360" w:lineRule="auto"/>
              <w:jc w:val="center"/>
              <w:rPr>
                <w:rFonts w:hint="eastAsia" w:ascii="微软雅黑" w:hAnsi="微软雅黑" w:eastAsia="微软雅黑"/>
                <w:b/>
                <w:color w:val="000000"/>
                <w:szCs w:val="21"/>
              </w:rPr>
            </w:pPr>
            <w:r>
              <w:rPr>
                <w:rFonts w:hint="eastAsia" w:ascii="微软雅黑" w:hAnsi="微软雅黑" w:eastAsia="微软雅黑"/>
                <w:b/>
                <w:color w:val="000000"/>
                <w:szCs w:val="21"/>
              </w:rPr>
              <w:t>单位</w:t>
            </w:r>
          </w:p>
        </w:tc>
        <w:tc>
          <w:tcPr>
            <w:tcW w:w="1080" w:type="dxa"/>
            <w:tcBorders>
              <w:top w:val="single" w:color="000000" w:sz="8" w:space="0"/>
              <w:left w:val="single" w:color="000000" w:sz="8" w:space="0"/>
              <w:bottom w:val="single" w:color="000000" w:sz="8" w:space="0"/>
              <w:right w:val="single" w:color="000000" w:sz="8" w:space="0"/>
            </w:tcBorders>
            <w:shd w:val="clear" w:color="auto" w:fill="D8D8D8"/>
            <w:noWrap w:val="0"/>
            <w:vAlign w:val="top"/>
          </w:tcPr>
          <w:p>
            <w:pPr>
              <w:spacing w:line="360" w:lineRule="auto"/>
              <w:jc w:val="center"/>
              <w:rPr>
                <w:rFonts w:ascii="微软雅黑" w:hAnsi="微软雅黑" w:eastAsia="微软雅黑"/>
                <w:b/>
                <w:color w:val="000000"/>
                <w:szCs w:val="21"/>
              </w:rPr>
            </w:pPr>
            <w:r>
              <w:rPr>
                <w:rFonts w:hint="eastAsia" w:ascii="微软雅黑" w:hAnsi="微软雅黑" w:eastAsia="微软雅黑"/>
                <w:b/>
                <w:color w:val="000000"/>
                <w:szCs w:val="21"/>
              </w:rPr>
              <w:t>数量</w:t>
            </w:r>
          </w:p>
        </w:tc>
        <w:tc>
          <w:tcPr>
            <w:tcW w:w="1802" w:type="dxa"/>
            <w:tcBorders>
              <w:top w:val="single" w:color="000000" w:sz="8" w:space="0"/>
              <w:left w:val="single" w:color="000000" w:sz="8" w:space="0"/>
              <w:bottom w:val="single" w:color="000000" w:sz="8" w:space="0"/>
              <w:right w:val="single" w:color="000000" w:sz="8" w:space="0"/>
            </w:tcBorders>
            <w:shd w:val="clear" w:color="auto" w:fill="D8D8D8"/>
            <w:noWrap w:val="0"/>
            <w:vAlign w:val="top"/>
          </w:tcPr>
          <w:p>
            <w:pPr>
              <w:spacing w:line="360" w:lineRule="auto"/>
              <w:jc w:val="center"/>
              <w:rPr>
                <w:rFonts w:hint="eastAsia" w:ascii="微软雅黑" w:hAnsi="微软雅黑" w:eastAsia="微软雅黑"/>
                <w:b/>
                <w:color w:val="000000"/>
                <w:szCs w:val="21"/>
                <w:lang w:eastAsia="zh-CN"/>
              </w:rPr>
            </w:pPr>
            <w:r>
              <w:rPr>
                <w:rFonts w:hint="eastAsia" w:ascii="微软雅黑" w:hAnsi="微软雅黑" w:eastAsia="微软雅黑"/>
                <w:b/>
                <w:color w:val="000000"/>
                <w:szCs w:val="21"/>
                <w:lang w:eastAsia="zh-CN"/>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06"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left"/>
              <w:rPr>
                <w:rFonts w:ascii="微软雅黑" w:hAnsi="微软雅黑" w:eastAsia="微软雅黑"/>
                <w:color w:val="000000"/>
                <w:sz w:val="18"/>
                <w:szCs w:val="18"/>
              </w:rPr>
            </w:pPr>
            <w:r>
              <w:rPr>
                <w:rFonts w:hint="eastAsia" w:ascii="微软雅黑" w:hAnsi="微软雅黑" w:eastAsia="微软雅黑"/>
                <w:bCs/>
                <w:sz w:val="18"/>
                <w:szCs w:val="18"/>
              </w:rPr>
              <w:t>LED大屏播放系统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pStyle w:val="45"/>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以遥控互动的方式，点击区域3DGIS示出平面图的“节点”，显示以下内容的3D视图及相关属性说明，以此全面介绍区域防火与灭火总体规划与部署：</w:t>
            </w:r>
          </w:p>
          <w:p>
            <w:pPr>
              <w:pStyle w:val="45"/>
              <w:numPr>
                <w:ilvl w:val="0"/>
                <w:numId w:val="4"/>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城市重点保护目标分布；</w:t>
            </w:r>
          </w:p>
          <w:p>
            <w:pPr>
              <w:pStyle w:val="45"/>
              <w:numPr>
                <w:ilvl w:val="0"/>
                <w:numId w:val="4"/>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城市主要交通干道；</w:t>
            </w:r>
          </w:p>
          <w:p>
            <w:pPr>
              <w:pStyle w:val="45"/>
              <w:numPr>
                <w:ilvl w:val="0"/>
                <w:numId w:val="4"/>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城市主要天然河浜；</w:t>
            </w:r>
          </w:p>
          <w:p>
            <w:pPr>
              <w:pStyle w:val="45"/>
              <w:numPr>
                <w:ilvl w:val="0"/>
                <w:numId w:val="4"/>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城市消防设施布置；</w:t>
            </w:r>
          </w:p>
          <w:p>
            <w:pPr>
              <w:pStyle w:val="45"/>
              <w:numPr>
                <w:ilvl w:val="0"/>
                <w:numId w:val="4"/>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城市消防战斗部队部署；</w:t>
            </w:r>
          </w:p>
          <w:p>
            <w:pPr>
              <w:pStyle w:val="45"/>
              <w:numPr>
                <w:ilvl w:val="0"/>
                <w:numId w:val="4"/>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城市应急救援协同单位分布；</w:t>
            </w:r>
          </w:p>
          <w:p>
            <w:pPr>
              <w:pStyle w:val="45"/>
              <w:spacing w:line="276" w:lineRule="auto"/>
              <w:ind w:firstLine="0" w:firstLineChars="0"/>
              <w:rPr>
                <w:rFonts w:hint="eastAsia" w:ascii="微软雅黑" w:hAnsi="微软雅黑" w:eastAsia="微软雅黑"/>
                <w:sz w:val="18"/>
                <w:szCs w:val="18"/>
                <w:lang w:val="en-US" w:eastAsia="zh-CN"/>
              </w:rPr>
            </w:pPr>
            <w:r>
              <w:rPr>
                <w:rFonts w:hint="eastAsia" w:ascii="微软雅黑" w:hAnsi="微软雅黑" w:eastAsia="微软雅黑"/>
                <w:sz w:val="18"/>
                <w:szCs w:val="18"/>
                <w:lang w:val="en-US" w:eastAsia="zh-CN"/>
              </w:rPr>
              <w:t>城市应急救援物资分布（储备）；</w:t>
            </w:r>
          </w:p>
          <w:p>
            <w:pPr>
              <w:pStyle w:val="45"/>
              <w:spacing w:line="276" w:lineRule="auto"/>
              <w:ind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规格参数：</w:t>
            </w:r>
          </w:p>
          <w:p>
            <w:pPr>
              <w:pStyle w:val="45"/>
              <w:numPr>
                <w:ilvl w:val="0"/>
                <w:numId w:val="5"/>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LED大屏：P2.5，全彩显示屏。像素点间距2.5mm，模组分辨率：128*64，像素构成 1R1G1B，单元板功率 ≤23.5W，套件材料：模组基座 采用美国GE阻燃PC原料（阻燃系数V0），尺寸:长*宽 320*160，最大电流 4.7A±0.3A，驱动方式：恒流驱动，结构特点 灯驱合一 像素密度160000Dots/</w:t>
            </w:r>
            <w:r>
              <w:rPr>
                <w:rFonts w:hint="eastAsia" w:ascii="宋体" w:hAnsi="宋体" w:cs="宋体"/>
                <w:sz w:val="18"/>
                <w:szCs w:val="18"/>
                <w:lang w:val="en-US" w:eastAsia="zh-CN"/>
              </w:rPr>
              <w:t>㎡</w:t>
            </w:r>
            <w:r>
              <w:rPr>
                <w:rFonts w:hint="eastAsia" w:ascii="微软雅黑" w:hAnsi="微软雅黑" w:eastAsia="微软雅黑" w:cs="微软雅黑"/>
                <w:sz w:val="18"/>
                <w:szCs w:val="18"/>
                <w:lang w:val="en-US" w:eastAsia="zh-CN"/>
              </w:rPr>
              <w:t>，灯管类型</w:t>
            </w:r>
            <w:r>
              <w:rPr>
                <w:rFonts w:hint="eastAsia" w:ascii="微软雅黑" w:hAnsi="微软雅黑" w:eastAsia="微软雅黑"/>
                <w:sz w:val="18"/>
                <w:szCs w:val="18"/>
                <w:lang w:val="en-US" w:eastAsia="zh-CN"/>
              </w:rPr>
              <w:t xml:space="preserve"> SMD2121，换帧频率 ≥60 帧/秒；</w:t>
            </w:r>
          </w:p>
          <w:p>
            <w:pPr>
              <w:pStyle w:val="45"/>
              <w:numPr>
                <w:ilvl w:val="0"/>
                <w:numId w:val="5"/>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音箱,</w:t>
            </w:r>
            <w:r>
              <w:rPr>
                <w:rFonts w:ascii="微软雅黑" w:hAnsi="微软雅黑" w:eastAsia="微软雅黑" w:cs="宋体"/>
                <w:sz w:val="18"/>
                <w:szCs w:val="18"/>
                <w:lang w:val="en-US" w:eastAsia="zh-CN"/>
              </w:rPr>
              <w:t xml:space="preserve"> 声道2.0声道</w:t>
            </w:r>
            <w:r>
              <w:rPr>
                <w:rFonts w:hint="eastAsia" w:ascii="微软雅黑" w:hAnsi="微软雅黑" w:eastAsia="微软雅黑" w:cs="宋体"/>
                <w:sz w:val="18"/>
                <w:szCs w:val="18"/>
                <w:lang w:val="en-US" w:eastAsia="zh-CN"/>
              </w:rPr>
              <w:t>；</w:t>
            </w:r>
            <w:r>
              <w:rPr>
                <w:rFonts w:ascii="微软雅黑" w:hAnsi="微软雅黑" w:eastAsia="微软雅黑" w:cs="宋体"/>
                <w:sz w:val="18"/>
                <w:szCs w:val="18"/>
                <w:lang w:val="en-US" w:eastAsia="zh-CN"/>
              </w:rPr>
              <w:t>供电方式</w:t>
            </w:r>
            <w:r>
              <w:rPr>
                <w:rFonts w:hint="eastAsia" w:ascii="微软雅黑" w:hAnsi="微软雅黑" w:eastAsia="微软雅黑" w:cs="宋体"/>
                <w:sz w:val="18"/>
                <w:szCs w:val="18"/>
                <w:lang w:val="en-US" w:eastAsia="zh-CN"/>
              </w:rPr>
              <w:t>：</w:t>
            </w:r>
            <w:r>
              <w:rPr>
                <w:rFonts w:ascii="微软雅黑" w:hAnsi="微软雅黑" w:eastAsia="微软雅黑" w:cs="宋体"/>
                <w:sz w:val="18"/>
                <w:szCs w:val="18"/>
                <w:lang w:val="en-US" w:eastAsia="zh-CN"/>
              </w:rPr>
              <w:t>外接电源</w:t>
            </w:r>
            <w:r>
              <w:rPr>
                <w:rFonts w:hint="eastAsia" w:ascii="微软雅黑" w:hAnsi="微软雅黑" w:eastAsia="微软雅黑" w:cs="宋体"/>
                <w:sz w:val="18"/>
                <w:szCs w:val="18"/>
                <w:lang w:val="en-US" w:eastAsia="zh-CN"/>
              </w:rPr>
              <w:t>；安装方式：外挂式</w:t>
            </w:r>
          </w:p>
          <w:p>
            <w:pPr>
              <w:pStyle w:val="46"/>
              <w:ind w:firstLine="0" w:firstLineChars="0"/>
              <w:rPr>
                <w:rFonts w:ascii="微软雅黑" w:hAnsi="微软雅黑" w:eastAsia="微软雅黑"/>
                <w:sz w:val="18"/>
                <w:szCs w:val="18"/>
              </w:rPr>
            </w:pPr>
            <w:r>
              <w:rPr>
                <w:rFonts w:hint="eastAsia" w:ascii="微软雅黑" w:hAnsi="微软雅黑" w:eastAsia="微软雅黑"/>
                <w:sz w:val="18"/>
                <w:szCs w:val="18"/>
              </w:rPr>
              <w:t>3） 主机：</w:t>
            </w:r>
            <w:r>
              <w:rPr>
                <w:rFonts w:hint="eastAsia" w:ascii="微软雅黑" w:hAnsi="微软雅黑" w:eastAsia="微软雅黑" w:cs="宋体"/>
                <w:sz w:val="18"/>
                <w:szCs w:val="18"/>
              </w:rPr>
              <w:t>CPU：I5-4460；内存：4G；硬盘：500G</w:t>
            </w:r>
          </w:p>
          <w:p>
            <w:pPr>
              <w:pStyle w:val="45"/>
              <w:spacing w:line="276" w:lineRule="auto"/>
              <w:ind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4） 防火与灭火总体规划与部署”3D交互式演示软件；</w:t>
            </w:r>
          </w:p>
          <w:p>
            <w:pPr>
              <w:pStyle w:val="45"/>
              <w:spacing w:line="276" w:lineRule="auto"/>
              <w:ind w:firstLine="0" w:firstLineChars="0"/>
              <w:rPr>
                <w:rFonts w:ascii="微软雅黑" w:hAnsi="微软雅黑" w:eastAsia="微软雅黑"/>
                <w:sz w:val="18"/>
                <w:szCs w:val="18"/>
                <w:lang w:val="en-US" w:eastAsia="zh-CN"/>
              </w:rPr>
            </w:pPr>
            <w:r>
              <w:rPr>
                <w:rFonts w:hint="eastAsia" w:ascii="微软雅黑" w:hAnsi="微软雅黑" w:eastAsia="微软雅黑"/>
                <w:bCs/>
                <w:sz w:val="18"/>
                <w:szCs w:val="18"/>
                <w:lang w:val="en-US" w:eastAsia="zh-CN"/>
              </w:rPr>
              <w:t>5）小学生消防安全动画片（十集）；</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990"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ind w:firstLine="180" w:firstLineChars="100"/>
              <w:jc w:val="both"/>
              <w:rPr>
                <w:rFonts w:hint="eastAsia" w:ascii="微软雅黑" w:hAnsi="微软雅黑" w:eastAsia="微软雅黑"/>
                <w:color w:val="000000"/>
                <w:sz w:val="18"/>
                <w:szCs w:val="18"/>
              </w:rPr>
            </w:pPr>
            <w:r>
              <w:rPr>
                <w:rFonts w:hint="eastAsia" w:ascii="微软雅黑" w:hAnsi="微软雅黑" w:eastAsia="微软雅黑"/>
                <w:color w:val="000000"/>
                <w:sz w:val="18"/>
                <w:szCs w:val="18"/>
              </w:rPr>
              <w:t>2</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left"/>
              <w:rPr>
                <w:rFonts w:ascii="微软雅黑" w:hAnsi="微软雅黑" w:eastAsia="微软雅黑"/>
                <w:bCs/>
                <w:sz w:val="18"/>
                <w:szCs w:val="18"/>
              </w:rPr>
            </w:pPr>
            <w:r>
              <w:rPr>
                <w:rFonts w:hint="eastAsia" w:ascii="微软雅黑" w:hAnsi="微软雅黑" w:eastAsia="微软雅黑"/>
                <w:color w:val="000000"/>
                <w:sz w:val="18"/>
                <w:szCs w:val="18"/>
              </w:rPr>
              <w:t>火灾档案馆</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以三维动画的形式，还原典型案例的火灾发生情况，分析火灾的起因，讲述如何预防火灾，演示正确的逃生方法；投影仪：显示芯片：0.63英寸；亮度：3000流明；投影技术：3LCD主控模块；</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5"/>
              <w:numPr>
                <w:ilvl w:val="0"/>
                <w:numId w:val="6"/>
              </w:numPr>
              <w:spacing w:line="276" w:lineRule="auto"/>
              <w:ind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 xml:space="preserve">品牌主机：CPU：I5-4460；内存：4G；硬盘：500G </w:t>
            </w:r>
          </w:p>
          <w:p>
            <w:pPr>
              <w:pStyle w:val="45"/>
              <w:numPr>
                <w:ilvl w:val="0"/>
                <w:numId w:val="6"/>
              </w:numPr>
              <w:spacing w:line="276" w:lineRule="auto"/>
              <w:ind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3D典型消防案例分析软件（起因、危害、预防）；</w:t>
            </w:r>
          </w:p>
          <w:p>
            <w:pPr>
              <w:pStyle w:val="45"/>
              <w:numPr>
                <w:ilvl w:val="0"/>
                <w:numId w:val="6"/>
              </w:numPr>
              <w:spacing w:line="276" w:lineRule="auto"/>
              <w:ind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投影仪支架；</w:t>
            </w:r>
          </w:p>
          <w:p>
            <w:pPr>
              <w:pStyle w:val="45"/>
              <w:numPr>
                <w:ilvl w:val="0"/>
                <w:numId w:val="6"/>
              </w:numPr>
              <w:spacing w:line="276" w:lineRule="auto"/>
              <w:ind w:firstLineChars="0"/>
              <w:rPr>
                <w:rFonts w:ascii="微软雅黑" w:hAnsi="微软雅黑" w:eastAsia="微软雅黑"/>
                <w:color w:val="000000"/>
                <w:sz w:val="18"/>
                <w:szCs w:val="18"/>
                <w:lang w:val="en-US" w:eastAsia="zh-CN"/>
              </w:rPr>
            </w:pPr>
            <w:r>
              <w:rPr>
                <w:rFonts w:ascii="微软雅黑" w:hAnsi="微软雅黑" w:eastAsia="微软雅黑"/>
                <w:color w:val="000000"/>
                <w:sz w:val="18"/>
                <w:szCs w:val="18"/>
                <w:lang w:val="en-US" w:eastAsia="zh-CN"/>
              </w:rPr>
              <w:t>供电方式</w:t>
            </w:r>
            <w:r>
              <w:rPr>
                <w:rFonts w:hint="eastAsia" w:ascii="微软雅黑" w:hAnsi="微软雅黑" w:eastAsia="微软雅黑"/>
                <w:color w:val="000000"/>
                <w:sz w:val="18"/>
                <w:szCs w:val="18"/>
                <w:lang w:val="en-US" w:eastAsia="zh-CN"/>
              </w:rPr>
              <w:t>：</w:t>
            </w:r>
            <w:r>
              <w:rPr>
                <w:rFonts w:ascii="微软雅黑" w:hAnsi="微软雅黑" w:eastAsia="微软雅黑"/>
                <w:color w:val="000000"/>
                <w:sz w:val="18"/>
                <w:szCs w:val="18"/>
                <w:lang w:val="en-US" w:eastAsia="zh-CN"/>
              </w:rPr>
              <w:t>外接电源</w:t>
            </w:r>
            <w:r>
              <w:rPr>
                <w:rFonts w:hint="eastAsia" w:ascii="微软雅黑" w:hAnsi="微软雅黑" w:eastAsia="微软雅黑"/>
                <w:color w:val="000000"/>
                <w:sz w:val="18"/>
                <w:szCs w:val="18"/>
                <w:lang w:val="en-US" w:eastAsia="zh-CN"/>
              </w:rPr>
              <w:t>；</w:t>
            </w:r>
          </w:p>
          <w:p>
            <w:pPr>
              <w:pStyle w:val="45"/>
              <w:numPr>
                <w:ilvl w:val="0"/>
                <w:numId w:val="6"/>
              </w:numPr>
              <w:spacing w:line="276" w:lineRule="auto"/>
              <w:ind w:firstLineChars="0"/>
              <w:rPr>
                <w:rFonts w:hint="eastAsia" w:ascii="微软雅黑" w:hAnsi="微软雅黑" w:eastAsia="微软雅黑"/>
                <w:bCs/>
                <w:sz w:val="18"/>
                <w:szCs w:val="18"/>
                <w:lang w:val="en-US" w:eastAsia="zh-CN"/>
              </w:rPr>
            </w:pPr>
            <w:r>
              <w:rPr>
                <w:rFonts w:hint="eastAsia" w:ascii="微软雅黑" w:hAnsi="微软雅黑" w:eastAsia="微软雅黑"/>
                <w:color w:val="000000"/>
                <w:sz w:val="18"/>
                <w:szCs w:val="18"/>
                <w:lang w:val="en-US" w:eastAsia="zh-CN"/>
              </w:rPr>
              <w:t>3D典型火灾案例软件（数量不低于8个）；</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655"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3</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hint="eastAsia" w:ascii="微软雅黑" w:hAnsi="微软雅黑" w:eastAsia="微软雅黑"/>
                <w:color w:val="000000"/>
                <w:sz w:val="18"/>
                <w:szCs w:val="18"/>
              </w:rPr>
            </w:pPr>
            <w:r>
              <w:rPr>
                <w:rFonts w:hint="eastAsia" w:ascii="微软雅黑" w:hAnsi="微软雅黑" w:eastAsia="微软雅黑" w:cs="微软雅黑"/>
                <w:sz w:val="18"/>
                <w:szCs w:val="18"/>
              </w:rPr>
              <w:t>电控型消防标示识别系统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47"/>
              <w:spacing w:line="276" w:lineRule="auto"/>
              <w:ind w:left="0"/>
              <w:rPr>
                <w:rFonts w:hint="default"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 xml:space="preserve">在触控一体机上点击消防标示名称（文字菜单），对应消防标示闪烁识别； </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光控闪烁识别的同时，语音讲解消防标示之意义及相关的事项。</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1）32寸落地式触控一体机：CPUI3，内存4G，硬盘64G，K式底座；</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2）控制系统（包括控制软件）；</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3）15组标示灯箱；</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4）语音讲解系统；</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5）3D动画消防标示图解软件；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534"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46"/>
              <w:spacing w:line="360" w:lineRule="auto"/>
              <w:ind w:firstLine="0" w:firstLineChars="0"/>
              <w:jc w:val="center"/>
              <w:rPr>
                <w:rFonts w:hint="eastAsia" w:ascii="微软雅黑" w:hAnsi="微软雅黑" w:eastAsia="微软雅黑"/>
                <w:color w:val="000000"/>
                <w:kern w:val="0"/>
                <w:sz w:val="18"/>
                <w:szCs w:val="18"/>
              </w:rPr>
            </w:pPr>
            <w:r>
              <w:rPr>
                <w:rFonts w:hint="eastAsia" w:ascii="微软雅黑" w:hAnsi="微软雅黑" w:eastAsia="微软雅黑"/>
                <w:color w:val="000000"/>
                <w:kern w:val="0"/>
                <w:sz w:val="18"/>
                <w:szCs w:val="18"/>
              </w:rPr>
              <w:t>4</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color w:val="000000"/>
                <w:sz w:val="18"/>
                <w:szCs w:val="18"/>
              </w:rPr>
            </w:pPr>
            <w:r>
              <w:rPr>
                <w:rFonts w:hint="eastAsia" w:ascii="微软雅黑" w:hAnsi="微软雅黑" w:eastAsia="微软雅黑" w:cs="微软雅黑"/>
                <w:sz w:val="18"/>
                <w:szCs w:val="18"/>
              </w:rPr>
              <w:t>电控型消防装备展示系统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46"/>
              <w:spacing w:line="276" w:lineRule="auto"/>
              <w:ind w:firstLine="0" w:firstLineChars="0"/>
              <w:rPr>
                <w:rFonts w:ascii="微软雅黑" w:hAnsi="微软雅黑" w:eastAsia="微软雅黑"/>
                <w:color w:val="000000"/>
                <w:sz w:val="18"/>
                <w:szCs w:val="18"/>
              </w:rPr>
            </w:pPr>
            <w:r>
              <w:rPr>
                <w:rFonts w:hint="eastAsia" w:ascii="微软雅黑" w:hAnsi="微软雅黑" w:eastAsia="微软雅黑"/>
                <w:color w:val="000000"/>
                <w:sz w:val="18"/>
                <w:szCs w:val="18"/>
              </w:rPr>
              <w:t>通过3Ｄ动画的形式展示消防装备的的使用方法</w:t>
            </w:r>
          </w:p>
          <w:p>
            <w:pPr>
              <w:pStyle w:val="45"/>
              <w:spacing w:line="276" w:lineRule="auto"/>
              <w:ind w:firstLine="0" w:firstLineChars="0"/>
              <w:rPr>
                <w:rFonts w:hint="eastAsia" w:ascii="微软雅黑" w:hAnsi="微软雅黑" w:eastAsia="微软雅黑" w:cs="宋体"/>
                <w:color w:val="000000"/>
                <w:sz w:val="18"/>
                <w:szCs w:val="18"/>
                <w:lang w:val="en-US" w:eastAsia="zh-CN"/>
              </w:rPr>
            </w:pPr>
            <w:r>
              <w:rPr>
                <w:rFonts w:hint="eastAsia" w:ascii="微软雅黑" w:hAnsi="微软雅黑" w:eastAsia="微软雅黑"/>
                <w:color w:val="000000"/>
                <w:sz w:val="18"/>
                <w:szCs w:val="18"/>
                <w:lang w:val="en-US" w:eastAsia="zh-CN"/>
              </w:rPr>
              <w:t>了解不同设备的用途</w:t>
            </w:r>
            <w:r>
              <w:rPr>
                <w:rFonts w:hint="eastAsia" w:ascii="微软雅黑" w:hAnsi="微软雅黑" w:eastAsia="微软雅黑" w:cs="宋体"/>
                <w:color w:val="000000"/>
                <w:sz w:val="18"/>
                <w:szCs w:val="18"/>
                <w:lang w:val="en-US" w:eastAsia="zh-CN"/>
              </w:rPr>
              <w:t>消防装备器材（安装传感器）;</w:t>
            </w:r>
          </w:p>
          <w:p>
            <w:pPr>
              <w:pStyle w:val="45"/>
              <w:spacing w:line="276" w:lineRule="auto"/>
              <w:ind w:firstLine="0" w:firstLineChars="0"/>
              <w:rPr>
                <w:rFonts w:ascii="微软雅黑" w:hAnsi="微软雅黑" w:eastAsia="微软雅黑" w:cs="宋体"/>
                <w:color w:val="000000"/>
                <w:sz w:val="18"/>
                <w:szCs w:val="18"/>
                <w:lang w:val="en-US" w:eastAsia="zh-CN"/>
              </w:rPr>
            </w:pPr>
            <w:r>
              <w:rPr>
                <w:rFonts w:hint="eastAsia" w:ascii="微软雅黑" w:hAnsi="微软雅黑" w:eastAsia="微软雅黑"/>
                <w:sz w:val="18"/>
                <w:szCs w:val="18"/>
                <w:lang w:val="en-US" w:eastAsia="zh-CN"/>
              </w:rPr>
              <w:t>规格参数：</w:t>
            </w:r>
          </w:p>
          <w:p>
            <w:pPr>
              <w:pStyle w:val="47"/>
              <w:numPr>
                <w:ilvl w:val="0"/>
                <w:numId w:val="7"/>
              </w:numPr>
              <w:spacing w:line="276" w:lineRule="auto"/>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传感与通讯控制模块;</w:t>
            </w:r>
          </w:p>
          <w:p>
            <w:pPr>
              <w:pStyle w:val="47"/>
              <w:numPr>
                <w:ilvl w:val="0"/>
                <w:numId w:val="7"/>
              </w:numPr>
              <w:spacing w:line="276" w:lineRule="auto"/>
              <w:rPr>
                <w:rFonts w:ascii="微软雅黑" w:hAnsi="微软雅黑" w:eastAsia="微软雅黑" w:cs="宋体"/>
                <w:color w:val="000000"/>
                <w:sz w:val="18"/>
                <w:szCs w:val="18"/>
                <w:lang w:val="en-US" w:eastAsia="zh-CN"/>
              </w:rPr>
            </w:pPr>
            <w:r>
              <w:rPr>
                <w:rFonts w:hint="eastAsia" w:ascii="微软雅黑" w:hAnsi="微软雅黑" w:eastAsia="微软雅黑" w:cs="宋体"/>
                <w:color w:val="000000"/>
                <w:sz w:val="18"/>
                <w:szCs w:val="18"/>
                <w:lang w:val="en-US" w:eastAsia="zh-CN"/>
              </w:rPr>
              <w:t>消防装备展示软件;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87"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5</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sz w:val="18"/>
                <w:szCs w:val="18"/>
              </w:rPr>
            </w:pPr>
            <w:r>
              <w:rPr>
                <w:rFonts w:hint="eastAsia" w:ascii="宋体" w:hAnsi="宋体"/>
                <w:b/>
                <w:bCs/>
                <w:kern w:val="0"/>
                <w:sz w:val="24"/>
                <w:lang w:val="zh-CN"/>
              </w:rPr>
              <w:t>▲</w:t>
            </w:r>
            <w:r>
              <w:rPr>
                <w:rFonts w:hint="eastAsia" w:ascii="微软雅黑" w:hAnsi="微软雅黑" w:eastAsia="微软雅黑" w:cs="微软雅黑"/>
                <w:sz w:val="18"/>
                <w:szCs w:val="18"/>
              </w:rPr>
              <w:t>粉尘爆炸实验装置</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19"/>
              <w:tabs>
                <w:tab w:val="right" w:leader="dot" w:pos="9344"/>
              </w:tabs>
              <w:rPr>
                <w:rFonts w:hint="eastAsia" w:ascii="微软雅黑" w:hAnsi="微软雅黑" w:eastAsia="微软雅黑" w:cs="微软雅黑"/>
                <w:b w:val="0"/>
                <w:bCs w:val="0"/>
                <w:color w:val="000000"/>
                <w:sz w:val="18"/>
                <w:szCs w:val="18"/>
              </w:rPr>
            </w:pPr>
            <w:r>
              <w:rPr>
                <w:rFonts w:hint="eastAsia" w:ascii="微软雅黑" w:hAnsi="微软雅黑" w:eastAsia="微软雅黑" w:cs="微软雅黑"/>
                <w:b w:val="0"/>
                <w:bCs w:val="0"/>
                <w:color w:val="000000"/>
                <w:sz w:val="18"/>
                <w:szCs w:val="18"/>
              </w:rPr>
              <w:t>真实地展示粉尘爆炸的危险场面，大火底部的粉尘一旦与空气混合，就会发生快速性爆炸燃烧。该设备</w:t>
            </w:r>
            <w:r>
              <w:rPr>
                <w:rFonts w:hint="eastAsia" w:ascii="微软雅黑" w:hAnsi="微软雅黑" w:eastAsia="微软雅黑" w:cs="微软雅黑"/>
                <w:b w:val="0"/>
                <w:bCs w:val="0"/>
                <w:color w:val="000000"/>
                <w:sz w:val="18"/>
                <w:szCs w:val="18"/>
                <w:lang w:eastAsia="zh-CN"/>
              </w:rPr>
              <w:t>再现</w:t>
            </w:r>
            <w:r>
              <w:rPr>
                <w:rFonts w:hint="eastAsia" w:ascii="微软雅黑" w:hAnsi="微软雅黑" w:eastAsia="微软雅黑" w:cs="微软雅黑"/>
                <w:b w:val="0"/>
                <w:bCs w:val="0"/>
                <w:color w:val="000000"/>
                <w:sz w:val="18"/>
                <w:szCs w:val="18"/>
              </w:rPr>
              <w:t>粉尘爆炸场景，帮助受训人员在进入</w:t>
            </w:r>
            <w:r>
              <w:rPr>
                <w:rFonts w:hint="eastAsia" w:ascii="微软雅黑" w:hAnsi="微软雅黑" w:eastAsia="微软雅黑" w:cs="微软雅黑"/>
                <w:b w:val="0"/>
                <w:bCs w:val="0"/>
                <w:color w:val="000000"/>
                <w:sz w:val="18"/>
                <w:szCs w:val="18"/>
                <w:lang w:eastAsia="zh-CN"/>
              </w:rPr>
              <w:t>火场前学会判断</w:t>
            </w:r>
            <w:r>
              <w:rPr>
                <w:rFonts w:hint="eastAsia" w:ascii="微软雅黑" w:hAnsi="微软雅黑" w:eastAsia="微软雅黑" w:cs="微软雅黑"/>
                <w:b w:val="0"/>
                <w:bCs w:val="0"/>
                <w:color w:val="000000"/>
                <w:sz w:val="18"/>
                <w:szCs w:val="18"/>
              </w:rPr>
              <w:t>是否存在粉尘爆炸前兆。</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19"/>
              <w:numPr>
                <w:ilvl w:val="0"/>
                <w:numId w:val="8"/>
              </w:numPr>
              <w:tabs>
                <w:tab w:val="right" w:leader="dot" w:pos="9344"/>
              </w:tabs>
              <w:rPr>
                <w:rFonts w:hint="eastAsia" w:ascii="微软雅黑" w:hAnsi="微软雅黑" w:eastAsia="微软雅黑" w:cs="微软雅黑"/>
                <w:b w:val="0"/>
                <w:bCs w:val="0"/>
                <w:sz w:val="18"/>
                <w:szCs w:val="18"/>
              </w:rPr>
            </w:pPr>
            <w:r>
              <w:rPr>
                <w:rFonts w:hint="eastAsia" w:ascii="微软雅黑" w:hAnsi="微软雅黑" w:eastAsia="微软雅黑" w:cs="微软雅黑"/>
                <w:b w:val="0"/>
                <w:bCs w:val="0"/>
                <w:sz w:val="18"/>
                <w:szCs w:val="18"/>
              </w:rPr>
              <w:t>定制专用防爆“粉尘爆炸演示装置”：</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—安全实验控制器；</w:t>
            </w:r>
          </w:p>
          <w:p>
            <w:pPr>
              <w:pStyle w:val="44"/>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—专用防爆实验箱；</w:t>
            </w:r>
          </w:p>
          <w:p>
            <w:pPr>
              <w:pStyle w:val="44"/>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—高透度防爆演示仓；</w:t>
            </w:r>
          </w:p>
          <w:p>
            <w:pPr>
              <w:pStyle w:val="44"/>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—防爆自动点火装置；</w:t>
            </w:r>
          </w:p>
          <w:p>
            <w:pPr>
              <w:pStyle w:val="44"/>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—防爆密封器；</w:t>
            </w:r>
          </w:p>
          <w:p>
            <w:pPr>
              <w:pStyle w:val="44"/>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—防爆气体压缩器；</w:t>
            </w:r>
          </w:p>
          <w:p>
            <w:pPr>
              <w:pStyle w:val="44"/>
              <w:rPr>
                <w:sz w:val="18"/>
                <w:szCs w:val="18"/>
              </w:rPr>
            </w:pPr>
            <w:r>
              <w:rPr>
                <w:rFonts w:hint="eastAsia" w:ascii="微软雅黑" w:hAnsi="微软雅黑" w:eastAsia="微软雅黑" w:cs="微软雅黑"/>
                <w:sz w:val="18"/>
                <w:szCs w:val="18"/>
                <w:lang w:val="en-US" w:eastAsia="zh-CN"/>
              </w:rPr>
              <w:t>—防爆计时控制器；</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hint="eastAsia" w:ascii="微软雅黑" w:hAnsi="微软雅黑" w:eastAsia="微软雅黑"/>
                <w:sz w:val="18"/>
                <w:szCs w:val="18"/>
                <w:lang w:eastAsia="zh-CN"/>
              </w:rPr>
            </w:pPr>
            <w:r>
              <w:rPr>
                <w:rFonts w:hint="eastAsia" w:ascii="微软雅黑" w:hAnsi="微软雅黑" w:eastAsia="微软雅黑"/>
                <w:sz w:val="18"/>
                <w:szCs w:val="18"/>
                <w:lang w:eastAsia="zh-CN"/>
              </w:rPr>
              <w:t>材质：钢化有机玻璃，304不锈钢；</w:t>
            </w:r>
          </w:p>
          <w:p>
            <w:pPr>
              <w:spacing w:line="360" w:lineRule="auto"/>
              <w:jc w:val="center"/>
              <w:rPr>
                <w:rFonts w:ascii="微软雅黑" w:hAnsi="微软雅黑" w:eastAsia="微软雅黑"/>
                <w:sz w:val="18"/>
                <w:szCs w:val="18"/>
              </w:rPr>
            </w:pPr>
            <w:r>
              <w:rPr>
                <w:rFonts w:hint="eastAsia" w:ascii="微软雅黑" w:hAnsi="微软雅黑" w:eastAsia="微软雅黑"/>
                <w:sz w:val="18"/>
                <w:szCs w:val="18"/>
                <w:lang w:eastAsia="zh-CN"/>
              </w:rPr>
              <w:t>尺寸：</w:t>
            </w:r>
            <w:r>
              <w:rPr>
                <w:rFonts w:hint="eastAsia" w:ascii="微软雅黑" w:hAnsi="微软雅黑" w:eastAsia="微软雅黑"/>
                <w:sz w:val="18"/>
                <w:szCs w:val="18"/>
              </w:rPr>
              <w:t>长宽高为500*400*720mm;</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6</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color w:val="000000"/>
                <w:sz w:val="18"/>
                <w:szCs w:val="18"/>
              </w:rPr>
            </w:pPr>
            <w:r>
              <w:rPr>
                <w:rFonts w:hint="eastAsia" w:ascii="微软雅黑" w:hAnsi="微软雅黑" w:eastAsia="微软雅黑" w:cs="微软雅黑"/>
                <w:sz w:val="18"/>
                <w:szCs w:val="18"/>
              </w:rPr>
              <w:t>家庭电器火灾成因实验装置</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45"/>
              <w:spacing w:line="276" w:lineRule="auto"/>
              <w:ind w:firstLine="0" w:firstLineChars="0"/>
              <w:jc w:val="left"/>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通过电器错误操作的实验，直观的演示由于电烤炉使用不当引起火灾的过程，从而学习掌握该方面的防火常识；</w:t>
            </w:r>
          </w:p>
          <w:p>
            <w:pPr>
              <w:pStyle w:val="45"/>
              <w:spacing w:line="276" w:lineRule="auto"/>
              <w:ind w:firstLine="0" w:firstLineChars="0"/>
              <w:jc w:val="left"/>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通过电路过载的实验，直观的演示由于电线过载短路引起火灾的过程，从而学习掌握该方面的防火常识；</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通过绝缘测试板过电导电的实验，直观的演示电器绝缘性能破坏引起火灾的过程，从而学习掌握该方面的防火常识；</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5"/>
              <w:numPr>
                <w:ilvl w:val="0"/>
                <w:numId w:val="9"/>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电器短路实验装置：</w:t>
            </w:r>
          </w:p>
          <w:p>
            <w:pPr>
              <w:pStyle w:val="45"/>
              <w:spacing w:line="276" w:lineRule="auto"/>
              <w:ind w:left="420" w:firstLine="0" w:firstLineChars="0"/>
              <w:rPr>
                <w:rFonts w:hint="eastAsia" w:ascii="微软雅黑" w:hAnsi="微软雅黑" w:eastAsia="微软雅黑"/>
                <w:sz w:val="18"/>
                <w:szCs w:val="18"/>
                <w:lang w:val="en-US" w:eastAsia="zh-CN"/>
              </w:rPr>
            </w:pPr>
            <w:r>
              <w:rPr>
                <w:rFonts w:hint="eastAsia" w:ascii="微软雅黑" w:hAnsi="微软雅黑" w:eastAsia="微软雅黑"/>
                <w:sz w:val="18"/>
                <w:szCs w:val="18"/>
                <w:lang w:val="en-US" w:eastAsia="zh-CN"/>
              </w:rPr>
              <w:t>（1）显示器：21寸液晶显示器；</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（2）机柜：钣金材料；</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（3）电器短路实验控制板</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 xml:space="preserve">（4）电源：输入电压AC220V  50HZ;输出电压：AC220V  </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（5）电器短路实验控制软件</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（6）2D动画电器短路安全演示软件</w:t>
            </w:r>
          </w:p>
          <w:p>
            <w:pPr>
              <w:pStyle w:val="45"/>
              <w:numPr>
                <w:ilvl w:val="0"/>
                <w:numId w:val="9"/>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电烤炉使用不当引起火灾成因实验装置</w:t>
            </w:r>
          </w:p>
          <w:p>
            <w:pPr>
              <w:pStyle w:val="45"/>
              <w:numPr>
                <w:ilvl w:val="0"/>
                <w:numId w:val="10"/>
              </w:numPr>
              <w:spacing w:line="276" w:lineRule="auto"/>
              <w:ind w:left="420" w:firstLine="0" w:firstLineChars="0"/>
              <w:rPr>
                <w:rFonts w:hint="eastAsia" w:ascii="微软雅黑" w:hAnsi="微软雅黑" w:eastAsia="微软雅黑"/>
                <w:sz w:val="18"/>
                <w:szCs w:val="18"/>
                <w:lang w:val="en-US" w:eastAsia="zh-CN"/>
              </w:rPr>
            </w:pPr>
            <w:r>
              <w:rPr>
                <w:rFonts w:hint="eastAsia" w:ascii="微软雅黑" w:hAnsi="微软雅黑" w:eastAsia="微软雅黑"/>
                <w:sz w:val="18"/>
                <w:szCs w:val="18"/>
                <w:lang w:val="en-US" w:eastAsia="zh-CN"/>
              </w:rPr>
              <w:t>显示器：21寸液晶显示器</w:t>
            </w:r>
          </w:p>
          <w:p>
            <w:pPr>
              <w:pStyle w:val="45"/>
              <w:numPr>
                <w:ilvl w:val="0"/>
                <w:numId w:val="10"/>
              </w:numPr>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（2）机柜：钣金材料；</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（3）电烤炉使用不当实验控制板</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 xml:space="preserve">（4）电源：输入电压AC220V  50HZ;输出电压：AC220V  </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（5）电烤炉使用不当实验控制软件</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（6）2D动画电烤炉使用不当安全演示软件</w:t>
            </w:r>
          </w:p>
          <w:p>
            <w:pPr>
              <w:pStyle w:val="45"/>
              <w:numPr>
                <w:ilvl w:val="0"/>
                <w:numId w:val="9"/>
              </w:numPr>
              <w:spacing w:line="276" w:lineRule="auto"/>
              <w:ind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电气绝缘性能破坏引发火灾实验装置：</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（1）显示器：21寸液晶显示器；</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（2）机柜：钣金材料；</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（3）电气绝缘性能破坏引发火灾实验控制板</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 xml:space="preserve">（4）电源：输入电压AC220V  50HZ;输出电压：AC220V  </w:t>
            </w:r>
          </w:p>
          <w:p>
            <w:pPr>
              <w:pStyle w:val="45"/>
              <w:spacing w:line="276" w:lineRule="auto"/>
              <w:ind w:left="420" w:firstLine="0" w:firstLineChars="0"/>
              <w:rPr>
                <w:rFonts w:ascii="微软雅黑" w:hAnsi="微软雅黑" w:eastAsia="微软雅黑"/>
                <w:sz w:val="18"/>
                <w:szCs w:val="18"/>
                <w:lang w:val="en-US" w:eastAsia="zh-CN"/>
              </w:rPr>
            </w:pPr>
            <w:r>
              <w:rPr>
                <w:rFonts w:hint="eastAsia" w:ascii="微软雅黑" w:hAnsi="微软雅黑" w:eastAsia="微软雅黑"/>
                <w:sz w:val="18"/>
                <w:szCs w:val="18"/>
                <w:lang w:val="en-US" w:eastAsia="zh-CN"/>
              </w:rPr>
              <w:t>（5）电气绝缘性能破坏引发火灾实验控制软件</w:t>
            </w:r>
          </w:p>
          <w:p>
            <w:pPr>
              <w:spacing w:line="360" w:lineRule="auto"/>
              <w:ind w:left="901" w:leftChars="215" w:hanging="450" w:hangingChars="250"/>
              <w:rPr>
                <w:rFonts w:ascii="微软雅黑" w:hAnsi="微软雅黑" w:eastAsia="微软雅黑"/>
                <w:sz w:val="18"/>
                <w:szCs w:val="18"/>
              </w:rPr>
            </w:pPr>
            <w:r>
              <w:rPr>
                <w:rFonts w:hint="eastAsia" w:ascii="微软雅黑" w:hAnsi="微软雅黑" w:eastAsia="微软雅黑"/>
                <w:sz w:val="18"/>
                <w:szCs w:val="18"/>
              </w:rPr>
              <w:t>（6）2D动画电气绝缘性能破坏引发火灾安全演示软件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3</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组</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32"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7</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color w:val="000000"/>
                <w:sz w:val="18"/>
                <w:szCs w:val="18"/>
              </w:rPr>
            </w:pPr>
            <w:r>
              <w:rPr>
                <w:rFonts w:hint="eastAsia" w:ascii="微软雅黑" w:hAnsi="微软雅黑" w:eastAsia="微软雅黑" w:cs="微软雅黑"/>
                <w:sz w:val="18"/>
                <w:szCs w:val="18"/>
              </w:rPr>
              <w:t>智能型家庭厨房火灾隐患排查系统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tabs>
                <w:tab w:val="left" w:pos="5704"/>
              </w:tabs>
              <w:ind w:firstLine="360" w:firstLineChars="200"/>
              <w:rPr>
                <w:rFonts w:ascii="微软雅黑" w:hAnsi="微软雅黑" w:eastAsia="微软雅黑" w:cs="宋体"/>
                <w:color w:val="000000"/>
                <w:sz w:val="18"/>
                <w:szCs w:val="18"/>
              </w:rPr>
            </w:pPr>
            <w:r>
              <w:rPr>
                <w:rFonts w:hint="eastAsia" w:ascii="微软雅黑" w:hAnsi="微软雅黑" w:eastAsia="微软雅黑" w:cs="微软雅黑"/>
                <w:color w:val="000000"/>
                <w:sz w:val="18"/>
                <w:szCs w:val="18"/>
              </w:rPr>
              <w:t>通过实景（厨房）、实物（煤气阀、罐等）附之计算机、传感器与通讯等技术，构成</w:t>
            </w:r>
            <w:r>
              <w:rPr>
                <w:rFonts w:hint="eastAsia" w:ascii="微软雅黑" w:hAnsi="微软雅黑" w:eastAsia="微软雅黑" w:cs="宋体"/>
                <w:color w:val="000000"/>
                <w:sz w:val="18"/>
                <w:szCs w:val="18"/>
              </w:rPr>
              <w:t>智能厨房火灾隐患排查平台（装置），以供体验者模拟火灾隐患排查实训。</w:t>
            </w:r>
          </w:p>
          <w:p>
            <w:pPr>
              <w:pStyle w:val="48"/>
              <w:ind w:left="0" w:firstLine="0"/>
              <w:rPr>
                <w:rFonts w:ascii="微软雅黑" w:hAnsi="微软雅黑" w:eastAsia="微软雅黑" w:cs="微软雅黑"/>
                <w:color w:val="000000"/>
                <w:kern w:val="2"/>
                <w:sz w:val="18"/>
                <w:szCs w:val="18"/>
              </w:rPr>
            </w:pPr>
            <w:r>
              <w:rPr>
                <w:rFonts w:ascii="微软雅黑" w:hAnsi="微软雅黑" w:eastAsia="微软雅黑"/>
                <w:color w:val="000000"/>
                <w:sz w:val="18"/>
                <w:szCs w:val="18"/>
              </w:rPr>
              <w:t>平台设置5处</w:t>
            </w:r>
            <w:r>
              <w:rPr>
                <w:rFonts w:ascii="微软雅黑" w:hAnsi="微软雅黑" w:eastAsia="微软雅黑" w:cs="微软雅黑"/>
                <w:color w:val="000000"/>
                <w:kern w:val="2"/>
                <w:sz w:val="18"/>
                <w:szCs w:val="18"/>
              </w:rPr>
              <w:t>火灾隐患，体验者正确查找到火灾隐患，加分，否则系统将示出火灾隐患，并讲解正确的处置。</w:t>
            </w:r>
            <w:r>
              <w:rPr>
                <w:rFonts w:ascii="微软雅黑" w:hAnsi="微软雅黑" w:eastAsia="微软雅黑"/>
                <w:color w:val="000000"/>
                <w:sz w:val="18"/>
                <w:szCs w:val="18"/>
              </w:rPr>
              <w:t>从而使体验者</w:t>
            </w:r>
            <w:r>
              <w:rPr>
                <w:rFonts w:ascii="微软雅黑" w:hAnsi="微软雅黑" w:eastAsia="微软雅黑" w:cs="微软雅黑"/>
                <w:color w:val="000000"/>
                <w:kern w:val="2"/>
                <w:sz w:val="18"/>
                <w:szCs w:val="18"/>
              </w:rPr>
              <w:t>真实的感受火灾隐患即在我们身边，了解它的危险性，学习类似当厨房发生煤气泄漏时的正确的处置方式，从而达到提高火灾隐患的排查能力，达到学习和掌握家庭消防安全的常识的目的。</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8"/>
              <w:ind w:left="0" w:firstLine="0"/>
              <w:rPr>
                <w:rFonts w:hint="default" w:ascii="微软雅黑" w:hAnsi="微软雅黑" w:eastAsia="微软雅黑" w:cs="微软雅黑"/>
                <w:sz w:val="18"/>
                <w:szCs w:val="18"/>
              </w:rPr>
            </w:pPr>
            <w:r>
              <w:rPr>
                <w:rFonts w:ascii="微软雅黑" w:hAnsi="微软雅黑" w:eastAsia="微软雅黑" w:cs="微软雅黑"/>
                <w:sz w:val="18"/>
                <w:szCs w:val="18"/>
              </w:rPr>
              <w:t>1）主控制系统；</w:t>
            </w:r>
          </w:p>
          <w:p>
            <w:pPr>
              <w:pStyle w:val="48"/>
              <w:ind w:left="0" w:firstLine="0"/>
              <w:rPr>
                <w:rFonts w:hint="default" w:ascii="微软雅黑" w:hAnsi="微软雅黑" w:eastAsia="微软雅黑" w:cs="微软雅黑"/>
                <w:sz w:val="18"/>
                <w:szCs w:val="18"/>
              </w:rPr>
            </w:pPr>
            <w:r>
              <w:rPr>
                <w:rFonts w:ascii="微软雅黑" w:hAnsi="微软雅黑" w:eastAsia="微软雅黑" w:cs="微软雅黑"/>
                <w:sz w:val="18"/>
                <w:szCs w:val="18"/>
              </w:rPr>
              <w:t>2）32寸专用显示器；</w:t>
            </w:r>
          </w:p>
          <w:p>
            <w:pPr>
              <w:pStyle w:val="48"/>
              <w:ind w:left="0" w:firstLine="0"/>
              <w:rPr>
                <w:rFonts w:hint="default" w:ascii="微软雅黑" w:hAnsi="微软雅黑" w:eastAsia="微软雅黑" w:cs="微软雅黑"/>
                <w:sz w:val="18"/>
                <w:szCs w:val="18"/>
              </w:rPr>
            </w:pPr>
            <w:r>
              <w:rPr>
                <w:rFonts w:ascii="微软雅黑" w:hAnsi="微软雅黑" w:eastAsia="微软雅黑" w:cs="微软雅黑"/>
                <w:sz w:val="18"/>
                <w:szCs w:val="18"/>
              </w:rPr>
              <w:t>3）传感信息采集系统；</w:t>
            </w:r>
          </w:p>
          <w:p>
            <w:pPr>
              <w:pStyle w:val="48"/>
              <w:ind w:left="0" w:firstLine="0"/>
              <w:rPr>
                <w:rFonts w:hint="default" w:ascii="微软雅黑" w:hAnsi="微软雅黑" w:eastAsia="微软雅黑" w:cs="微软雅黑"/>
                <w:sz w:val="18"/>
                <w:szCs w:val="18"/>
              </w:rPr>
            </w:pPr>
            <w:r>
              <w:rPr>
                <w:rFonts w:ascii="微软雅黑" w:hAnsi="微软雅黑" w:eastAsia="微软雅黑" w:cs="微软雅黑"/>
                <w:sz w:val="18"/>
                <w:szCs w:val="18"/>
              </w:rPr>
              <w:t>4）无线通讯系统；</w:t>
            </w:r>
          </w:p>
          <w:p>
            <w:pPr>
              <w:pStyle w:val="48"/>
              <w:ind w:left="0" w:firstLine="0"/>
              <w:rPr>
                <w:rFonts w:hint="default" w:ascii="微软雅黑" w:hAnsi="微软雅黑" w:eastAsia="微软雅黑" w:cs="微软雅黑"/>
                <w:sz w:val="18"/>
                <w:szCs w:val="18"/>
              </w:rPr>
            </w:pPr>
            <w:r>
              <w:rPr>
                <w:rFonts w:ascii="微软雅黑" w:hAnsi="微软雅黑" w:eastAsia="微软雅黑" w:cs="微软雅黑"/>
                <w:sz w:val="18"/>
                <w:szCs w:val="18"/>
              </w:rPr>
              <w:t>5）主机：</w:t>
            </w:r>
            <w:r>
              <w:rPr>
                <w:rFonts w:ascii="微软雅黑" w:hAnsi="微软雅黑" w:eastAsia="微软雅黑" w:cs="宋体"/>
                <w:sz w:val="18"/>
                <w:szCs w:val="18"/>
              </w:rPr>
              <w:t>I5-4460；内存：4G；硬盘：500G；</w:t>
            </w:r>
          </w:p>
          <w:p>
            <w:pPr>
              <w:pStyle w:val="48"/>
              <w:ind w:left="0" w:firstLine="0"/>
              <w:rPr>
                <w:rFonts w:hint="default" w:ascii="微软雅黑" w:hAnsi="微软雅黑" w:eastAsia="微软雅黑" w:cs="微软雅黑"/>
                <w:sz w:val="18"/>
                <w:szCs w:val="18"/>
              </w:rPr>
            </w:pPr>
            <w:r>
              <w:rPr>
                <w:rFonts w:ascii="微软雅黑" w:hAnsi="微软雅黑" w:eastAsia="微软雅黑" w:cs="微软雅黑"/>
                <w:sz w:val="18"/>
                <w:szCs w:val="18"/>
              </w:rPr>
              <w:t>6）系统控制软件；</w:t>
            </w:r>
          </w:p>
          <w:p>
            <w:pPr>
              <w:pStyle w:val="48"/>
              <w:ind w:left="0" w:firstLine="0"/>
              <w:rPr>
                <w:rFonts w:hint="default" w:ascii="微软雅黑" w:hAnsi="微软雅黑" w:eastAsia="微软雅黑" w:cs="微软雅黑"/>
                <w:sz w:val="18"/>
                <w:szCs w:val="18"/>
              </w:rPr>
            </w:pPr>
            <w:r>
              <w:rPr>
                <w:rFonts w:ascii="微软雅黑" w:hAnsi="微软雅黑" w:eastAsia="微软雅黑" w:cs="微软雅黑"/>
                <w:sz w:val="18"/>
                <w:szCs w:val="18"/>
              </w:rPr>
              <w:t>7）3D动画软件；</w:t>
            </w:r>
          </w:p>
          <w:p>
            <w:pPr>
              <w:pStyle w:val="48"/>
              <w:ind w:left="0" w:firstLine="0"/>
              <w:rPr>
                <w:rFonts w:ascii="微软雅黑" w:hAnsi="微软雅黑" w:eastAsia="微软雅黑"/>
                <w:color w:val="000000"/>
                <w:sz w:val="18"/>
                <w:szCs w:val="18"/>
              </w:rPr>
            </w:pPr>
            <w:r>
              <w:rPr>
                <w:rFonts w:ascii="微软雅黑" w:hAnsi="微软雅黑" w:eastAsia="微软雅黑" w:cs="微软雅黑"/>
                <w:sz w:val="18"/>
                <w:szCs w:val="18"/>
              </w:rPr>
              <w:t>8）厨房器具、电器及道具；</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left"/>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8</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hint="eastAsia" w:ascii="微软雅黑" w:hAnsi="微软雅黑" w:eastAsia="微软雅黑"/>
                <w:color w:val="000000"/>
                <w:sz w:val="18"/>
                <w:szCs w:val="18"/>
              </w:rPr>
            </w:pPr>
            <w:r>
              <w:rPr>
                <w:rFonts w:hint="eastAsia" w:ascii="微软雅黑" w:hAnsi="微软雅黑" w:eastAsia="微软雅黑" w:cs="微软雅黑"/>
                <w:sz w:val="18"/>
                <w:szCs w:val="18"/>
              </w:rPr>
              <w:t>模拟119报警装置</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left"/>
              <w:rPr>
                <w:rFonts w:ascii="微软雅黑" w:hAnsi="微软雅黑" w:eastAsia="微软雅黑"/>
                <w:color w:val="000000"/>
                <w:sz w:val="18"/>
                <w:szCs w:val="18"/>
              </w:rPr>
            </w:pPr>
            <w:r>
              <w:rPr>
                <w:rFonts w:hint="eastAsia" w:ascii="微软雅黑" w:hAnsi="微软雅黑" w:eastAsia="微软雅黑"/>
                <w:color w:val="000000"/>
                <w:sz w:val="18"/>
                <w:szCs w:val="18"/>
              </w:rPr>
              <w:t>119电话报警体验；</w:t>
            </w:r>
          </w:p>
          <w:p>
            <w:pPr>
              <w:spacing w:line="360" w:lineRule="auto"/>
              <w:jc w:val="left"/>
              <w:rPr>
                <w:rFonts w:ascii="微软雅黑" w:hAnsi="微软雅黑" w:eastAsia="微软雅黑"/>
                <w:color w:val="000000"/>
                <w:sz w:val="18"/>
                <w:szCs w:val="18"/>
              </w:rPr>
            </w:pPr>
            <w:r>
              <w:rPr>
                <w:rFonts w:hint="eastAsia" w:ascii="微软雅黑" w:hAnsi="微软雅黑" w:eastAsia="微软雅黑"/>
                <w:color w:val="000000"/>
                <w:sz w:val="18"/>
                <w:szCs w:val="18"/>
              </w:rPr>
              <w:t>119电话报警规范指导；</w:t>
            </w:r>
          </w:p>
          <w:p>
            <w:pPr>
              <w:spacing w:line="360" w:lineRule="auto"/>
              <w:jc w:val="left"/>
              <w:rPr>
                <w:rFonts w:ascii="微软雅黑" w:hAnsi="微软雅黑" w:eastAsia="微软雅黑"/>
                <w:color w:val="000000"/>
                <w:sz w:val="18"/>
                <w:szCs w:val="18"/>
              </w:rPr>
            </w:pPr>
            <w:r>
              <w:rPr>
                <w:rFonts w:hint="eastAsia" w:ascii="微软雅黑" w:hAnsi="微软雅黑" w:eastAsia="微软雅黑"/>
                <w:color w:val="000000"/>
                <w:sz w:val="18"/>
                <w:szCs w:val="18"/>
              </w:rPr>
              <w:t>119报警成功后声效仿真（警铃，广播出警等）；</w:t>
            </w:r>
          </w:p>
          <w:p>
            <w:pPr>
              <w:spacing w:line="360" w:lineRule="auto"/>
              <w:jc w:val="left"/>
              <w:rPr>
                <w:rFonts w:hint="eastAsia" w:ascii="微软雅黑" w:hAnsi="微软雅黑" w:eastAsia="微软雅黑"/>
                <w:color w:val="000000"/>
                <w:sz w:val="18"/>
                <w:szCs w:val="18"/>
              </w:rPr>
            </w:pPr>
            <w:r>
              <w:rPr>
                <w:rFonts w:hint="eastAsia" w:ascii="微软雅黑" w:hAnsi="微软雅黑" w:eastAsia="微软雅黑"/>
                <w:color w:val="000000"/>
                <w:sz w:val="18"/>
                <w:szCs w:val="18"/>
              </w:rPr>
              <w:t>119报警成功后3D仿真出警过程；</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spacing w:line="360" w:lineRule="auto"/>
              <w:jc w:val="left"/>
              <w:rPr>
                <w:rFonts w:ascii="微软雅黑" w:hAnsi="微软雅黑" w:eastAsia="微软雅黑"/>
                <w:color w:val="000000"/>
                <w:sz w:val="18"/>
                <w:szCs w:val="18"/>
              </w:rPr>
            </w:pPr>
            <w:r>
              <w:rPr>
                <w:rFonts w:hint="eastAsia" w:ascii="微软雅黑" w:hAnsi="微软雅黑" w:eastAsia="微软雅黑"/>
                <w:color w:val="000000"/>
                <w:sz w:val="18"/>
                <w:szCs w:val="18"/>
              </w:rPr>
              <w:t>1）模拟119报警机，供电：交流220伏；功耗：150W；显示模块：液晶屏规格：320 × 240图形点阵，可显示12行汉字信息；主板、G2030，内存：DDR3 2G，嵌入式控制软件；语音处理模块：功率10W，工作电压：DC12V/24,声音70-90db</w:t>
            </w:r>
          </w:p>
          <w:p>
            <w:pPr>
              <w:spacing w:line="360" w:lineRule="auto"/>
              <w:jc w:val="left"/>
              <w:rPr>
                <w:rFonts w:ascii="微软雅黑" w:hAnsi="微软雅黑" w:eastAsia="微软雅黑"/>
                <w:color w:val="000000"/>
                <w:sz w:val="18"/>
                <w:szCs w:val="18"/>
              </w:rPr>
            </w:pPr>
            <w:r>
              <w:rPr>
                <w:rFonts w:hint="eastAsia" w:ascii="微软雅黑" w:hAnsi="微软雅黑" w:eastAsia="微软雅黑"/>
                <w:color w:val="000000"/>
                <w:sz w:val="18"/>
                <w:szCs w:val="18"/>
              </w:rPr>
              <w:t>2）电话机：防爆金属标准12键键盘</w:t>
            </w:r>
          </w:p>
          <w:p>
            <w:pPr>
              <w:spacing w:line="360" w:lineRule="auto"/>
              <w:jc w:val="left"/>
              <w:rPr>
                <w:rFonts w:hint="eastAsia" w:ascii="微软雅黑" w:hAnsi="微软雅黑" w:eastAsia="微软雅黑"/>
                <w:color w:val="000000"/>
                <w:sz w:val="18"/>
                <w:szCs w:val="18"/>
              </w:rPr>
            </w:pPr>
            <w:r>
              <w:rPr>
                <w:rFonts w:hint="eastAsia" w:ascii="微软雅黑" w:hAnsi="微软雅黑" w:eastAsia="微软雅黑"/>
                <w:color w:val="000000"/>
                <w:sz w:val="18"/>
                <w:szCs w:val="18"/>
              </w:rPr>
              <w:t>3） 模拟119报警应用软件。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left"/>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0"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9</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color w:val="000000"/>
                <w:sz w:val="18"/>
                <w:szCs w:val="18"/>
              </w:rPr>
            </w:pPr>
            <w:r>
              <w:rPr>
                <w:rFonts w:hint="eastAsia" w:ascii="宋体" w:hAnsi="宋体"/>
                <w:b/>
                <w:bCs/>
                <w:kern w:val="0"/>
                <w:sz w:val="24"/>
                <w:lang w:val="zh-CN"/>
              </w:rPr>
              <w:t>▲</w:t>
            </w:r>
            <w:r>
              <w:rPr>
                <w:rFonts w:hint="eastAsia" w:ascii="微软雅黑" w:hAnsi="微软雅黑" w:eastAsia="微软雅黑" w:cs="微软雅黑"/>
                <w:sz w:val="18"/>
                <w:szCs w:val="18"/>
              </w:rPr>
              <w:t>激光智能灭火器使用训练系统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体验火灾灭火过程；</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模拟使用各种灭火器的方法；</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针对不同类型火灾，正确选择灭火器模拟灭火；</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spacing w:line="360"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1）液晶显示器：品牌/型号：定制；主要技术参数如下：</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（1）显示器尺寸：32寸；</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（2）亮度：1500流明；</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（3）分辨率：1920*1080；</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（4）尺寸：长130mm*宽798mm*高492mm；</w:t>
            </w:r>
          </w:p>
          <w:p>
            <w:pPr>
              <w:spacing w:line="360"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2）</w:t>
            </w:r>
            <w:r>
              <w:rPr>
                <w:rFonts w:hint="eastAsia" w:ascii="微软雅黑" w:hAnsi="微软雅黑" w:eastAsia="微软雅黑"/>
                <w:color w:val="000000"/>
                <w:kern w:val="0"/>
                <w:sz w:val="18"/>
                <w:szCs w:val="18"/>
              </w:rPr>
              <w:tab/>
            </w:r>
            <w:r>
              <w:rPr>
                <w:rFonts w:hint="eastAsia" w:ascii="微软雅黑" w:hAnsi="微软雅黑" w:eastAsia="微软雅黑"/>
                <w:color w:val="000000"/>
                <w:kern w:val="0"/>
                <w:sz w:val="18"/>
                <w:szCs w:val="18"/>
              </w:rPr>
              <w:t>嵌入式处理器模块：品牌/型号：定制；主要技术参数如下：</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（1）CPU:H3ARM CORTEX-A7</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（2）GPU:mali400mp2  OpenGLES 2.0</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（3）内存：2GB DDR3</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（4）板载储存：16GB TF卡</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（5）板载网络：100M以太网</w:t>
            </w:r>
          </w:p>
          <w:p>
            <w:pPr>
              <w:spacing w:line="360" w:lineRule="auto"/>
              <w:ind w:firstLine="450" w:firstLineChars="250"/>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（6）视频输入，HDMI CVBS</w:t>
            </w:r>
          </w:p>
          <w:p>
            <w:pPr>
              <w:spacing w:line="360"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3）传感器智能模拟灭火器：定制；</w:t>
            </w:r>
          </w:p>
          <w:p>
            <w:pPr>
              <w:spacing w:line="360"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4）模拟火场效果发生器：建筑物倒塌声 、液体泄漏爆炸声、着火噼啪声、火场救援声及人员呼救声；</w:t>
            </w:r>
          </w:p>
          <w:p>
            <w:pPr>
              <w:spacing w:line="360"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5）激光智能发生器（灭火器端）：定制；</w:t>
            </w:r>
          </w:p>
          <w:p>
            <w:pPr>
              <w:spacing w:line="360"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6）智能激光信号识别模块（主机端）：定制；</w:t>
            </w:r>
          </w:p>
          <w:p>
            <w:pPr>
              <w:spacing w:line="273" w:lineRule="auto"/>
              <w:rPr>
                <w:rFonts w:hint="eastAsia" w:ascii="微软雅黑" w:hAnsi="微软雅黑" w:eastAsia="微软雅黑"/>
                <w:color w:val="000000"/>
                <w:sz w:val="18"/>
                <w:szCs w:val="18"/>
              </w:rPr>
            </w:pPr>
            <w:r>
              <w:rPr>
                <w:rFonts w:hint="eastAsia" w:ascii="微软雅黑" w:hAnsi="微软雅黑" w:eastAsia="微软雅黑"/>
                <w:color w:val="000000"/>
                <w:kern w:val="0"/>
                <w:sz w:val="18"/>
                <w:szCs w:val="18"/>
              </w:rPr>
              <w:t>7）嵌入式激光智能灭火器操作实训软件；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3" w:lineRule="auto"/>
              <w:rPr>
                <w:rFonts w:hint="eastAsia" w:ascii="微软雅黑" w:hAnsi="微软雅黑" w:eastAsia="微软雅黑"/>
                <w:color w:val="000000"/>
                <w:sz w:val="18"/>
                <w:szCs w:val="18"/>
                <w:lang w:eastAsia="zh-CN"/>
              </w:rPr>
            </w:pPr>
            <w:r>
              <w:rPr>
                <w:rFonts w:hint="eastAsia" w:ascii="微软雅黑" w:hAnsi="微软雅黑" w:eastAsia="微软雅黑"/>
                <w:color w:val="000000"/>
                <w:sz w:val="18"/>
                <w:szCs w:val="18"/>
                <w:lang w:eastAsia="zh-CN"/>
              </w:rPr>
              <w:t>材质：钣金，液晶屏尺寸：</w:t>
            </w:r>
            <w:r>
              <w:rPr>
                <w:rFonts w:hint="eastAsia" w:ascii="微软雅黑" w:hAnsi="微软雅黑" w:eastAsia="微软雅黑"/>
                <w:color w:val="000000"/>
                <w:sz w:val="18"/>
                <w:szCs w:val="18"/>
              </w:rPr>
              <w:t>长770mm，高460mm，深130mm</w:t>
            </w:r>
            <w:r>
              <w:rPr>
                <w:rFonts w:hint="eastAsia" w:ascii="微软雅黑" w:hAnsi="微软雅黑" w:eastAsia="微软雅黑"/>
                <w:color w:val="000000"/>
                <w:sz w:val="18"/>
                <w:szCs w:val="18"/>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10</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sz w:val="18"/>
                <w:szCs w:val="18"/>
              </w:rPr>
            </w:pPr>
            <w:r>
              <w:rPr>
                <w:rFonts w:hint="eastAsia" w:ascii="微软雅黑" w:hAnsi="微软雅黑" w:eastAsia="微软雅黑" w:cs="微软雅黑"/>
                <w:sz w:val="18"/>
                <w:szCs w:val="18"/>
              </w:rPr>
              <w:t>VR高层火灾逃生实训系统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45"/>
              <w:spacing w:line="276" w:lineRule="auto"/>
              <w:ind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本游戏将告诉我们在发生火灾后如何正确判断灾情，选择正确的逃生路线，以最大限度减少灾害对人体的伤害，用科学的方法拯救自己、拯救他人。</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游戏不仅结合了现实中消防逃生必备的知识点，还将高层民宅建筑及房间内的布局、物品1：1建模，最大程度贴近现实。如此，体验者在游戏中能够充分发挥主观能动性，结合逃生知识，生活经验然后投入地体验一场逼真火场逃生。</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5"/>
              <w:numPr>
                <w:ilvl w:val="0"/>
                <w:numId w:val="11"/>
              </w:numPr>
              <w:spacing w:line="276" w:lineRule="auto"/>
              <w:ind w:firstLineChars="0"/>
              <w:rPr>
                <w:rFonts w:ascii="微软雅黑" w:hAnsi="微软雅黑" w:eastAsia="微软雅黑" w:cs="宋体"/>
                <w:color w:val="000000"/>
                <w:sz w:val="18"/>
                <w:szCs w:val="18"/>
                <w:lang w:val="en-US" w:eastAsia="zh-CN"/>
              </w:rPr>
            </w:pPr>
            <w:r>
              <w:rPr>
                <w:rFonts w:hint="eastAsia" w:ascii="微软雅黑" w:hAnsi="微软雅黑" w:eastAsia="微软雅黑" w:cs="宋体"/>
                <w:color w:val="000000"/>
                <w:sz w:val="18"/>
                <w:szCs w:val="18"/>
                <w:lang w:val="en-US" w:eastAsia="zh-CN"/>
              </w:rPr>
              <w:t>43寸液晶电视；</w:t>
            </w:r>
          </w:p>
          <w:p>
            <w:pPr>
              <w:pStyle w:val="45"/>
              <w:numPr>
                <w:ilvl w:val="0"/>
                <w:numId w:val="11"/>
              </w:numPr>
              <w:spacing w:line="276" w:lineRule="auto"/>
              <w:ind w:firstLineChars="0"/>
              <w:rPr>
                <w:rFonts w:ascii="微软雅黑" w:hAnsi="微软雅黑" w:eastAsia="微软雅黑" w:cs="宋体"/>
                <w:color w:val="000000"/>
                <w:sz w:val="18"/>
                <w:szCs w:val="18"/>
                <w:lang w:val="en-US" w:eastAsia="zh-CN"/>
              </w:rPr>
            </w:pPr>
            <w:r>
              <w:rPr>
                <w:rFonts w:hint="eastAsia" w:ascii="微软雅黑" w:hAnsi="微软雅黑" w:eastAsia="微软雅黑" w:cs="宋体"/>
                <w:color w:val="000000"/>
                <w:sz w:val="18"/>
                <w:szCs w:val="18"/>
                <w:lang w:val="en-US" w:eastAsia="zh-CN"/>
              </w:rPr>
              <w:t xml:space="preserve">主机： </w:t>
            </w:r>
            <w:r>
              <w:rPr>
                <w:rFonts w:hint="eastAsia" w:ascii="微软雅黑" w:hAnsi="微软雅黑" w:eastAsia="微软雅黑"/>
                <w:color w:val="000000"/>
                <w:sz w:val="18"/>
                <w:szCs w:val="18"/>
                <w:lang w:val="en-US" w:eastAsia="zh-CN"/>
              </w:rPr>
              <w:t>CPU:I7-9700、显卡：6G GTX1660、内存：8GB硬盘/固态硬盘512G;</w:t>
            </w:r>
          </w:p>
          <w:p>
            <w:pPr>
              <w:pStyle w:val="45"/>
              <w:numPr>
                <w:ilvl w:val="0"/>
                <w:numId w:val="11"/>
              </w:numPr>
              <w:spacing w:line="276" w:lineRule="auto"/>
              <w:ind w:firstLineChars="0"/>
              <w:rPr>
                <w:rFonts w:ascii="微软雅黑" w:hAnsi="微软雅黑" w:eastAsia="微软雅黑" w:cs="宋体"/>
                <w:color w:val="000000"/>
                <w:sz w:val="18"/>
                <w:szCs w:val="18"/>
                <w:lang w:val="en-US" w:eastAsia="zh-CN"/>
              </w:rPr>
            </w:pPr>
            <w:r>
              <w:rPr>
                <w:rFonts w:hint="eastAsia" w:ascii="微软雅黑" w:hAnsi="微软雅黑" w:eastAsia="微软雅黑" w:cs="宋体"/>
                <w:color w:val="000000"/>
                <w:sz w:val="18"/>
                <w:szCs w:val="18"/>
                <w:lang w:val="en-US" w:eastAsia="zh-CN"/>
              </w:rPr>
              <w:t>VR设备：HTC套装（包含头显、定位器及支架各2个、手柄2个）； VR:3D体感严肃游戏软件；</w:t>
            </w:r>
          </w:p>
          <w:p>
            <w:pPr>
              <w:pStyle w:val="47"/>
              <w:numPr>
                <w:ilvl w:val="0"/>
                <w:numId w:val="11"/>
              </w:numPr>
              <w:spacing w:line="360" w:lineRule="auto"/>
              <w:rPr>
                <w:rFonts w:ascii="微软雅黑" w:hAnsi="微软雅黑" w:eastAsia="微软雅黑"/>
                <w:sz w:val="18"/>
                <w:szCs w:val="18"/>
                <w:lang w:val="en-US" w:eastAsia="zh-CN"/>
              </w:rPr>
            </w:pPr>
            <w:r>
              <w:rPr>
                <w:rFonts w:hint="eastAsia" w:ascii="微软雅黑" w:hAnsi="微软雅黑" w:eastAsia="微软雅黑"/>
                <w:color w:val="000000"/>
                <w:sz w:val="18"/>
                <w:szCs w:val="18"/>
                <w:lang w:val="en-US" w:eastAsia="zh-CN"/>
              </w:rPr>
              <w:t>VR:3D体感严肃游戏软件；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11</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sz w:val="18"/>
                <w:szCs w:val="18"/>
              </w:rPr>
            </w:pPr>
            <w:r>
              <w:rPr>
                <w:rFonts w:hint="eastAsia" w:ascii="微软雅黑" w:hAnsi="微软雅黑" w:eastAsia="微软雅黑" w:cs="微软雅黑"/>
                <w:sz w:val="18"/>
                <w:szCs w:val="18"/>
              </w:rPr>
              <w:t>心肺复苏实训系统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pStyle w:val="47"/>
              <w:spacing w:line="360" w:lineRule="exact"/>
              <w:ind w:left="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通过展板、感应人模、控制系统及播放器，介绍自救、急救的基本常识；实训急救操作的基本要领，从而达到学习掌握急救自救的知识和操作的基本要领。</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7"/>
              <w:spacing w:line="360" w:lineRule="exact"/>
              <w:ind w:left="0"/>
              <w:rPr>
                <w:rFonts w:ascii="微软雅黑" w:hAnsi="微软雅黑" w:eastAsia="微软雅黑"/>
                <w:sz w:val="18"/>
                <w:szCs w:val="18"/>
                <w:lang w:val="en-US" w:eastAsia="zh-CN"/>
              </w:rPr>
            </w:pPr>
            <w:r>
              <w:rPr>
                <w:rFonts w:hint="eastAsia" w:ascii="微软雅黑" w:hAnsi="微软雅黑" w:eastAsia="微软雅黑"/>
                <w:color w:val="000000"/>
                <w:sz w:val="18"/>
                <w:szCs w:val="18"/>
                <w:lang w:val="en-US" w:eastAsia="zh-CN"/>
              </w:rPr>
              <w:t>1）心肺复苏人体模型：</w:t>
            </w:r>
            <w:r>
              <w:rPr>
                <w:rFonts w:ascii="微软雅黑" w:hAnsi="微软雅黑" w:eastAsia="微软雅黑" w:cs="Tahoma"/>
                <w:color w:val="000000"/>
                <w:sz w:val="18"/>
                <w:szCs w:val="18"/>
                <w:lang w:val="en-US" w:eastAsia="zh-CN"/>
              </w:rPr>
              <w:t>高级复苏全身人体模型一具； 高级显示控制器一台；</w:t>
            </w:r>
            <w:r>
              <w:rPr>
                <w:rFonts w:hint="eastAsia" w:ascii="微软雅黑" w:hAnsi="微软雅黑" w:eastAsia="微软雅黑" w:cs="Tahoma"/>
                <w:color w:val="000000"/>
                <w:sz w:val="18"/>
                <w:szCs w:val="18"/>
                <w:lang w:val="en-US" w:eastAsia="zh-CN"/>
              </w:rPr>
              <w:t xml:space="preserve"> </w:t>
            </w:r>
            <w:r>
              <w:rPr>
                <w:rFonts w:ascii="微软雅黑" w:hAnsi="微软雅黑" w:eastAsia="微软雅黑" w:cs="Tahoma"/>
                <w:color w:val="000000"/>
                <w:sz w:val="18"/>
                <w:szCs w:val="18"/>
                <w:lang w:val="en-US" w:eastAsia="zh-CN"/>
              </w:rPr>
              <w:t>牛津袋一只；复苏操作垫一条；电源适配器一根</w:t>
            </w:r>
            <w:r>
              <w:rPr>
                <w:rFonts w:hint="eastAsia" w:ascii="微软雅黑" w:hAnsi="微软雅黑" w:eastAsia="微软雅黑" w:cs="Tahoma"/>
                <w:color w:val="000000"/>
                <w:sz w:val="18"/>
                <w:szCs w:val="18"/>
                <w:lang w:val="en-US" w:eastAsia="zh-CN"/>
              </w:rPr>
              <w:t>、</w:t>
            </w:r>
            <w:r>
              <w:rPr>
                <w:rFonts w:ascii="微软雅黑" w:hAnsi="微软雅黑" w:eastAsia="微软雅黑" w:cs="Tahoma"/>
                <w:color w:val="000000"/>
                <w:sz w:val="18"/>
                <w:szCs w:val="18"/>
                <w:lang w:val="en-US" w:eastAsia="zh-CN"/>
              </w:rPr>
              <w:t>数据线一根；屏障面膜(50张/盒)一盒；可换肺囊装置四套</w:t>
            </w:r>
            <w:r>
              <w:rPr>
                <w:rFonts w:hint="eastAsia" w:ascii="微软雅黑" w:hAnsi="微软雅黑" w:eastAsia="微软雅黑" w:cs="Tahoma"/>
                <w:color w:val="000000"/>
                <w:sz w:val="18"/>
                <w:szCs w:val="18"/>
                <w:lang w:val="en-US" w:eastAsia="zh-CN"/>
              </w:rPr>
              <w:t>、</w:t>
            </w:r>
            <w:r>
              <w:rPr>
                <w:rFonts w:ascii="微软雅黑" w:hAnsi="微软雅黑" w:eastAsia="微软雅黑" w:cs="Tahoma"/>
                <w:color w:val="000000"/>
                <w:sz w:val="18"/>
                <w:szCs w:val="18"/>
                <w:lang w:val="en-US" w:eastAsia="zh-CN"/>
              </w:rPr>
              <w:t>可换面皮一只；热敏打印纸二卷；国际操作指南光盘1盘；现场急救常用技术使用手册 1 本；</w:t>
            </w:r>
            <w:r>
              <w:rPr>
                <w:rFonts w:ascii="微软雅黑" w:hAnsi="微软雅黑" w:eastAsia="微软雅黑"/>
                <w:sz w:val="18"/>
                <w:szCs w:val="18"/>
                <w:lang w:val="en-US" w:eastAsia="zh-CN"/>
              </w:rPr>
              <w:t>控制器显示屏功能： 电子监测：电子指示灯显示监测气道开放和按压部位。人工呼吸和胸外按压的正确次数计数和错误次数计数。语音提示：训练和考核中全程中文语音提示，可开启和关闭语音，调节音量。 条形码显示吹气量：正确的吹气量为500~600ml-1000ml： 电源状态：采用220V电源，经过稳压器稳压后输出电源12V。</w:t>
            </w:r>
          </w:p>
          <w:p>
            <w:pPr>
              <w:pStyle w:val="25"/>
              <w:shd w:val="clear" w:color="auto" w:fill="FFFFFF"/>
              <w:spacing w:before="269" w:beforeAutospacing="0" w:after="269" w:afterAutospacing="0" w:line="360" w:lineRule="exact"/>
              <w:rPr>
                <w:rFonts w:ascii="微软雅黑" w:hAnsi="微软雅黑" w:eastAsia="微软雅黑"/>
                <w:sz w:val="18"/>
                <w:szCs w:val="18"/>
              </w:rPr>
            </w:pPr>
            <w:r>
              <w:rPr>
                <w:rFonts w:hint="eastAsia" w:ascii="微软雅黑" w:hAnsi="微软雅黑" w:eastAsia="微软雅黑"/>
                <w:sz w:val="18"/>
                <w:szCs w:val="18"/>
              </w:rPr>
              <w:t>2）43寸液晶电视；</w:t>
            </w:r>
          </w:p>
          <w:p>
            <w:pPr>
              <w:pStyle w:val="47"/>
              <w:spacing w:line="360" w:lineRule="exact"/>
              <w:ind w:left="0"/>
              <w:rPr>
                <w:rFonts w:ascii="微软雅黑" w:hAnsi="微软雅黑" w:eastAsia="微软雅黑"/>
                <w:color w:val="FF0000"/>
                <w:sz w:val="18"/>
                <w:szCs w:val="18"/>
                <w:lang w:val="en-US" w:eastAsia="zh-CN"/>
              </w:rPr>
            </w:pPr>
            <w:r>
              <w:rPr>
                <w:rFonts w:hint="eastAsia" w:ascii="微软雅黑" w:hAnsi="微软雅黑" w:eastAsia="微软雅黑"/>
                <w:color w:val="000000"/>
                <w:sz w:val="18"/>
                <w:szCs w:val="18"/>
                <w:lang w:val="en-US" w:eastAsia="zh-CN"/>
              </w:rPr>
              <w:t>3）心肺复苏实训软件；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ascii="微软雅黑" w:hAnsi="微软雅黑" w:eastAsia="微软雅黑"/>
                <w:sz w:val="18"/>
                <w:szCs w:val="18"/>
              </w:rPr>
            </w:pPr>
            <w:r>
              <w:rPr>
                <w:rFonts w:hint="eastAsia" w:ascii="微软雅黑" w:hAnsi="微软雅黑" w:eastAsia="微软雅黑"/>
                <w:sz w:val="18"/>
                <w:szCs w:val="18"/>
              </w:rPr>
              <w:t>12</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color w:val="FF0000"/>
                <w:sz w:val="18"/>
                <w:szCs w:val="18"/>
              </w:rPr>
            </w:pPr>
            <w:r>
              <w:rPr>
                <w:rFonts w:hint="eastAsia" w:ascii="微软雅黑" w:hAnsi="微软雅黑" w:eastAsia="微软雅黑" w:cs="微软雅黑"/>
                <w:sz w:val="18"/>
                <w:szCs w:val="18"/>
              </w:rPr>
              <w:t>自助式消防安全知识测试及合格证打印实训装置</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left"/>
              <w:rPr>
                <w:rFonts w:hint="eastAsia" w:ascii="微软雅黑" w:hAnsi="微软雅黑" w:eastAsia="微软雅黑"/>
                <w:color w:val="000000"/>
                <w:sz w:val="18"/>
                <w:szCs w:val="18"/>
              </w:rPr>
            </w:pPr>
            <w:r>
              <w:rPr>
                <w:rFonts w:hint="eastAsia" w:ascii="微软雅黑" w:hAnsi="微软雅黑" w:eastAsia="微软雅黑"/>
                <w:color w:val="000000"/>
                <w:sz w:val="18"/>
                <w:szCs w:val="18"/>
              </w:rPr>
              <w:t>自助式测试消防知识，了解自己掌握消防知识的程度；测试结束后，系统给予评分；如测试合格，系统提示照相；照相完成，系统提示输入姓名；姓名输入完成，系统将自动打印带有照片、姓名的合格证书；</w:t>
            </w:r>
          </w:p>
          <w:p>
            <w:pPr>
              <w:pStyle w:val="45"/>
              <w:spacing w:line="276" w:lineRule="auto"/>
              <w:ind w:firstLine="0" w:firstLineChars="0"/>
              <w:rPr>
                <w:lang w:val="en-US" w:eastAsia="zh-CN"/>
              </w:rPr>
            </w:pPr>
            <w:r>
              <w:rPr>
                <w:rFonts w:hint="eastAsia" w:ascii="微软雅黑" w:hAnsi="微软雅黑" w:eastAsia="微软雅黑"/>
                <w:sz w:val="18"/>
                <w:szCs w:val="18"/>
                <w:lang w:val="en-US" w:eastAsia="zh-CN"/>
              </w:rPr>
              <w:t>规格参数：</w:t>
            </w:r>
          </w:p>
          <w:p>
            <w:pPr>
              <w:widowControl/>
              <w:numPr>
                <w:ilvl w:val="0"/>
                <w:numId w:val="12"/>
              </w:numPr>
              <w:spacing w:line="360"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专用触控一体机：定制；主要技术参数；机柜尺寸：330mm*600*1550mm，主机：CPU:I5/4G/128G，集成显卡，显示尺寸：21.5寸，显示分辨率：1920*1080，触控方式：红外，控制面板：电源开关，音量调谐，接口RJ45；</w:t>
            </w:r>
          </w:p>
          <w:p>
            <w:pPr>
              <w:widowControl/>
              <w:numPr>
                <w:ilvl w:val="0"/>
                <w:numId w:val="12"/>
              </w:numPr>
              <w:spacing w:line="360"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内嵌摄像头：品牌/型号：同星缘/3206，分辨率：1920*1080，驱动形式：免驱，感光元件类型:CMOS;</w:t>
            </w:r>
          </w:p>
          <w:p>
            <w:pPr>
              <w:spacing w:line="360"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3）打印机：打印方式：热升华，分辨率：300dpi*300dpi，打印尺寸：102mm*152mm，色带格式：YMC+覆盖式；</w:t>
            </w:r>
          </w:p>
          <w:p>
            <w:pPr>
              <w:pStyle w:val="47"/>
              <w:ind w:left="34"/>
              <w:rPr>
                <w:rFonts w:ascii="微软雅黑" w:hAnsi="微软雅黑" w:eastAsia="微软雅黑"/>
                <w:color w:val="FF0000"/>
                <w:sz w:val="18"/>
                <w:szCs w:val="18"/>
                <w:lang w:val="en-US" w:eastAsia="zh-CN"/>
              </w:rPr>
            </w:pPr>
            <w:r>
              <w:rPr>
                <w:rFonts w:hint="eastAsia" w:ascii="微软雅黑" w:hAnsi="微软雅黑" w:eastAsia="微软雅黑"/>
                <w:color w:val="000000"/>
                <w:sz w:val="18"/>
                <w:szCs w:val="18"/>
                <w:lang w:val="en-US" w:eastAsia="zh-CN"/>
              </w:rPr>
              <w:t>4）消防知识测试及证书打印管理软件（带题库）</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FF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FF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rPr>
                <w:rFonts w:ascii="微软雅黑" w:hAnsi="微软雅黑" w:eastAsia="微软雅黑"/>
                <w:color w:val="FF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77"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13</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color w:val="000000"/>
                <w:sz w:val="18"/>
                <w:szCs w:val="18"/>
              </w:rPr>
            </w:pPr>
            <w:r>
              <w:rPr>
                <w:rFonts w:hint="eastAsia" w:ascii="微软雅黑" w:hAnsi="微软雅黑" w:eastAsia="微软雅黑" w:cs="微软雅黑"/>
                <w:sz w:val="18"/>
                <w:szCs w:val="18"/>
              </w:rPr>
              <w:t>火场逃生实训系统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火场逃生体验区</w:t>
            </w:r>
          </w:p>
          <w:p>
            <w:pPr>
              <w:spacing w:line="276" w:lineRule="auto"/>
              <w:ind w:firstLine="450" w:firstLineChars="250"/>
              <w:rPr>
                <w:rFonts w:ascii="微软雅黑" w:hAnsi="微软雅黑" w:eastAsia="微软雅黑" w:cs="宋体"/>
                <w:snapToGrid w:val="0"/>
                <w:color w:val="000000"/>
                <w:sz w:val="18"/>
                <w:szCs w:val="18"/>
              </w:rPr>
            </w:pPr>
            <w:r>
              <w:rPr>
                <w:rFonts w:hint="eastAsia" w:ascii="微软雅黑" w:hAnsi="微软雅黑" w:eastAsia="微软雅黑" w:cs="宋体"/>
                <w:snapToGrid w:val="0"/>
                <w:color w:val="000000"/>
                <w:sz w:val="18"/>
                <w:szCs w:val="18"/>
              </w:rPr>
              <w:t>---低姿、用湿毛巾捂住口鼻逃生；</w:t>
            </w:r>
          </w:p>
          <w:p>
            <w:pPr>
              <w:spacing w:line="276" w:lineRule="auto"/>
              <w:ind w:firstLine="450" w:firstLineChars="250"/>
              <w:rPr>
                <w:rFonts w:ascii="微软雅黑" w:hAnsi="微软雅黑" w:eastAsia="微软雅黑" w:cs="宋体"/>
                <w:snapToGrid w:val="0"/>
                <w:color w:val="000000"/>
                <w:sz w:val="18"/>
                <w:szCs w:val="18"/>
              </w:rPr>
            </w:pPr>
            <w:r>
              <w:rPr>
                <w:rFonts w:hint="eastAsia" w:ascii="微软雅黑" w:hAnsi="微软雅黑" w:eastAsia="微软雅黑" w:cs="宋体"/>
                <w:snapToGrid w:val="0"/>
                <w:color w:val="000000"/>
                <w:sz w:val="18"/>
                <w:szCs w:val="18"/>
              </w:rPr>
              <w:t>---沿安全出口、疏散指示标示逃生；</w:t>
            </w:r>
          </w:p>
          <w:p>
            <w:pPr>
              <w:spacing w:line="276" w:lineRule="auto"/>
              <w:ind w:firstLine="450" w:firstLineChars="250"/>
              <w:rPr>
                <w:rFonts w:ascii="微软雅黑" w:hAnsi="微软雅黑" w:eastAsia="微软雅黑" w:cs="宋体"/>
                <w:snapToGrid w:val="0"/>
                <w:color w:val="000000"/>
                <w:sz w:val="18"/>
                <w:szCs w:val="18"/>
              </w:rPr>
            </w:pPr>
            <w:r>
              <w:rPr>
                <w:rFonts w:hint="eastAsia" w:ascii="微软雅黑" w:hAnsi="微软雅黑" w:eastAsia="微软雅黑" w:cs="宋体"/>
                <w:snapToGrid w:val="0"/>
                <w:color w:val="000000"/>
                <w:sz w:val="18"/>
                <w:szCs w:val="18"/>
              </w:rPr>
              <w:t>---逃生时区分安全疏散通道；</w:t>
            </w:r>
          </w:p>
          <w:p>
            <w:pPr>
              <w:spacing w:line="276" w:lineRule="auto"/>
              <w:ind w:firstLine="450" w:firstLineChars="250"/>
              <w:rPr>
                <w:rFonts w:ascii="微软雅黑" w:hAnsi="微软雅黑" w:eastAsia="微软雅黑" w:cs="宋体"/>
                <w:snapToGrid w:val="0"/>
                <w:color w:val="000000"/>
                <w:sz w:val="18"/>
                <w:szCs w:val="18"/>
              </w:rPr>
            </w:pPr>
            <w:r>
              <w:rPr>
                <w:rFonts w:hint="eastAsia" w:ascii="微软雅黑" w:hAnsi="微软雅黑" w:eastAsia="微软雅黑" w:cs="宋体"/>
                <w:snapToGrid w:val="0"/>
                <w:color w:val="000000"/>
                <w:sz w:val="18"/>
                <w:szCs w:val="18"/>
              </w:rPr>
              <w:t>---勿用电梯逃生；</w:t>
            </w:r>
          </w:p>
          <w:p>
            <w:pPr>
              <w:spacing w:line="276" w:lineRule="auto"/>
              <w:ind w:firstLine="450" w:firstLineChars="250"/>
              <w:rPr>
                <w:rFonts w:ascii="微软雅黑" w:hAnsi="微软雅黑" w:eastAsia="微软雅黑" w:cs="宋体"/>
                <w:snapToGrid w:val="0"/>
                <w:color w:val="000000"/>
                <w:sz w:val="18"/>
                <w:szCs w:val="18"/>
              </w:rPr>
            </w:pPr>
            <w:r>
              <w:rPr>
                <w:rFonts w:hint="eastAsia" w:ascii="微软雅黑" w:hAnsi="微软雅黑" w:eastAsia="微软雅黑" w:cs="宋体"/>
                <w:snapToGrid w:val="0"/>
                <w:color w:val="000000"/>
                <w:sz w:val="18"/>
                <w:szCs w:val="18"/>
              </w:rPr>
              <w:t>---发生火灾时，防火门保持常闭状态；</w:t>
            </w:r>
          </w:p>
          <w:p>
            <w:pPr>
              <w:spacing w:line="276" w:lineRule="auto"/>
              <w:ind w:firstLine="450" w:firstLineChars="250"/>
              <w:rPr>
                <w:rFonts w:ascii="微软雅黑" w:hAnsi="微软雅黑" w:eastAsia="微软雅黑" w:cs="宋体"/>
                <w:snapToGrid w:val="0"/>
                <w:color w:val="000000"/>
                <w:sz w:val="18"/>
                <w:szCs w:val="18"/>
              </w:rPr>
            </w:pPr>
            <w:r>
              <w:rPr>
                <w:rFonts w:hint="eastAsia" w:ascii="微软雅黑" w:hAnsi="微软雅黑" w:eastAsia="微软雅黑" w:cs="宋体"/>
                <w:snapToGrid w:val="0"/>
                <w:color w:val="000000"/>
                <w:sz w:val="18"/>
                <w:szCs w:val="18"/>
              </w:rPr>
              <w:t>--- 远离起火现场，路线选择逃生；</w:t>
            </w:r>
          </w:p>
          <w:p>
            <w:pPr>
              <w:pStyle w:val="45"/>
              <w:spacing w:line="276" w:lineRule="auto"/>
              <w:ind w:firstLine="360"/>
              <w:jc w:val="left"/>
              <w:rPr>
                <w:rFonts w:hint="eastAsia" w:ascii="微软雅黑" w:hAnsi="微软雅黑" w:eastAsia="微软雅黑" w:cs="宋体"/>
                <w:snapToGrid w:val="0"/>
                <w:color w:val="000000"/>
                <w:kern w:val="0"/>
                <w:sz w:val="18"/>
                <w:szCs w:val="18"/>
                <w:lang w:val="en-US" w:eastAsia="zh-CN"/>
              </w:rPr>
            </w:pPr>
            <w:r>
              <w:rPr>
                <w:rFonts w:hint="eastAsia" w:ascii="微软雅黑" w:hAnsi="微软雅黑" w:eastAsia="微软雅黑" w:cs="宋体"/>
                <w:snapToGrid w:val="0"/>
                <w:color w:val="000000"/>
                <w:kern w:val="0"/>
                <w:sz w:val="18"/>
                <w:szCs w:val="18"/>
                <w:lang w:val="en-US" w:eastAsia="zh-CN"/>
              </w:rPr>
              <w:t>--- 启动手动报警器进行求救；</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5"/>
              <w:spacing w:line="276" w:lineRule="auto"/>
              <w:ind w:firstLine="0" w:firstLineChars="0"/>
              <w:jc w:val="left"/>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1）42寸火场逃生集中控制终端</w:t>
            </w:r>
          </w:p>
          <w:p>
            <w:pPr>
              <w:pStyle w:val="49"/>
              <w:numPr>
                <w:ilvl w:val="0"/>
                <w:numId w:val="13"/>
              </w:numPr>
              <w:spacing w:line="276" w:lineRule="auto"/>
              <w:ind w:firstLineChars="0"/>
              <w:jc w:val="left"/>
              <w:rPr>
                <w:rFonts w:ascii="微软雅黑" w:hAnsi="微软雅黑" w:eastAsia="微软雅黑"/>
                <w:color w:val="000000"/>
                <w:sz w:val="18"/>
                <w:szCs w:val="18"/>
              </w:rPr>
            </w:pPr>
            <w:r>
              <w:rPr>
                <w:rFonts w:hint="eastAsia" w:ascii="微软雅黑" w:hAnsi="微软雅黑" w:eastAsia="微软雅黑"/>
                <w:color w:val="000000"/>
                <w:sz w:val="18"/>
                <w:szCs w:val="18"/>
              </w:rPr>
              <w:t>机柜</w:t>
            </w:r>
          </w:p>
          <w:p>
            <w:pPr>
              <w:pStyle w:val="49"/>
              <w:numPr>
                <w:ilvl w:val="0"/>
                <w:numId w:val="13"/>
              </w:numPr>
              <w:spacing w:line="276" w:lineRule="auto"/>
              <w:ind w:firstLineChars="0"/>
              <w:jc w:val="left"/>
              <w:rPr>
                <w:rFonts w:ascii="微软雅黑" w:hAnsi="微软雅黑" w:eastAsia="微软雅黑"/>
                <w:color w:val="000000"/>
                <w:sz w:val="18"/>
                <w:szCs w:val="18"/>
              </w:rPr>
            </w:pPr>
            <w:r>
              <w:rPr>
                <w:rFonts w:hint="eastAsia" w:ascii="微软雅黑" w:hAnsi="微软雅黑" w:eastAsia="微软雅黑"/>
                <w:color w:val="000000"/>
                <w:sz w:val="18"/>
                <w:szCs w:val="18"/>
              </w:rPr>
              <w:t>显示器：42寸触控液晶显示器，触控方式;红外；分辨率：1920*1080</w:t>
            </w:r>
          </w:p>
          <w:p>
            <w:pPr>
              <w:pStyle w:val="49"/>
              <w:numPr>
                <w:ilvl w:val="0"/>
                <w:numId w:val="13"/>
              </w:numPr>
              <w:spacing w:line="276" w:lineRule="auto"/>
              <w:ind w:firstLineChars="0"/>
              <w:jc w:val="left"/>
              <w:rPr>
                <w:rFonts w:ascii="微软雅黑" w:hAnsi="微软雅黑" w:eastAsia="微软雅黑"/>
                <w:color w:val="000000"/>
                <w:sz w:val="18"/>
                <w:szCs w:val="18"/>
              </w:rPr>
            </w:pPr>
            <w:r>
              <w:rPr>
                <w:rFonts w:hint="eastAsia" w:ascii="微软雅黑" w:hAnsi="微软雅黑" w:eastAsia="微软雅黑"/>
                <w:color w:val="000000"/>
                <w:sz w:val="18"/>
                <w:szCs w:val="18"/>
              </w:rPr>
              <w:t>主板：CPU: i7-4770 Haswell;内存:金士顿KST8G/DDR3/1600硬盘: 2TB SATA6Gb/s</w:t>
            </w:r>
          </w:p>
          <w:p>
            <w:pPr>
              <w:pStyle w:val="49"/>
              <w:numPr>
                <w:ilvl w:val="0"/>
                <w:numId w:val="13"/>
              </w:numPr>
              <w:spacing w:line="276" w:lineRule="auto"/>
              <w:ind w:firstLineChars="0"/>
              <w:jc w:val="left"/>
              <w:rPr>
                <w:rFonts w:ascii="微软雅黑" w:hAnsi="微软雅黑" w:eastAsia="微软雅黑" w:cs="宋体"/>
                <w:color w:val="000000"/>
                <w:kern w:val="0"/>
                <w:sz w:val="18"/>
                <w:szCs w:val="18"/>
              </w:rPr>
            </w:pPr>
            <w:r>
              <w:rPr>
                <w:rFonts w:hint="eastAsia" w:ascii="微软雅黑" w:hAnsi="微软雅黑" w:eastAsia="微软雅黑"/>
                <w:color w:val="000000"/>
                <w:sz w:val="18"/>
                <w:szCs w:val="18"/>
              </w:rPr>
              <w:t>I/O接口：232串口6个、RJ45 2个、HDMI 2个、3.5mm音频接口1个</w:t>
            </w:r>
          </w:p>
          <w:p>
            <w:pPr>
              <w:pStyle w:val="45"/>
              <w:numPr>
                <w:ilvl w:val="0"/>
                <w:numId w:val="14"/>
              </w:numPr>
              <w:spacing w:line="276" w:lineRule="auto"/>
              <w:ind w:firstLineChars="0"/>
              <w:jc w:val="left"/>
              <w:rPr>
                <w:rFonts w:ascii="微软雅黑" w:hAnsi="微软雅黑" w:eastAsia="微软雅黑" w:cs="宋体"/>
                <w:color w:val="000000"/>
                <w:sz w:val="18"/>
                <w:szCs w:val="18"/>
                <w:lang w:val="en-US" w:eastAsia="zh-CN"/>
              </w:rPr>
            </w:pPr>
            <w:r>
              <w:rPr>
                <w:rFonts w:hint="eastAsia" w:ascii="微软雅黑" w:hAnsi="微软雅黑" w:eastAsia="微软雅黑"/>
                <w:color w:val="000000"/>
                <w:sz w:val="18"/>
                <w:szCs w:val="18"/>
                <w:lang w:val="en-US" w:eastAsia="zh-CN"/>
              </w:rPr>
              <w:t>火场逃生集中监控管理系统</w:t>
            </w:r>
          </w:p>
          <w:p>
            <w:pPr>
              <w:pStyle w:val="45"/>
              <w:numPr>
                <w:ilvl w:val="0"/>
                <w:numId w:val="14"/>
              </w:numPr>
              <w:spacing w:line="276" w:lineRule="auto"/>
              <w:ind w:firstLineChars="0"/>
              <w:jc w:val="left"/>
              <w:rPr>
                <w:rFonts w:ascii="微软雅黑" w:hAnsi="微软雅黑" w:eastAsia="微软雅黑" w:cs="宋体"/>
                <w:color w:val="000000"/>
                <w:sz w:val="18"/>
                <w:szCs w:val="18"/>
                <w:lang w:val="en-US" w:eastAsia="zh-CN"/>
              </w:rPr>
            </w:pPr>
            <w:r>
              <w:rPr>
                <w:rFonts w:hint="eastAsia" w:ascii="微软雅黑" w:hAnsi="微软雅黑" w:eastAsia="微软雅黑"/>
                <w:color w:val="000000"/>
                <w:sz w:val="18"/>
                <w:szCs w:val="18"/>
                <w:lang w:val="en-US" w:eastAsia="zh-CN"/>
              </w:rPr>
              <w:t>火场逃生实训软件</w:t>
            </w:r>
          </w:p>
          <w:p>
            <w:pPr>
              <w:pStyle w:val="45"/>
              <w:numPr>
                <w:ilvl w:val="0"/>
                <w:numId w:val="14"/>
              </w:numPr>
              <w:spacing w:line="276" w:lineRule="auto"/>
              <w:ind w:firstLineChars="0"/>
              <w:jc w:val="left"/>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声光电模拟系统</w:t>
            </w:r>
          </w:p>
          <w:p>
            <w:pPr>
              <w:pStyle w:val="49"/>
              <w:numPr>
                <w:ilvl w:val="0"/>
                <w:numId w:val="15"/>
              </w:numPr>
              <w:spacing w:line="276" w:lineRule="auto"/>
              <w:ind w:left="540" w:hanging="283" w:firstLineChars="0"/>
              <w:rPr>
                <w:rFonts w:ascii="微软雅黑" w:hAnsi="微软雅黑" w:eastAsia="微软雅黑"/>
                <w:color w:val="000000"/>
                <w:sz w:val="18"/>
                <w:szCs w:val="18"/>
              </w:rPr>
            </w:pPr>
            <w:r>
              <w:rPr>
                <w:rFonts w:hint="eastAsia" w:ascii="微软雅黑" w:hAnsi="微软雅黑" w:eastAsia="微软雅黑"/>
                <w:color w:val="000000"/>
                <w:sz w:val="18"/>
                <w:szCs w:val="18"/>
              </w:rPr>
              <w:t>声效模拟系统（型号R1600TIII）</w:t>
            </w:r>
          </w:p>
          <w:p>
            <w:pPr>
              <w:pStyle w:val="49"/>
              <w:numPr>
                <w:ilvl w:val="0"/>
                <w:numId w:val="15"/>
              </w:numPr>
              <w:spacing w:line="276" w:lineRule="auto"/>
              <w:ind w:left="540" w:hanging="283" w:firstLineChars="0"/>
              <w:rPr>
                <w:rFonts w:ascii="微软雅黑" w:hAnsi="微软雅黑" w:eastAsia="微软雅黑"/>
                <w:color w:val="000000"/>
                <w:sz w:val="18"/>
                <w:szCs w:val="18"/>
              </w:rPr>
            </w:pPr>
            <w:r>
              <w:rPr>
                <w:rFonts w:hint="eastAsia" w:ascii="微软雅黑" w:hAnsi="微软雅黑" w:eastAsia="微软雅黑"/>
                <w:color w:val="000000"/>
                <w:sz w:val="18"/>
                <w:szCs w:val="18"/>
              </w:rPr>
              <w:t>火光模拟系统（型号LTE- 1101K）声光报警灯</w:t>
            </w:r>
          </w:p>
          <w:p>
            <w:pPr>
              <w:pStyle w:val="49"/>
              <w:numPr>
                <w:ilvl w:val="0"/>
                <w:numId w:val="15"/>
              </w:numPr>
              <w:spacing w:line="276" w:lineRule="auto"/>
              <w:ind w:left="540" w:hanging="283" w:firstLineChars="0"/>
              <w:rPr>
                <w:rFonts w:ascii="微软雅黑" w:hAnsi="微软雅黑" w:eastAsia="微软雅黑"/>
                <w:color w:val="000000"/>
                <w:sz w:val="18"/>
                <w:szCs w:val="18"/>
              </w:rPr>
            </w:pPr>
            <w:r>
              <w:rPr>
                <w:rFonts w:hint="eastAsia" w:ascii="微软雅黑" w:hAnsi="微软雅黑" w:eastAsia="微软雅黑"/>
                <w:color w:val="000000"/>
                <w:sz w:val="18"/>
                <w:szCs w:val="18"/>
              </w:rPr>
              <w:t>烟模拟系统发烟机</w:t>
            </w:r>
          </w:p>
          <w:p>
            <w:pPr>
              <w:pStyle w:val="49"/>
              <w:numPr>
                <w:ilvl w:val="0"/>
                <w:numId w:val="15"/>
              </w:numPr>
              <w:spacing w:line="276" w:lineRule="auto"/>
              <w:ind w:left="540" w:hanging="283" w:firstLineChars="0"/>
              <w:rPr>
                <w:rFonts w:ascii="微软雅黑" w:hAnsi="微软雅黑" w:eastAsia="微软雅黑" w:cs="宋体"/>
                <w:color w:val="000000"/>
                <w:kern w:val="0"/>
                <w:sz w:val="18"/>
                <w:szCs w:val="18"/>
              </w:rPr>
            </w:pPr>
            <w:r>
              <w:rPr>
                <w:rFonts w:hint="eastAsia" w:ascii="微软雅黑" w:hAnsi="微软雅黑" w:eastAsia="微软雅黑"/>
                <w:color w:val="000000"/>
                <w:sz w:val="18"/>
                <w:szCs w:val="18"/>
              </w:rPr>
              <w:t>热模拟系统 :热风机</w:t>
            </w:r>
          </w:p>
          <w:p>
            <w:pPr>
              <w:pStyle w:val="45"/>
              <w:numPr>
                <w:ilvl w:val="0"/>
                <w:numId w:val="14"/>
              </w:numPr>
              <w:spacing w:line="276" w:lineRule="auto"/>
              <w:ind w:firstLineChars="0"/>
              <w:jc w:val="left"/>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发烟发热系统</w:t>
            </w:r>
          </w:p>
          <w:p>
            <w:pPr>
              <w:pStyle w:val="45"/>
              <w:spacing w:line="276" w:lineRule="auto"/>
              <w:ind w:left="420"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暖风机恒温</w:t>
            </w:r>
          </w:p>
          <w:p>
            <w:pPr>
              <w:pStyle w:val="45"/>
              <w:spacing w:line="276" w:lineRule="auto"/>
              <w:ind w:firstLineChars="0"/>
              <w:rPr>
                <w:rFonts w:ascii="微软雅黑" w:hAnsi="微软雅黑" w:eastAsia="微软雅黑" w:cs="宋体"/>
                <w:color w:val="000000"/>
                <w:sz w:val="18"/>
                <w:szCs w:val="18"/>
                <w:lang w:val="en-US" w:eastAsia="zh-CN"/>
              </w:rPr>
            </w:pPr>
            <w:r>
              <w:rPr>
                <w:rFonts w:hint="eastAsia" w:ascii="微软雅黑" w:hAnsi="微软雅黑" w:eastAsia="微软雅黑"/>
                <w:color w:val="000000"/>
                <w:sz w:val="18"/>
                <w:szCs w:val="18"/>
                <w:lang w:val="en-US" w:eastAsia="zh-CN"/>
              </w:rPr>
              <w:t>烟雾机:1500W烟雾机</w:t>
            </w:r>
          </w:p>
          <w:p>
            <w:pPr>
              <w:pStyle w:val="45"/>
              <w:numPr>
                <w:ilvl w:val="0"/>
                <w:numId w:val="14"/>
              </w:numPr>
              <w:spacing w:line="276" w:lineRule="auto"/>
              <w:ind w:firstLineChars="0"/>
              <w:jc w:val="left"/>
              <w:rPr>
                <w:rFonts w:ascii="微软雅黑" w:hAnsi="微软雅黑" w:eastAsia="微软雅黑" w:cs="宋体"/>
                <w:color w:val="000000"/>
                <w:sz w:val="18"/>
                <w:szCs w:val="18"/>
                <w:lang w:val="en-US" w:eastAsia="zh-CN"/>
              </w:rPr>
            </w:pPr>
            <w:r>
              <w:rPr>
                <w:rFonts w:hint="eastAsia" w:ascii="微软雅黑" w:hAnsi="微软雅黑" w:eastAsia="微软雅黑"/>
                <w:color w:val="000000"/>
                <w:sz w:val="18"/>
                <w:szCs w:val="18"/>
                <w:lang w:val="en-US" w:eastAsia="zh-CN"/>
              </w:rPr>
              <w:t>视频监控系统摄像头：监控性能：1/3 CCD,隔行传送方式CCD；水平解像度&gt;480线最低照度</w:t>
            </w:r>
          </w:p>
          <w:p>
            <w:pPr>
              <w:pStyle w:val="45"/>
              <w:numPr>
                <w:ilvl w:val="0"/>
                <w:numId w:val="14"/>
              </w:numPr>
              <w:spacing w:line="276" w:lineRule="auto"/>
              <w:ind w:firstLineChars="0"/>
              <w:jc w:val="left"/>
              <w:rPr>
                <w:rFonts w:ascii="微软雅黑" w:hAnsi="微软雅黑" w:eastAsia="微软雅黑" w:cs="宋体"/>
                <w:color w:val="000000"/>
                <w:sz w:val="18"/>
                <w:szCs w:val="18"/>
                <w:lang w:val="en-US" w:eastAsia="zh-CN"/>
              </w:rPr>
            </w:pPr>
            <w:r>
              <w:rPr>
                <w:rFonts w:hint="eastAsia" w:ascii="微软雅黑" w:hAnsi="微软雅黑" w:eastAsia="微软雅黑"/>
                <w:color w:val="000000"/>
                <w:sz w:val="18"/>
                <w:szCs w:val="18"/>
                <w:lang w:val="en-US" w:eastAsia="zh-CN"/>
              </w:rPr>
              <w:t>红外发射器及高度探测系统：红外对射 电压10-30v   距离5米;</w:t>
            </w:r>
          </w:p>
          <w:p>
            <w:pPr>
              <w:pStyle w:val="47"/>
              <w:spacing w:line="360" w:lineRule="auto"/>
              <w:ind w:left="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8）仿真电梯系统之电梯按钮；</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30"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sz w:val="18"/>
                <w:szCs w:val="18"/>
              </w:rPr>
            </w:pPr>
            <w:r>
              <w:rPr>
                <w:rFonts w:hint="eastAsia" w:ascii="微软雅黑" w:hAnsi="微软雅黑" w:eastAsia="微软雅黑"/>
                <w:sz w:val="18"/>
                <w:szCs w:val="18"/>
              </w:rPr>
              <w:t>14</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sz w:val="18"/>
                <w:szCs w:val="18"/>
              </w:rPr>
            </w:pPr>
            <w:r>
              <w:rPr>
                <w:rFonts w:hint="eastAsia" w:ascii="微软雅黑" w:hAnsi="微软雅黑" w:eastAsia="微软雅黑" w:cs="微软雅黑"/>
                <w:sz w:val="18"/>
                <w:szCs w:val="18"/>
              </w:rPr>
              <w:t>互动型入室盗窃作案工具及典型案例演示系统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50"/>
              <w:spacing w:line="360" w:lineRule="auto"/>
              <w:ind w:firstLine="0" w:firstLineChars="0"/>
              <w:rPr>
                <w:rFonts w:hint="eastAsia" w:ascii="微软雅黑" w:hAnsi="微软雅黑" w:eastAsia="微软雅黑"/>
                <w:color w:val="000000"/>
                <w:sz w:val="18"/>
                <w:szCs w:val="18"/>
              </w:rPr>
            </w:pPr>
            <w:r>
              <w:rPr>
                <w:rFonts w:hint="eastAsia" w:ascii="微软雅黑" w:hAnsi="微软雅黑" w:eastAsia="微软雅黑"/>
                <w:color w:val="000000"/>
                <w:sz w:val="18"/>
                <w:szCs w:val="18"/>
              </w:rPr>
              <w:t>以作案工具实物为“触点”，介绍其作案案例及反扒常识。</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50"/>
              <w:spacing w:line="360" w:lineRule="auto"/>
              <w:ind w:firstLine="0" w:firstLineChars="0"/>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1）</w:t>
            </w:r>
            <w:r>
              <w:rPr>
                <w:rFonts w:ascii="微软雅黑" w:hAnsi="微软雅黑" w:eastAsia="微软雅黑"/>
                <w:color w:val="000000"/>
                <w:kern w:val="0"/>
                <w:sz w:val="18"/>
                <w:szCs w:val="18"/>
              </w:rPr>
              <w:t>42</w:t>
            </w:r>
            <w:r>
              <w:rPr>
                <w:rFonts w:hint="eastAsia" w:ascii="微软雅黑" w:hAnsi="微软雅黑" w:eastAsia="微软雅黑"/>
                <w:color w:val="000000"/>
                <w:kern w:val="0"/>
                <w:sz w:val="18"/>
                <w:szCs w:val="18"/>
              </w:rPr>
              <w:t>寸液晶显示器；屏幕比例16：9；分辨率：1366*768</w:t>
            </w:r>
          </w:p>
          <w:p>
            <w:pPr>
              <w:spacing w:line="276" w:lineRule="auto"/>
              <w:jc w:val="left"/>
              <w:rPr>
                <w:rFonts w:ascii="微软雅黑" w:hAnsi="微软雅黑" w:eastAsia="微软雅黑"/>
                <w:color w:val="000000"/>
                <w:kern w:val="0"/>
                <w:sz w:val="18"/>
                <w:szCs w:val="18"/>
              </w:rPr>
            </w:pPr>
            <w:r>
              <w:rPr>
                <w:rFonts w:hint="eastAsia" w:ascii="微软雅黑" w:hAnsi="微软雅黑" w:eastAsia="微软雅黑"/>
                <w:color w:val="000000"/>
                <w:kern w:val="0"/>
                <w:sz w:val="18"/>
                <w:szCs w:val="18"/>
              </w:rPr>
              <w:t>2）计算机：CPU:I5-4460;4G;128G固态硬盘；</w:t>
            </w:r>
          </w:p>
          <w:p>
            <w:pPr>
              <w:spacing w:line="276" w:lineRule="auto"/>
              <w:rPr>
                <w:rFonts w:hint="eastAsia" w:ascii="微软雅黑" w:hAnsi="微软雅黑" w:eastAsia="微软雅黑"/>
                <w:color w:val="000000"/>
                <w:kern w:val="0"/>
                <w:sz w:val="18"/>
                <w:szCs w:val="18"/>
              </w:rPr>
            </w:pPr>
            <w:r>
              <w:rPr>
                <w:rFonts w:hint="eastAsia" w:ascii="微软雅黑" w:hAnsi="微软雅黑" w:eastAsia="微软雅黑"/>
                <w:color w:val="000000"/>
                <w:kern w:val="0"/>
                <w:sz w:val="18"/>
                <w:szCs w:val="18"/>
              </w:rPr>
              <w:t>3）作案工具+传感器；</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kern w:val="0"/>
                <w:sz w:val="18"/>
                <w:szCs w:val="18"/>
                <w:lang w:val="en-US" w:eastAsia="zh-CN"/>
              </w:rPr>
              <w:t>4）3D动画入室作案工具扒窃案例（断线钳  撬棍 钩子 螺丝刀 十字  卡片）；</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left"/>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32"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ascii="微软雅黑" w:hAnsi="微软雅黑" w:eastAsia="微软雅黑"/>
                <w:sz w:val="18"/>
                <w:szCs w:val="18"/>
              </w:rPr>
            </w:pPr>
            <w:r>
              <w:rPr>
                <w:rFonts w:hint="eastAsia" w:ascii="微软雅黑" w:hAnsi="微软雅黑" w:eastAsia="微软雅黑"/>
                <w:sz w:val="18"/>
                <w:szCs w:val="18"/>
              </w:rPr>
              <w:t>15</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sz w:val="18"/>
                <w:szCs w:val="18"/>
              </w:rPr>
            </w:pPr>
            <w:r>
              <w:rPr>
                <w:rFonts w:hint="eastAsia" w:ascii="宋体" w:hAnsi="宋体"/>
                <w:b/>
                <w:bCs/>
                <w:kern w:val="0"/>
                <w:sz w:val="24"/>
                <w:lang w:val="zh-CN"/>
              </w:rPr>
              <w:t>▲</w:t>
            </w:r>
            <w:r>
              <w:rPr>
                <w:rFonts w:hint="eastAsia" w:ascii="微软雅黑" w:hAnsi="微软雅黑" w:eastAsia="微软雅黑" w:cs="微软雅黑"/>
                <w:color w:val="000000"/>
                <w:sz w:val="18"/>
                <w:szCs w:val="18"/>
              </w:rPr>
              <w:t>2D动画48组典型电信诈骗案例演示系统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left"/>
              <w:rPr>
                <w:rFonts w:hint="eastAsia" w:ascii="微软雅黑" w:hAnsi="微软雅黑" w:eastAsia="微软雅黑"/>
                <w:color w:val="000000"/>
                <w:sz w:val="18"/>
                <w:szCs w:val="18"/>
              </w:rPr>
            </w:pPr>
            <w:r>
              <w:rPr>
                <w:rFonts w:hint="eastAsia" w:ascii="微软雅黑" w:hAnsi="微软雅黑" w:eastAsia="微软雅黑"/>
                <w:color w:val="000000"/>
                <w:sz w:val="18"/>
                <w:szCs w:val="18"/>
              </w:rPr>
              <w:t>通过48个预防诈骗的2D动画片，学习预防诈骗的安全常识，提高防范诈骗的安全意识。</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spacing w:line="360" w:lineRule="auto"/>
              <w:jc w:val="left"/>
              <w:rPr>
                <w:rFonts w:hint="eastAsia"/>
                <w:sz w:val="18"/>
                <w:szCs w:val="18"/>
              </w:rPr>
            </w:pPr>
            <w:r>
              <w:rPr>
                <w:rFonts w:hint="eastAsia"/>
                <w:sz w:val="18"/>
                <w:szCs w:val="18"/>
              </w:rPr>
              <w:t>1）43寸落地触控一体机：</w:t>
            </w:r>
            <w:r>
              <w:rPr>
                <w:rFonts w:hint="eastAsia" w:ascii="微软雅黑" w:hAnsi="微软雅黑" w:eastAsia="微软雅黑" w:cs="宋体"/>
                <w:sz w:val="18"/>
                <w:szCs w:val="18"/>
              </w:rPr>
              <w:t>CPU酷睿酷睿I3 3110M、 4G 内存运行、64G固态硬盘、集成显卡、声卡、网卡、系统： Widows7</w:t>
            </w:r>
            <w:r>
              <w:rPr>
                <w:rFonts w:ascii="微软雅黑" w:hAnsi="微软雅黑" w:eastAsia="微软雅黑"/>
                <w:sz w:val="18"/>
                <w:szCs w:val="18"/>
              </w:rPr>
              <w:t xml:space="preserve"> </w:t>
            </w:r>
            <w:r>
              <w:rPr>
                <w:rFonts w:hint="eastAsia" w:ascii="微软雅黑" w:hAnsi="微软雅黑" w:eastAsia="微软雅黑"/>
                <w:sz w:val="18"/>
                <w:szCs w:val="18"/>
              </w:rPr>
              <w:t>，</w:t>
            </w:r>
            <w:r>
              <w:rPr>
                <w:rFonts w:hint="eastAsia" w:ascii="微软雅黑" w:hAnsi="微软雅黑" w:eastAsia="微软雅黑" w:cs="宋体"/>
                <w:sz w:val="18"/>
                <w:szCs w:val="18"/>
              </w:rPr>
              <w:t>分辨率：1920 *1080，电容十点触控；</w:t>
            </w:r>
          </w:p>
          <w:p>
            <w:pPr>
              <w:pStyle w:val="19"/>
              <w:tabs>
                <w:tab w:val="right" w:leader="dot" w:pos="9344"/>
              </w:tabs>
              <w:rPr>
                <w:sz w:val="18"/>
                <w:szCs w:val="18"/>
              </w:rPr>
            </w:pPr>
            <w:r>
              <w:rPr>
                <w:rFonts w:hint="eastAsia" w:ascii="微软雅黑" w:hAnsi="微软雅黑" w:eastAsia="微软雅黑"/>
                <w:b w:val="0"/>
                <w:bCs w:val="0"/>
                <w:color w:val="000000"/>
                <w:sz w:val="18"/>
                <w:szCs w:val="18"/>
              </w:rPr>
              <w:t>2）</w:t>
            </w:r>
            <w:r>
              <w:rPr>
                <w:rFonts w:hint="eastAsia" w:ascii="微软雅黑" w:hAnsi="微软雅黑" w:eastAsia="微软雅黑" w:cs="微软雅黑"/>
                <w:b w:val="0"/>
                <w:bCs w:val="0"/>
                <w:color w:val="000000"/>
                <w:sz w:val="18"/>
                <w:szCs w:val="18"/>
              </w:rPr>
              <w:t>2D动画48组典型电信诈骗案例演示系统软件；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p>
          <w:p>
            <w:pPr>
              <w:spacing w:line="360" w:lineRule="auto"/>
              <w:jc w:val="center"/>
              <w:rPr>
                <w:rFonts w:hint="eastAsia" w:ascii="微软雅黑" w:hAnsi="微软雅黑" w:eastAsia="微软雅黑"/>
                <w:color w:val="000000"/>
                <w:sz w:val="18"/>
                <w:szCs w:val="18"/>
                <w:lang w:eastAsia="zh-CN"/>
              </w:rPr>
            </w:pPr>
            <w:r>
              <w:rPr>
                <w:rFonts w:hint="eastAsia" w:ascii="微软雅黑" w:hAnsi="微软雅黑" w:eastAsia="微软雅黑"/>
                <w:color w:val="000000"/>
                <w:sz w:val="18"/>
                <w:szCs w:val="18"/>
                <w:lang w:eastAsia="zh-CN"/>
              </w:rPr>
              <w:t>尺寸：</w:t>
            </w:r>
            <w:r>
              <w:rPr>
                <w:rFonts w:hint="eastAsia" w:ascii="微软雅黑" w:hAnsi="微软雅黑" w:eastAsia="微软雅黑"/>
                <w:color w:val="000000"/>
                <w:sz w:val="18"/>
                <w:szCs w:val="18"/>
              </w:rPr>
              <w:t>高宽深为1790*580*480mm</w:t>
            </w:r>
            <w:r>
              <w:rPr>
                <w:rFonts w:hint="eastAsia" w:ascii="微软雅黑" w:hAnsi="微软雅黑" w:eastAsia="微软雅黑"/>
                <w:color w:val="000000"/>
                <w:sz w:val="18"/>
                <w:szCs w:val="18"/>
                <w:lang w:eastAsia="zh-CN"/>
              </w:rPr>
              <w:t>材质：钣金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32"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16</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color w:val="000000"/>
                <w:sz w:val="18"/>
                <w:szCs w:val="18"/>
              </w:rPr>
            </w:pPr>
            <w:r>
              <w:rPr>
                <w:rFonts w:hint="eastAsia" w:ascii="微软雅黑" w:hAnsi="微软雅黑" w:eastAsia="微软雅黑" w:cs="微软雅黑"/>
                <w:sz w:val="18"/>
                <w:szCs w:val="18"/>
              </w:rPr>
              <w:t>机动车安全驾驶体验装置</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pStyle w:val="48"/>
              <w:spacing w:line="271" w:lineRule="auto"/>
              <w:ind w:left="0" w:firstLine="0"/>
              <w:rPr>
                <w:rFonts w:ascii="微软雅黑" w:hAnsi="微软雅黑" w:eastAsia="微软雅黑" w:cs="微软雅黑"/>
                <w:color w:val="000000"/>
                <w:sz w:val="18"/>
                <w:szCs w:val="18"/>
              </w:rPr>
            </w:pPr>
            <w:r>
              <w:rPr>
                <w:rFonts w:ascii="微软雅黑" w:hAnsi="微软雅黑" w:eastAsia="微软雅黑" w:cs="微软雅黑"/>
                <w:color w:val="000000"/>
                <w:sz w:val="18"/>
                <w:szCs w:val="18"/>
              </w:rPr>
              <w:t>紧急情况处理包含了特殊天气（大雨，大雾，夜晚等）及特殊情况（制动失灵等）直观展示在这些情况下客货车驾驶的危险隐患，让体验者提高重视程度，减少事故的发生；</w:t>
            </w:r>
          </w:p>
          <w:p>
            <w:pPr>
              <w:pStyle w:val="45"/>
              <w:spacing w:line="276" w:lineRule="auto"/>
              <w:ind w:firstLine="0" w:firstLineChars="0"/>
              <w:rPr>
                <w:rFonts w:ascii="微软雅黑" w:hAnsi="微软雅黑" w:eastAsia="微软雅黑" w:cs="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8"/>
              <w:spacing w:line="271" w:lineRule="auto"/>
              <w:ind w:left="0" w:firstLine="0"/>
              <w:rPr>
                <w:rFonts w:hint="default" w:ascii="微软雅黑" w:hAnsi="微软雅黑" w:eastAsia="微软雅黑" w:cs="微软雅黑"/>
                <w:color w:val="000000"/>
                <w:sz w:val="18"/>
                <w:szCs w:val="18"/>
              </w:rPr>
            </w:pPr>
            <w:r>
              <w:rPr>
                <w:rFonts w:ascii="微软雅黑" w:hAnsi="微软雅黑" w:eastAsia="微软雅黑" w:cs="微软雅黑"/>
                <w:color w:val="000000"/>
                <w:sz w:val="18"/>
                <w:szCs w:val="18"/>
              </w:rPr>
              <w:t>1）播放系统：三个</w:t>
            </w:r>
            <w:r>
              <w:rPr>
                <w:rFonts w:ascii="微软雅黑" w:hAnsi="微软雅黑" w:eastAsia="微软雅黑" w:cs="微软雅黑"/>
                <w:sz w:val="18"/>
                <w:szCs w:val="18"/>
              </w:rPr>
              <w:t>21寸显示屏；</w:t>
            </w:r>
          </w:p>
          <w:p>
            <w:pPr>
              <w:pStyle w:val="48"/>
              <w:spacing w:line="271" w:lineRule="auto"/>
              <w:ind w:left="0" w:firstLine="0"/>
              <w:rPr>
                <w:rFonts w:hint="default" w:ascii="微软雅黑" w:hAnsi="微软雅黑" w:eastAsia="微软雅黑" w:cs="微软雅黑"/>
                <w:color w:val="000000"/>
                <w:sz w:val="18"/>
                <w:szCs w:val="18"/>
              </w:rPr>
            </w:pPr>
            <w:r>
              <w:rPr>
                <w:rFonts w:ascii="微软雅黑" w:hAnsi="微软雅黑" w:eastAsia="微软雅黑" w:cs="微软雅黑"/>
                <w:color w:val="000000"/>
                <w:sz w:val="18"/>
                <w:szCs w:val="18"/>
              </w:rPr>
              <w:t>2）计算机：CPU：I5；内存：8G；硬盘：128G；</w:t>
            </w:r>
          </w:p>
          <w:p>
            <w:pPr>
              <w:spacing w:line="271" w:lineRule="auto"/>
              <w:rPr>
                <w:rFonts w:ascii="微软雅黑" w:hAnsi="微软雅黑" w:eastAsia="微软雅黑" w:cs="微软雅黑"/>
                <w:color w:val="000000"/>
                <w:sz w:val="18"/>
                <w:szCs w:val="18"/>
              </w:rPr>
            </w:pPr>
            <w:r>
              <w:rPr>
                <w:rFonts w:hint="eastAsia" w:ascii="微软雅黑" w:hAnsi="微软雅黑" w:eastAsia="微软雅黑" w:cs="微软雅黑"/>
                <w:color w:val="000000"/>
                <w:sz w:val="18"/>
                <w:szCs w:val="18"/>
              </w:rPr>
              <w:t>3）模拟驾驶仿真控制板</w:t>
            </w:r>
          </w:p>
          <w:p>
            <w:pPr>
              <w:spacing w:line="271" w:lineRule="auto"/>
              <w:rPr>
                <w:rFonts w:ascii="微软雅黑" w:hAnsi="微软雅黑" w:eastAsia="微软雅黑" w:cs="微软雅黑"/>
                <w:color w:val="000000"/>
                <w:sz w:val="18"/>
                <w:szCs w:val="18"/>
              </w:rPr>
            </w:pPr>
            <w:r>
              <w:rPr>
                <w:rFonts w:hint="eastAsia" w:ascii="微软雅黑" w:hAnsi="微软雅黑" w:eastAsia="微软雅黑" w:cs="微软雅黑"/>
                <w:color w:val="000000"/>
                <w:sz w:val="18"/>
                <w:szCs w:val="18"/>
              </w:rPr>
              <w:t>4）仿真车：车模、刹车、油门、方向盘、仪表总成、灯光总成、座椅；</w:t>
            </w:r>
          </w:p>
          <w:p>
            <w:pPr>
              <w:spacing w:line="271" w:lineRule="auto"/>
              <w:rPr>
                <w:rFonts w:ascii="微软雅黑" w:hAnsi="微软雅黑" w:eastAsia="微软雅黑"/>
                <w:sz w:val="18"/>
                <w:szCs w:val="18"/>
              </w:rPr>
            </w:pPr>
            <w:r>
              <w:rPr>
                <w:rFonts w:hint="eastAsia" w:ascii="微软雅黑" w:hAnsi="微软雅黑" w:eastAsia="微软雅黑" w:cs="微软雅黑"/>
                <w:color w:val="000000"/>
                <w:sz w:val="18"/>
                <w:szCs w:val="18"/>
              </w:rPr>
              <w:t>5）交通安全模拟驾驶实训软件。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hint="eastAsia"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6"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sz w:val="18"/>
                <w:szCs w:val="18"/>
              </w:rPr>
            </w:pPr>
            <w:r>
              <w:rPr>
                <w:rFonts w:hint="eastAsia" w:ascii="微软雅黑" w:hAnsi="微软雅黑" w:eastAsia="微软雅黑"/>
                <w:sz w:val="18"/>
                <w:szCs w:val="18"/>
              </w:rPr>
              <w:t>17</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color w:val="FF0000"/>
                <w:sz w:val="18"/>
                <w:szCs w:val="18"/>
              </w:rPr>
            </w:pPr>
            <w:r>
              <w:rPr>
                <w:rFonts w:hint="eastAsia" w:ascii="微软雅黑" w:hAnsi="微软雅黑" w:eastAsia="微软雅黑" w:cs="微软雅黑"/>
                <w:sz w:val="18"/>
                <w:szCs w:val="18"/>
              </w:rPr>
              <w:t>非机动车安全骑行体验装置</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46"/>
              <w:ind w:firstLine="0" w:firstLineChars="0"/>
              <w:rPr>
                <w:rFonts w:hint="eastAsia" w:ascii="微软雅黑" w:hAnsi="微软雅黑" w:eastAsia="微软雅黑"/>
                <w:color w:val="000000"/>
                <w:sz w:val="18"/>
                <w:szCs w:val="18"/>
              </w:rPr>
            </w:pPr>
            <w:r>
              <w:rPr>
                <w:rFonts w:hint="eastAsia" w:ascii="微软雅黑" w:hAnsi="微软雅黑" w:eastAsia="微软雅黑"/>
                <w:color w:val="000000"/>
                <w:sz w:val="18"/>
                <w:szCs w:val="18"/>
              </w:rPr>
              <w:t>非机动车安全骑行实训，让体验者提高安全骑行重视程度，减少事故的发生。</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6"/>
              <w:numPr>
                <w:ilvl w:val="0"/>
                <w:numId w:val="16"/>
              </w:numPr>
              <w:ind w:firstLineChars="0"/>
              <w:rPr>
                <w:rFonts w:ascii="微软雅黑" w:hAnsi="微软雅黑" w:eastAsia="微软雅黑" w:cs="宋体"/>
                <w:color w:val="000000"/>
                <w:sz w:val="18"/>
                <w:szCs w:val="18"/>
              </w:rPr>
            </w:pPr>
            <w:r>
              <w:rPr>
                <w:rFonts w:hint="eastAsia" w:ascii="微软雅黑" w:hAnsi="微软雅黑" w:eastAsia="微软雅黑" w:cs="宋体"/>
                <w:color w:val="000000"/>
                <w:sz w:val="18"/>
                <w:szCs w:val="18"/>
              </w:rPr>
              <w:t>播放系统：55寸液晶显示器、屏幕分辨率：超高清4K；屏幕比例：16:9</w:t>
            </w:r>
          </w:p>
          <w:p>
            <w:pPr>
              <w:pStyle w:val="46"/>
              <w:numPr>
                <w:ilvl w:val="0"/>
                <w:numId w:val="16"/>
              </w:numPr>
              <w:ind w:firstLineChars="0"/>
              <w:rPr>
                <w:rFonts w:ascii="微软雅黑" w:hAnsi="微软雅黑" w:eastAsia="微软雅黑" w:cs="宋体"/>
                <w:color w:val="000000"/>
                <w:sz w:val="18"/>
                <w:szCs w:val="18"/>
              </w:rPr>
            </w:pPr>
            <w:r>
              <w:rPr>
                <w:rFonts w:hint="eastAsia" w:ascii="微软雅黑" w:hAnsi="微软雅黑" w:eastAsia="微软雅黑" w:cs="宋体"/>
                <w:color w:val="000000"/>
                <w:sz w:val="18"/>
                <w:szCs w:val="18"/>
              </w:rPr>
              <w:t>计算机：CPU：I5-4460；内存：4G；硬盘：500G；</w:t>
            </w:r>
          </w:p>
          <w:p>
            <w:pPr>
              <w:pStyle w:val="46"/>
              <w:numPr>
                <w:ilvl w:val="0"/>
                <w:numId w:val="16"/>
              </w:numPr>
              <w:ind w:firstLineChars="0"/>
              <w:rPr>
                <w:rFonts w:ascii="微软雅黑" w:hAnsi="微软雅黑" w:eastAsia="微软雅黑" w:cs="宋体"/>
                <w:color w:val="000000"/>
                <w:sz w:val="18"/>
                <w:szCs w:val="18"/>
              </w:rPr>
            </w:pPr>
            <w:r>
              <w:rPr>
                <w:rFonts w:hint="eastAsia" w:ascii="微软雅黑" w:hAnsi="微软雅黑" w:eastAsia="微软雅黑" w:cs="宋体"/>
                <w:color w:val="000000"/>
                <w:sz w:val="18"/>
                <w:szCs w:val="18"/>
              </w:rPr>
              <w:t>模拟骑行控制板；</w:t>
            </w:r>
          </w:p>
          <w:p>
            <w:pPr>
              <w:pStyle w:val="46"/>
              <w:numPr>
                <w:ilvl w:val="0"/>
                <w:numId w:val="16"/>
              </w:numPr>
              <w:ind w:firstLineChars="0"/>
              <w:rPr>
                <w:rFonts w:ascii="微软雅黑" w:hAnsi="微软雅黑" w:eastAsia="微软雅黑" w:cs="宋体"/>
                <w:color w:val="000000"/>
                <w:sz w:val="18"/>
                <w:szCs w:val="18"/>
              </w:rPr>
            </w:pPr>
            <w:r>
              <w:rPr>
                <w:rFonts w:hint="eastAsia" w:ascii="微软雅黑" w:hAnsi="微软雅黑" w:eastAsia="微软雅黑" w:cs="宋体"/>
                <w:color w:val="000000"/>
                <w:sz w:val="18"/>
                <w:szCs w:val="18"/>
              </w:rPr>
              <w:t>仿真自行车；</w:t>
            </w:r>
          </w:p>
          <w:p>
            <w:pPr>
              <w:pStyle w:val="46"/>
              <w:numPr>
                <w:ilvl w:val="0"/>
                <w:numId w:val="16"/>
              </w:numPr>
              <w:ind w:firstLineChars="0"/>
              <w:rPr>
                <w:rFonts w:ascii="微软雅黑" w:hAnsi="微软雅黑" w:eastAsia="微软雅黑"/>
                <w:sz w:val="18"/>
                <w:szCs w:val="18"/>
              </w:rPr>
            </w:pPr>
            <w:r>
              <w:rPr>
                <w:rFonts w:hint="eastAsia" w:ascii="微软雅黑" w:hAnsi="微软雅黑" w:eastAsia="微软雅黑" w:cs="宋体"/>
                <w:color w:val="000000"/>
                <w:sz w:val="18"/>
                <w:szCs w:val="18"/>
              </w:rPr>
              <w:t>安全骑行实训软件。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75"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sz w:val="18"/>
                <w:szCs w:val="18"/>
              </w:rPr>
            </w:pPr>
            <w:r>
              <w:rPr>
                <w:rFonts w:hint="eastAsia" w:ascii="微软雅黑" w:hAnsi="微软雅黑" w:eastAsia="微软雅黑"/>
                <w:sz w:val="18"/>
                <w:szCs w:val="18"/>
              </w:rPr>
              <w:t>18</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sz w:val="18"/>
                <w:szCs w:val="18"/>
              </w:rPr>
            </w:pPr>
            <w:r>
              <w:rPr>
                <w:rFonts w:hint="eastAsia" w:ascii="微软雅黑" w:hAnsi="微软雅黑" w:eastAsia="微软雅黑" w:cs="微软雅黑"/>
                <w:sz w:val="18"/>
                <w:szCs w:val="18"/>
              </w:rPr>
              <w:t>电控型交通标识识别系统</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1）在触控一体机上点击交通标示名称（文字菜单），对应交通标示闪烁识别；2）光控闪烁识别的同时，语音讲解交通标示之意义及相关的事项。</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1）32寸落地式触控一体机：CPUI3，内存4G，硬盘64G，K式底座；</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2）控制系统（包括控制软件）；</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3）15组标示灯箱；</w:t>
            </w:r>
          </w:p>
          <w:p>
            <w:pPr>
              <w:pStyle w:val="45"/>
              <w:spacing w:line="276" w:lineRule="auto"/>
              <w:ind w:firstLine="0" w:firstLineChars="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4）语音讲解系统；</w:t>
            </w:r>
          </w:p>
          <w:p>
            <w:pPr>
              <w:pStyle w:val="45"/>
              <w:spacing w:line="276" w:lineRule="auto"/>
              <w:ind w:firstLine="0" w:firstLineChars="0"/>
              <w:rPr>
                <w:rFonts w:ascii="微软雅黑" w:hAnsi="微软雅黑" w:eastAsia="微软雅黑"/>
                <w:sz w:val="18"/>
                <w:szCs w:val="18"/>
                <w:lang w:val="en-US" w:eastAsia="zh-CN"/>
              </w:rPr>
            </w:pPr>
            <w:r>
              <w:rPr>
                <w:rFonts w:hint="eastAsia" w:ascii="微软雅黑" w:hAnsi="微软雅黑" w:eastAsia="微软雅黑"/>
                <w:color w:val="000000"/>
                <w:sz w:val="18"/>
                <w:szCs w:val="18"/>
                <w:lang w:val="en-US" w:eastAsia="zh-CN"/>
              </w:rPr>
              <w:t>5）3D动画交通标示图解软件；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75" w:hRule="atLeast"/>
        </w:trPr>
        <w:tc>
          <w:tcPr>
            <w:tcW w:w="756"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ascii="微软雅黑" w:hAnsi="微软雅黑" w:eastAsia="微软雅黑"/>
                <w:sz w:val="18"/>
                <w:szCs w:val="18"/>
              </w:rPr>
            </w:pPr>
            <w:r>
              <w:rPr>
                <w:rFonts w:hint="eastAsia" w:ascii="微软雅黑" w:hAnsi="微软雅黑" w:eastAsia="微软雅黑"/>
                <w:sz w:val="18"/>
                <w:szCs w:val="18"/>
              </w:rPr>
              <w:t>19</w:t>
            </w:r>
          </w:p>
        </w:tc>
        <w:tc>
          <w:tcPr>
            <w:tcW w:w="1755"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pPr>
              <w:jc w:val="left"/>
              <w:rPr>
                <w:rFonts w:ascii="微软雅黑" w:hAnsi="微软雅黑" w:eastAsia="微软雅黑"/>
                <w:color w:val="000000"/>
                <w:sz w:val="18"/>
                <w:szCs w:val="18"/>
              </w:rPr>
            </w:pPr>
            <w:r>
              <w:rPr>
                <w:rFonts w:hint="eastAsia" w:ascii="微软雅黑" w:hAnsi="微软雅黑" w:eastAsia="微软雅黑" w:cs="微软雅黑"/>
                <w:sz w:val="18"/>
                <w:szCs w:val="18"/>
              </w:rPr>
              <w:t>毒品的危害</w:t>
            </w:r>
          </w:p>
        </w:tc>
        <w:tc>
          <w:tcPr>
            <w:tcW w:w="825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pStyle w:val="47"/>
              <w:spacing w:line="276" w:lineRule="auto"/>
              <w:ind w:left="0"/>
              <w:rPr>
                <w:rFonts w:hint="eastAsia" w:ascii="微软雅黑" w:hAnsi="微软雅黑" w:eastAsia="微软雅黑"/>
                <w:color w:val="000000"/>
                <w:sz w:val="18"/>
                <w:szCs w:val="18"/>
                <w:lang w:val="en-US" w:eastAsia="zh-CN"/>
              </w:rPr>
            </w:pPr>
            <w:r>
              <w:rPr>
                <w:rFonts w:hint="eastAsia" w:ascii="微软雅黑" w:hAnsi="微软雅黑" w:eastAsia="微软雅黑" w:cs="宋体"/>
                <w:sz w:val="18"/>
                <w:szCs w:val="18"/>
                <w:lang w:val="en-US" w:eastAsia="zh-CN"/>
              </w:rPr>
              <w:t>通过视频，演示</w:t>
            </w:r>
            <w:r>
              <w:rPr>
                <w:rFonts w:hint="eastAsia" w:ascii="微软雅黑" w:hAnsi="微软雅黑" w:eastAsia="微软雅黑"/>
                <w:color w:val="000000"/>
                <w:sz w:val="18"/>
                <w:szCs w:val="18"/>
                <w:lang w:val="en-US" w:eastAsia="zh-CN"/>
              </w:rPr>
              <w:t>吸食毒品后对身体和精神造成的伤害，以及对家庭和社会造成的严重影响，告诫民众远离毒品。</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7"/>
              <w:spacing w:line="276" w:lineRule="auto"/>
              <w:ind w:left="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1）43寸液晶电视；</w:t>
            </w:r>
          </w:p>
          <w:p>
            <w:pPr>
              <w:pStyle w:val="47"/>
              <w:spacing w:line="276" w:lineRule="auto"/>
              <w:ind w:left="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2）毒品的危害演示软件；</w:t>
            </w:r>
          </w:p>
        </w:tc>
        <w:tc>
          <w:tcPr>
            <w:tcW w:w="102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318" w:hRule="atLeast"/>
        </w:trPr>
        <w:tc>
          <w:tcPr>
            <w:tcW w:w="756" w:type="dxa"/>
            <w:tcBorders>
              <w:top w:val="single" w:color="000000" w:sz="8" w:space="0"/>
              <w:left w:val="single" w:color="000000" w:sz="8" w:space="0"/>
              <w:bottom w:val="single" w:color="auto" w:sz="4" w:space="0"/>
              <w:right w:val="single" w:color="000000" w:sz="8" w:space="0"/>
            </w:tcBorders>
            <w:shd w:val="clear" w:color="auto" w:fill="FFFFFF"/>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20</w:t>
            </w:r>
          </w:p>
        </w:tc>
        <w:tc>
          <w:tcPr>
            <w:tcW w:w="1755" w:type="dxa"/>
            <w:tcBorders>
              <w:top w:val="single" w:color="000000" w:sz="8" w:space="0"/>
              <w:left w:val="single" w:color="000000" w:sz="8" w:space="0"/>
              <w:bottom w:val="single" w:color="auto" w:sz="4" w:space="0"/>
              <w:right w:val="single" w:color="000000" w:sz="8" w:space="0"/>
            </w:tcBorders>
            <w:shd w:val="clear" w:color="auto" w:fill="FFFFFF"/>
            <w:noWrap w:val="0"/>
            <w:vAlign w:val="center"/>
          </w:tcPr>
          <w:p>
            <w:pPr>
              <w:spacing w:line="360" w:lineRule="auto"/>
              <w:jc w:val="left"/>
              <w:rPr>
                <w:rFonts w:ascii="微软雅黑" w:hAnsi="微软雅黑" w:eastAsia="微软雅黑"/>
                <w:color w:val="000000"/>
                <w:sz w:val="18"/>
                <w:szCs w:val="18"/>
              </w:rPr>
            </w:pPr>
            <w:r>
              <w:rPr>
                <w:rFonts w:hint="eastAsia" w:ascii="微软雅黑" w:hAnsi="微软雅黑" w:eastAsia="微软雅黑"/>
                <w:bCs/>
                <w:sz w:val="18"/>
                <w:szCs w:val="18"/>
              </w:rPr>
              <w:t>毒品“变脸”</w:t>
            </w:r>
          </w:p>
        </w:tc>
        <w:tc>
          <w:tcPr>
            <w:tcW w:w="8250" w:type="dxa"/>
            <w:tcBorders>
              <w:top w:val="single" w:color="000000" w:sz="8" w:space="0"/>
              <w:left w:val="single" w:color="000000" w:sz="8" w:space="0"/>
              <w:bottom w:val="single" w:color="auto" w:sz="4" w:space="0"/>
              <w:right w:val="single" w:color="000000" w:sz="8" w:space="0"/>
            </w:tcBorders>
            <w:shd w:val="clear" w:color="auto" w:fill="FFFFFF"/>
            <w:noWrap w:val="0"/>
            <w:vAlign w:val="top"/>
          </w:tcPr>
          <w:p>
            <w:pPr>
              <w:spacing w:line="360" w:lineRule="auto"/>
              <w:jc w:val="left"/>
              <w:rPr>
                <w:rFonts w:hint="eastAsia" w:ascii="微软雅黑" w:hAnsi="微软雅黑" w:eastAsia="微软雅黑"/>
                <w:color w:val="000000"/>
                <w:sz w:val="18"/>
                <w:szCs w:val="18"/>
              </w:rPr>
            </w:pPr>
            <w:r>
              <w:rPr>
                <w:rFonts w:hint="eastAsia" w:ascii="微软雅黑" w:hAnsi="微软雅黑" w:eastAsia="微软雅黑"/>
                <w:color w:val="000000"/>
                <w:sz w:val="18"/>
                <w:szCs w:val="18"/>
              </w:rPr>
              <w:t xml:space="preserve"> 以“换脸”的图像技术，开发毒品危害的系统，实训时，体验者以互动的方式，直观的看到毒品对人体损害的程度，即未吸食毒品前相貌图像，吸食毒品第一阶段、中度及重度中毒后的相貌图像变化。通过触目惊心的吸食毒品后人的面部损害的变化，告诫民众关爱家庭，远离毒品；</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spacing w:line="360" w:lineRule="auto"/>
              <w:jc w:val="left"/>
              <w:rPr>
                <w:rFonts w:hint="eastAsia" w:ascii="微软雅黑" w:hAnsi="微软雅黑" w:eastAsia="微软雅黑"/>
                <w:color w:val="000000"/>
                <w:sz w:val="18"/>
                <w:szCs w:val="18"/>
              </w:rPr>
            </w:pPr>
            <w:r>
              <w:rPr>
                <w:rFonts w:hint="eastAsia" w:ascii="微软雅黑" w:hAnsi="微软雅黑" w:eastAsia="微软雅黑"/>
                <w:color w:val="000000"/>
                <w:sz w:val="18"/>
                <w:szCs w:val="18"/>
              </w:rPr>
              <w:t>1）触控一体式计算机：42寸CPU：Intel（R） core(TM) i5-6500 3.2GHZ; 内存：4GB； 10点触控型； 硬盘：500G机械硬盘；</w:t>
            </w:r>
          </w:p>
          <w:p>
            <w:pPr>
              <w:spacing w:line="360" w:lineRule="auto"/>
              <w:jc w:val="left"/>
              <w:rPr>
                <w:rFonts w:ascii="微软雅黑" w:hAnsi="微软雅黑" w:eastAsia="微软雅黑"/>
                <w:color w:val="000000"/>
                <w:sz w:val="18"/>
                <w:szCs w:val="18"/>
              </w:rPr>
            </w:pPr>
            <w:r>
              <w:rPr>
                <w:rFonts w:hint="eastAsia" w:ascii="微软雅黑" w:hAnsi="微软雅黑" w:eastAsia="微软雅黑"/>
                <w:color w:val="000000"/>
                <w:sz w:val="18"/>
                <w:szCs w:val="18"/>
              </w:rPr>
              <w:t>2）摄像头：分辨率1080高清；</w:t>
            </w:r>
          </w:p>
          <w:p>
            <w:pPr>
              <w:spacing w:line="360" w:lineRule="auto"/>
              <w:jc w:val="left"/>
              <w:rPr>
                <w:rFonts w:hint="eastAsia" w:ascii="微软雅黑" w:hAnsi="微软雅黑" w:eastAsia="微软雅黑"/>
                <w:color w:val="000000"/>
                <w:sz w:val="18"/>
                <w:szCs w:val="18"/>
              </w:rPr>
            </w:pPr>
            <w:r>
              <w:rPr>
                <w:rFonts w:hint="eastAsia" w:ascii="微软雅黑" w:hAnsi="微软雅黑" w:eastAsia="微软雅黑"/>
                <w:color w:val="000000"/>
                <w:sz w:val="18"/>
                <w:szCs w:val="18"/>
              </w:rPr>
              <w:t>3）互动模拟吸食毒品危害演示软件；</w:t>
            </w:r>
          </w:p>
        </w:tc>
        <w:tc>
          <w:tcPr>
            <w:tcW w:w="1020" w:type="dxa"/>
            <w:tcBorders>
              <w:top w:val="single" w:color="000000" w:sz="8" w:space="0"/>
              <w:left w:val="single" w:color="000000" w:sz="8" w:space="0"/>
              <w:bottom w:val="single" w:color="auto" w:sz="4"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auto" w:sz="4" w:space="0"/>
              <w:right w:val="single" w:color="000000" w:sz="8" w:space="0"/>
            </w:tcBorders>
            <w:shd w:val="clear" w:color="auto" w:fill="FFFFFF"/>
            <w:noWrap w:val="0"/>
            <w:vAlign w:val="center"/>
          </w:tcPr>
          <w:p>
            <w:pPr>
              <w:spacing w:line="276"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auto" w:sz="4" w:space="0"/>
              <w:right w:val="single" w:color="000000" w:sz="8" w:space="0"/>
            </w:tcBorders>
            <w:shd w:val="clear" w:color="auto" w:fill="FFFFFF"/>
            <w:noWrap w:val="0"/>
            <w:vAlign w:val="top"/>
          </w:tcPr>
          <w:p>
            <w:pPr>
              <w:spacing w:line="360" w:lineRule="auto"/>
              <w:jc w:val="left"/>
              <w:rPr>
                <w:rFonts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85" w:hRule="atLeast"/>
        </w:trPr>
        <w:tc>
          <w:tcPr>
            <w:tcW w:w="756" w:type="dxa"/>
            <w:tcBorders>
              <w:top w:val="single" w:color="000000" w:sz="8" w:space="0"/>
              <w:left w:val="single" w:color="000000" w:sz="8" w:space="0"/>
              <w:bottom w:val="single" w:color="auto" w:sz="4"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21</w:t>
            </w:r>
          </w:p>
        </w:tc>
        <w:tc>
          <w:tcPr>
            <w:tcW w:w="1755" w:type="dxa"/>
            <w:tcBorders>
              <w:top w:val="single" w:color="000000" w:sz="8" w:space="0"/>
              <w:left w:val="single" w:color="000000" w:sz="8" w:space="0"/>
              <w:bottom w:val="single" w:color="auto" w:sz="4" w:space="0"/>
              <w:right w:val="single" w:color="000000" w:sz="8" w:space="0"/>
            </w:tcBorders>
            <w:shd w:val="clear" w:color="auto" w:fill="FFFFFF"/>
            <w:noWrap w:val="0"/>
            <w:vAlign w:val="center"/>
          </w:tcPr>
          <w:p>
            <w:pPr>
              <w:spacing w:line="360" w:lineRule="auto"/>
              <w:jc w:val="left"/>
              <w:rPr>
                <w:rFonts w:ascii="微软雅黑" w:hAnsi="微软雅黑" w:eastAsia="微软雅黑"/>
                <w:color w:val="000000"/>
                <w:sz w:val="18"/>
                <w:szCs w:val="18"/>
              </w:rPr>
            </w:pPr>
            <w:r>
              <w:rPr>
                <w:rFonts w:hint="eastAsia" w:ascii="微软雅黑" w:hAnsi="微软雅黑" w:eastAsia="微软雅黑"/>
                <w:bCs/>
                <w:sz w:val="18"/>
                <w:szCs w:val="18"/>
              </w:rPr>
              <w:t>废水处理系统</w:t>
            </w:r>
          </w:p>
        </w:tc>
        <w:tc>
          <w:tcPr>
            <w:tcW w:w="8250" w:type="dxa"/>
            <w:tcBorders>
              <w:top w:val="single" w:color="000000" w:sz="8" w:space="0"/>
              <w:left w:val="single" w:color="000000" w:sz="8" w:space="0"/>
              <w:bottom w:val="single" w:color="auto" w:sz="4" w:space="0"/>
              <w:right w:val="single" w:color="000000" w:sz="8" w:space="0"/>
            </w:tcBorders>
            <w:shd w:val="clear" w:color="auto" w:fill="FFFFFF"/>
            <w:noWrap w:val="0"/>
            <w:vAlign w:val="top"/>
          </w:tcPr>
          <w:p>
            <w:pPr>
              <w:pStyle w:val="47"/>
              <w:spacing w:line="276" w:lineRule="auto"/>
              <w:ind w:left="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废水处理过程演示。</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sz w:val="18"/>
                <w:szCs w:val="18"/>
                <w:lang w:val="en-US" w:eastAsia="zh-CN"/>
              </w:rPr>
              <w:t>规格参数：</w:t>
            </w:r>
          </w:p>
          <w:p>
            <w:pPr>
              <w:pStyle w:val="47"/>
              <w:spacing w:line="276" w:lineRule="auto"/>
              <w:ind w:left="0"/>
              <w:rPr>
                <w:rFonts w:hint="eastAsia"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1）43寸液晶电视；</w:t>
            </w:r>
          </w:p>
          <w:p>
            <w:pPr>
              <w:pStyle w:val="47"/>
              <w:spacing w:line="360" w:lineRule="auto"/>
              <w:ind w:left="0"/>
              <w:rPr>
                <w:rFonts w:ascii="微软雅黑" w:hAnsi="微软雅黑" w:eastAsia="微软雅黑"/>
                <w:color w:val="000000"/>
                <w:sz w:val="18"/>
                <w:szCs w:val="18"/>
                <w:lang w:val="en-US" w:eastAsia="zh-CN"/>
              </w:rPr>
            </w:pPr>
            <w:r>
              <w:rPr>
                <w:rFonts w:hint="eastAsia" w:ascii="微软雅黑" w:hAnsi="微软雅黑" w:eastAsia="微软雅黑"/>
                <w:color w:val="000000"/>
                <w:sz w:val="18"/>
                <w:szCs w:val="18"/>
                <w:lang w:val="en-US" w:eastAsia="zh-CN"/>
              </w:rPr>
              <w:t>2）废水处理演示软件；</w:t>
            </w:r>
          </w:p>
        </w:tc>
        <w:tc>
          <w:tcPr>
            <w:tcW w:w="1020" w:type="dxa"/>
            <w:tcBorders>
              <w:top w:val="single" w:color="000000" w:sz="8" w:space="0"/>
              <w:left w:val="single" w:color="000000" w:sz="8" w:space="0"/>
              <w:bottom w:val="single" w:color="auto" w:sz="4" w:space="0"/>
              <w:right w:val="single" w:color="000000" w:sz="8" w:space="0"/>
            </w:tcBorders>
            <w:shd w:val="clear" w:color="auto" w:fill="FFFFFF"/>
            <w:noWrap w:val="0"/>
            <w:vAlign w:val="center"/>
          </w:tcPr>
          <w:p>
            <w:pPr>
              <w:spacing w:line="276"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1</w:t>
            </w:r>
          </w:p>
        </w:tc>
        <w:tc>
          <w:tcPr>
            <w:tcW w:w="1080" w:type="dxa"/>
            <w:tcBorders>
              <w:top w:val="single" w:color="000000" w:sz="8" w:space="0"/>
              <w:left w:val="single" w:color="000000" w:sz="8" w:space="0"/>
              <w:bottom w:val="single" w:color="auto" w:sz="4" w:space="0"/>
              <w:right w:val="single" w:color="000000" w:sz="8" w:space="0"/>
            </w:tcBorders>
            <w:shd w:val="clear" w:color="auto" w:fill="FFFFFF"/>
            <w:noWrap w:val="0"/>
            <w:vAlign w:val="center"/>
          </w:tcPr>
          <w:p>
            <w:pPr>
              <w:spacing w:line="276"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套</w:t>
            </w:r>
          </w:p>
        </w:tc>
        <w:tc>
          <w:tcPr>
            <w:tcW w:w="1802" w:type="dxa"/>
            <w:tcBorders>
              <w:top w:val="single" w:color="000000" w:sz="8" w:space="0"/>
              <w:left w:val="single" w:color="000000" w:sz="8" w:space="0"/>
              <w:bottom w:val="single" w:color="auto" w:sz="4" w:space="0"/>
              <w:right w:val="single" w:color="000000" w:sz="8" w:space="0"/>
            </w:tcBorders>
            <w:shd w:val="clear" w:color="auto" w:fill="FFFFFF"/>
            <w:noWrap w:val="0"/>
            <w:vAlign w:val="top"/>
          </w:tcPr>
          <w:p>
            <w:pPr>
              <w:spacing w:line="360" w:lineRule="auto"/>
              <w:jc w:val="left"/>
              <w:rPr>
                <w:rFonts w:hint="eastAsia" w:ascii="微软雅黑" w:hAnsi="微软雅黑" w:eastAsia="微软雅黑"/>
                <w:color w:val="00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tcBorders>
              <w:top w:val="single" w:color="auto" w:sz="4" w:space="0"/>
              <w:left w:val="single" w:color="000000" w:sz="8" w:space="0"/>
              <w:bottom w:val="single" w:color="000000" w:sz="8" w:space="0"/>
              <w:right w:val="single" w:color="000000" w:sz="8" w:space="0"/>
            </w:tcBorders>
            <w:shd w:val="clear" w:color="auto" w:fill="FFFFFF"/>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color w:val="000000"/>
                <w:sz w:val="18"/>
                <w:szCs w:val="18"/>
              </w:rPr>
              <w:t>22</w:t>
            </w:r>
          </w:p>
        </w:tc>
        <w:tc>
          <w:tcPr>
            <w:tcW w:w="1755" w:type="dxa"/>
            <w:tcBorders>
              <w:top w:val="single" w:color="auto" w:sz="4" w:space="0"/>
              <w:left w:val="single" w:color="000000" w:sz="8" w:space="0"/>
              <w:bottom w:val="single" w:color="000000" w:sz="8" w:space="0"/>
              <w:right w:val="single" w:color="000000" w:sz="8" w:space="0"/>
            </w:tcBorders>
            <w:shd w:val="clear" w:color="auto" w:fill="FFFFFF"/>
            <w:noWrap w:val="0"/>
            <w:vAlign w:val="center"/>
          </w:tcPr>
          <w:p>
            <w:pPr>
              <w:spacing w:line="360" w:lineRule="auto"/>
              <w:jc w:val="left"/>
              <w:rPr>
                <w:rFonts w:ascii="微软雅黑" w:hAnsi="微软雅黑" w:eastAsia="微软雅黑"/>
                <w:color w:val="000000"/>
                <w:sz w:val="18"/>
                <w:szCs w:val="18"/>
              </w:rPr>
            </w:pPr>
            <w:r>
              <w:rPr>
                <w:rFonts w:hint="eastAsia" w:ascii="微软雅黑" w:hAnsi="微软雅黑" w:eastAsia="微软雅黑"/>
                <w:bCs/>
                <w:sz w:val="18"/>
                <w:szCs w:val="18"/>
              </w:rPr>
              <w:t>垃圾分类体验系统（地面投影）</w:t>
            </w:r>
          </w:p>
        </w:tc>
        <w:tc>
          <w:tcPr>
            <w:tcW w:w="8250" w:type="dxa"/>
            <w:tcBorders>
              <w:top w:val="single" w:color="auto" w:sz="4" w:space="0"/>
              <w:left w:val="single" w:color="000000" w:sz="8" w:space="0"/>
              <w:bottom w:val="single" w:color="000000" w:sz="8" w:space="0"/>
              <w:right w:val="single" w:color="000000" w:sz="8" w:space="0"/>
            </w:tcBorders>
            <w:shd w:val="clear" w:color="auto" w:fill="FFFFFF"/>
            <w:noWrap w:val="0"/>
            <w:vAlign w:val="top"/>
          </w:tcPr>
          <w:p>
            <w:pPr>
              <w:rPr>
                <w:rFonts w:hint="eastAsia" w:ascii="微软雅黑" w:hAnsi="微软雅黑" w:eastAsia="微软雅黑" w:cs="微软雅黑"/>
                <w:sz w:val="18"/>
                <w:szCs w:val="18"/>
                <w:shd w:val="clear" w:color="auto" w:fill="FFFFFF"/>
              </w:rPr>
            </w:pPr>
            <w:r>
              <w:rPr>
                <w:rFonts w:hint="eastAsia" w:ascii="微软雅黑" w:hAnsi="微软雅黑" w:eastAsia="微软雅黑" w:cs="微软雅黑"/>
                <w:sz w:val="18"/>
                <w:szCs w:val="18"/>
                <w:shd w:val="clear" w:color="auto" w:fill="FFFFFF"/>
              </w:rPr>
              <w:t>通过视频动作捕捉技术，分析人们的动作表现，从而实现人机互动的完美效果，让玩家不需要借助任何设备，通过自己的肢体动作就能够简单的操纵游戏，带来一种似真似幻、趣味十足的奇妙游戏世界。</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rPr>
                <w:rFonts w:ascii="微软雅黑" w:hAnsi="微软雅黑" w:eastAsia="微软雅黑" w:cs="微软雅黑"/>
                <w:sz w:val="18"/>
                <w:szCs w:val="18"/>
              </w:rPr>
            </w:pPr>
            <w:r>
              <w:rPr>
                <w:rFonts w:hint="eastAsia" w:ascii="微软雅黑" w:hAnsi="微软雅黑" w:eastAsia="微软雅黑" w:cs="微软雅黑"/>
                <w:sz w:val="18"/>
                <w:szCs w:val="18"/>
              </w:rPr>
              <w:t>1）定制互动投影一体机：短焦；DLP数字光学处理投影技术；亮度3200流明；摄像头；红外灯板；照射角度：90度/60度/45度/30度可选；</w:t>
            </w:r>
          </w:p>
          <w:p>
            <w:pPr>
              <w:spacing w:line="360" w:lineRule="auto"/>
              <w:rPr>
                <w:rFonts w:ascii="微软雅黑" w:hAnsi="微软雅黑" w:eastAsia="微软雅黑"/>
                <w:sz w:val="18"/>
                <w:szCs w:val="18"/>
              </w:rPr>
            </w:pPr>
            <w:r>
              <w:rPr>
                <w:rFonts w:hint="eastAsia" w:ascii="微软雅黑" w:hAnsi="微软雅黑" w:eastAsia="微软雅黑"/>
                <w:sz w:val="18"/>
                <w:szCs w:val="18"/>
              </w:rPr>
              <w:t>2）定制软件。</w:t>
            </w:r>
          </w:p>
        </w:tc>
        <w:tc>
          <w:tcPr>
            <w:tcW w:w="1020" w:type="dxa"/>
            <w:tcBorders>
              <w:top w:val="single" w:color="auto" w:sz="4"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tcBorders>
              <w:top w:val="single" w:color="auto" w:sz="4" w:space="0"/>
              <w:left w:val="single" w:color="000000" w:sz="8" w:space="0"/>
              <w:bottom w:val="single" w:color="000000" w:sz="8" w:space="0"/>
              <w:right w:val="single" w:color="000000" w:sz="8" w:space="0"/>
            </w:tcBorders>
            <w:shd w:val="clear" w:color="auto" w:fill="FFFFFF"/>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tcBorders>
              <w:top w:val="single" w:color="auto" w:sz="4" w:space="0"/>
              <w:left w:val="single" w:color="000000" w:sz="8" w:space="0"/>
              <w:bottom w:val="single" w:color="000000" w:sz="8" w:space="0"/>
              <w:right w:val="single" w:color="000000" w:sz="8" w:space="0"/>
            </w:tcBorders>
            <w:shd w:val="clear" w:color="auto" w:fill="FFFFFF"/>
            <w:noWrap w:val="0"/>
            <w:vAlign w:val="center"/>
          </w:tcPr>
          <w:p>
            <w:pPr>
              <w:spacing w:line="360" w:lineRule="auto"/>
              <w:jc w:val="center"/>
              <w:rPr>
                <w:rFonts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23</w:t>
            </w:r>
          </w:p>
        </w:tc>
        <w:tc>
          <w:tcPr>
            <w:tcW w:w="1755" w:type="dxa"/>
            <w:noWrap w:val="0"/>
            <w:vAlign w:val="center"/>
          </w:tcPr>
          <w:p>
            <w:pPr>
              <w:spacing w:line="360" w:lineRule="auto"/>
              <w:jc w:val="left"/>
              <w:rPr>
                <w:rFonts w:ascii="微软雅黑" w:hAnsi="微软雅黑" w:eastAsia="微软雅黑"/>
                <w:color w:val="000000"/>
                <w:sz w:val="18"/>
                <w:szCs w:val="18"/>
              </w:rPr>
            </w:pPr>
            <w:r>
              <w:rPr>
                <w:rFonts w:hint="eastAsia" w:ascii="微软雅黑" w:hAnsi="微软雅黑" w:eastAsia="微软雅黑"/>
                <w:bCs/>
                <w:sz w:val="18"/>
                <w:szCs w:val="18"/>
              </w:rPr>
              <w:t>三合一场所安全隐患演示</w:t>
            </w:r>
          </w:p>
        </w:tc>
        <w:tc>
          <w:tcPr>
            <w:tcW w:w="8250" w:type="dxa"/>
            <w:noWrap w:val="0"/>
            <w:vAlign w:val="top"/>
          </w:tcPr>
          <w:p>
            <w:pPr>
              <w:spacing w:line="360" w:lineRule="auto"/>
              <w:rPr>
                <w:rFonts w:hint="eastAsia" w:ascii="微软雅黑" w:hAnsi="微软雅黑" w:eastAsia="微软雅黑" w:cs="微软雅黑"/>
                <w:color w:val="191919"/>
                <w:sz w:val="18"/>
                <w:szCs w:val="18"/>
                <w:shd w:val="clear" w:color="auto" w:fill="FFFFFF"/>
              </w:rPr>
            </w:pPr>
            <w:r>
              <w:rPr>
                <w:rFonts w:hint="eastAsia" w:ascii="微软雅黑" w:hAnsi="微软雅黑" w:eastAsia="微软雅黑" w:cs="微软雅黑"/>
                <w:color w:val="191919"/>
                <w:sz w:val="18"/>
                <w:szCs w:val="18"/>
                <w:shd w:val="clear" w:color="auto" w:fill="FFFFFF"/>
              </w:rPr>
              <w:t>通过视频演示，让参观者了解三合一场所的安全隐患，其布置都由企业经营者自行安排，随意性极大，消防安全管理十分混乱。多为住宅、出租屋改变用途，有的还是违章搭建的临时建筑，其疏散逃生条件差，多数只有一部楼梯，安全出口被封闭、疏散通道被占用，窗户上还安装防盗铁窗铁栅栏。消防设施也配置缺乏，大多没有防火防烟分区、火灾自动报警和固定灭火设施，没有基本的灭火逃生工具。</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spacing w:line="360" w:lineRule="auto"/>
              <w:rPr>
                <w:rFonts w:hint="eastAsia" w:ascii="微软雅黑" w:hAnsi="微软雅黑" w:eastAsia="微软雅黑" w:cs="微软雅黑"/>
                <w:sz w:val="18"/>
                <w:szCs w:val="18"/>
              </w:rPr>
            </w:pPr>
            <w:r>
              <w:rPr>
                <w:rFonts w:hint="eastAsia" w:ascii="微软雅黑" w:hAnsi="微软雅黑" w:eastAsia="微软雅黑" w:cs="微软雅黑"/>
                <w:sz w:val="18"/>
                <w:szCs w:val="18"/>
              </w:rPr>
              <w:t>1）43寸液晶电视；</w:t>
            </w:r>
          </w:p>
          <w:p>
            <w:pPr>
              <w:pStyle w:val="19"/>
              <w:tabs>
                <w:tab w:val="right" w:leader="dot" w:pos="9344"/>
              </w:tabs>
              <w:rPr>
                <w:rFonts w:hint="eastAsia" w:ascii="微软雅黑" w:hAnsi="微软雅黑" w:eastAsia="微软雅黑" w:cs="微软雅黑"/>
                <w:sz w:val="18"/>
                <w:szCs w:val="18"/>
              </w:rPr>
            </w:pPr>
            <w:r>
              <w:rPr>
                <w:rFonts w:hint="eastAsia" w:ascii="微软雅黑" w:hAnsi="微软雅黑" w:eastAsia="微软雅黑" w:cs="微软雅黑"/>
                <w:b w:val="0"/>
                <w:bCs w:val="0"/>
                <w:sz w:val="18"/>
                <w:szCs w:val="18"/>
              </w:rPr>
              <w:t>2）三合一场所安全隐患演示视频；</w:t>
            </w:r>
          </w:p>
        </w:tc>
        <w:tc>
          <w:tcPr>
            <w:tcW w:w="1020" w:type="dxa"/>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noWrap w:val="0"/>
            <w:vAlign w:val="top"/>
          </w:tcPr>
          <w:p>
            <w:pPr>
              <w:spacing w:line="360" w:lineRule="auto"/>
              <w:jc w:val="center"/>
              <w:rPr>
                <w:rFonts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24</w:t>
            </w:r>
          </w:p>
        </w:tc>
        <w:tc>
          <w:tcPr>
            <w:tcW w:w="1755" w:type="dxa"/>
            <w:noWrap w:val="0"/>
            <w:vAlign w:val="top"/>
          </w:tcPr>
          <w:p>
            <w:pPr>
              <w:jc w:val="left"/>
              <w:rPr>
                <w:rFonts w:hint="eastAsia" w:ascii="微软雅黑" w:hAnsi="微软雅黑" w:eastAsia="微软雅黑" w:cs="微软雅黑"/>
                <w:color w:val="000000"/>
                <w:sz w:val="18"/>
                <w:szCs w:val="18"/>
              </w:rPr>
            </w:pPr>
            <w:r>
              <w:rPr>
                <w:rFonts w:hint="eastAsia" w:ascii="微软雅黑" w:hAnsi="微软雅黑" w:eastAsia="微软雅黑" w:cs="微软雅黑"/>
                <w:sz w:val="18"/>
                <w:szCs w:val="18"/>
              </w:rPr>
              <w:t>VR泥石流避险实训系统</w:t>
            </w:r>
          </w:p>
        </w:tc>
        <w:tc>
          <w:tcPr>
            <w:tcW w:w="8250" w:type="dxa"/>
            <w:noWrap w:val="0"/>
            <w:vAlign w:val="top"/>
          </w:tcPr>
          <w:p>
            <w:pPr>
              <w:spacing w:line="360" w:lineRule="auto"/>
              <w:rPr>
                <w:rFonts w:hint="eastAsia" w:ascii="微软雅黑" w:hAnsi="微软雅黑" w:eastAsia="微软雅黑" w:cs="微软雅黑"/>
                <w:sz w:val="18"/>
                <w:szCs w:val="18"/>
              </w:rPr>
            </w:pPr>
            <w:r>
              <w:rPr>
                <w:rFonts w:hint="eastAsia" w:ascii="微软雅黑" w:hAnsi="微软雅黑" w:eastAsia="微软雅黑" w:cs="微软雅黑"/>
                <w:sz w:val="18"/>
                <w:szCs w:val="18"/>
              </w:rPr>
              <w:t>本系统的泥石流天气灾害仿真体验系统，营造出逼真的泥石流下的山区环境，让体验者感受到身临其境的泥石流环境并结合在泥石流逃生等过程中的专业知识进行针对性的教学体验。</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pStyle w:val="19"/>
              <w:tabs>
                <w:tab w:val="right" w:leader="dot" w:pos="9344"/>
              </w:tabs>
              <w:rPr>
                <w:rFonts w:hint="eastAsia" w:ascii="微软雅黑" w:hAnsi="微软雅黑" w:eastAsia="微软雅黑" w:cs="微软雅黑"/>
                <w:b w:val="0"/>
                <w:bCs w:val="0"/>
                <w:sz w:val="18"/>
                <w:szCs w:val="18"/>
              </w:rPr>
            </w:pPr>
            <w:r>
              <w:rPr>
                <w:rFonts w:hint="eastAsia" w:ascii="微软雅黑" w:hAnsi="微软雅黑" w:eastAsia="微软雅黑" w:cs="微软雅黑"/>
                <w:b w:val="0"/>
                <w:bCs w:val="0"/>
                <w:sz w:val="18"/>
                <w:szCs w:val="18"/>
              </w:rPr>
              <w:t>（1）遭遇泥石流应往高地势区域逃生</w:t>
            </w:r>
          </w:p>
          <w:p>
            <w:pPr>
              <w:pStyle w:val="19"/>
              <w:tabs>
                <w:tab w:val="right" w:leader="dot" w:pos="9344"/>
              </w:tabs>
              <w:rPr>
                <w:rFonts w:hint="eastAsia" w:ascii="微软雅黑" w:hAnsi="微软雅黑" w:eastAsia="微软雅黑" w:cs="微软雅黑"/>
                <w:b w:val="0"/>
                <w:bCs w:val="0"/>
                <w:sz w:val="18"/>
                <w:szCs w:val="18"/>
              </w:rPr>
            </w:pPr>
            <w:r>
              <w:rPr>
                <w:rFonts w:hint="eastAsia" w:ascii="微软雅黑" w:hAnsi="微软雅黑" w:eastAsia="微软雅黑" w:cs="微软雅黑"/>
                <w:b w:val="0"/>
                <w:bCs w:val="0"/>
                <w:sz w:val="18"/>
                <w:szCs w:val="18"/>
              </w:rPr>
              <w:t>（2）遭遇滚石，寻找坚固的岩石或较大的树木区域进行躲避</w:t>
            </w:r>
          </w:p>
          <w:p>
            <w:pPr>
              <w:pStyle w:val="45"/>
              <w:spacing w:line="276" w:lineRule="auto"/>
              <w:ind w:firstLine="0" w:firstLineChars="0"/>
              <w:rPr>
                <w:rFonts w:hint="eastAsia" w:ascii="微软雅黑" w:hAnsi="微软雅黑" w:eastAsia="微软雅黑" w:cs="宋体"/>
                <w:color w:val="000000"/>
                <w:sz w:val="18"/>
                <w:szCs w:val="18"/>
                <w:lang w:val="en-US" w:eastAsia="zh-CN"/>
              </w:rPr>
            </w:pPr>
            <w:r>
              <w:rPr>
                <w:rFonts w:hint="eastAsia" w:ascii="微软雅黑" w:hAnsi="微软雅黑" w:eastAsia="微软雅黑" w:cs="微软雅黑"/>
                <w:sz w:val="18"/>
                <w:szCs w:val="18"/>
                <w:lang w:val="en-US" w:eastAsia="zh-CN"/>
              </w:rPr>
              <w:t>（3）选择低地势缓坡路线前行</w:t>
            </w:r>
          </w:p>
          <w:p>
            <w:pPr>
              <w:pStyle w:val="45"/>
              <w:spacing w:line="276" w:lineRule="auto"/>
              <w:ind w:firstLine="0" w:firstLineChars="0"/>
              <w:rPr>
                <w:rFonts w:ascii="微软雅黑" w:hAnsi="微软雅黑" w:eastAsia="微软雅黑" w:cs="宋体"/>
                <w:color w:val="000000"/>
                <w:sz w:val="18"/>
                <w:szCs w:val="18"/>
                <w:lang w:val="en-US" w:eastAsia="zh-CN"/>
              </w:rPr>
            </w:pPr>
            <w:r>
              <w:rPr>
                <w:rFonts w:hint="eastAsia" w:ascii="微软雅黑" w:hAnsi="微软雅黑" w:eastAsia="微软雅黑" w:cs="宋体"/>
                <w:color w:val="000000"/>
                <w:sz w:val="18"/>
                <w:szCs w:val="18"/>
                <w:lang w:val="en-US" w:eastAsia="zh-CN"/>
              </w:rPr>
              <w:t>1）43寸液晶电视；</w:t>
            </w:r>
          </w:p>
          <w:p>
            <w:pPr>
              <w:pStyle w:val="45"/>
              <w:spacing w:line="276" w:lineRule="auto"/>
              <w:ind w:firstLine="0" w:firstLineChars="0"/>
              <w:rPr>
                <w:rFonts w:hint="eastAsia" w:ascii="微软雅黑" w:hAnsi="微软雅黑" w:eastAsia="微软雅黑"/>
                <w:color w:val="000000"/>
                <w:sz w:val="18"/>
                <w:szCs w:val="18"/>
                <w:lang w:val="en-US" w:eastAsia="zh-CN"/>
              </w:rPr>
            </w:pPr>
            <w:r>
              <w:rPr>
                <w:rFonts w:hint="eastAsia" w:ascii="微软雅黑" w:hAnsi="微软雅黑" w:eastAsia="微软雅黑" w:cs="宋体"/>
                <w:color w:val="000000"/>
                <w:sz w:val="18"/>
                <w:szCs w:val="18"/>
                <w:lang w:val="en-US" w:eastAsia="zh-CN"/>
              </w:rPr>
              <w:t xml:space="preserve">2）主机： </w:t>
            </w:r>
            <w:r>
              <w:rPr>
                <w:rFonts w:hint="eastAsia" w:ascii="微软雅黑" w:hAnsi="微软雅黑" w:eastAsia="微软雅黑"/>
                <w:color w:val="000000"/>
                <w:sz w:val="18"/>
                <w:szCs w:val="18"/>
                <w:lang w:val="en-US" w:eastAsia="zh-CN"/>
              </w:rPr>
              <w:t>CPU:I7-9700、显卡：6G GTX1660、内存：8GB硬盘/固态硬盘512G;</w:t>
            </w:r>
          </w:p>
          <w:p>
            <w:pPr>
              <w:pStyle w:val="45"/>
              <w:spacing w:line="276" w:lineRule="auto"/>
              <w:ind w:firstLine="0" w:firstLineChars="0"/>
              <w:rPr>
                <w:rFonts w:ascii="微软雅黑" w:hAnsi="微软雅黑" w:eastAsia="微软雅黑" w:cs="宋体"/>
                <w:color w:val="000000"/>
                <w:sz w:val="18"/>
                <w:szCs w:val="18"/>
                <w:lang w:val="en-US" w:eastAsia="zh-CN"/>
              </w:rPr>
            </w:pPr>
            <w:r>
              <w:rPr>
                <w:rFonts w:hint="eastAsia" w:ascii="微软雅黑" w:hAnsi="微软雅黑" w:eastAsia="微软雅黑" w:cs="宋体"/>
                <w:color w:val="000000"/>
                <w:sz w:val="18"/>
                <w:szCs w:val="18"/>
                <w:lang w:val="en-US" w:eastAsia="zh-CN"/>
              </w:rPr>
              <w:t>3）VR设备：HTC套装（包含头显、定位器及支架各2个、手柄2个）； VR:3D体感严肃游戏软件；</w:t>
            </w:r>
          </w:p>
          <w:p>
            <w:pPr>
              <w:pStyle w:val="47"/>
              <w:spacing w:line="360" w:lineRule="auto"/>
              <w:ind w:left="0"/>
              <w:rPr>
                <w:rFonts w:ascii="微软雅黑" w:hAnsi="微软雅黑" w:eastAsia="微软雅黑"/>
                <w:sz w:val="18"/>
                <w:szCs w:val="18"/>
                <w:lang w:val="en-US" w:eastAsia="zh-CN"/>
              </w:rPr>
            </w:pPr>
            <w:r>
              <w:rPr>
                <w:rFonts w:hint="eastAsia" w:ascii="微软雅黑" w:hAnsi="微软雅黑" w:eastAsia="微软雅黑"/>
                <w:color w:val="000000"/>
                <w:sz w:val="18"/>
                <w:szCs w:val="18"/>
                <w:lang w:val="en-US" w:eastAsia="zh-CN"/>
              </w:rPr>
              <w:t>4）VR:3D体感严肃游戏软件；</w:t>
            </w:r>
          </w:p>
        </w:tc>
        <w:tc>
          <w:tcPr>
            <w:tcW w:w="1020" w:type="dxa"/>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noWrap w:val="0"/>
            <w:vAlign w:val="center"/>
          </w:tcPr>
          <w:p>
            <w:pPr>
              <w:spacing w:line="360" w:lineRule="auto"/>
              <w:jc w:val="center"/>
              <w:rPr>
                <w:rFonts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25</w:t>
            </w:r>
          </w:p>
        </w:tc>
        <w:tc>
          <w:tcPr>
            <w:tcW w:w="1755" w:type="dxa"/>
            <w:noWrap w:val="0"/>
            <w:vAlign w:val="top"/>
          </w:tcPr>
          <w:p>
            <w:pPr>
              <w:jc w:val="left"/>
              <w:rPr>
                <w:rFonts w:ascii="微软雅黑" w:hAnsi="微软雅黑" w:eastAsia="微软雅黑"/>
                <w:color w:val="000000"/>
                <w:sz w:val="18"/>
                <w:szCs w:val="18"/>
              </w:rPr>
            </w:pPr>
            <w:r>
              <w:rPr>
                <w:rFonts w:hint="eastAsia" w:ascii="微软雅黑" w:hAnsi="微软雅黑" w:eastAsia="微软雅黑" w:cs="微软雅黑"/>
                <w:sz w:val="18"/>
                <w:szCs w:val="18"/>
              </w:rPr>
              <w:t>VR溺水体验系统</w:t>
            </w:r>
          </w:p>
        </w:tc>
        <w:tc>
          <w:tcPr>
            <w:tcW w:w="8250" w:type="dxa"/>
            <w:noWrap w:val="0"/>
            <w:vAlign w:val="top"/>
          </w:tcPr>
          <w:p>
            <w:pPr>
              <w:pStyle w:val="45"/>
              <w:spacing w:line="276" w:lineRule="auto"/>
              <w:ind w:firstLine="0" w:firstLineChars="0"/>
              <w:rPr>
                <w:rFonts w:hint="eastAsia" w:ascii="微软雅黑" w:hAnsi="微软雅黑" w:eastAsia="微软雅黑"/>
                <w:sz w:val="18"/>
                <w:szCs w:val="18"/>
                <w:lang w:val="en-US" w:eastAsia="zh-CN"/>
              </w:rPr>
            </w:pPr>
            <w:r>
              <w:rPr>
                <w:rFonts w:hint="eastAsia" w:ascii="微软雅黑" w:hAnsi="微软雅黑" w:eastAsia="微软雅黑"/>
                <w:sz w:val="18"/>
                <w:szCs w:val="18"/>
                <w:lang w:val="en-US" w:eastAsia="zh-CN"/>
              </w:rPr>
              <w:t>VR溺水安全救援体验模拟野外场景，多种溺水救援环节，从不同年龄视角出发，其营造出逼真的溺水救援场景，让体验者感受到身临其境的救援溺水人员的情境并结合在救援等过程中的专业知识进行针对性的教学体验。</w:t>
            </w:r>
          </w:p>
          <w:p>
            <w:pPr>
              <w:pStyle w:val="45"/>
              <w:spacing w:line="276" w:lineRule="auto"/>
              <w:ind w:firstLine="0" w:firstLineChars="0"/>
              <w:rPr>
                <w:rFonts w:hint="eastAsia" w:ascii="微软雅黑" w:hAnsi="微软雅黑" w:eastAsia="微软雅黑"/>
                <w:sz w:val="18"/>
                <w:szCs w:val="18"/>
                <w:lang w:val="en-US" w:eastAsia="zh-CN"/>
              </w:rPr>
            </w:pPr>
            <w:r>
              <w:rPr>
                <w:rFonts w:hint="eastAsia" w:ascii="微软雅黑" w:hAnsi="微软雅黑" w:eastAsia="微软雅黑"/>
                <w:sz w:val="18"/>
                <w:szCs w:val="18"/>
                <w:lang w:val="en-US" w:eastAsia="zh-CN"/>
              </w:rPr>
              <w:t>规格参数：</w:t>
            </w:r>
          </w:p>
          <w:p>
            <w:pPr>
              <w:pStyle w:val="45"/>
              <w:spacing w:line="276" w:lineRule="auto"/>
              <w:ind w:firstLine="0" w:firstLineChars="0"/>
              <w:rPr>
                <w:rFonts w:ascii="微软雅黑" w:hAnsi="微软雅黑" w:eastAsia="微软雅黑" w:cs="宋体"/>
                <w:color w:val="000000"/>
                <w:sz w:val="18"/>
                <w:szCs w:val="18"/>
                <w:lang w:val="en-US" w:eastAsia="zh-CN"/>
              </w:rPr>
            </w:pPr>
            <w:r>
              <w:rPr>
                <w:rFonts w:hint="eastAsia" w:ascii="微软雅黑" w:hAnsi="微软雅黑" w:eastAsia="微软雅黑" w:cs="宋体"/>
                <w:color w:val="000000"/>
                <w:sz w:val="18"/>
                <w:szCs w:val="18"/>
                <w:lang w:val="en-US" w:eastAsia="zh-CN"/>
              </w:rPr>
              <w:t>1）43寸液晶电视；</w:t>
            </w:r>
          </w:p>
          <w:p>
            <w:pPr>
              <w:pStyle w:val="45"/>
              <w:spacing w:line="276" w:lineRule="auto"/>
              <w:ind w:firstLine="0" w:firstLineChars="0"/>
              <w:rPr>
                <w:rFonts w:ascii="微软雅黑" w:hAnsi="微软雅黑" w:eastAsia="微软雅黑" w:cs="宋体"/>
                <w:color w:val="000000"/>
                <w:sz w:val="18"/>
                <w:szCs w:val="18"/>
                <w:lang w:val="en-US" w:eastAsia="zh-CN"/>
              </w:rPr>
            </w:pPr>
            <w:r>
              <w:rPr>
                <w:rFonts w:hint="eastAsia" w:ascii="微软雅黑" w:hAnsi="微软雅黑" w:eastAsia="微软雅黑" w:cs="宋体"/>
                <w:color w:val="000000"/>
                <w:sz w:val="18"/>
                <w:szCs w:val="18"/>
                <w:lang w:val="en-US" w:eastAsia="zh-CN"/>
              </w:rPr>
              <w:t xml:space="preserve">2）主机： </w:t>
            </w:r>
            <w:r>
              <w:rPr>
                <w:rFonts w:hint="eastAsia" w:ascii="微软雅黑" w:hAnsi="微软雅黑" w:eastAsia="微软雅黑"/>
                <w:color w:val="000000"/>
                <w:sz w:val="18"/>
                <w:szCs w:val="18"/>
                <w:lang w:val="en-US" w:eastAsia="zh-CN"/>
              </w:rPr>
              <w:t>CPU:I7-9700、显卡：6G GTX1660、内存：8GB硬盘/固态硬盘512G;</w:t>
            </w:r>
          </w:p>
          <w:p>
            <w:pPr>
              <w:pStyle w:val="45"/>
              <w:spacing w:line="276" w:lineRule="auto"/>
              <w:ind w:firstLine="0" w:firstLineChars="0"/>
              <w:rPr>
                <w:rFonts w:ascii="微软雅黑" w:hAnsi="微软雅黑" w:eastAsia="微软雅黑" w:cs="宋体"/>
                <w:color w:val="000000"/>
                <w:sz w:val="18"/>
                <w:szCs w:val="18"/>
                <w:lang w:val="en-US" w:eastAsia="zh-CN"/>
              </w:rPr>
            </w:pPr>
            <w:r>
              <w:rPr>
                <w:rFonts w:hint="eastAsia" w:ascii="微软雅黑" w:hAnsi="微软雅黑" w:eastAsia="微软雅黑" w:cs="宋体"/>
                <w:color w:val="000000"/>
                <w:sz w:val="18"/>
                <w:szCs w:val="18"/>
                <w:lang w:val="en-US" w:eastAsia="zh-CN"/>
              </w:rPr>
              <w:t>3）VR设备：HTC套装（包含头显、定位器及支架各2个、手柄2个）； VR:3D体感严肃游戏软件；</w:t>
            </w:r>
          </w:p>
          <w:p>
            <w:pPr>
              <w:pStyle w:val="47"/>
              <w:spacing w:line="360" w:lineRule="auto"/>
              <w:ind w:left="0"/>
              <w:rPr>
                <w:rFonts w:ascii="微软雅黑" w:hAnsi="微软雅黑" w:eastAsia="微软雅黑"/>
                <w:sz w:val="18"/>
                <w:szCs w:val="18"/>
                <w:lang w:val="en-US" w:eastAsia="zh-CN"/>
              </w:rPr>
            </w:pPr>
            <w:r>
              <w:rPr>
                <w:rFonts w:hint="eastAsia" w:ascii="微软雅黑" w:hAnsi="微软雅黑" w:eastAsia="微软雅黑"/>
                <w:color w:val="000000"/>
                <w:sz w:val="18"/>
                <w:szCs w:val="18"/>
                <w:lang w:val="en-US" w:eastAsia="zh-CN"/>
              </w:rPr>
              <w:t>4）VR:3D体感严肃游戏软件；</w:t>
            </w:r>
          </w:p>
        </w:tc>
        <w:tc>
          <w:tcPr>
            <w:tcW w:w="1020" w:type="dxa"/>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noWrap w:val="0"/>
            <w:vAlign w:val="center"/>
          </w:tcPr>
          <w:p>
            <w:pPr>
              <w:spacing w:line="360" w:lineRule="auto"/>
              <w:jc w:val="center"/>
              <w:rPr>
                <w:rFonts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26</w:t>
            </w:r>
          </w:p>
        </w:tc>
        <w:tc>
          <w:tcPr>
            <w:tcW w:w="1755" w:type="dxa"/>
            <w:noWrap w:val="0"/>
            <w:vAlign w:val="top"/>
          </w:tcPr>
          <w:p>
            <w:p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射击模拟体验</w:t>
            </w:r>
          </w:p>
          <w:p>
            <w:pPr>
              <w:pStyle w:val="19"/>
              <w:tabs>
                <w:tab w:val="right" w:leader="dot" w:pos="9344"/>
              </w:tabs>
              <w:rPr>
                <w:rFonts w:eastAsia="微软雅黑"/>
              </w:rPr>
            </w:pPr>
          </w:p>
        </w:tc>
        <w:tc>
          <w:tcPr>
            <w:tcW w:w="8250" w:type="dxa"/>
            <w:noWrap w:val="0"/>
            <w:vAlign w:val="top"/>
          </w:tcPr>
          <w:p>
            <w:pPr>
              <w:spacing w:line="360" w:lineRule="auto"/>
              <w:rPr>
                <w:rFonts w:hint="eastAsia" w:ascii="微软雅黑" w:hAnsi="微软雅黑" w:eastAsia="微软雅黑"/>
                <w:sz w:val="18"/>
                <w:szCs w:val="18"/>
              </w:rPr>
            </w:pPr>
            <w:r>
              <w:rPr>
                <w:rFonts w:hint="eastAsia" w:ascii="微软雅黑" w:hAnsi="微软雅黑" w:eastAsia="微软雅黑"/>
                <w:sz w:val="18"/>
                <w:szCs w:val="18"/>
              </w:rPr>
              <w:t>模拟射击体验，打日本人、打恐怖分子、移动靶射击等；</w:t>
            </w:r>
          </w:p>
          <w:p>
            <w:pPr>
              <w:spacing w:line="360" w:lineRule="auto"/>
              <w:rPr>
                <w:rFonts w:hint="eastAsia" w:ascii="微软雅黑" w:hAnsi="微软雅黑" w:eastAsia="微软雅黑"/>
                <w:sz w:val="18"/>
                <w:szCs w:val="18"/>
              </w:rPr>
            </w:pPr>
            <w:r>
              <w:rPr>
                <w:rFonts w:hint="eastAsia" w:ascii="微软雅黑" w:hAnsi="微软雅黑" w:eastAsia="微软雅黑"/>
                <w:sz w:val="18"/>
                <w:szCs w:val="18"/>
              </w:rPr>
              <w:t>标配4把枪，枪支类型在游戏设置中可选；</w:t>
            </w:r>
          </w:p>
          <w:p>
            <w:pPr>
              <w:spacing w:line="360" w:lineRule="auto"/>
              <w:rPr>
                <w:rFonts w:hint="eastAsia" w:ascii="微软雅黑" w:hAnsi="微软雅黑" w:eastAsia="微软雅黑"/>
                <w:sz w:val="18"/>
                <w:szCs w:val="18"/>
              </w:rPr>
            </w:pPr>
            <w:r>
              <w:rPr>
                <w:rFonts w:hint="eastAsia" w:ascii="微软雅黑" w:hAnsi="微软雅黑" w:eastAsia="微软雅黑"/>
                <w:sz w:val="18"/>
                <w:szCs w:val="18"/>
              </w:rPr>
              <w:t>子弹类型以单发、三连发、五连发形式，单发即扣动一下扳机出来一发子弹，三连发即扣动扳机出来三发子弹，五连发即扣动扳机出来五发子弹；</w:t>
            </w:r>
          </w:p>
          <w:p>
            <w:pPr>
              <w:spacing w:line="360" w:lineRule="auto"/>
              <w:rPr>
                <w:rFonts w:hint="eastAsia" w:ascii="微软雅黑" w:hAnsi="微软雅黑" w:eastAsia="微软雅黑"/>
                <w:sz w:val="18"/>
                <w:szCs w:val="18"/>
              </w:rPr>
            </w:pPr>
            <w:r>
              <w:rPr>
                <w:rFonts w:hint="eastAsia" w:ascii="微软雅黑" w:hAnsi="微软雅黑" w:eastAsia="微软雅黑"/>
                <w:sz w:val="18"/>
                <w:szCs w:val="18"/>
              </w:rPr>
              <w:t>游戏中打中目标还会以奖励的形式出来各种模拟武器弹药，比如：火箭筒、狙击枪、手雷、M4冲锋枪等十种武器，捡到后武器则切换成相应的弹药类型，玩法多样；</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widowControl/>
              <w:numPr>
                <w:ilvl w:val="0"/>
                <w:numId w:val="17"/>
              </w:numPr>
              <w:spacing w:line="360" w:lineRule="auto"/>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空压机；</w:t>
            </w:r>
          </w:p>
          <w:p>
            <w:pPr>
              <w:pStyle w:val="19"/>
              <w:numPr>
                <w:ilvl w:val="0"/>
                <w:numId w:val="17"/>
              </w:numPr>
              <w:tabs>
                <w:tab w:val="right" w:leader="dot" w:pos="9344"/>
              </w:tabs>
              <w:rPr>
                <w:rFonts w:hint="eastAsia" w:ascii="微软雅黑" w:hAnsi="微软雅黑" w:eastAsia="微软雅黑" w:cs="微软雅黑"/>
                <w:b w:val="0"/>
                <w:bCs w:val="0"/>
                <w:sz w:val="18"/>
                <w:szCs w:val="18"/>
              </w:rPr>
            </w:pPr>
            <w:r>
              <w:rPr>
                <w:rFonts w:hint="eastAsia" w:ascii="微软雅黑" w:hAnsi="微软雅黑" w:eastAsia="微软雅黑" w:cs="微软雅黑"/>
                <w:b w:val="0"/>
                <w:bCs w:val="0"/>
                <w:sz w:val="18"/>
                <w:szCs w:val="18"/>
              </w:rPr>
              <w:t>主机：i3CPU+主板+4g内存+风扇+750ti显卡+80G固态硬盘；</w:t>
            </w:r>
          </w:p>
          <w:p>
            <w:pPr>
              <w:widowControl/>
              <w:numPr>
                <w:ilvl w:val="0"/>
                <w:numId w:val="17"/>
              </w:num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投影仪；</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4）信号采集器，游戏解码器；</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5）枪支*4；</w:t>
            </w:r>
          </w:p>
          <w:p>
            <w:pPr>
              <w:pStyle w:val="19"/>
              <w:tabs>
                <w:tab w:val="right" w:leader="dot" w:pos="9344"/>
              </w:tabs>
            </w:pPr>
            <w:r>
              <w:rPr>
                <w:rFonts w:hint="eastAsia" w:ascii="微软雅黑" w:hAnsi="微软雅黑" w:eastAsia="微软雅黑" w:cs="微软雅黑"/>
                <w:b w:val="0"/>
                <w:bCs w:val="0"/>
                <w:sz w:val="18"/>
                <w:szCs w:val="18"/>
              </w:rPr>
              <w:t>6）音响；</w:t>
            </w:r>
          </w:p>
        </w:tc>
        <w:tc>
          <w:tcPr>
            <w:tcW w:w="102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noWrap w:val="0"/>
            <w:vAlign w:val="top"/>
          </w:tcPr>
          <w:p>
            <w:pPr>
              <w:spacing w:line="360" w:lineRule="auto"/>
              <w:jc w:val="center"/>
              <w:rPr>
                <w:rFonts w:hint="eastAsia"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27</w:t>
            </w:r>
          </w:p>
        </w:tc>
        <w:tc>
          <w:tcPr>
            <w:tcW w:w="1755" w:type="dxa"/>
            <w:noWrap w:val="0"/>
            <w:vAlign w:val="top"/>
          </w:tcPr>
          <w:p>
            <w:p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国防VR双人太空舱</w:t>
            </w:r>
          </w:p>
          <w:p>
            <w:pPr>
              <w:pStyle w:val="19"/>
              <w:tabs>
                <w:tab w:val="right" w:leader="dot" w:pos="9344"/>
              </w:tabs>
            </w:pPr>
          </w:p>
        </w:tc>
        <w:tc>
          <w:tcPr>
            <w:tcW w:w="8250" w:type="dxa"/>
            <w:noWrap w:val="0"/>
            <w:vAlign w:val="top"/>
          </w:tcPr>
          <w:p>
            <w:pPr>
              <w:jc w:val="left"/>
              <w:rPr>
                <w:rFonts w:hint="eastAsia" w:ascii="微软雅黑" w:hAnsi="微软雅黑" w:eastAsia="微软雅黑" w:cs="微软雅黑"/>
                <w:color w:val="333333"/>
                <w:sz w:val="18"/>
                <w:szCs w:val="18"/>
              </w:rPr>
            </w:pPr>
            <w:r>
              <w:rPr>
                <w:rFonts w:ascii="微软雅黑" w:hAnsi="微软雅黑" w:eastAsia="微软雅黑" w:cs="微软雅黑"/>
                <w:color w:val="333333"/>
                <w:sz w:val="18"/>
                <w:szCs w:val="18"/>
              </w:rPr>
              <w:t>内置了多个传感器和震动、触觉反馈模块，能够支持旋转、倾斜、上升下沉等功能</w:t>
            </w:r>
            <w:r>
              <w:rPr>
                <w:rFonts w:hint="eastAsia" w:ascii="微软雅黑" w:hAnsi="微软雅黑" w:eastAsia="微软雅黑" w:cs="微软雅黑"/>
                <w:color w:val="333333"/>
                <w:sz w:val="18"/>
                <w:szCs w:val="18"/>
              </w:rPr>
              <w:t>，虚拟现实</w:t>
            </w:r>
            <w:r>
              <w:rPr>
                <w:rFonts w:hint="eastAsia" w:ascii="微软雅黑" w:hAnsi="微软雅黑" w:eastAsia="微软雅黑" w:cs="微软雅黑"/>
                <w:sz w:val="18"/>
                <w:szCs w:val="18"/>
              </w:rPr>
              <w:t>身临其境般的感觉</w:t>
            </w:r>
            <w:r>
              <w:rPr>
                <w:rFonts w:hint="eastAsia" w:ascii="微软雅黑" w:hAnsi="微软雅黑" w:eastAsia="微软雅黑" w:cs="微软雅黑"/>
                <w:color w:val="333333"/>
                <w:sz w:val="18"/>
                <w:szCs w:val="18"/>
              </w:rPr>
              <w:t>。</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 xml:space="preserve">1）传动：伺服电机、曲柄轴承、前后旋转角度：17度、左右旋转角度：18度、前后旋转速度：25度/秒、左右旋转速度：25度/秒、额定承重：160公斤                           </w:t>
            </w:r>
          </w:p>
          <w:p>
            <w:p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2）全高清屏幕：分辨率：1080x192、可视范围：110度；</w:t>
            </w:r>
          </w:p>
          <w:p>
            <w:p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 xml:space="preserve">3）内置9轴传感，360度头部跟踪；            </w:t>
            </w:r>
          </w:p>
          <w:p>
            <w:p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4）电脑、触摸屏、电源 主板 1037集成主板</w:t>
            </w:r>
          </w:p>
          <w:p>
            <w:p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硬盘 128G mini SSD；内存 2G DDR3、主板 B85M-D3V  CPU  Intel I3-4170、显卡  1050 2G、硬盘  240G v400</w:t>
            </w:r>
          </w:p>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内存  8G ；</w:t>
            </w:r>
          </w:p>
          <w:p>
            <w:pPr>
              <w:pStyle w:val="19"/>
              <w:tabs>
                <w:tab w:val="right" w:leader="dot" w:pos="9344"/>
              </w:tabs>
              <w:rPr>
                <w:rFonts w:ascii="微软雅黑" w:hAnsi="微软雅黑" w:eastAsia="微软雅黑"/>
                <w:sz w:val="18"/>
                <w:szCs w:val="18"/>
              </w:rPr>
            </w:pPr>
            <w:r>
              <w:rPr>
                <w:rFonts w:hint="eastAsia" w:ascii="微软雅黑" w:hAnsi="微软雅黑" w:eastAsia="微软雅黑" w:cs="微软雅黑"/>
                <w:b w:val="0"/>
                <w:bCs w:val="0"/>
                <w:sz w:val="18"/>
                <w:szCs w:val="18"/>
              </w:rPr>
              <w:t xml:space="preserve">5）虚拟现实控制软件； </w:t>
            </w:r>
          </w:p>
        </w:tc>
        <w:tc>
          <w:tcPr>
            <w:tcW w:w="102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noWrap w:val="0"/>
            <w:vAlign w:val="top"/>
          </w:tcPr>
          <w:p>
            <w:pPr>
              <w:spacing w:line="360" w:lineRule="auto"/>
              <w:jc w:val="center"/>
              <w:rPr>
                <w:rFonts w:hint="eastAsia"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28</w:t>
            </w:r>
          </w:p>
        </w:tc>
        <w:tc>
          <w:tcPr>
            <w:tcW w:w="1755" w:type="dxa"/>
            <w:noWrap w:val="0"/>
            <w:vAlign w:val="top"/>
          </w:tcPr>
          <w:p>
            <w:pPr>
              <w:jc w:val="left"/>
              <w:rPr>
                <w:rFonts w:ascii="微软雅黑" w:hAnsi="微软雅黑" w:eastAsia="微软雅黑"/>
                <w:color w:val="000000"/>
                <w:sz w:val="18"/>
                <w:szCs w:val="18"/>
              </w:rPr>
            </w:pPr>
            <w:r>
              <w:rPr>
                <w:rFonts w:hint="eastAsia" w:ascii="微软雅黑" w:hAnsi="微软雅黑" w:eastAsia="微软雅黑" w:cs="微软雅黑"/>
                <w:sz w:val="18"/>
                <w:szCs w:val="18"/>
              </w:rPr>
              <w:t>地面投影游戏（国防类）</w:t>
            </w:r>
          </w:p>
        </w:tc>
        <w:tc>
          <w:tcPr>
            <w:tcW w:w="8250" w:type="dxa"/>
            <w:noWrap w:val="0"/>
            <w:vAlign w:val="top"/>
          </w:tcPr>
          <w:p>
            <w:pPr>
              <w:rPr>
                <w:rFonts w:hint="eastAsia" w:ascii="微软雅黑" w:hAnsi="微软雅黑" w:eastAsia="微软雅黑" w:cs="微软雅黑"/>
                <w:sz w:val="18"/>
                <w:szCs w:val="18"/>
                <w:shd w:val="clear" w:color="auto" w:fill="FFFFFF"/>
              </w:rPr>
            </w:pPr>
            <w:r>
              <w:rPr>
                <w:rFonts w:hint="eastAsia" w:ascii="微软雅黑" w:hAnsi="微软雅黑" w:eastAsia="微软雅黑" w:cs="微软雅黑"/>
                <w:sz w:val="18"/>
                <w:szCs w:val="18"/>
                <w:shd w:val="clear" w:color="auto" w:fill="FFFFFF"/>
              </w:rPr>
              <w:t>通过视频动作捕捉技术，分析人们的动作表现，从而实现人机互动的完美效果，让玩家不需要借助任何设备，通过自己的肢体动作，操纵游戏，学习垃圾分类的知识。</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rPr>
                <w:rFonts w:ascii="微软雅黑" w:hAnsi="微软雅黑" w:eastAsia="微软雅黑" w:cs="微软雅黑"/>
                <w:sz w:val="18"/>
                <w:szCs w:val="18"/>
              </w:rPr>
            </w:pPr>
            <w:r>
              <w:rPr>
                <w:rFonts w:hint="eastAsia" w:ascii="微软雅黑" w:hAnsi="微软雅黑" w:eastAsia="微软雅黑" w:cs="微软雅黑"/>
                <w:sz w:val="18"/>
                <w:szCs w:val="18"/>
              </w:rPr>
              <w:t>1）定制互动投影一体机：短焦；DLP数字光学处理投影技术；亮度3200流明；摄像头；红外灯板；照射角度：90度/60度/45度/30度可选；</w:t>
            </w:r>
          </w:p>
          <w:p>
            <w:pPr>
              <w:spacing w:line="360" w:lineRule="auto"/>
              <w:rPr>
                <w:rFonts w:ascii="微软雅黑" w:hAnsi="微软雅黑" w:eastAsia="微软雅黑"/>
                <w:sz w:val="18"/>
                <w:szCs w:val="18"/>
              </w:rPr>
            </w:pPr>
            <w:r>
              <w:rPr>
                <w:rFonts w:hint="eastAsia" w:ascii="微软雅黑" w:hAnsi="微软雅黑" w:eastAsia="微软雅黑"/>
                <w:sz w:val="18"/>
                <w:szCs w:val="18"/>
              </w:rPr>
              <w:t>2）定制软件。</w:t>
            </w:r>
          </w:p>
        </w:tc>
        <w:tc>
          <w:tcPr>
            <w:tcW w:w="1020" w:type="dxa"/>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noWrap w:val="0"/>
            <w:vAlign w:val="center"/>
          </w:tcPr>
          <w:p>
            <w:pPr>
              <w:spacing w:line="276" w:lineRule="auto"/>
              <w:jc w:val="center"/>
              <w:rPr>
                <w:rFonts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noWrap w:val="0"/>
            <w:vAlign w:val="top"/>
          </w:tcPr>
          <w:p>
            <w:pPr>
              <w:spacing w:line="360" w:lineRule="auto"/>
              <w:jc w:val="center"/>
              <w:rPr>
                <w:rFonts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noWrap w:val="0"/>
            <w:vAlign w:val="top"/>
          </w:tcPr>
          <w:p>
            <w:pPr>
              <w:spacing w:line="360" w:lineRule="auto"/>
              <w:jc w:val="center"/>
              <w:rPr>
                <w:rFonts w:ascii="微软雅黑" w:hAnsi="微软雅黑" w:eastAsia="微软雅黑"/>
                <w:color w:val="000000"/>
                <w:sz w:val="18"/>
                <w:szCs w:val="18"/>
              </w:rPr>
            </w:pPr>
            <w:r>
              <w:rPr>
                <w:rFonts w:hint="eastAsia" w:ascii="微软雅黑" w:hAnsi="微软雅黑" w:eastAsia="微软雅黑"/>
                <w:color w:val="000000"/>
                <w:sz w:val="18"/>
                <w:szCs w:val="18"/>
              </w:rPr>
              <w:t>29</w:t>
            </w:r>
          </w:p>
        </w:tc>
        <w:tc>
          <w:tcPr>
            <w:tcW w:w="1755" w:type="dxa"/>
            <w:noWrap w:val="0"/>
            <w:vAlign w:val="top"/>
          </w:tcPr>
          <w:p>
            <w:pPr>
              <w:pStyle w:val="19"/>
              <w:tabs>
                <w:tab w:val="right" w:leader="dot" w:pos="9344"/>
              </w:tabs>
              <w:rPr>
                <w:rFonts w:eastAsia="微软雅黑"/>
              </w:rPr>
            </w:pPr>
            <w:r>
              <w:rPr>
                <w:rFonts w:hint="eastAsia" w:ascii="微软雅黑" w:hAnsi="微软雅黑" w:eastAsia="微软雅黑" w:cs="微软雅黑"/>
                <w:b w:val="0"/>
                <w:bCs w:val="0"/>
              </w:rPr>
              <w:t>全息展示柜（航母与战斗机）</w:t>
            </w:r>
          </w:p>
        </w:tc>
        <w:tc>
          <w:tcPr>
            <w:tcW w:w="8250" w:type="dxa"/>
            <w:noWrap w:val="0"/>
            <w:vAlign w:val="top"/>
          </w:tcPr>
          <w:p>
            <w:pPr>
              <w:widowControl/>
              <w:jc w:val="left"/>
              <w:textAlignment w:val="center"/>
              <w:rPr>
                <w:rFonts w:hint="eastAsia" w:ascii="微软雅黑" w:hAnsi="微软雅黑" w:eastAsia="微软雅黑" w:cs="微软雅黑"/>
                <w:color w:val="191919"/>
                <w:sz w:val="18"/>
                <w:szCs w:val="18"/>
                <w:shd w:val="clear" w:color="auto" w:fill="FFFFFF"/>
              </w:rPr>
            </w:pPr>
            <w:r>
              <w:rPr>
                <w:rFonts w:hint="eastAsia" w:ascii="微软雅黑" w:hAnsi="微软雅黑" w:eastAsia="微软雅黑" w:cs="微软雅黑"/>
                <w:color w:val="191919"/>
                <w:sz w:val="18"/>
                <w:szCs w:val="18"/>
                <w:shd w:val="clear" w:color="auto" w:fill="FFFFFF"/>
              </w:rPr>
              <w:t>通过全息投影技术使影像</w:t>
            </w:r>
            <w:r>
              <w:rPr>
                <w:rFonts w:hint="eastAsia" w:ascii="微软雅黑" w:hAnsi="微软雅黑" w:eastAsia="微软雅黑" w:cs="微软雅黑"/>
                <w:sz w:val="18"/>
                <w:szCs w:val="18"/>
              </w:rPr>
              <w:t>（航母与战斗机）</w:t>
            </w:r>
            <w:r>
              <w:rPr>
                <w:rFonts w:hint="eastAsia" w:ascii="微软雅黑" w:hAnsi="微软雅黑" w:eastAsia="微软雅黑" w:cs="微软雅黑"/>
                <w:color w:val="191919"/>
                <w:sz w:val="18"/>
                <w:szCs w:val="18"/>
                <w:shd w:val="clear" w:color="auto" w:fill="FFFFFF"/>
              </w:rPr>
              <w:t>不借助任何屏幕或介质而直接悬浮在半空中，并且不管从哪个角度看都是三维影像展现，具有生动立体的展示效果，亦幻亦真，给人神奇的视觉感受。</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拼接屏：55寸*2</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拼缝：3.5毫米</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成像面：单面</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视角：180°</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全息外框尺寸（mm)：2527*1074*914</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显示区域 (mm)：2426*680</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分辨率：1920*1080</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亮度：500 cd</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输入电压：AC110-240V(50Hz-60Hz)</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外观结构：钣金</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玻璃材质：全息玻璃：5mm厚单面全息玻璃</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消耗功率：230W</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视频格式：支持MPG,MPG1，MPG2，MPG4，WMV,RMVB,FLV等格式</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语言：中文，英文等多国语言</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输入接口：USB</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工作温度：0°C-50°C</w:t>
            </w:r>
          </w:p>
          <w:p>
            <w:pPr>
              <w:widowControl/>
              <w:jc w:val="left"/>
              <w:textAlignment w:val="center"/>
              <w:rPr>
                <w:rFonts w:hint="eastAsia" w:ascii="微软雅黑" w:hAnsi="微软雅黑" w:eastAsia="微软雅黑" w:cs="微软雅黑"/>
                <w:bCs/>
                <w:color w:val="000000"/>
                <w:sz w:val="18"/>
                <w:szCs w:val="18"/>
              </w:rPr>
            </w:pPr>
            <w:r>
              <w:rPr>
                <w:rFonts w:hint="eastAsia" w:ascii="微软雅黑" w:hAnsi="微软雅黑" w:eastAsia="微软雅黑" w:cs="微软雅黑"/>
                <w:bCs/>
                <w:color w:val="000000"/>
                <w:sz w:val="18"/>
                <w:szCs w:val="18"/>
              </w:rPr>
              <w:t xml:space="preserve">内置扬声器：3Wx2 </w:t>
            </w:r>
          </w:p>
          <w:p>
            <w:pPr>
              <w:widowControl/>
              <w:jc w:val="left"/>
              <w:textAlignment w:val="center"/>
              <w:rPr>
                <w:rFonts w:ascii="微软雅黑" w:hAnsi="微软雅黑" w:eastAsia="微软雅黑"/>
                <w:sz w:val="18"/>
                <w:szCs w:val="18"/>
              </w:rPr>
            </w:pPr>
            <w:r>
              <w:rPr>
                <w:rFonts w:hint="eastAsia" w:ascii="微软雅黑" w:hAnsi="微软雅黑" w:eastAsia="微软雅黑" w:cs="微软雅黑"/>
                <w:bCs/>
                <w:color w:val="000000"/>
                <w:sz w:val="18"/>
                <w:szCs w:val="18"/>
              </w:rPr>
              <w:t>单机版播放功能</w:t>
            </w:r>
          </w:p>
        </w:tc>
        <w:tc>
          <w:tcPr>
            <w:tcW w:w="102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noWrap w:val="0"/>
            <w:vAlign w:val="top"/>
          </w:tcPr>
          <w:p>
            <w:pPr>
              <w:spacing w:line="360" w:lineRule="auto"/>
              <w:jc w:val="center"/>
              <w:rPr>
                <w:rFonts w:hint="eastAsia"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noWrap w:val="0"/>
            <w:vAlign w:val="top"/>
          </w:tcPr>
          <w:p>
            <w:pPr>
              <w:spacing w:line="360" w:lineRule="auto"/>
              <w:jc w:val="center"/>
              <w:rPr>
                <w:rFonts w:hint="eastAsia" w:ascii="微软雅黑" w:hAnsi="微软雅黑" w:eastAsia="微软雅黑"/>
                <w:color w:val="000000"/>
                <w:sz w:val="18"/>
                <w:szCs w:val="18"/>
              </w:rPr>
            </w:pPr>
            <w:r>
              <w:rPr>
                <w:rFonts w:hint="eastAsia" w:ascii="微软雅黑" w:hAnsi="微软雅黑" w:eastAsia="微软雅黑"/>
                <w:sz w:val="18"/>
                <w:szCs w:val="18"/>
              </w:rPr>
              <w:t>30</w:t>
            </w:r>
          </w:p>
        </w:tc>
        <w:tc>
          <w:tcPr>
            <w:tcW w:w="1755" w:type="dxa"/>
            <w:noWrap w:val="0"/>
            <w:vAlign w:val="top"/>
          </w:tcPr>
          <w:p>
            <w:p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签名系统及参观量计数系统</w:t>
            </w:r>
          </w:p>
        </w:tc>
        <w:tc>
          <w:tcPr>
            <w:tcW w:w="8250" w:type="dxa"/>
            <w:noWrap w:val="0"/>
            <w:vAlign w:val="top"/>
          </w:tcPr>
          <w:p>
            <w:pPr>
              <w:spacing w:line="360" w:lineRule="auto"/>
              <w:rPr>
                <w:rFonts w:hint="eastAsia" w:ascii="微软雅黑" w:hAnsi="微软雅黑" w:eastAsia="微软雅黑" w:cs="微软雅黑"/>
                <w:sz w:val="18"/>
                <w:szCs w:val="18"/>
              </w:rPr>
            </w:pPr>
            <w:r>
              <w:rPr>
                <w:rFonts w:hint="eastAsia" w:ascii="微软雅黑" w:hAnsi="微软雅黑" w:eastAsia="微软雅黑" w:cs="微软雅黑"/>
                <w:sz w:val="18"/>
                <w:szCs w:val="18"/>
              </w:rPr>
              <w:t>利用高科技多媒体技术让参观者利用手写触摸的方式在系统屏幕是留下签名，并系统摄像头拍照功能捕捉人物图像，保留显示在屏幕上；</w:t>
            </w:r>
          </w:p>
          <w:p>
            <w:pPr>
              <w:pStyle w:val="19"/>
              <w:tabs>
                <w:tab w:val="right" w:leader="dot" w:pos="9344"/>
              </w:tabs>
              <w:rPr>
                <w:rFonts w:hint="eastAsia" w:ascii="微软雅黑" w:hAnsi="微软雅黑" w:eastAsia="微软雅黑" w:cs="微软雅黑"/>
                <w:b w:val="0"/>
                <w:bCs w:val="0"/>
                <w:sz w:val="18"/>
                <w:szCs w:val="18"/>
              </w:rPr>
            </w:pPr>
            <w:r>
              <w:rPr>
                <w:rFonts w:hint="eastAsia" w:ascii="微软雅黑" w:hAnsi="微软雅黑" w:eastAsia="微软雅黑" w:cs="微软雅黑"/>
                <w:b w:val="0"/>
                <w:bCs w:val="0"/>
                <w:sz w:val="18"/>
                <w:szCs w:val="18"/>
              </w:rPr>
              <w:t>统计参观者数量。</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pStyle w:val="45"/>
              <w:spacing w:line="276" w:lineRule="auto"/>
              <w:ind w:firstLine="0" w:firstLineChars="0"/>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1）43寸落地式触控一体机：CPUI3，内存4G，硬盘64G，K式底座；</w:t>
            </w:r>
          </w:p>
          <w:p>
            <w:pPr>
              <w:spacing w:line="360" w:lineRule="auto"/>
              <w:rPr>
                <w:rFonts w:hint="eastAsia" w:ascii="微软雅黑" w:hAnsi="微软雅黑" w:eastAsia="微软雅黑" w:cs="微软雅黑"/>
                <w:sz w:val="18"/>
                <w:szCs w:val="18"/>
              </w:rPr>
            </w:pPr>
            <w:r>
              <w:rPr>
                <w:rFonts w:hint="eastAsia" w:ascii="微软雅黑" w:hAnsi="微软雅黑" w:eastAsia="微软雅黑" w:cs="微软雅黑"/>
                <w:sz w:val="18"/>
                <w:szCs w:val="18"/>
              </w:rPr>
              <w:t>2）签名系统软件；</w:t>
            </w:r>
          </w:p>
          <w:p>
            <w:pPr>
              <w:pStyle w:val="19"/>
              <w:numPr>
                <w:ilvl w:val="0"/>
                <w:numId w:val="12"/>
              </w:numPr>
              <w:tabs>
                <w:tab w:val="right" w:leader="dot" w:pos="9344"/>
              </w:tabs>
              <w:rPr>
                <w:rFonts w:hint="eastAsia" w:ascii="微软雅黑" w:hAnsi="微软雅黑" w:eastAsia="微软雅黑" w:cs="微软雅黑"/>
                <w:b w:val="0"/>
                <w:color w:val="000000"/>
                <w:sz w:val="18"/>
                <w:szCs w:val="18"/>
              </w:rPr>
            </w:pPr>
            <w:r>
              <w:rPr>
                <w:rFonts w:hint="eastAsia" w:ascii="微软雅黑" w:hAnsi="微软雅黑" w:eastAsia="微软雅黑" w:cs="微软雅黑"/>
                <w:b w:val="0"/>
                <w:bCs w:val="0"/>
                <w:sz w:val="18"/>
                <w:szCs w:val="18"/>
              </w:rPr>
              <w:t>参观人数统计设备及软件；</w:t>
            </w:r>
          </w:p>
        </w:tc>
        <w:tc>
          <w:tcPr>
            <w:tcW w:w="102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套</w:t>
            </w:r>
          </w:p>
        </w:tc>
        <w:tc>
          <w:tcPr>
            <w:tcW w:w="1802" w:type="dxa"/>
            <w:noWrap w:val="0"/>
            <w:vAlign w:val="top"/>
          </w:tcPr>
          <w:p>
            <w:pPr>
              <w:spacing w:line="360" w:lineRule="auto"/>
              <w:jc w:val="center"/>
              <w:rPr>
                <w:rFonts w:hint="eastAsia" w:ascii="微软雅黑" w:hAnsi="微软雅黑" w:eastAsia="微软雅黑"/>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006" w:hRule="atLeast"/>
        </w:trPr>
        <w:tc>
          <w:tcPr>
            <w:tcW w:w="756" w:type="dxa"/>
            <w:noWrap w:val="0"/>
            <w:vAlign w:val="top"/>
          </w:tcPr>
          <w:p>
            <w:pPr>
              <w:spacing w:line="360" w:lineRule="auto"/>
              <w:jc w:val="center"/>
              <w:rPr>
                <w:rFonts w:ascii="微软雅黑" w:hAnsi="微软雅黑" w:eastAsia="微软雅黑"/>
                <w:sz w:val="18"/>
                <w:szCs w:val="18"/>
              </w:rPr>
            </w:pPr>
            <w:r>
              <w:rPr>
                <w:rFonts w:hint="eastAsia" w:ascii="微软雅黑" w:hAnsi="微软雅黑" w:eastAsia="微软雅黑"/>
                <w:sz w:val="18"/>
                <w:szCs w:val="18"/>
              </w:rPr>
              <w:t>31</w:t>
            </w:r>
          </w:p>
        </w:tc>
        <w:tc>
          <w:tcPr>
            <w:tcW w:w="1755" w:type="dxa"/>
            <w:noWrap w:val="0"/>
            <w:vAlign w:val="top"/>
          </w:tcPr>
          <w:p>
            <w:pPr>
              <w:jc w:val="left"/>
              <w:rPr>
                <w:rFonts w:ascii="微软雅黑" w:hAnsi="微软雅黑" w:eastAsia="微软雅黑"/>
                <w:sz w:val="18"/>
                <w:szCs w:val="18"/>
              </w:rPr>
            </w:pPr>
            <w:r>
              <w:rPr>
                <w:rFonts w:hint="eastAsia" w:ascii="微软雅黑" w:hAnsi="微软雅黑" w:eastAsia="微软雅黑" w:cs="微软雅黑"/>
                <w:sz w:val="18"/>
                <w:szCs w:val="18"/>
              </w:rPr>
              <w:t>微型消防车</w:t>
            </w:r>
          </w:p>
        </w:tc>
        <w:tc>
          <w:tcPr>
            <w:tcW w:w="8250" w:type="dxa"/>
            <w:noWrap w:val="0"/>
            <w:vAlign w:val="top"/>
          </w:tcPr>
          <w:p>
            <w:pPr>
              <w:pStyle w:val="19"/>
              <w:tabs>
                <w:tab w:val="right" w:leader="dot" w:pos="9344"/>
              </w:tabs>
              <w:rPr>
                <w:rFonts w:hint="eastAsia" w:ascii="微软雅黑" w:hAnsi="微软雅黑" w:eastAsia="微软雅黑" w:cs="微软雅黑"/>
                <w:b w:val="0"/>
                <w:bCs w:val="0"/>
                <w:sz w:val="18"/>
                <w:szCs w:val="18"/>
              </w:rPr>
            </w:pPr>
            <w:r>
              <w:rPr>
                <w:rFonts w:hint="eastAsia" w:ascii="微软雅黑" w:hAnsi="微软雅黑" w:eastAsia="微软雅黑" w:cs="微软雅黑"/>
                <w:b w:val="0"/>
                <w:bCs w:val="0"/>
                <w:sz w:val="18"/>
                <w:szCs w:val="18"/>
              </w:rPr>
              <w:t>电动微型消防车主要用于道路狭窄且大型消防车无法进入小区实施近距离灭火的小型消防车消防，且道路狭窄大型消防车无法进入小区实施进距离消防。车上还搭载800升水箱、消防斧、头盔、消防扳手，灭火器、手台泵等全套消防设备，是快速扑救早期火灾的消防的利器。</w:t>
            </w:r>
          </w:p>
          <w:p>
            <w:pPr>
              <w:pStyle w:val="45"/>
              <w:spacing w:line="276" w:lineRule="auto"/>
              <w:ind w:firstLine="0" w:firstLineChars="0"/>
              <w:rPr>
                <w:rFonts w:hint="eastAsia"/>
                <w:lang w:val="en-US" w:eastAsia="zh-CN"/>
              </w:rPr>
            </w:pPr>
            <w:r>
              <w:rPr>
                <w:rFonts w:hint="eastAsia" w:ascii="微软雅黑" w:hAnsi="微软雅黑" w:eastAsia="微软雅黑"/>
                <w:sz w:val="18"/>
                <w:szCs w:val="18"/>
                <w:lang w:val="en-US" w:eastAsia="zh-CN"/>
              </w:rPr>
              <w:t>规格参数：</w:t>
            </w:r>
          </w:p>
          <w:p>
            <w:pPr>
              <w:pStyle w:val="19"/>
              <w:numPr>
                <w:ilvl w:val="0"/>
                <w:numId w:val="18"/>
              </w:numPr>
              <w:tabs>
                <w:tab w:val="right" w:leader="dot" w:pos="9344"/>
              </w:tabs>
              <w:rPr>
                <w:rFonts w:hint="eastAsia" w:ascii="微软雅黑" w:hAnsi="微软雅黑" w:eastAsia="微软雅黑" w:cs="微软雅黑"/>
                <w:b w:val="0"/>
                <w:bCs w:val="0"/>
                <w:sz w:val="18"/>
                <w:szCs w:val="18"/>
              </w:rPr>
            </w:pPr>
            <w:r>
              <w:rPr>
                <w:rFonts w:hint="eastAsia" w:ascii="微软雅黑" w:hAnsi="微软雅黑" w:eastAsia="微软雅黑" w:cs="微软雅黑"/>
                <w:b w:val="0"/>
                <w:bCs w:val="0"/>
                <w:sz w:val="18"/>
                <w:szCs w:val="18"/>
              </w:rPr>
              <w:t>电气系统：控制器、电池、电动机、充电机、DV转换器；</w:t>
            </w:r>
          </w:p>
          <w:p>
            <w:pPr>
              <w:widowControl/>
              <w:numPr>
                <w:ilvl w:val="0"/>
                <w:numId w:val="18"/>
              </w:num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车身配置：前挡及雨刷、顶棚、座椅、地板、车身、后视镜、灯光及警示、信号仪表台、转向系统、制动系统、前悬挂系统、后悬挂系统、真空轮胎；</w:t>
            </w:r>
          </w:p>
          <w:p>
            <w:pPr>
              <w:pStyle w:val="19"/>
              <w:numPr>
                <w:ilvl w:val="0"/>
                <w:numId w:val="18"/>
              </w:numPr>
              <w:tabs>
                <w:tab w:val="right" w:leader="dot" w:pos="9344"/>
              </w:tabs>
              <w:rPr>
                <w:rFonts w:hint="eastAsia" w:ascii="微软雅黑" w:hAnsi="微软雅黑" w:eastAsia="微软雅黑" w:cs="微软雅黑"/>
                <w:b w:val="0"/>
                <w:bCs w:val="0"/>
                <w:sz w:val="18"/>
                <w:szCs w:val="18"/>
              </w:rPr>
            </w:pPr>
            <w:r>
              <w:rPr>
                <w:rFonts w:hint="eastAsia" w:ascii="微软雅黑" w:hAnsi="微软雅黑" w:eastAsia="微软雅黑" w:cs="微软雅黑"/>
                <w:b w:val="0"/>
                <w:bCs w:val="0"/>
                <w:sz w:val="18"/>
                <w:szCs w:val="18"/>
              </w:rPr>
              <w:t>消防泵：手台消防泵；</w:t>
            </w:r>
          </w:p>
          <w:p>
            <w:pPr>
              <w:widowControl/>
              <w:numPr>
                <w:ilvl w:val="0"/>
                <w:numId w:val="18"/>
              </w:numPr>
              <w:jc w:val="left"/>
              <w:rPr>
                <w:rFonts w:hint="eastAsia" w:ascii="微软雅黑" w:hAnsi="微软雅黑" w:eastAsia="微软雅黑" w:cs="微软雅黑"/>
                <w:sz w:val="18"/>
                <w:szCs w:val="18"/>
              </w:rPr>
            </w:pPr>
            <w:r>
              <w:rPr>
                <w:rFonts w:hint="eastAsia" w:ascii="微软雅黑" w:hAnsi="微软雅黑" w:eastAsia="微软雅黑" w:cs="微软雅黑"/>
                <w:sz w:val="18"/>
                <w:szCs w:val="18"/>
              </w:rPr>
              <w:t>灭火器：手提式4KG*2；</w:t>
            </w:r>
          </w:p>
          <w:p>
            <w:pPr>
              <w:pStyle w:val="19"/>
              <w:numPr>
                <w:ilvl w:val="0"/>
                <w:numId w:val="18"/>
              </w:numPr>
              <w:tabs>
                <w:tab w:val="right" w:leader="dot" w:pos="9344"/>
              </w:tabs>
              <w:rPr>
                <w:rFonts w:hint="eastAsia" w:ascii="微软雅黑" w:hAnsi="微软雅黑" w:eastAsia="微软雅黑" w:cs="微软雅黑"/>
                <w:b w:val="0"/>
                <w:bCs w:val="0"/>
                <w:sz w:val="18"/>
                <w:szCs w:val="18"/>
              </w:rPr>
            </w:pPr>
            <w:r>
              <w:rPr>
                <w:rFonts w:hint="eastAsia" w:ascii="微软雅黑" w:hAnsi="微软雅黑" w:eastAsia="微软雅黑" w:cs="微软雅黑"/>
                <w:b w:val="0"/>
                <w:bCs w:val="0"/>
                <w:sz w:val="18"/>
                <w:szCs w:val="18"/>
              </w:rPr>
              <w:t>消防水带：标准通用*4条，消防栓枪头*1个；</w:t>
            </w:r>
          </w:p>
          <w:p>
            <w:r>
              <w:rPr>
                <w:rFonts w:hint="eastAsia" w:ascii="微软雅黑" w:hAnsi="微软雅黑" w:eastAsia="微软雅黑" w:cs="微软雅黑"/>
                <w:sz w:val="18"/>
                <w:szCs w:val="18"/>
              </w:rPr>
              <w:t>6）辅助工具：消防扳手、卧式千斤顶、剪线钳、消防铁锤、消防斧头、铁铲。备注：标配消防系统不含消防枪和卷盘器。</w:t>
            </w:r>
          </w:p>
        </w:tc>
        <w:tc>
          <w:tcPr>
            <w:tcW w:w="102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1</w:t>
            </w:r>
          </w:p>
        </w:tc>
        <w:tc>
          <w:tcPr>
            <w:tcW w:w="1080" w:type="dxa"/>
            <w:noWrap w:val="0"/>
            <w:vAlign w:val="center"/>
          </w:tcPr>
          <w:p>
            <w:pPr>
              <w:spacing w:line="276" w:lineRule="auto"/>
              <w:jc w:val="center"/>
              <w:rPr>
                <w:rFonts w:hint="eastAsia" w:ascii="微软雅黑" w:hAnsi="微软雅黑" w:eastAsia="微软雅黑"/>
                <w:sz w:val="18"/>
                <w:szCs w:val="18"/>
              </w:rPr>
            </w:pPr>
            <w:r>
              <w:rPr>
                <w:rFonts w:hint="eastAsia" w:ascii="微软雅黑" w:hAnsi="微软雅黑" w:eastAsia="微软雅黑"/>
                <w:color w:val="000000"/>
                <w:sz w:val="18"/>
                <w:szCs w:val="18"/>
              </w:rPr>
              <w:t>辆</w:t>
            </w:r>
          </w:p>
        </w:tc>
        <w:tc>
          <w:tcPr>
            <w:tcW w:w="1802" w:type="dxa"/>
            <w:noWrap w:val="0"/>
            <w:vAlign w:val="top"/>
          </w:tcPr>
          <w:p>
            <w:pPr>
              <w:spacing w:line="360" w:lineRule="auto"/>
              <w:jc w:val="center"/>
              <w:rPr>
                <w:rFonts w:hint="eastAsia" w:ascii="微软雅黑" w:hAnsi="微软雅黑" w:eastAsia="微软雅黑"/>
                <w:sz w:val="18"/>
                <w:szCs w:val="18"/>
              </w:rPr>
            </w:pPr>
          </w:p>
        </w:tc>
      </w:tr>
    </w:tbl>
    <w:p>
      <w:pPr>
        <w:adjustRightInd w:val="0"/>
        <w:snapToGrid w:val="0"/>
        <w:spacing w:line="360" w:lineRule="auto"/>
        <w:rPr>
          <w:rFonts w:hint="eastAsia" w:ascii="宋体" w:eastAsia="宋体"/>
          <w:b/>
          <w:bCs/>
          <w:kern w:val="0"/>
          <w:sz w:val="24"/>
          <w:lang w:val="zh-CN" w:eastAsia="zh-CN"/>
        </w:rPr>
      </w:pPr>
      <w:r>
        <w:rPr>
          <w:rFonts w:hint="eastAsia" w:ascii="宋体" w:hAnsi="宋体"/>
          <w:b/>
          <w:bCs/>
          <w:kern w:val="0"/>
          <w:sz w:val="24"/>
          <w:lang w:val="zh-CN"/>
        </w:rPr>
        <w:t>注</w:t>
      </w:r>
      <w:r>
        <w:rPr>
          <w:rFonts w:ascii="宋体" w:hAnsi="宋体"/>
          <w:b/>
          <w:bCs/>
          <w:kern w:val="0"/>
          <w:sz w:val="24"/>
          <w:lang w:val="zh-CN"/>
        </w:rPr>
        <w:t>:</w:t>
      </w:r>
      <w:r>
        <w:rPr>
          <w:rFonts w:hint="eastAsia" w:ascii="宋体" w:hAnsi="宋体" w:cs="宋体"/>
          <w:b/>
          <w:bCs/>
          <w:sz w:val="24"/>
        </w:rPr>
        <w:t>供应商投标时</w:t>
      </w:r>
      <w:r>
        <w:rPr>
          <w:rFonts w:hint="eastAsia" w:ascii="宋体" w:hAnsi="宋体" w:cs="宋体"/>
          <w:b/>
          <w:bCs/>
          <w:sz w:val="24"/>
          <w:lang w:eastAsia="zh-CN"/>
        </w:rPr>
        <w:t>必须提供</w:t>
      </w:r>
      <w:r>
        <w:rPr>
          <w:rFonts w:hint="eastAsia" w:ascii="宋体" w:hAnsi="宋体" w:cs="宋体"/>
          <w:b/>
          <w:bCs/>
          <w:sz w:val="24"/>
        </w:rPr>
        <w:t>采购清单</w:t>
      </w:r>
      <w:r>
        <w:rPr>
          <w:rFonts w:hint="eastAsia" w:ascii="宋体" w:hAnsi="宋体" w:cs="宋体"/>
          <w:b/>
          <w:bCs/>
          <w:sz w:val="24"/>
          <w:lang w:eastAsia="zh-CN"/>
        </w:rPr>
        <w:t>中</w:t>
      </w:r>
      <w:r>
        <w:rPr>
          <w:rFonts w:hint="eastAsia" w:ascii="宋体" w:hAnsi="宋体"/>
          <w:b/>
          <w:bCs/>
          <w:kern w:val="0"/>
          <w:sz w:val="24"/>
          <w:lang w:val="zh-CN"/>
        </w:rPr>
        <w:t>“▲”的</w:t>
      </w:r>
      <w:r>
        <w:rPr>
          <w:rFonts w:hint="eastAsia" w:ascii="宋体" w:hAnsi="宋体" w:cs="宋体"/>
          <w:b/>
          <w:bCs/>
          <w:sz w:val="24"/>
        </w:rPr>
        <w:t>样品评审</w:t>
      </w:r>
      <w:r>
        <w:rPr>
          <w:rFonts w:hint="eastAsia" w:ascii="宋体" w:hAnsi="宋体" w:cs="宋体"/>
          <w:b/>
          <w:bCs/>
          <w:sz w:val="24"/>
          <w:lang w:eastAsia="zh-CN"/>
        </w:rPr>
        <w:t>。</w:t>
      </w:r>
    </w:p>
    <w:p>
      <w:pPr>
        <w:adjustRightInd w:val="0"/>
        <w:snapToGrid w:val="0"/>
        <w:spacing w:before="156" w:beforeLines="50" w:line="360" w:lineRule="auto"/>
        <w:rPr>
          <w:rFonts w:ascii="宋体" w:hAnsi="宋体"/>
          <w:b/>
          <w:bCs/>
          <w:sz w:val="24"/>
          <w:highlight w:val="red"/>
        </w:rPr>
      </w:pPr>
    </w:p>
    <w:p>
      <w:pPr>
        <w:pStyle w:val="26"/>
        <w:ind w:left="0" w:leftChars="0" w:firstLine="0" w:firstLineChars="0"/>
        <w:rPr>
          <w:rFonts w:hint="eastAsia"/>
          <w:highlight w:val="red"/>
        </w:rPr>
      </w:pPr>
    </w:p>
    <w:tbl>
      <w:tblPr>
        <w:tblStyle w:val="27"/>
        <w:tblW w:w="13595" w:type="dxa"/>
        <w:tblInd w:w="93" w:type="dxa"/>
        <w:tblLayout w:type="fixed"/>
        <w:tblCellMar>
          <w:top w:w="0" w:type="dxa"/>
          <w:left w:w="108" w:type="dxa"/>
          <w:bottom w:w="0" w:type="dxa"/>
          <w:right w:w="108" w:type="dxa"/>
        </w:tblCellMar>
      </w:tblPr>
      <w:tblGrid>
        <w:gridCol w:w="636"/>
        <w:gridCol w:w="3242"/>
        <w:gridCol w:w="1500"/>
        <w:gridCol w:w="5429"/>
        <w:gridCol w:w="1185"/>
        <w:gridCol w:w="1603"/>
      </w:tblGrid>
      <w:tr>
        <w:tblPrEx>
          <w:tblLayout w:type="fixed"/>
          <w:tblCellMar>
            <w:top w:w="0" w:type="dxa"/>
            <w:left w:w="108" w:type="dxa"/>
            <w:bottom w:w="0" w:type="dxa"/>
            <w:right w:w="108" w:type="dxa"/>
          </w:tblCellMar>
        </w:tblPrEx>
        <w:trPr>
          <w:trHeight w:val="1120" w:hRule="atLeast"/>
        </w:trPr>
        <w:tc>
          <w:tcPr>
            <w:tcW w:w="13595" w:type="dxa"/>
            <w:gridSpan w:val="6"/>
            <w:tcBorders>
              <w:top w:val="nil"/>
              <w:left w:val="nil"/>
              <w:bottom w:val="nil"/>
              <w:right w:val="nil"/>
            </w:tcBorders>
            <w:noWrap w:val="0"/>
            <w:vAlign w:val="center"/>
          </w:tcPr>
          <w:p>
            <w:pPr>
              <w:widowControl/>
              <w:rPr>
                <w:rFonts w:ascii="微软雅黑" w:hAnsi="微软雅黑" w:eastAsia="微软雅黑" w:cs="宋体"/>
                <w:b/>
                <w:bCs/>
                <w:kern w:val="0"/>
                <w:sz w:val="18"/>
                <w:szCs w:val="18"/>
              </w:rPr>
            </w:pPr>
            <w:r>
              <w:rPr>
                <w:rFonts w:hint="eastAsia" w:ascii="微软雅黑" w:hAnsi="微软雅黑" w:eastAsia="微软雅黑" w:cs="微软雅黑"/>
                <w:b/>
                <w:bCs/>
                <w:sz w:val="36"/>
                <w:szCs w:val="36"/>
              </w:rPr>
              <w:t>广告部分清单</w:t>
            </w:r>
          </w:p>
        </w:tc>
      </w:tr>
      <w:tr>
        <w:tblPrEx>
          <w:tblLayout w:type="fixed"/>
          <w:tblCellMar>
            <w:top w:w="0" w:type="dxa"/>
            <w:left w:w="108" w:type="dxa"/>
            <w:bottom w:w="0" w:type="dxa"/>
            <w:right w:w="108" w:type="dxa"/>
          </w:tblCellMar>
        </w:tblPrEx>
        <w:trPr>
          <w:trHeight w:val="780" w:hRule="atLeast"/>
        </w:trPr>
        <w:tc>
          <w:tcPr>
            <w:tcW w:w="636" w:type="dxa"/>
            <w:tcBorders>
              <w:top w:val="single" w:color="000000" w:sz="4" w:space="0"/>
              <w:left w:val="single" w:color="000000" w:sz="4" w:space="0"/>
              <w:bottom w:val="single" w:color="000000" w:sz="4" w:space="0"/>
              <w:right w:val="single" w:color="000000" w:sz="4" w:space="0"/>
            </w:tcBorders>
            <w:shd w:val="clear" w:color="auto" w:fill="A4A4A4"/>
            <w:noWrap w:val="0"/>
            <w:vAlign w:val="center"/>
          </w:tcPr>
          <w:p>
            <w:pPr>
              <w:widowControl/>
              <w:autoSpaceDE w:val="0"/>
              <w:jc w:val="center"/>
              <w:rPr>
                <w:rFonts w:ascii="微软雅黑" w:hAnsi="微软雅黑" w:eastAsia="微软雅黑" w:cs="宋体"/>
                <w:b/>
                <w:bCs/>
                <w:kern w:val="0"/>
                <w:sz w:val="18"/>
                <w:szCs w:val="18"/>
              </w:rPr>
            </w:pPr>
            <w:r>
              <w:rPr>
                <w:rFonts w:hint="eastAsia" w:ascii="微软雅黑" w:hAnsi="微软雅黑" w:eastAsia="微软雅黑" w:cs="宋体"/>
                <w:b/>
                <w:bCs/>
                <w:kern w:val="0"/>
                <w:sz w:val="18"/>
                <w:szCs w:val="18"/>
              </w:rPr>
              <w:t>序号</w:t>
            </w:r>
          </w:p>
        </w:tc>
        <w:tc>
          <w:tcPr>
            <w:tcW w:w="3242" w:type="dxa"/>
            <w:tcBorders>
              <w:top w:val="single" w:color="000000" w:sz="4" w:space="0"/>
              <w:left w:val="nil"/>
              <w:bottom w:val="single" w:color="000000" w:sz="4" w:space="0"/>
              <w:right w:val="single" w:color="000000" w:sz="4" w:space="0"/>
            </w:tcBorders>
            <w:shd w:val="clear" w:color="auto" w:fill="A4A4A4"/>
            <w:noWrap w:val="0"/>
            <w:vAlign w:val="center"/>
          </w:tcPr>
          <w:p>
            <w:pPr>
              <w:widowControl/>
              <w:autoSpaceDE w:val="0"/>
              <w:jc w:val="center"/>
              <w:rPr>
                <w:rFonts w:ascii="微软雅黑" w:hAnsi="微软雅黑" w:eastAsia="微软雅黑" w:cs="宋体"/>
                <w:b/>
                <w:bCs/>
                <w:kern w:val="0"/>
                <w:sz w:val="18"/>
                <w:szCs w:val="18"/>
              </w:rPr>
            </w:pPr>
            <w:r>
              <w:rPr>
                <w:rFonts w:hint="eastAsia" w:ascii="微软雅黑" w:hAnsi="微软雅黑" w:eastAsia="微软雅黑" w:cs="宋体"/>
                <w:b/>
                <w:bCs/>
                <w:kern w:val="0"/>
                <w:sz w:val="18"/>
                <w:szCs w:val="18"/>
              </w:rPr>
              <w:t>区域</w:t>
            </w:r>
          </w:p>
        </w:tc>
        <w:tc>
          <w:tcPr>
            <w:tcW w:w="1500" w:type="dxa"/>
            <w:tcBorders>
              <w:top w:val="single" w:color="000000" w:sz="4" w:space="0"/>
              <w:left w:val="nil"/>
              <w:bottom w:val="single" w:color="000000" w:sz="4" w:space="0"/>
              <w:right w:val="single" w:color="000000" w:sz="4" w:space="0"/>
            </w:tcBorders>
            <w:shd w:val="clear" w:color="auto" w:fill="A4A4A4"/>
            <w:noWrap w:val="0"/>
            <w:vAlign w:val="center"/>
          </w:tcPr>
          <w:p>
            <w:pPr>
              <w:widowControl/>
              <w:autoSpaceDE w:val="0"/>
              <w:jc w:val="center"/>
              <w:rPr>
                <w:rFonts w:ascii="微软雅黑" w:hAnsi="微软雅黑" w:eastAsia="微软雅黑" w:cs="宋体"/>
                <w:b/>
                <w:bCs/>
                <w:kern w:val="0"/>
                <w:sz w:val="18"/>
                <w:szCs w:val="18"/>
              </w:rPr>
            </w:pPr>
            <w:r>
              <w:rPr>
                <w:rFonts w:hint="eastAsia" w:ascii="微软雅黑" w:hAnsi="微软雅黑" w:eastAsia="微软雅黑" w:cs="宋体"/>
                <w:b/>
                <w:bCs/>
                <w:kern w:val="0"/>
                <w:sz w:val="18"/>
                <w:szCs w:val="18"/>
              </w:rPr>
              <w:t>项目名称</w:t>
            </w:r>
          </w:p>
        </w:tc>
        <w:tc>
          <w:tcPr>
            <w:tcW w:w="5429" w:type="dxa"/>
            <w:tcBorders>
              <w:top w:val="single" w:color="000000" w:sz="4" w:space="0"/>
              <w:left w:val="nil"/>
              <w:bottom w:val="single" w:color="000000" w:sz="4" w:space="0"/>
              <w:right w:val="single" w:color="000000" w:sz="4" w:space="0"/>
            </w:tcBorders>
            <w:shd w:val="clear" w:color="auto" w:fill="A4A4A4"/>
            <w:noWrap w:val="0"/>
            <w:vAlign w:val="center"/>
          </w:tcPr>
          <w:p>
            <w:pPr>
              <w:widowControl/>
              <w:autoSpaceDE w:val="0"/>
              <w:jc w:val="center"/>
              <w:rPr>
                <w:rFonts w:ascii="微软雅黑" w:hAnsi="微软雅黑" w:eastAsia="微软雅黑" w:cs="宋体"/>
                <w:b/>
                <w:bCs/>
                <w:kern w:val="0"/>
                <w:sz w:val="18"/>
                <w:szCs w:val="18"/>
              </w:rPr>
            </w:pPr>
            <w:r>
              <w:rPr>
                <w:rFonts w:hint="eastAsia" w:ascii="微软雅黑" w:hAnsi="微软雅黑" w:eastAsia="微软雅黑" w:cs="宋体"/>
                <w:b/>
                <w:bCs/>
                <w:kern w:val="0"/>
                <w:sz w:val="18"/>
                <w:szCs w:val="18"/>
              </w:rPr>
              <w:t>清单特征描述</w:t>
            </w:r>
          </w:p>
        </w:tc>
        <w:tc>
          <w:tcPr>
            <w:tcW w:w="1185" w:type="dxa"/>
            <w:tcBorders>
              <w:top w:val="single" w:color="000000" w:sz="4" w:space="0"/>
              <w:left w:val="nil"/>
              <w:bottom w:val="single" w:color="000000" w:sz="4" w:space="0"/>
              <w:right w:val="single" w:color="000000" w:sz="4" w:space="0"/>
            </w:tcBorders>
            <w:shd w:val="clear" w:color="auto" w:fill="A4A4A4"/>
            <w:noWrap w:val="0"/>
            <w:vAlign w:val="center"/>
          </w:tcPr>
          <w:p>
            <w:pPr>
              <w:widowControl/>
              <w:autoSpaceDE w:val="0"/>
              <w:jc w:val="center"/>
              <w:rPr>
                <w:rFonts w:ascii="微软雅黑" w:hAnsi="微软雅黑" w:eastAsia="微软雅黑" w:cs="宋体"/>
                <w:b/>
                <w:bCs/>
                <w:kern w:val="0"/>
                <w:sz w:val="18"/>
                <w:szCs w:val="18"/>
              </w:rPr>
            </w:pPr>
            <w:r>
              <w:rPr>
                <w:rFonts w:hint="eastAsia" w:ascii="微软雅黑" w:hAnsi="微软雅黑" w:eastAsia="微软雅黑" w:cs="宋体"/>
                <w:b/>
                <w:bCs/>
                <w:kern w:val="0"/>
                <w:sz w:val="18"/>
                <w:szCs w:val="18"/>
              </w:rPr>
              <w:t>数量</w:t>
            </w:r>
          </w:p>
        </w:tc>
        <w:tc>
          <w:tcPr>
            <w:tcW w:w="1603" w:type="dxa"/>
            <w:tcBorders>
              <w:top w:val="single" w:color="000000" w:sz="4" w:space="0"/>
              <w:left w:val="nil"/>
              <w:bottom w:val="single" w:color="000000" w:sz="4" w:space="0"/>
              <w:right w:val="single" w:color="000000" w:sz="4" w:space="0"/>
            </w:tcBorders>
            <w:shd w:val="clear" w:color="auto" w:fill="A4A4A4"/>
            <w:noWrap w:val="0"/>
            <w:vAlign w:val="center"/>
          </w:tcPr>
          <w:p>
            <w:pPr>
              <w:widowControl/>
              <w:autoSpaceDE w:val="0"/>
              <w:jc w:val="center"/>
              <w:rPr>
                <w:rFonts w:ascii="微软雅黑" w:hAnsi="微软雅黑" w:eastAsia="微软雅黑" w:cs="宋体"/>
                <w:b/>
                <w:bCs/>
                <w:kern w:val="0"/>
                <w:sz w:val="18"/>
                <w:szCs w:val="18"/>
              </w:rPr>
            </w:pPr>
            <w:r>
              <w:rPr>
                <w:rFonts w:hint="eastAsia" w:ascii="微软雅黑" w:hAnsi="微软雅黑" w:eastAsia="微软雅黑" w:cs="宋体"/>
                <w:b/>
                <w:bCs/>
                <w:kern w:val="0"/>
                <w:sz w:val="18"/>
                <w:szCs w:val="18"/>
              </w:rPr>
              <w:t>单位</w:t>
            </w:r>
          </w:p>
        </w:tc>
      </w:tr>
      <w:tr>
        <w:tblPrEx>
          <w:tblLayout w:type="fixed"/>
          <w:tblCellMar>
            <w:top w:w="0" w:type="dxa"/>
            <w:left w:w="108" w:type="dxa"/>
            <w:bottom w:w="0" w:type="dxa"/>
            <w:right w:w="108" w:type="dxa"/>
          </w:tblCellMar>
        </w:tblPrEx>
        <w:trPr>
          <w:trHeight w:val="48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 xml:space="preserve">1 </w:t>
            </w:r>
          </w:p>
        </w:tc>
        <w:tc>
          <w:tcPr>
            <w:tcW w:w="3242" w:type="dxa"/>
            <w:vMerge w:val="restart"/>
            <w:tcBorders>
              <w:top w:val="single" w:color="000000" w:sz="4" w:space="0"/>
              <w:left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形象墙</w:t>
            </w: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中国地图</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精工PVC,亚克力立体雕刻背光灯带1500mm*1500mm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48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vMerge w:val="continue"/>
            <w:tcBorders>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不锈钢立体字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不锈钢立体字，300mm*300mm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48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w:t>
            </w:r>
          </w:p>
        </w:tc>
        <w:tc>
          <w:tcPr>
            <w:tcW w:w="3242" w:type="dxa"/>
            <w:tcBorders>
              <w:top w:val="single" w:color="000000" w:sz="4" w:space="0"/>
              <w:left w:val="nil"/>
              <w:bottom w:val="nil"/>
              <w:right w:val="single" w:color="000000" w:sz="4" w:space="0"/>
            </w:tcBorders>
            <w:noWrap w:val="0"/>
            <w:vAlign w:val="center"/>
          </w:tcPr>
          <w:p>
            <w:pPr>
              <w:spacing w:line="360" w:lineRule="auto"/>
              <w:ind w:firstLine="180" w:firstLineChars="100"/>
              <w:jc w:val="center"/>
              <w:rPr>
                <w:rFonts w:ascii="微软雅黑" w:hAnsi="微软雅黑" w:eastAsia="微软雅黑" w:cs="宋体"/>
                <w:kern w:val="0"/>
                <w:sz w:val="18"/>
                <w:szCs w:val="18"/>
              </w:rPr>
            </w:pPr>
            <w:r>
              <w:rPr>
                <w:rFonts w:hint="eastAsia" w:ascii="微软雅黑" w:hAnsi="微软雅黑" w:eastAsia="微软雅黑"/>
                <w:color w:val="000000"/>
                <w:kern w:val="0"/>
                <w:sz w:val="18"/>
                <w:szCs w:val="18"/>
              </w:rPr>
              <w:t>军史展墙</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2600mm*2500mm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6.5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48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48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3</w:t>
            </w:r>
          </w:p>
        </w:tc>
        <w:tc>
          <w:tcPr>
            <w:tcW w:w="3242" w:type="dxa"/>
            <w:tcBorders>
              <w:top w:val="single" w:color="000000"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olor w:val="000000"/>
                <w:kern w:val="0"/>
                <w:sz w:val="18"/>
                <w:szCs w:val="18"/>
              </w:rPr>
              <w:t>国防模型展示墙</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2600mm*2500mm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6.5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48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48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4</w:t>
            </w:r>
          </w:p>
        </w:tc>
        <w:tc>
          <w:tcPr>
            <w:tcW w:w="3242" w:type="dxa"/>
            <w:tcBorders>
              <w:top w:val="single" w:color="000000"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全息展示柜（航母与战斗机）</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2600mm*2500mm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6.5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48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hint="eastAsia" w:ascii="微软雅黑" w:hAnsi="微软雅黑" w:eastAsia="微软雅黑" w:cs="宋体"/>
                <w:kern w:val="0"/>
                <w:sz w:val="18"/>
                <w:szCs w:val="18"/>
              </w:rPr>
            </w:pPr>
          </w:p>
          <w:p>
            <w:pPr>
              <w:pStyle w:val="26"/>
              <w:rPr>
                <w:lang w:val="en-US" w:eastAsia="zh-CN"/>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pPr>
          </w:p>
          <w:p>
            <w:pPr>
              <w:pStyle w:val="26"/>
              <w:ind w:left="0" w:leftChars="0" w:firstLine="0" w:firstLineChars="0"/>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48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5</w:t>
            </w:r>
          </w:p>
        </w:tc>
        <w:tc>
          <w:tcPr>
            <w:tcW w:w="3242" w:type="dxa"/>
            <w:tcBorders>
              <w:top w:val="single" w:color="000000" w:sz="4" w:space="0"/>
              <w:left w:val="nil"/>
              <w:bottom w:val="nil"/>
              <w:right w:val="single" w:color="000000" w:sz="4" w:space="0"/>
            </w:tcBorders>
            <w:noWrap w:val="0"/>
            <w:vAlign w:val="center"/>
          </w:tcPr>
          <w:p>
            <w:pPr>
              <w:spacing w:line="360" w:lineRule="auto"/>
              <w:jc w:val="center"/>
              <w:rPr>
                <w:rFonts w:ascii="微软雅黑" w:hAnsi="微软雅黑" w:eastAsia="微软雅黑" w:cs="宋体"/>
                <w:kern w:val="0"/>
                <w:sz w:val="18"/>
                <w:szCs w:val="18"/>
              </w:rPr>
            </w:pPr>
            <w:r>
              <w:rPr>
                <w:rFonts w:hint="eastAsia" w:ascii="微软雅黑" w:hAnsi="微软雅黑" w:eastAsia="微软雅黑"/>
                <w:color w:val="000000"/>
                <w:kern w:val="0"/>
                <w:sz w:val="18"/>
                <w:szCs w:val="18"/>
              </w:rPr>
              <w:t>国防VR双人蛋椅</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2600mm*2500mm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6.5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48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spacing w:line="360" w:lineRule="auto"/>
              <w:jc w:val="center"/>
              <w:rPr>
                <w:rFonts w:ascii="微软雅黑" w:hAnsi="微软雅黑" w:eastAsia="微软雅黑"/>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48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6</w:t>
            </w:r>
          </w:p>
        </w:tc>
        <w:tc>
          <w:tcPr>
            <w:tcW w:w="3242" w:type="dxa"/>
            <w:tcBorders>
              <w:top w:val="single" w:color="000000" w:sz="4" w:space="0"/>
              <w:left w:val="nil"/>
              <w:bottom w:val="nil"/>
              <w:right w:val="single" w:color="000000" w:sz="4" w:space="0"/>
            </w:tcBorders>
            <w:noWrap w:val="0"/>
            <w:vAlign w:val="center"/>
          </w:tcPr>
          <w:p>
            <w:pPr>
              <w:spacing w:line="360" w:lineRule="auto"/>
              <w:jc w:val="center"/>
              <w:rPr>
                <w:rFonts w:ascii="微软雅黑" w:hAnsi="微软雅黑" w:eastAsia="微软雅黑"/>
                <w:kern w:val="0"/>
                <w:sz w:val="18"/>
                <w:szCs w:val="18"/>
              </w:rPr>
            </w:pPr>
            <w:r>
              <w:rPr>
                <w:rFonts w:hint="eastAsia" w:ascii="微软雅黑" w:hAnsi="微软雅黑" w:eastAsia="微软雅黑"/>
                <w:color w:val="000000"/>
                <w:kern w:val="0"/>
                <w:sz w:val="18"/>
                <w:szCs w:val="18"/>
              </w:rPr>
              <w:t>射击模拟体验</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3800mm*2500mm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9.5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48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spacing w:line="360" w:lineRule="auto"/>
              <w:jc w:val="center"/>
              <w:rPr>
                <w:rFonts w:ascii="微软雅黑" w:hAnsi="微软雅黑" w:eastAsia="微软雅黑"/>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48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7</w:t>
            </w:r>
          </w:p>
        </w:tc>
        <w:tc>
          <w:tcPr>
            <w:tcW w:w="3242" w:type="dxa"/>
            <w:tcBorders>
              <w:top w:val="nil"/>
              <w:left w:val="nil"/>
              <w:bottom w:val="nil"/>
              <w:right w:val="single" w:color="000000" w:sz="4" w:space="0"/>
            </w:tcBorders>
            <w:noWrap w:val="0"/>
            <w:vAlign w:val="center"/>
          </w:tcPr>
          <w:p>
            <w:pPr>
              <w:spacing w:line="360" w:lineRule="auto"/>
              <w:jc w:val="center"/>
              <w:rPr>
                <w:rFonts w:ascii="微软雅黑" w:hAnsi="微软雅黑" w:eastAsia="微软雅黑"/>
                <w:kern w:val="0"/>
                <w:sz w:val="18"/>
                <w:szCs w:val="18"/>
              </w:rPr>
            </w:pPr>
            <w:r>
              <w:rPr>
                <w:rFonts w:hint="eastAsia" w:ascii="微软雅黑" w:hAnsi="微软雅黑" w:eastAsia="微软雅黑"/>
                <w:color w:val="000000"/>
                <w:kern w:val="0"/>
                <w:sz w:val="18"/>
                <w:szCs w:val="18"/>
              </w:rPr>
              <w:t>毒品的危害</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48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spacing w:line="360" w:lineRule="auto"/>
              <w:jc w:val="center"/>
              <w:rPr>
                <w:rFonts w:ascii="微软雅黑" w:hAnsi="微软雅黑" w:eastAsia="微软雅黑"/>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50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8</w:t>
            </w:r>
          </w:p>
        </w:tc>
        <w:tc>
          <w:tcPr>
            <w:tcW w:w="3242" w:type="dxa"/>
            <w:vMerge w:val="restart"/>
            <w:tcBorders>
              <w:top w:val="single" w:color="000000" w:sz="4" w:space="0"/>
              <w:left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olor w:val="000000"/>
                <w:kern w:val="0"/>
                <w:sz w:val="18"/>
                <w:szCs w:val="18"/>
              </w:rPr>
              <w:t>毒品“变脸”</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3500mm*2500mm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8.75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56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vMerge w:val="continue"/>
            <w:tcBorders>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54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9</w:t>
            </w:r>
          </w:p>
        </w:tc>
        <w:tc>
          <w:tcPr>
            <w:tcW w:w="3242" w:type="dxa"/>
            <w:vMerge w:val="restart"/>
            <w:tcBorders>
              <w:top w:val="single" w:color="000000" w:sz="4" w:space="0"/>
              <w:left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kern w:val="0"/>
                <w:sz w:val="18"/>
                <w:szCs w:val="18"/>
              </w:rPr>
              <w:t>三合一场所安全隐患演示</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3500mm*2500mm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8.75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553"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hint="eastAsia" w:ascii="微软雅黑" w:hAnsi="微软雅黑" w:eastAsia="微软雅黑" w:cs="宋体"/>
                <w:kern w:val="0"/>
                <w:sz w:val="18"/>
                <w:szCs w:val="18"/>
              </w:rPr>
            </w:pPr>
          </w:p>
          <w:p>
            <w:pPr>
              <w:pStyle w:val="26"/>
              <w:rPr>
                <w:rFonts w:hint="eastAsia"/>
                <w:lang w:val="en-US" w:eastAsia="zh-CN"/>
              </w:rPr>
            </w:pPr>
          </w:p>
          <w:p>
            <w:pPr>
              <w:pStyle w:val="26"/>
              <w:rPr>
                <w:rFonts w:hint="eastAsia"/>
                <w:lang w:val="en-US" w:eastAsia="zh-CN"/>
              </w:rPr>
            </w:pPr>
          </w:p>
          <w:p>
            <w:pPr>
              <w:pStyle w:val="26"/>
              <w:rPr>
                <w:lang w:val="en-US" w:eastAsia="zh-CN"/>
              </w:rPr>
            </w:pPr>
          </w:p>
        </w:tc>
        <w:tc>
          <w:tcPr>
            <w:tcW w:w="3242" w:type="dxa"/>
            <w:vMerge w:val="continue"/>
            <w:tcBorders>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56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10</w:t>
            </w:r>
          </w:p>
        </w:tc>
        <w:tc>
          <w:tcPr>
            <w:tcW w:w="3242" w:type="dxa"/>
            <w:vMerge w:val="restart"/>
            <w:tcBorders>
              <w:top w:val="single" w:color="000000" w:sz="4" w:space="0"/>
              <w:left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粉尘爆炸演示</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3500mm*2500mm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8.75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56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vMerge w:val="continue"/>
            <w:tcBorders>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54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11</w:t>
            </w:r>
          </w:p>
        </w:tc>
        <w:tc>
          <w:tcPr>
            <w:tcW w:w="3242" w:type="dxa"/>
            <w:vMerge w:val="restart"/>
            <w:tcBorders>
              <w:top w:val="single" w:color="000000" w:sz="4" w:space="0"/>
              <w:left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电控型交通标识识别</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2500mm*2500mm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6.25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560"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vMerge w:val="continue"/>
            <w:tcBorders>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48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12</w:t>
            </w:r>
          </w:p>
        </w:tc>
        <w:tc>
          <w:tcPr>
            <w:tcW w:w="3242" w:type="dxa"/>
            <w:vMerge w:val="restart"/>
            <w:tcBorders>
              <w:top w:val="single" w:color="000000" w:sz="4" w:space="0"/>
              <w:left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olor w:val="000000"/>
                <w:kern w:val="0"/>
                <w:sz w:val="18"/>
                <w:szCs w:val="18"/>
              </w:rPr>
              <w:t>非机动车安全骑行体验</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285"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vMerge w:val="continue"/>
            <w:tcBorders>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48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13</w:t>
            </w:r>
          </w:p>
        </w:tc>
        <w:tc>
          <w:tcPr>
            <w:tcW w:w="3242" w:type="dxa"/>
            <w:vMerge w:val="restart"/>
            <w:tcBorders>
              <w:top w:val="single" w:color="000000" w:sz="4" w:space="0"/>
              <w:left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olor w:val="000000"/>
                <w:kern w:val="0"/>
                <w:sz w:val="18"/>
                <w:szCs w:val="18"/>
              </w:rPr>
              <w:t>机动车安全驾驶体验</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3500mm*2500mm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8.75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vMerge w:val="continue"/>
            <w:tcBorders>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rPr>
                <w:rFonts w:ascii="微软雅黑" w:hAnsi="微软雅黑" w:eastAsia="微软雅黑" w:cs="宋体"/>
                <w:kern w:val="0"/>
                <w:sz w:val="18"/>
                <w:szCs w:val="18"/>
              </w:rPr>
            </w:pPr>
            <w:r>
              <w:rPr>
                <w:rFonts w:hint="eastAsia" w:ascii="微软雅黑" w:hAnsi="微软雅黑" w:eastAsia="微软雅黑" w:cs="宋体"/>
                <w:kern w:val="0"/>
                <w:sz w:val="18"/>
                <w:szCs w:val="18"/>
              </w:rPr>
              <w:t>14</w:t>
            </w:r>
          </w:p>
        </w:tc>
        <w:tc>
          <w:tcPr>
            <w:tcW w:w="3242" w:type="dxa"/>
            <w:tcBorders>
              <w:top w:val="single" w:color="000000" w:sz="4" w:space="0"/>
              <w:left w:val="nil"/>
              <w:bottom w:val="nil"/>
              <w:right w:val="single" w:color="000000" w:sz="4" w:space="0"/>
            </w:tcBorders>
            <w:noWrap w:val="0"/>
            <w:vAlign w:val="center"/>
          </w:tcPr>
          <w:p>
            <w:pPr>
              <w:widowControl/>
              <w:spacing w:line="360" w:lineRule="auto"/>
              <w:ind w:firstLine="720" w:firstLineChars="400"/>
              <w:rPr>
                <w:rFonts w:ascii="微软雅黑" w:hAnsi="微软雅黑" w:eastAsia="微软雅黑" w:cs="宋体"/>
                <w:kern w:val="0"/>
                <w:sz w:val="18"/>
                <w:szCs w:val="18"/>
              </w:rPr>
            </w:pPr>
            <w:r>
              <w:rPr>
                <w:rFonts w:hint="eastAsia" w:ascii="微软雅黑" w:hAnsi="微软雅黑" w:eastAsia="微软雅黑" w:cs="宋体"/>
                <w:kern w:val="0"/>
                <w:sz w:val="18"/>
                <w:szCs w:val="18"/>
              </w:rPr>
              <w:t>电控型消防标示识别</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2500mm*2500mm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6.25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pStyle w:val="26"/>
              <w:rPr>
                <w:rFonts w:hint="eastAsia"/>
                <w:lang w:val="en-US" w:eastAsia="zh-CN"/>
              </w:rPr>
            </w:pPr>
          </w:p>
          <w:p>
            <w:pPr>
              <w:pStyle w:val="26"/>
              <w:rPr>
                <w:lang w:val="en-US" w:eastAsia="zh-CN"/>
              </w:rPr>
            </w:pPr>
          </w:p>
          <w:p>
            <w:pPr>
              <w:pStyle w:val="26"/>
              <w:rPr>
                <w:lang w:val="en-US" w:eastAsia="zh-CN"/>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rPr>
                <w:rFonts w:ascii="微软雅黑" w:hAnsi="微软雅黑" w:eastAsia="微软雅黑" w:cs="宋体"/>
                <w:kern w:val="0"/>
                <w:sz w:val="18"/>
                <w:szCs w:val="18"/>
              </w:rPr>
            </w:pPr>
            <w:r>
              <w:rPr>
                <w:rFonts w:hint="eastAsia" w:ascii="微软雅黑" w:hAnsi="微软雅黑" w:eastAsia="微软雅黑" w:cs="宋体"/>
                <w:kern w:val="0"/>
                <w:sz w:val="18"/>
                <w:szCs w:val="18"/>
              </w:rPr>
              <w:t>15</w:t>
            </w:r>
          </w:p>
        </w:tc>
        <w:tc>
          <w:tcPr>
            <w:tcW w:w="3242" w:type="dxa"/>
            <w:tcBorders>
              <w:top w:val="single" w:color="auto"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电控型消防装备展示</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4500mm*2500mm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11.25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rPr>
                <w:rFonts w:ascii="微软雅黑" w:hAnsi="微软雅黑" w:eastAsia="微软雅黑" w:cs="宋体"/>
                <w:kern w:val="0"/>
                <w:sz w:val="18"/>
                <w:szCs w:val="18"/>
              </w:rPr>
            </w:pPr>
            <w:r>
              <w:rPr>
                <w:rFonts w:hint="eastAsia" w:ascii="微软雅黑" w:hAnsi="微软雅黑" w:eastAsia="微软雅黑" w:cs="宋体"/>
                <w:kern w:val="0"/>
                <w:sz w:val="18"/>
                <w:szCs w:val="18"/>
              </w:rPr>
              <w:t>16</w:t>
            </w:r>
          </w:p>
        </w:tc>
        <w:tc>
          <w:tcPr>
            <w:tcW w:w="3242" w:type="dxa"/>
            <w:tcBorders>
              <w:top w:val="single" w:color="000000"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家庭电器火灾成因三组</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3600mm*2500mm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9</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rPr>
                <w:rFonts w:ascii="微软雅黑" w:hAnsi="微软雅黑" w:eastAsia="微软雅黑" w:cs="宋体"/>
                <w:kern w:val="0"/>
                <w:sz w:val="18"/>
                <w:szCs w:val="18"/>
              </w:rPr>
            </w:pPr>
            <w:r>
              <w:rPr>
                <w:rFonts w:hint="eastAsia" w:ascii="微软雅黑" w:hAnsi="微软雅黑" w:eastAsia="微软雅黑" w:cs="宋体"/>
                <w:kern w:val="0"/>
                <w:sz w:val="18"/>
                <w:szCs w:val="18"/>
              </w:rPr>
              <w:t>17</w:t>
            </w:r>
          </w:p>
        </w:tc>
        <w:tc>
          <w:tcPr>
            <w:tcW w:w="3242" w:type="dxa"/>
            <w:tcBorders>
              <w:top w:val="single" w:color="000000"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火灾档案馆</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1050"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rPr>
                <w:rFonts w:ascii="微软雅黑" w:hAnsi="微软雅黑" w:eastAsia="微软雅黑" w:cs="宋体"/>
                <w:kern w:val="0"/>
                <w:sz w:val="18"/>
                <w:szCs w:val="18"/>
              </w:rPr>
            </w:pPr>
            <w:r>
              <w:rPr>
                <w:rFonts w:hint="eastAsia" w:ascii="微软雅黑" w:hAnsi="微软雅黑" w:eastAsia="微软雅黑" w:cs="宋体"/>
                <w:kern w:val="0"/>
                <w:sz w:val="18"/>
                <w:szCs w:val="18"/>
              </w:rPr>
              <w:t>18</w:t>
            </w:r>
          </w:p>
        </w:tc>
        <w:tc>
          <w:tcPr>
            <w:tcW w:w="3242" w:type="dxa"/>
            <w:tcBorders>
              <w:top w:val="single" w:color="000000"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智能型家庭厨房火灾隐患排查</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4000mm*2500mm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10</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pStyle w:val="26"/>
              <w:rPr>
                <w:rFonts w:hint="eastAsia"/>
                <w:lang w:val="en-US" w:eastAsia="zh-CN"/>
              </w:rPr>
            </w:pPr>
          </w:p>
          <w:p>
            <w:pPr>
              <w:pStyle w:val="26"/>
              <w:rPr>
                <w:lang w:val="en-US" w:eastAsia="zh-CN"/>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rPr>
                <w:rFonts w:ascii="微软雅黑" w:hAnsi="微软雅黑" w:eastAsia="微软雅黑" w:cs="宋体"/>
                <w:kern w:val="0"/>
                <w:sz w:val="18"/>
                <w:szCs w:val="18"/>
              </w:rPr>
            </w:pPr>
            <w:r>
              <w:rPr>
                <w:rFonts w:hint="eastAsia" w:ascii="微软雅黑" w:hAnsi="微软雅黑" w:eastAsia="微软雅黑" w:cs="宋体"/>
                <w:kern w:val="0"/>
                <w:sz w:val="18"/>
                <w:szCs w:val="18"/>
              </w:rPr>
              <w:t>19</w:t>
            </w:r>
          </w:p>
        </w:tc>
        <w:tc>
          <w:tcPr>
            <w:tcW w:w="3242" w:type="dxa"/>
            <w:tcBorders>
              <w:top w:val="single" w:color="000000"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模拟119报警</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2500mm*2500mm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6.25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20</w:t>
            </w:r>
          </w:p>
        </w:tc>
        <w:tc>
          <w:tcPr>
            <w:tcW w:w="3242" w:type="dxa"/>
            <w:tcBorders>
              <w:top w:val="single" w:color="000000"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激光智能灭火器使用训练</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4700mm*2500mm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11.75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auto"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auto"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21</w:t>
            </w:r>
          </w:p>
        </w:tc>
        <w:tc>
          <w:tcPr>
            <w:tcW w:w="3242" w:type="dxa"/>
            <w:tcBorders>
              <w:top w:val="single" w:color="auto"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VR高层火灾逃生实训</w:t>
            </w:r>
          </w:p>
        </w:tc>
        <w:tc>
          <w:tcPr>
            <w:tcW w:w="1500" w:type="dxa"/>
            <w:tcBorders>
              <w:top w:val="single" w:color="auto"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5500mm*2500mm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13.75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22</w:t>
            </w:r>
          </w:p>
        </w:tc>
        <w:tc>
          <w:tcPr>
            <w:tcW w:w="3242" w:type="dxa"/>
            <w:tcBorders>
              <w:top w:val="nil"/>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心肺复苏</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4000mm*2500mm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10</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524" w:hRule="atLeast"/>
        </w:trPr>
        <w:tc>
          <w:tcPr>
            <w:tcW w:w="636" w:type="dxa"/>
            <w:tcBorders>
              <w:top w:val="nil"/>
              <w:left w:val="single" w:color="000000" w:sz="4" w:space="0"/>
              <w:bottom w:val="single" w:color="000000" w:sz="4" w:space="0"/>
              <w:right w:val="single" w:color="000000" w:sz="4" w:space="0"/>
            </w:tcBorders>
            <w:noWrap w:val="0"/>
            <w:vAlign w:val="center"/>
          </w:tcPr>
          <w:p>
            <w:pPr>
              <w:pStyle w:val="26"/>
              <w:rPr>
                <w:lang w:val="en-US" w:eastAsia="zh-CN"/>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23</w:t>
            </w:r>
          </w:p>
        </w:tc>
        <w:tc>
          <w:tcPr>
            <w:tcW w:w="3242" w:type="dxa"/>
            <w:tcBorders>
              <w:top w:val="nil"/>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自助式综合安全知识测试及合格证打印实训</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11000mm*2500mm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24</w:t>
            </w:r>
          </w:p>
        </w:tc>
        <w:tc>
          <w:tcPr>
            <w:tcW w:w="3242" w:type="dxa"/>
            <w:tcBorders>
              <w:top w:val="nil"/>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废水处理系统</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4000mm*2500mm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10</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pPr>
          </w:p>
          <w:p>
            <w:pPr>
              <w:pStyle w:val="26"/>
              <w:rPr>
                <w:rFonts w:ascii="微软雅黑" w:hAnsi="微软雅黑" w:eastAsia="微软雅黑" w:cs="宋体"/>
                <w:kern w:val="0"/>
                <w:sz w:val="18"/>
                <w:szCs w:val="18"/>
              </w:rPr>
            </w:pPr>
          </w:p>
          <w:p>
            <w:pPr>
              <w:pStyle w:val="26"/>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25</w:t>
            </w:r>
          </w:p>
        </w:tc>
        <w:tc>
          <w:tcPr>
            <w:tcW w:w="3242" w:type="dxa"/>
            <w:tcBorders>
              <w:top w:val="single" w:color="auto"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互动型入室盗窃作案工具</w:t>
            </w:r>
          </w:p>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及典型案例演示</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26</w:t>
            </w:r>
          </w:p>
        </w:tc>
        <w:tc>
          <w:tcPr>
            <w:tcW w:w="3242" w:type="dxa"/>
            <w:tcBorders>
              <w:top w:val="nil"/>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2D动画48组典型诈骗案例</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2000mm*2500mm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27</w:t>
            </w:r>
          </w:p>
        </w:tc>
        <w:tc>
          <w:tcPr>
            <w:tcW w:w="3242" w:type="dxa"/>
            <w:tcBorders>
              <w:top w:val="nil"/>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VR泥石流避险实训</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3900mm*3200mm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9.75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524"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28</w:t>
            </w:r>
          </w:p>
        </w:tc>
        <w:tc>
          <w:tcPr>
            <w:tcW w:w="3242" w:type="dxa"/>
            <w:tcBorders>
              <w:top w:val="nil"/>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VR溺水体验</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3900mm*2500mm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9.75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立体字</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高密度PVC板烤漆120mm*120mm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29</w:t>
            </w:r>
          </w:p>
        </w:tc>
        <w:tc>
          <w:tcPr>
            <w:tcW w:w="3242" w:type="dxa"/>
            <w:tcBorders>
              <w:top w:val="nil"/>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过道形象灯箱</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墙纸/展板/UV</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加厚防水宣绒纸原装EPSON墨打印，</w:t>
            </w:r>
          </w:p>
          <w:p>
            <w:pPr>
              <w:widowControl/>
              <w:autoSpaceDE w:val="0"/>
              <w:jc w:val="left"/>
              <w:rPr>
                <w:rFonts w:hint="eastAsia" w:ascii="微软雅黑" w:hAnsi="微软雅黑" w:eastAsia="微软雅黑" w:cs="宋体"/>
                <w:kern w:val="0"/>
                <w:sz w:val="18"/>
                <w:szCs w:val="18"/>
              </w:rPr>
            </w:pPr>
            <w:r>
              <w:rPr>
                <w:rFonts w:hint="eastAsia" w:ascii="微软雅黑" w:hAnsi="微软雅黑" w:eastAsia="微软雅黑" w:cs="宋体"/>
                <w:kern w:val="0"/>
                <w:sz w:val="18"/>
                <w:szCs w:val="18"/>
              </w:rPr>
              <w:t>PVC展板，亚克力UV打印</w:t>
            </w:r>
          </w:p>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4000mm*2500mm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10</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pPr>
          </w:p>
          <w:p>
            <w:pPr>
              <w:pStyle w:val="26"/>
              <w:rPr>
                <w:rFonts w:ascii="微软雅黑" w:hAnsi="微软雅黑" w:eastAsia="微软雅黑" w:cs="宋体"/>
                <w:kern w:val="0"/>
                <w:sz w:val="18"/>
                <w:szCs w:val="18"/>
              </w:rPr>
            </w:pPr>
          </w:p>
          <w:p>
            <w:pPr>
              <w:pStyle w:val="26"/>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pStyle w:val="26"/>
              <w:ind w:left="0" w:leftChars="0" w:firstLine="0"/>
              <w:rPr>
                <w:lang w:val="en-US" w:eastAsia="zh-CN"/>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灯箱</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铝合金灯箱1500mm*1500mm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nil"/>
              <w:right w:val="single" w:color="000000" w:sz="4" w:space="0"/>
            </w:tcBorders>
            <w:noWrap w:val="0"/>
            <w:vAlign w:val="center"/>
          </w:tcPr>
          <w:p>
            <w:pPr>
              <w:widowControl/>
              <w:spacing w:line="360" w:lineRule="auto"/>
              <w:jc w:val="center"/>
              <w:rPr>
                <w:rFonts w:hint="eastAsia" w:ascii="微软雅黑" w:hAnsi="微软雅黑" w:eastAsia="微软雅黑" w:cs="宋体"/>
                <w:kern w:val="0"/>
                <w:sz w:val="18"/>
                <w:szCs w:val="18"/>
              </w:rPr>
            </w:pPr>
          </w:p>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30</w:t>
            </w:r>
          </w:p>
        </w:tc>
        <w:tc>
          <w:tcPr>
            <w:tcW w:w="3242" w:type="dxa"/>
            <w:tcBorders>
              <w:top w:val="single" w:color="auto" w:sz="4" w:space="0"/>
              <w:left w:val="nil"/>
              <w:bottom w:val="nil"/>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国防星空灯箱</w:t>
            </w:r>
          </w:p>
        </w:tc>
        <w:tc>
          <w:tcPr>
            <w:tcW w:w="1500"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高清灯布</w:t>
            </w:r>
          </w:p>
        </w:tc>
        <w:tc>
          <w:tcPr>
            <w:tcW w:w="5429" w:type="dxa"/>
            <w:tcBorders>
              <w:top w:val="single" w:color="000000" w:sz="4" w:space="0"/>
              <w:left w:val="nil"/>
              <w:bottom w:val="single" w:color="000000" w:sz="4" w:space="0"/>
              <w:right w:val="single" w:color="000000" w:sz="4" w:space="0"/>
            </w:tcBorders>
            <w:noWrap w:val="0"/>
            <w:vAlign w:val="center"/>
          </w:tcPr>
          <w:p>
            <w:pPr>
              <w:widowControl/>
              <w:autoSpaceDE w:val="0"/>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UV打印透光灯布1500mm*1500mm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2.25</w:t>
            </w:r>
          </w:p>
        </w:tc>
        <w:tc>
          <w:tcPr>
            <w:tcW w:w="1603" w:type="dxa"/>
            <w:tcBorders>
              <w:top w:val="single" w:color="000000" w:sz="4" w:space="0"/>
              <w:left w:val="nil"/>
              <w:bottom w:val="single" w:color="000000" w:sz="4" w:space="0"/>
              <w:right w:val="single" w:color="000000" w:sz="4" w:space="0"/>
            </w:tcBorders>
            <w:noWrap w:val="0"/>
            <w:vAlign w:val="center"/>
          </w:tcPr>
          <w:p>
            <w:pPr>
              <w:widowControl/>
              <w:autoSpaceDE w:val="0"/>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平米</w:t>
            </w:r>
          </w:p>
        </w:tc>
      </w:tr>
      <w:tr>
        <w:tblPrEx>
          <w:tblLayout w:type="fixed"/>
          <w:tblCellMar>
            <w:top w:w="0" w:type="dxa"/>
            <w:left w:w="108" w:type="dxa"/>
            <w:bottom w:w="0" w:type="dxa"/>
            <w:right w:w="108" w:type="dxa"/>
          </w:tblCellMar>
        </w:tblPrEx>
        <w:trPr>
          <w:trHeight w:val="611" w:hRule="atLeast"/>
        </w:trPr>
        <w:tc>
          <w:tcPr>
            <w:tcW w:w="636" w:type="dxa"/>
            <w:tcBorders>
              <w:top w:val="nil"/>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灯箱</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铝合金灯箱1500mm*1500mm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31</w:t>
            </w: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水泵</w:t>
            </w: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消防抽水机</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实物合格产品</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台</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32</w:t>
            </w: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消防服装备</w:t>
            </w: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防护服，破拆工具，灭火工具，通讯工具</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33</w:t>
            </w:r>
          </w:p>
        </w:tc>
        <w:tc>
          <w:tcPr>
            <w:tcW w:w="3242" w:type="dxa"/>
            <w:tcBorders>
              <w:top w:val="nil"/>
              <w:left w:val="nil"/>
              <w:bottom w:val="single" w:color="auto"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运20运输机</w:t>
            </w: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仿真模型</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合金，注胶环保材料，800mm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34</w:t>
            </w:r>
          </w:p>
        </w:tc>
        <w:tc>
          <w:tcPr>
            <w:tcW w:w="3242" w:type="dxa"/>
            <w:tcBorders>
              <w:top w:val="single" w:color="auto"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歼20战斗机</w:t>
            </w: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仿真模型</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合金，注胶环保材料，800mm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26" w:hRule="atLeast"/>
        </w:trPr>
        <w:tc>
          <w:tcPr>
            <w:tcW w:w="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35</w:t>
            </w: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99式主战坦克</w:t>
            </w: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仿真模型</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合金，注胶环保材料，450mm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36</w:t>
            </w: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辽宁舰</w:t>
            </w: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仿真模型</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合金，注胶环保材料，450mm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r>
        <w:tblPrEx>
          <w:tblLayout w:type="fixed"/>
          <w:tblCellMar>
            <w:top w:w="0" w:type="dxa"/>
            <w:left w:w="108" w:type="dxa"/>
            <w:bottom w:w="0" w:type="dxa"/>
            <w:right w:w="108" w:type="dxa"/>
          </w:tblCellMar>
        </w:tblPrEx>
        <w:trPr>
          <w:trHeight w:val="611" w:hRule="atLeast"/>
        </w:trPr>
        <w:tc>
          <w:tcPr>
            <w:tcW w:w="63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37</w:t>
            </w:r>
          </w:p>
        </w:tc>
        <w:tc>
          <w:tcPr>
            <w:tcW w:w="3242" w:type="dxa"/>
            <w:tcBorders>
              <w:top w:val="nil"/>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长征五号</w:t>
            </w:r>
          </w:p>
        </w:tc>
        <w:tc>
          <w:tcPr>
            <w:tcW w:w="1500"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仿真模型</w:t>
            </w:r>
          </w:p>
        </w:tc>
        <w:tc>
          <w:tcPr>
            <w:tcW w:w="5429" w:type="dxa"/>
            <w:tcBorders>
              <w:top w:val="single" w:color="000000" w:sz="4" w:space="0"/>
              <w:left w:val="nil"/>
              <w:bottom w:val="single" w:color="000000" w:sz="4" w:space="0"/>
              <w:right w:val="single" w:color="000000" w:sz="4" w:space="0"/>
            </w:tcBorders>
            <w:noWrap w:val="0"/>
            <w:vAlign w:val="center"/>
          </w:tcPr>
          <w:p>
            <w:pPr>
              <w:widowControl/>
              <w:spacing w:line="360" w:lineRule="auto"/>
              <w:jc w:val="left"/>
              <w:rPr>
                <w:rFonts w:ascii="微软雅黑" w:hAnsi="微软雅黑" w:eastAsia="微软雅黑" w:cs="宋体"/>
                <w:kern w:val="0"/>
                <w:sz w:val="18"/>
                <w:szCs w:val="18"/>
              </w:rPr>
            </w:pPr>
            <w:r>
              <w:rPr>
                <w:rFonts w:hint="eastAsia" w:ascii="微软雅黑" w:hAnsi="微软雅黑" w:eastAsia="微软雅黑" w:cs="宋体"/>
                <w:kern w:val="0"/>
                <w:sz w:val="18"/>
                <w:szCs w:val="18"/>
              </w:rPr>
              <w:t>合金，注胶环保材料，1800mm</w:t>
            </w:r>
          </w:p>
        </w:tc>
        <w:tc>
          <w:tcPr>
            <w:tcW w:w="1185"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1</w:t>
            </w:r>
          </w:p>
        </w:tc>
        <w:tc>
          <w:tcPr>
            <w:tcW w:w="1603" w:type="dxa"/>
            <w:tcBorders>
              <w:top w:val="single" w:color="000000" w:sz="4" w:space="0"/>
              <w:left w:val="nil"/>
              <w:bottom w:val="single" w:color="000000" w:sz="4" w:space="0"/>
              <w:right w:val="single" w:color="000000" w:sz="4" w:space="0"/>
            </w:tcBorders>
            <w:noWrap w:val="0"/>
            <w:vAlign w:val="center"/>
          </w:tcPr>
          <w:p>
            <w:pPr>
              <w:widowControl/>
              <w:spacing w:line="360" w:lineRule="auto"/>
              <w:jc w:val="center"/>
              <w:rPr>
                <w:rFonts w:ascii="微软雅黑" w:hAnsi="微软雅黑" w:eastAsia="微软雅黑" w:cs="宋体"/>
                <w:kern w:val="0"/>
                <w:sz w:val="18"/>
                <w:szCs w:val="18"/>
              </w:rPr>
            </w:pPr>
            <w:r>
              <w:rPr>
                <w:rFonts w:hint="eastAsia" w:ascii="微软雅黑" w:hAnsi="微软雅黑" w:eastAsia="微软雅黑" w:cs="宋体"/>
                <w:kern w:val="0"/>
                <w:sz w:val="18"/>
                <w:szCs w:val="18"/>
              </w:rPr>
              <w:t>套</w:t>
            </w:r>
          </w:p>
        </w:tc>
      </w:tr>
    </w:tbl>
    <w:p>
      <w:pPr>
        <w:pStyle w:val="5"/>
        <w:numPr>
          <w:ilvl w:val="0"/>
          <w:numId w:val="0"/>
        </w:numPr>
      </w:pPr>
    </w:p>
    <w:p>
      <w:pPr>
        <w:autoSpaceDE w:val="0"/>
        <w:autoSpaceDN w:val="0"/>
        <w:adjustRightInd w:val="0"/>
        <w:spacing w:line="360" w:lineRule="auto"/>
        <w:ind w:firstLine="480"/>
        <w:jc w:val="left"/>
        <w:rPr>
          <w:rFonts w:hint="eastAsia" w:ascii="宋体"/>
          <w:b/>
          <w:bCs/>
          <w:kern w:val="0"/>
          <w:sz w:val="24"/>
          <w:szCs w:val="21"/>
        </w:rPr>
      </w:pPr>
      <w:r>
        <w:rPr>
          <w:rFonts w:hint="eastAsia" w:ascii="宋体"/>
          <w:b/>
          <w:bCs/>
          <w:kern w:val="0"/>
          <w:sz w:val="24"/>
          <w:szCs w:val="21"/>
        </w:rPr>
        <w:t>11　特别声明</w:t>
      </w:r>
    </w:p>
    <w:p>
      <w:pPr>
        <w:autoSpaceDE w:val="0"/>
        <w:autoSpaceDN w:val="0"/>
        <w:adjustRightInd w:val="0"/>
        <w:spacing w:line="360" w:lineRule="auto"/>
        <w:ind w:firstLine="480"/>
        <w:jc w:val="left"/>
        <w:rPr>
          <w:rFonts w:hint="eastAsia" w:ascii="宋体"/>
          <w:b/>
          <w:bCs/>
          <w:kern w:val="0"/>
          <w:sz w:val="24"/>
          <w:szCs w:val="21"/>
        </w:rPr>
      </w:pPr>
      <w:r>
        <w:rPr>
          <w:rFonts w:hint="eastAsia" w:ascii="宋体"/>
          <w:b/>
          <w:bCs/>
          <w:kern w:val="0"/>
          <w:sz w:val="24"/>
          <w:szCs w:val="21"/>
        </w:rPr>
        <w:t>11.1　在本章中，为了方便起见，可能会采取按某种品牌货物的规格和型号予以表述，但并不因此限制或者拒绝投标人以其他能满足本项目技术需求且性能与所明确品牌相当的货物参加投标。</w:t>
      </w:r>
    </w:p>
    <w:p>
      <w:pPr>
        <w:autoSpaceDE w:val="0"/>
        <w:autoSpaceDN w:val="0"/>
        <w:adjustRightInd w:val="0"/>
        <w:spacing w:line="360" w:lineRule="auto"/>
        <w:ind w:firstLine="480" w:firstLineChars="200"/>
        <w:jc w:val="left"/>
        <w:rPr>
          <w:rFonts w:hint="eastAsia" w:ascii="宋体"/>
          <w:kern w:val="0"/>
          <w:sz w:val="24"/>
          <w:szCs w:val="21"/>
        </w:rPr>
      </w:pPr>
      <w:r>
        <w:rPr>
          <w:rFonts w:hint="eastAsia" w:ascii="宋体"/>
          <w:kern w:val="0"/>
          <w:sz w:val="24"/>
          <w:szCs w:val="21"/>
        </w:rPr>
        <w:t>11.2　其他要求：：</w:t>
      </w:r>
    </w:p>
    <w:p>
      <w:pPr>
        <w:autoSpaceDE w:val="0"/>
        <w:autoSpaceDN w:val="0"/>
        <w:adjustRightInd w:val="0"/>
        <w:spacing w:line="360" w:lineRule="auto"/>
        <w:ind w:firstLine="480" w:firstLineChars="200"/>
        <w:jc w:val="left"/>
        <w:rPr>
          <w:rFonts w:hint="eastAsia"/>
          <w:kern w:val="0"/>
        </w:rPr>
        <w:sectPr>
          <w:pgSz w:w="16840" w:h="11907" w:orient="landscape"/>
          <w:pgMar w:top="1588" w:right="1418" w:bottom="1588" w:left="1418" w:header="851" w:footer="618" w:gutter="0"/>
          <w:pgNumType w:fmt="decimal"/>
          <w:cols w:space="720" w:num="1"/>
          <w:docGrid w:type="linesAndChars" w:linePitch="312" w:charSpace="0"/>
        </w:sectPr>
      </w:pPr>
      <w:r>
        <w:rPr>
          <w:rFonts w:hint="eastAsia" w:ascii="宋体"/>
          <w:kern w:val="0"/>
          <w:sz w:val="24"/>
          <w:szCs w:val="21"/>
          <w:highlight w:val="yellow"/>
          <w:u w:val="single"/>
        </w:rPr>
        <w:t>1.投标人须对本项目为单位的货物及服务进行整体响应，任何只对其中一部分内容进行的响应都被视为无效投标。</w:t>
      </w:r>
      <w:r>
        <w:rPr>
          <w:rFonts w:hint="eastAsia" w:ascii="宋体"/>
          <w:kern w:val="0"/>
          <w:sz w:val="24"/>
          <w:highlight w:val="yellow"/>
          <w:u w:val="single"/>
        </w:rPr>
        <w:t>　</w:t>
      </w:r>
      <w:r>
        <w:rPr>
          <w:rFonts w:hint="eastAsia" w:ascii="宋体"/>
          <w:kern w:val="0"/>
          <w:sz w:val="24"/>
        </w:rPr>
        <w:t>。</w:t>
      </w:r>
    </w:p>
    <w:p>
      <w:pPr>
        <w:pStyle w:val="4"/>
        <w:spacing w:line="360" w:lineRule="auto"/>
        <w:jc w:val="center"/>
        <w:rPr>
          <w:kern w:val="0"/>
        </w:rPr>
      </w:pPr>
      <w:bookmarkStart w:id="27" w:name="_Toc15011"/>
      <w:r>
        <w:rPr>
          <w:rFonts w:hint="eastAsia"/>
          <w:kern w:val="0"/>
        </w:rPr>
        <w:t>第三章　技术资料及交付要求</w:t>
      </w:r>
      <w:bookmarkEnd w:id="27"/>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　</w:t>
      </w:r>
      <w:r>
        <w:rPr>
          <w:rFonts w:hint="eastAsia" w:ascii="宋体"/>
          <w:kern w:val="0"/>
          <w:sz w:val="24"/>
        </w:rPr>
        <w:t>一般要求</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1.1　</w:t>
      </w:r>
      <w:r>
        <w:rPr>
          <w:rFonts w:hint="eastAsia" w:ascii="宋体"/>
          <w:kern w:val="0"/>
          <w:sz w:val="24"/>
        </w:rPr>
        <w:t>中标人提供的资料应使用国家法定单位制即国际单位制，语言为中文。</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1.2　中标人提供的</w:t>
      </w:r>
      <w:r>
        <w:rPr>
          <w:rFonts w:hint="eastAsia" w:ascii="宋体"/>
          <w:kern w:val="0"/>
          <w:sz w:val="24"/>
        </w:rPr>
        <w:t>资料须组织结构清晰、逻辑性强，内容要正确、准确、一致、清晰完整，能满足项目要求。</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1.3　</w:t>
      </w:r>
      <w:r>
        <w:rPr>
          <w:rFonts w:hint="eastAsia" w:ascii="宋体"/>
          <w:kern w:val="0"/>
          <w:sz w:val="24"/>
        </w:rPr>
        <w:t>中标人应在合同签订后</w:t>
      </w:r>
      <w:r>
        <w:rPr>
          <w:rFonts w:hint="eastAsia" w:ascii="宋体"/>
          <w:kern w:val="0"/>
          <w:sz w:val="24"/>
          <w:u w:val="single"/>
        </w:rPr>
        <w:t>　7　</w:t>
      </w:r>
      <w:r>
        <w:rPr>
          <w:rFonts w:hint="eastAsia" w:ascii="宋体"/>
          <w:kern w:val="0"/>
          <w:sz w:val="24"/>
        </w:rPr>
        <w:t>天内给出全部技术资料清单和交付进度，并经采购人确认。</w:t>
      </w:r>
    </w:p>
    <w:p>
      <w:pPr>
        <w:autoSpaceDE w:val="0"/>
        <w:autoSpaceDN w:val="0"/>
        <w:adjustRightInd w:val="0"/>
        <w:spacing w:line="360" w:lineRule="auto"/>
        <w:ind w:firstLine="480" w:firstLineChars="200"/>
        <w:jc w:val="left"/>
        <w:rPr>
          <w:rFonts w:hint="eastAsia" w:ascii="宋体"/>
          <w:kern w:val="0"/>
          <w:sz w:val="24"/>
        </w:rPr>
      </w:pPr>
      <w:r>
        <w:rPr>
          <w:rFonts w:hint="eastAsia" w:ascii="宋体"/>
          <w:kern w:val="0"/>
          <w:sz w:val="24"/>
          <w:szCs w:val="68"/>
        </w:rPr>
        <w:t>1.4　</w:t>
      </w:r>
      <w:r>
        <w:rPr>
          <w:rFonts w:hint="eastAsia" w:ascii="宋体"/>
          <w:kern w:val="0"/>
          <w:sz w:val="24"/>
        </w:rPr>
        <w:t>中标人提供的技术资料一般可分为投标阶段，配合项目设计阶段，货物监造检验阶段，安装调试、试运、性能验收试验和运行维护服务阶段等四个方面。</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rPr>
        <w:t>1.5　对于其他没有列入合同技术资料清单，却是项目所必需的文件和资料，一经发现，中标人也应及时免费提供。如本期项目为多种货物构成，且实行分期分批供货，后续货物如有改进时，中标人应及时免费提供新的技术资料。</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1.6　</w:t>
      </w:r>
      <w:r>
        <w:rPr>
          <w:rFonts w:hint="eastAsia" w:ascii="宋体"/>
          <w:kern w:val="0"/>
          <w:sz w:val="24"/>
        </w:rPr>
        <w:t>采购人要及时提供与合同货物设计制造有关的资料。</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1.7　</w:t>
      </w:r>
      <w:r>
        <w:rPr>
          <w:rFonts w:hint="eastAsia" w:ascii="宋体"/>
          <w:kern w:val="0"/>
          <w:sz w:val="24"/>
        </w:rPr>
        <w:t>中标人提供的技术资料为每台货物</w:t>
      </w:r>
      <w:r>
        <w:rPr>
          <w:rFonts w:hint="eastAsia" w:ascii="宋体"/>
          <w:kern w:val="0"/>
          <w:sz w:val="24"/>
          <w:szCs w:val="68"/>
          <w:u w:val="single"/>
        </w:rPr>
        <w:t>　1　</w:t>
      </w:r>
      <w:r>
        <w:rPr>
          <w:rFonts w:hint="eastAsia" w:ascii="宋体"/>
          <w:kern w:val="0"/>
          <w:sz w:val="24"/>
        </w:rPr>
        <w:t>套。</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w:t>
      </w:r>
      <w:r>
        <w:rPr>
          <w:rFonts w:hint="eastAsia" w:ascii="宋体"/>
          <w:kern w:val="0"/>
          <w:sz w:val="24"/>
        </w:rPr>
        <w:t>资料提交的基本要求</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2.1　</w:t>
      </w:r>
      <w:r>
        <w:rPr>
          <w:rFonts w:hint="eastAsia" w:ascii="宋体"/>
          <w:kern w:val="0"/>
          <w:sz w:val="24"/>
        </w:rPr>
        <w:t>在投标阶段，采购人可根据具体货物提出清单，中标人补充和细化所列技术资料须满足项目初设要求。</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2.2　在</w:t>
      </w:r>
      <w:r>
        <w:rPr>
          <w:rFonts w:hint="eastAsia" w:ascii="宋体"/>
          <w:kern w:val="0"/>
          <w:sz w:val="24"/>
        </w:rPr>
        <w:t>配合项目设计阶段，中标人应及时提供满足项目设计的资料和图纸。</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2.3　在</w:t>
      </w:r>
      <w:r>
        <w:rPr>
          <w:rFonts w:hint="eastAsia" w:ascii="宋体"/>
          <w:kern w:val="0"/>
          <w:sz w:val="24"/>
        </w:rPr>
        <w:t>货物监造检验阶段，中标人应提供满足合同货物监造、检验</w:t>
      </w:r>
      <w:r>
        <w:rPr>
          <w:rFonts w:hint="eastAsia" w:ascii="宋体"/>
          <w:kern w:val="0"/>
          <w:sz w:val="24"/>
          <w:szCs w:val="68"/>
        </w:rPr>
        <w:t>和</w:t>
      </w:r>
      <w:r>
        <w:rPr>
          <w:rFonts w:hint="eastAsia" w:ascii="宋体"/>
          <w:kern w:val="0"/>
          <w:sz w:val="24"/>
        </w:rPr>
        <w:t>见证所需的全部技术资料。</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2.4　</w:t>
      </w:r>
      <w:r>
        <w:rPr>
          <w:rFonts w:hint="eastAsia" w:ascii="宋体"/>
          <w:kern w:val="0"/>
          <w:sz w:val="24"/>
        </w:rPr>
        <w:t>在安装调试、试运、性能试验和运行维护阶段，所需的技术资料包括但不限于：</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2.4.1　</w:t>
      </w:r>
      <w:r>
        <w:rPr>
          <w:rFonts w:hint="eastAsia" w:ascii="宋体"/>
          <w:kern w:val="0"/>
          <w:sz w:val="24"/>
        </w:rPr>
        <w:t>提供货物安装、调试和试运说明书，以及组装、拆卸时所需用的技术资料。</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2.4.2　</w:t>
      </w:r>
      <w:r>
        <w:rPr>
          <w:rFonts w:hint="eastAsia" w:ascii="宋体"/>
          <w:kern w:val="0"/>
          <w:sz w:val="24"/>
        </w:rPr>
        <w:t>安装、运行、维护、检修所需的详尽图纸和技术文件，包括货物总图、部件总图、分图和必要的零件图、计算资料等。</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2.4.3　</w:t>
      </w:r>
      <w:r>
        <w:rPr>
          <w:rFonts w:hint="eastAsia" w:ascii="宋体"/>
          <w:kern w:val="0"/>
          <w:sz w:val="24"/>
        </w:rPr>
        <w:t>货物的安装、运行、维护、检修说明书，包括货物结构特点、安装程序和工艺要求、起动调试要领。运行操作规定和控制数据、定期校验和维护说明等。</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rPr>
        <w:t>2.4.4　中标人应提供备品、配件总清单和易损零件图。</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2.5　</w:t>
      </w:r>
      <w:r>
        <w:rPr>
          <w:rFonts w:hint="eastAsia" w:ascii="宋体"/>
          <w:kern w:val="0"/>
          <w:sz w:val="24"/>
        </w:rPr>
        <w:t>中标人须提供的其他技术资料包括以下但不限于：</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2.5.1　</w:t>
      </w:r>
      <w:r>
        <w:rPr>
          <w:rFonts w:hint="eastAsia" w:ascii="宋体"/>
          <w:kern w:val="0"/>
          <w:sz w:val="24"/>
        </w:rPr>
        <w:t>检验记录、试验报告及质量合格证等出厂报告。</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2.52　</w:t>
      </w:r>
      <w:r>
        <w:rPr>
          <w:rFonts w:hint="eastAsia" w:ascii="宋体"/>
          <w:kern w:val="0"/>
          <w:sz w:val="24"/>
        </w:rPr>
        <w:t>中标人提供在设计、制造时所遵循的规范、标准和规定清单。</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2.5.3　</w:t>
      </w:r>
      <w:r>
        <w:rPr>
          <w:rFonts w:hint="eastAsia" w:ascii="宋体"/>
          <w:kern w:val="0"/>
          <w:sz w:val="24"/>
        </w:rPr>
        <w:t>货物和备品管理资料文件，包括货物和备品发运和装箱的详细资料（各种清单），货物和备品存放与保管技术要求，运输超重和超大件的明细表和外形图。</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2.5.4　</w:t>
      </w:r>
      <w:r>
        <w:rPr>
          <w:rFonts w:hint="eastAsia" w:ascii="宋体"/>
          <w:kern w:val="0"/>
          <w:sz w:val="24"/>
        </w:rPr>
        <w:t>详细的产品质量文件，包括材质、材质检验、焊接、热处理，加工质量，外形尺寸，水压试验和性能检验等的证明。</w:t>
      </w:r>
    </w:p>
    <w:p>
      <w:pPr>
        <w:autoSpaceDE w:val="0"/>
        <w:autoSpaceDN w:val="0"/>
        <w:adjustRightInd w:val="0"/>
        <w:spacing w:line="360" w:lineRule="auto"/>
        <w:ind w:firstLine="480" w:firstLineChars="200"/>
        <w:jc w:val="left"/>
        <w:rPr>
          <w:rFonts w:hint="eastAsia" w:ascii="宋体"/>
          <w:kern w:val="0"/>
          <w:sz w:val="24"/>
          <w:szCs w:val="27"/>
        </w:rPr>
      </w:pPr>
      <w:r>
        <w:rPr>
          <w:rFonts w:hint="eastAsia" w:ascii="宋体"/>
          <w:kern w:val="0"/>
          <w:sz w:val="24"/>
        </w:rPr>
        <w:t>2.6　技术资料由采购人提出要求，中标人予以细化。细化后的技术资料清单，经采购人确定后，由中标人根据项目实际，及时、充分地予以提供，并能满足项目进度的要求。</w:t>
      </w:r>
    </w:p>
    <w:p>
      <w:pPr>
        <w:pStyle w:val="4"/>
        <w:spacing w:line="360" w:lineRule="auto"/>
        <w:jc w:val="center"/>
        <w:rPr>
          <w:kern w:val="0"/>
        </w:rPr>
      </w:pPr>
      <w:bookmarkStart w:id="28" w:name="_Toc23962"/>
      <w:r>
        <w:rPr>
          <w:rFonts w:hint="eastAsia"/>
          <w:kern w:val="0"/>
        </w:rPr>
        <w:t>第四章　交货期限及要求</w:t>
      </w:r>
      <w:bookmarkEnd w:id="28"/>
    </w:p>
    <w:p>
      <w:pPr>
        <w:autoSpaceDE w:val="0"/>
        <w:autoSpaceDN w:val="0"/>
        <w:adjustRightInd w:val="0"/>
        <w:spacing w:line="360" w:lineRule="auto"/>
        <w:ind w:firstLine="480" w:firstLineChars="200"/>
        <w:jc w:val="left"/>
        <w:rPr>
          <w:rFonts w:hint="eastAsia" w:ascii="宋体"/>
          <w:kern w:val="0"/>
          <w:sz w:val="24"/>
          <w:highlight w:val="yellow"/>
        </w:rPr>
      </w:pPr>
      <w:r>
        <w:rPr>
          <w:rFonts w:hint="eastAsia" w:ascii="宋体"/>
          <w:kern w:val="0"/>
          <w:sz w:val="24"/>
          <w:highlight w:val="yellow"/>
        </w:rPr>
        <w:t>1 合同签订生效后20日历天内，将产品按与采购方事先约定运至的地点，交采购方验收并组织安装调试完毕。</w:t>
      </w:r>
    </w:p>
    <w:p>
      <w:pPr>
        <w:autoSpaceDE w:val="0"/>
        <w:autoSpaceDN w:val="0"/>
        <w:adjustRightInd w:val="0"/>
        <w:spacing w:line="360" w:lineRule="auto"/>
        <w:ind w:firstLine="480"/>
        <w:jc w:val="left"/>
        <w:rPr>
          <w:rFonts w:hint="eastAsia" w:ascii="宋体"/>
          <w:kern w:val="0"/>
          <w:sz w:val="24"/>
        </w:rPr>
      </w:pPr>
      <w:r>
        <w:rPr>
          <w:rFonts w:hint="eastAsia" w:ascii="宋体"/>
          <w:kern w:val="0"/>
          <w:sz w:val="24"/>
        </w:rPr>
        <w:t>2　备品备件、专用工具和进口件的交货进度，如双方无特别约定，应视为与主货物的交货进度一致。</w:t>
      </w:r>
    </w:p>
    <w:p>
      <w:pPr>
        <w:autoSpaceDE w:val="0"/>
        <w:autoSpaceDN w:val="0"/>
        <w:adjustRightInd w:val="0"/>
        <w:spacing w:line="360" w:lineRule="auto"/>
        <w:jc w:val="left"/>
        <w:rPr>
          <w:rFonts w:hint="eastAsia" w:ascii="宋体"/>
          <w:kern w:val="0"/>
          <w:sz w:val="24"/>
          <w:szCs w:val="18"/>
        </w:rPr>
      </w:pPr>
    </w:p>
    <w:p>
      <w:pPr>
        <w:pStyle w:val="4"/>
        <w:spacing w:line="360" w:lineRule="auto"/>
        <w:jc w:val="center"/>
        <w:rPr>
          <w:kern w:val="0"/>
        </w:rPr>
      </w:pPr>
      <w:bookmarkStart w:id="29" w:name="_Toc25954"/>
      <w:r>
        <w:rPr>
          <w:rFonts w:hint="eastAsia"/>
          <w:kern w:val="0"/>
          <w:szCs w:val="18"/>
        </w:rPr>
        <w:t>第五章　</w:t>
      </w:r>
      <w:r>
        <w:rPr>
          <w:rFonts w:hint="eastAsia"/>
          <w:kern w:val="0"/>
        </w:rPr>
        <w:t>监造、检验、性能验收试验及要求</w:t>
      </w:r>
      <w:bookmarkEnd w:id="29"/>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　</w:t>
      </w:r>
      <w:r>
        <w:rPr>
          <w:rFonts w:hint="eastAsia" w:ascii="宋体"/>
          <w:kern w:val="0"/>
          <w:sz w:val="24"/>
        </w:rPr>
        <w:t>概述</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1.1　本章的规定适</w:t>
      </w:r>
      <w:r>
        <w:rPr>
          <w:rFonts w:hint="eastAsia" w:ascii="宋体"/>
          <w:kern w:val="0"/>
          <w:sz w:val="24"/>
        </w:rPr>
        <w:t>用于合同执行期间对中标人所提供的货物（包括对分包外购货物）进行监造、检验和性能验收试验，确保中标人所提供的货物符合本部分第一章的规定要求。</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　</w:t>
      </w:r>
      <w:r>
        <w:rPr>
          <w:rFonts w:hint="eastAsia" w:ascii="宋体"/>
          <w:kern w:val="0"/>
          <w:sz w:val="24"/>
        </w:rPr>
        <w:t>工厂检验</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2.1　</w:t>
      </w:r>
      <w:r>
        <w:rPr>
          <w:rFonts w:hint="eastAsia" w:ascii="宋体"/>
          <w:kern w:val="0"/>
          <w:sz w:val="24"/>
        </w:rPr>
        <w:t>工厂检验是质量控制的一个重要组成部分。中标人须严格进行厂内各生产环节的检验和试验。中标人提供的合同货物须签发质量证明、检验记录和测试报告，并且作为交货时质量证明文件的组成部分。</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2.2　</w:t>
      </w:r>
      <w:r>
        <w:rPr>
          <w:rFonts w:hint="eastAsia" w:ascii="宋体"/>
          <w:kern w:val="0"/>
          <w:sz w:val="24"/>
        </w:rPr>
        <w:t>检验的范围包括原材料和元器件的进厂，部件的加工、组装、试验至出厂试验。</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2.3　</w:t>
      </w:r>
      <w:r>
        <w:rPr>
          <w:rFonts w:hint="eastAsia" w:ascii="宋体"/>
          <w:kern w:val="0"/>
          <w:sz w:val="24"/>
        </w:rPr>
        <w:t>中标人检验的结果要满足采购人的要求，如有不符之处或达不到标准要求，中标人要采取措施处理直至满足要求，同时向采购人提交不一致性报告。中标人发生重大质量问题时应将情况及时通知采购人。</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2.4　</w:t>
      </w:r>
      <w:r>
        <w:rPr>
          <w:rFonts w:hint="eastAsia" w:ascii="宋体"/>
          <w:kern w:val="0"/>
          <w:sz w:val="24"/>
        </w:rPr>
        <w:t>工厂检验的所有费用包括在合同总价之中。</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3　</w:t>
      </w:r>
      <w:r>
        <w:rPr>
          <w:rFonts w:hint="eastAsia" w:ascii="宋体"/>
          <w:kern w:val="0"/>
          <w:sz w:val="24"/>
        </w:rPr>
        <w:t>货物监造</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21"/>
        </w:rPr>
        <w:t>　</w:t>
      </w:r>
      <w:r>
        <w:rPr>
          <w:rFonts w:hint="eastAsia" w:ascii="宋体"/>
          <w:kern w:val="0"/>
          <w:sz w:val="24"/>
        </w:rPr>
        <w:t>中标人必须配合监造的要求。</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4　</w:t>
      </w:r>
      <w:r>
        <w:rPr>
          <w:rFonts w:hint="eastAsia" w:ascii="宋体"/>
          <w:kern w:val="0"/>
          <w:sz w:val="24"/>
        </w:rPr>
        <w:t>性能验收试验</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4.1　</w:t>
      </w:r>
      <w:r>
        <w:rPr>
          <w:rFonts w:hint="eastAsia" w:ascii="宋体"/>
          <w:kern w:val="0"/>
          <w:sz w:val="24"/>
        </w:rPr>
        <w:t>性能验收试验的目的为了检验合同货物的所有性能是否符合本部分第一章规定的要求。</w:t>
      </w:r>
    </w:p>
    <w:p>
      <w:pPr>
        <w:autoSpaceDE w:val="0"/>
        <w:autoSpaceDN w:val="0"/>
        <w:adjustRightInd w:val="0"/>
        <w:spacing w:line="360" w:lineRule="auto"/>
        <w:ind w:firstLine="480" w:firstLineChars="200"/>
        <w:jc w:val="left"/>
        <w:rPr>
          <w:rFonts w:hint="eastAsia" w:ascii="宋体"/>
          <w:kern w:val="0"/>
          <w:sz w:val="24"/>
        </w:rPr>
      </w:pPr>
      <w:r>
        <w:rPr>
          <w:rFonts w:hint="eastAsia" w:ascii="宋体"/>
          <w:kern w:val="0"/>
          <w:sz w:val="24"/>
          <w:szCs w:val="68"/>
        </w:rPr>
        <w:t>4.2　</w:t>
      </w:r>
      <w:r>
        <w:rPr>
          <w:rFonts w:hint="eastAsia" w:ascii="宋体"/>
          <w:kern w:val="0"/>
          <w:sz w:val="24"/>
        </w:rPr>
        <w:t>性能验收试验的地点由合同确定。</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4.3　</w:t>
      </w:r>
      <w:r>
        <w:rPr>
          <w:rFonts w:hint="eastAsia" w:ascii="宋体"/>
          <w:kern w:val="0"/>
          <w:sz w:val="24"/>
        </w:rPr>
        <w:t>性能试验的时间：试验一般试运之后</w:t>
      </w:r>
      <w:r>
        <w:rPr>
          <w:rFonts w:hint="eastAsia" w:ascii="宋体"/>
          <w:kern w:val="0"/>
          <w:sz w:val="24"/>
          <w:u w:val="single"/>
        </w:rPr>
        <w:t>　20　日历天</w:t>
      </w:r>
      <w:r>
        <w:rPr>
          <w:rFonts w:hint="eastAsia" w:ascii="宋体"/>
          <w:kern w:val="0"/>
          <w:sz w:val="24"/>
        </w:rPr>
        <w:t>内进行，具体试验时间由采购人和中标人确定；单台货物的试验供需双方协商确定。</w:t>
      </w:r>
    </w:p>
    <w:p>
      <w:pPr>
        <w:autoSpaceDE w:val="0"/>
        <w:autoSpaceDN w:val="0"/>
        <w:adjustRightInd w:val="0"/>
        <w:spacing w:line="360" w:lineRule="auto"/>
        <w:ind w:firstLine="480" w:firstLineChars="200"/>
        <w:jc w:val="left"/>
        <w:rPr>
          <w:rFonts w:hint="eastAsia" w:ascii="宋体"/>
          <w:kern w:val="0"/>
          <w:sz w:val="24"/>
          <w:szCs w:val="21"/>
        </w:rPr>
      </w:pPr>
      <w:r>
        <w:rPr>
          <w:rFonts w:hint="eastAsia" w:ascii="宋体"/>
          <w:kern w:val="0"/>
          <w:sz w:val="24"/>
          <w:szCs w:val="68"/>
        </w:rPr>
        <w:t>4.4　性</w:t>
      </w:r>
      <w:r>
        <w:rPr>
          <w:rFonts w:hint="eastAsia" w:ascii="宋体"/>
          <w:kern w:val="0"/>
          <w:sz w:val="24"/>
        </w:rPr>
        <w:t>能验收试验由采购人主持，中标人参加。试验大纲由采购人提供，与中标人讨论后确定。如试验在现场进行，中标人要按要求进行配合；如试验在工厂进行，试验所需的人力和物力等由中标人提供。</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rPr>
        <w:t>4.5　性能验收试验的内容，视具体货物而定。</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4.6　</w:t>
      </w:r>
      <w:r>
        <w:rPr>
          <w:rFonts w:hint="eastAsia" w:ascii="宋体"/>
          <w:kern w:val="0"/>
          <w:sz w:val="24"/>
        </w:rPr>
        <w:t>性能验收试验的标准和方法，按具体货物要求填写。</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4.7　</w:t>
      </w:r>
      <w:r>
        <w:rPr>
          <w:rFonts w:hint="eastAsia" w:ascii="宋体"/>
          <w:kern w:val="0"/>
          <w:sz w:val="24"/>
        </w:rPr>
        <w:t>性能验收试验所需的测点、一次元件和就地仪表的装设应由中标人提供，参加方配合。中标人也要提供试验所需的技术配合和人员配合。</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4.8　</w:t>
      </w:r>
      <w:r>
        <w:rPr>
          <w:rFonts w:hint="eastAsia" w:ascii="宋体"/>
          <w:kern w:val="0"/>
          <w:sz w:val="24"/>
        </w:rPr>
        <w:t>性能验收试验的费用。本章第4.7条和中标人试验的配合等费用已在合同总价内。其他费用，如试验在现场进行，由采购人承担；在中标人工厂进行，则已包含在合同总价之中。</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4.9　</w:t>
      </w:r>
      <w:r>
        <w:rPr>
          <w:rFonts w:hint="eastAsia" w:ascii="宋体"/>
          <w:kern w:val="0"/>
          <w:sz w:val="24"/>
        </w:rPr>
        <w:t>性能验收试验结果的确认。</w:t>
      </w:r>
    </w:p>
    <w:p>
      <w:pPr>
        <w:autoSpaceDE w:val="0"/>
        <w:autoSpaceDN w:val="0"/>
        <w:adjustRightInd w:val="0"/>
        <w:spacing w:line="360" w:lineRule="auto"/>
        <w:ind w:firstLine="480" w:firstLineChars="200"/>
        <w:jc w:val="left"/>
        <w:rPr>
          <w:rFonts w:ascii="宋体"/>
          <w:b/>
          <w:kern w:val="0"/>
          <w:sz w:val="24"/>
        </w:rPr>
      </w:pPr>
      <w:r>
        <w:rPr>
          <w:rFonts w:hint="eastAsia" w:ascii="宋体"/>
          <w:b/>
          <w:kern w:val="0"/>
          <w:sz w:val="24"/>
        </w:rPr>
        <w:t>4.9.1　采购人在中标人送货后对本项目进行检查验收，如果发现数量不足或有质量、技术等问题，中标人应负责根据合同及使用单位的要求采取补足或更换等处理措施，并承担由此发生的一切损失和费用。验收合格后，采购人在验收单上签字并加盖单位公章。</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rPr>
        <w:t>4.9.2　进行性能验收试验时，一方接到另一方试验通知而不派人参加试验，则被视为对验收试验结果的同意，并进行确认签名盖章。</w:t>
      </w:r>
    </w:p>
    <w:p>
      <w:pPr>
        <w:autoSpaceDE w:val="0"/>
        <w:autoSpaceDN w:val="0"/>
        <w:adjustRightInd w:val="0"/>
        <w:spacing w:line="360" w:lineRule="auto"/>
        <w:jc w:val="left"/>
        <w:rPr>
          <w:rFonts w:hint="eastAsia" w:ascii="宋体"/>
          <w:kern w:val="0"/>
          <w:sz w:val="24"/>
        </w:rPr>
      </w:pPr>
    </w:p>
    <w:p>
      <w:pPr>
        <w:pStyle w:val="4"/>
        <w:spacing w:line="360" w:lineRule="auto"/>
        <w:jc w:val="center"/>
        <w:rPr>
          <w:rFonts w:hint="eastAsia"/>
          <w:kern w:val="0"/>
          <w:sz w:val="24"/>
        </w:rPr>
      </w:pPr>
      <w:bookmarkStart w:id="30" w:name="_Toc1909"/>
      <w:r>
        <w:rPr>
          <w:rFonts w:hint="eastAsia"/>
          <w:kern w:val="0"/>
        </w:rPr>
        <w:t>第六章　付款方式及要求</w:t>
      </w:r>
      <w:bookmarkEnd w:id="30"/>
    </w:p>
    <w:p>
      <w:pPr>
        <w:snapToGrid w:val="0"/>
        <w:spacing w:line="360" w:lineRule="auto"/>
        <w:ind w:firstLine="482"/>
        <w:rPr>
          <w:rFonts w:hint="eastAsia" w:ascii="宋体"/>
          <w:kern w:val="0"/>
          <w:sz w:val="24"/>
          <w:highlight w:val="none"/>
        </w:rPr>
      </w:pPr>
      <w:r>
        <w:rPr>
          <w:rFonts w:hint="eastAsia" w:ascii="宋体"/>
          <w:kern w:val="0"/>
          <w:sz w:val="24"/>
          <w:highlight w:val="none"/>
        </w:rPr>
        <w:t>签订合同且货物到达现场并签收后5个工作日内支付至合同总价的60%，设备调试完成并通过验收合格后5个工作日内，支付至合同总价的95%，余款在合同设备正式验收合格且保修期满后无质量缺陷一次性付清。</w:t>
      </w:r>
    </w:p>
    <w:p>
      <w:pPr>
        <w:pStyle w:val="4"/>
        <w:spacing w:line="360" w:lineRule="auto"/>
        <w:jc w:val="center"/>
        <w:rPr>
          <w:kern w:val="0"/>
        </w:rPr>
      </w:pPr>
      <w:bookmarkStart w:id="31" w:name="_Toc4777"/>
      <w:r>
        <w:rPr>
          <w:rFonts w:hint="eastAsia"/>
          <w:kern w:val="0"/>
        </w:rPr>
        <w:t>第七章　售后服务及要求</w:t>
      </w:r>
      <w:bookmarkEnd w:id="31"/>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1 质保要求</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1.1　中标人对提供的货物按下列规定的质量保证期限执行：提供的货物有产品保修卡的，按保修卡规定的时间执行；提供的货物没有保修卡的或定制的产品，按质保期12个月执行。</w:t>
      </w:r>
      <w:r>
        <w:rPr>
          <w:rFonts w:hint="eastAsia" w:ascii="宋体"/>
          <w:kern w:val="0"/>
          <w:sz w:val="24"/>
        </w:rPr>
        <w:t>质保期（即保修期）自产品验收合格之日起计算，</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1.2　在质量保证期限内双方的权利和义务按第五部分规定执行。</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2 安装和调试要求</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2.1　货物的安装和调试工作由中标人负责，并承担相关费用。</w:t>
      </w:r>
    </w:p>
    <w:p>
      <w:pPr>
        <w:spacing w:line="360" w:lineRule="auto"/>
        <w:ind w:firstLine="470" w:firstLineChars="196"/>
        <w:rPr>
          <w:rFonts w:hint="eastAsia" w:ascii="宋体"/>
          <w:kern w:val="0"/>
          <w:sz w:val="24"/>
        </w:rPr>
      </w:pPr>
      <w:r>
        <w:rPr>
          <w:rFonts w:hint="eastAsia" w:ascii="宋体"/>
          <w:kern w:val="0"/>
          <w:sz w:val="24"/>
          <w:szCs w:val="68"/>
        </w:rPr>
        <w:t>2.2　中标人应在</w:t>
      </w:r>
      <w:r>
        <w:rPr>
          <w:rFonts w:hint="eastAsia" w:ascii="宋体"/>
          <w:kern w:val="0"/>
          <w:sz w:val="24"/>
          <w:szCs w:val="68"/>
          <w:lang w:eastAsia="zh-CN"/>
        </w:rPr>
        <w:t>：</w:t>
      </w:r>
      <w:r>
        <w:rPr>
          <w:rFonts w:hint="eastAsia" w:ascii="宋体" w:hAnsi="宋体"/>
          <w:color w:val="FF0000"/>
          <w:sz w:val="24"/>
        </w:rPr>
        <w:t xml:space="preserve"> </w:t>
      </w:r>
      <w:r>
        <w:rPr>
          <w:rFonts w:hint="eastAsia" w:ascii="宋体" w:hAnsi="宋体"/>
          <w:color w:val="FF0000"/>
          <w:sz w:val="24"/>
          <w:u w:val="single"/>
        </w:rPr>
        <w:t>合同签订生效后20日历天内，将产品按与采购方事先约定运至的地点，交采购方验收并组织安装调试完毕</w:t>
      </w:r>
      <w:r>
        <w:rPr>
          <w:rFonts w:hint="eastAsia" w:ascii="宋体"/>
          <w:color w:val="FF0000"/>
          <w:kern w:val="0"/>
          <w:sz w:val="24"/>
          <w:u w:val="single"/>
        </w:rPr>
        <w:t>　</w:t>
      </w:r>
      <w:r>
        <w:rPr>
          <w:rFonts w:hint="eastAsia" w:ascii="宋体"/>
          <w:color w:val="FF0000"/>
          <w:kern w:val="0"/>
          <w:sz w:val="24"/>
        </w:rPr>
        <w:t>。</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3　维修服务要求</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3.1　在接到采购人的故障通知后，中标人须在</w:t>
      </w:r>
      <w:r>
        <w:rPr>
          <w:rFonts w:hint="eastAsia" w:ascii="宋体"/>
          <w:kern w:val="0"/>
          <w:sz w:val="24"/>
          <w:szCs w:val="68"/>
          <w:u w:val="single"/>
        </w:rPr>
        <w:t xml:space="preserve">  2 </w:t>
      </w:r>
      <w:r>
        <w:rPr>
          <w:rFonts w:hint="eastAsia" w:ascii="宋体"/>
          <w:kern w:val="0"/>
          <w:sz w:val="24"/>
          <w:szCs w:val="68"/>
        </w:rPr>
        <w:t>小时内作出响应，并在最短的时间内提出解决方案，直至修复货物。</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3.2　中标人须在</w:t>
      </w:r>
      <w:r>
        <w:rPr>
          <w:rFonts w:hint="eastAsia" w:ascii="宋体"/>
          <w:kern w:val="0"/>
          <w:sz w:val="24"/>
          <w:szCs w:val="68"/>
          <w:u w:val="single"/>
        </w:rPr>
        <w:t>　24小时</w:t>
      </w:r>
      <w:r>
        <w:rPr>
          <w:rFonts w:hint="eastAsia" w:ascii="宋体"/>
          <w:kern w:val="0"/>
          <w:sz w:val="24"/>
          <w:szCs w:val="68"/>
        </w:rPr>
        <w:t>内为采购人提供上门维修服务。质保期内维修人工费、安装费、零配件等一切费用均需含在商务报价中。</w:t>
      </w:r>
    </w:p>
    <w:p>
      <w:pPr>
        <w:autoSpaceDE w:val="0"/>
        <w:autoSpaceDN w:val="0"/>
        <w:adjustRightInd w:val="0"/>
        <w:spacing w:line="360" w:lineRule="auto"/>
        <w:ind w:firstLine="480" w:firstLineChars="200"/>
        <w:jc w:val="left"/>
        <w:rPr>
          <w:rFonts w:hint="eastAsia" w:ascii="宋体"/>
          <w:kern w:val="0"/>
          <w:sz w:val="24"/>
          <w:szCs w:val="68"/>
        </w:rPr>
      </w:pPr>
      <w:r>
        <w:rPr>
          <w:rFonts w:hint="eastAsia" w:ascii="宋体"/>
          <w:kern w:val="0"/>
          <w:sz w:val="24"/>
          <w:szCs w:val="68"/>
        </w:rPr>
        <w:t>3.3质保期满后，长期提供技术服务，故障维修仅收取零配件成本费及安装人员差旅费。</w:t>
      </w:r>
    </w:p>
    <w:p>
      <w:pPr>
        <w:autoSpaceDE w:val="0"/>
        <w:autoSpaceDN w:val="0"/>
        <w:adjustRightInd w:val="0"/>
        <w:spacing w:line="360" w:lineRule="auto"/>
        <w:ind w:firstLine="480" w:firstLineChars="200"/>
        <w:jc w:val="left"/>
        <w:rPr>
          <w:rFonts w:ascii="宋体"/>
          <w:kern w:val="0"/>
          <w:sz w:val="24"/>
        </w:rPr>
      </w:pPr>
      <w:r>
        <w:rPr>
          <w:rFonts w:hint="eastAsia" w:ascii="宋体"/>
          <w:kern w:val="0"/>
          <w:sz w:val="24"/>
          <w:szCs w:val="68"/>
        </w:rPr>
        <w:t>4　</w:t>
      </w:r>
      <w:r>
        <w:rPr>
          <w:rFonts w:hint="eastAsia" w:ascii="宋体"/>
          <w:kern w:val="0"/>
          <w:sz w:val="24"/>
        </w:rPr>
        <w:t>培训服务要求</w:t>
      </w:r>
    </w:p>
    <w:p>
      <w:pPr>
        <w:autoSpaceDE w:val="0"/>
        <w:autoSpaceDN w:val="0"/>
        <w:adjustRightInd w:val="0"/>
        <w:spacing w:line="360" w:lineRule="auto"/>
        <w:ind w:firstLine="480" w:firstLineChars="200"/>
        <w:jc w:val="left"/>
        <w:rPr>
          <w:rFonts w:hint="eastAsia" w:ascii="宋体"/>
          <w:kern w:val="0"/>
          <w:sz w:val="24"/>
        </w:rPr>
      </w:pPr>
      <w:r>
        <w:rPr>
          <w:rFonts w:hint="eastAsia" w:ascii="宋体"/>
          <w:kern w:val="0"/>
          <w:sz w:val="24"/>
        </w:rPr>
        <w:t>在设备安装调试完毕正常运行后对采购人设备现场操作人员及其管理人员进行培训。通过培训，使得相关人员了解设备结构、运行工作原理，熟悉操作本设备，并能掌握一般故障的诊断、定位和排除方法。</w:t>
      </w:r>
    </w:p>
    <w:p>
      <w:pPr>
        <w:autoSpaceDE w:val="0"/>
        <w:autoSpaceDN w:val="0"/>
        <w:adjustRightInd w:val="0"/>
        <w:spacing w:line="360" w:lineRule="auto"/>
        <w:ind w:firstLine="480" w:firstLineChars="200"/>
        <w:jc w:val="left"/>
        <w:rPr>
          <w:rFonts w:hint="eastAsia" w:ascii="宋体"/>
          <w:kern w:val="0"/>
          <w:sz w:val="24"/>
          <w:szCs w:val="68"/>
        </w:rPr>
      </w:pPr>
    </w:p>
    <w:p>
      <w:pPr>
        <w:autoSpaceDE w:val="0"/>
        <w:autoSpaceDN w:val="0"/>
        <w:adjustRightInd w:val="0"/>
        <w:spacing w:line="360" w:lineRule="auto"/>
        <w:ind w:firstLine="480" w:firstLineChars="200"/>
        <w:jc w:val="left"/>
        <w:rPr>
          <w:rFonts w:hint="eastAsia" w:ascii="宋体"/>
          <w:kern w:val="0"/>
          <w:sz w:val="24"/>
          <w:szCs w:val="68"/>
        </w:rPr>
      </w:pPr>
    </w:p>
    <w:p>
      <w:pPr>
        <w:autoSpaceDE w:val="0"/>
        <w:autoSpaceDN w:val="0"/>
        <w:adjustRightInd w:val="0"/>
        <w:spacing w:line="360" w:lineRule="auto"/>
        <w:ind w:firstLine="480" w:firstLineChars="200"/>
        <w:jc w:val="left"/>
        <w:rPr>
          <w:rFonts w:hint="eastAsia" w:ascii="宋体"/>
          <w:kern w:val="0"/>
          <w:sz w:val="24"/>
          <w:szCs w:val="68"/>
        </w:rPr>
      </w:pPr>
    </w:p>
    <w:p>
      <w:pPr>
        <w:autoSpaceDE w:val="0"/>
        <w:autoSpaceDN w:val="0"/>
        <w:adjustRightInd w:val="0"/>
        <w:spacing w:line="360" w:lineRule="auto"/>
        <w:jc w:val="left"/>
        <w:rPr>
          <w:rFonts w:hint="eastAsia"/>
          <w:kern w:val="0"/>
        </w:rPr>
      </w:pPr>
    </w:p>
    <w:p>
      <w:pPr>
        <w:pStyle w:val="3"/>
        <w:spacing w:line="360" w:lineRule="auto"/>
        <w:rPr>
          <w:rFonts w:hint="eastAsia" w:ascii="黑体" w:eastAsia="黑体"/>
          <w:sz w:val="32"/>
        </w:rPr>
      </w:pPr>
      <w:bookmarkStart w:id="32" w:name="_Toc130094921"/>
      <w:bookmarkStart w:id="33" w:name="_Toc951"/>
      <w:bookmarkStart w:id="34" w:name="_Toc109441447"/>
      <w:r>
        <w:rPr>
          <w:rFonts w:hint="eastAsia" w:ascii="黑体" w:eastAsia="黑体"/>
          <w:sz w:val="32"/>
        </w:rPr>
        <w:t>第五部分　采购合同</w:t>
      </w:r>
      <w:bookmarkEnd w:id="32"/>
      <w:r>
        <w:rPr>
          <w:rFonts w:hint="eastAsia" w:ascii="黑体" w:eastAsia="黑体"/>
          <w:sz w:val="32"/>
        </w:rPr>
        <w:t>主要条款</w:t>
      </w:r>
      <w:bookmarkEnd w:id="33"/>
    </w:p>
    <w:bookmarkEnd w:id="34"/>
    <w:p>
      <w:pPr>
        <w:spacing w:line="360" w:lineRule="auto"/>
        <w:ind w:firstLine="480" w:firstLineChars="200"/>
        <w:jc w:val="left"/>
        <w:rPr>
          <w:rFonts w:hint="eastAsia" w:ascii="宋体"/>
          <w:kern w:val="0"/>
          <w:sz w:val="24"/>
        </w:rPr>
      </w:pPr>
      <w:r>
        <w:rPr>
          <w:rFonts w:hint="eastAsia" w:ascii="宋体"/>
          <w:kern w:val="0"/>
          <w:sz w:val="24"/>
        </w:rPr>
        <w:t>　合同编号：（2019）第</w:t>
      </w:r>
      <w:r>
        <w:rPr>
          <w:rFonts w:hint="eastAsia" w:ascii="宋体"/>
          <w:kern w:val="0"/>
          <w:sz w:val="24"/>
          <w:u w:val="single"/>
        </w:rPr>
        <w:t>　　号</w:t>
      </w:r>
    </w:p>
    <w:p>
      <w:pPr>
        <w:spacing w:line="360" w:lineRule="auto"/>
        <w:ind w:firstLine="480" w:firstLineChars="200"/>
        <w:jc w:val="left"/>
        <w:rPr>
          <w:rFonts w:hint="eastAsia" w:ascii="宋体"/>
          <w:kern w:val="0"/>
          <w:sz w:val="24"/>
        </w:rPr>
      </w:pPr>
      <w:r>
        <w:rPr>
          <w:rFonts w:hint="eastAsia" w:ascii="宋体"/>
          <w:kern w:val="0"/>
          <w:sz w:val="24"/>
        </w:rPr>
        <w:t>　签订日期：2019年</w:t>
      </w:r>
      <w:r>
        <w:rPr>
          <w:rFonts w:hint="eastAsia" w:ascii="宋体"/>
          <w:kern w:val="0"/>
          <w:sz w:val="24"/>
          <w:u w:val="single"/>
        </w:rPr>
        <w:t>　　</w:t>
      </w:r>
      <w:r>
        <w:rPr>
          <w:rFonts w:hint="eastAsia" w:ascii="宋体"/>
          <w:kern w:val="0"/>
          <w:sz w:val="24"/>
        </w:rPr>
        <w:t>月</w:t>
      </w:r>
      <w:r>
        <w:rPr>
          <w:rFonts w:hint="eastAsia" w:ascii="宋体"/>
          <w:kern w:val="0"/>
          <w:sz w:val="24"/>
          <w:u w:val="single"/>
        </w:rPr>
        <w:t>　　</w:t>
      </w:r>
      <w:r>
        <w:rPr>
          <w:rFonts w:hint="eastAsia" w:ascii="宋体"/>
          <w:kern w:val="0"/>
          <w:sz w:val="24"/>
        </w:rPr>
        <w:t>日</w:t>
      </w:r>
    </w:p>
    <w:p>
      <w:pPr>
        <w:spacing w:line="360" w:lineRule="auto"/>
        <w:ind w:firstLine="480" w:firstLineChars="200"/>
        <w:rPr>
          <w:rFonts w:hint="eastAsia" w:ascii="宋体"/>
          <w:kern w:val="0"/>
          <w:sz w:val="24"/>
        </w:rPr>
      </w:pPr>
      <w:r>
        <w:rPr>
          <w:rFonts w:hint="eastAsia" w:ascii="宋体"/>
          <w:kern w:val="0"/>
          <w:sz w:val="24"/>
        </w:rPr>
        <w:t>　供方</w:t>
      </w:r>
      <w:r>
        <w:rPr>
          <w:rFonts w:hint="eastAsia" w:ascii="宋体"/>
          <w:kern w:val="0"/>
          <w:sz w:val="24"/>
          <w:u w:val="single"/>
        </w:rPr>
        <w:t>：　　　　　　　　　　　　　　　　　　　　　</w:t>
      </w:r>
      <w:r>
        <w:rPr>
          <w:rFonts w:hint="eastAsia" w:ascii="宋体"/>
          <w:kern w:val="0"/>
          <w:sz w:val="24"/>
        </w:rPr>
        <w:t>（甲方）</w:t>
      </w:r>
    </w:p>
    <w:p>
      <w:pPr>
        <w:spacing w:line="360" w:lineRule="auto"/>
        <w:ind w:firstLine="720" w:firstLineChars="300"/>
        <w:jc w:val="left"/>
        <w:rPr>
          <w:rFonts w:hint="eastAsia" w:ascii="宋体"/>
          <w:kern w:val="0"/>
          <w:sz w:val="24"/>
        </w:rPr>
      </w:pPr>
      <w:r>
        <w:rPr>
          <w:rFonts w:hint="eastAsia" w:ascii="宋体"/>
          <w:kern w:val="0"/>
          <w:sz w:val="24"/>
        </w:rPr>
        <w:t>需方</w:t>
      </w:r>
      <w:r>
        <w:rPr>
          <w:rFonts w:hint="eastAsia" w:ascii="宋体"/>
          <w:kern w:val="0"/>
          <w:sz w:val="24"/>
          <w:u w:val="single"/>
        </w:rPr>
        <w:t>：　　　　　　　　　　　　　　　　　　　　　</w:t>
      </w:r>
      <w:r>
        <w:rPr>
          <w:rFonts w:hint="eastAsia" w:ascii="宋体"/>
          <w:kern w:val="0"/>
          <w:sz w:val="24"/>
        </w:rPr>
        <w:t>（乙方）</w:t>
      </w:r>
    </w:p>
    <w:p>
      <w:pPr>
        <w:spacing w:line="360" w:lineRule="auto"/>
        <w:ind w:firstLine="480" w:firstLineChars="200"/>
        <w:jc w:val="left"/>
        <w:rPr>
          <w:rFonts w:hint="eastAsia" w:ascii="宋体"/>
          <w:kern w:val="0"/>
          <w:sz w:val="24"/>
        </w:rPr>
      </w:pPr>
      <w:r>
        <w:rPr>
          <w:rFonts w:hint="eastAsia" w:ascii="宋体"/>
          <w:kern w:val="0"/>
          <w:sz w:val="24"/>
        </w:rPr>
        <w:t>　根据《中华人民共和国合同法》、政府采购编号为</w:t>
      </w:r>
      <w:r>
        <w:rPr>
          <w:rFonts w:hint="eastAsia" w:ascii="宋体"/>
          <w:kern w:val="0"/>
          <w:sz w:val="24"/>
          <w:lang w:eastAsia="zh-CN"/>
        </w:rPr>
        <w:t>FS2019105</w:t>
      </w:r>
      <w:r>
        <w:rPr>
          <w:rFonts w:hint="eastAsia" w:ascii="宋体"/>
          <w:kern w:val="0"/>
          <w:sz w:val="24"/>
        </w:rPr>
        <w:t>招标文件、中标人投标文件的规定，经公开招标，签订本合同。</w:t>
      </w:r>
    </w:p>
    <w:p>
      <w:pPr>
        <w:spacing w:line="360" w:lineRule="auto"/>
        <w:ind w:firstLine="480" w:firstLineChars="200"/>
        <w:jc w:val="left"/>
        <w:rPr>
          <w:rFonts w:hint="eastAsia" w:ascii="宋体"/>
          <w:kern w:val="0"/>
          <w:sz w:val="24"/>
        </w:rPr>
      </w:pPr>
      <w:r>
        <w:rPr>
          <w:rFonts w:hint="eastAsia" w:ascii="宋体"/>
          <w:kern w:val="0"/>
          <w:sz w:val="24"/>
        </w:rPr>
        <w:t>一、　产品规格、数量及价格</w:t>
      </w:r>
    </w:p>
    <w:tbl>
      <w:tblPr>
        <w:tblStyle w:val="27"/>
        <w:tblW w:w="810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440"/>
        <w:gridCol w:w="1440"/>
        <w:gridCol w:w="900"/>
        <w:gridCol w:w="900"/>
        <w:gridCol w:w="90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2" w:hRule="atLeast"/>
        </w:trPr>
        <w:tc>
          <w:tcPr>
            <w:tcW w:w="900" w:type="dxa"/>
            <w:vAlign w:val="center"/>
          </w:tcPr>
          <w:p>
            <w:pPr>
              <w:spacing w:line="360" w:lineRule="auto"/>
              <w:jc w:val="center"/>
              <w:rPr>
                <w:rFonts w:hint="eastAsia" w:ascii="宋体"/>
                <w:kern w:val="0"/>
                <w:sz w:val="24"/>
              </w:rPr>
            </w:pPr>
            <w:r>
              <w:rPr>
                <w:rFonts w:hint="eastAsia" w:ascii="宋体"/>
                <w:kern w:val="0"/>
                <w:sz w:val="24"/>
              </w:rPr>
              <w:t>序号</w:t>
            </w:r>
          </w:p>
        </w:tc>
        <w:tc>
          <w:tcPr>
            <w:tcW w:w="1440" w:type="dxa"/>
            <w:vAlign w:val="center"/>
          </w:tcPr>
          <w:p>
            <w:pPr>
              <w:spacing w:line="360" w:lineRule="auto"/>
              <w:jc w:val="center"/>
              <w:rPr>
                <w:rFonts w:hint="eastAsia" w:ascii="宋体"/>
                <w:kern w:val="0"/>
                <w:sz w:val="24"/>
              </w:rPr>
            </w:pPr>
            <w:r>
              <w:rPr>
                <w:rFonts w:hint="eastAsia" w:ascii="宋体"/>
                <w:kern w:val="0"/>
                <w:sz w:val="24"/>
              </w:rPr>
              <w:t>货物名称</w:t>
            </w:r>
          </w:p>
        </w:tc>
        <w:tc>
          <w:tcPr>
            <w:tcW w:w="1440" w:type="dxa"/>
            <w:vAlign w:val="center"/>
          </w:tcPr>
          <w:p>
            <w:pPr>
              <w:spacing w:line="360" w:lineRule="auto"/>
              <w:jc w:val="center"/>
              <w:rPr>
                <w:rFonts w:hint="eastAsia" w:ascii="宋体"/>
                <w:kern w:val="0"/>
                <w:sz w:val="24"/>
              </w:rPr>
            </w:pPr>
            <w:r>
              <w:rPr>
                <w:rFonts w:hint="eastAsia" w:ascii="宋体"/>
                <w:kern w:val="0"/>
                <w:sz w:val="24"/>
              </w:rPr>
              <w:t>规格、型号</w:t>
            </w:r>
          </w:p>
        </w:tc>
        <w:tc>
          <w:tcPr>
            <w:tcW w:w="900" w:type="dxa"/>
            <w:vAlign w:val="center"/>
          </w:tcPr>
          <w:p>
            <w:pPr>
              <w:spacing w:line="360" w:lineRule="auto"/>
              <w:jc w:val="center"/>
              <w:rPr>
                <w:rFonts w:hint="eastAsia" w:ascii="宋体"/>
                <w:kern w:val="0"/>
                <w:sz w:val="24"/>
              </w:rPr>
            </w:pPr>
            <w:r>
              <w:rPr>
                <w:rFonts w:hint="eastAsia" w:ascii="宋体"/>
                <w:kern w:val="0"/>
                <w:sz w:val="24"/>
              </w:rPr>
              <w:t>单位</w:t>
            </w:r>
          </w:p>
        </w:tc>
        <w:tc>
          <w:tcPr>
            <w:tcW w:w="900" w:type="dxa"/>
            <w:vAlign w:val="center"/>
          </w:tcPr>
          <w:p>
            <w:pPr>
              <w:spacing w:line="360" w:lineRule="auto"/>
              <w:jc w:val="center"/>
              <w:rPr>
                <w:rFonts w:hint="eastAsia" w:ascii="宋体"/>
                <w:kern w:val="0"/>
                <w:sz w:val="24"/>
              </w:rPr>
            </w:pPr>
            <w:r>
              <w:rPr>
                <w:rFonts w:hint="eastAsia" w:ascii="宋体"/>
                <w:kern w:val="0"/>
                <w:sz w:val="24"/>
              </w:rPr>
              <w:t>单价</w:t>
            </w:r>
          </w:p>
        </w:tc>
        <w:tc>
          <w:tcPr>
            <w:tcW w:w="900" w:type="dxa"/>
            <w:vAlign w:val="center"/>
          </w:tcPr>
          <w:p>
            <w:pPr>
              <w:spacing w:line="360" w:lineRule="auto"/>
              <w:jc w:val="center"/>
              <w:rPr>
                <w:rFonts w:hint="eastAsia" w:ascii="宋体"/>
                <w:kern w:val="0"/>
                <w:sz w:val="24"/>
              </w:rPr>
            </w:pPr>
            <w:r>
              <w:rPr>
                <w:rFonts w:hint="eastAsia" w:ascii="宋体"/>
                <w:kern w:val="0"/>
                <w:sz w:val="24"/>
              </w:rPr>
              <w:t>数量</w:t>
            </w:r>
          </w:p>
        </w:tc>
        <w:tc>
          <w:tcPr>
            <w:tcW w:w="1620" w:type="dxa"/>
            <w:vAlign w:val="center"/>
          </w:tcPr>
          <w:p>
            <w:pPr>
              <w:spacing w:line="360" w:lineRule="auto"/>
              <w:jc w:val="center"/>
              <w:rPr>
                <w:rFonts w:hint="eastAsia" w:ascii="宋体"/>
                <w:kern w:val="0"/>
                <w:sz w:val="24"/>
              </w:rPr>
            </w:pPr>
            <w:r>
              <w:rPr>
                <w:rFonts w:hint="eastAsia" w:ascii="宋体"/>
                <w:kern w:val="0"/>
                <w:sz w:val="24"/>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0" w:hRule="atLeast"/>
        </w:trPr>
        <w:tc>
          <w:tcPr>
            <w:tcW w:w="900" w:type="dxa"/>
            <w:tcBorders>
              <w:bottom w:val="single" w:color="auto" w:sz="4" w:space="0"/>
            </w:tcBorders>
            <w:vAlign w:val="center"/>
          </w:tcPr>
          <w:p>
            <w:pPr>
              <w:spacing w:line="360" w:lineRule="auto"/>
              <w:jc w:val="left"/>
              <w:rPr>
                <w:rFonts w:hint="eastAsia" w:ascii="宋体"/>
                <w:kern w:val="0"/>
                <w:sz w:val="24"/>
              </w:rPr>
            </w:pPr>
          </w:p>
        </w:tc>
        <w:tc>
          <w:tcPr>
            <w:tcW w:w="1440" w:type="dxa"/>
            <w:tcBorders>
              <w:bottom w:val="single" w:color="auto" w:sz="4" w:space="0"/>
            </w:tcBorders>
            <w:vAlign w:val="center"/>
          </w:tcPr>
          <w:p>
            <w:pPr>
              <w:spacing w:line="360" w:lineRule="auto"/>
              <w:jc w:val="left"/>
              <w:rPr>
                <w:rFonts w:hint="eastAsia" w:ascii="宋体"/>
                <w:kern w:val="0"/>
                <w:sz w:val="24"/>
              </w:rPr>
            </w:pPr>
          </w:p>
        </w:tc>
        <w:tc>
          <w:tcPr>
            <w:tcW w:w="1440" w:type="dxa"/>
            <w:tcBorders>
              <w:bottom w:val="single" w:color="auto" w:sz="4" w:space="0"/>
            </w:tcBorders>
            <w:vAlign w:val="center"/>
          </w:tcPr>
          <w:p>
            <w:pPr>
              <w:spacing w:line="360" w:lineRule="auto"/>
              <w:jc w:val="left"/>
              <w:rPr>
                <w:rFonts w:hint="eastAsia" w:ascii="宋体"/>
                <w:kern w:val="0"/>
                <w:sz w:val="24"/>
              </w:rPr>
            </w:pPr>
          </w:p>
        </w:tc>
        <w:tc>
          <w:tcPr>
            <w:tcW w:w="900" w:type="dxa"/>
            <w:tcBorders>
              <w:bottom w:val="single" w:color="auto" w:sz="4" w:space="0"/>
            </w:tcBorders>
            <w:vAlign w:val="center"/>
          </w:tcPr>
          <w:p>
            <w:pPr>
              <w:spacing w:line="360" w:lineRule="auto"/>
              <w:jc w:val="left"/>
              <w:rPr>
                <w:rFonts w:hint="eastAsia" w:ascii="宋体"/>
                <w:kern w:val="0"/>
                <w:sz w:val="24"/>
              </w:rPr>
            </w:pPr>
          </w:p>
        </w:tc>
        <w:tc>
          <w:tcPr>
            <w:tcW w:w="900" w:type="dxa"/>
            <w:tcBorders>
              <w:bottom w:val="single" w:color="auto" w:sz="4" w:space="0"/>
            </w:tcBorders>
            <w:vAlign w:val="center"/>
          </w:tcPr>
          <w:p>
            <w:pPr>
              <w:spacing w:line="360" w:lineRule="auto"/>
              <w:jc w:val="left"/>
              <w:rPr>
                <w:rFonts w:ascii="宋体"/>
                <w:kern w:val="0"/>
                <w:sz w:val="24"/>
              </w:rPr>
            </w:pPr>
          </w:p>
        </w:tc>
        <w:tc>
          <w:tcPr>
            <w:tcW w:w="900" w:type="dxa"/>
            <w:tcBorders>
              <w:bottom w:val="single" w:color="auto" w:sz="4" w:space="0"/>
            </w:tcBorders>
            <w:vAlign w:val="center"/>
          </w:tcPr>
          <w:p>
            <w:pPr>
              <w:spacing w:line="360" w:lineRule="auto"/>
              <w:jc w:val="left"/>
              <w:rPr>
                <w:rFonts w:hint="eastAsia" w:ascii="宋体"/>
                <w:kern w:val="0"/>
                <w:sz w:val="24"/>
              </w:rPr>
            </w:pPr>
          </w:p>
        </w:tc>
        <w:tc>
          <w:tcPr>
            <w:tcW w:w="1620" w:type="dxa"/>
            <w:tcBorders>
              <w:bottom w:val="single" w:color="auto" w:sz="4" w:space="0"/>
            </w:tcBorders>
            <w:vAlign w:val="center"/>
          </w:tcPr>
          <w:p>
            <w:pPr>
              <w:spacing w:line="360" w:lineRule="auto"/>
              <w:jc w:val="left"/>
              <w:rPr>
                <w:rFonts w:hint="eastAsia" w:ascii="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0" w:hRule="atLeast"/>
        </w:trPr>
        <w:tc>
          <w:tcPr>
            <w:tcW w:w="900" w:type="dxa"/>
            <w:tcBorders>
              <w:bottom w:val="single" w:color="auto" w:sz="4" w:space="0"/>
            </w:tcBorders>
            <w:vAlign w:val="center"/>
          </w:tcPr>
          <w:p>
            <w:pPr>
              <w:spacing w:line="360" w:lineRule="auto"/>
              <w:jc w:val="left"/>
              <w:rPr>
                <w:rFonts w:hint="eastAsia" w:ascii="宋体"/>
                <w:kern w:val="0"/>
                <w:sz w:val="24"/>
              </w:rPr>
            </w:pPr>
          </w:p>
        </w:tc>
        <w:tc>
          <w:tcPr>
            <w:tcW w:w="1440" w:type="dxa"/>
            <w:tcBorders>
              <w:bottom w:val="single" w:color="auto" w:sz="4" w:space="0"/>
            </w:tcBorders>
            <w:vAlign w:val="center"/>
          </w:tcPr>
          <w:p>
            <w:pPr>
              <w:spacing w:line="360" w:lineRule="auto"/>
              <w:jc w:val="left"/>
              <w:rPr>
                <w:rFonts w:hint="eastAsia" w:ascii="宋体"/>
                <w:kern w:val="0"/>
                <w:sz w:val="24"/>
              </w:rPr>
            </w:pPr>
          </w:p>
        </w:tc>
        <w:tc>
          <w:tcPr>
            <w:tcW w:w="1440" w:type="dxa"/>
            <w:tcBorders>
              <w:bottom w:val="single" w:color="auto" w:sz="4" w:space="0"/>
            </w:tcBorders>
            <w:vAlign w:val="center"/>
          </w:tcPr>
          <w:p>
            <w:pPr>
              <w:spacing w:line="360" w:lineRule="auto"/>
              <w:jc w:val="left"/>
              <w:rPr>
                <w:rFonts w:hint="eastAsia" w:ascii="宋体"/>
                <w:kern w:val="0"/>
                <w:sz w:val="24"/>
              </w:rPr>
            </w:pPr>
          </w:p>
        </w:tc>
        <w:tc>
          <w:tcPr>
            <w:tcW w:w="900" w:type="dxa"/>
            <w:tcBorders>
              <w:bottom w:val="single" w:color="auto" w:sz="4" w:space="0"/>
            </w:tcBorders>
            <w:vAlign w:val="center"/>
          </w:tcPr>
          <w:p>
            <w:pPr>
              <w:spacing w:line="360" w:lineRule="auto"/>
              <w:jc w:val="left"/>
              <w:rPr>
                <w:rFonts w:hint="eastAsia" w:ascii="宋体"/>
                <w:kern w:val="0"/>
                <w:sz w:val="24"/>
              </w:rPr>
            </w:pPr>
          </w:p>
        </w:tc>
        <w:tc>
          <w:tcPr>
            <w:tcW w:w="900" w:type="dxa"/>
            <w:tcBorders>
              <w:bottom w:val="single" w:color="auto" w:sz="4" w:space="0"/>
            </w:tcBorders>
            <w:vAlign w:val="center"/>
          </w:tcPr>
          <w:p>
            <w:pPr>
              <w:spacing w:line="360" w:lineRule="auto"/>
              <w:jc w:val="left"/>
              <w:rPr>
                <w:rFonts w:ascii="宋体"/>
                <w:kern w:val="0"/>
                <w:sz w:val="24"/>
              </w:rPr>
            </w:pPr>
          </w:p>
        </w:tc>
        <w:tc>
          <w:tcPr>
            <w:tcW w:w="900" w:type="dxa"/>
            <w:tcBorders>
              <w:bottom w:val="single" w:color="auto" w:sz="4" w:space="0"/>
            </w:tcBorders>
            <w:vAlign w:val="center"/>
          </w:tcPr>
          <w:p>
            <w:pPr>
              <w:spacing w:line="360" w:lineRule="auto"/>
              <w:jc w:val="left"/>
              <w:rPr>
                <w:rFonts w:hint="eastAsia" w:ascii="宋体"/>
                <w:kern w:val="0"/>
                <w:sz w:val="24"/>
              </w:rPr>
            </w:pPr>
          </w:p>
        </w:tc>
        <w:tc>
          <w:tcPr>
            <w:tcW w:w="1620" w:type="dxa"/>
            <w:tcBorders>
              <w:bottom w:val="single" w:color="auto" w:sz="4" w:space="0"/>
            </w:tcBorders>
            <w:vAlign w:val="center"/>
          </w:tcPr>
          <w:p>
            <w:pPr>
              <w:spacing w:line="360" w:lineRule="auto"/>
              <w:jc w:val="left"/>
              <w:rPr>
                <w:rFonts w:hint="eastAsia" w:ascii="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1" w:hRule="atLeast"/>
        </w:trPr>
        <w:tc>
          <w:tcPr>
            <w:tcW w:w="900" w:type="dxa"/>
            <w:tcBorders>
              <w:bottom w:val="single" w:color="auto" w:sz="4" w:space="0"/>
            </w:tcBorders>
            <w:vAlign w:val="center"/>
          </w:tcPr>
          <w:p>
            <w:pPr>
              <w:spacing w:line="360" w:lineRule="auto"/>
              <w:jc w:val="left"/>
              <w:rPr>
                <w:rFonts w:hint="eastAsia" w:ascii="宋体"/>
                <w:kern w:val="0"/>
                <w:sz w:val="24"/>
              </w:rPr>
            </w:pPr>
          </w:p>
        </w:tc>
        <w:tc>
          <w:tcPr>
            <w:tcW w:w="1440" w:type="dxa"/>
            <w:tcBorders>
              <w:bottom w:val="single" w:color="auto" w:sz="4" w:space="0"/>
            </w:tcBorders>
            <w:vAlign w:val="center"/>
          </w:tcPr>
          <w:p>
            <w:pPr>
              <w:spacing w:line="360" w:lineRule="auto"/>
              <w:jc w:val="left"/>
              <w:rPr>
                <w:rFonts w:hint="eastAsia" w:ascii="宋体"/>
                <w:kern w:val="0"/>
                <w:sz w:val="24"/>
              </w:rPr>
            </w:pPr>
          </w:p>
        </w:tc>
        <w:tc>
          <w:tcPr>
            <w:tcW w:w="1440" w:type="dxa"/>
            <w:tcBorders>
              <w:bottom w:val="single" w:color="auto" w:sz="4" w:space="0"/>
            </w:tcBorders>
            <w:vAlign w:val="center"/>
          </w:tcPr>
          <w:p>
            <w:pPr>
              <w:spacing w:line="360" w:lineRule="auto"/>
              <w:jc w:val="left"/>
              <w:rPr>
                <w:rFonts w:hint="eastAsia" w:ascii="宋体"/>
                <w:kern w:val="0"/>
                <w:sz w:val="24"/>
              </w:rPr>
            </w:pPr>
          </w:p>
        </w:tc>
        <w:tc>
          <w:tcPr>
            <w:tcW w:w="900" w:type="dxa"/>
            <w:tcBorders>
              <w:bottom w:val="single" w:color="auto" w:sz="4" w:space="0"/>
            </w:tcBorders>
            <w:vAlign w:val="center"/>
          </w:tcPr>
          <w:p>
            <w:pPr>
              <w:spacing w:line="360" w:lineRule="auto"/>
              <w:jc w:val="left"/>
              <w:rPr>
                <w:rFonts w:hint="eastAsia" w:ascii="宋体"/>
                <w:kern w:val="0"/>
                <w:sz w:val="24"/>
              </w:rPr>
            </w:pPr>
          </w:p>
        </w:tc>
        <w:tc>
          <w:tcPr>
            <w:tcW w:w="900" w:type="dxa"/>
            <w:tcBorders>
              <w:bottom w:val="single" w:color="auto" w:sz="4" w:space="0"/>
            </w:tcBorders>
            <w:vAlign w:val="center"/>
          </w:tcPr>
          <w:p>
            <w:pPr>
              <w:spacing w:line="360" w:lineRule="auto"/>
              <w:jc w:val="left"/>
              <w:rPr>
                <w:rFonts w:ascii="宋体"/>
                <w:kern w:val="0"/>
                <w:sz w:val="24"/>
              </w:rPr>
            </w:pPr>
          </w:p>
        </w:tc>
        <w:tc>
          <w:tcPr>
            <w:tcW w:w="900" w:type="dxa"/>
            <w:tcBorders>
              <w:bottom w:val="single" w:color="auto" w:sz="4" w:space="0"/>
            </w:tcBorders>
            <w:vAlign w:val="center"/>
          </w:tcPr>
          <w:p>
            <w:pPr>
              <w:spacing w:line="360" w:lineRule="auto"/>
              <w:jc w:val="left"/>
              <w:rPr>
                <w:rFonts w:hint="eastAsia" w:ascii="宋体"/>
                <w:kern w:val="0"/>
                <w:sz w:val="24"/>
              </w:rPr>
            </w:pPr>
          </w:p>
        </w:tc>
        <w:tc>
          <w:tcPr>
            <w:tcW w:w="1620" w:type="dxa"/>
            <w:tcBorders>
              <w:bottom w:val="single" w:color="auto" w:sz="4" w:space="0"/>
            </w:tcBorders>
            <w:vAlign w:val="center"/>
          </w:tcPr>
          <w:p>
            <w:pPr>
              <w:spacing w:line="360" w:lineRule="auto"/>
              <w:jc w:val="left"/>
              <w:rPr>
                <w:rFonts w:hint="eastAsia" w:ascii="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0" w:hRule="atLeast"/>
        </w:trPr>
        <w:tc>
          <w:tcPr>
            <w:tcW w:w="900" w:type="dxa"/>
            <w:tcBorders>
              <w:bottom w:val="single" w:color="auto" w:sz="4" w:space="0"/>
            </w:tcBorders>
            <w:vAlign w:val="center"/>
          </w:tcPr>
          <w:p>
            <w:pPr>
              <w:spacing w:line="360" w:lineRule="auto"/>
              <w:jc w:val="left"/>
              <w:rPr>
                <w:rFonts w:hint="eastAsia" w:ascii="宋体"/>
                <w:kern w:val="0"/>
                <w:sz w:val="24"/>
              </w:rPr>
            </w:pPr>
          </w:p>
        </w:tc>
        <w:tc>
          <w:tcPr>
            <w:tcW w:w="1440" w:type="dxa"/>
            <w:tcBorders>
              <w:bottom w:val="single" w:color="auto" w:sz="4" w:space="0"/>
            </w:tcBorders>
            <w:vAlign w:val="center"/>
          </w:tcPr>
          <w:p>
            <w:pPr>
              <w:spacing w:line="360" w:lineRule="auto"/>
              <w:jc w:val="left"/>
              <w:rPr>
                <w:rFonts w:hint="eastAsia" w:ascii="宋体"/>
                <w:kern w:val="0"/>
                <w:sz w:val="24"/>
              </w:rPr>
            </w:pPr>
          </w:p>
        </w:tc>
        <w:tc>
          <w:tcPr>
            <w:tcW w:w="1440" w:type="dxa"/>
            <w:tcBorders>
              <w:bottom w:val="single" w:color="auto" w:sz="4" w:space="0"/>
            </w:tcBorders>
            <w:vAlign w:val="center"/>
          </w:tcPr>
          <w:p>
            <w:pPr>
              <w:spacing w:line="360" w:lineRule="auto"/>
              <w:jc w:val="left"/>
              <w:rPr>
                <w:rFonts w:hint="eastAsia" w:ascii="宋体"/>
                <w:kern w:val="0"/>
                <w:sz w:val="24"/>
              </w:rPr>
            </w:pPr>
          </w:p>
        </w:tc>
        <w:tc>
          <w:tcPr>
            <w:tcW w:w="900" w:type="dxa"/>
            <w:tcBorders>
              <w:bottom w:val="single" w:color="auto" w:sz="4" w:space="0"/>
            </w:tcBorders>
            <w:vAlign w:val="center"/>
          </w:tcPr>
          <w:p>
            <w:pPr>
              <w:spacing w:line="360" w:lineRule="auto"/>
              <w:jc w:val="left"/>
              <w:rPr>
                <w:rFonts w:hint="eastAsia" w:ascii="宋体"/>
                <w:kern w:val="0"/>
                <w:sz w:val="24"/>
              </w:rPr>
            </w:pPr>
          </w:p>
        </w:tc>
        <w:tc>
          <w:tcPr>
            <w:tcW w:w="900" w:type="dxa"/>
            <w:tcBorders>
              <w:bottom w:val="single" w:color="auto" w:sz="4" w:space="0"/>
            </w:tcBorders>
            <w:vAlign w:val="center"/>
          </w:tcPr>
          <w:p>
            <w:pPr>
              <w:spacing w:line="360" w:lineRule="auto"/>
              <w:jc w:val="left"/>
              <w:rPr>
                <w:rFonts w:ascii="宋体"/>
                <w:kern w:val="0"/>
                <w:sz w:val="24"/>
              </w:rPr>
            </w:pPr>
          </w:p>
        </w:tc>
        <w:tc>
          <w:tcPr>
            <w:tcW w:w="900" w:type="dxa"/>
            <w:tcBorders>
              <w:bottom w:val="single" w:color="auto" w:sz="4" w:space="0"/>
            </w:tcBorders>
            <w:vAlign w:val="center"/>
          </w:tcPr>
          <w:p>
            <w:pPr>
              <w:spacing w:line="360" w:lineRule="auto"/>
              <w:jc w:val="left"/>
              <w:rPr>
                <w:rFonts w:hint="eastAsia" w:ascii="宋体"/>
                <w:kern w:val="0"/>
                <w:sz w:val="24"/>
              </w:rPr>
            </w:pPr>
          </w:p>
        </w:tc>
        <w:tc>
          <w:tcPr>
            <w:tcW w:w="1620" w:type="dxa"/>
            <w:tcBorders>
              <w:bottom w:val="single" w:color="auto" w:sz="4" w:space="0"/>
            </w:tcBorders>
            <w:vAlign w:val="center"/>
          </w:tcPr>
          <w:p>
            <w:pPr>
              <w:spacing w:line="360" w:lineRule="auto"/>
              <w:jc w:val="left"/>
              <w:rPr>
                <w:rFonts w:hint="eastAsia" w:ascii="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80" w:hRule="atLeast"/>
        </w:trPr>
        <w:tc>
          <w:tcPr>
            <w:tcW w:w="2340" w:type="dxa"/>
            <w:gridSpan w:val="2"/>
            <w:vAlign w:val="center"/>
          </w:tcPr>
          <w:p>
            <w:pPr>
              <w:spacing w:line="360" w:lineRule="auto"/>
              <w:jc w:val="left"/>
              <w:rPr>
                <w:rFonts w:hint="eastAsia" w:ascii="宋体"/>
                <w:kern w:val="0"/>
                <w:sz w:val="24"/>
              </w:rPr>
            </w:pPr>
            <w:r>
              <w:rPr>
                <w:rFonts w:hint="eastAsia" w:ascii="宋体"/>
                <w:kern w:val="0"/>
                <w:sz w:val="24"/>
              </w:rPr>
              <w:t>合计金额</w:t>
            </w:r>
          </w:p>
        </w:tc>
        <w:tc>
          <w:tcPr>
            <w:tcW w:w="5760" w:type="dxa"/>
            <w:gridSpan w:val="5"/>
            <w:vAlign w:val="center"/>
          </w:tcPr>
          <w:p>
            <w:pPr>
              <w:spacing w:line="360" w:lineRule="auto"/>
              <w:jc w:val="left"/>
              <w:rPr>
                <w:rFonts w:hint="eastAsia" w:ascii="宋体"/>
                <w:kern w:val="0"/>
                <w:sz w:val="24"/>
              </w:rPr>
            </w:pPr>
            <w:r>
              <w:rPr>
                <w:rFonts w:hint="eastAsia" w:ascii="宋体"/>
                <w:kern w:val="0"/>
                <w:sz w:val="24"/>
              </w:rPr>
              <w:t>　　　　元（大写：　　　　　　　　　　　　　　）</w:t>
            </w:r>
          </w:p>
        </w:tc>
      </w:tr>
    </w:tbl>
    <w:p>
      <w:pPr>
        <w:snapToGrid w:val="0"/>
        <w:spacing w:line="360" w:lineRule="auto"/>
        <w:ind w:firstLine="482"/>
        <w:rPr>
          <w:rFonts w:hint="eastAsia" w:ascii="宋体"/>
          <w:kern w:val="0"/>
          <w:sz w:val="24"/>
        </w:rPr>
      </w:pPr>
      <w:r>
        <w:rPr>
          <w:rFonts w:hint="eastAsia" w:ascii="宋体"/>
          <w:kern w:val="0"/>
          <w:sz w:val="24"/>
        </w:rPr>
        <w:t>三、　交货期限及地点</w:t>
      </w:r>
    </w:p>
    <w:p>
      <w:pPr>
        <w:snapToGrid w:val="0"/>
        <w:spacing w:line="360" w:lineRule="auto"/>
        <w:ind w:firstLine="482"/>
        <w:rPr>
          <w:rFonts w:hint="eastAsia" w:ascii="宋体"/>
          <w:kern w:val="0"/>
          <w:sz w:val="24"/>
          <w:u w:val="single"/>
        </w:rPr>
      </w:pPr>
      <w:r>
        <w:rPr>
          <w:rFonts w:hint="eastAsia" w:ascii="宋体"/>
          <w:kern w:val="0"/>
          <w:sz w:val="24"/>
        </w:rPr>
        <w:t>交货期限：</w:t>
      </w:r>
      <w:r>
        <w:rPr>
          <w:rFonts w:hint="eastAsia" w:ascii="宋体"/>
          <w:kern w:val="0"/>
          <w:sz w:val="24"/>
          <w:u w:val="single"/>
        </w:rPr>
        <w:t>　　　　　　　　　　　　　　　　　　　　　　　　</w:t>
      </w:r>
    </w:p>
    <w:p>
      <w:pPr>
        <w:snapToGrid w:val="0"/>
        <w:spacing w:line="360" w:lineRule="auto"/>
        <w:ind w:firstLine="482"/>
        <w:rPr>
          <w:rFonts w:hint="eastAsia" w:ascii="宋体"/>
          <w:kern w:val="0"/>
          <w:sz w:val="24"/>
          <w:u w:val="single"/>
        </w:rPr>
      </w:pPr>
      <w:r>
        <w:rPr>
          <w:rFonts w:hint="eastAsia" w:ascii="宋体"/>
          <w:kern w:val="0"/>
          <w:sz w:val="24"/>
        </w:rPr>
        <w:t>交货地点：</w:t>
      </w:r>
      <w:r>
        <w:rPr>
          <w:rFonts w:hint="eastAsia" w:ascii="宋体"/>
          <w:kern w:val="0"/>
          <w:sz w:val="24"/>
          <w:u w:val="single"/>
        </w:rPr>
        <w:t>　　　　　　　　　　　　　　　　　　　　　　　　</w:t>
      </w:r>
    </w:p>
    <w:p>
      <w:pPr>
        <w:snapToGrid w:val="0"/>
        <w:spacing w:line="360" w:lineRule="auto"/>
        <w:ind w:firstLine="482"/>
        <w:rPr>
          <w:rFonts w:hint="eastAsia" w:ascii="宋体"/>
          <w:kern w:val="0"/>
          <w:sz w:val="24"/>
        </w:rPr>
      </w:pPr>
      <w:r>
        <w:rPr>
          <w:rFonts w:hint="eastAsia" w:ascii="宋体"/>
          <w:kern w:val="0"/>
          <w:sz w:val="24"/>
        </w:rPr>
        <w:t>其他约定：如买方根据项目进展的实际情况，需提前交货的，则提前15天通知卖方交货，卖方必须按买方要求将货物送达指定地点；如需延期交货的，且延期时间在90天内的，由卖方负责保管货物并另收保管费。</w:t>
      </w:r>
    </w:p>
    <w:p>
      <w:pPr>
        <w:snapToGrid w:val="0"/>
        <w:spacing w:line="360" w:lineRule="auto"/>
        <w:ind w:firstLine="482"/>
        <w:rPr>
          <w:rFonts w:hint="eastAsia" w:ascii="宋体"/>
          <w:kern w:val="0"/>
          <w:sz w:val="24"/>
        </w:rPr>
      </w:pPr>
      <w:r>
        <w:rPr>
          <w:rFonts w:hint="eastAsia" w:ascii="宋体"/>
          <w:kern w:val="0"/>
          <w:sz w:val="24"/>
        </w:rPr>
        <w:t>5　质量保证期限及要求</w:t>
      </w:r>
    </w:p>
    <w:p>
      <w:pPr>
        <w:snapToGrid w:val="0"/>
        <w:spacing w:line="360" w:lineRule="auto"/>
        <w:ind w:firstLine="482"/>
        <w:rPr>
          <w:rFonts w:hint="eastAsia" w:ascii="宋体"/>
          <w:kern w:val="0"/>
          <w:sz w:val="24"/>
        </w:rPr>
      </w:pPr>
      <w:r>
        <w:rPr>
          <w:rFonts w:hint="eastAsia" w:ascii="宋体"/>
          <w:kern w:val="0"/>
          <w:sz w:val="24"/>
        </w:rPr>
        <w:t>5.1　卖方提供的货物必须符合招标文件及中标人投标文件中规定的规格型号和技术性能。</w:t>
      </w:r>
    </w:p>
    <w:p>
      <w:pPr>
        <w:snapToGrid w:val="0"/>
        <w:spacing w:line="360" w:lineRule="auto"/>
        <w:ind w:firstLine="482"/>
        <w:rPr>
          <w:rFonts w:hint="eastAsia" w:ascii="宋体"/>
          <w:kern w:val="0"/>
          <w:sz w:val="24"/>
        </w:rPr>
      </w:pPr>
      <w:r>
        <w:rPr>
          <w:rFonts w:hint="eastAsia" w:ascii="宋体"/>
          <w:kern w:val="0"/>
          <w:sz w:val="24"/>
        </w:rPr>
        <w:t>5.2　质保期（即保修期）自</w:t>
      </w:r>
      <w:r>
        <w:rPr>
          <w:rFonts w:hint="eastAsia" w:ascii="宋体"/>
          <w:kern w:val="0"/>
          <w:sz w:val="24"/>
          <w:u w:val="single"/>
        </w:rPr>
        <w:t>合同设备正式验收合格后</w:t>
      </w:r>
      <w:r>
        <w:rPr>
          <w:rFonts w:hint="eastAsia" w:ascii="宋体"/>
          <w:kern w:val="0"/>
          <w:sz w:val="24"/>
        </w:rPr>
        <w:t>之日起计算，共计为12</w:t>
      </w:r>
      <w:r>
        <w:rPr>
          <w:rFonts w:hint="eastAsia" w:ascii="宋体"/>
          <w:kern w:val="0"/>
          <w:sz w:val="24"/>
          <w:u w:val="single"/>
        </w:rPr>
        <w:t>　　</w:t>
      </w:r>
      <w:r>
        <w:rPr>
          <w:rFonts w:hint="eastAsia" w:ascii="宋体"/>
          <w:kern w:val="0"/>
          <w:sz w:val="24"/>
        </w:rPr>
        <w:t>个月。</w:t>
      </w:r>
    </w:p>
    <w:p>
      <w:pPr>
        <w:snapToGrid w:val="0"/>
        <w:spacing w:line="360" w:lineRule="auto"/>
        <w:ind w:firstLine="482"/>
        <w:rPr>
          <w:rFonts w:hint="eastAsia" w:ascii="宋体"/>
          <w:kern w:val="0"/>
          <w:sz w:val="24"/>
        </w:rPr>
      </w:pPr>
      <w:r>
        <w:rPr>
          <w:rFonts w:hint="eastAsia" w:ascii="宋体"/>
          <w:kern w:val="0"/>
          <w:sz w:val="24"/>
        </w:rPr>
        <w:t>5.3　在质保期内，如非因买方人为原因而出现质量问题的，由卖方负责负责包修、包换或者包退，并承担修理、调换或者退货的实际费用；如因买方使用不当造成故障的，由卖方负责包修、包换或者包退，实际费用由双方另行协商确定。</w:t>
      </w:r>
    </w:p>
    <w:p>
      <w:pPr>
        <w:snapToGrid w:val="0"/>
        <w:spacing w:line="360" w:lineRule="auto"/>
        <w:ind w:firstLine="482"/>
        <w:rPr>
          <w:rFonts w:hint="eastAsia" w:ascii="宋体"/>
          <w:kern w:val="0"/>
          <w:sz w:val="24"/>
          <w:u w:val="single"/>
        </w:rPr>
      </w:pPr>
      <w:r>
        <w:rPr>
          <w:rFonts w:hint="eastAsia" w:ascii="宋体"/>
          <w:kern w:val="0"/>
          <w:sz w:val="24"/>
        </w:rPr>
        <w:t>5.4　其他约定：</w:t>
      </w:r>
      <w:r>
        <w:rPr>
          <w:rFonts w:hint="eastAsia" w:ascii="宋体"/>
          <w:kern w:val="0"/>
          <w:sz w:val="24"/>
          <w:u w:val="single"/>
        </w:rPr>
        <w:t>　　　　　　　　　　　　　　　　　　　　　　　　　　</w:t>
      </w:r>
    </w:p>
    <w:p>
      <w:pPr>
        <w:snapToGrid w:val="0"/>
        <w:spacing w:line="360" w:lineRule="auto"/>
        <w:ind w:firstLine="482"/>
        <w:rPr>
          <w:rFonts w:hint="eastAsia" w:ascii="宋体"/>
          <w:kern w:val="0"/>
          <w:sz w:val="24"/>
        </w:rPr>
      </w:pPr>
      <w:r>
        <w:rPr>
          <w:rFonts w:hint="eastAsia" w:ascii="宋体"/>
          <w:kern w:val="0"/>
          <w:sz w:val="24"/>
        </w:rPr>
        <w:t>6　售后服务及要求</w:t>
      </w:r>
    </w:p>
    <w:p>
      <w:pPr>
        <w:snapToGrid w:val="0"/>
        <w:spacing w:line="360" w:lineRule="auto"/>
        <w:ind w:firstLine="482"/>
        <w:rPr>
          <w:rFonts w:hint="eastAsia" w:ascii="宋体"/>
          <w:kern w:val="0"/>
          <w:sz w:val="24"/>
        </w:rPr>
      </w:pPr>
      <w:r>
        <w:rPr>
          <w:rFonts w:hint="eastAsia" w:ascii="宋体"/>
          <w:kern w:val="0"/>
          <w:sz w:val="24"/>
        </w:rPr>
        <w:t>6.1　根据招标文件第四部分及投标时的承诺，卖方将为买方提供下列售后服务：</w:t>
      </w:r>
    </w:p>
    <w:p>
      <w:pPr>
        <w:snapToGrid w:val="0"/>
        <w:spacing w:line="360" w:lineRule="auto"/>
        <w:ind w:firstLine="482"/>
        <w:rPr>
          <w:rFonts w:hint="eastAsia" w:ascii="宋体"/>
          <w:kern w:val="0"/>
          <w:sz w:val="24"/>
          <w:highlight w:val="none"/>
        </w:rPr>
      </w:pPr>
      <w:r>
        <w:rPr>
          <w:rFonts w:hint="eastAsia" w:ascii="宋体"/>
          <w:kern w:val="0"/>
          <w:sz w:val="24"/>
        </w:rPr>
        <w:t>6.1.1　安装和调试服务：</w:t>
      </w:r>
      <w:r>
        <w:rPr>
          <w:rFonts w:hint="eastAsia" w:ascii="宋体"/>
          <w:kern w:val="0"/>
          <w:sz w:val="24"/>
          <w:highlight w:val="none"/>
        </w:rPr>
        <w:t>卖方将在合同签订后</w:t>
      </w:r>
      <w:r>
        <w:rPr>
          <w:rFonts w:hint="eastAsia" w:ascii="宋体"/>
          <w:kern w:val="0"/>
          <w:sz w:val="24"/>
          <w:highlight w:val="none"/>
          <w:u w:val="single"/>
          <w:lang w:val="en-US" w:eastAsia="zh-CN"/>
        </w:rPr>
        <w:t>20</w:t>
      </w:r>
      <w:r>
        <w:rPr>
          <w:rFonts w:hint="eastAsia" w:ascii="宋体"/>
          <w:kern w:val="0"/>
          <w:sz w:val="24"/>
          <w:highlight w:val="none"/>
        </w:rPr>
        <w:t>天向买方提供安装、调试方案及相关资料，并按有关标准在</w:t>
      </w:r>
      <w:r>
        <w:rPr>
          <w:rFonts w:hint="eastAsia" w:ascii="宋体"/>
          <w:kern w:val="0"/>
          <w:sz w:val="24"/>
          <w:highlight w:val="none"/>
          <w:u w:val="single"/>
        </w:rPr>
        <w:t>上虞区内需方指定地点</w:t>
      </w:r>
      <w:r>
        <w:rPr>
          <w:rFonts w:hint="eastAsia" w:ascii="宋体"/>
          <w:kern w:val="0"/>
          <w:sz w:val="24"/>
          <w:highlight w:val="none"/>
        </w:rPr>
        <w:t>完成安装、调试工作。</w:t>
      </w:r>
    </w:p>
    <w:p>
      <w:pPr>
        <w:snapToGrid w:val="0"/>
        <w:spacing w:line="360" w:lineRule="auto"/>
        <w:ind w:firstLine="482"/>
        <w:rPr>
          <w:rFonts w:hint="eastAsia" w:ascii="宋体"/>
          <w:kern w:val="0"/>
          <w:sz w:val="24"/>
        </w:rPr>
      </w:pPr>
      <w:r>
        <w:rPr>
          <w:rFonts w:hint="eastAsia" w:ascii="宋体"/>
          <w:kern w:val="0"/>
          <w:sz w:val="24"/>
        </w:rPr>
        <w:t>6.1.2　维修服务：</w:t>
      </w:r>
      <w:r>
        <w:rPr>
          <w:rFonts w:hint="eastAsia" w:ascii="宋体"/>
          <w:kern w:val="0"/>
          <w:sz w:val="24"/>
          <w:u w:val="single"/>
        </w:rPr>
        <w:t>　　　　　　　　　　　　　　　　　　　　　　　</w:t>
      </w:r>
      <w:r>
        <w:rPr>
          <w:rFonts w:hint="eastAsia" w:ascii="宋体"/>
          <w:kern w:val="0"/>
          <w:sz w:val="24"/>
        </w:rPr>
        <w:t>。</w:t>
      </w:r>
    </w:p>
    <w:p>
      <w:pPr>
        <w:snapToGrid w:val="0"/>
        <w:spacing w:line="360" w:lineRule="auto"/>
        <w:ind w:firstLine="482"/>
        <w:rPr>
          <w:rFonts w:hint="eastAsia" w:ascii="宋体"/>
          <w:kern w:val="0"/>
          <w:sz w:val="24"/>
        </w:rPr>
      </w:pPr>
      <w:r>
        <w:rPr>
          <w:rFonts w:hint="eastAsia" w:ascii="宋体"/>
          <w:kern w:val="0"/>
          <w:sz w:val="24"/>
        </w:rPr>
        <w:t>6.1.3　技术服务：</w:t>
      </w:r>
    </w:p>
    <w:p>
      <w:pPr>
        <w:snapToGrid w:val="0"/>
        <w:spacing w:line="360" w:lineRule="auto"/>
        <w:ind w:firstLine="482"/>
        <w:rPr>
          <w:rFonts w:hint="eastAsia" w:ascii="宋体"/>
          <w:kern w:val="0"/>
          <w:sz w:val="24"/>
        </w:rPr>
      </w:pPr>
      <w:r>
        <w:rPr>
          <w:rFonts w:hint="eastAsia" w:ascii="宋体"/>
          <w:kern w:val="0"/>
          <w:sz w:val="24"/>
        </w:rPr>
        <w:t>6.1.3.1　卖方应随货物向买方提交产品使用说明书、产品合格证、保修卡及相关的配件和技术资料。</w:t>
      </w:r>
    </w:p>
    <w:p>
      <w:pPr>
        <w:snapToGrid w:val="0"/>
        <w:spacing w:line="360" w:lineRule="auto"/>
        <w:ind w:firstLine="482"/>
        <w:rPr>
          <w:rFonts w:hint="eastAsia" w:ascii="宋体"/>
          <w:kern w:val="0"/>
          <w:sz w:val="24"/>
        </w:rPr>
      </w:pPr>
      <w:r>
        <w:rPr>
          <w:rFonts w:hint="eastAsia" w:ascii="宋体"/>
          <w:kern w:val="0"/>
          <w:sz w:val="24"/>
        </w:rPr>
        <w:t>6.1.3.2　其他：</w:t>
      </w:r>
      <w:r>
        <w:rPr>
          <w:rFonts w:hint="eastAsia" w:ascii="宋体"/>
          <w:kern w:val="0"/>
          <w:sz w:val="24"/>
          <w:u w:val="single"/>
        </w:rPr>
        <w:t>　　　　　　　　　　　　　　　　　　　　　　　　</w:t>
      </w:r>
      <w:r>
        <w:rPr>
          <w:rFonts w:hint="eastAsia" w:ascii="宋体"/>
          <w:kern w:val="0"/>
          <w:sz w:val="24"/>
        </w:rPr>
        <w:t>。</w:t>
      </w:r>
    </w:p>
    <w:p>
      <w:pPr>
        <w:snapToGrid w:val="0"/>
        <w:spacing w:line="360" w:lineRule="auto"/>
        <w:ind w:firstLine="482"/>
        <w:rPr>
          <w:rFonts w:hint="eastAsia" w:ascii="宋体"/>
          <w:kern w:val="0"/>
          <w:sz w:val="24"/>
        </w:rPr>
      </w:pPr>
      <w:r>
        <w:rPr>
          <w:rFonts w:hint="eastAsia" w:ascii="宋体"/>
          <w:kern w:val="0"/>
          <w:sz w:val="24"/>
        </w:rPr>
        <w:t>6.1.4　培训服务：</w:t>
      </w:r>
      <w:r>
        <w:rPr>
          <w:rFonts w:hint="eastAsia" w:ascii="宋体"/>
          <w:kern w:val="0"/>
          <w:sz w:val="24"/>
          <w:u w:val="single"/>
        </w:rPr>
        <w:t>　　　　　　　　　　　　　　　　　　　　　　　</w:t>
      </w:r>
      <w:r>
        <w:rPr>
          <w:rFonts w:hint="eastAsia" w:ascii="宋体"/>
          <w:kern w:val="0"/>
          <w:sz w:val="24"/>
        </w:rPr>
        <w:t>。</w:t>
      </w:r>
    </w:p>
    <w:p>
      <w:pPr>
        <w:snapToGrid w:val="0"/>
        <w:spacing w:line="360" w:lineRule="auto"/>
        <w:ind w:firstLine="482"/>
        <w:rPr>
          <w:rFonts w:hint="eastAsia" w:ascii="宋体"/>
          <w:kern w:val="0"/>
          <w:sz w:val="24"/>
        </w:rPr>
      </w:pPr>
      <w:r>
        <w:rPr>
          <w:rFonts w:hint="eastAsia" w:ascii="宋体"/>
          <w:kern w:val="0"/>
          <w:sz w:val="24"/>
        </w:rPr>
        <w:t>6.2　安装、调试或培训的所需的费用由卖方承担，但双方在招标文件或中标的投标文件中另有约定的，按其约定执行。</w:t>
      </w:r>
    </w:p>
    <w:p>
      <w:pPr>
        <w:snapToGrid w:val="0"/>
        <w:spacing w:line="360" w:lineRule="auto"/>
        <w:ind w:firstLine="482"/>
        <w:rPr>
          <w:rFonts w:hint="eastAsia" w:ascii="宋体"/>
          <w:kern w:val="0"/>
          <w:sz w:val="24"/>
        </w:rPr>
      </w:pPr>
      <w:r>
        <w:rPr>
          <w:rFonts w:hint="eastAsia" w:ascii="宋体"/>
          <w:kern w:val="0"/>
          <w:sz w:val="24"/>
        </w:rPr>
        <w:t>6.3　卖方应对其所提供的货物及其内在的安装质量负全部责任。</w:t>
      </w:r>
    </w:p>
    <w:p>
      <w:pPr>
        <w:snapToGrid w:val="0"/>
        <w:spacing w:line="360" w:lineRule="auto"/>
        <w:ind w:firstLine="482"/>
        <w:rPr>
          <w:rFonts w:hint="eastAsia" w:ascii="宋体"/>
          <w:kern w:val="0"/>
          <w:sz w:val="24"/>
        </w:rPr>
      </w:pPr>
      <w:r>
        <w:rPr>
          <w:rFonts w:hint="eastAsia" w:ascii="宋体"/>
          <w:kern w:val="0"/>
          <w:sz w:val="24"/>
        </w:rPr>
        <w:t>7　验收方法</w:t>
      </w:r>
    </w:p>
    <w:p>
      <w:pPr>
        <w:snapToGrid w:val="0"/>
        <w:spacing w:line="360" w:lineRule="auto"/>
        <w:ind w:firstLine="482"/>
        <w:rPr>
          <w:rFonts w:hint="eastAsia" w:ascii="宋体"/>
          <w:kern w:val="0"/>
          <w:sz w:val="24"/>
        </w:rPr>
      </w:pPr>
      <w:r>
        <w:rPr>
          <w:rFonts w:hint="eastAsia" w:ascii="宋体"/>
          <w:kern w:val="0"/>
          <w:sz w:val="24"/>
        </w:rPr>
        <w:t>7.1　验收标准按招标文件及卖方提供的货物验收标准、安全技术规范执行。</w:t>
      </w:r>
    </w:p>
    <w:p>
      <w:pPr>
        <w:snapToGrid w:val="0"/>
        <w:spacing w:line="360" w:lineRule="auto"/>
        <w:ind w:firstLine="482"/>
        <w:rPr>
          <w:rFonts w:hint="eastAsia" w:ascii="宋体"/>
          <w:color w:val="C00000"/>
          <w:kern w:val="0"/>
          <w:sz w:val="24"/>
        </w:rPr>
      </w:pPr>
      <w:r>
        <w:rPr>
          <w:rFonts w:hint="eastAsia" w:ascii="宋体"/>
          <w:color w:val="C00000"/>
          <w:kern w:val="0"/>
          <w:sz w:val="24"/>
        </w:rPr>
        <w:t>7.2　货物到达项目现场后</w:t>
      </w:r>
      <w:r>
        <w:rPr>
          <w:rFonts w:hint="eastAsia" w:ascii="宋体"/>
          <w:color w:val="C00000"/>
          <w:kern w:val="0"/>
          <w:sz w:val="24"/>
          <w:u w:val="single"/>
          <w:lang w:val="en-US" w:eastAsia="zh-CN"/>
        </w:rPr>
        <w:t xml:space="preserve">   </w:t>
      </w:r>
      <w:r>
        <w:rPr>
          <w:rFonts w:hint="eastAsia" w:ascii="宋体"/>
          <w:color w:val="C00000"/>
          <w:kern w:val="0"/>
          <w:sz w:val="24"/>
        </w:rPr>
        <w:t>天内，或安装、调试结束后</w:t>
      </w:r>
      <w:r>
        <w:rPr>
          <w:rFonts w:hint="eastAsia" w:ascii="宋体"/>
          <w:color w:val="C00000"/>
          <w:kern w:val="0"/>
          <w:sz w:val="24"/>
          <w:highlight w:val="none"/>
          <w:u w:val="single"/>
          <w:lang w:val="en-US" w:eastAsia="zh-CN"/>
        </w:rPr>
        <w:t>5</w:t>
      </w:r>
      <w:r>
        <w:rPr>
          <w:rFonts w:hint="eastAsia" w:ascii="宋体"/>
          <w:color w:val="C00000"/>
          <w:kern w:val="0"/>
          <w:sz w:val="24"/>
          <w:highlight w:val="none"/>
        </w:rPr>
        <w:t>天内</w:t>
      </w:r>
      <w:r>
        <w:rPr>
          <w:rFonts w:hint="eastAsia" w:ascii="宋体"/>
          <w:color w:val="C00000"/>
          <w:kern w:val="0"/>
          <w:sz w:val="24"/>
        </w:rPr>
        <w:t>，由买方会同卖方及相关专业部门等单位共同参与验收。</w:t>
      </w:r>
    </w:p>
    <w:p>
      <w:pPr>
        <w:snapToGrid w:val="0"/>
        <w:spacing w:line="360" w:lineRule="auto"/>
        <w:ind w:firstLine="482"/>
        <w:rPr>
          <w:rFonts w:hint="eastAsia" w:ascii="宋体"/>
          <w:kern w:val="0"/>
          <w:sz w:val="24"/>
        </w:rPr>
      </w:pPr>
      <w:r>
        <w:rPr>
          <w:rFonts w:hint="eastAsia" w:ascii="宋体"/>
          <w:kern w:val="0"/>
          <w:sz w:val="24"/>
        </w:rPr>
        <w:t>8　付款方式</w:t>
      </w:r>
    </w:p>
    <w:p>
      <w:pPr>
        <w:snapToGrid w:val="0"/>
        <w:spacing w:line="360" w:lineRule="auto"/>
        <w:ind w:firstLine="482"/>
        <w:rPr>
          <w:rFonts w:hint="eastAsia" w:ascii="宋体"/>
          <w:kern w:val="0"/>
          <w:sz w:val="24"/>
        </w:rPr>
      </w:pPr>
      <w:r>
        <w:rPr>
          <w:rFonts w:hint="eastAsia" w:ascii="宋体"/>
          <w:kern w:val="0"/>
          <w:sz w:val="24"/>
        </w:rPr>
        <w:t>8.1　本项目采取的付款方式为：</w:t>
      </w:r>
    </w:p>
    <w:p>
      <w:pPr>
        <w:snapToGrid w:val="0"/>
        <w:spacing w:line="360" w:lineRule="auto"/>
        <w:ind w:firstLine="482"/>
        <w:rPr>
          <w:rFonts w:hint="eastAsia" w:ascii="宋体"/>
          <w:kern w:val="0"/>
          <w:sz w:val="24"/>
        </w:rPr>
      </w:pPr>
      <w:r>
        <w:rPr>
          <w:rFonts w:hint="eastAsia" w:ascii="宋体"/>
          <w:kern w:val="0"/>
          <w:sz w:val="24"/>
        </w:rPr>
        <w:t>签订合同且货物到达现场并签收后5个工作日内支付至合同总价的60%，设备调试完成并通过验收合格后5个工作日内，支付至合同总价的95%，余款在合同设备正式验收合格且保修期满后无质量缺陷一次性付清。</w:t>
      </w:r>
    </w:p>
    <w:p>
      <w:pPr>
        <w:snapToGrid w:val="0"/>
        <w:spacing w:line="360" w:lineRule="auto"/>
        <w:ind w:firstLine="482"/>
        <w:rPr>
          <w:rFonts w:hint="eastAsia" w:ascii="宋体"/>
          <w:kern w:val="0"/>
          <w:sz w:val="24"/>
        </w:rPr>
      </w:pPr>
      <w:r>
        <w:rPr>
          <w:rFonts w:hint="eastAsia" w:ascii="宋体"/>
          <w:kern w:val="0"/>
          <w:sz w:val="24"/>
        </w:rPr>
        <w:t>9　履约保证金</w:t>
      </w:r>
    </w:p>
    <w:p>
      <w:pPr>
        <w:snapToGrid w:val="0"/>
        <w:spacing w:line="360" w:lineRule="auto"/>
        <w:ind w:firstLine="482"/>
        <w:rPr>
          <w:rFonts w:hint="eastAsia" w:ascii="宋体"/>
          <w:kern w:val="0"/>
          <w:sz w:val="24"/>
        </w:rPr>
      </w:pPr>
      <w:r>
        <w:rPr>
          <w:rFonts w:hint="eastAsia" w:ascii="宋体"/>
          <w:kern w:val="0"/>
          <w:sz w:val="24"/>
        </w:rPr>
        <w:t>9.1　在签订合同时，卖方需向买方交纳合同总价</w:t>
      </w:r>
      <w:r>
        <w:rPr>
          <w:rFonts w:hint="eastAsia" w:ascii="宋体"/>
          <w:kern w:val="0"/>
          <w:sz w:val="24"/>
          <w:u w:val="single"/>
        </w:rPr>
        <w:t>5</w:t>
      </w:r>
      <w:r>
        <w:rPr>
          <w:rFonts w:hint="eastAsia" w:ascii="宋体"/>
          <w:kern w:val="0"/>
          <w:sz w:val="24"/>
        </w:rPr>
        <w:t>%的履约保证金。</w:t>
      </w:r>
    </w:p>
    <w:p>
      <w:pPr>
        <w:snapToGrid w:val="0"/>
        <w:spacing w:line="360" w:lineRule="auto"/>
        <w:ind w:firstLine="482"/>
        <w:rPr>
          <w:rFonts w:hint="eastAsia" w:ascii="宋体"/>
          <w:kern w:val="0"/>
          <w:sz w:val="24"/>
        </w:rPr>
      </w:pPr>
      <w:r>
        <w:rPr>
          <w:rFonts w:hint="eastAsia" w:ascii="宋体"/>
          <w:kern w:val="0"/>
          <w:sz w:val="24"/>
        </w:rPr>
        <w:t>9.2　买方接受卖方按本部分第一章第</w:t>
      </w:r>
      <w:r>
        <w:rPr>
          <w:rFonts w:hint="eastAsia" w:ascii="宋体"/>
          <w:kern w:val="0"/>
          <w:sz w:val="24"/>
          <w:u w:val="single"/>
          <w:lang w:val="en-US" w:eastAsia="zh-CN"/>
        </w:rPr>
        <w:t>1</w:t>
      </w:r>
      <w:r>
        <w:rPr>
          <w:rFonts w:hint="eastAsia" w:ascii="宋体"/>
          <w:kern w:val="0"/>
          <w:sz w:val="24"/>
        </w:rPr>
        <w:t>条规定，即以</w:t>
      </w:r>
      <w:r>
        <w:rPr>
          <w:rFonts w:hint="eastAsia" w:ascii="宋体"/>
          <w:kern w:val="0"/>
          <w:sz w:val="24"/>
          <w:u w:val="single"/>
        </w:rPr>
        <w:t>电汇或转帐</w:t>
      </w:r>
      <w:r>
        <w:rPr>
          <w:rFonts w:hint="eastAsia" w:ascii="宋体"/>
          <w:kern w:val="0"/>
          <w:sz w:val="24"/>
        </w:rPr>
        <w:t>方式提交的履约保证金。</w:t>
      </w:r>
    </w:p>
    <w:p>
      <w:pPr>
        <w:snapToGrid w:val="0"/>
        <w:spacing w:line="360" w:lineRule="auto"/>
        <w:ind w:firstLine="482"/>
        <w:rPr>
          <w:rFonts w:hint="eastAsia" w:ascii="宋体"/>
          <w:kern w:val="0"/>
          <w:sz w:val="24"/>
        </w:rPr>
      </w:pPr>
      <w:r>
        <w:rPr>
          <w:rFonts w:hint="eastAsia" w:ascii="宋体"/>
          <w:kern w:val="0"/>
          <w:sz w:val="24"/>
        </w:rPr>
        <w:t>9.3　买方将按招标文件的规定向卖方无息退还履约保证金。</w:t>
      </w:r>
    </w:p>
    <w:p>
      <w:pPr>
        <w:snapToGrid w:val="0"/>
        <w:spacing w:line="360" w:lineRule="auto"/>
        <w:ind w:firstLine="482"/>
        <w:rPr>
          <w:rFonts w:hint="eastAsia" w:ascii="宋体"/>
          <w:kern w:val="0"/>
          <w:sz w:val="24"/>
        </w:rPr>
      </w:pPr>
      <w:r>
        <w:rPr>
          <w:rFonts w:hint="eastAsia" w:ascii="宋体"/>
          <w:kern w:val="0"/>
          <w:sz w:val="24"/>
        </w:rPr>
        <w:t>10　违约责任</w:t>
      </w:r>
    </w:p>
    <w:p>
      <w:pPr>
        <w:snapToGrid w:val="0"/>
        <w:spacing w:line="360" w:lineRule="auto"/>
        <w:ind w:firstLine="482"/>
        <w:rPr>
          <w:rFonts w:hint="eastAsia" w:ascii="宋体"/>
          <w:kern w:val="0"/>
          <w:sz w:val="24"/>
        </w:rPr>
      </w:pPr>
      <w:r>
        <w:rPr>
          <w:rFonts w:hint="eastAsia" w:ascii="宋体"/>
          <w:kern w:val="0"/>
          <w:sz w:val="24"/>
        </w:rPr>
        <w:t>10.1　买方无正当理由拒收货物的，卖方有要求买方赔偿的权利。</w:t>
      </w:r>
    </w:p>
    <w:p>
      <w:pPr>
        <w:snapToGrid w:val="0"/>
        <w:spacing w:line="360" w:lineRule="auto"/>
        <w:ind w:firstLine="482"/>
        <w:rPr>
          <w:rFonts w:hint="eastAsia" w:ascii="宋体"/>
          <w:kern w:val="0"/>
          <w:sz w:val="24"/>
        </w:rPr>
      </w:pPr>
      <w:r>
        <w:rPr>
          <w:rFonts w:hint="eastAsia" w:ascii="宋体"/>
          <w:kern w:val="0"/>
          <w:sz w:val="24"/>
        </w:rPr>
        <w:t>10.2　买方无正当理由拒绝支付货款或者延期支付货款的，由买方按应付货款支付每天万分之</w:t>
      </w:r>
      <w:r>
        <w:rPr>
          <w:rFonts w:hint="eastAsia" w:ascii="宋体"/>
          <w:kern w:val="0"/>
          <w:sz w:val="24"/>
          <w:u w:val="single"/>
        </w:rPr>
        <w:t>一</w:t>
      </w:r>
      <w:r>
        <w:rPr>
          <w:rFonts w:hint="eastAsia" w:ascii="宋体"/>
          <w:kern w:val="0"/>
          <w:sz w:val="24"/>
        </w:rPr>
        <w:t>的延期违约金。</w:t>
      </w:r>
    </w:p>
    <w:p>
      <w:pPr>
        <w:snapToGrid w:val="0"/>
        <w:spacing w:line="360" w:lineRule="auto"/>
        <w:ind w:firstLine="482"/>
        <w:rPr>
          <w:rFonts w:hint="eastAsia" w:ascii="宋体"/>
          <w:kern w:val="0"/>
          <w:sz w:val="24"/>
        </w:rPr>
      </w:pPr>
      <w:r>
        <w:rPr>
          <w:rFonts w:hint="eastAsia" w:ascii="宋体"/>
          <w:kern w:val="0"/>
          <w:sz w:val="24"/>
        </w:rPr>
        <w:t>10.3　卖方所交付货物品种、型号、规格、数量、质量不符合合同规定标准的，买方有权拒绝接收，不予退还履约保证金，并有要求卖方赔偿的权利。</w:t>
      </w:r>
    </w:p>
    <w:p>
      <w:pPr>
        <w:snapToGrid w:val="0"/>
        <w:spacing w:line="360" w:lineRule="auto"/>
        <w:ind w:firstLine="482"/>
        <w:rPr>
          <w:rFonts w:hint="eastAsia" w:ascii="宋体"/>
          <w:kern w:val="0"/>
          <w:sz w:val="24"/>
        </w:rPr>
      </w:pPr>
      <w:r>
        <w:rPr>
          <w:rFonts w:hint="eastAsia" w:ascii="宋体"/>
          <w:kern w:val="0"/>
          <w:sz w:val="24"/>
        </w:rPr>
        <w:t>10.4　卖方未能及时交货或其它非买方原因引起验收交货延迟的，由卖方支付迟交货物合同价每天万分之</w:t>
      </w:r>
      <w:r>
        <w:rPr>
          <w:rFonts w:hint="eastAsia" w:ascii="宋体"/>
          <w:kern w:val="0"/>
          <w:sz w:val="24"/>
          <w:u w:val="single"/>
        </w:rPr>
        <w:t>五</w:t>
      </w:r>
      <w:r>
        <w:rPr>
          <w:rFonts w:hint="eastAsia" w:ascii="宋体"/>
          <w:kern w:val="0"/>
          <w:sz w:val="24"/>
        </w:rPr>
        <w:t>的误期赔偿费。</w:t>
      </w:r>
    </w:p>
    <w:p>
      <w:pPr>
        <w:snapToGrid w:val="0"/>
        <w:spacing w:line="360" w:lineRule="auto"/>
        <w:ind w:firstLine="482"/>
        <w:rPr>
          <w:rFonts w:hint="eastAsia" w:ascii="宋体"/>
          <w:kern w:val="0"/>
          <w:sz w:val="24"/>
        </w:rPr>
      </w:pPr>
      <w:r>
        <w:rPr>
          <w:rFonts w:hint="eastAsia" w:ascii="宋体"/>
          <w:kern w:val="0"/>
          <w:sz w:val="24"/>
        </w:rPr>
        <w:t>10.5　其他：</w:t>
      </w:r>
      <w:r>
        <w:rPr>
          <w:rFonts w:hint="eastAsia" w:ascii="宋体"/>
          <w:kern w:val="0"/>
          <w:sz w:val="24"/>
          <w:u w:val="single"/>
        </w:rPr>
        <w:t>　　/　　　　　　　　　　　　　　　　　　　　　　</w:t>
      </w:r>
      <w:r>
        <w:rPr>
          <w:rFonts w:hint="eastAsia" w:ascii="宋体"/>
          <w:kern w:val="0"/>
          <w:sz w:val="24"/>
        </w:rPr>
        <w:t>。</w:t>
      </w:r>
    </w:p>
    <w:p>
      <w:pPr>
        <w:spacing w:line="360" w:lineRule="auto"/>
        <w:ind w:firstLine="480" w:firstLineChars="200"/>
        <w:jc w:val="left"/>
        <w:rPr>
          <w:rFonts w:hint="eastAsia" w:ascii="宋体"/>
          <w:kern w:val="0"/>
          <w:sz w:val="24"/>
        </w:rPr>
      </w:pPr>
      <w:r>
        <w:rPr>
          <w:rFonts w:hint="eastAsia" w:ascii="宋体"/>
          <w:kern w:val="0"/>
          <w:sz w:val="24"/>
        </w:rPr>
        <w:t>11　售后服务及要求</w:t>
      </w:r>
    </w:p>
    <w:p>
      <w:pPr>
        <w:spacing w:line="360" w:lineRule="auto"/>
        <w:ind w:firstLine="480" w:firstLineChars="200"/>
        <w:jc w:val="left"/>
        <w:rPr>
          <w:rFonts w:hint="eastAsia" w:ascii="宋体"/>
          <w:kern w:val="0"/>
          <w:sz w:val="24"/>
          <w:u w:val="single"/>
        </w:rPr>
      </w:pPr>
      <w:r>
        <w:rPr>
          <w:rFonts w:hint="eastAsia" w:ascii="宋体"/>
          <w:kern w:val="0"/>
          <w:sz w:val="24"/>
        </w:rPr>
        <w:t>11.1　售后服务期限</w:t>
      </w:r>
      <w:r>
        <w:rPr>
          <w:rFonts w:hint="eastAsia" w:ascii="宋体"/>
          <w:kern w:val="0"/>
          <w:sz w:val="24"/>
          <w:u w:val="single"/>
        </w:rPr>
        <w:t>：质保期内中标人对所供货物实行包修、包换、包退、包维护保养及合同约定的其它事项，质保期内由于设备维修所产生的全部费用由中标人承担。期满后可同时提供终身有偿维修保养服务，按成本收取相应费用。</w:t>
      </w:r>
    </w:p>
    <w:p>
      <w:pPr>
        <w:spacing w:line="360" w:lineRule="auto"/>
        <w:ind w:firstLine="480" w:firstLineChars="200"/>
        <w:jc w:val="left"/>
        <w:rPr>
          <w:rFonts w:hint="eastAsia" w:ascii="宋体"/>
          <w:kern w:val="0"/>
          <w:sz w:val="24"/>
        </w:rPr>
      </w:pPr>
      <w:r>
        <w:rPr>
          <w:rFonts w:hint="eastAsia" w:ascii="宋体"/>
          <w:kern w:val="0"/>
          <w:sz w:val="24"/>
        </w:rPr>
        <w:t>11.2　售后服务方式及响应时间：</w:t>
      </w:r>
      <w:r>
        <w:rPr>
          <w:rFonts w:hint="eastAsia" w:ascii="宋体"/>
          <w:kern w:val="0"/>
          <w:sz w:val="24"/>
          <w:u w:val="single"/>
        </w:rPr>
        <w:t>2小时　　　　　　　</w:t>
      </w:r>
      <w:r>
        <w:rPr>
          <w:rFonts w:hint="eastAsia" w:ascii="宋体"/>
          <w:kern w:val="0"/>
          <w:sz w:val="24"/>
        </w:rPr>
        <w:t>。</w:t>
      </w:r>
    </w:p>
    <w:p>
      <w:pPr>
        <w:spacing w:line="360" w:lineRule="auto"/>
        <w:ind w:firstLine="480" w:firstLineChars="200"/>
        <w:jc w:val="left"/>
        <w:rPr>
          <w:rFonts w:hint="eastAsia" w:ascii="宋体"/>
          <w:kern w:val="0"/>
          <w:sz w:val="24"/>
        </w:rPr>
      </w:pPr>
      <w:r>
        <w:rPr>
          <w:rFonts w:hint="eastAsia" w:ascii="宋体"/>
          <w:kern w:val="0"/>
          <w:sz w:val="24"/>
        </w:rPr>
        <w:t>11.3　售后服务期限内收费：</w:t>
      </w:r>
      <w:r>
        <w:rPr>
          <w:rFonts w:hint="eastAsia" w:ascii="宋体"/>
          <w:kern w:val="0"/>
          <w:sz w:val="24"/>
          <w:u w:val="single"/>
        </w:rPr>
        <w:t>质保期内免费　　　　　　　　　　　　</w:t>
      </w:r>
      <w:r>
        <w:rPr>
          <w:rFonts w:hint="eastAsia" w:ascii="宋体"/>
          <w:kern w:val="0"/>
          <w:sz w:val="24"/>
        </w:rPr>
        <w:t xml:space="preserve">。 </w:t>
      </w:r>
    </w:p>
    <w:p>
      <w:pPr>
        <w:spacing w:line="360" w:lineRule="auto"/>
        <w:ind w:firstLine="480" w:firstLineChars="200"/>
        <w:jc w:val="left"/>
        <w:rPr>
          <w:rFonts w:hint="eastAsia" w:ascii="宋体"/>
          <w:kern w:val="0"/>
          <w:sz w:val="24"/>
        </w:rPr>
      </w:pPr>
      <w:r>
        <w:rPr>
          <w:rFonts w:hint="eastAsia" w:ascii="宋体"/>
          <w:kern w:val="0"/>
          <w:sz w:val="24"/>
        </w:rPr>
        <w:t>11.4　其他：</w:t>
      </w:r>
      <w:r>
        <w:rPr>
          <w:rFonts w:hint="eastAsia" w:ascii="宋体"/>
          <w:kern w:val="0"/>
          <w:sz w:val="24"/>
          <w:u w:val="single"/>
        </w:rPr>
        <w:t>　　　　/　　　　　　　　　　　　　　　　　　　　　</w:t>
      </w:r>
      <w:r>
        <w:rPr>
          <w:rFonts w:hint="eastAsia" w:ascii="宋体"/>
          <w:kern w:val="0"/>
          <w:sz w:val="24"/>
        </w:rPr>
        <w:t>。</w:t>
      </w:r>
    </w:p>
    <w:p>
      <w:pPr>
        <w:spacing w:line="360" w:lineRule="auto"/>
        <w:ind w:firstLine="480" w:firstLineChars="200"/>
        <w:jc w:val="left"/>
        <w:rPr>
          <w:rFonts w:hint="eastAsia" w:ascii="宋体"/>
          <w:kern w:val="0"/>
          <w:sz w:val="24"/>
        </w:rPr>
      </w:pPr>
      <w:r>
        <w:rPr>
          <w:rFonts w:hint="eastAsia" w:ascii="宋体"/>
          <w:kern w:val="0"/>
          <w:sz w:val="24"/>
        </w:rPr>
        <w:t>12　本合同依法签订，即具有法律效力。双方必须全面履行，不得单方擅自变更或解除。因故需要变更或解除合同，应双方协商，依法另立协议。</w:t>
      </w:r>
    </w:p>
    <w:p>
      <w:pPr>
        <w:spacing w:line="360" w:lineRule="auto"/>
        <w:ind w:firstLine="480" w:firstLineChars="200"/>
        <w:jc w:val="left"/>
        <w:rPr>
          <w:rFonts w:hint="eastAsia" w:ascii="宋体"/>
          <w:b/>
          <w:kern w:val="0"/>
          <w:sz w:val="24"/>
        </w:rPr>
      </w:pPr>
      <w:r>
        <w:rPr>
          <w:rFonts w:hint="eastAsia" w:ascii="宋体"/>
          <w:b/>
          <w:kern w:val="0"/>
          <w:sz w:val="24"/>
        </w:rPr>
        <w:t>13　本合同一式</w:t>
      </w:r>
      <w:r>
        <w:rPr>
          <w:rFonts w:hint="eastAsia" w:ascii="宋体"/>
          <w:b/>
          <w:kern w:val="0"/>
          <w:sz w:val="24"/>
          <w:u w:val="single"/>
        </w:rPr>
        <w:t xml:space="preserve">　　　 </w:t>
      </w:r>
      <w:r>
        <w:rPr>
          <w:rFonts w:hint="eastAsia" w:ascii="宋体"/>
          <w:b/>
          <w:kern w:val="0"/>
          <w:sz w:val="24"/>
        </w:rPr>
        <w:t>份，其中正本两份，采购人和中标人各执一份，副本</w:t>
      </w:r>
      <w:r>
        <w:rPr>
          <w:rFonts w:hint="eastAsia" w:ascii="宋体"/>
          <w:b/>
          <w:kern w:val="0"/>
          <w:sz w:val="24"/>
          <w:u w:val="single"/>
        </w:rPr>
        <w:t>　　　　</w:t>
      </w:r>
      <w:r>
        <w:rPr>
          <w:rFonts w:hint="eastAsia" w:ascii="宋体"/>
          <w:b/>
          <w:kern w:val="0"/>
          <w:sz w:val="24"/>
        </w:rPr>
        <w:t>份，抄送给绍兴市上虞区公共资源交易中心、绍兴市上虞区财政局、绍兴市上虞区招标投标监督办公室各一份。</w:t>
      </w:r>
    </w:p>
    <w:tbl>
      <w:tblPr>
        <w:tblStyle w:val="27"/>
        <w:tblW w:w="810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2340"/>
        <w:gridCol w:w="162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64" w:hRule="atLeast"/>
        </w:trPr>
        <w:tc>
          <w:tcPr>
            <w:tcW w:w="1440" w:type="dxa"/>
            <w:vAlign w:val="center"/>
          </w:tcPr>
          <w:p>
            <w:pPr>
              <w:spacing w:line="360" w:lineRule="auto"/>
              <w:jc w:val="center"/>
              <w:rPr>
                <w:rFonts w:hint="eastAsia" w:ascii="宋体"/>
                <w:kern w:val="0"/>
                <w:sz w:val="24"/>
              </w:rPr>
            </w:pPr>
            <w:r>
              <w:rPr>
                <w:rFonts w:hint="eastAsia" w:ascii="宋体"/>
                <w:kern w:val="0"/>
                <w:sz w:val="24"/>
              </w:rPr>
              <w:t>供方单位</w:t>
            </w:r>
          </w:p>
        </w:tc>
        <w:tc>
          <w:tcPr>
            <w:tcW w:w="2340" w:type="dxa"/>
            <w:vAlign w:val="center"/>
          </w:tcPr>
          <w:p>
            <w:pPr>
              <w:spacing w:line="360" w:lineRule="auto"/>
              <w:jc w:val="center"/>
              <w:rPr>
                <w:rFonts w:hint="eastAsia" w:ascii="宋体"/>
                <w:kern w:val="0"/>
                <w:sz w:val="24"/>
              </w:rPr>
            </w:pPr>
            <w:r>
              <w:rPr>
                <w:rFonts w:hint="eastAsia" w:ascii="宋体"/>
                <w:kern w:val="0"/>
                <w:sz w:val="24"/>
              </w:rPr>
              <w:t>（盖章）</w:t>
            </w:r>
          </w:p>
        </w:tc>
        <w:tc>
          <w:tcPr>
            <w:tcW w:w="1620" w:type="dxa"/>
            <w:vAlign w:val="center"/>
          </w:tcPr>
          <w:p>
            <w:pPr>
              <w:spacing w:line="360" w:lineRule="auto"/>
              <w:jc w:val="center"/>
              <w:rPr>
                <w:rFonts w:hint="eastAsia" w:ascii="宋体"/>
                <w:kern w:val="0"/>
                <w:sz w:val="24"/>
              </w:rPr>
            </w:pPr>
            <w:r>
              <w:rPr>
                <w:rFonts w:hint="eastAsia" w:ascii="宋体"/>
                <w:kern w:val="0"/>
                <w:sz w:val="24"/>
              </w:rPr>
              <w:t>需方单位</w:t>
            </w:r>
          </w:p>
        </w:tc>
        <w:tc>
          <w:tcPr>
            <w:tcW w:w="2700" w:type="dxa"/>
            <w:vAlign w:val="center"/>
          </w:tcPr>
          <w:p>
            <w:pPr>
              <w:spacing w:line="360" w:lineRule="auto"/>
              <w:jc w:val="center"/>
              <w:rPr>
                <w:rFonts w:hint="eastAsia" w:ascii="宋体"/>
                <w:kern w:val="0"/>
                <w:sz w:val="24"/>
              </w:rPr>
            </w:pPr>
            <w:r>
              <w:rPr>
                <w:rFonts w:hint="eastAsia" w:ascii="宋体"/>
                <w:kern w:val="0"/>
                <w:sz w:val="24"/>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 w:hRule="atLeast"/>
        </w:trPr>
        <w:tc>
          <w:tcPr>
            <w:tcW w:w="1440" w:type="dxa"/>
            <w:vAlign w:val="center"/>
          </w:tcPr>
          <w:p>
            <w:pPr>
              <w:spacing w:line="360" w:lineRule="auto"/>
              <w:jc w:val="center"/>
              <w:rPr>
                <w:rFonts w:hint="eastAsia" w:ascii="宋体"/>
                <w:kern w:val="0"/>
                <w:sz w:val="24"/>
              </w:rPr>
            </w:pPr>
            <w:r>
              <w:rPr>
                <w:rFonts w:hint="eastAsia" w:ascii="宋体"/>
                <w:kern w:val="0"/>
                <w:sz w:val="24"/>
              </w:rPr>
              <w:t>代表签名</w:t>
            </w:r>
          </w:p>
        </w:tc>
        <w:tc>
          <w:tcPr>
            <w:tcW w:w="2340" w:type="dxa"/>
            <w:vAlign w:val="center"/>
          </w:tcPr>
          <w:p>
            <w:pPr>
              <w:spacing w:line="360" w:lineRule="auto"/>
              <w:jc w:val="center"/>
              <w:rPr>
                <w:rFonts w:hint="eastAsia" w:ascii="宋体"/>
                <w:kern w:val="0"/>
                <w:sz w:val="24"/>
              </w:rPr>
            </w:pPr>
          </w:p>
        </w:tc>
        <w:tc>
          <w:tcPr>
            <w:tcW w:w="1620" w:type="dxa"/>
            <w:vAlign w:val="center"/>
          </w:tcPr>
          <w:p>
            <w:pPr>
              <w:spacing w:line="360" w:lineRule="auto"/>
              <w:jc w:val="center"/>
              <w:rPr>
                <w:rFonts w:hint="eastAsia" w:ascii="宋体"/>
                <w:kern w:val="0"/>
                <w:sz w:val="24"/>
              </w:rPr>
            </w:pPr>
            <w:r>
              <w:rPr>
                <w:rFonts w:hint="eastAsia" w:ascii="宋体"/>
                <w:kern w:val="0"/>
                <w:sz w:val="24"/>
              </w:rPr>
              <w:t>代表签名</w:t>
            </w:r>
          </w:p>
        </w:tc>
        <w:tc>
          <w:tcPr>
            <w:tcW w:w="2700" w:type="dxa"/>
            <w:vAlign w:val="center"/>
          </w:tcPr>
          <w:p>
            <w:pPr>
              <w:spacing w:line="360" w:lineRule="auto"/>
              <w:jc w:val="center"/>
              <w:rPr>
                <w:rFonts w:hint="eastAsia" w:ascii="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52" w:hRule="atLeast"/>
        </w:trPr>
        <w:tc>
          <w:tcPr>
            <w:tcW w:w="1440" w:type="dxa"/>
            <w:vAlign w:val="center"/>
          </w:tcPr>
          <w:p>
            <w:pPr>
              <w:spacing w:line="360" w:lineRule="auto"/>
              <w:jc w:val="center"/>
              <w:rPr>
                <w:rFonts w:hint="eastAsia" w:ascii="宋体"/>
                <w:kern w:val="0"/>
                <w:sz w:val="24"/>
              </w:rPr>
            </w:pPr>
            <w:r>
              <w:rPr>
                <w:rFonts w:hint="eastAsia" w:ascii="宋体"/>
                <w:kern w:val="0"/>
                <w:sz w:val="24"/>
              </w:rPr>
              <w:t>地址</w:t>
            </w:r>
          </w:p>
        </w:tc>
        <w:tc>
          <w:tcPr>
            <w:tcW w:w="2340" w:type="dxa"/>
            <w:vAlign w:val="center"/>
          </w:tcPr>
          <w:p>
            <w:pPr>
              <w:spacing w:line="360" w:lineRule="auto"/>
              <w:jc w:val="center"/>
              <w:rPr>
                <w:rFonts w:hint="eastAsia" w:ascii="宋体"/>
                <w:kern w:val="0"/>
                <w:sz w:val="24"/>
              </w:rPr>
            </w:pPr>
          </w:p>
        </w:tc>
        <w:tc>
          <w:tcPr>
            <w:tcW w:w="1620" w:type="dxa"/>
            <w:vAlign w:val="center"/>
          </w:tcPr>
          <w:p>
            <w:pPr>
              <w:spacing w:line="360" w:lineRule="auto"/>
              <w:jc w:val="center"/>
              <w:rPr>
                <w:rFonts w:hint="eastAsia" w:ascii="宋体"/>
                <w:kern w:val="0"/>
                <w:sz w:val="24"/>
              </w:rPr>
            </w:pPr>
            <w:r>
              <w:rPr>
                <w:rFonts w:hint="eastAsia" w:ascii="宋体"/>
                <w:kern w:val="0"/>
                <w:sz w:val="24"/>
              </w:rPr>
              <w:t>地址</w:t>
            </w:r>
          </w:p>
        </w:tc>
        <w:tc>
          <w:tcPr>
            <w:tcW w:w="2700" w:type="dxa"/>
            <w:vAlign w:val="center"/>
          </w:tcPr>
          <w:p>
            <w:pPr>
              <w:spacing w:line="360" w:lineRule="auto"/>
              <w:jc w:val="center"/>
              <w:rPr>
                <w:rFonts w:hint="eastAsia" w:ascii="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1" w:hRule="atLeast"/>
        </w:trPr>
        <w:tc>
          <w:tcPr>
            <w:tcW w:w="1440" w:type="dxa"/>
            <w:vAlign w:val="center"/>
          </w:tcPr>
          <w:p>
            <w:pPr>
              <w:spacing w:line="360" w:lineRule="auto"/>
              <w:jc w:val="center"/>
              <w:rPr>
                <w:rFonts w:hint="eastAsia" w:ascii="宋体"/>
                <w:kern w:val="0"/>
                <w:sz w:val="24"/>
              </w:rPr>
            </w:pPr>
            <w:r>
              <w:rPr>
                <w:rFonts w:hint="eastAsia" w:ascii="宋体"/>
                <w:kern w:val="0"/>
                <w:sz w:val="24"/>
              </w:rPr>
              <w:t>电话</w:t>
            </w:r>
          </w:p>
        </w:tc>
        <w:tc>
          <w:tcPr>
            <w:tcW w:w="2340" w:type="dxa"/>
            <w:vAlign w:val="center"/>
          </w:tcPr>
          <w:p>
            <w:pPr>
              <w:spacing w:line="360" w:lineRule="auto"/>
              <w:jc w:val="center"/>
              <w:rPr>
                <w:rFonts w:hint="eastAsia" w:ascii="宋体"/>
                <w:kern w:val="0"/>
                <w:sz w:val="24"/>
              </w:rPr>
            </w:pPr>
          </w:p>
        </w:tc>
        <w:tc>
          <w:tcPr>
            <w:tcW w:w="1620" w:type="dxa"/>
            <w:vAlign w:val="center"/>
          </w:tcPr>
          <w:p>
            <w:pPr>
              <w:spacing w:line="360" w:lineRule="auto"/>
              <w:jc w:val="center"/>
              <w:rPr>
                <w:rFonts w:hint="eastAsia" w:ascii="宋体"/>
                <w:kern w:val="0"/>
                <w:sz w:val="24"/>
              </w:rPr>
            </w:pPr>
            <w:r>
              <w:rPr>
                <w:rFonts w:hint="eastAsia" w:ascii="宋体"/>
                <w:kern w:val="0"/>
                <w:sz w:val="24"/>
              </w:rPr>
              <w:t>电话</w:t>
            </w:r>
          </w:p>
        </w:tc>
        <w:tc>
          <w:tcPr>
            <w:tcW w:w="2700" w:type="dxa"/>
            <w:vAlign w:val="center"/>
          </w:tcPr>
          <w:p>
            <w:pPr>
              <w:spacing w:line="360" w:lineRule="auto"/>
              <w:jc w:val="center"/>
              <w:rPr>
                <w:rFonts w:hint="eastAsia" w:ascii="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5" w:hRule="atLeast"/>
        </w:trPr>
        <w:tc>
          <w:tcPr>
            <w:tcW w:w="1440" w:type="dxa"/>
            <w:vAlign w:val="center"/>
          </w:tcPr>
          <w:p>
            <w:pPr>
              <w:spacing w:line="360" w:lineRule="auto"/>
              <w:jc w:val="center"/>
              <w:rPr>
                <w:rFonts w:hint="eastAsia" w:ascii="宋体"/>
                <w:kern w:val="0"/>
                <w:sz w:val="24"/>
              </w:rPr>
            </w:pPr>
            <w:r>
              <w:rPr>
                <w:rFonts w:hint="eastAsia" w:ascii="宋体"/>
                <w:kern w:val="0"/>
                <w:sz w:val="24"/>
              </w:rPr>
              <w:t>开户银行</w:t>
            </w:r>
          </w:p>
        </w:tc>
        <w:tc>
          <w:tcPr>
            <w:tcW w:w="2340" w:type="dxa"/>
            <w:vAlign w:val="center"/>
          </w:tcPr>
          <w:p>
            <w:pPr>
              <w:spacing w:line="360" w:lineRule="auto"/>
              <w:jc w:val="center"/>
              <w:rPr>
                <w:rFonts w:hint="eastAsia" w:ascii="宋体"/>
                <w:kern w:val="0"/>
                <w:sz w:val="24"/>
              </w:rPr>
            </w:pPr>
          </w:p>
        </w:tc>
        <w:tc>
          <w:tcPr>
            <w:tcW w:w="1620" w:type="dxa"/>
            <w:vAlign w:val="center"/>
          </w:tcPr>
          <w:p>
            <w:pPr>
              <w:spacing w:line="360" w:lineRule="auto"/>
              <w:jc w:val="center"/>
              <w:rPr>
                <w:rFonts w:hint="eastAsia" w:ascii="宋体"/>
                <w:kern w:val="0"/>
                <w:sz w:val="24"/>
              </w:rPr>
            </w:pPr>
            <w:r>
              <w:rPr>
                <w:rFonts w:hint="eastAsia" w:ascii="宋体"/>
                <w:kern w:val="0"/>
                <w:sz w:val="24"/>
              </w:rPr>
              <w:t>开户银行</w:t>
            </w:r>
          </w:p>
        </w:tc>
        <w:tc>
          <w:tcPr>
            <w:tcW w:w="2700" w:type="dxa"/>
            <w:vAlign w:val="center"/>
          </w:tcPr>
          <w:p>
            <w:pPr>
              <w:spacing w:line="360" w:lineRule="auto"/>
              <w:jc w:val="center"/>
              <w:rPr>
                <w:rFonts w:hint="eastAsia" w:ascii="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5" w:hRule="atLeast"/>
        </w:trPr>
        <w:tc>
          <w:tcPr>
            <w:tcW w:w="1440" w:type="dxa"/>
            <w:vAlign w:val="center"/>
          </w:tcPr>
          <w:p>
            <w:pPr>
              <w:spacing w:line="360" w:lineRule="auto"/>
              <w:jc w:val="center"/>
              <w:rPr>
                <w:rFonts w:hint="eastAsia" w:ascii="宋体"/>
                <w:kern w:val="0"/>
                <w:sz w:val="24"/>
              </w:rPr>
            </w:pPr>
            <w:r>
              <w:rPr>
                <w:rFonts w:hint="eastAsia" w:ascii="宋体"/>
                <w:kern w:val="0"/>
                <w:sz w:val="24"/>
              </w:rPr>
              <w:t>帐号</w:t>
            </w:r>
          </w:p>
        </w:tc>
        <w:tc>
          <w:tcPr>
            <w:tcW w:w="2340" w:type="dxa"/>
            <w:vAlign w:val="center"/>
          </w:tcPr>
          <w:p>
            <w:pPr>
              <w:spacing w:line="360" w:lineRule="auto"/>
              <w:jc w:val="center"/>
              <w:rPr>
                <w:rFonts w:hint="eastAsia" w:ascii="宋体"/>
                <w:kern w:val="0"/>
                <w:sz w:val="24"/>
              </w:rPr>
            </w:pPr>
          </w:p>
        </w:tc>
        <w:tc>
          <w:tcPr>
            <w:tcW w:w="1620" w:type="dxa"/>
            <w:vAlign w:val="center"/>
          </w:tcPr>
          <w:p>
            <w:pPr>
              <w:spacing w:line="360" w:lineRule="auto"/>
              <w:jc w:val="center"/>
              <w:rPr>
                <w:rFonts w:hint="eastAsia" w:ascii="宋体"/>
                <w:kern w:val="0"/>
                <w:sz w:val="24"/>
              </w:rPr>
            </w:pPr>
            <w:r>
              <w:rPr>
                <w:rFonts w:hint="eastAsia" w:ascii="宋体"/>
                <w:kern w:val="0"/>
                <w:sz w:val="24"/>
              </w:rPr>
              <w:t>帐号</w:t>
            </w:r>
          </w:p>
        </w:tc>
        <w:tc>
          <w:tcPr>
            <w:tcW w:w="2700" w:type="dxa"/>
            <w:vAlign w:val="center"/>
          </w:tcPr>
          <w:p>
            <w:pPr>
              <w:spacing w:line="360" w:lineRule="auto"/>
              <w:jc w:val="center"/>
              <w:rPr>
                <w:rFonts w:hint="eastAsia" w:ascii="宋体"/>
                <w:kern w:val="0"/>
                <w:sz w:val="24"/>
              </w:rPr>
            </w:pPr>
          </w:p>
        </w:tc>
      </w:tr>
    </w:tbl>
    <w:p>
      <w:pPr>
        <w:spacing w:line="360" w:lineRule="auto"/>
      </w:pPr>
      <w:bookmarkStart w:id="35" w:name="_Toc98731768"/>
      <w:bookmarkStart w:id="36" w:name="_Toc130094922"/>
    </w:p>
    <w:p>
      <w:pPr>
        <w:spacing w:line="360" w:lineRule="auto"/>
        <w:rPr>
          <w:rFonts w:hint="eastAsia"/>
        </w:rPr>
      </w:pPr>
      <w:r>
        <w:br w:type="page"/>
      </w:r>
    </w:p>
    <w:p>
      <w:pPr>
        <w:pStyle w:val="3"/>
        <w:spacing w:line="360" w:lineRule="auto"/>
        <w:rPr>
          <w:rFonts w:hint="eastAsia" w:ascii="黑体" w:eastAsia="黑体"/>
          <w:b w:val="0"/>
          <w:sz w:val="32"/>
        </w:rPr>
      </w:pPr>
      <w:bookmarkStart w:id="37" w:name="_Toc961"/>
      <w:r>
        <w:rPr>
          <w:rFonts w:hint="eastAsia" w:ascii="黑体" w:eastAsia="黑体"/>
          <w:sz w:val="32"/>
        </w:rPr>
        <w:t>第六部分   附件</w:t>
      </w:r>
      <w:r>
        <w:rPr>
          <w:rFonts w:ascii="黑体" w:eastAsia="黑体"/>
          <w:sz w:val="32"/>
        </w:rPr>
        <w:t>—</w:t>
      </w:r>
      <w:r>
        <w:rPr>
          <w:rFonts w:hint="eastAsia" w:ascii="黑体" w:eastAsia="黑体"/>
          <w:sz w:val="32"/>
        </w:rPr>
        <w:t>投标文件格式</w:t>
      </w:r>
      <w:bookmarkEnd w:id="35"/>
      <w:bookmarkEnd w:id="36"/>
      <w:bookmarkEnd w:id="37"/>
    </w:p>
    <w:p>
      <w:pPr>
        <w:spacing w:line="360" w:lineRule="auto"/>
        <w:rPr>
          <w:rFonts w:hint="eastAsia"/>
        </w:rPr>
      </w:pPr>
      <w:bookmarkStart w:id="38" w:name="_Toc98731769"/>
      <w:bookmarkStart w:id="39" w:name="_Toc130094923"/>
    </w:p>
    <w:p>
      <w:pPr>
        <w:pStyle w:val="4"/>
        <w:spacing w:line="360" w:lineRule="auto"/>
        <w:jc w:val="center"/>
        <w:rPr>
          <w:rFonts w:hint="eastAsia" w:hAnsi="宋体"/>
        </w:rPr>
      </w:pPr>
      <w:bookmarkStart w:id="40" w:name="_Toc10356"/>
      <w:r>
        <w:rPr>
          <w:rFonts w:hint="eastAsia" w:hAnsi="宋体"/>
        </w:rPr>
        <w:t>附件一</w:t>
      </w:r>
      <w:r>
        <w:rPr>
          <w:rFonts w:hint="eastAsia" w:hAnsi="宋体"/>
          <w:b w:val="0"/>
        </w:rPr>
        <w:t>、</w:t>
      </w:r>
      <w:r>
        <w:rPr>
          <w:rFonts w:hint="eastAsia" w:hAnsi="宋体"/>
        </w:rPr>
        <w:t>法定代表人身份证明书</w:t>
      </w:r>
      <w:bookmarkEnd w:id="40"/>
    </w:p>
    <w:p>
      <w:pPr>
        <w:spacing w:line="360" w:lineRule="auto"/>
        <w:rPr>
          <w:rFonts w:hint="eastAsia" w:ascii="仿宋_GB2312" w:hAnsi="宋体" w:eastAsia="仿宋_GB2312"/>
          <w:b/>
          <w:sz w:val="24"/>
          <w:u w:val="single"/>
        </w:rPr>
      </w:pPr>
      <w:r>
        <w:rPr>
          <w:rFonts w:hint="eastAsia" w:ascii="仿宋_GB2312" w:hAnsi="宋体" w:eastAsia="仿宋_GB2312"/>
          <w:b/>
          <w:sz w:val="24"/>
          <w:u w:val="single"/>
        </w:rPr>
        <w:t>法定代表人身份证明书(格式，放入资信标资料部分内)</w:t>
      </w:r>
    </w:p>
    <w:p>
      <w:pPr>
        <w:spacing w:line="360" w:lineRule="auto"/>
        <w:rPr>
          <w:rFonts w:hint="eastAsia" w:ascii="仿宋_GB2312" w:hAnsi="宋体" w:eastAsia="仿宋_GB2312"/>
          <w:sz w:val="24"/>
        </w:rPr>
      </w:pPr>
      <w:r>
        <w:rPr>
          <w:rFonts w:hint="eastAsia" w:ascii="仿宋_GB2312" w:hAnsi="宋体" w:eastAsia="仿宋_GB2312"/>
          <w:sz w:val="24"/>
        </w:rPr>
        <w:t>投 标 人：</w:t>
      </w:r>
      <w:r>
        <w:rPr>
          <w:rFonts w:hint="eastAsia" w:ascii="仿宋_GB2312" w:hAnsi="宋体" w:eastAsia="仿宋_GB2312"/>
          <w:sz w:val="24"/>
          <w:u w:val="single"/>
        </w:rPr>
        <w:t xml:space="preserve">                              </w:t>
      </w:r>
    </w:p>
    <w:p>
      <w:pPr>
        <w:spacing w:line="360" w:lineRule="auto"/>
        <w:rPr>
          <w:rFonts w:hint="eastAsia" w:ascii="仿宋_GB2312" w:hAnsi="宋体" w:eastAsia="仿宋_GB2312"/>
          <w:sz w:val="24"/>
        </w:rPr>
      </w:pPr>
      <w:r>
        <w:rPr>
          <w:rFonts w:hint="eastAsia" w:ascii="仿宋_GB2312" w:hAnsi="宋体" w:eastAsia="仿宋_GB2312"/>
          <w:sz w:val="24"/>
        </w:rPr>
        <w:t>地    址：</w:t>
      </w:r>
      <w:r>
        <w:rPr>
          <w:rFonts w:hint="eastAsia" w:ascii="仿宋_GB2312" w:hAnsi="宋体" w:eastAsia="仿宋_GB2312"/>
          <w:sz w:val="24"/>
          <w:u w:val="single"/>
        </w:rPr>
        <w:t xml:space="preserve">                              </w:t>
      </w:r>
    </w:p>
    <w:p>
      <w:pPr>
        <w:spacing w:line="360" w:lineRule="auto"/>
        <w:ind w:right="281" w:rightChars="134"/>
        <w:rPr>
          <w:rFonts w:hint="eastAsia" w:ascii="仿宋_GB2312" w:hAnsi="宋体" w:eastAsia="仿宋_GB2312"/>
          <w:sz w:val="24"/>
          <w:u w:val="single"/>
        </w:rPr>
      </w:pPr>
      <w:r>
        <w:rPr>
          <w:rFonts w:hint="eastAsia" w:ascii="仿宋_GB2312" w:hAnsi="宋体" w:eastAsia="仿宋_GB2312"/>
          <w:sz w:val="24"/>
        </w:rPr>
        <w:t>姓    名：</w:t>
      </w:r>
      <w:r>
        <w:rPr>
          <w:rFonts w:hint="eastAsia" w:ascii="仿宋_GB2312" w:hAnsi="宋体" w:eastAsia="仿宋_GB2312"/>
          <w:sz w:val="24"/>
          <w:u w:val="single"/>
        </w:rPr>
        <w:t xml:space="preserve">                     </w:t>
      </w:r>
    </w:p>
    <w:p>
      <w:pPr>
        <w:spacing w:line="360" w:lineRule="auto"/>
        <w:ind w:right="281" w:rightChars="134"/>
        <w:rPr>
          <w:rFonts w:hint="eastAsia" w:ascii="仿宋_GB2312" w:hAnsi="宋体" w:eastAsia="仿宋_GB2312"/>
          <w:sz w:val="24"/>
          <w:u w:val="single"/>
        </w:rPr>
      </w:pPr>
      <w:r>
        <w:rPr>
          <w:rFonts w:hint="eastAsia" w:ascii="仿宋_GB2312" w:hAnsi="宋体" w:eastAsia="仿宋_GB2312"/>
          <w:sz w:val="24"/>
        </w:rPr>
        <w:t>身份证号码：</w:t>
      </w:r>
      <w:r>
        <w:rPr>
          <w:rFonts w:hint="eastAsia" w:ascii="仿宋_GB2312" w:hAnsi="宋体" w:eastAsia="仿宋_GB2312"/>
          <w:sz w:val="24"/>
          <w:u w:val="single"/>
        </w:rPr>
        <w:t xml:space="preserve">                   </w:t>
      </w:r>
    </w:p>
    <w:p>
      <w:pPr>
        <w:spacing w:line="360" w:lineRule="auto"/>
        <w:ind w:right="281" w:rightChars="134"/>
        <w:rPr>
          <w:rFonts w:hint="eastAsia" w:ascii="仿宋_GB2312" w:hAnsi="宋体" w:eastAsia="仿宋_GB2312"/>
          <w:sz w:val="24"/>
        </w:rPr>
      </w:pPr>
      <w:r>
        <w:rPr>
          <w:rFonts w:hint="eastAsia" w:ascii="仿宋_GB2312" w:hAnsi="宋体" w:eastAsia="仿宋_GB2312"/>
          <w:sz w:val="24"/>
        </w:rPr>
        <w:t>职   务：</w:t>
      </w:r>
      <w:r>
        <w:rPr>
          <w:rFonts w:hint="eastAsia" w:ascii="仿宋_GB2312" w:hAnsi="宋体" w:eastAsia="仿宋_GB2312"/>
          <w:sz w:val="24"/>
          <w:u w:val="single"/>
        </w:rPr>
        <w:t xml:space="preserve">                     </w:t>
      </w:r>
    </w:p>
    <w:p>
      <w:pPr>
        <w:spacing w:line="360" w:lineRule="auto"/>
        <w:rPr>
          <w:rFonts w:hint="eastAsia" w:ascii="仿宋_GB2312" w:hAnsi="宋体" w:eastAsia="仿宋_GB2312"/>
          <w:sz w:val="24"/>
        </w:rPr>
      </w:pPr>
      <w:r>
        <w:rPr>
          <w:rFonts w:hint="eastAsia" w:ascii="仿宋_GB2312" w:hAnsi="宋体" w:eastAsia="仿宋_GB2312"/>
          <w:sz w:val="24"/>
        </w:rPr>
        <w:t>系</w:t>
      </w:r>
      <w:r>
        <w:rPr>
          <w:rFonts w:hint="eastAsia" w:ascii="仿宋_GB2312" w:hAnsi="宋体" w:eastAsia="仿宋_GB2312"/>
          <w:sz w:val="24"/>
          <w:u w:val="single"/>
        </w:rPr>
        <w:t xml:space="preserve">                           </w:t>
      </w:r>
      <w:r>
        <w:rPr>
          <w:rFonts w:hint="eastAsia" w:ascii="仿宋_GB2312" w:hAnsi="宋体" w:eastAsia="仿宋_GB2312"/>
          <w:sz w:val="24"/>
        </w:rPr>
        <w:t>（投标人名称）的法定代表人。</w:t>
      </w:r>
    </w:p>
    <w:p>
      <w:pPr>
        <w:spacing w:line="360" w:lineRule="auto"/>
        <w:rPr>
          <w:rFonts w:hint="eastAsia" w:ascii="仿宋_GB2312" w:hAnsi="宋体" w:eastAsia="仿宋_GB2312"/>
          <w:sz w:val="24"/>
        </w:rPr>
      </w:pPr>
      <w:r>
        <w:rPr>
          <w:rFonts w:hint="eastAsia" w:ascii="仿宋_GB2312" w:hAnsi="宋体" w:eastAsia="仿宋_GB2312"/>
          <w:sz w:val="24"/>
        </w:rPr>
        <w:t>特此证明。</w:t>
      </w:r>
    </w:p>
    <w:p>
      <w:pPr>
        <w:spacing w:line="360" w:lineRule="auto"/>
        <w:rPr>
          <w:rFonts w:ascii="仿宋_GB2312" w:hAnsi="宋体" w:eastAsia="仿宋_GB2312"/>
          <w:color w:val="008000"/>
          <w:sz w:val="24"/>
        </w:rPr>
      </w:pPr>
    </w:p>
    <w:p>
      <w:pPr>
        <w:spacing w:line="360" w:lineRule="auto"/>
        <w:rPr>
          <w:rFonts w:hint="eastAsia" w:ascii="仿宋_GB2312" w:hAnsi="宋体" w:eastAsia="仿宋_GB2312"/>
          <w:sz w:val="24"/>
        </w:rPr>
      </w:pPr>
      <w:r>
        <w:rPr>
          <w:rFonts w:hint="eastAsia" w:ascii="仿宋_GB2312" w:hAnsi="宋体" w:eastAsia="仿宋_GB2312"/>
          <w:sz w:val="24"/>
        </w:rPr>
        <w:t>投标人：                             （盖章）</w:t>
      </w:r>
    </w:p>
    <w:p>
      <w:pPr>
        <w:spacing w:line="360" w:lineRule="auto"/>
        <w:ind w:right="480"/>
        <w:rPr>
          <w:rFonts w:hint="eastAsia" w:ascii="仿宋_GB2312" w:hAnsi="宋体" w:eastAsia="仿宋_GB2312"/>
          <w:sz w:val="24"/>
        </w:rPr>
      </w:pPr>
    </w:p>
    <w:p>
      <w:pPr>
        <w:spacing w:line="360" w:lineRule="auto"/>
        <w:ind w:right="720"/>
        <w:jc w:val="right"/>
        <w:rPr>
          <w:rFonts w:hint="eastAsia" w:ascii="仿宋_GB2312" w:hAnsi="宋体" w:eastAsia="仿宋_GB2312"/>
          <w:sz w:val="24"/>
        </w:rPr>
      </w:pPr>
      <w:r>
        <w:rPr>
          <w:rFonts w:hint="eastAsia" w:ascii="仿宋_GB2312" w:hAnsi="宋体" w:eastAsia="仿宋_GB2312"/>
          <w:sz w:val="24"/>
          <w:u w:val="single"/>
        </w:rPr>
        <w:t>2019</w:t>
      </w:r>
      <w:r>
        <w:rPr>
          <w:rFonts w:hint="eastAsia" w:ascii="仿宋_GB2312" w:hAnsi="宋体" w:eastAsia="仿宋_GB2312"/>
          <w:sz w:val="24"/>
        </w:rPr>
        <w:t>年</w:t>
      </w:r>
      <w:r>
        <w:rPr>
          <w:rFonts w:hint="eastAsia" w:ascii="仿宋_GB2312" w:hAnsi="宋体" w:eastAsia="仿宋_GB2312"/>
          <w:sz w:val="24"/>
          <w:u w:val="single"/>
        </w:rPr>
        <w:t xml:space="preserve">  </w:t>
      </w:r>
      <w:r>
        <w:rPr>
          <w:rFonts w:hint="eastAsia" w:ascii="仿宋_GB2312" w:hAnsi="宋体" w:eastAsia="仿宋_GB2312"/>
          <w:sz w:val="24"/>
        </w:rPr>
        <w:t>月</w:t>
      </w:r>
      <w:r>
        <w:rPr>
          <w:rFonts w:hint="eastAsia" w:ascii="仿宋_GB2312" w:hAnsi="宋体" w:eastAsia="仿宋_GB2312"/>
          <w:sz w:val="24"/>
          <w:u w:val="single"/>
        </w:rPr>
        <w:t xml:space="preserve">  </w:t>
      </w:r>
      <w:r>
        <w:rPr>
          <w:rFonts w:hint="eastAsia" w:ascii="仿宋_GB2312" w:hAnsi="宋体" w:eastAsia="仿宋_GB2312"/>
          <w:sz w:val="24"/>
        </w:rPr>
        <w:t>日</w:t>
      </w:r>
    </w:p>
    <w:p>
      <w:pPr>
        <w:spacing w:line="360" w:lineRule="auto"/>
        <w:rPr>
          <w:rFonts w:hint="eastAsia" w:ascii="仿宋_GB2312" w:hAnsi="宋体" w:eastAsia="仿宋_GB2312"/>
          <w:b/>
          <w:sz w:val="24"/>
        </w:rPr>
      </w:pPr>
      <w:r>
        <w:rPr>
          <w:rFonts w:hint="eastAsia" w:ascii="仿宋_GB2312" w:hAnsi="宋体" w:eastAsia="仿宋_GB2312"/>
          <w:b/>
          <w:sz w:val="24"/>
        </w:rPr>
        <w:t>附：法定代表人身份证复印件（正反面）</w:t>
      </w: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color w:val="008000"/>
          <w:sz w:val="24"/>
        </w:rPr>
      </w:pPr>
    </w:p>
    <w:p>
      <w:pPr>
        <w:pStyle w:val="44"/>
        <w:rPr>
          <w:rFonts w:hint="eastAsia"/>
        </w:rPr>
      </w:pPr>
    </w:p>
    <w:p>
      <w:pPr>
        <w:spacing w:line="360" w:lineRule="auto"/>
        <w:rPr>
          <w:rFonts w:hint="eastAsia" w:ascii="仿宋_GB2312" w:hAnsi="宋体" w:eastAsia="仿宋_GB2312"/>
          <w:b/>
          <w:color w:val="008000"/>
          <w:sz w:val="24"/>
        </w:rPr>
      </w:pPr>
    </w:p>
    <w:p>
      <w:pPr>
        <w:pStyle w:val="4"/>
        <w:spacing w:line="360" w:lineRule="auto"/>
        <w:rPr>
          <w:rFonts w:hint="eastAsia" w:hAnsi="宋体"/>
          <w:color w:val="000000"/>
        </w:rPr>
      </w:pPr>
    </w:p>
    <w:p>
      <w:pPr>
        <w:pStyle w:val="4"/>
        <w:spacing w:line="360" w:lineRule="auto"/>
        <w:jc w:val="center"/>
        <w:rPr>
          <w:rFonts w:hint="eastAsia" w:hAnsi="宋体"/>
          <w:color w:val="000000"/>
        </w:rPr>
      </w:pPr>
      <w:bookmarkStart w:id="41" w:name="_Toc12440"/>
      <w:r>
        <w:rPr>
          <w:rFonts w:hint="eastAsia" w:hAnsi="宋体"/>
          <w:color w:val="000000"/>
        </w:rPr>
        <w:t>附件二</w:t>
      </w:r>
      <w:r>
        <w:rPr>
          <w:rFonts w:hint="eastAsia" w:hAnsi="宋体"/>
          <w:b w:val="0"/>
          <w:color w:val="000000"/>
        </w:rPr>
        <w:t>、</w:t>
      </w:r>
      <w:r>
        <w:rPr>
          <w:rFonts w:hint="eastAsia" w:hAnsi="宋体"/>
          <w:color w:val="000000"/>
        </w:rPr>
        <w:t>法定代表人授权书</w:t>
      </w:r>
      <w:bookmarkEnd w:id="38"/>
      <w:bookmarkEnd w:id="39"/>
      <w:bookmarkEnd w:id="41"/>
    </w:p>
    <w:p>
      <w:pPr>
        <w:pStyle w:val="5"/>
        <w:spacing w:line="360" w:lineRule="auto"/>
        <w:rPr>
          <w:rFonts w:hint="eastAsia"/>
        </w:rPr>
      </w:pPr>
    </w:p>
    <w:p>
      <w:pPr>
        <w:pStyle w:val="5"/>
        <w:spacing w:line="360" w:lineRule="auto"/>
        <w:rPr>
          <w:rFonts w:hint="eastAsia"/>
        </w:rPr>
      </w:pPr>
    </w:p>
    <w:p>
      <w:pPr>
        <w:pStyle w:val="13"/>
        <w:adjustRightInd w:val="0"/>
        <w:snapToGrid w:val="0"/>
        <w:spacing w:line="360" w:lineRule="auto"/>
        <w:rPr>
          <w:rFonts w:hint="eastAsia" w:hAnsi="宋体"/>
          <w:color w:val="000000" w:themeColor="text1"/>
          <w:sz w:val="24"/>
        </w:rPr>
      </w:pPr>
      <w:r>
        <w:rPr>
          <w:rFonts w:hint="eastAsia" w:hAnsi="宋体"/>
          <w:color w:val="000000" w:themeColor="text1"/>
          <w:sz w:val="24"/>
        </w:rPr>
        <w:t>绍兴市上虞区梁湖街道办事处：</w:t>
      </w:r>
    </w:p>
    <w:p>
      <w:pPr>
        <w:pStyle w:val="13"/>
        <w:adjustRightInd w:val="0"/>
        <w:snapToGrid w:val="0"/>
        <w:spacing w:line="360" w:lineRule="auto"/>
        <w:rPr>
          <w:rFonts w:hint="eastAsia" w:hAnsi="宋体"/>
          <w:color w:val="000000"/>
          <w:sz w:val="24"/>
        </w:rPr>
      </w:pPr>
      <w:r>
        <w:rPr>
          <w:rFonts w:hint="eastAsia" w:hAnsi="宋体"/>
          <w:color w:val="000000"/>
          <w:sz w:val="24"/>
        </w:rPr>
        <w:t>浙江天平项目咨询有限公司：</w:t>
      </w:r>
    </w:p>
    <w:p>
      <w:pPr>
        <w:pStyle w:val="13"/>
        <w:adjustRightInd w:val="0"/>
        <w:snapToGrid w:val="0"/>
        <w:spacing w:line="360" w:lineRule="auto"/>
        <w:rPr>
          <w:rFonts w:hint="eastAsia" w:hAnsi="宋体"/>
          <w:color w:val="000000"/>
          <w:sz w:val="24"/>
        </w:rPr>
      </w:pPr>
    </w:p>
    <w:p>
      <w:pPr>
        <w:pStyle w:val="13"/>
        <w:adjustRightInd w:val="0"/>
        <w:snapToGrid w:val="0"/>
        <w:spacing w:line="360" w:lineRule="auto"/>
        <w:ind w:firstLine="480"/>
        <w:rPr>
          <w:rFonts w:hint="eastAsia" w:hAnsi="宋体"/>
          <w:color w:val="000000"/>
          <w:sz w:val="24"/>
        </w:rPr>
      </w:pPr>
      <w:r>
        <w:rPr>
          <w:rFonts w:hint="eastAsia" w:hAnsi="宋体"/>
          <w:color w:val="000000"/>
          <w:sz w:val="24"/>
          <w:u w:val="single"/>
        </w:rPr>
        <w:t xml:space="preserve">             </w:t>
      </w:r>
      <w:r>
        <w:rPr>
          <w:rFonts w:hAnsi="宋体"/>
          <w:color w:val="000000"/>
          <w:sz w:val="24"/>
          <w:u w:val="single"/>
        </w:rPr>
        <w:t xml:space="preserve"> </w:t>
      </w:r>
      <w:r>
        <w:rPr>
          <w:rFonts w:hint="eastAsia" w:hAnsi="宋体"/>
          <w:color w:val="000000"/>
          <w:sz w:val="24"/>
        </w:rPr>
        <w:t>（投标人全称</w:t>
      </w:r>
      <w:r>
        <w:rPr>
          <w:rFonts w:hint="eastAsia" w:hAnsi="宋体"/>
          <w:color w:val="000000"/>
          <w:sz w:val="32"/>
        </w:rPr>
        <w:t>）</w:t>
      </w:r>
      <w:r>
        <w:rPr>
          <w:rFonts w:hint="eastAsia" w:hAnsi="宋体"/>
          <w:color w:val="000000"/>
          <w:sz w:val="24"/>
        </w:rPr>
        <w:t>法定代表人</w:t>
      </w:r>
      <w:r>
        <w:rPr>
          <w:rFonts w:hint="eastAsia" w:hAnsi="宋体"/>
          <w:color w:val="000000"/>
          <w:sz w:val="24"/>
          <w:u w:val="single"/>
        </w:rPr>
        <w:t xml:space="preserve">         </w:t>
      </w:r>
      <w:r>
        <w:rPr>
          <w:rFonts w:hint="eastAsia" w:hAnsi="宋体"/>
          <w:color w:val="000000"/>
          <w:sz w:val="24"/>
        </w:rPr>
        <w:t xml:space="preserve">授权 </w:t>
      </w:r>
      <w:r>
        <w:rPr>
          <w:rFonts w:hint="eastAsia" w:hAnsi="宋体"/>
          <w:color w:val="000000"/>
          <w:sz w:val="24"/>
          <w:u w:val="single"/>
        </w:rPr>
        <w:t xml:space="preserve">        </w:t>
      </w:r>
      <w:r>
        <w:rPr>
          <w:rFonts w:hint="eastAsia" w:hAnsi="宋体"/>
          <w:color w:val="000000"/>
          <w:sz w:val="24"/>
        </w:rPr>
        <w:t>（全权代表名称）为全权代表，参加贵处组织的</w:t>
      </w:r>
      <w:r>
        <w:rPr>
          <w:rFonts w:hAnsi="宋体"/>
          <w:color w:val="000000"/>
          <w:sz w:val="24"/>
        </w:rPr>
        <w:t xml:space="preserve"> </w:t>
      </w:r>
      <w:r>
        <w:rPr>
          <w:rFonts w:hint="eastAsia" w:hAnsi="宋体"/>
          <w:color w:val="000000"/>
          <w:sz w:val="24"/>
          <w:u w:val="single"/>
        </w:rPr>
        <w:t xml:space="preserve">                  </w:t>
      </w:r>
      <w:r>
        <w:rPr>
          <w:rFonts w:hint="eastAsia" w:hAnsi="宋体"/>
          <w:color w:val="000000"/>
          <w:sz w:val="24"/>
        </w:rPr>
        <w:t>项目（括号内填写招标编号），全权处理招投标活动中的一切事宜。</w:t>
      </w:r>
    </w:p>
    <w:p>
      <w:pPr>
        <w:pStyle w:val="13"/>
        <w:adjustRightInd w:val="0"/>
        <w:snapToGrid w:val="0"/>
        <w:spacing w:line="360" w:lineRule="auto"/>
        <w:rPr>
          <w:rFonts w:hint="eastAsia" w:hAnsi="宋体"/>
          <w:color w:val="000000"/>
          <w:sz w:val="24"/>
        </w:rPr>
      </w:pPr>
    </w:p>
    <w:p>
      <w:pPr>
        <w:pStyle w:val="13"/>
        <w:adjustRightInd w:val="0"/>
        <w:snapToGrid w:val="0"/>
        <w:spacing w:line="360" w:lineRule="auto"/>
        <w:rPr>
          <w:rFonts w:hint="eastAsia" w:hAnsi="宋体"/>
          <w:color w:val="000000"/>
          <w:sz w:val="24"/>
        </w:rPr>
      </w:pPr>
      <w:r>
        <w:rPr>
          <w:rFonts w:hint="eastAsia" w:hAnsi="宋体"/>
          <w:color w:val="000000"/>
          <w:sz w:val="24"/>
        </w:rPr>
        <w:t>法定代表人签字：</w:t>
      </w:r>
    </w:p>
    <w:p>
      <w:pPr>
        <w:pStyle w:val="13"/>
        <w:adjustRightInd w:val="0"/>
        <w:snapToGrid w:val="0"/>
        <w:spacing w:line="360" w:lineRule="auto"/>
        <w:rPr>
          <w:rFonts w:hint="eastAsia" w:hAnsi="宋体"/>
          <w:color w:val="000000"/>
          <w:sz w:val="24"/>
        </w:rPr>
      </w:pPr>
      <w:r>
        <w:rPr>
          <w:rFonts w:hint="eastAsia" w:hAnsi="宋体"/>
          <w:color w:val="000000"/>
          <w:sz w:val="24"/>
        </w:rPr>
        <w:t>投标人全称：</w:t>
      </w:r>
    </w:p>
    <w:p>
      <w:pPr>
        <w:pStyle w:val="13"/>
        <w:adjustRightInd w:val="0"/>
        <w:snapToGrid w:val="0"/>
        <w:spacing w:line="360" w:lineRule="auto"/>
        <w:rPr>
          <w:rFonts w:hint="eastAsia" w:hAnsi="宋体"/>
          <w:color w:val="000000"/>
          <w:sz w:val="24"/>
        </w:rPr>
      </w:pPr>
      <w:r>
        <w:rPr>
          <w:rFonts w:hint="eastAsia" w:hAnsi="宋体"/>
          <w:color w:val="000000"/>
          <w:sz w:val="24"/>
        </w:rPr>
        <w:t>日期：</w:t>
      </w:r>
    </w:p>
    <w:p>
      <w:pPr>
        <w:pStyle w:val="13"/>
        <w:adjustRightInd w:val="0"/>
        <w:snapToGrid w:val="0"/>
        <w:spacing w:line="360" w:lineRule="auto"/>
        <w:rPr>
          <w:rFonts w:hint="eastAsia" w:hAnsi="宋体"/>
          <w:color w:val="000000"/>
          <w:sz w:val="24"/>
        </w:rPr>
      </w:pPr>
      <w:r>
        <w:rPr>
          <w:rFonts w:hint="eastAsia" w:hAnsi="宋体"/>
          <w:color w:val="000000"/>
          <w:sz w:val="24"/>
        </w:rPr>
        <w:t>附：</w:t>
      </w:r>
    </w:p>
    <w:p>
      <w:pPr>
        <w:pStyle w:val="13"/>
        <w:adjustRightInd w:val="0"/>
        <w:snapToGrid w:val="0"/>
        <w:spacing w:line="360" w:lineRule="auto"/>
        <w:rPr>
          <w:rFonts w:hint="eastAsia" w:hAnsi="宋体"/>
          <w:color w:val="000000"/>
          <w:sz w:val="24"/>
        </w:rPr>
      </w:pPr>
      <w:r>
        <w:rPr>
          <w:rFonts w:hint="eastAsia" w:hAnsi="宋体"/>
          <w:color w:val="000000"/>
          <w:sz w:val="24"/>
        </w:rPr>
        <w:t>全权代表姓名：</w:t>
      </w:r>
    </w:p>
    <w:p>
      <w:pPr>
        <w:pStyle w:val="13"/>
        <w:adjustRightInd w:val="0"/>
        <w:snapToGrid w:val="0"/>
        <w:spacing w:line="360" w:lineRule="auto"/>
        <w:rPr>
          <w:rFonts w:hint="eastAsia" w:hAnsi="宋体"/>
          <w:color w:val="000000"/>
          <w:sz w:val="24"/>
        </w:rPr>
      </w:pPr>
      <w:r>
        <w:rPr>
          <w:rFonts w:hint="eastAsia" w:hAnsi="宋体"/>
          <w:color w:val="000000"/>
          <w:sz w:val="24"/>
        </w:rPr>
        <w:t>职务：</w:t>
      </w:r>
    </w:p>
    <w:p>
      <w:pPr>
        <w:pStyle w:val="13"/>
        <w:adjustRightInd w:val="0"/>
        <w:snapToGrid w:val="0"/>
        <w:spacing w:line="360" w:lineRule="auto"/>
        <w:rPr>
          <w:rFonts w:hint="eastAsia" w:hAnsi="宋体"/>
          <w:color w:val="000000"/>
          <w:sz w:val="24"/>
        </w:rPr>
      </w:pPr>
      <w:r>
        <w:rPr>
          <w:rFonts w:hint="eastAsia" w:hAnsi="宋体"/>
          <w:color w:val="000000"/>
          <w:sz w:val="24"/>
        </w:rPr>
        <w:t>详细通讯地址：</w:t>
      </w:r>
    </w:p>
    <w:p>
      <w:pPr>
        <w:pStyle w:val="13"/>
        <w:adjustRightInd w:val="0"/>
        <w:snapToGrid w:val="0"/>
        <w:spacing w:line="360" w:lineRule="auto"/>
        <w:rPr>
          <w:rFonts w:hint="eastAsia" w:hAnsi="宋体"/>
          <w:color w:val="000000"/>
          <w:sz w:val="24"/>
        </w:rPr>
      </w:pPr>
      <w:r>
        <w:rPr>
          <w:rFonts w:hint="eastAsia" w:hAnsi="宋体"/>
          <w:color w:val="000000"/>
          <w:sz w:val="24"/>
        </w:rPr>
        <w:t>传真：</w:t>
      </w:r>
    </w:p>
    <w:p>
      <w:pPr>
        <w:pStyle w:val="13"/>
        <w:adjustRightInd w:val="0"/>
        <w:snapToGrid w:val="0"/>
        <w:spacing w:line="360" w:lineRule="auto"/>
        <w:rPr>
          <w:rFonts w:hint="eastAsia" w:hAnsi="宋体"/>
          <w:color w:val="000000"/>
          <w:sz w:val="24"/>
        </w:rPr>
      </w:pPr>
      <w:r>
        <w:rPr>
          <w:rFonts w:hint="eastAsia" w:hAnsi="宋体"/>
          <w:color w:val="000000"/>
          <w:sz w:val="24"/>
        </w:rPr>
        <w:t>电话：</w:t>
      </w:r>
    </w:p>
    <w:p>
      <w:pPr>
        <w:pStyle w:val="13"/>
        <w:adjustRightInd w:val="0"/>
        <w:snapToGrid w:val="0"/>
        <w:spacing w:line="360" w:lineRule="auto"/>
        <w:rPr>
          <w:rFonts w:hint="eastAsia" w:hAnsi="宋体"/>
          <w:color w:val="000000"/>
          <w:sz w:val="24"/>
        </w:rPr>
      </w:pPr>
      <w:r>
        <w:rPr>
          <w:rFonts w:hint="eastAsia" w:hAnsi="宋体"/>
          <w:color w:val="000000"/>
          <w:sz w:val="24"/>
        </w:rPr>
        <w:t>邮政编码：</w:t>
      </w:r>
    </w:p>
    <w:p>
      <w:pPr>
        <w:pStyle w:val="13"/>
        <w:adjustRightInd w:val="0"/>
        <w:snapToGrid w:val="0"/>
        <w:spacing w:line="360" w:lineRule="auto"/>
        <w:rPr>
          <w:rFonts w:hint="eastAsia" w:hAnsi="宋体"/>
          <w:color w:val="000000"/>
          <w:sz w:val="24"/>
        </w:rPr>
      </w:pPr>
    </w:p>
    <w:p>
      <w:pPr>
        <w:pStyle w:val="13"/>
        <w:adjustRightInd w:val="0"/>
        <w:snapToGrid w:val="0"/>
        <w:spacing w:line="360" w:lineRule="auto"/>
        <w:rPr>
          <w:rFonts w:hint="eastAsia" w:hAnsi="宋体"/>
          <w:color w:val="000000"/>
          <w:sz w:val="24"/>
        </w:rPr>
      </w:pPr>
    </w:p>
    <w:p>
      <w:pPr>
        <w:pStyle w:val="13"/>
        <w:adjustRightInd w:val="0"/>
        <w:snapToGrid w:val="0"/>
        <w:spacing w:line="360" w:lineRule="auto"/>
        <w:rPr>
          <w:rFonts w:hint="eastAsia" w:hAnsi="宋体"/>
          <w:color w:val="000000"/>
          <w:sz w:val="24"/>
        </w:rPr>
      </w:pPr>
    </w:p>
    <w:p>
      <w:pPr>
        <w:spacing w:line="360" w:lineRule="auto"/>
        <w:rPr>
          <w:rFonts w:hint="eastAsia" w:ascii="仿宋_GB2312" w:hAnsi="宋体" w:eastAsia="仿宋_GB2312"/>
          <w:b/>
          <w:sz w:val="24"/>
        </w:rPr>
      </w:pPr>
      <w:r>
        <w:rPr>
          <w:rFonts w:hint="eastAsia" w:ascii="仿宋_GB2312" w:hAnsi="宋体" w:eastAsia="仿宋_GB2312"/>
          <w:b/>
          <w:sz w:val="24"/>
        </w:rPr>
        <w:t>附：全权代表身份证复印件（正反面）</w:t>
      </w:r>
    </w:p>
    <w:p>
      <w:pPr>
        <w:spacing w:line="360" w:lineRule="auto"/>
        <w:rPr>
          <w:rFonts w:hint="eastAsia" w:ascii="仿宋_GB2312" w:hAnsi="宋体" w:eastAsia="仿宋_GB2312"/>
          <w:b/>
          <w:sz w:val="24"/>
        </w:rPr>
      </w:pPr>
    </w:p>
    <w:p>
      <w:pPr>
        <w:pStyle w:val="44"/>
        <w:rPr>
          <w:rFonts w:hint="eastAsia" w:ascii="仿宋_GB2312" w:hAnsi="宋体" w:eastAsia="仿宋_GB2312"/>
          <w:b/>
          <w:sz w:val="24"/>
        </w:rPr>
      </w:pPr>
    </w:p>
    <w:p>
      <w:pPr>
        <w:pStyle w:val="44"/>
        <w:rPr>
          <w:rFonts w:hint="eastAsia" w:ascii="仿宋_GB2312" w:hAnsi="宋体" w:eastAsia="仿宋_GB2312"/>
          <w:b/>
          <w:sz w:val="24"/>
        </w:rPr>
      </w:pPr>
    </w:p>
    <w:p>
      <w:pPr>
        <w:spacing w:line="360" w:lineRule="auto"/>
        <w:rPr>
          <w:rFonts w:hint="eastAsia" w:ascii="仿宋_GB2312" w:hAnsi="宋体" w:eastAsia="仿宋_GB2312"/>
          <w:b/>
          <w:sz w:val="24"/>
        </w:rPr>
      </w:pPr>
    </w:p>
    <w:p>
      <w:pPr>
        <w:pStyle w:val="4"/>
        <w:spacing w:line="360" w:lineRule="auto"/>
        <w:jc w:val="center"/>
        <w:rPr>
          <w:rFonts w:hint="eastAsia" w:hAnsi="宋体"/>
          <w:color w:val="000000"/>
        </w:rPr>
      </w:pPr>
      <w:bookmarkStart w:id="42" w:name="_Toc18280"/>
      <w:r>
        <w:rPr>
          <w:rFonts w:hint="eastAsia" w:hAnsi="宋体"/>
          <w:color w:val="000000"/>
        </w:rPr>
        <w:t>附件三</w:t>
      </w:r>
      <w:r>
        <w:rPr>
          <w:rFonts w:hint="eastAsia" w:hAnsi="宋体"/>
          <w:b w:val="0"/>
          <w:color w:val="000000"/>
        </w:rPr>
        <w:t>、</w:t>
      </w:r>
      <w:r>
        <w:rPr>
          <w:rFonts w:hint="eastAsia" w:hAnsi="宋体"/>
          <w:color w:val="000000"/>
        </w:rPr>
        <w:t>个体工商户身份证明书</w:t>
      </w:r>
      <w:bookmarkEnd w:id="42"/>
    </w:p>
    <w:p>
      <w:pPr>
        <w:spacing w:line="360" w:lineRule="auto"/>
        <w:rPr>
          <w:rFonts w:hint="eastAsia" w:ascii="仿宋_GB2312" w:hAnsi="宋体" w:eastAsia="仿宋_GB2312"/>
          <w:b/>
          <w:sz w:val="24"/>
          <w:u w:val="single"/>
        </w:rPr>
      </w:pPr>
      <w:r>
        <w:rPr>
          <w:rFonts w:hint="eastAsia" w:ascii="仿宋_GB2312" w:hAnsi="宋体" w:eastAsia="仿宋_GB2312"/>
          <w:b/>
          <w:sz w:val="24"/>
          <w:u w:val="single"/>
        </w:rPr>
        <w:t>个体工商户身份证明书(格式，放入资信标资料部分内)</w:t>
      </w:r>
    </w:p>
    <w:p>
      <w:pPr>
        <w:spacing w:line="360" w:lineRule="auto"/>
        <w:rPr>
          <w:rFonts w:hint="eastAsia" w:ascii="仿宋_GB2312" w:hAnsi="宋体" w:eastAsia="仿宋_GB2312"/>
          <w:sz w:val="24"/>
        </w:rPr>
      </w:pPr>
      <w:r>
        <w:rPr>
          <w:rFonts w:hint="eastAsia" w:ascii="仿宋_GB2312" w:hAnsi="宋体" w:eastAsia="仿宋_GB2312"/>
          <w:sz w:val="24"/>
        </w:rPr>
        <w:t>投 标 人：</w:t>
      </w:r>
      <w:r>
        <w:rPr>
          <w:rFonts w:hint="eastAsia" w:ascii="仿宋_GB2312" w:hAnsi="宋体" w:eastAsia="仿宋_GB2312"/>
          <w:sz w:val="24"/>
          <w:u w:val="single"/>
        </w:rPr>
        <w:t xml:space="preserve">                              </w:t>
      </w:r>
    </w:p>
    <w:p>
      <w:pPr>
        <w:spacing w:line="360" w:lineRule="auto"/>
        <w:rPr>
          <w:rFonts w:hint="eastAsia" w:ascii="仿宋_GB2312" w:hAnsi="宋体" w:eastAsia="仿宋_GB2312"/>
          <w:sz w:val="24"/>
        </w:rPr>
      </w:pPr>
      <w:r>
        <w:rPr>
          <w:rFonts w:hint="eastAsia" w:ascii="仿宋_GB2312" w:hAnsi="宋体" w:eastAsia="仿宋_GB2312"/>
          <w:sz w:val="24"/>
        </w:rPr>
        <w:t>地    址：</w:t>
      </w:r>
      <w:r>
        <w:rPr>
          <w:rFonts w:hint="eastAsia" w:ascii="仿宋_GB2312" w:hAnsi="宋体" w:eastAsia="仿宋_GB2312"/>
          <w:sz w:val="24"/>
          <w:u w:val="single"/>
        </w:rPr>
        <w:t xml:space="preserve">                              </w:t>
      </w:r>
    </w:p>
    <w:p>
      <w:pPr>
        <w:spacing w:line="360" w:lineRule="auto"/>
        <w:ind w:right="281" w:rightChars="134"/>
        <w:rPr>
          <w:rFonts w:hint="eastAsia" w:ascii="仿宋_GB2312" w:hAnsi="宋体" w:eastAsia="仿宋_GB2312"/>
          <w:sz w:val="24"/>
          <w:u w:val="single"/>
        </w:rPr>
      </w:pPr>
      <w:r>
        <w:rPr>
          <w:rFonts w:hint="eastAsia" w:ascii="仿宋_GB2312" w:hAnsi="宋体" w:eastAsia="仿宋_GB2312"/>
          <w:sz w:val="24"/>
        </w:rPr>
        <w:t>姓    名：</w:t>
      </w:r>
      <w:r>
        <w:rPr>
          <w:rFonts w:hint="eastAsia" w:ascii="仿宋_GB2312" w:hAnsi="宋体" w:eastAsia="仿宋_GB2312"/>
          <w:sz w:val="24"/>
          <w:u w:val="single"/>
        </w:rPr>
        <w:t xml:space="preserve">                     </w:t>
      </w:r>
    </w:p>
    <w:p>
      <w:pPr>
        <w:spacing w:line="360" w:lineRule="auto"/>
        <w:ind w:right="281" w:rightChars="134"/>
        <w:rPr>
          <w:rFonts w:hint="eastAsia" w:ascii="仿宋_GB2312" w:hAnsi="宋体" w:eastAsia="仿宋_GB2312"/>
          <w:sz w:val="24"/>
          <w:u w:val="single"/>
        </w:rPr>
      </w:pPr>
      <w:r>
        <w:rPr>
          <w:rFonts w:hint="eastAsia" w:ascii="仿宋_GB2312" w:hAnsi="宋体" w:eastAsia="仿宋_GB2312"/>
          <w:sz w:val="24"/>
        </w:rPr>
        <w:t>身份证号码：</w:t>
      </w:r>
      <w:r>
        <w:rPr>
          <w:rFonts w:hint="eastAsia" w:ascii="仿宋_GB2312" w:hAnsi="宋体" w:eastAsia="仿宋_GB2312"/>
          <w:sz w:val="24"/>
          <w:u w:val="single"/>
        </w:rPr>
        <w:t xml:space="preserve">                   </w:t>
      </w:r>
    </w:p>
    <w:p>
      <w:pPr>
        <w:spacing w:line="360" w:lineRule="auto"/>
        <w:ind w:right="281" w:rightChars="134"/>
        <w:rPr>
          <w:rFonts w:hint="eastAsia" w:ascii="仿宋_GB2312" w:hAnsi="宋体" w:eastAsia="仿宋_GB2312"/>
          <w:sz w:val="24"/>
        </w:rPr>
      </w:pPr>
      <w:r>
        <w:rPr>
          <w:rFonts w:hint="eastAsia" w:ascii="仿宋_GB2312" w:hAnsi="宋体" w:eastAsia="仿宋_GB2312"/>
          <w:sz w:val="24"/>
        </w:rPr>
        <w:t>职   务：</w:t>
      </w:r>
      <w:r>
        <w:rPr>
          <w:rFonts w:hint="eastAsia" w:ascii="仿宋_GB2312" w:hAnsi="宋体" w:eastAsia="仿宋_GB2312"/>
          <w:sz w:val="24"/>
          <w:u w:val="single"/>
        </w:rPr>
        <w:t xml:space="preserve">                     </w:t>
      </w:r>
    </w:p>
    <w:p>
      <w:pPr>
        <w:spacing w:line="360" w:lineRule="auto"/>
        <w:rPr>
          <w:rFonts w:hint="eastAsia" w:ascii="仿宋_GB2312" w:hAnsi="宋体" w:eastAsia="仿宋_GB2312"/>
          <w:sz w:val="24"/>
        </w:rPr>
      </w:pPr>
      <w:r>
        <w:rPr>
          <w:rFonts w:hint="eastAsia" w:ascii="仿宋_GB2312" w:hAnsi="宋体" w:eastAsia="仿宋_GB2312"/>
          <w:sz w:val="24"/>
        </w:rPr>
        <w:t>系</w:t>
      </w:r>
      <w:r>
        <w:rPr>
          <w:rFonts w:hint="eastAsia" w:ascii="仿宋_GB2312" w:hAnsi="宋体" w:eastAsia="仿宋_GB2312"/>
          <w:sz w:val="24"/>
          <w:u w:val="single"/>
        </w:rPr>
        <w:t xml:space="preserve">                           </w:t>
      </w:r>
      <w:r>
        <w:rPr>
          <w:rFonts w:hint="eastAsia" w:ascii="仿宋_GB2312" w:hAnsi="宋体" w:eastAsia="仿宋_GB2312"/>
          <w:sz w:val="24"/>
        </w:rPr>
        <w:t>（投标人名称）的经营者。</w:t>
      </w:r>
    </w:p>
    <w:p>
      <w:pPr>
        <w:spacing w:line="360" w:lineRule="auto"/>
        <w:rPr>
          <w:rFonts w:hint="eastAsia" w:ascii="仿宋_GB2312" w:hAnsi="宋体" w:eastAsia="仿宋_GB2312"/>
          <w:sz w:val="24"/>
        </w:rPr>
      </w:pPr>
      <w:r>
        <w:rPr>
          <w:rFonts w:hint="eastAsia" w:ascii="仿宋_GB2312" w:hAnsi="宋体" w:eastAsia="仿宋_GB2312"/>
          <w:sz w:val="24"/>
        </w:rPr>
        <w:t>特此证明。</w:t>
      </w:r>
    </w:p>
    <w:p>
      <w:pPr>
        <w:spacing w:line="360" w:lineRule="auto"/>
        <w:rPr>
          <w:rFonts w:ascii="仿宋_GB2312" w:hAnsi="宋体" w:eastAsia="仿宋_GB2312"/>
          <w:sz w:val="24"/>
        </w:rPr>
      </w:pPr>
    </w:p>
    <w:p>
      <w:pPr>
        <w:spacing w:line="360" w:lineRule="auto"/>
        <w:rPr>
          <w:rFonts w:hint="eastAsia" w:ascii="仿宋_GB2312" w:hAnsi="宋体" w:eastAsia="仿宋_GB2312"/>
          <w:sz w:val="24"/>
        </w:rPr>
      </w:pPr>
      <w:r>
        <w:rPr>
          <w:rFonts w:hint="eastAsia" w:ascii="仿宋_GB2312" w:hAnsi="宋体" w:eastAsia="仿宋_GB2312"/>
          <w:sz w:val="24"/>
        </w:rPr>
        <w:t>投标人：                             （盖章）</w:t>
      </w:r>
    </w:p>
    <w:p>
      <w:pPr>
        <w:spacing w:line="360" w:lineRule="auto"/>
        <w:ind w:right="480"/>
        <w:rPr>
          <w:rFonts w:hint="eastAsia" w:ascii="仿宋_GB2312" w:hAnsi="宋体" w:eastAsia="仿宋_GB2312"/>
          <w:sz w:val="24"/>
        </w:rPr>
      </w:pPr>
    </w:p>
    <w:p>
      <w:pPr>
        <w:spacing w:line="360" w:lineRule="auto"/>
        <w:ind w:right="720"/>
        <w:jc w:val="right"/>
        <w:rPr>
          <w:rFonts w:hint="eastAsia" w:ascii="仿宋_GB2312" w:hAnsi="宋体" w:eastAsia="仿宋_GB2312"/>
          <w:sz w:val="24"/>
        </w:rPr>
      </w:pPr>
      <w:r>
        <w:rPr>
          <w:rFonts w:hint="eastAsia" w:ascii="仿宋_GB2312" w:hAnsi="宋体" w:eastAsia="仿宋_GB2312"/>
          <w:sz w:val="24"/>
          <w:u w:val="single"/>
        </w:rPr>
        <w:t>2019</w:t>
      </w:r>
      <w:r>
        <w:rPr>
          <w:rFonts w:hint="eastAsia" w:ascii="仿宋_GB2312" w:hAnsi="宋体" w:eastAsia="仿宋_GB2312"/>
          <w:sz w:val="24"/>
        </w:rPr>
        <w:t>年</w:t>
      </w:r>
      <w:r>
        <w:rPr>
          <w:rFonts w:hint="eastAsia" w:ascii="仿宋_GB2312" w:hAnsi="宋体" w:eastAsia="仿宋_GB2312"/>
          <w:sz w:val="24"/>
          <w:u w:val="single"/>
        </w:rPr>
        <w:t xml:space="preserve">  </w:t>
      </w:r>
      <w:r>
        <w:rPr>
          <w:rFonts w:hint="eastAsia" w:ascii="仿宋_GB2312" w:hAnsi="宋体" w:eastAsia="仿宋_GB2312"/>
          <w:sz w:val="24"/>
        </w:rPr>
        <w:t>月</w:t>
      </w:r>
      <w:r>
        <w:rPr>
          <w:rFonts w:hint="eastAsia" w:ascii="仿宋_GB2312" w:hAnsi="宋体" w:eastAsia="仿宋_GB2312"/>
          <w:sz w:val="24"/>
          <w:u w:val="single"/>
        </w:rPr>
        <w:t xml:space="preserve">  </w:t>
      </w:r>
      <w:r>
        <w:rPr>
          <w:rFonts w:hint="eastAsia" w:ascii="仿宋_GB2312" w:hAnsi="宋体" w:eastAsia="仿宋_GB2312"/>
          <w:sz w:val="24"/>
        </w:rPr>
        <w:t>日</w:t>
      </w: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color w:val="008000"/>
          <w:sz w:val="24"/>
        </w:rPr>
      </w:pPr>
    </w:p>
    <w:p>
      <w:pPr>
        <w:spacing w:line="360" w:lineRule="auto"/>
        <w:rPr>
          <w:rFonts w:hint="eastAsia" w:ascii="仿宋_GB2312" w:hAnsi="宋体" w:eastAsia="仿宋_GB2312"/>
          <w:b/>
          <w:sz w:val="24"/>
        </w:rPr>
      </w:pPr>
      <w:r>
        <w:rPr>
          <w:rFonts w:hint="eastAsia" w:ascii="仿宋_GB2312" w:hAnsi="宋体" w:eastAsia="仿宋_GB2312"/>
          <w:b/>
          <w:sz w:val="24"/>
        </w:rPr>
        <w:t>附：个体工商户身份证复印件（正反面）</w:t>
      </w:r>
    </w:p>
    <w:p>
      <w:pPr>
        <w:spacing w:line="360" w:lineRule="auto"/>
        <w:rPr>
          <w:rFonts w:hint="eastAsia" w:ascii="仿宋_GB2312" w:hAnsi="宋体" w:eastAsia="仿宋_GB2312"/>
          <w:b/>
          <w:sz w:val="24"/>
        </w:rPr>
      </w:pPr>
    </w:p>
    <w:p>
      <w:pPr>
        <w:spacing w:line="360" w:lineRule="auto"/>
        <w:rPr>
          <w:rFonts w:hint="eastAsia" w:ascii="仿宋_GB2312" w:hAnsi="宋体" w:eastAsia="仿宋_GB2312"/>
          <w:b/>
          <w:sz w:val="24"/>
        </w:rPr>
      </w:pPr>
    </w:p>
    <w:p>
      <w:pPr>
        <w:spacing w:line="360" w:lineRule="auto"/>
        <w:rPr>
          <w:rFonts w:hint="eastAsia" w:ascii="仿宋_GB2312" w:hAnsi="宋体" w:eastAsia="仿宋_GB2312"/>
          <w:b/>
          <w:sz w:val="24"/>
        </w:rPr>
      </w:pPr>
      <w:r>
        <w:rPr>
          <w:rFonts w:ascii="仿宋_GB2312" w:hAnsi="宋体" w:eastAsia="仿宋_GB2312"/>
          <w:b/>
          <w:sz w:val="24"/>
        </w:rPr>
        <w:br w:type="page"/>
      </w:r>
    </w:p>
    <w:p>
      <w:pPr>
        <w:pStyle w:val="4"/>
        <w:spacing w:line="360" w:lineRule="auto"/>
        <w:jc w:val="center"/>
        <w:rPr>
          <w:rFonts w:hint="eastAsia"/>
        </w:rPr>
      </w:pPr>
      <w:bookmarkStart w:id="43" w:name="_Toc32625"/>
      <w:r>
        <w:rPr>
          <w:rFonts w:hint="eastAsia"/>
        </w:rPr>
        <w:t>附件四、</w:t>
      </w:r>
      <w:bookmarkStart w:id="44" w:name="_Toc130094924"/>
      <w:bookmarkStart w:id="45" w:name="_Toc98731770"/>
      <w:r>
        <w:rPr>
          <w:rFonts w:hint="eastAsia"/>
        </w:rPr>
        <w:t>投标函</w:t>
      </w:r>
      <w:bookmarkEnd w:id="43"/>
      <w:bookmarkEnd w:id="44"/>
      <w:bookmarkEnd w:id="45"/>
    </w:p>
    <w:p>
      <w:pPr>
        <w:pStyle w:val="13"/>
        <w:adjustRightInd w:val="0"/>
        <w:snapToGrid w:val="0"/>
        <w:spacing w:line="360" w:lineRule="auto"/>
        <w:rPr>
          <w:rFonts w:hint="eastAsia" w:hAnsi="宋体"/>
          <w:color w:val="000000" w:themeColor="text1"/>
          <w:sz w:val="24"/>
        </w:rPr>
      </w:pPr>
      <w:r>
        <w:rPr>
          <w:rFonts w:hint="eastAsia" w:hAnsi="宋体"/>
          <w:color w:val="000000" w:themeColor="text1"/>
          <w:sz w:val="24"/>
        </w:rPr>
        <w:t>绍兴市上虞区梁湖街道办事处：</w:t>
      </w:r>
    </w:p>
    <w:p>
      <w:pPr>
        <w:pStyle w:val="13"/>
        <w:adjustRightInd w:val="0"/>
        <w:snapToGrid w:val="0"/>
        <w:spacing w:line="360" w:lineRule="auto"/>
        <w:rPr>
          <w:rFonts w:hint="eastAsia" w:hAnsi="宋体"/>
          <w:color w:val="000000"/>
          <w:sz w:val="24"/>
        </w:rPr>
      </w:pPr>
      <w:r>
        <w:rPr>
          <w:rFonts w:hint="eastAsia" w:hAnsi="宋体"/>
          <w:sz w:val="24"/>
        </w:rPr>
        <w:t>浙江天平项目咨询有限公司</w:t>
      </w:r>
      <w:r>
        <w:rPr>
          <w:rFonts w:hint="eastAsia" w:hAnsi="宋体"/>
          <w:color w:val="000000"/>
          <w:sz w:val="24"/>
        </w:rPr>
        <w:t>：</w:t>
      </w:r>
    </w:p>
    <w:p>
      <w:pPr>
        <w:spacing w:line="360" w:lineRule="auto"/>
        <w:ind w:firstLine="480"/>
        <w:jc w:val="left"/>
        <w:rPr>
          <w:rFonts w:hint="eastAsia" w:ascii="宋体" w:hAnsi="宋体"/>
          <w:sz w:val="24"/>
        </w:rPr>
      </w:pPr>
      <w:r>
        <w:rPr>
          <w:rFonts w:hint="eastAsia" w:ascii="宋体" w:hAnsi="宋体"/>
          <w:sz w:val="24"/>
        </w:rPr>
        <w:t>我单位认真研究了关于</w:t>
      </w:r>
      <w:r>
        <w:rPr>
          <w:rFonts w:hint="eastAsia" w:ascii="宋体" w:hAnsi="宋体"/>
          <w:sz w:val="24"/>
          <w:u w:val="single"/>
        </w:rPr>
        <w:t xml:space="preserve">                      </w:t>
      </w:r>
      <w:r>
        <w:rPr>
          <w:rFonts w:hint="eastAsia" w:ascii="宋体" w:hAnsi="宋体"/>
          <w:sz w:val="24"/>
        </w:rPr>
        <w:t>的招标文件，</w:t>
      </w:r>
      <w:r>
        <w:rPr>
          <w:rFonts w:hint="eastAsia" w:hAnsi="宋体"/>
          <w:color w:val="000000"/>
          <w:sz w:val="24"/>
        </w:rPr>
        <w:t>包括修改文件（如有的话）以及全部参考资料和有关附件。我们完全理解并接受招标文件的各项规定和要求，对招标文件的合理性、合法性不再有异议。如招标文件前后有矛盾的，我方完全同意按贵方的理解处理。</w:t>
      </w:r>
      <w:r>
        <w:rPr>
          <w:rFonts w:hint="eastAsia" w:ascii="宋体" w:hAnsi="宋体"/>
          <w:sz w:val="24"/>
        </w:rPr>
        <w:t>我单位承诺：</w:t>
      </w:r>
    </w:p>
    <w:p>
      <w:pPr>
        <w:spacing w:line="360" w:lineRule="auto"/>
        <w:ind w:firstLine="576" w:firstLineChars="240"/>
        <w:rPr>
          <w:rFonts w:hint="eastAsia" w:ascii="宋体" w:hAnsi="宋体"/>
          <w:sz w:val="24"/>
        </w:rPr>
      </w:pPr>
      <w:r>
        <w:rPr>
          <w:rFonts w:ascii="宋体" w:hAnsi="宋体"/>
          <w:sz w:val="24"/>
          <w:lang w:val="en-US" w:eastAsia="zh-CN"/>
        </w:rPr>
        <w:pict>
          <v:line id="_x0000_s1026" o:spid="_x0000_s1026" o:spt="20" style="position:absolute;left:0pt;margin-left:9pt;margin-top:39pt;height:0pt;width:0.05pt;z-index:251658240;mso-width-relative:page;mso-height-relative:page;" coordsize="21600,21600" o:allowincell="f">
            <v:path arrowok="t"/>
            <v:fill focussize="0,0"/>
            <v:stroke/>
            <v:imagedata o:title=""/>
            <o:lock v:ext="edit"/>
          </v:line>
        </w:pict>
      </w:r>
      <w:r>
        <w:rPr>
          <w:rFonts w:hint="eastAsia" w:ascii="宋体" w:hAnsi="宋体"/>
          <w:sz w:val="24"/>
        </w:rPr>
        <w:t>1、一旦我单位中标，我单位愿意承接开标一览表中所列的设备供应及技术服务，交货期为：</w:t>
      </w:r>
      <w:r>
        <w:rPr>
          <w:rFonts w:hint="eastAsia" w:ascii="宋体" w:hAnsi="宋体"/>
          <w:sz w:val="24"/>
          <w:u w:val="single"/>
        </w:rPr>
        <w:t xml:space="preserve">            </w:t>
      </w:r>
      <w:r>
        <w:rPr>
          <w:rFonts w:hint="eastAsia" w:ascii="宋体" w:hAnsi="宋体"/>
          <w:sz w:val="24"/>
        </w:rPr>
        <w:t>天。</w:t>
      </w:r>
    </w:p>
    <w:p>
      <w:pPr>
        <w:spacing w:line="360" w:lineRule="auto"/>
        <w:ind w:firstLine="480" w:firstLineChars="200"/>
        <w:rPr>
          <w:rFonts w:hint="eastAsia" w:hAnsi="宋体"/>
          <w:color w:val="000000"/>
          <w:sz w:val="24"/>
        </w:rPr>
      </w:pPr>
      <w:r>
        <w:rPr>
          <w:rFonts w:hint="eastAsia" w:ascii="宋体" w:hAnsi="宋体"/>
          <w:sz w:val="24"/>
        </w:rPr>
        <w:t>2、我单位</w:t>
      </w:r>
      <w:r>
        <w:rPr>
          <w:rFonts w:hint="eastAsia" w:hAnsi="宋体"/>
          <w:color w:val="000000"/>
          <w:sz w:val="24"/>
        </w:rPr>
        <w:t>同意提供按照</w:t>
      </w:r>
      <w:r>
        <w:rPr>
          <w:rFonts w:hint="eastAsia" w:hAnsi="宋体"/>
          <w:bCs/>
          <w:color w:val="000000"/>
          <w:sz w:val="24"/>
        </w:rPr>
        <w:t>采购人的可能要求与其投标有关的一切数据和资料，完全理解采购人不一定要接受最低价者作为中标人</w:t>
      </w:r>
      <w:r>
        <w:rPr>
          <w:rFonts w:hint="eastAsia" w:hAnsi="宋体"/>
          <w:color w:val="000000"/>
          <w:sz w:val="24"/>
        </w:rPr>
        <w:t>。</w:t>
      </w:r>
    </w:p>
    <w:p>
      <w:pPr>
        <w:spacing w:line="360" w:lineRule="auto"/>
        <w:ind w:firstLine="480" w:firstLineChars="200"/>
        <w:rPr>
          <w:rFonts w:hint="eastAsia" w:ascii="宋体" w:hAnsi="宋体"/>
          <w:sz w:val="24"/>
        </w:rPr>
      </w:pPr>
      <w:r>
        <w:rPr>
          <w:rFonts w:hint="eastAsia" w:ascii="宋体" w:hAnsi="宋体"/>
          <w:sz w:val="24"/>
        </w:rPr>
        <w:t>3、一旦我单位中标，我们保证按照招标文件的要求，完成设备交货、安装、验收并交付使用。</w:t>
      </w:r>
    </w:p>
    <w:p>
      <w:pPr>
        <w:spacing w:line="360" w:lineRule="auto"/>
        <w:ind w:firstLine="480" w:firstLineChars="200"/>
        <w:rPr>
          <w:rFonts w:hint="eastAsia" w:ascii="宋体" w:hAnsi="宋体"/>
          <w:sz w:val="24"/>
        </w:rPr>
      </w:pPr>
      <w:r>
        <w:rPr>
          <w:rFonts w:hint="eastAsia" w:ascii="宋体" w:hAnsi="宋体"/>
          <w:sz w:val="24"/>
        </w:rPr>
        <w:t>4、如果我单位中标，我方将按照要求提交履约保证金，严格履行合同义务。</w:t>
      </w:r>
    </w:p>
    <w:p>
      <w:pPr>
        <w:spacing w:line="360" w:lineRule="auto"/>
        <w:ind w:firstLine="480" w:firstLineChars="200"/>
        <w:rPr>
          <w:rFonts w:hint="eastAsia" w:ascii="宋体" w:hAnsi="宋体"/>
          <w:sz w:val="24"/>
        </w:rPr>
      </w:pPr>
      <w:r>
        <w:rPr>
          <w:rFonts w:hint="eastAsia" w:ascii="宋体" w:hAnsi="宋体"/>
          <w:sz w:val="24"/>
        </w:rPr>
        <w:t>5、除非另行达成协议并生效，你方的中标通知书和本投标函将构成约束你我双方的合同。</w:t>
      </w:r>
    </w:p>
    <w:p>
      <w:pPr>
        <w:spacing w:line="360" w:lineRule="auto"/>
        <w:ind w:firstLine="480" w:firstLineChars="200"/>
        <w:rPr>
          <w:rFonts w:hint="eastAsia" w:ascii="宋体" w:hAnsi="宋体"/>
          <w:color w:val="FF0000"/>
          <w:sz w:val="24"/>
        </w:rPr>
      </w:pPr>
      <w:r>
        <w:rPr>
          <w:rFonts w:hint="eastAsia" w:ascii="宋体" w:hAnsi="宋体"/>
          <w:color w:val="FF0000"/>
          <w:sz w:val="24"/>
        </w:rPr>
        <w:t>6、我单位承诺，一旦发生招标文件第二部分第12条规定情形之一的，承担该条款约定的责任。</w:t>
      </w:r>
    </w:p>
    <w:p>
      <w:pPr>
        <w:pStyle w:val="13"/>
        <w:adjustRightInd w:val="0"/>
        <w:snapToGrid w:val="0"/>
        <w:spacing w:line="360" w:lineRule="auto"/>
        <w:ind w:left="480"/>
        <w:jc w:val="left"/>
        <w:rPr>
          <w:rFonts w:hint="eastAsia" w:hAnsi="宋体"/>
          <w:color w:val="000000"/>
          <w:sz w:val="24"/>
        </w:rPr>
      </w:pPr>
      <w:r>
        <w:rPr>
          <w:rFonts w:hint="eastAsia" w:hAnsi="宋体"/>
          <w:color w:val="000000"/>
          <w:sz w:val="24"/>
        </w:rPr>
        <w:t xml:space="preserve"> </w:t>
      </w:r>
    </w:p>
    <w:p>
      <w:pPr>
        <w:spacing w:line="360" w:lineRule="auto"/>
        <w:ind w:firstLine="480" w:firstLineChars="200"/>
        <w:rPr>
          <w:rFonts w:ascii="宋体" w:hAnsi="宋体" w:cs="Courier New"/>
          <w:bCs/>
          <w:color w:val="000000"/>
          <w:sz w:val="24"/>
          <w:szCs w:val="21"/>
        </w:rPr>
      </w:pPr>
      <w:r>
        <w:rPr>
          <w:rFonts w:ascii="宋体" w:hAnsi="宋体" w:cs="Courier New"/>
          <w:bCs/>
          <w:color w:val="000000"/>
          <w:sz w:val="24"/>
          <w:szCs w:val="21"/>
        </w:rPr>
        <w:t>地址：</w:t>
      </w:r>
      <w:r>
        <w:rPr>
          <w:rFonts w:ascii="宋体" w:hAnsi="宋体" w:cs="Courier New"/>
          <w:bCs/>
          <w:color w:val="000000"/>
          <w:sz w:val="24"/>
          <w:szCs w:val="21"/>
          <w:u w:val="single"/>
        </w:rPr>
        <w:t xml:space="preserve">                               </w:t>
      </w:r>
      <w:r>
        <w:rPr>
          <w:rFonts w:ascii="宋体" w:hAnsi="宋体" w:cs="Courier New"/>
          <w:bCs/>
          <w:color w:val="000000"/>
          <w:sz w:val="24"/>
          <w:szCs w:val="21"/>
        </w:rPr>
        <w:t>邮编：</w:t>
      </w:r>
      <w:r>
        <w:rPr>
          <w:rFonts w:ascii="宋体" w:hAnsi="宋体" w:cs="Courier New"/>
          <w:bCs/>
          <w:color w:val="000000"/>
          <w:sz w:val="24"/>
          <w:szCs w:val="21"/>
          <w:u w:val="single"/>
        </w:rPr>
        <w:t xml:space="preserve">                 </w:t>
      </w:r>
    </w:p>
    <w:p>
      <w:pPr>
        <w:spacing w:line="360" w:lineRule="auto"/>
        <w:ind w:firstLine="480" w:firstLineChars="200"/>
        <w:rPr>
          <w:rFonts w:ascii="宋体" w:hAnsi="宋体" w:cs="Courier New"/>
          <w:bCs/>
          <w:color w:val="000000"/>
          <w:sz w:val="24"/>
          <w:szCs w:val="21"/>
          <w:u w:val="single"/>
        </w:rPr>
      </w:pPr>
      <w:r>
        <w:rPr>
          <w:rFonts w:ascii="宋体" w:hAnsi="宋体" w:cs="Courier New"/>
          <w:bCs/>
          <w:color w:val="000000"/>
          <w:sz w:val="24"/>
          <w:szCs w:val="21"/>
        </w:rPr>
        <w:t>电话：</w:t>
      </w:r>
      <w:r>
        <w:rPr>
          <w:rFonts w:ascii="宋体" w:hAnsi="宋体" w:cs="Courier New"/>
          <w:bCs/>
          <w:color w:val="000000"/>
          <w:sz w:val="24"/>
          <w:szCs w:val="21"/>
          <w:u w:val="single"/>
        </w:rPr>
        <w:t xml:space="preserve">                               </w:t>
      </w:r>
      <w:r>
        <w:rPr>
          <w:rFonts w:ascii="宋体" w:hAnsi="宋体" w:cs="Courier New"/>
          <w:bCs/>
          <w:color w:val="000000"/>
          <w:sz w:val="24"/>
          <w:szCs w:val="21"/>
        </w:rPr>
        <w:t>传真：</w:t>
      </w:r>
      <w:r>
        <w:rPr>
          <w:rFonts w:ascii="宋体" w:hAnsi="宋体" w:cs="Courier New"/>
          <w:bCs/>
          <w:color w:val="000000"/>
          <w:sz w:val="24"/>
          <w:szCs w:val="21"/>
          <w:u w:val="single"/>
        </w:rPr>
        <w:t xml:space="preserve">                 </w:t>
      </w:r>
    </w:p>
    <w:p>
      <w:pPr>
        <w:spacing w:line="360" w:lineRule="auto"/>
        <w:ind w:firstLine="480" w:firstLineChars="200"/>
        <w:rPr>
          <w:rFonts w:ascii="宋体" w:hAnsi="宋体" w:cs="Courier New"/>
          <w:bCs/>
          <w:color w:val="000000"/>
          <w:sz w:val="24"/>
          <w:szCs w:val="21"/>
        </w:rPr>
      </w:pPr>
      <w:r>
        <w:rPr>
          <w:rFonts w:ascii="宋体" w:hAnsi="宋体" w:cs="Courier New"/>
          <w:bCs/>
          <w:color w:val="000000"/>
          <w:sz w:val="24"/>
          <w:szCs w:val="21"/>
        </w:rPr>
        <w:t>供应商代表姓名：</w:t>
      </w:r>
      <w:r>
        <w:rPr>
          <w:rFonts w:ascii="宋体" w:hAnsi="宋体" w:cs="Courier New"/>
          <w:bCs/>
          <w:color w:val="000000"/>
          <w:sz w:val="24"/>
          <w:szCs w:val="21"/>
          <w:u w:val="single"/>
        </w:rPr>
        <w:t xml:space="preserve">                     </w:t>
      </w:r>
      <w:r>
        <w:rPr>
          <w:rFonts w:ascii="宋体" w:hAnsi="宋体" w:cs="Courier New"/>
          <w:bCs/>
          <w:color w:val="000000"/>
          <w:sz w:val="24"/>
          <w:szCs w:val="21"/>
        </w:rPr>
        <w:t>职务：</w:t>
      </w:r>
      <w:r>
        <w:rPr>
          <w:rFonts w:ascii="宋体" w:hAnsi="宋体" w:cs="Courier New"/>
          <w:bCs/>
          <w:color w:val="000000"/>
          <w:sz w:val="24"/>
          <w:szCs w:val="21"/>
          <w:u w:val="single"/>
        </w:rPr>
        <w:t xml:space="preserve">                 </w:t>
      </w:r>
    </w:p>
    <w:p>
      <w:pPr>
        <w:spacing w:line="360" w:lineRule="auto"/>
        <w:ind w:firstLine="480" w:firstLineChars="200"/>
        <w:rPr>
          <w:rFonts w:hint="eastAsia" w:ascii="宋体" w:hAnsi="宋体" w:cs="Courier New"/>
          <w:bCs/>
          <w:color w:val="000000"/>
          <w:sz w:val="24"/>
          <w:szCs w:val="21"/>
        </w:rPr>
      </w:pPr>
      <w:r>
        <w:rPr>
          <w:rFonts w:ascii="宋体" w:hAnsi="宋体" w:cs="Courier New"/>
          <w:bCs/>
          <w:color w:val="000000"/>
          <w:sz w:val="24"/>
          <w:szCs w:val="21"/>
        </w:rPr>
        <w:t>供应商名称</w:t>
      </w:r>
      <w:r>
        <w:rPr>
          <w:rFonts w:ascii="宋体" w:hAnsi="宋体" w:cs="Courier New"/>
          <w:bCs/>
          <w:color w:val="000000"/>
          <w:sz w:val="24"/>
          <w:szCs w:val="21"/>
          <w:u w:val="single"/>
        </w:rPr>
        <w:t xml:space="preserve">：                   </w:t>
      </w:r>
      <w:r>
        <w:rPr>
          <w:rFonts w:hint="eastAsia" w:ascii="宋体" w:hAnsi="宋体" w:cs="Courier New"/>
          <w:bCs/>
          <w:color w:val="000000"/>
          <w:sz w:val="24"/>
          <w:szCs w:val="21"/>
          <w:u w:val="single"/>
        </w:rPr>
        <w:t>　　　</w:t>
      </w:r>
    </w:p>
    <w:p>
      <w:pPr>
        <w:spacing w:line="360" w:lineRule="auto"/>
        <w:ind w:firstLine="480" w:firstLineChars="200"/>
        <w:rPr>
          <w:rFonts w:hint="eastAsia" w:ascii="宋体" w:hAnsi="宋体" w:cs="Courier New"/>
          <w:bCs/>
          <w:color w:val="000000"/>
          <w:sz w:val="24"/>
          <w:szCs w:val="21"/>
        </w:rPr>
      </w:pPr>
      <w:r>
        <w:rPr>
          <w:rFonts w:ascii="宋体" w:hAnsi="宋体" w:cs="Courier New"/>
          <w:bCs/>
          <w:color w:val="000000"/>
          <w:sz w:val="24"/>
          <w:szCs w:val="21"/>
        </w:rPr>
        <w:t xml:space="preserve">（公章）：                   </w:t>
      </w:r>
    </w:p>
    <w:p>
      <w:pPr>
        <w:spacing w:line="360" w:lineRule="auto"/>
        <w:ind w:firstLine="5280" w:firstLineChars="2200"/>
        <w:rPr>
          <w:rFonts w:hint="eastAsia" w:ascii="宋体" w:hAnsi="宋体" w:cs="Courier New"/>
          <w:bCs/>
          <w:color w:val="000000"/>
          <w:sz w:val="24"/>
          <w:szCs w:val="21"/>
        </w:rPr>
      </w:pPr>
      <w:r>
        <w:rPr>
          <w:rFonts w:ascii="宋体" w:hAnsi="宋体" w:cs="Courier New"/>
          <w:bCs/>
          <w:color w:val="000000"/>
          <w:sz w:val="24"/>
          <w:szCs w:val="21"/>
        </w:rPr>
        <w:t>日期：</w:t>
      </w:r>
      <w:r>
        <w:rPr>
          <w:rFonts w:hint="eastAsia" w:ascii="宋体" w:hAnsi="宋体" w:cs="Courier New"/>
          <w:bCs/>
          <w:color w:val="000000"/>
          <w:sz w:val="24"/>
          <w:szCs w:val="21"/>
        </w:rPr>
        <w:t>　　</w:t>
      </w:r>
      <w:r>
        <w:rPr>
          <w:rFonts w:ascii="宋体" w:hAnsi="宋体" w:cs="Courier New"/>
          <w:bCs/>
          <w:color w:val="000000"/>
          <w:sz w:val="24"/>
          <w:szCs w:val="21"/>
        </w:rPr>
        <w:t>年</w:t>
      </w:r>
      <w:r>
        <w:rPr>
          <w:rFonts w:hint="eastAsia" w:ascii="宋体" w:hAnsi="宋体" w:cs="Courier New"/>
          <w:bCs/>
          <w:color w:val="000000"/>
          <w:sz w:val="24"/>
          <w:szCs w:val="21"/>
        </w:rPr>
        <w:t>　</w:t>
      </w:r>
      <w:r>
        <w:rPr>
          <w:rFonts w:ascii="宋体" w:hAnsi="宋体" w:cs="Courier New"/>
          <w:bCs/>
          <w:color w:val="000000"/>
          <w:sz w:val="24"/>
          <w:szCs w:val="21"/>
        </w:rPr>
        <w:t>月</w:t>
      </w:r>
      <w:r>
        <w:rPr>
          <w:rFonts w:hint="eastAsia" w:ascii="宋体" w:hAnsi="宋体" w:cs="Courier New"/>
          <w:bCs/>
          <w:color w:val="000000"/>
          <w:sz w:val="24"/>
          <w:szCs w:val="21"/>
        </w:rPr>
        <w:t>　</w:t>
      </w:r>
      <w:r>
        <w:rPr>
          <w:rFonts w:ascii="宋体" w:hAnsi="宋体" w:cs="Courier New"/>
          <w:bCs/>
          <w:color w:val="000000"/>
          <w:sz w:val="24"/>
          <w:szCs w:val="21"/>
        </w:rPr>
        <w:t>日</w:t>
      </w:r>
    </w:p>
    <w:p>
      <w:pPr>
        <w:spacing w:line="360" w:lineRule="auto"/>
        <w:ind w:firstLine="5280" w:firstLineChars="2200"/>
        <w:rPr>
          <w:rFonts w:hint="eastAsia" w:ascii="宋体" w:hAnsi="宋体" w:cs="Courier New"/>
          <w:bCs/>
          <w:color w:val="000000"/>
          <w:sz w:val="24"/>
          <w:szCs w:val="21"/>
        </w:rPr>
      </w:pPr>
      <w:r>
        <w:rPr>
          <w:rFonts w:ascii="宋体" w:hAnsi="宋体" w:cs="Courier New"/>
          <w:bCs/>
          <w:color w:val="000000"/>
          <w:sz w:val="24"/>
          <w:szCs w:val="21"/>
        </w:rPr>
        <w:t>全权代表签字：</w:t>
      </w:r>
    </w:p>
    <w:p>
      <w:pPr>
        <w:spacing w:line="360" w:lineRule="auto"/>
        <w:ind w:firstLine="5280" w:firstLineChars="2200"/>
        <w:rPr>
          <w:rFonts w:hint="eastAsia" w:ascii="宋体" w:hAnsi="宋体" w:cs="Courier New"/>
          <w:bCs/>
          <w:color w:val="000000"/>
          <w:sz w:val="24"/>
          <w:szCs w:val="21"/>
        </w:rPr>
      </w:pPr>
    </w:p>
    <w:p>
      <w:pPr>
        <w:spacing w:line="360" w:lineRule="auto"/>
        <w:ind w:firstLine="5280" w:firstLineChars="2200"/>
        <w:rPr>
          <w:rFonts w:hint="eastAsia" w:ascii="宋体" w:hAnsi="宋体" w:cs="Courier New"/>
          <w:bCs/>
          <w:color w:val="000000"/>
          <w:sz w:val="24"/>
          <w:szCs w:val="21"/>
        </w:rPr>
      </w:pPr>
    </w:p>
    <w:p>
      <w:pPr>
        <w:pStyle w:val="4"/>
        <w:spacing w:line="360" w:lineRule="auto"/>
        <w:jc w:val="center"/>
        <w:rPr>
          <w:rFonts w:hint="eastAsia"/>
        </w:rPr>
      </w:pPr>
      <w:r>
        <w:rPr>
          <w:rFonts w:hint="eastAsia" w:hAnsi="宋体" w:cs="Courier New"/>
          <w:bCs/>
          <w:color w:val="000000"/>
          <w:sz w:val="24"/>
          <w:szCs w:val="21"/>
        </w:rPr>
        <w:t>　　　　　</w:t>
      </w:r>
      <w:bookmarkStart w:id="46" w:name="_Toc857"/>
      <w:r>
        <w:rPr>
          <w:rFonts w:hint="eastAsia"/>
        </w:rPr>
        <w:t>附件五、</w:t>
      </w:r>
      <w:bookmarkStart w:id="47" w:name="_Toc98731771"/>
      <w:bookmarkStart w:id="48" w:name="_Toc130094925"/>
      <w:r>
        <w:rPr>
          <w:rFonts w:hint="eastAsia"/>
        </w:rPr>
        <w:t>开标一览表</w:t>
      </w:r>
      <w:bookmarkEnd w:id="46"/>
      <w:bookmarkEnd w:id="47"/>
      <w:bookmarkEnd w:id="48"/>
    </w:p>
    <w:p>
      <w:pPr>
        <w:pStyle w:val="13"/>
        <w:spacing w:line="360" w:lineRule="auto"/>
        <w:rPr>
          <w:rFonts w:hint="eastAsia" w:hAnsi="宋体"/>
          <w:color w:val="000000"/>
          <w:sz w:val="24"/>
        </w:rPr>
      </w:pPr>
    </w:p>
    <w:p>
      <w:pPr>
        <w:spacing w:line="400" w:lineRule="exact"/>
        <w:rPr>
          <w:rFonts w:hint="eastAsia" w:ascii="宋体" w:hAnsi="宋体" w:cs="宋体"/>
          <w:sz w:val="24"/>
        </w:rPr>
      </w:pPr>
      <w:r>
        <w:rPr>
          <w:rFonts w:hint="eastAsia" w:ascii="宋体" w:hAnsi="宋体" w:cs="宋体"/>
          <w:sz w:val="24"/>
        </w:rPr>
        <w:t>投标人名称：</w:t>
      </w:r>
      <w:r>
        <w:rPr>
          <w:rFonts w:hint="eastAsia" w:ascii="宋体" w:hAnsi="宋体" w:cs="宋体"/>
          <w:sz w:val="24"/>
          <w:u w:val="single"/>
        </w:rPr>
        <w:t xml:space="preserve">                                   </w:t>
      </w:r>
    </w:p>
    <w:p>
      <w:pPr>
        <w:spacing w:line="400" w:lineRule="exact"/>
        <w:rPr>
          <w:rFonts w:hint="eastAsia"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r>
        <w:rPr>
          <w:rFonts w:hint="eastAsia" w:ascii="宋体" w:hAnsi="宋体" w:cs="宋体"/>
          <w:sz w:val="24"/>
        </w:rPr>
        <w:t xml:space="preserve">                     </w:t>
      </w:r>
    </w:p>
    <w:p>
      <w:pPr>
        <w:spacing w:line="400" w:lineRule="exact"/>
        <w:rPr>
          <w:rFonts w:hint="eastAsia" w:ascii="宋体" w:hAnsi="宋体" w:cs="宋体"/>
          <w:sz w:val="24"/>
        </w:rPr>
      </w:pPr>
      <w:r>
        <w:rPr>
          <w:rFonts w:hint="eastAsia" w:ascii="宋体" w:hAnsi="宋体" w:cs="宋体"/>
          <w:sz w:val="24"/>
        </w:rPr>
        <w:t>采购编号：</w:t>
      </w:r>
      <w:r>
        <w:rPr>
          <w:rFonts w:hint="eastAsia" w:ascii="宋体" w:hAnsi="宋体" w:cs="宋体"/>
          <w:sz w:val="24"/>
          <w:u w:val="single"/>
        </w:rPr>
        <w:t xml:space="preserve">                                     </w:t>
      </w:r>
      <w:r>
        <w:rPr>
          <w:rFonts w:hint="eastAsia" w:ascii="宋体" w:hAnsi="宋体" w:cs="宋体"/>
          <w:sz w:val="24"/>
        </w:rPr>
        <w:t xml:space="preserve">                                     </w:t>
      </w:r>
    </w:p>
    <w:p>
      <w:pPr>
        <w:autoSpaceDE w:val="0"/>
        <w:autoSpaceDN w:val="0"/>
        <w:adjustRightInd w:val="0"/>
        <w:spacing w:line="460" w:lineRule="atLeast"/>
        <w:jc w:val="right"/>
        <w:rPr>
          <w:rFonts w:hint="eastAsia" w:ascii="宋体" w:hAnsi="宋体" w:cs="宋体"/>
          <w:lang w:val="zh-CN"/>
        </w:rPr>
      </w:pPr>
      <w:r>
        <w:rPr>
          <w:rFonts w:hint="eastAsia" w:ascii="宋体" w:hAnsi="宋体" w:cs="宋体"/>
          <w:sz w:val="24"/>
          <w:lang w:val="zh-CN"/>
        </w:rPr>
        <w:t>单位：元</w:t>
      </w:r>
    </w:p>
    <w:tbl>
      <w:tblPr>
        <w:tblStyle w:val="27"/>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52"/>
        <w:gridCol w:w="51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6" w:hRule="atLeast"/>
        </w:trPr>
        <w:tc>
          <w:tcPr>
            <w:tcW w:w="3652" w:type="dxa"/>
            <w:noWrap w:val="0"/>
            <w:vAlign w:val="center"/>
          </w:tcPr>
          <w:p>
            <w:pPr>
              <w:jc w:val="center"/>
              <w:rPr>
                <w:rFonts w:hint="eastAsia" w:ascii="宋体" w:hAnsi="宋体" w:cs="宋体"/>
                <w:sz w:val="24"/>
              </w:rPr>
            </w:pPr>
            <w:r>
              <w:rPr>
                <w:rFonts w:hint="eastAsia" w:ascii="宋体" w:hAnsi="宋体" w:cs="宋体"/>
                <w:sz w:val="24"/>
              </w:rPr>
              <w:t>项目名称</w:t>
            </w:r>
          </w:p>
        </w:tc>
        <w:tc>
          <w:tcPr>
            <w:tcW w:w="5103" w:type="dxa"/>
            <w:noWrap w:val="0"/>
            <w:vAlign w:val="center"/>
          </w:tcPr>
          <w:p>
            <w:pPr>
              <w:jc w:val="center"/>
              <w:rPr>
                <w:rFonts w:hint="eastAsia" w:ascii="宋体" w:hAnsi="宋体" w:cs="宋体"/>
                <w:sz w:val="24"/>
              </w:rPr>
            </w:pPr>
            <w:r>
              <w:rPr>
                <w:rFonts w:hint="eastAsia" w:ascii="宋体" w:hAnsi="宋体" w:cs="宋体"/>
                <w:sz w:val="24"/>
              </w:rPr>
              <w:t>投标价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495" w:hRule="atLeast"/>
        </w:trPr>
        <w:tc>
          <w:tcPr>
            <w:tcW w:w="3652" w:type="dxa"/>
            <w:noWrap w:val="0"/>
            <w:vAlign w:val="center"/>
          </w:tcPr>
          <w:p>
            <w:pPr>
              <w:spacing w:line="360" w:lineRule="auto"/>
              <w:jc w:val="center"/>
              <w:rPr>
                <w:rFonts w:hint="eastAsia" w:ascii="宋体" w:hAnsi="宋体" w:cs="宋体"/>
                <w:sz w:val="24"/>
                <w:u w:val="single"/>
              </w:rPr>
            </w:pPr>
            <w:r>
              <w:rPr>
                <w:rFonts w:hint="eastAsia" w:ascii="宋体" w:hAnsi="宋体" w:cs="宋体"/>
                <w:sz w:val="24"/>
                <w:u w:val="single"/>
              </w:rPr>
              <w:t xml:space="preserve">   </w:t>
            </w:r>
          </w:p>
        </w:tc>
        <w:tc>
          <w:tcPr>
            <w:tcW w:w="5103" w:type="dxa"/>
            <w:noWrap w:val="0"/>
            <w:vAlign w:val="center"/>
          </w:tcPr>
          <w:p>
            <w:pPr>
              <w:spacing w:line="360" w:lineRule="auto"/>
              <w:rPr>
                <w:rFonts w:hint="eastAsia" w:ascii="宋体" w:hAnsi="宋体" w:cs="宋体"/>
                <w:sz w:val="24"/>
              </w:rPr>
            </w:pPr>
            <w:r>
              <w:rPr>
                <w:rFonts w:hint="eastAsia" w:ascii="宋体" w:hAnsi="宋体" w:cs="宋体"/>
                <w:sz w:val="24"/>
              </w:rPr>
              <w:t>大写：</w:t>
            </w:r>
          </w:p>
          <w:p>
            <w:pPr>
              <w:spacing w:line="360" w:lineRule="auto"/>
              <w:rPr>
                <w:rFonts w:hint="eastAsia" w:ascii="宋体" w:hAnsi="宋体" w:cs="宋体"/>
                <w:sz w:val="24"/>
              </w:rPr>
            </w:pPr>
            <w:r>
              <w:rPr>
                <w:rFonts w:hint="eastAsia" w:ascii="宋体" w:hAnsi="宋体" w:cs="宋体"/>
                <w:sz w:val="24"/>
              </w:rPr>
              <w:t>小写：</w:t>
            </w:r>
          </w:p>
        </w:tc>
      </w:tr>
    </w:tbl>
    <w:p>
      <w:pPr>
        <w:autoSpaceDE w:val="0"/>
        <w:autoSpaceDN w:val="0"/>
        <w:adjustRightInd w:val="0"/>
        <w:spacing w:line="460" w:lineRule="atLeast"/>
        <w:ind w:firstLine="470" w:firstLineChars="196"/>
        <w:rPr>
          <w:rFonts w:hint="eastAsia" w:ascii="宋体" w:hAnsi="宋体" w:cs="宋体"/>
          <w:sz w:val="24"/>
        </w:rPr>
      </w:pPr>
    </w:p>
    <w:p>
      <w:pPr>
        <w:autoSpaceDE w:val="0"/>
        <w:autoSpaceDN w:val="0"/>
        <w:adjustRightInd w:val="0"/>
        <w:spacing w:line="460" w:lineRule="atLeast"/>
        <w:ind w:firstLine="588" w:firstLineChars="245"/>
        <w:rPr>
          <w:rFonts w:hint="eastAsia" w:ascii="宋体" w:hAnsi="宋体" w:cs="宋体"/>
          <w:sz w:val="24"/>
        </w:rPr>
      </w:pPr>
    </w:p>
    <w:p>
      <w:pPr>
        <w:autoSpaceDE w:val="0"/>
        <w:autoSpaceDN w:val="0"/>
        <w:adjustRightInd w:val="0"/>
        <w:spacing w:line="460" w:lineRule="atLeast"/>
        <w:ind w:firstLine="588" w:firstLineChars="245"/>
        <w:rPr>
          <w:rFonts w:hint="eastAsia" w:ascii="宋体" w:hAnsi="宋体" w:cs="宋体"/>
          <w:sz w:val="24"/>
        </w:rPr>
      </w:pPr>
    </w:p>
    <w:p>
      <w:pPr>
        <w:spacing w:line="360" w:lineRule="auto"/>
        <w:rPr>
          <w:rFonts w:hint="eastAsia" w:ascii="宋体" w:hAnsi="宋体" w:cs="宋体"/>
          <w:sz w:val="24"/>
        </w:rPr>
      </w:pPr>
    </w:p>
    <w:p>
      <w:pPr>
        <w:spacing w:line="360" w:lineRule="auto"/>
        <w:rPr>
          <w:rFonts w:hint="eastAsia" w:ascii="宋体" w:hAnsi="宋体" w:cs="宋体"/>
          <w:sz w:val="24"/>
        </w:rPr>
      </w:pPr>
    </w:p>
    <w:p>
      <w:pPr>
        <w:ind w:left="539" w:leftChars="257" w:firstLine="1058" w:firstLineChars="294"/>
        <w:rPr>
          <w:rFonts w:hint="eastAsia" w:ascii="仿宋_GB2312" w:eastAsia="仿宋_GB2312"/>
          <w:color w:val="000000"/>
          <w:sz w:val="36"/>
          <w:szCs w:val="36"/>
        </w:rPr>
      </w:pPr>
    </w:p>
    <w:p>
      <w:pPr>
        <w:pStyle w:val="2"/>
        <w:rPr>
          <w:rFonts w:hint="eastAsia"/>
        </w:rPr>
      </w:pPr>
    </w:p>
    <w:p>
      <w:pPr>
        <w:pStyle w:val="13"/>
        <w:spacing w:line="360" w:lineRule="auto"/>
        <w:rPr>
          <w:rFonts w:hint="eastAsia" w:hAnsi="宋体"/>
          <w:color w:val="000000"/>
          <w:sz w:val="24"/>
        </w:rPr>
      </w:pPr>
      <w:r>
        <w:rPr>
          <w:rFonts w:hint="eastAsia" w:hAnsi="宋体"/>
          <w:color w:val="000000"/>
          <w:sz w:val="24"/>
        </w:rPr>
        <w:t xml:space="preserve">               </w:t>
      </w:r>
    </w:p>
    <w:p>
      <w:pPr>
        <w:pStyle w:val="13"/>
        <w:spacing w:line="360" w:lineRule="auto"/>
        <w:rPr>
          <w:rFonts w:hint="eastAsia" w:hAnsi="宋体"/>
          <w:color w:val="000000"/>
          <w:sz w:val="24"/>
        </w:rPr>
      </w:pPr>
    </w:p>
    <w:p>
      <w:pPr>
        <w:pStyle w:val="13"/>
        <w:spacing w:line="360" w:lineRule="auto"/>
        <w:rPr>
          <w:rFonts w:hint="eastAsia" w:hAnsi="宋体"/>
          <w:color w:val="000000"/>
          <w:sz w:val="24"/>
        </w:rPr>
      </w:pPr>
      <w:r>
        <w:rPr>
          <w:rFonts w:hint="eastAsia" w:hAnsi="宋体"/>
          <w:color w:val="000000"/>
          <w:sz w:val="24"/>
        </w:rPr>
        <w:t xml:space="preserve">                                     投标人全称（盖章）：</w:t>
      </w:r>
    </w:p>
    <w:p>
      <w:pPr>
        <w:pStyle w:val="13"/>
        <w:spacing w:line="360" w:lineRule="auto"/>
        <w:rPr>
          <w:rFonts w:hint="eastAsia" w:hAnsi="宋体"/>
          <w:color w:val="000000"/>
          <w:sz w:val="24"/>
        </w:rPr>
      </w:pPr>
      <w:r>
        <w:rPr>
          <w:rFonts w:hint="eastAsia" w:hAnsi="宋体"/>
          <w:color w:val="000000"/>
          <w:sz w:val="24"/>
        </w:rPr>
        <w:t xml:space="preserve">                                     授 权 代 表（签字）：</w:t>
      </w:r>
    </w:p>
    <w:p>
      <w:pPr>
        <w:spacing w:line="360" w:lineRule="auto"/>
        <w:rPr>
          <w:rFonts w:hint="eastAsia"/>
          <w:sz w:val="36"/>
        </w:rPr>
      </w:pPr>
      <w:r>
        <w:rPr>
          <w:rFonts w:hint="eastAsia"/>
        </w:rPr>
        <w:t xml:space="preserve">                         </w:t>
      </w:r>
      <w:r>
        <w:rPr>
          <w:rFonts w:hint="eastAsia"/>
          <w:sz w:val="24"/>
        </w:rPr>
        <w:t xml:space="preserve">               日   期：</w:t>
      </w:r>
      <w:r>
        <w:rPr>
          <w:sz w:val="36"/>
        </w:rPr>
        <w:t xml:space="preserve"> </w:t>
      </w:r>
    </w:p>
    <w:p>
      <w:pPr>
        <w:adjustRightInd w:val="0"/>
        <w:snapToGrid w:val="0"/>
        <w:spacing w:line="360" w:lineRule="auto"/>
        <w:ind w:firstLine="435"/>
        <w:rPr>
          <w:rFonts w:hint="eastAsia" w:ascii="宋体" w:hAnsi="宋体"/>
          <w:color w:val="000000"/>
        </w:rPr>
      </w:pPr>
    </w:p>
    <w:p>
      <w:pPr>
        <w:adjustRightInd w:val="0"/>
        <w:snapToGrid w:val="0"/>
        <w:spacing w:line="360" w:lineRule="auto"/>
        <w:ind w:firstLine="435"/>
        <w:rPr>
          <w:rFonts w:hint="eastAsia" w:ascii="宋体" w:hAnsi="宋体"/>
          <w:color w:val="000000"/>
        </w:rPr>
      </w:pPr>
    </w:p>
    <w:p>
      <w:pPr>
        <w:adjustRightInd w:val="0"/>
        <w:snapToGrid w:val="0"/>
        <w:spacing w:line="360" w:lineRule="auto"/>
        <w:ind w:firstLine="435"/>
        <w:rPr>
          <w:rFonts w:hint="eastAsia" w:ascii="宋体" w:hAnsi="宋体"/>
          <w:color w:val="000000"/>
        </w:rPr>
      </w:pPr>
    </w:p>
    <w:p>
      <w:pPr>
        <w:pStyle w:val="4"/>
        <w:spacing w:line="360" w:lineRule="auto"/>
        <w:jc w:val="center"/>
        <w:rPr>
          <w:rFonts w:hint="eastAsia"/>
        </w:rPr>
      </w:pPr>
      <w:bookmarkStart w:id="49" w:name="_Toc20295"/>
      <w:r>
        <w:rPr>
          <w:rFonts w:hint="eastAsia"/>
        </w:rPr>
        <w:t>附件六、投标报价明细表</w:t>
      </w:r>
      <w:bookmarkEnd w:id="49"/>
    </w:p>
    <w:p>
      <w:pPr>
        <w:pStyle w:val="13"/>
        <w:spacing w:line="360" w:lineRule="auto"/>
        <w:rPr>
          <w:rFonts w:hint="eastAsia" w:hAnsi="宋体"/>
          <w:color w:val="000000"/>
          <w:sz w:val="28"/>
        </w:rPr>
      </w:pPr>
      <w:r>
        <w:rPr>
          <w:rFonts w:hint="eastAsia" w:hAnsi="宋体"/>
          <w:color w:val="000000"/>
          <w:sz w:val="24"/>
        </w:rPr>
        <w:t>招标编号：</w:t>
      </w:r>
    </w:p>
    <w:p>
      <w:pPr>
        <w:pStyle w:val="13"/>
        <w:spacing w:line="360" w:lineRule="auto"/>
        <w:rPr>
          <w:rFonts w:hint="eastAsia" w:hAnsi="宋体"/>
          <w:color w:val="000000"/>
          <w:sz w:val="24"/>
        </w:rPr>
      </w:pPr>
      <w:r>
        <w:rPr>
          <w:rFonts w:hint="eastAsia" w:hAnsi="宋体"/>
          <w:color w:val="000000"/>
          <w:sz w:val="24"/>
        </w:rPr>
        <w:t xml:space="preserve">项目名称：                </w:t>
      </w:r>
    </w:p>
    <w:tbl>
      <w:tblPr>
        <w:tblStyle w:val="27"/>
        <w:tblW w:w="882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620"/>
        <w:gridCol w:w="1080"/>
        <w:gridCol w:w="720"/>
        <w:gridCol w:w="720"/>
        <w:gridCol w:w="1260"/>
        <w:gridCol w:w="900"/>
        <w:gridCol w:w="90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3" w:hRule="atLeast"/>
        </w:trPr>
        <w:tc>
          <w:tcPr>
            <w:tcW w:w="540" w:type="dxa"/>
            <w:vMerge w:val="restart"/>
            <w:vAlign w:val="center"/>
          </w:tcPr>
          <w:p>
            <w:pPr>
              <w:pStyle w:val="13"/>
              <w:spacing w:line="360" w:lineRule="auto"/>
              <w:jc w:val="center"/>
              <w:rPr>
                <w:rFonts w:hint="eastAsia" w:hAnsi="宋体"/>
                <w:color w:val="000000"/>
                <w:sz w:val="24"/>
              </w:rPr>
            </w:pPr>
            <w:r>
              <w:rPr>
                <w:rFonts w:hint="eastAsia" w:hAnsi="宋体"/>
                <w:color w:val="000000"/>
                <w:sz w:val="24"/>
              </w:rPr>
              <w:t>序</w:t>
            </w:r>
          </w:p>
          <w:p>
            <w:pPr>
              <w:pStyle w:val="13"/>
              <w:spacing w:line="360" w:lineRule="auto"/>
              <w:jc w:val="center"/>
              <w:rPr>
                <w:rFonts w:hint="eastAsia" w:hAnsi="宋体"/>
                <w:color w:val="000000"/>
                <w:sz w:val="24"/>
              </w:rPr>
            </w:pPr>
            <w:r>
              <w:rPr>
                <w:rFonts w:hint="eastAsia" w:hAnsi="宋体"/>
                <w:color w:val="000000"/>
                <w:sz w:val="24"/>
              </w:rPr>
              <w:t>号</w:t>
            </w:r>
          </w:p>
        </w:tc>
        <w:tc>
          <w:tcPr>
            <w:tcW w:w="1620" w:type="dxa"/>
            <w:vMerge w:val="restart"/>
            <w:vAlign w:val="center"/>
          </w:tcPr>
          <w:p>
            <w:pPr>
              <w:pStyle w:val="13"/>
              <w:spacing w:line="360" w:lineRule="auto"/>
              <w:jc w:val="center"/>
              <w:rPr>
                <w:rFonts w:hint="eastAsia" w:hAnsi="宋体"/>
                <w:color w:val="000000"/>
                <w:sz w:val="24"/>
              </w:rPr>
            </w:pPr>
            <w:r>
              <w:rPr>
                <w:rFonts w:hint="eastAsia" w:hAnsi="宋体"/>
                <w:color w:val="000000"/>
                <w:sz w:val="24"/>
              </w:rPr>
              <w:t>名称</w:t>
            </w:r>
          </w:p>
        </w:tc>
        <w:tc>
          <w:tcPr>
            <w:tcW w:w="1080" w:type="dxa"/>
            <w:vMerge w:val="restart"/>
            <w:vAlign w:val="center"/>
          </w:tcPr>
          <w:p>
            <w:pPr>
              <w:pStyle w:val="13"/>
              <w:spacing w:line="360" w:lineRule="auto"/>
              <w:jc w:val="center"/>
              <w:rPr>
                <w:rFonts w:hint="eastAsia" w:hAnsi="宋体"/>
                <w:color w:val="000000"/>
                <w:sz w:val="24"/>
              </w:rPr>
            </w:pPr>
            <w:r>
              <w:rPr>
                <w:rFonts w:hint="eastAsia" w:hAnsi="宋体"/>
                <w:color w:val="000000"/>
                <w:sz w:val="24"/>
              </w:rPr>
              <w:t>型号和</w:t>
            </w:r>
          </w:p>
          <w:p>
            <w:pPr>
              <w:pStyle w:val="13"/>
              <w:spacing w:line="360" w:lineRule="auto"/>
              <w:jc w:val="center"/>
              <w:rPr>
                <w:rFonts w:hint="eastAsia" w:hAnsi="宋体"/>
                <w:color w:val="000000"/>
                <w:sz w:val="24"/>
              </w:rPr>
            </w:pPr>
            <w:r>
              <w:rPr>
                <w:rFonts w:hint="eastAsia" w:hAnsi="宋体"/>
                <w:color w:val="000000"/>
                <w:sz w:val="24"/>
              </w:rPr>
              <w:t>规　格</w:t>
            </w:r>
          </w:p>
        </w:tc>
        <w:tc>
          <w:tcPr>
            <w:tcW w:w="720" w:type="dxa"/>
            <w:vMerge w:val="restart"/>
            <w:vAlign w:val="center"/>
          </w:tcPr>
          <w:p>
            <w:pPr>
              <w:pStyle w:val="13"/>
              <w:spacing w:line="360" w:lineRule="auto"/>
              <w:jc w:val="center"/>
              <w:rPr>
                <w:rFonts w:hint="eastAsia" w:hAnsi="宋体"/>
                <w:color w:val="000000"/>
                <w:sz w:val="24"/>
              </w:rPr>
            </w:pPr>
            <w:r>
              <w:rPr>
                <w:rFonts w:hint="eastAsia" w:hAnsi="宋体"/>
                <w:color w:val="000000"/>
                <w:sz w:val="24"/>
              </w:rPr>
              <w:t>数</w:t>
            </w:r>
          </w:p>
          <w:p>
            <w:pPr>
              <w:pStyle w:val="13"/>
              <w:spacing w:line="360" w:lineRule="auto"/>
              <w:jc w:val="center"/>
              <w:rPr>
                <w:rFonts w:hint="eastAsia" w:hAnsi="宋体"/>
                <w:color w:val="000000"/>
                <w:sz w:val="24"/>
              </w:rPr>
            </w:pPr>
            <w:r>
              <w:rPr>
                <w:rFonts w:hint="eastAsia" w:hAnsi="宋体"/>
                <w:color w:val="000000"/>
                <w:sz w:val="24"/>
              </w:rPr>
              <w:t>量</w:t>
            </w:r>
          </w:p>
        </w:tc>
        <w:tc>
          <w:tcPr>
            <w:tcW w:w="720" w:type="dxa"/>
            <w:vMerge w:val="restart"/>
            <w:vAlign w:val="center"/>
          </w:tcPr>
          <w:p>
            <w:pPr>
              <w:pStyle w:val="13"/>
              <w:spacing w:line="360" w:lineRule="auto"/>
              <w:jc w:val="center"/>
              <w:rPr>
                <w:rFonts w:hint="eastAsia" w:hAnsi="宋体"/>
                <w:color w:val="000000"/>
                <w:sz w:val="24"/>
              </w:rPr>
            </w:pPr>
            <w:r>
              <w:rPr>
                <w:rFonts w:hint="eastAsia" w:hAnsi="宋体"/>
                <w:color w:val="000000"/>
                <w:sz w:val="24"/>
              </w:rPr>
              <w:t>单</w:t>
            </w:r>
          </w:p>
          <w:p>
            <w:pPr>
              <w:pStyle w:val="13"/>
              <w:spacing w:line="360" w:lineRule="auto"/>
              <w:jc w:val="center"/>
              <w:rPr>
                <w:rFonts w:hint="eastAsia"/>
              </w:rPr>
            </w:pPr>
            <w:r>
              <w:rPr>
                <w:rFonts w:hint="eastAsia" w:hAnsi="宋体"/>
                <w:color w:val="000000"/>
                <w:sz w:val="24"/>
              </w:rPr>
              <w:t>位</w:t>
            </w:r>
          </w:p>
        </w:tc>
        <w:tc>
          <w:tcPr>
            <w:tcW w:w="1260" w:type="dxa"/>
            <w:vMerge w:val="restart"/>
            <w:vAlign w:val="center"/>
          </w:tcPr>
          <w:p>
            <w:pPr>
              <w:pStyle w:val="13"/>
              <w:spacing w:line="360" w:lineRule="auto"/>
              <w:jc w:val="center"/>
              <w:rPr>
                <w:rFonts w:hint="eastAsia" w:hAnsi="宋体"/>
                <w:color w:val="000000"/>
                <w:sz w:val="24"/>
              </w:rPr>
            </w:pPr>
            <w:r>
              <w:rPr>
                <w:rFonts w:hint="eastAsia" w:hAnsi="宋体"/>
                <w:color w:val="000000"/>
                <w:sz w:val="24"/>
              </w:rPr>
              <w:t>制造商名</w:t>
            </w:r>
          </w:p>
          <w:p>
            <w:pPr>
              <w:pStyle w:val="13"/>
              <w:spacing w:line="360" w:lineRule="auto"/>
              <w:jc w:val="center"/>
              <w:rPr>
                <w:rFonts w:hint="eastAsia" w:hAnsi="宋体"/>
                <w:color w:val="000000"/>
                <w:sz w:val="24"/>
              </w:rPr>
            </w:pPr>
            <w:r>
              <w:rPr>
                <w:rFonts w:hint="eastAsia" w:hAnsi="宋体"/>
                <w:color w:val="000000"/>
                <w:sz w:val="24"/>
              </w:rPr>
              <w:t>称及产地</w:t>
            </w:r>
          </w:p>
        </w:tc>
        <w:tc>
          <w:tcPr>
            <w:tcW w:w="1800" w:type="dxa"/>
            <w:gridSpan w:val="2"/>
          </w:tcPr>
          <w:p>
            <w:pPr>
              <w:pStyle w:val="13"/>
              <w:spacing w:line="360" w:lineRule="auto"/>
              <w:jc w:val="center"/>
              <w:rPr>
                <w:rFonts w:hint="eastAsia" w:hAnsi="宋体"/>
                <w:color w:val="000000"/>
                <w:sz w:val="24"/>
              </w:rPr>
            </w:pPr>
            <w:r>
              <w:rPr>
                <w:rFonts w:hint="eastAsia" w:hAnsi="宋体"/>
                <w:color w:val="000000"/>
                <w:sz w:val="24"/>
              </w:rPr>
              <w:t>投标报价（元）</w:t>
            </w:r>
          </w:p>
        </w:tc>
        <w:tc>
          <w:tcPr>
            <w:tcW w:w="1080" w:type="dxa"/>
          </w:tcPr>
          <w:p>
            <w:pPr>
              <w:pStyle w:val="13"/>
              <w:spacing w:line="360" w:lineRule="auto"/>
              <w:jc w:val="center"/>
              <w:rPr>
                <w:rFonts w:hint="eastAsia" w:hAnsi="宋体"/>
                <w:color w:val="000000"/>
                <w:sz w:val="24"/>
              </w:rPr>
            </w:pPr>
            <w:r>
              <w:rPr>
                <w:rFonts w:hint="eastAsia" w:hAnsi="宋体"/>
                <w:color w:val="000000"/>
                <w:sz w:val="24"/>
              </w:rPr>
              <w:t>运费和保险费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3" w:hRule="atLeast"/>
        </w:trPr>
        <w:tc>
          <w:tcPr>
            <w:tcW w:w="540" w:type="dxa"/>
            <w:vMerge w:val="continue"/>
          </w:tcPr>
          <w:p>
            <w:pPr>
              <w:pStyle w:val="13"/>
              <w:spacing w:line="360" w:lineRule="auto"/>
              <w:rPr>
                <w:rFonts w:hint="eastAsia" w:hAnsi="宋体"/>
                <w:color w:val="000000"/>
                <w:sz w:val="24"/>
              </w:rPr>
            </w:pPr>
          </w:p>
        </w:tc>
        <w:tc>
          <w:tcPr>
            <w:tcW w:w="1620" w:type="dxa"/>
            <w:vMerge w:val="continue"/>
          </w:tcPr>
          <w:p>
            <w:pPr>
              <w:pStyle w:val="13"/>
              <w:spacing w:line="360" w:lineRule="auto"/>
              <w:rPr>
                <w:rFonts w:hint="eastAsia" w:hAnsi="宋体"/>
                <w:color w:val="000000"/>
                <w:sz w:val="24"/>
              </w:rPr>
            </w:pPr>
          </w:p>
        </w:tc>
        <w:tc>
          <w:tcPr>
            <w:tcW w:w="1080" w:type="dxa"/>
            <w:vMerge w:val="continue"/>
          </w:tcPr>
          <w:p>
            <w:pPr>
              <w:pStyle w:val="13"/>
              <w:spacing w:line="360" w:lineRule="auto"/>
              <w:rPr>
                <w:rFonts w:hint="eastAsia" w:hAnsi="宋体"/>
                <w:color w:val="000000"/>
                <w:sz w:val="24"/>
              </w:rPr>
            </w:pPr>
          </w:p>
        </w:tc>
        <w:tc>
          <w:tcPr>
            <w:tcW w:w="720" w:type="dxa"/>
            <w:vMerge w:val="continue"/>
          </w:tcPr>
          <w:p>
            <w:pPr>
              <w:pStyle w:val="13"/>
              <w:spacing w:line="360" w:lineRule="auto"/>
              <w:rPr>
                <w:rFonts w:hint="eastAsia" w:hAnsi="宋体"/>
                <w:color w:val="000000"/>
                <w:sz w:val="24"/>
              </w:rPr>
            </w:pPr>
          </w:p>
        </w:tc>
        <w:tc>
          <w:tcPr>
            <w:tcW w:w="720" w:type="dxa"/>
            <w:vMerge w:val="continue"/>
          </w:tcPr>
          <w:p>
            <w:pPr>
              <w:pStyle w:val="13"/>
              <w:spacing w:line="360" w:lineRule="auto"/>
              <w:rPr>
                <w:rFonts w:hint="eastAsia" w:hAnsi="宋体"/>
                <w:color w:val="000000"/>
                <w:sz w:val="24"/>
              </w:rPr>
            </w:pPr>
          </w:p>
        </w:tc>
        <w:tc>
          <w:tcPr>
            <w:tcW w:w="1260" w:type="dxa"/>
            <w:vMerge w:val="continue"/>
          </w:tcPr>
          <w:p>
            <w:pPr>
              <w:pStyle w:val="13"/>
              <w:spacing w:line="360" w:lineRule="auto"/>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r>
              <w:rPr>
                <w:rFonts w:hint="eastAsia" w:hAnsi="宋体"/>
                <w:color w:val="000000"/>
                <w:sz w:val="24"/>
              </w:rPr>
              <w:t>单价</w:t>
            </w:r>
          </w:p>
        </w:tc>
        <w:tc>
          <w:tcPr>
            <w:tcW w:w="900" w:type="dxa"/>
            <w:vAlign w:val="center"/>
          </w:tcPr>
          <w:p>
            <w:pPr>
              <w:pStyle w:val="13"/>
              <w:spacing w:line="360" w:lineRule="auto"/>
              <w:jc w:val="center"/>
              <w:rPr>
                <w:rFonts w:hint="eastAsia" w:hAnsi="宋体"/>
                <w:color w:val="000000"/>
                <w:sz w:val="24"/>
              </w:rPr>
            </w:pPr>
            <w:r>
              <w:rPr>
                <w:rFonts w:hint="eastAsia" w:hAnsi="宋体"/>
                <w:color w:val="000000"/>
                <w:sz w:val="24"/>
              </w:rPr>
              <w:t>小计</w:t>
            </w:r>
          </w:p>
        </w:tc>
        <w:tc>
          <w:tcPr>
            <w:tcW w:w="1080" w:type="dxa"/>
          </w:tcPr>
          <w:p>
            <w:pPr>
              <w:pStyle w:val="13"/>
              <w:spacing w:line="360" w:lineRule="auto"/>
              <w:jc w:val="center"/>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540" w:type="dxa"/>
            <w:vAlign w:val="center"/>
          </w:tcPr>
          <w:p>
            <w:pPr>
              <w:pStyle w:val="13"/>
              <w:spacing w:line="360" w:lineRule="auto"/>
              <w:jc w:val="center"/>
              <w:rPr>
                <w:rFonts w:hint="eastAsia" w:hAnsi="宋体"/>
                <w:color w:val="000000"/>
                <w:sz w:val="24"/>
              </w:rPr>
            </w:pPr>
            <w:r>
              <w:rPr>
                <w:rFonts w:hint="eastAsia" w:hAnsi="宋体"/>
                <w:color w:val="000000"/>
                <w:sz w:val="24"/>
              </w:rPr>
              <w:t>1</w:t>
            </w:r>
          </w:p>
        </w:tc>
        <w:tc>
          <w:tcPr>
            <w:tcW w:w="1620" w:type="dxa"/>
            <w:vAlign w:val="center"/>
          </w:tcPr>
          <w:p>
            <w:pPr>
              <w:pStyle w:val="13"/>
              <w:spacing w:line="288" w:lineRule="auto"/>
              <w:rPr>
                <w:rFonts w:hint="eastAsia" w:hAnsi="宋体"/>
                <w:color w:val="000000"/>
                <w:sz w:val="24"/>
              </w:rPr>
            </w:pPr>
            <w:r>
              <w:rPr>
                <w:rFonts w:hint="eastAsia" w:hAnsi="宋体"/>
                <w:color w:val="000000"/>
                <w:sz w:val="24"/>
              </w:rPr>
              <w:t>主机和标准附件</w:t>
            </w:r>
          </w:p>
        </w:tc>
        <w:tc>
          <w:tcPr>
            <w:tcW w:w="108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126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1080" w:type="dxa"/>
            <w:vAlign w:val="center"/>
          </w:tcPr>
          <w:p>
            <w:pPr>
              <w:pStyle w:val="13"/>
              <w:spacing w:line="360" w:lineRule="auto"/>
              <w:jc w:val="center"/>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540" w:type="dxa"/>
            <w:vAlign w:val="center"/>
          </w:tcPr>
          <w:p>
            <w:pPr>
              <w:pStyle w:val="13"/>
              <w:spacing w:line="360" w:lineRule="auto"/>
              <w:jc w:val="center"/>
              <w:rPr>
                <w:rFonts w:hint="eastAsia" w:hAnsi="宋体"/>
                <w:color w:val="000000"/>
                <w:sz w:val="24"/>
              </w:rPr>
            </w:pPr>
            <w:r>
              <w:rPr>
                <w:rFonts w:hint="eastAsia" w:hAnsi="宋体"/>
                <w:color w:val="000000"/>
                <w:sz w:val="24"/>
              </w:rPr>
              <w:t>2</w:t>
            </w:r>
          </w:p>
        </w:tc>
        <w:tc>
          <w:tcPr>
            <w:tcW w:w="1620" w:type="dxa"/>
            <w:vAlign w:val="center"/>
          </w:tcPr>
          <w:p>
            <w:pPr>
              <w:pStyle w:val="13"/>
              <w:spacing w:line="348" w:lineRule="auto"/>
              <w:jc w:val="center"/>
              <w:rPr>
                <w:rFonts w:hint="eastAsia" w:hAnsi="宋体"/>
                <w:color w:val="000000"/>
                <w:sz w:val="24"/>
              </w:rPr>
            </w:pPr>
            <w:r>
              <w:rPr>
                <w:rFonts w:hint="eastAsia" w:hAnsi="宋体"/>
                <w:color w:val="000000"/>
                <w:sz w:val="24"/>
              </w:rPr>
              <w:t>备品备件</w:t>
            </w:r>
          </w:p>
        </w:tc>
        <w:tc>
          <w:tcPr>
            <w:tcW w:w="108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126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1080" w:type="dxa"/>
            <w:vAlign w:val="center"/>
          </w:tcPr>
          <w:p>
            <w:pPr>
              <w:pStyle w:val="13"/>
              <w:spacing w:line="360" w:lineRule="auto"/>
              <w:jc w:val="center"/>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540" w:type="dxa"/>
            <w:vAlign w:val="center"/>
          </w:tcPr>
          <w:p>
            <w:pPr>
              <w:pStyle w:val="13"/>
              <w:spacing w:line="360" w:lineRule="auto"/>
              <w:jc w:val="center"/>
              <w:rPr>
                <w:rFonts w:hint="eastAsia" w:hAnsi="宋体"/>
                <w:color w:val="000000"/>
                <w:sz w:val="24"/>
              </w:rPr>
            </w:pPr>
            <w:r>
              <w:rPr>
                <w:rFonts w:hint="eastAsia" w:hAnsi="宋体"/>
                <w:color w:val="000000"/>
                <w:sz w:val="24"/>
              </w:rPr>
              <w:t>3</w:t>
            </w:r>
          </w:p>
        </w:tc>
        <w:tc>
          <w:tcPr>
            <w:tcW w:w="1620" w:type="dxa"/>
            <w:vAlign w:val="center"/>
          </w:tcPr>
          <w:p>
            <w:pPr>
              <w:pStyle w:val="13"/>
              <w:spacing w:line="348" w:lineRule="auto"/>
              <w:jc w:val="center"/>
              <w:rPr>
                <w:rFonts w:hint="eastAsia" w:hAnsi="宋体"/>
                <w:color w:val="000000"/>
                <w:sz w:val="24"/>
              </w:rPr>
            </w:pPr>
            <w:r>
              <w:rPr>
                <w:rFonts w:hint="eastAsia" w:hAnsi="宋体"/>
                <w:color w:val="000000"/>
                <w:sz w:val="24"/>
              </w:rPr>
              <w:t>专用工具</w:t>
            </w:r>
          </w:p>
        </w:tc>
        <w:tc>
          <w:tcPr>
            <w:tcW w:w="108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126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1080" w:type="dxa"/>
            <w:vAlign w:val="center"/>
          </w:tcPr>
          <w:p>
            <w:pPr>
              <w:pStyle w:val="13"/>
              <w:spacing w:line="360" w:lineRule="auto"/>
              <w:jc w:val="center"/>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540" w:type="dxa"/>
            <w:vAlign w:val="center"/>
          </w:tcPr>
          <w:p>
            <w:pPr>
              <w:pStyle w:val="13"/>
              <w:spacing w:line="360" w:lineRule="auto"/>
              <w:jc w:val="center"/>
              <w:rPr>
                <w:rFonts w:hint="eastAsia" w:hAnsi="宋体"/>
                <w:color w:val="000000"/>
                <w:sz w:val="24"/>
              </w:rPr>
            </w:pPr>
            <w:r>
              <w:rPr>
                <w:rFonts w:hint="eastAsia" w:hAnsi="宋体"/>
                <w:color w:val="000000"/>
                <w:sz w:val="24"/>
              </w:rPr>
              <w:t>4</w:t>
            </w:r>
          </w:p>
        </w:tc>
        <w:tc>
          <w:tcPr>
            <w:tcW w:w="1620" w:type="dxa"/>
          </w:tcPr>
          <w:p>
            <w:pPr>
              <w:pStyle w:val="13"/>
              <w:spacing w:line="288" w:lineRule="auto"/>
              <w:rPr>
                <w:rFonts w:hint="eastAsia" w:hAnsi="宋体"/>
                <w:color w:val="000000"/>
                <w:sz w:val="24"/>
              </w:rPr>
            </w:pPr>
            <w:r>
              <w:rPr>
                <w:rFonts w:hint="eastAsia" w:hAnsi="宋体"/>
                <w:color w:val="000000"/>
                <w:sz w:val="24"/>
              </w:rPr>
              <w:t>安装、调试和检验</w:t>
            </w:r>
          </w:p>
        </w:tc>
        <w:tc>
          <w:tcPr>
            <w:tcW w:w="108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126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1080" w:type="dxa"/>
            <w:vAlign w:val="center"/>
          </w:tcPr>
          <w:p>
            <w:pPr>
              <w:pStyle w:val="13"/>
              <w:spacing w:line="360" w:lineRule="auto"/>
              <w:jc w:val="center"/>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540" w:type="dxa"/>
            <w:vAlign w:val="center"/>
          </w:tcPr>
          <w:p>
            <w:pPr>
              <w:pStyle w:val="13"/>
              <w:spacing w:line="360" w:lineRule="auto"/>
              <w:jc w:val="center"/>
              <w:rPr>
                <w:rFonts w:hint="eastAsia" w:hAnsi="宋体"/>
                <w:color w:val="000000"/>
                <w:sz w:val="24"/>
              </w:rPr>
            </w:pPr>
            <w:r>
              <w:rPr>
                <w:rFonts w:hint="eastAsia" w:hAnsi="宋体"/>
                <w:color w:val="000000"/>
                <w:sz w:val="24"/>
              </w:rPr>
              <w:t>5</w:t>
            </w:r>
          </w:p>
        </w:tc>
        <w:tc>
          <w:tcPr>
            <w:tcW w:w="1620" w:type="dxa"/>
          </w:tcPr>
          <w:p>
            <w:pPr>
              <w:pStyle w:val="13"/>
              <w:spacing w:line="348" w:lineRule="auto"/>
              <w:rPr>
                <w:rFonts w:hint="eastAsia" w:hAnsi="宋体"/>
                <w:color w:val="000000"/>
                <w:sz w:val="24"/>
              </w:rPr>
            </w:pPr>
            <w:r>
              <w:rPr>
                <w:rFonts w:hint="eastAsia" w:hAnsi="宋体"/>
                <w:color w:val="000000"/>
                <w:sz w:val="24"/>
              </w:rPr>
              <w:t>培训</w:t>
            </w:r>
          </w:p>
        </w:tc>
        <w:tc>
          <w:tcPr>
            <w:tcW w:w="108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126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1080" w:type="dxa"/>
            <w:vAlign w:val="center"/>
          </w:tcPr>
          <w:p>
            <w:pPr>
              <w:pStyle w:val="13"/>
              <w:spacing w:line="360" w:lineRule="auto"/>
              <w:jc w:val="center"/>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540" w:type="dxa"/>
            <w:vAlign w:val="center"/>
          </w:tcPr>
          <w:p>
            <w:pPr>
              <w:pStyle w:val="13"/>
              <w:spacing w:line="360" w:lineRule="auto"/>
              <w:jc w:val="center"/>
              <w:rPr>
                <w:rFonts w:hint="eastAsia" w:hAnsi="宋体"/>
                <w:color w:val="000000"/>
                <w:sz w:val="24"/>
              </w:rPr>
            </w:pPr>
            <w:r>
              <w:rPr>
                <w:rFonts w:hint="eastAsia" w:hAnsi="宋体"/>
                <w:color w:val="000000"/>
                <w:sz w:val="24"/>
              </w:rPr>
              <w:t>6</w:t>
            </w:r>
          </w:p>
        </w:tc>
        <w:tc>
          <w:tcPr>
            <w:tcW w:w="1620" w:type="dxa"/>
          </w:tcPr>
          <w:p>
            <w:pPr>
              <w:pStyle w:val="13"/>
              <w:spacing w:line="420" w:lineRule="auto"/>
              <w:rPr>
                <w:rFonts w:hint="eastAsia" w:hAnsi="宋体"/>
                <w:color w:val="000000"/>
                <w:sz w:val="24"/>
              </w:rPr>
            </w:pPr>
            <w:r>
              <w:rPr>
                <w:rFonts w:hint="eastAsia" w:hAnsi="宋体"/>
                <w:color w:val="000000"/>
                <w:sz w:val="24"/>
              </w:rPr>
              <w:t>技术服务</w:t>
            </w:r>
          </w:p>
        </w:tc>
        <w:tc>
          <w:tcPr>
            <w:tcW w:w="108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126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1080" w:type="dxa"/>
            <w:vAlign w:val="center"/>
          </w:tcPr>
          <w:p>
            <w:pPr>
              <w:pStyle w:val="13"/>
              <w:spacing w:line="360" w:lineRule="auto"/>
              <w:jc w:val="center"/>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540" w:type="dxa"/>
            <w:vAlign w:val="center"/>
          </w:tcPr>
          <w:p>
            <w:pPr>
              <w:pStyle w:val="13"/>
              <w:spacing w:line="360" w:lineRule="auto"/>
              <w:jc w:val="center"/>
              <w:rPr>
                <w:rFonts w:hint="eastAsia" w:hAnsi="宋体"/>
                <w:color w:val="000000"/>
                <w:sz w:val="24"/>
              </w:rPr>
            </w:pPr>
            <w:r>
              <w:rPr>
                <w:rFonts w:hint="eastAsia" w:hAnsi="宋体"/>
                <w:color w:val="000000"/>
                <w:sz w:val="24"/>
              </w:rPr>
              <w:t>7</w:t>
            </w:r>
          </w:p>
        </w:tc>
        <w:tc>
          <w:tcPr>
            <w:tcW w:w="1620" w:type="dxa"/>
          </w:tcPr>
          <w:p>
            <w:pPr>
              <w:pStyle w:val="13"/>
              <w:spacing w:line="420" w:lineRule="auto"/>
              <w:rPr>
                <w:rFonts w:hint="eastAsia" w:hAnsi="宋体"/>
                <w:color w:val="000000"/>
                <w:sz w:val="24"/>
              </w:rPr>
            </w:pPr>
            <w:r>
              <w:rPr>
                <w:rFonts w:hint="eastAsia" w:hAnsi="宋体"/>
                <w:color w:val="000000"/>
                <w:sz w:val="24"/>
              </w:rPr>
              <w:t>其他　</w:t>
            </w:r>
          </w:p>
        </w:tc>
        <w:tc>
          <w:tcPr>
            <w:tcW w:w="108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126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1080" w:type="dxa"/>
            <w:vAlign w:val="center"/>
          </w:tcPr>
          <w:p>
            <w:pPr>
              <w:pStyle w:val="13"/>
              <w:spacing w:line="360" w:lineRule="auto"/>
              <w:jc w:val="center"/>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540" w:type="dxa"/>
            <w:vAlign w:val="center"/>
          </w:tcPr>
          <w:p>
            <w:pPr>
              <w:pStyle w:val="13"/>
              <w:spacing w:line="360" w:lineRule="auto"/>
              <w:jc w:val="center"/>
              <w:rPr>
                <w:rFonts w:hint="eastAsia" w:hAnsi="宋体"/>
                <w:color w:val="000000"/>
                <w:sz w:val="24"/>
              </w:rPr>
            </w:pPr>
          </w:p>
        </w:tc>
        <w:tc>
          <w:tcPr>
            <w:tcW w:w="1620" w:type="dxa"/>
          </w:tcPr>
          <w:p>
            <w:pPr>
              <w:pStyle w:val="13"/>
              <w:spacing w:line="420" w:lineRule="auto"/>
              <w:rPr>
                <w:rFonts w:hint="eastAsia" w:hAnsi="宋体"/>
                <w:color w:val="000000"/>
                <w:sz w:val="24"/>
              </w:rPr>
            </w:pPr>
          </w:p>
        </w:tc>
        <w:tc>
          <w:tcPr>
            <w:tcW w:w="108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720" w:type="dxa"/>
            <w:vAlign w:val="center"/>
          </w:tcPr>
          <w:p>
            <w:pPr>
              <w:pStyle w:val="13"/>
              <w:spacing w:line="360" w:lineRule="auto"/>
              <w:jc w:val="center"/>
              <w:rPr>
                <w:rFonts w:hint="eastAsia" w:hAnsi="宋体"/>
                <w:color w:val="000000"/>
                <w:sz w:val="24"/>
              </w:rPr>
            </w:pPr>
          </w:p>
        </w:tc>
        <w:tc>
          <w:tcPr>
            <w:tcW w:w="126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900" w:type="dxa"/>
            <w:vAlign w:val="center"/>
          </w:tcPr>
          <w:p>
            <w:pPr>
              <w:pStyle w:val="13"/>
              <w:spacing w:line="360" w:lineRule="auto"/>
              <w:jc w:val="center"/>
              <w:rPr>
                <w:rFonts w:hint="eastAsia" w:hAnsi="宋体"/>
                <w:color w:val="000000"/>
                <w:sz w:val="24"/>
              </w:rPr>
            </w:pPr>
          </w:p>
        </w:tc>
        <w:tc>
          <w:tcPr>
            <w:tcW w:w="1080" w:type="dxa"/>
            <w:vAlign w:val="center"/>
          </w:tcPr>
          <w:p>
            <w:pPr>
              <w:pStyle w:val="13"/>
              <w:spacing w:line="360" w:lineRule="auto"/>
              <w:jc w:val="center"/>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2160" w:type="dxa"/>
            <w:gridSpan w:val="2"/>
          </w:tcPr>
          <w:p>
            <w:pPr>
              <w:pStyle w:val="13"/>
              <w:spacing w:line="360" w:lineRule="auto"/>
              <w:jc w:val="center"/>
              <w:rPr>
                <w:rFonts w:hint="eastAsia" w:hAnsi="宋体"/>
                <w:color w:val="000000"/>
                <w:sz w:val="24"/>
              </w:rPr>
            </w:pPr>
            <w:r>
              <w:rPr>
                <w:rFonts w:hint="eastAsia" w:hAnsi="宋体"/>
                <w:color w:val="000000"/>
                <w:sz w:val="24"/>
              </w:rPr>
              <w:t>总　计</w:t>
            </w:r>
          </w:p>
        </w:tc>
        <w:tc>
          <w:tcPr>
            <w:tcW w:w="3780" w:type="dxa"/>
            <w:gridSpan w:val="4"/>
          </w:tcPr>
          <w:p>
            <w:pPr>
              <w:pStyle w:val="13"/>
              <w:spacing w:line="360" w:lineRule="auto"/>
              <w:rPr>
                <w:rFonts w:hint="default" w:hAnsi="宋体" w:eastAsia="宋体"/>
                <w:color w:val="000000"/>
                <w:sz w:val="24"/>
                <w:lang w:val="en-US" w:eastAsia="zh-CN"/>
              </w:rPr>
            </w:pPr>
            <w:r>
              <w:rPr>
                <w:rFonts w:hint="eastAsia" w:hAnsi="宋体"/>
                <w:color w:val="000000"/>
                <w:sz w:val="24"/>
              </w:rPr>
              <w:t>大写：</w:t>
            </w:r>
            <w:r>
              <w:rPr>
                <w:rFonts w:hint="eastAsia" w:hAnsi="宋体"/>
                <w:color w:val="000000"/>
                <w:sz w:val="24"/>
                <w:lang w:val="en-US" w:eastAsia="zh-CN"/>
              </w:rPr>
              <w:t xml:space="preserve">                             </w:t>
            </w:r>
          </w:p>
        </w:tc>
        <w:tc>
          <w:tcPr>
            <w:tcW w:w="2880" w:type="dxa"/>
            <w:gridSpan w:val="3"/>
          </w:tcPr>
          <w:p>
            <w:pPr>
              <w:pStyle w:val="13"/>
              <w:spacing w:line="360" w:lineRule="auto"/>
              <w:rPr>
                <w:rFonts w:hint="eastAsia" w:hAnsi="宋体" w:eastAsia="宋体"/>
                <w:color w:val="000000"/>
                <w:sz w:val="24"/>
                <w:lang w:eastAsia="zh-CN"/>
              </w:rPr>
            </w:pPr>
            <w:r>
              <w:rPr>
                <w:rFonts w:hint="eastAsia" w:hAnsi="宋体"/>
                <w:color w:val="000000"/>
                <w:sz w:val="24"/>
                <w:lang w:eastAsia="zh-CN"/>
              </w:rPr>
              <w:t>小写：</w:t>
            </w:r>
          </w:p>
        </w:tc>
      </w:tr>
    </w:tbl>
    <w:p>
      <w:pPr>
        <w:pStyle w:val="13"/>
        <w:spacing w:line="360" w:lineRule="auto"/>
        <w:rPr>
          <w:rFonts w:hint="eastAsia" w:hAnsi="宋体"/>
          <w:color w:val="000000"/>
          <w:sz w:val="24"/>
        </w:rPr>
      </w:pPr>
    </w:p>
    <w:p>
      <w:pPr>
        <w:pStyle w:val="13"/>
        <w:spacing w:line="360" w:lineRule="auto"/>
        <w:rPr>
          <w:rFonts w:hint="eastAsia" w:hAnsi="宋体"/>
          <w:color w:val="000000"/>
          <w:sz w:val="24"/>
        </w:rPr>
      </w:pPr>
    </w:p>
    <w:p>
      <w:pPr>
        <w:pStyle w:val="13"/>
        <w:spacing w:line="360" w:lineRule="auto"/>
        <w:rPr>
          <w:rFonts w:hint="eastAsia" w:hAnsi="宋体"/>
          <w:color w:val="000000"/>
          <w:sz w:val="24"/>
        </w:rPr>
      </w:pPr>
      <w:r>
        <w:rPr>
          <w:rFonts w:hint="eastAsia" w:hAnsi="宋体"/>
          <w:color w:val="000000"/>
          <w:sz w:val="24"/>
        </w:rPr>
        <w:t xml:space="preserve">                                     投标人全称（盖章）：</w:t>
      </w:r>
    </w:p>
    <w:p>
      <w:pPr>
        <w:pStyle w:val="13"/>
        <w:spacing w:line="360" w:lineRule="auto"/>
        <w:rPr>
          <w:rFonts w:hint="eastAsia" w:hAnsi="宋体"/>
          <w:color w:val="000000"/>
          <w:sz w:val="24"/>
        </w:rPr>
      </w:pPr>
      <w:r>
        <w:rPr>
          <w:rFonts w:hint="eastAsia" w:hAnsi="宋体"/>
          <w:color w:val="000000"/>
          <w:sz w:val="24"/>
        </w:rPr>
        <w:t xml:space="preserve">                                     授 权 代 表（签字）：</w:t>
      </w:r>
    </w:p>
    <w:p>
      <w:pPr>
        <w:spacing w:line="360" w:lineRule="auto"/>
        <w:rPr>
          <w:rFonts w:hint="eastAsia"/>
          <w:sz w:val="36"/>
        </w:rPr>
      </w:pPr>
      <w:r>
        <w:rPr>
          <w:rFonts w:hint="eastAsia"/>
        </w:rPr>
        <w:t xml:space="preserve">                         </w:t>
      </w:r>
      <w:r>
        <w:rPr>
          <w:rFonts w:hint="eastAsia"/>
          <w:sz w:val="24"/>
        </w:rPr>
        <w:t xml:space="preserve">               日   期：</w:t>
      </w:r>
      <w:r>
        <w:rPr>
          <w:sz w:val="36"/>
        </w:rPr>
        <w:t xml:space="preserve"> </w:t>
      </w:r>
    </w:p>
    <w:p>
      <w:pPr>
        <w:spacing w:line="360" w:lineRule="auto"/>
        <w:ind w:left="480" w:hanging="480"/>
        <w:jc w:val="center"/>
        <w:rPr>
          <w:rFonts w:hint="eastAsia" w:ascii="宋体" w:hAnsi="宋体"/>
          <w:b/>
          <w:color w:val="000000"/>
          <w:sz w:val="28"/>
          <w:szCs w:val="20"/>
        </w:rPr>
      </w:pPr>
    </w:p>
    <w:p>
      <w:pPr>
        <w:spacing w:line="360" w:lineRule="auto"/>
        <w:ind w:left="480" w:hanging="480"/>
        <w:jc w:val="center"/>
        <w:rPr>
          <w:rFonts w:hint="eastAsia" w:ascii="宋体" w:hAnsi="宋体"/>
          <w:b/>
          <w:color w:val="000000"/>
          <w:sz w:val="28"/>
          <w:szCs w:val="20"/>
        </w:rPr>
      </w:pPr>
    </w:p>
    <w:p>
      <w:pPr>
        <w:spacing w:line="360" w:lineRule="auto"/>
        <w:ind w:left="480" w:hanging="480"/>
        <w:jc w:val="center"/>
        <w:rPr>
          <w:rFonts w:hint="eastAsia" w:ascii="宋体" w:hAnsi="宋体"/>
          <w:b/>
          <w:color w:val="000000"/>
          <w:sz w:val="28"/>
          <w:szCs w:val="20"/>
        </w:rPr>
      </w:pPr>
    </w:p>
    <w:p>
      <w:pPr>
        <w:spacing w:line="360" w:lineRule="auto"/>
        <w:ind w:left="480" w:hanging="480"/>
        <w:jc w:val="center"/>
        <w:rPr>
          <w:rFonts w:hint="eastAsia" w:ascii="宋体" w:hAnsi="宋体"/>
          <w:b/>
          <w:color w:val="000000"/>
          <w:sz w:val="28"/>
          <w:szCs w:val="20"/>
        </w:rPr>
      </w:pPr>
    </w:p>
    <w:p>
      <w:pPr>
        <w:spacing w:line="360" w:lineRule="auto"/>
        <w:ind w:left="480" w:hanging="480"/>
        <w:jc w:val="center"/>
        <w:rPr>
          <w:rFonts w:hint="eastAsia" w:ascii="宋体" w:hAnsi="宋体"/>
          <w:b/>
          <w:color w:val="000000"/>
          <w:sz w:val="28"/>
          <w:szCs w:val="20"/>
        </w:rPr>
      </w:pPr>
    </w:p>
    <w:p>
      <w:pPr>
        <w:spacing w:line="360" w:lineRule="auto"/>
        <w:ind w:left="480" w:hanging="480"/>
        <w:jc w:val="center"/>
        <w:rPr>
          <w:rFonts w:hint="eastAsia" w:ascii="宋体" w:hAnsi="宋体"/>
          <w:b/>
          <w:color w:val="000000"/>
          <w:sz w:val="28"/>
          <w:szCs w:val="20"/>
        </w:rPr>
      </w:pPr>
    </w:p>
    <w:p>
      <w:pPr>
        <w:pStyle w:val="4"/>
        <w:spacing w:line="360" w:lineRule="auto"/>
        <w:jc w:val="center"/>
        <w:rPr>
          <w:rFonts w:hint="eastAsia"/>
        </w:rPr>
      </w:pPr>
      <w:bookmarkStart w:id="50" w:name="_Toc4475"/>
      <w:r>
        <w:rPr>
          <w:rFonts w:hint="eastAsia"/>
        </w:rPr>
        <w:t>附件七、商务条款偏离表</w:t>
      </w:r>
      <w:bookmarkEnd w:id="50"/>
    </w:p>
    <w:p>
      <w:pPr>
        <w:pStyle w:val="13"/>
        <w:spacing w:line="360" w:lineRule="auto"/>
        <w:rPr>
          <w:rFonts w:hint="eastAsia" w:hAnsi="宋体"/>
          <w:color w:val="000000"/>
          <w:sz w:val="28"/>
        </w:rPr>
      </w:pPr>
      <w:r>
        <w:rPr>
          <w:rFonts w:hint="eastAsia" w:hAnsi="宋体"/>
          <w:color w:val="000000"/>
          <w:sz w:val="24"/>
        </w:rPr>
        <w:t>采购编号：</w:t>
      </w:r>
    </w:p>
    <w:p>
      <w:pPr>
        <w:spacing w:line="360" w:lineRule="auto"/>
        <w:ind w:left="480" w:hanging="480"/>
        <w:rPr>
          <w:rFonts w:hint="eastAsia" w:ascii="宋体" w:hAnsi="宋体"/>
          <w:b/>
          <w:color w:val="000000"/>
          <w:sz w:val="32"/>
        </w:rPr>
      </w:pPr>
      <w:r>
        <w:rPr>
          <w:rFonts w:hint="eastAsia" w:hAnsi="宋体"/>
          <w:color w:val="000000"/>
          <w:sz w:val="24"/>
        </w:rPr>
        <w:t xml:space="preserve">项目名称：                </w:t>
      </w:r>
    </w:p>
    <w:tbl>
      <w:tblPr>
        <w:tblStyle w:val="27"/>
        <w:tblW w:w="834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980"/>
        <w:gridCol w:w="2340"/>
        <w:gridCol w:w="2160"/>
        <w:gridCol w:w="11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ascii="宋体" w:hAnsi="宋体" w:cs="Courier New"/>
                <w:color w:val="000000"/>
                <w:sz w:val="24"/>
                <w:szCs w:val="21"/>
              </w:rPr>
            </w:pPr>
            <w:r>
              <w:rPr>
                <w:rFonts w:hint="eastAsia" w:ascii="宋体" w:hAnsi="宋体" w:cs="Courier New"/>
                <w:color w:val="000000"/>
                <w:sz w:val="24"/>
                <w:szCs w:val="21"/>
              </w:rPr>
              <w:t>序号</w:t>
            </w:r>
          </w:p>
        </w:tc>
        <w:tc>
          <w:tcPr>
            <w:tcW w:w="1980" w:type="dxa"/>
          </w:tcPr>
          <w:p>
            <w:pPr>
              <w:spacing w:line="360" w:lineRule="auto"/>
              <w:jc w:val="left"/>
              <w:rPr>
                <w:rFonts w:hint="eastAsia" w:ascii="宋体" w:hAnsi="宋体" w:cs="Courier New"/>
                <w:color w:val="000000"/>
                <w:sz w:val="24"/>
                <w:szCs w:val="21"/>
              </w:rPr>
            </w:pPr>
            <w:r>
              <w:rPr>
                <w:rFonts w:hint="eastAsia" w:ascii="宋体" w:hAnsi="宋体" w:cs="Courier New"/>
                <w:color w:val="000000"/>
                <w:sz w:val="24"/>
                <w:szCs w:val="21"/>
              </w:rPr>
              <w:t>招标文件条目号</w:t>
            </w:r>
          </w:p>
        </w:tc>
        <w:tc>
          <w:tcPr>
            <w:tcW w:w="2340" w:type="dxa"/>
          </w:tcPr>
          <w:p>
            <w:pPr>
              <w:spacing w:line="360" w:lineRule="auto"/>
              <w:jc w:val="left"/>
              <w:rPr>
                <w:rFonts w:hint="eastAsia" w:ascii="宋体" w:hAnsi="宋体" w:cs="Courier New"/>
                <w:color w:val="000000"/>
                <w:sz w:val="24"/>
                <w:szCs w:val="21"/>
              </w:rPr>
            </w:pPr>
            <w:r>
              <w:rPr>
                <w:rFonts w:hint="eastAsia" w:ascii="宋体" w:hAnsi="宋体" w:cs="Courier New"/>
                <w:color w:val="000000"/>
                <w:sz w:val="24"/>
                <w:szCs w:val="21"/>
              </w:rPr>
              <w:t>招标文件商务条款</w:t>
            </w:r>
          </w:p>
        </w:tc>
        <w:tc>
          <w:tcPr>
            <w:tcW w:w="2160" w:type="dxa"/>
          </w:tcPr>
          <w:p>
            <w:pPr>
              <w:spacing w:line="360" w:lineRule="auto"/>
              <w:jc w:val="left"/>
              <w:rPr>
                <w:rFonts w:hint="eastAsia" w:ascii="宋体" w:hAnsi="宋体" w:cs="Courier New"/>
                <w:color w:val="000000"/>
                <w:sz w:val="24"/>
                <w:szCs w:val="21"/>
              </w:rPr>
            </w:pPr>
            <w:r>
              <w:rPr>
                <w:rFonts w:hint="eastAsia" w:ascii="宋体" w:hAnsi="宋体" w:cs="Courier New"/>
                <w:color w:val="000000"/>
                <w:sz w:val="24"/>
                <w:szCs w:val="21"/>
              </w:rPr>
              <w:t>投标文件商务条款</w:t>
            </w:r>
          </w:p>
        </w:tc>
        <w:tc>
          <w:tcPr>
            <w:tcW w:w="1149" w:type="dxa"/>
          </w:tcPr>
          <w:p>
            <w:pPr>
              <w:spacing w:line="360" w:lineRule="auto"/>
              <w:jc w:val="left"/>
              <w:rPr>
                <w:rFonts w:hint="eastAsia" w:ascii="宋体" w:hAnsi="宋体" w:cs="Courier New"/>
                <w:color w:val="000000"/>
                <w:sz w:val="24"/>
                <w:szCs w:val="21"/>
              </w:rPr>
            </w:pPr>
            <w:r>
              <w:rPr>
                <w:rFonts w:hint="eastAsia" w:ascii="宋体" w:hAnsi="宋体" w:cs="Courier New"/>
                <w:color w:val="000000"/>
                <w:sz w:val="24"/>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ascii="宋体" w:hAnsi="宋体" w:cs="Courier New"/>
                <w:color w:val="000000"/>
                <w:sz w:val="24"/>
                <w:szCs w:val="21"/>
              </w:rPr>
            </w:pPr>
          </w:p>
        </w:tc>
        <w:tc>
          <w:tcPr>
            <w:tcW w:w="1980" w:type="dxa"/>
          </w:tcPr>
          <w:p>
            <w:pPr>
              <w:spacing w:line="360" w:lineRule="auto"/>
              <w:jc w:val="left"/>
              <w:rPr>
                <w:rFonts w:hint="eastAsia" w:ascii="宋体" w:hAnsi="宋体" w:cs="Courier New"/>
                <w:color w:val="000000"/>
                <w:sz w:val="24"/>
                <w:szCs w:val="21"/>
              </w:rPr>
            </w:pPr>
          </w:p>
        </w:tc>
        <w:tc>
          <w:tcPr>
            <w:tcW w:w="2340" w:type="dxa"/>
          </w:tcPr>
          <w:p>
            <w:pPr>
              <w:spacing w:line="360" w:lineRule="auto"/>
              <w:jc w:val="left"/>
              <w:rPr>
                <w:rFonts w:hint="eastAsia" w:ascii="宋体" w:hAnsi="宋体" w:cs="Courier New"/>
                <w:color w:val="000000"/>
                <w:sz w:val="24"/>
                <w:szCs w:val="21"/>
              </w:rPr>
            </w:pPr>
          </w:p>
        </w:tc>
        <w:tc>
          <w:tcPr>
            <w:tcW w:w="2160" w:type="dxa"/>
          </w:tcPr>
          <w:p>
            <w:pPr>
              <w:spacing w:line="360" w:lineRule="auto"/>
              <w:jc w:val="left"/>
              <w:rPr>
                <w:rFonts w:hint="eastAsia" w:ascii="宋体" w:hAnsi="宋体" w:cs="Courier New"/>
                <w:color w:val="000000"/>
                <w:sz w:val="24"/>
                <w:szCs w:val="21"/>
              </w:rPr>
            </w:pPr>
          </w:p>
        </w:tc>
        <w:tc>
          <w:tcPr>
            <w:tcW w:w="1149" w:type="dxa"/>
          </w:tcPr>
          <w:p>
            <w:pPr>
              <w:spacing w:line="360" w:lineRule="auto"/>
              <w:jc w:val="left"/>
              <w:rPr>
                <w:rFonts w:hint="eastAsia" w:ascii="宋体" w:hAnsi="宋体" w:cs="Courier New"/>
                <w:color w:val="000000"/>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ascii="宋体" w:hAnsi="宋体" w:cs="Courier New"/>
                <w:color w:val="000000"/>
                <w:sz w:val="24"/>
                <w:szCs w:val="21"/>
              </w:rPr>
            </w:pPr>
          </w:p>
        </w:tc>
        <w:tc>
          <w:tcPr>
            <w:tcW w:w="1980" w:type="dxa"/>
          </w:tcPr>
          <w:p>
            <w:pPr>
              <w:spacing w:line="360" w:lineRule="auto"/>
              <w:jc w:val="left"/>
              <w:rPr>
                <w:rFonts w:hint="eastAsia" w:ascii="宋体" w:hAnsi="宋体" w:cs="Courier New"/>
                <w:color w:val="000000"/>
                <w:sz w:val="24"/>
                <w:szCs w:val="21"/>
              </w:rPr>
            </w:pPr>
          </w:p>
        </w:tc>
        <w:tc>
          <w:tcPr>
            <w:tcW w:w="2340" w:type="dxa"/>
          </w:tcPr>
          <w:p>
            <w:pPr>
              <w:spacing w:line="360" w:lineRule="auto"/>
              <w:jc w:val="left"/>
              <w:rPr>
                <w:rFonts w:hint="eastAsia" w:ascii="宋体" w:hAnsi="宋体" w:cs="Courier New"/>
                <w:color w:val="000000"/>
                <w:sz w:val="24"/>
                <w:szCs w:val="21"/>
              </w:rPr>
            </w:pPr>
          </w:p>
        </w:tc>
        <w:tc>
          <w:tcPr>
            <w:tcW w:w="2160" w:type="dxa"/>
          </w:tcPr>
          <w:p>
            <w:pPr>
              <w:spacing w:line="360" w:lineRule="auto"/>
              <w:jc w:val="left"/>
              <w:rPr>
                <w:rFonts w:hint="eastAsia" w:ascii="宋体" w:hAnsi="宋体" w:cs="Courier New"/>
                <w:color w:val="000000"/>
                <w:sz w:val="24"/>
                <w:szCs w:val="21"/>
              </w:rPr>
            </w:pPr>
          </w:p>
        </w:tc>
        <w:tc>
          <w:tcPr>
            <w:tcW w:w="1149" w:type="dxa"/>
          </w:tcPr>
          <w:p>
            <w:pPr>
              <w:spacing w:line="360" w:lineRule="auto"/>
              <w:jc w:val="left"/>
              <w:rPr>
                <w:rFonts w:hint="eastAsia" w:ascii="宋体" w:hAnsi="宋体" w:cs="Courier New"/>
                <w:color w:val="000000"/>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ascii="宋体" w:hAnsi="宋体" w:cs="Courier New"/>
                <w:color w:val="000000"/>
                <w:sz w:val="24"/>
                <w:szCs w:val="21"/>
              </w:rPr>
            </w:pPr>
          </w:p>
        </w:tc>
        <w:tc>
          <w:tcPr>
            <w:tcW w:w="1980" w:type="dxa"/>
          </w:tcPr>
          <w:p>
            <w:pPr>
              <w:spacing w:line="360" w:lineRule="auto"/>
              <w:jc w:val="left"/>
              <w:rPr>
                <w:rFonts w:hint="eastAsia" w:ascii="宋体" w:hAnsi="宋体" w:cs="Courier New"/>
                <w:color w:val="000000"/>
                <w:sz w:val="24"/>
                <w:szCs w:val="21"/>
              </w:rPr>
            </w:pPr>
          </w:p>
        </w:tc>
        <w:tc>
          <w:tcPr>
            <w:tcW w:w="2340" w:type="dxa"/>
          </w:tcPr>
          <w:p>
            <w:pPr>
              <w:spacing w:line="360" w:lineRule="auto"/>
              <w:jc w:val="left"/>
              <w:rPr>
                <w:rFonts w:hint="eastAsia" w:ascii="宋体" w:hAnsi="宋体" w:cs="Courier New"/>
                <w:color w:val="000000"/>
                <w:sz w:val="24"/>
                <w:szCs w:val="21"/>
              </w:rPr>
            </w:pPr>
          </w:p>
        </w:tc>
        <w:tc>
          <w:tcPr>
            <w:tcW w:w="2160" w:type="dxa"/>
          </w:tcPr>
          <w:p>
            <w:pPr>
              <w:spacing w:line="360" w:lineRule="auto"/>
              <w:jc w:val="left"/>
              <w:rPr>
                <w:rFonts w:hint="eastAsia" w:ascii="宋体" w:hAnsi="宋体" w:cs="Courier New"/>
                <w:color w:val="000000"/>
                <w:sz w:val="24"/>
                <w:szCs w:val="21"/>
              </w:rPr>
            </w:pPr>
          </w:p>
        </w:tc>
        <w:tc>
          <w:tcPr>
            <w:tcW w:w="1149" w:type="dxa"/>
          </w:tcPr>
          <w:p>
            <w:pPr>
              <w:spacing w:line="360" w:lineRule="auto"/>
              <w:jc w:val="left"/>
              <w:rPr>
                <w:rFonts w:hint="eastAsia" w:ascii="宋体" w:hAnsi="宋体" w:cs="Courier New"/>
                <w:color w:val="000000"/>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ascii="宋体" w:hAnsi="宋体" w:cs="Courier New"/>
                <w:color w:val="000000"/>
                <w:sz w:val="24"/>
                <w:szCs w:val="21"/>
              </w:rPr>
            </w:pPr>
          </w:p>
        </w:tc>
        <w:tc>
          <w:tcPr>
            <w:tcW w:w="1980" w:type="dxa"/>
          </w:tcPr>
          <w:p>
            <w:pPr>
              <w:spacing w:line="360" w:lineRule="auto"/>
              <w:jc w:val="left"/>
              <w:rPr>
                <w:rFonts w:hint="eastAsia" w:ascii="宋体" w:hAnsi="宋体" w:cs="Courier New"/>
                <w:color w:val="000000"/>
                <w:sz w:val="24"/>
                <w:szCs w:val="21"/>
              </w:rPr>
            </w:pPr>
          </w:p>
        </w:tc>
        <w:tc>
          <w:tcPr>
            <w:tcW w:w="2340" w:type="dxa"/>
          </w:tcPr>
          <w:p>
            <w:pPr>
              <w:spacing w:line="360" w:lineRule="auto"/>
              <w:jc w:val="left"/>
              <w:rPr>
                <w:rFonts w:hint="eastAsia" w:ascii="宋体" w:hAnsi="宋体" w:cs="Courier New"/>
                <w:color w:val="000000"/>
                <w:sz w:val="24"/>
                <w:szCs w:val="21"/>
              </w:rPr>
            </w:pPr>
          </w:p>
        </w:tc>
        <w:tc>
          <w:tcPr>
            <w:tcW w:w="2160" w:type="dxa"/>
          </w:tcPr>
          <w:p>
            <w:pPr>
              <w:spacing w:line="360" w:lineRule="auto"/>
              <w:jc w:val="left"/>
              <w:rPr>
                <w:rFonts w:hint="eastAsia" w:ascii="宋体" w:hAnsi="宋体" w:cs="Courier New"/>
                <w:color w:val="000000"/>
                <w:sz w:val="24"/>
                <w:szCs w:val="21"/>
              </w:rPr>
            </w:pPr>
          </w:p>
        </w:tc>
        <w:tc>
          <w:tcPr>
            <w:tcW w:w="1149" w:type="dxa"/>
          </w:tcPr>
          <w:p>
            <w:pPr>
              <w:spacing w:line="360" w:lineRule="auto"/>
              <w:jc w:val="left"/>
              <w:rPr>
                <w:rFonts w:hint="eastAsia" w:ascii="宋体" w:hAnsi="宋体" w:cs="Courier New"/>
                <w:color w:val="000000"/>
                <w:sz w:val="24"/>
                <w:szCs w:val="21"/>
              </w:rPr>
            </w:pPr>
          </w:p>
        </w:tc>
      </w:tr>
    </w:tbl>
    <w:p>
      <w:pPr>
        <w:pStyle w:val="13"/>
        <w:spacing w:line="360" w:lineRule="auto"/>
        <w:rPr>
          <w:rFonts w:hint="eastAsia" w:hAnsi="宋体"/>
          <w:color w:val="000000"/>
          <w:sz w:val="24"/>
        </w:rPr>
      </w:pPr>
      <w:r>
        <w:rPr>
          <w:rFonts w:hint="eastAsia" w:hAnsi="宋体"/>
          <w:color w:val="000000"/>
          <w:sz w:val="24"/>
        </w:rPr>
        <w:t xml:space="preserve">                                     投标人全称（盖章）：</w:t>
      </w:r>
    </w:p>
    <w:p>
      <w:pPr>
        <w:pStyle w:val="13"/>
        <w:spacing w:line="360" w:lineRule="auto"/>
        <w:rPr>
          <w:rFonts w:hint="eastAsia" w:hAnsi="宋体"/>
          <w:color w:val="000000"/>
          <w:sz w:val="24"/>
        </w:rPr>
      </w:pPr>
      <w:r>
        <w:rPr>
          <w:rFonts w:hint="eastAsia" w:hAnsi="宋体"/>
          <w:color w:val="000000"/>
          <w:sz w:val="24"/>
        </w:rPr>
        <w:t xml:space="preserve">                                     授 权 代 表（签字）：</w:t>
      </w:r>
    </w:p>
    <w:p>
      <w:pPr>
        <w:spacing w:line="360" w:lineRule="auto"/>
        <w:rPr>
          <w:rFonts w:hint="eastAsia"/>
          <w:sz w:val="36"/>
        </w:rPr>
      </w:pPr>
      <w:r>
        <w:rPr>
          <w:rFonts w:hint="eastAsia"/>
        </w:rPr>
        <w:t xml:space="preserve">                         </w:t>
      </w:r>
      <w:r>
        <w:rPr>
          <w:rFonts w:hint="eastAsia"/>
          <w:sz w:val="24"/>
        </w:rPr>
        <w:t xml:space="preserve">               日   期：</w:t>
      </w:r>
      <w:r>
        <w:rPr>
          <w:sz w:val="36"/>
        </w:rPr>
        <w:t xml:space="preserve"> </w:t>
      </w:r>
    </w:p>
    <w:p>
      <w:pPr>
        <w:spacing w:line="360" w:lineRule="auto"/>
        <w:rPr>
          <w:rFonts w:hint="eastAsia"/>
          <w:sz w:val="36"/>
        </w:rPr>
      </w:pPr>
    </w:p>
    <w:p>
      <w:pPr>
        <w:pStyle w:val="4"/>
        <w:spacing w:line="360" w:lineRule="auto"/>
        <w:jc w:val="center"/>
        <w:rPr>
          <w:rFonts w:hint="eastAsia"/>
          <w:sz w:val="32"/>
        </w:rPr>
      </w:pPr>
      <w:bookmarkStart w:id="51" w:name="_Toc4632"/>
      <w:r>
        <w:rPr>
          <w:rFonts w:hint="eastAsia"/>
        </w:rPr>
        <w:t>附件八、货物说明一览表</w:t>
      </w:r>
      <w:bookmarkEnd w:id="51"/>
    </w:p>
    <w:p>
      <w:pPr>
        <w:pStyle w:val="13"/>
        <w:spacing w:line="360" w:lineRule="auto"/>
        <w:rPr>
          <w:rFonts w:hint="eastAsia" w:hAnsi="宋体"/>
          <w:color w:val="000000"/>
          <w:sz w:val="28"/>
        </w:rPr>
      </w:pPr>
      <w:r>
        <w:rPr>
          <w:rFonts w:hint="eastAsia" w:hAnsi="宋体"/>
          <w:color w:val="000000"/>
          <w:sz w:val="24"/>
        </w:rPr>
        <w:t>采购编号：</w:t>
      </w:r>
    </w:p>
    <w:p>
      <w:pPr>
        <w:spacing w:line="360" w:lineRule="auto"/>
        <w:ind w:left="480" w:hanging="480"/>
        <w:rPr>
          <w:rFonts w:hint="eastAsia" w:ascii="宋体" w:hAnsi="宋体"/>
          <w:b/>
          <w:color w:val="000000"/>
          <w:sz w:val="32"/>
        </w:rPr>
      </w:pPr>
      <w:r>
        <w:rPr>
          <w:rFonts w:hint="eastAsia" w:hAnsi="宋体"/>
          <w:color w:val="000000"/>
          <w:sz w:val="24"/>
        </w:rPr>
        <w:t xml:space="preserve">项目名称：                </w:t>
      </w:r>
    </w:p>
    <w:tbl>
      <w:tblPr>
        <w:tblStyle w:val="27"/>
        <w:tblW w:w="861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2588"/>
        <w:gridCol w:w="2272"/>
        <w:gridCol w:w="1024"/>
        <w:gridCol w:w="1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80" w:type="dxa"/>
          </w:tcPr>
          <w:p>
            <w:pPr>
              <w:spacing w:line="360" w:lineRule="auto"/>
              <w:jc w:val="center"/>
              <w:rPr>
                <w:rFonts w:hint="eastAsia" w:hAnsi="宋体"/>
                <w:color w:val="000000"/>
                <w:sz w:val="24"/>
              </w:rPr>
            </w:pPr>
            <w:r>
              <w:rPr>
                <w:rFonts w:hint="eastAsia" w:hAnsi="宋体"/>
                <w:color w:val="000000"/>
                <w:sz w:val="24"/>
              </w:rPr>
              <w:t>品目号</w:t>
            </w:r>
          </w:p>
        </w:tc>
        <w:tc>
          <w:tcPr>
            <w:tcW w:w="2588" w:type="dxa"/>
          </w:tcPr>
          <w:p>
            <w:pPr>
              <w:spacing w:line="360" w:lineRule="auto"/>
              <w:jc w:val="center"/>
              <w:rPr>
                <w:rFonts w:hint="eastAsia" w:hAnsi="宋体"/>
                <w:color w:val="000000"/>
                <w:sz w:val="24"/>
              </w:rPr>
            </w:pPr>
            <w:r>
              <w:rPr>
                <w:rFonts w:hint="eastAsia" w:hAnsi="宋体"/>
                <w:color w:val="000000"/>
                <w:sz w:val="24"/>
              </w:rPr>
              <w:t>货物名称</w:t>
            </w:r>
          </w:p>
        </w:tc>
        <w:tc>
          <w:tcPr>
            <w:tcW w:w="2272" w:type="dxa"/>
          </w:tcPr>
          <w:p>
            <w:pPr>
              <w:spacing w:line="360" w:lineRule="auto"/>
              <w:jc w:val="center"/>
              <w:rPr>
                <w:rFonts w:hint="eastAsia" w:hAnsi="宋体"/>
                <w:color w:val="000000"/>
                <w:sz w:val="24"/>
              </w:rPr>
            </w:pPr>
            <w:r>
              <w:rPr>
                <w:rFonts w:hint="eastAsia" w:hAnsi="宋体"/>
                <w:color w:val="000000"/>
                <w:sz w:val="24"/>
              </w:rPr>
              <w:t>主要规范</w:t>
            </w:r>
          </w:p>
        </w:tc>
        <w:tc>
          <w:tcPr>
            <w:tcW w:w="1024" w:type="dxa"/>
          </w:tcPr>
          <w:p>
            <w:pPr>
              <w:spacing w:line="360" w:lineRule="auto"/>
              <w:jc w:val="center"/>
              <w:rPr>
                <w:rFonts w:hint="eastAsia" w:hAnsi="宋体"/>
                <w:color w:val="000000"/>
                <w:sz w:val="24"/>
              </w:rPr>
            </w:pPr>
            <w:r>
              <w:rPr>
                <w:rFonts w:hint="eastAsia" w:hAnsi="宋体"/>
                <w:color w:val="000000"/>
                <w:sz w:val="24"/>
              </w:rPr>
              <w:t>数量</w:t>
            </w:r>
          </w:p>
        </w:tc>
        <w:tc>
          <w:tcPr>
            <w:tcW w:w="1649" w:type="dxa"/>
          </w:tcPr>
          <w:p>
            <w:pPr>
              <w:spacing w:line="360" w:lineRule="auto"/>
              <w:jc w:val="center"/>
              <w:rPr>
                <w:rFonts w:hint="eastAsia" w:hAnsi="宋体"/>
                <w:color w:val="000000"/>
                <w:sz w:val="24"/>
              </w:rPr>
            </w:pPr>
            <w:r>
              <w:rPr>
                <w:rFonts w:hint="eastAsia" w:hAnsi="宋体"/>
                <w:color w:val="000000"/>
                <w:sz w:val="24"/>
              </w:rPr>
              <w:t>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80" w:type="dxa"/>
          </w:tcPr>
          <w:p>
            <w:pPr>
              <w:spacing w:line="360" w:lineRule="auto"/>
              <w:jc w:val="center"/>
              <w:rPr>
                <w:rFonts w:hint="eastAsia" w:hAnsi="宋体"/>
                <w:color w:val="000000"/>
                <w:sz w:val="24"/>
              </w:rPr>
            </w:pPr>
            <w:r>
              <w:rPr>
                <w:rFonts w:hint="eastAsia" w:hAnsi="宋体"/>
                <w:color w:val="000000"/>
                <w:sz w:val="24"/>
              </w:rPr>
              <w:t>一</w:t>
            </w:r>
          </w:p>
        </w:tc>
        <w:tc>
          <w:tcPr>
            <w:tcW w:w="2588" w:type="dxa"/>
          </w:tcPr>
          <w:p>
            <w:pPr>
              <w:spacing w:line="360" w:lineRule="auto"/>
              <w:jc w:val="left"/>
              <w:rPr>
                <w:rFonts w:hint="eastAsia" w:hAnsi="宋体"/>
                <w:color w:val="000000"/>
                <w:sz w:val="24"/>
              </w:rPr>
            </w:pPr>
            <w:r>
              <w:rPr>
                <w:rFonts w:hint="eastAsia" w:hAnsi="宋体"/>
                <w:color w:val="000000"/>
                <w:sz w:val="24"/>
              </w:rPr>
              <w:t>主机或主要设备</w:t>
            </w:r>
          </w:p>
        </w:tc>
        <w:tc>
          <w:tcPr>
            <w:tcW w:w="2272" w:type="dxa"/>
          </w:tcPr>
          <w:p>
            <w:pPr>
              <w:spacing w:line="360" w:lineRule="auto"/>
              <w:jc w:val="left"/>
              <w:rPr>
                <w:rFonts w:hint="eastAsia" w:hAnsi="宋体"/>
                <w:color w:val="000000"/>
                <w:sz w:val="24"/>
              </w:rPr>
            </w:pPr>
          </w:p>
        </w:tc>
        <w:tc>
          <w:tcPr>
            <w:tcW w:w="1024" w:type="dxa"/>
          </w:tcPr>
          <w:p>
            <w:pPr>
              <w:spacing w:line="360" w:lineRule="auto"/>
              <w:jc w:val="left"/>
              <w:rPr>
                <w:rFonts w:hint="eastAsia" w:hAnsi="宋体"/>
                <w:color w:val="000000"/>
                <w:sz w:val="24"/>
              </w:rPr>
            </w:pPr>
          </w:p>
        </w:tc>
        <w:tc>
          <w:tcPr>
            <w:tcW w:w="1649" w:type="dxa"/>
          </w:tcPr>
          <w:p>
            <w:pPr>
              <w:spacing w:line="360" w:lineRule="auto"/>
              <w:jc w:val="left"/>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80" w:type="dxa"/>
          </w:tcPr>
          <w:p>
            <w:pPr>
              <w:spacing w:line="360" w:lineRule="auto"/>
              <w:jc w:val="center"/>
              <w:rPr>
                <w:rFonts w:hint="eastAsia" w:hAnsi="宋体"/>
                <w:color w:val="000000"/>
                <w:sz w:val="24"/>
              </w:rPr>
            </w:pPr>
            <w:r>
              <w:rPr>
                <w:rFonts w:hint="eastAsia" w:hAnsi="宋体"/>
                <w:color w:val="000000"/>
                <w:sz w:val="24"/>
              </w:rPr>
              <w:t>二</w:t>
            </w:r>
          </w:p>
        </w:tc>
        <w:tc>
          <w:tcPr>
            <w:tcW w:w="2588" w:type="dxa"/>
          </w:tcPr>
          <w:p>
            <w:pPr>
              <w:spacing w:line="360" w:lineRule="auto"/>
              <w:jc w:val="left"/>
              <w:rPr>
                <w:rFonts w:hint="eastAsia" w:hAnsi="宋体"/>
                <w:color w:val="000000"/>
                <w:sz w:val="24"/>
              </w:rPr>
            </w:pPr>
            <w:r>
              <w:rPr>
                <w:rFonts w:hint="eastAsia" w:hAnsi="宋体"/>
                <w:color w:val="000000"/>
                <w:sz w:val="24"/>
              </w:rPr>
              <w:t>专用工具</w:t>
            </w:r>
          </w:p>
        </w:tc>
        <w:tc>
          <w:tcPr>
            <w:tcW w:w="2272" w:type="dxa"/>
          </w:tcPr>
          <w:p>
            <w:pPr>
              <w:spacing w:line="360" w:lineRule="auto"/>
              <w:jc w:val="left"/>
              <w:rPr>
                <w:rFonts w:hint="eastAsia" w:hAnsi="宋体"/>
                <w:color w:val="000000"/>
                <w:sz w:val="24"/>
              </w:rPr>
            </w:pPr>
          </w:p>
        </w:tc>
        <w:tc>
          <w:tcPr>
            <w:tcW w:w="1024" w:type="dxa"/>
          </w:tcPr>
          <w:p>
            <w:pPr>
              <w:spacing w:line="360" w:lineRule="auto"/>
              <w:jc w:val="left"/>
              <w:rPr>
                <w:rFonts w:hint="eastAsia" w:hAnsi="宋体"/>
                <w:color w:val="000000"/>
                <w:sz w:val="24"/>
              </w:rPr>
            </w:pPr>
          </w:p>
        </w:tc>
        <w:tc>
          <w:tcPr>
            <w:tcW w:w="1649" w:type="dxa"/>
          </w:tcPr>
          <w:p>
            <w:pPr>
              <w:spacing w:line="360" w:lineRule="auto"/>
              <w:jc w:val="left"/>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80" w:type="dxa"/>
          </w:tcPr>
          <w:p>
            <w:pPr>
              <w:spacing w:line="360" w:lineRule="auto"/>
              <w:jc w:val="center"/>
              <w:rPr>
                <w:rFonts w:hint="eastAsia" w:hAnsi="宋体"/>
                <w:color w:val="000000"/>
                <w:sz w:val="24"/>
              </w:rPr>
            </w:pPr>
            <w:r>
              <w:rPr>
                <w:rFonts w:hint="eastAsia" w:hAnsi="宋体"/>
                <w:color w:val="000000"/>
                <w:sz w:val="24"/>
              </w:rPr>
              <w:t>三</w:t>
            </w:r>
          </w:p>
        </w:tc>
        <w:tc>
          <w:tcPr>
            <w:tcW w:w="2588" w:type="dxa"/>
          </w:tcPr>
          <w:p>
            <w:pPr>
              <w:spacing w:line="360" w:lineRule="auto"/>
              <w:jc w:val="left"/>
              <w:rPr>
                <w:rFonts w:hint="eastAsia" w:hAnsi="宋体"/>
                <w:color w:val="000000"/>
                <w:sz w:val="24"/>
              </w:rPr>
            </w:pPr>
            <w:r>
              <w:rPr>
                <w:rFonts w:hint="eastAsia" w:hAnsi="宋体"/>
                <w:color w:val="000000"/>
                <w:sz w:val="24"/>
              </w:rPr>
              <w:t>备品备件</w:t>
            </w:r>
          </w:p>
        </w:tc>
        <w:tc>
          <w:tcPr>
            <w:tcW w:w="2272" w:type="dxa"/>
          </w:tcPr>
          <w:p>
            <w:pPr>
              <w:spacing w:line="360" w:lineRule="auto"/>
              <w:jc w:val="left"/>
              <w:rPr>
                <w:rFonts w:hint="eastAsia" w:hAnsi="宋体"/>
                <w:color w:val="000000"/>
                <w:sz w:val="24"/>
              </w:rPr>
            </w:pPr>
          </w:p>
        </w:tc>
        <w:tc>
          <w:tcPr>
            <w:tcW w:w="1024" w:type="dxa"/>
          </w:tcPr>
          <w:p>
            <w:pPr>
              <w:spacing w:line="360" w:lineRule="auto"/>
              <w:jc w:val="left"/>
              <w:rPr>
                <w:rFonts w:hint="eastAsia" w:hAnsi="宋体"/>
                <w:color w:val="000000"/>
                <w:sz w:val="24"/>
              </w:rPr>
            </w:pPr>
          </w:p>
        </w:tc>
        <w:tc>
          <w:tcPr>
            <w:tcW w:w="1649" w:type="dxa"/>
          </w:tcPr>
          <w:p>
            <w:pPr>
              <w:spacing w:line="360" w:lineRule="auto"/>
              <w:jc w:val="left"/>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80" w:type="dxa"/>
          </w:tcPr>
          <w:p>
            <w:pPr>
              <w:spacing w:line="360" w:lineRule="auto"/>
              <w:jc w:val="center"/>
              <w:rPr>
                <w:rFonts w:hint="eastAsia" w:hAnsi="宋体"/>
                <w:color w:val="000000"/>
                <w:sz w:val="24"/>
              </w:rPr>
            </w:pPr>
            <w:r>
              <w:rPr>
                <w:rFonts w:hint="eastAsia" w:hAnsi="宋体"/>
                <w:color w:val="000000"/>
                <w:sz w:val="24"/>
              </w:rPr>
              <w:t>四</w:t>
            </w:r>
          </w:p>
        </w:tc>
        <w:tc>
          <w:tcPr>
            <w:tcW w:w="2588" w:type="dxa"/>
          </w:tcPr>
          <w:p>
            <w:pPr>
              <w:spacing w:line="360" w:lineRule="auto"/>
              <w:jc w:val="left"/>
              <w:rPr>
                <w:rFonts w:hint="eastAsia" w:hAnsi="宋体"/>
                <w:color w:val="000000"/>
                <w:sz w:val="24"/>
              </w:rPr>
            </w:pPr>
            <w:r>
              <w:rPr>
                <w:rFonts w:hint="eastAsia" w:hAnsi="宋体"/>
                <w:color w:val="000000"/>
                <w:sz w:val="24"/>
              </w:rPr>
              <w:t>进口件</w:t>
            </w:r>
          </w:p>
        </w:tc>
        <w:tc>
          <w:tcPr>
            <w:tcW w:w="2272" w:type="dxa"/>
          </w:tcPr>
          <w:p>
            <w:pPr>
              <w:spacing w:line="360" w:lineRule="auto"/>
              <w:jc w:val="left"/>
              <w:rPr>
                <w:rFonts w:hint="eastAsia" w:hAnsi="宋体"/>
                <w:color w:val="000000"/>
                <w:sz w:val="24"/>
              </w:rPr>
            </w:pPr>
          </w:p>
        </w:tc>
        <w:tc>
          <w:tcPr>
            <w:tcW w:w="1024" w:type="dxa"/>
          </w:tcPr>
          <w:p>
            <w:pPr>
              <w:spacing w:line="360" w:lineRule="auto"/>
              <w:jc w:val="left"/>
              <w:rPr>
                <w:rFonts w:hint="eastAsia" w:hAnsi="宋体"/>
                <w:color w:val="000000"/>
                <w:sz w:val="24"/>
              </w:rPr>
            </w:pPr>
          </w:p>
        </w:tc>
        <w:tc>
          <w:tcPr>
            <w:tcW w:w="1649" w:type="dxa"/>
          </w:tcPr>
          <w:p>
            <w:pPr>
              <w:spacing w:line="360" w:lineRule="auto"/>
              <w:jc w:val="left"/>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80" w:type="dxa"/>
          </w:tcPr>
          <w:p>
            <w:pPr>
              <w:spacing w:line="360" w:lineRule="auto"/>
              <w:jc w:val="left"/>
              <w:rPr>
                <w:rFonts w:hint="eastAsia" w:hAnsi="宋体"/>
                <w:color w:val="000000"/>
                <w:sz w:val="24"/>
              </w:rPr>
            </w:pPr>
          </w:p>
        </w:tc>
        <w:tc>
          <w:tcPr>
            <w:tcW w:w="2588" w:type="dxa"/>
          </w:tcPr>
          <w:p>
            <w:pPr>
              <w:spacing w:line="360" w:lineRule="auto"/>
              <w:jc w:val="left"/>
              <w:rPr>
                <w:rFonts w:hint="eastAsia" w:hAnsi="宋体"/>
                <w:color w:val="000000"/>
                <w:sz w:val="24"/>
              </w:rPr>
            </w:pPr>
          </w:p>
        </w:tc>
        <w:tc>
          <w:tcPr>
            <w:tcW w:w="2272" w:type="dxa"/>
          </w:tcPr>
          <w:p>
            <w:pPr>
              <w:spacing w:line="360" w:lineRule="auto"/>
              <w:jc w:val="left"/>
              <w:rPr>
                <w:rFonts w:hint="eastAsia" w:hAnsi="宋体"/>
                <w:color w:val="000000"/>
                <w:sz w:val="24"/>
              </w:rPr>
            </w:pPr>
          </w:p>
        </w:tc>
        <w:tc>
          <w:tcPr>
            <w:tcW w:w="1024" w:type="dxa"/>
          </w:tcPr>
          <w:p>
            <w:pPr>
              <w:spacing w:line="360" w:lineRule="auto"/>
              <w:jc w:val="left"/>
              <w:rPr>
                <w:rFonts w:hint="eastAsia" w:hAnsi="宋体"/>
                <w:color w:val="000000"/>
                <w:sz w:val="24"/>
              </w:rPr>
            </w:pPr>
          </w:p>
        </w:tc>
        <w:tc>
          <w:tcPr>
            <w:tcW w:w="1649" w:type="dxa"/>
          </w:tcPr>
          <w:p>
            <w:pPr>
              <w:spacing w:line="360" w:lineRule="auto"/>
              <w:jc w:val="left"/>
              <w:rPr>
                <w:rFonts w:hint="eastAsia" w:hAnsi="宋体"/>
                <w:color w:val="000000"/>
                <w:sz w:val="24"/>
              </w:rPr>
            </w:pPr>
          </w:p>
        </w:tc>
      </w:tr>
    </w:tbl>
    <w:p>
      <w:pPr>
        <w:pStyle w:val="13"/>
        <w:spacing w:line="360" w:lineRule="auto"/>
        <w:rPr>
          <w:rFonts w:hint="eastAsia" w:hAnsi="宋体"/>
          <w:color w:val="000000"/>
          <w:sz w:val="24"/>
        </w:rPr>
      </w:pPr>
      <w:r>
        <w:rPr>
          <w:rFonts w:hint="eastAsia" w:hAnsi="宋体"/>
          <w:color w:val="000000"/>
          <w:sz w:val="24"/>
        </w:rPr>
        <w:t xml:space="preserve">                                     投标人全称（盖章）：</w:t>
      </w:r>
    </w:p>
    <w:p>
      <w:pPr>
        <w:pStyle w:val="13"/>
        <w:spacing w:line="360" w:lineRule="auto"/>
        <w:rPr>
          <w:rFonts w:hint="eastAsia" w:hAnsi="宋体"/>
          <w:color w:val="000000"/>
          <w:sz w:val="24"/>
        </w:rPr>
      </w:pPr>
      <w:r>
        <w:rPr>
          <w:rFonts w:hint="eastAsia" w:hAnsi="宋体"/>
          <w:color w:val="000000"/>
          <w:sz w:val="24"/>
        </w:rPr>
        <w:t xml:space="preserve">                                     授 权 代 表（签字）：</w:t>
      </w:r>
    </w:p>
    <w:p>
      <w:pPr>
        <w:spacing w:line="360" w:lineRule="auto"/>
        <w:rPr>
          <w:rFonts w:hint="eastAsia"/>
          <w:sz w:val="36"/>
        </w:rPr>
      </w:pPr>
      <w:r>
        <w:rPr>
          <w:rFonts w:hint="eastAsia"/>
        </w:rPr>
        <w:t xml:space="preserve">                         </w:t>
      </w:r>
      <w:r>
        <w:rPr>
          <w:rFonts w:hint="eastAsia"/>
          <w:sz w:val="24"/>
        </w:rPr>
        <w:t xml:space="preserve">               日   期：</w:t>
      </w:r>
      <w:r>
        <w:rPr>
          <w:sz w:val="36"/>
        </w:rPr>
        <w:t xml:space="preserve"> </w:t>
      </w:r>
    </w:p>
    <w:p>
      <w:pPr>
        <w:spacing w:line="360" w:lineRule="auto"/>
        <w:rPr>
          <w:rFonts w:hint="eastAsia"/>
          <w:sz w:val="36"/>
        </w:rPr>
      </w:pPr>
    </w:p>
    <w:p>
      <w:pPr>
        <w:spacing w:line="360" w:lineRule="auto"/>
        <w:rPr>
          <w:rFonts w:hint="eastAsia"/>
          <w:sz w:val="36"/>
        </w:rPr>
      </w:pPr>
    </w:p>
    <w:p>
      <w:pPr>
        <w:pStyle w:val="4"/>
        <w:spacing w:line="360" w:lineRule="auto"/>
        <w:jc w:val="center"/>
        <w:rPr>
          <w:rFonts w:hint="eastAsia"/>
        </w:rPr>
      </w:pPr>
      <w:bookmarkStart w:id="52" w:name="_Toc20226"/>
      <w:r>
        <w:rPr>
          <w:rFonts w:hint="eastAsia"/>
        </w:rPr>
        <w:t>附件九、</w:t>
      </w:r>
      <w:bookmarkStart w:id="53" w:name="_Toc98731775"/>
      <w:bookmarkStart w:id="54" w:name="_Toc130094926"/>
      <w:r>
        <w:rPr>
          <w:rFonts w:hint="eastAsia"/>
        </w:rPr>
        <w:t>技术规范/规格偏离及建议</w:t>
      </w:r>
      <w:bookmarkEnd w:id="53"/>
      <w:bookmarkEnd w:id="54"/>
      <w:r>
        <w:rPr>
          <w:rFonts w:hint="eastAsia"/>
        </w:rPr>
        <w:t>表</w:t>
      </w:r>
      <w:bookmarkEnd w:id="52"/>
    </w:p>
    <w:p>
      <w:pPr>
        <w:pStyle w:val="13"/>
        <w:spacing w:line="360" w:lineRule="auto"/>
        <w:rPr>
          <w:rFonts w:hint="eastAsia" w:hAnsi="宋体"/>
          <w:color w:val="000000"/>
          <w:sz w:val="28"/>
        </w:rPr>
      </w:pPr>
      <w:r>
        <w:rPr>
          <w:rFonts w:hint="eastAsia" w:hAnsi="宋体"/>
          <w:color w:val="000000"/>
          <w:sz w:val="24"/>
        </w:rPr>
        <w:t>采购编号：</w:t>
      </w:r>
    </w:p>
    <w:p>
      <w:pPr>
        <w:pStyle w:val="13"/>
        <w:adjustRightInd w:val="0"/>
        <w:snapToGrid w:val="0"/>
        <w:spacing w:line="360" w:lineRule="auto"/>
        <w:jc w:val="left"/>
        <w:rPr>
          <w:rFonts w:hint="eastAsia" w:hAnsi="宋体"/>
          <w:color w:val="000000"/>
          <w:sz w:val="24"/>
        </w:rPr>
      </w:pPr>
      <w:r>
        <w:rPr>
          <w:rFonts w:hint="eastAsia" w:hAnsi="宋体"/>
          <w:color w:val="000000"/>
          <w:sz w:val="24"/>
        </w:rPr>
        <w:t xml:space="preserve">项目名称：                </w:t>
      </w:r>
    </w:p>
    <w:tbl>
      <w:tblPr>
        <w:tblStyle w:val="27"/>
        <w:tblW w:w="861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1260"/>
        <w:gridCol w:w="1260"/>
        <w:gridCol w:w="1080"/>
        <w:gridCol w:w="8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center"/>
              <w:rPr>
                <w:rFonts w:hint="eastAsia" w:hAnsi="宋体"/>
                <w:color w:val="000000"/>
                <w:sz w:val="24"/>
              </w:rPr>
            </w:pPr>
            <w:r>
              <w:rPr>
                <w:rFonts w:hint="eastAsia" w:hAnsi="宋体"/>
                <w:color w:val="000000"/>
                <w:sz w:val="24"/>
              </w:rPr>
              <w:t>序号</w:t>
            </w:r>
          </w:p>
        </w:tc>
        <w:tc>
          <w:tcPr>
            <w:tcW w:w="1440" w:type="dxa"/>
          </w:tcPr>
          <w:p>
            <w:pPr>
              <w:spacing w:line="360" w:lineRule="auto"/>
              <w:jc w:val="center"/>
              <w:rPr>
                <w:rFonts w:hint="eastAsia" w:hAnsi="宋体"/>
                <w:color w:val="000000"/>
                <w:sz w:val="24"/>
              </w:rPr>
            </w:pPr>
            <w:r>
              <w:rPr>
                <w:rFonts w:hint="eastAsia" w:hAnsi="宋体"/>
                <w:color w:val="000000"/>
                <w:sz w:val="24"/>
              </w:rPr>
              <w:t>货物名称</w:t>
            </w:r>
          </w:p>
        </w:tc>
        <w:tc>
          <w:tcPr>
            <w:tcW w:w="1980" w:type="dxa"/>
          </w:tcPr>
          <w:p>
            <w:pPr>
              <w:spacing w:line="360" w:lineRule="auto"/>
              <w:jc w:val="center"/>
              <w:rPr>
                <w:rFonts w:hint="eastAsia" w:hAnsi="宋体"/>
                <w:color w:val="000000"/>
                <w:sz w:val="24"/>
              </w:rPr>
            </w:pPr>
            <w:r>
              <w:rPr>
                <w:rFonts w:hint="eastAsia" w:hAnsi="宋体"/>
                <w:color w:val="000000"/>
                <w:sz w:val="24"/>
              </w:rPr>
              <w:t>招标文件条目号</w:t>
            </w:r>
          </w:p>
        </w:tc>
        <w:tc>
          <w:tcPr>
            <w:tcW w:w="1260" w:type="dxa"/>
          </w:tcPr>
          <w:p>
            <w:pPr>
              <w:spacing w:line="360" w:lineRule="auto"/>
              <w:jc w:val="center"/>
              <w:rPr>
                <w:rFonts w:hint="eastAsia" w:hAnsi="宋体"/>
                <w:color w:val="000000"/>
                <w:sz w:val="24"/>
              </w:rPr>
            </w:pPr>
            <w:r>
              <w:rPr>
                <w:rFonts w:hint="eastAsia" w:hAnsi="宋体"/>
                <w:color w:val="000000"/>
                <w:sz w:val="24"/>
              </w:rPr>
              <w:t>招标规格</w:t>
            </w:r>
          </w:p>
        </w:tc>
        <w:tc>
          <w:tcPr>
            <w:tcW w:w="1260" w:type="dxa"/>
          </w:tcPr>
          <w:p>
            <w:pPr>
              <w:spacing w:line="360" w:lineRule="auto"/>
              <w:jc w:val="center"/>
              <w:rPr>
                <w:rFonts w:hint="eastAsia" w:hAnsi="宋体"/>
                <w:color w:val="000000"/>
                <w:sz w:val="24"/>
              </w:rPr>
            </w:pPr>
            <w:r>
              <w:rPr>
                <w:rFonts w:hint="eastAsia" w:hAnsi="宋体"/>
                <w:color w:val="000000"/>
                <w:sz w:val="24"/>
              </w:rPr>
              <w:t>投标规范</w:t>
            </w:r>
          </w:p>
        </w:tc>
        <w:tc>
          <w:tcPr>
            <w:tcW w:w="1080" w:type="dxa"/>
          </w:tcPr>
          <w:p>
            <w:pPr>
              <w:spacing w:line="360" w:lineRule="auto"/>
              <w:jc w:val="center"/>
              <w:rPr>
                <w:rFonts w:hint="eastAsia" w:hAnsi="宋体"/>
                <w:color w:val="000000"/>
                <w:sz w:val="24"/>
              </w:rPr>
            </w:pPr>
            <w:r>
              <w:rPr>
                <w:rFonts w:hint="eastAsia" w:hAnsi="宋体"/>
                <w:color w:val="000000"/>
                <w:sz w:val="24"/>
              </w:rPr>
              <w:t>偏离</w:t>
            </w:r>
          </w:p>
        </w:tc>
        <w:tc>
          <w:tcPr>
            <w:tcW w:w="873" w:type="dxa"/>
          </w:tcPr>
          <w:p>
            <w:pPr>
              <w:spacing w:line="360" w:lineRule="auto"/>
              <w:jc w:val="center"/>
              <w:rPr>
                <w:rFonts w:hint="eastAsia" w:hAnsi="宋体"/>
                <w:color w:val="000000"/>
                <w:sz w:val="24"/>
              </w:rPr>
            </w:pPr>
            <w:r>
              <w:rPr>
                <w:rFonts w:hint="eastAsia" w:hAnsi="宋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hAnsi="宋体"/>
                <w:color w:val="000000"/>
                <w:sz w:val="24"/>
              </w:rPr>
            </w:pPr>
          </w:p>
        </w:tc>
        <w:tc>
          <w:tcPr>
            <w:tcW w:w="1440" w:type="dxa"/>
          </w:tcPr>
          <w:p>
            <w:pPr>
              <w:spacing w:line="360" w:lineRule="auto"/>
              <w:jc w:val="left"/>
              <w:rPr>
                <w:rFonts w:hint="eastAsia" w:hAnsi="宋体"/>
                <w:color w:val="000000"/>
                <w:sz w:val="24"/>
              </w:rPr>
            </w:pPr>
          </w:p>
        </w:tc>
        <w:tc>
          <w:tcPr>
            <w:tcW w:w="198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080" w:type="dxa"/>
          </w:tcPr>
          <w:p>
            <w:pPr>
              <w:spacing w:line="360" w:lineRule="auto"/>
              <w:jc w:val="left"/>
              <w:rPr>
                <w:rFonts w:hint="eastAsia" w:hAnsi="宋体"/>
                <w:color w:val="000000"/>
                <w:sz w:val="24"/>
              </w:rPr>
            </w:pPr>
          </w:p>
        </w:tc>
        <w:tc>
          <w:tcPr>
            <w:tcW w:w="873" w:type="dxa"/>
          </w:tcPr>
          <w:p>
            <w:pPr>
              <w:spacing w:line="360" w:lineRule="auto"/>
              <w:jc w:val="left"/>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hAnsi="宋体"/>
                <w:color w:val="000000"/>
                <w:sz w:val="24"/>
              </w:rPr>
            </w:pPr>
          </w:p>
        </w:tc>
        <w:tc>
          <w:tcPr>
            <w:tcW w:w="1440" w:type="dxa"/>
          </w:tcPr>
          <w:p>
            <w:pPr>
              <w:spacing w:line="360" w:lineRule="auto"/>
              <w:jc w:val="left"/>
              <w:rPr>
                <w:rFonts w:hint="eastAsia" w:hAnsi="宋体"/>
                <w:color w:val="000000"/>
                <w:sz w:val="24"/>
              </w:rPr>
            </w:pPr>
          </w:p>
        </w:tc>
        <w:tc>
          <w:tcPr>
            <w:tcW w:w="198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080" w:type="dxa"/>
          </w:tcPr>
          <w:p>
            <w:pPr>
              <w:spacing w:line="360" w:lineRule="auto"/>
              <w:jc w:val="left"/>
              <w:rPr>
                <w:rFonts w:hint="eastAsia" w:hAnsi="宋体"/>
                <w:color w:val="000000"/>
                <w:sz w:val="24"/>
              </w:rPr>
            </w:pPr>
          </w:p>
        </w:tc>
        <w:tc>
          <w:tcPr>
            <w:tcW w:w="873" w:type="dxa"/>
          </w:tcPr>
          <w:p>
            <w:pPr>
              <w:spacing w:line="360" w:lineRule="auto"/>
              <w:jc w:val="left"/>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hAnsi="宋体"/>
                <w:color w:val="000000"/>
                <w:sz w:val="24"/>
              </w:rPr>
            </w:pPr>
          </w:p>
        </w:tc>
        <w:tc>
          <w:tcPr>
            <w:tcW w:w="1440" w:type="dxa"/>
          </w:tcPr>
          <w:p>
            <w:pPr>
              <w:spacing w:line="360" w:lineRule="auto"/>
              <w:jc w:val="left"/>
              <w:rPr>
                <w:rFonts w:hint="eastAsia" w:hAnsi="宋体"/>
                <w:color w:val="000000"/>
                <w:sz w:val="24"/>
              </w:rPr>
            </w:pPr>
          </w:p>
        </w:tc>
        <w:tc>
          <w:tcPr>
            <w:tcW w:w="198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080" w:type="dxa"/>
          </w:tcPr>
          <w:p>
            <w:pPr>
              <w:spacing w:line="360" w:lineRule="auto"/>
              <w:jc w:val="left"/>
              <w:rPr>
                <w:rFonts w:hint="eastAsia" w:hAnsi="宋体"/>
                <w:color w:val="000000"/>
                <w:sz w:val="24"/>
              </w:rPr>
            </w:pPr>
          </w:p>
        </w:tc>
        <w:tc>
          <w:tcPr>
            <w:tcW w:w="873" w:type="dxa"/>
          </w:tcPr>
          <w:p>
            <w:pPr>
              <w:spacing w:line="360" w:lineRule="auto"/>
              <w:jc w:val="left"/>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hAnsi="宋体"/>
                <w:color w:val="000000"/>
                <w:sz w:val="24"/>
              </w:rPr>
            </w:pPr>
          </w:p>
        </w:tc>
        <w:tc>
          <w:tcPr>
            <w:tcW w:w="1440" w:type="dxa"/>
          </w:tcPr>
          <w:p>
            <w:pPr>
              <w:spacing w:line="360" w:lineRule="auto"/>
              <w:jc w:val="left"/>
              <w:rPr>
                <w:rFonts w:hint="eastAsia" w:hAnsi="宋体"/>
                <w:color w:val="000000"/>
                <w:sz w:val="24"/>
              </w:rPr>
            </w:pPr>
          </w:p>
        </w:tc>
        <w:tc>
          <w:tcPr>
            <w:tcW w:w="198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080" w:type="dxa"/>
          </w:tcPr>
          <w:p>
            <w:pPr>
              <w:spacing w:line="360" w:lineRule="auto"/>
              <w:jc w:val="left"/>
              <w:rPr>
                <w:rFonts w:hint="eastAsia" w:hAnsi="宋体"/>
                <w:color w:val="000000"/>
                <w:sz w:val="24"/>
              </w:rPr>
            </w:pPr>
          </w:p>
        </w:tc>
        <w:tc>
          <w:tcPr>
            <w:tcW w:w="873" w:type="dxa"/>
          </w:tcPr>
          <w:p>
            <w:pPr>
              <w:spacing w:line="360" w:lineRule="auto"/>
              <w:jc w:val="left"/>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20" w:type="dxa"/>
          </w:tcPr>
          <w:p>
            <w:pPr>
              <w:spacing w:line="360" w:lineRule="auto"/>
              <w:jc w:val="left"/>
              <w:rPr>
                <w:rFonts w:hint="eastAsia" w:hAnsi="宋体"/>
                <w:color w:val="000000"/>
                <w:sz w:val="24"/>
              </w:rPr>
            </w:pPr>
          </w:p>
        </w:tc>
        <w:tc>
          <w:tcPr>
            <w:tcW w:w="1440" w:type="dxa"/>
          </w:tcPr>
          <w:p>
            <w:pPr>
              <w:spacing w:line="360" w:lineRule="auto"/>
              <w:jc w:val="left"/>
              <w:rPr>
                <w:rFonts w:hint="eastAsia" w:hAnsi="宋体"/>
                <w:color w:val="000000"/>
                <w:sz w:val="24"/>
              </w:rPr>
            </w:pPr>
          </w:p>
        </w:tc>
        <w:tc>
          <w:tcPr>
            <w:tcW w:w="198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260" w:type="dxa"/>
          </w:tcPr>
          <w:p>
            <w:pPr>
              <w:spacing w:line="360" w:lineRule="auto"/>
              <w:jc w:val="left"/>
              <w:rPr>
                <w:rFonts w:hint="eastAsia" w:hAnsi="宋体"/>
                <w:color w:val="000000"/>
                <w:sz w:val="24"/>
              </w:rPr>
            </w:pPr>
          </w:p>
        </w:tc>
        <w:tc>
          <w:tcPr>
            <w:tcW w:w="1080" w:type="dxa"/>
          </w:tcPr>
          <w:p>
            <w:pPr>
              <w:spacing w:line="360" w:lineRule="auto"/>
              <w:jc w:val="left"/>
              <w:rPr>
                <w:rFonts w:hint="eastAsia" w:hAnsi="宋体"/>
                <w:color w:val="000000"/>
                <w:sz w:val="24"/>
              </w:rPr>
            </w:pPr>
          </w:p>
        </w:tc>
        <w:tc>
          <w:tcPr>
            <w:tcW w:w="873" w:type="dxa"/>
          </w:tcPr>
          <w:p>
            <w:pPr>
              <w:spacing w:line="360" w:lineRule="auto"/>
              <w:jc w:val="left"/>
              <w:rPr>
                <w:rFonts w:hint="eastAsia"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Pr>
        <w:tc>
          <w:tcPr>
            <w:tcW w:w="2160" w:type="dxa"/>
            <w:gridSpan w:val="2"/>
          </w:tcPr>
          <w:p>
            <w:pPr>
              <w:spacing w:line="360" w:lineRule="auto"/>
              <w:jc w:val="center"/>
              <w:rPr>
                <w:rFonts w:hint="eastAsia" w:hAnsi="宋体"/>
                <w:color w:val="000000"/>
                <w:sz w:val="24"/>
              </w:rPr>
            </w:pPr>
            <w:r>
              <w:rPr>
                <w:rFonts w:hint="eastAsia" w:hAnsi="宋体"/>
                <w:color w:val="000000"/>
                <w:sz w:val="24"/>
              </w:rPr>
              <w:t>投标建议</w:t>
            </w:r>
          </w:p>
        </w:tc>
        <w:tc>
          <w:tcPr>
            <w:tcW w:w="6453" w:type="dxa"/>
            <w:gridSpan w:val="5"/>
          </w:tcPr>
          <w:p>
            <w:pPr>
              <w:spacing w:line="360" w:lineRule="auto"/>
              <w:jc w:val="left"/>
              <w:rPr>
                <w:rFonts w:hint="eastAsia" w:hAnsi="宋体"/>
                <w:color w:val="000000"/>
                <w:sz w:val="24"/>
              </w:rPr>
            </w:pPr>
          </w:p>
        </w:tc>
      </w:tr>
    </w:tbl>
    <w:p>
      <w:pPr>
        <w:pStyle w:val="13"/>
        <w:spacing w:line="360" w:lineRule="auto"/>
        <w:rPr>
          <w:rFonts w:hint="eastAsia" w:hAnsi="宋体"/>
          <w:color w:val="000000"/>
          <w:sz w:val="24"/>
        </w:rPr>
      </w:pPr>
      <w:r>
        <w:rPr>
          <w:rFonts w:hint="eastAsia" w:hAnsi="宋体"/>
          <w:color w:val="000000"/>
          <w:sz w:val="24"/>
        </w:rPr>
        <w:t xml:space="preserve">                                     投标人全称（盖章）：</w:t>
      </w:r>
    </w:p>
    <w:p>
      <w:pPr>
        <w:pStyle w:val="13"/>
        <w:spacing w:line="360" w:lineRule="auto"/>
        <w:rPr>
          <w:rFonts w:hint="eastAsia" w:hAnsi="宋体"/>
          <w:color w:val="000000"/>
          <w:sz w:val="24"/>
        </w:rPr>
      </w:pPr>
      <w:r>
        <w:rPr>
          <w:rFonts w:hint="eastAsia" w:hAnsi="宋体"/>
          <w:color w:val="000000"/>
          <w:sz w:val="24"/>
        </w:rPr>
        <w:t xml:space="preserve">                                     授 权 代 表（签字）：</w:t>
      </w:r>
    </w:p>
    <w:p>
      <w:pPr>
        <w:spacing w:line="360" w:lineRule="auto"/>
        <w:rPr>
          <w:rFonts w:hint="eastAsia"/>
          <w:sz w:val="36"/>
        </w:rPr>
      </w:pPr>
      <w:r>
        <w:rPr>
          <w:rFonts w:hint="eastAsia"/>
        </w:rPr>
        <w:t xml:space="preserve">                         </w:t>
      </w:r>
      <w:r>
        <w:rPr>
          <w:rFonts w:hint="eastAsia"/>
          <w:sz w:val="24"/>
        </w:rPr>
        <w:t xml:space="preserve">               日   期：</w:t>
      </w:r>
      <w:r>
        <w:rPr>
          <w:sz w:val="36"/>
        </w:rPr>
        <w:t xml:space="preserve"> </w:t>
      </w:r>
    </w:p>
    <w:p>
      <w:pPr>
        <w:adjustRightInd w:val="0"/>
        <w:snapToGrid w:val="0"/>
        <w:spacing w:line="360" w:lineRule="auto"/>
        <w:rPr>
          <w:rFonts w:hint="eastAsia" w:ascii="宋体" w:hAnsi="宋体"/>
          <w:color w:val="000000"/>
          <w:sz w:val="24"/>
        </w:rPr>
      </w:pPr>
    </w:p>
    <w:p>
      <w:pPr>
        <w:pStyle w:val="13"/>
        <w:spacing w:line="360" w:lineRule="auto"/>
        <w:jc w:val="left"/>
        <w:rPr>
          <w:rFonts w:hAnsi="宋体"/>
          <w:b/>
          <w:color w:val="000000"/>
          <w:sz w:val="32"/>
        </w:rPr>
        <w:sectPr>
          <w:pgSz w:w="11907" w:h="16840"/>
          <w:pgMar w:top="1418" w:right="1588" w:bottom="1418" w:left="1588" w:header="851" w:footer="618" w:gutter="0"/>
          <w:pgNumType w:fmt="decimal"/>
          <w:cols w:space="720" w:num="1"/>
          <w:docGrid w:type="linesAndChars" w:linePitch="312" w:charSpace="0"/>
        </w:sectPr>
      </w:pPr>
    </w:p>
    <w:p>
      <w:pPr>
        <w:pStyle w:val="13"/>
        <w:spacing w:line="360" w:lineRule="auto"/>
        <w:jc w:val="left"/>
        <w:rPr>
          <w:rFonts w:hint="eastAsia" w:hAnsi="宋体"/>
          <w:b/>
          <w:color w:val="000000"/>
          <w:sz w:val="32"/>
        </w:rPr>
      </w:pPr>
    </w:p>
    <w:p>
      <w:pPr>
        <w:pStyle w:val="4"/>
        <w:spacing w:line="360" w:lineRule="auto"/>
        <w:jc w:val="center"/>
        <w:rPr>
          <w:rFonts w:hint="eastAsia" w:hAnsi="宋体"/>
          <w:color w:val="000000"/>
        </w:rPr>
      </w:pPr>
      <w:bookmarkStart w:id="55" w:name="_Toc130094927"/>
      <w:bookmarkStart w:id="56" w:name="_Toc24242"/>
      <w:bookmarkStart w:id="57" w:name="_Toc98731776"/>
      <w:r>
        <w:rPr>
          <w:rFonts w:hint="eastAsia" w:hAnsi="宋体"/>
          <w:color w:val="000000"/>
        </w:rPr>
        <w:t>附件十、投标人情况表</w:t>
      </w:r>
      <w:bookmarkEnd w:id="55"/>
      <w:bookmarkEnd w:id="56"/>
      <w:bookmarkEnd w:id="57"/>
    </w:p>
    <w:p>
      <w:pPr>
        <w:pStyle w:val="13"/>
        <w:spacing w:line="360" w:lineRule="auto"/>
        <w:jc w:val="left"/>
        <w:rPr>
          <w:rFonts w:hint="eastAsia" w:hAnsi="宋体"/>
          <w:color w:val="000000"/>
        </w:rPr>
      </w:pPr>
      <w:r>
        <w:rPr>
          <w:rFonts w:hint="eastAsia" w:hAnsi="宋体"/>
          <w:color w:val="000000"/>
        </w:rPr>
        <w:t>投标人（公章）                                                                                 填表日期：</w:t>
      </w:r>
    </w:p>
    <w:tbl>
      <w:tblPr>
        <w:tblStyle w:val="27"/>
        <w:tblW w:w="141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3"/>
        <w:gridCol w:w="1004"/>
        <w:gridCol w:w="568"/>
        <w:gridCol w:w="318"/>
        <w:gridCol w:w="840"/>
        <w:gridCol w:w="260"/>
        <w:gridCol w:w="790"/>
        <w:gridCol w:w="210"/>
        <w:gridCol w:w="1260"/>
        <w:gridCol w:w="1050"/>
        <w:gridCol w:w="943"/>
        <w:gridCol w:w="1418"/>
        <w:gridCol w:w="472"/>
        <w:gridCol w:w="946"/>
        <w:gridCol w:w="945"/>
        <w:gridCol w:w="473"/>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63"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单位名称</w:t>
            </w:r>
          </w:p>
        </w:tc>
        <w:tc>
          <w:tcPr>
            <w:tcW w:w="1572" w:type="dxa"/>
            <w:gridSpan w:val="2"/>
          </w:tcPr>
          <w:p>
            <w:pPr>
              <w:pStyle w:val="13"/>
              <w:adjustRightInd w:val="0"/>
              <w:snapToGrid w:val="0"/>
              <w:spacing w:line="360" w:lineRule="auto"/>
              <w:jc w:val="left"/>
              <w:rPr>
                <w:rFonts w:hint="eastAsia" w:hAnsi="宋体"/>
                <w:color w:val="000000"/>
                <w:sz w:val="18"/>
              </w:rPr>
            </w:pPr>
          </w:p>
        </w:tc>
        <w:tc>
          <w:tcPr>
            <w:tcW w:w="1418" w:type="dxa"/>
            <w:gridSpan w:val="3"/>
          </w:tcPr>
          <w:p>
            <w:pPr>
              <w:pStyle w:val="13"/>
              <w:adjustRightInd w:val="0"/>
              <w:snapToGrid w:val="0"/>
              <w:spacing w:line="360" w:lineRule="auto"/>
              <w:jc w:val="left"/>
              <w:rPr>
                <w:rFonts w:hint="eastAsia" w:hAnsi="宋体"/>
                <w:color w:val="000000"/>
                <w:sz w:val="18"/>
              </w:rPr>
            </w:pPr>
            <w:r>
              <w:rPr>
                <w:rFonts w:hint="eastAsia" w:hAnsi="宋体"/>
                <w:color w:val="000000"/>
                <w:sz w:val="18"/>
              </w:rPr>
              <w:t>电话</w:t>
            </w:r>
          </w:p>
        </w:tc>
        <w:tc>
          <w:tcPr>
            <w:tcW w:w="2260" w:type="dxa"/>
            <w:gridSpan w:val="3"/>
          </w:tcPr>
          <w:p>
            <w:pPr>
              <w:pStyle w:val="13"/>
              <w:adjustRightInd w:val="0"/>
              <w:snapToGrid w:val="0"/>
              <w:spacing w:line="360" w:lineRule="auto"/>
              <w:jc w:val="left"/>
              <w:rPr>
                <w:rFonts w:hint="eastAsia" w:hAnsi="宋体"/>
                <w:color w:val="000000"/>
                <w:sz w:val="18"/>
              </w:rPr>
            </w:pPr>
          </w:p>
        </w:tc>
        <w:tc>
          <w:tcPr>
            <w:tcW w:w="1050"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主管部门</w:t>
            </w:r>
          </w:p>
        </w:tc>
        <w:tc>
          <w:tcPr>
            <w:tcW w:w="943" w:type="dxa"/>
          </w:tcPr>
          <w:p>
            <w:pPr>
              <w:pStyle w:val="13"/>
              <w:adjustRightInd w:val="0"/>
              <w:snapToGrid w:val="0"/>
              <w:spacing w:line="360" w:lineRule="auto"/>
              <w:jc w:val="left"/>
              <w:rPr>
                <w:rFonts w:hint="eastAsia" w:hAnsi="宋体"/>
                <w:color w:val="000000"/>
                <w:sz w:val="18"/>
              </w:rPr>
            </w:pPr>
          </w:p>
        </w:tc>
        <w:tc>
          <w:tcPr>
            <w:tcW w:w="1418"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企人负责人</w:t>
            </w:r>
          </w:p>
        </w:tc>
        <w:tc>
          <w:tcPr>
            <w:tcW w:w="1418" w:type="dxa"/>
            <w:gridSpan w:val="2"/>
          </w:tcPr>
          <w:p>
            <w:pPr>
              <w:pStyle w:val="13"/>
              <w:adjustRightInd w:val="0"/>
              <w:snapToGrid w:val="0"/>
              <w:spacing w:line="360" w:lineRule="auto"/>
              <w:jc w:val="left"/>
              <w:rPr>
                <w:rFonts w:hint="eastAsia" w:hAnsi="宋体"/>
                <w:color w:val="000000"/>
                <w:sz w:val="18"/>
              </w:rPr>
            </w:pPr>
          </w:p>
        </w:tc>
        <w:tc>
          <w:tcPr>
            <w:tcW w:w="1418"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职务</w:t>
            </w:r>
          </w:p>
        </w:tc>
        <w:tc>
          <w:tcPr>
            <w:tcW w:w="1418" w:type="dxa"/>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63"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地址</w:t>
            </w:r>
          </w:p>
        </w:tc>
        <w:tc>
          <w:tcPr>
            <w:tcW w:w="1572" w:type="dxa"/>
            <w:gridSpan w:val="2"/>
          </w:tcPr>
          <w:p>
            <w:pPr>
              <w:pStyle w:val="13"/>
              <w:adjustRightInd w:val="0"/>
              <w:snapToGrid w:val="0"/>
              <w:spacing w:line="360" w:lineRule="auto"/>
              <w:jc w:val="left"/>
              <w:rPr>
                <w:rFonts w:hint="eastAsia" w:hAnsi="宋体"/>
                <w:color w:val="000000"/>
                <w:sz w:val="18"/>
              </w:rPr>
            </w:pPr>
          </w:p>
        </w:tc>
        <w:tc>
          <w:tcPr>
            <w:tcW w:w="1418" w:type="dxa"/>
            <w:gridSpan w:val="3"/>
          </w:tcPr>
          <w:p>
            <w:pPr>
              <w:pStyle w:val="13"/>
              <w:adjustRightInd w:val="0"/>
              <w:snapToGrid w:val="0"/>
              <w:spacing w:line="360" w:lineRule="auto"/>
              <w:jc w:val="left"/>
              <w:rPr>
                <w:rFonts w:hint="eastAsia" w:hAnsi="宋体"/>
                <w:color w:val="000000"/>
                <w:sz w:val="18"/>
              </w:rPr>
            </w:pPr>
            <w:r>
              <w:rPr>
                <w:rFonts w:hint="eastAsia" w:hAnsi="宋体"/>
                <w:color w:val="000000"/>
                <w:sz w:val="18"/>
              </w:rPr>
              <w:t>传真</w:t>
            </w:r>
          </w:p>
        </w:tc>
        <w:tc>
          <w:tcPr>
            <w:tcW w:w="2260" w:type="dxa"/>
            <w:gridSpan w:val="3"/>
          </w:tcPr>
          <w:p>
            <w:pPr>
              <w:pStyle w:val="13"/>
              <w:adjustRightInd w:val="0"/>
              <w:snapToGrid w:val="0"/>
              <w:spacing w:line="360" w:lineRule="auto"/>
              <w:jc w:val="left"/>
              <w:rPr>
                <w:rFonts w:hint="eastAsia" w:hAnsi="宋体"/>
                <w:color w:val="000000"/>
                <w:sz w:val="18"/>
              </w:rPr>
            </w:pPr>
          </w:p>
        </w:tc>
        <w:tc>
          <w:tcPr>
            <w:tcW w:w="1050"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企业性质</w:t>
            </w:r>
          </w:p>
        </w:tc>
        <w:tc>
          <w:tcPr>
            <w:tcW w:w="943" w:type="dxa"/>
          </w:tcPr>
          <w:p>
            <w:pPr>
              <w:pStyle w:val="13"/>
              <w:adjustRightInd w:val="0"/>
              <w:snapToGrid w:val="0"/>
              <w:spacing w:line="360" w:lineRule="auto"/>
              <w:jc w:val="left"/>
              <w:rPr>
                <w:rFonts w:hint="eastAsia" w:hAnsi="宋体"/>
                <w:color w:val="000000"/>
                <w:sz w:val="18"/>
              </w:rPr>
            </w:pPr>
          </w:p>
        </w:tc>
        <w:tc>
          <w:tcPr>
            <w:tcW w:w="1418"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授权代表人</w:t>
            </w:r>
          </w:p>
        </w:tc>
        <w:tc>
          <w:tcPr>
            <w:tcW w:w="1418" w:type="dxa"/>
            <w:gridSpan w:val="2"/>
          </w:tcPr>
          <w:p>
            <w:pPr>
              <w:pStyle w:val="13"/>
              <w:adjustRightInd w:val="0"/>
              <w:snapToGrid w:val="0"/>
              <w:spacing w:line="360" w:lineRule="auto"/>
              <w:jc w:val="left"/>
              <w:rPr>
                <w:rFonts w:hint="eastAsia" w:hAnsi="宋体"/>
                <w:color w:val="000000"/>
                <w:sz w:val="18"/>
              </w:rPr>
            </w:pPr>
          </w:p>
        </w:tc>
        <w:tc>
          <w:tcPr>
            <w:tcW w:w="1418"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职务</w:t>
            </w:r>
          </w:p>
        </w:tc>
        <w:tc>
          <w:tcPr>
            <w:tcW w:w="1418" w:type="dxa"/>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63"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单位简历及机构</w:t>
            </w:r>
          </w:p>
        </w:tc>
        <w:tc>
          <w:tcPr>
            <w:tcW w:w="5250" w:type="dxa"/>
            <w:gridSpan w:val="8"/>
          </w:tcPr>
          <w:p>
            <w:pPr>
              <w:pStyle w:val="13"/>
              <w:adjustRightInd w:val="0"/>
              <w:snapToGrid w:val="0"/>
              <w:spacing w:line="360" w:lineRule="auto"/>
              <w:jc w:val="left"/>
              <w:rPr>
                <w:rFonts w:hint="eastAsia" w:hAnsi="宋体"/>
                <w:color w:val="000000"/>
                <w:sz w:val="18"/>
              </w:rPr>
            </w:pPr>
          </w:p>
        </w:tc>
        <w:tc>
          <w:tcPr>
            <w:tcW w:w="1050"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单位优势及特长</w:t>
            </w:r>
          </w:p>
        </w:tc>
        <w:tc>
          <w:tcPr>
            <w:tcW w:w="6615" w:type="dxa"/>
            <w:gridSpan w:val="7"/>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3" w:hRule="atLeast"/>
        </w:trPr>
        <w:tc>
          <w:tcPr>
            <w:tcW w:w="1263"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单位概况</w:t>
            </w:r>
          </w:p>
        </w:tc>
        <w:tc>
          <w:tcPr>
            <w:tcW w:w="1004"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职工总数</w:t>
            </w:r>
          </w:p>
        </w:tc>
        <w:tc>
          <w:tcPr>
            <w:tcW w:w="4246" w:type="dxa"/>
            <w:gridSpan w:val="7"/>
          </w:tcPr>
          <w:p>
            <w:pPr>
              <w:pStyle w:val="13"/>
              <w:adjustRightInd w:val="0"/>
              <w:snapToGrid w:val="0"/>
              <w:spacing w:line="360" w:lineRule="auto"/>
              <w:jc w:val="left"/>
              <w:rPr>
                <w:rFonts w:hint="eastAsia" w:hAnsi="宋体"/>
                <w:color w:val="000000"/>
                <w:sz w:val="18"/>
              </w:rPr>
            </w:pPr>
            <w:r>
              <w:rPr>
                <w:rFonts w:hint="eastAsia" w:hAnsi="宋体"/>
                <w:color w:val="000000"/>
                <w:sz w:val="18"/>
              </w:rPr>
              <w:t>生产工人   平均技术等级</w:t>
            </w:r>
          </w:p>
        </w:tc>
        <w:tc>
          <w:tcPr>
            <w:tcW w:w="1050"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上一年主要经济指标</w:t>
            </w:r>
          </w:p>
        </w:tc>
        <w:tc>
          <w:tcPr>
            <w:tcW w:w="943"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指标名称</w:t>
            </w:r>
          </w:p>
        </w:tc>
        <w:tc>
          <w:tcPr>
            <w:tcW w:w="1418" w:type="dxa"/>
            <w:vMerge w:val="restart"/>
          </w:tcPr>
          <w:p>
            <w:pPr>
              <w:pStyle w:val="13"/>
              <w:adjustRightInd w:val="0"/>
              <w:snapToGrid w:val="0"/>
              <w:spacing w:line="360" w:lineRule="auto"/>
              <w:jc w:val="left"/>
              <w:rPr>
                <w:rFonts w:hint="eastAsia" w:hAnsi="宋体"/>
                <w:color w:val="000000"/>
                <w:sz w:val="18"/>
              </w:rPr>
            </w:pPr>
          </w:p>
        </w:tc>
        <w:tc>
          <w:tcPr>
            <w:tcW w:w="1418" w:type="dxa"/>
            <w:gridSpan w:val="2"/>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实际完成</w:t>
            </w:r>
          </w:p>
        </w:tc>
        <w:tc>
          <w:tcPr>
            <w:tcW w:w="2836" w:type="dxa"/>
            <w:gridSpan w:val="3"/>
            <w:vMerge w:val="restart"/>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2" w:hRule="atLeast"/>
        </w:trPr>
        <w:tc>
          <w:tcPr>
            <w:tcW w:w="1263" w:type="dxa"/>
            <w:vMerge w:val="continue"/>
          </w:tcPr>
          <w:p>
            <w:pPr>
              <w:pStyle w:val="13"/>
              <w:adjustRightInd w:val="0"/>
              <w:snapToGrid w:val="0"/>
              <w:spacing w:line="360" w:lineRule="auto"/>
              <w:jc w:val="left"/>
              <w:rPr>
                <w:rFonts w:hint="eastAsia" w:hAnsi="宋体"/>
                <w:color w:val="000000"/>
                <w:sz w:val="18"/>
              </w:rPr>
            </w:pPr>
          </w:p>
        </w:tc>
        <w:tc>
          <w:tcPr>
            <w:tcW w:w="1004" w:type="dxa"/>
            <w:vMerge w:val="continue"/>
          </w:tcPr>
          <w:p>
            <w:pPr>
              <w:pStyle w:val="13"/>
              <w:adjustRightInd w:val="0"/>
              <w:snapToGrid w:val="0"/>
              <w:spacing w:line="360" w:lineRule="auto"/>
              <w:jc w:val="left"/>
              <w:rPr>
                <w:rFonts w:hint="eastAsia" w:hAnsi="宋体"/>
                <w:color w:val="000000"/>
                <w:sz w:val="18"/>
              </w:rPr>
            </w:pPr>
          </w:p>
        </w:tc>
        <w:tc>
          <w:tcPr>
            <w:tcW w:w="4246" w:type="dxa"/>
            <w:gridSpan w:val="7"/>
          </w:tcPr>
          <w:p>
            <w:pPr>
              <w:pStyle w:val="13"/>
              <w:adjustRightInd w:val="0"/>
              <w:snapToGrid w:val="0"/>
              <w:spacing w:line="360" w:lineRule="auto"/>
              <w:jc w:val="left"/>
              <w:rPr>
                <w:rFonts w:hint="eastAsia" w:hAnsi="宋体"/>
                <w:color w:val="000000"/>
                <w:sz w:val="18"/>
              </w:rPr>
            </w:pPr>
            <w:r>
              <w:rPr>
                <w:rFonts w:hint="eastAsia" w:hAnsi="宋体"/>
                <w:color w:val="000000"/>
                <w:sz w:val="18"/>
              </w:rPr>
              <w:t>工程技术人员  其中：高级工程师   工程师</w:t>
            </w:r>
          </w:p>
        </w:tc>
        <w:tc>
          <w:tcPr>
            <w:tcW w:w="1050" w:type="dxa"/>
            <w:vMerge w:val="continue"/>
          </w:tcPr>
          <w:p>
            <w:pPr>
              <w:pStyle w:val="13"/>
              <w:adjustRightInd w:val="0"/>
              <w:snapToGrid w:val="0"/>
              <w:spacing w:line="360" w:lineRule="auto"/>
              <w:jc w:val="left"/>
              <w:rPr>
                <w:rFonts w:hint="eastAsia" w:hAnsi="宋体"/>
                <w:color w:val="000000"/>
                <w:sz w:val="18"/>
              </w:rPr>
            </w:pPr>
          </w:p>
        </w:tc>
        <w:tc>
          <w:tcPr>
            <w:tcW w:w="943" w:type="dxa"/>
            <w:vMerge w:val="continue"/>
          </w:tcPr>
          <w:p>
            <w:pPr>
              <w:pStyle w:val="13"/>
              <w:adjustRightInd w:val="0"/>
              <w:snapToGrid w:val="0"/>
              <w:spacing w:line="360" w:lineRule="auto"/>
              <w:jc w:val="left"/>
              <w:rPr>
                <w:rFonts w:hint="eastAsia" w:hAnsi="宋体"/>
                <w:color w:val="000000"/>
                <w:sz w:val="18"/>
              </w:rPr>
            </w:pPr>
          </w:p>
        </w:tc>
        <w:tc>
          <w:tcPr>
            <w:tcW w:w="1418" w:type="dxa"/>
            <w:vMerge w:val="continue"/>
          </w:tcPr>
          <w:p>
            <w:pPr>
              <w:pStyle w:val="13"/>
              <w:adjustRightInd w:val="0"/>
              <w:snapToGrid w:val="0"/>
              <w:spacing w:line="360" w:lineRule="auto"/>
              <w:jc w:val="left"/>
              <w:rPr>
                <w:rFonts w:hint="eastAsia" w:hAnsi="宋体"/>
                <w:color w:val="000000"/>
                <w:sz w:val="18"/>
              </w:rPr>
            </w:pPr>
          </w:p>
        </w:tc>
        <w:tc>
          <w:tcPr>
            <w:tcW w:w="1418" w:type="dxa"/>
            <w:gridSpan w:val="2"/>
            <w:vMerge w:val="continue"/>
          </w:tcPr>
          <w:p>
            <w:pPr>
              <w:pStyle w:val="13"/>
              <w:adjustRightInd w:val="0"/>
              <w:snapToGrid w:val="0"/>
              <w:spacing w:line="360" w:lineRule="auto"/>
              <w:jc w:val="left"/>
              <w:rPr>
                <w:rFonts w:hint="eastAsia" w:hAnsi="宋体"/>
                <w:color w:val="000000"/>
                <w:sz w:val="18"/>
              </w:rPr>
            </w:pPr>
          </w:p>
        </w:tc>
        <w:tc>
          <w:tcPr>
            <w:tcW w:w="2836" w:type="dxa"/>
            <w:gridSpan w:val="3"/>
            <w:vMerge w:val="continue"/>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53" w:hRule="atLeast"/>
        </w:trPr>
        <w:tc>
          <w:tcPr>
            <w:tcW w:w="1263" w:type="dxa"/>
            <w:vMerge w:val="continue"/>
          </w:tcPr>
          <w:p>
            <w:pPr>
              <w:pStyle w:val="13"/>
              <w:adjustRightInd w:val="0"/>
              <w:snapToGrid w:val="0"/>
              <w:spacing w:line="360" w:lineRule="auto"/>
              <w:jc w:val="left"/>
              <w:rPr>
                <w:rFonts w:hint="eastAsia" w:hAnsi="宋体"/>
                <w:color w:val="000000"/>
                <w:sz w:val="18"/>
              </w:rPr>
            </w:pPr>
          </w:p>
        </w:tc>
        <w:tc>
          <w:tcPr>
            <w:tcW w:w="1004"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流动资金</w:t>
            </w:r>
          </w:p>
        </w:tc>
        <w:tc>
          <w:tcPr>
            <w:tcW w:w="886" w:type="dxa"/>
            <w:gridSpan w:val="2"/>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万元</w:t>
            </w:r>
          </w:p>
        </w:tc>
        <w:tc>
          <w:tcPr>
            <w:tcW w:w="840"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资金来源</w:t>
            </w:r>
          </w:p>
        </w:tc>
        <w:tc>
          <w:tcPr>
            <w:tcW w:w="1050"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自有资金</w:t>
            </w:r>
          </w:p>
        </w:tc>
        <w:tc>
          <w:tcPr>
            <w:tcW w:w="1470"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万元</w:t>
            </w:r>
          </w:p>
        </w:tc>
        <w:tc>
          <w:tcPr>
            <w:tcW w:w="1050" w:type="dxa"/>
            <w:vMerge w:val="continue"/>
          </w:tcPr>
          <w:p>
            <w:pPr>
              <w:pStyle w:val="13"/>
              <w:adjustRightInd w:val="0"/>
              <w:snapToGrid w:val="0"/>
              <w:spacing w:line="360" w:lineRule="auto"/>
              <w:jc w:val="left"/>
              <w:rPr>
                <w:rFonts w:hint="eastAsia" w:hAnsi="宋体"/>
                <w:color w:val="000000"/>
                <w:sz w:val="18"/>
              </w:rPr>
            </w:pPr>
          </w:p>
        </w:tc>
        <w:tc>
          <w:tcPr>
            <w:tcW w:w="943"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工业总产值</w:t>
            </w:r>
          </w:p>
        </w:tc>
        <w:tc>
          <w:tcPr>
            <w:tcW w:w="1418"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万元</w:t>
            </w:r>
          </w:p>
        </w:tc>
        <w:tc>
          <w:tcPr>
            <w:tcW w:w="1418" w:type="dxa"/>
            <w:gridSpan w:val="2"/>
            <w:vMerge w:val="restart"/>
          </w:tcPr>
          <w:p>
            <w:pPr>
              <w:pStyle w:val="13"/>
              <w:adjustRightInd w:val="0"/>
              <w:snapToGrid w:val="0"/>
              <w:spacing w:line="360" w:lineRule="auto"/>
              <w:jc w:val="left"/>
              <w:rPr>
                <w:rFonts w:hint="eastAsia" w:hAnsi="宋体"/>
                <w:color w:val="000000"/>
                <w:sz w:val="18"/>
              </w:rPr>
            </w:pPr>
          </w:p>
        </w:tc>
        <w:tc>
          <w:tcPr>
            <w:tcW w:w="2836" w:type="dxa"/>
            <w:gridSpan w:val="3"/>
            <w:vMerge w:val="restart"/>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52" w:hRule="atLeast"/>
        </w:trPr>
        <w:tc>
          <w:tcPr>
            <w:tcW w:w="1263" w:type="dxa"/>
            <w:vMerge w:val="continue"/>
          </w:tcPr>
          <w:p>
            <w:pPr>
              <w:pStyle w:val="13"/>
              <w:adjustRightInd w:val="0"/>
              <w:snapToGrid w:val="0"/>
              <w:spacing w:line="360" w:lineRule="auto"/>
              <w:jc w:val="left"/>
              <w:rPr>
                <w:rFonts w:hint="eastAsia" w:hAnsi="宋体"/>
                <w:color w:val="000000"/>
                <w:sz w:val="18"/>
              </w:rPr>
            </w:pPr>
          </w:p>
        </w:tc>
        <w:tc>
          <w:tcPr>
            <w:tcW w:w="1004" w:type="dxa"/>
            <w:vMerge w:val="continue"/>
          </w:tcPr>
          <w:p>
            <w:pPr>
              <w:pStyle w:val="13"/>
              <w:adjustRightInd w:val="0"/>
              <w:snapToGrid w:val="0"/>
              <w:spacing w:line="360" w:lineRule="auto"/>
              <w:jc w:val="left"/>
              <w:rPr>
                <w:rFonts w:hint="eastAsia" w:hAnsi="宋体"/>
                <w:color w:val="000000"/>
                <w:sz w:val="18"/>
              </w:rPr>
            </w:pPr>
          </w:p>
        </w:tc>
        <w:tc>
          <w:tcPr>
            <w:tcW w:w="886" w:type="dxa"/>
            <w:gridSpan w:val="2"/>
            <w:vMerge w:val="continue"/>
          </w:tcPr>
          <w:p>
            <w:pPr>
              <w:pStyle w:val="13"/>
              <w:adjustRightInd w:val="0"/>
              <w:snapToGrid w:val="0"/>
              <w:spacing w:line="360" w:lineRule="auto"/>
              <w:jc w:val="left"/>
              <w:rPr>
                <w:rFonts w:hint="eastAsia" w:hAnsi="宋体"/>
                <w:color w:val="000000"/>
                <w:sz w:val="18"/>
              </w:rPr>
            </w:pPr>
          </w:p>
        </w:tc>
        <w:tc>
          <w:tcPr>
            <w:tcW w:w="840" w:type="dxa"/>
            <w:vMerge w:val="continue"/>
          </w:tcPr>
          <w:p>
            <w:pPr>
              <w:pStyle w:val="13"/>
              <w:adjustRightInd w:val="0"/>
              <w:snapToGrid w:val="0"/>
              <w:spacing w:line="360" w:lineRule="auto"/>
              <w:jc w:val="left"/>
              <w:rPr>
                <w:rFonts w:hint="eastAsia" w:hAnsi="宋体"/>
                <w:color w:val="000000"/>
                <w:sz w:val="18"/>
              </w:rPr>
            </w:pPr>
          </w:p>
        </w:tc>
        <w:tc>
          <w:tcPr>
            <w:tcW w:w="1050"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银行贷款</w:t>
            </w:r>
          </w:p>
        </w:tc>
        <w:tc>
          <w:tcPr>
            <w:tcW w:w="1470"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万元</w:t>
            </w:r>
          </w:p>
        </w:tc>
        <w:tc>
          <w:tcPr>
            <w:tcW w:w="1050" w:type="dxa"/>
            <w:vMerge w:val="continue"/>
          </w:tcPr>
          <w:p>
            <w:pPr>
              <w:pStyle w:val="13"/>
              <w:adjustRightInd w:val="0"/>
              <w:snapToGrid w:val="0"/>
              <w:spacing w:line="360" w:lineRule="auto"/>
              <w:jc w:val="left"/>
              <w:rPr>
                <w:rFonts w:hint="eastAsia" w:hAnsi="宋体"/>
                <w:color w:val="000000"/>
                <w:sz w:val="18"/>
              </w:rPr>
            </w:pPr>
          </w:p>
        </w:tc>
        <w:tc>
          <w:tcPr>
            <w:tcW w:w="943" w:type="dxa"/>
            <w:vMerge w:val="continue"/>
          </w:tcPr>
          <w:p>
            <w:pPr>
              <w:pStyle w:val="13"/>
              <w:adjustRightInd w:val="0"/>
              <w:snapToGrid w:val="0"/>
              <w:spacing w:line="360" w:lineRule="auto"/>
              <w:jc w:val="left"/>
              <w:rPr>
                <w:rFonts w:hint="eastAsia" w:hAnsi="宋体"/>
                <w:color w:val="000000"/>
                <w:sz w:val="18"/>
              </w:rPr>
            </w:pPr>
          </w:p>
        </w:tc>
        <w:tc>
          <w:tcPr>
            <w:tcW w:w="1418" w:type="dxa"/>
            <w:vMerge w:val="continue"/>
          </w:tcPr>
          <w:p>
            <w:pPr>
              <w:pStyle w:val="13"/>
              <w:adjustRightInd w:val="0"/>
              <w:snapToGrid w:val="0"/>
              <w:spacing w:line="360" w:lineRule="auto"/>
              <w:jc w:val="left"/>
              <w:rPr>
                <w:rFonts w:hint="eastAsia" w:hAnsi="宋体"/>
                <w:color w:val="000000"/>
                <w:sz w:val="18"/>
              </w:rPr>
            </w:pPr>
          </w:p>
        </w:tc>
        <w:tc>
          <w:tcPr>
            <w:tcW w:w="1418" w:type="dxa"/>
            <w:gridSpan w:val="2"/>
            <w:vMerge w:val="continue"/>
          </w:tcPr>
          <w:p>
            <w:pPr>
              <w:pStyle w:val="13"/>
              <w:adjustRightInd w:val="0"/>
              <w:snapToGrid w:val="0"/>
              <w:spacing w:line="360" w:lineRule="auto"/>
              <w:jc w:val="left"/>
              <w:rPr>
                <w:rFonts w:hint="eastAsia" w:hAnsi="宋体"/>
                <w:color w:val="000000"/>
                <w:sz w:val="18"/>
              </w:rPr>
            </w:pPr>
          </w:p>
        </w:tc>
        <w:tc>
          <w:tcPr>
            <w:tcW w:w="2836" w:type="dxa"/>
            <w:gridSpan w:val="3"/>
            <w:vMerge w:val="continue"/>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63" w:type="dxa"/>
            <w:vMerge w:val="continue"/>
          </w:tcPr>
          <w:p>
            <w:pPr>
              <w:pStyle w:val="13"/>
              <w:adjustRightInd w:val="0"/>
              <w:snapToGrid w:val="0"/>
              <w:spacing w:line="360" w:lineRule="auto"/>
              <w:jc w:val="left"/>
              <w:rPr>
                <w:rFonts w:hint="eastAsia" w:hAnsi="宋体"/>
                <w:color w:val="000000"/>
                <w:sz w:val="18"/>
              </w:rPr>
            </w:pPr>
          </w:p>
        </w:tc>
        <w:tc>
          <w:tcPr>
            <w:tcW w:w="1004"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固定资产</w:t>
            </w:r>
          </w:p>
        </w:tc>
        <w:tc>
          <w:tcPr>
            <w:tcW w:w="886" w:type="dxa"/>
            <w:gridSpan w:val="2"/>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原值</w:t>
            </w:r>
          </w:p>
          <w:p>
            <w:pPr>
              <w:pStyle w:val="13"/>
              <w:adjustRightInd w:val="0"/>
              <w:snapToGrid w:val="0"/>
              <w:spacing w:line="360" w:lineRule="auto"/>
              <w:jc w:val="left"/>
              <w:rPr>
                <w:rFonts w:hint="eastAsia" w:hAnsi="宋体"/>
                <w:color w:val="000000"/>
                <w:sz w:val="18"/>
              </w:rPr>
            </w:pPr>
            <w:r>
              <w:rPr>
                <w:rFonts w:hint="eastAsia" w:hAnsi="宋体"/>
                <w:color w:val="000000"/>
                <w:sz w:val="18"/>
              </w:rPr>
              <w:t>万元</w:t>
            </w:r>
          </w:p>
          <w:p>
            <w:pPr>
              <w:pStyle w:val="13"/>
              <w:adjustRightInd w:val="0"/>
              <w:snapToGrid w:val="0"/>
              <w:spacing w:line="360" w:lineRule="auto"/>
              <w:jc w:val="left"/>
              <w:rPr>
                <w:rFonts w:hint="eastAsia" w:hAnsi="宋体"/>
                <w:color w:val="000000"/>
                <w:sz w:val="18"/>
              </w:rPr>
            </w:pPr>
            <w:r>
              <w:rPr>
                <w:rFonts w:hint="eastAsia" w:hAnsi="宋体"/>
                <w:color w:val="000000"/>
                <w:sz w:val="18"/>
              </w:rPr>
              <w:t>净值</w:t>
            </w:r>
          </w:p>
          <w:p>
            <w:pPr>
              <w:pStyle w:val="13"/>
              <w:adjustRightInd w:val="0"/>
              <w:snapToGrid w:val="0"/>
              <w:spacing w:line="360" w:lineRule="auto"/>
              <w:jc w:val="left"/>
              <w:rPr>
                <w:rFonts w:hint="eastAsia" w:hAnsi="宋体"/>
                <w:color w:val="000000"/>
                <w:sz w:val="18"/>
              </w:rPr>
            </w:pPr>
            <w:r>
              <w:rPr>
                <w:rFonts w:hint="eastAsia" w:hAnsi="宋体"/>
                <w:color w:val="000000"/>
                <w:sz w:val="18"/>
              </w:rPr>
              <w:t>万元</w:t>
            </w:r>
          </w:p>
        </w:tc>
        <w:tc>
          <w:tcPr>
            <w:tcW w:w="840"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资金性质</w:t>
            </w:r>
          </w:p>
        </w:tc>
        <w:tc>
          <w:tcPr>
            <w:tcW w:w="1050"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生产性</w:t>
            </w:r>
          </w:p>
        </w:tc>
        <w:tc>
          <w:tcPr>
            <w:tcW w:w="1470"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万元</w:t>
            </w:r>
          </w:p>
        </w:tc>
        <w:tc>
          <w:tcPr>
            <w:tcW w:w="1050" w:type="dxa"/>
            <w:vMerge w:val="continue"/>
          </w:tcPr>
          <w:p>
            <w:pPr>
              <w:pStyle w:val="13"/>
              <w:adjustRightInd w:val="0"/>
              <w:snapToGrid w:val="0"/>
              <w:spacing w:line="360" w:lineRule="auto"/>
              <w:jc w:val="left"/>
              <w:rPr>
                <w:rFonts w:hint="eastAsia" w:hAnsi="宋体"/>
                <w:color w:val="000000"/>
                <w:sz w:val="18"/>
              </w:rPr>
            </w:pPr>
          </w:p>
        </w:tc>
        <w:tc>
          <w:tcPr>
            <w:tcW w:w="943"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实现利润</w:t>
            </w:r>
          </w:p>
        </w:tc>
        <w:tc>
          <w:tcPr>
            <w:tcW w:w="1890"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万元</w:t>
            </w:r>
          </w:p>
        </w:tc>
        <w:tc>
          <w:tcPr>
            <w:tcW w:w="1891" w:type="dxa"/>
            <w:gridSpan w:val="2"/>
          </w:tcPr>
          <w:p>
            <w:pPr>
              <w:pStyle w:val="13"/>
              <w:adjustRightInd w:val="0"/>
              <w:snapToGrid w:val="0"/>
              <w:spacing w:line="360" w:lineRule="auto"/>
              <w:jc w:val="left"/>
              <w:rPr>
                <w:rFonts w:hint="eastAsia" w:hAnsi="宋体"/>
                <w:color w:val="000000"/>
                <w:sz w:val="18"/>
              </w:rPr>
            </w:pPr>
          </w:p>
        </w:tc>
        <w:tc>
          <w:tcPr>
            <w:tcW w:w="1891" w:type="dxa"/>
            <w:gridSpan w:val="2"/>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63" w:type="dxa"/>
            <w:vMerge w:val="continue"/>
          </w:tcPr>
          <w:p>
            <w:pPr>
              <w:pStyle w:val="13"/>
              <w:adjustRightInd w:val="0"/>
              <w:snapToGrid w:val="0"/>
              <w:spacing w:line="360" w:lineRule="auto"/>
              <w:jc w:val="left"/>
              <w:rPr>
                <w:rFonts w:hint="eastAsia" w:hAnsi="宋体"/>
                <w:color w:val="000000"/>
                <w:sz w:val="18"/>
              </w:rPr>
            </w:pPr>
          </w:p>
        </w:tc>
        <w:tc>
          <w:tcPr>
            <w:tcW w:w="1004" w:type="dxa"/>
            <w:vMerge w:val="continue"/>
          </w:tcPr>
          <w:p>
            <w:pPr>
              <w:pStyle w:val="13"/>
              <w:adjustRightInd w:val="0"/>
              <w:snapToGrid w:val="0"/>
              <w:spacing w:line="360" w:lineRule="auto"/>
              <w:jc w:val="left"/>
              <w:rPr>
                <w:rFonts w:hint="eastAsia" w:hAnsi="宋体"/>
                <w:color w:val="000000"/>
                <w:sz w:val="18"/>
              </w:rPr>
            </w:pPr>
          </w:p>
        </w:tc>
        <w:tc>
          <w:tcPr>
            <w:tcW w:w="886" w:type="dxa"/>
            <w:gridSpan w:val="2"/>
            <w:vMerge w:val="continue"/>
          </w:tcPr>
          <w:p>
            <w:pPr>
              <w:pStyle w:val="13"/>
              <w:adjustRightInd w:val="0"/>
              <w:snapToGrid w:val="0"/>
              <w:spacing w:line="360" w:lineRule="auto"/>
              <w:jc w:val="left"/>
              <w:rPr>
                <w:rFonts w:hint="eastAsia" w:hAnsi="宋体"/>
                <w:color w:val="000000"/>
                <w:sz w:val="18"/>
              </w:rPr>
            </w:pPr>
          </w:p>
        </w:tc>
        <w:tc>
          <w:tcPr>
            <w:tcW w:w="840" w:type="dxa"/>
            <w:vMerge w:val="continue"/>
          </w:tcPr>
          <w:p>
            <w:pPr>
              <w:pStyle w:val="13"/>
              <w:adjustRightInd w:val="0"/>
              <w:snapToGrid w:val="0"/>
              <w:spacing w:line="360" w:lineRule="auto"/>
              <w:jc w:val="left"/>
              <w:rPr>
                <w:rFonts w:hint="eastAsia" w:hAnsi="宋体"/>
                <w:color w:val="000000"/>
                <w:sz w:val="18"/>
              </w:rPr>
            </w:pPr>
          </w:p>
        </w:tc>
        <w:tc>
          <w:tcPr>
            <w:tcW w:w="1050"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非生产性</w:t>
            </w:r>
          </w:p>
        </w:tc>
        <w:tc>
          <w:tcPr>
            <w:tcW w:w="1470"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万元</w:t>
            </w:r>
          </w:p>
        </w:tc>
        <w:tc>
          <w:tcPr>
            <w:tcW w:w="1050" w:type="dxa"/>
            <w:vMerge w:val="continue"/>
          </w:tcPr>
          <w:p>
            <w:pPr>
              <w:pStyle w:val="13"/>
              <w:adjustRightInd w:val="0"/>
              <w:snapToGrid w:val="0"/>
              <w:spacing w:line="360" w:lineRule="auto"/>
              <w:jc w:val="left"/>
              <w:rPr>
                <w:rFonts w:hint="eastAsia" w:hAnsi="宋体"/>
                <w:color w:val="000000"/>
                <w:sz w:val="18"/>
              </w:rPr>
            </w:pPr>
          </w:p>
        </w:tc>
        <w:tc>
          <w:tcPr>
            <w:tcW w:w="943"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主要产品</w:t>
            </w:r>
          </w:p>
        </w:tc>
        <w:tc>
          <w:tcPr>
            <w:tcW w:w="5672" w:type="dxa"/>
            <w:gridSpan w:val="6"/>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63" w:type="dxa"/>
            <w:vMerge w:val="restart"/>
          </w:tcPr>
          <w:p>
            <w:pPr>
              <w:pStyle w:val="13"/>
              <w:adjustRightInd w:val="0"/>
              <w:snapToGrid w:val="0"/>
              <w:spacing w:line="360" w:lineRule="auto"/>
              <w:jc w:val="left"/>
              <w:rPr>
                <w:rFonts w:hint="eastAsia" w:hAnsi="宋体"/>
                <w:color w:val="000000"/>
                <w:sz w:val="18"/>
              </w:rPr>
            </w:pPr>
            <w:r>
              <w:rPr>
                <w:rFonts w:hint="eastAsia" w:hAnsi="宋体"/>
                <w:color w:val="000000"/>
                <w:sz w:val="18"/>
              </w:rPr>
              <w:t>类似投标产品情况</w:t>
            </w:r>
          </w:p>
        </w:tc>
        <w:tc>
          <w:tcPr>
            <w:tcW w:w="1572"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投标产品名称</w:t>
            </w:r>
          </w:p>
        </w:tc>
        <w:tc>
          <w:tcPr>
            <w:tcW w:w="1158" w:type="dxa"/>
            <w:gridSpan w:val="2"/>
          </w:tcPr>
          <w:p>
            <w:pPr>
              <w:pStyle w:val="13"/>
              <w:adjustRightInd w:val="0"/>
              <w:snapToGrid w:val="0"/>
              <w:spacing w:line="360" w:lineRule="auto"/>
              <w:jc w:val="left"/>
              <w:rPr>
                <w:rFonts w:hint="eastAsia" w:hAnsi="宋体"/>
                <w:color w:val="000000"/>
                <w:sz w:val="18"/>
              </w:rPr>
            </w:pPr>
            <w:r>
              <w:rPr>
                <w:rFonts w:hint="eastAsia" w:hAnsi="宋体"/>
                <w:color w:val="000000"/>
                <w:sz w:val="18"/>
              </w:rPr>
              <w:t>型号规格</w:t>
            </w:r>
          </w:p>
        </w:tc>
        <w:tc>
          <w:tcPr>
            <w:tcW w:w="1260" w:type="dxa"/>
            <w:gridSpan w:val="3"/>
          </w:tcPr>
          <w:p>
            <w:pPr>
              <w:pStyle w:val="13"/>
              <w:adjustRightInd w:val="0"/>
              <w:snapToGrid w:val="0"/>
              <w:spacing w:line="360" w:lineRule="auto"/>
              <w:jc w:val="left"/>
              <w:rPr>
                <w:rFonts w:hint="eastAsia" w:hAnsi="宋体"/>
                <w:color w:val="000000"/>
                <w:sz w:val="18"/>
              </w:rPr>
            </w:pPr>
            <w:r>
              <w:rPr>
                <w:rFonts w:hint="eastAsia" w:hAnsi="宋体"/>
                <w:color w:val="000000"/>
                <w:sz w:val="18"/>
              </w:rPr>
              <w:t>上年产量</w:t>
            </w:r>
          </w:p>
        </w:tc>
        <w:tc>
          <w:tcPr>
            <w:tcW w:w="1260"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产品技术先进水平</w:t>
            </w:r>
          </w:p>
        </w:tc>
        <w:tc>
          <w:tcPr>
            <w:tcW w:w="1050"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优质品率</w:t>
            </w:r>
          </w:p>
        </w:tc>
        <w:tc>
          <w:tcPr>
            <w:tcW w:w="943" w:type="dxa"/>
          </w:tcPr>
          <w:p>
            <w:pPr>
              <w:pStyle w:val="13"/>
              <w:adjustRightInd w:val="0"/>
              <w:snapToGrid w:val="0"/>
              <w:spacing w:line="360" w:lineRule="auto"/>
              <w:jc w:val="left"/>
              <w:rPr>
                <w:rFonts w:hint="eastAsia" w:hAnsi="宋体"/>
                <w:color w:val="000000"/>
                <w:sz w:val="18"/>
              </w:rPr>
            </w:pPr>
            <w:r>
              <w:rPr>
                <w:rFonts w:hint="eastAsia" w:hAnsi="宋体"/>
                <w:color w:val="000000"/>
                <w:sz w:val="18"/>
              </w:rPr>
              <w:t>一等品率</w:t>
            </w:r>
          </w:p>
        </w:tc>
        <w:tc>
          <w:tcPr>
            <w:tcW w:w="5672" w:type="dxa"/>
            <w:gridSpan w:val="6"/>
          </w:tcPr>
          <w:p>
            <w:pPr>
              <w:pStyle w:val="13"/>
              <w:adjustRightInd w:val="0"/>
              <w:snapToGrid w:val="0"/>
              <w:spacing w:line="360" w:lineRule="auto"/>
              <w:jc w:val="left"/>
              <w:rPr>
                <w:rFonts w:hint="eastAsia" w:hAnsi="宋体"/>
                <w:color w:val="000000"/>
                <w:sz w:val="18"/>
              </w:rPr>
            </w:pPr>
            <w:r>
              <w:rPr>
                <w:rFonts w:hint="eastAsia" w:hAnsi="宋体"/>
                <w:color w:val="000000"/>
                <w:sz w:val="18"/>
              </w:rPr>
              <w:t>曾获何种奖励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63" w:type="dxa"/>
            <w:vMerge w:val="continue"/>
          </w:tcPr>
          <w:p>
            <w:pPr>
              <w:pStyle w:val="13"/>
              <w:adjustRightInd w:val="0"/>
              <w:snapToGrid w:val="0"/>
              <w:spacing w:line="360" w:lineRule="auto"/>
              <w:jc w:val="left"/>
              <w:rPr>
                <w:rFonts w:hint="eastAsia" w:hAnsi="宋体"/>
                <w:color w:val="000000"/>
                <w:sz w:val="18"/>
              </w:rPr>
            </w:pPr>
          </w:p>
        </w:tc>
        <w:tc>
          <w:tcPr>
            <w:tcW w:w="1572" w:type="dxa"/>
            <w:gridSpan w:val="2"/>
          </w:tcPr>
          <w:p>
            <w:pPr>
              <w:pStyle w:val="13"/>
              <w:adjustRightInd w:val="0"/>
              <w:snapToGrid w:val="0"/>
              <w:spacing w:line="360" w:lineRule="auto"/>
              <w:jc w:val="left"/>
              <w:rPr>
                <w:rFonts w:hint="eastAsia" w:hAnsi="宋体"/>
                <w:color w:val="000000"/>
                <w:sz w:val="18"/>
              </w:rPr>
            </w:pPr>
          </w:p>
        </w:tc>
        <w:tc>
          <w:tcPr>
            <w:tcW w:w="1158" w:type="dxa"/>
            <w:gridSpan w:val="2"/>
          </w:tcPr>
          <w:p>
            <w:pPr>
              <w:pStyle w:val="13"/>
              <w:adjustRightInd w:val="0"/>
              <w:snapToGrid w:val="0"/>
              <w:spacing w:line="360" w:lineRule="auto"/>
              <w:jc w:val="left"/>
              <w:rPr>
                <w:rFonts w:hint="eastAsia" w:hAnsi="宋体"/>
                <w:color w:val="000000"/>
                <w:sz w:val="18"/>
              </w:rPr>
            </w:pPr>
          </w:p>
        </w:tc>
        <w:tc>
          <w:tcPr>
            <w:tcW w:w="1260" w:type="dxa"/>
            <w:gridSpan w:val="3"/>
          </w:tcPr>
          <w:p>
            <w:pPr>
              <w:pStyle w:val="13"/>
              <w:adjustRightInd w:val="0"/>
              <w:snapToGrid w:val="0"/>
              <w:spacing w:line="360" w:lineRule="auto"/>
              <w:jc w:val="left"/>
              <w:rPr>
                <w:rFonts w:hint="eastAsia" w:hAnsi="宋体"/>
                <w:color w:val="000000"/>
                <w:sz w:val="18"/>
              </w:rPr>
            </w:pPr>
          </w:p>
        </w:tc>
        <w:tc>
          <w:tcPr>
            <w:tcW w:w="1260" w:type="dxa"/>
          </w:tcPr>
          <w:p>
            <w:pPr>
              <w:pStyle w:val="13"/>
              <w:adjustRightInd w:val="0"/>
              <w:snapToGrid w:val="0"/>
              <w:spacing w:line="360" w:lineRule="auto"/>
              <w:jc w:val="left"/>
              <w:rPr>
                <w:rFonts w:hint="eastAsia" w:hAnsi="宋体"/>
                <w:color w:val="000000"/>
                <w:sz w:val="18"/>
              </w:rPr>
            </w:pPr>
          </w:p>
        </w:tc>
        <w:tc>
          <w:tcPr>
            <w:tcW w:w="1050" w:type="dxa"/>
          </w:tcPr>
          <w:p>
            <w:pPr>
              <w:pStyle w:val="13"/>
              <w:adjustRightInd w:val="0"/>
              <w:snapToGrid w:val="0"/>
              <w:spacing w:line="360" w:lineRule="auto"/>
              <w:jc w:val="left"/>
              <w:rPr>
                <w:rFonts w:hint="eastAsia" w:hAnsi="宋体"/>
                <w:color w:val="000000"/>
                <w:sz w:val="18"/>
              </w:rPr>
            </w:pPr>
          </w:p>
        </w:tc>
        <w:tc>
          <w:tcPr>
            <w:tcW w:w="943" w:type="dxa"/>
          </w:tcPr>
          <w:p>
            <w:pPr>
              <w:pStyle w:val="13"/>
              <w:adjustRightInd w:val="0"/>
              <w:snapToGrid w:val="0"/>
              <w:spacing w:line="360" w:lineRule="auto"/>
              <w:jc w:val="left"/>
              <w:rPr>
                <w:rFonts w:hint="eastAsia" w:hAnsi="宋体"/>
                <w:color w:val="000000"/>
                <w:sz w:val="18"/>
              </w:rPr>
            </w:pPr>
          </w:p>
        </w:tc>
        <w:tc>
          <w:tcPr>
            <w:tcW w:w="1418" w:type="dxa"/>
          </w:tcPr>
          <w:p>
            <w:pPr>
              <w:pStyle w:val="13"/>
              <w:adjustRightInd w:val="0"/>
              <w:snapToGrid w:val="0"/>
              <w:spacing w:line="360" w:lineRule="auto"/>
              <w:jc w:val="left"/>
              <w:rPr>
                <w:rFonts w:hint="eastAsia" w:hAnsi="宋体"/>
                <w:color w:val="000000"/>
                <w:sz w:val="18"/>
              </w:rPr>
            </w:pPr>
          </w:p>
        </w:tc>
        <w:tc>
          <w:tcPr>
            <w:tcW w:w="1418" w:type="dxa"/>
            <w:gridSpan w:val="2"/>
          </w:tcPr>
          <w:p>
            <w:pPr>
              <w:pStyle w:val="13"/>
              <w:adjustRightInd w:val="0"/>
              <w:snapToGrid w:val="0"/>
              <w:spacing w:line="360" w:lineRule="auto"/>
              <w:jc w:val="left"/>
              <w:rPr>
                <w:rFonts w:hint="eastAsia" w:hAnsi="宋体"/>
                <w:color w:val="000000"/>
                <w:sz w:val="18"/>
              </w:rPr>
            </w:pPr>
          </w:p>
        </w:tc>
        <w:tc>
          <w:tcPr>
            <w:tcW w:w="1418" w:type="dxa"/>
            <w:gridSpan w:val="2"/>
          </w:tcPr>
          <w:p>
            <w:pPr>
              <w:pStyle w:val="13"/>
              <w:adjustRightInd w:val="0"/>
              <w:snapToGrid w:val="0"/>
              <w:spacing w:line="360" w:lineRule="auto"/>
              <w:jc w:val="left"/>
              <w:rPr>
                <w:rFonts w:hint="eastAsia" w:hAnsi="宋体"/>
                <w:color w:val="000000"/>
                <w:sz w:val="18"/>
              </w:rPr>
            </w:pPr>
          </w:p>
        </w:tc>
        <w:tc>
          <w:tcPr>
            <w:tcW w:w="1418" w:type="dxa"/>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63" w:type="dxa"/>
            <w:vMerge w:val="continue"/>
          </w:tcPr>
          <w:p>
            <w:pPr>
              <w:pStyle w:val="13"/>
              <w:adjustRightInd w:val="0"/>
              <w:snapToGrid w:val="0"/>
              <w:spacing w:line="360" w:lineRule="auto"/>
              <w:jc w:val="left"/>
              <w:rPr>
                <w:rFonts w:hint="eastAsia" w:hAnsi="宋体"/>
                <w:color w:val="000000"/>
                <w:sz w:val="18"/>
              </w:rPr>
            </w:pPr>
          </w:p>
        </w:tc>
        <w:tc>
          <w:tcPr>
            <w:tcW w:w="1572" w:type="dxa"/>
            <w:gridSpan w:val="2"/>
          </w:tcPr>
          <w:p>
            <w:pPr>
              <w:pStyle w:val="13"/>
              <w:adjustRightInd w:val="0"/>
              <w:snapToGrid w:val="0"/>
              <w:spacing w:line="360" w:lineRule="auto"/>
              <w:jc w:val="left"/>
              <w:rPr>
                <w:rFonts w:hint="eastAsia" w:hAnsi="宋体"/>
                <w:color w:val="000000"/>
                <w:sz w:val="18"/>
              </w:rPr>
            </w:pPr>
          </w:p>
        </w:tc>
        <w:tc>
          <w:tcPr>
            <w:tcW w:w="1158" w:type="dxa"/>
            <w:gridSpan w:val="2"/>
          </w:tcPr>
          <w:p>
            <w:pPr>
              <w:pStyle w:val="13"/>
              <w:adjustRightInd w:val="0"/>
              <w:snapToGrid w:val="0"/>
              <w:spacing w:line="360" w:lineRule="auto"/>
              <w:jc w:val="left"/>
              <w:rPr>
                <w:rFonts w:hint="eastAsia" w:hAnsi="宋体"/>
                <w:color w:val="000000"/>
                <w:sz w:val="18"/>
              </w:rPr>
            </w:pPr>
          </w:p>
        </w:tc>
        <w:tc>
          <w:tcPr>
            <w:tcW w:w="1260" w:type="dxa"/>
            <w:gridSpan w:val="3"/>
          </w:tcPr>
          <w:p>
            <w:pPr>
              <w:pStyle w:val="13"/>
              <w:adjustRightInd w:val="0"/>
              <w:snapToGrid w:val="0"/>
              <w:spacing w:line="360" w:lineRule="auto"/>
              <w:jc w:val="left"/>
              <w:rPr>
                <w:rFonts w:hint="eastAsia" w:hAnsi="宋体"/>
                <w:color w:val="000000"/>
                <w:sz w:val="18"/>
              </w:rPr>
            </w:pPr>
          </w:p>
        </w:tc>
        <w:tc>
          <w:tcPr>
            <w:tcW w:w="1260" w:type="dxa"/>
          </w:tcPr>
          <w:p>
            <w:pPr>
              <w:pStyle w:val="13"/>
              <w:adjustRightInd w:val="0"/>
              <w:snapToGrid w:val="0"/>
              <w:spacing w:line="360" w:lineRule="auto"/>
              <w:jc w:val="left"/>
              <w:rPr>
                <w:rFonts w:hint="eastAsia" w:hAnsi="宋体"/>
                <w:color w:val="000000"/>
                <w:sz w:val="18"/>
              </w:rPr>
            </w:pPr>
          </w:p>
        </w:tc>
        <w:tc>
          <w:tcPr>
            <w:tcW w:w="1050" w:type="dxa"/>
          </w:tcPr>
          <w:p>
            <w:pPr>
              <w:pStyle w:val="13"/>
              <w:adjustRightInd w:val="0"/>
              <w:snapToGrid w:val="0"/>
              <w:spacing w:line="360" w:lineRule="auto"/>
              <w:jc w:val="left"/>
              <w:rPr>
                <w:rFonts w:hint="eastAsia" w:hAnsi="宋体"/>
                <w:color w:val="000000"/>
                <w:sz w:val="18"/>
              </w:rPr>
            </w:pPr>
          </w:p>
        </w:tc>
        <w:tc>
          <w:tcPr>
            <w:tcW w:w="943" w:type="dxa"/>
          </w:tcPr>
          <w:p>
            <w:pPr>
              <w:pStyle w:val="13"/>
              <w:adjustRightInd w:val="0"/>
              <w:snapToGrid w:val="0"/>
              <w:spacing w:line="360" w:lineRule="auto"/>
              <w:jc w:val="left"/>
              <w:rPr>
                <w:rFonts w:hint="eastAsia" w:hAnsi="宋体"/>
                <w:color w:val="000000"/>
                <w:sz w:val="18"/>
              </w:rPr>
            </w:pPr>
          </w:p>
        </w:tc>
        <w:tc>
          <w:tcPr>
            <w:tcW w:w="1418" w:type="dxa"/>
          </w:tcPr>
          <w:p>
            <w:pPr>
              <w:pStyle w:val="13"/>
              <w:adjustRightInd w:val="0"/>
              <w:snapToGrid w:val="0"/>
              <w:spacing w:line="360" w:lineRule="auto"/>
              <w:jc w:val="left"/>
              <w:rPr>
                <w:rFonts w:hint="eastAsia" w:hAnsi="宋体"/>
                <w:color w:val="000000"/>
                <w:sz w:val="18"/>
              </w:rPr>
            </w:pPr>
          </w:p>
        </w:tc>
        <w:tc>
          <w:tcPr>
            <w:tcW w:w="1418" w:type="dxa"/>
            <w:gridSpan w:val="2"/>
          </w:tcPr>
          <w:p>
            <w:pPr>
              <w:pStyle w:val="13"/>
              <w:adjustRightInd w:val="0"/>
              <w:snapToGrid w:val="0"/>
              <w:spacing w:line="360" w:lineRule="auto"/>
              <w:jc w:val="left"/>
              <w:rPr>
                <w:rFonts w:hint="eastAsia" w:hAnsi="宋体"/>
                <w:color w:val="000000"/>
                <w:sz w:val="18"/>
              </w:rPr>
            </w:pPr>
          </w:p>
        </w:tc>
        <w:tc>
          <w:tcPr>
            <w:tcW w:w="1418" w:type="dxa"/>
            <w:gridSpan w:val="2"/>
          </w:tcPr>
          <w:p>
            <w:pPr>
              <w:pStyle w:val="13"/>
              <w:adjustRightInd w:val="0"/>
              <w:snapToGrid w:val="0"/>
              <w:spacing w:line="360" w:lineRule="auto"/>
              <w:jc w:val="left"/>
              <w:rPr>
                <w:rFonts w:hint="eastAsia" w:hAnsi="宋体"/>
                <w:color w:val="000000"/>
                <w:sz w:val="18"/>
              </w:rPr>
            </w:pPr>
          </w:p>
        </w:tc>
        <w:tc>
          <w:tcPr>
            <w:tcW w:w="1418" w:type="dxa"/>
          </w:tcPr>
          <w:p>
            <w:pPr>
              <w:pStyle w:val="13"/>
              <w:adjustRightInd w:val="0"/>
              <w:snapToGrid w:val="0"/>
              <w:spacing w:line="360" w:lineRule="auto"/>
              <w:jc w:val="left"/>
              <w:rPr>
                <w:rFonts w:hint="eastAsia" w:hAnsi="宋体"/>
                <w:color w:val="000000"/>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63" w:type="dxa"/>
            <w:vMerge w:val="continue"/>
          </w:tcPr>
          <w:p>
            <w:pPr>
              <w:pStyle w:val="13"/>
              <w:adjustRightInd w:val="0"/>
              <w:snapToGrid w:val="0"/>
              <w:spacing w:line="360" w:lineRule="auto"/>
              <w:jc w:val="left"/>
              <w:rPr>
                <w:rFonts w:hint="eastAsia" w:hAnsi="宋体"/>
                <w:color w:val="000000"/>
                <w:sz w:val="18"/>
              </w:rPr>
            </w:pPr>
          </w:p>
        </w:tc>
        <w:tc>
          <w:tcPr>
            <w:tcW w:w="1572" w:type="dxa"/>
            <w:gridSpan w:val="2"/>
          </w:tcPr>
          <w:p>
            <w:pPr>
              <w:pStyle w:val="13"/>
              <w:adjustRightInd w:val="0"/>
              <w:snapToGrid w:val="0"/>
              <w:spacing w:line="360" w:lineRule="auto"/>
              <w:jc w:val="left"/>
              <w:rPr>
                <w:rFonts w:hint="eastAsia" w:hAnsi="宋体"/>
                <w:color w:val="000000"/>
                <w:sz w:val="18"/>
              </w:rPr>
            </w:pPr>
          </w:p>
        </w:tc>
        <w:tc>
          <w:tcPr>
            <w:tcW w:w="1158" w:type="dxa"/>
            <w:gridSpan w:val="2"/>
          </w:tcPr>
          <w:p>
            <w:pPr>
              <w:pStyle w:val="13"/>
              <w:adjustRightInd w:val="0"/>
              <w:snapToGrid w:val="0"/>
              <w:spacing w:line="360" w:lineRule="auto"/>
              <w:jc w:val="left"/>
              <w:rPr>
                <w:rFonts w:hint="eastAsia" w:hAnsi="宋体"/>
                <w:color w:val="000000"/>
                <w:sz w:val="18"/>
              </w:rPr>
            </w:pPr>
          </w:p>
        </w:tc>
        <w:tc>
          <w:tcPr>
            <w:tcW w:w="1260" w:type="dxa"/>
            <w:gridSpan w:val="3"/>
          </w:tcPr>
          <w:p>
            <w:pPr>
              <w:pStyle w:val="13"/>
              <w:adjustRightInd w:val="0"/>
              <w:snapToGrid w:val="0"/>
              <w:spacing w:line="360" w:lineRule="auto"/>
              <w:jc w:val="left"/>
              <w:rPr>
                <w:rFonts w:hint="eastAsia" w:hAnsi="宋体"/>
                <w:color w:val="000000"/>
                <w:sz w:val="18"/>
              </w:rPr>
            </w:pPr>
          </w:p>
        </w:tc>
        <w:tc>
          <w:tcPr>
            <w:tcW w:w="1260" w:type="dxa"/>
          </w:tcPr>
          <w:p>
            <w:pPr>
              <w:pStyle w:val="13"/>
              <w:adjustRightInd w:val="0"/>
              <w:snapToGrid w:val="0"/>
              <w:spacing w:line="360" w:lineRule="auto"/>
              <w:jc w:val="left"/>
              <w:rPr>
                <w:rFonts w:hint="eastAsia" w:hAnsi="宋体"/>
                <w:color w:val="000000"/>
                <w:sz w:val="18"/>
              </w:rPr>
            </w:pPr>
          </w:p>
        </w:tc>
        <w:tc>
          <w:tcPr>
            <w:tcW w:w="1050" w:type="dxa"/>
          </w:tcPr>
          <w:p>
            <w:pPr>
              <w:pStyle w:val="13"/>
              <w:adjustRightInd w:val="0"/>
              <w:snapToGrid w:val="0"/>
              <w:spacing w:line="360" w:lineRule="auto"/>
              <w:jc w:val="left"/>
              <w:rPr>
                <w:rFonts w:hint="eastAsia" w:hAnsi="宋体"/>
                <w:color w:val="000000"/>
                <w:sz w:val="18"/>
              </w:rPr>
            </w:pPr>
          </w:p>
        </w:tc>
        <w:tc>
          <w:tcPr>
            <w:tcW w:w="943" w:type="dxa"/>
          </w:tcPr>
          <w:p>
            <w:pPr>
              <w:pStyle w:val="13"/>
              <w:adjustRightInd w:val="0"/>
              <w:snapToGrid w:val="0"/>
              <w:spacing w:line="360" w:lineRule="auto"/>
              <w:jc w:val="left"/>
              <w:rPr>
                <w:rFonts w:hint="eastAsia" w:hAnsi="宋体"/>
                <w:color w:val="000000"/>
                <w:sz w:val="18"/>
              </w:rPr>
            </w:pPr>
          </w:p>
        </w:tc>
        <w:tc>
          <w:tcPr>
            <w:tcW w:w="1418" w:type="dxa"/>
          </w:tcPr>
          <w:p>
            <w:pPr>
              <w:pStyle w:val="13"/>
              <w:adjustRightInd w:val="0"/>
              <w:snapToGrid w:val="0"/>
              <w:spacing w:line="360" w:lineRule="auto"/>
              <w:jc w:val="left"/>
              <w:rPr>
                <w:rFonts w:hint="eastAsia" w:hAnsi="宋体"/>
                <w:color w:val="000000"/>
                <w:sz w:val="18"/>
              </w:rPr>
            </w:pPr>
          </w:p>
        </w:tc>
        <w:tc>
          <w:tcPr>
            <w:tcW w:w="1418" w:type="dxa"/>
            <w:gridSpan w:val="2"/>
          </w:tcPr>
          <w:p>
            <w:pPr>
              <w:pStyle w:val="13"/>
              <w:adjustRightInd w:val="0"/>
              <w:snapToGrid w:val="0"/>
              <w:spacing w:line="360" w:lineRule="auto"/>
              <w:jc w:val="left"/>
              <w:rPr>
                <w:rFonts w:hint="eastAsia" w:hAnsi="宋体"/>
                <w:color w:val="000000"/>
                <w:sz w:val="18"/>
              </w:rPr>
            </w:pPr>
          </w:p>
        </w:tc>
        <w:tc>
          <w:tcPr>
            <w:tcW w:w="1418" w:type="dxa"/>
            <w:gridSpan w:val="2"/>
          </w:tcPr>
          <w:p>
            <w:pPr>
              <w:pStyle w:val="13"/>
              <w:adjustRightInd w:val="0"/>
              <w:snapToGrid w:val="0"/>
              <w:spacing w:line="360" w:lineRule="auto"/>
              <w:jc w:val="left"/>
              <w:rPr>
                <w:rFonts w:hint="eastAsia" w:hAnsi="宋体"/>
                <w:color w:val="000000"/>
                <w:sz w:val="18"/>
              </w:rPr>
            </w:pPr>
          </w:p>
        </w:tc>
        <w:tc>
          <w:tcPr>
            <w:tcW w:w="1418" w:type="dxa"/>
          </w:tcPr>
          <w:p>
            <w:pPr>
              <w:pStyle w:val="13"/>
              <w:adjustRightInd w:val="0"/>
              <w:snapToGrid w:val="0"/>
              <w:spacing w:line="360" w:lineRule="auto"/>
              <w:jc w:val="left"/>
              <w:rPr>
                <w:rFonts w:hint="eastAsia" w:hAnsi="宋体"/>
                <w:color w:val="000000"/>
                <w:sz w:val="18"/>
              </w:rPr>
            </w:pPr>
          </w:p>
        </w:tc>
      </w:tr>
    </w:tbl>
    <w:p>
      <w:pPr>
        <w:adjustRightInd w:val="0"/>
        <w:snapToGrid w:val="0"/>
        <w:spacing w:line="360" w:lineRule="auto"/>
        <w:ind w:firstLine="8820" w:firstLineChars="4200"/>
        <w:rPr>
          <w:rFonts w:hint="eastAsia" w:ascii="宋体" w:hAnsi="宋体"/>
          <w:color w:val="000000"/>
        </w:rPr>
      </w:pPr>
      <w:r>
        <w:rPr>
          <w:rFonts w:hint="eastAsia" w:ascii="宋体" w:hAnsi="宋体"/>
          <w:color w:val="000000"/>
        </w:rPr>
        <w:t>投标人（盖章）：</w:t>
      </w:r>
    </w:p>
    <w:p>
      <w:pPr>
        <w:adjustRightInd w:val="0"/>
        <w:snapToGrid w:val="0"/>
        <w:spacing w:line="360" w:lineRule="auto"/>
        <w:ind w:firstLine="8820" w:firstLineChars="4200"/>
        <w:rPr>
          <w:rFonts w:hint="eastAsia" w:ascii="宋体" w:hAnsi="宋体"/>
          <w:color w:val="000000"/>
          <w:sz w:val="24"/>
        </w:rPr>
      </w:pPr>
      <w:r>
        <w:rPr>
          <w:rFonts w:hint="eastAsia" w:ascii="宋体" w:hAnsi="宋体"/>
          <w:color w:val="000000"/>
        </w:rPr>
        <w:t>授权代表（签字）：              日期：</w:t>
      </w:r>
    </w:p>
    <w:p>
      <w:pPr>
        <w:pStyle w:val="13"/>
        <w:adjustRightInd w:val="0"/>
        <w:snapToGrid w:val="0"/>
        <w:spacing w:line="360" w:lineRule="auto"/>
        <w:ind w:left="178"/>
        <w:jc w:val="left"/>
        <w:rPr>
          <w:rFonts w:hAnsi="宋体"/>
          <w:color w:val="000000"/>
          <w:sz w:val="24"/>
        </w:rPr>
        <w:sectPr>
          <w:pgSz w:w="16840" w:h="11907" w:orient="landscape"/>
          <w:pgMar w:top="1701" w:right="1418" w:bottom="1701" w:left="1418" w:header="851" w:footer="618" w:gutter="0"/>
          <w:pgNumType w:fmt="decimal"/>
          <w:cols w:space="720" w:num="1"/>
          <w:docGrid w:type="lines" w:linePitch="312" w:charSpace="0"/>
        </w:sectPr>
      </w:pPr>
    </w:p>
    <w:p>
      <w:pPr>
        <w:pStyle w:val="4"/>
        <w:spacing w:line="360" w:lineRule="auto"/>
        <w:jc w:val="center"/>
        <w:rPr>
          <w:rFonts w:hint="eastAsia"/>
        </w:rPr>
      </w:pPr>
      <w:bookmarkStart w:id="58" w:name="_Toc5195"/>
      <w:bookmarkStart w:id="59" w:name="_Toc44749633"/>
      <w:r>
        <w:rPr>
          <w:rFonts w:hint="eastAsia"/>
        </w:rPr>
        <w:t>附件十一、售后服务承诺书</w:t>
      </w:r>
      <w:bookmarkEnd w:id="58"/>
    </w:p>
    <w:p>
      <w:pPr>
        <w:pStyle w:val="13"/>
        <w:adjustRightInd w:val="0"/>
        <w:snapToGrid w:val="0"/>
        <w:spacing w:line="360" w:lineRule="auto"/>
        <w:rPr>
          <w:rFonts w:hint="eastAsia" w:hAnsi="宋体"/>
          <w:color w:val="000000"/>
          <w:sz w:val="24"/>
        </w:rPr>
      </w:pPr>
      <w:r>
        <w:rPr>
          <w:rFonts w:hint="eastAsia" w:hAnsi="宋体"/>
          <w:color w:val="000000"/>
          <w:sz w:val="24"/>
          <w:u w:val="single"/>
        </w:rPr>
        <w:t xml:space="preserve">                            </w:t>
      </w:r>
      <w:r>
        <w:rPr>
          <w:rFonts w:hint="eastAsia" w:hAnsi="宋体"/>
          <w:color w:val="000000"/>
          <w:sz w:val="24"/>
        </w:rPr>
        <w:t>：</w:t>
      </w:r>
    </w:p>
    <w:p>
      <w:pPr>
        <w:spacing w:line="360" w:lineRule="auto"/>
        <w:ind w:firstLine="480" w:firstLineChars="200"/>
        <w:rPr>
          <w:rFonts w:hint="eastAsia" w:ascii="宋体" w:hAnsi="宋体" w:cs="宋体"/>
          <w:b/>
          <w:bCs/>
          <w:color w:val="000000"/>
          <w:sz w:val="30"/>
          <w:szCs w:val="36"/>
        </w:rPr>
      </w:pPr>
      <w:r>
        <w:rPr>
          <w:rFonts w:hint="eastAsia" w:hAnsi="宋体"/>
          <w:color w:val="000000"/>
          <w:sz w:val="24"/>
        </w:rPr>
        <w:t>非常荣幸能参加贵处组织的</w:t>
      </w:r>
      <w:r>
        <w:rPr>
          <w:rFonts w:hAnsi="宋体"/>
          <w:color w:val="000000"/>
          <w:sz w:val="24"/>
        </w:rPr>
        <w:t xml:space="preserve"> </w:t>
      </w:r>
      <w:r>
        <w:rPr>
          <w:rFonts w:hint="eastAsia" w:hAnsi="宋体"/>
          <w:color w:val="000000"/>
          <w:sz w:val="24"/>
          <w:u w:val="single"/>
        </w:rPr>
        <w:t xml:space="preserve">                  </w:t>
      </w:r>
      <w:r>
        <w:rPr>
          <w:rFonts w:hint="eastAsia" w:hAnsi="宋体"/>
          <w:color w:val="000000"/>
          <w:sz w:val="24"/>
        </w:rPr>
        <w:t>项目（括号内填写招标编号）的投标，现我公司就售后服务作出如下承诺：</w:t>
      </w:r>
    </w:p>
    <w:p>
      <w:pPr>
        <w:spacing w:line="360" w:lineRule="auto"/>
        <w:ind w:firstLine="480" w:firstLineChars="200"/>
        <w:rPr>
          <w:rFonts w:hint="eastAsia" w:hAnsi="宋体"/>
          <w:color w:val="000000"/>
          <w:sz w:val="24"/>
        </w:rPr>
      </w:pPr>
      <w:r>
        <w:rPr>
          <w:rFonts w:hint="eastAsia" w:hAnsi="宋体"/>
          <w:color w:val="000000"/>
          <w:sz w:val="24"/>
        </w:rPr>
        <w:t>一、质量保证</w:t>
      </w:r>
      <w:r>
        <w:rPr>
          <w:rFonts w:hint="eastAsia" w:ascii="宋体"/>
          <w:color w:val="FF0000"/>
          <w:kern w:val="0"/>
          <w:sz w:val="24"/>
        </w:rPr>
        <w:t>：</w:t>
      </w:r>
      <w:r>
        <w:rPr>
          <w:rFonts w:hint="eastAsia" w:ascii="宋体"/>
          <w:color w:val="FF0000"/>
          <w:kern w:val="0"/>
          <w:sz w:val="24"/>
          <w:u w:val="single"/>
        </w:rPr>
        <w:t>　　　　　　　           　　　</w:t>
      </w:r>
    </w:p>
    <w:p>
      <w:pPr>
        <w:spacing w:line="360" w:lineRule="auto"/>
        <w:rPr>
          <w:rFonts w:hint="eastAsia" w:hAnsi="宋体"/>
          <w:color w:val="000000"/>
          <w:sz w:val="24"/>
        </w:rPr>
      </w:pPr>
      <w:r>
        <w:rPr>
          <w:rFonts w:hint="eastAsia" w:hAnsi="宋体"/>
          <w:color w:val="000000"/>
          <w:sz w:val="24"/>
        </w:rPr>
        <w:t>　　二、安装和调试服务</w:t>
      </w:r>
      <w:r>
        <w:rPr>
          <w:rFonts w:hint="eastAsia" w:ascii="宋体"/>
          <w:color w:val="FF0000"/>
          <w:kern w:val="0"/>
          <w:sz w:val="24"/>
        </w:rPr>
        <w:t>：</w:t>
      </w:r>
      <w:r>
        <w:rPr>
          <w:rFonts w:hint="eastAsia" w:ascii="宋体"/>
          <w:color w:val="FF0000"/>
          <w:kern w:val="0"/>
          <w:sz w:val="24"/>
          <w:u w:val="single"/>
        </w:rPr>
        <w:t>　　　　　　     　　　　</w:t>
      </w:r>
    </w:p>
    <w:p>
      <w:pPr>
        <w:spacing w:line="360" w:lineRule="auto"/>
        <w:rPr>
          <w:rFonts w:hint="eastAsia" w:hAnsi="宋体"/>
          <w:color w:val="000000"/>
          <w:sz w:val="24"/>
        </w:rPr>
      </w:pPr>
      <w:r>
        <w:rPr>
          <w:rFonts w:hint="eastAsia" w:hAnsi="宋体"/>
          <w:color w:val="000000"/>
          <w:sz w:val="24"/>
        </w:rPr>
        <w:t>　　三、维修服务</w:t>
      </w:r>
      <w:r>
        <w:rPr>
          <w:rFonts w:hint="eastAsia" w:ascii="宋体"/>
          <w:color w:val="FF0000"/>
          <w:kern w:val="0"/>
          <w:sz w:val="24"/>
        </w:rPr>
        <w:t>：</w:t>
      </w:r>
      <w:r>
        <w:rPr>
          <w:rFonts w:hint="eastAsia" w:ascii="宋体"/>
          <w:color w:val="FF0000"/>
          <w:kern w:val="0"/>
          <w:sz w:val="24"/>
          <w:u w:val="single"/>
        </w:rPr>
        <w:t>　　　　　           　　　　　</w:t>
      </w:r>
    </w:p>
    <w:p>
      <w:pPr>
        <w:spacing w:line="360" w:lineRule="auto"/>
        <w:rPr>
          <w:rFonts w:hint="eastAsia" w:hAnsi="宋体"/>
          <w:color w:val="000000"/>
          <w:sz w:val="24"/>
        </w:rPr>
      </w:pPr>
      <w:r>
        <w:rPr>
          <w:rFonts w:hint="eastAsia" w:hAnsi="宋体"/>
          <w:color w:val="000000"/>
          <w:sz w:val="24"/>
        </w:rPr>
        <w:t>　　四、技术服务</w:t>
      </w:r>
      <w:r>
        <w:rPr>
          <w:rFonts w:hint="eastAsia" w:ascii="宋体"/>
          <w:color w:val="FF0000"/>
          <w:kern w:val="0"/>
          <w:sz w:val="24"/>
        </w:rPr>
        <w:t>：</w:t>
      </w:r>
      <w:r>
        <w:rPr>
          <w:rFonts w:hint="eastAsia" w:ascii="宋体"/>
          <w:color w:val="FF0000"/>
          <w:kern w:val="0"/>
          <w:sz w:val="24"/>
          <w:u w:val="single"/>
        </w:rPr>
        <w:t>　　　           　　　　　　　</w:t>
      </w:r>
    </w:p>
    <w:p>
      <w:pPr>
        <w:spacing w:line="360" w:lineRule="auto"/>
        <w:ind w:firstLine="480"/>
        <w:rPr>
          <w:rFonts w:hint="eastAsia" w:hAnsi="宋体"/>
          <w:color w:val="000000"/>
          <w:sz w:val="24"/>
        </w:rPr>
      </w:pPr>
      <w:r>
        <w:rPr>
          <w:rFonts w:hint="eastAsia" w:hAnsi="宋体"/>
          <w:color w:val="000000"/>
          <w:sz w:val="24"/>
        </w:rPr>
        <w:t>五、培训服务</w:t>
      </w:r>
      <w:r>
        <w:rPr>
          <w:rFonts w:hint="eastAsia" w:ascii="宋体"/>
          <w:color w:val="FF0000"/>
          <w:kern w:val="0"/>
          <w:sz w:val="24"/>
        </w:rPr>
        <w:t>：</w:t>
      </w:r>
      <w:r>
        <w:rPr>
          <w:rFonts w:hint="eastAsia" w:ascii="宋体"/>
          <w:color w:val="FF0000"/>
          <w:kern w:val="0"/>
          <w:sz w:val="24"/>
          <w:u w:val="single"/>
        </w:rPr>
        <w:t>　　　　　　　           　　　</w:t>
      </w:r>
    </w:p>
    <w:p>
      <w:pPr>
        <w:spacing w:line="360" w:lineRule="auto"/>
        <w:ind w:firstLine="480"/>
        <w:rPr>
          <w:rFonts w:hint="eastAsia" w:hAnsi="宋体"/>
          <w:color w:val="000000"/>
          <w:sz w:val="24"/>
        </w:rPr>
      </w:pPr>
      <w:r>
        <w:rPr>
          <w:rFonts w:hint="eastAsia" w:hAnsi="宋体"/>
          <w:color w:val="000000"/>
          <w:sz w:val="24"/>
        </w:rPr>
        <w:t>六、其他服务</w:t>
      </w:r>
      <w:r>
        <w:rPr>
          <w:rFonts w:hint="eastAsia" w:ascii="宋体"/>
          <w:color w:val="FF0000"/>
          <w:kern w:val="0"/>
          <w:sz w:val="24"/>
        </w:rPr>
        <w:t>：</w:t>
      </w:r>
      <w:r>
        <w:rPr>
          <w:rFonts w:hint="eastAsia" w:ascii="宋体"/>
          <w:color w:val="FF0000"/>
          <w:kern w:val="0"/>
          <w:sz w:val="24"/>
          <w:u w:val="single"/>
        </w:rPr>
        <w:t>　　　　           　　　　　　</w:t>
      </w:r>
    </w:p>
    <w:p>
      <w:pPr>
        <w:pStyle w:val="13"/>
        <w:spacing w:line="360" w:lineRule="auto"/>
        <w:rPr>
          <w:rFonts w:hint="eastAsia" w:hAnsi="宋体"/>
          <w:color w:val="000000"/>
          <w:sz w:val="24"/>
        </w:rPr>
      </w:pPr>
      <w:r>
        <w:rPr>
          <w:rFonts w:hint="eastAsia" w:hAnsi="宋体"/>
          <w:color w:val="000000"/>
          <w:sz w:val="24"/>
        </w:rPr>
        <w:t xml:space="preserve">                                     投标人全称（盖章）：</w:t>
      </w:r>
    </w:p>
    <w:p>
      <w:pPr>
        <w:pStyle w:val="13"/>
        <w:spacing w:line="360" w:lineRule="auto"/>
        <w:rPr>
          <w:rFonts w:hint="eastAsia" w:hAnsi="宋体"/>
          <w:color w:val="000000"/>
          <w:sz w:val="24"/>
        </w:rPr>
      </w:pPr>
      <w:r>
        <w:rPr>
          <w:rFonts w:hint="eastAsia" w:hAnsi="宋体"/>
          <w:color w:val="000000"/>
          <w:sz w:val="24"/>
        </w:rPr>
        <w:t xml:space="preserve">                                     授 权 代 表（签字）：</w:t>
      </w:r>
    </w:p>
    <w:p>
      <w:pPr>
        <w:spacing w:line="360" w:lineRule="auto"/>
        <w:rPr>
          <w:rFonts w:hint="eastAsia"/>
          <w:sz w:val="36"/>
        </w:rPr>
      </w:pPr>
      <w:r>
        <w:rPr>
          <w:rFonts w:hint="eastAsia"/>
        </w:rPr>
        <w:t xml:space="preserve">                         </w:t>
      </w:r>
      <w:r>
        <w:rPr>
          <w:rFonts w:hint="eastAsia"/>
          <w:sz w:val="24"/>
        </w:rPr>
        <w:t xml:space="preserve">               日   期：</w:t>
      </w:r>
      <w:r>
        <w:rPr>
          <w:sz w:val="36"/>
        </w:rPr>
        <w:t xml:space="preserve"> </w:t>
      </w:r>
      <w:bookmarkEnd w:id="59"/>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pStyle w:val="4"/>
        <w:spacing w:line="360" w:lineRule="auto"/>
        <w:jc w:val="center"/>
        <w:rPr>
          <w:rFonts w:hint="eastAsia" w:hAnsi="宋体" w:cs="宋体"/>
        </w:rPr>
      </w:pPr>
      <w:bookmarkStart w:id="60" w:name="_Toc25668"/>
      <w:bookmarkStart w:id="61" w:name="_Toc23990"/>
      <w:bookmarkStart w:id="62" w:name="_Toc31398"/>
      <w:bookmarkStart w:id="63" w:name="_Toc30078"/>
      <w:r>
        <w:rPr>
          <w:rFonts w:hint="eastAsia" w:hAnsi="宋体" w:cs="宋体"/>
        </w:rPr>
        <w:t>附件十二、中小企业声明函</w:t>
      </w:r>
      <w:bookmarkEnd w:id="60"/>
      <w:bookmarkEnd w:id="61"/>
      <w:r>
        <w:rPr>
          <w:rFonts w:hint="eastAsia" w:hAnsi="宋体" w:cs="宋体"/>
        </w:rPr>
        <w:t xml:space="preserve">       </w:t>
      </w:r>
    </w:p>
    <w:bookmarkEnd w:id="62"/>
    <w:bookmarkEnd w:id="63"/>
    <w:p>
      <w:pPr>
        <w:widowControl/>
        <w:snapToGrid w:val="0"/>
        <w:spacing w:line="324" w:lineRule="auto"/>
        <w:ind w:firstLine="480" w:firstLineChars="200"/>
        <w:jc w:val="center"/>
        <w:rPr>
          <w:rFonts w:hint="eastAsia" w:ascii="宋体" w:hAnsi="宋体" w:cs="宋体"/>
          <w:kern w:val="0"/>
          <w:sz w:val="24"/>
        </w:rPr>
      </w:pPr>
      <w:r>
        <w:rPr>
          <w:rFonts w:hint="eastAsia" w:ascii="宋体" w:hAnsi="宋体" w:cs="宋体"/>
          <w:kern w:val="0"/>
          <w:sz w:val="24"/>
        </w:rPr>
        <w:t>【不属于中小企业的无需填写、递交】</w:t>
      </w:r>
    </w:p>
    <w:p>
      <w:pPr>
        <w:widowControl/>
        <w:snapToGrid w:val="0"/>
        <w:spacing w:line="324" w:lineRule="auto"/>
        <w:ind w:firstLine="480" w:firstLineChars="200"/>
        <w:jc w:val="left"/>
        <w:rPr>
          <w:rFonts w:hint="eastAsia" w:ascii="宋体" w:hAnsi="宋体" w:cs="宋体"/>
          <w:kern w:val="0"/>
          <w:sz w:val="24"/>
        </w:rPr>
      </w:pPr>
    </w:p>
    <w:p>
      <w:pPr>
        <w:widowControl/>
        <w:snapToGrid w:val="0"/>
        <w:spacing w:line="324" w:lineRule="auto"/>
        <w:ind w:firstLine="480" w:firstLineChars="200"/>
        <w:jc w:val="left"/>
        <w:rPr>
          <w:rFonts w:hint="eastAsia" w:ascii="宋体" w:hAnsi="宋体" w:cs="宋体"/>
          <w:kern w:val="0"/>
          <w:sz w:val="24"/>
        </w:rPr>
      </w:pPr>
      <w:r>
        <w:rPr>
          <w:rFonts w:hint="eastAsia" w:ascii="宋体" w:hAnsi="宋体" w:cs="宋体"/>
          <w:kern w:val="0"/>
          <w:sz w:val="24"/>
        </w:rPr>
        <w:t>本公司郑重声明，根据《政府采购促进中小企业发展暂行办法》（财库[2011]181 号）的规定，本公司为的______（请填写：中型、小型、微型）企业。即，本公司同时满足以下条件：</w:t>
      </w:r>
    </w:p>
    <w:p>
      <w:pPr>
        <w:widowControl/>
        <w:snapToGrid w:val="0"/>
        <w:spacing w:line="324" w:lineRule="auto"/>
        <w:ind w:firstLine="480" w:firstLineChars="200"/>
        <w:jc w:val="left"/>
        <w:rPr>
          <w:rFonts w:hint="eastAsia" w:ascii="宋体" w:hAnsi="宋体" w:cs="宋体"/>
          <w:kern w:val="0"/>
          <w:sz w:val="24"/>
        </w:rPr>
      </w:pPr>
      <w:r>
        <w:rPr>
          <w:rFonts w:hint="eastAsia" w:ascii="宋体" w:hAnsi="宋体" w:cs="宋体"/>
          <w:kern w:val="0"/>
          <w:sz w:val="24"/>
        </w:rPr>
        <w:t>1、根据《工业和信息化部、国家统计局、国家发展和改革委员会、财政部关于印发中小企业划型标准规定的通知》（工信部联企业[2011]300号）规定的划分标准，本公司为______（请填写：中型、小型、微型）企业。</w:t>
      </w:r>
    </w:p>
    <w:p>
      <w:pPr>
        <w:widowControl/>
        <w:snapToGrid w:val="0"/>
        <w:spacing w:line="324" w:lineRule="auto"/>
        <w:ind w:firstLine="480" w:firstLineChars="200"/>
        <w:jc w:val="left"/>
        <w:rPr>
          <w:rFonts w:hint="eastAsia" w:ascii="宋体" w:hAnsi="宋体" w:cs="宋体"/>
          <w:kern w:val="0"/>
          <w:sz w:val="24"/>
        </w:rPr>
      </w:pPr>
      <w:r>
        <w:rPr>
          <w:rFonts w:hint="eastAsia" w:ascii="宋体" w:hAnsi="宋体" w:cs="宋体"/>
          <w:kern w:val="0"/>
          <w:sz w:val="24"/>
        </w:rPr>
        <w:t>2、本公司参加______（采购人）的______（项目名称）采购活动提供本企业服务。本公司对上述声明的真实性负责。如有虚假，将依法承担相应责任。</w:t>
      </w:r>
    </w:p>
    <w:p>
      <w:pPr>
        <w:widowControl/>
        <w:snapToGrid w:val="0"/>
        <w:spacing w:line="324" w:lineRule="auto"/>
        <w:ind w:firstLine="480" w:firstLineChars="200"/>
        <w:jc w:val="left"/>
        <w:rPr>
          <w:rFonts w:hint="eastAsia" w:ascii="宋体" w:hAnsi="宋体" w:cs="宋体"/>
          <w:kern w:val="0"/>
          <w:sz w:val="24"/>
        </w:rPr>
      </w:pPr>
    </w:p>
    <w:p>
      <w:pPr>
        <w:snapToGrid w:val="0"/>
        <w:spacing w:line="360" w:lineRule="auto"/>
        <w:ind w:right="480"/>
        <w:rPr>
          <w:rFonts w:hint="eastAsia" w:ascii="宋体" w:hAnsi="宋体" w:cs="宋体"/>
          <w:kern w:val="0"/>
          <w:sz w:val="24"/>
          <w:lang w:val="zh-CN"/>
        </w:rPr>
      </w:pPr>
      <w:r>
        <w:rPr>
          <w:rFonts w:hint="eastAsia" w:ascii="宋体" w:hAnsi="宋体" w:cs="宋体"/>
          <w:kern w:val="0"/>
          <w:sz w:val="24"/>
          <w:lang w:val="zh-CN"/>
        </w:rPr>
        <w:t xml:space="preserve">投标人名称(公章)：                                        </w:t>
      </w:r>
    </w:p>
    <w:p>
      <w:pPr>
        <w:snapToGrid w:val="0"/>
        <w:spacing w:line="360" w:lineRule="auto"/>
        <w:ind w:right="480"/>
        <w:rPr>
          <w:rFonts w:hint="eastAsia" w:ascii="宋体" w:hAnsi="宋体" w:cs="宋体"/>
          <w:kern w:val="0"/>
          <w:sz w:val="24"/>
          <w:lang w:val="zh-CN"/>
        </w:rPr>
      </w:pPr>
      <w:r>
        <w:rPr>
          <w:rFonts w:hint="eastAsia" w:ascii="宋体" w:hAnsi="宋体" w:cs="宋体"/>
          <w:kern w:val="0"/>
          <w:sz w:val="24"/>
          <w:lang w:val="zh-CN"/>
        </w:rPr>
        <w:t>法定代表人或其授权代表(签字)：</w:t>
      </w:r>
    </w:p>
    <w:p>
      <w:pPr>
        <w:snapToGrid w:val="0"/>
        <w:spacing w:line="360" w:lineRule="auto"/>
        <w:ind w:right="480"/>
        <w:rPr>
          <w:rFonts w:hint="eastAsia" w:ascii="宋体" w:hAnsi="宋体" w:cs="宋体"/>
          <w:kern w:val="0"/>
          <w:sz w:val="24"/>
          <w:lang w:val="zh-CN"/>
        </w:rPr>
      </w:pPr>
      <w:r>
        <w:rPr>
          <w:rFonts w:hint="eastAsia" w:ascii="宋体" w:hAnsi="宋体" w:cs="宋体"/>
          <w:kern w:val="0"/>
          <w:sz w:val="24"/>
          <w:lang w:val="zh-CN"/>
        </w:rPr>
        <w:t>日期：  年  月   日</w:t>
      </w:r>
    </w:p>
    <w:p>
      <w:pPr>
        <w:widowControl/>
        <w:snapToGrid w:val="0"/>
        <w:spacing w:line="324" w:lineRule="auto"/>
        <w:ind w:firstLine="480" w:firstLineChars="200"/>
        <w:jc w:val="left"/>
        <w:rPr>
          <w:rFonts w:hint="eastAsia" w:ascii="宋体" w:hAnsi="宋体" w:cs="宋体"/>
          <w:kern w:val="0"/>
          <w:sz w:val="24"/>
        </w:rPr>
      </w:pPr>
    </w:p>
    <w:p>
      <w:pPr>
        <w:snapToGrid w:val="0"/>
        <w:spacing w:line="360" w:lineRule="auto"/>
        <w:ind w:firstLine="480" w:firstLineChars="200"/>
        <w:rPr>
          <w:rFonts w:hint="eastAsia" w:ascii="宋体" w:hAnsi="宋体" w:cs="宋体"/>
          <w:sz w:val="24"/>
        </w:rPr>
      </w:pPr>
      <w:r>
        <w:rPr>
          <w:rFonts w:hint="eastAsia" w:ascii="宋体" w:hAnsi="宋体" w:cs="宋体"/>
          <w:sz w:val="24"/>
        </w:rPr>
        <w:t>附：</w:t>
      </w:r>
    </w:p>
    <w:p>
      <w:pPr>
        <w:widowControl/>
        <w:snapToGrid w:val="0"/>
        <w:spacing w:line="324" w:lineRule="auto"/>
        <w:ind w:firstLine="480" w:firstLineChars="200"/>
        <w:jc w:val="left"/>
        <w:rPr>
          <w:rFonts w:hint="eastAsia" w:ascii="宋体" w:hAnsi="宋体" w:cs="宋体"/>
          <w:kern w:val="0"/>
          <w:sz w:val="24"/>
        </w:rPr>
      </w:pPr>
      <w:bookmarkStart w:id="64" w:name="OLE_LINK14"/>
      <w:bookmarkStart w:id="65" w:name="OLE_LINK13"/>
      <w:r>
        <w:rPr>
          <w:rFonts w:hint="eastAsia" w:ascii="宋体" w:hAnsi="宋体" w:cs="宋体"/>
          <w:kern w:val="0"/>
          <w:sz w:val="24"/>
        </w:rPr>
        <w:t>投标人的小微企业证明（投标截止时间前7日内“国家企业信用信息公示系统—小微企业名录”页面查询结果）（如有）</w:t>
      </w:r>
    </w:p>
    <w:p>
      <w:pPr>
        <w:pStyle w:val="4"/>
        <w:spacing w:line="360" w:lineRule="auto"/>
        <w:jc w:val="center"/>
        <w:rPr>
          <w:rFonts w:hint="eastAsia" w:hAnsi="宋体" w:cs="宋体"/>
          <w:kern w:val="0"/>
          <w:sz w:val="24"/>
        </w:rPr>
      </w:pPr>
    </w:p>
    <w:p>
      <w:pPr>
        <w:pStyle w:val="4"/>
        <w:spacing w:line="360" w:lineRule="auto"/>
        <w:jc w:val="center"/>
        <w:rPr>
          <w:rFonts w:hint="eastAsia" w:hAnsi="宋体" w:cs="宋体"/>
          <w:kern w:val="0"/>
          <w:sz w:val="24"/>
        </w:rPr>
      </w:pPr>
    </w:p>
    <w:p>
      <w:pPr>
        <w:pStyle w:val="4"/>
        <w:widowControl/>
        <w:tabs>
          <w:tab w:val="left" w:pos="432"/>
        </w:tabs>
        <w:spacing w:line="240" w:lineRule="atLeast"/>
        <w:jc w:val="center"/>
        <w:rPr>
          <w:rFonts w:hint="eastAsia" w:hAnsi="宋体" w:cs="宋体"/>
          <w:szCs w:val="28"/>
        </w:rPr>
      </w:pPr>
      <w:bookmarkStart w:id="66" w:name="_Toc30916"/>
      <w:bookmarkStart w:id="67" w:name="_Toc2071"/>
      <w:bookmarkStart w:id="68" w:name="_Toc3295"/>
      <w:r>
        <w:rPr>
          <w:rFonts w:hint="eastAsia" w:hAnsi="宋体" w:cs="宋体"/>
          <w:szCs w:val="28"/>
        </w:rPr>
        <w:br w:type="page"/>
      </w:r>
      <w:bookmarkStart w:id="69" w:name="_Toc18531"/>
      <w:bookmarkStart w:id="70" w:name="_Toc11891"/>
      <w:bookmarkStart w:id="71" w:name="_Toc14913"/>
      <w:r>
        <w:rPr>
          <w:rFonts w:hint="eastAsia" w:hAnsi="宋体" w:cs="宋体"/>
          <w:szCs w:val="28"/>
        </w:rPr>
        <w:t>“国家企业信用信息公示系统—小微企业名录”页面查询结果</w:t>
      </w:r>
      <w:bookmarkEnd w:id="66"/>
      <w:bookmarkEnd w:id="67"/>
      <w:bookmarkEnd w:id="69"/>
      <w:bookmarkEnd w:id="70"/>
      <w:bookmarkEnd w:id="71"/>
    </w:p>
    <w:p>
      <w:pPr>
        <w:pStyle w:val="4"/>
        <w:widowControl/>
        <w:tabs>
          <w:tab w:val="left" w:pos="432"/>
        </w:tabs>
        <w:spacing w:line="240" w:lineRule="atLeast"/>
        <w:jc w:val="center"/>
        <w:rPr>
          <w:rFonts w:hint="eastAsia" w:hAnsi="宋体" w:cs="宋体"/>
          <w:szCs w:val="28"/>
        </w:rPr>
      </w:pPr>
      <w:bookmarkStart w:id="72" w:name="_Toc4490"/>
      <w:bookmarkStart w:id="73" w:name="_Toc10256"/>
      <w:bookmarkStart w:id="74" w:name="_Toc10841"/>
      <w:bookmarkStart w:id="75" w:name="_Toc18407"/>
      <w:bookmarkStart w:id="76" w:name="_Toc21487"/>
      <w:r>
        <w:rPr>
          <w:rFonts w:hint="eastAsia" w:hAnsi="宋体" w:cs="宋体"/>
          <w:szCs w:val="28"/>
        </w:rPr>
        <w:t>（加盖公章）</w:t>
      </w:r>
      <w:bookmarkEnd w:id="68"/>
      <w:bookmarkEnd w:id="72"/>
      <w:bookmarkEnd w:id="73"/>
      <w:bookmarkEnd w:id="74"/>
      <w:bookmarkEnd w:id="75"/>
      <w:bookmarkEnd w:id="76"/>
    </w:p>
    <w:p>
      <w:pPr>
        <w:pStyle w:val="4"/>
        <w:spacing w:line="360" w:lineRule="auto"/>
        <w:jc w:val="center"/>
        <w:rPr>
          <w:rFonts w:hint="eastAsia" w:hAnsi="宋体" w:cs="宋体"/>
        </w:rPr>
      </w:pPr>
      <w:r>
        <w:rPr>
          <w:rFonts w:hint="eastAsia" w:hAnsi="宋体" w:cs="宋体"/>
          <w:kern w:val="0"/>
          <w:sz w:val="24"/>
        </w:rPr>
        <w:br w:type="page"/>
      </w:r>
      <w:bookmarkStart w:id="77" w:name="_Toc31472"/>
      <w:bookmarkStart w:id="78" w:name="_Toc25017"/>
      <w:bookmarkStart w:id="79" w:name="_Toc9715"/>
      <w:bookmarkStart w:id="80" w:name="_Toc11236"/>
      <w:r>
        <w:rPr>
          <w:rFonts w:hint="eastAsia" w:hAnsi="宋体" w:cs="宋体"/>
        </w:rPr>
        <w:t>附件十三、残疾人福利性单位声明函</w:t>
      </w:r>
      <w:bookmarkEnd w:id="77"/>
      <w:bookmarkEnd w:id="78"/>
      <w:bookmarkEnd w:id="79"/>
      <w:bookmarkEnd w:id="80"/>
    </w:p>
    <w:bookmarkEnd w:id="64"/>
    <w:bookmarkEnd w:id="65"/>
    <w:p>
      <w:pPr>
        <w:widowControl/>
        <w:snapToGrid w:val="0"/>
        <w:spacing w:line="324" w:lineRule="auto"/>
        <w:ind w:firstLine="480" w:firstLineChars="200"/>
        <w:jc w:val="center"/>
        <w:rPr>
          <w:rFonts w:hint="eastAsia" w:ascii="宋体" w:hAnsi="宋体" w:cs="宋体"/>
          <w:kern w:val="0"/>
          <w:sz w:val="24"/>
        </w:rPr>
      </w:pPr>
      <w:r>
        <w:rPr>
          <w:rFonts w:hint="eastAsia" w:ascii="宋体" w:hAnsi="宋体" w:cs="宋体"/>
          <w:kern w:val="0"/>
          <w:sz w:val="24"/>
        </w:rPr>
        <w:t>【不属于残疾人福利性单位的无需填写、递交】</w:t>
      </w:r>
    </w:p>
    <w:p>
      <w:pPr>
        <w:spacing w:line="588" w:lineRule="exact"/>
        <w:rPr>
          <w:rFonts w:hint="eastAsia" w:ascii="宋体" w:hAnsi="宋体" w:cs="宋体"/>
          <w:b/>
          <w:spacing w:val="6"/>
          <w:sz w:val="30"/>
          <w:szCs w:val="30"/>
        </w:rPr>
      </w:pPr>
    </w:p>
    <w:p>
      <w:pPr>
        <w:spacing w:line="588" w:lineRule="exact"/>
        <w:ind w:firstLine="480" w:firstLineChars="200"/>
        <w:rPr>
          <w:rFonts w:hint="eastAsia"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服务，或者提供其他残疾人福利性单位提供的服务。本单位对上述声明的真实性负责。如有虚假，将依法承担相应责任。</w:t>
      </w:r>
    </w:p>
    <w:p>
      <w:pPr>
        <w:spacing w:line="588" w:lineRule="exact"/>
        <w:ind w:firstLine="480" w:firstLineChars="200"/>
        <w:rPr>
          <w:rFonts w:hint="eastAsia" w:ascii="宋体" w:hAnsi="宋体" w:cs="宋体"/>
          <w:sz w:val="24"/>
        </w:rPr>
      </w:pPr>
    </w:p>
    <w:p>
      <w:pPr>
        <w:spacing w:line="588" w:lineRule="exact"/>
        <w:ind w:firstLine="480" w:firstLineChars="200"/>
        <w:rPr>
          <w:rFonts w:hint="eastAsia" w:ascii="宋体" w:hAnsi="宋体" w:cs="宋体"/>
          <w:sz w:val="24"/>
        </w:rPr>
      </w:pPr>
    </w:p>
    <w:p>
      <w:pPr>
        <w:tabs>
          <w:tab w:val="left" w:pos="4860"/>
        </w:tabs>
        <w:spacing w:line="588" w:lineRule="exact"/>
        <w:ind w:right="1560" w:firstLine="480" w:firstLineChars="200"/>
        <w:jc w:val="center"/>
        <w:rPr>
          <w:rFonts w:hint="eastAsia" w:ascii="宋体" w:hAnsi="宋体" w:cs="宋体"/>
          <w:sz w:val="24"/>
        </w:rPr>
      </w:pPr>
      <w:r>
        <w:rPr>
          <w:rFonts w:hint="eastAsia" w:ascii="宋体" w:hAnsi="宋体" w:cs="宋体"/>
          <w:sz w:val="24"/>
        </w:rPr>
        <w:t xml:space="preserve">               单位名称（盖章）：</w:t>
      </w:r>
    </w:p>
    <w:p>
      <w:pPr>
        <w:tabs>
          <w:tab w:val="left" w:pos="4860"/>
        </w:tabs>
        <w:spacing w:line="588" w:lineRule="exact"/>
        <w:ind w:right="1560" w:firstLine="480" w:firstLineChars="200"/>
        <w:jc w:val="center"/>
        <w:rPr>
          <w:rFonts w:hint="eastAsia" w:ascii="宋体" w:hAnsi="宋体" w:cs="宋体"/>
          <w:sz w:val="24"/>
        </w:rPr>
      </w:pPr>
      <w:r>
        <w:rPr>
          <w:rFonts w:hint="eastAsia" w:ascii="宋体" w:hAnsi="宋体" w:cs="宋体"/>
          <w:sz w:val="24"/>
        </w:rPr>
        <w:t xml:space="preserve">       日  期：</w:t>
      </w:r>
    </w:p>
    <w:p>
      <w:pPr>
        <w:pStyle w:val="4"/>
        <w:spacing w:line="360" w:lineRule="auto"/>
        <w:jc w:val="center"/>
        <w:rPr>
          <w:rFonts w:hint="eastAsia" w:hAnsi="宋体" w:cs="宋体"/>
        </w:rPr>
      </w:pPr>
      <w:r>
        <w:rPr>
          <w:rFonts w:hint="eastAsia" w:hAnsi="宋体" w:cs="宋体"/>
          <w:sz w:val="24"/>
        </w:rPr>
        <w:br w:type="page"/>
      </w:r>
      <w:bookmarkStart w:id="81" w:name="_Toc15966"/>
      <w:bookmarkStart w:id="82" w:name="_Toc24"/>
      <w:bookmarkStart w:id="83" w:name="_Toc5441"/>
      <w:bookmarkStart w:id="84" w:name="_Toc23605"/>
      <w:r>
        <w:rPr>
          <w:rFonts w:hint="eastAsia" w:hAnsi="宋体" w:cs="宋体"/>
        </w:rPr>
        <w:t>附件十四、监狱企业证明文件</w:t>
      </w:r>
      <w:bookmarkEnd w:id="81"/>
      <w:bookmarkEnd w:id="82"/>
      <w:bookmarkEnd w:id="83"/>
      <w:bookmarkEnd w:id="84"/>
    </w:p>
    <w:p>
      <w:pPr>
        <w:widowControl/>
        <w:snapToGrid w:val="0"/>
        <w:spacing w:line="360" w:lineRule="auto"/>
        <w:ind w:firstLine="560" w:firstLineChars="200"/>
        <w:jc w:val="center"/>
        <w:rPr>
          <w:rFonts w:hint="eastAsia" w:ascii="宋体" w:hAnsi="宋体" w:cs="宋体"/>
          <w:kern w:val="0"/>
          <w:sz w:val="28"/>
          <w:szCs w:val="28"/>
        </w:rPr>
      </w:pPr>
      <w:r>
        <w:rPr>
          <w:rFonts w:hint="eastAsia" w:ascii="宋体" w:hAnsi="宋体" w:cs="宋体"/>
          <w:kern w:val="0"/>
          <w:sz w:val="28"/>
          <w:szCs w:val="28"/>
        </w:rPr>
        <w:t>【不属于监狱企业的无需填写、递交】</w:t>
      </w:r>
    </w:p>
    <w:p>
      <w:pPr>
        <w:widowControl/>
        <w:snapToGrid w:val="0"/>
        <w:spacing w:line="324" w:lineRule="auto"/>
        <w:jc w:val="center"/>
        <w:rPr>
          <w:rFonts w:hint="eastAsia" w:ascii="宋体" w:hAnsi="宋体" w:cs="宋体"/>
          <w:kern w:val="0"/>
          <w:sz w:val="24"/>
        </w:rPr>
      </w:pPr>
    </w:p>
    <w:p>
      <w:pPr>
        <w:spacing w:line="360" w:lineRule="auto"/>
        <w:rPr>
          <w:rFonts w:hint="eastAsia" w:ascii="宋体" w:hAnsi="宋体" w:cs="宋体"/>
          <w:kern w:val="0"/>
          <w:sz w:val="24"/>
        </w:rPr>
      </w:pPr>
    </w:p>
    <w:p>
      <w:pPr>
        <w:spacing w:line="360" w:lineRule="auto"/>
        <w:rPr>
          <w:rFonts w:hint="eastAsia" w:ascii="宋体" w:hAnsi="宋体" w:cs="宋体"/>
          <w:sz w:val="36"/>
        </w:rPr>
      </w:pPr>
    </w:p>
    <w:p>
      <w:pPr>
        <w:spacing w:line="360" w:lineRule="auto"/>
        <w:rPr>
          <w:rFonts w:hint="eastAsia" w:ascii="宋体" w:hAnsi="宋体" w:cs="宋体"/>
          <w:sz w:val="36"/>
        </w:rPr>
      </w:pPr>
    </w:p>
    <w:p>
      <w:pPr>
        <w:spacing w:line="360" w:lineRule="auto"/>
        <w:rPr>
          <w:rFonts w:hint="eastAsia" w:ascii="宋体" w:hAnsi="宋体" w:cs="宋体"/>
          <w:sz w:val="36"/>
        </w:rPr>
      </w:pPr>
    </w:p>
    <w:p>
      <w:pPr>
        <w:pStyle w:val="26"/>
        <w:ind w:firstLine="720"/>
        <w:rPr>
          <w:rFonts w:hint="eastAsia" w:ascii="宋体" w:hAnsi="宋体"/>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spacing w:line="360" w:lineRule="auto"/>
        <w:rPr>
          <w:rFonts w:hint="eastAsia"/>
          <w:sz w:val="36"/>
        </w:rPr>
      </w:pPr>
    </w:p>
    <w:p>
      <w:pPr>
        <w:pStyle w:val="4"/>
        <w:spacing w:line="360" w:lineRule="auto"/>
        <w:jc w:val="center"/>
        <w:rPr>
          <w:rFonts w:hint="eastAsia" w:hAnsi="宋体" w:cs="宋体"/>
        </w:rPr>
      </w:pPr>
      <w:bookmarkStart w:id="85" w:name="_Toc27940"/>
      <w:r>
        <w:rPr>
          <w:rFonts w:hint="eastAsia" w:hAnsi="宋体" w:cs="宋体"/>
        </w:rPr>
        <w:t>附件十五、列入政府采购节能环保清单的证明资料</w:t>
      </w:r>
      <w:bookmarkEnd w:id="85"/>
    </w:p>
    <w:p>
      <w:pPr>
        <w:pStyle w:val="4"/>
        <w:spacing w:line="360" w:lineRule="auto"/>
        <w:jc w:val="center"/>
        <w:rPr>
          <w:rFonts w:hint="eastAsia" w:hAnsi="宋体" w:cs="宋体"/>
        </w:rPr>
      </w:pPr>
      <w:bookmarkStart w:id="86" w:name="_Toc13668"/>
      <w:r>
        <w:rPr>
          <w:rFonts w:hint="eastAsia" w:hAnsi="宋体" w:cs="宋体"/>
        </w:rPr>
        <w:t>（如有）</w:t>
      </w:r>
      <w:bookmarkEnd w:id="86"/>
    </w:p>
    <w:p>
      <w:pPr>
        <w:spacing w:line="360" w:lineRule="auto"/>
        <w:rPr>
          <w:rFonts w:hint="eastAsia"/>
          <w:sz w:val="36"/>
        </w:rPr>
      </w:pP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Segoe UI">
    <w:panose1 w:val="020B0502040204020203"/>
    <w:charset w:val="00"/>
    <w:family w:val="swiss"/>
    <w:pitch w:val="default"/>
    <w:sig w:usb0="E10022FF" w:usb1="C000E47F" w:usb2="00000029" w:usb3="00000000" w:csb0="200001DF" w:csb1="2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framePr w:wrap="around" w:vAnchor="text" w:hAnchor="margin" w:xAlign="right" w:y="1"/>
      <w:rPr>
        <w:rStyle w:val="29"/>
      </w:rPr>
    </w:pPr>
  </w:p>
  <w:p>
    <w:pPr>
      <w:pStyle w:val="17"/>
      <w:ind w:right="360"/>
      <w:jc w:val="center"/>
      <w:rPr>
        <w:rFonts w:hint="eastAsia" w:eastAsia="宋体"/>
        <w:lang w:val="en-US" w:eastAsia="zh-CN"/>
      </w:rPr>
    </w:pPr>
    <w:r>
      <w:rPr>
        <w:rFonts w:hint="default"/>
        <w:sz w:val="18"/>
        <w:lang w:val="en-US"/>
      </w:rPr>
      <w:pict>
        <v:shape id="_x0000_s2050" o:spid="_x0000_s2050"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pStyle w:val="17"/>
                  <w:ind w:right="360"/>
                  <w:jc w:val="center"/>
                </w:pPr>
                <w:r>
                  <w:fldChar w:fldCharType="begin"/>
                </w:r>
                <w:r>
                  <w:rPr>
                    <w:rStyle w:val="29"/>
                  </w:rPr>
                  <w:instrText xml:space="preserve"> PAGE </w:instrText>
                </w:r>
                <w:r>
                  <w:fldChar w:fldCharType="separate"/>
                </w:r>
                <w:r>
                  <w:rPr>
                    <w:rStyle w:val="29"/>
                  </w:rPr>
                  <w:t>44</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26C456"/>
    <w:multiLevelType w:val="singleLevel"/>
    <w:tmpl w:val="8026C456"/>
    <w:lvl w:ilvl="0" w:tentative="0">
      <w:start w:val="1"/>
      <w:numFmt w:val="decimal"/>
      <w:suff w:val="nothing"/>
      <w:lvlText w:val="（%1）"/>
      <w:lvlJc w:val="left"/>
    </w:lvl>
  </w:abstractNum>
  <w:abstractNum w:abstractNumId="1">
    <w:nsid w:val="9B840B7F"/>
    <w:multiLevelType w:val="singleLevel"/>
    <w:tmpl w:val="9B840B7F"/>
    <w:lvl w:ilvl="0" w:tentative="0">
      <w:start w:val="1"/>
      <w:numFmt w:val="decimal"/>
      <w:suff w:val="nothing"/>
      <w:lvlText w:val="%1）"/>
      <w:lvlJc w:val="left"/>
    </w:lvl>
  </w:abstractNum>
  <w:abstractNum w:abstractNumId="2">
    <w:nsid w:val="9F4CD635"/>
    <w:multiLevelType w:val="singleLevel"/>
    <w:tmpl w:val="9F4CD635"/>
    <w:lvl w:ilvl="0" w:tentative="0">
      <w:start w:val="1"/>
      <w:numFmt w:val="decimal"/>
      <w:suff w:val="nothing"/>
      <w:lvlText w:val="%1）"/>
      <w:lvlJc w:val="left"/>
    </w:lvl>
  </w:abstractNum>
  <w:abstractNum w:abstractNumId="3">
    <w:nsid w:val="9F652030"/>
    <w:multiLevelType w:val="singleLevel"/>
    <w:tmpl w:val="9F652030"/>
    <w:lvl w:ilvl="0" w:tentative="0">
      <w:start w:val="1"/>
      <w:numFmt w:val="decimal"/>
      <w:suff w:val="nothing"/>
      <w:lvlText w:val="%1）"/>
      <w:lvlJc w:val="left"/>
    </w:lvl>
  </w:abstractNum>
  <w:abstractNum w:abstractNumId="4">
    <w:nsid w:val="DCDF32D3"/>
    <w:multiLevelType w:val="singleLevel"/>
    <w:tmpl w:val="DCDF32D3"/>
    <w:lvl w:ilvl="0" w:tentative="0">
      <w:start w:val="1"/>
      <w:numFmt w:val="decimal"/>
      <w:suff w:val="nothing"/>
      <w:lvlText w:val="%1）"/>
      <w:lvlJc w:val="left"/>
    </w:lvl>
  </w:abstractNum>
  <w:abstractNum w:abstractNumId="5">
    <w:nsid w:val="051E6EBD"/>
    <w:multiLevelType w:val="multilevel"/>
    <w:tmpl w:val="051E6EB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2A582856"/>
    <w:multiLevelType w:val="singleLevel"/>
    <w:tmpl w:val="2A582856"/>
    <w:lvl w:ilvl="0" w:tentative="0">
      <w:start w:val="2"/>
      <w:numFmt w:val="chineseCounting"/>
      <w:suff w:val="nothing"/>
      <w:lvlText w:val="第%1章　"/>
      <w:lvlJc w:val="left"/>
      <w:rPr>
        <w:rFonts w:hint="eastAsia"/>
      </w:rPr>
    </w:lvl>
  </w:abstractNum>
  <w:abstractNum w:abstractNumId="7">
    <w:nsid w:val="2A942FFC"/>
    <w:multiLevelType w:val="multilevel"/>
    <w:tmpl w:val="2A942FFC"/>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2CD65194"/>
    <w:multiLevelType w:val="multilevel"/>
    <w:tmpl w:val="2CD65194"/>
    <w:lvl w:ilvl="0" w:tentative="0">
      <w:start w:val="1"/>
      <w:numFmt w:val="decimal"/>
      <w:lvlText w:val="%1)"/>
      <w:lvlJc w:val="left"/>
      <w:pPr>
        <w:ind w:left="420" w:hanging="420"/>
      </w:pPr>
      <w:rPr>
        <w:color w:val="000000"/>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9">
    <w:nsid w:val="34474B7B"/>
    <w:multiLevelType w:val="multilevel"/>
    <w:tmpl w:val="34474B7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3C537A1D"/>
    <w:multiLevelType w:val="multilevel"/>
    <w:tmpl w:val="3C537A1D"/>
    <w:lvl w:ilvl="0" w:tentative="0">
      <w:start w:val="1"/>
      <w:numFmt w:val="decimal"/>
      <w:lvlText w:val="%1)"/>
      <w:lvlJc w:val="left"/>
      <w:pPr>
        <w:ind w:left="420" w:hanging="420"/>
      </w:pPr>
      <w:rPr>
        <w:color w:val="000000"/>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1">
    <w:nsid w:val="45EB1DB9"/>
    <w:multiLevelType w:val="multilevel"/>
    <w:tmpl w:val="45EB1DB9"/>
    <w:lvl w:ilvl="0" w:tentative="0">
      <w:start w:val="1"/>
      <w:numFmt w:val="decimal"/>
      <w:lvlText w:val="%1)"/>
      <w:lvlJc w:val="left"/>
      <w:pPr>
        <w:ind w:left="420" w:hanging="420"/>
      </w:pPr>
      <w:rPr>
        <w:rFonts w:hint="default"/>
        <w:b w:val="0"/>
        <w:color w:val="000000"/>
        <w:sz w:val="18"/>
        <w:szCs w:val="18"/>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2">
    <w:nsid w:val="466C6E1F"/>
    <w:multiLevelType w:val="multilevel"/>
    <w:tmpl w:val="466C6E1F"/>
    <w:lvl w:ilvl="0" w:tentative="0">
      <w:start w:val="1"/>
      <w:numFmt w:val="upperLetter"/>
      <w:pStyle w:val="6"/>
      <w:lvlText w:val="%1、"/>
      <w:lvlJc w:val="left"/>
      <w:pPr>
        <w:tabs>
          <w:tab w:val="left" w:pos="1275"/>
        </w:tabs>
        <w:ind w:left="1275" w:hanging="720"/>
      </w:pPr>
      <w:rPr>
        <w:rFonts w:hint="eastAsia" w:hAnsi="宋体"/>
      </w:rPr>
    </w:lvl>
    <w:lvl w:ilvl="1" w:tentative="0">
      <w:start w:val="1"/>
      <w:numFmt w:val="decimalEnclosedCircle"/>
      <w:lvlText w:val="%2"/>
      <w:lvlJc w:val="left"/>
      <w:pPr>
        <w:tabs>
          <w:tab w:val="left" w:pos="1335"/>
        </w:tabs>
        <w:ind w:left="1335" w:hanging="360"/>
      </w:pPr>
      <w:rPr>
        <w:rFonts w:hint="eastAsia" w:hAnsi="宋体"/>
      </w:rPr>
    </w:lvl>
    <w:lvl w:ilvl="2" w:tentative="0">
      <w:start w:val="1"/>
      <w:numFmt w:val="lowerRoman"/>
      <w:lvlText w:val="%3."/>
      <w:lvlJc w:val="right"/>
      <w:pPr>
        <w:tabs>
          <w:tab w:val="left" w:pos="1815"/>
        </w:tabs>
        <w:ind w:left="1815" w:hanging="420"/>
      </w:pPr>
    </w:lvl>
    <w:lvl w:ilvl="3" w:tentative="0">
      <w:start w:val="1"/>
      <w:numFmt w:val="decimal"/>
      <w:lvlText w:val="%4."/>
      <w:lvlJc w:val="left"/>
      <w:pPr>
        <w:tabs>
          <w:tab w:val="left" w:pos="2235"/>
        </w:tabs>
        <w:ind w:left="2235" w:hanging="420"/>
      </w:pPr>
    </w:lvl>
    <w:lvl w:ilvl="4" w:tentative="0">
      <w:start w:val="1"/>
      <w:numFmt w:val="lowerLetter"/>
      <w:lvlText w:val="%5)"/>
      <w:lvlJc w:val="left"/>
      <w:pPr>
        <w:tabs>
          <w:tab w:val="left" w:pos="2655"/>
        </w:tabs>
        <w:ind w:left="2655" w:hanging="420"/>
      </w:pPr>
    </w:lvl>
    <w:lvl w:ilvl="5" w:tentative="0">
      <w:start w:val="1"/>
      <w:numFmt w:val="lowerRoman"/>
      <w:lvlText w:val="%6."/>
      <w:lvlJc w:val="right"/>
      <w:pPr>
        <w:tabs>
          <w:tab w:val="left" w:pos="3075"/>
        </w:tabs>
        <w:ind w:left="3075" w:hanging="420"/>
      </w:pPr>
    </w:lvl>
    <w:lvl w:ilvl="6" w:tentative="0">
      <w:start w:val="1"/>
      <w:numFmt w:val="decimal"/>
      <w:lvlText w:val="%7."/>
      <w:lvlJc w:val="left"/>
      <w:pPr>
        <w:tabs>
          <w:tab w:val="left" w:pos="3495"/>
        </w:tabs>
        <w:ind w:left="3495" w:hanging="420"/>
      </w:pPr>
    </w:lvl>
    <w:lvl w:ilvl="7" w:tentative="0">
      <w:start w:val="1"/>
      <w:numFmt w:val="lowerLetter"/>
      <w:lvlText w:val="%8)"/>
      <w:lvlJc w:val="left"/>
      <w:pPr>
        <w:tabs>
          <w:tab w:val="left" w:pos="3915"/>
        </w:tabs>
        <w:ind w:left="3915" w:hanging="420"/>
      </w:pPr>
    </w:lvl>
    <w:lvl w:ilvl="8" w:tentative="0">
      <w:start w:val="1"/>
      <w:numFmt w:val="lowerRoman"/>
      <w:lvlText w:val="%9."/>
      <w:lvlJc w:val="right"/>
      <w:pPr>
        <w:tabs>
          <w:tab w:val="left" w:pos="4335"/>
        </w:tabs>
        <w:ind w:left="4335" w:hanging="420"/>
      </w:pPr>
    </w:lvl>
  </w:abstractNum>
  <w:abstractNum w:abstractNumId="13">
    <w:nsid w:val="54DF30E0"/>
    <w:multiLevelType w:val="multilevel"/>
    <w:tmpl w:val="54DF30E0"/>
    <w:lvl w:ilvl="0" w:tentative="0">
      <w:start w:val="1"/>
      <w:numFmt w:val="decimal"/>
      <w:lvlText w:val="（%1）"/>
      <w:lvlJc w:val="left"/>
      <w:pPr>
        <w:ind w:left="420" w:hanging="42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4">
    <w:nsid w:val="561D6B7E"/>
    <w:multiLevelType w:val="multilevel"/>
    <w:tmpl w:val="561D6B7E"/>
    <w:lvl w:ilvl="0" w:tentative="0">
      <w:start w:val="1"/>
      <w:numFmt w:val="decimal"/>
      <w:lvlText w:val="（%1）"/>
      <w:lvlJc w:val="left"/>
      <w:pPr>
        <w:ind w:left="780" w:hanging="4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15">
    <w:nsid w:val="63557B35"/>
    <w:multiLevelType w:val="singleLevel"/>
    <w:tmpl w:val="63557B35"/>
    <w:lvl w:ilvl="0" w:tentative="0">
      <w:start w:val="1"/>
      <w:numFmt w:val="upperLetter"/>
      <w:pStyle w:val="7"/>
      <w:lvlText w:val="%1、"/>
      <w:lvlJc w:val="left"/>
      <w:pPr>
        <w:tabs>
          <w:tab w:val="left" w:pos="1035"/>
        </w:tabs>
        <w:ind w:left="1035" w:hanging="420"/>
      </w:pPr>
      <w:rPr>
        <w:rFonts w:hint="eastAsia"/>
      </w:rPr>
    </w:lvl>
  </w:abstractNum>
  <w:abstractNum w:abstractNumId="16">
    <w:nsid w:val="72D059FB"/>
    <w:multiLevelType w:val="multilevel"/>
    <w:tmpl w:val="72D059FB"/>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17">
    <w:nsid w:val="7F094473"/>
    <w:multiLevelType w:val="multilevel"/>
    <w:tmpl w:val="7F094473"/>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2"/>
  </w:num>
  <w:num w:numId="2">
    <w:abstractNumId w:val="15"/>
  </w:num>
  <w:num w:numId="3">
    <w:abstractNumId w:val="6"/>
  </w:num>
  <w:num w:numId="4">
    <w:abstractNumId w:val="10"/>
    <w:lvlOverride w:ilvl="0">
      <w:startOverride w:val="1"/>
    </w:lvlOverride>
  </w:num>
  <w:num w:numId="5">
    <w:abstractNumId w:val="5"/>
  </w:num>
  <w:num w:numId="6">
    <w:abstractNumId w:val="16"/>
  </w:num>
  <w:num w:numId="7">
    <w:abstractNumId w:val="9"/>
  </w:num>
  <w:num w:numId="8">
    <w:abstractNumId w:val="3"/>
  </w:num>
  <w:num w:numId="9">
    <w:abstractNumId w:val="7"/>
  </w:num>
  <w:num w:numId="10">
    <w:abstractNumId w:val="0"/>
  </w:num>
  <w:num w:numId="11">
    <w:abstractNumId w:val="17"/>
  </w:num>
  <w:num w:numId="12">
    <w:abstractNumId w:val="1"/>
  </w:num>
  <w:num w:numId="13">
    <w:abstractNumId w:val="14"/>
  </w:num>
  <w:num w:numId="14">
    <w:abstractNumId w:val="8"/>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num>
  <w:num w:numId="17">
    <w:abstractNumId w:val="4"/>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B0811"/>
    <w:rsid w:val="00001DA3"/>
    <w:rsid w:val="00006818"/>
    <w:rsid w:val="000075DA"/>
    <w:rsid w:val="000077D0"/>
    <w:rsid w:val="000148D6"/>
    <w:rsid w:val="00015D59"/>
    <w:rsid w:val="00017390"/>
    <w:rsid w:val="00017802"/>
    <w:rsid w:val="00020033"/>
    <w:rsid w:val="000204A7"/>
    <w:rsid w:val="000213B6"/>
    <w:rsid w:val="00024B66"/>
    <w:rsid w:val="00027239"/>
    <w:rsid w:val="000328AC"/>
    <w:rsid w:val="00045CF2"/>
    <w:rsid w:val="000464E5"/>
    <w:rsid w:val="0004792A"/>
    <w:rsid w:val="0004794A"/>
    <w:rsid w:val="00050858"/>
    <w:rsid w:val="000510A3"/>
    <w:rsid w:val="00052D30"/>
    <w:rsid w:val="00053264"/>
    <w:rsid w:val="000536AD"/>
    <w:rsid w:val="00055F1C"/>
    <w:rsid w:val="00056840"/>
    <w:rsid w:val="000611ED"/>
    <w:rsid w:val="00063E4F"/>
    <w:rsid w:val="00067276"/>
    <w:rsid w:val="00070161"/>
    <w:rsid w:val="000708A0"/>
    <w:rsid w:val="00070FE2"/>
    <w:rsid w:val="00071029"/>
    <w:rsid w:val="00071C5B"/>
    <w:rsid w:val="00074863"/>
    <w:rsid w:val="00076F53"/>
    <w:rsid w:val="000912C7"/>
    <w:rsid w:val="0009279F"/>
    <w:rsid w:val="00093D55"/>
    <w:rsid w:val="0009767A"/>
    <w:rsid w:val="00097953"/>
    <w:rsid w:val="000A241D"/>
    <w:rsid w:val="000A5490"/>
    <w:rsid w:val="000B0DE4"/>
    <w:rsid w:val="000B1CDD"/>
    <w:rsid w:val="000B3611"/>
    <w:rsid w:val="000B4627"/>
    <w:rsid w:val="000B5F6E"/>
    <w:rsid w:val="000C2631"/>
    <w:rsid w:val="000C2AC6"/>
    <w:rsid w:val="000C663A"/>
    <w:rsid w:val="000C6E71"/>
    <w:rsid w:val="000D05CC"/>
    <w:rsid w:val="000D263B"/>
    <w:rsid w:val="000D2BAD"/>
    <w:rsid w:val="000D3604"/>
    <w:rsid w:val="000D3E6D"/>
    <w:rsid w:val="000D4E3C"/>
    <w:rsid w:val="000D504A"/>
    <w:rsid w:val="000E136C"/>
    <w:rsid w:val="000E1A92"/>
    <w:rsid w:val="000E1D06"/>
    <w:rsid w:val="000E21F5"/>
    <w:rsid w:val="000E38B1"/>
    <w:rsid w:val="000E4664"/>
    <w:rsid w:val="000E4978"/>
    <w:rsid w:val="000E526A"/>
    <w:rsid w:val="000E5496"/>
    <w:rsid w:val="000E57E4"/>
    <w:rsid w:val="000E730F"/>
    <w:rsid w:val="000F02FC"/>
    <w:rsid w:val="000F1FF4"/>
    <w:rsid w:val="000F45D5"/>
    <w:rsid w:val="000F50EA"/>
    <w:rsid w:val="000F5F2A"/>
    <w:rsid w:val="000F7138"/>
    <w:rsid w:val="000F7272"/>
    <w:rsid w:val="000F7D1F"/>
    <w:rsid w:val="00102B8C"/>
    <w:rsid w:val="001049C2"/>
    <w:rsid w:val="0010598A"/>
    <w:rsid w:val="00106DAD"/>
    <w:rsid w:val="00107709"/>
    <w:rsid w:val="00116DAA"/>
    <w:rsid w:val="001207CD"/>
    <w:rsid w:val="00120FD6"/>
    <w:rsid w:val="0012256C"/>
    <w:rsid w:val="001239D4"/>
    <w:rsid w:val="0012527F"/>
    <w:rsid w:val="001306A4"/>
    <w:rsid w:val="00130B31"/>
    <w:rsid w:val="00131F44"/>
    <w:rsid w:val="00132490"/>
    <w:rsid w:val="001330B0"/>
    <w:rsid w:val="001346A9"/>
    <w:rsid w:val="00136306"/>
    <w:rsid w:val="00141DA5"/>
    <w:rsid w:val="00145D2A"/>
    <w:rsid w:val="00145DEA"/>
    <w:rsid w:val="001468A0"/>
    <w:rsid w:val="00154F16"/>
    <w:rsid w:val="00157B09"/>
    <w:rsid w:val="00164064"/>
    <w:rsid w:val="00167BCB"/>
    <w:rsid w:val="0017220F"/>
    <w:rsid w:val="0017302D"/>
    <w:rsid w:val="00175A80"/>
    <w:rsid w:val="00181AB5"/>
    <w:rsid w:val="001840F0"/>
    <w:rsid w:val="0018546D"/>
    <w:rsid w:val="00185753"/>
    <w:rsid w:val="00186A09"/>
    <w:rsid w:val="00187DD3"/>
    <w:rsid w:val="00191FD8"/>
    <w:rsid w:val="001940F2"/>
    <w:rsid w:val="00194D4C"/>
    <w:rsid w:val="0019559D"/>
    <w:rsid w:val="00196875"/>
    <w:rsid w:val="001A09BA"/>
    <w:rsid w:val="001A1935"/>
    <w:rsid w:val="001A493D"/>
    <w:rsid w:val="001A5F98"/>
    <w:rsid w:val="001B260D"/>
    <w:rsid w:val="001B2755"/>
    <w:rsid w:val="001B282B"/>
    <w:rsid w:val="001B4867"/>
    <w:rsid w:val="001B6049"/>
    <w:rsid w:val="001B71A5"/>
    <w:rsid w:val="001B7285"/>
    <w:rsid w:val="001C22F6"/>
    <w:rsid w:val="001C26B1"/>
    <w:rsid w:val="001C462F"/>
    <w:rsid w:val="001C48E8"/>
    <w:rsid w:val="001C53F8"/>
    <w:rsid w:val="001C6443"/>
    <w:rsid w:val="001C770C"/>
    <w:rsid w:val="001D0151"/>
    <w:rsid w:val="001D0B98"/>
    <w:rsid w:val="001D3140"/>
    <w:rsid w:val="001E32A6"/>
    <w:rsid w:val="001E48F2"/>
    <w:rsid w:val="001E65BA"/>
    <w:rsid w:val="001E7840"/>
    <w:rsid w:val="001F0C21"/>
    <w:rsid w:val="001F201E"/>
    <w:rsid w:val="001F4C6E"/>
    <w:rsid w:val="001F596D"/>
    <w:rsid w:val="001F5E72"/>
    <w:rsid w:val="001F63FD"/>
    <w:rsid w:val="00201ADE"/>
    <w:rsid w:val="00203F62"/>
    <w:rsid w:val="00204834"/>
    <w:rsid w:val="002054EF"/>
    <w:rsid w:val="00207B4A"/>
    <w:rsid w:val="0022084E"/>
    <w:rsid w:val="0022104A"/>
    <w:rsid w:val="00221186"/>
    <w:rsid w:val="00221F74"/>
    <w:rsid w:val="00223B85"/>
    <w:rsid w:val="00226C15"/>
    <w:rsid w:val="0022708A"/>
    <w:rsid w:val="00233994"/>
    <w:rsid w:val="002364CF"/>
    <w:rsid w:val="00236ADE"/>
    <w:rsid w:val="002375BB"/>
    <w:rsid w:val="0024409C"/>
    <w:rsid w:val="00244106"/>
    <w:rsid w:val="00245C61"/>
    <w:rsid w:val="00247E15"/>
    <w:rsid w:val="00252A03"/>
    <w:rsid w:val="00254070"/>
    <w:rsid w:val="0025652F"/>
    <w:rsid w:val="002606EC"/>
    <w:rsid w:val="00270E2D"/>
    <w:rsid w:val="002737DE"/>
    <w:rsid w:val="00274F9A"/>
    <w:rsid w:val="00275072"/>
    <w:rsid w:val="00275157"/>
    <w:rsid w:val="002751D8"/>
    <w:rsid w:val="00280D86"/>
    <w:rsid w:val="00284635"/>
    <w:rsid w:val="00285F7E"/>
    <w:rsid w:val="0029041C"/>
    <w:rsid w:val="0029087D"/>
    <w:rsid w:val="002916B1"/>
    <w:rsid w:val="00295155"/>
    <w:rsid w:val="00296D5E"/>
    <w:rsid w:val="002972FE"/>
    <w:rsid w:val="002A2ACF"/>
    <w:rsid w:val="002A50C8"/>
    <w:rsid w:val="002A64CA"/>
    <w:rsid w:val="002B17BF"/>
    <w:rsid w:val="002B7653"/>
    <w:rsid w:val="002C5223"/>
    <w:rsid w:val="002C7A2D"/>
    <w:rsid w:val="002D11D9"/>
    <w:rsid w:val="002D6B41"/>
    <w:rsid w:val="002E2739"/>
    <w:rsid w:val="002E35E9"/>
    <w:rsid w:val="002F08B1"/>
    <w:rsid w:val="002F097F"/>
    <w:rsid w:val="002F2E8D"/>
    <w:rsid w:val="002F3084"/>
    <w:rsid w:val="002F378A"/>
    <w:rsid w:val="002F4F8D"/>
    <w:rsid w:val="003072EC"/>
    <w:rsid w:val="0031129B"/>
    <w:rsid w:val="00311554"/>
    <w:rsid w:val="00317185"/>
    <w:rsid w:val="0032106B"/>
    <w:rsid w:val="0032607A"/>
    <w:rsid w:val="00327130"/>
    <w:rsid w:val="00330846"/>
    <w:rsid w:val="0033593F"/>
    <w:rsid w:val="00335F6A"/>
    <w:rsid w:val="00336801"/>
    <w:rsid w:val="00343AD4"/>
    <w:rsid w:val="00346F9B"/>
    <w:rsid w:val="003503F3"/>
    <w:rsid w:val="003510DB"/>
    <w:rsid w:val="0035370E"/>
    <w:rsid w:val="00354D93"/>
    <w:rsid w:val="00355E84"/>
    <w:rsid w:val="00355E89"/>
    <w:rsid w:val="00361B43"/>
    <w:rsid w:val="00363BE4"/>
    <w:rsid w:val="0036471B"/>
    <w:rsid w:val="00365DEC"/>
    <w:rsid w:val="003666A9"/>
    <w:rsid w:val="00370309"/>
    <w:rsid w:val="0037377A"/>
    <w:rsid w:val="0038062E"/>
    <w:rsid w:val="00380EBB"/>
    <w:rsid w:val="00381BBB"/>
    <w:rsid w:val="00383AA4"/>
    <w:rsid w:val="00392324"/>
    <w:rsid w:val="00392CCA"/>
    <w:rsid w:val="00395EFF"/>
    <w:rsid w:val="003B2072"/>
    <w:rsid w:val="003B254E"/>
    <w:rsid w:val="003B44F0"/>
    <w:rsid w:val="003B5E1A"/>
    <w:rsid w:val="003C045D"/>
    <w:rsid w:val="003C05AC"/>
    <w:rsid w:val="003C2615"/>
    <w:rsid w:val="003C2BEF"/>
    <w:rsid w:val="003D54F9"/>
    <w:rsid w:val="003E03D0"/>
    <w:rsid w:val="003E0923"/>
    <w:rsid w:val="003E2076"/>
    <w:rsid w:val="003E4A85"/>
    <w:rsid w:val="003E650C"/>
    <w:rsid w:val="003E724B"/>
    <w:rsid w:val="003E75CD"/>
    <w:rsid w:val="003F27DB"/>
    <w:rsid w:val="003F6C24"/>
    <w:rsid w:val="00403983"/>
    <w:rsid w:val="00411B98"/>
    <w:rsid w:val="00412A01"/>
    <w:rsid w:val="0042158E"/>
    <w:rsid w:val="00423F56"/>
    <w:rsid w:val="00431075"/>
    <w:rsid w:val="0043130F"/>
    <w:rsid w:val="00432945"/>
    <w:rsid w:val="00432A66"/>
    <w:rsid w:val="0043576F"/>
    <w:rsid w:val="00442E77"/>
    <w:rsid w:val="00445CAB"/>
    <w:rsid w:val="0044612F"/>
    <w:rsid w:val="004544B9"/>
    <w:rsid w:val="00455B4C"/>
    <w:rsid w:val="00463657"/>
    <w:rsid w:val="00464C4C"/>
    <w:rsid w:val="00465A05"/>
    <w:rsid w:val="004707ED"/>
    <w:rsid w:val="00470C83"/>
    <w:rsid w:val="004738DF"/>
    <w:rsid w:val="00477C97"/>
    <w:rsid w:val="00480341"/>
    <w:rsid w:val="004811FE"/>
    <w:rsid w:val="00481EE1"/>
    <w:rsid w:val="00482174"/>
    <w:rsid w:val="004821D3"/>
    <w:rsid w:val="00483ECB"/>
    <w:rsid w:val="00484007"/>
    <w:rsid w:val="004840E1"/>
    <w:rsid w:val="00487344"/>
    <w:rsid w:val="004875E1"/>
    <w:rsid w:val="0049055D"/>
    <w:rsid w:val="00490DDE"/>
    <w:rsid w:val="00490F49"/>
    <w:rsid w:val="0049797C"/>
    <w:rsid w:val="004A4142"/>
    <w:rsid w:val="004A6F58"/>
    <w:rsid w:val="004B05F4"/>
    <w:rsid w:val="004B0811"/>
    <w:rsid w:val="004B3910"/>
    <w:rsid w:val="004B46C4"/>
    <w:rsid w:val="004B5330"/>
    <w:rsid w:val="004B6001"/>
    <w:rsid w:val="004B7EA3"/>
    <w:rsid w:val="004C1318"/>
    <w:rsid w:val="004C1BA6"/>
    <w:rsid w:val="004C267F"/>
    <w:rsid w:val="004D35C6"/>
    <w:rsid w:val="004D57AE"/>
    <w:rsid w:val="004E3A69"/>
    <w:rsid w:val="004E3F19"/>
    <w:rsid w:val="004E52B0"/>
    <w:rsid w:val="004E60DF"/>
    <w:rsid w:val="004F1B98"/>
    <w:rsid w:val="004F1EF6"/>
    <w:rsid w:val="004F4A0C"/>
    <w:rsid w:val="004F675C"/>
    <w:rsid w:val="00503B44"/>
    <w:rsid w:val="00503EAE"/>
    <w:rsid w:val="00511898"/>
    <w:rsid w:val="00511D3E"/>
    <w:rsid w:val="00517C29"/>
    <w:rsid w:val="00521532"/>
    <w:rsid w:val="005245BA"/>
    <w:rsid w:val="00525303"/>
    <w:rsid w:val="00525C33"/>
    <w:rsid w:val="0052677F"/>
    <w:rsid w:val="005306F4"/>
    <w:rsid w:val="00531CDE"/>
    <w:rsid w:val="00532809"/>
    <w:rsid w:val="00533931"/>
    <w:rsid w:val="00533DC9"/>
    <w:rsid w:val="00536C08"/>
    <w:rsid w:val="00537173"/>
    <w:rsid w:val="005378CB"/>
    <w:rsid w:val="005404A5"/>
    <w:rsid w:val="00540CB5"/>
    <w:rsid w:val="005445DF"/>
    <w:rsid w:val="00546A76"/>
    <w:rsid w:val="005500A4"/>
    <w:rsid w:val="005514E6"/>
    <w:rsid w:val="00554E93"/>
    <w:rsid w:val="00557696"/>
    <w:rsid w:val="00560B4F"/>
    <w:rsid w:val="00560EA2"/>
    <w:rsid w:val="00561E6A"/>
    <w:rsid w:val="005648E0"/>
    <w:rsid w:val="00564E8F"/>
    <w:rsid w:val="00571B49"/>
    <w:rsid w:val="0057210E"/>
    <w:rsid w:val="00575F6F"/>
    <w:rsid w:val="00577904"/>
    <w:rsid w:val="0058006C"/>
    <w:rsid w:val="00581BE5"/>
    <w:rsid w:val="00582FCE"/>
    <w:rsid w:val="0058535A"/>
    <w:rsid w:val="005853D2"/>
    <w:rsid w:val="005900B5"/>
    <w:rsid w:val="00591734"/>
    <w:rsid w:val="00591FA1"/>
    <w:rsid w:val="00592DF2"/>
    <w:rsid w:val="00594041"/>
    <w:rsid w:val="00594F19"/>
    <w:rsid w:val="00594F8E"/>
    <w:rsid w:val="005965F2"/>
    <w:rsid w:val="005A02D2"/>
    <w:rsid w:val="005A61F4"/>
    <w:rsid w:val="005A6DCA"/>
    <w:rsid w:val="005B61AE"/>
    <w:rsid w:val="005C1EDC"/>
    <w:rsid w:val="005C40A5"/>
    <w:rsid w:val="005C515B"/>
    <w:rsid w:val="005C7DA4"/>
    <w:rsid w:val="005D3369"/>
    <w:rsid w:val="005D44DD"/>
    <w:rsid w:val="005D4538"/>
    <w:rsid w:val="005D509B"/>
    <w:rsid w:val="005D59F7"/>
    <w:rsid w:val="005D6FDE"/>
    <w:rsid w:val="005E2379"/>
    <w:rsid w:val="005E435B"/>
    <w:rsid w:val="005E45D4"/>
    <w:rsid w:val="005E5B93"/>
    <w:rsid w:val="005E781A"/>
    <w:rsid w:val="005F1A2D"/>
    <w:rsid w:val="005F20C3"/>
    <w:rsid w:val="005F3EA6"/>
    <w:rsid w:val="005F4076"/>
    <w:rsid w:val="005F5C9B"/>
    <w:rsid w:val="005F7D07"/>
    <w:rsid w:val="0060337E"/>
    <w:rsid w:val="006037E7"/>
    <w:rsid w:val="00605B60"/>
    <w:rsid w:val="00605B63"/>
    <w:rsid w:val="00605E1B"/>
    <w:rsid w:val="00607067"/>
    <w:rsid w:val="00607DF3"/>
    <w:rsid w:val="006108E4"/>
    <w:rsid w:val="00610BEB"/>
    <w:rsid w:val="00614EF6"/>
    <w:rsid w:val="00626AD6"/>
    <w:rsid w:val="0062753E"/>
    <w:rsid w:val="00627BE7"/>
    <w:rsid w:val="00627CD0"/>
    <w:rsid w:val="00627E2D"/>
    <w:rsid w:val="0063140B"/>
    <w:rsid w:val="00633569"/>
    <w:rsid w:val="00635132"/>
    <w:rsid w:val="00642080"/>
    <w:rsid w:val="006435A9"/>
    <w:rsid w:val="00644CB6"/>
    <w:rsid w:val="006503B5"/>
    <w:rsid w:val="0065060D"/>
    <w:rsid w:val="00657F9C"/>
    <w:rsid w:val="00665413"/>
    <w:rsid w:val="006708AA"/>
    <w:rsid w:val="00670DA8"/>
    <w:rsid w:val="006733B7"/>
    <w:rsid w:val="00684CC6"/>
    <w:rsid w:val="00684E9E"/>
    <w:rsid w:val="00691327"/>
    <w:rsid w:val="00692449"/>
    <w:rsid w:val="00693E45"/>
    <w:rsid w:val="006951A4"/>
    <w:rsid w:val="00695EAD"/>
    <w:rsid w:val="006974EF"/>
    <w:rsid w:val="006A1152"/>
    <w:rsid w:val="006A545D"/>
    <w:rsid w:val="006B16D2"/>
    <w:rsid w:val="006B18A5"/>
    <w:rsid w:val="006B464F"/>
    <w:rsid w:val="006B6948"/>
    <w:rsid w:val="006B6E7A"/>
    <w:rsid w:val="006C0A94"/>
    <w:rsid w:val="006C0D27"/>
    <w:rsid w:val="006C252F"/>
    <w:rsid w:val="006C7BC3"/>
    <w:rsid w:val="006D0D78"/>
    <w:rsid w:val="006D127E"/>
    <w:rsid w:val="006D31BD"/>
    <w:rsid w:val="006D6D42"/>
    <w:rsid w:val="006D79C2"/>
    <w:rsid w:val="006E03F0"/>
    <w:rsid w:val="006E132F"/>
    <w:rsid w:val="006E5766"/>
    <w:rsid w:val="006E62AA"/>
    <w:rsid w:val="006F16AA"/>
    <w:rsid w:val="006F770E"/>
    <w:rsid w:val="00702AEC"/>
    <w:rsid w:val="00703C8C"/>
    <w:rsid w:val="00703F26"/>
    <w:rsid w:val="00704022"/>
    <w:rsid w:val="00705C4B"/>
    <w:rsid w:val="0071043E"/>
    <w:rsid w:val="007120A5"/>
    <w:rsid w:val="0071212F"/>
    <w:rsid w:val="00720140"/>
    <w:rsid w:val="00720ECC"/>
    <w:rsid w:val="00722047"/>
    <w:rsid w:val="007266DF"/>
    <w:rsid w:val="007317F3"/>
    <w:rsid w:val="007318D9"/>
    <w:rsid w:val="00732283"/>
    <w:rsid w:val="00733A0A"/>
    <w:rsid w:val="0073530B"/>
    <w:rsid w:val="007353C8"/>
    <w:rsid w:val="00735F37"/>
    <w:rsid w:val="007400BE"/>
    <w:rsid w:val="00741801"/>
    <w:rsid w:val="0074230B"/>
    <w:rsid w:val="00743CE7"/>
    <w:rsid w:val="00745BBA"/>
    <w:rsid w:val="00750AE3"/>
    <w:rsid w:val="00751C16"/>
    <w:rsid w:val="00752348"/>
    <w:rsid w:val="00753F62"/>
    <w:rsid w:val="0075462D"/>
    <w:rsid w:val="00757337"/>
    <w:rsid w:val="00757800"/>
    <w:rsid w:val="00757915"/>
    <w:rsid w:val="00762B3D"/>
    <w:rsid w:val="00766552"/>
    <w:rsid w:val="00770F92"/>
    <w:rsid w:val="00771B65"/>
    <w:rsid w:val="007731A3"/>
    <w:rsid w:val="007742D0"/>
    <w:rsid w:val="00776940"/>
    <w:rsid w:val="007800A5"/>
    <w:rsid w:val="00780F42"/>
    <w:rsid w:val="00785BE9"/>
    <w:rsid w:val="00786247"/>
    <w:rsid w:val="00786F83"/>
    <w:rsid w:val="007877D6"/>
    <w:rsid w:val="00796F96"/>
    <w:rsid w:val="00797CAE"/>
    <w:rsid w:val="007A5FA8"/>
    <w:rsid w:val="007B2FF7"/>
    <w:rsid w:val="007B33BF"/>
    <w:rsid w:val="007B5446"/>
    <w:rsid w:val="007B70B3"/>
    <w:rsid w:val="007C2B64"/>
    <w:rsid w:val="007C5553"/>
    <w:rsid w:val="007D16EC"/>
    <w:rsid w:val="007D3620"/>
    <w:rsid w:val="007D4799"/>
    <w:rsid w:val="007E3946"/>
    <w:rsid w:val="007E4563"/>
    <w:rsid w:val="007E66C4"/>
    <w:rsid w:val="007F455F"/>
    <w:rsid w:val="0080010D"/>
    <w:rsid w:val="0080289B"/>
    <w:rsid w:val="0080361E"/>
    <w:rsid w:val="008068C4"/>
    <w:rsid w:val="008112C2"/>
    <w:rsid w:val="0081686A"/>
    <w:rsid w:val="00817FD3"/>
    <w:rsid w:val="00824F2B"/>
    <w:rsid w:val="00827601"/>
    <w:rsid w:val="0083040C"/>
    <w:rsid w:val="00832423"/>
    <w:rsid w:val="00833198"/>
    <w:rsid w:val="00833BF9"/>
    <w:rsid w:val="008341CE"/>
    <w:rsid w:val="0083519D"/>
    <w:rsid w:val="00836471"/>
    <w:rsid w:val="00843413"/>
    <w:rsid w:val="008509B5"/>
    <w:rsid w:val="00851F7A"/>
    <w:rsid w:val="00856F40"/>
    <w:rsid w:val="00865AF7"/>
    <w:rsid w:val="008660C6"/>
    <w:rsid w:val="008705F0"/>
    <w:rsid w:val="00876D91"/>
    <w:rsid w:val="00881169"/>
    <w:rsid w:val="00881590"/>
    <w:rsid w:val="00882269"/>
    <w:rsid w:val="00884273"/>
    <w:rsid w:val="0089235D"/>
    <w:rsid w:val="00894884"/>
    <w:rsid w:val="008948CC"/>
    <w:rsid w:val="00894E12"/>
    <w:rsid w:val="008963A2"/>
    <w:rsid w:val="008964D5"/>
    <w:rsid w:val="008A02CC"/>
    <w:rsid w:val="008A19FB"/>
    <w:rsid w:val="008A220C"/>
    <w:rsid w:val="008B0B06"/>
    <w:rsid w:val="008B1710"/>
    <w:rsid w:val="008B598D"/>
    <w:rsid w:val="008C0D07"/>
    <w:rsid w:val="008C2010"/>
    <w:rsid w:val="008C429A"/>
    <w:rsid w:val="008C516E"/>
    <w:rsid w:val="008C6CE7"/>
    <w:rsid w:val="008C767C"/>
    <w:rsid w:val="008D11F5"/>
    <w:rsid w:val="008D4A1D"/>
    <w:rsid w:val="008E1011"/>
    <w:rsid w:val="008E1905"/>
    <w:rsid w:val="008E2A88"/>
    <w:rsid w:val="008E57DF"/>
    <w:rsid w:val="008E6CC5"/>
    <w:rsid w:val="008F0B77"/>
    <w:rsid w:val="008F290B"/>
    <w:rsid w:val="008F62A7"/>
    <w:rsid w:val="00903714"/>
    <w:rsid w:val="00904FB2"/>
    <w:rsid w:val="009072F4"/>
    <w:rsid w:val="00913166"/>
    <w:rsid w:val="009210AE"/>
    <w:rsid w:val="00922517"/>
    <w:rsid w:val="009227B3"/>
    <w:rsid w:val="00925172"/>
    <w:rsid w:val="0093191A"/>
    <w:rsid w:val="00933187"/>
    <w:rsid w:val="009332A3"/>
    <w:rsid w:val="009373F5"/>
    <w:rsid w:val="00937B5B"/>
    <w:rsid w:val="0094293E"/>
    <w:rsid w:val="00952D04"/>
    <w:rsid w:val="00953B72"/>
    <w:rsid w:val="00955691"/>
    <w:rsid w:val="009557E9"/>
    <w:rsid w:val="00956B6F"/>
    <w:rsid w:val="00963254"/>
    <w:rsid w:val="009636B7"/>
    <w:rsid w:val="00967340"/>
    <w:rsid w:val="009701C5"/>
    <w:rsid w:val="00970487"/>
    <w:rsid w:val="00970B38"/>
    <w:rsid w:val="0097133A"/>
    <w:rsid w:val="0097423A"/>
    <w:rsid w:val="00977D16"/>
    <w:rsid w:val="0098205C"/>
    <w:rsid w:val="00983B0B"/>
    <w:rsid w:val="00984340"/>
    <w:rsid w:val="009932DC"/>
    <w:rsid w:val="00993C5B"/>
    <w:rsid w:val="00993D04"/>
    <w:rsid w:val="009944AC"/>
    <w:rsid w:val="0099788C"/>
    <w:rsid w:val="009A1276"/>
    <w:rsid w:val="009A194B"/>
    <w:rsid w:val="009A588B"/>
    <w:rsid w:val="009B0797"/>
    <w:rsid w:val="009B19A2"/>
    <w:rsid w:val="009C05E8"/>
    <w:rsid w:val="009C4D08"/>
    <w:rsid w:val="009C5701"/>
    <w:rsid w:val="009C663B"/>
    <w:rsid w:val="009C7B33"/>
    <w:rsid w:val="009D0791"/>
    <w:rsid w:val="009D20A7"/>
    <w:rsid w:val="009D219F"/>
    <w:rsid w:val="009D258E"/>
    <w:rsid w:val="009D2BEA"/>
    <w:rsid w:val="009D4EFC"/>
    <w:rsid w:val="009E227A"/>
    <w:rsid w:val="009E5D1E"/>
    <w:rsid w:val="009E79A0"/>
    <w:rsid w:val="009F0C7C"/>
    <w:rsid w:val="009F1C9F"/>
    <w:rsid w:val="009F3362"/>
    <w:rsid w:val="009F50B7"/>
    <w:rsid w:val="009F75D9"/>
    <w:rsid w:val="00A0323C"/>
    <w:rsid w:val="00A032AD"/>
    <w:rsid w:val="00A04CD8"/>
    <w:rsid w:val="00A0624B"/>
    <w:rsid w:val="00A0765D"/>
    <w:rsid w:val="00A11C4E"/>
    <w:rsid w:val="00A14C4D"/>
    <w:rsid w:val="00A165B8"/>
    <w:rsid w:val="00A16B1D"/>
    <w:rsid w:val="00A20580"/>
    <w:rsid w:val="00A20B8C"/>
    <w:rsid w:val="00A242F2"/>
    <w:rsid w:val="00A2438D"/>
    <w:rsid w:val="00A317D3"/>
    <w:rsid w:val="00A32040"/>
    <w:rsid w:val="00A32A2B"/>
    <w:rsid w:val="00A3757F"/>
    <w:rsid w:val="00A42993"/>
    <w:rsid w:val="00A44BBB"/>
    <w:rsid w:val="00A44E69"/>
    <w:rsid w:val="00A4589E"/>
    <w:rsid w:val="00A46C58"/>
    <w:rsid w:val="00A477A6"/>
    <w:rsid w:val="00A4785E"/>
    <w:rsid w:val="00A52293"/>
    <w:rsid w:val="00A5304B"/>
    <w:rsid w:val="00A53BE4"/>
    <w:rsid w:val="00A55163"/>
    <w:rsid w:val="00A556D4"/>
    <w:rsid w:val="00A56108"/>
    <w:rsid w:val="00A5762D"/>
    <w:rsid w:val="00A6065D"/>
    <w:rsid w:val="00A606DD"/>
    <w:rsid w:val="00A610E5"/>
    <w:rsid w:val="00A61583"/>
    <w:rsid w:val="00A624EC"/>
    <w:rsid w:val="00A62BB5"/>
    <w:rsid w:val="00A653FA"/>
    <w:rsid w:val="00A67145"/>
    <w:rsid w:val="00A755D2"/>
    <w:rsid w:val="00A82586"/>
    <w:rsid w:val="00A82743"/>
    <w:rsid w:val="00A8307D"/>
    <w:rsid w:val="00A85F63"/>
    <w:rsid w:val="00A87E79"/>
    <w:rsid w:val="00A90C66"/>
    <w:rsid w:val="00A927FA"/>
    <w:rsid w:val="00A95870"/>
    <w:rsid w:val="00A974CC"/>
    <w:rsid w:val="00AA4B4A"/>
    <w:rsid w:val="00AB0897"/>
    <w:rsid w:val="00AB102C"/>
    <w:rsid w:val="00AB5CA2"/>
    <w:rsid w:val="00AB6F1F"/>
    <w:rsid w:val="00AC092A"/>
    <w:rsid w:val="00AD26A9"/>
    <w:rsid w:val="00AD43C6"/>
    <w:rsid w:val="00AD4406"/>
    <w:rsid w:val="00AD5D1C"/>
    <w:rsid w:val="00AD7E80"/>
    <w:rsid w:val="00AE3C10"/>
    <w:rsid w:val="00AE5BC0"/>
    <w:rsid w:val="00AE5DA8"/>
    <w:rsid w:val="00AE73C1"/>
    <w:rsid w:val="00AF1A06"/>
    <w:rsid w:val="00AF3BED"/>
    <w:rsid w:val="00AF4C7A"/>
    <w:rsid w:val="00AF593E"/>
    <w:rsid w:val="00AF62F6"/>
    <w:rsid w:val="00B00DB3"/>
    <w:rsid w:val="00B0166D"/>
    <w:rsid w:val="00B01E5E"/>
    <w:rsid w:val="00B045E2"/>
    <w:rsid w:val="00B05835"/>
    <w:rsid w:val="00B11163"/>
    <w:rsid w:val="00B146C2"/>
    <w:rsid w:val="00B205FC"/>
    <w:rsid w:val="00B238AF"/>
    <w:rsid w:val="00B33CCF"/>
    <w:rsid w:val="00B354EC"/>
    <w:rsid w:val="00B4109D"/>
    <w:rsid w:val="00B42597"/>
    <w:rsid w:val="00B43764"/>
    <w:rsid w:val="00B445CF"/>
    <w:rsid w:val="00B463C0"/>
    <w:rsid w:val="00B4652A"/>
    <w:rsid w:val="00B4657A"/>
    <w:rsid w:val="00B54777"/>
    <w:rsid w:val="00B54848"/>
    <w:rsid w:val="00B5518D"/>
    <w:rsid w:val="00B565DB"/>
    <w:rsid w:val="00B56E8A"/>
    <w:rsid w:val="00B57128"/>
    <w:rsid w:val="00B5726D"/>
    <w:rsid w:val="00B574CB"/>
    <w:rsid w:val="00B5798E"/>
    <w:rsid w:val="00B60381"/>
    <w:rsid w:val="00B61F4E"/>
    <w:rsid w:val="00B6276A"/>
    <w:rsid w:val="00B62B53"/>
    <w:rsid w:val="00B63F41"/>
    <w:rsid w:val="00B64F6F"/>
    <w:rsid w:val="00B74938"/>
    <w:rsid w:val="00B75C85"/>
    <w:rsid w:val="00B7625E"/>
    <w:rsid w:val="00B774BB"/>
    <w:rsid w:val="00B81257"/>
    <w:rsid w:val="00B81D00"/>
    <w:rsid w:val="00B83083"/>
    <w:rsid w:val="00B836F0"/>
    <w:rsid w:val="00B83F65"/>
    <w:rsid w:val="00B84B09"/>
    <w:rsid w:val="00B86D8A"/>
    <w:rsid w:val="00B91637"/>
    <w:rsid w:val="00B91765"/>
    <w:rsid w:val="00B91C43"/>
    <w:rsid w:val="00B922A9"/>
    <w:rsid w:val="00B92D96"/>
    <w:rsid w:val="00B9312D"/>
    <w:rsid w:val="00B9367D"/>
    <w:rsid w:val="00B93C16"/>
    <w:rsid w:val="00B95556"/>
    <w:rsid w:val="00B97E0A"/>
    <w:rsid w:val="00BA05F5"/>
    <w:rsid w:val="00BA06A5"/>
    <w:rsid w:val="00BB6002"/>
    <w:rsid w:val="00BC1753"/>
    <w:rsid w:val="00BC2423"/>
    <w:rsid w:val="00BC3EB7"/>
    <w:rsid w:val="00BC42E7"/>
    <w:rsid w:val="00BC6A23"/>
    <w:rsid w:val="00BD0B30"/>
    <w:rsid w:val="00BD1053"/>
    <w:rsid w:val="00BD1B50"/>
    <w:rsid w:val="00BD306A"/>
    <w:rsid w:val="00BD37A0"/>
    <w:rsid w:val="00BD4A1A"/>
    <w:rsid w:val="00BD5A7B"/>
    <w:rsid w:val="00BD5A9C"/>
    <w:rsid w:val="00BE0BE0"/>
    <w:rsid w:val="00BE5318"/>
    <w:rsid w:val="00BE58B5"/>
    <w:rsid w:val="00BE5A1F"/>
    <w:rsid w:val="00BE5F32"/>
    <w:rsid w:val="00BE6365"/>
    <w:rsid w:val="00BE723C"/>
    <w:rsid w:val="00BE7689"/>
    <w:rsid w:val="00BF1D92"/>
    <w:rsid w:val="00BF3D26"/>
    <w:rsid w:val="00BF579F"/>
    <w:rsid w:val="00BF57DA"/>
    <w:rsid w:val="00C03E5B"/>
    <w:rsid w:val="00C04267"/>
    <w:rsid w:val="00C050B7"/>
    <w:rsid w:val="00C0689F"/>
    <w:rsid w:val="00C071CF"/>
    <w:rsid w:val="00C1315D"/>
    <w:rsid w:val="00C15AF4"/>
    <w:rsid w:val="00C17640"/>
    <w:rsid w:val="00C21BD6"/>
    <w:rsid w:val="00C237B0"/>
    <w:rsid w:val="00C23838"/>
    <w:rsid w:val="00C26131"/>
    <w:rsid w:val="00C27086"/>
    <w:rsid w:val="00C3078D"/>
    <w:rsid w:val="00C3475E"/>
    <w:rsid w:val="00C34A70"/>
    <w:rsid w:val="00C35FF3"/>
    <w:rsid w:val="00C367BC"/>
    <w:rsid w:val="00C43F77"/>
    <w:rsid w:val="00C50119"/>
    <w:rsid w:val="00C53A8C"/>
    <w:rsid w:val="00C54622"/>
    <w:rsid w:val="00C55F10"/>
    <w:rsid w:val="00C56885"/>
    <w:rsid w:val="00C6104B"/>
    <w:rsid w:val="00C6418C"/>
    <w:rsid w:val="00C645E3"/>
    <w:rsid w:val="00C8309F"/>
    <w:rsid w:val="00C847E4"/>
    <w:rsid w:val="00C85369"/>
    <w:rsid w:val="00C86D93"/>
    <w:rsid w:val="00C92459"/>
    <w:rsid w:val="00C93AF7"/>
    <w:rsid w:val="00C94501"/>
    <w:rsid w:val="00C95CBB"/>
    <w:rsid w:val="00C95FF4"/>
    <w:rsid w:val="00CA599F"/>
    <w:rsid w:val="00CA5DCF"/>
    <w:rsid w:val="00CA6A63"/>
    <w:rsid w:val="00CB5F36"/>
    <w:rsid w:val="00CB671F"/>
    <w:rsid w:val="00CC276A"/>
    <w:rsid w:val="00CD022A"/>
    <w:rsid w:val="00CD1BF6"/>
    <w:rsid w:val="00CD4DC4"/>
    <w:rsid w:val="00CD518F"/>
    <w:rsid w:val="00CD5B6D"/>
    <w:rsid w:val="00CD68FE"/>
    <w:rsid w:val="00CD7C7A"/>
    <w:rsid w:val="00CE1964"/>
    <w:rsid w:val="00CE3ED8"/>
    <w:rsid w:val="00CF0E38"/>
    <w:rsid w:val="00CF0E55"/>
    <w:rsid w:val="00CF2226"/>
    <w:rsid w:val="00CF2712"/>
    <w:rsid w:val="00D0165B"/>
    <w:rsid w:val="00D01A14"/>
    <w:rsid w:val="00D036E4"/>
    <w:rsid w:val="00D0576E"/>
    <w:rsid w:val="00D1174A"/>
    <w:rsid w:val="00D12C4D"/>
    <w:rsid w:val="00D20B2B"/>
    <w:rsid w:val="00D228FE"/>
    <w:rsid w:val="00D229E6"/>
    <w:rsid w:val="00D23330"/>
    <w:rsid w:val="00D23990"/>
    <w:rsid w:val="00D251F6"/>
    <w:rsid w:val="00D3456D"/>
    <w:rsid w:val="00D35025"/>
    <w:rsid w:val="00D35822"/>
    <w:rsid w:val="00D3624E"/>
    <w:rsid w:val="00D37FD7"/>
    <w:rsid w:val="00D41189"/>
    <w:rsid w:val="00D41480"/>
    <w:rsid w:val="00D45133"/>
    <w:rsid w:val="00D45255"/>
    <w:rsid w:val="00D4583C"/>
    <w:rsid w:val="00D46EE0"/>
    <w:rsid w:val="00D47747"/>
    <w:rsid w:val="00D503DD"/>
    <w:rsid w:val="00D523E4"/>
    <w:rsid w:val="00D53CC4"/>
    <w:rsid w:val="00D56715"/>
    <w:rsid w:val="00D56D0C"/>
    <w:rsid w:val="00D57D37"/>
    <w:rsid w:val="00D57D6E"/>
    <w:rsid w:val="00D641C9"/>
    <w:rsid w:val="00D70B53"/>
    <w:rsid w:val="00D72882"/>
    <w:rsid w:val="00D75178"/>
    <w:rsid w:val="00D75556"/>
    <w:rsid w:val="00D76264"/>
    <w:rsid w:val="00D765E6"/>
    <w:rsid w:val="00D8416F"/>
    <w:rsid w:val="00D859BC"/>
    <w:rsid w:val="00D8634B"/>
    <w:rsid w:val="00D87875"/>
    <w:rsid w:val="00D92227"/>
    <w:rsid w:val="00D94783"/>
    <w:rsid w:val="00D9530D"/>
    <w:rsid w:val="00D978B3"/>
    <w:rsid w:val="00DA124D"/>
    <w:rsid w:val="00DA18FA"/>
    <w:rsid w:val="00DA32AB"/>
    <w:rsid w:val="00DA54A3"/>
    <w:rsid w:val="00DA720F"/>
    <w:rsid w:val="00DB1105"/>
    <w:rsid w:val="00DB1B29"/>
    <w:rsid w:val="00DB6309"/>
    <w:rsid w:val="00DC0050"/>
    <w:rsid w:val="00DC0FBD"/>
    <w:rsid w:val="00DC2CC3"/>
    <w:rsid w:val="00DC4473"/>
    <w:rsid w:val="00DD3B2B"/>
    <w:rsid w:val="00DD7A26"/>
    <w:rsid w:val="00DE0587"/>
    <w:rsid w:val="00DE230E"/>
    <w:rsid w:val="00DE5804"/>
    <w:rsid w:val="00DE6D72"/>
    <w:rsid w:val="00DF0906"/>
    <w:rsid w:val="00DF35CA"/>
    <w:rsid w:val="00DF521F"/>
    <w:rsid w:val="00DF5D57"/>
    <w:rsid w:val="00DF60A0"/>
    <w:rsid w:val="00E030DA"/>
    <w:rsid w:val="00E03173"/>
    <w:rsid w:val="00E049D9"/>
    <w:rsid w:val="00E04B46"/>
    <w:rsid w:val="00E109E1"/>
    <w:rsid w:val="00E16EDD"/>
    <w:rsid w:val="00E16F3D"/>
    <w:rsid w:val="00E172C2"/>
    <w:rsid w:val="00E219AA"/>
    <w:rsid w:val="00E22793"/>
    <w:rsid w:val="00E25BD8"/>
    <w:rsid w:val="00E25C36"/>
    <w:rsid w:val="00E2645F"/>
    <w:rsid w:val="00E2696D"/>
    <w:rsid w:val="00E30DB3"/>
    <w:rsid w:val="00E332DC"/>
    <w:rsid w:val="00E37081"/>
    <w:rsid w:val="00E37368"/>
    <w:rsid w:val="00E4084C"/>
    <w:rsid w:val="00E42EC5"/>
    <w:rsid w:val="00E50A7F"/>
    <w:rsid w:val="00E51FBF"/>
    <w:rsid w:val="00E542E0"/>
    <w:rsid w:val="00E55034"/>
    <w:rsid w:val="00E664F1"/>
    <w:rsid w:val="00E76BC1"/>
    <w:rsid w:val="00E84803"/>
    <w:rsid w:val="00E851BE"/>
    <w:rsid w:val="00E8628B"/>
    <w:rsid w:val="00E8674F"/>
    <w:rsid w:val="00E943A5"/>
    <w:rsid w:val="00E960B8"/>
    <w:rsid w:val="00E967F2"/>
    <w:rsid w:val="00EA4340"/>
    <w:rsid w:val="00EB0543"/>
    <w:rsid w:val="00EB32B5"/>
    <w:rsid w:val="00EC1976"/>
    <w:rsid w:val="00EC2995"/>
    <w:rsid w:val="00EC670D"/>
    <w:rsid w:val="00ED0948"/>
    <w:rsid w:val="00ED1489"/>
    <w:rsid w:val="00ED3018"/>
    <w:rsid w:val="00ED5FE2"/>
    <w:rsid w:val="00ED7899"/>
    <w:rsid w:val="00EE0A8D"/>
    <w:rsid w:val="00EE4218"/>
    <w:rsid w:val="00EE447F"/>
    <w:rsid w:val="00EE5DCB"/>
    <w:rsid w:val="00EE74D4"/>
    <w:rsid w:val="00EF03DF"/>
    <w:rsid w:val="00F0176E"/>
    <w:rsid w:val="00F01C18"/>
    <w:rsid w:val="00F032AD"/>
    <w:rsid w:val="00F03993"/>
    <w:rsid w:val="00F12CA2"/>
    <w:rsid w:val="00F13964"/>
    <w:rsid w:val="00F14408"/>
    <w:rsid w:val="00F16A4E"/>
    <w:rsid w:val="00F17B15"/>
    <w:rsid w:val="00F2370C"/>
    <w:rsid w:val="00F24468"/>
    <w:rsid w:val="00F2693B"/>
    <w:rsid w:val="00F27222"/>
    <w:rsid w:val="00F319C7"/>
    <w:rsid w:val="00F31D5D"/>
    <w:rsid w:val="00F31F40"/>
    <w:rsid w:val="00F3330E"/>
    <w:rsid w:val="00F35275"/>
    <w:rsid w:val="00F3782F"/>
    <w:rsid w:val="00F37C74"/>
    <w:rsid w:val="00F40C38"/>
    <w:rsid w:val="00F42B6B"/>
    <w:rsid w:val="00F4329C"/>
    <w:rsid w:val="00F439FF"/>
    <w:rsid w:val="00F43EC8"/>
    <w:rsid w:val="00F511A3"/>
    <w:rsid w:val="00F54D4C"/>
    <w:rsid w:val="00F5718E"/>
    <w:rsid w:val="00F57A53"/>
    <w:rsid w:val="00F60D25"/>
    <w:rsid w:val="00F66168"/>
    <w:rsid w:val="00F6758C"/>
    <w:rsid w:val="00F6784C"/>
    <w:rsid w:val="00F703CA"/>
    <w:rsid w:val="00F72E39"/>
    <w:rsid w:val="00F74C4C"/>
    <w:rsid w:val="00F754A9"/>
    <w:rsid w:val="00F76235"/>
    <w:rsid w:val="00F76AE2"/>
    <w:rsid w:val="00F76F09"/>
    <w:rsid w:val="00F76F45"/>
    <w:rsid w:val="00F8178D"/>
    <w:rsid w:val="00F84444"/>
    <w:rsid w:val="00F8526C"/>
    <w:rsid w:val="00F8799E"/>
    <w:rsid w:val="00F91AD6"/>
    <w:rsid w:val="00F93C2E"/>
    <w:rsid w:val="00F93CCD"/>
    <w:rsid w:val="00F967F2"/>
    <w:rsid w:val="00FB2B85"/>
    <w:rsid w:val="00FB61C1"/>
    <w:rsid w:val="00FC2987"/>
    <w:rsid w:val="00FC6A2D"/>
    <w:rsid w:val="00FC76DA"/>
    <w:rsid w:val="00FC7A6E"/>
    <w:rsid w:val="00FD0622"/>
    <w:rsid w:val="00FD26FC"/>
    <w:rsid w:val="00FD3773"/>
    <w:rsid w:val="00FD7A6D"/>
    <w:rsid w:val="00FE0BD4"/>
    <w:rsid w:val="00FE1C26"/>
    <w:rsid w:val="00FE2073"/>
    <w:rsid w:val="00FE20F7"/>
    <w:rsid w:val="00FE42AB"/>
    <w:rsid w:val="00FE5C9D"/>
    <w:rsid w:val="00FE5DF6"/>
    <w:rsid w:val="00FE71A9"/>
    <w:rsid w:val="00FF2C73"/>
    <w:rsid w:val="00FF6BAA"/>
    <w:rsid w:val="02875153"/>
    <w:rsid w:val="03374AAF"/>
    <w:rsid w:val="05A53AEF"/>
    <w:rsid w:val="07986C01"/>
    <w:rsid w:val="0A3D3F39"/>
    <w:rsid w:val="0AB53576"/>
    <w:rsid w:val="0B2B1C98"/>
    <w:rsid w:val="0BFE7EC7"/>
    <w:rsid w:val="0D1D1DCF"/>
    <w:rsid w:val="0E63677F"/>
    <w:rsid w:val="11840EA0"/>
    <w:rsid w:val="12CE5B7F"/>
    <w:rsid w:val="140357A0"/>
    <w:rsid w:val="1EDE2F66"/>
    <w:rsid w:val="20D55F0E"/>
    <w:rsid w:val="218612BB"/>
    <w:rsid w:val="225870CB"/>
    <w:rsid w:val="23766D4E"/>
    <w:rsid w:val="24AE577C"/>
    <w:rsid w:val="27C665DC"/>
    <w:rsid w:val="291D34CC"/>
    <w:rsid w:val="2B27650D"/>
    <w:rsid w:val="31B0384B"/>
    <w:rsid w:val="31D81E7B"/>
    <w:rsid w:val="33596C7B"/>
    <w:rsid w:val="35BC0D0E"/>
    <w:rsid w:val="37326BF0"/>
    <w:rsid w:val="408B1FDB"/>
    <w:rsid w:val="42017B5B"/>
    <w:rsid w:val="44D15DD0"/>
    <w:rsid w:val="47037928"/>
    <w:rsid w:val="473B76ED"/>
    <w:rsid w:val="47AD6003"/>
    <w:rsid w:val="48465893"/>
    <w:rsid w:val="49DC24B0"/>
    <w:rsid w:val="4CD00C8C"/>
    <w:rsid w:val="4E7A7893"/>
    <w:rsid w:val="50A3470A"/>
    <w:rsid w:val="542E0F46"/>
    <w:rsid w:val="5E3870B6"/>
    <w:rsid w:val="5F071678"/>
    <w:rsid w:val="5FC27482"/>
    <w:rsid w:val="6064119B"/>
    <w:rsid w:val="66F42B70"/>
    <w:rsid w:val="751C2A41"/>
    <w:rsid w:val="754529D4"/>
    <w:rsid w:val="767A2684"/>
    <w:rsid w:val="7863685F"/>
    <w:rsid w:val="78C04204"/>
    <w:rsid w:val="79F2703B"/>
    <w:rsid w:val="7C380C75"/>
    <w:rsid w:val="7C635341"/>
    <w:rsid w:val="7D0B7B2E"/>
    <w:rsid w:val="7E4746E8"/>
    <w:rsid w:val="7F6231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0"/>
    <w:qFormat/>
    <w:uiPriority w:val="0"/>
    <w:pPr>
      <w:keepNext/>
      <w:spacing w:line="216" w:lineRule="auto"/>
      <w:jc w:val="center"/>
      <w:outlineLvl w:val="0"/>
    </w:pPr>
    <w:rPr>
      <w:rFonts w:ascii="宋体" w:hAnsi="宋体"/>
      <w:b/>
      <w:sz w:val="30"/>
      <w:szCs w:val="20"/>
    </w:rPr>
  </w:style>
  <w:style w:type="paragraph" w:styleId="4">
    <w:name w:val="heading 2"/>
    <w:basedOn w:val="1"/>
    <w:next w:val="5"/>
    <w:link w:val="41"/>
    <w:qFormat/>
    <w:uiPriority w:val="0"/>
    <w:pPr>
      <w:keepNext/>
      <w:spacing w:line="216" w:lineRule="auto"/>
      <w:outlineLvl w:val="1"/>
    </w:pPr>
    <w:rPr>
      <w:rFonts w:ascii="宋体"/>
      <w:b/>
      <w:sz w:val="28"/>
      <w:szCs w:val="20"/>
    </w:rPr>
  </w:style>
  <w:style w:type="paragraph" w:styleId="6">
    <w:name w:val="heading 3"/>
    <w:basedOn w:val="1"/>
    <w:next w:val="1"/>
    <w:qFormat/>
    <w:uiPriority w:val="0"/>
    <w:pPr>
      <w:keepNext/>
      <w:numPr>
        <w:ilvl w:val="0"/>
        <w:numId w:val="1"/>
      </w:numPr>
      <w:spacing w:line="216" w:lineRule="auto"/>
      <w:outlineLvl w:val="2"/>
    </w:pPr>
    <w:rPr>
      <w:rFonts w:ascii="宋体"/>
      <w:b/>
      <w:bCs/>
      <w:sz w:val="28"/>
      <w:szCs w:val="20"/>
    </w:rPr>
  </w:style>
  <w:style w:type="paragraph" w:styleId="7">
    <w:name w:val="heading 4"/>
    <w:basedOn w:val="1"/>
    <w:next w:val="5"/>
    <w:qFormat/>
    <w:uiPriority w:val="0"/>
    <w:pPr>
      <w:keepNext/>
      <w:numPr>
        <w:ilvl w:val="0"/>
        <w:numId w:val="2"/>
      </w:numPr>
      <w:spacing w:line="216" w:lineRule="auto"/>
      <w:outlineLvl w:val="3"/>
    </w:pPr>
    <w:rPr>
      <w:rFonts w:ascii="黑体" w:eastAsia="黑体"/>
      <w:b/>
      <w:sz w:val="24"/>
      <w:szCs w:val="20"/>
    </w:rPr>
  </w:style>
  <w:style w:type="character" w:default="1" w:styleId="28">
    <w:name w:val="Default Paragraph Font"/>
    <w:semiHidden/>
    <w:qFormat/>
    <w:uiPriority w:val="0"/>
  </w:style>
  <w:style w:type="table" w:default="1" w:styleId="27">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0"/>
    <w:pPr>
      <w:tabs>
        <w:tab w:val="left" w:pos="208"/>
      </w:tabs>
      <w:spacing w:line="432" w:lineRule="auto"/>
    </w:pPr>
    <w:rPr>
      <w:rFonts w:ascii="仿宋_GB2312" w:eastAsia="仿宋_GB2312"/>
      <w:sz w:val="28"/>
    </w:rPr>
  </w:style>
  <w:style w:type="paragraph" w:styleId="5">
    <w:name w:val="Normal Indent"/>
    <w:basedOn w:val="1"/>
    <w:qFormat/>
    <w:uiPriority w:val="0"/>
    <w:pPr>
      <w:ind w:firstLine="420"/>
    </w:pPr>
    <w:rPr>
      <w:szCs w:val="20"/>
    </w:rPr>
  </w:style>
  <w:style w:type="paragraph" w:styleId="8">
    <w:name w:val="toc 7"/>
    <w:basedOn w:val="1"/>
    <w:next w:val="1"/>
    <w:semiHidden/>
    <w:qFormat/>
    <w:uiPriority w:val="0"/>
    <w:pPr>
      <w:ind w:left="2520" w:leftChars="1200"/>
    </w:pPr>
  </w:style>
  <w:style w:type="paragraph" w:styleId="9">
    <w:name w:val="annotation text"/>
    <w:basedOn w:val="1"/>
    <w:link w:val="37"/>
    <w:qFormat/>
    <w:uiPriority w:val="0"/>
    <w:pPr>
      <w:adjustRightInd w:val="0"/>
      <w:jc w:val="left"/>
    </w:pPr>
  </w:style>
  <w:style w:type="paragraph" w:styleId="10">
    <w:name w:val="Body Text Indent"/>
    <w:basedOn w:val="1"/>
    <w:link w:val="42"/>
    <w:qFormat/>
    <w:uiPriority w:val="0"/>
    <w:pPr>
      <w:spacing w:after="120"/>
      <w:ind w:left="420" w:leftChars="200"/>
    </w:pPr>
  </w:style>
  <w:style w:type="paragraph" w:styleId="11">
    <w:name w:val="toc 5"/>
    <w:basedOn w:val="1"/>
    <w:next w:val="1"/>
    <w:semiHidden/>
    <w:qFormat/>
    <w:uiPriority w:val="0"/>
    <w:pPr>
      <w:ind w:left="1680" w:leftChars="800"/>
    </w:pPr>
  </w:style>
  <w:style w:type="paragraph" w:styleId="12">
    <w:name w:val="toc 3"/>
    <w:basedOn w:val="1"/>
    <w:next w:val="1"/>
    <w:semiHidden/>
    <w:qFormat/>
    <w:uiPriority w:val="0"/>
    <w:pPr>
      <w:ind w:left="840" w:leftChars="400"/>
    </w:pPr>
  </w:style>
  <w:style w:type="paragraph" w:styleId="13">
    <w:name w:val="Plain Text"/>
    <w:basedOn w:val="1"/>
    <w:link w:val="34"/>
    <w:qFormat/>
    <w:uiPriority w:val="0"/>
    <w:rPr>
      <w:rFonts w:ascii="宋体" w:hAnsi="Courier New" w:cs="Courier New"/>
      <w:szCs w:val="21"/>
    </w:rPr>
  </w:style>
  <w:style w:type="paragraph" w:styleId="14">
    <w:name w:val="toc 8"/>
    <w:basedOn w:val="1"/>
    <w:next w:val="1"/>
    <w:semiHidden/>
    <w:qFormat/>
    <w:uiPriority w:val="0"/>
    <w:pPr>
      <w:ind w:left="2940" w:leftChars="1400"/>
    </w:pPr>
  </w:style>
  <w:style w:type="paragraph" w:styleId="15">
    <w:name w:val="Date"/>
    <w:basedOn w:val="1"/>
    <w:next w:val="1"/>
    <w:qFormat/>
    <w:uiPriority w:val="0"/>
    <w:pPr>
      <w:ind w:left="100" w:leftChars="2500"/>
    </w:pPr>
    <w:rPr>
      <w:rFonts w:ascii="宋体" w:hAnsi="宋体"/>
      <w:color w:val="000000"/>
      <w:sz w:val="24"/>
    </w:rPr>
  </w:style>
  <w:style w:type="paragraph" w:styleId="16">
    <w:name w:val="Balloon Text"/>
    <w:basedOn w:val="1"/>
    <w:semiHidden/>
    <w:qFormat/>
    <w:uiPriority w:val="0"/>
    <w:rPr>
      <w:sz w:val="18"/>
      <w:szCs w:val="18"/>
    </w:rPr>
  </w:style>
  <w:style w:type="paragraph" w:styleId="17">
    <w:name w:val="footer"/>
    <w:basedOn w:val="1"/>
    <w:qFormat/>
    <w:uiPriority w:val="0"/>
    <w:pPr>
      <w:tabs>
        <w:tab w:val="center" w:pos="4153"/>
        <w:tab w:val="right" w:pos="8306"/>
      </w:tabs>
      <w:snapToGrid w:val="0"/>
      <w:jc w:val="left"/>
    </w:pPr>
    <w:rPr>
      <w:sz w:val="18"/>
      <w:szCs w:val="18"/>
    </w:rPr>
  </w:style>
  <w:style w:type="paragraph" w:styleId="18">
    <w:name w:val="header"/>
    <w:basedOn w:val="1"/>
    <w:qFormat/>
    <w:uiPriority w:val="0"/>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19">
    <w:name w:val="toc 1"/>
    <w:basedOn w:val="1"/>
    <w:next w:val="1"/>
    <w:semiHidden/>
    <w:qFormat/>
    <w:uiPriority w:val="0"/>
  </w:style>
  <w:style w:type="paragraph" w:styleId="20">
    <w:name w:val="toc 4"/>
    <w:basedOn w:val="1"/>
    <w:next w:val="1"/>
    <w:semiHidden/>
    <w:qFormat/>
    <w:uiPriority w:val="0"/>
    <w:pPr>
      <w:ind w:left="1260" w:leftChars="600"/>
    </w:pPr>
  </w:style>
  <w:style w:type="paragraph" w:styleId="21">
    <w:name w:val="toc 6"/>
    <w:basedOn w:val="1"/>
    <w:next w:val="1"/>
    <w:semiHidden/>
    <w:qFormat/>
    <w:uiPriority w:val="0"/>
    <w:pPr>
      <w:ind w:left="2100" w:leftChars="1000"/>
    </w:pPr>
  </w:style>
  <w:style w:type="paragraph" w:styleId="22">
    <w:name w:val="Body Text Indent 3"/>
    <w:basedOn w:val="1"/>
    <w:qFormat/>
    <w:uiPriority w:val="0"/>
    <w:pPr>
      <w:spacing w:after="120"/>
      <w:ind w:left="420" w:leftChars="200"/>
    </w:pPr>
    <w:rPr>
      <w:sz w:val="16"/>
      <w:szCs w:val="16"/>
    </w:rPr>
  </w:style>
  <w:style w:type="paragraph" w:styleId="23">
    <w:name w:val="toc 2"/>
    <w:basedOn w:val="1"/>
    <w:next w:val="1"/>
    <w:semiHidden/>
    <w:qFormat/>
    <w:uiPriority w:val="0"/>
    <w:pPr>
      <w:ind w:left="420" w:leftChars="200"/>
    </w:pPr>
  </w:style>
  <w:style w:type="paragraph" w:styleId="24">
    <w:name w:val="toc 9"/>
    <w:basedOn w:val="1"/>
    <w:next w:val="1"/>
    <w:semiHidden/>
    <w:qFormat/>
    <w:uiPriority w:val="0"/>
    <w:pPr>
      <w:ind w:left="3360" w:leftChars="1600"/>
    </w:pPr>
  </w:style>
  <w:style w:type="paragraph" w:styleId="25">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6">
    <w:name w:val="Body Text First Indent 2"/>
    <w:basedOn w:val="10"/>
    <w:link w:val="43"/>
    <w:qFormat/>
    <w:uiPriority w:val="0"/>
    <w:pPr>
      <w:ind w:firstLine="420" w:firstLineChars="200"/>
    </w:pPr>
  </w:style>
  <w:style w:type="character" w:styleId="29">
    <w:name w:val="page number"/>
    <w:basedOn w:val="28"/>
    <w:qFormat/>
    <w:uiPriority w:val="0"/>
  </w:style>
  <w:style w:type="character" w:styleId="30">
    <w:name w:val="FollowedHyperlink"/>
    <w:qFormat/>
    <w:uiPriority w:val="0"/>
    <w:rPr>
      <w:color w:val="800080"/>
      <w:u w:val="single"/>
    </w:rPr>
  </w:style>
  <w:style w:type="character" w:styleId="31">
    <w:name w:val="Hyperlink"/>
    <w:qFormat/>
    <w:uiPriority w:val="0"/>
    <w:rPr>
      <w:color w:val="0000FF"/>
      <w:u w:val="single"/>
    </w:rPr>
  </w:style>
  <w:style w:type="character" w:customStyle="1" w:styleId="32">
    <w:name w:val="正文2 Char Char"/>
    <w:link w:val="33"/>
    <w:qFormat/>
    <w:uiPriority w:val="0"/>
    <w:rPr>
      <w:rFonts w:eastAsia="宋体"/>
      <w:kern w:val="2"/>
      <w:sz w:val="24"/>
      <w:lang w:val="en-US" w:eastAsia="zh-CN" w:bidi="ar-SA"/>
    </w:rPr>
  </w:style>
  <w:style w:type="paragraph" w:customStyle="1" w:styleId="33">
    <w:name w:val="正文2"/>
    <w:basedOn w:val="1"/>
    <w:link w:val="32"/>
    <w:qFormat/>
    <w:uiPriority w:val="0"/>
    <w:pPr>
      <w:adjustRightInd w:val="0"/>
      <w:spacing w:before="156" w:line="360" w:lineRule="auto"/>
      <w:ind w:firstLine="510" w:firstLineChars="200"/>
    </w:pPr>
    <w:rPr>
      <w:sz w:val="24"/>
      <w:szCs w:val="20"/>
    </w:rPr>
  </w:style>
  <w:style w:type="character" w:customStyle="1" w:styleId="34">
    <w:name w:val="纯文本 Char"/>
    <w:link w:val="13"/>
    <w:qFormat/>
    <w:locked/>
    <w:uiPriority w:val="0"/>
    <w:rPr>
      <w:rFonts w:ascii="宋体" w:hAnsi="Courier New" w:eastAsia="宋体" w:cs="Courier New"/>
      <w:kern w:val="2"/>
      <w:sz w:val="21"/>
      <w:szCs w:val="21"/>
      <w:lang w:val="en-US" w:eastAsia="zh-CN" w:bidi="ar-SA"/>
    </w:rPr>
  </w:style>
  <w:style w:type="character" w:customStyle="1" w:styleId="35">
    <w:name w:val="普通文字 Char Char Char1"/>
    <w:qFormat/>
    <w:uiPriority w:val="0"/>
    <w:rPr>
      <w:rFonts w:ascii="宋体" w:hAnsi="Courier New" w:eastAsia="宋体"/>
      <w:kern w:val="2"/>
      <w:sz w:val="21"/>
      <w:lang w:val="en-US" w:eastAsia="zh-CN" w:bidi="ar-SA"/>
    </w:rPr>
  </w:style>
  <w:style w:type="character" w:customStyle="1" w:styleId="36">
    <w:name w:val=" Char Char26"/>
    <w:qFormat/>
    <w:uiPriority w:val="0"/>
    <w:rPr>
      <w:rFonts w:ascii="宋体" w:hAnsi="Courier New" w:eastAsia="宋体" w:cs="Arial"/>
      <w:snapToGrid w:val="0"/>
      <w:kern w:val="2"/>
      <w:sz w:val="21"/>
      <w:szCs w:val="21"/>
      <w:lang w:val="en-US" w:eastAsia="zh-CN" w:bidi="ar-SA"/>
    </w:rPr>
  </w:style>
  <w:style w:type="character" w:customStyle="1" w:styleId="37">
    <w:name w:val="批注文字 Char"/>
    <w:link w:val="9"/>
    <w:qFormat/>
    <w:uiPriority w:val="0"/>
    <w:rPr>
      <w:kern w:val="2"/>
      <w:sz w:val="21"/>
      <w:szCs w:val="24"/>
      <w:lang w:bidi="ar-SA"/>
    </w:rPr>
  </w:style>
  <w:style w:type="paragraph" w:customStyle="1" w:styleId="38">
    <w:name w:val="Char Char Char Char1"/>
    <w:basedOn w:val="1"/>
    <w:uiPriority w:val="0"/>
    <w:rPr>
      <w:rFonts w:ascii="Tahoma" w:hAnsi="Tahoma"/>
      <w:sz w:val="24"/>
      <w:szCs w:val="20"/>
    </w:rPr>
  </w:style>
  <w:style w:type="paragraph" w:customStyle="1" w:styleId="39">
    <w:name w:val="Normal"/>
    <w:basedOn w:val="1"/>
    <w:qFormat/>
    <w:uiPriority w:val="0"/>
    <w:rPr>
      <w:rFonts w:ascii="宋体" w:hAnsi="宋体" w:cs="宋体"/>
      <w:szCs w:val="21"/>
    </w:rPr>
  </w:style>
  <w:style w:type="character" w:customStyle="1" w:styleId="40">
    <w:name w:val="标题 1 Char"/>
    <w:basedOn w:val="28"/>
    <w:link w:val="3"/>
    <w:qFormat/>
    <w:uiPriority w:val="0"/>
    <w:rPr>
      <w:rFonts w:ascii="宋体" w:hAnsi="宋体"/>
      <w:b/>
      <w:kern w:val="2"/>
      <w:sz w:val="30"/>
    </w:rPr>
  </w:style>
  <w:style w:type="character" w:customStyle="1" w:styleId="41">
    <w:name w:val="标题 2 Char"/>
    <w:basedOn w:val="28"/>
    <w:link w:val="4"/>
    <w:qFormat/>
    <w:uiPriority w:val="0"/>
    <w:rPr>
      <w:rFonts w:ascii="宋体"/>
      <w:b/>
      <w:kern w:val="2"/>
      <w:sz w:val="28"/>
    </w:rPr>
  </w:style>
  <w:style w:type="character" w:customStyle="1" w:styleId="42">
    <w:name w:val="正文文本缩进 Char"/>
    <w:basedOn w:val="28"/>
    <w:link w:val="10"/>
    <w:qFormat/>
    <w:uiPriority w:val="0"/>
    <w:rPr>
      <w:kern w:val="2"/>
      <w:sz w:val="21"/>
      <w:szCs w:val="24"/>
    </w:rPr>
  </w:style>
  <w:style w:type="character" w:customStyle="1" w:styleId="43">
    <w:name w:val="正文首行缩进 2 Char"/>
    <w:basedOn w:val="42"/>
    <w:link w:val="26"/>
    <w:qFormat/>
    <w:uiPriority w:val="0"/>
  </w:style>
  <w:style w:type="paragraph" w:customStyle="1" w:styleId="44">
    <w:name w:val="Style1"/>
    <w:basedOn w:val="1"/>
    <w:qFormat/>
    <w:uiPriority w:val="0"/>
    <w:pPr>
      <w:widowControl/>
      <w:tabs>
        <w:tab w:val="left" w:pos="-720"/>
      </w:tabs>
      <w:spacing w:after="120" w:afterLines="0" w:afterAutospacing="0"/>
    </w:pPr>
    <w:rPr>
      <w:spacing w:val="-3"/>
      <w:kern w:val="0"/>
      <w:sz w:val="24"/>
      <w:lang w:val="en-AU" w:eastAsia="en-US"/>
    </w:rPr>
  </w:style>
  <w:style w:type="paragraph" w:customStyle="1" w:styleId="45">
    <w:name w:val="列出段落1"/>
    <w:basedOn w:val="1"/>
    <w:qFormat/>
    <w:uiPriority w:val="99"/>
    <w:pPr>
      <w:ind w:firstLine="420" w:firstLineChars="200"/>
    </w:pPr>
  </w:style>
  <w:style w:type="paragraph" w:customStyle="1" w:styleId="46">
    <w:name w:val="列出段落2"/>
    <w:basedOn w:val="1"/>
    <w:qFormat/>
    <w:uiPriority w:val="0"/>
    <w:pPr>
      <w:ind w:firstLine="420" w:firstLineChars="200"/>
    </w:pPr>
    <w:rPr>
      <w:rFonts w:ascii="Calibri" w:hAnsi="Calibri"/>
      <w:szCs w:val="21"/>
    </w:rPr>
  </w:style>
  <w:style w:type="paragraph" w:styleId="47">
    <w:name w:val="List Paragraph"/>
    <w:basedOn w:val="1"/>
    <w:qFormat/>
    <w:uiPriority w:val="99"/>
    <w:pPr>
      <w:widowControl/>
      <w:ind w:left="720"/>
      <w:contextualSpacing/>
      <w:jc w:val="left"/>
    </w:pPr>
    <w:rPr>
      <w:kern w:val="0"/>
      <w:szCs w:val="20"/>
    </w:rPr>
  </w:style>
  <w:style w:type="paragraph" w:customStyle="1" w:styleId="48">
    <w:name w:val="msolistparagraph"/>
    <w:basedOn w:val="1"/>
    <w:qFormat/>
    <w:uiPriority w:val="0"/>
    <w:pPr>
      <w:widowControl/>
      <w:ind w:left="949" w:firstLine="479"/>
      <w:jc w:val="left"/>
    </w:pPr>
    <w:rPr>
      <w:rFonts w:hint="eastAsia" w:ascii="宋体" w:hAnsi="宋体"/>
      <w:kern w:val="0"/>
      <w:szCs w:val="20"/>
    </w:rPr>
  </w:style>
  <w:style w:type="paragraph" w:customStyle="1" w:styleId="49">
    <w:name w:val="列出段落111"/>
    <w:basedOn w:val="1"/>
    <w:qFormat/>
    <w:uiPriority w:val="34"/>
    <w:pPr>
      <w:ind w:firstLine="420" w:firstLineChars="200"/>
    </w:pPr>
    <w:rPr>
      <w:rFonts w:ascii="Calibri" w:hAnsi="Calibri"/>
      <w:szCs w:val="22"/>
    </w:rPr>
  </w:style>
  <w:style w:type="paragraph" w:customStyle="1" w:styleId="50">
    <w:name w:val="_Style 2"/>
    <w:basedOn w:val="1"/>
    <w:qFormat/>
    <w:uiPriority w:val="0"/>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50" textRotate="1"/>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51</Pages>
  <Words>4745</Words>
  <Characters>27053</Characters>
  <Lines>225</Lines>
  <Paragraphs>63</Paragraphs>
  <TotalTime>25</TotalTime>
  <ScaleCrop>false</ScaleCrop>
  <LinksUpToDate>false</LinksUpToDate>
  <CharactersWithSpaces>31735</CharactersWithSpaces>
  <Application>WPS Office_11.3.0.8586_F1E327BC-269C-435d-A152-05C5408002CA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2019-09-24T05:26:00Z</dcterms:created>
  <dc:creator>wxg</dc:creator>
  <cp:lastModifiedBy>Cy；</cp:lastModifiedBy>
  <cp:lastPrinted>2019-09-29T03:09:00Z</cp:lastPrinted>
  <dcterms:modified xsi:type="dcterms:W3CDTF">2019-09-29T05:43:17Z</dcterms:modified>
  <dc:title>采购单位：</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2052-11.3.0.8586</vt:lpwstr>
  </property>
</Properties>
</file>