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b/>
          <w:bCs/>
          <w:color w:val="000000"/>
          <w:sz w:val="44"/>
          <w:szCs w:val="44"/>
        </w:rPr>
      </w:pPr>
      <w:bookmarkStart w:id="167" w:name="_GoBack"/>
      <w:bookmarkEnd w:id="167"/>
    </w:p>
    <w:p>
      <w:pPr>
        <w:rPr>
          <w:rFonts w:hint="eastAsia" w:ascii="宋体" w:hAnsi="宋体" w:cs="Arial"/>
          <w:bCs/>
          <w:iCs/>
          <w:color w:val="000000"/>
          <w:sz w:val="48"/>
          <w:szCs w:val="44"/>
          <w:u w:val="single"/>
        </w:rPr>
      </w:pPr>
      <w:r>
        <w:rPr>
          <w:rFonts w:hint="eastAsia" w:ascii="宋体" w:hAnsi="宋体" w:cs="Arial"/>
          <w:bCs/>
          <w:iCs/>
          <w:color w:val="000000"/>
          <w:sz w:val="48"/>
          <w:szCs w:val="44"/>
        </w:rPr>
        <w:t>采购单位：</w:t>
      </w:r>
      <w:r>
        <w:rPr>
          <w:rFonts w:hint="eastAsia" w:ascii="宋体" w:hAnsi="宋体" w:cs="Arial"/>
          <w:bCs/>
          <w:iCs/>
          <w:color w:val="000000"/>
          <w:sz w:val="44"/>
          <w:szCs w:val="44"/>
          <w:u w:val="single"/>
        </w:rPr>
        <w:t>绍兴市公安局上虞区分局</w:t>
      </w:r>
      <w:r>
        <w:rPr>
          <w:rFonts w:hint="eastAsia" w:ascii="宋体" w:hAnsi="宋体" w:cs="Arial"/>
          <w:bCs/>
          <w:iCs/>
          <w:color w:val="000000"/>
          <w:sz w:val="48"/>
          <w:szCs w:val="44"/>
          <w:u w:val="single"/>
        </w:rPr>
        <w:t xml:space="preserve">    </w:t>
      </w:r>
    </w:p>
    <w:p>
      <w:pPr>
        <w:rPr>
          <w:rFonts w:hint="eastAsia" w:ascii="宋体" w:hAnsi="宋体" w:cs="Arial"/>
          <w:bCs/>
          <w:iCs/>
          <w:color w:val="000000"/>
          <w:sz w:val="48"/>
          <w:szCs w:val="44"/>
          <w:u w:val="single"/>
        </w:rPr>
      </w:pPr>
    </w:p>
    <w:p>
      <w:pPr>
        <w:ind w:left="2400" w:hanging="2400" w:hangingChars="500"/>
        <w:jc w:val="left"/>
        <w:rPr>
          <w:rFonts w:hint="eastAsia" w:ascii="宋体" w:hAnsi="宋体" w:cs="Arial"/>
          <w:bCs/>
          <w:i/>
          <w:iCs/>
          <w:color w:val="000000"/>
          <w:sz w:val="44"/>
          <w:szCs w:val="44"/>
          <w:u w:val="single"/>
        </w:rPr>
      </w:pPr>
      <w:r>
        <w:rPr>
          <w:rFonts w:hint="eastAsia" w:ascii="宋体" w:hAnsi="宋体" w:cs="Arial"/>
          <w:bCs/>
          <w:iCs/>
          <w:color w:val="000000"/>
          <w:sz w:val="48"/>
          <w:szCs w:val="44"/>
        </w:rPr>
        <w:t>项目名称：</w:t>
      </w:r>
      <w:r>
        <w:rPr>
          <w:rFonts w:hint="eastAsia" w:ascii="宋体" w:hAnsi="宋体" w:cs="Arial"/>
          <w:bCs/>
          <w:iCs/>
          <w:color w:val="000000"/>
          <w:sz w:val="44"/>
          <w:szCs w:val="44"/>
          <w:u w:val="single"/>
        </w:rPr>
        <w:t xml:space="preserve">上虞区公共安全视频监控建设联网应用（雪亮工程）公安建设项目 </w:t>
      </w:r>
    </w:p>
    <w:p>
      <w:pPr>
        <w:spacing w:line="360" w:lineRule="auto"/>
        <w:rPr>
          <w:rFonts w:ascii="宋体" w:hAnsi="宋体"/>
          <w:b/>
          <w:bCs/>
          <w:color w:val="000000"/>
          <w:sz w:val="28"/>
        </w:rPr>
      </w:pPr>
    </w:p>
    <w:p>
      <w:pPr>
        <w:spacing w:line="360" w:lineRule="auto"/>
        <w:rPr>
          <w:rFonts w:hint="eastAsia" w:ascii="宋体" w:hAnsi="宋体"/>
          <w:b/>
          <w:bCs/>
          <w:color w:val="000000"/>
          <w:sz w:val="28"/>
        </w:rPr>
      </w:pPr>
    </w:p>
    <w:p>
      <w:pPr>
        <w:spacing w:line="360" w:lineRule="auto"/>
        <w:rPr>
          <w:rFonts w:hint="eastAsia" w:ascii="宋体" w:hAnsi="宋体"/>
          <w:b/>
          <w:bCs/>
          <w:color w:val="000000"/>
          <w:sz w:val="28"/>
        </w:rPr>
      </w:pPr>
    </w:p>
    <w:p>
      <w:pPr>
        <w:spacing w:line="360" w:lineRule="auto"/>
        <w:rPr>
          <w:rFonts w:ascii="宋体" w:hAnsi="宋体"/>
          <w:b/>
          <w:bCs/>
          <w:color w:val="000000"/>
          <w:sz w:val="28"/>
        </w:rPr>
      </w:pPr>
    </w:p>
    <w:p>
      <w:pPr>
        <w:spacing w:line="360" w:lineRule="auto"/>
        <w:jc w:val="center"/>
        <w:rPr>
          <w:rFonts w:hint="eastAsia" w:ascii="宋体" w:hAnsi="宋体"/>
          <w:bCs/>
          <w:color w:val="000000"/>
          <w:sz w:val="84"/>
          <w:szCs w:val="44"/>
        </w:rPr>
      </w:pPr>
      <w:r>
        <w:rPr>
          <w:rFonts w:hint="eastAsia" w:ascii="宋体" w:hAnsi="宋体"/>
          <w:bCs/>
          <w:color w:val="000000"/>
          <w:sz w:val="84"/>
          <w:szCs w:val="44"/>
        </w:rPr>
        <w:t>招  标  文  件</w:t>
      </w:r>
    </w:p>
    <w:p>
      <w:pPr>
        <w:spacing w:line="360" w:lineRule="auto"/>
        <w:jc w:val="center"/>
        <w:rPr>
          <w:rFonts w:hint="eastAsia" w:ascii="宋体" w:hAnsi="宋体"/>
          <w:color w:val="FF0000"/>
          <w:sz w:val="32"/>
          <w:szCs w:val="44"/>
        </w:rPr>
      </w:pPr>
      <w:r>
        <w:rPr>
          <w:rFonts w:hint="eastAsia" w:ascii="宋体" w:hAnsi="宋体"/>
          <w:color w:val="FF0000"/>
          <w:sz w:val="32"/>
          <w:szCs w:val="44"/>
        </w:rPr>
        <w:t>招标编号： GZ2019050</w:t>
      </w:r>
    </w:p>
    <w:p>
      <w:pPr>
        <w:spacing w:line="360" w:lineRule="auto"/>
        <w:rPr>
          <w:rFonts w:ascii="宋体" w:hAnsi="宋体"/>
          <w:b/>
          <w:bCs/>
          <w:color w:val="000000"/>
          <w:sz w:val="52"/>
        </w:rPr>
      </w:pPr>
    </w:p>
    <w:p>
      <w:pPr>
        <w:spacing w:line="360" w:lineRule="auto"/>
        <w:rPr>
          <w:rFonts w:ascii="宋体" w:hAnsi="宋体"/>
          <w:b/>
          <w:bCs/>
          <w:color w:val="000000"/>
          <w:sz w:val="28"/>
        </w:rPr>
      </w:pPr>
    </w:p>
    <w:p>
      <w:pPr>
        <w:spacing w:line="360" w:lineRule="auto"/>
        <w:jc w:val="center"/>
        <w:rPr>
          <w:rFonts w:hint="eastAsia" w:ascii="宋体" w:hAnsi="宋体"/>
          <w:b/>
          <w:bCs/>
          <w:color w:val="000000"/>
          <w:spacing w:val="80"/>
          <w:sz w:val="36"/>
        </w:rPr>
      </w:pPr>
    </w:p>
    <w:p>
      <w:pPr>
        <w:spacing w:line="360" w:lineRule="auto"/>
        <w:jc w:val="center"/>
        <w:rPr>
          <w:rFonts w:hint="eastAsia" w:ascii="宋体" w:hAnsi="宋体"/>
          <w:b/>
          <w:bCs/>
          <w:color w:val="000000"/>
          <w:spacing w:val="80"/>
          <w:sz w:val="36"/>
        </w:rPr>
      </w:pPr>
    </w:p>
    <w:p>
      <w:pPr>
        <w:spacing w:line="360" w:lineRule="auto"/>
        <w:jc w:val="center"/>
        <w:rPr>
          <w:rFonts w:hint="eastAsia" w:ascii="宋体" w:hAnsi="宋体"/>
          <w:b/>
          <w:bCs/>
          <w:color w:val="000000"/>
          <w:spacing w:val="80"/>
          <w:sz w:val="36"/>
        </w:rPr>
      </w:pPr>
    </w:p>
    <w:p>
      <w:pPr>
        <w:spacing w:line="360" w:lineRule="auto"/>
        <w:jc w:val="center"/>
        <w:rPr>
          <w:rFonts w:ascii="宋体" w:hAnsi="宋体"/>
          <w:b/>
          <w:bCs/>
          <w:color w:val="000000"/>
          <w:spacing w:val="80"/>
          <w:sz w:val="36"/>
        </w:rPr>
      </w:pPr>
    </w:p>
    <w:p>
      <w:pPr>
        <w:spacing w:line="360" w:lineRule="auto"/>
        <w:jc w:val="center"/>
        <w:rPr>
          <w:rFonts w:ascii="宋体" w:hAnsi="宋体"/>
          <w:b/>
          <w:bCs/>
          <w:color w:val="000000"/>
          <w:sz w:val="36"/>
        </w:rPr>
      </w:pPr>
      <w:r>
        <w:rPr>
          <w:rFonts w:hint="eastAsia" w:ascii="宋体" w:hAnsi="宋体"/>
          <w:b/>
          <w:bCs/>
          <w:color w:val="000000"/>
          <w:sz w:val="36"/>
        </w:rPr>
        <w:t>绍兴市公安局上虞区分局</w:t>
      </w:r>
    </w:p>
    <w:p>
      <w:pPr>
        <w:spacing w:line="360" w:lineRule="auto"/>
        <w:jc w:val="center"/>
        <w:rPr>
          <w:rFonts w:hint="eastAsia" w:ascii="宋体" w:hAnsi="宋体"/>
          <w:b/>
          <w:color w:val="000000"/>
          <w:sz w:val="32"/>
        </w:rPr>
      </w:pPr>
      <w:r>
        <w:rPr>
          <w:rFonts w:ascii="宋体" w:hAnsi="宋体"/>
          <w:b/>
          <w:bCs/>
          <w:color w:val="000000"/>
          <w:sz w:val="36"/>
        </w:rPr>
        <w:t>绍兴市</w:t>
      </w:r>
      <w:r>
        <w:rPr>
          <w:rFonts w:hint="eastAsia" w:ascii="宋体" w:hAnsi="宋体"/>
          <w:b/>
          <w:bCs/>
          <w:color w:val="000000"/>
          <w:sz w:val="36"/>
        </w:rPr>
        <w:t>上虞区公共资源交易中心</w:t>
      </w:r>
    </w:p>
    <w:p>
      <w:pPr>
        <w:spacing w:line="360" w:lineRule="auto"/>
        <w:jc w:val="center"/>
        <w:rPr>
          <w:rFonts w:ascii="宋体" w:hAnsi="宋体"/>
          <w:b/>
          <w:bCs/>
          <w:color w:val="000000"/>
          <w:sz w:val="36"/>
        </w:rPr>
      </w:pPr>
      <w:r>
        <w:rPr>
          <w:rFonts w:hint="eastAsia" w:ascii="宋体" w:hAnsi="宋体"/>
          <w:b/>
          <w:bCs/>
          <w:color w:val="000000"/>
          <w:sz w:val="36"/>
        </w:rPr>
        <w:t>招标文件目录</w:t>
      </w:r>
      <w:bookmarkStart w:id="0" w:name="_Toc130094904"/>
    </w:p>
    <w:p>
      <w:pPr>
        <w:pStyle w:val="47"/>
        <w:tabs>
          <w:tab w:val="right" w:leader="dot" w:pos="8302"/>
        </w:tabs>
        <w:rPr>
          <w:rFonts w:ascii="Calibri" w:hAnsi="Calibri"/>
          <w:szCs w:val="22"/>
        </w:rPr>
      </w:pPr>
      <w:r>
        <w:fldChar w:fldCharType="begin"/>
      </w:r>
      <w:r>
        <w:instrText xml:space="preserve"> TOC \o "1-3" \h \z \u </w:instrText>
      </w:r>
      <w:r>
        <w:fldChar w:fldCharType="separate"/>
      </w:r>
      <w:r>
        <w:fldChar w:fldCharType="begin"/>
      </w:r>
      <w:r>
        <w:rPr>
          <w:rStyle w:val="85"/>
        </w:rPr>
        <w:instrText xml:space="preserve"> </w:instrText>
      </w:r>
      <w:r>
        <w:instrText xml:space="preserve">HYPERLINK \l "_Toc17804479"</w:instrText>
      </w:r>
      <w:r>
        <w:rPr>
          <w:rStyle w:val="85"/>
        </w:rPr>
        <w:instrText xml:space="preserve"> </w:instrText>
      </w:r>
      <w:r>
        <w:fldChar w:fldCharType="separate"/>
      </w:r>
      <w:r>
        <w:rPr>
          <w:rStyle w:val="85"/>
          <w:rFonts w:hint="eastAsia" w:ascii="宋体" w:hAnsi="宋体"/>
          <w:bCs/>
        </w:rPr>
        <w:t>第一部分</w:t>
      </w:r>
      <w:r>
        <w:rPr>
          <w:rStyle w:val="85"/>
          <w:rFonts w:ascii="宋体" w:hAnsi="宋体"/>
          <w:bCs/>
        </w:rPr>
        <w:t xml:space="preserve">  </w:t>
      </w:r>
      <w:r>
        <w:rPr>
          <w:rStyle w:val="85"/>
          <w:rFonts w:hint="eastAsia" w:ascii="宋体" w:hAnsi="宋体"/>
          <w:bCs/>
        </w:rPr>
        <w:t>招标公告</w:t>
      </w:r>
      <w:r>
        <w:tab/>
      </w:r>
      <w:r>
        <w:fldChar w:fldCharType="begin"/>
      </w:r>
      <w:r>
        <w:instrText xml:space="preserve"> PAGEREF _Toc17804479 \h </w:instrText>
      </w:r>
      <w:r>
        <w:fldChar w:fldCharType="separate"/>
      </w:r>
      <w:r>
        <w:t>3</w:t>
      </w:r>
      <w:r>
        <w:fldChar w:fldCharType="end"/>
      </w:r>
      <w:r>
        <w:fldChar w:fldCharType="end"/>
      </w:r>
    </w:p>
    <w:p>
      <w:pPr>
        <w:pStyle w:val="47"/>
        <w:tabs>
          <w:tab w:val="right" w:leader="dot" w:pos="8302"/>
        </w:tabs>
        <w:rPr>
          <w:rFonts w:ascii="Calibri" w:hAnsi="Calibri"/>
          <w:szCs w:val="22"/>
        </w:rPr>
      </w:pPr>
      <w:r>
        <w:fldChar w:fldCharType="begin"/>
      </w:r>
      <w:r>
        <w:rPr>
          <w:rStyle w:val="85"/>
        </w:rPr>
        <w:instrText xml:space="preserve"> </w:instrText>
      </w:r>
      <w:r>
        <w:instrText xml:space="preserve">HYPERLINK \l "_Toc17804480"</w:instrText>
      </w:r>
      <w:r>
        <w:rPr>
          <w:rStyle w:val="85"/>
        </w:rPr>
        <w:instrText xml:space="preserve"> </w:instrText>
      </w:r>
      <w:r>
        <w:fldChar w:fldCharType="separate"/>
      </w:r>
      <w:r>
        <w:rPr>
          <w:rStyle w:val="85"/>
          <w:rFonts w:hint="eastAsia" w:ascii="宋体" w:hAnsi="宋体"/>
          <w:bCs/>
        </w:rPr>
        <w:t>第二部分</w:t>
      </w:r>
      <w:r>
        <w:rPr>
          <w:rStyle w:val="85"/>
          <w:rFonts w:ascii="宋体" w:hAnsi="宋体"/>
          <w:bCs/>
        </w:rPr>
        <w:t xml:space="preserve">  </w:t>
      </w:r>
      <w:r>
        <w:rPr>
          <w:rStyle w:val="85"/>
          <w:rFonts w:hint="eastAsia" w:ascii="宋体" w:hAnsi="宋体"/>
          <w:bCs/>
        </w:rPr>
        <w:t>投标人须知</w:t>
      </w:r>
      <w:r>
        <w:tab/>
      </w:r>
      <w:r>
        <w:fldChar w:fldCharType="begin"/>
      </w:r>
      <w:r>
        <w:instrText xml:space="preserve"> PAGEREF _Toc17804480 \h </w:instrText>
      </w:r>
      <w:r>
        <w:fldChar w:fldCharType="separate"/>
      </w:r>
      <w:r>
        <w:t>5</w:t>
      </w:r>
      <w:r>
        <w:fldChar w:fldCharType="end"/>
      </w:r>
      <w:r>
        <w:fldChar w:fldCharType="end"/>
      </w:r>
    </w:p>
    <w:p>
      <w:pPr>
        <w:pStyle w:val="58"/>
        <w:tabs>
          <w:tab w:val="right" w:leader="dot" w:pos="8302"/>
        </w:tabs>
        <w:rPr>
          <w:rStyle w:val="85"/>
          <w:rFonts w:hint="eastAsia"/>
        </w:rPr>
      </w:pPr>
      <w:r>
        <w:fldChar w:fldCharType="begin"/>
      </w:r>
      <w:r>
        <w:rPr>
          <w:rStyle w:val="85"/>
        </w:rPr>
        <w:instrText xml:space="preserve"> </w:instrText>
      </w:r>
      <w:r>
        <w:instrText xml:space="preserve">HYPERLINK \l "_Toc17804481"</w:instrText>
      </w:r>
      <w:r>
        <w:rPr>
          <w:rStyle w:val="85"/>
        </w:rPr>
        <w:instrText xml:space="preserve"> </w:instrText>
      </w:r>
      <w:r>
        <w:fldChar w:fldCharType="separate"/>
      </w:r>
      <w:r>
        <w:rPr>
          <w:rStyle w:val="85"/>
          <w:rFonts w:hint="eastAsia" w:ascii="宋体" w:hAnsi="宋体"/>
          <w:bCs/>
        </w:rPr>
        <w:t>投标人须知前附表</w:t>
      </w:r>
      <w:r>
        <w:tab/>
      </w:r>
      <w:r>
        <w:fldChar w:fldCharType="begin"/>
      </w:r>
      <w:r>
        <w:instrText xml:space="preserve"> PAGEREF _Toc17804481 \h </w:instrText>
      </w:r>
      <w:r>
        <w:fldChar w:fldCharType="separate"/>
      </w:r>
      <w:r>
        <w:t>5</w:t>
      </w:r>
      <w:r>
        <w:fldChar w:fldCharType="end"/>
      </w:r>
      <w:r>
        <w:fldChar w:fldCharType="end"/>
      </w:r>
    </w:p>
    <w:p>
      <w:pPr>
        <w:pStyle w:val="58"/>
        <w:tabs>
          <w:tab w:val="right" w:leader="dot" w:pos="8302"/>
        </w:tabs>
        <w:rPr>
          <w:rFonts w:ascii="Calibri" w:hAnsi="Calibri"/>
          <w:szCs w:val="22"/>
        </w:rPr>
      </w:pPr>
      <w:r>
        <w:fldChar w:fldCharType="begin"/>
      </w:r>
      <w:r>
        <w:rPr>
          <w:rStyle w:val="85"/>
        </w:rPr>
        <w:instrText xml:space="preserve"> </w:instrText>
      </w:r>
      <w:r>
        <w:instrText xml:space="preserve">HYPERLINK \l "_Toc17804482"</w:instrText>
      </w:r>
      <w:r>
        <w:rPr>
          <w:rStyle w:val="85"/>
        </w:rPr>
        <w:instrText xml:space="preserve"> </w:instrText>
      </w:r>
      <w:r>
        <w:fldChar w:fldCharType="separate"/>
      </w:r>
      <w:r>
        <w:rPr>
          <w:rStyle w:val="85"/>
          <w:rFonts w:hint="eastAsia"/>
        </w:rPr>
        <w:t>第一章　说明</w:t>
      </w:r>
      <w:r>
        <w:tab/>
      </w:r>
      <w:r>
        <w:fldChar w:fldCharType="begin"/>
      </w:r>
      <w:r>
        <w:instrText xml:space="preserve"> PAGEREF _Toc17804482 \h </w:instrText>
      </w:r>
      <w:r>
        <w:fldChar w:fldCharType="separate"/>
      </w:r>
      <w:r>
        <w:t>8</w:t>
      </w:r>
      <w:r>
        <w:fldChar w:fldCharType="end"/>
      </w:r>
      <w:r>
        <w:fldChar w:fldCharType="end"/>
      </w:r>
    </w:p>
    <w:p>
      <w:pPr>
        <w:pStyle w:val="58"/>
        <w:tabs>
          <w:tab w:val="right" w:leader="dot" w:pos="8302"/>
        </w:tabs>
        <w:rPr>
          <w:rFonts w:ascii="Calibri" w:hAnsi="Calibri"/>
          <w:szCs w:val="22"/>
        </w:rPr>
      </w:pPr>
      <w:r>
        <w:fldChar w:fldCharType="begin"/>
      </w:r>
      <w:r>
        <w:rPr>
          <w:rStyle w:val="85"/>
        </w:rPr>
        <w:instrText xml:space="preserve"> </w:instrText>
      </w:r>
      <w:r>
        <w:instrText xml:space="preserve">HYPERLINK \l "_Toc17804483"</w:instrText>
      </w:r>
      <w:r>
        <w:rPr>
          <w:rStyle w:val="85"/>
        </w:rPr>
        <w:instrText xml:space="preserve"> </w:instrText>
      </w:r>
      <w:r>
        <w:fldChar w:fldCharType="separate"/>
      </w:r>
      <w:r>
        <w:rPr>
          <w:rStyle w:val="85"/>
          <w:rFonts w:hint="eastAsia" w:hAnsi="宋体"/>
        </w:rPr>
        <w:t>第二章　招标文件</w:t>
      </w:r>
      <w:r>
        <w:tab/>
      </w:r>
      <w:r>
        <w:fldChar w:fldCharType="begin"/>
      </w:r>
      <w:r>
        <w:instrText xml:space="preserve"> PAGEREF _Toc17804483 \h </w:instrText>
      </w:r>
      <w:r>
        <w:fldChar w:fldCharType="separate"/>
      </w:r>
      <w:r>
        <w:t>8</w:t>
      </w:r>
      <w:r>
        <w:fldChar w:fldCharType="end"/>
      </w:r>
      <w:r>
        <w:fldChar w:fldCharType="end"/>
      </w:r>
    </w:p>
    <w:p>
      <w:pPr>
        <w:pStyle w:val="58"/>
        <w:tabs>
          <w:tab w:val="right" w:leader="dot" w:pos="8302"/>
        </w:tabs>
        <w:rPr>
          <w:rFonts w:ascii="Calibri" w:hAnsi="Calibri"/>
          <w:szCs w:val="22"/>
        </w:rPr>
      </w:pPr>
      <w:r>
        <w:fldChar w:fldCharType="begin"/>
      </w:r>
      <w:r>
        <w:rPr>
          <w:rStyle w:val="85"/>
        </w:rPr>
        <w:instrText xml:space="preserve"> </w:instrText>
      </w:r>
      <w:r>
        <w:instrText xml:space="preserve">HYPERLINK \l "_Toc17804484"</w:instrText>
      </w:r>
      <w:r>
        <w:rPr>
          <w:rStyle w:val="85"/>
        </w:rPr>
        <w:instrText xml:space="preserve"> </w:instrText>
      </w:r>
      <w:r>
        <w:fldChar w:fldCharType="separate"/>
      </w:r>
      <w:r>
        <w:rPr>
          <w:rStyle w:val="85"/>
          <w:rFonts w:hint="eastAsia" w:hAnsi="宋体"/>
        </w:rPr>
        <w:t>第三章　投标文件</w:t>
      </w:r>
      <w:r>
        <w:tab/>
      </w:r>
      <w:r>
        <w:fldChar w:fldCharType="begin"/>
      </w:r>
      <w:r>
        <w:instrText xml:space="preserve"> PAGEREF _Toc17804484 \h </w:instrText>
      </w:r>
      <w:r>
        <w:fldChar w:fldCharType="separate"/>
      </w:r>
      <w:r>
        <w:t>9</w:t>
      </w:r>
      <w:r>
        <w:fldChar w:fldCharType="end"/>
      </w:r>
      <w:r>
        <w:fldChar w:fldCharType="end"/>
      </w:r>
    </w:p>
    <w:p>
      <w:pPr>
        <w:pStyle w:val="58"/>
        <w:tabs>
          <w:tab w:val="right" w:leader="dot" w:pos="8302"/>
        </w:tabs>
        <w:rPr>
          <w:rFonts w:ascii="Calibri" w:hAnsi="Calibri"/>
          <w:szCs w:val="22"/>
        </w:rPr>
      </w:pPr>
      <w:r>
        <w:fldChar w:fldCharType="begin"/>
      </w:r>
      <w:r>
        <w:rPr>
          <w:rStyle w:val="85"/>
        </w:rPr>
        <w:instrText xml:space="preserve"> </w:instrText>
      </w:r>
      <w:r>
        <w:instrText xml:space="preserve">HYPERLINK \l "_Toc17804485"</w:instrText>
      </w:r>
      <w:r>
        <w:rPr>
          <w:rStyle w:val="85"/>
        </w:rPr>
        <w:instrText xml:space="preserve"> </w:instrText>
      </w:r>
      <w:r>
        <w:fldChar w:fldCharType="separate"/>
      </w:r>
      <w:r>
        <w:rPr>
          <w:rStyle w:val="85"/>
          <w:rFonts w:hint="eastAsia" w:hAnsi="宋体"/>
        </w:rPr>
        <w:t>第四章　投标文件的递交</w:t>
      </w:r>
      <w:r>
        <w:tab/>
      </w:r>
      <w:r>
        <w:fldChar w:fldCharType="begin"/>
      </w:r>
      <w:r>
        <w:instrText xml:space="preserve"> PAGEREF _Toc17804485 \h </w:instrText>
      </w:r>
      <w:r>
        <w:fldChar w:fldCharType="separate"/>
      </w:r>
      <w:r>
        <w:t>13</w:t>
      </w:r>
      <w:r>
        <w:fldChar w:fldCharType="end"/>
      </w:r>
      <w:r>
        <w:fldChar w:fldCharType="end"/>
      </w:r>
    </w:p>
    <w:p>
      <w:pPr>
        <w:pStyle w:val="58"/>
        <w:tabs>
          <w:tab w:val="right" w:leader="dot" w:pos="8302"/>
        </w:tabs>
        <w:rPr>
          <w:rFonts w:ascii="Calibri" w:hAnsi="Calibri"/>
          <w:szCs w:val="22"/>
        </w:rPr>
      </w:pPr>
      <w:r>
        <w:fldChar w:fldCharType="begin"/>
      </w:r>
      <w:r>
        <w:rPr>
          <w:rStyle w:val="85"/>
        </w:rPr>
        <w:instrText xml:space="preserve"> </w:instrText>
      </w:r>
      <w:r>
        <w:instrText xml:space="preserve">HYPERLINK \l "_Toc17804486"</w:instrText>
      </w:r>
      <w:r>
        <w:rPr>
          <w:rStyle w:val="85"/>
        </w:rPr>
        <w:instrText xml:space="preserve"> </w:instrText>
      </w:r>
      <w:r>
        <w:fldChar w:fldCharType="separate"/>
      </w:r>
      <w:r>
        <w:rPr>
          <w:rStyle w:val="85"/>
          <w:rFonts w:hint="eastAsia" w:hAnsi="宋体"/>
        </w:rPr>
        <w:t>第五章　开标、评标和定标</w:t>
      </w:r>
      <w:r>
        <w:tab/>
      </w:r>
      <w:r>
        <w:fldChar w:fldCharType="begin"/>
      </w:r>
      <w:r>
        <w:instrText xml:space="preserve"> PAGEREF _Toc17804486 \h </w:instrText>
      </w:r>
      <w:r>
        <w:fldChar w:fldCharType="separate"/>
      </w:r>
      <w:r>
        <w:t>13</w:t>
      </w:r>
      <w:r>
        <w:fldChar w:fldCharType="end"/>
      </w:r>
      <w:r>
        <w:fldChar w:fldCharType="end"/>
      </w:r>
    </w:p>
    <w:p>
      <w:pPr>
        <w:pStyle w:val="58"/>
        <w:tabs>
          <w:tab w:val="right" w:leader="dot" w:pos="8302"/>
        </w:tabs>
        <w:rPr>
          <w:rFonts w:ascii="Calibri" w:hAnsi="Calibri"/>
          <w:szCs w:val="22"/>
        </w:rPr>
      </w:pPr>
      <w:r>
        <w:fldChar w:fldCharType="begin"/>
      </w:r>
      <w:r>
        <w:rPr>
          <w:rStyle w:val="85"/>
        </w:rPr>
        <w:instrText xml:space="preserve"> </w:instrText>
      </w:r>
      <w:r>
        <w:instrText xml:space="preserve">HYPERLINK \l "_Toc17804487"</w:instrText>
      </w:r>
      <w:r>
        <w:rPr>
          <w:rStyle w:val="85"/>
        </w:rPr>
        <w:instrText xml:space="preserve"> </w:instrText>
      </w:r>
      <w:r>
        <w:fldChar w:fldCharType="separate"/>
      </w:r>
      <w:r>
        <w:rPr>
          <w:rStyle w:val="85"/>
          <w:rFonts w:hint="eastAsia" w:hAnsi="宋体"/>
        </w:rPr>
        <w:t>第六章　授予合同</w:t>
      </w:r>
      <w:r>
        <w:tab/>
      </w:r>
      <w:r>
        <w:fldChar w:fldCharType="begin"/>
      </w:r>
      <w:r>
        <w:instrText xml:space="preserve"> PAGEREF _Toc17804487 \h </w:instrText>
      </w:r>
      <w:r>
        <w:fldChar w:fldCharType="separate"/>
      </w:r>
      <w:r>
        <w:t>18</w:t>
      </w:r>
      <w:r>
        <w:fldChar w:fldCharType="end"/>
      </w:r>
      <w:r>
        <w:fldChar w:fldCharType="end"/>
      </w:r>
    </w:p>
    <w:p>
      <w:pPr>
        <w:pStyle w:val="58"/>
        <w:tabs>
          <w:tab w:val="right" w:leader="dot" w:pos="8302"/>
        </w:tabs>
        <w:rPr>
          <w:rFonts w:ascii="Calibri" w:hAnsi="Calibri"/>
          <w:szCs w:val="22"/>
        </w:rPr>
      </w:pPr>
      <w:r>
        <w:fldChar w:fldCharType="begin"/>
      </w:r>
      <w:r>
        <w:rPr>
          <w:rStyle w:val="85"/>
        </w:rPr>
        <w:instrText xml:space="preserve"> </w:instrText>
      </w:r>
      <w:r>
        <w:instrText xml:space="preserve">HYPERLINK \l "_Toc17804488"</w:instrText>
      </w:r>
      <w:r>
        <w:rPr>
          <w:rStyle w:val="85"/>
        </w:rPr>
        <w:instrText xml:space="preserve"> </w:instrText>
      </w:r>
      <w:r>
        <w:fldChar w:fldCharType="separate"/>
      </w:r>
      <w:r>
        <w:rPr>
          <w:rStyle w:val="85"/>
          <w:rFonts w:hint="eastAsia"/>
        </w:rPr>
        <w:t>第七章　质疑与投诉</w:t>
      </w:r>
      <w:r>
        <w:tab/>
      </w:r>
      <w:r>
        <w:fldChar w:fldCharType="begin"/>
      </w:r>
      <w:r>
        <w:instrText xml:space="preserve"> PAGEREF _Toc17804488 \h </w:instrText>
      </w:r>
      <w:r>
        <w:fldChar w:fldCharType="separate"/>
      </w:r>
      <w:r>
        <w:t>19</w:t>
      </w:r>
      <w:r>
        <w:fldChar w:fldCharType="end"/>
      </w:r>
      <w:r>
        <w:fldChar w:fldCharType="end"/>
      </w:r>
    </w:p>
    <w:p>
      <w:pPr>
        <w:pStyle w:val="47"/>
        <w:tabs>
          <w:tab w:val="right" w:leader="dot" w:pos="8302"/>
        </w:tabs>
        <w:rPr>
          <w:rFonts w:ascii="Calibri" w:hAnsi="Calibri"/>
          <w:szCs w:val="22"/>
        </w:rPr>
      </w:pPr>
      <w:r>
        <w:fldChar w:fldCharType="begin"/>
      </w:r>
      <w:r>
        <w:rPr>
          <w:rStyle w:val="85"/>
        </w:rPr>
        <w:instrText xml:space="preserve"> </w:instrText>
      </w:r>
      <w:r>
        <w:instrText xml:space="preserve">HYPERLINK \l "_Toc17804489"</w:instrText>
      </w:r>
      <w:r>
        <w:rPr>
          <w:rStyle w:val="85"/>
        </w:rPr>
        <w:instrText xml:space="preserve"> </w:instrText>
      </w:r>
      <w:r>
        <w:fldChar w:fldCharType="separate"/>
      </w:r>
      <w:r>
        <w:rPr>
          <w:rStyle w:val="85"/>
          <w:rFonts w:hint="eastAsia" w:ascii="宋体" w:hAnsi="宋体"/>
          <w:bCs/>
        </w:rPr>
        <w:t>第三部分</w:t>
      </w:r>
      <w:r>
        <w:rPr>
          <w:rStyle w:val="85"/>
          <w:rFonts w:ascii="宋体" w:hAnsi="宋体"/>
          <w:bCs/>
        </w:rPr>
        <w:t xml:space="preserve">  </w:t>
      </w:r>
      <w:r>
        <w:rPr>
          <w:rStyle w:val="85"/>
          <w:rFonts w:hint="eastAsia" w:ascii="宋体" w:hAnsi="宋体"/>
          <w:bCs/>
        </w:rPr>
        <w:t>评标办法和评分标准</w:t>
      </w:r>
      <w:r>
        <w:tab/>
      </w:r>
      <w:r>
        <w:fldChar w:fldCharType="begin"/>
      </w:r>
      <w:r>
        <w:instrText xml:space="preserve"> PAGEREF _Toc17804489 \h </w:instrText>
      </w:r>
      <w:r>
        <w:fldChar w:fldCharType="separate"/>
      </w:r>
      <w:r>
        <w:t>21</w:t>
      </w:r>
      <w:r>
        <w:fldChar w:fldCharType="end"/>
      </w:r>
      <w:r>
        <w:fldChar w:fldCharType="end"/>
      </w:r>
    </w:p>
    <w:p>
      <w:pPr>
        <w:pStyle w:val="58"/>
        <w:tabs>
          <w:tab w:val="right" w:leader="dot" w:pos="8302"/>
        </w:tabs>
        <w:rPr>
          <w:rFonts w:ascii="Calibri" w:hAnsi="Calibri"/>
          <w:szCs w:val="22"/>
        </w:rPr>
      </w:pPr>
      <w:r>
        <w:fldChar w:fldCharType="begin"/>
      </w:r>
      <w:r>
        <w:rPr>
          <w:rStyle w:val="85"/>
        </w:rPr>
        <w:instrText xml:space="preserve"> </w:instrText>
      </w:r>
      <w:r>
        <w:instrText xml:space="preserve">HYPERLINK \l "_Toc17804490"</w:instrText>
      </w:r>
      <w:r>
        <w:rPr>
          <w:rStyle w:val="85"/>
        </w:rPr>
        <w:instrText xml:space="preserve"> </w:instrText>
      </w:r>
      <w:r>
        <w:fldChar w:fldCharType="separate"/>
      </w:r>
      <w:r>
        <w:rPr>
          <w:rStyle w:val="85"/>
          <w:rFonts w:hint="eastAsia"/>
        </w:rPr>
        <w:t>第一章　评标办法</w:t>
      </w:r>
      <w:r>
        <w:tab/>
      </w:r>
      <w:r>
        <w:fldChar w:fldCharType="begin"/>
      </w:r>
      <w:r>
        <w:instrText xml:space="preserve"> PAGEREF _Toc17804490 \h </w:instrText>
      </w:r>
      <w:r>
        <w:fldChar w:fldCharType="separate"/>
      </w:r>
      <w:r>
        <w:t>21</w:t>
      </w:r>
      <w:r>
        <w:fldChar w:fldCharType="end"/>
      </w:r>
      <w:r>
        <w:fldChar w:fldCharType="end"/>
      </w:r>
    </w:p>
    <w:p>
      <w:pPr>
        <w:pStyle w:val="58"/>
        <w:tabs>
          <w:tab w:val="right" w:leader="dot" w:pos="8302"/>
        </w:tabs>
        <w:rPr>
          <w:rFonts w:ascii="Calibri" w:hAnsi="Calibri"/>
          <w:szCs w:val="22"/>
        </w:rPr>
      </w:pPr>
      <w:r>
        <w:fldChar w:fldCharType="begin"/>
      </w:r>
      <w:r>
        <w:rPr>
          <w:rStyle w:val="85"/>
        </w:rPr>
        <w:instrText xml:space="preserve"> </w:instrText>
      </w:r>
      <w:r>
        <w:instrText xml:space="preserve">HYPERLINK \l "_Toc17804491"</w:instrText>
      </w:r>
      <w:r>
        <w:rPr>
          <w:rStyle w:val="85"/>
        </w:rPr>
        <w:instrText xml:space="preserve"> </w:instrText>
      </w:r>
      <w:r>
        <w:fldChar w:fldCharType="separate"/>
      </w:r>
      <w:r>
        <w:rPr>
          <w:rStyle w:val="85"/>
          <w:rFonts w:hint="eastAsia"/>
        </w:rPr>
        <w:t>第二章　评分标准</w:t>
      </w:r>
      <w:r>
        <w:tab/>
      </w:r>
      <w:r>
        <w:fldChar w:fldCharType="begin"/>
      </w:r>
      <w:r>
        <w:instrText xml:space="preserve"> PAGEREF _Toc17804491 \h </w:instrText>
      </w:r>
      <w:r>
        <w:fldChar w:fldCharType="separate"/>
      </w:r>
      <w:r>
        <w:t>23</w:t>
      </w:r>
      <w:r>
        <w:fldChar w:fldCharType="end"/>
      </w:r>
      <w:r>
        <w:fldChar w:fldCharType="end"/>
      </w:r>
    </w:p>
    <w:p>
      <w:pPr>
        <w:pStyle w:val="47"/>
        <w:tabs>
          <w:tab w:val="right" w:leader="dot" w:pos="8302"/>
        </w:tabs>
        <w:rPr>
          <w:rFonts w:ascii="Calibri" w:hAnsi="Calibri"/>
          <w:szCs w:val="22"/>
        </w:rPr>
      </w:pPr>
      <w:r>
        <w:fldChar w:fldCharType="begin"/>
      </w:r>
      <w:r>
        <w:rPr>
          <w:rStyle w:val="85"/>
        </w:rPr>
        <w:instrText xml:space="preserve"> </w:instrText>
      </w:r>
      <w:r>
        <w:instrText xml:space="preserve">HYPERLINK \l "_Toc17804492"</w:instrText>
      </w:r>
      <w:r>
        <w:rPr>
          <w:rStyle w:val="85"/>
        </w:rPr>
        <w:instrText xml:space="preserve"> </w:instrText>
      </w:r>
      <w:r>
        <w:fldChar w:fldCharType="separate"/>
      </w:r>
      <w:r>
        <w:rPr>
          <w:rStyle w:val="85"/>
          <w:rFonts w:hint="eastAsia" w:ascii="宋体" w:hAnsi="宋体"/>
          <w:b/>
          <w:bCs/>
        </w:rPr>
        <w:t>第四部分</w:t>
      </w:r>
      <w:r>
        <w:rPr>
          <w:rStyle w:val="85"/>
          <w:rFonts w:ascii="宋体" w:hAnsi="宋体"/>
          <w:b/>
          <w:bCs/>
        </w:rPr>
        <w:t xml:space="preserve">  </w:t>
      </w:r>
      <w:r>
        <w:rPr>
          <w:rStyle w:val="85"/>
          <w:rFonts w:hint="eastAsia" w:ascii="宋体" w:hAnsi="宋体"/>
          <w:b/>
          <w:bCs/>
        </w:rPr>
        <w:t>招标采购内容与技术规格书</w:t>
      </w:r>
      <w:r>
        <w:tab/>
      </w:r>
      <w:r>
        <w:fldChar w:fldCharType="begin"/>
      </w:r>
      <w:r>
        <w:instrText xml:space="preserve"> PAGEREF _Toc17804492 \h </w:instrText>
      </w:r>
      <w:r>
        <w:fldChar w:fldCharType="separate"/>
      </w:r>
      <w:r>
        <w:t>27</w:t>
      </w:r>
      <w:r>
        <w:fldChar w:fldCharType="end"/>
      </w:r>
      <w:r>
        <w:fldChar w:fldCharType="end"/>
      </w:r>
    </w:p>
    <w:p>
      <w:pPr>
        <w:pStyle w:val="58"/>
        <w:tabs>
          <w:tab w:val="right" w:leader="dot" w:pos="8302"/>
        </w:tabs>
        <w:rPr>
          <w:rFonts w:ascii="Calibri" w:hAnsi="Calibri"/>
          <w:szCs w:val="22"/>
        </w:rPr>
      </w:pPr>
      <w:r>
        <w:fldChar w:fldCharType="begin"/>
      </w:r>
      <w:r>
        <w:rPr>
          <w:rStyle w:val="85"/>
        </w:rPr>
        <w:instrText xml:space="preserve"> </w:instrText>
      </w:r>
      <w:r>
        <w:instrText xml:space="preserve">HYPERLINK \l "_Toc17804493"</w:instrText>
      </w:r>
      <w:r>
        <w:rPr>
          <w:rStyle w:val="85"/>
        </w:rPr>
        <w:instrText xml:space="preserve"> </w:instrText>
      </w:r>
      <w:r>
        <w:fldChar w:fldCharType="separate"/>
      </w:r>
      <w:r>
        <w:rPr>
          <w:rStyle w:val="85"/>
          <w:rFonts w:hint="eastAsia"/>
          <w:kern w:val="0"/>
        </w:rPr>
        <w:t>第一章　技术规范及要求</w:t>
      </w:r>
      <w:r>
        <w:tab/>
      </w:r>
      <w:r>
        <w:fldChar w:fldCharType="begin"/>
      </w:r>
      <w:r>
        <w:instrText xml:space="preserve"> PAGEREF _Toc17804493 \h </w:instrText>
      </w:r>
      <w:r>
        <w:fldChar w:fldCharType="separate"/>
      </w:r>
      <w:r>
        <w:t>27</w:t>
      </w:r>
      <w:r>
        <w:fldChar w:fldCharType="end"/>
      </w:r>
      <w:r>
        <w:fldChar w:fldCharType="end"/>
      </w:r>
    </w:p>
    <w:p>
      <w:pPr>
        <w:pStyle w:val="58"/>
        <w:tabs>
          <w:tab w:val="right" w:leader="dot" w:pos="8302"/>
        </w:tabs>
        <w:rPr>
          <w:rFonts w:ascii="Calibri" w:hAnsi="Calibri"/>
          <w:szCs w:val="22"/>
        </w:rPr>
      </w:pPr>
      <w:r>
        <w:fldChar w:fldCharType="begin"/>
      </w:r>
      <w:r>
        <w:rPr>
          <w:rStyle w:val="85"/>
        </w:rPr>
        <w:instrText xml:space="preserve"> </w:instrText>
      </w:r>
      <w:r>
        <w:instrText xml:space="preserve">HYPERLINK \l "_Toc17804512"</w:instrText>
      </w:r>
      <w:r>
        <w:rPr>
          <w:rStyle w:val="85"/>
        </w:rPr>
        <w:instrText xml:space="preserve"> </w:instrText>
      </w:r>
      <w:r>
        <w:fldChar w:fldCharType="separate"/>
      </w:r>
      <w:r>
        <w:rPr>
          <w:rStyle w:val="85"/>
          <w:rFonts w:hint="eastAsia"/>
          <w:kern w:val="0"/>
        </w:rPr>
        <w:t>第二章　供货范围及要求</w:t>
      </w:r>
      <w:r>
        <w:tab/>
      </w:r>
      <w:r>
        <w:fldChar w:fldCharType="begin"/>
      </w:r>
      <w:r>
        <w:instrText xml:space="preserve"> PAGEREF _Toc17804512 \h </w:instrText>
      </w:r>
      <w:r>
        <w:fldChar w:fldCharType="separate"/>
      </w:r>
      <w:r>
        <w:t>67</w:t>
      </w:r>
      <w:r>
        <w:fldChar w:fldCharType="end"/>
      </w:r>
      <w:r>
        <w:fldChar w:fldCharType="end"/>
      </w:r>
    </w:p>
    <w:p>
      <w:pPr>
        <w:pStyle w:val="58"/>
        <w:tabs>
          <w:tab w:val="right" w:leader="dot" w:pos="8302"/>
        </w:tabs>
        <w:rPr>
          <w:rFonts w:ascii="Calibri" w:hAnsi="Calibri"/>
          <w:szCs w:val="22"/>
        </w:rPr>
      </w:pPr>
      <w:r>
        <w:fldChar w:fldCharType="begin"/>
      </w:r>
      <w:r>
        <w:rPr>
          <w:rStyle w:val="85"/>
        </w:rPr>
        <w:instrText xml:space="preserve"> </w:instrText>
      </w:r>
      <w:r>
        <w:instrText xml:space="preserve">HYPERLINK \l "_Toc17804513"</w:instrText>
      </w:r>
      <w:r>
        <w:rPr>
          <w:rStyle w:val="85"/>
        </w:rPr>
        <w:instrText xml:space="preserve"> </w:instrText>
      </w:r>
      <w:r>
        <w:fldChar w:fldCharType="separate"/>
      </w:r>
      <w:r>
        <w:rPr>
          <w:rStyle w:val="85"/>
          <w:rFonts w:hint="eastAsia"/>
          <w:kern w:val="0"/>
        </w:rPr>
        <w:t>第三章　技术资料及交付要求</w:t>
      </w:r>
      <w:r>
        <w:tab/>
      </w:r>
      <w:r>
        <w:fldChar w:fldCharType="begin"/>
      </w:r>
      <w:r>
        <w:instrText xml:space="preserve"> PAGEREF _Toc17804513 \h </w:instrText>
      </w:r>
      <w:r>
        <w:fldChar w:fldCharType="separate"/>
      </w:r>
      <w:r>
        <w:t>85</w:t>
      </w:r>
      <w:r>
        <w:fldChar w:fldCharType="end"/>
      </w:r>
      <w:r>
        <w:fldChar w:fldCharType="end"/>
      </w:r>
    </w:p>
    <w:p>
      <w:pPr>
        <w:pStyle w:val="58"/>
        <w:tabs>
          <w:tab w:val="right" w:leader="dot" w:pos="8302"/>
        </w:tabs>
        <w:rPr>
          <w:rFonts w:ascii="Calibri" w:hAnsi="Calibri"/>
          <w:szCs w:val="22"/>
        </w:rPr>
      </w:pPr>
      <w:r>
        <w:fldChar w:fldCharType="begin"/>
      </w:r>
      <w:r>
        <w:rPr>
          <w:rStyle w:val="85"/>
        </w:rPr>
        <w:instrText xml:space="preserve"> </w:instrText>
      </w:r>
      <w:r>
        <w:instrText xml:space="preserve">HYPERLINK \l "_Toc17804514"</w:instrText>
      </w:r>
      <w:r>
        <w:rPr>
          <w:rStyle w:val="85"/>
        </w:rPr>
        <w:instrText xml:space="preserve"> </w:instrText>
      </w:r>
      <w:r>
        <w:fldChar w:fldCharType="separate"/>
      </w:r>
      <w:r>
        <w:rPr>
          <w:rStyle w:val="85"/>
          <w:rFonts w:hint="eastAsia"/>
          <w:kern w:val="0"/>
        </w:rPr>
        <w:t>第四章　交货期限及要求</w:t>
      </w:r>
      <w:r>
        <w:tab/>
      </w:r>
      <w:r>
        <w:fldChar w:fldCharType="begin"/>
      </w:r>
      <w:r>
        <w:instrText xml:space="preserve"> PAGEREF _Toc17804514 \h </w:instrText>
      </w:r>
      <w:r>
        <w:fldChar w:fldCharType="separate"/>
      </w:r>
      <w:r>
        <w:t>86</w:t>
      </w:r>
      <w:r>
        <w:fldChar w:fldCharType="end"/>
      </w:r>
      <w:r>
        <w:fldChar w:fldCharType="end"/>
      </w:r>
    </w:p>
    <w:p>
      <w:pPr>
        <w:pStyle w:val="58"/>
        <w:tabs>
          <w:tab w:val="right" w:leader="dot" w:pos="8302"/>
        </w:tabs>
        <w:rPr>
          <w:rFonts w:ascii="Calibri" w:hAnsi="Calibri"/>
          <w:szCs w:val="22"/>
        </w:rPr>
      </w:pPr>
      <w:r>
        <w:fldChar w:fldCharType="begin"/>
      </w:r>
      <w:r>
        <w:rPr>
          <w:rStyle w:val="85"/>
        </w:rPr>
        <w:instrText xml:space="preserve"> </w:instrText>
      </w:r>
      <w:r>
        <w:instrText xml:space="preserve">HYPERLINK \l "_Toc17804515"</w:instrText>
      </w:r>
      <w:r>
        <w:rPr>
          <w:rStyle w:val="85"/>
        </w:rPr>
        <w:instrText xml:space="preserve"> </w:instrText>
      </w:r>
      <w:r>
        <w:fldChar w:fldCharType="separate"/>
      </w:r>
      <w:r>
        <w:rPr>
          <w:rStyle w:val="85"/>
          <w:rFonts w:hint="eastAsia"/>
          <w:kern w:val="0"/>
        </w:rPr>
        <w:t>第五章　监造、检验、性能验收试验及要求</w:t>
      </w:r>
      <w:r>
        <w:tab/>
      </w:r>
      <w:r>
        <w:fldChar w:fldCharType="begin"/>
      </w:r>
      <w:r>
        <w:instrText xml:space="preserve"> PAGEREF _Toc17804515 \h </w:instrText>
      </w:r>
      <w:r>
        <w:fldChar w:fldCharType="separate"/>
      </w:r>
      <w:r>
        <w:t>86</w:t>
      </w:r>
      <w:r>
        <w:fldChar w:fldCharType="end"/>
      </w:r>
      <w:r>
        <w:fldChar w:fldCharType="end"/>
      </w:r>
    </w:p>
    <w:p>
      <w:pPr>
        <w:pStyle w:val="58"/>
        <w:tabs>
          <w:tab w:val="right" w:leader="dot" w:pos="8302"/>
        </w:tabs>
        <w:rPr>
          <w:rFonts w:ascii="Calibri" w:hAnsi="Calibri"/>
          <w:szCs w:val="22"/>
        </w:rPr>
      </w:pPr>
      <w:r>
        <w:fldChar w:fldCharType="begin"/>
      </w:r>
      <w:r>
        <w:rPr>
          <w:rStyle w:val="85"/>
        </w:rPr>
        <w:instrText xml:space="preserve"> </w:instrText>
      </w:r>
      <w:r>
        <w:instrText xml:space="preserve">HYPERLINK \l "_Toc17804516"</w:instrText>
      </w:r>
      <w:r>
        <w:rPr>
          <w:rStyle w:val="85"/>
        </w:rPr>
        <w:instrText xml:space="preserve"> </w:instrText>
      </w:r>
      <w:r>
        <w:fldChar w:fldCharType="separate"/>
      </w:r>
      <w:r>
        <w:rPr>
          <w:rStyle w:val="85"/>
          <w:rFonts w:hint="eastAsia"/>
          <w:kern w:val="0"/>
        </w:rPr>
        <w:t>第六章　付款方式及要求</w:t>
      </w:r>
      <w:r>
        <w:tab/>
      </w:r>
      <w:r>
        <w:fldChar w:fldCharType="begin"/>
      </w:r>
      <w:r>
        <w:instrText xml:space="preserve"> PAGEREF _Toc17804516 \h </w:instrText>
      </w:r>
      <w:r>
        <w:fldChar w:fldCharType="separate"/>
      </w:r>
      <w:r>
        <w:t>87</w:t>
      </w:r>
      <w:r>
        <w:fldChar w:fldCharType="end"/>
      </w:r>
      <w:r>
        <w:fldChar w:fldCharType="end"/>
      </w:r>
    </w:p>
    <w:p>
      <w:pPr>
        <w:pStyle w:val="58"/>
        <w:tabs>
          <w:tab w:val="right" w:leader="dot" w:pos="8302"/>
        </w:tabs>
        <w:rPr>
          <w:rFonts w:ascii="Calibri" w:hAnsi="Calibri"/>
          <w:szCs w:val="22"/>
        </w:rPr>
      </w:pPr>
      <w:r>
        <w:fldChar w:fldCharType="begin"/>
      </w:r>
      <w:r>
        <w:rPr>
          <w:rStyle w:val="85"/>
        </w:rPr>
        <w:instrText xml:space="preserve"> </w:instrText>
      </w:r>
      <w:r>
        <w:instrText xml:space="preserve">HYPERLINK \l "_Toc17804517"</w:instrText>
      </w:r>
      <w:r>
        <w:rPr>
          <w:rStyle w:val="85"/>
        </w:rPr>
        <w:instrText xml:space="preserve"> </w:instrText>
      </w:r>
      <w:r>
        <w:fldChar w:fldCharType="separate"/>
      </w:r>
      <w:r>
        <w:rPr>
          <w:rStyle w:val="85"/>
          <w:rFonts w:hint="eastAsia"/>
          <w:kern w:val="0"/>
        </w:rPr>
        <w:t>第七章　售后服务及要求</w:t>
      </w:r>
      <w:r>
        <w:tab/>
      </w:r>
      <w:r>
        <w:fldChar w:fldCharType="begin"/>
      </w:r>
      <w:r>
        <w:instrText xml:space="preserve"> PAGEREF _Toc17804517 \h </w:instrText>
      </w:r>
      <w:r>
        <w:fldChar w:fldCharType="separate"/>
      </w:r>
      <w:r>
        <w:t>88</w:t>
      </w:r>
      <w:r>
        <w:fldChar w:fldCharType="end"/>
      </w:r>
      <w:r>
        <w:fldChar w:fldCharType="end"/>
      </w:r>
    </w:p>
    <w:p>
      <w:pPr>
        <w:pStyle w:val="47"/>
        <w:tabs>
          <w:tab w:val="right" w:leader="dot" w:pos="8302"/>
        </w:tabs>
        <w:rPr>
          <w:rFonts w:ascii="Calibri" w:hAnsi="Calibri"/>
          <w:szCs w:val="22"/>
        </w:rPr>
      </w:pPr>
      <w:r>
        <w:fldChar w:fldCharType="begin"/>
      </w:r>
      <w:r>
        <w:rPr>
          <w:rStyle w:val="85"/>
        </w:rPr>
        <w:instrText xml:space="preserve"> </w:instrText>
      </w:r>
      <w:r>
        <w:instrText xml:space="preserve">HYPERLINK \l "_Toc17804518"</w:instrText>
      </w:r>
      <w:r>
        <w:rPr>
          <w:rStyle w:val="85"/>
        </w:rPr>
        <w:instrText xml:space="preserve"> </w:instrText>
      </w:r>
      <w:r>
        <w:fldChar w:fldCharType="separate"/>
      </w:r>
      <w:r>
        <w:rPr>
          <w:rStyle w:val="85"/>
          <w:rFonts w:hint="eastAsia" w:ascii="宋体" w:hAnsi="宋体"/>
          <w:b/>
          <w:bCs/>
        </w:rPr>
        <w:t>第五部分　采购合同主要条款</w:t>
      </w:r>
      <w:r>
        <w:tab/>
      </w:r>
      <w:r>
        <w:fldChar w:fldCharType="begin"/>
      </w:r>
      <w:r>
        <w:instrText xml:space="preserve"> PAGEREF _Toc17804518 \h </w:instrText>
      </w:r>
      <w:r>
        <w:fldChar w:fldCharType="separate"/>
      </w:r>
      <w:r>
        <w:t>91</w:t>
      </w:r>
      <w:r>
        <w:fldChar w:fldCharType="end"/>
      </w:r>
      <w:r>
        <w:fldChar w:fldCharType="end"/>
      </w:r>
    </w:p>
    <w:p>
      <w:pPr>
        <w:pStyle w:val="47"/>
        <w:tabs>
          <w:tab w:val="right" w:leader="dot" w:pos="8302"/>
        </w:tabs>
        <w:rPr>
          <w:rFonts w:ascii="Calibri" w:hAnsi="Calibri"/>
          <w:szCs w:val="22"/>
        </w:rPr>
      </w:pPr>
      <w:r>
        <w:fldChar w:fldCharType="begin"/>
      </w:r>
      <w:r>
        <w:rPr>
          <w:rStyle w:val="85"/>
        </w:rPr>
        <w:instrText xml:space="preserve"> </w:instrText>
      </w:r>
      <w:r>
        <w:instrText xml:space="preserve">HYPERLINK \l "_Toc17804519"</w:instrText>
      </w:r>
      <w:r>
        <w:rPr>
          <w:rStyle w:val="85"/>
        </w:rPr>
        <w:instrText xml:space="preserve"> </w:instrText>
      </w:r>
      <w:r>
        <w:fldChar w:fldCharType="separate"/>
      </w:r>
      <w:r>
        <w:rPr>
          <w:rStyle w:val="85"/>
          <w:rFonts w:hint="eastAsia" w:ascii="方正黑体简体" w:hAnsi="宋体" w:eastAsia="方正黑体简体"/>
          <w:bCs/>
        </w:rPr>
        <w:t>第六部分</w:t>
      </w:r>
      <w:r>
        <w:rPr>
          <w:rStyle w:val="85"/>
          <w:rFonts w:ascii="方正黑体简体" w:hAnsi="宋体" w:eastAsia="方正黑体简体"/>
          <w:bCs/>
        </w:rPr>
        <w:t xml:space="preserve">   </w:t>
      </w:r>
      <w:r>
        <w:rPr>
          <w:rStyle w:val="85"/>
          <w:rFonts w:hint="eastAsia" w:ascii="方正黑体简体" w:hAnsi="宋体" w:eastAsia="方正黑体简体"/>
          <w:bCs/>
        </w:rPr>
        <w:t>附件</w:t>
      </w:r>
      <w:r>
        <w:rPr>
          <w:rStyle w:val="85"/>
          <w:rFonts w:ascii="方正黑体简体" w:hAnsi="宋体" w:eastAsia="方正黑体简体"/>
          <w:bCs/>
        </w:rPr>
        <w:t>—</w:t>
      </w:r>
      <w:r>
        <w:rPr>
          <w:rStyle w:val="85"/>
          <w:rFonts w:hint="eastAsia" w:ascii="方正黑体简体" w:hAnsi="宋体" w:eastAsia="方正黑体简体"/>
          <w:bCs/>
        </w:rPr>
        <w:t>投标文件格式</w:t>
      </w:r>
      <w:r>
        <w:tab/>
      </w:r>
      <w:r>
        <w:fldChar w:fldCharType="begin"/>
      </w:r>
      <w:r>
        <w:instrText xml:space="preserve"> PAGEREF _Toc17804519 \h </w:instrText>
      </w:r>
      <w:r>
        <w:fldChar w:fldCharType="separate"/>
      </w:r>
      <w:r>
        <w:t>94</w:t>
      </w:r>
      <w:r>
        <w:fldChar w:fldCharType="end"/>
      </w:r>
      <w:r>
        <w:fldChar w:fldCharType="end"/>
      </w:r>
    </w:p>
    <w:p>
      <w:pPr>
        <w:pStyle w:val="58"/>
        <w:tabs>
          <w:tab w:val="right" w:leader="dot" w:pos="8302"/>
        </w:tabs>
        <w:rPr>
          <w:rFonts w:ascii="Calibri" w:hAnsi="Calibri"/>
          <w:szCs w:val="22"/>
        </w:rPr>
      </w:pPr>
      <w:r>
        <w:fldChar w:fldCharType="begin"/>
      </w:r>
      <w:r>
        <w:rPr>
          <w:rStyle w:val="85"/>
        </w:rPr>
        <w:instrText xml:space="preserve"> </w:instrText>
      </w:r>
      <w:r>
        <w:instrText xml:space="preserve">HYPERLINK \l "_Toc17804520"</w:instrText>
      </w:r>
      <w:r>
        <w:rPr>
          <w:rStyle w:val="85"/>
        </w:rPr>
        <w:instrText xml:space="preserve"> </w:instrText>
      </w:r>
      <w:r>
        <w:fldChar w:fldCharType="separate"/>
      </w:r>
      <w:r>
        <w:rPr>
          <w:rStyle w:val="85"/>
          <w:rFonts w:hint="eastAsia" w:hAnsi="宋体"/>
        </w:rPr>
        <w:t>附件一、法定代表人身份证明书</w:t>
      </w:r>
      <w:r>
        <w:tab/>
      </w:r>
      <w:r>
        <w:fldChar w:fldCharType="begin"/>
      </w:r>
      <w:r>
        <w:instrText xml:space="preserve"> PAGEREF _Toc17804520 \h </w:instrText>
      </w:r>
      <w:r>
        <w:fldChar w:fldCharType="separate"/>
      </w:r>
      <w:r>
        <w:t>94</w:t>
      </w:r>
      <w:r>
        <w:fldChar w:fldCharType="end"/>
      </w:r>
      <w:r>
        <w:fldChar w:fldCharType="end"/>
      </w:r>
    </w:p>
    <w:p>
      <w:pPr>
        <w:pStyle w:val="58"/>
        <w:tabs>
          <w:tab w:val="right" w:leader="dot" w:pos="8302"/>
        </w:tabs>
        <w:rPr>
          <w:rFonts w:ascii="Calibri" w:hAnsi="Calibri"/>
          <w:szCs w:val="22"/>
        </w:rPr>
      </w:pPr>
      <w:r>
        <w:fldChar w:fldCharType="begin"/>
      </w:r>
      <w:r>
        <w:rPr>
          <w:rStyle w:val="85"/>
        </w:rPr>
        <w:instrText xml:space="preserve"> </w:instrText>
      </w:r>
      <w:r>
        <w:instrText xml:space="preserve">HYPERLINK \l "_Toc17804521"</w:instrText>
      </w:r>
      <w:r>
        <w:rPr>
          <w:rStyle w:val="85"/>
        </w:rPr>
        <w:instrText xml:space="preserve"> </w:instrText>
      </w:r>
      <w:r>
        <w:fldChar w:fldCharType="separate"/>
      </w:r>
      <w:r>
        <w:rPr>
          <w:rStyle w:val="85"/>
          <w:rFonts w:hint="eastAsia" w:hAnsi="宋体"/>
        </w:rPr>
        <w:t>附件二、法定代表人授权书</w:t>
      </w:r>
      <w:r>
        <w:tab/>
      </w:r>
      <w:r>
        <w:fldChar w:fldCharType="begin"/>
      </w:r>
      <w:r>
        <w:instrText xml:space="preserve"> PAGEREF _Toc17804521 \h </w:instrText>
      </w:r>
      <w:r>
        <w:fldChar w:fldCharType="separate"/>
      </w:r>
      <w:r>
        <w:t>95</w:t>
      </w:r>
      <w:r>
        <w:fldChar w:fldCharType="end"/>
      </w:r>
      <w:r>
        <w:fldChar w:fldCharType="end"/>
      </w:r>
    </w:p>
    <w:p>
      <w:pPr>
        <w:pStyle w:val="58"/>
        <w:tabs>
          <w:tab w:val="right" w:leader="dot" w:pos="8302"/>
        </w:tabs>
        <w:rPr>
          <w:rFonts w:ascii="Calibri" w:hAnsi="Calibri"/>
          <w:szCs w:val="22"/>
        </w:rPr>
      </w:pPr>
      <w:r>
        <w:fldChar w:fldCharType="begin"/>
      </w:r>
      <w:r>
        <w:rPr>
          <w:rStyle w:val="85"/>
        </w:rPr>
        <w:instrText xml:space="preserve"> </w:instrText>
      </w:r>
      <w:r>
        <w:instrText xml:space="preserve">HYPERLINK \l "_Toc17804522"</w:instrText>
      </w:r>
      <w:r>
        <w:rPr>
          <w:rStyle w:val="85"/>
        </w:rPr>
        <w:instrText xml:space="preserve"> </w:instrText>
      </w:r>
      <w:r>
        <w:fldChar w:fldCharType="separate"/>
      </w:r>
      <w:r>
        <w:rPr>
          <w:rStyle w:val="85"/>
          <w:rFonts w:hint="eastAsia" w:hAnsi="宋体"/>
        </w:rPr>
        <w:t>附件三、个体工商户身份证明书</w:t>
      </w:r>
      <w:r>
        <w:tab/>
      </w:r>
      <w:r>
        <w:fldChar w:fldCharType="begin"/>
      </w:r>
      <w:r>
        <w:instrText xml:space="preserve"> PAGEREF _Toc17804522 \h </w:instrText>
      </w:r>
      <w:r>
        <w:fldChar w:fldCharType="separate"/>
      </w:r>
      <w:r>
        <w:t>96</w:t>
      </w:r>
      <w:r>
        <w:fldChar w:fldCharType="end"/>
      </w:r>
      <w:r>
        <w:fldChar w:fldCharType="end"/>
      </w:r>
    </w:p>
    <w:p>
      <w:pPr>
        <w:pStyle w:val="58"/>
        <w:tabs>
          <w:tab w:val="right" w:leader="dot" w:pos="8302"/>
        </w:tabs>
        <w:rPr>
          <w:rFonts w:ascii="Calibri" w:hAnsi="Calibri"/>
          <w:szCs w:val="22"/>
        </w:rPr>
      </w:pPr>
      <w:r>
        <w:fldChar w:fldCharType="begin"/>
      </w:r>
      <w:r>
        <w:rPr>
          <w:rStyle w:val="85"/>
        </w:rPr>
        <w:instrText xml:space="preserve"> </w:instrText>
      </w:r>
      <w:r>
        <w:instrText xml:space="preserve">HYPERLINK \l "_Toc17804523"</w:instrText>
      </w:r>
      <w:r>
        <w:rPr>
          <w:rStyle w:val="85"/>
        </w:rPr>
        <w:instrText xml:space="preserve"> </w:instrText>
      </w:r>
      <w:r>
        <w:fldChar w:fldCharType="separate"/>
      </w:r>
      <w:r>
        <w:rPr>
          <w:rStyle w:val="85"/>
          <w:rFonts w:hint="eastAsia"/>
        </w:rPr>
        <w:t>附件四、投标函</w:t>
      </w:r>
      <w:r>
        <w:tab/>
      </w:r>
      <w:r>
        <w:fldChar w:fldCharType="begin"/>
      </w:r>
      <w:r>
        <w:instrText xml:space="preserve"> PAGEREF _Toc17804523 \h </w:instrText>
      </w:r>
      <w:r>
        <w:fldChar w:fldCharType="separate"/>
      </w:r>
      <w:r>
        <w:t>97</w:t>
      </w:r>
      <w:r>
        <w:fldChar w:fldCharType="end"/>
      </w:r>
      <w:r>
        <w:fldChar w:fldCharType="end"/>
      </w:r>
    </w:p>
    <w:p>
      <w:pPr>
        <w:pStyle w:val="58"/>
        <w:tabs>
          <w:tab w:val="right" w:leader="dot" w:pos="8302"/>
        </w:tabs>
        <w:rPr>
          <w:rFonts w:ascii="Calibri" w:hAnsi="Calibri"/>
          <w:szCs w:val="22"/>
        </w:rPr>
      </w:pPr>
      <w:r>
        <w:fldChar w:fldCharType="begin"/>
      </w:r>
      <w:r>
        <w:rPr>
          <w:rStyle w:val="85"/>
        </w:rPr>
        <w:instrText xml:space="preserve"> </w:instrText>
      </w:r>
      <w:r>
        <w:instrText xml:space="preserve">HYPERLINK \l "_Toc17804524"</w:instrText>
      </w:r>
      <w:r>
        <w:rPr>
          <w:rStyle w:val="85"/>
        </w:rPr>
        <w:instrText xml:space="preserve"> </w:instrText>
      </w:r>
      <w:r>
        <w:fldChar w:fldCharType="separate"/>
      </w:r>
      <w:r>
        <w:rPr>
          <w:rStyle w:val="85"/>
          <w:rFonts w:hint="eastAsia"/>
        </w:rPr>
        <w:t>附件五、开标一览表</w:t>
      </w:r>
      <w:r>
        <w:tab/>
      </w:r>
      <w:r>
        <w:fldChar w:fldCharType="begin"/>
      </w:r>
      <w:r>
        <w:instrText xml:space="preserve"> PAGEREF _Toc17804524 \h </w:instrText>
      </w:r>
      <w:r>
        <w:fldChar w:fldCharType="separate"/>
      </w:r>
      <w:r>
        <w:t>98</w:t>
      </w:r>
      <w:r>
        <w:fldChar w:fldCharType="end"/>
      </w:r>
      <w:r>
        <w:fldChar w:fldCharType="end"/>
      </w:r>
    </w:p>
    <w:p>
      <w:pPr>
        <w:pStyle w:val="58"/>
        <w:tabs>
          <w:tab w:val="right" w:leader="dot" w:pos="8302"/>
        </w:tabs>
        <w:rPr>
          <w:rFonts w:ascii="Calibri" w:hAnsi="Calibri"/>
          <w:szCs w:val="22"/>
        </w:rPr>
      </w:pPr>
      <w:r>
        <w:fldChar w:fldCharType="begin"/>
      </w:r>
      <w:r>
        <w:rPr>
          <w:rStyle w:val="85"/>
        </w:rPr>
        <w:instrText xml:space="preserve"> </w:instrText>
      </w:r>
      <w:r>
        <w:instrText xml:space="preserve">HYPERLINK \l "_Toc17804525"</w:instrText>
      </w:r>
      <w:r>
        <w:rPr>
          <w:rStyle w:val="85"/>
        </w:rPr>
        <w:instrText xml:space="preserve"> </w:instrText>
      </w:r>
      <w:r>
        <w:fldChar w:fldCharType="separate"/>
      </w:r>
      <w:r>
        <w:rPr>
          <w:rStyle w:val="85"/>
          <w:rFonts w:hint="eastAsia"/>
        </w:rPr>
        <w:t>附件六、投标报价明细表</w:t>
      </w:r>
      <w:r>
        <w:tab/>
      </w:r>
      <w:r>
        <w:fldChar w:fldCharType="begin"/>
      </w:r>
      <w:r>
        <w:instrText xml:space="preserve"> PAGEREF _Toc17804525 \h </w:instrText>
      </w:r>
      <w:r>
        <w:fldChar w:fldCharType="separate"/>
      </w:r>
      <w:r>
        <w:t>99</w:t>
      </w:r>
      <w:r>
        <w:fldChar w:fldCharType="end"/>
      </w:r>
      <w:r>
        <w:fldChar w:fldCharType="end"/>
      </w:r>
    </w:p>
    <w:p>
      <w:pPr>
        <w:pStyle w:val="58"/>
        <w:tabs>
          <w:tab w:val="right" w:leader="dot" w:pos="8302"/>
        </w:tabs>
        <w:rPr>
          <w:rFonts w:ascii="Calibri" w:hAnsi="Calibri"/>
          <w:szCs w:val="22"/>
        </w:rPr>
      </w:pPr>
      <w:r>
        <w:fldChar w:fldCharType="begin"/>
      </w:r>
      <w:r>
        <w:rPr>
          <w:rStyle w:val="85"/>
        </w:rPr>
        <w:instrText xml:space="preserve"> </w:instrText>
      </w:r>
      <w:r>
        <w:instrText xml:space="preserve">HYPERLINK \l "_Toc17804526"</w:instrText>
      </w:r>
      <w:r>
        <w:rPr>
          <w:rStyle w:val="85"/>
        </w:rPr>
        <w:instrText xml:space="preserve"> </w:instrText>
      </w:r>
      <w:r>
        <w:fldChar w:fldCharType="separate"/>
      </w:r>
      <w:r>
        <w:rPr>
          <w:rStyle w:val="85"/>
          <w:rFonts w:hint="eastAsia"/>
        </w:rPr>
        <w:t>附件七、商务条款偏离表</w:t>
      </w:r>
      <w:r>
        <w:tab/>
      </w:r>
      <w:r>
        <w:fldChar w:fldCharType="begin"/>
      </w:r>
      <w:r>
        <w:instrText xml:space="preserve"> PAGEREF _Toc17804526 \h </w:instrText>
      </w:r>
      <w:r>
        <w:fldChar w:fldCharType="separate"/>
      </w:r>
      <w:r>
        <w:t>100</w:t>
      </w:r>
      <w:r>
        <w:fldChar w:fldCharType="end"/>
      </w:r>
      <w:r>
        <w:fldChar w:fldCharType="end"/>
      </w:r>
    </w:p>
    <w:p>
      <w:pPr>
        <w:pStyle w:val="58"/>
        <w:tabs>
          <w:tab w:val="right" w:leader="dot" w:pos="8302"/>
        </w:tabs>
        <w:rPr>
          <w:rFonts w:ascii="Calibri" w:hAnsi="Calibri"/>
          <w:szCs w:val="22"/>
        </w:rPr>
      </w:pPr>
      <w:r>
        <w:fldChar w:fldCharType="begin"/>
      </w:r>
      <w:r>
        <w:rPr>
          <w:rStyle w:val="85"/>
        </w:rPr>
        <w:instrText xml:space="preserve"> </w:instrText>
      </w:r>
      <w:r>
        <w:instrText xml:space="preserve">HYPERLINK \l "_Toc17804527"</w:instrText>
      </w:r>
      <w:r>
        <w:rPr>
          <w:rStyle w:val="85"/>
        </w:rPr>
        <w:instrText xml:space="preserve"> </w:instrText>
      </w:r>
      <w:r>
        <w:fldChar w:fldCharType="separate"/>
      </w:r>
      <w:r>
        <w:rPr>
          <w:rStyle w:val="85"/>
          <w:rFonts w:hint="eastAsia"/>
        </w:rPr>
        <w:t>附件八、货物说明一览表</w:t>
      </w:r>
      <w:r>
        <w:tab/>
      </w:r>
      <w:r>
        <w:fldChar w:fldCharType="begin"/>
      </w:r>
      <w:r>
        <w:instrText xml:space="preserve"> PAGEREF _Toc17804527 \h </w:instrText>
      </w:r>
      <w:r>
        <w:fldChar w:fldCharType="separate"/>
      </w:r>
      <w:r>
        <w:t>101</w:t>
      </w:r>
      <w:r>
        <w:fldChar w:fldCharType="end"/>
      </w:r>
      <w:r>
        <w:fldChar w:fldCharType="end"/>
      </w:r>
    </w:p>
    <w:p>
      <w:pPr>
        <w:pStyle w:val="58"/>
        <w:tabs>
          <w:tab w:val="right" w:leader="dot" w:pos="8302"/>
        </w:tabs>
        <w:rPr>
          <w:rFonts w:ascii="Calibri" w:hAnsi="Calibri"/>
          <w:szCs w:val="22"/>
        </w:rPr>
      </w:pPr>
      <w:r>
        <w:fldChar w:fldCharType="begin"/>
      </w:r>
      <w:r>
        <w:rPr>
          <w:rStyle w:val="85"/>
        </w:rPr>
        <w:instrText xml:space="preserve"> </w:instrText>
      </w:r>
      <w:r>
        <w:instrText xml:space="preserve">HYPERLINK \l "_Toc17804528"</w:instrText>
      </w:r>
      <w:r>
        <w:rPr>
          <w:rStyle w:val="85"/>
        </w:rPr>
        <w:instrText xml:space="preserve"> </w:instrText>
      </w:r>
      <w:r>
        <w:fldChar w:fldCharType="separate"/>
      </w:r>
      <w:r>
        <w:rPr>
          <w:rStyle w:val="85"/>
          <w:rFonts w:hint="eastAsia"/>
        </w:rPr>
        <w:t>附件九、技术规范</w:t>
      </w:r>
      <w:r>
        <w:rPr>
          <w:rStyle w:val="85"/>
        </w:rPr>
        <w:t>/</w:t>
      </w:r>
      <w:r>
        <w:rPr>
          <w:rStyle w:val="85"/>
          <w:rFonts w:hint="eastAsia"/>
        </w:rPr>
        <w:t>规格偏离及建议表</w:t>
      </w:r>
      <w:r>
        <w:tab/>
      </w:r>
      <w:r>
        <w:fldChar w:fldCharType="begin"/>
      </w:r>
      <w:r>
        <w:instrText xml:space="preserve"> PAGEREF _Toc17804528 \h </w:instrText>
      </w:r>
      <w:r>
        <w:fldChar w:fldCharType="separate"/>
      </w:r>
      <w:r>
        <w:t>102</w:t>
      </w:r>
      <w:r>
        <w:fldChar w:fldCharType="end"/>
      </w:r>
      <w:r>
        <w:fldChar w:fldCharType="end"/>
      </w:r>
    </w:p>
    <w:p>
      <w:pPr>
        <w:pStyle w:val="58"/>
        <w:tabs>
          <w:tab w:val="right" w:leader="dot" w:pos="8302"/>
        </w:tabs>
        <w:rPr>
          <w:rFonts w:ascii="Calibri" w:hAnsi="Calibri"/>
          <w:szCs w:val="22"/>
        </w:rPr>
      </w:pPr>
      <w:r>
        <w:fldChar w:fldCharType="begin"/>
      </w:r>
      <w:r>
        <w:rPr>
          <w:rStyle w:val="85"/>
        </w:rPr>
        <w:instrText xml:space="preserve"> </w:instrText>
      </w:r>
      <w:r>
        <w:instrText xml:space="preserve">HYPERLINK \l "_Toc17804529"</w:instrText>
      </w:r>
      <w:r>
        <w:rPr>
          <w:rStyle w:val="85"/>
        </w:rPr>
        <w:instrText xml:space="preserve"> </w:instrText>
      </w:r>
      <w:r>
        <w:fldChar w:fldCharType="separate"/>
      </w:r>
      <w:r>
        <w:rPr>
          <w:rStyle w:val="85"/>
          <w:rFonts w:hint="eastAsia" w:hAnsi="宋体"/>
        </w:rPr>
        <w:t>附件十、投标人情况表</w:t>
      </w:r>
      <w:r>
        <w:tab/>
      </w:r>
      <w:r>
        <w:fldChar w:fldCharType="begin"/>
      </w:r>
      <w:r>
        <w:instrText xml:space="preserve"> PAGEREF _Toc17804529 \h </w:instrText>
      </w:r>
      <w:r>
        <w:fldChar w:fldCharType="separate"/>
      </w:r>
      <w:r>
        <w:t>103</w:t>
      </w:r>
      <w:r>
        <w:fldChar w:fldCharType="end"/>
      </w:r>
      <w:r>
        <w:fldChar w:fldCharType="end"/>
      </w:r>
    </w:p>
    <w:p>
      <w:pPr>
        <w:pStyle w:val="58"/>
        <w:tabs>
          <w:tab w:val="right" w:leader="dot" w:pos="8302"/>
        </w:tabs>
        <w:rPr>
          <w:rFonts w:ascii="Calibri" w:hAnsi="Calibri"/>
          <w:szCs w:val="22"/>
        </w:rPr>
      </w:pPr>
      <w:r>
        <w:fldChar w:fldCharType="begin"/>
      </w:r>
      <w:r>
        <w:rPr>
          <w:rStyle w:val="85"/>
        </w:rPr>
        <w:instrText xml:space="preserve"> </w:instrText>
      </w:r>
      <w:r>
        <w:instrText xml:space="preserve">HYPERLINK \l "_Toc17804530"</w:instrText>
      </w:r>
      <w:r>
        <w:rPr>
          <w:rStyle w:val="85"/>
        </w:rPr>
        <w:instrText xml:space="preserve"> </w:instrText>
      </w:r>
      <w:r>
        <w:fldChar w:fldCharType="separate"/>
      </w:r>
      <w:r>
        <w:rPr>
          <w:rStyle w:val="85"/>
          <w:rFonts w:hint="eastAsia"/>
        </w:rPr>
        <w:t>附件十一、售后服务承诺书</w:t>
      </w:r>
      <w:r>
        <w:tab/>
      </w:r>
      <w:r>
        <w:fldChar w:fldCharType="begin"/>
      </w:r>
      <w:r>
        <w:instrText xml:space="preserve"> PAGEREF _Toc17804530 \h </w:instrText>
      </w:r>
      <w:r>
        <w:fldChar w:fldCharType="separate"/>
      </w:r>
      <w:r>
        <w:t>104</w:t>
      </w:r>
      <w:r>
        <w:fldChar w:fldCharType="end"/>
      </w:r>
      <w:r>
        <w:fldChar w:fldCharType="end"/>
      </w:r>
    </w:p>
    <w:p>
      <w:pPr>
        <w:pStyle w:val="58"/>
        <w:tabs>
          <w:tab w:val="right" w:leader="dot" w:pos="8302"/>
        </w:tabs>
        <w:rPr>
          <w:rFonts w:ascii="Calibri" w:hAnsi="Calibri"/>
          <w:szCs w:val="22"/>
        </w:rPr>
      </w:pPr>
      <w:r>
        <w:fldChar w:fldCharType="begin"/>
      </w:r>
      <w:r>
        <w:rPr>
          <w:rStyle w:val="85"/>
        </w:rPr>
        <w:instrText xml:space="preserve"> </w:instrText>
      </w:r>
      <w:r>
        <w:instrText xml:space="preserve">HYPERLINK \l "_Toc17804531"</w:instrText>
      </w:r>
      <w:r>
        <w:rPr>
          <w:rStyle w:val="85"/>
        </w:rPr>
        <w:instrText xml:space="preserve"> </w:instrText>
      </w:r>
      <w:r>
        <w:fldChar w:fldCharType="separate"/>
      </w:r>
      <w:r>
        <w:rPr>
          <w:rStyle w:val="85"/>
          <w:rFonts w:hint="eastAsia"/>
        </w:rPr>
        <w:t>附件十二、投标产品列入最新一期节能产品政府采购清单证明材料</w:t>
      </w:r>
      <w:r>
        <w:tab/>
      </w:r>
      <w:r>
        <w:fldChar w:fldCharType="begin"/>
      </w:r>
      <w:r>
        <w:instrText xml:space="preserve"> PAGEREF _Toc17804531 \h </w:instrText>
      </w:r>
      <w:r>
        <w:fldChar w:fldCharType="separate"/>
      </w:r>
      <w:r>
        <w:t>105</w:t>
      </w:r>
      <w:r>
        <w:fldChar w:fldCharType="end"/>
      </w:r>
      <w:r>
        <w:fldChar w:fldCharType="end"/>
      </w:r>
    </w:p>
    <w:p>
      <w:pPr>
        <w:pStyle w:val="58"/>
        <w:tabs>
          <w:tab w:val="right" w:leader="dot" w:pos="8302"/>
        </w:tabs>
        <w:rPr>
          <w:rFonts w:ascii="Calibri" w:hAnsi="Calibri"/>
          <w:szCs w:val="22"/>
        </w:rPr>
      </w:pPr>
      <w:r>
        <w:fldChar w:fldCharType="begin"/>
      </w:r>
      <w:r>
        <w:rPr>
          <w:rStyle w:val="85"/>
        </w:rPr>
        <w:instrText xml:space="preserve"> </w:instrText>
      </w:r>
      <w:r>
        <w:instrText xml:space="preserve">HYPERLINK \l "_Toc17804532"</w:instrText>
      </w:r>
      <w:r>
        <w:rPr>
          <w:rStyle w:val="85"/>
        </w:rPr>
        <w:instrText xml:space="preserve"> </w:instrText>
      </w:r>
      <w:r>
        <w:fldChar w:fldCharType="separate"/>
      </w:r>
      <w:r>
        <w:rPr>
          <w:rStyle w:val="85"/>
          <w:rFonts w:hint="eastAsia"/>
        </w:rPr>
        <w:t>附件十三、中小企业声明函</w:t>
      </w:r>
      <w:r>
        <w:tab/>
      </w:r>
      <w:r>
        <w:fldChar w:fldCharType="begin"/>
      </w:r>
      <w:r>
        <w:instrText xml:space="preserve"> PAGEREF _Toc17804532 \h </w:instrText>
      </w:r>
      <w:r>
        <w:fldChar w:fldCharType="separate"/>
      </w:r>
      <w:r>
        <w:t>106</w:t>
      </w:r>
      <w:r>
        <w:fldChar w:fldCharType="end"/>
      </w:r>
      <w:r>
        <w:fldChar w:fldCharType="end"/>
      </w:r>
    </w:p>
    <w:p>
      <w:pPr>
        <w:pStyle w:val="58"/>
        <w:tabs>
          <w:tab w:val="right" w:leader="dot" w:pos="8302"/>
        </w:tabs>
        <w:rPr>
          <w:rFonts w:ascii="Calibri" w:hAnsi="Calibri"/>
          <w:szCs w:val="22"/>
        </w:rPr>
      </w:pPr>
      <w:r>
        <w:fldChar w:fldCharType="begin"/>
      </w:r>
      <w:r>
        <w:rPr>
          <w:rStyle w:val="85"/>
        </w:rPr>
        <w:instrText xml:space="preserve"> </w:instrText>
      </w:r>
      <w:r>
        <w:instrText xml:space="preserve">HYPERLINK \l "_Toc17804533"</w:instrText>
      </w:r>
      <w:r>
        <w:rPr>
          <w:rStyle w:val="85"/>
        </w:rPr>
        <w:instrText xml:space="preserve"> </w:instrText>
      </w:r>
      <w:r>
        <w:fldChar w:fldCharType="separate"/>
      </w:r>
      <w:r>
        <w:rPr>
          <w:rStyle w:val="85"/>
          <w:rFonts w:hint="eastAsia"/>
        </w:rPr>
        <w:t>附件十四、残疾人福利性单位声明函</w:t>
      </w:r>
      <w:r>
        <w:tab/>
      </w:r>
      <w:r>
        <w:fldChar w:fldCharType="begin"/>
      </w:r>
      <w:r>
        <w:instrText xml:space="preserve"> PAGEREF _Toc17804533 \h </w:instrText>
      </w:r>
      <w:r>
        <w:fldChar w:fldCharType="separate"/>
      </w:r>
      <w:r>
        <w:t>107</w:t>
      </w:r>
      <w:r>
        <w:fldChar w:fldCharType="end"/>
      </w:r>
      <w:r>
        <w:fldChar w:fldCharType="end"/>
      </w:r>
    </w:p>
    <w:p>
      <w:pPr>
        <w:pStyle w:val="58"/>
        <w:tabs>
          <w:tab w:val="right" w:leader="dot" w:pos="8302"/>
        </w:tabs>
        <w:rPr>
          <w:rFonts w:ascii="Calibri" w:hAnsi="Calibri"/>
          <w:szCs w:val="22"/>
        </w:rPr>
      </w:pPr>
      <w:r>
        <w:fldChar w:fldCharType="begin"/>
      </w:r>
      <w:r>
        <w:rPr>
          <w:rStyle w:val="85"/>
        </w:rPr>
        <w:instrText xml:space="preserve"> </w:instrText>
      </w:r>
      <w:r>
        <w:instrText xml:space="preserve">HYPERLINK \l "_Toc17804534"</w:instrText>
      </w:r>
      <w:r>
        <w:rPr>
          <w:rStyle w:val="85"/>
        </w:rPr>
        <w:instrText xml:space="preserve"> </w:instrText>
      </w:r>
      <w:r>
        <w:fldChar w:fldCharType="separate"/>
      </w:r>
      <w:r>
        <w:rPr>
          <w:rStyle w:val="85"/>
          <w:rFonts w:hint="eastAsia"/>
        </w:rPr>
        <w:t>附件十五、监狱企业证明文件</w:t>
      </w:r>
      <w:r>
        <w:tab/>
      </w:r>
      <w:r>
        <w:fldChar w:fldCharType="begin"/>
      </w:r>
      <w:r>
        <w:instrText xml:space="preserve"> PAGEREF _Toc17804534 \h </w:instrText>
      </w:r>
      <w:r>
        <w:fldChar w:fldCharType="separate"/>
      </w:r>
      <w:r>
        <w:t>108</w:t>
      </w:r>
      <w:r>
        <w:fldChar w:fldCharType="end"/>
      </w:r>
      <w:r>
        <w:fldChar w:fldCharType="end"/>
      </w:r>
    </w:p>
    <w:p>
      <w:pPr>
        <w:spacing w:line="300" w:lineRule="exact"/>
        <w:rPr>
          <w:rFonts w:hint="eastAsia"/>
        </w:rPr>
      </w:pPr>
      <w:r>
        <w:fldChar w:fldCharType="end"/>
      </w:r>
    </w:p>
    <w:p>
      <w:pPr>
        <w:spacing w:line="300" w:lineRule="exact"/>
        <w:rPr>
          <w:rFonts w:hint="eastAsia"/>
        </w:rPr>
      </w:pPr>
    </w:p>
    <w:p>
      <w:pPr>
        <w:spacing w:line="360" w:lineRule="auto"/>
        <w:jc w:val="center"/>
        <w:outlineLvl w:val="0"/>
        <w:rPr>
          <w:rFonts w:hint="eastAsia" w:ascii="宋体" w:hAnsi="宋体"/>
          <w:bCs/>
          <w:color w:val="000000"/>
          <w:sz w:val="36"/>
        </w:rPr>
      </w:pPr>
      <w:bookmarkStart w:id="1" w:name="_Toc17804479"/>
      <w:r>
        <w:rPr>
          <w:rFonts w:hint="eastAsia" w:ascii="宋体" w:hAnsi="宋体"/>
          <w:bCs/>
          <w:color w:val="000000"/>
          <w:sz w:val="36"/>
        </w:rPr>
        <w:t>第一部分</w:t>
      </w:r>
      <w:bookmarkEnd w:id="0"/>
      <w:r>
        <w:rPr>
          <w:rFonts w:hint="eastAsia" w:ascii="宋体" w:hAnsi="宋体"/>
          <w:bCs/>
          <w:color w:val="000000"/>
          <w:sz w:val="36"/>
        </w:rPr>
        <w:t xml:space="preserve">  招标公告</w:t>
      </w:r>
      <w:bookmarkEnd w:id="1"/>
    </w:p>
    <w:p>
      <w:pPr>
        <w:spacing w:line="360" w:lineRule="auto"/>
        <w:jc w:val="center"/>
        <w:rPr>
          <w:rFonts w:hint="eastAsia" w:ascii="宋体" w:hAnsi="宋体"/>
          <w:color w:val="FF0000"/>
          <w:sz w:val="28"/>
          <w:szCs w:val="28"/>
        </w:rPr>
      </w:pPr>
      <w:r>
        <w:rPr>
          <w:rFonts w:hint="eastAsia" w:ascii="宋体" w:hAnsi="宋体"/>
          <w:color w:val="FF0000"/>
          <w:sz w:val="28"/>
          <w:szCs w:val="28"/>
        </w:rPr>
        <w:t>（招标编号：GZ2019050）</w:t>
      </w:r>
    </w:p>
    <w:p>
      <w:pPr>
        <w:spacing w:line="420" w:lineRule="exact"/>
        <w:ind w:firstLine="480" w:firstLineChars="200"/>
        <w:rPr>
          <w:rFonts w:hint="eastAsia" w:ascii="Calibri" w:hAnsi="Calibri" w:cs="宋体"/>
          <w:color w:val="000000"/>
          <w:kern w:val="0"/>
          <w:sz w:val="24"/>
        </w:rPr>
      </w:pPr>
      <w:r>
        <w:rPr>
          <w:rFonts w:hint="eastAsia" w:ascii="宋体" w:hAnsi="宋体" w:cs="宋体"/>
          <w:color w:val="000000"/>
          <w:kern w:val="0"/>
          <w:sz w:val="24"/>
        </w:rPr>
        <w:t>根据《中华人民共和国政府采购法》等有关规定，绍兴市公安局上虞区分局就上虞区公共安全视频监控建设联网应用（雪亮工程）公安建设项目进行公开招标，欢迎国内合格的供应商前来投标。</w:t>
      </w:r>
    </w:p>
    <w:p>
      <w:pPr>
        <w:spacing w:line="420" w:lineRule="exact"/>
        <w:ind w:firstLine="480" w:firstLineChars="200"/>
        <w:rPr>
          <w:rFonts w:ascii="Calibri" w:hAnsi="Calibri" w:cs="宋体"/>
          <w:color w:val="FF0000"/>
          <w:kern w:val="0"/>
          <w:sz w:val="24"/>
        </w:rPr>
      </w:pPr>
      <w:r>
        <w:rPr>
          <w:rFonts w:hint="eastAsia" w:ascii="宋体" w:hAnsi="宋体" w:cs="宋体"/>
          <w:b/>
          <w:bCs/>
          <w:color w:val="000000"/>
          <w:kern w:val="0"/>
          <w:sz w:val="24"/>
        </w:rPr>
        <w:t>一、招标项目编号：</w:t>
      </w:r>
      <w:r>
        <w:rPr>
          <w:rFonts w:hint="eastAsia" w:ascii="宋体" w:hAnsi="宋体" w:cs="宋体"/>
          <w:color w:val="FF0000"/>
          <w:kern w:val="0"/>
          <w:sz w:val="24"/>
        </w:rPr>
        <w:t>GZ</w:t>
      </w:r>
      <w:r>
        <w:rPr>
          <w:rFonts w:ascii="宋体" w:hAnsi="宋体" w:cs="宋体"/>
          <w:color w:val="FF0000"/>
          <w:kern w:val="0"/>
          <w:sz w:val="24"/>
        </w:rPr>
        <w:t>201</w:t>
      </w:r>
      <w:r>
        <w:rPr>
          <w:rFonts w:hint="eastAsia" w:ascii="宋体" w:hAnsi="宋体" w:cs="宋体"/>
          <w:color w:val="FF0000"/>
          <w:kern w:val="0"/>
          <w:sz w:val="24"/>
        </w:rPr>
        <w:t>9050</w:t>
      </w:r>
    </w:p>
    <w:p>
      <w:pPr>
        <w:spacing w:line="420" w:lineRule="exact"/>
        <w:ind w:firstLine="480" w:firstLineChars="200"/>
        <w:rPr>
          <w:rFonts w:ascii="宋体" w:hAnsi="宋体" w:cs="宋体"/>
          <w:color w:val="000000"/>
          <w:kern w:val="0"/>
          <w:sz w:val="24"/>
        </w:rPr>
      </w:pPr>
      <w:r>
        <w:rPr>
          <w:rFonts w:hint="eastAsia" w:ascii="宋体" w:hAnsi="宋体" w:cs="宋体"/>
          <w:b/>
          <w:bCs/>
          <w:color w:val="000000"/>
          <w:kern w:val="0"/>
          <w:sz w:val="24"/>
        </w:rPr>
        <w:t>二、采购组织类型：</w:t>
      </w:r>
      <w:r>
        <w:rPr>
          <w:rFonts w:hint="eastAsia" w:ascii="宋体" w:hAnsi="宋体" w:cs="宋体"/>
          <w:color w:val="000000"/>
          <w:kern w:val="0"/>
          <w:sz w:val="24"/>
        </w:rPr>
        <w:t>政府集中采购-委托本级集采</w:t>
      </w:r>
    </w:p>
    <w:p>
      <w:pPr>
        <w:spacing w:line="420" w:lineRule="exact"/>
        <w:ind w:firstLine="480" w:firstLineChars="200"/>
        <w:rPr>
          <w:rFonts w:ascii="宋体" w:hAnsi="宋体" w:cs="宋体"/>
          <w:color w:val="000000"/>
          <w:kern w:val="0"/>
          <w:sz w:val="24"/>
        </w:rPr>
      </w:pPr>
      <w:r>
        <w:rPr>
          <w:rFonts w:hint="eastAsia" w:ascii="宋体" w:hAnsi="宋体" w:cs="宋体"/>
          <w:color w:val="000000"/>
          <w:kern w:val="0"/>
          <w:sz w:val="24"/>
        </w:rPr>
        <w:t>三、招标项目概况：</w:t>
      </w:r>
      <w:r>
        <w:rPr>
          <w:rFonts w:ascii="宋体" w:hAnsi="宋体" w:cs="宋体"/>
          <w:color w:val="000000"/>
          <w:kern w:val="0"/>
          <w:sz w:val="24"/>
        </w:rPr>
        <w:t xml:space="preserve"> </w:t>
      </w:r>
    </w:p>
    <w:tbl>
      <w:tblPr>
        <w:tblStyle w:val="6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2707"/>
        <w:gridCol w:w="1489"/>
        <w:gridCol w:w="1256"/>
        <w:gridCol w:w="1300"/>
        <w:gridCol w:w="1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292" w:type="dxa"/>
            <w:noWrap w:val="0"/>
            <w:vAlign w:val="center"/>
          </w:tcPr>
          <w:p>
            <w:pPr>
              <w:tabs>
                <w:tab w:val="left" w:pos="8280"/>
              </w:tabs>
              <w:autoSpaceDE w:val="0"/>
              <w:autoSpaceDN w:val="0"/>
              <w:adjustRightInd w:val="0"/>
              <w:spacing w:after="120"/>
              <w:ind w:right="25"/>
              <w:jc w:val="center"/>
              <w:rPr>
                <w:rFonts w:ascii="宋体" w:hAnsi="宋体"/>
                <w:b/>
                <w:color w:val="000000"/>
              </w:rPr>
            </w:pPr>
            <w:r>
              <w:rPr>
                <w:rFonts w:hint="eastAsia" w:ascii="宋体" w:hAnsi="宋体"/>
                <w:b/>
                <w:color w:val="000000"/>
              </w:rPr>
              <w:t>序号</w:t>
            </w:r>
          </w:p>
        </w:tc>
        <w:tc>
          <w:tcPr>
            <w:tcW w:w="2707" w:type="dxa"/>
            <w:noWrap w:val="0"/>
            <w:vAlign w:val="center"/>
          </w:tcPr>
          <w:p>
            <w:pPr>
              <w:tabs>
                <w:tab w:val="left" w:pos="8280"/>
              </w:tabs>
              <w:autoSpaceDE w:val="0"/>
              <w:autoSpaceDN w:val="0"/>
              <w:adjustRightInd w:val="0"/>
              <w:spacing w:after="120"/>
              <w:ind w:right="25" w:firstLine="105" w:firstLineChars="50"/>
              <w:jc w:val="center"/>
              <w:rPr>
                <w:rFonts w:ascii="宋体" w:hAnsi="宋体"/>
                <w:b/>
                <w:color w:val="000000"/>
              </w:rPr>
            </w:pPr>
            <w:r>
              <w:rPr>
                <w:rFonts w:hint="eastAsia" w:ascii="宋体" w:hAnsi="宋体"/>
                <w:b/>
                <w:color w:val="000000"/>
              </w:rPr>
              <w:t>项目名称</w:t>
            </w:r>
          </w:p>
        </w:tc>
        <w:tc>
          <w:tcPr>
            <w:tcW w:w="1489" w:type="dxa"/>
            <w:noWrap w:val="0"/>
            <w:vAlign w:val="center"/>
          </w:tcPr>
          <w:p>
            <w:pPr>
              <w:tabs>
                <w:tab w:val="left" w:pos="8280"/>
              </w:tabs>
              <w:autoSpaceDE w:val="0"/>
              <w:autoSpaceDN w:val="0"/>
              <w:adjustRightInd w:val="0"/>
              <w:spacing w:after="120"/>
              <w:ind w:right="25"/>
              <w:jc w:val="center"/>
              <w:rPr>
                <w:rFonts w:ascii="宋体" w:hAnsi="宋体"/>
                <w:b/>
                <w:color w:val="000000"/>
              </w:rPr>
            </w:pPr>
            <w:r>
              <w:rPr>
                <w:rFonts w:hint="eastAsia" w:ascii="宋体" w:hAnsi="宋体"/>
                <w:b/>
                <w:color w:val="000000"/>
              </w:rPr>
              <w:t>数量</w:t>
            </w:r>
          </w:p>
        </w:tc>
        <w:tc>
          <w:tcPr>
            <w:tcW w:w="1256" w:type="dxa"/>
            <w:noWrap w:val="0"/>
            <w:vAlign w:val="center"/>
          </w:tcPr>
          <w:p>
            <w:pPr>
              <w:tabs>
                <w:tab w:val="left" w:pos="8280"/>
              </w:tabs>
              <w:autoSpaceDE w:val="0"/>
              <w:autoSpaceDN w:val="0"/>
              <w:adjustRightInd w:val="0"/>
              <w:spacing w:after="120"/>
              <w:ind w:right="25"/>
              <w:jc w:val="center"/>
              <w:rPr>
                <w:rFonts w:ascii="宋体" w:hAnsi="宋体"/>
                <w:b/>
                <w:color w:val="000000"/>
              </w:rPr>
            </w:pPr>
            <w:r>
              <w:rPr>
                <w:rFonts w:hint="eastAsia" w:ascii="宋体" w:hAnsi="宋体"/>
                <w:b/>
                <w:color w:val="000000"/>
              </w:rPr>
              <w:t>单位</w:t>
            </w:r>
          </w:p>
        </w:tc>
        <w:tc>
          <w:tcPr>
            <w:tcW w:w="1300" w:type="dxa"/>
            <w:noWrap w:val="0"/>
            <w:vAlign w:val="center"/>
          </w:tcPr>
          <w:p>
            <w:pPr>
              <w:tabs>
                <w:tab w:val="left" w:pos="8280"/>
              </w:tabs>
              <w:autoSpaceDE w:val="0"/>
              <w:autoSpaceDN w:val="0"/>
              <w:adjustRightInd w:val="0"/>
              <w:spacing w:after="120"/>
              <w:ind w:right="25"/>
              <w:jc w:val="center"/>
              <w:rPr>
                <w:rFonts w:ascii="宋体" w:hAnsi="宋体"/>
                <w:b/>
              </w:rPr>
            </w:pPr>
            <w:r>
              <w:rPr>
                <w:rFonts w:hint="eastAsia" w:ascii="宋体" w:hAnsi="宋体"/>
                <w:b/>
              </w:rPr>
              <w:t>预算（万元）</w:t>
            </w:r>
          </w:p>
        </w:tc>
        <w:tc>
          <w:tcPr>
            <w:tcW w:w="1324" w:type="dxa"/>
            <w:noWrap w:val="0"/>
            <w:vAlign w:val="center"/>
          </w:tcPr>
          <w:p>
            <w:pPr>
              <w:tabs>
                <w:tab w:val="left" w:pos="8280"/>
              </w:tabs>
              <w:autoSpaceDE w:val="0"/>
              <w:autoSpaceDN w:val="0"/>
              <w:adjustRightInd w:val="0"/>
              <w:spacing w:after="120"/>
              <w:ind w:right="25"/>
              <w:jc w:val="center"/>
              <w:rPr>
                <w:rFonts w:ascii="宋体" w:hAnsi="宋体"/>
                <w:b/>
              </w:rPr>
            </w:pPr>
            <w:r>
              <w:rPr>
                <w:rFonts w:hint="eastAsia" w:ascii="宋体" w:hAnsi="宋体"/>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292" w:type="dxa"/>
            <w:noWrap w:val="0"/>
            <w:vAlign w:val="center"/>
          </w:tcPr>
          <w:p>
            <w:pPr>
              <w:tabs>
                <w:tab w:val="left" w:pos="8280"/>
              </w:tabs>
              <w:autoSpaceDE w:val="0"/>
              <w:autoSpaceDN w:val="0"/>
              <w:adjustRightInd w:val="0"/>
              <w:spacing w:after="120"/>
              <w:ind w:right="25"/>
              <w:jc w:val="center"/>
              <w:rPr>
                <w:rFonts w:hint="eastAsia" w:ascii="宋体" w:hAnsi="宋体"/>
              </w:rPr>
            </w:pPr>
            <w:r>
              <w:rPr>
                <w:rFonts w:hint="eastAsia" w:ascii="宋体" w:hAnsi="宋体"/>
              </w:rPr>
              <w:t>1</w:t>
            </w:r>
          </w:p>
        </w:tc>
        <w:tc>
          <w:tcPr>
            <w:tcW w:w="2707" w:type="dxa"/>
            <w:noWrap w:val="0"/>
            <w:vAlign w:val="center"/>
          </w:tcPr>
          <w:p>
            <w:pPr>
              <w:tabs>
                <w:tab w:val="left" w:pos="8280"/>
              </w:tabs>
              <w:autoSpaceDE w:val="0"/>
              <w:autoSpaceDN w:val="0"/>
              <w:adjustRightInd w:val="0"/>
              <w:spacing w:after="120"/>
              <w:ind w:right="25"/>
              <w:jc w:val="center"/>
              <w:rPr>
                <w:rFonts w:ascii="宋体" w:hAnsi="宋体"/>
                <w:color w:val="000000"/>
              </w:rPr>
            </w:pPr>
            <w:r>
              <w:rPr>
                <w:rFonts w:hint="eastAsia"/>
                <w:color w:val="000000"/>
              </w:rPr>
              <w:t>车载</w:t>
            </w:r>
            <w:r>
              <w:rPr>
                <w:color w:val="000000"/>
              </w:rPr>
              <w:fldChar w:fldCharType="begin"/>
            </w:r>
            <w:r>
              <w:rPr>
                <w:color w:val="000000"/>
              </w:rPr>
              <w:instrText xml:space="preserve">HYPERLINK "file:///G:\\设计院\\绍兴雪亮\\资料\\各区县清单\\上虞\\方案%20清单\\5.22--上虞%20.xlsx" \l "RANGE!A1"</w:instrText>
            </w:r>
            <w:r>
              <w:rPr>
                <w:color w:val="000000"/>
              </w:rPr>
              <w:fldChar w:fldCharType="separate"/>
            </w:r>
            <w:r>
              <w:rPr>
                <w:rFonts w:hint="eastAsia" w:ascii="宋体" w:hAnsi="宋体"/>
                <w:color w:val="000000"/>
              </w:rPr>
              <w:t>人脸抓拍系统</w:t>
            </w:r>
            <w:r>
              <w:rPr>
                <w:color w:val="000000"/>
              </w:rPr>
              <w:fldChar w:fldCharType="end"/>
            </w:r>
          </w:p>
        </w:tc>
        <w:tc>
          <w:tcPr>
            <w:tcW w:w="1489" w:type="dxa"/>
            <w:noWrap w:val="0"/>
            <w:vAlign w:val="center"/>
          </w:tcPr>
          <w:p>
            <w:pPr>
              <w:tabs>
                <w:tab w:val="left" w:pos="8280"/>
              </w:tabs>
              <w:autoSpaceDE w:val="0"/>
              <w:autoSpaceDN w:val="0"/>
              <w:adjustRightInd w:val="0"/>
              <w:spacing w:after="120"/>
              <w:ind w:right="25"/>
              <w:jc w:val="center"/>
              <w:rPr>
                <w:rFonts w:ascii="宋体" w:hAnsi="宋体"/>
              </w:rPr>
            </w:pPr>
            <w:r>
              <w:rPr>
                <w:rFonts w:hint="eastAsia" w:ascii="宋体" w:hAnsi="宋体"/>
              </w:rPr>
              <w:t>1</w:t>
            </w:r>
          </w:p>
        </w:tc>
        <w:tc>
          <w:tcPr>
            <w:tcW w:w="1256" w:type="dxa"/>
            <w:noWrap w:val="0"/>
            <w:vAlign w:val="center"/>
          </w:tcPr>
          <w:p>
            <w:pPr>
              <w:tabs>
                <w:tab w:val="left" w:pos="8280"/>
              </w:tabs>
              <w:autoSpaceDE w:val="0"/>
              <w:autoSpaceDN w:val="0"/>
              <w:adjustRightInd w:val="0"/>
              <w:spacing w:after="120"/>
              <w:ind w:right="25"/>
              <w:jc w:val="center"/>
              <w:rPr>
                <w:rFonts w:ascii="宋体" w:hAnsi="宋体"/>
              </w:rPr>
            </w:pPr>
            <w:r>
              <w:rPr>
                <w:rFonts w:hint="eastAsia" w:ascii="宋体" w:hAnsi="宋体"/>
              </w:rPr>
              <w:t>项</w:t>
            </w:r>
          </w:p>
        </w:tc>
        <w:tc>
          <w:tcPr>
            <w:tcW w:w="1300" w:type="dxa"/>
            <w:noWrap w:val="0"/>
            <w:vAlign w:val="center"/>
          </w:tcPr>
          <w:p>
            <w:pPr>
              <w:spacing w:after="120"/>
              <w:jc w:val="center"/>
              <w:rPr>
                <w:rFonts w:ascii="宋体" w:hAnsi="宋体" w:cs="宋体"/>
                <w:sz w:val="22"/>
                <w:szCs w:val="22"/>
              </w:rPr>
            </w:pPr>
            <w:r>
              <w:rPr>
                <w:rFonts w:hint="eastAsia" w:ascii="宋体" w:hAnsi="宋体" w:cs="宋体"/>
                <w:sz w:val="22"/>
                <w:szCs w:val="22"/>
              </w:rPr>
              <w:t>370.63</w:t>
            </w:r>
          </w:p>
        </w:tc>
        <w:tc>
          <w:tcPr>
            <w:tcW w:w="1324" w:type="dxa"/>
            <w:vMerge w:val="restart"/>
            <w:noWrap w:val="0"/>
            <w:vAlign w:val="center"/>
          </w:tcPr>
          <w:p>
            <w:pPr>
              <w:spacing w:after="120"/>
              <w:jc w:val="center"/>
              <w:rPr>
                <w:rFonts w:ascii="宋体" w:hAnsi="宋体" w:cs="宋体"/>
                <w:sz w:val="22"/>
                <w:szCs w:val="22"/>
              </w:rPr>
            </w:pPr>
            <w:r>
              <w:rPr>
                <w:rFonts w:hint="eastAsia" w:ascii="宋体" w:hAnsi="宋体" w:cs="宋体"/>
                <w:sz w:val="22"/>
                <w:szCs w:val="22"/>
              </w:rPr>
              <w:t>三</w:t>
            </w:r>
            <w:r>
              <w:rPr>
                <w:rFonts w:ascii="宋体" w:hAnsi="宋体" w:cs="宋体"/>
                <w:sz w:val="22"/>
                <w:szCs w:val="22"/>
              </w:rPr>
              <w:t>年租赁费用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292" w:type="dxa"/>
            <w:noWrap w:val="0"/>
            <w:vAlign w:val="center"/>
          </w:tcPr>
          <w:p>
            <w:pPr>
              <w:tabs>
                <w:tab w:val="left" w:pos="8280"/>
              </w:tabs>
              <w:autoSpaceDE w:val="0"/>
              <w:autoSpaceDN w:val="0"/>
              <w:adjustRightInd w:val="0"/>
              <w:spacing w:after="120"/>
              <w:ind w:right="25"/>
              <w:jc w:val="center"/>
              <w:rPr>
                <w:rFonts w:ascii="宋体" w:hAnsi="宋体"/>
              </w:rPr>
            </w:pPr>
            <w:r>
              <w:rPr>
                <w:rFonts w:hint="eastAsia" w:ascii="宋体" w:hAnsi="宋体"/>
              </w:rPr>
              <w:t>2</w:t>
            </w:r>
          </w:p>
        </w:tc>
        <w:tc>
          <w:tcPr>
            <w:tcW w:w="2707" w:type="dxa"/>
            <w:noWrap w:val="0"/>
            <w:vAlign w:val="center"/>
          </w:tcPr>
          <w:p>
            <w:pPr>
              <w:tabs>
                <w:tab w:val="left" w:pos="8280"/>
              </w:tabs>
              <w:autoSpaceDE w:val="0"/>
              <w:autoSpaceDN w:val="0"/>
              <w:adjustRightInd w:val="0"/>
              <w:spacing w:after="120"/>
              <w:ind w:right="25"/>
              <w:jc w:val="center"/>
              <w:rPr>
                <w:rFonts w:ascii="宋体" w:hAnsi="宋体"/>
                <w:color w:val="000000"/>
              </w:rPr>
            </w:pPr>
            <w:r>
              <w:rPr>
                <w:color w:val="000000"/>
              </w:rPr>
              <w:fldChar w:fldCharType="begin"/>
            </w:r>
            <w:r>
              <w:rPr>
                <w:color w:val="000000"/>
              </w:rPr>
              <w:instrText xml:space="preserve">HYPERLINK "file:///G:\\设计院\\绍兴雪亮\\资料\\各区县清单\\上虞\\方案%20清单\\5.22--上虞%20.xlsx" \l "RANGE!A1"</w:instrText>
            </w:r>
            <w:r>
              <w:rPr>
                <w:color w:val="000000"/>
              </w:rPr>
              <w:fldChar w:fldCharType="separate"/>
            </w:r>
            <w:r>
              <w:rPr>
                <w:rFonts w:hint="eastAsia" w:ascii="宋体" w:hAnsi="宋体"/>
                <w:color w:val="000000"/>
              </w:rPr>
              <w:t>人脸视频抓拍系统</w:t>
            </w:r>
            <w:r>
              <w:rPr>
                <w:color w:val="000000"/>
              </w:rPr>
              <w:fldChar w:fldCharType="end"/>
            </w:r>
          </w:p>
        </w:tc>
        <w:tc>
          <w:tcPr>
            <w:tcW w:w="1489" w:type="dxa"/>
            <w:noWrap w:val="0"/>
            <w:vAlign w:val="center"/>
          </w:tcPr>
          <w:p>
            <w:pPr>
              <w:tabs>
                <w:tab w:val="left" w:pos="8280"/>
              </w:tabs>
              <w:autoSpaceDE w:val="0"/>
              <w:autoSpaceDN w:val="0"/>
              <w:adjustRightInd w:val="0"/>
              <w:spacing w:after="120"/>
              <w:ind w:right="25"/>
              <w:jc w:val="center"/>
              <w:rPr>
                <w:rFonts w:ascii="宋体" w:hAnsi="宋体"/>
              </w:rPr>
            </w:pPr>
            <w:r>
              <w:rPr>
                <w:rFonts w:hint="eastAsia" w:ascii="宋体" w:hAnsi="宋体"/>
              </w:rPr>
              <w:t>1</w:t>
            </w:r>
          </w:p>
        </w:tc>
        <w:tc>
          <w:tcPr>
            <w:tcW w:w="1256" w:type="dxa"/>
            <w:noWrap w:val="0"/>
            <w:vAlign w:val="center"/>
          </w:tcPr>
          <w:p>
            <w:pPr>
              <w:tabs>
                <w:tab w:val="left" w:pos="8280"/>
              </w:tabs>
              <w:autoSpaceDE w:val="0"/>
              <w:autoSpaceDN w:val="0"/>
              <w:adjustRightInd w:val="0"/>
              <w:spacing w:after="120"/>
              <w:ind w:right="25"/>
              <w:jc w:val="center"/>
              <w:rPr>
                <w:rFonts w:ascii="宋体" w:hAnsi="宋体"/>
              </w:rPr>
            </w:pPr>
            <w:r>
              <w:rPr>
                <w:rFonts w:hint="eastAsia" w:ascii="宋体" w:hAnsi="宋体"/>
              </w:rPr>
              <w:t>项</w:t>
            </w:r>
          </w:p>
        </w:tc>
        <w:tc>
          <w:tcPr>
            <w:tcW w:w="1300" w:type="dxa"/>
            <w:noWrap w:val="0"/>
            <w:vAlign w:val="center"/>
          </w:tcPr>
          <w:p>
            <w:pPr>
              <w:spacing w:after="120"/>
              <w:jc w:val="center"/>
              <w:rPr>
                <w:rFonts w:ascii="宋体" w:hAnsi="宋体" w:cs="宋体"/>
                <w:sz w:val="22"/>
                <w:szCs w:val="22"/>
              </w:rPr>
            </w:pPr>
            <w:r>
              <w:rPr>
                <w:rFonts w:hint="eastAsia" w:ascii="宋体" w:hAnsi="宋体" w:cs="宋体"/>
                <w:sz w:val="22"/>
                <w:szCs w:val="22"/>
              </w:rPr>
              <w:t>1963.71</w:t>
            </w:r>
          </w:p>
        </w:tc>
        <w:tc>
          <w:tcPr>
            <w:tcW w:w="1324" w:type="dxa"/>
            <w:vMerge w:val="continue"/>
            <w:noWrap w:val="0"/>
            <w:vAlign w:val="center"/>
          </w:tcPr>
          <w:p>
            <w:pPr>
              <w:spacing w:after="120"/>
              <w:jc w:val="center"/>
              <w:rPr>
                <w:rFonts w:ascii="宋体" w:hAnsi="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292" w:type="dxa"/>
            <w:noWrap w:val="0"/>
            <w:vAlign w:val="center"/>
          </w:tcPr>
          <w:p>
            <w:pPr>
              <w:tabs>
                <w:tab w:val="left" w:pos="8280"/>
              </w:tabs>
              <w:autoSpaceDE w:val="0"/>
              <w:autoSpaceDN w:val="0"/>
              <w:adjustRightInd w:val="0"/>
              <w:spacing w:after="120"/>
              <w:ind w:right="25"/>
              <w:jc w:val="center"/>
              <w:rPr>
                <w:rFonts w:ascii="宋体" w:hAnsi="宋体"/>
              </w:rPr>
            </w:pPr>
            <w:r>
              <w:rPr>
                <w:rFonts w:hint="eastAsia" w:ascii="宋体" w:hAnsi="宋体"/>
              </w:rPr>
              <w:t>3</w:t>
            </w:r>
          </w:p>
        </w:tc>
        <w:tc>
          <w:tcPr>
            <w:tcW w:w="2707" w:type="dxa"/>
            <w:noWrap w:val="0"/>
            <w:vAlign w:val="center"/>
          </w:tcPr>
          <w:p>
            <w:pPr>
              <w:tabs>
                <w:tab w:val="left" w:pos="8280"/>
              </w:tabs>
              <w:autoSpaceDE w:val="0"/>
              <w:autoSpaceDN w:val="0"/>
              <w:adjustRightInd w:val="0"/>
              <w:spacing w:after="120"/>
              <w:ind w:right="25"/>
              <w:jc w:val="center"/>
              <w:rPr>
                <w:rFonts w:ascii="宋体" w:hAnsi="宋体"/>
              </w:rPr>
            </w:pPr>
            <w:r>
              <w:rPr>
                <w:rFonts w:hint="eastAsia" w:ascii="宋体" w:hAnsi="宋体"/>
              </w:rPr>
              <w:t>平台建设</w:t>
            </w:r>
          </w:p>
        </w:tc>
        <w:tc>
          <w:tcPr>
            <w:tcW w:w="1489" w:type="dxa"/>
            <w:noWrap w:val="0"/>
            <w:vAlign w:val="center"/>
          </w:tcPr>
          <w:p>
            <w:pPr>
              <w:tabs>
                <w:tab w:val="left" w:pos="8280"/>
              </w:tabs>
              <w:autoSpaceDE w:val="0"/>
              <w:autoSpaceDN w:val="0"/>
              <w:adjustRightInd w:val="0"/>
              <w:spacing w:after="120"/>
              <w:ind w:right="25"/>
              <w:jc w:val="center"/>
              <w:rPr>
                <w:rFonts w:ascii="宋体" w:hAnsi="宋体"/>
              </w:rPr>
            </w:pPr>
            <w:r>
              <w:rPr>
                <w:rFonts w:hint="eastAsia" w:ascii="宋体" w:hAnsi="宋体"/>
              </w:rPr>
              <w:t>1</w:t>
            </w:r>
          </w:p>
        </w:tc>
        <w:tc>
          <w:tcPr>
            <w:tcW w:w="1256" w:type="dxa"/>
            <w:noWrap w:val="0"/>
            <w:vAlign w:val="center"/>
          </w:tcPr>
          <w:p>
            <w:pPr>
              <w:tabs>
                <w:tab w:val="left" w:pos="8280"/>
              </w:tabs>
              <w:autoSpaceDE w:val="0"/>
              <w:autoSpaceDN w:val="0"/>
              <w:adjustRightInd w:val="0"/>
              <w:spacing w:after="120"/>
              <w:ind w:right="25"/>
              <w:jc w:val="center"/>
              <w:rPr>
                <w:rFonts w:ascii="宋体" w:hAnsi="宋体"/>
              </w:rPr>
            </w:pPr>
            <w:r>
              <w:rPr>
                <w:rFonts w:hint="eastAsia" w:ascii="宋体" w:hAnsi="宋体"/>
              </w:rPr>
              <w:t>项</w:t>
            </w:r>
          </w:p>
        </w:tc>
        <w:tc>
          <w:tcPr>
            <w:tcW w:w="1300" w:type="dxa"/>
            <w:noWrap w:val="0"/>
            <w:vAlign w:val="center"/>
          </w:tcPr>
          <w:p>
            <w:pPr>
              <w:spacing w:after="120"/>
              <w:jc w:val="center"/>
              <w:rPr>
                <w:rFonts w:ascii="宋体" w:hAnsi="宋体" w:cs="宋体"/>
                <w:sz w:val="22"/>
                <w:szCs w:val="22"/>
              </w:rPr>
            </w:pPr>
            <w:r>
              <w:rPr>
                <w:rFonts w:hint="eastAsia" w:ascii="宋体" w:hAnsi="宋体" w:cs="宋体"/>
                <w:sz w:val="22"/>
                <w:szCs w:val="22"/>
              </w:rPr>
              <w:t>782.27</w:t>
            </w:r>
          </w:p>
        </w:tc>
        <w:tc>
          <w:tcPr>
            <w:tcW w:w="1324" w:type="dxa"/>
            <w:noWrap w:val="0"/>
            <w:vAlign w:val="center"/>
          </w:tcPr>
          <w:p>
            <w:pPr>
              <w:spacing w:after="120"/>
              <w:jc w:val="center"/>
              <w:rPr>
                <w:rFonts w:ascii="宋体" w:hAnsi="宋体" w:cs="宋体"/>
                <w:sz w:val="22"/>
                <w:szCs w:val="22"/>
              </w:rPr>
            </w:pPr>
            <w:r>
              <w:rPr>
                <w:rFonts w:hint="eastAsia" w:ascii="宋体" w:hAnsi="宋体" w:cs="宋体"/>
                <w:sz w:val="22"/>
                <w:szCs w:val="22"/>
              </w:rPr>
              <w:t>至少3年</w:t>
            </w:r>
            <w:r>
              <w:rPr>
                <w:rFonts w:ascii="宋体" w:hAnsi="宋体" w:cs="宋体"/>
                <w:sz w:val="22"/>
                <w:szCs w:val="22"/>
              </w:rPr>
              <w:t>质保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744" w:type="dxa"/>
            <w:gridSpan w:val="4"/>
            <w:noWrap w:val="0"/>
            <w:vAlign w:val="center"/>
          </w:tcPr>
          <w:p>
            <w:pPr>
              <w:tabs>
                <w:tab w:val="left" w:pos="8280"/>
              </w:tabs>
              <w:autoSpaceDE w:val="0"/>
              <w:autoSpaceDN w:val="0"/>
              <w:adjustRightInd w:val="0"/>
              <w:spacing w:after="120"/>
              <w:ind w:right="25"/>
              <w:jc w:val="center"/>
              <w:rPr>
                <w:rFonts w:ascii="宋体" w:hAnsi="宋体"/>
              </w:rPr>
            </w:pPr>
            <w:r>
              <w:rPr>
                <w:rFonts w:hint="eastAsia" w:ascii="宋体" w:hAnsi="宋体"/>
              </w:rPr>
              <w:t>合 计</w:t>
            </w:r>
          </w:p>
        </w:tc>
        <w:tc>
          <w:tcPr>
            <w:tcW w:w="1300" w:type="dxa"/>
            <w:noWrap w:val="0"/>
            <w:vAlign w:val="center"/>
          </w:tcPr>
          <w:p>
            <w:pPr>
              <w:tabs>
                <w:tab w:val="left" w:pos="8280"/>
              </w:tabs>
              <w:autoSpaceDE w:val="0"/>
              <w:autoSpaceDN w:val="0"/>
              <w:adjustRightInd w:val="0"/>
              <w:spacing w:after="120"/>
              <w:ind w:right="25"/>
              <w:jc w:val="center"/>
              <w:rPr>
                <w:rFonts w:ascii="宋体" w:hAnsi="宋体"/>
              </w:rPr>
            </w:pPr>
            <w:r>
              <w:rPr>
                <w:rFonts w:hint="eastAsia" w:ascii="宋体" w:hAnsi="宋体" w:cs="宋体"/>
                <w:sz w:val="22"/>
                <w:szCs w:val="22"/>
              </w:rPr>
              <w:t>3116.61</w:t>
            </w:r>
          </w:p>
        </w:tc>
        <w:tc>
          <w:tcPr>
            <w:tcW w:w="1324" w:type="dxa"/>
            <w:noWrap w:val="0"/>
            <w:vAlign w:val="center"/>
          </w:tcPr>
          <w:p>
            <w:pPr>
              <w:spacing w:after="120"/>
              <w:jc w:val="center"/>
              <w:rPr>
                <w:rFonts w:ascii="宋体" w:hAnsi="宋体" w:cs="宋体"/>
                <w:sz w:val="22"/>
                <w:szCs w:val="22"/>
              </w:rPr>
            </w:pPr>
          </w:p>
        </w:tc>
      </w:tr>
    </w:tbl>
    <w:p>
      <w:pPr>
        <w:spacing w:line="420" w:lineRule="exact"/>
        <w:ind w:firstLine="480" w:firstLineChars="200"/>
        <w:rPr>
          <w:rFonts w:ascii="宋体" w:hAnsi="宋体" w:cs="宋体"/>
          <w:color w:val="000000"/>
          <w:kern w:val="0"/>
          <w:sz w:val="24"/>
        </w:rPr>
      </w:pPr>
      <w:r>
        <w:rPr>
          <w:rFonts w:hint="eastAsia" w:ascii="宋体" w:hAnsi="宋体" w:cs="宋体"/>
          <w:b/>
          <w:bCs/>
          <w:color w:val="000000"/>
          <w:kern w:val="0"/>
          <w:sz w:val="24"/>
        </w:rPr>
        <w:t>四、投标供应商资格要求:</w:t>
      </w:r>
    </w:p>
    <w:p>
      <w:pPr>
        <w:spacing w:line="420" w:lineRule="exact"/>
        <w:ind w:firstLine="480" w:firstLineChars="200"/>
        <w:rPr>
          <w:rFonts w:hint="eastAsia" w:ascii="宋体" w:hAnsi="宋体" w:cs="仿宋_GB2312"/>
          <w:sz w:val="24"/>
        </w:rPr>
      </w:pPr>
      <w:r>
        <w:rPr>
          <w:rFonts w:hint="eastAsia" w:ascii="宋体" w:hAnsi="宋体" w:cs="仿宋_GB2312"/>
          <w:sz w:val="24"/>
        </w:rPr>
        <w:t>1、符合政府采购法第二十二条规定的投标人资格条件；</w:t>
      </w:r>
    </w:p>
    <w:p>
      <w:pPr>
        <w:spacing w:line="420" w:lineRule="exact"/>
        <w:ind w:firstLine="480" w:firstLineChars="200"/>
        <w:rPr>
          <w:rFonts w:hint="eastAsia" w:ascii="宋体" w:hAnsi="宋体" w:cs="仿宋_GB2312"/>
          <w:sz w:val="24"/>
        </w:rPr>
      </w:pPr>
      <w:r>
        <w:rPr>
          <w:rFonts w:hint="eastAsia" w:ascii="宋体" w:hAnsi="宋体" w:cs="仿宋_GB2312"/>
          <w:sz w:val="24"/>
        </w:rPr>
        <w:t>2、本次招标不接受联合体投标；</w:t>
      </w:r>
    </w:p>
    <w:p>
      <w:pPr>
        <w:spacing w:line="420" w:lineRule="exact"/>
        <w:ind w:firstLine="480" w:firstLineChars="200"/>
        <w:rPr>
          <w:rFonts w:ascii="宋体" w:hAnsi="宋体" w:cs="仿宋_GB2312"/>
          <w:sz w:val="24"/>
        </w:rPr>
      </w:pPr>
      <w:r>
        <w:rPr>
          <w:rFonts w:hint="eastAsia" w:ascii="宋体" w:hAnsi="宋体" w:cs="仿宋_GB2312"/>
          <w:sz w:val="24"/>
        </w:rPr>
        <w:t>3、本次招标采用资格后审的审查方式，由采购人负责审查。</w:t>
      </w:r>
    </w:p>
    <w:p>
      <w:pPr>
        <w:spacing w:line="420" w:lineRule="exact"/>
        <w:ind w:firstLine="480" w:firstLineChars="200"/>
        <w:rPr>
          <w:rFonts w:ascii="宋体" w:hAnsi="宋体" w:cs="宋体"/>
          <w:color w:val="000000"/>
          <w:kern w:val="0"/>
          <w:sz w:val="24"/>
        </w:rPr>
      </w:pPr>
      <w:r>
        <w:rPr>
          <w:rFonts w:hint="eastAsia" w:ascii="宋体" w:hAnsi="宋体" w:cs="宋体"/>
          <w:b/>
          <w:bCs/>
          <w:color w:val="000000"/>
          <w:kern w:val="0"/>
          <w:sz w:val="24"/>
        </w:rPr>
        <w:t>五、招标文件的报名/发售时间、地址、售价:</w:t>
      </w:r>
    </w:p>
    <w:p>
      <w:pPr>
        <w:spacing w:line="420" w:lineRule="exact"/>
        <w:ind w:firstLine="480" w:firstLineChars="200"/>
        <w:rPr>
          <w:rFonts w:hint="eastAsia" w:ascii="宋体" w:hAnsi="宋体" w:cs="仿宋_GB2312"/>
          <w:sz w:val="24"/>
        </w:rPr>
      </w:pPr>
      <w:r>
        <w:rPr>
          <w:rFonts w:hint="eastAsia" w:ascii="宋体" w:hAnsi="宋体" w:cs="仿宋_GB2312"/>
          <w:sz w:val="24"/>
        </w:rPr>
        <w:t>1、报名时间：2019- 9 - 25  至2019- 10 - 17  (双休日及法定节假日除外)</w:t>
      </w:r>
    </w:p>
    <w:p>
      <w:pPr>
        <w:spacing w:line="420" w:lineRule="exact"/>
        <w:ind w:firstLine="480" w:firstLineChars="200"/>
        <w:rPr>
          <w:rFonts w:ascii="宋体" w:hAnsi="宋体" w:cs="仿宋_GB2312"/>
          <w:sz w:val="24"/>
        </w:rPr>
      </w:pPr>
      <w:r>
        <w:rPr>
          <w:rFonts w:hint="eastAsia" w:ascii="宋体" w:hAnsi="宋体" w:cs="仿宋_GB2312"/>
          <w:sz w:val="24"/>
        </w:rPr>
        <w:t>        上午：8:30-11:30；下午：14:30-17:00</w:t>
      </w:r>
    </w:p>
    <w:p>
      <w:pPr>
        <w:spacing w:line="420" w:lineRule="exact"/>
        <w:ind w:firstLine="480" w:firstLineChars="200"/>
        <w:rPr>
          <w:rFonts w:ascii="宋体" w:hAnsi="宋体" w:cs="宋体"/>
          <w:color w:val="000000"/>
          <w:kern w:val="0"/>
          <w:sz w:val="24"/>
        </w:rPr>
      </w:pPr>
      <w:r>
        <w:rPr>
          <w:rFonts w:hint="eastAsia" w:ascii="宋体" w:hAnsi="宋体" w:cs="宋体"/>
          <w:color w:val="000000"/>
          <w:kern w:val="0"/>
          <w:sz w:val="24"/>
        </w:rPr>
        <w:t>2、报名方式：网上在线报名。网上报名网站为浙江政府采购云平台，网址http://www.zcy.gov.cn/。</w:t>
      </w:r>
    </w:p>
    <w:p>
      <w:pPr>
        <w:spacing w:line="420" w:lineRule="exact"/>
        <w:ind w:firstLine="480" w:firstLineChars="200"/>
        <w:rPr>
          <w:rFonts w:ascii="宋体" w:hAnsi="宋体" w:cs="宋体"/>
          <w:color w:val="000000"/>
          <w:kern w:val="0"/>
          <w:sz w:val="24"/>
        </w:rPr>
      </w:pPr>
      <w:r>
        <w:rPr>
          <w:rFonts w:hint="eastAsia" w:ascii="宋体" w:hAnsi="宋体" w:cs="宋体"/>
          <w:color w:val="000000"/>
          <w:kern w:val="0"/>
          <w:sz w:val="24"/>
        </w:rPr>
        <w:t>3、招标文件售价：</w:t>
      </w:r>
      <w:r>
        <w:rPr>
          <w:rFonts w:hint="eastAsia" w:ascii="宋体" w:hAnsi="宋体" w:cs="宋体"/>
          <w:sz w:val="24"/>
        </w:rPr>
        <w:t>免费，招标文件请至公告附件处下载。</w:t>
      </w:r>
    </w:p>
    <w:p>
      <w:pPr>
        <w:spacing w:line="420" w:lineRule="exact"/>
        <w:ind w:firstLine="480" w:firstLineChars="200"/>
        <w:rPr>
          <w:rFonts w:ascii="宋体" w:hAnsi="宋体" w:cs="宋体"/>
          <w:color w:val="000000"/>
          <w:kern w:val="0"/>
          <w:sz w:val="24"/>
        </w:rPr>
      </w:pPr>
      <w:r>
        <w:rPr>
          <w:rFonts w:hint="eastAsia" w:ascii="宋体" w:hAnsi="宋体" w:cs="宋体"/>
          <w:color w:val="000000"/>
          <w:kern w:val="0"/>
          <w:sz w:val="24"/>
        </w:rPr>
        <w:t>4、报名联系电话：</w:t>
      </w:r>
      <w:r>
        <w:rPr>
          <w:rFonts w:hint="eastAsia" w:ascii="宋体" w:hAnsi="宋体" w:cs="宋体"/>
          <w:sz w:val="24"/>
        </w:rPr>
        <w:t>0575-82398111</w:t>
      </w:r>
    </w:p>
    <w:p>
      <w:pPr>
        <w:spacing w:line="420" w:lineRule="exact"/>
        <w:ind w:firstLine="480" w:firstLineChars="200"/>
        <w:rPr>
          <w:rFonts w:ascii="宋体" w:hAnsi="宋体" w:cs="宋体"/>
          <w:color w:val="000000"/>
          <w:kern w:val="0"/>
          <w:sz w:val="24"/>
        </w:rPr>
      </w:pPr>
      <w:r>
        <w:rPr>
          <w:rFonts w:hint="eastAsia" w:ascii="宋体" w:hAnsi="宋体" w:cs="宋体"/>
          <w:color w:val="000000"/>
          <w:kern w:val="0"/>
          <w:sz w:val="24"/>
        </w:rPr>
        <w:t>5、提示：（1）拒绝接受非报名供应商的投标文件。</w:t>
      </w:r>
    </w:p>
    <w:p>
      <w:pPr>
        <w:spacing w:line="420" w:lineRule="exact"/>
        <w:ind w:firstLine="480" w:firstLineChars="200"/>
        <w:rPr>
          <w:rFonts w:ascii="宋体" w:hAnsi="宋体" w:cs="宋体"/>
          <w:color w:val="000000"/>
          <w:kern w:val="0"/>
          <w:sz w:val="24"/>
        </w:rPr>
      </w:pPr>
      <w:r>
        <w:rPr>
          <w:rFonts w:hint="eastAsia" w:ascii="宋体" w:hAnsi="宋体" w:cs="宋体"/>
          <w:color w:val="000000"/>
          <w:kern w:val="0"/>
          <w:sz w:val="24"/>
        </w:rPr>
        <w:t xml:space="preserve">         （2）招标文件及更正补充公告请自行登录浙江政府采购网或绍兴市上虞区公共资源交易中心网站，在采购公告页面中下载。</w:t>
      </w:r>
    </w:p>
    <w:p>
      <w:pPr>
        <w:spacing w:line="420" w:lineRule="exact"/>
        <w:ind w:firstLine="480" w:firstLineChars="200"/>
        <w:rPr>
          <w:rFonts w:ascii="宋体" w:hAnsi="宋体" w:cs="宋体"/>
          <w:color w:val="000000"/>
          <w:kern w:val="0"/>
          <w:sz w:val="24"/>
        </w:rPr>
      </w:pPr>
      <w:r>
        <w:rPr>
          <w:rFonts w:hint="eastAsia" w:ascii="宋体" w:hAnsi="宋体" w:cs="宋体"/>
          <w:b/>
          <w:bCs/>
          <w:color w:val="000000"/>
          <w:kern w:val="0"/>
          <w:sz w:val="24"/>
        </w:rPr>
        <w:t>六、投标截止时间：2019-</w:t>
      </w:r>
      <w:r>
        <w:rPr>
          <w:rFonts w:hint="eastAsia" w:ascii="宋体" w:hAnsi="宋体" w:cs="宋体"/>
          <w:color w:val="000000"/>
          <w:kern w:val="0"/>
          <w:sz w:val="24"/>
        </w:rPr>
        <w:t xml:space="preserve">  10</w:t>
      </w:r>
      <w:r>
        <w:rPr>
          <w:rFonts w:ascii="宋体" w:hAnsi="宋体" w:cs="宋体"/>
          <w:b/>
          <w:bCs/>
          <w:color w:val="000000"/>
          <w:kern w:val="0"/>
          <w:sz w:val="24"/>
        </w:rPr>
        <w:t>–</w:t>
      </w:r>
      <w:r>
        <w:rPr>
          <w:rFonts w:hint="eastAsia" w:ascii="宋体" w:hAnsi="宋体" w:cs="宋体"/>
          <w:color w:val="000000"/>
          <w:kern w:val="0"/>
          <w:sz w:val="24"/>
        </w:rPr>
        <w:t xml:space="preserve">18 </w:t>
      </w:r>
      <w:r>
        <w:rPr>
          <w:rFonts w:hint="eastAsia" w:ascii="宋体" w:hAnsi="宋体" w:cs="宋体"/>
          <w:b/>
          <w:bCs/>
          <w:color w:val="000000"/>
          <w:kern w:val="0"/>
          <w:sz w:val="24"/>
        </w:rPr>
        <w:t xml:space="preserve"> 09:30:00</w:t>
      </w:r>
    </w:p>
    <w:p>
      <w:pPr>
        <w:spacing w:line="420" w:lineRule="exact"/>
        <w:ind w:firstLine="480" w:firstLineChars="200"/>
        <w:rPr>
          <w:rFonts w:ascii="宋体" w:hAnsi="宋体" w:cs="宋体"/>
          <w:color w:val="000000"/>
          <w:kern w:val="0"/>
          <w:sz w:val="24"/>
        </w:rPr>
      </w:pPr>
      <w:r>
        <w:rPr>
          <w:rFonts w:hint="eastAsia" w:ascii="宋体" w:hAnsi="宋体" w:cs="宋体"/>
          <w:b/>
          <w:bCs/>
          <w:color w:val="000000"/>
          <w:kern w:val="0"/>
          <w:sz w:val="24"/>
        </w:rPr>
        <w:t>七、投标地址：</w:t>
      </w:r>
      <w:r>
        <w:rPr>
          <w:rFonts w:hint="eastAsia" w:ascii="宋体" w:hAnsi="宋体" w:cs="宋体"/>
          <w:color w:val="000000"/>
          <w:kern w:val="0"/>
          <w:sz w:val="24"/>
        </w:rPr>
        <w:t>上虞区便民中心三楼301室</w:t>
      </w:r>
    </w:p>
    <w:p>
      <w:pPr>
        <w:spacing w:line="420" w:lineRule="exact"/>
        <w:ind w:firstLine="480" w:firstLineChars="200"/>
        <w:rPr>
          <w:rFonts w:ascii="宋体" w:hAnsi="宋体" w:cs="宋体"/>
          <w:color w:val="000000"/>
          <w:kern w:val="0"/>
          <w:sz w:val="24"/>
        </w:rPr>
      </w:pPr>
      <w:r>
        <w:rPr>
          <w:rFonts w:hint="eastAsia" w:ascii="宋体" w:hAnsi="宋体" w:cs="宋体"/>
          <w:b/>
          <w:bCs/>
          <w:color w:val="000000"/>
          <w:kern w:val="0"/>
          <w:sz w:val="24"/>
        </w:rPr>
        <w:t>八、开标时间：</w:t>
      </w:r>
      <w:r>
        <w:rPr>
          <w:rFonts w:hint="eastAsia" w:ascii="宋体" w:hAnsi="宋体" w:cs="宋体"/>
          <w:color w:val="000000"/>
          <w:kern w:val="0"/>
          <w:sz w:val="24"/>
        </w:rPr>
        <w:t>2019- 10 - 18  09:30:00</w:t>
      </w:r>
    </w:p>
    <w:p>
      <w:pPr>
        <w:spacing w:line="420" w:lineRule="exact"/>
        <w:ind w:firstLine="480" w:firstLineChars="200"/>
        <w:rPr>
          <w:rFonts w:hint="eastAsia" w:ascii="宋体" w:hAnsi="宋体" w:cs="宋体"/>
          <w:color w:val="000000"/>
          <w:kern w:val="0"/>
          <w:sz w:val="24"/>
        </w:rPr>
      </w:pPr>
      <w:r>
        <w:rPr>
          <w:rFonts w:hint="eastAsia" w:ascii="宋体" w:hAnsi="宋体" w:cs="宋体"/>
          <w:b/>
          <w:bCs/>
          <w:color w:val="000000"/>
          <w:kern w:val="0"/>
          <w:sz w:val="24"/>
        </w:rPr>
        <w:t>九、开标地址</w:t>
      </w:r>
      <w:r>
        <w:rPr>
          <w:rFonts w:hint="eastAsia" w:ascii="宋体" w:hAnsi="宋体" w:cs="宋体"/>
          <w:color w:val="000000"/>
          <w:kern w:val="0"/>
          <w:sz w:val="24"/>
        </w:rPr>
        <w:t>：上虞区便民中心三楼301室</w:t>
      </w:r>
    </w:p>
    <w:p>
      <w:pPr>
        <w:spacing w:line="420" w:lineRule="exact"/>
        <w:ind w:firstLine="480" w:firstLineChars="200"/>
        <w:rPr>
          <w:rFonts w:hint="eastAsia" w:ascii="宋体" w:hAnsi="宋体" w:cs="宋体"/>
          <w:b/>
          <w:bCs/>
          <w:color w:val="333333"/>
          <w:kern w:val="0"/>
          <w:szCs w:val="21"/>
        </w:rPr>
      </w:pPr>
      <w:r>
        <w:rPr>
          <w:rFonts w:hint="eastAsia" w:ascii="宋体" w:hAnsi="宋体" w:cs="宋体"/>
          <w:color w:val="000000"/>
          <w:kern w:val="0"/>
          <w:sz w:val="24"/>
        </w:rPr>
        <w:t>十、</w:t>
      </w:r>
      <w:r>
        <w:rPr>
          <w:rFonts w:hint="eastAsia" w:ascii="宋体" w:hAnsi="宋体" w:cs="宋体"/>
          <w:b/>
          <w:bCs/>
          <w:color w:val="333333"/>
          <w:kern w:val="0"/>
          <w:szCs w:val="21"/>
        </w:rPr>
        <w:t>投标保证金：无</w:t>
      </w:r>
    </w:p>
    <w:p>
      <w:pPr>
        <w:spacing w:line="420" w:lineRule="exact"/>
        <w:ind w:firstLine="420" w:firstLineChars="200"/>
        <w:rPr>
          <w:rFonts w:ascii="宋体" w:hAnsi="宋体" w:cs="宋体"/>
          <w:color w:val="000000"/>
          <w:kern w:val="0"/>
          <w:sz w:val="24"/>
        </w:rPr>
      </w:pPr>
      <w:r>
        <w:rPr>
          <w:rFonts w:hint="eastAsia" w:ascii="宋体" w:hAnsi="宋体" w:cs="宋体"/>
          <w:b/>
          <w:bCs/>
          <w:color w:val="333333"/>
          <w:kern w:val="0"/>
          <w:szCs w:val="21"/>
        </w:rPr>
        <w:t>十一、</w:t>
      </w:r>
      <w:r>
        <w:rPr>
          <w:rFonts w:hint="eastAsia" w:ascii="宋体" w:hAnsi="宋体" w:cs="宋体"/>
          <w:color w:val="000000"/>
          <w:kern w:val="0"/>
          <w:sz w:val="24"/>
        </w:rPr>
        <w:t>公告期限为：5个工作日</w:t>
      </w:r>
    </w:p>
    <w:p>
      <w:pPr>
        <w:spacing w:line="420" w:lineRule="exact"/>
        <w:ind w:firstLine="480" w:firstLineChars="200"/>
        <w:rPr>
          <w:rFonts w:hint="eastAsia" w:ascii="宋体" w:hAnsi="宋体" w:cs="宋体"/>
          <w:color w:val="000000"/>
          <w:kern w:val="0"/>
          <w:sz w:val="24"/>
        </w:rPr>
      </w:pPr>
      <w:r>
        <w:rPr>
          <w:rFonts w:hint="eastAsia" w:ascii="宋体" w:hAnsi="宋体" w:cs="宋体"/>
          <w:b/>
          <w:bCs/>
          <w:color w:val="000000"/>
          <w:kern w:val="0"/>
          <w:sz w:val="24"/>
        </w:rPr>
        <w:t>十二、其他事项：</w:t>
      </w:r>
    </w:p>
    <w:p>
      <w:pPr>
        <w:spacing w:line="420" w:lineRule="exact"/>
        <w:ind w:firstLine="480" w:firstLineChars="200"/>
        <w:rPr>
          <w:rFonts w:hint="eastAsia" w:ascii="宋体" w:hAnsi="宋体" w:cs="宋体"/>
          <w:color w:val="000000"/>
          <w:kern w:val="0"/>
          <w:sz w:val="24"/>
        </w:rPr>
      </w:pPr>
      <w:r>
        <w:rPr>
          <w:rFonts w:hint="eastAsia" w:ascii="宋体" w:hAnsi="宋体" w:cs="宋体"/>
          <w:color w:val="000000"/>
          <w:kern w:val="0"/>
          <w:sz w:val="24"/>
        </w:rPr>
        <w:t>1、供应商认为采购文件使自己的权益受到损害的，可以在采购文件公告期限届满之日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w:t>
      </w:r>
    </w:p>
    <w:p>
      <w:pPr>
        <w:spacing w:line="420" w:lineRule="exact"/>
        <w:ind w:firstLine="480" w:firstLineChars="200"/>
        <w:rPr>
          <w:rFonts w:hint="eastAsia" w:ascii="宋体" w:hAnsi="宋体" w:cs="宋体"/>
          <w:color w:val="000000"/>
          <w:kern w:val="0"/>
          <w:sz w:val="24"/>
        </w:rPr>
      </w:pPr>
    </w:p>
    <w:p>
      <w:pPr>
        <w:spacing w:line="420" w:lineRule="exact"/>
        <w:ind w:firstLine="480" w:firstLineChars="200"/>
        <w:rPr>
          <w:rFonts w:ascii="宋体" w:hAnsi="宋体" w:cs="宋体"/>
          <w:color w:val="000000"/>
          <w:kern w:val="0"/>
          <w:sz w:val="24"/>
        </w:rPr>
      </w:pPr>
      <w:r>
        <w:rPr>
          <w:rFonts w:hint="eastAsia" w:ascii="宋体" w:hAnsi="宋体" w:cs="宋体"/>
          <w:b/>
          <w:bCs/>
          <w:color w:val="000000"/>
          <w:kern w:val="0"/>
          <w:sz w:val="24"/>
        </w:rPr>
        <w:t>十三、联系方式</w:t>
      </w:r>
    </w:p>
    <w:p>
      <w:pPr>
        <w:spacing w:line="420" w:lineRule="exact"/>
        <w:ind w:firstLine="480" w:firstLineChars="200"/>
        <w:rPr>
          <w:rFonts w:ascii="宋体" w:hAnsi="宋体" w:cs="宋体"/>
          <w:color w:val="000000"/>
          <w:kern w:val="0"/>
          <w:sz w:val="24"/>
        </w:rPr>
      </w:pPr>
      <w:r>
        <w:rPr>
          <w:rFonts w:hint="eastAsia" w:ascii="宋体" w:hAnsi="宋体" w:cs="宋体"/>
          <w:color w:val="000000"/>
          <w:kern w:val="0"/>
          <w:sz w:val="24"/>
        </w:rPr>
        <w:t>1、绍兴市上虞区公共资源交易中心</w:t>
      </w:r>
    </w:p>
    <w:p>
      <w:pPr>
        <w:spacing w:line="420" w:lineRule="exact"/>
        <w:ind w:firstLine="480" w:firstLineChars="200"/>
        <w:rPr>
          <w:rFonts w:ascii="宋体" w:hAnsi="宋体" w:cs="宋体"/>
          <w:color w:val="000000"/>
          <w:kern w:val="0"/>
          <w:sz w:val="24"/>
        </w:rPr>
      </w:pPr>
      <w:r>
        <w:rPr>
          <w:rFonts w:hint="eastAsia" w:ascii="宋体" w:hAnsi="宋体" w:cs="宋体"/>
          <w:color w:val="000000"/>
          <w:kern w:val="0"/>
          <w:sz w:val="24"/>
        </w:rPr>
        <w:t>联系人：黄女士</w:t>
      </w:r>
    </w:p>
    <w:p>
      <w:pPr>
        <w:spacing w:line="420" w:lineRule="exact"/>
        <w:ind w:firstLine="480" w:firstLineChars="200"/>
        <w:rPr>
          <w:rFonts w:ascii="宋体" w:hAnsi="宋体" w:cs="宋体"/>
          <w:color w:val="000000"/>
          <w:kern w:val="0"/>
          <w:sz w:val="24"/>
        </w:rPr>
      </w:pPr>
      <w:r>
        <w:rPr>
          <w:rFonts w:hint="eastAsia" w:ascii="宋体" w:hAnsi="宋体" w:cs="宋体"/>
          <w:color w:val="000000"/>
          <w:kern w:val="0"/>
          <w:sz w:val="24"/>
        </w:rPr>
        <w:t>联系电话：0575-82398111</w:t>
      </w:r>
    </w:p>
    <w:p>
      <w:pPr>
        <w:spacing w:line="420" w:lineRule="exact"/>
        <w:ind w:firstLine="480" w:firstLineChars="200"/>
        <w:rPr>
          <w:rFonts w:ascii="宋体" w:hAnsi="宋体" w:cs="宋体"/>
          <w:color w:val="000000"/>
          <w:kern w:val="0"/>
          <w:sz w:val="24"/>
        </w:rPr>
      </w:pPr>
      <w:r>
        <w:rPr>
          <w:rFonts w:hint="eastAsia" w:ascii="宋体" w:hAnsi="宋体" w:cs="宋体"/>
          <w:color w:val="000000"/>
          <w:kern w:val="0"/>
          <w:sz w:val="24"/>
        </w:rPr>
        <w:t>传真：0575-82398102</w:t>
      </w:r>
    </w:p>
    <w:p>
      <w:pPr>
        <w:spacing w:line="420" w:lineRule="exact"/>
        <w:ind w:firstLine="480" w:firstLineChars="200"/>
        <w:rPr>
          <w:rFonts w:hint="eastAsia" w:ascii="宋体" w:hAnsi="宋体" w:cs="宋体"/>
          <w:color w:val="000000"/>
          <w:kern w:val="0"/>
          <w:sz w:val="24"/>
        </w:rPr>
      </w:pPr>
      <w:r>
        <w:rPr>
          <w:rFonts w:hint="eastAsia" w:ascii="宋体" w:hAnsi="宋体" w:cs="宋体"/>
          <w:color w:val="000000"/>
          <w:kern w:val="0"/>
          <w:sz w:val="24"/>
        </w:rPr>
        <w:t>地址：浙江省绍兴市上虞区便民服务中心三楼</w:t>
      </w:r>
    </w:p>
    <w:p>
      <w:pPr>
        <w:spacing w:line="420" w:lineRule="exact"/>
        <w:ind w:firstLine="480" w:firstLineChars="200"/>
        <w:rPr>
          <w:rFonts w:hint="eastAsia" w:ascii="宋体" w:hAnsi="宋体" w:cs="宋体"/>
          <w:b/>
          <w:bCs/>
          <w:color w:val="000000"/>
          <w:kern w:val="0"/>
          <w:sz w:val="24"/>
        </w:rPr>
      </w:pPr>
    </w:p>
    <w:p>
      <w:pPr>
        <w:spacing w:line="420" w:lineRule="exact"/>
        <w:ind w:firstLine="480" w:firstLineChars="200"/>
        <w:rPr>
          <w:rFonts w:ascii="宋体" w:hAnsi="宋体" w:cs="宋体"/>
          <w:color w:val="000000"/>
          <w:kern w:val="0"/>
          <w:sz w:val="24"/>
        </w:rPr>
      </w:pPr>
      <w:r>
        <w:rPr>
          <w:rFonts w:hint="eastAsia" w:ascii="宋体" w:hAnsi="宋体" w:cs="宋体"/>
          <w:color w:val="000000"/>
          <w:kern w:val="0"/>
          <w:sz w:val="24"/>
        </w:rPr>
        <w:t>2、采购人名称：</w:t>
      </w:r>
      <w:r>
        <w:rPr>
          <w:rFonts w:ascii="宋体" w:hAnsi="宋体" w:cs="宋体"/>
          <w:color w:val="000000"/>
          <w:kern w:val="0"/>
          <w:sz w:val="24"/>
        </w:rPr>
        <w:t xml:space="preserve"> </w:t>
      </w:r>
      <w:r>
        <w:rPr>
          <w:rFonts w:hint="eastAsia" w:ascii="宋体" w:hAnsi="宋体" w:cs="宋体"/>
          <w:color w:val="000000"/>
          <w:kern w:val="0"/>
          <w:sz w:val="24"/>
        </w:rPr>
        <w:t>绍兴市公安局上虞区分局</w:t>
      </w:r>
    </w:p>
    <w:p>
      <w:pPr>
        <w:spacing w:line="420" w:lineRule="exact"/>
        <w:ind w:firstLine="480" w:firstLineChars="200"/>
        <w:rPr>
          <w:rFonts w:ascii="宋体" w:hAnsi="宋体" w:cs="宋体"/>
          <w:color w:val="000000"/>
          <w:kern w:val="0"/>
          <w:sz w:val="24"/>
        </w:rPr>
      </w:pPr>
      <w:r>
        <w:rPr>
          <w:rFonts w:hint="eastAsia" w:ascii="宋体" w:hAnsi="宋体" w:cs="宋体"/>
          <w:color w:val="000000"/>
          <w:kern w:val="0"/>
          <w:sz w:val="24"/>
        </w:rPr>
        <w:t>联系人：魏先生    刘先生</w:t>
      </w:r>
    </w:p>
    <w:p>
      <w:pPr>
        <w:spacing w:line="420" w:lineRule="exact"/>
        <w:ind w:firstLine="480" w:firstLineChars="200"/>
        <w:rPr>
          <w:rFonts w:ascii="宋体" w:hAnsi="宋体" w:cs="宋体"/>
          <w:color w:val="000000"/>
          <w:kern w:val="0"/>
          <w:sz w:val="24"/>
        </w:rPr>
      </w:pPr>
      <w:r>
        <w:rPr>
          <w:rFonts w:hint="eastAsia" w:ascii="宋体" w:hAnsi="宋体" w:cs="宋体"/>
          <w:color w:val="000000"/>
          <w:kern w:val="0"/>
          <w:sz w:val="24"/>
        </w:rPr>
        <w:t>联系电话：</w:t>
      </w:r>
      <w:r>
        <w:rPr>
          <w:rFonts w:hint="eastAsia" w:ascii="宋体" w:hAnsi="宋体"/>
          <w:color w:val="000000"/>
          <w:sz w:val="24"/>
        </w:rPr>
        <w:t>0575-82766082  13758566617</w:t>
      </w:r>
    </w:p>
    <w:p>
      <w:pPr>
        <w:spacing w:line="420" w:lineRule="exact"/>
        <w:ind w:firstLine="480" w:firstLineChars="200"/>
        <w:rPr>
          <w:rFonts w:hint="eastAsia" w:ascii="宋体" w:hAnsi="宋体"/>
          <w:color w:val="000000"/>
          <w:sz w:val="24"/>
        </w:rPr>
      </w:pPr>
      <w:r>
        <w:rPr>
          <w:rFonts w:hint="eastAsia" w:ascii="宋体" w:hAnsi="宋体" w:cs="宋体"/>
          <w:color w:val="000000"/>
          <w:kern w:val="0"/>
          <w:sz w:val="24"/>
        </w:rPr>
        <w:t>地址：绍兴市</w:t>
      </w:r>
      <w:r>
        <w:rPr>
          <w:rFonts w:hint="eastAsia" w:ascii="宋体" w:hAnsi="宋体"/>
          <w:color w:val="000000"/>
          <w:sz w:val="24"/>
        </w:rPr>
        <w:t>上虞区王充路1117号</w:t>
      </w:r>
    </w:p>
    <w:p>
      <w:pPr>
        <w:spacing w:line="420" w:lineRule="exact"/>
        <w:ind w:firstLine="480" w:firstLineChars="200"/>
        <w:rPr>
          <w:rFonts w:hint="eastAsia" w:ascii="宋体" w:hAnsi="宋体"/>
          <w:color w:val="000000"/>
          <w:sz w:val="24"/>
        </w:rPr>
      </w:pPr>
    </w:p>
    <w:p>
      <w:pPr>
        <w:spacing w:line="420" w:lineRule="exact"/>
        <w:ind w:firstLine="480" w:firstLineChars="200"/>
        <w:rPr>
          <w:rFonts w:ascii="宋体" w:hAnsi="宋体" w:cs="宋体"/>
          <w:color w:val="000000"/>
          <w:kern w:val="0"/>
          <w:sz w:val="24"/>
        </w:rPr>
      </w:pPr>
      <w:r>
        <w:rPr>
          <w:rFonts w:hint="eastAsia" w:ascii="宋体" w:hAnsi="宋体" w:cs="宋体"/>
          <w:color w:val="000000"/>
          <w:kern w:val="0"/>
          <w:sz w:val="24"/>
        </w:rPr>
        <w:t>3、同级政府采购监督管理部门名称：绍兴市上虞区财政局</w:t>
      </w:r>
    </w:p>
    <w:p>
      <w:pPr>
        <w:spacing w:line="420" w:lineRule="exact"/>
        <w:ind w:firstLine="480" w:firstLineChars="200"/>
        <w:rPr>
          <w:rFonts w:ascii="宋体" w:hAnsi="宋体" w:cs="宋体"/>
          <w:color w:val="000000"/>
          <w:kern w:val="0"/>
          <w:sz w:val="24"/>
        </w:rPr>
      </w:pPr>
      <w:r>
        <w:rPr>
          <w:rFonts w:hint="eastAsia" w:ascii="宋体" w:hAnsi="宋体" w:cs="宋体"/>
          <w:color w:val="000000"/>
          <w:kern w:val="0"/>
          <w:sz w:val="24"/>
        </w:rPr>
        <w:t>联系人：许女士</w:t>
      </w:r>
    </w:p>
    <w:p>
      <w:pPr>
        <w:spacing w:line="420" w:lineRule="exact"/>
        <w:ind w:firstLine="480" w:firstLineChars="200"/>
        <w:rPr>
          <w:rFonts w:ascii="宋体" w:hAnsi="宋体" w:cs="宋体"/>
          <w:color w:val="000000"/>
          <w:kern w:val="0"/>
          <w:sz w:val="24"/>
        </w:rPr>
      </w:pPr>
      <w:r>
        <w:rPr>
          <w:rFonts w:hint="eastAsia" w:ascii="宋体" w:hAnsi="宋体" w:cs="宋体"/>
          <w:color w:val="000000"/>
          <w:kern w:val="0"/>
          <w:sz w:val="24"/>
        </w:rPr>
        <w:t>监督投诉电话：0575-82130212</w:t>
      </w:r>
    </w:p>
    <w:p>
      <w:pPr>
        <w:spacing w:line="420" w:lineRule="exact"/>
        <w:ind w:firstLine="480" w:firstLineChars="200"/>
        <w:rPr>
          <w:rFonts w:ascii="宋体" w:hAnsi="宋体" w:cs="宋体"/>
          <w:color w:val="000000"/>
          <w:kern w:val="0"/>
          <w:sz w:val="24"/>
        </w:rPr>
      </w:pPr>
      <w:r>
        <w:rPr>
          <w:rFonts w:hint="eastAsia" w:ascii="宋体" w:hAnsi="宋体" w:cs="宋体"/>
          <w:color w:val="000000"/>
          <w:kern w:val="0"/>
          <w:sz w:val="24"/>
        </w:rPr>
        <w:t>传真：0575-82130212</w:t>
      </w:r>
    </w:p>
    <w:p>
      <w:pPr>
        <w:spacing w:line="420" w:lineRule="exact"/>
        <w:ind w:firstLine="480" w:firstLineChars="200"/>
        <w:rPr>
          <w:rFonts w:hint="eastAsia" w:ascii="宋体" w:hAnsi="宋体" w:cs="宋体"/>
          <w:color w:val="000000"/>
          <w:kern w:val="0"/>
          <w:sz w:val="24"/>
        </w:rPr>
      </w:pPr>
      <w:r>
        <w:rPr>
          <w:rFonts w:hint="eastAsia" w:ascii="宋体" w:hAnsi="宋体" w:cs="宋体"/>
          <w:color w:val="000000"/>
          <w:kern w:val="0"/>
          <w:sz w:val="24"/>
        </w:rPr>
        <w:t>地址：</w:t>
      </w:r>
      <w:bookmarkStart w:id="2" w:name="_Toc130094905"/>
      <w:bookmarkStart w:id="3" w:name="_Toc98731748"/>
      <w:r>
        <w:rPr>
          <w:rFonts w:hint="eastAsia" w:ascii="宋体" w:hAnsi="宋体" w:cs="宋体"/>
          <w:color w:val="000000"/>
          <w:kern w:val="0"/>
          <w:sz w:val="24"/>
        </w:rPr>
        <w:t>上虞区体育场路18号</w:t>
      </w:r>
    </w:p>
    <w:p>
      <w:pPr>
        <w:spacing w:line="420" w:lineRule="exact"/>
        <w:ind w:firstLine="420" w:firstLineChars="200"/>
        <w:rPr>
          <w:rFonts w:hint="eastAsia" w:ascii="宋体" w:hAnsi="宋体" w:cs="宋体"/>
          <w:color w:val="000000"/>
          <w:kern w:val="0"/>
          <w:szCs w:val="21"/>
        </w:rPr>
      </w:pPr>
    </w:p>
    <w:p>
      <w:pPr>
        <w:spacing w:line="420" w:lineRule="exact"/>
        <w:ind w:firstLine="420" w:firstLineChars="200"/>
        <w:rPr>
          <w:rFonts w:hint="eastAsia" w:ascii="宋体" w:hAnsi="宋体" w:cs="宋体"/>
          <w:color w:val="000000"/>
          <w:kern w:val="0"/>
          <w:szCs w:val="21"/>
        </w:rPr>
      </w:pPr>
    </w:p>
    <w:p>
      <w:pPr>
        <w:spacing w:line="420" w:lineRule="exact"/>
        <w:ind w:firstLine="420" w:firstLineChars="200"/>
        <w:rPr>
          <w:rFonts w:hint="eastAsia" w:ascii="宋体" w:hAnsi="宋体" w:cs="宋体"/>
          <w:color w:val="000000"/>
          <w:kern w:val="0"/>
          <w:szCs w:val="21"/>
        </w:rPr>
      </w:pPr>
    </w:p>
    <w:p>
      <w:pPr>
        <w:spacing w:line="360" w:lineRule="auto"/>
        <w:jc w:val="center"/>
        <w:outlineLvl w:val="0"/>
        <w:rPr>
          <w:rFonts w:hint="eastAsia" w:ascii="宋体" w:hAnsi="宋体"/>
          <w:bCs/>
          <w:color w:val="000000"/>
          <w:sz w:val="36"/>
        </w:rPr>
      </w:pPr>
      <w:bookmarkStart w:id="4" w:name="_Toc17804480"/>
      <w:r>
        <w:rPr>
          <w:rFonts w:hint="eastAsia" w:ascii="宋体" w:hAnsi="宋体"/>
          <w:bCs/>
          <w:color w:val="000000"/>
          <w:sz w:val="36"/>
        </w:rPr>
        <w:t>第二部分  投标人须知</w:t>
      </w:r>
      <w:bookmarkEnd w:id="2"/>
      <w:bookmarkEnd w:id="3"/>
      <w:bookmarkEnd w:id="4"/>
    </w:p>
    <w:p>
      <w:pPr>
        <w:spacing w:line="360" w:lineRule="auto"/>
        <w:jc w:val="center"/>
        <w:outlineLvl w:val="1"/>
        <w:rPr>
          <w:rFonts w:hint="eastAsia" w:ascii="宋体" w:hAnsi="宋体"/>
          <w:bCs/>
          <w:color w:val="000000"/>
          <w:sz w:val="32"/>
          <w:szCs w:val="32"/>
        </w:rPr>
      </w:pPr>
      <w:bookmarkStart w:id="5" w:name="_Toc17804481"/>
      <w:bookmarkStart w:id="6" w:name="_Toc98731749"/>
      <w:bookmarkStart w:id="7" w:name="_Toc130094906"/>
      <w:r>
        <w:rPr>
          <w:rFonts w:hint="eastAsia" w:ascii="宋体" w:hAnsi="宋体"/>
          <w:bCs/>
          <w:color w:val="000000"/>
          <w:sz w:val="32"/>
          <w:szCs w:val="32"/>
        </w:rPr>
        <w:t>投标人须知前附表</w:t>
      </w:r>
      <w:bookmarkEnd w:id="5"/>
      <w:bookmarkEnd w:id="6"/>
      <w:bookmarkEnd w:id="7"/>
    </w:p>
    <w:tbl>
      <w:tblPr>
        <w:tblStyle w:val="6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51"/>
        <w:gridCol w:w="7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autoSpaceDE w:val="0"/>
              <w:autoSpaceDN w:val="0"/>
              <w:spacing w:line="360" w:lineRule="auto"/>
              <w:jc w:val="center"/>
              <w:textAlignment w:val="bottom"/>
              <w:rPr>
                <w:rFonts w:hint="eastAsia" w:ascii="宋体" w:hAnsi="宋体"/>
                <w:color w:val="000000"/>
                <w:sz w:val="24"/>
                <w:szCs w:val="21"/>
              </w:rPr>
            </w:pPr>
            <w:r>
              <w:rPr>
                <w:rFonts w:hint="eastAsia" w:ascii="宋体" w:hAnsi="宋体"/>
                <w:color w:val="000000"/>
                <w:sz w:val="24"/>
                <w:szCs w:val="21"/>
              </w:rPr>
              <w:t>序号</w:t>
            </w:r>
          </w:p>
        </w:tc>
        <w:tc>
          <w:tcPr>
            <w:tcW w:w="8130" w:type="dxa"/>
            <w:gridSpan w:val="2"/>
            <w:noWrap w:val="0"/>
            <w:vAlign w:val="center"/>
          </w:tcPr>
          <w:p>
            <w:pPr>
              <w:spacing w:line="360" w:lineRule="auto"/>
              <w:ind w:left="1200" w:hanging="1200" w:hangingChars="500"/>
              <w:jc w:val="center"/>
              <w:rPr>
                <w:rFonts w:hint="eastAsia" w:ascii="宋体" w:hAnsi="宋体"/>
                <w:color w:val="000000"/>
                <w:sz w:val="24"/>
                <w:szCs w:val="21"/>
              </w:rPr>
            </w:pPr>
            <w:r>
              <w:rPr>
                <w:rFonts w:hint="eastAsia" w:ascii="宋体" w:hAnsi="宋体"/>
                <w:color w:val="000000"/>
                <w:sz w:val="24"/>
                <w:szCs w:val="21"/>
              </w:rPr>
              <w:t>编    例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817" w:type="dxa"/>
            <w:noWrap w:val="0"/>
            <w:vAlign w:val="center"/>
          </w:tcPr>
          <w:p>
            <w:pPr>
              <w:autoSpaceDE w:val="0"/>
              <w:autoSpaceDN w:val="0"/>
              <w:spacing w:line="360" w:lineRule="auto"/>
              <w:jc w:val="center"/>
              <w:textAlignment w:val="bottom"/>
              <w:rPr>
                <w:rFonts w:hint="eastAsia" w:ascii="宋体" w:hAnsi="宋体"/>
                <w:color w:val="000000"/>
                <w:sz w:val="24"/>
                <w:szCs w:val="21"/>
              </w:rPr>
            </w:pPr>
            <w:r>
              <w:rPr>
                <w:rFonts w:hint="eastAsia" w:ascii="宋体" w:hAnsi="宋体"/>
                <w:color w:val="000000"/>
                <w:sz w:val="24"/>
                <w:szCs w:val="21"/>
              </w:rPr>
              <w:t>1</w:t>
            </w:r>
          </w:p>
        </w:tc>
        <w:tc>
          <w:tcPr>
            <w:tcW w:w="8130" w:type="dxa"/>
            <w:gridSpan w:val="2"/>
            <w:noWrap w:val="0"/>
            <w:vAlign w:val="center"/>
          </w:tcPr>
          <w:p>
            <w:pPr>
              <w:spacing w:line="360" w:lineRule="auto"/>
              <w:ind w:left="1200" w:hanging="1200" w:hangingChars="500"/>
              <w:rPr>
                <w:rFonts w:hint="eastAsia" w:ascii="宋体" w:hAnsi="宋体"/>
                <w:color w:val="000000"/>
                <w:sz w:val="24"/>
                <w:szCs w:val="21"/>
              </w:rPr>
            </w:pPr>
            <w:r>
              <w:rPr>
                <w:rFonts w:hint="eastAsia" w:ascii="宋体" w:hAnsi="宋体"/>
                <w:color w:val="000000"/>
                <w:sz w:val="24"/>
                <w:szCs w:val="21"/>
              </w:rPr>
              <w:t>项目名称：</w:t>
            </w:r>
            <w:r>
              <w:rPr>
                <w:rFonts w:hint="eastAsia" w:ascii="宋体" w:hAnsi="宋体" w:cs="宋体"/>
                <w:color w:val="000000"/>
                <w:kern w:val="0"/>
                <w:sz w:val="24"/>
              </w:rPr>
              <w:t>上虞区公共安全视频监控建设联网应用（雪亮工程）公安建设项目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17" w:type="dxa"/>
            <w:noWrap w:val="0"/>
            <w:vAlign w:val="center"/>
          </w:tcPr>
          <w:p>
            <w:pPr>
              <w:autoSpaceDE w:val="0"/>
              <w:autoSpaceDN w:val="0"/>
              <w:spacing w:line="360" w:lineRule="auto"/>
              <w:jc w:val="center"/>
              <w:textAlignment w:val="bottom"/>
              <w:rPr>
                <w:rFonts w:hint="eastAsia" w:ascii="宋体" w:hAnsi="宋体"/>
                <w:color w:val="000000"/>
                <w:sz w:val="24"/>
                <w:szCs w:val="21"/>
              </w:rPr>
            </w:pPr>
            <w:r>
              <w:rPr>
                <w:rFonts w:hint="eastAsia" w:ascii="宋体" w:hAnsi="宋体"/>
                <w:color w:val="000000"/>
                <w:sz w:val="24"/>
                <w:szCs w:val="21"/>
              </w:rPr>
              <w:t>2</w:t>
            </w:r>
          </w:p>
        </w:tc>
        <w:tc>
          <w:tcPr>
            <w:tcW w:w="8130" w:type="dxa"/>
            <w:gridSpan w:val="2"/>
            <w:noWrap w:val="0"/>
            <w:vAlign w:val="center"/>
          </w:tcPr>
          <w:p>
            <w:pPr>
              <w:spacing w:line="360" w:lineRule="auto"/>
              <w:ind w:left="1200" w:hanging="1200" w:hangingChars="500"/>
              <w:rPr>
                <w:rFonts w:hint="eastAsia" w:ascii="宋体" w:hAnsi="宋体"/>
                <w:color w:val="000000"/>
                <w:sz w:val="24"/>
                <w:szCs w:val="21"/>
              </w:rPr>
            </w:pPr>
            <w:r>
              <w:rPr>
                <w:rFonts w:hint="eastAsia" w:ascii="宋体" w:hAnsi="宋体"/>
                <w:color w:val="000000"/>
                <w:sz w:val="24"/>
                <w:szCs w:val="21"/>
              </w:rPr>
              <w:t>投标人资格：详见招标文件第二部分第一章第2条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17" w:type="dxa"/>
            <w:noWrap w:val="0"/>
            <w:vAlign w:val="center"/>
          </w:tcPr>
          <w:p>
            <w:pPr>
              <w:autoSpaceDE w:val="0"/>
              <w:autoSpaceDN w:val="0"/>
              <w:spacing w:line="360" w:lineRule="auto"/>
              <w:jc w:val="center"/>
              <w:textAlignment w:val="bottom"/>
              <w:rPr>
                <w:rFonts w:hint="eastAsia" w:ascii="宋体" w:hAnsi="宋体"/>
                <w:color w:val="000000"/>
                <w:sz w:val="24"/>
                <w:szCs w:val="21"/>
              </w:rPr>
            </w:pPr>
            <w:r>
              <w:rPr>
                <w:rFonts w:hint="eastAsia" w:ascii="宋体" w:hAnsi="宋体"/>
                <w:color w:val="000000"/>
                <w:sz w:val="24"/>
                <w:szCs w:val="21"/>
              </w:rPr>
              <w:t>3</w:t>
            </w:r>
          </w:p>
        </w:tc>
        <w:tc>
          <w:tcPr>
            <w:tcW w:w="8130" w:type="dxa"/>
            <w:gridSpan w:val="2"/>
            <w:noWrap w:val="0"/>
            <w:vAlign w:val="center"/>
          </w:tcPr>
          <w:p>
            <w:pPr>
              <w:spacing w:line="360" w:lineRule="auto"/>
              <w:ind w:left="1200" w:hanging="1200" w:hangingChars="500"/>
              <w:rPr>
                <w:rFonts w:hint="eastAsia" w:ascii="宋体" w:hAnsi="宋体"/>
                <w:color w:val="000000"/>
                <w:sz w:val="24"/>
                <w:szCs w:val="21"/>
              </w:rPr>
            </w:pPr>
            <w:r>
              <w:rPr>
                <w:rFonts w:hint="eastAsia" w:ascii="宋体" w:hAnsi="宋体"/>
                <w:color w:val="000000"/>
                <w:sz w:val="24"/>
                <w:szCs w:val="21"/>
              </w:rPr>
              <w:t>评标办法：</w:t>
            </w:r>
            <w:r>
              <w:rPr>
                <w:rFonts w:hint="eastAsia" w:ascii="宋体" w:hAnsi="宋体" w:cs="Arial"/>
                <w:b/>
                <w:bCs/>
                <w:iCs/>
                <w:color w:val="000000"/>
                <w:sz w:val="36"/>
                <w:szCs w:val="36"/>
                <w:u w:val="single"/>
              </w:rPr>
              <w:t xml:space="preserve"> </w:t>
            </w:r>
            <w:r>
              <w:rPr>
                <w:rFonts w:hint="eastAsia"/>
                <w:b/>
                <w:color w:val="000000"/>
                <w:sz w:val="24"/>
                <w:u w:val="single"/>
              </w:rPr>
              <w:t xml:space="preserve">综合评分法  </w:t>
            </w:r>
            <w:r>
              <w:rPr>
                <w:rFonts w:hint="eastAsia" w:ascii="宋体" w:hAnsi="宋体"/>
                <w:color w:val="000000"/>
                <w:sz w:val="24"/>
                <w:szCs w:val="21"/>
              </w:rPr>
              <w:t>（详见招标文件第三部分）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7" w:type="dxa"/>
            <w:noWrap w:val="0"/>
            <w:vAlign w:val="center"/>
          </w:tcPr>
          <w:p>
            <w:pPr>
              <w:autoSpaceDE w:val="0"/>
              <w:autoSpaceDN w:val="0"/>
              <w:spacing w:line="360" w:lineRule="auto"/>
              <w:jc w:val="center"/>
              <w:textAlignment w:val="bottom"/>
              <w:rPr>
                <w:rFonts w:hint="eastAsia" w:ascii="宋体" w:hAnsi="宋体"/>
                <w:color w:val="000000"/>
                <w:sz w:val="24"/>
                <w:szCs w:val="21"/>
              </w:rPr>
            </w:pPr>
            <w:r>
              <w:rPr>
                <w:rFonts w:hint="eastAsia" w:ascii="宋体" w:hAnsi="宋体"/>
                <w:color w:val="000000"/>
                <w:sz w:val="24"/>
                <w:szCs w:val="21"/>
              </w:rPr>
              <w:t>4</w:t>
            </w:r>
          </w:p>
        </w:tc>
        <w:tc>
          <w:tcPr>
            <w:tcW w:w="8130" w:type="dxa"/>
            <w:gridSpan w:val="2"/>
            <w:noWrap w:val="0"/>
            <w:vAlign w:val="center"/>
          </w:tcPr>
          <w:p>
            <w:pPr>
              <w:autoSpaceDE w:val="0"/>
              <w:autoSpaceDN w:val="0"/>
              <w:adjustRightInd w:val="0"/>
              <w:snapToGrid w:val="0"/>
              <w:spacing w:line="360" w:lineRule="auto"/>
              <w:textAlignment w:val="bottom"/>
              <w:rPr>
                <w:rFonts w:hint="eastAsia" w:ascii="宋体" w:hAnsi="宋体"/>
                <w:color w:val="000000"/>
                <w:sz w:val="24"/>
                <w:szCs w:val="21"/>
              </w:rPr>
            </w:pPr>
            <w:r>
              <w:rPr>
                <w:rFonts w:hint="eastAsia" w:ascii="宋体" w:hAnsi="宋体"/>
                <w:color w:val="000000"/>
                <w:sz w:val="24"/>
                <w:szCs w:val="21"/>
              </w:rPr>
              <w:t>投标有效期：自投标截止日起45天为投标文件的有效期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17" w:type="dxa"/>
            <w:noWrap w:val="0"/>
            <w:vAlign w:val="center"/>
          </w:tcPr>
          <w:p>
            <w:pPr>
              <w:autoSpaceDE w:val="0"/>
              <w:autoSpaceDN w:val="0"/>
              <w:spacing w:line="360" w:lineRule="auto"/>
              <w:jc w:val="center"/>
              <w:textAlignment w:val="bottom"/>
              <w:rPr>
                <w:rFonts w:hint="eastAsia" w:ascii="宋体" w:hAnsi="宋体"/>
                <w:color w:val="000000"/>
                <w:sz w:val="24"/>
                <w:szCs w:val="21"/>
              </w:rPr>
            </w:pPr>
            <w:r>
              <w:rPr>
                <w:rFonts w:hint="eastAsia" w:ascii="宋体" w:hAnsi="宋体"/>
                <w:color w:val="000000"/>
                <w:sz w:val="24"/>
                <w:szCs w:val="21"/>
              </w:rPr>
              <w:t>5</w:t>
            </w:r>
          </w:p>
        </w:tc>
        <w:tc>
          <w:tcPr>
            <w:tcW w:w="8130" w:type="dxa"/>
            <w:gridSpan w:val="2"/>
            <w:noWrap w:val="0"/>
            <w:vAlign w:val="center"/>
          </w:tcPr>
          <w:p>
            <w:pPr>
              <w:autoSpaceDE w:val="0"/>
              <w:autoSpaceDN w:val="0"/>
              <w:adjustRightInd w:val="0"/>
              <w:snapToGrid w:val="0"/>
              <w:spacing w:line="360" w:lineRule="auto"/>
              <w:jc w:val="left"/>
              <w:textAlignment w:val="bottom"/>
              <w:rPr>
                <w:rFonts w:hint="eastAsia" w:ascii="宋体" w:hAnsi="宋体" w:cs="宋体"/>
                <w:color w:val="000000"/>
                <w:kern w:val="0"/>
                <w:sz w:val="24"/>
              </w:rPr>
            </w:pPr>
            <w:r>
              <w:rPr>
                <w:rFonts w:hint="eastAsia" w:ascii="宋体" w:hAnsi="宋体"/>
                <w:color w:val="000000"/>
                <w:sz w:val="24"/>
                <w:szCs w:val="21"/>
              </w:rPr>
              <w:t>投标保证金：</w:t>
            </w:r>
            <w:r>
              <w:rPr>
                <w:rFonts w:hint="eastAsia" w:ascii="宋体" w:hAnsi="宋体" w:cs="宋体"/>
                <w:color w:val="000000"/>
                <w:kern w:val="0"/>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817" w:type="dxa"/>
            <w:noWrap w:val="0"/>
            <w:vAlign w:val="center"/>
          </w:tcPr>
          <w:p>
            <w:pPr>
              <w:autoSpaceDE w:val="0"/>
              <w:autoSpaceDN w:val="0"/>
              <w:spacing w:line="360" w:lineRule="auto"/>
              <w:jc w:val="center"/>
              <w:textAlignment w:val="bottom"/>
              <w:rPr>
                <w:rFonts w:hint="eastAsia" w:ascii="宋体" w:hAnsi="宋体"/>
                <w:color w:val="000000"/>
                <w:sz w:val="24"/>
                <w:szCs w:val="21"/>
              </w:rPr>
            </w:pPr>
            <w:r>
              <w:rPr>
                <w:rFonts w:hint="eastAsia" w:ascii="宋体" w:hAnsi="宋体"/>
                <w:color w:val="000000"/>
                <w:sz w:val="24"/>
                <w:szCs w:val="21"/>
              </w:rPr>
              <w:t>6</w:t>
            </w:r>
          </w:p>
        </w:tc>
        <w:tc>
          <w:tcPr>
            <w:tcW w:w="8130" w:type="dxa"/>
            <w:gridSpan w:val="2"/>
            <w:noWrap w:val="0"/>
            <w:vAlign w:val="center"/>
          </w:tcPr>
          <w:p>
            <w:pPr>
              <w:autoSpaceDE w:val="0"/>
              <w:autoSpaceDN w:val="0"/>
              <w:adjustRightInd w:val="0"/>
              <w:snapToGrid w:val="0"/>
              <w:spacing w:line="360" w:lineRule="auto"/>
              <w:textAlignment w:val="bottom"/>
              <w:rPr>
                <w:rFonts w:hint="eastAsia" w:ascii="宋体" w:hAnsi="宋体"/>
                <w:color w:val="000000"/>
                <w:sz w:val="24"/>
                <w:szCs w:val="21"/>
              </w:rPr>
            </w:pPr>
            <w:r>
              <w:rPr>
                <w:rFonts w:hint="eastAsia" w:ascii="宋体" w:hAnsi="宋体"/>
                <w:color w:val="000000"/>
                <w:sz w:val="24"/>
                <w:szCs w:val="21"/>
              </w:rPr>
              <w:t>投标文件份数：正本</w:t>
            </w:r>
            <w:r>
              <w:rPr>
                <w:rFonts w:hint="eastAsia" w:ascii="宋体" w:hAnsi="宋体"/>
                <w:color w:val="000000"/>
                <w:sz w:val="24"/>
                <w:szCs w:val="21"/>
                <w:u w:val="single"/>
              </w:rPr>
              <w:t xml:space="preserve"> 1 </w:t>
            </w:r>
            <w:r>
              <w:rPr>
                <w:rFonts w:hint="eastAsia" w:ascii="宋体" w:hAnsi="宋体"/>
                <w:color w:val="000000"/>
                <w:sz w:val="24"/>
                <w:szCs w:val="21"/>
              </w:rPr>
              <w:t>份，副本</w:t>
            </w:r>
            <w:r>
              <w:rPr>
                <w:rFonts w:hint="eastAsia" w:ascii="宋体" w:hAnsi="宋体"/>
                <w:color w:val="000000"/>
                <w:sz w:val="24"/>
                <w:szCs w:val="21"/>
                <w:u w:val="single"/>
              </w:rPr>
              <w:t xml:space="preserve"> </w:t>
            </w:r>
            <w:r>
              <w:rPr>
                <w:rFonts w:hint="eastAsia"/>
                <w:color w:val="000000"/>
                <w:sz w:val="24"/>
                <w:u w:val="single"/>
              </w:rPr>
              <w:t xml:space="preserve">6 </w:t>
            </w:r>
            <w:r>
              <w:rPr>
                <w:rFonts w:hint="eastAsia" w:ascii="宋体" w:hAnsi="宋体"/>
                <w:color w:val="000000"/>
                <w:sz w:val="24"/>
                <w:szCs w:val="21"/>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autoSpaceDE w:val="0"/>
              <w:autoSpaceDN w:val="0"/>
              <w:spacing w:line="360" w:lineRule="auto"/>
              <w:jc w:val="center"/>
              <w:textAlignment w:val="bottom"/>
              <w:rPr>
                <w:rFonts w:hint="eastAsia" w:ascii="宋体" w:hAnsi="宋体"/>
                <w:color w:val="000000"/>
                <w:sz w:val="24"/>
                <w:szCs w:val="21"/>
              </w:rPr>
            </w:pPr>
            <w:r>
              <w:rPr>
                <w:rFonts w:hint="eastAsia" w:ascii="宋体" w:hAnsi="宋体"/>
                <w:color w:val="000000"/>
                <w:sz w:val="24"/>
                <w:szCs w:val="21"/>
              </w:rPr>
              <w:t>7</w:t>
            </w:r>
          </w:p>
        </w:tc>
        <w:tc>
          <w:tcPr>
            <w:tcW w:w="8130" w:type="dxa"/>
            <w:gridSpan w:val="2"/>
            <w:noWrap w:val="0"/>
            <w:vAlign w:val="top"/>
          </w:tcPr>
          <w:p>
            <w:pPr>
              <w:autoSpaceDE w:val="0"/>
              <w:autoSpaceDN w:val="0"/>
              <w:adjustRightInd w:val="0"/>
              <w:snapToGrid w:val="0"/>
              <w:spacing w:line="360" w:lineRule="auto"/>
              <w:ind w:left="2240" w:hanging="2240" w:hangingChars="800"/>
              <w:jc w:val="left"/>
              <w:textAlignment w:val="bottom"/>
              <w:rPr>
                <w:rFonts w:hint="eastAsia" w:ascii="宋体" w:hAnsi="宋体"/>
                <w:color w:val="000000"/>
                <w:sz w:val="28"/>
              </w:rPr>
            </w:pPr>
            <w:r>
              <w:rPr>
                <w:rFonts w:hint="eastAsia" w:ascii="宋体" w:hAnsi="宋体"/>
                <w:color w:val="000000"/>
                <w:sz w:val="28"/>
              </w:rPr>
              <w:t>投标文件递交至：绍兴市上虞区公共资源交易中心</w:t>
            </w:r>
          </w:p>
          <w:p>
            <w:pPr>
              <w:autoSpaceDE w:val="0"/>
              <w:autoSpaceDN w:val="0"/>
              <w:adjustRightInd w:val="0"/>
              <w:snapToGrid w:val="0"/>
              <w:spacing w:line="360" w:lineRule="auto"/>
              <w:ind w:left="1955" w:leftChars="798" w:hanging="280" w:hangingChars="100"/>
              <w:jc w:val="left"/>
              <w:textAlignment w:val="bottom"/>
              <w:rPr>
                <w:rFonts w:hint="eastAsia" w:ascii="宋体" w:hAnsi="宋体"/>
                <w:color w:val="000000"/>
                <w:sz w:val="28"/>
              </w:rPr>
            </w:pPr>
            <w:r>
              <w:rPr>
                <w:rFonts w:ascii="宋体" w:hAnsi="宋体"/>
                <w:color w:val="000000"/>
                <w:sz w:val="28"/>
              </w:rPr>
              <w:t>（绍兴市上虞区城北</w:t>
            </w:r>
            <w:r>
              <w:rPr>
                <w:rFonts w:hint="eastAsia" w:ascii="宋体" w:hAnsi="宋体"/>
                <w:color w:val="000000"/>
                <w:sz w:val="28"/>
              </w:rPr>
              <w:t>便民服务</w:t>
            </w:r>
            <w:r>
              <w:rPr>
                <w:rFonts w:ascii="宋体" w:hAnsi="宋体"/>
                <w:color w:val="000000"/>
                <w:sz w:val="28"/>
              </w:rPr>
              <w:t>中心三楼）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817" w:type="dxa"/>
            <w:noWrap w:val="0"/>
            <w:vAlign w:val="center"/>
          </w:tcPr>
          <w:p>
            <w:pPr>
              <w:autoSpaceDE w:val="0"/>
              <w:autoSpaceDN w:val="0"/>
              <w:spacing w:line="360" w:lineRule="auto"/>
              <w:jc w:val="center"/>
              <w:textAlignment w:val="bottom"/>
              <w:rPr>
                <w:rFonts w:hint="eastAsia" w:ascii="宋体" w:hAnsi="宋体"/>
                <w:color w:val="000000"/>
                <w:sz w:val="24"/>
                <w:szCs w:val="21"/>
              </w:rPr>
            </w:pPr>
            <w:r>
              <w:rPr>
                <w:rFonts w:hint="eastAsia" w:ascii="宋体" w:hAnsi="宋体"/>
                <w:color w:val="000000"/>
                <w:sz w:val="24"/>
                <w:szCs w:val="21"/>
              </w:rPr>
              <w:t>8</w:t>
            </w:r>
          </w:p>
        </w:tc>
        <w:tc>
          <w:tcPr>
            <w:tcW w:w="8130" w:type="dxa"/>
            <w:gridSpan w:val="2"/>
            <w:noWrap w:val="0"/>
            <w:vAlign w:val="top"/>
          </w:tcPr>
          <w:p>
            <w:pPr>
              <w:autoSpaceDE w:val="0"/>
              <w:autoSpaceDN w:val="0"/>
              <w:adjustRightInd w:val="0"/>
              <w:snapToGrid w:val="0"/>
              <w:spacing w:line="360" w:lineRule="auto"/>
              <w:jc w:val="left"/>
              <w:textAlignment w:val="bottom"/>
              <w:rPr>
                <w:rFonts w:hint="eastAsia" w:ascii="宋体" w:hAnsi="宋体"/>
                <w:color w:val="000000"/>
                <w:sz w:val="24"/>
                <w:szCs w:val="21"/>
              </w:rPr>
            </w:pPr>
            <w:r>
              <w:rPr>
                <w:rFonts w:hint="eastAsia" w:ascii="宋体" w:hAnsi="宋体"/>
                <w:color w:val="000000"/>
                <w:sz w:val="24"/>
                <w:szCs w:val="21"/>
              </w:rPr>
              <w:t>投标截止时间：</w:t>
            </w:r>
            <w:r>
              <w:rPr>
                <w:rFonts w:hint="eastAsia" w:ascii="宋体" w:hAnsi="宋体"/>
                <w:color w:val="000000"/>
                <w:sz w:val="28"/>
                <w:u w:val="single"/>
              </w:rPr>
              <w:t>2019　</w:t>
            </w:r>
            <w:r>
              <w:rPr>
                <w:rFonts w:hint="eastAsia" w:ascii="宋体" w:hAnsi="宋体"/>
                <w:color w:val="000000"/>
                <w:sz w:val="28"/>
              </w:rPr>
              <w:t>年</w:t>
            </w:r>
            <w:r>
              <w:rPr>
                <w:rFonts w:hint="eastAsia" w:ascii="宋体" w:hAnsi="宋体"/>
                <w:color w:val="000000"/>
                <w:sz w:val="28"/>
                <w:u w:val="single"/>
              </w:rPr>
              <w:t xml:space="preserve">　10 </w:t>
            </w:r>
            <w:r>
              <w:rPr>
                <w:rFonts w:hint="eastAsia" w:ascii="宋体" w:hAnsi="宋体"/>
                <w:color w:val="000000"/>
                <w:sz w:val="28"/>
              </w:rPr>
              <w:t>月</w:t>
            </w:r>
            <w:r>
              <w:rPr>
                <w:rFonts w:hint="eastAsia" w:ascii="宋体" w:hAnsi="宋体"/>
                <w:color w:val="000000"/>
                <w:sz w:val="28"/>
                <w:u w:val="single"/>
              </w:rPr>
              <w:t xml:space="preserve">　18  </w:t>
            </w:r>
            <w:r>
              <w:rPr>
                <w:rFonts w:hint="eastAsia" w:ascii="宋体" w:hAnsi="宋体"/>
                <w:color w:val="000000"/>
                <w:sz w:val="28"/>
              </w:rPr>
              <w:t>日</w:t>
            </w:r>
            <w:r>
              <w:rPr>
                <w:rFonts w:hint="eastAsia" w:ascii="宋体" w:hAnsi="宋体"/>
                <w:color w:val="000000"/>
                <w:sz w:val="28"/>
                <w:u w:val="single"/>
              </w:rPr>
              <w:t xml:space="preserve">09 </w:t>
            </w:r>
            <w:r>
              <w:rPr>
                <w:rFonts w:hint="eastAsia" w:ascii="宋体" w:hAnsi="宋体"/>
                <w:color w:val="000000"/>
                <w:sz w:val="24"/>
                <w:szCs w:val="21"/>
              </w:rPr>
              <w:t>：</w:t>
            </w:r>
            <w:r>
              <w:rPr>
                <w:rFonts w:hint="eastAsia" w:ascii="宋体" w:hAnsi="宋体"/>
                <w:color w:val="000000"/>
                <w:sz w:val="28"/>
                <w:u w:val="single"/>
              </w:rPr>
              <w:t xml:space="preserve">30 </w:t>
            </w:r>
            <w:r>
              <w:rPr>
                <w:rFonts w:hint="eastAsia" w:ascii="宋体" w:hAnsi="宋体"/>
                <w:color w:val="000000"/>
                <w:sz w:val="24"/>
                <w:szCs w:val="21"/>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autoSpaceDE w:val="0"/>
              <w:autoSpaceDN w:val="0"/>
              <w:spacing w:line="360" w:lineRule="auto"/>
              <w:jc w:val="center"/>
              <w:textAlignment w:val="bottom"/>
              <w:rPr>
                <w:rFonts w:hint="eastAsia" w:ascii="宋体" w:hAnsi="宋体"/>
                <w:color w:val="000000"/>
                <w:sz w:val="24"/>
                <w:szCs w:val="21"/>
              </w:rPr>
            </w:pPr>
            <w:r>
              <w:rPr>
                <w:rFonts w:hint="eastAsia" w:ascii="宋体" w:hAnsi="宋体"/>
                <w:color w:val="000000"/>
                <w:sz w:val="24"/>
                <w:szCs w:val="21"/>
              </w:rPr>
              <w:t>9</w:t>
            </w:r>
          </w:p>
        </w:tc>
        <w:tc>
          <w:tcPr>
            <w:tcW w:w="8130" w:type="dxa"/>
            <w:gridSpan w:val="2"/>
            <w:noWrap w:val="0"/>
            <w:vAlign w:val="center"/>
          </w:tcPr>
          <w:p>
            <w:pPr>
              <w:autoSpaceDE w:val="0"/>
              <w:autoSpaceDN w:val="0"/>
              <w:adjustRightInd w:val="0"/>
              <w:snapToGrid w:val="0"/>
              <w:spacing w:line="360" w:lineRule="auto"/>
              <w:textAlignment w:val="bottom"/>
              <w:rPr>
                <w:rFonts w:hint="eastAsia" w:ascii="宋体" w:hAnsi="宋体"/>
                <w:color w:val="000000"/>
                <w:sz w:val="24"/>
                <w:szCs w:val="21"/>
              </w:rPr>
            </w:pPr>
            <w:r>
              <w:rPr>
                <w:rFonts w:hint="eastAsia" w:ascii="宋体" w:hAnsi="宋体"/>
                <w:color w:val="000000"/>
                <w:sz w:val="24"/>
                <w:szCs w:val="21"/>
              </w:rPr>
              <w:t>开标时间：</w:t>
            </w:r>
            <w:r>
              <w:rPr>
                <w:rFonts w:hint="eastAsia" w:ascii="宋体" w:hAnsi="宋体"/>
                <w:color w:val="000000"/>
                <w:sz w:val="28"/>
                <w:u w:val="single"/>
              </w:rPr>
              <w:t>2019　</w:t>
            </w:r>
            <w:r>
              <w:rPr>
                <w:rFonts w:hint="eastAsia" w:ascii="宋体" w:hAnsi="宋体"/>
                <w:color w:val="000000"/>
                <w:sz w:val="28"/>
              </w:rPr>
              <w:t>年</w:t>
            </w:r>
            <w:r>
              <w:rPr>
                <w:rFonts w:hint="eastAsia" w:ascii="宋体" w:hAnsi="宋体"/>
                <w:color w:val="000000"/>
                <w:sz w:val="28"/>
                <w:u w:val="single"/>
              </w:rPr>
              <w:t xml:space="preserve"> 10 </w:t>
            </w:r>
            <w:r>
              <w:rPr>
                <w:rFonts w:hint="eastAsia" w:ascii="宋体" w:hAnsi="宋体"/>
                <w:color w:val="000000"/>
                <w:sz w:val="28"/>
              </w:rPr>
              <w:t>月</w:t>
            </w:r>
            <w:r>
              <w:rPr>
                <w:rFonts w:hint="eastAsia" w:ascii="宋体" w:hAnsi="宋体"/>
                <w:color w:val="000000"/>
                <w:sz w:val="28"/>
                <w:u w:val="single"/>
              </w:rPr>
              <w:t xml:space="preserve">18 </w:t>
            </w:r>
            <w:r>
              <w:rPr>
                <w:rFonts w:hint="eastAsia" w:ascii="宋体" w:hAnsi="宋体"/>
                <w:color w:val="000000"/>
                <w:sz w:val="28"/>
              </w:rPr>
              <w:t>日</w:t>
            </w:r>
            <w:r>
              <w:rPr>
                <w:rFonts w:hint="eastAsia" w:ascii="宋体" w:hAnsi="宋体"/>
                <w:color w:val="000000"/>
                <w:sz w:val="28"/>
                <w:u w:val="single"/>
              </w:rPr>
              <w:t xml:space="preserve">09 </w:t>
            </w:r>
            <w:r>
              <w:rPr>
                <w:rFonts w:hint="eastAsia" w:ascii="宋体" w:hAnsi="宋体"/>
                <w:color w:val="000000"/>
                <w:sz w:val="24"/>
                <w:szCs w:val="21"/>
              </w:rPr>
              <w:t>：</w:t>
            </w:r>
            <w:r>
              <w:rPr>
                <w:rFonts w:hint="eastAsia" w:ascii="宋体" w:hAnsi="宋体"/>
                <w:color w:val="000000"/>
                <w:sz w:val="28"/>
                <w:u w:val="single"/>
              </w:rPr>
              <w:t>30</w:t>
            </w:r>
            <w:r>
              <w:rPr>
                <w:rFonts w:hint="eastAsia" w:ascii="宋体" w:hAnsi="宋体"/>
                <w:color w:val="000000"/>
                <w:sz w:val="24"/>
                <w:szCs w:val="21"/>
              </w:rPr>
              <w:t>（北京时间）</w:t>
            </w:r>
          </w:p>
          <w:p>
            <w:pPr>
              <w:autoSpaceDE w:val="0"/>
              <w:autoSpaceDN w:val="0"/>
              <w:adjustRightInd w:val="0"/>
              <w:snapToGrid w:val="0"/>
              <w:spacing w:line="360" w:lineRule="auto"/>
              <w:textAlignment w:val="bottom"/>
              <w:rPr>
                <w:rFonts w:hint="eastAsia" w:ascii="宋体" w:hAnsi="宋体"/>
                <w:color w:val="000000"/>
                <w:sz w:val="24"/>
                <w:szCs w:val="21"/>
              </w:rPr>
            </w:pPr>
            <w:r>
              <w:rPr>
                <w:rFonts w:hint="eastAsia" w:ascii="宋体" w:hAnsi="宋体"/>
                <w:color w:val="000000"/>
                <w:sz w:val="24"/>
                <w:szCs w:val="21"/>
              </w:rPr>
              <w:t>开标地点：绍兴市上虞区公共资源交易中心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817" w:type="dxa"/>
            <w:noWrap w:val="0"/>
            <w:vAlign w:val="center"/>
          </w:tcPr>
          <w:p>
            <w:pPr>
              <w:autoSpaceDE w:val="0"/>
              <w:autoSpaceDN w:val="0"/>
              <w:spacing w:line="360" w:lineRule="auto"/>
              <w:jc w:val="center"/>
              <w:textAlignment w:val="bottom"/>
              <w:rPr>
                <w:rFonts w:hint="eastAsia" w:ascii="宋体" w:hAnsi="宋体"/>
                <w:color w:val="000000"/>
                <w:sz w:val="24"/>
                <w:szCs w:val="21"/>
              </w:rPr>
            </w:pPr>
            <w:r>
              <w:rPr>
                <w:rFonts w:hint="eastAsia" w:ascii="宋体" w:hAnsi="宋体"/>
                <w:color w:val="000000"/>
                <w:sz w:val="24"/>
                <w:szCs w:val="21"/>
              </w:rPr>
              <w:t>10</w:t>
            </w:r>
          </w:p>
        </w:tc>
        <w:tc>
          <w:tcPr>
            <w:tcW w:w="8130" w:type="dxa"/>
            <w:gridSpan w:val="2"/>
            <w:noWrap w:val="0"/>
            <w:vAlign w:val="center"/>
          </w:tcPr>
          <w:p>
            <w:pPr>
              <w:autoSpaceDE w:val="0"/>
              <w:autoSpaceDN w:val="0"/>
              <w:adjustRightInd w:val="0"/>
              <w:snapToGrid w:val="0"/>
              <w:spacing w:line="360" w:lineRule="auto"/>
              <w:textAlignment w:val="bottom"/>
              <w:rPr>
                <w:rFonts w:hint="eastAsia" w:ascii="宋体" w:hAnsi="宋体"/>
                <w:color w:val="000000"/>
                <w:sz w:val="24"/>
                <w:szCs w:val="21"/>
              </w:rPr>
            </w:pPr>
            <w:r>
              <w:rPr>
                <w:rFonts w:hint="eastAsia" w:ascii="宋体" w:hAnsi="宋体"/>
                <w:color w:val="000000"/>
                <w:sz w:val="24"/>
                <w:szCs w:val="21"/>
              </w:rPr>
              <w:t>质疑与投诉：详见招标文件第二部分第七章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817" w:type="dxa"/>
            <w:noWrap w:val="0"/>
            <w:vAlign w:val="center"/>
          </w:tcPr>
          <w:p>
            <w:pPr>
              <w:autoSpaceDE w:val="0"/>
              <w:autoSpaceDN w:val="0"/>
              <w:spacing w:line="360" w:lineRule="auto"/>
              <w:jc w:val="center"/>
              <w:textAlignment w:val="bottom"/>
              <w:rPr>
                <w:rFonts w:hint="eastAsia" w:ascii="宋体" w:hAnsi="宋体"/>
                <w:color w:val="000000"/>
                <w:sz w:val="24"/>
                <w:szCs w:val="21"/>
              </w:rPr>
            </w:pPr>
            <w:r>
              <w:rPr>
                <w:rFonts w:hint="eastAsia" w:ascii="宋体" w:hAnsi="宋体"/>
                <w:color w:val="000000"/>
                <w:sz w:val="24"/>
                <w:szCs w:val="21"/>
              </w:rPr>
              <w:t>11</w:t>
            </w:r>
          </w:p>
        </w:tc>
        <w:tc>
          <w:tcPr>
            <w:tcW w:w="851" w:type="dxa"/>
            <w:noWrap w:val="0"/>
            <w:vAlign w:val="center"/>
          </w:tcPr>
          <w:p>
            <w:pPr>
              <w:snapToGrid w:val="0"/>
              <w:spacing w:line="360" w:lineRule="auto"/>
              <w:jc w:val="center"/>
              <w:rPr>
                <w:rFonts w:hint="eastAsia" w:ascii="宋体" w:hAnsi="宋体"/>
                <w:sz w:val="24"/>
                <w:szCs w:val="21"/>
              </w:rPr>
            </w:pPr>
            <w:r>
              <w:rPr>
                <w:rFonts w:hint="eastAsia" w:ascii="宋体" w:hAnsi="宋体"/>
                <w:sz w:val="24"/>
                <w:szCs w:val="21"/>
              </w:rPr>
              <w:t>进口</w:t>
            </w:r>
          </w:p>
          <w:p>
            <w:pPr>
              <w:snapToGrid w:val="0"/>
              <w:spacing w:line="360" w:lineRule="auto"/>
              <w:jc w:val="center"/>
              <w:rPr>
                <w:rFonts w:hint="eastAsia" w:ascii="宋体" w:hAnsi="宋体"/>
                <w:sz w:val="24"/>
              </w:rPr>
            </w:pPr>
            <w:r>
              <w:rPr>
                <w:rFonts w:hint="eastAsia" w:ascii="宋体" w:hAnsi="宋体"/>
                <w:sz w:val="24"/>
                <w:szCs w:val="21"/>
              </w:rPr>
              <w:t>产品</w:t>
            </w:r>
          </w:p>
        </w:tc>
        <w:tc>
          <w:tcPr>
            <w:tcW w:w="7279" w:type="dxa"/>
            <w:noWrap w:val="0"/>
            <w:vAlign w:val="center"/>
          </w:tcPr>
          <w:p>
            <w:pPr>
              <w:snapToGrid w:val="0"/>
              <w:spacing w:line="360" w:lineRule="auto"/>
              <w:rPr>
                <w:rFonts w:hint="eastAsia" w:ascii="宋体" w:hAnsi="宋体"/>
                <w:sz w:val="24"/>
              </w:rPr>
            </w:pPr>
            <w:r>
              <w:rPr>
                <w:rFonts w:hint="eastAsia" w:ascii="宋体" w:hAnsi="宋体"/>
                <w:sz w:val="24"/>
                <w:szCs w:val="21"/>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817" w:type="dxa"/>
            <w:vMerge w:val="restart"/>
            <w:noWrap w:val="0"/>
            <w:vAlign w:val="center"/>
          </w:tcPr>
          <w:p>
            <w:pPr>
              <w:autoSpaceDE w:val="0"/>
              <w:autoSpaceDN w:val="0"/>
              <w:spacing w:line="360" w:lineRule="auto"/>
              <w:jc w:val="center"/>
              <w:textAlignment w:val="bottom"/>
              <w:rPr>
                <w:rFonts w:hint="eastAsia" w:ascii="宋体" w:hAnsi="宋体"/>
                <w:color w:val="000000"/>
                <w:sz w:val="24"/>
                <w:szCs w:val="21"/>
              </w:rPr>
            </w:pPr>
            <w:r>
              <w:rPr>
                <w:rFonts w:hint="eastAsia" w:ascii="宋体" w:hAnsi="宋体"/>
                <w:color w:val="000000"/>
                <w:sz w:val="24"/>
                <w:szCs w:val="21"/>
              </w:rPr>
              <w:t>12</w:t>
            </w:r>
          </w:p>
        </w:tc>
        <w:tc>
          <w:tcPr>
            <w:tcW w:w="851" w:type="dxa"/>
            <w:vMerge w:val="restart"/>
            <w:noWrap w:val="0"/>
            <w:vAlign w:val="center"/>
          </w:tcPr>
          <w:p>
            <w:pPr>
              <w:snapToGrid w:val="0"/>
              <w:spacing w:line="360" w:lineRule="auto"/>
              <w:jc w:val="center"/>
              <w:rPr>
                <w:rFonts w:hint="eastAsia" w:ascii="宋体" w:hAnsi="宋体"/>
                <w:sz w:val="24"/>
                <w:szCs w:val="21"/>
              </w:rPr>
            </w:pPr>
          </w:p>
          <w:p>
            <w:pPr>
              <w:snapToGrid w:val="0"/>
              <w:spacing w:line="360" w:lineRule="auto"/>
              <w:jc w:val="center"/>
              <w:rPr>
                <w:rFonts w:hint="eastAsia" w:ascii="宋体" w:hAnsi="宋体"/>
                <w:sz w:val="24"/>
                <w:szCs w:val="21"/>
              </w:rPr>
            </w:pPr>
          </w:p>
          <w:p>
            <w:pPr>
              <w:snapToGrid w:val="0"/>
              <w:spacing w:line="360" w:lineRule="auto"/>
              <w:jc w:val="center"/>
              <w:rPr>
                <w:rFonts w:hint="eastAsia" w:ascii="宋体" w:hAnsi="宋体"/>
                <w:sz w:val="24"/>
                <w:szCs w:val="21"/>
              </w:rPr>
            </w:pPr>
            <w:r>
              <w:rPr>
                <w:rFonts w:hint="eastAsia" w:ascii="宋体" w:hAnsi="宋体"/>
                <w:sz w:val="24"/>
                <w:szCs w:val="21"/>
              </w:rPr>
              <w:t>节</w:t>
            </w:r>
          </w:p>
          <w:p>
            <w:pPr>
              <w:snapToGrid w:val="0"/>
              <w:spacing w:line="360" w:lineRule="auto"/>
              <w:jc w:val="center"/>
              <w:rPr>
                <w:rFonts w:hint="eastAsia" w:ascii="宋体" w:hAnsi="宋体"/>
                <w:sz w:val="24"/>
                <w:szCs w:val="21"/>
              </w:rPr>
            </w:pPr>
            <w:r>
              <w:rPr>
                <w:rFonts w:hint="eastAsia" w:ascii="宋体" w:hAnsi="宋体"/>
                <w:sz w:val="24"/>
                <w:szCs w:val="21"/>
              </w:rPr>
              <w:t>能</w:t>
            </w:r>
          </w:p>
          <w:p>
            <w:pPr>
              <w:snapToGrid w:val="0"/>
              <w:spacing w:line="360" w:lineRule="auto"/>
              <w:jc w:val="center"/>
              <w:rPr>
                <w:rFonts w:hint="eastAsia" w:ascii="宋体" w:hAnsi="宋体"/>
                <w:sz w:val="24"/>
                <w:szCs w:val="21"/>
              </w:rPr>
            </w:pPr>
            <w:r>
              <w:rPr>
                <w:rFonts w:hint="eastAsia" w:ascii="宋体" w:hAnsi="宋体"/>
                <w:sz w:val="24"/>
                <w:szCs w:val="21"/>
              </w:rPr>
              <w:t>环</w:t>
            </w:r>
          </w:p>
          <w:p>
            <w:pPr>
              <w:snapToGrid w:val="0"/>
              <w:spacing w:line="360" w:lineRule="auto"/>
              <w:jc w:val="center"/>
              <w:rPr>
                <w:rFonts w:hint="eastAsia" w:ascii="宋体" w:hAnsi="宋体"/>
                <w:sz w:val="24"/>
                <w:szCs w:val="21"/>
              </w:rPr>
            </w:pPr>
            <w:r>
              <w:rPr>
                <w:rFonts w:hint="eastAsia" w:ascii="宋体" w:hAnsi="宋体"/>
                <w:sz w:val="24"/>
                <w:szCs w:val="21"/>
              </w:rPr>
              <w:t>保</w:t>
            </w:r>
          </w:p>
          <w:p>
            <w:pPr>
              <w:snapToGrid w:val="0"/>
              <w:spacing w:line="360" w:lineRule="auto"/>
              <w:jc w:val="center"/>
              <w:rPr>
                <w:rFonts w:hint="eastAsia" w:ascii="宋体" w:hAnsi="宋体"/>
                <w:sz w:val="24"/>
                <w:szCs w:val="21"/>
              </w:rPr>
            </w:pPr>
            <w:r>
              <w:rPr>
                <w:rFonts w:hint="eastAsia" w:ascii="宋体" w:hAnsi="宋体"/>
                <w:sz w:val="24"/>
                <w:szCs w:val="21"/>
              </w:rPr>
              <w:t>要</w:t>
            </w:r>
          </w:p>
          <w:p>
            <w:pPr>
              <w:snapToGrid w:val="0"/>
              <w:spacing w:line="360" w:lineRule="auto"/>
              <w:jc w:val="center"/>
              <w:rPr>
                <w:rFonts w:hint="eastAsia" w:ascii="宋体" w:hAnsi="宋体"/>
                <w:sz w:val="24"/>
              </w:rPr>
            </w:pPr>
            <w:r>
              <w:rPr>
                <w:rFonts w:hint="eastAsia" w:ascii="宋体" w:hAnsi="宋体"/>
                <w:sz w:val="24"/>
                <w:szCs w:val="21"/>
              </w:rPr>
              <w:t>求</w:t>
            </w:r>
          </w:p>
        </w:tc>
        <w:tc>
          <w:tcPr>
            <w:tcW w:w="7279" w:type="dxa"/>
            <w:noWrap w:val="0"/>
            <w:vAlign w:val="center"/>
          </w:tcPr>
          <w:p>
            <w:pPr>
              <w:snapToGrid w:val="0"/>
              <w:spacing w:line="360" w:lineRule="auto"/>
              <w:rPr>
                <w:rFonts w:hint="eastAsia" w:ascii="宋体" w:hAnsi="宋体"/>
                <w:sz w:val="24"/>
              </w:rPr>
            </w:pPr>
            <w:r>
              <w:rPr>
                <w:rFonts w:hint="eastAsia" w:ascii="宋体" w:hAnsi="宋体"/>
                <w:sz w:val="24"/>
                <w:szCs w:val="21"/>
              </w:rPr>
              <w:t>根据财政部、发展改革委“关于印发节能产品政府采购品目清单的通知”，本项目如需采购品目清单中的政府强制采购的节能产品，投标人所投的相应产品须提供国家确定的认证机构出具的、处于有效期之内的认证证书，否则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817" w:type="dxa"/>
            <w:vMerge w:val="continue"/>
            <w:noWrap w:val="0"/>
            <w:vAlign w:val="center"/>
          </w:tcPr>
          <w:p>
            <w:pPr>
              <w:autoSpaceDE w:val="0"/>
              <w:autoSpaceDN w:val="0"/>
              <w:spacing w:line="360" w:lineRule="auto"/>
              <w:jc w:val="center"/>
              <w:textAlignment w:val="bottom"/>
              <w:rPr>
                <w:rFonts w:hint="eastAsia" w:ascii="宋体" w:hAnsi="宋体"/>
                <w:color w:val="000000"/>
                <w:sz w:val="24"/>
                <w:szCs w:val="21"/>
              </w:rPr>
            </w:pPr>
          </w:p>
        </w:tc>
        <w:tc>
          <w:tcPr>
            <w:tcW w:w="851" w:type="dxa"/>
            <w:vMerge w:val="continue"/>
            <w:noWrap w:val="0"/>
            <w:vAlign w:val="center"/>
          </w:tcPr>
          <w:p>
            <w:pPr>
              <w:snapToGrid w:val="0"/>
              <w:spacing w:line="360" w:lineRule="auto"/>
              <w:jc w:val="center"/>
              <w:rPr>
                <w:rFonts w:hint="eastAsia" w:ascii="宋体" w:hAnsi="宋体"/>
                <w:sz w:val="24"/>
              </w:rPr>
            </w:pPr>
          </w:p>
        </w:tc>
        <w:tc>
          <w:tcPr>
            <w:tcW w:w="7279" w:type="dxa"/>
            <w:noWrap w:val="0"/>
            <w:vAlign w:val="center"/>
          </w:tcPr>
          <w:p>
            <w:pPr>
              <w:snapToGrid w:val="0"/>
              <w:spacing w:line="360" w:lineRule="auto"/>
              <w:rPr>
                <w:rFonts w:hint="eastAsia" w:ascii="宋体" w:hAnsi="宋体"/>
                <w:sz w:val="24"/>
              </w:rPr>
            </w:pPr>
            <w:r>
              <w:rPr>
                <w:rFonts w:hint="eastAsia" w:ascii="宋体" w:hAnsi="宋体"/>
                <w:sz w:val="24"/>
                <w:szCs w:val="21"/>
              </w:rPr>
              <w:t>投标人提供产品如是环境标志产品，应列入财政部、生态环境部联合印发的《关于印发环境标志产品政府采购品目清单的通知》中公布的品目清单。注：施行优先采购的产品按照优先采购执行，须提供国家确定的认证机构出具的、处于有效期之内的认证证书，否则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817" w:type="dxa"/>
            <w:noWrap w:val="0"/>
            <w:vAlign w:val="center"/>
          </w:tcPr>
          <w:p>
            <w:pPr>
              <w:autoSpaceDE w:val="0"/>
              <w:autoSpaceDN w:val="0"/>
              <w:spacing w:line="360" w:lineRule="auto"/>
              <w:jc w:val="center"/>
              <w:textAlignment w:val="bottom"/>
              <w:rPr>
                <w:rFonts w:hint="eastAsia" w:ascii="宋体" w:hAnsi="宋体"/>
                <w:color w:val="000000"/>
                <w:sz w:val="24"/>
                <w:szCs w:val="21"/>
              </w:rPr>
            </w:pPr>
            <w:r>
              <w:rPr>
                <w:rFonts w:hint="eastAsia" w:ascii="宋体" w:hAnsi="宋体"/>
                <w:color w:val="000000"/>
                <w:sz w:val="24"/>
                <w:szCs w:val="21"/>
              </w:rPr>
              <w:t>13</w:t>
            </w:r>
          </w:p>
        </w:tc>
        <w:tc>
          <w:tcPr>
            <w:tcW w:w="851" w:type="dxa"/>
            <w:noWrap w:val="0"/>
            <w:vAlign w:val="center"/>
          </w:tcPr>
          <w:p>
            <w:pPr>
              <w:snapToGrid w:val="0"/>
              <w:spacing w:line="360" w:lineRule="auto"/>
              <w:jc w:val="center"/>
              <w:rPr>
                <w:rFonts w:hint="eastAsia" w:ascii="宋体" w:hAnsi="宋体"/>
                <w:sz w:val="24"/>
                <w:szCs w:val="21"/>
              </w:rPr>
            </w:pPr>
            <w:r>
              <w:rPr>
                <w:rFonts w:hint="eastAsia" w:ascii="宋体" w:hAnsi="宋体"/>
                <w:sz w:val="24"/>
                <w:szCs w:val="21"/>
              </w:rPr>
              <w:t>支</w:t>
            </w:r>
          </w:p>
          <w:p>
            <w:pPr>
              <w:snapToGrid w:val="0"/>
              <w:spacing w:line="360" w:lineRule="auto"/>
              <w:jc w:val="center"/>
              <w:rPr>
                <w:rFonts w:hint="eastAsia" w:ascii="宋体" w:hAnsi="宋体"/>
                <w:sz w:val="24"/>
                <w:szCs w:val="21"/>
              </w:rPr>
            </w:pPr>
            <w:r>
              <w:rPr>
                <w:rFonts w:hint="eastAsia" w:ascii="宋体" w:hAnsi="宋体"/>
                <w:sz w:val="24"/>
                <w:szCs w:val="21"/>
              </w:rPr>
              <w:t>持</w:t>
            </w:r>
          </w:p>
          <w:p>
            <w:pPr>
              <w:snapToGrid w:val="0"/>
              <w:spacing w:line="360" w:lineRule="auto"/>
              <w:jc w:val="center"/>
              <w:rPr>
                <w:rFonts w:hint="eastAsia" w:ascii="宋体" w:hAnsi="宋体"/>
                <w:sz w:val="24"/>
                <w:szCs w:val="21"/>
              </w:rPr>
            </w:pPr>
            <w:r>
              <w:rPr>
                <w:rFonts w:hint="eastAsia" w:ascii="宋体" w:hAnsi="宋体"/>
                <w:sz w:val="24"/>
                <w:szCs w:val="21"/>
              </w:rPr>
              <w:t>中</w:t>
            </w:r>
          </w:p>
          <w:p>
            <w:pPr>
              <w:snapToGrid w:val="0"/>
              <w:spacing w:line="360" w:lineRule="auto"/>
              <w:jc w:val="center"/>
              <w:rPr>
                <w:rFonts w:hint="eastAsia" w:ascii="宋体" w:hAnsi="宋体"/>
                <w:sz w:val="24"/>
                <w:szCs w:val="21"/>
              </w:rPr>
            </w:pPr>
            <w:r>
              <w:rPr>
                <w:rFonts w:hint="eastAsia" w:ascii="宋体" w:hAnsi="宋体"/>
                <w:sz w:val="24"/>
                <w:szCs w:val="21"/>
              </w:rPr>
              <w:t>小</w:t>
            </w:r>
          </w:p>
          <w:p>
            <w:pPr>
              <w:snapToGrid w:val="0"/>
              <w:spacing w:line="360" w:lineRule="auto"/>
              <w:jc w:val="center"/>
              <w:rPr>
                <w:rFonts w:hint="eastAsia" w:ascii="宋体" w:hAnsi="宋体"/>
                <w:sz w:val="24"/>
                <w:szCs w:val="21"/>
              </w:rPr>
            </w:pPr>
            <w:r>
              <w:rPr>
                <w:rFonts w:hint="eastAsia" w:ascii="宋体" w:hAnsi="宋体"/>
                <w:sz w:val="24"/>
                <w:szCs w:val="21"/>
              </w:rPr>
              <w:t>企</w:t>
            </w:r>
          </w:p>
          <w:p>
            <w:pPr>
              <w:snapToGrid w:val="0"/>
              <w:spacing w:line="360" w:lineRule="auto"/>
              <w:jc w:val="center"/>
              <w:rPr>
                <w:rFonts w:hint="eastAsia" w:ascii="宋体" w:hAnsi="宋体"/>
                <w:sz w:val="24"/>
                <w:szCs w:val="21"/>
              </w:rPr>
            </w:pPr>
            <w:r>
              <w:rPr>
                <w:rFonts w:hint="eastAsia" w:ascii="宋体" w:hAnsi="宋体"/>
                <w:sz w:val="24"/>
                <w:szCs w:val="21"/>
              </w:rPr>
              <w:t>业</w:t>
            </w:r>
          </w:p>
          <w:p>
            <w:pPr>
              <w:snapToGrid w:val="0"/>
              <w:spacing w:line="360" w:lineRule="auto"/>
              <w:rPr>
                <w:rFonts w:hint="eastAsia" w:ascii="宋体" w:hAnsi="宋体"/>
                <w:sz w:val="24"/>
              </w:rPr>
            </w:pPr>
          </w:p>
        </w:tc>
        <w:tc>
          <w:tcPr>
            <w:tcW w:w="7279" w:type="dxa"/>
            <w:noWrap w:val="0"/>
            <w:vAlign w:val="center"/>
          </w:tcPr>
          <w:p>
            <w:pPr>
              <w:snapToGrid w:val="0"/>
              <w:spacing w:line="360" w:lineRule="auto"/>
              <w:rPr>
                <w:rFonts w:hint="eastAsia" w:ascii="宋体" w:hAnsi="宋体"/>
                <w:sz w:val="24"/>
                <w:szCs w:val="21"/>
              </w:rPr>
            </w:pPr>
            <w:r>
              <w:rPr>
                <w:rFonts w:hint="eastAsia" w:ascii="宋体" w:hAnsi="宋体"/>
                <w:sz w:val="24"/>
                <w:szCs w:val="21"/>
              </w:rPr>
              <w:t>价格扣除：根据工信部等部委发布的《关于印发中小企业划型标准规定的通知》（工信部联企业〔2011〕300号），根据具体品目确定相应标准。符合上述条件的中小微型企业应按照招标文件附件15的格式要求提供《中小企业声明函》。符合《关于促进残疾人就业政府采购政策的通知》（财库〔2017〕141号）规定的条件并提供《残疾人福利性单位声明函》（附件16）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napToGrid w:val="0"/>
              <w:spacing w:line="360" w:lineRule="auto"/>
              <w:rPr>
                <w:rFonts w:hint="eastAsia" w:ascii="宋体" w:hAnsi="宋体"/>
                <w:sz w:val="24"/>
                <w:szCs w:val="21"/>
              </w:rPr>
            </w:pPr>
            <w:r>
              <w:rPr>
                <w:rFonts w:hint="eastAsia" w:ascii="宋体" w:hAnsi="宋体"/>
                <w:sz w:val="24"/>
                <w:szCs w:val="21"/>
              </w:rPr>
              <w:t>根据财政部发布的《政府采购促进中小企业发展暂行办法》规定，对于非专门面向此类企业的项目，对小型和微型企业产品的投标价格给予6 %的扣除，用扣除后的价格参与评审。</w:t>
            </w:r>
          </w:p>
          <w:p>
            <w:pPr>
              <w:snapToGrid w:val="0"/>
              <w:spacing w:line="360" w:lineRule="auto"/>
              <w:rPr>
                <w:rFonts w:hint="eastAsia" w:ascii="宋体" w:hAnsi="宋体"/>
                <w:sz w:val="24"/>
                <w:szCs w:val="21"/>
              </w:rPr>
            </w:pPr>
            <w:r>
              <w:rPr>
                <w:rFonts w:hint="eastAsia" w:ascii="宋体" w:hAnsi="宋体"/>
                <w:sz w:val="24"/>
                <w:szCs w:val="21"/>
              </w:rPr>
              <w:t>小型、微型企业与大中型企业和其他自然人、法人或者其他组织组成联合体共同参加非专门面向中小企业的政府采购活动。联合协议中约定，小型、微型企业的协议合同金额占到联合体协议合同总金额30%以上的，可给予联合体2%的投标价格扣除。</w:t>
            </w:r>
          </w:p>
          <w:p>
            <w:pPr>
              <w:snapToGrid w:val="0"/>
              <w:spacing w:line="360" w:lineRule="auto"/>
              <w:rPr>
                <w:rFonts w:hint="eastAsia" w:ascii="宋体" w:hAnsi="宋体"/>
                <w:sz w:val="24"/>
              </w:rPr>
            </w:pPr>
            <w:r>
              <w:rPr>
                <w:rFonts w:hint="eastAsia" w:ascii="宋体" w:hAnsi="宋体"/>
                <w:sz w:val="24"/>
                <w:szCs w:val="21"/>
              </w:rPr>
              <w:t>联合体各方均为小型、微型企业的，联合体视同为小型、微型企业。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trPr>
        <w:tc>
          <w:tcPr>
            <w:tcW w:w="817" w:type="dxa"/>
            <w:vMerge w:val="restart"/>
            <w:noWrap w:val="0"/>
            <w:vAlign w:val="center"/>
          </w:tcPr>
          <w:p>
            <w:pPr>
              <w:autoSpaceDE w:val="0"/>
              <w:autoSpaceDN w:val="0"/>
              <w:spacing w:line="360" w:lineRule="auto"/>
              <w:jc w:val="center"/>
              <w:textAlignment w:val="bottom"/>
              <w:rPr>
                <w:rFonts w:hint="eastAsia" w:ascii="宋体" w:hAnsi="宋体"/>
                <w:color w:val="000000"/>
                <w:sz w:val="24"/>
                <w:szCs w:val="21"/>
              </w:rPr>
            </w:pPr>
            <w:r>
              <w:rPr>
                <w:rFonts w:hint="eastAsia" w:ascii="宋体" w:hAnsi="宋体"/>
                <w:color w:val="000000"/>
                <w:sz w:val="24"/>
                <w:szCs w:val="21"/>
              </w:rPr>
              <w:t>投标人信用信息事项</w:t>
            </w:r>
          </w:p>
        </w:tc>
        <w:tc>
          <w:tcPr>
            <w:tcW w:w="8130" w:type="dxa"/>
            <w:gridSpan w:val="2"/>
            <w:noWrap w:val="0"/>
            <w:vAlign w:val="center"/>
          </w:tcPr>
          <w:p>
            <w:pPr>
              <w:snapToGrid w:val="0"/>
              <w:spacing w:line="360" w:lineRule="auto"/>
              <w:rPr>
                <w:rFonts w:hint="eastAsia" w:ascii="宋体" w:hAnsi="宋体"/>
                <w:color w:val="000000"/>
                <w:sz w:val="24"/>
                <w:szCs w:val="21"/>
              </w:rPr>
            </w:pPr>
            <w:r>
              <w:rPr>
                <w:rFonts w:hint="eastAsia" w:ascii="宋体" w:hAnsi="宋体"/>
                <w:color w:val="000000"/>
                <w:sz w:val="24"/>
                <w:szCs w:val="21"/>
              </w:rPr>
              <w:t>信用信息查询渠道及截止时间：项目评审组织人员将通过“信用中国”网站(www.creditchina.gov.cn)、中国政府采购网(</w:t>
            </w:r>
            <w:r>
              <w:rPr>
                <w:rFonts w:ascii="宋体" w:hAnsi="宋体"/>
                <w:color w:val="000000"/>
                <w:sz w:val="24"/>
                <w:szCs w:val="21"/>
              </w:rPr>
              <w:fldChar w:fldCharType="begin"/>
            </w:r>
            <w:r>
              <w:rPr>
                <w:rFonts w:ascii="宋体" w:hAnsi="宋体"/>
                <w:color w:val="000000"/>
                <w:sz w:val="24"/>
                <w:szCs w:val="21"/>
              </w:rPr>
              <w:instrText xml:space="preserve"> HYPERLINK "http://</w:instrText>
            </w:r>
            <w:r>
              <w:rPr>
                <w:rFonts w:hint="eastAsia" w:ascii="宋体" w:hAnsi="宋体"/>
                <w:color w:val="000000"/>
                <w:sz w:val="24"/>
                <w:szCs w:val="21"/>
              </w:rPr>
              <w:instrText xml:space="preserve">www.ccgp.gov.cn</w:instrText>
            </w:r>
            <w:r>
              <w:rPr>
                <w:rFonts w:ascii="宋体" w:hAnsi="宋体"/>
                <w:color w:val="000000"/>
                <w:sz w:val="24"/>
                <w:szCs w:val="21"/>
              </w:rPr>
              <w:instrText xml:space="preserve">" </w:instrText>
            </w:r>
            <w:r>
              <w:rPr>
                <w:rFonts w:ascii="宋体" w:hAnsi="宋体"/>
                <w:color w:val="000000"/>
                <w:sz w:val="24"/>
                <w:szCs w:val="21"/>
              </w:rPr>
              <w:fldChar w:fldCharType="separate"/>
            </w:r>
            <w:r>
              <w:rPr>
                <w:rStyle w:val="85"/>
                <w:rFonts w:hint="eastAsia" w:ascii="宋体" w:hAnsi="宋体"/>
                <w:color w:val="000000"/>
                <w:sz w:val="24"/>
                <w:szCs w:val="21"/>
              </w:rPr>
              <w:t>www.ccgp.gov.cn</w:t>
            </w:r>
            <w:r>
              <w:rPr>
                <w:rFonts w:ascii="宋体" w:hAnsi="宋体"/>
                <w:color w:val="000000"/>
                <w:sz w:val="24"/>
                <w:szCs w:val="21"/>
              </w:rPr>
              <w:fldChar w:fldCharType="end"/>
            </w:r>
            <w:r>
              <w:rPr>
                <w:rFonts w:hint="eastAsia" w:ascii="宋体" w:hAnsi="宋体"/>
                <w:color w:val="000000"/>
                <w:sz w:val="24"/>
                <w:szCs w:val="21"/>
              </w:rPr>
              <w:t>)渠道查询投标人投标截止时间前的信用记录。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4" w:hRule="atLeast"/>
        </w:trPr>
        <w:tc>
          <w:tcPr>
            <w:tcW w:w="817" w:type="dxa"/>
            <w:vMerge w:val="continue"/>
            <w:noWrap w:val="0"/>
            <w:vAlign w:val="center"/>
          </w:tcPr>
          <w:p>
            <w:pPr>
              <w:autoSpaceDE w:val="0"/>
              <w:autoSpaceDN w:val="0"/>
              <w:spacing w:line="360" w:lineRule="auto"/>
              <w:jc w:val="center"/>
              <w:textAlignment w:val="bottom"/>
              <w:rPr>
                <w:rFonts w:hint="eastAsia" w:ascii="宋体" w:hAnsi="宋体"/>
                <w:color w:val="000000"/>
                <w:sz w:val="24"/>
                <w:szCs w:val="21"/>
              </w:rPr>
            </w:pPr>
          </w:p>
        </w:tc>
        <w:tc>
          <w:tcPr>
            <w:tcW w:w="8130" w:type="dxa"/>
            <w:gridSpan w:val="2"/>
            <w:noWrap w:val="0"/>
            <w:vAlign w:val="center"/>
          </w:tcPr>
          <w:p>
            <w:pPr>
              <w:spacing w:line="360" w:lineRule="auto"/>
              <w:rPr>
                <w:rFonts w:hint="eastAsia" w:ascii="宋体" w:hAnsi="宋体"/>
                <w:color w:val="000000"/>
                <w:sz w:val="24"/>
                <w:szCs w:val="21"/>
              </w:rPr>
            </w:pPr>
            <w:r>
              <w:rPr>
                <w:rFonts w:hint="eastAsia" w:ascii="宋体" w:hAnsi="宋体"/>
                <w:color w:val="000000"/>
                <w:sz w:val="24"/>
                <w:szCs w:val="21"/>
              </w:rPr>
              <w:t>信用信息查询记录和证据留存的具体方式：项目评审组织人员现场查询投标人的信用记录，查询结果经确认后与采购文件一起存档。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817" w:type="dxa"/>
            <w:vMerge w:val="continue"/>
            <w:noWrap w:val="0"/>
            <w:vAlign w:val="center"/>
          </w:tcPr>
          <w:p>
            <w:pPr>
              <w:autoSpaceDE w:val="0"/>
              <w:autoSpaceDN w:val="0"/>
              <w:spacing w:line="360" w:lineRule="auto"/>
              <w:jc w:val="center"/>
              <w:textAlignment w:val="bottom"/>
              <w:rPr>
                <w:rFonts w:hint="eastAsia" w:ascii="宋体" w:hAnsi="宋体"/>
                <w:color w:val="000000"/>
                <w:sz w:val="24"/>
                <w:szCs w:val="21"/>
              </w:rPr>
            </w:pPr>
          </w:p>
        </w:tc>
        <w:tc>
          <w:tcPr>
            <w:tcW w:w="8130" w:type="dxa"/>
            <w:gridSpan w:val="2"/>
            <w:noWrap w:val="0"/>
            <w:vAlign w:val="center"/>
          </w:tcPr>
          <w:p>
            <w:pPr>
              <w:snapToGrid w:val="0"/>
              <w:spacing w:line="360" w:lineRule="auto"/>
              <w:rPr>
                <w:rFonts w:hint="eastAsia" w:ascii="宋体" w:hAnsi="宋体"/>
                <w:color w:val="000000"/>
                <w:sz w:val="24"/>
                <w:szCs w:val="21"/>
              </w:rPr>
            </w:pPr>
            <w:r>
              <w:rPr>
                <w:rFonts w:hint="eastAsia" w:ascii="宋体" w:hAnsi="宋体"/>
                <w:color w:val="000000"/>
                <w:sz w:val="24"/>
                <w:szCs w:val="21"/>
              </w:rPr>
              <w:t>信用信息的使用规则：经查询列入失信被执行人名单、重大税收违法案件当事人名单、政府采购严重违法失信行为记录名单的投标人的投标文件将被拒绝。</w:t>
            </w:r>
          </w:p>
        </w:tc>
      </w:tr>
    </w:tbl>
    <w:p>
      <w:pPr>
        <w:pStyle w:val="5"/>
        <w:rPr>
          <w:rFonts w:hint="eastAsia"/>
          <w:color w:val="000000"/>
        </w:rPr>
      </w:pPr>
    </w:p>
    <w:p>
      <w:pPr>
        <w:pStyle w:val="5"/>
        <w:rPr>
          <w:rFonts w:hint="eastAsia"/>
          <w:color w:val="000000"/>
        </w:rPr>
      </w:pPr>
    </w:p>
    <w:p>
      <w:pPr>
        <w:pStyle w:val="5"/>
        <w:rPr>
          <w:rFonts w:hint="eastAsia"/>
          <w:color w:val="000000"/>
        </w:rPr>
      </w:pPr>
    </w:p>
    <w:p>
      <w:pPr>
        <w:pStyle w:val="5"/>
        <w:rPr>
          <w:rFonts w:hint="eastAsia"/>
          <w:color w:val="000000"/>
        </w:rPr>
      </w:pPr>
    </w:p>
    <w:p>
      <w:pPr>
        <w:pStyle w:val="5"/>
        <w:rPr>
          <w:rFonts w:hint="eastAsia"/>
          <w:color w:val="000000"/>
        </w:rPr>
      </w:pPr>
    </w:p>
    <w:p>
      <w:pPr>
        <w:pStyle w:val="5"/>
        <w:rPr>
          <w:rFonts w:hint="eastAsia"/>
          <w:color w:val="000000"/>
        </w:rPr>
      </w:pPr>
    </w:p>
    <w:p>
      <w:pPr>
        <w:pStyle w:val="5"/>
        <w:rPr>
          <w:rFonts w:hint="eastAsia"/>
          <w:color w:val="000000"/>
        </w:rPr>
      </w:pPr>
    </w:p>
    <w:p>
      <w:pPr>
        <w:pStyle w:val="5"/>
        <w:rPr>
          <w:rFonts w:hint="eastAsia"/>
          <w:color w:val="000000"/>
        </w:rPr>
      </w:pPr>
    </w:p>
    <w:p>
      <w:pPr>
        <w:pStyle w:val="5"/>
        <w:rPr>
          <w:rFonts w:hint="eastAsia"/>
          <w:color w:val="000000"/>
        </w:rPr>
      </w:pPr>
    </w:p>
    <w:p>
      <w:pPr>
        <w:pStyle w:val="5"/>
        <w:rPr>
          <w:rFonts w:hint="eastAsia"/>
          <w:color w:val="000000"/>
        </w:rPr>
      </w:pPr>
    </w:p>
    <w:p>
      <w:pPr>
        <w:pStyle w:val="5"/>
        <w:rPr>
          <w:rFonts w:hint="eastAsia"/>
          <w:color w:val="000000"/>
        </w:rPr>
      </w:pPr>
    </w:p>
    <w:p>
      <w:pPr>
        <w:pStyle w:val="5"/>
        <w:rPr>
          <w:rFonts w:hint="eastAsia"/>
          <w:color w:val="000000"/>
        </w:rPr>
      </w:pPr>
    </w:p>
    <w:p>
      <w:pPr>
        <w:pStyle w:val="5"/>
        <w:rPr>
          <w:rFonts w:hint="eastAsia"/>
          <w:color w:val="000000"/>
        </w:rPr>
      </w:pPr>
    </w:p>
    <w:p>
      <w:pPr>
        <w:pStyle w:val="5"/>
        <w:rPr>
          <w:rFonts w:hint="eastAsia"/>
          <w:color w:val="000000"/>
        </w:rPr>
      </w:pPr>
    </w:p>
    <w:p>
      <w:pPr>
        <w:pStyle w:val="5"/>
        <w:rPr>
          <w:rFonts w:hint="eastAsia"/>
          <w:color w:val="000000"/>
        </w:rPr>
      </w:pPr>
    </w:p>
    <w:p>
      <w:pPr>
        <w:pStyle w:val="5"/>
        <w:rPr>
          <w:rFonts w:hint="eastAsia"/>
          <w:color w:val="000000"/>
        </w:rPr>
      </w:pPr>
    </w:p>
    <w:p>
      <w:pPr>
        <w:pStyle w:val="5"/>
        <w:rPr>
          <w:rFonts w:hint="eastAsia"/>
          <w:color w:val="000000"/>
        </w:rPr>
      </w:pPr>
    </w:p>
    <w:p>
      <w:pPr>
        <w:pStyle w:val="5"/>
        <w:rPr>
          <w:rFonts w:hint="eastAsia"/>
          <w:color w:val="000000"/>
        </w:rPr>
      </w:pPr>
    </w:p>
    <w:p>
      <w:pPr>
        <w:pStyle w:val="5"/>
        <w:rPr>
          <w:rFonts w:hint="eastAsia"/>
          <w:color w:val="000000"/>
        </w:rPr>
      </w:pPr>
    </w:p>
    <w:p>
      <w:pPr>
        <w:pStyle w:val="5"/>
        <w:rPr>
          <w:rFonts w:hint="eastAsia"/>
          <w:color w:val="000000"/>
        </w:rPr>
      </w:pPr>
    </w:p>
    <w:p>
      <w:pPr>
        <w:pStyle w:val="5"/>
        <w:rPr>
          <w:rFonts w:hint="eastAsia"/>
          <w:color w:val="000000"/>
        </w:rPr>
      </w:pPr>
    </w:p>
    <w:p>
      <w:pPr>
        <w:pStyle w:val="5"/>
        <w:rPr>
          <w:rFonts w:hint="eastAsia"/>
          <w:color w:val="000000"/>
        </w:rPr>
      </w:pPr>
    </w:p>
    <w:p>
      <w:pPr>
        <w:pStyle w:val="5"/>
        <w:rPr>
          <w:rFonts w:hint="eastAsia"/>
          <w:color w:val="000000"/>
        </w:rPr>
      </w:pPr>
    </w:p>
    <w:p>
      <w:pPr>
        <w:pStyle w:val="5"/>
        <w:rPr>
          <w:rFonts w:hint="eastAsia"/>
          <w:color w:val="000000"/>
        </w:rPr>
      </w:pPr>
    </w:p>
    <w:p>
      <w:pPr>
        <w:pStyle w:val="5"/>
        <w:rPr>
          <w:rFonts w:hint="eastAsia"/>
          <w:color w:val="000000"/>
        </w:rPr>
      </w:pPr>
    </w:p>
    <w:p>
      <w:pPr>
        <w:pStyle w:val="5"/>
        <w:rPr>
          <w:rFonts w:hint="eastAsia"/>
          <w:color w:val="000000"/>
        </w:rPr>
      </w:pPr>
    </w:p>
    <w:p>
      <w:pPr>
        <w:pStyle w:val="5"/>
        <w:rPr>
          <w:rFonts w:hint="eastAsia"/>
          <w:color w:val="000000"/>
        </w:rPr>
      </w:pPr>
    </w:p>
    <w:p>
      <w:pPr>
        <w:pStyle w:val="5"/>
        <w:rPr>
          <w:rFonts w:hint="eastAsia"/>
          <w:color w:val="000000"/>
        </w:rPr>
      </w:pPr>
    </w:p>
    <w:p>
      <w:pPr>
        <w:pStyle w:val="5"/>
        <w:rPr>
          <w:rFonts w:hint="eastAsia"/>
          <w:color w:val="000000"/>
        </w:rPr>
      </w:pPr>
    </w:p>
    <w:p>
      <w:pPr>
        <w:pStyle w:val="5"/>
        <w:rPr>
          <w:rFonts w:hint="eastAsia"/>
          <w:color w:val="000000"/>
        </w:rPr>
      </w:pPr>
    </w:p>
    <w:p>
      <w:pPr>
        <w:pStyle w:val="5"/>
        <w:rPr>
          <w:rFonts w:hint="eastAsia"/>
          <w:color w:val="000000"/>
        </w:rPr>
      </w:pPr>
    </w:p>
    <w:p>
      <w:pPr>
        <w:pStyle w:val="5"/>
        <w:rPr>
          <w:rFonts w:hint="eastAsia"/>
          <w:color w:val="000000"/>
        </w:rPr>
      </w:pPr>
    </w:p>
    <w:p>
      <w:pPr>
        <w:pStyle w:val="5"/>
        <w:rPr>
          <w:rFonts w:hint="eastAsia"/>
          <w:color w:val="000000"/>
        </w:rPr>
      </w:pPr>
    </w:p>
    <w:p>
      <w:pPr>
        <w:pStyle w:val="5"/>
        <w:rPr>
          <w:rFonts w:hint="eastAsia"/>
          <w:color w:val="000000"/>
        </w:rPr>
      </w:pPr>
    </w:p>
    <w:p>
      <w:pPr>
        <w:pStyle w:val="5"/>
        <w:rPr>
          <w:rFonts w:hint="eastAsia"/>
          <w:color w:val="000000"/>
          <w:lang w:eastAsia="zh-CN"/>
        </w:rPr>
      </w:pPr>
    </w:p>
    <w:p>
      <w:pPr>
        <w:pStyle w:val="5"/>
        <w:rPr>
          <w:rFonts w:hint="eastAsia"/>
          <w:color w:val="000000"/>
          <w:lang w:eastAsia="zh-CN"/>
        </w:rPr>
      </w:pPr>
    </w:p>
    <w:p>
      <w:pPr>
        <w:pStyle w:val="6"/>
        <w:numPr>
          <w:ilvl w:val="0"/>
          <w:numId w:val="0"/>
        </w:numPr>
        <w:jc w:val="center"/>
        <w:rPr>
          <w:color w:val="000000"/>
        </w:rPr>
      </w:pPr>
      <w:bookmarkStart w:id="8" w:name="_Toc525216534"/>
      <w:bookmarkStart w:id="9" w:name="_Toc17804482"/>
      <w:r>
        <w:rPr>
          <w:rFonts w:hint="eastAsia"/>
          <w:color w:val="000000"/>
        </w:rPr>
        <w:t>第一章　说明</w:t>
      </w:r>
      <w:bookmarkEnd w:id="8"/>
      <w:bookmarkEnd w:id="9"/>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1　前言</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本次招标工作是按照《中华人民共和国招标投标法》、《中华人民共和国政府采购法》组织和实施，已经有关部门核准，采用公开招标方式，并按照“公平、公正、科学、择优”的原则选择中标人；本招标文件仅适用于招标公告中所叙述项目,共有</w:t>
      </w:r>
      <w:r>
        <w:rPr>
          <w:rFonts w:hint="eastAsia" w:ascii="宋体" w:hAnsi="宋体"/>
          <w:color w:val="000000"/>
          <w:szCs w:val="21"/>
          <w:u w:val="single"/>
        </w:rPr>
        <w:t>　</w:t>
      </w:r>
      <w:r>
        <w:rPr>
          <w:rFonts w:hint="eastAsia"/>
          <w:color w:val="000000"/>
          <w:szCs w:val="21"/>
          <w:u w:val="single"/>
        </w:rPr>
        <w:t xml:space="preserve">1 </w:t>
      </w:r>
      <w:r>
        <w:rPr>
          <w:rFonts w:hint="eastAsia" w:ascii="宋体" w:hAnsi="宋体"/>
          <w:color w:val="000000"/>
          <w:szCs w:val="21"/>
        </w:rPr>
        <w:t>个标段。</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2　合格投标人</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2</w:t>
      </w:r>
      <w:r>
        <w:rPr>
          <w:rFonts w:ascii="宋体" w:hAnsi="宋体"/>
          <w:color w:val="000000"/>
          <w:szCs w:val="21"/>
        </w:rPr>
        <w:t>.1</w:t>
      </w:r>
      <w:r>
        <w:rPr>
          <w:rFonts w:hint="eastAsia" w:ascii="宋体" w:hAnsi="宋体"/>
          <w:color w:val="000000"/>
          <w:szCs w:val="21"/>
        </w:rPr>
        <w:t>　</w:t>
      </w:r>
      <w:r>
        <w:rPr>
          <w:rFonts w:ascii="宋体" w:hAnsi="宋体"/>
          <w:color w:val="000000"/>
          <w:szCs w:val="21"/>
        </w:rPr>
        <w:t>符合政府采购法第二十二条规定的投标人资格条件；</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2</w:t>
      </w:r>
      <w:r>
        <w:rPr>
          <w:rFonts w:ascii="宋体" w:hAnsi="宋体"/>
          <w:color w:val="000000"/>
          <w:szCs w:val="21"/>
        </w:rPr>
        <w:t>.</w:t>
      </w:r>
      <w:r>
        <w:rPr>
          <w:rFonts w:hint="eastAsia" w:ascii="宋体" w:hAnsi="宋体"/>
          <w:color w:val="000000"/>
          <w:szCs w:val="21"/>
        </w:rPr>
        <w:t>2　本次招标谢绝联合体参加投标。</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2.3  本次招标采用资格后审的审查方式，由采购人负责审查。</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3　定义</w:t>
      </w:r>
    </w:p>
    <w:p>
      <w:pPr>
        <w:autoSpaceDE w:val="0"/>
        <w:autoSpaceDN w:val="0"/>
        <w:snapToGrid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3</w:t>
      </w:r>
      <w:r>
        <w:rPr>
          <w:rFonts w:ascii="宋体" w:hAnsi="宋体"/>
          <w:color w:val="000000"/>
          <w:szCs w:val="21"/>
        </w:rPr>
        <w:t>.1</w:t>
      </w:r>
      <w:r>
        <w:rPr>
          <w:rFonts w:hint="eastAsia" w:ascii="宋体" w:hAnsi="宋体"/>
          <w:color w:val="000000"/>
          <w:szCs w:val="21"/>
        </w:rPr>
        <w:t>　“采购人”系指采购人或其委托的采购代理机构。</w:t>
      </w:r>
    </w:p>
    <w:p>
      <w:pPr>
        <w:autoSpaceDE w:val="0"/>
        <w:autoSpaceDN w:val="0"/>
        <w:snapToGrid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3</w:t>
      </w:r>
      <w:r>
        <w:rPr>
          <w:rFonts w:ascii="宋体" w:hAnsi="宋体"/>
          <w:color w:val="000000"/>
          <w:szCs w:val="21"/>
        </w:rPr>
        <w:t>.</w:t>
      </w:r>
      <w:r>
        <w:rPr>
          <w:rFonts w:hint="eastAsia" w:ascii="宋体" w:hAnsi="宋体"/>
          <w:color w:val="000000"/>
          <w:szCs w:val="21"/>
        </w:rPr>
        <w:t>2  “投标人”系指向采购人提供投标文件所叙述的货物招标采购项目的供应商。</w:t>
      </w:r>
    </w:p>
    <w:p>
      <w:pPr>
        <w:autoSpaceDE w:val="0"/>
        <w:autoSpaceDN w:val="0"/>
        <w:snapToGrid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3</w:t>
      </w:r>
      <w:r>
        <w:rPr>
          <w:rFonts w:ascii="宋体" w:hAnsi="宋体"/>
          <w:color w:val="000000"/>
          <w:szCs w:val="21"/>
        </w:rPr>
        <w:t>.</w:t>
      </w:r>
      <w:r>
        <w:rPr>
          <w:rFonts w:hint="eastAsia" w:ascii="宋体" w:hAnsi="宋体"/>
          <w:color w:val="000000"/>
          <w:szCs w:val="21"/>
        </w:rPr>
        <w:t>3　“中标人”系指按照招标文件确定的中标供应商。</w:t>
      </w:r>
    </w:p>
    <w:p>
      <w:pPr>
        <w:autoSpaceDE w:val="0"/>
        <w:autoSpaceDN w:val="0"/>
        <w:snapToGrid w:val="0"/>
        <w:spacing w:line="360" w:lineRule="auto"/>
        <w:ind w:firstLine="420" w:firstLineChars="200"/>
        <w:textAlignment w:val="bottom"/>
        <w:rPr>
          <w:rFonts w:ascii="宋体" w:hAnsi="宋体"/>
          <w:color w:val="000000"/>
          <w:szCs w:val="21"/>
        </w:rPr>
      </w:pPr>
      <w:r>
        <w:rPr>
          <w:rFonts w:hint="eastAsia" w:ascii="宋体" w:hAnsi="宋体"/>
          <w:color w:val="000000"/>
          <w:szCs w:val="21"/>
        </w:rPr>
        <w:t>3</w:t>
      </w:r>
      <w:r>
        <w:rPr>
          <w:rFonts w:ascii="宋体" w:hAnsi="宋体"/>
          <w:color w:val="000000"/>
          <w:szCs w:val="21"/>
        </w:rPr>
        <w:t>.</w:t>
      </w:r>
      <w:r>
        <w:rPr>
          <w:rFonts w:hint="eastAsia" w:ascii="宋体" w:hAnsi="宋体"/>
          <w:color w:val="000000"/>
          <w:szCs w:val="21"/>
        </w:rPr>
        <w:t>4　“货物”系指卖方按合同要求，须向买方提供的一切材料、设备、机械、仪器仪表、备品备件、工具、手册及其他技术资料和文字材料。</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3</w:t>
      </w:r>
      <w:r>
        <w:rPr>
          <w:rFonts w:ascii="宋体" w:hAnsi="宋体"/>
          <w:color w:val="000000"/>
          <w:szCs w:val="21"/>
        </w:rPr>
        <w:t>.</w:t>
      </w:r>
      <w:r>
        <w:rPr>
          <w:rFonts w:hint="eastAsia" w:ascii="宋体" w:hAnsi="宋体"/>
          <w:color w:val="000000"/>
          <w:szCs w:val="21"/>
        </w:rPr>
        <w:t>5　“服务”系指合同规定卖方须承担的设计、安装、调试、技术协助、校准、培训、售后服务以及其他类似的义务。</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4　投标费用</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4.1　无论投标过程中的作法和结果如何，投标人自行承担投标活动中所发生的全部费用。</w:t>
      </w:r>
    </w:p>
    <w:p>
      <w:pPr>
        <w:pStyle w:val="4"/>
        <w:spacing w:line="360" w:lineRule="auto"/>
        <w:jc w:val="center"/>
        <w:rPr>
          <w:rFonts w:hint="eastAsia" w:hAnsi="宋体"/>
          <w:color w:val="000000"/>
        </w:rPr>
      </w:pPr>
      <w:bookmarkStart w:id="10" w:name="_Toc525216535"/>
      <w:bookmarkStart w:id="11" w:name="_Toc17804483"/>
      <w:r>
        <w:rPr>
          <w:rFonts w:hint="eastAsia" w:hAnsi="宋体"/>
          <w:color w:val="000000"/>
        </w:rPr>
        <w:t>第二章　招标文件</w:t>
      </w:r>
      <w:bookmarkEnd w:id="10"/>
      <w:bookmarkEnd w:id="11"/>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5　招标文件构成</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5.1　招标文件由招标文件总目录所列内容组成。</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6　招标文件的澄清或修改</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6.1　投标人对招标文件如有疑点要求澄清，或认为有必要与用户进行技术交流，可用书面形式通知采购人，在报名成功之日起（凭报名回执单）七个工作日内使采购人收到，采购人将用书面形式予以答复，并将不说明来源的答复发给各有关投标人。</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6.2　在投标截止时间的十五天前，采购人有权修改招标文件，并以书面形式通知投标人。修改的文件作为招标文件的补充和组成部分，对所有投标人均有约束力。</w:t>
      </w:r>
    </w:p>
    <w:p>
      <w:pPr>
        <w:autoSpaceDE w:val="0"/>
        <w:autoSpaceDN w:val="0"/>
        <w:spacing w:line="360" w:lineRule="auto"/>
        <w:ind w:firstLine="420" w:firstLineChars="200"/>
        <w:textAlignment w:val="bottom"/>
        <w:rPr>
          <w:rFonts w:hint="eastAsia" w:ascii="宋体" w:hAnsi="宋体"/>
          <w:b/>
          <w:color w:val="000000"/>
          <w:szCs w:val="21"/>
        </w:rPr>
      </w:pPr>
      <w:r>
        <w:rPr>
          <w:rFonts w:hint="eastAsia" w:ascii="宋体" w:hAnsi="宋体"/>
          <w:color w:val="000000"/>
          <w:szCs w:val="21"/>
        </w:rPr>
        <w:t>6.3　为使投标人有足够的时间按修改文件要求修正投标文件，采购人可酌情推迟投标截止时间和开标时间，并将此变更通知投标人。</w:t>
      </w:r>
    </w:p>
    <w:p>
      <w:pPr>
        <w:pStyle w:val="4"/>
        <w:spacing w:line="360" w:lineRule="auto"/>
        <w:jc w:val="center"/>
        <w:rPr>
          <w:rFonts w:hAnsi="宋体"/>
          <w:color w:val="000000"/>
        </w:rPr>
      </w:pPr>
      <w:bookmarkStart w:id="12" w:name="_Toc525216536"/>
      <w:bookmarkStart w:id="13" w:name="_Toc17804484"/>
      <w:r>
        <w:rPr>
          <w:rFonts w:hint="eastAsia" w:hAnsi="宋体"/>
          <w:color w:val="000000"/>
        </w:rPr>
        <w:t>第三章　投标文件</w:t>
      </w:r>
      <w:bookmarkEnd w:id="12"/>
      <w:bookmarkEnd w:id="13"/>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7　投标文件</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7.1　投标语言、计量及货币</w:t>
      </w:r>
    </w:p>
    <w:p>
      <w:pPr>
        <w:autoSpaceDE w:val="0"/>
        <w:autoSpaceDN w:val="0"/>
        <w:spacing w:line="360" w:lineRule="auto"/>
        <w:ind w:firstLine="396" w:firstLineChars="200"/>
        <w:textAlignment w:val="bottom"/>
        <w:rPr>
          <w:rFonts w:hint="eastAsia" w:ascii="宋体" w:hAnsi="宋体"/>
          <w:color w:val="000000"/>
          <w:spacing w:val="-6"/>
          <w:kern w:val="0"/>
          <w:szCs w:val="21"/>
        </w:rPr>
      </w:pPr>
      <w:r>
        <w:rPr>
          <w:rFonts w:hint="eastAsia" w:ascii="宋体" w:hAnsi="宋体"/>
          <w:color w:val="000000"/>
          <w:spacing w:val="-6"/>
          <w:kern w:val="0"/>
          <w:szCs w:val="21"/>
        </w:rPr>
        <w:t>7.1.1　投标文件及投标人和采购人就投标交换的文件、来往信件均以中文编写。</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7.1.2　除在技术规格中另有规定外，计量单位应使用公制单位。</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7.1.3　投标货币为人民币元。</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7.2　投标人应仔细阅读招标文件中的所有内容，按照招标文件及招标货物技术规格要求，详细编制投标文件，并保证投标文件的正确性和真实性。</w:t>
      </w:r>
    </w:p>
    <w:p>
      <w:pPr>
        <w:autoSpaceDE w:val="0"/>
        <w:autoSpaceDN w:val="0"/>
        <w:spacing w:line="360" w:lineRule="auto"/>
        <w:ind w:firstLine="420" w:firstLineChars="200"/>
        <w:textAlignment w:val="bottom"/>
        <w:rPr>
          <w:rFonts w:ascii="宋体" w:hAnsi="宋体"/>
          <w:b/>
          <w:bCs/>
          <w:color w:val="000000"/>
          <w:szCs w:val="21"/>
        </w:rPr>
      </w:pPr>
      <w:r>
        <w:rPr>
          <w:rFonts w:hint="eastAsia" w:ascii="宋体" w:hAnsi="宋体"/>
          <w:b/>
          <w:bCs/>
          <w:color w:val="000000"/>
          <w:szCs w:val="21"/>
        </w:rPr>
        <w:t>7.3　</w:t>
      </w:r>
      <w:r>
        <w:rPr>
          <w:rFonts w:hint="eastAsia" w:ascii="宋体" w:hAnsi="宋体"/>
          <w:b/>
          <w:bCs/>
          <w:color w:val="000000"/>
          <w:sz w:val="24"/>
        </w:rPr>
        <w:t>不按招标文件的要求提供的投标文件可能导致被拒绝</w:t>
      </w:r>
      <w:r>
        <w:rPr>
          <w:rFonts w:hint="eastAsia" w:ascii="宋体" w:hAnsi="宋体"/>
          <w:b/>
          <w:bCs/>
          <w:color w:val="000000"/>
          <w:szCs w:val="21"/>
        </w:rPr>
        <w:t>。</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8　投标文件构成</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投标文件由资格文件、资信标、技术标、商务标构成。</w:t>
      </w:r>
    </w:p>
    <w:p>
      <w:pPr>
        <w:autoSpaceDE w:val="0"/>
        <w:autoSpaceDN w:val="0"/>
        <w:spacing w:line="360" w:lineRule="auto"/>
        <w:ind w:firstLine="420" w:firstLineChars="200"/>
        <w:textAlignment w:val="bottom"/>
        <w:rPr>
          <w:rFonts w:hint="eastAsia" w:ascii="宋体" w:hAnsi="宋体"/>
          <w:b/>
          <w:bCs/>
          <w:color w:val="000000"/>
          <w:szCs w:val="21"/>
        </w:rPr>
      </w:pPr>
      <w:r>
        <w:rPr>
          <w:rFonts w:hint="eastAsia" w:ascii="宋体" w:hAnsi="宋体"/>
          <w:b/>
          <w:bCs/>
          <w:color w:val="000000"/>
          <w:szCs w:val="21"/>
        </w:rPr>
        <w:t>8.1  资格文件，根据本项目实际，本次招标需要投标人提供以下所列的文件：</w:t>
      </w:r>
    </w:p>
    <w:p>
      <w:pPr>
        <w:pStyle w:val="37"/>
        <w:spacing w:line="360" w:lineRule="auto"/>
        <w:ind w:firstLine="420" w:firstLineChars="200"/>
        <w:rPr>
          <w:rFonts w:hint="eastAsia" w:hAnsi="宋体"/>
          <w:color w:val="000000"/>
        </w:rPr>
      </w:pPr>
      <w:r>
        <w:rPr>
          <w:rFonts w:hint="eastAsia" w:hAnsi="宋体"/>
          <w:color w:val="000000"/>
        </w:rPr>
        <w:t>8.1.1　营业执照（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37"/>
        <w:spacing w:line="360" w:lineRule="auto"/>
        <w:ind w:firstLine="420" w:firstLineChars="200"/>
        <w:rPr>
          <w:rFonts w:hint="eastAsia" w:hAnsi="宋体"/>
          <w:color w:val="000000"/>
        </w:rPr>
      </w:pPr>
      <w:r>
        <w:rPr>
          <w:rFonts w:hint="eastAsia" w:hAnsi="宋体"/>
          <w:color w:val="000000"/>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360" w:lineRule="auto"/>
        <w:ind w:firstLine="420" w:firstLineChars="200"/>
        <w:rPr>
          <w:rFonts w:hint="eastAsia" w:ascii="宋体" w:hAnsi="宋体" w:cs="Courier New"/>
          <w:color w:val="000000"/>
          <w:szCs w:val="21"/>
        </w:rPr>
      </w:pPr>
      <w:r>
        <w:rPr>
          <w:rFonts w:hint="eastAsia" w:ascii="宋体" w:hAnsi="宋体" w:cs="Courier New"/>
          <w:color w:val="000000"/>
          <w:szCs w:val="21"/>
        </w:rPr>
        <w:t>8.1.2前一年度资产负债表等财务报表资料文件(新成立的公司，必须提供情况说明)；</w:t>
      </w:r>
    </w:p>
    <w:p>
      <w:pPr>
        <w:pStyle w:val="37"/>
        <w:spacing w:line="360" w:lineRule="auto"/>
        <w:ind w:firstLine="420" w:firstLineChars="200"/>
        <w:rPr>
          <w:rFonts w:hint="eastAsia" w:hAnsi="宋体"/>
          <w:color w:val="000000"/>
        </w:rPr>
      </w:pPr>
      <w:r>
        <w:rPr>
          <w:rFonts w:hint="eastAsia" w:hAnsi="宋体"/>
          <w:color w:val="000000"/>
        </w:rPr>
        <w:t>8.1.3具有履行合同所必需的设备和专业技术能力的承诺函；</w:t>
      </w:r>
    </w:p>
    <w:p>
      <w:pPr>
        <w:spacing w:line="360" w:lineRule="auto"/>
        <w:ind w:firstLine="420" w:firstLineChars="200"/>
        <w:rPr>
          <w:rFonts w:hint="eastAsia" w:ascii="宋体" w:hAnsi="宋体" w:cs="Courier New"/>
          <w:color w:val="000000"/>
          <w:szCs w:val="21"/>
        </w:rPr>
      </w:pPr>
      <w:r>
        <w:rPr>
          <w:rFonts w:hint="eastAsia" w:ascii="宋体" w:hAnsi="宋体" w:cs="Courier New"/>
          <w:color w:val="000000"/>
          <w:szCs w:val="21"/>
        </w:rPr>
        <w:t xml:space="preserve">8.1.4参加政府采购活动前三年内，在经营活动中没有重大违法记录的声明（需要特别声明“没有因违反《浙江省政府采购供应商注册及诚信管理暂行办法》被列入‘黑名单’，在处罚有效期”）； </w:t>
      </w:r>
    </w:p>
    <w:p>
      <w:pPr>
        <w:autoSpaceDE w:val="0"/>
        <w:autoSpaceDN w:val="0"/>
        <w:spacing w:line="360" w:lineRule="auto"/>
        <w:ind w:firstLine="420" w:firstLineChars="200"/>
        <w:textAlignment w:val="bottom"/>
        <w:rPr>
          <w:rFonts w:ascii="宋体" w:hAnsi="宋体"/>
          <w:b/>
          <w:bCs/>
          <w:color w:val="000000"/>
          <w:szCs w:val="21"/>
        </w:rPr>
      </w:pPr>
      <w:r>
        <w:rPr>
          <w:rFonts w:hint="eastAsia" w:ascii="宋体" w:hAnsi="宋体"/>
          <w:b/>
          <w:bCs/>
          <w:color w:val="000000"/>
          <w:szCs w:val="21"/>
        </w:rPr>
        <w:t>8.2　资信标，根据本项目实际，本次招标需要投标人提供以下所列的证明文件：</w:t>
      </w:r>
    </w:p>
    <w:p>
      <w:pPr>
        <w:autoSpaceDE w:val="0"/>
        <w:autoSpaceDN w:val="0"/>
        <w:spacing w:line="360" w:lineRule="auto"/>
        <w:ind w:left="243" w:leftChars="116" w:firstLine="210" w:firstLineChars="100"/>
        <w:textAlignment w:val="bottom"/>
        <w:rPr>
          <w:rFonts w:hint="eastAsia" w:ascii="宋体" w:hAnsi="宋体"/>
          <w:color w:val="000000"/>
          <w:szCs w:val="21"/>
        </w:rPr>
      </w:pPr>
      <w:r>
        <w:rPr>
          <w:rFonts w:hint="eastAsia" w:ascii="宋体" w:hAnsi="宋体"/>
          <w:color w:val="000000"/>
          <w:szCs w:val="21"/>
        </w:rPr>
        <w:t xml:space="preserve">8.2.1　法定代表人身份证明书或法定代表人授权委托书；                  </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 xml:space="preserve">8.2.2　企业业绩；                    </w:t>
      </w:r>
    </w:p>
    <w:p>
      <w:pPr>
        <w:autoSpaceDE w:val="0"/>
        <w:autoSpaceDN w:val="0"/>
        <w:spacing w:line="360" w:lineRule="auto"/>
        <w:ind w:left="243" w:leftChars="116" w:firstLine="210" w:firstLineChars="100"/>
        <w:textAlignment w:val="bottom"/>
        <w:rPr>
          <w:rFonts w:hint="eastAsia" w:ascii="宋体" w:hAnsi="宋体"/>
          <w:color w:val="000000"/>
          <w:szCs w:val="21"/>
        </w:rPr>
      </w:pPr>
      <w:r>
        <w:rPr>
          <w:rFonts w:hint="eastAsia" w:ascii="宋体" w:hAnsi="宋体"/>
          <w:color w:val="000000"/>
          <w:szCs w:val="21"/>
        </w:rPr>
        <w:t>8.2.3　企业管理体系；</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8.2.4　其他与本项目有关的证明文件：</w:t>
      </w:r>
      <w:r>
        <w:rPr>
          <w:rFonts w:hint="eastAsia" w:ascii="宋体" w:hAnsi="宋体"/>
          <w:color w:val="000000"/>
          <w:szCs w:val="21"/>
          <w:u w:val="single"/>
        </w:rPr>
        <w:t>资信标评分标准中应提供的证明文件资料</w:t>
      </w:r>
      <w:r>
        <w:rPr>
          <w:rFonts w:hint="eastAsia" w:ascii="宋体" w:hAnsi="宋体"/>
          <w:color w:val="000000"/>
          <w:szCs w:val="21"/>
        </w:rPr>
        <w:t>。</w:t>
      </w:r>
    </w:p>
    <w:p>
      <w:pPr>
        <w:autoSpaceDE w:val="0"/>
        <w:autoSpaceDN w:val="0"/>
        <w:spacing w:line="360" w:lineRule="auto"/>
        <w:ind w:firstLine="420" w:firstLineChars="200"/>
        <w:textAlignment w:val="bottom"/>
        <w:rPr>
          <w:rFonts w:hint="eastAsia" w:ascii="宋体" w:hAnsi="宋体"/>
          <w:b/>
          <w:bCs/>
          <w:color w:val="000000"/>
          <w:szCs w:val="21"/>
        </w:rPr>
      </w:pPr>
      <w:r>
        <w:rPr>
          <w:rFonts w:hint="eastAsia" w:ascii="宋体" w:hAnsi="宋体"/>
          <w:b/>
          <w:bCs/>
          <w:color w:val="000000"/>
          <w:szCs w:val="21"/>
        </w:rPr>
        <w:t>8.3　技术标，根据本项目实际，本次招标需要投标人提供以下所列的技术文件,这些文件可以是资料、图表或说明。</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8.3.1　</w:t>
      </w:r>
      <w:r>
        <w:rPr>
          <w:rFonts w:hint="eastAsia" w:ascii="宋体" w:hAnsi="宋体" w:cs="宋体"/>
          <w:color w:val="000000"/>
          <w:szCs w:val="21"/>
        </w:rPr>
        <w:t>投标产品技术指标对招标采购内容与技术规格书的响应程度</w:t>
      </w:r>
      <w:r>
        <w:rPr>
          <w:rFonts w:hint="eastAsia" w:ascii="宋体" w:hAnsi="宋体"/>
          <w:color w:val="000000"/>
          <w:szCs w:val="21"/>
        </w:rPr>
        <w:t>；</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8.3.2　</w:t>
      </w:r>
      <w:r>
        <w:rPr>
          <w:rFonts w:hint="eastAsia" w:ascii="宋体" w:hAnsi="宋体" w:cs="宋体"/>
          <w:color w:val="000000"/>
          <w:szCs w:val="21"/>
        </w:rPr>
        <w:t>对项目整体方案的理解和深化设计</w:t>
      </w:r>
      <w:r>
        <w:rPr>
          <w:rFonts w:hint="eastAsia" w:ascii="宋体" w:hAnsi="宋体"/>
          <w:color w:val="000000"/>
          <w:szCs w:val="21"/>
        </w:rPr>
        <w:t>；</w:t>
      </w:r>
    </w:p>
    <w:p>
      <w:pPr>
        <w:autoSpaceDE w:val="0"/>
        <w:autoSpaceDN w:val="0"/>
        <w:spacing w:line="360" w:lineRule="auto"/>
        <w:ind w:firstLine="420" w:firstLineChars="200"/>
        <w:textAlignment w:val="bottom"/>
        <w:rPr>
          <w:rFonts w:ascii="宋体" w:hAnsi="宋体"/>
          <w:color w:val="000000"/>
          <w:szCs w:val="21"/>
        </w:rPr>
      </w:pPr>
      <w:r>
        <w:rPr>
          <w:rFonts w:hint="eastAsia" w:ascii="宋体" w:hAnsi="宋体"/>
          <w:color w:val="000000"/>
          <w:szCs w:val="21"/>
        </w:rPr>
        <w:t>8.3.3　</w:t>
      </w:r>
      <w:r>
        <w:rPr>
          <w:rFonts w:hint="eastAsia" w:ascii="宋体" w:hAnsi="宋体" w:cs="宋体"/>
          <w:color w:val="000000"/>
          <w:szCs w:val="21"/>
        </w:rPr>
        <w:t>项目实施能力</w:t>
      </w:r>
      <w:r>
        <w:rPr>
          <w:rFonts w:hint="eastAsia" w:ascii="宋体" w:hAnsi="宋体"/>
          <w:color w:val="000000"/>
          <w:szCs w:val="21"/>
        </w:rPr>
        <w:t>；</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8.3.4　</w:t>
      </w:r>
      <w:r>
        <w:rPr>
          <w:rFonts w:hint="eastAsia" w:ascii="宋体" w:hAnsi="宋体" w:cs="宋体"/>
          <w:color w:val="000000"/>
          <w:szCs w:val="21"/>
        </w:rPr>
        <w:t>无线链路及VPN专线组织情况</w:t>
      </w:r>
      <w:r>
        <w:rPr>
          <w:rFonts w:hint="eastAsia" w:ascii="宋体" w:hAnsi="宋体"/>
          <w:color w:val="000000"/>
          <w:szCs w:val="21"/>
        </w:rPr>
        <w:t>；</w:t>
      </w:r>
    </w:p>
    <w:p>
      <w:pPr>
        <w:autoSpaceDE w:val="0"/>
        <w:autoSpaceDN w:val="0"/>
        <w:spacing w:line="360" w:lineRule="auto"/>
        <w:ind w:firstLine="420" w:firstLineChars="200"/>
        <w:textAlignment w:val="bottom"/>
        <w:rPr>
          <w:rFonts w:hint="eastAsia" w:ascii="宋体" w:hAnsi="宋体" w:cs="宋体"/>
          <w:color w:val="000000"/>
          <w:szCs w:val="21"/>
        </w:rPr>
      </w:pPr>
      <w:r>
        <w:rPr>
          <w:rFonts w:hint="eastAsia" w:ascii="宋体" w:hAnsi="宋体"/>
          <w:color w:val="000000"/>
          <w:szCs w:val="21"/>
        </w:rPr>
        <w:t xml:space="preserve">8.3.5  </w:t>
      </w:r>
      <w:r>
        <w:rPr>
          <w:rFonts w:hint="eastAsia" w:ascii="宋体" w:hAnsi="宋体" w:cs="宋体"/>
          <w:color w:val="000000"/>
          <w:szCs w:val="21"/>
        </w:rPr>
        <w:t>光缆链路组织情况</w:t>
      </w:r>
    </w:p>
    <w:p>
      <w:pPr>
        <w:autoSpaceDE w:val="0"/>
        <w:autoSpaceDN w:val="0"/>
        <w:spacing w:line="360" w:lineRule="auto"/>
        <w:ind w:firstLine="420" w:firstLineChars="200"/>
        <w:textAlignment w:val="bottom"/>
        <w:rPr>
          <w:rFonts w:hint="eastAsia" w:ascii="宋体" w:hAnsi="宋体" w:cs="宋体"/>
          <w:color w:val="000000"/>
          <w:szCs w:val="21"/>
        </w:rPr>
      </w:pPr>
      <w:r>
        <w:rPr>
          <w:rFonts w:hint="eastAsia" w:ascii="宋体" w:hAnsi="宋体" w:cs="宋体"/>
          <w:color w:val="000000"/>
          <w:szCs w:val="21"/>
        </w:rPr>
        <w:t>8.3.6  设备机房环境提供情况</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s="宋体"/>
          <w:color w:val="000000"/>
          <w:szCs w:val="21"/>
        </w:rPr>
        <w:t>8.3.7  施工方案、项目进度及团队</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s="宋体"/>
          <w:color w:val="000000"/>
          <w:szCs w:val="21"/>
        </w:rPr>
        <w:t>8.3.8  售后服务承诺及售后服务机构</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s="宋体"/>
          <w:color w:val="000000"/>
          <w:szCs w:val="21"/>
        </w:rPr>
        <w:t>8.3.9　</w:t>
      </w:r>
      <w:r>
        <w:rPr>
          <w:rFonts w:hint="eastAsia" w:ascii="宋体" w:hAnsi="宋体"/>
          <w:color w:val="000000"/>
          <w:szCs w:val="21"/>
        </w:rPr>
        <w:t>其他与本项目有关的证明文件：</w:t>
      </w:r>
      <w:r>
        <w:rPr>
          <w:rFonts w:hint="eastAsia" w:ascii="宋体" w:hAnsi="宋体"/>
          <w:color w:val="000000"/>
          <w:szCs w:val="21"/>
          <w:u w:val="single"/>
        </w:rPr>
        <w:t>　技术标评分标准中应提供的证明文件资料　</w:t>
      </w:r>
      <w:r>
        <w:rPr>
          <w:rFonts w:hint="eastAsia" w:ascii="宋体" w:hAnsi="宋体"/>
          <w:color w:val="000000"/>
          <w:szCs w:val="21"/>
        </w:rPr>
        <w:t>：</w:t>
      </w:r>
    </w:p>
    <w:p>
      <w:pPr>
        <w:autoSpaceDE w:val="0"/>
        <w:autoSpaceDN w:val="0"/>
        <w:spacing w:line="360" w:lineRule="auto"/>
        <w:ind w:firstLine="420" w:firstLineChars="200"/>
        <w:textAlignment w:val="bottom"/>
        <w:rPr>
          <w:rFonts w:hint="eastAsia" w:ascii="宋体" w:hAnsi="宋体"/>
          <w:b/>
          <w:bCs/>
          <w:color w:val="000000"/>
          <w:szCs w:val="21"/>
        </w:rPr>
      </w:pPr>
      <w:r>
        <w:rPr>
          <w:rFonts w:hint="eastAsia" w:ascii="宋体" w:hAnsi="宋体"/>
          <w:b/>
          <w:bCs/>
          <w:color w:val="000000"/>
          <w:szCs w:val="21"/>
        </w:rPr>
        <w:t>8.4　商务标，一般要求提供下面所列的第1、2项的文件。根据本项目实际，本次招标还需要投标人提供下列所列的文件：</w:t>
      </w:r>
    </w:p>
    <w:p>
      <w:pPr>
        <w:tabs>
          <w:tab w:val="left" w:pos="1440"/>
          <w:tab w:val="left" w:pos="1620"/>
          <w:tab w:val="left" w:pos="1800"/>
          <w:tab w:val="left" w:pos="1980"/>
        </w:tabs>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8.4.1　投标函</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8.4.2　开标一览表</w:t>
      </w:r>
    </w:p>
    <w:p>
      <w:pPr>
        <w:autoSpaceDE w:val="0"/>
        <w:autoSpaceDN w:val="0"/>
        <w:spacing w:line="360" w:lineRule="auto"/>
        <w:ind w:firstLine="420" w:firstLineChars="200"/>
        <w:textAlignment w:val="bottom"/>
        <w:rPr>
          <w:rFonts w:hint="eastAsia" w:ascii="宋体" w:hAnsi="宋体"/>
          <w:bCs/>
          <w:color w:val="000000"/>
          <w:szCs w:val="21"/>
        </w:rPr>
      </w:pPr>
      <w:r>
        <w:rPr>
          <w:rFonts w:hint="eastAsia" w:ascii="宋体" w:hAnsi="宋体"/>
          <w:color w:val="000000"/>
          <w:szCs w:val="21"/>
        </w:rPr>
        <w:t>8.4.3　</w:t>
      </w:r>
      <w:r>
        <w:rPr>
          <w:rFonts w:hint="eastAsia" w:ascii="宋体" w:hAnsi="宋体" w:cs="Courier New"/>
          <w:color w:val="000000"/>
          <w:szCs w:val="21"/>
        </w:rPr>
        <w:t>投标报价明细表</w:t>
      </w:r>
      <w:r>
        <w:rPr>
          <w:rFonts w:hint="eastAsia" w:ascii="宋体" w:hAnsi="宋体"/>
          <w:bCs/>
          <w:color w:val="000000"/>
          <w:szCs w:val="21"/>
        </w:rPr>
        <w:t xml:space="preserve"> </w:t>
      </w:r>
    </w:p>
    <w:p>
      <w:pPr>
        <w:tabs>
          <w:tab w:val="left" w:pos="1440"/>
          <w:tab w:val="left" w:pos="1620"/>
          <w:tab w:val="left" w:pos="1800"/>
          <w:tab w:val="left" w:pos="1980"/>
        </w:tabs>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8.4.4  中小企业声明函(如有)；</w:t>
      </w:r>
    </w:p>
    <w:p>
      <w:pPr>
        <w:tabs>
          <w:tab w:val="left" w:pos="1440"/>
          <w:tab w:val="left" w:pos="1620"/>
          <w:tab w:val="left" w:pos="1800"/>
          <w:tab w:val="left" w:pos="1980"/>
        </w:tabs>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8.4.5  残疾人福利性单位声明函(如有)。</w:t>
      </w:r>
    </w:p>
    <w:p>
      <w:pPr>
        <w:tabs>
          <w:tab w:val="left" w:pos="1440"/>
          <w:tab w:val="left" w:pos="1620"/>
          <w:tab w:val="left" w:pos="1800"/>
          <w:tab w:val="left" w:pos="1980"/>
        </w:tabs>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8.4.6  监狱企业证明文件(如有)。</w:t>
      </w:r>
    </w:p>
    <w:p>
      <w:pPr>
        <w:autoSpaceDE w:val="0"/>
        <w:autoSpaceDN w:val="0"/>
        <w:spacing w:line="360" w:lineRule="auto"/>
        <w:ind w:firstLine="420" w:firstLineChars="200"/>
        <w:textAlignment w:val="bottom"/>
        <w:rPr>
          <w:rFonts w:hint="eastAsia" w:ascii="宋体" w:hAnsi="宋体"/>
          <w:b/>
          <w:bCs/>
          <w:color w:val="000000"/>
          <w:szCs w:val="21"/>
        </w:rPr>
      </w:pPr>
      <w:r>
        <w:rPr>
          <w:rFonts w:hint="eastAsia" w:ascii="宋体" w:hAnsi="宋体"/>
          <w:b/>
          <w:bCs/>
          <w:color w:val="000000"/>
          <w:szCs w:val="21"/>
        </w:rPr>
        <w:t>8.5　注意事项</w:t>
      </w:r>
    </w:p>
    <w:p>
      <w:pPr>
        <w:autoSpaceDE w:val="0"/>
        <w:autoSpaceDN w:val="0"/>
        <w:spacing w:line="360" w:lineRule="auto"/>
        <w:ind w:firstLine="420" w:firstLineChars="200"/>
        <w:textAlignment w:val="bottom"/>
        <w:rPr>
          <w:rFonts w:hint="eastAsia" w:ascii="宋体" w:hAnsi="宋体"/>
          <w:b/>
          <w:bCs/>
          <w:color w:val="000000"/>
          <w:szCs w:val="21"/>
        </w:rPr>
      </w:pPr>
      <w:r>
        <w:rPr>
          <w:rFonts w:hint="eastAsia" w:ascii="宋体" w:hAnsi="宋体"/>
          <w:b/>
          <w:bCs/>
          <w:color w:val="000000"/>
          <w:szCs w:val="21"/>
        </w:rPr>
        <w:t>8.5.1　投标人提供的各类资格及资信证明文件必须是真实可靠且在有效期内的，否则有可能导致被认定为无效、取消投标资格、追究法律责任等不良后果。</w:t>
      </w:r>
    </w:p>
    <w:p>
      <w:pPr>
        <w:autoSpaceDE w:val="0"/>
        <w:autoSpaceDN w:val="0"/>
        <w:spacing w:line="360" w:lineRule="auto"/>
        <w:ind w:firstLine="420" w:firstLineChars="200"/>
        <w:textAlignment w:val="bottom"/>
        <w:rPr>
          <w:rFonts w:hint="eastAsia" w:ascii="宋体" w:hAnsi="宋体"/>
          <w:b/>
          <w:bCs/>
          <w:color w:val="000000"/>
          <w:szCs w:val="21"/>
        </w:rPr>
      </w:pPr>
      <w:r>
        <w:rPr>
          <w:rFonts w:hint="eastAsia" w:ascii="宋体" w:hAnsi="宋体"/>
          <w:b/>
          <w:bCs/>
          <w:color w:val="000000"/>
          <w:szCs w:val="21"/>
        </w:rPr>
        <w:t>8.5.2　投标人可以在投标文件中对招标货物的技术规格要求提出推荐和替代意见，但所提出的意见应优于招标文件中提出的相应要求。</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b/>
          <w:bCs/>
          <w:color w:val="000000"/>
          <w:szCs w:val="21"/>
        </w:rPr>
        <w:t>8.5.3　为方便开标和评标，投标人应按8.1、8.2、8.3和8.4条所列的顺序分别编制资格文件、资信标、技术标和商务标，否则对投标人造成影响的，采购人概不负责。</w:t>
      </w:r>
    </w:p>
    <w:p>
      <w:pPr>
        <w:autoSpaceDE w:val="0"/>
        <w:autoSpaceDN w:val="0"/>
        <w:spacing w:line="360" w:lineRule="auto"/>
        <w:ind w:firstLine="420" w:firstLineChars="200"/>
        <w:textAlignment w:val="bottom"/>
        <w:rPr>
          <w:rFonts w:hint="eastAsia" w:ascii="宋体" w:hAnsi="宋体"/>
          <w:b/>
          <w:color w:val="000000"/>
          <w:szCs w:val="21"/>
        </w:rPr>
      </w:pPr>
      <w:r>
        <w:rPr>
          <w:rFonts w:hint="eastAsia" w:ascii="宋体" w:hAnsi="宋体"/>
          <w:b/>
          <w:color w:val="000000"/>
          <w:szCs w:val="21"/>
        </w:rPr>
        <w:t>9　投标内容填写说明</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9.1　投标文件格式</w:t>
      </w:r>
    </w:p>
    <w:p>
      <w:pPr>
        <w:autoSpaceDE w:val="0"/>
        <w:autoSpaceDN w:val="0"/>
        <w:spacing w:line="360" w:lineRule="auto"/>
        <w:ind w:firstLine="570"/>
        <w:textAlignment w:val="bottom"/>
        <w:rPr>
          <w:rFonts w:hint="eastAsia" w:ascii="宋体" w:hAnsi="宋体"/>
          <w:color w:val="000000"/>
          <w:szCs w:val="21"/>
        </w:rPr>
      </w:pPr>
      <w:r>
        <w:rPr>
          <w:rFonts w:hint="eastAsia" w:ascii="宋体" w:hAnsi="宋体"/>
          <w:color w:val="000000"/>
          <w:szCs w:val="21"/>
        </w:rPr>
        <w:t>投标人应按照招标文件中所提出的格式及编制顺序填写。</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9.2　投标函和开标一览表为在开标仪式上唱标的内容，投标人需按格式填写，统一规范，不得自行增减内容。</w:t>
      </w:r>
    </w:p>
    <w:p>
      <w:pPr>
        <w:autoSpaceDE w:val="0"/>
        <w:autoSpaceDN w:val="0"/>
        <w:spacing w:line="360" w:lineRule="auto"/>
        <w:ind w:firstLine="420" w:firstLineChars="200"/>
        <w:textAlignment w:val="bottom"/>
        <w:rPr>
          <w:rFonts w:ascii="宋体" w:hAnsi="宋体"/>
          <w:color w:val="000000"/>
          <w:szCs w:val="21"/>
        </w:rPr>
      </w:pPr>
      <w:r>
        <w:rPr>
          <w:rFonts w:hint="eastAsia" w:ascii="宋体" w:hAnsi="宋体"/>
          <w:color w:val="000000"/>
          <w:szCs w:val="21"/>
        </w:rPr>
        <w:t>9.3　投标报价</w:t>
      </w:r>
    </w:p>
    <w:p>
      <w:pPr>
        <w:spacing w:line="360" w:lineRule="auto"/>
        <w:ind w:firstLine="420" w:firstLineChars="200"/>
        <w:rPr>
          <w:rFonts w:hint="eastAsia" w:ascii="宋体" w:hAnsi="宋体"/>
          <w:color w:val="000000"/>
          <w:szCs w:val="21"/>
        </w:rPr>
      </w:pPr>
      <w:r>
        <w:rPr>
          <w:rFonts w:hint="eastAsia" w:ascii="宋体" w:hAnsi="宋体"/>
          <w:color w:val="000000"/>
          <w:szCs w:val="21"/>
        </w:rPr>
        <w:t>9.3.1　</w:t>
      </w:r>
      <w:r>
        <w:rPr>
          <w:rFonts w:ascii="宋体" w:hAnsi="宋体"/>
          <w:color w:val="000000"/>
          <w:szCs w:val="21"/>
        </w:rPr>
        <w:t>投标报价应在招标文件所附的</w:t>
      </w:r>
      <w:r>
        <w:rPr>
          <w:rFonts w:hint="eastAsia" w:ascii="宋体" w:hAnsi="宋体"/>
          <w:color w:val="000000"/>
          <w:szCs w:val="21"/>
        </w:rPr>
        <w:t>开标一览</w:t>
      </w:r>
      <w:r>
        <w:rPr>
          <w:rFonts w:ascii="宋体" w:hAnsi="宋体"/>
          <w:color w:val="000000"/>
          <w:szCs w:val="21"/>
        </w:rPr>
        <w:t>表上写明投标单价和投标总价。</w:t>
      </w:r>
    </w:p>
    <w:p>
      <w:pPr>
        <w:autoSpaceDE w:val="0"/>
        <w:autoSpaceDN w:val="0"/>
        <w:spacing w:line="360" w:lineRule="auto"/>
        <w:ind w:firstLine="420" w:firstLineChars="200"/>
        <w:textAlignment w:val="bottom"/>
        <w:rPr>
          <w:rFonts w:hint="eastAsia" w:ascii="宋体" w:hAnsi="宋体"/>
          <w:b/>
          <w:color w:val="000000"/>
          <w:szCs w:val="21"/>
        </w:rPr>
      </w:pPr>
      <w:r>
        <w:rPr>
          <w:rFonts w:hint="eastAsia" w:ascii="宋体" w:hAnsi="宋体"/>
          <w:b/>
          <w:color w:val="000000"/>
          <w:szCs w:val="21"/>
        </w:rPr>
        <w:t>9.3.2　投标报价只允许有一个报价，有选择的报价将不予接受。</w:t>
      </w:r>
    </w:p>
    <w:p>
      <w:pPr>
        <w:spacing w:line="360" w:lineRule="auto"/>
        <w:ind w:firstLine="420" w:firstLineChars="200"/>
        <w:rPr>
          <w:rFonts w:hint="eastAsia" w:ascii="宋体" w:hAnsi="宋体"/>
          <w:color w:val="000000"/>
          <w:szCs w:val="21"/>
        </w:rPr>
      </w:pPr>
      <w:r>
        <w:rPr>
          <w:rFonts w:hint="eastAsia" w:ascii="宋体" w:hAnsi="宋体"/>
          <w:color w:val="000000"/>
          <w:szCs w:val="21"/>
        </w:rPr>
        <w:t>9.3.3　投标人应对所列的所有货物进行报价。</w:t>
      </w:r>
    </w:p>
    <w:p>
      <w:pPr>
        <w:snapToGrid w:val="0"/>
        <w:spacing w:line="360" w:lineRule="auto"/>
        <w:ind w:firstLine="420" w:firstLineChars="200"/>
        <w:rPr>
          <w:rFonts w:hint="eastAsia" w:ascii="宋体" w:hAnsi="宋体"/>
          <w:color w:val="000000"/>
          <w:szCs w:val="21"/>
        </w:rPr>
      </w:pPr>
      <w:r>
        <w:rPr>
          <w:rFonts w:hint="eastAsia" w:ascii="宋体" w:hAnsi="宋体"/>
          <w:color w:val="000000"/>
          <w:szCs w:val="21"/>
        </w:rPr>
        <w:t>9.3.4　投标报价统一为人民币计价，并包括以下所列规定的费用：</w:t>
      </w:r>
    </w:p>
    <w:p>
      <w:pPr>
        <w:snapToGrid w:val="0"/>
        <w:spacing w:line="360" w:lineRule="auto"/>
        <w:ind w:firstLine="420" w:firstLineChars="200"/>
        <w:rPr>
          <w:rFonts w:hint="eastAsia" w:ascii="宋体" w:hAnsi="宋体"/>
          <w:color w:val="000000"/>
          <w:szCs w:val="21"/>
        </w:rPr>
      </w:pPr>
      <w:r>
        <w:rPr>
          <w:rFonts w:hint="eastAsia" w:ascii="宋体" w:hAnsi="宋体"/>
          <w:color w:val="000000"/>
          <w:szCs w:val="21"/>
        </w:rPr>
        <w:t>9.3.4.1　向政府及行业部门交纳各种税费及规费。</w:t>
      </w:r>
    </w:p>
    <w:p>
      <w:pPr>
        <w:snapToGrid w:val="0"/>
        <w:spacing w:line="360" w:lineRule="auto"/>
        <w:ind w:firstLine="420" w:firstLineChars="200"/>
        <w:rPr>
          <w:rFonts w:hint="eastAsia" w:ascii="宋体" w:hAnsi="宋体"/>
          <w:color w:val="000000"/>
          <w:szCs w:val="21"/>
        </w:rPr>
      </w:pPr>
      <w:r>
        <w:rPr>
          <w:rFonts w:hint="eastAsia" w:ascii="宋体" w:hAnsi="宋体"/>
          <w:color w:val="000000"/>
          <w:szCs w:val="21"/>
        </w:rPr>
        <w:t>9.3.4.2　货物运输、安装及调试费用等。</w:t>
      </w:r>
    </w:p>
    <w:p>
      <w:pPr>
        <w:snapToGrid w:val="0"/>
        <w:spacing w:line="360" w:lineRule="auto"/>
        <w:ind w:firstLine="420" w:firstLineChars="200"/>
        <w:rPr>
          <w:rFonts w:hint="eastAsia" w:ascii="宋体" w:hAnsi="宋体"/>
          <w:color w:val="000000"/>
          <w:szCs w:val="21"/>
        </w:rPr>
      </w:pPr>
      <w:r>
        <w:rPr>
          <w:rFonts w:hint="eastAsia" w:ascii="宋体" w:hAnsi="宋体"/>
          <w:color w:val="000000"/>
          <w:szCs w:val="21"/>
        </w:rPr>
        <w:t>9.3.4.3　现场将可能发生的临时设施费、脚手架、安装水电费、起重货物进场费用、成品保护费用等。</w:t>
      </w:r>
    </w:p>
    <w:p>
      <w:pPr>
        <w:snapToGrid w:val="0"/>
        <w:spacing w:line="360" w:lineRule="auto"/>
        <w:ind w:firstLine="420" w:firstLineChars="200"/>
        <w:rPr>
          <w:rFonts w:hint="eastAsia" w:ascii="宋体" w:hAnsi="宋体"/>
          <w:b/>
          <w:bCs/>
          <w:color w:val="FF0000"/>
          <w:szCs w:val="21"/>
        </w:rPr>
      </w:pPr>
      <w:r>
        <w:rPr>
          <w:rFonts w:hint="eastAsia" w:ascii="宋体" w:hAnsi="宋体"/>
          <w:color w:val="FF0000"/>
          <w:szCs w:val="21"/>
        </w:rPr>
        <w:t>9.3.4.4　其它</w:t>
      </w:r>
      <w:r>
        <w:rPr>
          <w:rFonts w:hint="eastAsia" w:ascii="宋体" w:hAnsi="宋体"/>
          <w:color w:val="FF0000"/>
          <w:szCs w:val="21"/>
          <w:u w:val="single"/>
        </w:rPr>
        <w:t>　第三方技术检测费由中标方负责</w:t>
      </w:r>
      <w:r>
        <w:rPr>
          <w:rFonts w:hint="eastAsia" w:ascii="宋体"/>
          <w:b/>
          <w:color w:val="FF0000"/>
          <w:kern w:val="0"/>
          <w:szCs w:val="21"/>
          <w:u w:val="single"/>
        </w:rPr>
        <w:t xml:space="preserve"> </w:t>
      </w:r>
      <w:r>
        <w:rPr>
          <w:rFonts w:hint="eastAsia" w:ascii="宋体" w:hAnsi="宋体"/>
          <w:color w:val="FF0000"/>
          <w:szCs w:val="21"/>
          <w:u w:val="single"/>
        </w:rPr>
        <w:t>　</w:t>
      </w:r>
      <w:r>
        <w:rPr>
          <w:rFonts w:hint="eastAsia" w:ascii="宋体" w:hAnsi="宋体"/>
          <w:b/>
          <w:bCs/>
          <w:color w:val="FF0000"/>
          <w:szCs w:val="21"/>
        </w:rPr>
        <w:t>。</w:t>
      </w:r>
    </w:p>
    <w:p>
      <w:pPr>
        <w:snapToGrid w:val="0"/>
        <w:spacing w:line="360" w:lineRule="auto"/>
        <w:ind w:firstLine="420" w:firstLineChars="200"/>
        <w:rPr>
          <w:rFonts w:hint="eastAsia" w:ascii="宋体" w:hAnsi="宋体"/>
          <w:color w:val="000000"/>
          <w:szCs w:val="21"/>
        </w:rPr>
      </w:pPr>
      <w:r>
        <w:rPr>
          <w:rFonts w:hint="eastAsia" w:ascii="宋体" w:hAnsi="宋体"/>
          <w:b/>
          <w:bCs/>
          <w:color w:val="000000"/>
          <w:szCs w:val="21"/>
        </w:rPr>
        <w:t>9.3.5　如投标人未根据采购人要求提供第8条所列文件的，或者提供的文件不实的，可能导致其投标被拒绝或者被取消中标资格。</w:t>
      </w:r>
    </w:p>
    <w:p>
      <w:pPr>
        <w:snapToGrid w:val="0"/>
        <w:spacing w:line="360" w:lineRule="auto"/>
        <w:ind w:firstLine="420" w:firstLineChars="200"/>
        <w:rPr>
          <w:rFonts w:hint="eastAsia" w:ascii="宋体" w:hAnsi="宋体"/>
          <w:color w:val="000000"/>
          <w:szCs w:val="21"/>
        </w:rPr>
      </w:pPr>
      <w:r>
        <w:rPr>
          <w:rFonts w:hint="eastAsia" w:ascii="宋体" w:hAnsi="宋体"/>
          <w:b/>
          <w:bCs/>
          <w:color w:val="000000"/>
          <w:szCs w:val="21"/>
        </w:rPr>
        <w:t>9.4　技术规范/规格偏离及建议</w:t>
      </w:r>
    </w:p>
    <w:p>
      <w:pPr>
        <w:autoSpaceDE w:val="0"/>
        <w:autoSpaceDN w:val="0"/>
        <w:spacing w:line="360" w:lineRule="auto"/>
        <w:ind w:firstLine="420" w:firstLineChars="200"/>
        <w:textAlignment w:val="bottom"/>
        <w:rPr>
          <w:rFonts w:hint="eastAsia" w:ascii="宋体" w:hAnsi="宋体"/>
          <w:b/>
          <w:bCs/>
          <w:color w:val="000000"/>
          <w:szCs w:val="21"/>
        </w:rPr>
      </w:pPr>
      <w:r>
        <w:rPr>
          <w:rFonts w:hint="eastAsia" w:ascii="宋体" w:hAnsi="宋体"/>
          <w:b/>
          <w:bCs/>
          <w:color w:val="000000"/>
          <w:szCs w:val="21"/>
        </w:rPr>
        <w:t>投标货物如与招标货物在型号、规格、技术参数、性能、工艺、材料、质量技术标准等方面有微小偏离或对投标产品配置有好的建议，应填写《规格性能偏离及建议表》。</w:t>
      </w:r>
    </w:p>
    <w:p>
      <w:pPr>
        <w:autoSpaceDE w:val="0"/>
        <w:autoSpaceDN w:val="0"/>
        <w:spacing w:line="360" w:lineRule="auto"/>
        <w:ind w:firstLine="420" w:firstLineChars="200"/>
        <w:textAlignment w:val="bottom"/>
        <w:rPr>
          <w:rFonts w:hint="eastAsia" w:ascii="宋体" w:hAnsi="宋体"/>
          <w:b/>
          <w:bCs/>
          <w:color w:val="000000"/>
          <w:szCs w:val="21"/>
        </w:rPr>
      </w:pPr>
      <w:r>
        <w:rPr>
          <w:rFonts w:hint="eastAsia" w:ascii="宋体" w:hAnsi="宋体"/>
          <w:b/>
          <w:bCs/>
          <w:color w:val="000000"/>
          <w:szCs w:val="21"/>
        </w:rPr>
        <w:t>9.5　投标人根据招标文件载明的招标项目实际情况，拟在中标后将中标项目部分工作交由他人完成的，应当在投标文件中予以声明。</w:t>
      </w:r>
    </w:p>
    <w:p>
      <w:pPr>
        <w:pStyle w:val="37"/>
        <w:snapToGrid w:val="0"/>
        <w:spacing w:line="360" w:lineRule="auto"/>
        <w:ind w:firstLine="420" w:firstLineChars="200"/>
        <w:rPr>
          <w:rFonts w:hint="eastAsia" w:hAnsi="宋体"/>
          <w:b/>
          <w:color w:val="000000"/>
        </w:rPr>
      </w:pPr>
      <w:r>
        <w:rPr>
          <w:rFonts w:hint="eastAsia" w:hAnsi="宋体"/>
          <w:b/>
          <w:color w:val="000000"/>
        </w:rPr>
        <w:t>10　投标文件的编制与签署</w:t>
      </w:r>
    </w:p>
    <w:p>
      <w:pPr>
        <w:pStyle w:val="37"/>
        <w:snapToGrid w:val="0"/>
        <w:spacing w:line="360" w:lineRule="auto"/>
        <w:ind w:firstLine="420" w:firstLineChars="200"/>
        <w:rPr>
          <w:rFonts w:hint="eastAsia" w:hAnsi="宋体"/>
          <w:color w:val="000000"/>
        </w:rPr>
      </w:pPr>
      <w:r>
        <w:rPr>
          <w:rFonts w:hint="eastAsia" w:hAnsi="宋体"/>
          <w:color w:val="000000"/>
        </w:rPr>
        <w:t>10.1</w:t>
      </w:r>
      <w:r>
        <w:rPr>
          <w:rFonts w:hint="eastAsia" w:hAnsi="宋体"/>
        </w:rPr>
        <w:t>按招标文件8.1条、8.2条、8.3条、8.4条要求提供的各种文件，投标文件分为资格文件、资信标、技术标、商务标四部分，其中资信标、技术标可装订成一册，其余部分分别装订成册，</w:t>
      </w:r>
      <w:r>
        <w:rPr>
          <w:rFonts w:hint="eastAsia" w:hAnsi="宋体"/>
          <w:b/>
          <w:bCs/>
        </w:rPr>
        <w:t>投标文件的装订必须采用胶订或线订形式，不得采用活页装订方式（胶订或线订以外装订形式视为活页装订）</w:t>
      </w:r>
      <w:r>
        <w:rPr>
          <w:rFonts w:hint="eastAsia" w:hAnsi="宋体"/>
        </w:rPr>
        <w:t>，否则投标文件按无效标处理</w:t>
      </w:r>
      <w:r>
        <w:rPr>
          <w:rFonts w:hint="eastAsia" w:hAnsi="宋体"/>
          <w:color w:val="000000"/>
        </w:rPr>
        <w:t>。</w:t>
      </w:r>
    </w:p>
    <w:p>
      <w:pPr>
        <w:pStyle w:val="298"/>
        <w:snapToGrid w:val="0"/>
        <w:spacing w:before="0"/>
        <w:ind w:firstLine="420"/>
        <w:rPr>
          <w:rFonts w:hint="eastAsia" w:ascii="宋体" w:hAnsi="宋体" w:cs="Courier New"/>
          <w:color w:val="000000"/>
          <w:sz w:val="21"/>
          <w:szCs w:val="21"/>
        </w:rPr>
      </w:pPr>
      <w:r>
        <w:rPr>
          <w:rFonts w:hint="eastAsia" w:ascii="宋体" w:hAnsi="宋体" w:cs="Courier New"/>
          <w:color w:val="000000"/>
          <w:sz w:val="21"/>
          <w:szCs w:val="21"/>
        </w:rPr>
        <w:t>10.2　投标人按前附表规定的份数编制投标文件，并在封面上标明“正本”和“副本”。投标文件正本和副本如有不一致之处，以正本为准。</w:t>
      </w:r>
    </w:p>
    <w:p>
      <w:pPr>
        <w:pStyle w:val="298"/>
        <w:snapToGrid w:val="0"/>
        <w:spacing w:before="0"/>
        <w:ind w:firstLine="420"/>
        <w:rPr>
          <w:rFonts w:hint="eastAsia" w:ascii="仿宋_GB2312" w:hAnsi="仿宋_GB2312" w:eastAsia="仿宋_GB2312" w:cs="仿宋_GB2312"/>
          <w:color w:val="000000"/>
          <w:sz w:val="21"/>
          <w:szCs w:val="21"/>
        </w:rPr>
      </w:pPr>
      <w:r>
        <w:rPr>
          <w:rFonts w:hint="eastAsia" w:ascii="宋体" w:hAnsi="宋体" w:cs="Courier New"/>
          <w:color w:val="000000"/>
          <w:sz w:val="21"/>
          <w:szCs w:val="21"/>
        </w:rPr>
        <w:t>10.3</w:t>
      </w:r>
      <w:r>
        <w:rPr>
          <w:rFonts w:hint="eastAsia" w:ascii="宋体" w:hAnsi="宋体"/>
          <w:color w:val="000000"/>
          <w:sz w:val="21"/>
          <w:szCs w:val="21"/>
        </w:rPr>
        <w:t>投标文件应用不褪色的材料书写或打印，并由投标人的法定代表人或其委托代理人签字或盖单位章。委托代理人签字的，投标文件应附法定代表人签署的授权委托书。并按照招标文件第六部分要求进行签字、盖章。</w:t>
      </w:r>
    </w:p>
    <w:p>
      <w:pPr>
        <w:autoSpaceDE w:val="0"/>
        <w:autoSpaceDN w:val="0"/>
        <w:snapToGrid w:val="0"/>
        <w:spacing w:line="360" w:lineRule="auto"/>
        <w:textAlignment w:val="bottom"/>
        <w:rPr>
          <w:rFonts w:hint="eastAsia" w:ascii="宋体" w:hAnsi="宋体"/>
          <w:b/>
          <w:bCs/>
          <w:color w:val="000000"/>
          <w:szCs w:val="21"/>
        </w:rPr>
      </w:pPr>
      <w:r>
        <w:rPr>
          <w:rFonts w:hint="eastAsia" w:ascii="宋体" w:hAnsi="宋体"/>
          <w:color w:val="000000"/>
          <w:szCs w:val="21"/>
        </w:rPr>
        <w:t xml:space="preserve">  　10.4　投标文件应尽量避免涂改、行间插字或删除。如果出现上述情况，改动之处应加盖单位章或由投标人的法定代表人或其授权的代理人签字确认。</w:t>
      </w:r>
      <w:r>
        <w:rPr>
          <w:rFonts w:hint="eastAsia" w:ascii="宋体" w:hAnsi="宋体"/>
          <w:color w:val="000000"/>
          <w:szCs w:val="21"/>
        </w:rPr>
        <w:cr/>
      </w:r>
      <w:r>
        <w:rPr>
          <w:rFonts w:hint="eastAsia" w:ascii="宋体" w:hAnsi="宋体"/>
          <w:color w:val="000000"/>
          <w:szCs w:val="21"/>
        </w:rPr>
        <w:t>　　10.5　由于字迹模糊或表达不清引起的后果由投标人负责。</w:t>
      </w:r>
    </w:p>
    <w:p>
      <w:pPr>
        <w:pStyle w:val="37"/>
        <w:snapToGrid w:val="0"/>
        <w:spacing w:line="360" w:lineRule="auto"/>
        <w:ind w:left="478" w:leftChars="228"/>
        <w:rPr>
          <w:rFonts w:hint="eastAsia" w:hAnsi="宋体"/>
          <w:color w:val="000000"/>
        </w:rPr>
      </w:pPr>
      <w:r>
        <w:rPr>
          <w:rFonts w:hint="eastAsia" w:hAnsi="宋体"/>
          <w:b/>
          <w:color w:val="000000"/>
        </w:rPr>
        <w:t>11　投标文件的密封及标记</w:t>
      </w:r>
      <w:r>
        <w:rPr>
          <w:rFonts w:hint="eastAsia" w:hAnsi="宋体"/>
          <w:b/>
          <w:color w:val="000000"/>
        </w:rPr>
        <w:cr/>
      </w:r>
      <w:r>
        <w:rPr>
          <w:rFonts w:hint="eastAsia" w:hAnsi="宋体"/>
          <w:color w:val="000000"/>
        </w:rPr>
        <w:t>11.1　投标文件应按以下方法分别装袋密封</w:t>
      </w:r>
    </w:p>
    <w:p>
      <w:pPr>
        <w:pStyle w:val="37"/>
        <w:spacing w:line="360" w:lineRule="auto"/>
        <w:ind w:firstLine="420" w:firstLineChars="200"/>
        <w:rPr>
          <w:rFonts w:hint="eastAsia" w:hAnsi="宋体"/>
          <w:color w:val="000000"/>
          <w:u w:val="single"/>
        </w:rPr>
      </w:pPr>
      <w:r>
        <w:rPr>
          <w:rFonts w:hint="eastAsia" w:hAnsi="宋体"/>
          <w:color w:val="000000"/>
        </w:rPr>
        <w:t>11.1.1　投标文件密封袋内装投标文件正、副本。</w:t>
      </w:r>
      <w:r>
        <w:rPr>
          <w:rFonts w:hint="eastAsia" w:hAnsi="宋体"/>
          <w:b/>
          <w:color w:val="000000"/>
        </w:rPr>
        <w:t>资格文件、</w:t>
      </w:r>
      <w:r>
        <w:rPr>
          <w:rFonts w:hint="eastAsia" w:hAnsi="宋体"/>
          <w:b/>
          <w:bCs/>
          <w:color w:val="000000"/>
        </w:rPr>
        <w:t>商务标分别单独装订密封，资信标和技术标可装订成一册密封。</w:t>
      </w:r>
      <w:r>
        <w:rPr>
          <w:rFonts w:hint="eastAsia" w:hAnsi="宋体"/>
          <w:color w:val="000000"/>
        </w:rPr>
        <w:cr/>
      </w:r>
      <w:r>
        <w:rPr>
          <w:rFonts w:hint="eastAsia" w:hAnsi="宋体"/>
          <w:color w:val="000000"/>
        </w:rPr>
        <w:t>　　11.1.2.1　采购人名称：</w:t>
      </w:r>
      <w:r>
        <w:rPr>
          <w:rFonts w:hint="eastAsia" w:hAnsi="宋体"/>
          <w:color w:val="000000"/>
          <w:u w:val="single"/>
        </w:rPr>
        <w:t xml:space="preserve"> 　绍兴市公安局上虞区分局　　　　　</w:t>
      </w:r>
      <w:r>
        <w:rPr>
          <w:rFonts w:hint="eastAsia" w:hAnsi="宋体"/>
          <w:color w:val="000000"/>
        </w:rPr>
        <w:t>。</w:t>
      </w:r>
    </w:p>
    <w:p>
      <w:pPr>
        <w:pStyle w:val="37"/>
        <w:spacing w:line="360" w:lineRule="auto"/>
        <w:ind w:firstLine="420" w:firstLineChars="200"/>
        <w:rPr>
          <w:rFonts w:hint="eastAsia" w:hAnsi="宋体"/>
          <w:color w:val="000000"/>
          <w:u w:val="single"/>
        </w:rPr>
      </w:pPr>
      <w:r>
        <w:rPr>
          <w:rFonts w:hint="eastAsia" w:hAnsi="宋体"/>
          <w:color w:val="000000"/>
        </w:rPr>
        <w:t>11.1.2.2　采购项目：</w:t>
      </w:r>
      <w:r>
        <w:rPr>
          <w:rFonts w:hint="eastAsia" w:hAnsi="宋体"/>
          <w:color w:val="000000"/>
          <w:u w:val="single"/>
        </w:rPr>
        <w:t>上虞区公共安全视频监控建设联网应用（雪亮工程）公安建设项目　　</w:t>
      </w:r>
      <w:r>
        <w:rPr>
          <w:rFonts w:hint="eastAsia" w:hAnsi="宋体"/>
          <w:color w:val="000000"/>
        </w:rPr>
        <w:t>。</w:t>
      </w:r>
    </w:p>
    <w:p>
      <w:pPr>
        <w:pStyle w:val="37"/>
        <w:spacing w:line="360" w:lineRule="auto"/>
        <w:ind w:firstLine="420" w:firstLineChars="200"/>
        <w:rPr>
          <w:rFonts w:hint="eastAsia" w:hAnsi="宋体"/>
          <w:color w:val="000000"/>
        </w:rPr>
      </w:pPr>
      <w:r>
        <w:rPr>
          <w:rFonts w:hint="eastAsia" w:hAnsi="宋体"/>
          <w:color w:val="000000"/>
        </w:rPr>
        <w:t>11.1.2.3　投标人名称：</w:t>
      </w:r>
      <w:r>
        <w:rPr>
          <w:rFonts w:hint="eastAsia" w:hAnsi="宋体"/>
          <w:color w:val="000000"/>
          <w:u w:val="single"/>
        </w:rPr>
        <w:t>　　　　　　　　　　　　　　　　　　　</w:t>
      </w:r>
      <w:r>
        <w:rPr>
          <w:rFonts w:hint="eastAsia" w:hAnsi="宋体"/>
          <w:color w:val="000000"/>
        </w:rPr>
        <w:t>。</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11.2　如果投标人未按上述要求密封及加写标记，采购人对投标文件的误投和提前启封不负责任</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12　发生下列情况之一，将列入政府采购活动不良诚信行为</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12.1.1　投标人在投标有效期内撤回投标的；</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12.1.2　中标人或中标候选人放弃中标或中标候选人资格的；</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12.2.3　擅自修改或拒绝接受已经确认的条款；</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12.3.4　中标人未按规定与采购人签订合同；</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12.4.5　未按规定提供履约保证金；</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12.5.6　投标人采取提供虚假资料等不正当手段的；</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12.6.7  投标人在投标过程中串通投标的。</w:t>
      </w:r>
    </w:p>
    <w:p>
      <w:pPr>
        <w:autoSpaceDE w:val="0"/>
        <w:autoSpaceDN w:val="0"/>
        <w:spacing w:line="360" w:lineRule="auto"/>
        <w:ind w:firstLine="420" w:firstLineChars="200"/>
        <w:textAlignment w:val="bottom"/>
        <w:rPr>
          <w:rFonts w:hint="eastAsia" w:ascii="宋体" w:hAnsi="宋体"/>
          <w:b/>
          <w:color w:val="000000"/>
          <w:szCs w:val="21"/>
        </w:rPr>
      </w:pPr>
      <w:r>
        <w:rPr>
          <w:rFonts w:hint="eastAsia" w:ascii="宋体" w:hAnsi="宋体"/>
          <w:b/>
          <w:color w:val="000000"/>
          <w:szCs w:val="21"/>
        </w:rPr>
        <w:t>13　投标文件的有效期与效力</w:t>
      </w:r>
    </w:p>
    <w:p>
      <w:pPr>
        <w:spacing w:line="360" w:lineRule="auto"/>
        <w:ind w:firstLine="420" w:firstLineChars="200"/>
        <w:rPr>
          <w:rFonts w:ascii="宋体" w:hAnsi="宋体"/>
          <w:color w:val="000000"/>
          <w:szCs w:val="21"/>
        </w:rPr>
      </w:pPr>
      <w:r>
        <w:rPr>
          <w:rFonts w:ascii="宋体" w:hAnsi="宋体"/>
          <w:color w:val="000000"/>
          <w:szCs w:val="21"/>
        </w:rPr>
        <w:t>1</w:t>
      </w:r>
      <w:r>
        <w:rPr>
          <w:rFonts w:hint="eastAsia" w:ascii="宋体" w:hAnsi="宋体"/>
          <w:color w:val="000000"/>
          <w:szCs w:val="21"/>
        </w:rPr>
        <w:t>3</w:t>
      </w:r>
      <w:r>
        <w:rPr>
          <w:rFonts w:ascii="宋体" w:hAnsi="宋体"/>
          <w:color w:val="000000"/>
          <w:szCs w:val="21"/>
        </w:rPr>
        <w:t>.1</w:t>
      </w:r>
      <w:r>
        <w:rPr>
          <w:rFonts w:hint="eastAsia" w:ascii="宋体" w:hAnsi="宋体"/>
          <w:color w:val="000000"/>
          <w:szCs w:val="21"/>
        </w:rPr>
        <w:t>　自投标截止日起45天为投标文件的有效期。</w:t>
      </w:r>
    </w:p>
    <w:p>
      <w:pPr>
        <w:spacing w:line="360" w:lineRule="auto"/>
        <w:ind w:firstLine="420" w:firstLineChars="200"/>
        <w:rPr>
          <w:rFonts w:ascii="仿宋_GB2312" w:hAnsi="宋体" w:eastAsia="仿宋_GB2312"/>
          <w:color w:val="000000"/>
          <w:szCs w:val="21"/>
        </w:rPr>
      </w:pPr>
      <w:r>
        <w:rPr>
          <w:rFonts w:ascii="宋体" w:hAnsi="宋体" w:cs="Courier New"/>
          <w:color w:val="000000"/>
          <w:szCs w:val="21"/>
        </w:rPr>
        <w:t>1</w:t>
      </w:r>
      <w:r>
        <w:rPr>
          <w:rFonts w:hint="eastAsia" w:ascii="宋体" w:hAnsi="宋体" w:cs="Courier New"/>
          <w:color w:val="000000"/>
          <w:szCs w:val="21"/>
        </w:rPr>
        <w:t>3</w:t>
      </w:r>
      <w:r>
        <w:rPr>
          <w:rFonts w:ascii="宋体" w:hAnsi="宋体" w:cs="Courier New"/>
          <w:color w:val="000000"/>
          <w:szCs w:val="21"/>
        </w:rPr>
        <w:t>.2</w:t>
      </w:r>
      <w:r>
        <w:rPr>
          <w:rFonts w:hint="eastAsia" w:ascii="宋体" w:hAnsi="宋体" w:cs="Courier New"/>
          <w:color w:val="000000"/>
          <w:szCs w:val="21"/>
        </w:rPr>
        <w:t>　如采购人认为必要，可延长至总计最长不超过60天。有效期短于这个规定期限的投标将被拒绝，这种要求和答复均以书面形式进行。投标人可以拒绝或者同意采购人的上述要求</w:t>
      </w:r>
      <w:r>
        <w:rPr>
          <w:rFonts w:hint="eastAsia" w:ascii="宋体" w:hAnsi="宋体"/>
          <w:color w:val="000000"/>
          <w:szCs w:val="21"/>
        </w:rPr>
        <w:t>。</w:t>
      </w:r>
    </w:p>
    <w:p>
      <w:pPr>
        <w:pStyle w:val="37"/>
        <w:spacing w:line="360" w:lineRule="auto"/>
        <w:ind w:firstLine="420" w:firstLineChars="200"/>
        <w:rPr>
          <w:rFonts w:hAnsi="宋体"/>
          <w:color w:val="000000"/>
        </w:rPr>
      </w:pPr>
      <w:r>
        <w:rPr>
          <w:rFonts w:hAnsi="宋体"/>
          <w:color w:val="000000"/>
        </w:rPr>
        <w:t>1</w:t>
      </w:r>
      <w:r>
        <w:rPr>
          <w:rFonts w:hint="eastAsia" w:hAnsi="宋体"/>
          <w:color w:val="000000"/>
        </w:rPr>
        <w:t>3</w:t>
      </w:r>
      <w:r>
        <w:rPr>
          <w:rFonts w:hAnsi="宋体"/>
          <w:color w:val="000000"/>
        </w:rPr>
        <w:t>.</w:t>
      </w:r>
      <w:r>
        <w:rPr>
          <w:rFonts w:hint="eastAsia" w:hAnsi="宋体"/>
          <w:color w:val="000000"/>
        </w:rPr>
        <w:t>3　</w:t>
      </w:r>
      <w:r>
        <w:rPr>
          <w:rFonts w:hAnsi="宋体"/>
          <w:color w:val="000000"/>
        </w:rPr>
        <w:t>招投标工作结束后，在合同履行期间如双方出现争议，则招标文件和询标记录等均是有效的法律文件。</w:t>
      </w:r>
    </w:p>
    <w:p>
      <w:pPr>
        <w:rPr>
          <w:color w:val="000000"/>
        </w:rPr>
      </w:pPr>
    </w:p>
    <w:p>
      <w:pPr>
        <w:pStyle w:val="4"/>
        <w:spacing w:line="360" w:lineRule="auto"/>
        <w:jc w:val="center"/>
        <w:rPr>
          <w:rFonts w:hint="eastAsia" w:hAnsi="宋体"/>
          <w:color w:val="000000"/>
        </w:rPr>
      </w:pPr>
      <w:bookmarkStart w:id="14" w:name="_Toc525216537"/>
      <w:bookmarkStart w:id="15" w:name="_Toc17804485"/>
      <w:r>
        <w:rPr>
          <w:rFonts w:hint="eastAsia" w:hAnsi="宋体"/>
          <w:color w:val="000000"/>
        </w:rPr>
        <w:t>第四章　投标文件的递交</w:t>
      </w:r>
      <w:bookmarkEnd w:id="14"/>
      <w:bookmarkEnd w:id="15"/>
    </w:p>
    <w:p>
      <w:pPr>
        <w:pStyle w:val="37"/>
        <w:spacing w:line="360" w:lineRule="auto"/>
        <w:ind w:firstLine="420" w:firstLineChars="200"/>
        <w:rPr>
          <w:rFonts w:hint="eastAsia" w:hAnsi="宋体"/>
          <w:b/>
          <w:color w:val="000000"/>
        </w:rPr>
      </w:pPr>
      <w:r>
        <w:rPr>
          <w:rFonts w:hint="eastAsia" w:hAnsi="宋体"/>
          <w:b/>
          <w:color w:val="000000"/>
        </w:rPr>
        <w:t>14　投标截止时间</w:t>
      </w:r>
    </w:p>
    <w:p>
      <w:pPr>
        <w:pStyle w:val="37"/>
        <w:spacing w:line="360" w:lineRule="auto"/>
        <w:ind w:firstLine="420" w:firstLineChars="200"/>
        <w:rPr>
          <w:rFonts w:hint="eastAsia" w:hAnsi="宋体"/>
          <w:color w:val="000000"/>
        </w:rPr>
      </w:pPr>
      <w:r>
        <w:rPr>
          <w:rFonts w:hint="eastAsia" w:hAnsi="宋体"/>
          <w:color w:val="000000"/>
        </w:rPr>
        <w:t>14.1　投标文件必须在规定的投标截止时间前派人送达指定的投标地点。以电报、电话、传真形式的投标概不接受。</w:t>
      </w:r>
    </w:p>
    <w:p>
      <w:pPr>
        <w:pStyle w:val="37"/>
        <w:spacing w:line="360" w:lineRule="auto"/>
        <w:ind w:firstLine="420" w:firstLineChars="200"/>
        <w:rPr>
          <w:rFonts w:hint="eastAsia" w:hAnsi="宋体"/>
          <w:color w:val="000000"/>
        </w:rPr>
      </w:pPr>
      <w:r>
        <w:rPr>
          <w:rFonts w:hint="eastAsia" w:hAnsi="宋体"/>
          <w:color w:val="000000"/>
        </w:rPr>
        <w:t>14.2　采购人因故推迟投标截止时间，将以书面形式通知所有投标人。在这种情况下，采购人和投标人的权利和义务将受到新的截止时间的约束。</w:t>
      </w:r>
    </w:p>
    <w:p>
      <w:pPr>
        <w:pStyle w:val="37"/>
        <w:spacing w:line="360" w:lineRule="auto"/>
        <w:ind w:firstLine="420" w:firstLineChars="200"/>
        <w:rPr>
          <w:rFonts w:hint="eastAsia" w:hAnsi="宋体"/>
          <w:b/>
          <w:color w:val="000000"/>
        </w:rPr>
      </w:pPr>
      <w:r>
        <w:rPr>
          <w:rFonts w:hint="eastAsia" w:hAnsi="宋体"/>
          <w:b/>
          <w:color w:val="000000"/>
        </w:rPr>
        <w:t>15　投标文件的修改和撤回</w:t>
      </w:r>
    </w:p>
    <w:p>
      <w:pPr>
        <w:pStyle w:val="37"/>
        <w:spacing w:line="360" w:lineRule="auto"/>
        <w:ind w:firstLine="420" w:firstLineChars="200"/>
        <w:rPr>
          <w:rFonts w:hint="eastAsia" w:hAnsi="宋体"/>
          <w:color w:val="000000"/>
        </w:rPr>
      </w:pPr>
      <w:r>
        <w:rPr>
          <w:rFonts w:hint="eastAsia" w:hAnsi="宋体"/>
          <w:color w:val="000000"/>
        </w:rPr>
        <w:t>15.1　投标人在投标以后如必须修改或撤回投标文件，必须在投标截止时间以前将书面的投标修改文件或撤标通知送达采购人。</w:t>
      </w:r>
    </w:p>
    <w:p>
      <w:pPr>
        <w:pStyle w:val="37"/>
        <w:spacing w:line="360" w:lineRule="auto"/>
        <w:ind w:firstLine="420" w:firstLineChars="200"/>
        <w:rPr>
          <w:rFonts w:hint="eastAsia" w:hAnsi="宋体"/>
          <w:color w:val="000000"/>
        </w:rPr>
      </w:pPr>
      <w:r>
        <w:rPr>
          <w:rFonts w:hint="eastAsia" w:hAnsi="宋体"/>
          <w:color w:val="000000"/>
        </w:rPr>
        <w:t>15.2　投标修改文件必须密封，在密封袋上写明招标编号、招标项目名称、投标人名称、并注明“修改文件”、“开标时启封”字样。</w:t>
      </w:r>
    </w:p>
    <w:p>
      <w:pPr>
        <w:pStyle w:val="37"/>
        <w:spacing w:line="360" w:lineRule="auto"/>
        <w:ind w:firstLine="420" w:firstLineChars="200"/>
        <w:rPr>
          <w:rFonts w:hint="eastAsia" w:hAnsi="宋体"/>
          <w:color w:val="000000"/>
        </w:rPr>
      </w:pPr>
      <w:r>
        <w:rPr>
          <w:rFonts w:hint="eastAsia" w:hAnsi="宋体"/>
          <w:color w:val="000000"/>
        </w:rPr>
        <w:t>15.3　投标人以传真或电报形式通知采购人撤标时，必须随后补充有法定代表人或法定代表人授权代表签署的正式文件。</w:t>
      </w:r>
    </w:p>
    <w:p>
      <w:pPr>
        <w:pStyle w:val="37"/>
        <w:spacing w:line="360" w:lineRule="auto"/>
        <w:ind w:left="243" w:leftChars="116" w:firstLine="210" w:firstLineChars="100"/>
        <w:rPr>
          <w:rFonts w:hint="eastAsia" w:hAnsi="宋体"/>
          <w:b/>
          <w:color w:val="000000"/>
        </w:rPr>
      </w:pPr>
      <w:r>
        <w:rPr>
          <w:rFonts w:hint="eastAsia" w:hAnsi="宋体"/>
          <w:b/>
          <w:color w:val="000000"/>
        </w:rPr>
        <w:t>16　投标文件的拒收</w:t>
      </w:r>
    </w:p>
    <w:p>
      <w:pPr>
        <w:pStyle w:val="37"/>
        <w:spacing w:line="360" w:lineRule="auto"/>
        <w:ind w:left="243" w:leftChars="116" w:firstLine="210" w:firstLineChars="100"/>
        <w:rPr>
          <w:rFonts w:hint="eastAsia" w:hAnsi="宋体"/>
          <w:color w:val="000000"/>
        </w:rPr>
      </w:pPr>
      <w:r>
        <w:rPr>
          <w:rFonts w:hint="eastAsia" w:hAnsi="宋体"/>
          <w:color w:val="000000"/>
        </w:rPr>
        <w:t>有下列情形之一的，采购人将拒绝接收投标人的投标文件：</w:t>
      </w:r>
    </w:p>
    <w:p>
      <w:pPr>
        <w:pStyle w:val="37"/>
        <w:spacing w:line="360" w:lineRule="auto"/>
        <w:ind w:firstLine="420" w:firstLineChars="200"/>
        <w:rPr>
          <w:rFonts w:hint="eastAsia" w:hAnsi="宋体"/>
          <w:color w:val="000000"/>
        </w:rPr>
      </w:pPr>
      <w:r>
        <w:rPr>
          <w:rFonts w:hint="eastAsia" w:hAnsi="宋体"/>
          <w:color w:val="000000"/>
        </w:rPr>
        <w:t>16.1　在投标截止时间以后送达的投标文件；</w:t>
      </w:r>
    </w:p>
    <w:p>
      <w:pPr>
        <w:pStyle w:val="37"/>
        <w:snapToGrid w:val="0"/>
        <w:spacing w:line="360" w:lineRule="auto"/>
        <w:ind w:firstLine="420" w:firstLineChars="200"/>
        <w:rPr>
          <w:rFonts w:hint="eastAsia" w:hAnsi="宋体"/>
          <w:color w:val="000000"/>
        </w:rPr>
      </w:pPr>
      <w:r>
        <w:rPr>
          <w:rFonts w:hint="eastAsia" w:hAnsi="宋体"/>
          <w:color w:val="000000"/>
        </w:rPr>
        <w:t>16.2　未密封的投标文件；</w:t>
      </w:r>
    </w:p>
    <w:p>
      <w:pPr>
        <w:pStyle w:val="37"/>
        <w:snapToGrid w:val="0"/>
        <w:spacing w:line="360" w:lineRule="auto"/>
        <w:ind w:firstLine="420" w:firstLineChars="200"/>
        <w:rPr>
          <w:rFonts w:hint="eastAsia" w:hAnsi="宋体"/>
          <w:color w:val="000000"/>
        </w:rPr>
      </w:pPr>
      <w:r>
        <w:rPr>
          <w:rFonts w:hint="eastAsia" w:hAnsi="宋体"/>
          <w:color w:val="000000"/>
        </w:rPr>
        <w:t>16.3　报名主体、提交保证金主体或投标主体不一致的。</w:t>
      </w:r>
    </w:p>
    <w:p>
      <w:pPr>
        <w:pStyle w:val="4"/>
        <w:spacing w:line="360" w:lineRule="auto"/>
        <w:jc w:val="center"/>
        <w:rPr>
          <w:rFonts w:hint="eastAsia" w:hAnsi="宋体"/>
          <w:color w:val="000000"/>
        </w:rPr>
      </w:pPr>
      <w:bookmarkStart w:id="16" w:name="_Toc17804486"/>
      <w:bookmarkStart w:id="17" w:name="_Toc525216538"/>
      <w:r>
        <w:rPr>
          <w:rFonts w:hint="eastAsia" w:hAnsi="宋体"/>
          <w:color w:val="000000"/>
        </w:rPr>
        <w:t>第五章　开标、评标和定标</w:t>
      </w:r>
      <w:bookmarkEnd w:id="16"/>
      <w:bookmarkEnd w:id="17"/>
    </w:p>
    <w:p>
      <w:pPr>
        <w:pStyle w:val="37"/>
        <w:snapToGrid w:val="0"/>
        <w:spacing w:line="360" w:lineRule="auto"/>
        <w:ind w:firstLine="420" w:firstLineChars="200"/>
        <w:rPr>
          <w:rFonts w:hint="eastAsia" w:hAnsi="宋体"/>
          <w:b/>
          <w:color w:val="000000"/>
        </w:rPr>
      </w:pPr>
      <w:r>
        <w:rPr>
          <w:rFonts w:hint="eastAsia" w:hAnsi="宋体"/>
          <w:b/>
          <w:color w:val="000000"/>
        </w:rPr>
        <w:t>17　开标</w:t>
      </w:r>
    </w:p>
    <w:p>
      <w:pPr>
        <w:pStyle w:val="37"/>
        <w:snapToGrid w:val="0"/>
        <w:spacing w:line="360" w:lineRule="auto"/>
        <w:ind w:firstLine="420" w:firstLineChars="200"/>
        <w:rPr>
          <w:rFonts w:hint="eastAsia" w:hAnsi="宋体" w:cs="Times New Roman"/>
          <w:color w:val="000000"/>
        </w:rPr>
      </w:pPr>
      <w:r>
        <w:rPr>
          <w:rFonts w:hint="eastAsia" w:hAnsi="宋体" w:cs="Times New Roman"/>
          <w:color w:val="000000"/>
        </w:rPr>
        <w:t>17</w:t>
      </w:r>
      <w:r>
        <w:rPr>
          <w:rFonts w:hAnsi="宋体" w:cs="Times New Roman"/>
          <w:color w:val="000000"/>
        </w:rPr>
        <w:t>.1</w:t>
      </w:r>
      <w:r>
        <w:rPr>
          <w:rFonts w:hint="eastAsia" w:hAnsi="宋体" w:cs="Times New Roman"/>
          <w:color w:val="000000"/>
        </w:rPr>
        <w:t>　</w:t>
      </w:r>
      <w:r>
        <w:rPr>
          <w:rFonts w:hAnsi="宋体" w:cs="Times New Roman"/>
          <w:color w:val="000000"/>
        </w:rPr>
        <w:t>在投标截止时间前按规定提交投标文件的投标人在三家</w:t>
      </w:r>
      <w:r>
        <w:rPr>
          <w:rFonts w:hint="eastAsia" w:hAnsi="宋体" w:cs="Times New Roman"/>
          <w:color w:val="000000"/>
        </w:rPr>
        <w:t>（含）</w:t>
      </w:r>
      <w:r>
        <w:rPr>
          <w:rFonts w:hAnsi="宋体" w:cs="Times New Roman"/>
          <w:color w:val="000000"/>
        </w:rPr>
        <w:t>以上的，由采购人组织进行开标。</w:t>
      </w:r>
    </w:p>
    <w:p>
      <w:pPr>
        <w:snapToGrid w:val="0"/>
        <w:spacing w:line="360" w:lineRule="auto"/>
        <w:ind w:firstLine="420" w:firstLineChars="200"/>
        <w:rPr>
          <w:rFonts w:ascii="宋体" w:hAnsi="宋体"/>
          <w:color w:val="000000"/>
          <w:szCs w:val="21"/>
        </w:rPr>
      </w:pPr>
      <w:r>
        <w:rPr>
          <w:rFonts w:hint="eastAsia" w:ascii="宋体" w:hAnsi="宋体"/>
          <w:color w:val="000000"/>
          <w:szCs w:val="21"/>
        </w:rPr>
        <w:t>17</w:t>
      </w:r>
      <w:r>
        <w:rPr>
          <w:rFonts w:ascii="宋体" w:hAnsi="宋体"/>
          <w:color w:val="000000"/>
          <w:szCs w:val="21"/>
        </w:rPr>
        <w:t>.</w:t>
      </w:r>
      <w:r>
        <w:rPr>
          <w:rFonts w:hint="eastAsia" w:ascii="宋体" w:hAnsi="宋体"/>
          <w:color w:val="000000"/>
          <w:szCs w:val="21"/>
        </w:rPr>
        <w:t>2　采购人按招标文件规定的时间、地点公开开标。</w:t>
      </w:r>
      <w:r>
        <w:rPr>
          <w:rFonts w:ascii="宋体" w:hAnsi="宋体"/>
          <w:color w:val="000000"/>
          <w:szCs w:val="21"/>
        </w:rPr>
        <w:t>开标仪式由采购人主持及有关人员参加，绍兴市上虞区招标投标监督办公室</w:t>
      </w:r>
      <w:r>
        <w:rPr>
          <w:rFonts w:hint="eastAsia" w:ascii="宋体" w:hAnsi="宋体"/>
          <w:color w:val="000000"/>
          <w:szCs w:val="21"/>
        </w:rPr>
        <w:t>（以下简称“</w:t>
      </w:r>
      <w:r>
        <w:rPr>
          <w:rFonts w:ascii="宋体" w:hAnsi="宋体"/>
          <w:color w:val="000000"/>
          <w:szCs w:val="21"/>
        </w:rPr>
        <w:t>监督</w:t>
      </w:r>
      <w:r>
        <w:rPr>
          <w:rFonts w:hint="eastAsia" w:ascii="宋体" w:hAnsi="宋体"/>
          <w:color w:val="000000"/>
          <w:szCs w:val="21"/>
        </w:rPr>
        <w:t>办”）</w:t>
      </w:r>
      <w:r>
        <w:rPr>
          <w:rFonts w:ascii="宋体" w:hAnsi="宋体"/>
          <w:color w:val="000000"/>
          <w:szCs w:val="21"/>
        </w:rPr>
        <w:t>进行现场监督</w:t>
      </w:r>
      <w:r>
        <w:rPr>
          <w:rFonts w:hint="eastAsia" w:ascii="宋体" w:hAnsi="宋体"/>
          <w:color w:val="000000"/>
          <w:szCs w:val="21"/>
        </w:rPr>
        <w:t>，绍兴市上虞区财政局政府采购管理办公室（以下简称“采购办”）进行管理</w:t>
      </w:r>
      <w:r>
        <w:rPr>
          <w:rFonts w:ascii="宋体" w:hAnsi="宋体"/>
          <w:color w:val="000000"/>
          <w:szCs w:val="21"/>
        </w:rPr>
        <w:t>。</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17</w:t>
      </w:r>
      <w:r>
        <w:rPr>
          <w:rFonts w:ascii="宋体" w:hAnsi="宋体"/>
          <w:color w:val="000000"/>
          <w:szCs w:val="21"/>
        </w:rPr>
        <w:t>.</w:t>
      </w:r>
      <w:r>
        <w:rPr>
          <w:rFonts w:hint="eastAsia" w:ascii="宋体" w:hAnsi="宋体"/>
          <w:color w:val="000000"/>
          <w:szCs w:val="21"/>
        </w:rPr>
        <w:t>3</w:t>
      </w:r>
      <w:r>
        <w:rPr>
          <w:rFonts w:hint="eastAsia" w:ascii="宋体" w:hAnsi="宋体"/>
          <w:i/>
          <w:color w:val="000000"/>
          <w:szCs w:val="21"/>
        </w:rPr>
        <w:t>　</w:t>
      </w:r>
      <w:r>
        <w:rPr>
          <w:rFonts w:hint="eastAsia" w:ascii="宋体" w:hAnsi="宋体"/>
          <w:color w:val="000000"/>
          <w:szCs w:val="21"/>
        </w:rPr>
        <w:t>法定代表人参加开标会的须携带个人身份证明原件(本人身份证原件)。如授权代表参加投标的，则须有法定代表人出具的授权委托书及授权代表的个人身份证明原件(本人身份证原件)。个体工商户其经营者必须本人参加开标会(须携带本人身份证原件)。</w:t>
      </w:r>
    </w:p>
    <w:p>
      <w:pPr>
        <w:pStyle w:val="298"/>
        <w:spacing w:before="0"/>
        <w:ind w:firstLine="420"/>
        <w:rPr>
          <w:rFonts w:hint="eastAsia" w:ascii="宋体" w:hAnsi="宋体"/>
          <w:color w:val="000000"/>
          <w:sz w:val="21"/>
          <w:szCs w:val="21"/>
        </w:rPr>
      </w:pPr>
      <w:r>
        <w:rPr>
          <w:rFonts w:hint="eastAsia" w:ascii="宋体" w:hAnsi="宋体"/>
          <w:color w:val="000000"/>
          <w:sz w:val="21"/>
          <w:szCs w:val="21"/>
        </w:rPr>
        <w:t>17.4采购机构将通过“信用中国”网站(www.creditchina.gov.cn)、中国政府采购网(</w:t>
      </w:r>
      <w:r>
        <w:rPr>
          <w:rFonts w:ascii="宋体" w:hAnsi="宋体"/>
          <w:color w:val="000000"/>
          <w:sz w:val="21"/>
          <w:szCs w:val="21"/>
        </w:rPr>
        <w:fldChar w:fldCharType="begin"/>
      </w:r>
      <w:r>
        <w:rPr>
          <w:rFonts w:ascii="宋体" w:hAnsi="宋体"/>
          <w:color w:val="000000"/>
          <w:sz w:val="21"/>
          <w:szCs w:val="21"/>
        </w:rPr>
        <w:instrText xml:space="preserve"> HYPERLINK "http://</w:instrText>
      </w:r>
      <w:r>
        <w:rPr>
          <w:rFonts w:hint="eastAsia" w:ascii="宋体" w:hAnsi="宋体"/>
          <w:color w:val="000000"/>
          <w:sz w:val="21"/>
          <w:szCs w:val="21"/>
        </w:rPr>
        <w:instrText xml:space="preserve">www.ccgp.gov.cn</w:instrText>
      </w:r>
      <w:r>
        <w:rPr>
          <w:rFonts w:ascii="宋体" w:hAnsi="宋体"/>
          <w:color w:val="000000"/>
          <w:sz w:val="21"/>
          <w:szCs w:val="21"/>
        </w:rPr>
        <w:instrText xml:space="preserve">" </w:instrText>
      </w:r>
      <w:r>
        <w:rPr>
          <w:rFonts w:ascii="宋体" w:hAnsi="宋体"/>
          <w:color w:val="000000"/>
          <w:sz w:val="21"/>
          <w:szCs w:val="21"/>
        </w:rPr>
        <w:fldChar w:fldCharType="separate"/>
      </w:r>
      <w:r>
        <w:rPr>
          <w:rStyle w:val="85"/>
          <w:rFonts w:hint="eastAsia" w:ascii="宋体" w:hAnsi="宋体"/>
          <w:color w:val="000000"/>
          <w:sz w:val="21"/>
          <w:szCs w:val="21"/>
        </w:rPr>
        <w:t>www.ccgp.gov.cn</w:t>
      </w:r>
      <w:r>
        <w:rPr>
          <w:rFonts w:ascii="宋体" w:hAnsi="宋体"/>
          <w:color w:val="000000"/>
          <w:sz w:val="21"/>
          <w:szCs w:val="21"/>
        </w:rPr>
        <w:fldChar w:fldCharType="end"/>
      </w:r>
      <w:r>
        <w:rPr>
          <w:rFonts w:hint="eastAsia" w:ascii="宋体" w:hAnsi="宋体"/>
          <w:color w:val="000000"/>
          <w:sz w:val="21"/>
          <w:szCs w:val="21"/>
        </w:rPr>
        <w:t>)渠道查询投标人投标截止时间前的信用记录。经查询投标人列入失信被执行人名单、重大税收违法案件当事人名单、政府采购严重违法失信行为记录名单的，其投标文件将被当场拒绝。</w:t>
      </w:r>
    </w:p>
    <w:p>
      <w:pPr>
        <w:pStyle w:val="37"/>
        <w:spacing w:line="360" w:lineRule="auto"/>
        <w:ind w:firstLine="420" w:firstLineChars="200"/>
        <w:rPr>
          <w:rFonts w:hAnsi="宋体" w:cs="Times New Roman"/>
          <w:b/>
          <w:color w:val="000000"/>
        </w:rPr>
      </w:pPr>
      <w:r>
        <w:rPr>
          <w:rFonts w:hAnsi="宋体" w:cs="Times New Roman"/>
          <w:b/>
          <w:color w:val="000000"/>
        </w:rPr>
        <w:t>18</w:t>
      </w:r>
      <w:r>
        <w:rPr>
          <w:rFonts w:hint="eastAsia" w:hAnsi="宋体" w:cs="Times New Roman"/>
          <w:b/>
          <w:color w:val="000000"/>
        </w:rPr>
        <w:t>　投标文件资格审查</w:t>
      </w:r>
    </w:p>
    <w:p>
      <w:pPr>
        <w:autoSpaceDE w:val="0"/>
        <w:autoSpaceDN w:val="0"/>
        <w:spacing w:line="360" w:lineRule="auto"/>
        <w:ind w:firstLine="420" w:firstLineChars="200"/>
        <w:textAlignment w:val="bottom"/>
        <w:rPr>
          <w:rFonts w:hint="eastAsia" w:ascii="宋体" w:hAnsi="宋体"/>
          <w:color w:val="000000"/>
          <w:szCs w:val="21"/>
        </w:rPr>
      </w:pPr>
      <w:r>
        <w:rPr>
          <w:rFonts w:ascii="宋体" w:hAnsi="宋体"/>
          <w:color w:val="000000"/>
          <w:szCs w:val="21"/>
        </w:rPr>
        <w:t>18.1</w:t>
      </w:r>
      <w:r>
        <w:rPr>
          <w:rFonts w:hint="eastAsia" w:ascii="宋体" w:hAnsi="宋体"/>
          <w:i/>
          <w:color w:val="000000"/>
          <w:szCs w:val="21"/>
        </w:rPr>
        <w:t>　</w:t>
      </w:r>
      <w:r>
        <w:rPr>
          <w:rFonts w:hint="eastAsia" w:ascii="宋体" w:hAnsi="宋体"/>
          <w:color w:val="000000"/>
          <w:szCs w:val="21"/>
        </w:rPr>
        <w:t>开标后，采购人或采购代理机构将依法对投标人的资格进行审查</w:t>
      </w:r>
    </w:p>
    <w:p>
      <w:pPr>
        <w:autoSpaceDE w:val="0"/>
        <w:autoSpaceDN w:val="0"/>
        <w:spacing w:line="360" w:lineRule="auto"/>
        <w:ind w:firstLine="420" w:firstLineChars="200"/>
        <w:textAlignment w:val="bottom"/>
        <w:rPr>
          <w:rFonts w:hint="eastAsia" w:ascii="宋体" w:hAnsi="宋体"/>
          <w:color w:val="000000"/>
          <w:szCs w:val="21"/>
        </w:rPr>
      </w:pPr>
      <w:r>
        <w:rPr>
          <w:rFonts w:hint="eastAsia" w:ascii="宋体" w:hAnsi="宋体"/>
          <w:color w:val="000000"/>
          <w:szCs w:val="21"/>
        </w:rPr>
        <w:t>18.2  采购人或采购代理机构依据法律法规和招标文件的规定，对投标人的基本资格条件、特定资格条件进行审查。</w:t>
      </w:r>
    </w:p>
    <w:p>
      <w:pPr>
        <w:pStyle w:val="298"/>
        <w:spacing w:before="0"/>
        <w:ind w:firstLine="315" w:firstLineChars="150"/>
        <w:rPr>
          <w:rFonts w:hint="eastAsia" w:ascii="宋体" w:hAnsi="宋体"/>
          <w:color w:val="000000"/>
          <w:sz w:val="21"/>
          <w:szCs w:val="21"/>
        </w:rPr>
      </w:pPr>
      <w:r>
        <w:rPr>
          <w:rFonts w:ascii="宋体" w:hAnsi="宋体"/>
          <w:color w:val="000000"/>
          <w:sz w:val="21"/>
          <w:szCs w:val="21"/>
        </w:rPr>
        <w:t>18.</w:t>
      </w:r>
      <w:r>
        <w:rPr>
          <w:rFonts w:hint="eastAsia" w:ascii="宋体" w:hAnsi="宋体"/>
          <w:color w:val="000000"/>
          <w:sz w:val="21"/>
          <w:szCs w:val="21"/>
        </w:rPr>
        <w:t>3</w:t>
      </w:r>
      <w:r>
        <w:rPr>
          <w:rFonts w:ascii="宋体" w:hAnsi="宋体"/>
          <w:color w:val="000000"/>
          <w:sz w:val="21"/>
          <w:szCs w:val="21"/>
        </w:rPr>
        <w:t xml:space="preserve"> </w:t>
      </w:r>
      <w:r>
        <w:rPr>
          <w:rFonts w:hint="eastAsia" w:ascii="宋体" w:hAnsi="宋体"/>
          <w:color w:val="000000"/>
          <w:sz w:val="21"/>
          <w:szCs w:val="21"/>
        </w:rPr>
        <w:t>采购人或采购代理机构出具《投标人资格审查意见表》，投标人未按照招标文件要求提供与基本资格条件、特定资格条件相应的有效资格证明材料的，视为投标人不具备招标文件中规定的资格要求，其投标无效。</w:t>
      </w:r>
    </w:p>
    <w:p>
      <w:pPr>
        <w:pStyle w:val="37"/>
        <w:spacing w:line="360" w:lineRule="auto"/>
        <w:ind w:firstLine="420" w:firstLineChars="200"/>
        <w:rPr>
          <w:rFonts w:hint="eastAsia" w:hAnsi="宋体" w:cs="Times New Roman"/>
          <w:b/>
          <w:color w:val="000000"/>
        </w:rPr>
      </w:pPr>
      <w:r>
        <w:rPr>
          <w:rFonts w:hint="eastAsia" w:hAnsi="宋体" w:cs="Times New Roman"/>
          <w:b/>
          <w:color w:val="000000"/>
        </w:rPr>
        <w:t>19 评标原则</w:t>
      </w:r>
    </w:p>
    <w:p>
      <w:pPr>
        <w:spacing w:line="360" w:lineRule="auto"/>
        <w:ind w:firstLine="420" w:firstLineChars="200"/>
        <w:rPr>
          <w:rFonts w:hint="eastAsia" w:ascii="宋体" w:hAnsi="宋体"/>
          <w:color w:val="000000"/>
          <w:szCs w:val="21"/>
        </w:rPr>
      </w:pPr>
      <w:r>
        <w:rPr>
          <w:rFonts w:hint="eastAsia" w:ascii="宋体" w:hAnsi="宋体"/>
          <w:color w:val="000000"/>
          <w:szCs w:val="21"/>
        </w:rPr>
        <w:t>评标委员会必须公平、公正、客观，不带任何倾向性和启发性；不得向外界透露任何与评标有关的内容；任何单位和个人不得干扰、影响评标的正常进行；评标委员会及有关工作人员不得私下与投标人接触。</w:t>
      </w:r>
    </w:p>
    <w:p>
      <w:pPr>
        <w:spacing w:line="360" w:lineRule="auto"/>
        <w:ind w:firstLine="411" w:firstLineChars="196"/>
        <w:rPr>
          <w:rFonts w:ascii="宋体" w:hAnsi="宋体"/>
          <w:b/>
          <w:bCs/>
          <w:color w:val="000000"/>
          <w:szCs w:val="21"/>
        </w:rPr>
      </w:pPr>
      <w:r>
        <w:rPr>
          <w:rFonts w:hint="eastAsia" w:ascii="宋体" w:hAnsi="宋体"/>
          <w:b/>
          <w:bCs/>
          <w:color w:val="000000"/>
          <w:szCs w:val="21"/>
        </w:rPr>
        <w:t>20  评标组织</w:t>
      </w:r>
    </w:p>
    <w:p>
      <w:pPr>
        <w:spacing w:line="360" w:lineRule="auto"/>
        <w:ind w:firstLine="411" w:firstLineChars="196"/>
        <w:rPr>
          <w:rFonts w:hint="eastAsia" w:ascii="宋体" w:hAnsi="宋体" w:cs="宋体"/>
          <w:b/>
          <w:i/>
          <w:color w:val="000000"/>
          <w:szCs w:val="21"/>
        </w:rPr>
      </w:pPr>
      <w:r>
        <w:rPr>
          <w:rFonts w:hint="eastAsia" w:ascii="宋体" w:hAnsi="宋体"/>
          <w:color w:val="000000"/>
          <w:szCs w:val="21"/>
        </w:rPr>
        <w:t>20.1</w:t>
      </w:r>
      <w:r>
        <w:rPr>
          <w:rFonts w:ascii="宋体" w:hAnsi="宋体"/>
          <w:color w:val="000000"/>
          <w:szCs w:val="21"/>
        </w:rPr>
        <w:t>评标委员会由采购人代表和评审专家组成，成员人数应当为</w:t>
      </w:r>
      <w:r>
        <w:rPr>
          <w:rFonts w:hint="eastAsia" w:ascii="宋体" w:hAnsi="宋体"/>
          <w:color w:val="000000"/>
          <w:szCs w:val="21"/>
        </w:rPr>
        <w:t>7</w:t>
      </w:r>
      <w:r>
        <w:rPr>
          <w:rFonts w:ascii="宋体" w:hAnsi="宋体"/>
          <w:color w:val="000000"/>
          <w:szCs w:val="21"/>
        </w:rPr>
        <w:t>人以上单数，其中评审专家不得少于成员总数的三分之二。</w:t>
      </w:r>
    </w:p>
    <w:p>
      <w:pPr>
        <w:spacing w:line="360" w:lineRule="auto"/>
        <w:ind w:firstLine="420" w:firstLineChars="200"/>
        <w:rPr>
          <w:rFonts w:hint="eastAsia" w:ascii="宋体" w:hAnsi="宋体"/>
          <w:color w:val="000000"/>
          <w:szCs w:val="21"/>
        </w:rPr>
      </w:pPr>
      <w:r>
        <w:rPr>
          <w:rFonts w:hint="eastAsia" w:ascii="宋体" w:hAnsi="宋体"/>
          <w:color w:val="000000"/>
          <w:szCs w:val="21"/>
        </w:rPr>
        <w:t>20.2评标工作由评标委员会负责，并推选产生的组长主持。</w:t>
      </w:r>
    </w:p>
    <w:p>
      <w:pPr>
        <w:spacing w:line="360" w:lineRule="auto"/>
        <w:ind w:firstLine="420" w:firstLineChars="200"/>
        <w:rPr>
          <w:rFonts w:hint="eastAsia" w:ascii="宋体" w:hAnsi="宋体"/>
          <w:color w:val="000000"/>
          <w:szCs w:val="21"/>
          <w:u w:val="single"/>
        </w:rPr>
      </w:pPr>
      <w:r>
        <w:rPr>
          <w:rFonts w:hint="eastAsia" w:ascii="宋体" w:hAnsi="宋体"/>
          <w:color w:val="000000"/>
          <w:szCs w:val="21"/>
        </w:rPr>
        <w:t>20.3整个开标、评标全过程接受采购办、监督办等有关部门的监督和指导。</w:t>
      </w:r>
    </w:p>
    <w:p>
      <w:pPr>
        <w:pStyle w:val="298"/>
        <w:spacing w:before="0"/>
        <w:ind w:firstLine="308" w:firstLineChars="147"/>
        <w:rPr>
          <w:rFonts w:hint="eastAsia" w:ascii="宋体" w:hAnsi="宋体" w:cs="Courier New"/>
          <w:b/>
          <w:color w:val="000000"/>
          <w:sz w:val="21"/>
          <w:szCs w:val="21"/>
        </w:rPr>
      </w:pPr>
      <w:r>
        <w:rPr>
          <w:rFonts w:hint="eastAsia" w:ascii="宋体" w:hAnsi="宋体" w:cs="Courier New"/>
          <w:b/>
          <w:color w:val="000000"/>
          <w:sz w:val="21"/>
          <w:szCs w:val="21"/>
        </w:rPr>
        <w:t>21. 评标办法</w:t>
      </w:r>
    </w:p>
    <w:p>
      <w:pPr>
        <w:spacing w:line="360" w:lineRule="auto"/>
        <w:ind w:firstLine="407" w:firstLineChars="194"/>
        <w:rPr>
          <w:rFonts w:hint="eastAsia" w:ascii="宋体" w:hAnsi="宋体" w:cs="Courier New"/>
          <w:color w:val="000000"/>
          <w:szCs w:val="21"/>
        </w:rPr>
      </w:pPr>
      <w:r>
        <w:rPr>
          <w:rFonts w:hint="eastAsia" w:ascii="宋体" w:hAnsi="宋体" w:cs="Courier New"/>
          <w:color w:val="000000"/>
          <w:szCs w:val="21"/>
        </w:rPr>
        <w:t>具体评标办法与评分标准等详见招标文件第三部分。</w:t>
      </w:r>
    </w:p>
    <w:p>
      <w:pPr>
        <w:snapToGrid w:val="0"/>
        <w:spacing w:line="360" w:lineRule="auto"/>
        <w:ind w:firstLine="308" w:firstLineChars="147"/>
        <w:rPr>
          <w:rFonts w:hint="eastAsia" w:ascii="宋体" w:hAnsi="宋体" w:cs="Courier New"/>
          <w:b/>
          <w:color w:val="000000"/>
          <w:szCs w:val="21"/>
        </w:rPr>
      </w:pPr>
      <w:r>
        <w:rPr>
          <w:rFonts w:hint="eastAsia" w:ascii="宋体" w:hAnsi="宋体" w:cs="Courier New"/>
          <w:b/>
          <w:color w:val="000000"/>
          <w:szCs w:val="21"/>
        </w:rPr>
        <w:t>22. 投标文件符合性审查</w:t>
      </w:r>
    </w:p>
    <w:p>
      <w:pPr>
        <w:snapToGrid w:val="0"/>
        <w:spacing w:line="360" w:lineRule="auto"/>
        <w:ind w:firstLine="315" w:firstLineChars="150"/>
        <w:rPr>
          <w:rFonts w:hint="eastAsia" w:ascii="宋体" w:hAnsi="宋体" w:cs="Courier New"/>
          <w:color w:val="000000"/>
          <w:szCs w:val="21"/>
        </w:rPr>
      </w:pPr>
      <w:r>
        <w:rPr>
          <w:rFonts w:hint="eastAsia" w:ascii="宋体" w:hAnsi="宋体" w:cs="Courier New"/>
          <w:color w:val="000000"/>
          <w:szCs w:val="21"/>
        </w:rPr>
        <w:t>22.1 投标文件符合性审查：评标委员会依据招标文件的规定，从投标文件的有效性、完整性和对招标文件的响应程度进行审查，以确定是否对招标文件的要求作出实质性响应。</w:t>
      </w:r>
    </w:p>
    <w:p>
      <w:pPr>
        <w:snapToGrid w:val="0"/>
        <w:spacing w:line="360" w:lineRule="auto"/>
        <w:ind w:firstLine="315" w:firstLineChars="150"/>
        <w:rPr>
          <w:rFonts w:hint="eastAsia" w:ascii="宋体" w:hAnsi="宋体" w:cs="Courier New"/>
          <w:color w:val="000000"/>
          <w:szCs w:val="21"/>
        </w:rPr>
      </w:pPr>
      <w:r>
        <w:rPr>
          <w:rFonts w:hint="eastAsia" w:ascii="宋体" w:hAnsi="宋体" w:cs="Courier New"/>
          <w:color w:val="000000"/>
          <w:szCs w:val="21"/>
        </w:rPr>
        <w:t>22.2实质性响应的投标应该是与招标文件要求的主要条款相符，没有重大偏离或保留的投标。所谓重大偏离或保留是指影响合同的内容、项目建设质量，或者在实质上与招标文件不一致，而且限制了合同中采购人的权利或投标人的义务，纠正这些偏离或保留将会对其他实质性响应要求的投标人的竞争地位产生不公正的影响。评标委员会决定投标文件的响应性只根据投标文件本身的内容，而不寻求外部证据。</w:t>
      </w:r>
    </w:p>
    <w:p>
      <w:pPr>
        <w:spacing w:line="360" w:lineRule="auto"/>
        <w:ind w:firstLine="360"/>
        <w:rPr>
          <w:rFonts w:hint="eastAsia" w:ascii="宋体" w:hAnsi="宋体" w:cs="Courier New"/>
          <w:color w:val="000000"/>
          <w:szCs w:val="21"/>
        </w:rPr>
      </w:pPr>
      <w:r>
        <w:rPr>
          <w:rFonts w:hint="eastAsia" w:ascii="宋体" w:hAnsi="宋体" w:cs="Courier New"/>
          <w:color w:val="000000"/>
          <w:szCs w:val="21"/>
        </w:rPr>
        <w:t xml:space="preserve">22.3 如果投标文件没有实质上响应招标文件的要求，评标委员会将判定无效，投标人不得通过修改或撤销不合要求的偏离或保留而使其投标成为实质性响应的投标。 </w:t>
      </w:r>
    </w:p>
    <w:p>
      <w:pPr>
        <w:spacing w:line="360" w:lineRule="auto"/>
        <w:ind w:firstLine="360"/>
        <w:rPr>
          <w:rFonts w:hint="eastAsia" w:ascii="宋体" w:hAnsi="宋体" w:cs="Courier New"/>
          <w:color w:val="000000"/>
          <w:szCs w:val="21"/>
        </w:rPr>
      </w:pPr>
      <w:r>
        <w:rPr>
          <w:rFonts w:hint="eastAsia" w:ascii="宋体" w:hAnsi="宋体" w:cs="Courier New"/>
          <w:color w:val="000000"/>
          <w:szCs w:val="21"/>
        </w:rPr>
        <w:t>22.4修正原则</w:t>
      </w:r>
    </w:p>
    <w:p>
      <w:pPr>
        <w:spacing w:line="360" w:lineRule="auto"/>
        <w:ind w:firstLine="360"/>
        <w:rPr>
          <w:rFonts w:hint="eastAsia" w:ascii="宋体" w:hAnsi="宋体" w:cs="Courier New"/>
          <w:color w:val="000000"/>
          <w:szCs w:val="21"/>
        </w:rPr>
      </w:pPr>
      <w:r>
        <w:rPr>
          <w:rFonts w:hint="eastAsia" w:ascii="宋体" w:hAnsi="宋体" w:cs="Courier New"/>
          <w:color w:val="000000"/>
          <w:szCs w:val="21"/>
        </w:rPr>
        <w:t>投标文件报价出现前后不一致的，按照下列规定修正：</w:t>
      </w:r>
    </w:p>
    <w:p>
      <w:pPr>
        <w:spacing w:line="360" w:lineRule="auto"/>
        <w:ind w:firstLine="360"/>
        <w:rPr>
          <w:rFonts w:hint="eastAsia" w:ascii="宋体" w:hAnsi="宋体" w:cs="Courier New"/>
          <w:color w:val="000000"/>
          <w:szCs w:val="21"/>
        </w:rPr>
      </w:pPr>
      <w:r>
        <w:rPr>
          <w:rFonts w:hint="eastAsia" w:ascii="宋体" w:hAnsi="宋体" w:cs="Courier New"/>
          <w:color w:val="000000"/>
          <w:szCs w:val="21"/>
        </w:rPr>
        <w:t>(1)投标文件中开标一览表(报价表)内容与投标文件中相应内容不一致的，以开标一览表(报价表)为准;</w:t>
      </w:r>
    </w:p>
    <w:p>
      <w:pPr>
        <w:spacing w:line="360" w:lineRule="auto"/>
        <w:ind w:firstLine="360"/>
        <w:rPr>
          <w:rFonts w:hint="eastAsia" w:ascii="宋体" w:hAnsi="宋体" w:cs="Courier New"/>
          <w:color w:val="000000"/>
          <w:szCs w:val="21"/>
        </w:rPr>
      </w:pPr>
      <w:r>
        <w:rPr>
          <w:rFonts w:hint="eastAsia" w:ascii="宋体" w:hAnsi="宋体" w:cs="Courier New"/>
          <w:color w:val="000000"/>
          <w:szCs w:val="21"/>
        </w:rPr>
        <w:t>(2)大写金额和小写金额不一致的，以大写金额为准;</w:t>
      </w:r>
    </w:p>
    <w:p>
      <w:pPr>
        <w:spacing w:line="360" w:lineRule="auto"/>
        <w:ind w:firstLine="360"/>
        <w:rPr>
          <w:rFonts w:hint="eastAsia" w:ascii="宋体" w:hAnsi="宋体" w:cs="Courier New"/>
          <w:color w:val="000000"/>
          <w:szCs w:val="21"/>
        </w:rPr>
      </w:pPr>
      <w:r>
        <w:rPr>
          <w:rFonts w:hint="eastAsia" w:ascii="宋体" w:hAnsi="宋体" w:cs="Courier New"/>
          <w:color w:val="000000"/>
          <w:szCs w:val="21"/>
        </w:rPr>
        <w:t>(3)单价金额小数点或者百分比有明显错位的，以开标一览表的总价为准，并修改单价;</w:t>
      </w:r>
    </w:p>
    <w:p>
      <w:pPr>
        <w:snapToGrid w:val="0"/>
        <w:spacing w:line="360" w:lineRule="auto"/>
        <w:ind w:firstLine="360"/>
        <w:rPr>
          <w:rFonts w:hint="eastAsia" w:ascii="宋体" w:hAnsi="宋体" w:cs="Courier New"/>
          <w:color w:val="000000"/>
          <w:szCs w:val="21"/>
        </w:rPr>
      </w:pPr>
      <w:r>
        <w:rPr>
          <w:rFonts w:hint="eastAsia" w:ascii="宋体" w:hAnsi="宋体" w:cs="Courier New"/>
          <w:color w:val="000000"/>
          <w:szCs w:val="21"/>
        </w:rPr>
        <w:t>(4)总价金额与按单价汇总金额不一致的，以单价金额计算结果为准。</w:t>
      </w:r>
    </w:p>
    <w:p>
      <w:pPr>
        <w:snapToGrid w:val="0"/>
        <w:spacing w:line="360" w:lineRule="auto"/>
        <w:ind w:firstLine="360"/>
        <w:rPr>
          <w:rFonts w:hint="eastAsia" w:ascii="宋体" w:hAnsi="宋体" w:cs="Courier New"/>
          <w:color w:val="000000"/>
          <w:szCs w:val="21"/>
        </w:rPr>
      </w:pPr>
      <w:r>
        <w:rPr>
          <w:rFonts w:hint="eastAsia" w:ascii="宋体" w:hAnsi="宋体" w:cs="Courier New"/>
          <w:color w:val="000000"/>
          <w:szCs w:val="21"/>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pStyle w:val="298"/>
        <w:snapToGrid w:val="0"/>
        <w:spacing w:before="0"/>
        <w:ind w:firstLine="411" w:firstLineChars="196"/>
        <w:rPr>
          <w:rFonts w:hint="eastAsia" w:ascii="宋体" w:hAnsi="宋体" w:cs="Courier New"/>
          <w:b/>
          <w:color w:val="000000"/>
          <w:sz w:val="21"/>
          <w:szCs w:val="21"/>
        </w:rPr>
      </w:pPr>
      <w:r>
        <w:rPr>
          <w:rFonts w:hint="eastAsia" w:ascii="宋体" w:hAnsi="宋体" w:cs="Courier New"/>
          <w:b/>
          <w:color w:val="000000"/>
          <w:sz w:val="21"/>
          <w:szCs w:val="21"/>
        </w:rPr>
        <w:t>23 投标文件的澄清</w:t>
      </w:r>
    </w:p>
    <w:p>
      <w:pPr>
        <w:pStyle w:val="298"/>
        <w:snapToGrid w:val="0"/>
        <w:spacing w:before="0"/>
        <w:ind w:firstLine="420"/>
        <w:rPr>
          <w:rFonts w:hint="eastAsia" w:ascii="宋体" w:hAnsi="宋体" w:cs="Courier New"/>
          <w:color w:val="000000"/>
          <w:sz w:val="21"/>
          <w:szCs w:val="21"/>
        </w:rPr>
      </w:pPr>
      <w:r>
        <w:rPr>
          <w:rFonts w:hint="eastAsia" w:ascii="宋体" w:hAnsi="宋体" w:cs="Courier New"/>
          <w:color w:val="000000"/>
          <w:sz w:val="21"/>
          <w:szCs w:val="21"/>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pPr>
        <w:pStyle w:val="37"/>
        <w:snapToGrid w:val="0"/>
        <w:spacing w:line="360" w:lineRule="auto"/>
        <w:ind w:firstLine="420" w:firstLineChars="200"/>
        <w:rPr>
          <w:rFonts w:hint="eastAsia" w:hAnsi="宋体"/>
          <w:b/>
          <w:color w:val="000000"/>
        </w:rPr>
      </w:pPr>
      <w:r>
        <w:rPr>
          <w:rFonts w:hint="eastAsia" w:hAnsi="宋体"/>
          <w:b/>
          <w:color w:val="000000"/>
        </w:rPr>
        <w:t>24 无效投标</w:t>
      </w:r>
    </w:p>
    <w:p>
      <w:pPr>
        <w:pStyle w:val="37"/>
        <w:snapToGrid w:val="0"/>
        <w:spacing w:line="360" w:lineRule="auto"/>
        <w:ind w:firstLine="420" w:firstLineChars="200"/>
        <w:rPr>
          <w:rFonts w:hint="eastAsia" w:hAnsi="宋体"/>
          <w:color w:val="000000"/>
        </w:rPr>
      </w:pPr>
      <w:r>
        <w:rPr>
          <w:rFonts w:hint="eastAsia" w:hAnsi="宋体"/>
          <w:color w:val="000000"/>
        </w:rPr>
        <w:t>经过审查，凡不符合有关规定，不响应招标文件的实质性条款，存在以下重大偏离之一的，经评标委员会认定，并由采购人报采购办、监督办备案，将因未通过资格性或符合性审查而被作为无效投标处理：</w:t>
      </w:r>
    </w:p>
    <w:p>
      <w:pPr>
        <w:snapToGrid w:val="0"/>
        <w:spacing w:line="360" w:lineRule="auto"/>
        <w:ind w:firstLine="420" w:firstLineChars="200"/>
        <w:rPr>
          <w:rFonts w:hint="eastAsia" w:hAnsi="宋体"/>
          <w:b/>
          <w:color w:val="000000"/>
          <w:szCs w:val="21"/>
        </w:rPr>
      </w:pPr>
      <w:r>
        <w:rPr>
          <w:rFonts w:hint="eastAsia" w:hAnsi="宋体"/>
          <w:b/>
          <w:color w:val="000000"/>
          <w:szCs w:val="21"/>
        </w:rPr>
        <w:t>24.1 未按照招标文件规定要求装订、密封封装、签署、盖章的；</w:t>
      </w:r>
    </w:p>
    <w:p>
      <w:pPr>
        <w:snapToGrid w:val="0"/>
        <w:spacing w:line="360" w:lineRule="auto"/>
        <w:ind w:firstLine="420" w:firstLineChars="200"/>
        <w:rPr>
          <w:rFonts w:hint="eastAsia" w:hAnsi="宋体"/>
          <w:b/>
          <w:color w:val="000000"/>
          <w:szCs w:val="21"/>
        </w:rPr>
      </w:pPr>
      <w:r>
        <w:rPr>
          <w:rFonts w:hint="eastAsia" w:hAnsi="宋体"/>
          <w:b/>
          <w:color w:val="000000"/>
          <w:szCs w:val="21"/>
        </w:rPr>
        <w:t>24.2 法定代表人参加开标会，未能出具身份证明或与《法定代表人身份证明书》不符的；授权代表无《法定代表人授权委托书》或未能出具身份证明的；</w:t>
      </w:r>
    </w:p>
    <w:p>
      <w:pPr>
        <w:snapToGrid w:val="0"/>
        <w:spacing w:line="360" w:lineRule="auto"/>
        <w:ind w:firstLine="420" w:firstLineChars="200"/>
        <w:rPr>
          <w:rFonts w:hint="eastAsia" w:hAnsi="宋体"/>
          <w:b/>
          <w:color w:val="000000"/>
          <w:szCs w:val="21"/>
        </w:rPr>
      </w:pPr>
      <w:r>
        <w:rPr>
          <w:rFonts w:hint="eastAsia" w:hAnsi="宋体"/>
          <w:b/>
          <w:color w:val="000000"/>
          <w:szCs w:val="21"/>
        </w:rPr>
        <w:t xml:space="preserve">24.3《法定代表人授权委托书》或《法定代表人身份证明书》填写不全、错误、未加盖公章(《法定代表人授权委托书》要求公章和签字或盖章缺一不可）； </w:t>
      </w:r>
    </w:p>
    <w:p>
      <w:pPr>
        <w:snapToGrid w:val="0"/>
        <w:spacing w:line="360" w:lineRule="auto"/>
        <w:ind w:firstLine="420" w:firstLineChars="200"/>
        <w:rPr>
          <w:rFonts w:hint="eastAsia" w:hAnsi="宋体"/>
          <w:b/>
          <w:color w:val="000000"/>
          <w:szCs w:val="21"/>
        </w:rPr>
      </w:pPr>
      <w:r>
        <w:rPr>
          <w:rFonts w:hint="eastAsia" w:hAnsi="宋体"/>
          <w:b/>
          <w:color w:val="000000"/>
          <w:szCs w:val="21"/>
        </w:rPr>
        <w:t>24.4参加开标会的个体工商户提供的身份证明与营业执照不一致的；</w:t>
      </w:r>
    </w:p>
    <w:p>
      <w:pPr>
        <w:snapToGrid w:val="0"/>
        <w:spacing w:line="360" w:lineRule="auto"/>
        <w:ind w:firstLine="420" w:firstLineChars="200"/>
        <w:rPr>
          <w:rFonts w:hint="eastAsia" w:hAnsi="宋体"/>
          <w:b/>
          <w:color w:val="000000"/>
          <w:szCs w:val="21"/>
        </w:rPr>
      </w:pPr>
      <w:r>
        <w:rPr>
          <w:rFonts w:hint="eastAsia" w:hAnsi="宋体"/>
          <w:b/>
          <w:color w:val="000000"/>
          <w:szCs w:val="21"/>
        </w:rPr>
        <w:t>24.5投标文件中的投标函未加盖投标人的企业公章或填写不全的；</w:t>
      </w:r>
    </w:p>
    <w:p>
      <w:pPr>
        <w:snapToGrid w:val="0"/>
        <w:spacing w:line="360" w:lineRule="auto"/>
        <w:ind w:firstLine="420" w:firstLineChars="200"/>
        <w:rPr>
          <w:rFonts w:hint="eastAsia" w:hAnsi="宋体"/>
          <w:b/>
          <w:color w:val="000000"/>
          <w:szCs w:val="21"/>
        </w:rPr>
      </w:pPr>
      <w:r>
        <w:rPr>
          <w:rFonts w:hint="eastAsia" w:hAnsi="宋体"/>
          <w:b/>
          <w:color w:val="000000"/>
          <w:szCs w:val="21"/>
        </w:rPr>
        <w:t>24.6投标人递交两份或两份以上内容不同的投标书，且未声明哪一份有效的；</w:t>
      </w:r>
    </w:p>
    <w:p>
      <w:pPr>
        <w:snapToGrid w:val="0"/>
        <w:spacing w:line="360" w:lineRule="auto"/>
        <w:ind w:firstLine="420" w:firstLineChars="200"/>
        <w:rPr>
          <w:rFonts w:hint="eastAsia" w:hAnsi="宋体"/>
          <w:b/>
          <w:color w:val="000000"/>
          <w:szCs w:val="21"/>
        </w:rPr>
      </w:pPr>
      <w:r>
        <w:rPr>
          <w:rFonts w:hint="eastAsia" w:hAnsi="宋体"/>
          <w:b/>
          <w:color w:val="000000"/>
          <w:szCs w:val="21"/>
        </w:rPr>
        <w:t>24.7报价一经涂改，未在涂改处加盖投标单位公章或者未经法定代表人或其授权代表签字或盖章的；</w:t>
      </w:r>
    </w:p>
    <w:p>
      <w:pPr>
        <w:snapToGrid w:val="0"/>
        <w:spacing w:line="360" w:lineRule="auto"/>
        <w:ind w:firstLine="420" w:firstLineChars="200"/>
        <w:rPr>
          <w:rFonts w:hint="eastAsia" w:hAnsi="宋体"/>
          <w:b/>
          <w:color w:val="000000"/>
          <w:szCs w:val="21"/>
        </w:rPr>
      </w:pPr>
      <w:r>
        <w:rPr>
          <w:rFonts w:hint="eastAsia" w:hAnsi="宋体"/>
          <w:b/>
          <w:color w:val="000000"/>
          <w:szCs w:val="21"/>
        </w:rPr>
        <w:t>24.8因未按规定的格式填写，内容不全或主要实质性内容字迹模糊辨认不清,经评标委员会认定为无法评审的；</w:t>
      </w:r>
    </w:p>
    <w:p>
      <w:pPr>
        <w:snapToGrid w:val="0"/>
        <w:spacing w:line="360" w:lineRule="auto"/>
        <w:ind w:firstLine="420" w:firstLineChars="200"/>
        <w:rPr>
          <w:rFonts w:hint="eastAsia" w:hAnsi="宋体"/>
          <w:b/>
          <w:color w:val="000000"/>
          <w:szCs w:val="21"/>
        </w:rPr>
      </w:pPr>
      <w:r>
        <w:rPr>
          <w:rFonts w:hint="eastAsia" w:hAnsi="宋体"/>
          <w:b/>
          <w:color w:val="000000"/>
          <w:szCs w:val="21"/>
        </w:rPr>
        <w:t>24.9出现同一标的物或本次招标产品(服务)内的主要产品(重要组成部分)出现技术、商务描述不一致或前后描述不一致，经评标委员会认定后为无法评审的；</w:t>
      </w:r>
    </w:p>
    <w:p>
      <w:pPr>
        <w:snapToGrid w:val="0"/>
        <w:spacing w:line="360" w:lineRule="auto"/>
        <w:ind w:firstLine="420" w:firstLineChars="200"/>
        <w:rPr>
          <w:rFonts w:hint="eastAsia" w:hAnsi="宋体"/>
          <w:b/>
          <w:color w:val="000000"/>
          <w:szCs w:val="21"/>
        </w:rPr>
      </w:pPr>
      <w:r>
        <w:rPr>
          <w:rFonts w:hint="eastAsia" w:hAnsi="宋体"/>
          <w:b/>
          <w:color w:val="000000"/>
          <w:szCs w:val="21"/>
        </w:rPr>
        <w:t>24.10投标详细配置清单响应表不真实填写或弄虚作假的；改变招标文件提供的清单中的计量单位、工程数量；</w:t>
      </w:r>
    </w:p>
    <w:p>
      <w:pPr>
        <w:snapToGrid w:val="0"/>
        <w:spacing w:line="360" w:lineRule="auto"/>
        <w:ind w:firstLine="420" w:firstLineChars="200"/>
        <w:rPr>
          <w:rFonts w:hint="eastAsia" w:hAnsi="宋体"/>
          <w:b/>
          <w:color w:val="000000"/>
          <w:szCs w:val="21"/>
        </w:rPr>
      </w:pPr>
      <w:r>
        <w:rPr>
          <w:rFonts w:hint="eastAsia" w:hAnsi="宋体"/>
          <w:b/>
          <w:color w:val="000000"/>
          <w:szCs w:val="21"/>
        </w:rPr>
        <w:t>24.11对招标产品技术规格未详细应答，致使其技术文件无法评审的；</w:t>
      </w:r>
    </w:p>
    <w:p>
      <w:pPr>
        <w:snapToGrid w:val="0"/>
        <w:spacing w:line="360" w:lineRule="auto"/>
        <w:ind w:firstLine="420" w:firstLineChars="200"/>
        <w:rPr>
          <w:rFonts w:hint="eastAsia" w:hAnsi="宋体"/>
          <w:b/>
          <w:color w:val="000000"/>
          <w:szCs w:val="21"/>
        </w:rPr>
      </w:pPr>
      <w:r>
        <w:rPr>
          <w:rFonts w:hint="eastAsia" w:hAnsi="宋体"/>
          <w:b/>
          <w:color w:val="000000"/>
          <w:szCs w:val="21"/>
        </w:rPr>
        <w:t>24.12投标文件有招标方不能接受的条件；</w:t>
      </w:r>
    </w:p>
    <w:p>
      <w:pPr>
        <w:snapToGrid w:val="0"/>
        <w:spacing w:line="360" w:lineRule="auto"/>
        <w:ind w:firstLine="420" w:firstLineChars="200"/>
        <w:rPr>
          <w:rFonts w:hint="eastAsia" w:hAnsi="宋体"/>
          <w:b/>
          <w:color w:val="000000"/>
          <w:szCs w:val="21"/>
        </w:rPr>
      </w:pPr>
      <w:r>
        <w:rPr>
          <w:rFonts w:hint="eastAsia" w:hAnsi="宋体"/>
          <w:b/>
          <w:color w:val="000000"/>
          <w:szCs w:val="21"/>
        </w:rPr>
        <w:t>24.13</w:t>
      </w:r>
      <w:r>
        <w:rPr>
          <w:rFonts w:hAnsi="宋体"/>
          <w:b/>
          <w:color w:val="000000"/>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r>
        <w:rPr>
          <w:rFonts w:hint="eastAsia" w:hAnsi="宋体"/>
          <w:b/>
          <w:color w:val="000000"/>
          <w:szCs w:val="21"/>
        </w:rPr>
        <w:t>；</w:t>
      </w:r>
    </w:p>
    <w:p>
      <w:pPr>
        <w:snapToGrid w:val="0"/>
        <w:spacing w:line="360" w:lineRule="auto"/>
        <w:ind w:firstLine="420" w:firstLineChars="200"/>
        <w:rPr>
          <w:rFonts w:hint="eastAsia" w:hAnsi="宋体"/>
          <w:b/>
          <w:color w:val="000000"/>
          <w:szCs w:val="21"/>
        </w:rPr>
      </w:pPr>
      <w:r>
        <w:rPr>
          <w:rFonts w:hint="eastAsia" w:hAnsi="宋体"/>
          <w:b/>
          <w:color w:val="000000"/>
          <w:szCs w:val="21"/>
        </w:rPr>
        <w:t>24.14投标报价超过预算金额或最高限价的；</w:t>
      </w:r>
    </w:p>
    <w:p>
      <w:pPr>
        <w:snapToGrid w:val="0"/>
        <w:spacing w:line="360" w:lineRule="auto"/>
        <w:ind w:firstLine="420" w:firstLineChars="200"/>
        <w:rPr>
          <w:rFonts w:hint="eastAsia" w:hAnsi="宋体"/>
          <w:b/>
          <w:color w:val="000000"/>
          <w:szCs w:val="21"/>
        </w:rPr>
      </w:pPr>
      <w:r>
        <w:rPr>
          <w:rFonts w:hint="eastAsia" w:hAnsi="宋体"/>
          <w:b/>
          <w:color w:val="000000"/>
          <w:szCs w:val="21"/>
        </w:rPr>
        <w:t>24.15投标文件“资信技术文件资料”部分中出现《开标一览表》或《投标报价明细表》相关内容的；</w:t>
      </w:r>
    </w:p>
    <w:p>
      <w:pPr>
        <w:snapToGrid w:val="0"/>
        <w:spacing w:line="360" w:lineRule="auto"/>
        <w:ind w:firstLine="420" w:firstLineChars="200"/>
        <w:rPr>
          <w:rFonts w:hint="eastAsia" w:hAnsi="宋体"/>
          <w:b/>
          <w:color w:val="000000"/>
          <w:szCs w:val="21"/>
        </w:rPr>
      </w:pPr>
      <w:r>
        <w:rPr>
          <w:rFonts w:hint="eastAsia" w:hAnsi="宋体"/>
          <w:b/>
          <w:color w:val="000000"/>
          <w:szCs w:val="21"/>
        </w:rPr>
        <w:t>24.16评标委员会认定有重大偏差或实质性不响应招标文件要求的；</w:t>
      </w:r>
    </w:p>
    <w:p>
      <w:pPr>
        <w:snapToGrid w:val="0"/>
        <w:spacing w:line="360" w:lineRule="auto"/>
        <w:ind w:firstLine="420" w:firstLineChars="200"/>
        <w:rPr>
          <w:rFonts w:hint="eastAsia" w:hAnsi="宋体"/>
          <w:b/>
          <w:color w:val="000000"/>
          <w:szCs w:val="21"/>
        </w:rPr>
      </w:pPr>
      <w:r>
        <w:rPr>
          <w:rFonts w:hint="eastAsia" w:hAnsi="宋体"/>
          <w:b/>
          <w:color w:val="000000"/>
          <w:szCs w:val="21"/>
        </w:rPr>
        <w:t>24.17 投标人拒绝按招标文件规定的修正原则对投标文件进行修改的；</w:t>
      </w:r>
    </w:p>
    <w:p>
      <w:pPr>
        <w:snapToGrid w:val="0"/>
        <w:spacing w:line="360" w:lineRule="auto"/>
        <w:ind w:firstLine="420" w:firstLineChars="200"/>
        <w:rPr>
          <w:rFonts w:hint="eastAsia" w:hAnsi="宋体"/>
          <w:b/>
          <w:color w:val="000000"/>
          <w:szCs w:val="21"/>
        </w:rPr>
      </w:pPr>
      <w:r>
        <w:rPr>
          <w:rFonts w:hint="eastAsia" w:hAnsi="宋体"/>
          <w:b/>
          <w:color w:val="000000"/>
          <w:szCs w:val="21"/>
        </w:rPr>
        <w:t>24.18 参与本次招标活动前三年内，投标人在政府采购领域中，在项目招标、投标和合同履约期间存在违法以及违反政府采购供应商行为规范且情节严重的；</w:t>
      </w:r>
    </w:p>
    <w:p>
      <w:pPr>
        <w:snapToGrid w:val="0"/>
        <w:spacing w:line="360" w:lineRule="auto"/>
        <w:ind w:firstLine="420" w:firstLineChars="200"/>
        <w:rPr>
          <w:rFonts w:hAnsi="宋体"/>
          <w:b/>
          <w:color w:val="000000"/>
          <w:szCs w:val="21"/>
        </w:rPr>
      </w:pPr>
      <w:r>
        <w:rPr>
          <w:rFonts w:hint="eastAsia" w:hAnsi="宋体"/>
          <w:b/>
          <w:color w:val="000000"/>
          <w:szCs w:val="21"/>
        </w:rPr>
        <w:t xml:space="preserve">24.19  </w:t>
      </w:r>
      <w:r>
        <w:rPr>
          <w:rFonts w:hAnsi="宋体"/>
          <w:b/>
          <w:color w:val="000000"/>
          <w:szCs w:val="21"/>
        </w:rPr>
        <w:t>有下列情形之一的，视为投标人串通投标，其投标无效：</w:t>
      </w:r>
    </w:p>
    <w:p>
      <w:pPr>
        <w:snapToGrid w:val="0"/>
        <w:spacing w:line="360" w:lineRule="auto"/>
        <w:ind w:firstLine="420" w:firstLineChars="200"/>
        <w:rPr>
          <w:rFonts w:hAnsi="宋体"/>
          <w:b/>
          <w:color w:val="000000"/>
          <w:szCs w:val="21"/>
        </w:rPr>
      </w:pPr>
      <w:r>
        <w:rPr>
          <w:rFonts w:hint="eastAsia" w:hAnsi="宋体"/>
          <w:b/>
          <w:color w:val="000000"/>
          <w:szCs w:val="21"/>
        </w:rPr>
        <w:t xml:space="preserve">24. 19.1 </w:t>
      </w:r>
      <w:r>
        <w:rPr>
          <w:rFonts w:hAnsi="宋体"/>
          <w:b/>
          <w:color w:val="000000"/>
          <w:szCs w:val="21"/>
        </w:rPr>
        <w:t>不同投标人的投标文件由同一单位或者个人编制；</w:t>
      </w:r>
    </w:p>
    <w:p>
      <w:pPr>
        <w:snapToGrid w:val="0"/>
        <w:spacing w:line="360" w:lineRule="auto"/>
        <w:ind w:firstLine="420" w:firstLineChars="200"/>
        <w:rPr>
          <w:rFonts w:hAnsi="宋体"/>
          <w:b/>
          <w:color w:val="000000"/>
          <w:szCs w:val="21"/>
        </w:rPr>
      </w:pPr>
      <w:r>
        <w:rPr>
          <w:rFonts w:hint="eastAsia" w:hAnsi="宋体"/>
          <w:b/>
          <w:color w:val="000000"/>
          <w:szCs w:val="21"/>
        </w:rPr>
        <w:t xml:space="preserve">24. 19.2 </w:t>
      </w:r>
      <w:r>
        <w:rPr>
          <w:rFonts w:hAnsi="宋体"/>
          <w:b/>
          <w:color w:val="000000"/>
          <w:szCs w:val="21"/>
        </w:rPr>
        <w:t>不同投标人委托同一单位或者个人办理投标事宜；</w:t>
      </w:r>
    </w:p>
    <w:p>
      <w:pPr>
        <w:snapToGrid w:val="0"/>
        <w:spacing w:line="360" w:lineRule="auto"/>
        <w:ind w:firstLine="420" w:firstLineChars="200"/>
        <w:rPr>
          <w:rFonts w:hAnsi="宋体"/>
          <w:b/>
          <w:color w:val="000000"/>
          <w:szCs w:val="21"/>
        </w:rPr>
      </w:pPr>
      <w:r>
        <w:rPr>
          <w:rFonts w:hint="eastAsia" w:hAnsi="宋体"/>
          <w:b/>
          <w:color w:val="000000"/>
          <w:szCs w:val="21"/>
        </w:rPr>
        <w:t xml:space="preserve">24. 19.3 </w:t>
      </w:r>
      <w:r>
        <w:rPr>
          <w:rFonts w:hAnsi="宋体"/>
          <w:b/>
          <w:color w:val="000000"/>
          <w:szCs w:val="21"/>
        </w:rPr>
        <w:t>不同投标人的投标文件载明的项目管理成员或者联系人员为同一人；</w:t>
      </w:r>
    </w:p>
    <w:p>
      <w:pPr>
        <w:snapToGrid w:val="0"/>
        <w:spacing w:line="360" w:lineRule="auto"/>
        <w:ind w:firstLine="420" w:firstLineChars="200"/>
        <w:rPr>
          <w:rFonts w:hAnsi="宋体"/>
          <w:b/>
          <w:color w:val="000000"/>
          <w:szCs w:val="21"/>
        </w:rPr>
      </w:pPr>
      <w:r>
        <w:rPr>
          <w:rFonts w:hint="eastAsia" w:hAnsi="宋体"/>
          <w:b/>
          <w:color w:val="000000"/>
          <w:szCs w:val="21"/>
        </w:rPr>
        <w:t xml:space="preserve">24. 19.4 </w:t>
      </w:r>
      <w:r>
        <w:rPr>
          <w:rFonts w:hAnsi="宋体"/>
          <w:b/>
          <w:color w:val="000000"/>
          <w:szCs w:val="21"/>
        </w:rPr>
        <w:t>不同投标人的投标文件异常一致或者投标报价呈规律性差异；</w:t>
      </w:r>
    </w:p>
    <w:p>
      <w:pPr>
        <w:snapToGrid w:val="0"/>
        <w:spacing w:line="360" w:lineRule="auto"/>
        <w:ind w:firstLine="420" w:firstLineChars="200"/>
        <w:rPr>
          <w:rFonts w:hint="eastAsia" w:hAnsi="宋体"/>
          <w:b/>
          <w:color w:val="000000"/>
          <w:szCs w:val="21"/>
        </w:rPr>
      </w:pPr>
      <w:r>
        <w:rPr>
          <w:rFonts w:hint="eastAsia" w:hAnsi="宋体"/>
          <w:b/>
          <w:color w:val="000000"/>
          <w:szCs w:val="21"/>
        </w:rPr>
        <w:t xml:space="preserve">24. 19.5 </w:t>
      </w:r>
      <w:r>
        <w:rPr>
          <w:rFonts w:hAnsi="宋体"/>
          <w:b/>
          <w:color w:val="000000"/>
          <w:szCs w:val="21"/>
        </w:rPr>
        <w:t>不同投标人的投标文件相互混装；</w:t>
      </w:r>
    </w:p>
    <w:p>
      <w:pPr>
        <w:snapToGrid w:val="0"/>
        <w:spacing w:line="360" w:lineRule="auto"/>
        <w:ind w:firstLine="420" w:firstLineChars="200"/>
        <w:rPr>
          <w:rFonts w:hint="eastAsia" w:hAnsi="宋体"/>
          <w:b/>
          <w:color w:val="000000"/>
          <w:szCs w:val="21"/>
        </w:rPr>
      </w:pPr>
      <w:r>
        <w:rPr>
          <w:rFonts w:hint="eastAsia" w:hAnsi="宋体"/>
          <w:b/>
          <w:color w:val="000000"/>
          <w:szCs w:val="21"/>
        </w:rPr>
        <w:t>24.20  违反其他规定的法律、法规的情形；</w:t>
      </w:r>
    </w:p>
    <w:p>
      <w:pPr>
        <w:snapToGrid w:val="0"/>
        <w:spacing w:line="360" w:lineRule="auto"/>
        <w:ind w:firstLine="420" w:firstLineChars="200"/>
        <w:rPr>
          <w:rFonts w:hint="eastAsia" w:hAnsi="宋体"/>
          <w:b/>
          <w:color w:val="000000"/>
          <w:szCs w:val="21"/>
        </w:rPr>
      </w:pPr>
      <w:r>
        <w:rPr>
          <w:rFonts w:hint="eastAsia" w:hAnsi="宋体"/>
          <w:b/>
          <w:color w:val="000000"/>
          <w:szCs w:val="21"/>
        </w:rPr>
        <w:t>24.21 “★”未能满足的。</w:t>
      </w:r>
    </w:p>
    <w:p>
      <w:pPr>
        <w:snapToGrid w:val="0"/>
        <w:spacing w:line="360" w:lineRule="auto"/>
        <w:ind w:firstLine="420" w:firstLineChars="200"/>
        <w:rPr>
          <w:rFonts w:hAnsi="宋体"/>
          <w:b/>
          <w:color w:val="000000"/>
          <w:szCs w:val="21"/>
        </w:rPr>
      </w:pPr>
      <w:r>
        <w:rPr>
          <w:rFonts w:hint="eastAsia" w:hAnsi="宋体"/>
          <w:b/>
          <w:color w:val="000000"/>
          <w:szCs w:val="21"/>
        </w:rPr>
        <w:t>24.22招标需求中要求提供的产品属于节能清单中政府强制采购节能产品品目的，投标人未提供该清单内产品的。</w:t>
      </w:r>
    </w:p>
    <w:p>
      <w:pPr>
        <w:pStyle w:val="37"/>
        <w:snapToGrid w:val="0"/>
        <w:spacing w:line="360" w:lineRule="auto"/>
        <w:ind w:firstLine="420" w:firstLineChars="200"/>
        <w:rPr>
          <w:rFonts w:hint="eastAsia" w:hAnsi="宋体"/>
          <w:b/>
          <w:color w:val="000000"/>
        </w:rPr>
      </w:pPr>
      <w:r>
        <w:rPr>
          <w:rFonts w:hint="eastAsia" w:hAnsi="宋体"/>
          <w:b/>
          <w:color w:val="000000"/>
        </w:rPr>
        <w:t>25 评标委员会按照招标文件的要求和条件进行评标，同时考虑以下因素：</w:t>
      </w:r>
    </w:p>
    <w:p>
      <w:pPr>
        <w:pStyle w:val="37"/>
        <w:snapToGrid w:val="0"/>
        <w:spacing w:line="360" w:lineRule="auto"/>
        <w:ind w:firstLine="420" w:firstLineChars="200"/>
        <w:rPr>
          <w:rFonts w:hint="eastAsia" w:hAnsi="宋体"/>
          <w:color w:val="000000"/>
        </w:rPr>
      </w:pPr>
      <w:r>
        <w:rPr>
          <w:rFonts w:hint="eastAsia" w:hAnsi="宋体"/>
          <w:color w:val="000000"/>
        </w:rPr>
        <w:t>25.1　投标价格的竞争性；</w:t>
      </w:r>
    </w:p>
    <w:p>
      <w:pPr>
        <w:pStyle w:val="37"/>
        <w:snapToGrid w:val="0"/>
        <w:spacing w:line="360" w:lineRule="auto"/>
        <w:ind w:firstLine="420" w:firstLineChars="200"/>
        <w:rPr>
          <w:rFonts w:hAnsi="宋体"/>
          <w:color w:val="000000"/>
        </w:rPr>
      </w:pPr>
      <w:r>
        <w:rPr>
          <w:rFonts w:hint="eastAsia" w:hAnsi="宋体"/>
          <w:color w:val="000000"/>
        </w:rPr>
        <w:t>25.2　产品性能和质量可靠性；</w:t>
      </w:r>
    </w:p>
    <w:p>
      <w:pPr>
        <w:pStyle w:val="37"/>
        <w:snapToGrid w:val="0"/>
        <w:spacing w:line="360" w:lineRule="auto"/>
        <w:ind w:firstLine="420" w:firstLineChars="200"/>
        <w:rPr>
          <w:rFonts w:hint="eastAsia" w:hAnsi="宋体"/>
          <w:color w:val="000000"/>
        </w:rPr>
      </w:pPr>
      <w:r>
        <w:rPr>
          <w:rFonts w:hint="eastAsia" w:hAnsi="宋体"/>
          <w:color w:val="000000"/>
        </w:rPr>
        <w:t>25.3　备品备件供应承诺；</w:t>
      </w:r>
    </w:p>
    <w:p>
      <w:pPr>
        <w:pStyle w:val="37"/>
        <w:snapToGrid w:val="0"/>
        <w:spacing w:line="360" w:lineRule="auto"/>
        <w:ind w:firstLine="420" w:firstLineChars="200"/>
        <w:rPr>
          <w:rFonts w:hint="eastAsia" w:hAnsi="宋体"/>
          <w:color w:val="000000"/>
        </w:rPr>
      </w:pPr>
      <w:r>
        <w:rPr>
          <w:rFonts w:hint="eastAsia" w:hAnsi="宋体"/>
          <w:color w:val="000000"/>
        </w:rPr>
        <w:t>25.4　交货时间和安装竣工时间；</w:t>
      </w:r>
    </w:p>
    <w:p>
      <w:pPr>
        <w:pStyle w:val="37"/>
        <w:snapToGrid w:val="0"/>
        <w:spacing w:line="360" w:lineRule="auto"/>
        <w:ind w:firstLine="420" w:firstLineChars="200"/>
        <w:rPr>
          <w:rFonts w:hint="eastAsia" w:hAnsi="宋体"/>
          <w:color w:val="000000"/>
        </w:rPr>
      </w:pPr>
      <w:r>
        <w:rPr>
          <w:rFonts w:hint="eastAsia" w:hAnsi="宋体"/>
          <w:color w:val="000000"/>
        </w:rPr>
        <w:t>25.5　经营信誉、合同付款条件及合同执行能力；</w:t>
      </w:r>
    </w:p>
    <w:p>
      <w:pPr>
        <w:pStyle w:val="37"/>
        <w:spacing w:line="360" w:lineRule="auto"/>
        <w:ind w:firstLine="420" w:firstLineChars="200"/>
        <w:rPr>
          <w:rFonts w:hint="eastAsia" w:hAnsi="宋体"/>
          <w:color w:val="000000"/>
        </w:rPr>
      </w:pPr>
      <w:r>
        <w:rPr>
          <w:rFonts w:hint="eastAsia" w:hAnsi="宋体"/>
          <w:color w:val="000000"/>
        </w:rPr>
        <w:t>25.6　售后服务承诺。</w:t>
      </w:r>
    </w:p>
    <w:p>
      <w:pPr>
        <w:pStyle w:val="37"/>
        <w:spacing w:line="360" w:lineRule="auto"/>
        <w:ind w:firstLine="420" w:firstLineChars="200"/>
        <w:rPr>
          <w:rFonts w:hint="eastAsia" w:hAnsi="宋体"/>
          <w:b/>
          <w:color w:val="000000"/>
        </w:rPr>
      </w:pPr>
      <w:r>
        <w:rPr>
          <w:rFonts w:hint="eastAsia" w:hAnsi="宋体"/>
          <w:b/>
          <w:color w:val="000000"/>
        </w:rPr>
        <w:t>26 中标条件</w:t>
      </w:r>
    </w:p>
    <w:p>
      <w:pPr>
        <w:pStyle w:val="37"/>
        <w:spacing w:line="360" w:lineRule="auto"/>
        <w:ind w:firstLine="396" w:firstLineChars="200"/>
        <w:rPr>
          <w:rFonts w:hint="eastAsia" w:hAnsi="宋体"/>
          <w:color w:val="000000"/>
          <w:spacing w:val="-6"/>
        </w:rPr>
      </w:pPr>
      <w:r>
        <w:rPr>
          <w:rFonts w:hint="eastAsia" w:hAnsi="宋体"/>
          <w:color w:val="000000"/>
          <w:spacing w:val="-6"/>
        </w:rPr>
        <w:t>26.1　投标人能够提供质量、技术、商务、经济、</w:t>
      </w:r>
      <w:r>
        <w:rPr>
          <w:rFonts w:hint="eastAsia" w:hAnsi="宋体"/>
          <w:color w:val="000000"/>
        </w:rPr>
        <w:t>售后服务</w:t>
      </w:r>
      <w:r>
        <w:rPr>
          <w:rFonts w:hint="eastAsia" w:hAnsi="宋体"/>
          <w:color w:val="000000"/>
          <w:spacing w:val="-6"/>
        </w:rPr>
        <w:t>占综合优势的产品及服务；</w:t>
      </w:r>
    </w:p>
    <w:p>
      <w:pPr>
        <w:pStyle w:val="37"/>
        <w:spacing w:line="360" w:lineRule="auto"/>
        <w:ind w:firstLine="420" w:firstLineChars="200"/>
        <w:rPr>
          <w:rFonts w:hint="eastAsia" w:hAnsi="宋体"/>
          <w:color w:val="000000"/>
        </w:rPr>
      </w:pPr>
      <w:r>
        <w:rPr>
          <w:rFonts w:hint="eastAsia" w:hAnsi="宋体"/>
          <w:color w:val="000000"/>
        </w:rPr>
        <w:t>26.2　投标文件符合招标文件要求；</w:t>
      </w:r>
    </w:p>
    <w:p>
      <w:pPr>
        <w:pStyle w:val="37"/>
        <w:spacing w:line="360" w:lineRule="auto"/>
        <w:ind w:firstLine="420" w:firstLineChars="200"/>
        <w:rPr>
          <w:rFonts w:hint="eastAsia" w:hAnsi="宋体"/>
          <w:color w:val="000000"/>
        </w:rPr>
      </w:pPr>
      <w:r>
        <w:rPr>
          <w:rFonts w:hint="eastAsia" w:hAnsi="宋体"/>
          <w:color w:val="000000"/>
        </w:rPr>
        <w:t>26.3　投标人有很好的执行合同的能力；</w:t>
      </w:r>
    </w:p>
    <w:p>
      <w:pPr>
        <w:pStyle w:val="37"/>
        <w:spacing w:line="360" w:lineRule="auto"/>
        <w:ind w:firstLine="420" w:firstLineChars="200"/>
        <w:rPr>
          <w:rFonts w:hint="eastAsia" w:hAnsi="宋体"/>
          <w:color w:val="000000"/>
        </w:rPr>
      </w:pPr>
      <w:r>
        <w:rPr>
          <w:rFonts w:hint="eastAsia" w:hAnsi="宋体"/>
          <w:color w:val="000000"/>
        </w:rPr>
        <w:t>26.4　售价对采购人最有利；</w:t>
      </w:r>
    </w:p>
    <w:p>
      <w:pPr>
        <w:pStyle w:val="37"/>
        <w:spacing w:line="360" w:lineRule="auto"/>
        <w:ind w:firstLine="420" w:firstLineChars="200"/>
        <w:rPr>
          <w:rFonts w:hint="eastAsia" w:hAnsi="宋体"/>
          <w:color w:val="000000"/>
        </w:rPr>
      </w:pPr>
      <w:r>
        <w:rPr>
          <w:rFonts w:hint="eastAsia" w:hAnsi="宋体"/>
          <w:color w:val="000000"/>
        </w:rPr>
        <w:t>25.5　采购人将把中标通知书授予最佳投标者，不保证最低报价者中标。</w:t>
      </w:r>
    </w:p>
    <w:p>
      <w:pPr>
        <w:pStyle w:val="37"/>
        <w:spacing w:line="360" w:lineRule="auto"/>
        <w:ind w:firstLine="420" w:firstLineChars="200"/>
        <w:rPr>
          <w:rFonts w:hint="eastAsia" w:hAnsi="宋体"/>
          <w:b/>
          <w:color w:val="000000"/>
        </w:rPr>
      </w:pPr>
      <w:r>
        <w:rPr>
          <w:rFonts w:hint="eastAsia" w:hAnsi="宋体"/>
          <w:b/>
          <w:color w:val="000000"/>
        </w:rPr>
        <w:t>27</w:t>
      </w:r>
      <w:r>
        <w:rPr>
          <w:rFonts w:hAnsi="宋体"/>
          <w:b/>
          <w:color w:val="000000"/>
        </w:rPr>
        <w:t>　废标</w:t>
      </w:r>
    </w:p>
    <w:p>
      <w:pPr>
        <w:pStyle w:val="29"/>
        <w:snapToGrid w:val="0"/>
        <w:spacing w:after="0" w:line="360" w:lineRule="auto"/>
        <w:ind w:left="0" w:leftChars="0" w:firstLine="420" w:firstLineChars="200"/>
        <w:rPr>
          <w:rFonts w:hint="eastAsia" w:ascii="宋体" w:hAnsi="宋体" w:cs="Courier New"/>
          <w:color w:val="000000"/>
          <w:szCs w:val="21"/>
        </w:rPr>
      </w:pPr>
      <w:r>
        <w:rPr>
          <w:rFonts w:hint="eastAsia" w:ascii="宋体" w:hAnsi="宋体" w:cs="Courier New"/>
          <w:color w:val="000000"/>
          <w:szCs w:val="21"/>
        </w:rPr>
        <w:t>根据《中华人民共和国政府采购法》第三十六条之规定，在采购中，出现下列情形之一的，应予废标：</w:t>
      </w:r>
    </w:p>
    <w:p>
      <w:pPr>
        <w:pStyle w:val="29"/>
        <w:snapToGrid w:val="0"/>
        <w:spacing w:after="0" w:line="360" w:lineRule="auto"/>
        <w:ind w:left="0" w:leftChars="0" w:firstLine="420" w:firstLineChars="200"/>
        <w:rPr>
          <w:rFonts w:hint="eastAsia" w:ascii="宋体" w:hAnsi="宋体" w:cs="Courier New"/>
          <w:color w:val="000000"/>
          <w:szCs w:val="21"/>
        </w:rPr>
      </w:pPr>
      <w:r>
        <w:rPr>
          <w:rFonts w:hint="eastAsia" w:ascii="宋体" w:hAnsi="宋体" w:cs="Courier New"/>
          <w:color w:val="000000"/>
          <w:szCs w:val="21"/>
        </w:rPr>
        <w:t>27.1 符合专业条件的供应商或者对招标文件作实质响应的供应商不足3家的；</w:t>
      </w:r>
    </w:p>
    <w:p>
      <w:pPr>
        <w:pStyle w:val="29"/>
        <w:snapToGrid w:val="0"/>
        <w:spacing w:after="0" w:line="360" w:lineRule="auto"/>
        <w:ind w:left="0" w:leftChars="0" w:firstLine="420" w:firstLineChars="200"/>
        <w:rPr>
          <w:rFonts w:hint="eastAsia" w:ascii="宋体" w:hAnsi="宋体" w:cs="Courier New"/>
          <w:color w:val="000000"/>
          <w:szCs w:val="21"/>
        </w:rPr>
      </w:pPr>
      <w:r>
        <w:rPr>
          <w:rFonts w:ascii="宋体" w:hAnsi="宋体" w:cs="Courier New"/>
          <w:color w:val="000000"/>
          <w:szCs w:val="21"/>
        </w:rPr>
        <w:t>2</w:t>
      </w:r>
      <w:r>
        <w:rPr>
          <w:rFonts w:hint="eastAsia" w:ascii="宋体" w:hAnsi="宋体" w:cs="Courier New"/>
          <w:color w:val="000000"/>
          <w:szCs w:val="21"/>
        </w:rPr>
        <w:t>7</w:t>
      </w:r>
      <w:r>
        <w:rPr>
          <w:rFonts w:ascii="宋体" w:hAnsi="宋体" w:cs="Courier New"/>
          <w:color w:val="000000"/>
          <w:szCs w:val="21"/>
        </w:rPr>
        <w:t>.</w:t>
      </w:r>
      <w:r>
        <w:rPr>
          <w:rFonts w:hint="eastAsia" w:ascii="宋体" w:hAnsi="宋体" w:cs="Courier New"/>
          <w:color w:val="000000"/>
          <w:szCs w:val="21"/>
        </w:rPr>
        <w:t>2  出现影响采购公正的违法、违规行为的；</w:t>
      </w:r>
    </w:p>
    <w:p>
      <w:pPr>
        <w:pStyle w:val="29"/>
        <w:snapToGrid w:val="0"/>
        <w:spacing w:after="0" w:line="360" w:lineRule="auto"/>
        <w:ind w:left="0" w:leftChars="0" w:firstLine="420" w:firstLineChars="200"/>
        <w:rPr>
          <w:rFonts w:hint="eastAsia" w:ascii="宋体" w:hAnsi="宋体" w:cs="Courier New"/>
          <w:color w:val="000000"/>
          <w:szCs w:val="21"/>
        </w:rPr>
      </w:pPr>
      <w:r>
        <w:rPr>
          <w:rFonts w:ascii="宋体" w:hAnsi="宋体" w:cs="Courier New"/>
          <w:color w:val="000000"/>
          <w:szCs w:val="21"/>
        </w:rPr>
        <w:t>2</w:t>
      </w:r>
      <w:r>
        <w:rPr>
          <w:rFonts w:hint="eastAsia" w:ascii="宋体" w:hAnsi="宋体" w:cs="Courier New"/>
          <w:color w:val="000000"/>
          <w:szCs w:val="21"/>
        </w:rPr>
        <w:t>7</w:t>
      </w:r>
      <w:r>
        <w:rPr>
          <w:rFonts w:ascii="宋体" w:hAnsi="宋体" w:cs="Courier New"/>
          <w:color w:val="000000"/>
          <w:szCs w:val="21"/>
        </w:rPr>
        <w:t>.</w:t>
      </w:r>
      <w:r>
        <w:rPr>
          <w:rFonts w:hint="eastAsia" w:ascii="宋体" w:hAnsi="宋体" w:cs="Courier New"/>
          <w:color w:val="000000"/>
          <w:szCs w:val="21"/>
        </w:rPr>
        <w:t>3  投标人的报价均超过了采购预算，采购人不能支付的；</w:t>
      </w:r>
    </w:p>
    <w:p>
      <w:pPr>
        <w:pStyle w:val="29"/>
        <w:snapToGrid w:val="0"/>
        <w:spacing w:after="0" w:line="360" w:lineRule="auto"/>
        <w:ind w:left="0" w:leftChars="0" w:firstLine="420" w:firstLineChars="200"/>
        <w:rPr>
          <w:rFonts w:hint="eastAsia" w:ascii="宋体" w:hAnsi="宋体" w:cs="Courier New"/>
          <w:color w:val="000000"/>
          <w:szCs w:val="21"/>
        </w:rPr>
      </w:pPr>
      <w:r>
        <w:rPr>
          <w:rFonts w:ascii="宋体" w:hAnsi="宋体" w:cs="Courier New"/>
          <w:color w:val="000000"/>
          <w:szCs w:val="21"/>
        </w:rPr>
        <w:t>2</w:t>
      </w:r>
      <w:r>
        <w:rPr>
          <w:rFonts w:hint="eastAsia" w:ascii="宋体" w:hAnsi="宋体" w:cs="Courier New"/>
          <w:color w:val="000000"/>
          <w:szCs w:val="21"/>
        </w:rPr>
        <w:t>7</w:t>
      </w:r>
      <w:r>
        <w:rPr>
          <w:rFonts w:ascii="宋体" w:hAnsi="宋体" w:cs="Courier New"/>
          <w:color w:val="000000"/>
          <w:szCs w:val="21"/>
        </w:rPr>
        <w:t>.</w:t>
      </w:r>
      <w:r>
        <w:rPr>
          <w:rFonts w:hint="eastAsia" w:ascii="宋体" w:hAnsi="宋体" w:cs="Courier New"/>
          <w:color w:val="000000"/>
          <w:szCs w:val="21"/>
        </w:rPr>
        <w:t>4  因重大变故，采购任务取消的；</w:t>
      </w:r>
    </w:p>
    <w:p>
      <w:pPr>
        <w:pStyle w:val="29"/>
        <w:snapToGrid w:val="0"/>
        <w:spacing w:after="0" w:line="360" w:lineRule="auto"/>
        <w:ind w:left="0" w:leftChars="0" w:firstLine="420" w:firstLineChars="200"/>
        <w:rPr>
          <w:rFonts w:hint="eastAsia" w:ascii="宋体" w:hAnsi="宋体" w:cs="Courier New"/>
          <w:color w:val="000000"/>
          <w:szCs w:val="21"/>
        </w:rPr>
      </w:pPr>
      <w:r>
        <w:rPr>
          <w:rFonts w:hint="eastAsia" w:ascii="宋体" w:hAnsi="宋体" w:cs="Courier New"/>
          <w:color w:val="000000"/>
          <w:szCs w:val="21"/>
        </w:rPr>
        <w:t>27.5  废标后，采购机构应当将废标理由通知所有投标人，由采购人重新组织招标，或者经采购办、监督办批准后，变更采购方式予以采购。</w:t>
      </w:r>
    </w:p>
    <w:p>
      <w:pPr>
        <w:pStyle w:val="29"/>
        <w:spacing w:after="0" w:line="360" w:lineRule="auto"/>
        <w:ind w:left="816" w:hanging="394" w:hangingChars="199"/>
        <w:rPr>
          <w:rFonts w:hint="eastAsia" w:ascii="宋体" w:hAnsi="宋体" w:cs="Courier New"/>
          <w:b/>
          <w:color w:val="000000"/>
          <w:spacing w:val="-6"/>
          <w:szCs w:val="21"/>
        </w:rPr>
      </w:pPr>
      <w:r>
        <w:rPr>
          <w:rFonts w:hint="eastAsia" w:ascii="宋体" w:hAnsi="宋体" w:cs="Courier New"/>
          <w:b/>
          <w:color w:val="000000"/>
          <w:spacing w:val="-6"/>
          <w:szCs w:val="21"/>
        </w:rPr>
        <w:t>28  重新组织采购</w:t>
      </w:r>
    </w:p>
    <w:p>
      <w:pPr>
        <w:pStyle w:val="29"/>
        <w:snapToGrid w:val="0"/>
        <w:spacing w:after="0" w:line="360" w:lineRule="auto"/>
        <w:ind w:left="0" w:leftChars="0" w:firstLine="396" w:firstLineChars="200"/>
        <w:rPr>
          <w:rFonts w:hint="eastAsia" w:ascii="宋体" w:hAnsi="宋体" w:cs="Courier New"/>
          <w:color w:val="000000"/>
          <w:spacing w:val="-6"/>
          <w:szCs w:val="21"/>
        </w:rPr>
      </w:pPr>
      <w:r>
        <w:rPr>
          <w:rFonts w:hint="eastAsia" w:ascii="宋体" w:hAnsi="宋体" w:cs="Courier New"/>
          <w:color w:val="000000"/>
          <w:spacing w:val="-6"/>
          <w:szCs w:val="21"/>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pPr>
        <w:pStyle w:val="29"/>
        <w:spacing w:after="0" w:line="360" w:lineRule="auto"/>
        <w:ind w:left="816" w:hanging="394" w:hangingChars="199"/>
        <w:rPr>
          <w:rFonts w:hint="eastAsia" w:ascii="宋体" w:hAnsi="宋体" w:cs="Courier New"/>
          <w:b/>
          <w:color w:val="000000"/>
          <w:spacing w:val="-6"/>
          <w:szCs w:val="21"/>
        </w:rPr>
      </w:pPr>
      <w:r>
        <w:rPr>
          <w:rFonts w:hint="eastAsia" w:ascii="宋体" w:hAnsi="宋体" w:cs="Courier New"/>
          <w:b/>
          <w:color w:val="000000"/>
          <w:spacing w:val="-6"/>
          <w:szCs w:val="21"/>
        </w:rPr>
        <w:t>29  定标</w:t>
      </w:r>
    </w:p>
    <w:p>
      <w:pPr>
        <w:tabs>
          <w:tab w:val="left" w:pos="1155"/>
        </w:tabs>
        <w:spacing w:line="360" w:lineRule="auto"/>
        <w:ind w:firstLine="396" w:firstLineChars="200"/>
        <w:rPr>
          <w:rFonts w:hint="eastAsia" w:ascii="宋体" w:hAnsi="宋体" w:cs="Courier New"/>
          <w:color w:val="000000"/>
          <w:spacing w:val="-6"/>
          <w:szCs w:val="21"/>
        </w:rPr>
      </w:pPr>
      <w:r>
        <w:rPr>
          <w:rFonts w:hint="eastAsia" w:ascii="宋体" w:hAnsi="宋体" w:cs="Courier New"/>
          <w:color w:val="000000"/>
          <w:spacing w:val="-6"/>
          <w:szCs w:val="21"/>
        </w:rPr>
        <w:t>29.1  本次招标采用</w:t>
      </w:r>
      <w:r>
        <w:rPr>
          <w:rFonts w:hint="eastAsia" w:ascii="宋体" w:hAnsi="宋体" w:cs="Arial"/>
          <w:b/>
          <w:bCs/>
          <w:iCs/>
          <w:color w:val="000000"/>
          <w:szCs w:val="21"/>
          <w:u w:val="single"/>
        </w:rPr>
        <w:t xml:space="preserve">  </w:t>
      </w:r>
      <w:r>
        <w:rPr>
          <w:rFonts w:hint="eastAsia"/>
          <w:b/>
          <w:color w:val="000000"/>
          <w:szCs w:val="21"/>
          <w:u w:val="single"/>
        </w:rPr>
        <w:t xml:space="preserve">综合评分法   </w:t>
      </w:r>
      <w:r>
        <w:rPr>
          <w:rFonts w:hint="eastAsia" w:ascii="宋体" w:hAnsi="宋体" w:cs="Courier New"/>
          <w:color w:val="000000"/>
          <w:spacing w:val="-6"/>
          <w:szCs w:val="21"/>
        </w:rPr>
        <w:t>，依据所得分数高低确定第一、二中标候选人。</w:t>
      </w:r>
    </w:p>
    <w:p>
      <w:pPr>
        <w:pStyle w:val="37"/>
        <w:spacing w:line="360" w:lineRule="auto"/>
        <w:ind w:firstLine="396" w:firstLineChars="200"/>
        <w:rPr>
          <w:rFonts w:hint="eastAsia" w:hAnsi="宋体"/>
          <w:b/>
          <w:color w:val="000000"/>
          <w:spacing w:val="-6"/>
        </w:rPr>
      </w:pPr>
      <w:r>
        <w:rPr>
          <w:rFonts w:hint="eastAsia" w:hAnsi="宋体"/>
          <w:b/>
          <w:color w:val="000000"/>
          <w:spacing w:val="-6"/>
        </w:rPr>
        <w:t xml:space="preserve">30 </w:t>
      </w:r>
      <w:r>
        <w:rPr>
          <w:rFonts w:hAnsi="宋体"/>
          <w:b/>
          <w:color w:val="000000"/>
          <w:spacing w:val="-6"/>
        </w:rPr>
        <w:t>保密及其它注意事项</w:t>
      </w:r>
    </w:p>
    <w:p>
      <w:pPr>
        <w:spacing w:line="360" w:lineRule="auto"/>
        <w:ind w:firstLine="396" w:firstLineChars="200"/>
        <w:rPr>
          <w:rFonts w:hint="eastAsia" w:ascii="宋体" w:hAnsi="宋体" w:cs="Courier New"/>
          <w:color w:val="000000"/>
          <w:spacing w:val="-6"/>
          <w:szCs w:val="21"/>
        </w:rPr>
      </w:pPr>
      <w:r>
        <w:rPr>
          <w:rFonts w:hint="eastAsia" w:ascii="宋体" w:hAnsi="宋体" w:cs="Courier New"/>
          <w:color w:val="000000"/>
          <w:spacing w:val="-6"/>
          <w:szCs w:val="21"/>
        </w:rPr>
        <w:t>30.1　</w:t>
      </w:r>
      <w:r>
        <w:rPr>
          <w:rFonts w:ascii="宋体" w:hAnsi="宋体" w:cs="Courier New"/>
          <w:color w:val="000000"/>
          <w:spacing w:val="-6"/>
          <w:szCs w:val="21"/>
        </w:rPr>
        <w:t>评标是招标工作的重要环节，评标工作</w:t>
      </w:r>
      <w:r>
        <w:rPr>
          <w:rFonts w:hint="eastAsia" w:ascii="宋体" w:hAnsi="宋体" w:cs="Courier New"/>
          <w:color w:val="000000"/>
          <w:spacing w:val="-6"/>
          <w:szCs w:val="21"/>
        </w:rPr>
        <w:t>由</w:t>
      </w:r>
      <w:r>
        <w:rPr>
          <w:rFonts w:ascii="宋体" w:hAnsi="宋体" w:cs="Courier New"/>
          <w:color w:val="000000"/>
          <w:spacing w:val="-6"/>
          <w:szCs w:val="21"/>
        </w:rPr>
        <w:t>评标委员会独立进行。评标委员会将遵照评标原则，公正、平等地对待所有投标人</w:t>
      </w:r>
      <w:r>
        <w:rPr>
          <w:rFonts w:hint="eastAsia" w:ascii="宋体" w:hAnsi="宋体" w:cs="Courier New"/>
          <w:color w:val="000000"/>
          <w:spacing w:val="-6"/>
          <w:szCs w:val="21"/>
        </w:rPr>
        <w:t>；</w:t>
      </w:r>
    </w:p>
    <w:p>
      <w:pPr>
        <w:spacing w:line="360" w:lineRule="auto"/>
        <w:ind w:firstLine="396" w:firstLineChars="200"/>
        <w:rPr>
          <w:rFonts w:hint="eastAsia" w:ascii="宋体" w:hAnsi="宋体" w:cs="Courier New"/>
          <w:color w:val="000000"/>
          <w:spacing w:val="-6"/>
          <w:szCs w:val="21"/>
        </w:rPr>
      </w:pPr>
      <w:r>
        <w:rPr>
          <w:rFonts w:hint="eastAsia" w:ascii="宋体" w:hAnsi="宋体" w:cs="Courier New"/>
          <w:color w:val="000000"/>
          <w:spacing w:val="-6"/>
          <w:szCs w:val="21"/>
        </w:rPr>
        <w:t>30.2　</w:t>
      </w:r>
      <w:r>
        <w:rPr>
          <w:rFonts w:ascii="宋体" w:hAnsi="宋体" w:cs="Courier New"/>
          <w:color w:val="000000"/>
          <w:spacing w:val="-6"/>
          <w:szCs w:val="21"/>
        </w:rPr>
        <w:t>在开标、投标期间，投标人不得向评委询问评标情况，不得进行旨在影响评标结果的活动。</w:t>
      </w:r>
      <w:r>
        <w:rPr>
          <w:rFonts w:hint="eastAsia" w:ascii="宋体" w:hAnsi="宋体" w:cs="Courier New"/>
          <w:color w:val="000000"/>
          <w:spacing w:val="-6"/>
          <w:szCs w:val="21"/>
        </w:rPr>
        <w:t>采购人不得在中标人确定前，与投标人就投标价格、投标方案等实质性内容进行谈判；</w:t>
      </w:r>
    </w:p>
    <w:p>
      <w:pPr>
        <w:spacing w:line="360" w:lineRule="auto"/>
        <w:ind w:firstLine="396" w:firstLineChars="200"/>
        <w:rPr>
          <w:rFonts w:hint="eastAsia" w:ascii="宋体" w:hAnsi="宋体" w:cs="Courier New"/>
          <w:color w:val="000000"/>
          <w:spacing w:val="-6"/>
          <w:szCs w:val="21"/>
        </w:rPr>
      </w:pPr>
      <w:r>
        <w:rPr>
          <w:rFonts w:hint="eastAsia" w:ascii="宋体" w:hAnsi="宋体" w:cs="Courier New"/>
          <w:color w:val="000000"/>
          <w:spacing w:val="-6"/>
          <w:szCs w:val="21"/>
        </w:rPr>
        <w:t>30.3　</w:t>
      </w:r>
      <w:r>
        <w:rPr>
          <w:rFonts w:ascii="宋体" w:hAnsi="宋体" w:cs="Courier New"/>
          <w:color w:val="000000"/>
          <w:spacing w:val="-6"/>
          <w:szCs w:val="21"/>
        </w:rPr>
        <w:t>为保证定标的公正性，在评标过程中，评委不得与投标人私下交换意见。在招标工作结束后，凡与评标情况有接触的任何人，不得也不应将评标情况扩散出评委人员之外</w:t>
      </w:r>
      <w:r>
        <w:rPr>
          <w:rFonts w:hint="eastAsia" w:ascii="宋体" w:hAnsi="宋体" w:cs="Courier New"/>
          <w:color w:val="000000"/>
          <w:spacing w:val="-6"/>
          <w:szCs w:val="21"/>
        </w:rPr>
        <w:t>；</w:t>
      </w:r>
    </w:p>
    <w:p>
      <w:pPr>
        <w:spacing w:line="360" w:lineRule="auto"/>
        <w:ind w:firstLine="396" w:firstLineChars="200"/>
        <w:rPr>
          <w:rFonts w:hint="eastAsia" w:ascii="宋体" w:hAnsi="宋体" w:cs="Courier New"/>
          <w:color w:val="000000"/>
          <w:spacing w:val="-6"/>
          <w:szCs w:val="21"/>
        </w:rPr>
      </w:pPr>
      <w:r>
        <w:rPr>
          <w:rFonts w:hint="eastAsia" w:ascii="宋体" w:hAnsi="宋体" w:cs="Courier New"/>
          <w:color w:val="000000"/>
          <w:spacing w:val="-6"/>
          <w:szCs w:val="21"/>
        </w:rPr>
        <w:t>30.4　</w:t>
      </w:r>
      <w:r>
        <w:rPr>
          <w:rFonts w:ascii="宋体" w:hAnsi="宋体" w:cs="Courier New"/>
          <w:color w:val="000000"/>
          <w:spacing w:val="-6"/>
          <w:szCs w:val="21"/>
        </w:rPr>
        <w:t>投标人</w:t>
      </w:r>
      <w:r>
        <w:rPr>
          <w:rFonts w:hint="eastAsia" w:ascii="宋体" w:hAnsi="宋体" w:cs="Courier New"/>
          <w:color w:val="000000"/>
          <w:spacing w:val="-6"/>
          <w:szCs w:val="21"/>
        </w:rPr>
        <w:t>相互之间，或与采购人</w:t>
      </w:r>
      <w:r>
        <w:rPr>
          <w:rFonts w:ascii="宋体" w:hAnsi="宋体" w:cs="Courier New"/>
          <w:color w:val="000000"/>
          <w:spacing w:val="-6"/>
          <w:szCs w:val="21"/>
        </w:rPr>
        <w:t>相互不得串通投标，不得排挤其他投标人的公平竞争，损害采购人或者其他投标人的合法权益</w:t>
      </w:r>
      <w:r>
        <w:rPr>
          <w:rFonts w:hint="eastAsia" w:ascii="宋体" w:hAnsi="宋体" w:cs="Courier New"/>
          <w:color w:val="000000"/>
          <w:spacing w:val="-6"/>
          <w:szCs w:val="21"/>
        </w:rPr>
        <w:t>；</w:t>
      </w:r>
    </w:p>
    <w:p>
      <w:pPr>
        <w:spacing w:line="360" w:lineRule="auto"/>
        <w:ind w:firstLine="396" w:firstLineChars="200"/>
        <w:rPr>
          <w:rFonts w:ascii="宋体" w:hAnsi="宋体" w:cs="Courier New"/>
          <w:color w:val="000000"/>
          <w:spacing w:val="-6"/>
          <w:szCs w:val="21"/>
        </w:rPr>
      </w:pPr>
      <w:r>
        <w:rPr>
          <w:rFonts w:hint="eastAsia" w:ascii="宋体" w:hAnsi="宋体" w:cs="Courier New"/>
          <w:color w:val="000000"/>
          <w:spacing w:val="-6"/>
          <w:szCs w:val="21"/>
        </w:rPr>
        <w:t>30.5　</w:t>
      </w:r>
      <w:r>
        <w:rPr>
          <w:rFonts w:ascii="宋体" w:hAnsi="宋体" w:cs="Courier New"/>
          <w:color w:val="000000"/>
          <w:spacing w:val="-6"/>
          <w:szCs w:val="21"/>
        </w:rPr>
        <w:t>评标委员会不向投标人解释未中标的原因，不退还投标文件。</w:t>
      </w:r>
    </w:p>
    <w:p>
      <w:pPr>
        <w:pStyle w:val="4"/>
        <w:spacing w:line="360" w:lineRule="auto"/>
        <w:jc w:val="center"/>
        <w:rPr>
          <w:rFonts w:hint="eastAsia" w:hAnsi="宋体"/>
          <w:color w:val="000000"/>
        </w:rPr>
      </w:pPr>
      <w:bookmarkStart w:id="18" w:name="_Toc525216539"/>
      <w:bookmarkStart w:id="19" w:name="_Toc17804487"/>
      <w:r>
        <w:rPr>
          <w:rFonts w:hint="eastAsia" w:hAnsi="宋体"/>
          <w:color w:val="000000"/>
        </w:rPr>
        <w:t>第六章　授予合同</w:t>
      </w:r>
      <w:bookmarkEnd w:id="18"/>
      <w:bookmarkEnd w:id="19"/>
    </w:p>
    <w:p>
      <w:pPr>
        <w:pStyle w:val="37"/>
        <w:adjustRightInd w:val="0"/>
        <w:snapToGrid w:val="0"/>
        <w:spacing w:line="360" w:lineRule="auto"/>
        <w:ind w:firstLine="420" w:firstLineChars="200"/>
        <w:rPr>
          <w:rFonts w:hint="eastAsia" w:hAnsi="宋体"/>
          <w:b/>
          <w:color w:val="000000"/>
        </w:rPr>
      </w:pPr>
      <w:r>
        <w:rPr>
          <w:rFonts w:hint="eastAsia" w:hAnsi="宋体"/>
          <w:b/>
          <w:color w:val="000000"/>
        </w:rPr>
        <w:t>31　中标通知</w:t>
      </w:r>
    </w:p>
    <w:p>
      <w:pPr>
        <w:spacing w:line="360" w:lineRule="auto"/>
        <w:ind w:firstLine="420" w:firstLineChars="200"/>
        <w:rPr>
          <w:rFonts w:hint="eastAsia" w:ascii="宋体" w:hAnsi="宋体" w:cs="Courier New"/>
          <w:color w:val="000000"/>
          <w:szCs w:val="21"/>
        </w:rPr>
      </w:pPr>
      <w:r>
        <w:rPr>
          <w:rFonts w:hint="eastAsia" w:ascii="宋体" w:hAnsi="宋体" w:cs="Courier New"/>
          <w:color w:val="000000"/>
          <w:szCs w:val="21"/>
        </w:rPr>
        <w:t>31.1　</w:t>
      </w:r>
      <w:r>
        <w:rPr>
          <w:rFonts w:ascii="宋体" w:hAnsi="宋体" w:cs="Courier New"/>
          <w:color w:val="000000"/>
          <w:szCs w:val="21"/>
        </w:rPr>
        <w:t>评标结束后，绍兴市上虞区公共资源交易中心</w:t>
      </w:r>
      <w:r>
        <w:rPr>
          <w:rFonts w:hint="eastAsia" w:ascii="宋体" w:hAnsi="宋体" w:cs="Courier New"/>
          <w:color w:val="000000"/>
          <w:szCs w:val="21"/>
        </w:rPr>
        <w:t>（以下简称“中心”）将在“中心”网站</w:t>
      </w:r>
      <w:r>
        <w:rPr>
          <w:rFonts w:ascii="宋体" w:hAnsi="宋体" w:cs="Courier New"/>
          <w:color w:val="000000"/>
          <w:szCs w:val="21"/>
        </w:rPr>
        <w:t>发布中标公告</w:t>
      </w:r>
      <w:r>
        <w:rPr>
          <w:rFonts w:hint="eastAsia" w:ascii="宋体" w:hAnsi="宋体" w:cs="Courier New"/>
          <w:color w:val="000000"/>
          <w:szCs w:val="21"/>
        </w:rPr>
        <w:t>，经公告无异议后</w:t>
      </w:r>
      <w:r>
        <w:rPr>
          <w:rFonts w:ascii="宋体" w:hAnsi="宋体" w:cs="Courier New"/>
          <w:color w:val="000000"/>
          <w:szCs w:val="21"/>
        </w:rPr>
        <w:t>签发中标通知书</w:t>
      </w:r>
      <w:r>
        <w:rPr>
          <w:rFonts w:hint="eastAsia" w:ascii="宋体" w:hAnsi="宋体" w:cs="Courier New"/>
          <w:color w:val="000000"/>
          <w:szCs w:val="21"/>
        </w:rPr>
        <w:t>；</w:t>
      </w:r>
    </w:p>
    <w:p>
      <w:pPr>
        <w:spacing w:line="360" w:lineRule="auto"/>
        <w:ind w:firstLine="420" w:firstLineChars="200"/>
        <w:rPr>
          <w:rFonts w:hint="eastAsia" w:ascii="宋体" w:hAnsi="宋体" w:cs="Courier New"/>
          <w:color w:val="000000"/>
          <w:szCs w:val="21"/>
        </w:rPr>
      </w:pPr>
      <w:r>
        <w:rPr>
          <w:rFonts w:hint="eastAsia" w:ascii="宋体" w:hAnsi="宋体" w:cs="Courier New"/>
          <w:color w:val="000000"/>
          <w:szCs w:val="21"/>
        </w:rPr>
        <w:t>31.2　</w:t>
      </w:r>
      <w:r>
        <w:rPr>
          <w:rFonts w:ascii="宋体" w:hAnsi="宋体" w:cs="Courier New"/>
          <w:color w:val="000000"/>
          <w:szCs w:val="21"/>
        </w:rPr>
        <w:t>中标通知书将作为签订合同的重要依据，对</w:t>
      </w:r>
      <w:r>
        <w:rPr>
          <w:rFonts w:hint="eastAsia" w:ascii="宋体" w:hAnsi="宋体" w:cs="Courier New"/>
          <w:color w:val="000000"/>
          <w:szCs w:val="21"/>
        </w:rPr>
        <w:t>采购人</w:t>
      </w:r>
      <w:r>
        <w:rPr>
          <w:rFonts w:ascii="宋体" w:hAnsi="宋体" w:cs="Courier New"/>
          <w:color w:val="000000"/>
          <w:szCs w:val="21"/>
        </w:rPr>
        <w:t>和中标人</w:t>
      </w:r>
      <w:r>
        <w:rPr>
          <w:rFonts w:hint="eastAsia" w:ascii="宋体" w:hAnsi="宋体" w:cs="Courier New"/>
          <w:color w:val="000000"/>
          <w:szCs w:val="21"/>
        </w:rPr>
        <w:t>均</w:t>
      </w:r>
      <w:r>
        <w:rPr>
          <w:rFonts w:ascii="宋体" w:hAnsi="宋体" w:cs="Courier New"/>
          <w:color w:val="000000"/>
          <w:szCs w:val="21"/>
        </w:rPr>
        <w:t>具有法律效力。</w:t>
      </w:r>
      <w:r>
        <w:rPr>
          <w:rFonts w:hint="eastAsia" w:ascii="宋体" w:hAnsi="宋体" w:cs="Courier New"/>
          <w:color w:val="000000"/>
          <w:szCs w:val="21"/>
        </w:rPr>
        <w:t>采购人</w:t>
      </w:r>
      <w:r>
        <w:rPr>
          <w:rFonts w:ascii="宋体" w:hAnsi="宋体" w:cs="Courier New"/>
          <w:color w:val="000000"/>
          <w:szCs w:val="21"/>
        </w:rPr>
        <w:t>改变中标结果或者中标人放弃中标项目的都应承担法律责任。中标人不得向他人转让中标项目，也不得将中标项目肢解后分别向他人转让。</w:t>
      </w:r>
    </w:p>
    <w:p>
      <w:pPr>
        <w:pStyle w:val="37"/>
        <w:adjustRightInd w:val="0"/>
        <w:snapToGrid w:val="0"/>
        <w:spacing w:line="360" w:lineRule="auto"/>
        <w:ind w:firstLine="420" w:firstLineChars="200"/>
        <w:rPr>
          <w:rFonts w:hint="eastAsia" w:hAnsi="宋体"/>
          <w:color w:val="000000"/>
        </w:rPr>
      </w:pPr>
      <w:r>
        <w:rPr>
          <w:rFonts w:hint="eastAsia" w:hAnsi="宋体"/>
          <w:b/>
          <w:color w:val="000000"/>
        </w:rPr>
        <w:t>32　签订合同</w:t>
      </w:r>
    </w:p>
    <w:p>
      <w:pPr>
        <w:snapToGrid w:val="0"/>
        <w:spacing w:line="360" w:lineRule="auto"/>
        <w:ind w:firstLine="420" w:firstLineChars="200"/>
        <w:jc w:val="left"/>
        <w:rPr>
          <w:rFonts w:hint="eastAsia" w:ascii="宋体" w:hAnsi="宋体" w:cs="Courier New"/>
          <w:color w:val="000000"/>
          <w:szCs w:val="21"/>
        </w:rPr>
      </w:pPr>
      <w:r>
        <w:rPr>
          <w:rFonts w:hint="eastAsia" w:ascii="宋体" w:hAnsi="宋体" w:cs="Courier New"/>
          <w:color w:val="000000"/>
          <w:szCs w:val="21"/>
        </w:rPr>
        <w:t>32.1　中标人须在中标通知书发出之日起30日内，签订合同前提供原厂质保函，并通过官方认证。通过认证后，按招标文件和中标供应商投标文件的约定，凭中标通知书和采购人在约定的时间、地点，由法定代表人或授权委托人与采购人签订书面合同；</w:t>
      </w:r>
    </w:p>
    <w:p>
      <w:pPr>
        <w:spacing w:line="360" w:lineRule="auto"/>
        <w:ind w:firstLine="420" w:firstLineChars="200"/>
        <w:rPr>
          <w:rFonts w:hint="eastAsia" w:ascii="宋体" w:hAnsi="宋体" w:cs="Courier New"/>
          <w:color w:val="000000"/>
          <w:szCs w:val="21"/>
        </w:rPr>
      </w:pPr>
      <w:r>
        <w:rPr>
          <w:rFonts w:hint="eastAsia" w:ascii="宋体" w:hAnsi="宋体" w:cs="Courier New"/>
          <w:color w:val="000000"/>
          <w:szCs w:val="21"/>
        </w:rPr>
        <w:t>32.2　</w:t>
      </w:r>
      <w:r>
        <w:rPr>
          <w:rFonts w:ascii="宋体" w:hAnsi="宋体" w:cs="Courier New"/>
          <w:color w:val="000000"/>
          <w:szCs w:val="21"/>
        </w:rPr>
        <w:t>招标文件和中标人的投标文件均为签订合同的依据</w:t>
      </w:r>
      <w:r>
        <w:rPr>
          <w:rFonts w:hint="eastAsia" w:ascii="宋体" w:hAnsi="宋体" w:cs="Courier New"/>
          <w:color w:val="000000"/>
          <w:szCs w:val="21"/>
        </w:rPr>
        <w:t>，</w:t>
      </w:r>
      <w:r>
        <w:rPr>
          <w:rFonts w:ascii="宋体" w:hAnsi="宋体" w:cs="Courier New"/>
          <w:color w:val="000000"/>
          <w:szCs w:val="21"/>
        </w:rPr>
        <w:t>所签订的合同不得对招标文件和中标人的投标文件做实质性修改</w:t>
      </w:r>
      <w:r>
        <w:rPr>
          <w:rFonts w:hint="eastAsia" w:ascii="宋体" w:hAnsi="宋体" w:cs="Courier New"/>
          <w:color w:val="000000"/>
          <w:szCs w:val="21"/>
        </w:rPr>
        <w:t>；</w:t>
      </w:r>
    </w:p>
    <w:p>
      <w:pPr>
        <w:snapToGrid w:val="0"/>
        <w:spacing w:line="360" w:lineRule="auto"/>
        <w:ind w:firstLine="420" w:firstLineChars="200"/>
        <w:jc w:val="left"/>
        <w:rPr>
          <w:rFonts w:hint="eastAsia" w:ascii="宋体" w:hAnsi="宋体" w:cs="Courier New"/>
          <w:color w:val="000000"/>
          <w:szCs w:val="21"/>
        </w:rPr>
      </w:pPr>
      <w:r>
        <w:rPr>
          <w:rFonts w:hint="eastAsia" w:ascii="宋体" w:hAnsi="宋体" w:cs="Courier New"/>
          <w:color w:val="000000"/>
          <w:szCs w:val="21"/>
        </w:rPr>
        <w:t>32.3拒签合同的责任</w:t>
      </w:r>
    </w:p>
    <w:p>
      <w:pPr>
        <w:spacing w:line="360" w:lineRule="auto"/>
        <w:ind w:firstLine="420" w:firstLineChars="200"/>
        <w:rPr>
          <w:rFonts w:hint="eastAsia" w:ascii="宋体" w:hAnsi="宋体" w:cs="Courier New"/>
          <w:color w:val="000000"/>
          <w:szCs w:val="21"/>
        </w:rPr>
      </w:pPr>
      <w:r>
        <w:rPr>
          <w:rFonts w:hint="eastAsia" w:ascii="宋体" w:hAnsi="宋体" w:cs="Courier New"/>
          <w:color w:val="000000"/>
          <w:szCs w:val="21"/>
        </w:rPr>
        <w:t>32.3.1　中标人接到中标通知书后，在规定时间内借故否认已经承诺的条件而拒签合同或拒交履约保证金的，以投标违约处理，列入政府采购活动不良诚信行为，并赔偿采购人由此造成的直接经济损失；</w:t>
      </w:r>
    </w:p>
    <w:p>
      <w:pPr>
        <w:spacing w:line="360" w:lineRule="auto"/>
        <w:ind w:firstLine="420" w:firstLineChars="200"/>
        <w:rPr>
          <w:rFonts w:hint="eastAsia" w:ascii="宋体" w:hAnsi="宋体" w:cs="Courier New"/>
          <w:color w:val="000000"/>
          <w:szCs w:val="21"/>
        </w:rPr>
      </w:pPr>
      <w:r>
        <w:rPr>
          <w:rFonts w:hint="eastAsia" w:ascii="宋体" w:hAnsi="宋体" w:cs="Courier New"/>
          <w:color w:val="000000"/>
          <w:szCs w:val="21"/>
        </w:rPr>
        <w:t>32.3.2　采购人在规定时间借故拒签合同者，以招标违约处理，列入政府采购活动不良诚信行为，并赔偿中标单位由此造成的直接经济损失；</w:t>
      </w:r>
    </w:p>
    <w:p>
      <w:pPr>
        <w:spacing w:line="360" w:lineRule="auto"/>
        <w:ind w:firstLine="420" w:firstLineChars="200"/>
        <w:rPr>
          <w:rFonts w:hint="eastAsia" w:ascii="宋体" w:hAnsi="宋体" w:cs="Courier New"/>
          <w:color w:val="000000"/>
          <w:szCs w:val="21"/>
        </w:rPr>
      </w:pPr>
      <w:r>
        <w:rPr>
          <w:rFonts w:hint="eastAsia" w:ascii="宋体" w:hAnsi="宋体" w:cs="Courier New"/>
          <w:color w:val="000000"/>
          <w:szCs w:val="21"/>
        </w:rPr>
        <w:t>32.3.3　中标人或采购人无正当理由拒绝签订合同的，由采购办、监督办按规定进行处理；</w:t>
      </w:r>
    </w:p>
    <w:p>
      <w:pPr>
        <w:spacing w:line="360" w:lineRule="auto"/>
        <w:ind w:firstLine="420" w:firstLineChars="200"/>
        <w:rPr>
          <w:rFonts w:hint="eastAsia" w:ascii="宋体" w:hAnsi="宋体" w:cs="Courier New"/>
          <w:color w:val="000000"/>
          <w:szCs w:val="21"/>
        </w:rPr>
      </w:pPr>
      <w:r>
        <w:rPr>
          <w:rFonts w:hint="eastAsia" w:ascii="宋体" w:hAnsi="宋体" w:cs="Courier New"/>
          <w:color w:val="000000"/>
          <w:szCs w:val="21"/>
        </w:rPr>
        <w:t>32.4　采购人在和投标人签订合同时，经有关部门批准有权按照规定变更数量。</w:t>
      </w:r>
    </w:p>
    <w:p>
      <w:pPr>
        <w:spacing w:line="360" w:lineRule="auto"/>
        <w:ind w:firstLine="420" w:firstLineChars="200"/>
        <w:jc w:val="left"/>
        <w:rPr>
          <w:rFonts w:hint="eastAsia" w:ascii="宋体" w:hAnsi="宋体" w:cs="Courier New"/>
          <w:b/>
          <w:color w:val="000000"/>
          <w:szCs w:val="21"/>
        </w:rPr>
      </w:pPr>
      <w:r>
        <w:rPr>
          <w:rFonts w:hint="eastAsia" w:ascii="宋体" w:hAnsi="宋体" w:cs="Courier New"/>
          <w:b/>
          <w:color w:val="000000"/>
          <w:szCs w:val="21"/>
        </w:rPr>
        <w:t>33　合同备案</w:t>
      </w:r>
    </w:p>
    <w:p>
      <w:pPr>
        <w:spacing w:line="360" w:lineRule="auto"/>
        <w:ind w:firstLine="420" w:firstLineChars="200"/>
        <w:jc w:val="left"/>
        <w:rPr>
          <w:rFonts w:hint="eastAsia" w:ascii="宋体" w:hAnsi="宋体" w:cs="Courier New"/>
          <w:color w:val="000000"/>
          <w:szCs w:val="21"/>
        </w:rPr>
      </w:pPr>
      <w:r>
        <w:rPr>
          <w:rFonts w:hint="eastAsia" w:ascii="宋体" w:hAnsi="宋体" w:cs="Courier New"/>
          <w:color w:val="000000"/>
          <w:szCs w:val="21"/>
        </w:rPr>
        <w:t>33.1  中标人应当自采购合同签订之日起七个工作日内，按照有关规定将采购合同原件报区公共资源交易中心备案。</w:t>
      </w:r>
    </w:p>
    <w:p>
      <w:pPr>
        <w:spacing w:line="360" w:lineRule="auto"/>
        <w:ind w:firstLine="420" w:firstLineChars="200"/>
        <w:jc w:val="left"/>
        <w:rPr>
          <w:rFonts w:hint="eastAsia" w:ascii="宋体" w:hAnsi="宋体" w:cs="Courier New"/>
          <w:b/>
          <w:color w:val="000000"/>
          <w:szCs w:val="21"/>
        </w:rPr>
      </w:pPr>
      <w:r>
        <w:rPr>
          <w:rFonts w:hint="eastAsia" w:ascii="宋体" w:hAnsi="宋体" w:cs="Courier New"/>
          <w:b/>
          <w:color w:val="000000"/>
          <w:szCs w:val="21"/>
        </w:rPr>
        <w:t>33.2  未领取中标通知书，采购双方自行签订的合同不予备案。</w:t>
      </w:r>
    </w:p>
    <w:p>
      <w:pPr>
        <w:pStyle w:val="37"/>
        <w:adjustRightInd w:val="0"/>
        <w:snapToGrid w:val="0"/>
        <w:spacing w:line="360" w:lineRule="auto"/>
        <w:ind w:firstLine="420" w:firstLineChars="200"/>
        <w:rPr>
          <w:rFonts w:hint="eastAsia" w:hAnsi="宋体"/>
          <w:b/>
          <w:color w:val="000000"/>
        </w:rPr>
      </w:pPr>
      <w:r>
        <w:rPr>
          <w:rFonts w:hint="eastAsia" w:hAnsi="宋体"/>
          <w:b/>
          <w:color w:val="000000"/>
        </w:rPr>
        <w:t>34　履约保证金</w:t>
      </w:r>
    </w:p>
    <w:p>
      <w:pPr>
        <w:pStyle w:val="37"/>
        <w:adjustRightInd w:val="0"/>
        <w:snapToGrid w:val="0"/>
        <w:spacing w:line="360" w:lineRule="auto"/>
        <w:ind w:firstLine="420" w:firstLineChars="200"/>
        <w:rPr>
          <w:rFonts w:hint="eastAsia" w:hAnsi="宋体"/>
          <w:color w:val="000000"/>
        </w:rPr>
      </w:pPr>
      <w:r>
        <w:rPr>
          <w:rFonts w:hint="eastAsia" w:hAnsi="宋体"/>
          <w:color w:val="000000"/>
        </w:rPr>
        <w:t>34.1　中标人在收到中标通知书后，需向采购人提供合同总价</w:t>
      </w:r>
      <w:r>
        <w:rPr>
          <w:rFonts w:hint="eastAsia" w:hAnsi="宋体"/>
          <w:color w:val="000000"/>
          <w:u w:val="single"/>
        </w:rPr>
        <w:t>　</w:t>
      </w:r>
      <w:r>
        <w:rPr>
          <w:rFonts w:hint="eastAsia" w:hAnsi="宋体" w:cs="Arial"/>
          <w:b/>
          <w:bCs/>
          <w:iCs/>
          <w:color w:val="000000"/>
          <w:u w:val="single"/>
        </w:rPr>
        <w:t xml:space="preserve"> 5  </w:t>
      </w:r>
      <w:r>
        <w:rPr>
          <w:rFonts w:hint="eastAsia" w:hAnsi="宋体"/>
          <w:color w:val="000000"/>
        </w:rPr>
        <w:t>%的履约保证金，在中标人与采购人签订合同前递交。</w:t>
      </w:r>
    </w:p>
    <w:p>
      <w:pPr>
        <w:pStyle w:val="37"/>
        <w:adjustRightInd w:val="0"/>
        <w:snapToGrid w:val="0"/>
        <w:spacing w:line="360" w:lineRule="auto"/>
        <w:ind w:firstLine="420" w:firstLineChars="200"/>
        <w:rPr>
          <w:rFonts w:hint="eastAsia" w:hAnsi="宋体"/>
          <w:color w:val="000000"/>
        </w:rPr>
      </w:pPr>
      <w:r>
        <w:rPr>
          <w:rFonts w:hint="eastAsia" w:hAnsi="宋体"/>
          <w:color w:val="000000"/>
        </w:rPr>
        <w:t>34.2　采购人将按下列规定的情况时，向中标人无息退还其履约保证金：</w:t>
      </w:r>
    </w:p>
    <w:p>
      <w:pPr>
        <w:pStyle w:val="37"/>
        <w:adjustRightInd w:val="0"/>
        <w:snapToGrid w:val="0"/>
        <w:spacing w:line="360" w:lineRule="auto"/>
        <w:ind w:firstLine="420" w:firstLineChars="200"/>
        <w:rPr>
          <w:rFonts w:hint="eastAsia" w:hAnsi="宋体"/>
          <w:color w:val="000000"/>
        </w:rPr>
      </w:pPr>
      <w:r>
        <w:rPr>
          <w:rFonts w:hint="eastAsia" w:hAnsi="宋体"/>
          <w:color w:val="000000"/>
        </w:rPr>
        <w:t>34.2.1　在安装、调试完毕，并经验收合格后</w:t>
      </w:r>
      <w:r>
        <w:rPr>
          <w:rFonts w:hint="eastAsia" w:hAnsi="宋体"/>
          <w:color w:val="000000"/>
          <w:u w:val="single"/>
        </w:rPr>
        <w:t>　15　</w:t>
      </w:r>
      <w:r>
        <w:rPr>
          <w:rFonts w:hint="eastAsia" w:hAnsi="宋体"/>
          <w:color w:val="000000"/>
        </w:rPr>
        <w:t xml:space="preserve">个工作日内予以退还； </w:t>
      </w:r>
    </w:p>
    <w:p>
      <w:pPr>
        <w:pStyle w:val="63"/>
        <w:snapToGrid w:val="0"/>
        <w:spacing w:before="0" w:beforeAutospacing="0" w:after="0" w:afterAutospacing="0" w:line="360" w:lineRule="auto"/>
        <w:ind w:firstLine="411" w:firstLineChars="196"/>
        <w:rPr>
          <w:rFonts w:ascii="Arial" w:hAnsi="Arial" w:cs="Arial"/>
          <w:b/>
          <w:color w:val="000000"/>
          <w:sz w:val="21"/>
          <w:szCs w:val="21"/>
        </w:rPr>
      </w:pPr>
      <w:r>
        <w:rPr>
          <w:rFonts w:hint="eastAsia" w:ascii="Arial" w:hAnsi="Arial" w:cs="Arial"/>
          <w:b/>
          <w:color w:val="000000"/>
          <w:sz w:val="21"/>
          <w:szCs w:val="21"/>
        </w:rPr>
        <w:t>注：</w:t>
      </w:r>
      <w:r>
        <w:rPr>
          <w:rFonts w:ascii="Arial" w:hAnsi="Arial" w:cs="Arial"/>
          <w:b/>
          <w:color w:val="000000"/>
          <w:sz w:val="21"/>
          <w:szCs w:val="21"/>
        </w:rPr>
        <w:t>采购人可以邀请参加本项目的其他投标人或者第三方机构参与验收。参与验收的投标人或者第三方机构的意见作为验收书的参考资料一并存档。</w:t>
      </w:r>
    </w:p>
    <w:p>
      <w:pPr>
        <w:pStyle w:val="4"/>
        <w:snapToGrid w:val="0"/>
        <w:spacing w:line="360" w:lineRule="auto"/>
        <w:jc w:val="center"/>
        <w:rPr>
          <w:rFonts w:hint="eastAsia"/>
          <w:color w:val="000000"/>
        </w:rPr>
      </w:pPr>
      <w:bookmarkStart w:id="20" w:name="_Toc17804488"/>
      <w:bookmarkStart w:id="21" w:name="_Toc525216540"/>
      <w:r>
        <w:rPr>
          <w:rFonts w:hint="eastAsia"/>
          <w:color w:val="000000"/>
        </w:rPr>
        <w:t>第七章　质疑与投诉</w:t>
      </w:r>
      <w:bookmarkEnd w:id="20"/>
      <w:bookmarkEnd w:id="21"/>
    </w:p>
    <w:p>
      <w:pPr>
        <w:pStyle w:val="37"/>
        <w:snapToGrid w:val="0"/>
        <w:spacing w:line="420" w:lineRule="exact"/>
        <w:ind w:firstLine="420" w:firstLineChars="200"/>
        <w:rPr>
          <w:rFonts w:hAnsi="宋体"/>
          <w:color w:val="000000"/>
        </w:rPr>
      </w:pPr>
      <w:r>
        <w:rPr>
          <w:rFonts w:hint="eastAsia" w:hAnsi="宋体"/>
          <w:color w:val="000000"/>
        </w:rPr>
        <w:t>根据《中华人民共和国政府采购法》、《中华人民共和国政府采购法实施条例》、</w:t>
      </w:r>
      <w:r>
        <w:rPr>
          <w:rFonts w:hAnsi="宋体"/>
          <w:color w:val="000000"/>
        </w:rPr>
        <w:t>《政府采购质疑和投诉办法》</w:t>
      </w:r>
      <w:r>
        <w:rPr>
          <w:rFonts w:hint="eastAsia" w:hAnsi="宋体"/>
          <w:color w:val="000000"/>
        </w:rPr>
        <w:t>，政府采购供应商可以依法提起质疑和投诉。</w:t>
      </w:r>
    </w:p>
    <w:p>
      <w:pPr>
        <w:autoSpaceDE w:val="0"/>
        <w:autoSpaceDN w:val="0"/>
        <w:snapToGrid w:val="0"/>
        <w:spacing w:line="420" w:lineRule="exact"/>
        <w:ind w:firstLine="411" w:firstLineChars="196"/>
        <w:jc w:val="left"/>
        <w:rPr>
          <w:rFonts w:ascii="宋体" w:hAnsi="宋体" w:cs="Courier New"/>
          <w:b/>
          <w:color w:val="000000"/>
          <w:szCs w:val="21"/>
        </w:rPr>
      </w:pPr>
      <w:r>
        <w:rPr>
          <w:rFonts w:ascii="宋体" w:hAnsi="宋体" w:cs="Courier New"/>
          <w:b/>
          <w:color w:val="000000"/>
          <w:szCs w:val="21"/>
        </w:rPr>
        <w:t>3</w:t>
      </w:r>
      <w:r>
        <w:rPr>
          <w:rFonts w:hint="eastAsia" w:ascii="宋体" w:hAnsi="宋体" w:cs="Courier New"/>
          <w:b/>
          <w:color w:val="000000"/>
          <w:szCs w:val="21"/>
        </w:rPr>
        <w:t>5  供应商询问</w:t>
      </w:r>
    </w:p>
    <w:p>
      <w:pPr>
        <w:pStyle w:val="37"/>
        <w:spacing w:line="420" w:lineRule="exact"/>
        <w:ind w:firstLine="420" w:firstLineChars="200"/>
        <w:rPr>
          <w:rFonts w:hint="eastAsia"/>
          <w:color w:val="000000"/>
        </w:rPr>
      </w:pPr>
      <w:r>
        <w:rPr>
          <w:rFonts w:hint="eastAsia"/>
          <w:color w:val="000000"/>
        </w:rPr>
        <w:t>供应商对政府采购活动事项有疑问的，可以向采购机构提出询问，采购机构将对供应商依法提出的询问作出答复，但答复的内容不得涉及商业秘密。</w:t>
      </w:r>
    </w:p>
    <w:p>
      <w:pPr>
        <w:autoSpaceDE w:val="0"/>
        <w:autoSpaceDN w:val="0"/>
        <w:spacing w:line="420" w:lineRule="exact"/>
        <w:ind w:firstLine="411" w:firstLineChars="196"/>
        <w:jc w:val="left"/>
        <w:rPr>
          <w:rFonts w:ascii="宋体" w:hAnsi="宋体" w:cs="Courier New"/>
          <w:b/>
          <w:color w:val="000000"/>
          <w:szCs w:val="21"/>
        </w:rPr>
      </w:pPr>
      <w:r>
        <w:rPr>
          <w:rFonts w:ascii="宋体" w:hAnsi="宋体" w:cs="Courier New"/>
          <w:b/>
          <w:color w:val="000000"/>
          <w:szCs w:val="21"/>
        </w:rPr>
        <w:t>3</w:t>
      </w:r>
      <w:r>
        <w:rPr>
          <w:rFonts w:hint="eastAsia" w:ascii="宋体" w:hAnsi="宋体" w:cs="Courier New"/>
          <w:b/>
          <w:color w:val="000000"/>
          <w:szCs w:val="21"/>
        </w:rPr>
        <w:t>6  供应商质疑</w:t>
      </w:r>
    </w:p>
    <w:p>
      <w:pPr>
        <w:adjustRightInd w:val="0"/>
        <w:snapToGrid w:val="0"/>
        <w:spacing w:line="420" w:lineRule="exact"/>
        <w:ind w:firstLine="420" w:firstLineChars="200"/>
        <w:rPr>
          <w:rFonts w:hint="eastAsia"/>
          <w:color w:val="000000"/>
          <w:szCs w:val="21"/>
        </w:rPr>
      </w:pPr>
      <w:r>
        <w:rPr>
          <w:rFonts w:hint="eastAsia" w:ascii="宋体" w:hAnsi="宋体" w:cs="Courier New"/>
          <w:color w:val="000000"/>
          <w:szCs w:val="21"/>
        </w:rPr>
        <w:t xml:space="preserve">36.1 </w:t>
      </w:r>
      <w:r>
        <w:rPr>
          <w:color w:val="000000"/>
          <w:szCs w:val="21"/>
        </w:rPr>
        <w:t>供应商认为采购文件、采购过程、中标或者成交结果使自己的权益受到损害的，可以在知道或者应知其权益受到损害之日起7个工作日内，以书面形式向采购人、采购代理机构提出质疑</w:t>
      </w:r>
      <w:r>
        <w:rPr>
          <w:rFonts w:hint="eastAsia"/>
          <w:color w:val="000000"/>
          <w:szCs w:val="21"/>
        </w:rPr>
        <w:t>；</w:t>
      </w:r>
    </w:p>
    <w:p>
      <w:pPr>
        <w:adjustRightInd w:val="0"/>
        <w:snapToGrid w:val="0"/>
        <w:spacing w:line="420" w:lineRule="exact"/>
        <w:ind w:firstLine="420" w:firstLineChars="200"/>
        <w:rPr>
          <w:rFonts w:hint="eastAsia"/>
          <w:color w:val="000000"/>
          <w:szCs w:val="21"/>
        </w:rPr>
      </w:pPr>
      <w:r>
        <w:rPr>
          <w:rFonts w:hint="eastAsia" w:ascii="宋体" w:hAnsi="宋体" w:cs="Courier New"/>
          <w:color w:val="000000"/>
          <w:szCs w:val="21"/>
        </w:rPr>
        <w:t xml:space="preserve">36.2 </w:t>
      </w:r>
      <w:r>
        <w:rPr>
          <w:color w:val="000000"/>
          <w:szCs w:val="21"/>
        </w:rPr>
        <w:t>提出质疑的供应商应当是参与所质疑项目采购活动的供应商</w:t>
      </w:r>
      <w:r>
        <w:rPr>
          <w:rFonts w:hint="eastAsia"/>
          <w:color w:val="000000"/>
          <w:szCs w:val="21"/>
        </w:rPr>
        <w:t>；</w:t>
      </w:r>
    </w:p>
    <w:p>
      <w:pPr>
        <w:adjustRightInd w:val="0"/>
        <w:snapToGrid w:val="0"/>
        <w:spacing w:line="420" w:lineRule="exact"/>
        <w:rPr>
          <w:color w:val="000000"/>
          <w:szCs w:val="21"/>
        </w:rPr>
      </w:pPr>
      <w:r>
        <w:rPr>
          <w:rFonts w:ascii="宋体" w:hAnsi="宋体" w:cs="Courier New"/>
          <w:color w:val="000000"/>
          <w:szCs w:val="21"/>
        </w:rPr>
        <w:t>　　</w:t>
      </w:r>
      <w:r>
        <w:rPr>
          <w:rFonts w:hint="eastAsia" w:ascii="宋体" w:hAnsi="宋体" w:cs="Courier New"/>
          <w:color w:val="000000"/>
          <w:szCs w:val="21"/>
        </w:rPr>
        <w:t xml:space="preserve">36.3 </w:t>
      </w:r>
      <w:r>
        <w:rPr>
          <w:color w:val="000000"/>
          <w:szCs w:val="21"/>
        </w:rPr>
        <w:t>潜在供应商已依法获取其可质疑的采购文件的，可以对该文件提出质疑。对采购文件提出质疑的，应当在获取采购文件或者采购文件公告期限届满之日起7个工作日内提出。</w:t>
      </w:r>
    </w:p>
    <w:p>
      <w:pPr>
        <w:adjustRightInd w:val="0"/>
        <w:snapToGrid w:val="0"/>
        <w:spacing w:line="420" w:lineRule="exact"/>
        <w:ind w:firstLine="420" w:firstLineChars="200"/>
        <w:rPr>
          <w:color w:val="000000"/>
          <w:szCs w:val="21"/>
        </w:rPr>
      </w:pPr>
      <w:r>
        <w:rPr>
          <w:rFonts w:hint="eastAsia" w:ascii="宋体" w:hAnsi="宋体" w:cs="Courier New"/>
          <w:color w:val="000000"/>
          <w:szCs w:val="21"/>
        </w:rPr>
        <w:t xml:space="preserve">36.4  </w:t>
      </w:r>
      <w:r>
        <w:rPr>
          <w:color w:val="000000"/>
          <w:szCs w:val="21"/>
        </w:rPr>
        <w:t>供应商提出质疑应当提交质疑函和必要的证明材料。质疑函应当包括下列内容：</w:t>
      </w:r>
    </w:p>
    <w:p>
      <w:pPr>
        <w:adjustRightInd w:val="0"/>
        <w:snapToGrid w:val="0"/>
        <w:spacing w:line="420" w:lineRule="exact"/>
        <w:rPr>
          <w:color w:val="000000"/>
          <w:szCs w:val="21"/>
        </w:rPr>
      </w:pPr>
      <w:r>
        <w:rPr>
          <w:color w:val="000000"/>
          <w:szCs w:val="21"/>
        </w:rPr>
        <w:t>　　</w:t>
      </w:r>
      <w:r>
        <w:rPr>
          <w:rFonts w:hint="eastAsia"/>
          <w:color w:val="000000"/>
          <w:szCs w:val="21"/>
        </w:rPr>
        <w:t xml:space="preserve">36.4.1 </w:t>
      </w:r>
      <w:r>
        <w:rPr>
          <w:color w:val="000000"/>
          <w:szCs w:val="21"/>
        </w:rPr>
        <w:t>供应商的姓名或者名称、地址、邮编、联系人及联系电话；</w:t>
      </w:r>
    </w:p>
    <w:p>
      <w:pPr>
        <w:adjustRightInd w:val="0"/>
        <w:snapToGrid w:val="0"/>
        <w:spacing w:line="420" w:lineRule="exact"/>
        <w:rPr>
          <w:color w:val="000000"/>
          <w:szCs w:val="21"/>
        </w:rPr>
      </w:pPr>
      <w:r>
        <w:rPr>
          <w:color w:val="000000"/>
          <w:szCs w:val="21"/>
        </w:rPr>
        <w:t>　　</w:t>
      </w:r>
      <w:r>
        <w:rPr>
          <w:rFonts w:hint="eastAsia"/>
          <w:color w:val="000000"/>
          <w:szCs w:val="21"/>
        </w:rPr>
        <w:t xml:space="preserve">36.4.2 </w:t>
      </w:r>
      <w:r>
        <w:rPr>
          <w:color w:val="000000"/>
          <w:szCs w:val="21"/>
        </w:rPr>
        <w:t>质疑项目的名称、编号；</w:t>
      </w:r>
    </w:p>
    <w:p>
      <w:pPr>
        <w:adjustRightInd w:val="0"/>
        <w:snapToGrid w:val="0"/>
        <w:spacing w:line="420" w:lineRule="exact"/>
        <w:rPr>
          <w:color w:val="000000"/>
          <w:szCs w:val="21"/>
        </w:rPr>
      </w:pPr>
      <w:r>
        <w:rPr>
          <w:color w:val="000000"/>
          <w:szCs w:val="21"/>
        </w:rPr>
        <w:t>　　</w:t>
      </w:r>
      <w:r>
        <w:rPr>
          <w:rFonts w:hint="eastAsia"/>
          <w:color w:val="000000"/>
          <w:szCs w:val="21"/>
        </w:rPr>
        <w:t xml:space="preserve">36.4.3 </w:t>
      </w:r>
      <w:r>
        <w:rPr>
          <w:color w:val="000000"/>
          <w:szCs w:val="21"/>
        </w:rPr>
        <w:t>具体、明确的质疑事项和与质疑事项相关的请求；</w:t>
      </w:r>
    </w:p>
    <w:p>
      <w:pPr>
        <w:adjustRightInd w:val="0"/>
        <w:snapToGrid w:val="0"/>
        <w:spacing w:line="420" w:lineRule="exact"/>
        <w:rPr>
          <w:color w:val="000000"/>
          <w:szCs w:val="21"/>
        </w:rPr>
      </w:pPr>
      <w:r>
        <w:rPr>
          <w:color w:val="000000"/>
          <w:szCs w:val="21"/>
        </w:rPr>
        <w:t>　　</w:t>
      </w:r>
      <w:r>
        <w:rPr>
          <w:rFonts w:hint="eastAsia"/>
          <w:color w:val="000000"/>
          <w:szCs w:val="21"/>
        </w:rPr>
        <w:t xml:space="preserve">36.4.4 </w:t>
      </w:r>
      <w:r>
        <w:rPr>
          <w:color w:val="000000"/>
          <w:szCs w:val="21"/>
        </w:rPr>
        <w:t>事实依据；</w:t>
      </w:r>
    </w:p>
    <w:p>
      <w:pPr>
        <w:adjustRightInd w:val="0"/>
        <w:snapToGrid w:val="0"/>
        <w:spacing w:line="420" w:lineRule="exact"/>
        <w:rPr>
          <w:color w:val="000000"/>
          <w:szCs w:val="21"/>
        </w:rPr>
      </w:pPr>
      <w:r>
        <w:rPr>
          <w:color w:val="000000"/>
          <w:szCs w:val="21"/>
        </w:rPr>
        <w:t>　　</w:t>
      </w:r>
      <w:r>
        <w:rPr>
          <w:rFonts w:hint="eastAsia"/>
          <w:color w:val="000000"/>
          <w:szCs w:val="21"/>
        </w:rPr>
        <w:t xml:space="preserve">36.4.5 </w:t>
      </w:r>
      <w:r>
        <w:rPr>
          <w:color w:val="000000"/>
          <w:szCs w:val="21"/>
        </w:rPr>
        <w:t>必要的法律依据；</w:t>
      </w:r>
    </w:p>
    <w:p>
      <w:pPr>
        <w:adjustRightInd w:val="0"/>
        <w:snapToGrid w:val="0"/>
        <w:spacing w:line="420" w:lineRule="exact"/>
        <w:rPr>
          <w:rFonts w:hint="eastAsia"/>
          <w:color w:val="000000"/>
          <w:szCs w:val="21"/>
        </w:rPr>
      </w:pPr>
      <w:r>
        <w:rPr>
          <w:color w:val="000000"/>
          <w:szCs w:val="21"/>
        </w:rPr>
        <w:t>　　</w:t>
      </w:r>
      <w:r>
        <w:rPr>
          <w:rFonts w:hint="eastAsia"/>
          <w:color w:val="000000"/>
          <w:szCs w:val="21"/>
        </w:rPr>
        <w:t xml:space="preserve">36.4.6 </w:t>
      </w:r>
      <w:r>
        <w:rPr>
          <w:color w:val="000000"/>
          <w:szCs w:val="21"/>
        </w:rPr>
        <w:t>提出质疑的日期</w:t>
      </w:r>
      <w:r>
        <w:rPr>
          <w:rFonts w:hint="eastAsia"/>
          <w:color w:val="000000"/>
          <w:szCs w:val="21"/>
        </w:rPr>
        <w:t>。</w:t>
      </w:r>
    </w:p>
    <w:p>
      <w:pPr>
        <w:adjustRightInd w:val="0"/>
        <w:snapToGrid w:val="0"/>
        <w:spacing w:line="420" w:lineRule="exact"/>
        <w:ind w:firstLine="480"/>
        <w:rPr>
          <w:rFonts w:hint="eastAsia"/>
          <w:color w:val="000000"/>
          <w:szCs w:val="21"/>
        </w:rPr>
      </w:pPr>
      <w:r>
        <w:rPr>
          <w:rFonts w:hint="eastAsia"/>
          <w:color w:val="000000"/>
          <w:szCs w:val="21"/>
        </w:rPr>
        <w:t xml:space="preserve">36.5 </w:t>
      </w:r>
      <w:r>
        <w:rPr>
          <w:color w:val="000000"/>
          <w:szCs w:val="21"/>
        </w:rPr>
        <w:t>供应商为自然人的，应当由本人签字；供应商为法人或者其他组织的，应当由法定代表人、主要负责人，或者其授权代表签字或者盖章，并加盖公章</w:t>
      </w:r>
      <w:r>
        <w:rPr>
          <w:rFonts w:hint="eastAsia"/>
          <w:color w:val="000000"/>
          <w:szCs w:val="21"/>
        </w:rPr>
        <w:t>；</w:t>
      </w:r>
    </w:p>
    <w:p>
      <w:pPr>
        <w:pStyle w:val="37"/>
        <w:spacing w:line="420" w:lineRule="exact"/>
        <w:ind w:firstLine="420" w:firstLineChars="200"/>
        <w:rPr>
          <w:rFonts w:ascii="仿宋_GB2312" w:hAnsi="仿宋" w:eastAsia="仿宋_GB2312"/>
          <w:color w:val="000000"/>
        </w:rPr>
      </w:pPr>
      <w:r>
        <w:rPr>
          <w:rFonts w:hint="eastAsia"/>
          <w:color w:val="000000"/>
        </w:rPr>
        <w:t>36.6</w:t>
      </w:r>
      <w:r>
        <w:rPr>
          <w:color w:val="000000"/>
        </w:rPr>
        <w:t>采购人、采购代理机构不得拒收质疑供应商在法定质疑期内发出的质疑函，应当在收到质疑函后7个工作日内作出答复，并以书面形式通知质疑供应商和其他有关供应商</w:t>
      </w:r>
      <w:r>
        <w:rPr>
          <w:rFonts w:hint="eastAsia"/>
          <w:color w:val="000000"/>
        </w:rPr>
        <w:t>，但答复的内容不得涉及商业秘密。</w:t>
      </w:r>
    </w:p>
    <w:p>
      <w:pPr>
        <w:autoSpaceDE w:val="0"/>
        <w:autoSpaceDN w:val="0"/>
        <w:snapToGrid w:val="0"/>
        <w:spacing w:line="420" w:lineRule="exact"/>
        <w:ind w:firstLine="411" w:firstLineChars="196"/>
        <w:jc w:val="left"/>
        <w:rPr>
          <w:rFonts w:ascii="宋体" w:hAnsi="宋体" w:cs="Courier New"/>
          <w:b/>
          <w:color w:val="000000"/>
          <w:szCs w:val="21"/>
        </w:rPr>
      </w:pPr>
      <w:r>
        <w:rPr>
          <w:rFonts w:ascii="宋体" w:hAnsi="宋体" w:cs="Courier New"/>
          <w:b/>
          <w:color w:val="000000"/>
          <w:szCs w:val="21"/>
        </w:rPr>
        <w:t>3</w:t>
      </w:r>
      <w:r>
        <w:rPr>
          <w:rFonts w:hint="eastAsia" w:ascii="宋体" w:hAnsi="宋体" w:cs="Courier New"/>
          <w:b/>
          <w:color w:val="000000"/>
          <w:szCs w:val="21"/>
        </w:rPr>
        <w:t>7  供应商投诉</w:t>
      </w:r>
    </w:p>
    <w:p>
      <w:pPr>
        <w:adjustRightInd w:val="0"/>
        <w:snapToGrid w:val="0"/>
        <w:spacing w:line="420" w:lineRule="exact"/>
        <w:ind w:firstLine="420" w:firstLineChars="200"/>
        <w:rPr>
          <w:rFonts w:hint="eastAsia"/>
          <w:color w:val="000000"/>
          <w:szCs w:val="21"/>
        </w:rPr>
      </w:pPr>
      <w:r>
        <w:rPr>
          <w:rFonts w:hint="eastAsia" w:ascii="宋体" w:hAnsi="宋体" w:cs="Courier New"/>
          <w:color w:val="000000"/>
          <w:szCs w:val="21"/>
        </w:rPr>
        <w:t>37.1</w:t>
      </w:r>
      <w:r>
        <w:rPr>
          <w:color w:val="000000"/>
          <w:szCs w:val="21"/>
        </w:rPr>
        <w:t>质疑供应商对采购人、采购代理机构的答复不满意，或者采购人、采购代理机构未在规定时间内作出答复的，可以在答复期满后15个工作日内《政府采购质疑和投诉办法》第六条规定的向</w:t>
      </w:r>
      <w:r>
        <w:rPr>
          <w:rFonts w:hint="eastAsia"/>
          <w:color w:val="000000"/>
          <w:szCs w:val="21"/>
        </w:rPr>
        <w:t>采购办、监督办</w:t>
      </w:r>
      <w:r>
        <w:rPr>
          <w:color w:val="000000"/>
          <w:szCs w:val="21"/>
        </w:rPr>
        <w:t>提起投诉。</w:t>
      </w:r>
    </w:p>
    <w:p>
      <w:pPr>
        <w:adjustRightInd w:val="0"/>
        <w:snapToGrid w:val="0"/>
        <w:spacing w:line="420" w:lineRule="exact"/>
        <w:ind w:firstLine="420" w:firstLineChars="200"/>
        <w:rPr>
          <w:color w:val="000000"/>
          <w:szCs w:val="21"/>
        </w:rPr>
      </w:pPr>
      <w:r>
        <w:rPr>
          <w:rFonts w:hint="eastAsia"/>
          <w:color w:val="000000"/>
          <w:szCs w:val="21"/>
        </w:rPr>
        <w:t xml:space="preserve">37.2 </w:t>
      </w:r>
      <w:r>
        <w:rPr>
          <w:color w:val="000000"/>
          <w:szCs w:val="21"/>
        </w:rPr>
        <w:t>投诉人投诉时,应当提交投诉书和必要的证明材料，并按照被投诉采购人、采购代理机构和与投诉事项有关的供应商数量提供投诉书的副本。投诉书应当包括下列内容：</w:t>
      </w:r>
    </w:p>
    <w:p>
      <w:pPr>
        <w:adjustRightInd w:val="0"/>
        <w:snapToGrid w:val="0"/>
        <w:spacing w:line="420" w:lineRule="exact"/>
        <w:rPr>
          <w:color w:val="000000"/>
          <w:szCs w:val="21"/>
        </w:rPr>
      </w:pPr>
      <w:r>
        <w:rPr>
          <w:color w:val="000000"/>
          <w:szCs w:val="21"/>
        </w:rPr>
        <w:t>　　</w:t>
      </w:r>
      <w:r>
        <w:rPr>
          <w:rFonts w:hint="eastAsia"/>
          <w:color w:val="000000"/>
          <w:szCs w:val="21"/>
        </w:rPr>
        <w:t xml:space="preserve">37.2.1 </w:t>
      </w:r>
      <w:r>
        <w:rPr>
          <w:color w:val="000000"/>
          <w:szCs w:val="21"/>
        </w:rPr>
        <w:t>投诉人和被投诉人的姓名或者名称、通讯地址、邮编、联系人及联系电话；</w:t>
      </w:r>
    </w:p>
    <w:p>
      <w:pPr>
        <w:adjustRightInd w:val="0"/>
        <w:snapToGrid w:val="0"/>
        <w:spacing w:line="420" w:lineRule="exact"/>
        <w:rPr>
          <w:color w:val="000000"/>
          <w:szCs w:val="21"/>
        </w:rPr>
      </w:pPr>
      <w:r>
        <w:rPr>
          <w:color w:val="000000"/>
          <w:szCs w:val="21"/>
        </w:rPr>
        <w:t>　　</w:t>
      </w:r>
      <w:r>
        <w:rPr>
          <w:rFonts w:hint="eastAsia"/>
          <w:color w:val="000000"/>
          <w:szCs w:val="21"/>
        </w:rPr>
        <w:t xml:space="preserve">37.2.2 </w:t>
      </w:r>
      <w:r>
        <w:rPr>
          <w:color w:val="000000"/>
          <w:szCs w:val="21"/>
        </w:rPr>
        <w:t>质疑和质疑答复情况说明及相关证明材料；</w:t>
      </w:r>
    </w:p>
    <w:p>
      <w:pPr>
        <w:adjustRightInd w:val="0"/>
        <w:snapToGrid w:val="0"/>
        <w:spacing w:line="420" w:lineRule="exact"/>
        <w:rPr>
          <w:color w:val="000000"/>
          <w:szCs w:val="21"/>
        </w:rPr>
      </w:pPr>
      <w:r>
        <w:rPr>
          <w:color w:val="000000"/>
          <w:szCs w:val="21"/>
        </w:rPr>
        <w:t>　　</w:t>
      </w:r>
      <w:r>
        <w:rPr>
          <w:rFonts w:hint="eastAsia"/>
          <w:color w:val="000000"/>
          <w:szCs w:val="21"/>
        </w:rPr>
        <w:t xml:space="preserve">37.2.3 </w:t>
      </w:r>
      <w:r>
        <w:rPr>
          <w:color w:val="000000"/>
          <w:szCs w:val="21"/>
        </w:rPr>
        <w:t>具体、明确的投诉事项和与投诉事项相关的投诉请求；</w:t>
      </w:r>
    </w:p>
    <w:p>
      <w:pPr>
        <w:adjustRightInd w:val="0"/>
        <w:snapToGrid w:val="0"/>
        <w:spacing w:line="420" w:lineRule="exact"/>
        <w:rPr>
          <w:color w:val="000000"/>
          <w:szCs w:val="21"/>
        </w:rPr>
      </w:pPr>
      <w:r>
        <w:rPr>
          <w:color w:val="000000"/>
          <w:szCs w:val="21"/>
        </w:rPr>
        <w:t>　　</w:t>
      </w:r>
      <w:r>
        <w:rPr>
          <w:rFonts w:hint="eastAsia"/>
          <w:color w:val="000000"/>
          <w:szCs w:val="21"/>
        </w:rPr>
        <w:t xml:space="preserve">37.2.4 </w:t>
      </w:r>
      <w:r>
        <w:rPr>
          <w:color w:val="000000"/>
          <w:szCs w:val="21"/>
        </w:rPr>
        <w:t>事实依据；</w:t>
      </w:r>
    </w:p>
    <w:p>
      <w:pPr>
        <w:adjustRightInd w:val="0"/>
        <w:snapToGrid w:val="0"/>
        <w:spacing w:line="420" w:lineRule="exact"/>
        <w:rPr>
          <w:color w:val="000000"/>
          <w:szCs w:val="21"/>
        </w:rPr>
      </w:pPr>
      <w:r>
        <w:rPr>
          <w:color w:val="000000"/>
          <w:szCs w:val="21"/>
        </w:rPr>
        <w:t>　　</w:t>
      </w:r>
      <w:r>
        <w:rPr>
          <w:rFonts w:hint="eastAsia"/>
          <w:color w:val="000000"/>
          <w:szCs w:val="21"/>
        </w:rPr>
        <w:t xml:space="preserve">37.2.5 </w:t>
      </w:r>
      <w:r>
        <w:rPr>
          <w:color w:val="000000"/>
          <w:szCs w:val="21"/>
        </w:rPr>
        <w:t>法律依据；</w:t>
      </w:r>
    </w:p>
    <w:p>
      <w:pPr>
        <w:adjustRightInd w:val="0"/>
        <w:snapToGrid w:val="0"/>
        <w:spacing w:line="420" w:lineRule="exact"/>
        <w:rPr>
          <w:color w:val="000000"/>
          <w:szCs w:val="21"/>
        </w:rPr>
      </w:pPr>
      <w:r>
        <w:rPr>
          <w:color w:val="000000"/>
          <w:szCs w:val="21"/>
        </w:rPr>
        <w:t>　　</w:t>
      </w:r>
      <w:r>
        <w:rPr>
          <w:rFonts w:hint="eastAsia"/>
          <w:color w:val="000000"/>
          <w:szCs w:val="21"/>
        </w:rPr>
        <w:t xml:space="preserve">37.2.6 </w:t>
      </w:r>
      <w:r>
        <w:rPr>
          <w:color w:val="000000"/>
          <w:szCs w:val="21"/>
        </w:rPr>
        <w:t>提起投诉的日期。</w:t>
      </w:r>
    </w:p>
    <w:p>
      <w:pPr>
        <w:adjustRightInd w:val="0"/>
        <w:snapToGrid w:val="0"/>
        <w:spacing w:line="420" w:lineRule="exact"/>
        <w:ind w:firstLine="420" w:firstLineChars="200"/>
        <w:rPr>
          <w:color w:val="000000"/>
          <w:szCs w:val="21"/>
        </w:rPr>
      </w:pPr>
      <w:r>
        <w:rPr>
          <w:rFonts w:hint="eastAsia"/>
          <w:color w:val="000000"/>
          <w:szCs w:val="21"/>
        </w:rPr>
        <w:t>37.3</w:t>
      </w:r>
      <w:r>
        <w:rPr>
          <w:color w:val="000000"/>
          <w:szCs w:val="21"/>
        </w:rPr>
        <w:t>投诉人为自然人的，应当由本人签字；投诉人为法人或者其他组织的，应当由法定代表人、主要负责人，或者其授权代表签字或者盖章，并加盖公章。</w:t>
      </w:r>
    </w:p>
    <w:p>
      <w:pPr>
        <w:adjustRightInd w:val="0"/>
        <w:snapToGrid w:val="0"/>
        <w:spacing w:line="420" w:lineRule="exact"/>
        <w:ind w:firstLine="420" w:firstLineChars="200"/>
        <w:rPr>
          <w:color w:val="000000"/>
          <w:szCs w:val="21"/>
        </w:rPr>
      </w:pPr>
      <w:r>
        <w:rPr>
          <w:rFonts w:hint="eastAsia"/>
          <w:color w:val="000000"/>
          <w:szCs w:val="21"/>
        </w:rPr>
        <w:t xml:space="preserve">37.4 </w:t>
      </w:r>
      <w:r>
        <w:rPr>
          <w:color w:val="000000"/>
          <w:szCs w:val="21"/>
        </w:rPr>
        <w:t>投诉人提起投诉应当符合下列条件：</w:t>
      </w:r>
    </w:p>
    <w:p>
      <w:pPr>
        <w:adjustRightInd w:val="0"/>
        <w:snapToGrid w:val="0"/>
        <w:spacing w:line="420" w:lineRule="exact"/>
        <w:rPr>
          <w:color w:val="000000"/>
          <w:szCs w:val="21"/>
        </w:rPr>
      </w:pPr>
      <w:r>
        <w:rPr>
          <w:color w:val="000000"/>
          <w:szCs w:val="21"/>
        </w:rPr>
        <w:t>　　</w:t>
      </w:r>
      <w:r>
        <w:rPr>
          <w:rFonts w:hint="eastAsia"/>
          <w:color w:val="000000"/>
          <w:szCs w:val="21"/>
        </w:rPr>
        <w:t xml:space="preserve">37.4.1 </w:t>
      </w:r>
      <w:r>
        <w:rPr>
          <w:color w:val="000000"/>
          <w:szCs w:val="21"/>
        </w:rPr>
        <w:t>提起投诉前已依法进行质疑；</w:t>
      </w:r>
    </w:p>
    <w:p>
      <w:pPr>
        <w:adjustRightInd w:val="0"/>
        <w:snapToGrid w:val="0"/>
        <w:spacing w:line="420" w:lineRule="exact"/>
        <w:ind w:firstLine="480"/>
        <w:rPr>
          <w:color w:val="000000"/>
          <w:szCs w:val="21"/>
        </w:rPr>
      </w:pPr>
      <w:r>
        <w:rPr>
          <w:rFonts w:hint="eastAsia"/>
          <w:color w:val="000000"/>
          <w:szCs w:val="21"/>
        </w:rPr>
        <w:t xml:space="preserve">37.4.2 </w:t>
      </w:r>
      <w:r>
        <w:rPr>
          <w:color w:val="000000"/>
          <w:szCs w:val="21"/>
        </w:rPr>
        <w:t>投诉书内容符合本办法的规定；</w:t>
      </w:r>
    </w:p>
    <w:p>
      <w:pPr>
        <w:adjustRightInd w:val="0"/>
        <w:snapToGrid w:val="0"/>
        <w:spacing w:line="420" w:lineRule="exact"/>
        <w:rPr>
          <w:color w:val="000000"/>
          <w:szCs w:val="21"/>
        </w:rPr>
      </w:pPr>
      <w:r>
        <w:rPr>
          <w:color w:val="000000"/>
          <w:szCs w:val="21"/>
        </w:rPr>
        <w:t>　　</w:t>
      </w:r>
      <w:r>
        <w:rPr>
          <w:rFonts w:hint="eastAsia"/>
          <w:color w:val="000000"/>
          <w:szCs w:val="21"/>
        </w:rPr>
        <w:t xml:space="preserve">37.4.3 </w:t>
      </w:r>
      <w:r>
        <w:rPr>
          <w:color w:val="000000"/>
          <w:szCs w:val="21"/>
        </w:rPr>
        <w:t>在投诉有效期限内提起投诉；</w:t>
      </w:r>
    </w:p>
    <w:p>
      <w:pPr>
        <w:adjustRightInd w:val="0"/>
        <w:snapToGrid w:val="0"/>
        <w:spacing w:line="420" w:lineRule="exact"/>
        <w:rPr>
          <w:color w:val="000000"/>
          <w:szCs w:val="21"/>
        </w:rPr>
      </w:pPr>
      <w:r>
        <w:rPr>
          <w:color w:val="000000"/>
          <w:szCs w:val="21"/>
        </w:rPr>
        <w:t>　　</w:t>
      </w:r>
      <w:r>
        <w:rPr>
          <w:rFonts w:hint="eastAsia"/>
          <w:color w:val="000000"/>
          <w:szCs w:val="21"/>
        </w:rPr>
        <w:t xml:space="preserve">37.4.4 </w:t>
      </w:r>
      <w:r>
        <w:rPr>
          <w:color w:val="000000"/>
          <w:szCs w:val="21"/>
        </w:rPr>
        <w:t>同一投诉事项未经财政部门投诉处理；</w:t>
      </w:r>
    </w:p>
    <w:p>
      <w:pPr>
        <w:adjustRightInd w:val="0"/>
        <w:snapToGrid w:val="0"/>
        <w:spacing w:line="420" w:lineRule="exact"/>
        <w:rPr>
          <w:color w:val="000000"/>
          <w:szCs w:val="21"/>
        </w:rPr>
      </w:pPr>
      <w:r>
        <w:rPr>
          <w:color w:val="000000"/>
          <w:szCs w:val="21"/>
        </w:rPr>
        <w:t>　　</w:t>
      </w:r>
      <w:r>
        <w:rPr>
          <w:rFonts w:hint="eastAsia"/>
          <w:color w:val="000000"/>
          <w:szCs w:val="21"/>
        </w:rPr>
        <w:t xml:space="preserve">37.4.5 </w:t>
      </w:r>
      <w:r>
        <w:rPr>
          <w:color w:val="000000"/>
          <w:szCs w:val="21"/>
        </w:rPr>
        <w:t>财政部规定的其他条件。</w:t>
      </w:r>
    </w:p>
    <w:p>
      <w:pPr>
        <w:snapToGrid w:val="0"/>
        <w:spacing w:line="420" w:lineRule="exact"/>
        <w:ind w:firstLine="420" w:firstLineChars="200"/>
        <w:rPr>
          <w:rFonts w:hint="eastAsia"/>
          <w:color w:val="000000"/>
          <w:szCs w:val="21"/>
        </w:rPr>
      </w:pPr>
      <w:r>
        <w:rPr>
          <w:rFonts w:hint="eastAsia"/>
          <w:color w:val="000000"/>
          <w:szCs w:val="21"/>
        </w:rPr>
        <w:t xml:space="preserve">37.5 </w:t>
      </w:r>
      <w:r>
        <w:rPr>
          <w:color w:val="000000"/>
          <w:szCs w:val="21"/>
        </w:rPr>
        <w:t>供应商投诉的事项不得超出已质疑事项的范围，但基于质疑答复内容提出的投诉事项除外。</w:t>
      </w:r>
    </w:p>
    <w:p>
      <w:pPr>
        <w:spacing w:line="360" w:lineRule="auto"/>
        <w:jc w:val="center"/>
        <w:outlineLvl w:val="0"/>
        <w:rPr>
          <w:rFonts w:hint="eastAsia" w:ascii="宋体" w:hAnsi="宋体"/>
          <w:bCs/>
          <w:color w:val="000000"/>
          <w:sz w:val="36"/>
        </w:rPr>
      </w:pPr>
      <w:bookmarkStart w:id="22" w:name="_Toc130094928"/>
      <w:bookmarkStart w:id="23" w:name="_Toc98731777"/>
      <w:bookmarkStart w:id="24" w:name="_Toc130094913"/>
      <w:bookmarkStart w:id="25" w:name="_Toc98731756"/>
      <w:r>
        <w:rPr>
          <w:rFonts w:ascii="方正黑体简体" w:hAnsi="宋体" w:eastAsia="方正黑体简体"/>
          <w:bCs/>
          <w:color w:val="000000"/>
          <w:sz w:val="36"/>
        </w:rPr>
        <w:br w:type="page"/>
      </w:r>
      <w:bookmarkStart w:id="26" w:name="_Toc17804489"/>
      <w:r>
        <w:rPr>
          <w:rFonts w:hint="eastAsia" w:ascii="宋体" w:hAnsi="宋体"/>
          <w:bCs/>
          <w:color w:val="000000"/>
          <w:sz w:val="36"/>
        </w:rPr>
        <w:t>第三部分  评标办法</w:t>
      </w:r>
      <w:bookmarkEnd w:id="22"/>
      <w:bookmarkEnd w:id="23"/>
      <w:r>
        <w:rPr>
          <w:rFonts w:hint="eastAsia" w:ascii="宋体" w:hAnsi="宋体"/>
          <w:bCs/>
          <w:color w:val="000000"/>
          <w:sz w:val="36"/>
        </w:rPr>
        <w:t>和评分标准</w:t>
      </w:r>
      <w:bookmarkEnd w:id="26"/>
    </w:p>
    <w:p>
      <w:pPr>
        <w:pStyle w:val="4"/>
        <w:spacing w:line="360" w:lineRule="auto"/>
        <w:jc w:val="center"/>
        <w:rPr>
          <w:rFonts w:hint="eastAsia"/>
          <w:color w:val="000000"/>
        </w:rPr>
      </w:pPr>
      <w:bookmarkStart w:id="27" w:name="_Toc525216541"/>
      <w:bookmarkStart w:id="28" w:name="_Toc17804490"/>
      <w:r>
        <w:rPr>
          <w:rFonts w:hint="eastAsia"/>
          <w:color w:val="000000"/>
        </w:rPr>
        <w:t>第一章　评标办法</w:t>
      </w:r>
      <w:bookmarkEnd w:id="27"/>
      <w:bookmarkEnd w:id="28"/>
    </w:p>
    <w:p>
      <w:pPr>
        <w:spacing w:line="360" w:lineRule="auto"/>
        <w:rPr>
          <w:rFonts w:hint="eastAsia" w:ascii="宋体" w:hAnsi="宋体" w:cs="宋体"/>
          <w:color w:val="000000"/>
          <w:szCs w:val="21"/>
        </w:rPr>
      </w:pPr>
      <w:r>
        <w:rPr>
          <w:rFonts w:hint="eastAsia" w:ascii="宋体" w:hAnsi="宋体" w:cs="宋体"/>
          <w:color w:val="000000"/>
          <w:szCs w:val="21"/>
        </w:rPr>
        <w:t xml:space="preserve"> </w:t>
      </w:r>
      <w:r>
        <w:rPr>
          <w:rFonts w:hint="eastAsia" w:ascii="宋体" w:hAnsi="宋体" w:cs="宋体"/>
          <w:b/>
          <w:color w:val="000000"/>
          <w:szCs w:val="21"/>
        </w:rPr>
        <w:t xml:space="preserve"> 一、</w:t>
      </w:r>
      <w:r>
        <w:rPr>
          <w:rFonts w:hint="eastAsia" w:ascii="宋体" w:hAnsi="宋体" w:cs="宋体"/>
          <w:color w:val="000000"/>
          <w:szCs w:val="21"/>
        </w:rPr>
        <w:t>为规范本次招标投标工作，根据《中华人民共和国招标投标法》、</w:t>
      </w:r>
      <w:r>
        <w:rPr>
          <w:rFonts w:hint="eastAsia" w:ascii="宋体" w:hAnsi="宋体"/>
          <w:color w:val="000000"/>
          <w:szCs w:val="21"/>
        </w:rPr>
        <w:t>《中华人民共和国政府采购法》</w:t>
      </w:r>
      <w:r>
        <w:rPr>
          <w:rFonts w:hint="eastAsia" w:ascii="宋体" w:hAnsi="宋体" w:cs="宋体"/>
          <w:color w:val="000000"/>
          <w:szCs w:val="21"/>
        </w:rPr>
        <w:t>的有关规定及此项目的实际情况，遵循公平、公正、科学择优的原则，特制定本办法。</w:t>
      </w:r>
    </w:p>
    <w:p>
      <w:pPr>
        <w:spacing w:line="360" w:lineRule="auto"/>
        <w:jc w:val="left"/>
        <w:rPr>
          <w:rFonts w:hint="eastAsia" w:ascii="宋体" w:hAnsi="宋体" w:cs="宋体"/>
          <w:b/>
          <w:color w:val="000000"/>
          <w:szCs w:val="21"/>
        </w:rPr>
      </w:pPr>
      <w:r>
        <w:rPr>
          <w:rFonts w:hint="eastAsia" w:ascii="宋体" w:hAnsi="宋体" w:cs="宋体"/>
          <w:b/>
          <w:color w:val="000000"/>
          <w:szCs w:val="21"/>
        </w:rPr>
        <w:t xml:space="preserve"> 特别条款：</w:t>
      </w:r>
    </w:p>
    <w:p>
      <w:pPr>
        <w:pStyle w:val="63"/>
        <w:spacing w:before="0" w:beforeAutospacing="0" w:after="0" w:afterAutospacing="0" w:line="360" w:lineRule="auto"/>
        <w:ind w:right="-105" w:rightChars="-50" w:firstLine="420" w:firstLineChars="200"/>
        <w:rPr>
          <w:b/>
          <w:color w:val="000000"/>
          <w:kern w:val="2"/>
          <w:sz w:val="21"/>
          <w:szCs w:val="21"/>
        </w:rPr>
      </w:pPr>
      <w:r>
        <w:rPr>
          <w:rFonts w:hint="eastAsia"/>
          <w:b/>
          <w:color w:val="000000"/>
          <w:kern w:val="2"/>
          <w:sz w:val="21"/>
          <w:szCs w:val="21"/>
        </w:rPr>
        <w:t>1、</w:t>
      </w:r>
      <w:r>
        <w:rPr>
          <w:b/>
          <w:color w:val="000000"/>
          <w:kern w:val="2"/>
          <w:sz w:val="21"/>
          <w:szCs w:val="21"/>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pStyle w:val="63"/>
        <w:spacing w:before="0" w:beforeAutospacing="0" w:after="0" w:afterAutospacing="0" w:line="360" w:lineRule="auto"/>
        <w:ind w:right="-105" w:rightChars="-50"/>
        <w:rPr>
          <w:b/>
          <w:color w:val="000000"/>
          <w:kern w:val="2"/>
          <w:sz w:val="21"/>
          <w:szCs w:val="21"/>
        </w:rPr>
      </w:pPr>
      <w:r>
        <w:rPr>
          <w:b/>
          <w:color w:val="000000"/>
          <w:kern w:val="2"/>
          <w:sz w:val="21"/>
          <w:szCs w:val="21"/>
        </w:rPr>
        <w:t>　　</w:t>
      </w:r>
      <w:r>
        <w:rPr>
          <w:rFonts w:hint="eastAsia"/>
          <w:b/>
          <w:color w:val="000000"/>
          <w:kern w:val="2"/>
          <w:sz w:val="21"/>
          <w:szCs w:val="21"/>
        </w:rPr>
        <w:t>2、</w:t>
      </w:r>
      <w:r>
        <w:rPr>
          <w:b/>
          <w:color w:val="000000"/>
          <w:kern w:val="2"/>
          <w:sz w:val="21"/>
          <w:szCs w:val="21"/>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pStyle w:val="63"/>
        <w:snapToGrid w:val="0"/>
        <w:spacing w:before="0" w:beforeAutospacing="0" w:after="0" w:afterAutospacing="0" w:line="360" w:lineRule="auto"/>
        <w:ind w:right="-105" w:rightChars="-50" w:firstLine="480"/>
        <w:rPr>
          <w:rFonts w:hint="eastAsia"/>
          <w:b/>
          <w:color w:val="000000"/>
          <w:kern w:val="2"/>
          <w:sz w:val="21"/>
          <w:szCs w:val="21"/>
        </w:rPr>
      </w:pPr>
      <w:r>
        <w:rPr>
          <w:rFonts w:hint="eastAsia"/>
          <w:b/>
          <w:color w:val="000000"/>
          <w:kern w:val="2"/>
          <w:sz w:val="21"/>
          <w:szCs w:val="21"/>
        </w:rPr>
        <w:t>3、</w:t>
      </w:r>
      <w:r>
        <w:rPr>
          <w:b/>
          <w:color w:val="000000"/>
          <w:kern w:val="2"/>
          <w:sz w:val="21"/>
          <w:szCs w:val="21"/>
        </w:rPr>
        <w:t>非单一产品采购项目，采购人应当根据采购项目技术构成、产品价格比重等合理确定核心产品，并在招标文件中载明。多家投标人提供的核心产品品牌相同的，按前两款规定处理。</w:t>
      </w:r>
    </w:p>
    <w:p>
      <w:pPr>
        <w:snapToGrid w:val="0"/>
        <w:spacing w:line="360" w:lineRule="auto"/>
        <w:ind w:right="-105" w:rightChars="-50" w:firstLine="411" w:firstLineChars="196"/>
        <w:jc w:val="left"/>
        <w:rPr>
          <w:rFonts w:hint="eastAsia" w:ascii="宋体" w:hAnsi="宋体"/>
          <w:b/>
          <w:color w:val="000000"/>
          <w:szCs w:val="21"/>
        </w:rPr>
      </w:pPr>
      <w:r>
        <w:rPr>
          <w:rFonts w:hint="eastAsia" w:ascii="宋体" w:hAnsi="宋体"/>
          <w:b/>
          <w:color w:val="000000"/>
          <w:szCs w:val="21"/>
        </w:rPr>
        <w:t>4、</w:t>
      </w:r>
      <w:r>
        <w:rPr>
          <w:rFonts w:ascii="宋体" w:hAnsi="宋体"/>
          <w:b/>
          <w:color w:val="000000"/>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63"/>
        <w:snapToGrid w:val="0"/>
        <w:spacing w:before="0" w:beforeAutospacing="0" w:after="0" w:afterAutospacing="0" w:line="360" w:lineRule="auto"/>
        <w:ind w:firstLine="411" w:firstLineChars="196"/>
        <w:rPr>
          <w:b/>
          <w:color w:val="000000"/>
          <w:kern w:val="2"/>
          <w:sz w:val="21"/>
          <w:szCs w:val="21"/>
        </w:rPr>
      </w:pPr>
      <w:r>
        <w:rPr>
          <w:rFonts w:hint="eastAsia"/>
          <w:b/>
          <w:color w:val="000000"/>
          <w:kern w:val="2"/>
          <w:sz w:val="21"/>
          <w:szCs w:val="21"/>
        </w:rPr>
        <w:t>5、</w:t>
      </w:r>
      <w:r>
        <w:rPr>
          <w:b/>
          <w:color w:val="000000"/>
          <w:kern w:val="2"/>
          <w:sz w:val="21"/>
          <w:szCs w:val="21"/>
        </w:rPr>
        <w:t>公开招标数额标准以上的采购项目，投标截止后投标人不足3家或者通过资格审查或符合性审查的投标人不足3家的，除采购任务取消情形外，按照以下方式处理：</w:t>
      </w:r>
    </w:p>
    <w:p>
      <w:pPr>
        <w:pStyle w:val="63"/>
        <w:snapToGrid w:val="0"/>
        <w:spacing w:before="0" w:beforeAutospacing="0" w:after="0" w:afterAutospacing="0" w:line="360" w:lineRule="auto"/>
        <w:rPr>
          <w:b/>
          <w:color w:val="000000"/>
          <w:kern w:val="2"/>
          <w:sz w:val="21"/>
          <w:szCs w:val="21"/>
        </w:rPr>
      </w:pPr>
      <w:r>
        <w:rPr>
          <w:b/>
          <w:color w:val="000000"/>
          <w:kern w:val="2"/>
          <w:sz w:val="21"/>
          <w:szCs w:val="21"/>
        </w:rPr>
        <w:t>　　一）招标文件存在不合理条款或者招标程序不符合规定的，采购人、采购代理机构改正后依法重新招标；</w:t>
      </w:r>
    </w:p>
    <w:p>
      <w:pPr>
        <w:pStyle w:val="63"/>
        <w:snapToGrid w:val="0"/>
        <w:spacing w:before="0" w:beforeAutospacing="0" w:after="0" w:afterAutospacing="0" w:line="360" w:lineRule="auto"/>
        <w:rPr>
          <w:rFonts w:hint="eastAsia"/>
          <w:b/>
          <w:color w:val="000000"/>
          <w:kern w:val="2"/>
          <w:sz w:val="21"/>
          <w:szCs w:val="21"/>
        </w:rPr>
      </w:pPr>
      <w:r>
        <w:rPr>
          <w:b/>
          <w:color w:val="000000"/>
          <w:kern w:val="2"/>
          <w:sz w:val="21"/>
          <w:szCs w:val="21"/>
        </w:rPr>
        <w:t>　　二）招标文件没有不合理条款、招标程序符合规定，需要采用其他采购方式采购的，采购人应当依法报财政部门批准</w:t>
      </w:r>
      <w:r>
        <w:rPr>
          <w:rFonts w:hint="eastAsia" w:ascii="Arial" w:hAnsi="Arial" w:cs="Arial"/>
          <w:b/>
          <w:color w:val="000000"/>
          <w:sz w:val="21"/>
          <w:szCs w:val="21"/>
        </w:rPr>
        <w:t>。</w:t>
      </w:r>
    </w:p>
    <w:p>
      <w:pPr>
        <w:spacing w:line="360" w:lineRule="auto"/>
        <w:ind w:firstLine="420" w:firstLineChars="200"/>
        <w:rPr>
          <w:rFonts w:hint="eastAsia" w:ascii="宋体" w:hAnsi="宋体"/>
          <w:color w:val="000000"/>
          <w:szCs w:val="21"/>
        </w:rPr>
      </w:pPr>
      <w:r>
        <w:rPr>
          <w:rFonts w:hint="eastAsia" w:ascii="宋体" w:hAnsi="宋体"/>
          <w:b/>
          <w:color w:val="000000"/>
          <w:szCs w:val="21"/>
        </w:rPr>
        <w:t>（一）本次招标将按下列评标办法进行评标</w:t>
      </w:r>
      <w:r>
        <w:rPr>
          <w:rFonts w:hint="eastAsia" w:ascii="宋体" w:hAnsi="宋体"/>
          <w:color w:val="000000"/>
          <w:szCs w:val="21"/>
        </w:rPr>
        <w:t>：</w:t>
      </w:r>
    </w:p>
    <w:p>
      <w:pPr>
        <w:spacing w:line="360" w:lineRule="auto"/>
        <w:ind w:firstLine="420" w:firstLineChars="200"/>
        <w:rPr>
          <w:rFonts w:hint="eastAsia" w:ascii="宋体" w:hAnsi="宋体"/>
          <w:color w:val="000000"/>
          <w:szCs w:val="21"/>
        </w:rPr>
      </w:pPr>
      <w:r>
        <w:rPr>
          <w:rFonts w:hint="eastAsia" w:ascii="宋体" w:hAnsi="宋体"/>
          <w:b/>
          <w:color w:val="000000"/>
          <w:szCs w:val="21"/>
        </w:rPr>
        <w:t>综合评分法。</w:t>
      </w:r>
      <w:r>
        <w:rPr>
          <w:rFonts w:hint="eastAsia" w:ascii="宋体" w:hAnsi="宋体"/>
          <w:color w:val="000000"/>
          <w:szCs w:val="21"/>
        </w:rPr>
        <w:t>即在最大限度地满足招标文件实质性要求的前提下，按照《评分标准》规定的评分因素对各投标人的投标文件进行综合评审，以技术分、资信分、商务分总得分最高的投标人作为中标候选人。如最高总得分相同的，以报价低者作为中标候选人。如最高总得分且报价相同的，以技术指标优者作为中标候选人；无法确定技术指标优劣的，则抽签确定中标候选人。</w:t>
      </w:r>
    </w:p>
    <w:p>
      <w:pPr>
        <w:spacing w:line="360" w:lineRule="auto"/>
        <w:ind w:firstLine="420" w:firstLineChars="200"/>
        <w:rPr>
          <w:rFonts w:hint="eastAsia" w:ascii="宋体" w:hAnsi="宋体"/>
          <w:b/>
          <w:color w:val="000000"/>
          <w:szCs w:val="21"/>
        </w:rPr>
      </w:pPr>
      <w:r>
        <w:rPr>
          <w:rFonts w:hint="eastAsia" w:ascii="宋体" w:hAnsi="宋体"/>
          <w:b/>
          <w:color w:val="000000"/>
          <w:szCs w:val="21"/>
        </w:rPr>
        <w:t>（二）本次评标将在通过资格性和符合性审查的合格投标人中，按下列规定确定入围投标人，并进行商务标评标(其他投标人则不开启商务标)：</w:t>
      </w:r>
    </w:p>
    <w:p>
      <w:pPr>
        <w:spacing w:line="360" w:lineRule="auto"/>
        <w:ind w:firstLine="420" w:firstLineChars="200"/>
        <w:rPr>
          <w:rFonts w:hint="eastAsia" w:ascii="宋体" w:hAnsi="宋体"/>
          <w:color w:val="000000"/>
          <w:szCs w:val="21"/>
        </w:rPr>
      </w:pPr>
      <w:r>
        <w:rPr>
          <w:rFonts w:hint="eastAsia" w:ascii="宋体" w:hAnsi="宋体"/>
          <w:b/>
          <w:color w:val="000000"/>
          <w:szCs w:val="21"/>
        </w:rPr>
        <w:t>合格者入围法。</w:t>
      </w:r>
      <w:r>
        <w:rPr>
          <w:rFonts w:hint="eastAsia" w:ascii="宋体" w:hAnsi="宋体"/>
          <w:color w:val="000000"/>
          <w:szCs w:val="21"/>
        </w:rPr>
        <w:t>除被拒绝投标或被取消投标资格的投标人外，其他合格的投标人均入围。</w:t>
      </w:r>
    </w:p>
    <w:p>
      <w:pPr>
        <w:spacing w:line="360" w:lineRule="auto"/>
        <w:ind w:firstLine="420" w:firstLineChars="200"/>
        <w:rPr>
          <w:rFonts w:hint="eastAsia" w:ascii="宋体" w:hAnsi="宋体" w:cs="宋体"/>
          <w:b/>
          <w:szCs w:val="21"/>
        </w:rPr>
      </w:pPr>
      <w:r>
        <w:rPr>
          <w:rFonts w:hint="eastAsia" w:ascii="宋体" w:hAnsi="宋体" w:cs="宋体"/>
          <w:b/>
          <w:szCs w:val="21"/>
        </w:rPr>
        <w:t>（三）中标候选人若被查处有问题或弃权的，采购人可以重新招标，经相关监管部门批准也可以选择第二名为中标候选人。</w:t>
      </w:r>
    </w:p>
    <w:p>
      <w:pPr>
        <w:spacing w:line="360" w:lineRule="auto"/>
        <w:ind w:firstLine="420" w:firstLineChars="200"/>
        <w:rPr>
          <w:rFonts w:hint="eastAsia" w:ascii="宋体" w:hAnsi="宋体"/>
          <w:b/>
          <w:bCs/>
          <w:color w:val="000000"/>
          <w:szCs w:val="21"/>
        </w:rPr>
      </w:pPr>
      <w:r>
        <w:rPr>
          <w:rFonts w:hint="eastAsia" w:ascii="宋体" w:hAnsi="宋体"/>
          <w:b/>
          <w:bCs/>
          <w:color w:val="000000"/>
          <w:szCs w:val="21"/>
        </w:rPr>
        <w:t>二、评标程序</w:t>
      </w:r>
    </w:p>
    <w:p>
      <w:pPr>
        <w:spacing w:line="360" w:lineRule="auto"/>
        <w:ind w:firstLine="420" w:firstLineChars="200"/>
        <w:rPr>
          <w:rFonts w:hint="eastAsia" w:ascii="宋体" w:hAnsi="宋体"/>
          <w:color w:val="000000"/>
          <w:szCs w:val="21"/>
        </w:rPr>
      </w:pPr>
      <w:r>
        <w:rPr>
          <w:rFonts w:hint="eastAsia" w:ascii="宋体" w:hAnsi="宋体"/>
          <w:color w:val="000000"/>
          <w:szCs w:val="21"/>
        </w:rPr>
        <w:t>评标工作按下列程序进行：</w:t>
      </w:r>
    </w:p>
    <w:p>
      <w:pPr>
        <w:spacing w:line="360" w:lineRule="auto"/>
        <w:ind w:firstLine="420" w:firstLineChars="200"/>
        <w:rPr>
          <w:rFonts w:ascii="宋体"/>
          <w:color w:val="000000"/>
          <w:szCs w:val="21"/>
        </w:rPr>
      </w:pPr>
      <w:r>
        <w:rPr>
          <w:rFonts w:ascii="宋体" w:hAnsi="宋体"/>
          <w:color w:val="000000"/>
          <w:szCs w:val="21"/>
        </w:rPr>
        <w:t>1</w:t>
      </w:r>
      <w:r>
        <w:rPr>
          <w:rFonts w:hint="eastAsia" w:ascii="宋体" w:hAnsi="宋体"/>
          <w:color w:val="000000"/>
          <w:szCs w:val="21"/>
        </w:rPr>
        <w:t>、审查投标文件。即依据法律法规和招标文件的规定，对投标文件的有效性、完整性和响应程度等，作符合性审查。</w:t>
      </w:r>
    </w:p>
    <w:p>
      <w:pPr>
        <w:spacing w:line="360" w:lineRule="auto"/>
        <w:ind w:firstLine="420" w:firstLineChars="200"/>
        <w:rPr>
          <w:rFonts w:hint="eastAsia" w:ascii="宋体" w:hAnsi="宋体"/>
          <w:color w:val="000000"/>
          <w:szCs w:val="21"/>
        </w:rPr>
      </w:pPr>
      <w:r>
        <w:rPr>
          <w:rFonts w:hint="eastAsia" w:ascii="宋体" w:hAnsi="宋体"/>
          <w:color w:val="000000"/>
          <w:szCs w:val="21"/>
        </w:rPr>
        <w:t>2、要求澄清有关问题。即对投标文件中含义不明确、同类问题表述不一致或者有明显文字和计算错误的内容，要求投标人以书面方式作出必要的澄清、说明或者补正。</w:t>
      </w:r>
    </w:p>
    <w:p>
      <w:pPr>
        <w:spacing w:line="360" w:lineRule="auto"/>
        <w:ind w:firstLine="420" w:firstLineChars="200"/>
        <w:rPr>
          <w:rFonts w:hint="eastAsia" w:ascii="宋体" w:hAnsi="宋体"/>
          <w:color w:val="000000"/>
          <w:szCs w:val="21"/>
        </w:rPr>
      </w:pPr>
      <w:r>
        <w:rPr>
          <w:rFonts w:hint="eastAsia" w:ascii="宋体" w:hAnsi="宋体"/>
          <w:color w:val="000000"/>
          <w:szCs w:val="21"/>
        </w:rPr>
        <w:t>3、进行比较与评价。即按《评分标准》确定的标准，以经审查合格的投标文件进行资信、技术和商务评估，并综合进行比较与评价。根据《浙江省政府采购活动现场组织管理办法》的通知（浙财采监{2015}13号）规定，“</w:t>
      </w:r>
      <w:r>
        <w:rPr>
          <w:rFonts w:ascii="宋体" w:hAnsi="宋体"/>
          <w:color w:val="000000"/>
          <w:szCs w:val="21"/>
        </w:rPr>
        <w:t>对明显畸高、畸低的评分（其总评分偏离平均分30%以上的），评审小组组长应提醒相关评审人员进行复核或书面说明理由，评审人员拒绝说明的，由现场监督员据实记录；评审人员的评审、修改记录应保留原件，随项目其他资料一并存档。</w:t>
      </w:r>
      <w:r>
        <w:rPr>
          <w:rFonts w:hint="eastAsia" w:ascii="宋体" w:hAnsi="宋体"/>
          <w:color w:val="000000"/>
          <w:szCs w:val="21"/>
        </w:rPr>
        <w:t>”</w:t>
      </w:r>
    </w:p>
    <w:p>
      <w:pPr>
        <w:spacing w:line="360" w:lineRule="auto"/>
        <w:ind w:firstLine="420" w:firstLineChars="200"/>
        <w:rPr>
          <w:rFonts w:hint="eastAsia" w:ascii="宋体" w:hAnsi="宋体"/>
          <w:color w:val="000000"/>
          <w:szCs w:val="21"/>
        </w:rPr>
      </w:pPr>
      <w:r>
        <w:rPr>
          <w:rFonts w:hint="eastAsia" w:ascii="宋体" w:hAnsi="宋体"/>
          <w:color w:val="000000"/>
          <w:szCs w:val="21"/>
        </w:rPr>
        <w:t>4、推荐中标候选人。按招标文件中规定的评标方法，推荐一定数量的中标候选人。本推荐的中标候选人为2家。</w:t>
      </w:r>
    </w:p>
    <w:p>
      <w:pPr>
        <w:spacing w:line="360" w:lineRule="auto"/>
        <w:ind w:firstLine="420" w:firstLineChars="200"/>
        <w:rPr>
          <w:rFonts w:hint="eastAsia" w:ascii="宋体" w:hAnsi="宋体"/>
          <w:color w:val="000000"/>
          <w:szCs w:val="21"/>
        </w:rPr>
      </w:pPr>
      <w:r>
        <w:rPr>
          <w:rFonts w:hint="eastAsia" w:ascii="宋体" w:hAnsi="宋体"/>
          <w:color w:val="000000"/>
          <w:szCs w:val="21"/>
        </w:rPr>
        <w:t>5、编写评标报告。</w:t>
      </w:r>
    </w:p>
    <w:p>
      <w:pPr>
        <w:spacing w:line="360" w:lineRule="auto"/>
        <w:ind w:firstLine="420" w:firstLineChars="200"/>
        <w:rPr>
          <w:rFonts w:hint="eastAsia" w:ascii="宋体" w:hAnsi="宋体"/>
          <w:b/>
          <w:bCs/>
          <w:color w:val="000000"/>
          <w:szCs w:val="21"/>
        </w:rPr>
      </w:pPr>
      <w:r>
        <w:rPr>
          <w:rFonts w:hint="eastAsia" w:ascii="宋体" w:hAnsi="宋体"/>
          <w:b/>
          <w:bCs/>
          <w:color w:val="000000"/>
          <w:szCs w:val="21"/>
        </w:rPr>
        <w:t>三、评标要求</w:t>
      </w:r>
    </w:p>
    <w:p>
      <w:pPr>
        <w:spacing w:line="360" w:lineRule="auto"/>
        <w:ind w:firstLine="420" w:firstLineChars="200"/>
        <w:rPr>
          <w:rFonts w:hint="eastAsia" w:ascii="宋体" w:hAnsi="宋体"/>
          <w:color w:val="000000"/>
          <w:szCs w:val="21"/>
        </w:rPr>
      </w:pPr>
      <w:r>
        <w:rPr>
          <w:rFonts w:hint="eastAsia" w:ascii="宋体" w:hAnsi="宋体"/>
          <w:color w:val="000000"/>
          <w:szCs w:val="21"/>
        </w:rPr>
        <w:t>评标工作应遵循以下要求：</w:t>
      </w:r>
    </w:p>
    <w:p>
      <w:pPr>
        <w:spacing w:line="360" w:lineRule="auto"/>
        <w:ind w:firstLine="420" w:firstLineChars="200"/>
        <w:rPr>
          <w:rFonts w:hint="eastAsia" w:ascii="宋体" w:hAnsi="宋体"/>
          <w:color w:val="000000"/>
          <w:szCs w:val="21"/>
        </w:rPr>
      </w:pPr>
      <w:r>
        <w:rPr>
          <w:rFonts w:hint="eastAsia" w:ascii="宋体" w:hAnsi="宋体"/>
          <w:color w:val="000000"/>
          <w:szCs w:val="21"/>
        </w:rPr>
        <w:t>1、按照先评技术标、再评资信标、最后评商务标顺序进行评标。</w:t>
      </w:r>
    </w:p>
    <w:p>
      <w:pPr>
        <w:spacing w:line="360" w:lineRule="auto"/>
        <w:ind w:firstLine="420" w:firstLineChars="200"/>
        <w:rPr>
          <w:rFonts w:hint="eastAsia" w:ascii="宋体" w:hAnsi="宋体"/>
          <w:color w:val="000000"/>
          <w:szCs w:val="21"/>
        </w:rPr>
      </w:pPr>
      <w:r>
        <w:rPr>
          <w:rFonts w:hint="eastAsia" w:ascii="宋体" w:hAnsi="宋体"/>
          <w:color w:val="000000"/>
          <w:szCs w:val="21"/>
        </w:rPr>
        <w:t>2、技术分由评委自行评议打分，资信分、商务分由评委统一评议计分,在统一评议过程中出现意见不一致情况时，按少数服从多数的原则确定评议意见，并予以计分。</w:t>
      </w:r>
    </w:p>
    <w:p>
      <w:pPr>
        <w:spacing w:line="360" w:lineRule="auto"/>
        <w:ind w:firstLine="420" w:firstLineChars="200"/>
        <w:rPr>
          <w:rFonts w:hint="eastAsia" w:ascii="宋体" w:hAnsi="宋体"/>
          <w:color w:val="000000"/>
          <w:szCs w:val="21"/>
        </w:rPr>
      </w:pPr>
      <w:r>
        <w:rPr>
          <w:rFonts w:hint="eastAsia" w:ascii="宋体" w:hAnsi="宋体"/>
          <w:color w:val="000000"/>
          <w:szCs w:val="21"/>
        </w:rPr>
        <w:t>3、在资信标评议计分开始前，各评委应将技术标评议打分表交现场公证或者监管人员保管，然后在资信标评议计分结束后，由现场工作人员统计，各有效投标人的最终评审分为评标委员会成员评分的算术平均值。（四舍五入保留小数点后两位）</w:t>
      </w:r>
    </w:p>
    <w:p>
      <w:pPr>
        <w:spacing w:line="360" w:lineRule="auto"/>
        <w:ind w:firstLine="420" w:firstLineChars="200"/>
        <w:rPr>
          <w:rFonts w:hint="eastAsia" w:ascii="宋体" w:hAnsi="宋体"/>
          <w:color w:val="000000"/>
          <w:szCs w:val="21"/>
        </w:rPr>
      </w:pPr>
      <w:r>
        <w:rPr>
          <w:rFonts w:hint="eastAsia" w:ascii="宋体" w:hAnsi="宋体"/>
          <w:color w:val="000000"/>
          <w:szCs w:val="21"/>
        </w:rPr>
        <w:t>4、在技术标、资信标评议计分结束前，各投标人的商务标统一由现场公证或者监管人员保管，然后在公布各投标人的技术和资信得分情况后，当众启封各投标人的商务标并交评委进行商务标评议计分。</w:t>
      </w:r>
    </w:p>
    <w:p>
      <w:pPr>
        <w:spacing w:line="360" w:lineRule="auto"/>
        <w:ind w:firstLine="420" w:firstLineChars="200"/>
        <w:rPr>
          <w:rFonts w:hint="eastAsia" w:ascii="宋体" w:hAnsi="宋体"/>
          <w:color w:val="000000"/>
          <w:szCs w:val="21"/>
        </w:rPr>
      </w:pPr>
      <w:r>
        <w:rPr>
          <w:rFonts w:hint="eastAsia" w:ascii="宋体" w:hAnsi="宋体"/>
          <w:color w:val="000000"/>
          <w:szCs w:val="21"/>
        </w:rPr>
        <w:t>1)开启入围投标人的商务标；</w:t>
      </w:r>
    </w:p>
    <w:p>
      <w:pPr>
        <w:spacing w:line="360" w:lineRule="auto"/>
        <w:ind w:firstLine="420" w:firstLineChars="200"/>
        <w:rPr>
          <w:rFonts w:hint="eastAsia" w:ascii="宋体" w:hAnsi="宋体"/>
          <w:color w:val="000000"/>
          <w:szCs w:val="21"/>
        </w:rPr>
      </w:pPr>
      <w:r>
        <w:rPr>
          <w:rFonts w:hint="eastAsia" w:ascii="宋体" w:hAnsi="宋体"/>
          <w:color w:val="000000"/>
          <w:szCs w:val="21"/>
        </w:rPr>
        <w:t>2)进行商务标评议计分。</w:t>
      </w:r>
    </w:p>
    <w:p>
      <w:pPr>
        <w:spacing w:line="360" w:lineRule="auto"/>
        <w:ind w:firstLine="420" w:firstLineChars="200"/>
        <w:rPr>
          <w:rFonts w:hint="eastAsia" w:ascii="宋体" w:hAnsi="宋体"/>
          <w:color w:val="000000"/>
          <w:szCs w:val="21"/>
        </w:rPr>
      </w:pPr>
      <w:r>
        <w:rPr>
          <w:rFonts w:hint="eastAsia" w:ascii="宋体" w:hAnsi="宋体"/>
          <w:color w:val="000000"/>
          <w:szCs w:val="21"/>
        </w:rPr>
        <w:t>5、为提高评标效率，评标委员会可授权现场工作人员做好以下工作，并对结果予以签字确认：</w:t>
      </w:r>
    </w:p>
    <w:p>
      <w:pPr>
        <w:spacing w:line="360" w:lineRule="auto"/>
        <w:ind w:firstLine="420" w:firstLineChars="200"/>
        <w:rPr>
          <w:rFonts w:hint="eastAsia" w:ascii="宋体" w:hAnsi="宋体"/>
          <w:color w:val="000000"/>
          <w:szCs w:val="21"/>
        </w:rPr>
      </w:pPr>
      <w:r>
        <w:rPr>
          <w:rFonts w:hint="eastAsia" w:ascii="宋体" w:hAnsi="宋体"/>
          <w:color w:val="000000"/>
          <w:szCs w:val="21"/>
        </w:rPr>
        <w:t>1)查阅各投标人的资信情况；</w:t>
      </w:r>
    </w:p>
    <w:p>
      <w:pPr>
        <w:spacing w:line="360" w:lineRule="auto"/>
        <w:ind w:firstLine="420" w:firstLineChars="200"/>
        <w:rPr>
          <w:rFonts w:hint="eastAsia" w:ascii="宋体" w:hAnsi="宋体"/>
          <w:color w:val="000000"/>
          <w:szCs w:val="21"/>
        </w:rPr>
      </w:pPr>
      <w:r>
        <w:rPr>
          <w:rFonts w:hint="eastAsia" w:ascii="宋体" w:hAnsi="宋体"/>
          <w:color w:val="000000"/>
          <w:szCs w:val="21"/>
        </w:rPr>
        <w:t>2)对各投标人的技术分、资信分和商务分予以记录、计算和汇总；</w:t>
      </w:r>
    </w:p>
    <w:p>
      <w:pPr>
        <w:spacing w:line="360" w:lineRule="auto"/>
        <w:ind w:firstLine="420" w:firstLineChars="200"/>
        <w:rPr>
          <w:rFonts w:hint="eastAsia" w:ascii="宋体" w:hAnsi="宋体"/>
          <w:color w:val="000000"/>
          <w:szCs w:val="21"/>
        </w:rPr>
      </w:pPr>
      <w:r>
        <w:rPr>
          <w:rFonts w:hint="eastAsia" w:ascii="宋体" w:hAnsi="宋体"/>
          <w:color w:val="000000"/>
          <w:szCs w:val="21"/>
        </w:rPr>
        <w:t>3)起草意见书、评标报告等；</w:t>
      </w:r>
    </w:p>
    <w:p>
      <w:pPr>
        <w:spacing w:line="360" w:lineRule="auto"/>
        <w:ind w:firstLine="420" w:firstLineChars="200"/>
        <w:rPr>
          <w:rFonts w:hint="eastAsia" w:ascii="宋体" w:hAnsi="宋体"/>
          <w:color w:val="000000"/>
          <w:szCs w:val="21"/>
        </w:rPr>
      </w:pPr>
      <w:r>
        <w:rPr>
          <w:rFonts w:hint="eastAsia" w:ascii="宋体" w:hAnsi="宋体"/>
          <w:color w:val="000000"/>
          <w:szCs w:val="21"/>
        </w:rPr>
        <w:t>4)其他与评标有关的工作。</w:t>
      </w:r>
    </w:p>
    <w:p>
      <w:pPr>
        <w:pStyle w:val="4"/>
        <w:spacing w:line="360" w:lineRule="auto"/>
        <w:jc w:val="center"/>
        <w:rPr>
          <w:rFonts w:hint="eastAsia"/>
          <w:color w:val="000000"/>
        </w:rPr>
      </w:pPr>
      <w:bookmarkStart w:id="29" w:name="_Toc525216542"/>
      <w:bookmarkStart w:id="30" w:name="_Toc17804491"/>
      <w:r>
        <w:rPr>
          <w:rFonts w:hint="eastAsia"/>
          <w:color w:val="000000"/>
        </w:rPr>
        <w:t>第二章　评分标准</w:t>
      </w:r>
      <w:bookmarkEnd w:id="29"/>
      <w:bookmarkEnd w:id="30"/>
    </w:p>
    <w:p>
      <w:pPr>
        <w:spacing w:line="360" w:lineRule="auto"/>
        <w:ind w:firstLine="420" w:firstLineChars="200"/>
        <w:rPr>
          <w:rFonts w:hint="eastAsia" w:ascii="宋体" w:hAnsi="宋体"/>
          <w:color w:val="000000"/>
          <w:szCs w:val="21"/>
        </w:rPr>
      </w:pPr>
      <w:r>
        <w:rPr>
          <w:rFonts w:hint="eastAsia" w:ascii="宋体" w:hAnsi="宋体"/>
          <w:color w:val="000000"/>
          <w:szCs w:val="21"/>
        </w:rPr>
        <w:t>本次评标将按综合评分法进行评标，并采用百分制计分，计算时四舍五入保留到小数点后两位。</w:t>
      </w:r>
    </w:p>
    <w:p>
      <w:pPr>
        <w:spacing w:line="360" w:lineRule="auto"/>
        <w:ind w:firstLine="480" w:firstLineChars="200"/>
        <w:rPr>
          <w:rFonts w:hint="eastAsia" w:ascii="宋体" w:hAnsi="宋体"/>
          <w:b/>
          <w:bCs/>
          <w:color w:val="000000"/>
          <w:sz w:val="24"/>
          <w:szCs w:val="21"/>
        </w:rPr>
      </w:pPr>
      <w:r>
        <w:rPr>
          <w:rFonts w:hint="eastAsia" w:ascii="宋体" w:hAnsi="宋体"/>
          <w:b/>
          <w:bCs/>
          <w:color w:val="000000"/>
          <w:sz w:val="24"/>
          <w:szCs w:val="21"/>
        </w:rPr>
        <w:t>一、商务标评分标准</w:t>
      </w:r>
    </w:p>
    <w:p>
      <w:pPr>
        <w:spacing w:line="360" w:lineRule="auto"/>
        <w:ind w:firstLine="420" w:firstLineChars="200"/>
        <w:rPr>
          <w:rFonts w:hint="eastAsia" w:ascii="宋体" w:hAnsi="宋体"/>
          <w:color w:val="000000"/>
          <w:szCs w:val="21"/>
        </w:rPr>
      </w:pPr>
      <w:r>
        <w:rPr>
          <w:rFonts w:hint="eastAsia" w:ascii="宋体" w:hAnsi="宋体"/>
          <w:color w:val="000000"/>
          <w:szCs w:val="21"/>
        </w:rPr>
        <w:t>商务标主要是对投标人的有效报价进行评议，其评分标准及分值设置规则如下：</w:t>
      </w:r>
    </w:p>
    <w:p>
      <w:pPr>
        <w:spacing w:line="360" w:lineRule="auto"/>
        <w:ind w:firstLine="420" w:firstLineChars="200"/>
        <w:rPr>
          <w:rFonts w:hint="eastAsia" w:ascii="宋体" w:hAnsi="宋体"/>
          <w:color w:val="000000"/>
          <w:szCs w:val="21"/>
        </w:rPr>
      </w:pPr>
      <w:r>
        <w:rPr>
          <w:rFonts w:hint="eastAsia" w:ascii="宋体" w:hAnsi="宋体"/>
          <w:color w:val="000000"/>
          <w:szCs w:val="21"/>
        </w:rPr>
        <w:t>1、本次评标设商务分40分。</w:t>
      </w:r>
    </w:p>
    <w:p>
      <w:pPr>
        <w:spacing w:line="360" w:lineRule="auto"/>
        <w:ind w:firstLine="420" w:firstLineChars="200"/>
        <w:rPr>
          <w:rFonts w:hint="eastAsia" w:ascii="宋体" w:hAnsi="宋体"/>
          <w:color w:val="000000"/>
          <w:szCs w:val="21"/>
        </w:rPr>
      </w:pPr>
      <w:r>
        <w:rPr>
          <w:rFonts w:hint="eastAsia" w:ascii="宋体" w:hAnsi="宋体"/>
          <w:color w:val="000000"/>
          <w:szCs w:val="21"/>
        </w:rPr>
        <w:t>2、本次招标最高限价规定如下：</w:t>
      </w:r>
    </w:p>
    <w:p>
      <w:pPr>
        <w:spacing w:line="360" w:lineRule="auto"/>
        <w:ind w:firstLine="420" w:firstLineChars="200"/>
        <w:rPr>
          <w:rFonts w:hint="eastAsia" w:ascii="宋体" w:hAnsi="宋体"/>
          <w:color w:val="000000"/>
          <w:szCs w:val="21"/>
        </w:rPr>
      </w:pPr>
      <w:r>
        <w:rPr>
          <w:rFonts w:hint="eastAsia" w:ascii="宋体" w:hAnsi="宋体"/>
          <w:b/>
          <w:color w:val="000000"/>
          <w:szCs w:val="21"/>
        </w:rPr>
        <w:t>本项目投标报价的最高限价为人民币</w:t>
      </w:r>
      <w:r>
        <w:rPr>
          <w:rFonts w:hint="eastAsia" w:ascii="宋体" w:hAnsi="宋体"/>
          <w:b/>
          <w:color w:val="000000"/>
          <w:szCs w:val="21"/>
          <w:u w:val="single"/>
        </w:rPr>
        <w:t xml:space="preserve">  </w:t>
      </w:r>
      <w:r>
        <w:rPr>
          <w:b/>
          <w:color w:val="000000"/>
          <w:szCs w:val="21"/>
          <w:u w:val="single"/>
        </w:rPr>
        <w:fldChar w:fldCharType="begin"/>
      </w:r>
      <w:r>
        <w:rPr>
          <w:b/>
          <w:color w:val="000000"/>
          <w:szCs w:val="21"/>
          <w:u w:val="single"/>
        </w:rPr>
        <w:instrText xml:space="preserve"> </w:instrText>
      </w:r>
      <w:r>
        <w:rPr>
          <w:rFonts w:hint="eastAsia"/>
          <w:b/>
          <w:color w:val="000000"/>
          <w:szCs w:val="21"/>
          <w:u w:val="single"/>
        </w:rPr>
        <w:instrText xml:space="preserve">= 38947200 \* CHINESENUM2</w:instrText>
      </w:r>
      <w:r>
        <w:rPr>
          <w:b/>
          <w:color w:val="000000"/>
          <w:szCs w:val="21"/>
          <w:u w:val="single"/>
        </w:rPr>
        <w:instrText xml:space="preserve"> </w:instrText>
      </w:r>
      <w:r>
        <w:rPr>
          <w:b/>
          <w:color w:val="000000"/>
          <w:szCs w:val="21"/>
          <w:u w:val="single"/>
        </w:rPr>
        <w:fldChar w:fldCharType="separate"/>
      </w:r>
      <w:r>
        <w:rPr>
          <w:rFonts w:hint="eastAsia"/>
          <w:b/>
          <w:color w:val="000000"/>
          <w:szCs w:val="21"/>
          <w:u w:val="single"/>
        </w:rPr>
        <w:t>叁仟壹佰壹拾陆万陆仟壹佰</w:t>
      </w:r>
      <w:r>
        <w:rPr>
          <w:b/>
          <w:color w:val="000000"/>
          <w:szCs w:val="21"/>
          <w:u w:val="single"/>
        </w:rPr>
        <w:fldChar w:fldCharType="end"/>
      </w:r>
      <w:r>
        <w:rPr>
          <w:rFonts w:hint="eastAsia" w:ascii="宋体" w:hAnsi="宋体"/>
          <w:b/>
          <w:color w:val="000000"/>
          <w:szCs w:val="21"/>
          <w:u w:val="single"/>
        </w:rPr>
        <w:t xml:space="preserve"> </w:t>
      </w:r>
      <w:r>
        <w:rPr>
          <w:rFonts w:hint="eastAsia" w:ascii="宋体" w:hAnsi="宋体"/>
          <w:b/>
          <w:color w:val="000000"/>
          <w:szCs w:val="21"/>
        </w:rPr>
        <w:t>元（小写</w:t>
      </w:r>
      <w:r>
        <w:rPr>
          <w:rFonts w:hint="eastAsia" w:ascii="宋体" w:hAnsi="宋体"/>
          <w:b/>
          <w:color w:val="000000"/>
          <w:szCs w:val="21"/>
          <w:u w:val="single"/>
        </w:rPr>
        <w:t xml:space="preserve"> </w:t>
      </w:r>
      <w:r>
        <w:rPr>
          <w:rFonts w:hint="eastAsia"/>
          <w:b/>
          <w:color w:val="000000"/>
          <w:szCs w:val="21"/>
          <w:u w:val="single"/>
        </w:rPr>
        <w:t>31166100</w:t>
      </w:r>
      <w:r>
        <w:rPr>
          <w:rFonts w:hint="eastAsia" w:ascii="宋体" w:hAnsi="宋体"/>
          <w:b/>
          <w:color w:val="000000"/>
          <w:szCs w:val="21"/>
          <w:u w:val="single"/>
        </w:rPr>
        <w:t xml:space="preserve"> </w:t>
      </w:r>
      <w:r>
        <w:rPr>
          <w:rFonts w:hint="eastAsia" w:ascii="宋体" w:hAnsi="宋体"/>
          <w:b/>
          <w:color w:val="000000"/>
          <w:szCs w:val="21"/>
        </w:rPr>
        <w:t>元）。</w:t>
      </w:r>
    </w:p>
    <w:p>
      <w:pPr>
        <w:spacing w:line="360" w:lineRule="auto"/>
        <w:ind w:firstLine="420" w:firstLineChars="200"/>
        <w:rPr>
          <w:rFonts w:hint="eastAsia" w:ascii="宋体" w:hAnsi="宋体"/>
          <w:b/>
          <w:color w:val="000000"/>
          <w:szCs w:val="21"/>
        </w:rPr>
      </w:pPr>
      <w:r>
        <w:rPr>
          <w:rFonts w:hint="eastAsia" w:ascii="宋体" w:hAnsi="宋体"/>
          <w:b/>
          <w:color w:val="000000"/>
          <w:szCs w:val="21"/>
        </w:rPr>
        <w:t>其中：</w:t>
      </w:r>
    </w:p>
    <w:p>
      <w:pPr>
        <w:spacing w:line="360" w:lineRule="auto"/>
        <w:ind w:firstLine="420" w:firstLineChars="200"/>
        <w:rPr>
          <w:rFonts w:hint="eastAsia" w:ascii="宋体" w:hAnsi="宋体"/>
          <w:b/>
          <w:color w:val="000000"/>
          <w:szCs w:val="21"/>
        </w:rPr>
      </w:pPr>
      <w:r>
        <w:rPr>
          <w:rFonts w:hint="eastAsia" w:ascii="宋体" w:hAnsi="宋体"/>
          <w:b/>
          <w:color w:val="000000"/>
          <w:szCs w:val="21"/>
        </w:rPr>
        <w:t>内容一：三年租赁总租金不高于人民币：</w:t>
      </w:r>
      <w:r>
        <w:rPr>
          <w:rFonts w:hint="eastAsia" w:ascii="宋体" w:hAnsi="宋体"/>
          <w:b/>
          <w:color w:val="000000"/>
          <w:szCs w:val="21"/>
          <w:u w:val="single"/>
        </w:rPr>
        <w:t xml:space="preserve"> </w:t>
      </w:r>
      <w:r>
        <w:rPr>
          <w:rFonts w:ascii="宋体" w:hAnsi="宋体"/>
          <w:b/>
          <w:color w:val="000000"/>
          <w:szCs w:val="21"/>
          <w:u w:val="single"/>
        </w:rPr>
        <w:fldChar w:fldCharType="begin"/>
      </w:r>
      <w:r>
        <w:rPr>
          <w:rFonts w:ascii="宋体" w:hAnsi="宋体"/>
          <w:b/>
          <w:color w:val="000000"/>
          <w:szCs w:val="21"/>
          <w:u w:val="single"/>
        </w:rPr>
        <w:instrText xml:space="preserve"> </w:instrText>
      </w:r>
      <w:r>
        <w:rPr>
          <w:rFonts w:hint="eastAsia" w:ascii="宋体" w:hAnsi="宋体"/>
          <w:b/>
          <w:color w:val="000000"/>
          <w:szCs w:val="21"/>
          <w:u w:val="single"/>
        </w:rPr>
        <w:instrText xml:space="preserve">= 4941700 \* CHINESENUM2</w:instrText>
      </w:r>
      <w:r>
        <w:rPr>
          <w:rFonts w:ascii="宋体" w:hAnsi="宋体"/>
          <w:b/>
          <w:color w:val="000000"/>
          <w:szCs w:val="21"/>
          <w:u w:val="single"/>
        </w:rPr>
        <w:instrText xml:space="preserve"> </w:instrText>
      </w:r>
      <w:r>
        <w:rPr>
          <w:rFonts w:ascii="宋体" w:hAnsi="宋体"/>
          <w:b/>
          <w:color w:val="000000"/>
          <w:szCs w:val="21"/>
          <w:u w:val="single"/>
        </w:rPr>
        <w:fldChar w:fldCharType="separate"/>
      </w:r>
      <w:r>
        <w:rPr>
          <w:rFonts w:hint="eastAsia" w:ascii="宋体" w:hAnsi="宋体"/>
          <w:b/>
          <w:color w:val="000000"/>
          <w:szCs w:val="21"/>
          <w:u w:val="single"/>
        </w:rPr>
        <w:t>叁佰柒拾万陆仟叁佰</w:t>
      </w:r>
      <w:r>
        <w:rPr>
          <w:rFonts w:ascii="宋体" w:hAnsi="宋体"/>
          <w:b/>
          <w:color w:val="000000"/>
          <w:szCs w:val="21"/>
          <w:u w:val="single"/>
        </w:rPr>
        <w:fldChar w:fldCharType="end"/>
      </w:r>
      <w:r>
        <w:rPr>
          <w:rFonts w:hint="eastAsia" w:ascii="宋体" w:hAnsi="宋体"/>
          <w:b/>
          <w:color w:val="000000"/>
          <w:szCs w:val="21"/>
          <w:u w:val="single"/>
        </w:rPr>
        <w:t xml:space="preserve"> </w:t>
      </w:r>
      <w:r>
        <w:rPr>
          <w:rFonts w:hint="eastAsia" w:ascii="宋体" w:hAnsi="宋体"/>
          <w:b/>
          <w:color w:val="000000"/>
          <w:szCs w:val="21"/>
        </w:rPr>
        <w:t>元（小写</w:t>
      </w:r>
      <w:r>
        <w:rPr>
          <w:rFonts w:hint="eastAsia" w:ascii="宋体" w:hAnsi="宋体"/>
          <w:b/>
          <w:color w:val="000000"/>
          <w:szCs w:val="21"/>
          <w:u w:val="single"/>
        </w:rPr>
        <w:t xml:space="preserve">  3706300 </w:t>
      </w:r>
      <w:r>
        <w:rPr>
          <w:rFonts w:hint="eastAsia" w:ascii="宋体" w:hAnsi="宋体"/>
          <w:b/>
          <w:color w:val="000000"/>
          <w:szCs w:val="21"/>
        </w:rPr>
        <w:t>元）。</w:t>
      </w:r>
    </w:p>
    <w:p>
      <w:pPr>
        <w:spacing w:line="360" w:lineRule="auto"/>
        <w:ind w:firstLine="420" w:firstLineChars="200"/>
        <w:rPr>
          <w:rFonts w:hint="eastAsia" w:ascii="宋体" w:hAnsi="宋体"/>
          <w:b/>
          <w:color w:val="000000"/>
          <w:szCs w:val="21"/>
        </w:rPr>
      </w:pPr>
      <w:r>
        <w:rPr>
          <w:rFonts w:hint="eastAsia" w:ascii="宋体" w:hAnsi="宋体"/>
          <w:b/>
          <w:color w:val="000000"/>
          <w:szCs w:val="21"/>
        </w:rPr>
        <w:t>内容二：三年租赁总租金不高于人民币</w:t>
      </w:r>
      <w:r>
        <w:rPr>
          <w:rFonts w:hint="eastAsia" w:ascii="宋体" w:hAnsi="宋体"/>
          <w:b/>
          <w:color w:val="000000"/>
          <w:szCs w:val="21"/>
          <w:u w:val="single"/>
        </w:rPr>
        <w:t xml:space="preserve"> </w:t>
      </w:r>
      <w:r>
        <w:rPr>
          <w:rFonts w:ascii="宋体" w:hAnsi="宋体"/>
          <w:b/>
          <w:color w:val="000000"/>
          <w:szCs w:val="21"/>
          <w:u w:val="single"/>
        </w:rPr>
        <w:fldChar w:fldCharType="begin"/>
      </w:r>
      <w:r>
        <w:rPr>
          <w:rFonts w:ascii="宋体" w:hAnsi="宋体"/>
          <w:b/>
          <w:color w:val="000000"/>
          <w:szCs w:val="21"/>
          <w:u w:val="single"/>
        </w:rPr>
        <w:instrText xml:space="preserve"> </w:instrText>
      </w:r>
      <w:r>
        <w:rPr>
          <w:rFonts w:hint="eastAsia" w:ascii="宋体" w:hAnsi="宋体"/>
          <w:b/>
          <w:color w:val="000000"/>
          <w:szCs w:val="21"/>
          <w:u w:val="single"/>
        </w:rPr>
        <w:instrText xml:space="preserve">= 26182800 \* CHINESENUM2</w:instrText>
      </w:r>
      <w:r>
        <w:rPr>
          <w:rFonts w:ascii="宋体" w:hAnsi="宋体"/>
          <w:b/>
          <w:color w:val="000000"/>
          <w:szCs w:val="21"/>
          <w:u w:val="single"/>
        </w:rPr>
        <w:instrText xml:space="preserve"> </w:instrText>
      </w:r>
      <w:r>
        <w:rPr>
          <w:rFonts w:ascii="宋体" w:hAnsi="宋体"/>
          <w:b/>
          <w:color w:val="000000"/>
          <w:szCs w:val="21"/>
          <w:u w:val="single"/>
        </w:rPr>
        <w:fldChar w:fldCharType="separate"/>
      </w:r>
      <w:r>
        <w:rPr>
          <w:rFonts w:hint="eastAsia" w:ascii="宋体" w:hAnsi="宋体"/>
          <w:b/>
          <w:color w:val="000000"/>
          <w:szCs w:val="21"/>
          <w:u w:val="single"/>
        </w:rPr>
        <w:t>壹仟玖佰陆拾叁万柒仟壹佰</w:t>
      </w:r>
      <w:r>
        <w:rPr>
          <w:rFonts w:ascii="宋体" w:hAnsi="宋体"/>
          <w:b/>
          <w:color w:val="000000"/>
          <w:szCs w:val="21"/>
          <w:u w:val="single"/>
        </w:rPr>
        <w:fldChar w:fldCharType="end"/>
      </w:r>
      <w:r>
        <w:rPr>
          <w:rFonts w:hint="eastAsia" w:ascii="宋体" w:hAnsi="宋体"/>
          <w:b/>
          <w:color w:val="000000"/>
          <w:szCs w:val="21"/>
          <w:u w:val="single"/>
        </w:rPr>
        <w:t xml:space="preserve">  </w:t>
      </w:r>
      <w:r>
        <w:rPr>
          <w:rFonts w:hint="eastAsia" w:ascii="宋体" w:hAnsi="宋体"/>
          <w:b/>
          <w:color w:val="000000"/>
          <w:szCs w:val="21"/>
        </w:rPr>
        <w:t>元（小写</w:t>
      </w:r>
      <w:r>
        <w:rPr>
          <w:rFonts w:hint="eastAsia" w:ascii="宋体" w:hAnsi="宋体"/>
          <w:b/>
          <w:color w:val="000000"/>
          <w:szCs w:val="21"/>
          <w:u w:val="single"/>
        </w:rPr>
        <w:t xml:space="preserve"> 19637100 </w:t>
      </w:r>
      <w:r>
        <w:rPr>
          <w:rFonts w:hint="eastAsia" w:ascii="宋体" w:hAnsi="宋体"/>
          <w:b/>
          <w:color w:val="000000"/>
          <w:szCs w:val="21"/>
        </w:rPr>
        <w:t>元）。</w:t>
      </w:r>
    </w:p>
    <w:p>
      <w:pPr>
        <w:spacing w:line="360" w:lineRule="auto"/>
        <w:ind w:firstLine="420" w:firstLineChars="200"/>
        <w:rPr>
          <w:rFonts w:hint="eastAsia" w:ascii="宋体" w:hAnsi="宋体"/>
          <w:b/>
          <w:color w:val="000000"/>
          <w:szCs w:val="21"/>
        </w:rPr>
      </w:pPr>
      <w:r>
        <w:rPr>
          <w:rFonts w:hint="eastAsia" w:ascii="宋体" w:hAnsi="宋体"/>
          <w:b/>
          <w:color w:val="000000"/>
          <w:szCs w:val="21"/>
        </w:rPr>
        <w:t>内容三：不高于人民币：</w:t>
      </w:r>
      <w:r>
        <w:rPr>
          <w:rFonts w:hint="eastAsia" w:ascii="宋体" w:hAnsi="宋体"/>
          <w:b/>
          <w:color w:val="000000"/>
          <w:szCs w:val="21"/>
          <w:u w:val="single"/>
        </w:rPr>
        <w:t xml:space="preserve"> </w:t>
      </w:r>
      <w:r>
        <w:rPr>
          <w:rFonts w:ascii="宋体" w:hAnsi="宋体"/>
          <w:b/>
          <w:color w:val="000000"/>
          <w:szCs w:val="21"/>
          <w:u w:val="single"/>
        </w:rPr>
        <w:fldChar w:fldCharType="begin"/>
      </w:r>
      <w:r>
        <w:rPr>
          <w:rFonts w:ascii="宋体" w:hAnsi="宋体"/>
          <w:b/>
          <w:color w:val="000000"/>
          <w:szCs w:val="21"/>
          <w:u w:val="single"/>
        </w:rPr>
        <w:instrText xml:space="preserve"> </w:instrText>
      </w:r>
      <w:r>
        <w:rPr>
          <w:rFonts w:hint="eastAsia" w:ascii="宋体" w:hAnsi="宋体"/>
          <w:b/>
          <w:color w:val="000000"/>
          <w:szCs w:val="21"/>
          <w:u w:val="single"/>
        </w:rPr>
        <w:instrText xml:space="preserve">= 7822700 \* CHINESENUM2</w:instrText>
      </w:r>
      <w:r>
        <w:rPr>
          <w:rFonts w:ascii="宋体" w:hAnsi="宋体"/>
          <w:b/>
          <w:color w:val="000000"/>
          <w:szCs w:val="21"/>
          <w:u w:val="single"/>
        </w:rPr>
        <w:instrText xml:space="preserve"> </w:instrText>
      </w:r>
      <w:r>
        <w:rPr>
          <w:rFonts w:ascii="宋体" w:hAnsi="宋体"/>
          <w:b/>
          <w:color w:val="000000"/>
          <w:szCs w:val="21"/>
          <w:u w:val="single"/>
        </w:rPr>
        <w:fldChar w:fldCharType="separate"/>
      </w:r>
      <w:r>
        <w:rPr>
          <w:rFonts w:hint="eastAsia" w:ascii="宋体" w:hAnsi="宋体"/>
          <w:b/>
          <w:color w:val="000000"/>
          <w:szCs w:val="21"/>
          <w:u w:val="single"/>
        </w:rPr>
        <w:t>柒佰捌拾贰万贰仟柒佰</w:t>
      </w:r>
      <w:r>
        <w:rPr>
          <w:rFonts w:ascii="宋体" w:hAnsi="宋体"/>
          <w:b/>
          <w:color w:val="000000"/>
          <w:szCs w:val="21"/>
          <w:u w:val="single"/>
        </w:rPr>
        <w:fldChar w:fldCharType="end"/>
      </w:r>
      <w:r>
        <w:rPr>
          <w:rFonts w:hint="eastAsia" w:ascii="宋体" w:hAnsi="宋体"/>
          <w:b/>
          <w:color w:val="000000"/>
          <w:szCs w:val="21"/>
          <w:u w:val="single"/>
        </w:rPr>
        <w:t xml:space="preserve">  </w:t>
      </w:r>
      <w:r>
        <w:rPr>
          <w:rFonts w:hint="eastAsia" w:ascii="宋体" w:hAnsi="宋体"/>
          <w:b/>
          <w:color w:val="000000"/>
          <w:szCs w:val="21"/>
        </w:rPr>
        <w:t>元（小写</w:t>
      </w:r>
      <w:r>
        <w:rPr>
          <w:rFonts w:hint="eastAsia" w:ascii="宋体" w:hAnsi="宋体"/>
          <w:b/>
          <w:color w:val="000000"/>
          <w:szCs w:val="21"/>
          <w:u w:val="single"/>
        </w:rPr>
        <w:t xml:space="preserve">  7822700 </w:t>
      </w:r>
      <w:r>
        <w:rPr>
          <w:rFonts w:hint="eastAsia" w:ascii="宋体" w:hAnsi="宋体"/>
          <w:b/>
          <w:color w:val="000000"/>
          <w:szCs w:val="21"/>
        </w:rPr>
        <w:t>元）</w:t>
      </w:r>
    </w:p>
    <w:p>
      <w:pPr>
        <w:spacing w:line="360" w:lineRule="auto"/>
        <w:ind w:firstLine="420" w:firstLineChars="200"/>
        <w:rPr>
          <w:rFonts w:hint="eastAsia" w:ascii="宋体" w:hAnsi="宋体"/>
          <w:color w:val="000000"/>
          <w:szCs w:val="21"/>
        </w:rPr>
      </w:pPr>
      <w:r>
        <w:rPr>
          <w:rFonts w:hint="eastAsia" w:ascii="宋体" w:hAnsi="宋体"/>
          <w:b/>
          <w:szCs w:val="21"/>
        </w:rPr>
        <w:t>最高限价由采购人根据市场价格的调查设定，并且不高于本项目财政预算</w:t>
      </w:r>
    </w:p>
    <w:p>
      <w:pPr>
        <w:spacing w:line="360" w:lineRule="auto"/>
        <w:ind w:firstLine="420" w:firstLineChars="200"/>
        <w:rPr>
          <w:rFonts w:hint="eastAsia" w:ascii="宋体" w:hAnsi="宋体"/>
          <w:b/>
          <w:color w:val="000000"/>
          <w:szCs w:val="21"/>
        </w:rPr>
      </w:pPr>
      <w:r>
        <w:rPr>
          <w:rFonts w:hint="eastAsia" w:ascii="宋体" w:hAnsi="宋体"/>
          <w:b/>
          <w:color w:val="000000"/>
          <w:szCs w:val="21"/>
        </w:rPr>
        <w:t>价格扣除：根据工信部等部委发布的《关于印发中小企业划型标准规定的通知》（工信部联企业〔2011〕300号），根据具体品目确定相应标准。符合上述条件的中小微型企业应按照招标文件附件14的格式要求提供《中小企业声明函》。符合《关于促进残疾人就业政府采购政策的通知》（财库〔2017〕141号）规定的条件并提供提供《残疾人福利性单位声明函》（附件15）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ind w:firstLine="420" w:firstLineChars="200"/>
        <w:rPr>
          <w:rFonts w:hint="eastAsia" w:ascii="宋体" w:hAnsi="宋体"/>
          <w:b/>
          <w:color w:val="000000"/>
          <w:szCs w:val="21"/>
        </w:rPr>
      </w:pPr>
      <w:r>
        <w:rPr>
          <w:rFonts w:hint="eastAsia" w:ascii="宋体" w:hAnsi="宋体"/>
          <w:b/>
          <w:color w:val="000000"/>
          <w:szCs w:val="21"/>
        </w:rPr>
        <w:t>根据财政部发布的《政府采购促进中小企业发展暂行办法》规定，对于非专门面向此类企业的项目，对小型和微型企业产品的投标价格给予6 %的扣除，用扣除后的价格参与评审。</w:t>
      </w:r>
    </w:p>
    <w:p>
      <w:pPr>
        <w:spacing w:line="360" w:lineRule="auto"/>
        <w:ind w:firstLine="420" w:firstLineChars="200"/>
        <w:rPr>
          <w:rFonts w:hint="eastAsia" w:ascii="宋体" w:hAnsi="宋体"/>
          <w:b/>
          <w:color w:val="000000"/>
          <w:szCs w:val="21"/>
        </w:rPr>
      </w:pPr>
      <w:r>
        <w:rPr>
          <w:rFonts w:hint="eastAsia" w:ascii="宋体" w:hAnsi="宋体"/>
          <w:b/>
          <w:color w:val="000000"/>
          <w:szCs w:val="21"/>
        </w:rPr>
        <w:t>小型、微型企业与大中型企业和其他自然人、法人或者其他组织组成联合体共同参加非专门面向中小企业的政府采购活动。联合协议中约定，小型、微型企业的协议合同金额占到联合体协议合同总金额30%以上的，可给予联合体2%的投标价格扣除。</w:t>
      </w:r>
    </w:p>
    <w:p>
      <w:pPr>
        <w:spacing w:line="360" w:lineRule="auto"/>
        <w:ind w:firstLine="420" w:firstLineChars="200"/>
        <w:rPr>
          <w:rFonts w:hint="eastAsia" w:ascii="宋体" w:hAnsi="宋体"/>
          <w:color w:val="000000"/>
          <w:szCs w:val="21"/>
        </w:rPr>
      </w:pPr>
      <w:r>
        <w:rPr>
          <w:rFonts w:hint="eastAsia" w:ascii="宋体" w:hAnsi="宋体"/>
          <w:color w:val="000000"/>
          <w:szCs w:val="21"/>
        </w:rPr>
        <w:t>3、本次评标设有最佳报价。最佳报价确定方式：</w:t>
      </w:r>
    </w:p>
    <w:p>
      <w:pPr>
        <w:spacing w:line="360" w:lineRule="auto"/>
        <w:ind w:firstLine="420" w:firstLineChars="200"/>
        <w:rPr>
          <w:rFonts w:hint="eastAsia" w:ascii="宋体" w:hAnsi="宋体"/>
          <w:b/>
          <w:color w:val="000000"/>
          <w:szCs w:val="21"/>
        </w:rPr>
      </w:pPr>
      <w:r>
        <w:rPr>
          <w:rFonts w:hint="eastAsia" w:ascii="宋体" w:hAnsi="宋体"/>
          <w:b/>
          <w:color w:val="000000"/>
          <w:szCs w:val="21"/>
        </w:rPr>
        <w:t>根据所有入围投标人有效报价中的最低报价作为最佳报价。</w:t>
      </w:r>
    </w:p>
    <w:p>
      <w:pPr>
        <w:spacing w:line="360" w:lineRule="auto"/>
        <w:ind w:firstLine="420" w:firstLineChars="200"/>
        <w:rPr>
          <w:rFonts w:hint="eastAsia" w:ascii="宋体" w:hAnsi="宋体"/>
          <w:color w:val="000000"/>
          <w:szCs w:val="21"/>
        </w:rPr>
      </w:pPr>
      <w:r>
        <w:rPr>
          <w:rFonts w:hint="eastAsia" w:ascii="宋体" w:hAnsi="宋体"/>
          <w:color w:val="000000"/>
          <w:szCs w:val="21"/>
        </w:rPr>
        <w:t>4、最佳报价者的商务分为</w:t>
      </w:r>
      <w:r>
        <w:rPr>
          <w:rFonts w:hint="eastAsia"/>
          <w:color w:val="000000"/>
          <w:szCs w:val="21"/>
        </w:rPr>
        <w:t>满</w:t>
      </w:r>
      <w:r>
        <w:rPr>
          <w:rFonts w:hint="eastAsia" w:ascii="宋体" w:hAnsi="宋体"/>
          <w:color w:val="000000"/>
          <w:szCs w:val="21"/>
        </w:rPr>
        <w:t>分，其他投标人的有效报价与最佳报价相比，按下列方法计算其商务分：</w:t>
      </w:r>
    </w:p>
    <w:p>
      <w:pPr>
        <w:spacing w:line="360" w:lineRule="auto"/>
        <w:ind w:firstLine="420" w:firstLineChars="200"/>
        <w:rPr>
          <w:rFonts w:hint="eastAsia" w:ascii="宋体" w:hAnsi="宋体"/>
          <w:color w:val="000000"/>
          <w:szCs w:val="21"/>
        </w:rPr>
      </w:pPr>
      <w:r>
        <w:rPr>
          <w:rFonts w:hint="eastAsia" w:ascii="宋体" w:hAnsi="宋体"/>
          <w:color w:val="000000"/>
          <w:szCs w:val="21"/>
        </w:rPr>
        <w:t>1）投标报价得分=(最佳报价/投标报价)*价格权值*100。</w:t>
      </w:r>
    </w:p>
    <w:p>
      <w:pPr>
        <w:spacing w:line="360" w:lineRule="auto"/>
        <w:ind w:firstLine="420" w:firstLineChars="200"/>
        <w:rPr>
          <w:rFonts w:hint="eastAsia" w:ascii="宋体" w:hAnsi="宋体"/>
          <w:b/>
          <w:bCs/>
          <w:color w:val="000000"/>
          <w:szCs w:val="21"/>
        </w:rPr>
      </w:pPr>
      <w:r>
        <w:rPr>
          <w:rFonts w:hint="eastAsia" w:ascii="宋体" w:hAnsi="宋体"/>
          <w:b/>
          <w:bCs/>
          <w:color w:val="000000"/>
          <w:szCs w:val="21"/>
        </w:rPr>
        <w:t>二、资信标评分标准</w:t>
      </w:r>
    </w:p>
    <w:p>
      <w:pPr>
        <w:spacing w:line="360" w:lineRule="auto"/>
        <w:ind w:firstLine="420" w:firstLineChars="200"/>
        <w:rPr>
          <w:rFonts w:hint="eastAsia" w:ascii="宋体" w:hAnsi="宋体"/>
          <w:color w:val="000000"/>
          <w:szCs w:val="21"/>
        </w:rPr>
      </w:pPr>
      <w:r>
        <w:rPr>
          <w:rFonts w:hint="eastAsia" w:ascii="宋体" w:hAnsi="宋体"/>
          <w:color w:val="000000"/>
          <w:szCs w:val="21"/>
        </w:rPr>
        <w:t>资信标主要是对投标人提供的资质、信誉、业绩、服务及财务状况等进行综合评议。其评分标准及分值设置规则如下：</w:t>
      </w:r>
    </w:p>
    <w:p>
      <w:pPr>
        <w:spacing w:line="360" w:lineRule="auto"/>
        <w:ind w:firstLine="420" w:firstLineChars="200"/>
        <w:rPr>
          <w:rFonts w:hint="eastAsia" w:ascii="宋体" w:hAnsi="宋体"/>
          <w:color w:val="000000"/>
          <w:szCs w:val="21"/>
        </w:rPr>
      </w:pPr>
      <w:r>
        <w:rPr>
          <w:rFonts w:hint="eastAsia" w:ascii="宋体" w:hAnsi="宋体"/>
          <w:color w:val="000000"/>
          <w:szCs w:val="21"/>
        </w:rPr>
        <w:t>1、本次评标设资信分5分。</w:t>
      </w:r>
    </w:p>
    <w:p>
      <w:pPr>
        <w:spacing w:line="360" w:lineRule="auto"/>
        <w:ind w:firstLine="420" w:firstLineChars="200"/>
        <w:rPr>
          <w:rFonts w:hint="eastAsia" w:ascii="宋体" w:hAnsi="宋体"/>
          <w:color w:val="000000"/>
          <w:szCs w:val="21"/>
        </w:rPr>
      </w:pPr>
      <w:r>
        <w:rPr>
          <w:rFonts w:hint="eastAsia" w:ascii="宋体" w:hAnsi="宋体"/>
          <w:color w:val="000000"/>
          <w:szCs w:val="21"/>
        </w:rPr>
        <w:t>2、本次评标设定的评分内容有：</w:t>
      </w:r>
    </w:p>
    <w:tbl>
      <w:tblPr>
        <w:tblStyle w:val="6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011"/>
        <w:gridCol w:w="6158"/>
        <w:gridCol w:w="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697" w:type="dxa"/>
            <w:noWrap w:val="0"/>
            <w:vAlign w:val="center"/>
          </w:tcPr>
          <w:p>
            <w:pPr>
              <w:spacing w:after="120" w:line="360" w:lineRule="auto"/>
              <w:jc w:val="center"/>
              <w:rPr>
                <w:rFonts w:ascii="宋体" w:hAnsi="宋体"/>
                <w:color w:val="000000"/>
                <w:szCs w:val="21"/>
              </w:rPr>
            </w:pPr>
            <w:r>
              <w:rPr>
                <w:rFonts w:hint="eastAsia" w:ascii="宋体" w:hAnsi="宋体"/>
                <w:color w:val="000000"/>
                <w:szCs w:val="21"/>
              </w:rPr>
              <w:t>序号</w:t>
            </w:r>
          </w:p>
        </w:tc>
        <w:tc>
          <w:tcPr>
            <w:tcW w:w="7169" w:type="dxa"/>
            <w:gridSpan w:val="2"/>
            <w:noWrap w:val="0"/>
            <w:vAlign w:val="center"/>
          </w:tcPr>
          <w:p>
            <w:pPr>
              <w:snapToGrid w:val="0"/>
              <w:spacing w:after="120" w:line="280" w:lineRule="exact"/>
              <w:jc w:val="center"/>
              <w:rPr>
                <w:rFonts w:ascii="宋体" w:hAnsi="宋体"/>
                <w:color w:val="000000"/>
                <w:szCs w:val="21"/>
              </w:rPr>
            </w:pPr>
            <w:r>
              <w:rPr>
                <w:rFonts w:hint="eastAsia" w:ascii="宋体" w:hAnsi="宋体"/>
                <w:bCs/>
                <w:color w:val="000000"/>
                <w:szCs w:val="21"/>
              </w:rPr>
              <w:t>项         目</w:t>
            </w:r>
          </w:p>
        </w:tc>
        <w:tc>
          <w:tcPr>
            <w:tcW w:w="863" w:type="dxa"/>
            <w:noWrap w:val="0"/>
            <w:vAlign w:val="center"/>
          </w:tcPr>
          <w:p>
            <w:pPr>
              <w:snapToGrid w:val="0"/>
              <w:spacing w:after="120" w:line="280" w:lineRule="exact"/>
              <w:jc w:val="center"/>
              <w:rPr>
                <w:rFonts w:ascii="宋体" w:hAnsi="宋体"/>
                <w:color w:val="000000"/>
                <w:szCs w:val="21"/>
              </w:rPr>
            </w:pPr>
            <w:r>
              <w:rPr>
                <w:rFonts w:hint="eastAsia" w:ascii="宋体" w:hAnsi="宋体"/>
                <w:color w:val="000000"/>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697" w:type="dxa"/>
            <w:noWrap w:val="0"/>
            <w:vAlign w:val="center"/>
          </w:tcPr>
          <w:p>
            <w:pPr>
              <w:spacing w:after="120"/>
              <w:jc w:val="center"/>
              <w:rPr>
                <w:rFonts w:ascii="宋体" w:hAnsi="宋体"/>
                <w:color w:val="000000"/>
                <w:szCs w:val="21"/>
              </w:rPr>
            </w:pPr>
            <w:r>
              <w:rPr>
                <w:rFonts w:hint="eastAsia" w:ascii="宋体" w:hAnsi="宋体"/>
                <w:color w:val="000000"/>
                <w:szCs w:val="21"/>
              </w:rPr>
              <w:t>1</w:t>
            </w:r>
          </w:p>
        </w:tc>
        <w:tc>
          <w:tcPr>
            <w:tcW w:w="1011" w:type="dxa"/>
            <w:noWrap w:val="0"/>
            <w:vAlign w:val="center"/>
          </w:tcPr>
          <w:p>
            <w:pPr>
              <w:snapToGrid w:val="0"/>
              <w:spacing w:after="120"/>
              <w:jc w:val="center"/>
              <w:rPr>
                <w:rFonts w:ascii="宋体" w:hAnsi="宋体"/>
                <w:color w:val="000000"/>
                <w:szCs w:val="21"/>
              </w:rPr>
            </w:pPr>
            <w:r>
              <w:rPr>
                <w:rFonts w:hint="eastAsia" w:ascii="宋体" w:hAnsi="宋体"/>
                <w:color w:val="000000"/>
                <w:szCs w:val="21"/>
              </w:rPr>
              <w:t>企业业绩</w:t>
            </w:r>
          </w:p>
        </w:tc>
        <w:tc>
          <w:tcPr>
            <w:tcW w:w="6158" w:type="dxa"/>
            <w:noWrap w:val="0"/>
            <w:vAlign w:val="center"/>
          </w:tcPr>
          <w:p>
            <w:pPr>
              <w:snapToGrid w:val="0"/>
              <w:spacing w:after="120"/>
              <w:rPr>
                <w:rFonts w:ascii="宋体" w:hAnsi="宋体"/>
                <w:color w:val="000000"/>
                <w:szCs w:val="21"/>
              </w:rPr>
            </w:pPr>
            <w:r>
              <w:rPr>
                <w:rFonts w:hint="eastAsia" w:ascii="宋体" w:hAnsi="宋体"/>
                <w:color w:val="000000"/>
                <w:szCs w:val="21"/>
              </w:rPr>
              <w:t>投标人自2016年1月1日以来，完成过</w:t>
            </w:r>
            <w:r>
              <w:rPr>
                <w:rFonts w:hint="eastAsia"/>
                <w:color w:val="000000"/>
              </w:rPr>
              <w:t>视频监控</w:t>
            </w:r>
            <w:r>
              <w:rPr>
                <w:rFonts w:hint="eastAsia" w:ascii="宋体" w:hAnsi="宋体"/>
                <w:color w:val="000000"/>
                <w:szCs w:val="21"/>
              </w:rPr>
              <w:t>类、电子</w:t>
            </w:r>
            <w:r>
              <w:rPr>
                <w:rFonts w:hint="eastAsia"/>
                <w:color w:val="000000"/>
              </w:rPr>
              <w:t>卡口类、人脸抓拍类前端点位及后端</w:t>
            </w:r>
            <w:r>
              <w:rPr>
                <w:rFonts w:hint="eastAsia" w:ascii="宋体" w:hAnsi="宋体"/>
                <w:color w:val="000000"/>
                <w:szCs w:val="21"/>
              </w:rPr>
              <w:t>平台建设案例，每提供一个得0.4分，最多得4分（提供施工建设合同复印件加盖公章）</w:t>
            </w:r>
          </w:p>
        </w:tc>
        <w:tc>
          <w:tcPr>
            <w:tcW w:w="863" w:type="dxa"/>
            <w:noWrap w:val="0"/>
            <w:vAlign w:val="center"/>
          </w:tcPr>
          <w:p>
            <w:pPr>
              <w:snapToGrid w:val="0"/>
              <w:spacing w:after="120"/>
              <w:jc w:val="center"/>
              <w:rPr>
                <w:rFonts w:ascii="宋体" w:hAnsi="宋体"/>
                <w:color w:val="000000"/>
                <w:szCs w:val="21"/>
              </w:rPr>
            </w:pPr>
            <w:r>
              <w:rPr>
                <w:rFonts w:hint="eastAsia" w:ascii="宋体" w:hAnsi="宋体"/>
                <w:color w:val="000000"/>
                <w:szCs w:val="21"/>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697" w:type="dxa"/>
            <w:noWrap w:val="0"/>
            <w:vAlign w:val="center"/>
          </w:tcPr>
          <w:p>
            <w:pPr>
              <w:spacing w:after="120"/>
              <w:jc w:val="center"/>
              <w:rPr>
                <w:rFonts w:ascii="宋体" w:hAnsi="宋体"/>
                <w:color w:val="000000"/>
                <w:szCs w:val="21"/>
              </w:rPr>
            </w:pPr>
            <w:r>
              <w:rPr>
                <w:rFonts w:hint="eastAsia" w:ascii="宋体" w:hAnsi="宋体"/>
                <w:color w:val="000000"/>
                <w:szCs w:val="21"/>
              </w:rPr>
              <w:t>2</w:t>
            </w:r>
          </w:p>
        </w:tc>
        <w:tc>
          <w:tcPr>
            <w:tcW w:w="1011" w:type="dxa"/>
            <w:noWrap w:val="0"/>
            <w:vAlign w:val="center"/>
          </w:tcPr>
          <w:p>
            <w:pPr>
              <w:snapToGrid w:val="0"/>
              <w:spacing w:after="120"/>
              <w:jc w:val="center"/>
              <w:rPr>
                <w:rFonts w:ascii="宋体" w:hAnsi="宋体"/>
                <w:color w:val="000000"/>
                <w:szCs w:val="21"/>
              </w:rPr>
            </w:pPr>
            <w:r>
              <w:rPr>
                <w:rFonts w:hint="eastAsia" w:ascii="宋体" w:hAnsi="宋体"/>
                <w:color w:val="000000"/>
                <w:szCs w:val="21"/>
              </w:rPr>
              <w:t>企业管理体系</w:t>
            </w:r>
          </w:p>
        </w:tc>
        <w:tc>
          <w:tcPr>
            <w:tcW w:w="6158" w:type="dxa"/>
            <w:noWrap w:val="0"/>
            <w:vAlign w:val="center"/>
          </w:tcPr>
          <w:p>
            <w:pPr>
              <w:snapToGrid w:val="0"/>
              <w:spacing w:after="120"/>
              <w:rPr>
                <w:rFonts w:ascii="宋体" w:hAnsi="宋体"/>
                <w:color w:val="000000"/>
                <w:szCs w:val="21"/>
              </w:rPr>
            </w:pPr>
            <w:r>
              <w:rPr>
                <w:rFonts w:hint="eastAsia" w:ascii="宋体" w:hAnsi="宋体"/>
                <w:color w:val="000000"/>
                <w:szCs w:val="21"/>
              </w:rPr>
              <w:t>投标人信息安全管理体系认证证书ISO/IEC27001、环境管理体系认证证书ISO14001、质量体系认证证书ISO9001、信息技术服务管理体系认证证书ISO/IEC20000、职业健康安全管理体系认证证书、信息技术服务运行维护标准符合性证书，每提供一个得0.2分。（提供有效证书复印件加盖公章）</w:t>
            </w:r>
          </w:p>
        </w:tc>
        <w:tc>
          <w:tcPr>
            <w:tcW w:w="863" w:type="dxa"/>
            <w:noWrap w:val="0"/>
            <w:vAlign w:val="center"/>
          </w:tcPr>
          <w:p>
            <w:pPr>
              <w:snapToGrid w:val="0"/>
              <w:spacing w:after="120"/>
              <w:jc w:val="center"/>
              <w:rPr>
                <w:rFonts w:ascii="宋体" w:hAnsi="宋体"/>
                <w:color w:val="000000"/>
                <w:szCs w:val="21"/>
              </w:rPr>
            </w:pPr>
            <w:r>
              <w:rPr>
                <w:rFonts w:hint="eastAsia" w:ascii="宋体" w:hAnsi="宋体"/>
                <w:color w:val="000000"/>
                <w:szCs w:val="21"/>
              </w:rPr>
              <w:t>1分</w:t>
            </w:r>
          </w:p>
        </w:tc>
      </w:tr>
    </w:tbl>
    <w:p>
      <w:pPr>
        <w:ind w:firstLine="480" w:firstLineChars="200"/>
        <w:rPr>
          <w:rFonts w:hint="eastAsia" w:ascii="宋体" w:hAnsi="宋体"/>
          <w:b/>
          <w:bCs/>
          <w:color w:val="000000"/>
          <w:sz w:val="24"/>
          <w:szCs w:val="21"/>
        </w:rPr>
      </w:pPr>
    </w:p>
    <w:p>
      <w:pPr>
        <w:ind w:firstLine="480" w:firstLineChars="200"/>
        <w:rPr>
          <w:rFonts w:hint="eastAsia" w:ascii="宋体" w:hAnsi="宋体"/>
          <w:b/>
          <w:bCs/>
          <w:color w:val="000000"/>
          <w:sz w:val="28"/>
          <w:szCs w:val="28"/>
        </w:rPr>
      </w:pPr>
      <w:r>
        <w:rPr>
          <w:rFonts w:hint="eastAsia" w:ascii="宋体" w:hAnsi="宋体"/>
          <w:b/>
          <w:bCs/>
          <w:color w:val="000000"/>
          <w:sz w:val="24"/>
          <w:szCs w:val="21"/>
        </w:rPr>
        <w:t>三、技术标评分标准</w:t>
      </w:r>
    </w:p>
    <w:p>
      <w:pPr>
        <w:ind w:firstLine="480" w:firstLineChars="200"/>
        <w:rPr>
          <w:rFonts w:hint="eastAsia" w:ascii="宋体" w:hAnsi="宋体"/>
          <w:color w:val="000000"/>
          <w:sz w:val="24"/>
          <w:szCs w:val="21"/>
        </w:rPr>
      </w:pPr>
      <w:r>
        <w:rPr>
          <w:rFonts w:hint="eastAsia" w:ascii="宋体" w:hAnsi="宋体"/>
          <w:color w:val="000000"/>
          <w:sz w:val="24"/>
          <w:szCs w:val="21"/>
        </w:rPr>
        <w:t>技术标主要是对投标产品具备的技术、性能以及对招标文件的响应程度等进行综合评议。其评分标准及分值设置规则如下：</w:t>
      </w:r>
    </w:p>
    <w:p>
      <w:pPr>
        <w:ind w:firstLine="480" w:firstLineChars="200"/>
        <w:rPr>
          <w:rFonts w:hint="eastAsia" w:ascii="宋体" w:hAnsi="宋体"/>
          <w:color w:val="000000"/>
          <w:sz w:val="24"/>
          <w:szCs w:val="21"/>
        </w:rPr>
      </w:pPr>
      <w:r>
        <w:rPr>
          <w:rFonts w:hint="eastAsia" w:ascii="宋体" w:hAnsi="宋体"/>
          <w:color w:val="000000"/>
          <w:sz w:val="24"/>
          <w:szCs w:val="21"/>
        </w:rPr>
        <w:t>1、本次评标设技术分55分。</w:t>
      </w:r>
    </w:p>
    <w:p>
      <w:pPr>
        <w:ind w:firstLine="480" w:firstLineChars="200"/>
        <w:rPr>
          <w:rFonts w:hint="eastAsia" w:ascii="宋体" w:hAnsi="宋体"/>
          <w:color w:val="000000"/>
          <w:sz w:val="24"/>
          <w:szCs w:val="21"/>
        </w:rPr>
      </w:pPr>
      <w:r>
        <w:rPr>
          <w:rFonts w:hint="eastAsia" w:ascii="宋体" w:hAnsi="宋体"/>
          <w:color w:val="000000"/>
          <w:sz w:val="24"/>
          <w:szCs w:val="21"/>
        </w:rPr>
        <w:t>2、本次评标设定的技术评分内容有：</w:t>
      </w:r>
    </w:p>
    <w:tbl>
      <w:tblPr>
        <w:tblStyle w:val="6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753"/>
        <w:gridCol w:w="6129"/>
        <w:gridCol w:w="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31" w:type="dxa"/>
            <w:noWrap w:val="0"/>
            <w:vAlign w:val="center"/>
          </w:tcPr>
          <w:p>
            <w:pPr>
              <w:spacing w:after="120"/>
              <w:jc w:val="center"/>
              <w:rPr>
                <w:rFonts w:ascii="宋体" w:hAnsi="宋体"/>
                <w:color w:val="000000"/>
                <w:szCs w:val="21"/>
              </w:rPr>
            </w:pPr>
            <w:r>
              <w:rPr>
                <w:rFonts w:hint="eastAsia" w:ascii="宋体" w:hAnsi="宋体"/>
                <w:color w:val="000000"/>
                <w:szCs w:val="21"/>
              </w:rPr>
              <w:t>序号</w:t>
            </w:r>
          </w:p>
        </w:tc>
        <w:tc>
          <w:tcPr>
            <w:tcW w:w="7882" w:type="dxa"/>
            <w:gridSpan w:val="2"/>
            <w:noWrap w:val="0"/>
            <w:vAlign w:val="top"/>
          </w:tcPr>
          <w:p>
            <w:pPr>
              <w:spacing w:after="120"/>
              <w:jc w:val="center"/>
              <w:rPr>
                <w:rFonts w:ascii="宋体" w:hAnsi="宋体"/>
                <w:color w:val="000000"/>
                <w:szCs w:val="21"/>
              </w:rPr>
            </w:pPr>
            <w:r>
              <w:rPr>
                <w:rFonts w:hint="eastAsia" w:ascii="宋体" w:hAnsi="宋体"/>
                <w:color w:val="000000"/>
                <w:szCs w:val="21"/>
              </w:rPr>
              <w:t>项        目</w:t>
            </w:r>
          </w:p>
        </w:tc>
        <w:tc>
          <w:tcPr>
            <w:tcW w:w="672" w:type="dxa"/>
            <w:noWrap w:val="0"/>
            <w:vAlign w:val="center"/>
          </w:tcPr>
          <w:p>
            <w:pPr>
              <w:spacing w:after="120"/>
              <w:jc w:val="center"/>
              <w:rPr>
                <w:rFonts w:ascii="宋体" w:hAnsi="宋体"/>
                <w:color w:val="000000"/>
                <w:szCs w:val="21"/>
              </w:rPr>
            </w:pPr>
            <w:r>
              <w:rPr>
                <w:rFonts w:hint="eastAsia" w:ascii="宋体" w:hAnsi="宋体"/>
                <w:color w:val="000000"/>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731" w:type="dxa"/>
            <w:noWrap w:val="0"/>
            <w:vAlign w:val="center"/>
          </w:tcPr>
          <w:p>
            <w:pPr>
              <w:jc w:val="center"/>
              <w:rPr>
                <w:rFonts w:ascii="宋体" w:hAnsi="宋体"/>
                <w:color w:val="000000"/>
                <w:szCs w:val="21"/>
              </w:rPr>
            </w:pPr>
            <w:r>
              <w:rPr>
                <w:rFonts w:hint="eastAsia" w:ascii="宋体" w:hAnsi="宋体"/>
                <w:color w:val="000000"/>
                <w:szCs w:val="21"/>
              </w:rPr>
              <w:t>1</w:t>
            </w:r>
          </w:p>
        </w:tc>
        <w:tc>
          <w:tcPr>
            <w:tcW w:w="1753" w:type="dxa"/>
            <w:noWrap w:val="0"/>
            <w:vAlign w:val="center"/>
          </w:tcPr>
          <w:p>
            <w:pPr>
              <w:rPr>
                <w:rFonts w:ascii="宋体" w:hAnsi="宋体"/>
                <w:color w:val="000000"/>
                <w:szCs w:val="21"/>
              </w:rPr>
            </w:pPr>
            <w:r>
              <w:rPr>
                <w:rFonts w:hint="eastAsia" w:ascii="宋体" w:hAnsi="宋体" w:cs="宋体"/>
                <w:color w:val="000000"/>
                <w:szCs w:val="21"/>
              </w:rPr>
              <w:t>投标产品技术指标对招标采购内容与技术规格书的响应程度</w:t>
            </w:r>
          </w:p>
        </w:tc>
        <w:tc>
          <w:tcPr>
            <w:tcW w:w="6129" w:type="dxa"/>
            <w:noWrap w:val="0"/>
            <w:vAlign w:val="center"/>
          </w:tcPr>
          <w:p>
            <w:pPr>
              <w:rPr>
                <w:rFonts w:ascii="宋体" w:hAnsi="宋体" w:cs="宋体"/>
                <w:color w:val="000000"/>
                <w:szCs w:val="21"/>
              </w:rPr>
            </w:pPr>
            <w:r>
              <w:rPr>
                <w:rFonts w:hint="eastAsia" w:ascii="宋体" w:hAnsi="宋体" w:cs="宋体"/>
                <w:color w:val="000000"/>
                <w:szCs w:val="21"/>
              </w:rPr>
              <w:t>全部满足招标要求的得满分。打“★”为实质性条款，不满足按废标处理，打“▲”号指标为关键性指标及主要产品，如有负偏离且评委认为有影响的，每项扣1分；对非关键性指标及技术参数要求负偏离或缺漏项的，每项扣0.5分，扣完为止。并要求在技术偏离表中逐条按要求提供佐证材料。</w:t>
            </w:r>
          </w:p>
        </w:tc>
        <w:tc>
          <w:tcPr>
            <w:tcW w:w="672" w:type="dxa"/>
            <w:noWrap w:val="0"/>
            <w:vAlign w:val="center"/>
          </w:tcPr>
          <w:p>
            <w:pPr>
              <w:jc w:val="center"/>
              <w:rPr>
                <w:rFonts w:ascii="宋体" w:hAnsi="宋体"/>
                <w:color w:val="000000"/>
                <w:szCs w:val="21"/>
              </w:rPr>
            </w:pPr>
            <w:r>
              <w:rPr>
                <w:rFonts w:hint="eastAsia" w:ascii="宋体" w:hAnsi="宋体"/>
                <w:color w:val="000000"/>
                <w:szCs w:val="21"/>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731" w:type="dxa"/>
            <w:noWrap w:val="0"/>
            <w:vAlign w:val="center"/>
          </w:tcPr>
          <w:p>
            <w:pPr>
              <w:jc w:val="center"/>
              <w:rPr>
                <w:rFonts w:ascii="宋体" w:hAnsi="宋体"/>
                <w:color w:val="000000"/>
                <w:szCs w:val="21"/>
              </w:rPr>
            </w:pPr>
            <w:r>
              <w:rPr>
                <w:rFonts w:hint="eastAsia" w:ascii="宋体" w:hAnsi="宋体"/>
                <w:color w:val="000000"/>
                <w:szCs w:val="21"/>
              </w:rPr>
              <w:t>2</w:t>
            </w:r>
          </w:p>
        </w:tc>
        <w:tc>
          <w:tcPr>
            <w:tcW w:w="1753" w:type="dxa"/>
            <w:noWrap w:val="0"/>
            <w:vAlign w:val="center"/>
          </w:tcPr>
          <w:p>
            <w:pPr>
              <w:rPr>
                <w:rFonts w:ascii="宋体" w:hAnsi="宋体" w:cs="宋体"/>
                <w:color w:val="000000"/>
                <w:szCs w:val="21"/>
              </w:rPr>
            </w:pPr>
            <w:r>
              <w:rPr>
                <w:rFonts w:hint="eastAsia" w:ascii="宋体" w:hAnsi="宋体" w:cs="宋体"/>
                <w:color w:val="000000"/>
                <w:szCs w:val="21"/>
              </w:rPr>
              <w:t>对项目整体方案的理解和深化设计</w:t>
            </w:r>
          </w:p>
        </w:tc>
        <w:tc>
          <w:tcPr>
            <w:tcW w:w="6129" w:type="dxa"/>
            <w:noWrap w:val="0"/>
            <w:vAlign w:val="center"/>
          </w:tcPr>
          <w:p>
            <w:pPr>
              <w:rPr>
                <w:rFonts w:ascii="宋体" w:hAnsi="宋体" w:cs="宋体"/>
                <w:color w:val="000000"/>
                <w:szCs w:val="21"/>
              </w:rPr>
            </w:pPr>
            <w:r>
              <w:rPr>
                <w:rFonts w:hint="eastAsia" w:ascii="宋体" w:hAnsi="宋体" w:cs="宋体"/>
                <w:color w:val="000000"/>
                <w:szCs w:val="21"/>
              </w:rPr>
              <w:t>投标人对项目整体方案和系统建设目标的理解，并分析项目建设的重点与难点，在此基础上，提出项目建设的技术路线。根据项目整体方案的理解和提供深化设计方案，评价其科学性、先进性、可行性和扩展性等综合打分。</w:t>
            </w:r>
          </w:p>
        </w:tc>
        <w:tc>
          <w:tcPr>
            <w:tcW w:w="672" w:type="dxa"/>
            <w:noWrap w:val="0"/>
            <w:vAlign w:val="center"/>
          </w:tcPr>
          <w:p>
            <w:pPr>
              <w:jc w:val="center"/>
              <w:rPr>
                <w:rFonts w:ascii="宋体" w:hAnsi="宋体" w:cs="宋体"/>
                <w:color w:val="000000"/>
                <w:szCs w:val="21"/>
              </w:rPr>
            </w:pPr>
            <w:r>
              <w:rPr>
                <w:rFonts w:hint="eastAsia" w:ascii="宋体" w:hAnsi="宋体" w:cs="宋体"/>
                <w:color w:val="000000"/>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731" w:type="dxa"/>
            <w:noWrap w:val="0"/>
            <w:vAlign w:val="center"/>
          </w:tcPr>
          <w:p>
            <w:pPr>
              <w:jc w:val="center"/>
              <w:rPr>
                <w:rFonts w:hint="eastAsia" w:ascii="宋体" w:hAnsi="宋体"/>
                <w:color w:val="000000"/>
                <w:szCs w:val="21"/>
              </w:rPr>
            </w:pPr>
            <w:r>
              <w:rPr>
                <w:rFonts w:hint="eastAsia" w:ascii="宋体" w:hAnsi="宋体"/>
                <w:color w:val="000000"/>
                <w:szCs w:val="21"/>
              </w:rPr>
              <w:t>3</w:t>
            </w:r>
          </w:p>
        </w:tc>
        <w:tc>
          <w:tcPr>
            <w:tcW w:w="1753" w:type="dxa"/>
            <w:noWrap w:val="0"/>
            <w:vAlign w:val="center"/>
          </w:tcPr>
          <w:p>
            <w:pPr>
              <w:rPr>
                <w:rFonts w:hint="eastAsia" w:ascii="宋体" w:hAnsi="宋体" w:cs="宋体"/>
                <w:color w:val="000000"/>
                <w:szCs w:val="21"/>
              </w:rPr>
            </w:pPr>
            <w:r>
              <w:rPr>
                <w:rFonts w:hint="eastAsia" w:ascii="宋体" w:hAnsi="宋体" w:cs="宋体"/>
                <w:color w:val="000000"/>
                <w:szCs w:val="21"/>
              </w:rPr>
              <w:t>统一后端应用平台</w:t>
            </w:r>
          </w:p>
        </w:tc>
        <w:tc>
          <w:tcPr>
            <w:tcW w:w="6129" w:type="dxa"/>
            <w:noWrap w:val="0"/>
            <w:vAlign w:val="center"/>
          </w:tcPr>
          <w:p>
            <w:pPr>
              <w:rPr>
                <w:rFonts w:hint="eastAsia" w:ascii="宋体" w:hAnsi="宋体" w:cs="宋体"/>
                <w:color w:val="000000"/>
                <w:szCs w:val="21"/>
              </w:rPr>
            </w:pPr>
            <w:r>
              <w:rPr>
                <w:rFonts w:hint="eastAsia" w:ascii="宋体" w:hAnsi="宋体" w:cs="宋体"/>
                <w:color w:val="000000"/>
                <w:szCs w:val="21"/>
              </w:rPr>
              <w:t>根据本项目技术方案要求，投标人需承诺：“本项目的1030路（280路+750路）和采购人已有的300路人脸前端需建立一个统一的后端应用平台，如投标人的人脸后端设备与原有300路人脸后端设备不一致的，需免费提供不少于300路容量的相应后端设备。”（提供承诺书面材料）</w:t>
            </w:r>
          </w:p>
        </w:tc>
        <w:tc>
          <w:tcPr>
            <w:tcW w:w="672" w:type="dxa"/>
            <w:noWrap w:val="0"/>
            <w:vAlign w:val="center"/>
          </w:tcPr>
          <w:p>
            <w:pPr>
              <w:jc w:val="center"/>
              <w:rPr>
                <w:rFonts w:hint="eastAsia" w:ascii="宋体" w:hAnsi="宋体" w:cs="宋体"/>
                <w:color w:val="000000"/>
                <w:szCs w:val="21"/>
              </w:rPr>
            </w:pPr>
            <w:r>
              <w:rPr>
                <w:rFonts w:hint="eastAsia" w:ascii="宋体" w:hAnsi="宋体" w:cs="宋体"/>
                <w:color w:val="000000"/>
                <w:szCs w:val="21"/>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731" w:type="dxa"/>
            <w:noWrap w:val="0"/>
            <w:vAlign w:val="center"/>
          </w:tcPr>
          <w:p>
            <w:pPr>
              <w:jc w:val="center"/>
              <w:rPr>
                <w:rFonts w:ascii="宋体" w:hAnsi="宋体"/>
                <w:color w:val="000000"/>
                <w:szCs w:val="21"/>
              </w:rPr>
            </w:pPr>
            <w:r>
              <w:rPr>
                <w:rFonts w:hint="eastAsia" w:ascii="宋体" w:hAnsi="宋体"/>
                <w:color w:val="000000"/>
                <w:szCs w:val="21"/>
              </w:rPr>
              <w:t>4</w:t>
            </w:r>
          </w:p>
        </w:tc>
        <w:tc>
          <w:tcPr>
            <w:tcW w:w="1753" w:type="dxa"/>
            <w:noWrap w:val="0"/>
            <w:vAlign w:val="center"/>
          </w:tcPr>
          <w:p>
            <w:pPr>
              <w:rPr>
                <w:rFonts w:ascii="宋体" w:hAnsi="宋体" w:cs="宋体"/>
                <w:color w:val="000000"/>
                <w:szCs w:val="21"/>
              </w:rPr>
            </w:pPr>
            <w:r>
              <w:rPr>
                <w:rFonts w:hint="eastAsia" w:ascii="宋体" w:hAnsi="宋体" w:cs="宋体"/>
                <w:color w:val="000000"/>
                <w:szCs w:val="21"/>
              </w:rPr>
              <w:t>无线链路及VPN专线组织情况</w:t>
            </w:r>
          </w:p>
        </w:tc>
        <w:tc>
          <w:tcPr>
            <w:tcW w:w="6129" w:type="dxa"/>
            <w:noWrap w:val="0"/>
            <w:vAlign w:val="center"/>
          </w:tcPr>
          <w:p>
            <w:pPr>
              <w:numPr>
                <w:ilvl w:val="0"/>
                <w:numId w:val="70"/>
              </w:numPr>
              <w:rPr>
                <w:rFonts w:hint="eastAsia" w:ascii="宋体" w:hAnsi="宋体" w:cs="宋体"/>
                <w:color w:val="000000"/>
                <w:szCs w:val="21"/>
              </w:rPr>
            </w:pPr>
            <w:r>
              <w:rPr>
                <w:rFonts w:hint="eastAsia" w:ascii="宋体" w:hAnsi="宋体" w:cs="宋体"/>
                <w:color w:val="000000"/>
                <w:szCs w:val="21"/>
              </w:rPr>
              <w:t>明确无线链路提供（自有或者与运营商合作意向书）得2分；</w:t>
            </w:r>
          </w:p>
          <w:p>
            <w:pPr>
              <w:ind w:left="315" w:hanging="315" w:hangingChars="150"/>
              <w:rPr>
                <w:rFonts w:ascii="宋体" w:hAnsi="宋体" w:cs="宋体"/>
                <w:color w:val="000000"/>
                <w:szCs w:val="21"/>
              </w:rPr>
            </w:pPr>
            <w:r>
              <w:rPr>
                <w:rFonts w:hint="eastAsia" w:ascii="宋体" w:hAnsi="宋体" w:cs="宋体"/>
                <w:color w:val="000000"/>
                <w:szCs w:val="21"/>
              </w:rPr>
              <w:t>2、根据投标人提供的网络拓扑、关键设备及运维情况进行综合打分；（2分）</w:t>
            </w:r>
          </w:p>
          <w:p>
            <w:pPr>
              <w:ind w:left="315" w:hanging="315" w:hangingChars="150"/>
              <w:rPr>
                <w:rFonts w:ascii="宋体" w:hAnsi="宋体" w:cs="宋体"/>
                <w:color w:val="000000"/>
                <w:szCs w:val="21"/>
              </w:rPr>
            </w:pPr>
            <w:r>
              <w:rPr>
                <w:rFonts w:hint="eastAsia" w:ascii="宋体" w:hAnsi="宋体" w:cs="宋体"/>
                <w:color w:val="000000"/>
                <w:szCs w:val="21"/>
              </w:rPr>
              <w:t>3、根据投标人提供的覆盖上虞的4G基站数（以2019年度一季度运营商和铁塔公司结算单为准）计分，最多的满分，其余按比例得分；（2分）</w:t>
            </w:r>
          </w:p>
        </w:tc>
        <w:tc>
          <w:tcPr>
            <w:tcW w:w="672" w:type="dxa"/>
            <w:noWrap w:val="0"/>
            <w:vAlign w:val="center"/>
          </w:tcPr>
          <w:p>
            <w:pPr>
              <w:jc w:val="center"/>
              <w:rPr>
                <w:rFonts w:ascii="宋体" w:hAnsi="宋体" w:cs="宋体"/>
                <w:color w:val="000000"/>
                <w:szCs w:val="21"/>
              </w:rPr>
            </w:pPr>
            <w:r>
              <w:rPr>
                <w:rFonts w:hint="eastAsia" w:ascii="宋体" w:hAnsi="宋体" w:cs="宋体"/>
                <w:color w:val="000000"/>
                <w:szCs w:val="21"/>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31" w:type="dxa"/>
            <w:noWrap w:val="0"/>
            <w:vAlign w:val="center"/>
          </w:tcPr>
          <w:p>
            <w:pPr>
              <w:jc w:val="center"/>
              <w:rPr>
                <w:rFonts w:hint="eastAsia" w:ascii="宋体" w:hAnsi="宋体"/>
                <w:color w:val="000000"/>
                <w:szCs w:val="21"/>
              </w:rPr>
            </w:pPr>
            <w:r>
              <w:rPr>
                <w:rFonts w:hint="eastAsia" w:ascii="宋体" w:hAnsi="宋体"/>
                <w:color w:val="000000"/>
                <w:szCs w:val="21"/>
              </w:rPr>
              <w:t>5</w:t>
            </w:r>
          </w:p>
        </w:tc>
        <w:tc>
          <w:tcPr>
            <w:tcW w:w="1753" w:type="dxa"/>
            <w:noWrap w:val="0"/>
            <w:vAlign w:val="center"/>
          </w:tcPr>
          <w:p>
            <w:pPr>
              <w:rPr>
                <w:rFonts w:ascii="宋体" w:hAnsi="宋体" w:cs="宋体"/>
                <w:color w:val="000000"/>
                <w:szCs w:val="21"/>
              </w:rPr>
            </w:pPr>
            <w:r>
              <w:rPr>
                <w:rFonts w:hint="eastAsia" w:ascii="宋体" w:hAnsi="宋体" w:cs="宋体"/>
                <w:color w:val="000000"/>
                <w:szCs w:val="21"/>
              </w:rPr>
              <w:t>光缆链路组织情况</w:t>
            </w:r>
          </w:p>
        </w:tc>
        <w:tc>
          <w:tcPr>
            <w:tcW w:w="6129" w:type="dxa"/>
            <w:noWrap w:val="0"/>
            <w:vAlign w:val="center"/>
          </w:tcPr>
          <w:p>
            <w:pPr>
              <w:numPr>
                <w:ilvl w:val="0"/>
                <w:numId w:val="71"/>
              </w:numPr>
              <w:rPr>
                <w:rFonts w:hint="eastAsia" w:ascii="宋体" w:hAnsi="宋体" w:cs="宋体"/>
                <w:color w:val="000000"/>
                <w:szCs w:val="21"/>
              </w:rPr>
            </w:pPr>
            <w:r>
              <w:rPr>
                <w:rFonts w:hint="eastAsia" w:ascii="宋体" w:hAnsi="宋体" w:cs="宋体"/>
                <w:color w:val="000000"/>
                <w:szCs w:val="21"/>
              </w:rPr>
              <w:t>明确光缆链路提供（自有或者与运营商合作意向书）得2分；</w:t>
            </w:r>
          </w:p>
          <w:p>
            <w:pPr>
              <w:numPr>
                <w:ilvl w:val="0"/>
                <w:numId w:val="71"/>
              </w:numPr>
              <w:rPr>
                <w:rFonts w:ascii="宋体" w:hAnsi="宋体" w:cs="宋体"/>
                <w:color w:val="000000"/>
                <w:szCs w:val="21"/>
              </w:rPr>
            </w:pPr>
            <w:r>
              <w:rPr>
                <w:rFonts w:hint="eastAsia" w:ascii="宋体" w:hAnsi="宋体" w:cs="宋体"/>
                <w:color w:val="000000"/>
                <w:szCs w:val="21"/>
              </w:rPr>
              <w:t>根据投标人提供的网络拓扑、关键设备及运维情况进行综合打分（4分）</w:t>
            </w:r>
          </w:p>
        </w:tc>
        <w:tc>
          <w:tcPr>
            <w:tcW w:w="672" w:type="dxa"/>
            <w:noWrap w:val="0"/>
            <w:vAlign w:val="center"/>
          </w:tcPr>
          <w:p>
            <w:pPr>
              <w:jc w:val="center"/>
              <w:rPr>
                <w:rFonts w:ascii="宋体" w:hAnsi="宋体" w:cs="宋体"/>
                <w:color w:val="000000"/>
                <w:szCs w:val="21"/>
              </w:rPr>
            </w:pPr>
            <w:r>
              <w:rPr>
                <w:rFonts w:hint="eastAsia" w:ascii="宋体" w:hAnsi="宋体" w:cs="宋体"/>
                <w:color w:val="000000"/>
                <w:szCs w:val="21"/>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31" w:type="dxa"/>
            <w:noWrap w:val="0"/>
            <w:vAlign w:val="center"/>
          </w:tcPr>
          <w:p>
            <w:pPr>
              <w:jc w:val="center"/>
              <w:rPr>
                <w:rFonts w:hint="eastAsia" w:ascii="宋体" w:hAnsi="宋体"/>
                <w:color w:val="000000"/>
                <w:szCs w:val="21"/>
              </w:rPr>
            </w:pPr>
            <w:r>
              <w:rPr>
                <w:rFonts w:hint="eastAsia" w:ascii="宋体" w:hAnsi="宋体"/>
                <w:color w:val="000000"/>
                <w:szCs w:val="21"/>
              </w:rPr>
              <w:t>6</w:t>
            </w:r>
          </w:p>
        </w:tc>
        <w:tc>
          <w:tcPr>
            <w:tcW w:w="1753" w:type="dxa"/>
            <w:noWrap w:val="0"/>
            <w:vAlign w:val="center"/>
          </w:tcPr>
          <w:p>
            <w:pPr>
              <w:rPr>
                <w:rFonts w:ascii="宋体" w:hAnsi="宋体" w:cs="宋体"/>
                <w:color w:val="000000"/>
                <w:szCs w:val="21"/>
              </w:rPr>
            </w:pPr>
            <w:r>
              <w:rPr>
                <w:rFonts w:hint="eastAsia" w:ascii="宋体" w:hAnsi="宋体" w:cs="宋体"/>
                <w:color w:val="000000"/>
                <w:szCs w:val="21"/>
              </w:rPr>
              <w:t>机房设备及环境提供情况</w:t>
            </w:r>
          </w:p>
        </w:tc>
        <w:tc>
          <w:tcPr>
            <w:tcW w:w="6129" w:type="dxa"/>
            <w:noWrap w:val="0"/>
            <w:vAlign w:val="center"/>
          </w:tcPr>
          <w:p>
            <w:pPr>
              <w:numPr>
                <w:ilvl w:val="0"/>
                <w:numId w:val="72"/>
              </w:numPr>
              <w:rPr>
                <w:rFonts w:hint="eastAsia" w:ascii="宋体" w:hAnsi="宋体" w:cs="宋体"/>
                <w:color w:val="000000"/>
                <w:szCs w:val="21"/>
              </w:rPr>
            </w:pPr>
            <w:r>
              <w:rPr>
                <w:rFonts w:hint="eastAsia" w:ascii="宋体" w:hAnsi="宋体" w:cs="宋体"/>
                <w:color w:val="000000"/>
                <w:szCs w:val="21"/>
              </w:rPr>
              <w:t>明确机房设备提供（自有或者与运营商合作意向书）得2分；</w:t>
            </w:r>
          </w:p>
          <w:p>
            <w:pPr>
              <w:numPr>
                <w:ilvl w:val="0"/>
                <w:numId w:val="72"/>
              </w:numPr>
              <w:rPr>
                <w:rFonts w:ascii="宋体" w:hAnsi="宋体" w:cs="宋体"/>
                <w:color w:val="000000"/>
                <w:szCs w:val="21"/>
              </w:rPr>
            </w:pPr>
            <w:r>
              <w:rPr>
                <w:rFonts w:hint="eastAsia" w:ascii="宋体" w:hAnsi="宋体" w:cs="宋体"/>
                <w:color w:val="000000"/>
                <w:szCs w:val="21"/>
              </w:rPr>
              <w:t>根据投标人提供的机房平面图、管理规范、供电安全、防火、防盗、防水、防雷、关键设备及运维情况进行综合打分（4分）。</w:t>
            </w:r>
          </w:p>
        </w:tc>
        <w:tc>
          <w:tcPr>
            <w:tcW w:w="672" w:type="dxa"/>
            <w:noWrap w:val="0"/>
            <w:vAlign w:val="center"/>
          </w:tcPr>
          <w:p>
            <w:pPr>
              <w:jc w:val="center"/>
              <w:rPr>
                <w:rFonts w:ascii="宋体" w:hAnsi="宋体" w:cs="宋体"/>
                <w:color w:val="000000"/>
                <w:szCs w:val="21"/>
              </w:rPr>
            </w:pPr>
            <w:r>
              <w:rPr>
                <w:rFonts w:hint="eastAsia" w:ascii="宋体" w:hAnsi="宋体" w:cs="宋体"/>
                <w:color w:val="000000"/>
                <w:szCs w:val="21"/>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731" w:type="dxa"/>
            <w:noWrap w:val="0"/>
            <w:vAlign w:val="center"/>
          </w:tcPr>
          <w:p>
            <w:pPr>
              <w:jc w:val="center"/>
              <w:rPr>
                <w:rFonts w:hint="eastAsia" w:ascii="宋体" w:hAnsi="宋体"/>
                <w:szCs w:val="21"/>
              </w:rPr>
            </w:pPr>
            <w:r>
              <w:rPr>
                <w:rFonts w:hint="eastAsia" w:ascii="宋体" w:hAnsi="宋体"/>
                <w:color w:val="000000"/>
                <w:szCs w:val="21"/>
              </w:rPr>
              <w:t>7</w:t>
            </w:r>
          </w:p>
        </w:tc>
        <w:tc>
          <w:tcPr>
            <w:tcW w:w="1753" w:type="dxa"/>
            <w:noWrap w:val="0"/>
            <w:vAlign w:val="center"/>
          </w:tcPr>
          <w:p>
            <w:pPr>
              <w:rPr>
                <w:rFonts w:ascii="宋体" w:hAnsi="宋体" w:cs="宋体"/>
                <w:color w:val="000000"/>
                <w:szCs w:val="21"/>
              </w:rPr>
            </w:pPr>
            <w:r>
              <w:rPr>
                <w:rFonts w:hint="eastAsia" w:ascii="宋体" w:hAnsi="宋体" w:cs="宋体"/>
                <w:color w:val="000000"/>
                <w:szCs w:val="21"/>
              </w:rPr>
              <w:t>施工方案、项目进度及团队</w:t>
            </w:r>
          </w:p>
        </w:tc>
        <w:tc>
          <w:tcPr>
            <w:tcW w:w="6129" w:type="dxa"/>
            <w:noWrap w:val="0"/>
            <w:vAlign w:val="center"/>
          </w:tcPr>
          <w:p>
            <w:pPr>
              <w:numPr>
                <w:ilvl w:val="0"/>
                <w:numId w:val="73"/>
              </w:numPr>
              <w:rPr>
                <w:rFonts w:hint="eastAsia" w:ascii="宋体" w:hAnsi="宋体" w:cs="宋体"/>
                <w:color w:val="000000"/>
                <w:szCs w:val="21"/>
              </w:rPr>
            </w:pPr>
            <w:r>
              <w:rPr>
                <w:rFonts w:hint="eastAsia" w:ascii="宋体" w:hAnsi="宋体" w:cs="宋体"/>
                <w:color w:val="000000"/>
                <w:szCs w:val="21"/>
              </w:rPr>
              <w:t>对投标人施工方案的针对性、合理性、安全性由评委进行综合打分。（2分）</w:t>
            </w:r>
          </w:p>
          <w:p>
            <w:pPr>
              <w:numPr>
                <w:ilvl w:val="0"/>
                <w:numId w:val="73"/>
              </w:numPr>
              <w:rPr>
                <w:rFonts w:hint="eastAsia" w:ascii="宋体" w:hAnsi="宋体" w:cs="宋体"/>
                <w:color w:val="000000"/>
                <w:szCs w:val="21"/>
              </w:rPr>
            </w:pPr>
            <w:r>
              <w:rPr>
                <w:rFonts w:hint="eastAsia" w:ascii="宋体" w:hAnsi="宋体" w:cs="宋体"/>
                <w:color w:val="000000"/>
                <w:szCs w:val="21"/>
              </w:rPr>
              <w:t>根据施工技术方案、 施工质量目标、施工保证措施、 施工组织、 人力资源安排、施工总进度计划、 工期及安全保证措施等情况判断是否能按期完成项目，由评委进行综合打分。（2分）</w:t>
            </w:r>
          </w:p>
          <w:p>
            <w:pPr>
              <w:numPr>
                <w:ilvl w:val="0"/>
                <w:numId w:val="73"/>
              </w:numPr>
              <w:rPr>
                <w:rFonts w:hint="eastAsia" w:ascii="宋体" w:hAnsi="宋体" w:cs="宋体"/>
                <w:color w:val="000000"/>
                <w:szCs w:val="21"/>
              </w:rPr>
            </w:pPr>
            <w:r>
              <w:rPr>
                <w:rFonts w:hint="eastAsia" w:ascii="宋体" w:hAnsi="宋体" w:cs="宋体"/>
                <w:color w:val="000000"/>
                <w:szCs w:val="21"/>
              </w:rPr>
              <w:t>投标人提供一名项目负责人、一名技术负责人和项目管理团队、施工团队及管理体系，根据资质、团队情况及管理体系由评委进行综合打分（其中项目负责人有PMP证书、高级项目管理师证书、ITIL服务认证的每项0.3分；技术负责人具有信息系统项目管理师高级证书的0.3分;项目组成员须为投标单位1年以上工龄的在职员工，须提供证书复印件和社保证明复印件并加盖投标人公章）。（2分）</w:t>
            </w:r>
          </w:p>
          <w:p>
            <w:pPr>
              <w:numPr>
                <w:ilvl w:val="0"/>
                <w:numId w:val="73"/>
              </w:numPr>
              <w:rPr>
                <w:rFonts w:ascii="宋体" w:hAnsi="宋体" w:cs="宋体"/>
                <w:color w:val="000000"/>
                <w:szCs w:val="21"/>
              </w:rPr>
            </w:pPr>
            <w:r>
              <w:rPr>
                <w:rFonts w:hint="eastAsia" w:ascii="宋体" w:hAnsi="宋体" w:cs="宋体"/>
                <w:color w:val="000000"/>
                <w:szCs w:val="21"/>
              </w:rPr>
              <w:t>投标人对本采购项目的保障措施、组织方法和实施进度计划的符合性，具体的施工设计方案、必要的拓扑图（现场勘察）、平面示意图与采购人的实际要求结合的符合性、合理性，并根据工程工期要求合理安排施工进度，作出进度承诺，是否能提前完工等进行综合打分。（2分）</w:t>
            </w:r>
          </w:p>
        </w:tc>
        <w:tc>
          <w:tcPr>
            <w:tcW w:w="672" w:type="dxa"/>
            <w:noWrap w:val="0"/>
            <w:vAlign w:val="center"/>
          </w:tcPr>
          <w:p>
            <w:pPr>
              <w:jc w:val="center"/>
              <w:rPr>
                <w:rFonts w:ascii="宋体" w:hAnsi="宋体"/>
                <w:color w:val="000000"/>
                <w:szCs w:val="21"/>
              </w:rPr>
            </w:pPr>
            <w:r>
              <w:rPr>
                <w:rFonts w:hint="eastAsia" w:ascii="宋体" w:hAnsi="宋体"/>
                <w:color w:val="000000"/>
                <w:szCs w:val="21"/>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731" w:type="dxa"/>
            <w:noWrap w:val="0"/>
            <w:vAlign w:val="center"/>
          </w:tcPr>
          <w:p>
            <w:pPr>
              <w:jc w:val="center"/>
              <w:rPr>
                <w:rFonts w:hint="eastAsia" w:ascii="宋体" w:hAnsi="宋体" w:cs="宋体"/>
                <w:color w:val="000000"/>
                <w:szCs w:val="21"/>
              </w:rPr>
            </w:pPr>
            <w:r>
              <w:rPr>
                <w:rFonts w:hint="eastAsia" w:ascii="宋体" w:hAnsi="宋体" w:cs="宋体"/>
                <w:color w:val="000000"/>
                <w:szCs w:val="21"/>
              </w:rPr>
              <w:t>8</w:t>
            </w:r>
          </w:p>
        </w:tc>
        <w:tc>
          <w:tcPr>
            <w:tcW w:w="1753" w:type="dxa"/>
            <w:noWrap w:val="0"/>
            <w:vAlign w:val="center"/>
          </w:tcPr>
          <w:p>
            <w:pPr>
              <w:jc w:val="center"/>
              <w:rPr>
                <w:rFonts w:ascii="宋体" w:hAnsi="宋体" w:cs="宋体"/>
                <w:color w:val="000000"/>
                <w:szCs w:val="21"/>
              </w:rPr>
            </w:pPr>
            <w:r>
              <w:rPr>
                <w:rFonts w:hint="eastAsia" w:ascii="宋体" w:hAnsi="宋体" w:cs="宋体"/>
                <w:color w:val="000000"/>
                <w:szCs w:val="21"/>
              </w:rPr>
              <w:t>售后服务承诺及售后服务机构</w:t>
            </w:r>
          </w:p>
        </w:tc>
        <w:tc>
          <w:tcPr>
            <w:tcW w:w="6129" w:type="dxa"/>
            <w:noWrap w:val="0"/>
            <w:vAlign w:val="center"/>
          </w:tcPr>
          <w:p>
            <w:pPr>
              <w:numPr>
                <w:ilvl w:val="0"/>
                <w:numId w:val="74"/>
              </w:numPr>
              <w:rPr>
                <w:rFonts w:hint="eastAsia" w:ascii="宋体" w:hAnsi="宋体" w:cs="宋体"/>
                <w:color w:val="000000"/>
                <w:szCs w:val="21"/>
              </w:rPr>
            </w:pPr>
            <w:r>
              <w:rPr>
                <w:rFonts w:hint="eastAsia" w:ascii="宋体" w:hAnsi="宋体" w:cs="宋体"/>
                <w:color w:val="000000"/>
                <w:szCs w:val="21"/>
              </w:rPr>
              <w:t>根据投标人的售后服务承诺和口碑由评委综合打分。（1分）</w:t>
            </w:r>
          </w:p>
          <w:p>
            <w:pPr>
              <w:numPr>
                <w:ilvl w:val="0"/>
                <w:numId w:val="74"/>
              </w:numPr>
              <w:rPr>
                <w:rFonts w:hint="eastAsia" w:ascii="宋体" w:hAnsi="宋体" w:cs="宋体"/>
                <w:color w:val="000000"/>
                <w:szCs w:val="21"/>
              </w:rPr>
            </w:pPr>
            <w:r>
              <w:rPr>
                <w:rFonts w:hint="eastAsia" w:ascii="宋体" w:hAnsi="宋体" w:cs="宋体"/>
                <w:color w:val="000000"/>
                <w:szCs w:val="21"/>
              </w:rPr>
              <w:t>根据投标人的的专业技术队伍、能力及售后服务体系由评委综合打分。（1分）</w:t>
            </w:r>
          </w:p>
          <w:p>
            <w:pPr>
              <w:numPr>
                <w:ilvl w:val="0"/>
                <w:numId w:val="74"/>
              </w:numPr>
              <w:rPr>
                <w:rFonts w:ascii="宋体" w:hAnsi="宋体" w:cs="宋体"/>
                <w:color w:val="000000"/>
                <w:szCs w:val="21"/>
              </w:rPr>
            </w:pPr>
            <w:r>
              <w:rPr>
                <w:rFonts w:hint="eastAsia" w:ascii="宋体" w:hAnsi="宋体" w:cs="宋体"/>
                <w:color w:val="000000"/>
                <w:szCs w:val="21"/>
              </w:rPr>
              <w:t>本地服务能力：在上虞有售后维护机构的得1分；在绍兴市内有售后维护机构的得0.6分；在省内有售后维护机构的得0.3分（提供有效证明文件复印件加盖单位公章）。</w:t>
            </w:r>
          </w:p>
        </w:tc>
        <w:tc>
          <w:tcPr>
            <w:tcW w:w="672" w:type="dxa"/>
            <w:noWrap w:val="0"/>
            <w:vAlign w:val="center"/>
          </w:tcPr>
          <w:p>
            <w:pPr>
              <w:rPr>
                <w:rFonts w:ascii="宋体" w:hAnsi="宋体" w:cs="宋体"/>
                <w:color w:val="000000"/>
                <w:szCs w:val="21"/>
              </w:rPr>
            </w:pPr>
            <w:r>
              <w:rPr>
                <w:rFonts w:hint="eastAsia" w:ascii="宋体" w:hAnsi="宋体" w:cs="宋体"/>
                <w:color w:val="000000"/>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731" w:type="dxa"/>
            <w:noWrap w:val="0"/>
            <w:vAlign w:val="center"/>
          </w:tcPr>
          <w:p>
            <w:pPr>
              <w:jc w:val="center"/>
              <w:rPr>
                <w:rFonts w:hint="eastAsia" w:ascii="宋体" w:hAnsi="宋体" w:cs="宋体"/>
                <w:color w:val="000000"/>
                <w:szCs w:val="21"/>
              </w:rPr>
            </w:pPr>
            <w:r>
              <w:rPr>
                <w:rFonts w:hint="eastAsia" w:ascii="宋体" w:hAnsi="宋体" w:cs="宋体"/>
                <w:color w:val="000000"/>
                <w:szCs w:val="21"/>
              </w:rPr>
              <w:t>9</w:t>
            </w:r>
          </w:p>
        </w:tc>
        <w:tc>
          <w:tcPr>
            <w:tcW w:w="1753" w:type="dxa"/>
            <w:noWrap w:val="0"/>
            <w:vAlign w:val="center"/>
          </w:tcPr>
          <w:p>
            <w:pPr>
              <w:jc w:val="center"/>
              <w:rPr>
                <w:rFonts w:ascii="宋体" w:hAnsi="宋体" w:cs="宋体"/>
                <w:color w:val="000000"/>
                <w:szCs w:val="21"/>
              </w:rPr>
            </w:pPr>
            <w:r>
              <w:rPr>
                <w:rFonts w:hint="eastAsia" w:ascii="宋体" w:hAnsi="宋体" w:cs="宋体"/>
                <w:color w:val="000000"/>
                <w:szCs w:val="21"/>
              </w:rPr>
              <w:t>标书质量</w:t>
            </w:r>
          </w:p>
        </w:tc>
        <w:tc>
          <w:tcPr>
            <w:tcW w:w="6129" w:type="dxa"/>
            <w:noWrap w:val="0"/>
            <w:vAlign w:val="center"/>
          </w:tcPr>
          <w:p>
            <w:pPr>
              <w:rPr>
                <w:rFonts w:ascii="宋体" w:hAnsi="宋体" w:cs="宋体"/>
                <w:color w:val="000000"/>
                <w:szCs w:val="21"/>
              </w:rPr>
            </w:pPr>
            <w:r>
              <w:rPr>
                <w:rFonts w:hint="eastAsia" w:ascii="宋体" w:hAnsi="宋体" w:cs="宋体"/>
                <w:color w:val="000000"/>
                <w:szCs w:val="21"/>
              </w:rPr>
              <w:t>依据投标文件内容编排顺序、格式是否符合招标文件要求，条理是否清晰，有无缺页、漏项、目录、页码及提供的优惠条件等由评委综合打分。</w:t>
            </w:r>
          </w:p>
        </w:tc>
        <w:tc>
          <w:tcPr>
            <w:tcW w:w="672" w:type="dxa"/>
            <w:noWrap w:val="0"/>
            <w:vAlign w:val="center"/>
          </w:tcPr>
          <w:p>
            <w:pPr>
              <w:rPr>
                <w:rFonts w:ascii="宋体" w:hAnsi="宋体" w:cs="宋体"/>
                <w:color w:val="000000"/>
                <w:szCs w:val="21"/>
              </w:rPr>
            </w:pPr>
            <w:r>
              <w:rPr>
                <w:rFonts w:hint="eastAsia" w:ascii="宋体" w:hAnsi="宋体" w:cs="宋体"/>
                <w:color w:val="000000"/>
                <w:szCs w:val="21"/>
              </w:rPr>
              <w:t>1分</w:t>
            </w:r>
          </w:p>
        </w:tc>
      </w:tr>
    </w:tbl>
    <w:p>
      <w:pPr>
        <w:spacing w:line="360" w:lineRule="auto"/>
        <w:jc w:val="center"/>
        <w:outlineLvl w:val="0"/>
        <w:rPr>
          <w:rFonts w:hint="eastAsia" w:ascii="宋体" w:hAnsi="宋体"/>
          <w:b/>
          <w:bCs/>
          <w:color w:val="000000"/>
          <w:sz w:val="36"/>
        </w:rPr>
      </w:pPr>
      <w:r>
        <w:rPr>
          <w:rFonts w:hint="eastAsia" w:ascii="黑体" w:eastAsia="黑体"/>
          <w:color w:val="000000"/>
          <w:sz w:val="32"/>
        </w:rPr>
        <w:br w:type="page"/>
      </w:r>
      <w:bookmarkStart w:id="31" w:name="_Toc11346536"/>
      <w:bookmarkStart w:id="32" w:name="_Toc17804492"/>
      <w:r>
        <w:rPr>
          <w:rFonts w:hint="eastAsia" w:ascii="宋体" w:hAnsi="宋体"/>
          <w:b/>
          <w:bCs/>
          <w:color w:val="000000"/>
          <w:sz w:val="36"/>
        </w:rPr>
        <w:t>第四部分  招标采购内容与技术规格书</w:t>
      </w:r>
      <w:bookmarkEnd w:id="24"/>
      <w:bookmarkEnd w:id="25"/>
      <w:bookmarkEnd w:id="31"/>
      <w:bookmarkEnd w:id="32"/>
    </w:p>
    <w:p>
      <w:pPr>
        <w:pStyle w:val="4"/>
        <w:spacing w:line="360" w:lineRule="auto"/>
        <w:jc w:val="center"/>
        <w:rPr>
          <w:rFonts w:hint="eastAsia"/>
          <w:color w:val="000000"/>
          <w:kern w:val="0"/>
        </w:rPr>
      </w:pPr>
      <w:bookmarkStart w:id="33" w:name="_Toc525216543"/>
      <w:bookmarkStart w:id="34" w:name="_Toc17804493"/>
      <w:r>
        <w:rPr>
          <w:rFonts w:hint="eastAsia"/>
          <w:color w:val="000000"/>
          <w:kern w:val="0"/>
        </w:rPr>
        <w:t>第一章　技术规范及要求</w:t>
      </w:r>
      <w:bookmarkEnd w:id="33"/>
      <w:bookmarkEnd w:id="34"/>
    </w:p>
    <w:p>
      <w:pPr>
        <w:spacing w:after="163" w:line="500" w:lineRule="exact"/>
      </w:pPr>
      <w:r>
        <w:rPr>
          <w:rFonts w:hint="eastAsia"/>
        </w:rPr>
        <w:t>1、建设目标</w:t>
      </w:r>
    </w:p>
    <w:p>
      <w:pPr>
        <w:spacing w:after="163" w:line="500" w:lineRule="exact"/>
      </w:pPr>
      <w:r>
        <w:rPr>
          <w:rFonts w:hint="eastAsia" w:ascii="宋体" w:hAnsi="宋体"/>
        </w:rPr>
        <w:t xml:space="preserve">   </w:t>
      </w:r>
      <w:r>
        <w:rPr>
          <w:rFonts w:hint="eastAsia"/>
        </w:rPr>
        <w:t>本项目的建设，围绕“雪亮工程”建设的核心指导思想，基本实现“全域覆盖、全网共享、全时可用、全程可控”的总体目标。同时加强治安防控、优化交通出行、服务城市管理、创新社会治理，打造上虞区特色的“雪亮工程+”，以新一代信息技术为支撑，实现对前端的感知、分析、处理和整合，实现更全面的感知、更智能的控制、更广泛的交互、更深度的融合和更紧密的协同应用。</w:t>
      </w:r>
    </w:p>
    <w:p>
      <w:pPr>
        <w:spacing w:after="163" w:line="500" w:lineRule="exact"/>
        <w:rPr>
          <w:color w:val="000000"/>
        </w:rPr>
      </w:pPr>
      <w:r>
        <w:rPr>
          <w:rFonts w:hint="eastAsia"/>
        </w:rPr>
        <w:t xml:space="preserve">  </w:t>
      </w:r>
      <w:r>
        <w:rPr>
          <w:rFonts w:hint="eastAsia"/>
          <w:color w:val="000000"/>
        </w:rPr>
        <w:t xml:space="preserve"> 本项目分为：车载人脸抓拍系统、人脸视频抓拍系统、平台建设。</w:t>
      </w:r>
    </w:p>
    <w:p>
      <w:pPr>
        <w:spacing w:after="163" w:line="500" w:lineRule="exact"/>
      </w:pPr>
      <w:r>
        <w:rPr>
          <w:rFonts w:hint="eastAsia"/>
        </w:rPr>
        <w:t>2、建设依据</w:t>
      </w:r>
    </w:p>
    <w:p>
      <w:pPr>
        <w:spacing w:after="163"/>
        <w:ind w:firstLine="480"/>
        <w:rPr>
          <w:rFonts w:ascii="宋体" w:hAnsi="宋体"/>
        </w:rPr>
      </w:pPr>
      <w:r>
        <w:rPr>
          <w:rFonts w:hint="eastAsia" w:ascii="宋体" w:hAnsi="宋体"/>
        </w:rPr>
        <w:t>《关于推进全省基础社会治理“一张网”建设进一步深化“网格化管理组团式服务”的通知》 浙综委办〔2015〕12号；</w:t>
      </w:r>
    </w:p>
    <w:p>
      <w:pPr>
        <w:spacing w:after="163"/>
        <w:ind w:firstLine="480"/>
        <w:rPr>
          <w:rFonts w:ascii="宋体" w:hAnsi="宋体"/>
        </w:rPr>
      </w:pPr>
      <w:r>
        <w:rPr>
          <w:rFonts w:hint="eastAsia" w:ascii="宋体" w:hAnsi="宋体"/>
        </w:rPr>
        <w:t>《关于全面加强基层党组织和基层政权建设的决定》 浙委发〔2015〕10号；</w:t>
      </w:r>
    </w:p>
    <w:p>
      <w:pPr>
        <w:spacing w:after="163"/>
        <w:ind w:firstLine="480"/>
        <w:rPr>
          <w:rFonts w:ascii="宋体" w:hAnsi="宋体"/>
        </w:rPr>
      </w:pPr>
      <w:r>
        <w:rPr>
          <w:rFonts w:hint="eastAsia" w:ascii="宋体" w:hAnsi="宋体"/>
        </w:rPr>
        <w:t>《关于加强乡镇（街道）“四个平台”建设完善基层治理体系的指导意见》，浙委办发〔2016〕69号；</w:t>
      </w:r>
    </w:p>
    <w:p>
      <w:pPr>
        <w:spacing w:after="163"/>
        <w:ind w:firstLine="480"/>
        <w:rPr>
          <w:rFonts w:ascii="宋体" w:hAnsi="宋体"/>
        </w:rPr>
      </w:pPr>
      <w:r>
        <w:rPr>
          <w:rFonts w:hint="eastAsia" w:ascii="宋体" w:hAnsi="宋体"/>
        </w:rPr>
        <w:t>《浙江省公共安全视频监控建设联网应用工作实施方案（2016-2020年）》，浙综委办〔2016〕11号；</w:t>
      </w:r>
    </w:p>
    <w:p>
      <w:pPr>
        <w:spacing w:after="163"/>
        <w:ind w:firstLine="480"/>
        <w:rPr>
          <w:rFonts w:ascii="宋体" w:hAnsi="宋体"/>
        </w:rPr>
      </w:pPr>
      <w:r>
        <w:rPr>
          <w:rFonts w:hint="eastAsia" w:ascii="宋体" w:hAnsi="宋体"/>
        </w:rPr>
        <w:t>《关于打造政法信息化建设示范省的意见》的通知，浙委办发[2017]50号；</w:t>
      </w:r>
    </w:p>
    <w:p>
      <w:pPr>
        <w:spacing w:after="163"/>
        <w:ind w:firstLine="480"/>
        <w:rPr>
          <w:rFonts w:ascii="宋体" w:hAnsi="宋体"/>
        </w:rPr>
      </w:pPr>
      <w:r>
        <w:rPr>
          <w:rFonts w:ascii="宋体" w:hAnsi="宋体"/>
        </w:rPr>
        <w:t>关于批准发布《社会治安综合治理综治中心建设与管理规范》国家标准的公告（2016年第16号）；</w:t>
      </w:r>
    </w:p>
    <w:p>
      <w:pPr>
        <w:spacing w:after="163"/>
        <w:ind w:firstLine="480"/>
        <w:rPr>
          <w:rFonts w:ascii="宋体" w:hAnsi="宋体"/>
        </w:rPr>
      </w:pPr>
      <w:r>
        <w:rPr>
          <w:rFonts w:ascii="宋体" w:hAnsi="宋体"/>
        </w:rPr>
        <w:t>《公共安全视频建设联网应用“十三五”规划方案》，中综委密电〔2016〕182号；</w:t>
      </w:r>
    </w:p>
    <w:p>
      <w:pPr>
        <w:spacing w:after="163"/>
        <w:ind w:firstLine="480"/>
        <w:rPr>
          <w:rFonts w:ascii="宋体" w:hAnsi="宋体"/>
        </w:rPr>
      </w:pPr>
      <w:r>
        <w:rPr>
          <w:rFonts w:hint="eastAsia" w:ascii="宋体" w:hAnsi="宋体"/>
        </w:rPr>
        <w:t>《浙江省全科网格暨网格员队伍建设示范县（市、区）创建工作指导细则》 浙综委办〔2017〕4号；</w:t>
      </w:r>
    </w:p>
    <w:p>
      <w:pPr>
        <w:spacing w:after="163"/>
        <w:ind w:firstLine="480"/>
        <w:rPr>
          <w:rFonts w:ascii="宋体" w:hAnsi="宋体"/>
        </w:rPr>
      </w:pPr>
      <w:r>
        <w:rPr>
          <w:rFonts w:ascii="宋体" w:hAnsi="宋体"/>
        </w:rPr>
        <w:t>《关于印发《浙江省公共安全视频建设联网整合共享应用工作规范》的通知》（浙综委办〔2017〕12号）；</w:t>
      </w:r>
    </w:p>
    <w:p>
      <w:pPr>
        <w:spacing w:after="163"/>
        <w:ind w:firstLine="480"/>
        <w:rPr>
          <w:rFonts w:ascii="宋体" w:hAnsi="宋体"/>
        </w:rPr>
      </w:pPr>
      <w:r>
        <w:rPr>
          <w:rFonts w:ascii="宋体" w:hAnsi="宋体"/>
        </w:rPr>
        <w:t>《关于印发《浙江省“雪亮工程”2017年推进计划》的通知》（浙综委办〔2017〕13号）；</w:t>
      </w:r>
    </w:p>
    <w:p>
      <w:pPr>
        <w:spacing w:after="163"/>
        <w:ind w:firstLine="480"/>
        <w:rPr>
          <w:rFonts w:ascii="宋体" w:hAnsi="宋体"/>
        </w:rPr>
      </w:pPr>
      <w:r>
        <w:rPr>
          <w:rFonts w:ascii="宋体" w:hAnsi="宋体"/>
        </w:rPr>
        <w:t>《关于印发《浙江省“雪亮工程”201</w:t>
      </w:r>
      <w:r>
        <w:rPr>
          <w:rFonts w:hint="eastAsia" w:ascii="宋体" w:hAnsi="宋体"/>
        </w:rPr>
        <w:t>8</w:t>
      </w:r>
      <w:r>
        <w:rPr>
          <w:rFonts w:ascii="宋体" w:hAnsi="宋体"/>
        </w:rPr>
        <w:t>年推进计划》的通知》（浙综委办〔201</w:t>
      </w:r>
      <w:r>
        <w:rPr>
          <w:rFonts w:hint="eastAsia" w:ascii="宋体" w:hAnsi="宋体"/>
        </w:rPr>
        <w:t>8</w:t>
      </w:r>
      <w:r>
        <w:rPr>
          <w:rFonts w:ascii="宋体" w:hAnsi="宋体"/>
        </w:rPr>
        <w:t>〕</w:t>
      </w:r>
      <w:r>
        <w:rPr>
          <w:rFonts w:hint="eastAsia" w:ascii="宋体" w:hAnsi="宋体"/>
        </w:rPr>
        <w:t>6</w:t>
      </w:r>
      <w:r>
        <w:rPr>
          <w:rFonts w:ascii="宋体" w:hAnsi="宋体"/>
        </w:rPr>
        <w:t>号）；</w:t>
      </w:r>
    </w:p>
    <w:p>
      <w:pPr>
        <w:spacing w:after="163"/>
        <w:ind w:firstLine="480"/>
        <w:rPr>
          <w:rFonts w:ascii="宋体" w:hAnsi="宋体"/>
        </w:rPr>
      </w:pPr>
      <w:r>
        <w:rPr>
          <w:rFonts w:hint="eastAsia" w:ascii="宋体" w:hAnsi="宋体"/>
        </w:rPr>
        <w:t>《浙江省大数据发展管理局关于印发《浙江省公共安全视频图像信息共享总平台建设规范》的通知》；</w:t>
      </w:r>
    </w:p>
    <w:p>
      <w:pPr>
        <w:spacing w:after="163"/>
        <w:ind w:firstLine="480"/>
        <w:rPr>
          <w:rFonts w:ascii="宋体" w:hAnsi="宋体"/>
        </w:rPr>
      </w:pPr>
      <w:r>
        <w:rPr>
          <w:rFonts w:hint="eastAsia" w:ascii="宋体" w:hAnsi="宋体"/>
        </w:rPr>
        <w:t>绍兴市上虞区人民政府办公室关于</w:t>
      </w:r>
      <w:r>
        <w:rPr>
          <w:rFonts w:ascii="宋体" w:hAnsi="宋体"/>
        </w:rPr>
        <w:t>《</w:t>
      </w:r>
      <w:r>
        <w:rPr>
          <w:rFonts w:hint="eastAsia" w:ascii="宋体" w:hAnsi="宋体"/>
        </w:rPr>
        <w:t>成立区公共安全视频监控建设联网应用工作领导小组</w:t>
      </w:r>
      <w:r>
        <w:rPr>
          <w:rFonts w:ascii="宋体" w:hAnsi="宋体"/>
        </w:rPr>
        <w:t>》</w:t>
      </w:r>
      <w:r>
        <w:rPr>
          <w:rFonts w:hint="eastAsia" w:ascii="宋体" w:hAnsi="宋体"/>
        </w:rPr>
        <w:t>的通知；</w:t>
      </w:r>
    </w:p>
    <w:p>
      <w:pPr>
        <w:spacing w:after="163"/>
        <w:ind w:firstLine="480"/>
        <w:rPr>
          <w:rFonts w:ascii="宋体" w:hAnsi="宋体"/>
        </w:rPr>
      </w:pPr>
      <w:r>
        <w:rPr>
          <w:rFonts w:hint="eastAsia" w:ascii="宋体" w:hAnsi="宋体"/>
        </w:rPr>
        <w:t>绍兴市上虞区人民政府办公室关于印发</w:t>
      </w:r>
      <w:r>
        <w:rPr>
          <w:rFonts w:ascii="宋体" w:hAnsi="宋体"/>
        </w:rPr>
        <w:t>《</w:t>
      </w:r>
      <w:r>
        <w:rPr>
          <w:rFonts w:hint="eastAsia" w:ascii="宋体" w:hAnsi="宋体"/>
        </w:rPr>
        <w:t>上虞区“雪亮工程”工作实施方案</w:t>
      </w:r>
      <w:r>
        <w:rPr>
          <w:rFonts w:ascii="宋体" w:hAnsi="宋体"/>
        </w:rPr>
        <w:t>》</w:t>
      </w:r>
      <w:r>
        <w:rPr>
          <w:rFonts w:hint="eastAsia" w:ascii="宋体" w:hAnsi="宋体"/>
        </w:rPr>
        <w:t>的通知；</w:t>
      </w:r>
    </w:p>
    <w:p>
      <w:pPr>
        <w:spacing w:after="163"/>
        <w:rPr>
          <w:rFonts w:ascii="宋体" w:hAnsi="宋体"/>
        </w:rPr>
      </w:pPr>
      <w:bookmarkStart w:id="35" w:name="_Toc8822924"/>
      <w:bookmarkStart w:id="36" w:name="_Toc10489808"/>
      <w:bookmarkStart w:id="37" w:name="_Toc11057388"/>
      <w:r>
        <w:rPr>
          <w:rFonts w:ascii="宋体" w:hAnsi="宋体"/>
        </w:rPr>
        <w:t>技术标准规范</w:t>
      </w:r>
      <w:bookmarkEnd w:id="35"/>
      <w:bookmarkEnd w:id="36"/>
      <w:bookmarkEnd w:id="37"/>
    </w:p>
    <w:p>
      <w:pPr>
        <w:spacing w:after="163"/>
        <w:ind w:firstLine="480"/>
        <w:rPr>
          <w:rFonts w:ascii="宋体" w:hAnsi="宋体"/>
        </w:rPr>
      </w:pPr>
      <w:r>
        <w:rPr>
          <w:rFonts w:hint="eastAsia" w:ascii="宋体" w:hAnsi="宋体"/>
        </w:rPr>
        <w:t>《安全防范视频监控联网系统信息传输、交换、控制技术要求》，GB/T28181-2016；</w:t>
      </w:r>
    </w:p>
    <w:p>
      <w:pPr>
        <w:spacing w:after="163"/>
        <w:ind w:firstLine="480"/>
        <w:rPr>
          <w:rFonts w:ascii="宋体" w:hAnsi="宋体"/>
        </w:rPr>
      </w:pPr>
      <w:r>
        <w:rPr>
          <w:rFonts w:hint="eastAsia" w:ascii="宋体" w:hAnsi="宋体"/>
        </w:rPr>
        <w:t>《公共安全视频监控联网信息安全技术要求》，GB35114-2017；</w:t>
      </w:r>
    </w:p>
    <w:p>
      <w:pPr>
        <w:spacing w:after="163"/>
        <w:ind w:firstLine="480"/>
        <w:rPr>
          <w:rFonts w:ascii="宋体" w:hAnsi="宋体"/>
        </w:rPr>
      </w:pPr>
      <w:r>
        <w:rPr>
          <w:rFonts w:hint="eastAsia" w:ascii="宋体" w:hAnsi="宋体"/>
        </w:rPr>
        <w:t>《公共安全视频图像信息联网共享应用标准体系》（2017版）；</w:t>
      </w:r>
    </w:p>
    <w:p>
      <w:pPr>
        <w:spacing w:after="163"/>
        <w:ind w:firstLine="480"/>
        <w:rPr>
          <w:rFonts w:ascii="宋体" w:hAnsi="宋体"/>
        </w:rPr>
      </w:pPr>
      <w:r>
        <w:rPr>
          <w:rFonts w:hint="eastAsia" w:ascii="宋体" w:hAnsi="宋体"/>
        </w:rPr>
        <w:t>《公共安全视频监控数字视音频编解码技术要求》，GB/T25724-2017；</w:t>
      </w:r>
    </w:p>
    <w:p>
      <w:pPr>
        <w:spacing w:after="163"/>
        <w:ind w:firstLine="480"/>
        <w:rPr>
          <w:rFonts w:ascii="宋体" w:hAnsi="宋体"/>
        </w:rPr>
      </w:pPr>
      <w:r>
        <w:rPr>
          <w:rFonts w:hint="eastAsia" w:ascii="宋体" w:hAnsi="宋体"/>
        </w:rPr>
        <w:t>《公共安全视频图像分析系统第1部分：通用技术要求》，GA/T 1399.1-2017；</w:t>
      </w:r>
    </w:p>
    <w:p>
      <w:pPr>
        <w:spacing w:after="163"/>
        <w:ind w:firstLine="480"/>
        <w:rPr>
          <w:rFonts w:ascii="宋体" w:hAnsi="宋体"/>
        </w:rPr>
      </w:pPr>
      <w:r>
        <w:rPr>
          <w:rFonts w:hint="eastAsia" w:ascii="宋体" w:hAnsi="宋体"/>
        </w:rPr>
        <w:t>《公共安全视频图像分析系统第2部分：视频图像内容分析及描述技术要求》，GA/T 1399.2-2017；</w:t>
      </w:r>
    </w:p>
    <w:p>
      <w:pPr>
        <w:spacing w:after="163"/>
        <w:ind w:firstLine="480"/>
        <w:rPr>
          <w:rFonts w:ascii="宋体" w:hAnsi="宋体"/>
        </w:rPr>
      </w:pPr>
      <w:r>
        <w:rPr>
          <w:rFonts w:hint="eastAsia" w:ascii="宋体" w:hAnsi="宋体"/>
        </w:rPr>
        <w:t>《公安视频图像信息应用系统 第1部分：通用技术要求》，GA/T1400.1－2017；</w:t>
      </w:r>
    </w:p>
    <w:p>
      <w:pPr>
        <w:spacing w:after="163"/>
        <w:ind w:firstLine="480"/>
        <w:rPr>
          <w:rFonts w:ascii="宋体" w:hAnsi="宋体"/>
        </w:rPr>
      </w:pPr>
      <w:r>
        <w:rPr>
          <w:rFonts w:hint="eastAsia" w:ascii="宋体" w:hAnsi="宋体"/>
        </w:rPr>
        <w:t>《公安视频图像信息应用系统 第2部分：应用平台技术要求》，GA/T1400.2－2017</w:t>
      </w:r>
    </w:p>
    <w:p>
      <w:pPr>
        <w:spacing w:after="163"/>
        <w:ind w:firstLine="480"/>
        <w:rPr>
          <w:rFonts w:ascii="宋体" w:hAnsi="宋体"/>
        </w:rPr>
      </w:pPr>
      <w:r>
        <w:rPr>
          <w:rFonts w:hint="eastAsia" w:ascii="宋体" w:hAnsi="宋体"/>
        </w:rPr>
        <w:t>《公安视频图像信息应用系统 第3部分：数据库技术要求》，GA/T1400.3－2017；</w:t>
      </w:r>
    </w:p>
    <w:p>
      <w:pPr>
        <w:spacing w:after="163"/>
        <w:ind w:firstLine="480"/>
        <w:rPr>
          <w:rFonts w:ascii="宋体" w:hAnsi="宋体"/>
        </w:rPr>
      </w:pPr>
      <w:r>
        <w:rPr>
          <w:rFonts w:hint="eastAsia" w:ascii="宋体" w:hAnsi="宋体"/>
        </w:rPr>
        <w:t>《公安视频图像信息应用系统 第4部分：接口协议要求》，GA/T1400.4－2017；</w:t>
      </w:r>
    </w:p>
    <w:p>
      <w:pPr>
        <w:spacing w:after="163"/>
        <w:ind w:firstLine="480"/>
        <w:rPr>
          <w:rFonts w:ascii="宋体" w:hAnsi="宋体"/>
        </w:rPr>
      </w:pPr>
      <w:r>
        <w:rPr>
          <w:rFonts w:hint="eastAsia" w:ascii="宋体" w:hAnsi="宋体"/>
        </w:rPr>
        <w:t>《机动车号牌图像自动识别技术规范》，GA/T 833-2016；</w:t>
      </w:r>
    </w:p>
    <w:p>
      <w:pPr>
        <w:spacing w:after="163"/>
        <w:ind w:firstLine="480"/>
        <w:rPr>
          <w:rFonts w:ascii="宋体" w:hAnsi="宋体"/>
        </w:rPr>
      </w:pPr>
      <w:r>
        <w:rPr>
          <w:rFonts w:hint="eastAsia" w:ascii="宋体" w:hAnsi="宋体"/>
        </w:rPr>
        <w:t>《浙江省公安机关人像比对应用系统技术规范》；</w:t>
      </w:r>
    </w:p>
    <w:p>
      <w:pPr>
        <w:spacing w:after="163"/>
        <w:ind w:firstLine="480"/>
        <w:rPr>
          <w:rFonts w:ascii="宋体" w:hAnsi="宋体"/>
        </w:rPr>
      </w:pPr>
      <w:r>
        <w:rPr>
          <w:rFonts w:hint="eastAsia" w:ascii="宋体" w:hAnsi="宋体"/>
        </w:rPr>
        <w:t>《公共安全视频监控数字视音频编解码技术测试规范》，GB/T 25724-2017；</w:t>
      </w:r>
    </w:p>
    <w:p>
      <w:pPr>
        <w:spacing w:after="163"/>
        <w:ind w:firstLine="480"/>
        <w:rPr>
          <w:rFonts w:ascii="宋体" w:hAnsi="宋体"/>
        </w:rPr>
      </w:pPr>
      <w:r>
        <w:rPr>
          <w:rFonts w:hint="eastAsia" w:ascii="宋体" w:hAnsi="宋体"/>
        </w:rPr>
        <w:t>《公共安全视频图像信息交换共享体系IP地址规划》国家电子政务外网管理中心（2017）；</w:t>
      </w:r>
    </w:p>
    <w:p>
      <w:pPr>
        <w:spacing w:after="163"/>
        <w:ind w:firstLine="480"/>
        <w:rPr>
          <w:rFonts w:ascii="宋体" w:hAnsi="宋体"/>
        </w:rPr>
      </w:pPr>
      <w:r>
        <w:rPr>
          <w:rFonts w:hint="eastAsia" w:ascii="宋体" w:hAnsi="宋体"/>
        </w:rPr>
        <w:t>《城乡社区网格化服务管理规范》，GB/T34300-2017；</w:t>
      </w:r>
    </w:p>
    <w:p>
      <w:pPr>
        <w:spacing w:after="163"/>
        <w:ind w:firstLine="480"/>
        <w:rPr>
          <w:rFonts w:ascii="宋体" w:hAnsi="宋体"/>
        </w:rPr>
      </w:pPr>
      <w:r>
        <w:rPr>
          <w:rFonts w:hint="eastAsia" w:ascii="宋体" w:hAnsi="宋体"/>
        </w:rPr>
        <w:t>《社会治安综合治理基础数据规范》，GB/T31000-2015；</w:t>
      </w:r>
    </w:p>
    <w:p>
      <w:pPr>
        <w:spacing w:after="163"/>
        <w:ind w:firstLine="480"/>
        <w:rPr>
          <w:rFonts w:ascii="宋体" w:hAnsi="宋体"/>
        </w:rPr>
      </w:pPr>
      <w:r>
        <w:rPr>
          <w:rFonts w:hint="eastAsia" w:ascii="宋体" w:hAnsi="宋体"/>
        </w:rPr>
        <w:t>《社会治安综合治理综治中心建设与管理规范》，GB/T33200-2016；</w:t>
      </w:r>
    </w:p>
    <w:p>
      <w:pPr>
        <w:spacing w:after="163"/>
        <w:ind w:firstLine="480"/>
        <w:rPr>
          <w:rFonts w:ascii="宋体" w:hAnsi="宋体"/>
        </w:rPr>
      </w:pPr>
      <w:r>
        <w:rPr>
          <w:rFonts w:hint="eastAsia" w:ascii="宋体" w:hAnsi="宋体"/>
        </w:rPr>
        <w:t xml:space="preserve">《安全防范工程技术规范》，GB50348-2018； </w:t>
      </w:r>
    </w:p>
    <w:p>
      <w:pPr>
        <w:spacing w:after="163"/>
        <w:ind w:firstLine="480"/>
        <w:rPr>
          <w:rFonts w:ascii="宋体" w:hAnsi="宋体"/>
        </w:rPr>
      </w:pPr>
      <w:r>
        <w:rPr>
          <w:rFonts w:hint="eastAsia" w:ascii="宋体" w:hAnsi="宋体"/>
        </w:rPr>
        <w:t>《视频安防监控系统工程设计规范》，GB50395-2007；</w:t>
      </w:r>
    </w:p>
    <w:p>
      <w:pPr>
        <w:spacing w:after="163"/>
        <w:ind w:firstLine="480"/>
        <w:rPr>
          <w:rFonts w:ascii="宋体" w:hAnsi="宋体"/>
        </w:rPr>
      </w:pPr>
      <w:r>
        <w:rPr>
          <w:rFonts w:hint="eastAsia" w:ascii="宋体" w:hAnsi="宋体"/>
        </w:rPr>
        <w:t>《视频安防监控系统技术要求》，GA/T367－2001；</w:t>
      </w:r>
    </w:p>
    <w:p>
      <w:pPr>
        <w:spacing w:after="163"/>
        <w:ind w:firstLine="480"/>
        <w:rPr>
          <w:rFonts w:ascii="宋体" w:hAnsi="宋体"/>
        </w:rPr>
      </w:pPr>
      <w:r>
        <w:rPr>
          <w:rFonts w:hint="eastAsia" w:ascii="宋体" w:hAnsi="宋体"/>
        </w:rPr>
        <w:t>《安全防范系统验收规则》，GA308－2001；</w:t>
      </w:r>
    </w:p>
    <w:p>
      <w:pPr>
        <w:spacing w:after="163"/>
        <w:ind w:firstLine="480"/>
        <w:rPr>
          <w:rFonts w:ascii="宋体" w:hAnsi="宋体"/>
        </w:rPr>
      </w:pPr>
      <w:r>
        <w:rPr>
          <w:rFonts w:hint="eastAsia" w:ascii="宋体" w:hAnsi="宋体"/>
        </w:rPr>
        <w:t>《安全防范工程程序与要求》，GA/T75－94；</w:t>
      </w:r>
    </w:p>
    <w:p>
      <w:pPr>
        <w:spacing w:after="163"/>
        <w:ind w:firstLine="480"/>
        <w:rPr>
          <w:rFonts w:ascii="宋体" w:hAnsi="宋体"/>
        </w:rPr>
      </w:pPr>
      <w:r>
        <w:rPr>
          <w:rFonts w:hint="eastAsia" w:ascii="宋体" w:hAnsi="宋体"/>
        </w:rPr>
        <w:t>《数据中心设计规范》，GB50174-2017；</w:t>
      </w:r>
    </w:p>
    <w:p>
      <w:pPr>
        <w:spacing w:after="163"/>
        <w:ind w:firstLine="480"/>
        <w:rPr>
          <w:rFonts w:ascii="宋体" w:hAnsi="宋体"/>
        </w:rPr>
      </w:pPr>
      <w:r>
        <w:rPr>
          <w:rFonts w:hint="eastAsia" w:ascii="宋体" w:hAnsi="宋体"/>
        </w:rPr>
        <w:t>《电子计算机场地通用规范》，GB/T2887－2011；</w:t>
      </w:r>
    </w:p>
    <w:p>
      <w:pPr>
        <w:spacing w:after="163"/>
        <w:ind w:firstLine="480"/>
        <w:rPr>
          <w:rFonts w:ascii="宋体" w:hAnsi="宋体"/>
        </w:rPr>
      </w:pPr>
      <w:r>
        <w:rPr>
          <w:rFonts w:hint="eastAsia" w:ascii="宋体" w:hAnsi="宋体"/>
        </w:rPr>
        <w:t>《智能建筑设计标准》，GB/T50314-2015；</w:t>
      </w:r>
    </w:p>
    <w:p>
      <w:pPr>
        <w:spacing w:after="163"/>
        <w:ind w:firstLine="480"/>
        <w:rPr>
          <w:rFonts w:ascii="宋体" w:hAnsi="宋体"/>
        </w:rPr>
      </w:pPr>
      <w:r>
        <w:rPr>
          <w:rFonts w:hint="eastAsia" w:ascii="宋体" w:hAnsi="宋体"/>
        </w:rPr>
        <w:t xml:space="preserve">《安全防范工程技术规范》，GB50348-2018； </w:t>
      </w:r>
    </w:p>
    <w:p>
      <w:pPr>
        <w:spacing w:after="163"/>
        <w:ind w:firstLine="480"/>
        <w:rPr>
          <w:rFonts w:ascii="宋体" w:hAnsi="宋体"/>
        </w:rPr>
      </w:pPr>
      <w:r>
        <w:rPr>
          <w:rFonts w:hint="eastAsia" w:ascii="宋体" w:hAnsi="宋体"/>
        </w:rPr>
        <w:t>《综合布线系统工程设计规范》，GB50311-2016。</w:t>
      </w:r>
    </w:p>
    <w:p>
      <w:pPr>
        <w:pStyle w:val="6"/>
        <w:numPr>
          <w:ilvl w:val="2"/>
          <w:numId w:val="0"/>
        </w:numPr>
        <w:snapToGrid w:val="0"/>
        <w:spacing w:before="120"/>
        <w:rPr>
          <w:rFonts w:hAnsi="宋体"/>
        </w:rPr>
      </w:pPr>
      <w:bookmarkStart w:id="38" w:name="_Toc17804494"/>
      <w:r>
        <w:rPr>
          <w:rFonts w:hint="eastAsia" w:hAnsi="宋体"/>
        </w:rPr>
        <w:t>3、技术方案</w:t>
      </w:r>
      <w:bookmarkEnd w:id="38"/>
    </w:p>
    <w:p>
      <w:pPr>
        <w:pStyle w:val="6"/>
        <w:numPr>
          <w:ilvl w:val="2"/>
          <w:numId w:val="0"/>
        </w:numPr>
        <w:snapToGrid w:val="0"/>
        <w:spacing w:before="120"/>
        <w:rPr>
          <w:rFonts w:hAnsi="宋体"/>
        </w:rPr>
      </w:pPr>
      <w:bookmarkStart w:id="39" w:name="_Toc17804495"/>
      <w:r>
        <w:rPr>
          <w:rFonts w:hint="eastAsia" w:hAnsi="宋体"/>
        </w:rPr>
        <w:t>3.1车载人脸抓拍系统方案</w:t>
      </w:r>
      <w:bookmarkEnd w:id="39"/>
    </w:p>
    <w:p>
      <w:pPr>
        <w:spacing w:after="163"/>
        <w:ind w:firstLine="480"/>
        <w:rPr>
          <w:rFonts w:ascii="宋体" w:hAnsi="宋体"/>
        </w:rPr>
      </w:pPr>
      <w:r>
        <w:rPr>
          <w:rFonts w:hint="eastAsia" w:ascii="宋体" w:hAnsi="宋体"/>
        </w:rPr>
        <w:t>本项目采用租赁模式，租赁期为3年。本项目的280路车载人脸抓拍应与新建的750路视频人脸抓拍和采购人已有的300路人脸前端需建立一个统一的后端应用平台。</w:t>
      </w:r>
    </w:p>
    <w:p>
      <w:pPr>
        <w:spacing w:after="163"/>
        <w:ind w:firstLine="480"/>
        <w:rPr>
          <w:rFonts w:ascii="宋体" w:hAnsi="宋体"/>
        </w:rPr>
      </w:pPr>
      <w:r>
        <w:rPr>
          <w:rFonts w:hint="eastAsia" w:ascii="宋体" w:hAnsi="宋体"/>
        </w:rPr>
        <w:t>3.1.1系统架构</w:t>
      </w:r>
    </w:p>
    <w:p>
      <w:pPr>
        <w:spacing w:after="163"/>
        <w:ind w:firstLine="480"/>
        <w:rPr>
          <w:rFonts w:ascii="宋体" w:hAnsi="宋体"/>
        </w:rPr>
      </w:pPr>
      <w:r>
        <w:rPr>
          <w:rFonts w:hint="eastAsia" w:ascii="宋体" w:hAnsi="宋体"/>
        </w:rPr>
        <w:t>系统基于人脸识别核心技术，遵循公安行业信息化标准规范，依托综合可靠的通信网络、分布式数据库和集群计算等多项技术，充分考虑系统安全性、可靠性、可扩展性，基于各公共安全场所中开放式人脸采集设备，增设公交车移动车载场景的人脸采集设备，实现在公交车场景中对不法人员鉴别、抓捕和布控，保护公民出行安全，协助公安抓取不法分子。</w:t>
      </w:r>
    </w:p>
    <w:p>
      <w:pPr>
        <w:keepNext/>
        <w:tabs>
          <w:tab w:val="left" w:pos="5600"/>
          <w:tab w:val="center" w:pos="8400"/>
        </w:tabs>
        <w:spacing w:after="163" w:line="300" w:lineRule="auto"/>
        <w:jc w:val="center"/>
        <w:rPr>
          <w:rFonts w:ascii="宋体" w:hAnsi="宋体"/>
          <w:sz w:val="20"/>
        </w:rPr>
      </w:pPr>
      <w:r>
        <w:rPr>
          <w:rFonts w:ascii="宋体" w:hAnsi="宋体"/>
        </w:rPr>
        <w:object>
          <v:shape id="_x0000_i1025" o:spt="75" type="#_x0000_t75" style="height:217.95pt;width:452.5pt;" o:ole="t" filled="f" o:preferrelative="t" stroked="f" coordsize="21600,21600">
            <v:path/>
            <v:fill on="f" focussize="0,0"/>
            <v:stroke on="f"/>
            <v:imagedata r:id="rId11" o:title=""/>
            <o:lock v:ext="edit" aspectratio="t"/>
            <w10:wrap type="none"/>
            <w10:anchorlock/>
          </v:shape>
          <o:OLEObject Type="Embed" ProgID="Visio.Drawing.15" ShapeID="_x0000_i1025" DrawAspect="Content" ObjectID="_1468075725" r:id="rId10">
            <o:LockedField>false</o:LockedField>
          </o:OLEObject>
        </w:object>
      </w:r>
      <w:r>
        <w:rPr>
          <w:rFonts w:hint="eastAsia" w:ascii="宋体" w:hAnsi="宋体"/>
          <w:szCs w:val="21"/>
        </w:rPr>
        <w:t>车载人脸</w:t>
      </w:r>
      <w:r>
        <w:rPr>
          <w:rFonts w:ascii="宋体" w:hAnsi="宋体"/>
          <w:szCs w:val="21"/>
        </w:rPr>
        <w:t>示意图</w:t>
      </w:r>
    </w:p>
    <w:p>
      <w:pPr>
        <w:spacing w:after="163"/>
        <w:ind w:firstLine="480"/>
        <w:rPr>
          <w:rFonts w:ascii="宋体" w:hAnsi="宋体"/>
        </w:rPr>
      </w:pPr>
      <w:r>
        <w:rPr>
          <w:rFonts w:ascii="宋体" w:hAnsi="宋体"/>
        </w:rPr>
        <w:t>运营商专网内的接入平台实现车载设备的统一接入与管理，通过为车载</w:t>
      </w:r>
      <w:r>
        <w:rPr>
          <w:rFonts w:hint="eastAsia" w:ascii="宋体" w:hAnsi="宋体"/>
        </w:rPr>
        <w:t>NVR的接入分配固定端口，实现车载NVR的主动注册，并可</w:t>
      </w:r>
      <w:r>
        <w:rPr>
          <w:rFonts w:ascii="宋体" w:hAnsi="宋体"/>
        </w:rPr>
        <w:t>根据车辆路线、车牌号码，对车辆进行分类及准确标识；通过为每台车载</w:t>
      </w:r>
      <w:r>
        <w:rPr>
          <w:rFonts w:hint="eastAsia" w:ascii="宋体" w:hAnsi="宋体"/>
        </w:rPr>
        <w:t>NVR设备分配代理端口，实现数据调取及应用服务。接入平台将车载NVR数据做统一的汇聚管理后，与视频专网内的汇聚平台级联对接，实现互联网端人脸数据与视频专网及公安信息网内人脸数据的汇聚、碰撞及应用。</w:t>
      </w:r>
    </w:p>
    <w:p>
      <w:pPr>
        <w:spacing w:after="163"/>
        <w:ind w:firstLine="480"/>
        <w:rPr>
          <w:rFonts w:ascii="宋体" w:hAnsi="宋体"/>
        </w:rPr>
      </w:pPr>
      <w:r>
        <w:rPr>
          <w:rFonts w:ascii="宋体" w:hAnsi="宋体"/>
        </w:rPr>
        <w:t>视频专网内的汇聚平台作为运营商专网内接入平台的上级进行数据获取，并将前端车载</w:t>
      </w:r>
      <w:r>
        <w:rPr>
          <w:rFonts w:hint="eastAsia" w:ascii="宋体" w:hAnsi="宋体"/>
        </w:rPr>
        <w:t>NVR回传</w:t>
      </w:r>
      <w:r>
        <w:rPr>
          <w:rFonts w:ascii="宋体" w:hAnsi="宋体"/>
        </w:rPr>
        <w:t>的图片数据进行统一转发及存储。动态人脸识别服务器群通过获取人脸图片，对图片进行特征提取后与</w:t>
      </w:r>
      <w:r>
        <w:rPr>
          <w:rFonts w:hint="eastAsia" w:ascii="宋体" w:hAnsi="宋体"/>
        </w:rPr>
        <w:t>布控</w:t>
      </w:r>
      <w:r>
        <w:rPr>
          <w:rFonts w:ascii="宋体" w:hAnsi="宋体"/>
        </w:rPr>
        <w:t>的黑名单库进行碰撞比对，将</w:t>
      </w:r>
      <w:r>
        <w:rPr>
          <w:rFonts w:hint="eastAsia" w:ascii="宋体" w:hAnsi="宋体"/>
        </w:rPr>
        <w:t>产生的预警信息推送至人像大数据平台。在视频专网内，通过实时订阅车载NVR的GPS信息，中心管理人员可在平台地图上实时关注各公交车的行驶路线，在报警产生的时候，可重点关注目标车辆的行踪，并将报警指令反推至对应车辆的车载设备，提醒车上安保人员及时处置。</w:t>
      </w:r>
    </w:p>
    <w:p>
      <w:pPr>
        <w:spacing w:after="163"/>
        <w:ind w:firstLine="480"/>
        <w:rPr>
          <w:rFonts w:ascii="宋体" w:hAnsi="宋体"/>
        </w:rPr>
      </w:pPr>
      <w:r>
        <w:rPr>
          <w:rFonts w:hint="eastAsia" w:ascii="宋体" w:hAnsi="宋体"/>
        </w:rPr>
        <w:t>视频专网内</w:t>
      </w:r>
      <w:r>
        <w:rPr>
          <w:rFonts w:ascii="宋体" w:hAnsi="宋体"/>
        </w:rPr>
        <w:t>全市过人记录</w:t>
      </w:r>
      <w:r>
        <w:rPr>
          <w:rFonts w:hint="eastAsia" w:ascii="宋体" w:hAnsi="宋体"/>
        </w:rPr>
        <w:t>和</w:t>
      </w:r>
      <w:r>
        <w:rPr>
          <w:rFonts w:ascii="宋体" w:hAnsi="宋体"/>
        </w:rPr>
        <w:t>图片推送入网</w:t>
      </w:r>
      <w:r>
        <w:rPr>
          <w:rFonts w:hint="eastAsia" w:ascii="宋体" w:hAnsi="宋体"/>
        </w:rPr>
        <w:t>，通过部署静态人像比对服务器集群，对过人数据进行数据挖掘、数据清洗、数据分析，可与公安信息库数据进行碰撞，最终实现人像大数据业务功能。</w:t>
      </w:r>
    </w:p>
    <w:p>
      <w:pPr>
        <w:spacing w:after="163"/>
        <w:ind w:firstLine="480"/>
        <w:rPr>
          <w:rFonts w:ascii="宋体" w:hAnsi="宋体"/>
        </w:rPr>
      </w:pPr>
      <w:r>
        <w:rPr>
          <w:rFonts w:hint="eastAsia" w:ascii="宋体" w:hAnsi="宋体"/>
        </w:rPr>
        <w:t>3.1.2采集设备</w:t>
      </w:r>
    </w:p>
    <w:p>
      <w:pPr>
        <w:spacing w:after="163"/>
        <w:ind w:firstLine="480"/>
        <w:rPr>
          <w:rFonts w:ascii="宋体" w:hAnsi="宋体"/>
        </w:rPr>
      </w:pPr>
      <w:r>
        <w:rPr>
          <w:rFonts w:hint="eastAsia" w:ascii="宋体" w:hAnsi="宋体"/>
        </w:rPr>
        <w:t>1）</w:t>
      </w:r>
      <w:r>
        <w:rPr>
          <w:rFonts w:ascii="宋体" w:hAnsi="宋体"/>
        </w:rPr>
        <w:t>采集器</w:t>
      </w:r>
    </w:p>
    <w:p>
      <w:pPr>
        <w:spacing w:after="163"/>
        <w:ind w:firstLine="480"/>
        <w:rPr>
          <w:rFonts w:ascii="宋体" w:hAnsi="宋体"/>
        </w:rPr>
      </w:pPr>
      <w:r>
        <w:rPr>
          <w:rFonts w:hint="eastAsia" w:ascii="宋体" w:hAnsi="宋体"/>
        </w:rPr>
        <w:t>车载</w:t>
      </w:r>
      <w:r>
        <w:rPr>
          <w:rFonts w:ascii="宋体" w:hAnsi="宋体"/>
        </w:rPr>
        <w:t>人脸图像采集器满足以下要求：</w:t>
      </w:r>
    </w:p>
    <w:p>
      <w:pPr>
        <w:spacing w:after="163"/>
        <w:ind w:firstLine="480"/>
        <w:rPr>
          <w:rFonts w:ascii="宋体" w:hAnsi="宋体"/>
        </w:rPr>
      </w:pPr>
      <w:r>
        <w:rPr>
          <w:rFonts w:ascii="宋体" w:hAnsi="宋体"/>
        </w:rPr>
        <w:t>像素数：不低于</w:t>
      </w:r>
      <w:r>
        <w:rPr>
          <w:rFonts w:hint="eastAsia" w:ascii="宋体" w:hAnsi="宋体"/>
        </w:rPr>
        <w:t>200</w:t>
      </w:r>
      <w:r>
        <w:rPr>
          <w:rFonts w:ascii="宋体" w:hAnsi="宋体"/>
        </w:rPr>
        <w:t>万像素，水平不小于</w:t>
      </w:r>
      <w:r>
        <w:rPr>
          <w:rFonts w:hint="eastAsia" w:ascii="宋体" w:hAnsi="宋体"/>
        </w:rPr>
        <w:t>1920</w:t>
      </w:r>
      <w:r>
        <w:rPr>
          <w:rFonts w:ascii="宋体" w:hAnsi="宋体"/>
        </w:rPr>
        <w:t>像素，垂直不少于</w:t>
      </w:r>
      <w:r>
        <w:rPr>
          <w:rFonts w:hint="eastAsia" w:ascii="宋体" w:hAnsi="宋体"/>
        </w:rPr>
        <w:t>1080</w:t>
      </w:r>
      <w:r>
        <w:rPr>
          <w:rFonts w:ascii="宋体" w:hAnsi="宋体"/>
        </w:rPr>
        <w:t>像素，视场范围越大，要求采集器的像素数越多；</w:t>
      </w:r>
    </w:p>
    <w:p>
      <w:pPr>
        <w:spacing w:after="163"/>
        <w:ind w:firstLine="480"/>
        <w:rPr>
          <w:rFonts w:ascii="宋体" w:hAnsi="宋体"/>
        </w:rPr>
      </w:pPr>
      <w:r>
        <w:rPr>
          <w:rFonts w:ascii="宋体" w:hAnsi="宋体"/>
        </w:rPr>
        <w:t>采集帧率：</w:t>
      </w:r>
      <w:r>
        <w:rPr>
          <w:rFonts w:hint="eastAsia" w:ascii="宋体" w:hAnsi="宋体"/>
        </w:rPr>
        <w:t>1920</w:t>
      </w:r>
      <w:r>
        <w:rPr>
          <w:rFonts w:ascii="宋体" w:hAnsi="宋体"/>
        </w:rPr>
        <w:t>x</w:t>
      </w:r>
      <w:r>
        <w:rPr>
          <w:rFonts w:hint="eastAsia" w:ascii="宋体" w:hAnsi="宋体"/>
        </w:rPr>
        <w:t>1080</w:t>
      </w:r>
      <w:r>
        <w:rPr>
          <w:rFonts w:ascii="宋体" w:hAnsi="宋体"/>
        </w:rPr>
        <w:t>图像不少于25帧/秒；</w:t>
      </w:r>
    </w:p>
    <w:p>
      <w:pPr>
        <w:spacing w:after="163"/>
        <w:ind w:firstLine="480"/>
        <w:rPr>
          <w:rFonts w:ascii="宋体" w:hAnsi="宋体"/>
        </w:rPr>
      </w:pPr>
      <w:r>
        <w:rPr>
          <w:rFonts w:ascii="宋体" w:hAnsi="宋体"/>
        </w:rPr>
        <w:t>快门调节：最低速度小于百分之一秒；</w:t>
      </w:r>
    </w:p>
    <w:p>
      <w:pPr>
        <w:spacing w:after="163"/>
        <w:ind w:firstLine="480"/>
        <w:rPr>
          <w:rFonts w:ascii="宋体" w:hAnsi="宋体"/>
        </w:rPr>
      </w:pPr>
      <w:r>
        <w:rPr>
          <w:rFonts w:ascii="宋体" w:hAnsi="宋体"/>
        </w:rPr>
        <w:t>响应范围：宽动态，高灵敏度</w:t>
      </w:r>
      <w:r>
        <w:rPr>
          <w:rFonts w:hint="eastAsia" w:ascii="宋体" w:hAnsi="宋体"/>
        </w:rPr>
        <w:t>。</w:t>
      </w:r>
    </w:p>
    <w:p>
      <w:pPr>
        <w:spacing w:after="163"/>
        <w:ind w:firstLine="480"/>
        <w:rPr>
          <w:rFonts w:ascii="宋体" w:hAnsi="宋体"/>
        </w:rPr>
      </w:pPr>
      <w:r>
        <w:rPr>
          <w:rFonts w:hint="eastAsia" w:ascii="宋体" w:hAnsi="宋体"/>
        </w:rPr>
        <w:t>最低照度：彩色：0.005 Lux @ (F1.6，AGC ON)；黑白：0.001Lux@(F1.6，AGC ON) ；0 Lux with IR</w:t>
      </w:r>
    </w:p>
    <w:p>
      <w:pPr>
        <w:spacing w:after="163"/>
        <w:ind w:firstLine="480"/>
        <w:rPr>
          <w:rFonts w:ascii="宋体" w:hAnsi="宋体"/>
        </w:rPr>
      </w:pPr>
      <w:r>
        <w:rPr>
          <w:rFonts w:ascii="宋体" w:hAnsi="宋体"/>
        </w:rPr>
        <w:tab/>
      </w:r>
      <w:r>
        <w:rPr>
          <w:rFonts w:ascii="宋体" w:hAnsi="宋体"/>
        </w:rPr>
        <w:t>具有人脸检测的采集器应具有人脸图像优选功能，同时应具有输出一张最佳人脸图像功能。</w:t>
      </w:r>
    </w:p>
    <w:p>
      <w:pPr>
        <w:spacing w:after="163"/>
        <w:ind w:firstLine="480"/>
        <w:rPr>
          <w:rFonts w:ascii="宋体" w:hAnsi="宋体"/>
        </w:rPr>
      </w:pPr>
      <w:r>
        <w:rPr>
          <w:rFonts w:hint="eastAsia" w:ascii="宋体" w:hAnsi="宋体"/>
        </w:rPr>
        <w:t>高速口</w:t>
      </w:r>
      <w:r>
        <w:rPr>
          <w:rFonts w:ascii="宋体" w:hAnsi="宋体"/>
        </w:rPr>
        <w:t>人脸图像采集器满足以下要求：</w:t>
      </w:r>
    </w:p>
    <w:p>
      <w:pPr>
        <w:spacing w:after="163"/>
        <w:ind w:firstLine="480"/>
        <w:rPr>
          <w:rFonts w:ascii="宋体" w:hAnsi="宋体"/>
        </w:rPr>
      </w:pPr>
      <w:r>
        <w:rPr>
          <w:rFonts w:ascii="宋体" w:hAnsi="宋体"/>
        </w:rPr>
        <w:t>像素数：不低于</w:t>
      </w:r>
      <w:r>
        <w:rPr>
          <w:rFonts w:hint="eastAsia" w:ascii="宋体" w:hAnsi="宋体"/>
        </w:rPr>
        <w:t>200</w:t>
      </w:r>
      <w:r>
        <w:rPr>
          <w:rFonts w:ascii="宋体" w:hAnsi="宋体"/>
        </w:rPr>
        <w:t>万像素，水平不小于</w:t>
      </w:r>
      <w:r>
        <w:rPr>
          <w:rFonts w:hint="eastAsia" w:ascii="宋体" w:hAnsi="宋体"/>
        </w:rPr>
        <w:t>1920</w:t>
      </w:r>
      <w:r>
        <w:rPr>
          <w:rFonts w:ascii="宋体" w:hAnsi="宋体"/>
        </w:rPr>
        <w:t>像素，垂直不少于</w:t>
      </w:r>
      <w:r>
        <w:rPr>
          <w:rFonts w:hint="eastAsia" w:ascii="宋体" w:hAnsi="宋体"/>
        </w:rPr>
        <w:t>1080</w:t>
      </w:r>
      <w:r>
        <w:rPr>
          <w:rFonts w:ascii="宋体" w:hAnsi="宋体"/>
        </w:rPr>
        <w:t>像素，视场范围越大，要求采集器的像素数越多；</w:t>
      </w:r>
    </w:p>
    <w:p>
      <w:pPr>
        <w:spacing w:after="163"/>
        <w:ind w:firstLine="480"/>
        <w:rPr>
          <w:rFonts w:ascii="宋体" w:hAnsi="宋体"/>
        </w:rPr>
      </w:pPr>
      <w:r>
        <w:rPr>
          <w:rFonts w:ascii="宋体" w:hAnsi="宋体"/>
        </w:rPr>
        <w:t>采集帧率：</w:t>
      </w:r>
      <w:r>
        <w:rPr>
          <w:rFonts w:hint="eastAsia" w:ascii="宋体" w:hAnsi="宋体"/>
        </w:rPr>
        <w:t>1920</w:t>
      </w:r>
      <w:r>
        <w:rPr>
          <w:rFonts w:ascii="宋体" w:hAnsi="宋体"/>
        </w:rPr>
        <w:t>x</w:t>
      </w:r>
      <w:r>
        <w:rPr>
          <w:rFonts w:hint="eastAsia" w:ascii="宋体" w:hAnsi="宋体"/>
        </w:rPr>
        <w:t>1080</w:t>
      </w:r>
      <w:r>
        <w:rPr>
          <w:rFonts w:ascii="宋体" w:hAnsi="宋体"/>
        </w:rPr>
        <w:t>图像不少于25帧/秒；</w:t>
      </w:r>
    </w:p>
    <w:p>
      <w:pPr>
        <w:spacing w:after="163"/>
        <w:ind w:firstLine="480"/>
        <w:rPr>
          <w:rFonts w:ascii="宋体" w:hAnsi="宋体"/>
        </w:rPr>
      </w:pPr>
      <w:r>
        <w:rPr>
          <w:rFonts w:ascii="宋体" w:hAnsi="宋体"/>
        </w:rPr>
        <w:t>快门调节：最低速度小于百分之一秒；</w:t>
      </w:r>
    </w:p>
    <w:p>
      <w:pPr>
        <w:spacing w:after="163"/>
        <w:ind w:firstLine="480"/>
        <w:rPr>
          <w:rFonts w:ascii="宋体" w:hAnsi="宋体"/>
        </w:rPr>
      </w:pPr>
      <w:r>
        <w:rPr>
          <w:rFonts w:ascii="宋体" w:hAnsi="宋体"/>
        </w:rPr>
        <w:t>响应范围：宽动态，高灵敏度</w:t>
      </w:r>
      <w:r>
        <w:rPr>
          <w:rFonts w:hint="eastAsia" w:ascii="宋体" w:hAnsi="宋体"/>
        </w:rPr>
        <w:t>。</w:t>
      </w:r>
    </w:p>
    <w:p>
      <w:pPr>
        <w:spacing w:after="163"/>
        <w:ind w:firstLine="480"/>
        <w:rPr>
          <w:rFonts w:ascii="宋体" w:hAnsi="宋体"/>
        </w:rPr>
      </w:pPr>
      <w:r>
        <w:rPr>
          <w:rFonts w:hint="eastAsia" w:ascii="宋体" w:hAnsi="宋体"/>
        </w:rPr>
        <w:t>最低照度：彩色：0.005 Lux @ (F1.6，AGC ON)；黑白：0.001Lux@(F1.6，AGC ON) ；0 Lux with IR</w:t>
      </w:r>
    </w:p>
    <w:p>
      <w:pPr>
        <w:spacing w:after="163"/>
        <w:ind w:firstLine="480"/>
        <w:rPr>
          <w:rFonts w:ascii="宋体" w:hAnsi="宋体"/>
        </w:rPr>
      </w:pPr>
      <w:r>
        <w:rPr>
          <w:rFonts w:ascii="宋体" w:hAnsi="宋体"/>
        </w:rPr>
        <w:tab/>
      </w:r>
      <w:r>
        <w:rPr>
          <w:rFonts w:ascii="宋体" w:hAnsi="宋体"/>
        </w:rPr>
        <w:t>具有人脸检测的采集器应具有人脸图像优选功能，同时应具有输出一张最佳人脸图像功能。</w:t>
      </w:r>
    </w:p>
    <w:p>
      <w:pPr>
        <w:spacing w:after="163"/>
        <w:ind w:firstLine="480"/>
        <w:rPr>
          <w:rFonts w:ascii="宋体" w:hAnsi="宋体"/>
        </w:rPr>
      </w:pPr>
      <w:r>
        <w:rPr>
          <w:rFonts w:hint="eastAsia" w:ascii="宋体" w:hAnsi="宋体"/>
        </w:rPr>
        <w:t>2）</w:t>
      </w:r>
      <w:r>
        <w:rPr>
          <w:rFonts w:ascii="宋体" w:hAnsi="宋体"/>
        </w:rPr>
        <w:t>镜头</w:t>
      </w:r>
    </w:p>
    <w:p>
      <w:pPr>
        <w:spacing w:after="163"/>
        <w:ind w:firstLine="480"/>
        <w:rPr>
          <w:rFonts w:ascii="宋体" w:hAnsi="宋体"/>
        </w:rPr>
      </w:pPr>
      <w:r>
        <w:rPr>
          <w:rFonts w:ascii="宋体" w:hAnsi="宋体"/>
        </w:rPr>
        <w:t>视频人脸图像采集器选配的镜头应满足以下要求：</w:t>
      </w:r>
    </w:p>
    <w:p>
      <w:pPr>
        <w:spacing w:after="163"/>
        <w:ind w:firstLine="480"/>
        <w:rPr>
          <w:rFonts w:ascii="宋体" w:hAnsi="宋体"/>
        </w:rPr>
      </w:pPr>
      <w:r>
        <w:rPr>
          <w:rFonts w:ascii="宋体" w:hAnsi="宋体"/>
        </w:rPr>
        <w:t>畸变率η：不大于1%；</w:t>
      </w:r>
    </w:p>
    <w:p>
      <w:pPr>
        <w:spacing w:after="163"/>
        <w:ind w:firstLine="480"/>
        <w:rPr>
          <w:rFonts w:ascii="宋体" w:hAnsi="宋体"/>
        </w:rPr>
      </w:pPr>
      <w:r>
        <w:rPr>
          <w:rFonts w:ascii="宋体" w:hAnsi="宋体"/>
        </w:rPr>
        <w:t>自动光圈镜头最大光圈不小于F=1.4；</w:t>
      </w:r>
    </w:p>
    <w:p>
      <w:pPr>
        <w:spacing w:after="163"/>
        <w:ind w:firstLine="480"/>
        <w:rPr>
          <w:rFonts w:ascii="宋体" w:hAnsi="宋体"/>
        </w:rPr>
      </w:pPr>
      <w:r>
        <w:rPr>
          <w:rFonts w:ascii="宋体" w:hAnsi="宋体"/>
        </w:rPr>
        <w:t>选配镜头使目标人人脸区域视场空间XYZ如下，以满足GA/T922.2-2011中4.1.1要求：</w:t>
      </w:r>
    </w:p>
    <w:p>
      <w:pPr>
        <w:spacing w:after="163"/>
        <w:ind w:firstLine="480"/>
        <w:rPr>
          <w:rFonts w:ascii="宋体" w:hAnsi="宋体"/>
        </w:rPr>
      </w:pPr>
      <w:r>
        <w:rPr>
          <w:rFonts w:ascii="宋体" w:hAnsi="宋体"/>
        </w:rPr>
        <w:drawing>
          <wp:inline distT="0" distB="0" distL="114300" distR="114300">
            <wp:extent cx="2091055" cy="942975"/>
            <wp:effectExtent l="0" t="0" r="1206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2091055" cy="942975"/>
                    </a:xfrm>
                    <a:prstGeom prst="rect">
                      <a:avLst/>
                    </a:prstGeom>
                    <a:noFill/>
                    <a:ln>
                      <a:noFill/>
                    </a:ln>
                  </pic:spPr>
                </pic:pic>
              </a:graphicData>
            </a:graphic>
          </wp:inline>
        </w:drawing>
      </w:r>
    </w:p>
    <w:p>
      <w:pPr>
        <w:pStyle w:val="167"/>
        <w:spacing w:line="360" w:lineRule="auto"/>
        <w:rPr>
          <w:rFonts w:ascii="宋体" w:hAnsi="宋体"/>
        </w:rPr>
      </w:pPr>
      <w:r>
        <w:rPr>
          <w:rFonts w:ascii="宋体" w:hAnsi="宋体"/>
        </w:rPr>
        <w:t></w:t>
      </w:r>
      <w:r>
        <w:rPr>
          <w:rFonts w:ascii="宋体" w:hAnsi="宋体"/>
        </w:rPr>
        <w:tab/>
      </w:r>
      <w:r>
        <w:rPr>
          <w:rFonts w:ascii="宋体" w:hAnsi="宋体"/>
        </w:rPr>
        <w:t>焦距：镜头焦距f满足公式（3）。</w:t>
      </w:r>
    </w:p>
    <w:p>
      <w:pPr>
        <w:spacing w:after="163"/>
        <w:ind w:firstLine="480"/>
        <w:rPr>
          <w:rFonts w:ascii="宋体" w:hAnsi="宋体"/>
        </w:rPr>
      </w:pPr>
      <w:r>
        <w:rPr>
          <w:rFonts w:ascii="宋体" w:hAnsi="宋体"/>
        </w:rPr>
        <w:drawing>
          <wp:inline distT="0" distB="0" distL="114300" distR="114300">
            <wp:extent cx="5181600" cy="728345"/>
            <wp:effectExtent l="0" t="0" r="0"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5181600" cy="728345"/>
                    </a:xfrm>
                    <a:prstGeom prst="rect">
                      <a:avLst/>
                    </a:prstGeom>
                    <a:noFill/>
                    <a:ln>
                      <a:noFill/>
                    </a:ln>
                  </pic:spPr>
                </pic:pic>
              </a:graphicData>
            </a:graphic>
          </wp:inline>
        </w:drawing>
      </w:r>
    </w:p>
    <w:p>
      <w:pPr>
        <w:spacing w:after="163"/>
        <w:ind w:firstLine="480"/>
        <w:rPr>
          <w:rFonts w:ascii="宋体" w:hAnsi="宋体"/>
        </w:rPr>
      </w:pPr>
      <w:r>
        <w:rPr>
          <w:rFonts w:ascii="宋体" w:hAnsi="宋体"/>
        </w:rPr>
        <w:t>f：镜头焦距（单位mm）；L：采集设备距目标人实测距离；h：采集设备图像传感器靶面水平测试宽度，见附录C.1和C.2；X：目标人周围区域视场空间的水平实测宽度；n：目标人周围区域视场空间的图像水平像素数；D：目标人两眼间实测距离；m：目标人人脸图像两眼间像素数。</w:t>
      </w:r>
    </w:p>
    <w:p>
      <w:pPr>
        <w:spacing w:after="163"/>
        <w:ind w:firstLine="480"/>
        <w:rPr>
          <w:rFonts w:ascii="宋体" w:hAnsi="宋体"/>
        </w:rPr>
      </w:pPr>
      <w:r>
        <w:rPr>
          <w:rFonts w:ascii="宋体" w:hAnsi="宋体"/>
        </w:rPr>
        <w:tab/>
      </w:r>
      <w:r>
        <w:rPr>
          <w:rFonts w:hint="eastAsia" w:ascii="宋体" w:hAnsi="宋体"/>
        </w:rPr>
        <w:t>3）</w:t>
      </w:r>
      <w:r>
        <w:rPr>
          <w:rFonts w:ascii="宋体" w:hAnsi="宋体"/>
        </w:rPr>
        <w:t>采集效果</w:t>
      </w:r>
    </w:p>
    <w:p>
      <w:pPr>
        <w:spacing w:after="163"/>
        <w:ind w:firstLine="480"/>
        <w:rPr>
          <w:rFonts w:ascii="宋体" w:hAnsi="宋体"/>
        </w:rPr>
      </w:pPr>
      <w:r>
        <w:rPr>
          <w:rFonts w:ascii="宋体" w:hAnsi="宋体"/>
        </w:rPr>
        <w:t>视频人脸图像采集效果满足以下要求：</w:t>
      </w:r>
    </w:p>
    <w:p>
      <w:pPr>
        <w:spacing w:after="163"/>
        <w:ind w:firstLine="480"/>
        <w:rPr>
          <w:rFonts w:ascii="宋体" w:hAnsi="宋体"/>
        </w:rPr>
      </w:pPr>
      <w:r>
        <w:rPr>
          <w:rFonts w:ascii="宋体" w:hAnsi="宋体"/>
        </w:rPr>
        <w:t>最大抓拍数：采集设备人脸抓拍区域如同时出现多个人脸，至少可同时检测抓拍</w:t>
      </w:r>
      <w:r>
        <w:rPr>
          <w:rFonts w:hint="eastAsia" w:ascii="宋体" w:hAnsi="宋体"/>
        </w:rPr>
        <w:t>30</w:t>
      </w:r>
      <w:r>
        <w:rPr>
          <w:rFonts w:ascii="宋体" w:hAnsi="宋体"/>
        </w:rPr>
        <w:t>个人脸。</w:t>
      </w:r>
    </w:p>
    <w:p>
      <w:pPr>
        <w:spacing w:after="163"/>
        <w:ind w:firstLine="480"/>
        <w:rPr>
          <w:rFonts w:ascii="宋体" w:hAnsi="宋体"/>
        </w:rPr>
      </w:pPr>
      <w:r>
        <w:rPr>
          <w:rFonts w:ascii="宋体" w:hAnsi="宋体"/>
        </w:rPr>
        <w:t>人脸抓拍率：在满足采集设备最大抓拍数的前提下，较为理想抓拍场景（目标人周围光照充足，目标人正向、有序通过采集设备的抓拍区域），人脸抓拍率不低于95%。</w:t>
      </w:r>
    </w:p>
    <w:p>
      <w:pPr>
        <w:spacing w:after="163"/>
        <w:ind w:firstLine="480"/>
        <w:rPr>
          <w:rFonts w:ascii="宋体" w:hAnsi="宋体"/>
        </w:rPr>
      </w:pPr>
      <w:r>
        <w:rPr>
          <w:rFonts w:ascii="宋体" w:hAnsi="宋体"/>
        </w:rPr>
        <w:tab/>
      </w:r>
      <w:r>
        <w:rPr>
          <w:rFonts w:ascii="宋体" w:hAnsi="宋体"/>
        </w:rPr>
        <w:t>功能要求</w:t>
      </w:r>
    </w:p>
    <w:p>
      <w:pPr>
        <w:spacing w:after="163"/>
        <w:ind w:firstLine="480"/>
        <w:rPr>
          <w:rFonts w:ascii="宋体" w:hAnsi="宋体"/>
        </w:rPr>
      </w:pPr>
      <w:r>
        <w:rPr>
          <w:rFonts w:ascii="宋体" w:hAnsi="宋体"/>
        </w:rPr>
        <w:t>1）支持人脸小图输出</w:t>
      </w:r>
    </w:p>
    <w:p>
      <w:pPr>
        <w:spacing w:after="163"/>
        <w:ind w:firstLine="480"/>
        <w:rPr>
          <w:rFonts w:ascii="宋体" w:hAnsi="宋体"/>
        </w:rPr>
      </w:pPr>
      <w:r>
        <w:rPr>
          <w:rFonts w:ascii="宋体" w:hAnsi="宋体"/>
        </w:rPr>
        <w:t>采集设备支持人脸图像输出，图片输出标准符合相关数据标准要求。</w:t>
      </w:r>
    </w:p>
    <w:p>
      <w:pPr>
        <w:spacing w:after="163"/>
        <w:ind w:firstLine="480"/>
        <w:rPr>
          <w:rFonts w:ascii="宋体" w:hAnsi="宋体"/>
        </w:rPr>
      </w:pPr>
      <w:r>
        <w:rPr>
          <w:rFonts w:ascii="宋体" w:hAnsi="宋体"/>
        </w:rPr>
        <w:t>2）人脸区域自动曝光</w:t>
      </w:r>
    </w:p>
    <w:p>
      <w:pPr>
        <w:spacing w:after="163"/>
        <w:ind w:firstLine="480"/>
        <w:rPr>
          <w:rFonts w:ascii="宋体" w:hAnsi="宋体"/>
        </w:rPr>
      </w:pPr>
      <w:r>
        <w:rPr>
          <w:rFonts w:ascii="宋体" w:hAnsi="宋体"/>
        </w:rPr>
        <w:t>采集设备支持人脸区域曝光。曝光补偿模式时，当在预览画面中识别到人脸时，采集设备按照参考亮度值自动调整人脸亮度（人脸亮度值越大，预览画面越亮），保证在逆光环境下抓拍高质量的人脸图片。</w:t>
      </w:r>
    </w:p>
    <w:p>
      <w:pPr>
        <w:spacing w:after="163"/>
        <w:rPr>
          <w:rFonts w:ascii="宋体" w:hAnsi="宋体"/>
        </w:rPr>
      </w:pPr>
      <w:r>
        <w:rPr>
          <w:rFonts w:hint="eastAsia" w:ascii="宋体" w:hAnsi="宋体"/>
        </w:rPr>
        <w:t>3.1.3系统功能</w:t>
      </w:r>
    </w:p>
    <w:p>
      <w:pPr>
        <w:spacing w:after="163"/>
        <w:rPr>
          <w:rFonts w:ascii="宋体" w:hAnsi="宋体"/>
        </w:rPr>
      </w:pPr>
      <w:r>
        <w:rPr>
          <w:rFonts w:hint="eastAsia" w:ascii="宋体" w:hAnsi="宋体"/>
        </w:rPr>
        <w:t>3.1.3.1</w:t>
      </w:r>
      <w:r>
        <w:rPr>
          <w:rFonts w:ascii="宋体" w:hAnsi="宋体"/>
        </w:rPr>
        <w:t>车载</w:t>
      </w:r>
      <w:r>
        <w:rPr>
          <w:rFonts w:hint="eastAsia" w:ascii="宋体" w:hAnsi="宋体"/>
        </w:rPr>
        <w:t>NVR接入管理</w:t>
      </w:r>
    </w:p>
    <w:p>
      <w:pPr>
        <w:spacing w:after="163"/>
        <w:ind w:firstLine="480"/>
        <w:rPr>
          <w:rFonts w:ascii="宋体" w:hAnsi="宋体"/>
        </w:rPr>
      </w:pPr>
      <w:r>
        <w:rPr>
          <w:rFonts w:hint="eastAsia" w:ascii="宋体" w:hAnsi="宋体"/>
        </w:rPr>
        <w:t>汇聚平台接入模块支持车载NVR接入，实现车载 “一车、一NVR、一通道”的设备接入。VSL（平台图片处置模块）增加一个车载NVR类型，接入服务调用车载NVR的netsdk设备协议，将MQ消息推送到消息中心做实时订阅和数据库服务进行入库，并提供设备的查询GPS接口。</w:t>
      </w:r>
    </w:p>
    <w:p>
      <w:pPr>
        <w:spacing w:after="163"/>
        <w:ind w:firstLine="480"/>
        <w:rPr>
          <w:rFonts w:ascii="宋体" w:hAnsi="宋体"/>
        </w:rPr>
      </w:pPr>
      <w:r>
        <w:rPr>
          <w:rFonts w:ascii="宋体" w:hAnsi="宋体"/>
        </w:rPr>
        <w:t>二维组织树架构，</w:t>
      </w:r>
      <w:r>
        <w:rPr>
          <w:rFonts w:hint="eastAsia" w:ascii="宋体" w:hAnsi="宋体"/>
        </w:rPr>
        <w:t>“线路”</w:t>
      </w:r>
      <w:r>
        <w:rPr>
          <w:rFonts w:ascii="宋体" w:hAnsi="宋体"/>
        </w:rPr>
        <w:t>、</w:t>
      </w:r>
      <w:r>
        <w:rPr>
          <w:rFonts w:hint="eastAsia" w:ascii="宋体" w:hAnsi="宋体"/>
        </w:rPr>
        <w:t>“车牌”</w:t>
      </w:r>
      <w:r>
        <w:rPr>
          <w:rFonts w:ascii="宋体" w:hAnsi="宋体"/>
        </w:rPr>
        <w:t>两个维度进行设备添加管理，实现回传信息和实际车辆的一一对应。</w:t>
      </w:r>
    </w:p>
    <w:p>
      <w:pPr>
        <w:spacing w:after="163"/>
        <w:rPr>
          <w:rFonts w:ascii="宋体" w:hAnsi="宋体"/>
        </w:rPr>
      </w:pPr>
      <w:r>
        <w:rPr>
          <w:rFonts w:hint="eastAsia" w:ascii="宋体" w:hAnsi="宋体"/>
        </w:rPr>
        <w:t>3.1.3.2车载NVR轨迹显示</w:t>
      </w:r>
    </w:p>
    <w:p>
      <w:pPr>
        <w:spacing w:after="163"/>
        <w:ind w:firstLine="480"/>
        <w:rPr>
          <w:rFonts w:ascii="宋体" w:hAnsi="宋体"/>
        </w:rPr>
      </w:pPr>
      <w:r>
        <w:rPr>
          <w:rFonts w:hint="eastAsia" w:ascii="宋体" w:hAnsi="宋体"/>
        </w:rPr>
        <w:t>实时轨迹：车载NVR经纬度信息实时回传至中心汇聚平台后，中心汇聚平台将其实时写入车载NVR的</w:t>
      </w:r>
      <w:r>
        <w:rPr>
          <w:rFonts w:ascii="宋体" w:hAnsi="宋体"/>
        </w:rPr>
        <w:t>GPS表，表</w:t>
      </w:r>
      <w:r>
        <w:rPr>
          <w:rFonts w:hint="eastAsia" w:ascii="宋体" w:hAnsi="宋体"/>
        </w:rPr>
        <w:t>数据内容为实时车载NVR的GPS消息订阅；通过实时更新的GPS表数据，</w:t>
      </w:r>
      <w:r>
        <w:rPr>
          <w:rFonts w:ascii="宋体" w:hAnsi="宋体"/>
        </w:rPr>
        <w:t>在电子地图上形成车辆的实时“点”轨迹，并闪烁显示。对于重点关注的目标车辆，可一键观看车辆实时视频，也可对自定义时间的历史录像进行调取查看。</w:t>
      </w:r>
    </w:p>
    <w:p>
      <w:pPr>
        <w:spacing w:after="163"/>
        <w:ind w:firstLine="480"/>
        <w:rPr>
          <w:rFonts w:ascii="宋体" w:hAnsi="宋体"/>
        </w:rPr>
      </w:pPr>
      <w:r>
        <w:rPr>
          <w:rFonts w:ascii="宋体" w:hAnsi="宋体"/>
        </w:rPr>
        <w:t>历史轨迹查询：支持对指定线路、指定车牌的目标车辆历史轨迹查询功能，追溯其轨迹记录。</w:t>
      </w:r>
    </w:p>
    <w:p>
      <w:pPr>
        <w:spacing w:after="163"/>
        <w:rPr>
          <w:rFonts w:ascii="宋体" w:hAnsi="宋体"/>
        </w:rPr>
      </w:pPr>
      <w:r>
        <w:rPr>
          <w:rFonts w:hint="eastAsia" w:ascii="宋体" w:hAnsi="宋体"/>
        </w:rPr>
        <w:t>3.1.3.3人脸比对与报警</w:t>
      </w:r>
    </w:p>
    <w:p>
      <w:pPr>
        <w:spacing w:after="163"/>
        <w:ind w:firstLine="480"/>
        <w:rPr>
          <w:rFonts w:ascii="宋体" w:hAnsi="宋体"/>
        </w:rPr>
      </w:pPr>
      <w:r>
        <w:rPr>
          <w:rFonts w:hint="eastAsia" w:ascii="宋体" w:hAnsi="宋体"/>
        </w:rPr>
        <w:t>车载NVR将前端IPC视频流中的人脸进行抠取，并将人脸图片通过4G网络回传至中心，实现人脸图片的入库存储、特征提取及比对分析，报警结果实时推送展现在人像大数据平台。</w:t>
      </w:r>
    </w:p>
    <w:p>
      <w:pPr>
        <w:spacing w:after="163"/>
        <w:ind w:firstLine="480"/>
        <w:rPr>
          <w:rFonts w:ascii="宋体" w:hAnsi="宋体"/>
        </w:rPr>
      </w:pPr>
      <w:r>
        <w:rPr>
          <w:rFonts w:ascii="宋体" w:hAnsi="宋体"/>
        </w:rPr>
        <w:t>同时，</w:t>
      </w:r>
      <w:r>
        <w:rPr>
          <w:rFonts w:hint="eastAsia" w:ascii="宋体" w:hAnsi="宋体"/>
        </w:rPr>
        <w:t>相关结构化数据，如设备ID、通道SN码、通道名称（车牌号）、树节点（车辆线路）、报警时间、抓拍图片、底库图片、底库人员信息等内容会通过消息入库程序，写入云数据库进行集中存储。</w:t>
      </w:r>
    </w:p>
    <w:p>
      <w:pPr>
        <w:spacing w:after="163"/>
        <w:rPr>
          <w:rFonts w:ascii="宋体" w:hAnsi="宋体"/>
        </w:rPr>
      </w:pPr>
      <w:r>
        <w:rPr>
          <w:rFonts w:hint="eastAsia" w:ascii="宋体" w:hAnsi="宋体"/>
        </w:rPr>
        <w:t>3.1.3.4</w:t>
      </w:r>
      <w:r>
        <w:rPr>
          <w:rFonts w:ascii="宋体" w:hAnsi="宋体"/>
        </w:rPr>
        <w:t>报警轨迹展示</w:t>
      </w:r>
    </w:p>
    <w:p>
      <w:pPr>
        <w:spacing w:after="163"/>
        <w:ind w:firstLine="480"/>
        <w:rPr>
          <w:rFonts w:ascii="宋体" w:hAnsi="宋体"/>
        </w:rPr>
      </w:pPr>
      <w:r>
        <w:rPr>
          <w:rFonts w:hint="eastAsia" w:ascii="宋体" w:hAnsi="宋体"/>
        </w:rPr>
        <w:t>如后端产生人脸报警，在地图上会有报警的冒泡显示，针对车载NVR的报警，地图可显示车载NVR设备的轨迹。可对自定义时间段的历史轨迹进行调取，并将点轨迹连接成线，以线型轨迹显示车辆的历史行径路线；并对报警产生后的轨迹进行实时跟踪，通过将点轨迹连接成线来刻画车辆的实时轨迹路线，从而实现对报警车辆目标的重点跟踪。</w:t>
      </w:r>
    </w:p>
    <w:p>
      <w:pPr>
        <w:spacing w:after="163"/>
        <w:rPr>
          <w:rFonts w:ascii="宋体" w:hAnsi="宋体"/>
        </w:rPr>
      </w:pPr>
      <w:r>
        <w:rPr>
          <w:rFonts w:hint="eastAsia" w:ascii="宋体" w:hAnsi="宋体"/>
        </w:rPr>
        <w:t>3.1.3.5</w:t>
      </w:r>
      <w:r>
        <w:rPr>
          <w:rFonts w:ascii="宋体" w:hAnsi="宋体"/>
        </w:rPr>
        <w:t>预警信息下发</w:t>
      </w:r>
    </w:p>
    <w:p>
      <w:pPr>
        <w:spacing w:after="163"/>
        <w:ind w:firstLine="480"/>
        <w:rPr>
          <w:rFonts w:ascii="宋体" w:hAnsi="宋体"/>
        </w:rPr>
      </w:pPr>
      <w:r>
        <w:rPr>
          <w:rFonts w:hint="eastAsia" w:ascii="宋体" w:hAnsi="宋体"/>
        </w:rPr>
        <w:t>中心人像大数据平台产生报警信号后，人脸应用服务将报警信号通过接入服务反推至车载NVR，NVR通过本地报警输出端口外接蜂鸣器实现声音报警，提醒车上安保人员进行报警处置。</w:t>
      </w:r>
    </w:p>
    <w:p>
      <w:pPr>
        <w:spacing w:after="163"/>
        <w:rPr>
          <w:rFonts w:ascii="宋体" w:hAnsi="宋体"/>
        </w:rPr>
      </w:pPr>
      <w:r>
        <w:rPr>
          <w:rFonts w:hint="eastAsia" w:ascii="宋体" w:hAnsi="宋体"/>
        </w:rPr>
        <w:t>3.1.3.6第三方应用对接能力</w:t>
      </w:r>
    </w:p>
    <w:p>
      <w:pPr>
        <w:spacing w:after="163"/>
        <w:ind w:firstLine="480"/>
        <w:rPr>
          <w:rFonts w:ascii="宋体" w:hAnsi="宋体"/>
        </w:rPr>
      </w:pPr>
      <w:r>
        <w:rPr>
          <w:rFonts w:hint="eastAsia" w:ascii="宋体" w:hAnsi="宋体"/>
        </w:rPr>
        <w:t>第三方应用平台，如警情处置平台，在网络打通的情况下，视频专网内的人像大数据平台可推送报警信息至第三方平台，第三方平台自行向下推送报警信息，实现相关业务应用。</w:t>
      </w:r>
    </w:p>
    <w:p>
      <w:pPr>
        <w:spacing w:after="163"/>
        <w:ind w:firstLine="480"/>
        <w:rPr>
          <w:rFonts w:ascii="宋体" w:hAnsi="宋体"/>
        </w:rPr>
      </w:pPr>
      <w:r>
        <w:rPr>
          <w:rFonts w:hint="eastAsia" w:ascii="宋体" w:hAnsi="宋体"/>
        </w:rPr>
        <w:t>主要推送的报警信息包含：公交车车牌（通道名称）、公交线路（树节点）、报警时间及报警图片。</w:t>
      </w:r>
    </w:p>
    <w:p>
      <w:pPr>
        <w:spacing w:after="163"/>
        <w:rPr>
          <w:rFonts w:ascii="宋体" w:hAnsi="宋体"/>
        </w:rPr>
      </w:pPr>
      <w:r>
        <w:rPr>
          <w:rFonts w:hint="eastAsia" w:ascii="宋体" w:hAnsi="宋体"/>
        </w:rPr>
        <w:t>3.1.3.7**人员值勤管理</w:t>
      </w:r>
    </w:p>
    <w:p>
      <w:pPr>
        <w:spacing w:after="163"/>
        <w:ind w:firstLine="480"/>
        <w:rPr>
          <w:rFonts w:ascii="宋体" w:hAnsi="宋体"/>
        </w:rPr>
      </w:pPr>
      <w:r>
        <w:rPr>
          <w:rFonts w:hint="eastAsia" w:ascii="宋体" w:hAnsi="宋体"/>
        </w:rPr>
        <w:t>搭载在**通上的人像大数据平台APP可实时获取、回传**通设备的经纬度信息，中心平台**通GPS表数据以实时**通设备的GPS消息订阅为主，形成**通设备的实时“点”轨迹，并结合电子地图，以特殊图标（如警员）进行实时位置闪烁显示，方便在产生预警时，中心接警后进行高效的警情下发，对距离报警最近的**人员进行出警调度。</w:t>
      </w:r>
    </w:p>
    <w:p>
      <w:pPr>
        <w:spacing w:after="163"/>
        <w:rPr>
          <w:rFonts w:ascii="宋体" w:hAnsi="宋体"/>
        </w:rPr>
      </w:pPr>
      <w:r>
        <w:rPr>
          <w:rFonts w:hint="eastAsia" w:ascii="宋体" w:hAnsi="宋体"/>
        </w:rPr>
        <w:t>3.1.5</w:t>
      </w:r>
      <w:r>
        <w:rPr>
          <w:rFonts w:ascii="宋体" w:hAnsi="宋体"/>
        </w:rPr>
        <w:t>视频存储</w:t>
      </w:r>
    </w:p>
    <w:p>
      <w:pPr>
        <w:spacing w:after="163"/>
        <w:rPr>
          <w:rFonts w:ascii="宋体" w:hAnsi="宋体"/>
        </w:rPr>
      </w:pPr>
      <w:r>
        <w:rPr>
          <w:rFonts w:hint="eastAsia" w:ascii="宋体" w:hAnsi="宋体"/>
        </w:rPr>
        <w:t>3.1.5.1</w:t>
      </w:r>
      <w:r>
        <w:rPr>
          <w:rFonts w:ascii="宋体" w:hAnsi="宋体"/>
        </w:rPr>
        <w:t>存储容量需求</w:t>
      </w:r>
      <w:r>
        <w:rPr>
          <w:rFonts w:hint="eastAsia" w:ascii="宋体" w:hAnsi="宋体"/>
        </w:rPr>
        <w:t>测算</w:t>
      </w:r>
    </w:p>
    <w:p>
      <w:pPr>
        <w:spacing w:after="163"/>
        <w:ind w:firstLine="480"/>
        <w:rPr>
          <w:rFonts w:ascii="宋体" w:hAnsi="宋体"/>
        </w:rPr>
      </w:pPr>
      <w:r>
        <w:rPr>
          <w:rFonts w:hint="eastAsia" w:ascii="宋体" w:hAnsi="宋体"/>
        </w:rPr>
        <w:t>新建和改造前端</w:t>
      </w:r>
      <w:r>
        <w:rPr>
          <w:rFonts w:ascii="宋体" w:hAnsi="宋体"/>
        </w:rPr>
        <w:t>视频资源由公安</w:t>
      </w:r>
      <w:r>
        <w:rPr>
          <w:rFonts w:hint="eastAsia" w:ascii="宋体" w:hAnsi="宋体"/>
        </w:rPr>
        <w:t>分布式</w:t>
      </w:r>
      <w:r>
        <w:rPr>
          <w:rFonts w:ascii="宋体" w:hAnsi="宋体"/>
        </w:rPr>
        <w:t>存储、统一调阅，本次仅考虑新增</w:t>
      </w:r>
      <w:r>
        <w:rPr>
          <w:rFonts w:hint="eastAsia" w:ascii="宋体" w:hAnsi="宋体"/>
        </w:rPr>
        <w:t>及改建</w:t>
      </w:r>
      <w:r>
        <w:rPr>
          <w:rFonts w:ascii="宋体" w:hAnsi="宋体"/>
        </w:rPr>
        <w:t>视频监控点位的视频存储需求</w:t>
      </w:r>
      <w:r>
        <w:rPr>
          <w:rFonts w:hint="eastAsia" w:ascii="宋体" w:hAnsi="宋体"/>
        </w:rPr>
        <w:t>。</w:t>
      </w:r>
    </w:p>
    <w:p>
      <w:pPr>
        <w:spacing w:after="163"/>
        <w:ind w:firstLine="480"/>
        <w:rPr>
          <w:rFonts w:ascii="宋体" w:hAnsi="宋体"/>
        </w:rPr>
      </w:pPr>
      <w:r>
        <w:rPr>
          <w:rFonts w:hint="eastAsia" w:ascii="宋体" w:hAnsi="宋体"/>
        </w:rPr>
        <w:t>在</w:t>
      </w:r>
      <w:r>
        <w:rPr>
          <w:rFonts w:ascii="宋体" w:hAnsi="宋体"/>
        </w:rPr>
        <w:t>存储容量</w:t>
      </w:r>
      <w:r>
        <w:rPr>
          <w:rFonts w:hint="eastAsia" w:ascii="宋体" w:hAnsi="宋体"/>
        </w:rPr>
        <w:t>配置计算上，考虑硬盘空间有效率70%，同时考虑10%**视频的</w:t>
      </w:r>
      <w:r>
        <w:rPr>
          <w:rFonts w:ascii="宋体" w:hAnsi="宋体"/>
        </w:rPr>
        <w:t>冗余，</w:t>
      </w:r>
      <w:r>
        <w:rPr>
          <w:rFonts w:hint="eastAsia" w:ascii="宋体" w:hAnsi="宋体"/>
        </w:rPr>
        <w:t>以及10%的数据冗余</w:t>
      </w:r>
      <w:r>
        <w:rPr>
          <w:rFonts w:ascii="宋体" w:hAnsi="宋体"/>
        </w:rPr>
        <w:t>。</w:t>
      </w:r>
      <w:r>
        <w:rPr>
          <w:rFonts w:hint="eastAsia" w:ascii="宋体" w:hAnsi="宋体"/>
        </w:rPr>
        <w:t>视频存储所需硬盘空间</w:t>
      </w:r>
      <w:r>
        <w:rPr>
          <w:rFonts w:ascii="宋体" w:hAnsi="宋体"/>
        </w:rPr>
        <w:t>计算公式如下：</w:t>
      </w:r>
    </w:p>
    <w:p>
      <w:pPr>
        <w:spacing w:after="163"/>
        <w:ind w:firstLine="480"/>
        <w:rPr>
          <w:rFonts w:ascii="宋体" w:hAnsi="宋体"/>
        </w:rPr>
      </w:pPr>
      <w:r>
        <w:rPr>
          <w:rFonts w:hint="eastAsia" w:ascii="宋体" w:hAnsi="宋体"/>
        </w:rPr>
        <w:t>视频存储所需硬盘空间=有效存储容量/硬盘空间有效率×（1+**视频的</w:t>
      </w:r>
      <w:r>
        <w:rPr>
          <w:rFonts w:ascii="宋体" w:hAnsi="宋体"/>
        </w:rPr>
        <w:t>冗余</w:t>
      </w:r>
      <w:r>
        <w:rPr>
          <w:rFonts w:hint="eastAsia" w:ascii="宋体" w:hAnsi="宋体"/>
        </w:rPr>
        <w:t>）×（1+数据冗余）</w:t>
      </w:r>
    </w:p>
    <w:p>
      <w:pPr>
        <w:spacing w:after="163"/>
        <w:ind w:firstLine="480"/>
        <w:rPr>
          <w:rFonts w:ascii="宋体" w:hAnsi="宋体"/>
        </w:rPr>
      </w:pPr>
      <w:r>
        <w:rPr>
          <w:rFonts w:hint="eastAsia" w:ascii="宋体" w:hAnsi="宋体"/>
        </w:rPr>
        <w:t>根据有效存储容量需求，测算出视频存储所需硬盘空间如下表所示：</w:t>
      </w:r>
    </w:p>
    <w:p>
      <w:pPr>
        <w:pStyle w:val="423"/>
        <w:jc w:val="center"/>
      </w:pPr>
      <w:r>
        <w:rPr>
          <w:rFonts w:hint="eastAsia"/>
        </w:rPr>
        <w:t>视频存储所需硬盘空间统计表</w:t>
      </w:r>
    </w:p>
    <w:tbl>
      <w:tblPr>
        <w:tblStyle w:val="69"/>
        <w:tblW w:w="0" w:type="auto"/>
        <w:jc w:val="center"/>
        <w:tblLayout w:type="fixed"/>
        <w:tblCellMar>
          <w:top w:w="0" w:type="dxa"/>
          <w:left w:w="108" w:type="dxa"/>
          <w:bottom w:w="0" w:type="dxa"/>
          <w:right w:w="108" w:type="dxa"/>
        </w:tblCellMar>
      </w:tblPr>
      <w:tblGrid>
        <w:gridCol w:w="2848"/>
        <w:gridCol w:w="3120"/>
        <w:gridCol w:w="2560"/>
      </w:tblGrid>
      <w:tr>
        <w:tblPrEx>
          <w:tblCellMar>
            <w:top w:w="0" w:type="dxa"/>
            <w:left w:w="108" w:type="dxa"/>
            <w:bottom w:w="0" w:type="dxa"/>
            <w:right w:w="108" w:type="dxa"/>
          </w:tblCellMar>
        </w:tblPrEx>
        <w:trPr>
          <w:trHeight w:val="270" w:hRule="atLeast"/>
          <w:jc w:val="center"/>
        </w:trPr>
        <w:tc>
          <w:tcPr>
            <w:tcW w:w="2848" w:type="dxa"/>
            <w:tcBorders>
              <w:top w:val="single" w:color="auto" w:sz="4" w:space="0"/>
              <w:left w:val="single" w:color="auto" w:sz="4" w:space="0"/>
              <w:bottom w:val="single" w:color="auto" w:sz="4" w:space="0"/>
              <w:right w:val="single" w:color="auto" w:sz="4" w:space="0"/>
            </w:tcBorders>
            <w:noWrap/>
            <w:vAlign w:val="center"/>
          </w:tcPr>
          <w:p>
            <w:pPr>
              <w:spacing w:after="163"/>
              <w:jc w:val="center"/>
              <w:rPr>
                <w:rFonts w:ascii="宋体" w:hAnsi="宋体" w:cs="宋体"/>
                <w:sz w:val="22"/>
                <w:szCs w:val="22"/>
              </w:rPr>
            </w:pPr>
            <w:r>
              <w:rPr>
                <w:rFonts w:hint="eastAsia" w:ascii="宋体" w:hAnsi="宋体" w:cs="宋体"/>
                <w:sz w:val="22"/>
                <w:szCs w:val="22"/>
              </w:rPr>
              <w:t>地区</w:t>
            </w:r>
          </w:p>
        </w:tc>
        <w:tc>
          <w:tcPr>
            <w:tcW w:w="3120" w:type="dxa"/>
            <w:tcBorders>
              <w:top w:val="single" w:color="auto" w:sz="4" w:space="0"/>
              <w:left w:val="nil"/>
              <w:bottom w:val="single" w:color="auto" w:sz="4" w:space="0"/>
              <w:right w:val="single" w:color="auto" w:sz="4" w:space="0"/>
            </w:tcBorders>
            <w:noWrap/>
            <w:vAlign w:val="center"/>
          </w:tcPr>
          <w:p>
            <w:pPr>
              <w:spacing w:after="163"/>
              <w:jc w:val="center"/>
              <w:rPr>
                <w:rFonts w:ascii="宋体" w:hAnsi="宋体" w:cs="宋体"/>
                <w:sz w:val="22"/>
                <w:szCs w:val="22"/>
              </w:rPr>
            </w:pPr>
            <w:r>
              <w:rPr>
                <w:rFonts w:hint="eastAsia" w:ascii="宋体" w:hAnsi="宋体" w:cs="宋体"/>
                <w:sz w:val="22"/>
                <w:szCs w:val="22"/>
              </w:rPr>
              <w:t>有效存储空间（TB）</w:t>
            </w:r>
          </w:p>
        </w:tc>
        <w:tc>
          <w:tcPr>
            <w:tcW w:w="2560" w:type="dxa"/>
            <w:tcBorders>
              <w:top w:val="single" w:color="auto" w:sz="4" w:space="0"/>
              <w:left w:val="nil"/>
              <w:bottom w:val="single" w:color="auto" w:sz="4" w:space="0"/>
              <w:right w:val="single" w:color="auto" w:sz="4" w:space="0"/>
            </w:tcBorders>
            <w:noWrap/>
            <w:vAlign w:val="center"/>
          </w:tcPr>
          <w:p>
            <w:pPr>
              <w:spacing w:after="163"/>
              <w:jc w:val="center"/>
              <w:rPr>
                <w:rFonts w:ascii="宋体" w:hAnsi="宋体" w:cs="宋体"/>
                <w:sz w:val="22"/>
                <w:szCs w:val="22"/>
              </w:rPr>
            </w:pPr>
            <w:r>
              <w:rPr>
                <w:rFonts w:hint="eastAsia" w:ascii="宋体" w:hAnsi="宋体" w:cs="宋体"/>
                <w:sz w:val="22"/>
                <w:szCs w:val="22"/>
              </w:rPr>
              <w:t>硬盘空间（TB）</w:t>
            </w:r>
          </w:p>
        </w:tc>
      </w:tr>
      <w:tr>
        <w:tblPrEx>
          <w:tblCellMar>
            <w:top w:w="0" w:type="dxa"/>
            <w:left w:w="108" w:type="dxa"/>
            <w:bottom w:w="0" w:type="dxa"/>
            <w:right w:w="108" w:type="dxa"/>
          </w:tblCellMar>
        </w:tblPrEx>
        <w:trPr>
          <w:trHeight w:val="270" w:hRule="atLeast"/>
          <w:jc w:val="center"/>
        </w:trPr>
        <w:tc>
          <w:tcPr>
            <w:tcW w:w="2848" w:type="dxa"/>
            <w:tcBorders>
              <w:top w:val="nil"/>
              <w:left w:val="single" w:color="auto" w:sz="4" w:space="0"/>
              <w:bottom w:val="single" w:color="auto" w:sz="4" w:space="0"/>
              <w:right w:val="single" w:color="auto" w:sz="4" w:space="0"/>
            </w:tcBorders>
            <w:noWrap/>
            <w:vAlign w:val="center"/>
          </w:tcPr>
          <w:p>
            <w:pPr>
              <w:spacing w:after="163"/>
              <w:jc w:val="center"/>
              <w:rPr>
                <w:rFonts w:ascii="宋体" w:hAnsi="宋体" w:cs="宋体"/>
                <w:sz w:val="22"/>
                <w:szCs w:val="22"/>
              </w:rPr>
            </w:pPr>
            <w:r>
              <w:rPr>
                <w:rFonts w:hint="eastAsia" w:ascii="宋体" w:hAnsi="宋体" w:cs="宋体"/>
                <w:sz w:val="22"/>
                <w:szCs w:val="22"/>
              </w:rPr>
              <w:t>上虞</w:t>
            </w:r>
          </w:p>
        </w:tc>
        <w:tc>
          <w:tcPr>
            <w:tcW w:w="3120" w:type="dxa"/>
            <w:tcBorders>
              <w:top w:val="nil"/>
              <w:left w:val="nil"/>
              <w:bottom w:val="single" w:color="auto" w:sz="4" w:space="0"/>
              <w:right w:val="single" w:color="auto" w:sz="4" w:space="0"/>
            </w:tcBorders>
            <w:noWrap/>
            <w:vAlign w:val="center"/>
          </w:tcPr>
          <w:p>
            <w:pPr>
              <w:spacing w:after="163"/>
              <w:jc w:val="center"/>
              <w:rPr>
                <w:rFonts w:ascii="宋体" w:hAnsi="宋体" w:cs="宋体"/>
                <w:sz w:val="22"/>
                <w:szCs w:val="22"/>
              </w:rPr>
            </w:pPr>
            <w:r>
              <w:rPr>
                <w:rFonts w:hint="eastAsia" w:ascii="宋体" w:hAnsi="宋体" w:cs="宋体"/>
                <w:sz w:val="22"/>
                <w:szCs w:val="22"/>
              </w:rPr>
              <w:t>346.07</w:t>
            </w:r>
          </w:p>
        </w:tc>
        <w:tc>
          <w:tcPr>
            <w:tcW w:w="2560" w:type="dxa"/>
            <w:tcBorders>
              <w:top w:val="nil"/>
              <w:left w:val="nil"/>
              <w:bottom w:val="single" w:color="auto" w:sz="4" w:space="0"/>
              <w:right w:val="single" w:color="auto" w:sz="4" w:space="0"/>
            </w:tcBorders>
            <w:noWrap/>
            <w:vAlign w:val="center"/>
          </w:tcPr>
          <w:p>
            <w:pPr>
              <w:spacing w:after="163"/>
              <w:jc w:val="center"/>
              <w:rPr>
                <w:rFonts w:ascii="宋体" w:hAnsi="宋体" w:cs="宋体"/>
                <w:sz w:val="22"/>
                <w:szCs w:val="22"/>
              </w:rPr>
            </w:pPr>
            <w:r>
              <w:rPr>
                <w:rFonts w:hint="eastAsia" w:ascii="宋体" w:hAnsi="宋体" w:cs="宋体"/>
                <w:sz w:val="22"/>
                <w:szCs w:val="22"/>
              </w:rPr>
              <w:t>543.82</w:t>
            </w:r>
          </w:p>
        </w:tc>
      </w:tr>
    </w:tbl>
    <w:p>
      <w:pPr>
        <w:spacing w:after="163"/>
        <w:ind w:firstLine="480"/>
        <w:rPr>
          <w:rFonts w:ascii="宋体" w:hAnsi="宋体"/>
        </w:rPr>
      </w:pPr>
      <w:r>
        <w:rPr>
          <w:rFonts w:hint="eastAsia" w:ascii="宋体" w:hAnsi="宋体"/>
        </w:rPr>
        <w:t>上表数量测算结果只作为参考，以建设施工时实际数量为准。</w:t>
      </w:r>
    </w:p>
    <w:p>
      <w:pPr>
        <w:spacing w:after="163"/>
        <w:rPr>
          <w:rFonts w:ascii="宋体" w:hAnsi="宋体"/>
        </w:rPr>
      </w:pPr>
      <w:r>
        <w:rPr>
          <w:rFonts w:hint="eastAsia" w:ascii="宋体" w:hAnsi="宋体"/>
        </w:rPr>
        <w:t>3.1.5.2</w:t>
      </w:r>
      <w:r>
        <w:rPr>
          <w:rFonts w:ascii="宋体" w:hAnsi="宋体"/>
        </w:rPr>
        <w:t>视频存储系统性能要求</w:t>
      </w:r>
    </w:p>
    <w:p>
      <w:pPr>
        <w:pStyle w:val="423"/>
        <w:jc w:val="center"/>
        <w:rPr>
          <w:rFonts w:hint="eastAsia"/>
          <w:lang w:eastAsia="zh-CN"/>
        </w:rPr>
      </w:pPr>
      <w:r>
        <w:rPr>
          <w:rFonts w:hint="eastAsia"/>
        </w:rPr>
        <w:t>视频存储系统性能要求表</w:t>
      </w:r>
    </w:p>
    <w:tbl>
      <w:tblPr>
        <w:tblStyle w:val="69"/>
        <w:tblW w:w="0" w:type="auto"/>
        <w:tblInd w:w="93" w:type="dxa"/>
        <w:tblLayout w:type="fixed"/>
        <w:tblCellMar>
          <w:top w:w="0" w:type="dxa"/>
          <w:left w:w="108" w:type="dxa"/>
          <w:bottom w:w="0" w:type="dxa"/>
          <w:right w:w="108" w:type="dxa"/>
        </w:tblCellMar>
      </w:tblPr>
      <w:tblGrid>
        <w:gridCol w:w="2700"/>
        <w:gridCol w:w="6030"/>
      </w:tblGrid>
      <w:tr>
        <w:tblPrEx>
          <w:tblCellMar>
            <w:top w:w="0" w:type="dxa"/>
            <w:left w:w="108" w:type="dxa"/>
            <w:bottom w:w="0" w:type="dxa"/>
            <w:right w:w="108" w:type="dxa"/>
          </w:tblCellMar>
        </w:tblPrEx>
        <w:trPr>
          <w:trHeight w:val="285" w:hRule="atLeast"/>
        </w:trPr>
        <w:tc>
          <w:tcPr>
            <w:tcW w:w="2700" w:type="dxa"/>
            <w:tcBorders>
              <w:top w:val="nil"/>
              <w:left w:val="nil"/>
              <w:bottom w:val="nil"/>
              <w:right w:val="nil"/>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项目名称</w:t>
            </w:r>
          </w:p>
        </w:tc>
        <w:tc>
          <w:tcPr>
            <w:tcW w:w="6030" w:type="dxa"/>
            <w:tcBorders>
              <w:top w:val="nil"/>
              <w:left w:val="nil"/>
              <w:bottom w:val="nil"/>
              <w:right w:val="nil"/>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性能要求</w:t>
            </w:r>
          </w:p>
        </w:tc>
      </w:tr>
      <w:tr>
        <w:tblPrEx>
          <w:tblCellMar>
            <w:top w:w="0" w:type="dxa"/>
            <w:left w:w="108" w:type="dxa"/>
            <w:bottom w:w="0" w:type="dxa"/>
            <w:right w:w="108" w:type="dxa"/>
          </w:tblCellMar>
        </w:tblPrEx>
        <w:trPr>
          <w:trHeight w:val="810" w:hRule="atLeast"/>
        </w:trPr>
        <w:tc>
          <w:tcPr>
            <w:tcW w:w="2700" w:type="dxa"/>
            <w:tcBorders>
              <w:top w:val="nil"/>
              <w:left w:val="nil"/>
              <w:bottom w:val="nil"/>
              <w:right w:val="nil"/>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生命周期（天）</w:t>
            </w:r>
          </w:p>
        </w:tc>
        <w:tc>
          <w:tcPr>
            <w:tcW w:w="6030" w:type="dxa"/>
            <w:tcBorders>
              <w:top w:val="nil"/>
              <w:left w:val="nil"/>
              <w:bottom w:val="nil"/>
              <w:right w:val="nil"/>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30天，**点位90天</w:t>
            </w:r>
          </w:p>
        </w:tc>
      </w:tr>
      <w:tr>
        <w:tblPrEx>
          <w:tblCellMar>
            <w:top w:w="0" w:type="dxa"/>
            <w:left w:w="108" w:type="dxa"/>
            <w:bottom w:w="0" w:type="dxa"/>
            <w:right w:w="108" w:type="dxa"/>
          </w:tblCellMar>
        </w:tblPrEx>
        <w:trPr>
          <w:trHeight w:val="705" w:hRule="atLeast"/>
        </w:trPr>
        <w:tc>
          <w:tcPr>
            <w:tcW w:w="2700" w:type="dxa"/>
            <w:tcBorders>
              <w:top w:val="nil"/>
              <w:left w:val="nil"/>
              <w:bottom w:val="nil"/>
              <w:right w:val="nil"/>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生命周期管理功能</w:t>
            </w:r>
          </w:p>
        </w:tc>
        <w:tc>
          <w:tcPr>
            <w:tcW w:w="6030" w:type="dxa"/>
            <w:tcBorders>
              <w:top w:val="nil"/>
              <w:left w:val="nil"/>
              <w:bottom w:val="nil"/>
              <w:right w:val="nil"/>
            </w:tcBorders>
            <w:noWrap w:val="0"/>
            <w:vAlign w:val="center"/>
          </w:tcPr>
          <w:p>
            <w:pPr>
              <w:widowControl/>
              <w:jc w:val="left"/>
              <w:rPr>
                <w:rFonts w:ascii="宋体" w:hAnsi="宋体" w:cs="宋体"/>
                <w:kern w:val="0"/>
                <w:sz w:val="22"/>
                <w:szCs w:val="22"/>
              </w:rPr>
            </w:pPr>
            <w:r>
              <w:rPr>
                <w:rFonts w:hint="eastAsia" w:ascii="宋体" w:hAnsi="宋体" w:cs="宋体"/>
                <w:kern w:val="0"/>
                <w:sz w:val="22"/>
                <w:szCs w:val="22"/>
              </w:rPr>
              <w:t>对于到达生命周期的数据，要求能够循环覆盖，将过期的数据删除。</w:t>
            </w:r>
          </w:p>
        </w:tc>
      </w:tr>
      <w:tr>
        <w:tblPrEx>
          <w:tblCellMar>
            <w:top w:w="0" w:type="dxa"/>
            <w:left w:w="108" w:type="dxa"/>
            <w:bottom w:w="0" w:type="dxa"/>
            <w:right w:w="108" w:type="dxa"/>
          </w:tblCellMar>
        </w:tblPrEx>
        <w:trPr>
          <w:trHeight w:val="1125" w:hRule="atLeast"/>
        </w:trPr>
        <w:tc>
          <w:tcPr>
            <w:tcW w:w="2700" w:type="dxa"/>
            <w:tcBorders>
              <w:top w:val="nil"/>
              <w:left w:val="nil"/>
              <w:bottom w:val="nil"/>
              <w:right w:val="nil"/>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功能主要应用</w:t>
            </w:r>
          </w:p>
        </w:tc>
        <w:tc>
          <w:tcPr>
            <w:tcW w:w="6030" w:type="dxa"/>
            <w:tcBorders>
              <w:top w:val="nil"/>
              <w:left w:val="nil"/>
              <w:bottom w:val="nil"/>
              <w:right w:val="nil"/>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满足业务需求的流媒体接入及转发功能，接入点位数量的接入、存储，满足接入点位数量10%流媒体转发、调阅和回放，同支持根据监控点编号以及时间段、录像类型对录像数据进行快放、慢放、倒序回放等。</w:t>
            </w:r>
          </w:p>
        </w:tc>
      </w:tr>
      <w:tr>
        <w:tblPrEx>
          <w:tblCellMar>
            <w:top w:w="0" w:type="dxa"/>
            <w:left w:w="108" w:type="dxa"/>
            <w:bottom w:w="0" w:type="dxa"/>
            <w:right w:w="108" w:type="dxa"/>
          </w:tblCellMar>
        </w:tblPrEx>
        <w:trPr>
          <w:trHeight w:val="705" w:hRule="atLeast"/>
        </w:trPr>
        <w:tc>
          <w:tcPr>
            <w:tcW w:w="2700" w:type="dxa"/>
            <w:tcBorders>
              <w:top w:val="nil"/>
              <w:left w:val="nil"/>
              <w:bottom w:val="nil"/>
              <w:right w:val="nil"/>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单节点性能要求</w:t>
            </w:r>
          </w:p>
        </w:tc>
        <w:tc>
          <w:tcPr>
            <w:tcW w:w="6030" w:type="dxa"/>
            <w:tcBorders>
              <w:top w:val="nil"/>
              <w:left w:val="nil"/>
              <w:bottom w:val="nil"/>
              <w:right w:val="nil"/>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配置不低于1*4核CPU，内存不少于16G，盘位数≥24，单盘容量≥6T，磁盘转速不低于7200rpm，至少配置2个10GE端口上行至万兆交换机。</w:t>
            </w:r>
          </w:p>
        </w:tc>
      </w:tr>
      <w:tr>
        <w:tblPrEx>
          <w:tblCellMar>
            <w:top w:w="0" w:type="dxa"/>
            <w:left w:w="108" w:type="dxa"/>
            <w:bottom w:w="0" w:type="dxa"/>
            <w:right w:w="108" w:type="dxa"/>
          </w:tblCellMar>
        </w:tblPrEx>
        <w:trPr>
          <w:trHeight w:val="1605" w:hRule="atLeast"/>
        </w:trPr>
        <w:tc>
          <w:tcPr>
            <w:tcW w:w="2700" w:type="dxa"/>
            <w:tcBorders>
              <w:top w:val="nil"/>
              <w:left w:val="nil"/>
              <w:bottom w:val="nil"/>
              <w:right w:val="nil"/>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I/O性能要求</w:t>
            </w:r>
          </w:p>
        </w:tc>
        <w:tc>
          <w:tcPr>
            <w:tcW w:w="6030" w:type="dxa"/>
            <w:tcBorders>
              <w:top w:val="nil"/>
              <w:left w:val="nil"/>
              <w:bottom w:val="nil"/>
              <w:right w:val="nil"/>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24小时平峰高带宽写入，无明显波峰波谷；伴随存储节点数目的增多，整个系统的吞吐量和I/O性能呈线性增长；系统内部会自动根据各存储节点的I/O负载、空间容量、CPU、内存负载等因素，调度数据流向，实现I/O读写的负载均衡。</w:t>
            </w:r>
          </w:p>
        </w:tc>
      </w:tr>
      <w:tr>
        <w:tblPrEx>
          <w:tblCellMar>
            <w:top w:w="0" w:type="dxa"/>
            <w:left w:w="108" w:type="dxa"/>
            <w:bottom w:w="0" w:type="dxa"/>
            <w:right w:w="108" w:type="dxa"/>
          </w:tblCellMar>
        </w:tblPrEx>
        <w:trPr>
          <w:trHeight w:val="540" w:hRule="atLeast"/>
        </w:trPr>
        <w:tc>
          <w:tcPr>
            <w:tcW w:w="2700" w:type="dxa"/>
            <w:tcBorders>
              <w:top w:val="nil"/>
              <w:left w:val="nil"/>
              <w:bottom w:val="nil"/>
              <w:right w:val="nil"/>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存储利用率</w:t>
            </w:r>
          </w:p>
        </w:tc>
        <w:tc>
          <w:tcPr>
            <w:tcW w:w="6030" w:type="dxa"/>
            <w:tcBorders>
              <w:top w:val="nil"/>
              <w:left w:val="nil"/>
              <w:bottom w:val="nil"/>
              <w:right w:val="nil"/>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不小于70%。</w:t>
            </w:r>
          </w:p>
        </w:tc>
      </w:tr>
      <w:tr>
        <w:tblPrEx>
          <w:tblCellMar>
            <w:top w:w="0" w:type="dxa"/>
            <w:left w:w="108" w:type="dxa"/>
            <w:bottom w:w="0" w:type="dxa"/>
            <w:right w:w="108" w:type="dxa"/>
          </w:tblCellMar>
        </w:tblPrEx>
        <w:trPr>
          <w:trHeight w:val="465" w:hRule="atLeast"/>
        </w:trPr>
        <w:tc>
          <w:tcPr>
            <w:tcW w:w="2700" w:type="dxa"/>
            <w:tcBorders>
              <w:top w:val="nil"/>
              <w:left w:val="nil"/>
              <w:bottom w:val="nil"/>
              <w:right w:val="nil"/>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读写模型</w:t>
            </w:r>
          </w:p>
        </w:tc>
        <w:tc>
          <w:tcPr>
            <w:tcW w:w="6030" w:type="dxa"/>
            <w:tcBorders>
              <w:top w:val="nil"/>
              <w:left w:val="nil"/>
              <w:bottom w:val="nil"/>
              <w:right w:val="nil"/>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连续大文件，顺序读写。</w:t>
            </w:r>
          </w:p>
        </w:tc>
      </w:tr>
      <w:tr>
        <w:tblPrEx>
          <w:tblCellMar>
            <w:top w:w="0" w:type="dxa"/>
            <w:left w:w="108" w:type="dxa"/>
            <w:bottom w:w="0" w:type="dxa"/>
            <w:right w:w="108" w:type="dxa"/>
          </w:tblCellMar>
        </w:tblPrEx>
        <w:trPr>
          <w:trHeight w:val="1650" w:hRule="atLeast"/>
        </w:trPr>
        <w:tc>
          <w:tcPr>
            <w:tcW w:w="2700" w:type="dxa"/>
            <w:tcBorders>
              <w:top w:val="nil"/>
              <w:left w:val="nil"/>
              <w:bottom w:val="nil"/>
              <w:right w:val="nil"/>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可靠性要求</w:t>
            </w:r>
          </w:p>
        </w:tc>
        <w:tc>
          <w:tcPr>
            <w:tcW w:w="6030" w:type="dxa"/>
            <w:tcBorders>
              <w:top w:val="nil"/>
              <w:left w:val="nil"/>
              <w:bottom w:val="nil"/>
              <w:right w:val="nil"/>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采用分布式EC算法，支持跨节点N+M保护策略，单集群至少可支持2个节点故障时数据不丢失、业务不中断；具备断电保护能力，在单节点断电情况下数据仍能安全有效写入磁盘。</w:t>
            </w:r>
          </w:p>
        </w:tc>
      </w:tr>
      <w:tr>
        <w:tblPrEx>
          <w:tblCellMar>
            <w:top w:w="0" w:type="dxa"/>
            <w:left w:w="108" w:type="dxa"/>
            <w:bottom w:w="0" w:type="dxa"/>
            <w:right w:w="108" w:type="dxa"/>
          </w:tblCellMar>
        </w:tblPrEx>
        <w:trPr>
          <w:trHeight w:val="840" w:hRule="atLeast"/>
        </w:trPr>
        <w:tc>
          <w:tcPr>
            <w:tcW w:w="2700" w:type="dxa"/>
            <w:tcBorders>
              <w:top w:val="nil"/>
              <w:left w:val="nil"/>
              <w:bottom w:val="nil"/>
              <w:right w:val="nil"/>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单平面故障保护</w:t>
            </w:r>
          </w:p>
        </w:tc>
        <w:tc>
          <w:tcPr>
            <w:tcW w:w="6030" w:type="dxa"/>
            <w:tcBorders>
              <w:top w:val="nil"/>
              <w:left w:val="nil"/>
              <w:bottom w:val="nil"/>
              <w:right w:val="nil"/>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支持业务和存储内部双平面组网，避免单接口或单平面故障导致业务性能下降或中断。</w:t>
            </w:r>
          </w:p>
        </w:tc>
      </w:tr>
      <w:tr>
        <w:tblPrEx>
          <w:tblCellMar>
            <w:top w:w="0" w:type="dxa"/>
            <w:left w:w="108" w:type="dxa"/>
            <w:bottom w:w="0" w:type="dxa"/>
            <w:right w:w="108" w:type="dxa"/>
          </w:tblCellMar>
        </w:tblPrEx>
        <w:trPr>
          <w:trHeight w:val="795" w:hRule="atLeast"/>
        </w:trPr>
        <w:tc>
          <w:tcPr>
            <w:tcW w:w="2700" w:type="dxa"/>
            <w:tcBorders>
              <w:top w:val="nil"/>
              <w:left w:val="nil"/>
              <w:bottom w:val="nil"/>
              <w:right w:val="nil"/>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高速数据恢复</w:t>
            </w:r>
          </w:p>
        </w:tc>
        <w:tc>
          <w:tcPr>
            <w:tcW w:w="6030" w:type="dxa"/>
            <w:tcBorders>
              <w:top w:val="nil"/>
              <w:left w:val="nil"/>
              <w:bottom w:val="nil"/>
              <w:right w:val="nil"/>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为了确保数据可靠性，全盘数据重构速率满足1TB/小时。</w:t>
            </w:r>
          </w:p>
        </w:tc>
      </w:tr>
      <w:tr>
        <w:tblPrEx>
          <w:tblCellMar>
            <w:top w:w="0" w:type="dxa"/>
            <w:left w:w="108" w:type="dxa"/>
            <w:bottom w:w="0" w:type="dxa"/>
            <w:right w:w="108" w:type="dxa"/>
          </w:tblCellMar>
        </w:tblPrEx>
        <w:trPr>
          <w:trHeight w:val="795" w:hRule="atLeast"/>
        </w:trPr>
        <w:tc>
          <w:tcPr>
            <w:tcW w:w="2700" w:type="dxa"/>
            <w:tcBorders>
              <w:top w:val="nil"/>
              <w:left w:val="nil"/>
              <w:bottom w:val="nil"/>
              <w:right w:val="nil"/>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可扩展性</w:t>
            </w:r>
          </w:p>
        </w:tc>
        <w:tc>
          <w:tcPr>
            <w:tcW w:w="6030" w:type="dxa"/>
            <w:tcBorders>
              <w:top w:val="nil"/>
              <w:left w:val="nil"/>
              <w:bottom w:val="nil"/>
              <w:right w:val="nil"/>
            </w:tcBorders>
            <w:noWrap w:val="0"/>
            <w:vAlign w:val="center"/>
          </w:tcPr>
          <w:p>
            <w:pPr>
              <w:widowControl/>
              <w:jc w:val="center"/>
              <w:rPr>
                <w:rFonts w:ascii="宋体" w:hAnsi="宋体" w:cs="宋体"/>
                <w:kern w:val="0"/>
                <w:sz w:val="22"/>
                <w:szCs w:val="22"/>
              </w:rPr>
            </w:pPr>
            <w:r>
              <w:rPr>
                <w:rFonts w:hint="eastAsia" w:ascii="宋体" w:hAnsi="宋体" w:cs="宋体"/>
                <w:kern w:val="0"/>
                <w:sz w:val="22"/>
                <w:szCs w:val="22"/>
              </w:rPr>
              <w:t>良好的横向扩展能力，支持在线扩容，能够支撑100PB级海量数据的存储，单一文件系统可扩容支持千亿文件的存储要求。</w:t>
            </w:r>
          </w:p>
        </w:tc>
      </w:tr>
    </w:tbl>
    <w:p>
      <w:pPr>
        <w:spacing w:after="163"/>
        <w:rPr>
          <w:rFonts w:hint="eastAsia" w:ascii="宋体" w:hAnsi="宋体"/>
        </w:rPr>
      </w:pPr>
    </w:p>
    <w:p>
      <w:pPr>
        <w:spacing w:after="163"/>
        <w:rPr>
          <w:rFonts w:ascii="宋体" w:hAnsi="宋体"/>
        </w:rPr>
      </w:pPr>
      <w:r>
        <w:rPr>
          <w:rFonts w:hint="eastAsia" w:ascii="宋体" w:hAnsi="宋体"/>
        </w:rPr>
        <w:t>3.1.6</w:t>
      </w:r>
      <w:r>
        <w:rPr>
          <w:rFonts w:ascii="宋体" w:hAnsi="宋体"/>
        </w:rPr>
        <w:t>图片存储</w:t>
      </w:r>
    </w:p>
    <w:p>
      <w:pPr>
        <w:spacing w:after="163"/>
        <w:ind w:firstLine="480"/>
        <w:rPr>
          <w:rFonts w:ascii="宋体" w:hAnsi="宋体"/>
          <w:szCs w:val="22"/>
        </w:rPr>
      </w:pPr>
      <w:r>
        <w:rPr>
          <w:rFonts w:ascii="宋体" w:hAnsi="宋体"/>
        </w:rPr>
        <w:t>现有卡口产生的原始场景图片存储在现有的图片存储系统中，</w:t>
      </w:r>
      <w:r>
        <w:rPr>
          <w:rFonts w:hint="eastAsia" w:ascii="宋体" w:hAnsi="宋体"/>
        </w:rPr>
        <w:t>本项目新建及改造的卡口产生的原始场景图片和人像小图在本地存储，同时人像小图集中上传市局再存储一份</w:t>
      </w:r>
      <w:r>
        <w:rPr>
          <w:rFonts w:ascii="宋体" w:hAnsi="宋体"/>
        </w:rPr>
        <w:t>，本项目仅考虑新建及改造</w:t>
      </w:r>
      <w:r>
        <w:rPr>
          <w:rFonts w:hint="eastAsia" w:ascii="宋体" w:hAnsi="宋体"/>
        </w:rPr>
        <w:t>卡口</w:t>
      </w:r>
      <w:r>
        <w:rPr>
          <w:rFonts w:ascii="宋体" w:hAnsi="宋体"/>
        </w:rPr>
        <w:t>的图片存储。</w:t>
      </w:r>
    </w:p>
    <w:p>
      <w:pPr>
        <w:spacing w:after="163"/>
        <w:rPr>
          <w:rFonts w:ascii="宋体" w:hAnsi="宋体"/>
        </w:rPr>
      </w:pPr>
      <w:r>
        <w:rPr>
          <w:rFonts w:hint="eastAsia" w:ascii="宋体" w:hAnsi="宋体"/>
        </w:rPr>
        <w:t>3.1.6.1</w:t>
      </w:r>
      <w:r>
        <w:rPr>
          <w:rFonts w:ascii="宋体" w:hAnsi="宋体"/>
        </w:rPr>
        <w:t>存储容量需求测算</w:t>
      </w:r>
    </w:p>
    <w:p>
      <w:pPr>
        <w:spacing w:after="163"/>
        <w:ind w:firstLine="480"/>
        <w:rPr>
          <w:rFonts w:ascii="宋体" w:hAnsi="宋体"/>
        </w:rPr>
      </w:pPr>
      <w:r>
        <w:rPr>
          <w:rFonts w:hint="eastAsia" w:ascii="宋体" w:hAnsi="宋体"/>
        </w:rPr>
        <w:t>在</w:t>
      </w:r>
      <w:r>
        <w:rPr>
          <w:rFonts w:ascii="宋体" w:hAnsi="宋体"/>
        </w:rPr>
        <w:t>存储容量</w:t>
      </w:r>
      <w:r>
        <w:rPr>
          <w:rFonts w:hint="eastAsia" w:ascii="宋体" w:hAnsi="宋体"/>
        </w:rPr>
        <w:t>配置计算上，考虑硬盘空间有效率70%，同时考虑10%的数据冗余</w:t>
      </w:r>
      <w:r>
        <w:rPr>
          <w:rFonts w:ascii="宋体" w:hAnsi="宋体"/>
        </w:rPr>
        <w:t>。</w:t>
      </w:r>
      <w:r>
        <w:rPr>
          <w:rFonts w:hint="eastAsia" w:ascii="宋体" w:hAnsi="宋体"/>
        </w:rPr>
        <w:t>图片存储所需硬盘空间</w:t>
      </w:r>
      <w:r>
        <w:rPr>
          <w:rFonts w:ascii="宋体" w:hAnsi="宋体"/>
        </w:rPr>
        <w:t>计算公式如下：</w:t>
      </w:r>
    </w:p>
    <w:p>
      <w:pPr>
        <w:spacing w:after="163"/>
        <w:rPr>
          <w:rFonts w:ascii="宋体" w:hAnsi="宋体"/>
        </w:rPr>
      </w:pPr>
      <w:r>
        <w:rPr>
          <w:rFonts w:hint="eastAsia" w:ascii="宋体" w:hAnsi="宋体"/>
        </w:rPr>
        <w:t xml:space="preserve">     图片存储所需硬盘空间=有效存储容量/硬盘空间有效率×（1+数据冗余）</w:t>
      </w:r>
    </w:p>
    <w:p>
      <w:pPr>
        <w:spacing w:after="163"/>
        <w:rPr>
          <w:rFonts w:ascii="宋体" w:hAnsi="宋体"/>
        </w:rPr>
      </w:pPr>
      <w:r>
        <w:rPr>
          <w:rFonts w:hint="eastAsia" w:ascii="宋体" w:hAnsi="宋体"/>
        </w:rPr>
        <w:t xml:space="preserve">     根据有效存储容量需求，测算出各县（市、区）图片存储所需硬盘空间如下表所示：</w:t>
      </w:r>
    </w:p>
    <w:p>
      <w:pPr>
        <w:pStyle w:val="423"/>
        <w:jc w:val="center"/>
        <w:rPr>
          <w:szCs w:val="22"/>
        </w:rPr>
      </w:pPr>
      <w:r>
        <w:rPr>
          <w:rFonts w:hint="eastAsia"/>
        </w:rPr>
        <w:t>图片存储</w:t>
      </w:r>
      <w:r>
        <w:rPr>
          <w:rFonts w:hint="eastAsia"/>
          <w:szCs w:val="22"/>
        </w:rPr>
        <w:t>所需硬盘空间统计表</w:t>
      </w:r>
    </w:p>
    <w:tbl>
      <w:tblPr>
        <w:tblStyle w:val="69"/>
        <w:tblW w:w="0" w:type="auto"/>
        <w:jc w:val="center"/>
        <w:tblLayout w:type="fixed"/>
        <w:tblCellMar>
          <w:top w:w="0" w:type="dxa"/>
          <w:left w:w="108" w:type="dxa"/>
          <w:bottom w:w="0" w:type="dxa"/>
          <w:right w:w="108" w:type="dxa"/>
        </w:tblCellMar>
      </w:tblPr>
      <w:tblGrid>
        <w:gridCol w:w="2490"/>
        <w:gridCol w:w="3377"/>
        <w:gridCol w:w="2661"/>
      </w:tblGrid>
      <w:tr>
        <w:tblPrEx>
          <w:tblCellMar>
            <w:top w:w="0" w:type="dxa"/>
            <w:left w:w="108" w:type="dxa"/>
            <w:bottom w:w="0" w:type="dxa"/>
            <w:right w:w="108" w:type="dxa"/>
          </w:tblCellMar>
        </w:tblPrEx>
        <w:trPr>
          <w:trHeight w:val="270" w:hRule="atLeast"/>
          <w:jc w:val="center"/>
        </w:trPr>
        <w:tc>
          <w:tcPr>
            <w:tcW w:w="2490" w:type="dxa"/>
            <w:tcBorders>
              <w:top w:val="single" w:color="auto" w:sz="4" w:space="0"/>
              <w:left w:val="single" w:color="auto" w:sz="4" w:space="0"/>
              <w:bottom w:val="single" w:color="auto" w:sz="4" w:space="0"/>
              <w:right w:val="single" w:color="auto" w:sz="4" w:space="0"/>
            </w:tcBorders>
            <w:noWrap/>
            <w:vAlign w:val="center"/>
          </w:tcPr>
          <w:p>
            <w:pPr>
              <w:spacing w:after="163"/>
              <w:jc w:val="center"/>
              <w:rPr>
                <w:rFonts w:ascii="宋体" w:hAnsi="宋体" w:cs="宋体"/>
                <w:sz w:val="22"/>
                <w:szCs w:val="22"/>
              </w:rPr>
            </w:pPr>
          </w:p>
        </w:tc>
        <w:tc>
          <w:tcPr>
            <w:tcW w:w="3377" w:type="dxa"/>
            <w:tcBorders>
              <w:top w:val="single" w:color="auto" w:sz="4" w:space="0"/>
              <w:left w:val="nil"/>
              <w:bottom w:val="single" w:color="auto" w:sz="4" w:space="0"/>
              <w:right w:val="single" w:color="auto" w:sz="4" w:space="0"/>
            </w:tcBorders>
            <w:noWrap/>
            <w:vAlign w:val="center"/>
          </w:tcPr>
          <w:p>
            <w:pPr>
              <w:spacing w:after="163"/>
              <w:jc w:val="center"/>
              <w:rPr>
                <w:rFonts w:ascii="宋体" w:hAnsi="宋体" w:cs="宋体"/>
                <w:sz w:val="22"/>
                <w:szCs w:val="22"/>
              </w:rPr>
            </w:pPr>
            <w:r>
              <w:rPr>
                <w:rFonts w:hint="eastAsia" w:ascii="宋体" w:hAnsi="宋体" w:cs="宋体"/>
                <w:sz w:val="22"/>
                <w:szCs w:val="22"/>
              </w:rPr>
              <w:t>有效存储空间（TB）</w:t>
            </w:r>
          </w:p>
        </w:tc>
        <w:tc>
          <w:tcPr>
            <w:tcW w:w="2661" w:type="dxa"/>
            <w:tcBorders>
              <w:top w:val="single" w:color="auto" w:sz="4" w:space="0"/>
              <w:left w:val="nil"/>
              <w:bottom w:val="single" w:color="auto" w:sz="4" w:space="0"/>
              <w:right w:val="single" w:color="auto" w:sz="4" w:space="0"/>
            </w:tcBorders>
            <w:noWrap/>
            <w:vAlign w:val="center"/>
          </w:tcPr>
          <w:p>
            <w:pPr>
              <w:spacing w:after="163"/>
              <w:jc w:val="center"/>
              <w:rPr>
                <w:rFonts w:ascii="宋体" w:hAnsi="宋体" w:cs="宋体"/>
                <w:sz w:val="22"/>
                <w:szCs w:val="22"/>
              </w:rPr>
            </w:pPr>
            <w:r>
              <w:rPr>
                <w:rFonts w:hint="eastAsia" w:ascii="宋体" w:hAnsi="宋体" w:cs="宋体"/>
                <w:sz w:val="22"/>
                <w:szCs w:val="22"/>
              </w:rPr>
              <w:t>硬盘空间（TB）</w:t>
            </w:r>
          </w:p>
        </w:tc>
      </w:tr>
      <w:tr>
        <w:tblPrEx>
          <w:tblCellMar>
            <w:top w:w="0" w:type="dxa"/>
            <w:left w:w="108" w:type="dxa"/>
            <w:bottom w:w="0" w:type="dxa"/>
            <w:right w:w="108" w:type="dxa"/>
          </w:tblCellMar>
        </w:tblPrEx>
        <w:trPr>
          <w:trHeight w:val="270" w:hRule="atLeast"/>
          <w:jc w:val="center"/>
        </w:trPr>
        <w:tc>
          <w:tcPr>
            <w:tcW w:w="2490" w:type="dxa"/>
            <w:tcBorders>
              <w:top w:val="nil"/>
              <w:left w:val="single" w:color="auto" w:sz="4" w:space="0"/>
              <w:bottom w:val="single" w:color="auto" w:sz="4" w:space="0"/>
              <w:right w:val="single" w:color="auto" w:sz="4" w:space="0"/>
            </w:tcBorders>
            <w:noWrap/>
            <w:vAlign w:val="center"/>
          </w:tcPr>
          <w:p>
            <w:pPr>
              <w:spacing w:after="163"/>
              <w:jc w:val="center"/>
              <w:rPr>
                <w:rFonts w:ascii="宋体" w:hAnsi="宋体" w:cs="宋体"/>
                <w:sz w:val="22"/>
                <w:szCs w:val="22"/>
              </w:rPr>
            </w:pPr>
            <w:r>
              <w:rPr>
                <w:rFonts w:hint="eastAsia" w:ascii="宋体" w:hAnsi="宋体" w:cs="宋体"/>
                <w:sz w:val="22"/>
                <w:szCs w:val="22"/>
              </w:rPr>
              <w:t>视频专网</w:t>
            </w:r>
          </w:p>
        </w:tc>
        <w:tc>
          <w:tcPr>
            <w:tcW w:w="3377" w:type="dxa"/>
            <w:tcBorders>
              <w:top w:val="nil"/>
              <w:left w:val="nil"/>
              <w:bottom w:val="single" w:color="auto" w:sz="4" w:space="0"/>
              <w:right w:val="single" w:color="auto" w:sz="4" w:space="0"/>
            </w:tcBorders>
            <w:noWrap/>
            <w:vAlign w:val="center"/>
          </w:tcPr>
          <w:p>
            <w:pPr>
              <w:spacing w:after="163"/>
              <w:jc w:val="center"/>
              <w:rPr>
                <w:rFonts w:ascii="宋体" w:hAnsi="宋体" w:cs="宋体"/>
                <w:sz w:val="22"/>
                <w:szCs w:val="22"/>
              </w:rPr>
            </w:pPr>
            <w:r>
              <w:rPr>
                <w:rFonts w:hint="eastAsia" w:ascii="宋体" w:hAnsi="宋体" w:cs="宋体"/>
                <w:sz w:val="22"/>
                <w:szCs w:val="22"/>
              </w:rPr>
              <w:t>0.30</w:t>
            </w:r>
          </w:p>
        </w:tc>
        <w:tc>
          <w:tcPr>
            <w:tcW w:w="2661" w:type="dxa"/>
            <w:tcBorders>
              <w:top w:val="nil"/>
              <w:left w:val="nil"/>
              <w:bottom w:val="single" w:color="auto" w:sz="4" w:space="0"/>
              <w:right w:val="single" w:color="auto" w:sz="4" w:space="0"/>
            </w:tcBorders>
            <w:noWrap/>
            <w:vAlign w:val="center"/>
          </w:tcPr>
          <w:p>
            <w:pPr>
              <w:spacing w:after="163"/>
              <w:jc w:val="center"/>
              <w:rPr>
                <w:rFonts w:ascii="宋体" w:hAnsi="宋体" w:cs="宋体"/>
                <w:sz w:val="22"/>
                <w:szCs w:val="22"/>
              </w:rPr>
            </w:pPr>
            <w:r>
              <w:rPr>
                <w:rFonts w:hint="eastAsia" w:ascii="宋体" w:hAnsi="宋体" w:cs="宋体"/>
                <w:sz w:val="22"/>
                <w:szCs w:val="22"/>
              </w:rPr>
              <w:t>0.47</w:t>
            </w:r>
          </w:p>
        </w:tc>
      </w:tr>
    </w:tbl>
    <w:p>
      <w:pPr>
        <w:spacing w:after="163"/>
        <w:ind w:firstLine="480"/>
        <w:rPr>
          <w:rFonts w:ascii="宋体" w:hAnsi="宋体"/>
        </w:rPr>
      </w:pPr>
    </w:p>
    <w:p>
      <w:pPr>
        <w:spacing w:after="163"/>
        <w:rPr>
          <w:rFonts w:ascii="宋体" w:hAnsi="宋体"/>
        </w:rPr>
      </w:pPr>
      <w:r>
        <w:rPr>
          <w:rFonts w:hint="eastAsia" w:ascii="宋体" w:hAnsi="宋体"/>
        </w:rPr>
        <w:t>3.1.6.2</w:t>
      </w:r>
      <w:r>
        <w:rPr>
          <w:rFonts w:ascii="宋体" w:hAnsi="宋体"/>
        </w:rPr>
        <w:t>图片存储系统性能要求</w:t>
      </w:r>
    </w:p>
    <w:p>
      <w:pPr>
        <w:pStyle w:val="423"/>
        <w:jc w:val="center"/>
      </w:pPr>
      <w:r>
        <w:rPr>
          <w:rFonts w:hint="eastAsia"/>
        </w:rPr>
        <w:t>图片存储系统性能要求表</w:t>
      </w:r>
    </w:p>
    <w:tbl>
      <w:tblPr>
        <w:tblStyle w:val="69"/>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1828"/>
        <w:gridCol w:w="4193"/>
        <w:gridCol w:w="307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67" w:hRule="atLeast"/>
          <w:tblHeader/>
        </w:trPr>
        <w:tc>
          <w:tcPr>
            <w:tcW w:w="1828" w:type="dxa"/>
            <w:noWrap w:val="0"/>
            <w:tcMar>
              <w:top w:w="11" w:type="dxa"/>
              <w:left w:w="12" w:type="dxa"/>
              <w:bottom w:w="0" w:type="dxa"/>
              <w:right w:w="12" w:type="dxa"/>
            </w:tcMar>
            <w:vAlign w:val="center"/>
          </w:tcPr>
          <w:p>
            <w:pPr>
              <w:spacing w:after="163"/>
              <w:jc w:val="center"/>
              <w:rPr>
                <w:rFonts w:ascii="宋体" w:hAnsi="宋体"/>
                <w:b/>
                <w:szCs w:val="18"/>
              </w:rPr>
            </w:pPr>
            <w:r>
              <w:rPr>
                <w:rFonts w:ascii="宋体" w:hAnsi="宋体"/>
                <w:b/>
                <w:bCs/>
                <w:szCs w:val="18"/>
              </w:rPr>
              <w:t>项目名称</w:t>
            </w:r>
          </w:p>
        </w:tc>
        <w:tc>
          <w:tcPr>
            <w:tcW w:w="7272" w:type="dxa"/>
            <w:gridSpan w:val="2"/>
            <w:noWrap w:val="0"/>
            <w:tcMar>
              <w:top w:w="11" w:type="dxa"/>
              <w:left w:w="12" w:type="dxa"/>
              <w:bottom w:w="0" w:type="dxa"/>
              <w:right w:w="12" w:type="dxa"/>
            </w:tcMar>
            <w:vAlign w:val="center"/>
          </w:tcPr>
          <w:p>
            <w:pPr>
              <w:spacing w:after="163"/>
              <w:ind w:firstLine="422"/>
              <w:jc w:val="center"/>
              <w:rPr>
                <w:rFonts w:ascii="宋体" w:hAnsi="宋体"/>
                <w:b/>
                <w:szCs w:val="18"/>
              </w:rPr>
            </w:pPr>
            <w:r>
              <w:rPr>
                <w:rFonts w:ascii="宋体" w:hAnsi="宋体"/>
                <w:b/>
                <w:bCs/>
                <w:szCs w:val="18"/>
              </w:rPr>
              <w:t>性能要求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1" w:hRule="atLeast"/>
        </w:trPr>
        <w:tc>
          <w:tcPr>
            <w:tcW w:w="1828" w:type="dxa"/>
            <w:noWrap w:val="0"/>
            <w:vAlign w:val="center"/>
          </w:tcPr>
          <w:p>
            <w:pPr>
              <w:spacing w:after="163"/>
              <w:jc w:val="center"/>
              <w:rPr>
                <w:rFonts w:ascii="宋体" w:hAnsi="宋体"/>
                <w:szCs w:val="18"/>
              </w:rPr>
            </w:pPr>
            <w:r>
              <w:rPr>
                <w:rFonts w:ascii="宋体" w:hAnsi="宋体"/>
                <w:szCs w:val="18"/>
              </w:rPr>
              <w:t>图片类型</w:t>
            </w:r>
          </w:p>
        </w:tc>
        <w:tc>
          <w:tcPr>
            <w:tcW w:w="4193" w:type="dxa"/>
            <w:noWrap w:val="0"/>
            <w:tcMar>
              <w:top w:w="11" w:type="dxa"/>
              <w:left w:w="12" w:type="dxa"/>
              <w:bottom w:w="0" w:type="dxa"/>
              <w:right w:w="12" w:type="dxa"/>
            </w:tcMar>
            <w:vAlign w:val="center"/>
          </w:tcPr>
          <w:p>
            <w:pPr>
              <w:spacing w:after="163"/>
              <w:jc w:val="center"/>
              <w:rPr>
                <w:rFonts w:ascii="宋体" w:hAnsi="宋体"/>
                <w:szCs w:val="18"/>
              </w:rPr>
            </w:pPr>
            <w:r>
              <w:rPr>
                <w:rFonts w:ascii="宋体" w:hAnsi="宋体"/>
                <w:bCs/>
                <w:szCs w:val="18"/>
              </w:rPr>
              <w:t>场景大图</w:t>
            </w:r>
          </w:p>
        </w:tc>
        <w:tc>
          <w:tcPr>
            <w:tcW w:w="3079" w:type="dxa"/>
            <w:noWrap w:val="0"/>
            <w:tcMar>
              <w:top w:w="11" w:type="dxa"/>
              <w:left w:w="12" w:type="dxa"/>
              <w:bottom w:w="0" w:type="dxa"/>
              <w:right w:w="12" w:type="dxa"/>
            </w:tcMar>
            <w:vAlign w:val="center"/>
          </w:tcPr>
          <w:p>
            <w:pPr>
              <w:spacing w:after="163"/>
              <w:ind w:firstLine="199" w:firstLineChars="95"/>
              <w:jc w:val="center"/>
              <w:rPr>
                <w:rFonts w:ascii="宋体" w:hAnsi="宋体"/>
                <w:szCs w:val="18"/>
              </w:rPr>
            </w:pPr>
            <w:r>
              <w:rPr>
                <w:rFonts w:ascii="宋体" w:hAnsi="宋体"/>
                <w:bCs/>
                <w:szCs w:val="18"/>
              </w:rPr>
              <w:t>小图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4" w:hRule="atLeast"/>
        </w:trPr>
        <w:tc>
          <w:tcPr>
            <w:tcW w:w="1828" w:type="dxa"/>
            <w:noWrap w:val="0"/>
            <w:tcMar>
              <w:top w:w="11" w:type="dxa"/>
              <w:left w:w="12" w:type="dxa"/>
              <w:bottom w:w="0" w:type="dxa"/>
              <w:right w:w="12" w:type="dxa"/>
            </w:tcMar>
            <w:vAlign w:val="center"/>
          </w:tcPr>
          <w:p>
            <w:pPr>
              <w:spacing w:after="163"/>
              <w:jc w:val="center"/>
              <w:rPr>
                <w:rFonts w:ascii="宋体" w:hAnsi="宋体"/>
                <w:szCs w:val="18"/>
              </w:rPr>
            </w:pPr>
            <w:r>
              <w:rPr>
                <w:rFonts w:ascii="宋体" w:hAnsi="宋体"/>
                <w:bCs/>
                <w:szCs w:val="18"/>
              </w:rPr>
              <w:t>生命周期（天）</w:t>
            </w:r>
          </w:p>
        </w:tc>
        <w:tc>
          <w:tcPr>
            <w:tcW w:w="4193" w:type="dxa"/>
            <w:noWrap w:val="0"/>
            <w:tcMar>
              <w:top w:w="11" w:type="dxa"/>
              <w:left w:w="12" w:type="dxa"/>
              <w:bottom w:w="0" w:type="dxa"/>
              <w:right w:w="12" w:type="dxa"/>
            </w:tcMar>
            <w:vAlign w:val="center"/>
          </w:tcPr>
          <w:p>
            <w:pPr>
              <w:spacing w:after="163"/>
              <w:jc w:val="center"/>
              <w:rPr>
                <w:rFonts w:ascii="宋体" w:hAnsi="宋体"/>
                <w:szCs w:val="18"/>
              </w:rPr>
            </w:pPr>
            <w:r>
              <w:rPr>
                <w:rFonts w:ascii="宋体" w:hAnsi="宋体"/>
                <w:szCs w:val="18"/>
              </w:rPr>
              <w:t>1年</w:t>
            </w:r>
            <w:r>
              <w:rPr>
                <w:rFonts w:hint="eastAsia" w:ascii="宋体" w:hAnsi="宋体"/>
                <w:szCs w:val="18"/>
              </w:rPr>
              <w:t>（可根据需求调整）</w:t>
            </w:r>
          </w:p>
        </w:tc>
        <w:tc>
          <w:tcPr>
            <w:tcW w:w="3079" w:type="dxa"/>
            <w:noWrap w:val="0"/>
            <w:tcMar>
              <w:top w:w="11" w:type="dxa"/>
              <w:left w:w="12" w:type="dxa"/>
              <w:bottom w:w="0" w:type="dxa"/>
              <w:right w:w="12" w:type="dxa"/>
            </w:tcMar>
            <w:vAlign w:val="center"/>
          </w:tcPr>
          <w:p>
            <w:pPr>
              <w:spacing w:after="163"/>
              <w:ind w:firstLine="210" w:firstLineChars="100"/>
              <w:jc w:val="center"/>
              <w:rPr>
                <w:rFonts w:ascii="宋体" w:hAnsi="宋体"/>
                <w:szCs w:val="18"/>
              </w:rPr>
            </w:pPr>
            <w:r>
              <w:rPr>
                <w:rFonts w:ascii="宋体" w:hAnsi="宋体"/>
                <w:szCs w:val="18"/>
              </w:rPr>
              <w:t>2年</w:t>
            </w:r>
            <w:r>
              <w:rPr>
                <w:rFonts w:hint="eastAsia" w:ascii="宋体" w:hAnsi="宋体"/>
                <w:szCs w:val="18"/>
              </w:rPr>
              <w:t>（可根据需求调整）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1" w:hRule="atLeast"/>
        </w:trPr>
        <w:tc>
          <w:tcPr>
            <w:tcW w:w="1828" w:type="dxa"/>
            <w:noWrap w:val="0"/>
            <w:tcMar>
              <w:top w:w="11" w:type="dxa"/>
              <w:left w:w="12" w:type="dxa"/>
              <w:bottom w:w="0" w:type="dxa"/>
              <w:right w:w="12" w:type="dxa"/>
            </w:tcMar>
            <w:vAlign w:val="center"/>
          </w:tcPr>
          <w:p>
            <w:pPr>
              <w:spacing w:after="163"/>
              <w:jc w:val="center"/>
              <w:rPr>
                <w:rFonts w:ascii="宋体" w:hAnsi="宋体"/>
                <w:bCs/>
                <w:szCs w:val="18"/>
              </w:rPr>
            </w:pPr>
            <w:r>
              <w:rPr>
                <w:rFonts w:ascii="宋体" w:hAnsi="宋体"/>
                <w:bCs/>
                <w:szCs w:val="18"/>
              </w:rPr>
              <w:t>生命周期管理功能</w:t>
            </w:r>
          </w:p>
        </w:tc>
        <w:tc>
          <w:tcPr>
            <w:tcW w:w="7272" w:type="dxa"/>
            <w:gridSpan w:val="2"/>
            <w:noWrap w:val="0"/>
            <w:tcMar>
              <w:top w:w="11" w:type="dxa"/>
              <w:left w:w="12" w:type="dxa"/>
              <w:bottom w:w="0" w:type="dxa"/>
              <w:right w:w="12" w:type="dxa"/>
            </w:tcMar>
            <w:vAlign w:val="center"/>
          </w:tcPr>
          <w:p>
            <w:pPr>
              <w:spacing w:after="163"/>
              <w:rPr>
                <w:rFonts w:ascii="宋体" w:hAnsi="宋体"/>
                <w:szCs w:val="18"/>
              </w:rPr>
            </w:pPr>
            <w:r>
              <w:rPr>
                <w:rFonts w:ascii="宋体" w:hAnsi="宋体"/>
                <w:szCs w:val="21"/>
              </w:rPr>
              <w:t>对于到达生命周期的数据，要求能够循环覆盖，将过期的数据删除。</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50" w:hRule="atLeast"/>
        </w:trPr>
        <w:tc>
          <w:tcPr>
            <w:tcW w:w="1828" w:type="dxa"/>
            <w:noWrap w:val="0"/>
            <w:tcMar>
              <w:top w:w="11" w:type="dxa"/>
              <w:left w:w="12" w:type="dxa"/>
              <w:bottom w:w="0" w:type="dxa"/>
              <w:right w:w="12" w:type="dxa"/>
            </w:tcMar>
            <w:vAlign w:val="center"/>
          </w:tcPr>
          <w:p>
            <w:pPr>
              <w:spacing w:after="163"/>
              <w:jc w:val="center"/>
              <w:rPr>
                <w:rFonts w:ascii="宋体" w:hAnsi="宋体"/>
                <w:szCs w:val="18"/>
              </w:rPr>
            </w:pPr>
            <w:r>
              <w:rPr>
                <w:rFonts w:ascii="宋体" w:hAnsi="宋体"/>
                <w:bCs/>
                <w:szCs w:val="18"/>
              </w:rPr>
              <w:t>功能主要应用</w:t>
            </w:r>
          </w:p>
        </w:tc>
        <w:tc>
          <w:tcPr>
            <w:tcW w:w="7272" w:type="dxa"/>
            <w:gridSpan w:val="2"/>
            <w:noWrap w:val="0"/>
            <w:tcMar>
              <w:top w:w="11" w:type="dxa"/>
              <w:left w:w="12" w:type="dxa"/>
              <w:bottom w:w="0" w:type="dxa"/>
              <w:right w:w="12" w:type="dxa"/>
            </w:tcMar>
            <w:vAlign w:val="center"/>
          </w:tcPr>
          <w:p>
            <w:pPr>
              <w:spacing w:after="163"/>
              <w:rPr>
                <w:rFonts w:ascii="宋体" w:hAnsi="宋体"/>
                <w:szCs w:val="18"/>
              </w:rPr>
            </w:pPr>
            <w:r>
              <w:rPr>
                <w:rFonts w:hint="eastAsia" w:ascii="宋体" w:hAnsi="宋体"/>
                <w:szCs w:val="18"/>
              </w:rPr>
              <w:t>满足图片接入服务，</w:t>
            </w:r>
            <w:r>
              <w:rPr>
                <w:rFonts w:ascii="宋体" w:hAnsi="宋体"/>
                <w:szCs w:val="18"/>
              </w:rPr>
              <w:t>支持2万路以上写入、4000路检索</w:t>
            </w:r>
            <w:r>
              <w:rPr>
                <w:rFonts w:hint="eastAsia" w:ascii="宋体" w:hAnsi="宋体"/>
                <w:szCs w:val="18"/>
              </w:rPr>
              <w:t>以及少量视频片段的存取。</w:t>
            </w:r>
          </w:p>
          <w:p>
            <w:pPr>
              <w:spacing w:after="163"/>
              <w:rPr>
                <w:rFonts w:ascii="宋体" w:hAnsi="宋体"/>
                <w:szCs w:val="18"/>
              </w:rPr>
            </w:pPr>
            <w:r>
              <w:rPr>
                <w:rFonts w:ascii="宋体" w:hAnsi="宋体"/>
                <w:szCs w:val="18"/>
              </w:rPr>
              <w:t>大量用于图片智能解析、图像检索、车辆</w:t>
            </w:r>
            <w:r>
              <w:rPr>
                <w:rFonts w:hint="eastAsia" w:ascii="宋体" w:hAnsi="宋体"/>
                <w:szCs w:val="18"/>
              </w:rPr>
              <w:t>、</w:t>
            </w:r>
            <w:r>
              <w:rPr>
                <w:rFonts w:ascii="宋体" w:hAnsi="宋体"/>
                <w:szCs w:val="18"/>
              </w:rPr>
              <w:t>人像分析比对应用</w:t>
            </w:r>
            <w:r>
              <w:rPr>
                <w:rFonts w:hint="eastAsia" w:ascii="宋体" w:hAnsi="宋体"/>
                <w:szCs w:val="18"/>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50" w:hRule="atLeast"/>
        </w:trPr>
        <w:tc>
          <w:tcPr>
            <w:tcW w:w="1828" w:type="dxa"/>
            <w:noWrap w:val="0"/>
            <w:tcMar>
              <w:top w:w="11" w:type="dxa"/>
              <w:left w:w="12" w:type="dxa"/>
              <w:bottom w:w="0" w:type="dxa"/>
              <w:right w:w="12" w:type="dxa"/>
            </w:tcMar>
            <w:vAlign w:val="center"/>
          </w:tcPr>
          <w:p>
            <w:pPr>
              <w:spacing w:after="163"/>
              <w:jc w:val="center"/>
              <w:rPr>
                <w:rFonts w:ascii="宋体" w:hAnsi="宋体"/>
                <w:bCs/>
                <w:szCs w:val="18"/>
              </w:rPr>
            </w:pPr>
            <w:r>
              <w:rPr>
                <w:rFonts w:ascii="宋体" w:hAnsi="宋体"/>
                <w:bCs/>
                <w:szCs w:val="18"/>
              </w:rPr>
              <w:t>单节点性能要求</w:t>
            </w:r>
          </w:p>
        </w:tc>
        <w:tc>
          <w:tcPr>
            <w:tcW w:w="7272" w:type="dxa"/>
            <w:gridSpan w:val="2"/>
            <w:noWrap w:val="0"/>
            <w:tcMar>
              <w:top w:w="11" w:type="dxa"/>
              <w:left w:w="12" w:type="dxa"/>
              <w:bottom w:w="0" w:type="dxa"/>
              <w:right w:w="12" w:type="dxa"/>
            </w:tcMar>
            <w:vAlign w:val="center"/>
          </w:tcPr>
          <w:p>
            <w:pPr>
              <w:spacing w:after="163"/>
              <w:rPr>
                <w:rFonts w:ascii="宋体" w:hAnsi="宋体"/>
                <w:szCs w:val="18"/>
              </w:rPr>
            </w:pPr>
            <w:r>
              <w:rPr>
                <w:rFonts w:ascii="宋体" w:hAnsi="宋体"/>
                <w:szCs w:val="21"/>
              </w:rPr>
              <w:t>配置不低于</w:t>
            </w:r>
            <w:r>
              <w:rPr>
                <w:rFonts w:hint="eastAsia" w:ascii="宋体" w:hAnsi="宋体"/>
                <w:szCs w:val="21"/>
              </w:rPr>
              <w:t>1*4核</w:t>
            </w:r>
            <w:r>
              <w:rPr>
                <w:rFonts w:ascii="宋体" w:hAnsi="宋体"/>
                <w:szCs w:val="21"/>
              </w:rPr>
              <w:t>CPU</w:t>
            </w:r>
            <w:r>
              <w:rPr>
                <w:rFonts w:ascii="宋体" w:hAnsi="宋体"/>
                <w:szCs w:val="18"/>
              </w:rPr>
              <w:t>，内存不小于</w:t>
            </w:r>
            <w:r>
              <w:rPr>
                <w:rFonts w:hint="eastAsia" w:ascii="宋体" w:hAnsi="宋体"/>
                <w:szCs w:val="18"/>
              </w:rPr>
              <w:t>16</w:t>
            </w:r>
            <w:r>
              <w:rPr>
                <w:rFonts w:ascii="宋体" w:hAnsi="宋体"/>
                <w:szCs w:val="18"/>
              </w:rPr>
              <w:t>G，盘位数≥24，单盘容量≥6T</w:t>
            </w:r>
            <w:r>
              <w:rPr>
                <w:rFonts w:hint="eastAsia" w:ascii="宋体" w:hAnsi="宋体"/>
                <w:szCs w:val="18"/>
              </w:rPr>
              <w:t>，磁盘转速不低于7200rpm，至少配置2个万兆端口上联至万兆交换机。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50" w:hRule="atLeast"/>
        </w:trPr>
        <w:tc>
          <w:tcPr>
            <w:tcW w:w="1828" w:type="dxa"/>
            <w:noWrap w:val="0"/>
            <w:tcMar>
              <w:top w:w="11" w:type="dxa"/>
              <w:left w:w="12" w:type="dxa"/>
              <w:bottom w:w="0" w:type="dxa"/>
              <w:right w:w="12" w:type="dxa"/>
            </w:tcMar>
            <w:vAlign w:val="center"/>
          </w:tcPr>
          <w:p>
            <w:pPr>
              <w:spacing w:after="163"/>
              <w:jc w:val="center"/>
              <w:rPr>
                <w:rFonts w:ascii="宋体" w:hAnsi="宋体"/>
                <w:szCs w:val="18"/>
              </w:rPr>
            </w:pPr>
            <w:r>
              <w:rPr>
                <w:rFonts w:ascii="宋体" w:hAnsi="宋体"/>
                <w:bCs/>
                <w:szCs w:val="18"/>
              </w:rPr>
              <w:t>I/O性能要求</w:t>
            </w:r>
          </w:p>
        </w:tc>
        <w:tc>
          <w:tcPr>
            <w:tcW w:w="7272" w:type="dxa"/>
            <w:gridSpan w:val="2"/>
            <w:noWrap w:val="0"/>
            <w:tcMar>
              <w:top w:w="11" w:type="dxa"/>
              <w:left w:w="12" w:type="dxa"/>
              <w:bottom w:w="0" w:type="dxa"/>
              <w:right w:w="12" w:type="dxa"/>
            </w:tcMar>
            <w:vAlign w:val="center"/>
          </w:tcPr>
          <w:p>
            <w:pPr>
              <w:spacing w:after="163"/>
              <w:rPr>
                <w:rFonts w:ascii="宋体" w:hAnsi="宋体"/>
                <w:szCs w:val="18"/>
              </w:rPr>
            </w:pPr>
            <w:r>
              <w:rPr>
                <w:rFonts w:ascii="宋体" w:hAnsi="宋体"/>
                <w:szCs w:val="18"/>
              </w:rPr>
              <w:t>全天波峰/波谷业务压力最高可达3倍以上，系统峰值OPS不低于6000张/S</w:t>
            </w:r>
            <w:r>
              <w:rPr>
                <w:rFonts w:hint="eastAsia" w:ascii="宋体" w:hAnsi="宋体"/>
                <w:szCs w:val="18"/>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77" w:hRule="atLeast"/>
        </w:trPr>
        <w:tc>
          <w:tcPr>
            <w:tcW w:w="1828" w:type="dxa"/>
            <w:noWrap w:val="0"/>
            <w:tcMar>
              <w:top w:w="11" w:type="dxa"/>
              <w:left w:w="12" w:type="dxa"/>
              <w:bottom w:w="0" w:type="dxa"/>
              <w:right w:w="12" w:type="dxa"/>
            </w:tcMar>
            <w:vAlign w:val="center"/>
          </w:tcPr>
          <w:p>
            <w:pPr>
              <w:spacing w:after="163"/>
              <w:jc w:val="center"/>
              <w:rPr>
                <w:rFonts w:ascii="宋体" w:hAnsi="宋体"/>
                <w:szCs w:val="18"/>
              </w:rPr>
            </w:pPr>
            <w:r>
              <w:rPr>
                <w:rFonts w:ascii="宋体" w:hAnsi="宋体"/>
                <w:bCs/>
                <w:szCs w:val="18"/>
              </w:rPr>
              <w:t>读写模型</w:t>
            </w:r>
          </w:p>
        </w:tc>
        <w:tc>
          <w:tcPr>
            <w:tcW w:w="7272" w:type="dxa"/>
            <w:gridSpan w:val="2"/>
            <w:noWrap w:val="0"/>
            <w:tcMar>
              <w:top w:w="11" w:type="dxa"/>
              <w:left w:w="12" w:type="dxa"/>
              <w:bottom w:w="0" w:type="dxa"/>
              <w:right w:w="12" w:type="dxa"/>
            </w:tcMar>
            <w:vAlign w:val="center"/>
          </w:tcPr>
          <w:p>
            <w:pPr>
              <w:spacing w:after="163"/>
              <w:rPr>
                <w:rFonts w:ascii="宋体" w:hAnsi="宋体"/>
                <w:szCs w:val="18"/>
              </w:rPr>
            </w:pPr>
            <w:r>
              <w:rPr>
                <w:rFonts w:ascii="宋体" w:hAnsi="宋体"/>
                <w:szCs w:val="18"/>
              </w:rPr>
              <w:t>大量小文件</w:t>
            </w:r>
            <w:r>
              <w:rPr>
                <w:rFonts w:hint="eastAsia" w:ascii="宋体" w:hAnsi="宋体"/>
                <w:szCs w:val="18"/>
              </w:rPr>
              <w:t>、</w:t>
            </w:r>
            <w:r>
              <w:rPr>
                <w:rFonts w:ascii="宋体" w:hAnsi="宋体"/>
                <w:szCs w:val="18"/>
              </w:rPr>
              <w:t>随机读写</w:t>
            </w:r>
            <w:r>
              <w:rPr>
                <w:rFonts w:hint="eastAsia" w:ascii="宋体" w:hAnsi="宋体"/>
                <w:szCs w:val="18"/>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53" w:hRule="atLeast"/>
        </w:trPr>
        <w:tc>
          <w:tcPr>
            <w:tcW w:w="1828" w:type="dxa"/>
            <w:noWrap w:val="0"/>
            <w:tcMar>
              <w:top w:w="11" w:type="dxa"/>
              <w:left w:w="12" w:type="dxa"/>
              <w:bottom w:w="0" w:type="dxa"/>
              <w:right w:w="12" w:type="dxa"/>
            </w:tcMar>
            <w:vAlign w:val="center"/>
          </w:tcPr>
          <w:p>
            <w:pPr>
              <w:spacing w:after="163"/>
              <w:jc w:val="center"/>
              <w:rPr>
                <w:rFonts w:ascii="宋体" w:hAnsi="宋体"/>
                <w:bCs/>
                <w:szCs w:val="18"/>
              </w:rPr>
            </w:pPr>
            <w:r>
              <w:rPr>
                <w:rFonts w:ascii="宋体" w:hAnsi="宋体"/>
                <w:bCs/>
                <w:szCs w:val="18"/>
              </w:rPr>
              <w:t>存储利用率</w:t>
            </w:r>
          </w:p>
        </w:tc>
        <w:tc>
          <w:tcPr>
            <w:tcW w:w="7272" w:type="dxa"/>
            <w:gridSpan w:val="2"/>
            <w:noWrap w:val="0"/>
            <w:tcMar>
              <w:top w:w="11" w:type="dxa"/>
              <w:left w:w="12" w:type="dxa"/>
              <w:bottom w:w="0" w:type="dxa"/>
              <w:right w:w="12" w:type="dxa"/>
            </w:tcMar>
            <w:vAlign w:val="center"/>
          </w:tcPr>
          <w:p>
            <w:pPr>
              <w:spacing w:after="163"/>
              <w:rPr>
                <w:rFonts w:ascii="宋体" w:hAnsi="宋体"/>
                <w:szCs w:val="18"/>
              </w:rPr>
            </w:pPr>
            <w:r>
              <w:rPr>
                <w:rFonts w:ascii="宋体" w:hAnsi="宋体"/>
                <w:szCs w:val="18"/>
              </w:rPr>
              <w:t>不小于</w:t>
            </w:r>
            <w:r>
              <w:rPr>
                <w:rFonts w:hint="eastAsia" w:ascii="宋体" w:hAnsi="宋体"/>
                <w:szCs w:val="18"/>
              </w:rPr>
              <w:t>70</w:t>
            </w:r>
            <w:r>
              <w:rPr>
                <w:rFonts w:ascii="宋体" w:hAnsi="宋体"/>
                <w:szCs w:val="18"/>
              </w:rPr>
              <w:t>%</w:t>
            </w:r>
            <w:r>
              <w:rPr>
                <w:rFonts w:hint="eastAsia" w:ascii="宋体" w:hAnsi="宋体"/>
                <w:szCs w:val="18"/>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73" w:hRule="atLeast"/>
        </w:trPr>
        <w:tc>
          <w:tcPr>
            <w:tcW w:w="1828" w:type="dxa"/>
            <w:noWrap w:val="0"/>
            <w:tcMar>
              <w:top w:w="11" w:type="dxa"/>
              <w:left w:w="12" w:type="dxa"/>
              <w:bottom w:w="0" w:type="dxa"/>
              <w:right w:w="12" w:type="dxa"/>
            </w:tcMar>
            <w:vAlign w:val="center"/>
          </w:tcPr>
          <w:p>
            <w:pPr>
              <w:spacing w:after="163"/>
              <w:jc w:val="center"/>
              <w:rPr>
                <w:rFonts w:ascii="宋体" w:hAnsi="宋体"/>
                <w:bCs/>
                <w:szCs w:val="18"/>
              </w:rPr>
            </w:pPr>
            <w:r>
              <w:rPr>
                <w:rFonts w:ascii="宋体" w:hAnsi="宋体"/>
                <w:bCs/>
                <w:szCs w:val="18"/>
              </w:rPr>
              <w:t>可靠性要求</w:t>
            </w:r>
          </w:p>
        </w:tc>
        <w:tc>
          <w:tcPr>
            <w:tcW w:w="7272" w:type="dxa"/>
            <w:gridSpan w:val="2"/>
            <w:noWrap w:val="0"/>
            <w:tcMar>
              <w:top w:w="11" w:type="dxa"/>
              <w:left w:w="12" w:type="dxa"/>
              <w:bottom w:w="0" w:type="dxa"/>
              <w:right w:w="12" w:type="dxa"/>
            </w:tcMar>
            <w:vAlign w:val="center"/>
          </w:tcPr>
          <w:p>
            <w:pPr>
              <w:spacing w:after="163"/>
              <w:rPr>
                <w:rFonts w:ascii="宋体" w:hAnsi="宋体"/>
                <w:szCs w:val="18"/>
              </w:rPr>
            </w:pPr>
            <w:r>
              <w:rPr>
                <w:rFonts w:ascii="宋体" w:hAnsi="宋体"/>
                <w:szCs w:val="18"/>
              </w:rPr>
              <w:t>采用分布式EC算法，支持跨节点N+M保护策略，单集群至少可支持2个存储节点故障时数据不丢失、业务不中断</w:t>
            </w:r>
            <w:r>
              <w:rPr>
                <w:rFonts w:hint="eastAsia" w:ascii="宋体" w:hAnsi="宋体"/>
                <w:szCs w:val="18"/>
              </w:rPr>
              <w:t>,；</w:t>
            </w:r>
            <w:r>
              <w:rPr>
                <w:rFonts w:ascii="宋体" w:hAnsi="宋体"/>
                <w:szCs w:val="21"/>
              </w:rPr>
              <w:t>具备断电保护能力，在单节点断电情况下数据仍能安全有效写入磁盘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73" w:hRule="atLeast"/>
        </w:trPr>
        <w:tc>
          <w:tcPr>
            <w:tcW w:w="1828" w:type="dxa"/>
            <w:noWrap w:val="0"/>
            <w:tcMar>
              <w:top w:w="11" w:type="dxa"/>
              <w:left w:w="12" w:type="dxa"/>
              <w:bottom w:w="0" w:type="dxa"/>
              <w:right w:w="12" w:type="dxa"/>
            </w:tcMar>
            <w:vAlign w:val="center"/>
          </w:tcPr>
          <w:p>
            <w:pPr>
              <w:spacing w:after="163"/>
              <w:jc w:val="center"/>
              <w:rPr>
                <w:rFonts w:ascii="宋体" w:hAnsi="宋体"/>
                <w:bCs/>
                <w:szCs w:val="18"/>
              </w:rPr>
            </w:pPr>
            <w:r>
              <w:rPr>
                <w:rFonts w:ascii="宋体" w:hAnsi="宋体"/>
                <w:bCs/>
                <w:szCs w:val="18"/>
              </w:rPr>
              <w:t>单平面故障保护</w:t>
            </w:r>
          </w:p>
        </w:tc>
        <w:tc>
          <w:tcPr>
            <w:tcW w:w="7272" w:type="dxa"/>
            <w:gridSpan w:val="2"/>
            <w:noWrap w:val="0"/>
            <w:tcMar>
              <w:top w:w="11" w:type="dxa"/>
              <w:left w:w="12" w:type="dxa"/>
              <w:bottom w:w="0" w:type="dxa"/>
              <w:right w:w="12" w:type="dxa"/>
            </w:tcMar>
            <w:vAlign w:val="center"/>
          </w:tcPr>
          <w:p>
            <w:pPr>
              <w:spacing w:after="163"/>
              <w:rPr>
                <w:rFonts w:ascii="宋体" w:hAnsi="宋体"/>
                <w:szCs w:val="18"/>
              </w:rPr>
            </w:pPr>
            <w:r>
              <w:rPr>
                <w:rFonts w:ascii="宋体" w:hAnsi="宋体"/>
                <w:szCs w:val="18"/>
              </w:rPr>
              <w:t>支持业务和存储内部双平面组网，避免单接口或单平面故障导致业务性能下降或中断</w:t>
            </w:r>
            <w:r>
              <w:rPr>
                <w:rFonts w:hint="eastAsia" w:ascii="宋体" w:hAnsi="宋体"/>
                <w:szCs w:val="18"/>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7" w:hRule="atLeast"/>
        </w:trPr>
        <w:tc>
          <w:tcPr>
            <w:tcW w:w="1828" w:type="dxa"/>
            <w:noWrap w:val="0"/>
            <w:tcMar>
              <w:top w:w="11" w:type="dxa"/>
              <w:left w:w="12" w:type="dxa"/>
              <w:bottom w:w="0" w:type="dxa"/>
              <w:right w:w="12" w:type="dxa"/>
            </w:tcMar>
            <w:vAlign w:val="center"/>
          </w:tcPr>
          <w:p>
            <w:pPr>
              <w:spacing w:after="163"/>
              <w:jc w:val="center"/>
              <w:rPr>
                <w:rFonts w:ascii="宋体" w:hAnsi="宋体"/>
                <w:bCs/>
                <w:szCs w:val="18"/>
              </w:rPr>
            </w:pPr>
            <w:r>
              <w:rPr>
                <w:rFonts w:ascii="宋体" w:hAnsi="宋体"/>
                <w:bCs/>
                <w:szCs w:val="18"/>
              </w:rPr>
              <w:t>检索效率</w:t>
            </w:r>
          </w:p>
        </w:tc>
        <w:tc>
          <w:tcPr>
            <w:tcW w:w="7272" w:type="dxa"/>
            <w:gridSpan w:val="2"/>
            <w:noWrap w:val="0"/>
            <w:tcMar>
              <w:top w:w="11" w:type="dxa"/>
              <w:left w:w="12" w:type="dxa"/>
              <w:bottom w:w="0" w:type="dxa"/>
              <w:right w:w="12" w:type="dxa"/>
            </w:tcMar>
            <w:vAlign w:val="center"/>
          </w:tcPr>
          <w:p>
            <w:pPr>
              <w:spacing w:after="163"/>
              <w:rPr>
                <w:rFonts w:ascii="宋体" w:hAnsi="宋体"/>
                <w:szCs w:val="18"/>
              </w:rPr>
            </w:pPr>
            <w:r>
              <w:rPr>
                <w:rFonts w:ascii="宋体" w:hAnsi="宋体"/>
                <w:szCs w:val="18"/>
              </w:rPr>
              <w:t>千亿图片秒级返回</w:t>
            </w:r>
            <w:r>
              <w:rPr>
                <w:rFonts w:hint="eastAsia" w:ascii="宋体" w:hAnsi="宋体"/>
                <w:szCs w:val="18"/>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61" w:hRule="atLeast"/>
        </w:trPr>
        <w:tc>
          <w:tcPr>
            <w:tcW w:w="1828" w:type="dxa"/>
            <w:noWrap w:val="0"/>
            <w:tcMar>
              <w:top w:w="11" w:type="dxa"/>
              <w:left w:w="12" w:type="dxa"/>
              <w:bottom w:w="0" w:type="dxa"/>
              <w:right w:w="12" w:type="dxa"/>
            </w:tcMar>
            <w:vAlign w:val="center"/>
          </w:tcPr>
          <w:p>
            <w:pPr>
              <w:spacing w:after="163"/>
              <w:jc w:val="center"/>
              <w:rPr>
                <w:rFonts w:ascii="宋体" w:hAnsi="宋体"/>
                <w:bCs/>
                <w:szCs w:val="18"/>
              </w:rPr>
            </w:pPr>
            <w:r>
              <w:rPr>
                <w:rFonts w:ascii="宋体" w:hAnsi="宋体"/>
                <w:bCs/>
                <w:szCs w:val="18"/>
              </w:rPr>
              <w:t>高速数据恢复</w:t>
            </w:r>
          </w:p>
        </w:tc>
        <w:tc>
          <w:tcPr>
            <w:tcW w:w="7272" w:type="dxa"/>
            <w:gridSpan w:val="2"/>
            <w:noWrap w:val="0"/>
            <w:tcMar>
              <w:top w:w="11" w:type="dxa"/>
              <w:left w:w="12" w:type="dxa"/>
              <w:bottom w:w="0" w:type="dxa"/>
              <w:right w:w="12" w:type="dxa"/>
            </w:tcMar>
            <w:vAlign w:val="center"/>
          </w:tcPr>
          <w:p>
            <w:pPr>
              <w:spacing w:after="163"/>
              <w:rPr>
                <w:rFonts w:ascii="宋体" w:hAnsi="宋体"/>
                <w:szCs w:val="18"/>
              </w:rPr>
            </w:pPr>
            <w:r>
              <w:rPr>
                <w:rFonts w:ascii="宋体" w:hAnsi="宋体"/>
                <w:szCs w:val="18"/>
              </w:rPr>
              <w:t>为了确保数据可靠性，全盘数据重构速率满足1TB/小时</w:t>
            </w:r>
            <w:r>
              <w:rPr>
                <w:rFonts w:hint="eastAsia" w:ascii="宋体" w:hAnsi="宋体"/>
                <w:szCs w:val="18"/>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73" w:hRule="atLeast"/>
        </w:trPr>
        <w:tc>
          <w:tcPr>
            <w:tcW w:w="1828" w:type="dxa"/>
            <w:noWrap w:val="0"/>
            <w:tcMar>
              <w:top w:w="11" w:type="dxa"/>
              <w:left w:w="12" w:type="dxa"/>
              <w:bottom w:w="0" w:type="dxa"/>
              <w:right w:w="12" w:type="dxa"/>
            </w:tcMar>
            <w:vAlign w:val="center"/>
          </w:tcPr>
          <w:p>
            <w:pPr>
              <w:spacing w:after="163"/>
              <w:jc w:val="center"/>
              <w:rPr>
                <w:rFonts w:ascii="宋体" w:hAnsi="宋体"/>
                <w:bCs/>
                <w:szCs w:val="18"/>
              </w:rPr>
            </w:pPr>
            <w:r>
              <w:rPr>
                <w:rFonts w:ascii="宋体" w:hAnsi="宋体"/>
                <w:bCs/>
                <w:szCs w:val="18"/>
              </w:rPr>
              <w:t>可扩展性</w:t>
            </w:r>
          </w:p>
        </w:tc>
        <w:tc>
          <w:tcPr>
            <w:tcW w:w="7272" w:type="dxa"/>
            <w:gridSpan w:val="2"/>
            <w:noWrap w:val="0"/>
            <w:tcMar>
              <w:top w:w="11" w:type="dxa"/>
              <w:left w:w="12" w:type="dxa"/>
              <w:bottom w:w="0" w:type="dxa"/>
              <w:right w:w="12" w:type="dxa"/>
            </w:tcMar>
            <w:vAlign w:val="center"/>
          </w:tcPr>
          <w:p>
            <w:pPr>
              <w:spacing w:after="163"/>
              <w:rPr>
                <w:rFonts w:ascii="宋体" w:hAnsi="宋体"/>
                <w:szCs w:val="18"/>
              </w:rPr>
            </w:pPr>
            <w:r>
              <w:rPr>
                <w:rFonts w:ascii="宋体" w:hAnsi="宋体"/>
                <w:szCs w:val="18"/>
              </w:rPr>
              <w:t>良好的横向扩展能力，</w:t>
            </w:r>
            <w:r>
              <w:rPr>
                <w:rFonts w:hint="eastAsia" w:ascii="宋体" w:hAnsi="宋体"/>
                <w:szCs w:val="18"/>
              </w:rPr>
              <w:t>支持在线扩容，</w:t>
            </w:r>
            <w:r>
              <w:rPr>
                <w:rFonts w:ascii="宋体" w:hAnsi="宋体"/>
                <w:szCs w:val="18"/>
              </w:rPr>
              <w:t>能够支撑100PB级海量数据的存储，单一文件系统可扩容支持千亿文件的存储要求</w:t>
            </w:r>
            <w:r>
              <w:rPr>
                <w:rFonts w:hint="eastAsia" w:ascii="宋体" w:hAnsi="宋体"/>
                <w:szCs w:val="18"/>
              </w:rPr>
              <w:t>。</w:t>
            </w:r>
          </w:p>
        </w:tc>
      </w:tr>
    </w:tbl>
    <w:p>
      <w:pPr>
        <w:spacing w:after="163"/>
        <w:rPr>
          <w:rFonts w:ascii="宋体" w:hAnsi="宋体"/>
        </w:rPr>
      </w:pPr>
      <w:r>
        <w:rPr>
          <w:rFonts w:hint="eastAsia" w:ascii="宋体" w:hAnsi="宋体"/>
        </w:rPr>
        <w:t>3.1.7</w:t>
      </w:r>
      <w:r>
        <w:rPr>
          <w:rFonts w:ascii="宋体" w:hAnsi="宋体"/>
        </w:rPr>
        <w:t>视频</w:t>
      </w:r>
      <w:r>
        <w:rPr>
          <w:rFonts w:hint="eastAsia" w:ascii="宋体" w:hAnsi="宋体"/>
        </w:rPr>
        <w:t>和</w:t>
      </w:r>
      <w:r>
        <w:rPr>
          <w:rFonts w:ascii="宋体" w:hAnsi="宋体"/>
        </w:rPr>
        <w:t>图片存储技术路线分析</w:t>
      </w:r>
    </w:p>
    <w:p>
      <w:pPr>
        <w:spacing w:after="163"/>
        <w:rPr>
          <w:rFonts w:ascii="宋体" w:hAnsi="宋体"/>
        </w:rPr>
      </w:pPr>
      <w:r>
        <w:rPr>
          <w:rFonts w:hint="eastAsia" w:ascii="宋体" w:hAnsi="宋体"/>
        </w:rPr>
        <w:t>3.1.7.1技术路线对比</w:t>
      </w:r>
    </w:p>
    <w:p>
      <w:pPr>
        <w:pStyle w:val="67"/>
        <w:spacing w:line="360" w:lineRule="auto"/>
        <w:ind w:firstLineChars="200"/>
        <w:rPr>
          <w:rFonts w:ascii="宋体" w:hAnsi="宋体"/>
        </w:rPr>
      </w:pPr>
      <w:r>
        <w:rPr>
          <w:rFonts w:hint="eastAsia" w:ascii="宋体" w:hAnsi="宋体"/>
        </w:rPr>
        <w:t xml:space="preserve"> 本次工程视频和图片等非结构化数据的存储建设有传统存储和云存储两种技术路线可选择，两种技术路线对比如下表所示：</w:t>
      </w:r>
    </w:p>
    <w:p>
      <w:pPr>
        <w:spacing w:after="163"/>
        <w:ind w:left="480"/>
        <w:jc w:val="center"/>
        <w:rPr>
          <w:rFonts w:ascii="宋体" w:hAnsi="宋体"/>
        </w:rPr>
      </w:pPr>
      <w:r>
        <w:rPr>
          <w:rFonts w:hint="eastAsia" w:ascii="宋体" w:hAnsi="宋体"/>
        </w:rPr>
        <w:t>存储技术路线对比</w:t>
      </w:r>
    </w:p>
    <w:tbl>
      <w:tblPr>
        <w:tblStyle w:val="69"/>
        <w:tblW w:w="0" w:type="auto"/>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942"/>
        <w:gridCol w:w="3599"/>
        <w:gridCol w:w="363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942" w:type="dxa"/>
            <w:noWrap w:val="0"/>
            <w:tcMar>
              <w:top w:w="27" w:type="dxa"/>
              <w:left w:w="55" w:type="dxa"/>
              <w:bottom w:w="27" w:type="dxa"/>
              <w:right w:w="55" w:type="dxa"/>
            </w:tcMar>
            <w:vAlign w:val="center"/>
          </w:tcPr>
          <w:p>
            <w:pPr>
              <w:spacing w:after="163"/>
              <w:jc w:val="center"/>
              <w:rPr>
                <w:rFonts w:ascii="宋体" w:hAnsi="宋体" w:cs="宋体"/>
                <w:b/>
                <w:szCs w:val="21"/>
              </w:rPr>
            </w:pPr>
            <w:r>
              <w:rPr>
                <w:rFonts w:hint="eastAsia" w:ascii="宋体" w:hAnsi="宋体" w:cs="宋体"/>
                <w:b/>
                <w:szCs w:val="21"/>
              </w:rPr>
              <w:t>技术路线</w:t>
            </w:r>
          </w:p>
        </w:tc>
        <w:tc>
          <w:tcPr>
            <w:tcW w:w="3599" w:type="dxa"/>
            <w:noWrap w:val="0"/>
            <w:tcMar>
              <w:top w:w="27" w:type="dxa"/>
              <w:left w:w="55" w:type="dxa"/>
              <w:bottom w:w="27" w:type="dxa"/>
              <w:right w:w="55" w:type="dxa"/>
            </w:tcMar>
            <w:vAlign w:val="center"/>
          </w:tcPr>
          <w:p>
            <w:pPr>
              <w:spacing w:after="163"/>
              <w:jc w:val="center"/>
              <w:rPr>
                <w:rFonts w:ascii="宋体" w:hAnsi="宋体" w:cs="宋体"/>
                <w:b/>
                <w:szCs w:val="21"/>
              </w:rPr>
            </w:pPr>
            <w:r>
              <w:rPr>
                <w:rFonts w:hint="eastAsia" w:ascii="宋体" w:hAnsi="宋体" w:cs="宋体"/>
                <w:b/>
                <w:kern w:val="24"/>
                <w:szCs w:val="21"/>
              </w:rPr>
              <w:t>云存储</w:t>
            </w:r>
          </w:p>
        </w:tc>
        <w:tc>
          <w:tcPr>
            <w:tcW w:w="3639" w:type="dxa"/>
            <w:noWrap w:val="0"/>
            <w:tcMar>
              <w:top w:w="27" w:type="dxa"/>
              <w:left w:w="55" w:type="dxa"/>
              <w:bottom w:w="27" w:type="dxa"/>
              <w:right w:w="55" w:type="dxa"/>
            </w:tcMar>
            <w:vAlign w:val="center"/>
          </w:tcPr>
          <w:p>
            <w:pPr>
              <w:spacing w:after="163"/>
              <w:jc w:val="center"/>
              <w:rPr>
                <w:rFonts w:ascii="宋体" w:hAnsi="宋体" w:cs="宋体"/>
                <w:b/>
                <w:szCs w:val="21"/>
              </w:rPr>
            </w:pPr>
            <w:r>
              <w:rPr>
                <w:rFonts w:hint="eastAsia" w:ascii="宋体" w:hAnsi="宋体" w:cs="宋体"/>
                <w:b/>
                <w:kern w:val="24"/>
                <w:szCs w:val="21"/>
              </w:rPr>
              <w:t>传统存储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 w:hRule="atLeast"/>
        </w:trPr>
        <w:tc>
          <w:tcPr>
            <w:tcW w:w="1942" w:type="dxa"/>
            <w:noWrap w:val="0"/>
            <w:tcMar>
              <w:top w:w="27" w:type="dxa"/>
              <w:left w:w="55" w:type="dxa"/>
              <w:bottom w:w="27" w:type="dxa"/>
              <w:right w:w="55" w:type="dxa"/>
            </w:tcMar>
            <w:vAlign w:val="center"/>
          </w:tcPr>
          <w:p>
            <w:pPr>
              <w:spacing w:after="163"/>
              <w:jc w:val="center"/>
              <w:rPr>
                <w:rFonts w:ascii="宋体" w:hAnsi="宋体" w:cs="宋体"/>
                <w:szCs w:val="21"/>
              </w:rPr>
            </w:pPr>
            <w:r>
              <w:rPr>
                <w:rFonts w:hint="eastAsia" w:ascii="宋体" w:hAnsi="宋体" w:cs="宋体"/>
                <w:kern w:val="24"/>
                <w:szCs w:val="21"/>
              </w:rPr>
              <w:t>容量</w:t>
            </w:r>
          </w:p>
        </w:tc>
        <w:tc>
          <w:tcPr>
            <w:tcW w:w="3599" w:type="dxa"/>
            <w:noWrap w:val="0"/>
            <w:tcMar>
              <w:top w:w="27" w:type="dxa"/>
              <w:left w:w="55" w:type="dxa"/>
              <w:bottom w:w="27" w:type="dxa"/>
              <w:right w:w="55" w:type="dxa"/>
            </w:tcMar>
            <w:vAlign w:val="center"/>
          </w:tcPr>
          <w:p>
            <w:pPr>
              <w:spacing w:after="163"/>
              <w:rPr>
                <w:rFonts w:ascii="宋体" w:hAnsi="宋体" w:cs="宋体"/>
                <w:szCs w:val="21"/>
              </w:rPr>
            </w:pPr>
            <w:r>
              <w:rPr>
                <w:rFonts w:hint="eastAsia" w:ascii="宋体" w:hAnsi="宋体" w:cs="宋体"/>
                <w:kern w:val="24"/>
                <w:szCs w:val="21"/>
              </w:rPr>
              <w:t>PB级</w:t>
            </w:r>
          </w:p>
        </w:tc>
        <w:tc>
          <w:tcPr>
            <w:tcW w:w="3639" w:type="dxa"/>
            <w:noWrap w:val="0"/>
            <w:tcMar>
              <w:top w:w="27" w:type="dxa"/>
              <w:left w:w="55" w:type="dxa"/>
              <w:bottom w:w="27" w:type="dxa"/>
              <w:right w:w="55" w:type="dxa"/>
            </w:tcMar>
            <w:vAlign w:val="center"/>
          </w:tcPr>
          <w:p>
            <w:pPr>
              <w:spacing w:after="163"/>
              <w:rPr>
                <w:rFonts w:ascii="宋体" w:hAnsi="宋体" w:cs="宋体"/>
                <w:szCs w:val="21"/>
              </w:rPr>
            </w:pPr>
            <w:r>
              <w:rPr>
                <w:rFonts w:hint="eastAsia" w:ascii="宋体" w:hAnsi="宋体" w:cs="宋体"/>
                <w:kern w:val="24"/>
                <w:szCs w:val="21"/>
              </w:rPr>
              <w:t>PB级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2" w:hRule="atLeast"/>
        </w:trPr>
        <w:tc>
          <w:tcPr>
            <w:tcW w:w="1942" w:type="dxa"/>
            <w:noWrap w:val="0"/>
            <w:tcMar>
              <w:top w:w="27" w:type="dxa"/>
              <w:left w:w="55" w:type="dxa"/>
              <w:bottom w:w="27" w:type="dxa"/>
              <w:right w:w="55" w:type="dxa"/>
            </w:tcMar>
            <w:vAlign w:val="center"/>
          </w:tcPr>
          <w:p>
            <w:pPr>
              <w:spacing w:after="163"/>
              <w:jc w:val="center"/>
              <w:rPr>
                <w:rFonts w:ascii="宋体" w:hAnsi="宋体" w:cs="宋体"/>
                <w:szCs w:val="21"/>
              </w:rPr>
            </w:pPr>
            <w:r>
              <w:rPr>
                <w:rFonts w:hint="eastAsia" w:ascii="宋体" w:hAnsi="宋体" w:cs="宋体"/>
                <w:kern w:val="24"/>
                <w:szCs w:val="21"/>
              </w:rPr>
              <w:t>采用技术</w:t>
            </w:r>
          </w:p>
        </w:tc>
        <w:tc>
          <w:tcPr>
            <w:tcW w:w="3599" w:type="dxa"/>
            <w:noWrap w:val="0"/>
            <w:tcMar>
              <w:top w:w="27" w:type="dxa"/>
              <w:left w:w="55" w:type="dxa"/>
              <w:bottom w:w="27" w:type="dxa"/>
              <w:right w:w="55" w:type="dxa"/>
            </w:tcMar>
            <w:vAlign w:val="center"/>
          </w:tcPr>
          <w:p>
            <w:pPr>
              <w:spacing w:after="163"/>
              <w:rPr>
                <w:rFonts w:ascii="宋体" w:hAnsi="宋体" w:cs="宋体"/>
                <w:szCs w:val="21"/>
              </w:rPr>
            </w:pPr>
            <w:r>
              <w:rPr>
                <w:rFonts w:hint="eastAsia" w:ascii="宋体" w:hAnsi="宋体" w:cs="宋体"/>
                <w:kern w:val="24"/>
                <w:szCs w:val="21"/>
              </w:rPr>
              <w:t>对象存储技术</w:t>
            </w:r>
          </w:p>
        </w:tc>
        <w:tc>
          <w:tcPr>
            <w:tcW w:w="3639" w:type="dxa"/>
            <w:noWrap w:val="0"/>
            <w:tcMar>
              <w:top w:w="27" w:type="dxa"/>
              <w:left w:w="55" w:type="dxa"/>
              <w:bottom w:w="27" w:type="dxa"/>
              <w:right w:w="55" w:type="dxa"/>
            </w:tcMar>
            <w:vAlign w:val="center"/>
          </w:tcPr>
          <w:p>
            <w:pPr>
              <w:spacing w:after="163"/>
              <w:rPr>
                <w:rFonts w:ascii="宋体" w:hAnsi="宋体" w:cs="宋体"/>
                <w:szCs w:val="21"/>
              </w:rPr>
            </w:pPr>
            <w:r>
              <w:rPr>
                <w:rFonts w:hint="eastAsia" w:ascii="宋体" w:hAnsi="宋体" w:cs="宋体"/>
                <w:kern w:val="24"/>
                <w:szCs w:val="21"/>
              </w:rPr>
              <w:t>块存储技术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1942" w:type="dxa"/>
            <w:noWrap w:val="0"/>
            <w:tcMar>
              <w:top w:w="27" w:type="dxa"/>
              <w:left w:w="55" w:type="dxa"/>
              <w:bottom w:w="27" w:type="dxa"/>
              <w:right w:w="55" w:type="dxa"/>
            </w:tcMar>
            <w:vAlign w:val="center"/>
          </w:tcPr>
          <w:p>
            <w:pPr>
              <w:spacing w:after="163"/>
              <w:jc w:val="center"/>
              <w:rPr>
                <w:rFonts w:ascii="宋体" w:hAnsi="宋体" w:cs="宋体"/>
                <w:szCs w:val="21"/>
              </w:rPr>
            </w:pPr>
            <w:r>
              <w:rPr>
                <w:rFonts w:hint="eastAsia" w:ascii="宋体" w:hAnsi="宋体" w:cs="宋体"/>
                <w:kern w:val="24"/>
                <w:szCs w:val="21"/>
              </w:rPr>
              <w:t>设备级容错方式</w:t>
            </w:r>
          </w:p>
        </w:tc>
        <w:tc>
          <w:tcPr>
            <w:tcW w:w="3599" w:type="dxa"/>
            <w:noWrap w:val="0"/>
            <w:tcMar>
              <w:top w:w="27" w:type="dxa"/>
              <w:left w:w="55" w:type="dxa"/>
              <w:bottom w:w="27" w:type="dxa"/>
              <w:right w:w="55" w:type="dxa"/>
            </w:tcMar>
            <w:vAlign w:val="center"/>
          </w:tcPr>
          <w:p>
            <w:pPr>
              <w:spacing w:after="163"/>
              <w:rPr>
                <w:rFonts w:ascii="宋体" w:hAnsi="宋体" w:cs="宋体"/>
                <w:szCs w:val="21"/>
              </w:rPr>
            </w:pPr>
            <w:r>
              <w:rPr>
                <w:rFonts w:hint="eastAsia" w:ascii="宋体" w:hAnsi="宋体" w:cs="宋体"/>
                <w:kern w:val="24"/>
                <w:szCs w:val="21"/>
              </w:rPr>
              <w:t>纠删码（EC）</w:t>
            </w:r>
          </w:p>
        </w:tc>
        <w:tc>
          <w:tcPr>
            <w:tcW w:w="3639" w:type="dxa"/>
            <w:noWrap w:val="0"/>
            <w:tcMar>
              <w:top w:w="27" w:type="dxa"/>
              <w:left w:w="55" w:type="dxa"/>
              <w:bottom w:w="27" w:type="dxa"/>
              <w:right w:w="55" w:type="dxa"/>
            </w:tcMar>
            <w:vAlign w:val="center"/>
          </w:tcPr>
          <w:p>
            <w:pPr>
              <w:spacing w:after="163"/>
              <w:rPr>
                <w:rFonts w:ascii="宋体" w:hAnsi="宋体" w:cs="宋体"/>
                <w:szCs w:val="21"/>
              </w:rPr>
            </w:pPr>
            <w:r>
              <w:rPr>
                <w:rFonts w:hint="eastAsia" w:ascii="宋体" w:hAnsi="宋体" w:cs="宋体"/>
                <w:kern w:val="24"/>
                <w:szCs w:val="21"/>
              </w:rPr>
              <w:t>RAID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1942" w:type="dxa"/>
            <w:noWrap w:val="0"/>
            <w:tcMar>
              <w:top w:w="27" w:type="dxa"/>
              <w:left w:w="55" w:type="dxa"/>
              <w:bottom w:w="27" w:type="dxa"/>
              <w:right w:w="55" w:type="dxa"/>
            </w:tcMar>
            <w:vAlign w:val="center"/>
          </w:tcPr>
          <w:p>
            <w:pPr>
              <w:spacing w:after="163"/>
              <w:jc w:val="center"/>
              <w:rPr>
                <w:rFonts w:ascii="宋体" w:hAnsi="宋体" w:cs="宋体"/>
                <w:szCs w:val="21"/>
              </w:rPr>
            </w:pPr>
            <w:r>
              <w:rPr>
                <w:rFonts w:hint="eastAsia" w:ascii="宋体" w:hAnsi="宋体" w:cs="宋体"/>
                <w:kern w:val="24"/>
                <w:szCs w:val="21"/>
              </w:rPr>
              <w:t>容错灵活配置</w:t>
            </w:r>
          </w:p>
        </w:tc>
        <w:tc>
          <w:tcPr>
            <w:tcW w:w="3599" w:type="dxa"/>
            <w:noWrap w:val="0"/>
            <w:tcMar>
              <w:top w:w="27" w:type="dxa"/>
              <w:left w:w="55" w:type="dxa"/>
              <w:bottom w:w="27" w:type="dxa"/>
              <w:right w:w="55" w:type="dxa"/>
            </w:tcMar>
            <w:vAlign w:val="center"/>
          </w:tcPr>
          <w:p>
            <w:pPr>
              <w:spacing w:after="163"/>
              <w:rPr>
                <w:rFonts w:ascii="宋体" w:hAnsi="宋体" w:cs="宋体"/>
                <w:szCs w:val="21"/>
              </w:rPr>
            </w:pPr>
            <w:r>
              <w:rPr>
                <w:rFonts w:hint="eastAsia" w:ascii="宋体" w:hAnsi="宋体" w:cs="宋体"/>
                <w:kern w:val="24"/>
                <w:szCs w:val="21"/>
              </w:rPr>
              <w:t>不同视频文件支持配置不同容错模式，如副本或者纠删码</w:t>
            </w:r>
          </w:p>
        </w:tc>
        <w:tc>
          <w:tcPr>
            <w:tcW w:w="3639" w:type="dxa"/>
            <w:noWrap w:val="0"/>
            <w:tcMar>
              <w:top w:w="27" w:type="dxa"/>
              <w:left w:w="55" w:type="dxa"/>
              <w:bottom w:w="27" w:type="dxa"/>
              <w:right w:w="55" w:type="dxa"/>
            </w:tcMar>
            <w:vAlign w:val="center"/>
          </w:tcPr>
          <w:p>
            <w:pPr>
              <w:spacing w:after="163"/>
              <w:rPr>
                <w:rFonts w:ascii="宋体" w:hAnsi="宋体" w:cs="宋体"/>
                <w:kern w:val="24"/>
                <w:szCs w:val="21"/>
              </w:rPr>
            </w:pPr>
            <w:r>
              <w:rPr>
                <w:rFonts w:hint="eastAsia" w:ascii="宋体" w:hAnsi="宋体" w:cs="宋体"/>
                <w:kern w:val="24"/>
                <w:szCs w:val="21"/>
              </w:rPr>
              <w:t>RAID组间可以采用不同的容错方式，灵活度差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942" w:type="dxa"/>
            <w:noWrap w:val="0"/>
            <w:tcMar>
              <w:top w:w="27" w:type="dxa"/>
              <w:left w:w="55" w:type="dxa"/>
              <w:bottom w:w="27" w:type="dxa"/>
              <w:right w:w="55" w:type="dxa"/>
            </w:tcMar>
            <w:vAlign w:val="center"/>
          </w:tcPr>
          <w:p>
            <w:pPr>
              <w:spacing w:after="163"/>
              <w:jc w:val="center"/>
              <w:rPr>
                <w:rFonts w:ascii="宋体" w:hAnsi="宋体" w:cs="宋体"/>
                <w:szCs w:val="21"/>
              </w:rPr>
            </w:pPr>
            <w:r>
              <w:rPr>
                <w:rFonts w:hint="eastAsia" w:ascii="宋体" w:hAnsi="宋体" w:cs="宋体"/>
                <w:kern w:val="24"/>
                <w:szCs w:val="21"/>
              </w:rPr>
              <w:t>扩展性</w:t>
            </w:r>
          </w:p>
        </w:tc>
        <w:tc>
          <w:tcPr>
            <w:tcW w:w="3599" w:type="dxa"/>
            <w:noWrap w:val="0"/>
            <w:tcMar>
              <w:top w:w="27" w:type="dxa"/>
              <w:left w:w="55" w:type="dxa"/>
              <w:bottom w:w="27" w:type="dxa"/>
              <w:right w:w="55" w:type="dxa"/>
            </w:tcMar>
            <w:vAlign w:val="center"/>
          </w:tcPr>
          <w:p>
            <w:pPr>
              <w:spacing w:after="163"/>
              <w:rPr>
                <w:rFonts w:ascii="宋体" w:hAnsi="宋体" w:cs="宋体"/>
                <w:kern w:val="24"/>
                <w:szCs w:val="21"/>
              </w:rPr>
            </w:pPr>
            <w:r>
              <w:rPr>
                <w:rFonts w:hint="eastAsia" w:ascii="宋体" w:hAnsi="宋体" w:cs="宋体"/>
                <w:kern w:val="24"/>
                <w:szCs w:val="21"/>
              </w:rPr>
              <w:t>扩展方便，存储节点在线扩容</w:t>
            </w:r>
          </w:p>
        </w:tc>
        <w:tc>
          <w:tcPr>
            <w:tcW w:w="3639" w:type="dxa"/>
            <w:noWrap w:val="0"/>
            <w:tcMar>
              <w:top w:w="27" w:type="dxa"/>
              <w:left w:w="55" w:type="dxa"/>
              <w:bottom w:w="27" w:type="dxa"/>
              <w:right w:w="55" w:type="dxa"/>
            </w:tcMar>
            <w:vAlign w:val="center"/>
          </w:tcPr>
          <w:p>
            <w:pPr>
              <w:spacing w:after="163"/>
              <w:rPr>
                <w:rFonts w:ascii="宋体" w:hAnsi="宋体" w:cs="宋体"/>
                <w:kern w:val="24"/>
                <w:szCs w:val="21"/>
              </w:rPr>
            </w:pPr>
            <w:r>
              <w:rPr>
                <w:rFonts w:hint="eastAsia" w:ascii="宋体" w:hAnsi="宋体" w:cs="宋体"/>
                <w:kern w:val="24"/>
                <w:szCs w:val="21"/>
              </w:rPr>
              <w:t>需要复杂的配置RAID组、储存池、数据卷等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942" w:type="dxa"/>
            <w:noWrap w:val="0"/>
            <w:tcMar>
              <w:top w:w="27" w:type="dxa"/>
              <w:left w:w="55" w:type="dxa"/>
              <w:bottom w:w="27" w:type="dxa"/>
              <w:right w:w="55" w:type="dxa"/>
            </w:tcMar>
            <w:vAlign w:val="center"/>
          </w:tcPr>
          <w:p>
            <w:pPr>
              <w:spacing w:after="163"/>
              <w:jc w:val="center"/>
              <w:rPr>
                <w:rFonts w:ascii="宋体" w:hAnsi="宋体" w:cs="宋体"/>
                <w:szCs w:val="21"/>
              </w:rPr>
            </w:pPr>
            <w:r>
              <w:rPr>
                <w:rFonts w:hint="eastAsia" w:ascii="宋体" w:hAnsi="宋体" w:cs="宋体"/>
                <w:kern w:val="24"/>
                <w:szCs w:val="21"/>
              </w:rPr>
              <w:t>设备持续故障</w:t>
            </w:r>
          </w:p>
        </w:tc>
        <w:tc>
          <w:tcPr>
            <w:tcW w:w="3599" w:type="dxa"/>
            <w:noWrap w:val="0"/>
            <w:tcMar>
              <w:top w:w="27" w:type="dxa"/>
              <w:left w:w="55" w:type="dxa"/>
              <w:bottom w:w="27" w:type="dxa"/>
              <w:right w:w="55" w:type="dxa"/>
            </w:tcMar>
            <w:vAlign w:val="center"/>
          </w:tcPr>
          <w:p>
            <w:pPr>
              <w:spacing w:after="163"/>
              <w:rPr>
                <w:rFonts w:ascii="宋体" w:hAnsi="宋体" w:cs="宋体"/>
                <w:kern w:val="24"/>
                <w:szCs w:val="21"/>
              </w:rPr>
            </w:pPr>
            <w:r>
              <w:rPr>
                <w:rFonts w:hint="eastAsia" w:ascii="宋体" w:hAnsi="宋体" w:cs="宋体"/>
                <w:kern w:val="24"/>
                <w:szCs w:val="21"/>
              </w:rPr>
              <w:t>根据N+M策略，M台节点故障，数据仍然能正常写入</w:t>
            </w:r>
          </w:p>
        </w:tc>
        <w:tc>
          <w:tcPr>
            <w:tcW w:w="3639" w:type="dxa"/>
            <w:noWrap w:val="0"/>
            <w:tcMar>
              <w:top w:w="27" w:type="dxa"/>
              <w:left w:w="55" w:type="dxa"/>
              <w:bottom w:w="27" w:type="dxa"/>
              <w:right w:w="55" w:type="dxa"/>
            </w:tcMar>
            <w:vAlign w:val="center"/>
          </w:tcPr>
          <w:p>
            <w:pPr>
              <w:spacing w:after="163"/>
              <w:rPr>
                <w:rFonts w:ascii="宋体" w:hAnsi="宋体" w:cs="宋体"/>
                <w:kern w:val="24"/>
                <w:szCs w:val="21"/>
              </w:rPr>
            </w:pPr>
            <w:r>
              <w:rPr>
                <w:rFonts w:hint="eastAsia" w:ascii="宋体" w:hAnsi="宋体" w:cs="宋体"/>
                <w:kern w:val="24"/>
                <w:szCs w:val="21"/>
              </w:rPr>
              <w:t>设备故障需要人工干预保证写入正常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1942" w:type="dxa"/>
            <w:noWrap w:val="0"/>
            <w:tcMar>
              <w:top w:w="27" w:type="dxa"/>
              <w:left w:w="55" w:type="dxa"/>
              <w:bottom w:w="27" w:type="dxa"/>
              <w:right w:w="55" w:type="dxa"/>
            </w:tcMar>
            <w:vAlign w:val="center"/>
          </w:tcPr>
          <w:p>
            <w:pPr>
              <w:spacing w:after="163"/>
              <w:jc w:val="center"/>
              <w:rPr>
                <w:rFonts w:ascii="宋体" w:hAnsi="宋体" w:cs="宋体"/>
                <w:szCs w:val="21"/>
              </w:rPr>
            </w:pPr>
            <w:r>
              <w:rPr>
                <w:rFonts w:hint="eastAsia" w:ascii="宋体" w:hAnsi="宋体" w:cs="宋体"/>
                <w:kern w:val="24"/>
                <w:szCs w:val="21"/>
              </w:rPr>
              <w:t>免及时维护</w:t>
            </w:r>
          </w:p>
        </w:tc>
        <w:tc>
          <w:tcPr>
            <w:tcW w:w="3599" w:type="dxa"/>
            <w:noWrap w:val="0"/>
            <w:tcMar>
              <w:top w:w="27" w:type="dxa"/>
              <w:left w:w="55" w:type="dxa"/>
              <w:bottom w:w="27" w:type="dxa"/>
              <w:right w:w="55" w:type="dxa"/>
            </w:tcMar>
            <w:vAlign w:val="center"/>
          </w:tcPr>
          <w:p>
            <w:pPr>
              <w:spacing w:after="163"/>
              <w:rPr>
                <w:rFonts w:ascii="宋体" w:hAnsi="宋体" w:cs="宋体"/>
                <w:kern w:val="24"/>
                <w:szCs w:val="21"/>
              </w:rPr>
            </w:pPr>
            <w:r>
              <w:rPr>
                <w:rFonts w:hint="eastAsia" w:ascii="宋体" w:hAnsi="宋体" w:cs="宋体"/>
                <w:kern w:val="24"/>
                <w:szCs w:val="21"/>
              </w:rPr>
              <w:t>系统预留故障恢复空间，故障硬盘无需及时更换，坏盘统一更换</w:t>
            </w:r>
          </w:p>
        </w:tc>
        <w:tc>
          <w:tcPr>
            <w:tcW w:w="3639" w:type="dxa"/>
            <w:noWrap w:val="0"/>
            <w:tcMar>
              <w:top w:w="27" w:type="dxa"/>
              <w:left w:w="55" w:type="dxa"/>
              <w:bottom w:w="27" w:type="dxa"/>
              <w:right w:w="55" w:type="dxa"/>
            </w:tcMar>
            <w:vAlign w:val="center"/>
          </w:tcPr>
          <w:p>
            <w:pPr>
              <w:spacing w:after="163"/>
              <w:rPr>
                <w:rFonts w:ascii="宋体" w:hAnsi="宋体" w:cs="宋体"/>
                <w:kern w:val="24"/>
                <w:szCs w:val="21"/>
              </w:rPr>
            </w:pPr>
            <w:r>
              <w:rPr>
                <w:rFonts w:hint="eastAsia" w:ascii="宋体" w:hAnsi="宋体" w:cs="宋体"/>
                <w:kern w:val="24"/>
                <w:szCs w:val="21"/>
              </w:rPr>
              <w:t>坏盘需要及时更换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1942" w:type="dxa"/>
            <w:noWrap w:val="0"/>
            <w:tcMar>
              <w:top w:w="27" w:type="dxa"/>
              <w:left w:w="55" w:type="dxa"/>
              <w:bottom w:w="27" w:type="dxa"/>
              <w:right w:w="55" w:type="dxa"/>
            </w:tcMar>
            <w:vAlign w:val="center"/>
          </w:tcPr>
          <w:p>
            <w:pPr>
              <w:spacing w:after="163"/>
              <w:jc w:val="center"/>
              <w:rPr>
                <w:rFonts w:ascii="宋体" w:hAnsi="宋体" w:cs="宋体"/>
                <w:szCs w:val="21"/>
              </w:rPr>
            </w:pPr>
            <w:r>
              <w:rPr>
                <w:rFonts w:hint="eastAsia" w:ascii="宋体" w:hAnsi="宋体" w:cs="宋体"/>
                <w:kern w:val="24"/>
                <w:szCs w:val="21"/>
              </w:rPr>
              <w:t>可靠性</w:t>
            </w:r>
          </w:p>
        </w:tc>
        <w:tc>
          <w:tcPr>
            <w:tcW w:w="3599" w:type="dxa"/>
            <w:noWrap w:val="0"/>
            <w:tcMar>
              <w:top w:w="27" w:type="dxa"/>
              <w:left w:w="55" w:type="dxa"/>
              <w:bottom w:w="27" w:type="dxa"/>
              <w:right w:w="55" w:type="dxa"/>
            </w:tcMar>
            <w:vAlign w:val="center"/>
          </w:tcPr>
          <w:p>
            <w:pPr>
              <w:spacing w:after="163"/>
              <w:rPr>
                <w:rFonts w:ascii="宋体" w:hAnsi="宋体" w:cs="宋体"/>
                <w:kern w:val="24"/>
                <w:szCs w:val="21"/>
              </w:rPr>
            </w:pPr>
            <w:r>
              <w:rPr>
                <w:rFonts w:hint="eastAsia" w:ascii="宋体" w:hAnsi="宋体" w:cs="宋体"/>
                <w:kern w:val="24"/>
                <w:szCs w:val="21"/>
              </w:rPr>
              <w:t>支持设备间容错</w:t>
            </w:r>
          </w:p>
        </w:tc>
        <w:tc>
          <w:tcPr>
            <w:tcW w:w="3639" w:type="dxa"/>
            <w:noWrap w:val="0"/>
            <w:tcMar>
              <w:top w:w="27" w:type="dxa"/>
              <w:left w:w="55" w:type="dxa"/>
              <w:bottom w:w="27" w:type="dxa"/>
              <w:right w:w="55" w:type="dxa"/>
            </w:tcMar>
            <w:vAlign w:val="center"/>
          </w:tcPr>
          <w:p>
            <w:pPr>
              <w:spacing w:after="163"/>
              <w:rPr>
                <w:rFonts w:ascii="宋体" w:hAnsi="宋体" w:cs="宋体"/>
                <w:kern w:val="24"/>
                <w:szCs w:val="21"/>
              </w:rPr>
            </w:pPr>
            <w:r>
              <w:rPr>
                <w:rFonts w:hint="eastAsia" w:ascii="宋体" w:hAnsi="宋体" w:cs="宋体"/>
                <w:kern w:val="24"/>
                <w:szCs w:val="21"/>
              </w:rPr>
              <w:t>不支持设备间容错，故障恢复重构风险大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942" w:type="dxa"/>
            <w:noWrap w:val="0"/>
            <w:tcMar>
              <w:top w:w="27" w:type="dxa"/>
              <w:left w:w="55" w:type="dxa"/>
              <w:bottom w:w="27" w:type="dxa"/>
              <w:right w:w="55" w:type="dxa"/>
            </w:tcMar>
            <w:vAlign w:val="center"/>
          </w:tcPr>
          <w:p>
            <w:pPr>
              <w:spacing w:after="163"/>
              <w:jc w:val="center"/>
              <w:rPr>
                <w:rFonts w:ascii="宋体" w:hAnsi="宋体" w:cs="宋体"/>
                <w:szCs w:val="21"/>
              </w:rPr>
            </w:pPr>
            <w:r>
              <w:rPr>
                <w:rFonts w:hint="eastAsia" w:ascii="宋体" w:hAnsi="宋体" w:cs="宋体"/>
                <w:kern w:val="24"/>
                <w:szCs w:val="21"/>
              </w:rPr>
              <w:t>共享性</w:t>
            </w:r>
          </w:p>
        </w:tc>
        <w:tc>
          <w:tcPr>
            <w:tcW w:w="3599" w:type="dxa"/>
            <w:noWrap w:val="0"/>
            <w:tcMar>
              <w:top w:w="27" w:type="dxa"/>
              <w:left w:w="55" w:type="dxa"/>
              <w:bottom w:w="27" w:type="dxa"/>
              <w:right w:w="55" w:type="dxa"/>
            </w:tcMar>
            <w:vAlign w:val="center"/>
          </w:tcPr>
          <w:p>
            <w:pPr>
              <w:spacing w:after="163"/>
              <w:rPr>
                <w:rFonts w:ascii="宋体" w:hAnsi="宋体" w:cs="宋体"/>
                <w:kern w:val="24"/>
                <w:szCs w:val="21"/>
              </w:rPr>
            </w:pPr>
            <w:r>
              <w:rPr>
                <w:rFonts w:hint="eastAsia" w:ascii="宋体" w:hAnsi="宋体" w:cs="宋体"/>
                <w:kern w:val="24"/>
                <w:szCs w:val="21"/>
              </w:rPr>
              <w:t>对象存储，文件形式易共享</w:t>
            </w:r>
          </w:p>
        </w:tc>
        <w:tc>
          <w:tcPr>
            <w:tcW w:w="3639" w:type="dxa"/>
            <w:noWrap w:val="0"/>
            <w:tcMar>
              <w:top w:w="27" w:type="dxa"/>
              <w:left w:w="55" w:type="dxa"/>
              <w:bottom w:w="27" w:type="dxa"/>
              <w:right w:w="55" w:type="dxa"/>
            </w:tcMar>
            <w:vAlign w:val="center"/>
          </w:tcPr>
          <w:p>
            <w:pPr>
              <w:spacing w:after="163"/>
              <w:rPr>
                <w:rFonts w:ascii="宋体" w:hAnsi="宋体" w:cs="宋体"/>
                <w:szCs w:val="21"/>
              </w:rPr>
            </w:pPr>
            <w:r>
              <w:rPr>
                <w:rFonts w:hint="eastAsia" w:ascii="宋体" w:hAnsi="宋体" w:cs="宋体"/>
                <w:kern w:val="24"/>
                <w:szCs w:val="21"/>
              </w:rPr>
              <w:t>不具备数据共享能力，只能通过应用集成之后，以应用接口进行数据共享</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1942" w:type="dxa"/>
            <w:noWrap w:val="0"/>
            <w:tcMar>
              <w:top w:w="27" w:type="dxa"/>
              <w:left w:w="55" w:type="dxa"/>
              <w:bottom w:w="27" w:type="dxa"/>
              <w:right w:w="55" w:type="dxa"/>
            </w:tcMar>
            <w:vAlign w:val="center"/>
          </w:tcPr>
          <w:p>
            <w:pPr>
              <w:spacing w:after="163"/>
              <w:jc w:val="center"/>
              <w:rPr>
                <w:rFonts w:ascii="宋体" w:hAnsi="宋体" w:cs="宋体"/>
                <w:szCs w:val="21"/>
              </w:rPr>
            </w:pPr>
            <w:r>
              <w:rPr>
                <w:rFonts w:hint="eastAsia" w:ascii="宋体" w:hAnsi="宋体" w:cs="宋体"/>
                <w:kern w:val="24"/>
                <w:szCs w:val="21"/>
              </w:rPr>
              <w:t>数据重构</w:t>
            </w:r>
          </w:p>
        </w:tc>
        <w:tc>
          <w:tcPr>
            <w:tcW w:w="3599" w:type="dxa"/>
            <w:noWrap w:val="0"/>
            <w:tcMar>
              <w:top w:w="27" w:type="dxa"/>
              <w:left w:w="55" w:type="dxa"/>
              <w:bottom w:w="27" w:type="dxa"/>
              <w:right w:w="55" w:type="dxa"/>
            </w:tcMar>
            <w:vAlign w:val="center"/>
          </w:tcPr>
          <w:p>
            <w:pPr>
              <w:spacing w:after="163"/>
              <w:rPr>
                <w:rFonts w:ascii="宋体" w:hAnsi="宋体" w:cs="宋体"/>
                <w:szCs w:val="21"/>
              </w:rPr>
            </w:pPr>
            <w:r>
              <w:rPr>
                <w:rFonts w:hint="eastAsia" w:ascii="宋体" w:hAnsi="宋体" w:cs="宋体"/>
                <w:kern w:val="24"/>
                <w:szCs w:val="21"/>
              </w:rPr>
              <w:t>数据重构代替磁盘重构，重构速度快。</w:t>
            </w:r>
          </w:p>
        </w:tc>
        <w:tc>
          <w:tcPr>
            <w:tcW w:w="3639" w:type="dxa"/>
            <w:noWrap w:val="0"/>
            <w:tcMar>
              <w:top w:w="27" w:type="dxa"/>
              <w:left w:w="55" w:type="dxa"/>
              <w:bottom w:w="27" w:type="dxa"/>
              <w:right w:w="55" w:type="dxa"/>
            </w:tcMar>
            <w:vAlign w:val="center"/>
          </w:tcPr>
          <w:p>
            <w:pPr>
              <w:spacing w:after="163"/>
              <w:rPr>
                <w:rFonts w:ascii="宋体" w:hAnsi="宋体" w:cs="宋体"/>
                <w:szCs w:val="21"/>
              </w:rPr>
            </w:pPr>
            <w:r>
              <w:rPr>
                <w:rFonts w:hint="eastAsia" w:ascii="宋体" w:hAnsi="宋体" w:cs="宋体"/>
                <w:kern w:val="24"/>
                <w:szCs w:val="21"/>
              </w:rPr>
              <w:t>支持重构，速度较慢</w:t>
            </w:r>
          </w:p>
        </w:tc>
      </w:tr>
    </w:tbl>
    <w:p>
      <w:pPr>
        <w:spacing w:after="163"/>
        <w:ind w:firstLine="480"/>
        <w:rPr>
          <w:rFonts w:ascii="宋体" w:hAnsi="宋体"/>
          <w:szCs w:val="22"/>
        </w:rPr>
      </w:pPr>
      <w:r>
        <w:rPr>
          <w:rFonts w:hint="eastAsia" w:ascii="宋体" w:hAnsi="宋体"/>
        </w:rPr>
        <w:t>根据上述技术路线的对比，云存储在各项性能上均优于传统的存储方式，所以</w:t>
      </w:r>
      <w:r>
        <w:rPr>
          <w:rFonts w:ascii="宋体" w:hAnsi="宋体"/>
        </w:rPr>
        <w:t>本次</w:t>
      </w:r>
      <w:r>
        <w:rPr>
          <w:rFonts w:hint="eastAsia" w:ascii="宋体" w:hAnsi="宋体"/>
        </w:rPr>
        <w:t>项目</w:t>
      </w:r>
      <w:r>
        <w:rPr>
          <w:rFonts w:ascii="宋体" w:hAnsi="宋体"/>
        </w:rPr>
        <w:t>图片和视频均采用</w:t>
      </w:r>
      <w:r>
        <w:rPr>
          <w:rFonts w:hint="eastAsia" w:ascii="宋体" w:hAnsi="宋体"/>
        </w:rPr>
        <w:t>云存储的技术路线。</w:t>
      </w:r>
    </w:p>
    <w:p>
      <w:pPr>
        <w:spacing w:after="163"/>
        <w:rPr>
          <w:rFonts w:ascii="宋体" w:hAnsi="宋体"/>
        </w:rPr>
      </w:pPr>
      <w:r>
        <w:rPr>
          <w:rFonts w:hint="eastAsia" w:ascii="宋体" w:hAnsi="宋体"/>
        </w:rPr>
        <w:t>3.1.7.2存储架构设计</w:t>
      </w:r>
    </w:p>
    <w:p>
      <w:pPr>
        <w:spacing w:after="163"/>
        <w:ind w:firstLine="480"/>
        <w:rPr>
          <w:rFonts w:ascii="宋体" w:hAnsi="宋体"/>
        </w:rPr>
      </w:pPr>
      <w:r>
        <w:rPr>
          <w:rFonts w:ascii="宋体" w:hAnsi="宋体"/>
        </w:rPr>
        <w:t>本次视频由</w:t>
      </w:r>
      <w:r>
        <w:rPr>
          <w:rFonts w:hint="eastAsia" w:ascii="宋体" w:hAnsi="宋体"/>
        </w:rPr>
        <w:t>本地</w:t>
      </w:r>
      <w:r>
        <w:rPr>
          <w:rFonts w:ascii="宋体" w:hAnsi="宋体"/>
        </w:rPr>
        <w:t>分布存储，图片由</w:t>
      </w:r>
      <w:r>
        <w:rPr>
          <w:rFonts w:hint="eastAsia" w:ascii="宋体" w:hAnsi="宋体"/>
        </w:rPr>
        <w:t>本地</w:t>
      </w:r>
      <w:r>
        <w:rPr>
          <w:rFonts w:ascii="宋体" w:hAnsi="宋体"/>
        </w:rPr>
        <w:t>上传至市本级后集中存储</w:t>
      </w:r>
      <w:r>
        <w:rPr>
          <w:rFonts w:hint="eastAsia" w:ascii="宋体" w:hAnsi="宋体"/>
        </w:rPr>
        <w:t>。云存储系统具有良好的可扩展性、容错性，以及内部实现对用户透明等特性，这一切都离不开分布式存储架构的支撑。</w:t>
      </w:r>
      <w:r>
        <w:rPr>
          <w:rFonts w:ascii="宋体" w:hAnsi="宋体"/>
        </w:rPr>
        <w:t>本次</w:t>
      </w:r>
      <w:r>
        <w:rPr>
          <w:rFonts w:hint="eastAsia" w:ascii="宋体" w:hAnsi="宋体"/>
        </w:rPr>
        <w:t>项目</w:t>
      </w:r>
      <w:r>
        <w:rPr>
          <w:rFonts w:ascii="宋体" w:hAnsi="宋体"/>
        </w:rPr>
        <w:t>图片和视频均采用分布式存储架构。</w:t>
      </w:r>
    </w:p>
    <w:p>
      <w:pPr>
        <w:spacing w:after="163"/>
        <w:ind w:firstLine="480"/>
        <w:rPr>
          <w:rFonts w:ascii="宋体" w:hAnsi="宋体"/>
        </w:rPr>
      </w:pPr>
      <w:r>
        <w:rPr>
          <w:rFonts w:hint="eastAsia" w:ascii="宋体" w:hAnsi="宋体"/>
        </w:rPr>
        <w:t>分布式存储架构原理拓扑图如下图所示：</w:t>
      </w:r>
    </w:p>
    <w:p>
      <w:pPr>
        <w:pStyle w:val="591"/>
        <w:ind w:left="1318" w:right="2004" w:firstLine="0" w:firstLineChars="0"/>
        <w:jc w:val="center"/>
        <w:rPr>
          <w:rFonts w:ascii="宋体" w:eastAsia="宋体"/>
        </w:rPr>
      </w:pPr>
      <w:r>
        <w:rPr>
          <w:rFonts w:ascii="宋体" w:eastAsia="宋体"/>
          <w:lang w:val="en-US"/>
        </w:rPr>
        <w:drawing>
          <wp:inline distT="0" distB="0" distL="114300" distR="114300">
            <wp:extent cx="4276725" cy="1905000"/>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4276725" cy="1905000"/>
                    </a:xfrm>
                    <a:prstGeom prst="rect">
                      <a:avLst/>
                    </a:prstGeom>
                    <a:noFill/>
                    <a:ln>
                      <a:noFill/>
                    </a:ln>
                  </pic:spPr>
                </pic:pic>
              </a:graphicData>
            </a:graphic>
          </wp:inline>
        </w:drawing>
      </w:r>
    </w:p>
    <w:p>
      <w:pPr>
        <w:spacing w:after="163"/>
        <w:ind w:left="480"/>
        <w:jc w:val="center"/>
        <w:rPr>
          <w:rFonts w:ascii="宋体" w:hAnsi="宋体"/>
        </w:rPr>
      </w:pPr>
      <w:r>
        <w:rPr>
          <w:rFonts w:hint="eastAsia" w:ascii="宋体" w:hAnsi="宋体"/>
        </w:rPr>
        <w:t>分布式存储架构原理拓扑图</w:t>
      </w:r>
    </w:p>
    <w:p>
      <w:pPr>
        <w:spacing w:after="163"/>
        <w:ind w:firstLine="480"/>
        <w:rPr>
          <w:rFonts w:ascii="宋体" w:hAnsi="宋体"/>
          <w:shd w:val="clear" w:color="auto" w:fill="FFFFFF"/>
        </w:rPr>
      </w:pPr>
      <w:r>
        <w:rPr>
          <w:rFonts w:ascii="宋体" w:hAnsi="宋体"/>
          <w:shd w:val="clear" w:color="auto" w:fill="FFFFFF"/>
        </w:rPr>
        <w:t>传统的</w:t>
      </w:r>
      <w:r>
        <w:fldChar w:fldCharType="begin"/>
      </w:r>
      <w:r>
        <w:instrText xml:space="preserve">HYPERLINK "https://baike.baidu.com/item/%E7%BD%91%E7%BB%9C%E5%AD%98%E5%82%A8" \t "_blank"</w:instrText>
      </w:r>
      <w:r>
        <w:fldChar w:fldCharType="separate"/>
      </w:r>
      <w:r>
        <w:rPr>
          <w:rFonts w:ascii="宋体" w:hAnsi="宋体"/>
          <w:shd w:val="clear" w:color="auto" w:fill="FFFFFF"/>
        </w:rPr>
        <w:t>存储</w:t>
      </w:r>
      <w:r>
        <w:fldChar w:fldCharType="end"/>
      </w:r>
      <w:r>
        <w:rPr>
          <w:rFonts w:ascii="宋体" w:hAnsi="宋体"/>
          <w:shd w:val="clear" w:color="auto" w:fill="FFFFFF"/>
        </w:rPr>
        <w:t>系统采用集中的</w:t>
      </w:r>
      <w:r>
        <w:fldChar w:fldCharType="begin"/>
      </w:r>
      <w:r>
        <w:instrText xml:space="preserve">HYPERLINK "https://baike.baidu.com/item/%E5%AD%98%E5%82%A8%E6%9C%8D%E5%8A%A1%E5%99%A8" \t "_blank"</w:instrText>
      </w:r>
      <w:r>
        <w:fldChar w:fldCharType="separate"/>
      </w:r>
      <w:r>
        <w:rPr>
          <w:rFonts w:ascii="宋体" w:hAnsi="宋体"/>
          <w:shd w:val="clear" w:color="auto" w:fill="FFFFFF"/>
        </w:rPr>
        <w:t>存储服务器</w:t>
      </w:r>
      <w:r>
        <w:fldChar w:fldCharType="end"/>
      </w:r>
      <w:r>
        <w:rPr>
          <w:rFonts w:ascii="宋体" w:hAnsi="宋体"/>
          <w:shd w:val="clear" w:color="auto" w:fill="FFFFFF"/>
        </w:rPr>
        <w:t>存放所有数据，存储服务器成为系统性能的瓶颈，也是可靠性和安全性的焦点，不能满足大规模存储应用的需要。</w:t>
      </w:r>
    </w:p>
    <w:p>
      <w:pPr>
        <w:spacing w:after="163"/>
        <w:ind w:firstLine="480"/>
        <w:rPr>
          <w:rFonts w:ascii="宋体" w:hAnsi="宋体"/>
          <w:shd w:val="clear" w:color="auto" w:fill="FFFFFF"/>
        </w:rPr>
      </w:pPr>
      <w:r>
        <w:rPr>
          <w:rFonts w:ascii="宋体" w:hAnsi="宋体"/>
          <w:shd w:val="clear" w:color="auto" w:fill="FFFFFF"/>
        </w:rPr>
        <w:t>分布式存储架构，是将数据</w:t>
      </w:r>
      <w:r>
        <w:fldChar w:fldCharType="begin"/>
      </w:r>
      <w:r>
        <w:instrText xml:space="preserve">HYPERLINK "https://baike.baidu.com/item/%E5%88%86%E6%95%A3%E5%AD%98%E5%82%A8" \t "_blank"</w:instrText>
      </w:r>
      <w:r>
        <w:fldChar w:fldCharType="separate"/>
      </w:r>
      <w:r>
        <w:rPr>
          <w:rFonts w:ascii="宋体" w:hAnsi="宋体"/>
          <w:shd w:val="clear" w:color="auto" w:fill="FFFFFF"/>
        </w:rPr>
        <w:t>分散存储</w:t>
      </w:r>
      <w:r>
        <w:fldChar w:fldCharType="end"/>
      </w:r>
      <w:r>
        <w:rPr>
          <w:rFonts w:ascii="宋体" w:hAnsi="宋体"/>
          <w:shd w:val="clear" w:color="auto" w:fill="FFFFFF"/>
        </w:rPr>
        <w:t>在多台独立的设备上。分布式网络存储系统采用可扩展的</w:t>
      </w:r>
      <w:r>
        <w:fldChar w:fldCharType="begin"/>
      </w:r>
      <w:r>
        <w:instrText xml:space="preserve">HYPERLINK "https://baike.baidu.com/item/%E7%B3%BB%E7%BB%9F%E7%BB%93%E6%9E%84" \t "_blank"</w:instrText>
      </w:r>
      <w:r>
        <w:fldChar w:fldCharType="separate"/>
      </w:r>
      <w:r>
        <w:rPr>
          <w:rFonts w:ascii="宋体" w:hAnsi="宋体"/>
          <w:shd w:val="clear" w:color="auto" w:fill="FFFFFF"/>
        </w:rPr>
        <w:t>系统结构</w:t>
      </w:r>
      <w:r>
        <w:fldChar w:fldCharType="end"/>
      </w:r>
      <w:r>
        <w:rPr>
          <w:rFonts w:ascii="宋体" w:hAnsi="宋体"/>
          <w:shd w:val="clear" w:color="auto" w:fill="FFFFFF"/>
        </w:rPr>
        <w:t>，利用多台存储服务器分担存储负荷，利用位置服务器定位存储信息，它不但提高了系统的可靠性、可用性和存取效率，还易于扩展。</w:t>
      </w:r>
    </w:p>
    <w:p>
      <w:pPr>
        <w:spacing w:after="163"/>
        <w:ind w:firstLine="480"/>
        <w:rPr>
          <w:rFonts w:ascii="宋体" w:hAnsi="宋体" w:cs="宋体"/>
        </w:rPr>
      </w:pPr>
      <w:r>
        <w:rPr>
          <w:rFonts w:hint="eastAsia" w:ascii="宋体" w:hAnsi="宋体"/>
          <w:shd w:val="clear" w:color="auto" w:fill="FFFFFF"/>
        </w:rPr>
        <w:t>在分布式存储架构中，分为全对称式架构和非对称式架构。全</w:t>
      </w:r>
      <w:r>
        <w:rPr>
          <w:rFonts w:hint="eastAsia" w:ascii="宋体" w:hAnsi="宋体" w:cs="宋体"/>
        </w:rPr>
        <w:t>对称式架构系统中每个节点的角色均等，共同管理和维护元数据，节点间通过高速网络进行信息同步等操作。而非对称式集群文件系统中，有专门的一个或者多个节点负责管理元数据，其他节点需要频繁与元数据节点通信以获取最新的元数据比如目录列表、文件属性等等。两种架构从各方面对比如下：</w:t>
      </w:r>
    </w:p>
    <w:p>
      <w:pPr>
        <w:spacing w:after="163"/>
        <w:ind w:firstLine="480"/>
        <w:rPr>
          <w:rFonts w:ascii="宋体" w:hAnsi="宋体"/>
          <w:shd w:val="clear" w:color="auto" w:fill="FFFFFF"/>
        </w:rPr>
      </w:pPr>
      <w:r>
        <w:rPr>
          <w:rFonts w:hint="eastAsia" w:ascii="宋体" w:hAnsi="宋体"/>
          <w:shd w:val="clear" w:color="auto" w:fill="FFFFFF"/>
        </w:rPr>
        <w:t>可扩展性</w:t>
      </w:r>
    </w:p>
    <w:p>
      <w:pPr>
        <w:spacing w:after="163"/>
        <w:ind w:firstLine="480"/>
        <w:rPr>
          <w:rFonts w:ascii="宋体" w:hAnsi="宋体"/>
          <w:shd w:val="clear" w:color="auto" w:fill="FFFFFF"/>
        </w:rPr>
      </w:pPr>
      <w:r>
        <w:rPr>
          <w:rFonts w:hint="eastAsia" w:ascii="宋体" w:hAnsi="宋体"/>
          <w:shd w:val="clear" w:color="auto" w:fill="FFFFFF"/>
        </w:rPr>
        <w:t>非对称式架构需要专用的服务器处理维护元数据，当存储节点扩容时需要同步扩容元数据节点，整个集群的规模受限与元数据节点规模。对称式架构没有专门的元数据节点，扩容规模取决于文件系统性能，在类似本工程规模的大数据量场景下，对称式架构的扩展上限更高。</w:t>
      </w:r>
    </w:p>
    <w:p>
      <w:pPr>
        <w:spacing w:after="163"/>
        <w:ind w:firstLine="480"/>
        <w:rPr>
          <w:rFonts w:ascii="宋体" w:hAnsi="宋体"/>
          <w:shd w:val="clear" w:color="auto" w:fill="FFFFFF"/>
        </w:rPr>
      </w:pPr>
      <w:r>
        <w:rPr>
          <w:rFonts w:hint="eastAsia" w:ascii="宋体" w:hAnsi="宋体"/>
          <w:shd w:val="clear" w:color="auto" w:fill="FFFFFF"/>
        </w:rPr>
        <w:t>数据可用性</w:t>
      </w:r>
    </w:p>
    <w:p>
      <w:pPr>
        <w:spacing w:after="163"/>
        <w:ind w:firstLine="480"/>
        <w:rPr>
          <w:rFonts w:ascii="宋体" w:hAnsi="宋体"/>
        </w:rPr>
      </w:pPr>
      <w:r>
        <w:rPr>
          <w:rFonts w:hint="eastAsia" w:ascii="宋体" w:hAnsi="宋体"/>
          <w:shd w:val="clear" w:color="auto" w:fill="FFFFFF"/>
        </w:rPr>
        <w:t>非对称架构数据可用性取决于元数据节点的可用性，元数据节点的读写速率和故障率定义了整个系统的性能</w:t>
      </w:r>
      <w:r>
        <w:rPr>
          <w:rFonts w:hint="eastAsia" w:ascii="宋体" w:hAnsi="宋体"/>
        </w:rPr>
        <w:t>瓶颈。对称式架构使每个节点与其他节点的信息共享，任何其他节点都可以切换业务替代失效节点，从而消除任何单点失败。</w:t>
      </w:r>
    </w:p>
    <w:p>
      <w:pPr>
        <w:spacing w:after="163"/>
        <w:ind w:firstLine="480"/>
        <w:rPr>
          <w:rFonts w:ascii="宋体" w:hAnsi="宋体"/>
        </w:rPr>
      </w:pPr>
      <w:r>
        <w:rPr>
          <w:rFonts w:hint="eastAsia" w:ascii="宋体" w:hAnsi="宋体"/>
        </w:rPr>
        <w:t>业务匹配性分析</w:t>
      </w:r>
    </w:p>
    <w:p>
      <w:pPr>
        <w:spacing w:after="163"/>
        <w:ind w:firstLine="480"/>
        <w:rPr>
          <w:rFonts w:ascii="宋体" w:hAnsi="宋体"/>
        </w:rPr>
      </w:pPr>
      <w:r>
        <w:rPr>
          <w:rFonts w:hint="eastAsia" w:ascii="宋体" w:hAnsi="宋体"/>
        </w:rPr>
        <w:t>对称式架构的设计初衷即支持同一文件的大量多次访问，满足高性能计算场景需求。在本项目中，对图片视频的高速读取解析是主要业务需求，采取对称式架构能够分摊同一文件访问压力，</w:t>
      </w:r>
      <w:r>
        <w:rPr>
          <w:rFonts w:ascii="宋体" w:hAnsi="宋体"/>
        </w:rPr>
        <w:t>支持</w:t>
      </w:r>
      <w:r>
        <w:rPr>
          <w:rFonts w:hint="eastAsia" w:ascii="宋体" w:hAnsi="宋体"/>
        </w:rPr>
        <w:t>本项目业务场景，</w:t>
      </w:r>
      <w:r>
        <w:rPr>
          <w:rFonts w:ascii="宋体" w:hAnsi="宋体"/>
        </w:rPr>
        <w:t>相比</w:t>
      </w:r>
      <w:r>
        <w:rPr>
          <w:rFonts w:hint="eastAsia" w:ascii="宋体" w:hAnsi="宋体"/>
        </w:rPr>
        <w:t>非对称式架构更具性能优势。</w:t>
      </w:r>
    </w:p>
    <w:p>
      <w:pPr>
        <w:spacing w:after="163"/>
        <w:ind w:firstLine="480"/>
        <w:rPr>
          <w:rFonts w:ascii="宋体" w:hAnsi="宋体"/>
        </w:rPr>
      </w:pPr>
      <w:r>
        <w:rPr>
          <w:rFonts w:hint="eastAsia" w:ascii="宋体" w:hAnsi="宋体"/>
        </w:rPr>
        <w:t>综上所述，本项目采用对称式架构更合适。</w:t>
      </w:r>
    </w:p>
    <w:p>
      <w:pPr>
        <w:spacing w:after="163"/>
        <w:rPr>
          <w:rFonts w:ascii="宋体" w:hAnsi="宋体"/>
        </w:rPr>
      </w:pPr>
      <w:r>
        <w:rPr>
          <w:rFonts w:hint="eastAsia" w:ascii="宋体" w:hAnsi="宋体"/>
        </w:rPr>
        <w:t>3.1.7.3存储集群管理功能设计</w:t>
      </w:r>
    </w:p>
    <w:p>
      <w:pPr>
        <w:pStyle w:val="67"/>
        <w:spacing w:line="360" w:lineRule="auto"/>
        <w:ind w:firstLineChars="200"/>
        <w:rPr>
          <w:rFonts w:ascii="宋体" w:hAnsi="宋体"/>
        </w:rPr>
      </w:pPr>
      <w:r>
        <w:rPr>
          <w:rFonts w:hint="eastAsia" w:ascii="宋体" w:hAnsi="宋体"/>
        </w:rPr>
        <w:t>节点管理：管理多个存储节点，支持节点上下线，搜集节点信息。</w:t>
      </w:r>
    </w:p>
    <w:p>
      <w:pPr>
        <w:pStyle w:val="67"/>
        <w:spacing w:line="360" w:lineRule="auto"/>
        <w:ind w:firstLineChars="200"/>
        <w:rPr>
          <w:rFonts w:ascii="宋体" w:hAnsi="宋体"/>
        </w:rPr>
      </w:pPr>
      <w:r>
        <w:rPr>
          <w:rFonts w:hint="eastAsia" w:ascii="宋体" w:hAnsi="宋体"/>
        </w:rPr>
        <w:t>负载均衡：根据节点的CPU、网络以及磁盘的负载情况，动态选择负载最轻的节点参与工作。</w:t>
      </w:r>
    </w:p>
    <w:p>
      <w:pPr>
        <w:pStyle w:val="67"/>
        <w:spacing w:line="360" w:lineRule="auto"/>
        <w:ind w:firstLineChars="200"/>
        <w:rPr>
          <w:rFonts w:ascii="宋体" w:hAnsi="宋体"/>
        </w:rPr>
      </w:pPr>
      <w:r>
        <w:rPr>
          <w:rFonts w:hint="eastAsia" w:ascii="宋体" w:hAnsi="宋体"/>
        </w:rPr>
        <w:t>高可用HA：对管理服务器之间进行数据同步，在一台发生故障时快速进行切换。</w:t>
      </w:r>
    </w:p>
    <w:p>
      <w:pPr>
        <w:pStyle w:val="67"/>
        <w:spacing w:line="360" w:lineRule="auto"/>
        <w:ind w:firstLineChars="200"/>
        <w:rPr>
          <w:rFonts w:ascii="宋体" w:hAnsi="宋体"/>
        </w:rPr>
      </w:pPr>
      <w:r>
        <w:rPr>
          <w:rFonts w:hint="eastAsia" w:ascii="宋体" w:hAnsi="宋体"/>
        </w:rPr>
        <w:t>对象管理：响应客户端的对象操作请求，为对象分配合适的存储节点，提供唯一ID。</w:t>
      </w:r>
    </w:p>
    <w:p>
      <w:pPr>
        <w:pStyle w:val="67"/>
        <w:spacing w:line="360" w:lineRule="auto"/>
        <w:ind w:firstLineChars="200"/>
        <w:rPr>
          <w:rFonts w:ascii="宋体" w:hAnsi="宋体"/>
        </w:rPr>
      </w:pPr>
      <w:r>
        <w:rPr>
          <w:rFonts w:hint="eastAsia" w:ascii="宋体" w:hAnsi="宋体"/>
        </w:rPr>
        <w:t>统一目录：提供文件对象的目录视图，支持文件路径和按范围查询。</w:t>
      </w:r>
    </w:p>
    <w:p>
      <w:pPr>
        <w:pStyle w:val="67"/>
        <w:spacing w:line="360" w:lineRule="auto"/>
        <w:ind w:firstLineChars="200"/>
        <w:rPr>
          <w:rFonts w:ascii="宋体" w:hAnsi="宋体"/>
        </w:rPr>
      </w:pPr>
      <w:r>
        <w:rPr>
          <w:rFonts w:hint="eastAsia" w:ascii="宋体" w:hAnsi="宋体"/>
        </w:rPr>
        <w:t>运维管理：提供系统运维服务，支持设备动态添加删除，文件手动恢复，系统升级等。</w:t>
      </w:r>
    </w:p>
    <w:p>
      <w:pPr>
        <w:spacing w:after="163"/>
        <w:ind w:firstLine="480"/>
        <w:rPr>
          <w:rFonts w:ascii="宋体" w:hAnsi="宋体"/>
        </w:rPr>
      </w:pPr>
      <w:r>
        <w:rPr>
          <w:rFonts w:hint="eastAsia" w:ascii="宋体" w:hAnsi="宋体"/>
        </w:rPr>
        <w:t>多域管理：通过索引对多个云存储系统统一管理，提供全域唯一文件路径。</w:t>
      </w:r>
    </w:p>
    <w:p>
      <w:pPr>
        <w:pStyle w:val="6"/>
        <w:numPr>
          <w:ilvl w:val="2"/>
          <w:numId w:val="0"/>
        </w:numPr>
        <w:snapToGrid w:val="0"/>
        <w:spacing w:before="120"/>
        <w:rPr>
          <w:rFonts w:hAnsi="宋体"/>
        </w:rPr>
      </w:pPr>
      <w:bookmarkStart w:id="40" w:name="_Toc17804496"/>
      <w:bookmarkStart w:id="41" w:name="_Toc27608"/>
      <w:bookmarkStart w:id="42" w:name="_Toc11346540"/>
      <w:r>
        <w:rPr>
          <w:rFonts w:hint="eastAsia" w:hAnsi="宋体"/>
        </w:rPr>
        <w:t>点位清单</w:t>
      </w:r>
      <w:bookmarkEnd w:id="40"/>
      <w:bookmarkEnd w:id="41"/>
      <w:bookmarkEnd w:id="42"/>
    </w:p>
    <w:tbl>
      <w:tblPr>
        <w:tblStyle w:val="6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7"/>
        <w:gridCol w:w="3688"/>
        <w:gridCol w:w="3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657" w:type="dxa"/>
            <w:noWrap w:val="0"/>
            <w:vAlign w:val="center"/>
          </w:tcPr>
          <w:p>
            <w:pPr>
              <w:spacing w:after="163"/>
              <w:rPr>
                <w:rFonts w:ascii="宋体" w:hAnsi="宋体" w:cs="宋体"/>
                <w:color w:val="000000"/>
                <w:sz w:val="18"/>
                <w:szCs w:val="18"/>
              </w:rPr>
            </w:pPr>
            <w:r>
              <w:rPr>
                <w:rFonts w:hint="eastAsia" w:ascii="宋体" w:hAnsi="宋体" w:cs="宋体"/>
                <w:color w:val="000000"/>
                <w:sz w:val="18"/>
                <w:szCs w:val="18"/>
              </w:rPr>
              <w:t>序号</w:t>
            </w:r>
          </w:p>
        </w:tc>
        <w:tc>
          <w:tcPr>
            <w:tcW w:w="3688" w:type="dxa"/>
            <w:noWrap w:val="0"/>
            <w:vAlign w:val="center"/>
          </w:tcPr>
          <w:p>
            <w:pPr>
              <w:spacing w:after="163"/>
              <w:ind w:firstLine="361"/>
              <w:rPr>
                <w:rFonts w:ascii="宋体" w:hAnsi="宋体" w:cs="宋体"/>
                <w:b/>
                <w:bCs/>
                <w:color w:val="000000"/>
                <w:sz w:val="18"/>
                <w:szCs w:val="18"/>
              </w:rPr>
            </w:pPr>
            <w:r>
              <w:rPr>
                <w:rFonts w:hint="eastAsia" w:ascii="宋体" w:hAnsi="宋体" w:cs="宋体"/>
                <w:b/>
                <w:bCs/>
                <w:color w:val="000000"/>
                <w:sz w:val="18"/>
                <w:szCs w:val="18"/>
              </w:rPr>
              <w:t>点位名称</w:t>
            </w:r>
          </w:p>
        </w:tc>
        <w:tc>
          <w:tcPr>
            <w:tcW w:w="3076" w:type="dxa"/>
            <w:noWrap w:val="0"/>
            <w:vAlign w:val="center"/>
          </w:tcPr>
          <w:p>
            <w:pPr>
              <w:spacing w:after="163"/>
              <w:jc w:val="center"/>
              <w:rPr>
                <w:rFonts w:ascii="宋体" w:hAnsi="宋体" w:cs="宋体"/>
                <w:b/>
                <w:bCs/>
                <w:color w:val="000000"/>
                <w:sz w:val="18"/>
                <w:szCs w:val="18"/>
              </w:rPr>
            </w:pPr>
            <w:r>
              <w:rPr>
                <w:rFonts w:hint="eastAsia" w:ascii="宋体" w:hAnsi="宋体" w:cs="宋体"/>
                <w:b/>
                <w:bCs/>
                <w:color w:val="000000"/>
                <w:sz w:val="18"/>
                <w:szCs w:val="1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657" w:type="dxa"/>
            <w:noWrap w:val="0"/>
            <w:vAlign w:val="center"/>
          </w:tcPr>
          <w:p>
            <w:pPr>
              <w:spacing w:after="163"/>
              <w:ind w:firstLine="360"/>
              <w:jc w:val="center"/>
              <w:rPr>
                <w:rFonts w:ascii="宋体" w:hAnsi="宋体" w:cs="宋体"/>
                <w:color w:val="000000"/>
                <w:sz w:val="18"/>
                <w:szCs w:val="18"/>
              </w:rPr>
            </w:pPr>
            <w:r>
              <w:rPr>
                <w:rFonts w:hint="eastAsia" w:ascii="宋体" w:hAnsi="宋体" w:cs="宋体"/>
                <w:color w:val="000000"/>
                <w:sz w:val="18"/>
                <w:szCs w:val="18"/>
              </w:rPr>
              <w:t>1</w:t>
            </w:r>
          </w:p>
        </w:tc>
        <w:tc>
          <w:tcPr>
            <w:tcW w:w="3688" w:type="dxa"/>
            <w:noWrap w:val="0"/>
            <w:vAlign w:val="center"/>
          </w:tcPr>
          <w:p>
            <w:pPr>
              <w:spacing w:after="163"/>
              <w:ind w:firstLine="360"/>
              <w:jc w:val="center"/>
              <w:rPr>
                <w:rFonts w:ascii="宋体" w:hAnsi="宋体" w:cs="宋体"/>
                <w:color w:val="000000"/>
                <w:sz w:val="18"/>
                <w:szCs w:val="18"/>
              </w:rPr>
            </w:pPr>
            <w:r>
              <w:rPr>
                <w:rFonts w:hint="eastAsia" w:ascii="宋体" w:hAnsi="宋体" w:cs="宋体"/>
                <w:color w:val="000000"/>
                <w:sz w:val="18"/>
                <w:szCs w:val="18"/>
              </w:rPr>
              <w:t>车载</w:t>
            </w:r>
          </w:p>
        </w:tc>
        <w:tc>
          <w:tcPr>
            <w:tcW w:w="3076" w:type="dxa"/>
            <w:noWrap w:val="0"/>
            <w:vAlign w:val="center"/>
          </w:tcPr>
          <w:p>
            <w:pPr>
              <w:spacing w:after="163"/>
              <w:ind w:firstLine="360"/>
              <w:jc w:val="center"/>
              <w:rPr>
                <w:rFonts w:ascii="宋体" w:hAnsi="宋体" w:cs="宋体"/>
                <w:color w:val="000000"/>
                <w:sz w:val="18"/>
                <w:szCs w:val="18"/>
              </w:rPr>
            </w:pPr>
            <w:r>
              <w:rPr>
                <w:rFonts w:hint="eastAsia" w:ascii="宋体" w:hAnsi="宋体" w:cs="宋体"/>
                <w:color w:val="000000"/>
                <w:sz w:val="18"/>
                <w:szCs w:val="18"/>
              </w:rPr>
              <w:t>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657" w:type="dxa"/>
            <w:noWrap w:val="0"/>
            <w:vAlign w:val="center"/>
          </w:tcPr>
          <w:p>
            <w:pPr>
              <w:spacing w:after="163"/>
              <w:ind w:firstLine="360"/>
              <w:jc w:val="center"/>
              <w:rPr>
                <w:rFonts w:ascii="宋体" w:hAnsi="宋体" w:cs="宋体"/>
                <w:color w:val="000000"/>
                <w:sz w:val="18"/>
                <w:szCs w:val="18"/>
              </w:rPr>
            </w:pPr>
            <w:r>
              <w:rPr>
                <w:rFonts w:hint="eastAsia" w:ascii="宋体" w:hAnsi="宋体" w:cs="宋体"/>
                <w:color w:val="000000"/>
                <w:sz w:val="18"/>
                <w:szCs w:val="18"/>
              </w:rPr>
              <w:t>2</w:t>
            </w:r>
          </w:p>
        </w:tc>
        <w:tc>
          <w:tcPr>
            <w:tcW w:w="3688" w:type="dxa"/>
            <w:noWrap w:val="0"/>
            <w:vAlign w:val="center"/>
          </w:tcPr>
          <w:p>
            <w:pPr>
              <w:spacing w:after="163"/>
              <w:ind w:firstLine="360"/>
              <w:jc w:val="center"/>
              <w:rPr>
                <w:rFonts w:ascii="宋体" w:hAnsi="宋体" w:cs="宋体"/>
                <w:color w:val="000000"/>
                <w:sz w:val="18"/>
                <w:szCs w:val="18"/>
              </w:rPr>
            </w:pPr>
            <w:r>
              <w:rPr>
                <w:rFonts w:hint="eastAsia" w:ascii="宋体" w:hAnsi="宋体" w:cs="宋体"/>
                <w:color w:val="000000"/>
                <w:sz w:val="18"/>
                <w:szCs w:val="18"/>
              </w:rPr>
              <w:t>高速出入口</w:t>
            </w:r>
          </w:p>
        </w:tc>
        <w:tc>
          <w:tcPr>
            <w:tcW w:w="3076" w:type="dxa"/>
            <w:noWrap w:val="0"/>
            <w:vAlign w:val="center"/>
          </w:tcPr>
          <w:p>
            <w:pPr>
              <w:spacing w:after="163"/>
              <w:ind w:firstLine="360"/>
              <w:jc w:val="center"/>
              <w:rPr>
                <w:rFonts w:ascii="宋体" w:hAnsi="宋体" w:cs="宋体"/>
                <w:color w:val="000000"/>
                <w:sz w:val="18"/>
                <w:szCs w:val="18"/>
              </w:rPr>
            </w:pPr>
            <w:r>
              <w:rPr>
                <w:rFonts w:hint="eastAsia" w:ascii="宋体" w:hAnsi="宋体" w:cs="宋体"/>
                <w:color w:val="000000"/>
                <w:sz w:val="18"/>
                <w:szCs w:val="18"/>
              </w:rPr>
              <w:t>12个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5345" w:type="dxa"/>
            <w:gridSpan w:val="2"/>
            <w:noWrap w:val="0"/>
            <w:vAlign w:val="center"/>
          </w:tcPr>
          <w:p>
            <w:pPr>
              <w:spacing w:after="163"/>
              <w:ind w:firstLine="360"/>
              <w:jc w:val="center"/>
              <w:rPr>
                <w:rFonts w:ascii="宋体" w:hAnsi="宋体" w:cs="宋体"/>
                <w:color w:val="000000"/>
                <w:sz w:val="18"/>
                <w:szCs w:val="18"/>
              </w:rPr>
            </w:pPr>
            <w:r>
              <w:rPr>
                <w:rFonts w:hint="eastAsia" w:ascii="宋体" w:hAnsi="宋体" w:cs="宋体"/>
                <w:color w:val="000000"/>
                <w:sz w:val="18"/>
                <w:szCs w:val="18"/>
              </w:rPr>
              <w:t>合  计</w:t>
            </w:r>
          </w:p>
        </w:tc>
        <w:tc>
          <w:tcPr>
            <w:tcW w:w="3076" w:type="dxa"/>
            <w:noWrap w:val="0"/>
            <w:vAlign w:val="center"/>
          </w:tcPr>
          <w:p>
            <w:pPr>
              <w:spacing w:after="163"/>
              <w:ind w:firstLine="360"/>
              <w:jc w:val="center"/>
              <w:rPr>
                <w:rFonts w:ascii="宋体" w:hAnsi="宋体" w:cs="宋体"/>
                <w:color w:val="000000"/>
                <w:sz w:val="18"/>
                <w:szCs w:val="18"/>
              </w:rPr>
            </w:pPr>
            <w:r>
              <w:rPr>
                <w:rFonts w:hint="eastAsia" w:ascii="宋体" w:hAnsi="宋体" w:cs="宋体"/>
                <w:color w:val="000000"/>
                <w:sz w:val="18"/>
                <w:szCs w:val="18"/>
              </w:rPr>
              <w:t>280</w:t>
            </w:r>
          </w:p>
        </w:tc>
      </w:tr>
    </w:tbl>
    <w:p>
      <w:pPr>
        <w:spacing w:after="163"/>
        <w:rPr>
          <w:rFonts w:ascii="宋体" w:hAnsi="宋体"/>
        </w:rPr>
      </w:pPr>
      <w:bookmarkStart w:id="43" w:name="_Toc10482369"/>
      <w:bookmarkEnd w:id="43"/>
    </w:p>
    <w:p>
      <w:pPr>
        <w:pStyle w:val="6"/>
        <w:numPr>
          <w:ilvl w:val="2"/>
          <w:numId w:val="0"/>
        </w:numPr>
        <w:snapToGrid w:val="0"/>
        <w:spacing w:before="120"/>
        <w:rPr>
          <w:rFonts w:hAnsi="宋体"/>
        </w:rPr>
      </w:pPr>
      <w:bookmarkStart w:id="44" w:name="_Toc17804497"/>
      <w:bookmarkStart w:id="45" w:name="_Toc10489816"/>
      <w:bookmarkStart w:id="46" w:name="_Toc11057396"/>
      <w:r>
        <w:rPr>
          <w:rFonts w:hint="eastAsia" w:hAnsi="宋体"/>
        </w:rPr>
        <w:t>3.2视频人脸抓拍系统方案</w:t>
      </w:r>
      <w:bookmarkEnd w:id="44"/>
      <w:bookmarkEnd w:id="45"/>
      <w:bookmarkEnd w:id="46"/>
    </w:p>
    <w:p>
      <w:pPr>
        <w:spacing w:after="163"/>
        <w:ind w:firstLine="480"/>
        <w:rPr>
          <w:rFonts w:ascii="宋体" w:hAnsi="宋体"/>
          <w:shd w:val="clear" w:color="auto" w:fill="FFFFFF"/>
        </w:rPr>
      </w:pPr>
      <w:r>
        <w:rPr>
          <w:rFonts w:hint="eastAsia" w:ascii="宋体" w:hAnsi="宋体"/>
          <w:shd w:val="clear" w:color="auto" w:fill="FFFFFF"/>
        </w:rPr>
        <w:t>本项目采用租赁模式，租赁期为3年。本项目的750路视频人脸抓拍应与新建的280路车载人脸抓拍和采购人已有的300路人脸前端需建立一个统一的后端应用平台。</w:t>
      </w:r>
    </w:p>
    <w:p>
      <w:pPr>
        <w:spacing w:after="163"/>
        <w:ind w:firstLine="480"/>
        <w:rPr>
          <w:rFonts w:ascii="宋体" w:hAnsi="宋体"/>
          <w:color w:val="FF0000"/>
        </w:rPr>
      </w:pPr>
      <w:r>
        <w:rPr>
          <w:rFonts w:ascii="宋体" w:hAnsi="宋体"/>
        </w:rPr>
        <w:t>本项目人像前端设备主要为人像抓拍</w:t>
      </w:r>
      <w:r>
        <w:rPr>
          <w:rFonts w:hint="eastAsia" w:ascii="宋体" w:hAnsi="宋体"/>
        </w:rPr>
        <w:t>摄像机</w:t>
      </w:r>
      <w:r>
        <w:rPr>
          <w:rFonts w:ascii="宋体" w:hAnsi="宋体"/>
        </w:rPr>
        <w:t>。适用于地客运站、火车站等人流密集的开放性公共场所及闸机通道，可对快速涌入的人流进行人脸跟踪和采集。视频监控摄像机将视频流传输给基于视频流的人像解析应用系统，系统将视频中不同帧中的同一人脸组成轨迹，在人脸轨迹中找一张质量最优的照片保存下来。</w:t>
      </w:r>
      <w:r>
        <w:rPr>
          <w:rFonts w:hint="eastAsia" w:ascii="宋体" w:hAnsi="宋体"/>
          <w:color w:val="FF0000"/>
        </w:rPr>
        <w:t>本项目采用租赁模式，租赁期为3年。</w:t>
      </w:r>
    </w:p>
    <w:p>
      <w:pPr>
        <w:spacing w:after="163"/>
        <w:rPr>
          <w:rFonts w:ascii="宋体" w:hAnsi="宋体"/>
        </w:rPr>
      </w:pPr>
      <w:bookmarkStart w:id="47" w:name="_Toc11057397"/>
      <w:bookmarkStart w:id="48" w:name="_Toc10489817"/>
      <w:r>
        <w:rPr>
          <w:rFonts w:hint="eastAsia" w:ascii="宋体" w:hAnsi="宋体"/>
        </w:rPr>
        <w:t>3.2.1总体要求</w:t>
      </w:r>
      <w:bookmarkEnd w:id="47"/>
      <w:bookmarkEnd w:id="48"/>
    </w:p>
    <w:p>
      <w:pPr>
        <w:spacing w:after="163"/>
        <w:ind w:firstLine="480"/>
        <w:rPr>
          <w:rFonts w:ascii="宋体" w:hAnsi="宋体"/>
        </w:rPr>
      </w:pPr>
      <w:r>
        <w:rPr>
          <w:rFonts w:ascii="宋体" w:hAnsi="宋体"/>
        </w:rPr>
        <w:t>人脸图像采集设备安装应满足GB50348-2004的第3章要求，选择在进出闸机、通道、</w:t>
      </w:r>
      <w:r>
        <w:rPr>
          <w:rFonts w:hint="eastAsia" w:ascii="宋体" w:hAnsi="宋体"/>
        </w:rPr>
        <w:t>公共交通工具、</w:t>
      </w:r>
      <w:r>
        <w:rPr>
          <w:rFonts w:ascii="宋体" w:hAnsi="宋体"/>
        </w:rPr>
        <w:t>扶梯或门口位置面向人员行进方向正面安装，环境光照条件良好，目标人人脸区域视场空间XYZ不宜过大（如下图），其人脸图像应满足识别要求；可视门禁系统等相似视频人脸图像采集设备与通常的视频人脸图像采集设备相比安装要求有其特殊性。</w:t>
      </w:r>
    </w:p>
    <w:p>
      <w:pPr>
        <w:pStyle w:val="208"/>
      </w:pPr>
      <w:r>
        <w:drawing>
          <wp:inline distT="0" distB="0" distL="114300" distR="114300">
            <wp:extent cx="4819015" cy="2738755"/>
            <wp:effectExtent l="0" t="0" r="12065" b="444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5"/>
                    <a:stretch>
                      <a:fillRect/>
                    </a:stretch>
                  </pic:blipFill>
                  <pic:spPr>
                    <a:xfrm>
                      <a:off x="0" y="0"/>
                      <a:ext cx="4819015" cy="2738755"/>
                    </a:xfrm>
                    <a:prstGeom prst="rect">
                      <a:avLst/>
                    </a:prstGeom>
                    <a:noFill/>
                    <a:ln>
                      <a:noFill/>
                    </a:ln>
                  </pic:spPr>
                </pic:pic>
              </a:graphicData>
            </a:graphic>
          </wp:inline>
        </w:drawing>
      </w:r>
    </w:p>
    <w:p>
      <w:pPr>
        <w:pStyle w:val="208"/>
        <w:jc w:val="center"/>
        <w:rPr>
          <w:sz w:val="28"/>
          <w:szCs w:val="24"/>
        </w:rPr>
      </w:pPr>
      <w:r>
        <w:t>视频人脸图像采集设备与目标人相互位置示意图</w:t>
      </w:r>
    </w:p>
    <w:p>
      <w:pPr>
        <w:spacing w:after="163"/>
        <w:rPr>
          <w:rFonts w:ascii="宋体" w:hAnsi="宋体"/>
        </w:rPr>
      </w:pPr>
      <w:bookmarkStart w:id="49" w:name="_Toc10489818"/>
      <w:bookmarkStart w:id="50" w:name="_Toc11057398"/>
      <w:r>
        <w:rPr>
          <w:rFonts w:hint="eastAsia" w:ascii="宋体" w:hAnsi="宋体"/>
        </w:rPr>
        <w:t>3.2.2</w:t>
      </w:r>
      <w:r>
        <w:rPr>
          <w:rFonts w:ascii="宋体" w:hAnsi="宋体"/>
        </w:rPr>
        <w:t>采集环境</w:t>
      </w:r>
      <w:bookmarkEnd w:id="49"/>
      <w:bookmarkEnd w:id="50"/>
    </w:p>
    <w:p>
      <w:pPr>
        <w:spacing w:after="163"/>
        <w:ind w:firstLine="480"/>
        <w:rPr>
          <w:rFonts w:ascii="宋体" w:hAnsi="宋体"/>
        </w:rPr>
      </w:pPr>
      <w:r>
        <w:rPr>
          <w:rFonts w:hint="eastAsia" w:ascii="宋体" w:hAnsi="宋体"/>
        </w:rPr>
        <w:t>1）</w:t>
      </w:r>
      <w:r>
        <w:rPr>
          <w:rFonts w:ascii="宋体" w:hAnsi="宋体"/>
        </w:rPr>
        <w:t>通常的视频人脸图像采集设备安装高度和俯仰角度范围如下，以满足GA/T922.2-2011中4.2.2的要求，对漏报无专门要求的场景可采用上限位置安装，视场内应避免有遮挡目标人的物体：</w:t>
      </w:r>
    </w:p>
    <w:p>
      <w:pPr>
        <w:spacing w:after="163"/>
        <w:ind w:firstLine="480"/>
        <w:rPr>
          <w:rFonts w:ascii="宋体" w:hAnsi="宋体"/>
        </w:rPr>
      </w:pPr>
      <w:r>
        <w:rPr>
          <w:rFonts w:ascii="宋体" w:hAnsi="宋体"/>
        </w:rPr>
        <w:t>距地面安装高度H1应不高于6000mm，宜在2200mm到3000mm之间；</w:t>
      </w:r>
    </w:p>
    <w:p>
      <w:pPr>
        <w:spacing w:after="163"/>
        <w:ind w:firstLine="480"/>
        <w:rPr>
          <w:rFonts w:ascii="宋体" w:hAnsi="宋体"/>
        </w:rPr>
      </w:pPr>
      <w:r>
        <w:rPr>
          <w:rFonts w:ascii="宋体" w:hAnsi="宋体"/>
        </w:rPr>
        <w:t>采集设备光轴与水平线俯仰角度A应不大于20°，宜在0°到10°之间；</w:t>
      </w:r>
    </w:p>
    <w:p>
      <w:pPr>
        <w:spacing w:after="163"/>
        <w:ind w:firstLine="480"/>
        <w:rPr>
          <w:rFonts w:ascii="宋体" w:hAnsi="宋体"/>
        </w:rPr>
      </w:pPr>
      <w:r>
        <w:rPr>
          <w:rFonts w:ascii="宋体" w:hAnsi="宋体"/>
        </w:rPr>
        <w:t>距目标人实测距离L和安装高度H1遵照公式（1）或（2）；</w:t>
      </w:r>
    </w:p>
    <w:p>
      <w:pPr>
        <w:spacing w:after="163"/>
        <w:ind w:firstLine="480"/>
        <w:rPr>
          <w:rFonts w:ascii="宋体" w:hAnsi="宋体"/>
        </w:rPr>
      </w:pPr>
      <w:r>
        <w:rPr>
          <w:rFonts w:ascii="宋体" w:hAnsi="宋体"/>
        </w:rPr>
        <w:t>安装高度H1和俯仰角度A一定时，距目标人实测距离L满足公式（1）；</w:t>
      </w:r>
    </w:p>
    <w:p>
      <w:pPr>
        <w:spacing w:after="163"/>
        <w:ind w:firstLine="480"/>
        <w:rPr>
          <w:rFonts w:ascii="宋体" w:hAnsi="宋体"/>
        </w:rPr>
      </w:pPr>
      <w:r>
        <w:rPr>
          <w:rFonts w:ascii="宋体" w:hAnsi="宋体"/>
        </w:rPr>
        <w:drawing>
          <wp:inline distT="0" distB="0" distL="114300" distR="114300">
            <wp:extent cx="5067300" cy="899795"/>
            <wp:effectExtent l="0" t="0" r="7620" b="1460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6"/>
                    <a:stretch>
                      <a:fillRect/>
                    </a:stretch>
                  </pic:blipFill>
                  <pic:spPr>
                    <a:xfrm>
                      <a:off x="0" y="0"/>
                      <a:ext cx="5067300" cy="899795"/>
                    </a:xfrm>
                    <a:prstGeom prst="rect">
                      <a:avLst/>
                    </a:prstGeom>
                    <a:noFill/>
                    <a:ln>
                      <a:noFill/>
                    </a:ln>
                  </pic:spPr>
                </pic:pic>
              </a:graphicData>
            </a:graphic>
          </wp:inline>
        </w:drawing>
      </w:r>
    </w:p>
    <w:p>
      <w:pPr>
        <w:pStyle w:val="167"/>
        <w:numPr>
          <w:ilvl w:val="0"/>
          <w:numId w:val="75"/>
        </w:numPr>
        <w:spacing w:line="360" w:lineRule="auto"/>
        <w:ind w:left="902" w:firstLineChars="0"/>
        <w:rPr>
          <w:rFonts w:ascii="宋体" w:hAnsi="宋体"/>
        </w:rPr>
      </w:pPr>
      <w:r>
        <w:rPr>
          <w:rFonts w:ascii="宋体" w:hAnsi="宋体"/>
        </w:rPr>
        <w:t>距目标人实测距离L和俯仰角度A一定时，安装高度H1满足公式（2）；</w:t>
      </w:r>
    </w:p>
    <w:p>
      <w:pPr>
        <w:spacing w:after="163"/>
        <w:ind w:firstLine="480"/>
        <w:rPr>
          <w:rFonts w:ascii="宋体" w:hAnsi="宋体"/>
        </w:rPr>
      </w:pPr>
      <w:r>
        <w:rPr>
          <w:rFonts w:ascii="宋体" w:hAnsi="宋体"/>
        </w:rPr>
        <w:drawing>
          <wp:inline distT="0" distB="0" distL="114300" distR="114300">
            <wp:extent cx="5186680" cy="490220"/>
            <wp:effectExtent l="0" t="0" r="10160" b="12700"/>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17"/>
                    <a:stretch>
                      <a:fillRect/>
                    </a:stretch>
                  </pic:blipFill>
                  <pic:spPr>
                    <a:xfrm>
                      <a:off x="0" y="0"/>
                      <a:ext cx="5186680" cy="490220"/>
                    </a:xfrm>
                    <a:prstGeom prst="rect">
                      <a:avLst/>
                    </a:prstGeom>
                    <a:noFill/>
                    <a:ln>
                      <a:noFill/>
                    </a:ln>
                  </pic:spPr>
                </pic:pic>
              </a:graphicData>
            </a:graphic>
          </wp:inline>
        </w:drawing>
      </w:r>
    </w:p>
    <w:p>
      <w:pPr>
        <w:spacing w:after="163"/>
        <w:ind w:firstLine="480"/>
        <w:rPr>
          <w:rFonts w:ascii="宋体" w:hAnsi="宋体"/>
        </w:rPr>
      </w:pPr>
      <w:r>
        <w:rPr>
          <w:rFonts w:ascii="宋体" w:hAnsi="宋体"/>
        </w:rPr>
        <w:t>L</w:t>
      </w:r>
      <w:r>
        <w:rPr>
          <w:rFonts w:hint="eastAsia" w:ascii="宋体" w:hAnsi="宋体"/>
        </w:rPr>
        <w:t>：</w:t>
      </w:r>
      <w:r>
        <w:rPr>
          <w:rFonts w:ascii="宋体" w:hAnsi="宋体"/>
        </w:rPr>
        <w:t>采集设备距目标人实测距离；H1：采集设备安装高度；H2：目标人平均身高；A：采集设备光轴与水平线俯仰角度。</w:t>
      </w:r>
    </w:p>
    <w:p>
      <w:pPr>
        <w:spacing w:after="163"/>
        <w:ind w:firstLine="480"/>
        <w:rPr>
          <w:rFonts w:ascii="宋体" w:hAnsi="宋体"/>
        </w:rPr>
      </w:pPr>
      <w:r>
        <w:rPr>
          <w:rFonts w:ascii="宋体" w:hAnsi="宋体"/>
        </w:rPr>
        <w:t>2）可视门禁系统等相似视频人脸图像采集设备应正对人脸或距地面安装高度H1</w:t>
      </w:r>
      <w:r>
        <w:rPr>
          <w:rFonts w:hint="eastAsia" w:ascii="宋体" w:hAnsi="宋体"/>
        </w:rPr>
        <w:t>∈</w:t>
      </w:r>
      <w:r>
        <w:rPr>
          <w:rFonts w:ascii="宋体" w:hAnsi="宋体"/>
        </w:rPr>
        <w:t>[1500mm，1700mm]，可参照GB50396-2007中附录C.2的要求。</w:t>
      </w:r>
    </w:p>
    <w:p>
      <w:pPr>
        <w:spacing w:after="163"/>
        <w:ind w:firstLine="480"/>
        <w:rPr>
          <w:rFonts w:ascii="宋体" w:hAnsi="宋体"/>
        </w:rPr>
      </w:pPr>
      <w:r>
        <w:rPr>
          <w:rFonts w:ascii="宋体" w:hAnsi="宋体"/>
        </w:rPr>
        <w:t>照明</w:t>
      </w:r>
      <w:r>
        <w:rPr>
          <w:rFonts w:hint="eastAsia" w:ascii="宋体" w:hAnsi="宋体"/>
        </w:rPr>
        <w:t>：</w:t>
      </w:r>
      <w:r>
        <w:rPr>
          <w:rFonts w:ascii="宋体" w:hAnsi="宋体"/>
        </w:rPr>
        <w:t>目标人周围区域漫反射，无闪烁，人脸区域光照均匀，无明显高光或反差，采集设备应避免强光直射或逆光安装，确需逆光安装时，应降低人脸区域对比度。具体要求是，面部区域正面光照强度100lux及以上，左右侧光照强度差不超过一倍，背面光照强度不超过正面光照强度的两倍。在光照不理想时，需要保证低照度下的成像质量。</w:t>
      </w:r>
    </w:p>
    <w:p>
      <w:pPr>
        <w:spacing w:after="163"/>
        <w:rPr>
          <w:rFonts w:ascii="宋体" w:hAnsi="宋体"/>
        </w:rPr>
      </w:pPr>
      <w:bookmarkStart w:id="51" w:name="_Toc10489819"/>
      <w:bookmarkStart w:id="52" w:name="_Toc11057399"/>
      <w:r>
        <w:rPr>
          <w:rFonts w:hint="eastAsia" w:ascii="宋体" w:hAnsi="宋体"/>
        </w:rPr>
        <w:t>3.2.3</w:t>
      </w:r>
      <w:r>
        <w:rPr>
          <w:rFonts w:ascii="宋体" w:hAnsi="宋体"/>
        </w:rPr>
        <w:t>采集设备</w:t>
      </w:r>
      <w:bookmarkEnd w:id="51"/>
      <w:bookmarkEnd w:id="52"/>
    </w:p>
    <w:p>
      <w:pPr>
        <w:spacing w:after="163"/>
        <w:ind w:firstLine="480"/>
        <w:rPr>
          <w:rFonts w:ascii="宋体" w:hAnsi="宋体"/>
        </w:rPr>
      </w:pPr>
      <w:r>
        <w:rPr>
          <w:rFonts w:hint="eastAsia" w:ascii="宋体" w:hAnsi="宋体"/>
        </w:rPr>
        <w:t>1）</w:t>
      </w:r>
      <w:r>
        <w:rPr>
          <w:rFonts w:ascii="宋体" w:hAnsi="宋体"/>
        </w:rPr>
        <w:t>采集器</w:t>
      </w:r>
    </w:p>
    <w:p>
      <w:pPr>
        <w:spacing w:after="163"/>
        <w:ind w:firstLine="480"/>
        <w:rPr>
          <w:rFonts w:ascii="宋体" w:hAnsi="宋体"/>
        </w:rPr>
      </w:pPr>
      <w:r>
        <w:rPr>
          <w:rFonts w:ascii="宋体" w:hAnsi="宋体"/>
        </w:rPr>
        <w:t>视频人脸图像采集器满足以下要求：</w:t>
      </w:r>
    </w:p>
    <w:p>
      <w:pPr>
        <w:spacing w:after="163"/>
        <w:ind w:firstLine="480"/>
        <w:rPr>
          <w:rFonts w:ascii="宋体" w:hAnsi="宋体"/>
        </w:rPr>
      </w:pPr>
      <w:r>
        <w:rPr>
          <w:rFonts w:ascii="宋体" w:hAnsi="宋体"/>
        </w:rPr>
        <w:t>像素数：不低于</w:t>
      </w:r>
      <w:r>
        <w:rPr>
          <w:rFonts w:hint="eastAsia" w:ascii="宋体" w:hAnsi="宋体"/>
        </w:rPr>
        <w:t>600</w:t>
      </w:r>
      <w:r>
        <w:rPr>
          <w:rFonts w:ascii="宋体" w:hAnsi="宋体"/>
        </w:rPr>
        <w:t>万像素，水平不小于</w:t>
      </w:r>
      <w:r>
        <w:rPr>
          <w:rFonts w:hint="eastAsia" w:ascii="宋体" w:hAnsi="宋体"/>
        </w:rPr>
        <w:t>3072</w:t>
      </w:r>
      <w:r>
        <w:rPr>
          <w:rFonts w:ascii="宋体" w:hAnsi="宋体"/>
        </w:rPr>
        <w:t>像素，垂直不少于</w:t>
      </w:r>
      <w:r>
        <w:rPr>
          <w:rFonts w:hint="eastAsia" w:ascii="宋体" w:hAnsi="宋体"/>
        </w:rPr>
        <w:t>2048</w:t>
      </w:r>
      <w:r>
        <w:rPr>
          <w:rFonts w:ascii="宋体" w:hAnsi="宋体"/>
        </w:rPr>
        <w:t>像素，视场范围越大，要求采集器的像素数越多；</w:t>
      </w:r>
    </w:p>
    <w:p>
      <w:pPr>
        <w:spacing w:after="163"/>
        <w:ind w:firstLine="480"/>
        <w:rPr>
          <w:rFonts w:ascii="宋体" w:hAnsi="宋体"/>
        </w:rPr>
      </w:pPr>
      <w:r>
        <w:rPr>
          <w:rFonts w:ascii="宋体" w:hAnsi="宋体"/>
        </w:rPr>
        <w:t>采集帧率：</w:t>
      </w:r>
      <w:r>
        <w:rPr>
          <w:rFonts w:hint="eastAsia" w:ascii="宋体" w:hAnsi="宋体"/>
        </w:rPr>
        <w:t>3072</w:t>
      </w:r>
      <w:r>
        <w:rPr>
          <w:rFonts w:ascii="宋体" w:hAnsi="宋体"/>
        </w:rPr>
        <w:t>x</w:t>
      </w:r>
      <w:r>
        <w:rPr>
          <w:rFonts w:hint="eastAsia" w:ascii="宋体" w:hAnsi="宋体"/>
        </w:rPr>
        <w:t>2048</w:t>
      </w:r>
      <w:r>
        <w:rPr>
          <w:rFonts w:ascii="宋体" w:hAnsi="宋体"/>
        </w:rPr>
        <w:t>图像不少于25帧/秒；</w:t>
      </w:r>
    </w:p>
    <w:p>
      <w:pPr>
        <w:spacing w:after="163"/>
        <w:ind w:firstLine="480"/>
        <w:rPr>
          <w:rFonts w:ascii="宋体" w:hAnsi="宋体"/>
        </w:rPr>
      </w:pPr>
      <w:r>
        <w:rPr>
          <w:rFonts w:ascii="宋体" w:hAnsi="宋体"/>
        </w:rPr>
        <w:t>快门调节：最低速度小于百分之一秒；</w:t>
      </w:r>
    </w:p>
    <w:p>
      <w:pPr>
        <w:spacing w:after="163"/>
        <w:ind w:firstLine="480"/>
        <w:rPr>
          <w:rFonts w:ascii="宋体" w:hAnsi="宋体"/>
        </w:rPr>
      </w:pPr>
      <w:r>
        <w:rPr>
          <w:rFonts w:ascii="宋体" w:hAnsi="宋体"/>
        </w:rPr>
        <w:t>响应范围：宽动态，高灵敏度</w:t>
      </w:r>
      <w:r>
        <w:rPr>
          <w:rFonts w:hint="eastAsia" w:ascii="宋体" w:hAnsi="宋体"/>
        </w:rPr>
        <w:t>。</w:t>
      </w:r>
    </w:p>
    <w:p>
      <w:pPr>
        <w:spacing w:after="163"/>
        <w:ind w:firstLine="480"/>
        <w:rPr>
          <w:rFonts w:ascii="宋体" w:hAnsi="宋体"/>
        </w:rPr>
      </w:pPr>
      <w:r>
        <w:rPr>
          <w:rFonts w:ascii="宋体" w:hAnsi="宋体"/>
        </w:rPr>
        <w:tab/>
      </w:r>
      <w:r>
        <w:rPr>
          <w:rFonts w:ascii="宋体" w:hAnsi="宋体"/>
        </w:rPr>
        <w:t>具有人脸检测的采集器应具有人脸图像优选功能，同时应具有输出一张最佳人脸图像功能。</w:t>
      </w:r>
    </w:p>
    <w:p>
      <w:pPr>
        <w:spacing w:after="163"/>
        <w:ind w:firstLine="480"/>
        <w:rPr>
          <w:rFonts w:ascii="宋体" w:hAnsi="宋体"/>
        </w:rPr>
      </w:pPr>
      <w:r>
        <w:rPr>
          <w:rFonts w:hint="eastAsia" w:ascii="宋体" w:hAnsi="宋体"/>
        </w:rPr>
        <w:t>2）</w:t>
      </w:r>
      <w:r>
        <w:rPr>
          <w:rFonts w:ascii="宋体" w:hAnsi="宋体"/>
        </w:rPr>
        <w:t>镜头</w:t>
      </w:r>
    </w:p>
    <w:p>
      <w:pPr>
        <w:spacing w:after="163"/>
        <w:ind w:firstLine="480"/>
        <w:rPr>
          <w:rFonts w:ascii="宋体" w:hAnsi="宋体"/>
        </w:rPr>
      </w:pPr>
      <w:r>
        <w:rPr>
          <w:rFonts w:ascii="宋体" w:hAnsi="宋体"/>
        </w:rPr>
        <w:t>视频人脸图像采集器选配的镜头应满足以下要求：</w:t>
      </w:r>
    </w:p>
    <w:p>
      <w:pPr>
        <w:spacing w:after="163"/>
        <w:ind w:firstLine="480"/>
        <w:rPr>
          <w:rFonts w:ascii="宋体" w:hAnsi="宋体"/>
        </w:rPr>
      </w:pPr>
      <w:r>
        <w:rPr>
          <w:rFonts w:ascii="宋体" w:hAnsi="宋体"/>
        </w:rPr>
        <w:t>畸变率η：不大于1%；</w:t>
      </w:r>
    </w:p>
    <w:p>
      <w:pPr>
        <w:spacing w:after="163"/>
        <w:ind w:firstLine="480"/>
        <w:rPr>
          <w:rFonts w:ascii="宋体" w:hAnsi="宋体"/>
        </w:rPr>
      </w:pPr>
      <w:r>
        <w:rPr>
          <w:rFonts w:ascii="宋体" w:hAnsi="宋体"/>
        </w:rPr>
        <w:t>自动光圈镜头最大光圈不小于F=1.4；</w:t>
      </w:r>
    </w:p>
    <w:p>
      <w:pPr>
        <w:spacing w:after="163"/>
        <w:ind w:firstLine="480"/>
        <w:rPr>
          <w:rFonts w:ascii="宋体" w:hAnsi="宋体"/>
        </w:rPr>
      </w:pPr>
      <w:r>
        <w:rPr>
          <w:rFonts w:ascii="宋体" w:hAnsi="宋体"/>
        </w:rPr>
        <w:t>选配镜头使目标人人脸区域视场空间XYZ如下，以满足GA/T922.2-2011中4.1.1要求：</w:t>
      </w:r>
    </w:p>
    <w:p>
      <w:pPr>
        <w:spacing w:after="163"/>
        <w:ind w:firstLine="480"/>
        <w:rPr>
          <w:rFonts w:ascii="宋体" w:hAnsi="宋体"/>
        </w:rPr>
      </w:pPr>
      <w:r>
        <w:rPr>
          <w:rFonts w:ascii="宋体" w:hAnsi="宋体"/>
        </w:rPr>
        <w:drawing>
          <wp:inline distT="0" distB="0" distL="114300" distR="114300">
            <wp:extent cx="2091055" cy="942975"/>
            <wp:effectExtent l="0" t="0" r="12065" b="1905"/>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pic:cNvPicPr>
                      <a:picLocks noChangeAspect="1"/>
                    </pic:cNvPicPr>
                  </pic:nvPicPr>
                  <pic:blipFill>
                    <a:blip r:embed="rId12"/>
                    <a:stretch>
                      <a:fillRect/>
                    </a:stretch>
                  </pic:blipFill>
                  <pic:spPr>
                    <a:xfrm>
                      <a:off x="0" y="0"/>
                      <a:ext cx="2091055" cy="942975"/>
                    </a:xfrm>
                    <a:prstGeom prst="rect">
                      <a:avLst/>
                    </a:prstGeom>
                    <a:noFill/>
                    <a:ln>
                      <a:noFill/>
                    </a:ln>
                  </pic:spPr>
                </pic:pic>
              </a:graphicData>
            </a:graphic>
          </wp:inline>
        </w:drawing>
      </w:r>
    </w:p>
    <w:p>
      <w:pPr>
        <w:pStyle w:val="167"/>
        <w:spacing w:line="360" w:lineRule="auto"/>
        <w:rPr>
          <w:rFonts w:ascii="宋体" w:hAnsi="宋体"/>
          <w:kern w:val="0"/>
          <w:szCs w:val="20"/>
        </w:rPr>
      </w:pPr>
      <w:r>
        <w:rPr>
          <w:rFonts w:ascii="宋体" w:hAnsi="宋体"/>
        </w:rPr>
        <w:t></w:t>
      </w:r>
      <w:r>
        <w:rPr>
          <w:rFonts w:ascii="宋体" w:hAnsi="宋体"/>
          <w:kern w:val="0"/>
          <w:szCs w:val="20"/>
        </w:rPr>
        <w:tab/>
      </w:r>
      <w:r>
        <w:rPr>
          <w:rFonts w:ascii="宋体" w:hAnsi="宋体"/>
          <w:kern w:val="0"/>
          <w:szCs w:val="20"/>
        </w:rPr>
        <w:t>焦距：镜头焦距f满足公式（3）。</w:t>
      </w:r>
    </w:p>
    <w:p>
      <w:pPr>
        <w:spacing w:after="163"/>
        <w:ind w:firstLine="480"/>
        <w:rPr>
          <w:rFonts w:ascii="宋体" w:hAnsi="宋体"/>
        </w:rPr>
      </w:pPr>
      <w:r>
        <w:rPr>
          <w:rFonts w:ascii="宋体" w:hAnsi="宋体"/>
        </w:rPr>
        <w:drawing>
          <wp:inline distT="0" distB="0" distL="114300" distR="114300">
            <wp:extent cx="5181600" cy="728345"/>
            <wp:effectExtent l="0" t="0" r="0" b="3175"/>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pic:cNvPicPr>
                      <a:picLocks noChangeAspect="1"/>
                    </pic:cNvPicPr>
                  </pic:nvPicPr>
                  <pic:blipFill>
                    <a:blip r:embed="rId13"/>
                    <a:stretch>
                      <a:fillRect/>
                    </a:stretch>
                  </pic:blipFill>
                  <pic:spPr>
                    <a:xfrm>
                      <a:off x="0" y="0"/>
                      <a:ext cx="5181600" cy="728345"/>
                    </a:xfrm>
                    <a:prstGeom prst="rect">
                      <a:avLst/>
                    </a:prstGeom>
                    <a:noFill/>
                    <a:ln>
                      <a:noFill/>
                    </a:ln>
                  </pic:spPr>
                </pic:pic>
              </a:graphicData>
            </a:graphic>
          </wp:inline>
        </w:drawing>
      </w:r>
    </w:p>
    <w:p>
      <w:pPr>
        <w:pStyle w:val="167"/>
        <w:spacing w:line="360" w:lineRule="auto"/>
        <w:rPr>
          <w:rFonts w:ascii="宋体" w:hAnsi="宋体"/>
          <w:kern w:val="0"/>
          <w:szCs w:val="20"/>
        </w:rPr>
      </w:pPr>
      <w:r>
        <w:rPr>
          <w:rFonts w:ascii="宋体" w:hAnsi="宋体"/>
          <w:kern w:val="0"/>
          <w:szCs w:val="20"/>
        </w:rPr>
        <w:t>f：镜头焦距（单位mm）；L：采集设备距目标人实测距离；h：采集设备图像传感器靶面水平测试宽度，见附录C.1和C.2；X：目标人周围区域视场空间的水平实测宽度；n：目标人周围区域视场空间的图像水平像素数；D：目标人两眼间实测距离；m：目标人人脸图像两眼间像素数。</w:t>
      </w:r>
    </w:p>
    <w:p>
      <w:pPr>
        <w:pStyle w:val="167"/>
        <w:spacing w:line="360" w:lineRule="auto"/>
        <w:rPr>
          <w:rFonts w:ascii="宋体" w:hAnsi="宋体"/>
          <w:kern w:val="0"/>
          <w:szCs w:val="20"/>
        </w:rPr>
      </w:pPr>
      <w:r>
        <w:rPr>
          <w:rFonts w:ascii="宋体" w:hAnsi="宋体"/>
          <w:kern w:val="0"/>
          <w:szCs w:val="20"/>
        </w:rPr>
        <w:tab/>
      </w:r>
      <w:r>
        <w:rPr>
          <w:rFonts w:hint="eastAsia" w:ascii="宋体" w:hAnsi="宋体"/>
          <w:kern w:val="0"/>
          <w:szCs w:val="20"/>
        </w:rPr>
        <w:t>3）</w:t>
      </w:r>
      <w:r>
        <w:rPr>
          <w:rFonts w:ascii="宋体" w:hAnsi="宋体"/>
          <w:kern w:val="0"/>
          <w:szCs w:val="20"/>
        </w:rPr>
        <w:t>采集效果</w:t>
      </w:r>
    </w:p>
    <w:p>
      <w:pPr>
        <w:pStyle w:val="167"/>
        <w:spacing w:line="360" w:lineRule="auto"/>
        <w:rPr>
          <w:rFonts w:ascii="宋体" w:hAnsi="宋体"/>
          <w:kern w:val="0"/>
          <w:szCs w:val="20"/>
        </w:rPr>
      </w:pPr>
      <w:r>
        <w:rPr>
          <w:rFonts w:ascii="宋体" w:hAnsi="宋体"/>
          <w:kern w:val="0"/>
          <w:szCs w:val="20"/>
        </w:rPr>
        <w:t>视频人脸图像采集效果满足以下要求：</w:t>
      </w:r>
    </w:p>
    <w:p>
      <w:pPr>
        <w:pStyle w:val="167"/>
        <w:spacing w:line="360" w:lineRule="auto"/>
        <w:rPr>
          <w:rFonts w:ascii="宋体" w:hAnsi="宋体"/>
          <w:kern w:val="0"/>
          <w:szCs w:val="20"/>
        </w:rPr>
      </w:pPr>
      <w:r>
        <w:rPr>
          <w:rFonts w:ascii="宋体" w:hAnsi="宋体"/>
          <w:kern w:val="0"/>
          <w:szCs w:val="20"/>
        </w:rPr>
        <w:tab/>
      </w:r>
      <w:r>
        <w:rPr>
          <w:rFonts w:ascii="宋体" w:hAnsi="宋体"/>
          <w:kern w:val="0"/>
          <w:szCs w:val="20"/>
        </w:rPr>
        <w:t>最大抓拍数：采集设备人脸抓拍区域如同时出现多个人脸，至少可同时检测抓拍</w:t>
      </w:r>
      <w:r>
        <w:rPr>
          <w:rFonts w:hint="eastAsia" w:ascii="宋体" w:hAnsi="宋体"/>
          <w:kern w:val="0"/>
          <w:szCs w:val="20"/>
        </w:rPr>
        <w:t>30</w:t>
      </w:r>
      <w:r>
        <w:rPr>
          <w:rFonts w:ascii="宋体" w:hAnsi="宋体"/>
          <w:kern w:val="0"/>
          <w:szCs w:val="20"/>
        </w:rPr>
        <w:t>个人脸。</w:t>
      </w:r>
    </w:p>
    <w:p>
      <w:pPr>
        <w:pStyle w:val="167"/>
        <w:spacing w:line="360" w:lineRule="auto"/>
        <w:rPr>
          <w:rFonts w:ascii="宋体" w:hAnsi="宋体"/>
          <w:kern w:val="0"/>
          <w:szCs w:val="20"/>
        </w:rPr>
      </w:pPr>
      <w:r>
        <w:rPr>
          <w:rFonts w:ascii="宋体" w:hAnsi="宋体"/>
          <w:kern w:val="0"/>
          <w:szCs w:val="20"/>
        </w:rPr>
        <w:t>人脸抓拍率：在满足采集设备最大抓拍数的前提下，较为理想抓拍场景（目标人周围光照充足，目标人正向、有序通过采集设备的抓拍区域），人脸抓拍率不低于95%。</w:t>
      </w:r>
    </w:p>
    <w:p>
      <w:pPr>
        <w:pStyle w:val="167"/>
        <w:spacing w:line="360" w:lineRule="auto"/>
        <w:rPr>
          <w:rFonts w:ascii="宋体" w:hAnsi="宋体"/>
          <w:kern w:val="0"/>
          <w:szCs w:val="20"/>
        </w:rPr>
      </w:pPr>
      <w:r>
        <w:rPr>
          <w:rFonts w:ascii="宋体" w:hAnsi="宋体"/>
          <w:kern w:val="0"/>
          <w:szCs w:val="20"/>
        </w:rPr>
        <w:tab/>
      </w:r>
      <w:r>
        <w:rPr>
          <w:rFonts w:ascii="宋体" w:hAnsi="宋体"/>
          <w:kern w:val="0"/>
          <w:szCs w:val="20"/>
        </w:rPr>
        <w:t>功能要求</w:t>
      </w:r>
    </w:p>
    <w:p>
      <w:pPr>
        <w:pStyle w:val="167"/>
        <w:spacing w:line="360" w:lineRule="auto"/>
        <w:rPr>
          <w:rFonts w:ascii="宋体" w:hAnsi="宋体"/>
          <w:kern w:val="0"/>
          <w:szCs w:val="20"/>
        </w:rPr>
      </w:pPr>
      <w:r>
        <w:rPr>
          <w:rFonts w:ascii="宋体" w:hAnsi="宋体"/>
          <w:kern w:val="0"/>
          <w:szCs w:val="20"/>
        </w:rPr>
        <w:t>1）支持人脸小图输出</w:t>
      </w:r>
    </w:p>
    <w:p>
      <w:pPr>
        <w:pStyle w:val="167"/>
        <w:spacing w:line="360" w:lineRule="auto"/>
        <w:rPr>
          <w:rFonts w:ascii="宋体" w:hAnsi="宋体"/>
          <w:kern w:val="0"/>
          <w:szCs w:val="20"/>
        </w:rPr>
      </w:pPr>
      <w:r>
        <w:rPr>
          <w:rFonts w:ascii="宋体" w:hAnsi="宋体"/>
          <w:kern w:val="0"/>
          <w:szCs w:val="20"/>
        </w:rPr>
        <w:t>采集设备支持人脸图像输出，图片输出标准符合相关数据标准要求。</w:t>
      </w:r>
    </w:p>
    <w:p>
      <w:pPr>
        <w:pStyle w:val="167"/>
        <w:spacing w:line="360" w:lineRule="auto"/>
        <w:rPr>
          <w:rFonts w:ascii="宋体" w:hAnsi="宋体"/>
          <w:kern w:val="0"/>
          <w:szCs w:val="20"/>
        </w:rPr>
      </w:pPr>
      <w:r>
        <w:rPr>
          <w:rFonts w:ascii="宋体" w:hAnsi="宋体"/>
          <w:kern w:val="0"/>
          <w:szCs w:val="20"/>
        </w:rPr>
        <w:t>2）人脸区域自动曝光</w:t>
      </w:r>
    </w:p>
    <w:p>
      <w:pPr>
        <w:pStyle w:val="167"/>
        <w:spacing w:line="360" w:lineRule="auto"/>
        <w:rPr>
          <w:rFonts w:ascii="宋体" w:hAnsi="宋体"/>
          <w:kern w:val="0"/>
          <w:szCs w:val="20"/>
        </w:rPr>
      </w:pPr>
      <w:r>
        <w:rPr>
          <w:rFonts w:ascii="宋体" w:hAnsi="宋体"/>
          <w:kern w:val="0"/>
          <w:szCs w:val="20"/>
        </w:rPr>
        <w:t>采集设备支持人脸区域曝光。曝光补偿模式时，当在预览画面中识别到人脸时，采集设备按照参考亮度值自动调整人脸亮度（人脸亮度值越大，预览画面越亮），保证在逆光环境下抓拍高质量的人脸图片。</w:t>
      </w:r>
    </w:p>
    <w:p>
      <w:pPr>
        <w:pStyle w:val="167"/>
        <w:spacing w:line="360" w:lineRule="auto"/>
        <w:ind w:firstLine="0" w:firstLineChars="0"/>
        <w:jc w:val="left"/>
        <w:rPr>
          <w:rFonts w:ascii="宋体" w:hAnsi="宋体"/>
          <w:kern w:val="0"/>
          <w:szCs w:val="20"/>
        </w:rPr>
      </w:pPr>
      <w:bookmarkStart w:id="53" w:name="_Toc11057400"/>
      <w:bookmarkStart w:id="54" w:name="_Toc10489820"/>
      <w:r>
        <w:rPr>
          <w:rFonts w:hint="eastAsia" w:ascii="宋体" w:hAnsi="宋体"/>
          <w:kern w:val="0"/>
          <w:szCs w:val="20"/>
        </w:rPr>
        <w:t>3.2.4</w:t>
      </w:r>
      <w:r>
        <w:rPr>
          <w:rFonts w:ascii="宋体" w:hAnsi="宋体"/>
          <w:kern w:val="0"/>
          <w:szCs w:val="20"/>
        </w:rPr>
        <w:t>视频存储</w:t>
      </w:r>
      <w:bookmarkEnd w:id="53"/>
      <w:bookmarkEnd w:id="54"/>
    </w:p>
    <w:p>
      <w:pPr>
        <w:pStyle w:val="167"/>
        <w:spacing w:line="360" w:lineRule="auto"/>
        <w:ind w:firstLine="0" w:firstLineChars="0"/>
        <w:rPr>
          <w:rFonts w:ascii="宋体" w:hAnsi="宋体"/>
          <w:kern w:val="0"/>
          <w:szCs w:val="20"/>
        </w:rPr>
      </w:pPr>
      <w:r>
        <w:rPr>
          <w:rFonts w:hint="eastAsia" w:ascii="宋体" w:hAnsi="宋体"/>
          <w:kern w:val="0"/>
          <w:szCs w:val="20"/>
        </w:rPr>
        <w:t>3.2.4.1</w:t>
      </w:r>
      <w:r>
        <w:rPr>
          <w:rFonts w:ascii="宋体" w:hAnsi="宋体"/>
          <w:kern w:val="0"/>
          <w:szCs w:val="20"/>
        </w:rPr>
        <w:t>存储容量需求</w:t>
      </w:r>
      <w:r>
        <w:rPr>
          <w:rFonts w:hint="eastAsia" w:ascii="宋体" w:hAnsi="宋体"/>
          <w:kern w:val="0"/>
          <w:szCs w:val="20"/>
        </w:rPr>
        <w:t>测算</w:t>
      </w:r>
    </w:p>
    <w:p>
      <w:pPr>
        <w:spacing w:after="163"/>
        <w:ind w:firstLine="480"/>
        <w:rPr>
          <w:rFonts w:ascii="宋体" w:hAnsi="宋体"/>
        </w:rPr>
      </w:pPr>
      <w:r>
        <w:rPr>
          <w:rFonts w:hint="eastAsia" w:ascii="宋体" w:hAnsi="宋体"/>
        </w:rPr>
        <w:t>新建和改造前端</w:t>
      </w:r>
      <w:r>
        <w:rPr>
          <w:rFonts w:ascii="宋体" w:hAnsi="宋体"/>
        </w:rPr>
        <w:t>视频资源由公安</w:t>
      </w:r>
      <w:r>
        <w:rPr>
          <w:rFonts w:hint="eastAsia" w:ascii="宋体" w:hAnsi="宋体"/>
        </w:rPr>
        <w:t>分布式</w:t>
      </w:r>
      <w:r>
        <w:rPr>
          <w:rFonts w:ascii="宋体" w:hAnsi="宋体"/>
        </w:rPr>
        <w:t>存储、统一调阅，本次仅考虑新增</w:t>
      </w:r>
      <w:r>
        <w:rPr>
          <w:rFonts w:hint="eastAsia" w:ascii="宋体" w:hAnsi="宋体"/>
        </w:rPr>
        <w:t>及改建</w:t>
      </w:r>
      <w:r>
        <w:rPr>
          <w:rFonts w:ascii="宋体" w:hAnsi="宋体"/>
        </w:rPr>
        <w:t>视频监控点位的视频存储需求</w:t>
      </w:r>
      <w:r>
        <w:rPr>
          <w:rFonts w:hint="eastAsia" w:ascii="宋体" w:hAnsi="宋体"/>
        </w:rPr>
        <w:t>。</w:t>
      </w:r>
    </w:p>
    <w:p>
      <w:pPr>
        <w:spacing w:after="163"/>
        <w:ind w:firstLine="480"/>
        <w:rPr>
          <w:rFonts w:ascii="宋体" w:hAnsi="宋体"/>
        </w:rPr>
      </w:pPr>
      <w:r>
        <w:rPr>
          <w:rFonts w:hint="eastAsia" w:ascii="宋体" w:hAnsi="宋体"/>
        </w:rPr>
        <w:t>在</w:t>
      </w:r>
      <w:r>
        <w:rPr>
          <w:rFonts w:ascii="宋体" w:hAnsi="宋体"/>
        </w:rPr>
        <w:t>存储容量</w:t>
      </w:r>
      <w:r>
        <w:rPr>
          <w:rFonts w:hint="eastAsia" w:ascii="宋体" w:hAnsi="宋体"/>
        </w:rPr>
        <w:t>配置计算上，考虑硬盘空间有效率70%，同时考虑10%**视频的</w:t>
      </w:r>
      <w:r>
        <w:rPr>
          <w:rFonts w:ascii="宋体" w:hAnsi="宋体"/>
        </w:rPr>
        <w:t>冗余，</w:t>
      </w:r>
      <w:r>
        <w:rPr>
          <w:rFonts w:hint="eastAsia" w:ascii="宋体" w:hAnsi="宋体"/>
        </w:rPr>
        <w:t>以及10%的数据冗余</w:t>
      </w:r>
      <w:r>
        <w:rPr>
          <w:rFonts w:ascii="宋体" w:hAnsi="宋体"/>
        </w:rPr>
        <w:t>。</w:t>
      </w:r>
      <w:r>
        <w:rPr>
          <w:rFonts w:hint="eastAsia" w:ascii="宋体" w:hAnsi="宋体"/>
        </w:rPr>
        <w:t>视频存储所需硬盘空间</w:t>
      </w:r>
      <w:r>
        <w:rPr>
          <w:rFonts w:ascii="宋体" w:hAnsi="宋体"/>
        </w:rPr>
        <w:t>计算公式如下：</w:t>
      </w:r>
    </w:p>
    <w:p>
      <w:pPr>
        <w:pStyle w:val="167"/>
        <w:spacing w:line="360" w:lineRule="auto"/>
        <w:rPr>
          <w:rFonts w:ascii="宋体" w:hAnsi="宋体"/>
          <w:kern w:val="0"/>
          <w:szCs w:val="20"/>
        </w:rPr>
      </w:pPr>
      <w:r>
        <w:rPr>
          <w:rFonts w:hint="eastAsia" w:ascii="宋体" w:hAnsi="宋体"/>
          <w:kern w:val="0"/>
          <w:szCs w:val="20"/>
        </w:rPr>
        <w:t>视频存储所需硬盘空间=有效存储容量/硬盘空间有效率×（1+**视频的</w:t>
      </w:r>
      <w:r>
        <w:rPr>
          <w:rFonts w:ascii="宋体" w:hAnsi="宋体"/>
          <w:kern w:val="0"/>
          <w:szCs w:val="20"/>
        </w:rPr>
        <w:t>冗余</w:t>
      </w:r>
      <w:r>
        <w:rPr>
          <w:rFonts w:hint="eastAsia" w:ascii="宋体" w:hAnsi="宋体"/>
          <w:kern w:val="0"/>
          <w:szCs w:val="20"/>
        </w:rPr>
        <w:t>）×（1+数据冗余）</w:t>
      </w:r>
    </w:p>
    <w:p>
      <w:pPr>
        <w:spacing w:after="163"/>
        <w:ind w:firstLine="480"/>
        <w:rPr>
          <w:rFonts w:ascii="宋体" w:hAnsi="宋体"/>
        </w:rPr>
      </w:pPr>
      <w:r>
        <w:rPr>
          <w:rFonts w:hint="eastAsia" w:ascii="宋体" w:hAnsi="宋体"/>
        </w:rPr>
        <w:t>根据有效存储容量需求，测算出视频存储所需硬盘空间如下表所示：</w:t>
      </w:r>
    </w:p>
    <w:p>
      <w:pPr>
        <w:pStyle w:val="423"/>
        <w:jc w:val="center"/>
      </w:pPr>
      <w:r>
        <w:rPr>
          <w:rFonts w:hint="eastAsia"/>
        </w:rPr>
        <w:t>视频存储所需硬盘空间统计表</w:t>
      </w:r>
    </w:p>
    <w:tbl>
      <w:tblPr>
        <w:tblStyle w:val="69"/>
        <w:tblW w:w="0" w:type="auto"/>
        <w:jc w:val="center"/>
        <w:tblLayout w:type="fixed"/>
        <w:tblCellMar>
          <w:top w:w="0" w:type="dxa"/>
          <w:left w:w="108" w:type="dxa"/>
          <w:bottom w:w="0" w:type="dxa"/>
          <w:right w:w="108" w:type="dxa"/>
        </w:tblCellMar>
      </w:tblPr>
      <w:tblGrid>
        <w:gridCol w:w="2848"/>
        <w:gridCol w:w="3120"/>
        <w:gridCol w:w="2560"/>
      </w:tblGrid>
      <w:tr>
        <w:tblPrEx>
          <w:tblCellMar>
            <w:top w:w="0" w:type="dxa"/>
            <w:left w:w="108" w:type="dxa"/>
            <w:bottom w:w="0" w:type="dxa"/>
            <w:right w:w="108" w:type="dxa"/>
          </w:tblCellMar>
        </w:tblPrEx>
        <w:trPr>
          <w:trHeight w:val="270" w:hRule="atLeast"/>
          <w:jc w:val="center"/>
        </w:trPr>
        <w:tc>
          <w:tcPr>
            <w:tcW w:w="2848" w:type="dxa"/>
            <w:tcBorders>
              <w:top w:val="single" w:color="auto" w:sz="4" w:space="0"/>
              <w:left w:val="single" w:color="auto" w:sz="4" w:space="0"/>
              <w:bottom w:val="single" w:color="auto" w:sz="4" w:space="0"/>
              <w:right w:val="single" w:color="auto" w:sz="4" w:space="0"/>
            </w:tcBorders>
            <w:noWrap/>
            <w:vAlign w:val="center"/>
          </w:tcPr>
          <w:p>
            <w:pPr>
              <w:spacing w:after="163"/>
              <w:jc w:val="center"/>
              <w:rPr>
                <w:rFonts w:ascii="宋体" w:hAnsi="宋体" w:cs="宋体"/>
                <w:sz w:val="22"/>
                <w:szCs w:val="22"/>
              </w:rPr>
            </w:pPr>
            <w:r>
              <w:rPr>
                <w:rFonts w:hint="eastAsia" w:ascii="宋体" w:hAnsi="宋体" w:cs="宋体"/>
                <w:sz w:val="22"/>
                <w:szCs w:val="22"/>
              </w:rPr>
              <w:t>地区</w:t>
            </w:r>
          </w:p>
        </w:tc>
        <w:tc>
          <w:tcPr>
            <w:tcW w:w="3120" w:type="dxa"/>
            <w:tcBorders>
              <w:top w:val="single" w:color="auto" w:sz="4" w:space="0"/>
              <w:left w:val="nil"/>
              <w:bottom w:val="single" w:color="auto" w:sz="4" w:space="0"/>
              <w:right w:val="single" w:color="auto" w:sz="4" w:space="0"/>
            </w:tcBorders>
            <w:noWrap/>
            <w:vAlign w:val="center"/>
          </w:tcPr>
          <w:p>
            <w:pPr>
              <w:spacing w:after="163"/>
              <w:jc w:val="center"/>
              <w:rPr>
                <w:rFonts w:ascii="宋体" w:hAnsi="宋体" w:cs="宋体"/>
                <w:sz w:val="22"/>
                <w:szCs w:val="22"/>
              </w:rPr>
            </w:pPr>
            <w:r>
              <w:rPr>
                <w:rFonts w:hint="eastAsia" w:ascii="宋体" w:hAnsi="宋体" w:cs="宋体"/>
                <w:sz w:val="22"/>
                <w:szCs w:val="22"/>
              </w:rPr>
              <w:t>有效存储空间（TB）</w:t>
            </w:r>
          </w:p>
        </w:tc>
        <w:tc>
          <w:tcPr>
            <w:tcW w:w="2560" w:type="dxa"/>
            <w:tcBorders>
              <w:top w:val="single" w:color="auto" w:sz="4" w:space="0"/>
              <w:left w:val="nil"/>
              <w:bottom w:val="single" w:color="auto" w:sz="4" w:space="0"/>
              <w:right w:val="single" w:color="auto" w:sz="4" w:space="0"/>
            </w:tcBorders>
            <w:noWrap/>
            <w:vAlign w:val="center"/>
          </w:tcPr>
          <w:p>
            <w:pPr>
              <w:spacing w:after="163"/>
              <w:jc w:val="center"/>
              <w:rPr>
                <w:rFonts w:ascii="宋体" w:hAnsi="宋体" w:cs="宋体"/>
                <w:sz w:val="22"/>
                <w:szCs w:val="22"/>
              </w:rPr>
            </w:pPr>
            <w:r>
              <w:rPr>
                <w:rFonts w:hint="eastAsia" w:ascii="宋体" w:hAnsi="宋体" w:cs="宋体"/>
                <w:sz w:val="22"/>
                <w:szCs w:val="22"/>
              </w:rPr>
              <w:t>硬盘空间（TB）</w:t>
            </w:r>
          </w:p>
        </w:tc>
      </w:tr>
      <w:tr>
        <w:tblPrEx>
          <w:tblCellMar>
            <w:top w:w="0" w:type="dxa"/>
            <w:left w:w="108" w:type="dxa"/>
            <w:bottom w:w="0" w:type="dxa"/>
            <w:right w:w="108" w:type="dxa"/>
          </w:tblCellMar>
        </w:tblPrEx>
        <w:trPr>
          <w:trHeight w:val="270" w:hRule="atLeast"/>
          <w:jc w:val="center"/>
        </w:trPr>
        <w:tc>
          <w:tcPr>
            <w:tcW w:w="2848" w:type="dxa"/>
            <w:tcBorders>
              <w:top w:val="nil"/>
              <w:left w:val="single" w:color="auto" w:sz="4" w:space="0"/>
              <w:bottom w:val="single" w:color="auto" w:sz="4" w:space="0"/>
              <w:right w:val="single" w:color="auto" w:sz="4" w:space="0"/>
            </w:tcBorders>
            <w:noWrap/>
            <w:vAlign w:val="center"/>
          </w:tcPr>
          <w:p>
            <w:pPr>
              <w:spacing w:after="163"/>
              <w:jc w:val="center"/>
              <w:rPr>
                <w:rFonts w:ascii="宋体" w:hAnsi="宋体" w:cs="宋体"/>
                <w:sz w:val="22"/>
                <w:szCs w:val="22"/>
              </w:rPr>
            </w:pPr>
            <w:r>
              <w:rPr>
                <w:rFonts w:hint="eastAsia" w:ascii="宋体" w:hAnsi="宋体" w:cs="宋体"/>
                <w:sz w:val="22"/>
                <w:szCs w:val="22"/>
              </w:rPr>
              <w:t>上虞</w:t>
            </w:r>
          </w:p>
        </w:tc>
        <w:tc>
          <w:tcPr>
            <w:tcW w:w="3120" w:type="dxa"/>
            <w:tcBorders>
              <w:top w:val="nil"/>
              <w:left w:val="nil"/>
              <w:bottom w:val="single" w:color="auto" w:sz="4" w:space="0"/>
              <w:right w:val="single" w:color="auto" w:sz="4" w:space="0"/>
            </w:tcBorders>
            <w:noWrap/>
            <w:vAlign w:val="center"/>
          </w:tcPr>
          <w:p>
            <w:pPr>
              <w:spacing w:after="163"/>
              <w:jc w:val="center"/>
              <w:rPr>
                <w:rFonts w:ascii="宋体" w:hAnsi="宋体" w:cs="宋体"/>
                <w:sz w:val="22"/>
                <w:szCs w:val="22"/>
              </w:rPr>
            </w:pPr>
            <w:r>
              <w:rPr>
                <w:rFonts w:hint="eastAsia" w:ascii="宋体" w:hAnsi="宋体" w:cs="宋体"/>
                <w:sz w:val="22"/>
                <w:szCs w:val="22"/>
              </w:rPr>
              <w:t>926.97</w:t>
            </w:r>
          </w:p>
        </w:tc>
        <w:tc>
          <w:tcPr>
            <w:tcW w:w="2560" w:type="dxa"/>
            <w:tcBorders>
              <w:top w:val="nil"/>
              <w:left w:val="nil"/>
              <w:bottom w:val="single" w:color="auto" w:sz="4" w:space="0"/>
              <w:right w:val="single" w:color="auto" w:sz="4" w:space="0"/>
            </w:tcBorders>
            <w:noWrap/>
            <w:vAlign w:val="center"/>
          </w:tcPr>
          <w:p>
            <w:pPr>
              <w:spacing w:after="163"/>
              <w:jc w:val="center"/>
              <w:rPr>
                <w:rFonts w:ascii="宋体" w:hAnsi="宋体" w:cs="宋体"/>
                <w:sz w:val="22"/>
                <w:szCs w:val="22"/>
              </w:rPr>
            </w:pPr>
            <w:r>
              <w:rPr>
                <w:rFonts w:hint="eastAsia" w:ascii="宋体" w:hAnsi="宋体" w:cs="宋体"/>
                <w:sz w:val="22"/>
                <w:szCs w:val="22"/>
              </w:rPr>
              <w:t>1456.67</w:t>
            </w:r>
          </w:p>
        </w:tc>
      </w:tr>
    </w:tbl>
    <w:p>
      <w:pPr>
        <w:spacing w:after="163"/>
        <w:ind w:firstLine="480"/>
        <w:rPr>
          <w:rFonts w:ascii="宋体" w:hAnsi="宋体"/>
        </w:rPr>
      </w:pPr>
      <w:r>
        <w:rPr>
          <w:rFonts w:hint="eastAsia" w:ascii="宋体" w:hAnsi="宋体"/>
        </w:rPr>
        <w:t>上表数量测算结果只作为参考，以建设施工时实际数量为准。</w:t>
      </w:r>
    </w:p>
    <w:p>
      <w:pPr>
        <w:pStyle w:val="167"/>
        <w:spacing w:line="360" w:lineRule="auto"/>
        <w:ind w:firstLine="0" w:firstLineChars="0"/>
        <w:jc w:val="left"/>
        <w:rPr>
          <w:rFonts w:ascii="宋体" w:hAnsi="宋体"/>
          <w:kern w:val="0"/>
          <w:szCs w:val="20"/>
        </w:rPr>
      </w:pPr>
      <w:r>
        <w:rPr>
          <w:rFonts w:hint="eastAsia" w:ascii="宋体" w:hAnsi="宋体"/>
          <w:kern w:val="0"/>
          <w:szCs w:val="20"/>
        </w:rPr>
        <w:t>3.2.4.2</w:t>
      </w:r>
      <w:r>
        <w:rPr>
          <w:rFonts w:ascii="宋体" w:hAnsi="宋体"/>
          <w:kern w:val="0"/>
          <w:szCs w:val="20"/>
        </w:rPr>
        <w:t>视频存储系统性能要求</w:t>
      </w:r>
    </w:p>
    <w:p>
      <w:pPr>
        <w:pStyle w:val="423"/>
        <w:jc w:val="center"/>
      </w:pPr>
      <w:r>
        <w:rPr>
          <w:rFonts w:hint="eastAsia"/>
        </w:rPr>
        <w:t>视频存储系统性能要求表</w:t>
      </w:r>
    </w:p>
    <w:tbl>
      <w:tblPr>
        <w:tblStyle w:val="69"/>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1828"/>
        <w:gridCol w:w="4193"/>
        <w:gridCol w:w="307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67" w:hRule="atLeast"/>
          <w:tblHeader/>
        </w:trPr>
        <w:tc>
          <w:tcPr>
            <w:tcW w:w="1828" w:type="dxa"/>
            <w:noWrap w:val="0"/>
            <w:tcMar>
              <w:top w:w="11" w:type="dxa"/>
              <w:left w:w="12" w:type="dxa"/>
              <w:bottom w:w="0" w:type="dxa"/>
              <w:right w:w="12" w:type="dxa"/>
            </w:tcMar>
            <w:vAlign w:val="center"/>
          </w:tcPr>
          <w:p>
            <w:pPr>
              <w:spacing w:after="163"/>
              <w:jc w:val="center"/>
              <w:rPr>
                <w:rFonts w:ascii="宋体" w:hAnsi="宋体"/>
                <w:b/>
                <w:szCs w:val="18"/>
              </w:rPr>
            </w:pPr>
            <w:bookmarkStart w:id="55" w:name="_Toc11057401"/>
            <w:bookmarkStart w:id="56" w:name="_Toc10489821"/>
            <w:r>
              <w:rPr>
                <w:rFonts w:ascii="宋体" w:hAnsi="宋体"/>
                <w:b/>
                <w:bCs/>
                <w:szCs w:val="18"/>
              </w:rPr>
              <w:t>项目名称</w:t>
            </w:r>
          </w:p>
        </w:tc>
        <w:tc>
          <w:tcPr>
            <w:tcW w:w="7272" w:type="dxa"/>
            <w:gridSpan w:val="2"/>
            <w:noWrap w:val="0"/>
            <w:tcMar>
              <w:top w:w="11" w:type="dxa"/>
              <w:left w:w="12" w:type="dxa"/>
              <w:bottom w:w="0" w:type="dxa"/>
              <w:right w:w="12" w:type="dxa"/>
            </w:tcMar>
            <w:vAlign w:val="center"/>
          </w:tcPr>
          <w:p>
            <w:pPr>
              <w:spacing w:after="163"/>
              <w:ind w:firstLine="422"/>
              <w:jc w:val="center"/>
              <w:rPr>
                <w:rFonts w:ascii="宋体" w:hAnsi="宋体"/>
                <w:b/>
                <w:szCs w:val="18"/>
              </w:rPr>
            </w:pPr>
            <w:r>
              <w:rPr>
                <w:rFonts w:ascii="宋体" w:hAnsi="宋体"/>
                <w:b/>
                <w:bCs/>
                <w:szCs w:val="18"/>
              </w:rPr>
              <w:t>性能要求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1" w:hRule="atLeast"/>
        </w:trPr>
        <w:tc>
          <w:tcPr>
            <w:tcW w:w="1828" w:type="dxa"/>
            <w:noWrap w:val="0"/>
            <w:vAlign w:val="center"/>
          </w:tcPr>
          <w:p>
            <w:pPr>
              <w:spacing w:after="163"/>
              <w:jc w:val="center"/>
              <w:rPr>
                <w:rFonts w:ascii="宋体" w:hAnsi="宋体"/>
                <w:szCs w:val="18"/>
              </w:rPr>
            </w:pPr>
            <w:r>
              <w:rPr>
                <w:rFonts w:ascii="宋体" w:hAnsi="宋体"/>
                <w:szCs w:val="18"/>
              </w:rPr>
              <w:t>图片类型</w:t>
            </w:r>
          </w:p>
        </w:tc>
        <w:tc>
          <w:tcPr>
            <w:tcW w:w="4193" w:type="dxa"/>
            <w:noWrap w:val="0"/>
            <w:tcMar>
              <w:top w:w="11" w:type="dxa"/>
              <w:left w:w="12" w:type="dxa"/>
              <w:bottom w:w="0" w:type="dxa"/>
              <w:right w:w="12" w:type="dxa"/>
            </w:tcMar>
            <w:vAlign w:val="center"/>
          </w:tcPr>
          <w:p>
            <w:pPr>
              <w:spacing w:after="163"/>
              <w:jc w:val="center"/>
              <w:rPr>
                <w:rFonts w:ascii="宋体" w:hAnsi="宋体"/>
                <w:szCs w:val="18"/>
              </w:rPr>
            </w:pPr>
            <w:r>
              <w:rPr>
                <w:rFonts w:ascii="宋体" w:hAnsi="宋体"/>
                <w:bCs/>
                <w:szCs w:val="18"/>
              </w:rPr>
              <w:t>场景大图</w:t>
            </w:r>
          </w:p>
        </w:tc>
        <w:tc>
          <w:tcPr>
            <w:tcW w:w="3079" w:type="dxa"/>
            <w:noWrap w:val="0"/>
            <w:tcMar>
              <w:top w:w="11" w:type="dxa"/>
              <w:left w:w="12" w:type="dxa"/>
              <w:bottom w:w="0" w:type="dxa"/>
              <w:right w:w="12" w:type="dxa"/>
            </w:tcMar>
            <w:vAlign w:val="center"/>
          </w:tcPr>
          <w:p>
            <w:pPr>
              <w:spacing w:after="163"/>
              <w:ind w:firstLine="199" w:firstLineChars="95"/>
              <w:jc w:val="center"/>
              <w:rPr>
                <w:rFonts w:ascii="宋体" w:hAnsi="宋体"/>
                <w:szCs w:val="18"/>
              </w:rPr>
            </w:pPr>
            <w:r>
              <w:rPr>
                <w:rFonts w:ascii="宋体" w:hAnsi="宋体"/>
                <w:bCs/>
                <w:szCs w:val="18"/>
              </w:rPr>
              <w:t>小图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4" w:hRule="atLeast"/>
        </w:trPr>
        <w:tc>
          <w:tcPr>
            <w:tcW w:w="1828" w:type="dxa"/>
            <w:noWrap w:val="0"/>
            <w:tcMar>
              <w:top w:w="11" w:type="dxa"/>
              <w:left w:w="12" w:type="dxa"/>
              <w:bottom w:w="0" w:type="dxa"/>
              <w:right w:w="12" w:type="dxa"/>
            </w:tcMar>
            <w:vAlign w:val="center"/>
          </w:tcPr>
          <w:p>
            <w:pPr>
              <w:spacing w:after="163"/>
              <w:jc w:val="center"/>
              <w:rPr>
                <w:rFonts w:ascii="宋体" w:hAnsi="宋体"/>
                <w:szCs w:val="18"/>
              </w:rPr>
            </w:pPr>
            <w:r>
              <w:rPr>
                <w:rFonts w:ascii="宋体" w:hAnsi="宋体"/>
                <w:bCs/>
                <w:szCs w:val="18"/>
              </w:rPr>
              <w:t>生命周期（天）</w:t>
            </w:r>
          </w:p>
        </w:tc>
        <w:tc>
          <w:tcPr>
            <w:tcW w:w="4193" w:type="dxa"/>
            <w:noWrap w:val="0"/>
            <w:tcMar>
              <w:top w:w="11" w:type="dxa"/>
              <w:left w:w="12" w:type="dxa"/>
              <w:bottom w:w="0" w:type="dxa"/>
              <w:right w:w="12" w:type="dxa"/>
            </w:tcMar>
            <w:vAlign w:val="center"/>
          </w:tcPr>
          <w:p>
            <w:pPr>
              <w:spacing w:after="163"/>
              <w:jc w:val="center"/>
              <w:rPr>
                <w:rFonts w:ascii="宋体" w:hAnsi="宋体"/>
                <w:szCs w:val="18"/>
              </w:rPr>
            </w:pPr>
            <w:r>
              <w:rPr>
                <w:rFonts w:ascii="宋体" w:hAnsi="宋体"/>
                <w:szCs w:val="18"/>
              </w:rPr>
              <w:t>1年</w:t>
            </w:r>
            <w:r>
              <w:rPr>
                <w:rFonts w:hint="eastAsia" w:ascii="宋体" w:hAnsi="宋体"/>
                <w:szCs w:val="18"/>
              </w:rPr>
              <w:t>（可根据需求调整）</w:t>
            </w:r>
          </w:p>
        </w:tc>
        <w:tc>
          <w:tcPr>
            <w:tcW w:w="3079" w:type="dxa"/>
            <w:noWrap w:val="0"/>
            <w:tcMar>
              <w:top w:w="11" w:type="dxa"/>
              <w:left w:w="12" w:type="dxa"/>
              <w:bottom w:w="0" w:type="dxa"/>
              <w:right w:w="12" w:type="dxa"/>
            </w:tcMar>
            <w:vAlign w:val="center"/>
          </w:tcPr>
          <w:p>
            <w:pPr>
              <w:spacing w:after="163"/>
              <w:ind w:firstLine="210" w:firstLineChars="100"/>
              <w:jc w:val="center"/>
              <w:rPr>
                <w:rFonts w:ascii="宋体" w:hAnsi="宋体"/>
                <w:szCs w:val="18"/>
              </w:rPr>
            </w:pPr>
            <w:r>
              <w:rPr>
                <w:rFonts w:ascii="宋体" w:hAnsi="宋体"/>
                <w:szCs w:val="18"/>
              </w:rPr>
              <w:t>2年</w:t>
            </w:r>
            <w:r>
              <w:rPr>
                <w:rFonts w:hint="eastAsia" w:ascii="宋体" w:hAnsi="宋体"/>
                <w:szCs w:val="18"/>
              </w:rPr>
              <w:t>（可根据需求调整）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1" w:hRule="atLeast"/>
        </w:trPr>
        <w:tc>
          <w:tcPr>
            <w:tcW w:w="1828" w:type="dxa"/>
            <w:noWrap w:val="0"/>
            <w:tcMar>
              <w:top w:w="11" w:type="dxa"/>
              <w:left w:w="12" w:type="dxa"/>
              <w:bottom w:w="0" w:type="dxa"/>
              <w:right w:w="12" w:type="dxa"/>
            </w:tcMar>
            <w:vAlign w:val="center"/>
          </w:tcPr>
          <w:p>
            <w:pPr>
              <w:spacing w:after="163"/>
              <w:jc w:val="center"/>
              <w:rPr>
                <w:rFonts w:ascii="宋体" w:hAnsi="宋体"/>
                <w:bCs/>
                <w:szCs w:val="18"/>
              </w:rPr>
            </w:pPr>
            <w:r>
              <w:rPr>
                <w:rFonts w:ascii="宋体" w:hAnsi="宋体"/>
                <w:bCs/>
                <w:szCs w:val="18"/>
              </w:rPr>
              <w:t>生命周期管理功能</w:t>
            </w:r>
          </w:p>
        </w:tc>
        <w:tc>
          <w:tcPr>
            <w:tcW w:w="7272" w:type="dxa"/>
            <w:gridSpan w:val="2"/>
            <w:noWrap w:val="0"/>
            <w:tcMar>
              <w:top w:w="11" w:type="dxa"/>
              <w:left w:w="12" w:type="dxa"/>
              <w:bottom w:w="0" w:type="dxa"/>
              <w:right w:w="12" w:type="dxa"/>
            </w:tcMar>
            <w:vAlign w:val="center"/>
          </w:tcPr>
          <w:p>
            <w:pPr>
              <w:spacing w:after="163"/>
              <w:rPr>
                <w:rFonts w:ascii="宋体" w:hAnsi="宋体"/>
                <w:szCs w:val="18"/>
              </w:rPr>
            </w:pPr>
            <w:r>
              <w:rPr>
                <w:rFonts w:ascii="宋体" w:hAnsi="宋体"/>
                <w:szCs w:val="21"/>
              </w:rPr>
              <w:t>对于到达生命周期的数据，要求能够循环覆盖，将过期的数据删除。</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50" w:hRule="atLeast"/>
        </w:trPr>
        <w:tc>
          <w:tcPr>
            <w:tcW w:w="1828" w:type="dxa"/>
            <w:noWrap w:val="0"/>
            <w:tcMar>
              <w:top w:w="11" w:type="dxa"/>
              <w:left w:w="12" w:type="dxa"/>
              <w:bottom w:w="0" w:type="dxa"/>
              <w:right w:w="12" w:type="dxa"/>
            </w:tcMar>
            <w:vAlign w:val="center"/>
          </w:tcPr>
          <w:p>
            <w:pPr>
              <w:spacing w:after="163"/>
              <w:jc w:val="center"/>
              <w:rPr>
                <w:rFonts w:ascii="宋体" w:hAnsi="宋体"/>
                <w:szCs w:val="18"/>
              </w:rPr>
            </w:pPr>
            <w:r>
              <w:rPr>
                <w:rFonts w:ascii="宋体" w:hAnsi="宋体"/>
                <w:bCs/>
                <w:szCs w:val="18"/>
              </w:rPr>
              <w:t>功能主要应用</w:t>
            </w:r>
          </w:p>
        </w:tc>
        <w:tc>
          <w:tcPr>
            <w:tcW w:w="7272" w:type="dxa"/>
            <w:gridSpan w:val="2"/>
            <w:noWrap w:val="0"/>
            <w:tcMar>
              <w:top w:w="11" w:type="dxa"/>
              <w:left w:w="12" w:type="dxa"/>
              <w:bottom w:w="0" w:type="dxa"/>
              <w:right w:w="12" w:type="dxa"/>
            </w:tcMar>
            <w:vAlign w:val="center"/>
          </w:tcPr>
          <w:p>
            <w:pPr>
              <w:spacing w:after="163"/>
              <w:rPr>
                <w:rFonts w:ascii="宋体" w:hAnsi="宋体"/>
                <w:szCs w:val="18"/>
              </w:rPr>
            </w:pPr>
            <w:r>
              <w:rPr>
                <w:rFonts w:hint="eastAsia" w:ascii="宋体" w:hAnsi="宋体"/>
                <w:szCs w:val="18"/>
              </w:rPr>
              <w:t>满足图片接入服务，</w:t>
            </w:r>
            <w:r>
              <w:rPr>
                <w:rFonts w:ascii="宋体" w:hAnsi="宋体"/>
                <w:szCs w:val="18"/>
              </w:rPr>
              <w:t>支持2万路以上写入、4000路检索</w:t>
            </w:r>
            <w:r>
              <w:rPr>
                <w:rFonts w:hint="eastAsia" w:ascii="宋体" w:hAnsi="宋体"/>
                <w:szCs w:val="18"/>
              </w:rPr>
              <w:t>以及少量视频片段的存取。</w:t>
            </w:r>
          </w:p>
          <w:p>
            <w:pPr>
              <w:spacing w:after="163"/>
              <w:rPr>
                <w:rFonts w:ascii="宋体" w:hAnsi="宋体"/>
                <w:szCs w:val="18"/>
              </w:rPr>
            </w:pPr>
            <w:r>
              <w:rPr>
                <w:rFonts w:ascii="宋体" w:hAnsi="宋体"/>
                <w:szCs w:val="18"/>
              </w:rPr>
              <w:t>大量用于图片智能解析、图像检索、车辆</w:t>
            </w:r>
            <w:r>
              <w:rPr>
                <w:rFonts w:hint="eastAsia" w:ascii="宋体" w:hAnsi="宋体"/>
                <w:szCs w:val="18"/>
              </w:rPr>
              <w:t>、</w:t>
            </w:r>
            <w:r>
              <w:rPr>
                <w:rFonts w:ascii="宋体" w:hAnsi="宋体"/>
                <w:szCs w:val="18"/>
              </w:rPr>
              <w:t>人像分析比对应用</w:t>
            </w:r>
            <w:r>
              <w:rPr>
                <w:rFonts w:hint="eastAsia" w:ascii="宋体" w:hAnsi="宋体"/>
                <w:szCs w:val="18"/>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50" w:hRule="atLeast"/>
        </w:trPr>
        <w:tc>
          <w:tcPr>
            <w:tcW w:w="1828" w:type="dxa"/>
            <w:noWrap w:val="0"/>
            <w:tcMar>
              <w:top w:w="11" w:type="dxa"/>
              <w:left w:w="12" w:type="dxa"/>
              <w:bottom w:w="0" w:type="dxa"/>
              <w:right w:w="12" w:type="dxa"/>
            </w:tcMar>
            <w:vAlign w:val="center"/>
          </w:tcPr>
          <w:p>
            <w:pPr>
              <w:spacing w:after="163"/>
              <w:jc w:val="center"/>
              <w:rPr>
                <w:rFonts w:ascii="宋体" w:hAnsi="宋体"/>
                <w:bCs/>
                <w:szCs w:val="18"/>
              </w:rPr>
            </w:pPr>
            <w:r>
              <w:rPr>
                <w:rFonts w:ascii="宋体" w:hAnsi="宋体"/>
                <w:bCs/>
                <w:szCs w:val="18"/>
              </w:rPr>
              <w:t>单节点性能要求</w:t>
            </w:r>
          </w:p>
        </w:tc>
        <w:tc>
          <w:tcPr>
            <w:tcW w:w="7272" w:type="dxa"/>
            <w:gridSpan w:val="2"/>
            <w:noWrap w:val="0"/>
            <w:tcMar>
              <w:top w:w="11" w:type="dxa"/>
              <w:left w:w="12" w:type="dxa"/>
              <w:bottom w:w="0" w:type="dxa"/>
              <w:right w:w="12" w:type="dxa"/>
            </w:tcMar>
            <w:vAlign w:val="center"/>
          </w:tcPr>
          <w:p>
            <w:pPr>
              <w:spacing w:after="163"/>
              <w:rPr>
                <w:rFonts w:ascii="宋体" w:hAnsi="宋体"/>
                <w:szCs w:val="18"/>
              </w:rPr>
            </w:pPr>
            <w:r>
              <w:rPr>
                <w:rFonts w:ascii="宋体" w:hAnsi="宋体"/>
                <w:szCs w:val="21"/>
              </w:rPr>
              <w:t>配置不低于</w:t>
            </w:r>
            <w:r>
              <w:rPr>
                <w:rFonts w:hint="eastAsia" w:ascii="宋体" w:hAnsi="宋体"/>
                <w:szCs w:val="21"/>
              </w:rPr>
              <w:t>1*4核</w:t>
            </w:r>
            <w:r>
              <w:rPr>
                <w:rFonts w:ascii="宋体" w:hAnsi="宋体"/>
                <w:szCs w:val="21"/>
              </w:rPr>
              <w:t>CPU</w:t>
            </w:r>
            <w:r>
              <w:rPr>
                <w:rFonts w:ascii="宋体" w:hAnsi="宋体"/>
                <w:szCs w:val="18"/>
              </w:rPr>
              <w:t>，内存不小于</w:t>
            </w:r>
            <w:r>
              <w:rPr>
                <w:rFonts w:hint="eastAsia" w:ascii="宋体" w:hAnsi="宋体"/>
                <w:szCs w:val="18"/>
              </w:rPr>
              <w:t>16</w:t>
            </w:r>
            <w:r>
              <w:rPr>
                <w:rFonts w:ascii="宋体" w:hAnsi="宋体"/>
                <w:szCs w:val="18"/>
              </w:rPr>
              <w:t>G，盘位数≥24，单盘容量≥6T</w:t>
            </w:r>
            <w:r>
              <w:rPr>
                <w:rFonts w:hint="eastAsia" w:ascii="宋体" w:hAnsi="宋体"/>
                <w:szCs w:val="18"/>
              </w:rPr>
              <w:t>，磁盘转速不低于7200rpm，至少配置2个万兆端口上联至万兆交换机。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50" w:hRule="atLeast"/>
        </w:trPr>
        <w:tc>
          <w:tcPr>
            <w:tcW w:w="1828" w:type="dxa"/>
            <w:noWrap w:val="0"/>
            <w:tcMar>
              <w:top w:w="11" w:type="dxa"/>
              <w:left w:w="12" w:type="dxa"/>
              <w:bottom w:w="0" w:type="dxa"/>
              <w:right w:w="12" w:type="dxa"/>
            </w:tcMar>
            <w:vAlign w:val="center"/>
          </w:tcPr>
          <w:p>
            <w:pPr>
              <w:spacing w:after="163"/>
              <w:jc w:val="center"/>
              <w:rPr>
                <w:rFonts w:ascii="宋体" w:hAnsi="宋体"/>
                <w:szCs w:val="18"/>
              </w:rPr>
            </w:pPr>
            <w:r>
              <w:rPr>
                <w:rFonts w:ascii="宋体" w:hAnsi="宋体"/>
                <w:bCs/>
                <w:szCs w:val="18"/>
              </w:rPr>
              <w:t>I/O性能要求</w:t>
            </w:r>
          </w:p>
        </w:tc>
        <w:tc>
          <w:tcPr>
            <w:tcW w:w="7272" w:type="dxa"/>
            <w:gridSpan w:val="2"/>
            <w:noWrap w:val="0"/>
            <w:tcMar>
              <w:top w:w="11" w:type="dxa"/>
              <w:left w:w="12" w:type="dxa"/>
              <w:bottom w:w="0" w:type="dxa"/>
              <w:right w:w="12" w:type="dxa"/>
            </w:tcMar>
            <w:vAlign w:val="center"/>
          </w:tcPr>
          <w:p>
            <w:pPr>
              <w:spacing w:after="163"/>
              <w:rPr>
                <w:rFonts w:ascii="宋体" w:hAnsi="宋体"/>
                <w:szCs w:val="18"/>
              </w:rPr>
            </w:pPr>
            <w:r>
              <w:rPr>
                <w:rFonts w:ascii="宋体" w:hAnsi="宋体"/>
                <w:szCs w:val="18"/>
              </w:rPr>
              <w:t>全天波峰/波谷业务压力最高可达3倍以上，系统峰值OPS不低于6000张/S</w:t>
            </w:r>
            <w:r>
              <w:rPr>
                <w:rFonts w:hint="eastAsia" w:ascii="宋体" w:hAnsi="宋体"/>
                <w:szCs w:val="18"/>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77" w:hRule="atLeast"/>
        </w:trPr>
        <w:tc>
          <w:tcPr>
            <w:tcW w:w="1828" w:type="dxa"/>
            <w:noWrap w:val="0"/>
            <w:tcMar>
              <w:top w:w="11" w:type="dxa"/>
              <w:left w:w="12" w:type="dxa"/>
              <w:bottom w:w="0" w:type="dxa"/>
              <w:right w:w="12" w:type="dxa"/>
            </w:tcMar>
            <w:vAlign w:val="center"/>
          </w:tcPr>
          <w:p>
            <w:pPr>
              <w:spacing w:after="163"/>
              <w:jc w:val="center"/>
              <w:rPr>
                <w:rFonts w:ascii="宋体" w:hAnsi="宋体"/>
                <w:szCs w:val="18"/>
              </w:rPr>
            </w:pPr>
            <w:r>
              <w:rPr>
                <w:rFonts w:ascii="宋体" w:hAnsi="宋体"/>
                <w:bCs/>
                <w:szCs w:val="18"/>
              </w:rPr>
              <w:t>读写模型</w:t>
            </w:r>
          </w:p>
        </w:tc>
        <w:tc>
          <w:tcPr>
            <w:tcW w:w="7272" w:type="dxa"/>
            <w:gridSpan w:val="2"/>
            <w:noWrap w:val="0"/>
            <w:tcMar>
              <w:top w:w="11" w:type="dxa"/>
              <w:left w:w="12" w:type="dxa"/>
              <w:bottom w:w="0" w:type="dxa"/>
              <w:right w:w="12" w:type="dxa"/>
            </w:tcMar>
            <w:vAlign w:val="center"/>
          </w:tcPr>
          <w:p>
            <w:pPr>
              <w:spacing w:after="163"/>
              <w:rPr>
                <w:rFonts w:ascii="宋体" w:hAnsi="宋体"/>
                <w:szCs w:val="18"/>
              </w:rPr>
            </w:pPr>
            <w:r>
              <w:rPr>
                <w:rFonts w:ascii="宋体" w:hAnsi="宋体"/>
                <w:szCs w:val="18"/>
              </w:rPr>
              <w:t>大量小文件</w:t>
            </w:r>
            <w:r>
              <w:rPr>
                <w:rFonts w:hint="eastAsia" w:ascii="宋体" w:hAnsi="宋体"/>
                <w:szCs w:val="18"/>
              </w:rPr>
              <w:t>、</w:t>
            </w:r>
            <w:r>
              <w:rPr>
                <w:rFonts w:ascii="宋体" w:hAnsi="宋体"/>
                <w:szCs w:val="18"/>
              </w:rPr>
              <w:t>随机读写</w:t>
            </w:r>
            <w:r>
              <w:rPr>
                <w:rFonts w:hint="eastAsia" w:ascii="宋体" w:hAnsi="宋体"/>
                <w:szCs w:val="18"/>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53" w:hRule="atLeast"/>
        </w:trPr>
        <w:tc>
          <w:tcPr>
            <w:tcW w:w="1828" w:type="dxa"/>
            <w:noWrap w:val="0"/>
            <w:tcMar>
              <w:top w:w="11" w:type="dxa"/>
              <w:left w:w="12" w:type="dxa"/>
              <w:bottom w:w="0" w:type="dxa"/>
              <w:right w:w="12" w:type="dxa"/>
            </w:tcMar>
            <w:vAlign w:val="center"/>
          </w:tcPr>
          <w:p>
            <w:pPr>
              <w:spacing w:after="163"/>
              <w:jc w:val="center"/>
              <w:rPr>
                <w:rFonts w:ascii="宋体" w:hAnsi="宋体"/>
                <w:bCs/>
                <w:szCs w:val="18"/>
              </w:rPr>
            </w:pPr>
            <w:r>
              <w:rPr>
                <w:rFonts w:ascii="宋体" w:hAnsi="宋体"/>
                <w:bCs/>
                <w:szCs w:val="18"/>
              </w:rPr>
              <w:t>存储利用率</w:t>
            </w:r>
          </w:p>
        </w:tc>
        <w:tc>
          <w:tcPr>
            <w:tcW w:w="7272" w:type="dxa"/>
            <w:gridSpan w:val="2"/>
            <w:noWrap w:val="0"/>
            <w:tcMar>
              <w:top w:w="11" w:type="dxa"/>
              <w:left w:w="12" w:type="dxa"/>
              <w:bottom w:w="0" w:type="dxa"/>
              <w:right w:w="12" w:type="dxa"/>
            </w:tcMar>
            <w:vAlign w:val="center"/>
          </w:tcPr>
          <w:p>
            <w:pPr>
              <w:spacing w:after="163"/>
              <w:rPr>
                <w:rFonts w:ascii="宋体" w:hAnsi="宋体"/>
                <w:szCs w:val="18"/>
              </w:rPr>
            </w:pPr>
            <w:r>
              <w:rPr>
                <w:rFonts w:ascii="宋体" w:hAnsi="宋体"/>
                <w:szCs w:val="18"/>
              </w:rPr>
              <w:t>不小于</w:t>
            </w:r>
            <w:r>
              <w:rPr>
                <w:rFonts w:hint="eastAsia" w:ascii="宋体" w:hAnsi="宋体"/>
                <w:szCs w:val="18"/>
              </w:rPr>
              <w:t>70</w:t>
            </w:r>
            <w:r>
              <w:rPr>
                <w:rFonts w:ascii="宋体" w:hAnsi="宋体"/>
                <w:szCs w:val="18"/>
              </w:rPr>
              <w:t>%</w:t>
            </w:r>
            <w:r>
              <w:rPr>
                <w:rFonts w:hint="eastAsia" w:ascii="宋体" w:hAnsi="宋体"/>
                <w:szCs w:val="18"/>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73" w:hRule="atLeast"/>
        </w:trPr>
        <w:tc>
          <w:tcPr>
            <w:tcW w:w="1828" w:type="dxa"/>
            <w:noWrap w:val="0"/>
            <w:tcMar>
              <w:top w:w="11" w:type="dxa"/>
              <w:left w:w="12" w:type="dxa"/>
              <w:bottom w:w="0" w:type="dxa"/>
              <w:right w:w="12" w:type="dxa"/>
            </w:tcMar>
            <w:vAlign w:val="center"/>
          </w:tcPr>
          <w:p>
            <w:pPr>
              <w:spacing w:after="163"/>
              <w:jc w:val="center"/>
              <w:rPr>
                <w:rFonts w:ascii="宋体" w:hAnsi="宋体"/>
                <w:bCs/>
                <w:szCs w:val="18"/>
              </w:rPr>
            </w:pPr>
            <w:r>
              <w:rPr>
                <w:rFonts w:ascii="宋体" w:hAnsi="宋体"/>
                <w:bCs/>
                <w:szCs w:val="18"/>
              </w:rPr>
              <w:t>可靠性要求</w:t>
            </w:r>
          </w:p>
        </w:tc>
        <w:tc>
          <w:tcPr>
            <w:tcW w:w="7272" w:type="dxa"/>
            <w:gridSpan w:val="2"/>
            <w:noWrap w:val="0"/>
            <w:tcMar>
              <w:top w:w="11" w:type="dxa"/>
              <w:left w:w="12" w:type="dxa"/>
              <w:bottom w:w="0" w:type="dxa"/>
              <w:right w:w="12" w:type="dxa"/>
            </w:tcMar>
            <w:vAlign w:val="center"/>
          </w:tcPr>
          <w:p>
            <w:pPr>
              <w:spacing w:after="163"/>
              <w:rPr>
                <w:rFonts w:ascii="宋体" w:hAnsi="宋体"/>
                <w:szCs w:val="18"/>
              </w:rPr>
            </w:pPr>
            <w:r>
              <w:rPr>
                <w:rFonts w:ascii="宋体" w:hAnsi="宋体"/>
                <w:szCs w:val="18"/>
              </w:rPr>
              <w:t>采用分布式EC算法，支持跨节点N+M保护策略，单集群至少可支持2个存储节点故障时数据不丢失、业务不中断</w:t>
            </w:r>
            <w:r>
              <w:rPr>
                <w:rFonts w:hint="eastAsia" w:ascii="宋体" w:hAnsi="宋体"/>
                <w:szCs w:val="18"/>
              </w:rPr>
              <w:t>,；</w:t>
            </w:r>
            <w:r>
              <w:rPr>
                <w:rFonts w:ascii="宋体" w:hAnsi="宋体"/>
                <w:szCs w:val="21"/>
              </w:rPr>
              <w:t>具备断电保护能力，在单节点断电情况下数据仍能安全有效写入磁盘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73" w:hRule="atLeast"/>
        </w:trPr>
        <w:tc>
          <w:tcPr>
            <w:tcW w:w="1828" w:type="dxa"/>
            <w:noWrap w:val="0"/>
            <w:tcMar>
              <w:top w:w="11" w:type="dxa"/>
              <w:left w:w="12" w:type="dxa"/>
              <w:bottom w:w="0" w:type="dxa"/>
              <w:right w:w="12" w:type="dxa"/>
            </w:tcMar>
            <w:vAlign w:val="center"/>
          </w:tcPr>
          <w:p>
            <w:pPr>
              <w:spacing w:after="163"/>
              <w:jc w:val="center"/>
              <w:rPr>
                <w:rFonts w:ascii="宋体" w:hAnsi="宋体"/>
                <w:bCs/>
                <w:szCs w:val="18"/>
              </w:rPr>
            </w:pPr>
            <w:r>
              <w:rPr>
                <w:rFonts w:ascii="宋体" w:hAnsi="宋体"/>
                <w:bCs/>
                <w:szCs w:val="18"/>
              </w:rPr>
              <w:t>单平面故障保护</w:t>
            </w:r>
          </w:p>
        </w:tc>
        <w:tc>
          <w:tcPr>
            <w:tcW w:w="7272" w:type="dxa"/>
            <w:gridSpan w:val="2"/>
            <w:noWrap w:val="0"/>
            <w:tcMar>
              <w:top w:w="11" w:type="dxa"/>
              <w:left w:w="12" w:type="dxa"/>
              <w:bottom w:w="0" w:type="dxa"/>
              <w:right w:w="12" w:type="dxa"/>
            </w:tcMar>
            <w:vAlign w:val="center"/>
          </w:tcPr>
          <w:p>
            <w:pPr>
              <w:spacing w:after="163"/>
              <w:rPr>
                <w:rFonts w:ascii="宋体" w:hAnsi="宋体"/>
                <w:szCs w:val="18"/>
              </w:rPr>
            </w:pPr>
            <w:r>
              <w:rPr>
                <w:rFonts w:ascii="宋体" w:hAnsi="宋体"/>
                <w:szCs w:val="18"/>
              </w:rPr>
              <w:t>支持业务和存储内部双平面组网，避免单接口或单平面故障导致业务性能下降或中断</w:t>
            </w:r>
            <w:r>
              <w:rPr>
                <w:rFonts w:hint="eastAsia" w:ascii="宋体" w:hAnsi="宋体"/>
                <w:szCs w:val="18"/>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7" w:hRule="atLeast"/>
        </w:trPr>
        <w:tc>
          <w:tcPr>
            <w:tcW w:w="1828" w:type="dxa"/>
            <w:noWrap w:val="0"/>
            <w:tcMar>
              <w:top w:w="11" w:type="dxa"/>
              <w:left w:w="12" w:type="dxa"/>
              <w:bottom w:w="0" w:type="dxa"/>
              <w:right w:w="12" w:type="dxa"/>
            </w:tcMar>
            <w:vAlign w:val="center"/>
          </w:tcPr>
          <w:p>
            <w:pPr>
              <w:spacing w:after="163"/>
              <w:jc w:val="center"/>
              <w:rPr>
                <w:rFonts w:ascii="宋体" w:hAnsi="宋体"/>
                <w:bCs/>
                <w:szCs w:val="18"/>
              </w:rPr>
            </w:pPr>
            <w:r>
              <w:rPr>
                <w:rFonts w:ascii="宋体" w:hAnsi="宋体"/>
                <w:bCs/>
                <w:szCs w:val="18"/>
              </w:rPr>
              <w:t>检索效率</w:t>
            </w:r>
          </w:p>
        </w:tc>
        <w:tc>
          <w:tcPr>
            <w:tcW w:w="7272" w:type="dxa"/>
            <w:gridSpan w:val="2"/>
            <w:noWrap w:val="0"/>
            <w:tcMar>
              <w:top w:w="11" w:type="dxa"/>
              <w:left w:w="12" w:type="dxa"/>
              <w:bottom w:w="0" w:type="dxa"/>
              <w:right w:w="12" w:type="dxa"/>
            </w:tcMar>
            <w:vAlign w:val="center"/>
          </w:tcPr>
          <w:p>
            <w:pPr>
              <w:spacing w:after="163"/>
              <w:rPr>
                <w:rFonts w:ascii="宋体" w:hAnsi="宋体"/>
                <w:szCs w:val="18"/>
              </w:rPr>
            </w:pPr>
            <w:r>
              <w:rPr>
                <w:rFonts w:ascii="宋体" w:hAnsi="宋体"/>
                <w:szCs w:val="18"/>
              </w:rPr>
              <w:t>千亿图片秒级返回</w:t>
            </w:r>
            <w:r>
              <w:rPr>
                <w:rFonts w:hint="eastAsia" w:ascii="宋体" w:hAnsi="宋体"/>
                <w:szCs w:val="18"/>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61" w:hRule="atLeast"/>
        </w:trPr>
        <w:tc>
          <w:tcPr>
            <w:tcW w:w="1828" w:type="dxa"/>
            <w:noWrap w:val="0"/>
            <w:tcMar>
              <w:top w:w="11" w:type="dxa"/>
              <w:left w:w="12" w:type="dxa"/>
              <w:bottom w:w="0" w:type="dxa"/>
              <w:right w:w="12" w:type="dxa"/>
            </w:tcMar>
            <w:vAlign w:val="center"/>
          </w:tcPr>
          <w:p>
            <w:pPr>
              <w:spacing w:after="163"/>
              <w:jc w:val="center"/>
              <w:rPr>
                <w:rFonts w:ascii="宋体" w:hAnsi="宋体"/>
                <w:bCs/>
                <w:szCs w:val="18"/>
              </w:rPr>
            </w:pPr>
            <w:r>
              <w:rPr>
                <w:rFonts w:ascii="宋体" w:hAnsi="宋体"/>
                <w:bCs/>
                <w:szCs w:val="18"/>
              </w:rPr>
              <w:t>高速数据恢复</w:t>
            </w:r>
          </w:p>
        </w:tc>
        <w:tc>
          <w:tcPr>
            <w:tcW w:w="7272" w:type="dxa"/>
            <w:gridSpan w:val="2"/>
            <w:noWrap w:val="0"/>
            <w:tcMar>
              <w:top w:w="11" w:type="dxa"/>
              <w:left w:w="12" w:type="dxa"/>
              <w:bottom w:w="0" w:type="dxa"/>
              <w:right w:w="12" w:type="dxa"/>
            </w:tcMar>
            <w:vAlign w:val="center"/>
          </w:tcPr>
          <w:p>
            <w:pPr>
              <w:spacing w:after="163"/>
              <w:rPr>
                <w:rFonts w:ascii="宋体" w:hAnsi="宋体"/>
                <w:szCs w:val="18"/>
              </w:rPr>
            </w:pPr>
            <w:r>
              <w:rPr>
                <w:rFonts w:ascii="宋体" w:hAnsi="宋体"/>
                <w:szCs w:val="18"/>
              </w:rPr>
              <w:t>为了确保数据可靠性，全盘数据重构速率满足1TB/小时</w:t>
            </w:r>
            <w:r>
              <w:rPr>
                <w:rFonts w:hint="eastAsia" w:ascii="宋体" w:hAnsi="宋体"/>
                <w:szCs w:val="18"/>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73" w:hRule="atLeast"/>
        </w:trPr>
        <w:tc>
          <w:tcPr>
            <w:tcW w:w="1828" w:type="dxa"/>
            <w:noWrap w:val="0"/>
            <w:tcMar>
              <w:top w:w="11" w:type="dxa"/>
              <w:left w:w="12" w:type="dxa"/>
              <w:bottom w:w="0" w:type="dxa"/>
              <w:right w:w="12" w:type="dxa"/>
            </w:tcMar>
            <w:vAlign w:val="center"/>
          </w:tcPr>
          <w:p>
            <w:pPr>
              <w:spacing w:after="163"/>
              <w:jc w:val="center"/>
              <w:rPr>
                <w:rFonts w:ascii="宋体" w:hAnsi="宋体"/>
                <w:bCs/>
                <w:szCs w:val="18"/>
              </w:rPr>
            </w:pPr>
            <w:r>
              <w:rPr>
                <w:rFonts w:ascii="宋体" w:hAnsi="宋体"/>
                <w:bCs/>
                <w:szCs w:val="18"/>
              </w:rPr>
              <w:t>可扩展性</w:t>
            </w:r>
          </w:p>
        </w:tc>
        <w:tc>
          <w:tcPr>
            <w:tcW w:w="7272" w:type="dxa"/>
            <w:gridSpan w:val="2"/>
            <w:noWrap w:val="0"/>
            <w:tcMar>
              <w:top w:w="11" w:type="dxa"/>
              <w:left w:w="12" w:type="dxa"/>
              <w:bottom w:w="0" w:type="dxa"/>
              <w:right w:w="12" w:type="dxa"/>
            </w:tcMar>
            <w:vAlign w:val="center"/>
          </w:tcPr>
          <w:p>
            <w:pPr>
              <w:spacing w:after="163"/>
              <w:rPr>
                <w:rFonts w:ascii="宋体" w:hAnsi="宋体"/>
                <w:szCs w:val="18"/>
              </w:rPr>
            </w:pPr>
            <w:r>
              <w:rPr>
                <w:rFonts w:ascii="宋体" w:hAnsi="宋体"/>
                <w:szCs w:val="18"/>
              </w:rPr>
              <w:t>良好的横向扩展能力，</w:t>
            </w:r>
            <w:r>
              <w:rPr>
                <w:rFonts w:hint="eastAsia" w:ascii="宋体" w:hAnsi="宋体"/>
                <w:szCs w:val="18"/>
              </w:rPr>
              <w:t>支持在线扩容，</w:t>
            </w:r>
            <w:r>
              <w:rPr>
                <w:rFonts w:ascii="宋体" w:hAnsi="宋体"/>
                <w:szCs w:val="18"/>
              </w:rPr>
              <w:t>能够支撑100PB级海量数据的存储，单一文件系统可扩容支持千亿文件的存储要求</w:t>
            </w:r>
            <w:r>
              <w:rPr>
                <w:rFonts w:hint="eastAsia" w:ascii="宋体" w:hAnsi="宋体"/>
                <w:szCs w:val="18"/>
              </w:rPr>
              <w:t>。</w:t>
            </w:r>
          </w:p>
        </w:tc>
      </w:tr>
    </w:tbl>
    <w:p>
      <w:pPr>
        <w:pStyle w:val="167"/>
        <w:spacing w:line="360" w:lineRule="auto"/>
        <w:ind w:firstLine="0" w:firstLineChars="0"/>
        <w:rPr>
          <w:rFonts w:ascii="宋体" w:hAnsi="宋体"/>
          <w:kern w:val="0"/>
          <w:szCs w:val="20"/>
        </w:rPr>
      </w:pPr>
      <w:r>
        <w:rPr>
          <w:rFonts w:hint="eastAsia" w:ascii="宋体" w:hAnsi="宋体"/>
          <w:kern w:val="0"/>
          <w:szCs w:val="20"/>
        </w:rPr>
        <w:t>3.2.5</w:t>
      </w:r>
      <w:r>
        <w:rPr>
          <w:rFonts w:ascii="宋体" w:hAnsi="宋体"/>
          <w:kern w:val="0"/>
          <w:szCs w:val="20"/>
        </w:rPr>
        <w:t>图片存储</w:t>
      </w:r>
      <w:bookmarkEnd w:id="55"/>
      <w:bookmarkEnd w:id="56"/>
    </w:p>
    <w:p>
      <w:pPr>
        <w:spacing w:after="163"/>
        <w:ind w:firstLine="480"/>
        <w:rPr>
          <w:rFonts w:ascii="宋体" w:hAnsi="宋体"/>
        </w:rPr>
      </w:pPr>
      <w:r>
        <w:rPr>
          <w:rFonts w:ascii="宋体" w:hAnsi="宋体"/>
        </w:rPr>
        <w:t>现有卡口产生的原始场景图片存储在现有的图片存储系统中，</w:t>
      </w:r>
      <w:r>
        <w:rPr>
          <w:rFonts w:hint="eastAsia" w:ascii="宋体" w:hAnsi="宋体"/>
        </w:rPr>
        <w:t>本项目新建及改造的卡口产生的原始场景图片和人像小图在本地存储，同时人像小图集中上传市局再存储一份</w:t>
      </w:r>
      <w:r>
        <w:rPr>
          <w:rFonts w:ascii="宋体" w:hAnsi="宋体"/>
        </w:rPr>
        <w:t>，本项目仅考虑新建及改造</w:t>
      </w:r>
      <w:r>
        <w:rPr>
          <w:rFonts w:hint="eastAsia" w:ascii="宋体" w:hAnsi="宋体"/>
        </w:rPr>
        <w:t>卡口</w:t>
      </w:r>
      <w:r>
        <w:rPr>
          <w:rFonts w:ascii="宋体" w:hAnsi="宋体"/>
        </w:rPr>
        <w:t>的图片存储。</w:t>
      </w:r>
    </w:p>
    <w:p>
      <w:pPr>
        <w:spacing w:after="163"/>
        <w:ind w:firstLine="480"/>
        <w:rPr>
          <w:rFonts w:ascii="宋体" w:hAnsi="宋体"/>
        </w:rPr>
      </w:pPr>
      <w:r>
        <w:rPr>
          <w:rFonts w:hint="eastAsia" w:ascii="宋体" w:hAnsi="宋体"/>
        </w:rPr>
        <w:t>3.2.5.1</w:t>
      </w:r>
      <w:r>
        <w:rPr>
          <w:rFonts w:ascii="宋体" w:hAnsi="宋体"/>
        </w:rPr>
        <w:t>存储容量需求测算</w:t>
      </w:r>
    </w:p>
    <w:p>
      <w:pPr>
        <w:spacing w:after="163"/>
        <w:ind w:firstLine="480"/>
        <w:rPr>
          <w:rFonts w:ascii="宋体" w:hAnsi="宋体"/>
        </w:rPr>
      </w:pPr>
      <w:r>
        <w:rPr>
          <w:rFonts w:hint="eastAsia" w:ascii="宋体" w:hAnsi="宋体"/>
        </w:rPr>
        <w:t>在</w:t>
      </w:r>
      <w:r>
        <w:rPr>
          <w:rFonts w:ascii="宋体" w:hAnsi="宋体"/>
        </w:rPr>
        <w:t>存储容量</w:t>
      </w:r>
      <w:r>
        <w:rPr>
          <w:rFonts w:hint="eastAsia" w:ascii="宋体" w:hAnsi="宋体"/>
        </w:rPr>
        <w:t>配置计算上，考虑硬盘空间有效率70%，同时考虑10%的数据冗余</w:t>
      </w:r>
      <w:r>
        <w:rPr>
          <w:rFonts w:ascii="宋体" w:hAnsi="宋体"/>
        </w:rPr>
        <w:t>。</w:t>
      </w:r>
      <w:r>
        <w:rPr>
          <w:rFonts w:hint="eastAsia" w:ascii="宋体" w:hAnsi="宋体"/>
        </w:rPr>
        <w:t>图片存储所需硬盘空间</w:t>
      </w:r>
      <w:r>
        <w:rPr>
          <w:rFonts w:ascii="宋体" w:hAnsi="宋体"/>
        </w:rPr>
        <w:t>计算公式如下：</w:t>
      </w:r>
    </w:p>
    <w:p>
      <w:pPr>
        <w:spacing w:after="163"/>
        <w:ind w:firstLine="480"/>
        <w:rPr>
          <w:rFonts w:ascii="宋体" w:hAnsi="宋体"/>
        </w:rPr>
      </w:pPr>
      <w:r>
        <w:rPr>
          <w:rFonts w:hint="eastAsia" w:ascii="宋体" w:hAnsi="宋体"/>
        </w:rPr>
        <w:t>图片存储所需硬盘空间=有效存储容量/硬盘空间有效率×（1+数据冗余）</w:t>
      </w:r>
    </w:p>
    <w:p>
      <w:pPr>
        <w:spacing w:after="163"/>
        <w:ind w:firstLine="480"/>
        <w:rPr>
          <w:rFonts w:ascii="宋体" w:hAnsi="宋体"/>
        </w:rPr>
      </w:pPr>
      <w:r>
        <w:rPr>
          <w:rFonts w:hint="eastAsia" w:ascii="宋体" w:hAnsi="宋体"/>
        </w:rPr>
        <w:t>根据有效存储容量需求，测算出各县（市、区）图片存储所需硬盘空间如下表所示：</w:t>
      </w:r>
    </w:p>
    <w:p>
      <w:pPr>
        <w:pStyle w:val="423"/>
        <w:jc w:val="center"/>
      </w:pPr>
      <w:r>
        <w:rPr>
          <w:rFonts w:hint="eastAsia"/>
        </w:rPr>
        <w:t>图片存储所需硬盘空间统计表</w:t>
      </w:r>
    </w:p>
    <w:tbl>
      <w:tblPr>
        <w:tblStyle w:val="69"/>
        <w:tblW w:w="0" w:type="auto"/>
        <w:jc w:val="center"/>
        <w:tblLayout w:type="fixed"/>
        <w:tblCellMar>
          <w:top w:w="0" w:type="dxa"/>
          <w:left w:w="108" w:type="dxa"/>
          <w:bottom w:w="0" w:type="dxa"/>
          <w:right w:w="108" w:type="dxa"/>
        </w:tblCellMar>
      </w:tblPr>
      <w:tblGrid>
        <w:gridCol w:w="2490"/>
        <w:gridCol w:w="3377"/>
        <w:gridCol w:w="2661"/>
      </w:tblGrid>
      <w:tr>
        <w:tblPrEx>
          <w:tblCellMar>
            <w:top w:w="0" w:type="dxa"/>
            <w:left w:w="108" w:type="dxa"/>
            <w:bottom w:w="0" w:type="dxa"/>
            <w:right w:w="108" w:type="dxa"/>
          </w:tblCellMar>
        </w:tblPrEx>
        <w:trPr>
          <w:trHeight w:val="270" w:hRule="atLeast"/>
          <w:jc w:val="center"/>
        </w:trPr>
        <w:tc>
          <w:tcPr>
            <w:tcW w:w="2490" w:type="dxa"/>
            <w:tcBorders>
              <w:top w:val="single" w:color="auto" w:sz="4" w:space="0"/>
              <w:left w:val="single" w:color="auto" w:sz="4" w:space="0"/>
              <w:bottom w:val="single" w:color="auto" w:sz="4" w:space="0"/>
              <w:right w:val="single" w:color="auto" w:sz="4" w:space="0"/>
            </w:tcBorders>
            <w:noWrap/>
            <w:vAlign w:val="center"/>
          </w:tcPr>
          <w:p>
            <w:pPr>
              <w:spacing w:after="163"/>
              <w:jc w:val="center"/>
              <w:rPr>
                <w:rFonts w:ascii="宋体" w:hAnsi="宋体" w:cs="宋体"/>
                <w:sz w:val="22"/>
                <w:szCs w:val="22"/>
              </w:rPr>
            </w:pPr>
          </w:p>
        </w:tc>
        <w:tc>
          <w:tcPr>
            <w:tcW w:w="3377" w:type="dxa"/>
            <w:tcBorders>
              <w:top w:val="single" w:color="auto" w:sz="4" w:space="0"/>
              <w:left w:val="nil"/>
              <w:bottom w:val="single" w:color="auto" w:sz="4" w:space="0"/>
              <w:right w:val="single" w:color="auto" w:sz="4" w:space="0"/>
            </w:tcBorders>
            <w:noWrap/>
            <w:vAlign w:val="center"/>
          </w:tcPr>
          <w:p>
            <w:pPr>
              <w:spacing w:after="163"/>
              <w:jc w:val="center"/>
              <w:rPr>
                <w:rFonts w:ascii="宋体" w:hAnsi="宋体" w:cs="宋体"/>
                <w:sz w:val="22"/>
                <w:szCs w:val="22"/>
              </w:rPr>
            </w:pPr>
            <w:r>
              <w:rPr>
                <w:rFonts w:hint="eastAsia" w:ascii="宋体" w:hAnsi="宋体" w:cs="宋体"/>
                <w:sz w:val="22"/>
                <w:szCs w:val="22"/>
              </w:rPr>
              <w:t>有效存储空间（TB）</w:t>
            </w:r>
          </w:p>
        </w:tc>
        <w:tc>
          <w:tcPr>
            <w:tcW w:w="2661" w:type="dxa"/>
            <w:tcBorders>
              <w:top w:val="single" w:color="auto" w:sz="4" w:space="0"/>
              <w:left w:val="nil"/>
              <w:bottom w:val="single" w:color="auto" w:sz="4" w:space="0"/>
              <w:right w:val="single" w:color="auto" w:sz="4" w:space="0"/>
            </w:tcBorders>
            <w:noWrap/>
            <w:vAlign w:val="center"/>
          </w:tcPr>
          <w:p>
            <w:pPr>
              <w:spacing w:after="163"/>
              <w:jc w:val="center"/>
              <w:rPr>
                <w:rFonts w:ascii="宋体" w:hAnsi="宋体" w:cs="宋体"/>
                <w:sz w:val="22"/>
                <w:szCs w:val="22"/>
              </w:rPr>
            </w:pPr>
            <w:r>
              <w:rPr>
                <w:rFonts w:hint="eastAsia" w:ascii="宋体" w:hAnsi="宋体" w:cs="宋体"/>
                <w:sz w:val="22"/>
                <w:szCs w:val="22"/>
              </w:rPr>
              <w:t>硬盘空间（TB）</w:t>
            </w:r>
          </w:p>
        </w:tc>
      </w:tr>
      <w:tr>
        <w:tblPrEx>
          <w:tblCellMar>
            <w:top w:w="0" w:type="dxa"/>
            <w:left w:w="108" w:type="dxa"/>
            <w:bottom w:w="0" w:type="dxa"/>
            <w:right w:w="108" w:type="dxa"/>
          </w:tblCellMar>
        </w:tblPrEx>
        <w:trPr>
          <w:trHeight w:val="270" w:hRule="atLeast"/>
          <w:jc w:val="center"/>
        </w:trPr>
        <w:tc>
          <w:tcPr>
            <w:tcW w:w="2490" w:type="dxa"/>
            <w:tcBorders>
              <w:top w:val="nil"/>
              <w:left w:val="single" w:color="auto" w:sz="4" w:space="0"/>
              <w:bottom w:val="single" w:color="auto" w:sz="4" w:space="0"/>
              <w:right w:val="single" w:color="auto" w:sz="4" w:space="0"/>
            </w:tcBorders>
            <w:noWrap/>
            <w:vAlign w:val="center"/>
          </w:tcPr>
          <w:p>
            <w:pPr>
              <w:spacing w:after="163"/>
              <w:jc w:val="center"/>
              <w:rPr>
                <w:rFonts w:ascii="宋体" w:hAnsi="宋体" w:cs="宋体"/>
                <w:sz w:val="22"/>
                <w:szCs w:val="22"/>
              </w:rPr>
            </w:pPr>
            <w:r>
              <w:rPr>
                <w:rFonts w:hint="eastAsia" w:ascii="宋体" w:hAnsi="宋体" w:cs="宋体"/>
                <w:sz w:val="22"/>
                <w:szCs w:val="22"/>
              </w:rPr>
              <w:t>视频专网</w:t>
            </w:r>
          </w:p>
        </w:tc>
        <w:tc>
          <w:tcPr>
            <w:tcW w:w="3377" w:type="dxa"/>
            <w:tcBorders>
              <w:top w:val="nil"/>
              <w:left w:val="nil"/>
              <w:bottom w:val="single" w:color="auto" w:sz="4" w:space="0"/>
              <w:right w:val="single" w:color="auto" w:sz="4" w:space="0"/>
            </w:tcBorders>
            <w:noWrap/>
            <w:vAlign w:val="center"/>
          </w:tcPr>
          <w:p>
            <w:pPr>
              <w:spacing w:after="163"/>
              <w:jc w:val="center"/>
              <w:rPr>
                <w:rFonts w:ascii="宋体" w:hAnsi="宋体" w:cs="宋体"/>
                <w:sz w:val="22"/>
                <w:szCs w:val="22"/>
              </w:rPr>
            </w:pPr>
            <w:r>
              <w:rPr>
                <w:rFonts w:hint="eastAsia" w:ascii="宋体" w:hAnsi="宋体" w:cs="宋体"/>
                <w:sz w:val="22"/>
                <w:szCs w:val="22"/>
              </w:rPr>
              <w:t>0.81</w:t>
            </w:r>
          </w:p>
        </w:tc>
        <w:tc>
          <w:tcPr>
            <w:tcW w:w="2661" w:type="dxa"/>
            <w:tcBorders>
              <w:top w:val="nil"/>
              <w:left w:val="nil"/>
              <w:bottom w:val="single" w:color="auto" w:sz="4" w:space="0"/>
              <w:right w:val="single" w:color="auto" w:sz="4" w:space="0"/>
            </w:tcBorders>
            <w:noWrap/>
            <w:vAlign w:val="center"/>
          </w:tcPr>
          <w:p>
            <w:pPr>
              <w:spacing w:after="163"/>
              <w:jc w:val="center"/>
              <w:rPr>
                <w:rFonts w:ascii="宋体" w:hAnsi="宋体" w:cs="宋体"/>
                <w:sz w:val="22"/>
                <w:szCs w:val="22"/>
              </w:rPr>
            </w:pPr>
            <w:r>
              <w:rPr>
                <w:rFonts w:hint="eastAsia" w:ascii="宋体" w:hAnsi="宋体" w:cs="宋体"/>
                <w:sz w:val="22"/>
                <w:szCs w:val="22"/>
              </w:rPr>
              <w:t>1.27</w:t>
            </w:r>
          </w:p>
        </w:tc>
      </w:tr>
    </w:tbl>
    <w:p>
      <w:pPr>
        <w:spacing w:after="163"/>
        <w:ind w:firstLine="480"/>
        <w:rPr>
          <w:rFonts w:ascii="宋体" w:hAnsi="宋体"/>
        </w:rPr>
      </w:pPr>
    </w:p>
    <w:p>
      <w:pPr>
        <w:pStyle w:val="167"/>
        <w:spacing w:line="360" w:lineRule="auto"/>
        <w:ind w:firstLine="0" w:firstLineChars="0"/>
        <w:rPr>
          <w:rFonts w:ascii="宋体" w:hAnsi="宋体"/>
          <w:kern w:val="0"/>
          <w:szCs w:val="20"/>
        </w:rPr>
      </w:pPr>
      <w:r>
        <w:rPr>
          <w:rFonts w:hint="eastAsia" w:ascii="宋体" w:hAnsi="宋体"/>
          <w:kern w:val="0"/>
          <w:szCs w:val="20"/>
        </w:rPr>
        <w:t>3.2.5.2</w:t>
      </w:r>
      <w:r>
        <w:rPr>
          <w:rFonts w:ascii="宋体" w:hAnsi="宋体"/>
          <w:kern w:val="0"/>
          <w:szCs w:val="20"/>
        </w:rPr>
        <w:t>图片存储系统性能要求</w:t>
      </w:r>
    </w:p>
    <w:p>
      <w:pPr>
        <w:pStyle w:val="423"/>
        <w:jc w:val="center"/>
      </w:pPr>
      <w:r>
        <w:rPr>
          <w:rFonts w:hint="eastAsia"/>
        </w:rPr>
        <w:t>图片存储系统性能要求表</w:t>
      </w:r>
    </w:p>
    <w:tbl>
      <w:tblPr>
        <w:tblStyle w:val="69"/>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1828"/>
        <w:gridCol w:w="4193"/>
        <w:gridCol w:w="307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67" w:hRule="atLeast"/>
          <w:tblHeader/>
        </w:trPr>
        <w:tc>
          <w:tcPr>
            <w:tcW w:w="1828" w:type="dxa"/>
            <w:noWrap w:val="0"/>
            <w:tcMar>
              <w:top w:w="11" w:type="dxa"/>
              <w:left w:w="12" w:type="dxa"/>
              <w:bottom w:w="0" w:type="dxa"/>
              <w:right w:w="12" w:type="dxa"/>
            </w:tcMar>
            <w:vAlign w:val="center"/>
          </w:tcPr>
          <w:p>
            <w:pPr>
              <w:spacing w:after="163"/>
              <w:jc w:val="center"/>
              <w:rPr>
                <w:rFonts w:ascii="宋体" w:hAnsi="宋体"/>
                <w:b/>
                <w:szCs w:val="18"/>
              </w:rPr>
            </w:pPr>
            <w:r>
              <w:rPr>
                <w:rFonts w:ascii="宋体" w:hAnsi="宋体"/>
                <w:b/>
                <w:bCs/>
                <w:szCs w:val="18"/>
              </w:rPr>
              <w:t>项目名称</w:t>
            </w:r>
          </w:p>
        </w:tc>
        <w:tc>
          <w:tcPr>
            <w:tcW w:w="7272" w:type="dxa"/>
            <w:gridSpan w:val="2"/>
            <w:noWrap w:val="0"/>
            <w:tcMar>
              <w:top w:w="11" w:type="dxa"/>
              <w:left w:w="12" w:type="dxa"/>
              <w:bottom w:w="0" w:type="dxa"/>
              <w:right w:w="12" w:type="dxa"/>
            </w:tcMar>
            <w:vAlign w:val="center"/>
          </w:tcPr>
          <w:p>
            <w:pPr>
              <w:spacing w:after="163"/>
              <w:ind w:firstLine="422"/>
              <w:jc w:val="center"/>
              <w:rPr>
                <w:rFonts w:ascii="宋体" w:hAnsi="宋体"/>
                <w:b/>
                <w:szCs w:val="18"/>
              </w:rPr>
            </w:pPr>
            <w:r>
              <w:rPr>
                <w:rFonts w:ascii="宋体" w:hAnsi="宋体"/>
                <w:b/>
                <w:bCs/>
                <w:szCs w:val="18"/>
              </w:rPr>
              <w:t>性能要求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1" w:hRule="atLeast"/>
        </w:trPr>
        <w:tc>
          <w:tcPr>
            <w:tcW w:w="1828" w:type="dxa"/>
            <w:noWrap w:val="0"/>
            <w:vAlign w:val="center"/>
          </w:tcPr>
          <w:p>
            <w:pPr>
              <w:spacing w:after="163"/>
              <w:jc w:val="center"/>
              <w:rPr>
                <w:rFonts w:ascii="宋体" w:hAnsi="宋体"/>
                <w:szCs w:val="18"/>
              </w:rPr>
            </w:pPr>
            <w:r>
              <w:rPr>
                <w:rFonts w:ascii="宋体" w:hAnsi="宋体"/>
                <w:szCs w:val="18"/>
              </w:rPr>
              <w:t>图片类型</w:t>
            </w:r>
          </w:p>
        </w:tc>
        <w:tc>
          <w:tcPr>
            <w:tcW w:w="4193" w:type="dxa"/>
            <w:noWrap w:val="0"/>
            <w:tcMar>
              <w:top w:w="11" w:type="dxa"/>
              <w:left w:w="12" w:type="dxa"/>
              <w:bottom w:w="0" w:type="dxa"/>
              <w:right w:w="12" w:type="dxa"/>
            </w:tcMar>
            <w:vAlign w:val="center"/>
          </w:tcPr>
          <w:p>
            <w:pPr>
              <w:spacing w:after="163"/>
              <w:jc w:val="center"/>
              <w:rPr>
                <w:rFonts w:ascii="宋体" w:hAnsi="宋体"/>
                <w:szCs w:val="18"/>
              </w:rPr>
            </w:pPr>
            <w:r>
              <w:rPr>
                <w:rFonts w:ascii="宋体" w:hAnsi="宋体"/>
                <w:bCs/>
                <w:szCs w:val="18"/>
              </w:rPr>
              <w:t>场景大图</w:t>
            </w:r>
          </w:p>
        </w:tc>
        <w:tc>
          <w:tcPr>
            <w:tcW w:w="3079" w:type="dxa"/>
            <w:noWrap w:val="0"/>
            <w:tcMar>
              <w:top w:w="11" w:type="dxa"/>
              <w:left w:w="12" w:type="dxa"/>
              <w:bottom w:w="0" w:type="dxa"/>
              <w:right w:w="12" w:type="dxa"/>
            </w:tcMar>
            <w:vAlign w:val="center"/>
          </w:tcPr>
          <w:p>
            <w:pPr>
              <w:spacing w:after="163"/>
              <w:ind w:firstLine="199" w:firstLineChars="95"/>
              <w:jc w:val="center"/>
              <w:rPr>
                <w:rFonts w:ascii="宋体" w:hAnsi="宋体"/>
                <w:szCs w:val="18"/>
              </w:rPr>
            </w:pPr>
            <w:r>
              <w:rPr>
                <w:rFonts w:ascii="宋体" w:hAnsi="宋体"/>
                <w:bCs/>
                <w:szCs w:val="18"/>
              </w:rPr>
              <w:t>小图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4" w:hRule="atLeast"/>
        </w:trPr>
        <w:tc>
          <w:tcPr>
            <w:tcW w:w="1828" w:type="dxa"/>
            <w:noWrap w:val="0"/>
            <w:tcMar>
              <w:top w:w="11" w:type="dxa"/>
              <w:left w:w="12" w:type="dxa"/>
              <w:bottom w:w="0" w:type="dxa"/>
              <w:right w:w="12" w:type="dxa"/>
            </w:tcMar>
            <w:vAlign w:val="center"/>
          </w:tcPr>
          <w:p>
            <w:pPr>
              <w:spacing w:after="163"/>
              <w:jc w:val="center"/>
              <w:rPr>
                <w:rFonts w:ascii="宋体" w:hAnsi="宋体"/>
                <w:szCs w:val="18"/>
              </w:rPr>
            </w:pPr>
            <w:r>
              <w:rPr>
                <w:rFonts w:ascii="宋体" w:hAnsi="宋体"/>
                <w:bCs/>
                <w:szCs w:val="18"/>
              </w:rPr>
              <w:t>生命周期（天）</w:t>
            </w:r>
          </w:p>
        </w:tc>
        <w:tc>
          <w:tcPr>
            <w:tcW w:w="4193" w:type="dxa"/>
            <w:noWrap w:val="0"/>
            <w:tcMar>
              <w:top w:w="11" w:type="dxa"/>
              <w:left w:w="12" w:type="dxa"/>
              <w:bottom w:w="0" w:type="dxa"/>
              <w:right w:w="12" w:type="dxa"/>
            </w:tcMar>
            <w:vAlign w:val="center"/>
          </w:tcPr>
          <w:p>
            <w:pPr>
              <w:spacing w:after="163"/>
              <w:jc w:val="center"/>
              <w:rPr>
                <w:rFonts w:ascii="宋体" w:hAnsi="宋体"/>
                <w:szCs w:val="18"/>
              </w:rPr>
            </w:pPr>
            <w:r>
              <w:rPr>
                <w:rFonts w:ascii="宋体" w:hAnsi="宋体"/>
                <w:szCs w:val="18"/>
              </w:rPr>
              <w:t>1年</w:t>
            </w:r>
            <w:r>
              <w:rPr>
                <w:rFonts w:hint="eastAsia" w:ascii="宋体" w:hAnsi="宋体"/>
                <w:szCs w:val="18"/>
              </w:rPr>
              <w:t>（可根据需求调整）</w:t>
            </w:r>
          </w:p>
        </w:tc>
        <w:tc>
          <w:tcPr>
            <w:tcW w:w="3079" w:type="dxa"/>
            <w:noWrap w:val="0"/>
            <w:tcMar>
              <w:top w:w="11" w:type="dxa"/>
              <w:left w:w="12" w:type="dxa"/>
              <w:bottom w:w="0" w:type="dxa"/>
              <w:right w:w="12" w:type="dxa"/>
            </w:tcMar>
            <w:vAlign w:val="center"/>
          </w:tcPr>
          <w:p>
            <w:pPr>
              <w:spacing w:after="163"/>
              <w:ind w:firstLine="210" w:firstLineChars="100"/>
              <w:jc w:val="center"/>
              <w:rPr>
                <w:rFonts w:ascii="宋体" w:hAnsi="宋体"/>
                <w:szCs w:val="18"/>
              </w:rPr>
            </w:pPr>
            <w:r>
              <w:rPr>
                <w:rFonts w:ascii="宋体" w:hAnsi="宋体"/>
                <w:szCs w:val="18"/>
              </w:rPr>
              <w:t>2年</w:t>
            </w:r>
            <w:r>
              <w:rPr>
                <w:rFonts w:hint="eastAsia" w:ascii="宋体" w:hAnsi="宋体"/>
                <w:szCs w:val="18"/>
              </w:rPr>
              <w:t>（可根据需求调整）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1" w:hRule="atLeast"/>
        </w:trPr>
        <w:tc>
          <w:tcPr>
            <w:tcW w:w="1828" w:type="dxa"/>
            <w:noWrap w:val="0"/>
            <w:tcMar>
              <w:top w:w="11" w:type="dxa"/>
              <w:left w:w="12" w:type="dxa"/>
              <w:bottom w:w="0" w:type="dxa"/>
              <w:right w:w="12" w:type="dxa"/>
            </w:tcMar>
            <w:vAlign w:val="center"/>
          </w:tcPr>
          <w:p>
            <w:pPr>
              <w:spacing w:after="163"/>
              <w:jc w:val="center"/>
              <w:rPr>
                <w:rFonts w:ascii="宋体" w:hAnsi="宋体"/>
                <w:bCs/>
                <w:szCs w:val="18"/>
              </w:rPr>
            </w:pPr>
            <w:r>
              <w:rPr>
                <w:rFonts w:ascii="宋体" w:hAnsi="宋体"/>
                <w:bCs/>
                <w:szCs w:val="18"/>
              </w:rPr>
              <w:t>生命周期管理功能</w:t>
            </w:r>
          </w:p>
        </w:tc>
        <w:tc>
          <w:tcPr>
            <w:tcW w:w="7272" w:type="dxa"/>
            <w:gridSpan w:val="2"/>
            <w:noWrap w:val="0"/>
            <w:tcMar>
              <w:top w:w="11" w:type="dxa"/>
              <w:left w:w="12" w:type="dxa"/>
              <w:bottom w:w="0" w:type="dxa"/>
              <w:right w:w="12" w:type="dxa"/>
            </w:tcMar>
            <w:vAlign w:val="center"/>
          </w:tcPr>
          <w:p>
            <w:pPr>
              <w:spacing w:after="163"/>
              <w:rPr>
                <w:rFonts w:ascii="宋体" w:hAnsi="宋体"/>
                <w:szCs w:val="18"/>
              </w:rPr>
            </w:pPr>
            <w:r>
              <w:rPr>
                <w:rFonts w:ascii="宋体" w:hAnsi="宋体"/>
                <w:szCs w:val="21"/>
              </w:rPr>
              <w:t>对于到达生命周期的数据，要求能够循环覆盖，将过期的数据删除。</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50" w:hRule="atLeast"/>
        </w:trPr>
        <w:tc>
          <w:tcPr>
            <w:tcW w:w="1828" w:type="dxa"/>
            <w:noWrap w:val="0"/>
            <w:tcMar>
              <w:top w:w="11" w:type="dxa"/>
              <w:left w:w="12" w:type="dxa"/>
              <w:bottom w:w="0" w:type="dxa"/>
              <w:right w:w="12" w:type="dxa"/>
            </w:tcMar>
            <w:vAlign w:val="center"/>
          </w:tcPr>
          <w:p>
            <w:pPr>
              <w:spacing w:after="163"/>
              <w:jc w:val="center"/>
              <w:rPr>
                <w:rFonts w:ascii="宋体" w:hAnsi="宋体"/>
                <w:szCs w:val="18"/>
              </w:rPr>
            </w:pPr>
            <w:r>
              <w:rPr>
                <w:rFonts w:ascii="宋体" w:hAnsi="宋体"/>
                <w:bCs/>
                <w:szCs w:val="18"/>
              </w:rPr>
              <w:t>功能主要应用</w:t>
            </w:r>
          </w:p>
        </w:tc>
        <w:tc>
          <w:tcPr>
            <w:tcW w:w="7272" w:type="dxa"/>
            <w:gridSpan w:val="2"/>
            <w:noWrap w:val="0"/>
            <w:tcMar>
              <w:top w:w="11" w:type="dxa"/>
              <w:left w:w="12" w:type="dxa"/>
              <w:bottom w:w="0" w:type="dxa"/>
              <w:right w:w="12" w:type="dxa"/>
            </w:tcMar>
            <w:vAlign w:val="center"/>
          </w:tcPr>
          <w:p>
            <w:pPr>
              <w:spacing w:after="163"/>
              <w:rPr>
                <w:rFonts w:ascii="宋体" w:hAnsi="宋体"/>
                <w:szCs w:val="18"/>
              </w:rPr>
            </w:pPr>
            <w:r>
              <w:rPr>
                <w:rFonts w:hint="eastAsia" w:ascii="宋体" w:hAnsi="宋体"/>
                <w:szCs w:val="18"/>
              </w:rPr>
              <w:t>满足图片接入服务，</w:t>
            </w:r>
            <w:r>
              <w:rPr>
                <w:rFonts w:ascii="宋体" w:hAnsi="宋体"/>
                <w:szCs w:val="18"/>
              </w:rPr>
              <w:t>支持2万路以上写入、4000路检索</w:t>
            </w:r>
            <w:r>
              <w:rPr>
                <w:rFonts w:hint="eastAsia" w:ascii="宋体" w:hAnsi="宋体"/>
                <w:szCs w:val="18"/>
              </w:rPr>
              <w:t>以及少量视频片段的存取。</w:t>
            </w:r>
          </w:p>
          <w:p>
            <w:pPr>
              <w:spacing w:after="163"/>
              <w:rPr>
                <w:rFonts w:ascii="宋体" w:hAnsi="宋体"/>
                <w:szCs w:val="18"/>
              </w:rPr>
            </w:pPr>
            <w:r>
              <w:rPr>
                <w:rFonts w:ascii="宋体" w:hAnsi="宋体"/>
                <w:szCs w:val="18"/>
              </w:rPr>
              <w:t>大量用于图片智能解析、图像检索、车辆</w:t>
            </w:r>
            <w:r>
              <w:rPr>
                <w:rFonts w:hint="eastAsia" w:ascii="宋体" w:hAnsi="宋体"/>
                <w:szCs w:val="18"/>
              </w:rPr>
              <w:t>、</w:t>
            </w:r>
            <w:r>
              <w:rPr>
                <w:rFonts w:ascii="宋体" w:hAnsi="宋体"/>
                <w:szCs w:val="18"/>
              </w:rPr>
              <w:t>人像分析比对应用</w:t>
            </w:r>
            <w:r>
              <w:rPr>
                <w:rFonts w:hint="eastAsia" w:ascii="宋体" w:hAnsi="宋体"/>
                <w:szCs w:val="18"/>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50" w:hRule="atLeast"/>
        </w:trPr>
        <w:tc>
          <w:tcPr>
            <w:tcW w:w="1828" w:type="dxa"/>
            <w:noWrap w:val="0"/>
            <w:tcMar>
              <w:top w:w="11" w:type="dxa"/>
              <w:left w:w="12" w:type="dxa"/>
              <w:bottom w:w="0" w:type="dxa"/>
              <w:right w:w="12" w:type="dxa"/>
            </w:tcMar>
            <w:vAlign w:val="center"/>
          </w:tcPr>
          <w:p>
            <w:pPr>
              <w:spacing w:after="163"/>
              <w:jc w:val="center"/>
              <w:rPr>
                <w:rFonts w:ascii="宋体" w:hAnsi="宋体"/>
                <w:bCs/>
                <w:szCs w:val="18"/>
              </w:rPr>
            </w:pPr>
            <w:r>
              <w:rPr>
                <w:rFonts w:ascii="宋体" w:hAnsi="宋体"/>
                <w:bCs/>
                <w:szCs w:val="18"/>
              </w:rPr>
              <w:t>单节点性能要求</w:t>
            </w:r>
          </w:p>
        </w:tc>
        <w:tc>
          <w:tcPr>
            <w:tcW w:w="7272" w:type="dxa"/>
            <w:gridSpan w:val="2"/>
            <w:noWrap w:val="0"/>
            <w:tcMar>
              <w:top w:w="11" w:type="dxa"/>
              <w:left w:w="12" w:type="dxa"/>
              <w:bottom w:w="0" w:type="dxa"/>
              <w:right w:w="12" w:type="dxa"/>
            </w:tcMar>
            <w:vAlign w:val="center"/>
          </w:tcPr>
          <w:p>
            <w:pPr>
              <w:spacing w:after="163"/>
              <w:rPr>
                <w:rFonts w:ascii="宋体" w:hAnsi="宋体"/>
                <w:szCs w:val="18"/>
              </w:rPr>
            </w:pPr>
            <w:r>
              <w:rPr>
                <w:rFonts w:ascii="宋体" w:hAnsi="宋体"/>
                <w:szCs w:val="21"/>
              </w:rPr>
              <w:t>配置不低于</w:t>
            </w:r>
            <w:r>
              <w:rPr>
                <w:rFonts w:hint="eastAsia" w:ascii="宋体" w:hAnsi="宋体"/>
                <w:szCs w:val="21"/>
              </w:rPr>
              <w:t>1*4核</w:t>
            </w:r>
            <w:r>
              <w:rPr>
                <w:rFonts w:ascii="宋体" w:hAnsi="宋体"/>
                <w:szCs w:val="21"/>
              </w:rPr>
              <w:t>CPU</w:t>
            </w:r>
            <w:r>
              <w:rPr>
                <w:rFonts w:ascii="宋体" w:hAnsi="宋体"/>
                <w:szCs w:val="18"/>
              </w:rPr>
              <w:t>，内存不小于</w:t>
            </w:r>
            <w:r>
              <w:rPr>
                <w:rFonts w:hint="eastAsia" w:ascii="宋体" w:hAnsi="宋体"/>
                <w:szCs w:val="18"/>
              </w:rPr>
              <w:t>16</w:t>
            </w:r>
            <w:r>
              <w:rPr>
                <w:rFonts w:ascii="宋体" w:hAnsi="宋体"/>
                <w:szCs w:val="18"/>
              </w:rPr>
              <w:t>G，盘位数≥24，单盘容量≥6T</w:t>
            </w:r>
            <w:r>
              <w:rPr>
                <w:rFonts w:hint="eastAsia" w:ascii="宋体" w:hAnsi="宋体"/>
                <w:szCs w:val="18"/>
              </w:rPr>
              <w:t>，磁盘转速不低于7200rpm，至少配置2个万兆端口上联至万兆交换机。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50" w:hRule="atLeast"/>
        </w:trPr>
        <w:tc>
          <w:tcPr>
            <w:tcW w:w="1828" w:type="dxa"/>
            <w:noWrap w:val="0"/>
            <w:tcMar>
              <w:top w:w="11" w:type="dxa"/>
              <w:left w:w="12" w:type="dxa"/>
              <w:bottom w:w="0" w:type="dxa"/>
              <w:right w:w="12" w:type="dxa"/>
            </w:tcMar>
            <w:vAlign w:val="center"/>
          </w:tcPr>
          <w:p>
            <w:pPr>
              <w:spacing w:after="163"/>
              <w:jc w:val="center"/>
              <w:rPr>
                <w:rFonts w:ascii="宋体" w:hAnsi="宋体"/>
                <w:szCs w:val="18"/>
              </w:rPr>
            </w:pPr>
            <w:r>
              <w:rPr>
                <w:rFonts w:ascii="宋体" w:hAnsi="宋体"/>
                <w:bCs/>
                <w:szCs w:val="18"/>
              </w:rPr>
              <w:t>I/O性能要求</w:t>
            </w:r>
          </w:p>
        </w:tc>
        <w:tc>
          <w:tcPr>
            <w:tcW w:w="7272" w:type="dxa"/>
            <w:gridSpan w:val="2"/>
            <w:noWrap w:val="0"/>
            <w:tcMar>
              <w:top w:w="11" w:type="dxa"/>
              <w:left w:w="12" w:type="dxa"/>
              <w:bottom w:w="0" w:type="dxa"/>
              <w:right w:w="12" w:type="dxa"/>
            </w:tcMar>
            <w:vAlign w:val="center"/>
          </w:tcPr>
          <w:p>
            <w:pPr>
              <w:spacing w:after="163"/>
              <w:rPr>
                <w:rFonts w:ascii="宋体" w:hAnsi="宋体"/>
                <w:szCs w:val="18"/>
              </w:rPr>
            </w:pPr>
            <w:r>
              <w:rPr>
                <w:rFonts w:ascii="宋体" w:hAnsi="宋体"/>
                <w:szCs w:val="18"/>
              </w:rPr>
              <w:t>全天波峰/波谷业务压力最高可达3倍以上，系统峰值OPS不低于6000张/S</w:t>
            </w:r>
            <w:r>
              <w:rPr>
                <w:rFonts w:hint="eastAsia" w:ascii="宋体" w:hAnsi="宋体"/>
                <w:szCs w:val="18"/>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77" w:hRule="atLeast"/>
        </w:trPr>
        <w:tc>
          <w:tcPr>
            <w:tcW w:w="1828" w:type="dxa"/>
            <w:noWrap w:val="0"/>
            <w:tcMar>
              <w:top w:w="11" w:type="dxa"/>
              <w:left w:w="12" w:type="dxa"/>
              <w:bottom w:w="0" w:type="dxa"/>
              <w:right w:w="12" w:type="dxa"/>
            </w:tcMar>
            <w:vAlign w:val="center"/>
          </w:tcPr>
          <w:p>
            <w:pPr>
              <w:spacing w:after="163"/>
              <w:jc w:val="center"/>
              <w:rPr>
                <w:rFonts w:ascii="宋体" w:hAnsi="宋体"/>
                <w:szCs w:val="18"/>
              </w:rPr>
            </w:pPr>
            <w:r>
              <w:rPr>
                <w:rFonts w:ascii="宋体" w:hAnsi="宋体"/>
                <w:bCs/>
                <w:szCs w:val="18"/>
              </w:rPr>
              <w:t>读写模型</w:t>
            </w:r>
          </w:p>
        </w:tc>
        <w:tc>
          <w:tcPr>
            <w:tcW w:w="7272" w:type="dxa"/>
            <w:gridSpan w:val="2"/>
            <w:noWrap w:val="0"/>
            <w:tcMar>
              <w:top w:w="11" w:type="dxa"/>
              <w:left w:w="12" w:type="dxa"/>
              <w:bottom w:w="0" w:type="dxa"/>
              <w:right w:w="12" w:type="dxa"/>
            </w:tcMar>
            <w:vAlign w:val="center"/>
          </w:tcPr>
          <w:p>
            <w:pPr>
              <w:spacing w:after="163"/>
              <w:rPr>
                <w:rFonts w:ascii="宋体" w:hAnsi="宋体"/>
                <w:szCs w:val="18"/>
              </w:rPr>
            </w:pPr>
            <w:r>
              <w:rPr>
                <w:rFonts w:ascii="宋体" w:hAnsi="宋体"/>
                <w:szCs w:val="18"/>
              </w:rPr>
              <w:t>大量小文件</w:t>
            </w:r>
            <w:r>
              <w:rPr>
                <w:rFonts w:hint="eastAsia" w:ascii="宋体" w:hAnsi="宋体"/>
                <w:szCs w:val="18"/>
              </w:rPr>
              <w:t>、</w:t>
            </w:r>
            <w:r>
              <w:rPr>
                <w:rFonts w:ascii="宋体" w:hAnsi="宋体"/>
                <w:szCs w:val="18"/>
              </w:rPr>
              <w:t>随机读写</w:t>
            </w:r>
            <w:r>
              <w:rPr>
                <w:rFonts w:hint="eastAsia" w:ascii="宋体" w:hAnsi="宋体"/>
                <w:szCs w:val="18"/>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53" w:hRule="atLeast"/>
        </w:trPr>
        <w:tc>
          <w:tcPr>
            <w:tcW w:w="1828" w:type="dxa"/>
            <w:noWrap w:val="0"/>
            <w:tcMar>
              <w:top w:w="11" w:type="dxa"/>
              <w:left w:w="12" w:type="dxa"/>
              <w:bottom w:w="0" w:type="dxa"/>
              <w:right w:w="12" w:type="dxa"/>
            </w:tcMar>
            <w:vAlign w:val="center"/>
          </w:tcPr>
          <w:p>
            <w:pPr>
              <w:spacing w:after="163"/>
              <w:jc w:val="center"/>
              <w:rPr>
                <w:rFonts w:ascii="宋体" w:hAnsi="宋体"/>
                <w:bCs/>
                <w:szCs w:val="18"/>
              </w:rPr>
            </w:pPr>
            <w:r>
              <w:rPr>
                <w:rFonts w:ascii="宋体" w:hAnsi="宋体"/>
                <w:bCs/>
                <w:szCs w:val="18"/>
              </w:rPr>
              <w:t>存储利用率</w:t>
            </w:r>
          </w:p>
        </w:tc>
        <w:tc>
          <w:tcPr>
            <w:tcW w:w="7272" w:type="dxa"/>
            <w:gridSpan w:val="2"/>
            <w:noWrap w:val="0"/>
            <w:tcMar>
              <w:top w:w="11" w:type="dxa"/>
              <w:left w:w="12" w:type="dxa"/>
              <w:bottom w:w="0" w:type="dxa"/>
              <w:right w:w="12" w:type="dxa"/>
            </w:tcMar>
            <w:vAlign w:val="center"/>
          </w:tcPr>
          <w:p>
            <w:pPr>
              <w:spacing w:after="163"/>
              <w:rPr>
                <w:rFonts w:ascii="宋体" w:hAnsi="宋体"/>
                <w:szCs w:val="18"/>
              </w:rPr>
            </w:pPr>
            <w:r>
              <w:rPr>
                <w:rFonts w:ascii="宋体" w:hAnsi="宋体"/>
                <w:szCs w:val="18"/>
              </w:rPr>
              <w:t>不小于</w:t>
            </w:r>
            <w:r>
              <w:rPr>
                <w:rFonts w:hint="eastAsia" w:ascii="宋体" w:hAnsi="宋体"/>
                <w:szCs w:val="18"/>
              </w:rPr>
              <w:t>70</w:t>
            </w:r>
            <w:r>
              <w:rPr>
                <w:rFonts w:ascii="宋体" w:hAnsi="宋体"/>
                <w:szCs w:val="18"/>
              </w:rPr>
              <w:t>%</w:t>
            </w:r>
            <w:r>
              <w:rPr>
                <w:rFonts w:hint="eastAsia" w:ascii="宋体" w:hAnsi="宋体"/>
                <w:szCs w:val="18"/>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73" w:hRule="atLeast"/>
        </w:trPr>
        <w:tc>
          <w:tcPr>
            <w:tcW w:w="1828" w:type="dxa"/>
            <w:noWrap w:val="0"/>
            <w:tcMar>
              <w:top w:w="11" w:type="dxa"/>
              <w:left w:w="12" w:type="dxa"/>
              <w:bottom w:w="0" w:type="dxa"/>
              <w:right w:w="12" w:type="dxa"/>
            </w:tcMar>
            <w:vAlign w:val="center"/>
          </w:tcPr>
          <w:p>
            <w:pPr>
              <w:spacing w:after="163"/>
              <w:jc w:val="center"/>
              <w:rPr>
                <w:rFonts w:ascii="宋体" w:hAnsi="宋体"/>
                <w:bCs/>
                <w:szCs w:val="18"/>
              </w:rPr>
            </w:pPr>
            <w:r>
              <w:rPr>
                <w:rFonts w:ascii="宋体" w:hAnsi="宋体"/>
                <w:bCs/>
                <w:szCs w:val="18"/>
              </w:rPr>
              <w:t>可靠性要求</w:t>
            </w:r>
          </w:p>
        </w:tc>
        <w:tc>
          <w:tcPr>
            <w:tcW w:w="7272" w:type="dxa"/>
            <w:gridSpan w:val="2"/>
            <w:noWrap w:val="0"/>
            <w:tcMar>
              <w:top w:w="11" w:type="dxa"/>
              <w:left w:w="12" w:type="dxa"/>
              <w:bottom w:w="0" w:type="dxa"/>
              <w:right w:w="12" w:type="dxa"/>
            </w:tcMar>
            <w:vAlign w:val="center"/>
          </w:tcPr>
          <w:p>
            <w:pPr>
              <w:spacing w:after="163"/>
              <w:rPr>
                <w:rFonts w:ascii="宋体" w:hAnsi="宋体"/>
                <w:szCs w:val="18"/>
              </w:rPr>
            </w:pPr>
            <w:r>
              <w:rPr>
                <w:rFonts w:ascii="宋体" w:hAnsi="宋体"/>
                <w:szCs w:val="18"/>
              </w:rPr>
              <w:t>采用分布式EC算法，支持跨节点N+M保护策略，单集群至少可支持2个存储节点故障时数据不丢失、业务不中断</w:t>
            </w:r>
            <w:r>
              <w:rPr>
                <w:rFonts w:hint="eastAsia" w:ascii="宋体" w:hAnsi="宋体"/>
                <w:szCs w:val="18"/>
              </w:rPr>
              <w:t>,；</w:t>
            </w:r>
            <w:r>
              <w:rPr>
                <w:rFonts w:ascii="宋体" w:hAnsi="宋体"/>
                <w:szCs w:val="21"/>
              </w:rPr>
              <w:t>具备断电保护能力，在单节点断电情况下数据仍能安全有效写入磁盘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73" w:hRule="atLeast"/>
        </w:trPr>
        <w:tc>
          <w:tcPr>
            <w:tcW w:w="1828" w:type="dxa"/>
            <w:noWrap w:val="0"/>
            <w:tcMar>
              <w:top w:w="11" w:type="dxa"/>
              <w:left w:w="12" w:type="dxa"/>
              <w:bottom w:w="0" w:type="dxa"/>
              <w:right w:w="12" w:type="dxa"/>
            </w:tcMar>
            <w:vAlign w:val="center"/>
          </w:tcPr>
          <w:p>
            <w:pPr>
              <w:spacing w:after="163"/>
              <w:jc w:val="center"/>
              <w:rPr>
                <w:rFonts w:ascii="宋体" w:hAnsi="宋体"/>
                <w:bCs/>
                <w:szCs w:val="18"/>
              </w:rPr>
            </w:pPr>
            <w:r>
              <w:rPr>
                <w:rFonts w:ascii="宋体" w:hAnsi="宋体"/>
                <w:bCs/>
                <w:szCs w:val="18"/>
              </w:rPr>
              <w:t>单平面故障保护</w:t>
            </w:r>
          </w:p>
        </w:tc>
        <w:tc>
          <w:tcPr>
            <w:tcW w:w="7272" w:type="dxa"/>
            <w:gridSpan w:val="2"/>
            <w:noWrap w:val="0"/>
            <w:tcMar>
              <w:top w:w="11" w:type="dxa"/>
              <w:left w:w="12" w:type="dxa"/>
              <w:bottom w:w="0" w:type="dxa"/>
              <w:right w:w="12" w:type="dxa"/>
            </w:tcMar>
            <w:vAlign w:val="center"/>
          </w:tcPr>
          <w:p>
            <w:pPr>
              <w:spacing w:after="163"/>
              <w:rPr>
                <w:rFonts w:ascii="宋体" w:hAnsi="宋体"/>
                <w:szCs w:val="18"/>
              </w:rPr>
            </w:pPr>
            <w:r>
              <w:rPr>
                <w:rFonts w:ascii="宋体" w:hAnsi="宋体"/>
                <w:szCs w:val="18"/>
              </w:rPr>
              <w:t>支持业务和存储内部双平面组网，避免单接口或单平面故障导致业务性能下降或中断</w:t>
            </w:r>
            <w:r>
              <w:rPr>
                <w:rFonts w:hint="eastAsia" w:ascii="宋体" w:hAnsi="宋体"/>
                <w:szCs w:val="18"/>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7" w:hRule="atLeast"/>
        </w:trPr>
        <w:tc>
          <w:tcPr>
            <w:tcW w:w="1828" w:type="dxa"/>
            <w:noWrap w:val="0"/>
            <w:tcMar>
              <w:top w:w="11" w:type="dxa"/>
              <w:left w:w="12" w:type="dxa"/>
              <w:bottom w:w="0" w:type="dxa"/>
              <w:right w:w="12" w:type="dxa"/>
            </w:tcMar>
            <w:vAlign w:val="center"/>
          </w:tcPr>
          <w:p>
            <w:pPr>
              <w:spacing w:after="163"/>
              <w:jc w:val="center"/>
              <w:rPr>
                <w:rFonts w:ascii="宋体" w:hAnsi="宋体"/>
                <w:bCs/>
                <w:szCs w:val="18"/>
              </w:rPr>
            </w:pPr>
            <w:r>
              <w:rPr>
                <w:rFonts w:ascii="宋体" w:hAnsi="宋体"/>
                <w:bCs/>
                <w:szCs w:val="18"/>
              </w:rPr>
              <w:t>检索效率</w:t>
            </w:r>
          </w:p>
        </w:tc>
        <w:tc>
          <w:tcPr>
            <w:tcW w:w="7272" w:type="dxa"/>
            <w:gridSpan w:val="2"/>
            <w:noWrap w:val="0"/>
            <w:tcMar>
              <w:top w:w="11" w:type="dxa"/>
              <w:left w:w="12" w:type="dxa"/>
              <w:bottom w:w="0" w:type="dxa"/>
              <w:right w:w="12" w:type="dxa"/>
            </w:tcMar>
            <w:vAlign w:val="center"/>
          </w:tcPr>
          <w:p>
            <w:pPr>
              <w:spacing w:after="163"/>
              <w:rPr>
                <w:rFonts w:ascii="宋体" w:hAnsi="宋体"/>
                <w:szCs w:val="18"/>
              </w:rPr>
            </w:pPr>
            <w:r>
              <w:rPr>
                <w:rFonts w:ascii="宋体" w:hAnsi="宋体"/>
                <w:szCs w:val="18"/>
              </w:rPr>
              <w:t>千亿图片秒级返回</w:t>
            </w:r>
            <w:r>
              <w:rPr>
                <w:rFonts w:hint="eastAsia" w:ascii="宋体" w:hAnsi="宋体"/>
                <w:szCs w:val="18"/>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61" w:hRule="atLeast"/>
        </w:trPr>
        <w:tc>
          <w:tcPr>
            <w:tcW w:w="1828" w:type="dxa"/>
            <w:noWrap w:val="0"/>
            <w:tcMar>
              <w:top w:w="11" w:type="dxa"/>
              <w:left w:w="12" w:type="dxa"/>
              <w:bottom w:w="0" w:type="dxa"/>
              <w:right w:w="12" w:type="dxa"/>
            </w:tcMar>
            <w:vAlign w:val="center"/>
          </w:tcPr>
          <w:p>
            <w:pPr>
              <w:spacing w:after="163"/>
              <w:jc w:val="center"/>
              <w:rPr>
                <w:rFonts w:ascii="宋体" w:hAnsi="宋体"/>
                <w:bCs/>
                <w:szCs w:val="18"/>
              </w:rPr>
            </w:pPr>
            <w:r>
              <w:rPr>
                <w:rFonts w:ascii="宋体" w:hAnsi="宋体"/>
                <w:bCs/>
                <w:szCs w:val="18"/>
              </w:rPr>
              <w:t>高速数据恢复</w:t>
            </w:r>
          </w:p>
        </w:tc>
        <w:tc>
          <w:tcPr>
            <w:tcW w:w="7272" w:type="dxa"/>
            <w:gridSpan w:val="2"/>
            <w:noWrap w:val="0"/>
            <w:tcMar>
              <w:top w:w="11" w:type="dxa"/>
              <w:left w:w="12" w:type="dxa"/>
              <w:bottom w:w="0" w:type="dxa"/>
              <w:right w:w="12" w:type="dxa"/>
            </w:tcMar>
            <w:vAlign w:val="center"/>
          </w:tcPr>
          <w:p>
            <w:pPr>
              <w:spacing w:after="163"/>
              <w:rPr>
                <w:rFonts w:ascii="宋体" w:hAnsi="宋体"/>
                <w:szCs w:val="18"/>
              </w:rPr>
            </w:pPr>
            <w:r>
              <w:rPr>
                <w:rFonts w:ascii="宋体" w:hAnsi="宋体"/>
                <w:szCs w:val="18"/>
              </w:rPr>
              <w:t>为了确保数据可靠性，全盘数据重构速率满足1TB/小时</w:t>
            </w:r>
            <w:r>
              <w:rPr>
                <w:rFonts w:hint="eastAsia" w:ascii="宋体" w:hAnsi="宋体"/>
                <w:szCs w:val="18"/>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73" w:hRule="atLeast"/>
        </w:trPr>
        <w:tc>
          <w:tcPr>
            <w:tcW w:w="1828" w:type="dxa"/>
            <w:noWrap w:val="0"/>
            <w:tcMar>
              <w:top w:w="11" w:type="dxa"/>
              <w:left w:w="12" w:type="dxa"/>
              <w:bottom w:w="0" w:type="dxa"/>
              <w:right w:w="12" w:type="dxa"/>
            </w:tcMar>
            <w:vAlign w:val="center"/>
          </w:tcPr>
          <w:p>
            <w:pPr>
              <w:spacing w:after="163"/>
              <w:jc w:val="center"/>
              <w:rPr>
                <w:rFonts w:ascii="宋体" w:hAnsi="宋体"/>
                <w:bCs/>
                <w:szCs w:val="18"/>
              </w:rPr>
            </w:pPr>
            <w:r>
              <w:rPr>
                <w:rFonts w:ascii="宋体" w:hAnsi="宋体"/>
                <w:bCs/>
                <w:szCs w:val="18"/>
              </w:rPr>
              <w:t>可扩展性</w:t>
            </w:r>
          </w:p>
        </w:tc>
        <w:tc>
          <w:tcPr>
            <w:tcW w:w="7272" w:type="dxa"/>
            <w:gridSpan w:val="2"/>
            <w:noWrap w:val="0"/>
            <w:tcMar>
              <w:top w:w="11" w:type="dxa"/>
              <w:left w:w="12" w:type="dxa"/>
              <w:bottom w:w="0" w:type="dxa"/>
              <w:right w:w="12" w:type="dxa"/>
            </w:tcMar>
            <w:vAlign w:val="center"/>
          </w:tcPr>
          <w:p>
            <w:pPr>
              <w:spacing w:after="163"/>
              <w:rPr>
                <w:rFonts w:ascii="宋体" w:hAnsi="宋体"/>
                <w:szCs w:val="18"/>
              </w:rPr>
            </w:pPr>
            <w:r>
              <w:rPr>
                <w:rFonts w:ascii="宋体" w:hAnsi="宋体"/>
                <w:szCs w:val="18"/>
              </w:rPr>
              <w:t>良好的横向扩展能力，</w:t>
            </w:r>
            <w:r>
              <w:rPr>
                <w:rFonts w:hint="eastAsia" w:ascii="宋体" w:hAnsi="宋体"/>
                <w:szCs w:val="18"/>
              </w:rPr>
              <w:t>支持在线扩容，</w:t>
            </w:r>
            <w:r>
              <w:rPr>
                <w:rFonts w:ascii="宋体" w:hAnsi="宋体"/>
                <w:szCs w:val="18"/>
              </w:rPr>
              <w:t>能够支撑100PB级海量数据的存储，单一文件系统可扩容支持千亿文件的存储要求</w:t>
            </w:r>
            <w:r>
              <w:rPr>
                <w:rFonts w:hint="eastAsia" w:ascii="宋体" w:hAnsi="宋体"/>
                <w:szCs w:val="18"/>
              </w:rPr>
              <w:t>。</w:t>
            </w:r>
          </w:p>
        </w:tc>
      </w:tr>
    </w:tbl>
    <w:p>
      <w:pPr>
        <w:pStyle w:val="167"/>
        <w:spacing w:line="360" w:lineRule="auto"/>
        <w:ind w:firstLine="0" w:firstLineChars="0"/>
        <w:rPr>
          <w:rFonts w:ascii="宋体" w:hAnsi="宋体"/>
          <w:kern w:val="0"/>
          <w:szCs w:val="20"/>
        </w:rPr>
      </w:pPr>
      <w:bookmarkStart w:id="57" w:name="_Toc11057402"/>
      <w:bookmarkStart w:id="58" w:name="_Toc10489822"/>
      <w:r>
        <w:rPr>
          <w:rFonts w:hint="eastAsia" w:ascii="宋体" w:hAnsi="宋体"/>
          <w:kern w:val="0"/>
          <w:szCs w:val="20"/>
        </w:rPr>
        <w:t>3.2.6</w:t>
      </w:r>
      <w:r>
        <w:rPr>
          <w:rFonts w:ascii="宋体" w:hAnsi="宋体"/>
          <w:kern w:val="0"/>
          <w:szCs w:val="20"/>
        </w:rPr>
        <w:t>视频</w:t>
      </w:r>
      <w:r>
        <w:rPr>
          <w:rFonts w:hint="eastAsia" w:ascii="宋体" w:hAnsi="宋体"/>
          <w:kern w:val="0"/>
          <w:szCs w:val="20"/>
        </w:rPr>
        <w:t>和</w:t>
      </w:r>
      <w:r>
        <w:rPr>
          <w:rFonts w:ascii="宋体" w:hAnsi="宋体"/>
          <w:kern w:val="0"/>
          <w:szCs w:val="20"/>
        </w:rPr>
        <w:t>图片存储技术路线分析</w:t>
      </w:r>
      <w:bookmarkEnd w:id="57"/>
      <w:bookmarkEnd w:id="58"/>
    </w:p>
    <w:p>
      <w:pPr>
        <w:pStyle w:val="167"/>
        <w:spacing w:line="360" w:lineRule="auto"/>
        <w:ind w:firstLine="0" w:firstLineChars="0"/>
        <w:rPr>
          <w:rFonts w:ascii="宋体" w:hAnsi="宋体"/>
          <w:kern w:val="0"/>
          <w:szCs w:val="20"/>
        </w:rPr>
      </w:pPr>
      <w:r>
        <w:rPr>
          <w:rFonts w:hint="eastAsia" w:ascii="宋体" w:hAnsi="宋体"/>
          <w:kern w:val="0"/>
          <w:szCs w:val="20"/>
        </w:rPr>
        <w:t>3.2.6.1技术路线对比</w:t>
      </w:r>
    </w:p>
    <w:p>
      <w:pPr>
        <w:pStyle w:val="67"/>
        <w:spacing w:line="360" w:lineRule="auto"/>
        <w:ind w:firstLineChars="200"/>
        <w:rPr>
          <w:rFonts w:ascii="宋体" w:hAnsi="宋体"/>
        </w:rPr>
      </w:pPr>
      <w:r>
        <w:rPr>
          <w:rFonts w:hint="eastAsia" w:ascii="宋体" w:hAnsi="宋体"/>
        </w:rPr>
        <w:t xml:space="preserve"> 本次工程视频和图片等非结构化数据的存储建设有传统存储和云存储两种技术路线可选择，两种技术路线对比如下表所示：</w:t>
      </w:r>
    </w:p>
    <w:p>
      <w:pPr>
        <w:spacing w:after="163"/>
        <w:ind w:left="480"/>
        <w:jc w:val="center"/>
        <w:rPr>
          <w:rFonts w:ascii="宋体" w:hAnsi="宋体"/>
        </w:rPr>
      </w:pPr>
      <w:r>
        <w:rPr>
          <w:rFonts w:hint="eastAsia" w:ascii="宋体" w:hAnsi="宋体"/>
        </w:rPr>
        <w:t>存储技术路线对比</w:t>
      </w:r>
    </w:p>
    <w:tbl>
      <w:tblPr>
        <w:tblStyle w:val="69"/>
        <w:tblW w:w="0" w:type="auto"/>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942"/>
        <w:gridCol w:w="3599"/>
        <w:gridCol w:w="363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942" w:type="dxa"/>
            <w:noWrap w:val="0"/>
            <w:tcMar>
              <w:top w:w="27" w:type="dxa"/>
              <w:left w:w="55" w:type="dxa"/>
              <w:bottom w:w="27" w:type="dxa"/>
              <w:right w:w="55" w:type="dxa"/>
            </w:tcMar>
            <w:vAlign w:val="center"/>
          </w:tcPr>
          <w:p>
            <w:pPr>
              <w:spacing w:after="163"/>
              <w:jc w:val="center"/>
              <w:rPr>
                <w:rFonts w:ascii="宋体" w:hAnsi="宋体" w:cs="宋体"/>
                <w:b/>
                <w:szCs w:val="21"/>
              </w:rPr>
            </w:pPr>
            <w:r>
              <w:rPr>
                <w:rFonts w:hint="eastAsia" w:ascii="宋体" w:hAnsi="宋体" w:cs="宋体"/>
                <w:b/>
                <w:szCs w:val="21"/>
              </w:rPr>
              <w:t>技术路线</w:t>
            </w:r>
          </w:p>
        </w:tc>
        <w:tc>
          <w:tcPr>
            <w:tcW w:w="3599" w:type="dxa"/>
            <w:noWrap w:val="0"/>
            <w:tcMar>
              <w:top w:w="27" w:type="dxa"/>
              <w:left w:w="55" w:type="dxa"/>
              <w:bottom w:w="27" w:type="dxa"/>
              <w:right w:w="55" w:type="dxa"/>
            </w:tcMar>
            <w:vAlign w:val="center"/>
          </w:tcPr>
          <w:p>
            <w:pPr>
              <w:spacing w:after="163"/>
              <w:jc w:val="center"/>
              <w:rPr>
                <w:rFonts w:ascii="宋体" w:hAnsi="宋体" w:cs="宋体"/>
                <w:b/>
                <w:szCs w:val="21"/>
              </w:rPr>
            </w:pPr>
            <w:r>
              <w:rPr>
                <w:rFonts w:hint="eastAsia" w:ascii="宋体" w:hAnsi="宋体" w:cs="宋体"/>
                <w:b/>
                <w:kern w:val="24"/>
                <w:szCs w:val="21"/>
              </w:rPr>
              <w:t>云存储</w:t>
            </w:r>
          </w:p>
        </w:tc>
        <w:tc>
          <w:tcPr>
            <w:tcW w:w="3639" w:type="dxa"/>
            <w:noWrap w:val="0"/>
            <w:tcMar>
              <w:top w:w="27" w:type="dxa"/>
              <w:left w:w="55" w:type="dxa"/>
              <w:bottom w:w="27" w:type="dxa"/>
              <w:right w:w="55" w:type="dxa"/>
            </w:tcMar>
            <w:vAlign w:val="center"/>
          </w:tcPr>
          <w:p>
            <w:pPr>
              <w:spacing w:after="163"/>
              <w:jc w:val="center"/>
              <w:rPr>
                <w:rFonts w:ascii="宋体" w:hAnsi="宋体" w:cs="宋体"/>
                <w:b/>
                <w:szCs w:val="21"/>
              </w:rPr>
            </w:pPr>
            <w:r>
              <w:rPr>
                <w:rFonts w:hint="eastAsia" w:ascii="宋体" w:hAnsi="宋体" w:cs="宋体"/>
                <w:b/>
                <w:kern w:val="24"/>
                <w:szCs w:val="21"/>
              </w:rPr>
              <w:t>传统存储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 w:hRule="atLeast"/>
        </w:trPr>
        <w:tc>
          <w:tcPr>
            <w:tcW w:w="1942" w:type="dxa"/>
            <w:noWrap w:val="0"/>
            <w:tcMar>
              <w:top w:w="27" w:type="dxa"/>
              <w:left w:w="55" w:type="dxa"/>
              <w:bottom w:w="27" w:type="dxa"/>
              <w:right w:w="55" w:type="dxa"/>
            </w:tcMar>
            <w:vAlign w:val="center"/>
          </w:tcPr>
          <w:p>
            <w:pPr>
              <w:spacing w:after="163"/>
              <w:jc w:val="center"/>
              <w:rPr>
                <w:rFonts w:ascii="宋体" w:hAnsi="宋体" w:cs="宋体"/>
                <w:szCs w:val="21"/>
              </w:rPr>
            </w:pPr>
            <w:r>
              <w:rPr>
                <w:rFonts w:hint="eastAsia" w:ascii="宋体" w:hAnsi="宋体" w:cs="宋体"/>
                <w:kern w:val="24"/>
                <w:szCs w:val="21"/>
              </w:rPr>
              <w:t>容量</w:t>
            </w:r>
          </w:p>
        </w:tc>
        <w:tc>
          <w:tcPr>
            <w:tcW w:w="3599" w:type="dxa"/>
            <w:noWrap w:val="0"/>
            <w:tcMar>
              <w:top w:w="27" w:type="dxa"/>
              <w:left w:w="55" w:type="dxa"/>
              <w:bottom w:w="27" w:type="dxa"/>
              <w:right w:w="55" w:type="dxa"/>
            </w:tcMar>
            <w:vAlign w:val="center"/>
          </w:tcPr>
          <w:p>
            <w:pPr>
              <w:spacing w:after="163"/>
              <w:rPr>
                <w:rFonts w:ascii="宋体" w:hAnsi="宋体" w:cs="宋体"/>
                <w:szCs w:val="21"/>
              </w:rPr>
            </w:pPr>
            <w:r>
              <w:rPr>
                <w:rFonts w:hint="eastAsia" w:ascii="宋体" w:hAnsi="宋体" w:cs="宋体"/>
                <w:kern w:val="24"/>
                <w:szCs w:val="21"/>
              </w:rPr>
              <w:t>PB级</w:t>
            </w:r>
          </w:p>
        </w:tc>
        <w:tc>
          <w:tcPr>
            <w:tcW w:w="3639" w:type="dxa"/>
            <w:noWrap w:val="0"/>
            <w:tcMar>
              <w:top w:w="27" w:type="dxa"/>
              <w:left w:w="55" w:type="dxa"/>
              <w:bottom w:w="27" w:type="dxa"/>
              <w:right w:w="55" w:type="dxa"/>
            </w:tcMar>
            <w:vAlign w:val="center"/>
          </w:tcPr>
          <w:p>
            <w:pPr>
              <w:spacing w:after="163"/>
              <w:rPr>
                <w:rFonts w:ascii="宋体" w:hAnsi="宋体" w:cs="宋体"/>
                <w:szCs w:val="21"/>
              </w:rPr>
            </w:pPr>
            <w:r>
              <w:rPr>
                <w:rFonts w:hint="eastAsia" w:ascii="宋体" w:hAnsi="宋体" w:cs="宋体"/>
                <w:kern w:val="24"/>
                <w:szCs w:val="21"/>
              </w:rPr>
              <w:t>PB级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2" w:hRule="atLeast"/>
        </w:trPr>
        <w:tc>
          <w:tcPr>
            <w:tcW w:w="1942" w:type="dxa"/>
            <w:noWrap w:val="0"/>
            <w:tcMar>
              <w:top w:w="27" w:type="dxa"/>
              <w:left w:w="55" w:type="dxa"/>
              <w:bottom w:w="27" w:type="dxa"/>
              <w:right w:w="55" w:type="dxa"/>
            </w:tcMar>
            <w:vAlign w:val="center"/>
          </w:tcPr>
          <w:p>
            <w:pPr>
              <w:spacing w:after="163"/>
              <w:jc w:val="center"/>
              <w:rPr>
                <w:rFonts w:ascii="宋体" w:hAnsi="宋体" w:cs="宋体"/>
                <w:szCs w:val="21"/>
              </w:rPr>
            </w:pPr>
            <w:r>
              <w:rPr>
                <w:rFonts w:hint="eastAsia" w:ascii="宋体" w:hAnsi="宋体" w:cs="宋体"/>
                <w:kern w:val="24"/>
                <w:szCs w:val="21"/>
              </w:rPr>
              <w:t>采用技术</w:t>
            </w:r>
          </w:p>
        </w:tc>
        <w:tc>
          <w:tcPr>
            <w:tcW w:w="3599" w:type="dxa"/>
            <w:noWrap w:val="0"/>
            <w:tcMar>
              <w:top w:w="27" w:type="dxa"/>
              <w:left w:w="55" w:type="dxa"/>
              <w:bottom w:w="27" w:type="dxa"/>
              <w:right w:w="55" w:type="dxa"/>
            </w:tcMar>
            <w:vAlign w:val="center"/>
          </w:tcPr>
          <w:p>
            <w:pPr>
              <w:spacing w:after="163"/>
              <w:rPr>
                <w:rFonts w:ascii="宋体" w:hAnsi="宋体" w:cs="宋体"/>
                <w:szCs w:val="21"/>
              </w:rPr>
            </w:pPr>
            <w:r>
              <w:rPr>
                <w:rFonts w:hint="eastAsia" w:ascii="宋体" w:hAnsi="宋体" w:cs="宋体"/>
                <w:kern w:val="24"/>
                <w:szCs w:val="21"/>
              </w:rPr>
              <w:t>对象存储技术</w:t>
            </w:r>
          </w:p>
        </w:tc>
        <w:tc>
          <w:tcPr>
            <w:tcW w:w="3639" w:type="dxa"/>
            <w:noWrap w:val="0"/>
            <w:tcMar>
              <w:top w:w="27" w:type="dxa"/>
              <w:left w:w="55" w:type="dxa"/>
              <w:bottom w:w="27" w:type="dxa"/>
              <w:right w:w="55" w:type="dxa"/>
            </w:tcMar>
            <w:vAlign w:val="center"/>
          </w:tcPr>
          <w:p>
            <w:pPr>
              <w:spacing w:after="163"/>
              <w:rPr>
                <w:rFonts w:ascii="宋体" w:hAnsi="宋体" w:cs="宋体"/>
                <w:szCs w:val="21"/>
              </w:rPr>
            </w:pPr>
            <w:r>
              <w:rPr>
                <w:rFonts w:hint="eastAsia" w:ascii="宋体" w:hAnsi="宋体" w:cs="宋体"/>
                <w:kern w:val="24"/>
                <w:szCs w:val="21"/>
              </w:rPr>
              <w:t>块存储技术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1942" w:type="dxa"/>
            <w:noWrap w:val="0"/>
            <w:tcMar>
              <w:top w:w="27" w:type="dxa"/>
              <w:left w:w="55" w:type="dxa"/>
              <w:bottom w:w="27" w:type="dxa"/>
              <w:right w:w="55" w:type="dxa"/>
            </w:tcMar>
            <w:vAlign w:val="center"/>
          </w:tcPr>
          <w:p>
            <w:pPr>
              <w:spacing w:after="163"/>
              <w:jc w:val="center"/>
              <w:rPr>
                <w:rFonts w:ascii="宋体" w:hAnsi="宋体" w:cs="宋体"/>
                <w:szCs w:val="21"/>
              </w:rPr>
            </w:pPr>
            <w:r>
              <w:rPr>
                <w:rFonts w:hint="eastAsia" w:ascii="宋体" w:hAnsi="宋体" w:cs="宋体"/>
                <w:kern w:val="24"/>
                <w:szCs w:val="21"/>
              </w:rPr>
              <w:t>设备级容错方式</w:t>
            </w:r>
          </w:p>
        </w:tc>
        <w:tc>
          <w:tcPr>
            <w:tcW w:w="3599" w:type="dxa"/>
            <w:noWrap w:val="0"/>
            <w:tcMar>
              <w:top w:w="27" w:type="dxa"/>
              <w:left w:w="55" w:type="dxa"/>
              <w:bottom w:w="27" w:type="dxa"/>
              <w:right w:w="55" w:type="dxa"/>
            </w:tcMar>
            <w:vAlign w:val="center"/>
          </w:tcPr>
          <w:p>
            <w:pPr>
              <w:spacing w:after="163"/>
              <w:rPr>
                <w:rFonts w:ascii="宋体" w:hAnsi="宋体" w:cs="宋体"/>
                <w:szCs w:val="21"/>
              </w:rPr>
            </w:pPr>
            <w:r>
              <w:rPr>
                <w:rFonts w:hint="eastAsia" w:ascii="宋体" w:hAnsi="宋体" w:cs="宋体"/>
                <w:kern w:val="24"/>
                <w:szCs w:val="21"/>
              </w:rPr>
              <w:t>纠删码（EC）</w:t>
            </w:r>
          </w:p>
        </w:tc>
        <w:tc>
          <w:tcPr>
            <w:tcW w:w="3639" w:type="dxa"/>
            <w:noWrap w:val="0"/>
            <w:tcMar>
              <w:top w:w="27" w:type="dxa"/>
              <w:left w:w="55" w:type="dxa"/>
              <w:bottom w:w="27" w:type="dxa"/>
              <w:right w:w="55" w:type="dxa"/>
            </w:tcMar>
            <w:vAlign w:val="center"/>
          </w:tcPr>
          <w:p>
            <w:pPr>
              <w:spacing w:after="163"/>
              <w:rPr>
                <w:rFonts w:ascii="宋体" w:hAnsi="宋体" w:cs="宋体"/>
                <w:szCs w:val="21"/>
              </w:rPr>
            </w:pPr>
            <w:r>
              <w:rPr>
                <w:rFonts w:hint="eastAsia" w:ascii="宋体" w:hAnsi="宋体" w:cs="宋体"/>
                <w:kern w:val="24"/>
                <w:szCs w:val="21"/>
              </w:rPr>
              <w:t>RAID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1942" w:type="dxa"/>
            <w:noWrap w:val="0"/>
            <w:tcMar>
              <w:top w:w="27" w:type="dxa"/>
              <w:left w:w="55" w:type="dxa"/>
              <w:bottom w:w="27" w:type="dxa"/>
              <w:right w:w="55" w:type="dxa"/>
            </w:tcMar>
            <w:vAlign w:val="center"/>
          </w:tcPr>
          <w:p>
            <w:pPr>
              <w:spacing w:after="163"/>
              <w:jc w:val="center"/>
              <w:rPr>
                <w:rFonts w:ascii="宋体" w:hAnsi="宋体" w:cs="宋体"/>
                <w:szCs w:val="21"/>
              </w:rPr>
            </w:pPr>
            <w:r>
              <w:rPr>
                <w:rFonts w:hint="eastAsia" w:ascii="宋体" w:hAnsi="宋体" w:cs="宋体"/>
                <w:kern w:val="24"/>
                <w:szCs w:val="21"/>
              </w:rPr>
              <w:t>容错灵活配置</w:t>
            </w:r>
          </w:p>
        </w:tc>
        <w:tc>
          <w:tcPr>
            <w:tcW w:w="3599" w:type="dxa"/>
            <w:noWrap w:val="0"/>
            <w:tcMar>
              <w:top w:w="27" w:type="dxa"/>
              <w:left w:w="55" w:type="dxa"/>
              <w:bottom w:w="27" w:type="dxa"/>
              <w:right w:w="55" w:type="dxa"/>
            </w:tcMar>
            <w:vAlign w:val="center"/>
          </w:tcPr>
          <w:p>
            <w:pPr>
              <w:spacing w:after="163"/>
              <w:rPr>
                <w:rFonts w:ascii="宋体" w:hAnsi="宋体" w:cs="宋体"/>
                <w:szCs w:val="21"/>
              </w:rPr>
            </w:pPr>
            <w:r>
              <w:rPr>
                <w:rFonts w:hint="eastAsia" w:ascii="宋体" w:hAnsi="宋体" w:cs="宋体"/>
                <w:kern w:val="24"/>
                <w:szCs w:val="21"/>
              </w:rPr>
              <w:t>不同视频文件支持配置不同容错模式，如副本或者纠删码</w:t>
            </w:r>
          </w:p>
        </w:tc>
        <w:tc>
          <w:tcPr>
            <w:tcW w:w="3639" w:type="dxa"/>
            <w:noWrap w:val="0"/>
            <w:tcMar>
              <w:top w:w="27" w:type="dxa"/>
              <w:left w:w="55" w:type="dxa"/>
              <w:bottom w:w="27" w:type="dxa"/>
              <w:right w:w="55" w:type="dxa"/>
            </w:tcMar>
            <w:vAlign w:val="center"/>
          </w:tcPr>
          <w:p>
            <w:pPr>
              <w:spacing w:after="163"/>
              <w:rPr>
                <w:rFonts w:ascii="宋体" w:hAnsi="宋体" w:cs="宋体"/>
                <w:kern w:val="24"/>
                <w:szCs w:val="21"/>
              </w:rPr>
            </w:pPr>
            <w:r>
              <w:rPr>
                <w:rFonts w:hint="eastAsia" w:ascii="宋体" w:hAnsi="宋体" w:cs="宋体"/>
                <w:kern w:val="24"/>
                <w:szCs w:val="21"/>
              </w:rPr>
              <w:t>RAID组间可以采用不同的容错方式，灵活度差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942" w:type="dxa"/>
            <w:noWrap w:val="0"/>
            <w:tcMar>
              <w:top w:w="27" w:type="dxa"/>
              <w:left w:w="55" w:type="dxa"/>
              <w:bottom w:w="27" w:type="dxa"/>
              <w:right w:w="55" w:type="dxa"/>
            </w:tcMar>
            <w:vAlign w:val="center"/>
          </w:tcPr>
          <w:p>
            <w:pPr>
              <w:spacing w:after="163"/>
              <w:jc w:val="center"/>
              <w:rPr>
                <w:rFonts w:ascii="宋体" w:hAnsi="宋体" w:cs="宋体"/>
                <w:szCs w:val="21"/>
              </w:rPr>
            </w:pPr>
            <w:r>
              <w:rPr>
                <w:rFonts w:hint="eastAsia" w:ascii="宋体" w:hAnsi="宋体" w:cs="宋体"/>
                <w:kern w:val="24"/>
                <w:szCs w:val="21"/>
              </w:rPr>
              <w:t>扩展性</w:t>
            </w:r>
          </w:p>
        </w:tc>
        <w:tc>
          <w:tcPr>
            <w:tcW w:w="3599" w:type="dxa"/>
            <w:noWrap w:val="0"/>
            <w:tcMar>
              <w:top w:w="27" w:type="dxa"/>
              <w:left w:w="55" w:type="dxa"/>
              <w:bottom w:w="27" w:type="dxa"/>
              <w:right w:w="55" w:type="dxa"/>
            </w:tcMar>
            <w:vAlign w:val="center"/>
          </w:tcPr>
          <w:p>
            <w:pPr>
              <w:spacing w:after="163"/>
              <w:rPr>
                <w:rFonts w:ascii="宋体" w:hAnsi="宋体" w:cs="宋体"/>
                <w:kern w:val="24"/>
                <w:szCs w:val="21"/>
              </w:rPr>
            </w:pPr>
            <w:r>
              <w:rPr>
                <w:rFonts w:hint="eastAsia" w:ascii="宋体" w:hAnsi="宋体" w:cs="宋体"/>
                <w:kern w:val="24"/>
                <w:szCs w:val="21"/>
              </w:rPr>
              <w:t>扩展方便，存储节点在线扩容</w:t>
            </w:r>
          </w:p>
        </w:tc>
        <w:tc>
          <w:tcPr>
            <w:tcW w:w="3639" w:type="dxa"/>
            <w:noWrap w:val="0"/>
            <w:tcMar>
              <w:top w:w="27" w:type="dxa"/>
              <w:left w:w="55" w:type="dxa"/>
              <w:bottom w:w="27" w:type="dxa"/>
              <w:right w:w="55" w:type="dxa"/>
            </w:tcMar>
            <w:vAlign w:val="center"/>
          </w:tcPr>
          <w:p>
            <w:pPr>
              <w:spacing w:after="163"/>
              <w:rPr>
                <w:rFonts w:ascii="宋体" w:hAnsi="宋体" w:cs="宋体"/>
                <w:kern w:val="24"/>
                <w:szCs w:val="21"/>
              </w:rPr>
            </w:pPr>
            <w:r>
              <w:rPr>
                <w:rFonts w:hint="eastAsia" w:ascii="宋体" w:hAnsi="宋体" w:cs="宋体"/>
                <w:kern w:val="24"/>
                <w:szCs w:val="21"/>
              </w:rPr>
              <w:t>需要复杂的配置RAID组、储存池、数据卷等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942" w:type="dxa"/>
            <w:noWrap w:val="0"/>
            <w:tcMar>
              <w:top w:w="27" w:type="dxa"/>
              <w:left w:w="55" w:type="dxa"/>
              <w:bottom w:w="27" w:type="dxa"/>
              <w:right w:w="55" w:type="dxa"/>
            </w:tcMar>
            <w:vAlign w:val="center"/>
          </w:tcPr>
          <w:p>
            <w:pPr>
              <w:spacing w:after="163"/>
              <w:jc w:val="center"/>
              <w:rPr>
                <w:rFonts w:ascii="宋体" w:hAnsi="宋体" w:cs="宋体"/>
                <w:szCs w:val="21"/>
              </w:rPr>
            </w:pPr>
            <w:r>
              <w:rPr>
                <w:rFonts w:hint="eastAsia" w:ascii="宋体" w:hAnsi="宋体" w:cs="宋体"/>
                <w:kern w:val="24"/>
                <w:szCs w:val="21"/>
              </w:rPr>
              <w:t>设备持续故障</w:t>
            </w:r>
          </w:p>
        </w:tc>
        <w:tc>
          <w:tcPr>
            <w:tcW w:w="3599" w:type="dxa"/>
            <w:noWrap w:val="0"/>
            <w:tcMar>
              <w:top w:w="27" w:type="dxa"/>
              <w:left w:w="55" w:type="dxa"/>
              <w:bottom w:w="27" w:type="dxa"/>
              <w:right w:w="55" w:type="dxa"/>
            </w:tcMar>
            <w:vAlign w:val="center"/>
          </w:tcPr>
          <w:p>
            <w:pPr>
              <w:spacing w:after="163"/>
              <w:rPr>
                <w:rFonts w:ascii="宋体" w:hAnsi="宋体" w:cs="宋体"/>
                <w:kern w:val="24"/>
                <w:szCs w:val="21"/>
              </w:rPr>
            </w:pPr>
            <w:r>
              <w:rPr>
                <w:rFonts w:hint="eastAsia" w:ascii="宋体" w:hAnsi="宋体" w:cs="宋体"/>
                <w:kern w:val="24"/>
                <w:szCs w:val="21"/>
              </w:rPr>
              <w:t>根据N+M策略，M台节点故障，数据仍然能正常写入</w:t>
            </w:r>
          </w:p>
        </w:tc>
        <w:tc>
          <w:tcPr>
            <w:tcW w:w="3639" w:type="dxa"/>
            <w:noWrap w:val="0"/>
            <w:tcMar>
              <w:top w:w="27" w:type="dxa"/>
              <w:left w:w="55" w:type="dxa"/>
              <w:bottom w:w="27" w:type="dxa"/>
              <w:right w:w="55" w:type="dxa"/>
            </w:tcMar>
            <w:vAlign w:val="center"/>
          </w:tcPr>
          <w:p>
            <w:pPr>
              <w:spacing w:after="163"/>
              <w:rPr>
                <w:rFonts w:ascii="宋体" w:hAnsi="宋体" w:cs="宋体"/>
                <w:kern w:val="24"/>
                <w:szCs w:val="21"/>
              </w:rPr>
            </w:pPr>
            <w:r>
              <w:rPr>
                <w:rFonts w:hint="eastAsia" w:ascii="宋体" w:hAnsi="宋体" w:cs="宋体"/>
                <w:kern w:val="24"/>
                <w:szCs w:val="21"/>
              </w:rPr>
              <w:t>设备故障需要人工干预保证写入正常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1942" w:type="dxa"/>
            <w:noWrap w:val="0"/>
            <w:tcMar>
              <w:top w:w="27" w:type="dxa"/>
              <w:left w:w="55" w:type="dxa"/>
              <w:bottom w:w="27" w:type="dxa"/>
              <w:right w:w="55" w:type="dxa"/>
            </w:tcMar>
            <w:vAlign w:val="center"/>
          </w:tcPr>
          <w:p>
            <w:pPr>
              <w:spacing w:after="163"/>
              <w:jc w:val="center"/>
              <w:rPr>
                <w:rFonts w:ascii="宋体" w:hAnsi="宋体" w:cs="宋体"/>
                <w:szCs w:val="21"/>
              </w:rPr>
            </w:pPr>
            <w:r>
              <w:rPr>
                <w:rFonts w:hint="eastAsia" w:ascii="宋体" w:hAnsi="宋体" w:cs="宋体"/>
                <w:kern w:val="24"/>
                <w:szCs w:val="21"/>
              </w:rPr>
              <w:t>免及时维护</w:t>
            </w:r>
          </w:p>
        </w:tc>
        <w:tc>
          <w:tcPr>
            <w:tcW w:w="3599" w:type="dxa"/>
            <w:noWrap w:val="0"/>
            <w:tcMar>
              <w:top w:w="27" w:type="dxa"/>
              <w:left w:w="55" w:type="dxa"/>
              <w:bottom w:w="27" w:type="dxa"/>
              <w:right w:w="55" w:type="dxa"/>
            </w:tcMar>
            <w:vAlign w:val="center"/>
          </w:tcPr>
          <w:p>
            <w:pPr>
              <w:spacing w:after="163"/>
              <w:rPr>
                <w:rFonts w:ascii="宋体" w:hAnsi="宋体" w:cs="宋体"/>
                <w:kern w:val="24"/>
                <w:szCs w:val="21"/>
              </w:rPr>
            </w:pPr>
            <w:r>
              <w:rPr>
                <w:rFonts w:hint="eastAsia" w:ascii="宋体" w:hAnsi="宋体" w:cs="宋体"/>
                <w:kern w:val="24"/>
                <w:szCs w:val="21"/>
              </w:rPr>
              <w:t>系统预留故障恢复空间，故障硬盘无需及时更换，坏盘统一更换</w:t>
            </w:r>
          </w:p>
        </w:tc>
        <w:tc>
          <w:tcPr>
            <w:tcW w:w="3639" w:type="dxa"/>
            <w:noWrap w:val="0"/>
            <w:tcMar>
              <w:top w:w="27" w:type="dxa"/>
              <w:left w:w="55" w:type="dxa"/>
              <w:bottom w:w="27" w:type="dxa"/>
              <w:right w:w="55" w:type="dxa"/>
            </w:tcMar>
            <w:vAlign w:val="center"/>
          </w:tcPr>
          <w:p>
            <w:pPr>
              <w:spacing w:after="163"/>
              <w:rPr>
                <w:rFonts w:ascii="宋体" w:hAnsi="宋体" w:cs="宋体"/>
                <w:kern w:val="24"/>
                <w:szCs w:val="21"/>
              </w:rPr>
            </w:pPr>
            <w:r>
              <w:rPr>
                <w:rFonts w:hint="eastAsia" w:ascii="宋体" w:hAnsi="宋体" w:cs="宋体"/>
                <w:kern w:val="24"/>
                <w:szCs w:val="21"/>
              </w:rPr>
              <w:t>坏盘需要及时更换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1942" w:type="dxa"/>
            <w:noWrap w:val="0"/>
            <w:tcMar>
              <w:top w:w="27" w:type="dxa"/>
              <w:left w:w="55" w:type="dxa"/>
              <w:bottom w:w="27" w:type="dxa"/>
              <w:right w:w="55" w:type="dxa"/>
            </w:tcMar>
            <w:vAlign w:val="center"/>
          </w:tcPr>
          <w:p>
            <w:pPr>
              <w:spacing w:after="163"/>
              <w:jc w:val="center"/>
              <w:rPr>
                <w:rFonts w:ascii="宋体" w:hAnsi="宋体" w:cs="宋体"/>
                <w:szCs w:val="21"/>
              </w:rPr>
            </w:pPr>
            <w:r>
              <w:rPr>
                <w:rFonts w:hint="eastAsia" w:ascii="宋体" w:hAnsi="宋体" w:cs="宋体"/>
                <w:kern w:val="24"/>
                <w:szCs w:val="21"/>
              </w:rPr>
              <w:t>可靠性</w:t>
            </w:r>
          </w:p>
        </w:tc>
        <w:tc>
          <w:tcPr>
            <w:tcW w:w="3599" w:type="dxa"/>
            <w:noWrap w:val="0"/>
            <w:tcMar>
              <w:top w:w="27" w:type="dxa"/>
              <w:left w:w="55" w:type="dxa"/>
              <w:bottom w:w="27" w:type="dxa"/>
              <w:right w:w="55" w:type="dxa"/>
            </w:tcMar>
            <w:vAlign w:val="center"/>
          </w:tcPr>
          <w:p>
            <w:pPr>
              <w:spacing w:after="163"/>
              <w:rPr>
                <w:rFonts w:ascii="宋体" w:hAnsi="宋体" w:cs="宋体"/>
                <w:kern w:val="24"/>
                <w:szCs w:val="21"/>
              </w:rPr>
            </w:pPr>
            <w:r>
              <w:rPr>
                <w:rFonts w:hint="eastAsia" w:ascii="宋体" w:hAnsi="宋体" w:cs="宋体"/>
                <w:kern w:val="24"/>
                <w:szCs w:val="21"/>
              </w:rPr>
              <w:t>支持设备间容错</w:t>
            </w:r>
          </w:p>
        </w:tc>
        <w:tc>
          <w:tcPr>
            <w:tcW w:w="3639" w:type="dxa"/>
            <w:noWrap w:val="0"/>
            <w:tcMar>
              <w:top w:w="27" w:type="dxa"/>
              <w:left w:w="55" w:type="dxa"/>
              <w:bottom w:w="27" w:type="dxa"/>
              <w:right w:w="55" w:type="dxa"/>
            </w:tcMar>
            <w:vAlign w:val="center"/>
          </w:tcPr>
          <w:p>
            <w:pPr>
              <w:spacing w:after="163"/>
              <w:rPr>
                <w:rFonts w:ascii="宋体" w:hAnsi="宋体" w:cs="宋体"/>
                <w:kern w:val="24"/>
                <w:szCs w:val="21"/>
              </w:rPr>
            </w:pPr>
            <w:r>
              <w:rPr>
                <w:rFonts w:hint="eastAsia" w:ascii="宋体" w:hAnsi="宋体" w:cs="宋体"/>
                <w:kern w:val="24"/>
                <w:szCs w:val="21"/>
              </w:rPr>
              <w:t>不支持设备间容错，故障恢复重构风险大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942" w:type="dxa"/>
            <w:noWrap w:val="0"/>
            <w:tcMar>
              <w:top w:w="27" w:type="dxa"/>
              <w:left w:w="55" w:type="dxa"/>
              <w:bottom w:w="27" w:type="dxa"/>
              <w:right w:w="55" w:type="dxa"/>
            </w:tcMar>
            <w:vAlign w:val="center"/>
          </w:tcPr>
          <w:p>
            <w:pPr>
              <w:spacing w:after="163"/>
              <w:jc w:val="center"/>
              <w:rPr>
                <w:rFonts w:ascii="宋体" w:hAnsi="宋体" w:cs="宋体"/>
                <w:szCs w:val="21"/>
              </w:rPr>
            </w:pPr>
            <w:r>
              <w:rPr>
                <w:rFonts w:hint="eastAsia" w:ascii="宋体" w:hAnsi="宋体" w:cs="宋体"/>
                <w:kern w:val="24"/>
                <w:szCs w:val="21"/>
              </w:rPr>
              <w:t>共享性</w:t>
            </w:r>
          </w:p>
        </w:tc>
        <w:tc>
          <w:tcPr>
            <w:tcW w:w="3599" w:type="dxa"/>
            <w:noWrap w:val="0"/>
            <w:tcMar>
              <w:top w:w="27" w:type="dxa"/>
              <w:left w:w="55" w:type="dxa"/>
              <w:bottom w:w="27" w:type="dxa"/>
              <w:right w:w="55" w:type="dxa"/>
            </w:tcMar>
            <w:vAlign w:val="center"/>
          </w:tcPr>
          <w:p>
            <w:pPr>
              <w:spacing w:after="163"/>
              <w:rPr>
                <w:rFonts w:ascii="宋体" w:hAnsi="宋体" w:cs="宋体"/>
                <w:kern w:val="24"/>
                <w:szCs w:val="21"/>
              </w:rPr>
            </w:pPr>
            <w:r>
              <w:rPr>
                <w:rFonts w:hint="eastAsia" w:ascii="宋体" w:hAnsi="宋体" w:cs="宋体"/>
                <w:kern w:val="24"/>
                <w:szCs w:val="21"/>
              </w:rPr>
              <w:t>对象存储，文件形式易共享</w:t>
            </w:r>
          </w:p>
        </w:tc>
        <w:tc>
          <w:tcPr>
            <w:tcW w:w="3639" w:type="dxa"/>
            <w:noWrap w:val="0"/>
            <w:tcMar>
              <w:top w:w="27" w:type="dxa"/>
              <w:left w:w="55" w:type="dxa"/>
              <w:bottom w:w="27" w:type="dxa"/>
              <w:right w:w="55" w:type="dxa"/>
            </w:tcMar>
            <w:vAlign w:val="center"/>
          </w:tcPr>
          <w:p>
            <w:pPr>
              <w:spacing w:after="163"/>
              <w:rPr>
                <w:rFonts w:ascii="宋体" w:hAnsi="宋体" w:cs="宋体"/>
                <w:szCs w:val="21"/>
              </w:rPr>
            </w:pPr>
            <w:r>
              <w:rPr>
                <w:rFonts w:hint="eastAsia" w:ascii="宋体" w:hAnsi="宋体" w:cs="宋体"/>
                <w:kern w:val="24"/>
                <w:szCs w:val="21"/>
              </w:rPr>
              <w:t>不具备数据共享能力，只能通过应用集成之后，以应用接口进行数据共享</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1942" w:type="dxa"/>
            <w:noWrap w:val="0"/>
            <w:tcMar>
              <w:top w:w="27" w:type="dxa"/>
              <w:left w:w="55" w:type="dxa"/>
              <w:bottom w:w="27" w:type="dxa"/>
              <w:right w:w="55" w:type="dxa"/>
            </w:tcMar>
            <w:vAlign w:val="center"/>
          </w:tcPr>
          <w:p>
            <w:pPr>
              <w:spacing w:after="163"/>
              <w:jc w:val="center"/>
              <w:rPr>
                <w:rFonts w:ascii="宋体" w:hAnsi="宋体" w:cs="宋体"/>
                <w:szCs w:val="21"/>
              </w:rPr>
            </w:pPr>
            <w:r>
              <w:rPr>
                <w:rFonts w:hint="eastAsia" w:ascii="宋体" w:hAnsi="宋体" w:cs="宋体"/>
                <w:kern w:val="24"/>
                <w:szCs w:val="21"/>
              </w:rPr>
              <w:t>数据重构</w:t>
            </w:r>
          </w:p>
        </w:tc>
        <w:tc>
          <w:tcPr>
            <w:tcW w:w="3599" w:type="dxa"/>
            <w:noWrap w:val="0"/>
            <w:tcMar>
              <w:top w:w="27" w:type="dxa"/>
              <w:left w:w="55" w:type="dxa"/>
              <w:bottom w:w="27" w:type="dxa"/>
              <w:right w:w="55" w:type="dxa"/>
            </w:tcMar>
            <w:vAlign w:val="center"/>
          </w:tcPr>
          <w:p>
            <w:pPr>
              <w:spacing w:after="163"/>
              <w:rPr>
                <w:rFonts w:ascii="宋体" w:hAnsi="宋体" w:cs="宋体"/>
                <w:szCs w:val="21"/>
              </w:rPr>
            </w:pPr>
            <w:r>
              <w:rPr>
                <w:rFonts w:hint="eastAsia" w:ascii="宋体" w:hAnsi="宋体" w:cs="宋体"/>
                <w:kern w:val="24"/>
                <w:szCs w:val="21"/>
              </w:rPr>
              <w:t>数据重构代替磁盘重构，重构速度快。</w:t>
            </w:r>
          </w:p>
        </w:tc>
        <w:tc>
          <w:tcPr>
            <w:tcW w:w="3639" w:type="dxa"/>
            <w:noWrap w:val="0"/>
            <w:tcMar>
              <w:top w:w="27" w:type="dxa"/>
              <w:left w:w="55" w:type="dxa"/>
              <w:bottom w:w="27" w:type="dxa"/>
              <w:right w:w="55" w:type="dxa"/>
            </w:tcMar>
            <w:vAlign w:val="center"/>
          </w:tcPr>
          <w:p>
            <w:pPr>
              <w:spacing w:after="163"/>
              <w:rPr>
                <w:rFonts w:ascii="宋体" w:hAnsi="宋体" w:cs="宋体"/>
                <w:szCs w:val="21"/>
              </w:rPr>
            </w:pPr>
            <w:r>
              <w:rPr>
                <w:rFonts w:hint="eastAsia" w:ascii="宋体" w:hAnsi="宋体" w:cs="宋体"/>
                <w:kern w:val="24"/>
                <w:szCs w:val="21"/>
              </w:rPr>
              <w:t>支持重构，速度较慢</w:t>
            </w:r>
          </w:p>
        </w:tc>
      </w:tr>
    </w:tbl>
    <w:p>
      <w:pPr>
        <w:spacing w:after="163"/>
        <w:ind w:firstLine="480"/>
        <w:rPr>
          <w:rFonts w:ascii="宋体" w:hAnsi="宋体"/>
          <w:szCs w:val="22"/>
        </w:rPr>
      </w:pPr>
      <w:r>
        <w:rPr>
          <w:rFonts w:hint="eastAsia" w:ascii="宋体" w:hAnsi="宋体"/>
        </w:rPr>
        <w:t>根据上述技术路线的对比，云存储在各项性能上均优于传统的存储方式，所以</w:t>
      </w:r>
      <w:r>
        <w:rPr>
          <w:rFonts w:ascii="宋体" w:hAnsi="宋体"/>
        </w:rPr>
        <w:t>本次</w:t>
      </w:r>
      <w:r>
        <w:rPr>
          <w:rFonts w:hint="eastAsia" w:ascii="宋体" w:hAnsi="宋体"/>
        </w:rPr>
        <w:t>项目</w:t>
      </w:r>
      <w:r>
        <w:rPr>
          <w:rFonts w:ascii="宋体" w:hAnsi="宋体"/>
        </w:rPr>
        <w:t>图片和视频均采用</w:t>
      </w:r>
      <w:r>
        <w:rPr>
          <w:rFonts w:hint="eastAsia" w:ascii="宋体" w:hAnsi="宋体"/>
        </w:rPr>
        <w:t>云存储的技术路线。</w:t>
      </w:r>
    </w:p>
    <w:p>
      <w:pPr>
        <w:pStyle w:val="167"/>
        <w:spacing w:line="360" w:lineRule="auto"/>
        <w:ind w:firstLine="0" w:firstLineChars="0"/>
        <w:rPr>
          <w:rFonts w:ascii="宋体" w:hAnsi="宋体"/>
          <w:kern w:val="0"/>
          <w:szCs w:val="20"/>
        </w:rPr>
      </w:pPr>
      <w:r>
        <w:rPr>
          <w:rFonts w:hint="eastAsia" w:ascii="宋体" w:hAnsi="宋体"/>
          <w:kern w:val="0"/>
          <w:szCs w:val="20"/>
        </w:rPr>
        <w:t>3.2.6.2存储架构设计</w:t>
      </w:r>
    </w:p>
    <w:p>
      <w:pPr>
        <w:spacing w:after="163"/>
        <w:ind w:firstLine="480"/>
        <w:rPr>
          <w:rFonts w:ascii="宋体" w:hAnsi="宋体"/>
        </w:rPr>
      </w:pPr>
      <w:r>
        <w:rPr>
          <w:rFonts w:ascii="宋体" w:hAnsi="宋体"/>
        </w:rPr>
        <w:t>本次视频由</w:t>
      </w:r>
      <w:r>
        <w:rPr>
          <w:rFonts w:hint="eastAsia" w:ascii="宋体" w:hAnsi="宋体"/>
        </w:rPr>
        <w:t>本地</w:t>
      </w:r>
      <w:r>
        <w:rPr>
          <w:rFonts w:ascii="宋体" w:hAnsi="宋体"/>
        </w:rPr>
        <w:t>分布存储，图片由</w:t>
      </w:r>
      <w:r>
        <w:rPr>
          <w:rFonts w:hint="eastAsia" w:ascii="宋体" w:hAnsi="宋体"/>
        </w:rPr>
        <w:t>本地</w:t>
      </w:r>
      <w:r>
        <w:rPr>
          <w:rFonts w:ascii="宋体" w:hAnsi="宋体"/>
        </w:rPr>
        <w:t>上传至市本级后集中存储</w:t>
      </w:r>
      <w:r>
        <w:rPr>
          <w:rFonts w:hint="eastAsia" w:ascii="宋体" w:hAnsi="宋体"/>
        </w:rPr>
        <w:t>。云存储系统具有良好的可扩展性、容错性，以及内部实现对用户透明等特性，这一切都离不开分布式存储架构的支撑。</w:t>
      </w:r>
      <w:r>
        <w:rPr>
          <w:rFonts w:ascii="宋体" w:hAnsi="宋体"/>
        </w:rPr>
        <w:t>本次</w:t>
      </w:r>
      <w:r>
        <w:rPr>
          <w:rFonts w:hint="eastAsia" w:ascii="宋体" w:hAnsi="宋体"/>
        </w:rPr>
        <w:t>项目</w:t>
      </w:r>
      <w:r>
        <w:rPr>
          <w:rFonts w:ascii="宋体" w:hAnsi="宋体"/>
        </w:rPr>
        <w:t>图片和视频均采用分布式存储架构。</w:t>
      </w:r>
    </w:p>
    <w:p>
      <w:pPr>
        <w:spacing w:after="163"/>
        <w:ind w:firstLine="480"/>
        <w:rPr>
          <w:rFonts w:ascii="宋体" w:hAnsi="宋体"/>
        </w:rPr>
      </w:pPr>
      <w:r>
        <w:rPr>
          <w:rFonts w:hint="eastAsia" w:ascii="宋体" w:hAnsi="宋体"/>
        </w:rPr>
        <w:t>分布式存储架构原理拓扑图如下图所示：</w:t>
      </w:r>
    </w:p>
    <w:p>
      <w:pPr>
        <w:pStyle w:val="591"/>
        <w:ind w:left="1318" w:right="2004" w:firstLine="0" w:firstLineChars="0"/>
        <w:jc w:val="center"/>
        <w:rPr>
          <w:rFonts w:ascii="宋体" w:eastAsia="宋体"/>
        </w:rPr>
      </w:pPr>
      <w:r>
        <w:rPr>
          <w:rFonts w:ascii="宋体" w:eastAsia="宋体"/>
          <w:lang w:val="en-US"/>
        </w:rPr>
        <w:drawing>
          <wp:inline distT="0" distB="0" distL="114300" distR="114300">
            <wp:extent cx="4276725" cy="1905000"/>
            <wp:effectExtent l="0" t="0" r="5715"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4"/>
                    <a:stretch>
                      <a:fillRect/>
                    </a:stretch>
                  </pic:blipFill>
                  <pic:spPr>
                    <a:xfrm>
                      <a:off x="0" y="0"/>
                      <a:ext cx="4276725" cy="1905000"/>
                    </a:xfrm>
                    <a:prstGeom prst="rect">
                      <a:avLst/>
                    </a:prstGeom>
                    <a:noFill/>
                    <a:ln>
                      <a:noFill/>
                    </a:ln>
                  </pic:spPr>
                </pic:pic>
              </a:graphicData>
            </a:graphic>
          </wp:inline>
        </w:drawing>
      </w:r>
    </w:p>
    <w:p>
      <w:pPr>
        <w:spacing w:after="163"/>
        <w:ind w:left="480"/>
        <w:jc w:val="center"/>
        <w:rPr>
          <w:rFonts w:ascii="宋体" w:hAnsi="宋体"/>
        </w:rPr>
      </w:pPr>
      <w:r>
        <w:rPr>
          <w:rFonts w:hint="eastAsia" w:ascii="宋体" w:hAnsi="宋体"/>
        </w:rPr>
        <w:t>分布式存储架构原理拓扑图</w:t>
      </w:r>
    </w:p>
    <w:p>
      <w:pPr>
        <w:spacing w:after="163"/>
        <w:ind w:firstLine="480"/>
        <w:rPr>
          <w:rFonts w:ascii="宋体" w:hAnsi="宋体"/>
          <w:shd w:val="clear" w:color="auto" w:fill="FFFFFF"/>
        </w:rPr>
      </w:pPr>
      <w:r>
        <w:rPr>
          <w:rFonts w:ascii="宋体" w:hAnsi="宋体"/>
          <w:shd w:val="clear" w:color="auto" w:fill="FFFFFF"/>
        </w:rPr>
        <w:t>传统的</w:t>
      </w:r>
      <w:r>
        <w:fldChar w:fldCharType="begin"/>
      </w:r>
      <w:r>
        <w:instrText xml:space="preserve">HYPERLINK "https://baike.baidu.com/item/%E7%BD%91%E7%BB%9C%E5%AD%98%E5%82%A8" \t "_blank"</w:instrText>
      </w:r>
      <w:r>
        <w:fldChar w:fldCharType="separate"/>
      </w:r>
      <w:r>
        <w:rPr>
          <w:rFonts w:ascii="宋体" w:hAnsi="宋体"/>
          <w:shd w:val="clear" w:color="auto" w:fill="FFFFFF"/>
        </w:rPr>
        <w:t>存储</w:t>
      </w:r>
      <w:r>
        <w:fldChar w:fldCharType="end"/>
      </w:r>
      <w:r>
        <w:rPr>
          <w:rFonts w:ascii="宋体" w:hAnsi="宋体"/>
          <w:shd w:val="clear" w:color="auto" w:fill="FFFFFF"/>
        </w:rPr>
        <w:t>系统采用集中的</w:t>
      </w:r>
      <w:r>
        <w:fldChar w:fldCharType="begin"/>
      </w:r>
      <w:r>
        <w:instrText xml:space="preserve">HYPERLINK "https://baike.baidu.com/item/%E5%AD%98%E5%82%A8%E6%9C%8D%E5%8A%A1%E5%99%A8" \t "_blank"</w:instrText>
      </w:r>
      <w:r>
        <w:fldChar w:fldCharType="separate"/>
      </w:r>
      <w:r>
        <w:rPr>
          <w:rFonts w:ascii="宋体" w:hAnsi="宋体"/>
          <w:shd w:val="clear" w:color="auto" w:fill="FFFFFF"/>
        </w:rPr>
        <w:t>存储服务器</w:t>
      </w:r>
      <w:r>
        <w:fldChar w:fldCharType="end"/>
      </w:r>
      <w:r>
        <w:rPr>
          <w:rFonts w:ascii="宋体" w:hAnsi="宋体"/>
          <w:shd w:val="clear" w:color="auto" w:fill="FFFFFF"/>
        </w:rPr>
        <w:t>存放所有数据，存储服务器成为系统性能的瓶颈，也是可靠性和安全性的焦点，不能满足大规模存储应用的需要。</w:t>
      </w:r>
    </w:p>
    <w:p>
      <w:pPr>
        <w:spacing w:after="163"/>
        <w:ind w:firstLine="480"/>
        <w:rPr>
          <w:rFonts w:ascii="宋体" w:hAnsi="宋体"/>
          <w:shd w:val="clear" w:color="auto" w:fill="FFFFFF"/>
        </w:rPr>
      </w:pPr>
      <w:r>
        <w:rPr>
          <w:rFonts w:ascii="宋体" w:hAnsi="宋体"/>
          <w:shd w:val="clear" w:color="auto" w:fill="FFFFFF"/>
        </w:rPr>
        <w:t>分布式存储架构，是将数据</w:t>
      </w:r>
      <w:r>
        <w:fldChar w:fldCharType="begin"/>
      </w:r>
      <w:r>
        <w:instrText xml:space="preserve">HYPERLINK "https://baike.baidu.com/item/%E5%88%86%E6%95%A3%E5%AD%98%E5%82%A8" \t "_blank"</w:instrText>
      </w:r>
      <w:r>
        <w:fldChar w:fldCharType="separate"/>
      </w:r>
      <w:r>
        <w:rPr>
          <w:rFonts w:ascii="宋体" w:hAnsi="宋体"/>
          <w:shd w:val="clear" w:color="auto" w:fill="FFFFFF"/>
        </w:rPr>
        <w:t>分散存储</w:t>
      </w:r>
      <w:r>
        <w:fldChar w:fldCharType="end"/>
      </w:r>
      <w:r>
        <w:rPr>
          <w:rFonts w:ascii="宋体" w:hAnsi="宋体"/>
          <w:shd w:val="clear" w:color="auto" w:fill="FFFFFF"/>
        </w:rPr>
        <w:t>在多台独立的设备上。分布式网络存储系统采用可扩展的</w:t>
      </w:r>
      <w:r>
        <w:fldChar w:fldCharType="begin"/>
      </w:r>
      <w:r>
        <w:instrText xml:space="preserve">HYPERLINK "https://baike.baidu.com/item/%E7%B3%BB%E7%BB%9F%E7%BB%93%E6%9E%84" \t "_blank"</w:instrText>
      </w:r>
      <w:r>
        <w:fldChar w:fldCharType="separate"/>
      </w:r>
      <w:r>
        <w:rPr>
          <w:rFonts w:ascii="宋体" w:hAnsi="宋体"/>
          <w:shd w:val="clear" w:color="auto" w:fill="FFFFFF"/>
        </w:rPr>
        <w:t>系统结构</w:t>
      </w:r>
      <w:r>
        <w:fldChar w:fldCharType="end"/>
      </w:r>
      <w:r>
        <w:rPr>
          <w:rFonts w:ascii="宋体" w:hAnsi="宋体"/>
          <w:shd w:val="clear" w:color="auto" w:fill="FFFFFF"/>
        </w:rPr>
        <w:t>，利用多台存储服务器分担存储负荷，利用位置服务器定位存储信息，它不但提高了系统的可靠性、可用性和存取效率，还易于扩展。</w:t>
      </w:r>
    </w:p>
    <w:p>
      <w:pPr>
        <w:spacing w:after="163"/>
        <w:ind w:firstLine="480"/>
        <w:rPr>
          <w:rFonts w:ascii="宋体" w:hAnsi="宋体" w:cs="宋体"/>
        </w:rPr>
      </w:pPr>
      <w:r>
        <w:rPr>
          <w:rFonts w:hint="eastAsia" w:ascii="宋体" w:hAnsi="宋体"/>
          <w:shd w:val="clear" w:color="auto" w:fill="FFFFFF"/>
        </w:rPr>
        <w:t>在分布式存储架构中，分为全对称式架构和非对称式架构。全</w:t>
      </w:r>
      <w:r>
        <w:rPr>
          <w:rFonts w:hint="eastAsia" w:ascii="宋体" w:hAnsi="宋体" w:cs="宋体"/>
        </w:rPr>
        <w:t>对称式架构系统中每个节点的角色均等，共同管理和维护元数据，节点间通过高速网络进行信息同步等操作。而非对称式集群文件系统中，有专门的一个或者多个节点负责管理元数据，其他节点需要频繁与元数据节点通信以获取最新的元数据比如目录列表、文件属性等等。两种架构从各方面对比如下：</w:t>
      </w:r>
    </w:p>
    <w:p>
      <w:pPr>
        <w:spacing w:after="163"/>
        <w:ind w:firstLine="480"/>
        <w:rPr>
          <w:rFonts w:ascii="宋体" w:hAnsi="宋体"/>
          <w:shd w:val="clear" w:color="auto" w:fill="FFFFFF"/>
        </w:rPr>
      </w:pPr>
      <w:r>
        <w:rPr>
          <w:rFonts w:hint="eastAsia" w:ascii="宋体" w:hAnsi="宋体"/>
          <w:shd w:val="clear" w:color="auto" w:fill="FFFFFF"/>
        </w:rPr>
        <w:t>可扩展性</w:t>
      </w:r>
    </w:p>
    <w:p>
      <w:pPr>
        <w:spacing w:after="163"/>
        <w:ind w:firstLine="480"/>
        <w:rPr>
          <w:rFonts w:ascii="宋体" w:hAnsi="宋体"/>
          <w:shd w:val="clear" w:color="auto" w:fill="FFFFFF"/>
        </w:rPr>
      </w:pPr>
      <w:r>
        <w:rPr>
          <w:rFonts w:hint="eastAsia" w:ascii="宋体" w:hAnsi="宋体"/>
          <w:shd w:val="clear" w:color="auto" w:fill="FFFFFF"/>
        </w:rPr>
        <w:t>非对称式架构需要专用的服务器处理维护元数据，当存储节点扩容时需要同步扩容元数据节点，整个集群的规模受限与元数据节点规模。对称式架构没有专门的元数据节点，扩容规模取决于文件系统性能，在类似本工程规模的大数据量场景下，对称式架构的扩展上限更高。</w:t>
      </w:r>
    </w:p>
    <w:p>
      <w:pPr>
        <w:spacing w:after="163"/>
        <w:ind w:firstLine="480"/>
        <w:rPr>
          <w:rFonts w:ascii="宋体" w:hAnsi="宋体"/>
          <w:shd w:val="clear" w:color="auto" w:fill="FFFFFF"/>
        </w:rPr>
      </w:pPr>
      <w:r>
        <w:rPr>
          <w:rFonts w:hint="eastAsia" w:ascii="宋体" w:hAnsi="宋体"/>
          <w:shd w:val="clear" w:color="auto" w:fill="FFFFFF"/>
        </w:rPr>
        <w:t>数据可用性</w:t>
      </w:r>
    </w:p>
    <w:p>
      <w:pPr>
        <w:spacing w:after="163"/>
        <w:ind w:firstLine="480"/>
        <w:rPr>
          <w:rFonts w:ascii="宋体" w:hAnsi="宋体"/>
          <w:shd w:val="clear" w:color="auto" w:fill="FFFFFF"/>
        </w:rPr>
      </w:pPr>
      <w:r>
        <w:rPr>
          <w:rFonts w:hint="eastAsia" w:ascii="宋体" w:hAnsi="宋体"/>
          <w:shd w:val="clear" w:color="auto" w:fill="FFFFFF"/>
        </w:rPr>
        <w:t>非对称架构数据可用性取决于元数据节点的可用性，元数据节点的读写速率和故障率定义了整个系统的性能瓶颈。对称式架构使每个节点与其他节点的信息共享，任何其他节点都可以切换业务替代失效节点，从而消除任何单点失败。</w:t>
      </w:r>
    </w:p>
    <w:p>
      <w:pPr>
        <w:spacing w:after="163"/>
        <w:ind w:firstLine="480"/>
        <w:rPr>
          <w:rFonts w:ascii="宋体" w:hAnsi="宋体"/>
          <w:shd w:val="clear" w:color="auto" w:fill="FFFFFF"/>
        </w:rPr>
      </w:pPr>
      <w:r>
        <w:rPr>
          <w:rFonts w:hint="eastAsia" w:ascii="宋体" w:hAnsi="宋体"/>
          <w:shd w:val="clear" w:color="auto" w:fill="FFFFFF"/>
        </w:rPr>
        <w:t>业务匹配性分析</w:t>
      </w:r>
    </w:p>
    <w:p>
      <w:pPr>
        <w:spacing w:after="163"/>
        <w:ind w:firstLine="480"/>
        <w:rPr>
          <w:rFonts w:ascii="宋体" w:hAnsi="宋体"/>
        </w:rPr>
      </w:pPr>
      <w:r>
        <w:rPr>
          <w:rFonts w:hint="eastAsia" w:ascii="宋体" w:hAnsi="宋体"/>
        </w:rPr>
        <w:t>对称式架构的设计初衷即支持同一文件的大量多次访问，满足高性能计算场景需求。在本项目中，对图片视频的高速读取解析是主要业务需求，采取对称式架构能够分摊同一文件访问压力，</w:t>
      </w:r>
      <w:r>
        <w:rPr>
          <w:rFonts w:ascii="宋体" w:hAnsi="宋体"/>
        </w:rPr>
        <w:t>支持</w:t>
      </w:r>
      <w:r>
        <w:rPr>
          <w:rFonts w:hint="eastAsia" w:ascii="宋体" w:hAnsi="宋体"/>
        </w:rPr>
        <w:t>本项目业务场景，</w:t>
      </w:r>
      <w:r>
        <w:rPr>
          <w:rFonts w:ascii="宋体" w:hAnsi="宋体"/>
        </w:rPr>
        <w:t>相比</w:t>
      </w:r>
      <w:r>
        <w:rPr>
          <w:rFonts w:hint="eastAsia" w:ascii="宋体" w:hAnsi="宋体"/>
        </w:rPr>
        <w:t>非对称式架构更具性能优势。</w:t>
      </w:r>
    </w:p>
    <w:p>
      <w:pPr>
        <w:spacing w:after="163"/>
        <w:ind w:firstLine="480"/>
        <w:rPr>
          <w:rFonts w:ascii="宋体" w:hAnsi="宋体"/>
        </w:rPr>
      </w:pPr>
      <w:r>
        <w:rPr>
          <w:rFonts w:hint="eastAsia" w:ascii="宋体" w:hAnsi="宋体"/>
        </w:rPr>
        <w:t>综上所述，本项目采用对称式架构更合适。</w:t>
      </w:r>
    </w:p>
    <w:p>
      <w:pPr>
        <w:pStyle w:val="167"/>
        <w:spacing w:line="360" w:lineRule="auto"/>
        <w:ind w:firstLine="0" w:firstLineChars="0"/>
        <w:rPr>
          <w:rFonts w:ascii="宋体" w:hAnsi="宋体"/>
          <w:kern w:val="0"/>
          <w:szCs w:val="20"/>
        </w:rPr>
      </w:pPr>
      <w:r>
        <w:rPr>
          <w:rFonts w:hint="eastAsia" w:ascii="宋体" w:hAnsi="宋体"/>
          <w:kern w:val="0"/>
          <w:szCs w:val="20"/>
        </w:rPr>
        <w:t>3.2.6.3存储集群管理功能设计</w:t>
      </w:r>
    </w:p>
    <w:p>
      <w:pPr>
        <w:pStyle w:val="67"/>
        <w:spacing w:line="360" w:lineRule="auto"/>
        <w:ind w:firstLineChars="200"/>
        <w:rPr>
          <w:rFonts w:ascii="宋体" w:hAnsi="宋体"/>
        </w:rPr>
      </w:pPr>
      <w:r>
        <w:rPr>
          <w:rFonts w:hint="eastAsia" w:ascii="宋体" w:hAnsi="宋体"/>
        </w:rPr>
        <w:t>节点管理：管理多个存储节点，支持节点上下线，搜集节点信息。</w:t>
      </w:r>
    </w:p>
    <w:p>
      <w:pPr>
        <w:pStyle w:val="67"/>
        <w:spacing w:line="360" w:lineRule="auto"/>
        <w:ind w:firstLineChars="200"/>
        <w:rPr>
          <w:rFonts w:ascii="宋体" w:hAnsi="宋体"/>
        </w:rPr>
      </w:pPr>
      <w:r>
        <w:rPr>
          <w:rFonts w:hint="eastAsia" w:ascii="宋体" w:hAnsi="宋体"/>
        </w:rPr>
        <w:t>负载均衡：根据节点的CPU、网络以及磁盘的负载情况，动态选择负载最轻的节点参与工作。</w:t>
      </w:r>
    </w:p>
    <w:p>
      <w:pPr>
        <w:pStyle w:val="67"/>
        <w:spacing w:line="360" w:lineRule="auto"/>
        <w:ind w:firstLineChars="200"/>
        <w:rPr>
          <w:rFonts w:ascii="宋体" w:hAnsi="宋体"/>
        </w:rPr>
      </w:pPr>
      <w:r>
        <w:rPr>
          <w:rFonts w:hint="eastAsia" w:ascii="宋体" w:hAnsi="宋体"/>
        </w:rPr>
        <w:t>高可用HA：对管理服务器之间进行数据同步，在一台发生故障时快速进行切换。</w:t>
      </w:r>
    </w:p>
    <w:p>
      <w:pPr>
        <w:pStyle w:val="67"/>
        <w:spacing w:line="360" w:lineRule="auto"/>
        <w:ind w:firstLineChars="200"/>
        <w:rPr>
          <w:rFonts w:ascii="宋体" w:hAnsi="宋体"/>
        </w:rPr>
      </w:pPr>
      <w:r>
        <w:rPr>
          <w:rFonts w:hint="eastAsia" w:ascii="宋体" w:hAnsi="宋体"/>
        </w:rPr>
        <w:t>对象管理：响应客户端的对象操作请求，为对象分配合适的存储节点，提供唯一ID。</w:t>
      </w:r>
    </w:p>
    <w:p>
      <w:pPr>
        <w:pStyle w:val="67"/>
        <w:spacing w:line="360" w:lineRule="auto"/>
        <w:ind w:firstLineChars="200"/>
        <w:rPr>
          <w:rFonts w:ascii="宋体" w:hAnsi="宋体"/>
        </w:rPr>
      </w:pPr>
      <w:r>
        <w:rPr>
          <w:rFonts w:hint="eastAsia" w:ascii="宋体" w:hAnsi="宋体"/>
        </w:rPr>
        <w:t>统一目录：提供文件对象的目录视图，支持文件路径和按范围查询。</w:t>
      </w:r>
    </w:p>
    <w:p>
      <w:pPr>
        <w:pStyle w:val="67"/>
        <w:spacing w:line="360" w:lineRule="auto"/>
        <w:ind w:firstLineChars="200"/>
        <w:rPr>
          <w:rFonts w:ascii="宋体" w:hAnsi="宋体"/>
        </w:rPr>
      </w:pPr>
      <w:r>
        <w:rPr>
          <w:rFonts w:hint="eastAsia" w:ascii="宋体" w:hAnsi="宋体"/>
        </w:rPr>
        <w:t>运维管理：提供系统运维服务，支持设备动态添加删除，文件手动恢复，系统升级等。</w:t>
      </w:r>
    </w:p>
    <w:p>
      <w:pPr>
        <w:spacing w:after="163"/>
        <w:ind w:firstLine="480"/>
        <w:rPr>
          <w:rFonts w:ascii="宋体" w:hAnsi="宋体"/>
        </w:rPr>
      </w:pPr>
      <w:r>
        <w:rPr>
          <w:rFonts w:hint="eastAsia" w:ascii="宋体" w:hAnsi="宋体"/>
        </w:rPr>
        <w:t>多域管理：通过索引对多个云存储系统统一管理，提供全域唯一文件路径。</w:t>
      </w:r>
    </w:p>
    <w:p>
      <w:pPr>
        <w:pStyle w:val="167"/>
        <w:spacing w:line="360" w:lineRule="auto"/>
        <w:ind w:firstLine="0" w:firstLineChars="0"/>
        <w:rPr>
          <w:rFonts w:ascii="宋体" w:hAnsi="宋体"/>
          <w:kern w:val="0"/>
          <w:szCs w:val="20"/>
        </w:rPr>
      </w:pPr>
      <w:bookmarkStart w:id="59" w:name="_Toc11057403"/>
      <w:r>
        <w:rPr>
          <w:rFonts w:hint="eastAsia" w:ascii="宋体" w:hAnsi="宋体"/>
          <w:kern w:val="0"/>
          <w:szCs w:val="20"/>
        </w:rPr>
        <w:t>点位清单</w:t>
      </w:r>
      <w:bookmarkEnd w:id="59"/>
    </w:p>
    <w:tbl>
      <w:tblPr>
        <w:tblStyle w:val="69"/>
        <w:tblW w:w="0" w:type="auto"/>
        <w:tblInd w:w="93" w:type="dxa"/>
        <w:tblLayout w:type="fixed"/>
        <w:tblCellMar>
          <w:top w:w="0" w:type="dxa"/>
          <w:left w:w="108" w:type="dxa"/>
          <w:bottom w:w="0" w:type="dxa"/>
          <w:right w:w="108" w:type="dxa"/>
        </w:tblCellMar>
      </w:tblPr>
      <w:tblGrid>
        <w:gridCol w:w="1657"/>
        <w:gridCol w:w="3688"/>
        <w:gridCol w:w="3076"/>
      </w:tblGrid>
      <w:tr>
        <w:tblPrEx>
          <w:tblCellMar>
            <w:top w:w="0" w:type="dxa"/>
            <w:left w:w="108" w:type="dxa"/>
            <w:bottom w:w="0" w:type="dxa"/>
            <w:right w:w="108" w:type="dxa"/>
          </w:tblCellMar>
        </w:tblPrEx>
        <w:trPr>
          <w:trHeight w:val="478" w:hRule="atLeast"/>
        </w:trPr>
        <w:tc>
          <w:tcPr>
            <w:tcW w:w="1657" w:type="dxa"/>
            <w:tcBorders>
              <w:top w:val="single" w:color="auto" w:sz="4" w:space="0"/>
              <w:left w:val="single" w:color="auto" w:sz="8" w:space="0"/>
              <w:bottom w:val="single" w:color="000000" w:sz="8" w:space="0"/>
              <w:right w:val="single" w:color="auto" w:sz="8" w:space="0"/>
            </w:tcBorders>
            <w:noWrap w:val="0"/>
            <w:vAlign w:val="center"/>
          </w:tcPr>
          <w:p>
            <w:pPr>
              <w:spacing w:after="163"/>
              <w:rPr>
                <w:rFonts w:ascii="宋体" w:hAnsi="宋体" w:cs="宋体"/>
                <w:sz w:val="18"/>
                <w:szCs w:val="18"/>
              </w:rPr>
            </w:pPr>
            <w:r>
              <w:rPr>
                <w:rFonts w:hint="eastAsia" w:ascii="宋体" w:hAnsi="宋体" w:cs="宋体"/>
                <w:sz w:val="18"/>
                <w:szCs w:val="18"/>
              </w:rPr>
              <w:t>序号</w:t>
            </w:r>
          </w:p>
        </w:tc>
        <w:tc>
          <w:tcPr>
            <w:tcW w:w="3688" w:type="dxa"/>
            <w:tcBorders>
              <w:top w:val="single" w:color="auto" w:sz="4" w:space="0"/>
              <w:left w:val="nil"/>
              <w:bottom w:val="single" w:color="auto" w:sz="8" w:space="0"/>
              <w:right w:val="single" w:color="auto" w:sz="8" w:space="0"/>
            </w:tcBorders>
            <w:noWrap w:val="0"/>
            <w:vAlign w:val="center"/>
          </w:tcPr>
          <w:p>
            <w:pPr>
              <w:spacing w:after="163"/>
              <w:ind w:firstLine="361"/>
              <w:jc w:val="center"/>
              <w:rPr>
                <w:rFonts w:ascii="宋体" w:hAnsi="宋体" w:cs="宋体"/>
                <w:b/>
                <w:bCs/>
                <w:sz w:val="18"/>
                <w:szCs w:val="18"/>
              </w:rPr>
            </w:pPr>
            <w:r>
              <w:rPr>
                <w:rFonts w:hint="eastAsia" w:ascii="宋体" w:hAnsi="宋体" w:cs="宋体"/>
                <w:b/>
                <w:bCs/>
                <w:sz w:val="18"/>
                <w:szCs w:val="18"/>
              </w:rPr>
              <w:t>点位名称</w:t>
            </w:r>
          </w:p>
        </w:tc>
        <w:tc>
          <w:tcPr>
            <w:tcW w:w="3076" w:type="dxa"/>
            <w:tcBorders>
              <w:top w:val="single" w:color="auto" w:sz="4" w:space="0"/>
              <w:left w:val="nil"/>
              <w:bottom w:val="single" w:color="auto" w:sz="8" w:space="0"/>
              <w:right w:val="single" w:color="auto" w:sz="8" w:space="0"/>
            </w:tcBorders>
            <w:noWrap w:val="0"/>
            <w:vAlign w:val="center"/>
          </w:tcPr>
          <w:p>
            <w:pPr>
              <w:spacing w:after="163"/>
              <w:jc w:val="center"/>
              <w:rPr>
                <w:rFonts w:ascii="宋体" w:hAnsi="宋体" w:cs="宋体"/>
                <w:b/>
                <w:bCs/>
                <w:sz w:val="18"/>
                <w:szCs w:val="18"/>
              </w:rPr>
            </w:pPr>
            <w:r>
              <w:rPr>
                <w:rFonts w:hint="eastAsia" w:ascii="宋体" w:hAnsi="宋体" w:cs="宋体"/>
                <w:b/>
                <w:bCs/>
                <w:sz w:val="18"/>
                <w:szCs w:val="18"/>
              </w:rPr>
              <w:t>数量</w:t>
            </w:r>
          </w:p>
        </w:tc>
      </w:tr>
      <w:tr>
        <w:tblPrEx>
          <w:tblCellMar>
            <w:top w:w="0" w:type="dxa"/>
            <w:left w:w="108" w:type="dxa"/>
            <w:bottom w:w="0" w:type="dxa"/>
            <w:right w:w="108" w:type="dxa"/>
          </w:tblCellMar>
        </w:tblPrEx>
        <w:trPr>
          <w:trHeight w:val="293" w:hRule="atLeast"/>
        </w:trPr>
        <w:tc>
          <w:tcPr>
            <w:tcW w:w="1657" w:type="dxa"/>
            <w:tcBorders>
              <w:top w:val="nil"/>
              <w:left w:val="single" w:color="auto" w:sz="8" w:space="0"/>
              <w:bottom w:val="single" w:color="auto" w:sz="8" w:space="0"/>
              <w:right w:val="single" w:color="auto" w:sz="8" w:space="0"/>
            </w:tcBorders>
            <w:noWrap w:val="0"/>
            <w:vAlign w:val="center"/>
          </w:tcPr>
          <w:p>
            <w:pPr>
              <w:spacing w:after="163"/>
              <w:ind w:firstLine="360"/>
              <w:jc w:val="center"/>
              <w:rPr>
                <w:rFonts w:ascii="宋体" w:hAnsi="宋体" w:cs="宋体"/>
                <w:sz w:val="18"/>
                <w:szCs w:val="18"/>
              </w:rPr>
            </w:pPr>
            <w:r>
              <w:rPr>
                <w:rFonts w:hint="eastAsia" w:ascii="宋体" w:hAnsi="宋体" w:cs="宋体"/>
                <w:sz w:val="18"/>
                <w:szCs w:val="18"/>
              </w:rPr>
              <w:t>1</w:t>
            </w:r>
          </w:p>
        </w:tc>
        <w:tc>
          <w:tcPr>
            <w:tcW w:w="3688" w:type="dxa"/>
            <w:tcBorders>
              <w:top w:val="nil"/>
              <w:left w:val="nil"/>
              <w:bottom w:val="single" w:color="auto" w:sz="8" w:space="0"/>
              <w:right w:val="single" w:color="auto" w:sz="8" w:space="0"/>
            </w:tcBorders>
            <w:noWrap w:val="0"/>
            <w:vAlign w:val="center"/>
          </w:tcPr>
          <w:p>
            <w:pPr>
              <w:spacing w:after="163"/>
              <w:ind w:firstLine="360"/>
              <w:jc w:val="center"/>
              <w:rPr>
                <w:rFonts w:ascii="宋体" w:hAnsi="宋体" w:cs="宋体"/>
                <w:sz w:val="18"/>
                <w:szCs w:val="18"/>
              </w:rPr>
            </w:pPr>
            <w:r>
              <w:rPr>
                <w:rFonts w:hint="eastAsia" w:ascii="宋体" w:hAnsi="宋体" w:cs="宋体"/>
                <w:sz w:val="18"/>
                <w:szCs w:val="18"/>
              </w:rPr>
              <w:t>人脸抓拍</w:t>
            </w:r>
          </w:p>
        </w:tc>
        <w:tc>
          <w:tcPr>
            <w:tcW w:w="3076" w:type="dxa"/>
            <w:tcBorders>
              <w:top w:val="nil"/>
              <w:left w:val="nil"/>
              <w:bottom w:val="single" w:color="auto" w:sz="8" w:space="0"/>
              <w:right w:val="single" w:color="auto" w:sz="8" w:space="0"/>
            </w:tcBorders>
            <w:noWrap w:val="0"/>
            <w:vAlign w:val="center"/>
          </w:tcPr>
          <w:p>
            <w:pPr>
              <w:spacing w:after="163"/>
              <w:ind w:firstLine="360"/>
              <w:jc w:val="center"/>
              <w:rPr>
                <w:rFonts w:ascii="宋体" w:hAnsi="宋体" w:cs="宋体"/>
                <w:sz w:val="18"/>
                <w:szCs w:val="18"/>
              </w:rPr>
            </w:pPr>
            <w:r>
              <w:rPr>
                <w:rFonts w:hint="eastAsia" w:ascii="宋体" w:hAnsi="宋体" w:cs="宋体"/>
                <w:sz w:val="18"/>
                <w:szCs w:val="18"/>
              </w:rPr>
              <w:t>750</w:t>
            </w:r>
          </w:p>
        </w:tc>
      </w:tr>
      <w:tr>
        <w:tblPrEx>
          <w:tblCellMar>
            <w:top w:w="0" w:type="dxa"/>
            <w:left w:w="108" w:type="dxa"/>
            <w:bottom w:w="0" w:type="dxa"/>
            <w:right w:w="108" w:type="dxa"/>
          </w:tblCellMar>
        </w:tblPrEx>
        <w:trPr>
          <w:trHeight w:val="293" w:hRule="atLeast"/>
        </w:trPr>
        <w:tc>
          <w:tcPr>
            <w:tcW w:w="1657" w:type="dxa"/>
            <w:tcBorders>
              <w:top w:val="nil"/>
              <w:left w:val="single" w:color="auto" w:sz="8" w:space="0"/>
              <w:bottom w:val="single" w:color="auto" w:sz="8" w:space="0"/>
              <w:right w:val="single" w:color="auto" w:sz="8" w:space="0"/>
            </w:tcBorders>
            <w:noWrap w:val="0"/>
            <w:vAlign w:val="center"/>
          </w:tcPr>
          <w:p>
            <w:pPr>
              <w:spacing w:after="163"/>
              <w:ind w:firstLine="360"/>
              <w:jc w:val="center"/>
              <w:rPr>
                <w:rFonts w:ascii="宋体" w:hAnsi="宋体" w:cs="宋体"/>
                <w:sz w:val="18"/>
                <w:szCs w:val="18"/>
              </w:rPr>
            </w:pPr>
            <w:r>
              <w:rPr>
                <w:rFonts w:hint="eastAsia" w:ascii="宋体" w:hAnsi="宋体" w:cs="宋体"/>
                <w:sz w:val="18"/>
                <w:szCs w:val="18"/>
              </w:rPr>
              <w:t>2</w:t>
            </w:r>
          </w:p>
        </w:tc>
        <w:tc>
          <w:tcPr>
            <w:tcW w:w="3688" w:type="dxa"/>
            <w:tcBorders>
              <w:top w:val="nil"/>
              <w:left w:val="nil"/>
              <w:bottom w:val="single" w:color="auto" w:sz="8" w:space="0"/>
              <w:right w:val="single" w:color="auto" w:sz="8" w:space="0"/>
            </w:tcBorders>
            <w:noWrap w:val="0"/>
            <w:vAlign w:val="center"/>
          </w:tcPr>
          <w:p>
            <w:pPr>
              <w:spacing w:after="163"/>
              <w:ind w:firstLine="360"/>
              <w:jc w:val="center"/>
              <w:rPr>
                <w:rFonts w:ascii="宋体" w:hAnsi="宋体" w:cs="宋体"/>
                <w:sz w:val="18"/>
                <w:szCs w:val="18"/>
              </w:rPr>
            </w:pPr>
          </w:p>
        </w:tc>
        <w:tc>
          <w:tcPr>
            <w:tcW w:w="3076" w:type="dxa"/>
            <w:tcBorders>
              <w:top w:val="nil"/>
              <w:left w:val="nil"/>
              <w:bottom w:val="single" w:color="auto" w:sz="8" w:space="0"/>
              <w:right w:val="single" w:color="auto" w:sz="8" w:space="0"/>
            </w:tcBorders>
            <w:noWrap w:val="0"/>
            <w:vAlign w:val="center"/>
          </w:tcPr>
          <w:p>
            <w:pPr>
              <w:spacing w:after="163"/>
              <w:ind w:firstLine="360"/>
              <w:jc w:val="center"/>
              <w:rPr>
                <w:rFonts w:ascii="宋体" w:hAnsi="宋体" w:cs="宋体"/>
                <w:sz w:val="18"/>
                <w:szCs w:val="18"/>
              </w:rPr>
            </w:pPr>
          </w:p>
        </w:tc>
      </w:tr>
      <w:tr>
        <w:tblPrEx>
          <w:tblCellMar>
            <w:top w:w="0" w:type="dxa"/>
            <w:left w:w="108" w:type="dxa"/>
            <w:bottom w:w="0" w:type="dxa"/>
            <w:right w:w="108" w:type="dxa"/>
          </w:tblCellMar>
        </w:tblPrEx>
        <w:trPr>
          <w:trHeight w:val="293" w:hRule="atLeast"/>
        </w:trPr>
        <w:tc>
          <w:tcPr>
            <w:tcW w:w="5345" w:type="dxa"/>
            <w:gridSpan w:val="2"/>
            <w:tcBorders>
              <w:top w:val="nil"/>
              <w:left w:val="single" w:color="auto" w:sz="8" w:space="0"/>
              <w:bottom w:val="single" w:color="auto" w:sz="8" w:space="0"/>
              <w:right w:val="single" w:color="auto" w:sz="8" w:space="0"/>
            </w:tcBorders>
            <w:noWrap w:val="0"/>
            <w:vAlign w:val="center"/>
          </w:tcPr>
          <w:p>
            <w:pPr>
              <w:spacing w:after="163"/>
              <w:ind w:firstLine="360"/>
              <w:jc w:val="center"/>
              <w:rPr>
                <w:rFonts w:ascii="宋体" w:hAnsi="宋体" w:cs="宋体"/>
                <w:sz w:val="18"/>
                <w:szCs w:val="18"/>
              </w:rPr>
            </w:pPr>
            <w:r>
              <w:rPr>
                <w:rFonts w:hint="eastAsia" w:ascii="宋体" w:hAnsi="宋体" w:cs="宋体"/>
                <w:sz w:val="18"/>
                <w:szCs w:val="18"/>
              </w:rPr>
              <w:t>合  计</w:t>
            </w:r>
          </w:p>
        </w:tc>
        <w:tc>
          <w:tcPr>
            <w:tcW w:w="3076" w:type="dxa"/>
            <w:tcBorders>
              <w:top w:val="nil"/>
              <w:left w:val="nil"/>
              <w:bottom w:val="single" w:color="auto" w:sz="8" w:space="0"/>
              <w:right w:val="single" w:color="auto" w:sz="8" w:space="0"/>
            </w:tcBorders>
            <w:noWrap w:val="0"/>
            <w:vAlign w:val="center"/>
          </w:tcPr>
          <w:p>
            <w:pPr>
              <w:spacing w:after="163"/>
              <w:ind w:firstLine="360"/>
              <w:jc w:val="center"/>
              <w:rPr>
                <w:rFonts w:ascii="宋体" w:hAnsi="宋体" w:cs="宋体"/>
                <w:sz w:val="18"/>
                <w:szCs w:val="18"/>
              </w:rPr>
            </w:pPr>
            <w:r>
              <w:rPr>
                <w:rFonts w:hint="eastAsia" w:ascii="宋体" w:hAnsi="宋体" w:cs="宋体"/>
                <w:sz w:val="18"/>
                <w:szCs w:val="18"/>
              </w:rPr>
              <w:t>750</w:t>
            </w:r>
          </w:p>
        </w:tc>
      </w:tr>
    </w:tbl>
    <w:p>
      <w:pPr>
        <w:spacing w:after="163" w:line="500" w:lineRule="exact"/>
      </w:pPr>
    </w:p>
    <w:p>
      <w:pPr>
        <w:pStyle w:val="6"/>
        <w:numPr>
          <w:ilvl w:val="2"/>
          <w:numId w:val="0"/>
        </w:numPr>
        <w:snapToGrid w:val="0"/>
        <w:spacing w:before="120"/>
        <w:rPr>
          <w:rFonts w:hAnsi="宋体"/>
        </w:rPr>
      </w:pPr>
      <w:bookmarkStart w:id="60" w:name="_Toc17804498"/>
      <w:bookmarkStart w:id="61" w:name="_Toc10489830"/>
      <w:bookmarkStart w:id="62" w:name="_Toc11057413"/>
      <w:r>
        <w:rPr>
          <w:rFonts w:hint="eastAsia" w:hAnsi="宋体"/>
        </w:rPr>
        <w:t>3.3平台建设</w:t>
      </w:r>
      <w:bookmarkEnd w:id="60"/>
      <w:bookmarkEnd w:id="61"/>
      <w:bookmarkEnd w:id="62"/>
    </w:p>
    <w:p>
      <w:pPr>
        <w:spacing w:after="163"/>
        <w:rPr>
          <w:rFonts w:ascii="宋体" w:hAnsi="宋体"/>
        </w:rPr>
      </w:pPr>
      <w:bookmarkStart w:id="63" w:name="_Toc11057414"/>
      <w:bookmarkStart w:id="64" w:name="_Toc10489831"/>
      <w:bookmarkStart w:id="65" w:name="_Toc9259564"/>
      <w:bookmarkStart w:id="66" w:name="_Toc9259563"/>
      <w:r>
        <w:rPr>
          <w:rFonts w:hint="eastAsia" w:ascii="宋体" w:hAnsi="宋体"/>
        </w:rPr>
        <w:t>3.3.1</w:t>
      </w:r>
      <w:r>
        <w:rPr>
          <w:rFonts w:ascii="宋体" w:hAnsi="宋体"/>
        </w:rPr>
        <w:t>社会面整合平台</w:t>
      </w:r>
      <w:bookmarkEnd w:id="63"/>
      <w:bookmarkEnd w:id="64"/>
      <w:bookmarkEnd w:id="65"/>
    </w:p>
    <w:p>
      <w:pPr>
        <w:spacing w:after="163"/>
        <w:rPr>
          <w:rFonts w:ascii="宋体" w:hAnsi="宋体"/>
        </w:rPr>
      </w:pPr>
      <w:r>
        <w:rPr>
          <w:rFonts w:hint="eastAsia" w:ascii="宋体" w:hAnsi="宋体"/>
        </w:rPr>
        <w:t>3.3.1.1</w:t>
      </w:r>
      <w:r>
        <w:rPr>
          <w:rFonts w:ascii="宋体" w:hAnsi="宋体"/>
        </w:rPr>
        <w:t>建设目标</w:t>
      </w:r>
    </w:p>
    <w:p>
      <w:pPr>
        <w:spacing w:after="163"/>
        <w:ind w:firstLine="482"/>
        <w:rPr>
          <w:rFonts w:ascii="宋体" w:hAnsi="宋体"/>
        </w:rPr>
      </w:pPr>
      <w:r>
        <w:rPr>
          <w:rFonts w:hint="eastAsia" w:ascii="宋体" w:hAnsi="宋体"/>
        </w:rPr>
        <w:t>新建社会面资源整合平台，通过汇聚</w:t>
      </w:r>
      <w:r>
        <w:rPr>
          <w:rFonts w:ascii="宋体" w:hAnsi="宋体"/>
        </w:rPr>
        <w:t>各运营商平台</w:t>
      </w:r>
      <w:r>
        <w:rPr>
          <w:rFonts w:hint="eastAsia" w:ascii="宋体" w:hAnsi="宋体"/>
        </w:rPr>
        <w:t>及其他社会面监控资源，实现当地社会面资源的整合汇聚。</w:t>
      </w:r>
      <w:r>
        <w:rPr>
          <w:rFonts w:hint="eastAsia" w:ascii="宋体" w:hAnsi="宋体"/>
          <w:b/>
          <w:color w:val="000000"/>
        </w:rPr>
        <w:t>本工程为公安自建项目</w:t>
      </w:r>
      <w:r>
        <w:rPr>
          <w:rFonts w:hint="eastAsia" w:ascii="宋体" w:hAnsi="宋体"/>
        </w:rPr>
        <w:t>。</w:t>
      </w:r>
    </w:p>
    <w:p>
      <w:pPr>
        <w:spacing w:after="163"/>
        <w:rPr>
          <w:rFonts w:ascii="宋体" w:hAnsi="宋体"/>
        </w:rPr>
      </w:pPr>
      <w:r>
        <w:rPr>
          <w:rFonts w:hint="eastAsia" w:ascii="宋体" w:hAnsi="宋体"/>
        </w:rPr>
        <w:t>3.3.1.2主要设备及服务</w:t>
      </w:r>
    </w:p>
    <w:p>
      <w:pPr>
        <w:spacing w:after="163"/>
        <w:rPr>
          <w:rFonts w:ascii="宋体" w:hAnsi="宋体"/>
        </w:rPr>
      </w:pPr>
      <w:r>
        <w:rPr>
          <w:rFonts w:hint="eastAsia" w:ascii="宋体" w:hAnsi="宋体"/>
        </w:rPr>
        <w:t>3.3.1.2.1中心管理系统</w:t>
      </w:r>
    </w:p>
    <w:p>
      <w:pPr>
        <w:spacing w:after="163"/>
        <w:ind w:firstLine="480"/>
        <w:rPr>
          <w:rFonts w:ascii="宋体" w:hAnsi="宋体" w:cs="宋体"/>
        </w:rPr>
      </w:pPr>
      <w:r>
        <w:rPr>
          <w:rFonts w:hint="eastAsia" w:ascii="宋体" w:hAnsi="宋体" w:cs="宋体"/>
        </w:rPr>
        <w:t>中心管理系统提供统一的用户在线认证、组织管理、用户管理、资源数据查询、权限管理、服务管理、单点登录、全局搜索、日志管理等服务。</w:t>
      </w:r>
    </w:p>
    <w:p>
      <w:pPr>
        <w:spacing w:after="163"/>
        <w:ind w:firstLine="480"/>
        <w:rPr>
          <w:rFonts w:ascii="宋体" w:hAnsi="宋体" w:cs="宋体"/>
        </w:rPr>
      </w:pPr>
      <w:r>
        <w:rPr>
          <w:rFonts w:hint="eastAsia" w:ascii="宋体" w:hAnsi="宋体" w:cs="宋体"/>
        </w:rPr>
        <w:t>中心管理系统作为资源登记中心，提供资源数据的汇聚和共享服务；作为用户认证中心，提供了用户的集中管理以及认证服务，提供了单点登录服务，实现了多种场景的兼容性扩展，如桌面客户端上GIS应用单点登录、VAG的非典型单点登录、流媒体的URL权限校验等；作为服务管理中心，提供了服务登记、注册、查询功能，可按用户、策略、场景选择服务；作为日志管理中心，提供日志集中存储的机制以及日志查询检索的服务，可用于日志审计及运行状态的管理；作为搜索中心，提供了数据索引构建及全文检索的服务，可对文本信息进行全站检索。</w:t>
      </w:r>
    </w:p>
    <w:p>
      <w:pPr>
        <w:spacing w:after="163"/>
        <w:rPr>
          <w:rFonts w:ascii="宋体" w:hAnsi="宋体"/>
        </w:rPr>
      </w:pPr>
      <w:r>
        <w:rPr>
          <w:rFonts w:hint="eastAsia" w:ascii="宋体" w:hAnsi="宋体"/>
        </w:rPr>
        <w:t>3.3.1.2.2视频管理服务</w:t>
      </w:r>
    </w:p>
    <w:p>
      <w:pPr>
        <w:spacing w:after="163"/>
        <w:ind w:firstLine="480"/>
        <w:rPr>
          <w:rFonts w:ascii="宋体" w:hAnsi="宋体" w:cs="宋体"/>
        </w:rPr>
      </w:pPr>
      <w:r>
        <w:rPr>
          <w:rFonts w:hint="eastAsia" w:ascii="宋体" w:hAnsi="宋体" w:cs="宋体"/>
        </w:rPr>
        <w:t>视频管理服务技术上遵循Web Service标准，可分为接口服务和WEB客户端两部分。接口服务为桌面客户端、WEB客户端等应用层提供组织、用户、资源等数据访问服务；组织并衔接各业务服务组件，为桌面客户端、WEB客户端等应用层提供了视频监控、存储管理、报警管理、电视墙管理等业务接口支撑。</w:t>
      </w:r>
    </w:p>
    <w:p>
      <w:pPr>
        <w:spacing w:after="163"/>
        <w:rPr>
          <w:rFonts w:ascii="宋体" w:hAnsi="宋体"/>
        </w:rPr>
      </w:pPr>
      <w:r>
        <w:rPr>
          <w:rFonts w:hint="eastAsia" w:ascii="宋体" w:hAnsi="宋体"/>
        </w:rPr>
        <w:t>3.3.1.2.3视频传输管理服务</w:t>
      </w:r>
    </w:p>
    <w:p>
      <w:pPr>
        <w:spacing w:after="163"/>
        <w:ind w:firstLine="480"/>
        <w:rPr>
          <w:rFonts w:ascii="宋体" w:hAnsi="宋体" w:cs="宋体"/>
        </w:rPr>
      </w:pPr>
      <w:r>
        <w:rPr>
          <w:rFonts w:hint="eastAsia" w:ascii="宋体" w:hAnsi="宋体" w:cs="宋体"/>
        </w:rPr>
        <w:t>视频传输管理服务主要负责分发和转发实时视频流。</w:t>
      </w:r>
    </w:p>
    <w:p>
      <w:pPr>
        <w:spacing w:after="163"/>
        <w:ind w:firstLine="480"/>
        <w:rPr>
          <w:rFonts w:ascii="宋体" w:hAnsi="宋体" w:cs="宋体"/>
        </w:rPr>
      </w:pPr>
      <w:r>
        <w:rPr>
          <w:rFonts w:hint="eastAsia" w:ascii="宋体" w:hAnsi="宋体" w:cs="宋体"/>
        </w:rPr>
        <w:t>兼容性要求：视频传输管理服务以插件方式管理支持第三方设备。同时，兼容标准RTSP协议，提供RTP、PS、国标封装或者原始封装的码流，支持第三方RTSP客户端访问。</w:t>
      </w:r>
    </w:p>
    <w:p>
      <w:pPr>
        <w:spacing w:after="163"/>
        <w:ind w:firstLine="480"/>
        <w:rPr>
          <w:rFonts w:ascii="宋体" w:hAnsi="宋体" w:cs="宋体"/>
        </w:rPr>
      </w:pPr>
      <w:r>
        <w:rPr>
          <w:rFonts w:hint="eastAsia" w:ascii="宋体" w:hAnsi="宋体" w:cs="宋体"/>
        </w:rPr>
        <w:t>性能要求：平台支持高性能视频传输，采用异步IO技术，64位操作系统千兆网络下支持400路2M码流进/出实时视频数据转发，万兆网络下支持2000路2M码流转发；同时支持干线管理、负载均衡。</w:t>
      </w:r>
    </w:p>
    <w:p>
      <w:pPr>
        <w:spacing w:after="163"/>
        <w:rPr>
          <w:rFonts w:ascii="宋体" w:hAnsi="宋体"/>
        </w:rPr>
      </w:pPr>
      <w:r>
        <w:rPr>
          <w:rFonts w:hint="eastAsia" w:ascii="宋体" w:hAnsi="宋体"/>
        </w:rPr>
        <w:t>3.3.1.2.4视频设备接入网关</w:t>
      </w:r>
    </w:p>
    <w:p>
      <w:pPr>
        <w:spacing w:after="163"/>
        <w:ind w:firstLine="480"/>
        <w:rPr>
          <w:rFonts w:ascii="宋体" w:hAnsi="宋体" w:cs="宋体"/>
        </w:rPr>
      </w:pPr>
      <w:r>
        <w:rPr>
          <w:rFonts w:hint="eastAsia" w:ascii="宋体" w:hAnsi="宋体" w:cs="宋体"/>
        </w:rPr>
        <w:t>视频设备接入网关统一管理视频编码设备，统一平台视频编码设备接入方式，屏蔽接入差异，分为信令网关和媒体网关两部分。信令网关主要负责设备控制信令的适配和传递。媒体网关主要实现媒体流的标准化及转发。</w:t>
      </w:r>
    </w:p>
    <w:p>
      <w:pPr>
        <w:spacing w:after="163"/>
        <w:ind w:firstLine="480"/>
        <w:rPr>
          <w:rFonts w:ascii="宋体" w:hAnsi="宋体" w:cs="宋体"/>
        </w:rPr>
      </w:pPr>
      <w:r>
        <w:rPr>
          <w:rFonts w:hint="eastAsia" w:ascii="宋体" w:hAnsi="宋体" w:cs="宋体"/>
        </w:rPr>
        <w:t>视频设备接入网关应提供云台抢占服务、主动设备发现、设备告警布防等功能。单台视频设备接入网关支持管理2000台SDK设备或1000台EHome协议设备或400台其他主动协议接入的设备。接入网关以插件化的方式提供设备接入的扩展。</w:t>
      </w:r>
    </w:p>
    <w:p>
      <w:pPr>
        <w:spacing w:after="163"/>
        <w:rPr>
          <w:rFonts w:ascii="宋体" w:hAnsi="宋体"/>
        </w:rPr>
      </w:pPr>
      <w:r>
        <w:rPr>
          <w:rFonts w:hint="eastAsia" w:ascii="宋体" w:hAnsi="宋体"/>
        </w:rPr>
        <w:t>3.3.1.2.5视频联网网关</w:t>
      </w:r>
    </w:p>
    <w:p>
      <w:pPr>
        <w:spacing w:after="163"/>
        <w:ind w:firstLine="480"/>
        <w:rPr>
          <w:rFonts w:ascii="宋体" w:hAnsi="宋体" w:cs="宋体"/>
        </w:rPr>
      </w:pPr>
      <w:r>
        <w:rPr>
          <w:rFonts w:hint="eastAsia" w:ascii="宋体" w:hAnsi="宋体" w:cs="宋体"/>
        </w:rPr>
        <w:t>视频联网网关主要用于视频监控平台间的互联互通、非标平台改造、第三方平台的接入，屏蔽第三方平台差异，支持DB33/T 629-2011、GB/T 28181-2016及其修改补充文件，并以插件化的方式提供第三方平台接入的扩展。</w:t>
      </w:r>
    </w:p>
    <w:p>
      <w:pPr>
        <w:spacing w:after="163"/>
        <w:ind w:firstLine="480"/>
        <w:rPr>
          <w:rFonts w:ascii="宋体" w:hAnsi="宋体" w:cs="宋体"/>
        </w:rPr>
      </w:pPr>
      <w:r>
        <w:rPr>
          <w:rFonts w:hint="eastAsia" w:ascii="宋体" w:hAnsi="宋体" w:cs="宋体"/>
        </w:rPr>
        <w:t>视频联网网关包含信令网关和媒体网关两部分。信令网关主要负责资源目录和控制信令的适配和传递。媒体网关主要实现媒体流的标准化及转发。视频联网网关提供资源目录同步、设备控制和视频流转发等功能。单台视频联网网关提供资源目录同步、设备控制和视频流转发等功能。单台视频联网网关支持20万路资源的同步，支持向下级联不少于20个平台。</w:t>
      </w:r>
    </w:p>
    <w:p>
      <w:pPr>
        <w:spacing w:after="163"/>
        <w:rPr>
          <w:rFonts w:ascii="宋体" w:hAnsi="宋体"/>
        </w:rPr>
      </w:pPr>
      <w:r>
        <w:rPr>
          <w:rFonts w:hint="eastAsia" w:ascii="宋体" w:hAnsi="宋体"/>
        </w:rPr>
        <w:t>3.3.1.3平台组网架构</w:t>
      </w:r>
    </w:p>
    <w:p>
      <w:pPr>
        <w:spacing w:after="163"/>
        <w:ind w:firstLine="480"/>
        <w:jc w:val="center"/>
        <w:rPr>
          <w:rFonts w:ascii="宋体" w:hAnsi="宋体"/>
        </w:rPr>
      </w:pPr>
      <w:r>
        <w:rPr>
          <w:rFonts w:ascii="宋体" w:hAnsi="宋体"/>
        </w:rPr>
        <w:object>
          <v:shape id="_x0000_i1026" o:spt="75" type="#_x0000_t75" style="height:266.05pt;width:420.25pt;" o:ole="t" filled="f" o:preferrelative="t" stroked="f" coordsize="21600,21600">
            <v:path/>
            <v:fill on="f" focussize="0,0"/>
            <v:stroke on="f"/>
            <v:imagedata r:id="rId19" o:title=""/>
            <o:lock v:ext="edit" aspectratio="t"/>
            <w10:wrap type="none"/>
            <w10:anchorlock/>
          </v:shape>
          <o:OLEObject Type="Embed" ProgID="Visio.Drawing.15" ShapeID="_x0000_i1026" DrawAspect="Content" ObjectID="_1468075726" r:id="rId18">
            <o:LockedField>false</o:LockedField>
          </o:OLEObject>
        </w:object>
      </w:r>
    </w:p>
    <w:p>
      <w:pPr>
        <w:spacing w:after="163"/>
        <w:ind w:firstLine="480"/>
        <w:rPr>
          <w:rFonts w:ascii="宋体" w:hAnsi="宋体"/>
        </w:rPr>
      </w:pPr>
      <w:r>
        <w:rPr>
          <w:rFonts w:hint="eastAsia" w:ascii="宋体" w:hAnsi="宋体"/>
        </w:rPr>
        <w:t>平台新增社会面平台接入授权、中心管理服务软硬件模块、数据库服务软硬件模块、平台设备接入服务器、平台设备转流服务器、平台联网服务器、防火墙以及出口交换机设备。</w:t>
      </w:r>
    </w:p>
    <w:p>
      <w:pPr>
        <w:spacing w:after="163"/>
        <w:rPr>
          <w:rFonts w:ascii="宋体" w:hAnsi="宋体"/>
        </w:rPr>
      </w:pPr>
      <w:r>
        <w:rPr>
          <w:rFonts w:hint="eastAsia" w:ascii="宋体" w:hAnsi="宋体"/>
        </w:rPr>
        <w:t>3.3.1.4</w:t>
      </w:r>
      <w:r>
        <w:rPr>
          <w:rFonts w:ascii="宋体" w:hAnsi="宋体"/>
        </w:rPr>
        <w:t>平台性能指标</w:t>
      </w:r>
    </w:p>
    <w:p>
      <w:pPr>
        <w:spacing w:after="163"/>
        <w:ind w:firstLine="482"/>
        <w:rPr>
          <w:rFonts w:ascii="宋体" w:hAnsi="宋体"/>
        </w:rPr>
      </w:pPr>
      <w:r>
        <w:rPr>
          <w:rFonts w:ascii="宋体" w:hAnsi="宋体"/>
        </w:rPr>
        <w:t>能够满足管理不低于</w:t>
      </w:r>
      <w:r>
        <w:rPr>
          <w:rFonts w:hint="eastAsia" w:ascii="宋体" w:hAnsi="宋体"/>
        </w:rPr>
        <w:t>10</w:t>
      </w:r>
      <w:r>
        <w:rPr>
          <w:rFonts w:ascii="宋体" w:hAnsi="宋体"/>
        </w:rPr>
        <w:t>万</w:t>
      </w:r>
      <w:r>
        <w:rPr>
          <w:rFonts w:hint="eastAsia" w:ascii="宋体" w:hAnsi="宋体"/>
        </w:rPr>
        <w:t>个</w:t>
      </w:r>
      <w:r>
        <w:rPr>
          <w:rFonts w:ascii="宋体" w:hAnsi="宋体"/>
        </w:rPr>
        <w:t>摄像头能力，实时图像浏览并发路数不小于</w:t>
      </w:r>
      <w:r>
        <w:rPr>
          <w:rFonts w:hint="eastAsia" w:ascii="宋体" w:hAnsi="宋体"/>
        </w:rPr>
        <w:t>6</w:t>
      </w:r>
      <w:r>
        <w:rPr>
          <w:rFonts w:ascii="宋体" w:hAnsi="宋体"/>
        </w:rPr>
        <w:t>00路</w:t>
      </w:r>
      <w:r>
        <w:rPr>
          <w:rFonts w:hint="eastAsia" w:ascii="宋体" w:hAnsi="宋体"/>
        </w:rPr>
        <w:t>4M码流；</w:t>
      </w:r>
      <w:r>
        <w:rPr>
          <w:rFonts w:ascii="宋体" w:hAnsi="宋体"/>
        </w:rPr>
        <w:t>注册用户数不低于500</w:t>
      </w:r>
      <w:r>
        <w:rPr>
          <w:rFonts w:hint="eastAsia" w:ascii="宋体" w:hAnsi="宋体"/>
        </w:rPr>
        <w:t>个，并发用户不低于</w:t>
      </w:r>
      <w:r>
        <w:rPr>
          <w:rFonts w:ascii="宋体" w:hAnsi="宋体"/>
        </w:rPr>
        <w:t>500</w:t>
      </w:r>
      <w:r>
        <w:rPr>
          <w:rFonts w:hint="eastAsia" w:ascii="宋体" w:hAnsi="宋体"/>
        </w:rPr>
        <w:t>个的性能要求。</w:t>
      </w:r>
    </w:p>
    <w:p>
      <w:pPr>
        <w:spacing w:after="163"/>
        <w:rPr>
          <w:rFonts w:ascii="宋体" w:hAnsi="宋体"/>
        </w:rPr>
      </w:pPr>
      <w:r>
        <w:rPr>
          <w:rFonts w:hint="eastAsia" w:ascii="宋体" w:hAnsi="宋体"/>
        </w:rPr>
        <w:t>3.3.1.5平台</w:t>
      </w:r>
      <w:r>
        <w:rPr>
          <w:rFonts w:ascii="宋体" w:hAnsi="宋体"/>
        </w:rPr>
        <w:t>功能要求</w:t>
      </w:r>
    </w:p>
    <w:p>
      <w:pPr>
        <w:spacing w:after="163"/>
        <w:rPr>
          <w:rFonts w:ascii="宋体" w:hAnsi="宋体"/>
        </w:rPr>
      </w:pPr>
      <w:r>
        <w:rPr>
          <w:rFonts w:hint="eastAsia" w:ascii="宋体" w:hAnsi="宋体"/>
        </w:rPr>
        <w:t>3.3.1.5.1视频</w:t>
      </w:r>
      <w:r>
        <w:rPr>
          <w:rFonts w:ascii="宋体" w:hAnsi="宋体"/>
        </w:rPr>
        <w:t>应用子系统</w:t>
      </w:r>
    </w:p>
    <w:p>
      <w:pPr>
        <w:spacing w:after="163"/>
        <w:rPr>
          <w:rFonts w:ascii="宋体" w:hAnsi="宋体"/>
        </w:rPr>
      </w:pPr>
      <w:r>
        <w:rPr>
          <w:rFonts w:hint="eastAsia" w:ascii="宋体" w:hAnsi="宋体"/>
        </w:rPr>
        <w:t xml:space="preserve">    1、实时</w:t>
      </w:r>
      <w:r>
        <w:rPr>
          <w:rFonts w:ascii="宋体" w:hAnsi="宋体"/>
        </w:rPr>
        <w:t>监控</w:t>
      </w:r>
    </w:p>
    <w:p>
      <w:pPr>
        <w:numPr>
          <w:ilvl w:val="0"/>
          <w:numId w:val="76"/>
        </w:numPr>
        <w:spacing w:before="120" w:line="360" w:lineRule="auto"/>
        <w:rPr>
          <w:rFonts w:ascii="宋体" w:hAnsi="宋体" w:cs="宋体"/>
        </w:rPr>
      </w:pPr>
      <w:r>
        <w:rPr>
          <w:rFonts w:hint="eastAsia" w:ascii="宋体" w:hAnsi="宋体" w:cs="宋体"/>
        </w:rPr>
        <w:t>视频监控</w:t>
      </w:r>
    </w:p>
    <w:p>
      <w:pPr>
        <w:spacing w:line="360" w:lineRule="auto"/>
        <w:ind w:left="900"/>
        <w:rPr>
          <w:rFonts w:ascii="宋体" w:hAnsi="宋体" w:cs="宋体"/>
        </w:rPr>
      </w:pPr>
      <w:r>
        <w:rPr>
          <w:rFonts w:hint="eastAsia" w:ascii="宋体" w:hAnsi="宋体" w:cs="宋体"/>
        </w:rPr>
        <w:t>平台支持桌面、WEB、移动客户端浏览视频。</w:t>
      </w:r>
    </w:p>
    <w:p>
      <w:pPr>
        <w:spacing w:line="360" w:lineRule="auto"/>
        <w:ind w:left="900"/>
        <w:rPr>
          <w:rFonts w:ascii="宋体" w:hAnsi="宋体" w:cs="宋体"/>
        </w:rPr>
      </w:pPr>
      <w:r>
        <w:rPr>
          <w:rFonts w:hint="eastAsia" w:ascii="宋体" w:hAnsi="宋体" w:cs="宋体"/>
        </w:rPr>
        <w:t>平台支持多种规格的窗口布局显示（移动客户端支持1、4窗口分割），在宽屏与普屏分辨率下呈现不同的默认选项；同时，用户可以根据需要自定义窗口布局，并可</w:t>
      </w:r>
      <w:r>
        <w:rPr>
          <w:rFonts w:ascii="宋体" w:hAnsi="宋体" w:cs="宋体"/>
        </w:rPr>
        <w:t>配置</w:t>
      </w:r>
      <w:r>
        <w:rPr>
          <w:rFonts w:hint="eastAsia" w:ascii="宋体" w:hAnsi="宋体" w:cs="宋体"/>
        </w:rPr>
        <w:t>是否记忆上次</w:t>
      </w:r>
      <w:r>
        <w:rPr>
          <w:rFonts w:ascii="宋体" w:hAnsi="宋体" w:cs="宋体"/>
        </w:rPr>
        <w:t>画面分割</w:t>
      </w:r>
      <w:r>
        <w:rPr>
          <w:rFonts w:hint="eastAsia" w:ascii="宋体" w:hAnsi="宋体" w:cs="宋体"/>
        </w:rPr>
        <w:t>。</w:t>
      </w:r>
    </w:p>
    <w:p>
      <w:pPr>
        <w:spacing w:line="360" w:lineRule="auto"/>
        <w:ind w:left="900"/>
        <w:rPr>
          <w:rFonts w:ascii="宋体" w:hAnsi="宋体" w:cs="宋体"/>
        </w:rPr>
      </w:pPr>
      <w:r>
        <w:rPr>
          <w:rFonts w:hint="eastAsia" w:ascii="宋体" w:hAnsi="宋体" w:cs="宋体"/>
        </w:rPr>
        <w:t>平台支持全屏显示模式，平台支持一机多屏。</w:t>
      </w:r>
    </w:p>
    <w:p>
      <w:pPr>
        <w:spacing w:line="360" w:lineRule="auto"/>
        <w:ind w:left="900"/>
        <w:rPr>
          <w:rFonts w:ascii="宋体" w:hAnsi="宋体" w:cs="宋体"/>
        </w:rPr>
      </w:pPr>
      <w:r>
        <w:rPr>
          <w:rFonts w:hint="eastAsia" w:ascii="宋体" w:hAnsi="宋体" w:cs="宋体"/>
        </w:rPr>
        <w:t>平台支持窗口上常用的快捷操作：监控点信息、添加标签、语音对讲、开关声音、音量控制、主/子码流切换、切换</w:t>
      </w:r>
      <w:r>
        <w:rPr>
          <w:rFonts w:ascii="宋体" w:hAnsi="宋体" w:cs="宋体"/>
        </w:rPr>
        <w:t>到第三码流、</w:t>
      </w:r>
      <w:r>
        <w:rPr>
          <w:rFonts w:hint="eastAsia" w:ascii="宋体" w:hAnsi="宋体" w:cs="宋体"/>
        </w:rPr>
        <w:t>即时回放、云镜控制、电子放大、紧急录像、抓图、连续抓图、上墙、智能预览、鱼眼、3D放大、</w:t>
      </w:r>
      <w:r>
        <w:rPr>
          <w:rFonts w:ascii="宋体" w:hAnsi="宋体" w:cs="宋体"/>
        </w:rPr>
        <w:t>打开</w:t>
      </w:r>
      <w:r>
        <w:rPr>
          <w:rFonts w:hint="eastAsia" w:ascii="宋体" w:hAnsi="宋体" w:cs="宋体"/>
        </w:rPr>
        <w:t>或</w:t>
      </w:r>
      <w:r>
        <w:rPr>
          <w:rFonts w:ascii="宋体" w:hAnsi="宋体" w:cs="宋体"/>
        </w:rPr>
        <w:t>关闭关联告警输出通道</w:t>
      </w:r>
      <w:r>
        <w:rPr>
          <w:rFonts w:hint="eastAsia" w:ascii="宋体" w:hAnsi="宋体" w:cs="宋体"/>
        </w:rPr>
        <w:t>。</w:t>
      </w:r>
    </w:p>
    <w:p>
      <w:pPr>
        <w:spacing w:line="360" w:lineRule="auto"/>
        <w:ind w:left="900"/>
        <w:rPr>
          <w:rFonts w:ascii="宋体" w:hAnsi="宋体" w:cs="宋体"/>
        </w:rPr>
      </w:pPr>
      <w:r>
        <w:rPr>
          <w:rFonts w:hint="eastAsia" w:ascii="宋体" w:hAnsi="宋体" w:cs="宋体"/>
        </w:rPr>
        <w:t>平台支持自定义窗口上的工具栏，包括工具栏是否自动隐藏，工具栏上按钮是否显示以及显示顺序。</w:t>
      </w:r>
    </w:p>
    <w:p>
      <w:pPr>
        <w:spacing w:line="360" w:lineRule="auto"/>
        <w:ind w:left="900"/>
        <w:rPr>
          <w:rFonts w:ascii="宋体" w:hAnsi="宋体" w:cs="宋体"/>
        </w:rPr>
      </w:pPr>
      <w:r>
        <w:rPr>
          <w:rFonts w:hint="eastAsia" w:ascii="宋体" w:hAnsi="宋体" w:cs="宋体"/>
        </w:rPr>
        <w:t>平台支持断网</w:t>
      </w:r>
      <w:r>
        <w:rPr>
          <w:rFonts w:ascii="宋体" w:hAnsi="宋体" w:cs="宋体"/>
        </w:rPr>
        <w:t>重连，超时</w:t>
      </w:r>
      <w:r>
        <w:rPr>
          <w:rFonts w:hint="eastAsia" w:ascii="宋体" w:hAnsi="宋体" w:cs="宋体"/>
        </w:rPr>
        <w:t>时间、</w:t>
      </w:r>
      <w:r>
        <w:rPr>
          <w:rFonts w:ascii="宋体" w:hAnsi="宋体" w:cs="宋体"/>
        </w:rPr>
        <w:t>重连次数可</w:t>
      </w:r>
      <w:r>
        <w:rPr>
          <w:rFonts w:hint="eastAsia" w:ascii="宋体" w:hAnsi="宋体" w:cs="宋体"/>
        </w:rPr>
        <w:t>调整。</w:t>
      </w:r>
    </w:p>
    <w:p>
      <w:pPr>
        <w:spacing w:line="360" w:lineRule="auto"/>
        <w:ind w:left="900"/>
        <w:rPr>
          <w:rFonts w:ascii="宋体" w:hAnsi="宋体" w:cs="宋体"/>
        </w:rPr>
      </w:pPr>
      <w:r>
        <w:rPr>
          <w:rFonts w:hint="eastAsia" w:ascii="宋体" w:hAnsi="宋体" w:cs="宋体"/>
        </w:rPr>
        <w:t>平台支持</w:t>
      </w:r>
      <w:r>
        <w:rPr>
          <w:rFonts w:ascii="宋体" w:hAnsi="宋体" w:cs="宋体"/>
        </w:rPr>
        <w:t>鱼眼相机通过鱼眼模式显示</w:t>
      </w:r>
      <w:r>
        <w:rPr>
          <w:rFonts w:hint="eastAsia" w:ascii="宋体" w:hAnsi="宋体" w:cs="宋体"/>
        </w:rPr>
        <w:t>，平台支持</w:t>
      </w:r>
      <w:r>
        <w:rPr>
          <w:rFonts w:ascii="宋体" w:hAnsi="宋体" w:cs="宋体"/>
        </w:rPr>
        <w:t>鱼眼全景模式</w:t>
      </w:r>
      <w:r>
        <w:rPr>
          <w:rFonts w:hint="eastAsia" w:ascii="宋体" w:hAnsi="宋体" w:cs="宋体"/>
        </w:rPr>
        <w:t>和</w:t>
      </w:r>
      <w:r>
        <w:rPr>
          <w:rFonts w:ascii="宋体" w:hAnsi="宋体" w:cs="宋体"/>
        </w:rPr>
        <w:t>矫正模式预览，平台支持</w:t>
      </w:r>
      <w:r>
        <w:rPr>
          <w:rFonts w:hint="eastAsia" w:ascii="宋体" w:hAnsi="宋体" w:cs="宋体"/>
        </w:rPr>
        <w:t>虚拟</w:t>
      </w:r>
      <w:r>
        <w:rPr>
          <w:rFonts w:ascii="宋体" w:hAnsi="宋体" w:cs="宋体"/>
        </w:rPr>
        <w:t>云台控制。</w:t>
      </w:r>
    </w:p>
    <w:p>
      <w:pPr>
        <w:spacing w:line="360" w:lineRule="auto"/>
        <w:ind w:left="900"/>
        <w:rPr>
          <w:rFonts w:ascii="宋体" w:hAnsi="宋体" w:cs="宋体"/>
        </w:rPr>
      </w:pPr>
      <w:r>
        <w:rPr>
          <w:rFonts w:hint="eastAsia" w:ascii="宋体" w:hAnsi="宋体" w:cs="宋体"/>
        </w:rPr>
        <w:t>平台支持调节视频参数：亮度、对比度、色度、饱和度。</w:t>
      </w:r>
    </w:p>
    <w:p>
      <w:pPr>
        <w:spacing w:line="360" w:lineRule="auto"/>
        <w:ind w:left="900"/>
        <w:rPr>
          <w:rFonts w:ascii="宋体" w:hAnsi="宋体" w:cs="宋体"/>
        </w:rPr>
      </w:pPr>
      <w:r>
        <w:rPr>
          <w:rFonts w:hint="eastAsia" w:ascii="宋体" w:hAnsi="宋体" w:cs="宋体"/>
        </w:rPr>
        <w:t>平台支持画面适应/拉伸。</w:t>
      </w:r>
    </w:p>
    <w:p>
      <w:pPr>
        <w:spacing w:line="360" w:lineRule="auto"/>
        <w:ind w:left="900"/>
        <w:rPr>
          <w:rFonts w:ascii="宋体" w:hAnsi="宋体" w:cs="宋体"/>
        </w:rPr>
      </w:pPr>
      <w:r>
        <w:rPr>
          <w:rFonts w:hint="eastAsia" w:ascii="宋体" w:hAnsi="宋体" w:cs="宋体"/>
        </w:rPr>
        <w:t>平台支持播放</w:t>
      </w:r>
      <w:r>
        <w:rPr>
          <w:rFonts w:ascii="宋体" w:hAnsi="宋体" w:cs="宋体"/>
        </w:rPr>
        <w:t>萤石云设备</w:t>
      </w:r>
      <w:r>
        <w:rPr>
          <w:rFonts w:hint="eastAsia" w:ascii="宋体" w:hAnsi="宋体" w:cs="宋体"/>
        </w:rPr>
        <w:t>实时</w:t>
      </w:r>
      <w:r>
        <w:rPr>
          <w:rFonts w:ascii="宋体" w:hAnsi="宋体" w:cs="宋体"/>
        </w:rPr>
        <w:t>视频</w:t>
      </w:r>
      <w:r>
        <w:rPr>
          <w:rFonts w:hint="eastAsia" w:ascii="宋体" w:hAnsi="宋体" w:cs="宋体"/>
        </w:rPr>
        <w:t>。</w:t>
      </w:r>
    </w:p>
    <w:p>
      <w:pPr>
        <w:spacing w:line="360" w:lineRule="auto"/>
        <w:ind w:left="900"/>
        <w:rPr>
          <w:rFonts w:ascii="宋体" w:hAnsi="宋体" w:cs="宋体"/>
        </w:rPr>
      </w:pPr>
      <w:r>
        <w:rPr>
          <w:rFonts w:hint="eastAsia" w:ascii="宋体" w:hAnsi="宋体" w:cs="宋体"/>
        </w:rPr>
        <w:t>平台支持</w:t>
      </w:r>
      <w:r>
        <w:rPr>
          <w:rFonts w:ascii="宋体" w:hAnsi="宋体" w:cs="宋体"/>
        </w:rPr>
        <w:t>播放设备零通道</w:t>
      </w:r>
      <w:r>
        <w:rPr>
          <w:rFonts w:hint="eastAsia" w:ascii="宋体" w:hAnsi="宋体" w:cs="宋体"/>
        </w:rPr>
        <w:t>实时</w:t>
      </w:r>
      <w:r>
        <w:rPr>
          <w:rFonts w:ascii="宋体" w:hAnsi="宋体" w:cs="宋体"/>
        </w:rPr>
        <w:t>视频。</w:t>
      </w:r>
    </w:p>
    <w:p>
      <w:pPr>
        <w:spacing w:line="360" w:lineRule="auto"/>
        <w:ind w:left="900"/>
        <w:rPr>
          <w:rFonts w:ascii="宋体" w:hAnsi="宋体" w:cs="宋体"/>
        </w:rPr>
      </w:pPr>
      <w:r>
        <w:rPr>
          <w:rFonts w:hint="eastAsia" w:ascii="宋体" w:hAnsi="宋体" w:cs="宋体"/>
        </w:rPr>
        <w:t>平台支持</w:t>
      </w:r>
      <w:r>
        <w:rPr>
          <w:rFonts w:ascii="宋体" w:hAnsi="宋体" w:cs="宋体"/>
        </w:rPr>
        <w:t>组播预览。</w:t>
      </w:r>
    </w:p>
    <w:p>
      <w:pPr>
        <w:spacing w:line="360" w:lineRule="auto"/>
        <w:ind w:left="900"/>
        <w:rPr>
          <w:rFonts w:ascii="宋体" w:hAnsi="宋体" w:cs="宋体"/>
        </w:rPr>
      </w:pPr>
      <w:r>
        <w:rPr>
          <w:rFonts w:hint="eastAsia" w:ascii="宋体" w:hAnsi="宋体" w:cs="宋体"/>
        </w:rPr>
        <w:t>平台支持</w:t>
      </w:r>
      <w:r>
        <w:rPr>
          <w:rFonts w:ascii="宋体" w:hAnsi="宋体" w:cs="宋体"/>
        </w:rPr>
        <w:t>限时预览配置。</w:t>
      </w:r>
    </w:p>
    <w:p>
      <w:pPr>
        <w:spacing w:line="360" w:lineRule="auto"/>
        <w:ind w:left="900"/>
        <w:rPr>
          <w:rFonts w:ascii="宋体" w:hAnsi="宋体" w:cs="宋体"/>
        </w:rPr>
      </w:pPr>
      <w:r>
        <w:rPr>
          <w:rFonts w:hint="eastAsia" w:ascii="宋体" w:hAnsi="宋体" w:cs="宋体"/>
        </w:rPr>
        <w:t>平台支持1×2、1×4和1+2这三种走廊模式预览窗口布局。</w:t>
      </w:r>
    </w:p>
    <w:p>
      <w:pPr>
        <w:spacing w:line="360" w:lineRule="auto"/>
        <w:ind w:left="900"/>
        <w:rPr>
          <w:rFonts w:ascii="宋体" w:hAnsi="宋体" w:cs="宋体"/>
        </w:rPr>
      </w:pPr>
      <w:r>
        <w:rPr>
          <w:rFonts w:hint="eastAsia" w:ascii="宋体" w:hAnsi="宋体" w:cs="宋体"/>
        </w:rPr>
        <w:t>平台支持配置预览</w:t>
      </w:r>
      <w:r>
        <w:rPr>
          <w:rFonts w:ascii="宋体" w:hAnsi="宋体" w:cs="宋体"/>
        </w:rPr>
        <w:t>画面中</w:t>
      </w:r>
      <w:r>
        <w:rPr>
          <w:rFonts w:hint="eastAsia" w:ascii="宋体" w:hAnsi="宋体" w:cs="宋体"/>
        </w:rPr>
        <w:t>智能检测边框是否显示</w:t>
      </w:r>
      <w:r>
        <w:rPr>
          <w:rFonts w:ascii="宋体" w:hAnsi="宋体" w:cs="宋体"/>
        </w:rPr>
        <w:t>。</w:t>
      </w:r>
    </w:p>
    <w:p>
      <w:pPr>
        <w:spacing w:line="360" w:lineRule="auto"/>
        <w:ind w:left="900"/>
        <w:rPr>
          <w:rFonts w:ascii="宋体" w:hAnsi="宋体" w:cs="宋体"/>
        </w:rPr>
      </w:pPr>
      <w:r>
        <w:rPr>
          <w:rFonts w:hint="eastAsia" w:ascii="宋体" w:hAnsi="宋体" w:cs="宋体"/>
        </w:rPr>
        <w:t>平台支持与NVR挂载的IPC语音对讲。</w:t>
      </w:r>
    </w:p>
    <w:p>
      <w:pPr>
        <w:spacing w:line="360" w:lineRule="auto"/>
        <w:ind w:left="900"/>
        <w:rPr>
          <w:rFonts w:ascii="宋体" w:hAnsi="宋体" w:cs="宋体"/>
        </w:rPr>
      </w:pPr>
      <w:r>
        <w:rPr>
          <w:rFonts w:hint="eastAsia" w:ascii="宋体" w:hAnsi="宋体" w:cs="宋体"/>
        </w:rPr>
        <w:t>平台支持枪球联动、大</w:t>
      </w:r>
      <w:r>
        <w:rPr>
          <w:rFonts w:ascii="宋体" w:hAnsi="宋体" w:cs="宋体"/>
        </w:rPr>
        <w:t>鹰眼、小鹰眼</w:t>
      </w:r>
      <w:r>
        <w:rPr>
          <w:rFonts w:hint="eastAsia" w:ascii="宋体" w:hAnsi="宋体" w:cs="宋体"/>
        </w:rPr>
        <w:t>的预览。</w:t>
      </w:r>
    </w:p>
    <w:p>
      <w:pPr>
        <w:spacing w:line="360" w:lineRule="auto"/>
        <w:ind w:left="900"/>
        <w:rPr>
          <w:rFonts w:ascii="宋体" w:hAnsi="宋体" w:cs="宋体"/>
        </w:rPr>
      </w:pPr>
      <w:r>
        <w:rPr>
          <w:rFonts w:hint="eastAsia" w:ascii="宋体" w:hAnsi="宋体" w:cs="宋体"/>
        </w:rPr>
        <w:t>平台支持控件进行</w:t>
      </w:r>
      <w:r>
        <w:rPr>
          <w:rFonts w:ascii="宋体" w:hAnsi="宋体" w:cs="宋体"/>
        </w:rPr>
        <w:t>系统配置。</w:t>
      </w:r>
    </w:p>
    <w:p>
      <w:pPr>
        <w:spacing w:line="360" w:lineRule="auto"/>
        <w:ind w:left="900"/>
        <w:rPr>
          <w:rFonts w:ascii="宋体" w:hAnsi="宋体" w:cs="宋体"/>
        </w:rPr>
      </w:pPr>
      <w:r>
        <w:rPr>
          <w:rFonts w:hint="eastAsia" w:ascii="宋体" w:hAnsi="宋体" w:cs="宋体"/>
        </w:rPr>
        <w:t>平台支持CS桌面客户端的实时监控播放窗口标签页重命名。</w:t>
      </w:r>
    </w:p>
    <w:p>
      <w:pPr>
        <w:spacing w:line="360" w:lineRule="auto"/>
        <w:ind w:left="900"/>
        <w:rPr>
          <w:rFonts w:ascii="宋体" w:hAnsi="宋体" w:cs="宋体"/>
        </w:rPr>
      </w:pPr>
      <w:r>
        <w:rPr>
          <w:rFonts w:hint="eastAsia" w:ascii="宋体" w:hAnsi="宋体" w:cs="宋体"/>
        </w:rPr>
        <w:t>平台支持CS桌面</w:t>
      </w:r>
      <w:r>
        <w:rPr>
          <w:rFonts w:ascii="宋体" w:hAnsi="宋体" w:cs="宋体"/>
        </w:rPr>
        <w:t>客户端的</w:t>
      </w:r>
      <w:r>
        <w:rPr>
          <w:rFonts w:hint="eastAsia" w:ascii="宋体" w:hAnsi="宋体" w:cs="宋体"/>
        </w:rPr>
        <w:t>实时</w:t>
      </w:r>
      <w:r>
        <w:rPr>
          <w:rFonts w:ascii="宋体" w:hAnsi="宋体" w:cs="宋体"/>
        </w:rPr>
        <w:t>监控</w:t>
      </w:r>
      <w:r>
        <w:rPr>
          <w:rFonts w:hint="eastAsia" w:ascii="宋体" w:hAnsi="宋体" w:cs="宋体"/>
        </w:rPr>
        <w:t>预览</w:t>
      </w:r>
      <w:r>
        <w:rPr>
          <w:rFonts w:ascii="宋体" w:hAnsi="宋体" w:cs="宋体"/>
        </w:rPr>
        <w:t>监控点</w:t>
      </w:r>
      <w:r>
        <w:rPr>
          <w:rFonts w:hint="eastAsia" w:ascii="宋体" w:hAnsi="宋体" w:cs="宋体"/>
        </w:rPr>
        <w:t>时跳转</w:t>
      </w:r>
      <w:r>
        <w:rPr>
          <w:rFonts w:ascii="宋体" w:hAnsi="宋体" w:cs="宋体"/>
        </w:rPr>
        <w:t>回放。</w:t>
      </w:r>
    </w:p>
    <w:p>
      <w:pPr>
        <w:numPr>
          <w:ilvl w:val="0"/>
          <w:numId w:val="77"/>
        </w:numPr>
        <w:spacing w:before="120" w:line="360" w:lineRule="auto"/>
        <w:rPr>
          <w:rFonts w:ascii="宋体" w:hAnsi="宋体" w:cs="宋体"/>
        </w:rPr>
      </w:pPr>
      <w:r>
        <w:rPr>
          <w:rFonts w:hint="eastAsia" w:ascii="宋体" w:hAnsi="宋体" w:cs="宋体"/>
        </w:rPr>
        <w:t>视频预</w:t>
      </w:r>
      <w:r>
        <w:rPr>
          <w:rFonts w:ascii="宋体" w:hAnsi="宋体" w:cs="宋体"/>
        </w:rPr>
        <w:t>案</w:t>
      </w:r>
      <w:r>
        <w:rPr>
          <w:rFonts w:hint="eastAsia" w:ascii="宋体" w:hAnsi="宋体" w:cs="宋体"/>
        </w:rPr>
        <w:t>及轮巡</w:t>
      </w:r>
    </w:p>
    <w:p>
      <w:pPr>
        <w:spacing w:after="163"/>
        <w:ind w:firstLine="480"/>
        <w:rPr>
          <w:rFonts w:ascii="宋体" w:hAnsi="宋体" w:cs="宋体"/>
        </w:rPr>
      </w:pPr>
      <w:r>
        <w:rPr>
          <w:rFonts w:ascii="宋体" w:hAnsi="宋体" w:cs="宋体"/>
        </w:rPr>
        <w:t>系统按照设定好的规则，在指定的操作终端上自动</w:t>
      </w:r>
      <w:r>
        <w:rPr>
          <w:rFonts w:hint="eastAsia" w:ascii="宋体" w:hAnsi="宋体" w:cs="宋体"/>
        </w:rPr>
        <w:t>轮流显示</w:t>
      </w:r>
      <w:r>
        <w:rPr>
          <w:rFonts w:ascii="宋体" w:hAnsi="宋体" w:cs="宋体"/>
        </w:rPr>
        <w:t>监控图像。根据业务需要，可以</w:t>
      </w:r>
      <w:r>
        <w:rPr>
          <w:rFonts w:hint="eastAsia" w:ascii="宋体" w:hAnsi="宋体" w:cs="宋体"/>
        </w:rPr>
        <w:t>将</w:t>
      </w:r>
      <w:r>
        <w:rPr>
          <w:rFonts w:ascii="宋体" w:hAnsi="宋体" w:cs="宋体"/>
        </w:rPr>
        <w:t>监控点分组</w:t>
      </w:r>
      <w:r>
        <w:rPr>
          <w:rFonts w:hint="eastAsia" w:ascii="宋体" w:hAnsi="宋体" w:cs="宋体"/>
        </w:rPr>
        <w:t>，在指定的窗口布局上按指定的轮巡时间间隔轮流播放</w:t>
      </w:r>
      <w:r>
        <w:rPr>
          <w:rFonts w:ascii="宋体" w:hAnsi="宋体" w:cs="宋体"/>
        </w:rPr>
        <w:t>。</w:t>
      </w:r>
      <w:r>
        <w:rPr>
          <w:rFonts w:hint="eastAsia" w:ascii="宋体" w:hAnsi="宋体" w:cs="宋体"/>
        </w:rPr>
        <w:t>视频预案与轮巡支持以下功能：</w:t>
      </w:r>
    </w:p>
    <w:p>
      <w:pPr>
        <w:spacing w:line="360" w:lineRule="auto"/>
        <w:ind w:left="900"/>
        <w:rPr>
          <w:rFonts w:ascii="宋体" w:hAnsi="宋体" w:cs="宋体"/>
        </w:rPr>
      </w:pPr>
      <w:r>
        <w:rPr>
          <w:rFonts w:hint="eastAsia" w:ascii="宋体" w:hAnsi="宋体" w:cs="宋体"/>
        </w:rPr>
        <w:t>平台设置窗口布局：以当前使用的窗口布局作为预案的窗口布局，且在轮巡中可指定监控点在窗口上轮巡的顺序。</w:t>
      </w:r>
    </w:p>
    <w:p>
      <w:pPr>
        <w:spacing w:line="360" w:lineRule="auto"/>
        <w:ind w:left="900"/>
        <w:rPr>
          <w:rFonts w:ascii="宋体" w:hAnsi="宋体" w:cs="宋体"/>
        </w:rPr>
      </w:pPr>
      <w:r>
        <w:rPr>
          <w:rFonts w:hint="eastAsia" w:ascii="宋体" w:hAnsi="宋体" w:cs="宋体"/>
        </w:rPr>
        <w:t>平台设置轮巡监控点：可选择</w:t>
      </w:r>
      <w:r>
        <w:rPr>
          <w:rFonts w:ascii="宋体" w:hAnsi="宋体" w:cs="宋体"/>
        </w:rPr>
        <w:t>某</w:t>
      </w:r>
      <w:r>
        <w:rPr>
          <w:rFonts w:hint="eastAsia" w:ascii="宋体" w:hAnsi="宋体" w:cs="宋体"/>
        </w:rPr>
        <w:t>些</w:t>
      </w:r>
      <w:r>
        <w:rPr>
          <w:rFonts w:ascii="宋体" w:hAnsi="宋体" w:cs="宋体"/>
        </w:rPr>
        <w:t>监控点</w:t>
      </w:r>
      <w:r>
        <w:rPr>
          <w:rFonts w:hint="eastAsia" w:ascii="宋体" w:hAnsi="宋体" w:cs="宋体"/>
        </w:rPr>
        <w:t>成为</w:t>
      </w:r>
      <w:r>
        <w:rPr>
          <w:rFonts w:ascii="宋体" w:hAnsi="宋体" w:cs="宋体"/>
        </w:rPr>
        <w:t>一个轮巡组</w:t>
      </w:r>
      <w:r>
        <w:rPr>
          <w:rFonts w:hint="eastAsia" w:ascii="宋体" w:hAnsi="宋体" w:cs="宋体"/>
        </w:rPr>
        <w:t>，可指定监控点轮巡时的预置点与主子码流。平台支持</w:t>
      </w:r>
      <w:r>
        <w:rPr>
          <w:rFonts w:ascii="宋体" w:hAnsi="宋体" w:cs="宋体"/>
        </w:rPr>
        <w:t>配置多个轮巡</w:t>
      </w:r>
      <w:r>
        <w:rPr>
          <w:rFonts w:hint="eastAsia" w:ascii="宋体" w:hAnsi="宋体" w:cs="宋体"/>
        </w:rPr>
        <w:t>组</w:t>
      </w:r>
      <w:r>
        <w:rPr>
          <w:rFonts w:ascii="宋体" w:hAnsi="宋体" w:cs="宋体"/>
        </w:rPr>
        <w:t>。</w:t>
      </w:r>
    </w:p>
    <w:p>
      <w:pPr>
        <w:spacing w:line="360" w:lineRule="auto"/>
        <w:ind w:left="900"/>
        <w:rPr>
          <w:rFonts w:ascii="宋体" w:hAnsi="宋体" w:cs="宋体"/>
        </w:rPr>
      </w:pPr>
      <w:r>
        <w:rPr>
          <w:rFonts w:hint="eastAsia" w:ascii="宋体" w:hAnsi="宋体" w:cs="宋体"/>
        </w:rPr>
        <w:t>平台支持预案自动执行：平台支持</w:t>
      </w:r>
      <w:r>
        <w:rPr>
          <w:rFonts w:ascii="宋体" w:hAnsi="宋体" w:cs="宋体"/>
        </w:rPr>
        <w:t>指定预案自动执行的起止时间</w:t>
      </w:r>
      <w:r>
        <w:rPr>
          <w:rFonts w:hint="eastAsia" w:ascii="宋体" w:hAnsi="宋体" w:cs="宋体"/>
        </w:rPr>
        <w:t>，</w:t>
      </w:r>
      <w:r>
        <w:rPr>
          <w:rFonts w:ascii="宋体" w:hAnsi="宋体" w:cs="宋体"/>
        </w:rPr>
        <w:t>自动切换预案。</w:t>
      </w:r>
    </w:p>
    <w:p>
      <w:pPr>
        <w:spacing w:line="360" w:lineRule="auto"/>
        <w:ind w:left="900"/>
        <w:rPr>
          <w:rFonts w:ascii="宋体" w:hAnsi="宋体" w:cs="宋体"/>
        </w:rPr>
      </w:pPr>
      <w:r>
        <w:rPr>
          <w:rFonts w:hint="eastAsia" w:ascii="宋体" w:hAnsi="宋体" w:cs="宋体"/>
        </w:rPr>
        <w:t>平台支持共享预案：可指定共享的组织范围。</w:t>
      </w:r>
    </w:p>
    <w:p>
      <w:pPr>
        <w:spacing w:line="360" w:lineRule="auto"/>
        <w:ind w:left="900"/>
        <w:rPr>
          <w:rFonts w:ascii="宋体" w:hAnsi="宋体" w:cs="宋体"/>
        </w:rPr>
      </w:pPr>
      <w:r>
        <w:rPr>
          <w:rFonts w:hint="eastAsia" w:ascii="宋体" w:hAnsi="宋体" w:cs="宋体"/>
        </w:rPr>
        <w:t>平台支持</w:t>
      </w:r>
      <w:r>
        <w:rPr>
          <w:rFonts w:ascii="宋体" w:hAnsi="宋体" w:cs="宋体"/>
        </w:rPr>
        <w:t>临时轮巡：</w:t>
      </w:r>
      <w:r>
        <w:rPr>
          <w:rFonts w:hint="eastAsia" w:ascii="宋体" w:hAnsi="宋体" w:cs="宋体"/>
        </w:rPr>
        <w:t>平台支持</w:t>
      </w:r>
      <w:r>
        <w:rPr>
          <w:rFonts w:ascii="宋体" w:hAnsi="宋体" w:cs="宋体"/>
        </w:rPr>
        <w:t>临时</w:t>
      </w:r>
      <w:r>
        <w:rPr>
          <w:rFonts w:hint="eastAsia" w:ascii="宋体" w:hAnsi="宋体" w:cs="宋体"/>
        </w:rPr>
        <w:t>从</w:t>
      </w:r>
      <w:r>
        <w:rPr>
          <w:rFonts w:ascii="宋体" w:hAnsi="宋体" w:cs="宋体"/>
        </w:rPr>
        <w:t>资源导航中选择一组监控点进行临时轮巡，默认切换间隔为15秒。</w:t>
      </w:r>
    </w:p>
    <w:p>
      <w:pPr>
        <w:spacing w:line="360" w:lineRule="auto"/>
        <w:ind w:left="900"/>
        <w:rPr>
          <w:rFonts w:ascii="宋体" w:hAnsi="宋体" w:cs="宋体"/>
        </w:rPr>
      </w:pPr>
      <w:r>
        <w:rPr>
          <w:rFonts w:hint="eastAsia" w:ascii="宋体" w:hAnsi="宋体" w:cs="宋体"/>
        </w:rPr>
        <w:t>平台支持保存当前操作快照为</w:t>
      </w:r>
      <w:r>
        <w:rPr>
          <w:rFonts w:ascii="宋体" w:hAnsi="宋体" w:cs="宋体"/>
        </w:rPr>
        <w:t>预案：在</w:t>
      </w:r>
      <w:r>
        <w:rPr>
          <w:rFonts w:hint="eastAsia" w:ascii="宋体" w:hAnsi="宋体" w:cs="宋体"/>
        </w:rPr>
        <w:t>视频</w:t>
      </w:r>
      <w:r>
        <w:rPr>
          <w:rFonts w:ascii="宋体" w:hAnsi="宋体" w:cs="宋体"/>
        </w:rPr>
        <w:t>监控窗口</w:t>
      </w:r>
      <w:r>
        <w:rPr>
          <w:rFonts w:hint="eastAsia" w:ascii="宋体" w:hAnsi="宋体" w:cs="宋体"/>
        </w:rPr>
        <w:t>选择</w:t>
      </w:r>
      <w:r>
        <w:rPr>
          <w:rFonts w:ascii="宋体" w:hAnsi="宋体" w:cs="宋体"/>
        </w:rPr>
        <w:t>好</w:t>
      </w:r>
      <w:r>
        <w:rPr>
          <w:rFonts w:hint="eastAsia" w:ascii="宋体" w:hAnsi="宋体" w:cs="宋体"/>
        </w:rPr>
        <w:t>窗口布局</w:t>
      </w:r>
      <w:r>
        <w:rPr>
          <w:rFonts w:ascii="宋体" w:hAnsi="宋体" w:cs="宋体"/>
        </w:rPr>
        <w:t>，拖动需要的监控点或分组到</w:t>
      </w:r>
      <w:r>
        <w:rPr>
          <w:rFonts w:hint="eastAsia" w:ascii="宋体" w:hAnsi="宋体" w:cs="宋体"/>
        </w:rPr>
        <w:t>窗口上</w:t>
      </w:r>
      <w:r>
        <w:rPr>
          <w:rFonts w:ascii="宋体" w:hAnsi="宋体" w:cs="宋体"/>
        </w:rPr>
        <w:t>，即可把当</w:t>
      </w:r>
      <w:r>
        <w:rPr>
          <w:rFonts w:hint="eastAsia" w:ascii="宋体" w:hAnsi="宋体" w:cs="宋体"/>
        </w:rPr>
        <w:t>前操作快照</w:t>
      </w:r>
      <w:r>
        <w:rPr>
          <w:rFonts w:ascii="宋体" w:hAnsi="宋体" w:cs="宋体"/>
        </w:rPr>
        <w:t>保存为</w:t>
      </w:r>
      <w:r>
        <w:rPr>
          <w:rFonts w:hint="eastAsia" w:ascii="宋体" w:hAnsi="宋体" w:cs="宋体"/>
        </w:rPr>
        <w:t>视频</w:t>
      </w:r>
      <w:r>
        <w:rPr>
          <w:rFonts w:ascii="宋体" w:hAnsi="宋体" w:cs="宋体"/>
        </w:rPr>
        <w:t>预案。</w:t>
      </w:r>
    </w:p>
    <w:p>
      <w:pPr>
        <w:spacing w:line="360" w:lineRule="auto"/>
        <w:ind w:left="900"/>
        <w:rPr>
          <w:rFonts w:ascii="宋体" w:hAnsi="宋体" w:cs="宋体"/>
        </w:rPr>
      </w:pPr>
      <w:r>
        <w:rPr>
          <w:rFonts w:hint="eastAsia" w:ascii="宋体" w:hAnsi="宋体" w:cs="宋体"/>
        </w:rPr>
        <w:t>平台支持多个预</w:t>
      </w:r>
      <w:r>
        <w:rPr>
          <w:rFonts w:ascii="宋体" w:hAnsi="宋体" w:cs="宋体"/>
        </w:rPr>
        <w:t>案并行：</w:t>
      </w:r>
      <w:r>
        <w:rPr>
          <w:rFonts w:hint="eastAsia" w:ascii="宋体" w:hAnsi="宋体" w:cs="宋体"/>
        </w:rPr>
        <w:t>平台支持</w:t>
      </w:r>
      <w:r>
        <w:rPr>
          <w:rFonts w:ascii="宋体" w:hAnsi="宋体" w:cs="宋体"/>
        </w:rPr>
        <w:t>同时最多</w:t>
      </w:r>
      <w:r>
        <w:rPr>
          <w:rFonts w:hint="eastAsia" w:ascii="宋体" w:hAnsi="宋体" w:cs="宋体"/>
        </w:rPr>
        <w:t>同时并行</w:t>
      </w:r>
      <w:r>
        <w:rPr>
          <w:rFonts w:ascii="宋体" w:hAnsi="宋体" w:cs="宋体"/>
        </w:rPr>
        <w:t>执行四个预案</w:t>
      </w:r>
      <w:r>
        <w:rPr>
          <w:rFonts w:hint="eastAsia" w:ascii="宋体" w:hAnsi="宋体" w:cs="宋体"/>
        </w:rPr>
        <w:t>。</w:t>
      </w:r>
    </w:p>
    <w:p>
      <w:pPr>
        <w:spacing w:line="360" w:lineRule="auto"/>
        <w:ind w:left="900"/>
        <w:rPr>
          <w:rFonts w:ascii="宋体" w:hAnsi="宋体" w:cs="宋体"/>
        </w:rPr>
      </w:pPr>
      <w:r>
        <w:rPr>
          <w:rFonts w:hint="eastAsia" w:ascii="宋体" w:hAnsi="宋体" w:cs="宋体"/>
        </w:rPr>
        <w:t>2、云镜控制</w:t>
      </w:r>
    </w:p>
    <w:p>
      <w:pPr>
        <w:spacing w:line="360" w:lineRule="auto"/>
        <w:ind w:left="900"/>
        <w:rPr>
          <w:rFonts w:ascii="宋体" w:hAnsi="宋体" w:cs="宋体"/>
        </w:rPr>
      </w:pPr>
      <w:r>
        <w:rPr>
          <w:rFonts w:hint="eastAsia" w:ascii="宋体" w:hAnsi="宋体" w:cs="宋体"/>
        </w:rPr>
        <w:t>平台支持全功能远程控制云台镜头，包括云台的旋转和自动扫描、镜头的变倍变焦、预置点的设置和调用、巡航路径的设定和调用、轨迹的录制和调用。</w:t>
      </w:r>
    </w:p>
    <w:p>
      <w:pPr>
        <w:spacing w:line="360" w:lineRule="auto"/>
        <w:ind w:left="900"/>
        <w:rPr>
          <w:rFonts w:ascii="宋体" w:hAnsi="宋体" w:cs="宋体"/>
        </w:rPr>
      </w:pPr>
      <w:r>
        <w:rPr>
          <w:rFonts w:hint="eastAsia" w:ascii="宋体" w:hAnsi="宋体" w:cs="宋体"/>
        </w:rPr>
        <w:t>平台支持调整摄像机视角、方位、焦距、光圈，平台支持用鼠标拖曳的方式控制摄像机的监控方位、视角，实现快速拉近、推远、定焦被监控对象。</w:t>
      </w:r>
    </w:p>
    <w:p>
      <w:pPr>
        <w:spacing w:line="360" w:lineRule="auto"/>
        <w:ind w:left="900"/>
        <w:rPr>
          <w:rFonts w:ascii="宋体" w:hAnsi="宋体" w:cs="宋体"/>
        </w:rPr>
      </w:pPr>
      <w:r>
        <w:rPr>
          <w:rFonts w:hint="eastAsia" w:ascii="宋体" w:hAnsi="宋体" w:cs="宋体"/>
        </w:rPr>
        <w:t>平台支持控制雨刷、灯光等辅助设备。</w:t>
      </w:r>
    </w:p>
    <w:p>
      <w:pPr>
        <w:spacing w:line="360" w:lineRule="auto"/>
        <w:ind w:left="900"/>
        <w:rPr>
          <w:rFonts w:ascii="宋体" w:hAnsi="宋体" w:cs="宋体"/>
        </w:rPr>
      </w:pPr>
      <w:r>
        <w:rPr>
          <w:rFonts w:hint="eastAsia" w:ascii="宋体" w:hAnsi="宋体" w:cs="宋体"/>
        </w:rPr>
        <w:t>平台支持PC</w:t>
      </w:r>
      <w:r>
        <w:rPr>
          <w:rFonts w:ascii="宋体" w:hAnsi="宋体" w:cs="宋体"/>
        </w:rPr>
        <w:t>键盘快捷键</w:t>
      </w:r>
      <w:r>
        <w:rPr>
          <w:rFonts w:hint="eastAsia" w:ascii="宋体" w:hAnsi="宋体" w:cs="宋体"/>
        </w:rPr>
        <w:t>控制</w:t>
      </w:r>
      <w:r>
        <w:rPr>
          <w:rFonts w:ascii="宋体" w:hAnsi="宋体" w:cs="宋体"/>
        </w:rPr>
        <w:t>，快捷键</w:t>
      </w:r>
      <w:r>
        <w:rPr>
          <w:rFonts w:hint="eastAsia" w:ascii="宋体" w:hAnsi="宋体" w:cs="宋体"/>
        </w:rPr>
        <w:t>平台支持</w:t>
      </w:r>
      <w:r>
        <w:rPr>
          <w:rFonts w:ascii="宋体" w:hAnsi="宋体" w:cs="宋体"/>
        </w:rPr>
        <w:t>自定义。</w:t>
      </w:r>
    </w:p>
    <w:p>
      <w:pPr>
        <w:spacing w:line="360" w:lineRule="auto"/>
        <w:ind w:left="900"/>
        <w:rPr>
          <w:rFonts w:ascii="宋体" w:hAnsi="宋体" w:cs="宋体"/>
        </w:rPr>
      </w:pPr>
      <w:r>
        <w:rPr>
          <w:rFonts w:hint="eastAsia" w:ascii="宋体" w:hAnsi="宋体" w:cs="宋体"/>
        </w:rPr>
        <w:t>平台预览控件内部平台支持云台控制。</w:t>
      </w:r>
    </w:p>
    <w:p>
      <w:pPr>
        <w:spacing w:line="360" w:lineRule="auto"/>
        <w:ind w:left="900"/>
        <w:rPr>
          <w:rFonts w:ascii="宋体" w:hAnsi="宋体" w:cs="宋体"/>
        </w:rPr>
      </w:pPr>
      <w:r>
        <w:rPr>
          <w:rFonts w:hint="eastAsia" w:ascii="宋体" w:hAnsi="宋体" w:cs="宋体"/>
        </w:rPr>
        <w:t>云镜控制平台支持外部传入VAG信息。</w:t>
      </w:r>
    </w:p>
    <w:p>
      <w:pPr>
        <w:spacing w:line="360" w:lineRule="auto"/>
        <w:ind w:left="900"/>
        <w:rPr>
          <w:rFonts w:ascii="宋体" w:hAnsi="宋体" w:cs="宋体"/>
        </w:rPr>
      </w:pPr>
      <w:r>
        <w:rPr>
          <w:rFonts w:hint="eastAsia" w:ascii="宋体" w:hAnsi="宋体" w:cs="宋体"/>
        </w:rPr>
        <w:t>3、录像回放</w:t>
      </w:r>
    </w:p>
    <w:p>
      <w:pPr>
        <w:spacing w:line="360" w:lineRule="auto"/>
        <w:ind w:left="900"/>
        <w:rPr>
          <w:rFonts w:ascii="宋体" w:hAnsi="宋体" w:cs="宋体"/>
        </w:rPr>
      </w:pPr>
      <w:r>
        <w:rPr>
          <w:rFonts w:hint="eastAsia" w:ascii="宋体" w:hAnsi="宋体" w:cs="宋体"/>
        </w:rPr>
        <w:t>平台支持桌面、WEB、移动桌面客户端录像</w:t>
      </w:r>
      <w:r>
        <w:rPr>
          <w:rFonts w:ascii="宋体" w:hAnsi="宋体" w:cs="宋体"/>
        </w:rPr>
        <w:t>回放</w:t>
      </w:r>
      <w:r>
        <w:rPr>
          <w:rFonts w:hint="eastAsia" w:ascii="宋体" w:hAnsi="宋体" w:cs="宋体"/>
        </w:rPr>
        <w:t>。</w:t>
      </w:r>
    </w:p>
    <w:p>
      <w:pPr>
        <w:spacing w:line="360" w:lineRule="auto"/>
        <w:ind w:left="900"/>
        <w:rPr>
          <w:rFonts w:ascii="宋体" w:hAnsi="宋体" w:cs="宋体"/>
        </w:rPr>
      </w:pPr>
      <w:r>
        <w:rPr>
          <w:rFonts w:hint="eastAsia" w:ascii="宋体" w:hAnsi="宋体" w:cs="宋体"/>
        </w:rPr>
        <w:t>平台支持</w:t>
      </w:r>
      <w:r>
        <w:rPr>
          <w:rFonts w:ascii="宋体" w:hAnsi="宋体" w:cs="宋体"/>
        </w:rPr>
        <w:t>1</w:t>
      </w:r>
      <w:r>
        <w:rPr>
          <w:rFonts w:hint="eastAsia" w:ascii="宋体" w:hAnsi="宋体" w:cs="宋体"/>
        </w:rPr>
        <w:t>、</w:t>
      </w:r>
      <w:r>
        <w:rPr>
          <w:rFonts w:ascii="宋体" w:hAnsi="宋体" w:cs="宋体"/>
        </w:rPr>
        <w:t>4</w:t>
      </w:r>
      <w:r>
        <w:rPr>
          <w:rFonts w:hint="eastAsia" w:ascii="宋体" w:hAnsi="宋体" w:cs="宋体"/>
        </w:rPr>
        <w:t>、</w:t>
      </w:r>
      <w:r>
        <w:rPr>
          <w:rFonts w:ascii="宋体" w:hAnsi="宋体" w:cs="宋体"/>
        </w:rPr>
        <w:t>9</w:t>
      </w:r>
      <w:r>
        <w:rPr>
          <w:rFonts w:hint="eastAsia" w:ascii="宋体" w:hAnsi="宋体" w:cs="宋体"/>
        </w:rPr>
        <w:t>、</w:t>
      </w:r>
      <w:r>
        <w:rPr>
          <w:rFonts w:ascii="宋体" w:hAnsi="宋体" w:cs="宋体"/>
        </w:rPr>
        <w:t>16</w:t>
      </w:r>
      <w:r>
        <w:rPr>
          <w:rFonts w:hint="eastAsia" w:ascii="宋体" w:hAnsi="宋体" w:cs="宋体"/>
        </w:rPr>
        <w:t>窗口布局（移动客户端只支持单窗口回放），</w:t>
      </w:r>
      <w:r>
        <w:rPr>
          <w:rFonts w:ascii="宋体" w:hAnsi="宋体" w:cs="宋体"/>
        </w:rPr>
        <w:t>并</w:t>
      </w:r>
      <w:r>
        <w:rPr>
          <w:rFonts w:hint="eastAsia" w:ascii="宋体" w:hAnsi="宋体" w:cs="宋体"/>
        </w:rPr>
        <w:t>可</w:t>
      </w:r>
      <w:r>
        <w:rPr>
          <w:rFonts w:ascii="宋体" w:hAnsi="宋体" w:cs="宋体"/>
        </w:rPr>
        <w:t>配置</w:t>
      </w:r>
      <w:r>
        <w:rPr>
          <w:rFonts w:hint="eastAsia" w:ascii="宋体" w:hAnsi="宋体" w:cs="宋体"/>
        </w:rPr>
        <w:t>是否记忆上次</w:t>
      </w:r>
      <w:r>
        <w:rPr>
          <w:rFonts w:ascii="宋体" w:hAnsi="宋体" w:cs="宋体"/>
        </w:rPr>
        <w:t>画面分割</w:t>
      </w:r>
      <w:r>
        <w:rPr>
          <w:rFonts w:hint="eastAsia" w:ascii="宋体" w:hAnsi="宋体" w:cs="宋体"/>
        </w:rPr>
        <w:t>。</w:t>
      </w:r>
    </w:p>
    <w:p>
      <w:pPr>
        <w:spacing w:line="360" w:lineRule="auto"/>
        <w:ind w:left="900"/>
        <w:rPr>
          <w:rFonts w:ascii="宋体" w:hAnsi="宋体" w:cs="宋体"/>
        </w:rPr>
      </w:pPr>
      <w:r>
        <w:rPr>
          <w:rFonts w:hint="eastAsia" w:ascii="宋体" w:hAnsi="宋体" w:cs="宋体"/>
        </w:rPr>
        <w:t>平台支持回放窗口上常用的快捷操作：监控点信息、开关声音、音量控制、</w:t>
      </w:r>
      <w:r>
        <w:rPr>
          <w:rFonts w:ascii="宋体" w:hAnsi="宋体" w:cs="宋体"/>
        </w:rPr>
        <w:t>电子放大</w:t>
      </w:r>
      <w:r>
        <w:rPr>
          <w:rFonts w:hint="eastAsia" w:ascii="宋体" w:hAnsi="宋体" w:cs="宋体"/>
        </w:rPr>
        <w:t>、抓图、连续抓图、上墙、剪辑、鱼眼。</w:t>
      </w:r>
    </w:p>
    <w:p>
      <w:pPr>
        <w:spacing w:line="360" w:lineRule="auto"/>
        <w:ind w:left="900"/>
        <w:rPr>
          <w:rFonts w:ascii="宋体" w:hAnsi="宋体" w:cs="宋体"/>
        </w:rPr>
      </w:pPr>
      <w:r>
        <w:rPr>
          <w:rFonts w:hint="eastAsia" w:ascii="宋体" w:hAnsi="宋体" w:cs="宋体"/>
        </w:rPr>
        <w:t>平台支持自定义窗口上工具栏，包括配置工具栏是否自动隐藏，按钮是否显示以及显示顺序。</w:t>
      </w:r>
    </w:p>
    <w:p>
      <w:pPr>
        <w:spacing w:line="360" w:lineRule="auto"/>
        <w:ind w:left="900"/>
        <w:rPr>
          <w:rFonts w:ascii="宋体" w:hAnsi="宋体" w:cs="宋体"/>
        </w:rPr>
      </w:pPr>
      <w:r>
        <w:rPr>
          <w:rFonts w:hint="eastAsia" w:ascii="宋体" w:hAnsi="宋体" w:cs="宋体"/>
        </w:rPr>
        <w:t>平台支持按单个监控点或整个收藏夹查询播放录像。</w:t>
      </w:r>
    </w:p>
    <w:p>
      <w:pPr>
        <w:spacing w:line="360" w:lineRule="auto"/>
        <w:ind w:left="900"/>
        <w:rPr>
          <w:rFonts w:ascii="宋体" w:hAnsi="宋体" w:cs="宋体"/>
        </w:rPr>
      </w:pPr>
      <w:r>
        <w:rPr>
          <w:rFonts w:hint="eastAsia" w:ascii="宋体" w:hAnsi="宋体" w:cs="宋体"/>
        </w:rPr>
        <w:t>平台支持以不同的颜色区分显示不同类型的录像，并支持根据</w:t>
      </w:r>
      <w:r>
        <w:rPr>
          <w:rFonts w:ascii="宋体" w:hAnsi="宋体" w:cs="宋体"/>
        </w:rPr>
        <w:t>录像</w:t>
      </w:r>
      <w:r>
        <w:rPr>
          <w:rFonts w:hint="eastAsia" w:ascii="宋体" w:hAnsi="宋体" w:cs="宋体"/>
        </w:rPr>
        <w:t>类型</w:t>
      </w:r>
      <w:r>
        <w:rPr>
          <w:rFonts w:ascii="宋体" w:hAnsi="宋体" w:cs="宋体"/>
        </w:rPr>
        <w:t>过滤录像片段</w:t>
      </w:r>
      <w:r>
        <w:rPr>
          <w:rFonts w:hint="eastAsia" w:ascii="宋体" w:hAnsi="宋体" w:cs="宋体"/>
        </w:rPr>
        <w:t>。</w:t>
      </w:r>
    </w:p>
    <w:p>
      <w:pPr>
        <w:spacing w:line="360" w:lineRule="auto"/>
        <w:ind w:left="900"/>
        <w:rPr>
          <w:rFonts w:ascii="宋体" w:hAnsi="宋体" w:cs="宋体"/>
        </w:rPr>
      </w:pPr>
      <w:r>
        <w:rPr>
          <w:rFonts w:hint="eastAsia" w:ascii="宋体" w:hAnsi="宋体" w:cs="宋体"/>
        </w:rPr>
        <w:t>平台支持暂停、单帧前进、单帧后退、设置播放速度（1/16至16倍速）、同步/异步切换、画面适应/拉伸。</w:t>
      </w:r>
    </w:p>
    <w:p>
      <w:pPr>
        <w:spacing w:line="360" w:lineRule="auto"/>
        <w:ind w:left="900"/>
        <w:rPr>
          <w:rFonts w:ascii="宋体" w:hAnsi="宋体" w:cs="宋体"/>
        </w:rPr>
      </w:pPr>
      <w:r>
        <w:rPr>
          <w:rFonts w:hint="eastAsia" w:ascii="宋体" w:hAnsi="宋体" w:cs="宋体"/>
        </w:rPr>
        <w:t>平台支持快速定位到指定</w:t>
      </w:r>
      <w:r>
        <w:rPr>
          <w:rFonts w:ascii="宋体" w:hAnsi="宋体" w:cs="宋体"/>
        </w:rPr>
        <w:t>时间</w:t>
      </w:r>
      <w:r>
        <w:rPr>
          <w:rFonts w:hint="eastAsia" w:ascii="宋体" w:hAnsi="宋体" w:cs="宋体"/>
        </w:rPr>
        <w:t>点，支持</w:t>
      </w:r>
      <w:r>
        <w:rPr>
          <w:rFonts w:ascii="宋体" w:hAnsi="宋体" w:cs="宋体"/>
        </w:rPr>
        <w:t>快捷的日期切换</w:t>
      </w:r>
      <w:r>
        <w:rPr>
          <w:rFonts w:hint="eastAsia" w:ascii="宋体" w:hAnsi="宋体" w:cs="宋体"/>
        </w:rPr>
        <w:t>。</w:t>
      </w:r>
    </w:p>
    <w:p>
      <w:pPr>
        <w:spacing w:line="360" w:lineRule="auto"/>
        <w:ind w:left="900"/>
        <w:rPr>
          <w:rFonts w:ascii="宋体" w:hAnsi="宋体" w:cs="宋体"/>
        </w:rPr>
      </w:pPr>
      <w:r>
        <w:rPr>
          <w:rFonts w:hint="eastAsia" w:ascii="宋体" w:hAnsi="宋体" w:cs="宋体"/>
        </w:rPr>
        <w:t>平台支持任意</w:t>
      </w:r>
      <w:r>
        <w:rPr>
          <w:rFonts w:ascii="宋体" w:hAnsi="宋体" w:cs="宋体"/>
        </w:rPr>
        <w:t>多次</w:t>
      </w:r>
      <w:r>
        <w:rPr>
          <w:rFonts w:hint="eastAsia" w:ascii="宋体" w:hAnsi="宋体" w:cs="宋体"/>
        </w:rPr>
        <w:t>分段回放，支持分段缩略图。</w:t>
      </w:r>
    </w:p>
    <w:p>
      <w:pPr>
        <w:spacing w:line="360" w:lineRule="auto"/>
        <w:ind w:left="900"/>
        <w:rPr>
          <w:rFonts w:ascii="宋体" w:hAnsi="宋体" w:cs="宋体"/>
        </w:rPr>
      </w:pPr>
      <w:r>
        <w:rPr>
          <w:rFonts w:hint="eastAsia" w:ascii="宋体" w:hAnsi="宋体" w:cs="宋体"/>
        </w:rPr>
        <w:t>平台支持增删改查录像标签；支持锁定与解锁录像（需存储设备支持）。</w:t>
      </w:r>
    </w:p>
    <w:p>
      <w:pPr>
        <w:spacing w:line="360" w:lineRule="auto"/>
        <w:ind w:left="900"/>
        <w:rPr>
          <w:rFonts w:ascii="宋体" w:hAnsi="宋体" w:cs="宋体"/>
        </w:rPr>
      </w:pPr>
      <w:r>
        <w:rPr>
          <w:rFonts w:hint="eastAsia" w:ascii="宋体" w:hAnsi="宋体" w:cs="宋体"/>
        </w:rPr>
        <w:t>平台支持</w:t>
      </w:r>
      <w:r>
        <w:rPr>
          <w:rFonts w:ascii="宋体" w:hAnsi="宋体" w:cs="宋体"/>
        </w:rPr>
        <w:t>录像倒放</w:t>
      </w:r>
      <w:r>
        <w:rPr>
          <w:rFonts w:hint="eastAsia" w:ascii="宋体" w:hAnsi="宋体" w:cs="宋体"/>
        </w:rPr>
        <w:t>（需存储设备支持）。</w:t>
      </w:r>
    </w:p>
    <w:p>
      <w:pPr>
        <w:spacing w:line="360" w:lineRule="auto"/>
        <w:ind w:left="900"/>
        <w:rPr>
          <w:rFonts w:ascii="宋体" w:hAnsi="宋体" w:cs="宋体"/>
        </w:rPr>
      </w:pPr>
      <w:r>
        <w:rPr>
          <w:rFonts w:hint="eastAsia" w:ascii="宋体" w:hAnsi="宋体" w:cs="宋体"/>
        </w:rPr>
        <w:t>平台支持精确指定下载录像的起止时间。</w:t>
      </w:r>
    </w:p>
    <w:p>
      <w:pPr>
        <w:spacing w:line="360" w:lineRule="auto"/>
        <w:ind w:left="900"/>
        <w:rPr>
          <w:rFonts w:ascii="宋体" w:hAnsi="宋体" w:cs="宋体"/>
        </w:rPr>
      </w:pPr>
      <w:r>
        <w:rPr>
          <w:rFonts w:hint="eastAsia" w:ascii="宋体" w:hAnsi="宋体" w:cs="宋体"/>
        </w:rPr>
        <w:t>平台支持枪球联动的回放。</w:t>
      </w:r>
    </w:p>
    <w:p>
      <w:pPr>
        <w:spacing w:line="360" w:lineRule="auto"/>
        <w:ind w:left="900"/>
        <w:rPr>
          <w:rFonts w:ascii="宋体" w:hAnsi="宋体" w:cs="宋体"/>
        </w:rPr>
      </w:pPr>
      <w:r>
        <w:rPr>
          <w:rFonts w:hint="eastAsia" w:ascii="宋体" w:hAnsi="宋体" w:cs="宋体"/>
        </w:rPr>
        <w:t>平台支持查询回放未在</w:t>
      </w:r>
      <w:r>
        <w:rPr>
          <w:rFonts w:ascii="宋体" w:hAnsi="宋体" w:cs="宋体"/>
        </w:rPr>
        <w:t>平台</w:t>
      </w:r>
      <w:r>
        <w:rPr>
          <w:rFonts w:hint="eastAsia" w:ascii="宋体" w:hAnsi="宋体" w:cs="宋体"/>
        </w:rPr>
        <w:t>配置录像计划的设备本地录像。</w:t>
      </w:r>
    </w:p>
    <w:p>
      <w:pPr>
        <w:spacing w:line="360" w:lineRule="auto"/>
        <w:ind w:left="900"/>
        <w:rPr>
          <w:rFonts w:ascii="宋体" w:hAnsi="宋体" w:cs="宋体"/>
        </w:rPr>
      </w:pPr>
      <w:r>
        <w:rPr>
          <w:rFonts w:hint="eastAsia" w:ascii="宋体" w:hAnsi="宋体" w:cs="宋体"/>
        </w:rPr>
        <w:t>平台支持</w:t>
      </w:r>
      <w:r>
        <w:rPr>
          <w:rFonts w:ascii="宋体" w:hAnsi="宋体" w:cs="宋体"/>
        </w:rPr>
        <w:t>配置默认查询的</w:t>
      </w:r>
      <w:r>
        <w:rPr>
          <w:rFonts w:hint="eastAsia" w:ascii="宋体" w:hAnsi="宋体" w:cs="宋体"/>
        </w:rPr>
        <w:t>录像</w:t>
      </w:r>
      <w:r>
        <w:rPr>
          <w:rFonts w:ascii="宋体" w:hAnsi="宋体" w:cs="宋体"/>
        </w:rPr>
        <w:t>类型</w:t>
      </w:r>
      <w:r>
        <w:rPr>
          <w:rFonts w:hint="eastAsia" w:ascii="宋体" w:hAnsi="宋体" w:cs="宋体"/>
        </w:rPr>
        <w:t>。</w:t>
      </w:r>
    </w:p>
    <w:p>
      <w:pPr>
        <w:spacing w:line="360" w:lineRule="auto"/>
        <w:ind w:left="900"/>
        <w:rPr>
          <w:rFonts w:ascii="宋体" w:hAnsi="宋体" w:cs="宋体"/>
        </w:rPr>
      </w:pPr>
      <w:r>
        <w:rPr>
          <w:rFonts w:hint="eastAsia" w:ascii="宋体" w:hAnsi="宋体" w:cs="宋体"/>
        </w:rPr>
        <w:t>4、告警应用</w:t>
      </w:r>
    </w:p>
    <w:p>
      <w:pPr>
        <w:spacing w:line="360" w:lineRule="auto"/>
        <w:ind w:left="900"/>
        <w:rPr>
          <w:rFonts w:ascii="宋体" w:hAnsi="宋体" w:cs="宋体"/>
        </w:rPr>
      </w:pPr>
      <w:r>
        <w:rPr>
          <w:rFonts w:hint="eastAsia" w:ascii="宋体" w:hAnsi="宋体" w:cs="宋体"/>
        </w:rPr>
        <w:t>平台支持接收系统中所有告警消息，包括告警器告警、监控点告警、智能告警、视频网管告警、</w:t>
      </w:r>
      <w:r>
        <w:rPr>
          <w:rFonts w:ascii="宋体" w:hAnsi="宋体" w:cs="宋体"/>
        </w:rPr>
        <w:t>设备告警、</w:t>
      </w:r>
      <w:r>
        <w:rPr>
          <w:rFonts w:hint="eastAsia" w:ascii="宋体" w:hAnsi="宋体" w:cs="宋体"/>
        </w:rPr>
        <w:t>网管</w:t>
      </w:r>
      <w:r>
        <w:rPr>
          <w:rFonts w:ascii="宋体" w:hAnsi="宋体" w:cs="宋体"/>
        </w:rPr>
        <w:t>告警</w:t>
      </w:r>
      <w:r>
        <w:rPr>
          <w:rFonts w:hint="eastAsia" w:ascii="宋体" w:hAnsi="宋体" w:cs="宋体"/>
        </w:rPr>
        <w:t>等；平台支持实时告警本地临时布撤防。</w:t>
      </w:r>
    </w:p>
    <w:p>
      <w:pPr>
        <w:spacing w:line="360" w:lineRule="auto"/>
        <w:ind w:left="900"/>
        <w:rPr>
          <w:rFonts w:ascii="宋体" w:hAnsi="宋体" w:cs="宋体"/>
        </w:rPr>
      </w:pPr>
      <w:r>
        <w:rPr>
          <w:rFonts w:hint="eastAsia" w:ascii="宋体" w:hAnsi="宋体" w:cs="宋体"/>
        </w:rPr>
        <w:t>平台支持显示告警信息，包括告警名称、告警状态、确认状态、告警等级、告警源、告警类型、发生时间等；平台支持排序。</w:t>
      </w:r>
    </w:p>
    <w:p>
      <w:pPr>
        <w:spacing w:line="360" w:lineRule="auto"/>
        <w:ind w:left="900"/>
        <w:rPr>
          <w:rFonts w:ascii="宋体" w:hAnsi="宋体" w:cs="宋体"/>
        </w:rPr>
      </w:pPr>
      <w:r>
        <w:rPr>
          <w:rFonts w:hint="eastAsia" w:ascii="宋体" w:hAnsi="宋体" w:cs="宋体"/>
        </w:rPr>
        <w:t>平台支持按照告警状态、确认状态、告警源、告警发生时间、告警等级等进行过滤显示。</w:t>
      </w:r>
    </w:p>
    <w:p>
      <w:pPr>
        <w:spacing w:line="360" w:lineRule="auto"/>
        <w:ind w:left="900"/>
        <w:rPr>
          <w:rFonts w:ascii="宋体" w:hAnsi="宋体" w:cs="宋体"/>
        </w:rPr>
      </w:pPr>
      <w:r>
        <w:rPr>
          <w:rFonts w:hint="eastAsia" w:ascii="宋体" w:hAnsi="宋体" w:cs="宋体"/>
        </w:rPr>
        <w:t>平台支持客户端多种告警联动，联动动作包括：联动实时预览、联动声音告警、告警文字视频叠加、告警预览红框闪烁、告警上墙等。</w:t>
      </w:r>
    </w:p>
    <w:p>
      <w:pPr>
        <w:spacing w:line="360" w:lineRule="auto"/>
        <w:ind w:left="900"/>
        <w:rPr>
          <w:rFonts w:ascii="宋体" w:hAnsi="宋体" w:cs="宋体"/>
        </w:rPr>
      </w:pPr>
      <w:r>
        <w:rPr>
          <w:rFonts w:hint="eastAsia" w:ascii="宋体" w:hAnsi="宋体" w:cs="宋体"/>
        </w:rPr>
        <w:t>平台支持查看关联信息，包括告警所关联的实时视频或录像片段。</w:t>
      </w:r>
    </w:p>
    <w:p>
      <w:pPr>
        <w:spacing w:line="360" w:lineRule="auto"/>
        <w:ind w:left="900"/>
        <w:rPr>
          <w:rFonts w:ascii="宋体" w:hAnsi="宋体" w:cs="宋体"/>
        </w:rPr>
      </w:pPr>
      <w:r>
        <w:rPr>
          <w:rFonts w:hint="eastAsia" w:ascii="宋体" w:hAnsi="宋体" w:cs="宋体"/>
        </w:rPr>
        <w:t>平台支持确认警情，并区分显示已处理过和未处理过告警；平台支持批量确认告警。</w:t>
      </w:r>
    </w:p>
    <w:p>
      <w:pPr>
        <w:spacing w:line="360" w:lineRule="auto"/>
        <w:ind w:left="900"/>
        <w:rPr>
          <w:rFonts w:ascii="宋体" w:hAnsi="宋体" w:cs="宋体"/>
        </w:rPr>
      </w:pPr>
      <w:r>
        <w:rPr>
          <w:rFonts w:hint="eastAsia" w:ascii="宋体" w:hAnsi="宋体" w:cs="宋体"/>
        </w:rPr>
        <w:t>平台支持查询过滤历史告警，用户可以根据检索到的告警信息，查看相关的联动录像、告警详情；平台支持导出查询结果。</w:t>
      </w:r>
    </w:p>
    <w:p>
      <w:pPr>
        <w:spacing w:line="360" w:lineRule="auto"/>
        <w:ind w:left="900"/>
        <w:rPr>
          <w:rFonts w:ascii="宋体" w:hAnsi="宋体" w:cs="宋体"/>
        </w:rPr>
      </w:pPr>
      <w:r>
        <w:rPr>
          <w:rFonts w:hint="eastAsia" w:ascii="宋体" w:hAnsi="宋体" w:cs="宋体"/>
        </w:rPr>
        <w:t>平台支持处理</w:t>
      </w:r>
      <w:r>
        <w:rPr>
          <w:rFonts w:ascii="宋体" w:hAnsi="宋体" w:cs="宋体"/>
        </w:rPr>
        <w:t>Smart 2.0</w:t>
      </w:r>
      <w:r>
        <w:rPr>
          <w:rFonts w:hint="eastAsia" w:ascii="宋体" w:hAnsi="宋体" w:cs="宋体"/>
        </w:rPr>
        <w:t>智能告警</w:t>
      </w:r>
      <w:r>
        <w:rPr>
          <w:rFonts w:ascii="宋体" w:hAnsi="宋体" w:cs="宋体"/>
        </w:rPr>
        <w:t>。</w:t>
      </w:r>
    </w:p>
    <w:p>
      <w:pPr>
        <w:spacing w:line="360" w:lineRule="auto"/>
        <w:ind w:left="900"/>
        <w:rPr>
          <w:rFonts w:ascii="宋体" w:hAnsi="宋体" w:cs="宋体"/>
        </w:rPr>
      </w:pPr>
      <w:r>
        <w:rPr>
          <w:rFonts w:hint="eastAsia" w:ascii="宋体" w:hAnsi="宋体" w:cs="宋体"/>
        </w:rPr>
        <w:t>平台支持告警切换联动</w:t>
      </w:r>
      <w:r>
        <w:rPr>
          <w:rFonts w:ascii="宋体" w:hAnsi="宋体" w:cs="宋体"/>
        </w:rPr>
        <w:t>的报警输出</w:t>
      </w:r>
      <w:r>
        <w:rPr>
          <w:rFonts w:hint="eastAsia" w:ascii="宋体" w:hAnsi="宋体" w:cs="宋体"/>
        </w:rPr>
        <w:t>通道状态。</w:t>
      </w:r>
    </w:p>
    <w:p>
      <w:pPr>
        <w:spacing w:line="360" w:lineRule="auto"/>
        <w:ind w:left="900"/>
        <w:rPr>
          <w:rFonts w:ascii="宋体" w:hAnsi="宋体" w:cs="宋体"/>
        </w:rPr>
      </w:pPr>
      <w:r>
        <w:rPr>
          <w:rFonts w:hint="eastAsia" w:ascii="宋体" w:hAnsi="宋体" w:cs="宋体"/>
        </w:rPr>
        <w:t>平台支持</w:t>
      </w:r>
      <w:r>
        <w:rPr>
          <w:rFonts w:ascii="宋体" w:hAnsi="宋体" w:cs="宋体"/>
        </w:rPr>
        <w:t>人脸黑名单</w:t>
      </w:r>
      <w:r>
        <w:rPr>
          <w:rFonts w:hint="eastAsia" w:ascii="宋体" w:hAnsi="宋体" w:cs="宋体"/>
        </w:rPr>
        <w:t>对比</w:t>
      </w:r>
      <w:r>
        <w:rPr>
          <w:rFonts w:ascii="宋体" w:hAnsi="宋体" w:cs="宋体"/>
        </w:rPr>
        <w:t>结果展现。</w:t>
      </w:r>
    </w:p>
    <w:p>
      <w:pPr>
        <w:spacing w:line="360" w:lineRule="auto"/>
        <w:ind w:left="900"/>
        <w:rPr>
          <w:rFonts w:ascii="宋体" w:hAnsi="宋体" w:cs="宋体"/>
        </w:rPr>
      </w:pPr>
      <w:r>
        <w:rPr>
          <w:rFonts w:hint="eastAsia" w:ascii="宋体" w:hAnsi="宋体" w:cs="宋体"/>
        </w:rPr>
        <w:t>平台支持告警联动视频查看预录录像。</w:t>
      </w:r>
    </w:p>
    <w:p>
      <w:pPr>
        <w:spacing w:line="360" w:lineRule="auto"/>
        <w:ind w:left="900"/>
        <w:rPr>
          <w:rFonts w:ascii="宋体" w:hAnsi="宋体" w:cs="宋体"/>
        </w:rPr>
      </w:pPr>
      <w:r>
        <w:rPr>
          <w:rFonts w:hint="eastAsia" w:ascii="宋体" w:hAnsi="宋体" w:cs="宋体"/>
        </w:rPr>
        <w:t>平台支持违停球告警类型的接收。</w:t>
      </w:r>
    </w:p>
    <w:p>
      <w:pPr>
        <w:spacing w:line="360" w:lineRule="auto"/>
        <w:ind w:left="900"/>
        <w:rPr>
          <w:rFonts w:ascii="宋体" w:hAnsi="宋体" w:cs="宋体"/>
        </w:rPr>
      </w:pPr>
      <w:r>
        <w:rPr>
          <w:rFonts w:hint="eastAsia" w:ascii="宋体" w:hAnsi="宋体" w:cs="宋体"/>
        </w:rPr>
        <w:t>限制用户有权限看到的告警数据。</w:t>
      </w:r>
    </w:p>
    <w:p>
      <w:pPr>
        <w:spacing w:line="360" w:lineRule="auto"/>
        <w:ind w:left="900"/>
        <w:rPr>
          <w:rFonts w:ascii="宋体" w:hAnsi="宋体" w:cs="宋体"/>
        </w:rPr>
      </w:pPr>
      <w:r>
        <w:rPr>
          <w:rFonts w:hint="eastAsia" w:ascii="宋体" w:hAnsi="宋体" w:cs="宋体"/>
        </w:rPr>
        <w:t>5、电视墙控制</w:t>
      </w:r>
    </w:p>
    <w:p>
      <w:pPr>
        <w:spacing w:line="360" w:lineRule="auto"/>
        <w:ind w:left="900"/>
        <w:rPr>
          <w:rFonts w:ascii="宋体" w:hAnsi="宋体" w:cs="宋体"/>
        </w:rPr>
      </w:pPr>
      <w:r>
        <w:rPr>
          <w:rFonts w:hint="eastAsia" w:ascii="宋体" w:hAnsi="宋体" w:cs="宋体"/>
        </w:rPr>
        <w:t>平台支持可视化配置大屏布局，包括新建大屏、合并与拆分大屏。</w:t>
      </w:r>
    </w:p>
    <w:p>
      <w:pPr>
        <w:spacing w:line="360" w:lineRule="auto"/>
        <w:ind w:left="900"/>
        <w:rPr>
          <w:rFonts w:ascii="宋体" w:hAnsi="宋体" w:cs="宋体"/>
        </w:rPr>
      </w:pPr>
      <w:r>
        <w:rPr>
          <w:rFonts w:hint="eastAsia" w:ascii="宋体" w:hAnsi="宋体" w:cs="宋体"/>
        </w:rPr>
        <w:t>平台支持可视化配置大屏与解码输出通道的关联关系。</w:t>
      </w:r>
    </w:p>
    <w:p>
      <w:pPr>
        <w:spacing w:line="360" w:lineRule="auto"/>
        <w:ind w:left="900"/>
        <w:rPr>
          <w:rFonts w:ascii="宋体" w:hAnsi="宋体" w:cs="宋体"/>
        </w:rPr>
      </w:pPr>
      <w:r>
        <w:rPr>
          <w:rFonts w:hint="eastAsia" w:ascii="宋体" w:hAnsi="宋体" w:cs="宋体"/>
        </w:rPr>
        <w:t>平台支持切换多个监视屏。</w:t>
      </w:r>
    </w:p>
    <w:p>
      <w:pPr>
        <w:spacing w:line="360" w:lineRule="auto"/>
        <w:ind w:left="900"/>
        <w:rPr>
          <w:rFonts w:ascii="宋体" w:hAnsi="宋体" w:cs="宋体"/>
        </w:rPr>
      </w:pPr>
      <w:r>
        <w:rPr>
          <w:rFonts w:hint="eastAsia" w:ascii="宋体" w:hAnsi="宋体" w:cs="宋体"/>
        </w:rPr>
        <w:t>平台支持按固定的模式等分监视大屏</w:t>
      </w:r>
      <w:r>
        <w:rPr>
          <w:rFonts w:ascii="宋体" w:hAnsi="宋体" w:cs="宋体"/>
        </w:rPr>
        <w:t>的窗口</w:t>
      </w:r>
      <w:r>
        <w:rPr>
          <w:rFonts w:hint="eastAsia" w:ascii="宋体" w:hAnsi="宋体" w:cs="宋体"/>
        </w:rPr>
        <w:t>（1画面、4画面、9画面、16画面）。</w:t>
      </w:r>
    </w:p>
    <w:p>
      <w:pPr>
        <w:spacing w:line="360" w:lineRule="auto"/>
        <w:ind w:left="900"/>
        <w:rPr>
          <w:rFonts w:ascii="宋体" w:hAnsi="宋体" w:cs="宋体"/>
        </w:rPr>
      </w:pPr>
      <w:r>
        <w:rPr>
          <w:rFonts w:hint="eastAsia" w:ascii="宋体" w:hAnsi="宋体" w:cs="宋体"/>
        </w:rPr>
        <w:t>平台支持大屏拼接。</w:t>
      </w:r>
    </w:p>
    <w:p>
      <w:pPr>
        <w:spacing w:line="360" w:lineRule="auto"/>
        <w:ind w:left="900"/>
        <w:rPr>
          <w:rFonts w:ascii="宋体" w:hAnsi="宋体" w:cs="宋体"/>
        </w:rPr>
      </w:pPr>
      <w:r>
        <w:rPr>
          <w:rFonts w:hint="eastAsia" w:ascii="宋体" w:hAnsi="宋体" w:cs="宋体"/>
        </w:rPr>
        <w:t>平台支持大屏开窗与漫游，并支持任意开窗（需解码设备支持）。</w:t>
      </w:r>
    </w:p>
    <w:p>
      <w:pPr>
        <w:spacing w:line="360" w:lineRule="auto"/>
        <w:ind w:left="900"/>
        <w:rPr>
          <w:rFonts w:ascii="宋体" w:hAnsi="宋体" w:cs="宋体"/>
        </w:rPr>
      </w:pPr>
      <w:r>
        <w:rPr>
          <w:rFonts w:hint="eastAsia" w:ascii="宋体" w:hAnsi="宋体" w:cs="宋体"/>
        </w:rPr>
        <w:t>平台支持预览上墙、回放上墙、告警上墙、本地桌面上墙，并支持回显窗口同步软解；平台支持预览上墙云镜控制；支持回放上墙定位、速度控制等。</w:t>
      </w:r>
    </w:p>
    <w:p>
      <w:pPr>
        <w:spacing w:line="360" w:lineRule="auto"/>
        <w:ind w:left="900"/>
        <w:rPr>
          <w:rFonts w:ascii="宋体" w:hAnsi="宋体" w:cs="宋体"/>
        </w:rPr>
      </w:pPr>
      <w:r>
        <w:rPr>
          <w:rFonts w:hint="eastAsia" w:ascii="宋体" w:hAnsi="宋体" w:cs="宋体"/>
        </w:rPr>
        <w:t>平台支持获取与更新上墙状态，包括预览、回放、告警等状态。</w:t>
      </w:r>
    </w:p>
    <w:p>
      <w:pPr>
        <w:spacing w:line="360" w:lineRule="auto"/>
        <w:ind w:left="900"/>
        <w:rPr>
          <w:rFonts w:ascii="宋体" w:hAnsi="宋体" w:cs="宋体"/>
        </w:rPr>
      </w:pPr>
      <w:r>
        <w:rPr>
          <w:rFonts w:hint="eastAsia" w:ascii="宋体" w:hAnsi="宋体" w:cs="宋体"/>
        </w:rPr>
        <w:t>平台支持显示解码资源的在线状态。</w:t>
      </w:r>
    </w:p>
    <w:p>
      <w:pPr>
        <w:spacing w:line="360" w:lineRule="auto"/>
        <w:ind w:left="900"/>
        <w:rPr>
          <w:rFonts w:ascii="宋体" w:hAnsi="宋体" w:cs="宋体"/>
        </w:rPr>
      </w:pPr>
      <w:r>
        <w:rPr>
          <w:rFonts w:hint="eastAsia" w:ascii="宋体" w:hAnsi="宋体" w:cs="宋体"/>
        </w:rPr>
        <w:t>平台支持配置电视墙预案，一个预案支持对多个轮巡进行管理。支持配置分组监控点轮巡，配置轮巡时间间隔，配置轮巡窗口布局，配置监控点的轮巡顺序、配置监控点主子码流等，并支持用户对轮巡执行暂停和手动翻页操作。支持</w:t>
      </w:r>
      <w:r>
        <w:rPr>
          <w:rFonts w:ascii="宋体" w:hAnsi="宋体" w:cs="宋体"/>
        </w:rPr>
        <w:t>指定预案自动执行的起止时间</w:t>
      </w:r>
      <w:r>
        <w:rPr>
          <w:rFonts w:hint="eastAsia" w:ascii="宋体" w:hAnsi="宋体" w:cs="宋体"/>
        </w:rPr>
        <w:t>，</w:t>
      </w:r>
      <w:r>
        <w:rPr>
          <w:rFonts w:ascii="宋体" w:hAnsi="宋体" w:cs="宋体"/>
        </w:rPr>
        <w:t>自动切换预案。</w:t>
      </w:r>
    </w:p>
    <w:p>
      <w:pPr>
        <w:spacing w:line="360" w:lineRule="auto"/>
        <w:ind w:left="900"/>
        <w:rPr>
          <w:rFonts w:ascii="宋体" w:hAnsi="宋体" w:cs="宋体"/>
        </w:rPr>
      </w:pPr>
      <w:r>
        <w:rPr>
          <w:rFonts w:hint="eastAsia" w:ascii="宋体" w:hAnsi="宋体" w:cs="宋体"/>
        </w:rPr>
        <w:t>平台支持模拟键盘与网络键盘，其中模拟键盘需通过串口与客户端所在的PC机相连接并配置键盘参数。</w:t>
      </w:r>
    </w:p>
    <w:p>
      <w:pPr>
        <w:spacing w:line="360" w:lineRule="auto"/>
        <w:ind w:left="900"/>
        <w:rPr>
          <w:rFonts w:ascii="宋体" w:hAnsi="宋体" w:cs="宋体"/>
        </w:rPr>
      </w:pPr>
      <w:r>
        <w:rPr>
          <w:rFonts w:hint="eastAsia" w:ascii="宋体" w:hAnsi="宋体" w:cs="宋体"/>
        </w:rPr>
        <w:t>平台支持</w:t>
      </w:r>
      <w:r>
        <w:rPr>
          <w:rFonts w:ascii="宋体" w:hAnsi="宋体" w:cs="宋体"/>
        </w:rPr>
        <w:t>上墙</w:t>
      </w:r>
      <w:r>
        <w:rPr>
          <w:rFonts w:hint="eastAsia" w:ascii="宋体" w:hAnsi="宋体" w:cs="宋体"/>
        </w:rPr>
        <w:t>设备</w:t>
      </w:r>
      <w:r>
        <w:rPr>
          <w:rFonts w:ascii="宋体" w:hAnsi="宋体" w:cs="宋体"/>
        </w:rPr>
        <w:t>零通道实时视频。</w:t>
      </w:r>
    </w:p>
    <w:p>
      <w:pPr>
        <w:spacing w:line="360" w:lineRule="auto"/>
        <w:ind w:left="900"/>
        <w:rPr>
          <w:rFonts w:ascii="宋体" w:hAnsi="宋体" w:cs="宋体"/>
        </w:rPr>
      </w:pPr>
      <w:r>
        <w:rPr>
          <w:rFonts w:hint="eastAsia" w:ascii="宋体" w:hAnsi="宋体" w:cs="宋体"/>
        </w:rPr>
        <w:t>平台支持</w:t>
      </w:r>
      <w:r>
        <w:rPr>
          <w:rFonts w:ascii="宋体" w:hAnsi="宋体" w:cs="宋体"/>
        </w:rPr>
        <w:t>上墙监控点第三码流</w:t>
      </w:r>
      <w:r>
        <w:rPr>
          <w:rFonts w:hint="eastAsia" w:ascii="宋体" w:hAnsi="宋体" w:cs="宋体"/>
        </w:rPr>
        <w:t>实时</w:t>
      </w:r>
      <w:r>
        <w:rPr>
          <w:rFonts w:ascii="宋体" w:hAnsi="宋体" w:cs="宋体"/>
        </w:rPr>
        <w:t>视频。</w:t>
      </w:r>
    </w:p>
    <w:p>
      <w:pPr>
        <w:spacing w:line="360" w:lineRule="auto"/>
        <w:ind w:left="900"/>
        <w:rPr>
          <w:rFonts w:ascii="宋体" w:hAnsi="宋体" w:cs="宋体"/>
        </w:rPr>
      </w:pPr>
      <w:r>
        <w:rPr>
          <w:rFonts w:hint="eastAsia" w:ascii="宋体" w:hAnsi="宋体" w:cs="宋体"/>
        </w:rPr>
        <w:t>平台支持主</w:t>
      </w:r>
      <w:r>
        <w:rPr>
          <w:rFonts w:ascii="宋体" w:hAnsi="宋体" w:cs="宋体"/>
        </w:rPr>
        <w:t>子码流</w:t>
      </w:r>
      <w:r>
        <w:rPr>
          <w:rFonts w:hint="eastAsia" w:ascii="宋体" w:hAnsi="宋体" w:cs="宋体"/>
        </w:rPr>
        <w:t>切换</w:t>
      </w:r>
      <w:r>
        <w:rPr>
          <w:rFonts w:ascii="宋体" w:hAnsi="宋体" w:cs="宋体"/>
        </w:rPr>
        <w:t>。</w:t>
      </w:r>
    </w:p>
    <w:p>
      <w:pPr>
        <w:spacing w:line="360" w:lineRule="auto"/>
        <w:ind w:left="900"/>
        <w:rPr>
          <w:rFonts w:ascii="宋体" w:hAnsi="宋体" w:cs="宋体"/>
        </w:rPr>
      </w:pPr>
      <w:r>
        <w:rPr>
          <w:rFonts w:hint="eastAsia" w:ascii="宋体" w:hAnsi="宋体" w:cs="宋体"/>
        </w:rPr>
        <w:t>平台支持</w:t>
      </w:r>
      <w:r>
        <w:rPr>
          <w:rFonts w:ascii="宋体" w:hAnsi="宋体" w:cs="宋体"/>
        </w:rPr>
        <w:t>大鹰眼、小鹰眼上墙。</w:t>
      </w:r>
    </w:p>
    <w:p>
      <w:pPr>
        <w:spacing w:line="360" w:lineRule="auto"/>
        <w:ind w:left="900"/>
        <w:rPr>
          <w:rFonts w:ascii="宋体" w:hAnsi="宋体" w:cs="宋体"/>
        </w:rPr>
      </w:pPr>
      <w:r>
        <w:rPr>
          <w:rFonts w:hint="eastAsia" w:ascii="宋体" w:hAnsi="宋体" w:cs="宋体"/>
        </w:rPr>
        <w:t>平台支持</w:t>
      </w:r>
      <w:r>
        <w:rPr>
          <w:rFonts w:ascii="宋体" w:hAnsi="宋体" w:cs="宋体"/>
        </w:rPr>
        <w:t>键盘控制编号修改</w:t>
      </w:r>
      <w:r>
        <w:rPr>
          <w:rFonts w:hint="eastAsia" w:ascii="宋体" w:hAnsi="宋体" w:cs="宋体"/>
        </w:rPr>
        <w:t>。</w:t>
      </w:r>
    </w:p>
    <w:p>
      <w:pPr>
        <w:spacing w:line="360" w:lineRule="auto"/>
        <w:ind w:left="900"/>
        <w:rPr>
          <w:rFonts w:ascii="宋体" w:hAnsi="宋体" w:cs="宋体"/>
        </w:rPr>
      </w:pPr>
      <w:r>
        <w:rPr>
          <w:rFonts w:hint="eastAsia" w:ascii="宋体" w:hAnsi="宋体" w:cs="宋体"/>
        </w:rPr>
        <w:t>平台支持精确自定义开窗窗口的坐标。</w:t>
      </w:r>
    </w:p>
    <w:p>
      <w:pPr>
        <w:spacing w:after="163"/>
        <w:rPr>
          <w:rFonts w:ascii="宋体" w:hAnsi="宋体"/>
        </w:rPr>
      </w:pPr>
      <w:r>
        <w:rPr>
          <w:rFonts w:hint="eastAsia" w:ascii="宋体" w:hAnsi="宋体"/>
        </w:rPr>
        <w:t>3.3.1.5.2视频配置管理业务功能</w:t>
      </w:r>
    </w:p>
    <w:p>
      <w:pPr>
        <w:spacing w:after="163"/>
        <w:ind w:firstLine="480"/>
        <w:rPr>
          <w:rFonts w:ascii="宋体" w:hAnsi="宋体" w:cs="宋体"/>
        </w:rPr>
      </w:pPr>
      <w:r>
        <w:rPr>
          <w:rFonts w:hint="eastAsia" w:ascii="宋体" w:hAnsi="宋体" w:cs="宋体"/>
        </w:rPr>
        <w:t>视频应用子系统配置管理部分包括视频资源管理、告警业务配置、录像业务配置、级联管理、系统参数配置、操作日志管理等模块，各模块业务功能要求如下：</w:t>
      </w:r>
    </w:p>
    <w:p>
      <w:pPr>
        <w:spacing w:line="360" w:lineRule="auto"/>
        <w:ind w:left="900"/>
        <w:rPr>
          <w:rFonts w:ascii="宋体" w:hAnsi="宋体" w:cs="宋体"/>
          <w:b/>
        </w:rPr>
      </w:pPr>
      <w:r>
        <w:rPr>
          <w:rFonts w:hint="eastAsia" w:ascii="宋体" w:hAnsi="宋体" w:cs="宋体"/>
          <w:b/>
        </w:rPr>
        <w:t>1、视频资源管理</w:t>
      </w:r>
    </w:p>
    <w:p>
      <w:pPr>
        <w:spacing w:line="360" w:lineRule="auto"/>
        <w:ind w:left="900"/>
        <w:rPr>
          <w:rFonts w:ascii="宋体" w:hAnsi="宋体" w:cs="宋体"/>
        </w:rPr>
      </w:pPr>
      <w:r>
        <w:rPr>
          <w:rFonts w:hint="eastAsia" w:ascii="宋体" w:hAnsi="宋体" w:cs="宋体"/>
        </w:rPr>
        <w:t>平台支持添加与管理设备资源，包括监控前端设备、服务器、解码资源、监视屏组以及其它控制管理设备等。</w:t>
      </w:r>
    </w:p>
    <w:p>
      <w:pPr>
        <w:spacing w:line="360" w:lineRule="auto"/>
        <w:ind w:left="900"/>
        <w:rPr>
          <w:rFonts w:ascii="宋体" w:hAnsi="宋体" w:cs="宋体"/>
        </w:rPr>
      </w:pPr>
      <w:r>
        <w:rPr>
          <w:rFonts w:hint="eastAsia" w:ascii="宋体" w:hAnsi="宋体" w:cs="宋体"/>
        </w:rPr>
        <w:t>平台支持在系统内远程修改设备参数、通道参数等。</w:t>
      </w:r>
    </w:p>
    <w:p>
      <w:pPr>
        <w:spacing w:line="360" w:lineRule="auto"/>
        <w:ind w:left="900"/>
        <w:rPr>
          <w:rFonts w:ascii="宋体" w:hAnsi="宋体" w:cs="宋体"/>
        </w:rPr>
      </w:pPr>
      <w:r>
        <w:rPr>
          <w:rFonts w:hint="eastAsia" w:ascii="宋体" w:hAnsi="宋体" w:cs="宋体"/>
        </w:rPr>
        <w:t>平台支持远程配置</w:t>
      </w:r>
      <w:r>
        <w:rPr>
          <w:rFonts w:ascii="宋体" w:hAnsi="宋体" w:cs="宋体"/>
        </w:rPr>
        <w:t>报警主机、</w:t>
      </w:r>
      <w:r>
        <w:rPr>
          <w:rFonts w:hint="eastAsia" w:ascii="宋体" w:hAnsi="宋体" w:cs="宋体"/>
        </w:rPr>
        <w:t>智能</w:t>
      </w:r>
      <w:r>
        <w:rPr>
          <w:rFonts w:ascii="宋体" w:hAnsi="宋体" w:cs="宋体"/>
        </w:rPr>
        <w:t>分析仪</w:t>
      </w:r>
      <w:r>
        <w:rPr>
          <w:rFonts w:hint="eastAsia" w:ascii="宋体" w:hAnsi="宋体" w:cs="宋体"/>
        </w:rPr>
        <w:t>的</w:t>
      </w:r>
      <w:r>
        <w:rPr>
          <w:rFonts w:ascii="宋体" w:hAnsi="宋体" w:cs="宋体"/>
        </w:rPr>
        <w:t>设备</w:t>
      </w:r>
      <w:r>
        <w:rPr>
          <w:rFonts w:hint="eastAsia" w:ascii="宋体" w:hAnsi="宋体" w:cs="宋体"/>
        </w:rPr>
        <w:t>参数。</w:t>
      </w:r>
    </w:p>
    <w:p>
      <w:pPr>
        <w:spacing w:line="360" w:lineRule="auto"/>
        <w:ind w:left="900"/>
        <w:rPr>
          <w:rFonts w:ascii="宋体" w:hAnsi="宋体" w:cs="宋体"/>
        </w:rPr>
      </w:pPr>
      <w:r>
        <w:rPr>
          <w:rFonts w:hint="eastAsia" w:ascii="宋体" w:hAnsi="宋体" w:cs="宋体"/>
        </w:rPr>
        <w:t>平台支持离线添加主动设备并配置业务参数。</w:t>
      </w:r>
    </w:p>
    <w:p>
      <w:pPr>
        <w:spacing w:line="360" w:lineRule="auto"/>
        <w:ind w:left="900"/>
        <w:rPr>
          <w:rFonts w:ascii="宋体" w:hAnsi="宋体" w:cs="宋体"/>
        </w:rPr>
      </w:pPr>
      <w:r>
        <w:rPr>
          <w:rFonts w:hint="eastAsia" w:ascii="宋体" w:hAnsi="宋体" w:cs="宋体"/>
        </w:rPr>
        <w:t>平台支持以设备为管理单位来管理编码设备。</w:t>
      </w:r>
    </w:p>
    <w:p>
      <w:pPr>
        <w:spacing w:line="360" w:lineRule="auto"/>
        <w:ind w:left="900"/>
        <w:rPr>
          <w:rFonts w:ascii="宋体" w:hAnsi="宋体" w:cs="宋体"/>
        </w:rPr>
      </w:pPr>
      <w:r>
        <w:rPr>
          <w:rFonts w:hint="eastAsia" w:ascii="宋体" w:hAnsi="宋体" w:cs="宋体"/>
        </w:rPr>
        <w:t>平台支持接入</w:t>
      </w:r>
      <w:r>
        <w:rPr>
          <w:rFonts w:ascii="宋体" w:hAnsi="宋体" w:cs="宋体"/>
        </w:rPr>
        <w:t>一键报警</w:t>
      </w:r>
      <w:r>
        <w:rPr>
          <w:rFonts w:hint="eastAsia" w:ascii="宋体" w:hAnsi="宋体" w:cs="宋体"/>
        </w:rPr>
        <w:t>、</w:t>
      </w:r>
      <w:r>
        <w:rPr>
          <w:rFonts w:ascii="宋体" w:hAnsi="宋体" w:cs="宋体"/>
        </w:rPr>
        <w:t>布控球</w:t>
      </w:r>
      <w:r>
        <w:rPr>
          <w:rFonts w:hint="eastAsia" w:ascii="宋体" w:hAnsi="宋体" w:cs="宋体"/>
        </w:rPr>
        <w:t>、</w:t>
      </w:r>
      <w:r>
        <w:rPr>
          <w:rFonts w:ascii="宋体" w:hAnsi="宋体" w:cs="宋体"/>
        </w:rPr>
        <w:t>违停球</w:t>
      </w:r>
      <w:r>
        <w:rPr>
          <w:rFonts w:hint="eastAsia" w:ascii="宋体" w:hAnsi="宋体" w:cs="宋体"/>
        </w:rPr>
        <w:t>、鹰眼</w:t>
      </w:r>
      <w:r>
        <w:rPr>
          <w:rFonts w:ascii="宋体" w:hAnsi="宋体" w:cs="宋体"/>
        </w:rPr>
        <w:t>设备</w:t>
      </w:r>
      <w:r>
        <w:rPr>
          <w:rFonts w:hint="eastAsia" w:ascii="宋体" w:hAnsi="宋体" w:cs="宋体"/>
        </w:rPr>
        <w:t>管理</w:t>
      </w:r>
      <w:r>
        <w:rPr>
          <w:rFonts w:ascii="宋体" w:hAnsi="宋体" w:cs="宋体"/>
        </w:rPr>
        <w:t>。</w:t>
      </w:r>
    </w:p>
    <w:p>
      <w:pPr>
        <w:spacing w:line="360" w:lineRule="auto"/>
        <w:ind w:left="900"/>
        <w:rPr>
          <w:rFonts w:ascii="宋体" w:hAnsi="宋体" w:cs="宋体"/>
        </w:rPr>
      </w:pPr>
      <w:r>
        <w:rPr>
          <w:rFonts w:hint="eastAsia" w:ascii="宋体" w:hAnsi="宋体" w:cs="宋体"/>
        </w:rPr>
        <w:t>平台支持监控点</w:t>
      </w:r>
      <w:r>
        <w:rPr>
          <w:rFonts w:ascii="宋体" w:hAnsi="宋体" w:cs="宋体"/>
        </w:rPr>
        <w:t>语音对接能力项。</w:t>
      </w:r>
    </w:p>
    <w:p>
      <w:pPr>
        <w:spacing w:line="360" w:lineRule="auto"/>
        <w:ind w:left="900"/>
        <w:rPr>
          <w:rFonts w:ascii="宋体" w:hAnsi="宋体" w:cs="宋体"/>
        </w:rPr>
      </w:pPr>
      <w:r>
        <w:rPr>
          <w:rFonts w:hint="eastAsia" w:ascii="宋体" w:hAnsi="宋体" w:cs="宋体"/>
        </w:rPr>
        <w:t>平台支持按设备迁移资源。</w:t>
      </w:r>
    </w:p>
    <w:p>
      <w:pPr>
        <w:spacing w:line="360" w:lineRule="auto"/>
        <w:ind w:left="900"/>
        <w:rPr>
          <w:rFonts w:ascii="宋体" w:hAnsi="宋体" w:cs="宋体"/>
        </w:rPr>
      </w:pPr>
      <w:r>
        <w:rPr>
          <w:rFonts w:hint="eastAsia" w:ascii="宋体" w:hAnsi="宋体" w:cs="宋体"/>
        </w:rPr>
        <w:t>平台支持</w:t>
      </w:r>
      <w:r>
        <w:rPr>
          <w:rFonts w:ascii="宋体" w:hAnsi="宋体" w:cs="宋体"/>
        </w:rPr>
        <w:t>监控点</w:t>
      </w:r>
      <w:r>
        <w:rPr>
          <w:rFonts w:hint="eastAsia" w:ascii="宋体" w:hAnsi="宋体" w:cs="宋体"/>
        </w:rPr>
        <w:t>选择</w:t>
      </w:r>
      <w:r>
        <w:rPr>
          <w:rFonts w:ascii="宋体" w:hAnsi="宋体" w:cs="宋体"/>
        </w:rPr>
        <w:t>启用、</w:t>
      </w:r>
      <w:r>
        <w:rPr>
          <w:rFonts w:hint="eastAsia" w:ascii="宋体" w:hAnsi="宋体" w:cs="宋体"/>
        </w:rPr>
        <w:t>不</w:t>
      </w:r>
      <w:r>
        <w:rPr>
          <w:rFonts w:ascii="宋体" w:hAnsi="宋体" w:cs="宋体"/>
        </w:rPr>
        <w:t>启</w:t>
      </w:r>
      <w:r>
        <w:rPr>
          <w:rFonts w:hint="eastAsia" w:ascii="宋体" w:hAnsi="宋体" w:cs="宋体"/>
        </w:rPr>
        <w:t>用</w:t>
      </w:r>
      <w:r>
        <w:rPr>
          <w:rFonts w:ascii="宋体" w:hAnsi="宋体" w:cs="宋体"/>
        </w:rPr>
        <w:t>。</w:t>
      </w:r>
    </w:p>
    <w:p>
      <w:pPr>
        <w:spacing w:line="360" w:lineRule="auto"/>
        <w:ind w:left="900"/>
        <w:rPr>
          <w:rFonts w:ascii="宋体" w:hAnsi="宋体" w:cs="宋体"/>
        </w:rPr>
      </w:pPr>
      <w:r>
        <w:rPr>
          <w:rFonts w:hint="eastAsia" w:ascii="宋体" w:hAnsi="宋体" w:cs="宋体"/>
        </w:rPr>
        <w:t>平台支持</w:t>
      </w:r>
      <w:r>
        <w:rPr>
          <w:rFonts w:ascii="宋体" w:hAnsi="宋体" w:cs="宋体"/>
        </w:rPr>
        <w:t>可视域能力项。</w:t>
      </w:r>
    </w:p>
    <w:p>
      <w:pPr>
        <w:spacing w:line="360" w:lineRule="auto"/>
        <w:ind w:left="900"/>
        <w:rPr>
          <w:rFonts w:ascii="宋体" w:hAnsi="宋体" w:cs="宋体"/>
        </w:rPr>
      </w:pPr>
      <w:r>
        <w:rPr>
          <w:rFonts w:hint="eastAsia" w:ascii="宋体" w:hAnsi="宋体" w:cs="宋体"/>
        </w:rPr>
        <w:t>平台支持镜像</w:t>
      </w:r>
      <w:r>
        <w:rPr>
          <w:rFonts w:ascii="宋体" w:hAnsi="宋体" w:cs="宋体"/>
        </w:rPr>
        <w:t>通道。</w:t>
      </w:r>
    </w:p>
    <w:p>
      <w:pPr>
        <w:spacing w:line="360" w:lineRule="auto"/>
        <w:ind w:left="900"/>
        <w:rPr>
          <w:rFonts w:ascii="宋体" w:hAnsi="宋体" w:cs="宋体"/>
        </w:rPr>
      </w:pPr>
      <w:r>
        <w:rPr>
          <w:rFonts w:hint="eastAsia" w:ascii="宋体" w:hAnsi="宋体" w:cs="宋体"/>
        </w:rPr>
        <w:t>平台支持以“主动设备发现”的方式添加Ehome协议的紧急报警产品。</w:t>
      </w:r>
    </w:p>
    <w:p>
      <w:pPr>
        <w:spacing w:line="360" w:lineRule="auto"/>
        <w:ind w:left="900"/>
        <w:rPr>
          <w:rFonts w:ascii="宋体" w:hAnsi="宋体" w:cs="宋体"/>
        </w:rPr>
      </w:pPr>
      <w:r>
        <w:rPr>
          <w:rFonts w:hint="eastAsia" w:ascii="宋体" w:hAnsi="宋体" w:cs="宋体"/>
        </w:rPr>
        <w:t>平台支持以Ehome协议离线添加紧急报警产品。</w:t>
      </w:r>
    </w:p>
    <w:p>
      <w:pPr>
        <w:spacing w:line="360" w:lineRule="auto"/>
        <w:ind w:left="900"/>
        <w:rPr>
          <w:rFonts w:ascii="宋体" w:hAnsi="宋体" w:cs="宋体"/>
        </w:rPr>
      </w:pPr>
      <w:r>
        <w:rPr>
          <w:rFonts w:hint="eastAsia" w:ascii="宋体" w:hAnsi="宋体" w:cs="宋体"/>
        </w:rPr>
        <w:t>平台支持配置各资源类型是否展示及展示顺序。</w:t>
      </w:r>
    </w:p>
    <w:p>
      <w:pPr>
        <w:spacing w:line="360" w:lineRule="auto"/>
        <w:ind w:left="900"/>
        <w:rPr>
          <w:rFonts w:ascii="宋体" w:hAnsi="宋体" w:cs="宋体"/>
        </w:rPr>
      </w:pPr>
      <w:r>
        <w:rPr>
          <w:rFonts w:hint="eastAsia" w:ascii="宋体" w:hAnsi="宋体" w:cs="宋体"/>
        </w:rPr>
        <w:t>平台支持Ehome设备远程批量升级。</w:t>
      </w:r>
    </w:p>
    <w:p>
      <w:pPr>
        <w:spacing w:line="360" w:lineRule="auto"/>
        <w:ind w:left="900"/>
        <w:rPr>
          <w:rFonts w:ascii="宋体" w:hAnsi="宋体" w:cs="宋体"/>
          <w:b/>
        </w:rPr>
      </w:pPr>
      <w:r>
        <w:rPr>
          <w:rFonts w:hint="eastAsia" w:ascii="宋体" w:hAnsi="宋体" w:cs="宋体"/>
          <w:b/>
        </w:rPr>
        <w:t>2、告警业务配置</w:t>
      </w:r>
    </w:p>
    <w:p>
      <w:pPr>
        <w:spacing w:line="360" w:lineRule="auto"/>
        <w:ind w:left="900"/>
        <w:rPr>
          <w:rFonts w:ascii="宋体" w:hAnsi="宋体" w:cs="宋体"/>
        </w:rPr>
      </w:pPr>
      <w:r>
        <w:rPr>
          <w:rFonts w:hint="eastAsia" w:ascii="宋体" w:hAnsi="宋体" w:cs="宋体"/>
        </w:rPr>
        <w:t>平台支持查看与配置监控点告警、告警器告警、智能告警、</w:t>
      </w:r>
      <w:r>
        <w:rPr>
          <w:rFonts w:ascii="宋体" w:hAnsi="宋体" w:cs="宋体"/>
        </w:rPr>
        <w:t>设备告警与</w:t>
      </w:r>
      <w:r>
        <w:rPr>
          <w:rFonts w:hint="eastAsia" w:ascii="宋体" w:hAnsi="宋体" w:cs="宋体"/>
        </w:rPr>
        <w:t>网管</w:t>
      </w:r>
      <w:r>
        <w:rPr>
          <w:rFonts w:ascii="宋体" w:hAnsi="宋体" w:cs="宋体"/>
        </w:rPr>
        <w:t>告警</w:t>
      </w:r>
      <w:r>
        <w:rPr>
          <w:rFonts w:hint="eastAsia" w:ascii="宋体" w:hAnsi="宋体" w:cs="宋体"/>
        </w:rPr>
        <w:t>。监控点告警包括视频丢失、遮挡告警、移动侦测等，智能告警包括穿越警戒面、进入区域、离开区域、区域入侵、徘徊、停车、快速移动、人员聚集、物品遗留、物品拿取、人脸识别结果、黑名单比对结果，</w:t>
      </w:r>
      <w:r>
        <w:rPr>
          <w:rFonts w:ascii="宋体" w:hAnsi="宋体" w:cs="宋体"/>
        </w:rPr>
        <w:t>设备告警</w:t>
      </w:r>
      <w:r>
        <w:rPr>
          <w:rFonts w:hint="eastAsia" w:ascii="宋体" w:hAnsi="宋体" w:cs="宋体"/>
        </w:rPr>
        <w:t>包括设备</w:t>
      </w:r>
      <w:r>
        <w:rPr>
          <w:rFonts w:ascii="宋体" w:hAnsi="宋体" w:cs="宋体"/>
        </w:rPr>
        <w:t>掉线告警</w:t>
      </w:r>
      <w:r>
        <w:rPr>
          <w:rFonts w:hint="eastAsia" w:ascii="宋体" w:hAnsi="宋体" w:cs="宋体"/>
        </w:rPr>
        <w:t>、监控点掉线</w:t>
      </w:r>
      <w:r>
        <w:rPr>
          <w:rFonts w:ascii="宋体" w:hAnsi="宋体" w:cs="宋体"/>
        </w:rPr>
        <w:t>告警</w:t>
      </w:r>
      <w:r>
        <w:rPr>
          <w:rFonts w:hint="eastAsia" w:ascii="宋体" w:hAnsi="宋体" w:cs="宋体"/>
        </w:rPr>
        <w:t>。</w:t>
      </w:r>
    </w:p>
    <w:p>
      <w:pPr>
        <w:spacing w:line="360" w:lineRule="auto"/>
        <w:ind w:left="900"/>
        <w:rPr>
          <w:rFonts w:ascii="宋体" w:hAnsi="宋体" w:cs="宋体"/>
        </w:rPr>
      </w:pPr>
      <w:r>
        <w:rPr>
          <w:rFonts w:hint="eastAsia" w:ascii="宋体" w:hAnsi="宋体" w:cs="宋体"/>
        </w:rPr>
        <w:t>平台支持按组织、按单点进行告警配置</w:t>
      </w:r>
    </w:p>
    <w:p>
      <w:pPr>
        <w:spacing w:line="360" w:lineRule="auto"/>
        <w:ind w:left="900"/>
        <w:rPr>
          <w:rFonts w:ascii="宋体" w:hAnsi="宋体" w:cs="宋体"/>
        </w:rPr>
      </w:pPr>
      <w:r>
        <w:rPr>
          <w:rFonts w:hint="eastAsia" w:ascii="宋体" w:hAnsi="宋体" w:cs="宋体"/>
        </w:rPr>
        <w:t>平台支持统计告警配置</w:t>
      </w:r>
    </w:p>
    <w:p>
      <w:pPr>
        <w:spacing w:line="360" w:lineRule="auto"/>
        <w:ind w:left="900"/>
        <w:rPr>
          <w:rFonts w:ascii="宋体" w:hAnsi="宋体" w:cs="宋体"/>
        </w:rPr>
      </w:pPr>
      <w:r>
        <w:rPr>
          <w:rFonts w:hint="eastAsia" w:ascii="宋体" w:hAnsi="宋体" w:cs="宋体"/>
        </w:rPr>
        <w:t>平台支持配置告警名称、告警级别、联动时间、联动动作，平台支持的联动动作有：</w:t>
      </w:r>
    </w:p>
    <w:p>
      <w:pPr>
        <w:spacing w:line="360" w:lineRule="auto"/>
        <w:ind w:left="900"/>
        <w:rPr>
          <w:rFonts w:ascii="宋体" w:hAnsi="宋体" w:cs="宋体"/>
        </w:rPr>
      </w:pPr>
      <w:r>
        <w:rPr>
          <w:rFonts w:hint="eastAsia" w:ascii="宋体" w:hAnsi="宋体" w:cs="宋体"/>
        </w:rPr>
        <w:t>客户端联动：平台支持配置联动用户、告警弹出、声音告警（及声音文字）、字符叠加。</w:t>
      </w:r>
    </w:p>
    <w:p>
      <w:pPr>
        <w:spacing w:line="360" w:lineRule="auto"/>
        <w:ind w:left="900"/>
        <w:rPr>
          <w:rFonts w:ascii="宋体" w:hAnsi="宋体" w:cs="宋体"/>
        </w:rPr>
      </w:pPr>
      <w:r>
        <w:rPr>
          <w:rFonts w:hint="eastAsia" w:ascii="宋体" w:hAnsi="宋体" w:cs="宋体"/>
        </w:rPr>
        <w:t>录像联动：平台支持配置联动的监控点录像，可选联动自身监控点或联动关联监控点。</w:t>
      </w:r>
    </w:p>
    <w:p>
      <w:pPr>
        <w:spacing w:line="360" w:lineRule="auto"/>
        <w:ind w:left="900"/>
        <w:rPr>
          <w:rFonts w:ascii="宋体" w:hAnsi="宋体" w:cs="宋体"/>
        </w:rPr>
      </w:pPr>
      <w:r>
        <w:rPr>
          <w:rFonts w:hint="eastAsia" w:ascii="宋体" w:hAnsi="宋体" w:cs="宋体"/>
        </w:rPr>
        <w:t>备份联动：可选联动自身监控点或联动关联监控点，平台支持配置预录与延录时间。</w:t>
      </w:r>
    </w:p>
    <w:p>
      <w:pPr>
        <w:spacing w:line="360" w:lineRule="auto"/>
        <w:ind w:left="900"/>
        <w:rPr>
          <w:rFonts w:ascii="宋体" w:hAnsi="宋体" w:cs="宋体"/>
        </w:rPr>
      </w:pPr>
      <w:r>
        <w:rPr>
          <w:rFonts w:hint="eastAsia" w:ascii="宋体" w:hAnsi="宋体" w:cs="宋体"/>
        </w:rPr>
        <w:t>云台联动：可选联动自身监控点或联动关联监控点。</w:t>
      </w:r>
    </w:p>
    <w:p>
      <w:pPr>
        <w:spacing w:line="360" w:lineRule="auto"/>
        <w:ind w:left="900"/>
        <w:rPr>
          <w:rFonts w:ascii="宋体" w:hAnsi="宋体" w:cs="宋体"/>
        </w:rPr>
      </w:pPr>
      <w:r>
        <w:rPr>
          <w:rFonts w:hint="eastAsia" w:ascii="宋体" w:hAnsi="宋体" w:cs="宋体"/>
        </w:rPr>
        <w:t>告警输出：可选是否联动关联告警输出，以及告警输出状态联动为打开或关闭。</w:t>
      </w:r>
    </w:p>
    <w:p>
      <w:pPr>
        <w:spacing w:line="360" w:lineRule="auto"/>
        <w:ind w:left="900"/>
        <w:rPr>
          <w:rFonts w:ascii="宋体" w:hAnsi="宋体" w:cs="宋体"/>
        </w:rPr>
      </w:pPr>
      <w:r>
        <w:rPr>
          <w:rFonts w:hint="eastAsia" w:ascii="宋体" w:hAnsi="宋体" w:cs="宋体"/>
        </w:rPr>
        <w:t>告警上墙：可选联动自身监控点或联动关联监控点。</w:t>
      </w:r>
    </w:p>
    <w:p>
      <w:pPr>
        <w:spacing w:line="360" w:lineRule="auto"/>
        <w:ind w:left="900"/>
        <w:rPr>
          <w:rFonts w:ascii="宋体" w:hAnsi="宋体" w:cs="宋体"/>
        </w:rPr>
      </w:pPr>
      <w:r>
        <w:rPr>
          <w:rFonts w:hint="eastAsia" w:ascii="宋体" w:hAnsi="宋体" w:cs="宋体"/>
        </w:rPr>
        <w:t>Email联动：可选联动的用户、主题、内容。</w:t>
      </w:r>
    </w:p>
    <w:p>
      <w:pPr>
        <w:spacing w:line="360" w:lineRule="auto"/>
        <w:ind w:left="900"/>
        <w:rPr>
          <w:rFonts w:ascii="宋体" w:hAnsi="宋体" w:cs="宋体"/>
        </w:rPr>
      </w:pPr>
      <w:r>
        <w:rPr>
          <w:rFonts w:hint="eastAsia" w:ascii="宋体" w:hAnsi="宋体" w:cs="宋体"/>
        </w:rPr>
        <w:t>抓图联动：可选联动自身监控点或联动关联监控点。</w:t>
      </w:r>
    </w:p>
    <w:p>
      <w:pPr>
        <w:spacing w:line="360" w:lineRule="auto"/>
        <w:ind w:left="900"/>
        <w:rPr>
          <w:rFonts w:ascii="宋体" w:hAnsi="宋体" w:cs="宋体"/>
        </w:rPr>
      </w:pPr>
      <w:r>
        <w:rPr>
          <w:rFonts w:hint="eastAsia" w:ascii="宋体" w:hAnsi="宋体" w:cs="宋体"/>
        </w:rPr>
        <w:t>平台支持报警柱、违停球告警配置。</w:t>
      </w:r>
    </w:p>
    <w:p>
      <w:pPr>
        <w:spacing w:line="360" w:lineRule="auto"/>
        <w:ind w:left="900"/>
        <w:rPr>
          <w:rFonts w:ascii="宋体" w:hAnsi="宋体" w:cs="宋体"/>
          <w:b/>
        </w:rPr>
      </w:pPr>
      <w:r>
        <w:rPr>
          <w:rFonts w:hint="eastAsia" w:ascii="宋体" w:hAnsi="宋体" w:cs="宋体"/>
          <w:b/>
        </w:rPr>
        <w:t>3、录像业务配置</w:t>
      </w:r>
    </w:p>
    <w:p>
      <w:pPr>
        <w:numPr>
          <w:ilvl w:val="0"/>
          <w:numId w:val="76"/>
        </w:numPr>
        <w:spacing w:before="120" w:line="360" w:lineRule="auto"/>
        <w:rPr>
          <w:rFonts w:ascii="宋体" w:hAnsi="宋体" w:cs="宋体"/>
        </w:rPr>
      </w:pPr>
      <w:r>
        <w:rPr>
          <w:rFonts w:hint="eastAsia" w:ascii="宋体" w:hAnsi="宋体" w:cs="宋体"/>
        </w:rPr>
        <w:t>配置录像计划</w:t>
      </w:r>
    </w:p>
    <w:p>
      <w:pPr>
        <w:spacing w:after="163"/>
        <w:ind w:firstLine="480"/>
        <w:rPr>
          <w:rFonts w:ascii="宋体" w:hAnsi="宋体" w:cs="宋体"/>
        </w:rPr>
      </w:pPr>
      <w:r>
        <w:rPr>
          <w:rFonts w:hint="eastAsia" w:ascii="宋体" w:hAnsi="宋体" w:cs="宋体"/>
        </w:rPr>
        <w:t>录像业务配置负责管理录像的存储资源以及录像计划的配置管理、录像配置：</w:t>
      </w:r>
    </w:p>
    <w:p>
      <w:pPr>
        <w:spacing w:line="360" w:lineRule="auto"/>
        <w:ind w:left="900"/>
        <w:rPr>
          <w:rFonts w:ascii="宋体" w:hAnsi="宋体" w:cs="宋体"/>
        </w:rPr>
      </w:pPr>
      <w:r>
        <w:rPr>
          <w:rFonts w:hint="eastAsia" w:ascii="宋体" w:hAnsi="宋体" w:cs="宋体"/>
        </w:rPr>
        <w:t>平台支持本地存储和集中存储两种存储池的管理方式。</w:t>
      </w:r>
    </w:p>
    <w:p>
      <w:pPr>
        <w:spacing w:line="360" w:lineRule="auto"/>
        <w:ind w:left="900"/>
        <w:rPr>
          <w:rFonts w:ascii="宋体" w:hAnsi="宋体" w:cs="宋体"/>
        </w:rPr>
      </w:pPr>
      <w:r>
        <w:rPr>
          <w:rFonts w:hint="eastAsia" w:ascii="宋体" w:hAnsi="宋体" w:cs="宋体"/>
        </w:rPr>
        <w:t>平台支持通用参数（延录、预录参数等）统一全局配置，在管理面板提供配置入口，免去每次配置录像计划时配置或复制动作。</w:t>
      </w:r>
    </w:p>
    <w:p>
      <w:pPr>
        <w:spacing w:line="360" w:lineRule="auto"/>
        <w:ind w:left="900"/>
        <w:rPr>
          <w:rFonts w:ascii="宋体" w:hAnsi="宋体" w:cs="宋体"/>
        </w:rPr>
      </w:pPr>
      <w:r>
        <w:rPr>
          <w:rFonts w:hint="eastAsia" w:ascii="宋体" w:hAnsi="宋体" w:cs="宋体"/>
        </w:rPr>
        <w:t>平台支持录像计划模块的统一全局配置，在管理面板提供配置入口，配置录像计划时可使用默认模块或者选择其他模板。</w:t>
      </w:r>
    </w:p>
    <w:p>
      <w:pPr>
        <w:spacing w:line="360" w:lineRule="auto"/>
        <w:ind w:left="900"/>
        <w:rPr>
          <w:rFonts w:ascii="宋体" w:hAnsi="宋体" w:cs="宋体"/>
        </w:rPr>
      </w:pPr>
      <w:r>
        <w:rPr>
          <w:rFonts w:hint="eastAsia" w:ascii="宋体" w:hAnsi="宋体" w:cs="宋体"/>
        </w:rPr>
        <w:t>平台支持按组织的批量配置方式，对于同一区域的监控点，执行统一录像计划时，一步配置到位，组织下监控点的增删改录像计划执行都自动适应。</w:t>
      </w:r>
    </w:p>
    <w:p>
      <w:pPr>
        <w:spacing w:line="360" w:lineRule="auto"/>
        <w:ind w:left="900"/>
        <w:rPr>
          <w:rFonts w:ascii="宋体" w:hAnsi="宋体" w:cs="宋体"/>
        </w:rPr>
      </w:pPr>
      <w:r>
        <w:rPr>
          <w:rFonts w:hint="eastAsia" w:ascii="宋体" w:hAnsi="宋体" w:cs="宋体"/>
        </w:rPr>
        <w:t>平台支持单点的精细化配置方式。</w:t>
      </w:r>
    </w:p>
    <w:p>
      <w:pPr>
        <w:spacing w:line="360" w:lineRule="auto"/>
        <w:ind w:left="900"/>
        <w:rPr>
          <w:rFonts w:ascii="宋体" w:hAnsi="宋体" w:cs="宋体"/>
        </w:rPr>
      </w:pPr>
      <w:r>
        <w:rPr>
          <w:rFonts w:hint="eastAsia" w:ascii="宋体" w:hAnsi="宋体" w:cs="宋体"/>
        </w:rPr>
        <w:t>平台支持从DVR和NVR上同步录像计划。</w:t>
      </w:r>
    </w:p>
    <w:p>
      <w:pPr>
        <w:spacing w:line="360" w:lineRule="auto"/>
        <w:ind w:left="900"/>
        <w:rPr>
          <w:rFonts w:ascii="宋体" w:hAnsi="宋体" w:cs="宋体"/>
        </w:rPr>
      </w:pPr>
      <w:r>
        <w:rPr>
          <w:rFonts w:hint="eastAsia" w:ascii="宋体" w:hAnsi="宋体" w:cs="宋体"/>
        </w:rPr>
        <w:t>平台支持配置单新增</w:t>
      </w:r>
      <w:r>
        <w:rPr>
          <w:rFonts w:ascii="宋体" w:hAnsi="宋体" w:cs="宋体"/>
        </w:rPr>
        <w:t>页面</w:t>
      </w:r>
      <w:r>
        <w:rPr>
          <w:rFonts w:hint="eastAsia" w:ascii="宋体" w:hAnsi="宋体" w:cs="宋体"/>
        </w:rPr>
        <w:t>展示存储池配置情况。</w:t>
      </w:r>
    </w:p>
    <w:p>
      <w:pPr>
        <w:spacing w:line="360" w:lineRule="auto"/>
        <w:ind w:left="900"/>
        <w:rPr>
          <w:rFonts w:ascii="宋体" w:hAnsi="宋体" w:cs="宋体"/>
        </w:rPr>
      </w:pPr>
      <w:r>
        <w:rPr>
          <w:rFonts w:hint="eastAsia" w:ascii="宋体" w:hAnsi="宋体" w:cs="宋体"/>
        </w:rPr>
        <w:t>按</w:t>
      </w:r>
      <w:r>
        <w:rPr>
          <w:rFonts w:ascii="宋体" w:hAnsi="宋体" w:cs="宋体"/>
        </w:rPr>
        <w:t>组织</w:t>
      </w:r>
      <w:r>
        <w:rPr>
          <w:rFonts w:hint="eastAsia" w:ascii="宋体" w:hAnsi="宋体" w:cs="宋体"/>
        </w:rPr>
        <w:t>批量配置平台支持后台运行</w:t>
      </w:r>
      <w:r>
        <w:rPr>
          <w:rFonts w:ascii="宋体" w:hAnsi="宋体" w:cs="宋体"/>
        </w:rPr>
        <w:t>。</w:t>
      </w:r>
    </w:p>
    <w:p>
      <w:pPr>
        <w:numPr>
          <w:ilvl w:val="0"/>
          <w:numId w:val="77"/>
        </w:numPr>
        <w:spacing w:before="120" w:line="360" w:lineRule="auto"/>
        <w:rPr>
          <w:rFonts w:ascii="宋体" w:hAnsi="宋体" w:cs="宋体"/>
        </w:rPr>
      </w:pPr>
      <w:r>
        <w:rPr>
          <w:rFonts w:hint="eastAsia" w:ascii="宋体" w:hAnsi="宋体" w:cs="宋体"/>
        </w:rPr>
        <w:t>查看录像计划</w:t>
      </w:r>
    </w:p>
    <w:p>
      <w:pPr>
        <w:spacing w:line="360" w:lineRule="auto"/>
        <w:ind w:left="900"/>
        <w:rPr>
          <w:rFonts w:ascii="宋体" w:hAnsi="宋体" w:cs="宋体"/>
        </w:rPr>
      </w:pPr>
      <w:r>
        <w:rPr>
          <w:rFonts w:hint="eastAsia" w:ascii="宋体" w:hAnsi="宋体" w:cs="宋体"/>
        </w:rPr>
        <w:t>平台支持录像计划配置情况总览</w:t>
      </w:r>
    </w:p>
    <w:p>
      <w:pPr>
        <w:spacing w:line="360" w:lineRule="auto"/>
        <w:ind w:left="900"/>
        <w:rPr>
          <w:rFonts w:ascii="宋体" w:hAnsi="宋体" w:cs="宋体"/>
        </w:rPr>
      </w:pPr>
      <w:r>
        <w:rPr>
          <w:rFonts w:hint="eastAsia" w:ascii="宋体" w:hAnsi="宋体" w:cs="宋体"/>
        </w:rPr>
        <w:t>平台支持录像配置结果的查询检索，平台支持按资源点、配置单号，操作人及配置时间等条件进行检索。</w:t>
      </w:r>
    </w:p>
    <w:p>
      <w:pPr>
        <w:spacing w:line="360" w:lineRule="auto"/>
        <w:ind w:left="900"/>
        <w:rPr>
          <w:rFonts w:ascii="宋体" w:hAnsi="宋体" w:cs="宋体"/>
        </w:rPr>
      </w:pPr>
      <w:r>
        <w:rPr>
          <w:rFonts w:hint="eastAsia" w:ascii="宋体" w:hAnsi="宋体" w:cs="宋体"/>
        </w:rPr>
        <w:t>平台支持录像配置单异常的提醒，如监控点被删除，存储池被删除等异常提示，引导用户修复配置单异常问题。</w:t>
      </w:r>
    </w:p>
    <w:p>
      <w:pPr>
        <w:spacing w:line="360" w:lineRule="auto"/>
        <w:ind w:left="900"/>
        <w:rPr>
          <w:rFonts w:ascii="宋体" w:hAnsi="宋体" w:cs="宋体"/>
        </w:rPr>
      </w:pPr>
      <w:r>
        <w:rPr>
          <w:rFonts w:hint="eastAsia" w:ascii="宋体" w:hAnsi="宋体" w:cs="宋体"/>
        </w:rPr>
        <w:t>平台支持配置单列表页面展示存储池配置情况。</w:t>
      </w:r>
    </w:p>
    <w:p>
      <w:pPr>
        <w:spacing w:line="360" w:lineRule="auto"/>
        <w:ind w:left="900"/>
        <w:rPr>
          <w:rFonts w:ascii="宋体" w:hAnsi="宋体" w:cs="宋体"/>
        </w:rPr>
      </w:pPr>
      <w:r>
        <w:rPr>
          <w:rFonts w:hint="eastAsia" w:ascii="宋体" w:hAnsi="宋体" w:cs="宋体"/>
        </w:rPr>
        <w:t>平台支持</w:t>
      </w:r>
      <w:r>
        <w:rPr>
          <w:rFonts w:ascii="宋体" w:hAnsi="宋体" w:cs="宋体"/>
        </w:rPr>
        <w:t>配置</w:t>
      </w:r>
      <w:r>
        <w:rPr>
          <w:rFonts w:hint="eastAsia" w:ascii="宋体" w:hAnsi="宋体" w:cs="宋体"/>
        </w:rPr>
        <w:t>状态</w:t>
      </w:r>
      <w:r>
        <w:rPr>
          <w:rFonts w:ascii="宋体" w:hAnsi="宋体" w:cs="宋体"/>
        </w:rPr>
        <w:t>查询</w:t>
      </w:r>
      <w:r>
        <w:rPr>
          <w:rFonts w:hint="eastAsia" w:ascii="宋体" w:hAnsi="宋体" w:cs="宋体"/>
        </w:rPr>
        <w:t>，包括“正在</w:t>
      </w:r>
      <w:r>
        <w:rPr>
          <w:rFonts w:ascii="宋体" w:hAnsi="宋体" w:cs="宋体"/>
        </w:rPr>
        <w:t>配置”</w:t>
      </w:r>
      <w:r>
        <w:rPr>
          <w:rFonts w:hint="eastAsia" w:ascii="宋体" w:hAnsi="宋体" w:cs="宋体"/>
        </w:rPr>
        <w:t>、</w:t>
      </w:r>
      <w:r>
        <w:rPr>
          <w:rFonts w:ascii="宋体" w:hAnsi="宋体" w:cs="宋体"/>
        </w:rPr>
        <w:t>“</w:t>
      </w:r>
      <w:r>
        <w:rPr>
          <w:rFonts w:hint="eastAsia" w:ascii="宋体" w:hAnsi="宋体" w:cs="宋体"/>
        </w:rPr>
        <w:t>配置失败</w:t>
      </w:r>
      <w:r>
        <w:rPr>
          <w:rFonts w:ascii="宋体" w:hAnsi="宋体" w:cs="宋体"/>
        </w:rPr>
        <w:t>”</w:t>
      </w:r>
      <w:r>
        <w:rPr>
          <w:rFonts w:hint="eastAsia" w:ascii="宋体" w:hAnsi="宋体" w:cs="宋体"/>
        </w:rPr>
        <w:t>、</w:t>
      </w:r>
      <w:r>
        <w:rPr>
          <w:rFonts w:ascii="宋体" w:hAnsi="宋体" w:cs="宋体"/>
        </w:rPr>
        <w:t>“</w:t>
      </w:r>
      <w:r>
        <w:rPr>
          <w:rFonts w:hint="eastAsia" w:ascii="宋体" w:hAnsi="宋体" w:cs="宋体"/>
        </w:rPr>
        <w:t>配置</w:t>
      </w:r>
      <w:r>
        <w:rPr>
          <w:rFonts w:ascii="宋体" w:hAnsi="宋体" w:cs="宋体"/>
        </w:rPr>
        <w:t>完成”</w:t>
      </w:r>
      <w:r>
        <w:rPr>
          <w:rFonts w:hint="eastAsia" w:ascii="宋体" w:hAnsi="宋体" w:cs="宋体"/>
        </w:rPr>
        <w:t>。</w:t>
      </w:r>
    </w:p>
    <w:p>
      <w:pPr>
        <w:spacing w:line="360" w:lineRule="auto"/>
        <w:ind w:left="900"/>
        <w:rPr>
          <w:rFonts w:ascii="宋体" w:hAnsi="宋体" w:cs="宋体"/>
          <w:b/>
        </w:rPr>
      </w:pPr>
      <w:r>
        <w:rPr>
          <w:rFonts w:hint="eastAsia" w:ascii="宋体" w:hAnsi="宋体" w:cs="宋体"/>
          <w:b/>
        </w:rPr>
        <w:t>4、级联管理</w:t>
      </w:r>
    </w:p>
    <w:p>
      <w:pPr>
        <w:spacing w:line="360" w:lineRule="auto"/>
        <w:ind w:left="900"/>
        <w:rPr>
          <w:rFonts w:ascii="宋体" w:hAnsi="宋体" w:cs="宋体"/>
        </w:rPr>
      </w:pPr>
      <w:r>
        <w:rPr>
          <w:rFonts w:hint="eastAsia" w:ascii="宋体" w:hAnsi="宋体" w:cs="宋体"/>
        </w:rPr>
        <w:t>平台支持级联联网管理：平台支持配置联网网关，包括配置信令网关、配置媒体网关、配置网域和配置转码服务器；平台支持配置联网网关联网，包括上级域和下级域</w:t>
      </w:r>
      <w:r>
        <w:rPr>
          <w:rFonts w:ascii="宋体" w:hAnsi="宋体" w:cs="宋体"/>
        </w:rPr>
        <w:t>。</w:t>
      </w:r>
    </w:p>
    <w:p>
      <w:pPr>
        <w:spacing w:line="360" w:lineRule="auto"/>
        <w:ind w:left="900"/>
        <w:rPr>
          <w:rFonts w:ascii="宋体" w:hAnsi="宋体" w:cs="宋体"/>
        </w:rPr>
      </w:pPr>
      <w:r>
        <w:rPr>
          <w:rFonts w:hint="eastAsia" w:ascii="宋体" w:hAnsi="宋体" w:cs="宋体"/>
        </w:rPr>
        <w:t>平台支持资源共享管理：平台支持配置推送资源，包括监控点资源与子组织；平台支持配置用户关联的角色对共享资源的访问和操作权限。</w:t>
      </w:r>
    </w:p>
    <w:p>
      <w:pPr>
        <w:spacing w:line="360" w:lineRule="auto"/>
        <w:ind w:left="900"/>
        <w:rPr>
          <w:rFonts w:ascii="宋体" w:hAnsi="宋体" w:cs="宋体"/>
        </w:rPr>
      </w:pPr>
      <w:r>
        <w:rPr>
          <w:rFonts w:hint="eastAsia" w:ascii="宋体" w:hAnsi="宋体" w:cs="宋体"/>
        </w:rPr>
        <w:t>平台支持告警共享管理：平台支持配置指定规则的告警推送到指定接收平台；平台支持配置指定规则的告警能在本级平台中接收。</w:t>
      </w:r>
    </w:p>
    <w:p>
      <w:pPr>
        <w:spacing w:line="360" w:lineRule="auto"/>
        <w:ind w:left="900"/>
        <w:rPr>
          <w:rFonts w:ascii="宋体" w:hAnsi="宋体" w:cs="宋体"/>
          <w:b/>
        </w:rPr>
      </w:pPr>
      <w:r>
        <w:rPr>
          <w:rFonts w:hint="eastAsia" w:ascii="宋体" w:hAnsi="宋体" w:cs="宋体"/>
          <w:b/>
        </w:rPr>
        <w:t>5、系统参数配置</w:t>
      </w:r>
    </w:p>
    <w:p>
      <w:pPr>
        <w:spacing w:line="360" w:lineRule="auto"/>
        <w:ind w:left="900"/>
        <w:rPr>
          <w:rFonts w:ascii="宋体" w:hAnsi="宋体" w:cs="宋体"/>
        </w:rPr>
      </w:pPr>
      <w:r>
        <w:rPr>
          <w:rFonts w:hint="eastAsia" w:ascii="宋体" w:hAnsi="宋体" w:cs="宋体"/>
        </w:rPr>
        <w:t>平台支持功能管理：平台支持以业务需求配置功能的自定义展示方式，如层次关系等。</w:t>
      </w:r>
    </w:p>
    <w:p>
      <w:pPr>
        <w:spacing w:line="360" w:lineRule="auto"/>
        <w:ind w:left="900"/>
        <w:rPr>
          <w:rFonts w:ascii="宋体" w:hAnsi="宋体" w:cs="宋体"/>
        </w:rPr>
      </w:pPr>
      <w:r>
        <w:rPr>
          <w:rFonts w:hint="eastAsia" w:ascii="宋体" w:hAnsi="宋体" w:cs="宋体"/>
        </w:rPr>
        <w:t>平台支持资源类型管理：定义子系统内部的编码设备、监控点和存储池等资源的类型。</w:t>
      </w:r>
    </w:p>
    <w:p>
      <w:pPr>
        <w:spacing w:line="360" w:lineRule="auto"/>
        <w:ind w:left="900"/>
        <w:rPr>
          <w:rFonts w:ascii="宋体" w:hAnsi="宋体" w:cs="宋体"/>
        </w:rPr>
      </w:pPr>
      <w:r>
        <w:rPr>
          <w:rFonts w:hint="eastAsia" w:ascii="宋体" w:hAnsi="宋体" w:cs="宋体"/>
        </w:rPr>
        <w:t>平台支持系统参数配置：配置子系统的一些参数，如</w:t>
      </w:r>
      <w:r>
        <w:rPr>
          <w:rFonts w:ascii="宋体" w:hAnsi="宋体" w:cs="宋体"/>
        </w:rPr>
        <w:t>NTP</w:t>
      </w:r>
      <w:r>
        <w:rPr>
          <w:rFonts w:hint="eastAsia" w:ascii="宋体" w:hAnsi="宋体" w:cs="宋体"/>
        </w:rPr>
        <w:t>校时、日志的保存天数等。</w:t>
      </w:r>
    </w:p>
    <w:p>
      <w:pPr>
        <w:spacing w:line="360" w:lineRule="auto"/>
        <w:ind w:left="900"/>
        <w:rPr>
          <w:rFonts w:ascii="宋体" w:hAnsi="宋体" w:cs="宋体"/>
          <w:b/>
        </w:rPr>
      </w:pPr>
      <w:r>
        <w:rPr>
          <w:rFonts w:hint="eastAsia" w:ascii="宋体" w:hAnsi="宋体" w:cs="宋体"/>
          <w:b/>
        </w:rPr>
        <w:t>6、图片</w:t>
      </w:r>
      <w:r>
        <w:rPr>
          <w:rFonts w:ascii="宋体" w:hAnsi="宋体" w:cs="宋体"/>
          <w:b/>
        </w:rPr>
        <w:t>监控配置</w:t>
      </w:r>
    </w:p>
    <w:p>
      <w:pPr>
        <w:spacing w:after="163"/>
        <w:ind w:firstLine="480"/>
        <w:rPr>
          <w:rFonts w:ascii="宋体" w:hAnsi="宋体" w:cs="宋体"/>
        </w:rPr>
      </w:pPr>
      <w:r>
        <w:rPr>
          <w:rFonts w:hint="eastAsia" w:ascii="宋体" w:hAnsi="宋体" w:cs="宋体"/>
        </w:rPr>
        <w:t>平台支持监控</w:t>
      </w:r>
      <w:r>
        <w:rPr>
          <w:rFonts w:ascii="宋体" w:hAnsi="宋体" w:cs="宋体"/>
        </w:rPr>
        <w:t>点的图片监控配置。</w:t>
      </w:r>
      <w:r>
        <w:rPr>
          <w:rFonts w:hint="eastAsia" w:ascii="宋体" w:hAnsi="宋体" w:cs="宋体"/>
        </w:rPr>
        <w:t>包括</w:t>
      </w:r>
      <w:r>
        <w:rPr>
          <w:rFonts w:ascii="宋体" w:hAnsi="宋体" w:cs="宋体"/>
        </w:rPr>
        <w:t>抓图分辨率、</w:t>
      </w:r>
      <w:r>
        <w:rPr>
          <w:rFonts w:hint="eastAsia" w:ascii="宋体" w:hAnsi="宋体" w:cs="宋体"/>
        </w:rPr>
        <w:t>抓图</w:t>
      </w:r>
      <w:r>
        <w:rPr>
          <w:rFonts w:ascii="宋体" w:hAnsi="宋体" w:cs="宋体"/>
        </w:rPr>
        <w:t>质量、</w:t>
      </w:r>
      <w:r>
        <w:rPr>
          <w:rFonts w:hint="eastAsia" w:ascii="宋体" w:hAnsi="宋体" w:cs="宋体"/>
        </w:rPr>
        <w:t>抓拍</w:t>
      </w:r>
      <w:r>
        <w:rPr>
          <w:rFonts w:ascii="宋体" w:hAnsi="宋体" w:cs="宋体"/>
        </w:rPr>
        <w:t>计划</w:t>
      </w:r>
      <w:r>
        <w:rPr>
          <w:rFonts w:hint="eastAsia" w:ascii="宋体" w:hAnsi="宋体" w:cs="宋体"/>
        </w:rPr>
        <w:t>、</w:t>
      </w:r>
      <w:r>
        <w:rPr>
          <w:rFonts w:ascii="宋体" w:hAnsi="宋体" w:cs="宋体"/>
        </w:rPr>
        <w:t>抓拍间隔</w:t>
      </w:r>
      <w:r>
        <w:rPr>
          <w:rFonts w:hint="eastAsia" w:ascii="宋体" w:hAnsi="宋体" w:cs="宋体"/>
        </w:rPr>
        <w:t>的</w:t>
      </w:r>
      <w:r>
        <w:rPr>
          <w:rFonts w:ascii="宋体" w:hAnsi="宋体" w:cs="宋体"/>
        </w:rPr>
        <w:t>配置。</w:t>
      </w:r>
    </w:p>
    <w:p>
      <w:pPr>
        <w:spacing w:after="163"/>
        <w:rPr>
          <w:rFonts w:ascii="宋体" w:hAnsi="宋体"/>
        </w:rPr>
      </w:pPr>
      <w:r>
        <w:rPr>
          <w:rFonts w:hint="eastAsia" w:ascii="宋体" w:hAnsi="宋体"/>
        </w:rPr>
        <w:t>3.3.1.5.3视频网管子系统</w:t>
      </w:r>
    </w:p>
    <w:p>
      <w:pPr>
        <w:spacing w:line="360" w:lineRule="auto"/>
        <w:ind w:left="900"/>
        <w:rPr>
          <w:rFonts w:ascii="宋体" w:hAnsi="宋体" w:cs="宋体"/>
          <w:b/>
        </w:rPr>
      </w:pPr>
      <w:r>
        <w:rPr>
          <w:rFonts w:hint="eastAsia" w:ascii="宋体" w:hAnsi="宋体" w:cs="宋体"/>
          <w:b/>
        </w:rPr>
        <w:t>7、配置管理</w:t>
      </w:r>
    </w:p>
    <w:p>
      <w:pPr>
        <w:spacing w:line="360" w:lineRule="auto"/>
        <w:ind w:left="900"/>
        <w:rPr>
          <w:rFonts w:ascii="宋体" w:hAnsi="宋体" w:cs="宋体"/>
        </w:rPr>
      </w:pPr>
      <w:r>
        <w:rPr>
          <w:rFonts w:hint="eastAsia" w:ascii="宋体" w:hAnsi="宋体" w:cs="宋体"/>
        </w:rPr>
        <w:t>平台支持管理组织、用户、资源等从其它子系统同步而来的数据。</w:t>
      </w:r>
    </w:p>
    <w:p>
      <w:pPr>
        <w:spacing w:line="360" w:lineRule="auto"/>
        <w:ind w:left="900"/>
        <w:rPr>
          <w:rFonts w:ascii="宋体" w:hAnsi="宋体" w:cs="宋体"/>
        </w:rPr>
      </w:pPr>
      <w:r>
        <w:rPr>
          <w:rFonts w:hint="eastAsia" w:ascii="宋体" w:hAnsi="宋体" w:cs="宋体"/>
        </w:rPr>
        <w:t>平台支持配置巡检计划。</w:t>
      </w:r>
    </w:p>
    <w:p>
      <w:pPr>
        <w:spacing w:line="360" w:lineRule="auto"/>
        <w:ind w:left="900"/>
        <w:rPr>
          <w:rFonts w:ascii="宋体" w:hAnsi="宋体" w:cs="宋体"/>
        </w:rPr>
      </w:pPr>
      <w:r>
        <w:rPr>
          <w:rFonts w:hint="eastAsia" w:ascii="宋体" w:hAnsi="宋体" w:cs="宋体"/>
        </w:rPr>
        <w:t>平台支持配置告警规则。</w:t>
      </w:r>
    </w:p>
    <w:p>
      <w:pPr>
        <w:spacing w:line="360" w:lineRule="auto"/>
        <w:ind w:left="900"/>
        <w:rPr>
          <w:rFonts w:ascii="宋体" w:hAnsi="宋体" w:cs="宋体"/>
        </w:rPr>
      </w:pPr>
      <w:r>
        <w:rPr>
          <w:rFonts w:hint="eastAsia" w:ascii="宋体" w:hAnsi="宋体" w:cs="宋体"/>
        </w:rPr>
        <w:t>平台支持远程配置功能。</w:t>
      </w:r>
    </w:p>
    <w:p>
      <w:pPr>
        <w:spacing w:line="360" w:lineRule="auto"/>
        <w:ind w:left="900"/>
        <w:rPr>
          <w:rFonts w:ascii="宋体" w:hAnsi="宋体" w:cs="宋体"/>
        </w:rPr>
      </w:pPr>
      <w:r>
        <w:rPr>
          <w:rFonts w:hint="eastAsia" w:ascii="宋体" w:hAnsi="宋体" w:cs="宋体"/>
        </w:rPr>
        <w:t>平台支持报表管理。</w:t>
      </w:r>
    </w:p>
    <w:p>
      <w:pPr>
        <w:spacing w:line="360" w:lineRule="auto"/>
        <w:ind w:left="900"/>
        <w:rPr>
          <w:rFonts w:ascii="宋体" w:hAnsi="宋体" w:cs="宋体"/>
          <w:b/>
        </w:rPr>
      </w:pPr>
      <w:r>
        <w:rPr>
          <w:rFonts w:hint="eastAsia" w:ascii="宋体" w:hAnsi="宋体" w:cs="宋体"/>
          <w:b/>
        </w:rPr>
        <w:t>8、资源监控</w:t>
      </w:r>
    </w:p>
    <w:p>
      <w:pPr>
        <w:spacing w:line="360" w:lineRule="auto"/>
        <w:ind w:left="900"/>
        <w:rPr>
          <w:rFonts w:ascii="宋体" w:hAnsi="宋体" w:cs="宋体"/>
        </w:rPr>
      </w:pPr>
      <w:r>
        <w:rPr>
          <w:rFonts w:hint="eastAsia" w:ascii="宋体" w:hAnsi="宋体" w:cs="宋体"/>
        </w:rPr>
        <w:t>平台支持采集设备、服务、</w:t>
      </w:r>
      <w:r>
        <w:rPr>
          <w:rFonts w:ascii="宋体" w:hAnsi="宋体" w:cs="宋体"/>
        </w:rPr>
        <w:t>服务组件所在服务器</w:t>
      </w:r>
      <w:r>
        <w:rPr>
          <w:rFonts w:hint="eastAsia" w:ascii="宋体" w:hAnsi="宋体" w:cs="宋体"/>
        </w:rPr>
        <w:t>的状态、性能等信息。</w:t>
      </w:r>
    </w:p>
    <w:p>
      <w:pPr>
        <w:spacing w:line="360" w:lineRule="auto"/>
        <w:ind w:left="900"/>
        <w:rPr>
          <w:rFonts w:ascii="宋体" w:hAnsi="宋体" w:cs="宋体"/>
        </w:rPr>
      </w:pPr>
      <w:r>
        <w:rPr>
          <w:rFonts w:hint="eastAsia" w:ascii="宋体" w:hAnsi="宋体" w:cs="宋体"/>
        </w:rPr>
        <w:t>平台支持按照视频质量巡检任务配置，采集前端视频设备的质量检测数据。</w:t>
      </w:r>
    </w:p>
    <w:p>
      <w:pPr>
        <w:spacing w:line="360" w:lineRule="auto"/>
        <w:ind w:left="900"/>
        <w:rPr>
          <w:rFonts w:ascii="宋体" w:hAnsi="宋体" w:cs="宋体"/>
        </w:rPr>
      </w:pPr>
      <w:r>
        <w:rPr>
          <w:rFonts w:hint="eastAsia" w:ascii="宋体" w:hAnsi="宋体" w:cs="宋体"/>
        </w:rPr>
        <w:t>平台支持展现采集到的状态、性能信息。</w:t>
      </w:r>
    </w:p>
    <w:p>
      <w:pPr>
        <w:spacing w:line="360" w:lineRule="auto"/>
        <w:ind w:left="900"/>
        <w:rPr>
          <w:rFonts w:ascii="宋体" w:hAnsi="宋体" w:cs="宋体"/>
          <w:b/>
        </w:rPr>
      </w:pPr>
      <w:r>
        <w:rPr>
          <w:rFonts w:hint="eastAsia" w:ascii="宋体" w:hAnsi="宋体" w:cs="宋体"/>
          <w:b/>
        </w:rPr>
        <w:t>9、统计分析</w:t>
      </w:r>
    </w:p>
    <w:p>
      <w:pPr>
        <w:spacing w:line="360" w:lineRule="auto"/>
        <w:ind w:left="900"/>
        <w:rPr>
          <w:rFonts w:ascii="宋体" w:hAnsi="宋体" w:cs="宋体"/>
        </w:rPr>
      </w:pPr>
      <w:r>
        <w:rPr>
          <w:rFonts w:hint="eastAsia" w:ascii="宋体" w:hAnsi="宋体" w:cs="宋体"/>
        </w:rPr>
        <w:t>平台支持对采集后的设备、服务信息进行统计分析。</w:t>
      </w:r>
    </w:p>
    <w:p>
      <w:pPr>
        <w:spacing w:line="360" w:lineRule="auto"/>
        <w:ind w:left="900"/>
        <w:rPr>
          <w:rFonts w:ascii="宋体" w:hAnsi="宋体" w:cs="宋体"/>
        </w:rPr>
      </w:pPr>
      <w:r>
        <w:rPr>
          <w:rFonts w:hint="eastAsia" w:ascii="宋体" w:hAnsi="宋体" w:cs="宋体"/>
        </w:rPr>
        <w:t>平台支持报表的定期生成和下载。</w:t>
      </w:r>
    </w:p>
    <w:p>
      <w:pPr>
        <w:spacing w:line="360" w:lineRule="auto"/>
        <w:ind w:left="900"/>
        <w:rPr>
          <w:rFonts w:ascii="宋体" w:hAnsi="宋体" w:cs="宋体"/>
        </w:rPr>
      </w:pPr>
      <w:r>
        <w:rPr>
          <w:rFonts w:hint="eastAsia" w:ascii="宋体" w:hAnsi="宋体" w:cs="宋体"/>
        </w:rPr>
        <w:t>平台支持查询系统日志、操作日志、</w:t>
      </w:r>
      <w:r>
        <w:rPr>
          <w:rFonts w:ascii="宋体" w:hAnsi="宋体" w:cs="宋体"/>
        </w:rPr>
        <w:t>设备日志</w:t>
      </w:r>
      <w:r>
        <w:rPr>
          <w:rFonts w:hint="eastAsia" w:ascii="宋体" w:hAnsi="宋体" w:cs="宋体"/>
        </w:rPr>
        <w:t>。</w:t>
      </w:r>
    </w:p>
    <w:p>
      <w:pPr>
        <w:spacing w:line="360" w:lineRule="auto"/>
        <w:ind w:left="900"/>
        <w:rPr>
          <w:rFonts w:ascii="宋体" w:hAnsi="宋体" w:cs="宋体"/>
        </w:rPr>
      </w:pPr>
      <w:r>
        <w:rPr>
          <w:rFonts w:hint="eastAsia" w:ascii="宋体" w:hAnsi="宋体" w:cs="宋体"/>
        </w:rPr>
        <w:t>平台支持</w:t>
      </w:r>
      <w:r>
        <w:rPr>
          <w:rFonts w:ascii="宋体" w:hAnsi="宋体" w:cs="宋体"/>
        </w:rPr>
        <w:t>设备日志下载。</w:t>
      </w:r>
    </w:p>
    <w:p>
      <w:pPr>
        <w:spacing w:line="360" w:lineRule="auto"/>
        <w:ind w:left="900"/>
        <w:rPr>
          <w:rFonts w:ascii="宋体" w:hAnsi="宋体" w:cs="宋体"/>
        </w:rPr>
      </w:pPr>
      <w:r>
        <w:rPr>
          <w:rFonts w:hint="eastAsia" w:ascii="宋体" w:hAnsi="宋体" w:cs="宋体"/>
        </w:rPr>
        <w:t>平台支持统一记录操作日志，不区分WEB或</w:t>
      </w:r>
      <w:r>
        <w:rPr>
          <w:rFonts w:ascii="宋体" w:hAnsi="宋体" w:cs="宋体"/>
        </w:rPr>
        <w:t>桌面客户端</w:t>
      </w:r>
      <w:r>
        <w:rPr>
          <w:rFonts w:hint="eastAsia" w:ascii="宋体" w:hAnsi="宋体" w:cs="宋体"/>
        </w:rPr>
        <w:t>。</w:t>
      </w:r>
    </w:p>
    <w:p>
      <w:pPr>
        <w:spacing w:line="360" w:lineRule="auto"/>
        <w:ind w:left="900"/>
        <w:rPr>
          <w:rFonts w:ascii="宋体" w:hAnsi="宋体" w:cs="宋体"/>
          <w:b/>
        </w:rPr>
      </w:pPr>
      <w:r>
        <w:rPr>
          <w:rFonts w:hint="eastAsia" w:ascii="宋体" w:hAnsi="宋体" w:cs="宋体"/>
          <w:b/>
        </w:rPr>
        <w:t>10、告警中心</w:t>
      </w:r>
    </w:p>
    <w:p>
      <w:pPr>
        <w:spacing w:line="360" w:lineRule="auto"/>
        <w:ind w:left="900"/>
        <w:rPr>
          <w:rFonts w:ascii="宋体" w:hAnsi="宋体" w:cs="宋体"/>
        </w:rPr>
      </w:pPr>
      <w:r>
        <w:rPr>
          <w:rFonts w:hint="eastAsia" w:ascii="宋体" w:hAnsi="宋体" w:cs="宋体"/>
        </w:rPr>
        <w:t>平台支持将采集结果和告警规则进行匹配，并产生告警，投递至消息队列。</w:t>
      </w:r>
    </w:p>
    <w:p>
      <w:pPr>
        <w:spacing w:line="360" w:lineRule="auto"/>
        <w:ind w:left="900"/>
        <w:rPr>
          <w:rFonts w:ascii="宋体" w:hAnsi="宋体" w:cs="宋体"/>
        </w:rPr>
      </w:pPr>
      <w:r>
        <w:rPr>
          <w:rFonts w:hint="eastAsia" w:ascii="宋体" w:hAnsi="宋体" w:cs="宋体"/>
        </w:rPr>
        <w:t>平台支持接收设备主动上报的信息。</w:t>
      </w:r>
    </w:p>
    <w:p>
      <w:pPr>
        <w:spacing w:line="360" w:lineRule="auto"/>
        <w:ind w:left="900"/>
        <w:rPr>
          <w:rFonts w:ascii="宋体" w:hAnsi="宋体" w:cs="宋体"/>
        </w:rPr>
      </w:pPr>
      <w:r>
        <w:rPr>
          <w:rFonts w:hint="eastAsia" w:ascii="宋体" w:hAnsi="宋体" w:cs="宋体"/>
        </w:rPr>
        <w:t>平台支持集中展示设备和服务产生的故障信息。</w:t>
      </w:r>
    </w:p>
    <w:p>
      <w:pPr>
        <w:spacing w:line="360" w:lineRule="auto"/>
        <w:ind w:left="900"/>
        <w:rPr>
          <w:rFonts w:ascii="宋体" w:hAnsi="宋体" w:cs="宋体"/>
        </w:rPr>
      </w:pPr>
      <w:r>
        <w:rPr>
          <w:rFonts w:hint="eastAsia" w:ascii="宋体" w:hAnsi="宋体" w:cs="宋体"/>
        </w:rPr>
        <w:t>平台支持上报特定告警类型（编码设备掉线告警、监控点掉线告警、视频综合平台掉线告警和报警主机掉线告警</w:t>
      </w:r>
      <w:r>
        <w:rPr>
          <w:rFonts w:ascii="宋体" w:hAnsi="宋体" w:cs="宋体"/>
        </w:rPr>
        <w:t>）</w:t>
      </w:r>
      <w:r>
        <w:rPr>
          <w:rFonts w:hint="eastAsia" w:ascii="宋体" w:hAnsi="宋体" w:cs="宋体"/>
        </w:rPr>
        <w:t>至EDS，以产生告警联动。</w:t>
      </w:r>
    </w:p>
    <w:p>
      <w:pPr>
        <w:spacing w:after="163"/>
        <w:rPr>
          <w:rFonts w:ascii="宋体" w:hAnsi="宋体"/>
        </w:rPr>
      </w:pPr>
      <w:r>
        <w:rPr>
          <w:rFonts w:hint="eastAsia" w:ascii="宋体" w:hAnsi="宋体"/>
        </w:rPr>
        <w:t>3.3.1.5.4电子地图子系统</w:t>
      </w:r>
    </w:p>
    <w:p>
      <w:pPr>
        <w:spacing w:line="360" w:lineRule="auto"/>
        <w:ind w:left="900"/>
        <w:rPr>
          <w:rFonts w:ascii="宋体" w:hAnsi="宋体" w:cs="宋体"/>
          <w:b/>
        </w:rPr>
      </w:pPr>
      <w:r>
        <w:rPr>
          <w:rFonts w:hint="eastAsia" w:ascii="宋体" w:hAnsi="宋体" w:cs="宋体"/>
          <w:b/>
        </w:rPr>
        <w:t>1、地图管理</w:t>
      </w:r>
    </w:p>
    <w:p>
      <w:pPr>
        <w:spacing w:line="360" w:lineRule="auto"/>
        <w:ind w:left="900"/>
        <w:rPr>
          <w:rFonts w:ascii="宋体" w:hAnsi="宋体" w:cs="宋体"/>
        </w:rPr>
      </w:pPr>
      <w:r>
        <w:rPr>
          <w:rFonts w:hint="eastAsia" w:ascii="宋体" w:hAnsi="宋体" w:cs="宋体"/>
        </w:rPr>
        <w:t>平台支持管理静态地图（增删改查）,并关联组织数据（从其他子系统同步而来）。</w:t>
      </w:r>
    </w:p>
    <w:p>
      <w:pPr>
        <w:spacing w:line="360" w:lineRule="auto"/>
        <w:ind w:left="900"/>
        <w:rPr>
          <w:rFonts w:ascii="宋体" w:hAnsi="宋体" w:cs="宋体"/>
        </w:rPr>
      </w:pPr>
      <w:r>
        <w:rPr>
          <w:rFonts w:hint="eastAsia" w:ascii="宋体" w:hAnsi="宋体" w:cs="宋体"/>
        </w:rPr>
        <w:t>平台支持管理资源类型（增删改查），支持配置电子地图中的图层，同时配置其类型、数据同步等信息。</w:t>
      </w:r>
    </w:p>
    <w:p>
      <w:pPr>
        <w:spacing w:line="360" w:lineRule="auto"/>
        <w:ind w:left="900"/>
        <w:rPr>
          <w:rFonts w:ascii="宋体" w:hAnsi="宋体" w:cs="宋体"/>
        </w:rPr>
      </w:pPr>
      <w:r>
        <w:rPr>
          <w:rFonts w:hint="eastAsia" w:ascii="宋体" w:hAnsi="宋体" w:cs="宋体"/>
        </w:rPr>
        <w:t>平台支持管理地图资源（增删改查），包括资源元素（监控点</w:t>
      </w:r>
      <w:r>
        <w:rPr>
          <w:rFonts w:ascii="宋体" w:hAnsi="宋体" w:cs="宋体"/>
        </w:rPr>
        <w:t>）</w:t>
      </w:r>
      <w:r>
        <w:rPr>
          <w:rFonts w:hint="eastAsia" w:ascii="宋体" w:hAnsi="宋体" w:cs="宋体"/>
        </w:rPr>
        <w:t>的基本信息、在地图上的空间信息、图标样式、业务链接等。</w:t>
      </w:r>
    </w:p>
    <w:p>
      <w:pPr>
        <w:spacing w:line="360" w:lineRule="auto"/>
        <w:ind w:left="900"/>
        <w:rPr>
          <w:rFonts w:ascii="宋体" w:hAnsi="宋体" w:cs="宋体"/>
        </w:rPr>
      </w:pPr>
      <w:r>
        <w:rPr>
          <w:rFonts w:hint="eastAsia" w:ascii="宋体" w:hAnsi="宋体" w:cs="宋体"/>
        </w:rPr>
        <w:t>平台支持管理控制</w:t>
      </w:r>
      <w:r>
        <w:rPr>
          <w:rFonts w:ascii="宋体" w:hAnsi="宋体" w:cs="宋体"/>
        </w:rPr>
        <w:t>路线</w:t>
      </w:r>
      <w:r>
        <w:rPr>
          <w:rFonts w:hint="eastAsia" w:ascii="宋体" w:hAnsi="宋体" w:cs="宋体"/>
        </w:rPr>
        <w:t>（增删改查</w:t>
      </w:r>
      <w:r>
        <w:rPr>
          <w:rFonts w:ascii="宋体" w:hAnsi="宋体" w:cs="宋体"/>
        </w:rPr>
        <w:t>）</w:t>
      </w:r>
      <w:r>
        <w:rPr>
          <w:rFonts w:hint="eastAsia" w:ascii="宋体" w:hAnsi="宋体" w:cs="宋体"/>
        </w:rPr>
        <w:t>，可在地图上绘制多段线，保存成控制线路，该线路表示预定控制线路，并且需要对绘制完成的多段线进行属性赋值，相应的属性有：线路名称，偏离阈值、速度阈值、停留超时。</w:t>
      </w:r>
    </w:p>
    <w:p>
      <w:pPr>
        <w:spacing w:line="360" w:lineRule="auto"/>
        <w:ind w:left="900"/>
        <w:rPr>
          <w:rFonts w:ascii="宋体" w:hAnsi="宋体" w:cs="宋体"/>
        </w:rPr>
      </w:pPr>
      <w:r>
        <w:rPr>
          <w:rFonts w:hint="eastAsia" w:ascii="宋体" w:hAnsi="宋体" w:cs="宋体"/>
        </w:rPr>
        <w:t>平台支持设置地图启动默认显示为纯静态地图或瓦片地图。</w:t>
      </w:r>
    </w:p>
    <w:p>
      <w:pPr>
        <w:spacing w:line="360" w:lineRule="auto"/>
        <w:ind w:left="900"/>
        <w:rPr>
          <w:rFonts w:ascii="宋体" w:hAnsi="宋体" w:cs="宋体"/>
          <w:b/>
        </w:rPr>
      </w:pPr>
      <w:r>
        <w:rPr>
          <w:rFonts w:hint="eastAsia" w:ascii="宋体" w:hAnsi="宋体" w:cs="宋体"/>
          <w:b/>
        </w:rPr>
        <w:t>2、地图基本应用</w:t>
      </w:r>
    </w:p>
    <w:p>
      <w:pPr>
        <w:spacing w:line="360" w:lineRule="auto"/>
        <w:ind w:left="900"/>
        <w:rPr>
          <w:rFonts w:ascii="宋体" w:hAnsi="宋体" w:cs="宋体"/>
        </w:rPr>
      </w:pPr>
      <w:r>
        <w:rPr>
          <w:rFonts w:hint="eastAsia" w:ascii="宋体" w:hAnsi="宋体" w:cs="宋体"/>
        </w:rPr>
        <w:t>平台支持地图基本操作，如地图浏览、漫游、缩放、地图测量、截图打印、地图鹰眼、切换、视野收藏、图层查询等地图应用功能。</w:t>
      </w:r>
    </w:p>
    <w:p>
      <w:pPr>
        <w:spacing w:line="360" w:lineRule="auto"/>
        <w:ind w:left="900"/>
        <w:rPr>
          <w:rFonts w:ascii="宋体" w:hAnsi="宋体" w:cs="宋体"/>
        </w:rPr>
      </w:pPr>
      <w:r>
        <w:rPr>
          <w:rFonts w:hint="eastAsia" w:ascii="宋体" w:hAnsi="宋体" w:cs="宋体"/>
        </w:rPr>
        <w:t>平台支持地图资源导航，用户点击已注册的图层和组织机构节点时，在地图上展示关联的静态地图或定位到关联的经纬度。</w:t>
      </w:r>
    </w:p>
    <w:p>
      <w:pPr>
        <w:spacing w:line="360" w:lineRule="auto"/>
        <w:ind w:left="900"/>
        <w:rPr>
          <w:rFonts w:ascii="宋体" w:hAnsi="宋体" w:cs="宋体"/>
        </w:rPr>
      </w:pPr>
      <w:r>
        <w:rPr>
          <w:rFonts w:hint="eastAsia" w:ascii="宋体" w:hAnsi="宋体" w:cs="宋体"/>
        </w:rPr>
        <w:t>平台支持展示资源详细信息，用户点击展示在地图上的某个资源元素时，显示该资源元素的详细信息。</w:t>
      </w:r>
    </w:p>
    <w:p>
      <w:pPr>
        <w:spacing w:line="360" w:lineRule="auto"/>
        <w:ind w:left="900"/>
        <w:rPr>
          <w:rFonts w:ascii="宋体" w:hAnsi="宋体" w:cs="宋体"/>
        </w:rPr>
      </w:pPr>
      <w:r>
        <w:rPr>
          <w:rFonts w:hint="eastAsia" w:ascii="宋体" w:hAnsi="宋体" w:cs="宋体"/>
        </w:rPr>
        <w:t>平台支持控制资源图层显示，可控制电子地图与静态地图中资源图层的显示或隐藏。</w:t>
      </w:r>
    </w:p>
    <w:p>
      <w:pPr>
        <w:spacing w:line="360" w:lineRule="auto"/>
        <w:ind w:left="900"/>
        <w:rPr>
          <w:rFonts w:ascii="宋体" w:hAnsi="宋体" w:cs="宋体"/>
        </w:rPr>
      </w:pPr>
      <w:r>
        <w:rPr>
          <w:rFonts w:hint="eastAsia" w:ascii="宋体" w:hAnsi="宋体" w:cs="宋体"/>
        </w:rPr>
        <w:t>平台支持在地图上展示配置好的资源元素。</w:t>
      </w:r>
    </w:p>
    <w:p>
      <w:pPr>
        <w:spacing w:line="360" w:lineRule="auto"/>
        <w:ind w:left="900"/>
        <w:rPr>
          <w:rFonts w:ascii="宋体" w:hAnsi="宋体" w:cs="宋体"/>
        </w:rPr>
      </w:pPr>
      <w:r>
        <w:rPr>
          <w:rFonts w:hint="eastAsia" w:ascii="宋体" w:hAnsi="宋体" w:cs="宋体"/>
        </w:rPr>
        <w:t>平台支持级联资源显示，包括固定位置资源，动态位置设备（车载、单兵）。</w:t>
      </w:r>
    </w:p>
    <w:p>
      <w:pPr>
        <w:spacing w:line="360" w:lineRule="auto"/>
        <w:ind w:left="900"/>
        <w:rPr>
          <w:rFonts w:ascii="宋体" w:hAnsi="宋体" w:cs="宋体"/>
        </w:rPr>
      </w:pPr>
      <w:r>
        <w:rPr>
          <w:rFonts w:hint="eastAsia" w:ascii="宋体" w:hAnsi="宋体" w:cs="宋体"/>
        </w:rPr>
        <w:t>平台支持监控点资源根据图标区分类型（区分枪机、半球、快球图标</w:t>
      </w:r>
      <w:r>
        <w:rPr>
          <w:rFonts w:ascii="宋体" w:hAnsi="宋体" w:cs="宋体"/>
        </w:rPr>
        <w:t>）</w:t>
      </w:r>
      <w:r>
        <w:rPr>
          <w:rFonts w:hint="eastAsia" w:ascii="宋体" w:hAnsi="宋体" w:cs="宋体"/>
        </w:rPr>
        <w:t>。</w:t>
      </w:r>
    </w:p>
    <w:p>
      <w:pPr>
        <w:spacing w:line="360" w:lineRule="auto"/>
        <w:ind w:left="900"/>
        <w:rPr>
          <w:rFonts w:ascii="宋体" w:hAnsi="宋体" w:cs="宋体"/>
        </w:rPr>
      </w:pPr>
      <w:r>
        <w:rPr>
          <w:rFonts w:hint="eastAsia" w:ascii="宋体" w:hAnsi="宋体" w:cs="宋体"/>
        </w:rPr>
        <w:t>平台支持资源树展示。</w:t>
      </w:r>
    </w:p>
    <w:p>
      <w:pPr>
        <w:spacing w:line="360" w:lineRule="auto"/>
        <w:ind w:left="900"/>
        <w:rPr>
          <w:rFonts w:ascii="宋体" w:hAnsi="宋体" w:cs="宋体"/>
        </w:rPr>
      </w:pPr>
      <w:r>
        <w:rPr>
          <w:rFonts w:hint="eastAsia" w:ascii="宋体" w:hAnsi="宋体" w:cs="宋体"/>
        </w:rPr>
        <w:t>平台支持告警联动图片、预览、回放查看。</w:t>
      </w:r>
    </w:p>
    <w:p>
      <w:pPr>
        <w:spacing w:line="360" w:lineRule="auto"/>
        <w:ind w:left="900"/>
        <w:rPr>
          <w:rFonts w:ascii="宋体" w:hAnsi="宋体" w:cs="宋体"/>
        </w:rPr>
      </w:pPr>
      <w:r>
        <w:rPr>
          <w:rFonts w:hint="eastAsia" w:ascii="宋体" w:hAnsi="宋体" w:cs="宋体"/>
        </w:rPr>
        <w:t>平台支持在地图中对处在告警状态的资源进行确认。</w:t>
      </w:r>
    </w:p>
    <w:p>
      <w:pPr>
        <w:spacing w:line="360" w:lineRule="auto"/>
        <w:ind w:left="900"/>
        <w:rPr>
          <w:rFonts w:ascii="宋体" w:hAnsi="宋体" w:cs="宋体"/>
          <w:b/>
        </w:rPr>
      </w:pPr>
      <w:r>
        <w:rPr>
          <w:rFonts w:hint="eastAsia" w:ascii="宋体" w:hAnsi="宋体" w:cs="宋体"/>
          <w:b/>
        </w:rPr>
        <w:t>2、静态地图应用</w:t>
      </w:r>
    </w:p>
    <w:p>
      <w:pPr>
        <w:spacing w:after="163"/>
        <w:ind w:firstLine="480"/>
        <w:rPr>
          <w:rFonts w:ascii="宋体" w:hAnsi="宋体" w:cs="宋体"/>
        </w:rPr>
      </w:pPr>
      <w:r>
        <w:rPr>
          <w:rFonts w:hint="eastAsia" w:ascii="宋体" w:hAnsi="宋体" w:cs="宋体"/>
        </w:rPr>
        <w:t>平台支持以多张静态地图作为底图，并在静态地图上平台支持地图基本应用,一般用于展示工厂、园区等。</w:t>
      </w:r>
    </w:p>
    <w:p>
      <w:pPr>
        <w:spacing w:line="360" w:lineRule="auto"/>
        <w:ind w:left="900"/>
        <w:rPr>
          <w:rFonts w:ascii="宋体" w:hAnsi="宋体" w:cs="宋体"/>
          <w:b/>
        </w:rPr>
      </w:pPr>
      <w:r>
        <w:rPr>
          <w:rFonts w:hint="eastAsia" w:ascii="宋体" w:hAnsi="宋体" w:cs="宋体"/>
          <w:b/>
        </w:rPr>
        <w:t>3、GPS应用</w:t>
      </w:r>
    </w:p>
    <w:p>
      <w:pPr>
        <w:spacing w:line="360" w:lineRule="auto"/>
        <w:ind w:left="900"/>
        <w:rPr>
          <w:rFonts w:ascii="宋体" w:hAnsi="宋体" w:cs="宋体"/>
        </w:rPr>
      </w:pPr>
      <w:r>
        <w:rPr>
          <w:rFonts w:hint="eastAsia" w:ascii="宋体" w:hAnsi="宋体" w:cs="宋体"/>
        </w:rPr>
        <w:t>平台支持监控GPS设备，如车载、单兵等。</w:t>
      </w:r>
    </w:p>
    <w:p>
      <w:pPr>
        <w:spacing w:line="360" w:lineRule="auto"/>
        <w:ind w:left="900"/>
        <w:rPr>
          <w:rFonts w:ascii="宋体" w:hAnsi="宋体" w:cs="宋体"/>
        </w:rPr>
      </w:pPr>
      <w:r>
        <w:rPr>
          <w:rFonts w:hint="eastAsia" w:ascii="宋体" w:hAnsi="宋体" w:cs="宋体"/>
        </w:rPr>
        <w:t>平台支持对GPS设备进行实时的位置监控与历史数据浏览。</w:t>
      </w:r>
    </w:p>
    <w:p>
      <w:pPr>
        <w:spacing w:line="360" w:lineRule="auto"/>
        <w:ind w:left="900"/>
        <w:rPr>
          <w:rFonts w:ascii="宋体" w:hAnsi="宋体" w:cs="宋体"/>
        </w:rPr>
      </w:pPr>
      <w:r>
        <w:rPr>
          <w:rFonts w:hint="eastAsia" w:ascii="宋体" w:hAnsi="宋体" w:cs="宋体"/>
        </w:rPr>
        <w:t>平台支持路线偏移控制、禁闭区域告警等功能。</w:t>
      </w:r>
    </w:p>
    <w:p>
      <w:pPr>
        <w:spacing w:after="163"/>
        <w:rPr>
          <w:rFonts w:ascii="宋体" w:hAnsi="宋体"/>
        </w:rPr>
      </w:pPr>
      <w:r>
        <w:rPr>
          <w:rFonts w:hint="eastAsia" w:ascii="宋体" w:hAnsi="宋体"/>
        </w:rPr>
        <w:t>3.3.1.5.5统一门户展示系统</w:t>
      </w:r>
    </w:p>
    <w:p>
      <w:pPr>
        <w:spacing w:after="163"/>
        <w:ind w:firstLine="480"/>
        <w:rPr>
          <w:rFonts w:ascii="宋体" w:hAnsi="宋体" w:cs="宋体"/>
        </w:rPr>
      </w:pPr>
      <w:r>
        <w:rPr>
          <w:rFonts w:hint="eastAsia" w:ascii="宋体" w:hAnsi="宋体" w:cs="宋体"/>
        </w:rPr>
        <w:t>统一门户展示系统，具备“分析研判、业务处置、视频联网共享、指挥调度、监管考核”等核心功能。系统建设采用门户呈现方式，模块化设计。既解决了多个系统来回切换麻烦的问题， 同时又减少模块间的耦合，提升系统稳定可靠性。可实现单点登录，用户根据权限访问和应用不同业务模块。</w:t>
      </w:r>
    </w:p>
    <w:p>
      <w:pPr>
        <w:spacing w:after="163"/>
        <w:ind w:firstLine="480"/>
        <w:rPr>
          <w:rFonts w:ascii="宋体" w:hAnsi="宋体" w:cs="宋体"/>
        </w:rPr>
      </w:pPr>
      <w:r>
        <w:rPr>
          <w:rFonts w:hint="eastAsia" w:ascii="宋体" w:hAnsi="宋体" w:cs="宋体"/>
        </w:rPr>
        <w:t>门户集成“综合治理信息平台、可视化城市云图系统、统一业务支撑平台、综合视频管理应用平台”等系统，门户组合供用户自由选择，同时在门户模板无法满足用户需求时，可以自定义选择门户组成模块，快速搭建形成个性化门户。</w:t>
      </w:r>
    </w:p>
    <w:p>
      <w:pPr>
        <w:spacing w:after="163"/>
        <w:ind w:firstLine="480"/>
        <w:rPr>
          <w:rFonts w:ascii="宋体" w:hAnsi="宋体" w:cs="宋体"/>
        </w:rPr>
      </w:pPr>
      <w:r>
        <w:rPr>
          <w:rFonts w:hint="eastAsia" w:ascii="宋体" w:hAnsi="宋体" w:cs="宋体"/>
        </w:rPr>
        <w:t>（1）应用集成</w:t>
      </w:r>
    </w:p>
    <w:p>
      <w:pPr>
        <w:spacing w:after="163"/>
        <w:ind w:firstLine="480"/>
        <w:rPr>
          <w:rFonts w:ascii="宋体" w:hAnsi="宋体" w:cs="宋体"/>
        </w:rPr>
      </w:pPr>
      <w:r>
        <w:rPr>
          <w:rFonts w:hint="eastAsia" w:ascii="宋体" w:hAnsi="宋体" w:cs="宋体"/>
        </w:rPr>
        <w:t>门户平台作为员工访问业务系统及支撑平台内部业务应用系统的统一平台，所有工作人员对业务系统的沟通和访问都应该通过门户平台。业务应用系统集成不仅需要考虑已建系统的集成，还需统筹考虑在建系统和拟建系统的集成，需要支持应用集成及扩展功能，可自由卸载和加挂新系统，按用户的业务流程来集成多个系统的数据和功能。</w:t>
      </w:r>
    </w:p>
    <w:p>
      <w:pPr>
        <w:spacing w:after="163"/>
        <w:ind w:firstLine="480"/>
        <w:rPr>
          <w:rFonts w:ascii="宋体" w:hAnsi="宋体" w:cs="宋体"/>
        </w:rPr>
      </w:pPr>
      <w:r>
        <w:rPr>
          <w:rFonts w:hint="eastAsia" w:ascii="宋体" w:hAnsi="宋体" w:cs="宋体"/>
        </w:rPr>
        <w:t>通过在统一门户页面建立“系统链接导航区”，将现有的业务应用系统集成到门户平台上，并进行集中统一展示，使员工可以通过门户平台“一站式”访问业务应用系统。</w:t>
      </w:r>
    </w:p>
    <w:p>
      <w:pPr>
        <w:spacing w:after="163"/>
        <w:ind w:firstLine="480"/>
        <w:rPr>
          <w:rFonts w:ascii="宋体" w:hAnsi="宋体" w:cs="宋体"/>
        </w:rPr>
      </w:pPr>
      <w:r>
        <w:rPr>
          <w:rFonts w:hint="eastAsia" w:ascii="宋体" w:hAnsi="宋体" w:cs="宋体"/>
        </w:rPr>
        <w:t>系统提供在门户系统内的权限认证导航和常规导航的两种链接方式。对于已经与门户平台实现单点登录的核心业务应用系统，采用权限认证导航方式，由portlet提供导航控制，通过将导航链接添加到使用连接控制的portlet来实现，用户可以直接点击链接对应系统，由后台进行权限认证，实现异构系统间的无障碍链接跳转。对于未实现单点登录的部分业务应用系统，采用常规导航方式，提供普通的导航链接功能，点击链接后需要再次登录方可访问。门户管理员可通过页面内容管理器实现对导航链接栏的内容维护，来实现导航链接的添加和删除。</w:t>
      </w:r>
    </w:p>
    <w:p>
      <w:pPr>
        <w:spacing w:after="163"/>
        <w:ind w:firstLine="480"/>
        <w:rPr>
          <w:rFonts w:ascii="宋体" w:hAnsi="宋体" w:cs="宋体"/>
        </w:rPr>
      </w:pPr>
      <w:r>
        <w:rPr>
          <w:rFonts w:hint="eastAsia" w:ascii="宋体" w:hAnsi="宋体" w:cs="宋体"/>
        </w:rPr>
        <w:t>（2）建设统一界面</w:t>
      </w:r>
    </w:p>
    <w:p>
      <w:pPr>
        <w:spacing w:after="163"/>
        <w:ind w:firstLine="480"/>
        <w:rPr>
          <w:rFonts w:ascii="宋体" w:hAnsi="宋体" w:cs="宋体"/>
        </w:rPr>
      </w:pPr>
      <w:r>
        <w:rPr>
          <w:rFonts w:hint="eastAsia" w:ascii="宋体" w:hAnsi="宋体" w:cs="宋体"/>
        </w:rPr>
        <w:t>利用Portal虚拟门户技术，为单位的核心业务部门和关键业务要素建设专有的协同子门户，从而为用户建成技术架构、数据标准、界面风格、管理体系统一的门户。</w:t>
      </w:r>
    </w:p>
    <w:p>
      <w:pPr>
        <w:spacing w:after="163"/>
        <w:ind w:firstLine="480"/>
        <w:rPr>
          <w:rFonts w:ascii="宋体" w:hAnsi="宋体" w:cs="宋体"/>
        </w:rPr>
      </w:pPr>
      <w:r>
        <w:rPr>
          <w:rFonts w:hint="eastAsia" w:ascii="宋体" w:hAnsi="宋体" w:cs="宋体"/>
        </w:rPr>
        <w:t>（3）个性化定制</w:t>
      </w:r>
    </w:p>
    <w:p>
      <w:pPr>
        <w:spacing w:after="163"/>
        <w:ind w:firstLine="480"/>
        <w:rPr>
          <w:rFonts w:ascii="宋体" w:hAnsi="宋体" w:cs="宋体"/>
        </w:rPr>
      </w:pPr>
      <w:r>
        <w:rPr>
          <w:rFonts w:hint="eastAsia" w:ascii="宋体" w:hAnsi="宋体" w:cs="宋体"/>
        </w:rPr>
        <w:t>门户建设目的是为数据一体化、决策可视化、业务自动化提供一个基于角色的、个性化的展现平台。基于portlet相关标准，能够面向不同信息受众，按业务行为，数据类型，可动态定制个性化门户首页，构建个性化“工作台”，打破应用系统界限，可通过定制形成针对个人的桌面系统。</w:t>
      </w:r>
    </w:p>
    <w:p>
      <w:pPr>
        <w:spacing w:after="163"/>
        <w:ind w:firstLine="480"/>
        <w:rPr>
          <w:rFonts w:ascii="宋体" w:hAnsi="宋体" w:cs="宋体"/>
        </w:rPr>
      </w:pPr>
      <w:r>
        <w:rPr>
          <w:rFonts w:hint="eastAsia" w:ascii="宋体" w:hAnsi="宋体" w:cs="宋体"/>
        </w:rPr>
        <w:t>（4）待办任务集成</w:t>
      </w:r>
    </w:p>
    <w:p>
      <w:pPr>
        <w:spacing w:after="163"/>
        <w:ind w:firstLine="480"/>
        <w:rPr>
          <w:rFonts w:ascii="宋体" w:hAnsi="宋体" w:cs="宋体"/>
        </w:rPr>
      </w:pPr>
      <w:r>
        <w:rPr>
          <w:rFonts w:hint="eastAsia" w:ascii="宋体" w:hAnsi="宋体" w:cs="宋体"/>
        </w:rPr>
        <w:t>统一门户平台针对不同的用户提供不同的服务内容与接口，能够根据角色和权限集中展现各业务应用系统的“待办任务”，并附有提示信息，直接点击即可进行业务处理操作，将工作推动方式由“人找事”转变为“事找人”。</w:t>
      </w:r>
    </w:p>
    <w:p>
      <w:pPr>
        <w:spacing w:after="163"/>
        <w:ind w:firstLine="480"/>
        <w:rPr>
          <w:rFonts w:ascii="宋体" w:hAnsi="宋体" w:cs="宋体"/>
        </w:rPr>
      </w:pPr>
      <w:r>
        <w:rPr>
          <w:rFonts w:hint="eastAsia" w:ascii="宋体" w:hAnsi="宋体" w:cs="宋体"/>
        </w:rPr>
        <w:t>通过业务集成，可将业务系统的待办事项实现主动推送，即当某个业务系统产生新待办时才向统一门户平台推送新的待办信息，并展现在有权限处理的个人办公桌面上。统一门户平台不能主动实时到业务系统中查询，主要是为了减轻各业务系统的访问压力。来自不同应用系统的待办事宜需要按不同的业务进行分类显示，同时还需要对所有的待办事宜进行分类统计显示，使用户能对当前需要完成和当天已完成工作一目了然。</w:t>
      </w:r>
    </w:p>
    <w:p>
      <w:pPr>
        <w:spacing w:after="163"/>
        <w:rPr>
          <w:rFonts w:ascii="宋体" w:hAnsi="宋体"/>
        </w:rPr>
      </w:pPr>
      <w:r>
        <w:rPr>
          <w:rFonts w:hint="eastAsia" w:ascii="宋体" w:hAnsi="宋体"/>
        </w:rPr>
        <w:t>3.3.1.5.6综合视频管理应用平台集成</w:t>
      </w:r>
    </w:p>
    <w:p>
      <w:pPr>
        <w:spacing w:after="163" w:line="460" w:lineRule="exact"/>
        <w:ind w:firstLine="480"/>
        <w:rPr>
          <w:rFonts w:ascii="宋体" w:hAnsi="宋体" w:cs="宋体"/>
        </w:rPr>
      </w:pPr>
      <w:r>
        <w:rPr>
          <w:rFonts w:hint="eastAsia" w:ascii="宋体" w:hAnsi="宋体" w:cs="宋体"/>
        </w:rPr>
        <w:t>综合视频管理应用平台提供了视频监控、存储管理、报警管理、电视墙管理等业务接口支撑功能，提供智能化视频流转、分发管理功能；不受前端编码格式限制，支持多级视频流转分发功能；支持集群部署，支持多网卡绑定策略。提供多种录像检索方式，包括常规检索、分段检索、事件检索、标签检索；提供录像点播服务，支持回放录像上墙，回放电子放大、断点续传功能，录像回放可精确定位到秒级。</w:t>
      </w:r>
    </w:p>
    <w:p>
      <w:pPr>
        <w:spacing w:after="163" w:line="460" w:lineRule="exact"/>
        <w:ind w:firstLine="480"/>
        <w:rPr>
          <w:rFonts w:ascii="宋体" w:hAnsi="宋体" w:cs="宋体"/>
        </w:rPr>
      </w:pPr>
      <w:r>
        <w:rPr>
          <w:rFonts w:hint="eastAsia" w:ascii="宋体" w:hAnsi="宋体" w:cs="宋体"/>
        </w:rPr>
        <w:t>（1）实时监控</w:t>
      </w:r>
    </w:p>
    <w:p>
      <w:pPr>
        <w:spacing w:after="163" w:line="460" w:lineRule="exact"/>
        <w:ind w:firstLine="480"/>
        <w:rPr>
          <w:rFonts w:ascii="宋体" w:hAnsi="宋体" w:cs="宋体"/>
        </w:rPr>
      </w:pPr>
      <w:r>
        <w:rPr>
          <w:rFonts w:hint="eastAsia" w:ascii="宋体" w:hAnsi="宋体" w:cs="宋体"/>
        </w:rPr>
        <w:t>平台支持桌面、</w:t>
      </w:r>
      <w:r>
        <w:rPr>
          <w:rFonts w:ascii="宋体" w:hAnsi="宋体" w:cs="宋体"/>
        </w:rPr>
        <w:t>WEB</w:t>
      </w:r>
      <w:r>
        <w:rPr>
          <w:rFonts w:hint="eastAsia" w:ascii="宋体" w:hAnsi="宋体" w:cs="宋体"/>
        </w:rPr>
        <w:t>、移动客户端浏览视频，支持多种规格的窗口布局显示（移动客户端支持1、4窗口分割），在宽屏与普屏分辨率下呈现不同的默认选项；同时，用户可以根据需要自定义窗口布局，并可配置是否记忆上次画面分割</w:t>
      </w:r>
    </w:p>
    <w:p>
      <w:pPr>
        <w:spacing w:after="163" w:line="460" w:lineRule="exact"/>
        <w:ind w:firstLine="480"/>
        <w:rPr>
          <w:rFonts w:ascii="宋体" w:hAnsi="宋体" w:cs="宋体"/>
        </w:rPr>
      </w:pPr>
      <w:r>
        <w:rPr>
          <w:rFonts w:hint="eastAsia" w:ascii="宋体" w:hAnsi="宋体" w:cs="宋体"/>
        </w:rPr>
        <w:t>（2）视频预案及轮巡</w:t>
      </w:r>
    </w:p>
    <w:p>
      <w:pPr>
        <w:spacing w:after="163" w:line="460" w:lineRule="exact"/>
        <w:ind w:firstLine="480"/>
        <w:rPr>
          <w:rFonts w:ascii="宋体" w:hAnsi="宋体" w:cs="宋体"/>
        </w:rPr>
      </w:pPr>
      <w:r>
        <w:rPr>
          <w:rFonts w:hint="eastAsia" w:ascii="宋体" w:hAnsi="宋体" w:cs="宋体"/>
        </w:rPr>
        <w:t>系统按照设定好的规则，在指定的操作终端上自动轮流显示监控图像。根据业务需要，可以将监控点分组，在指定的窗口布局上按指定的轮巡时间间隔轮流播放。</w:t>
      </w:r>
    </w:p>
    <w:p>
      <w:pPr>
        <w:spacing w:after="163" w:line="460" w:lineRule="exact"/>
        <w:ind w:firstLine="480"/>
        <w:rPr>
          <w:rFonts w:ascii="宋体" w:hAnsi="宋体" w:cs="宋体"/>
        </w:rPr>
      </w:pPr>
      <w:r>
        <w:rPr>
          <w:rFonts w:hint="eastAsia" w:ascii="宋体" w:hAnsi="宋体" w:cs="宋体"/>
        </w:rPr>
        <w:t>（3）录像回放</w:t>
      </w:r>
    </w:p>
    <w:p>
      <w:pPr>
        <w:spacing w:after="163" w:line="460" w:lineRule="exact"/>
        <w:ind w:firstLine="480"/>
        <w:rPr>
          <w:rFonts w:ascii="宋体" w:hAnsi="宋体" w:cs="宋体"/>
        </w:rPr>
      </w:pPr>
      <w:r>
        <w:rPr>
          <w:rFonts w:hint="eastAsia" w:ascii="宋体" w:hAnsi="宋体" w:cs="宋体"/>
        </w:rPr>
        <w:t>支持以不同的颜色区分显示不同类型的录像，并支持根据录像类型过滤录像片段，支持桌面、WEB、移动桌面客户端录像回放。</w:t>
      </w:r>
    </w:p>
    <w:p>
      <w:pPr>
        <w:spacing w:after="163" w:line="460" w:lineRule="exact"/>
        <w:ind w:firstLine="480"/>
        <w:rPr>
          <w:rFonts w:ascii="宋体" w:hAnsi="宋体" w:cs="宋体"/>
        </w:rPr>
      </w:pPr>
      <w:r>
        <w:rPr>
          <w:rFonts w:hint="eastAsia" w:ascii="宋体" w:hAnsi="宋体" w:cs="宋体"/>
        </w:rPr>
        <w:t>（4）告警应用</w:t>
      </w:r>
    </w:p>
    <w:p>
      <w:pPr>
        <w:spacing w:after="163" w:line="460" w:lineRule="exact"/>
        <w:ind w:firstLine="480"/>
        <w:rPr>
          <w:rFonts w:ascii="宋体" w:hAnsi="宋体" w:cs="宋体"/>
        </w:rPr>
      </w:pPr>
      <w:r>
        <w:rPr>
          <w:rFonts w:hint="eastAsia" w:ascii="宋体" w:hAnsi="宋体" w:cs="宋体"/>
        </w:rPr>
        <w:t>平台支持接收系统中所有告警消息，包括告警器告警、监控点告警、智能告警、视频网管告警、设备告警、网管告警等；平台支持实时告警本地临时布撤防。</w:t>
      </w:r>
    </w:p>
    <w:p>
      <w:pPr>
        <w:spacing w:after="163" w:line="460" w:lineRule="exact"/>
        <w:ind w:firstLine="480"/>
        <w:rPr>
          <w:rFonts w:ascii="宋体" w:hAnsi="宋体" w:cs="宋体"/>
        </w:rPr>
      </w:pPr>
      <w:r>
        <w:rPr>
          <w:rFonts w:hint="eastAsia" w:ascii="宋体" w:hAnsi="宋体" w:cs="宋体"/>
        </w:rPr>
        <w:t>与综合视频管理应用平台无缝对接集成，实现在统一门户展示系统单点登录，合理化利用视频资源，形成一体化公共安全视频图像共享平台。</w:t>
      </w:r>
    </w:p>
    <w:p>
      <w:pPr>
        <w:spacing w:after="163"/>
        <w:rPr>
          <w:rFonts w:ascii="宋体" w:hAnsi="宋体"/>
        </w:rPr>
      </w:pPr>
      <w:r>
        <w:rPr>
          <w:rFonts w:hint="eastAsia" w:ascii="宋体" w:hAnsi="宋体"/>
        </w:rPr>
        <w:t>3.3.1.5.7统一业务支撑平台</w:t>
      </w:r>
    </w:p>
    <w:p>
      <w:pPr>
        <w:spacing w:after="163"/>
        <w:ind w:firstLine="480"/>
        <w:rPr>
          <w:rFonts w:ascii="宋体" w:hAnsi="宋体" w:cs="宋体"/>
        </w:rPr>
      </w:pPr>
      <w:r>
        <w:rPr>
          <w:rFonts w:hint="eastAsia" w:ascii="宋体" w:hAnsi="宋体" w:cs="宋体"/>
        </w:rPr>
        <w:t>应用支撑是整个平台建设的核心，应用支撑体系是用来支撑一般应用的基础平台，为多个应用系统提供统一的用户管理、权限认证、安全管理、资源管理、数据管理等基础功能，基于平台构建的应用系统拥有良好的集成性、扩展性，拥有更好的性能和安全，通过应用支撑平台可以构建和扩展新的应用，构建在软件应用支撑平台上的应用拥有更强的生命力，能够满足后续应用系统扩展和变化的需要。包含系统平台的统一身份认证、权限分配、系统日志等核心内容建设。</w:t>
      </w:r>
    </w:p>
    <w:p>
      <w:pPr>
        <w:spacing w:after="163"/>
        <w:ind w:firstLine="480"/>
        <w:rPr>
          <w:rFonts w:ascii="宋体" w:hAnsi="宋体" w:cs="宋体"/>
        </w:rPr>
      </w:pPr>
      <w:r>
        <w:rPr>
          <w:rFonts w:hint="eastAsia" w:ascii="宋体" w:hAnsi="宋体" w:cs="宋体"/>
        </w:rPr>
        <w:t>（1）统一身份认证</w:t>
      </w:r>
    </w:p>
    <w:p>
      <w:pPr>
        <w:spacing w:after="163"/>
        <w:ind w:firstLine="480"/>
        <w:rPr>
          <w:rFonts w:ascii="宋体" w:hAnsi="宋体" w:cs="宋体"/>
        </w:rPr>
      </w:pPr>
      <w:r>
        <w:rPr>
          <w:rFonts w:hint="eastAsia" w:ascii="宋体" w:hAnsi="宋体" w:cs="宋体"/>
        </w:rPr>
        <w:t>采用电子政务系统统一身份认证体系，进行整合用户身份，各业务子系统的用户体系遵循智慧电子政务用户体系规范，与统一用户管理平台用户管理、应用管理对接，实现统一认证，实现单点登录。</w:t>
      </w:r>
    </w:p>
    <w:p>
      <w:pPr>
        <w:spacing w:after="163"/>
        <w:ind w:left="480"/>
        <w:rPr>
          <w:rFonts w:ascii="宋体" w:hAnsi="宋体"/>
        </w:rPr>
      </w:pPr>
      <w:r>
        <w:rPr>
          <w:rFonts w:hint="eastAsia" w:ascii="宋体" w:hAnsi="宋体"/>
        </w:rPr>
        <w:t>（2）智能报表工具</w:t>
      </w:r>
    </w:p>
    <w:p>
      <w:pPr>
        <w:spacing w:after="163"/>
        <w:ind w:firstLine="480"/>
        <w:rPr>
          <w:rFonts w:ascii="宋体" w:hAnsi="宋体" w:cs="宋体"/>
        </w:rPr>
      </w:pPr>
      <w:r>
        <w:rPr>
          <w:rFonts w:hint="eastAsia" w:ascii="宋体" w:hAnsi="宋体" w:cs="宋体"/>
        </w:rPr>
        <w:t>BI工具整合了数据分析和决策支持的需求，提供一整套满足用户需求的数据分析、报表、绩效监控和信息发布的解决方案。其具有仪表盘、查询、报表分析、交互分析等丰富的功能，实现用户对将现有的数据转化为信息和知识可以更直观便捷地获取信息。</w:t>
      </w:r>
    </w:p>
    <w:p>
      <w:pPr>
        <w:spacing w:after="163"/>
        <w:ind w:firstLine="480"/>
        <w:rPr>
          <w:rFonts w:ascii="宋体" w:hAnsi="宋体" w:cs="宋体"/>
        </w:rPr>
      </w:pPr>
      <w:r>
        <w:rPr>
          <w:rFonts w:hint="eastAsia" w:ascii="宋体" w:hAnsi="宋体" w:cs="宋体"/>
        </w:rPr>
        <w:t xml:space="preserve">BI工具基于J2EE架构，服务器支持主流操作系统：UNIX、Linux、Windows、Aix、Solaris，支持32位和64位平台部署，支持国产中间件。 </w:t>
      </w:r>
    </w:p>
    <w:p>
      <w:pPr>
        <w:spacing w:after="163"/>
        <w:ind w:firstLine="480"/>
        <w:rPr>
          <w:rFonts w:ascii="宋体" w:hAnsi="宋体" w:cs="宋体"/>
        </w:rPr>
      </w:pPr>
      <w:r>
        <w:rPr>
          <w:rFonts w:hint="eastAsia" w:ascii="宋体" w:hAnsi="宋体" w:cs="宋体"/>
        </w:rPr>
        <w:t>BI工具对系统中各种业务应用支持元数据搜索、全文搜索；对查询结果还能进行依赖性分析。 用户权限管理能权限下放，通过分级管理员管理分支机构的权限，支持用户启用和禁用，支持资源权限、权限继承，能对对目录、报表资源支持只读、可写、管理、再授权的权限管理机制，下级目录或子孙目录可以继承上级目录的权限，继承权限的范围可灵活配置。</w:t>
      </w:r>
    </w:p>
    <w:p>
      <w:pPr>
        <w:spacing w:after="163"/>
        <w:rPr>
          <w:rFonts w:ascii="宋体" w:hAnsi="宋体"/>
        </w:rPr>
      </w:pPr>
      <w:r>
        <w:rPr>
          <w:rFonts w:hint="eastAsia" w:ascii="宋体" w:hAnsi="宋体"/>
        </w:rPr>
        <w:t>3.3.1.5.8平台安全</w:t>
      </w:r>
    </w:p>
    <w:p>
      <w:pPr>
        <w:spacing w:after="163"/>
        <w:ind w:firstLine="384" w:firstLineChars="183"/>
        <w:rPr>
          <w:rFonts w:ascii="宋体" w:hAnsi="宋体" w:cs="宋体"/>
        </w:rPr>
      </w:pPr>
      <w:r>
        <w:rPr>
          <w:rFonts w:hint="eastAsia" w:ascii="宋体" w:hAnsi="宋体" w:cs="宋体"/>
        </w:rPr>
        <w:t>应用</w:t>
      </w:r>
      <w:r>
        <w:rPr>
          <w:rFonts w:ascii="宋体" w:hAnsi="宋体" w:cs="宋体"/>
        </w:rPr>
        <w:t>安全</w:t>
      </w:r>
      <w:r>
        <w:rPr>
          <w:rFonts w:hint="eastAsia" w:ascii="宋体" w:hAnsi="宋体" w:cs="宋体"/>
        </w:rPr>
        <w:t>：平台整体架构采用Linux系统，安全性远高于Windows的系统。其次，平台的主数据库都是需要特定的准许的IP才能够进行访问；</w:t>
      </w:r>
      <w:r>
        <w:rPr>
          <w:rFonts w:ascii="宋体" w:hAnsi="宋体" w:cs="宋体"/>
        </w:rPr>
        <w:t>平台要求具有用户日志查询</w:t>
      </w:r>
      <w:r>
        <w:rPr>
          <w:rFonts w:hint="eastAsia" w:ascii="宋体" w:hAnsi="宋体" w:cs="宋体"/>
        </w:rPr>
        <w:t>，</w:t>
      </w:r>
      <w:r>
        <w:rPr>
          <w:rFonts w:ascii="宋体" w:hAnsi="宋体" w:cs="宋体"/>
        </w:rPr>
        <w:t>所有上过平台有操作记录的都会被记录且记录不可删</w:t>
      </w:r>
      <w:r>
        <w:rPr>
          <w:rFonts w:hint="eastAsia" w:ascii="宋体" w:hAnsi="宋体" w:cs="宋体"/>
        </w:rPr>
        <w:t>，</w:t>
      </w:r>
      <w:r>
        <w:rPr>
          <w:rFonts w:ascii="宋体" w:hAnsi="宋体" w:cs="宋体"/>
        </w:rPr>
        <w:t>日志保存不少于</w:t>
      </w:r>
      <w:r>
        <w:rPr>
          <w:rFonts w:hint="eastAsia" w:ascii="宋体" w:hAnsi="宋体" w:cs="宋体"/>
        </w:rPr>
        <w:t>6个月。</w:t>
      </w:r>
    </w:p>
    <w:p>
      <w:pPr>
        <w:spacing w:after="163"/>
        <w:ind w:firstLine="382" w:firstLineChars="182"/>
        <w:rPr>
          <w:rFonts w:ascii="宋体" w:hAnsi="宋体" w:cs="宋体"/>
        </w:rPr>
      </w:pPr>
      <w:r>
        <w:rPr>
          <w:rFonts w:hint="eastAsia" w:ascii="宋体" w:hAnsi="宋体" w:cs="宋体"/>
        </w:rPr>
        <w:t>平台安全：平台侧部署千兆防火墙，对流经它的网络通信进行扫描，过滤掉一些攻击，以免其在目标计算机上被执行。防火墙还可以关闭不使用的端口，禁止特定端口的流出通信，封锁特洛伊木马，禁止来自特殊站点的访问，从而防止来自不明入侵者的所有通信。</w:t>
      </w:r>
    </w:p>
    <w:p>
      <w:pPr>
        <w:spacing w:after="163"/>
        <w:ind w:firstLine="382" w:firstLineChars="182"/>
        <w:rPr>
          <w:rFonts w:ascii="宋体" w:hAnsi="宋体" w:cs="宋体"/>
        </w:rPr>
      </w:pPr>
      <w:r>
        <w:rPr>
          <w:rFonts w:hint="eastAsia" w:ascii="宋体" w:hAnsi="宋体"/>
        </w:rPr>
        <w:t>接入安全：区县综治平台和区县内的联网平台对接，且区县内的联网平台不能相互访问，只能和区县总平台互通。每个接入行业单位平台及运营商平台单独创建MPLS VPN实例，通过配置三层网络隔离，保证相互无法访问。</w:t>
      </w:r>
    </w:p>
    <w:p>
      <w:pPr>
        <w:spacing w:after="163"/>
        <w:rPr>
          <w:rFonts w:ascii="宋体" w:hAnsi="宋体"/>
        </w:rPr>
      </w:pPr>
      <w:r>
        <w:rPr>
          <w:rFonts w:hint="eastAsia" w:ascii="宋体" w:hAnsi="宋体"/>
        </w:rPr>
        <w:t>3.3.1.5.9</w:t>
      </w:r>
      <w:r>
        <w:rPr>
          <w:rFonts w:ascii="宋体" w:hAnsi="宋体"/>
        </w:rPr>
        <w:t>校时服务</w:t>
      </w:r>
    </w:p>
    <w:p>
      <w:pPr>
        <w:spacing w:after="163"/>
        <w:ind w:firstLine="482"/>
        <w:rPr>
          <w:rFonts w:ascii="宋体" w:hAnsi="宋体"/>
        </w:rPr>
      </w:pPr>
      <w:r>
        <w:rPr>
          <w:rFonts w:hint="eastAsia" w:ascii="宋体" w:hAnsi="宋体" w:cs="宋体"/>
        </w:rPr>
        <w:t>为防止平台内各类服务和设备的系统时间可能存在不一致的情况和由此会带来各类问题发生，平台提供校时服务，支持</w:t>
      </w:r>
      <w:r>
        <w:rPr>
          <w:rFonts w:ascii="宋体" w:hAnsi="宋体" w:cs="宋体"/>
        </w:rPr>
        <w:t>NTP和中心服务校时两类时间源，通过定时自动校时和手动校时两种校时方式，统一平台内各类服务和设备的系统时间。</w:t>
      </w:r>
    </w:p>
    <w:p>
      <w:pPr>
        <w:spacing w:after="163"/>
        <w:rPr>
          <w:rFonts w:ascii="宋体" w:hAnsi="宋体"/>
        </w:rPr>
      </w:pPr>
      <w:r>
        <w:rPr>
          <w:rFonts w:hint="eastAsia" w:ascii="宋体" w:hAnsi="宋体"/>
        </w:rPr>
        <w:t>3.3.1.6</w:t>
      </w:r>
      <w:r>
        <w:rPr>
          <w:rFonts w:ascii="宋体" w:hAnsi="宋体"/>
        </w:rPr>
        <w:t>接入方式</w:t>
      </w:r>
    </w:p>
    <w:p>
      <w:pPr>
        <w:spacing w:after="163"/>
        <w:ind w:firstLine="480"/>
        <w:rPr>
          <w:rFonts w:ascii="宋体" w:hAnsi="宋体"/>
        </w:rPr>
      </w:pPr>
      <w:r>
        <w:rPr>
          <w:rFonts w:ascii="宋体" w:hAnsi="宋体"/>
        </w:rPr>
        <w:t>1、直接接入</w:t>
      </w:r>
    </w:p>
    <w:p>
      <w:pPr>
        <w:spacing w:after="163"/>
        <w:ind w:firstLine="480"/>
        <w:rPr>
          <w:rFonts w:ascii="宋体" w:hAnsi="宋体"/>
        </w:rPr>
      </w:pPr>
      <w:r>
        <w:rPr>
          <w:rFonts w:ascii="宋体" w:hAnsi="宋体"/>
        </w:rPr>
        <w:t>具备直接接入条件的视频编解码设备应采用标准协议（GB/T28181-2016）接入综治</w:t>
      </w:r>
      <w:r>
        <w:rPr>
          <w:rFonts w:hint="eastAsia" w:ascii="宋体" w:hAnsi="宋体"/>
        </w:rPr>
        <w:t>分</w:t>
      </w:r>
      <w:r>
        <w:rPr>
          <w:rFonts w:ascii="宋体" w:hAnsi="宋体"/>
        </w:rPr>
        <w:t>平台或运营商平台</w:t>
      </w:r>
      <w:r>
        <w:rPr>
          <w:rFonts w:hint="eastAsia" w:ascii="宋体" w:hAnsi="宋体"/>
        </w:rPr>
        <w:t>。本次综治分平台具备直接接入视频监控能力，但</w:t>
      </w:r>
      <w:r>
        <w:rPr>
          <w:rFonts w:ascii="宋体" w:hAnsi="宋体"/>
        </w:rPr>
        <w:t>零散视频监控宜先接入运营商平台整合。</w:t>
      </w:r>
    </w:p>
    <w:p>
      <w:pPr>
        <w:spacing w:after="163"/>
        <w:ind w:firstLine="480"/>
        <w:rPr>
          <w:rFonts w:ascii="宋体" w:hAnsi="宋体"/>
        </w:rPr>
      </w:pPr>
      <w:r>
        <w:rPr>
          <w:rFonts w:ascii="宋体" w:hAnsi="宋体"/>
        </w:rPr>
        <w:t>2、平台级联接入</w:t>
      </w:r>
    </w:p>
    <w:p>
      <w:pPr>
        <w:spacing w:after="163"/>
        <w:ind w:firstLine="480"/>
        <w:rPr>
          <w:rFonts w:ascii="宋体" w:hAnsi="宋体"/>
        </w:rPr>
      </w:pPr>
      <w:r>
        <w:rPr>
          <w:rFonts w:ascii="宋体" w:hAnsi="宋体"/>
        </w:rPr>
        <w:t>对于拥有成熟数字视频监控平台的社会单位，图像清晰、视频资源存储安全可靠，应采用标准协议（GB/T28181-2016）通过平台级联网关设备进行监控平台间的互联。</w:t>
      </w:r>
    </w:p>
    <w:p>
      <w:pPr>
        <w:spacing w:after="163"/>
        <w:ind w:firstLine="560"/>
        <w:jc w:val="center"/>
        <w:rPr>
          <w:rFonts w:ascii="宋体" w:hAnsi="宋体"/>
        </w:rPr>
      </w:pPr>
      <w:r>
        <w:rPr>
          <w:rFonts w:ascii="宋体" w:hAnsi="宋体"/>
        </w:rPr>
        <w:drawing>
          <wp:inline distT="0" distB="0" distL="114300" distR="114300">
            <wp:extent cx="4598670" cy="2602230"/>
            <wp:effectExtent l="0" t="0" r="3810" b="3810"/>
            <wp:docPr id="11" name="图片 7187" descr="C:\Documents and Settings\12359\Application Data\Tencent\Users\1042279795\QQ\WinTemp\RichOle\CCDR2YCI[]NTT~A0IR1VF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187" descr="C:\Documents and Settings\12359\Application Data\Tencent\Users\1042279795\QQ\WinTemp\RichOle\CCDR2YCI[]NTT~A0IR1VFL7.jpg"/>
                    <pic:cNvPicPr>
                      <a:picLocks noChangeAspect="1"/>
                    </pic:cNvPicPr>
                  </pic:nvPicPr>
                  <pic:blipFill>
                    <a:blip r:embed="rId20"/>
                    <a:stretch>
                      <a:fillRect/>
                    </a:stretch>
                  </pic:blipFill>
                  <pic:spPr>
                    <a:xfrm>
                      <a:off x="0" y="0"/>
                      <a:ext cx="4598670" cy="2602230"/>
                    </a:xfrm>
                    <a:prstGeom prst="rect">
                      <a:avLst/>
                    </a:prstGeom>
                    <a:noFill/>
                    <a:ln>
                      <a:noFill/>
                    </a:ln>
                  </pic:spPr>
                </pic:pic>
              </a:graphicData>
            </a:graphic>
          </wp:inline>
        </w:drawing>
      </w:r>
    </w:p>
    <w:p>
      <w:pPr>
        <w:spacing w:after="163"/>
        <w:ind w:firstLine="560"/>
        <w:jc w:val="center"/>
        <w:rPr>
          <w:rFonts w:ascii="宋体" w:hAnsi="宋体"/>
          <w:b/>
        </w:rPr>
      </w:pPr>
      <w:r>
        <w:rPr>
          <w:rFonts w:ascii="宋体" w:hAnsi="宋体"/>
          <w:b/>
        </w:rPr>
        <w:t>图</w:t>
      </w:r>
      <w:r>
        <w:rPr>
          <w:rFonts w:hint="eastAsia" w:ascii="宋体" w:hAnsi="宋体"/>
          <w:b/>
        </w:rPr>
        <w:t>9.7-1 国标平台</w:t>
      </w:r>
      <w:r>
        <w:rPr>
          <w:rFonts w:ascii="宋体" w:hAnsi="宋体"/>
          <w:b/>
        </w:rPr>
        <w:t>接入方式示意图</w:t>
      </w:r>
    </w:p>
    <w:p>
      <w:pPr>
        <w:spacing w:after="163"/>
        <w:ind w:firstLine="480"/>
        <w:rPr>
          <w:rFonts w:ascii="宋体" w:hAnsi="宋体"/>
        </w:rPr>
      </w:pPr>
      <w:r>
        <w:rPr>
          <w:rFonts w:ascii="宋体" w:hAnsi="宋体"/>
        </w:rPr>
        <w:t>如视频监控平台为非国标平台，通过平台级联网关对视频监控平台应进行国标改造，再与综治社会面监控资源整合平台或运营商平台进行国标对接。</w:t>
      </w:r>
    </w:p>
    <w:p>
      <w:pPr>
        <w:spacing w:after="163"/>
        <w:ind w:firstLine="174" w:firstLineChars="83"/>
        <w:jc w:val="center"/>
        <w:rPr>
          <w:rFonts w:ascii="宋体" w:hAnsi="宋体"/>
        </w:rPr>
      </w:pPr>
      <w:r>
        <w:rPr>
          <w:rFonts w:ascii="宋体" w:hAnsi="宋体"/>
        </w:rPr>
        <w:drawing>
          <wp:inline distT="0" distB="0" distL="114300" distR="114300">
            <wp:extent cx="5067300" cy="1871345"/>
            <wp:effectExtent l="0" t="0" r="7620" b="3175"/>
            <wp:docPr id="12" name="图片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188"/>
                    <pic:cNvPicPr>
                      <a:picLocks noChangeAspect="1"/>
                    </pic:cNvPicPr>
                  </pic:nvPicPr>
                  <pic:blipFill>
                    <a:blip r:embed="rId21"/>
                    <a:stretch>
                      <a:fillRect/>
                    </a:stretch>
                  </pic:blipFill>
                  <pic:spPr>
                    <a:xfrm>
                      <a:off x="0" y="0"/>
                      <a:ext cx="5067300" cy="1871345"/>
                    </a:xfrm>
                    <a:prstGeom prst="rect">
                      <a:avLst/>
                    </a:prstGeom>
                    <a:noFill/>
                    <a:ln>
                      <a:noFill/>
                    </a:ln>
                  </pic:spPr>
                </pic:pic>
              </a:graphicData>
            </a:graphic>
          </wp:inline>
        </w:drawing>
      </w:r>
    </w:p>
    <w:p>
      <w:pPr>
        <w:spacing w:after="163"/>
        <w:ind w:firstLine="560"/>
        <w:jc w:val="center"/>
        <w:rPr>
          <w:rFonts w:ascii="宋体" w:hAnsi="宋体"/>
          <w:b/>
        </w:rPr>
      </w:pPr>
      <w:r>
        <w:rPr>
          <w:rFonts w:ascii="宋体" w:hAnsi="宋体"/>
          <w:b/>
        </w:rPr>
        <w:t>图</w:t>
      </w:r>
      <w:r>
        <w:rPr>
          <w:rFonts w:hint="eastAsia" w:ascii="宋体" w:hAnsi="宋体"/>
          <w:b/>
        </w:rPr>
        <w:t xml:space="preserve">9.7-2 </w:t>
      </w:r>
      <w:r>
        <w:rPr>
          <w:rFonts w:ascii="宋体" w:hAnsi="宋体"/>
          <w:b/>
        </w:rPr>
        <w:t>非国标平台接入示意图</w:t>
      </w:r>
    </w:p>
    <w:p>
      <w:pPr>
        <w:spacing w:after="163"/>
        <w:ind w:firstLine="480"/>
        <w:rPr>
          <w:rFonts w:ascii="宋体" w:hAnsi="宋体"/>
        </w:rPr>
      </w:pPr>
      <w:r>
        <w:rPr>
          <w:rFonts w:ascii="宋体" w:hAnsi="宋体"/>
        </w:rPr>
        <w:t>如该视频监控平台为非国标平台，且自身无法实现国标改造，可采用以下2种方式：</w:t>
      </w:r>
    </w:p>
    <w:p>
      <w:pPr>
        <w:numPr>
          <w:ilvl w:val="0"/>
          <w:numId w:val="78"/>
        </w:numPr>
        <w:spacing w:line="360" w:lineRule="auto"/>
        <w:ind w:firstLine="420" w:firstLineChars="200"/>
        <w:rPr>
          <w:rFonts w:ascii="宋体" w:hAnsi="宋体"/>
        </w:rPr>
      </w:pPr>
      <w:r>
        <w:rPr>
          <w:rFonts w:ascii="宋体" w:hAnsi="宋体"/>
        </w:rPr>
        <w:t>将原有非国标平台更换为国标平台，然后直接与社会面视频联网平台通过国标进行对接。如采用此方式，涉及的内容包括：</w:t>
      </w:r>
    </w:p>
    <w:p>
      <w:pPr>
        <w:numPr>
          <w:ilvl w:val="0"/>
          <w:numId w:val="79"/>
        </w:numPr>
        <w:spacing w:line="360" w:lineRule="auto"/>
        <w:ind w:firstLine="420" w:firstLineChars="200"/>
        <w:rPr>
          <w:rFonts w:ascii="宋体" w:hAnsi="宋体"/>
        </w:rPr>
      </w:pPr>
      <w:r>
        <w:rPr>
          <w:rFonts w:ascii="宋体" w:hAnsi="宋体"/>
        </w:rPr>
        <w:t>平台软件的更换；</w:t>
      </w:r>
    </w:p>
    <w:p>
      <w:pPr>
        <w:numPr>
          <w:ilvl w:val="0"/>
          <w:numId w:val="79"/>
        </w:numPr>
        <w:spacing w:line="360" w:lineRule="auto"/>
        <w:ind w:firstLine="420" w:firstLineChars="200"/>
        <w:rPr>
          <w:rFonts w:ascii="宋体" w:hAnsi="宋体"/>
        </w:rPr>
      </w:pPr>
      <w:r>
        <w:rPr>
          <w:rFonts w:ascii="宋体" w:hAnsi="宋体"/>
        </w:rPr>
        <w:t>新增少量服务器硬件（因各平台软件厂家对硬件的要求不统一，具体情况需具体分析）；</w:t>
      </w:r>
    </w:p>
    <w:p>
      <w:pPr>
        <w:numPr>
          <w:ilvl w:val="0"/>
          <w:numId w:val="79"/>
        </w:numPr>
        <w:spacing w:line="360" w:lineRule="auto"/>
        <w:ind w:firstLine="420" w:firstLineChars="200"/>
        <w:rPr>
          <w:rFonts w:ascii="宋体" w:hAnsi="宋体"/>
        </w:rPr>
      </w:pPr>
      <w:r>
        <w:rPr>
          <w:rFonts w:ascii="宋体" w:hAnsi="宋体"/>
        </w:rPr>
        <w:t>原平台相关设备的更换（主要是与原平台相关的解码器等设备，因这些设备通常为平台专用设备，不能用于新平台，因此无法利旧）；</w:t>
      </w:r>
    </w:p>
    <w:p>
      <w:pPr>
        <w:numPr>
          <w:ilvl w:val="0"/>
          <w:numId w:val="79"/>
        </w:numPr>
        <w:spacing w:line="360" w:lineRule="auto"/>
        <w:ind w:firstLine="420" w:firstLineChars="200"/>
        <w:rPr>
          <w:rFonts w:ascii="宋体" w:hAnsi="宋体"/>
        </w:rPr>
      </w:pPr>
      <w:r>
        <w:rPr>
          <w:rFonts w:ascii="宋体" w:hAnsi="宋体"/>
        </w:rPr>
        <w:t>数据的割接和调试。</w:t>
      </w:r>
    </w:p>
    <w:p>
      <w:pPr>
        <w:numPr>
          <w:ilvl w:val="0"/>
          <w:numId w:val="78"/>
        </w:numPr>
        <w:spacing w:line="360" w:lineRule="auto"/>
        <w:ind w:firstLine="420" w:firstLineChars="200"/>
        <w:rPr>
          <w:rFonts w:ascii="宋体" w:hAnsi="宋体"/>
        </w:rPr>
      </w:pPr>
      <w:r>
        <w:rPr>
          <w:rFonts w:ascii="宋体" w:hAnsi="宋体"/>
        </w:rPr>
        <w:t>直接与前端设备进行对接，不与监控平台进行对接。</w:t>
      </w:r>
    </w:p>
    <w:p>
      <w:pPr>
        <w:spacing w:after="163"/>
        <w:rPr>
          <w:rFonts w:ascii="宋体" w:hAnsi="宋体"/>
        </w:rPr>
      </w:pPr>
      <w:r>
        <w:rPr>
          <w:rFonts w:hint="eastAsia" w:ascii="宋体" w:hAnsi="宋体"/>
        </w:rPr>
        <w:t>3.3.1.7</w:t>
      </w:r>
      <w:r>
        <w:rPr>
          <w:rFonts w:ascii="宋体" w:hAnsi="宋体"/>
        </w:rPr>
        <w:t>存储建议</w:t>
      </w:r>
    </w:p>
    <w:p>
      <w:pPr>
        <w:spacing w:after="163"/>
        <w:ind w:firstLine="525" w:firstLineChars="250"/>
        <w:rPr>
          <w:rFonts w:ascii="宋体" w:hAnsi="宋体"/>
        </w:rPr>
      </w:pPr>
      <w:r>
        <w:rPr>
          <w:rFonts w:ascii="宋体" w:hAnsi="宋体"/>
        </w:rPr>
        <w:t>根据“谁使用、谁建设、谁管理、谁维护”的原则，三类视频存储信息主要以本地录像资料备查为主</w:t>
      </w:r>
      <w:r>
        <w:rPr>
          <w:rFonts w:hint="eastAsia" w:ascii="宋体" w:hAnsi="宋体"/>
        </w:rPr>
        <w:t>。</w:t>
      </w:r>
      <w:r>
        <w:rPr>
          <w:rFonts w:ascii="宋体" w:hAnsi="宋体"/>
        </w:rPr>
        <w:t>本项目综治平台暂不做存储要求</w:t>
      </w:r>
      <w:r>
        <w:rPr>
          <w:rFonts w:hint="eastAsia" w:ascii="宋体" w:hAnsi="宋体"/>
        </w:rPr>
        <w:t>。</w:t>
      </w:r>
    </w:p>
    <w:p>
      <w:pPr>
        <w:spacing w:after="163"/>
        <w:rPr>
          <w:rFonts w:ascii="宋体" w:hAnsi="宋体"/>
        </w:rPr>
      </w:pPr>
      <w:r>
        <w:rPr>
          <w:rFonts w:hint="eastAsia" w:ascii="宋体" w:hAnsi="宋体"/>
        </w:rPr>
        <w:t>3.3.1.8联网统计</w:t>
      </w:r>
    </w:p>
    <w:p>
      <w:pPr>
        <w:spacing w:after="163"/>
        <w:ind w:firstLine="480"/>
      </w:pPr>
      <w:r>
        <w:rPr>
          <w:rFonts w:hint="eastAsia"/>
        </w:rPr>
        <w:t>三类接入点位：</w:t>
      </w:r>
    </w:p>
    <w:tbl>
      <w:tblPr>
        <w:tblStyle w:val="69"/>
        <w:tblW w:w="0" w:type="auto"/>
        <w:tblInd w:w="93" w:type="dxa"/>
        <w:tblLayout w:type="fixed"/>
        <w:tblCellMar>
          <w:top w:w="0" w:type="dxa"/>
          <w:left w:w="108" w:type="dxa"/>
          <w:bottom w:w="0" w:type="dxa"/>
          <w:right w:w="108" w:type="dxa"/>
        </w:tblCellMar>
      </w:tblPr>
      <w:tblGrid>
        <w:gridCol w:w="1080"/>
        <w:gridCol w:w="2621"/>
        <w:gridCol w:w="2693"/>
        <w:gridCol w:w="2410"/>
      </w:tblGrid>
      <w:tr>
        <w:tblPrEx>
          <w:tblCellMar>
            <w:top w:w="0" w:type="dxa"/>
            <w:left w:w="108" w:type="dxa"/>
            <w:bottom w:w="0" w:type="dxa"/>
            <w:right w:w="108" w:type="dxa"/>
          </w:tblCellMar>
        </w:tblPrEx>
        <w:trPr>
          <w:trHeight w:val="270"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after="163"/>
              <w:ind w:firstLine="220" w:firstLineChars="100"/>
              <w:rPr>
                <w:rFonts w:ascii="宋体" w:hAnsi="宋体" w:cs="宋体"/>
                <w:color w:val="000000"/>
                <w:sz w:val="22"/>
                <w:szCs w:val="22"/>
              </w:rPr>
            </w:pPr>
            <w:r>
              <w:rPr>
                <w:rFonts w:hint="eastAsia" w:ascii="宋体" w:hAnsi="宋体" w:cs="宋体"/>
                <w:color w:val="000000"/>
                <w:sz w:val="22"/>
                <w:szCs w:val="22"/>
              </w:rPr>
              <w:t>序号</w:t>
            </w:r>
          </w:p>
        </w:tc>
        <w:tc>
          <w:tcPr>
            <w:tcW w:w="2621" w:type="dxa"/>
            <w:tcBorders>
              <w:top w:val="single" w:color="auto" w:sz="4" w:space="0"/>
              <w:left w:val="nil"/>
              <w:bottom w:val="single" w:color="auto" w:sz="4" w:space="0"/>
              <w:right w:val="single" w:color="auto" w:sz="4" w:space="0"/>
            </w:tcBorders>
            <w:noWrap/>
            <w:vAlign w:val="center"/>
          </w:tcPr>
          <w:p>
            <w:pPr>
              <w:spacing w:after="163"/>
              <w:jc w:val="center"/>
              <w:rPr>
                <w:rFonts w:ascii="宋体" w:hAnsi="宋体" w:cs="宋体"/>
                <w:color w:val="000000"/>
                <w:sz w:val="22"/>
                <w:szCs w:val="22"/>
              </w:rPr>
            </w:pPr>
            <w:r>
              <w:rPr>
                <w:rFonts w:hint="eastAsia" w:ascii="宋体" w:hAnsi="宋体" w:cs="宋体"/>
                <w:color w:val="000000"/>
                <w:sz w:val="22"/>
                <w:szCs w:val="22"/>
              </w:rPr>
              <w:t>单位</w:t>
            </w:r>
          </w:p>
        </w:tc>
        <w:tc>
          <w:tcPr>
            <w:tcW w:w="2693" w:type="dxa"/>
            <w:tcBorders>
              <w:top w:val="single" w:color="auto" w:sz="4" w:space="0"/>
              <w:left w:val="nil"/>
              <w:bottom w:val="single" w:color="auto" w:sz="4" w:space="0"/>
              <w:right w:val="single" w:color="auto" w:sz="4" w:space="0"/>
            </w:tcBorders>
            <w:noWrap/>
            <w:vAlign w:val="center"/>
          </w:tcPr>
          <w:p>
            <w:pPr>
              <w:spacing w:after="163"/>
              <w:jc w:val="center"/>
              <w:rPr>
                <w:rFonts w:ascii="宋体" w:hAnsi="宋体" w:cs="宋体"/>
                <w:color w:val="000000"/>
                <w:sz w:val="22"/>
                <w:szCs w:val="22"/>
              </w:rPr>
            </w:pPr>
            <w:r>
              <w:rPr>
                <w:rFonts w:hint="eastAsia" w:ascii="宋体" w:hAnsi="宋体" w:cs="宋体"/>
                <w:color w:val="000000"/>
                <w:sz w:val="22"/>
                <w:szCs w:val="22"/>
              </w:rPr>
              <w:t>总监控数量</w:t>
            </w:r>
          </w:p>
        </w:tc>
        <w:tc>
          <w:tcPr>
            <w:tcW w:w="2410" w:type="dxa"/>
            <w:tcBorders>
              <w:top w:val="single" w:color="auto" w:sz="4" w:space="0"/>
              <w:left w:val="nil"/>
              <w:bottom w:val="single" w:color="auto" w:sz="4" w:space="0"/>
              <w:right w:val="single" w:color="auto" w:sz="4" w:space="0"/>
            </w:tcBorders>
            <w:noWrap/>
            <w:vAlign w:val="center"/>
          </w:tcPr>
          <w:p>
            <w:pPr>
              <w:spacing w:after="163"/>
              <w:jc w:val="center"/>
              <w:rPr>
                <w:rFonts w:ascii="宋体" w:hAnsi="宋体" w:cs="宋体"/>
                <w:color w:val="000000"/>
                <w:sz w:val="22"/>
                <w:szCs w:val="22"/>
              </w:rPr>
            </w:pPr>
            <w:r>
              <w:rPr>
                <w:rFonts w:hint="eastAsia" w:ascii="宋体" w:hAnsi="宋体" w:cs="宋体"/>
                <w:color w:val="000000"/>
                <w:sz w:val="22"/>
                <w:szCs w:val="22"/>
              </w:rPr>
              <w:t>雪亮接入数量</w:t>
            </w:r>
          </w:p>
        </w:tc>
      </w:tr>
      <w:tr>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noWrap/>
            <w:vAlign w:val="center"/>
          </w:tcPr>
          <w:p>
            <w:pPr>
              <w:spacing w:after="163"/>
              <w:jc w:val="center"/>
              <w:rPr>
                <w:rFonts w:ascii="宋体" w:hAnsi="宋体" w:cs="宋体"/>
                <w:color w:val="000000"/>
                <w:sz w:val="22"/>
                <w:szCs w:val="22"/>
              </w:rPr>
            </w:pPr>
            <w:r>
              <w:rPr>
                <w:rFonts w:hint="eastAsia" w:ascii="宋体" w:hAnsi="宋体" w:cs="宋体"/>
                <w:color w:val="000000"/>
                <w:sz w:val="22"/>
                <w:szCs w:val="22"/>
              </w:rPr>
              <w:t>1</w:t>
            </w:r>
          </w:p>
        </w:tc>
        <w:tc>
          <w:tcPr>
            <w:tcW w:w="2621" w:type="dxa"/>
            <w:tcBorders>
              <w:top w:val="nil"/>
              <w:left w:val="nil"/>
              <w:bottom w:val="single" w:color="auto" w:sz="4" w:space="0"/>
              <w:right w:val="single" w:color="auto" w:sz="4" w:space="0"/>
            </w:tcBorders>
            <w:noWrap/>
            <w:vAlign w:val="center"/>
          </w:tcPr>
          <w:p>
            <w:pPr>
              <w:spacing w:after="163"/>
              <w:jc w:val="center"/>
              <w:rPr>
                <w:rFonts w:ascii="宋体" w:hAnsi="宋体" w:cs="宋体"/>
                <w:color w:val="000000"/>
                <w:sz w:val="22"/>
                <w:szCs w:val="22"/>
              </w:rPr>
            </w:pPr>
            <w:r>
              <w:rPr>
                <w:rFonts w:hint="eastAsia" w:ascii="宋体" w:hAnsi="宋体" w:cs="宋体"/>
                <w:color w:val="000000"/>
                <w:sz w:val="22"/>
                <w:szCs w:val="22"/>
              </w:rPr>
              <w:t>人民医院</w:t>
            </w:r>
          </w:p>
        </w:tc>
        <w:tc>
          <w:tcPr>
            <w:tcW w:w="2693" w:type="dxa"/>
            <w:tcBorders>
              <w:top w:val="nil"/>
              <w:left w:val="nil"/>
              <w:bottom w:val="single" w:color="auto" w:sz="4" w:space="0"/>
              <w:right w:val="single" w:color="auto" w:sz="4" w:space="0"/>
            </w:tcBorders>
            <w:noWrap/>
            <w:vAlign w:val="center"/>
          </w:tcPr>
          <w:p>
            <w:pPr>
              <w:spacing w:after="163"/>
              <w:jc w:val="center"/>
              <w:rPr>
                <w:rFonts w:ascii="宋体" w:hAnsi="宋体" w:cs="宋体"/>
                <w:color w:val="000000"/>
                <w:sz w:val="22"/>
                <w:szCs w:val="22"/>
              </w:rPr>
            </w:pPr>
            <w:r>
              <w:rPr>
                <w:rFonts w:hint="eastAsia" w:ascii="宋体" w:hAnsi="宋体" w:cs="宋体"/>
                <w:color w:val="000000"/>
                <w:sz w:val="22"/>
                <w:szCs w:val="22"/>
              </w:rPr>
              <w:t>780</w:t>
            </w:r>
          </w:p>
        </w:tc>
        <w:tc>
          <w:tcPr>
            <w:tcW w:w="2410" w:type="dxa"/>
            <w:tcBorders>
              <w:top w:val="nil"/>
              <w:left w:val="nil"/>
              <w:bottom w:val="single" w:color="auto" w:sz="4" w:space="0"/>
              <w:right w:val="single" w:color="auto" w:sz="4" w:space="0"/>
            </w:tcBorders>
            <w:noWrap/>
            <w:vAlign w:val="center"/>
          </w:tcPr>
          <w:p>
            <w:pPr>
              <w:spacing w:after="163"/>
              <w:jc w:val="center"/>
              <w:rPr>
                <w:rFonts w:ascii="宋体" w:hAnsi="宋体" w:cs="宋体"/>
                <w:color w:val="000000"/>
                <w:sz w:val="22"/>
                <w:szCs w:val="22"/>
              </w:rPr>
            </w:pPr>
            <w:r>
              <w:rPr>
                <w:rFonts w:hint="eastAsia" w:ascii="宋体" w:hAnsi="宋体" w:cs="宋体"/>
                <w:color w:val="000000"/>
                <w:sz w:val="22"/>
                <w:szCs w:val="22"/>
              </w:rPr>
              <w:t>90</w:t>
            </w:r>
          </w:p>
        </w:tc>
      </w:tr>
      <w:tr>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noWrap/>
            <w:vAlign w:val="center"/>
          </w:tcPr>
          <w:p>
            <w:pPr>
              <w:spacing w:after="163"/>
              <w:jc w:val="center"/>
              <w:rPr>
                <w:rFonts w:ascii="宋体" w:hAnsi="宋体" w:cs="宋体"/>
                <w:color w:val="000000"/>
                <w:sz w:val="22"/>
                <w:szCs w:val="22"/>
              </w:rPr>
            </w:pPr>
            <w:r>
              <w:rPr>
                <w:rFonts w:hint="eastAsia" w:ascii="宋体" w:hAnsi="宋体" w:cs="宋体"/>
                <w:color w:val="000000"/>
                <w:sz w:val="22"/>
                <w:szCs w:val="22"/>
              </w:rPr>
              <w:t>2</w:t>
            </w:r>
          </w:p>
        </w:tc>
        <w:tc>
          <w:tcPr>
            <w:tcW w:w="2621" w:type="dxa"/>
            <w:tcBorders>
              <w:top w:val="nil"/>
              <w:left w:val="nil"/>
              <w:bottom w:val="single" w:color="auto" w:sz="4" w:space="0"/>
              <w:right w:val="single" w:color="auto" w:sz="4" w:space="0"/>
            </w:tcBorders>
            <w:noWrap/>
            <w:vAlign w:val="center"/>
          </w:tcPr>
          <w:p>
            <w:pPr>
              <w:spacing w:after="163"/>
              <w:jc w:val="center"/>
              <w:rPr>
                <w:rFonts w:ascii="宋体" w:hAnsi="宋体" w:cs="宋体"/>
                <w:color w:val="000000"/>
                <w:sz w:val="22"/>
                <w:szCs w:val="22"/>
              </w:rPr>
            </w:pPr>
            <w:r>
              <w:rPr>
                <w:rFonts w:hint="eastAsia" w:ascii="宋体" w:hAnsi="宋体" w:cs="宋体"/>
                <w:color w:val="000000"/>
                <w:sz w:val="22"/>
                <w:szCs w:val="22"/>
              </w:rPr>
              <w:t>崧厦二院</w:t>
            </w:r>
          </w:p>
        </w:tc>
        <w:tc>
          <w:tcPr>
            <w:tcW w:w="2693" w:type="dxa"/>
            <w:tcBorders>
              <w:top w:val="nil"/>
              <w:left w:val="nil"/>
              <w:bottom w:val="single" w:color="auto" w:sz="4" w:space="0"/>
              <w:right w:val="single" w:color="auto" w:sz="4" w:space="0"/>
            </w:tcBorders>
            <w:noWrap/>
            <w:vAlign w:val="center"/>
          </w:tcPr>
          <w:p>
            <w:pPr>
              <w:spacing w:after="163"/>
              <w:jc w:val="center"/>
              <w:rPr>
                <w:rFonts w:ascii="宋体" w:hAnsi="宋体" w:cs="宋体"/>
                <w:color w:val="000000"/>
                <w:sz w:val="22"/>
                <w:szCs w:val="22"/>
              </w:rPr>
            </w:pPr>
            <w:r>
              <w:rPr>
                <w:rFonts w:hint="eastAsia" w:ascii="宋体" w:hAnsi="宋体" w:cs="宋体"/>
                <w:color w:val="000000"/>
                <w:sz w:val="22"/>
                <w:szCs w:val="22"/>
              </w:rPr>
              <w:t>135</w:t>
            </w:r>
          </w:p>
        </w:tc>
        <w:tc>
          <w:tcPr>
            <w:tcW w:w="2410" w:type="dxa"/>
            <w:tcBorders>
              <w:top w:val="nil"/>
              <w:left w:val="nil"/>
              <w:bottom w:val="single" w:color="auto" w:sz="4" w:space="0"/>
              <w:right w:val="single" w:color="auto" w:sz="4" w:space="0"/>
            </w:tcBorders>
            <w:noWrap/>
            <w:vAlign w:val="center"/>
          </w:tcPr>
          <w:p>
            <w:pPr>
              <w:spacing w:after="163"/>
              <w:jc w:val="center"/>
              <w:rPr>
                <w:rFonts w:ascii="宋体" w:hAnsi="宋体" w:cs="宋体"/>
                <w:color w:val="000000"/>
                <w:sz w:val="22"/>
                <w:szCs w:val="22"/>
              </w:rPr>
            </w:pPr>
            <w:r>
              <w:rPr>
                <w:rFonts w:hint="eastAsia" w:ascii="宋体" w:hAnsi="宋体" w:cs="宋体"/>
                <w:color w:val="000000"/>
                <w:sz w:val="22"/>
                <w:szCs w:val="22"/>
              </w:rPr>
              <w:t>135</w:t>
            </w:r>
          </w:p>
        </w:tc>
      </w:tr>
      <w:tr>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noWrap/>
            <w:vAlign w:val="center"/>
          </w:tcPr>
          <w:p>
            <w:pPr>
              <w:spacing w:after="163"/>
              <w:jc w:val="center"/>
              <w:rPr>
                <w:rFonts w:ascii="宋体" w:hAnsi="宋体" w:cs="宋体"/>
                <w:color w:val="000000"/>
                <w:sz w:val="22"/>
                <w:szCs w:val="22"/>
              </w:rPr>
            </w:pPr>
            <w:r>
              <w:rPr>
                <w:rFonts w:hint="eastAsia" w:ascii="宋体" w:hAnsi="宋体" w:cs="宋体"/>
                <w:color w:val="000000"/>
                <w:sz w:val="22"/>
                <w:szCs w:val="22"/>
              </w:rPr>
              <w:t>3</w:t>
            </w:r>
          </w:p>
        </w:tc>
        <w:tc>
          <w:tcPr>
            <w:tcW w:w="2621" w:type="dxa"/>
            <w:tcBorders>
              <w:top w:val="nil"/>
              <w:left w:val="nil"/>
              <w:bottom w:val="single" w:color="auto" w:sz="4" w:space="0"/>
              <w:right w:val="single" w:color="auto" w:sz="4" w:space="0"/>
            </w:tcBorders>
            <w:noWrap/>
            <w:vAlign w:val="center"/>
          </w:tcPr>
          <w:p>
            <w:pPr>
              <w:spacing w:after="163"/>
              <w:jc w:val="center"/>
              <w:rPr>
                <w:rFonts w:ascii="宋体" w:hAnsi="宋体" w:cs="宋体"/>
                <w:color w:val="000000"/>
                <w:sz w:val="22"/>
                <w:szCs w:val="22"/>
              </w:rPr>
            </w:pPr>
            <w:r>
              <w:rPr>
                <w:rFonts w:hint="eastAsia" w:ascii="宋体" w:hAnsi="宋体" w:cs="宋体"/>
                <w:color w:val="000000"/>
                <w:sz w:val="22"/>
                <w:szCs w:val="22"/>
              </w:rPr>
              <w:t>中医院</w:t>
            </w:r>
          </w:p>
        </w:tc>
        <w:tc>
          <w:tcPr>
            <w:tcW w:w="2693" w:type="dxa"/>
            <w:tcBorders>
              <w:top w:val="nil"/>
              <w:left w:val="nil"/>
              <w:bottom w:val="single" w:color="auto" w:sz="4" w:space="0"/>
              <w:right w:val="single" w:color="auto" w:sz="4" w:space="0"/>
            </w:tcBorders>
            <w:noWrap/>
            <w:vAlign w:val="center"/>
          </w:tcPr>
          <w:p>
            <w:pPr>
              <w:spacing w:after="163"/>
              <w:jc w:val="center"/>
              <w:rPr>
                <w:rFonts w:ascii="宋体" w:hAnsi="宋体" w:cs="宋体"/>
                <w:color w:val="000000"/>
                <w:sz w:val="22"/>
                <w:szCs w:val="22"/>
              </w:rPr>
            </w:pPr>
            <w:r>
              <w:rPr>
                <w:rFonts w:hint="eastAsia" w:ascii="宋体" w:hAnsi="宋体" w:cs="宋体"/>
                <w:color w:val="000000"/>
                <w:sz w:val="22"/>
                <w:szCs w:val="22"/>
              </w:rPr>
              <w:t>246</w:t>
            </w:r>
          </w:p>
        </w:tc>
        <w:tc>
          <w:tcPr>
            <w:tcW w:w="2410" w:type="dxa"/>
            <w:tcBorders>
              <w:top w:val="nil"/>
              <w:left w:val="nil"/>
              <w:bottom w:val="single" w:color="auto" w:sz="4" w:space="0"/>
              <w:right w:val="single" w:color="auto" w:sz="4" w:space="0"/>
            </w:tcBorders>
            <w:noWrap/>
            <w:vAlign w:val="center"/>
          </w:tcPr>
          <w:p>
            <w:pPr>
              <w:spacing w:after="163"/>
              <w:jc w:val="center"/>
              <w:rPr>
                <w:rFonts w:ascii="宋体" w:hAnsi="宋体" w:cs="宋体"/>
                <w:color w:val="000000"/>
                <w:sz w:val="22"/>
                <w:szCs w:val="22"/>
              </w:rPr>
            </w:pPr>
            <w:r>
              <w:rPr>
                <w:rFonts w:hint="eastAsia" w:ascii="宋体" w:hAnsi="宋体" w:cs="宋体"/>
                <w:color w:val="000000"/>
                <w:sz w:val="22"/>
                <w:szCs w:val="22"/>
              </w:rPr>
              <w:t>230</w:t>
            </w:r>
          </w:p>
        </w:tc>
      </w:tr>
      <w:tr>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noWrap/>
            <w:vAlign w:val="center"/>
          </w:tcPr>
          <w:p>
            <w:pPr>
              <w:spacing w:after="163"/>
              <w:jc w:val="center"/>
              <w:rPr>
                <w:rFonts w:ascii="宋体" w:hAnsi="宋体" w:cs="宋体"/>
                <w:color w:val="000000"/>
                <w:sz w:val="22"/>
                <w:szCs w:val="22"/>
              </w:rPr>
            </w:pPr>
            <w:r>
              <w:rPr>
                <w:rFonts w:hint="eastAsia" w:ascii="宋体" w:hAnsi="宋体" w:cs="宋体"/>
                <w:color w:val="000000"/>
                <w:sz w:val="22"/>
                <w:szCs w:val="22"/>
              </w:rPr>
              <w:t>4</w:t>
            </w:r>
          </w:p>
        </w:tc>
        <w:tc>
          <w:tcPr>
            <w:tcW w:w="2621" w:type="dxa"/>
            <w:tcBorders>
              <w:top w:val="nil"/>
              <w:left w:val="nil"/>
              <w:bottom w:val="single" w:color="auto" w:sz="4" w:space="0"/>
              <w:right w:val="single" w:color="auto" w:sz="4" w:space="0"/>
            </w:tcBorders>
            <w:noWrap/>
            <w:vAlign w:val="center"/>
          </w:tcPr>
          <w:p>
            <w:pPr>
              <w:spacing w:after="163"/>
              <w:jc w:val="center"/>
              <w:rPr>
                <w:rFonts w:ascii="宋体" w:hAnsi="宋体" w:cs="宋体"/>
                <w:color w:val="000000"/>
                <w:sz w:val="22"/>
                <w:szCs w:val="22"/>
              </w:rPr>
            </w:pPr>
            <w:r>
              <w:rPr>
                <w:rFonts w:hint="eastAsia" w:ascii="宋体" w:hAnsi="宋体" w:cs="宋体"/>
                <w:color w:val="000000"/>
                <w:sz w:val="22"/>
                <w:szCs w:val="22"/>
              </w:rPr>
              <w:t>大通商城</w:t>
            </w:r>
          </w:p>
        </w:tc>
        <w:tc>
          <w:tcPr>
            <w:tcW w:w="2693" w:type="dxa"/>
            <w:tcBorders>
              <w:top w:val="nil"/>
              <w:left w:val="nil"/>
              <w:bottom w:val="single" w:color="auto" w:sz="4" w:space="0"/>
              <w:right w:val="single" w:color="auto" w:sz="4" w:space="0"/>
            </w:tcBorders>
            <w:noWrap/>
            <w:vAlign w:val="center"/>
          </w:tcPr>
          <w:p>
            <w:pPr>
              <w:spacing w:after="163"/>
              <w:jc w:val="center"/>
              <w:rPr>
                <w:rFonts w:ascii="宋体" w:hAnsi="宋体" w:cs="宋体"/>
                <w:color w:val="000000"/>
                <w:sz w:val="22"/>
                <w:szCs w:val="22"/>
              </w:rPr>
            </w:pPr>
            <w:r>
              <w:rPr>
                <w:rFonts w:hint="eastAsia" w:ascii="宋体" w:hAnsi="宋体" w:cs="宋体"/>
                <w:color w:val="000000"/>
                <w:sz w:val="22"/>
                <w:szCs w:val="22"/>
              </w:rPr>
              <w:t>280</w:t>
            </w:r>
          </w:p>
        </w:tc>
        <w:tc>
          <w:tcPr>
            <w:tcW w:w="2410" w:type="dxa"/>
            <w:tcBorders>
              <w:top w:val="nil"/>
              <w:left w:val="nil"/>
              <w:bottom w:val="single" w:color="auto" w:sz="4" w:space="0"/>
              <w:right w:val="single" w:color="auto" w:sz="4" w:space="0"/>
            </w:tcBorders>
            <w:noWrap/>
            <w:vAlign w:val="center"/>
          </w:tcPr>
          <w:p>
            <w:pPr>
              <w:spacing w:after="163"/>
              <w:jc w:val="center"/>
              <w:rPr>
                <w:rFonts w:ascii="宋体" w:hAnsi="宋体" w:cs="宋体"/>
                <w:color w:val="000000"/>
                <w:sz w:val="22"/>
                <w:szCs w:val="22"/>
              </w:rPr>
            </w:pPr>
            <w:r>
              <w:rPr>
                <w:rFonts w:hint="eastAsia" w:ascii="宋体" w:hAnsi="宋体" w:cs="宋体"/>
                <w:color w:val="000000"/>
                <w:sz w:val="22"/>
                <w:szCs w:val="22"/>
              </w:rPr>
              <w:t>280</w:t>
            </w:r>
          </w:p>
        </w:tc>
      </w:tr>
      <w:tr>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noWrap/>
            <w:vAlign w:val="center"/>
          </w:tcPr>
          <w:p>
            <w:pPr>
              <w:spacing w:after="163"/>
              <w:jc w:val="center"/>
              <w:rPr>
                <w:rFonts w:ascii="宋体" w:hAnsi="宋体" w:cs="宋体"/>
                <w:color w:val="000000"/>
                <w:sz w:val="22"/>
                <w:szCs w:val="22"/>
              </w:rPr>
            </w:pPr>
            <w:r>
              <w:rPr>
                <w:rFonts w:hint="eastAsia" w:ascii="宋体" w:hAnsi="宋体" w:cs="宋体"/>
                <w:color w:val="000000"/>
                <w:sz w:val="22"/>
                <w:szCs w:val="22"/>
              </w:rPr>
              <w:t>5</w:t>
            </w:r>
          </w:p>
        </w:tc>
        <w:tc>
          <w:tcPr>
            <w:tcW w:w="2621" w:type="dxa"/>
            <w:tcBorders>
              <w:top w:val="nil"/>
              <w:left w:val="nil"/>
              <w:bottom w:val="single" w:color="auto" w:sz="4" w:space="0"/>
              <w:right w:val="single" w:color="auto" w:sz="4" w:space="0"/>
            </w:tcBorders>
            <w:noWrap/>
            <w:vAlign w:val="center"/>
          </w:tcPr>
          <w:p>
            <w:pPr>
              <w:spacing w:after="163"/>
              <w:jc w:val="center"/>
              <w:rPr>
                <w:rFonts w:ascii="宋体" w:hAnsi="宋体" w:cs="宋体"/>
                <w:color w:val="000000"/>
                <w:sz w:val="22"/>
                <w:szCs w:val="22"/>
              </w:rPr>
            </w:pPr>
            <w:r>
              <w:rPr>
                <w:rFonts w:hint="eastAsia" w:ascii="宋体" w:hAnsi="宋体" w:cs="宋体"/>
                <w:color w:val="000000"/>
                <w:sz w:val="22"/>
                <w:szCs w:val="22"/>
              </w:rPr>
              <w:t>老一百</w:t>
            </w:r>
          </w:p>
        </w:tc>
        <w:tc>
          <w:tcPr>
            <w:tcW w:w="2693" w:type="dxa"/>
            <w:tcBorders>
              <w:top w:val="nil"/>
              <w:left w:val="nil"/>
              <w:bottom w:val="single" w:color="auto" w:sz="4" w:space="0"/>
              <w:right w:val="single" w:color="auto" w:sz="4" w:space="0"/>
            </w:tcBorders>
            <w:noWrap/>
            <w:vAlign w:val="center"/>
          </w:tcPr>
          <w:p>
            <w:pPr>
              <w:spacing w:after="163"/>
              <w:jc w:val="center"/>
              <w:rPr>
                <w:rFonts w:ascii="宋体" w:hAnsi="宋体" w:cs="宋体"/>
                <w:color w:val="000000"/>
                <w:sz w:val="22"/>
                <w:szCs w:val="22"/>
              </w:rPr>
            </w:pPr>
            <w:r>
              <w:rPr>
                <w:rFonts w:hint="eastAsia" w:ascii="宋体" w:hAnsi="宋体" w:cs="宋体"/>
                <w:color w:val="000000"/>
                <w:sz w:val="22"/>
                <w:szCs w:val="22"/>
              </w:rPr>
              <w:t>28</w:t>
            </w:r>
          </w:p>
        </w:tc>
        <w:tc>
          <w:tcPr>
            <w:tcW w:w="2410" w:type="dxa"/>
            <w:tcBorders>
              <w:top w:val="nil"/>
              <w:left w:val="nil"/>
              <w:bottom w:val="single" w:color="auto" w:sz="4" w:space="0"/>
              <w:right w:val="single" w:color="auto" w:sz="4" w:space="0"/>
            </w:tcBorders>
            <w:noWrap/>
            <w:vAlign w:val="center"/>
          </w:tcPr>
          <w:p>
            <w:pPr>
              <w:spacing w:after="163"/>
              <w:jc w:val="center"/>
              <w:rPr>
                <w:rFonts w:ascii="宋体" w:hAnsi="宋体" w:cs="宋体"/>
                <w:color w:val="000000"/>
                <w:sz w:val="22"/>
                <w:szCs w:val="22"/>
              </w:rPr>
            </w:pPr>
            <w:r>
              <w:rPr>
                <w:rFonts w:hint="eastAsia" w:ascii="宋体" w:hAnsi="宋体" w:cs="宋体"/>
                <w:color w:val="000000"/>
                <w:sz w:val="22"/>
                <w:szCs w:val="22"/>
              </w:rPr>
              <w:t>28</w:t>
            </w:r>
          </w:p>
        </w:tc>
      </w:tr>
      <w:tr>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noWrap/>
            <w:vAlign w:val="center"/>
          </w:tcPr>
          <w:p>
            <w:pPr>
              <w:spacing w:after="163"/>
              <w:jc w:val="center"/>
              <w:rPr>
                <w:rFonts w:ascii="宋体" w:hAnsi="宋体" w:cs="宋体"/>
                <w:color w:val="000000"/>
                <w:sz w:val="22"/>
                <w:szCs w:val="22"/>
              </w:rPr>
            </w:pPr>
            <w:r>
              <w:rPr>
                <w:rFonts w:hint="eastAsia" w:ascii="宋体" w:hAnsi="宋体" w:cs="宋体"/>
                <w:color w:val="000000"/>
                <w:sz w:val="22"/>
                <w:szCs w:val="22"/>
              </w:rPr>
              <w:t>6</w:t>
            </w:r>
          </w:p>
        </w:tc>
        <w:tc>
          <w:tcPr>
            <w:tcW w:w="2621" w:type="dxa"/>
            <w:tcBorders>
              <w:top w:val="nil"/>
              <w:left w:val="nil"/>
              <w:bottom w:val="single" w:color="auto" w:sz="4" w:space="0"/>
              <w:right w:val="single" w:color="auto" w:sz="4" w:space="0"/>
            </w:tcBorders>
            <w:noWrap/>
            <w:vAlign w:val="center"/>
          </w:tcPr>
          <w:p>
            <w:pPr>
              <w:spacing w:after="163"/>
              <w:jc w:val="center"/>
              <w:rPr>
                <w:rFonts w:ascii="宋体" w:hAnsi="宋体" w:cs="宋体"/>
                <w:color w:val="000000"/>
                <w:sz w:val="22"/>
                <w:szCs w:val="22"/>
              </w:rPr>
            </w:pPr>
            <w:r>
              <w:rPr>
                <w:rFonts w:hint="eastAsia" w:ascii="宋体" w:hAnsi="宋体" w:cs="宋体"/>
                <w:color w:val="000000"/>
                <w:sz w:val="22"/>
                <w:szCs w:val="22"/>
              </w:rPr>
              <w:t>万和城</w:t>
            </w:r>
          </w:p>
        </w:tc>
        <w:tc>
          <w:tcPr>
            <w:tcW w:w="2693" w:type="dxa"/>
            <w:tcBorders>
              <w:top w:val="nil"/>
              <w:left w:val="nil"/>
              <w:bottom w:val="single" w:color="auto" w:sz="4" w:space="0"/>
              <w:right w:val="single" w:color="auto" w:sz="4" w:space="0"/>
            </w:tcBorders>
            <w:noWrap/>
            <w:vAlign w:val="center"/>
          </w:tcPr>
          <w:p>
            <w:pPr>
              <w:spacing w:after="163"/>
              <w:jc w:val="center"/>
              <w:rPr>
                <w:rFonts w:ascii="宋体" w:hAnsi="宋体" w:cs="宋体"/>
                <w:color w:val="000000"/>
                <w:sz w:val="22"/>
                <w:szCs w:val="22"/>
              </w:rPr>
            </w:pPr>
            <w:r>
              <w:rPr>
                <w:rFonts w:hint="eastAsia" w:ascii="宋体" w:hAnsi="宋体" w:cs="宋体"/>
                <w:color w:val="000000"/>
                <w:sz w:val="22"/>
                <w:szCs w:val="22"/>
              </w:rPr>
              <w:t>400</w:t>
            </w:r>
          </w:p>
        </w:tc>
        <w:tc>
          <w:tcPr>
            <w:tcW w:w="2410" w:type="dxa"/>
            <w:tcBorders>
              <w:top w:val="nil"/>
              <w:left w:val="nil"/>
              <w:bottom w:val="single" w:color="auto" w:sz="4" w:space="0"/>
              <w:right w:val="single" w:color="auto" w:sz="4" w:space="0"/>
            </w:tcBorders>
            <w:noWrap/>
            <w:vAlign w:val="center"/>
          </w:tcPr>
          <w:p>
            <w:pPr>
              <w:spacing w:after="163"/>
              <w:jc w:val="center"/>
              <w:rPr>
                <w:rFonts w:ascii="宋体" w:hAnsi="宋体" w:cs="宋体"/>
                <w:color w:val="000000"/>
                <w:sz w:val="22"/>
                <w:szCs w:val="22"/>
              </w:rPr>
            </w:pPr>
            <w:r>
              <w:rPr>
                <w:rFonts w:hint="eastAsia" w:ascii="宋体" w:hAnsi="宋体" w:cs="宋体"/>
                <w:color w:val="000000"/>
                <w:sz w:val="22"/>
                <w:szCs w:val="22"/>
              </w:rPr>
              <w:t>200</w:t>
            </w:r>
          </w:p>
        </w:tc>
      </w:tr>
      <w:tr>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noWrap/>
            <w:vAlign w:val="center"/>
          </w:tcPr>
          <w:p>
            <w:pPr>
              <w:spacing w:after="163"/>
              <w:jc w:val="center"/>
              <w:rPr>
                <w:rFonts w:ascii="宋体" w:hAnsi="宋体" w:cs="宋体"/>
                <w:color w:val="000000"/>
                <w:sz w:val="22"/>
                <w:szCs w:val="22"/>
              </w:rPr>
            </w:pPr>
            <w:r>
              <w:rPr>
                <w:rFonts w:hint="eastAsia" w:ascii="宋体" w:hAnsi="宋体" w:cs="宋体"/>
                <w:color w:val="000000"/>
                <w:sz w:val="22"/>
                <w:szCs w:val="22"/>
              </w:rPr>
              <w:t>7</w:t>
            </w:r>
          </w:p>
        </w:tc>
        <w:tc>
          <w:tcPr>
            <w:tcW w:w="2621" w:type="dxa"/>
            <w:tcBorders>
              <w:top w:val="nil"/>
              <w:left w:val="nil"/>
              <w:bottom w:val="single" w:color="auto" w:sz="4" w:space="0"/>
              <w:right w:val="single" w:color="auto" w:sz="4" w:space="0"/>
            </w:tcBorders>
            <w:noWrap/>
            <w:vAlign w:val="center"/>
          </w:tcPr>
          <w:p>
            <w:pPr>
              <w:spacing w:after="163"/>
              <w:jc w:val="center"/>
              <w:rPr>
                <w:rFonts w:ascii="宋体" w:hAnsi="宋体" w:cs="宋体"/>
                <w:color w:val="000000"/>
                <w:sz w:val="22"/>
                <w:szCs w:val="22"/>
              </w:rPr>
            </w:pPr>
            <w:r>
              <w:rPr>
                <w:rFonts w:hint="eastAsia" w:ascii="宋体" w:hAnsi="宋体" w:cs="宋体"/>
                <w:color w:val="000000"/>
                <w:sz w:val="22"/>
                <w:szCs w:val="22"/>
              </w:rPr>
              <w:t>新大通</w:t>
            </w:r>
          </w:p>
        </w:tc>
        <w:tc>
          <w:tcPr>
            <w:tcW w:w="2693" w:type="dxa"/>
            <w:tcBorders>
              <w:top w:val="nil"/>
              <w:left w:val="nil"/>
              <w:bottom w:val="single" w:color="auto" w:sz="4" w:space="0"/>
              <w:right w:val="single" w:color="auto" w:sz="4" w:space="0"/>
            </w:tcBorders>
            <w:noWrap/>
            <w:vAlign w:val="center"/>
          </w:tcPr>
          <w:p>
            <w:pPr>
              <w:spacing w:after="163"/>
              <w:jc w:val="center"/>
              <w:rPr>
                <w:rFonts w:ascii="宋体" w:hAnsi="宋体" w:cs="宋体"/>
                <w:color w:val="000000"/>
                <w:sz w:val="22"/>
                <w:szCs w:val="22"/>
              </w:rPr>
            </w:pPr>
            <w:r>
              <w:rPr>
                <w:rFonts w:hint="eastAsia" w:ascii="宋体" w:hAnsi="宋体" w:cs="宋体"/>
                <w:color w:val="000000"/>
                <w:sz w:val="22"/>
                <w:szCs w:val="22"/>
              </w:rPr>
              <w:t>870</w:t>
            </w:r>
          </w:p>
        </w:tc>
        <w:tc>
          <w:tcPr>
            <w:tcW w:w="2410" w:type="dxa"/>
            <w:tcBorders>
              <w:top w:val="nil"/>
              <w:left w:val="nil"/>
              <w:bottom w:val="single" w:color="auto" w:sz="4" w:space="0"/>
              <w:right w:val="single" w:color="auto" w:sz="4" w:space="0"/>
            </w:tcBorders>
            <w:noWrap/>
            <w:vAlign w:val="center"/>
          </w:tcPr>
          <w:p>
            <w:pPr>
              <w:spacing w:after="163"/>
              <w:jc w:val="center"/>
              <w:rPr>
                <w:rFonts w:ascii="宋体" w:hAnsi="宋体" w:cs="宋体"/>
                <w:color w:val="000000"/>
                <w:sz w:val="22"/>
                <w:szCs w:val="22"/>
              </w:rPr>
            </w:pPr>
            <w:r>
              <w:rPr>
                <w:rFonts w:hint="eastAsia" w:ascii="宋体" w:hAnsi="宋体" w:cs="宋体"/>
                <w:color w:val="000000"/>
                <w:sz w:val="22"/>
                <w:szCs w:val="22"/>
              </w:rPr>
              <w:t>870</w:t>
            </w:r>
          </w:p>
        </w:tc>
      </w:tr>
      <w:tr>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noWrap/>
            <w:vAlign w:val="center"/>
          </w:tcPr>
          <w:p>
            <w:pPr>
              <w:spacing w:after="163"/>
              <w:rPr>
                <w:rFonts w:ascii="宋体" w:hAnsi="宋体" w:cs="宋体"/>
                <w:color w:val="000000"/>
                <w:sz w:val="22"/>
                <w:szCs w:val="22"/>
              </w:rPr>
            </w:pPr>
            <w:r>
              <w:rPr>
                <w:rFonts w:hint="eastAsia" w:ascii="宋体" w:hAnsi="宋体" w:cs="宋体"/>
                <w:color w:val="000000"/>
                <w:sz w:val="22"/>
                <w:szCs w:val="22"/>
              </w:rPr>
              <w:t>　 8</w:t>
            </w:r>
          </w:p>
        </w:tc>
        <w:tc>
          <w:tcPr>
            <w:tcW w:w="2621" w:type="dxa"/>
            <w:tcBorders>
              <w:top w:val="nil"/>
              <w:left w:val="nil"/>
              <w:bottom w:val="single" w:color="auto" w:sz="4" w:space="0"/>
              <w:right w:val="single" w:color="auto" w:sz="4" w:space="0"/>
            </w:tcBorders>
            <w:noWrap/>
            <w:vAlign w:val="center"/>
          </w:tcPr>
          <w:p>
            <w:pPr>
              <w:spacing w:after="163"/>
              <w:jc w:val="center"/>
              <w:rPr>
                <w:rFonts w:ascii="宋体" w:hAnsi="宋体" w:cs="宋体"/>
                <w:color w:val="000000"/>
                <w:sz w:val="22"/>
                <w:szCs w:val="22"/>
              </w:rPr>
            </w:pPr>
            <w:r>
              <w:rPr>
                <w:rFonts w:hint="eastAsia" w:ascii="宋体" w:hAnsi="宋体" w:cs="宋体"/>
                <w:color w:val="000000"/>
                <w:sz w:val="22"/>
                <w:szCs w:val="22"/>
              </w:rPr>
              <w:t>合计</w:t>
            </w:r>
          </w:p>
        </w:tc>
        <w:tc>
          <w:tcPr>
            <w:tcW w:w="2693" w:type="dxa"/>
            <w:tcBorders>
              <w:top w:val="nil"/>
              <w:left w:val="nil"/>
              <w:bottom w:val="single" w:color="auto" w:sz="4" w:space="0"/>
              <w:right w:val="single" w:color="auto" w:sz="4" w:space="0"/>
            </w:tcBorders>
            <w:noWrap/>
            <w:vAlign w:val="center"/>
          </w:tcPr>
          <w:p>
            <w:pPr>
              <w:spacing w:after="163"/>
              <w:jc w:val="center"/>
              <w:rPr>
                <w:rFonts w:ascii="宋体" w:hAnsi="宋体" w:cs="宋体"/>
                <w:color w:val="000000"/>
                <w:sz w:val="22"/>
                <w:szCs w:val="22"/>
              </w:rPr>
            </w:pPr>
            <w:r>
              <w:rPr>
                <w:rFonts w:hint="eastAsia" w:ascii="宋体" w:hAnsi="宋体" w:cs="宋体"/>
                <w:color w:val="000000"/>
                <w:sz w:val="22"/>
                <w:szCs w:val="22"/>
              </w:rPr>
              <w:t>2739</w:t>
            </w:r>
          </w:p>
        </w:tc>
        <w:tc>
          <w:tcPr>
            <w:tcW w:w="2410" w:type="dxa"/>
            <w:tcBorders>
              <w:top w:val="nil"/>
              <w:left w:val="nil"/>
              <w:bottom w:val="single" w:color="auto" w:sz="4" w:space="0"/>
              <w:right w:val="single" w:color="auto" w:sz="4" w:space="0"/>
            </w:tcBorders>
            <w:noWrap/>
            <w:vAlign w:val="center"/>
          </w:tcPr>
          <w:p>
            <w:pPr>
              <w:spacing w:after="163"/>
              <w:jc w:val="center"/>
              <w:rPr>
                <w:rFonts w:ascii="宋体" w:hAnsi="宋体" w:cs="宋体"/>
                <w:color w:val="000000"/>
                <w:sz w:val="22"/>
                <w:szCs w:val="22"/>
              </w:rPr>
            </w:pPr>
            <w:r>
              <w:rPr>
                <w:rFonts w:hint="eastAsia" w:ascii="宋体" w:hAnsi="宋体" w:cs="宋体"/>
                <w:color w:val="000000"/>
                <w:sz w:val="22"/>
                <w:szCs w:val="22"/>
              </w:rPr>
              <w:t>1833</w:t>
            </w:r>
          </w:p>
        </w:tc>
      </w:tr>
    </w:tbl>
    <w:p>
      <w:pPr>
        <w:spacing w:after="163"/>
        <w:ind w:firstLine="525" w:firstLineChars="250"/>
        <w:rPr>
          <w:rFonts w:ascii="宋体" w:hAnsi="宋体"/>
        </w:rPr>
      </w:pPr>
    </w:p>
    <w:p>
      <w:pPr>
        <w:spacing w:after="163"/>
        <w:rPr>
          <w:rFonts w:ascii="宋体" w:hAnsi="宋体"/>
        </w:rPr>
      </w:pPr>
      <w:bookmarkStart w:id="67" w:name="_Toc10489832"/>
      <w:bookmarkStart w:id="68" w:name="_Toc11057415"/>
      <w:r>
        <w:rPr>
          <w:rFonts w:hint="eastAsia" w:ascii="宋体" w:hAnsi="宋体"/>
        </w:rPr>
        <w:t>3.3.2公安分平台</w:t>
      </w:r>
      <w:bookmarkEnd w:id="66"/>
      <w:r>
        <w:rPr>
          <w:rFonts w:hint="eastAsia" w:ascii="宋体" w:hAnsi="宋体"/>
        </w:rPr>
        <w:t>建设</w:t>
      </w:r>
      <w:bookmarkEnd w:id="67"/>
      <w:bookmarkEnd w:id="68"/>
    </w:p>
    <w:p>
      <w:pPr>
        <w:spacing w:after="163"/>
        <w:ind w:firstLine="480"/>
        <w:rPr>
          <w:rFonts w:ascii="宋体" w:hAnsi="宋体"/>
        </w:rPr>
      </w:pPr>
      <w:r>
        <w:rPr>
          <w:rFonts w:hint="eastAsia" w:ascii="宋体" w:hAnsi="宋体"/>
        </w:rPr>
        <w:t>本项目对公安视频专网共享平台进行优化改造，对老旧设备进行替换；同时为满足新增视频监控点位接入与管理需求，新增平台服务器，主要包含流媒体服务器、卡口接入服务器等。</w:t>
      </w:r>
      <w:r>
        <w:rPr>
          <w:rFonts w:hint="eastAsia" w:ascii="宋体" w:hAnsi="宋体"/>
          <w:b/>
        </w:rPr>
        <w:t>本工程为公安自建项目</w:t>
      </w:r>
      <w:r>
        <w:rPr>
          <w:rFonts w:hint="eastAsia" w:ascii="宋体" w:hAnsi="宋体"/>
        </w:rPr>
        <w:t>。</w:t>
      </w:r>
    </w:p>
    <w:p>
      <w:pPr>
        <w:spacing w:after="163"/>
        <w:rPr>
          <w:rFonts w:ascii="宋体" w:hAnsi="宋体"/>
        </w:rPr>
      </w:pPr>
      <w:r>
        <w:rPr>
          <w:rFonts w:hint="eastAsia" w:ascii="宋体" w:hAnsi="宋体"/>
        </w:rPr>
        <w:t>3.3.2.1平台设备功能</w:t>
      </w:r>
    </w:p>
    <w:p>
      <w:pPr>
        <w:spacing w:after="163"/>
        <w:rPr>
          <w:rFonts w:ascii="宋体" w:hAnsi="宋体"/>
        </w:rPr>
      </w:pPr>
      <w:r>
        <w:rPr>
          <w:rFonts w:hint="eastAsia" w:ascii="宋体" w:hAnsi="宋体"/>
        </w:rPr>
        <w:t>3.3.2.1.1卡口大数据服务</w:t>
      </w:r>
    </w:p>
    <w:p>
      <w:pPr>
        <w:spacing w:after="163"/>
        <w:ind w:firstLine="480"/>
        <w:rPr>
          <w:rFonts w:ascii="宋体" w:hAnsi="宋体"/>
        </w:rPr>
      </w:pPr>
      <w:r>
        <w:rPr>
          <w:rFonts w:hint="eastAsia" w:ascii="宋体" w:hAnsi="宋体"/>
        </w:rPr>
        <w:t>卡口大数据服务是为了实现上虞区本地卡口抓拍过车数据的存储与查询功能。随着上虞区卡口抓拍机增加以及汽车保有量的逐渐提升，现阶段上虞区公安局面临着过车数据存储压力增加的问题，同时海量的数据给公安的信息检索带来非常大的不便。因此需要采用大数据技术，替代常规的数据库服务，保证上虞公安卡口数据的正常使用。</w:t>
      </w:r>
    </w:p>
    <w:p>
      <w:pPr>
        <w:spacing w:after="163"/>
        <w:ind w:firstLine="480"/>
        <w:rPr>
          <w:rFonts w:ascii="宋体" w:hAnsi="宋体"/>
        </w:rPr>
      </w:pPr>
      <w:r>
        <w:rPr>
          <w:rFonts w:hint="eastAsia" w:ascii="宋体" w:hAnsi="宋体"/>
        </w:rPr>
        <w:t>卡口大数据的特性如下：高扩展-支持集群线性扩容，实现存储与性能弹性扩展；高可靠-支持数据保存多个副本，并提供容错机制，实现副本丢失自动恢复；高可用-支持系统容灾，实现集群中任意节点故障，系统仍能保持工作。</w:t>
      </w:r>
    </w:p>
    <w:p>
      <w:pPr>
        <w:spacing w:after="163"/>
        <w:rPr>
          <w:rFonts w:ascii="宋体" w:hAnsi="宋体"/>
        </w:rPr>
      </w:pPr>
      <w:r>
        <w:rPr>
          <w:rFonts w:hint="eastAsia" w:ascii="宋体" w:hAnsi="宋体"/>
        </w:rPr>
        <w:t>3.3.2.1.2流</w:t>
      </w:r>
      <w:r>
        <w:rPr>
          <w:rFonts w:ascii="宋体" w:hAnsi="宋体"/>
        </w:rPr>
        <w:t>媒体服务</w:t>
      </w:r>
    </w:p>
    <w:p>
      <w:pPr>
        <w:spacing w:after="163"/>
        <w:ind w:firstLine="480"/>
        <w:rPr>
          <w:rFonts w:ascii="宋体" w:hAnsi="宋体"/>
        </w:rPr>
      </w:pPr>
      <w:r>
        <w:rPr>
          <w:rFonts w:hint="eastAsia" w:ascii="宋体" w:hAnsi="宋体"/>
        </w:rPr>
        <w:t>流媒体服务，提供视频数据实时分发功能，采用标准的RTSP/RTP协议，支持RTP OVER RTSP和RTP UDP方式，为各种取流客户端（B/S客户端，C/S客户端，视频质量诊断，平台SDK），终端提供实时码流转发功能。可将一路视频流分发成多路，减少设备连接数压力。</w:t>
      </w:r>
    </w:p>
    <w:p>
      <w:pPr>
        <w:spacing w:after="163"/>
        <w:ind w:firstLine="480"/>
        <w:rPr>
          <w:rFonts w:ascii="宋体" w:hAnsi="宋体"/>
          <w:lang w:val="zh-CN"/>
        </w:rPr>
      </w:pPr>
      <w:r>
        <w:rPr>
          <w:rFonts w:hint="eastAsia" w:ascii="宋体" w:hAnsi="宋体"/>
        </w:rPr>
        <w:t>支持集群部署，通过流媒体管理服务实现负载均衡功能。</w:t>
      </w:r>
    </w:p>
    <w:p>
      <w:pPr>
        <w:spacing w:after="163"/>
        <w:rPr>
          <w:rFonts w:ascii="宋体" w:hAnsi="宋体"/>
        </w:rPr>
      </w:pPr>
      <w:r>
        <w:rPr>
          <w:rFonts w:hint="eastAsia" w:ascii="宋体" w:hAnsi="宋体"/>
        </w:rPr>
        <w:t>3.3.2.1.3流</w:t>
      </w:r>
      <w:r>
        <w:rPr>
          <w:rFonts w:ascii="宋体" w:hAnsi="宋体"/>
        </w:rPr>
        <w:t>媒体管理服务</w:t>
      </w:r>
    </w:p>
    <w:p>
      <w:pPr>
        <w:spacing w:after="163"/>
        <w:ind w:firstLine="480"/>
        <w:rPr>
          <w:rFonts w:ascii="宋体" w:hAnsi="宋体"/>
        </w:rPr>
      </w:pPr>
      <w:r>
        <w:rPr>
          <w:rFonts w:hint="eastAsia" w:ascii="宋体" w:hAnsi="宋体"/>
        </w:rPr>
        <w:t>流媒体管理服务，提供流媒体的集群管理配置服务，流媒体的客户端会话管理服务。</w:t>
      </w:r>
    </w:p>
    <w:p>
      <w:pPr>
        <w:spacing w:after="163"/>
        <w:ind w:firstLine="480"/>
        <w:rPr>
          <w:rFonts w:ascii="宋体" w:hAnsi="宋体"/>
        </w:rPr>
      </w:pPr>
      <w:r>
        <w:rPr>
          <w:rFonts w:hint="eastAsia" w:ascii="宋体" w:hAnsi="宋体"/>
        </w:rPr>
        <w:t>可对管理的流媒体进行负载均衡，通过流媒体上报的各种性能参数（CPU使用率,内存使用率，网络使用率，会话数）进行多维度的分析判断，通过均衡算法可将流媒体分发请求动态均衡到各个流媒体上。</w:t>
      </w:r>
    </w:p>
    <w:p>
      <w:pPr>
        <w:spacing w:after="163"/>
        <w:ind w:firstLine="480"/>
        <w:rPr>
          <w:rFonts w:ascii="宋体" w:hAnsi="宋体"/>
        </w:rPr>
      </w:pPr>
      <w:r>
        <w:rPr>
          <w:rFonts w:hint="eastAsia" w:ascii="宋体" w:hAnsi="宋体"/>
        </w:rPr>
        <w:t>针对流媒体出现单点故障时，可及时分配其他流媒体完成视频转发功能。</w:t>
      </w:r>
    </w:p>
    <w:p>
      <w:pPr>
        <w:spacing w:after="163"/>
        <w:ind w:firstLine="480"/>
        <w:rPr>
          <w:rFonts w:ascii="宋体" w:hAnsi="宋体"/>
        </w:rPr>
      </w:pPr>
      <w:r>
        <w:rPr>
          <w:rFonts w:hint="eastAsia" w:ascii="宋体" w:hAnsi="宋体"/>
        </w:rPr>
        <w:t>提供干线管理服务，可设置干线数量，通过权限规则或者IP规则，对指定的客户端进行会话剔除，权限抢占。</w:t>
      </w:r>
    </w:p>
    <w:p>
      <w:pPr>
        <w:spacing w:after="163"/>
        <w:rPr>
          <w:rFonts w:ascii="宋体" w:hAnsi="宋体"/>
        </w:rPr>
      </w:pPr>
      <w:r>
        <w:rPr>
          <w:rFonts w:hint="eastAsia" w:ascii="宋体" w:hAnsi="宋体"/>
        </w:rPr>
        <w:t>3.3.2.2平台组网架构</w:t>
      </w:r>
    </w:p>
    <w:p>
      <w:pPr>
        <w:spacing w:after="163"/>
        <w:rPr>
          <w:rFonts w:ascii="宋体" w:hAnsi="宋体"/>
        </w:rPr>
      </w:pPr>
      <w:r>
        <w:rPr>
          <w:rFonts w:ascii="宋体" w:hAnsi="宋体"/>
        </w:rPr>
        <w:object>
          <v:shape id="_x0000_i1027" o:spt="75" type="#_x0000_t75" style="height:184.05pt;width:453.25pt;" o:ole="t" filled="f" o:preferrelative="t" stroked="f" coordsize="21600,21600">
            <v:path/>
            <v:fill on="f" focussize="0,0"/>
            <v:stroke on="f"/>
            <v:imagedata r:id="rId23" o:title=""/>
            <o:lock v:ext="edit" aspectratio="t"/>
            <w10:wrap type="none"/>
            <w10:anchorlock/>
          </v:shape>
          <o:OLEObject Type="Embed" ProgID="Visio.Drawing.15" ShapeID="_x0000_i1027" DrawAspect="Content" ObjectID="_1468075727" r:id="rId22">
            <o:LockedField>false</o:LockedField>
          </o:OLEObject>
        </w:object>
      </w:r>
    </w:p>
    <w:p>
      <w:pPr>
        <w:spacing w:after="163"/>
        <w:ind w:firstLine="480"/>
        <w:rPr>
          <w:rFonts w:hint="eastAsia" w:ascii="宋体" w:hAnsi="宋体"/>
        </w:rPr>
      </w:pPr>
      <w:r>
        <w:rPr>
          <w:rFonts w:hint="eastAsia" w:ascii="宋体" w:hAnsi="宋体"/>
        </w:rPr>
        <w:t>本次工程平台新增6台流媒体服务器，提升流转发能力1200路，新增2台卡口大数据服务器，提升平台卡口数据存储容量以及检索速率。</w:t>
      </w:r>
    </w:p>
    <w:p>
      <w:pPr>
        <w:spacing w:after="163"/>
        <w:ind w:firstLine="480"/>
        <w:rPr>
          <w:rFonts w:ascii="宋体" w:hAnsi="宋体"/>
        </w:rPr>
      </w:pPr>
    </w:p>
    <w:p>
      <w:pPr>
        <w:spacing w:after="163"/>
        <w:rPr>
          <w:rFonts w:ascii="宋体" w:hAnsi="宋体"/>
        </w:rPr>
      </w:pPr>
      <w:r>
        <w:rPr>
          <w:rFonts w:hint="eastAsia" w:ascii="宋体" w:hAnsi="宋体"/>
        </w:rPr>
        <w:t>3.3.2.3平台目标能力</w:t>
      </w:r>
    </w:p>
    <w:p>
      <w:pPr>
        <w:spacing w:after="163"/>
        <w:ind w:firstLine="480"/>
        <w:rPr>
          <w:rFonts w:ascii="宋体" w:hAnsi="宋体"/>
        </w:rPr>
      </w:pPr>
      <w:r>
        <w:rPr>
          <w:rFonts w:hint="eastAsia" w:ascii="宋体" w:hAnsi="宋体"/>
        </w:rPr>
        <w:t>平台扩容优化后，公安平台能力目标如下，可满足本项目新增点位接入管理需求。</w:t>
      </w:r>
    </w:p>
    <w:tbl>
      <w:tblPr>
        <w:tblStyle w:val="6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1240"/>
        <w:gridCol w:w="1240"/>
        <w:gridCol w:w="1240"/>
        <w:gridCol w:w="1202"/>
        <w:gridCol w:w="1202"/>
        <w:gridCol w:w="12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4" w:type="dxa"/>
            <w:vMerge w:val="restart"/>
            <w:noWrap w:val="0"/>
            <w:vAlign w:val="center"/>
          </w:tcPr>
          <w:p>
            <w:pPr>
              <w:spacing w:before="163" w:after="163" w:line="312" w:lineRule="auto"/>
              <w:jc w:val="center"/>
              <w:outlineLvl w:val="1"/>
              <w:rPr>
                <w:rFonts w:ascii="宋体" w:hAnsi="宋体"/>
                <w:b/>
                <w:bCs/>
                <w:sz w:val="32"/>
              </w:rPr>
            </w:pPr>
            <w:bookmarkStart w:id="69" w:name="_Toc17804499"/>
            <w:bookmarkStart w:id="70" w:name="_Toc17565"/>
            <w:bookmarkStart w:id="71" w:name="_Toc11346543"/>
            <w:r>
              <w:rPr>
                <w:rFonts w:hint="eastAsia" w:ascii="宋体" w:hAnsi="宋体" w:cs="宋体"/>
                <w:b/>
                <w:bCs/>
                <w:szCs w:val="21"/>
              </w:rPr>
              <w:t>公安平台能力目标</w:t>
            </w:r>
            <w:bookmarkEnd w:id="69"/>
            <w:bookmarkEnd w:id="70"/>
            <w:bookmarkEnd w:id="71"/>
          </w:p>
        </w:tc>
        <w:tc>
          <w:tcPr>
            <w:tcW w:w="1240" w:type="dxa"/>
            <w:noWrap w:val="0"/>
            <w:vAlign w:val="center"/>
          </w:tcPr>
          <w:p>
            <w:pPr>
              <w:spacing w:before="163" w:after="163" w:line="312" w:lineRule="auto"/>
              <w:jc w:val="center"/>
              <w:outlineLvl w:val="1"/>
              <w:rPr>
                <w:rFonts w:ascii="宋体" w:hAnsi="宋体"/>
                <w:b/>
                <w:bCs/>
                <w:sz w:val="32"/>
              </w:rPr>
            </w:pPr>
            <w:bookmarkStart w:id="72" w:name="_Toc24703"/>
            <w:bookmarkStart w:id="73" w:name="_Toc17804500"/>
            <w:bookmarkStart w:id="74" w:name="_Toc11346544"/>
            <w:r>
              <w:rPr>
                <w:rFonts w:hint="eastAsia" w:ascii="宋体" w:hAnsi="宋体" w:cs="宋体"/>
                <w:b/>
                <w:bCs/>
                <w:szCs w:val="21"/>
              </w:rPr>
              <w:t>视频管理能力（路）</w:t>
            </w:r>
            <w:bookmarkEnd w:id="72"/>
            <w:bookmarkEnd w:id="73"/>
            <w:bookmarkEnd w:id="74"/>
          </w:p>
        </w:tc>
        <w:tc>
          <w:tcPr>
            <w:tcW w:w="1240" w:type="dxa"/>
            <w:noWrap w:val="0"/>
            <w:vAlign w:val="center"/>
          </w:tcPr>
          <w:p>
            <w:pPr>
              <w:spacing w:before="163" w:after="163" w:line="312" w:lineRule="auto"/>
              <w:jc w:val="center"/>
              <w:outlineLvl w:val="1"/>
              <w:rPr>
                <w:rFonts w:ascii="宋体" w:hAnsi="宋体"/>
                <w:b/>
                <w:bCs/>
                <w:sz w:val="32"/>
              </w:rPr>
            </w:pPr>
            <w:bookmarkStart w:id="75" w:name="_Toc7624"/>
            <w:bookmarkStart w:id="76" w:name="_Toc17804501"/>
            <w:bookmarkStart w:id="77" w:name="_Toc11346545"/>
            <w:r>
              <w:rPr>
                <w:rFonts w:hint="eastAsia" w:ascii="宋体" w:hAnsi="宋体" w:cs="宋体"/>
                <w:b/>
                <w:bCs/>
                <w:szCs w:val="21"/>
              </w:rPr>
              <w:t>视频接入能力（路）</w:t>
            </w:r>
            <w:bookmarkEnd w:id="75"/>
            <w:bookmarkEnd w:id="76"/>
            <w:bookmarkEnd w:id="77"/>
          </w:p>
        </w:tc>
        <w:tc>
          <w:tcPr>
            <w:tcW w:w="1240" w:type="dxa"/>
            <w:noWrap w:val="0"/>
            <w:vAlign w:val="center"/>
          </w:tcPr>
          <w:p>
            <w:pPr>
              <w:spacing w:before="163" w:after="163" w:line="312" w:lineRule="auto"/>
              <w:jc w:val="center"/>
              <w:outlineLvl w:val="1"/>
              <w:rPr>
                <w:rFonts w:ascii="宋体" w:hAnsi="宋体"/>
                <w:b/>
                <w:bCs/>
                <w:sz w:val="32"/>
              </w:rPr>
            </w:pPr>
            <w:bookmarkStart w:id="78" w:name="_Toc11346546"/>
            <w:bookmarkStart w:id="79" w:name="_Toc28755"/>
            <w:bookmarkStart w:id="80" w:name="_Toc17804502"/>
            <w:r>
              <w:rPr>
                <w:rFonts w:hint="eastAsia" w:ascii="宋体" w:hAnsi="宋体" w:cs="宋体"/>
                <w:b/>
                <w:bCs/>
                <w:szCs w:val="21"/>
              </w:rPr>
              <w:t>卡口接入能力（路）</w:t>
            </w:r>
            <w:bookmarkEnd w:id="78"/>
            <w:bookmarkEnd w:id="79"/>
            <w:bookmarkEnd w:id="80"/>
          </w:p>
        </w:tc>
        <w:tc>
          <w:tcPr>
            <w:tcW w:w="1202" w:type="dxa"/>
            <w:noWrap w:val="0"/>
            <w:vAlign w:val="center"/>
          </w:tcPr>
          <w:p>
            <w:pPr>
              <w:spacing w:before="163" w:after="163" w:line="312" w:lineRule="auto"/>
              <w:jc w:val="center"/>
              <w:outlineLvl w:val="1"/>
              <w:rPr>
                <w:rFonts w:ascii="宋体" w:hAnsi="宋体"/>
                <w:b/>
                <w:bCs/>
                <w:sz w:val="32"/>
              </w:rPr>
            </w:pPr>
            <w:bookmarkStart w:id="81" w:name="_Toc11346547"/>
            <w:bookmarkStart w:id="82" w:name="_Toc25067"/>
            <w:bookmarkStart w:id="83" w:name="_Toc17804503"/>
            <w:r>
              <w:rPr>
                <w:rFonts w:hint="eastAsia" w:ascii="宋体" w:hAnsi="宋体" w:cs="宋体"/>
                <w:b/>
                <w:bCs/>
                <w:szCs w:val="21"/>
              </w:rPr>
              <w:t>流级联（路4M码流）</w:t>
            </w:r>
            <w:bookmarkEnd w:id="81"/>
            <w:bookmarkEnd w:id="82"/>
            <w:bookmarkEnd w:id="83"/>
          </w:p>
        </w:tc>
        <w:tc>
          <w:tcPr>
            <w:tcW w:w="1202" w:type="dxa"/>
            <w:noWrap w:val="0"/>
            <w:vAlign w:val="center"/>
          </w:tcPr>
          <w:p>
            <w:pPr>
              <w:spacing w:before="163" w:after="163" w:line="312" w:lineRule="auto"/>
              <w:jc w:val="center"/>
              <w:outlineLvl w:val="1"/>
              <w:rPr>
                <w:rFonts w:ascii="宋体" w:hAnsi="宋体"/>
                <w:b/>
                <w:bCs/>
                <w:sz w:val="32"/>
              </w:rPr>
            </w:pPr>
            <w:bookmarkStart w:id="84" w:name="_Toc11346548"/>
            <w:bookmarkStart w:id="85" w:name="_Toc17804504"/>
            <w:bookmarkStart w:id="86" w:name="_Toc30758"/>
            <w:r>
              <w:rPr>
                <w:rFonts w:hint="eastAsia" w:ascii="宋体" w:hAnsi="宋体" w:cs="宋体"/>
                <w:b/>
                <w:bCs/>
                <w:szCs w:val="21"/>
              </w:rPr>
              <w:t>流转发（路4M码流）</w:t>
            </w:r>
            <w:bookmarkEnd w:id="84"/>
            <w:bookmarkEnd w:id="85"/>
            <w:bookmarkEnd w:id="86"/>
          </w:p>
        </w:tc>
        <w:tc>
          <w:tcPr>
            <w:tcW w:w="1240" w:type="dxa"/>
            <w:noWrap w:val="0"/>
            <w:vAlign w:val="center"/>
          </w:tcPr>
          <w:p>
            <w:pPr>
              <w:spacing w:before="163" w:after="163" w:line="312" w:lineRule="auto"/>
              <w:jc w:val="center"/>
              <w:outlineLvl w:val="1"/>
              <w:rPr>
                <w:rFonts w:ascii="宋体" w:hAnsi="宋体"/>
                <w:b/>
                <w:bCs/>
                <w:sz w:val="32"/>
              </w:rPr>
            </w:pPr>
            <w:bookmarkStart w:id="87" w:name="_Toc16480"/>
            <w:bookmarkStart w:id="88" w:name="_Toc11346549"/>
            <w:bookmarkStart w:id="89" w:name="_Toc17804505"/>
            <w:r>
              <w:rPr>
                <w:rFonts w:hint="eastAsia" w:ascii="宋体" w:hAnsi="宋体" w:cs="宋体"/>
                <w:b/>
                <w:bCs/>
                <w:szCs w:val="21"/>
              </w:rPr>
              <w:t>AR实景（套）</w:t>
            </w:r>
            <w:bookmarkEnd w:id="87"/>
            <w:bookmarkEnd w:id="88"/>
            <w:bookmarkEnd w:id="89"/>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4" w:type="dxa"/>
            <w:vMerge w:val="continue"/>
            <w:noWrap w:val="0"/>
            <w:vAlign w:val="center"/>
          </w:tcPr>
          <w:p>
            <w:pPr>
              <w:spacing w:before="163" w:after="163" w:line="312" w:lineRule="auto"/>
              <w:ind w:firstLine="555"/>
              <w:jc w:val="center"/>
              <w:outlineLvl w:val="1"/>
              <w:rPr>
                <w:rFonts w:ascii="宋体" w:hAnsi="宋体"/>
                <w:b/>
                <w:bCs/>
                <w:sz w:val="32"/>
              </w:rPr>
            </w:pPr>
          </w:p>
        </w:tc>
        <w:tc>
          <w:tcPr>
            <w:tcW w:w="1240" w:type="dxa"/>
            <w:noWrap w:val="0"/>
            <w:vAlign w:val="center"/>
          </w:tcPr>
          <w:p>
            <w:pPr>
              <w:spacing w:before="163" w:after="163" w:line="312" w:lineRule="auto"/>
              <w:jc w:val="center"/>
              <w:outlineLvl w:val="1"/>
              <w:rPr>
                <w:rFonts w:ascii="宋体" w:hAnsi="宋体"/>
                <w:b/>
                <w:bCs/>
                <w:sz w:val="32"/>
              </w:rPr>
            </w:pPr>
            <w:bookmarkStart w:id="90" w:name="_Toc17804506"/>
            <w:bookmarkStart w:id="91" w:name="_Toc8996"/>
            <w:bookmarkStart w:id="92" w:name="_Toc11346550"/>
            <w:r>
              <w:rPr>
                <w:rFonts w:hint="eastAsia" w:ascii="宋体" w:hAnsi="宋体" w:cs="宋体"/>
                <w:b/>
                <w:bCs/>
                <w:szCs w:val="21"/>
              </w:rPr>
              <w:t>100000</w:t>
            </w:r>
            <w:bookmarkEnd w:id="90"/>
            <w:bookmarkEnd w:id="91"/>
            <w:bookmarkEnd w:id="92"/>
          </w:p>
        </w:tc>
        <w:tc>
          <w:tcPr>
            <w:tcW w:w="1240" w:type="dxa"/>
            <w:noWrap w:val="0"/>
            <w:vAlign w:val="center"/>
          </w:tcPr>
          <w:p>
            <w:pPr>
              <w:spacing w:before="163" w:after="163" w:line="312" w:lineRule="auto"/>
              <w:jc w:val="center"/>
              <w:outlineLvl w:val="1"/>
              <w:rPr>
                <w:rFonts w:ascii="宋体" w:hAnsi="宋体" w:cs="宋体"/>
                <w:b/>
                <w:bCs/>
                <w:szCs w:val="21"/>
              </w:rPr>
            </w:pPr>
            <w:bookmarkStart w:id="93" w:name="_Toc11346551"/>
            <w:bookmarkStart w:id="94" w:name="_Toc17804507"/>
            <w:bookmarkStart w:id="95" w:name="_Toc29676"/>
            <w:r>
              <w:rPr>
                <w:rFonts w:hint="eastAsia" w:ascii="宋体" w:hAnsi="宋体" w:cs="宋体"/>
                <w:b/>
                <w:bCs/>
                <w:szCs w:val="21"/>
              </w:rPr>
              <w:t>20000</w:t>
            </w:r>
            <w:bookmarkEnd w:id="93"/>
            <w:bookmarkEnd w:id="94"/>
            <w:bookmarkEnd w:id="95"/>
          </w:p>
        </w:tc>
        <w:tc>
          <w:tcPr>
            <w:tcW w:w="1240" w:type="dxa"/>
            <w:noWrap w:val="0"/>
            <w:vAlign w:val="center"/>
          </w:tcPr>
          <w:p>
            <w:pPr>
              <w:spacing w:before="163" w:after="163" w:line="312" w:lineRule="auto"/>
              <w:jc w:val="center"/>
              <w:outlineLvl w:val="1"/>
              <w:rPr>
                <w:rFonts w:ascii="宋体" w:hAnsi="宋体" w:cs="宋体"/>
                <w:b/>
                <w:bCs/>
                <w:szCs w:val="21"/>
              </w:rPr>
            </w:pPr>
            <w:bookmarkStart w:id="96" w:name="_Toc17804508"/>
            <w:bookmarkStart w:id="97" w:name="_Toc21514"/>
            <w:bookmarkStart w:id="98" w:name="_Toc11346552"/>
            <w:r>
              <w:rPr>
                <w:rFonts w:hint="eastAsia" w:ascii="宋体" w:hAnsi="宋体" w:cs="宋体"/>
                <w:b/>
                <w:bCs/>
                <w:szCs w:val="21"/>
              </w:rPr>
              <w:t>2500</w:t>
            </w:r>
            <w:bookmarkEnd w:id="96"/>
            <w:bookmarkEnd w:id="97"/>
            <w:bookmarkEnd w:id="98"/>
          </w:p>
        </w:tc>
        <w:tc>
          <w:tcPr>
            <w:tcW w:w="1202" w:type="dxa"/>
            <w:noWrap w:val="0"/>
            <w:vAlign w:val="center"/>
          </w:tcPr>
          <w:p>
            <w:pPr>
              <w:spacing w:before="163" w:after="163" w:line="312" w:lineRule="auto"/>
              <w:jc w:val="center"/>
              <w:outlineLvl w:val="1"/>
              <w:rPr>
                <w:rFonts w:ascii="宋体" w:hAnsi="宋体" w:cs="宋体"/>
                <w:b/>
                <w:bCs/>
                <w:szCs w:val="21"/>
              </w:rPr>
            </w:pPr>
            <w:bookmarkStart w:id="99" w:name="_Toc17218"/>
            <w:bookmarkStart w:id="100" w:name="_Toc17804509"/>
            <w:bookmarkStart w:id="101" w:name="_Toc11346553"/>
            <w:r>
              <w:rPr>
                <w:rFonts w:hint="eastAsia" w:ascii="宋体" w:hAnsi="宋体" w:cs="宋体"/>
                <w:b/>
                <w:bCs/>
                <w:szCs w:val="21"/>
              </w:rPr>
              <w:t>100</w:t>
            </w:r>
            <w:bookmarkEnd w:id="99"/>
            <w:bookmarkEnd w:id="100"/>
            <w:bookmarkEnd w:id="101"/>
          </w:p>
        </w:tc>
        <w:tc>
          <w:tcPr>
            <w:tcW w:w="1202" w:type="dxa"/>
            <w:noWrap w:val="0"/>
            <w:vAlign w:val="center"/>
          </w:tcPr>
          <w:p>
            <w:pPr>
              <w:spacing w:before="163" w:after="163" w:line="312" w:lineRule="auto"/>
              <w:jc w:val="center"/>
              <w:outlineLvl w:val="1"/>
              <w:rPr>
                <w:rFonts w:ascii="宋体" w:hAnsi="宋体" w:cs="宋体"/>
                <w:b/>
                <w:bCs/>
                <w:szCs w:val="21"/>
              </w:rPr>
            </w:pPr>
            <w:bookmarkStart w:id="102" w:name="_Toc29207"/>
            <w:bookmarkStart w:id="103" w:name="_Toc11346554"/>
            <w:bookmarkStart w:id="104" w:name="_Toc17804510"/>
            <w:r>
              <w:rPr>
                <w:rFonts w:ascii="宋体" w:hAnsi="宋体" w:cs="宋体"/>
                <w:b/>
                <w:bCs/>
                <w:szCs w:val="21"/>
              </w:rPr>
              <w:t>2600</w:t>
            </w:r>
            <w:bookmarkEnd w:id="102"/>
            <w:bookmarkEnd w:id="103"/>
            <w:bookmarkEnd w:id="104"/>
          </w:p>
        </w:tc>
        <w:tc>
          <w:tcPr>
            <w:tcW w:w="1240" w:type="dxa"/>
            <w:noWrap w:val="0"/>
            <w:vAlign w:val="center"/>
          </w:tcPr>
          <w:p>
            <w:pPr>
              <w:spacing w:before="163" w:after="163" w:line="312" w:lineRule="auto"/>
              <w:jc w:val="center"/>
              <w:outlineLvl w:val="1"/>
              <w:rPr>
                <w:rFonts w:ascii="宋体" w:hAnsi="宋体" w:cs="宋体"/>
                <w:b/>
                <w:bCs/>
                <w:szCs w:val="21"/>
              </w:rPr>
            </w:pPr>
            <w:bookmarkStart w:id="105" w:name="_Toc17804511"/>
            <w:bookmarkStart w:id="106" w:name="_Toc11921"/>
            <w:bookmarkStart w:id="107" w:name="_Toc11346555"/>
            <w:r>
              <w:rPr>
                <w:rFonts w:hint="eastAsia" w:ascii="宋体" w:hAnsi="宋体" w:cs="宋体"/>
                <w:b/>
                <w:bCs/>
                <w:szCs w:val="21"/>
              </w:rPr>
              <w:t>1</w:t>
            </w:r>
            <w:bookmarkEnd w:id="105"/>
            <w:bookmarkEnd w:id="106"/>
            <w:bookmarkEnd w:id="107"/>
          </w:p>
        </w:tc>
      </w:tr>
    </w:tbl>
    <w:p>
      <w:pPr>
        <w:spacing w:after="163"/>
        <w:ind w:firstLine="480"/>
        <w:rPr>
          <w:rFonts w:ascii="宋体" w:hAnsi="宋体"/>
        </w:rPr>
      </w:pPr>
    </w:p>
    <w:p>
      <w:pPr>
        <w:spacing w:after="163"/>
        <w:rPr>
          <w:rFonts w:ascii="宋体" w:hAnsi="宋体"/>
        </w:rPr>
      </w:pPr>
      <w:bookmarkStart w:id="108" w:name="_Toc9259568"/>
      <w:bookmarkStart w:id="109" w:name="_Toc11057416"/>
      <w:bookmarkStart w:id="110" w:name="_Toc10489833"/>
      <w:r>
        <w:rPr>
          <w:rFonts w:hint="eastAsia" w:ascii="宋体" w:hAnsi="宋体"/>
        </w:rPr>
        <w:t>3.3.3</w:t>
      </w:r>
      <w:r>
        <w:rPr>
          <w:rFonts w:ascii="宋体" w:hAnsi="宋体"/>
        </w:rPr>
        <w:t>网络</w:t>
      </w:r>
      <w:r>
        <w:rPr>
          <w:rFonts w:hint="eastAsia" w:ascii="宋体" w:hAnsi="宋体"/>
        </w:rPr>
        <w:t>与</w:t>
      </w:r>
      <w:r>
        <w:rPr>
          <w:rFonts w:ascii="宋体" w:hAnsi="宋体"/>
        </w:rPr>
        <w:t>安全设计方案</w:t>
      </w:r>
      <w:bookmarkEnd w:id="108"/>
      <w:bookmarkEnd w:id="109"/>
      <w:bookmarkEnd w:id="110"/>
    </w:p>
    <w:p>
      <w:pPr>
        <w:spacing w:after="163"/>
        <w:rPr>
          <w:rFonts w:ascii="宋体" w:hAnsi="宋体"/>
        </w:rPr>
      </w:pPr>
      <w:r>
        <w:rPr>
          <w:rFonts w:hint="eastAsia" w:ascii="宋体" w:hAnsi="宋体"/>
        </w:rPr>
        <w:t>3.3.3.1网络架构设计</w:t>
      </w:r>
    </w:p>
    <w:p>
      <w:pPr>
        <w:spacing w:after="163"/>
        <w:ind w:firstLine="480"/>
        <w:rPr>
          <w:rFonts w:ascii="宋体" w:hAnsi="宋体"/>
        </w:rPr>
      </w:pPr>
      <w:r>
        <w:rPr>
          <w:rFonts w:hint="eastAsia" w:ascii="宋体" w:hAnsi="宋体"/>
        </w:rPr>
        <w:t>网络系统建设主要包括全市视频专网和公安信息网万兆网络升级改造，</w:t>
      </w:r>
      <w:r>
        <w:rPr>
          <w:rFonts w:ascii="宋体" w:hAnsi="宋体"/>
        </w:rPr>
        <w:t xml:space="preserve">市县之间的链路带宽需求为2*10GE， </w:t>
      </w:r>
      <w:r>
        <w:rPr>
          <w:rFonts w:hint="eastAsia" w:ascii="宋体" w:hAnsi="宋体"/>
        </w:rPr>
        <w:t>且</w:t>
      </w:r>
      <w:r>
        <w:rPr>
          <w:rFonts w:ascii="宋体" w:hAnsi="宋体"/>
        </w:rPr>
        <w:t>为了保证链路的冗余和可靠，各县（市、区）核心设备需要分别通</w:t>
      </w:r>
      <w:r>
        <w:rPr>
          <w:rFonts w:hint="eastAsia" w:ascii="宋体" w:hAnsi="宋体"/>
        </w:rPr>
        <w:t>过</w:t>
      </w:r>
      <w:r>
        <w:rPr>
          <w:rFonts w:ascii="宋体" w:hAnsi="宋体"/>
        </w:rPr>
        <w:t>双运营商链路</w:t>
      </w:r>
      <w:r>
        <w:rPr>
          <w:rFonts w:hint="eastAsia" w:ascii="宋体" w:hAnsi="宋体"/>
        </w:rPr>
        <w:t>上联</w:t>
      </w:r>
      <w:r>
        <w:rPr>
          <w:rFonts w:ascii="宋体" w:hAnsi="宋体"/>
        </w:rPr>
        <w:t>至市级公安视频专网核心设备。</w:t>
      </w:r>
      <w:r>
        <w:rPr>
          <w:rFonts w:hint="eastAsia" w:ascii="宋体" w:hAnsi="宋体"/>
        </w:rPr>
        <w:t>目前，上虞视频专网核心交换机为1台S9306设备，设备能力及链路资源已满足市局雪亮工程要求，本次方案不再建设。本工程为公安自建项目。</w:t>
      </w:r>
    </w:p>
    <w:p>
      <w:pPr>
        <w:spacing w:after="163"/>
        <w:rPr>
          <w:rFonts w:ascii="宋体" w:hAnsi="宋体"/>
        </w:rPr>
      </w:pPr>
      <w:bookmarkStart w:id="111" w:name="_Toc9259570"/>
      <w:r>
        <w:rPr>
          <w:rFonts w:hint="eastAsia" w:ascii="宋体" w:hAnsi="宋体"/>
        </w:rPr>
        <w:t>3.3.3.2</w:t>
      </w:r>
      <w:r>
        <w:rPr>
          <w:rFonts w:ascii="宋体" w:hAnsi="宋体"/>
        </w:rPr>
        <w:t>安全系统设计方案</w:t>
      </w:r>
      <w:bookmarkEnd w:id="111"/>
    </w:p>
    <w:p>
      <w:pPr>
        <w:spacing w:after="163"/>
        <w:rPr>
          <w:rFonts w:ascii="宋体" w:hAnsi="宋体"/>
        </w:rPr>
      </w:pPr>
      <w:r>
        <w:rPr>
          <w:rFonts w:hint="eastAsia" w:ascii="宋体" w:hAnsi="宋体"/>
        </w:rPr>
        <w:t>3.3.3.2.1</w:t>
      </w:r>
      <w:r>
        <w:rPr>
          <w:rFonts w:ascii="宋体" w:hAnsi="宋体"/>
        </w:rPr>
        <w:t>网络</w:t>
      </w:r>
      <w:r>
        <w:rPr>
          <w:rFonts w:hint="eastAsia" w:ascii="宋体" w:hAnsi="宋体"/>
        </w:rPr>
        <w:t>边界安全防护</w:t>
      </w:r>
    </w:p>
    <w:p>
      <w:pPr>
        <w:tabs>
          <w:tab w:val="left" w:pos="7200"/>
        </w:tabs>
        <w:spacing w:after="163"/>
        <w:ind w:firstLine="482"/>
        <w:rPr>
          <w:rFonts w:ascii="宋体" w:hAnsi="宋体"/>
        </w:rPr>
      </w:pPr>
      <w:r>
        <w:rPr>
          <w:rFonts w:ascii="宋体" w:hAnsi="宋体"/>
        </w:rPr>
        <w:t>按照公安部《公安信息通信网边界接入平台安全规范（试行）--视频接入部分》的要求，建设视频安全接入与数据交换链路，满足将大量的社会面资源的视频接入到公安视频专网系统中以及电子政务外网综治管理平台和公安信息网联网平台调取公安视频专网视频资源的需求，同时又必须保证公安视频专网网络的安全性与保密性。前端接入区防护，包括前端接入的摄像机及其他设备，应建立前端安全防护机制，实现对前端接入资源的有效识别和安全管理。</w:t>
      </w:r>
    </w:p>
    <w:p>
      <w:pPr>
        <w:tabs>
          <w:tab w:val="left" w:pos="7200"/>
        </w:tabs>
        <w:spacing w:after="163"/>
        <w:ind w:firstLine="482"/>
        <w:rPr>
          <w:rFonts w:ascii="宋体" w:hAnsi="宋体"/>
        </w:rPr>
      </w:pPr>
      <w:r>
        <w:rPr>
          <w:rFonts w:ascii="宋体" w:hAnsi="宋体"/>
        </w:rPr>
        <w:t>依据相关政策法规及国家和行业标准，基于安全边界建设，以安全策略为指导，提供全面的安全服务内容，覆盖从物理、网络、系统直至数据和应用平台各个层面，构建全面、完整、高效的边界安全体系，从而提高整体安全等级，提供强有力的信息安全保障。</w:t>
      </w:r>
    </w:p>
    <w:p>
      <w:pPr>
        <w:tabs>
          <w:tab w:val="left" w:pos="7200"/>
        </w:tabs>
        <w:spacing w:after="163"/>
        <w:ind w:firstLine="480"/>
        <w:rPr>
          <w:rFonts w:ascii="宋体" w:hAnsi="宋体"/>
        </w:rPr>
      </w:pPr>
      <w:r>
        <w:rPr>
          <w:rFonts w:ascii="宋体" w:hAnsi="宋体"/>
        </w:rPr>
        <w:t>安全边界架构为“两级三网</w:t>
      </w:r>
      <w:r>
        <w:rPr>
          <w:rFonts w:hint="eastAsia" w:ascii="宋体" w:hAnsi="宋体"/>
        </w:rPr>
        <w:t>两</w:t>
      </w:r>
      <w:r>
        <w:rPr>
          <w:rFonts w:ascii="宋体" w:hAnsi="宋体"/>
        </w:rPr>
        <w:t>边界”架构，两级分别为市级层面和</w:t>
      </w:r>
      <w:r>
        <w:rPr>
          <w:rFonts w:hint="eastAsia" w:ascii="宋体" w:hAnsi="宋体"/>
        </w:rPr>
        <w:t>区</w:t>
      </w:r>
      <w:r>
        <w:rPr>
          <w:rFonts w:ascii="宋体" w:hAnsi="宋体"/>
        </w:rPr>
        <w:t>县级层面；三网分别为电子政务外网、公安信息网、公安视频专网；两边界分别为电子政务外网与公安视频专网边界、公安信息网与公安视频专网边界。</w:t>
      </w:r>
    </w:p>
    <w:p>
      <w:pPr>
        <w:tabs>
          <w:tab w:val="left" w:pos="7200"/>
        </w:tabs>
        <w:spacing w:after="163"/>
        <w:ind w:firstLine="480"/>
        <w:rPr>
          <w:rFonts w:ascii="宋体" w:hAnsi="宋体"/>
        </w:rPr>
      </w:pPr>
      <w:r>
        <w:rPr>
          <w:rFonts w:ascii="宋体" w:hAnsi="宋体"/>
        </w:rPr>
        <w:t>网络安全边界确保公安视频专网与其他网络之间的安全隔离以及相互间的访问控制。视频安全交换接入系统包括视频认证服务器和视频安全隔离设备，视频认证服务器又分为视频用户认证服务器和视频接入认证服务器两类。视频用户认证服务器对使用视频资源的用户进行统一注册、身份认证及权限管理，仅允许认证通过的用户访问已授权的视频资源。视频接入认证服务器对接入对象进行设备认证，并对视频信令格式进行检查及内容过滤，只允许合法的协议和数据通过。视频安全隔离设备将视频控制信令和数据进行分别处理和传输，其中视频数据为单向传输，视频控制信令为双向传输。安全数据交换平台由专用的数据交换服务器组成，安全数据交换系统根据业务配置建立业务数据通道，并对业务数据通道上传输的数据进行过滤和审计，只允许符合安全策略的业务数据进行交换，不允许任何其它的数据传输。边界接入平台的外部接入链路使用专线。链路安全需求要做到如下几点：</w:t>
      </w:r>
    </w:p>
    <w:p>
      <w:pPr>
        <w:tabs>
          <w:tab w:val="left" w:pos="7200"/>
        </w:tabs>
        <w:spacing w:after="163"/>
        <w:ind w:firstLine="482"/>
        <w:rPr>
          <w:rFonts w:ascii="宋体" w:hAnsi="宋体"/>
        </w:rPr>
      </w:pPr>
      <w:r>
        <w:rPr>
          <w:rFonts w:ascii="宋体" w:hAnsi="宋体"/>
        </w:rPr>
        <w:t>1）接入平台内部为不同接入对象提供服务的链路必须根据接入对象安全级别和业务操作方式（数据交换或视频访问）加以区分。</w:t>
      </w:r>
    </w:p>
    <w:p>
      <w:pPr>
        <w:tabs>
          <w:tab w:val="left" w:pos="7200"/>
        </w:tabs>
        <w:spacing w:after="163"/>
        <w:ind w:firstLine="482"/>
        <w:rPr>
          <w:rFonts w:ascii="宋体" w:hAnsi="宋体"/>
        </w:rPr>
      </w:pPr>
      <w:r>
        <w:rPr>
          <w:rFonts w:ascii="宋体" w:hAnsi="宋体"/>
        </w:rPr>
        <w:t>2）电子政务外网等网络接入到公安视频专网中需要对接入链路进行严格的访问控制，只允许视频、图片、控制信令等业务流量。</w:t>
      </w:r>
    </w:p>
    <w:p>
      <w:pPr>
        <w:tabs>
          <w:tab w:val="left" w:pos="7200"/>
        </w:tabs>
        <w:spacing w:after="163"/>
        <w:ind w:firstLine="482"/>
        <w:rPr>
          <w:rFonts w:ascii="宋体" w:hAnsi="宋体"/>
        </w:rPr>
      </w:pPr>
      <w:r>
        <w:rPr>
          <w:rFonts w:ascii="宋体" w:hAnsi="宋体"/>
        </w:rPr>
        <w:t>3）针对接入公安视频专网中链路需要进行入侵防御检测以及病毒检测。</w:t>
      </w:r>
    </w:p>
    <w:p>
      <w:pPr>
        <w:tabs>
          <w:tab w:val="left" w:pos="7200"/>
        </w:tabs>
        <w:spacing w:after="163"/>
        <w:ind w:firstLine="482"/>
        <w:rPr>
          <w:rFonts w:ascii="宋体" w:hAnsi="宋体"/>
        </w:rPr>
      </w:pPr>
      <w:r>
        <w:rPr>
          <w:rFonts w:ascii="宋体" w:hAnsi="宋体"/>
        </w:rPr>
        <w:t>4）针对安全要求较高的边界数据交换，采用物理隔离设备连接的两个独立主机系统之间，使之不能存在通信的物理连接、逻辑连接、信息传输命令、信息传输协议，不存在依据协议的信息包转发，只有数据文件的无协议“摆渡”。</w:t>
      </w:r>
    </w:p>
    <w:p>
      <w:pPr>
        <w:tabs>
          <w:tab w:val="left" w:pos="7200"/>
        </w:tabs>
        <w:spacing w:after="163"/>
        <w:ind w:firstLine="482"/>
        <w:rPr>
          <w:rFonts w:ascii="宋体" w:hAnsi="宋体"/>
        </w:rPr>
      </w:pPr>
      <w:r>
        <w:rPr>
          <w:rFonts w:hint="eastAsia" w:ascii="宋体" w:hAnsi="宋体"/>
        </w:rPr>
        <w:t>本期工程边界建设方案如下：</w:t>
      </w:r>
    </w:p>
    <w:p>
      <w:pPr>
        <w:tabs>
          <w:tab w:val="left" w:pos="7200"/>
        </w:tabs>
        <w:spacing w:after="163"/>
        <w:ind w:firstLine="482"/>
        <w:rPr>
          <w:rFonts w:ascii="宋体" w:hAnsi="宋体"/>
        </w:rPr>
      </w:pPr>
      <w:r>
        <w:rPr>
          <w:rFonts w:hint="eastAsia" w:ascii="宋体" w:hAnsi="宋体"/>
        </w:rPr>
        <w:t>电子政务外网-公安视频专网</w:t>
      </w:r>
    </w:p>
    <w:p>
      <w:pPr>
        <w:tabs>
          <w:tab w:val="left" w:pos="7200"/>
        </w:tabs>
        <w:spacing w:after="163"/>
        <w:ind w:firstLine="482"/>
        <w:rPr>
          <w:rFonts w:ascii="宋体" w:hAnsi="宋体"/>
        </w:rPr>
      </w:pPr>
      <w:r>
        <w:rPr>
          <w:rFonts w:hint="eastAsia" w:ascii="宋体" w:hAnsi="宋体"/>
        </w:rPr>
        <w:t>电子政务视联网共享平台有调用公安视频专网视频资源需求，根据《浙江省大数据发展管理局关于印发浙江省公共安全视频图像信息共享总平台建设规范的通知》中要求各级总平台与其他平台（如：公安分平台、综治分平台、其他政府部门的视频监控平台、社会资源视频监控平台）之间，应部署专网边界安全交互系统，用于传输视频流及相关信令、图像信息和文本信息的数据安全交互。</w:t>
      </w:r>
    </w:p>
    <w:p>
      <w:pPr>
        <w:tabs>
          <w:tab w:val="left" w:pos="7200"/>
        </w:tabs>
        <w:spacing w:after="163"/>
        <w:ind w:firstLine="482"/>
        <w:rPr>
          <w:rFonts w:ascii="宋体" w:hAnsi="宋体"/>
        </w:rPr>
      </w:pPr>
      <w:r>
        <w:rPr>
          <w:rFonts w:hint="eastAsia" w:ascii="宋体" w:hAnsi="宋体"/>
        </w:rPr>
        <w:t>本次工程在电子政务外网与公安视频专网新增2套万兆视频边界，实现总平台与公安分平台的视频数据互推。</w:t>
      </w:r>
    </w:p>
    <w:p>
      <w:pPr>
        <w:spacing w:after="163"/>
        <w:rPr>
          <w:rFonts w:ascii="宋体" w:hAnsi="宋体"/>
        </w:rPr>
      </w:pPr>
      <w:r>
        <w:rPr>
          <w:rFonts w:hint="eastAsia" w:ascii="宋体" w:hAnsi="宋体"/>
        </w:rPr>
        <w:t>3.3.3.2.2公安平台</w:t>
      </w:r>
      <w:r>
        <w:rPr>
          <w:rFonts w:ascii="宋体" w:hAnsi="宋体"/>
        </w:rPr>
        <w:t>安全防护</w:t>
      </w:r>
    </w:p>
    <w:p>
      <w:pPr>
        <w:tabs>
          <w:tab w:val="left" w:pos="7200"/>
        </w:tabs>
        <w:spacing w:after="163"/>
        <w:ind w:firstLine="480"/>
        <w:rPr>
          <w:rFonts w:ascii="宋体" w:hAnsi="宋体"/>
          <w:kern w:val="28"/>
          <w:lang w:val="zh-CN"/>
        </w:rPr>
      </w:pPr>
      <w:r>
        <w:rPr>
          <w:rFonts w:ascii="宋体" w:hAnsi="宋体"/>
          <w:kern w:val="28"/>
          <w:lang w:val="zh-CN"/>
        </w:rPr>
        <w:t>目前在公安视频专网中部署了视频监控共享平台，为保证共享平台安全，</w:t>
      </w:r>
      <w:r>
        <w:rPr>
          <w:rFonts w:hint="eastAsia" w:ascii="宋体" w:hAnsi="宋体"/>
          <w:kern w:val="28"/>
          <w:lang w:val="zh-CN"/>
        </w:rPr>
        <w:t>平台安全系统建设刻不容缓。</w:t>
      </w:r>
    </w:p>
    <w:p>
      <w:pPr>
        <w:tabs>
          <w:tab w:val="left" w:pos="7200"/>
        </w:tabs>
        <w:spacing w:after="163"/>
        <w:rPr>
          <w:rFonts w:ascii="宋体" w:hAnsi="宋体"/>
          <w:kern w:val="28"/>
          <w:lang w:val="zh-CN"/>
        </w:rPr>
      </w:pPr>
      <w:r>
        <w:rPr>
          <w:rFonts w:hint="eastAsia" w:ascii="宋体" w:hAnsi="宋体"/>
          <w:kern w:val="28"/>
          <w:lang w:val="zh-CN"/>
        </w:rPr>
        <w:t>安全防护总体建设目标：</w:t>
      </w:r>
    </w:p>
    <w:p>
      <w:pPr>
        <w:tabs>
          <w:tab w:val="left" w:pos="7200"/>
        </w:tabs>
        <w:spacing w:after="163"/>
        <w:ind w:firstLine="480"/>
        <w:rPr>
          <w:rFonts w:ascii="宋体" w:hAnsi="宋体"/>
          <w:kern w:val="28"/>
          <w:lang w:val="zh-CN"/>
        </w:rPr>
      </w:pPr>
      <w:r>
        <w:rPr>
          <w:rFonts w:hint="eastAsia" w:ascii="宋体" w:hAnsi="宋体"/>
          <w:kern w:val="28"/>
          <w:lang w:val="zh-CN"/>
        </w:rPr>
        <w:t>以等保安全合规建设为基础。全面覆盖视频专网的基础安全建设，包括：网络安全、主机安全、应用安全、运维安全等安全层面的纵深防护，降低木桶效应，使用经济高效的技术手段解决网络空间环境中80%的已知的安全问题。</w:t>
      </w:r>
    </w:p>
    <w:p>
      <w:pPr>
        <w:tabs>
          <w:tab w:val="left" w:pos="7200"/>
        </w:tabs>
        <w:spacing w:after="163"/>
        <w:ind w:firstLine="480"/>
        <w:rPr>
          <w:rFonts w:ascii="宋体" w:hAnsi="宋体"/>
          <w:kern w:val="28"/>
          <w:lang w:val="zh-CN"/>
        </w:rPr>
      </w:pPr>
      <w:r>
        <w:rPr>
          <w:rFonts w:hint="eastAsia" w:ascii="宋体" w:hAnsi="宋体"/>
          <w:kern w:val="28"/>
          <w:lang w:val="zh-CN"/>
        </w:rPr>
        <w:t>以大数据为驱动的集中监测与响应为核心。通过大数据威胁情报技术驱动全网威胁感知能力，及时发现视频专网高级、未知威胁的攻击和入侵行为，降低视频专网威胁造成的“停摆时间”以及其他潜在的损失。</w:t>
      </w:r>
    </w:p>
    <w:p>
      <w:pPr>
        <w:tabs>
          <w:tab w:val="left" w:pos="7200"/>
        </w:tabs>
        <w:spacing w:after="163"/>
        <w:ind w:firstLine="480"/>
        <w:rPr>
          <w:rFonts w:ascii="宋体" w:hAnsi="宋体"/>
          <w:kern w:val="28"/>
          <w:lang w:val="zh-CN"/>
        </w:rPr>
      </w:pPr>
      <w:r>
        <w:rPr>
          <w:rFonts w:hint="eastAsia" w:ascii="宋体" w:hAnsi="宋体"/>
          <w:kern w:val="28"/>
          <w:lang w:val="zh-CN"/>
        </w:rPr>
        <w:t>以持续的安全运营服务为关键。视频专网系统安全的可持续化运营必须以‘人’为中心，所有的安全设备只能作为一种工具或者手段来进行相应事件的处置。</w:t>
      </w:r>
    </w:p>
    <w:p>
      <w:pPr>
        <w:tabs>
          <w:tab w:val="left" w:pos="7200"/>
        </w:tabs>
        <w:spacing w:after="163"/>
        <w:ind w:firstLine="480"/>
        <w:rPr>
          <w:rFonts w:ascii="宋体" w:hAnsi="宋体"/>
          <w:kern w:val="28"/>
          <w:lang w:val="zh-CN"/>
        </w:rPr>
      </w:pPr>
      <w:r>
        <w:rPr>
          <w:rFonts w:hint="eastAsia" w:ascii="宋体" w:hAnsi="宋体"/>
          <w:kern w:val="28"/>
          <w:lang w:val="zh-CN"/>
        </w:rPr>
        <w:t>下一代防火墙</w:t>
      </w:r>
    </w:p>
    <w:p>
      <w:pPr>
        <w:tabs>
          <w:tab w:val="left" w:pos="7200"/>
        </w:tabs>
        <w:spacing w:after="163"/>
        <w:ind w:firstLine="480"/>
        <w:rPr>
          <w:rFonts w:ascii="宋体" w:hAnsi="宋体"/>
          <w:b/>
        </w:rPr>
      </w:pPr>
      <w:r>
        <w:rPr>
          <w:rFonts w:hint="eastAsia" w:ascii="宋体" w:hAnsi="宋体"/>
          <w:kern w:val="28"/>
          <w:lang w:val="zh-CN"/>
        </w:rPr>
        <w:t>功能描述：“下一代防火</w:t>
      </w:r>
      <w:r>
        <w:rPr>
          <w:rFonts w:hint="eastAsia" w:ascii="宋体" w:hAnsi="宋体"/>
        </w:rPr>
        <w:t>墙”产品基于统一威胁管理目标设计，用于全方位解决单位综合网络安全问题。提供全面的防火墙、病毒防护、入侵防护、恶意攻击防护、VPN，在综合安全防护基础上，提供附加网络增值功能。产品内置负载均衡策略和双机热备模式支持，可长期稳定运行。下一代防火墙是多安全产品的功能汇总，如具有访问控制、等功能。</w:t>
      </w:r>
    </w:p>
    <w:p>
      <w:pPr>
        <w:spacing w:after="163"/>
        <w:ind w:firstLine="480"/>
        <w:rPr>
          <w:rFonts w:ascii="宋体" w:hAnsi="宋体"/>
        </w:rPr>
      </w:pPr>
      <w:r>
        <w:rPr>
          <w:rFonts w:hint="eastAsia" w:ascii="宋体" w:hAnsi="宋体"/>
        </w:rPr>
        <w:t>安全域隔离：各边界防火墙以及新增的下一代防火墙设备逻辑上隔离了网络各区域，对各个计算环境提供有效的保护；</w:t>
      </w:r>
    </w:p>
    <w:p>
      <w:pPr>
        <w:spacing w:after="163"/>
        <w:ind w:firstLine="480"/>
        <w:rPr>
          <w:rFonts w:ascii="宋体" w:hAnsi="宋体"/>
        </w:rPr>
      </w:pPr>
      <w:r>
        <w:rPr>
          <w:rFonts w:hint="eastAsia" w:ascii="宋体" w:hAnsi="宋体"/>
        </w:rPr>
        <w:t>访问控制策略：防火墙</w:t>
      </w:r>
      <w:r>
        <w:rPr>
          <w:rFonts w:ascii="宋体" w:hAnsi="宋体"/>
        </w:rPr>
        <w:t>/</w:t>
      </w:r>
      <w:r>
        <w:rPr>
          <w:rFonts w:hint="eastAsia" w:ascii="宋体" w:hAnsi="宋体"/>
        </w:rPr>
        <w:t>下一代防火墙工作在不同安全区域之间，对各个安全区域之间流转的数据进行深度分析，依据数据包的源地址、目的地址、通信协议、端口、流量、用户、通信时间等信息，进行判断，确定是否存在非法或违规的操作，并进行阻断，从而有效保障了各个重要的计算环境；</w:t>
      </w:r>
    </w:p>
    <w:p>
      <w:pPr>
        <w:spacing w:after="163"/>
        <w:ind w:firstLine="480"/>
        <w:rPr>
          <w:rFonts w:ascii="宋体" w:hAnsi="宋体"/>
        </w:rPr>
      </w:pPr>
      <w:r>
        <w:rPr>
          <w:rFonts w:hint="eastAsia" w:ascii="宋体" w:hAnsi="宋体"/>
        </w:rPr>
        <w:t>应用控制策略：在防火墙</w:t>
      </w:r>
      <w:r>
        <w:rPr>
          <w:rFonts w:ascii="宋体" w:hAnsi="宋体"/>
        </w:rPr>
        <w:t>/</w:t>
      </w:r>
      <w:r>
        <w:rPr>
          <w:rFonts w:hint="eastAsia" w:ascii="宋体" w:hAnsi="宋体"/>
        </w:rPr>
        <w:t>下一代防火墙上执行内容过滤策略，实现对应用层</w:t>
      </w:r>
      <w:r>
        <w:rPr>
          <w:rFonts w:ascii="宋体" w:hAnsi="宋体"/>
        </w:rPr>
        <w:t>HTTP</w:t>
      </w:r>
      <w:r>
        <w:rPr>
          <w:rFonts w:hint="eastAsia" w:ascii="宋体" w:hAnsi="宋体"/>
        </w:rPr>
        <w:t>、</w:t>
      </w:r>
      <w:r>
        <w:rPr>
          <w:rFonts w:ascii="宋体" w:hAnsi="宋体"/>
        </w:rPr>
        <w:t>FTP</w:t>
      </w:r>
      <w:r>
        <w:rPr>
          <w:rFonts w:hint="eastAsia" w:ascii="宋体" w:hAnsi="宋体"/>
        </w:rPr>
        <w:t>、</w:t>
      </w:r>
      <w:r>
        <w:rPr>
          <w:rFonts w:ascii="宋体" w:hAnsi="宋体"/>
        </w:rPr>
        <w:t>TELNET</w:t>
      </w:r>
      <w:r>
        <w:rPr>
          <w:rFonts w:hint="eastAsia" w:ascii="宋体" w:hAnsi="宋体"/>
        </w:rPr>
        <w:t>、</w:t>
      </w:r>
      <w:r>
        <w:rPr>
          <w:rFonts w:ascii="宋体" w:hAnsi="宋体"/>
        </w:rPr>
        <w:t>SMTP</w:t>
      </w:r>
      <w:r>
        <w:rPr>
          <w:rFonts w:hint="eastAsia" w:ascii="宋体" w:hAnsi="宋体"/>
        </w:rPr>
        <w:t>、</w:t>
      </w:r>
      <w:r>
        <w:rPr>
          <w:rFonts w:ascii="宋体" w:hAnsi="宋体"/>
        </w:rPr>
        <w:t>POP3</w:t>
      </w:r>
      <w:r>
        <w:rPr>
          <w:rFonts w:hint="eastAsia" w:ascii="宋体" w:hAnsi="宋体"/>
        </w:rPr>
        <w:t>等协议命令级的控制，从而提供给系统更精准的安全性；</w:t>
      </w:r>
    </w:p>
    <w:p>
      <w:pPr>
        <w:spacing w:after="163"/>
        <w:ind w:firstLine="480"/>
        <w:rPr>
          <w:rFonts w:ascii="宋体" w:hAnsi="宋体"/>
        </w:rPr>
      </w:pPr>
      <w:r>
        <w:rPr>
          <w:rFonts w:hint="eastAsia" w:ascii="宋体" w:hAnsi="宋体"/>
        </w:rPr>
        <w:t>会话监控策略：在防火墙</w:t>
      </w:r>
      <w:r>
        <w:rPr>
          <w:rFonts w:ascii="宋体" w:hAnsi="宋体"/>
        </w:rPr>
        <w:t>/</w:t>
      </w:r>
      <w:r>
        <w:rPr>
          <w:rFonts w:hint="eastAsia" w:ascii="宋体" w:hAnsi="宋体"/>
        </w:rPr>
        <w:t>下一代防火墙配置会话监控策略，当会话处于非活跃一定时间或会话结束后，防火墙自动将会话丢弃，访问来源必须重新建立会话才能继续访问资源；</w:t>
      </w:r>
    </w:p>
    <w:p>
      <w:pPr>
        <w:spacing w:after="163"/>
        <w:ind w:firstLine="480"/>
        <w:rPr>
          <w:rFonts w:ascii="宋体" w:hAnsi="宋体"/>
        </w:rPr>
      </w:pPr>
      <w:r>
        <w:rPr>
          <w:rFonts w:hint="eastAsia" w:ascii="宋体" w:hAnsi="宋体"/>
        </w:rPr>
        <w:t>会话限制策略：对于三级信息系统，从维护系统可用性的角度必须限制会话数，来保障服务的有效性，防火墙</w:t>
      </w:r>
      <w:r>
        <w:rPr>
          <w:rFonts w:ascii="宋体" w:hAnsi="宋体"/>
        </w:rPr>
        <w:t>/</w:t>
      </w:r>
      <w:r>
        <w:rPr>
          <w:rFonts w:hint="eastAsia" w:ascii="宋体" w:hAnsi="宋体"/>
        </w:rPr>
        <w:t>下一代防火墙可对保护的应用服务器采取会话限制策略，当服务器接受的连接数接近或达到阀值时，防火墙自动阻断其他的访问连接请求，避免服务器接到过多的访问而崩溃；</w:t>
      </w:r>
    </w:p>
    <w:p>
      <w:pPr>
        <w:spacing w:after="163"/>
        <w:ind w:firstLine="480"/>
        <w:rPr>
          <w:rFonts w:ascii="宋体" w:hAnsi="宋体"/>
        </w:rPr>
      </w:pPr>
      <w:r>
        <w:rPr>
          <w:rFonts w:hint="eastAsia" w:ascii="宋体" w:hAnsi="宋体"/>
        </w:rPr>
        <w:t>地址绑定策略：对于三级系统，必须采取</w:t>
      </w:r>
      <w:r>
        <w:rPr>
          <w:rFonts w:ascii="宋体" w:hAnsi="宋体"/>
        </w:rPr>
        <w:t>IP+MAC</w:t>
      </w:r>
      <w:r>
        <w:rPr>
          <w:rFonts w:hint="eastAsia" w:ascii="宋体" w:hAnsi="宋体"/>
        </w:rPr>
        <w:t>地址绑定技术，从而有效防止地址欺骗攻击，同时采取地址绑定策略后，还应当在各个三级计算环境的交换机上绑定</w:t>
      </w:r>
      <w:r>
        <w:rPr>
          <w:rFonts w:ascii="宋体" w:hAnsi="宋体"/>
        </w:rPr>
        <w:t>MAC</w:t>
      </w:r>
      <w:r>
        <w:rPr>
          <w:rFonts w:hint="eastAsia" w:ascii="宋体" w:hAnsi="宋体"/>
        </w:rPr>
        <w:t>，防止攻击者私自将终端设备接入三级计算环境进行破坏；</w:t>
      </w:r>
    </w:p>
    <w:p>
      <w:pPr>
        <w:spacing w:after="163"/>
        <w:ind w:firstLine="480"/>
        <w:rPr>
          <w:rFonts w:ascii="宋体" w:hAnsi="宋体"/>
        </w:rPr>
      </w:pPr>
      <w:r>
        <w:rPr>
          <w:rFonts w:hint="eastAsia" w:ascii="宋体" w:hAnsi="宋体"/>
        </w:rPr>
        <w:t>身份认证策略：配置防火墙</w:t>
      </w:r>
      <w:r>
        <w:rPr>
          <w:rFonts w:ascii="宋体" w:hAnsi="宋体"/>
        </w:rPr>
        <w:t>/</w:t>
      </w:r>
      <w:r>
        <w:rPr>
          <w:rFonts w:hint="eastAsia" w:ascii="宋体" w:hAnsi="宋体"/>
        </w:rPr>
        <w:t>下一代防火墙用户认证功能，对保护的应用系统可采取身份认证的方式（包括用户名</w:t>
      </w:r>
      <w:r>
        <w:rPr>
          <w:rFonts w:ascii="宋体" w:hAnsi="宋体"/>
        </w:rPr>
        <w:t>/</w:t>
      </w:r>
      <w:r>
        <w:rPr>
          <w:rFonts w:hint="eastAsia" w:ascii="宋体" w:hAnsi="宋体"/>
        </w:rPr>
        <w:t>口令方式、</w:t>
      </w:r>
      <w:r>
        <w:rPr>
          <w:rFonts w:ascii="宋体" w:hAnsi="宋体"/>
        </w:rPr>
        <w:t>S/KEY</w:t>
      </w:r>
      <w:r>
        <w:rPr>
          <w:rFonts w:hint="eastAsia" w:ascii="宋体" w:hAnsi="宋体"/>
        </w:rPr>
        <w:t>方式等），实现基于用户的访问控制；此外，防火墙还能够和第三方认证技术结合起来，实现网络层面的身份认证，进一步提升系统的安全性，同时也满足三级系统对网络访问控制的要求；</w:t>
      </w:r>
    </w:p>
    <w:p>
      <w:pPr>
        <w:spacing w:after="163"/>
        <w:ind w:firstLine="480"/>
        <w:rPr>
          <w:rFonts w:ascii="宋体" w:hAnsi="宋体"/>
        </w:rPr>
      </w:pPr>
      <w:r>
        <w:rPr>
          <w:rFonts w:hint="eastAsia" w:ascii="宋体" w:hAnsi="宋体"/>
        </w:rPr>
        <w:t>日志审计策略：防火墙</w:t>
      </w:r>
      <w:r>
        <w:rPr>
          <w:rFonts w:ascii="宋体" w:hAnsi="宋体"/>
        </w:rPr>
        <w:t>/</w:t>
      </w:r>
      <w:r>
        <w:rPr>
          <w:rFonts w:hint="eastAsia" w:ascii="宋体" w:hAnsi="宋体"/>
        </w:rPr>
        <w:t>下一代防火墙详细记录了转发的访问数据包，可提供给网络管理人员进行分析。这里应当将防火墙记录日志统一导入到集中的日志管理服务器。</w:t>
      </w:r>
    </w:p>
    <w:p>
      <w:pPr>
        <w:spacing w:after="163"/>
        <w:ind w:firstLine="482"/>
      </w:pPr>
      <w:r>
        <w:rPr>
          <w:rFonts w:hint="eastAsia" w:ascii="宋体" w:hAnsi="宋体"/>
          <w:b/>
        </w:rPr>
        <w:t>部署情况：</w:t>
      </w:r>
      <w:r>
        <w:rPr>
          <w:rFonts w:hint="eastAsia" w:ascii="宋体" w:hAnsi="宋体"/>
        </w:rPr>
        <w:t>在公安信息网及公安视频专网平台各部署1台下一代防火墙（万兆），视频专网两侧网络边界部署2台下一代防火墙（40G）；</w:t>
      </w:r>
    </w:p>
    <w:p>
      <w:pPr>
        <w:spacing w:after="163" w:line="500" w:lineRule="exact"/>
        <w:sectPr>
          <w:headerReference r:id="rId4" w:type="first"/>
          <w:footerReference r:id="rId7" w:type="first"/>
          <w:footerReference r:id="rId5" w:type="default"/>
          <w:headerReference r:id="rId3" w:type="even"/>
          <w:footerReference r:id="rId6" w:type="even"/>
          <w:pgSz w:w="11906" w:h="16838"/>
          <w:pgMar w:top="1440" w:right="1797" w:bottom="1440" w:left="1797" w:header="851" w:footer="992" w:gutter="0"/>
          <w:pgNumType w:start="1"/>
          <w:cols w:space="720" w:num="1"/>
          <w:docGrid w:type="linesAndChars" w:linePitch="326" w:charSpace="0"/>
        </w:sectPr>
      </w:pPr>
    </w:p>
    <w:p>
      <w:pPr>
        <w:autoSpaceDE w:val="0"/>
        <w:autoSpaceDN w:val="0"/>
        <w:adjustRightInd w:val="0"/>
        <w:spacing w:line="360" w:lineRule="auto"/>
        <w:jc w:val="left"/>
        <w:rPr>
          <w:rFonts w:hint="eastAsia" w:ascii="宋体"/>
          <w:color w:val="000000"/>
          <w:kern w:val="0"/>
          <w:sz w:val="24"/>
          <w:szCs w:val="29"/>
        </w:rPr>
      </w:pPr>
    </w:p>
    <w:p>
      <w:pPr>
        <w:pStyle w:val="4"/>
        <w:spacing w:line="360" w:lineRule="auto"/>
        <w:jc w:val="center"/>
        <w:rPr>
          <w:color w:val="000000"/>
          <w:kern w:val="0"/>
        </w:rPr>
      </w:pPr>
      <w:bookmarkStart w:id="112" w:name="_Toc525216544"/>
      <w:bookmarkStart w:id="113" w:name="_Toc17804512"/>
      <w:r>
        <w:rPr>
          <w:rFonts w:hint="eastAsia"/>
          <w:color w:val="000000"/>
          <w:kern w:val="0"/>
        </w:rPr>
        <w:t>第二章　供货范围及要求</w:t>
      </w:r>
      <w:bookmarkEnd w:id="112"/>
      <w:bookmarkEnd w:id="113"/>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9　一般要求</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9.1　中标人须保证提供货物为全新的、先进的、成熟的、完整的和安全可靠的，且货物的技术经济性能符合本部分第一章规定的要求。</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9.2　中标人应提供详细供货清单，清单中依次说明型号、数量、产地、生产厂家等内容。</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9.3　除有特别注明外，所列数量均为一套（台）所需。对于属于整套货物运行和施工所必需的部件，即使在本部分第一章中未列出或数目不足，中标人仍须在执行合同时补足。</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9.4　中标人应提供所有安装和检修所需专用工具和消耗材料等，并提供详细供货清单。</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9.5　提供随机备品备件和</w:t>
      </w:r>
      <w:r>
        <w:rPr>
          <w:rFonts w:hint="eastAsia" w:ascii="宋体"/>
          <w:color w:val="000000"/>
          <w:kern w:val="0"/>
          <w:szCs w:val="21"/>
          <w:u w:val="single"/>
        </w:rPr>
        <w:t xml:space="preserve">　质保期内 </w:t>
      </w:r>
      <w:r>
        <w:rPr>
          <w:rFonts w:hint="eastAsia" w:ascii="宋体"/>
          <w:color w:val="000000"/>
          <w:kern w:val="0"/>
          <w:szCs w:val="21"/>
        </w:rPr>
        <w:t>运行所需的备品备件，并在投标文件中给出具体清单。</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9.6　提供所供货物中的进口件清单。</w:t>
      </w:r>
    </w:p>
    <w:p>
      <w:pPr>
        <w:autoSpaceDE w:val="0"/>
        <w:autoSpaceDN w:val="0"/>
        <w:adjustRightInd w:val="0"/>
        <w:spacing w:line="360" w:lineRule="auto"/>
        <w:ind w:firstLine="420" w:firstLineChars="200"/>
        <w:jc w:val="left"/>
        <w:rPr>
          <w:rFonts w:hint="eastAsia" w:ascii="宋体"/>
          <w:color w:val="000000"/>
          <w:kern w:val="0"/>
          <w:szCs w:val="21"/>
        </w:rPr>
      </w:pPr>
      <w:r>
        <w:rPr>
          <w:rFonts w:hint="eastAsia" w:ascii="宋体"/>
          <w:color w:val="000000"/>
          <w:kern w:val="0"/>
          <w:szCs w:val="21"/>
        </w:rPr>
        <w:t>9.7　中标人提供的技术资料清单。</w:t>
      </w:r>
    </w:p>
    <w:p>
      <w:pPr>
        <w:autoSpaceDE w:val="0"/>
        <w:autoSpaceDN w:val="0"/>
        <w:adjustRightInd w:val="0"/>
        <w:spacing w:line="360" w:lineRule="auto"/>
        <w:ind w:firstLine="420" w:firstLineChars="200"/>
        <w:jc w:val="left"/>
        <w:rPr>
          <w:rFonts w:hint="eastAsia" w:ascii="宋体"/>
          <w:color w:val="000000"/>
          <w:kern w:val="0"/>
          <w:szCs w:val="21"/>
        </w:rPr>
      </w:pPr>
      <w:r>
        <w:rPr>
          <w:rFonts w:hint="eastAsia" w:ascii="宋体"/>
          <w:color w:val="000000"/>
          <w:kern w:val="0"/>
          <w:szCs w:val="21"/>
        </w:rPr>
        <w:t>10　供货范围。</w:t>
      </w:r>
    </w:p>
    <w:p>
      <w:pPr>
        <w:autoSpaceDE w:val="0"/>
        <w:autoSpaceDN w:val="0"/>
        <w:adjustRightInd w:val="0"/>
        <w:spacing w:line="360" w:lineRule="auto"/>
        <w:ind w:firstLine="420" w:firstLineChars="200"/>
        <w:jc w:val="left"/>
        <w:rPr>
          <w:rFonts w:hint="eastAsia" w:ascii="宋体"/>
          <w:color w:val="000000"/>
          <w:kern w:val="0"/>
          <w:szCs w:val="21"/>
        </w:rPr>
      </w:pPr>
    </w:p>
    <w:p>
      <w:pPr>
        <w:autoSpaceDE w:val="0"/>
        <w:autoSpaceDN w:val="0"/>
        <w:adjustRightInd w:val="0"/>
        <w:spacing w:line="360" w:lineRule="auto"/>
        <w:ind w:firstLine="420" w:firstLineChars="200"/>
        <w:jc w:val="left"/>
        <w:rPr>
          <w:rFonts w:ascii="宋体"/>
          <w:color w:val="000000"/>
          <w:kern w:val="0"/>
          <w:szCs w:val="21"/>
        </w:rPr>
        <w:sectPr>
          <w:footerReference r:id="rId8" w:type="default"/>
          <w:pgSz w:w="11907" w:h="16840"/>
          <w:pgMar w:top="1418" w:right="1418" w:bottom="1418" w:left="1418" w:header="851" w:footer="851" w:gutter="0"/>
          <w:cols w:space="720" w:num="1"/>
          <w:docGrid w:linePitch="312" w:charSpace="0"/>
        </w:sectPr>
      </w:pPr>
    </w:p>
    <w:p>
      <w:pPr>
        <w:autoSpaceDE w:val="0"/>
        <w:autoSpaceDN w:val="0"/>
        <w:adjustRightInd w:val="0"/>
        <w:spacing w:line="360" w:lineRule="auto"/>
        <w:ind w:firstLine="420" w:firstLineChars="200"/>
        <w:jc w:val="left"/>
        <w:rPr>
          <w:rFonts w:hint="eastAsia" w:ascii="宋体"/>
          <w:color w:val="000000"/>
          <w:kern w:val="0"/>
          <w:szCs w:val="21"/>
        </w:rPr>
      </w:pPr>
    </w:p>
    <w:p>
      <w:pPr>
        <w:widowControl/>
        <w:jc w:val="left"/>
        <w:rPr>
          <w:rFonts w:ascii="宋体" w:hAnsi="宋体" w:cs="宋体"/>
          <w:sz w:val="28"/>
          <w:szCs w:val="28"/>
        </w:rPr>
      </w:pPr>
      <w:r>
        <w:rPr>
          <w:rFonts w:hint="eastAsia" w:ascii="宋体" w:hAnsi="宋体" w:cs="宋体"/>
          <w:sz w:val="28"/>
          <w:szCs w:val="28"/>
        </w:rPr>
        <w:t>内容一：</w:t>
      </w:r>
      <w:r>
        <w:rPr>
          <w:rFonts w:ascii="宋体" w:hAnsi="宋体" w:cs="宋体"/>
          <w:sz w:val="28"/>
          <w:szCs w:val="28"/>
        </w:rPr>
        <w:tab/>
      </w:r>
      <w:r>
        <w:rPr>
          <w:rFonts w:ascii="宋体" w:hAnsi="宋体" w:cs="宋体"/>
          <w:sz w:val="28"/>
          <w:szCs w:val="28"/>
        </w:rPr>
        <w:tab/>
      </w:r>
    </w:p>
    <w:tbl>
      <w:tblPr>
        <w:tblStyle w:val="69"/>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464"/>
        <w:gridCol w:w="7963"/>
        <w:gridCol w:w="1218"/>
        <w:gridCol w:w="732"/>
        <w:gridCol w:w="708"/>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14" w:type="dxa"/>
            <w:noWrap w:val="0"/>
            <w:vAlign w:val="center"/>
          </w:tcPr>
          <w:p>
            <w:pPr>
              <w:widowControl/>
              <w:rPr>
                <w:rFonts w:ascii="宋体" w:hAnsi="宋体" w:cs="宋体"/>
                <w:b/>
                <w:bCs/>
                <w:color w:val="000000"/>
                <w:sz w:val="20"/>
              </w:rPr>
            </w:pPr>
            <w:r>
              <w:rPr>
                <w:rFonts w:hint="eastAsia" w:ascii="宋体" w:hAnsi="宋体" w:cs="宋体"/>
                <w:b/>
                <w:bCs/>
                <w:color w:val="000000"/>
                <w:sz w:val="20"/>
              </w:rPr>
              <w:t>序号</w:t>
            </w:r>
          </w:p>
        </w:tc>
        <w:tc>
          <w:tcPr>
            <w:tcW w:w="1464" w:type="dxa"/>
            <w:noWrap w:val="0"/>
            <w:vAlign w:val="center"/>
          </w:tcPr>
          <w:p>
            <w:pPr>
              <w:widowControl/>
              <w:jc w:val="center"/>
              <w:rPr>
                <w:rFonts w:ascii="宋体" w:hAnsi="宋体" w:cs="宋体"/>
                <w:b/>
                <w:bCs/>
                <w:color w:val="000000"/>
                <w:sz w:val="20"/>
              </w:rPr>
            </w:pPr>
            <w:r>
              <w:rPr>
                <w:rFonts w:hint="eastAsia" w:ascii="宋体" w:hAnsi="宋体" w:cs="宋体"/>
                <w:b/>
                <w:bCs/>
                <w:color w:val="000000"/>
                <w:sz w:val="20"/>
              </w:rPr>
              <w:t>设备名称</w:t>
            </w:r>
          </w:p>
        </w:tc>
        <w:tc>
          <w:tcPr>
            <w:tcW w:w="7963" w:type="dxa"/>
            <w:noWrap w:val="0"/>
            <w:vAlign w:val="center"/>
          </w:tcPr>
          <w:p>
            <w:pPr>
              <w:widowControl/>
              <w:jc w:val="center"/>
              <w:rPr>
                <w:rFonts w:ascii="宋体" w:hAnsi="宋体" w:cs="宋体"/>
                <w:b/>
                <w:bCs/>
                <w:color w:val="000000"/>
                <w:sz w:val="20"/>
              </w:rPr>
            </w:pPr>
            <w:r>
              <w:rPr>
                <w:rFonts w:hint="eastAsia" w:ascii="宋体" w:hAnsi="宋体" w:cs="宋体"/>
                <w:b/>
                <w:bCs/>
                <w:color w:val="000000"/>
                <w:sz w:val="20"/>
              </w:rPr>
              <w:t>技术规格参数</w:t>
            </w:r>
          </w:p>
        </w:tc>
        <w:tc>
          <w:tcPr>
            <w:tcW w:w="1218" w:type="dxa"/>
            <w:noWrap w:val="0"/>
            <w:vAlign w:val="center"/>
          </w:tcPr>
          <w:p>
            <w:pPr>
              <w:widowControl/>
              <w:jc w:val="center"/>
              <w:rPr>
                <w:rFonts w:ascii="宋体" w:hAnsi="宋体" w:cs="宋体"/>
                <w:b/>
                <w:bCs/>
                <w:color w:val="000000"/>
                <w:sz w:val="20"/>
              </w:rPr>
            </w:pPr>
            <w:r>
              <w:rPr>
                <w:rFonts w:hint="eastAsia" w:ascii="宋体" w:hAnsi="宋体" w:cs="宋体"/>
                <w:b/>
                <w:bCs/>
                <w:color w:val="000000"/>
                <w:sz w:val="20"/>
              </w:rPr>
              <w:t>参照或相当于</w:t>
            </w:r>
          </w:p>
        </w:tc>
        <w:tc>
          <w:tcPr>
            <w:tcW w:w="732" w:type="dxa"/>
            <w:noWrap w:val="0"/>
            <w:vAlign w:val="center"/>
          </w:tcPr>
          <w:p>
            <w:pPr>
              <w:widowControl/>
              <w:jc w:val="center"/>
              <w:rPr>
                <w:rFonts w:ascii="宋体" w:hAnsi="宋体" w:cs="宋体"/>
                <w:b/>
                <w:bCs/>
                <w:color w:val="000000"/>
                <w:sz w:val="20"/>
              </w:rPr>
            </w:pPr>
            <w:r>
              <w:rPr>
                <w:rFonts w:hint="eastAsia" w:ascii="宋体" w:hAnsi="宋体" w:cs="宋体"/>
                <w:b/>
                <w:bCs/>
                <w:color w:val="000000"/>
                <w:sz w:val="20"/>
              </w:rPr>
              <w:t>数量</w:t>
            </w:r>
          </w:p>
        </w:tc>
        <w:tc>
          <w:tcPr>
            <w:tcW w:w="708" w:type="dxa"/>
            <w:noWrap w:val="0"/>
            <w:vAlign w:val="center"/>
          </w:tcPr>
          <w:p>
            <w:pPr>
              <w:widowControl/>
              <w:jc w:val="center"/>
              <w:rPr>
                <w:rFonts w:ascii="宋体" w:hAnsi="宋体" w:cs="宋体"/>
                <w:b/>
                <w:bCs/>
                <w:color w:val="000000"/>
                <w:sz w:val="20"/>
              </w:rPr>
            </w:pPr>
            <w:r>
              <w:rPr>
                <w:rFonts w:hint="eastAsia" w:ascii="宋体" w:hAnsi="宋体" w:cs="宋体"/>
                <w:b/>
                <w:bCs/>
                <w:color w:val="000000"/>
                <w:sz w:val="20"/>
              </w:rPr>
              <w:t>单位</w:t>
            </w:r>
          </w:p>
        </w:tc>
        <w:tc>
          <w:tcPr>
            <w:tcW w:w="1071" w:type="dxa"/>
            <w:noWrap w:val="0"/>
            <w:vAlign w:val="center"/>
          </w:tcPr>
          <w:p>
            <w:pPr>
              <w:widowControl/>
              <w:jc w:val="center"/>
              <w:rPr>
                <w:rFonts w:ascii="宋体" w:hAnsi="宋体" w:cs="宋体"/>
                <w:b/>
                <w:bCs/>
                <w:color w:val="000000"/>
                <w:sz w:val="20"/>
              </w:rPr>
            </w:pPr>
            <w:r>
              <w:rPr>
                <w:rFonts w:hint="eastAsia" w:ascii="宋体" w:hAnsi="宋体" w:cs="宋体"/>
                <w:b/>
                <w:bCs/>
                <w:color w:val="000000"/>
                <w:sz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970" w:type="dxa"/>
            <w:gridSpan w:val="7"/>
            <w:noWrap w:val="0"/>
            <w:vAlign w:val="center"/>
          </w:tcPr>
          <w:p>
            <w:pPr>
              <w:widowControl/>
              <w:jc w:val="left"/>
              <w:rPr>
                <w:rFonts w:hint="eastAsia" w:ascii="宋体" w:hAnsi="宋体" w:cs="宋体"/>
                <w:b/>
                <w:bCs/>
                <w:color w:val="000000"/>
                <w:sz w:val="20"/>
              </w:rPr>
            </w:pPr>
            <w:r>
              <w:rPr>
                <w:rFonts w:hint="eastAsia" w:ascii="宋体" w:hAnsi="宋体" w:cs="宋体"/>
                <w:b/>
                <w:bCs/>
                <w:color w:val="000000"/>
                <w:sz w:val="20"/>
              </w:rPr>
              <w:t>1、前段建设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14" w:type="dxa"/>
            <w:noWrap w:val="0"/>
            <w:vAlign w:val="center"/>
          </w:tcPr>
          <w:p>
            <w:pPr>
              <w:widowControl/>
              <w:jc w:val="center"/>
              <w:rPr>
                <w:rFonts w:ascii="宋体" w:hAnsi="宋体" w:cs="宋体"/>
                <w:sz w:val="20"/>
              </w:rPr>
            </w:pPr>
            <w:r>
              <w:rPr>
                <w:rFonts w:hint="eastAsia" w:ascii="宋体" w:hAnsi="宋体" w:cs="宋体"/>
                <w:sz w:val="20"/>
              </w:rPr>
              <w:t>1</w:t>
            </w:r>
          </w:p>
        </w:tc>
        <w:tc>
          <w:tcPr>
            <w:tcW w:w="1464" w:type="dxa"/>
            <w:noWrap w:val="0"/>
            <w:vAlign w:val="center"/>
          </w:tcPr>
          <w:p>
            <w:pPr>
              <w:widowControl/>
              <w:jc w:val="center"/>
              <w:rPr>
                <w:rFonts w:ascii="宋体" w:hAnsi="宋体" w:cs="宋体"/>
                <w:sz w:val="20"/>
              </w:rPr>
            </w:pPr>
            <w:r>
              <w:rPr>
                <w:rFonts w:hint="eastAsia" w:ascii="宋体" w:hAnsi="宋体" w:cs="宋体"/>
                <w:sz w:val="20"/>
              </w:rPr>
              <w:t>▲车载人脸网络摄像机</w:t>
            </w:r>
          </w:p>
        </w:tc>
        <w:tc>
          <w:tcPr>
            <w:tcW w:w="7963" w:type="dxa"/>
            <w:noWrap w:val="0"/>
            <w:vAlign w:val="top"/>
          </w:tcPr>
          <w:p>
            <w:pPr>
              <w:rPr>
                <w:rFonts w:ascii="宋体" w:hAnsi="宋体" w:cs="宋体"/>
                <w:color w:val="000000"/>
                <w:sz w:val="20"/>
              </w:rPr>
            </w:pPr>
            <w:r>
              <w:rPr>
                <w:rFonts w:ascii="宋体" w:hAnsi="宋体" w:cs="宋体"/>
                <w:color w:val="000000"/>
                <w:sz w:val="20"/>
              </w:rPr>
              <w:t>200</w:t>
            </w:r>
            <w:r>
              <w:rPr>
                <w:rFonts w:hint="eastAsia" w:ascii="宋体" w:hAnsi="宋体" w:cs="宋体"/>
                <w:color w:val="000000"/>
                <w:sz w:val="20"/>
              </w:rPr>
              <w:t>万及以上</w:t>
            </w:r>
            <w:r>
              <w:rPr>
                <w:rFonts w:ascii="宋体" w:hAnsi="宋体" w:cs="宋体"/>
                <w:color w:val="000000"/>
                <w:sz w:val="20"/>
              </w:rPr>
              <w:t>1/2.8</w:t>
            </w:r>
            <w:r>
              <w:rPr>
                <w:rFonts w:hint="eastAsia" w:ascii="宋体" w:hAnsi="宋体" w:cs="宋体"/>
                <w:color w:val="000000"/>
                <w:sz w:val="20"/>
              </w:rPr>
              <w:t>”</w:t>
            </w:r>
            <w:r>
              <w:rPr>
                <w:rFonts w:ascii="宋体" w:hAnsi="宋体" w:cs="宋体"/>
                <w:color w:val="000000"/>
                <w:sz w:val="20"/>
              </w:rPr>
              <w:t>CMOS</w:t>
            </w:r>
            <w:r>
              <w:rPr>
                <w:rFonts w:hint="eastAsia" w:ascii="宋体" w:hAnsi="宋体" w:cs="宋体"/>
                <w:color w:val="000000"/>
                <w:sz w:val="20"/>
              </w:rPr>
              <w:t>分离式车载智能最低照度：彩色：</w:t>
            </w:r>
            <w:r>
              <w:rPr>
                <w:rFonts w:ascii="宋体" w:hAnsi="宋体" w:cs="宋体"/>
                <w:color w:val="000000"/>
                <w:sz w:val="20"/>
              </w:rPr>
              <w:t>0.005 Lux @ (F1.6</w:t>
            </w:r>
            <w:r>
              <w:rPr>
                <w:rFonts w:hint="eastAsia" w:ascii="宋体" w:hAnsi="宋体" w:cs="宋体"/>
                <w:color w:val="000000"/>
                <w:sz w:val="20"/>
              </w:rPr>
              <w:t>，</w:t>
            </w:r>
            <w:r>
              <w:rPr>
                <w:rFonts w:ascii="宋体" w:hAnsi="宋体" w:cs="宋体"/>
                <w:color w:val="000000"/>
                <w:sz w:val="20"/>
              </w:rPr>
              <w:t>AGC ON)</w:t>
            </w:r>
            <w:r>
              <w:rPr>
                <w:rFonts w:hint="eastAsia" w:ascii="宋体" w:hAnsi="宋体" w:cs="宋体"/>
                <w:color w:val="000000"/>
                <w:sz w:val="20"/>
              </w:rPr>
              <w:t>；黑白：</w:t>
            </w:r>
            <w:r>
              <w:rPr>
                <w:rFonts w:ascii="宋体" w:hAnsi="宋体" w:cs="宋体"/>
                <w:color w:val="000000"/>
                <w:sz w:val="20"/>
              </w:rPr>
              <w:t>0.001Lux@(F1.6</w:t>
            </w:r>
            <w:r>
              <w:rPr>
                <w:rFonts w:hint="eastAsia" w:ascii="宋体" w:hAnsi="宋体" w:cs="宋体"/>
                <w:color w:val="000000"/>
                <w:sz w:val="20"/>
              </w:rPr>
              <w:t>，</w:t>
            </w:r>
            <w:r>
              <w:rPr>
                <w:rFonts w:ascii="宋体" w:hAnsi="宋体" w:cs="宋体"/>
                <w:color w:val="000000"/>
                <w:sz w:val="20"/>
              </w:rPr>
              <w:t xml:space="preserve">AGC ON) </w:t>
            </w:r>
            <w:r>
              <w:rPr>
                <w:rFonts w:hint="eastAsia" w:ascii="宋体" w:hAnsi="宋体" w:cs="宋体"/>
                <w:color w:val="000000"/>
                <w:sz w:val="20"/>
              </w:rPr>
              <w:t>；</w:t>
            </w:r>
            <w:r>
              <w:rPr>
                <w:rFonts w:ascii="宋体" w:hAnsi="宋体" w:cs="宋体"/>
                <w:color w:val="000000"/>
                <w:sz w:val="20"/>
              </w:rPr>
              <w:t xml:space="preserve">0 Lux with IR </w:t>
            </w:r>
            <w:r>
              <w:rPr>
                <w:rFonts w:ascii="宋体" w:hAnsi="宋体" w:cs="宋体"/>
                <w:color w:val="000000"/>
                <w:sz w:val="20"/>
              </w:rPr>
              <w:br w:type="textWrapping"/>
            </w:r>
            <w:r>
              <w:rPr>
                <w:rFonts w:hint="eastAsia" w:ascii="宋体" w:hAnsi="宋体" w:cs="宋体"/>
                <w:color w:val="000000"/>
                <w:sz w:val="20"/>
              </w:rPr>
              <w:t>镜头：</w:t>
            </w:r>
            <w:r>
              <w:rPr>
                <w:rFonts w:ascii="宋体" w:hAnsi="宋体" w:cs="宋体"/>
                <w:color w:val="000000"/>
                <w:sz w:val="20"/>
              </w:rPr>
              <w:t>2.8mm</w:t>
            </w:r>
            <w:r>
              <w:rPr>
                <w:rFonts w:hint="eastAsia" w:ascii="宋体" w:hAnsi="宋体" w:cs="宋体"/>
                <w:color w:val="000000"/>
                <w:sz w:val="20"/>
              </w:rPr>
              <w:t>，</w:t>
            </w:r>
            <w:r>
              <w:rPr>
                <w:rFonts w:ascii="宋体" w:hAnsi="宋体" w:cs="宋体"/>
                <w:color w:val="000000"/>
                <w:sz w:val="20"/>
              </w:rPr>
              <w:t>3.6mm</w:t>
            </w:r>
            <w:r>
              <w:rPr>
                <w:rFonts w:hint="eastAsia" w:ascii="宋体" w:hAnsi="宋体" w:cs="宋体"/>
                <w:color w:val="000000"/>
                <w:sz w:val="20"/>
              </w:rPr>
              <w:t>，</w:t>
            </w:r>
            <w:r>
              <w:rPr>
                <w:rFonts w:ascii="宋体" w:hAnsi="宋体" w:cs="宋体"/>
                <w:color w:val="000000"/>
                <w:sz w:val="20"/>
              </w:rPr>
              <w:t>4mm</w:t>
            </w:r>
            <w:r>
              <w:rPr>
                <w:rFonts w:hint="eastAsia" w:ascii="宋体" w:hAnsi="宋体" w:cs="宋体"/>
                <w:color w:val="000000"/>
                <w:sz w:val="20"/>
              </w:rPr>
              <w:t>，</w:t>
            </w:r>
            <w:r>
              <w:rPr>
                <w:rFonts w:ascii="宋体" w:hAnsi="宋体" w:cs="宋体"/>
                <w:color w:val="000000"/>
                <w:sz w:val="20"/>
              </w:rPr>
              <w:t>6mm</w:t>
            </w:r>
            <w:r>
              <w:rPr>
                <w:rFonts w:hint="eastAsia" w:ascii="宋体" w:hAnsi="宋体" w:cs="宋体"/>
                <w:color w:val="000000"/>
                <w:sz w:val="20"/>
              </w:rPr>
              <w:t>可选。</w:t>
            </w:r>
          </w:p>
        </w:tc>
        <w:tc>
          <w:tcPr>
            <w:tcW w:w="1218" w:type="dxa"/>
            <w:noWrap w:val="0"/>
            <w:vAlign w:val="center"/>
          </w:tcPr>
          <w:p>
            <w:pPr>
              <w:jc w:val="center"/>
              <w:rPr>
                <w:rFonts w:ascii="宋体" w:hAnsi="宋体" w:cs="宋体"/>
                <w:color w:val="000000"/>
                <w:sz w:val="20"/>
              </w:rPr>
            </w:pPr>
            <w:r>
              <w:rPr>
                <w:rFonts w:hint="eastAsia" w:ascii="宋体" w:hAnsi="宋体" w:cs="宋体"/>
                <w:color w:val="000000"/>
                <w:sz w:val="20"/>
              </w:rPr>
              <w:t>海康、大华、华三</w:t>
            </w:r>
          </w:p>
        </w:tc>
        <w:tc>
          <w:tcPr>
            <w:tcW w:w="732" w:type="dxa"/>
            <w:noWrap w:val="0"/>
            <w:vAlign w:val="center"/>
          </w:tcPr>
          <w:p>
            <w:pPr>
              <w:widowControl/>
              <w:jc w:val="center"/>
              <w:rPr>
                <w:rFonts w:ascii="宋体" w:hAnsi="宋体" w:cs="宋体"/>
                <w:sz w:val="20"/>
              </w:rPr>
            </w:pPr>
            <w:r>
              <w:rPr>
                <w:rFonts w:hint="eastAsia" w:ascii="宋体" w:hAnsi="宋体" w:cs="宋体"/>
                <w:sz w:val="20"/>
              </w:rPr>
              <w:t>280</w:t>
            </w:r>
          </w:p>
        </w:tc>
        <w:tc>
          <w:tcPr>
            <w:tcW w:w="708" w:type="dxa"/>
            <w:noWrap w:val="0"/>
            <w:vAlign w:val="center"/>
          </w:tcPr>
          <w:p>
            <w:pPr>
              <w:widowControl/>
              <w:jc w:val="center"/>
              <w:rPr>
                <w:rFonts w:ascii="宋体" w:hAnsi="宋体" w:cs="宋体"/>
                <w:sz w:val="20"/>
              </w:rPr>
            </w:pPr>
            <w:r>
              <w:rPr>
                <w:rFonts w:hint="eastAsia" w:ascii="宋体" w:hAnsi="宋体" w:cs="宋体"/>
                <w:sz w:val="20"/>
              </w:rPr>
              <w:t>台</w:t>
            </w:r>
          </w:p>
        </w:tc>
        <w:tc>
          <w:tcPr>
            <w:tcW w:w="1071" w:type="dxa"/>
            <w:vMerge w:val="restart"/>
            <w:noWrap w:val="0"/>
            <w:vAlign w:val="top"/>
          </w:tcPr>
          <w:p>
            <w:pPr>
              <w:widowControl/>
              <w:jc w:val="center"/>
              <w:rPr>
                <w:rFonts w:hint="eastAsia" w:ascii="宋体" w:hAnsi="宋体" w:cs="宋体"/>
                <w:b/>
                <w:bCs/>
                <w:color w:val="000000"/>
                <w:sz w:val="20"/>
              </w:rPr>
            </w:pPr>
            <w:r>
              <w:rPr>
                <w:rFonts w:hint="eastAsia" w:ascii="宋体" w:hAnsi="宋体" w:cs="宋体"/>
                <w:color w:val="000000"/>
                <w:sz w:val="20"/>
              </w:rPr>
              <w:t>两者结合需支持检出两眼瞳距</w:t>
            </w:r>
            <w:r>
              <w:rPr>
                <w:rFonts w:ascii="宋体" w:hAnsi="宋体" w:cs="宋体"/>
                <w:color w:val="000000"/>
                <w:sz w:val="20"/>
              </w:rPr>
              <w:t>40</w:t>
            </w:r>
            <w:r>
              <w:rPr>
                <w:rFonts w:hint="eastAsia" w:ascii="宋体" w:hAnsi="宋体" w:cs="宋体"/>
                <w:color w:val="000000"/>
                <w:sz w:val="20"/>
              </w:rPr>
              <w:t>像素点以上的人脸图片；支持单场景同时检出不少于</w:t>
            </w:r>
            <w:r>
              <w:rPr>
                <w:rFonts w:ascii="宋体" w:hAnsi="宋体" w:cs="宋体"/>
                <w:color w:val="000000"/>
                <w:sz w:val="20"/>
              </w:rPr>
              <w:t>30</w:t>
            </w:r>
            <w:r>
              <w:rPr>
                <w:rFonts w:hint="eastAsia" w:ascii="宋体" w:hAnsi="宋体" w:cs="宋体"/>
                <w:color w:val="000000"/>
                <w:sz w:val="20"/>
              </w:rPr>
              <w:t>张人脸图片，并支持面部跟踪。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14" w:type="dxa"/>
            <w:noWrap w:val="0"/>
            <w:vAlign w:val="center"/>
          </w:tcPr>
          <w:p>
            <w:pPr>
              <w:widowControl/>
              <w:jc w:val="center"/>
              <w:rPr>
                <w:rFonts w:ascii="宋体" w:hAnsi="宋体" w:cs="宋体"/>
                <w:sz w:val="20"/>
              </w:rPr>
            </w:pPr>
            <w:r>
              <w:rPr>
                <w:rFonts w:hint="eastAsia" w:ascii="宋体" w:hAnsi="宋体" w:cs="宋体"/>
                <w:sz w:val="20"/>
              </w:rPr>
              <w:t>2</w:t>
            </w:r>
          </w:p>
        </w:tc>
        <w:tc>
          <w:tcPr>
            <w:tcW w:w="1464" w:type="dxa"/>
            <w:noWrap w:val="0"/>
            <w:vAlign w:val="center"/>
          </w:tcPr>
          <w:p>
            <w:pPr>
              <w:widowControl/>
              <w:jc w:val="center"/>
              <w:rPr>
                <w:rFonts w:ascii="宋体" w:hAnsi="宋体" w:cs="宋体"/>
                <w:sz w:val="20"/>
              </w:rPr>
            </w:pPr>
            <w:r>
              <w:rPr>
                <w:rFonts w:hint="eastAsia" w:ascii="宋体" w:hAnsi="宋体" w:cs="宋体"/>
                <w:sz w:val="20"/>
              </w:rPr>
              <w:t>▲车载人脸主机</w:t>
            </w:r>
          </w:p>
        </w:tc>
        <w:tc>
          <w:tcPr>
            <w:tcW w:w="7963" w:type="dxa"/>
            <w:noWrap w:val="0"/>
            <w:vAlign w:val="top"/>
          </w:tcPr>
          <w:p>
            <w:pPr>
              <w:rPr>
                <w:rFonts w:ascii="宋体" w:hAnsi="宋体" w:cs="宋体"/>
                <w:color w:val="000000"/>
                <w:sz w:val="20"/>
              </w:rPr>
            </w:pPr>
            <w:r>
              <w:rPr>
                <w:rFonts w:hint="eastAsia" w:ascii="宋体" w:hAnsi="宋体" w:cs="宋体"/>
                <w:color w:val="000000"/>
                <w:sz w:val="20"/>
              </w:rPr>
              <w:t>支持</w:t>
            </w:r>
            <w:r>
              <w:rPr>
                <w:rFonts w:ascii="宋体" w:hAnsi="宋体" w:cs="宋体"/>
                <w:color w:val="000000"/>
                <w:sz w:val="20"/>
              </w:rPr>
              <w:t>2</w:t>
            </w:r>
            <w:r>
              <w:rPr>
                <w:rFonts w:hint="eastAsia" w:ascii="宋体" w:hAnsi="宋体" w:cs="宋体"/>
                <w:color w:val="000000"/>
                <w:sz w:val="20"/>
              </w:rPr>
              <w:t>路及以上网络视频输入</w:t>
            </w:r>
            <w:r>
              <w:rPr>
                <w:rFonts w:ascii="宋体" w:hAnsi="宋体" w:cs="宋体"/>
                <w:color w:val="000000"/>
                <w:sz w:val="20"/>
              </w:rPr>
              <w:t>,1</w:t>
            </w:r>
            <w:r>
              <w:rPr>
                <w:rFonts w:hint="eastAsia" w:ascii="宋体" w:hAnsi="宋体" w:cs="宋体"/>
                <w:color w:val="000000"/>
                <w:sz w:val="20"/>
              </w:rPr>
              <w:t>路</w:t>
            </w:r>
            <w:r>
              <w:rPr>
                <w:rFonts w:ascii="宋体" w:hAnsi="宋体" w:cs="宋体"/>
                <w:color w:val="000000"/>
                <w:sz w:val="20"/>
              </w:rPr>
              <w:t>VGA</w:t>
            </w:r>
            <w:r>
              <w:rPr>
                <w:rFonts w:hint="eastAsia" w:ascii="宋体" w:hAnsi="宋体" w:cs="宋体"/>
                <w:color w:val="000000"/>
                <w:sz w:val="20"/>
              </w:rPr>
              <w:t>输出</w:t>
            </w:r>
            <w:r>
              <w:rPr>
                <w:rFonts w:ascii="宋体" w:hAnsi="宋体" w:cs="宋体"/>
                <w:color w:val="000000"/>
                <w:sz w:val="20"/>
              </w:rPr>
              <w:t>;</w:t>
            </w:r>
            <w:r>
              <w:rPr>
                <w:rFonts w:hint="eastAsia" w:ascii="宋体" w:hAnsi="宋体" w:cs="宋体"/>
                <w:color w:val="000000"/>
                <w:sz w:val="20"/>
              </w:rPr>
              <w:t>支持双通道，通道一主码流最高≥</w:t>
            </w:r>
            <w:r>
              <w:rPr>
                <w:rFonts w:ascii="宋体" w:hAnsi="宋体" w:cs="宋体"/>
                <w:color w:val="000000"/>
                <w:sz w:val="20"/>
              </w:rPr>
              <w:t>1920x1080@25fps</w:t>
            </w:r>
            <w:r>
              <w:rPr>
                <w:rFonts w:hint="eastAsia" w:ascii="宋体" w:hAnsi="宋体" w:cs="宋体"/>
                <w:color w:val="000000"/>
                <w:sz w:val="20"/>
              </w:rPr>
              <w:t>；子码流≥</w:t>
            </w:r>
            <w:r>
              <w:rPr>
                <w:rFonts w:ascii="宋体" w:hAnsi="宋体" w:cs="宋体"/>
                <w:color w:val="000000"/>
                <w:sz w:val="20"/>
              </w:rPr>
              <w:t>704x576@25fps</w:t>
            </w:r>
            <w:r>
              <w:rPr>
                <w:rFonts w:hint="eastAsia" w:ascii="宋体" w:hAnsi="宋体" w:cs="宋体"/>
                <w:color w:val="000000"/>
                <w:sz w:val="20"/>
              </w:rPr>
              <w:t>；通道二主码流最高≥</w:t>
            </w:r>
            <w:r>
              <w:rPr>
                <w:rFonts w:ascii="宋体" w:hAnsi="宋体" w:cs="宋体"/>
                <w:color w:val="000000"/>
                <w:sz w:val="20"/>
              </w:rPr>
              <w:t>1920x1080@25fps</w:t>
            </w:r>
            <w:r>
              <w:rPr>
                <w:rFonts w:hint="eastAsia" w:ascii="宋体" w:hAnsi="宋体" w:cs="宋体"/>
                <w:color w:val="000000"/>
                <w:sz w:val="20"/>
              </w:rPr>
              <w:t>；子码流≥</w:t>
            </w:r>
            <w:r>
              <w:rPr>
                <w:rFonts w:ascii="宋体" w:hAnsi="宋体" w:cs="宋体"/>
                <w:color w:val="000000"/>
                <w:sz w:val="20"/>
              </w:rPr>
              <w:t>704x576@25fps</w:t>
            </w:r>
            <w:r>
              <w:rPr>
                <w:rFonts w:hint="eastAsia" w:ascii="宋体" w:hAnsi="宋体" w:cs="宋体"/>
                <w:color w:val="000000"/>
                <w:sz w:val="20"/>
              </w:rPr>
              <w:t>。支持</w:t>
            </w:r>
            <w:r>
              <w:rPr>
                <w:rFonts w:ascii="宋体" w:hAnsi="宋体" w:cs="宋体"/>
                <w:color w:val="000000"/>
                <w:sz w:val="20"/>
              </w:rPr>
              <w:t>H.264</w:t>
            </w:r>
            <w:r>
              <w:rPr>
                <w:rFonts w:hint="eastAsia" w:ascii="宋体" w:hAnsi="宋体" w:cs="宋体"/>
                <w:color w:val="000000"/>
                <w:sz w:val="20"/>
              </w:rPr>
              <w:t>、</w:t>
            </w:r>
            <w:r>
              <w:rPr>
                <w:rFonts w:ascii="宋体" w:hAnsi="宋体" w:cs="宋体"/>
                <w:color w:val="000000"/>
                <w:sz w:val="20"/>
              </w:rPr>
              <w:t>H.265</w:t>
            </w:r>
            <w:r>
              <w:rPr>
                <w:rFonts w:hint="eastAsia" w:ascii="宋体" w:hAnsi="宋体" w:cs="宋体"/>
                <w:color w:val="000000"/>
                <w:sz w:val="20"/>
              </w:rPr>
              <w:t>、</w:t>
            </w:r>
            <w:r>
              <w:rPr>
                <w:rFonts w:ascii="宋体" w:hAnsi="宋体" w:cs="宋体"/>
                <w:color w:val="000000"/>
                <w:sz w:val="20"/>
              </w:rPr>
              <w:t>MJPEG</w:t>
            </w:r>
            <w:r>
              <w:rPr>
                <w:rFonts w:hint="eastAsia" w:ascii="宋体" w:hAnsi="宋体" w:cs="宋体"/>
                <w:color w:val="000000"/>
                <w:sz w:val="20"/>
              </w:rPr>
              <w:t>视频编码格式。需具有</w:t>
            </w:r>
            <w:r>
              <w:rPr>
                <w:rFonts w:ascii="宋体" w:hAnsi="宋体" w:cs="宋体"/>
                <w:color w:val="000000"/>
                <w:sz w:val="20"/>
              </w:rPr>
              <w:t>2</w:t>
            </w:r>
            <w:r>
              <w:rPr>
                <w:rFonts w:hint="eastAsia" w:ascii="宋体" w:hAnsi="宋体" w:cs="宋体"/>
                <w:color w:val="000000"/>
                <w:sz w:val="20"/>
              </w:rPr>
              <w:t>个</w:t>
            </w:r>
            <w:r>
              <w:rPr>
                <w:rFonts w:ascii="宋体" w:hAnsi="宋体" w:cs="宋体"/>
                <w:color w:val="000000"/>
                <w:sz w:val="20"/>
              </w:rPr>
              <w:t>VIN</w:t>
            </w:r>
            <w:r>
              <w:rPr>
                <w:rFonts w:hint="eastAsia" w:ascii="宋体" w:hAnsi="宋体" w:cs="宋体"/>
                <w:color w:val="000000"/>
                <w:sz w:val="20"/>
              </w:rPr>
              <w:t>接口、</w:t>
            </w:r>
            <w:r>
              <w:rPr>
                <w:rFonts w:ascii="宋体" w:hAnsi="宋体" w:cs="宋体"/>
                <w:color w:val="000000"/>
                <w:sz w:val="20"/>
              </w:rPr>
              <w:t>1</w:t>
            </w:r>
            <w:r>
              <w:rPr>
                <w:rFonts w:hint="eastAsia" w:ascii="宋体" w:hAnsi="宋体" w:cs="宋体"/>
                <w:color w:val="000000"/>
                <w:sz w:val="20"/>
              </w:rPr>
              <w:t>个</w:t>
            </w:r>
            <w:r>
              <w:rPr>
                <w:rFonts w:ascii="宋体" w:hAnsi="宋体" w:cs="宋体"/>
                <w:color w:val="000000"/>
                <w:sz w:val="20"/>
              </w:rPr>
              <w:t>GPS</w:t>
            </w:r>
            <w:r>
              <w:rPr>
                <w:rFonts w:hint="eastAsia" w:ascii="宋体" w:hAnsi="宋体" w:cs="宋体"/>
                <w:color w:val="000000"/>
                <w:sz w:val="20"/>
              </w:rPr>
              <w:t>接口、</w:t>
            </w:r>
            <w:r>
              <w:rPr>
                <w:rFonts w:ascii="宋体" w:hAnsi="宋体" w:cs="宋体"/>
                <w:color w:val="000000"/>
                <w:sz w:val="20"/>
              </w:rPr>
              <w:t>1</w:t>
            </w:r>
            <w:r>
              <w:rPr>
                <w:rFonts w:hint="eastAsia" w:ascii="宋体" w:hAnsi="宋体" w:cs="宋体"/>
                <w:color w:val="000000"/>
                <w:sz w:val="20"/>
              </w:rPr>
              <w:t>个</w:t>
            </w:r>
            <w:r>
              <w:rPr>
                <w:rFonts w:ascii="宋体" w:hAnsi="宋体" w:cs="宋体"/>
                <w:color w:val="000000"/>
                <w:sz w:val="20"/>
              </w:rPr>
              <w:t>4G</w:t>
            </w:r>
            <w:r>
              <w:rPr>
                <w:rFonts w:hint="eastAsia" w:ascii="宋体" w:hAnsi="宋体" w:cs="宋体"/>
                <w:color w:val="000000"/>
                <w:sz w:val="20"/>
              </w:rPr>
              <w:t>天线接口、</w:t>
            </w:r>
            <w:r>
              <w:rPr>
                <w:rFonts w:ascii="宋体" w:hAnsi="宋体" w:cs="宋体"/>
                <w:color w:val="000000"/>
                <w:sz w:val="20"/>
              </w:rPr>
              <w:t>1</w:t>
            </w:r>
            <w:r>
              <w:rPr>
                <w:rFonts w:hint="eastAsia" w:ascii="宋体" w:hAnsi="宋体" w:cs="宋体"/>
                <w:color w:val="000000"/>
                <w:sz w:val="20"/>
              </w:rPr>
              <w:t>个</w:t>
            </w:r>
            <w:r>
              <w:rPr>
                <w:rFonts w:ascii="宋体" w:hAnsi="宋体" w:cs="宋体"/>
                <w:color w:val="000000"/>
                <w:sz w:val="20"/>
              </w:rPr>
              <w:t>RJ45</w:t>
            </w:r>
            <w:r>
              <w:rPr>
                <w:rFonts w:hint="eastAsia" w:ascii="宋体" w:hAnsi="宋体" w:cs="宋体"/>
                <w:color w:val="000000"/>
                <w:sz w:val="20"/>
              </w:rPr>
              <w:t>接口、</w:t>
            </w:r>
            <w:r>
              <w:rPr>
                <w:rFonts w:ascii="宋体" w:hAnsi="宋体" w:cs="宋体"/>
                <w:color w:val="000000"/>
                <w:sz w:val="20"/>
              </w:rPr>
              <w:t>1</w:t>
            </w:r>
            <w:r>
              <w:rPr>
                <w:rFonts w:hint="eastAsia" w:ascii="宋体" w:hAnsi="宋体" w:cs="宋体"/>
                <w:color w:val="000000"/>
                <w:sz w:val="20"/>
              </w:rPr>
              <w:t>个</w:t>
            </w:r>
            <w:r>
              <w:rPr>
                <w:rFonts w:ascii="宋体" w:hAnsi="宋体" w:cs="宋体"/>
                <w:color w:val="000000"/>
                <w:sz w:val="20"/>
              </w:rPr>
              <w:t>USB</w:t>
            </w:r>
            <w:r>
              <w:rPr>
                <w:rFonts w:hint="eastAsia" w:ascii="宋体" w:hAnsi="宋体" w:cs="宋体"/>
                <w:color w:val="000000"/>
                <w:sz w:val="20"/>
              </w:rPr>
              <w:t>接口、</w:t>
            </w:r>
            <w:r>
              <w:rPr>
                <w:rFonts w:ascii="宋体" w:hAnsi="宋体" w:cs="宋体"/>
                <w:color w:val="000000"/>
                <w:sz w:val="20"/>
              </w:rPr>
              <w:t>1</w:t>
            </w:r>
            <w:r>
              <w:rPr>
                <w:rFonts w:hint="eastAsia" w:ascii="宋体" w:hAnsi="宋体" w:cs="宋体"/>
                <w:color w:val="000000"/>
                <w:sz w:val="20"/>
              </w:rPr>
              <w:t>个复位键、</w:t>
            </w:r>
            <w:r>
              <w:rPr>
                <w:rFonts w:ascii="宋体" w:hAnsi="宋体" w:cs="宋体"/>
                <w:color w:val="000000"/>
                <w:sz w:val="20"/>
              </w:rPr>
              <w:t>1</w:t>
            </w:r>
            <w:r>
              <w:rPr>
                <w:rFonts w:hint="eastAsia" w:ascii="宋体" w:hAnsi="宋体" w:cs="宋体"/>
                <w:color w:val="000000"/>
                <w:sz w:val="20"/>
              </w:rPr>
              <w:t>个</w:t>
            </w:r>
            <w:r>
              <w:rPr>
                <w:rFonts w:ascii="宋体" w:hAnsi="宋体" w:cs="宋体"/>
                <w:color w:val="000000"/>
                <w:sz w:val="20"/>
              </w:rPr>
              <w:t>SD</w:t>
            </w:r>
            <w:r>
              <w:rPr>
                <w:rFonts w:hint="eastAsia" w:ascii="宋体" w:hAnsi="宋体" w:cs="宋体"/>
                <w:color w:val="000000"/>
                <w:sz w:val="20"/>
              </w:rPr>
              <w:t>卡卡槽、</w:t>
            </w:r>
            <w:r>
              <w:rPr>
                <w:rFonts w:ascii="宋体" w:hAnsi="宋体" w:cs="宋体"/>
                <w:color w:val="000000"/>
                <w:sz w:val="20"/>
              </w:rPr>
              <w:t>1</w:t>
            </w:r>
            <w:r>
              <w:rPr>
                <w:rFonts w:hint="eastAsia" w:ascii="宋体" w:hAnsi="宋体" w:cs="宋体"/>
                <w:color w:val="000000"/>
                <w:sz w:val="20"/>
              </w:rPr>
              <w:t>个</w:t>
            </w:r>
            <w:r>
              <w:rPr>
                <w:rFonts w:ascii="宋体" w:hAnsi="宋体" w:cs="宋体"/>
                <w:color w:val="000000"/>
                <w:sz w:val="20"/>
              </w:rPr>
              <w:t>4G</w:t>
            </w:r>
            <w:r>
              <w:rPr>
                <w:rFonts w:hint="eastAsia" w:ascii="宋体" w:hAnsi="宋体" w:cs="宋体"/>
                <w:color w:val="000000"/>
                <w:sz w:val="20"/>
              </w:rPr>
              <w:t>卡卡槽。</w:t>
            </w:r>
            <w:r>
              <w:rPr>
                <w:rFonts w:ascii="宋体" w:hAnsi="宋体" w:cs="宋体"/>
                <w:color w:val="000000"/>
                <w:sz w:val="20"/>
              </w:rPr>
              <w:t>7.</w:t>
            </w:r>
            <w:r>
              <w:rPr>
                <w:rFonts w:hint="eastAsia" w:ascii="宋体" w:hAnsi="宋体" w:cs="宋体"/>
                <w:color w:val="000000"/>
                <w:sz w:val="20"/>
              </w:rPr>
              <w:t>设备可接入</w:t>
            </w:r>
            <w:r>
              <w:rPr>
                <w:rFonts w:ascii="宋体" w:hAnsi="宋体" w:cs="宋体"/>
                <w:color w:val="000000"/>
                <w:sz w:val="20"/>
              </w:rPr>
              <w:t>3G/4G</w:t>
            </w:r>
            <w:r>
              <w:rPr>
                <w:rFonts w:hint="eastAsia" w:ascii="宋体" w:hAnsi="宋体" w:cs="宋体"/>
                <w:color w:val="000000"/>
                <w:sz w:val="20"/>
              </w:rPr>
              <w:t>卡并支持无线拨号功能。需支持本地</w:t>
            </w:r>
            <w:r>
              <w:rPr>
                <w:rFonts w:ascii="宋体" w:hAnsi="宋体" w:cs="宋体"/>
                <w:color w:val="000000"/>
                <w:sz w:val="20"/>
              </w:rPr>
              <w:t>SD</w:t>
            </w:r>
            <w:r>
              <w:rPr>
                <w:rFonts w:hint="eastAsia" w:ascii="宋体" w:hAnsi="宋体" w:cs="宋体"/>
                <w:color w:val="000000"/>
                <w:sz w:val="20"/>
              </w:rPr>
              <w:t>卡存储，最大支持</w:t>
            </w:r>
            <w:r>
              <w:rPr>
                <w:rFonts w:ascii="宋体" w:hAnsi="宋体" w:cs="宋体"/>
                <w:color w:val="000000"/>
                <w:sz w:val="20"/>
              </w:rPr>
              <w:t>256G</w:t>
            </w:r>
            <w:r>
              <w:rPr>
                <w:rFonts w:hint="eastAsia" w:ascii="宋体" w:hAnsi="宋体" w:cs="宋体"/>
                <w:color w:val="000000"/>
                <w:sz w:val="20"/>
              </w:rPr>
              <w:t>，并支持存储卡损坏程度显示。</w:t>
            </w:r>
          </w:p>
        </w:tc>
        <w:tc>
          <w:tcPr>
            <w:tcW w:w="1218" w:type="dxa"/>
            <w:noWrap w:val="0"/>
            <w:vAlign w:val="center"/>
          </w:tcPr>
          <w:p>
            <w:pPr>
              <w:jc w:val="center"/>
              <w:rPr>
                <w:rFonts w:ascii="宋体" w:hAnsi="宋体" w:cs="宋体"/>
                <w:color w:val="000000"/>
                <w:sz w:val="20"/>
              </w:rPr>
            </w:pPr>
            <w:r>
              <w:rPr>
                <w:rFonts w:hint="eastAsia" w:ascii="宋体" w:hAnsi="宋体" w:cs="宋体"/>
                <w:color w:val="000000"/>
                <w:sz w:val="20"/>
              </w:rPr>
              <w:t>海康、大华、华三</w:t>
            </w:r>
          </w:p>
        </w:tc>
        <w:tc>
          <w:tcPr>
            <w:tcW w:w="732" w:type="dxa"/>
            <w:noWrap w:val="0"/>
            <w:vAlign w:val="center"/>
          </w:tcPr>
          <w:p>
            <w:pPr>
              <w:widowControl/>
              <w:jc w:val="center"/>
              <w:rPr>
                <w:rFonts w:ascii="宋体" w:hAnsi="宋体" w:cs="宋体"/>
                <w:sz w:val="20"/>
              </w:rPr>
            </w:pPr>
            <w:r>
              <w:rPr>
                <w:rFonts w:hint="eastAsia" w:ascii="宋体" w:hAnsi="宋体" w:cs="宋体"/>
                <w:sz w:val="20"/>
              </w:rPr>
              <w:t>280</w:t>
            </w:r>
          </w:p>
        </w:tc>
        <w:tc>
          <w:tcPr>
            <w:tcW w:w="708" w:type="dxa"/>
            <w:noWrap w:val="0"/>
            <w:vAlign w:val="center"/>
          </w:tcPr>
          <w:p>
            <w:pPr>
              <w:widowControl/>
              <w:jc w:val="center"/>
              <w:rPr>
                <w:rFonts w:ascii="宋体" w:hAnsi="宋体" w:cs="宋体"/>
                <w:sz w:val="20"/>
              </w:rPr>
            </w:pPr>
            <w:r>
              <w:rPr>
                <w:rFonts w:hint="eastAsia" w:ascii="宋体" w:hAnsi="宋体" w:cs="宋体"/>
                <w:sz w:val="20"/>
              </w:rPr>
              <w:t>台</w:t>
            </w:r>
          </w:p>
        </w:tc>
        <w:tc>
          <w:tcPr>
            <w:tcW w:w="1071" w:type="dxa"/>
            <w:vMerge w:val="continue"/>
            <w:noWrap w:val="0"/>
            <w:vAlign w:val="top"/>
          </w:tcPr>
          <w:p>
            <w:pPr>
              <w:widowControl/>
              <w:jc w:val="center"/>
              <w:rPr>
                <w:rFonts w:hint="eastAsia" w:ascii="宋体" w:hAnsi="宋体" w:cs="宋体"/>
                <w:b/>
                <w:bCs/>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14" w:type="dxa"/>
            <w:noWrap w:val="0"/>
            <w:vAlign w:val="center"/>
          </w:tcPr>
          <w:p>
            <w:pPr>
              <w:widowControl/>
              <w:jc w:val="center"/>
              <w:rPr>
                <w:rFonts w:ascii="宋体" w:hAnsi="宋体" w:cs="宋体"/>
                <w:sz w:val="20"/>
              </w:rPr>
            </w:pPr>
            <w:r>
              <w:rPr>
                <w:rFonts w:hint="eastAsia" w:ascii="宋体" w:hAnsi="宋体" w:cs="宋体"/>
                <w:sz w:val="20"/>
              </w:rPr>
              <w:t>3</w:t>
            </w:r>
          </w:p>
        </w:tc>
        <w:tc>
          <w:tcPr>
            <w:tcW w:w="1464" w:type="dxa"/>
            <w:noWrap w:val="0"/>
            <w:vAlign w:val="center"/>
          </w:tcPr>
          <w:p>
            <w:pPr>
              <w:widowControl/>
              <w:jc w:val="center"/>
              <w:rPr>
                <w:rFonts w:hint="eastAsia" w:ascii="宋体" w:hAnsi="宋体" w:cs="宋体"/>
                <w:sz w:val="20"/>
              </w:rPr>
            </w:pPr>
            <w:r>
              <w:rPr>
                <w:rFonts w:hint="eastAsia" w:ascii="宋体" w:hAnsi="宋体" w:cs="宋体"/>
                <w:sz w:val="20"/>
              </w:rPr>
              <w:t>主机内存卡</w:t>
            </w:r>
          </w:p>
          <w:p>
            <w:pPr>
              <w:widowControl/>
              <w:jc w:val="center"/>
              <w:rPr>
                <w:rFonts w:ascii="宋体" w:hAnsi="宋体" w:cs="宋体"/>
                <w:color w:val="000000"/>
                <w:sz w:val="20"/>
              </w:rPr>
            </w:pPr>
            <w:r>
              <w:rPr>
                <w:rFonts w:hint="eastAsia" w:ascii="宋体" w:hAnsi="宋体" w:cs="宋体"/>
                <w:color w:val="000000"/>
                <w:sz w:val="20"/>
              </w:rPr>
              <w:t>（256G）</w:t>
            </w:r>
          </w:p>
        </w:tc>
        <w:tc>
          <w:tcPr>
            <w:tcW w:w="7963" w:type="dxa"/>
            <w:noWrap w:val="0"/>
            <w:vAlign w:val="top"/>
          </w:tcPr>
          <w:p>
            <w:pPr>
              <w:widowControl/>
              <w:jc w:val="left"/>
              <w:rPr>
                <w:rFonts w:ascii="宋体" w:hAnsi="宋体" w:cs="宋体"/>
                <w:color w:val="000000"/>
                <w:sz w:val="20"/>
              </w:rPr>
            </w:pPr>
            <w:r>
              <w:rPr>
                <w:rFonts w:hint="eastAsia" w:ascii="宋体" w:hAnsi="宋体" w:cs="宋体"/>
                <w:color w:val="000000"/>
                <w:sz w:val="20"/>
              </w:rPr>
              <w:t>MLC晶元</w:t>
            </w:r>
            <w:r>
              <w:rPr>
                <w:rFonts w:hint="eastAsia" w:ascii="宋体" w:hAnsi="宋体" w:cs="宋体"/>
                <w:color w:val="000000"/>
                <w:sz w:val="20"/>
              </w:rPr>
              <w:br w:type="textWrapping"/>
            </w:r>
            <w:r>
              <w:rPr>
                <w:rFonts w:hint="eastAsia" w:ascii="宋体" w:hAnsi="宋体" w:cs="宋体"/>
                <w:color w:val="000000"/>
                <w:sz w:val="20"/>
              </w:rPr>
              <w:t>擦写次数：3000次</w:t>
            </w:r>
            <w:r>
              <w:rPr>
                <w:rFonts w:hint="eastAsia" w:ascii="宋体" w:hAnsi="宋体" w:cs="宋体"/>
                <w:color w:val="000000"/>
                <w:sz w:val="20"/>
              </w:rPr>
              <w:br w:type="textWrapping"/>
            </w:r>
            <w:r>
              <w:rPr>
                <w:rFonts w:hint="eastAsia" w:ascii="宋体" w:hAnsi="宋体" w:cs="宋体"/>
                <w:color w:val="000000"/>
                <w:sz w:val="20"/>
              </w:rPr>
              <w:t>读写速度等级：Class10</w:t>
            </w:r>
            <w:r>
              <w:rPr>
                <w:rFonts w:hint="eastAsia" w:ascii="宋体" w:hAnsi="宋体" w:cs="宋体"/>
                <w:color w:val="000000"/>
                <w:sz w:val="20"/>
              </w:rPr>
              <w:br w:type="textWrapping"/>
            </w:r>
            <w:r>
              <w:rPr>
                <w:rFonts w:hint="eastAsia" w:ascii="宋体" w:hAnsi="宋体" w:cs="宋体"/>
                <w:color w:val="000000"/>
                <w:sz w:val="20"/>
              </w:rPr>
              <w:t>读写速度：读90MB/s，写28MB/s</w:t>
            </w:r>
            <w:r>
              <w:rPr>
                <w:rFonts w:hint="eastAsia" w:ascii="宋体" w:hAnsi="宋体" w:cs="宋体"/>
                <w:color w:val="000000"/>
                <w:sz w:val="20"/>
              </w:rPr>
              <w:br w:type="textWrapping"/>
            </w:r>
            <w:r>
              <w:rPr>
                <w:rFonts w:hint="eastAsia" w:ascii="宋体" w:hAnsi="宋体" w:cs="宋体"/>
                <w:color w:val="000000"/>
                <w:sz w:val="20"/>
              </w:rPr>
              <w:t>系统文件格式：exFAT</w:t>
            </w:r>
          </w:p>
        </w:tc>
        <w:tc>
          <w:tcPr>
            <w:tcW w:w="1218" w:type="dxa"/>
            <w:noWrap w:val="0"/>
            <w:vAlign w:val="center"/>
          </w:tcPr>
          <w:p>
            <w:pPr>
              <w:jc w:val="center"/>
              <w:rPr>
                <w:rFonts w:ascii="宋体" w:hAnsi="宋体" w:cs="宋体"/>
                <w:color w:val="000000"/>
                <w:sz w:val="20"/>
              </w:rPr>
            </w:pPr>
            <w:r>
              <w:rPr>
                <w:rFonts w:hint="eastAsia" w:ascii="宋体" w:hAnsi="宋体" w:cs="宋体"/>
                <w:color w:val="000000"/>
                <w:sz w:val="20"/>
              </w:rPr>
              <w:t>国产</w:t>
            </w:r>
          </w:p>
        </w:tc>
        <w:tc>
          <w:tcPr>
            <w:tcW w:w="732" w:type="dxa"/>
            <w:noWrap w:val="0"/>
            <w:vAlign w:val="center"/>
          </w:tcPr>
          <w:p>
            <w:pPr>
              <w:widowControl/>
              <w:jc w:val="center"/>
              <w:rPr>
                <w:rFonts w:ascii="宋体" w:hAnsi="宋体" w:cs="宋体"/>
                <w:sz w:val="20"/>
              </w:rPr>
            </w:pPr>
            <w:r>
              <w:rPr>
                <w:rFonts w:hint="eastAsia" w:ascii="宋体" w:hAnsi="宋体" w:cs="宋体"/>
                <w:sz w:val="20"/>
              </w:rPr>
              <w:t>280</w:t>
            </w:r>
          </w:p>
        </w:tc>
        <w:tc>
          <w:tcPr>
            <w:tcW w:w="708" w:type="dxa"/>
            <w:noWrap w:val="0"/>
            <w:vAlign w:val="center"/>
          </w:tcPr>
          <w:p>
            <w:pPr>
              <w:widowControl/>
              <w:jc w:val="center"/>
              <w:rPr>
                <w:rFonts w:ascii="宋体" w:hAnsi="宋体" w:cs="宋体"/>
                <w:sz w:val="20"/>
              </w:rPr>
            </w:pPr>
            <w:r>
              <w:rPr>
                <w:rFonts w:hint="eastAsia" w:ascii="宋体" w:hAnsi="宋体" w:cs="宋体"/>
                <w:sz w:val="20"/>
              </w:rPr>
              <w:t>张</w:t>
            </w:r>
          </w:p>
        </w:tc>
        <w:tc>
          <w:tcPr>
            <w:tcW w:w="1071" w:type="dxa"/>
            <w:noWrap w:val="0"/>
            <w:vAlign w:val="top"/>
          </w:tcPr>
          <w:p>
            <w:pPr>
              <w:widowControl/>
              <w:jc w:val="center"/>
              <w:rPr>
                <w:rFonts w:hint="eastAsia" w:ascii="宋体" w:hAnsi="宋体" w:cs="宋体"/>
                <w:b/>
                <w:bCs/>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14" w:type="dxa"/>
            <w:noWrap w:val="0"/>
            <w:vAlign w:val="center"/>
          </w:tcPr>
          <w:p>
            <w:pPr>
              <w:widowControl/>
              <w:jc w:val="center"/>
              <w:rPr>
                <w:rFonts w:ascii="宋体" w:hAnsi="宋体" w:cs="宋体"/>
                <w:sz w:val="20"/>
              </w:rPr>
            </w:pPr>
            <w:r>
              <w:rPr>
                <w:rFonts w:hint="eastAsia" w:ascii="宋体" w:hAnsi="宋体" w:cs="宋体"/>
                <w:sz w:val="20"/>
              </w:rPr>
              <w:t>4</w:t>
            </w:r>
          </w:p>
        </w:tc>
        <w:tc>
          <w:tcPr>
            <w:tcW w:w="1464" w:type="dxa"/>
            <w:noWrap w:val="0"/>
            <w:vAlign w:val="center"/>
          </w:tcPr>
          <w:p>
            <w:pPr>
              <w:widowControl/>
              <w:jc w:val="center"/>
              <w:rPr>
                <w:rFonts w:ascii="宋体" w:hAnsi="宋体" w:cs="宋体"/>
                <w:sz w:val="20"/>
              </w:rPr>
            </w:pPr>
            <w:r>
              <w:rPr>
                <w:rFonts w:hint="eastAsia" w:ascii="宋体" w:hAnsi="宋体" w:cs="宋体"/>
                <w:sz w:val="20"/>
              </w:rPr>
              <w:t>人脸门禁识别一体机</w:t>
            </w:r>
          </w:p>
        </w:tc>
        <w:tc>
          <w:tcPr>
            <w:tcW w:w="7963" w:type="dxa"/>
            <w:noWrap w:val="0"/>
            <w:vAlign w:val="top"/>
          </w:tcPr>
          <w:p>
            <w:pPr>
              <w:widowControl/>
              <w:spacing w:after="240"/>
              <w:jc w:val="left"/>
              <w:rPr>
                <w:rFonts w:ascii="宋体" w:hAnsi="宋体" w:cs="宋体"/>
                <w:color w:val="000000"/>
                <w:sz w:val="20"/>
              </w:rPr>
            </w:pPr>
            <w:r>
              <w:rPr>
                <w:rFonts w:hint="eastAsia" w:ascii="宋体" w:hAnsi="宋体" w:cs="宋体"/>
                <w:color w:val="000000"/>
                <w:sz w:val="20"/>
              </w:rPr>
              <w:t>设备应具有以下接口类型及相应数量：</w:t>
            </w:r>
            <w:r>
              <w:rPr>
                <w:rFonts w:ascii="宋体" w:hAnsi="宋体" w:cs="宋体"/>
                <w:color w:val="000000"/>
                <w:sz w:val="20"/>
              </w:rPr>
              <w:t>TCP/IP</w:t>
            </w:r>
            <w:r>
              <w:rPr>
                <w:rFonts w:hint="eastAsia" w:ascii="宋体" w:hAnsi="宋体" w:cs="宋体"/>
                <w:color w:val="000000"/>
                <w:sz w:val="20"/>
              </w:rPr>
              <w:t>接口</w:t>
            </w:r>
            <w:r>
              <w:rPr>
                <w:rFonts w:ascii="宋体" w:hAnsi="宋体" w:cs="宋体"/>
                <w:color w:val="000000"/>
                <w:sz w:val="20"/>
              </w:rPr>
              <w:t>1</w:t>
            </w:r>
            <w:r>
              <w:rPr>
                <w:rFonts w:hint="eastAsia" w:ascii="宋体" w:hAnsi="宋体" w:cs="宋体"/>
                <w:color w:val="000000"/>
                <w:sz w:val="20"/>
              </w:rPr>
              <w:t>个；</w:t>
            </w:r>
            <w:r>
              <w:rPr>
                <w:rFonts w:ascii="宋体" w:hAnsi="宋体" w:cs="宋体"/>
                <w:color w:val="000000"/>
                <w:sz w:val="20"/>
              </w:rPr>
              <w:t>RS485</w:t>
            </w:r>
            <w:r>
              <w:rPr>
                <w:rFonts w:hint="eastAsia" w:ascii="宋体" w:hAnsi="宋体" w:cs="宋体"/>
                <w:color w:val="000000"/>
                <w:sz w:val="20"/>
              </w:rPr>
              <w:t>通讯接口</w:t>
            </w:r>
            <w:r>
              <w:rPr>
                <w:rFonts w:ascii="宋体" w:hAnsi="宋体" w:cs="宋体"/>
                <w:color w:val="000000"/>
                <w:sz w:val="20"/>
              </w:rPr>
              <w:t>1</w:t>
            </w:r>
            <w:r>
              <w:rPr>
                <w:rFonts w:hint="eastAsia" w:ascii="宋体" w:hAnsi="宋体" w:cs="宋体"/>
                <w:color w:val="000000"/>
                <w:sz w:val="20"/>
              </w:rPr>
              <w:t>个；</w:t>
            </w:r>
            <w:r>
              <w:rPr>
                <w:rFonts w:ascii="宋体" w:hAnsi="宋体" w:cs="宋体"/>
                <w:color w:val="000000"/>
                <w:sz w:val="20"/>
              </w:rPr>
              <w:t>Wiegand</w:t>
            </w:r>
            <w:r>
              <w:rPr>
                <w:rFonts w:hint="eastAsia" w:ascii="宋体" w:hAnsi="宋体" w:cs="宋体"/>
                <w:color w:val="000000"/>
                <w:sz w:val="20"/>
              </w:rPr>
              <w:t>通讯接口</w:t>
            </w:r>
            <w:r>
              <w:rPr>
                <w:rFonts w:ascii="宋体" w:hAnsi="宋体" w:cs="宋体"/>
                <w:color w:val="000000"/>
                <w:sz w:val="20"/>
              </w:rPr>
              <w:t>1</w:t>
            </w:r>
            <w:r>
              <w:rPr>
                <w:rFonts w:hint="eastAsia" w:ascii="宋体" w:hAnsi="宋体" w:cs="宋体"/>
                <w:color w:val="000000"/>
                <w:sz w:val="20"/>
              </w:rPr>
              <w:t>个；</w:t>
            </w:r>
            <w:r>
              <w:rPr>
                <w:rFonts w:ascii="宋体" w:hAnsi="宋体" w:cs="宋体"/>
                <w:color w:val="000000"/>
                <w:sz w:val="20"/>
              </w:rPr>
              <w:t>USB2.0</w:t>
            </w:r>
            <w:r>
              <w:rPr>
                <w:rFonts w:hint="eastAsia" w:ascii="宋体" w:hAnsi="宋体" w:cs="宋体"/>
                <w:color w:val="000000"/>
                <w:sz w:val="20"/>
              </w:rPr>
              <w:t>接口</w:t>
            </w:r>
            <w:r>
              <w:rPr>
                <w:rFonts w:ascii="宋体" w:hAnsi="宋体" w:cs="宋体"/>
                <w:color w:val="000000"/>
                <w:sz w:val="20"/>
              </w:rPr>
              <w:t>1</w:t>
            </w:r>
            <w:r>
              <w:rPr>
                <w:rFonts w:hint="eastAsia" w:ascii="宋体" w:hAnsi="宋体" w:cs="宋体"/>
                <w:color w:val="000000"/>
                <w:sz w:val="20"/>
              </w:rPr>
              <w:t>个；报警输入接口</w:t>
            </w:r>
            <w:r>
              <w:rPr>
                <w:rFonts w:ascii="宋体" w:hAnsi="宋体" w:cs="宋体"/>
                <w:color w:val="000000"/>
                <w:sz w:val="20"/>
              </w:rPr>
              <w:t>2</w:t>
            </w:r>
            <w:r>
              <w:rPr>
                <w:rFonts w:hint="eastAsia" w:ascii="宋体" w:hAnsi="宋体" w:cs="宋体"/>
                <w:color w:val="000000"/>
                <w:sz w:val="20"/>
              </w:rPr>
              <w:t>个；门磁输入接口</w:t>
            </w:r>
            <w:r>
              <w:rPr>
                <w:rFonts w:ascii="宋体" w:hAnsi="宋体" w:cs="宋体"/>
                <w:color w:val="000000"/>
                <w:sz w:val="20"/>
              </w:rPr>
              <w:t>1</w:t>
            </w:r>
            <w:r>
              <w:rPr>
                <w:rFonts w:hint="eastAsia" w:ascii="宋体" w:hAnsi="宋体" w:cs="宋体"/>
                <w:color w:val="000000"/>
                <w:sz w:val="20"/>
              </w:rPr>
              <w:t>个；开门按钮接口</w:t>
            </w:r>
            <w:r>
              <w:rPr>
                <w:rFonts w:ascii="宋体" w:hAnsi="宋体" w:cs="宋体"/>
                <w:color w:val="000000"/>
                <w:sz w:val="20"/>
              </w:rPr>
              <w:t>1</w:t>
            </w:r>
            <w:r>
              <w:rPr>
                <w:rFonts w:hint="eastAsia" w:ascii="宋体" w:hAnsi="宋体" w:cs="宋体"/>
                <w:color w:val="000000"/>
                <w:sz w:val="20"/>
              </w:rPr>
              <w:t>个；电锁输出接口</w:t>
            </w:r>
            <w:r>
              <w:rPr>
                <w:rFonts w:ascii="宋体" w:hAnsi="宋体" w:cs="宋体"/>
                <w:color w:val="000000"/>
                <w:sz w:val="20"/>
              </w:rPr>
              <w:t>1</w:t>
            </w:r>
            <w:r>
              <w:rPr>
                <w:rFonts w:hint="eastAsia" w:ascii="宋体" w:hAnsi="宋体" w:cs="宋体"/>
                <w:color w:val="000000"/>
                <w:sz w:val="20"/>
              </w:rPr>
              <w:t>个；报警输出接口</w:t>
            </w:r>
            <w:r>
              <w:rPr>
                <w:rFonts w:ascii="宋体" w:hAnsi="宋体" w:cs="宋体"/>
                <w:color w:val="000000"/>
                <w:sz w:val="20"/>
              </w:rPr>
              <w:t>1</w:t>
            </w:r>
            <w:r>
              <w:rPr>
                <w:rFonts w:hint="eastAsia" w:ascii="宋体" w:hAnsi="宋体" w:cs="宋体"/>
                <w:color w:val="000000"/>
                <w:sz w:val="20"/>
              </w:rPr>
              <w:t>个。</w:t>
            </w:r>
            <w:r>
              <w:rPr>
                <w:rFonts w:ascii="宋体" w:hAnsi="宋体" w:cs="宋体"/>
                <w:color w:val="000000"/>
                <w:sz w:val="20"/>
              </w:rPr>
              <w:br w:type="textWrapping"/>
            </w:r>
            <w:r>
              <w:rPr>
                <w:rFonts w:hint="eastAsia" w:ascii="宋体" w:hAnsi="宋体" w:cs="宋体"/>
                <w:color w:val="000000"/>
                <w:sz w:val="20"/>
              </w:rPr>
              <w:t>系统及各主要组成部分应有表明其工作正常的自检功能。</w:t>
            </w:r>
            <w:r>
              <w:rPr>
                <w:rFonts w:ascii="宋体" w:hAnsi="宋体" w:cs="宋体"/>
                <w:color w:val="000000"/>
                <w:sz w:val="20"/>
              </w:rPr>
              <w:br w:type="textWrapping"/>
            </w:r>
            <w:r>
              <w:rPr>
                <w:rFonts w:hint="eastAsia" w:ascii="宋体" w:hAnsi="宋体" w:cs="宋体"/>
                <w:color w:val="000000"/>
                <w:sz w:val="20"/>
              </w:rPr>
              <w:t>设备应具有以下门禁功能：</w:t>
            </w:r>
            <w:r>
              <w:rPr>
                <w:rFonts w:ascii="宋体" w:hAnsi="宋体" w:cs="宋体"/>
                <w:color w:val="000000"/>
                <w:sz w:val="20"/>
              </w:rPr>
              <w:br w:type="textWrapping"/>
            </w:r>
            <w:r>
              <w:rPr>
                <w:rFonts w:hint="eastAsia" w:ascii="宋体" w:hAnsi="宋体" w:cs="宋体"/>
                <w:color w:val="000000"/>
                <w:sz w:val="20"/>
              </w:rPr>
              <w:t>反潜回（防跟随）功能；认证方式：人脸识别、刷卡、指纹、密码，支持上述任意一种、任意两组组合、任意三组组合和四组组合认证开门；</w:t>
            </w:r>
            <w:r>
              <w:rPr>
                <w:rFonts w:ascii="宋体" w:hAnsi="宋体" w:cs="宋体"/>
                <w:color w:val="000000"/>
                <w:sz w:val="20"/>
              </w:rPr>
              <w:t xml:space="preserve"> </w:t>
            </w:r>
            <w:r>
              <w:rPr>
                <w:rFonts w:hint="eastAsia" w:ascii="宋体" w:hAnsi="宋体" w:cs="宋体"/>
                <w:color w:val="000000"/>
                <w:sz w:val="20"/>
              </w:rPr>
              <w:t>首卡开门；超级权限开门；中心远程开门；单向刷卡（指纹、人脸）和双向刷卡（指纹、人脸）开门）</w:t>
            </w:r>
          </w:p>
        </w:tc>
        <w:tc>
          <w:tcPr>
            <w:tcW w:w="1218" w:type="dxa"/>
            <w:noWrap w:val="0"/>
            <w:vAlign w:val="center"/>
          </w:tcPr>
          <w:p>
            <w:pPr>
              <w:jc w:val="center"/>
              <w:rPr>
                <w:rFonts w:ascii="宋体" w:hAnsi="宋体" w:cs="宋体"/>
                <w:color w:val="000000"/>
                <w:sz w:val="20"/>
              </w:rPr>
            </w:pPr>
            <w:r>
              <w:rPr>
                <w:rFonts w:hint="eastAsia" w:ascii="宋体" w:hAnsi="宋体" w:cs="宋体"/>
                <w:color w:val="000000"/>
                <w:sz w:val="20"/>
              </w:rPr>
              <w:t>海康、大华、华三</w:t>
            </w:r>
          </w:p>
        </w:tc>
        <w:tc>
          <w:tcPr>
            <w:tcW w:w="732" w:type="dxa"/>
            <w:noWrap w:val="0"/>
            <w:vAlign w:val="center"/>
          </w:tcPr>
          <w:p>
            <w:pPr>
              <w:widowControl/>
              <w:jc w:val="center"/>
              <w:rPr>
                <w:rFonts w:ascii="宋体" w:hAnsi="宋体" w:cs="宋体"/>
                <w:sz w:val="20"/>
              </w:rPr>
            </w:pPr>
            <w:r>
              <w:rPr>
                <w:rFonts w:hint="eastAsia" w:ascii="宋体" w:hAnsi="宋体" w:cs="宋体"/>
                <w:sz w:val="20"/>
              </w:rPr>
              <w:t>3</w:t>
            </w:r>
          </w:p>
        </w:tc>
        <w:tc>
          <w:tcPr>
            <w:tcW w:w="708" w:type="dxa"/>
            <w:noWrap w:val="0"/>
            <w:vAlign w:val="center"/>
          </w:tcPr>
          <w:p>
            <w:pPr>
              <w:widowControl/>
              <w:jc w:val="center"/>
              <w:rPr>
                <w:rFonts w:ascii="宋体" w:hAnsi="宋体" w:cs="宋体"/>
                <w:sz w:val="20"/>
              </w:rPr>
            </w:pPr>
            <w:r>
              <w:rPr>
                <w:rFonts w:hint="eastAsia" w:ascii="宋体" w:hAnsi="宋体" w:cs="宋体"/>
                <w:sz w:val="20"/>
              </w:rPr>
              <w:t>台</w:t>
            </w:r>
          </w:p>
        </w:tc>
        <w:tc>
          <w:tcPr>
            <w:tcW w:w="1071" w:type="dxa"/>
            <w:noWrap w:val="0"/>
            <w:vAlign w:val="top"/>
          </w:tcPr>
          <w:p>
            <w:pPr>
              <w:widowControl/>
              <w:jc w:val="center"/>
              <w:rPr>
                <w:rFonts w:hint="eastAsia" w:ascii="宋体" w:hAnsi="宋体" w:cs="宋体"/>
                <w:b/>
                <w:bCs/>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14" w:type="dxa"/>
            <w:noWrap w:val="0"/>
            <w:vAlign w:val="center"/>
          </w:tcPr>
          <w:p>
            <w:pPr>
              <w:widowControl/>
              <w:jc w:val="center"/>
              <w:rPr>
                <w:rFonts w:ascii="宋体" w:hAnsi="宋体" w:cs="宋体"/>
                <w:sz w:val="20"/>
              </w:rPr>
            </w:pPr>
            <w:r>
              <w:rPr>
                <w:rFonts w:hint="eastAsia" w:ascii="宋体" w:hAnsi="宋体" w:cs="宋体"/>
                <w:sz w:val="20"/>
              </w:rPr>
              <w:t>5</w:t>
            </w:r>
          </w:p>
        </w:tc>
        <w:tc>
          <w:tcPr>
            <w:tcW w:w="1464" w:type="dxa"/>
            <w:noWrap w:val="0"/>
            <w:vAlign w:val="center"/>
          </w:tcPr>
          <w:p>
            <w:pPr>
              <w:widowControl/>
              <w:jc w:val="center"/>
              <w:rPr>
                <w:rFonts w:ascii="宋体" w:hAnsi="宋体" w:cs="宋体"/>
                <w:sz w:val="20"/>
              </w:rPr>
            </w:pPr>
            <w:r>
              <w:rPr>
                <w:rFonts w:hint="eastAsia" w:ascii="宋体" w:hAnsi="宋体" w:cs="宋体"/>
                <w:sz w:val="20"/>
              </w:rPr>
              <w:t>▲4G流量卡</w:t>
            </w:r>
          </w:p>
        </w:tc>
        <w:tc>
          <w:tcPr>
            <w:tcW w:w="7963" w:type="dxa"/>
            <w:noWrap w:val="0"/>
            <w:vAlign w:val="top"/>
          </w:tcPr>
          <w:p>
            <w:pPr>
              <w:widowControl/>
              <w:jc w:val="left"/>
              <w:rPr>
                <w:rFonts w:ascii="宋体" w:hAnsi="宋体" w:cs="宋体"/>
                <w:sz w:val="20"/>
              </w:rPr>
            </w:pPr>
            <w:r>
              <w:rPr>
                <w:rFonts w:hint="eastAsia" w:ascii="宋体" w:hAnsi="宋体" w:cs="宋体"/>
                <w:sz w:val="20"/>
              </w:rPr>
              <w:t>含4G流量，满足正常使用。</w:t>
            </w:r>
          </w:p>
        </w:tc>
        <w:tc>
          <w:tcPr>
            <w:tcW w:w="1218" w:type="dxa"/>
            <w:noWrap w:val="0"/>
            <w:vAlign w:val="center"/>
          </w:tcPr>
          <w:p>
            <w:pPr>
              <w:jc w:val="center"/>
              <w:rPr>
                <w:rFonts w:ascii="宋体" w:hAnsi="宋体" w:cs="宋体"/>
                <w:sz w:val="20"/>
              </w:rPr>
            </w:pPr>
            <w:r>
              <w:rPr>
                <w:rFonts w:hint="eastAsia" w:ascii="宋体" w:hAnsi="宋体" w:cs="宋体"/>
                <w:sz w:val="20"/>
              </w:rPr>
              <w:t>定制</w:t>
            </w:r>
          </w:p>
        </w:tc>
        <w:tc>
          <w:tcPr>
            <w:tcW w:w="732" w:type="dxa"/>
            <w:noWrap w:val="0"/>
            <w:vAlign w:val="center"/>
          </w:tcPr>
          <w:p>
            <w:pPr>
              <w:widowControl/>
              <w:jc w:val="center"/>
              <w:rPr>
                <w:rFonts w:ascii="宋体" w:hAnsi="宋体" w:cs="宋体"/>
                <w:sz w:val="20"/>
              </w:rPr>
            </w:pPr>
            <w:r>
              <w:rPr>
                <w:rFonts w:hint="eastAsia" w:ascii="宋体" w:hAnsi="宋体" w:cs="宋体"/>
                <w:sz w:val="20"/>
              </w:rPr>
              <w:t>280</w:t>
            </w:r>
          </w:p>
        </w:tc>
        <w:tc>
          <w:tcPr>
            <w:tcW w:w="708" w:type="dxa"/>
            <w:noWrap w:val="0"/>
            <w:vAlign w:val="center"/>
          </w:tcPr>
          <w:p>
            <w:pPr>
              <w:widowControl/>
              <w:jc w:val="center"/>
              <w:rPr>
                <w:rFonts w:ascii="宋体" w:hAnsi="宋体" w:cs="宋体"/>
                <w:sz w:val="20"/>
              </w:rPr>
            </w:pPr>
            <w:r>
              <w:rPr>
                <w:rFonts w:hint="eastAsia" w:ascii="宋体" w:hAnsi="宋体" w:cs="宋体"/>
                <w:sz w:val="20"/>
              </w:rPr>
              <w:t>张</w:t>
            </w:r>
          </w:p>
        </w:tc>
        <w:tc>
          <w:tcPr>
            <w:tcW w:w="1071" w:type="dxa"/>
            <w:noWrap w:val="0"/>
            <w:vAlign w:val="top"/>
          </w:tcPr>
          <w:p>
            <w:pPr>
              <w:widowControl/>
              <w:jc w:val="center"/>
              <w:rPr>
                <w:rFonts w:hint="eastAsia" w:ascii="宋体" w:hAnsi="宋体" w:cs="宋体"/>
                <w:b/>
                <w:bCs/>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14" w:type="dxa"/>
            <w:noWrap w:val="0"/>
            <w:vAlign w:val="center"/>
          </w:tcPr>
          <w:p>
            <w:pPr>
              <w:widowControl/>
              <w:jc w:val="center"/>
              <w:rPr>
                <w:rFonts w:ascii="宋体" w:hAnsi="宋体" w:cs="宋体"/>
                <w:sz w:val="20"/>
              </w:rPr>
            </w:pPr>
            <w:r>
              <w:rPr>
                <w:rFonts w:hint="eastAsia" w:ascii="宋体" w:hAnsi="宋体" w:cs="宋体"/>
                <w:sz w:val="20"/>
              </w:rPr>
              <w:t>6</w:t>
            </w:r>
          </w:p>
        </w:tc>
        <w:tc>
          <w:tcPr>
            <w:tcW w:w="1464" w:type="dxa"/>
            <w:noWrap w:val="0"/>
            <w:vAlign w:val="center"/>
          </w:tcPr>
          <w:p>
            <w:pPr>
              <w:widowControl/>
              <w:jc w:val="center"/>
              <w:rPr>
                <w:rFonts w:ascii="宋体" w:hAnsi="宋体" w:cs="宋体"/>
                <w:sz w:val="20"/>
              </w:rPr>
            </w:pPr>
            <w:r>
              <w:rPr>
                <w:rFonts w:hint="eastAsia" w:ascii="宋体" w:hAnsi="宋体" w:cs="宋体"/>
                <w:sz w:val="20"/>
              </w:rPr>
              <w:t>标牌</w:t>
            </w:r>
          </w:p>
        </w:tc>
        <w:tc>
          <w:tcPr>
            <w:tcW w:w="7963" w:type="dxa"/>
            <w:noWrap w:val="0"/>
            <w:vAlign w:val="top"/>
          </w:tcPr>
          <w:p>
            <w:pPr>
              <w:widowControl/>
              <w:jc w:val="left"/>
              <w:rPr>
                <w:rFonts w:ascii="宋体" w:hAnsi="宋体" w:cs="宋体"/>
                <w:sz w:val="20"/>
              </w:rPr>
            </w:pPr>
            <w:r>
              <w:rPr>
                <w:rFonts w:hint="eastAsia" w:ascii="宋体" w:hAnsi="宋体" w:cs="宋体"/>
                <w:sz w:val="20"/>
              </w:rPr>
              <w:t>定制　</w:t>
            </w:r>
          </w:p>
        </w:tc>
        <w:tc>
          <w:tcPr>
            <w:tcW w:w="1218" w:type="dxa"/>
            <w:noWrap w:val="0"/>
            <w:vAlign w:val="center"/>
          </w:tcPr>
          <w:p>
            <w:pPr>
              <w:jc w:val="center"/>
              <w:rPr>
                <w:rFonts w:ascii="宋体" w:hAnsi="宋体" w:cs="宋体"/>
                <w:sz w:val="20"/>
              </w:rPr>
            </w:pPr>
            <w:r>
              <w:rPr>
                <w:rFonts w:hint="eastAsia" w:ascii="宋体" w:hAnsi="宋体" w:cs="宋体"/>
                <w:sz w:val="20"/>
              </w:rPr>
              <w:t>定制</w:t>
            </w:r>
          </w:p>
        </w:tc>
        <w:tc>
          <w:tcPr>
            <w:tcW w:w="732" w:type="dxa"/>
            <w:noWrap w:val="0"/>
            <w:vAlign w:val="center"/>
          </w:tcPr>
          <w:p>
            <w:pPr>
              <w:widowControl/>
              <w:jc w:val="center"/>
              <w:rPr>
                <w:rFonts w:ascii="宋体" w:hAnsi="宋体" w:cs="宋体"/>
                <w:sz w:val="20"/>
              </w:rPr>
            </w:pPr>
            <w:r>
              <w:rPr>
                <w:rFonts w:hint="eastAsia" w:ascii="宋体" w:hAnsi="宋体" w:cs="宋体"/>
                <w:sz w:val="20"/>
              </w:rPr>
              <w:t>280</w:t>
            </w:r>
          </w:p>
        </w:tc>
        <w:tc>
          <w:tcPr>
            <w:tcW w:w="708" w:type="dxa"/>
            <w:noWrap w:val="0"/>
            <w:vAlign w:val="center"/>
          </w:tcPr>
          <w:p>
            <w:pPr>
              <w:widowControl/>
              <w:jc w:val="center"/>
              <w:rPr>
                <w:rFonts w:ascii="宋体" w:hAnsi="宋体" w:cs="宋体"/>
                <w:sz w:val="20"/>
              </w:rPr>
            </w:pPr>
            <w:r>
              <w:rPr>
                <w:rFonts w:hint="eastAsia" w:ascii="宋体" w:hAnsi="宋体" w:cs="宋体"/>
                <w:sz w:val="20"/>
              </w:rPr>
              <w:t>张</w:t>
            </w:r>
          </w:p>
        </w:tc>
        <w:tc>
          <w:tcPr>
            <w:tcW w:w="1071" w:type="dxa"/>
            <w:noWrap w:val="0"/>
            <w:vAlign w:val="top"/>
          </w:tcPr>
          <w:p>
            <w:pPr>
              <w:widowControl/>
              <w:jc w:val="center"/>
              <w:rPr>
                <w:rFonts w:hint="eastAsia" w:ascii="宋体" w:hAnsi="宋体" w:cs="宋体"/>
                <w:b/>
                <w:bCs/>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970" w:type="dxa"/>
            <w:gridSpan w:val="7"/>
            <w:noWrap w:val="0"/>
            <w:vAlign w:val="center"/>
          </w:tcPr>
          <w:p>
            <w:pPr>
              <w:widowControl/>
              <w:jc w:val="left"/>
              <w:rPr>
                <w:rFonts w:hint="eastAsia" w:ascii="宋体" w:hAnsi="宋体" w:cs="宋体"/>
                <w:b/>
                <w:bCs/>
                <w:color w:val="000000"/>
                <w:sz w:val="20"/>
              </w:rPr>
            </w:pPr>
            <w:r>
              <w:rPr>
                <w:rFonts w:hint="eastAsia" w:ascii="宋体" w:hAnsi="宋体" w:cs="宋体"/>
                <w:b/>
                <w:bCs/>
                <w:color w:val="000000"/>
                <w:sz w:val="20"/>
              </w:rPr>
              <w:t>2.后端建设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14" w:type="dxa"/>
            <w:noWrap w:val="0"/>
            <w:vAlign w:val="center"/>
          </w:tcPr>
          <w:p>
            <w:pPr>
              <w:widowControl/>
              <w:jc w:val="center"/>
              <w:rPr>
                <w:rFonts w:ascii="宋体" w:hAnsi="宋体" w:cs="宋体"/>
                <w:sz w:val="20"/>
              </w:rPr>
            </w:pPr>
            <w:r>
              <w:rPr>
                <w:rFonts w:hint="eastAsia" w:ascii="宋体" w:hAnsi="宋体" w:cs="宋体"/>
                <w:sz w:val="20"/>
              </w:rPr>
              <w:t>1</w:t>
            </w:r>
          </w:p>
        </w:tc>
        <w:tc>
          <w:tcPr>
            <w:tcW w:w="1464" w:type="dxa"/>
            <w:noWrap w:val="0"/>
            <w:vAlign w:val="center"/>
          </w:tcPr>
          <w:p>
            <w:pPr>
              <w:widowControl/>
              <w:jc w:val="center"/>
              <w:rPr>
                <w:rFonts w:ascii="宋体" w:hAnsi="宋体" w:cs="宋体"/>
                <w:sz w:val="20"/>
              </w:rPr>
            </w:pPr>
            <w:r>
              <w:rPr>
                <w:rFonts w:hint="eastAsia" w:ascii="宋体" w:hAnsi="宋体" w:cs="宋体"/>
                <w:sz w:val="20"/>
              </w:rPr>
              <w:t>视频图像信息综合应用平台</w:t>
            </w:r>
          </w:p>
        </w:tc>
        <w:tc>
          <w:tcPr>
            <w:tcW w:w="7963" w:type="dxa"/>
            <w:noWrap w:val="0"/>
            <w:vAlign w:val="top"/>
          </w:tcPr>
          <w:p>
            <w:pPr>
              <w:widowControl/>
              <w:jc w:val="left"/>
              <w:rPr>
                <w:rFonts w:ascii="宋体" w:hAnsi="宋体" w:cs="宋体"/>
                <w:sz w:val="20"/>
              </w:rPr>
            </w:pPr>
            <w:r>
              <w:rPr>
                <w:rFonts w:hint="eastAsia" w:ascii="宋体" w:hAnsi="宋体" w:cs="宋体"/>
                <w:sz w:val="20"/>
              </w:rPr>
              <w:t>VPN网设备管理接入平台软件</w:t>
            </w:r>
          </w:p>
        </w:tc>
        <w:tc>
          <w:tcPr>
            <w:tcW w:w="1218" w:type="dxa"/>
            <w:noWrap w:val="0"/>
            <w:vAlign w:val="center"/>
          </w:tcPr>
          <w:p>
            <w:pPr>
              <w:jc w:val="center"/>
              <w:rPr>
                <w:rFonts w:ascii="宋体" w:hAnsi="宋体" w:cs="宋体"/>
                <w:color w:val="000000"/>
                <w:sz w:val="20"/>
              </w:rPr>
            </w:pPr>
            <w:r>
              <w:rPr>
                <w:rFonts w:hint="eastAsia" w:ascii="宋体" w:hAnsi="宋体" w:cs="宋体"/>
                <w:color w:val="000000"/>
                <w:sz w:val="20"/>
              </w:rPr>
              <w:t>海康、大华、华三</w:t>
            </w:r>
          </w:p>
        </w:tc>
        <w:tc>
          <w:tcPr>
            <w:tcW w:w="732" w:type="dxa"/>
            <w:noWrap w:val="0"/>
            <w:vAlign w:val="center"/>
          </w:tcPr>
          <w:p>
            <w:pPr>
              <w:widowControl/>
              <w:jc w:val="center"/>
              <w:rPr>
                <w:rFonts w:ascii="宋体" w:hAnsi="宋体" w:cs="宋体"/>
                <w:sz w:val="20"/>
              </w:rPr>
            </w:pPr>
            <w:r>
              <w:rPr>
                <w:rFonts w:hint="eastAsia" w:ascii="宋体" w:hAnsi="宋体" w:cs="宋体"/>
                <w:sz w:val="20"/>
              </w:rPr>
              <w:t>1</w:t>
            </w:r>
          </w:p>
        </w:tc>
        <w:tc>
          <w:tcPr>
            <w:tcW w:w="708" w:type="dxa"/>
            <w:noWrap w:val="0"/>
            <w:vAlign w:val="center"/>
          </w:tcPr>
          <w:p>
            <w:pPr>
              <w:widowControl/>
              <w:jc w:val="center"/>
              <w:rPr>
                <w:rFonts w:ascii="宋体" w:hAnsi="宋体" w:cs="宋体"/>
                <w:sz w:val="20"/>
              </w:rPr>
            </w:pPr>
            <w:r>
              <w:rPr>
                <w:rFonts w:hint="eastAsia" w:ascii="宋体" w:hAnsi="宋体" w:cs="宋体"/>
                <w:sz w:val="20"/>
              </w:rPr>
              <w:t>套</w:t>
            </w:r>
          </w:p>
        </w:tc>
        <w:tc>
          <w:tcPr>
            <w:tcW w:w="1071" w:type="dxa"/>
            <w:noWrap w:val="0"/>
            <w:vAlign w:val="top"/>
          </w:tcPr>
          <w:p>
            <w:pPr>
              <w:widowControl/>
              <w:jc w:val="center"/>
              <w:rPr>
                <w:rFonts w:hint="eastAsia" w:ascii="宋体" w:hAnsi="宋体" w:cs="宋体"/>
                <w:b/>
                <w:bCs/>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14" w:type="dxa"/>
            <w:noWrap w:val="0"/>
            <w:vAlign w:val="center"/>
          </w:tcPr>
          <w:p>
            <w:pPr>
              <w:widowControl/>
              <w:jc w:val="center"/>
              <w:rPr>
                <w:rFonts w:ascii="宋体" w:hAnsi="宋体" w:cs="宋体"/>
                <w:sz w:val="20"/>
              </w:rPr>
            </w:pPr>
            <w:r>
              <w:rPr>
                <w:rFonts w:hint="eastAsia" w:ascii="宋体" w:hAnsi="宋体" w:cs="宋体"/>
                <w:sz w:val="20"/>
              </w:rPr>
              <w:t>2</w:t>
            </w:r>
          </w:p>
        </w:tc>
        <w:tc>
          <w:tcPr>
            <w:tcW w:w="1464" w:type="dxa"/>
            <w:noWrap w:val="0"/>
            <w:vAlign w:val="center"/>
          </w:tcPr>
          <w:p>
            <w:pPr>
              <w:widowControl/>
              <w:jc w:val="center"/>
              <w:rPr>
                <w:rFonts w:ascii="宋体" w:hAnsi="宋体" w:cs="宋体"/>
                <w:sz w:val="20"/>
              </w:rPr>
            </w:pPr>
            <w:r>
              <w:rPr>
                <w:rFonts w:hint="eastAsia" w:ascii="宋体" w:hAnsi="宋体" w:cs="宋体"/>
                <w:sz w:val="20"/>
              </w:rPr>
              <w:t>视频图像信息综合应用平台接入路数</w:t>
            </w:r>
          </w:p>
        </w:tc>
        <w:tc>
          <w:tcPr>
            <w:tcW w:w="7963" w:type="dxa"/>
            <w:noWrap w:val="0"/>
            <w:vAlign w:val="top"/>
          </w:tcPr>
          <w:p>
            <w:pPr>
              <w:widowControl/>
              <w:jc w:val="left"/>
              <w:rPr>
                <w:rFonts w:ascii="宋体" w:hAnsi="宋体" w:cs="宋体"/>
                <w:sz w:val="20"/>
              </w:rPr>
            </w:pPr>
            <w:r>
              <w:rPr>
                <w:rFonts w:hint="eastAsia" w:ascii="宋体" w:hAnsi="宋体" w:cs="宋体"/>
                <w:sz w:val="20"/>
              </w:rPr>
              <w:t>前端接入路数</w:t>
            </w:r>
          </w:p>
        </w:tc>
        <w:tc>
          <w:tcPr>
            <w:tcW w:w="1218" w:type="dxa"/>
            <w:noWrap w:val="0"/>
            <w:vAlign w:val="center"/>
          </w:tcPr>
          <w:p>
            <w:pPr>
              <w:jc w:val="center"/>
              <w:rPr>
                <w:rFonts w:ascii="宋体" w:hAnsi="宋体" w:cs="宋体"/>
                <w:color w:val="000000"/>
                <w:sz w:val="20"/>
              </w:rPr>
            </w:pPr>
            <w:r>
              <w:rPr>
                <w:rFonts w:hint="eastAsia" w:ascii="宋体" w:hAnsi="宋体" w:cs="宋体"/>
                <w:color w:val="000000"/>
                <w:sz w:val="20"/>
              </w:rPr>
              <w:t>海康、大华、华三</w:t>
            </w:r>
          </w:p>
        </w:tc>
        <w:tc>
          <w:tcPr>
            <w:tcW w:w="732" w:type="dxa"/>
            <w:noWrap w:val="0"/>
            <w:vAlign w:val="center"/>
          </w:tcPr>
          <w:p>
            <w:pPr>
              <w:widowControl/>
              <w:jc w:val="center"/>
              <w:rPr>
                <w:rFonts w:ascii="宋体" w:hAnsi="宋体" w:cs="宋体"/>
                <w:sz w:val="20"/>
              </w:rPr>
            </w:pPr>
            <w:r>
              <w:rPr>
                <w:rFonts w:hint="eastAsia" w:ascii="宋体" w:hAnsi="宋体" w:cs="宋体"/>
                <w:sz w:val="20"/>
              </w:rPr>
              <w:t>280</w:t>
            </w:r>
          </w:p>
        </w:tc>
        <w:tc>
          <w:tcPr>
            <w:tcW w:w="708" w:type="dxa"/>
            <w:noWrap w:val="0"/>
            <w:vAlign w:val="center"/>
          </w:tcPr>
          <w:p>
            <w:pPr>
              <w:widowControl/>
              <w:jc w:val="center"/>
              <w:rPr>
                <w:rFonts w:ascii="宋体" w:hAnsi="宋体" w:cs="宋体"/>
                <w:sz w:val="20"/>
              </w:rPr>
            </w:pPr>
            <w:r>
              <w:rPr>
                <w:rFonts w:hint="eastAsia" w:ascii="宋体" w:hAnsi="宋体" w:cs="宋体"/>
                <w:sz w:val="20"/>
              </w:rPr>
              <w:t>路</w:t>
            </w:r>
          </w:p>
        </w:tc>
        <w:tc>
          <w:tcPr>
            <w:tcW w:w="1071" w:type="dxa"/>
            <w:noWrap w:val="0"/>
            <w:vAlign w:val="top"/>
          </w:tcPr>
          <w:p>
            <w:pPr>
              <w:widowControl/>
              <w:jc w:val="center"/>
              <w:rPr>
                <w:rFonts w:hint="eastAsia" w:ascii="宋体" w:hAnsi="宋体" w:cs="宋体"/>
                <w:b/>
                <w:bCs/>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14" w:type="dxa"/>
            <w:noWrap w:val="0"/>
            <w:vAlign w:val="center"/>
          </w:tcPr>
          <w:p>
            <w:pPr>
              <w:widowControl/>
              <w:jc w:val="center"/>
              <w:rPr>
                <w:rFonts w:ascii="宋体" w:hAnsi="宋体" w:cs="宋体"/>
                <w:sz w:val="20"/>
              </w:rPr>
            </w:pPr>
            <w:r>
              <w:rPr>
                <w:rFonts w:hint="eastAsia" w:ascii="宋体" w:hAnsi="宋体" w:cs="宋体"/>
                <w:sz w:val="20"/>
              </w:rPr>
              <w:t>3</w:t>
            </w:r>
          </w:p>
        </w:tc>
        <w:tc>
          <w:tcPr>
            <w:tcW w:w="1464" w:type="dxa"/>
            <w:noWrap w:val="0"/>
            <w:vAlign w:val="center"/>
          </w:tcPr>
          <w:p>
            <w:pPr>
              <w:widowControl/>
              <w:jc w:val="center"/>
              <w:rPr>
                <w:rFonts w:ascii="宋体" w:hAnsi="宋体" w:cs="宋体"/>
                <w:sz w:val="20"/>
              </w:rPr>
            </w:pPr>
            <w:r>
              <w:rPr>
                <w:rFonts w:hint="eastAsia" w:ascii="宋体" w:hAnsi="宋体" w:cs="宋体"/>
                <w:sz w:val="20"/>
              </w:rPr>
              <w:t>平台软件管理服务器</w:t>
            </w:r>
          </w:p>
        </w:tc>
        <w:tc>
          <w:tcPr>
            <w:tcW w:w="7963" w:type="dxa"/>
            <w:noWrap w:val="0"/>
            <w:vAlign w:val="top"/>
          </w:tcPr>
          <w:p>
            <w:pPr>
              <w:widowControl/>
              <w:jc w:val="left"/>
              <w:rPr>
                <w:rFonts w:ascii="宋体" w:hAnsi="宋体" w:cs="宋体"/>
                <w:sz w:val="20"/>
              </w:rPr>
            </w:pPr>
            <w:r>
              <w:rPr>
                <w:rFonts w:hint="eastAsia" w:ascii="宋体" w:hAnsi="宋体" w:cs="宋体"/>
                <w:sz w:val="20"/>
              </w:rPr>
              <w:t>4114(10核2.2GHz)×2/32G DDR4/600G SAS×2/SAS_HBA/1GbE×2/Win Svr 2016 简中标版/550W(1+1)/2U/16DIMM</w:t>
            </w:r>
          </w:p>
        </w:tc>
        <w:tc>
          <w:tcPr>
            <w:tcW w:w="1218" w:type="dxa"/>
            <w:noWrap w:val="0"/>
            <w:vAlign w:val="center"/>
          </w:tcPr>
          <w:p>
            <w:pPr>
              <w:jc w:val="center"/>
              <w:rPr>
                <w:rFonts w:ascii="宋体" w:hAnsi="宋体" w:cs="宋体"/>
                <w:color w:val="000000"/>
                <w:sz w:val="20"/>
              </w:rPr>
            </w:pPr>
            <w:r>
              <w:rPr>
                <w:rFonts w:hint="eastAsia" w:ascii="宋体" w:hAnsi="宋体" w:cs="宋体"/>
                <w:color w:val="000000"/>
                <w:sz w:val="20"/>
              </w:rPr>
              <w:t>海康、大华、华为</w:t>
            </w:r>
          </w:p>
        </w:tc>
        <w:tc>
          <w:tcPr>
            <w:tcW w:w="732" w:type="dxa"/>
            <w:noWrap w:val="0"/>
            <w:vAlign w:val="center"/>
          </w:tcPr>
          <w:p>
            <w:pPr>
              <w:widowControl/>
              <w:jc w:val="center"/>
              <w:rPr>
                <w:rFonts w:ascii="宋体" w:hAnsi="宋体" w:cs="宋体"/>
                <w:sz w:val="20"/>
              </w:rPr>
            </w:pPr>
            <w:r>
              <w:rPr>
                <w:rFonts w:hint="eastAsia" w:ascii="宋体" w:hAnsi="宋体" w:cs="宋体"/>
                <w:sz w:val="20"/>
              </w:rPr>
              <w:t>4</w:t>
            </w:r>
          </w:p>
        </w:tc>
        <w:tc>
          <w:tcPr>
            <w:tcW w:w="708" w:type="dxa"/>
            <w:noWrap/>
            <w:vAlign w:val="center"/>
          </w:tcPr>
          <w:p>
            <w:pPr>
              <w:widowControl/>
              <w:jc w:val="center"/>
              <w:rPr>
                <w:rFonts w:ascii="宋体" w:hAnsi="宋体" w:cs="宋体"/>
                <w:sz w:val="20"/>
              </w:rPr>
            </w:pPr>
            <w:r>
              <w:rPr>
                <w:rFonts w:hint="eastAsia" w:ascii="宋体" w:hAnsi="宋体" w:cs="宋体"/>
                <w:sz w:val="20"/>
              </w:rPr>
              <w:t>台</w:t>
            </w:r>
          </w:p>
        </w:tc>
        <w:tc>
          <w:tcPr>
            <w:tcW w:w="1071" w:type="dxa"/>
            <w:noWrap w:val="0"/>
            <w:vAlign w:val="top"/>
          </w:tcPr>
          <w:p>
            <w:pPr>
              <w:widowControl/>
              <w:jc w:val="center"/>
              <w:rPr>
                <w:rFonts w:hint="eastAsia" w:ascii="宋体" w:hAnsi="宋体" w:cs="宋体"/>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14" w:type="dxa"/>
            <w:noWrap w:val="0"/>
            <w:vAlign w:val="center"/>
          </w:tcPr>
          <w:p>
            <w:pPr>
              <w:widowControl/>
              <w:jc w:val="center"/>
              <w:rPr>
                <w:rFonts w:ascii="宋体" w:hAnsi="宋体" w:cs="宋体"/>
                <w:sz w:val="20"/>
              </w:rPr>
            </w:pPr>
            <w:r>
              <w:rPr>
                <w:rFonts w:hint="eastAsia" w:ascii="宋体" w:hAnsi="宋体" w:cs="宋体"/>
                <w:sz w:val="20"/>
              </w:rPr>
              <w:t>4</w:t>
            </w:r>
          </w:p>
        </w:tc>
        <w:tc>
          <w:tcPr>
            <w:tcW w:w="1464" w:type="dxa"/>
            <w:noWrap w:val="0"/>
            <w:vAlign w:val="center"/>
          </w:tcPr>
          <w:p>
            <w:pPr>
              <w:widowControl/>
              <w:jc w:val="center"/>
              <w:rPr>
                <w:rFonts w:ascii="宋体" w:hAnsi="宋体" w:cs="宋体"/>
                <w:sz w:val="20"/>
              </w:rPr>
            </w:pPr>
            <w:r>
              <w:rPr>
                <w:rFonts w:hint="eastAsia" w:ascii="宋体" w:hAnsi="宋体" w:cs="宋体"/>
                <w:sz w:val="20"/>
              </w:rPr>
              <w:t>人脸分析服务器（含软件）</w:t>
            </w:r>
          </w:p>
        </w:tc>
        <w:tc>
          <w:tcPr>
            <w:tcW w:w="7963" w:type="dxa"/>
            <w:noWrap w:val="0"/>
            <w:vAlign w:val="top"/>
          </w:tcPr>
          <w:p>
            <w:pPr>
              <w:rPr>
                <w:rFonts w:ascii="宋体" w:hAnsi="宋体" w:cs="宋体"/>
                <w:sz w:val="20"/>
              </w:rPr>
            </w:pPr>
            <w:r>
              <w:rPr>
                <w:rFonts w:ascii="宋体" w:hAnsi="宋体" w:cs="宋体"/>
                <w:sz w:val="20"/>
              </w:rPr>
              <w:t>256G</w:t>
            </w:r>
            <w:r>
              <w:rPr>
                <w:rFonts w:hint="eastAsia" w:ascii="宋体" w:hAnsi="宋体" w:cs="宋体"/>
                <w:sz w:val="20"/>
              </w:rPr>
              <w:t>及以上内存，</w:t>
            </w:r>
            <w:r>
              <w:rPr>
                <w:rFonts w:ascii="宋体" w:hAnsi="宋体" w:cs="宋体"/>
                <w:sz w:val="20"/>
              </w:rPr>
              <w:t>5</w:t>
            </w:r>
            <w:r>
              <w:rPr>
                <w:rFonts w:hint="eastAsia" w:ascii="宋体" w:hAnsi="宋体" w:cs="宋体"/>
                <w:sz w:val="20"/>
              </w:rPr>
              <w:t>个</w:t>
            </w:r>
            <w:r>
              <w:rPr>
                <w:rFonts w:ascii="宋体" w:hAnsi="宋体" w:cs="宋体"/>
                <w:sz w:val="20"/>
              </w:rPr>
              <w:t>480G SSD</w:t>
            </w:r>
            <w:r>
              <w:rPr>
                <w:rFonts w:hint="eastAsia" w:ascii="宋体" w:hAnsi="宋体" w:cs="宋体"/>
                <w:sz w:val="20"/>
              </w:rPr>
              <w:t>硬盘，</w:t>
            </w:r>
            <w:r>
              <w:rPr>
                <w:rFonts w:hint="eastAsia" w:ascii="宋体" w:hAnsi="宋体" w:cs="宋体"/>
                <w:color w:val="000000"/>
                <w:sz w:val="20"/>
              </w:rPr>
              <w:t>不少于48T的企业级硬盘容量</w:t>
            </w:r>
            <w:r>
              <w:rPr>
                <w:rFonts w:hint="eastAsia" w:ascii="宋体" w:hAnsi="宋体" w:cs="宋体"/>
                <w:sz w:val="20"/>
              </w:rPr>
              <w:t>，</w:t>
            </w:r>
            <w:r>
              <w:rPr>
                <w:rFonts w:ascii="宋体" w:hAnsi="宋体" w:cs="宋体"/>
                <w:sz w:val="20"/>
              </w:rPr>
              <w:t>200</w:t>
            </w:r>
            <w:r>
              <w:rPr>
                <w:rFonts w:hint="eastAsia" w:ascii="宋体" w:hAnsi="宋体" w:cs="宋体"/>
                <w:sz w:val="20"/>
              </w:rPr>
              <w:t>张</w:t>
            </w:r>
            <w:r>
              <w:rPr>
                <w:rFonts w:ascii="宋体" w:hAnsi="宋体" w:cs="宋体"/>
                <w:sz w:val="20"/>
              </w:rPr>
              <w:t>/</w:t>
            </w:r>
            <w:r>
              <w:rPr>
                <w:rFonts w:hint="eastAsia" w:ascii="宋体" w:hAnsi="宋体" w:cs="宋体"/>
                <w:sz w:val="20"/>
              </w:rPr>
              <w:t>秒及以上人脸图片并发处理，图片日处理量</w:t>
            </w:r>
            <w:r>
              <w:rPr>
                <w:rFonts w:ascii="宋体" w:hAnsi="宋体" w:cs="宋体"/>
                <w:sz w:val="20"/>
              </w:rPr>
              <w:t>1700</w:t>
            </w:r>
            <w:r>
              <w:rPr>
                <w:rFonts w:hint="eastAsia" w:ascii="宋体" w:hAnsi="宋体" w:cs="宋体"/>
                <w:sz w:val="20"/>
              </w:rPr>
              <w:t>万张以上；</w:t>
            </w:r>
            <w:r>
              <w:rPr>
                <w:rFonts w:ascii="宋体" w:hAnsi="宋体" w:cs="宋体"/>
                <w:sz w:val="20"/>
              </w:rPr>
              <w:t xml:space="preserve"> 30</w:t>
            </w:r>
            <w:r>
              <w:rPr>
                <w:rFonts w:hint="eastAsia" w:ascii="宋体" w:hAnsi="宋体" w:cs="宋体"/>
                <w:sz w:val="20"/>
              </w:rPr>
              <w:t>万以上人脸库实时比对布控；</w:t>
            </w:r>
            <w:r>
              <w:rPr>
                <w:rFonts w:ascii="宋体" w:hAnsi="宋体" w:cs="宋体"/>
                <w:sz w:val="20"/>
              </w:rPr>
              <w:t>1600W</w:t>
            </w:r>
            <w:r>
              <w:rPr>
                <w:rFonts w:hint="eastAsia" w:ascii="宋体" w:hAnsi="宋体" w:cs="宋体"/>
                <w:sz w:val="20"/>
              </w:rPr>
              <w:t>像素人脸图片导入识别；</w:t>
            </w:r>
            <w:r>
              <w:rPr>
                <w:rFonts w:ascii="宋体" w:hAnsi="宋体" w:cs="宋体"/>
                <w:sz w:val="20"/>
              </w:rPr>
              <w:t>100</w:t>
            </w:r>
            <w:r>
              <w:rPr>
                <w:rFonts w:hint="eastAsia" w:ascii="宋体" w:hAnsi="宋体" w:cs="宋体"/>
                <w:sz w:val="20"/>
              </w:rPr>
              <w:t>万以上库容的黑名单库；黑名单库数量支持设置</w:t>
            </w:r>
            <w:r>
              <w:rPr>
                <w:rFonts w:ascii="宋体" w:hAnsi="宋体" w:cs="宋体"/>
                <w:sz w:val="20"/>
              </w:rPr>
              <w:t>16</w:t>
            </w:r>
            <w:r>
              <w:rPr>
                <w:rFonts w:hint="eastAsia" w:ascii="宋体" w:hAnsi="宋体" w:cs="宋体"/>
                <w:sz w:val="20"/>
              </w:rPr>
              <w:t>个以上；支持</w:t>
            </w:r>
            <w:r>
              <w:rPr>
                <w:rFonts w:ascii="宋体" w:hAnsi="宋体" w:cs="宋体"/>
                <w:sz w:val="20"/>
              </w:rPr>
              <w:t>1V1</w:t>
            </w:r>
            <w:r>
              <w:rPr>
                <w:rFonts w:hint="eastAsia" w:ascii="宋体" w:hAnsi="宋体" w:cs="宋体"/>
                <w:sz w:val="20"/>
              </w:rPr>
              <w:t>比对功能；支持不小于</w:t>
            </w:r>
            <w:r>
              <w:rPr>
                <w:rFonts w:ascii="宋体" w:hAnsi="宋体" w:cs="宋体"/>
                <w:sz w:val="20"/>
              </w:rPr>
              <w:t>6000</w:t>
            </w:r>
            <w:r>
              <w:rPr>
                <w:rFonts w:hint="eastAsia" w:ascii="宋体" w:hAnsi="宋体" w:cs="宋体"/>
                <w:sz w:val="20"/>
              </w:rPr>
              <w:t>万人脸图片存储；人脸识别率（清晰证件照）</w:t>
            </w:r>
            <w:r>
              <w:rPr>
                <w:rFonts w:ascii="宋体" w:hAnsi="宋体" w:cs="宋体"/>
                <w:sz w:val="20"/>
              </w:rPr>
              <w:t>96%</w:t>
            </w:r>
            <w:r>
              <w:rPr>
                <w:rFonts w:hint="eastAsia" w:ascii="宋体" w:hAnsi="宋体" w:cs="宋体"/>
                <w:sz w:val="20"/>
              </w:rPr>
              <w:t>以上；人脸图片建模成功率不低于</w:t>
            </w:r>
            <w:r>
              <w:rPr>
                <w:rFonts w:ascii="宋体" w:hAnsi="宋体" w:cs="宋体"/>
                <w:sz w:val="20"/>
              </w:rPr>
              <w:t>99.9%</w:t>
            </w:r>
            <w:r>
              <w:rPr>
                <w:rFonts w:hint="eastAsia" w:ascii="宋体" w:hAnsi="宋体" w:cs="宋体"/>
                <w:sz w:val="20"/>
              </w:rPr>
              <w:t>。</w:t>
            </w:r>
          </w:p>
        </w:tc>
        <w:tc>
          <w:tcPr>
            <w:tcW w:w="1218" w:type="dxa"/>
            <w:noWrap w:val="0"/>
            <w:vAlign w:val="center"/>
          </w:tcPr>
          <w:p>
            <w:pPr>
              <w:jc w:val="center"/>
              <w:rPr>
                <w:rFonts w:ascii="宋体" w:hAnsi="宋体" w:cs="宋体"/>
                <w:color w:val="000000"/>
                <w:sz w:val="20"/>
              </w:rPr>
            </w:pPr>
            <w:r>
              <w:rPr>
                <w:rFonts w:hint="eastAsia" w:ascii="宋体" w:hAnsi="宋体" w:cs="宋体"/>
                <w:color w:val="000000"/>
                <w:sz w:val="20"/>
              </w:rPr>
              <w:t>海康、大华、华三</w:t>
            </w:r>
          </w:p>
        </w:tc>
        <w:tc>
          <w:tcPr>
            <w:tcW w:w="732" w:type="dxa"/>
            <w:noWrap w:val="0"/>
            <w:vAlign w:val="center"/>
          </w:tcPr>
          <w:p>
            <w:pPr>
              <w:widowControl/>
              <w:jc w:val="center"/>
              <w:rPr>
                <w:rFonts w:ascii="宋体" w:hAnsi="宋体" w:cs="宋体"/>
                <w:sz w:val="20"/>
              </w:rPr>
            </w:pPr>
            <w:r>
              <w:rPr>
                <w:rFonts w:hint="eastAsia" w:ascii="宋体" w:hAnsi="宋体" w:cs="宋体"/>
                <w:sz w:val="20"/>
              </w:rPr>
              <w:t>2</w:t>
            </w:r>
          </w:p>
        </w:tc>
        <w:tc>
          <w:tcPr>
            <w:tcW w:w="708" w:type="dxa"/>
            <w:noWrap/>
            <w:vAlign w:val="center"/>
          </w:tcPr>
          <w:p>
            <w:pPr>
              <w:widowControl/>
              <w:jc w:val="center"/>
              <w:rPr>
                <w:rFonts w:ascii="宋体" w:hAnsi="宋体" w:cs="宋体"/>
                <w:sz w:val="20"/>
              </w:rPr>
            </w:pPr>
            <w:r>
              <w:rPr>
                <w:rFonts w:hint="eastAsia" w:ascii="宋体" w:hAnsi="宋体" w:cs="宋体"/>
                <w:sz w:val="20"/>
              </w:rPr>
              <w:t>台</w:t>
            </w:r>
          </w:p>
        </w:tc>
        <w:tc>
          <w:tcPr>
            <w:tcW w:w="1071" w:type="dxa"/>
            <w:noWrap w:val="0"/>
            <w:vAlign w:val="top"/>
          </w:tcPr>
          <w:p>
            <w:pPr>
              <w:widowControl/>
              <w:jc w:val="center"/>
              <w:rPr>
                <w:rFonts w:hint="eastAsia" w:ascii="宋体" w:hAnsi="宋体" w:cs="宋体"/>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14" w:type="dxa"/>
            <w:noWrap w:val="0"/>
            <w:vAlign w:val="center"/>
          </w:tcPr>
          <w:p>
            <w:pPr>
              <w:widowControl/>
              <w:jc w:val="center"/>
              <w:rPr>
                <w:rFonts w:ascii="宋体" w:hAnsi="宋体" w:cs="宋体"/>
                <w:sz w:val="20"/>
              </w:rPr>
            </w:pPr>
            <w:r>
              <w:rPr>
                <w:rFonts w:hint="eastAsia" w:ascii="宋体" w:hAnsi="宋体" w:cs="宋体"/>
                <w:sz w:val="20"/>
              </w:rPr>
              <w:t>5</w:t>
            </w:r>
          </w:p>
        </w:tc>
        <w:tc>
          <w:tcPr>
            <w:tcW w:w="1464" w:type="dxa"/>
            <w:noWrap w:val="0"/>
            <w:vAlign w:val="center"/>
          </w:tcPr>
          <w:p>
            <w:pPr>
              <w:widowControl/>
              <w:jc w:val="center"/>
              <w:rPr>
                <w:rFonts w:ascii="宋体" w:hAnsi="宋体" w:cs="宋体"/>
                <w:sz w:val="20"/>
              </w:rPr>
            </w:pPr>
            <w:r>
              <w:rPr>
                <w:rFonts w:hint="eastAsia" w:ascii="宋体" w:hAnsi="宋体" w:cs="宋体"/>
                <w:sz w:val="20"/>
              </w:rPr>
              <w:t>图片云存储</w:t>
            </w:r>
          </w:p>
        </w:tc>
        <w:tc>
          <w:tcPr>
            <w:tcW w:w="7963" w:type="dxa"/>
            <w:noWrap w:val="0"/>
            <w:vAlign w:val="top"/>
          </w:tcPr>
          <w:p>
            <w:pPr>
              <w:rPr>
                <w:rFonts w:hint="eastAsia" w:ascii="宋体" w:hAnsi="宋体" w:cs="宋体"/>
                <w:sz w:val="20"/>
              </w:rPr>
            </w:pPr>
            <w:r>
              <w:rPr>
                <w:rFonts w:hint="eastAsia" w:ascii="宋体" w:hAnsi="宋体" w:cs="宋体"/>
                <w:sz w:val="20"/>
              </w:rPr>
              <w:t>机架式</w:t>
            </w:r>
            <w:r>
              <w:rPr>
                <w:rFonts w:ascii="宋体" w:hAnsi="宋体" w:cs="宋体"/>
                <w:sz w:val="20"/>
              </w:rPr>
              <w:t>48</w:t>
            </w:r>
            <w:r>
              <w:rPr>
                <w:rFonts w:hint="eastAsia" w:ascii="宋体" w:hAnsi="宋体" w:cs="宋体"/>
                <w:sz w:val="20"/>
              </w:rPr>
              <w:t>盘位；冗余电源；支持</w:t>
            </w:r>
            <w:r>
              <w:rPr>
                <w:rFonts w:ascii="宋体" w:hAnsi="宋体" w:cs="宋体"/>
                <w:sz w:val="20"/>
              </w:rPr>
              <w:t>SAS</w:t>
            </w:r>
            <w:r>
              <w:rPr>
                <w:rFonts w:hint="eastAsia" w:ascii="宋体" w:hAnsi="宋体" w:cs="宋体"/>
                <w:sz w:val="20"/>
              </w:rPr>
              <w:t>硬盘；支持网络</w:t>
            </w:r>
            <w:r>
              <w:rPr>
                <w:rFonts w:ascii="宋体" w:hAnsi="宋体" w:cs="宋体"/>
                <w:sz w:val="20"/>
              </w:rPr>
              <w:t>RAID</w:t>
            </w:r>
            <w:r>
              <w:rPr>
                <w:rFonts w:hint="eastAsia" w:ascii="宋体" w:hAnsi="宋体" w:cs="宋体"/>
                <w:sz w:val="20"/>
              </w:rPr>
              <w:t>；</w:t>
            </w:r>
            <w:r>
              <w:rPr>
                <w:rFonts w:ascii="宋体" w:hAnsi="宋体" w:cs="宋体"/>
                <w:sz w:val="20"/>
              </w:rPr>
              <w:t xml:space="preserve"> 64</w:t>
            </w:r>
            <w:r>
              <w:rPr>
                <w:rFonts w:hint="eastAsia" w:ascii="宋体" w:hAnsi="宋体" w:cs="宋体"/>
                <w:sz w:val="20"/>
              </w:rPr>
              <w:t>位多核处理器；</w:t>
            </w:r>
            <w:r>
              <w:rPr>
                <w:rFonts w:ascii="宋体" w:hAnsi="宋体" w:cs="宋体"/>
                <w:sz w:val="20"/>
              </w:rPr>
              <w:t>32GB</w:t>
            </w:r>
            <w:r>
              <w:rPr>
                <w:rFonts w:hint="eastAsia" w:ascii="宋体" w:hAnsi="宋体" w:cs="宋体"/>
                <w:sz w:val="20"/>
              </w:rPr>
              <w:t>缓存；</w:t>
            </w:r>
            <w:r>
              <w:rPr>
                <w:rFonts w:ascii="宋体" w:hAnsi="宋体" w:cs="宋体"/>
                <w:sz w:val="20"/>
              </w:rPr>
              <w:t>6</w:t>
            </w:r>
            <w:r>
              <w:rPr>
                <w:rFonts w:hint="eastAsia" w:ascii="宋体" w:hAnsi="宋体" w:cs="宋体"/>
                <w:sz w:val="20"/>
              </w:rPr>
              <w:t>个千兆网口</w:t>
            </w:r>
            <w:r>
              <w:rPr>
                <w:rFonts w:ascii="宋体" w:hAnsi="宋体" w:cs="宋体"/>
                <w:sz w:val="20"/>
              </w:rPr>
              <w:t>,3</w:t>
            </w:r>
            <w:r>
              <w:rPr>
                <w:rFonts w:hint="eastAsia" w:ascii="宋体" w:hAnsi="宋体" w:cs="宋体"/>
                <w:sz w:val="20"/>
              </w:rPr>
              <w:t>个</w:t>
            </w:r>
            <w:r>
              <w:rPr>
                <w:rFonts w:ascii="宋体" w:hAnsi="宋体" w:cs="宋体"/>
                <w:sz w:val="20"/>
              </w:rPr>
              <w:t>12Gb SAS</w:t>
            </w:r>
            <w:r>
              <w:rPr>
                <w:rFonts w:hint="eastAsia" w:ascii="宋体" w:hAnsi="宋体" w:cs="宋体"/>
                <w:sz w:val="20"/>
              </w:rPr>
              <w:t>接口；处理器</w:t>
            </w:r>
            <w:r>
              <w:rPr>
                <w:rFonts w:ascii="宋体" w:hAnsi="宋体" w:cs="宋体"/>
                <w:sz w:val="20"/>
              </w:rPr>
              <w:t xml:space="preserve"> 64</w:t>
            </w:r>
            <w:r>
              <w:rPr>
                <w:rFonts w:hint="eastAsia" w:ascii="宋体" w:hAnsi="宋体" w:cs="宋体"/>
                <w:sz w:val="20"/>
              </w:rPr>
              <w:t>位多核处理器</w:t>
            </w:r>
            <w:r>
              <w:rPr>
                <w:rFonts w:ascii="宋体" w:hAnsi="宋体" w:cs="宋体"/>
                <w:sz w:val="20"/>
              </w:rPr>
              <w:t>/</w:t>
            </w:r>
            <w:r>
              <w:rPr>
                <w:rFonts w:hint="eastAsia" w:ascii="宋体" w:hAnsi="宋体" w:cs="宋体"/>
                <w:sz w:val="20"/>
              </w:rPr>
              <w:t>控制器</w:t>
            </w:r>
            <w:r>
              <w:rPr>
                <w:rFonts w:ascii="宋体" w:hAnsi="宋体" w:cs="宋体"/>
                <w:sz w:val="20"/>
              </w:rPr>
              <w:br w:type="textWrapping"/>
            </w:r>
            <w:r>
              <w:rPr>
                <w:rFonts w:ascii="宋体" w:hAnsi="宋体" w:cs="宋体"/>
                <w:sz w:val="20"/>
              </w:rPr>
              <w:t xml:space="preserve"> </w:t>
            </w:r>
            <w:r>
              <w:rPr>
                <w:rFonts w:hint="eastAsia" w:ascii="宋体" w:hAnsi="宋体" w:cs="宋体"/>
                <w:sz w:val="20"/>
              </w:rPr>
              <w:t>高速缓存</w:t>
            </w:r>
            <w:r>
              <w:rPr>
                <w:rFonts w:ascii="宋体" w:hAnsi="宋体" w:cs="宋体"/>
                <w:sz w:val="20"/>
              </w:rPr>
              <w:t>16G-32GB/</w:t>
            </w:r>
            <w:r>
              <w:rPr>
                <w:rFonts w:hint="eastAsia" w:ascii="宋体" w:hAnsi="宋体" w:cs="宋体"/>
                <w:sz w:val="20"/>
              </w:rPr>
              <w:t>控制器，存储磁盘数量</w:t>
            </w:r>
            <w:r>
              <w:rPr>
                <w:rFonts w:ascii="宋体" w:hAnsi="宋体" w:cs="宋体"/>
                <w:sz w:val="20"/>
              </w:rPr>
              <w:t xml:space="preserve"> 48</w:t>
            </w:r>
            <w:r>
              <w:rPr>
                <w:rFonts w:ascii="宋体" w:hAnsi="宋体" w:cs="宋体"/>
                <w:sz w:val="20"/>
              </w:rPr>
              <w:br w:type="textWrapping"/>
            </w:r>
            <w:r>
              <w:rPr>
                <w:rFonts w:hint="eastAsia" w:ascii="宋体" w:hAnsi="宋体" w:cs="宋体"/>
                <w:sz w:val="20"/>
              </w:rPr>
              <w:t>磁盘接口</w:t>
            </w:r>
            <w:r>
              <w:rPr>
                <w:rFonts w:ascii="宋体" w:hAnsi="宋体" w:cs="宋体"/>
                <w:sz w:val="20"/>
              </w:rPr>
              <w:t xml:space="preserve"> SAS/SATA</w:t>
            </w:r>
            <w:r>
              <w:rPr>
                <w:rFonts w:ascii="宋体" w:hAnsi="宋体" w:cs="宋体"/>
                <w:sz w:val="20"/>
              </w:rPr>
              <w:br w:type="textWrapping"/>
            </w:r>
            <w:r>
              <w:rPr>
                <w:rFonts w:hint="eastAsia" w:ascii="宋体" w:hAnsi="宋体" w:cs="宋体"/>
                <w:sz w:val="20"/>
              </w:rPr>
              <w:t>外部接口</w:t>
            </w:r>
            <w:r>
              <w:rPr>
                <w:rFonts w:ascii="宋体" w:hAnsi="宋体" w:cs="宋体"/>
                <w:sz w:val="20"/>
              </w:rPr>
              <w:t xml:space="preserve"> </w:t>
            </w:r>
            <w:r>
              <w:rPr>
                <w:rFonts w:hint="eastAsia" w:ascii="宋体" w:hAnsi="宋体" w:cs="宋体"/>
                <w:sz w:val="20"/>
              </w:rPr>
              <w:t>数据接口</w:t>
            </w:r>
            <w:r>
              <w:rPr>
                <w:rFonts w:ascii="宋体" w:hAnsi="宋体" w:cs="宋体"/>
                <w:sz w:val="20"/>
              </w:rPr>
              <w:t xml:space="preserve"> </w:t>
            </w:r>
            <w:r>
              <w:rPr>
                <w:rFonts w:hint="eastAsia" w:ascii="宋体" w:hAnsi="宋体" w:cs="宋体"/>
                <w:sz w:val="20"/>
              </w:rPr>
              <w:t>标配</w:t>
            </w:r>
            <w:r>
              <w:rPr>
                <w:rFonts w:ascii="宋体" w:hAnsi="宋体" w:cs="宋体"/>
                <w:sz w:val="20"/>
              </w:rPr>
              <w:t>4</w:t>
            </w:r>
            <w:r>
              <w:rPr>
                <w:rFonts w:hint="eastAsia" w:ascii="宋体" w:hAnsi="宋体" w:cs="宋体"/>
                <w:sz w:val="20"/>
              </w:rPr>
              <w:t>千兆，可增配</w:t>
            </w:r>
            <w:r>
              <w:rPr>
                <w:rFonts w:ascii="宋体" w:hAnsi="宋体" w:cs="宋体"/>
                <w:sz w:val="20"/>
              </w:rPr>
              <w:t>/</w:t>
            </w:r>
            <w:r>
              <w:rPr>
                <w:rFonts w:hint="eastAsia" w:ascii="宋体" w:hAnsi="宋体" w:cs="宋体"/>
                <w:sz w:val="20"/>
              </w:rPr>
              <w:t>控制器</w:t>
            </w:r>
            <w:r>
              <w:rPr>
                <w:rFonts w:ascii="宋体" w:hAnsi="宋体" w:cs="宋体"/>
                <w:sz w:val="20"/>
              </w:rPr>
              <w:br w:type="textWrapping"/>
            </w:r>
            <w:r>
              <w:rPr>
                <w:rFonts w:hint="eastAsia" w:ascii="宋体" w:hAnsi="宋体" w:cs="宋体"/>
                <w:sz w:val="20"/>
              </w:rPr>
              <w:t>管理接口</w:t>
            </w:r>
            <w:r>
              <w:rPr>
                <w:rFonts w:ascii="宋体" w:hAnsi="宋体" w:cs="宋体"/>
                <w:sz w:val="20"/>
              </w:rPr>
              <w:t xml:space="preserve"> 1</w:t>
            </w:r>
            <w:r>
              <w:rPr>
                <w:rFonts w:hint="eastAsia" w:ascii="宋体" w:hAnsi="宋体" w:cs="宋体"/>
                <w:sz w:val="20"/>
              </w:rPr>
              <w:t>个千兆管理口</w:t>
            </w:r>
            <w:r>
              <w:rPr>
                <w:rFonts w:ascii="宋体" w:hAnsi="宋体" w:cs="宋体"/>
                <w:sz w:val="20"/>
              </w:rPr>
              <w:t>/</w:t>
            </w:r>
            <w:r>
              <w:rPr>
                <w:rFonts w:hint="eastAsia" w:ascii="宋体" w:hAnsi="宋体" w:cs="宋体"/>
                <w:sz w:val="20"/>
              </w:rPr>
              <w:t>控制器支持</w:t>
            </w:r>
            <w:r>
              <w:rPr>
                <w:rFonts w:ascii="宋体" w:hAnsi="宋体" w:cs="宋体"/>
                <w:sz w:val="20"/>
              </w:rPr>
              <w:t>Raid0</w:t>
            </w:r>
            <w:r>
              <w:rPr>
                <w:rFonts w:hint="eastAsia" w:ascii="宋体" w:hAnsi="宋体" w:cs="宋体"/>
                <w:sz w:val="20"/>
              </w:rPr>
              <w:t>、</w:t>
            </w:r>
            <w:r>
              <w:rPr>
                <w:rFonts w:ascii="宋体" w:hAnsi="宋体" w:cs="宋体"/>
                <w:sz w:val="20"/>
              </w:rPr>
              <w:t>Raid1</w:t>
            </w:r>
            <w:r>
              <w:rPr>
                <w:rFonts w:hint="eastAsia" w:ascii="宋体" w:hAnsi="宋体" w:cs="宋体"/>
                <w:sz w:val="20"/>
              </w:rPr>
              <w:t>、</w:t>
            </w:r>
            <w:r>
              <w:rPr>
                <w:rFonts w:ascii="宋体" w:hAnsi="宋体" w:cs="宋体"/>
                <w:sz w:val="20"/>
              </w:rPr>
              <w:t>Raid3</w:t>
            </w:r>
            <w:r>
              <w:rPr>
                <w:rFonts w:hint="eastAsia" w:ascii="宋体" w:hAnsi="宋体" w:cs="宋体"/>
                <w:sz w:val="20"/>
              </w:rPr>
              <w:t>、</w:t>
            </w:r>
            <w:r>
              <w:rPr>
                <w:rFonts w:ascii="宋体" w:hAnsi="宋体" w:cs="宋体"/>
                <w:sz w:val="20"/>
              </w:rPr>
              <w:t>Raid4</w:t>
            </w:r>
            <w:r>
              <w:rPr>
                <w:rFonts w:hint="eastAsia" w:ascii="宋体" w:hAnsi="宋体" w:cs="宋体"/>
                <w:sz w:val="20"/>
              </w:rPr>
              <w:t>、</w:t>
            </w:r>
            <w:r>
              <w:rPr>
                <w:rFonts w:ascii="宋体" w:hAnsi="宋体" w:cs="宋体"/>
                <w:sz w:val="20"/>
              </w:rPr>
              <w:t>Raid5</w:t>
            </w:r>
            <w:r>
              <w:rPr>
                <w:rFonts w:hint="eastAsia" w:ascii="宋体" w:hAnsi="宋体" w:cs="宋体"/>
                <w:sz w:val="20"/>
              </w:rPr>
              <w:t>、</w:t>
            </w:r>
            <w:r>
              <w:rPr>
                <w:rFonts w:ascii="宋体" w:hAnsi="宋体" w:cs="宋体"/>
                <w:sz w:val="20"/>
              </w:rPr>
              <w:t>Raid6</w:t>
            </w:r>
            <w:r>
              <w:rPr>
                <w:rFonts w:hint="eastAsia" w:ascii="宋体" w:hAnsi="宋体" w:cs="宋体"/>
                <w:sz w:val="20"/>
              </w:rPr>
              <w:t>、</w:t>
            </w:r>
            <w:r>
              <w:rPr>
                <w:rFonts w:ascii="宋体" w:hAnsi="宋体" w:cs="宋体"/>
                <w:sz w:val="20"/>
              </w:rPr>
              <w:t>Raid10</w:t>
            </w:r>
            <w:r>
              <w:rPr>
                <w:rFonts w:hint="eastAsia" w:ascii="宋体" w:hAnsi="宋体" w:cs="宋体"/>
                <w:sz w:val="20"/>
              </w:rPr>
              <w:t>、</w:t>
            </w:r>
            <w:r>
              <w:rPr>
                <w:rFonts w:ascii="宋体" w:hAnsi="宋体" w:cs="宋体"/>
                <w:sz w:val="20"/>
              </w:rPr>
              <w:t>Raid50</w:t>
            </w:r>
            <w:r>
              <w:rPr>
                <w:rFonts w:hint="eastAsia" w:ascii="宋体" w:hAnsi="宋体" w:cs="宋体"/>
                <w:sz w:val="20"/>
              </w:rPr>
              <w:t>、</w:t>
            </w:r>
            <w:r>
              <w:rPr>
                <w:rFonts w:ascii="宋体" w:hAnsi="宋体" w:cs="宋体"/>
                <w:sz w:val="20"/>
              </w:rPr>
              <w:t>Raid60</w:t>
            </w:r>
            <w:r>
              <w:rPr>
                <w:rFonts w:hint="eastAsia" w:ascii="宋体" w:hAnsi="宋体" w:cs="宋体"/>
                <w:sz w:val="20"/>
              </w:rPr>
              <w:t>、</w:t>
            </w:r>
            <w:r>
              <w:rPr>
                <w:rFonts w:ascii="宋体" w:hAnsi="宋体" w:cs="宋体"/>
                <w:sz w:val="20"/>
              </w:rPr>
              <w:t>SRAID</w:t>
            </w:r>
            <w:r>
              <w:rPr>
                <w:rFonts w:hint="eastAsia" w:ascii="宋体" w:hAnsi="宋体" w:cs="宋体"/>
                <w:sz w:val="20"/>
              </w:rPr>
              <w:t>、</w:t>
            </w:r>
            <w:r>
              <w:rPr>
                <w:rFonts w:ascii="宋体" w:hAnsi="宋体" w:cs="宋体"/>
                <w:sz w:val="20"/>
              </w:rPr>
              <w:t>JBOD</w:t>
            </w:r>
            <w:r>
              <w:rPr>
                <w:rFonts w:hint="eastAsia" w:ascii="宋体" w:hAnsi="宋体" w:cs="宋体"/>
                <w:sz w:val="20"/>
              </w:rPr>
              <w:t>；</w:t>
            </w:r>
            <w:r>
              <w:rPr>
                <w:rFonts w:ascii="宋体" w:hAnsi="宋体" w:cs="宋体"/>
                <w:sz w:val="20"/>
              </w:rPr>
              <w:t xml:space="preserve">                                               </w:t>
            </w:r>
          </w:p>
          <w:p>
            <w:pPr>
              <w:rPr>
                <w:rFonts w:hint="eastAsia" w:ascii="宋体" w:hAnsi="宋体" w:cs="宋体"/>
                <w:sz w:val="20"/>
              </w:rPr>
            </w:pPr>
            <w:r>
              <w:rPr>
                <w:rFonts w:hint="eastAsia" w:ascii="宋体" w:hAnsi="宋体" w:cs="宋体"/>
                <w:sz w:val="20"/>
              </w:rPr>
              <w:t>支持同个存储服务器和不同存储服务器间的磁盘漫游，保证磁盘中的数据不丢失；</w:t>
            </w:r>
            <w:r>
              <w:rPr>
                <w:rFonts w:ascii="宋体" w:hAnsi="宋体" w:cs="宋体"/>
                <w:sz w:val="20"/>
              </w:rPr>
              <w:br w:type="textWrapping"/>
            </w:r>
            <w:r>
              <w:rPr>
                <w:rFonts w:hint="eastAsia" w:ascii="宋体" w:hAnsi="宋体" w:cs="宋体"/>
                <w:sz w:val="20"/>
              </w:rPr>
              <w:t>自动识别磁盘的剩余空间容量，根据用户的数据存储需求，可划分多个容量不同的数据存储空间；</w:t>
            </w:r>
            <w:r>
              <w:rPr>
                <w:rFonts w:ascii="宋体" w:hAnsi="宋体" w:cs="宋体"/>
                <w:sz w:val="20"/>
              </w:rPr>
              <w:t xml:space="preserve">                                                   </w:t>
            </w:r>
          </w:p>
          <w:p>
            <w:pPr>
              <w:rPr>
                <w:rFonts w:ascii="宋体" w:hAnsi="宋体" w:cs="宋体"/>
                <w:sz w:val="20"/>
              </w:rPr>
            </w:pPr>
            <w:r>
              <w:rPr>
                <w:rFonts w:hint="eastAsia" w:ascii="宋体" w:hAnsi="宋体" w:cs="宋体"/>
                <w:sz w:val="20"/>
              </w:rPr>
              <w:t>支持标准</w:t>
            </w:r>
            <w:r>
              <w:rPr>
                <w:rFonts w:ascii="宋体" w:hAnsi="宋体" w:cs="宋体"/>
                <w:sz w:val="20"/>
              </w:rPr>
              <w:t>iSCSI</w:t>
            </w:r>
            <w:r>
              <w:rPr>
                <w:rFonts w:hint="eastAsia" w:ascii="宋体" w:hAnsi="宋体" w:cs="宋体"/>
                <w:sz w:val="20"/>
              </w:rPr>
              <w:t>协议存储及视频流直存功能，减少流媒体服务器的成本；</w:t>
            </w:r>
            <w:r>
              <w:rPr>
                <w:rFonts w:ascii="宋体" w:hAnsi="宋体" w:cs="宋体"/>
                <w:sz w:val="20"/>
              </w:rPr>
              <w:t xml:space="preserve">                                             </w:t>
            </w:r>
            <w:r>
              <w:rPr>
                <w:rFonts w:hint="eastAsia" w:ascii="宋体" w:hAnsi="宋体" w:cs="宋体"/>
                <w:sz w:val="20"/>
              </w:rPr>
              <w:t>支持</w:t>
            </w:r>
            <w:r>
              <w:rPr>
                <w:rFonts w:ascii="宋体" w:hAnsi="宋体" w:cs="宋体"/>
                <w:sz w:val="20"/>
              </w:rPr>
              <w:t>SAS</w:t>
            </w:r>
            <w:r>
              <w:rPr>
                <w:rFonts w:hint="eastAsia" w:ascii="宋体" w:hAnsi="宋体" w:cs="宋体"/>
                <w:sz w:val="20"/>
              </w:rPr>
              <w:t>多级级联，保障了系统存储容量的易扩展性；标配</w:t>
            </w:r>
            <w:r>
              <w:rPr>
                <w:rFonts w:ascii="宋体" w:hAnsi="宋体" w:cs="宋体"/>
                <w:sz w:val="20"/>
              </w:rPr>
              <w:t>4</w:t>
            </w:r>
            <w:r>
              <w:rPr>
                <w:rFonts w:hint="eastAsia" w:ascii="宋体" w:hAnsi="宋体" w:cs="宋体"/>
                <w:sz w:val="20"/>
              </w:rPr>
              <w:t>个千兆以太网口，可扩展</w:t>
            </w:r>
            <w:r>
              <w:rPr>
                <w:rFonts w:ascii="宋体" w:hAnsi="宋体" w:cs="宋体"/>
                <w:sz w:val="20"/>
              </w:rPr>
              <w:t>4</w:t>
            </w:r>
            <w:r>
              <w:rPr>
                <w:rFonts w:hint="eastAsia" w:ascii="宋体" w:hAnsi="宋体" w:cs="宋体"/>
                <w:sz w:val="20"/>
              </w:rPr>
              <w:t>个千兆以太网口或</w:t>
            </w:r>
            <w:r>
              <w:rPr>
                <w:rFonts w:ascii="宋体" w:hAnsi="宋体" w:cs="宋体"/>
                <w:sz w:val="20"/>
              </w:rPr>
              <w:t>2</w:t>
            </w:r>
            <w:r>
              <w:rPr>
                <w:rFonts w:hint="eastAsia" w:ascii="宋体" w:hAnsi="宋体" w:cs="宋体"/>
                <w:sz w:val="20"/>
              </w:rPr>
              <w:t>个万兆接口；</w:t>
            </w:r>
          </w:p>
        </w:tc>
        <w:tc>
          <w:tcPr>
            <w:tcW w:w="1218" w:type="dxa"/>
            <w:noWrap w:val="0"/>
            <w:vAlign w:val="center"/>
          </w:tcPr>
          <w:p>
            <w:pPr>
              <w:jc w:val="center"/>
              <w:rPr>
                <w:rFonts w:ascii="宋体" w:hAnsi="宋体" w:cs="宋体"/>
                <w:color w:val="000000"/>
                <w:sz w:val="20"/>
              </w:rPr>
            </w:pPr>
            <w:r>
              <w:rPr>
                <w:rFonts w:hint="eastAsia" w:ascii="宋体" w:hAnsi="宋体" w:cs="宋体"/>
                <w:color w:val="000000"/>
                <w:sz w:val="20"/>
              </w:rPr>
              <w:t>海康、大华、华三</w:t>
            </w:r>
          </w:p>
        </w:tc>
        <w:tc>
          <w:tcPr>
            <w:tcW w:w="732" w:type="dxa"/>
            <w:noWrap w:val="0"/>
            <w:vAlign w:val="center"/>
          </w:tcPr>
          <w:p>
            <w:pPr>
              <w:widowControl/>
              <w:jc w:val="center"/>
              <w:rPr>
                <w:rFonts w:ascii="宋体" w:hAnsi="宋体" w:cs="宋体"/>
                <w:sz w:val="20"/>
              </w:rPr>
            </w:pPr>
            <w:r>
              <w:rPr>
                <w:rFonts w:hint="eastAsia" w:ascii="宋体" w:hAnsi="宋体" w:cs="宋体"/>
                <w:sz w:val="20"/>
              </w:rPr>
              <w:t>1</w:t>
            </w:r>
          </w:p>
        </w:tc>
        <w:tc>
          <w:tcPr>
            <w:tcW w:w="708" w:type="dxa"/>
            <w:noWrap/>
            <w:vAlign w:val="center"/>
          </w:tcPr>
          <w:p>
            <w:pPr>
              <w:widowControl/>
              <w:jc w:val="center"/>
              <w:rPr>
                <w:rFonts w:ascii="宋体" w:hAnsi="宋体" w:cs="宋体"/>
                <w:sz w:val="20"/>
              </w:rPr>
            </w:pPr>
            <w:r>
              <w:rPr>
                <w:rFonts w:hint="eastAsia" w:ascii="宋体" w:hAnsi="宋体" w:cs="宋体"/>
                <w:sz w:val="20"/>
              </w:rPr>
              <w:t>台</w:t>
            </w:r>
          </w:p>
        </w:tc>
        <w:tc>
          <w:tcPr>
            <w:tcW w:w="1071" w:type="dxa"/>
            <w:noWrap w:val="0"/>
            <w:vAlign w:val="top"/>
          </w:tcPr>
          <w:p>
            <w:pPr>
              <w:widowControl/>
              <w:jc w:val="center"/>
              <w:rPr>
                <w:rFonts w:hint="eastAsia" w:ascii="宋体" w:hAnsi="宋体" w:cs="宋体"/>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14" w:type="dxa"/>
            <w:noWrap w:val="0"/>
            <w:vAlign w:val="center"/>
          </w:tcPr>
          <w:p>
            <w:pPr>
              <w:widowControl/>
              <w:jc w:val="center"/>
              <w:rPr>
                <w:rFonts w:ascii="宋体" w:hAnsi="宋体" w:cs="宋体"/>
                <w:sz w:val="20"/>
              </w:rPr>
            </w:pPr>
            <w:r>
              <w:rPr>
                <w:rFonts w:hint="eastAsia" w:ascii="宋体" w:hAnsi="宋体" w:cs="宋体"/>
                <w:sz w:val="20"/>
              </w:rPr>
              <w:t>6</w:t>
            </w:r>
          </w:p>
        </w:tc>
        <w:tc>
          <w:tcPr>
            <w:tcW w:w="1464" w:type="dxa"/>
            <w:noWrap w:val="0"/>
            <w:vAlign w:val="center"/>
          </w:tcPr>
          <w:p>
            <w:pPr>
              <w:widowControl/>
              <w:jc w:val="center"/>
              <w:rPr>
                <w:rFonts w:ascii="宋体" w:hAnsi="宋体" w:cs="宋体"/>
                <w:sz w:val="20"/>
              </w:rPr>
            </w:pPr>
            <w:r>
              <w:rPr>
                <w:rFonts w:hint="eastAsia" w:ascii="宋体" w:hAnsi="宋体" w:cs="宋体"/>
                <w:sz w:val="20"/>
              </w:rPr>
              <w:t>企业级硬盘</w:t>
            </w:r>
          </w:p>
        </w:tc>
        <w:tc>
          <w:tcPr>
            <w:tcW w:w="7963" w:type="dxa"/>
            <w:noWrap w:val="0"/>
            <w:vAlign w:val="center"/>
          </w:tcPr>
          <w:p>
            <w:pPr>
              <w:widowControl/>
              <w:jc w:val="left"/>
              <w:rPr>
                <w:rFonts w:ascii="宋体" w:hAnsi="宋体" w:cs="宋体"/>
                <w:color w:val="000000"/>
                <w:sz w:val="20"/>
              </w:rPr>
            </w:pPr>
            <w:r>
              <w:rPr>
                <w:rFonts w:hint="eastAsia" w:ascii="宋体" w:hAnsi="宋体" w:cs="宋体"/>
                <w:color w:val="000000"/>
                <w:sz w:val="20"/>
              </w:rPr>
              <w:t>6TB/256MB（12GB/秒 NCQ）/7200RPM/SAS  3.5HDD</w:t>
            </w:r>
          </w:p>
        </w:tc>
        <w:tc>
          <w:tcPr>
            <w:tcW w:w="1218" w:type="dxa"/>
            <w:noWrap w:val="0"/>
            <w:vAlign w:val="center"/>
          </w:tcPr>
          <w:p>
            <w:pPr>
              <w:jc w:val="center"/>
              <w:rPr>
                <w:rFonts w:ascii="宋体" w:hAnsi="宋体" w:cs="宋体"/>
                <w:color w:val="000000"/>
                <w:sz w:val="20"/>
              </w:rPr>
            </w:pPr>
            <w:r>
              <w:rPr>
                <w:rFonts w:hint="eastAsia" w:ascii="宋体" w:hAnsi="宋体" w:cs="宋体"/>
                <w:color w:val="000000"/>
                <w:sz w:val="20"/>
              </w:rPr>
              <w:t>希捷、 西部数据 、HGST</w:t>
            </w:r>
          </w:p>
        </w:tc>
        <w:tc>
          <w:tcPr>
            <w:tcW w:w="732" w:type="dxa"/>
            <w:noWrap w:val="0"/>
            <w:vAlign w:val="center"/>
          </w:tcPr>
          <w:p>
            <w:pPr>
              <w:widowControl/>
              <w:jc w:val="center"/>
              <w:rPr>
                <w:rFonts w:ascii="宋体" w:hAnsi="宋体" w:cs="宋体"/>
                <w:sz w:val="20"/>
              </w:rPr>
            </w:pPr>
            <w:r>
              <w:rPr>
                <w:rFonts w:hint="eastAsia" w:ascii="宋体" w:hAnsi="宋体" w:cs="宋体"/>
                <w:sz w:val="20"/>
              </w:rPr>
              <w:t>48</w:t>
            </w:r>
          </w:p>
        </w:tc>
        <w:tc>
          <w:tcPr>
            <w:tcW w:w="708" w:type="dxa"/>
            <w:noWrap/>
            <w:vAlign w:val="center"/>
          </w:tcPr>
          <w:p>
            <w:pPr>
              <w:widowControl/>
              <w:jc w:val="center"/>
              <w:rPr>
                <w:rFonts w:ascii="宋体" w:hAnsi="宋体" w:cs="宋体"/>
                <w:sz w:val="20"/>
              </w:rPr>
            </w:pPr>
            <w:r>
              <w:rPr>
                <w:rFonts w:hint="eastAsia" w:ascii="宋体" w:hAnsi="宋体" w:cs="宋体"/>
                <w:sz w:val="20"/>
              </w:rPr>
              <w:t>块</w:t>
            </w:r>
          </w:p>
        </w:tc>
        <w:tc>
          <w:tcPr>
            <w:tcW w:w="1071" w:type="dxa"/>
            <w:noWrap w:val="0"/>
            <w:vAlign w:val="top"/>
          </w:tcPr>
          <w:p>
            <w:pPr>
              <w:widowControl/>
              <w:jc w:val="center"/>
              <w:rPr>
                <w:rFonts w:hint="eastAsia" w:ascii="宋体" w:hAnsi="宋体" w:cs="宋体"/>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14" w:type="dxa"/>
            <w:noWrap w:val="0"/>
            <w:vAlign w:val="center"/>
          </w:tcPr>
          <w:p>
            <w:pPr>
              <w:widowControl/>
              <w:jc w:val="center"/>
              <w:rPr>
                <w:rFonts w:ascii="宋体" w:hAnsi="宋体" w:cs="宋体"/>
                <w:sz w:val="20"/>
              </w:rPr>
            </w:pPr>
            <w:r>
              <w:rPr>
                <w:rFonts w:hint="eastAsia" w:ascii="宋体" w:hAnsi="宋体" w:cs="宋体"/>
                <w:sz w:val="20"/>
              </w:rPr>
              <w:t>7</w:t>
            </w:r>
          </w:p>
        </w:tc>
        <w:tc>
          <w:tcPr>
            <w:tcW w:w="1464" w:type="dxa"/>
            <w:noWrap w:val="0"/>
            <w:vAlign w:val="center"/>
          </w:tcPr>
          <w:p>
            <w:pPr>
              <w:widowControl/>
              <w:jc w:val="center"/>
              <w:rPr>
                <w:rFonts w:ascii="宋体" w:hAnsi="宋体" w:cs="宋体"/>
                <w:sz w:val="20"/>
              </w:rPr>
            </w:pPr>
            <w:r>
              <w:rPr>
                <w:rFonts w:hint="eastAsia" w:ascii="宋体" w:hAnsi="宋体" w:cs="宋体"/>
                <w:sz w:val="20"/>
              </w:rPr>
              <w:t>设备接入服务器</w:t>
            </w:r>
          </w:p>
        </w:tc>
        <w:tc>
          <w:tcPr>
            <w:tcW w:w="7963" w:type="dxa"/>
            <w:noWrap w:val="0"/>
            <w:vAlign w:val="top"/>
          </w:tcPr>
          <w:p>
            <w:pPr>
              <w:widowControl/>
              <w:jc w:val="left"/>
              <w:rPr>
                <w:rFonts w:ascii="宋体" w:hAnsi="宋体" w:cs="宋体"/>
                <w:color w:val="000000"/>
                <w:sz w:val="20"/>
              </w:rPr>
            </w:pPr>
            <w:r>
              <w:rPr>
                <w:rFonts w:hint="eastAsia" w:ascii="宋体" w:hAnsi="宋体" w:cs="宋体"/>
                <w:color w:val="000000"/>
                <w:sz w:val="20"/>
              </w:rPr>
              <w:t>E5-2620(6核2.0GHz)×2/16GB DDR3 ECC /300G SAS×4/热插拔/8口 RAID卡/DVD/1000M NIC×4/(1+1)冗余电源/导轨/2U</w:t>
            </w:r>
          </w:p>
        </w:tc>
        <w:tc>
          <w:tcPr>
            <w:tcW w:w="1218" w:type="dxa"/>
            <w:noWrap w:val="0"/>
            <w:vAlign w:val="center"/>
          </w:tcPr>
          <w:p>
            <w:pPr>
              <w:ind w:firstLine="400"/>
              <w:jc w:val="center"/>
              <w:rPr>
                <w:rFonts w:ascii="宋体" w:hAnsi="宋体" w:cs="宋体"/>
                <w:color w:val="000000"/>
                <w:sz w:val="20"/>
              </w:rPr>
            </w:pPr>
            <w:r>
              <w:rPr>
                <w:rFonts w:hint="eastAsia" w:ascii="宋体" w:hAnsi="宋体" w:cs="宋体"/>
                <w:color w:val="000000"/>
                <w:sz w:val="20"/>
              </w:rPr>
              <w:t>海康、大华、华为</w:t>
            </w:r>
          </w:p>
        </w:tc>
        <w:tc>
          <w:tcPr>
            <w:tcW w:w="732" w:type="dxa"/>
            <w:noWrap w:val="0"/>
            <w:vAlign w:val="center"/>
          </w:tcPr>
          <w:p>
            <w:pPr>
              <w:widowControl/>
              <w:jc w:val="center"/>
              <w:rPr>
                <w:rFonts w:ascii="宋体" w:hAnsi="宋体" w:cs="宋体"/>
                <w:sz w:val="20"/>
              </w:rPr>
            </w:pPr>
            <w:r>
              <w:rPr>
                <w:rFonts w:hint="eastAsia" w:ascii="宋体" w:hAnsi="宋体" w:cs="宋体"/>
                <w:sz w:val="20"/>
              </w:rPr>
              <w:t>4</w:t>
            </w:r>
          </w:p>
        </w:tc>
        <w:tc>
          <w:tcPr>
            <w:tcW w:w="708" w:type="dxa"/>
            <w:noWrap/>
            <w:vAlign w:val="center"/>
          </w:tcPr>
          <w:p>
            <w:pPr>
              <w:widowControl/>
              <w:jc w:val="center"/>
              <w:rPr>
                <w:rFonts w:ascii="宋体" w:hAnsi="宋体" w:cs="宋体"/>
                <w:sz w:val="20"/>
              </w:rPr>
            </w:pPr>
            <w:r>
              <w:rPr>
                <w:rFonts w:hint="eastAsia" w:ascii="宋体" w:hAnsi="宋体" w:cs="宋体"/>
                <w:sz w:val="20"/>
              </w:rPr>
              <w:t>台</w:t>
            </w:r>
          </w:p>
        </w:tc>
        <w:tc>
          <w:tcPr>
            <w:tcW w:w="1071" w:type="dxa"/>
            <w:noWrap w:val="0"/>
            <w:vAlign w:val="top"/>
          </w:tcPr>
          <w:p>
            <w:pPr>
              <w:widowControl/>
              <w:jc w:val="center"/>
              <w:rPr>
                <w:rFonts w:hint="eastAsia" w:ascii="宋体" w:hAnsi="宋体" w:cs="宋体"/>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814" w:type="dxa"/>
            <w:noWrap w:val="0"/>
            <w:vAlign w:val="center"/>
          </w:tcPr>
          <w:p>
            <w:pPr>
              <w:widowControl/>
              <w:jc w:val="center"/>
              <w:rPr>
                <w:rFonts w:ascii="宋体" w:hAnsi="宋体" w:cs="宋体"/>
                <w:sz w:val="20"/>
              </w:rPr>
            </w:pPr>
            <w:r>
              <w:rPr>
                <w:rFonts w:hint="eastAsia" w:ascii="宋体" w:hAnsi="宋体" w:cs="宋体"/>
                <w:sz w:val="20"/>
              </w:rPr>
              <w:t>8</w:t>
            </w:r>
          </w:p>
        </w:tc>
        <w:tc>
          <w:tcPr>
            <w:tcW w:w="1464" w:type="dxa"/>
            <w:noWrap w:val="0"/>
            <w:vAlign w:val="center"/>
          </w:tcPr>
          <w:p>
            <w:pPr>
              <w:widowControl/>
              <w:jc w:val="center"/>
              <w:rPr>
                <w:rFonts w:ascii="宋体" w:hAnsi="宋体" w:cs="宋体"/>
                <w:sz w:val="20"/>
              </w:rPr>
            </w:pPr>
            <w:r>
              <w:rPr>
                <w:rFonts w:hint="eastAsia" w:ascii="宋体" w:hAnsi="宋体" w:cs="宋体"/>
                <w:sz w:val="20"/>
              </w:rPr>
              <w:t>▲网闸设备（三件套）</w:t>
            </w:r>
          </w:p>
        </w:tc>
        <w:tc>
          <w:tcPr>
            <w:tcW w:w="7963" w:type="dxa"/>
            <w:noWrap w:val="0"/>
            <w:vAlign w:val="top"/>
          </w:tcPr>
          <w:p>
            <w:pPr>
              <w:widowControl/>
              <w:spacing w:after="240"/>
              <w:jc w:val="left"/>
              <w:rPr>
                <w:rFonts w:ascii="宋体" w:hAnsi="宋体" w:cs="宋体"/>
                <w:color w:val="000000"/>
                <w:sz w:val="20"/>
              </w:rPr>
            </w:pPr>
            <w:r>
              <w:rPr>
                <w:rFonts w:hint="eastAsia" w:ascii="宋体" w:hAnsi="宋体" w:cs="宋体"/>
                <w:color w:val="000000"/>
                <w:sz w:val="20"/>
              </w:rPr>
              <w:t>硬件架构：</w:t>
            </w:r>
            <w:r>
              <w:rPr>
                <w:rFonts w:hint="eastAsia" w:ascii="宋体" w:hAnsi="宋体" w:cs="宋体"/>
                <w:color w:val="000000"/>
                <w:sz w:val="20"/>
              </w:rPr>
              <w:br w:type="textWrapping"/>
            </w:r>
            <w:r>
              <w:rPr>
                <w:rFonts w:hint="eastAsia" w:ascii="宋体" w:hAnsi="宋体" w:cs="宋体"/>
                <w:color w:val="000000"/>
                <w:sz w:val="20"/>
              </w:rPr>
              <w:t>2U标准机架式设备；</w:t>
            </w:r>
            <w:r>
              <w:rPr>
                <w:rFonts w:hint="eastAsia" w:ascii="宋体" w:hAnsi="宋体" w:cs="宋体"/>
                <w:color w:val="000000"/>
                <w:sz w:val="20"/>
              </w:rPr>
              <w:br w:type="textWrapping"/>
            </w:r>
            <w:r>
              <w:rPr>
                <w:rFonts w:hint="eastAsia" w:ascii="宋体" w:hAnsi="宋体" w:cs="宋体"/>
                <w:color w:val="000000"/>
                <w:sz w:val="20"/>
              </w:rPr>
              <w:t>DDR3内存技术，支持双通道；</w:t>
            </w:r>
            <w:r>
              <w:rPr>
                <w:rFonts w:hint="eastAsia" w:ascii="宋体" w:hAnsi="宋体" w:cs="宋体"/>
                <w:color w:val="000000"/>
                <w:sz w:val="20"/>
              </w:rPr>
              <w:br w:type="textWrapping"/>
            </w:r>
            <w:r>
              <w:rPr>
                <w:rFonts w:hint="eastAsia" w:ascii="宋体" w:hAnsi="宋体" w:cs="宋体"/>
                <w:color w:val="000000"/>
                <w:sz w:val="20"/>
              </w:rPr>
              <w:t>提供液晶面板，实时显示设备运行各项状态指标；</w:t>
            </w:r>
            <w:r>
              <w:rPr>
                <w:rFonts w:hint="eastAsia" w:ascii="宋体" w:hAnsi="宋体" w:cs="宋体"/>
                <w:color w:val="000000"/>
                <w:sz w:val="20"/>
              </w:rPr>
              <w:br w:type="textWrapping"/>
            </w:r>
            <w:r>
              <w:rPr>
                <w:rFonts w:hint="eastAsia" w:ascii="宋体" w:hAnsi="宋体" w:cs="宋体"/>
                <w:color w:val="000000"/>
                <w:sz w:val="20"/>
              </w:rPr>
              <w:t>采用2+1架构和专用硬件隔离技术，属完全自主开发且不可从外部编程控制；</w:t>
            </w:r>
            <w:r>
              <w:rPr>
                <w:rFonts w:hint="eastAsia" w:ascii="宋体" w:hAnsi="宋体" w:cs="宋体"/>
                <w:color w:val="000000"/>
                <w:sz w:val="20"/>
              </w:rPr>
              <w:br w:type="textWrapping"/>
            </w:r>
            <w:r>
              <w:rPr>
                <w:rFonts w:hint="eastAsia" w:ascii="宋体" w:hAnsi="宋体" w:cs="宋体"/>
                <w:color w:val="000000"/>
                <w:sz w:val="20"/>
              </w:rPr>
              <w:t>保证信任网络和非信任网络之间链路层的断开，彻底阻断TCP/IP协议以及其他网络协议；</w:t>
            </w:r>
            <w:r>
              <w:rPr>
                <w:rFonts w:hint="eastAsia" w:ascii="宋体" w:hAnsi="宋体" w:cs="宋体"/>
                <w:color w:val="000000"/>
                <w:sz w:val="20"/>
              </w:rPr>
              <w:br w:type="textWrapping"/>
            </w:r>
            <w:r>
              <w:rPr>
                <w:rFonts w:hint="eastAsia" w:ascii="宋体" w:hAnsi="宋体" w:cs="宋体"/>
                <w:color w:val="000000"/>
                <w:sz w:val="20"/>
              </w:rPr>
              <w:t>系统硬件架构采用高可靠性设计；硬件设备内部采用特殊的认证机制HLC，保证基于硬件的可信任计算体系；</w:t>
            </w:r>
            <w:r>
              <w:rPr>
                <w:rFonts w:hint="eastAsia" w:ascii="宋体" w:hAnsi="宋体" w:cs="宋体"/>
                <w:color w:val="000000"/>
                <w:sz w:val="20"/>
              </w:rPr>
              <w:br w:type="textWrapping"/>
            </w:r>
            <w:r>
              <w:rPr>
                <w:rFonts w:hint="eastAsia" w:ascii="宋体" w:hAnsi="宋体" w:cs="宋体"/>
                <w:color w:val="000000"/>
                <w:sz w:val="20"/>
              </w:rPr>
              <w:t>隔离硬件上采用物理开关进行通道控制，可根据使用用户的具体业务需要进行数据传输通道方向开关控制；</w:t>
            </w:r>
            <w:r>
              <w:rPr>
                <w:rFonts w:hint="eastAsia" w:ascii="宋体" w:hAnsi="宋体" w:cs="宋体"/>
                <w:color w:val="000000"/>
                <w:sz w:val="20"/>
              </w:rPr>
              <w:br w:type="textWrapping"/>
            </w:r>
            <w:r>
              <w:rPr>
                <w:rFonts w:hint="eastAsia" w:ascii="宋体" w:hAnsi="宋体" w:cs="宋体"/>
                <w:color w:val="000000"/>
                <w:sz w:val="20"/>
              </w:rPr>
              <w:t>隔离硬件内部程序固化防篡改：设计以安全性为第一原则，一旦出现任何异常，就切断传输，保证不出现在数据内容检查、完整性校验功能失效的情况下继续传输数据的情况；</w:t>
            </w:r>
            <w:r>
              <w:rPr>
                <w:rFonts w:hint="eastAsia" w:ascii="宋体" w:hAnsi="宋体" w:cs="宋体"/>
                <w:color w:val="000000"/>
                <w:sz w:val="20"/>
              </w:rPr>
              <w:br w:type="textWrapping"/>
            </w:r>
            <w:r>
              <w:rPr>
                <w:rFonts w:hint="eastAsia" w:ascii="宋体" w:hAnsi="宋体" w:cs="宋体"/>
                <w:color w:val="000000"/>
                <w:sz w:val="20"/>
              </w:rPr>
              <w:t>流量管理：提供流量管理功能，对系统数据通信量、连接数进行管理。</w:t>
            </w:r>
            <w:r>
              <w:rPr>
                <w:rFonts w:hint="eastAsia" w:ascii="宋体" w:hAnsi="宋体" w:cs="宋体"/>
                <w:color w:val="000000"/>
                <w:sz w:val="20"/>
              </w:rPr>
              <w:br w:type="textWrapping"/>
            </w:r>
            <w:r>
              <w:rPr>
                <w:rFonts w:hint="eastAsia" w:ascii="宋体" w:hAnsi="宋体" w:cs="宋体"/>
                <w:color w:val="000000"/>
                <w:sz w:val="20"/>
              </w:rPr>
              <w:t>系统资源管理：</w:t>
            </w:r>
            <w:r>
              <w:rPr>
                <w:rFonts w:hint="eastAsia" w:ascii="宋体" w:hAnsi="宋体" w:cs="宋体"/>
                <w:color w:val="000000"/>
                <w:sz w:val="20"/>
              </w:rPr>
              <w:br w:type="textWrapping"/>
            </w:r>
            <w:r>
              <w:rPr>
                <w:rFonts w:hint="eastAsia" w:ascii="宋体" w:hAnsi="宋体" w:cs="宋体"/>
                <w:color w:val="000000"/>
                <w:sz w:val="20"/>
              </w:rPr>
              <w:t>提供内存管理、系统资源分配管理，优化系统性能，可根据管理员设置进行调整</w:t>
            </w:r>
            <w:r>
              <w:rPr>
                <w:rFonts w:hint="eastAsia" w:ascii="宋体" w:hAnsi="宋体" w:cs="宋体"/>
                <w:color w:val="000000"/>
                <w:sz w:val="20"/>
              </w:rPr>
              <w:br w:type="textWrapping"/>
            </w:r>
            <w:r>
              <w:rPr>
                <w:rFonts w:hint="eastAsia" w:ascii="宋体" w:hAnsi="宋体" w:cs="宋体"/>
                <w:color w:val="000000"/>
                <w:sz w:val="20"/>
              </w:rPr>
              <w:t>授权代理：</w:t>
            </w:r>
            <w:r>
              <w:rPr>
                <w:rFonts w:hint="eastAsia" w:ascii="宋体" w:hAnsi="宋体" w:cs="宋体"/>
                <w:color w:val="000000"/>
                <w:sz w:val="20"/>
              </w:rPr>
              <w:br w:type="textWrapping"/>
            </w:r>
            <w:r>
              <w:rPr>
                <w:rFonts w:hint="eastAsia" w:ascii="宋体" w:hAnsi="宋体" w:cs="宋体"/>
                <w:color w:val="000000"/>
                <w:sz w:val="20"/>
              </w:rPr>
              <w:t>HTTP：支持HTTP/HTTPS协议数据的代理传输，提供脚本过滤、内容过滤、身份认证功能，提供QQ、MSN等及时通信软件控制。</w:t>
            </w:r>
            <w:r>
              <w:rPr>
                <w:rFonts w:hint="eastAsia" w:ascii="宋体" w:hAnsi="宋体" w:cs="宋体"/>
                <w:color w:val="000000"/>
                <w:sz w:val="20"/>
              </w:rPr>
              <w:br w:type="textWrapping"/>
            </w:r>
            <w:r>
              <w:rPr>
                <w:rFonts w:hint="eastAsia" w:ascii="宋体" w:hAnsi="宋体" w:cs="宋体"/>
                <w:color w:val="000000"/>
                <w:sz w:val="20"/>
              </w:rPr>
              <w:t>FTP：支持FTP协议数据的代理传输，以及FTP命令、文件过滤(提供界面截图)</w:t>
            </w:r>
            <w:r>
              <w:rPr>
                <w:rFonts w:hint="eastAsia" w:ascii="宋体" w:hAnsi="宋体" w:cs="宋体"/>
                <w:color w:val="000000"/>
                <w:sz w:val="20"/>
              </w:rPr>
              <w:br w:type="textWrapping"/>
            </w:r>
            <w:r>
              <w:rPr>
                <w:rFonts w:hint="eastAsia" w:ascii="宋体" w:hAnsi="宋体" w:cs="宋体"/>
                <w:color w:val="000000"/>
                <w:sz w:val="20"/>
              </w:rPr>
              <w:t>邮件代理：支持基于POP3、SMTP协议的邮件代理</w:t>
            </w:r>
            <w:r>
              <w:rPr>
                <w:rFonts w:hint="eastAsia" w:ascii="宋体" w:hAnsi="宋体" w:cs="宋体"/>
                <w:color w:val="000000"/>
                <w:sz w:val="20"/>
              </w:rPr>
              <w:br w:type="textWrapping"/>
            </w:r>
            <w:r>
              <w:rPr>
                <w:rFonts w:hint="eastAsia" w:ascii="宋体" w:hAnsi="宋体" w:cs="宋体"/>
                <w:color w:val="000000"/>
                <w:sz w:val="20"/>
              </w:rPr>
              <w:t>SOCKS：支持Socks数据代理功能，实现Socket数据的传输，提供用户身份认证</w:t>
            </w:r>
            <w:r>
              <w:rPr>
                <w:rFonts w:hint="eastAsia" w:ascii="宋体" w:hAnsi="宋体" w:cs="宋体"/>
                <w:color w:val="000000"/>
                <w:sz w:val="20"/>
              </w:rPr>
              <w:br w:type="textWrapping"/>
            </w:r>
            <w:r>
              <w:rPr>
                <w:rFonts w:hint="eastAsia" w:ascii="宋体" w:hAnsi="宋体" w:cs="宋体"/>
                <w:color w:val="000000"/>
                <w:sz w:val="20"/>
              </w:rPr>
              <w:t>数据库：支持常见数据库数据代理传输，包括：SQL Server、Oracle、DB2、Sybase等</w:t>
            </w:r>
            <w:r>
              <w:rPr>
                <w:rFonts w:hint="eastAsia" w:ascii="宋体" w:hAnsi="宋体" w:cs="宋体"/>
                <w:color w:val="000000"/>
                <w:sz w:val="20"/>
              </w:rPr>
              <w:br w:type="textWrapping"/>
            </w:r>
            <w:r>
              <w:rPr>
                <w:rFonts w:hint="eastAsia" w:ascii="宋体" w:hAnsi="宋体" w:cs="宋体"/>
                <w:color w:val="000000"/>
                <w:sz w:val="20"/>
              </w:rPr>
              <w:t>流媒体：支持RTSP、MMS流媒体协议数据的交换</w:t>
            </w:r>
            <w:r>
              <w:rPr>
                <w:rFonts w:hint="eastAsia" w:ascii="宋体" w:hAnsi="宋体" w:cs="宋体"/>
                <w:color w:val="000000"/>
                <w:sz w:val="20"/>
              </w:rPr>
              <w:br w:type="textWrapping"/>
            </w:r>
            <w:r>
              <w:rPr>
                <w:rFonts w:hint="eastAsia" w:ascii="宋体" w:hAnsi="宋体" w:cs="宋体"/>
                <w:color w:val="000000"/>
                <w:sz w:val="20"/>
              </w:rPr>
              <w:t>其他协议：支持其他常见的TCP、UDP协议应用代理功能</w:t>
            </w:r>
            <w:r>
              <w:rPr>
                <w:rFonts w:hint="eastAsia" w:ascii="宋体" w:hAnsi="宋体" w:cs="宋体"/>
                <w:color w:val="000000"/>
                <w:sz w:val="20"/>
              </w:rPr>
              <w:br w:type="textWrapping"/>
            </w:r>
            <w:r>
              <w:rPr>
                <w:rFonts w:hint="eastAsia" w:ascii="宋体" w:hAnsi="宋体" w:cs="宋体"/>
                <w:color w:val="000000"/>
                <w:sz w:val="20"/>
              </w:rPr>
              <w:t>地址过滤：支持MAC地址过滤</w:t>
            </w:r>
            <w:r>
              <w:rPr>
                <w:rFonts w:hint="eastAsia" w:ascii="宋体" w:hAnsi="宋体" w:cs="宋体"/>
                <w:color w:val="000000"/>
                <w:sz w:val="20"/>
              </w:rPr>
              <w:br w:type="textWrapping"/>
            </w:r>
            <w:r>
              <w:rPr>
                <w:rFonts w:hint="eastAsia" w:ascii="宋体" w:hAnsi="宋体" w:cs="宋体"/>
                <w:color w:val="000000"/>
                <w:sz w:val="20"/>
              </w:rPr>
              <w:t>硬件性能：</w:t>
            </w:r>
            <w:r>
              <w:rPr>
                <w:rFonts w:hint="eastAsia" w:ascii="宋体" w:hAnsi="宋体" w:cs="宋体"/>
                <w:color w:val="000000"/>
                <w:sz w:val="20"/>
              </w:rPr>
              <w:br w:type="textWrapping"/>
            </w:r>
            <w:r>
              <w:rPr>
                <w:rFonts w:hint="eastAsia" w:ascii="宋体" w:hAnsi="宋体" w:cs="宋体"/>
                <w:color w:val="000000"/>
                <w:sz w:val="20"/>
              </w:rPr>
              <w:t>硬件开关切换时间小于5ns；</w:t>
            </w:r>
            <w:r>
              <w:rPr>
                <w:rFonts w:hint="eastAsia" w:ascii="宋体" w:hAnsi="宋体" w:cs="宋体"/>
                <w:color w:val="000000"/>
                <w:sz w:val="20"/>
              </w:rPr>
              <w:br w:type="textWrapping"/>
            </w:r>
            <w:r>
              <w:rPr>
                <w:rFonts w:hint="eastAsia" w:ascii="宋体" w:hAnsi="宋体" w:cs="宋体"/>
                <w:color w:val="000000"/>
                <w:sz w:val="20"/>
              </w:rPr>
              <w:t>内部系统交换带宽10Gbps；</w:t>
            </w:r>
            <w:r>
              <w:rPr>
                <w:rFonts w:hint="eastAsia" w:ascii="宋体" w:hAnsi="宋体" w:cs="宋体"/>
                <w:color w:val="000000"/>
                <w:sz w:val="20"/>
              </w:rPr>
              <w:br w:type="textWrapping"/>
            </w:r>
            <w:r>
              <w:rPr>
                <w:rFonts w:hint="eastAsia" w:ascii="宋体" w:hAnsi="宋体" w:cs="宋体"/>
                <w:color w:val="000000"/>
                <w:sz w:val="20"/>
              </w:rPr>
              <w:t>应用层数据传输率≥4Gbps；</w:t>
            </w:r>
            <w:r>
              <w:rPr>
                <w:rFonts w:hint="eastAsia" w:ascii="宋体" w:hAnsi="宋体" w:cs="宋体"/>
                <w:color w:val="000000"/>
                <w:sz w:val="20"/>
              </w:rPr>
              <w:br w:type="textWrapping"/>
            </w:r>
            <w:r>
              <w:rPr>
                <w:rFonts w:hint="eastAsia" w:ascii="宋体" w:hAnsi="宋体" w:cs="宋体"/>
                <w:color w:val="000000"/>
                <w:sz w:val="20"/>
              </w:rPr>
              <w:t>延时小于0.1ms；</w:t>
            </w:r>
            <w:r>
              <w:rPr>
                <w:rFonts w:hint="eastAsia" w:ascii="宋体" w:hAnsi="宋体" w:cs="宋体"/>
                <w:color w:val="000000"/>
                <w:sz w:val="20"/>
              </w:rPr>
              <w:br w:type="textWrapping"/>
            </w:r>
            <w:r>
              <w:rPr>
                <w:rFonts w:hint="eastAsia" w:ascii="宋体" w:hAnsi="宋体" w:cs="宋体"/>
                <w:color w:val="000000"/>
                <w:sz w:val="20"/>
              </w:rPr>
              <w:t>系统并发连接数10000；</w:t>
            </w:r>
            <w:r>
              <w:rPr>
                <w:rFonts w:hint="eastAsia" w:ascii="宋体" w:hAnsi="宋体" w:cs="宋体"/>
                <w:color w:val="000000"/>
                <w:sz w:val="20"/>
              </w:rPr>
              <w:br w:type="textWrapping"/>
            </w:r>
            <w:r>
              <w:rPr>
                <w:rFonts w:hint="eastAsia" w:ascii="宋体" w:hAnsi="宋体" w:cs="宋体"/>
                <w:color w:val="000000"/>
                <w:sz w:val="20"/>
              </w:rPr>
              <w:t>大于50000小时的最短无故障间隔时间；</w:t>
            </w:r>
            <w:r>
              <w:rPr>
                <w:rFonts w:hint="eastAsia" w:ascii="宋体" w:hAnsi="宋体" w:cs="宋体"/>
                <w:color w:val="000000"/>
                <w:sz w:val="20"/>
              </w:rPr>
              <w:br w:type="textWrapping"/>
            </w:r>
            <w:r>
              <w:rPr>
                <w:rFonts w:hint="eastAsia" w:ascii="宋体" w:hAnsi="宋体" w:cs="宋体"/>
                <w:color w:val="000000"/>
                <w:sz w:val="20"/>
              </w:rPr>
              <w:t>10/100/1000Mbps以太网络接口×8，4个SPF+光纤网络接口，并配置模块，可扩展支持冗余电源；</w:t>
            </w:r>
          </w:p>
        </w:tc>
        <w:tc>
          <w:tcPr>
            <w:tcW w:w="1218" w:type="dxa"/>
            <w:noWrap w:val="0"/>
            <w:vAlign w:val="center"/>
          </w:tcPr>
          <w:p>
            <w:pPr>
              <w:jc w:val="center"/>
              <w:rPr>
                <w:rFonts w:ascii="宋体" w:hAnsi="宋体" w:cs="宋体"/>
                <w:color w:val="000000"/>
                <w:sz w:val="20"/>
              </w:rPr>
            </w:pPr>
            <w:r>
              <w:rPr>
                <w:rFonts w:hint="eastAsia" w:ascii="宋体" w:hAnsi="宋体" w:cs="宋体"/>
                <w:color w:val="000000"/>
                <w:sz w:val="20"/>
              </w:rPr>
              <w:t>天行网安、合众、国保金泰</w:t>
            </w:r>
          </w:p>
        </w:tc>
        <w:tc>
          <w:tcPr>
            <w:tcW w:w="732" w:type="dxa"/>
            <w:noWrap w:val="0"/>
            <w:vAlign w:val="center"/>
          </w:tcPr>
          <w:p>
            <w:pPr>
              <w:widowControl/>
              <w:jc w:val="center"/>
              <w:rPr>
                <w:rFonts w:ascii="宋体" w:hAnsi="宋体" w:cs="宋体"/>
                <w:sz w:val="20"/>
              </w:rPr>
            </w:pPr>
            <w:r>
              <w:rPr>
                <w:rFonts w:hint="eastAsia" w:ascii="宋体" w:hAnsi="宋体" w:cs="宋体"/>
                <w:sz w:val="20"/>
              </w:rPr>
              <w:t>2</w:t>
            </w:r>
          </w:p>
        </w:tc>
        <w:tc>
          <w:tcPr>
            <w:tcW w:w="708" w:type="dxa"/>
            <w:noWrap/>
            <w:vAlign w:val="center"/>
          </w:tcPr>
          <w:p>
            <w:pPr>
              <w:widowControl/>
              <w:jc w:val="center"/>
              <w:rPr>
                <w:rFonts w:ascii="宋体" w:hAnsi="宋体" w:cs="宋体"/>
                <w:sz w:val="20"/>
              </w:rPr>
            </w:pPr>
            <w:r>
              <w:rPr>
                <w:rFonts w:hint="eastAsia" w:ascii="宋体" w:hAnsi="宋体" w:cs="宋体"/>
                <w:sz w:val="20"/>
              </w:rPr>
              <w:t>套</w:t>
            </w:r>
          </w:p>
        </w:tc>
        <w:tc>
          <w:tcPr>
            <w:tcW w:w="1071" w:type="dxa"/>
            <w:noWrap w:val="0"/>
            <w:vAlign w:val="top"/>
          </w:tcPr>
          <w:p>
            <w:pPr>
              <w:widowControl/>
              <w:jc w:val="center"/>
              <w:rPr>
                <w:rFonts w:hint="eastAsia" w:ascii="宋体" w:hAnsi="宋体" w:cs="宋体"/>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14" w:type="dxa"/>
            <w:noWrap w:val="0"/>
            <w:vAlign w:val="center"/>
          </w:tcPr>
          <w:p>
            <w:pPr>
              <w:widowControl/>
              <w:jc w:val="center"/>
              <w:rPr>
                <w:rFonts w:ascii="宋体" w:hAnsi="宋体" w:cs="宋体"/>
                <w:sz w:val="20"/>
              </w:rPr>
            </w:pPr>
            <w:r>
              <w:rPr>
                <w:rFonts w:hint="eastAsia" w:ascii="宋体" w:hAnsi="宋体" w:cs="宋体"/>
                <w:sz w:val="20"/>
              </w:rPr>
              <w:t>9</w:t>
            </w:r>
          </w:p>
        </w:tc>
        <w:tc>
          <w:tcPr>
            <w:tcW w:w="1464" w:type="dxa"/>
            <w:noWrap w:val="0"/>
            <w:vAlign w:val="center"/>
          </w:tcPr>
          <w:p>
            <w:pPr>
              <w:widowControl/>
              <w:jc w:val="center"/>
              <w:rPr>
                <w:rFonts w:ascii="宋体" w:hAnsi="宋体" w:cs="宋体"/>
                <w:sz w:val="20"/>
              </w:rPr>
            </w:pPr>
            <w:r>
              <w:rPr>
                <w:rFonts w:hint="eastAsia" w:ascii="宋体" w:hAnsi="宋体" w:cs="宋体"/>
                <w:sz w:val="20"/>
              </w:rPr>
              <w:t>VPN专线</w:t>
            </w:r>
          </w:p>
        </w:tc>
        <w:tc>
          <w:tcPr>
            <w:tcW w:w="7963" w:type="dxa"/>
            <w:noWrap w:val="0"/>
            <w:vAlign w:val="top"/>
          </w:tcPr>
          <w:p>
            <w:pPr>
              <w:widowControl/>
              <w:jc w:val="left"/>
              <w:rPr>
                <w:rFonts w:ascii="宋体" w:hAnsi="宋体" w:cs="宋体"/>
                <w:color w:val="000000"/>
                <w:sz w:val="20"/>
              </w:rPr>
            </w:pPr>
            <w:r>
              <w:rPr>
                <w:rFonts w:hint="eastAsia" w:ascii="宋体" w:hAnsi="宋体" w:cs="宋体"/>
                <w:color w:val="000000"/>
                <w:sz w:val="20"/>
              </w:rPr>
              <w:t>　</w:t>
            </w:r>
          </w:p>
        </w:tc>
        <w:tc>
          <w:tcPr>
            <w:tcW w:w="1218" w:type="dxa"/>
            <w:noWrap w:val="0"/>
            <w:vAlign w:val="center"/>
          </w:tcPr>
          <w:p>
            <w:pPr>
              <w:jc w:val="center"/>
              <w:rPr>
                <w:rFonts w:ascii="宋体" w:hAnsi="宋体" w:cs="宋体"/>
                <w:color w:val="000000"/>
                <w:sz w:val="20"/>
              </w:rPr>
            </w:pPr>
            <w:r>
              <w:rPr>
                <w:rFonts w:hint="eastAsia" w:ascii="宋体" w:hAnsi="宋体" w:cs="宋体"/>
                <w:color w:val="000000"/>
                <w:sz w:val="20"/>
              </w:rPr>
              <w:t>定制</w:t>
            </w:r>
          </w:p>
        </w:tc>
        <w:tc>
          <w:tcPr>
            <w:tcW w:w="732" w:type="dxa"/>
            <w:noWrap w:val="0"/>
            <w:vAlign w:val="center"/>
          </w:tcPr>
          <w:p>
            <w:pPr>
              <w:widowControl/>
              <w:jc w:val="center"/>
              <w:rPr>
                <w:rFonts w:ascii="宋体" w:hAnsi="宋体" w:cs="宋体"/>
                <w:sz w:val="20"/>
              </w:rPr>
            </w:pPr>
            <w:r>
              <w:rPr>
                <w:rFonts w:hint="eastAsia" w:ascii="宋体" w:hAnsi="宋体" w:cs="宋体"/>
                <w:sz w:val="20"/>
              </w:rPr>
              <w:t>1</w:t>
            </w:r>
          </w:p>
        </w:tc>
        <w:tc>
          <w:tcPr>
            <w:tcW w:w="708" w:type="dxa"/>
            <w:noWrap/>
            <w:vAlign w:val="center"/>
          </w:tcPr>
          <w:p>
            <w:pPr>
              <w:widowControl/>
              <w:jc w:val="center"/>
              <w:rPr>
                <w:rFonts w:ascii="宋体" w:hAnsi="宋体" w:cs="宋体"/>
                <w:sz w:val="20"/>
              </w:rPr>
            </w:pPr>
            <w:r>
              <w:rPr>
                <w:rFonts w:hint="eastAsia" w:ascii="宋体" w:hAnsi="宋体" w:cs="宋体"/>
                <w:sz w:val="20"/>
              </w:rPr>
              <w:t>路</w:t>
            </w:r>
          </w:p>
        </w:tc>
        <w:tc>
          <w:tcPr>
            <w:tcW w:w="1071" w:type="dxa"/>
            <w:noWrap w:val="0"/>
            <w:vAlign w:val="top"/>
          </w:tcPr>
          <w:p>
            <w:pPr>
              <w:widowControl/>
              <w:jc w:val="center"/>
              <w:rPr>
                <w:rFonts w:hint="eastAsia" w:ascii="宋体" w:hAnsi="宋体" w:cs="宋体"/>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14" w:type="dxa"/>
            <w:noWrap w:val="0"/>
            <w:vAlign w:val="center"/>
          </w:tcPr>
          <w:p>
            <w:pPr>
              <w:widowControl/>
              <w:jc w:val="center"/>
              <w:rPr>
                <w:rFonts w:ascii="宋体" w:hAnsi="宋体" w:cs="宋体"/>
                <w:sz w:val="20"/>
              </w:rPr>
            </w:pPr>
            <w:r>
              <w:rPr>
                <w:rFonts w:hint="eastAsia" w:ascii="宋体" w:hAnsi="宋体" w:cs="宋体"/>
                <w:sz w:val="20"/>
              </w:rPr>
              <w:t>10</w:t>
            </w:r>
          </w:p>
        </w:tc>
        <w:tc>
          <w:tcPr>
            <w:tcW w:w="1464" w:type="dxa"/>
            <w:noWrap w:val="0"/>
            <w:vAlign w:val="center"/>
          </w:tcPr>
          <w:p>
            <w:pPr>
              <w:widowControl/>
              <w:jc w:val="center"/>
              <w:rPr>
                <w:rFonts w:ascii="宋体" w:hAnsi="宋体" w:cs="宋体"/>
                <w:sz w:val="20"/>
              </w:rPr>
            </w:pPr>
            <w:r>
              <w:rPr>
                <w:rFonts w:hint="eastAsia" w:ascii="宋体" w:hAnsi="宋体" w:cs="宋体"/>
                <w:sz w:val="20"/>
              </w:rPr>
              <w:t>施工辅材</w:t>
            </w:r>
          </w:p>
        </w:tc>
        <w:tc>
          <w:tcPr>
            <w:tcW w:w="7963" w:type="dxa"/>
            <w:noWrap w:val="0"/>
            <w:vAlign w:val="top"/>
          </w:tcPr>
          <w:p>
            <w:pPr>
              <w:widowControl/>
              <w:jc w:val="left"/>
              <w:rPr>
                <w:rFonts w:ascii="宋体" w:hAnsi="宋体" w:cs="宋体"/>
                <w:sz w:val="20"/>
              </w:rPr>
            </w:pPr>
            <w:r>
              <w:rPr>
                <w:rFonts w:hint="eastAsia" w:ascii="宋体" w:hAnsi="宋体" w:cs="宋体"/>
                <w:sz w:val="20"/>
              </w:rPr>
              <w:t>施工辅材</w:t>
            </w:r>
          </w:p>
        </w:tc>
        <w:tc>
          <w:tcPr>
            <w:tcW w:w="1218" w:type="dxa"/>
            <w:noWrap w:val="0"/>
            <w:vAlign w:val="center"/>
          </w:tcPr>
          <w:p>
            <w:pPr>
              <w:jc w:val="center"/>
              <w:rPr>
                <w:rFonts w:ascii="宋体" w:hAnsi="宋体" w:cs="宋体"/>
                <w:sz w:val="20"/>
              </w:rPr>
            </w:pPr>
            <w:r>
              <w:rPr>
                <w:rFonts w:hint="eastAsia" w:ascii="宋体" w:hAnsi="宋体" w:cs="宋体"/>
                <w:sz w:val="20"/>
              </w:rPr>
              <w:t>定制</w:t>
            </w:r>
          </w:p>
        </w:tc>
        <w:tc>
          <w:tcPr>
            <w:tcW w:w="732" w:type="dxa"/>
            <w:noWrap w:val="0"/>
            <w:vAlign w:val="center"/>
          </w:tcPr>
          <w:p>
            <w:pPr>
              <w:widowControl/>
              <w:jc w:val="center"/>
              <w:rPr>
                <w:rFonts w:ascii="宋体" w:hAnsi="宋体" w:cs="宋体"/>
                <w:sz w:val="20"/>
              </w:rPr>
            </w:pPr>
            <w:r>
              <w:rPr>
                <w:rFonts w:hint="eastAsia" w:ascii="宋体" w:hAnsi="宋体" w:cs="宋体"/>
                <w:sz w:val="20"/>
              </w:rPr>
              <w:t>280</w:t>
            </w:r>
          </w:p>
        </w:tc>
        <w:tc>
          <w:tcPr>
            <w:tcW w:w="708" w:type="dxa"/>
            <w:noWrap w:val="0"/>
            <w:vAlign w:val="center"/>
          </w:tcPr>
          <w:p>
            <w:pPr>
              <w:widowControl/>
              <w:jc w:val="center"/>
              <w:rPr>
                <w:rFonts w:ascii="宋体" w:hAnsi="宋体" w:cs="宋体"/>
                <w:sz w:val="20"/>
              </w:rPr>
            </w:pPr>
            <w:r>
              <w:rPr>
                <w:rFonts w:hint="eastAsia" w:ascii="宋体" w:hAnsi="宋体" w:cs="宋体"/>
                <w:sz w:val="20"/>
              </w:rPr>
              <w:t>套</w:t>
            </w:r>
          </w:p>
        </w:tc>
        <w:tc>
          <w:tcPr>
            <w:tcW w:w="1071" w:type="dxa"/>
            <w:noWrap w:val="0"/>
            <w:vAlign w:val="top"/>
          </w:tcPr>
          <w:p>
            <w:pPr>
              <w:widowControl/>
              <w:jc w:val="center"/>
              <w:rPr>
                <w:rFonts w:hint="eastAsia" w:ascii="宋体" w:hAnsi="宋体" w:cs="宋体"/>
                <w:b/>
                <w:bCs/>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14" w:type="dxa"/>
            <w:noWrap w:val="0"/>
            <w:vAlign w:val="center"/>
          </w:tcPr>
          <w:p>
            <w:pPr>
              <w:widowControl/>
              <w:jc w:val="center"/>
              <w:rPr>
                <w:rFonts w:ascii="宋体" w:hAnsi="宋体" w:cs="宋体"/>
                <w:sz w:val="20"/>
              </w:rPr>
            </w:pPr>
            <w:r>
              <w:rPr>
                <w:rFonts w:hint="eastAsia" w:ascii="宋体" w:hAnsi="宋体" w:cs="宋体"/>
                <w:sz w:val="20"/>
              </w:rPr>
              <w:t>11</w:t>
            </w:r>
          </w:p>
        </w:tc>
        <w:tc>
          <w:tcPr>
            <w:tcW w:w="1464" w:type="dxa"/>
            <w:noWrap w:val="0"/>
            <w:vAlign w:val="center"/>
          </w:tcPr>
          <w:p>
            <w:pPr>
              <w:widowControl/>
              <w:jc w:val="center"/>
              <w:rPr>
                <w:rFonts w:ascii="宋体" w:hAnsi="宋体" w:cs="宋体"/>
                <w:sz w:val="20"/>
              </w:rPr>
            </w:pPr>
            <w:r>
              <w:rPr>
                <w:rFonts w:hint="eastAsia" w:ascii="宋体" w:hAnsi="宋体" w:cs="宋体"/>
                <w:sz w:val="20"/>
              </w:rPr>
              <w:t>安装调试费</w:t>
            </w:r>
          </w:p>
        </w:tc>
        <w:tc>
          <w:tcPr>
            <w:tcW w:w="7963" w:type="dxa"/>
            <w:noWrap w:val="0"/>
            <w:vAlign w:val="top"/>
          </w:tcPr>
          <w:p>
            <w:pPr>
              <w:widowControl/>
              <w:jc w:val="left"/>
              <w:rPr>
                <w:rFonts w:ascii="宋体" w:hAnsi="宋体" w:cs="宋体"/>
                <w:sz w:val="20"/>
              </w:rPr>
            </w:pPr>
            <w:r>
              <w:rPr>
                <w:rFonts w:hint="eastAsia" w:ascii="宋体" w:hAnsi="宋体" w:cs="宋体"/>
                <w:sz w:val="20"/>
              </w:rPr>
              <w:t>人工</w:t>
            </w:r>
          </w:p>
        </w:tc>
        <w:tc>
          <w:tcPr>
            <w:tcW w:w="1218" w:type="dxa"/>
            <w:noWrap w:val="0"/>
            <w:vAlign w:val="center"/>
          </w:tcPr>
          <w:p>
            <w:pPr>
              <w:jc w:val="center"/>
              <w:rPr>
                <w:rFonts w:ascii="宋体" w:hAnsi="宋体" w:cs="宋体"/>
                <w:sz w:val="20"/>
              </w:rPr>
            </w:pPr>
            <w:r>
              <w:rPr>
                <w:rFonts w:hint="eastAsia" w:ascii="宋体" w:hAnsi="宋体" w:cs="宋体"/>
                <w:sz w:val="20"/>
              </w:rPr>
              <w:t>定制</w:t>
            </w:r>
          </w:p>
        </w:tc>
        <w:tc>
          <w:tcPr>
            <w:tcW w:w="732" w:type="dxa"/>
            <w:noWrap w:val="0"/>
            <w:vAlign w:val="center"/>
          </w:tcPr>
          <w:p>
            <w:pPr>
              <w:widowControl/>
              <w:jc w:val="center"/>
              <w:rPr>
                <w:rFonts w:ascii="宋体" w:hAnsi="宋体" w:cs="宋体"/>
                <w:sz w:val="20"/>
              </w:rPr>
            </w:pPr>
            <w:r>
              <w:rPr>
                <w:rFonts w:hint="eastAsia" w:ascii="宋体" w:hAnsi="宋体" w:cs="宋体"/>
                <w:sz w:val="20"/>
              </w:rPr>
              <w:t>280</w:t>
            </w:r>
          </w:p>
        </w:tc>
        <w:tc>
          <w:tcPr>
            <w:tcW w:w="708" w:type="dxa"/>
            <w:noWrap w:val="0"/>
            <w:vAlign w:val="center"/>
          </w:tcPr>
          <w:p>
            <w:pPr>
              <w:widowControl/>
              <w:jc w:val="center"/>
              <w:rPr>
                <w:rFonts w:ascii="宋体" w:hAnsi="宋体" w:cs="宋体"/>
                <w:sz w:val="20"/>
              </w:rPr>
            </w:pPr>
            <w:r>
              <w:rPr>
                <w:rFonts w:hint="eastAsia" w:ascii="宋体" w:hAnsi="宋体" w:cs="宋体"/>
                <w:sz w:val="20"/>
              </w:rPr>
              <w:t>套</w:t>
            </w:r>
          </w:p>
        </w:tc>
        <w:tc>
          <w:tcPr>
            <w:tcW w:w="1071" w:type="dxa"/>
            <w:noWrap w:val="0"/>
            <w:vAlign w:val="top"/>
          </w:tcPr>
          <w:p>
            <w:pPr>
              <w:widowControl/>
              <w:jc w:val="center"/>
              <w:rPr>
                <w:rFonts w:hint="eastAsia" w:ascii="宋体" w:hAnsi="宋体" w:cs="宋体"/>
                <w:b/>
                <w:bCs/>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14" w:type="dxa"/>
            <w:noWrap w:val="0"/>
            <w:vAlign w:val="center"/>
          </w:tcPr>
          <w:p>
            <w:pPr>
              <w:widowControl/>
              <w:jc w:val="center"/>
              <w:rPr>
                <w:rFonts w:ascii="宋体" w:hAnsi="宋体" w:cs="宋体"/>
                <w:sz w:val="20"/>
              </w:rPr>
            </w:pPr>
            <w:r>
              <w:rPr>
                <w:rFonts w:hint="eastAsia" w:ascii="宋体" w:hAnsi="宋体" w:cs="宋体"/>
                <w:sz w:val="20"/>
              </w:rPr>
              <w:t>12</w:t>
            </w:r>
          </w:p>
        </w:tc>
        <w:tc>
          <w:tcPr>
            <w:tcW w:w="1464" w:type="dxa"/>
            <w:noWrap w:val="0"/>
            <w:vAlign w:val="center"/>
          </w:tcPr>
          <w:p>
            <w:pPr>
              <w:widowControl/>
              <w:jc w:val="center"/>
              <w:rPr>
                <w:rFonts w:ascii="宋体" w:hAnsi="宋体" w:cs="宋体"/>
                <w:sz w:val="20"/>
              </w:rPr>
            </w:pPr>
            <w:r>
              <w:rPr>
                <w:rFonts w:hint="eastAsia" w:ascii="宋体" w:hAnsi="宋体" w:cs="宋体"/>
                <w:sz w:val="20"/>
              </w:rPr>
              <w:t>中心设备调试费</w:t>
            </w:r>
          </w:p>
        </w:tc>
        <w:tc>
          <w:tcPr>
            <w:tcW w:w="7963" w:type="dxa"/>
            <w:noWrap w:val="0"/>
            <w:vAlign w:val="top"/>
          </w:tcPr>
          <w:p>
            <w:pPr>
              <w:widowControl/>
              <w:jc w:val="left"/>
              <w:rPr>
                <w:rFonts w:ascii="宋体" w:hAnsi="宋体" w:cs="宋体"/>
                <w:sz w:val="20"/>
              </w:rPr>
            </w:pPr>
            <w:r>
              <w:rPr>
                <w:rFonts w:hint="eastAsia" w:ascii="宋体" w:hAnsi="宋体" w:cs="宋体"/>
                <w:sz w:val="20"/>
              </w:rPr>
              <w:t>定制　</w:t>
            </w:r>
          </w:p>
        </w:tc>
        <w:tc>
          <w:tcPr>
            <w:tcW w:w="1218" w:type="dxa"/>
            <w:noWrap w:val="0"/>
            <w:vAlign w:val="center"/>
          </w:tcPr>
          <w:p>
            <w:pPr>
              <w:jc w:val="center"/>
              <w:rPr>
                <w:rFonts w:ascii="宋体" w:hAnsi="宋体" w:cs="宋体"/>
                <w:sz w:val="20"/>
              </w:rPr>
            </w:pPr>
            <w:r>
              <w:rPr>
                <w:rFonts w:hint="eastAsia" w:ascii="宋体" w:hAnsi="宋体" w:cs="宋体"/>
                <w:sz w:val="20"/>
              </w:rPr>
              <w:t>定制</w:t>
            </w:r>
          </w:p>
        </w:tc>
        <w:tc>
          <w:tcPr>
            <w:tcW w:w="732" w:type="dxa"/>
            <w:noWrap w:val="0"/>
            <w:vAlign w:val="center"/>
          </w:tcPr>
          <w:p>
            <w:pPr>
              <w:widowControl/>
              <w:jc w:val="center"/>
              <w:rPr>
                <w:rFonts w:ascii="宋体" w:hAnsi="宋体" w:cs="宋体"/>
                <w:sz w:val="20"/>
              </w:rPr>
            </w:pPr>
            <w:r>
              <w:rPr>
                <w:rFonts w:hint="eastAsia" w:ascii="宋体" w:hAnsi="宋体" w:cs="宋体"/>
                <w:sz w:val="20"/>
              </w:rPr>
              <w:t>1</w:t>
            </w:r>
          </w:p>
        </w:tc>
        <w:tc>
          <w:tcPr>
            <w:tcW w:w="708" w:type="dxa"/>
            <w:noWrap w:val="0"/>
            <w:vAlign w:val="center"/>
          </w:tcPr>
          <w:p>
            <w:pPr>
              <w:widowControl/>
              <w:jc w:val="center"/>
              <w:rPr>
                <w:rFonts w:ascii="宋体" w:hAnsi="宋体" w:cs="宋体"/>
                <w:sz w:val="20"/>
              </w:rPr>
            </w:pPr>
            <w:r>
              <w:rPr>
                <w:rFonts w:hint="eastAsia" w:ascii="宋体" w:hAnsi="宋体" w:cs="宋体"/>
                <w:sz w:val="20"/>
              </w:rPr>
              <w:t>套</w:t>
            </w:r>
          </w:p>
        </w:tc>
        <w:tc>
          <w:tcPr>
            <w:tcW w:w="1071" w:type="dxa"/>
            <w:noWrap w:val="0"/>
            <w:vAlign w:val="top"/>
          </w:tcPr>
          <w:p>
            <w:pPr>
              <w:widowControl/>
              <w:jc w:val="center"/>
              <w:rPr>
                <w:rFonts w:hint="eastAsia" w:ascii="宋体" w:hAnsi="宋体" w:cs="宋体"/>
                <w:b/>
                <w:bCs/>
                <w:color w:val="000000"/>
                <w:sz w:val="20"/>
              </w:rPr>
            </w:pPr>
          </w:p>
        </w:tc>
      </w:tr>
    </w:tbl>
    <w:p>
      <w:pPr>
        <w:autoSpaceDE w:val="0"/>
        <w:autoSpaceDN w:val="0"/>
        <w:adjustRightInd w:val="0"/>
        <w:spacing w:line="360" w:lineRule="auto"/>
        <w:ind w:firstLine="420" w:firstLineChars="200"/>
        <w:jc w:val="left"/>
        <w:rPr>
          <w:rFonts w:hint="eastAsia" w:ascii="宋体"/>
          <w:color w:val="000000"/>
          <w:kern w:val="0"/>
          <w:szCs w:val="21"/>
        </w:rPr>
      </w:pPr>
    </w:p>
    <w:p>
      <w:pPr>
        <w:autoSpaceDE w:val="0"/>
        <w:autoSpaceDN w:val="0"/>
        <w:adjustRightInd w:val="0"/>
        <w:spacing w:line="360" w:lineRule="auto"/>
        <w:ind w:firstLine="420" w:firstLineChars="200"/>
        <w:jc w:val="left"/>
        <w:rPr>
          <w:rFonts w:hint="eastAsia" w:ascii="宋体"/>
          <w:color w:val="000000"/>
          <w:kern w:val="0"/>
          <w:szCs w:val="21"/>
        </w:rPr>
      </w:pPr>
    </w:p>
    <w:p>
      <w:pPr>
        <w:widowControl/>
        <w:jc w:val="left"/>
        <w:rPr>
          <w:rFonts w:ascii="宋体" w:hAnsi="宋体" w:cs="宋体"/>
          <w:color w:val="000000"/>
          <w:sz w:val="28"/>
          <w:szCs w:val="28"/>
        </w:rPr>
      </w:pPr>
      <w:r>
        <w:rPr>
          <w:rFonts w:hint="eastAsia" w:ascii="宋体" w:hAnsi="宋体" w:cs="宋体"/>
          <w:color w:val="000000"/>
          <w:sz w:val="28"/>
          <w:szCs w:val="28"/>
        </w:rPr>
        <w:t>内容二：</w:t>
      </w:r>
    </w:p>
    <w:tbl>
      <w:tblPr>
        <w:tblStyle w:val="69"/>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472"/>
        <w:gridCol w:w="8089"/>
        <w:gridCol w:w="1148"/>
        <w:gridCol w:w="819"/>
        <w:gridCol w:w="813"/>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819" w:type="dxa"/>
            <w:noWrap w:val="0"/>
            <w:vAlign w:val="center"/>
          </w:tcPr>
          <w:p>
            <w:pPr>
              <w:widowControl/>
              <w:rPr>
                <w:rFonts w:ascii="宋体" w:hAnsi="宋体" w:cs="宋体"/>
                <w:b/>
                <w:bCs/>
                <w:color w:val="000000"/>
                <w:sz w:val="20"/>
              </w:rPr>
            </w:pPr>
            <w:r>
              <w:rPr>
                <w:rFonts w:hint="eastAsia" w:ascii="宋体" w:hAnsi="宋体" w:cs="宋体"/>
                <w:b/>
                <w:bCs/>
                <w:color w:val="000000"/>
                <w:sz w:val="20"/>
              </w:rPr>
              <w:t>序号</w:t>
            </w:r>
          </w:p>
        </w:tc>
        <w:tc>
          <w:tcPr>
            <w:tcW w:w="1472" w:type="dxa"/>
            <w:noWrap w:val="0"/>
            <w:vAlign w:val="center"/>
          </w:tcPr>
          <w:p>
            <w:pPr>
              <w:widowControl/>
              <w:jc w:val="center"/>
              <w:rPr>
                <w:rFonts w:ascii="宋体" w:hAnsi="宋体" w:cs="宋体"/>
                <w:b/>
                <w:bCs/>
                <w:color w:val="000000"/>
                <w:sz w:val="20"/>
              </w:rPr>
            </w:pPr>
            <w:r>
              <w:rPr>
                <w:rFonts w:hint="eastAsia" w:ascii="宋体" w:hAnsi="宋体" w:cs="宋体"/>
                <w:b/>
                <w:bCs/>
                <w:color w:val="000000"/>
                <w:sz w:val="20"/>
              </w:rPr>
              <w:t>设备名称</w:t>
            </w:r>
          </w:p>
        </w:tc>
        <w:tc>
          <w:tcPr>
            <w:tcW w:w="8089" w:type="dxa"/>
            <w:noWrap w:val="0"/>
            <w:vAlign w:val="center"/>
          </w:tcPr>
          <w:p>
            <w:pPr>
              <w:widowControl/>
              <w:jc w:val="center"/>
              <w:rPr>
                <w:rFonts w:ascii="宋体" w:hAnsi="宋体" w:cs="宋体"/>
                <w:b/>
                <w:bCs/>
                <w:color w:val="000000"/>
                <w:sz w:val="20"/>
              </w:rPr>
            </w:pPr>
            <w:r>
              <w:rPr>
                <w:rFonts w:hint="eastAsia" w:ascii="宋体" w:hAnsi="宋体" w:cs="宋体"/>
                <w:b/>
                <w:bCs/>
                <w:color w:val="000000"/>
                <w:sz w:val="20"/>
              </w:rPr>
              <w:t>技术规格参数</w:t>
            </w:r>
          </w:p>
        </w:tc>
        <w:tc>
          <w:tcPr>
            <w:tcW w:w="1148" w:type="dxa"/>
            <w:noWrap w:val="0"/>
            <w:vAlign w:val="center"/>
          </w:tcPr>
          <w:p>
            <w:pPr>
              <w:widowControl/>
              <w:jc w:val="center"/>
              <w:rPr>
                <w:rFonts w:ascii="宋体" w:hAnsi="宋体" w:cs="宋体"/>
                <w:b/>
                <w:bCs/>
                <w:color w:val="000000"/>
                <w:sz w:val="20"/>
              </w:rPr>
            </w:pPr>
            <w:r>
              <w:rPr>
                <w:rFonts w:hint="eastAsia" w:ascii="宋体" w:hAnsi="宋体" w:cs="宋体"/>
                <w:b/>
                <w:bCs/>
                <w:color w:val="000000"/>
                <w:sz w:val="20"/>
              </w:rPr>
              <w:t>参照或相当于</w:t>
            </w:r>
          </w:p>
        </w:tc>
        <w:tc>
          <w:tcPr>
            <w:tcW w:w="819" w:type="dxa"/>
            <w:noWrap w:val="0"/>
            <w:vAlign w:val="center"/>
          </w:tcPr>
          <w:p>
            <w:pPr>
              <w:widowControl/>
              <w:jc w:val="center"/>
              <w:rPr>
                <w:rFonts w:ascii="宋体" w:hAnsi="宋体" w:cs="宋体"/>
                <w:b/>
                <w:bCs/>
                <w:color w:val="000000"/>
                <w:sz w:val="20"/>
              </w:rPr>
            </w:pPr>
            <w:r>
              <w:rPr>
                <w:rFonts w:hint="eastAsia" w:ascii="宋体" w:hAnsi="宋体" w:cs="宋体"/>
                <w:b/>
                <w:bCs/>
                <w:color w:val="000000"/>
                <w:sz w:val="20"/>
              </w:rPr>
              <w:t>数量</w:t>
            </w:r>
          </w:p>
        </w:tc>
        <w:tc>
          <w:tcPr>
            <w:tcW w:w="813" w:type="dxa"/>
            <w:noWrap w:val="0"/>
            <w:vAlign w:val="center"/>
          </w:tcPr>
          <w:p>
            <w:pPr>
              <w:widowControl/>
              <w:jc w:val="center"/>
              <w:rPr>
                <w:rFonts w:ascii="宋体" w:hAnsi="宋体" w:cs="宋体"/>
                <w:b/>
                <w:bCs/>
                <w:color w:val="000000"/>
                <w:sz w:val="20"/>
              </w:rPr>
            </w:pPr>
            <w:r>
              <w:rPr>
                <w:rFonts w:hint="eastAsia" w:ascii="宋体" w:hAnsi="宋体" w:cs="宋体"/>
                <w:b/>
                <w:bCs/>
                <w:color w:val="000000"/>
                <w:sz w:val="20"/>
              </w:rPr>
              <w:t>单位</w:t>
            </w:r>
          </w:p>
        </w:tc>
        <w:tc>
          <w:tcPr>
            <w:tcW w:w="810" w:type="dxa"/>
            <w:noWrap w:val="0"/>
            <w:vAlign w:val="center"/>
          </w:tcPr>
          <w:p>
            <w:pPr>
              <w:widowControl/>
              <w:jc w:val="center"/>
              <w:rPr>
                <w:rFonts w:ascii="宋体" w:hAnsi="宋体" w:cs="宋体"/>
                <w:b/>
                <w:bCs/>
                <w:color w:val="000000"/>
                <w:sz w:val="20"/>
              </w:rPr>
            </w:pPr>
            <w:r>
              <w:rPr>
                <w:rFonts w:hint="eastAsia" w:ascii="宋体" w:hAnsi="宋体" w:cs="宋体"/>
                <w:b/>
                <w:bCs/>
                <w:color w:val="000000"/>
                <w:sz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13970" w:type="dxa"/>
            <w:gridSpan w:val="7"/>
            <w:noWrap w:val="0"/>
            <w:vAlign w:val="center"/>
          </w:tcPr>
          <w:p>
            <w:pPr>
              <w:widowControl/>
              <w:jc w:val="left"/>
              <w:rPr>
                <w:rFonts w:hint="eastAsia" w:ascii="宋体" w:hAnsi="宋体" w:cs="宋体"/>
                <w:b/>
                <w:bCs/>
                <w:color w:val="000000"/>
                <w:sz w:val="20"/>
              </w:rPr>
            </w:pPr>
            <w:r>
              <w:rPr>
                <w:rFonts w:hint="eastAsia" w:ascii="宋体" w:hAnsi="宋体" w:cs="宋体"/>
                <w:b/>
                <w:bCs/>
                <w:color w:val="000000"/>
                <w:sz w:val="20"/>
              </w:rPr>
              <w:t>1、前段建设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819" w:type="dxa"/>
            <w:noWrap w:val="0"/>
            <w:vAlign w:val="center"/>
          </w:tcPr>
          <w:p>
            <w:pPr>
              <w:widowControl/>
              <w:jc w:val="center"/>
              <w:rPr>
                <w:rFonts w:ascii="宋体" w:hAnsi="宋体" w:cs="宋体"/>
                <w:sz w:val="20"/>
              </w:rPr>
            </w:pPr>
            <w:r>
              <w:rPr>
                <w:rFonts w:hint="eastAsia" w:ascii="宋体" w:hAnsi="宋体" w:cs="宋体"/>
                <w:sz w:val="20"/>
              </w:rPr>
              <w:t>1</w:t>
            </w:r>
          </w:p>
        </w:tc>
        <w:tc>
          <w:tcPr>
            <w:tcW w:w="1472" w:type="dxa"/>
            <w:noWrap w:val="0"/>
            <w:vAlign w:val="center"/>
          </w:tcPr>
          <w:p>
            <w:pPr>
              <w:widowControl/>
              <w:jc w:val="center"/>
              <w:rPr>
                <w:rFonts w:ascii="宋体" w:hAnsi="宋体" w:cs="宋体"/>
                <w:color w:val="000000"/>
                <w:sz w:val="20"/>
              </w:rPr>
            </w:pPr>
            <w:r>
              <w:rPr>
                <w:rFonts w:hint="eastAsia" w:ascii="宋体" w:hAnsi="宋体" w:cs="宋体"/>
                <w:sz w:val="20"/>
              </w:rPr>
              <w:t>▲</w:t>
            </w:r>
            <w:r>
              <w:rPr>
                <w:rFonts w:hint="eastAsia" w:ascii="宋体" w:hAnsi="宋体" w:cs="宋体"/>
                <w:color w:val="000000"/>
                <w:sz w:val="20"/>
              </w:rPr>
              <w:t>人脸抓拍网络摄像机</w:t>
            </w:r>
          </w:p>
        </w:tc>
        <w:tc>
          <w:tcPr>
            <w:tcW w:w="8089" w:type="dxa"/>
            <w:noWrap w:val="0"/>
            <w:vAlign w:val="top"/>
          </w:tcPr>
          <w:p>
            <w:pPr>
              <w:rPr>
                <w:rFonts w:ascii="宋体" w:hAnsi="宋体" w:cs="宋体"/>
                <w:sz w:val="20"/>
              </w:rPr>
            </w:pPr>
            <w:r>
              <w:rPr>
                <w:rFonts w:ascii="宋体" w:hAnsi="宋体" w:cs="宋体"/>
                <w:sz w:val="20"/>
              </w:rPr>
              <w:t>600</w:t>
            </w:r>
            <w:r>
              <w:rPr>
                <w:rFonts w:hint="eastAsia" w:ascii="宋体" w:hAnsi="宋体" w:cs="宋体"/>
                <w:sz w:val="20"/>
              </w:rPr>
              <w:t>万及以上</w:t>
            </w:r>
            <w:r>
              <w:rPr>
                <w:rFonts w:ascii="宋体" w:hAnsi="宋体" w:cs="宋体"/>
                <w:sz w:val="20"/>
              </w:rPr>
              <w:t xml:space="preserve"> 1/1.8</w:t>
            </w:r>
            <w:r>
              <w:rPr>
                <w:rFonts w:hint="eastAsia" w:ascii="宋体" w:hAnsi="宋体" w:cs="宋体"/>
                <w:sz w:val="20"/>
              </w:rPr>
              <w:t>”</w:t>
            </w:r>
            <w:r>
              <w:rPr>
                <w:rFonts w:ascii="宋体" w:hAnsi="宋体" w:cs="宋体"/>
                <w:sz w:val="20"/>
              </w:rPr>
              <w:t xml:space="preserve"> CMOS</w:t>
            </w:r>
            <w:r>
              <w:rPr>
                <w:rFonts w:hint="eastAsia" w:ascii="宋体" w:hAnsi="宋体" w:cs="宋体"/>
                <w:sz w:val="20"/>
              </w:rPr>
              <w:t>筒型网络摄像机</w:t>
            </w:r>
            <w:r>
              <w:rPr>
                <w:rFonts w:ascii="宋体" w:hAnsi="宋体" w:cs="宋体"/>
                <w:sz w:val="20"/>
              </w:rPr>
              <w:t xml:space="preserve"> </w:t>
            </w:r>
            <w:r>
              <w:rPr>
                <w:rFonts w:ascii="宋体" w:hAnsi="宋体" w:cs="宋体"/>
                <w:sz w:val="20"/>
              </w:rPr>
              <w:br w:type="textWrapping"/>
            </w:r>
            <w:r>
              <w:rPr>
                <w:rFonts w:hint="eastAsia" w:ascii="宋体" w:hAnsi="宋体" w:cs="宋体"/>
                <w:sz w:val="20"/>
              </w:rPr>
              <w:t>最低照度彩色：</w:t>
            </w:r>
            <w:r>
              <w:rPr>
                <w:rFonts w:ascii="宋体" w:hAnsi="宋体" w:cs="宋体"/>
                <w:sz w:val="20"/>
              </w:rPr>
              <w:t>0.001 lux</w:t>
            </w:r>
            <w:r>
              <w:rPr>
                <w:rFonts w:hint="eastAsia" w:ascii="宋体" w:hAnsi="宋体" w:cs="宋体"/>
                <w:sz w:val="20"/>
              </w:rPr>
              <w:t>，黑白</w:t>
            </w:r>
            <w:r>
              <w:rPr>
                <w:rFonts w:ascii="宋体" w:hAnsi="宋体" w:cs="宋体"/>
                <w:sz w:val="20"/>
              </w:rPr>
              <w:t>:0.0001 lux</w:t>
            </w:r>
            <w:r>
              <w:rPr>
                <w:rFonts w:hint="eastAsia" w:ascii="宋体" w:hAnsi="宋体" w:cs="宋体"/>
                <w:sz w:val="20"/>
              </w:rPr>
              <w:t>，最大亮度鉴别等级（灰度等级）不小于</w:t>
            </w:r>
            <w:r>
              <w:rPr>
                <w:rFonts w:ascii="宋体" w:hAnsi="宋体" w:cs="宋体"/>
                <w:sz w:val="20"/>
              </w:rPr>
              <w:t>11</w:t>
            </w:r>
            <w:r>
              <w:rPr>
                <w:rFonts w:hint="eastAsia" w:ascii="宋体" w:hAnsi="宋体" w:cs="宋体"/>
                <w:sz w:val="20"/>
              </w:rPr>
              <w:t>级。</w:t>
            </w:r>
            <w:r>
              <w:rPr>
                <w:rFonts w:ascii="宋体" w:hAnsi="宋体" w:cs="宋体"/>
                <w:sz w:val="20"/>
              </w:rPr>
              <w:br w:type="textWrapping"/>
            </w:r>
            <w:r>
              <w:rPr>
                <w:rFonts w:hint="eastAsia" w:ascii="宋体" w:hAnsi="宋体" w:cs="宋体"/>
                <w:sz w:val="20"/>
              </w:rPr>
              <w:t>支持人脸抓拍功能，可对经过设定区域的行人进行人脸检测和人脸跟踪，当检测到人脸后，可抓拍人脸图片，抓拍图片数量可设。</w:t>
            </w:r>
            <w:r>
              <w:rPr>
                <w:rFonts w:ascii="宋体" w:hAnsi="宋体" w:cs="宋体"/>
                <w:sz w:val="20"/>
              </w:rPr>
              <w:br w:type="textWrapping"/>
            </w:r>
            <w:r>
              <w:rPr>
                <w:rFonts w:hint="eastAsia" w:ascii="宋体" w:hAnsi="宋体" w:cs="宋体"/>
                <w:sz w:val="20"/>
              </w:rPr>
              <w:t>支持同时检测并且抓拍</w:t>
            </w:r>
            <w:r>
              <w:rPr>
                <w:rFonts w:ascii="宋体" w:hAnsi="宋体" w:cs="宋体"/>
                <w:sz w:val="20"/>
              </w:rPr>
              <w:t>20</w:t>
            </w:r>
            <w:r>
              <w:rPr>
                <w:rFonts w:hint="eastAsia" w:ascii="宋体" w:hAnsi="宋体" w:cs="宋体"/>
                <w:sz w:val="20"/>
              </w:rPr>
              <w:t>张以上人脸，支持对运动人脸进行检测、跟踪、抓拍、评分、筛选输出最优的人脸抓图，支持最佳抓拍，快速抓拍；</w:t>
            </w:r>
            <w:r>
              <w:rPr>
                <w:rFonts w:ascii="宋体" w:hAnsi="宋体" w:cs="宋体"/>
                <w:sz w:val="20"/>
              </w:rPr>
              <w:br w:type="textWrapping"/>
            </w:r>
            <w:r>
              <w:rPr>
                <w:rFonts w:hint="eastAsia" w:ascii="宋体" w:hAnsi="宋体" w:cs="宋体"/>
                <w:sz w:val="20"/>
              </w:rPr>
              <w:t>支持人脸检测，人脸优选抓拍，人脸区域曝光，人脸区域增强</w:t>
            </w:r>
            <w:r>
              <w:rPr>
                <w:rFonts w:ascii="宋体" w:hAnsi="宋体" w:cs="宋体"/>
                <w:sz w:val="20"/>
              </w:rPr>
              <w:br w:type="textWrapping"/>
            </w:r>
            <w:r>
              <w:rPr>
                <w:rFonts w:hint="eastAsia" w:ascii="宋体" w:hAnsi="宋体" w:cs="宋体"/>
                <w:sz w:val="20"/>
              </w:rPr>
              <w:t>视频压缩标准：</w:t>
            </w:r>
            <w:r>
              <w:rPr>
                <w:rFonts w:ascii="宋体" w:hAnsi="宋体" w:cs="宋体"/>
                <w:sz w:val="20"/>
              </w:rPr>
              <w:t>H.265/H.264 / MJPEG</w:t>
            </w:r>
            <w:r>
              <w:rPr>
                <w:rFonts w:ascii="宋体" w:hAnsi="宋体" w:cs="宋体"/>
                <w:sz w:val="20"/>
              </w:rPr>
              <w:br w:type="textWrapping"/>
            </w:r>
            <w:r>
              <w:rPr>
                <w:rFonts w:hint="eastAsia" w:ascii="宋体" w:hAnsi="宋体" w:cs="宋体"/>
                <w:sz w:val="20"/>
              </w:rPr>
              <w:t>最大图像尺寸：</w:t>
            </w:r>
            <w:r>
              <w:rPr>
                <w:rFonts w:ascii="宋体" w:hAnsi="宋体" w:cs="宋体"/>
                <w:sz w:val="20"/>
              </w:rPr>
              <w:t>3072</w:t>
            </w:r>
            <w:r>
              <w:rPr>
                <w:rFonts w:hint="eastAsia" w:ascii="宋体" w:hAnsi="宋体" w:cs="宋体"/>
                <w:sz w:val="20"/>
              </w:rPr>
              <w:t>×</w:t>
            </w:r>
            <w:r>
              <w:rPr>
                <w:rFonts w:ascii="宋体" w:hAnsi="宋体" w:cs="宋体"/>
                <w:sz w:val="20"/>
              </w:rPr>
              <w:t>2048</w:t>
            </w:r>
            <w:r>
              <w:rPr>
                <w:rFonts w:hint="eastAsia" w:ascii="宋体" w:hAnsi="宋体" w:cs="宋体"/>
                <w:sz w:val="20"/>
              </w:rPr>
              <w:t>及以上</w:t>
            </w:r>
          </w:p>
        </w:tc>
        <w:tc>
          <w:tcPr>
            <w:tcW w:w="1148" w:type="dxa"/>
            <w:noWrap w:val="0"/>
            <w:vAlign w:val="center"/>
          </w:tcPr>
          <w:p>
            <w:pPr>
              <w:jc w:val="center"/>
              <w:rPr>
                <w:rFonts w:ascii="宋体" w:hAnsi="宋体" w:cs="宋体"/>
                <w:color w:val="000000"/>
                <w:sz w:val="20"/>
              </w:rPr>
            </w:pPr>
            <w:r>
              <w:rPr>
                <w:rFonts w:hint="eastAsia" w:ascii="宋体" w:hAnsi="宋体" w:cs="宋体"/>
                <w:color w:val="000000"/>
                <w:sz w:val="20"/>
              </w:rPr>
              <w:t>海康、大华、华三</w:t>
            </w:r>
          </w:p>
        </w:tc>
        <w:tc>
          <w:tcPr>
            <w:tcW w:w="819" w:type="dxa"/>
            <w:noWrap w:val="0"/>
            <w:vAlign w:val="center"/>
          </w:tcPr>
          <w:p>
            <w:pPr>
              <w:widowControl/>
              <w:jc w:val="center"/>
              <w:rPr>
                <w:rFonts w:ascii="宋体" w:hAnsi="宋体" w:cs="宋体"/>
                <w:color w:val="000000"/>
                <w:sz w:val="20"/>
              </w:rPr>
            </w:pPr>
            <w:r>
              <w:rPr>
                <w:rFonts w:hint="eastAsia" w:ascii="宋体" w:hAnsi="宋体" w:cs="宋体"/>
                <w:color w:val="000000"/>
                <w:sz w:val="20"/>
              </w:rPr>
              <w:t>750</w:t>
            </w:r>
          </w:p>
        </w:tc>
        <w:tc>
          <w:tcPr>
            <w:tcW w:w="813" w:type="dxa"/>
            <w:noWrap w:val="0"/>
            <w:vAlign w:val="center"/>
          </w:tcPr>
          <w:p>
            <w:pPr>
              <w:widowControl/>
              <w:jc w:val="center"/>
              <w:rPr>
                <w:rFonts w:ascii="宋体" w:hAnsi="宋体" w:cs="宋体"/>
                <w:color w:val="000000"/>
                <w:sz w:val="20"/>
              </w:rPr>
            </w:pPr>
            <w:r>
              <w:rPr>
                <w:rFonts w:hint="eastAsia" w:ascii="宋体" w:hAnsi="宋体" w:cs="宋体"/>
                <w:color w:val="000000"/>
                <w:sz w:val="20"/>
              </w:rPr>
              <w:t>台</w:t>
            </w:r>
          </w:p>
        </w:tc>
        <w:tc>
          <w:tcPr>
            <w:tcW w:w="810" w:type="dxa"/>
            <w:noWrap w:val="0"/>
            <w:vAlign w:val="top"/>
          </w:tcPr>
          <w:p>
            <w:pPr>
              <w:widowControl/>
              <w:jc w:val="center"/>
              <w:rPr>
                <w:rFonts w:hint="eastAsia" w:ascii="宋体" w:hAnsi="宋体" w:cs="宋体"/>
                <w:b/>
                <w:bCs/>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819" w:type="dxa"/>
            <w:noWrap w:val="0"/>
            <w:vAlign w:val="center"/>
          </w:tcPr>
          <w:p>
            <w:pPr>
              <w:widowControl/>
              <w:jc w:val="center"/>
              <w:rPr>
                <w:rFonts w:ascii="宋体" w:hAnsi="宋体" w:cs="宋体"/>
                <w:sz w:val="20"/>
              </w:rPr>
            </w:pPr>
            <w:r>
              <w:rPr>
                <w:rFonts w:hint="eastAsia" w:ascii="宋体" w:hAnsi="宋体" w:cs="宋体"/>
                <w:sz w:val="20"/>
              </w:rPr>
              <w:t>2</w:t>
            </w:r>
          </w:p>
        </w:tc>
        <w:tc>
          <w:tcPr>
            <w:tcW w:w="1472" w:type="dxa"/>
            <w:noWrap w:val="0"/>
            <w:vAlign w:val="center"/>
          </w:tcPr>
          <w:p>
            <w:pPr>
              <w:widowControl/>
              <w:jc w:val="center"/>
              <w:rPr>
                <w:rFonts w:ascii="宋体" w:hAnsi="宋体" w:cs="宋体"/>
                <w:color w:val="000000"/>
                <w:sz w:val="20"/>
              </w:rPr>
            </w:pPr>
            <w:r>
              <w:rPr>
                <w:rFonts w:hint="eastAsia" w:ascii="宋体" w:hAnsi="宋体" w:cs="宋体"/>
                <w:sz w:val="20"/>
              </w:rPr>
              <w:t>▲</w:t>
            </w:r>
            <w:r>
              <w:rPr>
                <w:rFonts w:hint="eastAsia" w:ascii="宋体" w:hAnsi="宋体" w:cs="宋体"/>
                <w:color w:val="000000"/>
                <w:sz w:val="20"/>
              </w:rPr>
              <w:t>恒定补光灯(含微电脑时控开关)</w:t>
            </w:r>
          </w:p>
        </w:tc>
        <w:tc>
          <w:tcPr>
            <w:tcW w:w="8089" w:type="dxa"/>
            <w:noWrap w:val="0"/>
            <w:vAlign w:val="top"/>
          </w:tcPr>
          <w:p>
            <w:pPr>
              <w:widowControl/>
              <w:jc w:val="left"/>
              <w:rPr>
                <w:rFonts w:ascii="宋体" w:hAnsi="宋体" w:cs="宋体"/>
                <w:sz w:val="20"/>
              </w:rPr>
            </w:pPr>
            <w:r>
              <w:rPr>
                <w:rFonts w:hint="eastAsia" w:ascii="宋体" w:hAnsi="宋体" w:cs="宋体"/>
                <w:sz w:val="20"/>
              </w:rPr>
              <w:t>暖光灯珠光源，≥28颗3W大功率LED，色温：3500K—4500K，光通量：≥3950LM，功耗：大于40W，工作温度：-30℃—80℃，配防炫目蜂窝灯罩。</w:t>
            </w:r>
          </w:p>
        </w:tc>
        <w:tc>
          <w:tcPr>
            <w:tcW w:w="1148" w:type="dxa"/>
            <w:noWrap w:val="0"/>
            <w:vAlign w:val="center"/>
          </w:tcPr>
          <w:p>
            <w:pPr>
              <w:jc w:val="center"/>
              <w:rPr>
                <w:rFonts w:ascii="宋体" w:hAnsi="宋体" w:cs="宋体"/>
                <w:color w:val="000000"/>
                <w:sz w:val="20"/>
              </w:rPr>
            </w:pPr>
            <w:r>
              <w:rPr>
                <w:rFonts w:hint="eastAsia" w:ascii="宋体" w:hAnsi="宋体" w:cs="宋体"/>
                <w:color w:val="000000"/>
                <w:sz w:val="20"/>
              </w:rPr>
              <w:t>亿嘉、中控、希士顿</w:t>
            </w:r>
          </w:p>
        </w:tc>
        <w:tc>
          <w:tcPr>
            <w:tcW w:w="819" w:type="dxa"/>
            <w:noWrap w:val="0"/>
            <w:vAlign w:val="center"/>
          </w:tcPr>
          <w:p>
            <w:pPr>
              <w:widowControl/>
              <w:jc w:val="center"/>
              <w:rPr>
                <w:rFonts w:ascii="宋体" w:hAnsi="宋体" w:cs="宋体"/>
                <w:color w:val="000000"/>
                <w:sz w:val="20"/>
              </w:rPr>
            </w:pPr>
            <w:r>
              <w:rPr>
                <w:rFonts w:hint="eastAsia" w:ascii="宋体" w:hAnsi="宋体" w:cs="宋体"/>
                <w:color w:val="000000"/>
                <w:sz w:val="20"/>
              </w:rPr>
              <w:t>750</w:t>
            </w:r>
          </w:p>
        </w:tc>
        <w:tc>
          <w:tcPr>
            <w:tcW w:w="813" w:type="dxa"/>
            <w:noWrap w:val="0"/>
            <w:vAlign w:val="center"/>
          </w:tcPr>
          <w:p>
            <w:pPr>
              <w:widowControl/>
              <w:jc w:val="center"/>
              <w:rPr>
                <w:rFonts w:ascii="宋体" w:hAnsi="宋体" w:cs="宋体"/>
                <w:color w:val="000000"/>
                <w:sz w:val="20"/>
              </w:rPr>
            </w:pPr>
            <w:r>
              <w:rPr>
                <w:rFonts w:hint="eastAsia" w:ascii="宋体" w:hAnsi="宋体" w:cs="宋体"/>
                <w:color w:val="000000"/>
                <w:sz w:val="20"/>
              </w:rPr>
              <w:t>台</w:t>
            </w:r>
          </w:p>
        </w:tc>
        <w:tc>
          <w:tcPr>
            <w:tcW w:w="810" w:type="dxa"/>
            <w:noWrap w:val="0"/>
            <w:vAlign w:val="top"/>
          </w:tcPr>
          <w:p>
            <w:pPr>
              <w:widowControl/>
              <w:jc w:val="center"/>
              <w:rPr>
                <w:rFonts w:hint="eastAsia" w:ascii="宋体" w:hAnsi="宋体" w:cs="宋体"/>
                <w:b/>
                <w:bCs/>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819" w:type="dxa"/>
            <w:noWrap w:val="0"/>
            <w:vAlign w:val="center"/>
          </w:tcPr>
          <w:p>
            <w:pPr>
              <w:widowControl/>
              <w:jc w:val="center"/>
              <w:rPr>
                <w:rFonts w:ascii="宋体" w:hAnsi="宋体" w:cs="宋体"/>
                <w:sz w:val="20"/>
              </w:rPr>
            </w:pPr>
            <w:r>
              <w:rPr>
                <w:rFonts w:hint="eastAsia" w:ascii="宋体" w:hAnsi="宋体" w:cs="宋体"/>
                <w:sz w:val="20"/>
              </w:rPr>
              <w:t>3</w:t>
            </w:r>
          </w:p>
        </w:tc>
        <w:tc>
          <w:tcPr>
            <w:tcW w:w="1472" w:type="dxa"/>
            <w:noWrap w:val="0"/>
            <w:vAlign w:val="center"/>
          </w:tcPr>
          <w:p>
            <w:pPr>
              <w:widowControl/>
              <w:jc w:val="center"/>
              <w:rPr>
                <w:rFonts w:ascii="宋体" w:hAnsi="宋体" w:cs="宋体"/>
                <w:color w:val="000000"/>
                <w:sz w:val="20"/>
              </w:rPr>
            </w:pPr>
            <w:r>
              <w:rPr>
                <w:rFonts w:hint="eastAsia" w:ascii="宋体" w:hAnsi="宋体" w:cs="宋体"/>
                <w:color w:val="000000"/>
                <w:sz w:val="20"/>
              </w:rPr>
              <w:t>稳压电源</w:t>
            </w:r>
          </w:p>
        </w:tc>
        <w:tc>
          <w:tcPr>
            <w:tcW w:w="8089" w:type="dxa"/>
            <w:noWrap w:val="0"/>
            <w:vAlign w:val="top"/>
          </w:tcPr>
          <w:p>
            <w:pPr>
              <w:widowControl/>
              <w:jc w:val="left"/>
              <w:rPr>
                <w:rFonts w:ascii="宋体" w:hAnsi="宋体" w:cs="宋体"/>
                <w:color w:val="000000"/>
                <w:sz w:val="20"/>
              </w:rPr>
            </w:pPr>
            <w:r>
              <w:rPr>
                <w:rFonts w:hint="eastAsia" w:ascii="宋体" w:hAnsi="宋体" w:cs="宋体"/>
                <w:color w:val="000000"/>
                <w:sz w:val="20"/>
              </w:rPr>
              <w:t>500w</w:t>
            </w:r>
          </w:p>
        </w:tc>
        <w:tc>
          <w:tcPr>
            <w:tcW w:w="1148" w:type="dxa"/>
            <w:noWrap w:val="0"/>
            <w:vAlign w:val="center"/>
          </w:tcPr>
          <w:p>
            <w:pPr>
              <w:jc w:val="center"/>
              <w:rPr>
                <w:rFonts w:ascii="宋体" w:hAnsi="宋体" w:cs="宋体"/>
                <w:color w:val="000000"/>
                <w:sz w:val="20"/>
              </w:rPr>
            </w:pPr>
            <w:r>
              <w:rPr>
                <w:rFonts w:hint="eastAsia" w:ascii="宋体" w:hAnsi="宋体" w:cs="宋体"/>
                <w:color w:val="000000"/>
                <w:sz w:val="20"/>
              </w:rPr>
              <w:t>定制</w:t>
            </w:r>
          </w:p>
        </w:tc>
        <w:tc>
          <w:tcPr>
            <w:tcW w:w="819" w:type="dxa"/>
            <w:noWrap w:val="0"/>
            <w:vAlign w:val="center"/>
          </w:tcPr>
          <w:p>
            <w:pPr>
              <w:widowControl/>
              <w:jc w:val="center"/>
              <w:rPr>
                <w:rFonts w:ascii="宋体" w:hAnsi="宋体" w:cs="宋体"/>
                <w:color w:val="000000"/>
                <w:sz w:val="20"/>
              </w:rPr>
            </w:pPr>
            <w:r>
              <w:rPr>
                <w:rFonts w:hint="eastAsia" w:ascii="宋体" w:hAnsi="宋体" w:cs="宋体"/>
                <w:color w:val="000000"/>
                <w:sz w:val="20"/>
              </w:rPr>
              <w:t>750</w:t>
            </w:r>
          </w:p>
        </w:tc>
        <w:tc>
          <w:tcPr>
            <w:tcW w:w="813" w:type="dxa"/>
            <w:noWrap w:val="0"/>
            <w:vAlign w:val="center"/>
          </w:tcPr>
          <w:p>
            <w:pPr>
              <w:widowControl/>
              <w:jc w:val="center"/>
              <w:rPr>
                <w:rFonts w:ascii="宋体" w:hAnsi="宋体" w:cs="宋体"/>
                <w:color w:val="000000"/>
                <w:sz w:val="20"/>
              </w:rPr>
            </w:pPr>
            <w:r>
              <w:rPr>
                <w:rFonts w:hint="eastAsia" w:ascii="宋体" w:hAnsi="宋体" w:cs="宋体"/>
                <w:color w:val="000000"/>
                <w:sz w:val="20"/>
              </w:rPr>
              <w:t>台</w:t>
            </w:r>
          </w:p>
        </w:tc>
        <w:tc>
          <w:tcPr>
            <w:tcW w:w="810" w:type="dxa"/>
            <w:noWrap w:val="0"/>
            <w:vAlign w:val="top"/>
          </w:tcPr>
          <w:p>
            <w:pPr>
              <w:widowControl/>
              <w:jc w:val="center"/>
              <w:rPr>
                <w:rFonts w:hint="eastAsia" w:ascii="宋体" w:hAnsi="宋体" w:cs="宋体"/>
                <w:b/>
                <w:bCs/>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819" w:type="dxa"/>
            <w:noWrap w:val="0"/>
            <w:vAlign w:val="center"/>
          </w:tcPr>
          <w:p>
            <w:pPr>
              <w:widowControl/>
              <w:jc w:val="center"/>
              <w:rPr>
                <w:rFonts w:ascii="宋体" w:hAnsi="宋体" w:cs="宋体"/>
                <w:sz w:val="20"/>
              </w:rPr>
            </w:pPr>
            <w:r>
              <w:rPr>
                <w:rFonts w:hint="eastAsia" w:ascii="宋体" w:hAnsi="宋体" w:cs="宋体"/>
                <w:sz w:val="20"/>
              </w:rPr>
              <w:t>4</w:t>
            </w:r>
          </w:p>
        </w:tc>
        <w:tc>
          <w:tcPr>
            <w:tcW w:w="1472" w:type="dxa"/>
            <w:noWrap w:val="0"/>
            <w:vAlign w:val="center"/>
          </w:tcPr>
          <w:p>
            <w:pPr>
              <w:widowControl/>
              <w:jc w:val="center"/>
              <w:rPr>
                <w:rFonts w:ascii="宋体" w:hAnsi="宋体" w:cs="宋体"/>
                <w:color w:val="000000"/>
                <w:sz w:val="20"/>
              </w:rPr>
            </w:pPr>
            <w:r>
              <w:rPr>
                <w:rFonts w:hint="eastAsia" w:ascii="宋体" w:hAnsi="宋体" w:cs="宋体"/>
                <w:color w:val="000000"/>
                <w:sz w:val="20"/>
              </w:rPr>
              <w:t>接地极</w:t>
            </w:r>
          </w:p>
        </w:tc>
        <w:tc>
          <w:tcPr>
            <w:tcW w:w="8089" w:type="dxa"/>
            <w:noWrap w:val="0"/>
            <w:vAlign w:val="top"/>
          </w:tcPr>
          <w:p>
            <w:pPr>
              <w:widowControl/>
              <w:jc w:val="left"/>
              <w:rPr>
                <w:rFonts w:ascii="宋体" w:hAnsi="宋体" w:cs="宋体"/>
                <w:color w:val="000000"/>
                <w:sz w:val="20"/>
              </w:rPr>
            </w:pPr>
            <w:r>
              <w:rPr>
                <w:rFonts w:hint="eastAsia" w:ascii="宋体" w:hAnsi="宋体" w:cs="宋体"/>
                <w:color w:val="000000"/>
                <w:sz w:val="20"/>
              </w:rPr>
              <w:t>L50*5*2500镀锌角铁；BVR16导线等，接地电阻≤10Ω</w:t>
            </w:r>
          </w:p>
        </w:tc>
        <w:tc>
          <w:tcPr>
            <w:tcW w:w="1148" w:type="dxa"/>
            <w:noWrap w:val="0"/>
            <w:vAlign w:val="center"/>
          </w:tcPr>
          <w:p>
            <w:pPr>
              <w:ind w:hanging="130"/>
              <w:jc w:val="center"/>
              <w:rPr>
                <w:rFonts w:ascii="宋体" w:hAnsi="宋体" w:cs="宋体"/>
                <w:color w:val="000000"/>
                <w:sz w:val="20"/>
              </w:rPr>
            </w:pPr>
            <w:r>
              <w:rPr>
                <w:rFonts w:hint="eastAsia" w:ascii="宋体" w:hAnsi="宋体" w:cs="宋体"/>
                <w:color w:val="000000"/>
                <w:sz w:val="20"/>
              </w:rPr>
              <w:t xml:space="preserve"> 定制</w:t>
            </w:r>
          </w:p>
        </w:tc>
        <w:tc>
          <w:tcPr>
            <w:tcW w:w="819" w:type="dxa"/>
            <w:noWrap w:val="0"/>
            <w:vAlign w:val="center"/>
          </w:tcPr>
          <w:p>
            <w:pPr>
              <w:widowControl/>
              <w:jc w:val="center"/>
              <w:rPr>
                <w:rFonts w:ascii="宋体" w:hAnsi="宋体" w:cs="宋体"/>
                <w:color w:val="000000"/>
                <w:sz w:val="20"/>
              </w:rPr>
            </w:pPr>
            <w:r>
              <w:rPr>
                <w:rFonts w:hint="eastAsia" w:ascii="宋体" w:hAnsi="宋体" w:cs="宋体"/>
                <w:color w:val="000000"/>
                <w:sz w:val="20"/>
              </w:rPr>
              <w:t>750</w:t>
            </w:r>
          </w:p>
        </w:tc>
        <w:tc>
          <w:tcPr>
            <w:tcW w:w="813" w:type="dxa"/>
            <w:noWrap w:val="0"/>
            <w:vAlign w:val="center"/>
          </w:tcPr>
          <w:p>
            <w:pPr>
              <w:widowControl/>
              <w:jc w:val="center"/>
              <w:rPr>
                <w:rFonts w:ascii="宋体" w:hAnsi="宋体" w:cs="宋体"/>
                <w:color w:val="000000"/>
                <w:sz w:val="20"/>
              </w:rPr>
            </w:pPr>
            <w:r>
              <w:rPr>
                <w:rFonts w:hint="eastAsia" w:ascii="宋体" w:hAnsi="宋体" w:cs="宋体"/>
                <w:color w:val="000000"/>
                <w:sz w:val="20"/>
              </w:rPr>
              <w:t>套</w:t>
            </w:r>
          </w:p>
        </w:tc>
        <w:tc>
          <w:tcPr>
            <w:tcW w:w="810" w:type="dxa"/>
            <w:noWrap w:val="0"/>
            <w:vAlign w:val="top"/>
          </w:tcPr>
          <w:p>
            <w:pPr>
              <w:widowControl/>
              <w:jc w:val="center"/>
              <w:rPr>
                <w:rFonts w:hint="eastAsia" w:ascii="宋体" w:hAnsi="宋体" w:cs="宋体"/>
                <w:b/>
                <w:bCs/>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819" w:type="dxa"/>
            <w:noWrap w:val="0"/>
            <w:vAlign w:val="center"/>
          </w:tcPr>
          <w:p>
            <w:pPr>
              <w:widowControl/>
              <w:jc w:val="center"/>
              <w:rPr>
                <w:rFonts w:ascii="宋体" w:hAnsi="宋体" w:cs="宋体"/>
                <w:sz w:val="20"/>
              </w:rPr>
            </w:pPr>
            <w:r>
              <w:rPr>
                <w:rFonts w:hint="eastAsia" w:ascii="宋体" w:hAnsi="宋体" w:cs="宋体"/>
                <w:sz w:val="20"/>
              </w:rPr>
              <w:t>5</w:t>
            </w:r>
          </w:p>
        </w:tc>
        <w:tc>
          <w:tcPr>
            <w:tcW w:w="1472" w:type="dxa"/>
            <w:noWrap w:val="0"/>
            <w:vAlign w:val="center"/>
          </w:tcPr>
          <w:p>
            <w:pPr>
              <w:widowControl/>
              <w:jc w:val="center"/>
              <w:rPr>
                <w:rFonts w:ascii="宋体" w:hAnsi="宋体" w:cs="宋体"/>
                <w:color w:val="000000"/>
                <w:sz w:val="20"/>
              </w:rPr>
            </w:pPr>
            <w:r>
              <w:rPr>
                <w:rFonts w:hint="eastAsia" w:ascii="宋体" w:hAnsi="宋体" w:cs="宋体"/>
                <w:color w:val="000000"/>
                <w:sz w:val="20"/>
              </w:rPr>
              <w:t>人脸抓拍基础立杆</w:t>
            </w:r>
          </w:p>
        </w:tc>
        <w:tc>
          <w:tcPr>
            <w:tcW w:w="8089" w:type="dxa"/>
            <w:noWrap w:val="0"/>
            <w:vAlign w:val="top"/>
          </w:tcPr>
          <w:p>
            <w:pPr>
              <w:widowControl/>
              <w:jc w:val="left"/>
              <w:rPr>
                <w:rFonts w:hint="eastAsia" w:ascii="宋体" w:hAnsi="宋体" w:cs="宋体"/>
                <w:color w:val="000000"/>
                <w:sz w:val="20"/>
              </w:rPr>
            </w:pPr>
            <w:r>
              <w:rPr>
                <w:rFonts w:hint="eastAsia" w:ascii="宋体" w:hAnsi="宋体" w:cs="宋体"/>
                <w:color w:val="000000"/>
                <w:sz w:val="20"/>
              </w:rPr>
              <w:t>立杆要求如下： 立杆高度4.0-4.5m，正六角型结构，摄象机安装位置与立杆垂直线之间水平距离≥1M的比例约为4：3：3。立杆下端管径应在180mm±10mm上端管径应在100mm±5mm,管壁厚度应≥4mm。杆体在40米/秒的风速条件下，不应发生明显抖动、严重歪斜或永久性变杆体需牢固、美观，表面镀锌喷塑。</w:t>
            </w:r>
          </w:p>
          <w:p>
            <w:pPr>
              <w:adjustRightInd w:val="0"/>
              <w:snapToGrid w:val="0"/>
              <w:spacing w:line="300" w:lineRule="auto"/>
              <w:rPr>
                <w:rFonts w:hint="eastAsia" w:ascii="宋体" w:hAnsi="宋体" w:cs="宋体"/>
                <w:color w:val="000000"/>
                <w:sz w:val="20"/>
              </w:rPr>
            </w:pPr>
            <w:r>
              <w:rPr>
                <w:rFonts w:hint="eastAsia" w:ascii="宋体" w:hAnsi="宋体" w:cs="宋体"/>
                <w:color w:val="000000"/>
                <w:sz w:val="20"/>
              </w:rPr>
              <w:t>基础要求：设计安装立杆的路口必须先灌筑基础。</w:t>
            </w:r>
            <w:r>
              <w:rPr>
                <w:rFonts w:ascii="宋体" w:hAnsi="宋体" w:cs="宋体"/>
                <w:color w:val="000000"/>
                <w:sz w:val="20"/>
              </w:rPr>
              <w:t>要求</w:t>
            </w:r>
            <w:r>
              <w:rPr>
                <w:rFonts w:hint="eastAsia" w:ascii="宋体" w:hAnsi="宋体" w:cs="宋体"/>
                <w:color w:val="000000"/>
                <w:sz w:val="20"/>
              </w:rPr>
              <w:t>采用</w:t>
            </w:r>
            <w:r>
              <w:rPr>
                <w:rFonts w:ascii="宋体" w:hAnsi="宋体" w:cs="宋体"/>
                <w:color w:val="000000"/>
                <w:sz w:val="20"/>
              </w:rPr>
              <w:t>商品砼</w:t>
            </w:r>
            <w:r>
              <w:rPr>
                <w:rFonts w:hint="eastAsia" w:ascii="宋体" w:hAnsi="宋体" w:cs="宋体"/>
                <w:color w:val="000000"/>
                <w:sz w:val="20"/>
              </w:rPr>
              <w:t>，基础深度应在1.0米左右，基础口径大于800mm*800mm。</w:t>
            </w:r>
          </w:p>
        </w:tc>
        <w:tc>
          <w:tcPr>
            <w:tcW w:w="1148" w:type="dxa"/>
            <w:noWrap w:val="0"/>
            <w:vAlign w:val="center"/>
          </w:tcPr>
          <w:p>
            <w:pPr>
              <w:ind w:firstLine="200" w:firstLineChars="100"/>
              <w:rPr>
                <w:rFonts w:ascii="宋体" w:hAnsi="宋体" w:cs="宋体"/>
                <w:color w:val="000000"/>
                <w:sz w:val="20"/>
              </w:rPr>
            </w:pPr>
            <w:r>
              <w:rPr>
                <w:rFonts w:hint="eastAsia" w:ascii="宋体" w:hAnsi="宋体" w:cs="宋体"/>
                <w:color w:val="000000"/>
                <w:sz w:val="20"/>
              </w:rPr>
              <w:t>定制</w:t>
            </w:r>
          </w:p>
        </w:tc>
        <w:tc>
          <w:tcPr>
            <w:tcW w:w="819" w:type="dxa"/>
            <w:noWrap w:val="0"/>
            <w:vAlign w:val="center"/>
          </w:tcPr>
          <w:p>
            <w:pPr>
              <w:widowControl/>
              <w:jc w:val="center"/>
              <w:rPr>
                <w:rFonts w:ascii="宋体" w:hAnsi="宋体" w:cs="宋体"/>
                <w:color w:val="000000"/>
                <w:sz w:val="20"/>
              </w:rPr>
            </w:pPr>
            <w:r>
              <w:rPr>
                <w:rFonts w:hint="eastAsia" w:ascii="宋体" w:hAnsi="宋体" w:cs="宋体"/>
                <w:color w:val="000000"/>
                <w:sz w:val="20"/>
              </w:rPr>
              <w:t>750</w:t>
            </w:r>
          </w:p>
        </w:tc>
        <w:tc>
          <w:tcPr>
            <w:tcW w:w="813" w:type="dxa"/>
            <w:noWrap w:val="0"/>
            <w:vAlign w:val="center"/>
          </w:tcPr>
          <w:p>
            <w:pPr>
              <w:widowControl/>
              <w:jc w:val="center"/>
              <w:rPr>
                <w:rFonts w:ascii="宋体" w:hAnsi="宋体" w:cs="宋体"/>
                <w:color w:val="000000"/>
                <w:sz w:val="20"/>
              </w:rPr>
            </w:pPr>
            <w:r>
              <w:rPr>
                <w:rFonts w:hint="eastAsia" w:ascii="宋体" w:hAnsi="宋体" w:cs="宋体"/>
                <w:color w:val="000000"/>
                <w:sz w:val="20"/>
              </w:rPr>
              <w:t>套</w:t>
            </w:r>
          </w:p>
        </w:tc>
        <w:tc>
          <w:tcPr>
            <w:tcW w:w="810" w:type="dxa"/>
            <w:noWrap w:val="0"/>
            <w:vAlign w:val="top"/>
          </w:tcPr>
          <w:p>
            <w:pPr>
              <w:widowControl/>
              <w:jc w:val="center"/>
              <w:rPr>
                <w:rFonts w:hint="eastAsia" w:ascii="宋体" w:hAnsi="宋体" w:cs="宋体"/>
                <w:b/>
                <w:bCs/>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819" w:type="dxa"/>
            <w:noWrap w:val="0"/>
            <w:vAlign w:val="center"/>
          </w:tcPr>
          <w:p>
            <w:pPr>
              <w:widowControl/>
              <w:jc w:val="center"/>
              <w:rPr>
                <w:rFonts w:ascii="宋体" w:hAnsi="宋体" w:cs="宋体"/>
                <w:sz w:val="20"/>
              </w:rPr>
            </w:pPr>
            <w:r>
              <w:rPr>
                <w:rFonts w:hint="eastAsia" w:ascii="宋体" w:hAnsi="宋体" w:cs="宋体"/>
                <w:sz w:val="20"/>
              </w:rPr>
              <w:t>6</w:t>
            </w:r>
          </w:p>
        </w:tc>
        <w:tc>
          <w:tcPr>
            <w:tcW w:w="1472" w:type="dxa"/>
            <w:noWrap w:val="0"/>
            <w:vAlign w:val="center"/>
          </w:tcPr>
          <w:p>
            <w:pPr>
              <w:widowControl/>
              <w:jc w:val="center"/>
              <w:rPr>
                <w:rFonts w:ascii="宋体" w:hAnsi="宋体" w:cs="宋体"/>
                <w:color w:val="000000"/>
                <w:sz w:val="20"/>
              </w:rPr>
            </w:pPr>
            <w:r>
              <w:rPr>
                <w:rFonts w:hint="eastAsia" w:ascii="宋体" w:hAnsi="宋体" w:cs="宋体"/>
                <w:color w:val="000000"/>
                <w:sz w:val="20"/>
              </w:rPr>
              <w:t>抱杆机箱</w:t>
            </w:r>
          </w:p>
        </w:tc>
        <w:tc>
          <w:tcPr>
            <w:tcW w:w="8089" w:type="dxa"/>
            <w:noWrap w:val="0"/>
            <w:vAlign w:val="top"/>
          </w:tcPr>
          <w:p>
            <w:pPr>
              <w:widowControl/>
              <w:jc w:val="left"/>
              <w:rPr>
                <w:rFonts w:ascii="宋体" w:hAnsi="宋体" w:cs="宋体"/>
                <w:color w:val="000000"/>
                <w:sz w:val="20"/>
              </w:rPr>
            </w:pPr>
            <w:r>
              <w:rPr>
                <w:rFonts w:hint="eastAsia" w:ascii="宋体" w:hAnsi="宋体" w:cs="宋体"/>
                <w:color w:val="000000"/>
                <w:sz w:val="20"/>
              </w:rPr>
              <w:t>450*350*250全不锈钢制作、机柜内壁隔热膜处理，45度以上高温强力换气扇自动启动</w:t>
            </w:r>
          </w:p>
        </w:tc>
        <w:tc>
          <w:tcPr>
            <w:tcW w:w="1148" w:type="dxa"/>
            <w:noWrap w:val="0"/>
            <w:vAlign w:val="center"/>
          </w:tcPr>
          <w:p>
            <w:pPr>
              <w:ind w:firstLine="200" w:firstLineChars="100"/>
              <w:rPr>
                <w:rFonts w:ascii="宋体" w:hAnsi="宋体" w:cs="宋体"/>
                <w:color w:val="000000"/>
                <w:sz w:val="20"/>
              </w:rPr>
            </w:pPr>
            <w:r>
              <w:rPr>
                <w:rFonts w:hint="eastAsia" w:ascii="宋体" w:hAnsi="宋体" w:cs="宋体"/>
                <w:color w:val="000000"/>
                <w:sz w:val="20"/>
              </w:rPr>
              <w:t>定制</w:t>
            </w:r>
          </w:p>
        </w:tc>
        <w:tc>
          <w:tcPr>
            <w:tcW w:w="819" w:type="dxa"/>
            <w:noWrap w:val="0"/>
            <w:vAlign w:val="center"/>
          </w:tcPr>
          <w:p>
            <w:pPr>
              <w:widowControl/>
              <w:jc w:val="center"/>
              <w:rPr>
                <w:rFonts w:ascii="宋体" w:hAnsi="宋体" w:cs="宋体"/>
                <w:color w:val="000000"/>
                <w:sz w:val="20"/>
              </w:rPr>
            </w:pPr>
            <w:r>
              <w:rPr>
                <w:rFonts w:hint="eastAsia" w:ascii="宋体" w:hAnsi="宋体" w:cs="宋体"/>
                <w:color w:val="000000"/>
                <w:sz w:val="20"/>
              </w:rPr>
              <w:t>750</w:t>
            </w:r>
          </w:p>
        </w:tc>
        <w:tc>
          <w:tcPr>
            <w:tcW w:w="813" w:type="dxa"/>
            <w:noWrap w:val="0"/>
            <w:vAlign w:val="center"/>
          </w:tcPr>
          <w:p>
            <w:pPr>
              <w:widowControl/>
              <w:jc w:val="center"/>
              <w:rPr>
                <w:rFonts w:ascii="宋体" w:hAnsi="宋体" w:cs="宋体"/>
                <w:color w:val="000000"/>
                <w:sz w:val="20"/>
              </w:rPr>
            </w:pPr>
            <w:r>
              <w:rPr>
                <w:rFonts w:hint="eastAsia" w:ascii="宋体" w:hAnsi="宋体" w:cs="宋体"/>
                <w:color w:val="000000"/>
                <w:sz w:val="20"/>
              </w:rPr>
              <w:t>套</w:t>
            </w:r>
          </w:p>
        </w:tc>
        <w:tc>
          <w:tcPr>
            <w:tcW w:w="810" w:type="dxa"/>
            <w:noWrap w:val="0"/>
            <w:vAlign w:val="top"/>
          </w:tcPr>
          <w:p>
            <w:pPr>
              <w:widowControl/>
              <w:jc w:val="center"/>
              <w:rPr>
                <w:rFonts w:hint="eastAsia" w:ascii="宋体" w:hAnsi="宋体" w:cs="宋体"/>
                <w:b/>
                <w:bCs/>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819" w:type="dxa"/>
            <w:noWrap w:val="0"/>
            <w:vAlign w:val="center"/>
          </w:tcPr>
          <w:p>
            <w:pPr>
              <w:widowControl/>
              <w:jc w:val="center"/>
              <w:rPr>
                <w:rFonts w:ascii="宋体" w:hAnsi="宋体" w:cs="宋体"/>
                <w:sz w:val="20"/>
              </w:rPr>
            </w:pPr>
            <w:r>
              <w:rPr>
                <w:rFonts w:hint="eastAsia" w:ascii="宋体" w:hAnsi="宋体" w:cs="宋体"/>
                <w:sz w:val="20"/>
              </w:rPr>
              <w:t>7</w:t>
            </w:r>
          </w:p>
        </w:tc>
        <w:tc>
          <w:tcPr>
            <w:tcW w:w="1472" w:type="dxa"/>
            <w:noWrap w:val="0"/>
            <w:vAlign w:val="center"/>
          </w:tcPr>
          <w:p>
            <w:pPr>
              <w:widowControl/>
              <w:jc w:val="center"/>
              <w:rPr>
                <w:rFonts w:ascii="宋体" w:hAnsi="宋体" w:cs="宋体"/>
                <w:color w:val="000000"/>
                <w:sz w:val="20"/>
              </w:rPr>
            </w:pPr>
            <w:r>
              <w:rPr>
                <w:rFonts w:hint="eastAsia" w:ascii="宋体" w:hAnsi="宋体" w:cs="宋体"/>
                <w:color w:val="000000"/>
                <w:sz w:val="20"/>
              </w:rPr>
              <w:t>电源防雷器</w:t>
            </w:r>
          </w:p>
        </w:tc>
        <w:tc>
          <w:tcPr>
            <w:tcW w:w="8089" w:type="dxa"/>
            <w:noWrap w:val="0"/>
            <w:vAlign w:val="top"/>
          </w:tcPr>
          <w:p>
            <w:pPr>
              <w:widowControl/>
              <w:jc w:val="left"/>
              <w:rPr>
                <w:rFonts w:ascii="宋体" w:hAnsi="宋体" w:cs="宋体"/>
                <w:color w:val="000000"/>
                <w:sz w:val="20"/>
              </w:rPr>
            </w:pPr>
            <w:r>
              <w:rPr>
                <w:rFonts w:hint="eastAsia" w:ascii="宋体" w:hAnsi="宋体" w:cs="宋体"/>
                <w:color w:val="000000"/>
                <w:sz w:val="20"/>
              </w:rPr>
              <w:t>最大持续工作电压Uc：275V，额定工作电压Un：单相220V/50Hz，最大放电电流Imax（8/20μs）：20KA，标称放电电流In（8/20μs）：10KA，电压保护水平Up：1.25KV，响应时间Ta：25ns，外型尺寸：标准模块 2P。</w:t>
            </w:r>
          </w:p>
        </w:tc>
        <w:tc>
          <w:tcPr>
            <w:tcW w:w="1148" w:type="dxa"/>
            <w:noWrap w:val="0"/>
            <w:vAlign w:val="center"/>
          </w:tcPr>
          <w:p>
            <w:pPr>
              <w:jc w:val="center"/>
              <w:rPr>
                <w:rFonts w:ascii="宋体" w:hAnsi="宋体" w:cs="宋体"/>
                <w:sz w:val="20"/>
              </w:rPr>
            </w:pPr>
            <w:r>
              <w:rPr>
                <w:rFonts w:hint="eastAsia" w:ascii="宋体" w:hAnsi="宋体" w:cs="宋体"/>
                <w:sz w:val="20"/>
              </w:rPr>
              <w:t>奥顿、雷晟、信达</w:t>
            </w:r>
          </w:p>
        </w:tc>
        <w:tc>
          <w:tcPr>
            <w:tcW w:w="819" w:type="dxa"/>
            <w:noWrap w:val="0"/>
            <w:vAlign w:val="center"/>
          </w:tcPr>
          <w:p>
            <w:pPr>
              <w:widowControl/>
              <w:jc w:val="center"/>
              <w:rPr>
                <w:rFonts w:ascii="宋体" w:hAnsi="宋体" w:cs="宋体"/>
                <w:color w:val="000000"/>
                <w:sz w:val="20"/>
              </w:rPr>
            </w:pPr>
            <w:r>
              <w:rPr>
                <w:rFonts w:hint="eastAsia" w:ascii="宋体" w:hAnsi="宋体" w:cs="宋体"/>
                <w:color w:val="000000"/>
                <w:sz w:val="20"/>
              </w:rPr>
              <w:t>750</w:t>
            </w:r>
          </w:p>
        </w:tc>
        <w:tc>
          <w:tcPr>
            <w:tcW w:w="813" w:type="dxa"/>
            <w:noWrap w:val="0"/>
            <w:vAlign w:val="center"/>
          </w:tcPr>
          <w:p>
            <w:pPr>
              <w:widowControl/>
              <w:jc w:val="center"/>
              <w:rPr>
                <w:rFonts w:ascii="宋体" w:hAnsi="宋体" w:cs="宋体"/>
                <w:color w:val="000000"/>
                <w:sz w:val="20"/>
              </w:rPr>
            </w:pPr>
            <w:r>
              <w:rPr>
                <w:rFonts w:hint="eastAsia" w:ascii="宋体" w:hAnsi="宋体" w:cs="宋体"/>
                <w:color w:val="000000"/>
                <w:sz w:val="20"/>
              </w:rPr>
              <w:t>只</w:t>
            </w:r>
          </w:p>
        </w:tc>
        <w:tc>
          <w:tcPr>
            <w:tcW w:w="810" w:type="dxa"/>
            <w:noWrap w:val="0"/>
            <w:vAlign w:val="top"/>
          </w:tcPr>
          <w:p>
            <w:pPr>
              <w:widowControl/>
              <w:jc w:val="center"/>
              <w:rPr>
                <w:rFonts w:hint="eastAsia" w:ascii="宋体" w:hAnsi="宋体" w:cs="宋体"/>
                <w:b/>
                <w:bCs/>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819" w:type="dxa"/>
            <w:noWrap w:val="0"/>
            <w:vAlign w:val="center"/>
          </w:tcPr>
          <w:p>
            <w:pPr>
              <w:widowControl/>
              <w:jc w:val="center"/>
              <w:rPr>
                <w:rFonts w:ascii="宋体" w:hAnsi="宋体" w:cs="宋体"/>
                <w:sz w:val="20"/>
              </w:rPr>
            </w:pPr>
            <w:r>
              <w:rPr>
                <w:rFonts w:hint="eastAsia" w:ascii="宋体" w:hAnsi="宋体" w:cs="宋体"/>
                <w:sz w:val="20"/>
              </w:rPr>
              <w:t>8</w:t>
            </w:r>
          </w:p>
        </w:tc>
        <w:tc>
          <w:tcPr>
            <w:tcW w:w="1472" w:type="dxa"/>
            <w:noWrap w:val="0"/>
            <w:vAlign w:val="center"/>
          </w:tcPr>
          <w:p>
            <w:pPr>
              <w:widowControl/>
              <w:jc w:val="center"/>
              <w:rPr>
                <w:rFonts w:ascii="宋体" w:hAnsi="宋体" w:cs="宋体"/>
                <w:color w:val="000000"/>
                <w:sz w:val="20"/>
              </w:rPr>
            </w:pPr>
            <w:r>
              <w:rPr>
                <w:rFonts w:hint="eastAsia" w:ascii="宋体" w:hAnsi="宋体" w:cs="宋体"/>
                <w:color w:val="000000"/>
                <w:sz w:val="20"/>
              </w:rPr>
              <w:t>电源接入</w:t>
            </w:r>
          </w:p>
        </w:tc>
        <w:tc>
          <w:tcPr>
            <w:tcW w:w="8089" w:type="dxa"/>
            <w:noWrap w:val="0"/>
            <w:vAlign w:val="top"/>
          </w:tcPr>
          <w:p>
            <w:pPr>
              <w:widowControl/>
              <w:jc w:val="left"/>
              <w:rPr>
                <w:rFonts w:ascii="宋体" w:hAnsi="宋体" w:cs="宋体"/>
                <w:color w:val="000000"/>
                <w:sz w:val="20"/>
              </w:rPr>
            </w:pPr>
            <w:r>
              <w:rPr>
                <w:rFonts w:hint="eastAsia" w:ascii="宋体" w:hAnsi="宋体" w:cs="宋体"/>
                <w:color w:val="000000"/>
                <w:sz w:val="20"/>
              </w:rPr>
              <w:t>VV2*4，从电源接入处至监控点，配电箱等及前端取电的道路、绿化挖掘的修复及赔偿等</w:t>
            </w:r>
          </w:p>
        </w:tc>
        <w:tc>
          <w:tcPr>
            <w:tcW w:w="1148" w:type="dxa"/>
            <w:noWrap w:val="0"/>
            <w:vAlign w:val="center"/>
          </w:tcPr>
          <w:p>
            <w:pPr>
              <w:jc w:val="center"/>
              <w:rPr>
                <w:rFonts w:ascii="宋体" w:hAnsi="宋体" w:cs="宋体"/>
                <w:sz w:val="20"/>
              </w:rPr>
            </w:pPr>
            <w:r>
              <w:rPr>
                <w:rFonts w:hint="eastAsia" w:ascii="宋体" w:hAnsi="宋体" w:cs="宋体"/>
                <w:sz w:val="20"/>
              </w:rPr>
              <w:t>定制</w:t>
            </w:r>
          </w:p>
        </w:tc>
        <w:tc>
          <w:tcPr>
            <w:tcW w:w="819" w:type="dxa"/>
            <w:noWrap w:val="0"/>
            <w:vAlign w:val="center"/>
          </w:tcPr>
          <w:p>
            <w:pPr>
              <w:widowControl/>
              <w:jc w:val="center"/>
              <w:rPr>
                <w:rFonts w:ascii="宋体" w:hAnsi="宋体" w:cs="宋体"/>
                <w:color w:val="000000"/>
                <w:sz w:val="20"/>
              </w:rPr>
            </w:pPr>
            <w:r>
              <w:rPr>
                <w:rFonts w:hint="eastAsia" w:ascii="宋体" w:hAnsi="宋体" w:cs="宋体"/>
                <w:color w:val="000000"/>
                <w:sz w:val="20"/>
              </w:rPr>
              <w:t>750</w:t>
            </w:r>
          </w:p>
        </w:tc>
        <w:tc>
          <w:tcPr>
            <w:tcW w:w="813" w:type="dxa"/>
            <w:noWrap w:val="0"/>
            <w:vAlign w:val="center"/>
          </w:tcPr>
          <w:p>
            <w:pPr>
              <w:widowControl/>
              <w:jc w:val="center"/>
              <w:rPr>
                <w:rFonts w:ascii="宋体" w:hAnsi="宋体" w:cs="宋体"/>
                <w:color w:val="000000"/>
                <w:sz w:val="20"/>
              </w:rPr>
            </w:pPr>
            <w:r>
              <w:rPr>
                <w:rFonts w:hint="eastAsia" w:ascii="宋体" w:hAnsi="宋体" w:cs="宋体"/>
                <w:color w:val="000000"/>
                <w:sz w:val="20"/>
              </w:rPr>
              <w:t>套</w:t>
            </w:r>
          </w:p>
        </w:tc>
        <w:tc>
          <w:tcPr>
            <w:tcW w:w="810" w:type="dxa"/>
            <w:noWrap w:val="0"/>
            <w:vAlign w:val="top"/>
          </w:tcPr>
          <w:p>
            <w:pPr>
              <w:widowControl/>
              <w:jc w:val="center"/>
              <w:rPr>
                <w:rFonts w:hint="eastAsia" w:ascii="宋体" w:hAnsi="宋体" w:cs="宋体"/>
                <w:b/>
                <w:bCs/>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819" w:type="dxa"/>
            <w:noWrap w:val="0"/>
            <w:vAlign w:val="center"/>
          </w:tcPr>
          <w:p>
            <w:pPr>
              <w:widowControl/>
              <w:jc w:val="center"/>
              <w:rPr>
                <w:rFonts w:ascii="宋体" w:hAnsi="宋体" w:cs="宋体"/>
                <w:sz w:val="20"/>
              </w:rPr>
            </w:pPr>
            <w:r>
              <w:rPr>
                <w:rFonts w:hint="eastAsia" w:ascii="宋体" w:hAnsi="宋体" w:cs="宋体"/>
                <w:sz w:val="20"/>
              </w:rPr>
              <w:t>9</w:t>
            </w:r>
          </w:p>
        </w:tc>
        <w:tc>
          <w:tcPr>
            <w:tcW w:w="1472" w:type="dxa"/>
            <w:noWrap w:val="0"/>
            <w:vAlign w:val="center"/>
          </w:tcPr>
          <w:p>
            <w:pPr>
              <w:widowControl/>
              <w:jc w:val="center"/>
              <w:rPr>
                <w:rFonts w:ascii="宋体" w:hAnsi="宋体" w:cs="宋体"/>
                <w:color w:val="000000"/>
                <w:sz w:val="20"/>
              </w:rPr>
            </w:pPr>
            <w:r>
              <w:rPr>
                <w:rFonts w:hint="eastAsia" w:ascii="宋体" w:hAnsi="宋体" w:cs="宋体"/>
                <w:color w:val="000000"/>
                <w:sz w:val="20"/>
              </w:rPr>
              <w:t>辅助材料</w:t>
            </w:r>
          </w:p>
        </w:tc>
        <w:tc>
          <w:tcPr>
            <w:tcW w:w="8089" w:type="dxa"/>
            <w:noWrap w:val="0"/>
            <w:vAlign w:val="top"/>
          </w:tcPr>
          <w:p>
            <w:pPr>
              <w:widowControl/>
              <w:jc w:val="left"/>
              <w:rPr>
                <w:rFonts w:ascii="宋体" w:hAnsi="宋体" w:cs="宋体"/>
                <w:color w:val="000000"/>
                <w:sz w:val="20"/>
              </w:rPr>
            </w:pPr>
            <w:r>
              <w:rPr>
                <w:rFonts w:hint="eastAsia" w:ascii="宋体" w:hAnsi="宋体" w:cs="宋体"/>
                <w:color w:val="000000"/>
                <w:sz w:val="20"/>
              </w:rPr>
              <w:t>各类抱箍、支架、空开及各类接插件等</w:t>
            </w:r>
          </w:p>
        </w:tc>
        <w:tc>
          <w:tcPr>
            <w:tcW w:w="1148" w:type="dxa"/>
            <w:noWrap w:val="0"/>
            <w:vAlign w:val="center"/>
          </w:tcPr>
          <w:p>
            <w:pPr>
              <w:jc w:val="center"/>
              <w:rPr>
                <w:rFonts w:ascii="宋体" w:hAnsi="宋体" w:cs="宋体"/>
                <w:color w:val="000000"/>
                <w:sz w:val="20"/>
              </w:rPr>
            </w:pPr>
            <w:r>
              <w:rPr>
                <w:rFonts w:hint="eastAsia" w:ascii="宋体" w:hAnsi="宋体" w:cs="宋体"/>
                <w:color w:val="000000"/>
                <w:sz w:val="20"/>
              </w:rPr>
              <w:t>定制</w:t>
            </w:r>
          </w:p>
        </w:tc>
        <w:tc>
          <w:tcPr>
            <w:tcW w:w="819" w:type="dxa"/>
            <w:noWrap w:val="0"/>
            <w:vAlign w:val="center"/>
          </w:tcPr>
          <w:p>
            <w:pPr>
              <w:widowControl/>
              <w:jc w:val="center"/>
              <w:rPr>
                <w:rFonts w:ascii="宋体" w:hAnsi="宋体" w:cs="宋体"/>
                <w:color w:val="000000"/>
                <w:sz w:val="20"/>
              </w:rPr>
            </w:pPr>
            <w:r>
              <w:rPr>
                <w:rFonts w:hint="eastAsia" w:ascii="宋体" w:hAnsi="宋体" w:cs="宋体"/>
                <w:color w:val="000000"/>
                <w:sz w:val="20"/>
              </w:rPr>
              <w:t>750</w:t>
            </w:r>
          </w:p>
        </w:tc>
        <w:tc>
          <w:tcPr>
            <w:tcW w:w="813" w:type="dxa"/>
            <w:noWrap w:val="0"/>
            <w:vAlign w:val="center"/>
          </w:tcPr>
          <w:p>
            <w:pPr>
              <w:widowControl/>
              <w:jc w:val="center"/>
              <w:rPr>
                <w:rFonts w:ascii="宋体" w:hAnsi="宋体" w:cs="宋体"/>
                <w:color w:val="000000"/>
                <w:sz w:val="20"/>
              </w:rPr>
            </w:pPr>
            <w:r>
              <w:rPr>
                <w:rFonts w:hint="eastAsia" w:ascii="宋体" w:hAnsi="宋体" w:cs="宋体"/>
                <w:color w:val="000000"/>
                <w:sz w:val="20"/>
              </w:rPr>
              <w:t>套</w:t>
            </w:r>
          </w:p>
        </w:tc>
        <w:tc>
          <w:tcPr>
            <w:tcW w:w="810" w:type="dxa"/>
            <w:noWrap w:val="0"/>
            <w:vAlign w:val="top"/>
          </w:tcPr>
          <w:p>
            <w:pPr>
              <w:widowControl/>
              <w:jc w:val="center"/>
              <w:rPr>
                <w:rFonts w:hint="eastAsia" w:ascii="宋体" w:hAnsi="宋体" w:cs="宋体"/>
                <w:b/>
                <w:bCs/>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819" w:type="dxa"/>
            <w:noWrap w:val="0"/>
            <w:vAlign w:val="center"/>
          </w:tcPr>
          <w:p>
            <w:pPr>
              <w:widowControl/>
              <w:jc w:val="center"/>
              <w:rPr>
                <w:rFonts w:ascii="宋体" w:hAnsi="宋体" w:cs="宋体"/>
                <w:sz w:val="20"/>
              </w:rPr>
            </w:pPr>
            <w:r>
              <w:rPr>
                <w:rFonts w:hint="eastAsia" w:ascii="宋体" w:hAnsi="宋体" w:cs="宋体"/>
                <w:sz w:val="20"/>
              </w:rPr>
              <w:t>10</w:t>
            </w:r>
          </w:p>
        </w:tc>
        <w:tc>
          <w:tcPr>
            <w:tcW w:w="1472" w:type="dxa"/>
            <w:noWrap w:val="0"/>
            <w:vAlign w:val="center"/>
          </w:tcPr>
          <w:p>
            <w:pPr>
              <w:widowControl/>
              <w:jc w:val="center"/>
              <w:rPr>
                <w:rFonts w:ascii="宋体" w:hAnsi="宋体" w:cs="宋体"/>
                <w:color w:val="000000"/>
                <w:sz w:val="20"/>
              </w:rPr>
            </w:pPr>
            <w:r>
              <w:rPr>
                <w:rFonts w:hint="eastAsia" w:ascii="宋体" w:hAnsi="宋体" w:cs="宋体"/>
                <w:color w:val="000000"/>
                <w:sz w:val="20"/>
              </w:rPr>
              <w:t>前端安装调试</w:t>
            </w:r>
          </w:p>
        </w:tc>
        <w:tc>
          <w:tcPr>
            <w:tcW w:w="8089" w:type="dxa"/>
            <w:noWrap w:val="0"/>
            <w:vAlign w:val="top"/>
          </w:tcPr>
          <w:p>
            <w:pPr>
              <w:widowControl/>
              <w:jc w:val="left"/>
              <w:rPr>
                <w:rFonts w:ascii="宋体" w:hAnsi="宋体" w:cs="宋体"/>
                <w:color w:val="000000"/>
                <w:sz w:val="20"/>
              </w:rPr>
            </w:pPr>
            <w:r>
              <w:rPr>
                <w:rFonts w:hint="eastAsia" w:ascii="宋体" w:hAnsi="宋体" w:cs="宋体"/>
                <w:color w:val="000000"/>
                <w:sz w:val="20"/>
              </w:rPr>
              <w:t>视频+图片</w:t>
            </w:r>
          </w:p>
        </w:tc>
        <w:tc>
          <w:tcPr>
            <w:tcW w:w="1148" w:type="dxa"/>
            <w:noWrap w:val="0"/>
            <w:vAlign w:val="center"/>
          </w:tcPr>
          <w:p>
            <w:pPr>
              <w:jc w:val="center"/>
              <w:rPr>
                <w:rFonts w:ascii="宋体" w:hAnsi="宋体" w:cs="宋体"/>
                <w:color w:val="000000"/>
                <w:sz w:val="20"/>
              </w:rPr>
            </w:pPr>
            <w:r>
              <w:rPr>
                <w:rFonts w:hint="eastAsia" w:ascii="宋体" w:hAnsi="宋体" w:cs="宋体"/>
                <w:color w:val="000000"/>
                <w:sz w:val="20"/>
              </w:rPr>
              <w:t>定制</w:t>
            </w:r>
          </w:p>
        </w:tc>
        <w:tc>
          <w:tcPr>
            <w:tcW w:w="819" w:type="dxa"/>
            <w:noWrap w:val="0"/>
            <w:vAlign w:val="center"/>
          </w:tcPr>
          <w:p>
            <w:pPr>
              <w:widowControl/>
              <w:jc w:val="center"/>
              <w:rPr>
                <w:rFonts w:ascii="宋体" w:hAnsi="宋体" w:cs="宋体"/>
                <w:color w:val="000000"/>
                <w:sz w:val="20"/>
              </w:rPr>
            </w:pPr>
            <w:r>
              <w:rPr>
                <w:rFonts w:hint="eastAsia" w:ascii="宋体" w:hAnsi="宋体" w:cs="宋体"/>
                <w:color w:val="000000"/>
                <w:sz w:val="20"/>
              </w:rPr>
              <w:t>750</w:t>
            </w:r>
          </w:p>
        </w:tc>
        <w:tc>
          <w:tcPr>
            <w:tcW w:w="813" w:type="dxa"/>
            <w:noWrap w:val="0"/>
            <w:vAlign w:val="center"/>
          </w:tcPr>
          <w:p>
            <w:pPr>
              <w:widowControl/>
              <w:jc w:val="center"/>
              <w:rPr>
                <w:rFonts w:ascii="宋体" w:hAnsi="宋体" w:cs="宋体"/>
                <w:color w:val="000000"/>
                <w:sz w:val="20"/>
              </w:rPr>
            </w:pPr>
            <w:r>
              <w:rPr>
                <w:rFonts w:hint="eastAsia" w:ascii="宋体" w:hAnsi="宋体" w:cs="宋体"/>
                <w:color w:val="000000"/>
                <w:sz w:val="20"/>
              </w:rPr>
              <w:t>套</w:t>
            </w:r>
          </w:p>
        </w:tc>
        <w:tc>
          <w:tcPr>
            <w:tcW w:w="810" w:type="dxa"/>
            <w:noWrap w:val="0"/>
            <w:vAlign w:val="top"/>
          </w:tcPr>
          <w:p>
            <w:pPr>
              <w:widowControl/>
              <w:jc w:val="center"/>
              <w:rPr>
                <w:rFonts w:hint="eastAsia" w:ascii="宋体" w:hAnsi="宋体" w:cs="宋体"/>
                <w:b/>
                <w:bCs/>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819" w:type="dxa"/>
            <w:noWrap w:val="0"/>
            <w:vAlign w:val="center"/>
          </w:tcPr>
          <w:p>
            <w:pPr>
              <w:widowControl/>
              <w:jc w:val="center"/>
              <w:rPr>
                <w:rFonts w:ascii="宋体" w:hAnsi="宋体" w:cs="宋体"/>
                <w:sz w:val="20"/>
              </w:rPr>
            </w:pPr>
            <w:r>
              <w:rPr>
                <w:rFonts w:hint="eastAsia" w:ascii="宋体" w:hAnsi="宋体" w:cs="宋体"/>
                <w:sz w:val="20"/>
              </w:rPr>
              <w:t>11</w:t>
            </w:r>
          </w:p>
        </w:tc>
        <w:tc>
          <w:tcPr>
            <w:tcW w:w="1472" w:type="dxa"/>
            <w:noWrap w:val="0"/>
            <w:vAlign w:val="center"/>
          </w:tcPr>
          <w:p>
            <w:pPr>
              <w:widowControl/>
              <w:jc w:val="center"/>
              <w:rPr>
                <w:rFonts w:ascii="宋体" w:hAnsi="宋体" w:cs="宋体"/>
                <w:color w:val="000000"/>
                <w:sz w:val="20"/>
              </w:rPr>
            </w:pPr>
            <w:r>
              <w:rPr>
                <w:rFonts w:hint="eastAsia" w:ascii="宋体" w:hAnsi="宋体" w:cs="宋体"/>
                <w:color w:val="000000"/>
                <w:sz w:val="20"/>
              </w:rPr>
              <w:t>标牌</w:t>
            </w:r>
          </w:p>
        </w:tc>
        <w:tc>
          <w:tcPr>
            <w:tcW w:w="8089" w:type="dxa"/>
            <w:noWrap w:val="0"/>
            <w:vAlign w:val="top"/>
          </w:tcPr>
          <w:p>
            <w:pPr>
              <w:widowControl/>
              <w:jc w:val="left"/>
              <w:rPr>
                <w:rFonts w:ascii="宋体" w:hAnsi="宋体" w:cs="宋体"/>
                <w:color w:val="000000"/>
                <w:sz w:val="20"/>
              </w:rPr>
            </w:pPr>
            <w:r>
              <w:rPr>
                <w:rFonts w:hint="eastAsia" w:ascii="宋体" w:hAnsi="宋体" w:cs="宋体"/>
                <w:color w:val="000000"/>
                <w:sz w:val="20"/>
              </w:rPr>
              <w:t>　48mm*36mm</w:t>
            </w:r>
          </w:p>
        </w:tc>
        <w:tc>
          <w:tcPr>
            <w:tcW w:w="1148" w:type="dxa"/>
            <w:noWrap w:val="0"/>
            <w:vAlign w:val="center"/>
          </w:tcPr>
          <w:p>
            <w:pPr>
              <w:jc w:val="center"/>
              <w:rPr>
                <w:rFonts w:ascii="宋体" w:hAnsi="宋体" w:cs="宋体"/>
                <w:color w:val="000000"/>
                <w:sz w:val="20"/>
              </w:rPr>
            </w:pPr>
            <w:r>
              <w:rPr>
                <w:rFonts w:hint="eastAsia" w:ascii="宋体" w:hAnsi="宋体" w:cs="宋体"/>
                <w:color w:val="000000"/>
                <w:sz w:val="20"/>
              </w:rPr>
              <w:t>国产</w:t>
            </w:r>
          </w:p>
        </w:tc>
        <w:tc>
          <w:tcPr>
            <w:tcW w:w="819" w:type="dxa"/>
            <w:noWrap w:val="0"/>
            <w:vAlign w:val="center"/>
          </w:tcPr>
          <w:p>
            <w:pPr>
              <w:widowControl/>
              <w:jc w:val="center"/>
              <w:rPr>
                <w:rFonts w:ascii="宋体" w:hAnsi="宋体" w:cs="宋体"/>
                <w:color w:val="000000"/>
                <w:sz w:val="20"/>
              </w:rPr>
            </w:pPr>
            <w:r>
              <w:rPr>
                <w:rFonts w:hint="eastAsia" w:ascii="宋体" w:hAnsi="宋体" w:cs="宋体"/>
                <w:color w:val="000000"/>
                <w:sz w:val="20"/>
              </w:rPr>
              <w:t>750</w:t>
            </w:r>
          </w:p>
        </w:tc>
        <w:tc>
          <w:tcPr>
            <w:tcW w:w="813" w:type="dxa"/>
            <w:noWrap/>
            <w:vAlign w:val="center"/>
          </w:tcPr>
          <w:p>
            <w:pPr>
              <w:widowControl/>
              <w:jc w:val="center"/>
              <w:rPr>
                <w:rFonts w:ascii="宋体" w:hAnsi="宋体" w:cs="宋体"/>
                <w:color w:val="000000"/>
                <w:sz w:val="20"/>
              </w:rPr>
            </w:pPr>
            <w:r>
              <w:rPr>
                <w:rFonts w:hint="eastAsia" w:ascii="宋体" w:hAnsi="宋体" w:cs="宋体"/>
                <w:color w:val="000000"/>
                <w:sz w:val="20"/>
              </w:rPr>
              <w:t>块</w:t>
            </w:r>
          </w:p>
        </w:tc>
        <w:tc>
          <w:tcPr>
            <w:tcW w:w="810" w:type="dxa"/>
            <w:noWrap w:val="0"/>
            <w:vAlign w:val="top"/>
          </w:tcPr>
          <w:p>
            <w:pPr>
              <w:widowControl/>
              <w:jc w:val="center"/>
              <w:rPr>
                <w:rFonts w:hint="eastAsia" w:ascii="宋体" w:hAnsi="宋体" w:cs="宋体"/>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819" w:type="dxa"/>
            <w:noWrap w:val="0"/>
            <w:vAlign w:val="center"/>
          </w:tcPr>
          <w:p>
            <w:pPr>
              <w:widowControl/>
              <w:jc w:val="center"/>
              <w:rPr>
                <w:rFonts w:ascii="宋体" w:hAnsi="宋体" w:cs="宋体"/>
                <w:sz w:val="20"/>
              </w:rPr>
            </w:pPr>
            <w:r>
              <w:rPr>
                <w:rFonts w:hint="eastAsia" w:ascii="宋体" w:hAnsi="宋体" w:cs="宋体"/>
                <w:sz w:val="20"/>
              </w:rPr>
              <w:t>12</w:t>
            </w:r>
          </w:p>
        </w:tc>
        <w:tc>
          <w:tcPr>
            <w:tcW w:w="1472" w:type="dxa"/>
            <w:noWrap w:val="0"/>
            <w:vAlign w:val="center"/>
          </w:tcPr>
          <w:p>
            <w:pPr>
              <w:widowControl/>
              <w:jc w:val="center"/>
              <w:rPr>
                <w:rFonts w:ascii="宋体" w:hAnsi="宋体" w:cs="宋体"/>
                <w:color w:val="000000"/>
                <w:sz w:val="20"/>
              </w:rPr>
            </w:pPr>
            <w:r>
              <w:rPr>
                <w:rFonts w:hint="eastAsia" w:ascii="宋体" w:hAnsi="宋体" w:cs="宋体"/>
                <w:color w:val="000000"/>
                <w:sz w:val="20"/>
              </w:rPr>
              <w:t>供电局申请落火费用</w:t>
            </w:r>
          </w:p>
        </w:tc>
        <w:tc>
          <w:tcPr>
            <w:tcW w:w="8089" w:type="dxa"/>
            <w:noWrap w:val="0"/>
            <w:vAlign w:val="top"/>
          </w:tcPr>
          <w:p>
            <w:pPr>
              <w:widowControl/>
              <w:jc w:val="left"/>
              <w:rPr>
                <w:rFonts w:ascii="宋体" w:hAnsi="宋体" w:cs="宋体"/>
                <w:color w:val="000000"/>
                <w:sz w:val="20"/>
              </w:rPr>
            </w:pPr>
            <w:r>
              <w:rPr>
                <w:rFonts w:hint="eastAsia" w:ascii="宋体" w:hAnsi="宋体" w:cs="宋体"/>
                <w:color w:val="000000"/>
                <w:sz w:val="20"/>
              </w:rPr>
              <w:t>包含电缆抱箍、电缆引上、PVC管、不锈钢箱、横担、搭火等费用</w:t>
            </w:r>
          </w:p>
        </w:tc>
        <w:tc>
          <w:tcPr>
            <w:tcW w:w="1148" w:type="dxa"/>
            <w:noWrap w:val="0"/>
            <w:vAlign w:val="center"/>
          </w:tcPr>
          <w:p>
            <w:pPr>
              <w:jc w:val="center"/>
              <w:rPr>
                <w:rFonts w:ascii="宋体" w:hAnsi="宋体" w:cs="宋体"/>
                <w:color w:val="000000"/>
                <w:sz w:val="20"/>
              </w:rPr>
            </w:pPr>
            <w:r>
              <w:rPr>
                <w:rFonts w:hint="eastAsia" w:ascii="宋体" w:hAnsi="宋体" w:cs="宋体"/>
                <w:color w:val="000000"/>
                <w:sz w:val="20"/>
              </w:rPr>
              <w:t>定制</w:t>
            </w:r>
          </w:p>
        </w:tc>
        <w:tc>
          <w:tcPr>
            <w:tcW w:w="819" w:type="dxa"/>
            <w:noWrap w:val="0"/>
            <w:vAlign w:val="center"/>
          </w:tcPr>
          <w:p>
            <w:pPr>
              <w:widowControl/>
              <w:jc w:val="center"/>
              <w:rPr>
                <w:rFonts w:ascii="宋体" w:hAnsi="宋体" w:cs="宋体"/>
                <w:color w:val="000000"/>
                <w:sz w:val="20"/>
              </w:rPr>
            </w:pPr>
            <w:r>
              <w:rPr>
                <w:rFonts w:hint="eastAsia" w:ascii="宋体" w:hAnsi="宋体" w:cs="宋体"/>
                <w:color w:val="000000"/>
                <w:sz w:val="20"/>
              </w:rPr>
              <w:t>750</w:t>
            </w:r>
          </w:p>
        </w:tc>
        <w:tc>
          <w:tcPr>
            <w:tcW w:w="813" w:type="dxa"/>
            <w:noWrap/>
            <w:vAlign w:val="center"/>
          </w:tcPr>
          <w:p>
            <w:pPr>
              <w:widowControl/>
              <w:jc w:val="center"/>
              <w:rPr>
                <w:rFonts w:ascii="宋体" w:hAnsi="宋体" w:cs="宋体"/>
                <w:color w:val="000000"/>
                <w:sz w:val="20"/>
              </w:rPr>
            </w:pPr>
            <w:r>
              <w:rPr>
                <w:rFonts w:hint="eastAsia" w:ascii="宋体" w:hAnsi="宋体" w:cs="宋体"/>
                <w:color w:val="000000"/>
                <w:sz w:val="20"/>
              </w:rPr>
              <w:t>处</w:t>
            </w:r>
          </w:p>
        </w:tc>
        <w:tc>
          <w:tcPr>
            <w:tcW w:w="810" w:type="dxa"/>
            <w:noWrap w:val="0"/>
            <w:vAlign w:val="top"/>
          </w:tcPr>
          <w:p>
            <w:pPr>
              <w:widowControl/>
              <w:jc w:val="center"/>
              <w:rPr>
                <w:rFonts w:hint="eastAsia" w:ascii="宋体" w:hAnsi="宋体" w:cs="宋体"/>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13970" w:type="dxa"/>
            <w:gridSpan w:val="7"/>
            <w:noWrap w:val="0"/>
            <w:vAlign w:val="center"/>
          </w:tcPr>
          <w:p>
            <w:pPr>
              <w:widowControl/>
              <w:jc w:val="left"/>
              <w:rPr>
                <w:rFonts w:hint="eastAsia" w:ascii="宋体" w:hAnsi="宋体" w:cs="宋体"/>
                <w:color w:val="000000"/>
                <w:sz w:val="20"/>
              </w:rPr>
            </w:pPr>
            <w:r>
              <w:rPr>
                <w:rFonts w:hint="eastAsia" w:ascii="宋体" w:hAnsi="宋体" w:cs="宋体"/>
                <w:b/>
                <w:bCs/>
                <w:color w:val="000000"/>
                <w:sz w:val="20"/>
              </w:rPr>
              <w:t>2.后端建设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819" w:type="dxa"/>
            <w:noWrap w:val="0"/>
            <w:vAlign w:val="center"/>
          </w:tcPr>
          <w:p>
            <w:pPr>
              <w:widowControl/>
              <w:jc w:val="center"/>
              <w:rPr>
                <w:rFonts w:ascii="宋体" w:hAnsi="宋体" w:cs="宋体"/>
                <w:sz w:val="20"/>
              </w:rPr>
            </w:pPr>
            <w:r>
              <w:rPr>
                <w:rFonts w:hint="eastAsia" w:ascii="宋体" w:hAnsi="宋体" w:cs="宋体"/>
                <w:sz w:val="20"/>
              </w:rPr>
              <w:t>1</w:t>
            </w:r>
          </w:p>
        </w:tc>
        <w:tc>
          <w:tcPr>
            <w:tcW w:w="1472" w:type="dxa"/>
            <w:noWrap w:val="0"/>
            <w:vAlign w:val="center"/>
          </w:tcPr>
          <w:p>
            <w:pPr>
              <w:widowControl/>
              <w:jc w:val="center"/>
              <w:rPr>
                <w:rFonts w:ascii="宋体" w:hAnsi="宋体" w:cs="宋体"/>
                <w:color w:val="000000"/>
                <w:sz w:val="20"/>
              </w:rPr>
            </w:pPr>
            <w:r>
              <w:rPr>
                <w:rFonts w:hint="eastAsia" w:ascii="宋体" w:hAnsi="宋体" w:cs="宋体"/>
                <w:color w:val="000000"/>
                <w:sz w:val="20"/>
              </w:rPr>
              <w:t>绍兴市公安局共享平台接入</w:t>
            </w:r>
          </w:p>
        </w:tc>
        <w:tc>
          <w:tcPr>
            <w:tcW w:w="8089" w:type="dxa"/>
            <w:noWrap w:val="0"/>
            <w:vAlign w:val="top"/>
          </w:tcPr>
          <w:p>
            <w:pPr>
              <w:widowControl/>
              <w:jc w:val="left"/>
              <w:rPr>
                <w:rFonts w:ascii="宋体" w:hAnsi="宋体" w:cs="宋体"/>
                <w:color w:val="000000"/>
                <w:sz w:val="20"/>
              </w:rPr>
            </w:pPr>
            <w:r>
              <w:rPr>
                <w:rFonts w:hint="eastAsia" w:ascii="宋体" w:hAnsi="宋体" w:cs="宋体"/>
                <w:color w:val="000000"/>
                <w:sz w:val="20"/>
              </w:rPr>
              <w:t>支持流媒体、录像管理、云台管理等功能，支持DB33标准</w:t>
            </w:r>
          </w:p>
        </w:tc>
        <w:tc>
          <w:tcPr>
            <w:tcW w:w="1148" w:type="dxa"/>
            <w:noWrap w:val="0"/>
            <w:vAlign w:val="center"/>
          </w:tcPr>
          <w:p>
            <w:pPr>
              <w:jc w:val="center"/>
              <w:rPr>
                <w:rFonts w:ascii="宋体" w:hAnsi="宋体" w:cs="宋体"/>
                <w:color w:val="000000"/>
                <w:sz w:val="20"/>
              </w:rPr>
            </w:pPr>
            <w:r>
              <w:rPr>
                <w:rFonts w:hint="eastAsia" w:ascii="宋体" w:hAnsi="宋体" w:cs="宋体"/>
                <w:color w:val="000000"/>
                <w:sz w:val="20"/>
              </w:rPr>
              <w:t>海康、大华、华三</w:t>
            </w:r>
          </w:p>
        </w:tc>
        <w:tc>
          <w:tcPr>
            <w:tcW w:w="819" w:type="dxa"/>
            <w:noWrap w:val="0"/>
            <w:vAlign w:val="center"/>
          </w:tcPr>
          <w:p>
            <w:pPr>
              <w:widowControl/>
              <w:jc w:val="center"/>
              <w:rPr>
                <w:rFonts w:ascii="宋体" w:hAnsi="宋体" w:cs="宋体"/>
                <w:color w:val="000000"/>
                <w:sz w:val="20"/>
              </w:rPr>
            </w:pPr>
            <w:r>
              <w:rPr>
                <w:rFonts w:hint="eastAsia" w:ascii="宋体" w:hAnsi="宋体" w:cs="宋体"/>
                <w:color w:val="000000"/>
                <w:sz w:val="20"/>
              </w:rPr>
              <w:t>750</w:t>
            </w:r>
          </w:p>
        </w:tc>
        <w:tc>
          <w:tcPr>
            <w:tcW w:w="813" w:type="dxa"/>
            <w:noWrap w:val="0"/>
            <w:vAlign w:val="center"/>
          </w:tcPr>
          <w:p>
            <w:pPr>
              <w:widowControl/>
              <w:jc w:val="center"/>
              <w:rPr>
                <w:rFonts w:ascii="宋体" w:hAnsi="宋体" w:cs="宋体"/>
                <w:color w:val="000000"/>
                <w:sz w:val="20"/>
              </w:rPr>
            </w:pPr>
            <w:r>
              <w:rPr>
                <w:rFonts w:hint="eastAsia" w:ascii="宋体" w:hAnsi="宋体" w:cs="宋体"/>
                <w:color w:val="000000"/>
                <w:sz w:val="20"/>
              </w:rPr>
              <w:t>路</w:t>
            </w:r>
          </w:p>
        </w:tc>
        <w:tc>
          <w:tcPr>
            <w:tcW w:w="810" w:type="dxa"/>
            <w:noWrap w:val="0"/>
            <w:vAlign w:val="top"/>
          </w:tcPr>
          <w:p>
            <w:pPr>
              <w:widowControl/>
              <w:jc w:val="center"/>
              <w:rPr>
                <w:rFonts w:hint="eastAsia" w:ascii="宋体" w:hAnsi="宋体" w:cs="宋体"/>
                <w:b/>
                <w:bCs/>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819" w:type="dxa"/>
            <w:shd w:val="clear" w:color="auto" w:fill="auto"/>
            <w:noWrap w:val="0"/>
            <w:vAlign w:val="center"/>
          </w:tcPr>
          <w:p>
            <w:pPr>
              <w:widowControl/>
              <w:jc w:val="center"/>
              <w:rPr>
                <w:rFonts w:ascii="宋体" w:hAnsi="宋体" w:cs="宋体"/>
                <w:sz w:val="20"/>
              </w:rPr>
            </w:pPr>
            <w:r>
              <w:rPr>
                <w:rFonts w:hint="eastAsia" w:ascii="宋体" w:hAnsi="宋体" w:cs="宋体"/>
                <w:sz w:val="20"/>
              </w:rPr>
              <w:t>2</w:t>
            </w:r>
          </w:p>
        </w:tc>
        <w:tc>
          <w:tcPr>
            <w:tcW w:w="1472" w:type="dxa"/>
            <w:shd w:val="clear" w:color="000000" w:fill="FFFFFF"/>
            <w:noWrap w:val="0"/>
            <w:vAlign w:val="center"/>
          </w:tcPr>
          <w:p>
            <w:pPr>
              <w:widowControl/>
              <w:jc w:val="center"/>
              <w:rPr>
                <w:rFonts w:ascii="宋体" w:hAnsi="宋体" w:cs="宋体"/>
                <w:color w:val="000000"/>
                <w:sz w:val="20"/>
              </w:rPr>
            </w:pPr>
            <w:r>
              <w:rPr>
                <w:rFonts w:hint="eastAsia" w:ascii="宋体" w:hAnsi="宋体" w:cs="宋体"/>
                <w:color w:val="000000"/>
                <w:sz w:val="20"/>
              </w:rPr>
              <w:t>交换机</w:t>
            </w:r>
          </w:p>
        </w:tc>
        <w:tc>
          <w:tcPr>
            <w:tcW w:w="8089" w:type="dxa"/>
            <w:shd w:val="clear" w:color="000000" w:fill="FFFFFF"/>
            <w:noWrap w:val="0"/>
            <w:vAlign w:val="top"/>
          </w:tcPr>
          <w:p>
            <w:pPr>
              <w:widowControl/>
              <w:jc w:val="left"/>
              <w:rPr>
                <w:rFonts w:ascii="宋体" w:hAnsi="宋体" w:cs="宋体"/>
                <w:color w:val="000000"/>
                <w:sz w:val="20"/>
              </w:rPr>
            </w:pPr>
            <w:r>
              <w:rPr>
                <w:rFonts w:hint="eastAsia" w:ascii="宋体" w:hAnsi="宋体" w:cs="宋体"/>
                <w:color w:val="000000"/>
                <w:sz w:val="20"/>
              </w:rPr>
              <w:t>传输速率1000Mbps；端口结构非模块化；端口数量28个；端口描述24个10/100/1000Base-T以太网端口，4个1000Base-X SFP千兆以太网端口；背板带宽92Gbps</w:t>
            </w:r>
          </w:p>
        </w:tc>
        <w:tc>
          <w:tcPr>
            <w:tcW w:w="1148" w:type="dxa"/>
            <w:shd w:val="clear" w:color="000000" w:fill="FFFFFF"/>
            <w:noWrap w:val="0"/>
            <w:vAlign w:val="center"/>
          </w:tcPr>
          <w:p>
            <w:pPr>
              <w:jc w:val="center"/>
              <w:rPr>
                <w:rFonts w:ascii="宋体" w:hAnsi="宋体" w:cs="宋体"/>
                <w:color w:val="000000"/>
                <w:sz w:val="20"/>
              </w:rPr>
            </w:pPr>
            <w:r>
              <w:rPr>
                <w:rFonts w:hint="eastAsia" w:ascii="宋体" w:hAnsi="宋体" w:cs="宋体"/>
                <w:color w:val="000000"/>
                <w:sz w:val="20"/>
              </w:rPr>
              <w:t>华三、华为、NETGEAR</w:t>
            </w:r>
          </w:p>
        </w:tc>
        <w:tc>
          <w:tcPr>
            <w:tcW w:w="819" w:type="dxa"/>
            <w:shd w:val="clear" w:color="000000" w:fill="FFFFFF"/>
            <w:noWrap w:val="0"/>
            <w:vAlign w:val="center"/>
          </w:tcPr>
          <w:p>
            <w:pPr>
              <w:widowControl/>
              <w:jc w:val="center"/>
              <w:rPr>
                <w:rFonts w:ascii="宋体" w:hAnsi="宋体" w:cs="宋体"/>
                <w:color w:val="000000"/>
                <w:sz w:val="20"/>
              </w:rPr>
            </w:pPr>
            <w:r>
              <w:rPr>
                <w:rFonts w:hint="eastAsia" w:ascii="宋体" w:hAnsi="宋体" w:cs="宋体"/>
                <w:color w:val="000000"/>
                <w:sz w:val="20"/>
              </w:rPr>
              <w:t>6</w:t>
            </w:r>
          </w:p>
        </w:tc>
        <w:tc>
          <w:tcPr>
            <w:tcW w:w="813" w:type="dxa"/>
            <w:noWrap w:val="0"/>
            <w:vAlign w:val="center"/>
          </w:tcPr>
          <w:p>
            <w:pPr>
              <w:widowControl/>
              <w:jc w:val="center"/>
              <w:rPr>
                <w:rFonts w:ascii="宋体" w:hAnsi="宋体" w:cs="宋体"/>
                <w:color w:val="000000"/>
                <w:sz w:val="20"/>
              </w:rPr>
            </w:pPr>
            <w:r>
              <w:rPr>
                <w:rFonts w:hint="eastAsia" w:ascii="宋体" w:hAnsi="宋体" w:cs="宋体"/>
                <w:color w:val="000000"/>
                <w:sz w:val="20"/>
              </w:rPr>
              <w:t>台</w:t>
            </w:r>
          </w:p>
        </w:tc>
        <w:tc>
          <w:tcPr>
            <w:tcW w:w="810" w:type="dxa"/>
            <w:noWrap w:val="0"/>
            <w:vAlign w:val="top"/>
          </w:tcPr>
          <w:p>
            <w:pPr>
              <w:widowControl/>
              <w:jc w:val="center"/>
              <w:rPr>
                <w:rFonts w:hint="eastAsia" w:ascii="宋体" w:hAnsi="宋体" w:cs="宋体"/>
                <w:b/>
                <w:bCs/>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19" w:type="dxa"/>
            <w:noWrap w:val="0"/>
            <w:vAlign w:val="center"/>
          </w:tcPr>
          <w:p>
            <w:pPr>
              <w:widowControl/>
              <w:jc w:val="center"/>
              <w:rPr>
                <w:rFonts w:ascii="宋体" w:hAnsi="宋体" w:cs="宋体"/>
                <w:sz w:val="20"/>
              </w:rPr>
            </w:pPr>
            <w:r>
              <w:rPr>
                <w:rFonts w:hint="eastAsia" w:ascii="宋体" w:hAnsi="宋体" w:cs="宋体"/>
                <w:sz w:val="20"/>
              </w:rPr>
              <w:t>3</w:t>
            </w:r>
          </w:p>
        </w:tc>
        <w:tc>
          <w:tcPr>
            <w:tcW w:w="1472" w:type="dxa"/>
            <w:noWrap w:val="0"/>
            <w:vAlign w:val="center"/>
          </w:tcPr>
          <w:p>
            <w:pPr>
              <w:widowControl/>
              <w:jc w:val="center"/>
              <w:rPr>
                <w:rFonts w:ascii="宋体" w:hAnsi="宋体" w:cs="宋体"/>
                <w:color w:val="000000"/>
                <w:sz w:val="20"/>
              </w:rPr>
            </w:pPr>
            <w:r>
              <w:rPr>
                <w:rFonts w:hint="eastAsia" w:ascii="宋体" w:hAnsi="宋体" w:cs="宋体"/>
                <w:color w:val="000000"/>
                <w:sz w:val="20"/>
              </w:rPr>
              <w:t>流媒体、存储、图片服务器</w:t>
            </w:r>
          </w:p>
        </w:tc>
        <w:tc>
          <w:tcPr>
            <w:tcW w:w="8089" w:type="dxa"/>
            <w:noWrap w:val="0"/>
            <w:vAlign w:val="top"/>
          </w:tcPr>
          <w:p>
            <w:pPr>
              <w:widowControl/>
              <w:jc w:val="left"/>
              <w:rPr>
                <w:rFonts w:ascii="宋体" w:hAnsi="宋体" w:cs="宋体"/>
                <w:color w:val="000000"/>
                <w:sz w:val="20"/>
              </w:rPr>
            </w:pPr>
            <w:r>
              <w:rPr>
                <w:rFonts w:hint="eastAsia" w:ascii="宋体" w:hAnsi="宋体" w:cs="宋体"/>
                <w:color w:val="000000"/>
                <w:sz w:val="20"/>
              </w:rPr>
              <w:t>E5-2620(6核2.0GHz)×2/16GB DDR3 ECC /300G SAS×4/热插拔/8口 RAID卡/DVD/1000M NIC×4/(1+1)冗余电源/导轨/2U</w:t>
            </w:r>
          </w:p>
        </w:tc>
        <w:tc>
          <w:tcPr>
            <w:tcW w:w="1148" w:type="dxa"/>
            <w:noWrap w:val="0"/>
            <w:vAlign w:val="center"/>
          </w:tcPr>
          <w:p>
            <w:pPr>
              <w:jc w:val="center"/>
              <w:rPr>
                <w:rFonts w:ascii="宋体" w:hAnsi="宋体" w:cs="宋体"/>
                <w:color w:val="000000"/>
                <w:sz w:val="20"/>
              </w:rPr>
            </w:pPr>
            <w:r>
              <w:rPr>
                <w:rFonts w:hint="eastAsia" w:ascii="宋体" w:hAnsi="宋体" w:cs="宋体"/>
                <w:color w:val="000000"/>
                <w:sz w:val="20"/>
              </w:rPr>
              <w:t>海康、大华、华为</w:t>
            </w:r>
          </w:p>
        </w:tc>
        <w:tc>
          <w:tcPr>
            <w:tcW w:w="819" w:type="dxa"/>
            <w:noWrap w:val="0"/>
            <w:vAlign w:val="center"/>
          </w:tcPr>
          <w:p>
            <w:pPr>
              <w:widowControl/>
              <w:jc w:val="center"/>
              <w:rPr>
                <w:rFonts w:ascii="宋体" w:hAnsi="宋体" w:cs="宋体"/>
                <w:color w:val="000000"/>
                <w:sz w:val="20"/>
              </w:rPr>
            </w:pPr>
            <w:r>
              <w:rPr>
                <w:rFonts w:hint="eastAsia" w:ascii="宋体" w:hAnsi="宋体" w:cs="宋体"/>
                <w:color w:val="000000"/>
                <w:sz w:val="20"/>
              </w:rPr>
              <w:t>4</w:t>
            </w:r>
          </w:p>
        </w:tc>
        <w:tc>
          <w:tcPr>
            <w:tcW w:w="813" w:type="dxa"/>
            <w:noWrap w:val="0"/>
            <w:vAlign w:val="center"/>
          </w:tcPr>
          <w:p>
            <w:pPr>
              <w:widowControl/>
              <w:jc w:val="center"/>
              <w:rPr>
                <w:rFonts w:ascii="宋体" w:hAnsi="宋体" w:cs="宋体"/>
                <w:color w:val="000000"/>
                <w:sz w:val="20"/>
              </w:rPr>
            </w:pPr>
            <w:r>
              <w:rPr>
                <w:rFonts w:hint="eastAsia" w:ascii="宋体" w:hAnsi="宋体" w:cs="宋体"/>
                <w:color w:val="000000"/>
                <w:sz w:val="20"/>
              </w:rPr>
              <w:t>台</w:t>
            </w:r>
          </w:p>
        </w:tc>
        <w:tc>
          <w:tcPr>
            <w:tcW w:w="810" w:type="dxa"/>
            <w:noWrap w:val="0"/>
            <w:vAlign w:val="top"/>
          </w:tcPr>
          <w:p>
            <w:pPr>
              <w:widowControl/>
              <w:jc w:val="center"/>
              <w:rPr>
                <w:rFonts w:hint="eastAsia" w:ascii="宋体" w:hAnsi="宋体" w:cs="宋体"/>
                <w:b/>
                <w:bCs/>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819" w:type="dxa"/>
            <w:noWrap w:val="0"/>
            <w:vAlign w:val="center"/>
          </w:tcPr>
          <w:p>
            <w:pPr>
              <w:widowControl/>
              <w:jc w:val="center"/>
              <w:rPr>
                <w:rFonts w:ascii="宋体" w:hAnsi="宋体" w:cs="宋体"/>
                <w:sz w:val="20"/>
              </w:rPr>
            </w:pPr>
            <w:r>
              <w:rPr>
                <w:rFonts w:hint="eastAsia" w:ascii="宋体" w:hAnsi="宋体" w:cs="宋体"/>
                <w:sz w:val="20"/>
              </w:rPr>
              <w:t>4</w:t>
            </w:r>
          </w:p>
        </w:tc>
        <w:tc>
          <w:tcPr>
            <w:tcW w:w="1472" w:type="dxa"/>
            <w:noWrap w:val="0"/>
            <w:vAlign w:val="center"/>
          </w:tcPr>
          <w:p>
            <w:pPr>
              <w:widowControl/>
              <w:jc w:val="center"/>
              <w:rPr>
                <w:rFonts w:ascii="宋体" w:hAnsi="宋体" w:cs="宋体"/>
                <w:color w:val="000000"/>
                <w:sz w:val="20"/>
              </w:rPr>
            </w:pPr>
            <w:r>
              <w:rPr>
                <w:rFonts w:hint="eastAsia" w:ascii="宋体" w:hAnsi="宋体" w:cs="宋体"/>
                <w:color w:val="000000"/>
                <w:sz w:val="20"/>
              </w:rPr>
              <w:t>★人脸分析服务器（含软件）</w:t>
            </w:r>
          </w:p>
        </w:tc>
        <w:tc>
          <w:tcPr>
            <w:tcW w:w="8089" w:type="dxa"/>
            <w:noWrap w:val="0"/>
            <w:vAlign w:val="top"/>
          </w:tcPr>
          <w:p>
            <w:pPr>
              <w:rPr>
                <w:rFonts w:ascii="宋体" w:cs="宋体"/>
                <w:color w:val="FF0000"/>
                <w:sz w:val="32"/>
                <w:szCs w:val="32"/>
              </w:rPr>
            </w:pPr>
            <w:r>
              <w:rPr>
                <w:rFonts w:hint="eastAsia" w:ascii="宋体" w:hAnsi="宋体" w:cs="宋体"/>
                <w:color w:val="FF0000"/>
                <w:sz w:val="20"/>
              </w:rPr>
              <w:t xml:space="preserve"> </w:t>
            </w:r>
            <w:r>
              <w:rPr>
                <w:rFonts w:ascii="宋体" w:hAnsi="宋体" w:cs="宋体"/>
                <w:color w:val="000000"/>
                <w:sz w:val="20"/>
              </w:rPr>
              <w:t>256G</w:t>
            </w:r>
            <w:r>
              <w:rPr>
                <w:rFonts w:hint="eastAsia" w:ascii="宋体" w:hAnsi="宋体" w:cs="宋体"/>
                <w:color w:val="000000"/>
                <w:sz w:val="20"/>
              </w:rPr>
              <w:t>及以上内存，</w:t>
            </w:r>
            <w:r>
              <w:rPr>
                <w:rFonts w:ascii="宋体" w:hAnsi="宋体" w:cs="宋体"/>
                <w:color w:val="000000"/>
                <w:sz w:val="20"/>
              </w:rPr>
              <w:t>5</w:t>
            </w:r>
            <w:r>
              <w:rPr>
                <w:rFonts w:hint="eastAsia" w:ascii="宋体" w:hAnsi="宋体" w:cs="宋体"/>
                <w:color w:val="000000"/>
                <w:sz w:val="20"/>
              </w:rPr>
              <w:t>个</w:t>
            </w:r>
            <w:r>
              <w:rPr>
                <w:rFonts w:ascii="宋体" w:hAnsi="宋体" w:cs="宋体"/>
                <w:color w:val="000000"/>
                <w:sz w:val="20"/>
              </w:rPr>
              <w:t>480G SSD</w:t>
            </w:r>
            <w:r>
              <w:rPr>
                <w:rFonts w:hint="eastAsia" w:ascii="宋体" w:hAnsi="宋体" w:cs="宋体"/>
                <w:color w:val="000000"/>
                <w:sz w:val="20"/>
              </w:rPr>
              <w:t>硬盘，不少于48T的企业级硬盘容量，</w:t>
            </w:r>
            <w:r>
              <w:rPr>
                <w:rFonts w:ascii="宋体" w:hAnsi="宋体" w:cs="宋体"/>
                <w:color w:val="000000"/>
                <w:sz w:val="20"/>
              </w:rPr>
              <w:t>200</w:t>
            </w:r>
            <w:r>
              <w:rPr>
                <w:rFonts w:hint="eastAsia" w:ascii="宋体" w:hAnsi="宋体" w:cs="宋体"/>
                <w:color w:val="000000"/>
                <w:sz w:val="20"/>
              </w:rPr>
              <w:t>张</w:t>
            </w:r>
            <w:r>
              <w:rPr>
                <w:rFonts w:ascii="宋体" w:hAnsi="宋体" w:cs="宋体"/>
                <w:color w:val="000000"/>
                <w:sz w:val="20"/>
              </w:rPr>
              <w:t>/</w:t>
            </w:r>
            <w:r>
              <w:rPr>
                <w:rFonts w:hint="eastAsia" w:ascii="宋体" w:hAnsi="宋体" w:cs="宋体"/>
                <w:color w:val="000000"/>
                <w:sz w:val="20"/>
              </w:rPr>
              <w:t>秒及以上人脸图片并发处理，图片日处理量</w:t>
            </w:r>
            <w:r>
              <w:rPr>
                <w:rFonts w:ascii="宋体" w:hAnsi="宋体" w:cs="宋体"/>
                <w:color w:val="000000"/>
                <w:sz w:val="20"/>
              </w:rPr>
              <w:t>1700</w:t>
            </w:r>
            <w:r>
              <w:rPr>
                <w:rFonts w:hint="eastAsia" w:ascii="宋体" w:hAnsi="宋体" w:cs="宋体"/>
                <w:color w:val="000000"/>
                <w:sz w:val="20"/>
              </w:rPr>
              <w:t>万张以上；</w:t>
            </w:r>
            <w:r>
              <w:rPr>
                <w:rFonts w:ascii="宋体" w:hAnsi="宋体" w:cs="宋体"/>
                <w:color w:val="000000"/>
                <w:sz w:val="20"/>
              </w:rPr>
              <w:t xml:space="preserve"> 30</w:t>
            </w:r>
            <w:r>
              <w:rPr>
                <w:rFonts w:hint="eastAsia" w:ascii="宋体" w:hAnsi="宋体" w:cs="宋体"/>
                <w:color w:val="000000"/>
                <w:sz w:val="20"/>
              </w:rPr>
              <w:t>万以上人脸库实时比对布控；</w:t>
            </w:r>
            <w:r>
              <w:rPr>
                <w:rFonts w:ascii="宋体" w:hAnsi="宋体" w:cs="宋体"/>
                <w:color w:val="000000"/>
                <w:sz w:val="20"/>
              </w:rPr>
              <w:t>1600W</w:t>
            </w:r>
            <w:r>
              <w:rPr>
                <w:rFonts w:hint="eastAsia" w:ascii="宋体" w:hAnsi="宋体" w:cs="宋体"/>
                <w:color w:val="000000"/>
                <w:sz w:val="20"/>
              </w:rPr>
              <w:t>像素人脸图片导入识别；</w:t>
            </w:r>
            <w:r>
              <w:rPr>
                <w:rFonts w:ascii="宋体" w:hAnsi="宋体" w:cs="宋体"/>
                <w:color w:val="000000"/>
                <w:sz w:val="20"/>
              </w:rPr>
              <w:t>100</w:t>
            </w:r>
            <w:r>
              <w:rPr>
                <w:rFonts w:hint="eastAsia" w:ascii="宋体" w:hAnsi="宋体" w:cs="宋体"/>
                <w:color w:val="000000"/>
                <w:sz w:val="20"/>
              </w:rPr>
              <w:t>万以上库容的黑名单库；黑名单库数量支持设置</w:t>
            </w:r>
            <w:r>
              <w:rPr>
                <w:rFonts w:ascii="宋体" w:hAnsi="宋体" w:cs="宋体"/>
                <w:color w:val="000000"/>
                <w:sz w:val="20"/>
              </w:rPr>
              <w:t>16</w:t>
            </w:r>
            <w:r>
              <w:rPr>
                <w:rFonts w:hint="eastAsia" w:ascii="宋体" w:hAnsi="宋体" w:cs="宋体"/>
                <w:color w:val="000000"/>
                <w:sz w:val="20"/>
              </w:rPr>
              <w:t>个以上；支持</w:t>
            </w:r>
            <w:r>
              <w:rPr>
                <w:rFonts w:ascii="宋体" w:hAnsi="宋体" w:cs="宋体"/>
                <w:color w:val="000000"/>
                <w:sz w:val="20"/>
              </w:rPr>
              <w:t>1V1</w:t>
            </w:r>
            <w:r>
              <w:rPr>
                <w:rFonts w:hint="eastAsia" w:ascii="宋体" w:hAnsi="宋体" w:cs="宋体"/>
                <w:color w:val="000000"/>
                <w:sz w:val="20"/>
              </w:rPr>
              <w:t>比对功能；支持不小于</w:t>
            </w:r>
            <w:r>
              <w:rPr>
                <w:rFonts w:ascii="宋体" w:hAnsi="宋体" w:cs="宋体"/>
                <w:color w:val="000000"/>
                <w:sz w:val="20"/>
              </w:rPr>
              <w:t>6000</w:t>
            </w:r>
            <w:r>
              <w:rPr>
                <w:rFonts w:hint="eastAsia" w:ascii="宋体" w:hAnsi="宋体" w:cs="宋体"/>
                <w:color w:val="000000"/>
                <w:sz w:val="20"/>
              </w:rPr>
              <w:t>万人脸图片存储；人脸识别率（清晰证件照）</w:t>
            </w:r>
            <w:r>
              <w:rPr>
                <w:rFonts w:ascii="宋体" w:hAnsi="宋体" w:cs="宋体"/>
                <w:color w:val="000000"/>
                <w:sz w:val="20"/>
              </w:rPr>
              <w:t>96%</w:t>
            </w:r>
            <w:r>
              <w:rPr>
                <w:rFonts w:hint="eastAsia" w:ascii="宋体" w:hAnsi="宋体" w:cs="宋体"/>
                <w:color w:val="000000"/>
                <w:sz w:val="20"/>
              </w:rPr>
              <w:t>以上；人脸图片建模成功率不低于</w:t>
            </w:r>
            <w:r>
              <w:rPr>
                <w:rFonts w:ascii="宋体" w:hAnsi="宋体" w:cs="宋体"/>
                <w:color w:val="000000"/>
                <w:sz w:val="20"/>
              </w:rPr>
              <w:t>99.9%</w:t>
            </w:r>
            <w:r>
              <w:rPr>
                <w:rFonts w:hint="eastAsia" w:ascii="宋体" w:hAnsi="宋体" w:cs="宋体"/>
                <w:color w:val="000000"/>
                <w:sz w:val="20"/>
              </w:rPr>
              <w:t>。</w:t>
            </w:r>
          </w:p>
        </w:tc>
        <w:tc>
          <w:tcPr>
            <w:tcW w:w="1148" w:type="dxa"/>
            <w:noWrap w:val="0"/>
            <w:vAlign w:val="center"/>
          </w:tcPr>
          <w:p>
            <w:pPr>
              <w:jc w:val="center"/>
              <w:rPr>
                <w:rFonts w:ascii="宋体" w:hAnsi="宋体" w:cs="宋体"/>
                <w:color w:val="000000"/>
                <w:sz w:val="20"/>
              </w:rPr>
            </w:pPr>
            <w:r>
              <w:rPr>
                <w:rFonts w:hint="eastAsia" w:ascii="宋体" w:hAnsi="宋体" w:cs="宋体"/>
                <w:color w:val="000000"/>
                <w:sz w:val="20"/>
              </w:rPr>
              <w:t>海康、大华、华为</w:t>
            </w:r>
          </w:p>
        </w:tc>
        <w:tc>
          <w:tcPr>
            <w:tcW w:w="819" w:type="dxa"/>
            <w:noWrap w:val="0"/>
            <w:vAlign w:val="center"/>
          </w:tcPr>
          <w:p>
            <w:pPr>
              <w:widowControl/>
              <w:jc w:val="center"/>
              <w:rPr>
                <w:rFonts w:ascii="宋体" w:hAnsi="宋体" w:cs="宋体"/>
                <w:color w:val="000000"/>
                <w:sz w:val="20"/>
              </w:rPr>
            </w:pPr>
            <w:r>
              <w:rPr>
                <w:rFonts w:hint="eastAsia" w:ascii="宋体" w:hAnsi="宋体" w:cs="宋体"/>
                <w:color w:val="000000"/>
                <w:sz w:val="20"/>
              </w:rPr>
              <w:t>4</w:t>
            </w:r>
          </w:p>
        </w:tc>
        <w:tc>
          <w:tcPr>
            <w:tcW w:w="813" w:type="dxa"/>
            <w:noWrap w:val="0"/>
            <w:vAlign w:val="center"/>
          </w:tcPr>
          <w:p>
            <w:pPr>
              <w:widowControl/>
              <w:jc w:val="center"/>
              <w:rPr>
                <w:rFonts w:ascii="宋体" w:hAnsi="宋体" w:cs="宋体"/>
                <w:color w:val="000000"/>
                <w:sz w:val="20"/>
              </w:rPr>
            </w:pPr>
            <w:r>
              <w:rPr>
                <w:rFonts w:hint="eastAsia" w:ascii="宋体" w:hAnsi="宋体" w:cs="宋体"/>
                <w:color w:val="000000"/>
                <w:sz w:val="20"/>
              </w:rPr>
              <w:t>台</w:t>
            </w:r>
          </w:p>
        </w:tc>
        <w:tc>
          <w:tcPr>
            <w:tcW w:w="810" w:type="dxa"/>
            <w:noWrap w:val="0"/>
            <w:vAlign w:val="center"/>
          </w:tcPr>
          <w:p>
            <w:pPr>
              <w:widowControl/>
              <w:jc w:val="center"/>
              <w:rPr>
                <w:rFonts w:ascii="宋体" w:hAnsi="宋体" w:cs="宋体"/>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819" w:type="dxa"/>
            <w:noWrap w:val="0"/>
            <w:vAlign w:val="center"/>
          </w:tcPr>
          <w:p>
            <w:pPr>
              <w:widowControl/>
              <w:jc w:val="center"/>
              <w:rPr>
                <w:rFonts w:ascii="宋体" w:hAnsi="宋体" w:cs="宋体"/>
                <w:sz w:val="20"/>
              </w:rPr>
            </w:pPr>
            <w:r>
              <w:rPr>
                <w:rFonts w:hint="eastAsia" w:ascii="宋体" w:hAnsi="宋体" w:cs="宋体"/>
                <w:sz w:val="20"/>
              </w:rPr>
              <w:t>5</w:t>
            </w:r>
          </w:p>
        </w:tc>
        <w:tc>
          <w:tcPr>
            <w:tcW w:w="1472" w:type="dxa"/>
            <w:noWrap w:val="0"/>
            <w:vAlign w:val="center"/>
          </w:tcPr>
          <w:p>
            <w:pPr>
              <w:widowControl/>
              <w:jc w:val="center"/>
              <w:rPr>
                <w:rFonts w:ascii="宋体" w:hAnsi="宋体" w:cs="宋体"/>
                <w:color w:val="000000"/>
                <w:sz w:val="20"/>
              </w:rPr>
            </w:pPr>
            <w:r>
              <w:rPr>
                <w:rFonts w:hint="eastAsia" w:ascii="宋体" w:hAnsi="宋体" w:cs="宋体"/>
                <w:sz w:val="20"/>
              </w:rPr>
              <w:t>▲</w:t>
            </w:r>
            <w:r>
              <w:rPr>
                <w:rFonts w:hint="eastAsia" w:ascii="宋体" w:hAnsi="宋体" w:cs="宋体"/>
                <w:color w:val="000000"/>
                <w:sz w:val="20"/>
              </w:rPr>
              <w:t>视频云存储磁盘阵列</w:t>
            </w:r>
          </w:p>
        </w:tc>
        <w:tc>
          <w:tcPr>
            <w:tcW w:w="8089" w:type="dxa"/>
            <w:noWrap w:val="0"/>
            <w:vAlign w:val="top"/>
          </w:tcPr>
          <w:p>
            <w:pPr>
              <w:rPr>
                <w:rFonts w:hint="eastAsia" w:ascii="宋体" w:hAnsi="宋体" w:cs="宋体"/>
                <w:color w:val="000000"/>
                <w:sz w:val="20"/>
              </w:rPr>
            </w:pPr>
            <w:r>
              <w:rPr>
                <w:rFonts w:hint="eastAsia" w:ascii="宋体" w:hAnsi="宋体" w:cs="宋体"/>
                <w:color w:val="000000"/>
                <w:sz w:val="20"/>
              </w:rPr>
              <w:t>机架式</w:t>
            </w:r>
            <w:r>
              <w:rPr>
                <w:rFonts w:ascii="宋体" w:hAnsi="宋体" w:cs="宋体"/>
                <w:color w:val="000000"/>
                <w:sz w:val="20"/>
              </w:rPr>
              <w:t>48</w:t>
            </w:r>
            <w:r>
              <w:rPr>
                <w:rFonts w:hint="eastAsia" w:ascii="宋体" w:hAnsi="宋体" w:cs="宋体"/>
                <w:color w:val="000000"/>
                <w:sz w:val="20"/>
              </w:rPr>
              <w:t>盘位；冗余电源；支持</w:t>
            </w:r>
            <w:r>
              <w:rPr>
                <w:rFonts w:ascii="宋体" w:hAnsi="宋体" w:cs="宋体"/>
                <w:color w:val="000000"/>
                <w:sz w:val="20"/>
              </w:rPr>
              <w:t>SAS</w:t>
            </w:r>
            <w:r>
              <w:rPr>
                <w:rFonts w:hint="eastAsia" w:ascii="宋体" w:hAnsi="宋体" w:cs="宋体"/>
                <w:color w:val="000000"/>
                <w:sz w:val="20"/>
              </w:rPr>
              <w:t>硬盘；支持网络</w:t>
            </w:r>
            <w:r>
              <w:rPr>
                <w:rFonts w:ascii="宋体" w:hAnsi="宋体" w:cs="宋体"/>
                <w:color w:val="000000"/>
                <w:sz w:val="20"/>
              </w:rPr>
              <w:t>RAID</w:t>
            </w:r>
            <w:r>
              <w:rPr>
                <w:rFonts w:hint="eastAsia" w:ascii="宋体" w:hAnsi="宋体" w:cs="宋体"/>
                <w:color w:val="000000"/>
                <w:sz w:val="20"/>
              </w:rPr>
              <w:t>；</w:t>
            </w:r>
            <w:r>
              <w:rPr>
                <w:rFonts w:ascii="宋体" w:hAnsi="宋体" w:cs="宋体"/>
                <w:color w:val="000000"/>
                <w:sz w:val="20"/>
              </w:rPr>
              <w:t xml:space="preserve"> 64</w:t>
            </w:r>
            <w:r>
              <w:rPr>
                <w:rFonts w:hint="eastAsia" w:ascii="宋体" w:hAnsi="宋体" w:cs="宋体"/>
                <w:color w:val="000000"/>
                <w:sz w:val="20"/>
              </w:rPr>
              <w:t>位多核处理器；</w:t>
            </w:r>
            <w:r>
              <w:rPr>
                <w:rFonts w:ascii="宋体" w:hAnsi="宋体" w:cs="宋体"/>
                <w:color w:val="000000"/>
                <w:sz w:val="20"/>
              </w:rPr>
              <w:t>32GB</w:t>
            </w:r>
            <w:r>
              <w:rPr>
                <w:rFonts w:hint="eastAsia" w:ascii="宋体" w:hAnsi="宋体" w:cs="宋体"/>
                <w:color w:val="000000"/>
                <w:sz w:val="20"/>
              </w:rPr>
              <w:t>缓存；</w:t>
            </w:r>
            <w:r>
              <w:rPr>
                <w:rFonts w:ascii="宋体" w:hAnsi="宋体" w:cs="宋体"/>
                <w:color w:val="000000"/>
                <w:sz w:val="20"/>
              </w:rPr>
              <w:t>6</w:t>
            </w:r>
            <w:r>
              <w:rPr>
                <w:rFonts w:hint="eastAsia" w:ascii="宋体" w:hAnsi="宋体" w:cs="宋体"/>
                <w:color w:val="000000"/>
                <w:sz w:val="20"/>
              </w:rPr>
              <w:t>个千兆网口</w:t>
            </w:r>
            <w:r>
              <w:rPr>
                <w:rFonts w:ascii="宋体" w:hAnsi="宋体" w:cs="宋体"/>
                <w:color w:val="000000"/>
                <w:sz w:val="20"/>
              </w:rPr>
              <w:t>,3</w:t>
            </w:r>
            <w:r>
              <w:rPr>
                <w:rFonts w:hint="eastAsia" w:ascii="宋体" w:hAnsi="宋体" w:cs="宋体"/>
                <w:color w:val="000000"/>
                <w:sz w:val="20"/>
              </w:rPr>
              <w:t>个</w:t>
            </w:r>
            <w:r>
              <w:rPr>
                <w:rFonts w:ascii="宋体" w:hAnsi="宋体" w:cs="宋体"/>
                <w:color w:val="000000"/>
                <w:sz w:val="20"/>
              </w:rPr>
              <w:t>12Gb SAS</w:t>
            </w:r>
            <w:r>
              <w:rPr>
                <w:rFonts w:hint="eastAsia" w:ascii="宋体" w:hAnsi="宋体" w:cs="宋体"/>
                <w:color w:val="000000"/>
                <w:sz w:val="20"/>
              </w:rPr>
              <w:t>接口；处理器</w:t>
            </w:r>
            <w:r>
              <w:rPr>
                <w:rFonts w:ascii="宋体" w:hAnsi="宋体" w:cs="宋体"/>
                <w:color w:val="000000"/>
                <w:sz w:val="20"/>
              </w:rPr>
              <w:t xml:space="preserve"> 64</w:t>
            </w:r>
            <w:r>
              <w:rPr>
                <w:rFonts w:hint="eastAsia" w:ascii="宋体" w:hAnsi="宋体" w:cs="宋体"/>
                <w:color w:val="000000"/>
                <w:sz w:val="20"/>
              </w:rPr>
              <w:t>位多核处理器</w:t>
            </w:r>
            <w:r>
              <w:rPr>
                <w:rFonts w:ascii="宋体" w:hAnsi="宋体" w:cs="宋体"/>
                <w:color w:val="000000"/>
                <w:sz w:val="20"/>
              </w:rPr>
              <w:t>/</w:t>
            </w:r>
            <w:r>
              <w:rPr>
                <w:rFonts w:hint="eastAsia" w:ascii="宋体" w:hAnsi="宋体" w:cs="宋体"/>
                <w:color w:val="000000"/>
                <w:sz w:val="20"/>
              </w:rPr>
              <w:t>控制器；高速缓存</w:t>
            </w:r>
            <w:r>
              <w:rPr>
                <w:rFonts w:ascii="宋体" w:hAnsi="宋体" w:cs="宋体"/>
                <w:color w:val="000000"/>
                <w:sz w:val="20"/>
              </w:rPr>
              <w:t>16G-32GB/</w:t>
            </w:r>
            <w:r>
              <w:rPr>
                <w:rFonts w:hint="eastAsia" w:ascii="宋体" w:hAnsi="宋体" w:cs="宋体"/>
                <w:color w:val="000000"/>
                <w:sz w:val="20"/>
              </w:rPr>
              <w:t>控制器，存储磁盘数量</w:t>
            </w:r>
            <w:r>
              <w:rPr>
                <w:rFonts w:ascii="宋体" w:hAnsi="宋体" w:cs="宋体"/>
                <w:color w:val="000000"/>
                <w:sz w:val="20"/>
              </w:rPr>
              <w:t xml:space="preserve"> 48</w:t>
            </w:r>
            <w:r>
              <w:rPr>
                <w:rFonts w:ascii="宋体" w:hAnsi="宋体" w:cs="宋体"/>
                <w:color w:val="000000"/>
                <w:sz w:val="20"/>
              </w:rPr>
              <w:br w:type="textWrapping"/>
            </w:r>
            <w:r>
              <w:rPr>
                <w:rFonts w:hint="eastAsia" w:ascii="宋体" w:hAnsi="宋体" w:cs="宋体"/>
                <w:color w:val="000000"/>
                <w:sz w:val="20"/>
              </w:rPr>
              <w:t>磁盘接口</w:t>
            </w:r>
            <w:r>
              <w:rPr>
                <w:rFonts w:ascii="宋体" w:hAnsi="宋体" w:cs="宋体"/>
                <w:color w:val="000000"/>
                <w:sz w:val="20"/>
              </w:rPr>
              <w:t xml:space="preserve"> SAS/SATA</w:t>
            </w:r>
            <w:r>
              <w:rPr>
                <w:rFonts w:ascii="宋体" w:hAnsi="宋体" w:cs="宋体"/>
                <w:color w:val="000000"/>
                <w:sz w:val="20"/>
              </w:rPr>
              <w:br w:type="textWrapping"/>
            </w:r>
            <w:r>
              <w:rPr>
                <w:rFonts w:hint="eastAsia" w:ascii="宋体" w:hAnsi="宋体" w:cs="宋体"/>
                <w:color w:val="000000"/>
                <w:sz w:val="20"/>
              </w:rPr>
              <w:t>外部接口</w:t>
            </w:r>
            <w:r>
              <w:rPr>
                <w:rFonts w:ascii="宋体" w:hAnsi="宋体" w:cs="宋体"/>
                <w:color w:val="000000"/>
                <w:sz w:val="20"/>
              </w:rPr>
              <w:t xml:space="preserve"> </w:t>
            </w:r>
            <w:r>
              <w:rPr>
                <w:rFonts w:hint="eastAsia" w:ascii="宋体" w:hAnsi="宋体" w:cs="宋体"/>
                <w:color w:val="000000"/>
                <w:sz w:val="20"/>
              </w:rPr>
              <w:t>数据接口</w:t>
            </w:r>
            <w:r>
              <w:rPr>
                <w:rFonts w:ascii="宋体" w:hAnsi="宋体" w:cs="宋体"/>
                <w:color w:val="000000"/>
                <w:sz w:val="20"/>
              </w:rPr>
              <w:t xml:space="preserve"> </w:t>
            </w:r>
            <w:r>
              <w:rPr>
                <w:rFonts w:hint="eastAsia" w:ascii="宋体" w:hAnsi="宋体" w:cs="宋体"/>
                <w:color w:val="000000"/>
                <w:sz w:val="20"/>
              </w:rPr>
              <w:t>标配</w:t>
            </w:r>
            <w:r>
              <w:rPr>
                <w:rFonts w:ascii="宋体" w:hAnsi="宋体" w:cs="宋体"/>
                <w:color w:val="000000"/>
                <w:sz w:val="20"/>
              </w:rPr>
              <w:t>4</w:t>
            </w:r>
            <w:r>
              <w:rPr>
                <w:rFonts w:hint="eastAsia" w:ascii="宋体" w:hAnsi="宋体" w:cs="宋体"/>
                <w:color w:val="000000"/>
                <w:sz w:val="20"/>
              </w:rPr>
              <w:t>千兆，可增配</w:t>
            </w:r>
            <w:r>
              <w:rPr>
                <w:rFonts w:ascii="宋体" w:hAnsi="宋体" w:cs="宋体"/>
                <w:color w:val="000000"/>
                <w:sz w:val="20"/>
              </w:rPr>
              <w:t>/</w:t>
            </w:r>
            <w:r>
              <w:rPr>
                <w:rFonts w:hint="eastAsia" w:ascii="宋体" w:hAnsi="宋体" w:cs="宋体"/>
                <w:color w:val="000000"/>
                <w:sz w:val="20"/>
              </w:rPr>
              <w:t>控制器</w:t>
            </w:r>
            <w:r>
              <w:rPr>
                <w:rFonts w:ascii="宋体" w:hAnsi="宋体" w:cs="宋体"/>
                <w:color w:val="000000"/>
                <w:sz w:val="20"/>
              </w:rPr>
              <w:br w:type="textWrapping"/>
            </w:r>
            <w:r>
              <w:rPr>
                <w:rFonts w:hint="eastAsia" w:ascii="宋体" w:hAnsi="宋体" w:cs="宋体"/>
                <w:color w:val="000000"/>
                <w:sz w:val="20"/>
              </w:rPr>
              <w:t>管理接口</w:t>
            </w:r>
            <w:r>
              <w:rPr>
                <w:rFonts w:ascii="宋体" w:hAnsi="宋体" w:cs="宋体"/>
                <w:color w:val="000000"/>
                <w:sz w:val="20"/>
              </w:rPr>
              <w:t xml:space="preserve"> 1</w:t>
            </w:r>
            <w:r>
              <w:rPr>
                <w:rFonts w:hint="eastAsia" w:ascii="宋体" w:hAnsi="宋体" w:cs="宋体"/>
                <w:color w:val="000000"/>
                <w:sz w:val="20"/>
              </w:rPr>
              <w:t>个千兆管理口</w:t>
            </w:r>
            <w:r>
              <w:rPr>
                <w:rFonts w:ascii="宋体" w:hAnsi="宋体" w:cs="宋体"/>
                <w:color w:val="000000"/>
                <w:sz w:val="20"/>
              </w:rPr>
              <w:t>/</w:t>
            </w:r>
            <w:r>
              <w:rPr>
                <w:rFonts w:hint="eastAsia" w:ascii="宋体" w:hAnsi="宋体" w:cs="宋体"/>
                <w:color w:val="000000"/>
                <w:sz w:val="20"/>
              </w:rPr>
              <w:t>控制器支持</w:t>
            </w:r>
            <w:r>
              <w:rPr>
                <w:rFonts w:ascii="宋体" w:hAnsi="宋体" w:cs="宋体"/>
                <w:color w:val="000000"/>
                <w:sz w:val="20"/>
              </w:rPr>
              <w:t>Raid0</w:t>
            </w:r>
            <w:r>
              <w:rPr>
                <w:rFonts w:hint="eastAsia" w:ascii="宋体" w:hAnsi="宋体" w:cs="宋体"/>
                <w:color w:val="000000"/>
                <w:sz w:val="20"/>
              </w:rPr>
              <w:t>、</w:t>
            </w:r>
            <w:r>
              <w:rPr>
                <w:rFonts w:ascii="宋体" w:hAnsi="宋体" w:cs="宋体"/>
                <w:color w:val="000000"/>
                <w:sz w:val="20"/>
              </w:rPr>
              <w:t>Raid1</w:t>
            </w:r>
            <w:r>
              <w:rPr>
                <w:rFonts w:hint="eastAsia" w:ascii="宋体" w:hAnsi="宋体" w:cs="宋体"/>
                <w:color w:val="000000"/>
                <w:sz w:val="20"/>
              </w:rPr>
              <w:t>、</w:t>
            </w:r>
            <w:r>
              <w:rPr>
                <w:rFonts w:ascii="宋体" w:hAnsi="宋体" w:cs="宋体"/>
                <w:color w:val="000000"/>
                <w:sz w:val="20"/>
              </w:rPr>
              <w:t>Raid3</w:t>
            </w:r>
            <w:r>
              <w:rPr>
                <w:rFonts w:hint="eastAsia" w:ascii="宋体" w:hAnsi="宋体" w:cs="宋体"/>
                <w:color w:val="000000"/>
                <w:sz w:val="20"/>
              </w:rPr>
              <w:t>、</w:t>
            </w:r>
            <w:r>
              <w:rPr>
                <w:rFonts w:ascii="宋体" w:hAnsi="宋体" w:cs="宋体"/>
                <w:color w:val="000000"/>
                <w:sz w:val="20"/>
              </w:rPr>
              <w:t>Raid4</w:t>
            </w:r>
            <w:r>
              <w:rPr>
                <w:rFonts w:hint="eastAsia" w:ascii="宋体" w:hAnsi="宋体" w:cs="宋体"/>
                <w:color w:val="000000"/>
                <w:sz w:val="20"/>
              </w:rPr>
              <w:t>、</w:t>
            </w:r>
            <w:r>
              <w:rPr>
                <w:rFonts w:ascii="宋体" w:hAnsi="宋体" w:cs="宋体"/>
                <w:color w:val="000000"/>
                <w:sz w:val="20"/>
              </w:rPr>
              <w:t>Raid5</w:t>
            </w:r>
            <w:r>
              <w:rPr>
                <w:rFonts w:hint="eastAsia" w:ascii="宋体" w:hAnsi="宋体" w:cs="宋体"/>
                <w:color w:val="000000"/>
                <w:sz w:val="20"/>
              </w:rPr>
              <w:t>、</w:t>
            </w:r>
            <w:r>
              <w:rPr>
                <w:rFonts w:ascii="宋体" w:hAnsi="宋体" w:cs="宋体"/>
                <w:color w:val="000000"/>
                <w:sz w:val="20"/>
              </w:rPr>
              <w:t>Raid6</w:t>
            </w:r>
            <w:r>
              <w:rPr>
                <w:rFonts w:hint="eastAsia" w:ascii="宋体" w:hAnsi="宋体" w:cs="宋体"/>
                <w:color w:val="000000"/>
                <w:sz w:val="20"/>
              </w:rPr>
              <w:t>、</w:t>
            </w:r>
            <w:r>
              <w:rPr>
                <w:rFonts w:ascii="宋体" w:hAnsi="宋体" w:cs="宋体"/>
                <w:color w:val="000000"/>
                <w:sz w:val="20"/>
              </w:rPr>
              <w:t>Raid10</w:t>
            </w:r>
            <w:r>
              <w:rPr>
                <w:rFonts w:hint="eastAsia" w:ascii="宋体" w:hAnsi="宋体" w:cs="宋体"/>
                <w:color w:val="000000"/>
                <w:sz w:val="20"/>
              </w:rPr>
              <w:t>、</w:t>
            </w:r>
            <w:r>
              <w:rPr>
                <w:rFonts w:ascii="宋体" w:hAnsi="宋体" w:cs="宋体"/>
                <w:color w:val="000000"/>
                <w:sz w:val="20"/>
              </w:rPr>
              <w:t>Raid50</w:t>
            </w:r>
            <w:r>
              <w:rPr>
                <w:rFonts w:hint="eastAsia" w:ascii="宋体" w:hAnsi="宋体" w:cs="宋体"/>
                <w:color w:val="000000"/>
                <w:sz w:val="20"/>
              </w:rPr>
              <w:t>、</w:t>
            </w:r>
            <w:r>
              <w:rPr>
                <w:rFonts w:ascii="宋体" w:hAnsi="宋体" w:cs="宋体"/>
                <w:color w:val="000000"/>
                <w:sz w:val="20"/>
              </w:rPr>
              <w:t>Raid60</w:t>
            </w:r>
            <w:r>
              <w:rPr>
                <w:rFonts w:hint="eastAsia" w:ascii="宋体" w:hAnsi="宋体" w:cs="宋体"/>
                <w:color w:val="000000"/>
                <w:sz w:val="20"/>
              </w:rPr>
              <w:t>、</w:t>
            </w:r>
            <w:r>
              <w:rPr>
                <w:rFonts w:ascii="宋体" w:hAnsi="宋体" w:cs="宋体"/>
                <w:color w:val="000000"/>
                <w:sz w:val="20"/>
              </w:rPr>
              <w:t>SRAID</w:t>
            </w:r>
            <w:r>
              <w:rPr>
                <w:rFonts w:hint="eastAsia" w:ascii="宋体" w:hAnsi="宋体" w:cs="宋体"/>
                <w:color w:val="000000"/>
                <w:sz w:val="20"/>
              </w:rPr>
              <w:t>、</w:t>
            </w:r>
            <w:r>
              <w:rPr>
                <w:rFonts w:ascii="宋体" w:hAnsi="宋体" w:cs="宋体"/>
                <w:color w:val="000000"/>
                <w:sz w:val="20"/>
              </w:rPr>
              <w:t>JBOD</w:t>
            </w:r>
            <w:r>
              <w:rPr>
                <w:rFonts w:hint="eastAsia" w:ascii="宋体" w:hAnsi="宋体" w:cs="宋体"/>
                <w:color w:val="000000"/>
                <w:sz w:val="20"/>
              </w:rPr>
              <w:t>；</w:t>
            </w:r>
            <w:r>
              <w:rPr>
                <w:rFonts w:ascii="宋体" w:hAnsi="宋体" w:cs="宋体"/>
                <w:color w:val="000000"/>
                <w:sz w:val="20"/>
              </w:rPr>
              <w:t xml:space="preserve">                                               </w:t>
            </w:r>
          </w:p>
          <w:p>
            <w:pPr>
              <w:rPr>
                <w:rFonts w:hint="eastAsia" w:ascii="宋体" w:hAnsi="宋体" w:cs="宋体"/>
                <w:color w:val="000000"/>
                <w:sz w:val="20"/>
              </w:rPr>
            </w:pPr>
            <w:r>
              <w:rPr>
                <w:rFonts w:hint="eastAsia" w:ascii="宋体" w:hAnsi="宋体" w:cs="宋体"/>
                <w:color w:val="000000"/>
                <w:sz w:val="20"/>
              </w:rPr>
              <w:t>支持同个存储服务器和不同存储服务器间的磁盘漫游，保证磁盘中的数据不丢失；</w:t>
            </w:r>
            <w:r>
              <w:rPr>
                <w:rFonts w:ascii="宋体" w:hAnsi="宋体" w:cs="宋体"/>
                <w:color w:val="000000"/>
                <w:sz w:val="20"/>
              </w:rPr>
              <w:br w:type="textWrapping"/>
            </w:r>
            <w:r>
              <w:rPr>
                <w:rFonts w:hint="eastAsia" w:ascii="宋体" w:hAnsi="宋体" w:cs="宋体"/>
                <w:color w:val="000000"/>
                <w:sz w:val="20"/>
              </w:rPr>
              <w:t>自动识别磁盘的剩余空间容量，根据用户的数据存储需求，可划分多个容量不同的数据存储空间；</w:t>
            </w:r>
            <w:r>
              <w:rPr>
                <w:rFonts w:ascii="宋体" w:hAnsi="宋体" w:cs="宋体"/>
                <w:color w:val="000000"/>
                <w:sz w:val="20"/>
              </w:rPr>
              <w:t xml:space="preserve">                                                  </w:t>
            </w:r>
          </w:p>
          <w:p>
            <w:pPr>
              <w:rPr>
                <w:rFonts w:ascii="宋体" w:hAnsi="宋体" w:cs="宋体"/>
                <w:color w:val="000000"/>
                <w:sz w:val="20"/>
              </w:rPr>
            </w:pPr>
            <w:r>
              <w:rPr>
                <w:rFonts w:hint="eastAsia" w:ascii="宋体" w:hAnsi="宋体" w:cs="宋体"/>
                <w:color w:val="000000"/>
                <w:sz w:val="20"/>
              </w:rPr>
              <w:t>支持标准</w:t>
            </w:r>
            <w:r>
              <w:rPr>
                <w:rFonts w:ascii="宋体" w:hAnsi="宋体" w:cs="宋体"/>
                <w:color w:val="000000"/>
                <w:sz w:val="20"/>
              </w:rPr>
              <w:t>iSCSI</w:t>
            </w:r>
            <w:r>
              <w:rPr>
                <w:rFonts w:hint="eastAsia" w:ascii="宋体" w:hAnsi="宋体" w:cs="宋体"/>
                <w:color w:val="000000"/>
                <w:sz w:val="20"/>
              </w:rPr>
              <w:t>协议存储及视频流直存功能，减少流媒体服务器的成本；</w:t>
            </w:r>
            <w:r>
              <w:rPr>
                <w:rFonts w:ascii="宋体" w:hAnsi="宋体" w:cs="宋体"/>
                <w:color w:val="000000"/>
                <w:sz w:val="20"/>
              </w:rPr>
              <w:t xml:space="preserve">                                             </w:t>
            </w:r>
            <w:r>
              <w:rPr>
                <w:rFonts w:hint="eastAsia" w:ascii="宋体" w:hAnsi="宋体" w:cs="宋体"/>
                <w:color w:val="000000"/>
                <w:sz w:val="20"/>
              </w:rPr>
              <w:t>支持</w:t>
            </w:r>
            <w:r>
              <w:rPr>
                <w:rFonts w:ascii="宋体" w:hAnsi="宋体" w:cs="宋体"/>
                <w:color w:val="000000"/>
                <w:sz w:val="20"/>
              </w:rPr>
              <w:t>SAS</w:t>
            </w:r>
            <w:r>
              <w:rPr>
                <w:rFonts w:hint="eastAsia" w:ascii="宋体" w:hAnsi="宋体" w:cs="宋体"/>
                <w:color w:val="000000"/>
                <w:sz w:val="20"/>
              </w:rPr>
              <w:t>多级级联，保障了系统存储容量的易扩展性；标配</w:t>
            </w:r>
            <w:r>
              <w:rPr>
                <w:rFonts w:ascii="宋体" w:hAnsi="宋体" w:cs="宋体"/>
                <w:color w:val="000000"/>
                <w:sz w:val="20"/>
              </w:rPr>
              <w:t>4</w:t>
            </w:r>
            <w:r>
              <w:rPr>
                <w:rFonts w:hint="eastAsia" w:ascii="宋体" w:hAnsi="宋体" w:cs="宋体"/>
                <w:color w:val="000000"/>
                <w:sz w:val="20"/>
              </w:rPr>
              <w:t>个千兆以太网口，可扩展</w:t>
            </w:r>
            <w:r>
              <w:rPr>
                <w:rFonts w:ascii="宋体" w:hAnsi="宋体" w:cs="宋体"/>
                <w:color w:val="000000"/>
                <w:sz w:val="20"/>
              </w:rPr>
              <w:t>4</w:t>
            </w:r>
            <w:r>
              <w:rPr>
                <w:rFonts w:hint="eastAsia" w:ascii="宋体" w:hAnsi="宋体" w:cs="宋体"/>
                <w:color w:val="000000"/>
                <w:sz w:val="20"/>
              </w:rPr>
              <w:t>个千兆以太网口或</w:t>
            </w:r>
            <w:r>
              <w:rPr>
                <w:rFonts w:ascii="宋体" w:hAnsi="宋体" w:cs="宋体"/>
                <w:color w:val="000000"/>
                <w:sz w:val="20"/>
              </w:rPr>
              <w:t>2</w:t>
            </w:r>
            <w:r>
              <w:rPr>
                <w:rFonts w:hint="eastAsia" w:ascii="宋体" w:hAnsi="宋体" w:cs="宋体"/>
                <w:color w:val="000000"/>
                <w:sz w:val="20"/>
              </w:rPr>
              <w:t>个万兆接口；</w:t>
            </w:r>
          </w:p>
        </w:tc>
        <w:tc>
          <w:tcPr>
            <w:tcW w:w="1148" w:type="dxa"/>
            <w:noWrap w:val="0"/>
            <w:vAlign w:val="center"/>
          </w:tcPr>
          <w:p>
            <w:pPr>
              <w:jc w:val="center"/>
              <w:rPr>
                <w:rFonts w:ascii="宋体" w:hAnsi="宋体" w:cs="宋体"/>
                <w:color w:val="000000"/>
                <w:sz w:val="20"/>
              </w:rPr>
            </w:pPr>
            <w:r>
              <w:rPr>
                <w:rFonts w:hint="eastAsia" w:ascii="宋体" w:hAnsi="宋体" w:cs="宋体"/>
                <w:color w:val="000000"/>
                <w:sz w:val="20"/>
              </w:rPr>
              <w:t>海康、大华、华三</w:t>
            </w:r>
          </w:p>
        </w:tc>
        <w:tc>
          <w:tcPr>
            <w:tcW w:w="819" w:type="dxa"/>
            <w:noWrap w:val="0"/>
            <w:vAlign w:val="center"/>
          </w:tcPr>
          <w:p>
            <w:pPr>
              <w:widowControl/>
              <w:jc w:val="center"/>
              <w:rPr>
                <w:rFonts w:ascii="宋体" w:hAnsi="宋体" w:cs="宋体"/>
                <w:color w:val="000000"/>
                <w:sz w:val="20"/>
              </w:rPr>
            </w:pPr>
            <w:r>
              <w:rPr>
                <w:rFonts w:hint="eastAsia" w:ascii="宋体" w:hAnsi="宋体" w:cs="宋体"/>
                <w:color w:val="000000"/>
                <w:sz w:val="20"/>
              </w:rPr>
              <w:t>8</w:t>
            </w:r>
          </w:p>
        </w:tc>
        <w:tc>
          <w:tcPr>
            <w:tcW w:w="813" w:type="dxa"/>
            <w:noWrap w:val="0"/>
            <w:vAlign w:val="center"/>
          </w:tcPr>
          <w:p>
            <w:pPr>
              <w:widowControl/>
              <w:jc w:val="center"/>
              <w:rPr>
                <w:rFonts w:ascii="宋体" w:hAnsi="宋体" w:cs="宋体"/>
                <w:color w:val="000000"/>
                <w:sz w:val="20"/>
              </w:rPr>
            </w:pPr>
            <w:r>
              <w:rPr>
                <w:rFonts w:hint="eastAsia" w:ascii="宋体" w:hAnsi="宋体" w:cs="宋体"/>
                <w:color w:val="000000"/>
                <w:sz w:val="20"/>
              </w:rPr>
              <w:t>台</w:t>
            </w:r>
          </w:p>
        </w:tc>
        <w:tc>
          <w:tcPr>
            <w:tcW w:w="810" w:type="dxa"/>
            <w:noWrap w:val="0"/>
            <w:vAlign w:val="top"/>
          </w:tcPr>
          <w:p>
            <w:pPr>
              <w:widowControl/>
              <w:jc w:val="center"/>
              <w:rPr>
                <w:rFonts w:hint="eastAsia" w:ascii="宋体" w:hAnsi="宋体" w:cs="宋体"/>
                <w:b/>
                <w:bCs/>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819" w:type="dxa"/>
            <w:noWrap w:val="0"/>
            <w:vAlign w:val="center"/>
          </w:tcPr>
          <w:p>
            <w:pPr>
              <w:widowControl/>
              <w:jc w:val="center"/>
              <w:rPr>
                <w:rFonts w:ascii="宋体" w:hAnsi="宋体" w:cs="宋体"/>
                <w:sz w:val="20"/>
              </w:rPr>
            </w:pPr>
            <w:r>
              <w:rPr>
                <w:rFonts w:hint="eastAsia" w:ascii="宋体" w:hAnsi="宋体" w:cs="宋体"/>
                <w:sz w:val="20"/>
              </w:rPr>
              <w:t>6</w:t>
            </w:r>
          </w:p>
        </w:tc>
        <w:tc>
          <w:tcPr>
            <w:tcW w:w="1472" w:type="dxa"/>
            <w:noWrap w:val="0"/>
            <w:vAlign w:val="center"/>
          </w:tcPr>
          <w:p>
            <w:pPr>
              <w:widowControl/>
              <w:jc w:val="center"/>
              <w:rPr>
                <w:rFonts w:ascii="宋体" w:hAnsi="宋体" w:cs="宋体"/>
                <w:color w:val="000000"/>
                <w:sz w:val="20"/>
              </w:rPr>
            </w:pPr>
            <w:r>
              <w:rPr>
                <w:rFonts w:hint="eastAsia" w:ascii="宋体" w:hAnsi="宋体" w:cs="宋体"/>
                <w:color w:val="000000"/>
                <w:sz w:val="20"/>
              </w:rPr>
              <w:t>视频企业级硬盘</w:t>
            </w:r>
          </w:p>
        </w:tc>
        <w:tc>
          <w:tcPr>
            <w:tcW w:w="8089" w:type="dxa"/>
            <w:noWrap w:val="0"/>
            <w:vAlign w:val="top"/>
          </w:tcPr>
          <w:p>
            <w:pPr>
              <w:widowControl/>
              <w:jc w:val="left"/>
              <w:rPr>
                <w:rFonts w:ascii="宋体" w:hAnsi="宋体" w:cs="宋体"/>
                <w:color w:val="000000"/>
                <w:sz w:val="20"/>
              </w:rPr>
            </w:pPr>
            <w:r>
              <w:rPr>
                <w:rFonts w:hint="eastAsia" w:ascii="宋体" w:hAnsi="宋体" w:cs="宋体"/>
                <w:color w:val="000000"/>
                <w:sz w:val="20"/>
              </w:rPr>
              <w:t>6TB/256MB（12GB/秒 NCQ）/7200RPM/SAS  3.5HDD</w:t>
            </w:r>
          </w:p>
        </w:tc>
        <w:tc>
          <w:tcPr>
            <w:tcW w:w="1148" w:type="dxa"/>
            <w:noWrap w:val="0"/>
            <w:vAlign w:val="center"/>
          </w:tcPr>
          <w:p>
            <w:pPr>
              <w:jc w:val="center"/>
              <w:rPr>
                <w:rFonts w:ascii="宋体" w:hAnsi="宋体" w:cs="宋体"/>
                <w:color w:val="000000"/>
                <w:sz w:val="20"/>
              </w:rPr>
            </w:pPr>
            <w:r>
              <w:rPr>
                <w:rFonts w:hint="eastAsia" w:ascii="宋体" w:hAnsi="宋体" w:cs="宋体"/>
                <w:color w:val="000000"/>
                <w:sz w:val="20"/>
              </w:rPr>
              <w:t>希捷、 西部数据 、HGST</w:t>
            </w:r>
          </w:p>
        </w:tc>
        <w:tc>
          <w:tcPr>
            <w:tcW w:w="819" w:type="dxa"/>
            <w:noWrap w:val="0"/>
            <w:vAlign w:val="center"/>
          </w:tcPr>
          <w:p>
            <w:pPr>
              <w:widowControl/>
              <w:jc w:val="center"/>
              <w:rPr>
                <w:rFonts w:ascii="宋体" w:hAnsi="宋体" w:cs="宋体"/>
                <w:color w:val="000000"/>
                <w:sz w:val="20"/>
              </w:rPr>
            </w:pPr>
            <w:r>
              <w:rPr>
                <w:rFonts w:hint="eastAsia" w:ascii="宋体" w:hAnsi="宋体" w:cs="宋体"/>
                <w:color w:val="000000"/>
                <w:sz w:val="20"/>
              </w:rPr>
              <w:t>384</w:t>
            </w:r>
          </w:p>
        </w:tc>
        <w:tc>
          <w:tcPr>
            <w:tcW w:w="813" w:type="dxa"/>
            <w:noWrap w:val="0"/>
            <w:vAlign w:val="center"/>
          </w:tcPr>
          <w:p>
            <w:pPr>
              <w:widowControl/>
              <w:jc w:val="center"/>
              <w:rPr>
                <w:rFonts w:ascii="宋体" w:hAnsi="宋体" w:cs="宋体"/>
                <w:color w:val="000000"/>
                <w:sz w:val="20"/>
              </w:rPr>
            </w:pPr>
            <w:r>
              <w:rPr>
                <w:rFonts w:hint="eastAsia" w:ascii="宋体" w:hAnsi="宋体" w:cs="宋体"/>
                <w:color w:val="000000"/>
                <w:sz w:val="20"/>
              </w:rPr>
              <w:t>块</w:t>
            </w:r>
          </w:p>
        </w:tc>
        <w:tc>
          <w:tcPr>
            <w:tcW w:w="810" w:type="dxa"/>
            <w:noWrap w:val="0"/>
            <w:vAlign w:val="top"/>
          </w:tcPr>
          <w:p>
            <w:pPr>
              <w:widowControl/>
              <w:jc w:val="center"/>
              <w:rPr>
                <w:rFonts w:hint="eastAsia" w:ascii="宋体" w:hAnsi="宋体" w:cs="宋体"/>
                <w:b/>
                <w:bCs/>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819" w:type="dxa"/>
            <w:noWrap w:val="0"/>
            <w:vAlign w:val="center"/>
          </w:tcPr>
          <w:p>
            <w:pPr>
              <w:widowControl/>
              <w:jc w:val="center"/>
              <w:rPr>
                <w:rFonts w:ascii="宋体" w:hAnsi="宋体" w:cs="宋体"/>
                <w:sz w:val="20"/>
              </w:rPr>
            </w:pPr>
            <w:r>
              <w:rPr>
                <w:rFonts w:hint="eastAsia" w:ascii="宋体" w:hAnsi="宋体" w:cs="宋体"/>
                <w:sz w:val="20"/>
              </w:rPr>
              <w:t>7</w:t>
            </w:r>
          </w:p>
        </w:tc>
        <w:tc>
          <w:tcPr>
            <w:tcW w:w="1472" w:type="dxa"/>
            <w:noWrap w:val="0"/>
            <w:vAlign w:val="center"/>
          </w:tcPr>
          <w:p>
            <w:pPr>
              <w:widowControl/>
              <w:jc w:val="center"/>
              <w:rPr>
                <w:rFonts w:ascii="宋体" w:hAnsi="宋体" w:cs="宋体"/>
                <w:color w:val="000000"/>
                <w:sz w:val="20"/>
              </w:rPr>
            </w:pPr>
            <w:r>
              <w:rPr>
                <w:rFonts w:hint="eastAsia" w:ascii="宋体" w:hAnsi="宋体" w:cs="宋体"/>
                <w:sz w:val="20"/>
              </w:rPr>
              <w:t>▲</w:t>
            </w:r>
            <w:r>
              <w:rPr>
                <w:rFonts w:hint="eastAsia" w:ascii="宋体" w:hAnsi="宋体" w:cs="宋体"/>
                <w:color w:val="000000"/>
                <w:sz w:val="20"/>
              </w:rPr>
              <w:t>图片磁盘阵列</w:t>
            </w:r>
          </w:p>
        </w:tc>
        <w:tc>
          <w:tcPr>
            <w:tcW w:w="8089" w:type="dxa"/>
            <w:noWrap w:val="0"/>
            <w:vAlign w:val="top"/>
          </w:tcPr>
          <w:p>
            <w:pPr>
              <w:rPr>
                <w:rFonts w:hint="eastAsia" w:ascii="宋体" w:hAnsi="宋体" w:cs="宋体"/>
                <w:color w:val="000000"/>
                <w:sz w:val="20"/>
              </w:rPr>
            </w:pPr>
            <w:r>
              <w:rPr>
                <w:rFonts w:hint="eastAsia" w:ascii="宋体" w:hAnsi="宋体" w:cs="宋体"/>
                <w:color w:val="000000"/>
                <w:sz w:val="20"/>
              </w:rPr>
              <w:t>机架式</w:t>
            </w:r>
            <w:r>
              <w:rPr>
                <w:rFonts w:ascii="宋体" w:hAnsi="宋体" w:cs="宋体"/>
                <w:color w:val="000000"/>
                <w:sz w:val="20"/>
              </w:rPr>
              <w:t>48</w:t>
            </w:r>
            <w:r>
              <w:rPr>
                <w:rFonts w:hint="eastAsia" w:ascii="宋体" w:hAnsi="宋体" w:cs="宋体"/>
                <w:color w:val="000000"/>
                <w:sz w:val="20"/>
              </w:rPr>
              <w:t>盘位；冗余电源；支持</w:t>
            </w:r>
            <w:r>
              <w:rPr>
                <w:rFonts w:ascii="宋体" w:hAnsi="宋体" w:cs="宋体"/>
                <w:color w:val="000000"/>
                <w:sz w:val="20"/>
              </w:rPr>
              <w:t>SAS</w:t>
            </w:r>
            <w:r>
              <w:rPr>
                <w:rFonts w:hint="eastAsia" w:ascii="宋体" w:hAnsi="宋体" w:cs="宋体"/>
                <w:color w:val="000000"/>
                <w:sz w:val="20"/>
              </w:rPr>
              <w:t>硬盘；支持网络</w:t>
            </w:r>
            <w:r>
              <w:rPr>
                <w:rFonts w:ascii="宋体" w:hAnsi="宋体" w:cs="宋体"/>
                <w:color w:val="000000"/>
                <w:sz w:val="20"/>
              </w:rPr>
              <w:t>RAID</w:t>
            </w:r>
            <w:r>
              <w:rPr>
                <w:rFonts w:hint="eastAsia" w:ascii="宋体" w:hAnsi="宋体" w:cs="宋体"/>
                <w:color w:val="000000"/>
                <w:sz w:val="20"/>
              </w:rPr>
              <w:t>；</w:t>
            </w:r>
            <w:r>
              <w:rPr>
                <w:rFonts w:ascii="宋体" w:hAnsi="宋体" w:cs="宋体"/>
                <w:color w:val="000000"/>
                <w:sz w:val="20"/>
              </w:rPr>
              <w:t xml:space="preserve"> 64</w:t>
            </w:r>
            <w:r>
              <w:rPr>
                <w:rFonts w:hint="eastAsia" w:ascii="宋体" w:hAnsi="宋体" w:cs="宋体"/>
                <w:color w:val="000000"/>
                <w:sz w:val="20"/>
              </w:rPr>
              <w:t>位多核处理器；</w:t>
            </w:r>
            <w:r>
              <w:rPr>
                <w:rFonts w:ascii="宋体" w:hAnsi="宋体" w:cs="宋体"/>
                <w:color w:val="000000"/>
                <w:sz w:val="20"/>
              </w:rPr>
              <w:t>32GB</w:t>
            </w:r>
            <w:r>
              <w:rPr>
                <w:rFonts w:hint="eastAsia" w:ascii="宋体" w:hAnsi="宋体" w:cs="宋体"/>
                <w:color w:val="000000"/>
                <w:sz w:val="20"/>
              </w:rPr>
              <w:t>缓存；</w:t>
            </w:r>
            <w:r>
              <w:rPr>
                <w:rFonts w:ascii="宋体" w:hAnsi="宋体" w:cs="宋体"/>
                <w:color w:val="000000"/>
                <w:sz w:val="20"/>
              </w:rPr>
              <w:t>6</w:t>
            </w:r>
            <w:r>
              <w:rPr>
                <w:rFonts w:hint="eastAsia" w:ascii="宋体" w:hAnsi="宋体" w:cs="宋体"/>
                <w:color w:val="000000"/>
                <w:sz w:val="20"/>
              </w:rPr>
              <w:t>个千兆网口</w:t>
            </w:r>
            <w:r>
              <w:rPr>
                <w:rFonts w:ascii="宋体" w:hAnsi="宋体" w:cs="宋体"/>
                <w:color w:val="000000"/>
                <w:sz w:val="20"/>
              </w:rPr>
              <w:t>,3</w:t>
            </w:r>
            <w:r>
              <w:rPr>
                <w:rFonts w:hint="eastAsia" w:ascii="宋体" w:hAnsi="宋体" w:cs="宋体"/>
                <w:color w:val="000000"/>
                <w:sz w:val="20"/>
              </w:rPr>
              <w:t>个</w:t>
            </w:r>
            <w:r>
              <w:rPr>
                <w:rFonts w:ascii="宋体" w:hAnsi="宋体" w:cs="宋体"/>
                <w:color w:val="000000"/>
                <w:sz w:val="20"/>
              </w:rPr>
              <w:t>12Gb SAS</w:t>
            </w:r>
            <w:r>
              <w:rPr>
                <w:rFonts w:hint="eastAsia" w:ascii="宋体" w:hAnsi="宋体" w:cs="宋体"/>
                <w:color w:val="000000"/>
                <w:sz w:val="20"/>
              </w:rPr>
              <w:t>接口；处理器</w:t>
            </w:r>
            <w:r>
              <w:rPr>
                <w:rFonts w:ascii="宋体" w:hAnsi="宋体" w:cs="宋体"/>
                <w:color w:val="000000"/>
                <w:sz w:val="20"/>
              </w:rPr>
              <w:t xml:space="preserve"> 64</w:t>
            </w:r>
            <w:r>
              <w:rPr>
                <w:rFonts w:hint="eastAsia" w:ascii="宋体" w:hAnsi="宋体" w:cs="宋体"/>
                <w:color w:val="000000"/>
                <w:sz w:val="20"/>
              </w:rPr>
              <w:t>位多核处理器</w:t>
            </w:r>
            <w:r>
              <w:rPr>
                <w:rFonts w:ascii="宋体" w:hAnsi="宋体" w:cs="宋体"/>
                <w:color w:val="000000"/>
                <w:sz w:val="20"/>
              </w:rPr>
              <w:t>/</w:t>
            </w:r>
            <w:r>
              <w:rPr>
                <w:rFonts w:hint="eastAsia" w:ascii="宋体" w:hAnsi="宋体" w:cs="宋体"/>
                <w:color w:val="000000"/>
                <w:sz w:val="20"/>
              </w:rPr>
              <w:t>控制器</w:t>
            </w:r>
            <w:r>
              <w:rPr>
                <w:rFonts w:ascii="宋体" w:hAnsi="宋体" w:cs="宋体"/>
                <w:color w:val="000000"/>
                <w:sz w:val="20"/>
              </w:rPr>
              <w:br w:type="textWrapping"/>
            </w:r>
            <w:r>
              <w:rPr>
                <w:rFonts w:ascii="宋体" w:hAnsi="宋体" w:cs="宋体"/>
                <w:color w:val="000000"/>
                <w:sz w:val="20"/>
              </w:rPr>
              <w:t xml:space="preserve"> </w:t>
            </w:r>
            <w:r>
              <w:rPr>
                <w:rFonts w:hint="eastAsia" w:ascii="宋体" w:hAnsi="宋体" w:cs="宋体"/>
                <w:color w:val="000000"/>
                <w:sz w:val="20"/>
              </w:rPr>
              <w:t>高速缓存</w:t>
            </w:r>
            <w:r>
              <w:rPr>
                <w:rFonts w:ascii="宋体" w:hAnsi="宋体" w:cs="宋体"/>
                <w:color w:val="000000"/>
                <w:sz w:val="20"/>
              </w:rPr>
              <w:t>16G-32GB/</w:t>
            </w:r>
            <w:r>
              <w:rPr>
                <w:rFonts w:hint="eastAsia" w:ascii="宋体" w:hAnsi="宋体" w:cs="宋体"/>
                <w:color w:val="000000"/>
                <w:sz w:val="20"/>
              </w:rPr>
              <w:t>控制器，存储磁盘数量</w:t>
            </w:r>
            <w:r>
              <w:rPr>
                <w:rFonts w:ascii="宋体" w:hAnsi="宋体" w:cs="宋体"/>
                <w:color w:val="000000"/>
                <w:sz w:val="20"/>
              </w:rPr>
              <w:t xml:space="preserve"> 48</w:t>
            </w:r>
            <w:r>
              <w:rPr>
                <w:rFonts w:ascii="宋体" w:hAnsi="宋体" w:cs="宋体"/>
                <w:color w:val="000000"/>
                <w:sz w:val="20"/>
              </w:rPr>
              <w:br w:type="textWrapping"/>
            </w:r>
            <w:r>
              <w:rPr>
                <w:rFonts w:hint="eastAsia" w:ascii="宋体" w:hAnsi="宋体" w:cs="宋体"/>
                <w:color w:val="000000"/>
                <w:sz w:val="20"/>
              </w:rPr>
              <w:t>磁盘接口</w:t>
            </w:r>
            <w:r>
              <w:rPr>
                <w:rFonts w:ascii="宋体" w:hAnsi="宋体" w:cs="宋体"/>
                <w:color w:val="000000"/>
                <w:sz w:val="20"/>
              </w:rPr>
              <w:t xml:space="preserve"> SAS/SATA</w:t>
            </w:r>
            <w:r>
              <w:rPr>
                <w:rFonts w:ascii="宋体" w:hAnsi="宋体" w:cs="宋体"/>
                <w:color w:val="000000"/>
                <w:sz w:val="20"/>
              </w:rPr>
              <w:br w:type="textWrapping"/>
            </w:r>
            <w:r>
              <w:rPr>
                <w:rFonts w:hint="eastAsia" w:ascii="宋体" w:hAnsi="宋体" w:cs="宋体"/>
                <w:color w:val="000000"/>
                <w:sz w:val="20"/>
              </w:rPr>
              <w:t>外部接口</w:t>
            </w:r>
            <w:r>
              <w:rPr>
                <w:rFonts w:ascii="宋体" w:hAnsi="宋体" w:cs="宋体"/>
                <w:color w:val="000000"/>
                <w:sz w:val="20"/>
              </w:rPr>
              <w:t xml:space="preserve"> </w:t>
            </w:r>
            <w:r>
              <w:rPr>
                <w:rFonts w:hint="eastAsia" w:ascii="宋体" w:hAnsi="宋体" w:cs="宋体"/>
                <w:color w:val="000000"/>
                <w:sz w:val="20"/>
              </w:rPr>
              <w:t>数据接口</w:t>
            </w:r>
            <w:r>
              <w:rPr>
                <w:rFonts w:ascii="宋体" w:hAnsi="宋体" w:cs="宋体"/>
                <w:color w:val="000000"/>
                <w:sz w:val="20"/>
              </w:rPr>
              <w:t xml:space="preserve"> </w:t>
            </w:r>
            <w:r>
              <w:rPr>
                <w:rFonts w:hint="eastAsia" w:ascii="宋体" w:hAnsi="宋体" w:cs="宋体"/>
                <w:color w:val="000000"/>
                <w:sz w:val="20"/>
              </w:rPr>
              <w:t>标配</w:t>
            </w:r>
            <w:r>
              <w:rPr>
                <w:rFonts w:ascii="宋体" w:hAnsi="宋体" w:cs="宋体"/>
                <w:color w:val="000000"/>
                <w:sz w:val="20"/>
              </w:rPr>
              <w:t>4</w:t>
            </w:r>
            <w:r>
              <w:rPr>
                <w:rFonts w:hint="eastAsia" w:ascii="宋体" w:hAnsi="宋体" w:cs="宋体"/>
                <w:color w:val="000000"/>
                <w:sz w:val="20"/>
              </w:rPr>
              <w:t>千兆，可增配</w:t>
            </w:r>
            <w:r>
              <w:rPr>
                <w:rFonts w:ascii="宋体" w:hAnsi="宋体" w:cs="宋体"/>
                <w:color w:val="000000"/>
                <w:sz w:val="20"/>
              </w:rPr>
              <w:t>/</w:t>
            </w:r>
            <w:r>
              <w:rPr>
                <w:rFonts w:hint="eastAsia" w:ascii="宋体" w:hAnsi="宋体" w:cs="宋体"/>
                <w:color w:val="000000"/>
                <w:sz w:val="20"/>
              </w:rPr>
              <w:t>控制器</w:t>
            </w:r>
            <w:r>
              <w:rPr>
                <w:rFonts w:ascii="宋体" w:hAnsi="宋体" w:cs="宋体"/>
                <w:color w:val="000000"/>
                <w:sz w:val="20"/>
              </w:rPr>
              <w:br w:type="textWrapping"/>
            </w:r>
            <w:r>
              <w:rPr>
                <w:rFonts w:hint="eastAsia" w:ascii="宋体" w:hAnsi="宋体" w:cs="宋体"/>
                <w:color w:val="000000"/>
                <w:sz w:val="20"/>
              </w:rPr>
              <w:t>管理接口</w:t>
            </w:r>
            <w:r>
              <w:rPr>
                <w:rFonts w:ascii="宋体" w:hAnsi="宋体" w:cs="宋体"/>
                <w:color w:val="000000"/>
                <w:sz w:val="20"/>
              </w:rPr>
              <w:t xml:space="preserve"> 1</w:t>
            </w:r>
            <w:r>
              <w:rPr>
                <w:rFonts w:hint="eastAsia" w:ascii="宋体" w:hAnsi="宋体" w:cs="宋体"/>
                <w:color w:val="000000"/>
                <w:sz w:val="20"/>
              </w:rPr>
              <w:t>个千兆管理口</w:t>
            </w:r>
            <w:r>
              <w:rPr>
                <w:rFonts w:ascii="宋体" w:hAnsi="宋体" w:cs="宋体"/>
                <w:color w:val="000000"/>
                <w:sz w:val="20"/>
              </w:rPr>
              <w:t>/</w:t>
            </w:r>
            <w:r>
              <w:rPr>
                <w:rFonts w:hint="eastAsia" w:ascii="宋体" w:hAnsi="宋体" w:cs="宋体"/>
                <w:color w:val="000000"/>
                <w:sz w:val="20"/>
              </w:rPr>
              <w:t>控制器支持</w:t>
            </w:r>
            <w:r>
              <w:rPr>
                <w:rFonts w:ascii="宋体" w:hAnsi="宋体" w:cs="宋体"/>
                <w:color w:val="000000"/>
                <w:sz w:val="20"/>
              </w:rPr>
              <w:t>Raid0</w:t>
            </w:r>
            <w:r>
              <w:rPr>
                <w:rFonts w:hint="eastAsia" w:ascii="宋体" w:hAnsi="宋体" w:cs="宋体"/>
                <w:color w:val="000000"/>
                <w:sz w:val="20"/>
              </w:rPr>
              <w:t>、</w:t>
            </w:r>
            <w:r>
              <w:rPr>
                <w:rFonts w:ascii="宋体" w:hAnsi="宋体" w:cs="宋体"/>
                <w:color w:val="000000"/>
                <w:sz w:val="20"/>
              </w:rPr>
              <w:t>Raid1</w:t>
            </w:r>
            <w:r>
              <w:rPr>
                <w:rFonts w:hint="eastAsia" w:ascii="宋体" w:hAnsi="宋体" w:cs="宋体"/>
                <w:color w:val="000000"/>
                <w:sz w:val="20"/>
              </w:rPr>
              <w:t>、</w:t>
            </w:r>
            <w:r>
              <w:rPr>
                <w:rFonts w:ascii="宋体" w:hAnsi="宋体" w:cs="宋体"/>
                <w:color w:val="000000"/>
                <w:sz w:val="20"/>
              </w:rPr>
              <w:t>Raid3</w:t>
            </w:r>
            <w:r>
              <w:rPr>
                <w:rFonts w:hint="eastAsia" w:ascii="宋体" w:hAnsi="宋体" w:cs="宋体"/>
                <w:color w:val="000000"/>
                <w:sz w:val="20"/>
              </w:rPr>
              <w:t>、</w:t>
            </w:r>
            <w:r>
              <w:rPr>
                <w:rFonts w:ascii="宋体" w:hAnsi="宋体" w:cs="宋体"/>
                <w:color w:val="000000"/>
                <w:sz w:val="20"/>
              </w:rPr>
              <w:t>Raid4</w:t>
            </w:r>
            <w:r>
              <w:rPr>
                <w:rFonts w:hint="eastAsia" w:ascii="宋体" w:hAnsi="宋体" w:cs="宋体"/>
                <w:color w:val="000000"/>
                <w:sz w:val="20"/>
              </w:rPr>
              <w:t>、</w:t>
            </w:r>
            <w:r>
              <w:rPr>
                <w:rFonts w:ascii="宋体" w:hAnsi="宋体" w:cs="宋体"/>
                <w:color w:val="000000"/>
                <w:sz w:val="20"/>
              </w:rPr>
              <w:t>Raid5</w:t>
            </w:r>
            <w:r>
              <w:rPr>
                <w:rFonts w:hint="eastAsia" w:ascii="宋体" w:hAnsi="宋体" w:cs="宋体"/>
                <w:color w:val="000000"/>
                <w:sz w:val="20"/>
              </w:rPr>
              <w:t>、</w:t>
            </w:r>
            <w:r>
              <w:rPr>
                <w:rFonts w:ascii="宋体" w:hAnsi="宋体" w:cs="宋体"/>
                <w:color w:val="000000"/>
                <w:sz w:val="20"/>
              </w:rPr>
              <w:t>Raid6</w:t>
            </w:r>
            <w:r>
              <w:rPr>
                <w:rFonts w:hint="eastAsia" w:ascii="宋体" w:hAnsi="宋体" w:cs="宋体"/>
                <w:color w:val="000000"/>
                <w:sz w:val="20"/>
              </w:rPr>
              <w:t>、</w:t>
            </w:r>
            <w:r>
              <w:rPr>
                <w:rFonts w:ascii="宋体" w:hAnsi="宋体" w:cs="宋体"/>
                <w:color w:val="000000"/>
                <w:sz w:val="20"/>
              </w:rPr>
              <w:t>Raid10</w:t>
            </w:r>
            <w:r>
              <w:rPr>
                <w:rFonts w:hint="eastAsia" w:ascii="宋体" w:hAnsi="宋体" w:cs="宋体"/>
                <w:color w:val="000000"/>
                <w:sz w:val="20"/>
              </w:rPr>
              <w:t>、</w:t>
            </w:r>
            <w:r>
              <w:rPr>
                <w:rFonts w:ascii="宋体" w:hAnsi="宋体" w:cs="宋体"/>
                <w:color w:val="000000"/>
                <w:sz w:val="20"/>
              </w:rPr>
              <w:t>Raid50</w:t>
            </w:r>
            <w:r>
              <w:rPr>
                <w:rFonts w:hint="eastAsia" w:ascii="宋体" w:hAnsi="宋体" w:cs="宋体"/>
                <w:color w:val="000000"/>
                <w:sz w:val="20"/>
              </w:rPr>
              <w:t>、</w:t>
            </w:r>
            <w:r>
              <w:rPr>
                <w:rFonts w:ascii="宋体" w:hAnsi="宋体" w:cs="宋体"/>
                <w:color w:val="000000"/>
                <w:sz w:val="20"/>
              </w:rPr>
              <w:t>Raid60</w:t>
            </w:r>
            <w:r>
              <w:rPr>
                <w:rFonts w:hint="eastAsia" w:ascii="宋体" w:hAnsi="宋体" w:cs="宋体"/>
                <w:color w:val="000000"/>
                <w:sz w:val="20"/>
              </w:rPr>
              <w:t>、</w:t>
            </w:r>
            <w:r>
              <w:rPr>
                <w:rFonts w:ascii="宋体" w:hAnsi="宋体" w:cs="宋体"/>
                <w:color w:val="000000"/>
                <w:sz w:val="20"/>
              </w:rPr>
              <w:t>SRAID</w:t>
            </w:r>
            <w:r>
              <w:rPr>
                <w:rFonts w:hint="eastAsia" w:ascii="宋体" w:hAnsi="宋体" w:cs="宋体"/>
                <w:color w:val="000000"/>
                <w:sz w:val="20"/>
              </w:rPr>
              <w:t>、</w:t>
            </w:r>
            <w:r>
              <w:rPr>
                <w:rFonts w:ascii="宋体" w:hAnsi="宋体" w:cs="宋体"/>
                <w:color w:val="000000"/>
                <w:sz w:val="20"/>
              </w:rPr>
              <w:t>JBOD</w:t>
            </w:r>
            <w:r>
              <w:rPr>
                <w:rFonts w:hint="eastAsia" w:ascii="宋体" w:hAnsi="宋体" w:cs="宋体"/>
                <w:color w:val="000000"/>
                <w:sz w:val="20"/>
              </w:rPr>
              <w:t>；</w:t>
            </w:r>
            <w:r>
              <w:rPr>
                <w:rFonts w:ascii="宋体" w:hAnsi="宋体" w:cs="宋体"/>
                <w:color w:val="000000"/>
                <w:sz w:val="20"/>
              </w:rPr>
              <w:t xml:space="preserve">                                              </w:t>
            </w:r>
          </w:p>
          <w:p>
            <w:pPr>
              <w:rPr>
                <w:rFonts w:hint="eastAsia" w:ascii="宋体" w:hAnsi="宋体" w:cs="宋体"/>
                <w:color w:val="000000"/>
                <w:sz w:val="20"/>
              </w:rPr>
            </w:pPr>
            <w:r>
              <w:rPr>
                <w:rFonts w:hint="eastAsia" w:ascii="宋体" w:hAnsi="宋体" w:cs="宋体"/>
                <w:color w:val="000000"/>
                <w:sz w:val="20"/>
              </w:rPr>
              <w:t>支持同个存储服务器和不同存储服务器间的磁盘漫游，保证磁盘中的数据不丢失；</w:t>
            </w:r>
            <w:r>
              <w:rPr>
                <w:rFonts w:ascii="宋体" w:hAnsi="宋体" w:cs="宋体"/>
                <w:color w:val="000000"/>
                <w:sz w:val="20"/>
              </w:rPr>
              <w:br w:type="textWrapping"/>
            </w:r>
            <w:r>
              <w:rPr>
                <w:rFonts w:hint="eastAsia" w:ascii="宋体" w:hAnsi="宋体" w:cs="宋体"/>
                <w:color w:val="000000"/>
                <w:sz w:val="20"/>
              </w:rPr>
              <w:t>自动识别磁盘的剩余空间容量，根据用户的数据存储需求，可划分多个容量不同的数据存储空间；</w:t>
            </w:r>
            <w:r>
              <w:rPr>
                <w:rFonts w:ascii="宋体" w:hAnsi="宋体" w:cs="宋体"/>
                <w:color w:val="000000"/>
                <w:sz w:val="20"/>
              </w:rPr>
              <w:t xml:space="preserve">                                                   </w:t>
            </w:r>
          </w:p>
          <w:p>
            <w:pPr>
              <w:rPr>
                <w:rFonts w:ascii="宋体" w:hAnsi="宋体" w:cs="宋体"/>
                <w:color w:val="000000"/>
                <w:sz w:val="20"/>
              </w:rPr>
            </w:pPr>
            <w:r>
              <w:rPr>
                <w:rFonts w:hint="eastAsia" w:ascii="宋体" w:hAnsi="宋体" w:cs="宋体"/>
                <w:color w:val="000000"/>
                <w:sz w:val="20"/>
              </w:rPr>
              <w:t>支持标准</w:t>
            </w:r>
            <w:r>
              <w:rPr>
                <w:rFonts w:ascii="宋体" w:hAnsi="宋体" w:cs="宋体"/>
                <w:color w:val="000000"/>
                <w:sz w:val="20"/>
              </w:rPr>
              <w:t>iSCSI</w:t>
            </w:r>
            <w:r>
              <w:rPr>
                <w:rFonts w:hint="eastAsia" w:ascii="宋体" w:hAnsi="宋体" w:cs="宋体"/>
                <w:color w:val="000000"/>
                <w:sz w:val="20"/>
              </w:rPr>
              <w:t>协议存储及视频流直存功能，减少流媒体服务器的成本；</w:t>
            </w:r>
            <w:r>
              <w:rPr>
                <w:rFonts w:ascii="宋体" w:hAnsi="宋体" w:cs="宋体"/>
                <w:color w:val="000000"/>
                <w:sz w:val="20"/>
              </w:rPr>
              <w:t xml:space="preserve">                                             </w:t>
            </w:r>
            <w:r>
              <w:rPr>
                <w:rFonts w:hint="eastAsia" w:ascii="宋体" w:hAnsi="宋体" w:cs="宋体"/>
                <w:color w:val="000000"/>
                <w:sz w:val="20"/>
              </w:rPr>
              <w:t>支持</w:t>
            </w:r>
            <w:r>
              <w:rPr>
                <w:rFonts w:ascii="宋体" w:hAnsi="宋体" w:cs="宋体"/>
                <w:color w:val="000000"/>
                <w:sz w:val="20"/>
              </w:rPr>
              <w:t>SAS</w:t>
            </w:r>
            <w:r>
              <w:rPr>
                <w:rFonts w:hint="eastAsia" w:ascii="宋体" w:hAnsi="宋体" w:cs="宋体"/>
                <w:color w:val="000000"/>
                <w:sz w:val="20"/>
              </w:rPr>
              <w:t>多级级联，保障了系统存储容量的易扩展性；标配</w:t>
            </w:r>
            <w:r>
              <w:rPr>
                <w:rFonts w:ascii="宋体" w:hAnsi="宋体" w:cs="宋体"/>
                <w:color w:val="000000"/>
                <w:sz w:val="20"/>
              </w:rPr>
              <w:t>4</w:t>
            </w:r>
            <w:r>
              <w:rPr>
                <w:rFonts w:hint="eastAsia" w:ascii="宋体" w:hAnsi="宋体" w:cs="宋体"/>
                <w:color w:val="000000"/>
                <w:sz w:val="20"/>
              </w:rPr>
              <w:t>个千兆以太网口，可扩展</w:t>
            </w:r>
            <w:r>
              <w:rPr>
                <w:rFonts w:ascii="宋体" w:hAnsi="宋体" w:cs="宋体"/>
                <w:color w:val="000000"/>
                <w:sz w:val="20"/>
              </w:rPr>
              <w:t>4</w:t>
            </w:r>
            <w:r>
              <w:rPr>
                <w:rFonts w:hint="eastAsia" w:ascii="宋体" w:hAnsi="宋体" w:cs="宋体"/>
                <w:color w:val="000000"/>
                <w:sz w:val="20"/>
              </w:rPr>
              <w:t>个千兆以太网口或</w:t>
            </w:r>
            <w:r>
              <w:rPr>
                <w:rFonts w:ascii="宋体" w:hAnsi="宋体" w:cs="宋体"/>
                <w:color w:val="000000"/>
                <w:sz w:val="20"/>
              </w:rPr>
              <w:t>2</w:t>
            </w:r>
            <w:r>
              <w:rPr>
                <w:rFonts w:hint="eastAsia" w:ascii="宋体" w:hAnsi="宋体" w:cs="宋体"/>
                <w:color w:val="000000"/>
                <w:sz w:val="20"/>
              </w:rPr>
              <w:t>个万兆接口；</w:t>
            </w:r>
          </w:p>
        </w:tc>
        <w:tc>
          <w:tcPr>
            <w:tcW w:w="1148" w:type="dxa"/>
            <w:noWrap w:val="0"/>
            <w:vAlign w:val="center"/>
          </w:tcPr>
          <w:p>
            <w:pPr>
              <w:ind w:firstLine="400"/>
              <w:jc w:val="center"/>
              <w:rPr>
                <w:rFonts w:ascii="宋体" w:hAnsi="宋体" w:cs="宋体"/>
                <w:color w:val="000000"/>
                <w:sz w:val="20"/>
              </w:rPr>
            </w:pPr>
            <w:r>
              <w:rPr>
                <w:rFonts w:hint="eastAsia" w:ascii="宋体" w:hAnsi="宋体" w:cs="宋体"/>
                <w:color w:val="000000"/>
                <w:sz w:val="20"/>
              </w:rPr>
              <w:t>海康、大华、华三</w:t>
            </w:r>
          </w:p>
        </w:tc>
        <w:tc>
          <w:tcPr>
            <w:tcW w:w="819" w:type="dxa"/>
            <w:noWrap w:val="0"/>
            <w:vAlign w:val="center"/>
          </w:tcPr>
          <w:p>
            <w:pPr>
              <w:widowControl/>
              <w:jc w:val="center"/>
              <w:rPr>
                <w:rFonts w:ascii="宋体" w:hAnsi="宋体" w:cs="宋体"/>
                <w:color w:val="000000"/>
                <w:sz w:val="20"/>
              </w:rPr>
            </w:pPr>
            <w:r>
              <w:rPr>
                <w:rFonts w:hint="eastAsia" w:ascii="宋体" w:hAnsi="宋体" w:cs="宋体"/>
                <w:color w:val="000000"/>
                <w:sz w:val="20"/>
              </w:rPr>
              <w:t>2</w:t>
            </w:r>
          </w:p>
        </w:tc>
        <w:tc>
          <w:tcPr>
            <w:tcW w:w="813" w:type="dxa"/>
            <w:noWrap w:val="0"/>
            <w:vAlign w:val="center"/>
          </w:tcPr>
          <w:p>
            <w:pPr>
              <w:widowControl/>
              <w:jc w:val="center"/>
              <w:rPr>
                <w:rFonts w:ascii="宋体" w:hAnsi="宋体" w:cs="宋体"/>
                <w:color w:val="000000"/>
                <w:sz w:val="20"/>
              </w:rPr>
            </w:pPr>
            <w:r>
              <w:rPr>
                <w:rFonts w:hint="eastAsia" w:ascii="宋体" w:hAnsi="宋体" w:cs="宋体"/>
                <w:color w:val="000000"/>
                <w:sz w:val="20"/>
              </w:rPr>
              <w:t>台</w:t>
            </w:r>
          </w:p>
        </w:tc>
        <w:tc>
          <w:tcPr>
            <w:tcW w:w="810" w:type="dxa"/>
            <w:noWrap w:val="0"/>
            <w:vAlign w:val="top"/>
          </w:tcPr>
          <w:p>
            <w:pPr>
              <w:widowControl/>
              <w:jc w:val="center"/>
              <w:rPr>
                <w:rFonts w:hint="eastAsia" w:ascii="宋体" w:hAnsi="宋体" w:cs="宋体"/>
                <w:b/>
                <w:bCs/>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819" w:type="dxa"/>
            <w:noWrap w:val="0"/>
            <w:vAlign w:val="center"/>
          </w:tcPr>
          <w:p>
            <w:pPr>
              <w:widowControl/>
              <w:jc w:val="center"/>
              <w:rPr>
                <w:rFonts w:ascii="宋体" w:hAnsi="宋体" w:cs="宋体"/>
                <w:color w:val="000000"/>
                <w:sz w:val="20"/>
              </w:rPr>
            </w:pPr>
            <w:r>
              <w:rPr>
                <w:rFonts w:hint="eastAsia" w:ascii="宋体" w:hAnsi="宋体" w:cs="宋体"/>
                <w:color w:val="000000"/>
                <w:sz w:val="20"/>
              </w:rPr>
              <w:t>8</w:t>
            </w:r>
          </w:p>
        </w:tc>
        <w:tc>
          <w:tcPr>
            <w:tcW w:w="1472" w:type="dxa"/>
            <w:noWrap w:val="0"/>
            <w:vAlign w:val="center"/>
          </w:tcPr>
          <w:p>
            <w:pPr>
              <w:widowControl/>
              <w:jc w:val="center"/>
              <w:rPr>
                <w:rFonts w:ascii="宋体" w:hAnsi="宋体" w:cs="宋体"/>
                <w:color w:val="000000"/>
                <w:sz w:val="20"/>
              </w:rPr>
            </w:pPr>
            <w:r>
              <w:rPr>
                <w:rFonts w:hint="eastAsia" w:ascii="宋体" w:hAnsi="宋体" w:cs="宋体"/>
                <w:color w:val="000000"/>
                <w:sz w:val="20"/>
              </w:rPr>
              <w:t>图片企业级硬盘</w:t>
            </w:r>
          </w:p>
        </w:tc>
        <w:tc>
          <w:tcPr>
            <w:tcW w:w="8089" w:type="dxa"/>
            <w:noWrap w:val="0"/>
            <w:vAlign w:val="top"/>
          </w:tcPr>
          <w:p>
            <w:pPr>
              <w:widowControl/>
              <w:jc w:val="left"/>
              <w:rPr>
                <w:rFonts w:ascii="宋体" w:hAnsi="宋体" w:cs="宋体"/>
                <w:color w:val="000000"/>
                <w:sz w:val="20"/>
              </w:rPr>
            </w:pPr>
            <w:r>
              <w:rPr>
                <w:rFonts w:hint="eastAsia" w:ascii="宋体" w:hAnsi="宋体" w:cs="宋体"/>
                <w:color w:val="000000"/>
                <w:sz w:val="20"/>
              </w:rPr>
              <w:t>6TB/256MB（12GB/秒 NCQ）/7200RPM/SAS  3.5HDD</w:t>
            </w:r>
          </w:p>
        </w:tc>
        <w:tc>
          <w:tcPr>
            <w:tcW w:w="1148" w:type="dxa"/>
            <w:noWrap w:val="0"/>
            <w:vAlign w:val="center"/>
          </w:tcPr>
          <w:p>
            <w:pPr>
              <w:jc w:val="center"/>
              <w:rPr>
                <w:rFonts w:ascii="宋体" w:hAnsi="宋体" w:cs="宋体"/>
                <w:color w:val="000000"/>
                <w:sz w:val="20"/>
              </w:rPr>
            </w:pPr>
            <w:r>
              <w:rPr>
                <w:rFonts w:hint="eastAsia" w:ascii="宋体" w:hAnsi="宋体" w:cs="宋体"/>
                <w:color w:val="000000"/>
                <w:sz w:val="20"/>
              </w:rPr>
              <w:t>希捷、 西部数据 、HGST</w:t>
            </w:r>
          </w:p>
        </w:tc>
        <w:tc>
          <w:tcPr>
            <w:tcW w:w="819" w:type="dxa"/>
            <w:noWrap w:val="0"/>
            <w:vAlign w:val="center"/>
          </w:tcPr>
          <w:p>
            <w:pPr>
              <w:widowControl/>
              <w:jc w:val="center"/>
              <w:rPr>
                <w:rFonts w:ascii="宋体" w:hAnsi="宋体" w:cs="宋体"/>
                <w:color w:val="000000"/>
                <w:sz w:val="20"/>
              </w:rPr>
            </w:pPr>
            <w:r>
              <w:rPr>
                <w:rFonts w:hint="eastAsia" w:ascii="宋体" w:hAnsi="宋体" w:cs="宋体"/>
                <w:color w:val="000000"/>
                <w:sz w:val="20"/>
              </w:rPr>
              <w:t>96</w:t>
            </w:r>
          </w:p>
        </w:tc>
        <w:tc>
          <w:tcPr>
            <w:tcW w:w="813" w:type="dxa"/>
            <w:noWrap w:val="0"/>
            <w:vAlign w:val="center"/>
          </w:tcPr>
          <w:p>
            <w:pPr>
              <w:widowControl/>
              <w:jc w:val="center"/>
              <w:rPr>
                <w:rFonts w:ascii="宋体" w:hAnsi="宋体" w:cs="宋体"/>
                <w:color w:val="000000"/>
                <w:sz w:val="20"/>
              </w:rPr>
            </w:pPr>
            <w:r>
              <w:rPr>
                <w:rFonts w:hint="eastAsia" w:ascii="宋体" w:hAnsi="宋体" w:cs="宋体"/>
                <w:color w:val="000000"/>
                <w:sz w:val="20"/>
              </w:rPr>
              <w:t>块</w:t>
            </w:r>
          </w:p>
        </w:tc>
        <w:tc>
          <w:tcPr>
            <w:tcW w:w="810" w:type="dxa"/>
            <w:noWrap w:val="0"/>
            <w:vAlign w:val="top"/>
          </w:tcPr>
          <w:p>
            <w:pPr>
              <w:widowControl/>
              <w:jc w:val="center"/>
              <w:rPr>
                <w:rFonts w:hint="eastAsia" w:ascii="宋体" w:hAnsi="宋体" w:cs="宋体"/>
                <w:b/>
                <w:bCs/>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819" w:type="dxa"/>
            <w:noWrap w:val="0"/>
            <w:vAlign w:val="center"/>
          </w:tcPr>
          <w:p>
            <w:pPr>
              <w:widowControl/>
              <w:jc w:val="center"/>
              <w:rPr>
                <w:rFonts w:ascii="宋体" w:hAnsi="宋体" w:cs="宋体"/>
                <w:sz w:val="20"/>
              </w:rPr>
            </w:pPr>
            <w:r>
              <w:rPr>
                <w:rFonts w:hint="eastAsia" w:ascii="宋体" w:hAnsi="宋体" w:cs="宋体"/>
                <w:sz w:val="20"/>
              </w:rPr>
              <w:t>9</w:t>
            </w:r>
          </w:p>
        </w:tc>
        <w:tc>
          <w:tcPr>
            <w:tcW w:w="1472" w:type="dxa"/>
            <w:noWrap w:val="0"/>
            <w:vAlign w:val="center"/>
          </w:tcPr>
          <w:p>
            <w:pPr>
              <w:widowControl/>
              <w:jc w:val="center"/>
              <w:rPr>
                <w:rFonts w:ascii="宋体" w:hAnsi="宋体" w:cs="宋体"/>
                <w:color w:val="000000"/>
                <w:sz w:val="20"/>
              </w:rPr>
            </w:pPr>
            <w:r>
              <w:rPr>
                <w:rFonts w:hint="eastAsia" w:ascii="宋体" w:hAnsi="宋体" w:cs="宋体"/>
                <w:color w:val="000000"/>
                <w:sz w:val="20"/>
              </w:rPr>
              <w:t>机柜</w:t>
            </w:r>
          </w:p>
        </w:tc>
        <w:tc>
          <w:tcPr>
            <w:tcW w:w="8089" w:type="dxa"/>
            <w:noWrap w:val="0"/>
            <w:vAlign w:val="top"/>
          </w:tcPr>
          <w:p>
            <w:pPr>
              <w:widowControl/>
              <w:jc w:val="left"/>
              <w:rPr>
                <w:rFonts w:ascii="宋体" w:hAnsi="宋体" w:cs="宋体"/>
                <w:color w:val="000000"/>
                <w:sz w:val="20"/>
              </w:rPr>
            </w:pPr>
            <w:r>
              <w:rPr>
                <w:rFonts w:hint="eastAsia" w:ascii="宋体" w:hAnsi="宋体" w:cs="宋体"/>
                <w:color w:val="000000"/>
                <w:sz w:val="20"/>
              </w:rPr>
              <w:t>800*600*2200</w:t>
            </w:r>
          </w:p>
        </w:tc>
        <w:tc>
          <w:tcPr>
            <w:tcW w:w="1148" w:type="dxa"/>
            <w:noWrap w:val="0"/>
            <w:vAlign w:val="center"/>
          </w:tcPr>
          <w:p>
            <w:pPr>
              <w:jc w:val="center"/>
              <w:rPr>
                <w:rFonts w:ascii="宋体" w:hAnsi="宋体" w:cs="宋体"/>
                <w:sz w:val="20"/>
              </w:rPr>
            </w:pPr>
            <w:r>
              <w:rPr>
                <w:rFonts w:hint="eastAsia" w:ascii="宋体" w:hAnsi="宋体" w:cs="宋体"/>
                <w:sz w:val="20"/>
              </w:rPr>
              <w:t>建云、图腾、DELL</w:t>
            </w:r>
          </w:p>
        </w:tc>
        <w:tc>
          <w:tcPr>
            <w:tcW w:w="819" w:type="dxa"/>
            <w:noWrap w:val="0"/>
            <w:vAlign w:val="center"/>
          </w:tcPr>
          <w:p>
            <w:pPr>
              <w:widowControl/>
              <w:jc w:val="center"/>
              <w:rPr>
                <w:rFonts w:ascii="宋体" w:hAnsi="宋体" w:cs="宋体"/>
                <w:color w:val="000000"/>
                <w:sz w:val="20"/>
              </w:rPr>
            </w:pPr>
            <w:r>
              <w:rPr>
                <w:rFonts w:hint="eastAsia" w:ascii="宋体" w:hAnsi="宋体" w:cs="宋体"/>
                <w:color w:val="000000"/>
                <w:sz w:val="20"/>
              </w:rPr>
              <w:t>6</w:t>
            </w:r>
          </w:p>
        </w:tc>
        <w:tc>
          <w:tcPr>
            <w:tcW w:w="813" w:type="dxa"/>
            <w:noWrap w:val="0"/>
            <w:vAlign w:val="center"/>
          </w:tcPr>
          <w:p>
            <w:pPr>
              <w:widowControl/>
              <w:jc w:val="center"/>
              <w:rPr>
                <w:rFonts w:ascii="宋体" w:hAnsi="宋体" w:cs="宋体"/>
                <w:color w:val="000000"/>
                <w:sz w:val="20"/>
              </w:rPr>
            </w:pPr>
            <w:r>
              <w:rPr>
                <w:rFonts w:hint="eastAsia" w:ascii="宋体" w:hAnsi="宋体" w:cs="宋体"/>
                <w:color w:val="000000"/>
                <w:sz w:val="20"/>
              </w:rPr>
              <w:t>个</w:t>
            </w:r>
          </w:p>
        </w:tc>
        <w:tc>
          <w:tcPr>
            <w:tcW w:w="810" w:type="dxa"/>
            <w:noWrap w:val="0"/>
            <w:vAlign w:val="top"/>
          </w:tcPr>
          <w:p>
            <w:pPr>
              <w:widowControl/>
              <w:jc w:val="center"/>
              <w:rPr>
                <w:rFonts w:hint="eastAsia" w:ascii="宋体" w:hAnsi="宋体" w:cs="宋体"/>
                <w:b/>
                <w:bCs/>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819" w:type="dxa"/>
            <w:noWrap w:val="0"/>
            <w:vAlign w:val="center"/>
          </w:tcPr>
          <w:p>
            <w:pPr>
              <w:widowControl/>
              <w:jc w:val="center"/>
              <w:rPr>
                <w:rFonts w:ascii="宋体" w:hAnsi="宋体" w:cs="宋体"/>
                <w:sz w:val="20"/>
              </w:rPr>
            </w:pPr>
            <w:r>
              <w:rPr>
                <w:rFonts w:hint="eastAsia" w:ascii="宋体" w:hAnsi="宋体" w:cs="宋体"/>
                <w:sz w:val="20"/>
              </w:rPr>
              <w:t>10</w:t>
            </w:r>
          </w:p>
        </w:tc>
        <w:tc>
          <w:tcPr>
            <w:tcW w:w="1472" w:type="dxa"/>
            <w:noWrap w:val="0"/>
            <w:vAlign w:val="center"/>
          </w:tcPr>
          <w:p>
            <w:pPr>
              <w:widowControl/>
              <w:jc w:val="center"/>
              <w:rPr>
                <w:rFonts w:ascii="宋体" w:hAnsi="宋体" w:cs="宋体"/>
                <w:color w:val="000000"/>
                <w:sz w:val="20"/>
              </w:rPr>
            </w:pPr>
            <w:r>
              <w:rPr>
                <w:rFonts w:hint="eastAsia" w:ascii="宋体" w:hAnsi="宋体" w:cs="宋体"/>
                <w:color w:val="000000"/>
                <w:sz w:val="20"/>
              </w:rPr>
              <w:t>辅助材料</w:t>
            </w:r>
          </w:p>
        </w:tc>
        <w:tc>
          <w:tcPr>
            <w:tcW w:w="8089" w:type="dxa"/>
            <w:noWrap w:val="0"/>
            <w:vAlign w:val="top"/>
          </w:tcPr>
          <w:p>
            <w:pPr>
              <w:widowControl/>
              <w:jc w:val="left"/>
              <w:rPr>
                <w:rFonts w:ascii="宋体" w:hAnsi="宋体" w:cs="宋体"/>
                <w:color w:val="000000"/>
                <w:sz w:val="20"/>
              </w:rPr>
            </w:pPr>
            <w:r>
              <w:rPr>
                <w:rFonts w:hint="eastAsia" w:ascii="宋体" w:hAnsi="宋体" w:cs="宋体"/>
                <w:color w:val="000000"/>
                <w:sz w:val="20"/>
              </w:rPr>
              <w:t>网线、电源线、插线板等</w:t>
            </w:r>
          </w:p>
        </w:tc>
        <w:tc>
          <w:tcPr>
            <w:tcW w:w="1148" w:type="dxa"/>
            <w:noWrap w:val="0"/>
            <w:vAlign w:val="center"/>
          </w:tcPr>
          <w:p>
            <w:pPr>
              <w:jc w:val="center"/>
              <w:rPr>
                <w:rFonts w:ascii="宋体" w:hAnsi="宋体" w:cs="宋体"/>
                <w:color w:val="000000"/>
                <w:sz w:val="20"/>
              </w:rPr>
            </w:pPr>
            <w:r>
              <w:rPr>
                <w:rFonts w:hint="eastAsia" w:ascii="宋体" w:hAnsi="宋体" w:cs="宋体"/>
                <w:color w:val="000000"/>
                <w:sz w:val="20"/>
              </w:rPr>
              <w:t>定制</w:t>
            </w:r>
          </w:p>
        </w:tc>
        <w:tc>
          <w:tcPr>
            <w:tcW w:w="819" w:type="dxa"/>
            <w:noWrap w:val="0"/>
            <w:vAlign w:val="center"/>
          </w:tcPr>
          <w:p>
            <w:pPr>
              <w:widowControl/>
              <w:jc w:val="center"/>
              <w:rPr>
                <w:rFonts w:ascii="宋体" w:hAnsi="宋体" w:cs="宋体"/>
                <w:color w:val="000000"/>
                <w:sz w:val="20"/>
              </w:rPr>
            </w:pPr>
            <w:r>
              <w:rPr>
                <w:rFonts w:hint="eastAsia" w:ascii="宋体" w:hAnsi="宋体" w:cs="宋体"/>
                <w:color w:val="000000"/>
                <w:sz w:val="20"/>
              </w:rPr>
              <w:t>6</w:t>
            </w:r>
          </w:p>
        </w:tc>
        <w:tc>
          <w:tcPr>
            <w:tcW w:w="813" w:type="dxa"/>
            <w:noWrap w:val="0"/>
            <w:vAlign w:val="center"/>
          </w:tcPr>
          <w:p>
            <w:pPr>
              <w:widowControl/>
              <w:jc w:val="center"/>
              <w:rPr>
                <w:rFonts w:ascii="宋体" w:hAnsi="宋体" w:cs="宋体"/>
                <w:color w:val="000000"/>
                <w:sz w:val="20"/>
              </w:rPr>
            </w:pPr>
            <w:r>
              <w:rPr>
                <w:rFonts w:hint="eastAsia" w:ascii="宋体" w:hAnsi="宋体" w:cs="宋体"/>
                <w:color w:val="000000"/>
                <w:sz w:val="20"/>
              </w:rPr>
              <w:t>套</w:t>
            </w:r>
          </w:p>
        </w:tc>
        <w:tc>
          <w:tcPr>
            <w:tcW w:w="810" w:type="dxa"/>
            <w:noWrap w:val="0"/>
            <w:vAlign w:val="top"/>
          </w:tcPr>
          <w:p>
            <w:pPr>
              <w:widowControl/>
              <w:jc w:val="center"/>
              <w:rPr>
                <w:rFonts w:hint="eastAsia" w:ascii="宋体" w:hAnsi="宋体" w:cs="宋体"/>
                <w:b/>
                <w:bCs/>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819" w:type="dxa"/>
            <w:noWrap w:val="0"/>
            <w:vAlign w:val="center"/>
          </w:tcPr>
          <w:p>
            <w:pPr>
              <w:widowControl/>
              <w:jc w:val="center"/>
              <w:rPr>
                <w:rFonts w:ascii="宋体" w:hAnsi="宋体" w:cs="宋体"/>
                <w:sz w:val="20"/>
              </w:rPr>
            </w:pPr>
            <w:r>
              <w:rPr>
                <w:rFonts w:hint="eastAsia" w:ascii="宋体" w:hAnsi="宋体" w:cs="宋体"/>
                <w:sz w:val="20"/>
              </w:rPr>
              <w:t>11</w:t>
            </w:r>
          </w:p>
        </w:tc>
        <w:tc>
          <w:tcPr>
            <w:tcW w:w="1472" w:type="dxa"/>
            <w:noWrap w:val="0"/>
            <w:vAlign w:val="center"/>
          </w:tcPr>
          <w:p>
            <w:pPr>
              <w:widowControl/>
              <w:jc w:val="center"/>
              <w:rPr>
                <w:rFonts w:ascii="宋体" w:hAnsi="宋体" w:cs="宋体"/>
                <w:color w:val="000000"/>
                <w:sz w:val="20"/>
              </w:rPr>
            </w:pPr>
            <w:r>
              <w:rPr>
                <w:rFonts w:hint="eastAsia" w:ascii="宋体" w:hAnsi="宋体" w:cs="宋体"/>
                <w:color w:val="000000"/>
                <w:sz w:val="20"/>
              </w:rPr>
              <w:t>安装、调试费</w:t>
            </w:r>
          </w:p>
        </w:tc>
        <w:tc>
          <w:tcPr>
            <w:tcW w:w="8089" w:type="dxa"/>
            <w:noWrap w:val="0"/>
            <w:vAlign w:val="top"/>
          </w:tcPr>
          <w:p>
            <w:pPr>
              <w:widowControl/>
              <w:jc w:val="left"/>
              <w:rPr>
                <w:rFonts w:ascii="宋体" w:hAnsi="宋体" w:cs="宋体"/>
                <w:color w:val="000000"/>
                <w:sz w:val="20"/>
              </w:rPr>
            </w:pPr>
            <w:r>
              <w:rPr>
                <w:rFonts w:hint="eastAsia" w:ascii="宋体" w:hAnsi="宋体" w:cs="宋体"/>
                <w:color w:val="000000"/>
                <w:sz w:val="20"/>
              </w:rPr>
              <w:t>后端所有设备的安装与调试</w:t>
            </w:r>
          </w:p>
        </w:tc>
        <w:tc>
          <w:tcPr>
            <w:tcW w:w="1148" w:type="dxa"/>
            <w:noWrap w:val="0"/>
            <w:vAlign w:val="center"/>
          </w:tcPr>
          <w:p>
            <w:pPr>
              <w:jc w:val="center"/>
              <w:rPr>
                <w:rFonts w:ascii="宋体" w:hAnsi="宋体" w:cs="宋体"/>
                <w:color w:val="000000"/>
                <w:sz w:val="20"/>
              </w:rPr>
            </w:pPr>
            <w:r>
              <w:rPr>
                <w:rFonts w:hint="eastAsia" w:ascii="宋体" w:hAnsi="宋体" w:cs="宋体"/>
                <w:color w:val="000000"/>
                <w:sz w:val="20"/>
              </w:rPr>
              <w:t>定制</w:t>
            </w:r>
          </w:p>
        </w:tc>
        <w:tc>
          <w:tcPr>
            <w:tcW w:w="819" w:type="dxa"/>
            <w:noWrap w:val="0"/>
            <w:vAlign w:val="center"/>
          </w:tcPr>
          <w:p>
            <w:pPr>
              <w:widowControl/>
              <w:jc w:val="center"/>
              <w:rPr>
                <w:rFonts w:ascii="宋体" w:hAnsi="宋体" w:cs="宋体"/>
                <w:color w:val="000000"/>
                <w:sz w:val="20"/>
              </w:rPr>
            </w:pPr>
            <w:r>
              <w:rPr>
                <w:rFonts w:hint="eastAsia" w:ascii="宋体" w:hAnsi="宋体" w:cs="宋体"/>
                <w:color w:val="000000"/>
                <w:sz w:val="20"/>
              </w:rPr>
              <w:t>6</w:t>
            </w:r>
          </w:p>
        </w:tc>
        <w:tc>
          <w:tcPr>
            <w:tcW w:w="813" w:type="dxa"/>
            <w:noWrap w:val="0"/>
            <w:vAlign w:val="center"/>
          </w:tcPr>
          <w:p>
            <w:pPr>
              <w:widowControl/>
              <w:jc w:val="center"/>
              <w:rPr>
                <w:rFonts w:ascii="宋体" w:hAnsi="宋体" w:cs="宋体"/>
                <w:color w:val="000000"/>
                <w:sz w:val="20"/>
              </w:rPr>
            </w:pPr>
            <w:r>
              <w:rPr>
                <w:rFonts w:hint="eastAsia" w:ascii="宋体" w:hAnsi="宋体" w:cs="宋体"/>
                <w:color w:val="000000"/>
                <w:sz w:val="20"/>
              </w:rPr>
              <w:t>套</w:t>
            </w:r>
          </w:p>
        </w:tc>
        <w:tc>
          <w:tcPr>
            <w:tcW w:w="810" w:type="dxa"/>
            <w:noWrap w:val="0"/>
            <w:vAlign w:val="top"/>
          </w:tcPr>
          <w:p>
            <w:pPr>
              <w:widowControl/>
              <w:jc w:val="center"/>
              <w:rPr>
                <w:rFonts w:hint="eastAsia" w:ascii="宋体" w:hAnsi="宋体" w:cs="宋体"/>
                <w:b/>
                <w:bCs/>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13970" w:type="dxa"/>
            <w:gridSpan w:val="7"/>
            <w:noWrap w:val="0"/>
            <w:vAlign w:val="center"/>
          </w:tcPr>
          <w:p>
            <w:pPr>
              <w:widowControl/>
              <w:jc w:val="left"/>
              <w:rPr>
                <w:rFonts w:hint="eastAsia" w:ascii="宋体" w:hAnsi="宋体" w:cs="宋体"/>
                <w:b/>
                <w:bCs/>
                <w:color w:val="000000"/>
                <w:sz w:val="20"/>
              </w:rPr>
            </w:pPr>
            <w:r>
              <w:rPr>
                <w:rFonts w:hint="eastAsia" w:ascii="宋体" w:hAnsi="宋体" w:cs="宋体"/>
                <w:b/>
                <w:bCs/>
                <w:color w:val="000000"/>
                <w:sz w:val="20"/>
              </w:rPr>
              <w:t>3.运维建设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819" w:type="dxa"/>
            <w:noWrap w:val="0"/>
            <w:vAlign w:val="center"/>
          </w:tcPr>
          <w:p>
            <w:pPr>
              <w:widowControl/>
              <w:jc w:val="center"/>
              <w:rPr>
                <w:rFonts w:ascii="宋体" w:hAnsi="宋体" w:cs="宋体"/>
                <w:sz w:val="20"/>
              </w:rPr>
            </w:pPr>
            <w:r>
              <w:rPr>
                <w:rFonts w:hint="eastAsia" w:ascii="宋体" w:hAnsi="宋体" w:cs="宋体"/>
                <w:sz w:val="20"/>
              </w:rPr>
              <w:t>1</w:t>
            </w:r>
          </w:p>
        </w:tc>
        <w:tc>
          <w:tcPr>
            <w:tcW w:w="1472" w:type="dxa"/>
            <w:noWrap w:val="0"/>
            <w:vAlign w:val="center"/>
          </w:tcPr>
          <w:p>
            <w:pPr>
              <w:widowControl/>
              <w:jc w:val="center"/>
              <w:rPr>
                <w:rFonts w:ascii="宋体" w:hAnsi="宋体" w:cs="宋体"/>
                <w:color w:val="000000"/>
                <w:sz w:val="20"/>
              </w:rPr>
            </w:pPr>
            <w:r>
              <w:rPr>
                <w:rFonts w:hint="eastAsia" w:ascii="宋体" w:hAnsi="宋体" w:cs="宋体"/>
                <w:color w:val="000000"/>
                <w:sz w:val="20"/>
              </w:rPr>
              <w:t>工业用电电费</w:t>
            </w:r>
          </w:p>
        </w:tc>
        <w:tc>
          <w:tcPr>
            <w:tcW w:w="8089" w:type="dxa"/>
            <w:noWrap w:val="0"/>
            <w:vAlign w:val="top"/>
          </w:tcPr>
          <w:p>
            <w:pPr>
              <w:widowControl/>
              <w:jc w:val="left"/>
              <w:rPr>
                <w:rFonts w:ascii="宋体" w:hAnsi="宋体" w:cs="宋体"/>
                <w:color w:val="000000"/>
                <w:sz w:val="20"/>
              </w:rPr>
            </w:pPr>
            <w:r>
              <w:rPr>
                <w:rFonts w:hint="eastAsia" w:ascii="宋体" w:hAnsi="宋体" w:cs="宋体"/>
                <w:color w:val="000000"/>
                <w:sz w:val="20"/>
              </w:rPr>
              <w:t>定制　</w:t>
            </w:r>
          </w:p>
        </w:tc>
        <w:tc>
          <w:tcPr>
            <w:tcW w:w="1148" w:type="dxa"/>
            <w:noWrap w:val="0"/>
            <w:vAlign w:val="center"/>
          </w:tcPr>
          <w:p>
            <w:pPr>
              <w:widowControl/>
              <w:jc w:val="center"/>
              <w:rPr>
                <w:rFonts w:ascii="宋体" w:hAnsi="宋体" w:cs="宋体"/>
                <w:color w:val="000000"/>
                <w:sz w:val="20"/>
              </w:rPr>
            </w:pPr>
          </w:p>
        </w:tc>
        <w:tc>
          <w:tcPr>
            <w:tcW w:w="819" w:type="dxa"/>
            <w:noWrap w:val="0"/>
            <w:vAlign w:val="center"/>
          </w:tcPr>
          <w:p>
            <w:pPr>
              <w:widowControl/>
              <w:jc w:val="center"/>
              <w:rPr>
                <w:rFonts w:ascii="宋体" w:hAnsi="宋体" w:cs="宋体"/>
                <w:color w:val="000000"/>
                <w:sz w:val="20"/>
              </w:rPr>
            </w:pPr>
            <w:r>
              <w:rPr>
                <w:rFonts w:hint="eastAsia" w:ascii="宋体" w:hAnsi="宋体" w:cs="宋体"/>
                <w:color w:val="000000"/>
                <w:sz w:val="20"/>
              </w:rPr>
              <w:t>750</w:t>
            </w:r>
          </w:p>
        </w:tc>
        <w:tc>
          <w:tcPr>
            <w:tcW w:w="813" w:type="dxa"/>
            <w:noWrap/>
            <w:vAlign w:val="center"/>
          </w:tcPr>
          <w:p>
            <w:pPr>
              <w:widowControl/>
              <w:jc w:val="center"/>
              <w:rPr>
                <w:rFonts w:ascii="宋体" w:hAnsi="宋体" w:cs="宋体"/>
                <w:color w:val="000000"/>
                <w:sz w:val="20"/>
              </w:rPr>
            </w:pPr>
            <w:r>
              <w:rPr>
                <w:rFonts w:hint="eastAsia" w:ascii="宋体" w:hAnsi="宋体" w:cs="宋体"/>
                <w:color w:val="000000"/>
                <w:sz w:val="20"/>
              </w:rPr>
              <w:t>处</w:t>
            </w:r>
          </w:p>
        </w:tc>
        <w:tc>
          <w:tcPr>
            <w:tcW w:w="810" w:type="dxa"/>
            <w:noWrap w:val="0"/>
            <w:vAlign w:val="top"/>
          </w:tcPr>
          <w:p>
            <w:pPr>
              <w:widowControl/>
              <w:jc w:val="center"/>
              <w:rPr>
                <w:rFonts w:hint="eastAsia" w:ascii="宋体" w:hAnsi="宋体" w:cs="宋体"/>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819" w:type="dxa"/>
            <w:noWrap w:val="0"/>
            <w:vAlign w:val="center"/>
          </w:tcPr>
          <w:p>
            <w:pPr>
              <w:widowControl/>
              <w:jc w:val="center"/>
              <w:rPr>
                <w:rFonts w:ascii="宋体" w:hAnsi="宋体" w:cs="宋体"/>
                <w:sz w:val="20"/>
              </w:rPr>
            </w:pPr>
            <w:r>
              <w:rPr>
                <w:rFonts w:hint="eastAsia" w:ascii="宋体" w:hAnsi="宋体" w:cs="宋体"/>
                <w:sz w:val="20"/>
              </w:rPr>
              <w:t>2</w:t>
            </w:r>
          </w:p>
        </w:tc>
        <w:tc>
          <w:tcPr>
            <w:tcW w:w="1472" w:type="dxa"/>
            <w:noWrap w:val="0"/>
            <w:vAlign w:val="center"/>
          </w:tcPr>
          <w:p>
            <w:pPr>
              <w:widowControl/>
              <w:jc w:val="center"/>
              <w:rPr>
                <w:rFonts w:ascii="宋体" w:hAnsi="宋体" w:cs="宋体"/>
                <w:color w:val="000000"/>
                <w:sz w:val="20"/>
              </w:rPr>
            </w:pPr>
            <w:r>
              <w:rPr>
                <w:rFonts w:hint="eastAsia" w:ascii="宋体" w:hAnsi="宋体" w:cs="宋体"/>
                <w:color w:val="000000"/>
                <w:sz w:val="20"/>
              </w:rPr>
              <w:t>光缆链路费</w:t>
            </w:r>
          </w:p>
        </w:tc>
        <w:tc>
          <w:tcPr>
            <w:tcW w:w="8089" w:type="dxa"/>
            <w:noWrap w:val="0"/>
            <w:vAlign w:val="top"/>
          </w:tcPr>
          <w:p>
            <w:pPr>
              <w:widowControl/>
              <w:jc w:val="left"/>
              <w:rPr>
                <w:rFonts w:ascii="宋体" w:hAnsi="宋体" w:cs="宋体"/>
                <w:color w:val="000000"/>
                <w:sz w:val="20"/>
              </w:rPr>
            </w:pPr>
            <w:r>
              <w:rPr>
                <w:rFonts w:hint="eastAsia" w:ascii="宋体" w:hAnsi="宋体" w:cs="宋体"/>
                <w:color w:val="000000"/>
                <w:sz w:val="20"/>
              </w:rPr>
              <w:t>定制　</w:t>
            </w:r>
          </w:p>
        </w:tc>
        <w:tc>
          <w:tcPr>
            <w:tcW w:w="1148" w:type="dxa"/>
            <w:noWrap w:val="0"/>
            <w:vAlign w:val="center"/>
          </w:tcPr>
          <w:p>
            <w:pPr>
              <w:widowControl/>
              <w:jc w:val="center"/>
              <w:rPr>
                <w:rFonts w:ascii="宋体" w:hAnsi="宋体" w:cs="宋体"/>
                <w:color w:val="000000"/>
                <w:sz w:val="20"/>
              </w:rPr>
            </w:pPr>
          </w:p>
        </w:tc>
        <w:tc>
          <w:tcPr>
            <w:tcW w:w="819" w:type="dxa"/>
            <w:noWrap w:val="0"/>
            <w:vAlign w:val="center"/>
          </w:tcPr>
          <w:p>
            <w:pPr>
              <w:widowControl/>
              <w:jc w:val="center"/>
              <w:rPr>
                <w:rFonts w:ascii="宋体" w:hAnsi="宋体" w:cs="宋体"/>
                <w:color w:val="000000"/>
                <w:sz w:val="20"/>
              </w:rPr>
            </w:pPr>
            <w:r>
              <w:rPr>
                <w:rFonts w:hint="eastAsia" w:ascii="宋体" w:hAnsi="宋体" w:cs="宋体"/>
                <w:color w:val="000000"/>
                <w:sz w:val="20"/>
              </w:rPr>
              <w:t>750</w:t>
            </w:r>
          </w:p>
        </w:tc>
        <w:tc>
          <w:tcPr>
            <w:tcW w:w="813" w:type="dxa"/>
            <w:noWrap w:val="0"/>
            <w:vAlign w:val="center"/>
          </w:tcPr>
          <w:p>
            <w:pPr>
              <w:widowControl/>
              <w:jc w:val="center"/>
              <w:rPr>
                <w:rFonts w:ascii="宋体" w:hAnsi="宋体" w:cs="宋体"/>
                <w:color w:val="000000"/>
                <w:sz w:val="20"/>
              </w:rPr>
            </w:pPr>
            <w:r>
              <w:rPr>
                <w:rFonts w:hint="eastAsia" w:ascii="宋体" w:hAnsi="宋体" w:cs="宋体"/>
                <w:color w:val="000000"/>
                <w:sz w:val="20"/>
              </w:rPr>
              <w:t>套</w:t>
            </w:r>
          </w:p>
        </w:tc>
        <w:tc>
          <w:tcPr>
            <w:tcW w:w="810" w:type="dxa"/>
            <w:noWrap w:val="0"/>
            <w:vAlign w:val="top"/>
          </w:tcPr>
          <w:p>
            <w:pPr>
              <w:widowControl/>
              <w:jc w:val="center"/>
              <w:rPr>
                <w:rFonts w:hint="eastAsia" w:ascii="宋体" w:hAnsi="宋体" w:cs="宋体"/>
                <w:b/>
                <w:bCs/>
                <w:color w:val="000000"/>
                <w:sz w:val="20"/>
              </w:rPr>
            </w:pPr>
          </w:p>
        </w:tc>
      </w:tr>
    </w:tbl>
    <w:p>
      <w:pPr>
        <w:widowControl/>
        <w:jc w:val="left"/>
        <w:rPr>
          <w:rFonts w:hint="eastAsia" w:ascii="宋体" w:hAnsi="宋体" w:cs="宋体"/>
          <w:color w:val="000000"/>
          <w:sz w:val="28"/>
          <w:szCs w:val="28"/>
        </w:rPr>
      </w:pPr>
    </w:p>
    <w:p>
      <w:pPr>
        <w:widowControl/>
        <w:jc w:val="left"/>
        <w:rPr>
          <w:rFonts w:hint="eastAsia" w:ascii="宋体" w:hAnsi="宋体" w:cs="宋体"/>
          <w:color w:val="000000"/>
          <w:sz w:val="28"/>
          <w:szCs w:val="28"/>
        </w:rPr>
      </w:pPr>
    </w:p>
    <w:p>
      <w:pPr>
        <w:widowControl/>
        <w:jc w:val="left"/>
        <w:rPr>
          <w:rFonts w:hint="eastAsia" w:ascii="宋体" w:hAnsi="宋体" w:cs="宋体"/>
          <w:color w:val="000000"/>
          <w:sz w:val="28"/>
          <w:szCs w:val="28"/>
        </w:rPr>
      </w:pPr>
      <w:r>
        <w:rPr>
          <w:rFonts w:hint="eastAsia" w:ascii="宋体" w:hAnsi="宋体" w:cs="宋体"/>
          <w:color w:val="000000"/>
          <w:sz w:val="28"/>
          <w:szCs w:val="28"/>
        </w:rPr>
        <w:t>内容三</w:t>
      </w:r>
    </w:p>
    <w:p>
      <w:pPr>
        <w:widowControl/>
        <w:jc w:val="left"/>
        <w:rPr>
          <w:rFonts w:hint="eastAsia" w:ascii="宋体" w:hAnsi="宋体" w:cs="宋体"/>
          <w:color w:val="000000"/>
          <w:sz w:val="28"/>
          <w:szCs w:val="28"/>
        </w:rPr>
      </w:pPr>
    </w:p>
    <w:tbl>
      <w:tblPr>
        <w:tblStyle w:val="69"/>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020"/>
        <w:gridCol w:w="6699"/>
        <w:gridCol w:w="1641"/>
        <w:gridCol w:w="1080"/>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60" w:type="dxa"/>
            <w:noWrap/>
            <w:vAlign w:val="center"/>
          </w:tcPr>
          <w:p>
            <w:pPr>
              <w:jc w:val="center"/>
              <w:rPr>
                <w:rFonts w:ascii="宋体" w:hAnsi="宋体" w:cs="宋体"/>
                <w:b/>
                <w:bCs/>
                <w:sz w:val="20"/>
              </w:rPr>
            </w:pPr>
            <w:r>
              <w:rPr>
                <w:rFonts w:hint="eastAsia" w:ascii="宋体" w:hAnsi="宋体" w:cs="宋体"/>
                <w:b/>
                <w:bCs/>
                <w:sz w:val="20"/>
              </w:rPr>
              <w:t>序号</w:t>
            </w:r>
          </w:p>
        </w:tc>
        <w:tc>
          <w:tcPr>
            <w:tcW w:w="1020" w:type="dxa"/>
            <w:noWrap/>
            <w:vAlign w:val="center"/>
          </w:tcPr>
          <w:p>
            <w:pPr>
              <w:jc w:val="center"/>
              <w:rPr>
                <w:rFonts w:ascii="宋体" w:hAnsi="宋体" w:cs="宋体"/>
                <w:b/>
                <w:bCs/>
                <w:sz w:val="20"/>
              </w:rPr>
            </w:pPr>
            <w:r>
              <w:rPr>
                <w:rFonts w:hint="eastAsia" w:ascii="宋体" w:hAnsi="宋体" w:cs="宋体"/>
                <w:b/>
                <w:bCs/>
                <w:sz w:val="20"/>
              </w:rPr>
              <w:t>设备名称</w:t>
            </w:r>
          </w:p>
        </w:tc>
        <w:tc>
          <w:tcPr>
            <w:tcW w:w="6699" w:type="dxa"/>
            <w:noWrap w:val="0"/>
            <w:vAlign w:val="center"/>
          </w:tcPr>
          <w:p>
            <w:pPr>
              <w:jc w:val="center"/>
              <w:rPr>
                <w:rFonts w:ascii="宋体" w:hAnsi="宋体" w:cs="宋体"/>
                <w:b/>
                <w:bCs/>
                <w:sz w:val="20"/>
              </w:rPr>
            </w:pPr>
            <w:r>
              <w:rPr>
                <w:rFonts w:hint="eastAsia" w:ascii="宋体" w:hAnsi="宋体" w:cs="宋体"/>
                <w:b/>
                <w:bCs/>
                <w:sz w:val="20"/>
              </w:rPr>
              <w:t>主要技术参数</w:t>
            </w:r>
          </w:p>
        </w:tc>
        <w:tc>
          <w:tcPr>
            <w:tcW w:w="1641" w:type="dxa"/>
            <w:noWrap/>
            <w:vAlign w:val="center"/>
          </w:tcPr>
          <w:p>
            <w:pPr>
              <w:jc w:val="center"/>
              <w:rPr>
                <w:rFonts w:ascii="宋体" w:hAnsi="宋体" w:cs="宋体"/>
                <w:b/>
                <w:bCs/>
                <w:sz w:val="20"/>
              </w:rPr>
            </w:pPr>
            <w:r>
              <w:rPr>
                <w:rFonts w:hint="eastAsia" w:ascii="宋体" w:hAnsi="宋体" w:cs="宋体"/>
                <w:b/>
                <w:bCs/>
                <w:color w:val="000000"/>
                <w:sz w:val="20"/>
              </w:rPr>
              <w:t>参照或相当于</w:t>
            </w:r>
          </w:p>
        </w:tc>
        <w:tc>
          <w:tcPr>
            <w:tcW w:w="1080" w:type="dxa"/>
            <w:noWrap/>
            <w:vAlign w:val="center"/>
          </w:tcPr>
          <w:p>
            <w:pPr>
              <w:jc w:val="center"/>
              <w:rPr>
                <w:rFonts w:ascii="宋体" w:hAnsi="宋体" w:cs="宋体"/>
                <w:b/>
                <w:bCs/>
                <w:sz w:val="20"/>
              </w:rPr>
            </w:pPr>
            <w:r>
              <w:rPr>
                <w:rFonts w:hint="eastAsia" w:ascii="宋体" w:hAnsi="宋体" w:cs="宋体"/>
                <w:b/>
                <w:bCs/>
                <w:sz w:val="20"/>
              </w:rPr>
              <w:t>数量</w:t>
            </w:r>
          </w:p>
        </w:tc>
        <w:tc>
          <w:tcPr>
            <w:tcW w:w="1080" w:type="dxa"/>
            <w:noWrap/>
            <w:vAlign w:val="center"/>
          </w:tcPr>
          <w:p>
            <w:pPr>
              <w:jc w:val="center"/>
              <w:rPr>
                <w:rFonts w:ascii="宋体" w:hAnsi="宋体" w:cs="宋体"/>
                <w:b/>
                <w:bCs/>
                <w:sz w:val="20"/>
              </w:rPr>
            </w:pPr>
            <w:r>
              <w:rPr>
                <w:rFonts w:hint="eastAsia" w:ascii="宋体" w:hAnsi="宋体" w:cs="宋体"/>
                <w:b/>
                <w:bCs/>
                <w:sz w:val="20"/>
              </w:rPr>
              <w:t>单位</w:t>
            </w:r>
          </w:p>
        </w:tc>
        <w:tc>
          <w:tcPr>
            <w:tcW w:w="1080" w:type="dxa"/>
            <w:noWrap/>
            <w:vAlign w:val="center"/>
          </w:tcPr>
          <w:p>
            <w:pPr>
              <w:jc w:val="center"/>
              <w:rPr>
                <w:rFonts w:ascii="宋体" w:hAnsi="宋体" w:cs="宋体"/>
                <w:b/>
                <w:bCs/>
                <w:sz w:val="20"/>
              </w:rPr>
            </w:pPr>
            <w:r>
              <w:rPr>
                <w:rFonts w:hint="eastAsia" w:ascii="宋体" w:hAnsi="宋体" w:cs="宋体"/>
                <w:b/>
                <w:bCs/>
                <w:sz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260" w:type="dxa"/>
            <w:gridSpan w:val="7"/>
            <w:noWrap w:val="0"/>
            <w:vAlign w:val="center"/>
          </w:tcPr>
          <w:p>
            <w:pPr>
              <w:rPr>
                <w:rFonts w:ascii="宋体" w:hAnsi="宋体" w:cs="宋体"/>
                <w:b/>
                <w:bCs/>
                <w:color w:val="000000"/>
                <w:sz w:val="20"/>
              </w:rPr>
            </w:pPr>
            <w:r>
              <w:rPr>
                <w:rFonts w:hint="eastAsia" w:ascii="宋体" w:hAnsi="宋体" w:cs="宋体"/>
                <w:b/>
                <w:bCs/>
                <w:color w:val="000000"/>
                <w:sz w:val="20"/>
              </w:rPr>
              <w:t>一、联网整合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60" w:type="dxa"/>
            <w:noWrap w:val="0"/>
            <w:vAlign w:val="center"/>
          </w:tcPr>
          <w:p>
            <w:pPr>
              <w:jc w:val="center"/>
              <w:rPr>
                <w:rFonts w:ascii="宋体" w:hAnsi="宋体" w:cs="宋体"/>
                <w:color w:val="000000"/>
                <w:sz w:val="20"/>
              </w:rPr>
            </w:pPr>
            <w:r>
              <w:rPr>
                <w:rFonts w:hint="eastAsia" w:ascii="宋体" w:hAnsi="宋体" w:cs="宋体"/>
                <w:color w:val="000000"/>
                <w:sz w:val="20"/>
              </w:rPr>
              <w:t>1</w:t>
            </w:r>
          </w:p>
        </w:tc>
        <w:tc>
          <w:tcPr>
            <w:tcW w:w="1020" w:type="dxa"/>
            <w:noWrap w:val="0"/>
            <w:vAlign w:val="center"/>
          </w:tcPr>
          <w:p>
            <w:pPr>
              <w:jc w:val="center"/>
              <w:rPr>
                <w:rFonts w:ascii="宋体" w:hAnsi="宋体" w:cs="宋体"/>
                <w:color w:val="000000"/>
                <w:sz w:val="20"/>
              </w:rPr>
            </w:pPr>
            <w:r>
              <w:rPr>
                <w:rFonts w:hint="eastAsia" w:ascii="宋体" w:hAnsi="宋体" w:cs="宋体"/>
                <w:sz w:val="20"/>
              </w:rPr>
              <w:t>▲</w:t>
            </w:r>
            <w:r>
              <w:rPr>
                <w:rFonts w:hint="eastAsia" w:ascii="宋体" w:hAnsi="宋体" w:cs="宋体"/>
                <w:color w:val="000000"/>
                <w:sz w:val="20"/>
              </w:rPr>
              <w:t>平台接入服务器</w:t>
            </w:r>
          </w:p>
        </w:tc>
        <w:tc>
          <w:tcPr>
            <w:tcW w:w="6699" w:type="dxa"/>
            <w:noWrap w:val="0"/>
            <w:vAlign w:val="center"/>
          </w:tcPr>
          <w:p>
            <w:pPr>
              <w:rPr>
                <w:rFonts w:ascii="宋体" w:hAnsi="宋体" w:cs="宋体"/>
                <w:sz w:val="20"/>
              </w:rPr>
            </w:pPr>
            <w:r>
              <w:rPr>
                <w:rFonts w:hint="eastAsia" w:ascii="宋体" w:hAnsi="宋体" w:cs="宋体"/>
                <w:sz w:val="20"/>
              </w:rPr>
              <w:t>硬件参数：4114(10核2.2GHz)×1/32G DDR4/600G SAS×2/SAS_HBA/1GbE×2/Win Svr 2016 简中标版/550W(1+1)/2U/16DIMM</w:t>
            </w:r>
          </w:p>
        </w:tc>
        <w:tc>
          <w:tcPr>
            <w:tcW w:w="1641" w:type="dxa"/>
            <w:noWrap w:val="0"/>
            <w:vAlign w:val="center"/>
          </w:tcPr>
          <w:p>
            <w:pPr>
              <w:jc w:val="center"/>
              <w:rPr>
                <w:rFonts w:ascii="宋体" w:hAnsi="宋体" w:cs="宋体"/>
                <w:color w:val="000000"/>
                <w:sz w:val="20"/>
              </w:rPr>
            </w:pPr>
            <w:r>
              <w:rPr>
                <w:rFonts w:hint="eastAsia" w:ascii="宋体" w:hAnsi="宋体" w:cs="宋体"/>
                <w:color w:val="000000"/>
                <w:sz w:val="20"/>
              </w:rPr>
              <w:t>海康、大华、华三</w:t>
            </w:r>
          </w:p>
        </w:tc>
        <w:tc>
          <w:tcPr>
            <w:tcW w:w="1080" w:type="dxa"/>
            <w:noWrap w:val="0"/>
            <w:vAlign w:val="center"/>
          </w:tcPr>
          <w:p>
            <w:pPr>
              <w:jc w:val="center"/>
              <w:rPr>
                <w:rFonts w:ascii="宋体" w:hAnsi="宋体" w:cs="宋体"/>
                <w:sz w:val="20"/>
              </w:rPr>
            </w:pPr>
            <w:r>
              <w:rPr>
                <w:rFonts w:hint="eastAsia" w:ascii="宋体" w:hAnsi="宋体" w:cs="宋体"/>
                <w:sz w:val="20"/>
              </w:rPr>
              <w:t>10</w:t>
            </w:r>
          </w:p>
        </w:tc>
        <w:tc>
          <w:tcPr>
            <w:tcW w:w="1080" w:type="dxa"/>
            <w:noWrap w:val="0"/>
            <w:vAlign w:val="center"/>
          </w:tcPr>
          <w:p>
            <w:pPr>
              <w:jc w:val="center"/>
              <w:rPr>
                <w:rFonts w:ascii="宋体" w:hAnsi="宋体" w:cs="宋体"/>
                <w:sz w:val="20"/>
              </w:rPr>
            </w:pPr>
            <w:r>
              <w:rPr>
                <w:rFonts w:hint="eastAsia" w:ascii="宋体" w:hAnsi="宋体" w:cs="宋体"/>
                <w:sz w:val="20"/>
              </w:rPr>
              <w:t>台</w:t>
            </w:r>
          </w:p>
        </w:tc>
        <w:tc>
          <w:tcPr>
            <w:tcW w:w="1080" w:type="dxa"/>
            <w:noWrap w:val="0"/>
            <w:vAlign w:val="center"/>
          </w:tcPr>
          <w:p>
            <w:pPr>
              <w:jc w:val="center"/>
              <w:rPr>
                <w:rFonts w:ascii="宋体" w:hAnsi="宋体" w:cs="宋体"/>
                <w:b/>
                <w:bCs/>
                <w:color w:val="000000"/>
                <w:sz w:val="20"/>
              </w:rPr>
            </w:pPr>
            <w:r>
              <w:rPr>
                <w:rFonts w:hint="eastAsia" w:ascii="宋体" w:hAnsi="宋体" w:cs="宋体"/>
                <w:b/>
                <w:bCs/>
                <w:color w:val="000000"/>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3" w:hRule="atLeast"/>
        </w:trPr>
        <w:tc>
          <w:tcPr>
            <w:tcW w:w="660" w:type="dxa"/>
            <w:noWrap w:val="0"/>
            <w:vAlign w:val="center"/>
          </w:tcPr>
          <w:p>
            <w:pPr>
              <w:jc w:val="center"/>
              <w:rPr>
                <w:rFonts w:ascii="宋体" w:hAnsi="宋体" w:cs="宋体"/>
                <w:color w:val="000000"/>
                <w:sz w:val="20"/>
              </w:rPr>
            </w:pPr>
            <w:r>
              <w:rPr>
                <w:rFonts w:hint="eastAsia" w:ascii="宋体" w:hAnsi="宋体" w:cs="宋体"/>
                <w:color w:val="000000"/>
                <w:sz w:val="20"/>
              </w:rPr>
              <w:t>2</w:t>
            </w:r>
          </w:p>
        </w:tc>
        <w:tc>
          <w:tcPr>
            <w:tcW w:w="1020" w:type="dxa"/>
            <w:noWrap w:val="0"/>
            <w:vAlign w:val="center"/>
          </w:tcPr>
          <w:p>
            <w:pPr>
              <w:jc w:val="center"/>
              <w:rPr>
                <w:rFonts w:ascii="宋体" w:hAnsi="宋体" w:cs="宋体"/>
                <w:color w:val="000000"/>
                <w:sz w:val="20"/>
              </w:rPr>
            </w:pPr>
            <w:r>
              <w:rPr>
                <w:rFonts w:hint="eastAsia" w:ascii="宋体" w:hAnsi="宋体" w:cs="宋体"/>
                <w:color w:val="000000"/>
                <w:sz w:val="20"/>
              </w:rPr>
              <w:t>256路网络硬盘录像机</w:t>
            </w:r>
          </w:p>
        </w:tc>
        <w:tc>
          <w:tcPr>
            <w:tcW w:w="6699" w:type="dxa"/>
            <w:noWrap w:val="0"/>
            <w:vAlign w:val="center"/>
          </w:tcPr>
          <w:p>
            <w:pPr>
              <w:rPr>
                <w:rFonts w:hint="eastAsia" w:ascii="宋体" w:hAnsi="宋体" w:cs="宋体"/>
                <w:sz w:val="20"/>
              </w:rPr>
            </w:pPr>
            <w:r>
              <w:rPr>
                <w:rFonts w:hint="eastAsia" w:ascii="宋体" w:hAnsi="宋体" w:cs="宋体"/>
                <w:sz w:val="20"/>
              </w:rPr>
              <w:t>主板：可同时解码40路H.265编码、30fps、1920×1080格式的视频图像</w:t>
            </w:r>
            <w:r>
              <w:rPr>
                <w:rFonts w:hint="eastAsia" w:ascii="宋体" w:hAnsi="宋体" w:cs="宋体"/>
                <w:sz w:val="20"/>
              </w:rPr>
              <w:br w:type="textWrapping"/>
            </w:r>
            <w:r>
              <w:rPr>
                <w:rFonts w:hint="eastAsia" w:ascii="宋体" w:hAnsi="宋体" w:cs="宋体"/>
                <w:sz w:val="20"/>
              </w:rPr>
              <w:t>可同时通过主控板卡2个HDMI接口分别将接入的分辨率为4096x2160的视频图像显示输出在2个分辨率为4096x2160的液晶显示</w:t>
            </w:r>
            <w:r>
              <w:rPr>
                <w:rFonts w:hint="eastAsia" w:ascii="宋体" w:hAnsi="宋体" w:cs="宋体"/>
                <w:sz w:val="20"/>
              </w:rPr>
              <w:br w:type="textWrapping"/>
            </w:r>
            <w:r>
              <w:rPr>
                <w:rFonts w:hint="eastAsia" w:ascii="宋体" w:hAnsi="宋体" w:cs="宋体"/>
                <w:sz w:val="20"/>
              </w:rPr>
              <w:t>可接入支持ONVIF协议、RTSP协议、GB/T28181协议的设备，可通过私有协议方式接入第三方摄像机，可一键激活并添加局域网内IPC；可通过onvif接入H.265编码相机</w:t>
            </w:r>
            <w:r>
              <w:rPr>
                <w:rFonts w:hint="eastAsia" w:ascii="宋体" w:hAnsi="宋体" w:cs="宋体"/>
                <w:sz w:val="20"/>
              </w:rPr>
              <w:br w:type="textWrapping"/>
            </w:r>
            <w:r>
              <w:rPr>
                <w:rFonts w:hint="eastAsia" w:ascii="宋体" w:hAnsi="宋体" w:cs="宋体"/>
                <w:sz w:val="20"/>
              </w:rPr>
              <w:t>可接入H.265、H.264、MPEG4、smart265、smart264视频编码格式的IPC</w:t>
            </w:r>
            <w:r>
              <w:rPr>
                <w:rFonts w:hint="eastAsia" w:ascii="宋体" w:hAnsi="宋体" w:cs="宋体"/>
                <w:sz w:val="20"/>
              </w:rPr>
              <w:br w:type="textWrapping"/>
            </w:r>
            <w:r>
              <w:rPr>
                <w:rFonts w:hint="eastAsia" w:ascii="宋体" w:hAnsi="宋体" w:cs="宋体"/>
                <w:sz w:val="20"/>
              </w:rPr>
              <w:t>支持4个网口，可将4个网口设置不同网段的IP地址</w:t>
            </w:r>
          </w:p>
          <w:p>
            <w:pPr>
              <w:rPr>
                <w:rFonts w:ascii="宋体" w:hAnsi="宋体" w:cs="宋体"/>
                <w:sz w:val="20"/>
              </w:rPr>
            </w:pPr>
            <w:r>
              <w:rPr>
                <w:rFonts w:hint="eastAsia" w:ascii="宋体" w:hAnsi="宋体" w:cs="宋体"/>
                <w:sz w:val="20"/>
              </w:rPr>
              <w:t>支持24个SATA接口</w:t>
            </w:r>
          </w:p>
        </w:tc>
        <w:tc>
          <w:tcPr>
            <w:tcW w:w="1641" w:type="dxa"/>
            <w:noWrap w:val="0"/>
            <w:vAlign w:val="center"/>
          </w:tcPr>
          <w:p>
            <w:pPr>
              <w:jc w:val="center"/>
              <w:rPr>
                <w:rFonts w:ascii="宋体" w:hAnsi="宋体" w:cs="宋体"/>
                <w:color w:val="000000"/>
                <w:sz w:val="20"/>
              </w:rPr>
            </w:pPr>
            <w:r>
              <w:rPr>
                <w:rFonts w:hint="eastAsia" w:ascii="宋体" w:hAnsi="宋体" w:cs="宋体"/>
                <w:color w:val="000000"/>
                <w:sz w:val="20"/>
              </w:rPr>
              <w:t>海康、大华、华三</w:t>
            </w:r>
          </w:p>
        </w:tc>
        <w:tc>
          <w:tcPr>
            <w:tcW w:w="1080" w:type="dxa"/>
            <w:noWrap w:val="0"/>
            <w:vAlign w:val="center"/>
          </w:tcPr>
          <w:p>
            <w:pPr>
              <w:jc w:val="center"/>
              <w:rPr>
                <w:rFonts w:ascii="宋体" w:hAnsi="宋体" w:cs="宋体"/>
                <w:sz w:val="20"/>
              </w:rPr>
            </w:pPr>
            <w:r>
              <w:rPr>
                <w:rFonts w:hint="eastAsia" w:ascii="宋体" w:hAnsi="宋体" w:cs="宋体"/>
                <w:sz w:val="20"/>
              </w:rPr>
              <w:t>10</w:t>
            </w:r>
          </w:p>
        </w:tc>
        <w:tc>
          <w:tcPr>
            <w:tcW w:w="1080" w:type="dxa"/>
            <w:noWrap w:val="0"/>
            <w:vAlign w:val="center"/>
          </w:tcPr>
          <w:p>
            <w:pPr>
              <w:jc w:val="center"/>
              <w:rPr>
                <w:rFonts w:ascii="宋体" w:hAnsi="宋体" w:cs="宋体"/>
                <w:sz w:val="20"/>
              </w:rPr>
            </w:pPr>
            <w:r>
              <w:rPr>
                <w:rFonts w:hint="eastAsia" w:ascii="宋体" w:hAnsi="宋体" w:cs="宋体"/>
                <w:sz w:val="20"/>
              </w:rPr>
              <w:t>台</w:t>
            </w:r>
          </w:p>
        </w:tc>
        <w:tc>
          <w:tcPr>
            <w:tcW w:w="1080" w:type="dxa"/>
            <w:noWrap w:val="0"/>
            <w:vAlign w:val="center"/>
          </w:tcPr>
          <w:p>
            <w:pPr>
              <w:jc w:val="center"/>
              <w:rPr>
                <w:rFonts w:ascii="宋体" w:hAnsi="宋体" w:cs="宋体"/>
                <w:b/>
                <w:bCs/>
                <w:color w:val="000000"/>
                <w:sz w:val="20"/>
              </w:rPr>
            </w:pPr>
            <w:r>
              <w:rPr>
                <w:rFonts w:hint="eastAsia" w:ascii="宋体" w:hAnsi="宋体" w:cs="宋体"/>
                <w:b/>
                <w:bCs/>
                <w:color w:val="000000"/>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60" w:type="dxa"/>
            <w:noWrap w:val="0"/>
            <w:vAlign w:val="center"/>
          </w:tcPr>
          <w:p>
            <w:pPr>
              <w:jc w:val="center"/>
              <w:rPr>
                <w:rFonts w:ascii="宋体" w:hAnsi="宋体" w:cs="宋体"/>
                <w:color w:val="000000"/>
                <w:sz w:val="20"/>
              </w:rPr>
            </w:pPr>
            <w:r>
              <w:rPr>
                <w:rFonts w:hint="eastAsia" w:ascii="宋体" w:hAnsi="宋体" w:cs="宋体"/>
                <w:color w:val="000000"/>
                <w:sz w:val="20"/>
              </w:rPr>
              <w:t>3</w:t>
            </w:r>
          </w:p>
        </w:tc>
        <w:tc>
          <w:tcPr>
            <w:tcW w:w="1020" w:type="dxa"/>
            <w:noWrap w:val="0"/>
            <w:vAlign w:val="center"/>
          </w:tcPr>
          <w:p>
            <w:pPr>
              <w:jc w:val="center"/>
              <w:rPr>
                <w:rFonts w:ascii="宋体" w:hAnsi="宋体" w:cs="宋体"/>
                <w:color w:val="000000"/>
                <w:sz w:val="20"/>
              </w:rPr>
            </w:pPr>
            <w:r>
              <w:rPr>
                <w:rFonts w:hint="eastAsia" w:ascii="宋体" w:hAnsi="宋体" w:cs="宋体"/>
                <w:color w:val="000000"/>
                <w:sz w:val="20"/>
              </w:rPr>
              <w:t>64路网络硬盘录像机</w:t>
            </w:r>
          </w:p>
        </w:tc>
        <w:tc>
          <w:tcPr>
            <w:tcW w:w="6699" w:type="dxa"/>
            <w:noWrap w:val="0"/>
            <w:vAlign w:val="center"/>
          </w:tcPr>
          <w:p>
            <w:pPr>
              <w:rPr>
                <w:rFonts w:ascii="宋体" w:hAnsi="宋体" w:cs="宋体"/>
                <w:sz w:val="20"/>
              </w:rPr>
            </w:pPr>
            <w:r>
              <w:rPr>
                <w:rFonts w:hint="eastAsia" w:ascii="宋体" w:hAnsi="宋体" w:cs="宋体"/>
                <w:sz w:val="20"/>
              </w:rPr>
              <w:t>可接入支持ONVIF协议、RTSP协议、GB/T28181协议的设备，可通过私有协议方式接入第三方摄像机，可一键激活并添加局域网内IPC；可通过onvif接入H.265编码相机</w:t>
            </w:r>
            <w:r>
              <w:rPr>
                <w:rFonts w:hint="eastAsia" w:ascii="宋体" w:hAnsi="宋体" w:cs="宋体"/>
                <w:sz w:val="20"/>
              </w:rPr>
              <w:br w:type="textWrapping"/>
            </w:r>
            <w:r>
              <w:rPr>
                <w:rFonts w:hint="eastAsia" w:ascii="宋体" w:hAnsi="宋体" w:cs="宋体"/>
                <w:sz w:val="20"/>
              </w:rPr>
              <w:t>可接入H.265、H.264、MPEG4、smart265、smart264视频编码格式的IPC</w:t>
            </w:r>
            <w:r>
              <w:rPr>
                <w:rFonts w:hint="eastAsia" w:ascii="宋体" w:hAnsi="宋体" w:cs="宋体"/>
                <w:sz w:val="20"/>
              </w:rPr>
              <w:br w:type="textWrapping"/>
            </w:r>
            <w:r>
              <w:rPr>
                <w:rFonts w:hint="eastAsia" w:ascii="宋体" w:hAnsi="宋体" w:cs="宋体"/>
                <w:sz w:val="20"/>
              </w:rPr>
              <w:t>支持2个以太网口，可将2个网口设置不同网段的IP地址，分别接入不同网段IP地址的IPC</w:t>
            </w:r>
            <w:r>
              <w:rPr>
                <w:rFonts w:hint="eastAsia" w:ascii="宋体" w:hAnsi="宋体" w:cs="宋体"/>
                <w:sz w:val="20"/>
              </w:rPr>
              <w:br w:type="textWrapping"/>
            </w:r>
            <w:r>
              <w:rPr>
                <w:rFonts w:hint="eastAsia" w:ascii="宋体" w:hAnsi="宋体" w:cs="宋体"/>
                <w:sz w:val="20"/>
              </w:rPr>
              <w:t>支持16个SATA接，至少支持2个USB2.0，1个USB3.0接口；支持16路报警输入，4路报警输出接口</w:t>
            </w:r>
          </w:p>
        </w:tc>
        <w:tc>
          <w:tcPr>
            <w:tcW w:w="1641" w:type="dxa"/>
            <w:noWrap w:val="0"/>
            <w:vAlign w:val="center"/>
          </w:tcPr>
          <w:p>
            <w:pPr>
              <w:jc w:val="center"/>
              <w:rPr>
                <w:rFonts w:ascii="宋体" w:hAnsi="宋体" w:cs="宋体"/>
                <w:color w:val="000000"/>
                <w:sz w:val="20"/>
              </w:rPr>
            </w:pPr>
            <w:r>
              <w:rPr>
                <w:rFonts w:hint="eastAsia" w:ascii="宋体" w:hAnsi="宋体" w:cs="宋体"/>
                <w:color w:val="000000"/>
                <w:sz w:val="20"/>
              </w:rPr>
              <w:t>海康、大华、华三</w:t>
            </w:r>
          </w:p>
        </w:tc>
        <w:tc>
          <w:tcPr>
            <w:tcW w:w="1080" w:type="dxa"/>
            <w:noWrap w:val="0"/>
            <w:vAlign w:val="center"/>
          </w:tcPr>
          <w:p>
            <w:pPr>
              <w:jc w:val="center"/>
              <w:rPr>
                <w:rFonts w:ascii="宋体" w:hAnsi="宋体" w:cs="宋体"/>
                <w:sz w:val="20"/>
              </w:rPr>
            </w:pPr>
            <w:r>
              <w:rPr>
                <w:rFonts w:hint="eastAsia" w:ascii="宋体" w:hAnsi="宋体" w:cs="宋体"/>
                <w:sz w:val="20"/>
              </w:rPr>
              <w:t>5</w:t>
            </w:r>
          </w:p>
        </w:tc>
        <w:tc>
          <w:tcPr>
            <w:tcW w:w="1080" w:type="dxa"/>
            <w:noWrap w:val="0"/>
            <w:vAlign w:val="center"/>
          </w:tcPr>
          <w:p>
            <w:pPr>
              <w:jc w:val="center"/>
              <w:rPr>
                <w:rFonts w:ascii="宋体" w:hAnsi="宋体" w:cs="宋体"/>
                <w:sz w:val="20"/>
              </w:rPr>
            </w:pPr>
            <w:r>
              <w:rPr>
                <w:rFonts w:hint="eastAsia" w:ascii="宋体" w:hAnsi="宋体" w:cs="宋体"/>
                <w:sz w:val="20"/>
              </w:rPr>
              <w:t>台</w:t>
            </w:r>
          </w:p>
        </w:tc>
        <w:tc>
          <w:tcPr>
            <w:tcW w:w="1080" w:type="dxa"/>
            <w:noWrap w:val="0"/>
            <w:vAlign w:val="center"/>
          </w:tcPr>
          <w:p>
            <w:pPr>
              <w:jc w:val="center"/>
              <w:rPr>
                <w:rFonts w:ascii="宋体" w:hAnsi="宋体" w:cs="宋体"/>
                <w:b/>
                <w:bCs/>
                <w:color w:val="000000"/>
                <w:sz w:val="20"/>
              </w:rPr>
            </w:pPr>
            <w:r>
              <w:rPr>
                <w:rFonts w:hint="eastAsia" w:ascii="宋体" w:hAnsi="宋体" w:cs="宋体"/>
                <w:b/>
                <w:bCs/>
                <w:color w:val="000000"/>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5" w:hRule="atLeast"/>
        </w:trPr>
        <w:tc>
          <w:tcPr>
            <w:tcW w:w="660" w:type="dxa"/>
            <w:noWrap w:val="0"/>
            <w:vAlign w:val="center"/>
          </w:tcPr>
          <w:p>
            <w:pPr>
              <w:jc w:val="center"/>
              <w:rPr>
                <w:rFonts w:ascii="宋体" w:hAnsi="宋体" w:cs="宋体"/>
                <w:color w:val="000000"/>
                <w:sz w:val="20"/>
              </w:rPr>
            </w:pPr>
            <w:r>
              <w:rPr>
                <w:rFonts w:hint="eastAsia" w:ascii="宋体" w:hAnsi="宋体" w:cs="宋体"/>
                <w:color w:val="000000"/>
                <w:sz w:val="20"/>
              </w:rPr>
              <w:t>4</w:t>
            </w:r>
          </w:p>
        </w:tc>
        <w:tc>
          <w:tcPr>
            <w:tcW w:w="1020" w:type="dxa"/>
            <w:noWrap w:val="0"/>
            <w:vAlign w:val="center"/>
          </w:tcPr>
          <w:p>
            <w:pPr>
              <w:jc w:val="center"/>
              <w:rPr>
                <w:rFonts w:ascii="宋体" w:hAnsi="宋体" w:cs="宋体"/>
                <w:color w:val="000000"/>
                <w:sz w:val="20"/>
              </w:rPr>
            </w:pPr>
            <w:r>
              <w:rPr>
                <w:rFonts w:hint="eastAsia" w:ascii="宋体" w:hAnsi="宋体" w:cs="宋体"/>
                <w:color w:val="000000"/>
                <w:sz w:val="20"/>
              </w:rPr>
              <w:t>32路网络硬盘录像机</w:t>
            </w:r>
          </w:p>
        </w:tc>
        <w:tc>
          <w:tcPr>
            <w:tcW w:w="6699" w:type="dxa"/>
            <w:noWrap w:val="0"/>
            <w:vAlign w:val="center"/>
          </w:tcPr>
          <w:p>
            <w:pPr>
              <w:rPr>
                <w:rFonts w:ascii="宋体" w:hAnsi="宋体" w:cs="宋体"/>
                <w:sz w:val="20"/>
              </w:rPr>
            </w:pPr>
            <w:r>
              <w:rPr>
                <w:rFonts w:hint="eastAsia" w:ascii="宋体" w:hAnsi="宋体" w:cs="宋体"/>
                <w:sz w:val="20"/>
              </w:rPr>
              <w:t>2U标准机架式</w:t>
            </w:r>
            <w:r>
              <w:rPr>
                <w:rFonts w:hint="eastAsia" w:ascii="宋体" w:hAnsi="宋体" w:cs="宋体"/>
                <w:sz w:val="20"/>
              </w:rPr>
              <w:br w:type="textWrapping"/>
            </w:r>
            <w:r>
              <w:rPr>
                <w:rFonts w:hint="eastAsia" w:ascii="宋体" w:hAnsi="宋体" w:cs="宋体"/>
                <w:sz w:val="20"/>
              </w:rPr>
              <w:t>2个HDMI，2个VGA,HDMI+VGA组内同源</w:t>
            </w:r>
            <w:r>
              <w:rPr>
                <w:rFonts w:hint="eastAsia" w:ascii="宋体" w:hAnsi="宋体" w:cs="宋体"/>
                <w:sz w:val="20"/>
              </w:rPr>
              <w:br w:type="textWrapping"/>
            </w:r>
            <w:r>
              <w:rPr>
                <w:rFonts w:hint="eastAsia" w:ascii="宋体" w:hAnsi="宋体" w:cs="宋体"/>
                <w:sz w:val="20"/>
              </w:rPr>
              <w:t>支持8个SATA接口</w:t>
            </w:r>
            <w:r>
              <w:rPr>
                <w:rFonts w:hint="eastAsia" w:ascii="宋体" w:hAnsi="宋体" w:cs="宋体"/>
                <w:sz w:val="20"/>
              </w:rPr>
              <w:br w:type="textWrapping"/>
            </w:r>
            <w:r>
              <w:rPr>
                <w:rFonts w:hint="eastAsia" w:ascii="宋体" w:hAnsi="宋体" w:cs="宋体"/>
                <w:sz w:val="20"/>
              </w:rPr>
              <w:t>2个千兆网口</w:t>
            </w:r>
            <w:r>
              <w:rPr>
                <w:rFonts w:hint="eastAsia" w:ascii="宋体" w:hAnsi="宋体" w:cs="宋体"/>
                <w:sz w:val="20"/>
              </w:rPr>
              <w:br w:type="textWrapping"/>
            </w:r>
            <w:r>
              <w:rPr>
                <w:rFonts w:hint="eastAsia" w:ascii="宋体" w:hAnsi="宋体" w:cs="宋体"/>
                <w:sz w:val="20"/>
              </w:rPr>
              <w:t>2个USB2.0接口、1个USB3.0接口</w:t>
            </w:r>
            <w:r>
              <w:rPr>
                <w:rFonts w:hint="eastAsia" w:ascii="宋体" w:hAnsi="宋体" w:cs="宋体"/>
                <w:sz w:val="20"/>
              </w:rPr>
              <w:br w:type="textWrapping"/>
            </w:r>
            <w:r>
              <w:rPr>
                <w:rFonts w:hint="eastAsia" w:ascii="宋体" w:hAnsi="宋体" w:cs="宋体"/>
                <w:sz w:val="20"/>
              </w:rPr>
              <w:t>1个eSATA接口</w:t>
            </w:r>
            <w:r>
              <w:rPr>
                <w:rFonts w:hint="eastAsia" w:ascii="宋体" w:hAnsi="宋体" w:cs="宋体"/>
                <w:sz w:val="20"/>
              </w:rPr>
              <w:br w:type="textWrapping"/>
            </w:r>
            <w:r>
              <w:rPr>
                <w:rFonts w:hint="eastAsia" w:ascii="宋体" w:hAnsi="宋体" w:cs="宋体"/>
                <w:sz w:val="20"/>
              </w:rPr>
              <w:t>支持RAID0、1、5、10，支持全局热备盘</w:t>
            </w:r>
            <w:r>
              <w:rPr>
                <w:rFonts w:hint="eastAsia" w:ascii="宋体" w:hAnsi="宋体" w:cs="宋体"/>
                <w:sz w:val="20"/>
              </w:rPr>
              <w:br w:type="textWrapping"/>
            </w:r>
            <w:r>
              <w:rPr>
                <w:rFonts w:hint="eastAsia" w:ascii="宋体" w:hAnsi="宋体" w:cs="宋体"/>
                <w:sz w:val="20"/>
              </w:rPr>
              <w:t>报警IO：16进4出</w:t>
            </w:r>
          </w:p>
        </w:tc>
        <w:tc>
          <w:tcPr>
            <w:tcW w:w="1641" w:type="dxa"/>
            <w:noWrap w:val="0"/>
            <w:vAlign w:val="center"/>
          </w:tcPr>
          <w:p>
            <w:pPr>
              <w:jc w:val="center"/>
              <w:rPr>
                <w:rFonts w:ascii="宋体" w:hAnsi="宋体" w:cs="宋体"/>
                <w:color w:val="000000"/>
                <w:sz w:val="20"/>
              </w:rPr>
            </w:pPr>
            <w:r>
              <w:rPr>
                <w:rFonts w:hint="eastAsia" w:ascii="宋体" w:hAnsi="宋体" w:cs="宋体"/>
                <w:color w:val="000000"/>
                <w:sz w:val="20"/>
              </w:rPr>
              <w:t>海康、大华、华三</w:t>
            </w:r>
          </w:p>
        </w:tc>
        <w:tc>
          <w:tcPr>
            <w:tcW w:w="1080" w:type="dxa"/>
            <w:noWrap w:val="0"/>
            <w:vAlign w:val="center"/>
          </w:tcPr>
          <w:p>
            <w:pPr>
              <w:jc w:val="center"/>
              <w:rPr>
                <w:rFonts w:ascii="宋体" w:hAnsi="宋体" w:cs="宋体"/>
                <w:sz w:val="20"/>
              </w:rPr>
            </w:pPr>
            <w:r>
              <w:rPr>
                <w:rFonts w:hint="eastAsia" w:ascii="宋体" w:hAnsi="宋体" w:cs="宋体"/>
                <w:sz w:val="20"/>
              </w:rPr>
              <w:t>10</w:t>
            </w:r>
          </w:p>
        </w:tc>
        <w:tc>
          <w:tcPr>
            <w:tcW w:w="1080" w:type="dxa"/>
            <w:noWrap w:val="0"/>
            <w:vAlign w:val="center"/>
          </w:tcPr>
          <w:p>
            <w:pPr>
              <w:jc w:val="center"/>
              <w:rPr>
                <w:rFonts w:ascii="宋体" w:hAnsi="宋体" w:cs="宋体"/>
                <w:sz w:val="20"/>
              </w:rPr>
            </w:pPr>
            <w:r>
              <w:rPr>
                <w:rFonts w:hint="eastAsia" w:ascii="宋体" w:hAnsi="宋体" w:cs="宋体"/>
                <w:sz w:val="20"/>
              </w:rPr>
              <w:t>台</w:t>
            </w:r>
          </w:p>
        </w:tc>
        <w:tc>
          <w:tcPr>
            <w:tcW w:w="1080" w:type="dxa"/>
            <w:noWrap w:val="0"/>
            <w:vAlign w:val="center"/>
          </w:tcPr>
          <w:p>
            <w:pPr>
              <w:jc w:val="center"/>
              <w:rPr>
                <w:rFonts w:ascii="宋体" w:hAnsi="宋体" w:cs="宋体"/>
                <w:b/>
                <w:bCs/>
                <w:color w:val="000000"/>
                <w:sz w:val="20"/>
              </w:rPr>
            </w:pPr>
            <w:r>
              <w:rPr>
                <w:rFonts w:hint="eastAsia" w:ascii="宋体" w:hAnsi="宋体" w:cs="宋体"/>
                <w:b/>
                <w:bCs/>
                <w:color w:val="000000"/>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8" w:hRule="atLeast"/>
        </w:trPr>
        <w:tc>
          <w:tcPr>
            <w:tcW w:w="660" w:type="dxa"/>
            <w:noWrap w:val="0"/>
            <w:vAlign w:val="center"/>
          </w:tcPr>
          <w:p>
            <w:pPr>
              <w:jc w:val="center"/>
              <w:rPr>
                <w:rFonts w:ascii="宋体" w:hAnsi="宋体" w:cs="宋体"/>
                <w:color w:val="000000"/>
                <w:sz w:val="20"/>
              </w:rPr>
            </w:pPr>
            <w:r>
              <w:rPr>
                <w:rFonts w:hint="eastAsia" w:ascii="宋体" w:hAnsi="宋体" w:cs="宋体"/>
                <w:color w:val="000000"/>
                <w:sz w:val="20"/>
              </w:rPr>
              <w:t>5</w:t>
            </w:r>
          </w:p>
        </w:tc>
        <w:tc>
          <w:tcPr>
            <w:tcW w:w="1020" w:type="dxa"/>
            <w:noWrap w:val="0"/>
            <w:vAlign w:val="center"/>
          </w:tcPr>
          <w:p>
            <w:pPr>
              <w:jc w:val="center"/>
              <w:rPr>
                <w:rFonts w:ascii="宋体" w:hAnsi="宋体" w:cs="宋体"/>
                <w:color w:val="000000"/>
                <w:sz w:val="20"/>
              </w:rPr>
            </w:pPr>
            <w:r>
              <w:rPr>
                <w:rFonts w:hint="eastAsia" w:ascii="宋体" w:hAnsi="宋体" w:cs="宋体"/>
                <w:color w:val="000000"/>
                <w:sz w:val="20"/>
              </w:rPr>
              <w:t>16路网络硬盘录像机</w:t>
            </w:r>
          </w:p>
        </w:tc>
        <w:tc>
          <w:tcPr>
            <w:tcW w:w="6699" w:type="dxa"/>
            <w:noWrap w:val="0"/>
            <w:vAlign w:val="center"/>
          </w:tcPr>
          <w:p>
            <w:pPr>
              <w:rPr>
                <w:rFonts w:hint="eastAsia" w:ascii="宋体" w:hAnsi="宋体" w:cs="宋体"/>
                <w:sz w:val="20"/>
              </w:rPr>
            </w:pPr>
            <w:r>
              <w:rPr>
                <w:rFonts w:hint="eastAsia" w:ascii="宋体" w:hAnsi="宋体" w:cs="宋体"/>
                <w:sz w:val="20"/>
              </w:rPr>
              <w:t>可接入支持ONVIF协议、RTSP协议、GB/T28181协议的设备，可通过私有协议方式接入第三方摄像机，可一键激活并添加局域网内IPC；可通过onvif接入H.265编码相机支持1路H.265编码、25fps、6912×2800格式的视频实时预览可支持最大接入总带宽640Mbps的16路H.265编码、1080p格式的视频图像可接入H.265、H.264、MPEG4、smart265、smart264视频编码格式的IPC支持将选中通道24小时内的录像文件按时间平均分配至多个窗口进行分时回放，窗口数量可配置，最大16分屏支持2个以太网口，可将2个网口设置不同网段的IP地址，分别接入不同网段IP地址的IPC可设置定时抓图、移动侦测抓图、报警抓图、移动侦测且报警抓图、智能侦测抓图、手动抓图，可进行16路抓拍并存储1080P格式的图片支持对任一录像文件加锁、解锁，只有解锁后才可被覆盖</w:t>
            </w:r>
          </w:p>
          <w:p>
            <w:pPr>
              <w:rPr>
                <w:rFonts w:ascii="宋体" w:hAnsi="宋体" w:cs="宋体"/>
                <w:sz w:val="20"/>
              </w:rPr>
            </w:pPr>
            <w:r>
              <w:rPr>
                <w:rFonts w:hint="eastAsia" w:ascii="宋体" w:hAnsi="宋体" w:cs="宋体"/>
                <w:sz w:val="20"/>
              </w:rPr>
              <w:t>支持8个SATA接口，至少支持2个USB2.0，1个USB3.0接口；支持16路报警输入，4路报警输出接口</w:t>
            </w:r>
          </w:p>
        </w:tc>
        <w:tc>
          <w:tcPr>
            <w:tcW w:w="1641" w:type="dxa"/>
            <w:noWrap w:val="0"/>
            <w:vAlign w:val="center"/>
          </w:tcPr>
          <w:p>
            <w:pPr>
              <w:jc w:val="center"/>
              <w:rPr>
                <w:rFonts w:ascii="宋体" w:hAnsi="宋体" w:cs="宋体"/>
                <w:color w:val="000000"/>
                <w:sz w:val="20"/>
              </w:rPr>
            </w:pPr>
            <w:r>
              <w:rPr>
                <w:rFonts w:hint="eastAsia" w:ascii="宋体" w:hAnsi="宋体" w:cs="宋体"/>
                <w:color w:val="000000"/>
                <w:sz w:val="20"/>
              </w:rPr>
              <w:t>海康、大华、华三</w:t>
            </w:r>
          </w:p>
        </w:tc>
        <w:tc>
          <w:tcPr>
            <w:tcW w:w="1080" w:type="dxa"/>
            <w:noWrap w:val="0"/>
            <w:vAlign w:val="center"/>
          </w:tcPr>
          <w:p>
            <w:pPr>
              <w:jc w:val="center"/>
              <w:rPr>
                <w:rFonts w:ascii="宋体" w:hAnsi="宋体" w:cs="宋体"/>
                <w:sz w:val="20"/>
              </w:rPr>
            </w:pPr>
            <w:r>
              <w:rPr>
                <w:rFonts w:hint="eastAsia" w:ascii="宋体" w:hAnsi="宋体" w:cs="宋体"/>
                <w:sz w:val="20"/>
              </w:rPr>
              <w:t>5</w:t>
            </w:r>
          </w:p>
        </w:tc>
        <w:tc>
          <w:tcPr>
            <w:tcW w:w="1080" w:type="dxa"/>
            <w:noWrap w:val="0"/>
            <w:vAlign w:val="center"/>
          </w:tcPr>
          <w:p>
            <w:pPr>
              <w:jc w:val="center"/>
              <w:rPr>
                <w:rFonts w:ascii="宋体" w:hAnsi="宋体" w:cs="宋体"/>
                <w:sz w:val="20"/>
              </w:rPr>
            </w:pPr>
            <w:r>
              <w:rPr>
                <w:rFonts w:hint="eastAsia" w:ascii="宋体" w:hAnsi="宋体" w:cs="宋体"/>
                <w:sz w:val="20"/>
              </w:rPr>
              <w:t>台</w:t>
            </w:r>
          </w:p>
        </w:tc>
        <w:tc>
          <w:tcPr>
            <w:tcW w:w="1080" w:type="dxa"/>
            <w:noWrap w:val="0"/>
            <w:vAlign w:val="center"/>
          </w:tcPr>
          <w:p>
            <w:pPr>
              <w:jc w:val="center"/>
              <w:rPr>
                <w:rFonts w:ascii="宋体" w:hAnsi="宋体" w:cs="宋体"/>
                <w:b/>
                <w:bCs/>
                <w:color w:val="000000"/>
                <w:sz w:val="20"/>
              </w:rPr>
            </w:pPr>
            <w:r>
              <w:rPr>
                <w:rFonts w:hint="eastAsia" w:ascii="宋体" w:hAnsi="宋体" w:cs="宋体"/>
                <w:b/>
                <w:bCs/>
                <w:color w:val="000000"/>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0" w:type="dxa"/>
            <w:noWrap w:val="0"/>
            <w:vAlign w:val="center"/>
          </w:tcPr>
          <w:p>
            <w:pPr>
              <w:jc w:val="center"/>
              <w:rPr>
                <w:rFonts w:ascii="宋体" w:hAnsi="宋体" w:cs="宋体"/>
                <w:color w:val="000000"/>
                <w:sz w:val="20"/>
              </w:rPr>
            </w:pPr>
            <w:r>
              <w:rPr>
                <w:rFonts w:hint="eastAsia" w:ascii="宋体" w:hAnsi="宋体" w:cs="宋体"/>
                <w:color w:val="000000"/>
                <w:sz w:val="20"/>
              </w:rPr>
              <w:t>6</w:t>
            </w:r>
          </w:p>
        </w:tc>
        <w:tc>
          <w:tcPr>
            <w:tcW w:w="1020" w:type="dxa"/>
            <w:noWrap w:val="0"/>
            <w:vAlign w:val="center"/>
          </w:tcPr>
          <w:p>
            <w:pPr>
              <w:jc w:val="center"/>
              <w:rPr>
                <w:rFonts w:ascii="宋体" w:hAnsi="宋体" w:cs="宋体"/>
                <w:color w:val="000000"/>
                <w:sz w:val="20"/>
              </w:rPr>
            </w:pPr>
            <w:r>
              <w:rPr>
                <w:rFonts w:hint="eastAsia" w:ascii="宋体" w:hAnsi="宋体" w:cs="宋体"/>
                <w:color w:val="000000"/>
                <w:sz w:val="20"/>
              </w:rPr>
              <w:t>硬盘</w:t>
            </w:r>
          </w:p>
        </w:tc>
        <w:tc>
          <w:tcPr>
            <w:tcW w:w="6699" w:type="dxa"/>
            <w:noWrap w:val="0"/>
            <w:vAlign w:val="center"/>
          </w:tcPr>
          <w:p>
            <w:pPr>
              <w:rPr>
                <w:rFonts w:ascii="宋体" w:hAnsi="宋体" w:cs="宋体"/>
                <w:color w:val="000000"/>
                <w:sz w:val="20"/>
              </w:rPr>
            </w:pPr>
            <w:r>
              <w:rPr>
                <w:rFonts w:hint="eastAsia" w:ascii="宋体" w:hAnsi="宋体" w:cs="宋体"/>
                <w:color w:val="000000"/>
                <w:sz w:val="20"/>
              </w:rPr>
              <w:t>6TB/256MB（12GB/秒 NCQ）/7200RPM/SATA 3.5HDD</w:t>
            </w:r>
          </w:p>
        </w:tc>
        <w:tc>
          <w:tcPr>
            <w:tcW w:w="1641" w:type="dxa"/>
            <w:noWrap w:val="0"/>
            <w:vAlign w:val="center"/>
          </w:tcPr>
          <w:p>
            <w:pPr>
              <w:jc w:val="center"/>
              <w:rPr>
                <w:rFonts w:ascii="宋体" w:hAnsi="宋体" w:cs="宋体"/>
                <w:color w:val="000000"/>
                <w:sz w:val="20"/>
              </w:rPr>
            </w:pPr>
            <w:r>
              <w:rPr>
                <w:rFonts w:hint="eastAsia" w:ascii="宋体" w:hAnsi="宋体" w:cs="宋体"/>
                <w:color w:val="000000"/>
                <w:sz w:val="20"/>
              </w:rPr>
              <w:t>希捷、 西部数据 、HGST</w:t>
            </w:r>
          </w:p>
        </w:tc>
        <w:tc>
          <w:tcPr>
            <w:tcW w:w="1080" w:type="dxa"/>
            <w:noWrap w:val="0"/>
            <w:vAlign w:val="center"/>
          </w:tcPr>
          <w:p>
            <w:pPr>
              <w:jc w:val="center"/>
              <w:rPr>
                <w:rFonts w:ascii="宋体" w:hAnsi="宋体" w:cs="宋体"/>
                <w:sz w:val="20"/>
              </w:rPr>
            </w:pPr>
            <w:r>
              <w:rPr>
                <w:rFonts w:hint="eastAsia" w:ascii="宋体" w:hAnsi="宋体" w:cs="宋体"/>
                <w:sz w:val="20"/>
              </w:rPr>
              <w:t>440</w:t>
            </w:r>
          </w:p>
        </w:tc>
        <w:tc>
          <w:tcPr>
            <w:tcW w:w="1080" w:type="dxa"/>
            <w:noWrap w:val="0"/>
            <w:vAlign w:val="center"/>
          </w:tcPr>
          <w:p>
            <w:pPr>
              <w:jc w:val="center"/>
              <w:rPr>
                <w:rFonts w:ascii="宋体" w:hAnsi="宋体" w:cs="宋体"/>
                <w:sz w:val="20"/>
              </w:rPr>
            </w:pPr>
            <w:r>
              <w:rPr>
                <w:rFonts w:hint="eastAsia" w:ascii="宋体" w:hAnsi="宋体" w:cs="宋体"/>
                <w:sz w:val="20"/>
              </w:rPr>
              <w:t>块</w:t>
            </w:r>
          </w:p>
        </w:tc>
        <w:tc>
          <w:tcPr>
            <w:tcW w:w="1080" w:type="dxa"/>
            <w:noWrap w:val="0"/>
            <w:vAlign w:val="center"/>
          </w:tcPr>
          <w:p>
            <w:pPr>
              <w:jc w:val="center"/>
              <w:rPr>
                <w:rFonts w:ascii="宋体" w:hAnsi="宋体" w:cs="宋体"/>
                <w:b/>
                <w:bCs/>
                <w:color w:val="000000"/>
                <w:sz w:val="20"/>
              </w:rPr>
            </w:pPr>
            <w:r>
              <w:rPr>
                <w:rFonts w:hint="eastAsia" w:ascii="宋体" w:hAnsi="宋体" w:cs="宋体"/>
                <w:b/>
                <w:bCs/>
                <w:color w:val="000000"/>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60" w:type="dxa"/>
            <w:shd w:val="clear" w:color="auto" w:fill="auto"/>
            <w:noWrap w:val="0"/>
            <w:vAlign w:val="center"/>
          </w:tcPr>
          <w:p>
            <w:pPr>
              <w:jc w:val="center"/>
              <w:rPr>
                <w:rFonts w:ascii="宋体" w:hAnsi="宋体" w:cs="宋体"/>
                <w:color w:val="000000"/>
                <w:sz w:val="20"/>
              </w:rPr>
            </w:pPr>
            <w:r>
              <w:rPr>
                <w:rFonts w:hint="eastAsia" w:ascii="宋体" w:hAnsi="宋体" w:cs="宋体"/>
                <w:color w:val="000000"/>
                <w:sz w:val="20"/>
              </w:rPr>
              <w:t>7</w:t>
            </w:r>
          </w:p>
        </w:tc>
        <w:tc>
          <w:tcPr>
            <w:tcW w:w="1020" w:type="dxa"/>
            <w:shd w:val="clear" w:color="auto" w:fill="auto"/>
            <w:noWrap w:val="0"/>
            <w:vAlign w:val="center"/>
          </w:tcPr>
          <w:p>
            <w:pPr>
              <w:jc w:val="center"/>
              <w:rPr>
                <w:rFonts w:ascii="宋体" w:hAnsi="宋体" w:cs="宋体"/>
                <w:color w:val="000000"/>
                <w:sz w:val="20"/>
              </w:rPr>
            </w:pPr>
            <w:r>
              <w:rPr>
                <w:rFonts w:hint="eastAsia" w:ascii="宋体" w:hAnsi="宋体" w:cs="宋体"/>
                <w:color w:val="000000"/>
                <w:sz w:val="20"/>
              </w:rPr>
              <w:t>接入交换机</w:t>
            </w:r>
          </w:p>
        </w:tc>
        <w:tc>
          <w:tcPr>
            <w:tcW w:w="6699" w:type="dxa"/>
            <w:shd w:val="clear" w:color="auto" w:fill="auto"/>
            <w:noWrap w:val="0"/>
            <w:vAlign w:val="center"/>
          </w:tcPr>
          <w:p>
            <w:pPr>
              <w:rPr>
                <w:rFonts w:ascii="宋体" w:hAnsi="宋体" w:cs="宋体"/>
                <w:sz w:val="20"/>
              </w:rPr>
            </w:pPr>
            <w:r>
              <w:rPr>
                <w:rFonts w:hint="eastAsia" w:ascii="宋体" w:hAnsi="宋体" w:cs="宋体"/>
                <w:sz w:val="20"/>
              </w:rPr>
              <w:t>24个千兆电接口和4千兆SFP光接口（非combo口）；交换容量≥3.36Tbps，转发性能≥126Mpps</w:t>
            </w:r>
            <w:r>
              <w:rPr>
                <w:rFonts w:hint="eastAsia" w:ascii="宋体" w:hAnsi="宋体" w:cs="宋体"/>
                <w:sz w:val="20"/>
              </w:rPr>
              <w:br w:type="textWrapping"/>
            </w:r>
            <w:r>
              <w:rPr>
                <w:rFonts w:hint="eastAsia" w:ascii="宋体" w:hAnsi="宋体" w:cs="宋体"/>
                <w:sz w:val="20"/>
              </w:rPr>
              <w:t>支持静态路由、RIP、RIPng、OSPF；</w:t>
            </w:r>
          </w:p>
        </w:tc>
        <w:tc>
          <w:tcPr>
            <w:tcW w:w="1641" w:type="dxa"/>
            <w:shd w:val="clear" w:color="000000" w:fill="FFFFFF"/>
            <w:noWrap w:val="0"/>
            <w:vAlign w:val="center"/>
          </w:tcPr>
          <w:p>
            <w:pPr>
              <w:jc w:val="center"/>
              <w:rPr>
                <w:rFonts w:ascii="宋体" w:hAnsi="宋体" w:cs="宋体"/>
                <w:color w:val="000000"/>
                <w:sz w:val="20"/>
              </w:rPr>
            </w:pPr>
            <w:r>
              <w:rPr>
                <w:rFonts w:hint="eastAsia" w:ascii="宋体" w:hAnsi="宋体" w:cs="宋体"/>
                <w:color w:val="000000"/>
                <w:sz w:val="20"/>
              </w:rPr>
              <w:t>华三、华为、NETGEAR</w:t>
            </w:r>
          </w:p>
        </w:tc>
        <w:tc>
          <w:tcPr>
            <w:tcW w:w="1080" w:type="dxa"/>
            <w:noWrap w:val="0"/>
            <w:vAlign w:val="center"/>
          </w:tcPr>
          <w:p>
            <w:pPr>
              <w:jc w:val="center"/>
              <w:rPr>
                <w:rFonts w:ascii="宋体" w:hAnsi="宋体" w:cs="宋体"/>
                <w:sz w:val="20"/>
              </w:rPr>
            </w:pPr>
            <w:r>
              <w:rPr>
                <w:rFonts w:hint="eastAsia" w:ascii="宋体" w:hAnsi="宋体" w:cs="宋体"/>
                <w:sz w:val="20"/>
              </w:rPr>
              <w:t>30</w:t>
            </w:r>
          </w:p>
        </w:tc>
        <w:tc>
          <w:tcPr>
            <w:tcW w:w="1080" w:type="dxa"/>
            <w:noWrap w:val="0"/>
            <w:vAlign w:val="center"/>
          </w:tcPr>
          <w:p>
            <w:pPr>
              <w:jc w:val="center"/>
              <w:rPr>
                <w:rFonts w:ascii="宋体" w:hAnsi="宋体" w:cs="宋体"/>
                <w:sz w:val="20"/>
              </w:rPr>
            </w:pPr>
            <w:r>
              <w:rPr>
                <w:rFonts w:hint="eastAsia" w:ascii="宋体" w:hAnsi="宋体" w:cs="宋体"/>
                <w:sz w:val="20"/>
              </w:rPr>
              <w:t>台</w:t>
            </w:r>
          </w:p>
        </w:tc>
        <w:tc>
          <w:tcPr>
            <w:tcW w:w="1080" w:type="dxa"/>
            <w:noWrap w:val="0"/>
            <w:vAlign w:val="center"/>
          </w:tcPr>
          <w:p>
            <w:pPr>
              <w:jc w:val="center"/>
              <w:rPr>
                <w:rFonts w:ascii="宋体" w:hAnsi="宋体" w:cs="宋体"/>
                <w:b/>
                <w:bCs/>
                <w:color w:val="000000"/>
                <w:sz w:val="20"/>
              </w:rPr>
            </w:pPr>
            <w:r>
              <w:rPr>
                <w:rFonts w:hint="eastAsia" w:ascii="宋体" w:hAnsi="宋体" w:cs="宋体"/>
                <w:b/>
                <w:bCs/>
                <w:color w:val="000000"/>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60" w:type="dxa"/>
            <w:noWrap w:val="0"/>
            <w:vAlign w:val="center"/>
          </w:tcPr>
          <w:p>
            <w:pPr>
              <w:jc w:val="center"/>
              <w:rPr>
                <w:rFonts w:ascii="宋体" w:hAnsi="宋体" w:cs="宋体"/>
                <w:color w:val="000000"/>
                <w:sz w:val="20"/>
              </w:rPr>
            </w:pPr>
            <w:r>
              <w:rPr>
                <w:rFonts w:hint="eastAsia" w:ascii="宋体" w:hAnsi="宋体" w:cs="宋体"/>
                <w:color w:val="000000"/>
                <w:sz w:val="20"/>
              </w:rPr>
              <w:t>8</w:t>
            </w:r>
          </w:p>
        </w:tc>
        <w:tc>
          <w:tcPr>
            <w:tcW w:w="1020" w:type="dxa"/>
            <w:noWrap w:val="0"/>
            <w:vAlign w:val="center"/>
          </w:tcPr>
          <w:p>
            <w:pPr>
              <w:jc w:val="center"/>
              <w:rPr>
                <w:rFonts w:ascii="宋体" w:hAnsi="宋体" w:cs="宋体"/>
                <w:color w:val="000000"/>
                <w:sz w:val="20"/>
              </w:rPr>
            </w:pPr>
            <w:r>
              <w:rPr>
                <w:rFonts w:hint="eastAsia" w:ascii="宋体" w:hAnsi="宋体" w:cs="宋体"/>
                <w:color w:val="000000"/>
                <w:sz w:val="20"/>
              </w:rPr>
              <w:t>实施接入</w:t>
            </w:r>
          </w:p>
        </w:tc>
        <w:tc>
          <w:tcPr>
            <w:tcW w:w="6699" w:type="dxa"/>
            <w:noWrap w:val="0"/>
            <w:vAlign w:val="center"/>
          </w:tcPr>
          <w:p>
            <w:pPr>
              <w:rPr>
                <w:rFonts w:ascii="宋体" w:hAnsi="宋体" w:cs="宋体"/>
                <w:sz w:val="20"/>
              </w:rPr>
            </w:pPr>
            <w:r>
              <w:rPr>
                <w:rFonts w:hint="eastAsia" w:ascii="宋体" w:hAnsi="宋体" w:cs="宋体"/>
                <w:sz w:val="20"/>
              </w:rPr>
              <w:t>包含各单位布线、组网、调试、接入等</w:t>
            </w:r>
          </w:p>
        </w:tc>
        <w:tc>
          <w:tcPr>
            <w:tcW w:w="1641" w:type="dxa"/>
            <w:noWrap w:val="0"/>
            <w:vAlign w:val="center"/>
          </w:tcPr>
          <w:p>
            <w:pPr>
              <w:jc w:val="center"/>
              <w:rPr>
                <w:rFonts w:ascii="宋体" w:hAnsi="宋体" w:cs="宋体"/>
                <w:sz w:val="20"/>
              </w:rPr>
            </w:pPr>
            <w:r>
              <w:rPr>
                <w:rFonts w:hint="eastAsia" w:ascii="宋体" w:hAnsi="宋体" w:cs="宋体"/>
                <w:sz w:val="20"/>
              </w:rPr>
              <w:t>定制</w:t>
            </w:r>
          </w:p>
        </w:tc>
        <w:tc>
          <w:tcPr>
            <w:tcW w:w="1080" w:type="dxa"/>
            <w:noWrap w:val="0"/>
            <w:vAlign w:val="center"/>
          </w:tcPr>
          <w:p>
            <w:pPr>
              <w:jc w:val="center"/>
              <w:rPr>
                <w:rFonts w:ascii="宋体" w:hAnsi="宋体" w:cs="宋体"/>
                <w:sz w:val="20"/>
              </w:rPr>
            </w:pPr>
            <w:r>
              <w:rPr>
                <w:rFonts w:hint="eastAsia" w:ascii="宋体" w:hAnsi="宋体" w:cs="宋体"/>
                <w:sz w:val="20"/>
              </w:rPr>
              <w:t>30</w:t>
            </w:r>
          </w:p>
        </w:tc>
        <w:tc>
          <w:tcPr>
            <w:tcW w:w="1080" w:type="dxa"/>
            <w:noWrap w:val="0"/>
            <w:vAlign w:val="center"/>
          </w:tcPr>
          <w:p>
            <w:pPr>
              <w:jc w:val="center"/>
              <w:rPr>
                <w:rFonts w:ascii="宋体" w:hAnsi="宋体" w:cs="宋体"/>
                <w:sz w:val="20"/>
              </w:rPr>
            </w:pPr>
            <w:r>
              <w:rPr>
                <w:rFonts w:hint="eastAsia" w:ascii="宋体" w:hAnsi="宋体" w:cs="宋体"/>
                <w:sz w:val="20"/>
              </w:rPr>
              <w:t>批</w:t>
            </w:r>
          </w:p>
        </w:tc>
        <w:tc>
          <w:tcPr>
            <w:tcW w:w="1080" w:type="dxa"/>
            <w:noWrap w:val="0"/>
            <w:vAlign w:val="center"/>
          </w:tcPr>
          <w:p>
            <w:pPr>
              <w:jc w:val="center"/>
              <w:rPr>
                <w:rFonts w:ascii="宋体" w:hAnsi="宋体" w:cs="宋体"/>
                <w:b/>
                <w:bCs/>
                <w:color w:val="000000"/>
                <w:sz w:val="20"/>
              </w:rPr>
            </w:pPr>
            <w:r>
              <w:rPr>
                <w:rFonts w:hint="eastAsia" w:ascii="宋体" w:hAnsi="宋体" w:cs="宋体"/>
                <w:b/>
                <w:bCs/>
                <w:color w:val="000000"/>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60" w:type="dxa"/>
            <w:noWrap w:val="0"/>
            <w:vAlign w:val="center"/>
          </w:tcPr>
          <w:p>
            <w:pPr>
              <w:jc w:val="center"/>
              <w:rPr>
                <w:rFonts w:ascii="宋体" w:hAnsi="宋体" w:cs="宋体"/>
                <w:color w:val="000000"/>
                <w:sz w:val="20"/>
              </w:rPr>
            </w:pPr>
            <w:r>
              <w:rPr>
                <w:rFonts w:hint="eastAsia" w:ascii="宋体" w:hAnsi="宋体" w:cs="宋体"/>
                <w:color w:val="000000"/>
                <w:sz w:val="20"/>
              </w:rPr>
              <w:t>9</w:t>
            </w:r>
          </w:p>
        </w:tc>
        <w:tc>
          <w:tcPr>
            <w:tcW w:w="1020" w:type="dxa"/>
            <w:noWrap w:val="0"/>
            <w:vAlign w:val="center"/>
          </w:tcPr>
          <w:p>
            <w:pPr>
              <w:jc w:val="center"/>
              <w:rPr>
                <w:rFonts w:ascii="宋体" w:hAnsi="宋体" w:cs="宋体"/>
                <w:color w:val="000000"/>
                <w:sz w:val="20"/>
              </w:rPr>
            </w:pPr>
            <w:r>
              <w:rPr>
                <w:rFonts w:hint="eastAsia" w:ascii="宋体" w:hAnsi="宋体" w:cs="宋体"/>
                <w:color w:val="000000"/>
                <w:sz w:val="20"/>
              </w:rPr>
              <w:t>链路费用</w:t>
            </w:r>
          </w:p>
        </w:tc>
        <w:tc>
          <w:tcPr>
            <w:tcW w:w="6699" w:type="dxa"/>
            <w:noWrap w:val="0"/>
            <w:vAlign w:val="center"/>
          </w:tcPr>
          <w:p>
            <w:pPr>
              <w:rPr>
                <w:rFonts w:ascii="宋体" w:hAnsi="宋体" w:cs="宋体"/>
                <w:sz w:val="20"/>
              </w:rPr>
            </w:pPr>
            <w:r>
              <w:rPr>
                <w:rFonts w:hint="eastAsia" w:ascii="宋体" w:hAnsi="宋体" w:cs="宋体"/>
                <w:sz w:val="20"/>
              </w:rPr>
              <w:t>定制</w:t>
            </w:r>
          </w:p>
        </w:tc>
        <w:tc>
          <w:tcPr>
            <w:tcW w:w="1641" w:type="dxa"/>
            <w:noWrap w:val="0"/>
            <w:vAlign w:val="center"/>
          </w:tcPr>
          <w:p>
            <w:pPr>
              <w:jc w:val="center"/>
              <w:rPr>
                <w:rFonts w:ascii="宋体" w:hAnsi="宋体" w:cs="宋体"/>
                <w:sz w:val="20"/>
              </w:rPr>
            </w:pPr>
            <w:r>
              <w:rPr>
                <w:rFonts w:hint="eastAsia" w:ascii="宋体" w:hAnsi="宋体" w:cs="宋体"/>
                <w:sz w:val="20"/>
              </w:rPr>
              <w:t>定制</w:t>
            </w:r>
          </w:p>
        </w:tc>
        <w:tc>
          <w:tcPr>
            <w:tcW w:w="1080" w:type="dxa"/>
            <w:noWrap w:val="0"/>
            <w:vAlign w:val="center"/>
          </w:tcPr>
          <w:p>
            <w:pPr>
              <w:jc w:val="center"/>
              <w:rPr>
                <w:rFonts w:ascii="宋体" w:hAnsi="宋体" w:cs="宋体"/>
                <w:sz w:val="20"/>
              </w:rPr>
            </w:pPr>
            <w:r>
              <w:rPr>
                <w:rFonts w:hint="eastAsia" w:ascii="宋体" w:hAnsi="宋体" w:cs="宋体"/>
                <w:sz w:val="20"/>
              </w:rPr>
              <w:t>30</w:t>
            </w:r>
          </w:p>
        </w:tc>
        <w:tc>
          <w:tcPr>
            <w:tcW w:w="1080" w:type="dxa"/>
            <w:noWrap w:val="0"/>
            <w:vAlign w:val="center"/>
          </w:tcPr>
          <w:p>
            <w:pPr>
              <w:jc w:val="center"/>
              <w:rPr>
                <w:rFonts w:ascii="宋体" w:hAnsi="宋体" w:cs="宋体"/>
                <w:sz w:val="20"/>
              </w:rPr>
            </w:pPr>
            <w:r>
              <w:rPr>
                <w:rFonts w:hint="eastAsia" w:ascii="宋体" w:hAnsi="宋体" w:cs="宋体"/>
                <w:sz w:val="20"/>
              </w:rPr>
              <w:t>批</w:t>
            </w:r>
          </w:p>
        </w:tc>
        <w:tc>
          <w:tcPr>
            <w:tcW w:w="1080" w:type="dxa"/>
            <w:noWrap w:val="0"/>
            <w:vAlign w:val="center"/>
          </w:tcPr>
          <w:p>
            <w:pPr>
              <w:jc w:val="center"/>
              <w:rPr>
                <w:rFonts w:ascii="宋体" w:hAnsi="宋体" w:cs="宋体"/>
                <w:b/>
                <w:bCs/>
                <w:color w:val="000000"/>
                <w:sz w:val="20"/>
              </w:rPr>
            </w:pPr>
            <w:r>
              <w:rPr>
                <w:rFonts w:hint="eastAsia" w:ascii="宋体" w:hAnsi="宋体" w:cs="宋体"/>
                <w:b/>
                <w:bCs/>
                <w:color w:val="000000"/>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60" w:type="dxa"/>
            <w:noWrap w:val="0"/>
            <w:vAlign w:val="center"/>
          </w:tcPr>
          <w:p>
            <w:pPr>
              <w:jc w:val="center"/>
              <w:rPr>
                <w:rFonts w:ascii="宋体" w:hAnsi="宋体" w:cs="宋体"/>
                <w:color w:val="000000"/>
                <w:sz w:val="20"/>
              </w:rPr>
            </w:pPr>
            <w:r>
              <w:rPr>
                <w:rFonts w:hint="eastAsia" w:ascii="宋体" w:hAnsi="宋体" w:cs="宋体"/>
                <w:color w:val="000000"/>
                <w:sz w:val="20"/>
              </w:rPr>
              <w:t>10</w:t>
            </w:r>
          </w:p>
        </w:tc>
        <w:tc>
          <w:tcPr>
            <w:tcW w:w="1020" w:type="dxa"/>
            <w:noWrap w:val="0"/>
            <w:vAlign w:val="center"/>
          </w:tcPr>
          <w:p>
            <w:pPr>
              <w:jc w:val="center"/>
              <w:rPr>
                <w:rFonts w:ascii="宋体" w:hAnsi="宋体" w:cs="宋体"/>
                <w:color w:val="000000"/>
                <w:sz w:val="20"/>
              </w:rPr>
            </w:pPr>
            <w:r>
              <w:rPr>
                <w:rFonts w:hint="eastAsia" w:ascii="宋体" w:hAnsi="宋体" w:cs="宋体"/>
                <w:color w:val="000000"/>
                <w:sz w:val="20"/>
              </w:rPr>
              <w:t>电费</w:t>
            </w:r>
          </w:p>
        </w:tc>
        <w:tc>
          <w:tcPr>
            <w:tcW w:w="6699" w:type="dxa"/>
            <w:noWrap w:val="0"/>
            <w:vAlign w:val="center"/>
          </w:tcPr>
          <w:p>
            <w:pPr>
              <w:rPr>
                <w:rFonts w:ascii="宋体" w:hAnsi="宋体" w:cs="宋体"/>
                <w:sz w:val="20"/>
              </w:rPr>
            </w:pPr>
            <w:r>
              <w:rPr>
                <w:rFonts w:hint="eastAsia" w:ascii="宋体" w:hAnsi="宋体" w:cs="宋体"/>
                <w:sz w:val="20"/>
              </w:rPr>
              <w:t>　</w:t>
            </w:r>
          </w:p>
        </w:tc>
        <w:tc>
          <w:tcPr>
            <w:tcW w:w="1641" w:type="dxa"/>
            <w:noWrap w:val="0"/>
            <w:vAlign w:val="center"/>
          </w:tcPr>
          <w:p>
            <w:pPr>
              <w:jc w:val="center"/>
              <w:rPr>
                <w:rFonts w:ascii="宋体" w:hAnsi="宋体" w:cs="宋体"/>
                <w:sz w:val="20"/>
              </w:rPr>
            </w:pPr>
            <w:r>
              <w:rPr>
                <w:rFonts w:hint="eastAsia" w:ascii="宋体" w:hAnsi="宋体" w:cs="宋体"/>
                <w:sz w:val="20"/>
              </w:rPr>
              <w:t>定制</w:t>
            </w:r>
          </w:p>
        </w:tc>
        <w:tc>
          <w:tcPr>
            <w:tcW w:w="1080" w:type="dxa"/>
            <w:noWrap w:val="0"/>
            <w:vAlign w:val="center"/>
          </w:tcPr>
          <w:p>
            <w:pPr>
              <w:jc w:val="center"/>
              <w:rPr>
                <w:rFonts w:ascii="宋体" w:hAnsi="宋体" w:cs="宋体"/>
                <w:sz w:val="20"/>
              </w:rPr>
            </w:pPr>
            <w:r>
              <w:rPr>
                <w:rFonts w:hint="eastAsia" w:ascii="宋体" w:hAnsi="宋体" w:cs="宋体"/>
                <w:sz w:val="20"/>
              </w:rPr>
              <w:t>30</w:t>
            </w:r>
          </w:p>
        </w:tc>
        <w:tc>
          <w:tcPr>
            <w:tcW w:w="1080" w:type="dxa"/>
            <w:noWrap w:val="0"/>
            <w:vAlign w:val="center"/>
          </w:tcPr>
          <w:p>
            <w:pPr>
              <w:jc w:val="center"/>
              <w:rPr>
                <w:rFonts w:ascii="宋体" w:hAnsi="宋体" w:cs="宋体"/>
                <w:sz w:val="20"/>
              </w:rPr>
            </w:pPr>
            <w:r>
              <w:rPr>
                <w:rFonts w:hint="eastAsia" w:ascii="宋体" w:hAnsi="宋体" w:cs="宋体"/>
                <w:sz w:val="20"/>
              </w:rPr>
              <w:t>批</w:t>
            </w:r>
          </w:p>
        </w:tc>
        <w:tc>
          <w:tcPr>
            <w:tcW w:w="1080" w:type="dxa"/>
            <w:noWrap w:val="0"/>
            <w:vAlign w:val="center"/>
          </w:tcPr>
          <w:p>
            <w:pPr>
              <w:jc w:val="center"/>
              <w:rPr>
                <w:rFonts w:ascii="宋体" w:hAnsi="宋体" w:cs="宋体"/>
                <w:b/>
                <w:bCs/>
                <w:color w:val="000000"/>
                <w:sz w:val="20"/>
              </w:rPr>
            </w:pPr>
            <w:r>
              <w:rPr>
                <w:rFonts w:hint="eastAsia" w:ascii="宋体" w:hAnsi="宋体" w:cs="宋体"/>
                <w:b/>
                <w:bCs/>
                <w:color w:val="000000"/>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2180" w:type="dxa"/>
            <w:gridSpan w:val="6"/>
            <w:noWrap w:val="0"/>
            <w:vAlign w:val="center"/>
          </w:tcPr>
          <w:p>
            <w:pPr>
              <w:jc w:val="center"/>
              <w:rPr>
                <w:rFonts w:ascii="宋体" w:hAnsi="宋体" w:cs="宋体"/>
                <w:b/>
                <w:bCs/>
                <w:color w:val="000000"/>
                <w:sz w:val="20"/>
              </w:rPr>
            </w:pPr>
            <w:r>
              <w:rPr>
                <w:rFonts w:hint="eastAsia" w:ascii="宋体" w:hAnsi="宋体" w:cs="宋体"/>
                <w:b/>
                <w:bCs/>
                <w:color w:val="000000"/>
                <w:sz w:val="20"/>
              </w:rPr>
              <w:t>小计1</w:t>
            </w:r>
          </w:p>
        </w:tc>
        <w:tc>
          <w:tcPr>
            <w:tcW w:w="1080" w:type="dxa"/>
            <w:noWrap w:val="0"/>
            <w:vAlign w:val="center"/>
          </w:tcPr>
          <w:p>
            <w:pPr>
              <w:jc w:val="center"/>
              <w:rPr>
                <w:rFonts w:ascii="宋体" w:hAnsi="宋体" w:cs="宋体"/>
                <w:color w:val="000000"/>
                <w:sz w:val="20"/>
              </w:rPr>
            </w:pPr>
            <w:r>
              <w:rPr>
                <w:rFonts w:hint="eastAsia" w:ascii="宋体" w:hAnsi="宋体" w:cs="宋体"/>
                <w:color w:val="000000"/>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260" w:type="dxa"/>
            <w:gridSpan w:val="7"/>
            <w:noWrap w:val="0"/>
            <w:vAlign w:val="center"/>
          </w:tcPr>
          <w:p>
            <w:pPr>
              <w:rPr>
                <w:rFonts w:ascii="宋体" w:hAnsi="宋体" w:cs="宋体"/>
                <w:b/>
                <w:bCs/>
                <w:color w:val="000000"/>
                <w:sz w:val="20"/>
              </w:rPr>
            </w:pPr>
            <w:r>
              <w:rPr>
                <w:rFonts w:hint="eastAsia" w:ascii="宋体" w:hAnsi="宋体" w:cs="宋体"/>
                <w:b/>
                <w:bCs/>
                <w:color w:val="000000"/>
                <w:sz w:val="20"/>
              </w:rPr>
              <w:t>二、社会面整合平台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660" w:type="dxa"/>
            <w:shd w:val="clear" w:color="auto" w:fill="auto"/>
            <w:noWrap w:val="0"/>
            <w:vAlign w:val="center"/>
          </w:tcPr>
          <w:p>
            <w:pPr>
              <w:jc w:val="center"/>
              <w:rPr>
                <w:rFonts w:ascii="宋体" w:hAnsi="宋体" w:cs="宋体"/>
                <w:sz w:val="20"/>
              </w:rPr>
            </w:pPr>
            <w:r>
              <w:rPr>
                <w:rFonts w:hint="eastAsia" w:ascii="宋体" w:hAnsi="宋体" w:cs="宋体"/>
                <w:sz w:val="20"/>
              </w:rPr>
              <w:t>1</w:t>
            </w:r>
          </w:p>
        </w:tc>
        <w:tc>
          <w:tcPr>
            <w:tcW w:w="1020" w:type="dxa"/>
            <w:shd w:val="clear" w:color="000000" w:fill="FFFFFF"/>
            <w:noWrap w:val="0"/>
            <w:vAlign w:val="center"/>
          </w:tcPr>
          <w:p>
            <w:pPr>
              <w:jc w:val="center"/>
              <w:rPr>
                <w:rFonts w:ascii="宋体" w:hAnsi="宋体" w:cs="宋体"/>
                <w:sz w:val="20"/>
              </w:rPr>
            </w:pPr>
            <w:r>
              <w:rPr>
                <w:rFonts w:hint="eastAsia" w:ascii="宋体" w:hAnsi="宋体" w:cs="宋体"/>
                <w:sz w:val="20"/>
              </w:rPr>
              <w:t>社会面平台接入授权</w:t>
            </w:r>
          </w:p>
        </w:tc>
        <w:tc>
          <w:tcPr>
            <w:tcW w:w="6699" w:type="dxa"/>
            <w:shd w:val="clear" w:color="auto" w:fill="auto"/>
            <w:noWrap w:val="0"/>
            <w:vAlign w:val="center"/>
          </w:tcPr>
          <w:p>
            <w:pPr>
              <w:rPr>
                <w:rFonts w:ascii="宋体" w:hAnsi="宋体" w:cs="宋体"/>
                <w:sz w:val="20"/>
              </w:rPr>
            </w:pPr>
            <w:r>
              <w:rPr>
                <w:rFonts w:hint="eastAsia" w:ascii="宋体" w:hAnsi="宋体" w:cs="宋体"/>
                <w:sz w:val="20"/>
              </w:rPr>
              <w:t>前端视频接入许可。采用文件KEY或USB key作为license载体。100000路授权。</w:t>
            </w:r>
          </w:p>
        </w:tc>
        <w:tc>
          <w:tcPr>
            <w:tcW w:w="1641" w:type="dxa"/>
            <w:shd w:val="clear" w:color="auto" w:fill="auto"/>
            <w:noWrap w:val="0"/>
            <w:vAlign w:val="center"/>
          </w:tcPr>
          <w:p>
            <w:pPr>
              <w:jc w:val="center"/>
              <w:rPr>
                <w:rFonts w:ascii="宋体" w:hAnsi="宋体" w:cs="宋体"/>
                <w:sz w:val="20"/>
              </w:rPr>
            </w:pPr>
            <w:r>
              <w:rPr>
                <w:rFonts w:hint="eastAsia" w:ascii="宋体" w:hAnsi="宋体" w:cs="宋体"/>
                <w:sz w:val="20"/>
              </w:rPr>
              <w:t>海康、大华、华为</w:t>
            </w:r>
          </w:p>
        </w:tc>
        <w:tc>
          <w:tcPr>
            <w:tcW w:w="1080" w:type="dxa"/>
            <w:shd w:val="clear" w:color="auto" w:fill="auto"/>
            <w:noWrap w:val="0"/>
            <w:vAlign w:val="center"/>
          </w:tcPr>
          <w:p>
            <w:pPr>
              <w:jc w:val="center"/>
              <w:rPr>
                <w:rFonts w:ascii="宋体" w:hAnsi="宋体" w:cs="宋体"/>
                <w:sz w:val="20"/>
              </w:rPr>
            </w:pPr>
            <w:r>
              <w:rPr>
                <w:rFonts w:hint="eastAsia" w:ascii="宋体" w:hAnsi="宋体" w:cs="宋体"/>
                <w:sz w:val="20"/>
              </w:rPr>
              <w:t>1</w:t>
            </w:r>
          </w:p>
        </w:tc>
        <w:tc>
          <w:tcPr>
            <w:tcW w:w="1080" w:type="dxa"/>
            <w:shd w:val="clear" w:color="000000" w:fill="FFFFFF"/>
            <w:noWrap w:val="0"/>
            <w:vAlign w:val="center"/>
          </w:tcPr>
          <w:p>
            <w:pPr>
              <w:jc w:val="center"/>
              <w:rPr>
                <w:rFonts w:ascii="宋体" w:hAnsi="宋体" w:cs="宋体"/>
                <w:sz w:val="20"/>
              </w:rPr>
            </w:pPr>
            <w:r>
              <w:rPr>
                <w:rFonts w:hint="eastAsia" w:ascii="宋体" w:hAnsi="宋体" w:cs="宋体"/>
                <w:sz w:val="20"/>
              </w:rPr>
              <w:t>套</w:t>
            </w:r>
          </w:p>
        </w:tc>
        <w:tc>
          <w:tcPr>
            <w:tcW w:w="1080" w:type="dxa"/>
            <w:noWrap w:val="0"/>
            <w:vAlign w:val="center"/>
          </w:tcPr>
          <w:p>
            <w:pPr>
              <w:jc w:val="center"/>
              <w:rPr>
                <w:rFonts w:ascii="宋体" w:hAnsi="宋体" w:cs="宋体"/>
                <w:sz w:val="20"/>
              </w:rPr>
            </w:pPr>
            <w:r>
              <w:rPr>
                <w:rFonts w:hint="eastAsia" w:ascii="宋体" w:hAnsi="宋体" w:cs="宋体"/>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5" w:hRule="atLeast"/>
        </w:trPr>
        <w:tc>
          <w:tcPr>
            <w:tcW w:w="660" w:type="dxa"/>
            <w:shd w:val="clear" w:color="auto" w:fill="auto"/>
            <w:noWrap w:val="0"/>
            <w:vAlign w:val="center"/>
          </w:tcPr>
          <w:p>
            <w:pPr>
              <w:jc w:val="center"/>
              <w:rPr>
                <w:rFonts w:ascii="宋体" w:hAnsi="宋体" w:cs="宋体"/>
                <w:sz w:val="20"/>
              </w:rPr>
            </w:pPr>
            <w:r>
              <w:rPr>
                <w:rFonts w:hint="eastAsia" w:ascii="宋体" w:hAnsi="宋体" w:cs="宋体"/>
                <w:sz w:val="20"/>
              </w:rPr>
              <w:t>2</w:t>
            </w:r>
          </w:p>
        </w:tc>
        <w:tc>
          <w:tcPr>
            <w:tcW w:w="1020" w:type="dxa"/>
            <w:shd w:val="clear" w:color="000000" w:fill="FFFFFF"/>
            <w:noWrap w:val="0"/>
            <w:vAlign w:val="center"/>
          </w:tcPr>
          <w:p>
            <w:pPr>
              <w:jc w:val="center"/>
              <w:rPr>
                <w:rFonts w:ascii="宋体" w:hAnsi="宋体" w:cs="宋体"/>
                <w:sz w:val="20"/>
              </w:rPr>
            </w:pPr>
            <w:r>
              <w:rPr>
                <w:rFonts w:hint="eastAsia" w:ascii="宋体" w:hAnsi="宋体" w:cs="宋体"/>
                <w:sz w:val="20"/>
              </w:rPr>
              <w:t>▲中心管理服务软硬件模块</w:t>
            </w:r>
          </w:p>
        </w:tc>
        <w:tc>
          <w:tcPr>
            <w:tcW w:w="6699" w:type="dxa"/>
            <w:shd w:val="clear" w:color="000000" w:fill="FFFFFF"/>
            <w:noWrap w:val="0"/>
            <w:vAlign w:val="center"/>
          </w:tcPr>
          <w:p>
            <w:pPr>
              <w:rPr>
                <w:rFonts w:ascii="宋体" w:hAnsi="宋体" w:cs="宋体"/>
                <w:sz w:val="20"/>
              </w:rPr>
            </w:pPr>
            <w:r>
              <w:rPr>
                <w:rFonts w:hint="eastAsia" w:ascii="宋体" w:hAnsi="宋体" w:cs="宋体"/>
                <w:sz w:val="20"/>
              </w:rPr>
              <w:t>负责本级平台组织机构资源、解码资源、编码资源、平台服务器资源等各种资源的管理、配置、认证；对各种资源提供统一的分级配置管理及查询。提供平台用户管理、权限分配、统一鉴权认证、支持公安PKI认证方式、用户权限级别细分。提供完善的操作日志、告警日志、配置日志的记录和查询。提供各种计划任务、实现时钟校正、云台复位、录像备份等自动化管理。提供B/S客户端，C/S客户端，移动客户端的信息获取和消息转发服务，满足各种用户操作需求。提供平台的对接服务接口，方便第三方业务系统对视频业务的接入集成。硬件性能指标：4114(10核2.2GHz)×2/128G DDR4/480G SSD×4(RAID_10)/SAS_HBA/1GbE×2/10GbEx2/550W(1+1)/2U/16DIMM</w:t>
            </w:r>
          </w:p>
        </w:tc>
        <w:tc>
          <w:tcPr>
            <w:tcW w:w="1641" w:type="dxa"/>
            <w:shd w:val="clear" w:color="auto" w:fill="auto"/>
            <w:noWrap w:val="0"/>
            <w:vAlign w:val="center"/>
          </w:tcPr>
          <w:p>
            <w:pPr>
              <w:jc w:val="center"/>
              <w:rPr>
                <w:rFonts w:ascii="宋体" w:hAnsi="宋体" w:cs="宋体"/>
                <w:color w:val="000000"/>
                <w:sz w:val="20"/>
              </w:rPr>
            </w:pPr>
            <w:r>
              <w:rPr>
                <w:rFonts w:hint="eastAsia" w:ascii="宋体" w:hAnsi="宋体" w:cs="宋体"/>
                <w:color w:val="000000"/>
                <w:sz w:val="20"/>
              </w:rPr>
              <w:t>海康、大华、华为</w:t>
            </w:r>
          </w:p>
        </w:tc>
        <w:tc>
          <w:tcPr>
            <w:tcW w:w="1080" w:type="dxa"/>
            <w:shd w:val="clear" w:color="auto" w:fill="auto"/>
            <w:noWrap w:val="0"/>
            <w:vAlign w:val="center"/>
          </w:tcPr>
          <w:p>
            <w:pPr>
              <w:jc w:val="center"/>
              <w:rPr>
                <w:rFonts w:ascii="宋体" w:hAnsi="宋体" w:cs="宋体"/>
                <w:sz w:val="20"/>
              </w:rPr>
            </w:pPr>
            <w:r>
              <w:rPr>
                <w:rFonts w:hint="eastAsia" w:ascii="宋体" w:hAnsi="宋体" w:cs="宋体"/>
                <w:sz w:val="20"/>
              </w:rPr>
              <w:t>2</w:t>
            </w:r>
          </w:p>
        </w:tc>
        <w:tc>
          <w:tcPr>
            <w:tcW w:w="1080" w:type="dxa"/>
            <w:shd w:val="clear" w:color="000000" w:fill="FFFFFF"/>
            <w:noWrap w:val="0"/>
            <w:vAlign w:val="center"/>
          </w:tcPr>
          <w:p>
            <w:pPr>
              <w:jc w:val="center"/>
              <w:rPr>
                <w:rFonts w:ascii="宋体" w:hAnsi="宋体" w:cs="宋体"/>
                <w:sz w:val="20"/>
              </w:rPr>
            </w:pPr>
            <w:r>
              <w:rPr>
                <w:rFonts w:hint="eastAsia" w:ascii="宋体" w:hAnsi="宋体" w:cs="宋体"/>
                <w:sz w:val="20"/>
              </w:rPr>
              <w:t>台</w:t>
            </w:r>
          </w:p>
        </w:tc>
        <w:tc>
          <w:tcPr>
            <w:tcW w:w="1080" w:type="dxa"/>
            <w:noWrap w:val="0"/>
            <w:vAlign w:val="center"/>
          </w:tcPr>
          <w:p>
            <w:pPr>
              <w:jc w:val="center"/>
              <w:rPr>
                <w:rFonts w:ascii="宋体" w:hAnsi="宋体" w:cs="宋体"/>
                <w:sz w:val="20"/>
              </w:rPr>
            </w:pPr>
            <w:r>
              <w:rPr>
                <w:rFonts w:hint="eastAsia" w:ascii="宋体" w:hAnsi="宋体" w:cs="宋体"/>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660" w:type="dxa"/>
            <w:shd w:val="clear" w:color="auto" w:fill="auto"/>
            <w:noWrap w:val="0"/>
            <w:vAlign w:val="center"/>
          </w:tcPr>
          <w:p>
            <w:pPr>
              <w:jc w:val="center"/>
              <w:rPr>
                <w:rFonts w:ascii="宋体" w:hAnsi="宋体" w:cs="宋体"/>
                <w:sz w:val="20"/>
              </w:rPr>
            </w:pPr>
            <w:r>
              <w:rPr>
                <w:rFonts w:hint="eastAsia" w:ascii="宋体" w:hAnsi="宋体" w:cs="宋体"/>
                <w:sz w:val="20"/>
              </w:rPr>
              <w:t>3</w:t>
            </w:r>
          </w:p>
        </w:tc>
        <w:tc>
          <w:tcPr>
            <w:tcW w:w="1020" w:type="dxa"/>
            <w:shd w:val="clear" w:color="000000" w:fill="FFFFFF"/>
            <w:noWrap w:val="0"/>
            <w:vAlign w:val="center"/>
          </w:tcPr>
          <w:p>
            <w:pPr>
              <w:jc w:val="center"/>
              <w:rPr>
                <w:rFonts w:ascii="宋体" w:hAnsi="宋体" w:cs="宋体"/>
                <w:sz w:val="20"/>
              </w:rPr>
            </w:pPr>
            <w:r>
              <w:rPr>
                <w:rFonts w:hint="eastAsia" w:ascii="宋体" w:hAnsi="宋体" w:cs="宋体"/>
                <w:sz w:val="20"/>
              </w:rPr>
              <w:t>▲数据库服务软硬件模块</w:t>
            </w:r>
          </w:p>
        </w:tc>
        <w:tc>
          <w:tcPr>
            <w:tcW w:w="6699" w:type="dxa"/>
            <w:shd w:val="clear" w:color="000000" w:fill="FFFFFF"/>
            <w:noWrap w:val="0"/>
            <w:vAlign w:val="center"/>
          </w:tcPr>
          <w:p>
            <w:pPr>
              <w:rPr>
                <w:rFonts w:ascii="宋体" w:hAnsi="宋体" w:cs="宋体"/>
                <w:sz w:val="20"/>
              </w:rPr>
            </w:pPr>
            <w:r>
              <w:rPr>
                <w:rFonts w:hint="eastAsia" w:ascii="宋体" w:hAnsi="宋体" w:cs="宋体"/>
                <w:sz w:val="20"/>
              </w:rPr>
              <w:t>对系统内所有需要维护和使用的数据进行存储管理；提供数据的关联、查询、修改和删除；支持数据定期备份，支持基于数据库备份的数据异常恢复功能；支持大数据量存储，针对大数据量采用优化后的存储和查询策略。</w:t>
            </w:r>
            <w:r>
              <w:rPr>
                <w:rFonts w:hint="eastAsia" w:ascii="宋体" w:hAnsi="宋体" w:cs="宋体"/>
                <w:sz w:val="20"/>
              </w:rPr>
              <w:br w:type="textWrapping"/>
            </w:r>
            <w:r>
              <w:rPr>
                <w:rFonts w:hint="eastAsia" w:ascii="宋体" w:hAnsi="宋体" w:cs="宋体"/>
                <w:sz w:val="20"/>
              </w:rPr>
              <w:t xml:space="preserve">硬件性能指标：4114(10核2.2GHz)×1/16GB DDR4×4/600GB SAS×2/SAS_HBA/DVD/1GbE×4/冗电/导轨/2U  </w:t>
            </w:r>
          </w:p>
        </w:tc>
        <w:tc>
          <w:tcPr>
            <w:tcW w:w="1641" w:type="dxa"/>
            <w:shd w:val="clear" w:color="auto" w:fill="auto"/>
            <w:noWrap w:val="0"/>
            <w:vAlign w:val="center"/>
          </w:tcPr>
          <w:p>
            <w:pPr>
              <w:jc w:val="center"/>
              <w:rPr>
                <w:rFonts w:ascii="宋体" w:hAnsi="宋体" w:cs="宋体"/>
                <w:color w:val="000000"/>
                <w:sz w:val="20"/>
              </w:rPr>
            </w:pPr>
            <w:r>
              <w:rPr>
                <w:rFonts w:hint="eastAsia" w:ascii="宋体" w:hAnsi="宋体" w:cs="宋体"/>
                <w:color w:val="000000"/>
                <w:sz w:val="20"/>
              </w:rPr>
              <w:t>海康、大华、华为</w:t>
            </w:r>
          </w:p>
        </w:tc>
        <w:tc>
          <w:tcPr>
            <w:tcW w:w="1080" w:type="dxa"/>
            <w:shd w:val="clear" w:color="auto" w:fill="auto"/>
            <w:noWrap w:val="0"/>
            <w:vAlign w:val="center"/>
          </w:tcPr>
          <w:p>
            <w:pPr>
              <w:jc w:val="center"/>
              <w:rPr>
                <w:rFonts w:ascii="宋体" w:hAnsi="宋体" w:cs="宋体"/>
                <w:sz w:val="20"/>
              </w:rPr>
            </w:pPr>
            <w:r>
              <w:rPr>
                <w:rFonts w:hint="eastAsia" w:ascii="宋体" w:hAnsi="宋体" w:cs="宋体"/>
                <w:sz w:val="20"/>
              </w:rPr>
              <w:t>4</w:t>
            </w:r>
          </w:p>
        </w:tc>
        <w:tc>
          <w:tcPr>
            <w:tcW w:w="1080" w:type="dxa"/>
            <w:shd w:val="clear" w:color="000000" w:fill="FFFFFF"/>
            <w:noWrap w:val="0"/>
            <w:vAlign w:val="center"/>
          </w:tcPr>
          <w:p>
            <w:pPr>
              <w:jc w:val="center"/>
              <w:rPr>
                <w:rFonts w:ascii="宋体" w:hAnsi="宋体" w:cs="宋体"/>
                <w:sz w:val="20"/>
              </w:rPr>
            </w:pPr>
            <w:r>
              <w:rPr>
                <w:rFonts w:hint="eastAsia" w:ascii="宋体" w:hAnsi="宋体" w:cs="宋体"/>
                <w:sz w:val="20"/>
              </w:rPr>
              <w:t>台</w:t>
            </w:r>
          </w:p>
        </w:tc>
        <w:tc>
          <w:tcPr>
            <w:tcW w:w="1080" w:type="dxa"/>
            <w:noWrap w:val="0"/>
            <w:vAlign w:val="center"/>
          </w:tcPr>
          <w:p>
            <w:pPr>
              <w:jc w:val="center"/>
              <w:rPr>
                <w:rFonts w:ascii="宋体" w:hAnsi="宋体" w:cs="宋体"/>
                <w:sz w:val="20"/>
              </w:rPr>
            </w:pPr>
            <w:r>
              <w:rPr>
                <w:rFonts w:hint="eastAsia" w:ascii="宋体" w:hAnsi="宋体" w:cs="宋体"/>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660" w:type="dxa"/>
            <w:shd w:val="clear" w:color="auto" w:fill="auto"/>
            <w:noWrap w:val="0"/>
            <w:vAlign w:val="center"/>
          </w:tcPr>
          <w:p>
            <w:pPr>
              <w:jc w:val="center"/>
              <w:rPr>
                <w:rFonts w:ascii="宋体" w:hAnsi="宋体" w:cs="宋体"/>
                <w:sz w:val="20"/>
              </w:rPr>
            </w:pPr>
            <w:r>
              <w:rPr>
                <w:rFonts w:hint="eastAsia" w:ascii="宋体" w:hAnsi="宋体" w:cs="宋体"/>
                <w:sz w:val="20"/>
              </w:rPr>
              <w:t>4</w:t>
            </w:r>
          </w:p>
        </w:tc>
        <w:tc>
          <w:tcPr>
            <w:tcW w:w="1020" w:type="dxa"/>
            <w:shd w:val="clear" w:color="000000" w:fill="FFFFFF"/>
            <w:noWrap w:val="0"/>
            <w:vAlign w:val="center"/>
          </w:tcPr>
          <w:p>
            <w:pPr>
              <w:jc w:val="center"/>
              <w:rPr>
                <w:rFonts w:ascii="宋体" w:hAnsi="宋体" w:cs="宋体"/>
                <w:sz w:val="20"/>
              </w:rPr>
            </w:pPr>
            <w:r>
              <w:rPr>
                <w:rFonts w:hint="eastAsia" w:ascii="宋体" w:hAnsi="宋体" w:cs="宋体"/>
                <w:sz w:val="20"/>
              </w:rPr>
              <w:t>平台设备接入服务器</w:t>
            </w:r>
          </w:p>
        </w:tc>
        <w:tc>
          <w:tcPr>
            <w:tcW w:w="6699" w:type="dxa"/>
            <w:shd w:val="clear" w:color="000000" w:fill="FFFFFF"/>
            <w:noWrap w:val="0"/>
            <w:vAlign w:val="center"/>
          </w:tcPr>
          <w:p>
            <w:pPr>
              <w:rPr>
                <w:rFonts w:ascii="宋体" w:hAnsi="宋体" w:cs="宋体"/>
                <w:sz w:val="20"/>
              </w:rPr>
            </w:pPr>
            <w:r>
              <w:rPr>
                <w:rFonts w:hint="eastAsia" w:ascii="宋体" w:hAnsi="宋体" w:cs="宋体"/>
                <w:sz w:val="20"/>
              </w:rPr>
              <w:t>设备接入功能；双路服务器硬件参数：【4114×1/32GB DDR4/600G 10K SAS×2（RAID_1）/SAS_HBA/1GbE×2+10GbE×2】×2/800W (1+1) /2U</w:t>
            </w:r>
          </w:p>
        </w:tc>
        <w:tc>
          <w:tcPr>
            <w:tcW w:w="1641" w:type="dxa"/>
            <w:shd w:val="clear" w:color="auto" w:fill="auto"/>
            <w:noWrap w:val="0"/>
            <w:vAlign w:val="center"/>
          </w:tcPr>
          <w:p>
            <w:pPr>
              <w:jc w:val="center"/>
              <w:rPr>
                <w:rFonts w:ascii="宋体" w:hAnsi="宋体" w:cs="宋体"/>
                <w:color w:val="000000"/>
                <w:sz w:val="20"/>
              </w:rPr>
            </w:pPr>
            <w:r>
              <w:rPr>
                <w:rFonts w:hint="eastAsia" w:ascii="宋体" w:hAnsi="宋体" w:cs="宋体"/>
                <w:color w:val="000000"/>
                <w:sz w:val="20"/>
              </w:rPr>
              <w:t>海康、大华、华为</w:t>
            </w:r>
          </w:p>
        </w:tc>
        <w:tc>
          <w:tcPr>
            <w:tcW w:w="1080" w:type="dxa"/>
            <w:shd w:val="clear" w:color="auto" w:fill="auto"/>
            <w:noWrap w:val="0"/>
            <w:vAlign w:val="center"/>
          </w:tcPr>
          <w:p>
            <w:pPr>
              <w:jc w:val="center"/>
              <w:rPr>
                <w:rFonts w:ascii="宋体" w:hAnsi="宋体" w:cs="宋体"/>
                <w:sz w:val="20"/>
              </w:rPr>
            </w:pPr>
            <w:r>
              <w:rPr>
                <w:rFonts w:hint="eastAsia" w:ascii="宋体" w:hAnsi="宋体" w:cs="宋体"/>
                <w:sz w:val="20"/>
              </w:rPr>
              <w:t>2</w:t>
            </w:r>
          </w:p>
        </w:tc>
        <w:tc>
          <w:tcPr>
            <w:tcW w:w="1080" w:type="dxa"/>
            <w:shd w:val="clear" w:color="000000" w:fill="FFFFFF"/>
            <w:noWrap w:val="0"/>
            <w:vAlign w:val="center"/>
          </w:tcPr>
          <w:p>
            <w:pPr>
              <w:jc w:val="center"/>
              <w:rPr>
                <w:rFonts w:ascii="宋体" w:hAnsi="宋体" w:cs="宋体"/>
                <w:sz w:val="20"/>
              </w:rPr>
            </w:pPr>
            <w:r>
              <w:rPr>
                <w:rFonts w:hint="eastAsia" w:ascii="宋体" w:hAnsi="宋体" w:cs="宋体"/>
                <w:sz w:val="20"/>
              </w:rPr>
              <w:t>台</w:t>
            </w:r>
          </w:p>
        </w:tc>
        <w:tc>
          <w:tcPr>
            <w:tcW w:w="1080" w:type="dxa"/>
            <w:noWrap w:val="0"/>
            <w:vAlign w:val="center"/>
          </w:tcPr>
          <w:p>
            <w:pPr>
              <w:jc w:val="center"/>
              <w:rPr>
                <w:rFonts w:ascii="宋体" w:hAnsi="宋体" w:cs="宋体"/>
                <w:sz w:val="20"/>
              </w:rPr>
            </w:pPr>
            <w:r>
              <w:rPr>
                <w:rFonts w:hint="eastAsia" w:ascii="宋体" w:hAnsi="宋体" w:cs="宋体"/>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660" w:type="dxa"/>
            <w:shd w:val="clear" w:color="auto" w:fill="auto"/>
            <w:noWrap w:val="0"/>
            <w:vAlign w:val="center"/>
          </w:tcPr>
          <w:p>
            <w:pPr>
              <w:jc w:val="center"/>
              <w:rPr>
                <w:rFonts w:ascii="宋体" w:hAnsi="宋体" w:cs="宋体"/>
                <w:sz w:val="20"/>
              </w:rPr>
            </w:pPr>
            <w:r>
              <w:rPr>
                <w:rFonts w:hint="eastAsia" w:ascii="宋体" w:hAnsi="宋体" w:cs="宋体"/>
                <w:sz w:val="20"/>
              </w:rPr>
              <w:t>5</w:t>
            </w:r>
          </w:p>
        </w:tc>
        <w:tc>
          <w:tcPr>
            <w:tcW w:w="1020" w:type="dxa"/>
            <w:shd w:val="clear" w:color="000000" w:fill="FFFFFF"/>
            <w:noWrap w:val="0"/>
            <w:vAlign w:val="center"/>
          </w:tcPr>
          <w:p>
            <w:pPr>
              <w:jc w:val="center"/>
              <w:rPr>
                <w:rFonts w:ascii="宋体" w:hAnsi="宋体" w:cs="宋体"/>
                <w:sz w:val="20"/>
              </w:rPr>
            </w:pPr>
            <w:r>
              <w:rPr>
                <w:rFonts w:hint="eastAsia" w:ascii="宋体" w:hAnsi="宋体" w:cs="宋体"/>
                <w:sz w:val="20"/>
              </w:rPr>
              <w:t>平台设备转流服务器</w:t>
            </w:r>
          </w:p>
        </w:tc>
        <w:tc>
          <w:tcPr>
            <w:tcW w:w="6699" w:type="dxa"/>
            <w:shd w:val="clear" w:color="000000" w:fill="FFFFFF"/>
            <w:noWrap w:val="0"/>
            <w:vAlign w:val="center"/>
          </w:tcPr>
          <w:p>
            <w:pPr>
              <w:rPr>
                <w:rFonts w:ascii="宋体" w:hAnsi="宋体" w:cs="宋体"/>
                <w:sz w:val="20"/>
              </w:rPr>
            </w:pPr>
            <w:r>
              <w:rPr>
                <w:rFonts w:hint="eastAsia" w:ascii="宋体" w:hAnsi="宋体" w:cs="宋体"/>
                <w:sz w:val="20"/>
              </w:rPr>
              <w:t>流媒体转发功能；双路服务器硬件参数：【4114×1/32GB DDR4/600G 10K SAS×2（RAID_1）/SAS_HBA/1GbE×2+10GbE×2】×2/800W (1+1) /2U</w:t>
            </w:r>
          </w:p>
        </w:tc>
        <w:tc>
          <w:tcPr>
            <w:tcW w:w="1641" w:type="dxa"/>
            <w:shd w:val="clear" w:color="auto" w:fill="auto"/>
            <w:noWrap w:val="0"/>
            <w:vAlign w:val="center"/>
          </w:tcPr>
          <w:p>
            <w:pPr>
              <w:jc w:val="center"/>
              <w:rPr>
                <w:rFonts w:ascii="宋体" w:hAnsi="宋体" w:cs="宋体"/>
                <w:color w:val="000000"/>
                <w:sz w:val="20"/>
              </w:rPr>
            </w:pPr>
            <w:r>
              <w:rPr>
                <w:rFonts w:hint="eastAsia" w:ascii="宋体" w:hAnsi="宋体" w:cs="宋体"/>
                <w:color w:val="000000"/>
                <w:sz w:val="20"/>
              </w:rPr>
              <w:t>海康、大华、华为</w:t>
            </w:r>
          </w:p>
        </w:tc>
        <w:tc>
          <w:tcPr>
            <w:tcW w:w="1080" w:type="dxa"/>
            <w:shd w:val="clear" w:color="auto" w:fill="auto"/>
            <w:noWrap w:val="0"/>
            <w:vAlign w:val="center"/>
          </w:tcPr>
          <w:p>
            <w:pPr>
              <w:jc w:val="center"/>
              <w:rPr>
                <w:rFonts w:ascii="宋体" w:hAnsi="宋体" w:cs="宋体"/>
                <w:sz w:val="20"/>
              </w:rPr>
            </w:pPr>
            <w:r>
              <w:rPr>
                <w:rFonts w:hint="eastAsia" w:ascii="宋体" w:hAnsi="宋体" w:cs="宋体"/>
                <w:sz w:val="20"/>
              </w:rPr>
              <w:t>2</w:t>
            </w:r>
          </w:p>
        </w:tc>
        <w:tc>
          <w:tcPr>
            <w:tcW w:w="1080" w:type="dxa"/>
            <w:shd w:val="clear" w:color="000000" w:fill="FFFFFF"/>
            <w:noWrap w:val="0"/>
            <w:vAlign w:val="center"/>
          </w:tcPr>
          <w:p>
            <w:pPr>
              <w:jc w:val="center"/>
              <w:rPr>
                <w:rFonts w:ascii="宋体" w:hAnsi="宋体" w:cs="宋体"/>
                <w:sz w:val="20"/>
              </w:rPr>
            </w:pPr>
            <w:r>
              <w:rPr>
                <w:rFonts w:hint="eastAsia" w:ascii="宋体" w:hAnsi="宋体" w:cs="宋体"/>
                <w:sz w:val="20"/>
              </w:rPr>
              <w:t>台</w:t>
            </w:r>
          </w:p>
        </w:tc>
        <w:tc>
          <w:tcPr>
            <w:tcW w:w="1080" w:type="dxa"/>
            <w:noWrap w:val="0"/>
            <w:vAlign w:val="center"/>
          </w:tcPr>
          <w:p>
            <w:pPr>
              <w:jc w:val="center"/>
              <w:rPr>
                <w:rFonts w:ascii="宋体" w:hAnsi="宋体" w:cs="宋体"/>
                <w:sz w:val="20"/>
              </w:rPr>
            </w:pPr>
            <w:r>
              <w:rPr>
                <w:rFonts w:hint="eastAsia" w:ascii="宋体" w:hAnsi="宋体" w:cs="宋体"/>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3" w:hRule="atLeast"/>
        </w:trPr>
        <w:tc>
          <w:tcPr>
            <w:tcW w:w="660" w:type="dxa"/>
            <w:shd w:val="clear" w:color="auto" w:fill="auto"/>
            <w:noWrap w:val="0"/>
            <w:vAlign w:val="center"/>
          </w:tcPr>
          <w:p>
            <w:pPr>
              <w:jc w:val="center"/>
              <w:rPr>
                <w:rFonts w:ascii="宋体" w:hAnsi="宋体" w:cs="宋体"/>
                <w:sz w:val="20"/>
              </w:rPr>
            </w:pPr>
            <w:r>
              <w:rPr>
                <w:rFonts w:hint="eastAsia" w:ascii="宋体" w:hAnsi="宋体" w:cs="宋体"/>
                <w:sz w:val="20"/>
              </w:rPr>
              <w:t>6</w:t>
            </w:r>
          </w:p>
        </w:tc>
        <w:tc>
          <w:tcPr>
            <w:tcW w:w="1020" w:type="dxa"/>
            <w:shd w:val="clear" w:color="000000" w:fill="FFFFFF"/>
            <w:noWrap w:val="0"/>
            <w:vAlign w:val="center"/>
          </w:tcPr>
          <w:p>
            <w:pPr>
              <w:jc w:val="center"/>
              <w:rPr>
                <w:rFonts w:ascii="宋体" w:hAnsi="宋体" w:cs="宋体"/>
                <w:sz w:val="20"/>
              </w:rPr>
            </w:pPr>
            <w:r>
              <w:rPr>
                <w:rFonts w:hint="eastAsia" w:ascii="宋体" w:hAnsi="宋体" w:cs="宋体"/>
                <w:sz w:val="20"/>
              </w:rPr>
              <w:t>平台联网服务器</w:t>
            </w:r>
          </w:p>
        </w:tc>
        <w:tc>
          <w:tcPr>
            <w:tcW w:w="6699" w:type="dxa"/>
            <w:shd w:val="clear" w:color="000000" w:fill="FFFFFF"/>
            <w:noWrap w:val="0"/>
            <w:vAlign w:val="center"/>
          </w:tcPr>
          <w:p>
            <w:pPr>
              <w:rPr>
                <w:rFonts w:ascii="宋体" w:hAnsi="宋体" w:cs="宋体"/>
                <w:sz w:val="20"/>
              </w:rPr>
            </w:pPr>
            <w:r>
              <w:rPr>
                <w:rFonts w:hint="eastAsia" w:ascii="宋体" w:hAnsi="宋体" w:cs="宋体"/>
                <w:sz w:val="20"/>
              </w:rPr>
              <w:t>转发能力：800M 标准H264码流转国标码流单网口4M*200路转码能力：支持48路标准H.264的D1码流标准转码（非标准H.264为32路）。支持8路1080P码流从H.265转为H.264；或者16路720P码流从H.265转为H.264标准H.264 D1的转码性能为48路,或者标准H.265 转码8路1080p；标准264降码率和分辨率：48路D1/24路720P/12路1080PUSB3.0接口 8个网络接口（千兆以太网口） 4个VGA输出口/MIC/音频输入/音频输出各2个输出编码格式 标准H.264输出封装格式 PS或RTP+PS输出分辨率 降码率时为1080P、720P、D1、CIF，非降码率时与源分辨率相同输出码率 4M、2M、1M、512K，或保留原码率输出帧率 高帧率转成低帧率，或保持原帧率机箱：7U 443m×286mm×498mm AC 100~120V 200~240V， 50/60Hz,内置</w:t>
            </w:r>
          </w:p>
        </w:tc>
        <w:tc>
          <w:tcPr>
            <w:tcW w:w="1641" w:type="dxa"/>
            <w:shd w:val="clear" w:color="auto" w:fill="auto"/>
            <w:noWrap w:val="0"/>
            <w:vAlign w:val="center"/>
          </w:tcPr>
          <w:p>
            <w:pPr>
              <w:rPr>
                <w:rFonts w:ascii="宋体" w:hAnsi="宋体" w:cs="宋体"/>
                <w:color w:val="000000"/>
                <w:sz w:val="20"/>
              </w:rPr>
            </w:pPr>
            <w:r>
              <w:rPr>
                <w:rFonts w:hint="eastAsia" w:ascii="宋体" w:hAnsi="宋体" w:cs="宋体"/>
                <w:color w:val="000000"/>
                <w:sz w:val="20"/>
              </w:rPr>
              <w:t>海康、大华、华为</w:t>
            </w:r>
          </w:p>
        </w:tc>
        <w:tc>
          <w:tcPr>
            <w:tcW w:w="1080" w:type="dxa"/>
            <w:shd w:val="clear" w:color="auto" w:fill="auto"/>
            <w:noWrap w:val="0"/>
            <w:vAlign w:val="center"/>
          </w:tcPr>
          <w:p>
            <w:pPr>
              <w:jc w:val="center"/>
              <w:rPr>
                <w:rFonts w:ascii="宋体" w:hAnsi="宋体" w:cs="宋体"/>
                <w:sz w:val="20"/>
              </w:rPr>
            </w:pPr>
            <w:r>
              <w:rPr>
                <w:rFonts w:hint="eastAsia" w:ascii="宋体" w:hAnsi="宋体" w:cs="宋体"/>
                <w:sz w:val="20"/>
              </w:rPr>
              <w:t>2</w:t>
            </w:r>
          </w:p>
        </w:tc>
        <w:tc>
          <w:tcPr>
            <w:tcW w:w="1080" w:type="dxa"/>
            <w:shd w:val="clear" w:color="000000" w:fill="FFFFFF"/>
            <w:noWrap w:val="0"/>
            <w:vAlign w:val="center"/>
          </w:tcPr>
          <w:p>
            <w:pPr>
              <w:jc w:val="center"/>
              <w:rPr>
                <w:rFonts w:ascii="宋体" w:hAnsi="宋体" w:cs="宋体"/>
                <w:sz w:val="20"/>
              </w:rPr>
            </w:pPr>
            <w:r>
              <w:rPr>
                <w:rFonts w:hint="eastAsia" w:ascii="宋体" w:hAnsi="宋体" w:cs="宋体"/>
                <w:sz w:val="20"/>
              </w:rPr>
              <w:t>台</w:t>
            </w:r>
          </w:p>
        </w:tc>
        <w:tc>
          <w:tcPr>
            <w:tcW w:w="1080" w:type="dxa"/>
            <w:noWrap w:val="0"/>
            <w:vAlign w:val="center"/>
          </w:tcPr>
          <w:p>
            <w:pPr>
              <w:jc w:val="center"/>
              <w:rPr>
                <w:rFonts w:ascii="宋体" w:hAnsi="宋体" w:cs="宋体"/>
                <w:sz w:val="20"/>
              </w:rPr>
            </w:pPr>
            <w:r>
              <w:rPr>
                <w:rFonts w:hint="eastAsia" w:ascii="宋体" w:hAnsi="宋体" w:cs="宋体"/>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6" w:hRule="atLeast"/>
        </w:trPr>
        <w:tc>
          <w:tcPr>
            <w:tcW w:w="660" w:type="dxa"/>
            <w:shd w:val="clear" w:color="auto" w:fill="auto"/>
            <w:noWrap w:val="0"/>
            <w:vAlign w:val="center"/>
          </w:tcPr>
          <w:p>
            <w:pPr>
              <w:jc w:val="center"/>
              <w:rPr>
                <w:rFonts w:ascii="宋体" w:hAnsi="宋体" w:cs="宋体"/>
                <w:color w:val="FF0000"/>
                <w:sz w:val="20"/>
              </w:rPr>
            </w:pPr>
            <w:r>
              <w:rPr>
                <w:rFonts w:hint="eastAsia" w:ascii="宋体" w:hAnsi="宋体" w:cs="宋体"/>
                <w:color w:val="FF0000"/>
                <w:sz w:val="20"/>
              </w:rPr>
              <w:t>7</w:t>
            </w:r>
          </w:p>
        </w:tc>
        <w:tc>
          <w:tcPr>
            <w:tcW w:w="1020" w:type="dxa"/>
            <w:shd w:val="clear" w:color="000000" w:fill="FFFFFF"/>
            <w:noWrap w:val="0"/>
            <w:vAlign w:val="top"/>
          </w:tcPr>
          <w:p>
            <w:pPr>
              <w:jc w:val="center"/>
              <w:rPr>
                <w:rFonts w:hint="eastAsia" w:ascii="宋体" w:hAnsi="宋体" w:cs="宋体"/>
                <w:color w:val="000000"/>
                <w:sz w:val="20"/>
              </w:rPr>
            </w:pPr>
          </w:p>
          <w:p>
            <w:pPr>
              <w:jc w:val="center"/>
              <w:rPr>
                <w:rFonts w:hint="eastAsia" w:ascii="宋体" w:hAnsi="宋体" w:cs="宋体"/>
                <w:color w:val="000000"/>
                <w:sz w:val="20"/>
              </w:rPr>
            </w:pPr>
          </w:p>
          <w:p>
            <w:pPr>
              <w:jc w:val="center"/>
              <w:rPr>
                <w:rFonts w:hint="eastAsia" w:ascii="宋体" w:hAnsi="宋体" w:cs="宋体"/>
                <w:color w:val="000000"/>
                <w:sz w:val="20"/>
              </w:rPr>
            </w:pPr>
          </w:p>
          <w:p>
            <w:pPr>
              <w:jc w:val="center"/>
              <w:rPr>
                <w:rFonts w:hint="eastAsia" w:ascii="宋体" w:hAnsi="宋体" w:cs="宋体"/>
                <w:color w:val="000000"/>
                <w:sz w:val="20"/>
              </w:rPr>
            </w:pPr>
          </w:p>
          <w:p>
            <w:pPr>
              <w:jc w:val="center"/>
              <w:rPr>
                <w:rFonts w:hint="eastAsia" w:ascii="宋体" w:hAnsi="宋体" w:cs="宋体"/>
                <w:color w:val="000000"/>
                <w:sz w:val="20"/>
              </w:rPr>
            </w:pPr>
          </w:p>
          <w:p>
            <w:pPr>
              <w:jc w:val="center"/>
              <w:rPr>
                <w:rFonts w:hint="eastAsia" w:ascii="宋体" w:hAnsi="宋体" w:cs="宋体"/>
                <w:color w:val="000000"/>
                <w:sz w:val="20"/>
              </w:rPr>
            </w:pPr>
          </w:p>
          <w:p>
            <w:pPr>
              <w:jc w:val="center"/>
              <w:rPr>
                <w:rFonts w:hint="eastAsia" w:ascii="宋体" w:hAnsi="宋体" w:cs="宋体"/>
                <w:color w:val="000000"/>
                <w:sz w:val="20"/>
              </w:rPr>
            </w:pPr>
          </w:p>
          <w:p>
            <w:pPr>
              <w:jc w:val="center"/>
              <w:rPr>
                <w:rFonts w:ascii="宋体" w:hAnsi="宋体" w:cs="宋体"/>
                <w:color w:val="000000"/>
                <w:sz w:val="20"/>
              </w:rPr>
            </w:pPr>
            <w:r>
              <w:rPr>
                <w:rFonts w:hint="eastAsia" w:ascii="宋体" w:hAnsi="宋体" w:cs="宋体"/>
                <w:color w:val="000000"/>
                <w:sz w:val="20"/>
              </w:rPr>
              <w:t>室内</w:t>
            </w:r>
            <w:r>
              <w:rPr>
                <w:rFonts w:ascii="宋体" w:hAnsi="宋体" w:cs="宋体"/>
                <w:color w:val="000000"/>
                <w:sz w:val="20"/>
              </w:rPr>
              <w:t>人脸摄像机</w:t>
            </w:r>
          </w:p>
        </w:tc>
        <w:tc>
          <w:tcPr>
            <w:tcW w:w="6699" w:type="dxa"/>
            <w:shd w:val="clear" w:color="000000" w:fill="FFFFFF"/>
            <w:noWrap w:val="0"/>
            <w:vAlign w:val="center"/>
          </w:tcPr>
          <w:p>
            <w:pPr>
              <w:rPr>
                <w:rFonts w:hint="eastAsia" w:ascii="宋体" w:hAnsi="宋体" w:cs="宋体"/>
                <w:color w:val="000000"/>
                <w:sz w:val="20"/>
              </w:rPr>
            </w:pPr>
            <w:r>
              <w:rPr>
                <w:rFonts w:hint="eastAsia" w:ascii="宋体" w:hAnsi="宋体" w:cs="宋体"/>
                <w:color w:val="000000"/>
                <w:sz w:val="20"/>
              </w:rPr>
              <w:t>200万 1/2.8”CMOS AI智能人脸双目网络摄像机</w:t>
            </w:r>
          </w:p>
          <w:p>
            <w:pPr>
              <w:rPr>
                <w:rFonts w:hint="eastAsia" w:ascii="宋体" w:hAnsi="宋体" w:cs="宋体"/>
                <w:color w:val="000000"/>
                <w:sz w:val="20"/>
              </w:rPr>
            </w:pPr>
            <w:r>
              <w:rPr>
                <w:rFonts w:hint="eastAsia" w:ascii="宋体" w:hAnsi="宋体" w:cs="宋体"/>
                <w:color w:val="000000"/>
                <w:sz w:val="20"/>
              </w:rPr>
              <w:t>人脸抓拍: 支持对运动人脸进行检测、跟踪、抓拍、评分、筛选，输出最优的人脸抓图。</w:t>
            </w:r>
          </w:p>
          <w:p>
            <w:pPr>
              <w:rPr>
                <w:rFonts w:hint="eastAsia" w:ascii="宋体" w:hAnsi="宋体" w:cs="宋体"/>
                <w:color w:val="000000"/>
                <w:sz w:val="20"/>
              </w:rPr>
            </w:pPr>
            <w:r>
              <w:rPr>
                <w:rFonts w:hint="eastAsia" w:ascii="宋体" w:hAnsi="宋体" w:cs="宋体"/>
                <w:color w:val="000000"/>
                <w:sz w:val="20"/>
              </w:rPr>
              <w:t>抓图分辨率: 抓图分辨率（1920x1080/1280x720）可选</w:t>
            </w:r>
          </w:p>
          <w:p>
            <w:pPr>
              <w:rPr>
                <w:rFonts w:hint="eastAsia" w:ascii="宋体" w:hAnsi="宋体" w:cs="宋体"/>
                <w:color w:val="000000"/>
                <w:sz w:val="20"/>
              </w:rPr>
            </w:pPr>
            <w:r>
              <w:rPr>
                <w:rFonts w:hint="eastAsia" w:ascii="宋体" w:hAnsi="宋体" w:cs="宋体"/>
                <w:color w:val="000000"/>
                <w:sz w:val="20"/>
              </w:rPr>
              <w:t>背景大图图片字符叠加功能: 支持设备编号、抓拍时间、监测点信息</w:t>
            </w:r>
          </w:p>
          <w:p>
            <w:pPr>
              <w:rPr>
                <w:rFonts w:hint="eastAsia" w:ascii="宋体" w:hAnsi="宋体" w:cs="宋体"/>
                <w:color w:val="000000"/>
                <w:sz w:val="20"/>
              </w:rPr>
            </w:pPr>
            <w:r>
              <w:rPr>
                <w:rFonts w:hint="eastAsia" w:ascii="宋体" w:hAnsi="宋体" w:cs="宋体"/>
                <w:color w:val="000000"/>
                <w:sz w:val="20"/>
              </w:rPr>
              <w:t>抓拍次数: 支持抓拍次数（1-10次）可设</w:t>
            </w:r>
          </w:p>
          <w:p>
            <w:pPr>
              <w:rPr>
                <w:rFonts w:hint="eastAsia" w:ascii="宋体" w:hAnsi="宋体" w:cs="宋体"/>
                <w:color w:val="000000"/>
                <w:sz w:val="20"/>
              </w:rPr>
            </w:pPr>
            <w:r>
              <w:rPr>
                <w:rFonts w:hint="eastAsia" w:ascii="宋体" w:hAnsi="宋体" w:cs="宋体"/>
                <w:color w:val="000000"/>
                <w:sz w:val="20"/>
              </w:rPr>
              <w:t>人脸曝光: 支持</w:t>
            </w:r>
          </w:p>
          <w:p>
            <w:pPr>
              <w:rPr>
                <w:rFonts w:hint="eastAsia" w:ascii="宋体" w:hAnsi="宋体" w:cs="宋体"/>
                <w:color w:val="000000"/>
                <w:sz w:val="20"/>
              </w:rPr>
            </w:pPr>
            <w:r>
              <w:rPr>
                <w:rFonts w:hint="eastAsia" w:ascii="宋体" w:hAnsi="宋体" w:cs="宋体"/>
                <w:color w:val="000000"/>
                <w:sz w:val="20"/>
              </w:rPr>
              <w:t>宽动态: 超宽动态范围120dB，适合逆光环境下监控</w:t>
            </w:r>
          </w:p>
          <w:p>
            <w:pPr>
              <w:rPr>
                <w:rFonts w:hint="eastAsia" w:ascii="宋体" w:hAnsi="宋体" w:cs="宋体"/>
                <w:color w:val="000000"/>
                <w:sz w:val="20"/>
              </w:rPr>
            </w:pPr>
            <w:r>
              <w:rPr>
                <w:rFonts w:hint="eastAsia" w:ascii="宋体" w:hAnsi="宋体" w:cs="宋体"/>
                <w:color w:val="000000"/>
                <w:sz w:val="20"/>
              </w:rPr>
              <w:t>人脸比对: 支持</w:t>
            </w:r>
          </w:p>
          <w:p>
            <w:pPr>
              <w:rPr>
                <w:rFonts w:hint="eastAsia" w:ascii="宋体" w:hAnsi="宋体" w:cs="宋体"/>
                <w:color w:val="000000"/>
                <w:sz w:val="20"/>
              </w:rPr>
            </w:pPr>
            <w:r>
              <w:rPr>
                <w:rFonts w:hint="eastAsia" w:ascii="宋体" w:hAnsi="宋体" w:cs="宋体"/>
                <w:color w:val="000000"/>
                <w:sz w:val="20"/>
              </w:rPr>
              <w:t>透雾: 支持</w:t>
            </w:r>
          </w:p>
          <w:p>
            <w:pPr>
              <w:rPr>
                <w:rFonts w:hint="eastAsia" w:ascii="宋体" w:hAnsi="宋体" w:cs="宋体"/>
                <w:color w:val="000000"/>
                <w:sz w:val="20"/>
              </w:rPr>
            </w:pPr>
            <w:r>
              <w:rPr>
                <w:rFonts w:hint="eastAsia" w:ascii="宋体" w:hAnsi="宋体" w:cs="宋体"/>
                <w:color w:val="000000"/>
                <w:sz w:val="20"/>
              </w:rPr>
              <w:t>电子防抖: 支持</w:t>
            </w:r>
            <w:r>
              <w:rPr>
                <w:rFonts w:hint="eastAsia" w:ascii="宋体" w:hAnsi="宋体" w:cs="宋体"/>
                <w:color w:val="000000"/>
                <w:sz w:val="20"/>
              </w:rPr>
              <w:cr/>
            </w:r>
            <w:r>
              <w:rPr>
                <w:rFonts w:hint="eastAsia" w:ascii="宋体" w:hAnsi="宋体" w:cs="宋体"/>
                <w:color w:val="000000"/>
                <w:sz w:val="20"/>
              </w:rPr>
              <w:t>区域裁剪: 支持裁剪画面传输</w:t>
            </w:r>
            <w:r>
              <w:rPr>
                <w:rFonts w:hint="eastAsia" w:ascii="宋体" w:hAnsi="宋体" w:cs="宋体"/>
                <w:color w:val="000000"/>
                <w:sz w:val="20"/>
              </w:rPr>
              <w:cr/>
            </w:r>
            <w:r>
              <w:rPr>
                <w:rFonts w:hint="eastAsia" w:ascii="宋体" w:hAnsi="宋体" w:cs="宋体"/>
                <w:color w:val="000000"/>
                <w:sz w:val="20"/>
              </w:rPr>
              <w:t>最低照度: 彩色:0.001 Lux ，黑白： 0.0001Lux， 0 lux with IR</w:t>
            </w:r>
            <w:r>
              <w:rPr>
                <w:rFonts w:hint="eastAsia" w:ascii="宋体" w:hAnsi="宋体" w:cs="宋体"/>
                <w:color w:val="000000"/>
                <w:sz w:val="20"/>
              </w:rPr>
              <w:cr/>
            </w:r>
            <w:r>
              <w:rPr>
                <w:rFonts w:hint="eastAsia" w:ascii="宋体" w:hAnsi="宋体" w:cs="宋体"/>
                <w:color w:val="000000"/>
                <w:sz w:val="20"/>
              </w:rPr>
              <w:t>镜头: 4mm 水平视场角86.4° 6mm 水平视场角52°  8mm 水平视场角40°  12mm 水平视场角25°  16mm 水平视场角21°</w:t>
            </w:r>
            <w:r>
              <w:rPr>
                <w:rFonts w:hint="eastAsia" w:ascii="宋体" w:hAnsi="宋体" w:cs="宋体"/>
                <w:color w:val="000000"/>
                <w:sz w:val="20"/>
              </w:rPr>
              <w:cr/>
            </w:r>
          </w:p>
        </w:tc>
        <w:tc>
          <w:tcPr>
            <w:tcW w:w="1641" w:type="dxa"/>
            <w:shd w:val="clear" w:color="auto" w:fill="auto"/>
            <w:noWrap w:val="0"/>
            <w:vAlign w:val="center"/>
          </w:tcPr>
          <w:p>
            <w:pPr>
              <w:rPr>
                <w:rFonts w:hint="eastAsia" w:ascii="宋体" w:hAnsi="宋体" w:cs="宋体"/>
                <w:color w:val="000000"/>
                <w:sz w:val="20"/>
              </w:rPr>
            </w:pPr>
            <w:r>
              <w:rPr>
                <w:rFonts w:hint="eastAsia" w:ascii="宋体" w:hAnsi="宋体" w:cs="宋体"/>
                <w:color w:val="000000"/>
                <w:sz w:val="20"/>
              </w:rPr>
              <w:t>海康、大华、华为</w:t>
            </w:r>
          </w:p>
        </w:tc>
        <w:tc>
          <w:tcPr>
            <w:tcW w:w="1080" w:type="dxa"/>
            <w:shd w:val="clear" w:color="auto" w:fill="auto"/>
            <w:noWrap w:val="0"/>
            <w:vAlign w:val="center"/>
          </w:tcPr>
          <w:p>
            <w:pPr>
              <w:jc w:val="center"/>
              <w:rPr>
                <w:rFonts w:hint="eastAsia" w:ascii="宋体" w:hAnsi="宋体" w:cs="宋体"/>
                <w:color w:val="000000"/>
                <w:sz w:val="20"/>
              </w:rPr>
            </w:pPr>
            <w:r>
              <w:rPr>
                <w:rFonts w:hint="eastAsia" w:ascii="宋体" w:hAnsi="宋体" w:cs="宋体"/>
                <w:color w:val="000000"/>
                <w:sz w:val="20"/>
              </w:rPr>
              <w:t>1</w:t>
            </w:r>
          </w:p>
        </w:tc>
        <w:tc>
          <w:tcPr>
            <w:tcW w:w="1080" w:type="dxa"/>
            <w:shd w:val="clear" w:color="000000" w:fill="FFFFFF"/>
            <w:noWrap w:val="0"/>
            <w:vAlign w:val="center"/>
          </w:tcPr>
          <w:p>
            <w:pPr>
              <w:jc w:val="center"/>
              <w:rPr>
                <w:rFonts w:hint="eastAsia" w:ascii="宋体" w:hAnsi="宋体" w:cs="宋体"/>
                <w:color w:val="000000"/>
                <w:sz w:val="20"/>
              </w:rPr>
            </w:pPr>
            <w:r>
              <w:rPr>
                <w:rFonts w:hint="eastAsia" w:ascii="宋体" w:hAnsi="宋体" w:cs="宋体"/>
                <w:color w:val="000000"/>
                <w:sz w:val="20"/>
              </w:rPr>
              <w:t>台</w:t>
            </w:r>
          </w:p>
        </w:tc>
        <w:tc>
          <w:tcPr>
            <w:tcW w:w="1080" w:type="dxa"/>
            <w:noWrap w:val="0"/>
            <w:vAlign w:val="center"/>
          </w:tcPr>
          <w:p>
            <w:pPr>
              <w:jc w:val="center"/>
              <w:rPr>
                <w:rFonts w:hint="eastAsia" w:ascii="宋体" w:hAnsi="宋体" w:cs="宋体"/>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6" w:hRule="atLeast"/>
        </w:trPr>
        <w:tc>
          <w:tcPr>
            <w:tcW w:w="660" w:type="dxa"/>
            <w:shd w:val="clear" w:color="auto" w:fill="auto"/>
            <w:noWrap w:val="0"/>
            <w:vAlign w:val="center"/>
          </w:tcPr>
          <w:p>
            <w:pPr>
              <w:jc w:val="center"/>
              <w:rPr>
                <w:rFonts w:ascii="宋体" w:hAnsi="宋体" w:cs="宋体"/>
                <w:color w:val="FF0000"/>
                <w:sz w:val="20"/>
              </w:rPr>
            </w:pPr>
            <w:r>
              <w:rPr>
                <w:rFonts w:hint="eastAsia" w:ascii="宋体" w:hAnsi="宋体" w:cs="宋体"/>
                <w:color w:val="FF0000"/>
                <w:sz w:val="20"/>
              </w:rPr>
              <w:t>8</w:t>
            </w:r>
          </w:p>
        </w:tc>
        <w:tc>
          <w:tcPr>
            <w:tcW w:w="1020" w:type="dxa"/>
            <w:shd w:val="clear" w:color="000000" w:fill="FFFFFF"/>
            <w:noWrap w:val="0"/>
            <w:vAlign w:val="top"/>
          </w:tcPr>
          <w:p>
            <w:pPr>
              <w:jc w:val="center"/>
              <w:rPr>
                <w:rFonts w:hint="eastAsia" w:ascii="宋体" w:hAnsi="宋体" w:cs="宋体"/>
                <w:color w:val="000000"/>
                <w:sz w:val="20"/>
              </w:rPr>
            </w:pPr>
          </w:p>
          <w:p>
            <w:pPr>
              <w:jc w:val="center"/>
              <w:rPr>
                <w:rFonts w:hint="eastAsia" w:ascii="宋体" w:hAnsi="宋体" w:cs="宋体"/>
                <w:color w:val="000000"/>
                <w:sz w:val="20"/>
              </w:rPr>
            </w:pPr>
          </w:p>
          <w:p>
            <w:pPr>
              <w:jc w:val="center"/>
              <w:rPr>
                <w:rFonts w:hint="eastAsia" w:ascii="宋体" w:hAnsi="宋体" w:cs="宋体"/>
                <w:color w:val="000000"/>
                <w:sz w:val="20"/>
              </w:rPr>
            </w:pPr>
          </w:p>
          <w:p>
            <w:pPr>
              <w:jc w:val="center"/>
              <w:rPr>
                <w:rFonts w:hint="eastAsia" w:ascii="宋体" w:hAnsi="宋体" w:cs="宋体"/>
                <w:color w:val="000000"/>
                <w:sz w:val="20"/>
              </w:rPr>
            </w:pPr>
          </w:p>
          <w:p>
            <w:pPr>
              <w:jc w:val="center"/>
              <w:rPr>
                <w:rFonts w:ascii="宋体" w:hAnsi="宋体" w:cs="宋体"/>
                <w:color w:val="000000"/>
                <w:sz w:val="20"/>
              </w:rPr>
            </w:pPr>
            <w:r>
              <w:rPr>
                <w:rFonts w:ascii="宋体" w:hAnsi="宋体" w:cs="宋体"/>
                <w:color w:val="000000"/>
                <w:sz w:val="20"/>
              </w:rPr>
              <w:t>LCD显示单元</w:t>
            </w:r>
          </w:p>
        </w:tc>
        <w:tc>
          <w:tcPr>
            <w:tcW w:w="6699" w:type="dxa"/>
            <w:shd w:val="clear" w:color="000000" w:fill="FFFFFF"/>
            <w:noWrap w:val="0"/>
            <w:vAlign w:val="center"/>
          </w:tcPr>
          <w:p>
            <w:pPr>
              <w:rPr>
                <w:rFonts w:hint="eastAsia" w:ascii="宋体" w:hAnsi="宋体" w:cs="宋体"/>
                <w:color w:val="000000"/>
                <w:sz w:val="20"/>
              </w:rPr>
            </w:pPr>
            <w:r>
              <w:rPr>
                <w:rFonts w:hint="eastAsia" w:ascii="宋体" w:hAnsi="宋体" w:cs="宋体"/>
                <w:color w:val="000000"/>
                <w:sz w:val="20"/>
              </w:rPr>
              <w:t>LCD液晶显示单元；</w:t>
            </w:r>
          </w:p>
          <w:p>
            <w:pPr>
              <w:rPr>
                <w:rFonts w:hint="eastAsia" w:ascii="宋体" w:hAnsi="宋体" w:cs="宋体"/>
                <w:color w:val="000000"/>
                <w:sz w:val="20"/>
              </w:rPr>
            </w:pPr>
            <w:r>
              <w:rPr>
                <w:rFonts w:hint="eastAsia" w:ascii="宋体" w:hAnsi="宋体" w:cs="宋体"/>
                <w:color w:val="000000"/>
                <w:sz w:val="20"/>
              </w:rPr>
              <w:t>尺寸：46英寸；</w:t>
            </w:r>
          </w:p>
          <w:p>
            <w:pPr>
              <w:rPr>
                <w:rFonts w:hint="eastAsia" w:ascii="宋体" w:hAnsi="宋体" w:cs="宋体"/>
                <w:color w:val="000000"/>
                <w:sz w:val="20"/>
              </w:rPr>
            </w:pPr>
            <w:r>
              <w:rPr>
                <w:rFonts w:hint="eastAsia" w:ascii="宋体" w:hAnsi="宋体" w:cs="宋体"/>
                <w:color w:val="000000"/>
                <w:sz w:val="20"/>
              </w:rPr>
              <w:t>分辨率：1920x1080；</w:t>
            </w:r>
          </w:p>
          <w:p>
            <w:pPr>
              <w:rPr>
                <w:rFonts w:hint="eastAsia" w:ascii="宋体" w:hAnsi="宋体" w:cs="宋体"/>
                <w:color w:val="000000"/>
                <w:sz w:val="20"/>
              </w:rPr>
            </w:pPr>
            <w:r>
              <w:rPr>
                <w:rFonts w:hint="eastAsia" w:ascii="宋体" w:hAnsi="宋体" w:cs="宋体"/>
                <w:color w:val="000000"/>
                <w:sz w:val="20"/>
              </w:rPr>
              <w:t>视角：178°(水平)/ 178°(垂直)；</w:t>
            </w:r>
          </w:p>
          <w:p>
            <w:pPr>
              <w:rPr>
                <w:rFonts w:hint="eastAsia" w:ascii="宋体" w:hAnsi="宋体" w:cs="宋体"/>
                <w:color w:val="000000"/>
                <w:sz w:val="20"/>
              </w:rPr>
            </w:pPr>
            <w:r>
              <w:rPr>
                <w:rFonts w:hint="eastAsia" w:ascii="宋体" w:hAnsi="宋体" w:cs="宋体"/>
                <w:color w:val="000000"/>
                <w:sz w:val="20"/>
              </w:rPr>
              <w:t>响应时间：8ms(G to G)；</w:t>
            </w:r>
          </w:p>
          <w:p>
            <w:pPr>
              <w:rPr>
                <w:rFonts w:hint="eastAsia" w:ascii="宋体" w:hAnsi="宋体" w:cs="宋体"/>
                <w:color w:val="000000"/>
                <w:sz w:val="20"/>
              </w:rPr>
            </w:pPr>
            <w:r>
              <w:rPr>
                <w:rFonts w:hint="eastAsia" w:ascii="宋体" w:hAnsi="宋体" w:cs="宋体"/>
                <w:color w:val="000000"/>
                <w:sz w:val="20"/>
              </w:rPr>
              <w:t>对比度：4500:1；</w:t>
            </w:r>
          </w:p>
          <w:p>
            <w:pPr>
              <w:rPr>
                <w:rFonts w:hint="eastAsia" w:ascii="宋体" w:hAnsi="宋体" w:cs="宋体"/>
                <w:color w:val="000000"/>
                <w:sz w:val="20"/>
              </w:rPr>
            </w:pPr>
            <w:r>
              <w:rPr>
                <w:rFonts w:hint="eastAsia" w:ascii="宋体" w:hAnsi="宋体" w:cs="宋体"/>
                <w:color w:val="000000"/>
                <w:sz w:val="20"/>
              </w:rPr>
              <w:t>亮度：700cd/㎡；</w:t>
            </w:r>
          </w:p>
          <w:p>
            <w:pPr>
              <w:rPr>
                <w:rFonts w:hint="eastAsia" w:ascii="宋体" w:hAnsi="宋体" w:cs="宋体"/>
                <w:color w:val="000000"/>
                <w:sz w:val="20"/>
              </w:rPr>
            </w:pPr>
            <w:r>
              <w:rPr>
                <w:rFonts w:hint="eastAsia" w:ascii="宋体" w:hAnsi="宋体" w:cs="宋体"/>
                <w:color w:val="000000"/>
                <w:sz w:val="20"/>
              </w:rPr>
              <w:t>物理拼缝：3.5mm；</w:t>
            </w:r>
          </w:p>
          <w:p>
            <w:pPr>
              <w:rPr>
                <w:rFonts w:hint="eastAsia" w:ascii="宋体" w:hAnsi="宋体" w:cs="宋体"/>
                <w:color w:val="000000"/>
                <w:sz w:val="20"/>
              </w:rPr>
            </w:pPr>
            <w:r>
              <w:rPr>
                <w:rFonts w:hint="eastAsia" w:ascii="宋体" w:hAnsi="宋体" w:cs="宋体"/>
                <w:color w:val="000000"/>
                <w:sz w:val="20"/>
              </w:rPr>
              <w:t>输入接口：VGA×1，DVI×1，BNC×1，HDMI×1，USB×1；</w:t>
            </w:r>
          </w:p>
          <w:p>
            <w:pPr>
              <w:rPr>
                <w:rFonts w:hint="eastAsia" w:ascii="宋体" w:hAnsi="宋体" w:cs="宋体"/>
                <w:color w:val="000000"/>
                <w:sz w:val="20"/>
              </w:rPr>
            </w:pPr>
            <w:r>
              <w:rPr>
                <w:rFonts w:hint="eastAsia" w:ascii="宋体" w:hAnsi="宋体" w:cs="宋体"/>
                <w:color w:val="000000"/>
                <w:sz w:val="20"/>
              </w:rPr>
              <w:t>输出接口：VGA×1，DVI×1，BNC×1；</w:t>
            </w:r>
          </w:p>
          <w:p>
            <w:pPr>
              <w:rPr>
                <w:rFonts w:hint="eastAsia" w:ascii="宋体" w:hAnsi="宋体" w:cs="宋体"/>
                <w:color w:val="000000"/>
                <w:sz w:val="20"/>
              </w:rPr>
            </w:pPr>
            <w:r>
              <w:rPr>
                <w:rFonts w:hint="eastAsia" w:ascii="宋体" w:hAnsi="宋体" w:cs="宋体"/>
                <w:color w:val="000000"/>
                <w:sz w:val="20"/>
              </w:rPr>
              <w:t>控制接口：RJ45 for RS-232（输入×1，输出×1）；</w:t>
            </w:r>
          </w:p>
          <w:p>
            <w:pPr>
              <w:rPr>
                <w:rFonts w:hint="eastAsia" w:ascii="宋体" w:hAnsi="宋体" w:cs="宋体"/>
                <w:color w:val="000000"/>
                <w:sz w:val="20"/>
              </w:rPr>
            </w:pPr>
            <w:r>
              <w:rPr>
                <w:rFonts w:hint="eastAsia" w:ascii="宋体" w:hAnsi="宋体" w:cs="宋体"/>
                <w:color w:val="000000"/>
                <w:sz w:val="20"/>
              </w:rPr>
              <w:t>可定制接口 3G SDI(输入×1、输出×1)、DP、HDbaseT、TVI(输入×1、输出×1)、网络源;</w:t>
            </w:r>
          </w:p>
        </w:tc>
        <w:tc>
          <w:tcPr>
            <w:tcW w:w="1641" w:type="dxa"/>
            <w:shd w:val="clear" w:color="auto" w:fill="auto"/>
            <w:noWrap w:val="0"/>
            <w:vAlign w:val="center"/>
          </w:tcPr>
          <w:p>
            <w:pPr>
              <w:rPr>
                <w:rFonts w:hint="eastAsia" w:ascii="宋体" w:hAnsi="宋体" w:cs="宋体"/>
                <w:color w:val="000000"/>
                <w:sz w:val="20"/>
              </w:rPr>
            </w:pPr>
            <w:r>
              <w:rPr>
                <w:rFonts w:hint="eastAsia" w:ascii="宋体" w:hAnsi="宋体" w:cs="宋体"/>
                <w:color w:val="000000"/>
                <w:sz w:val="20"/>
              </w:rPr>
              <w:t>海康、大华、华为</w:t>
            </w:r>
          </w:p>
        </w:tc>
        <w:tc>
          <w:tcPr>
            <w:tcW w:w="1080" w:type="dxa"/>
            <w:shd w:val="clear" w:color="auto" w:fill="auto"/>
            <w:noWrap w:val="0"/>
            <w:vAlign w:val="center"/>
          </w:tcPr>
          <w:p>
            <w:pPr>
              <w:jc w:val="center"/>
              <w:rPr>
                <w:rFonts w:hint="eastAsia" w:ascii="宋体" w:hAnsi="宋体" w:cs="宋体"/>
                <w:color w:val="000000"/>
                <w:sz w:val="20"/>
              </w:rPr>
            </w:pPr>
            <w:r>
              <w:rPr>
                <w:rFonts w:hint="eastAsia" w:ascii="宋体" w:hAnsi="宋体" w:cs="宋体"/>
                <w:color w:val="000000"/>
                <w:sz w:val="20"/>
              </w:rPr>
              <w:t>4</w:t>
            </w:r>
          </w:p>
        </w:tc>
        <w:tc>
          <w:tcPr>
            <w:tcW w:w="1080" w:type="dxa"/>
            <w:shd w:val="clear" w:color="000000" w:fill="FFFFFF"/>
            <w:noWrap w:val="0"/>
            <w:vAlign w:val="center"/>
          </w:tcPr>
          <w:p>
            <w:pPr>
              <w:jc w:val="center"/>
              <w:rPr>
                <w:rFonts w:hint="eastAsia" w:ascii="宋体" w:hAnsi="宋体" w:cs="宋体"/>
                <w:color w:val="000000"/>
                <w:sz w:val="20"/>
              </w:rPr>
            </w:pPr>
            <w:r>
              <w:rPr>
                <w:rFonts w:hint="eastAsia" w:ascii="宋体" w:hAnsi="宋体" w:cs="宋体"/>
                <w:color w:val="000000"/>
                <w:sz w:val="20"/>
              </w:rPr>
              <w:t>块</w:t>
            </w:r>
          </w:p>
        </w:tc>
        <w:tc>
          <w:tcPr>
            <w:tcW w:w="1080" w:type="dxa"/>
            <w:noWrap w:val="0"/>
            <w:vAlign w:val="center"/>
          </w:tcPr>
          <w:p>
            <w:pPr>
              <w:jc w:val="center"/>
              <w:rPr>
                <w:rFonts w:hint="eastAsia" w:ascii="宋体" w:hAnsi="宋体" w:cs="宋体"/>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6" w:hRule="atLeast"/>
        </w:trPr>
        <w:tc>
          <w:tcPr>
            <w:tcW w:w="660" w:type="dxa"/>
            <w:shd w:val="clear" w:color="auto" w:fill="auto"/>
            <w:noWrap w:val="0"/>
            <w:vAlign w:val="center"/>
          </w:tcPr>
          <w:p>
            <w:pPr>
              <w:jc w:val="center"/>
              <w:rPr>
                <w:rFonts w:ascii="宋体" w:hAnsi="宋体" w:cs="宋体"/>
                <w:color w:val="FF0000"/>
                <w:sz w:val="20"/>
              </w:rPr>
            </w:pPr>
            <w:r>
              <w:rPr>
                <w:rFonts w:hint="eastAsia" w:ascii="宋体" w:hAnsi="宋体" w:cs="宋体"/>
                <w:color w:val="FF0000"/>
                <w:sz w:val="20"/>
              </w:rPr>
              <w:t>9</w:t>
            </w:r>
          </w:p>
        </w:tc>
        <w:tc>
          <w:tcPr>
            <w:tcW w:w="1020" w:type="dxa"/>
            <w:shd w:val="clear" w:color="000000" w:fill="FFFFFF"/>
            <w:noWrap w:val="0"/>
            <w:vAlign w:val="top"/>
          </w:tcPr>
          <w:p>
            <w:pPr>
              <w:rPr>
                <w:rFonts w:hint="eastAsia" w:ascii="宋体" w:hAnsi="宋体" w:cs="宋体"/>
                <w:color w:val="000000"/>
                <w:sz w:val="20"/>
              </w:rPr>
            </w:pPr>
          </w:p>
          <w:p>
            <w:pPr>
              <w:rPr>
                <w:rFonts w:hint="eastAsia" w:ascii="宋体" w:hAnsi="宋体" w:cs="宋体"/>
                <w:color w:val="000000"/>
                <w:sz w:val="20"/>
              </w:rPr>
            </w:pPr>
          </w:p>
          <w:p>
            <w:pPr>
              <w:rPr>
                <w:rFonts w:hint="eastAsia" w:ascii="宋体" w:hAnsi="宋体" w:cs="宋体"/>
                <w:color w:val="000000"/>
                <w:sz w:val="20"/>
              </w:rPr>
            </w:pPr>
          </w:p>
          <w:p>
            <w:pPr>
              <w:rPr>
                <w:rFonts w:hint="eastAsia" w:ascii="宋体" w:hAnsi="宋体" w:cs="宋体"/>
                <w:color w:val="000000"/>
                <w:sz w:val="20"/>
              </w:rPr>
            </w:pPr>
          </w:p>
          <w:p>
            <w:pPr>
              <w:rPr>
                <w:rFonts w:hint="eastAsia" w:ascii="宋体" w:hAnsi="宋体" w:cs="宋体"/>
                <w:color w:val="000000"/>
                <w:sz w:val="20"/>
              </w:rPr>
            </w:pPr>
          </w:p>
          <w:p>
            <w:pPr>
              <w:rPr>
                <w:rFonts w:hint="eastAsia" w:ascii="宋体" w:hAnsi="宋体" w:cs="宋体"/>
                <w:color w:val="000000"/>
                <w:sz w:val="20"/>
              </w:rPr>
            </w:pPr>
          </w:p>
          <w:p>
            <w:pPr>
              <w:rPr>
                <w:rFonts w:hint="eastAsia" w:ascii="宋体" w:hAnsi="宋体" w:cs="宋体"/>
                <w:color w:val="000000"/>
                <w:sz w:val="20"/>
              </w:rPr>
            </w:pPr>
          </w:p>
          <w:p>
            <w:pPr>
              <w:rPr>
                <w:rFonts w:hint="eastAsia" w:ascii="宋体" w:hAnsi="宋体" w:cs="宋体"/>
                <w:color w:val="000000"/>
                <w:sz w:val="20"/>
              </w:rPr>
            </w:pPr>
          </w:p>
          <w:p>
            <w:pPr>
              <w:rPr>
                <w:rFonts w:hint="eastAsia" w:ascii="宋体" w:hAnsi="宋体" w:cs="宋体"/>
                <w:color w:val="000000"/>
                <w:sz w:val="20"/>
              </w:rPr>
            </w:pPr>
          </w:p>
          <w:p>
            <w:pPr>
              <w:rPr>
                <w:rFonts w:ascii="宋体" w:hAnsi="宋体" w:cs="宋体"/>
                <w:color w:val="000000"/>
                <w:sz w:val="20"/>
              </w:rPr>
            </w:pPr>
            <w:r>
              <w:rPr>
                <w:rFonts w:ascii="宋体" w:hAnsi="宋体" w:cs="宋体"/>
                <w:color w:val="000000"/>
                <w:sz w:val="20"/>
              </w:rPr>
              <w:t>人脸硬盘录像机</w:t>
            </w:r>
          </w:p>
        </w:tc>
        <w:tc>
          <w:tcPr>
            <w:tcW w:w="6699" w:type="dxa"/>
            <w:shd w:val="clear" w:color="000000" w:fill="FFFFFF"/>
            <w:noWrap w:val="0"/>
            <w:vAlign w:val="center"/>
          </w:tcPr>
          <w:p>
            <w:pPr>
              <w:rPr>
                <w:rFonts w:hint="eastAsia" w:ascii="宋体" w:hAnsi="宋体" w:cs="宋体"/>
                <w:color w:val="000000"/>
                <w:sz w:val="20"/>
              </w:rPr>
            </w:pPr>
            <w:r>
              <w:rPr>
                <w:rFonts w:hint="eastAsia" w:ascii="宋体" w:hAnsi="宋体" w:cs="宋体"/>
                <w:color w:val="000000"/>
                <w:sz w:val="20"/>
              </w:rPr>
              <w:t>名单库比对报警（8路图片流或8路视频流）</w:t>
            </w:r>
          </w:p>
          <w:p>
            <w:pPr>
              <w:rPr>
                <w:rFonts w:hint="eastAsia" w:ascii="宋体" w:hAnsi="宋体" w:cs="宋体"/>
                <w:color w:val="000000"/>
                <w:sz w:val="20"/>
              </w:rPr>
            </w:pPr>
            <w:r>
              <w:rPr>
                <w:rFonts w:hint="eastAsia" w:ascii="宋体" w:hAnsi="宋体" w:cs="宋体"/>
                <w:color w:val="000000"/>
                <w:sz w:val="20"/>
              </w:rPr>
              <w:t xml:space="preserve">32个人脸名单库，总库容10万张 </w:t>
            </w:r>
          </w:p>
          <w:p>
            <w:pPr>
              <w:rPr>
                <w:rFonts w:hint="eastAsia" w:ascii="宋体" w:hAnsi="宋体" w:cs="宋体"/>
                <w:color w:val="000000"/>
                <w:sz w:val="20"/>
              </w:rPr>
            </w:pPr>
            <w:r>
              <w:rPr>
                <w:rFonts w:hint="eastAsia" w:ascii="宋体" w:hAnsi="宋体" w:cs="宋体"/>
                <w:color w:val="000000"/>
                <w:sz w:val="20"/>
              </w:rPr>
              <w:t>路人库10万张</w:t>
            </w:r>
          </w:p>
          <w:p>
            <w:pPr>
              <w:rPr>
                <w:rFonts w:hint="eastAsia" w:ascii="宋体" w:hAnsi="宋体" w:cs="宋体"/>
                <w:color w:val="000000"/>
                <w:sz w:val="20"/>
              </w:rPr>
            </w:pPr>
            <w:r>
              <w:rPr>
                <w:rFonts w:hint="eastAsia" w:ascii="宋体" w:hAnsi="宋体" w:cs="宋体"/>
                <w:color w:val="000000"/>
                <w:sz w:val="20"/>
              </w:rPr>
              <w:t>支持陌生人报警</w:t>
            </w:r>
          </w:p>
          <w:p>
            <w:pPr>
              <w:rPr>
                <w:rFonts w:hint="eastAsia" w:ascii="宋体" w:hAnsi="宋体" w:cs="宋体"/>
                <w:color w:val="000000"/>
                <w:sz w:val="20"/>
              </w:rPr>
            </w:pPr>
            <w:r>
              <w:rPr>
                <w:rFonts w:hint="eastAsia" w:ascii="宋体" w:hAnsi="宋体" w:cs="宋体"/>
                <w:color w:val="000000"/>
                <w:sz w:val="20"/>
              </w:rPr>
              <w:t>支持人员频次统计</w:t>
            </w:r>
          </w:p>
          <w:p>
            <w:pPr>
              <w:rPr>
                <w:rFonts w:hint="eastAsia" w:ascii="宋体" w:hAnsi="宋体" w:cs="宋体"/>
                <w:color w:val="000000"/>
                <w:sz w:val="20"/>
              </w:rPr>
            </w:pPr>
            <w:r>
              <w:rPr>
                <w:rFonts w:hint="eastAsia" w:ascii="宋体" w:hAnsi="宋体" w:cs="宋体"/>
                <w:color w:val="000000"/>
                <w:sz w:val="20"/>
              </w:rPr>
              <w:t>支持人脸签到和考勤</w:t>
            </w:r>
          </w:p>
          <w:p>
            <w:pPr>
              <w:rPr>
                <w:rFonts w:hint="eastAsia" w:ascii="宋体" w:hAnsi="宋体" w:cs="宋体"/>
                <w:color w:val="000000"/>
                <w:sz w:val="20"/>
              </w:rPr>
            </w:pPr>
            <w:r>
              <w:rPr>
                <w:rFonts w:hint="eastAsia" w:ascii="宋体" w:hAnsi="宋体" w:cs="宋体"/>
                <w:color w:val="000000"/>
                <w:sz w:val="20"/>
              </w:rPr>
              <w:t>支持人脸1V1比对</w:t>
            </w:r>
          </w:p>
          <w:p>
            <w:pPr>
              <w:rPr>
                <w:rFonts w:hint="eastAsia" w:ascii="宋体" w:hAnsi="宋体" w:cs="宋体"/>
                <w:color w:val="000000"/>
                <w:sz w:val="20"/>
              </w:rPr>
            </w:pPr>
            <w:r>
              <w:rPr>
                <w:rFonts w:hint="eastAsia" w:ascii="宋体" w:hAnsi="宋体" w:cs="宋体"/>
                <w:color w:val="000000"/>
                <w:sz w:val="20"/>
              </w:rPr>
              <w:t>支持以脸搜脸、按姓名检索、按属性检索</w:t>
            </w:r>
          </w:p>
          <w:p>
            <w:pPr>
              <w:rPr>
                <w:rFonts w:hint="eastAsia" w:ascii="宋体" w:hAnsi="宋体" w:cs="宋体"/>
                <w:color w:val="000000"/>
                <w:sz w:val="20"/>
              </w:rPr>
            </w:pPr>
            <w:r>
              <w:rPr>
                <w:rFonts w:hint="eastAsia" w:ascii="宋体" w:hAnsi="宋体" w:cs="宋体"/>
                <w:color w:val="000000"/>
                <w:sz w:val="20"/>
              </w:rPr>
              <w:t>硬件规格：</w:t>
            </w:r>
          </w:p>
          <w:p>
            <w:pPr>
              <w:rPr>
                <w:rFonts w:hint="eastAsia" w:ascii="宋体" w:hAnsi="宋体" w:cs="宋体"/>
                <w:color w:val="000000"/>
                <w:sz w:val="20"/>
              </w:rPr>
            </w:pPr>
            <w:r>
              <w:rPr>
                <w:rFonts w:hint="eastAsia" w:ascii="宋体" w:hAnsi="宋体" w:cs="宋体"/>
                <w:color w:val="000000"/>
                <w:sz w:val="20"/>
              </w:rPr>
              <w:t>2U标准机架式</w:t>
            </w:r>
          </w:p>
          <w:p>
            <w:pPr>
              <w:rPr>
                <w:rFonts w:hint="eastAsia" w:ascii="宋体" w:hAnsi="宋体" w:cs="宋体"/>
                <w:color w:val="000000"/>
                <w:sz w:val="20"/>
              </w:rPr>
            </w:pPr>
            <w:r>
              <w:rPr>
                <w:rFonts w:hint="eastAsia" w:ascii="宋体" w:hAnsi="宋体" w:cs="宋体"/>
                <w:color w:val="000000"/>
                <w:sz w:val="20"/>
              </w:rPr>
              <w:t>2个HDMI，2个VGA,HDMI+VGA组内同源</w:t>
            </w:r>
          </w:p>
          <w:p>
            <w:pPr>
              <w:rPr>
                <w:rFonts w:hint="eastAsia" w:ascii="宋体" w:hAnsi="宋体" w:cs="宋体"/>
                <w:color w:val="000000"/>
                <w:sz w:val="20"/>
              </w:rPr>
            </w:pPr>
            <w:r>
              <w:rPr>
                <w:rFonts w:hint="eastAsia" w:ascii="宋体" w:hAnsi="宋体" w:cs="宋体"/>
                <w:color w:val="000000"/>
                <w:sz w:val="20"/>
              </w:rPr>
              <w:t>8盘位，可满配6T硬盘</w:t>
            </w:r>
          </w:p>
          <w:p>
            <w:pPr>
              <w:rPr>
                <w:rFonts w:hint="eastAsia" w:ascii="宋体" w:hAnsi="宋体" w:cs="宋体"/>
                <w:color w:val="000000"/>
                <w:sz w:val="20"/>
              </w:rPr>
            </w:pPr>
            <w:r>
              <w:rPr>
                <w:rFonts w:hint="eastAsia" w:ascii="宋体" w:hAnsi="宋体" w:cs="宋体"/>
                <w:color w:val="000000"/>
                <w:sz w:val="20"/>
              </w:rPr>
              <w:t>2个千兆网口</w:t>
            </w:r>
          </w:p>
          <w:p>
            <w:pPr>
              <w:rPr>
                <w:rFonts w:hint="eastAsia" w:ascii="宋体" w:hAnsi="宋体" w:cs="宋体"/>
                <w:color w:val="000000"/>
                <w:sz w:val="20"/>
              </w:rPr>
            </w:pPr>
            <w:r>
              <w:rPr>
                <w:rFonts w:hint="eastAsia" w:ascii="宋体" w:hAnsi="宋体" w:cs="宋体"/>
                <w:color w:val="000000"/>
                <w:sz w:val="20"/>
              </w:rPr>
              <w:t>2个USB2.0接口、1个USB3.0接口</w:t>
            </w:r>
          </w:p>
          <w:p>
            <w:pPr>
              <w:rPr>
                <w:rFonts w:hint="eastAsia" w:ascii="宋体" w:hAnsi="宋体" w:cs="宋体"/>
                <w:color w:val="000000"/>
                <w:sz w:val="20"/>
              </w:rPr>
            </w:pPr>
            <w:r>
              <w:rPr>
                <w:rFonts w:hint="eastAsia" w:ascii="宋体" w:hAnsi="宋体" w:cs="宋体"/>
                <w:color w:val="000000"/>
                <w:sz w:val="20"/>
              </w:rPr>
              <w:t>1个eSATA接口</w:t>
            </w:r>
            <w:r>
              <w:rPr>
                <w:rFonts w:hint="eastAsia" w:ascii="宋体" w:hAnsi="宋体" w:cs="宋体"/>
                <w:color w:val="000000"/>
                <w:sz w:val="20"/>
              </w:rPr>
              <w:cr/>
            </w:r>
          </w:p>
        </w:tc>
        <w:tc>
          <w:tcPr>
            <w:tcW w:w="1641" w:type="dxa"/>
            <w:shd w:val="clear" w:color="auto" w:fill="auto"/>
            <w:noWrap w:val="0"/>
            <w:vAlign w:val="center"/>
          </w:tcPr>
          <w:p>
            <w:pPr>
              <w:rPr>
                <w:rFonts w:hint="eastAsia" w:ascii="宋体" w:hAnsi="宋体" w:cs="宋体"/>
                <w:color w:val="000000"/>
                <w:sz w:val="20"/>
              </w:rPr>
            </w:pPr>
            <w:r>
              <w:rPr>
                <w:rFonts w:hint="eastAsia" w:ascii="宋体" w:hAnsi="宋体" w:cs="宋体"/>
                <w:color w:val="000000"/>
                <w:sz w:val="20"/>
              </w:rPr>
              <w:t>海康、大华、华为</w:t>
            </w:r>
          </w:p>
        </w:tc>
        <w:tc>
          <w:tcPr>
            <w:tcW w:w="1080" w:type="dxa"/>
            <w:shd w:val="clear" w:color="auto" w:fill="auto"/>
            <w:noWrap w:val="0"/>
            <w:vAlign w:val="center"/>
          </w:tcPr>
          <w:p>
            <w:pPr>
              <w:jc w:val="center"/>
              <w:rPr>
                <w:rFonts w:hint="eastAsia" w:ascii="宋体" w:hAnsi="宋体" w:cs="宋体"/>
                <w:color w:val="000000"/>
                <w:sz w:val="20"/>
              </w:rPr>
            </w:pPr>
            <w:r>
              <w:rPr>
                <w:rFonts w:hint="eastAsia" w:ascii="宋体" w:hAnsi="宋体" w:cs="宋体"/>
                <w:color w:val="000000"/>
                <w:sz w:val="20"/>
              </w:rPr>
              <w:t>1</w:t>
            </w:r>
          </w:p>
        </w:tc>
        <w:tc>
          <w:tcPr>
            <w:tcW w:w="1080" w:type="dxa"/>
            <w:shd w:val="clear" w:color="000000" w:fill="FFFFFF"/>
            <w:noWrap w:val="0"/>
            <w:vAlign w:val="center"/>
          </w:tcPr>
          <w:p>
            <w:pPr>
              <w:jc w:val="center"/>
              <w:rPr>
                <w:rFonts w:hint="eastAsia" w:ascii="宋体" w:hAnsi="宋体" w:cs="宋体"/>
                <w:color w:val="000000"/>
                <w:sz w:val="20"/>
              </w:rPr>
            </w:pPr>
            <w:r>
              <w:rPr>
                <w:rFonts w:hint="eastAsia" w:ascii="宋体" w:hAnsi="宋体" w:cs="宋体"/>
                <w:color w:val="000000"/>
                <w:sz w:val="20"/>
              </w:rPr>
              <w:t>台</w:t>
            </w:r>
          </w:p>
        </w:tc>
        <w:tc>
          <w:tcPr>
            <w:tcW w:w="1080" w:type="dxa"/>
            <w:noWrap w:val="0"/>
            <w:vAlign w:val="center"/>
          </w:tcPr>
          <w:p>
            <w:pPr>
              <w:jc w:val="center"/>
              <w:rPr>
                <w:rFonts w:hint="eastAsia" w:ascii="宋体" w:hAnsi="宋体" w:cs="宋体"/>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5" w:hRule="atLeast"/>
        </w:trPr>
        <w:tc>
          <w:tcPr>
            <w:tcW w:w="660" w:type="dxa"/>
            <w:noWrap w:val="0"/>
            <w:vAlign w:val="center"/>
          </w:tcPr>
          <w:p>
            <w:pPr>
              <w:jc w:val="center"/>
              <w:rPr>
                <w:rFonts w:hint="eastAsia" w:ascii="宋体" w:hAnsi="宋体" w:cs="宋体"/>
                <w:sz w:val="20"/>
              </w:rPr>
            </w:pPr>
            <w:r>
              <w:rPr>
                <w:rFonts w:hint="eastAsia" w:ascii="宋体" w:hAnsi="宋体" w:cs="宋体"/>
                <w:sz w:val="20"/>
              </w:rPr>
              <w:t>10</w:t>
            </w:r>
          </w:p>
        </w:tc>
        <w:tc>
          <w:tcPr>
            <w:tcW w:w="1020" w:type="dxa"/>
            <w:noWrap w:val="0"/>
            <w:vAlign w:val="center"/>
          </w:tcPr>
          <w:p>
            <w:pPr>
              <w:jc w:val="center"/>
              <w:rPr>
                <w:rFonts w:ascii="宋体" w:hAnsi="宋体" w:cs="宋体"/>
                <w:sz w:val="20"/>
              </w:rPr>
            </w:pPr>
            <w:r>
              <w:rPr>
                <w:rFonts w:hint="eastAsia" w:ascii="宋体" w:hAnsi="宋体" w:cs="宋体"/>
                <w:sz w:val="20"/>
              </w:rPr>
              <w:t>防火墙</w:t>
            </w:r>
          </w:p>
        </w:tc>
        <w:tc>
          <w:tcPr>
            <w:tcW w:w="6699" w:type="dxa"/>
            <w:noWrap w:val="0"/>
            <w:vAlign w:val="center"/>
          </w:tcPr>
          <w:p>
            <w:pPr>
              <w:rPr>
                <w:rFonts w:ascii="宋体" w:hAnsi="宋体" w:cs="宋体"/>
                <w:sz w:val="20"/>
              </w:rPr>
            </w:pPr>
            <w:r>
              <w:rPr>
                <w:rFonts w:hint="eastAsia" w:ascii="宋体" w:hAnsi="宋体" w:cs="宋体"/>
                <w:color w:val="000000"/>
                <w:sz w:val="20"/>
              </w:rPr>
              <w:t>采用非X86多核架构，支持（双）交/直流电源，具备冗余电源模块，接口扩展插槽≥5个；上述架构，须提供设备正面及背面清晰照片证明。配置不少于4个千兆Combo接口，8个千兆电口,</w:t>
            </w:r>
            <w:r>
              <w:rPr>
                <w:color w:val="000000"/>
              </w:rPr>
              <w:t xml:space="preserve"> </w:t>
            </w:r>
            <w:r>
              <w:rPr>
                <w:rFonts w:ascii="宋体" w:hAnsi="宋体" w:cs="宋体"/>
                <w:color w:val="000000"/>
                <w:sz w:val="20"/>
              </w:rPr>
              <w:t>不少于4</w:t>
            </w:r>
            <w:r>
              <w:rPr>
                <w:rFonts w:hint="eastAsia" w:ascii="宋体" w:hAnsi="宋体" w:cs="宋体"/>
                <w:color w:val="000000"/>
                <w:sz w:val="20"/>
              </w:rPr>
              <w:t>个万兆接口；3年IPS，AV，URL过滤特性库升级。吞吐量≥40Gbps；供基于用户名（或用户IP地址）实现对用户行为统一分析界面，采用饼状图对访问应用流量、网站访问集中分析展示；支持IPsec VPN智能选路，根据应用和隧道质量调度流量。（提供功能截图）；支持DNS透明代理功能，可基于负载均衡算法代理内网用户进行DNS请求转发，避免单运营商DNS解析出现单一链路流量过载，平衡多条运营商线路的带宽利用率。（需提供设备功能界面截图证明）。</w:t>
            </w:r>
          </w:p>
        </w:tc>
        <w:tc>
          <w:tcPr>
            <w:tcW w:w="1641" w:type="dxa"/>
            <w:noWrap w:val="0"/>
            <w:vAlign w:val="center"/>
          </w:tcPr>
          <w:p>
            <w:pPr>
              <w:rPr>
                <w:rFonts w:ascii="宋体" w:hAnsi="宋体" w:cs="宋体"/>
                <w:sz w:val="20"/>
              </w:rPr>
            </w:pPr>
            <w:r>
              <w:rPr>
                <w:rFonts w:hint="eastAsia" w:ascii="宋体" w:hAnsi="宋体" w:cs="宋体"/>
                <w:sz w:val="20"/>
              </w:rPr>
              <w:t>天融信、深信服、启明星辰</w:t>
            </w:r>
          </w:p>
        </w:tc>
        <w:tc>
          <w:tcPr>
            <w:tcW w:w="1080" w:type="dxa"/>
            <w:noWrap w:val="0"/>
            <w:vAlign w:val="center"/>
          </w:tcPr>
          <w:p>
            <w:pPr>
              <w:jc w:val="center"/>
              <w:rPr>
                <w:rFonts w:ascii="宋体" w:hAnsi="宋体" w:cs="宋体"/>
                <w:sz w:val="20"/>
              </w:rPr>
            </w:pPr>
            <w:r>
              <w:rPr>
                <w:rFonts w:hint="eastAsia" w:ascii="宋体" w:hAnsi="宋体" w:cs="宋体"/>
                <w:sz w:val="20"/>
              </w:rPr>
              <w:t>2</w:t>
            </w:r>
          </w:p>
        </w:tc>
        <w:tc>
          <w:tcPr>
            <w:tcW w:w="1080" w:type="dxa"/>
            <w:noWrap w:val="0"/>
            <w:vAlign w:val="center"/>
          </w:tcPr>
          <w:p>
            <w:pPr>
              <w:jc w:val="center"/>
              <w:rPr>
                <w:rFonts w:ascii="宋体" w:hAnsi="宋体" w:cs="宋体"/>
                <w:sz w:val="20"/>
              </w:rPr>
            </w:pPr>
            <w:r>
              <w:rPr>
                <w:rFonts w:hint="eastAsia" w:ascii="宋体" w:hAnsi="宋体" w:cs="宋体"/>
                <w:sz w:val="20"/>
              </w:rPr>
              <w:t>台</w:t>
            </w:r>
          </w:p>
        </w:tc>
        <w:tc>
          <w:tcPr>
            <w:tcW w:w="1080" w:type="dxa"/>
            <w:noWrap w:val="0"/>
            <w:vAlign w:val="center"/>
          </w:tcPr>
          <w:p>
            <w:pPr>
              <w:jc w:val="center"/>
              <w:rPr>
                <w:rFonts w:ascii="宋体" w:hAnsi="宋体" w:cs="宋体"/>
                <w:sz w:val="20"/>
              </w:rPr>
            </w:pPr>
            <w:r>
              <w:rPr>
                <w:rFonts w:hint="eastAsia" w:ascii="宋体" w:hAnsi="宋体" w:cs="宋体"/>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trPr>
        <w:tc>
          <w:tcPr>
            <w:tcW w:w="660" w:type="dxa"/>
            <w:shd w:val="clear" w:color="auto" w:fill="auto"/>
            <w:noWrap w:val="0"/>
            <w:vAlign w:val="center"/>
          </w:tcPr>
          <w:p>
            <w:pPr>
              <w:jc w:val="center"/>
              <w:rPr>
                <w:rFonts w:hint="eastAsia" w:ascii="宋体" w:hAnsi="宋体" w:cs="宋体"/>
                <w:sz w:val="20"/>
              </w:rPr>
            </w:pPr>
            <w:r>
              <w:rPr>
                <w:rFonts w:hint="eastAsia" w:ascii="宋体" w:hAnsi="宋体" w:cs="宋体"/>
                <w:sz w:val="20"/>
              </w:rPr>
              <w:t>11</w:t>
            </w:r>
          </w:p>
        </w:tc>
        <w:tc>
          <w:tcPr>
            <w:tcW w:w="1020" w:type="dxa"/>
            <w:shd w:val="clear" w:color="auto" w:fill="auto"/>
            <w:noWrap w:val="0"/>
            <w:vAlign w:val="center"/>
          </w:tcPr>
          <w:p>
            <w:pPr>
              <w:jc w:val="center"/>
              <w:rPr>
                <w:rFonts w:ascii="宋体" w:hAnsi="宋体" w:cs="宋体"/>
                <w:sz w:val="20"/>
              </w:rPr>
            </w:pPr>
            <w:r>
              <w:rPr>
                <w:rFonts w:hint="eastAsia" w:ascii="宋体" w:hAnsi="宋体" w:cs="宋体"/>
                <w:sz w:val="20"/>
              </w:rPr>
              <w:t>出口交换机</w:t>
            </w:r>
          </w:p>
        </w:tc>
        <w:tc>
          <w:tcPr>
            <w:tcW w:w="6699" w:type="dxa"/>
            <w:shd w:val="clear" w:color="auto" w:fill="auto"/>
            <w:noWrap w:val="0"/>
            <w:vAlign w:val="center"/>
          </w:tcPr>
          <w:p>
            <w:pPr>
              <w:rPr>
                <w:rFonts w:ascii="宋体" w:hAnsi="宋体" w:cs="宋体"/>
                <w:color w:val="000000"/>
                <w:sz w:val="20"/>
              </w:rPr>
            </w:pPr>
            <w:r>
              <w:rPr>
                <w:rFonts w:hint="eastAsia" w:ascii="宋体" w:hAnsi="宋体" w:cs="宋体"/>
                <w:color w:val="000000"/>
                <w:sz w:val="20"/>
              </w:rPr>
              <w:t>千兆交换机（含光模块）：</w:t>
            </w:r>
            <w:r>
              <w:rPr>
                <w:rFonts w:hint="eastAsia" w:ascii="宋体" w:hAnsi="宋体" w:cs="宋体"/>
                <w:color w:val="000000"/>
                <w:sz w:val="20"/>
              </w:rPr>
              <w:br w:type="textWrapping"/>
            </w:r>
            <w:r>
              <w:rPr>
                <w:rFonts w:hint="eastAsia" w:ascii="宋体" w:hAnsi="宋体" w:cs="宋体"/>
                <w:color w:val="000000"/>
                <w:sz w:val="20"/>
              </w:rPr>
              <w:t>交换容量≥598Gbps（以官网参数斜线前数值为准）；</w:t>
            </w:r>
            <w:r>
              <w:rPr>
                <w:rFonts w:hint="eastAsia" w:ascii="宋体" w:hAnsi="宋体" w:cs="宋体"/>
                <w:color w:val="000000"/>
                <w:sz w:val="20"/>
              </w:rPr>
              <w:br w:type="textWrapping"/>
            </w:r>
            <w:r>
              <w:rPr>
                <w:rFonts w:hint="eastAsia" w:ascii="宋体" w:hAnsi="宋体" w:cs="宋体"/>
                <w:color w:val="000000"/>
                <w:sz w:val="20"/>
              </w:rPr>
              <w:t>包转发率≥216Mpps（以官网参数斜线前数值为准）；</w:t>
            </w:r>
            <w:r>
              <w:rPr>
                <w:rFonts w:hint="eastAsia" w:ascii="宋体" w:hAnsi="宋体" w:cs="宋体"/>
                <w:color w:val="000000"/>
                <w:sz w:val="20"/>
              </w:rPr>
              <w:br w:type="textWrapping"/>
            </w:r>
            <w:r>
              <w:rPr>
                <w:rFonts w:hint="eastAsia" w:ascii="宋体" w:hAnsi="宋体" w:cs="宋体"/>
                <w:color w:val="000000"/>
                <w:sz w:val="20"/>
              </w:rPr>
              <w:t>可支持接口类型：10GE、GE（光/电）；</w:t>
            </w:r>
            <w:r>
              <w:rPr>
                <w:rFonts w:hint="eastAsia" w:ascii="宋体" w:hAnsi="宋体" w:cs="宋体"/>
                <w:color w:val="000000"/>
                <w:sz w:val="20"/>
              </w:rPr>
              <w:br w:type="textWrapping"/>
            </w:r>
            <w:r>
              <w:rPr>
                <w:rFonts w:hint="eastAsia" w:ascii="宋体" w:hAnsi="宋体" w:cs="宋体"/>
                <w:color w:val="000000"/>
                <w:sz w:val="20"/>
              </w:rPr>
              <w:t>端口配置：10GE光口≥4,GE电口≥24，GE光口≥8</w:t>
            </w:r>
            <w:r>
              <w:rPr>
                <w:rFonts w:hint="eastAsia" w:ascii="宋体" w:hAnsi="宋体" w:cs="宋体"/>
                <w:color w:val="000000"/>
                <w:sz w:val="20"/>
              </w:rPr>
              <w:br w:type="textWrapping"/>
            </w:r>
            <w:r>
              <w:rPr>
                <w:rFonts w:hint="eastAsia" w:ascii="宋体" w:hAnsi="宋体" w:cs="宋体"/>
                <w:color w:val="000000"/>
                <w:sz w:val="20"/>
              </w:rPr>
              <w:t>路由特性：支持IPv4、IPv6静态路由，RIP等三层动态路由协议；支持策略路由器；支持RIP v1/2、RIPng ；支持等价路由、VRRP、OSPFv1/v2、OSPF v3、BGP、ISIS等增强三层路由协议</w:t>
            </w:r>
          </w:p>
        </w:tc>
        <w:tc>
          <w:tcPr>
            <w:tcW w:w="1641" w:type="dxa"/>
            <w:shd w:val="clear" w:color="000000" w:fill="FFFFFF"/>
            <w:noWrap w:val="0"/>
            <w:vAlign w:val="center"/>
          </w:tcPr>
          <w:p>
            <w:pPr>
              <w:rPr>
                <w:rFonts w:ascii="宋体" w:hAnsi="宋体" w:cs="宋体"/>
                <w:color w:val="000000"/>
                <w:sz w:val="20"/>
              </w:rPr>
            </w:pPr>
            <w:r>
              <w:rPr>
                <w:rFonts w:hint="eastAsia" w:ascii="宋体" w:hAnsi="宋体" w:cs="宋体"/>
                <w:color w:val="000000"/>
                <w:sz w:val="20"/>
              </w:rPr>
              <w:t>华三、华为、NETGEAR</w:t>
            </w:r>
          </w:p>
        </w:tc>
        <w:tc>
          <w:tcPr>
            <w:tcW w:w="1080" w:type="dxa"/>
            <w:noWrap w:val="0"/>
            <w:vAlign w:val="center"/>
          </w:tcPr>
          <w:p>
            <w:pPr>
              <w:jc w:val="center"/>
              <w:rPr>
                <w:rFonts w:ascii="宋体" w:hAnsi="宋体" w:cs="宋体"/>
                <w:sz w:val="20"/>
              </w:rPr>
            </w:pPr>
            <w:r>
              <w:rPr>
                <w:rFonts w:hint="eastAsia" w:ascii="宋体" w:hAnsi="宋体" w:cs="宋体"/>
                <w:sz w:val="20"/>
              </w:rPr>
              <w:t>2</w:t>
            </w:r>
          </w:p>
        </w:tc>
        <w:tc>
          <w:tcPr>
            <w:tcW w:w="1080" w:type="dxa"/>
            <w:noWrap w:val="0"/>
            <w:vAlign w:val="center"/>
          </w:tcPr>
          <w:p>
            <w:pPr>
              <w:jc w:val="center"/>
              <w:rPr>
                <w:rFonts w:ascii="宋体" w:hAnsi="宋体" w:cs="宋体"/>
                <w:sz w:val="20"/>
              </w:rPr>
            </w:pPr>
            <w:r>
              <w:rPr>
                <w:rFonts w:hint="eastAsia" w:ascii="宋体" w:hAnsi="宋体" w:cs="宋体"/>
                <w:sz w:val="20"/>
              </w:rPr>
              <w:t>台</w:t>
            </w:r>
          </w:p>
        </w:tc>
        <w:tc>
          <w:tcPr>
            <w:tcW w:w="1080" w:type="dxa"/>
            <w:noWrap w:val="0"/>
            <w:vAlign w:val="center"/>
          </w:tcPr>
          <w:p>
            <w:pPr>
              <w:jc w:val="center"/>
              <w:rPr>
                <w:rFonts w:ascii="宋体" w:hAnsi="宋体" w:cs="宋体"/>
                <w:sz w:val="20"/>
              </w:rPr>
            </w:pPr>
            <w:r>
              <w:rPr>
                <w:rFonts w:hint="eastAsia" w:ascii="宋体" w:hAnsi="宋体" w:cs="宋体"/>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660" w:type="dxa"/>
            <w:shd w:val="clear" w:color="auto" w:fill="auto"/>
            <w:noWrap w:val="0"/>
            <w:vAlign w:val="center"/>
          </w:tcPr>
          <w:p>
            <w:pPr>
              <w:jc w:val="center"/>
              <w:rPr>
                <w:rFonts w:hint="eastAsia" w:ascii="宋体" w:hAnsi="宋体" w:cs="宋体"/>
                <w:sz w:val="20"/>
              </w:rPr>
            </w:pPr>
            <w:r>
              <w:rPr>
                <w:rFonts w:hint="eastAsia" w:ascii="宋体" w:hAnsi="宋体" w:cs="宋体"/>
                <w:sz w:val="20"/>
              </w:rPr>
              <w:t>12</w:t>
            </w:r>
          </w:p>
        </w:tc>
        <w:tc>
          <w:tcPr>
            <w:tcW w:w="1020" w:type="dxa"/>
            <w:shd w:val="clear" w:color="000000" w:fill="FFFFFF"/>
            <w:noWrap w:val="0"/>
            <w:vAlign w:val="center"/>
          </w:tcPr>
          <w:p>
            <w:pPr>
              <w:jc w:val="center"/>
              <w:rPr>
                <w:rFonts w:ascii="宋体" w:hAnsi="宋体" w:cs="宋体"/>
                <w:sz w:val="20"/>
              </w:rPr>
            </w:pPr>
            <w:r>
              <w:rPr>
                <w:rFonts w:hint="eastAsia" w:ascii="宋体" w:hAnsi="宋体" w:cs="宋体"/>
                <w:sz w:val="20"/>
              </w:rPr>
              <w:t>机架租赁费</w:t>
            </w:r>
          </w:p>
        </w:tc>
        <w:tc>
          <w:tcPr>
            <w:tcW w:w="6699" w:type="dxa"/>
            <w:noWrap w:val="0"/>
            <w:vAlign w:val="center"/>
          </w:tcPr>
          <w:p>
            <w:pPr>
              <w:rPr>
                <w:rFonts w:ascii="宋体" w:hAnsi="宋体" w:cs="宋体"/>
                <w:sz w:val="20"/>
              </w:rPr>
            </w:pPr>
            <w:r>
              <w:rPr>
                <w:rFonts w:hint="eastAsia" w:ascii="宋体" w:hAnsi="宋体" w:cs="宋体"/>
                <w:sz w:val="20"/>
              </w:rPr>
              <w:t>单机架功耗不低于4000W，主备交流PDU，按8万/机架/月估列，五年（含电费）</w:t>
            </w:r>
          </w:p>
        </w:tc>
        <w:tc>
          <w:tcPr>
            <w:tcW w:w="1641" w:type="dxa"/>
            <w:noWrap w:val="0"/>
            <w:vAlign w:val="center"/>
          </w:tcPr>
          <w:p>
            <w:pPr>
              <w:rPr>
                <w:rFonts w:ascii="宋体" w:hAnsi="宋体" w:cs="宋体"/>
                <w:sz w:val="20"/>
              </w:rPr>
            </w:pPr>
            <w:r>
              <w:rPr>
                <w:rFonts w:hint="eastAsia" w:ascii="宋体" w:hAnsi="宋体" w:cs="宋体"/>
                <w:sz w:val="20"/>
              </w:rPr>
              <w:t>定制</w:t>
            </w:r>
          </w:p>
        </w:tc>
        <w:tc>
          <w:tcPr>
            <w:tcW w:w="1080" w:type="dxa"/>
            <w:noWrap w:val="0"/>
            <w:vAlign w:val="center"/>
          </w:tcPr>
          <w:p>
            <w:pPr>
              <w:jc w:val="center"/>
              <w:rPr>
                <w:rFonts w:ascii="宋体" w:hAnsi="宋体" w:cs="宋体"/>
                <w:sz w:val="20"/>
              </w:rPr>
            </w:pPr>
            <w:r>
              <w:rPr>
                <w:rFonts w:hint="eastAsia" w:ascii="宋体" w:hAnsi="宋体" w:cs="宋体"/>
                <w:sz w:val="20"/>
              </w:rPr>
              <w:t>2</w:t>
            </w:r>
          </w:p>
        </w:tc>
        <w:tc>
          <w:tcPr>
            <w:tcW w:w="1080" w:type="dxa"/>
            <w:noWrap w:val="0"/>
            <w:vAlign w:val="center"/>
          </w:tcPr>
          <w:p>
            <w:pPr>
              <w:jc w:val="center"/>
              <w:rPr>
                <w:rFonts w:ascii="宋体" w:hAnsi="宋体" w:cs="宋体"/>
                <w:color w:val="000000"/>
                <w:sz w:val="20"/>
              </w:rPr>
            </w:pPr>
            <w:r>
              <w:rPr>
                <w:rFonts w:hint="eastAsia" w:ascii="宋体" w:hAnsi="宋体" w:cs="宋体"/>
                <w:color w:val="000000"/>
                <w:sz w:val="20"/>
              </w:rPr>
              <w:t>架</w:t>
            </w:r>
          </w:p>
        </w:tc>
        <w:tc>
          <w:tcPr>
            <w:tcW w:w="1080" w:type="dxa"/>
            <w:noWrap w:val="0"/>
            <w:vAlign w:val="center"/>
          </w:tcPr>
          <w:p>
            <w:pPr>
              <w:jc w:val="center"/>
              <w:rPr>
                <w:rFonts w:ascii="宋体" w:hAnsi="宋体" w:cs="宋体"/>
                <w:sz w:val="20"/>
              </w:rPr>
            </w:pPr>
            <w:r>
              <w:rPr>
                <w:rFonts w:hint="eastAsia" w:ascii="宋体" w:hAnsi="宋体" w:cs="宋体"/>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2180" w:type="dxa"/>
            <w:gridSpan w:val="6"/>
            <w:noWrap w:val="0"/>
            <w:vAlign w:val="center"/>
          </w:tcPr>
          <w:p>
            <w:pPr>
              <w:jc w:val="center"/>
              <w:rPr>
                <w:rFonts w:ascii="宋体" w:hAnsi="宋体" w:cs="宋体"/>
                <w:b/>
                <w:bCs/>
                <w:color w:val="000000"/>
                <w:sz w:val="20"/>
              </w:rPr>
            </w:pPr>
            <w:r>
              <w:rPr>
                <w:rFonts w:hint="eastAsia" w:ascii="宋体" w:hAnsi="宋体" w:cs="宋体"/>
                <w:b/>
                <w:bCs/>
                <w:color w:val="000000"/>
                <w:sz w:val="20"/>
              </w:rPr>
              <w:t>小计2</w:t>
            </w:r>
          </w:p>
        </w:tc>
        <w:tc>
          <w:tcPr>
            <w:tcW w:w="1080" w:type="dxa"/>
            <w:noWrap w:val="0"/>
            <w:vAlign w:val="center"/>
          </w:tcPr>
          <w:p>
            <w:pPr>
              <w:jc w:val="center"/>
              <w:rPr>
                <w:rFonts w:ascii="宋体" w:hAnsi="宋体" w:cs="宋体"/>
                <w:color w:val="000000"/>
                <w:sz w:val="20"/>
              </w:rPr>
            </w:pPr>
            <w:r>
              <w:rPr>
                <w:rFonts w:hint="eastAsia" w:ascii="宋体" w:hAnsi="宋体" w:cs="宋体"/>
                <w:color w:val="000000"/>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260" w:type="dxa"/>
            <w:gridSpan w:val="7"/>
            <w:noWrap w:val="0"/>
            <w:vAlign w:val="center"/>
          </w:tcPr>
          <w:p>
            <w:pPr>
              <w:rPr>
                <w:rFonts w:ascii="宋体" w:hAnsi="宋体" w:cs="宋体"/>
                <w:b/>
                <w:bCs/>
                <w:color w:val="000000"/>
                <w:sz w:val="20"/>
              </w:rPr>
            </w:pPr>
            <w:r>
              <w:rPr>
                <w:rFonts w:hint="eastAsia" w:ascii="宋体" w:hAnsi="宋体" w:cs="宋体"/>
                <w:b/>
                <w:bCs/>
                <w:color w:val="000000"/>
                <w:sz w:val="20"/>
              </w:rPr>
              <w:t>三、公安分平台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660" w:type="dxa"/>
            <w:shd w:val="clear" w:color="auto" w:fill="auto"/>
            <w:noWrap w:val="0"/>
            <w:vAlign w:val="center"/>
          </w:tcPr>
          <w:p>
            <w:pPr>
              <w:jc w:val="center"/>
              <w:rPr>
                <w:rFonts w:ascii="宋体" w:hAnsi="宋体" w:cs="宋体"/>
                <w:sz w:val="20"/>
              </w:rPr>
            </w:pPr>
            <w:r>
              <w:rPr>
                <w:rFonts w:hint="eastAsia" w:ascii="宋体" w:hAnsi="宋体" w:cs="宋体"/>
                <w:sz w:val="20"/>
              </w:rPr>
              <w:t>1</w:t>
            </w:r>
          </w:p>
        </w:tc>
        <w:tc>
          <w:tcPr>
            <w:tcW w:w="1020" w:type="dxa"/>
            <w:shd w:val="clear" w:color="000000" w:fill="FFFFFF"/>
            <w:noWrap w:val="0"/>
            <w:vAlign w:val="center"/>
          </w:tcPr>
          <w:p>
            <w:pPr>
              <w:jc w:val="center"/>
              <w:rPr>
                <w:rFonts w:ascii="宋体" w:hAnsi="宋体" w:cs="宋体"/>
                <w:sz w:val="20"/>
              </w:rPr>
            </w:pPr>
            <w:r>
              <w:rPr>
                <w:rFonts w:hint="eastAsia" w:ascii="宋体" w:hAnsi="宋体" w:cs="宋体"/>
                <w:sz w:val="20"/>
              </w:rPr>
              <w:t>平台流媒体服务器</w:t>
            </w:r>
          </w:p>
        </w:tc>
        <w:tc>
          <w:tcPr>
            <w:tcW w:w="6699" w:type="dxa"/>
            <w:shd w:val="clear" w:color="000000" w:fill="FFFFFF"/>
            <w:noWrap w:val="0"/>
            <w:vAlign w:val="center"/>
          </w:tcPr>
          <w:p>
            <w:pPr>
              <w:rPr>
                <w:rFonts w:ascii="宋体" w:hAnsi="宋体" w:cs="宋体"/>
                <w:sz w:val="20"/>
              </w:rPr>
            </w:pPr>
            <w:r>
              <w:rPr>
                <w:rFonts w:hint="eastAsia" w:ascii="宋体" w:hAnsi="宋体" w:cs="宋体"/>
                <w:sz w:val="20"/>
              </w:rPr>
              <w:t>此模块主要承担流媒体转发功能；</w:t>
            </w:r>
            <w:r>
              <w:rPr>
                <w:rFonts w:hint="eastAsia" w:ascii="宋体" w:hAnsi="宋体" w:cs="宋体"/>
                <w:sz w:val="20"/>
              </w:rPr>
              <w:br w:type="textWrapping"/>
            </w:r>
            <w:r>
              <w:rPr>
                <w:rFonts w:hint="eastAsia" w:ascii="宋体" w:hAnsi="宋体" w:cs="宋体"/>
                <w:sz w:val="20"/>
              </w:rPr>
              <w:t>硬件参数：4114(10核2.2GHz)×1/32G DDR4/600G SAS×2/SAS_HBA/1GbE×2</w:t>
            </w:r>
          </w:p>
        </w:tc>
        <w:tc>
          <w:tcPr>
            <w:tcW w:w="1641" w:type="dxa"/>
            <w:shd w:val="clear" w:color="000000" w:fill="FFFFFF"/>
            <w:noWrap w:val="0"/>
            <w:vAlign w:val="center"/>
          </w:tcPr>
          <w:p>
            <w:pPr>
              <w:rPr>
                <w:rFonts w:ascii="宋体" w:hAnsi="宋体" w:cs="宋体"/>
                <w:sz w:val="20"/>
              </w:rPr>
            </w:pPr>
            <w:r>
              <w:rPr>
                <w:rFonts w:hint="eastAsia" w:ascii="宋体" w:hAnsi="宋体" w:cs="宋体"/>
                <w:sz w:val="20"/>
              </w:rPr>
              <w:t>海康、大华、华为</w:t>
            </w:r>
          </w:p>
        </w:tc>
        <w:tc>
          <w:tcPr>
            <w:tcW w:w="1080" w:type="dxa"/>
            <w:shd w:val="clear" w:color="auto" w:fill="auto"/>
            <w:noWrap w:val="0"/>
            <w:vAlign w:val="center"/>
          </w:tcPr>
          <w:p>
            <w:pPr>
              <w:jc w:val="center"/>
              <w:rPr>
                <w:rFonts w:ascii="宋体" w:hAnsi="宋体" w:cs="宋体"/>
                <w:sz w:val="20"/>
              </w:rPr>
            </w:pPr>
            <w:r>
              <w:rPr>
                <w:rFonts w:hint="eastAsia" w:ascii="宋体" w:hAnsi="宋体" w:cs="宋体"/>
                <w:sz w:val="20"/>
              </w:rPr>
              <w:t>6</w:t>
            </w:r>
          </w:p>
        </w:tc>
        <w:tc>
          <w:tcPr>
            <w:tcW w:w="1080" w:type="dxa"/>
            <w:shd w:val="clear" w:color="000000" w:fill="FFFFFF"/>
            <w:noWrap w:val="0"/>
            <w:vAlign w:val="center"/>
          </w:tcPr>
          <w:p>
            <w:pPr>
              <w:jc w:val="center"/>
              <w:rPr>
                <w:rFonts w:ascii="宋体" w:hAnsi="宋体" w:cs="宋体"/>
                <w:sz w:val="20"/>
              </w:rPr>
            </w:pPr>
            <w:r>
              <w:rPr>
                <w:rFonts w:hint="eastAsia" w:ascii="宋体" w:hAnsi="宋体" w:cs="宋体"/>
                <w:sz w:val="20"/>
              </w:rPr>
              <w:t>台</w:t>
            </w:r>
          </w:p>
        </w:tc>
        <w:tc>
          <w:tcPr>
            <w:tcW w:w="1080" w:type="dxa"/>
            <w:noWrap w:val="0"/>
            <w:vAlign w:val="center"/>
          </w:tcPr>
          <w:p>
            <w:pPr>
              <w:jc w:val="center"/>
              <w:rPr>
                <w:rFonts w:ascii="宋体" w:hAnsi="宋体" w:cs="宋体"/>
                <w:sz w:val="20"/>
              </w:rPr>
            </w:pPr>
            <w:r>
              <w:rPr>
                <w:rFonts w:hint="eastAsia" w:ascii="宋体" w:hAnsi="宋体" w:cs="宋体"/>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7" w:hRule="atLeast"/>
        </w:trPr>
        <w:tc>
          <w:tcPr>
            <w:tcW w:w="660" w:type="dxa"/>
            <w:shd w:val="clear" w:color="auto" w:fill="auto"/>
            <w:noWrap w:val="0"/>
            <w:vAlign w:val="center"/>
          </w:tcPr>
          <w:p>
            <w:pPr>
              <w:jc w:val="center"/>
              <w:rPr>
                <w:rFonts w:ascii="宋体" w:hAnsi="宋体" w:cs="宋体"/>
                <w:sz w:val="20"/>
              </w:rPr>
            </w:pPr>
            <w:r>
              <w:rPr>
                <w:rFonts w:hint="eastAsia" w:ascii="宋体" w:hAnsi="宋体" w:cs="宋体"/>
                <w:sz w:val="20"/>
              </w:rPr>
              <w:t>2</w:t>
            </w:r>
          </w:p>
        </w:tc>
        <w:tc>
          <w:tcPr>
            <w:tcW w:w="1020" w:type="dxa"/>
            <w:shd w:val="clear" w:color="000000" w:fill="FFFFFF"/>
            <w:noWrap w:val="0"/>
            <w:vAlign w:val="center"/>
          </w:tcPr>
          <w:p>
            <w:pPr>
              <w:jc w:val="center"/>
              <w:rPr>
                <w:rFonts w:ascii="宋体" w:hAnsi="宋体" w:cs="宋体"/>
                <w:sz w:val="20"/>
              </w:rPr>
            </w:pPr>
            <w:r>
              <w:rPr>
                <w:rFonts w:hint="eastAsia" w:ascii="宋体" w:hAnsi="宋体" w:cs="宋体"/>
                <w:sz w:val="20"/>
              </w:rPr>
              <w:t>▲卡口大数据服务器</w:t>
            </w:r>
          </w:p>
        </w:tc>
        <w:tc>
          <w:tcPr>
            <w:tcW w:w="6699" w:type="dxa"/>
            <w:shd w:val="clear" w:color="000000" w:fill="FFFFFF"/>
            <w:noWrap w:val="0"/>
            <w:vAlign w:val="center"/>
          </w:tcPr>
          <w:p>
            <w:pPr>
              <w:rPr>
                <w:rFonts w:ascii="宋体" w:hAnsi="宋体" w:cs="宋体"/>
                <w:sz w:val="20"/>
              </w:rPr>
            </w:pPr>
            <w:r>
              <w:rPr>
                <w:rFonts w:hint="eastAsia" w:ascii="宋体" w:hAnsi="宋体" w:cs="宋体"/>
                <w:sz w:val="20"/>
              </w:rPr>
              <w:t>支持每日增量数据300万条</w:t>
            </w:r>
            <w:r>
              <w:rPr>
                <w:rFonts w:hint="eastAsia" w:ascii="宋体" w:hAnsi="宋体" w:cs="宋体"/>
                <w:sz w:val="20"/>
              </w:rPr>
              <w:br w:type="textWrapping"/>
            </w:r>
            <w:r>
              <w:rPr>
                <w:rFonts w:hint="eastAsia" w:ascii="宋体" w:hAnsi="宋体" w:cs="宋体"/>
                <w:sz w:val="20"/>
              </w:rPr>
              <w:t>支持20亿条车辆结构化数据存储、查询</w:t>
            </w:r>
            <w:r>
              <w:rPr>
                <w:rFonts w:hint="eastAsia" w:ascii="宋体" w:hAnsi="宋体" w:cs="宋体"/>
                <w:sz w:val="20"/>
              </w:rPr>
              <w:br w:type="textWrapping"/>
            </w:r>
            <w:r>
              <w:rPr>
                <w:rFonts w:hint="eastAsia" w:ascii="宋体" w:hAnsi="宋体" w:cs="宋体"/>
                <w:sz w:val="20"/>
              </w:rPr>
              <w:t>单机支持5000万条车辆结构化数据加速以车搜车，集群每台支持1.5亿条</w:t>
            </w:r>
            <w:r>
              <w:rPr>
                <w:rFonts w:hint="eastAsia" w:ascii="宋体" w:hAnsi="宋体" w:cs="宋体"/>
                <w:sz w:val="20"/>
              </w:rPr>
              <w:br w:type="textWrapping"/>
            </w:r>
            <w:r>
              <w:rPr>
                <w:rFonts w:hint="eastAsia" w:ascii="宋体" w:hAnsi="宋体" w:cs="宋体"/>
                <w:sz w:val="20"/>
              </w:rPr>
              <w:t>支持车辆模型布控、实时过车数据分析</w:t>
            </w:r>
            <w:r>
              <w:rPr>
                <w:rFonts w:hint="eastAsia" w:ascii="宋体" w:hAnsi="宋体" w:cs="宋体"/>
                <w:sz w:val="20"/>
              </w:rPr>
              <w:br w:type="textWrapping"/>
            </w:r>
            <w:r>
              <w:rPr>
                <w:rFonts w:hint="eastAsia" w:ascii="宋体" w:hAnsi="宋体" w:cs="宋体"/>
                <w:sz w:val="20"/>
              </w:rPr>
              <w:t>硬件配置：</w:t>
            </w:r>
            <w:r>
              <w:rPr>
                <w:rFonts w:hint="eastAsia" w:ascii="宋体" w:hAnsi="宋体" w:cs="宋体"/>
                <w:sz w:val="20"/>
              </w:rPr>
              <w:br w:type="textWrapping"/>
            </w:r>
            <w:r>
              <w:rPr>
                <w:rFonts w:hint="eastAsia" w:ascii="宋体" w:hAnsi="宋体" w:cs="宋体"/>
                <w:sz w:val="20"/>
              </w:rPr>
              <w:t>4114×2/256GB DDR4/240G M.2×1（系统）+240G SSD×1+ 480G SSD×6+2T 7.2K SATA×4（RAID10）/ SAS_HBA*2/10GbE×2/1GbE×2/550W (1+1) /2U</w:t>
            </w:r>
          </w:p>
        </w:tc>
        <w:tc>
          <w:tcPr>
            <w:tcW w:w="1641" w:type="dxa"/>
            <w:shd w:val="clear" w:color="000000" w:fill="FFFFFF"/>
            <w:noWrap w:val="0"/>
            <w:vAlign w:val="center"/>
          </w:tcPr>
          <w:p>
            <w:pPr>
              <w:rPr>
                <w:rFonts w:ascii="宋体" w:hAnsi="宋体" w:cs="宋体"/>
                <w:sz w:val="20"/>
              </w:rPr>
            </w:pPr>
            <w:r>
              <w:rPr>
                <w:rFonts w:hint="eastAsia" w:ascii="宋体" w:hAnsi="宋体" w:cs="宋体"/>
                <w:sz w:val="20"/>
              </w:rPr>
              <w:t>海康、大华、华为</w:t>
            </w:r>
          </w:p>
        </w:tc>
        <w:tc>
          <w:tcPr>
            <w:tcW w:w="1080" w:type="dxa"/>
            <w:shd w:val="clear" w:color="auto" w:fill="auto"/>
            <w:noWrap w:val="0"/>
            <w:vAlign w:val="center"/>
          </w:tcPr>
          <w:p>
            <w:pPr>
              <w:jc w:val="center"/>
              <w:rPr>
                <w:rFonts w:ascii="宋体" w:hAnsi="宋体" w:cs="宋体"/>
                <w:sz w:val="20"/>
              </w:rPr>
            </w:pPr>
            <w:r>
              <w:rPr>
                <w:rFonts w:hint="eastAsia" w:ascii="宋体" w:hAnsi="宋体" w:cs="宋体"/>
                <w:sz w:val="20"/>
              </w:rPr>
              <w:t>3</w:t>
            </w:r>
          </w:p>
        </w:tc>
        <w:tc>
          <w:tcPr>
            <w:tcW w:w="1080" w:type="dxa"/>
            <w:shd w:val="clear" w:color="000000" w:fill="FFFFFF"/>
            <w:noWrap w:val="0"/>
            <w:vAlign w:val="center"/>
          </w:tcPr>
          <w:p>
            <w:pPr>
              <w:jc w:val="center"/>
              <w:rPr>
                <w:rFonts w:ascii="宋体" w:hAnsi="宋体" w:cs="宋体"/>
                <w:sz w:val="20"/>
              </w:rPr>
            </w:pPr>
            <w:r>
              <w:rPr>
                <w:rFonts w:hint="eastAsia" w:ascii="宋体" w:hAnsi="宋体" w:cs="宋体"/>
                <w:sz w:val="20"/>
              </w:rPr>
              <w:t>台</w:t>
            </w:r>
          </w:p>
        </w:tc>
        <w:tc>
          <w:tcPr>
            <w:tcW w:w="1080" w:type="dxa"/>
            <w:noWrap w:val="0"/>
            <w:vAlign w:val="center"/>
          </w:tcPr>
          <w:p>
            <w:pPr>
              <w:jc w:val="center"/>
              <w:rPr>
                <w:rFonts w:ascii="宋体" w:hAnsi="宋体" w:cs="宋体"/>
                <w:sz w:val="20"/>
              </w:rPr>
            </w:pPr>
            <w:r>
              <w:rPr>
                <w:rFonts w:hint="eastAsia" w:ascii="宋体" w:hAnsi="宋体" w:cs="宋体"/>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2180" w:type="dxa"/>
            <w:gridSpan w:val="6"/>
            <w:noWrap w:val="0"/>
            <w:vAlign w:val="center"/>
          </w:tcPr>
          <w:p>
            <w:pPr>
              <w:jc w:val="center"/>
              <w:rPr>
                <w:rFonts w:ascii="宋体" w:hAnsi="宋体" w:cs="宋体"/>
                <w:b/>
                <w:bCs/>
                <w:color w:val="000000"/>
                <w:sz w:val="20"/>
              </w:rPr>
            </w:pPr>
            <w:r>
              <w:rPr>
                <w:rFonts w:hint="eastAsia" w:ascii="宋体" w:hAnsi="宋体" w:cs="宋体"/>
                <w:b/>
                <w:bCs/>
                <w:color w:val="000000"/>
                <w:sz w:val="20"/>
              </w:rPr>
              <w:t>小计3</w:t>
            </w:r>
          </w:p>
        </w:tc>
        <w:tc>
          <w:tcPr>
            <w:tcW w:w="1080" w:type="dxa"/>
            <w:noWrap w:val="0"/>
            <w:vAlign w:val="center"/>
          </w:tcPr>
          <w:p>
            <w:pPr>
              <w:jc w:val="center"/>
              <w:rPr>
                <w:rFonts w:ascii="宋体" w:hAnsi="宋体" w:cs="宋体"/>
                <w:color w:val="000000"/>
                <w:sz w:val="20"/>
              </w:rPr>
            </w:pPr>
            <w:r>
              <w:rPr>
                <w:rFonts w:hint="eastAsia" w:ascii="宋体" w:hAnsi="宋体" w:cs="宋体"/>
                <w:color w:val="000000"/>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260" w:type="dxa"/>
            <w:gridSpan w:val="7"/>
            <w:noWrap w:val="0"/>
            <w:vAlign w:val="center"/>
          </w:tcPr>
          <w:p>
            <w:pPr>
              <w:rPr>
                <w:rFonts w:ascii="宋体" w:hAnsi="宋体" w:cs="宋体"/>
                <w:b/>
                <w:bCs/>
                <w:color w:val="000000"/>
                <w:sz w:val="20"/>
              </w:rPr>
            </w:pPr>
            <w:r>
              <w:rPr>
                <w:rFonts w:hint="eastAsia" w:ascii="宋体" w:hAnsi="宋体" w:cs="宋体"/>
                <w:b/>
                <w:bCs/>
                <w:color w:val="000000"/>
                <w:sz w:val="20"/>
              </w:rPr>
              <w:t>四、安全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260" w:type="dxa"/>
            <w:gridSpan w:val="7"/>
            <w:noWrap w:val="0"/>
            <w:vAlign w:val="center"/>
          </w:tcPr>
          <w:p>
            <w:pPr>
              <w:rPr>
                <w:rFonts w:ascii="宋体" w:hAnsi="宋体" w:cs="宋体"/>
                <w:b/>
                <w:bCs/>
                <w:sz w:val="20"/>
              </w:rPr>
            </w:pPr>
            <w:r>
              <w:rPr>
                <w:rFonts w:hint="eastAsia" w:ascii="宋体" w:hAnsi="宋体" w:cs="宋体"/>
                <w:b/>
                <w:bCs/>
                <w:sz w:val="20"/>
              </w:rPr>
              <w:t>一、视频安全交换系统建设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8" w:hRule="atLeast"/>
        </w:trPr>
        <w:tc>
          <w:tcPr>
            <w:tcW w:w="660" w:type="dxa"/>
            <w:shd w:val="clear" w:color="auto" w:fill="auto"/>
            <w:noWrap w:val="0"/>
            <w:vAlign w:val="center"/>
          </w:tcPr>
          <w:p>
            <w:pPr>
              <w:jc w:val="center"/>
              <w:rPr>
                <w:rFonts w:ascii="宋体" w:hAnsi="宋体" w:cs="宋体"/>
                <w:sz w:val="20"/>
              </w:rPr>
            </w:pPr>
            <w:r>
              <w:rPr>
                <w:rFonts w:hint="eastAsia" w:ascii="宋体" w:hAnsi="宋体" w:cs="宋体"/>
                <w:sz w:val="20"/>
              </w:rPr>
              <w:t>1</w:t>
            </w:r>
          </w:p>
        </w:tc>
        <w:tc>
          <w:tcPr>
            <w:tcW w:w="1020" w:type="dxa"/>
            <w:shd w:val="clear" w:color="000000" w:fill="FFFFFF"/>
            <w:noWrap w:val="0"/>
            <w:vAlign w:val="center"/>
          </w:tcPr>
          <w:p>
            <w:pPr>
              <w:jc w:val="center"/>
              <w:rPr>
                <w:rFonts w:ascii="宋体" w:hAnsi="宋体" w:cs="宋体"/>
                <w:sz w:val="20"/>
              </w:rPr>
            </w:pPr>
            <w:r>
              <w:rPr>
                <w:rFonts w:hint="eastAsia" w:ascii="宋体" w:hAnsi="宋体" w:cs="宋体"/>
                <w:sz w:val="20"/>
              </w:rPr>
              <w:t>视频交换平台</w:t>
            </w:r>
          </w:p>
        </w:tc>
        <w:tc>
          <w:tcPr>
            <w:tcW w:w="6699" w:type="dxa"/>
            <w:shd w:val="clear" w:color="000000" w:fill="FFFFFF"/>
            <w:noWrap w:val="0"/>
            <w:vAlign w:val="center"/>
          </w:tcPr>
          <w:p>
            <w:pPr>
              <w:rPr>
                <w:rFonts w:ascii="宋体" w:hAnsi="宋体" w:cs="宋体"/>
                <w:sz w:val="20"/>
              </w:rPr>
            </w:pPr>
            <w:r>
              <w:rPr>
                <w:rFonts w:hint="eastAsia" w:ascii="宋体" w:hAnsi="宋体" w:cs="宋体"/>
                <w:sz w:val="20"/>
              </w:rPr>
              <w:t>系统形态：由两台主机组成，分别为视频接入认证服务器与用户接入认证服务器，视频接入认证服务器与视频专网相连，用户接入认证服务器与内网相连，视频接入认证服务器与用户接入认证服务器之间部署安全隔离网闸，实现网络隔离环境下的视频图像安全交换；硬件架构：2U标准机架式设备；32G 内存；DDR3内存技术，支持双通道；SSD硬盘；支持扩展；支持RAID；操作系统：全面支持64位计算技术；支持多核心CPU硬件技术；视频图像交换功能：符合GB/T 28181标准；支持二次API接口函数的开发，实现新视频厂商平台的安全接入；支持云台控制、录像回放等功能；支持非标准/标准SIP控制信令；视频图像管理功能：实时展现用户的视频请求情况，包括当前连接的视频资源、累计流量、当前带宽等；可同时支持多个厂商多个应用协议；安全功能：视频数据流与视频控制信令严格区分，分别处理后进行传输；支持视频流数据单向传输、视频控制信令双向传输；提供基于用户身份、IP/MAC地址等黑白名单访问控制；可支持第三方身份认证平台进行用户认证，如PKI/PMI系统；提供视频目标的访问控制；提供基于视频平台控制信令的黑白名单访问控制；支持控制信令内容的审核、过滤；支持图像内容的安全过滤技术，包括插帧、丢帧；视频传输通道动态开放，在用户请求图像时打开，用户请求结束时关闭，提高系统安全性；网络无关性，可适应各种复杂网络情况，包括网络地址重叠亦不影响系统工作；日志审计：使用WEB方式进行系统管理；只允许在内网进行管理；提供详细的日志记录功能；详细记录普通用户的操作行为；详细记录管理员的操作行为；支持SYSLOG、SNMP V2/V3；可扩展支持WEBService管理方式，实现与其他网络管理运维系统之间对接；性能参数：内部系统交换带宽≥4Gbps图像传输性能线性2Gbps，1000路D1图像传输能力最大图像传输吞吐率2Gbps带分发小于50ms的延迟图像码率支持&lt;40Mbps（单路）并发用户数10000个最短无故障间隔时间大于50000小时10/100/1000Mbps以太网络接口×4，2个SFP+光纤网络接口,可扩展至最多24个网络接口可扩展支持冗余电源</w:t>
            </w:r>
          </w:p>
        </w:tc>
        <w:tc>
          <w:tcPr>
            <w:tcW w:w="1641" w:type="dxa"/>
            <w:shd w:val="clear" w:color="000000" w:fill="FFFFFF"/>
            <w:noWrap w:val="0"/>
            <w:vAlign w:val="center"/>
          </w:tcPr>
          <w:p>
            <w:pPr>
              <w:rPr>
                <w:rFonts w:ascii="宋体" w:hAnsi="宋体" w:cs="宋体"/>
                <w:sz w:val="20"/>
              </w:rPr>
            </w:pPr>
            <w:r>
              <w:rPr>
                <w:rFonts w:hint="eastAsia" w:ascii="宋体" w:hAnsi="宋体" w:cs="宋体"/>
                <w:color w:val="000000"/>
                <w:sz w:val="20"/>
              </w:rPr>
              <w:t>天行网安、合众、国保金泰</w:t>
            </w:r>
          </w:p>
        </w:tc>
        <w:tc>
          <w:tcPr>
            <w:tcW w:w="1080" w:type="dxa"/>
            <w:shd w:val="clear" w:color="auto" w:fill="auto"/>
            <w:noWrap w:val="0"/>
            <w:vAlign w:val="center"/>
          </w:tcPr>
          <w:p>
            <w:pPr>
              <w:jc w:val="center"/>
              <w:rPr>
                <w:rFonts w:ascii="宋体" w:hAnsi="宋体" w:cs="宋体"/>
                <w:sz w:val="20"/>
              </w:rPr>
            </w:pPr>
            <w:r>
              <w:rPr>
                <w:rFonts w:hint="eastAsia" w:ascii="宋体" w:hAnsi="宋体" w:cs="宋体"/>
                <w:sz w:val="20"/>
              </w:rPr>
              <w:t>2</w:t>
            </w:r>
          </w:p>
        </w:tc>
        <w:tc>
          <w:tcPr>
            <w:tcW w:w="1080" w:type="dxa"/>
            <w:shd w:val="clear" w:color="000000" w:fill="FFFFFF"/>
            <w:noWrap w:val="0"/>
            <w:vAlign w:val="center"/>
          </w:tcPr>
          <w:p>
            <w:pPr>
              <w:jc w:val="center"/>
              <w:rPr>
                <w:rFonts w:ascii="宋体" w:hAnsi="宋体" w:cs="宋体"/>
                <w:sz w:val="20"/>
              </w:rPr>
            </w:pPr>
            <w:r>
              <w:rPr>
                <w:rFonts w:hint="eastAsia" w:ascii="宋体" w:hAnsi="宋体" w:cs="宋体"/>
                <w:sz w:val="20"/>
              </w:rPr>
              <w:t>套</w:t>
            </w:r>
          </w:p>
        </w:tc>
        <w:tc>
          <w:tcPr>
            <w:tcW w:w="1080" w:type="dxa"/>
            <w:noWrap w:val="0"/>
            <w:vAlign w:val="center"/>
          </w:tcPr>
          <w:p>
            <w:pPr>
              <w:jc w:val="center"/>
              <w:rPr>
                <w:rFonts w:ascii="宋体" w:hAnsi="宋体" w:cs="宋体"/>
                <w:sz w:val="20"/>
              </w:rPr>
            </w:pPr>
            <w:r>
              <w:rPr>
                <w:rFonts w:hint="eastAsia" w:ascii="宋体" w:hAnsi="宋体" w:cs="宋体"/>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4" w:hRule="atLeast"/>
        </w:trPr>
        <w:tc>
          <w:tcPr>
            <w:tcW w:w="660" w:type="dxa"/>
            <w:shd w:val="clear" w:color="auto" w:fill="auto"/>
            <w:noWrap w:val="0"/>
            <w:vAlign w:val="center"/>
          </w:tcPr>
          <w:p>
            <w:pPr>
              <w:jc w:val="center"/>
              <w:rPr>
                <w:rFonts w:ascii="宋体" w:hAnsi="宋体" w:cs="宋体"/>
                <w:sz w:val="20"/>
              </w:rPr>
            </w:pPr>
            <w:r>
              <w:rPr>
                <w:rFonts w:hint="eastAsia" w:ascii="宋体" w:hAnsi="宋体" w:cs="宋体"/>
                <w:sz w:val="20"/>
              </w:rPr>
              <w:t>2</w:t>
            </w:r>
          </w:p>
        </w:tc>
        <w:tc>
          <w:tcPr>
            <w:tcW w:w="1020" w:type="dxa"/>
            <w:shd w:val="clear" w:color="000000" w:fill="FFFFFF"/>
            <w:noWrap w:val="0"/>
            <w:vAlign w:val="center"/>
          </w:tcPr>
          <w:p>
            <w:pPr>
              <w:jc w:val="center"/>
              <w:rPr>
                <w:rFonts w:ascii="宋体" w:hAnsi="宋体" w:cs="宋体"/>
                <w:sz w:val="20"/>
              </w:rPr>
            </w:pPr>
            <w:r>
              <w:rPr>
                <w:rFonts w:hint="eastAsia" w:ascii="宋体" w:hAnsi="宋体" w:cs="宋体"/>
                <w:sz w:val="20"/>
              </w:rPr>
              <w:t>视频安全隔离网闸</w:t>
            </w:r>
          </w:p>
        </w:tc>
        <w:tc>
          <w:tcPr>
            <w:tcW w:w="6699" w:type="dxa"/>
            <w:shd w:val="clear" w:color="000000" w:fill="FFFFFF"/>
            <w:noWrap w:val="0"/>
            <w:vAlign w:val="center"/>
          </w:tcPr>
          <w:p>
            <w:pPr>
              <w:rPr>
                <w:rFonts w:ascii="宋体" w:hAnsi="宋体" w:cs="宋体"/>
                <w:sz w:val="20"/>
              </w:rPr>
            </w:pPr>
            <w:r>
              <w:rPr>
                <w:rFonts w:hint="eastAsia" w:ascii="宋体" w:hAnsi="宋体" w:cs="宋体"/>
                <w:sz w:val="20"/>
              </w:rPr>
              <w:t>2U标准机架式设备；DDR3内存技术，支持双通道；提供液晶面板，实时显示设备运行各项状态指标；采用2+1架构和专用硬件隔离技术，属完全自主开发且不可从外部编程控制；保证信任网络和非信任网络之间链路层的断开，彻底阻断TCP/IP协议以及其他网络协议；系统硬件架构采用高可靠性设计；硬件设备内部采用特殊的认证机制HLC，保证基于硬件的可信任计算体系；隔离硬件上采用物理开关进行通道控制，可根据使用用户的具体业务需要进行数据传输通道方向开关控制；隔离硬件内部程序固化防篡改：设计以安全性为第一原则，一旦出现任何异常，就切断传输，保证不出现在数据内容检查、完整性校验功能失效的情况下继续传输数据的情况；操作系统：采用基于Linux内核的安全操作系统；全面支持64位计算技术；支持多核心CPU硬件技术；使用内核级IDS，确保系统关键进程安全，阻止非授权访问；操作系统内核以及关键进程部分进行硬件固化；摒弃通用的系统函数调用，私有系统调用不对外开放，仅供内部使用；系统内部将关键隔离硬件设备进行隐藏，对外不可见；硬件性能：硬件开关切换时间小于5ns；内部系统交换带宽4Gbps；应用层数据传输率≥2Gbps；延时小于0.1ms；系统并发连接数10000；大于50000小时的最短无故障间隔时间；10/100/1000Mbps以太网络接口×8，2个SPF+光纤网络接口，并配置模块，可扩展支持冗余电源；</w:t>
            </w:r>
          </w:p>
        </w:tc>
        <w:tc>
          <w:tcPr>
            <w:tcW w:w="1641" w:type="dxa"/>
            <w:shd w:val="clear" w:color="auto" w:fill="auto"/>
            <w:noWrap w:val="0"/>
            <w:vAlign w:val="center"/>
          </w:tcPr>
          <w:p>
            <w:pPr>
              <w:rPr>
                <w:rFonts w:ascii="宋体" w:hAnsi="宋体" w:cs="宋体"/>
                <w:color w:val="000000"/>
                <w:sz w:val="20"/>
              </w:rPr>
            </w:pPr>
            <w:r>
              <w:rPr>
                <w:rFonts w:hint="eastAsia" w:ascii="宋体" w:hAnsi="宋体" w:cs="宋体"/>
                <w:color w:val="000000"/>
                <w:sz w:val="20"/>
              </w:rPr>
              <w:t>天行网安、合众、国保金泰</w:t>
            </w:r>
          </w:p>
        </w:tc>
        <w:tc>
          <w:tcPr>
            <w:tcW w:w="1080" w:type="dxa"/>
            <w:shd w:val="clear" w:color="auto" w:fill="auto"/>
            <w:noWrap w:val="0"/>
            <w:vAlign w:val="center"/>
          </w:tcPr>
          <w:p>
            <w:pPr>
              <w:jc w:val="center"/>
              <w:rPr>
                <w:rFonts w:ascii="宋体" w:hAnsi="宋体" w:cs="宋体"/>
                <w:sz w:val="20"/>
              </w:rPr>
            </w:pPr>
            <w:r>
              <w:rPr>
                <w:rFonts w:hint="eastAsia" w:ascii="宋体" w:hAnsi="宋体" w:cs="宋体"/>
                <w:sz w:val="20"/>
              </w:rPr>
              <w:t>2</w:t>
            </w:r>
          </w:p>
        </w:tc>
        <w:tc>
          <w:tcPr>
            <w:tcW w:w="1080" w:type="dxa"/>
            <w:shd w:val="clear" w:color="000000" w:fill="FFFFFF"/>
            <w:noWrap w:val="0"/>
            <w:vAlign w:val="center"/>
          </w:tcPr>
          <w:p>
            <w:pPr>
              <w:jc w:val="center"/>
              <w:rPr>
                <w:rFonts w:ascii="宋体" w:hAnsi="宋体" w:cs="宋体"/>
                <w:sz w:val="20"/>
              </w:rPr>
            </w:pPr>
            <w:r>
              <w:rPr>
                <w:rFonts w:hint="eastAsia" w:ascii="宋体" w:hAnsi="宋体" w:cs="宋体"/>
                <w:sz w:val="20"/>
              </w:rPr>
              <w:t>台</w:t>
            </w:r>
          </w:p>
        </w:tc>
        <w:tc>
          <w:tcPr>
            <w:tcW w:w="1080" w:type="dxa"/>
            <w:noWrap w:val="0"/>
            <w:vAlign w:val="center"/>
          </w:tcPr>
          <w:p>
            <w:pPr>
              <w:jc w:val="center"/>
              <w:rPr>
                <w:rFonts w:ascii="宋体" w:hAnsi="宋体" w:cs="宋体"/>
                <w:sz w:val="20"/>
              </w:rPr>
            </w:pPr>
            <w:r>
              <w:rPr>
                <w:rFonts w:hint="eastAsia" w:ascii="宋体" w:hAnsi="宋体" w:cs="宋体"/>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260" w:type="dxa"/>
            <w:gridSpan w:val="7"/>
            <w:noWrap w:val="0"/>
            <w:vAlign w:val="center"/>
          </w:tcPr>
          <w:p>
            <w:pPr>
              <w:rPr>
                <w:rFonts w:ascii="宋体" w:hAnsi="宋体" w:cs="宋体"/>
                <w:b/>
                <w:bCs/>
                <w:sz w:val="20"/>
              </w:rPr>
            </w:pPr>
            <w:r>
              <w:rPr>
                <w:rFonts w:hint="eastAsia" w:ascii="宋体" w:hAnsi="宋体" w:cs="宋体"/>
                <w:b/>
                <w:bCs/>
                <w:sz w:val="20"/>
              </w:rPr>
              <w:t>二、公安信息网平台安全防护系统建设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7" w:hRule="atLeast"/>
        </w:trPr>
        <w:tc>
          <w:tcPr>
            <w:tcW w:w="660" w:type="dxa"/>
            <w:shd w:val="clear" w:color="auto" w:fill="auto"/>
            <w:noWrap w:val="0"/>
            <w:vAlign w:val="center"/>
          </w:tcPr>
          <w:p>
            <w:pPr>
              <w:jc w:val="center"/>
              <w:rPr>
                <w:rFonts w:ascii="宋体" w:hAnsi="宋体" w:cs="宋体"/>
                <w:sz w:val="20"/>
              </w:rPr>
            </w:pPr>
            <w:r>
              <w:rPr>
                <w:rFonts w:hint="eastAsia" w:ascii="宋体" w:hAnsi="宋体" w:cs="宋体"/>
                <w:sz w:val="20"/>
              </w:rPr>
              <w:t>1</w:t>
            </w:r>
          </w:p>
        </w:tc>
        <w:tc>
          <w:tcPr>
            <w:tcW w:w="1020" w:type="dxa"/>
            <w:shd w:val="clear" w:color="auto" w:fill="auto"/>
            <w:noWrap w:val="0"/>
            <w:vAlign w:val="center"/>
          </w:tcPr>
          <w:p>
            <w:pPr>
              <w:jc w:val="center"/>
              <w:rPr>
                <w:rFonts w:ascii="宋体" w:hAnsi="宋体" w:cs="宋体"/>
                <w:color w:val="000000"/>
                <w:sz w:val="20"/>
              </w:rPr>
            </w:pPr>
            <w:r>
              <w:rPr>
                <w:rFonts w:hint="eastAsia" w:ascii="宋体" w:hAnsi="宋体" w:cs="宋体"/>
                <w:sz w:val="20"/>
              </w:rPr>
              <w:t>▲</w:t>
            </w:r>
            <w:r>
              <w:rPr>
                <w:rFonts w:hint="eastAsia" w:ascii="宋体" w:hAnsi="宋体" w:cs="宋体"/>
                <w:color w:val="000000"/>
                <w:sz w:val="20"/>
              </w:rPr>
              <w:t>下一代防火墙（40G）</w:t>
            </w:r>
          </w:p>
        </w:tc>
        <w:tc>
          <w:tcPr>
            <w:tcW w:w="6699" w:type="dxa"/>
            <w:shd w:val="clear" w:color="auto" w:fill="auto"/>
            <w:noWrap w:val="0"/>
            <w:vAlign w:val="center"/>
          </w:tcPr>
          <w:p>
            <w:pPr>
              <w:rPr>
                <w:rFonts w:ascii="宋体" w:hAnsi="宋体" w:cs="宋体"/>
                <w:color w:val="000000"/>
                <w:sz w:val="20"/>
              </w:rPr>
            </w:pPr>
            <w:r>
              <w:rPr>
                <w:rFonts w:hint="eastAsia" w:ascii="宋体" w:hAnsi="宋体" w:cs="宋体"/>
                <w:color w:val="000000"/>
                <w:sz w:val="20"/>
              </w:rPr>
              <w:t>采用非X86多核架构，支持（双）交/直流电源，具备冗余电源模块，接口扩展插槽≥5个；上述架构，须提供设备正面及背面清晰照片证明。配置不少于4个千兆Combo接口，8个千兆电口,</w:t>
            </w:r>
            <w:r>
              <w:rPr>
                <w:color w:val="000000"/>
              </w:rPr>
              <w:t xml:space="preserve"> </w:t>
            </w:r>
            <w:r>
              <w:rPr>
                <w:rFonts w:ascii="宋体" w:hAnsi="宋体" w:cs="宋体"/>
                <w:color w:val="000000"/>
                <w:sz w:val="20"/>
              </w:rPr>
              <w:t>不少于4</w:t>
            </w:r>
            <w:r>
              <w:rPr>
                <w:rFonts w:hint="eastAsia" w:ascii="宋体" w:hAnsi="宋体" w:cs="宋体"/>
                <w:color w:val="000000"/>
                <w:sz w:val="20"/>
              </w:rPr>
              <w:t>个万兆接口；3年IPS，AV，URL过滤特性库升级。吞吐量≥40Gbps；供基于用户名（或用户IP地址）实现对用户行为统一分析界面，采用饼状图对访问应用流量、网站访问集中分析展示；支持IPsec VPN智能选路，根据应用和隧道质量调度流量。（提供功能截图）；支持DNS透明代理功能，可基于负载均衡算法代理内网用户进行DNS请求转发，避免单运营商DNS解析出现单一链路流量过载，平衡多条运营商线路的带宽利用率。（需提供设备功能界面截图证明）。</w:t>
            </w:r>
          </w:p>
        </w:tc>
        <w:tc>
          <w:tcPr>
            <w:tcW w:w="1641" w:type="dxa"/>
            <w:shd w:val="clear" w:color="auto" w:fill="auto"/>
            <w:noWrap w:val="0"/>
            <w:vAlign w:val="center"/>
          </w:tcPr>
          <w:p>
            <w:pPr>
              <w:rPr>
                <w:rFonts w:ascii="宋体" w:hAnsi="宋体" w:cs="宋体"/>
                <w:color w:val="000000"/>
                <w:sz w:val="20"/>
              </w:rPr>
            </w:pPr>
            <w:r>
              <w:rPr>
                <w:rFonts w:hint="eastAsia" w:ascii="宋体" w:hAnsi="宋体" w:cs="宋体"/>
                <w:color w:val="000000"/>
                <w:sz w:val="20"/>
              </w:rPr>
              <w:t>天融信、深信服、启明星辰</w:t>
            </w:r>
          </w:p>
        </w:tc>
        <w:tc>
          <w:tcPr>
            <w:tcW w:w="1080" w:type="dxa"/>
            <w:shd w:val="clear" w:color="auto" w:fill="auto"/>
            <w:noWrap w:val="0"/>
            <w:vAlign w:val="center"/>
          </w:tcPr>
          <w:p>
            <w:pPr>
              <w:jc w:val="center"/>
              <w:rPr>
                <w:rFonts w:ascii="宋体" w:hAnsi="宋体" w:cs="宋体"/>
                <w:sz w:val="20"/>
              </w:rPr>
            </w:pPr>
            <w:r>
              <w:rPr>
                <w:rFonts w:hint="eastAsia" w:ascii="宋体" w:hAnsi="宋体" w:cs="宋体"/>
                <w:sz w:val="20"/>
              </w:rPr>
              <w:t>1</w:t>
            </w:r>
          </w:p>
        </w:tc>
        <w:tc>
          <w:tcPr>
            <w:tcW w:w="1080" w:type="dxa"/>
            <w:shd w:val="clear" w:color="000000" w:fill="FFFFFF"/>
            <w:noWrap w:val="0"/>
            <w:vAlign w:val="center"/>
          </w:tcPr>
          <w:p>
            <w:pPr>
              <w:jc w:val="center"/>
              <w:rPr>
                <w:rFonts w:ascii="宋体" w:hAnsi="宋体" w:cs="宋体"/>
                <w:sz w:val="20"/>
              </w:rPr>
            </w:pPr>
            <w:r>
              <w:rPr>
                <w:rFonts w:hint="eastAsia" w:ascii="宋体" w:hAnsi="宋体" w:cs="宋体"/>
                <w:sz w:val="20"/>
              </w:rPr>
              <w:t>台</w:t>
            </w:r>
          </w:p>
        </w:tc>
        <w:tc>
          <w:tcPr>
            <w:tcW w:w="1080" w:type="dxa"/>
            <w:noWrap w:val="0"/>
            <w:vAlign w:val="center"/>
          </w:tcPr>
          <w:p>
            <w:pPr>
              <w:jc w:val="center"/>
              <w:rPr>
                <w:rFonts w:ascii="宋体" w:hAnsi="宋体" w:cs="宋体"/>
                <w:sz w:val="20"/>
              </w:rPr>
            </w:pPr>
            <w:r>
              <w:rPr>
                <w:rFonts w:hint="eastAsia" w:ascii="宋体" w:hAnsi="宋体" w:cs="宋体"/>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0" w:hRule="atLeast"/>
        </w:trPr>
        <w:tc>
          <w:tcPr>
            <w:tcW w:w="660" w:type="dxa"/>
            <w:shd w:val="clear" w:color="auto" w:fill="auto"/>
            <w:noWrap w:val="0"/>
            <w:vAlign w:val="center"/>
          </w:tcPr>
          <w:p>
            <w:pPr>
              <w:jc w:val="center"/>
              <w:rPr>
                <w:rFonts w:ascii="宋体" w:hAnsi="宋体" w:cs="宋体"/>
                <w:sz w:val="20"/>
              </w:rPr>
            </w:pPr>
            <w:r>
              <w:rPr>
                <w:rFonts w:hint="eastAsia" w:ascii="宋体" w:hAnsi="宋体" w:cs="宋体"/>
                <w:sz w:val="20"/>
              </w:rPr>
              <w:t>2</w:t>
            </w:r>
          </w:p>
        </w:tc>
        <w:tc>
          <w:tcPr>
            <w:tcW w:w="1020" w:type="dxa"/>
            <w:shd w:val="clear" w:color="auto" w:fill="auto"/>
            <w:noWrap w:val="0"/>
            <w:vAlign w:val="center"/>
          </w:tcPr>
          <w:p>
            <w:pPr>
              <w:jc w:val="center"/>
              <w:rPr>
                <w:rFonts w:ascii="宋体" w:hAnsi="宋体" w:cs="宋体"/>
                <w:color w:val="000000"/>
                <w:sz w:val="20"/>
              </w:rPr>
            </w:pPr>
            <w:r>
              <w:rPr>
                <w:rFonts w:hint="eastAsia" w:ascii="宋体" w:hAnsi="宋体" w:cs="宋体"/>
                <w:sz w:val="20"/>
              </w:rPr>
              <w:t>▲</w:t>
            </w:r>
            <w:r>
              <w:rPr>
                <w:rFonts w:hint="eastAsia" w:ascii="宋体" w:hAnsi="宋体" w:cs="宋体"/>
                <w:color w:val="000000"/>
                <w:sz w:val="20"/>
              </w:rPr>
              <w:t>下一代防火墙（万兆）</w:t>
            </w:r>
          </w:p>
        </w:tc>
        <w:tc>
          <w:tcPr>
            <w:tcW w:w="6699" w:type="dxa"/>
            <w:shd w:val="clear" w:color="auto" w:fill="auto"/>
            <w:noWrap w:val="0"/>
            <w:vAlign w:val="center"/>
          </w:tcPr>
          <w:p>
            <w:pPr>
              <w:rPr>
                <w:rFonts w:ascii="宋体" w:hAnsi="宋体" w:cs="宋体"/>
                <w:sz w:val="20"/>
              </w:rPr>
            </w:pPr>
            <w:r>
              <w:rPr>
                <w:rFonts w:hint="eastAsia" w:ascii="宋体" w:hAnsi="宋体" w:cs="宋体"/>
                <w:sz w:val="20"/>
              </w:rPr>
              <w:t>配置双电源，10GE光口≥4，GE光口≥4，GE电口≥4；吞吐量≥30Gbps，并发连接数≥800万，整机每秒新建连接数可扩展到≥60万，配置应用层协议识别及流量控制功能，IPS功能； 支持路由，网桥，单臂，旁路，虚拟网线以及混合部署方式。 访问控制策略支持基于源／目的IP，源端口，源／目的区域，用户（组），应用/服务类型，时间组的细化控制方式； 支持对信任区域主机外发的异常流量进行检测，如ICMP，UPD，SYN，DNS Flood等DDoS攻击行为；支持对常见应用服务（HTTP、FTP、SSH、SMTP、IMAP）和数据库软件（MySQL、Oracle、MSSQL）的口令暴力破解防护功能； 支持SQL注入防护、XSS攻击防护、CSRF攻击防护、系统命令注入防护，文件包含攻击，目录遍历攻击，信息泄露，恶意爬虫，网站扫描; 支持对终端已被种植了远控木马或者病毒等恶意软件进行检测，并且能够对检测到的恶意软件行为进行深入的分析，展示和外部命令控制服务器的交互行为和其他可疑行为； 支持管理员权限分级，支持安全管理员、审计员、系统管理员三种权限支持日志类型Syslog、FTP，同时支持导入到第三方日志平台；提供本次项目所有防火墙日志管控平台。</w:t>
            </w:r>
          </w:p>
        </w:tc>
        <w:tc>
          <w:tcPr>
            <w:tcW w:w="1641" w:type="dxa"/>
            <w:shd w:val="clear" w:color="auto" w:fill="auto"/>
            <w:noWrap w:val="0"/>
            <w:vAlign w:val="center"/>
          </w:tcPr>
          <w:p>
            <w:pPr>
              <w:rPr>
                <w:rFonts w:ascii="宋体" w:hAnsi="宋体" w:cs="宋体"/>
                <w:sz w:val="20"/>
              </w:rPr>
            </w:pPr>
            <w:r>
              <w:rPr>
                <w:rFonts w:hint="eastAsia" w:ascii="宋体" w:hAnsi="宋体" w:cs="宋体"/>
                <w:sz w:val="20"/>
              </w:rPr>
              <w:t>天融信、深信服、启明星辰</w:t>
            </w:r>
          </w:p>
        </w:tc>
        <w:tc>
          <w:tcPr>
            <w:tcW w:w="1080" w:type="dxa"/>
            <w:shd w:val="clear" w:color="auto" w:fill="auto"/>
            <w:noWrap w:val="0"/>
            <w:vAlign w:val="center"/>
          </w:tcPr>
          <w:p>
            <w:pPr>
              <w:jc w:val="center"/>
              <w:rPr>
                <w:rFonts w:ascii="宋体" w:hAnsi="宋体" w:cs="宋体"/>
                <w:sz w:val="20"/>
              </w:rPr>
            </w:pPr>
            <w:r>
              <w:rPr>
                <w:rFonts w:hint="eastAsia" w:ascii="宋体" w:hAnsi="宋体" w:cs="宋体"/>
                <w:sz w:val="20"/>
              </w:rPr>
              <w:t>1</w:t>
            </w:r>
          </w:p>
        </w:tc>
        <w:tc>
          <w:tcPr>
            <w:tcW w:w="1080" w:type="dxa"/>
            <w:shd w:val="clear" w:color="000000" w:fill="FFFFFF"/>
            <w:noWrap w:val="0"/>
            <w:vAlign w:val="center"/>
          </w:tcPr>
          <w:p>
            <w:pPr>
              <w:jc w:val="center"/>
              <w:rPr>
                <w:rFonts w:ascii="宋体" w:hAnsi="宋体" w:cs="宋体"/>
                <w:sz w:val="20"/>
              </w:rPr>
            </w:pPr>
            <w:r>
              <w:rPr>
                <w:rFonts w:hint="eastAsia" w:ascii="宋体" w:hAnsi="宋体" w:cs="宋体"/>
                <w:sz w:val="20"/>
              </w:rPr>
              <w:t>套</w:t>
            </w:r>
          </w:p>
        </w:tc>
        <w:tc>
          <w:tcPr>
            <w:tcW w:w="1080" w:type="dxa"/>
            <w:noWrap w:val="0"/>
            <w:vAlign w:val="center"/>
          </w:tcPr>
          <w:p>
            <w:pPr>
              <w:jc w:val="center"/>
              <w:rPr>
                <w:rFonts w:ascii="宋体" w:hAnsi="宋体" w:cs="宋体"/>
                <w:sz w:val="20"/>
              </w:rPr>
            </w:pPr>
            <w:r>
              <w:rPr>
                <w:rFonts w:hint="eastAsia" w:ascii="宋体" w:hAnsi="宋体" w:cs="宋体"/>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260" w:type="dxa"/>
            <w:gridSpan w:val="7"/>
            <w:noWrap w:val="0"/>
            <w:vAlign w:val="center"/>
          </w:tcPr>
          <w:p>
            <w:pPr>
              <w:rPr>
                <w:rFonts w:ascii="宋体" w:hAnsi="宋体" w:cs="宋体"/>
                <w:b/>
                <w:bCs/>
                <w:sz w:val="20"/>
              </w:rPr>
            </w:pPr>
            <w:r>
              <w:rPr>
                <w:rFonts w:hint="eastAsia" w:ascii="宋体" w:hAnsi="宋体" w:cs="宋体"/>
                <w:b/>
                <w:bCs/>
                <w:sz w:val="20"/>
              </w:rPr>
              <w:t>三、视频专网平台安全防护建设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5" w:hRule="atLeast"/>
        </w:trPr>
        <w:tc>
          <w:tcPr>
            <w:tcW w:w="660" w:type="dxa"/>
            <w:shd w:val="clear" w:color="auto" w:fill="auto"/>
            <w:noWrap w:val="0"/>
            <w:vAlign w:val="center"/>
          </w:tcPr>
          <w:p>
            <w:pPr>
              <w:jc w:val="center"/>
              <w:rPr>
                <w:rFonts w:ascii="宋体" w:hAnsi="宋体" w:cs="宋体"/>
                <w:sz w:val="20"/>
              </w:rPr>
            </w:pPr>
            <w:r>
              <w:rPr>
                <w:rFonts w:hint="eastAsia" w:ascii="宋体" w:hAnsi="宋体" w:cs="宋体"/>
                <w:sz w:val="20"/>
              </w:rPr>
              <w:t>1</w:t>
            </w:r>
          </w:p>
        </w:tc>
        <w:tc>
          <w:tcPr>
            <w:tcW w:w="1020" w:type="dxa"/>
            <w:shd w:val="clear" w:color="auto" w:fill="auto"/>
            <w:noWrap w:val="0"/>
            <w:vAlign w:val="center"/>
          </w:tcPr>
          <w:p>
            <w:pPr>
              <w:jc w:val="center"/>
              <w:rPr>
                <w:rFonts w:ascii="宋体" w:hAnsi="宋体" w:cs="宋体"/>
                <w:color w:val="000000"/>
                <w:sz w:val="20"/>
              </w:rPr>
            </w:pPr>
            <w:r>
              <w:rPr>
                <w:rFonts w:hint="eastAsia" w:ascii="宋体" w:hAnsi="宋体" w:cs="宋体"/>
                <w:color w:val="000000"/>
                <w:sz w:val="20"/>
              </w:rPr>
              <w:t>下一代防火墙（40G）</w:t>
            </w:r>
          </w:p>
        </w:tc>
        <w:tc>
          <w:tcPr>
            <w:tcW w:w="6699" w:type="dxa"/>
            <w:shd w:val="clear" w:color="auto" w:fill="auto"/>
            <w:noWrap w:val="0"/>
            <w:vAlign w:val="center"/>
          </w:tcPr>
          <w:p>
            <w:pPr>
              <w:rPr>
                <w:rFonts w:ascii="宋体" w:hAnsi="宋体" w:cs="宋体"/>
                <w:color w:val="000000"/>
                <w:sz w:val="20"/>
              </w:rPr>
            </w:pPr>
            <w:r>
              <w:rPr>
                <w:rFonts w:hint="eastAsia" w:ascii="宋体" w:hAnsi="宋体" w:cs="宋体"/>
                <w:color w:val="000000"/>
                <w:sz w:val="20"/>
              </w:rPr>
              <w:t>采用非X86多核架构，支持（双）交/直流电源，具备冗余电源模块，接口扩展插槽≥5个；上述架构，须提供设备正面及背面清晰照片证明。配置不少于4个千兆Combo接口，8个千兆电口,</w:t>
            </w:r>
            <w:r>
              <w:rPr>
                <w:color w:val="000000"/>
              </w:rPr>
              <w:t xml:space="preserve"> </w:t>
            </w:r>
            <w:r>
              <w:rPr>
                <w:rFonts w:ascii="宋体" w:hAnsi="宋体" w:cs="宋体"/>
                <w:color w:val="000000"/>
                <w:sz w:val="20"/>
              </w:rPr>
              <w:t>不少于4</w:t>
            </w:r>
            <w:r>
              <w:rPr>
                <w:rFonts w:hint="eastAsia" w:ascii="宋体" w:hAnsi="宋体" w:cs="宋体"/>
                <w:color w:val="000000"/>
                <w:sz w:val="20"/>
              </w:rPr>
              <w:t>个万兆接口；3年IPS，AV，URL过滤特性库升级。吞吐量≥40Gbps；供基于用户名（或用户IP地址）实现对用户行为统一分析界面，采用饼状图对访问应用流量、网站访问集中分析展示；支持IPsec VPN智能选路，根据应用和隧道质量调度流量。（提供功能截图）；支持DNS透明代理功能，可基于负载均衡算法代理内网用户进行DNS请求转发，避免单运营商DNS解析出现单一链路流量过载，平衡多条运营商线路的带宽利用率。（需提供设备功能界面截图证明）。</w:t>
            </w:r>
          </w:p>
        </w:tc>
        <w:tc>
          <w:tcPr>
            <w:tcW w:w="1641" w:type="dxa"/>
            <w:shd w:val="clear" w:color="auto" w:fill="auto"/>
            <w:noWrap w:val="0"/>
            <w:vAlign w:val="center"/>
          </w:tcPr>
          <w:p>
            <w:pPr>
              <w:rPr>
                <w:rFonts w:ascii="宋体" w:hAnsi="宋体" w:cs="宋体"/>
                <w:color w:val="000000"/>
                <w:sz w:val="20"/>
              </w:rPr>
            </w:pPr>
            <w:r>
              <w:rPr>
                <w:rFonts w:hint="eastAsia" w:ascii="宋体" w:hAnsi="宋体" w:cs="宋体"/>
                <w:color w:val="000000"/>
                <w:sz w:val="20"/>
              </w:rPr>
              <w:t>天融信、深信服、启明星辰</w:t>
            </w:r>
          </w:p>
        </w:tc>
        <w:tc>
          <w:tcPr>
            <w:tcW w:w="1080" w:type="dxa"/>
            <w:shd w:val="clear" w:color="auto" w:fill="auto"/>
            <w:noWrap w:val="0"/>
            <w:vAlign w:val="center"/>
          </w:tcPr>
          <w:p>
            <w:pPr>
              <w:jc w:val="center"/>
              <w:rPr>
                <w:rFonts w:ascii="宋体" w:hAnsi="宋体" w:cs="宋体"/>
                <w:sz w:val="20"/>
              </w:rPr>
            </w:pPr>
            <w:r>
              <w:rPr>
                <w:rFonts w:hint="eastAsia" w:ascii="宋体" w:hAnsi="宋体" w:cs="宋体"/>
                <w:sz w:val="20"/>
              </w:rPr>
              <w:t>1</w:t>
            </w:r>
          </w:p>
        </w:tc>
        <w:tc>
          <w:tcPr>
            <w:tcW w:w="1080" w:type="dxa"/>
            <w:shd w:val="clear" w:color="000000" w:fill="FFFFFF"/>
            <w:noWrap w:val="0"/>
            <w:vAlign w:val="center"/>
          </w:tcPr>
          <w:p>
            <w:pPr>
              <w:jc w:val="center"/>
              <w:rPr>
                <w:rFonts w:ascii="宋体" w:hAnsi="宋体" w:cs="宋体"/>
                <w:sz w:val="20"/>
              </w:rPr>
            </w:pPr>
            <w:r>
              <w:rPr>
                <w:rFonts w:hint="eastAsia" w:ascii="宋体" w:hAnsi="宋体" w:cs="宋体"/>
                <w:sz w:val="20"/>
              </w:rPr>
              <w:t>台</w:t>
            </w:r>
          </w:p>
        </w:tc>
        <w:tc>
          <w:tcPr>
            <w:tcW w:w="1080" w:type="dxa"/>
            <w:noWrap w:val="0"/>
            <w:vAlign w:val="center"/>
          </w:tcPr>
          <w:p>
            <w:pPr>
              <w:jc w:val="center"/>
              <w:rPr>
                <w:rFonts w:ascii="宋体" w:hAnsi="宋体" w:cs="宋体"/>
                <w:sz w:val="20"/>
              </w:rPr>
            </w:pPr>
            <w:r>
              <w:rPr>
                <w:rFonts w:hint="eastAsia" w:ascii="宋体" w:hAnsi="宋体" w:cs="宋体"/>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9" w:hRule="atLeast"/>
        </w:trPr>
        <w:tc>
          <w:tcPr>
            <w:tcW w:w="660" w:type="dxa"/>
            <w:shd w:val="clear" w:color="auto" w:fill="auto"/>
            <w:noWrap w:val="0"/>
            <w:vAlign w:val="center"/>
          </w:tcPr>
          <w:p>
            <w:pPr>
              <w:jc w:val="center"/>
              <w:rPr>
                <w:rFonts w:ascii="宋体" w:hAnsi="宋体" w:cs="宋体"/>
                <w:sz w:val="20"/>
              </w:rPr>
            </w:pPr>
            <w:r>
              <w:rPr>
                <w:rFonts w:hint="eastAsia" w:ascii="宋体" w:hAnsi="宋体" w:cs="宋体"/>
                <w:sz w:val="20"/>
              </w:rPr>
              <w:t>2</w:t>
            </w:r>
          </w:p>
        </w:tc>
        <w:tc>
          <w:tcPr>
            <w:tcW w:w="1020" w:type="dxa"/>
            <w:shd w:val="clear" w:color="auto" w:fill="auto"/>
            <w:noWrap w:val="0"/>
            <w:vAlign w:val="center"/>
          </w:tcPr>
          <w:p>
            <w:pPr>
              <w:jc w:val="center"/>
              <w:rPr>
                <w:rFonts w:ascii="宋体" w:hAnsi="宋体" w:cs="宋体"/>
                <w:color w:val="000000"/>
                <w:sz w:val="20"/>
              </w:rPr>
            </w:pPr>
            <w:r>
              <w:rPr>
                <w:rFonts w:hint="eastAsia" w:ascii="宋体" w:hAnsi="宋体" w:cs="宋体"/>
                <w:color w:val="000000"/>
                <w:sz w:val="20"/>
              </w:rPr>
              <w:t>下一代防火墙（万兆）</w:t>
            </w:r>
          </w:p>
        </w:tc>
        <w:tc>
          <w:tcPr>
            <w:tcW w:w="6699" w:type="dxa"/>
            <w:shd w:val="clear" w:color="auto" w:fill="auto"/>
            <w:noWrap w:val="0"/>
            <w:vAlign w:val="center"/>
          </w:tcPr>
          <w:p>
            <w:pPr>
              <w:rPr>
                <w:rFonts w:ascii="宋体" w:hAnsi="宋体" w:cs="宋体"/>
                <w:sz w:val="20"/>
              </w:rPr>
            </w:pPr>
            <w:r>
              <w:rPr>
                <w:rFonts w:hint="eastAsia" w:ascii="宋体" w:hAnsi="宋体" w:cs="宋体"/>
                <w:sz w:val="20"/>
              </w:rPr>
              <w:t>配置双电源，10GE光口≥4，GE光口≥4，GE电口≥4；吞吐量≥30Gbps，并发连接数≥800万，整机每秒新建连接数可扩展到≥60万，配置应用层协议识别及流量控制功能，IPS功能； 支持路由，网桥，单臂，旁路，虚拟网线以及混合部署方式。 访问控制策略支持基于源／目的IP，源端口，源／目的区域，用户（组），应用/服务类型，时间组的细化控制方式； 支持对信任区域主机外发的异常流量进行检测，如ICMP，UPD，SYN，DNS Flood等DDoS攻击行为；支持对常见应用服务（HTTP、FTP、SSH、SMTP、IMAP）和数据库软件（MySQL、Oracle、MSSQL）的口令暴力破解防护功能； 支持SQL注入防护、XSS攻击防护、CSRF攻击防护、系统命令注入防护，文件包含攻击，目录遍历攻击，信息泄露，恶意爬虫，网站扫描; 支持对终端已被种植了远控木马或者病毒等恶意软件进行检测，并且能够对检测到的恶意软件行为进行深入的分析，展示和外部命令控制服务器的交互行为和其他可疑行为； 支持管理员权限分级，支持安全管理员、审计员、系统管理员三种权限支持日志类型Syslog、FTP，同时支持导入到第三方日志平台；提供本次项目所有防火墙日志管控平台。</w:t>
            </w:r>
          </w:p>
        </w:tc>
        <w:tc>
          <w:tcPr>
            <w:tcW w:w="1641" w:type="dxa"/>
            <w:shd w:val="clear" w:color="auto" w:fill="auto"/>
            <w:noWrap w:val="0"/>
            <w:vAlign w:val="center"/>
          </w:tcPr>
          <w:p>
            <w:pPr>
              <w:rPr>
                <w:rFonts w:ascii="宋体" w:hAnsi="宋体" w:cs="宋体"/>
                <w:sz w:val="20"/>
              </w:rPr>
            </w:pPr>
            <w:r>
              <w:rPr>
                <w:rFonts w:hint="eastAsia" w:ascii="宋体" w:hAnsi="宋体" w:cs="宋体"/>
                <w:sz w:val="20"/>
              </w:rPr>
              <w:t>天融信、深信服、启明星辰</w:t>
            </w:r>
          </w:p>
        </w:tc>
        <w:tc>
          <w:tcPr>
            <w:tcW w:w="1080" w:type="dxa"/>
            <w:shd w:val="clear" w:color="auto" w:fill="auto"/>
            <w:noWrap w:val="0"/>
            <w:vAlign w:val="center"/>
          </w:tcPr>
          <w:p>
            <w:pPr>
              <w:jc w:val="center"/>
              <w:rPr>
                <w:rFonts w:ascii="宋体" w:hAnsi="宋体" w:cs="宋体"/>
                <w:sz w:val="20"/>
              </w:rPr>
            </w:pPr>
            <w:r>
              <w:rPr>
                <w:rFonts w:hint="eastAsia" w:ascii="宋体" w:hAnsi="宋体" w:cs="宋体"/>
                <w:sz w:val="20"/>
              </w:rPr>
              <w:t>1</w:t>
            </w:r>
          </w:p>
        </w:tc>
        <w:tc>
          <w:tcPr>
            <w:tcW w:w="1080" w:type="dxa"/>
            <w:shd w:val="clear" w:color="000000" w:fill="FFFFFF"/>
            <w:noWrap w:val="0"/>
            <w:vAlign w:val="center"/>
          </w:tcPr>
          <w:p>
            <w:pPr>
              <w:jc w:val="center"/>
              <w:rPr>
                <w:rFonts w:ascii="宋体" w:hAnsi="宋体" w:cs="宋体"/>
                <w:sz w:val="20"/>
              </w:rPr>
            </w:pPr>
            <w:r>
              <w:rPr>
                <w:rFonts w:hint="eastAsia" w:ascii="宋体" w:hAnsi="宋体" w:cs="宋体"/>
                <w:sz w:val="20"/>
              </w:rPr>
              <w:t>套</w:t>
            </w:r>
          </w:p>
        </w:tc>
        <w:tc>
          <w:tcPr>
            <w:tcW w:w="1080" w:type="dxa"/>
            <w:noWrap w:val="0"/>
            <w:vAlign w:val="center"/>
          </w:tcPr>
          <w:p>
            <w:pPr>
              <w:jc w:val="center"/>
              <w:rPr>
                <w:rFonts w:ascii="宋体" w:hAnsi="宋体" w:cs="宋体"/>
                <w:sz w:val="20"/>
              </w:rPr>
            </w:pPr>
            <w:r>
              <w:rPr>
                <w:rFonts w:hint="eastAsia" w:ascii="宋体" w:hAnsi="宋体" w:cs="宋体"/>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2180" w:type="dxa"/>
            <w:gridSpan w:val="6"/>
            <w:noWrap/>
            <w:vAlign w:val="center"/>
          </w:tcPr>
          <w:p>
            <w:pPr>
              <w:jc w:val="center"/>
              <w:rPr>
                <w:rFonts w:ascii="宋体" w:hAnsi="宋体" w:cs="宋体"/>
                <w:b/>
                <w:bCs/>
                <w:sz w:val="20"/>
              </w:rPr>
            </w:pPr>
            <w:r>
              <w:rPr>
                <w:rFonts w:hint="eastAsia" w:ascii="宋体" w:hAnsi="宋体" w:cs="宋体"/>
                <w:b/>
                <w:bCs/>
                <w:sz w:val="20"/>
              </w:rPr>
              <w:t>小计4</w:t>
            </w:r>
          </w:p>
        </w:tc>
        <w:tc>
          <w:tcPr>
            <w:tcW w:w="1080" w:type="dxa"/>
            <w:noWrap/>
            <w:vAlign w:val="center"/>
          </w:tcPr>
          <w:p>
            <w:pPr>
              <w:jc w:val="center"/>
              <w:rPr>
                <w:rFonts w:ascii="宋体" w:hAnsi="宋体" w:cs="宋体"/>
                <w:b/>
                <w:bCs/>
                <w:sz w:val="20"/>
              </w:rPr>
            </w:pPr>
            <w:r>
              <w:rPr>
                <w:rFonts w:hint="eastAsia" w:ascii="宋体" w:hAnsi="宋体" w:cs="宋体"/>
                <w:b/>
                <w:bCs/>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2180" w:type="dxa"/>
            <w:gridSpan w:val="6"/>
            <w:noWrap/>
            <w:vAlign w:val="center"/>
          </w:tcPr>
          <w:p>
            <w:pPr>
              <w:jc w:val="center"/>
              <w:rPr>
                <w:rFonts w:ascii="宋体" w:hAnsi="宋体" w:cs="宋体"/>
                <w:b/>
                <w:bCs/>
                <w:color w:val="000000"/>
                <w:sz w:val="20"/>
              </w:rPr>
            </w:pPr>
            <w:r>
              <w:rPr>
                <w:rFonts w:hint="eastAsia" w:ascii="宋体" w:hAnsi="宋体" w:cs="宋体"/>
                <w:b/>
                <w:bCs/>
                <w:color w:val="000000"/>
                <w:sz w:val="20"/>
              </w:rPr>
              <w:t>合计</w:t>
            </w:r>
          </w:p>
        </w:tc>
        <w:tc>
          <w:tcPr>
            <w:tcW w:w="1080" w:type="dxa"/>
            <w:noWrap/>
            <w:vAlign w:val="center"/>
          </w:tcPr>
          <w:p>
            <w:pPr>
              <w:rPr>
                <w:rFonts w:ascii="宋体" w:hAnsi="宋体" w:cs="宋体"/>
                <w:color w:val="000000"/>
                <w:sz w:val="20"/>
              </w:rPr>
            </w:pPr>
            <w:r>
              <w:rPr>
                <w:rFonts w:hint="eastAsia" w:ascii="宋体" w:hAnsi="宋体" w:cs="宋体"/>
                <w:color w:val="000000"/>
                <w:sz w:val="20"/>
              </w:rPr>
              <w:t>　</w:t>
            </w:r>
          </w:p>
        </w:tc>
      </w:tr>
    </w:tbl>
    <w:p>
      <w:pPr>
        <w:autoSpaceDE w:val="0"/>
        <w:autoSpaceDN w:val="0"/>
        <w:adjustRightInd w:val="0"/>
        <w:spacing w:line="360" w:lineRule="auto"/>
        <w:ind w:firstLine="420" w:firstLineChars="200"/>
        <w:jc w:val="left"/>
        <w:rPr>
          <w:rFonts w:hint="eastAsia" w:ascii="宋体"/>
          <w:color w:val="000000"/>
          <w:kern w:val="0"/>
          <w:szCs w:val="21"/>
        </w:rPr>
      </w:pPr>
      <w:r>
        <w:rPr>
          <w:rFonts w:hint="eastAsia" w:ascii="宋体"/>
          <w:color w:val="000000"/>
          <w:kern w:val="0"/>
          <w:szCs w:val="21"/>
        </w:rPr>
        <w:t>10.1 中标人要确认本条所列范围，并提供细化清单</w:t>
      </w:r>
    </w:p>
    <w:p>
      <w:pPr>
        <w:autoSpaceDE w:val="0"/>
        <w:autoSpaceDN w:val="0"/>
        <w:adjustRightInd w:val="0"/>
        <w:spacing w:line="360" w:lineRule="auto"/>
        <w:ind w:firstLine="480"/>
        <w:jc w:val="left"/>
        <w:rPr>
          <w:rFonts w:hint="eastAsia" w:ascii="宋体"/>
          <w:b/>
          <w:bCs/>
          <w:color w:val="000000"/>
          <w:kern w:val="0"/>
          <w:szCs w:val="21"/>
        </w:rPr>
      </w:pPr>
      <w:r>
        <w:rPr>
          <w:rFonts w:hint="eastAsia" w:ascii="宋体"/>
          <w:b/>
          <w:bCs/>
          <w:color w:val="000000"/>
          <w:kern w:val="0"/>
          <w:szCs w:val="21"/>
        </w:rPr>
        <w:t>11　特别声明</w:t>
      </w:r>
    </w:p>
    <w:p>
      <w:pPr>
        <w:autoSpaceDE w:val="0"/>
        <w:autoSpaceDN w:val="0"/>
        <w:adjustRightInd w:val="0"/>
        <w:spacing w:line="360" w:lineRule="auto"/>
        <w:ind w:firstLine="480"/>
        <w:jc w:val="left"/>
        <w:rPr>
          <w:rFonts w:hint="eastAsia" w:ascii="宋体"/>
          <w:b/>
          <w:bCs/>
          <w:color w:val="000000"/>
          <w:kern w:val="0"/>
          <w:szCs w:val="21"/>
        </w:rPr>
      </w:pPr>
      <w:r>
        <w:rPr>
          <w:rFonts w:hint="eastAsia" w:ascii="宋体"/>
          <w:b/>
          <w:bCs/>
          <w:color w:val="000000"/>
          <w:kern w:val="0"/>
          <w:szCs w:val="21"/>
        </w:rPr>
        <w:t>11.1　在本章中，为了方便起见，可能会采取按某种品牌货物的规格和型号予以表述，但并不因此限制或者拒绝投标人以其他能满足本项目技术需求且性能与所明确品牌相当的货物参加投标。</w:t>
      </w:r>
    </w:p>
    <w:p>
      <w:pPr>
        <w:autoSpaceDE w:val="0"/>
        <w:autoSpaceDN w:val="0"/>
        <w:adjustRightInd w:val="0"/>
        <w:spacing w:line="360" w:lineRule="auto"/>
        <w:ind w:firstLine="480"/>
        <w:jc w:val="left"/>
        <w:rPr>
          <w:rFonts w:hint="eastAsia" w:ascii="宋体"/>
          <w:b/>
          <w:bCs/>
          <w:color w:val="000000"/>
          <w:kern w:val="0"/>
          <w:szCs w:val="21"/>
        </w:rPr>
      </w:pPr>
      <w:r>
        <w:rPr>
          <w:rFonts w:hint="eastAsia" w:ascii="宋体"/>
          <w:b/>
          <w:bCs/>
          <w:color w:val="000000"/>
          <w:kern w:val="0"/>
          <w:szCs w:val="21"/>
        </w:rPr>
        <w:t>11.2  其他要求：1、货到现场后由中标方负责安装、保管、费用自负。</w:t>
      </w:r>
    </w:p>
    <w:p>
      <w:pPr>
        <w:autoSpaceDE w:val="0"/>
        <w:autoSpaceDN w:val="0"/>
        <w:adjustRightInd w:val="0"/>
        <w:spacing w:line="360" w:lineRule="auto"/>
        <w:jc w:val="left"/>
        <w:rPr>
          <w:rFonts w:ascii="宋体"/>
          <w:b/>
          <w:bCs/>
          <w:color w:val="000000"/>
          <w:kern w:val="0"/>
          <w:szCs w:val="21"/>
        </w:rPr>
      </w:pPr>
      <w:r>
        <w:rPr>
          <w:rFonts w:hint="eastAsia" w:ascii="宋体"/>
          <w:b/>
          <w:bCs/>
          <w:color w:val="000000"/>
          <w:kern w:val="0"/>
          <w:szCs w:val="21"/>
        </w:rPr>
        <w:t xml:space="preserve">    11.3  中标供应商在签订合同时必须提供该项目的相关产品原厂保修服务承诺原件。</w:t>
      </w:r>
    </w:p>
    <w:p>
      <w:pPr>
        <w:autoSpaceDE w:val="0"/>
        <w:autoSpaceDN w:val="0"/>
        <w:adjustRightInd w:val="0"/>
        <w:spacing w:line="360" w:lineRule="auto"/>
        <w:jc w:val="left"/>
        <w:rPr>
          <w:rFonts w:hint="eastAsia" w:ascii="宋体"/>
          <w:b/>
          <w:bCs/>
          <w:color w:val="000000"/>
          <w:kern w:val="0"/>
          <w:szCs w:val="21"/>
        </w:rPr>
      </w:pPr>
      <w:r>
        <w:rPr>
          <w:rFonts w:hint="eastAsia" w:ascii="宋体"/>
          <w:b/>
          <w:bCs/>
          <w:color w:val="000000"/>
          <w:kern w:val="0"/>
          <w:szCs w:val="21"/>
        </w:rPr>
        <w:t xml:space="preserve">    11.4  中标供应商应配备足够的备品备件不少于3%,保证及时维修和更换设备。</w:t>
      </w:r>
    </w:p>
    <w:p>
      <w:pPr>
        <w:autoSpaceDE w:val="0"/>
        <w:autoSpaceDN w:val="0"/>
        <w:adjustRightInd w:val="0"/>
        <w:spacing w:line="360" w:lineRule="auto"/>
        <w:jc w:val="left"/>
        <w:rPr>
          <w:rFonts w:ascii="宋体"/>
          <w:b/>
          <w:bCs/>
          <w:color w:val="000000"/>
          <w:kern w:val="0"/>
          <w:szCs w:val="21"/>
        </w:rPr>
        <w:sectPr>
          <w:pgSz w:w="16840" w:h="11907" w:orient="landscape"/>
          <w:pgMar w:top="1418" w:right="1418" w:bottom="1418" w:left="1418" w:header="851" w:footer="851" w:gutter="0"/>
          <w:cols w:space="720" w:num="1"/>
          <w:docGrid w:linePitch="312" w:charSpace="0"/>
        </w:sectPr>
      </w:pPr>
      <w:r>
        <w:rPr>
          <w:rFonts w:hint="eastAsia" w:ascii="宋体"/>
          <w:b/>
          <w:bCs/>
          <w:color w:val="000000"/>
          <w:kern w:val="0"/>
          <w:szCs w:val="21"/>
        </w:rPr>
        <w:t xml:space="preserve"> </w:t>
      </w:r>
    </w:p>
    <w:p>
      <w:pPr>
        <w:autoSpaceDE w:val="0"/>
        <w:autoSpaceDN w:val="0"/>
        <w:adjustRightInd w:val="0"/>
        <w:spacing w:line="360" w:lineRule="auto"/>
        <w:ind w:firstLine="480"/>
        <w:jc w:val="left"/>
        <w:rPr>
          <w:rFonts w:hint="eastAsia" w:ascii="宋体"/>
          <w:b/>
          <w:bCs/>
          <w:color w:val="000000"/>
          <w:kern w:val="0"/>
          <w:szCs w:val="21"/>
        </w:rPr>
      </w:pPr>
    </w:p>
    <w:p>
      <w:pPr>
        <w:pStyle w:val="4"/>
        <w:spacing w:line="360" w:lineRule="auto"/>
        <w:jc w:val="center"/>
        <w:rPr>
          <w:color w:val="000000"/>
          <w:kern w:val="0"/>
        </w:rPr>
      </w:pPr>
      <w:bookmarkStart w:id="114" w:name="_Toc17804513"/>
      <w:bookmarkStart w:id="115" w:name="_Toc525216545"/>
      <w:r>
        <w:rPr>
          <w:rFonts w:hint="eastAsia"/>
          <w:color w:val="000000"/>
          <w:kern w:val="0"/>
        </w:rPr>
        <w:t>第三章　技术资料及交付要求</w:t>
      </w:r>
      <w:bookmarkEnd w:id="114"/>
      <w:bookmarkEnd w:id="115"/>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12　一般要求</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12.1　中标人提供的资料应使用国家法定单位制即国际单位制，语言为中文。</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12.2　中标人提供的资料须组织结构清晰、逻辑性强，内容要正确、准确、一致、清晰完整，能满足项目要求。</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12.3　中标人应在合同签订后</w:t>
      </w:r>
      <w:r>
        <w:rPr>
          <w:rFonts w:hint="eastAsia" w:ascii="宋体"/>
          <w:color w:val="000000"/>
          <w:kern w:val="0"/>
          <w:szCs w:val="21"/>
          <w:u w:val="single"/>
        </w:rPr>
        <w:t xml:space="preserve">　30 </w:t>
      </w:r>
      <w:r>
        <w:rPr>
          <w:rFonts w:hint="eastAsia" w:ascii="宋体"/>
          <w:color w:val="000000"/>
          <w:kern w:val="0"/>
          <w:szCs w:val="21"/>
        </w:rPr>
        <w:t>天内给出全部技术资料清单和交付进度，并经采购人确认。</w:t>
      </w:r>
    </w:p>
    <w:p>
      <w:pPr>
        <w:autoSpaceDE w:val="0"/>
        <w:autoSpaceDN w:val="0"/>
        <w:adjustRightInd w:val="0"/>
        <w:spacing w:line="360" w:lineRule="auto"/>
        <w:ind w:firstLine="420" w:firstLineChars="200"/>
        <w:jc w:val="left"/>
        <w:rPr>
          <w:rFonts w:hint="eastAsia" w:ascii="宋体"/>
          <w:color w:val="000000"/>
          <w:kern w:val="0"/>
          <w:szCs w:val="21"/>
        </w:rPr>
      </w:pPr>
      <w:r>
        <w:rPr>
          <w:rFonts w:hint="eastAsia" w:ascii="宋体"/>
          <w:color w:val="000000"/>
          <w:kern w:val="0"/>
          <w:szCs w:val="21"/>
        </w:rPr>
        <w:t>12.4　中标人提供的技术资料一般可分为投标阶段，配合项目设计阶段，货物监造检验阶段，安装调试、试运、性能验收试验和运行维护服务阶段等四个方面。</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12.5　对于其他没有列入合同技术资料清单，却是项目所必需的文件和资料，一经发现，中标人也应及时免费提供。如本期项目为多种货物构成，且实行分期分批供货，后续货物如有改进时，中标人应及时免费提供新的技术资料。</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12.6　采购人要及时提供与合同货物设计制造有关的资料。</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12.7　中标人提供的技术资料为每台货物</w:t>
      </w:r>
      <w:r>
        <w:rPr>
          <w:rFonts w:hint="eastAsia" w:ascii="宋体"/>
          <w:color w:val="000000"/>
          <w:kern w:val="0"/>
          <w:szCs w:val="21"/>
          <w:u w:val="single"/>
        </w:rPr>
        <w:t>　1　</w:t>
      </w:r>
      <w:r>
        <w:rPr>
          <w:rFonts w:hint="eastAsia" w:ascii="宋体"/>
          <w:color w:val="000000"/>
          <w:kern w:val="0"/>
          <w:szCs w:val="21"/>
        </w:rPr>
        <w:t>套。</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13　资料提交的基本要求</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13.1　在投标阶段，采购人可根据具体货物提出清单，中标人补充和细化所列技术资料须满足项目初设要求。</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13.2　在配合项目设计阶段，中标人应及时提供满足项目设计的资料和图纸。</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13.3　在货物监造检验阶段，中标人应提供满足合同货物监造、检验和见证所需的全部技术资料。</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13.4　在安装调试、试运、性能试验和运行维护阶段，所需的技术资料包括但不限于：</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13.4.1　提供货物安装、调试和试运说明书，以及组装、拆卸时所需用的技术资料。</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13.4.2　安装、运行、维护、检修所需的详尽图纸和技术文件，包括货物总图、部件总图、分图和必要的零件图、计算资料等。</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13.4.3　货物的安装、运行、维护、检修说明书，包括货物结构特点、安装程序和工艺要求、起动调试要领。运行操作规定和控制数据、定期校验和维护说明等。</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13.4.4　中标人应提供备品、配件总清单和易损零件图。</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13.5　中标人须提供的其他技术资料包括以下但不限于：</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13.5.1　检验记录、试验报告及质量合格证等出厂报告。</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13.5.2　中标人提供在设计、制造时所遵循的规范、标准和规定清单。</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13.5.3　货物和备品管理资料文件，包括货物和备品发运和装箱的详细资料（各种清单），货物和备品存放与保管技术要求，运输超重和超大件的明细表和外形图。</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13.5.4　详细的产品质量文件，包括材质、材质检验、焊接、热处理，加工质量，外形尺寸，水压试验和性能检验等的证明。</w:t>
      </w:r>
    </w:p>
    <w:p>
      <w:pPr>
        <w:autoSpaceDE w:val="0"/>
        <w:autoSpaceDN w:val="0"/>
        <w:adjustRightInd w:val="0"/>
        <w:spacing w:line="360" w:lineRule="auto"/>
        <w:ind w:firstLine="420" w:firstLineChars="200"/>
        <w:jc w:val="left"/>
        <w:rPr>
          <w:rFonts w:hint="eastAsia" w:ascii="宋体"/>
          <w:color w:val="000000"/>
          <w:kern w:val="0"/>
          <w:szCs w:val="21"/>
        </w:rPr>
      </w:pPr>
      <w:r>
        <w:rPr>
          <w:rFonts w:hint="eastAsia" w:ascii="宋体"/>
          <w:color w:val="000000"/>
          <w:kern w:val="0"/>
          <w:szCs w:val="21"/>
        </w:rPr>
        <w:t>13.6　技术资料由采购人提出要求，中标人予以细化。细化后的技术资料清单，经采购人确定后，由中标人根据项目实际，及时、充分地予以提供，并能满足项目进度的要求。</w:t>
      </w:r>
    </w:p>
    <w:p>
      <w:pPr>
        <w:pStyle w:val="4"/>
        <w:spacing w:line="360" w:lineRule="auto"/>
        <w:jc w:val="center"/>
        <w:rPr>
          <w:color w:val="000000"/>
          <w:kern w:val="0"/>
        </w:rPr>
      </w:pPr>
      <w:bookmarkStart w:id="116" w:name="_Toc525216546"/>
      <w:bookmarkStart w:id="117" w:name="_Toc17804514"/>
      <w:r>
        <w:rPr>
          <w:rFonts w:hint="eastAsia"/>
          <w:color w:val="000000"/>
          <w:kern w:val="0"/>
        </w:rPr>
        <w:t>第四章　交货期限及要求</w:t>
      </w:r>
      <w:bookmarkEnd w:id="116"/>
      <w:bookmarkEnd w:id="117"/>
    </w:p>
    <w:p>
      <w:pPr>
        <w:autoSpaceDE w:val="0"/>
        <w:autoSpaceDN w:val="0"/>
        <w:adjustRightInd w:val="0"/>
        <w:spacing w:line="360" w:lineRule="auto"/>
        <w:ind w:firstLine="420" w:firstLineChars="200"/>
        <w:jc w:val="left"/>
        <w:rPr>
          <w:rFonts w:hint="eastAsia" w:ascii="宋体"/>
          <w:color w:val="000000"/>
          <w:kern w:val="0"/>
          <w:szCs w:val="21"/>
        </w:rPr>
      </w:pPr>
      <w:r>
        <w:rPr>
          <w:rFonts w:hint="eastAsia" w:ascii="宋体"/>
          <w:color w:val="000000"/>
          <w:kern w:val="0"/>
          <w:szCs w:val="21"/>
        </w:rPr>
        <w:t>14　货物交货期限具体按以下规定执行：</w:t>
      </w:r>
    </w:p>
    <w:p>
      <w:pPr>
        <w:autoSpaceDE w:val="0"/>
        <w:autoSpaceDN w:val="0"/>
        <w:adjustRightInd w:val="0"/>
        <w:spacing w:line="360" w:lineRule="auto"/>
        <w:ind w:firstLine="420" w:firstLineChars="200"/>
        <w:jc w:val="left"/>
        <w:rPr>
          <w:rFonts w:hint="eastAsia" w:ascii="宋体"/>
          <w:color w:val="000000"/>
          <w:kern w:val="0"/>
          <w:szCs w:val="21"/>
        </w:rPr>
      </w:pPr>
      <w:r>
        <w:rPr>
          <w:rFonts w:hint="eastAsia" w:ascii="宋体"/>
          <w:color w:val="000000"/>
          <w:kern w:val="0"/>
          <w:szCs w:val="21"/>
        </w:rPr>
        <w:t>14.1　</w:t>
      </w:r>
      <w:r>
        <w:rPr>
          <w:rFonts w:hint="eastAsia" w:ascii="宋体" w:hAnsi="宋体"/>
        </w:rPr>
        <w:t>合同签订后五个月内完成，试运行一个月后经验收后合格交付使用</w:t>
      </w:r>
      <w:r>
        <w:rPr>
          <w:rFonts w:hint="eastAsia" w:ascii="宋体"/>
          <w:color w:val="000000"/>
          <w:kern w:val="0"/>
          <w:szCs w:val="21"/>
        </w:rPr>
        <w:t>。</w:t>
      </w:r>
    </w:p>
    <w:p>
      <w:pPr>
        <w:autoSpaceDE w:val="0"/>
        <w:autoSpaceDN w:val="0"/>
        <w:adjustRightInd w:val="0"/>
        <w:spacing w:line="360" w:lineRule="auto"/>
        <w:ind w:firstLine="420" w:firstLineChars="200"/>
        <w:jc w:val="left"/>
        <w:rPr>
          <w:rFonts w:hint="eastAsia" w:ascii="宋体"/>
          <w:color w:val="000000"/>
          <w:kern w:val="0"/>
          <w:szCs w:val="21"/>
        </w:rPr>
      </w:pPr>
      <w:r>
        <w:rPr>
          <w:rFonts w:hint="eastAsia" w:ascii="宋体"/>
          <w:color w:val="000000"/>
          <w:kern w:val="0"/>
          <w:szCs w:val="21"/>
        </w:rPr>
        <w:t>14.2　货物交货顺序要满足项目安装进度的要求。</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14.3　交货地点：按采购方指定地点。</w:t>
      </w:r>
    </w:p>
    <w:p>
      <w:pPr>
        <w:autoSpaceDE w:val="0"/>
        <w:autoSpaceDN w:val="0"/>
        <w:adjustRightInd w:val="0"/>
        <w:spacing w:line="360" w:lineRule="auto"/>
        <w:ind w:firstLine="420" w:firstLineChars="200"/>
        <w:jc w:val="left"/>
        <w:rPr>
          <w:rFonts w:hint="eastAsia" w:ascii="宋体"/>
          <w:color w:val="000000"/>
          <w:kern w:val="0"/>
          <w:szCs w:val="21"/>
        </w:rPr>
      </w:pPr>
      <w:r>
        <w:rPr>
          <w:rFonts w:hint="eastAsia" w:ascii="宋体"/>
          <w:color w:val="000000"/>
          <w:kern w:val="0"/>
          <w:szCs w:val="21"/>
        </w:rPr>
        <w:t>15　货物交货顺序要满足项目安装进度的要求。</w:t>
      </w:r>
    </w:p>
    <w:p>
      <w:pPr>
        <w:autoSpaceDE w:val="0"/>
        <w:autoSpaceDN w:val="0"/>
        <w:adjustRightInd w:val="0"/>
        <w:spacing w:line="360" w:lineRule="auto"/>
        <w:ind w:firstLine="420" w:firstLineChars="200"/>
        <w:jc w:val="left"/>
        <w:rPr>
          <w:rFonts w:hint="eastAsia" w:ascii="宋体"/>
          <w:color w:val="000000"/>
          <w:kern w:val="0"/>
          <w:szCs w:val="21"/>
        </w:rPr>
      </w:pPr>
      <w:r>
        <w:rPr>
          <w:rFonts w:hint="eastAsia" w:ascii="宋体"/>
          <w:color w:val="000000"/>
          <w:kern w:val="0"/>
          <w:szCs w:val="21"/>
        </w:rPr>
        <w:t>15.1　交货进度表（详见下表）：</w:t>
      </w:r>
    </w:p>
    <w:tbl>
      <w:tblPr>
        <w:tblStyle w:val="6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520"/>
        <w:gridCol w:w="720"/>
        <w:gridCol w:w="800"/>
        <w:gridCol w:w="1218"/>
        <w:gridCol w:w="1582"/>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pPr>
              <w:autoSpaceDE w:val="0"/>
              <w:autoSpaceDN w:val="0"/>
              <w:adjustRightInd w:val="0"/>
              <w:spacing w:line="360" w:lineRule="auto"/>
              <w:jc w:val="left"/>
              <w:rPr>
                <w:rFonts w:hint="eastAsia" w:ascii="宋体"/>
                <w:color w:val="000000"/>
                <w:kern w:val="0"/>
                <w:szCs w:val="21"/>
              </w:rPr>
            </w:pPr>
            <w:r>
              <w:rPr>
                <w:rFonts w:hint="eastAsia" w:ascii="宋体"/>
                <w:color w:val="000000"/>
                <w:kern w:val="0"/>
                <w:szCs w:val="21"/>
              </w:rPr>
              <w:t>序号</w:t>
            </w:r>
          </w:p>
        </w:tc>
        <w:tc>
          <w:tcPr>
            <w:tcW w:w="2520" w:type="dxa"/>
            <w:noWrap w:val="0"/>
            <w:vAlign w:val="center"/>
          </w:tcPr>
          <w:p>
            <w:pPr>
              <w:autoSpaceDE w:val="0"/>
              <w:autoSpaceDN w:val="0"/>
              <w:adjustRightInd w:val="0"/>
              <w:spacing w:line="360" w:lineRule="auto"/>
              <w:jc w:val="left"/>
              <w:rPr>
                <w:rFonts w:hint="eastAsia" w:ascii="宋体"/>
                <w:color w:val="000000"/>
                <w:kern w:val="0"/>
                <w:szCs w:val="21"/>
              </w:rPr>
            </w:pPr>
            <w:r>
              <w:rPr>
                <w:rFonts w:hint="eastAsia" w:ascii="宋体"/>
                <w:color w:val="000000"/>
                <w:kern w:val="0"/>
                <w:szCs w:val="21"/>
              </w:rPr>
              <w:t>货物名称及型号</w:t>
            </w:r>
          </w:p>
        </w:tc>
        <w:tc>
          <w:tcPr>
            <w:tcW w:w="720" w:type="dxa"/>
            <w:noWrap w:val="0"/>
            <w:vAlign w:val="center"/>
          </w:tcPr>
          <w:p>
            <w:pPr>
              <w:autoSpaceDE w:val="0"/>
              <w:autoSpaceDN w:val="0"/>
              <w:adjustRightInd w:val="0"/>
              <w:spacing w:line="360" w:lineRule="auto"/>
              <w:jc w:val="left"/>
              <w:rPr>
                <w:rFonts w:hint="eastAsia" w:ascii="宋体"/>
                <w:color w:val="000000"/>
                <w:kern w:val="0"/>
                <w:szCs w:val="21"/>
              </w:rPr>
            </w:pPr>
            <w:r>
              <w:rPr>
                <w:rFonts w:hint="eastAsia" w:ascii="宋体"/>
                <w:color w:val="000000"/>
                <w:kern w:val="0"/>
                <w:szCs w:val="21"/>
              </w:rPr>
              <w:t>数量</w:t>
            </w:r>
          </w:p>
        </w:tc>
        <w:tc>
          <w:tcPr>
            <w:tcW w:w="800" w:type="dxa"/>
            <w:noWrap w:val="0"/>
            <w:vAlign w:val="center"/>
          </w:tcPr>
          <w:p>
            <w:pPr>
              <w:autoSpaceDE w:val="0"/>
              <w:autoSpaceDN w:val="0"/>
              <w:adjustRightInd w:val="0"/>
              <w:spacing w:line="360" w:lineRule="auto"/>
              <w:jc w:val="left"/>
              <w:rPr>
                <w:rFonts w:hint="eastAsia" w:ascii="宋体"/>
                <w:color w:val="000000"/>
                <w:kern w:val="0"/>
                <w:szCs w:val="21"/>
              </w:rPr>
            </w:pPr>
            <w:r>
              <w:rPr>
                <w:rFonts w:hint="eastAsia" w:ascii="宋体"/>
                <w:color w:val="000000"/>
                <w:kern w:val="0"/>
                <w:szCs w:val="21"/>
              </w:rPr>
              <w:t>重量</w:t>
            </w:r>
          </w:p>
        </w:tc>
        <w:tc>
          <w:tcPr>
            <w:tcW w:w="1218" w:type="dxa"/>
            <w:noWrap w:val="0"/>
            <w:vAlign w:val="center"/>
          </w:tcPr>
          <w:p>
            <w:pPr>
              <w:autoSpaceDE w:val="0"/>
              <w:autoSpaceDN w:val="0"/>
              <w:adjustRightInd w:val="0"/>
              <w:spacing w:line="360" w:lineRule="auto"/>
              <w:jc w:val="left"/>
              <w:rPr>
                <w:rFonts w:hint="eastAsia" w:ascii="宋体"/>
                <w:color w:val="000000"/>
                <w:kern w:val="0"/>
                <w:szCs w:val="21"/>
              </w:rPr>
            </w:pPr>
            <w:r>
              <w:rPr>
                <w:rFonts w:hint="eastAsia" w:ascii="宋体"/>
                <w:color w:val="000000"/>
                <w:kern w:val="0"/>
                <w:szCs w:val="21"/>
              </w:rPr>
              <w:t>交货时间</w:t>
            </w:r>
          </w:p>
        </w:tc>
        <w:tc>
          <w:tcPr>
            <w:tcW w:w="1582" w:type="dxa"/>
            <w:noWrap w:val="0"/>
            <w:vAlign w:val="center"/>
          </w:tcPr>
          <w:p>
            <w:pPr>
              <w:autoSpaceDE w:val="0"/>
              <w:autoSpaceDN w:val="0"/>
              <w:adjustRightInd w:val="0"/>
              <w:spacing w:line="360" w:lineRule="auto"/>
              <w:jc w:val="left"/>
              <w:rPr>
                <w:rFonts w:hint="eastAsia" w:ascii="宋体"/>
                <w:color w:val="000000"/>
                <w:kern w:val="0"/>
                <w:szCs w:val="21"/>
              </w:rPr>
            </w:pPr>
            <w:r>
              <w:rPr>
                <w:rFonts w:hint="eastAsia" w:ascii="宋体"/>
                <w:color w:val="000000"/>
                <w:kern w:val="0"/>
                <w:szCs w:val="21"/>
              </w:rPr>
              <w:t>送达地点</w:t>
            </w:r>
          </w:p>
        </w:tc>
        <w:tc>
          <w:tcPr>
            <w:tcW w:w="854" w:type="dxa"/>
            <w:noWrap w:val="0"/>
            <w:vAlign w:val="center"/>
          </w:tcPr>
          <w:p>
            <w:pPr>
              <w:autoSpaceDE w:val="0"/>
              <w:autoSpaceDN w:val="0"/>
              <w:adjustRightInd w:val="0"/>
              <w:spacing w:line="360" w:lineRule="auto"/>
              <w:jc w:val="left"/>
              <w:rPr>
                <w:rFonts w:hint="eastAsia" w:ascii="宋体"/>
                <w:color w:val="000000"/>
                <w:kern w:val="0"/>
                <w:szCs w:val="21"/>
              </w:rPr>
            </w:pPr>
            <w:r>
              <w:rPr>
                <w:rFonts w:hint="eastAsia" w:ascii="宋体"/>
                <w:color w:val="000000"/>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pPr>
              <w:autoSpaceDE w:val="0"/>
              <w:autoSpaceDN w:val="0"/>
              <w:adjustRightInd w:val="0"/>
              <w:spacing w:line="360" w:lineRule="auto"/>
              <w:jc w:val="center"/>
              <w:rPr>
                <w:rFonts w:hint="eastAsia" w:ascii="宋体"/>
                <w:color w:val="000000"/>
                <w:kern w:val="0"/>
                <w:szCs w:val="21"/>
              </w:rPr>
            </w:pPr>
          </w:p>
        </w:tc>
        <w:tc>
          <w:tcPr>
            <w:tcW w:w="2520" w:type="dxa"/>
            <w:noWrap w:val="0"/>
            <w:vAlign w:val="center"/>
          </w:tcPr>
          <w:p>
            <w:pPr>
              <w:autoSpaceDE w:val="0"/>
              <w:autoSpaceDN w:val="0"/>
              <w:adjustRightInd w:val="0"/>
              <w:spacing w:line="360" w:lineRule="auto"/>
              <w:jc w:val="center"/>
              <w:rPr>
                <w:rFonts w:hint="eastAsia" w:ascii="宋体"/>
                <w:color w:val="000000"/>
                <w:kern w:val="0"/>
                <w:szCs w:val="21"/>
              </w:rPr>
            </w:pPr>
          </w:p>
        </w:tc>
        <w:tc>
          <w:tcPr>
            <w:tcW w:w="720" w:type="dxa"/>
            <w:noWrap w:val="0"/>
            <w:vAlign w:val="center"/>
          </w:tcPr>
          <w:p>
            <w:pPr>
              <w:autoSpaceDE w:val="0"/>
              <w:autoSpaceDN w:val="0"/>
              <w:adjustRightInd w:val="0"/>
              <w:spacing w:line="360" w:lineRule="auto"/>
              <w:jc w:val="center"/>
              <w:rPr>
                <w:rFonts w:hint="eastAsia" w:ascii="宋体"/>
                <w:color w:val="000000"/>
                <w:kern w:val="0"/>
                <w:szCs w:val="21"/>
              </w:rPr>
            </w:pPr>
          </w:p>
        </w:tc>
        <w:tc>
          <w:tcPr>
            <w:tcW w:w="800" w:type="dxa"/>
            <w:noWrap w:val="0"/>
            <w:vAlign w:val="center"/>
          </w:tcPr>
          <w:p>
            <w:pPr>
              <w:autoSpaceDE w:val="0"/>
              <w:autoSpaceDN w:val="0"/>
              <w:adjustRightInd w:val="0"/>
              <w:spacing w:line="360" w:lineRule="auto"/>
              <w:jc w:val="center"/>
              <w:rPr>
                <w:rFonts w:hint="eastAsia" w:ascii="宋体"/>
                <w:color w:val="000000"/>
                <w:kern w:val="0"/>
                <w:szCs w:val="21"/>
              </w:rPr>
            </w:pPr>
          </w:p>
        </w:tc>
        <w:tc>
          <w:tcPr>
            <w:tcW w:w="1218" w:type="dxa"/>
            <w:noWrap w:val="0"/>
            <w:vAlign w:val="center"/>
          </w:tcPr>
          <w:p>
            <w:pPr>
              <w:autoSpaceDE w:val="0"/>
              <w:autoSpaceDN w:val="0"/>
              <w:adjustRightInd w:val="0"/>
              <w:spacing w:line="360" w:lineRule="auto"/>
              <w:jc w:val="center"/>
              <w:rPr>
                <w:rFonts w:hint="eastAsia" w:ascii="宋体"/>
                <w:color w:val="000000"/>
                <w:kern w:val="0"/>
                <w:szCs w:val="21"/>
              </w:rPr>
            </w:pPr>
          </w:p>
        </w:tc>
        <w:tc>
          <w:tcPr>
            <w:tcW w:w="1582" w:type="dxa"/>
            <w:noWrap w:val="0"/>
            <w:vAlign w:val="center"/>
          </w:tcPr>
          <w:p>
            <w:pPr>
              <w:autoSpaceDE w:val="0"/>
              <w:autoSpaceDN w:val="0"/>
              <w:adjustRightInd w:val="0"/>
              <w:spacing w:line="360" w:lineRule="auto"/>
              <w:jc w:val="center"/>
              <w:rPr>
                <w:rFonts w:hint="eastAsia" w:ascii="宋体"/>
                <w:color w:val="000000"/>
                <w:kern w:val="0"/>
                <w:szCs w:val="21"/>
              </w:rPr>
            </w:pPr>
          </w:p>
        </w:tc>
        <w:tc>
          <w:tcPr>
            <w:tcW w:w="854" w:type="dxa"/>
            <w:noWrap w:val="0"/>
            <w:vAlign w:val="center"/>
          </w:tcPr>
          <w:p>
            <w:pPr>
              <w:autoSpaceDE w:val="0"/>
              <w:autoSpaceDN w:val="0"/>
              <w:adjustRightInd w:val="0"/>
              <w:spacing w:line="360" w:lineRule="auto"/>
              <w:jc w:val="center"/>
              <w:rPr>
                <w:rFonts w:hint="eastAsia" w:ascii="宋体"/>
                <w:color w:val="000000"/>
                <w:kern w:val="0"/>
                <w:szCs w:val="21"/>
              </w:rPr>
            </w:pPr>
          </w:p>
        </w:tc>
      </w:tr>
    </w:tbl>
    <w:p>
      <w:pPr>
        <w:autoSpaceDE w:val="0"/>
        <w:autoSpaceDN w:val="0"/>
        <w:adjustRightInd w:val="0"/>
        <w:spacing w:line="360" w:lineRule="auto"/>
        <w:ind w:firstLine="480"/>
        <w:jc w:val="left"/>
        <w:rPr>
          <w:rFonts w:hint="eastAsia" w:ascii="宋体"/>
          <w:color w:val="000000"/>
          <w:kern w:val="0"/>
          <w:szCs w:val="21"/>
        </w:rPr>
      </w:pPr>
      <w:r>
        <w:rPr>
          <w:rFonts w:hint="eastAsia" w:ascii="宋体"/>
          <w:color w:val="000000"/>
          <w:kern w:val="0"/>
          <w:szCs w:val="21"/>
        </w:rPr>
        <w:t>15.2　备品备件、专用工具和进口件的交货进度，如双方无特别约定，应视为与主货物的交货进度一致。</w:t>
      </w:r>
    </w:p>
    <w:p>
      <w:pPr>
        <w:autoSpaceDE w:val="0"/>
        <w:autoSpaceDN w:val="0"/>
        <w:adjustRightInd w:val="0"/>
        <w:spacing w:line="360" w:lineRule="auto"/>
        <w:jc w:val="left"/>
        <w:rPr>
          <w:rFonts w:ascii="宋体"/>
          <w:color w:val="000000"/>
          <w:kern w:val="0"/>
          <w:szCs w:val="21"/>
        </w:rPr>
      </w:pPr>
      <w:r>
        <w:rPr>
          <w:rFonts w:hint="eastAsia" w:ascii="宋体"/>
          <w:color w:val="000000"/>
          <w:kern w:val="0"/>
          <w:szCs w:val="21"/>
        </w:rPr>
        <w:t>　　15.3　交货进度表的序号要与供货范围分项清单序号保持一致。</w:t>
      </w:r>
    </w:p>
    <w:p>
      <w:pPr>
        <w:autoSpaceDE w:val="0"/>
        <w:autoSpaceDN w:val="0"/>
        <w:adjustRightInd w:val="0"/>
        <w:spacing w:line="360" w:lineRule="auto"/>
        <w:jc w:val="left"/>
        <w:rPr>
          <w:rFonts w:hint="eastAsia" w:ascii="宋体"/>
          <w:color w:val="000000"/>
          <w:kern w:val="0"/>
          <w:sz w:val="24"/>
          <w:szCs w:val="18"/>
        </w:rPr>
      </w:pPr>
    </w:p>
    <w:p>
      <w:pPr>
        <w:pStyle w:val="4"/>
        <w:spacing w:line="360" w:lineRule="auto"/>
        <w:jc w:val="center"/>
        <w:rPr>
          <w:color w:val="000000"/>
          <w:kern w:val="0"/>
        </w:rPr>
      </w:pPr>
      <w:bookmarkStart w:id="118" w:name="_Toc525216547"/>
      <w:bookmarkStart w:id="119" w:name="_Toc17804515"/>
      <w:r>
        <w:rPr>
          <w:rFonts w:hint="eastAsia"/>
          <w:color w:val="000000"/>
          <w:kern w:val="0"/>
          <w:szCs w:val="18"/>
        </w:rPr>
        <w:t>第五章　</w:t>
      </w:r>
      <w:r>
        <w:rPr>
          <w:rFonts w:hint="eastAsia"/>
          <w:color w:val="000000"/>
          <w:kern w:val="0"/>
        </w:rPr>
        <w:t>监造、检验、性能验收试验及要求</w:t>
      </w:r>
      <w:bookmarkEnd w:id="118"/>
      <w:bookmarkEnd w:id="119"/>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16　概述</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16.1　本章的规定适用于合同执行期间对中标人所提供的货物（包括对分包外购货物）进行监造、检验和性能验收试验，确保中标人所提供的货物符合本部分第一章的规定要求。</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16.2　中标人应在本合同生效后</w:t>
      </w:r>
      <w:r>
        <w:rPr>
          <w:rFonts w:hint="eastAsia" w:ascii="宋体"/>
          <w:color w:val="000000"/>
          <w:kern w:val="0"/>
          <w:szCs w:val="21"/>
          <w:u w:val="single"/>
        </w:rPr>
        <w:t>半</w:t>
      </w:r>
      <w:r>
        <w:rPr>
          <w:rFonts w:hint="eastAsia" w:ascii="宋体"/>
          <w:color w:val="000000"/>
          <w:kern w:val="0"/>
          <w:szCs w:val="21"/>
        </w:rPr>
        <w:t>个月内，向采购人提供与本合同货物有关的监造、检验、性能验收试验标准。有关标准应符合本部分第一章第4.6条的规定。</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17　工厂检验</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17.1　工厂检验是质量控制的一个重要组成部分。中标人须严格进行厂内各生产环节的检验和试验。中标人提供的合同货物须签发质量证明、检验记录和测试报告，并且作为交货时质量证明文件的组成部分。</w:t>
      </w:r>
    </w:p>
    <w:p>
      <w:pPr>
        <w:autoSpaceDE w:val="0"/>
        <w:autoSpaceDN w:val="0"/>
        <w:adjustRightInd w:val="0"/>
        <w:spacing w:line="380" w:lineRule="exact"/>
        <w:ind w:firstLine="420" w:firstLineChars="200"/>
        <w:jc w:val="left"/>
        <w:rPr>
          <w:rFonts w:ascii="宋体"/>
          <w:color w:val="000000"/>
          <w:kern w:val="0"/>
          <w:szCs w:val="21"/>
        </w:rPr>
      </w:pPr>
      <w:r>
        <w:rPr>
          <w:rFonts w:hint="eastAsia" w:ascii="宋体"/>
          <w:color w:val="000000"/>
          <w:kern w:val="0"/>
          <w:szCs w:val="21"/>
        </w:rPr>
        <w:t>17.2　检验的范围包括原材料和元器件的进厂，部件的加工、组装、试验至出厂试验。</w:t>
      </w:r>
    </w:p>
    <w:p>
      <w:pPr>
        <w:autoSpaceDE w:val="0"/>
        <w:autoSpaceDN w:val="0"/>
        <w:adjustRightInd w:val="0"/>
        <w:spacing w:line="380" w:lineRule="exact"/>
        <w:ind w:firstLine="420" w:firstLineChars="200"/>
        <w:jc w:val="left"/>
        <w:rPr>
          <w:rFonts w:ascii="宋体"/>
          <w:color w:val="000000"/>
          <w:kern w:val="0"/>
          <w:szCs w:val="21"/>
        </w:rPr>
      </w:pPr>
      <w:r>
        <w:rPr>
          <w:rFonts w:hint="eastAsia" w:ascii="宋体"/>
          <w:color w:val="000000"/>
          <w:kern w:val="0"/>
          <w:szCs w:val="21"/>
        </w:rPr>
        <w:t>17.3　中标人检验的结果要满足采购人的要求，如有不符之处或达不到标准要求，中标人要采取措施处理直至满足要求，同时向采购人提交不一致性报告。中标人发生重大质量问题时应将情况及时通知采购人。</w:t>
      </w:r>
    </w:p>
    <w:p>
      <w:pPr>
        <w:autoSpaceDE w:val="0"/>
        <w:autoSpaceDN w:val="0"/>
        <w:adjustRightInd w:val="0"/>
        <w:spacing w:line="380" w:lineRule="exact"/>
        <w:ind w:firstLine="420" w:firstLineChars="200"/>
        <w:jc w:val="left"/>
        <w:rPr>
          <w:rFonts w:ascii="宋体"/>
          <w:color w:val="000000"/>
          <w:kern w:val="0"/>
          <w:szCs w:val="21"/>
        </w:rPr>
      </w:pPr>
      <w:r>
        <w:rPr>
          <w:rFonts w:hint="eastAsia" w:ascii="宋体"/>
          <w:color w:val="000000"/>
          <w:kern w:val="0"/>
          <w:szCs w:val="21"/>
        </w:rPr>
        <w:t>17.4　工厂检验的所有费用包括在合同总价之中。</w:t>
      </w:r>
    </w:p>
    <w:p>
      <w:pPr>
        <w:autoSpaceDE w:val="0"/>
        <w:autoSpaceDN w:val="0"/>
        <w:adjustRightInd w:val="0"/>
        <w:spacing w:line="380" w:lineRule="exact"/>
        <w:ind w:firstLine="420" w:firstLineChars="200"/>
        <w:jc w:val="left"/>
        <w:rPr>
          <w:rFonts w:ascii="宋体"/>
          <w:color w:val="000000"/>
          <w:kern w:val="0"/>
          <w:szCs w:val="21"/>
        </w:rPr>
      </w:pPr>
      <w:r>
        <w:rPr>
          <w:rFonts w:hint="eastAsia" w:ascii="宋体"/>
          <w:color w:val="000000"/>
          <w:kern w:val="0"/>
          <w:szCs w:val="21"/>
        </w:rPr>
        <w:t>18　货物监造</w:t>
      </w:r>
    </w:p>
    <w:p>
      <w:pPr>
        <w:autoSpaceDE w:val="0"/>
        <w:autoSpaceDN w:val="0"/>
        <w:adjustRightInd w:val="0"/>
        <w:spacing w:line="380" w:lineRule="exact"/>
        <w:ind w:firstLine="420" w:firstLineChars="200"/>
        <w:jc w:val="left"/>
        <w:rPr>
          <w:rFonts w:ascii="宋体"/>
          <w:color w:val="000000"/>
          <w:kern w:val="0"/>
          <w:szCs w:val="21"/>
        </w:rPr>
      </w:pPr>
      <w:r>
        <w:rPr>
          <w:rFonts w:hint="eastAsia" w:ascii="宋体"/>
          <w:color w:val="000000"/>
          <w:kern w:val="0"/>
          <w:szCs w:val="21"/>
        </w:rPr>
        <w:t>18.1　监造依据。根据本合同和</w:t>
      </w:r>
      <w:r>
        <w:rPr>
          <w:rFonts w:hint="eastAsia" w:ascii="宋体"/>
          <w:color w:val="000000"/>
          <w:kern w:val="0"/>
          <w:szCs w:val="21"/>
          <w:u w:val="single"/>
        </w:rPr>
        <w:t>　浙江省　</w:t>
      </w:r>
      <w:r>
        <w:rPr>
          <w:rFonts w:hint="eastAsia" w:ascii="宋体"/>
          <w:color w:val="000000"/>
          <w:kern w:val="0"/>
          <w:szCs w:val="21"/>
        </w:rPr>
        <w:t>的规定，以及国家有关规定。</w:t>
      </w:r>
    </w:p>
    <w:p>
      <w:pPr>
        <w:autoSpaceDE w:val="0"/>
        <w:autoSpaceDN w:val="0"/>
        <w:adjustRightInd w:val="0"/>
        <w:spacing w:line="380" w:lineRule="exact"/>
        <w:ind w:firstLine="420" w:firstLineChars="200"/>
        <w:jc w:val="left"/>
        <w:rPr>
          <w:rFonts w:ascii="宋体"/>
          <w:color w:val="000000"/>
          <w:kern w:val="0"/>
          <w:szCs w:val="21"/>
        </w:rPr>
      </w:pPr>
      <w:r>
        <w:rPr>
          <w:rFonts w:hint="eastAsia" w:ascii="宋体"/>
          <w:color w:val="000000"/>
          <w:kern w:val="0"/>
          <w:szCs w:val="21"/>
        </w:rPr>
        <w:t>18.2　监造方式。具体包括文件见证、现场见证和停工待检三种。每次监造内容完成后，中标人和监造代表均须在见证表上履行签字手续。中标人复印3份，交监造代表1份。</w:t>
      </w:r>
    </w:p>
    <w:p>
      <w:pPr>
        <w:autoSpaceDE w:val="0"/>
        <w:autoSpaceDN w:val="0"/>
        <w:adjustRightInd w:val="0"/>
        <w:spacing w:line="380" w:lineRule="exact"/>
        <w:ind w:firstLine="420" w:firstLineChars="200"/>
        <w:jc w:val="left"/>
        <w:rPr>
          <w:rFonts w:hint="eastAsia" w:ascii="宋体"/>
          <w:color w:val="000000"/>
          <w:kern w:val="0"/>
          <w:szCs w:val="21"/>
        </w:rPr>
      </w:pPr>
      <w:r>
        <w:rPr>
          <w:rFonts w:hint="eastAsia" w:ascii="宋体"/>
          <w:color w:val="000000"/>
          <w:kern w:val="0"/>
          <w:szCs w:val="21"/>
        </w:rPr>
        <w:t>18.3　监造内容（详见下表）：</w:t>
      </w:r>
    </w:p>
    <w:tbl>
      <w:tblPr>
        <w:tblStyle w:val="6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440"/>
        <w:gridCol w:w="1563"/>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vMerge w:val="restart"/>
            <w:noWrap w:val="0"/>
            <w:vAlign w:val="top"/>
          </w:tcPr>
          <w:p>
            <w:pPr>
              <w:autoSpaceDE w:val="0"/>
              <w:autoSpaceDN w:val="0"/>
              <w:adjustRightInd w:val="0"/>
              <w:spacing w:line="380" w:lineRule="exact"/>
              <w:jc w:val="center"/>
              <w:rPr>
                <w:rFonts w:hint="eastAsia" w:ascii="宋体"/>
                <w:color w:val="000000"/>
                <w:kern w:val="0"/>
                <w:szCs w:val="21"/>
              </w:rPr>
            </w:pPr>
            <w:r>
              <w:rPr>
                <w:rFonts w:hint="eastAsia" w:ascii="宋体"/>
                <w:color w:val="000000"/>
                <w:kern w:val="0"/>
                <w:szCs w:val="21"/>
              </w:rPr>
              <w:t>序</w:t>
            </w:r>
          </w:p>
          <w:p>
            <w:pPr>
              <w:autoSpaceDE w:val="0"/>
              <w:autoSpaceDN w:val="0"/>
              <w:adjustRightInd w:val="0"/>
              <w:spacing w:line="380" w:lineRule="exact"/>
              <w:jc w:val="center"/>
              <w:rPr>
                <w:rFonts w:hint="eastAsia" w:ascii="宋体"/>
                <w:color w:val="000000"/>
                <w:kern w:val="0"/>
                <w:szCs w:val="21"/>
              </w:rPr>
            </w:pPr>
            <w:r>
              <w:rPr>
                <w:rFonts w:hint="eastAsia" w:ascii="宋体"/>
                <w:color w:val="000000"/>
                <w:kern w:val="0"/>
                <w:szCs w:val="21"/>
              </w:rPr>
              <w:t>号</w:t>
            </w:r>
          </w:p>
        </w:tc>
        <w:tc>
          <w:tcPr>
            <w:tcW w:w="1440" w:type="dxa"/>
            <w:vMerge w:val="restart"/>
            <w:noWrap w:val="0"/>
            <w:vAlign w:val="top"/>
          </w:tcPr>
          <w:p>
            <w:pPr>
              <w:autoSpaceDE w:val="0"/>
              <w:autoSpaceDN w:val="0"/>
              <w:adjustRightInd w:val="0"/>
              <w:spacing w:line="380" w:lineRule="exact"/>
              <w:jc w:val="center"/>
              <w:rPr>
                <w:rFonts w:hint="eastAsia" w:ascii="宋体"/>
                <w:color w:val="000000"/>
                <w:kern w:val="0"/>
                <w:szCs w:val="21"/>
              </w:rPr>
            </w:pPr>
            <w:r>
              <w:rPr>
                <w:rFonts w:hint="eastAsia" w:ascii="宋体"/>
                <w:color w:val="000000"/>
                <w:kern w:val="0"/>
                <w:szCs w:val="21"/>
              </w:rPr>
              <w:t>监造</w:t>
            </w:r>
          </w:p>
          <w:p>
            <w:pPr>
              <w:autoSpaceDE w:val="0"/>
              <w:autoSpaceDN w:val="0"/>
              <w:adjustRightInd w:val="0"/>
              <w:spacing w:line="380" w:lineRule="exact"/>
              <w:jc w:val="center"/>
              <w:rPr>
                <w:rFonts w:hint="eastAsia" w:ascii="宋体"/>
                <w:color w:val="000000"/>
                <w:kern w:val="0"/>
                <w:szCs w:val="21"/>
              </w:rPr>
            </w:pPr>
            <w:r>
              <w:rPr>
                <w:rFonts w:hint="eastAsia" w:ascii="宋体"/>
                <w:color w:val="000000"/>
                <w:kern w:val="0"/>
                <w:szCs w:val="21"/>
              </w:rPr>
              <w:t>部套</w:t>
            </w:r>
          </w:p>
        </w:tc>
        <w:tc>
          <w:tcPr>
            <w:tcW w:w="1563" w:type="dxa"/>
            <w:vMerge w:val="restart"/>
            <w:noWrap w:val="0"/>
            <w:vAlign w:val="top"/>
          </w:tcPr>
          <w:p>
            <w:pPr>
              <w:autoSpaceDE w:val="0"/>
              <w:autoSpaceDN w:val="0"/>
              <w:adjustRightInd w:val="0"/>
              <w:spacing w:line="380" w:lineRule="exact"/>
              <w:jc w:val="center"/>
              <w:rPr>
                <w:rFonts w:hint="eastAsia" w:ascii="宋体"/>
                <w:color w:val="000000"/>
                <w:kern w:val="0"/>
                <w:szCs w:val="21"/>
              </w:rPr>
            </w:pPr>
            <w:r>
              <w:rPr>
                <w:rFonts w:hint="eastAsia" w:ascii="宋体"/>
                <w:color w:val="000000"/>
                <w:kern w:val="0"/>
                <w:szCs w:val="21"/>
              </w:rPr>
              <w:t>监造</w:t>
            </w:r>
          </w:p>
          <w:p>
            <w:pPr>
              <w:autoSpaceDE w:val="0"/>
              <w:autoSpaceDN w:val="0"/>
              <w:adjustRightInd w:val="0"/>
              <w:spacing w:line="380" w:lineRule="exact"/>
              <w:jc w:val="center"/>
              <w:rPr>
                <w:rFonts w:hint="eastAsia" w:ascii="宋体"/>
                <w:color w:val="000000"/>
                <w:kern w:val="0"/>
                <w:szCs w:val="21"/>
              </w:rPr>
            </w:pPr>
            <w:r>
              <w:rPr>
                <w:rFonts w:hint="eastAsia" w:ascii="宋体"/>
                <w:color w:val="000000"/>
                <w:kern w:val="0"/>
                <w:szCs w:val="21"/>
              </w:rPr>
              <w:t>内容</w:t>
            </w:r>
          </w:p>
        </w:tc>
        <w:tc>
          <w:tcPr>
            <w:tcW w:w="3653" w:type="dxa"/>
            <w:gridSpan w:val="3"/>
            <w:noWrap w:val="0"/>
            <w:vAlign w:val="top"/>
          </w:tcPr>
          <w:p>
            <w:pPr>
              <w:autoSpaceDE w:val="0"/>
              <w:autoSpaceDN w:val="0"/>
              <w:adjustRightInd w:val="0"/>
              <w:spacing w:line="380" w:lineRule="exact"/>
              <w:jc w:val="center"/>
              <w:rPr>
                <w:rFonts w:hint="eastAsia" w:ascii="宋体"/>
                <w:color w:val="000000"/>
                <w:kern w:val="0"/>
                <w:szCs w:val="21"/>
              </w:rPr>
            </w:pPr>
            <w:r>
              <w:rPr>
                <w:rFonts w:hint="eastAsia" w:ascii="宋体"/>
                <w:color w:val="000000"/>
                <w:kern w:val="0"/>
                <w:szCs w:val="21"/>
              </w:rPr>
              <w:t>监造方式</w:t>
            </w:r>
          </w:p>
        </w:tc>
        <w:tc>
          <w:tcPr>
            <w:tcW w:w="1218" w:type="dxa"/>
            <w:vMerge w:val="restart"/>
            <w:noWrap w:val="0"/>
            <w:vAlign w:val="top"/>
          </w:tcPr>
          <w:p>
            <w:pPr>
              <w:autoSpaceDE w:val="0"/>
              <w:autoSpaceDN w:val="0"/>
              <w:adjustRightInd w:val="0"/>
              <w:spacing w:line="380" w:lineRule="exact"/>
              <w:jc w:val="center"/>
              <w:rPr>
                <w:rFonts w:hint="eastAsia" w:ascii="宋体"/>
                <w:color w:val="000000"/>
                <w:kern w:val="0"/>
                <w:szCs w:val="21"/>
              </w:rPr>
            </w:pPr>
            <w:r>
              <w:rPr>
                <w:rFonts w:hint="eastAsia" w:ascii="宋体"/>
                <w:color w:val="000000"/>
                <w:kern w:val="0"/>
                <w:szCs w:val="21"/>
              </w:rPr>
              <w:t>检验</w:t>
            </w:r>
          </w:p>
          <w:p>
            <w:pPr>
              <w:autoSpaceDE w:val="0"/>
              <w:autoSpaceDN w:val="0"/>
              <w:adjustRightInd w:val="0"/>
              <w:spacing w:line="380" w:lineRule="exact"/>
              <w:jc w:val="center"/>
              <w:rPr>
                <w:rFonts w:hint="eastAsia" w:ascii="宋体"/>
                <w:color w:val="000000"/>
                <w:kern w:val="0"/>
                <w:szCs w:val="21"/>
              </w:rPr>
            </w:pPr>
            <w:r>
              <w:rPr>
                <w:rFonts w:hint="eastAsia" w:ascii="宋体"/>
                <w:color w:val="000000"/>
                <w:kern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vMerge w:val="continue"/>
            <w:noWrap w:val="0"/>
            <w:vAlign w:val="top"/>
          </w:tcPr>
          <w:p>
            <w:pPr>
              <w:autoSpaceDE w:val="0"/>
              <w:autoSpaceDN w:val="0"/>
              <w:adjustRightInd w:val="0"/>
              <w:spacing w:line="380" w:lineRule="exact"/>
              <w:jc w:val="left"/>
              <w:rPr>
                <w:rFonts w:hint="eastAsia" w:ascii="宋体"/>
                <w:color w:val="000000"/>
                <w:kern w:val="0"/>
                <w:szCs w:val="21"/>
              </w:rPr>
            </w:pPr>
          </w:p>
        </w:tc>
        <w:tc>
          <w:tcPr>
            <w:tcW w:w="1440" w:type="dxa"/>
            <w:vMerge w:val="continue"/>
            <w:noWrap w:val="0"/>
            <w:vAlign w:val="top"/>
          </w:tcPr>
          <w:p>
            <w:pPr>
              <w:autoSpaceDE w:val="0"/>
              <w:autoSpaceDN w:val="0"/>
              <w:adjustRightInd w:val="0"/>
              <w:spacing w:line="380" w:lineRule="exact"/>
              <w:jc w:val="left"/>
              <w:rPr>
                <w:rFonts w:hint="eastAsia" w:ascii="宋体"/>
                <w:color w:val="000000"/>
                <w:kern w:val="0"/>
                <w:szCs w:val="21"/>
              </w:rPr>
            </w:pPr>
          </w:p>
        </w:tc>
        <w:tc>
          <w:tcPr>
            <w:tcW w:w="1563" w:type="dxa"/>
            <w:vMerge w:val="continue"/>
            <w:noWrap w:val="0"/>
            <w:vAlign w:val="top"/>
          </w:tcPr>
          <w:p>
            <w:pPr>
              <w:autoSpaceDE w:val="0"/>
              <w:autoSpaceDN w:val="0"/>
              <w:adjustRightInd w:val="0"/>
              <w:spacing w:line="380" w:lineRule="exact"/>
              <w:jc w:val="left"/>
              <w:rPr>
                <w:rFonts w:hint="eastAsia" w:ascii="宋体"/>
                <w:color w:val="000000"/>
                <w:kern w:val="0"/>
                <w:szCs w:val="21"/>
              </w:rPr>
            </w:pPr>
          </w:p>
        </w:tc>
        <w:tc>
          <w:tcPr>
            <w:tcW w:w="1217" w:type="dxa"/>
            <w:noWrap w:val="0"/>
            <w:vAlign w:val="top"/>
          </w:tcPr>
          <w:p>
            <w:pPr>
              <w:autoSpaceDE w:val="0"/>
              <w:autoSpaceDN w:val="0"/>
              <w:adjustRightInd w:val="0"/>
              <w:spacing w:line="380" w:lineRule="exact"/>
              <w:jc w:val="left"/>
              <w:rPr>
                <w:rFonts w:hint="eastAsia" w:ascii="宋体"/>
                <w:color w:val="000000"/>
                <w:kern w:val="0"/>
                <w:szCs w:val="21"/>
              </w:rPr>
            </w:pPr>
            <w:r>
              <w:rPr>
                <w:rFonts w:hint="eastAsia" w:ascii="宋体"/>
                <w:color w:val="000000"/>
                <w:kern w:val="0"/>
                <w:szCs w:val="21"/>
              </w:rPr>
              <w:t>文件见证</w:t>
            </w:r>
          </w:p>
        </w:tc>
        <w:tc>
          <w:tcPr>
            <w:tcW w:w="1218" w:type="dxa"/>
            <w:noWrap w:val="0"/>
            <w:vAlign w:val="top"/>
          </w:tcPr>
          <w:p>
            <w:pPr>
              <w:autoSpaceDE w:val="0"/>
              <w:autoSpaceDN w:val="0"/>
              <w:adjustRightInd w:val="0"/>
              <w:spacing w:line="380" w:lineRule="exact"/>
              <w:jc w:val="left"/>
              <w:rPr>
                <w:rFonts w:hint="eastAsia" w:ascii="宋体"/>
                <w:color w:val="000000"/>
                <w:kern w:val="0"/>
                <w:szCs w:val="21"/>
              </w:rPr>
            </w:pPr>
            <w:r>
              <w:rPr>
                <w:rFonts w:hint="eastAsia" w:ascii="宋体"/>
                <w:color w:val="000000"/>
                <w:kern w:val="0"/>
                <w:szCs w:val="21"/>
              </w:rPr>
              <w:t>现场见证</w:t>
            </w:r>
          </w:p>
        </w:tc>
        <w:tc>
          <w:tcPr>
            <w:tcW w:w="1218" w:type="dxa"/>
            <w:noWrap w:val="0"/>
            <w:vAlign w:val="top"/>
          </w:tcPr>
          <w:p>
            <w:pPr>
              <w:autoSpaceDE w:val="0"/>
              <w:autoSpaceDN w:val="0"/>
              <w:adjustRightInd w:val="0"/>
              <w:spacing w:line="380" w:lineRule="exact"/>
              <w:jc w:val="left"/>
              <w:rPr>
                <w:rFonts w:hint="eastAsia" w:ascii="宋体"/>
                <w:color w:val="000000"/>
                <w:kern w:val="0"/>
                <w:szCs w:val="21"/>
              </w:rPr>
            </w:pPr>
            <w:r>
              <w:rPr>
                <w:rFonts w:hint="eastAsia" w:ascii="宋体"/>
                <w:color w:val="000000"/>
                <w:kern w:val="0"/>
                <w:szCs w:val="21"/>
              </w:rPr>
              <w:t>停工待检</w:t>
            </w:r>
          </w:p>
        </w:tc>
        <w:tc>
          <w:tcPr>
            <w:tcW w:w="1218" w:type="dxa"/>
            <w:vMerge w:val="continue"/>
            <w:noWrap w:val="0"/>
            <w:vAlign w:val="top"/>
          </w:tcPr>
          <w:p>
            <w:pPr>
              <w:autoSpaceDE w:val="0"/>
              <w:autoSpaceDN w:val="0"/>
              <w:adjustRightInd w:val="0"/>
              <w:spacing w:line="380" w:lineRule="exact"/>
              <w:jc w:val="left"/>
              <w:rPr>
                <w:rFonts w:hint="eastAsia" w:ascii="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noWrap w:val="0"/>
            <w:vAlign w:val="top"/>
          </w:tcPr>
          <w:p>
            <w:pPr>
              <w:autoSpaceDE w:val="0"/>
              <w:autoSpaceDN w:val="0"/>
              <w:adjustRightInd w:val="0"/>
              <w:spacing w:line="380" w:lineRule="exact"/>
              <w:jc w:val="left"/>
              <w:rPr>
                <w:rFonts w:hint="eastAsia" w:ascii="宋体"/>
                <w:color w:val="000000"/>
                <w:kern w:val="0"/>
                <w:szCs w:val="21"/>
              </w:rPr>
            </w:pPr>
          </w:p>
        </w:tc>
        <w:tc>
          <w:tcPr>
            <w:tcW w:w="1440" w:type="dxa"/>
            <w:noWrap w:val="0"/>
            <w:vAlign w:val="top"/>
          </w:tcPr>
          <w:p>
            <w:pPr>
              <w:autoSpaceDE w:val="0"/>
              <w:autoSpaceDN w:val="0"/>
              <w:adjustRightInd w:val="0"/>
              <w:spacing w:line="380" w:lineRule="exact"/>
              <w:jc w:val="left"/>
              <w:rPr>
                <w:rFonts w:hint="eastAsia" w:ascii="宋体"/>
                <w:color w:val="000000"/>
                <w:kern w:val="0"/>
                <w:szCs w:val="21"/>
              </w:rPr>
            </w:pPr>
          </w:p>
        </w:tc>
        <w:tc>
          <w:tcPr>
            <w:tcW w:w="1563" w:type="dxa"/>
            <w:noWrap w:val="0"/>
            <w:vAlign w:val="top"/>
          </w:tcPr>
          <w:p>
            <w:pPr>
              <w:autoSpaceDE w:val="0"/>
              <w:autoSpaceDN w:val="0"/>
              <w:adjustRightInd w:val="0"/>
              <w:spacing w:line="380" w:lineRule="exact"/>
              <w:jc w:val="left"/>
              <w:rPr>
                <w:rFonts w:hint="eastAsia" w:ascii="宋体"/>
                <w:color w:val="000000"/>
                <w:kern w:val="0"/>
                <w:szCs w:val="21"/>
              </w:rPr>
            </w:pPr>
          </w:p>
        </w:tc>
        <w:tc>
          <w:tcPr>
            <w:tcW w:w="1217" w:type="dxa"/>
            <w:noWrap w:val="0"/>
            <w:vAlign w:val="top"/>
          </w:tcPr>
          <w:p>
            <w:pPr>
              <w:autoSpaceDE w:val="0"/>
              <w:autoSpaceDN w:val="0"/>
              <w:adjustRightInd w:val="0"/>
              <w:spacing w:line="380" w:lineRule="exact"/>
              <w:jc w:val="left"/>
              <w:rPr>
                <w:rFonts w:hint="eastAsia" w:ascii="宋体"/>
                <w:color w:val="000000"/>
                <w:kern w:val="0"/>
                <w:szCs w:val="21"/>
              </w:rPr>
            </w:pPr>
          </w:p>
        </w:tc>
        <w:tc>
          <w:tcPr>
            <w:tcW w:w="1218" w:type="dxa"/>
            <w:noWrap w:val="0"/>
            <w:vAlign w:val="top"/>
          </w:tcPr>
          <w:p>
            <w:pPr>
              <w:autoSpaceDE w:val="0"/>
              <w:autoSpaceDN w:val="0"/>
              <w:adjustRightInd w:val="0"/>
              <w:spacing w:line="380" w:lineRule="exact"/>
              <w:jc w:val="left"/>
              <w:rPr>
                <w:rFonts w:hint="eastAsia" w:ascii="宋体"/>
                <w:color w:val="000000"/>
                <w:kern w:val="0"/>
                <w:szCs w:val="21"/>
              </w:rPr>
            </w:pPr>
          </w:p>
        </w:tc>
        <w:tc>
          <w:tcPr>
            <w:tcW w:w="1218" w:type="dxa"/>
            <w:noWrap w:val="0"/>
            <w:vAlign w:val="top"/>
          </w:tcPr>
          <w:p>
            <w:pPr>
              <w:autoSpaceDE w:val="0"/>
              <w:autoSpaceDN w:val="0"/>
              <w:adjustRightInd w:val="0"/>
              <w:spacing w:line="380" w:lineRule="exact"/>
              <w:jc w:val="left"/>
              <w:rPr>
                <w:rFonts w:hint="eastAsia" w:ascii="宋体"/>
                <w:color w:val="000000"/>
                <w:kern w:val="0"/>
                <w:szCs w:val="21"/>
              </w:rPr>
            </w:pPr>
          </w:p>
        </w:tc>
        <w:tc>
          <w:tcPr>
            <w:tcW w:w="1218" w:type="dxa"/>
            <w:noWrap w:val="0"/>
            <w:vAlign w:val="top"/>
          </w:tcPr>
          <w:p>
            <w:pPr>
              <w:autoSpaceDE w:val="0"/>
              <w:autoSpaceDN w:val="0"/>
              <w:adjustRightInd w:val="0"/>
              <w:spacing w:line="380" w:lineRule="exact"/>
              <w:jc w:val="left"/>
              <w:rPr>
                <w:rFonts w:hint="eastAsia" w:ascii="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noWrap w:val="0"/>
            <w:vAlign w:val="top"/>
          </w:tcPr>
          <w:p>
            <w:pPr>
              <w:autoSpaceDE w:val="0"/>
              <w:autoSpaceDN w:val="0"/>
              <w:adjustRightInd w:val="0"/>
              <w:spacing w:line="380" w:lineRule="exact"/>
              <w:jc w:val="left"/>
              <w:rPr>
                <w:rFonts w:hint="eastAsia" w:ascii="宋体"/>
                <w:color w:val="000000"/>
                <w:kern w:val="0"/>
                <w:szCs w:val="21"/>
              </w:rPr>
            </w:pPr>
          </w:p>
        </w:tc>
        <w:tc>
          <w:tcPr>
            <w:tcW w:w="1440" w:type="dxa"/>
            <w:noWrap w:val="0"/>
            <w:vAlign w:val="top"/>
          </w:tcPr>
          <w:p>
            <w:pPr>
              <w:autoSpaceDE w:val="0"/>
              <w:autoSpaceDN w:val="0"/>
              <w:adjustRightInd w:val="0"/>
              <w:spacing w:line="380" w:lineRule="exact"/>
              <w:jc w:val="left"/>
              <w:rPr>
                <w:rFonts w:hint="eastAsia" w:ascii="宋体"/>
                <w:color w:val="000000"/>
                <w:kern w:val="0"/>
                <w:szCs w:val="21"/>
              </w:rPr>
            </w:pPr>
          </w:p>
        </w:tc>
        <w:tc>
          <w:tcPr>
            <w:tcW w:w="1563" w:type="dxa"/>
            <w:noWrap w:val="0"/>
            <w:vAlign w:val="top"/>
          </w:tcPr>
          <w:p>
            <w:pPr>
              <w:autoSpaceDE w:val="0"/>
              <w:autoSpaceDN w:val="0"/>
              <w:adjustRightInd w:val="0"/>
              <w:spacing w:line="380" w:lineRule="exact"/>
              <w:jc w:val="left"/>
              <w:rPr>
                <w:rFonts w:hint="eastAsia" w:ascii="宋体"/>
                <w:color w:val="000000"/>
                <w:kern w:val="0"/>
                <w:szCs w:val="21"/>
              </w:rPr>
            </w:pPr>
          </w:p>
        </w:tc>
        <w:tc>
          <w:tcPr>
            <w:tcW w:w="1217" w:type="dxa"/>
            <w:noWrap w:val="0"/>
            <w:vAlign w:val="top"/>
          </w:tcPr>
          <w:p>
            <w:pPr>
              <w:autoSpaceDE w:val="0"/>
              <w:autoSpaceDN w:val="0"/>
              <w:adjustRightInd w:val="0"/>
              <w:spacing w:line="380" w:lineRule="exact"/>
              <w:jc w:val="left"/>
              <w:rPr>
                <w:rFonts w:hint="eastAsia" w:ascii="宋体"/>
                <w:color w:val="000000"/>
                <w:kern w:val="0"/>
                <w:szCs w:val="21"/>
              </w:rPr>
            </w:pPr>
          </w:p>
        </w:tc>
        <w:tc>
          <w:tcPr>
            <w:tcW w:w="1218" w:type="dxa"/>
            <w:noWrap w:val="0"/>
            <w:vAlign w:val="top"/>
          </w:tcPr>
          <w:p>
            <w:pPr>
              <w:autoSpaceDE w:val="0"/>
              <w:autoSpaceDN w:val="0"/>
              <w:adjustRightInd w:val="0"/>
              <w:spacing w:line="380" w:lineRule="exact"/>
              <w:jc w:val="left"/>
              <w:rPr>
                <w:rFonts w:hint="eastAsia" w:ascii="宋体"/>
                <w:color w:val="000000"/>
                <w:kern w:val="0"/>
                <w:szCs w:val="21"/>
              </w:rPr>
            </w:pPr>
          </w:p>
        </w:tc>
        <w:tc>
          <w:tcPr>
            <w:tcW w:w="1218" w:type="dxa"/>
            <w:noWrap w:val="0"/>
            <w:vAlign w:val="top"/>
          </w:tcPr>
          <w:p>
            <w:pPr>
              <w:autoSpaceDE w:val="0"/>
              <w:autoSpaceDN w:val="0"/>
              <w:adjustRightInd w:val="0"/>
              <w:spacing w:line="380" w:lineRule="exact"/>
              <w:jc w:val="left"/>
              <w:rPr>
                <w:rFonts w:hint="eastAsia" w:ascii="宋体"/>
                <w:color w:val="000000"/>
                <w:kern w:val="0"/>
                <w:szCs w:val="21"/>
              </w:rPr>
            </w:pPr>
          </w:p>
        </w:tc>
        <w:tc>
          <w:tcPr>
            <w:tcW w:w="1218" w:type="dxa"/>
            <w:noWrap w:val="0"/>
            <w:vAlign w:val="top"/>
          </w:tcPr>
          <w:p>
            <w:pPr>
              <w:autoSpaceDE w:val="0"/>
              <w:autoSpaceDN w:val="0"/>
              <w:adjustRightInd w:val="0"/>
              <w:spacing w:line="380" w:lineRule="exact"/>
              <w:jc w:val="left"/>
              <w:rPr>
                <w:rFonts w:hint="eastAsia" w:ascii="宋体"/>
                <w:color w:val="000000"/>
                <w:kern w:val="0"/>
                <w:szCs w:val="21"/>
              </w:rPr>
            </w:pPr>
          </w:p>
        </w:tc>
      </w:tr>
    </w:tbl>
    <w:p>
      <w:pPr>
        <w:autoSpaceDE w:val="0"/>
        <w:autoSpaceDN w:val="0"/>
        <w:adjustRightInd w:val="0"/>
        <w:spacing w:line="380" w:lineRule="exact"/>
        <w:ind w:firstLine="420" w:firstLineChars="200"/>
        <w:jc w:val="left"/>
        <w:rPr>
          <w:rFonts w:ascii="宋体"/>
          <w:color w:val="000000"/>
          <w:kern w:val="0"/>
          <w:szCs w:val="21"/>
        </w:rPr>
      </w:pPr>
      <w:r>
        <w:rPr>
          <w:rFonts w:hint="eastAsia" w:ascii="宋体"/>
          <w:color w:val="000000"/>
          <w:kern w:val="0"/>
          <w:szCs w:val="21"/>
        </w:rPr>
        <w:t>18.4　中标人必须配合监造的要求。</w:t>
      </w:r>
    </w:p>
    <w:p>
      <w:pPr>
        <w:autoSpaceDE w:val="0"/>
        <w:autoSpaceDN w:val="0"/>
        <w:adjustRightInd w:val="0"/>
        <w:spacing w:line="380" w:lineRule="exact"/>
        <w:ind w:firstLine="420" w:firstLineChars="200"/>
        <w:jc w:val="left"/>
        <w:rPr>
          <w:rFonts w:ascii="宋体"/>
          <w:color w:val="000000"/>
          <w:kern w:val="0"/>
          <w:szCs w:val="21"/>
        </w:rPr>
      </w:pPr>
      <w:r>
        <w:rPr>
          <w:rFonts w:hint="eastAsia" w:ascii="宋体"/>
          <w:color w:val="000000"/>
          <w:kern w:val="0"/>
          <w:szCs w:val="21"/>
        </w:rPr>
        <w:t>19　性能验收试验</w:t>
      </w:r>
    </w:p>
    <w:p>
      <w:pPr>
        <w:autoSpaceDE w:val="0"/>
        <w:autoSpaceDN w:val="0"/>
        <w:adjustRightInd w:val="0"/>
        <w:spacing w:line="380" w:lineRule="exact"/>
        <w:ind w:firstLine="420" w:firstLineChars="200"/>
        <w:jc w:val="left"/>
        <w:rPr>
          <w:rFonts w:ascii="宋体"/>
          <w:color w:val="000000"/>
          <w:kern w:val="0"/>
          <w:szCs w:val="21"/>
        </w:rPr>
      </w:pPr>
      <w:r>
        <w:rPr>
          <w:rFonts w:hint="eastAsia" w:ascii="宋体"/>
          <w:color w:val="000000"/>
          <w:kern w:val="0"/>
          <w:szCs w:val="21"/>
        </w:rPr>
        <w:t>19.1　性能验收试验的目的为了检验合同货物的所有性能是否符合本部分第一章规定的要求。</w:t>
      </w:r>
    </w:p>
    <w:p>
      <w:pPr>
        <w:autoSpaceDE w:val="0"/>
        <w:autoSpaceDN w:val="0"/>
        <w:adjustRightInd w:val="0"/>
        <w:spacing w:line="380" w:lineRule="exact"/>
        <w:ind w:firstLine="420" w:firstLineChars="200"/>
        <w:jc w:val="left"/>
        <w:rPr>
          <w:rFonts w:ascii="宋体"/>
          <w:color w:val="000000"/>
          <w:kern w:val="0"/>
          <w:szCs w:val="21"/>
        </w:rPr>
      </w:pPr>
      <w:r>
        <w:rPr>
          <w:rFonts w:hint="eastAsia" w:ascii="宋体"/>
          <w:color w:val="000000"/>
          <w:kern w:val="0"/>
          <w:szCs w:val="21"/>
        </w:rPr>
        <w:t>19.2　性能验收试验的地点由合同确定：</w:t>
      </w:r>
      <w:r>
        <w:rPr>
          <w:rFonts w:hint="eastAsia" w:ascii="宋体"/>
          <w:color w:val="000000"/>
          <w:kern w:val="0"/>
          <w:szCs w:val="21"/>
          <w:u w:val="single"/>
        </w:rPr>
        <w:t>采购人现场</w:t>
      </w:r>
      <w:r>
        <w:rPr>
          <w:rFonts w:hint="eastAsia" w:ascii="宋体"/>
          <w:color w:val="000000"/>
          <w:kern w:val="0"/>
          <w:szCs w:val="21"/>
        </w:rPr>
        <w:t>。</w:t>
      </w:r>
    </w:p>
    <w:p>
      <w:pPr>
        <w:autoSpaceDE w:val="0"/>
        <w:autoSpaceDN w:val="0"/>
        <w:adjustRightInd w:val="0"/>
        <w:spacing w:line="380" w:lineRule="exact"/>
        <w:ind w:firstLine="420" w:firstLineChars="200"/>
        <w:jc w:val="left"/>
        <w:rPr>
          <w:rFonts w:ascii="宋体"/>
          <w:color w:val="000000"/>
          <w:kern w:val="0"/>
          <w:szCs w:val="21"/>
        </w:rPr>
      </w:pPr>
      <w:r>
        <w:rPr>
          <w:rFonts w:hint="eastAsia" w:ascii="宋体"/>
          <w:color w:val="000000"/>
          <w:kern w:val="0"/>
          <w:szCs w:val="21"/>
        </w:rPr>
        <w:t>19.3　性能试验的时间：试验一般在</w:t>
      </w:r>
      <w:r>
        <w:rPr>
          <w:rFonts w:hint="eastAsia" w:ascii="宋体"/>
          <w:color w:val="000000"/>
          <w:kern w:val="0"/>
          <w:szCs w:val="21"/>
          <w:u w:val="single"/>
        </w:rPr>
        <w:t>　72　</w:t>
      </w:r>
      <w:r>
        <w:rPr>
          <w:rFonts w:hint="eastAsia" w:ascii="宋体"/>
          <w:color w:val="000000"/>
          <w:kern w:val="0"/>
          <w:szCs w:val="21"/>
        </w:rPr>
        <w:t>小时试运之后</w:t>
      </w:r>
      <w:r>
        <w:rPr>
          <w:rFonts w:hint="eastAsia" w:ascii="宋体"/>
          <w:color w:val="000000"/>
          <w:kern w:val="0"/>
          <w:szCs w:val="21"/>
          <w:u w:val="single"/>
        </w:rPr>
        <w:t>　3　</w:t>
      </w:r>
      <w:r>
        <w:rPr>
          <w:rFonts w:hint="eastAsia" w:ascii="宋体"/>
          <w:color w:val="000000"/>
          <w:kern w:val="0"/>
          <w:szCs w:val="21"/>
        </w:rPr>
        <w:t>天内进行，具体试验时间由采购人和中标人确定；单台货物的试验供需双方协商确定。</w:t>
      </w:r>
    </w:p>
    <w:p>
      <w:pPr>
        <w:autoSpaceDE w:val="0"/>
        <w:autoSpaceDN w:val="0"/>
        <w:adjustRightInd w:val="0"/>
        <w:spacing w:line="380" w:lineRule="exact"/>
        <w:ind w:firstLine="420" w:firstLineChars="200"/>
        <w:jc w:val="left"/>
        <w:rPr>
          <w:rFonts w:hint="eastAsia" w:ascii="宋体"/>
          <w:color w:val="000000"/>
          <w:kern w:val="0"/>
          <w:szCs w:val="21"/>
        </w:rPr>
      </w:pPr>
      <w:r>
        <w:rPr>
          <w:rFonts w:hint="eastAsia" w:ascii="宋体"/>
          <w:color w:val="000000"/>
          <w:kern w:val="0"/>
          <w:szCs w:val="21"/>
        </w:rPr>
        <w:t>19.4　能验收试验由采购人主持，中标人参加。试验大纲由采购人提供，与中标人讨论后确定。如试验在现场进行，中标人要按要求进行配合；如试验在工厂进行，试验所需的人力和物力等由中标人提供。</w:t>
      </w:r>
    </w:p>
    <w:p>
      <w:pPr>
        <w:autoSpaceDE w:val="0"/>
        <w:autoSpaceDN w:val="0"/>
        <w:adjustRightInd w:val="0"/>
        <w:spacing w:line="380" w:lineRule="exact"/>
        <w:ind w:firstLine="420" w:firstLineChars="200"/>
        <w:jc w:val="left"/>
        <w:rPr>
          <w:rFonts w:ascii="宋体"/>
          <w:color w:val="000000"/>
          <w:kern w:val="0"/>
          <w:szCs w:val="21"/>
        </w:rPr>
      </w:pPr>
      <w:r>
        <w:rPr>
          <w:rFonts w:hint="eastAsia" w:ascii="宋体"/>
          <w:color w:val="000000"/>
          <w:kern w:val="0"/>
          <w:szCs w:val="21"/>
        </w:rPr>
        <w:t>19.5　性能验收试验的内容，视具体货物而定。</w:t>
      </w:r>
    </w:p>
    <w:p>
      <w:pPr>
        <w:autoSpaceDE w:val="0"/>
        <w:autoSpaceDN w:val="0"/>
        <w:adjustRightInd w:val="0"/>
        <w:spacing w:line="380" w:lineRule="exact"/>
        <w:ind w:firstLine="420" w:firstLineChars="200"/>
        <w:jc w:val="left"/>
        <w:rPr>
          <w:rFonts w:ascii="宋体"/>
          <w:color w:val="000000"/>
          <w:kern w:val="0"/>
          <w:szCs w:val="21"/>
        </w:rPr>
      </w:pPr>
      <w:r>
        <w:rPr>
          <w:rFonts w:hint="eastAsia" w:ascii="宋体"/>
          <w:color w:val="000000"/>
          <w:kern w:val="0"/>
          <w:szCs w:val="21"/>
        </w:rPr>
        <w:t>19.6　性能验收试验的标准和方法，按具体货物要求填写。</w:t>
      </w:r>
    </w:p>
    <w:p>
      <w:pPr>
        <w:autoSpaceDE w:val="0"/>
        <w:autoSpaceDN w:val="0"/>
        <w:adjustRightInd w:val="0"/>
        <w:spacing w:line="380" w:lineRule="exact"/>
        <w:ind w:firstLine="420" w:firstLineChars="200"/>
        <w:jc w:val="left"/>
        <w:rPr>
          <w:rFonts w:ascii="宋体"/>
          <w:color w:val="000000"/>
          <w:kern w:val="0"/>
          <w:szCs w:val="21"/>
        </w:rPr>
      </w:pPr>
      <w:r>
        <w:rPr>
          <w:rFonts w:hint="eastAsia" w:ascii="宋体"/>
          <w:color w:val="000000"/>
          <w:kern w:val="0"/>
          <w:szCs w:val="21"/>
        </w:rPr>
        <w:t>19.7　性能验收试验所需的测点、一次元件和就地仪表的装设应由中标人提供，参加方配合。中标人也要提供试验所需的技术配合和人员配合。</w:t>
      </w:r>
    </w:p>
    <w:p>
      <w:pPr>
        <w:autoSpaceDE w:val="0"/>
        <w:autoSpaceDN w:val="0"/>
        <w:adjustRightInd w:val="0"/>
        <w:spacing w:line="380" w:lineRule="exact"/>
        <w:ind w:firstLine="420" w:firstLineChars="200"/>
        <w:jc w:val="left"/>
        <w:rPr>
          <w:rFonts w:ascii="宋体"/>
          <w:color w:val="000000"/>
          <w:kern w:val="0"/>
          <w:szCs w:val="21"/>
        </w:rPr>
      </w:pPr>
      <w:r>
        <w:rPr>
          <w:rFonts w:hint="eastAsia" w:ascii="宋体"/>
          <w:color w:val="000000"/>
          <w:kern w:val="0"/>
          <w:szCs w:val="21"/>
        </w:rPr>
        <w:t>19.8　性能验收试验的费用。本章第19.7条和中标人试验的配合等费用已在合同总价内。其他费用，如试验在现场进行，由采购人承担；在中标人工厂进行，则已包含在合同总价之中。</w:t>
      </w:r>
    </w:p>
    <w:p>
      <w:pPr>
        <w:autoSpaceDE w:val="0"/>
        <w:autoSpaceDN w:val="0"/>
        <w:adjustRightInd w:val="0"/>
        <w:spacing w:line="380" w:lineRule="exact"/>
        <w:ind w:firstLine="420" w:firstLineChars="200"/>
        <w:jc w:val="left"/>
        <w:rPr>
          <w:rFonts w:ascii="宋体"/>
          <w:color w:val="000000"/>
          <w:kern w:val="0"/>
          <w:szCs w:val="21"/>
        </w:rPr>
      </w:pPr>
      <w:r>
        <w:rPr>
          <w:rFonts w:hint="eastAsia" w:ascii="宋体"/>
          <w:color w:val="000000"/>
          <w:kern w:val="0"/>
          <w:szCs w:val="21"/>
        </w:rPr>
        <w:t>19.9　性能验收试验结果的确认。</w:t>
      </w:r>
    </w:p>
    <w:p>
      <w:pPr>
        <w:autoSpaceDE w:val="0"/>
        <w:autoSpaceDN w:val="0"/>
        <w:adjustRightInd w:val="0"/>
        <w:spacing w:line="380" w:lineRule="exact"/>
        <w:ind w:firstLine="422" w:firstLineChars="200"/>
        <w:jc w:val="left"/>
        <w:rPr>
          <w:rFonts w:ascii="宋体"/>
          <w:b/>
          <w:color w:val="000000"/>
          <w:kern w:val="0"/>
          <w:szCs w:val="21"/>
        </w:rPr>
      </w:pPr>
      <w:r>
        <w:rPr>
          <w:rFonts w:hint="eastAsia" w:ascii="宋体"/>
          <w:b/>
          <w:color w:val="000000"/>
          <w:kern w:val="0"/>
          <w:szCs w:val="21"/>
        </w:rPr>
        <w:t>19.9.1　采购人在中标人送货后对本项目进行检查验收，如果发现数量不足或有质量、技术等问题，中标人应负责根据合同及使用单位的要求采取补足或更换等处理措施，并承担由此发生的一切损失和费用。验收合格后，采购人在验收单上签字并加盖单位公章。</w:t>
      </w:r>
    </w:p>
    <w:p>
      <w:pPr>
        <w:autoSpaceDE w:val="0"/>
        <w:autoSpaceDN w:val="0"/>
        <w:adjustRightInd w:val="0"/>
        <w:spacing w:line="380" w:lineRule="exact"/>
        <w:ind w:firstLine="420" w:firstLineChars="200"/>
        <w:jc w:val="left"/>
        <w:rPr>
          <w:rFonts w:hint="eastAsia" w:ascii="宋体"/>
          <w:color w:val="000000"/>
          <w:kern w:val="0"/>
          <w:szCs w:val="21"/>
        </w:rPr>
      </w:pPr>
      <w:r>
        <w:rPr>
          <w:rFonts w:hint="eastAsia" w:ascii="宋体"/>
          <w:color w:val="000000"/>
          <w:kern w:val="0"/>
          <w:szCs w:val="21"/>
        </w:rPr>
        <w:t>19.9.2　进行性能验收试验时，一方接到另一方试验通知而不派人参加试验，则被视为对验收试验结果的同意，并进行确认签名盖章。</w:t>
      </w:r>
    </w:p>
    <w:p>
      <w:pPr>
        <w:pStyle w:val="4"/>
        <w:spacing w:line="360" w:lineRule="auto"/>
        <w:jc w:val="center"/>
        <w:rPr>
          <w:rFonts w:hint="eastAsia"/>
          <w:color w:val="000000"/>
          <w:kern w:val="0"/>
          <w:sz w:val="24"/>
        </w:rPr>
      </w:pPr>
      <w:bookmarkStart w:id="120" w:name="_Toc17804516"/>
      <w:bookmarkStart w:id="121" w:name="_Toc525216548"/>
      <w:r>
        <w:rPr>
          <w:rFonts w:hint="eastAsia"/>
          <w:color w:val="000000"/>
          <w:kern w:val="0"/>
        </w:rPr>
        <w:t>第六章　付款方式及要求</w:t>
      </w:r>
      <w:bookmarkEnd w:id="120"/>
      <w:bookmarkEnd w:id="121"/>
    </w:p>
    <w:p>
      <w:pPr>
        <w:snapToGrid w:val="0"/>
        <w:spacing w:line="360" w:lineRule="auto"/>
        <w:ind w:firstLine="480"/>
        <w:rPr>
          <w:rFonts w:hint="eastAsia" w:ascii="宋体"/>
          <w:color w:val="000000"/>
          <w:kern w:val="0"/>
          <w:szCs w:val="21"/>
        </w:rPr>
      </w:pPr>
      <w:r>
        <w:rPr>
          <w:rFonts w:hint="eastAsia" w:ascii="宋体"/>
          <w:color w:val="000000"/>
          <w:kern w:val="0"/>
          <w:szCs w:val="21"/>
        </w:rPr>
        <w:t>20　付款方式：</w:t>
      </w:r>
    </w:p>
    <w:p>
      <w:pPr>
        <w:snapToGrid w:val="0"/>
        <w:spacing w:line="360" w:lineRule="auto"/>
        <w:ind w:firstLine="480"/>
        <w:rPr>
          <w:rFonts w:hint="eastAsia" w:ascii="宋体"/>
          <w:color w:val="000000"/>
          <w:kern w:val="0"/>
          <w:szCs w:val="21"/>
        </w:rPr>
      </w:pPr>
      <w:r>
        <w:rPr>
          <w:rFonts w:hint="eastAsia" w:ascii="宋体"/>
          <w:color w:val="000000"/>
          <w:kern w:val="0"/>
          <w:szCs w:val="21"/>
        </w:rPr>
        <w:t>本项目分两种付款方式：一是租赁费。二是平台建设费。</w:t>
      </w:r>
    </w:p>
    <w:p>
      <w:pPr>
        <w:snapToGrid w:val="0"/>
        <w:spacing w:line="360" w:lineRule="auto"/>
        <w:ind w:firstLine="480"/>
        <w:rPr>
          <w:rFonts w:hint="eastAsia" w:ascii="宋体"/>
          <w:color w:val="000000"/>
          <w:kern w:val="0"/>
          <w:szCs w:val="21"/>
        </w:rPr>
      </w:pPr>
      <w:r>
        <w:rPr>
          <w:rFonts w:hint="eastAsia"/>
          <w:b/>
        </w:rPr>
        <w:t>1、租赁费按年支付，租用期限自系统验收合格签订租赁合同之日算起，租赁合同签订后一个月内采购人支付中标项目租金总额的30%；对系统运行质量、服务质量进行考核后，</w:t>
      </w:r>
      <w:r>
        <w:rPr>
          <w:rFonts w:hint="eastAsia"/>
          <w:b/>
          <w:color w:val="FF0000"/>
        </w:rPr>
        <w:t>一年租赁期满后15个工作日</w:t>
      </w:r>
      <w:r>
        <w:rPr>
          <w:rFonts w:hint="eastAsia"/>
          <w:b/>
        </w:rPr>
        <w:t>内支付中标项目租金总额的30%；对系统运行质量、服务质量进行考核后，</w:t>
      </w:r>
      <w:r>
        <w:rPr>
          <w:rFonts w:hint="eastAsia"/>
          <w:b/>
          <w:color w:val="FF0000"/>
        </w:rPr>
        <w:t>二年租赁期满后15个工作日</w:t>
      </w:r>
      <w:r>
        <w:rPr>
          <w:rFonts w:hint="eastAsia"/>
          <w:b/>
        </w:rPr>
        <w:t>内支付中标项目租金总额的</w:t>
      </w:r>
      <w:r>
        <w:rPr>
          <w:rFonts w:hint="eastAsia"/>
          <w:b/>
          <w:color w:val="FF0000"/>
        </w:rPr>
        <w:t>30%</w:t>
      </w:r>
      <w:r>
        <w:rPr>
          <w:rFonts w:hint="eastAsia"/>
          <w:b/>
        </w:rPr>
        <w:t>；三年期租赁期限满</w:t>
      </w:r>
      <w:r>
        <w:rPr>
          <w:rFonts w:hint="eastAsia"/>
          <w:b/>
          <w:color w:val="FF0000"/>
        </w:rPr>
        <w:t>后</w:t>
      </w:r>
      <w:r>
        <w:rPr>
          <w:rFonts w:hint="eastAsia"/>
          <w:b/>
        </w:rPr>
        <w:t>一个月</w:t>
      </w:r>
      <w:r>
        <w:rPr>
          <w:rFonts w:hint="eastAsia"/>
          <w:b/>
          <w:color w:val="FF0000"/>
        </w:rPr>
        <w:t>内</w:t>
      </w:r>
      <w:r>
        <w:rPr>
          <w:rFonts w:hint="eastAsia"/>
          <w:b/>
        </w:rPr>
        <w:t>经考核合格支付中标项目租金总额的10%。</w:t>
      </w:r>
    </w:p>
    <w:p>
      <w:pPr>
        <w:snapToGrid w:val="0"/>
        <w:spacing w:line="440" w:lineRule="exact"/>
        <w:ind w:left="422" w:leftChars="201" w:firstLine="413" w:firstLineChars="196"/>
        <w:rPr>
          <w:rFonts w:hint="eastAsia" w:ascii="宋体"/>
          <w:b/>
          <w:color w:val="000000"/>
          <w:kern w:val="0"/>
          <w:szCs w:val="21"/>
        </w:rPr>
      </w:pPr>
      <w:r>
        <w:rPr>
          <w:rFonts w:hint="eastAsia" w:ascii="宋体"/>
          <w:b/>
          <w:color w:val="000000"/>
          <w:kern w:val="0"/>
          <w:szCs w:val="21"/>
        </w:rPr>
        <w:t>根据财政厅相关文件规定，本租赁项目三年到期后，综合绩效考评较好，经承租方认可后</w:t>
      </w:r>
      <w:r>
        <w:rPr>
          <w:rFonts w:hint="eastAsia" w:ascii="宋体"/>
          <w:b/>
          <w:color w:val="FF0000"/>
          <w:kern w:val="0"/>
          <w:szCs w:val="21"/>
        </w:rPr>
        <w:t>可</w:t>
      </w:r>
      <w:r>
        <w:rPr>
          <w:rFonts w:hint="eastAsia" w:ascii="宋体"/>
          <w:b/>
          <w:color w:val="000000"/>
          <w:kern w:val="0"/>
          <w:szCs w:val="21"/>
        </w:rPr>
        <w:t>续租两年。续租满一年</w:t>
      </w:r>
      <w:r>
        <w:rPr>
          <w:rFonts w:hint="eastAsia" w:ascii="宋体"/>
          <w:b/>
          <w:color w:val="FF0000"/>
          <w:kern w:val="0"/>
          <w:szCs w:val="21"/>
        </w:rPr>
        <w:t>后15个工作日</w:t>
      </w:r>
      <w:r>
        <w:rPr>
          <w:rFonts w:hint="eastAsia" w:ascii="宋体"/>
          <w:b/>
          <w:color w:val="000000"/>
          <w:kern w:val="0"/>
          <w:szCs w:val="21"/>
        </w:rPr>
        <w:t>内支付</w:t>
      </w:r>
      <w:r>
        <w:rPr>
          <w:rFonts w:hint="eastAsia"/>
          <w:b/>
        </w:rPr>
        <w:t>中标项目租金总额的17%</w:t>
      </w:r>
      <w:r>
        <w:rPr>
          <w:rFonts w:hint="eastAsia"/>
          <w:b/>
          <w:color w:val="FF0000"/>
        </w:rPr>
        <w:t>（不超过叁佰捌拾玖万圆）</w:t>
      </w:r>
      <w:r>
        <w:rPr>
          <w:rFonts w:hint="eastAsia"/>
          <w:b/>
        </w:rPr>
        <w:t>，续租两年到期</w:t>
      </w:r>
      <w:r>
        <w:rPr>
          <w:rFonts w:hint="eastAsia" w:ascii="宋体"/>
          <w:b/>
          <w:color w:val="000000"/>
          <w:kern w:val="0"/>
          <w:szCs w:val="21"/>
        </w:rPr>
        <w:t>后</w:t>
      </w:r>
      <w:r>
        <w:rPr>
          <w:rFonts w:hint="eastAsia" w:ascii="宋体"/>
          <w:b/>
          <w:color w:val="FF0000"/>
          <w:kern w:val="0"/>
          <w:szCs w:val="21"/>
        </w:rPr>
        <w:t>15个工作日内</w:t>
      </w:r>
      <w:r>
        <w:rPr>
          <w:rFonts w:hint="eastAsia" w:ascii="宋体"/>
          <w:b/>
          <w:color w:val="000000"/>
          <w:kern w:val="0"/>
          <w:szCs w:val="21"/>
        </w:rPr>
        <w:t>支付</w:t>
      </w:r>
      <w:r>
        <w:rPr>
          <w:rFonts w:hint="eastAsia"/>
          <w:b/>
        </w:rPr>
        <w:t>中标项目租金总额的17%</w:t>
      </w:r>
      <w:r>
        <w:rPr>
          <w:rFonts w:hint="eastAsia"/>
          <w:b/>
          <w:color w:val="FF0000"/>
        </w:rPr>
        <w:t>（不超过叁佰捌拾玖万圆）</w:t>
      </w:r>
      <w:r>
        <w:rPr>
          <w:rFonts w:hint="eastAsia"/>
          <w:b/>
        </w:rPr>
        <w:t>。</w:t>
      </w:r>
    </w:p>
    <w:p>
      <w:pPr>
        <w:snapToGrid w:val="0"/>
        <w:spacing w:line="440" w:lineRule="exact"/>
        <w:ind w:firstLine="422" w:firstLineChars="200"/>
        <w:rPr>
          <w:rFonts w:hint="eastAsia"/>
          <w:b/>
          <w:color w:val="000000"/>
        </w:rPr>
      </w:pPr>
      <w:r>
        <w:rPr>
          <w:rFonts w:hint="eastAsia"/>
          <w:b/>
          <w:color w:val="000000"/>
        </w:rPr>
        <w:t>2、平台建设费，合同签订后15个工作日内支付合同总价的20%，主要设备到场验收合格后15个工作日内支付项目总合同额的30</w:t>
      </w:r>
      <w:r>
        <w:rPr>
          <w:b/>
          <w:color w:val="000000"/>
        </w:rPr>
        <w:t>%</w:t>
      </w:r>
      <w:r>
        <w:rPr>
          <w:rFonts w:hint="eastAsia"/>
          <w:b/>
          <w:color w:val="000000"/>
        </w:rPr>
        <w:t>，但所付总价不应超过设备总价，验收合格后</w:t>
      </w:r>
      <w:r>
        <w:rPr>
          <w:b/>
          <w:color w:val="000000"/>
        </w:rPr>
        <w:t>15</w:t>
      </w:r>
      <w:r>
        <w:rPr>
          <w:rFonts w:hint="eastAsia"/>
          <w:b/>
          <w:color w:val="000000"/>
        </w:rPr>
        <w:t>天内支付项目总合同额的40</w:t>
      </w:r>
      <w:r>
        <w:rPr>
          <w:b/>
          <w:color w:val="000000"/>
        </w:rPr>
        <w:t>%</w:t>
      </w:r>
      <w:r>
        <w:rPr>
          <w:rFonts w:hint="eastAsia"/>
          <w:b/>
          <w:color w:val="000000"/>
        </w:rPr>
        <w:t>，余款10%在质保期满之日起15个工作日内支付。</w:t>
      </w:r>
    </w:p>
    <w:p>
      <w:pPr>
        <w:autoSpaceDE w:val="0"/>
        <w:autoSpaceDN w:val="0"/>
        <w:adjustRightInd w:val="0"/>
        <w:spacing w:line="360" w:lineRule="auto"/>
        <w:ind w:firstLine="480" w:firstLineChars="200"/>
        <w:jc w:val="left"/>
        <w:rPr>
          <w:rFonts w:hint="eastAsia" w:ascii="宋体"/>
          <w:color w:val="000000"/>
          <w:kern w:val="0"/>
          <w:sz w:val="24"/>
        </w:rPr>
      </w:pPr>
    </w:p>
    <w:p>
      <w:pPr>
        <w:pStyle w:val="4"/>
        <w:spacing w:line="360" w:lineRule="auto"/>
        <w:jc w:val="center"/>
        <w:rPr>
          <w:color w:val="000000"/>
          <w:kern w:val="0"/>
        </w:rPr>
      </w:pPr>
      <w:bookmarkStart w:id="122" w:name="_Toc525216549"/>
      <w:bookmarkStart w:id="123" w:name="_Toc17804517"/>
      <w:r>
        <w:rPr>
          <w:rFonts w:hint="eastAsia"/>
          <w:color w:val="000000"/>
          <w:kern w:val="0"/>
        </w:rPr>
        <w:t>第七章　售后服务及要求</w:t>
      </w:r>
      <w:bookmarkEnd w:id="122"/>
      <w:bookmarkEnd w:id="123"/>
    </w:p>
    <w:p>
      <w:pPr>
        <w:autoSpaceDE w:val="0"/>
        <w:autoSpaceDN w:val="0"/>
        <w:adjustRightInd w:val="0"/>
        <w:spacing w:line="360" w:lineRule="auto"/>
        <w:ind w:firstLine="420" w:firstLineChars="200"/>
        <w:jc w:val="left"/>
        <w:rPr>
          <w:rFonts w:hint="eastAsia" w:ascii="宋体"/>
          <w:color w:val="000000"/>
          <w:kern w:val="0"/>
          <w:szCs w:val="21"/>
        </w:rPr>
      </w:pPr>
      <w:r>
        <w:rPr>
          <w:rFonts w:hint="eastAsia" w:ascii="宋体"/>
          <w:color w:val="000000"/>
          <w:kern w:val="0"/>
          <w:szCs w:val="21"/>
        </w:rPr>
        <w:t>21　质保要求</w:t>
      </w:r>
    </w:p>
    <w:p>
      <w:pPr>
        <w:autoSpaceDE w:val="0"/>
        <w:autoSpaceDN w:val="0"/>
        <w:adjustRightInd w:val="0"/>
        <w:spacing w:line="360" w:lineRule="auto"/>
        <w:ind w:firstLine="420" w:firstLineChars="200"/>
        <w:jc w:val="left"/>
        <w:rPr>
          <w:rFonts w:hint="eastAsia" w:ascii="宋体"/>
          <w:color w:val="000000"/>
          <w:kern w:val="0"/>
          <w:szCs w:val="21"/>
        </w:rPr>
      </w:pPr>
      <w:r>
        <w:rPr>
          <w:rFonts w:hint="eastAsia" w:ascii="宋体"/>
          <w:color w:val="000000"/>
          <w:kern w:val="0"/>
          <w:szCs w:val="21"/>
        </w:rPr>
        <w:t>21.1　中标人对提供的货物须提供不少于36个月的保修质量保证期限，除不可抗力造成的损坏以外。</w:t>
      </w:r>
    </w:p>
    <w:p>
      <w:pPr>
        <w:autoSpaceDE w:val="0"/>
        <w:autoSpaceDN w:val="0"/>
        <w:adjustRightInd w:val="0"/>
        <w:spacing w:line="360" w:lineRule="auto"/>
        <w:ind w:firstLine="420" w:firstLineChars="200"/>
        <w:jc w:val="left"/>
        <w:rPr>
          <w:rFonts w:hint="eastAsia" w:ascii="宋体"/>
          <w:color w:val="000000"/>
          <w:kern w:val="0"/>
          <w:szCs w:val="21"/>
        </w:rPr>
      </w:pPr>
      <w:r>
        <w:rPr>
          <w:rFonts w:hint="eastAsia" w:ascii="宋体"/>
          <w:color w:val="000000"/>
          <w:kern w:val="0"/>
          <w:szCs w:val="21"/>
        </w:rPr>
        <w:t>21.2　在质量保证期限内双方的权利和义务按第五部分规定执行。</w:t>
      </w:r>
    </w:p>
    <w:p>
      <w:pPr>
        <w:autoSpaceDE w:val="0"/>
        <w:autoSpaceDN w:val="0"/>
        <w:adjustRightInd w:val="0"/>
        <w:spacing w:line="360" w:lineRule="auto"/>
        <w:ind w:firstLine="420" w:firstLineChars="200"/>
        <w:jc w:val="left"/>
        <w:rPr>
          <w:rFonts w:hint="eastAsia" w:ascii="宋体"/>
          <w:color w:val="000000"/>
          <w:kern w:val="0"/>
          <w:szCs w:val="21"/>
        </w:rPr>
      </w:pPr>
      <w:r>
        <w:rPr>
          <w:rFonts w:hint="eastAsia" w:ascii="宋体"/>
          <w:color w:val="000000"/>
          <w:kern w:val="0"/>
          <w:szCs w:val="21"/>
        </w:rPr>
        <w:t>22　安装和调试要求</w:t>
      </w:r>
    </w:p>
    <w:p>
      <w:pPr>
        <w:autoSpaceDE w:val="0"/>
        <w:autoSpaceDN w:val="0"/>
        <w:adjustRightInd w:val="0"/>
        <w:spacing w:line="360" w:lineRule="auto"/>
        <w:ind w:firstLine="420" w:firstLineChars="200"/>
        <w:jc w:val="left"/>
        <w:rPr>
          <w:rFonts w:hint="eastAsia" w:ascii="宋体"/>
          <w:color w:val="000000"/>
          <w:kern w:val="0"/>
          <w:szCs w:val="21"/>
        </w:rPr>
      </w:pPr>
      <w:r>
        <w:rPr>
          <w:rFonts w:hint="eastAsia" w:ascii="宋体"/>
          <w:color w:val="000000"/>
          <w:kern w:val="0"/>
          <w:szCs w:val="21"/>
        </w:rPr>
        <w:t>22.1　货物的安装和调试工作由中标人负责，并承担相关费用。</w:t>
      </w:r>
    </w:p>
    <w:p>
      <w:pPr>
        <w:autoSpaceDE w:val="0"/>
        <w:autoSpaceDN w:val="0"/>
        <w:adjustRightInd w:val="0"/>
        <w:spacing w:line="360" w:lineRule="auto"/>
        <w:ind w:firstLine="420" w:firstLineChars="200"/>
        <w:jc w:val="left"/>
        <w:rPr>
          <w:rFonts w:hint="eastAsia" w:ascii="宋体"/>
          <w:color w:val="000000"/>
          <w:kern w:val="0"/>
          <w:szCs w:val="21"/>
        </w:rPr>
      </w:pPr>
      <w:r>
        <w:rPr>
          <w:rFonts w:hint="eastAsia" w:ascii="宋体"/>
          <w:color w:val="000000"/>
          <w:kern w:val="0"/>
          <w:szCs w:val="21"/>
        </w:rPr>
        <w:t>22.2　中标人应在下列规定时间内完成货物的安装和调试工作：</w:t>
      </w:r>
    </w:p>
    <w:p>
      <w:pPr>
        <w:autoSpaceDE w:val="0"/>
        <w:autoSpaceDN w:val="0"/>
        <w:adjustRightInd w:val="0"/>
        <w:spacing w:line="360" w:lineRule="auto"/>
        <w:ind w:firstLine="420" w:firstLineChars="200"/>
        <w:jc w:val="left"/>
        <w:rPr>
          <w:rFonts w:hint="eastAsia" w:ascii="宋体"/>
          <w:color w:val="FF0000"/>
          <w:kern w:val="0"/>
          <w:szCs w:val="21"/>
        </w:rPr>
      </w:pPr>
      <w:r>
        <w:rPr>
          <w:rFonts w:hint="eastAsia" w:ascii="宋体"/>
          <w:color w:val="000000"/>
          <w:kern w:val="0"/>
          <w:szCs w:val="21"/>
        </w:rPr>
        <w:t>22.2.1</w:t>
      </w:r>
      <w:r>
        <w:rPr>
          <w:rFonts w:hint="eastAsia" w:ascii="宋体"/>
          <w:color w:val="FF0000"/>
          <w:kern w:val="0"/>
          <w:szCs w:val="21"/>
        </w:rPr>
        <w:t>　</w:t>
      </w:r>
      <w:r>
        <w:rPr>
          <w:rFonts w:hint="eastAsia" w:ascii="宋体" w:hAnsi="宋体"/>
        </w:rPr>
        <w:t>合同签订后五个月内完成，试运行一个月后经验收后合格交付使用</w:t>
      </w:r>
      <w:r>
        <w:rPr>
          <w:rFonts w:hint="eastAsia" w:ascii="宋体"/>
          <w:color w:val="000000"/>
          <w:kern w:val="0"/>
          <w:szCs w:val="21"/>
        </w:rPr>
        <w:t>。</w:t>
      </w:r>
      <w:r>
        <w:rPr>
          <w:rFonts w:hint="eastAsia" w:ascii="宋体"/>
          <w:color w:val="FF0000"/>
          <w:kern w:val="0"/>
          <w:szCs w:val="21"/>
        </w:rPr>
        <w:t xml:space="preserve"> </w:t>
      </w:r>
    </w:p>
    <w:p>
      <w:pPr>
        <w:autoSpaceDE w:val="0"/>
        <w:autoSpaceDN w:val="0"/>
        <w:adjustRightInd w:val="0"/>
        <w:spacing w:line="360" w:lineRule="auto"/>
        <w:ind w:firstLine="420" w:firstLineChars="200"/>
        <w:jc w:val="left"/>
        <w:rPr>
          <w:rFonts w:hint="eastAsia" w:ascii="宋体"/>
          <w:color w:val="000000"/>
          <w:kern w:val="0"/>
          <w:szCs w:val="21"/>
        </w:rPr>
      </w:pPr>
      <w:r>
        <w:rPr>
          <w:rFonts w:hint="eastAsia" w:ascii="宋体"/>
          <w:color w:val="000000"/>
          <w:kern w:val="0"/>
          <w:szCs w:val="21"/>
        </w:rPr>
        <w:t>23　维修服务要求</w:t>
      </w:r>
    </w:p>
    <w:p>
      <w:pPr>
        <w:autoSpaceDE w:val="0"/>
        <w:autoSpaceDN w:val="0"/>
        <w:adjustRightInd w:val="0"/>
        <w:spacing w:line="360" w:lineRule="auto"/>
        <w:ind w:firstLine="420" w:firstLineChars="200"/>
        <w:jc w:val="left"/>
        <w:rPr>
          <w:rFonts w:hint="eastAsia" w:ascii="宋体"/>
          <w:color w:val="000000"/>
          <w:kern w:val="0"/>
          <w:szCs w:val="21"/>
        </w:rPr>
      </w:pPr>
      <w:r>
        <w:rPr>
          <w:rFonts w:hint="eastAsia" w:ascii="宋体"/>
          <w:color w:val="000000"/>
          <w:kern w:val="0"/>
          <w:szCs w:val="21"/>
        </w:rPr>
        <w:t>23.1　在接到采购人的故障通知后，中标人须在</w:t>
      </w:r>
      <w:r>
        <w:rPr>
          <w:rFonts w:hint="eastAsia" w:ascii="宋体"/>
          <w:color w:val="000000"/>
          <w:kern w:val="0"/>
          <w:szCs w:val="21"/>
          <w:u w:val="single"/>
        </w:rPr>
        <w:t>1</w:t>
      </w:r>
      <w:r>
        <w:rPr>
          <w:rFonts w:hint="eastAsia" w:ascii="宋体"/>
          <w:color w:val="000000"/>
          <w:kern w:val="0"/>
          <w:szCs w:val="21"/>
        </w:rPr>
        <w:t>小时内作出响应，并在最短的时间内提出解决方案，直至修复货物。</w:t>
      </w:r>
    </w:p>
    <w:p>
      <w:pPr>
        <w:autoSpaceDE w:val="0"/>
        <w:autoSpaceDN w:val="0"/>
        <w:adjustRightInd w:val="0"/>
        <w:spacing w:line="360" w:lineRule="auto"/>
        <w:ind w:firstLine="420" w:firstLineChars="200"/>
        <w:jc w:val="left"/>
        <w:rPr>
          <w:rFonts w:hint="eastAsia" w:ascii="宋体"/>
          <w:color w:val="000000"/>
          <w:kern w:val="0"/>
          <w:szCs w:val="21"/>
        </w:rPr>
      </w:pPr>
      <w:r>
        <w:rPr>
          <w:rFonts w:hint="eastAsia" w:ascii="宋体"/>
          <w:color w:val="000000"/>
          <w:kern w:val="0"/>
          <w:szCs w:val="21"/>
        </w:rPr>
        <w:t>23.2　中标人须按下列规定的要求，为采购人提供维修服务：</w:t>
      </w:r>
    </w:p>
    <w:p>
      <w:pPr>
        <w:autoSpaceDE w:val="0"/>
        <w:autoSpaceDN w:val="0"/>
        <w:adjustRightInd w:val="0"/>
        <w:spacing w:line="360" w:lineRule="auto"/>
        <w:ind w:firstLine="420" w:firstLineChars="200"/>
        <w:jc w:val="left"/>
        <w:rPr>
          <w:rFonts w:hint="eastAsia" w:ascii="宋体"/>
          <w:color w:val="000000"/>
          <w:kern w:val="0"/>
          <w:szCs w:val="21"/>
        </w:rPr>
      </w:pPr>
      <w:r>
        <w:rPr>
          <w:rFonts w:hint="eastAsia" w:ascii="宋体"/>
          <w:color w:val="000000"/>
          <w:kern w:val="0"/>
          <w:szCs w:val="21"/>
        </w:rPr>
        <w:t>23.2.1　在采购人附近设置维修服务网点。</w:t>
      </w:r>
    </w:p>
    <w:p>
      <w:pPr>
        <w:autoSpaceDE w:val="0"/>
        <w:autoSpaceDN w:val="0"/>
        <w:adjustRightInd w:val="0"/>
        <w:spacing w:line="360" w:lineRule="auto"/>
        <w:ind w:firstLine="420" w:firstLineChars="200"/>
        <w:jc w:val="left"/>
        <w:rPr>
          <w:rFonts w:hint="eastAsia" w:ascii="宋体"/>
          <w:color w:val="000000"/>
          <w:kern w:val="0"/>
          <w:szCs w:val="21"/>
        </w:rPr>
      </w:pPr>
      <w:r>
        <w:rPr>
          <w:rFonts w:hint="eastAsia" w:ascii="宋体"/>
          <w:color w:val="000000"/>
          <w:kern w:val="0"/>
          <w:szCs w:val="21"/>
        </w:rPr>
        <w:t>23.2.2　在</w:t>
      </w:r>
      <w:r>
        <w:rPr>
          <w:rFonts w:hint="eastAsia" w:ascii="宋体"/>
          <w:color w:val="000000"/>
          <w:kern w:val="0"/>
          <w:szCs w:val="21"/>
          <w:u w:val="single"/>
        </w:rPr>
        <w:t>　2小时　</w:t>
      </w:r>
      <w:r>
        <w:rPr>
          <w:rFonts w:hint="eastAsia" w:ascii="宋体"/>
          <w:color w:val="000000"/>
          <w:kern w:val="0"/>
          <w:szCs w:val="21"/>
        </w:rPr>
        <w:t>期限内为采购人提供上门维修服务。</w:t>
      </w:r>
    </w:p>
    <w:p>
      <w:pPr>
        <w:autoSpaceDE w:val="0"/>
        <w:autoSpaceDN w:val="0"/>
        <w:adjustRightInd w:val="0"/>
        <w:spacing w:line="360" w:lineRule="auto"/>
        <w:ind w:firstLine="420" w:firstLineChars="200"/>
        <w:jc w:val="left"/>
        <w:rPr>
          <w:rFonts w:hint="eastAsia" w:ascii="宋体"/>
          <w:color w:val="000000"/>
          <w:kern w:val="0"/>
          <w:szCs w:val="21"/>
        </w:rPr>
      </w:pPr>
      <w:r>
        <w:rPr>
          <w:rFonts w:hint="eastAsia" w:ascii="宋体"/>
          <w:color w:val="000000"/>
          <w:kern w:val="0"/>
          <w:szCs w:val="21"/>
        </w:rPr>
        <w:t>23.2.3　在</w:t>
      </w:r>
      <w:r>
        <w:rPr>
          <w:rFonts w:hint="eastAsia" w:ascii="宋体"/>
          <w:color w:val="000000"/>
          <w:kern w:val="0"/>
          <w:szCs w:val="21"/>
          <w:u w:val="single"/>
        </w:rPr>
        <w:t>　24　</w:t>
      </w:r>
      <w:r>
        <w:rPr>
          <w:rFonts w:hint="eastAsia" w:ascii="宋体"/>
          <w:color w:val="000000"/>
          <w:kern w:val="0"/>
          <w:szCs w:val="21"/>
        </w:rPr>
        <w:t>小时内未能修复货物的情况下，要求为采购人免费提供备用货物。</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24　技术服务要求</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24.1　中标人须派合格的现场服务人员，为采购人提供上门技术服务，确保所供货物安全、正常投运。在投标阶段应提供包括服务人数的现场服务计划表（详见下表）；如果此人数不能满足工程需要，中标人要追加人数，且不发生费用：</w:t>
      </w:r>
    </w:p>
    <w:tbl>
      <w:tblPr>
        <w:tblStyle w:val="6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012"/>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28" w:type="dxa"/>
            <w:vMerge w:val="restart"/>
            <w:noWrap w:val="0"/>
            <w:vAlign w:val="top"/>
          </w:tcPr>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序</w:t>
            </w:r>
          </w:p>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号</w:t>
            </w:r>
          </w:p>
        </w:tc>
        <w:tc>
          <w:tcPr>
            <w:tcW w:w="2012" w:type="dxa"/>
            <w:vMerge w:val="restart"/>
            <w:noWrap w:val="0"/>
            <w:vAlign w:val="top"/>
          </w:tcPr>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技术服务</w:t>
            </w:r>
          </w:p>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内　　容</w:t>
            </w:r>
          </w:p>
        </w:tc>
        <w:tc>
          <w:tcPr>
            <w:tcW w:w="1420" w:type="dxa"/>
            <w:vMerge w:val="restart"/>
            <w:noWrap w:val="0"/>
            <w:vAlign w:val="top"/>
          </w:tcPr>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计　划</w:t>
            </w:r>
          </w:p>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人  数</w:t>
            </w:r>
          </w:p>
        </w:tc>
        <w:tc>
          <w:tcPr>
            <w:tcW w:w="2841" w:type="dxa"/>
            <w:gridSpan w:val="2"/>
            <w:noWrap w:val="0"/>
            <w:vAlign w:val="top"/>
          </w:tcPr>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派出人员构成</w:t>
            </w:r>
          </w:p>
        </w:tc>
        <w:tc>
          <w:tcPr>
            <w:tcW w:w="1421" w:type="dxa"/>
            <w:vMerge w:val="restart"/>
            <w:noWrap w:val="0"/>
            <w:vAlign w:val="top"/>
          </w:tcPr>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备</w:t>
            </w:r>
          </w:p>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28" w:type="dxa"/>
            <w:vMerge w:val="continue"/>
            <w:noWrap w:val="0"/>
            <w:vAlign w:val="top"/>
          </w:tcPr>
          <w:p>
            <w:pPr>
              <w:autoSpaceDE w:val="0"/>
              <w:autoSpaceDN w:val="0"/>
              <w:adjustRightInd w:val="0"/>
              <w:spacing w:line="360" w:lineRule="auto"/>
              <w:jc w:val="center"/>
              <w:rPr>
                <w:rFonts w:hint="eastAsia" w:ascii="宋体"/>
                <w:color w:val="000000"/>
                <w:kern w:val="0"/>
                <w:szCs w:val="21"/>
              </w:rPr>
            </w:pPr>
          </w:p>
        </w:tc>
        <w:tc>
          <w:tcPr>
            <w:tcW w:w="2012" w:type="dxa"/>
            <w:vMerge w:val="continue"/>
            <w:noWrap w:val="0"/>
            <w:vAlign w:val="top"/>
          </w:tcPr>
          <w:p>
            <w:pPr>
              <w:autoSpaceDE w:val="0"/>
              <w:autoSpaceDN w:val="0"/>
              <w:adjustRightInd w:val="0"/>
              <w:spacing w:line="360" w:lineRule="auto"/>
              <w:jc w:val="center"/>
              <w:rPr>
                <w:rFonts w:hint="eastAsia" w:ascii="宋体"/>
                <w:color w:val="000000"/>
                <w:kern w:val="0"/>
                <w:szCs w:val="21"/>
              </w:rPr>
            </w:pPr>
          </w:p>
        </w:tc>
        <w:tc>
          <w:tcPr>
            <w:tcW w:w="1420" w:type="dxa"/>
            <w:vMerge w:val="continue"/>
            <w:noWrap w:val="0"/>
            <w:vAlign w:val="top"/>
          </w:tcPr>
          <w:p>
            <w:pPr>
              <w:autoSpaceDE w:val="0"/>
              <w:autoSpaceDN w:val="0"/>
              <w:adjustRightInd w:val="0"/>
              <w:spacing w:line="360" w:lineRule="auto"/>
              <w:jc w:val="center"/>
              <w:rPr>
                <w:rFonts w:hint="eastAsia" w:ascii="宋体"/>
                <w:color w:val="000000"/>
                <w:kern w:val="0"/>
                <w:szCs w:val="21"/>
              </w:rPr>
            </w:pPr>
          </w:p>
        </w:tc>
        <w:tc>
          <w:tcPr>
            <w:tcW w:w="1420" w:type="dxa"/>
            <w:noWrap w:val="0"/>
            <w:vAlign w:val="top"/>
          </w:tcPr>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职称</w:t>
            </w:r>
          </w:p>
        </w:tc>
        <w:tc>
          <w:tcPr>
            <w:tcW w:w="1421" w:type="dxa"/>
            <w:noWrap w:val="0"/>
            <w:vAlign w:val="top"/>
          </w:tcPr>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人数</w:t>
            </w:r>
          </w:p>
        </w:tc>
        <w:tc>
          <w:tcPr>
            <w:tcW w:w="1421" w:type="dxa"/>
            <w:vMerge w:val="continue"/>
            <w:noWrap w:val="0"/>
            <w:vAlign w:val="top"/>
          </w:tcPr>
          <w:p>
            <w:pPr>
              <w:autoSpaceDE w:val="0"/>
              <w:autoSpaceDN w:val="0"/>
              <w:adjustRightInd w:val="0"/>
              <w:spacing w:line="360" w:lineRule="auto"/>
              <w:jc w:val="center"/>
              <w:rPr>
                <w:rFonts w:hint="eastAsia" w:ascii="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1</w:t>
            </w:r>
          </w:p>
        </w:tc>
        <w:tc>
          <w:tcPr>
            <w:tcW w:w="2012" w:type="dxa"/>
            <w:noWrap w:val="0"/>
            <w:vAlign w:val="top"/>
          </w:tcPr>
          <w:p>
            <w:pPr>
              <w:autoSpaceDE w:val="0"/>
              <w:autoSpaceDN w:val="0"/>
              <w:adjustRightInd w:val="0"/>
              <w:spacing w:line="360" w:lineRule="auto"/>
              <w:jc w:val="center"/>
              <w:rPr>
                <w:rFonts w:hint="eastAsia" w:ascii="宋体"/>
                <w:color w:val="000000"/>
                <w:kern w:val="0"/>
                <w:szCs w:val="21"/>
              </w:rPr>
            </w:pPr>
          </w:p>
        </w:tc>
        <w:tc>
          <w:tcPr>
            <w:tcW w:w="1420" w:type="dxa"/>
            <w:noWrap w:val="0"/>
            <w:vAlign w:val="top"/>
          </w:tcPr>
          <w:p>
            <w:pPr>
              <w:autoSpaceDE w:val="0"/>
              <w:autoSpaceDN w:val="0"/>
              <w:adjustRightInd w:val="0"/>
              <w:spacing w:line="360" w:lineRule="auto"/>
              <w:jc w:val="center"/>
              <w:rPr>
                <w:rFonts w:hint="eastAsia" w:ascii="宋体"/>
                <w:color w:val="000000"/>
                <w:kern w:val="0"/>
                <w:szCs w:val="21"/>
              </w:rPr>
            </w:pPr>
          </w:p>
        </w:tc>
        <w:tc>
          <w:tcPr>
            <w:tcW w:w="1420" w:type="dxa"/>
            <w:noWrap w:val="0"/>
            <w:vAlign w:val="top"/>
          </w:tcPr>
          <w:p>
            <w:pPr>
              <w:autoSpaceDE w:val="0"/>
              <w:autoSpaceDN w:val="0"/>
              <w:adjustRightInd w:val="0"/>
              <w:spacing w:line="360" w:lineRule="auto"/>
              <w:jc w:val="center"/>
              <w:rPr>
                <w:rFonts w:hint="eastAsia" w:ascii="宋体"/>
                <w:color w:val="000000"/>
                <w:kern w:val="0"/>
                <w:szCs w:val="21"/>
              </w:rPr>
            </w:pPr>
          </w:p>
        </w:tc>
        <w:tc>
          <w:tcPr>
            <w:tcW w:w="1421" w:type="dxa"/>
            <w:noWrap w:val="0"/>
            <w:vAlign w:val="top"/>
          </w:tcPr>
          <w:p>
            <w:pPr>
              <w:autoSpaceDE w:val="0"/>
              <w:autoSpaceDN w:val="0"/>
              <w:adjustRightInd w:val="0"/>
              <w:spacing w:line="360" w:lineRule="auto"/>
              <w:jc w:val="center"/>
              <w:rPr>
                <w:rFonts w:hint="eastAsia" w:ascii="宋体"/>
                <w:color w:val="000000"/>
                <w:kern w:val="0"/>
                <w:szCs w:val="21"/>
              </w:rPr>
            </w:pPr>
          </w:p>
        </w:tc>
        <w:tc>
          <w:tcPr>
            <w:tcW w:w="1421" w:type="dxa"/>
            <w:noWrap w:val="0"/>
            <w:vAlign w:val="top"/>
          </w:tcPr>
          <w:p>
            <w:pPr>
              <w:autoSpaceDE w:val="0"/>
              <w:autoSpaceDN w:val="0"/>
              <w:adjustRightInd w:val="0"/>
              <w:spacing w:line="360" w:lineRule="auto"/>
              <w:jc w:val="center"/>
              <w:rPr>
                <w:rFonts w:hint="eastAsia" w:ascii="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2</w:t>
            </w:r>
          </w:p>
        </w:tc>
        <w:tc>
          <w:tcPr>
            <w:tcW w:w="2012" w:type="dxa"/>
            <w:noWrap w:val="0"/>
            <w:vAlign w:val="top"/>
          </w:tcPr>
          <w:p>
            <w:pPr>
              <w:autoSpaceDE w:val="0"/>
              <w:autoSpaceDN w:val="0"/>
              <w:adjustRightInd w:val="0"/>
              <w:spacing w:line="360" w:lineRule="auto"/>
              <w:jc w:val="center"/>
              <w:rPr>
                <w:rFonts w:hint="eastAsia" w:ascii="宋体"/>
                <w:color w:val="000000"/>
                <w:kern w:val="0"/>
                <w:szCs w:val="21"/>
              </w:rPr>
            </w:pPr>
          </w:p>
        </w:tc>
        <w:tc>
          <w:tcPr>
            <w:tcW w:w="1420" w:type="dxa"/>
            <w:noWrap w:val="0"/>
            <w:vAlign w:val="top"/>
          </w:tcPr>
          <w:p>
            <w:pPr>
              <w:autoSpaceDE w:val="0"/>
              <w:autoSpaceDN w:val="0"/>
              <w:adjustRightInd w:val="0"/>
              <w:spacing w:line="360" w:lineRule="auto"/>
              <w:jc w:val="center"/>
              <w:rPr>
                <w:rFonts w:hint="eastAsia" w:ascii="宋体"/>
                <w:color w:val="000000"/>
                <w:kern w:val="0"/>
                <w:szCs w:val="21"/>
              </w:rPr>
            </w:pPr>
          </w:p>
        </w:tc>
        <w:tc>
          <w:tcPr>
            <w:tcW w:w="1420" w:type="dxa"/>
            <w:noWrap w:val="0"/>
            <w:vAlign w:val="top"/>
          </w:tcPr>
          <w:p>
            <w:pPr>
              <w:autoSpaceDE w:val="0"/>
              <w:autoSpaceDN w:val="0"/>
              <w:adjustRightInd w:val="0"/>
              <w:spacing w:line="360" w:lineRule="auto"/>
              <w:jc w:val="center"/>
              <w:rPr>
                <w:rFonts w:hint="eastAsia" w:ascii="宋体"/>
                <w:color w:val="000000"/>
                <w:kern w:val="0"/>
                <w:szCs w:val="21"/>
              </w:rPr>
            </w:pPr>
          </w:p>
        </w:tc>
        <w:tc>
          <w:tcPr>
            <w:tcW w:w="1421" w:type="dxa"/>
            <w:noWrap w:val="0"/>
            <w:vAlign w:val="top"/>
          </w:tcPr>
          <w:p>
            <w:pPr>
              <w:autoSpaceDE w:val="0"/>
              <w:autoSpaceDN w:val="0"/>
              <w:adjustRightInd w:val="0"/>
              <w:spacing w:line="360" w:lineRule="auto"/>
              <w:jc w:val="center"/>
              <w:rPr>
                <w:rFonts w:hint="eastAsia" w:ascii="宋体"/>
                <w:color w:val="000000"/>
                <w:kern w:val="0"/>
                <w:szCs w:val="21"/>
              </w:rPr>
            </w:pPr>
          </w:p>
        </w:tc>
        <w:tc>
          <w:tcPr>
            <w:tcW w:w="1421" w:type="dxa"/>
            <w:noWrap w:val="0"/>
            <w:vAlign w:val="top"/>
          </w:tcPr>
          <w:p>
            <w:pPr>
              <w:autoSpaceDE w:val="0"/>
              <w:autoSpaceDN w:val="0"/>
              <w:adjustRightInd w:val="0"/>
              <w:spacing w:line="360" w:lineRule="auto"/>
              <w:jc w:val="center"/>
              <w:rPr>
                <w:rFonts w:hint="eastAsia" w:ascii="宋体"/>
                <w:color w:val="000000"/>
                <w:kern w:val="0"/>
                <w:szCs w:val="21"/>
              </w:rPr>
            </w:pPr>
          </w:p>
        </w:tc>
      </w:tr>
    </w:tbl>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24.2　中标人现场服务人员应具有下列资质：</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24.2.1　遵守法纪，遵守现场的各项规章和制度；</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24.2.2　有较强的责任感和事业心，按时到位；</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24.2.3　了解合同货物的设计，熟悉其结构，有相同或相近机组的现场工作经验，能够正确地进行现场指导；</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24.2.4　身体健康，适应现场工作的条件。</w:t>
      </w:r>
    </w:p>
    <w:p>
      <w:pPr>
        <w:autoSpaceDE w:val="0"/>
        <w:autoSpaceDN w:val="0"/>
        <w:adjustRightInd w:val="0"/>
        <w:spacing w:line="360" w:lineRule="auto"/>
        <w:ind w:firstLine="420" w:firstLineChars="200"/>
        <w:jc w:val="left"/>
        <w:rPr>
          <w:rFonts w:hint="eastAsia" w:ascii="宋体"/>
          <w:color w:val="000000"/>
          <w:kern w:val="0"/>
          <w:szCs w:val="21"/>
        </w:rPr>
      </w:pPr>
      <w:r>
        <w:rPr>
          <w:rFonts w:hint="eastAsia" w:ascii="宋体"/>
          <w:color w:val="000000"/>
          <w:kern w:val="0"/>
          <w:szCs w:val="21"/>
        </w:rPr>
        <w:t>24.3　服务人员情况表</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24.3.1　中标人要向采购人提供服务人员情况表（详见下表）：</w:t>
      </w:r>
      <w:r>
        <w:rPr>
          <w:rFonts w:ascii="宋体"/>
          <w:color w:val="000000"/>
          <w:kern w:val="0"/>
          <w:szCs w:val="21"/>
        </w:rPr>
        <w:t xml:space="preserve"> </w:t>
      </w:r>
    </w:p>
    <w:tbl>
      <w:tblPr>
        <w:tblStyle w:val="6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42"/>
        <w:gridCol w:w="1578"/>
        <w:gridCol w:w="1080"/>
        <w:gridCol w:w="720"/>
        <w:gridCol w:w="1080"/>
        <w:gridCol w:w="868"/>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top"/>
          </w:tcPr>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姓　　名</w:t>
            </w:r>
          </w:p>
        </w:tc>
        <w:tc>
          <w:tcPr>
            <w:tcW w:w="942" w:type="dxa"/>
            <w:noWrap w:val="0"/>
            <w:vAlign w:val="top"/>
          </w:tcPr>
          <w:p>
            <w:pPr>
              <w:autoSpaceDE w:val="0"/>
              <w:autoSpaceDN w:val="0"/>
              <w:adjustRightInd w:val="0"/>
              <w:spacing w:line="360" w:lineRule="auto"/>
              <w:jc w:val="center"/>
              <w:rPr>
                <w:rFonts w:hint="eastAsia" w:ascii="宋体"/>
                <w:color w:val="000000"/>
                <w:kern w:val="0"/>
                <w:szCs w:val="21"/>
              </w:rPr>
            </w:pPr>
          </w:p>
        </w:tc>
        <w:tc>
          <w:tcPr>
            <w:tcW w:w="1578" w:type="dxa"/>
            <w:noWrap w:val="0"/>
            <w:vAlign w:val="top"/>
          </w:tcPr>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性　　别</w:t>
            </w:r>
          </w:p>
        </w:tc>
        <w:tc>
          <w:tcPr>
            <w:tcW w:w="1080" w:type="dxa"/>
            <w:noWrap w:val="0"/>
            <w:vAlign w:val="top"/>
          </w:tcPr>
          <w:p>
            <w:pPr>
              <w:autoSpaceDE w:val="0"/>
              <w:autoSpaceDN w:val="0"/>
              <w:adjustRightInd w:val="0"/>
              <w:spacing w:line="360" w:lineRule="auto"/>
              <w:jc w:val="center"/>
              <w:rPr>
                <w:rFonts w:hint="eastAsia" w:ascii="宋体"/>
                <w:color w:val="000000"/>
                <w:kern w:val="0"/>
                <w:szCs w:val="21"/>
              </w:rPr>
            </w:pPr>
          </w:p>
        </w:tc>
        <w:tc>
          <w:tcPr>
            <w:tcW w:w="720" w:type="dxa"/>
            <w:noWrap w:val="0"/>
            <w:vAlign w:val="top"/>
          </w:tcPr>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年龄</w:t>
            </w:r>
          </w:p>
        </w:tc>
        <w:tc>
          <w:tcPr>
            <w:tcW w:w="1080" w:type="dxa"/>
            <w:noWrap w:val="0"/>
            <w:vAlign w:val="top"/>
          </w:tcPr>
          <w:p>
            <w:pPr>
              <w:autoSpaceDE w:val="0"/>
              <w:autoSpaceDN w:val="0"/>
              <w:adjustRightInd w:val="0"/>
              <w:spacing w:line="360" w:lineRule="auto"/>
              <w:jc w:val="center"/>
              <w:rPr>
                <w:rFonts w:hint="eastAsia" w:ascii="宋体"/>
                <w:color w:val="000000"/>
                <w:kern w:val="0"/>
                <w:szCs w:val="21"/>
              </w:rPr>
            </w:pPr>
          </w:p>
        </w:tc>
        <w:tc>
          <w:tcPr>
            <w:tcW w:w="868" w:type="dxa"/>
            <w:noWrap w:val="0"/>
            <w:vAlign w:val="top"/>
          </w:tcPr>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民族</w:t>
            </w:r>
          </w:p>
        </w:tc>
        <w:tc>
          <w:tcPr>
            <w:tcW w:w="1066" w:type="dxa"/>
            <w:noWrap w:val="0"/>
            <w:vAlign w:val="top"/>
          </w:tcPr>
          <w:p>
            <w:pPr>
              <w:autoSpaceDE w:val="0"/>
              <w:autoSpaceDN w:val="0"/>
              <w:adjustRightInd w:val="0"/>
              <w:spacing w:line="360" w:lineRule="auto"/>
              <w:jc w:val="left"/>
              <w:rPr>
                <w:rFonts w:hint="eastAsia" w:ascii="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top"/>
          </w:tcPr>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政治面貌</w:t>
            </w:r>
          </w:p>
        </w:tc>
        <w:tc>
          <w:tcPr>
            <w:tcW w:w="942" w:type="dxa"/>
            <w:noWrap w:val="0"/>
            <w:vAlign w:val="top"/>
          </w:tcPr>
          <w:p>
            <w:pPr>
              <w:autoSpaceDE w:val="0"/>
              <w:autoSpaceDN w:val="0"/>
              <w:adjustRightInd w:val="0"/>
              <w:spacing w:line="360" w:lineRule="auto"/>
              <w:jc w:val="center"/>
              <w:rPr>
                <w:rFonts w:hint="eastAsia" w:ascii="宋体"/>
                <w:color w:val="000000"/>
                <w:kern w:val="0"/>
                <w:szCs w:val="21"/>
              </w:rPr>
            </w:pPr>
          </w:p>
        </w:tc>
        <w:tc>
          <w:tcPr>
            <w:tcW w:w="1578" w:type="dxa"/>
            <w:noWrap w:val="0"/>
            <w:vAlign w:val="top"/>
          </w:tcPr>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学校和专业</w:t>
            </w:r>
          </w:p>
        </w:tc>
        <w:tc>
          <w:tcPr>
            <w:tcW w:w="1080" w:type="dxa"/>
            <w:noWrap w:val="0"/>
            <w:vAlign w:val="top"/>
          </w:tcPr>
          <w:p>
            <w:pPr>
              <w:autoSpaceDE w:val="0"/>
              <w:autoSpaceDN w:val="0"/>
              <w:adjustRightInd w:val="0"/>
              <w:spacing w:line="360" w:lineRule="auto"/>
              <w:jc w:val="center"/>
              <w:rPr>
                <w:rFonts w:hint="eastAsia" w:ascii="宋体"/>
                <w:color w:val="000000"/>
                <w:kern w:val="0"/>
                <w:szCs w:val="21"/>
              </w:rPr>
            </w:pPr>
          </w:p>
        </w:tc>
        <w:tc>
          <w:tcPr>
            <w:tcW w:w="720" w:type="dxa"/>
            <w:noWrap w:val="0"/>
            <w:vAlign w:val="top"/>
          </w:tcPr>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职务</w:t>
            </w:r>
          </w:p>
        </w:tc>
        <w:tc>
          <w:tcPr>
            <w:tcW w:w="1080" w:type="dxa"/>
            <w:noWrap w:val="0"/>
            <w:vAlign w:val="top"/>
          </w:tcPr>
          <w:p>
            <w:pPr>
              <w:autoSpaceDE w:val="0"/>
              <w:autoSpaceDN w:val="0"/>
              <w:adjustRightInd w:val="0"/>
              <w:spacing w:line="360" w:lineRule="auto"/>
              <w:jc w:val="center"/>
              <w:rPr>
                <w:rFonts w:hint="eastAsia" w:ascii="宋体"/>
                <w:color w:val="000000"/>
                <w:kern w:val="0"/>
                <w:szCs w:val="21"/>
              </w:rPr>
            </w:pPr>
          </w:p>
        </w:tc>
        <w:tc>
          <w:tcPr>
            <w:tcW w:w="868" w:type="dxa"/>
            <w:noWrap w:val="0"/>
            <w:vAlign w:val="top"/>
          </w:tcPr>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职称</w:t>
            </w:r>
          </w:p>
        </w:tc>
        <w:tc>
          <w:tcPr>
            <w:tcW w:w="1066" w:type="dxa"/>
            <w:noWrap w:val="0"/>
            <w:vAlign w:val="top"/>
          </w:tcPr>
          <w:p>
            <w:pPr>
              <w:autoSpaceDE w:val="0"/>
              <w:autoSpaceDN w:val="0"/>
              <w:adjustRightInd w:val="0"/>
              <w:spacing w:line="360" w:lineRule="auto"/>
              <w:jc w:val="left"/>
              <w:rPr>
                <w:rFonts w:hint="eastAsia" w:ascii="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noWrap w:val="0"/>
            <w:vAlign w:val="top"/>
          </w:tcPr>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工作</w:t>
            </w:r>
          </w:p>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简历</w:t>
            </w:r>
          </w:p>
        </w:tc>
        <w:tc>
          <w:tcPr>
            <w:tcW w:w="7334" w:type="dxa"/>
            <w:gridSpan w:val="7"/>
            <w:noWrap w:val="0"/>
            <w:vAlign w:val="top"/>
          </w:tcPr>
          <w:p>
            <w:pPr>
              <w:autoSpaceDE w:val="0"/>
              <w:autoSpaceDN w:val="0"/>
              <w:adjustRightInd w:val="0"/>
              <w:spacing w:line="360" w:lineRule="auto"/>
              <w:jc w:val="left"/>
              <w:rPr>
                <w:rFonts w:hint="eastAsia" w:ascii="宋体"/>
                <w:color w:val="000000"/>
                <w:kern w:val="0"/>
                <w:szCs w:val="21"/>
              </w:rPr>
            </w:pPr>
          </w:p>
          <w:p>
            <w:pPr>
              <w:autoSpaceDE w:val="0"/>
              <w:autoSpaceDN w:val="0"/>
              <w:adjustRightInd w:val="0"/>
              <w:spacing w:line="360" w:lineRule="auto"/>
              <w:jc w:val="left"/>
              <w:rPr>
                <w:rFonts w:hint="eastAsia" w:ascii="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noWrap w:val="0"/>
            <w:vAlign w:val="top"/>
          </w:tcPr>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单位</w:t>
            </w:r>
          </w:p>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评价</w:t>
            </w:r>
          </w:p>
        </w:tc>
        <w:tc>
          <w:tcPr>
            <w:tcW w:w="7334" w:type="dxa"/>
            <w:gridSpan w:val="7"/>
            <w:noWrap w:val="0"/>
            <w:vAlign w:val="top"/>
          </w:tcPr>
          <w:p>
            <w:pPr>
              <w:autoSpaceDE w:val="0"/>
              <w:autoSpaceDN w:val="0"/>
              <w:adjustRightInd w:val="0"/>
              <w:spacing w:line="360" w:lineRule="auto"/>
              <w:jc w:val="left"/>
              <w:rPr>
                <w:rFonts w:hint="eastAsia" w:ascii="宋体"/>
                <w:color w:val="000000"/>
                <w:kern w:val="0"/>
                <w:szCs w:val="21"/>
              </w:rPr>
            </w:pPr>
          </w:p>
        </w:tc>
      </w:tr>
    </w:tbl>
    <w:p>
      <w:pPr>
        <w:autoSpaceDE w:val="0"/>
        <w:autoSpaceDN w:val="0"/>
        <w:adjustRightInd w:val="0"/>
        <w:spacing w:line="360" w:lineRule="auto"/>
        <w:ind w:firstLine="420" w:firstLineChars="200"/>
        <w:jc w:val="left"/>
        <w:rPr>
          <w:rFonts w:hint="eastAsia" w:ascii="宋体"/>
          <w:color w:val="000000"/>
          <w:kern w:val="0"/>
          <w:szCs w:val="21"/>
        </w:rPr>
      </w:pPr>
      <w:r>
        <w:rPr>
          <w:rFonts w:hint="eastAsia" w:ascii="宋体"/>
          <w:color w:val="000000"/>
          <w:kern w:val="0"/>
          <w:szCs w:val="21"/>
        </w:rPr>
        <w:t>24.3.2　中标人须更换不合格的中标人现场服务人员。在填写时，服务人员的工作简历包括参加了哪些工程的现场服务；单位评价按第21.2条规定的内容逐条作出评价。</w:t>
      </w:r>
    </w:p>
    <w:p>
      <w:pPr>
        <w:autoSpaceDE w:val="0"/>
        <w:autoSpaceDN w:val="0"/>
        <w:adjustRightInd w:val="0"/>
        <w:spacing w:line="360" w:lineRule="auto"/>
        <w:ind w:firstLine="420" w:firstLineChars="200"/>
        <w:jc w:val="left"/>
        <w:rPr>
          <w:rFonts w:hint="eastAsia" w:ascii="宋体"/>
          <w:color w:val="000000"/>
          <w:kern w:val="0"/>
          <w:szCs w:val="21"/>
        </w:rPr>
      </w:pPr>
      <w:r>
        <w:rPr>
          <w:rFonts w:hint="eastAsia" w:ascii="宋体"/>
          <w:color w:val="000000"/>
          <w:kern w:val="0"/>
          <w:szCs w:val="21"/>
        </w:rPr>
        <w:t>24.3.3　服务人员情况表应一人一表，并加盖中标人单位公章。</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24.4　中标人现场服务人员的职责。</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24.4.1　中标人现场服务人员的任务主要包括货物催交、货物的开箱检验、货物质量问题的处理、指导安装和调试、参加试运和性能验收试验。</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24.4.2　在安装和调试前，中标人技术服务人员应向采购人技术交底，讲解和示范将要进行的程序和方法。对重要工序，中标人技术人员要对施工情况进行确认和签证，否则采购人不能进行下一道工序。经中标人确认和签证的工序如因中标人技术服务人员指导错误而发生问题，中标人负全部责任。</w:t>
      </w:r>
    </w:p>
    <w:p>
      <w:pPr>
        <w:autoSpaceDE w:val="0"/>
        <w:autoSpaceDN w:val="0"/>
        <w:adjustRightInd w:val="0"/>
        <w:spacing w:line="360" w:lineRule="auto"/>
        <w:ind w:firstLine="420" w:firstLineChars="200"/>
        <w:jc w:val="left"/>
        <w:rPr>
          <w:rFonts w:hint="eastAsia" w:ascii="宋体"/>
          <w:color w:val="000000"/>
          <w:kern w:val="0"/>
          <w:szCs w:val="21"/>
        </w:rPr>
      </w:pPr>
      <w:r>
        <w:rPr>
          <w:rFonts w:hint="eastAsia" w:ascii="宋体"/>
          <w:color w:val="000000"/>
          <w:kern w:val="0"/>
          <w:szCs w:val="21"/>
        </w:rPr>
        <w:t>24.4.2.1　中标人提供的安装、调试重要工序表（详见下表）：</w:t>
      </w:r>
    </w:p>
    <w:tbl>
      <w:tblPr>
        <w:tblStyle w:val="6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700"/>
        <w:gridCol w:w="2863"/>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序号</w:t>
            </w:r>
          </w:p>
        </w:tc>
        <w:tc>
          <w:tcPr>
            <w:tcW w:w="2700" w:type="dxa"/>
            <w:noWrap w:val="0"/>
            <w:vAlign w:val="top"/>
          </w:tcPr>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工序名称</w:t>
            </w:r>
          </w:p>
        </w:tc>
        <w:tc>
          <w:tcPr>
            <w:tcW w:w="2863" w:type="dxa"/>
            <w:noWrap w:val="0"/>
            <w:vAlign w:val="top"/>
          </w:tcPr>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工序主要内容</w:t>
            </w:r>
          </w:p>
        </w:tc>
        <w:tc>
          <w:tcPr>
            <w:tcW w:w="2131" w:type="dxa"/>
            <w:noWrap w:val="0"/>
            <w:vAlign w:val="top"/>
          </w:tcPr>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adjustRightInd w:val="0"/>
              <w:spacing w:line="360" w:lineRule="auto"/>
              <w:jc w:val="left"/>
              <w:rPr>
                <w:rFonts w:hint="eastAsia" w:ascii="宋体"/>
                <w:color w:val="000000"/>
                <w:kern w:val="0"/>
                <w:szCs w:val="21"/>
              </w:rPr>
            </w:pPr>
          </w:p>
        </w:tc>
        <w:tc>
          <w:tcPr>
            <w:tcW w:w="2700" w:type="dxa"/>
            <w:noWrap w:val="0"/>
            <w:vAlign w:val="top"/>
          </w:tcPr>
          <w:p>
            <w:pPr>
              <w:autoSpaceDE w:val="0"/>
              <w:autoSpaceDN w:val="0"/>
              <w:adjustRightInd w:val="0"/>
              <w:spacing w:line="360" w:lineRule="auto"/>
              <w:jc w:val="left"/>
              <w:rPr>
                <w:rFonts w:hint="eastAsia" w:ascii="宋体"/>
                <w:color w:val="000000"/>
                <w:kern w:val="0"/>
                <w:szCs w:val="21"/>
              </w:rPr>
            </w:pPr>
          </w:p>
        </w:tc>
        <w:tc>
          <w:tcPr>
            <w:tcW w:w="2863" w:type="dxa"/>
            <w:noWrap w:val="0"/>
            <w:vAlign w:val="top"/>
          </w:tcPr>
          <w:p>
            <w:pPr>
              <w:autoSpaceDE w:val="0"/>
              <w:autoSpaceDN w:val="0"/>
              <w:adjustRightInd w:val="0"/>
              <w:spacing w:line="360" w:lineRule="auto"/>
              <w:jc w:val="left"/>
              <w:rPr>
                <w:rFonts w:hint="eastAsia" w:ascii="宋体"/>
                <w:color w:val="000000"/>
                <w:kern w:val="0"/>
                <w:szCs w:val="21"/>
              </w:rPr>
            </w:pPr>
          </w:p>
        </w:tc>
        <w:tc>
          <w:tcPr>
            <w:tcW w:w="2131" w:type="dxa"/>
            <w:noWrap w:val="0"/>
            <w:vAlign w:val="top"/>
          </w:tcPr>
          <w:p>
            <w:pPr>
              <w:autoSpaceDE w:val="0"/>
              <w:autoSpaceDN w:val="0"/>
              <w:adjustRightInd w:val="0"/>
              <w:spacing w:line="360" w:lineRule="auto"/>
              <w:jc w:val="left"/>
              <w:rPr>
                <w:rFonts w:hint="eastAsia" w:ascii="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adjustRightInd w:val="0"/>
              <w:spacing w:line="360" w:lineRule="auto"/>
              <w:jc w:val="left"/>
              <w:rPr>
                <w:rFonts w:hint="eastAsia" w:ascii="宋体"/>
                <w:color w:val="000000"/>
                <w:kern w:val="0"/>
                <w:szCs w:val="21"/>
              </w:rPr>
            </w:pPr>
          </w:p>
        </w:tc>
        <w:tc>
          <w:tcPr>
            <w:tcW w:w="2700" w:type="dxa"/>
            <w:noWrap w:val="0"/>
            <w:vAlign w:val="top"/>
          </w:tcPr>
          <w:p>
            <w:pPr>
              <w:autoSpaceDE w:val="0"/>
              <w:autoSpaceDN w:val="0"/>
              <w:adjustRightInd w:val="0"/>
              <w:spacing w:line="360" w:lineRule="auto"/>
              <w:jc w:val="left"/>
              <w:rPr>
                <w:rFonts w:hint="eastAsia" w:ascii="宋体"/>
                <w:color w:val="000000"/>
                <w:kern w:val="0"/>
                <w:szCs w:val="21"/>
              </w:rPr>
            </w:pPr>
          </w:p>
        </w:tc>
        <w:tc>
          <w:tcPr>
            <w:tcW w:w="2863" w:type="dxa"/>
            <w:noWrap w:val="0"/>
            <w:vAlign w:val="top"/>
          </w:tcPr>
          <w:p>
            <w:pPr>
              <w:autoSpaceDE w:val="0"/>
              <w:autoSpaceDN w:val="0"/>
              <w:adjustRightInd w:val="0"/>
              <w:spacing w:line="360" w:lineRule="auto"/>
              <w:jc w:val="left"/>
              <w:rPr>
                <w:rFonts w:hint="eastAsia" w:ascii="宋体"/>
                <w:color w:val="000000"/>
                <w:kern w:val="0"/>
                <w:szCs w:val="21"/>
              </w:rPr>
            </w:pPr>
          </w:p>
        </w:tc>
        <w:tc>
          <w:tcPr>
            <w:tcW w:w="2131" w:type="dxa"/>
            <w:noWrap w:val="0"/>
            <w:vAlign w:val="top"/>
          </w:tcPr>
          <w:p>
            <w:pPr>
              <w:autoSpaceDE w:val="0"/>
              <w:autoSpaceDN w:val="0"/>
              <w:adjustRightInd w:val="0"/>
              <w:spacing w:line="360" w:lineRule="auto"/>
              <w:jc w:val="left"/>
              <w:rPr>
                <w:rFonts w:hint="eastAsia" w:ascii="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adjustRightInd w:val="0"/>
              <w:spacing w:line="360" w:lineRule="auto"/>
              <w:jc w:val="left"/>
              <w:rPr>
                <w:rFonts w:hint="eastAsia" w:ascii="宋体"/>
                <w:color w:val="000000"/>
                <w:kern w:val="0"/>
                <w:szCs w:val="21"/>
              </w:rPr>
            </w:pPr>
          </w:p>
        </w:tc>
        <w:tc>
          <w:tcPr>
            <w:tcW w:w="2700" w:type="dxa"/>
            <w:noWrap w:val="0"/>
            <w:vAlign w:val="top"/>
          </w:tcPr>
          <w:p>
            <w:pPr>
              <w:autoSpaceDE w:val="0"/>
              <w:autoSpaceDN w:val="0"/>
              <w:adjustRightInd w:val="0"/>
              <w:spacing w:line="360" w:lineRule="auto"/>
              <w:jc w:val="left"/>
              <w:rPr>
                <w:rFonts w:hint="eastAsia" w:ascii="宋体"/>
                <w:color w:val="000000"/>
                <w:kern w:val="0"/>
                <w:szCs w:val="21"/>
              </w:rPr>
            </w:pPr>
          </w:p>
        </w:tc>
        <w:tc>
          <w:tcPr>
            <w:tcW w:w="2863" w:type="dxa"/>
            <w:noWrap w:val="0"/>
            <w:vAlign w:val="top"/>
          </w:tcPr>
          <w:p>
            <w:pPr>
              <w:autoSpaceDE w:val="0"/>
              <w:autoSpaceDN w:val="0"/>
              <w:adjustRightInd w:val="0"/>
              <w:spacing w:line="360" w:lineRule="auto"/>
              <w:jc w:val="left"/>
              <w:rPr>
                <w:rFonts w:hint="eastAsia" w:ascii="宋体"/>
                <w:color w:val="000000"/>
                <w:kern w:val="0"/>
                <w:szCs w:val="21"/>
              </w:rPr>
            </w:pPr>
          </w:p>
        </w:tc>
        <w:tc>
          <w:tcPr>
            <w:tcW w:w="2131" w:type="dxa"/>
            <w:noWrap w:val="0"/>
            <w:vAlign w:val="top"/>
          </w:tcPr>
          <w:p>
            <w:pPr>
              <w:autoSpaceDE w:val="0"/>
              <w:autoSpaceDN w:val="0"/>
              <w:adjustRightInd w:val="0"/>
              <w:spacing w:line="360" w:lineRule="auto"/>
              <w:jc w:val="left"/>
              <w:rPr>
                <w:rFonts w:hint="eastAsia" w:ascii="宋体"/>
                <w:color w:val="000000"/>
                <w:kern w:val="0"/>
                <w:szCs w:val="21"/>
              </w:rPr>
            </w:pPr>
          </w:p>
        </w:tc>
      </w:tr>
    </w:tbl>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24.4.3　中标人现场服务人员应有权全权处理现场出现的一切技术和商务问题。如现场发生质量问题，中标人现场人员要在采购人规定的时间内处理解决。如中标人委托采购人进行处理，中标人现场服务人员要出委托书并承担相应的经济责任。</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24.4.4　中标人对其现场服务人员的一切行为负全部责任。</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24.4.5　中标人现场服务人员的正常来去和更换事先与采购人协商。</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24.5　采购人的义务。采购人要配合中标人现场服务人员的工作，并在生活、交通和通讯上提供中标人方便。</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25　培训服务要求</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25.1　为使合同货物能正常安装和运行，中标人有责任提供相应的技术培训。培训内容应与工程进度相一致。</w:t>
      </w:r>
    </w:p>
    <w:p>
      <w:pPr>
        <w:autoSpaceDE w:val="0"/>
        <w:autoSpaceDN w:val="0"/>
        <w:adjustRightInd w:val="0"/>
        <w:spacing w:line="360" w:lineRule="auto"/>
        <w:ind w:firstLine="420" w:firstLineChars="200"/>
        <w:jc w:val="left"/>
        <w:rPr>
          <w:rFonts w:hint="eastAsia" w:ascii="宋体"/>
          <w:color w:val="000000"/>
          <w:kern w:val="0"/>
          <w:szCs w:val="21"/>
        </w:rPr>
      </w:pPr>
      <w:r>
        <w:rPr>
          <w:rFonts w:hint="eastAsia" w:ascii="宋体"/>
          <w:color w:val="000000"/>
          <w:kern w:val="0"/>
          <w:szCs w:val="21"/>
        </w:rPr>
        <w:t>25.2　培训计划和内容由中标人在投标文件中列出（详见下表）：</w:t>
      </w:r>
    </w:p>
    <w:tbl>
      <w:tblPr>
        <w:tblStyle w:val="6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786"/>
        <w:gridCol w:w="1217"/>
        <w:gridCol w:w="1217"/>
        <w:gridCol w:w="1218"/>
        <w:gridCol w:w="1402"/>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vMerge w:val="restart"/>
            <w:noWrap w:val="0"/>
            <w:vAlign w:val="top"/>
          </w:tcPr>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序</w:t>
            </w:r>
          </w:p>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号</w:t>
            </w:r>
          </w:p>
        </w:tc>
        <w:tc>
          <w:tcPr>
            <w:tcW w:w="1786" w:type="dxa"/>
            <w:vMerge w:val="restart"/>
            <w:noWrap w:val="0"/>
            <w:vAlign w:val="top"/>
          </w:tcPr>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培　训</w:t>
            </w:r>
          </w:p>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内　容</w:t>
            </w:r>
          </w:p>
        </w:tc>
        <w:tc>
          <w:tcPr>
            <w:tcW w:w="1217" w:type="dxa"/>
            <w:vMerge w:val="restart"/>
            <w:noWrap w:val="0"/>
            <w:vAlign w:val="top"/>
          </w:tcPr>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计　划</w:t>
            </w:r>
          </w:p>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人  数</w:t>
            </w:r>
          </w:p>
        </w:tc>
        <w:tc>
          <w:tcPr>
            <w:tcW w:w="2435" w:type="dxa"/>
            <w:gridSpan w:val="2"/>
            <w:noWrap w:val="0"/>
            <w:vAlign w:val="top"/>
          </w:tcPr>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培训教师构成</w:t>
            </w:r>
          </w:p>
        </w:tc>
        <w:tc>
          <w:tcPr>
            <w:tcW w:w="1402" w:type="dxa"/>
            <w:vMerge w:val="restart"/>
            <w:noWrap w:val="0"/>
            <w:vAlign w:val="top"/>
          </w:tcPr>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培　训</w:t>
            </w:r>
          </w:p>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地　点</w:t>
            </w:r>
          </w:p>
        </w:tc>
        <w:tc>
          <w:tcPr>
            <w:tcW w:w="1034" w:type="dxa"/>
            <w:vMerge w:val="restart"/>
            <w:noWrap w:val="0"/>
            <w:vAlign w:val="top"/>
          </w:tcPr>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备</w:t>
            </w:r>
          </w:p>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vMerge w:val="continue"/>
            <w:noWrap w:val="0"/>
            <w:vAlign w:val="top"/>
          </w:tcPr>
          <w:p>
            <w:pPr>
              <w:autoSpaceDE w:val="0"/>
              <w:autoSpaceDN w:val="0"/>
              <w:adjustRightInd w:val="0"/>
              <w:spacing w:line="360" w:lineRule="auto"/>
              <w:jc w:val="left"/>
              <w:rPr>
                <w:rFonts w:hint="eastAsia" w:ascii="宋体"/>
                <w:color w:val="000000"/>
                <w:kern w:val="0"/>
                <w:szCs w:val="21"/>
              </w:rPr>
            </w:pPr>
          </w:p>
        </w:tc>
        <w:tc>
          <w:tcPr>
            <w:tcW w:w="1786" w:type="dxa"/>
            <w:vMerge w:val="continue"/>
            <w:noWrap w:val="0"/>
            <w:vAlign w:val="top"/>
          </w:tcPr>
          <w:p>
            <w:pPr>
              <w:autoSpaceDE w:val="0"/>
              <w:autoSpaceDN w:val="0"/>
              <w:adjustRightInd w:val="0"/>
              <w:spacing w:line="360" w:lineRule="auto"/>
              <w:jc w:val="left"/>
              <w:rPr>
                <w:rFonts w:hint="eastAsia" w:ascii="宋体"/>
                <w:color w:val="000000"/>
                <w:kern w:val="0"/>
                <w:szCs w:val="21"/>
              </w:rPr>
            </w:pPr>
          </w:p>
        </w:tc>
        <w:tc>
          <w:tcPr>
            <w:tcW w:w="1217" w:type="dxa"/>
            <w:vMerge w:val="continue"/>
            <w:noWrap w:val="0"/>
            <w:vAlign w:val="top"/>
          </w:tcPr>
          <w:p>
            <w:pPr>
              <w:autoSpaceDE w:val="0"/>
              <w:autoSpaceDN w:val="0"/>
              <w:adjustRightInd w:val="0"/>
              <w:spacing w:line="360" w:lineRule="auto"/>
              <w:jc w:val="left"/>
              <w:rPr>
                <w:rFonts w:hint="eastAsia" w:ascii="宋体"/>
                <w:color w:val="000000"/>
                <w:kern w:val="0"/>
                <w:szCs w:val="21"/>
              </w:rPr>
            </w:pPr>
          </w:p>
        </w:tc>
        <w:tc>
          <w:tcPr>
            <w:tcW w:w="1217" w:type="dxa"/>
            <w:noWrap w:val="0"/>
            <w:vAlign w:val="top"/>
          </w:tcPr>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职称</w:t>
            </w:r>
          </w:p>
        </w:tc>
        <w:tc>
          <w:tcPr>
            <w:tcW w:w="1218" w:type="dxa"/>
            <w:noWrap w:val="0"/>
            <w:vAlign w:val="top"/>
          </w:tcPr>
          <w:p>
            <w:pPr>
              <w:autoSpaceDE w:val="0"/>
              <w:autoSpaceDN w:val="0"/>
              <w:adjustRightInd w:val="0"/>
              <w:spacing w:line="360" w:lineRule="auto"/>
              <w:jc w:val="center"/>
              <w:rPr>
                <w:rFonts w:hint="eastAsia" w:ascii="宋体"/>
                <w:color w:val="000000"/>
                <w:kern w:val="0"/>
                <w:szCs w:val="21"/>
              </w:rPr>
            </w:pPr>
            <w:r>
              <w:rPr>
                <w:rFonts w:hint="eastAsia" w:ascii="宋体"/>
                <w:color w:val="000000"/>
                <w:kern w:val="0"/>
                <w:szCs w:val="21"/>
              </w:rPr>
              <w:t>人数</w:t>
            </w:r>
          </w:p>
        </w:tc>
        <w:tc>
          <w:tcPr>
            <w:tcW w:w="1402" w:type="dxa"/>
            <w:vMerge w:val="continue"/>
            <w:noWrap w:val="0"/>
            <w:vAlign w:val="top"/>
          </w:tcPr>
          <w:p>
            <w:pPr>
              <w:autoSpaceDE w:val="0"/>
              <w:autoSpaceDN w:val="0"/>
              <w:adjustRightInd w:val="0"/>
              <w:spacing w:line="360" w:lineRule="auto"/>
              <w:jc w:val="left"/>
              <w:rPr>
                <w:rFonts w:hint="eastAsia" w:ascii="宋体"/>
                <w:color w:val="000000"/>
                <w:kern w:val="0"/>
                <w:szCs w:val="21"/>
              </w:rPr>
            </w:pPr>
          </w:p>
        </w:tc>
        <w:tc>
          <w:tcPr>
            <w:tcW w:w="1034" w:type="dxa"/>
            <w:vMerge w:val="continue"/>
            <w:noWrap w:val="0"/>
            <w:vAlign w:val="top"/>
          </w:tcPr>
          <w:p>
            <w:pPr>
              <w:autoSpaceDE w:val="0"/>
              <w:autoSpaceDN w:val="0"/>
              <w:adjustRightInd w:val="0"/>
              <w:spacing w:line="360" w:lineRule="auto"/>
              <w:jc w:val="left"/>
              <w:rPr>
                <w:rFonts w:hint="eastAsia" w:ascii="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noWrap w:val="0"/>
            <w:vAlign w:val="top"/>
          </w:tcPr>
          <w:p>
            <w:pPr>
              <w:autoSpaceDE w:val="0"/>
              <w:autoSpaceDN w:val="0"/>
              <w:adjustRightInd w:val="0"/>
              <w:spacing w:line="360" w:lineRule="auto"/>
              <w:jc w:val="left"/>
              <w:rPr>
                <w:rFonts w:hint="eastAsia" w:ascii="宋体"/>
                <w:color w:val="000000"/>
                <w:kern w:val="0"/>
                <w:szCs w:val="21"/>
              </w:rPr>
            </w:pPr>
          </w:p>
        </w:tc>
        <w:tc>
          <w:tcPr>
            <w:tcW w:w="1786" w:type="dxa"/>
            <w:noWrap w:val="0"/>
            <w:vAlign w:val="top"/>
          </w:tcPr>
          <w:p>
            <w:pPr>
              <w:autoSpaceDE w:val="0"/>
              <w:autoSpaceDN w:val="0"/>
              <w:adjustRightInd w:val="0"/>
              <w:spacing w:line="360" w:lineRule="auto"/>
              <w:jc w:val="left"/>
              <w:rPr>
                <w:rFonts w:hint="eastAsia" w:ascii="宋体"/>
                <w:color w:val="000000"/>
                <w:kern w:val="0"/>
                <w:szCs w:val="21"/>
              </w:rPr>
            </w:pPr>
          </w:p>
        </w:tc>
        <w:tc>
          <w:tcPr>
            <w:tcW w:w="1217" w:type="dxa"/>
            <w:noWrap w:val="0"/>
            <w:vAlign w:val="top"/>
          </w:tcPr>
          <w:p>
            <w:pPr>
              <w:autoSpaceDE w:val="0"/>
              <w:autoSpaceDN w:val="0"/>
              <w:adjustRightInd w:val="0"/>
              <w:spacing w:line="360" w:lineRule="auto"/>
              <w:jc w:val="left"/>
              <w:rPr>
                <w:rFonts w:hint="eastAsia" w:ascii="宋体"/>
                <w:color w:val="000000"/>
                <w:kern w:val="0"/>
                <w:szCs w:val="21"/>
              </w:rPr>
            </w:pPr>
          </w:p>
        </w:tc>
        <w:tc>
          <w:tcPr>
            <w:tcW w:w="1217" w:type="dxa"/>
            <w:noWrap w:val="0"/>
            <w:vAlign w:val="top"/>
          </w:tcPr>
          <w:p>
            <w:pPr>
              <w:autoSpaceDE w:val="0"/>
              <w:autoSpaceDN w:val="0"/>
              <w:adjustRightInd w:val="0"/>
              <w:spacing w:line="360" w:lineRule="auto"/>
              <w:jc w:val="left"/>
              <w:rPr>
                <w:rFonts w:hint="eastAsia" w:ascii="宋体"/>
                <w:color w:val="000000"/>
                <w:kern w:val="0"/>
                <w:szCs w:val="21"/>
              </w:rPr>
            </w:pPr>
          </w:p>
        </w:tc>
        <w:tc>
          <w:tcPr>
            <w:tcW w:w="1218" w:type="dxa"/>
            <w:noWrap w:val="0"/>
            <w:vAlign w:val="top"/>
          </w:tcPr>
          <w:p>
            <w:pPr>
              <w:autoSpaceDE w:val="0"/>
              <w:autoSpaceDN w:val="0"/>
              <w:adjustRightInd w:val="0"/>
              <w:spacing w:line="360" w:lineRule="auto"/>
              <w:jc w:val="left"/>
              <w:rPr>
                <w:rFonts w:hint="eastAsia" w:ascii="宋体"/>
                <w:color w:val="000000"/>
                <w:kern w:val="0"/>
                <w:szCs w:val="21"/>
              </w:rPr>
            </w:pPr>
          </w:p>
        </w:tc>
        <w:tc>
          <w:tcPr>
            <w:tcW w:w="1402" w:type="dxa"/>
            <w:noWrap w:val="0"/>
            <w:vAlign w:val="top"/>
          </w:tcPr>
          <w:p>
            <w:pPr>
              <w:autoSpaceDE w:val="0"/>
              <w:autoSpaceDN w:val="0"/>
              <w:adjustRightInd w:val="0"/>
              <w:spacing w:line="360" w:lineRule="auto"/>
              <w:jc w:val="left"/>
              <w:rPr>
                <w:rFonts w:hint="eastAsia" w:ascii="宋体"/>
                <w:color w:val="000000"/>
                <w:kern w:val="0"/>
                <w:szCs w:val="21"/>
              </w:rPr>
            </w:pPr>
          </w:p>
        </w:tc>
        <w:tc>
          <w:tcPr>
            <w:tcW w:w="1034" w:type="dxa"/>
            <w:noWrap w:val="0"/>
            <w:vAlign w:val="top"/>
          </w:tcPr>
          <w:p>
            <w:pPr>
              <w:autoSpaceDE w:val="0"/>
              <w:autoSpaceDN w:val="0"/>
              <w:adjustRightInd w:val="0"/>
              <w:spacing w:line="360" w:lineRule="auto"/>
              <w:jc w:val="left"/>
              <w:rPr>
                <w:rFonts w:hint="eastAsia" w:ascii="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noWrap w:val="0"/>
            <w:vAlign w:val="top"/>
          </w:tcPr>
          <w:p>
            <w:pPr>
              <w:autoSpaceDE w:val="0"/>
              <w:autoSpaceDN w:val="0"/>
              <w:adjustRightInd w:val="0"/>
              <w:spacing w:line="360" w:lineRule="auto"/>
              <w:jc w:val="left"/>
              <w:rPr>
                <w:rFonts w:hint="eastAsia" w:ascii="宋体"/>
                <w:color w:val="000000"/>
                <w:kern w:val="0"/>
                <w:szCs w:val="21"/>
              </w:rPr>
            </w:pPr>
          </w:p>
        </w:tc>
        <w:tc>
          <w:tcPr>
            <w:tcW w:w="1786" w:type="dxa"/>
            <w:noWrap w:val="0"/>
            <w:vAlign w:val="top"/>
          </w:tcPr>
          <w:p>
            <w:pPr>
              <w:autoSpaceDE w:val="0"/>
              <w:autoSpaceDN w:val="0"/>
              <w:adjustRightInd w:val="0"/>
              <w:spacing w:line="360" w:lineRule="auto"/>
              <w:jc w:val="left"/>
              <w:rPr>
                <w:rFonts w:hint="eastAsia" w:ascii="宋体"/>
                <w:color w:val="000000"/>
                <w:kern w:val="0"/>
                <w:szCs w:val="21"/>
              </w:rPr>
            </w:pPr>
          </w:p>
        </w:tc>
        <w:tc>
          <w:tcPr>
            <w:tcW w:w="1217" w:type="dxa"/>
            <w:noWrap w:val="0"/>
            <w:vAlign w:val="top"/>
          </w:tcPr>
          <w:p>
            <w:pPr>
              <w:autoSpaceDE w:val="0"/>
              <w:autoSpaceDN w:val="0"/>
              <w:adjustRightInd w:val="0"/>
              <w:spacing w:line="360" w:lineRule="auto"/>
              <w:jc w:val="left"/>
              <w:rPr>
                <w:rFonts w:hint="eastAsia" w:ascii="宋体"/>
                <w:color w:val="000000"/>
                <w:kern w:val="0"/>
                <w:szCs w:val="21"/>
              </w:rPr>
            </w:pPr>
          </w:p>
        </w:tc>
        <w:tc>
          <w:tcPr>
            <w:tcW w:w="1217" w:type="dxa"/>
            <w:noWrap w:val="0"/>
            <w:vAlign w:val="top"/>
          </w:tcPr>
          <w:p>
            <w:pPr>
              <w:autoSpaceDE w:val="0"/>
              <w:autoSpaceDN w:val="0"/>
              <w:adjustRightInd w:val="0"/>
              <w:spacing w:line="360" w:lineRule="auto"/>
              <w:jc w:val="left"/>
              <w:rPr>
                <w:rFonts w:hint="eastAsia" w:ascii="宋体"/>
                <w:color w:val="000000"/>
                <w:kern w:val="0"/>
                <w:szCs w:val="21"/>
              </w:rPr>
            </w:pPr>
          </w:p>
        </w:tc>
        <w:tc>
          <w:tcPr>
            <w:tcW w:w="1218" w:type="dxa"/>
            <w:noWrap w:val="0"/>
            <w:vAlign w:val="top"/>
          </w:tcPr>
          <w:p>
            <w:pPr>
              <w:autoSpaceDE w:val="0"/>
              <w:autoSpaceDN w:val="0"/>
              <w:adjustRightInd w:val="0"/>
              <w:spacing w:line="360" w:lineRule="auto"/>
              <w:jc w:val="left"/>
              <w:rPr>
                <w:rFonts w:hint="eastAsia" w:ascii="宋体"/>
                <w:color w:val="000000"/>
                <w:kern w:val="0"/>
                <w:szCs w:val="21"/>
              </w:rPr>
            </w:pPr>
          </w:p>
        </w:tc>
        <w:tc>
          <w:tcPr>
            <w:tcW w:w="1402" w:type="dxa"/>
            <w:noWrap w:val="0"/>
            <w:vAlign w:val="top"/>
          </w:tcPr>
          <w:p>
            <w:pPr>
              <w:autoSpaceDE w:val="0"/>
              <w:autoSpaceDN w:val="0"/>
              <w:adjustRightInd w:val="0"/>
              <w:spacing w:line="360" w:lineRule="auto"/>
              <w:jc w:val="left"/>
              <w:rPr>
                <w:rFonts w:hint="eastAsia" w:ascii="宋体"/>
                <w:color w:val="000000"/>
                <w:kern w:val="0"/>
                <w:szCs w:val="21"/>
              </w:rPr>
            </w:pPr>
          </w:p>
        </w:tc>
        <w:tc>
          <w:tcPr>
            <w:tcW w:w="1034" w:type="dxa"/>
            <w:noWrap w:val="0"/>
            <w:vAlign w:val="top"/>
          </w:tcPr>
          <w:p>
            <w:pPr>
              <w:autoSpaceDE w:val="0"/>
              <w:autoSpaceDN w:val="0"/>
              <w:adjustRightInd w:val="0"/>
              <w:spacing w:line="360" w:lineRule="auto"/>
              <w:jc w:val="left"/>
              <w:rPr>
                <w:rFonts w:hint="eastAsia" w:ascii="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noWrap w:val="0"/>
            <w:vAlign w:val="top"/>
          </w:tcPr>
          <w:p>
            <w:pPr>
              <w:autoSpaceDE w:val="0"/>
              <w:autoSpaceDN w:val="0"/>
              <w:adjustRightInd w:val="0"/>
              <w:spacing w:line="360" w:lineRule="auto"/>
              <w:jc w:val="left"/>
              <w:rPr>
                <w:rFonts w:hint="eastAsia" w:ascii="宋体"/>
                <w:color w:val="000000"/>
                <w:kern w:val="0"/>
                <w:szCs w:val="21"/>
              </w:rPr>
            </w:pPr>
          </w:p>
        </w:tc>
        <w:tc>
          <w:tcPr>
            <w:tcW w:w="1786" w:type="dxa"/>
            <w:noWrap w:val="0"/>
            <w:vAlign w:val="top"/>
          </w:tcPr>
          <w:p>
            <w:pPr>
              <w:autoSpaceDE w:val="0"/>
              <w:autoSpaceDN w:val="0"/>
              <w:adjustRightInd w:val="0"/>
              <w:spacing w:line="360" w:lineRule="auto"/>
              <w:jc w:val="left"/>
              <w:rPr>
                <w:rFonts w:hint="eastAsia" w:ascii="宋体"/>
                <w:color w:val="000000"/>
                <w:kern w:val="0"/>
                <w:szCs w:val="21"/>
              </w:rPr>
            </w:pPr>
          </w:p>
        </w:tc>
        <w:tc>
          <w:tcPr>
            <w:tcW w:w="1217" w:type="dxa"/>
            <w:noWrap w:val="0"/>
            <w:vAlign w:val="top"/>
          </w:tcPr>
          <w:p>
            <w:pPr>
              <w:autoSpaceDE w:val="0"/>
              <w:autoSpaceDN w:val="0"/>
              <w:adjustRightInd w:val="0"/>
              <w:spacing w:line="360" w:lineRule="auto"/>
              <w:jc w:val="left"/>
              <w:rPr>
                <w:rFonts w:hint="eastAsia" w:ascii="宋体"/>
                <w:color w:val="000000"/>
                <w:kern w:val="0"/>
                <w:szCs w:val="21"/>
              </w:rPr>
            </w:pPr>
          </w:p>
        </w:tc>
        <w:tc>
          <w:tcPr>
            <w:tcW w:w="1217" w:type="dxa"/>
            <w:noWrap w:val="0"/>
            <w:vAlign w:val="top"/>
          </w:tcPr>
          <w:p>
            <w:pPr>
              <w:autoSpaceDE w:val="0"/>
              <w:autoSpaceDN w:val="0"/>
              <w:adjustRightInd w:val="0"/>
              <w:spacing w:line="360" w:lineRule="auto"/>
              <w:jc w:val="left"/>
              <w:rPr>
                <w:rFonts w:hint="eastAsia" w:ascii="宋体"/>
                <w:color w:val="000000"/>
                <w:kern w:val="0"/>
                <w:szCs w:val="21"/>
              </w:rPr>
            </w:pPr>
          </w:p>
        </w:tc>
        <w:tc>
          <w:tcPr>
            <w:tcW w:w="1218" w:type="dxa"/>
            <w:noWrap w:val="0"/>
            <w:vAlign w:val="top"/>
          </w:tcPr>
          <w:p>
            <w:pPr>
              <w:autoSpaceDE w:val="0"/>
              <w:autoSpaceDN w:val="0"/>
              <w:adjustRightInd w:val="0"/>
              <w:spacing w:line="360" w:lineRule="auto"/>
              <w:jc w:val="left"/>
              <w:rPr>
                <w:rFonts w:hint="eastAsia" w:ascii="宋体"/>
                <w:color w:val="000000"/>
                <w:kern w:val="0"/>
                <w:szCs w:val="21"/>
              </w:rPr>
            </w:pPr>
          </w:p>
        </w:tc>
        <w:tc>
          <w:tcPr>
            <w:tcW w:w="1402" w:type="dxa"/>
            <w:noWrap w:val="0"/>
            <w:vAlign w:val="top"/>
          </w:tcPr>
          <w:p>
            <w:pPr>
              <w:autoSpaceDE w:val="0"/>
              <w:autoSpaceDN w:val="0"/>
              <w:adjustRightInd w:val="0"/>
              <w:spacing w:line="360" w:lineRule="auto"/>
              <w:jc w:val="left"/>
              <w:rPr>
                <w:rFonts w:hint="eastAsia" w:ascii="宋体"/>
                <w:color w:val="000000"/>
                <w:kern w:val="0"/>
                <w:szCs w:val="21"/>
              </w:rPr>
            </w:pPr>
          </w:p>
        </w:tc>
        <w:tc>
          <w:tcPr>
            <w:tcW w:w="1034" w:type="dxa"/>
            <w:noWrap w:val="0"/>
            <w:vAlign w:val="top"/>
          </w:tcPr>
          <w:p>
            <w:pPr>
              <w:autoSpaceDE w:val="0"/>
              <w:autoSpaceDN w:val="0"/>
              <w:adjustRightInd w:val="0"/>
              <w:spacing w:line="360" w:lineRule="auto"/>
              <w:jc w:val="left"/>
              <w:rPr>
                <w:rFonts w:hint="eastAsia" w:ascii="宋体"/>
                <w:color w:val="000000"/>
                <w:kern w:val="0"/>
                <w:szCs w:val="21"/>
              </w:rPr>
            </w:pPr>
          </w:p>
        </w:tc>
      </w:tr>
    </w:tbl>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25.3　培训的时间、人数、地点等具体内容由供需双方商定。</w:t>
      </w:r>
    </w:p>
    <w:p>
      <w:pPr>
        <w:autoSpaceDE w:val="0"/>
        <w:autoSpaceDN w:val="0"/>
        <w:adjustRightInd w:val="0"/>
        <w:spacing w:line="360" w:lineRule="auto"/>
        <w:ind w:firstLine="420" w:firstLineChars="200"/>
        <w:jc w:val="left"/>
        <w:rPr>
          <w:rFonts w:ascii="宋体"/>
          <w:color w:val="000000"/>
          <w:kern w:val="0"/>
          <w:szCs w:val="21"/>
        </w:rPr>
      </w:pPr>
      <w:r>
        <w:rPr>
          <w:rFonts w:hint="eastAsia" w:ascii="宋体"/>
          <w:color w:val="000000"/>
          <w:kern w:val="0"/>
          <w:szCs w:val="21"/>
        </w:rPr>
        <w:t>25.4　中标人为采购人培训人员提供货物、场地、资料等培训条件，并提供食宿和交通方便。</w:t>
      </w:r>
    </w:p>
    <w:p>
      <w:pPr>
        <w:autoSpaceDE w:val="0"/>
        <w:autoSpaceDN w:val="0"/>
        <w:adjustRightInd w:val="0"/>
        <w:spacing w:line="360" w:lineRule="auto"/>
        <w:ind w:firstLine="420" w:firstLineChars="200"/>
        <w:jc w:val="left"/>
        <w:rPr>
          <w:rFonts w:hint="eastAsia" w:ascii="宋体"/>
          <w:color w:val="000000"/>
          <w:kern w:val="0"/>
          <w:szCs w:val="21"/>
        </w:rPr>
      </w:pPr>
      <w:r>
        <w:rPr>
          <w:rFonts w:hint="eastAsia" w:ascii="宋体"/>
          <w:color w:val="000000"/>
          <w:kern w:val="0"/>
          <w:szCs w:val="21"/>
        </w:rPr>
        <w:t>26　其他服务要求：</w:t>
      </w:r>
      <w:r>
        <w:rPr>
          <w:rFonts w:hint="eastAsia" w:ascii="宋体"/>
          <w:color w:val="000000"/>
          <w:kern w:val="0"/>
          <w:szCs w:val="21"/>
          <w:u w:val="single"/>
        </w:rPr>
        <w:t>　　　　　　　　　    　</w:t>
      </w:r>
      <w:r>
        <w:rPr>
          <w:rFonts w:hint="eastAsia" w:ascii="宋体"/>
          <w:color w:val="000000"/>
          <w:kern w:val="0"/>
          <w:szCs w:val="21"/>
        </w:rPr>
        <w:t>。</w:t>
      </w:r>
    </w:p>
    <w:p>
      <w:pPr>
        <w:autoSpaceDE w:val="0"/>
        <w:autoSpaceDN w:val="0"/>
        <w:adjustRightInd w:val="0"/>
        <w:spacing w:line="360" w:lineRule="auto"/>
        <w:ind w:firstLine="480" w:firstLineChars="200"/>
        <w:jc w:val="left"/>
        <w:rPr>
          <w:rFonts w:hint="eastAsia" w:ascii="宋体"/>
          <w:color w:val="000000"/>
          <w:kern w:val="0"/>
          <w:sz w:val="24"/>
          <w:szCs w:val="68"/>
        </w:rPr>
      </w:pPr>
    </w:p>
    <w:p>
      <w:pPr>
        <w:spacing w:line="360" w:lineRule="auto"/>
        <w:jc w:val="center"/>
        <w:outlineLvl w:val="0"/>
        <w:rPr>
          <w:rFonts w:hint="eastAsia" w:ascii="宋体" w:hAnsi="宋体"/>
          <w:b/>
          <w:bCs/>
          <w:color w:val="000000"/>
          <w:sz w:val="36"/>
        </w:rPr>
      </w:pPr>
      <w:bookmarkStart w:id="124" w:name="_Toc130094921"/>
      <w:bookmarkStart w:id="125" w:name="_Toc109441447"/>
      <w:r>
        <w:rPr>
          <w:rFonts w:hint="eastAsia" w:ascii="黑体" w:eastAsia="黑体"/>
          <w:color w:val="000000"/>
          <w:sz w:val="32"/>
        </w:rPr>
        <w:br w:type="page"/>
      </w:r>
      <w:bookmarkStart w:id="126" w:name="_Toc17804518"/>
      <w:r>
        <w:rPr>
          <w:rFonts w:hint="eastAsia" w:ascii="宋体" w:hAnsi="宋体"/>
          <w:b/>
          <w:bCs/>
          <w:color w:val="000000"/>
          <w:sz w:val="36"/>
        </w:rPr>
        <w:t>第五部分　采购合同</w:t>
      </w:r>
      <w:bookmarkEnd w:id="124"/>
      <w:r>
        <w:rPr>
          <w:rFonts w:hint="eastAsia" w:ascii="宋体" w:hAnsi="宋体"/>
          <w:b/>
          <w:bCs/>
          <w:color w:val="000000"/>
          <w:sz w:val="36"/>
        </w:rPr>
        <w:t>主要条款</w:t>
      </w:r>
      <w:bookmarkEnd w:id="126"/>
    </w:p>
    <w:bookmarkEnd w:id="125"/>
    <w:p>
      <w:pPr>
        <w:spacing w:line="360" w:lineRule="auto"/>
        <w:ind w:firstLine="480" w:firstLineChars="200"/>
        <w:jc w:val="left"/>
        <w:rPr>
          <w:rFonts w:hint="eastAsia" w:ascii="宋体"/>
          <w:color w:val="000000"/>
          <w:kern w:val="0"/>
          <w:szCs w:val="21"/>
        </w:rPr>
      </w:pPr>
      <w:r>
        <w:rPr>
          <w:rFonts w:hint="eastAsia" w:ascii="宋体"/>
          <w:color w:val="000000"/>
          <w:kern w:val="0"/>
          <w:sz w:val="24"/>
        </w:rPr>
        <w:t>　</w:t>
      </w:r>
      <w:r>
        <w:rPr>
          <w:rFonts w:hint="eastAsia" w:ascii="宋体"/>
          <w:color w:val="000000"/>
          <w:kern w:val="0"/>
          <w:szCs w:val="21"/>
        </w:rPr>
        <w:t>合同编号：（2019）第</w:t>
      </w:r>
      <w:r>
        <w:rPr>
          <w:rFonts w:hint="eastAsia" w:ascii="宋体"/>
          <w:color w:val="000000"/>
          <w:kern w:val="0"/>
          <w:szCs w:val="21"/>
          <w:u w:val="single"/>
        </w:rPr>
        <w:t>　　号</w:t>
      </w:r>
    </w:p>
    <w:p>
      <w:pPr>
        <w:spacing w:line="360" w:lineRule="auto"/>
        <w:ind w:firstLine="420" w:firstLineChars="200"/>
        <w:jc w:val="left"/>
        <w:rPr>
          <w:rFonts w:hint="eastAsia" w:ascii="宋体"/>
          <w:color w:val="000000"/>
          <w:kern w:val="0"/>
          <w:szCs w:val="21"/>
        </w:rPr>
      </w:pPr>
      <w:r>
        <w:rPr>
          <w:rFonts w:hint="eastAsia" w:ascii="宋体"/>
          <w:color w:val="000000"/>
          <w:kern w:val="0"/>
          <w:szCs w:val="21"/>
        </w:rPr>
        <w:t>　 签订日期：2019年</w:t>
      </w:r>
      <w:r>
        <w:rPr>
          <w:rFonts w:hint="eastAsia" w:ascii="宋体"/>
          <w:color w:val="000000"/>
          <w:kern w:val="0"/>
          <w:szCs w:val="21"/>
          <w:u w:val="single"/>
        </w:rPr>
        <w:t>　　</w:t>
      </w:r>
      <w:r>
        <w:rPr>
          <w:rFonts w:hint="eastAsia" w:ascii="宋体"/>
          <w:color w:val="000000"/>
          <w:kern w:val="0"/>
          <w:szCs w:val="21"/>
        </w:rPr>
        <w:t>月</w:t>
      </w:r>
      <w:r>
        <w:rPr>
          <w:rFonts w:hint="eastAsia" w:ascii="宋体"/>
          <w:color w:val="000000"/>
          <w:kern w:val="0"/>
          <w:szCs w:val="21"/>
          <w:u w:val="single"/>
        </w:rPr>
        <w:t>　　</w:t>
      </w:r>
      <w:r>
        <w:rPr>
          <w:rFonts w:hint="eastAsia" w:ascii="宋体"/>
          <w:color w:val="000000"/>
          <w:kern w:val="0"/>
          <w:szCs w:val="21"/>
        </w:rPr>
        <w:t>日</w:t>
      </w:r>
    </w:p>
    <w:p>
      <w:pPr>
        <w:spacing w:line="360" w:lineRule="auto"/>
        <w:ind w:firstLine="420" w:firstLineChars="200"/>
        <w:jc w:val="left"/>
        <w:rPr>
          <w:rFonts w:ascii="宋体"/>
          <w:color w:val="000000"/>
          <w:kern w:val="0"/>
          <w:szCs w:val="21"/>
        </w:rPr>
      </w:pPr>
      <w:r>
        <w:rPr>
          <w:rFonts w:hint="eastAsia" w:ascii="宋体"/>
          <w:color w:val="000000"/>
          <w:kern w:val="0"/>
          <w:szCs w:val="21"/>
        </w:rPr>
        <w:t>　 甲方（采购方）：　</w:t>
      </w:r>
      <w:r>
        <w:rPr>
          <w:rFonts w:hint="eastAsia" w:ascii="宋体"/>
          <w:color w:val="000000"/>
          <w:kern w:val="0"/>
          <w:szCs w:val="21"/>
          <w:u w:val="single"/>
        </w:rPr>
        <w:t>绍兴市公安局上虞区分局</w:t>
      </w:r>
      <w:r>
        <w:rPr>
          <w:rFonts w:hint="eastAsia" w:ascii="宋体"/>
          <w:color w:val="000000"/>
          <w:kern w:val="0"/>
          <w:szCs w:val="21"/>
        </w:rPr>
        <w:t>　　　</w:t>
      </w:r>
    </w:p>
    <w:p>
      <w:pPr>
        <w:spacing w:line="360" w:lineRule="auto"/>
        <w:ind w:firstLine="420" w:firstLineChars="200"/>
        <w:jc w:val="left"/>
        <w:rPr>
          <w:rFonts w:ascii="宋体"/>
          <w:color w:val="000000"/>
          <w:kern w:val="0"/>
          <w:szCs w:val="21"/>
        </w:rPr>
      </w:pPr>
      <w:r>
        <w:rPr>
          <w:rFonts w:hint="eastAsia" w:ascii="宋体"/>
          <w:color w:val="000000"/>
          <w:kern w:val="0"/>
          <w:szCs w:val="21"/>
        </w:rPr>
        <w:t xml:space="preserve">   乙方（供货方）：　</w:t>
      </w:r>
      <w:r>
        <w:rPr>
          <w:rFonts w:hint="eastAsia" w:ascii="宋体"/>
          <w:color w:val="000000"/>
          <w:kern w:val="0"/>
          <w:szCs w:val="21"/>
          <w:u w:val="single"/>
        </w:rPr>
        <w:t xml:space="preserve">                           </w:t>
      </w:r>
      <w:r>
        <w:rPr>
          <w:rFonts w:hint="eastAsia" w:ascii="宋体"/>
          <w:color w:val="000000"/>
          <w:kern w:val="0"/>
          <w:szCs w:val="21"/>
        </w:rPr>
        <w:t>　　</w:t>
      </w:r>
    </w:p>
    <w:p>
      <w:pPr>
        <w:spacing w:line="360" w:lineRule="auto"/>
        <w:ind w:firstLine="420" w:firstLineChars="200"/>
        <w:rPr>
          <w:rFonts w:hint="eastAsia" w:ascii="宋体"/>
          <w:color w:val="000000"/>
          <w:kern w:val="0"/>
          <w:szCs w:val="21"/>
        </w:rPr>
      </w:pPr>
      <w:r>
        <w:rPr>
          <w:rFonts w:hint="eastAsia" w:ascii="宋体"/>
          <w:color w:val="000000"/>
          <w:kern w:val="0"/>
          <w:szCs w:val="21"/>
        </w:rPr>
        <w:t>1　根据《中华人民共和国合同法》、政府采购编号为GZ2019050招标文件、中标人投标文件的规定，经公开招标，签订本合同。</w:t>
      </w:r>
    </w:p>
    <w:p>
      <w:pPr>
        <w:spacing w:line="360" w:lineRule="auto"/>
        <w:ind w:firstLine="420" w:firstLineChars="200"/>
        <w:jc w:val="left"/>
        <w:rPr>
          <w:rFonts w:hint="eastAsia" w:ascii="宋体"/>
          <w:color w:val="000000"/>
          <w:kern w:val="0"/>
          <w:szCs w:val="21"/>
        </w:rPr>
      </w:pPr>
      <w:r>
        <w:rPr>
          <w:rFonts w:hint="eastAsia" w:ascii="宋体"/>
          <w:color w:val="000000"/>
          <w:kern w:val="0"/>
          <w:szCs w:val="21"/>
        </w:rPr>
        <w:t>2　产品规格、数量及价格</w:t>
      </w:r>
    </w:p>
    <w:tbl>
      <w:tblPr>
        <w:tblStyle w:val="69"/>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440"/>
        <w:gridCol w:w="1440"/>
        <w:gridCol w:w="900"/>
        <w:gridCol w:w="900"/>
        <w:gridCol w:w="90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trPr>
        <w:tc>
          <w:tcPr>
            <w:tcW w:w="900" w:type="dxa"/>
            <w:noWrap w:val="0"/>
            <w:vAlign w:val="center"/>
          </w:tcPr>
          <w:p>
            <w:pPr>
              <w:spacing w:line="360" w:lineRule="auto"/>
              <w:jc w:val="center"/>
              <w:rPr>
                <w:rFonts w:hint="eastAsia" w:ascii="宋体"/>
                <w:color w:val="000000"/>
                <w:kern w:val="0"/>
                <w:szCs w:val="21"/>
              </w:rPr>
            </w:pPr>
            <w:r>
              <w:rPr>
                <w:rFonts w:hint="eastAsia" w:ascii="宋体"/>
                <w:color w:val="000000"/>
                <w:kern w:val="0"/>
                <w:szCs w:val="21"/>
              </w:rPr>
              <w:t>序号</w:t>
            </w:r>
          </w:p>
        </w:tc>
        <w:tc>
          <w:tcPr>
            <w:tcW w:w="1440" w:type="dxa"/>
            <w:noWrap w:val="0"/>
            <w:vAlign w:val="center"/>
          </w:tcPr>
          <w:p>
            <w:pPr>
              <w:spacing w:line="360" w:lineRule="auto"/>
              <w:jc w:val="center"/>
              <w:rPr>
                <w:rFonts w:hint="eastAsia" w:ascii="宋体"/>
                <w:color w:val="000000"/>
                <w:kern w:val="0"/>
                <w:szCs w:val="21"/>
              </w:rPr>
            </w:pPr>
            <w:r>
              <w:rPr>
                <w:rFonts w:hint="eastAsia" w:ascii="宋体"/>
                <w:color w:val="000000"/>
                <w:kern w:val="0"/>
                <w:szCs w:val="21"/>
              </w:rPr>
              <w:t>货物名称</w:t>
            </w:r>
          </w:p>
        </w:tc>
        <w:tc>
          <w:tcPr>
            <w:tcW w:w="1440" w:type="dxa"/>
            <w:noWrap w:val="0"/>
            <w:vAlign w:val="center"/>
          </w:tcPr>
          <w:p>
            <w:pPr>
              <w:spacing w:line="360" w:lineRule="auto"/>
              <w:jc w:val="center"/>
              <w:rPr>
                <w:rFonts w:hint="eastAsia" w:ascii="宋体"/>
                <w:color w:val="000000"/>
                <w:kern w:val="0"/>
                <w:szCs w:val="21"/>
              </w:rPr>
            </w:pPr>
            <w:r>
              <w:rPr>
                <w:rFonts w:hint="eastAsia" w:ascii="宋体"/>
                <w:color w:val="000000"/>
                <w:kern w:val="0"/>
                <w:szCs w:val="21"/>
              </w:rPr>
              <w:t>规格、型号</w:t>
            </w:r>
          </w:p>
        </w:tc>
        <w:tc>
          <w:tcPr>
            <w:tcW w:w="900" w:type="dxa"/>
            <w:noWrap w:val="0"/>
            <w:vAlign w:val="center"/>
          </w:tcPr>
          <w:p>
            <w:pPr>
              <w:spacing w:line="360" w:lineRule="auto"/>
              <w:jc w:val="center"/>
              <w:rPr>
                <w:rFonts w:hint="eastAsia" w:ascii="宋体"/>
                <w:color w:val="000000"/>
                <w:kern w:val="0"/>
                <w:szCs w:val="21"/>
              </w:rPr>
            </w:pPr>
            <w:r>
              <w:rPr>
                <w:rFonts w:hint="eastAsia" w:ascii="宋体"/>
                <w:color w:val="000000"/>
                <w:kern w:val="0"/>
                <w:szCs w:val="21"/>
              </w:rPr>
              <w:t>单位</w:t>
            </w:r>
          </w:p>
        </w:tc>
        <w:tc>
          <w:tcPr>
            <w:tcW w:w="900" w:type="dxa"/>
            <w:noWrap w:val="0"/>
            <w:vAlign w:val="center"/>
          </w:tcPr>
          <w:p>
            <w:pPr>
              <w:spacing w:line="360" w:lineRule="auto"/>
              <w:jc w:val="center"/>
              <w:rPr>
                <w:rFonts w:hint="eastAsia" w:ascii="宋体"/>
                <w:color w:val="000000"/>
                <w:kern w:val="0"/>
                <w:szCs w:val="21"/>
              </w:rPr>
            </w:pPr>
            <w:r>
              <w:rPr>
                <w:rFonts w:hint="eastAsia" w:ascii="宋体"/>
                <w:color w:val="000000"/>
                <w:kern w:val="0"/>
                <w:szCs w:val="21"/>
              </w:rPr>
              <w:t>单价</w:t>
            </w:r>
          </w:p>
        </w:tc>
        <w:tc>
          <w:tcPr>
            <w:tcW w:w="900" w:type="dxa"/>
            <w:noWrap w:val="0"/>
            <w:vAlign w:val="center"/>
          </w:tcPr>
          <w:p>
            <w:pPr>
              <w:spacing w:line="360" w:lineRule="auto"/>
              <w:jc w:val="center"/>
              <w:rPr>
                <w:rFonts w:hint="eastAsia" w:ascii="宋体"/>
                <w:color w:val="000000"/>
                <w:kern w:val="0"/>
                <w:szCs w:val="21"/>
              </w:rPr>
            </w:pPr>
            <w:r>
              <w:rPr>
                <w:rFonts w:hint="eastAsia" w:ascii="宋体"/>
                <w:color w:val="000000"/>
                <w:kern w:val="0"/>
                <w:szCs w:val="21"/>
              </w:rPr>
              <w:t>数量</w:t>
            </w:r>
          </w:p>
        </w:tc>
        <w:tc>
          <w:tcPr>
            <w:tcW w:w="1620" w:type="dxa"/>
            <w:noWrap w:val="0"/>
            <w:vAlign w:val="center"/>
          </w:tcPr>
          <w:p>
            <w:pPr>
              <w:spacing w:line="360" w:lineRule="auto"/>
              <w:jc w:val="center"/>
              <w:rPr>
                <w:rFonts w:hint="eastAsia" w:ascii="宋体"/>
                <w:color w:val="000000"/>
                <w:kern w:val="0"/>
                <w:szCs w:val="21"/>
              </w:rPr>
            </w:pPr>
            <w:r>
              <w:rPr>
                <w:rFonts w:hint="eastAsia" w:ascii="宋体"/>
                <w:color w:val="000000"/>
                <w:kern w:val="0"/>
                <w:szCs w:val="21"/>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900" w:type="dxa"/>
            <w:tcBorders>
              <w:bottom w:val="single" w:color="auto" w:sz="4" w:space="0"/>
            </w:tcBorders>
            <w:noWrap w:val="0"/>
            <w:vAlign w:val="center"/>
          </w:tcPr>
          <w:p>
            <w:pPr>
              <w:spacing w:line="360" w:lineRule="auto"/>
              <w:jc w:val="left"/>
              <w:rPr>
                <w:rFonts w:hint="eastAsia" w:ascii="宋体"/>
                <w:color w:val="000000"/>
                <w:kern w:val="0"/>
                <w:szCs w:val="21"/>
              </w:rPr>
            </w:pPr>
          </w:p>
        </w:tc>
        <w:tc>
          <w:tcPr>
            <w:tcW w:w="1440" w:type="dxa"/>
            <w:tcBorders>
              <w:bottom w:val="single" w:color="auto" w:sz="4" w:space="0"/>
            </w:tcBorders>
            <w:noWrap w:val="0"/>
            <w:vAlign w:val="center"/>
          </w:tcPr>
          <w:p>
            <w:pPr>
              <w:spacing w:line="360" w:lineRule="auto"/>
              <w:jc w:val="left"/>
              <w:rPr>
                <w:rFonts w:hint="eastAsia" w:ascii="宋体"/>
                <w:color w:val="000000"/>
                <w:kern w:val="0"/>
                <w:szCs w:val="21"/>
              </w:rPr>
            </w:pPr>
          </w:p>
        </w:tc>
        <w:tc>
          <w:tcPr>
            <w:tcW w:w="1440" w:type="dxa"/>
            <w:tcBorders>
              <w:bottom w:val="single" w:color="auto" w:sz="4" w:space="0"/>
            </w:tcBorders>
            <w:noWrap w:val="0"/>
            <w:vAlign w:val="center"/>
          </w:tcPr>
          <w:p>
            <w:pPr>
              <w:spacing w:line="360" w:lineRule="auto"/>
              <w:jc w:val="left"/>
              <w:rPr>
                <w:rFonts w:hint="eastAsia" w:ascii="宋体"/>
                <w:color w:val="000000"/>
                <w:kern w:val="0"/>
                <w:szCs w:val="21"/>
              </w:rPr>
            </w:pPr>
          </w:p>
        </w:tc>
        <w:tc>
          <w:tcPr>
            <w:tcW w:w="900" w:type="dxa"/>
            <w:tcBorders>
              <w:bottom w:val="single" w:color="auto" w:sz="4" w:space="0"/>
            </w:tcBorders>
            <w:noWrap w:val="0"/>
            <w:vAlign w:val="center"/>
          </w:tcPr>
          <w:p>
            <w:pPr>
              <w:spacing w:line="360" w:lineRule="auto"/>
              <w:jc w:val="left"/>
              <w:rPr>
                <w:rFonts w:hint="eastAsia" w:ascii="宋体"/>
                <w:color w:val="000000"/>
                <w:kern w:val="0"/>
                <w:szCs w:val="21"/>
              </w:rPr>
            </w:pPr>
          </w:p>
        </w:tc>
        <w:tc>
          <w:tcPr>
            <w:tcW w:w="900" w:type="dxa"/>
            <w:tcBorders>
              <w:bottom w:val="single" w:color="auto" w:sz="4" w:space="0"/>
            </w:tcBorders>
            <w:noWrap w:val="0"/>
            <w:vAlign w:val="center"/>
          </w:tcPr>
          <w:p>
            <w:pPr>
              <w:spacing w:line="360" w:lineRule="auto"/>
              <w:jc w:val="left"/>
              <w:rPr>
                <w:rFonts w:ascii="宋体"/>
                <w:color w:val="000000"/>
                <w:kern w:val="0"/>
                <w:szCs w:val="21"/>
              </w:rPr>
            </w:pPr>
          </w:p>
        </w:tc>
        <w:tc>
          <w:tcPr>
            <w:tcW w:w="900" w:type="dxa"/>
            <w:tcBorders>
              <w:bottom w:val="single" w:color="auto" w:sz="4" w:space="0"/>
            </w:tcBorders>
            <w:noWrap w:val="0"/>
            <w:vAlign w:val="center"/>
          </w:tcPr>
          <w:p>
            <w:pPr>
              <w:spacing w:line="360" w:lineRule="auto"/>
              <w:jc w:val="left"/>
              <w:rPr>
                <w:rFonts w:hint="eastAsia" w:ascii="宋体"/>
                <w:color w:val="000000"/>
                <w:kern w:val="0"/>
                <w:szCs w:val="21"/>
              </w:rPr>
            </w:pPr>
          </w:p>
        </w:tc>
        <w:tc>
          <w:tcPr>
            <w:tcW w:w="1620" w:type="dxa"/>
            <w:tcBorders>
              <w:bottom w:val="single" w:color="auto" w:sz="4" w:space="0"/>
            </w:tcBorders>
            <w:noWrap w:val="0"/>
            <w:vAlign w:val="center"/>
          </w:tcPr>
          <w:p>
            <w:pPr>
              <w:spacing w:line="360" w:lineRule="auto"/>
              <w:jc w:val="left"/>
              <w:rPr>
                <w:rFonts w:hint="eastAsia" w:ascii="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900" w:type="dxa"/>
            <w:tcBorders>
              <w:bottom w:val="single" w:color="auto" w:sz="4" w:space="0"/>
            </w:tcBorders>
            <w:noWrap w:val="0"/>
            <w:vAlign w:val="center"/>
          </w:tcPr>
          <w:p>
            <w:pPr>
              <w:spacing w:line="360" w:lineRule="auto"/>
              <w:jc w:val="left"/>
              <w:rPr>
                <w:rFonts w:hint="eastAsia" w:ascii="宋体"/>
                <w:color w:val="000000"/>
                <w:kern w:val="0"/>
                <w:szCs w:val="21"/>
              </w:rPr>
            </w:pPr>
          </w:p>
        </w:tc>
        <w:tc>
          <w:tcPr>
            <w:tcW w:w="1440" w:type="dxa"/>
            <w:tcBorders>
              <w:bottom w:val="single" w:color="auto" w:sz="4" w:space="0"/>
            </w:tcBorders>
            <w:noWrap w:val="0"/>
            <w:vAlign w:val="center"/>
          </w:tcPr>
          <w:p>
            <w:pPr>
              <w:spacing w:line="360" w:lineRule="auto"/>
              <w:jc w:val="left"/>
              <w:rPr>
                <w:rFonts w:hint="eastAsia" w:ascii="宋体"/>
                <w:color w:val="000000"/>
                <w:kern w:val="0"/>
                <w:szCs w:val="21"/>
              </w:rPr>
            </w:pPr>
          </w:p>
        </w:tc>
        <w:tc>
          <w:tcPr>
            <w:tcW w:w="1440" w:type="dxa"/>
            <w:tcBorders>
              <w:bottom w:val="single" w:color="auto" w:sz="4" w:space="0"/>
            </w:tcBorders>
            <w:noWrap w:val="0"/>
            <w:vAlign w:val="center"/>
          </w:tcPr>
          <w:p>
            <w:pPr>
              <w:spacing w:line="360" w:lineRule="auto"/>
              <w:jc w:val="left"/>
              <w:rPr>
                <w:rFonts w:hint="eastAsia" w:ascii="宋体"/>
                <w:color w:val="000000"/>
                <w:kern w:val="0"/>
                <w:szCs w:val="21"/>
              </w:rPr>
            </w:pPr>
          </w:p>
        </w:tc>
        <w:tc>
          <w:tcPr>
            <w:tcW w:w="900" w:type="dxa"/>
            <w:tcBorders>
              <w:bottom w:val="single" w:color="auto" w:sz="4" w:space="0"/>
            </w:tcBorders>
            <w:noWrap w:val="0"/>
            <w:vAlign w:val="center"/>
          </w:tcPr>
          <w:p>
            <w:pPr>
              <w:spacing w:line="360" w:lineRule="auto"/>
              <w:jc w:val="left"/>
              <w:rPr>
                <w:rFonts w:hint="eastAsia" w:ascii="宋体"/>
                <w:color w:val="000000"/>
                <w:kern w:val="0"/>
                <w:szCs w:val="21"/>
              </w:rPr>
            </w:pPr>
          </w:p>
        </w:tc>
        <w:tc>
          <w:tcPr>
            <w:tcW w:w="900" w:type="dxa"/>
            <w:tcBorders>
              <w:bottom w:val="single" w:color="auto" w:sz="4" w:space="0"/>
            </w:tcBorders>
            <w:noWrap w:val="0"/>
            <w:vAlign w:val="center"/>
          </w:tcPr>
          <w:p>
            <w:pPr>
              <w:spacing w:line="360" w:lineRule="auto"/>
              <w:jc w:val="left"/>
              <w:rPr>
                <w:rFonts w:ascii="宋体"/>
                <w:color w:val="000000"/>
                <w:kern w:val="0"/>
                <w:szCs w:val="21"/>
              </w:rPr>
            </w:pPr>
          </w:p>
        </w:tc>
        <w:tc>
          <w:tcPr>
            <w:tcW w:w="900" w:type="dxa"/>
            <w:tcBorders>
              <w:bottom w:val="single" w:color="auto" w:sz="4" w:space="0"/>
            </w:tcBorders>
            <w:noWrap w:val="0"/>
            <w:vAlign w:val="center"/>
          </w:tcPr>
          <w:p>
            <w:pPr>
              <w:spacing w:line="360" w:lineRule="auto"/>
              <w:jc w:val="left"/>
              <w:rPr>
                <w:rFonts w:hint="eastAsia" w:ascii="宋体"/>
                <w:color w:val="000000"/>
                <w:kern w:val="0"/>
                <w:szCs w:val="21"/>
              </w:rPr>
            </w:pPr>
          </w:p>
        </w:tc>
        <w:tc>
          <w:tcPr>
            <w:tcW w:w="1620" w:type="dxa"/>
            <w:tcBorders>
              <w:bottom w:val="single" w:color="auto" w:sz="4" w:space="0"/>
            </w:tcBorders>
            <w:noWrap w:val="0"/>
            <w:vAlign w:val="center"/>
          </w:tcPr>
          <w:p>
            <w:pPr>
              <w:spacing w:line="360" w:lineRule="auto"/>
              <w:jc w:val="left"/>
              <w:rPr>
                <w:rFonts w:hint="eastAsia" w:ascii="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trPr>
        <w:tc>
          <w:tcPr>
            <w:tcW w:w="900" w:type="dxa"/>
            <w:tcBorders>
              <w:bottom w:val="single" w:color="auto" w:sz="4" w:space="0"/>
            </w:tcBorders>
            <w:noWrap w:val="0"/>
            <w:vAlign w:val="center"/>
          </w:tcPr>
          <w:p>
            <w:pPr>
              <w:spacing w:line="360" w:lineRule="auto"/>
              <w:jc w:val="left"/>
              <w:rPr>
                <w:rFonts w:hint="eastAsia" w:ascii="宋体"/>
                <w:color w:val="000000"/>
                <w:kern w:val="0"/>
                <w:szCs w:val="21"/>
              </w:rPr>
            </w:pPr>
          </w:p>
        </w:tc>
        <w:tc>
          <w:tcPr>
            <w:tcW w:w="1440" w:type="dxa"/>
            <w:tcBorders>
              <w:bottom w:val="single" w:color="auto" w:sz="4" w:space="0"/>
            </w:tcBorders>
            <w:noWrap w:val="0"/>
            <w:vAlign w:val="center"/>
          </w:tcPr>
          <w:p>
            <w:pPr>
              <w:spacing w:line="360" w:lineRule="auto"/>
              <w:jc w:val="left"/>
              <w:rPr>
                <w:rFonts w:hint="eastAsia" w:ascii="宋体"/>
                <w:color w:val="000000"/>
                <w:kern w:val="0"/>
                <w:szCs w:val="21"/>
              </w:rPr>
            </w:pPr>
          </w:p>
        </w:tc>
        <w:tc>
          <w:tcPr>
            <w:tcW w:w="1440" w:type="dxa"/>
            <w:tcBorders>
              <w:bottom w:val="single" w:color="auto" w:sz="4" w:space="0"/>
            </w:tcBorders>
            <w:noWrap w:val="0"/>
            <w:vAlign w:val="center"/>
          </w:tcPr>
          <w:p>
            <w:pPr>
              <w:spacing w:line="360" w:lineRule="auto"/>
              <w:jc w:val="left"/>
              <w:rPr>
                <w:rFonts w:hint="eastAsia" w:ascii="宋体"/>
                <w:color w:val="000000"/>
                <w:kern w:val="0"/>
                <w:szCs w:val="21"/>
              </w:rPr>
            </w:pPr>
          </w:p>
        </w:tc>
        <w:tc>
          <w:tcPr>
            <w:tcW w:w="900" w:type="dxa"/>
            <w:tcBorders>
              <w:bottom w:val="single" w:color="auto" w:sz="4" w:space="0"/>
            </w:tcBorders>
            <w:noWrap w:val="0"/>
            <w:vAlign w:val="center"/>
          </w:tcPr>
          <w:p>
            <w:pPr>
              <w:spacing w:line="360" w:lineRule="auto"/>
              <w:jc w:val="left"/>
              <w:rPr>
                <w:rFonts w:hint="eastAsia" w:ascii="宋体"/>
                <w:color w:val="000000"/>
                <w:kern w:val="0"/>
                <w:szCs w:val="21"/>
              </w:rPr>
            </w:pPr>
          </w:p>
        </w:tc>
        <w:tc>
          <w:tcPr>
            <w:tcW w:w="900" w:type="dxa"/>
            <w:tcBorders>
              <w:bottom w:val="single" w:color="auto" w:sz="4" w:space="0"/>
            </w:tcBorders>
            <w:noWrap w:val="0"/>
            <w:vAlign w:val="center"/>
          </w:tcPr>
          <w:p>
            <w:pPr>
              <w:spacing w:line="360" w:lineRule="auto"/>
              <w:jc w:val="left"/>
              <w:rPr>
                <w:rFonts w:ascii="宋体"/>
                <w:color w:val="000000"/>
                <w:kern w:val="0"/>
                <w:szCs w:val="21"/>
              </w:rPr>
            </w:pPr>
          </w:p>
        </w:tc>
        <w:tc>
          <w:tcPr>
            <w:tcW w:w="900" w:type="dxa"/>
            <w:tcBorders>
              <w:bottom w:val="single" w:color="auto" w:sz="4" w:space="0"/>
            </w:tcBorders>
            <w:noWrap w:val="0"/>
            <w:vAlign w:val="center"/>
          </w:tcPr>
          <w:p>
            <w:pPr>
              <w:spacing w:line="360" w:lineRule="auto"/>
              <w:jc w:val="left"/>
              <w:rPr>
                <w:rFonts w:hint="eastAsia" w:ascii="宋体"/>
                <w:color w:val="000000"/>
                <w:kern w:val="0"/>
                <w:szCs w:val="21"/>
              </w:rPr>
            </w:pPr>
          </w:p>
        </w:tc>
        <w:tc>
          <w:tcPr>
            <w:tcW w:w="1620" w:type="dxa"/>
            <w:tcBorders>
              <w:bottom w:val="single" w:color="auto" w:sz="4" w:space="0"/>
            </w:tcBorders>
            <w:noWrap w:val="0"/>
            <w:vAlign w:val="center"/>
          </w:tcPr>
          <w:p>
            <w:pPr>
              <w:spacing w:line="360" w:lineRule="auto"/>
              <w:jc w:val="left"/>
              <w:rPr>
                <w:rFonts w:hint="eastAsia" w:ascii="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900" w:type="dxa"/>
            <w:tcBorders>
              <w:bottom w:val="single" w:color="auto" w:sz="4" w:space="0"/>
            </w:tcBorders>
            <w:noWrap w:val="0"/>
            <w:vAlign w:val="center"/>
          </w:tcPr>
          <w:p>
            <w:pPr>
              <w:spacing w:line="360" w:lineRule="auto"/>
              <w:jc w:val="left"/>
              <w:rPr>
                <w:rFonts w:hint="eastAsia" w:ascii="宋体"/>
                <w:color w:val="000000"/>
                <w:kern w:val="0"/>
                <w:szCs w:val="21"/>
              </w:rPr>
            </w:pPr>
          </w:p>
        </w:tc>
        <w:tc>
          <w:tcPr>
            <w:tcW w:w="1440" w:type="dxa"/>
            <w:tcBorders>
              <w:bottom w:val="single" w:color="auto" w:sz="4" w:space="0"/>
            </w:tcBorders>
            <w:noWrap w:val="0"/>
            <w:vAlign w:val="center"/>
          </w:tcPr>
          <w:p>
            <w:pPr>
              <w:spacing w:line="360" w:lineRule="auto"/>
              <w:jc w:val="left"/>
              <w:rPr>
                <w:rFonts w:hint="eastAsia" w:ascii="宋体"/>
                <w:color w:val="000000"/>
                <w:kern w:val="0"/>
                <w:szCs w:val="21"/>
              </w:rPr>
            </w:pPr>
          </w:p>
        </w:tc>
        <w:tc>
          <w:tcPr>
            <w:tcW w:w="1440" w:type="dxa"/>
            <w:tcBorders>
              <w:bottom w:val="single" w:color="auto" w:sz="4" w:space="0"/>
            </w:tcBorders>
            <w:noWrap w:val="0"/>
            <w:vAlign w:val="center"/>
          </w:tcPr>
          <w:p>
            <w:pPr>
              <w:spacing w:line="360" w:lineRule="auto"/>
              <w:jc w:val="left"/>
              <w:rPr>
                <w:rFonts w:hint="eastAsia" w:ascii="宋体"/>
                <w:color w:val="000000"/>
                <w:kern w:val="0"/>
                <w:szCs w:val="21"/>
              </w:rPr>
            </w:pPr>
          </w:p>
        </w:tc>
        <w:tc>
          <w:tcPr>
            <w:tcW w:w="900" w:type="dxa"/>
            <w:tcBorders>
              <w:bottom w:val="single" w:color="auto" w:sz="4" w:space="0"/>
            </w:tcBorders>
            <w:noWrap w:val="0"/>
            <w:vAlign w:val="center"/>
          </w:tcPr>
          <w:p>
            <w:pPr>
              <w:spacing w:line="360" w:lineRule="auto"/>
              <w:jc w:val="left"/>
              <w:rPr>
                <w:rFonts w:hint="eastAsia" w:ascii="宋体"/>
                <w:color w:val="000000"/>
                <w:kern w:val="0"/>
                <w:szCs w:val="21"/>
              </w:rPr>
            </w:pPr>
          </w:p>
        </w:tc>
        <w:tc>
          <w:tcPr>
            <w:tcW w:w="900" w:type="dxa"/>
            <w:tcBorders>
              <w:bottom w:val="single" w:color="auto" w:sz="4" w:space="0"/>
            </w:tcBorders>
            <w:noWrap w:val="0"/>
            <w:vAlign w:val="center"/>
          </w:tcPr>
          <w:p>
            <w:pPr>
              <w:spacing w:line="360" w:lineRule="auto"/>
              <w:jc w:val="left"/>
              <w:rPr>
                <w:rFonts w:ascii="宋体"/>
                <w:color w:val="000000"/>
                <w:kern w:val="0"/>
                <w:szCs w:val="21"/>
              </w:rPr>
            </w:pPr>
          </w:p>
        </w:tc>
        <w:tc>
          <w:tcPr>
            <w:tcW w:w="900" w:type="dxa"/>
            <w:tcBorders>
              <w:bottom w:val="single" w:color="auto" w:sz="4" w:space="0"/>
            </w:tcBorders>
            <w:noWrap w:val="0"/>
            <w:vAlign w:val="center"/>
          </w:tcPr>
          <w:p>
            <w:pPr>
              <w:spacing w:line="360" w:lineRule="auto"/>
              <w:jc w:val="left"/>
              <w:rPr>
                <w:rFonts w:hint="eastAsia" w:ascii="宋体"/>
                <w:color w:val="000000"/>
                <w:kern w:val="0"/>
                <w:szCs w:val="21"/>
              </w:rPr>
            </w:pPr>
          </w:p>
        </w:tc>
        <w:tc>
          <w:tcPr>
            <w:tcW w:w="1620" w:type="dxa"/>
            <w:tcBorders>
              <w:bottom w:val="single" w:color="auto" w:sz="4" w:space="0"/>
            </w:tcBorders>
            <w:noWrap w:val="0"/>
            <w:vAlign w:val="center"/>
          </w:tcPr>
          <w:p>
            <w:pPr>
              <w:spacing w:line="360" w:lineRule="auto"/>
              <w:jc w:val="left"/>
              <w:rPr>
                <w:rFonts w:hint="eastAsia" w:ascii="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2340" w:type="dxa"/>
            <w:gridSpan w:val="2"/>
            <w:noWrap w:val="0"/>
            <w:vAlign w:val="center"/>
          </w:tcPr>
          <w:p>
            <w:pPr>
              <w:spacing w:line="360" w:lineRule="auto"/>
              <w:jc w:val="left"/>
              <w:rPr>
                <w:rFonts w:hint="eastAsia" w:ascii="宋体"/>
                <w:color w:val="000000"/>
                <w:kern w:val="0"/>
                <w:szCs w:val="21"/>
              </w:rPr>
            </w:pPr>
            <w:r>
              <w:rPr>
                <w:rFonts w:hint="eastAsia" w:ascii="宋体"/>
                <w:color w:val="000000"/>
                <w:kern w:val="0"/>
                <w:szCs w:val="21"/>
              </w:rPr>
              <w:t>合计金额</w:t>
            </w:r>
          </w:p>
        </w:tc>
        <w:tc>
          <w:tcPr>
            <w:tcW w:w="5760" w:type="dxa"/>
            <w:gridSpan w:val="5"/>
            <w:noWrap w:val="0"/>
            <w:vAlign w:val="center"/>
          </w:tcPr>
          <w:p>
            <w:pPr>
              <w:spacing w:line="360" w:lineRule="auto"/>
              <w:jc w:val="left"/>
              <w:rPr>
                <w:rFonts w:hint="eastAsia" w:ascii="宋体"/>
                <w:color w:val="000000"/>
                <w:kern w:val="0"/>
                <w:szCs w:val="21"/>
              </w:rPr>
            </w:pPr>
            <w:r>
              <w:rPr>
                <w:rFonts w:hint="eastAsia" w:ascii="宋体"/>
                <w:color w:val="000000"/>
                <w:kern w:val="0"/>
                <w:szCs w:val="21"/>
              </w:rPr>
              <w:t>　　　　元（大写：　　　　　　　　　　　　　　）</w:t>
            </w:r>
          </w:p>
        </w:tc>
      </w:tr>
    </w:tbl>
    <w:p>
      <w:pPr>
        <w:snapToGrid w:val="0"/>
        <w:spacing w:line="360" w:lineRule="auto"/>
        <w:ind w:firstLine="482"/>
        <w:rPr>
          <w:rFonts w:hint="eastAsia" w:ascii="宋体"/>
          <w:color w:val="000000"/>
          <w:kern w:val="0"/>
          <w:szCs w:val="21"/>
        </w:rPr>
      </w:pPr>
      <w:r>
        <w:rPr>
          <w:rFonts w:hint="eastAsia" w:ascii="宋体"/>
          <w:color w:val="000000"/>
          <w:kern w:val="0"/>
          <w:szCs w:val="21"/>
        </w:rPr>
        <w:t>3　货物质量标准和保证，包装，装运标记、条件和通知，保险责任，运输，伴随服务，合同的变更、修改和终止，及争端解决方式等，按招标文件第四部分第一章和中标人的投标文件的规定执行。</w:t>
      </w:r>
    </w:p>
    <w:p>
      <w:pPr>
        <w:snapToGrid w:val="0"/>
        <w:spacing w:line="360" w:lineRule="auto"/>
        <w:ind w:firstLine="482"/>
        <w:rPr>
          <w:rFonts w:hint="eastAsia" w:ascii="宋体"/>
          <w:color w:val="000000"/>
          <w:kern w:val="0"/>
          <w:szCs w:val="21"/>
        </w:rPr>
      </w:pPr>
      <w:r>
        <w:rPr>
          <w:rFonts w:hint="eastAsia" w:ascii="宋体"/>
          <w:color w:val="000000"/>
          <w:kern w:val="0"/>
          <w:szCs w:val="21"/>
        </w:rPr>
        <w:t>4　交货期限及地点</w:t>
      </w:r>
    </w:p>
    <w:p>
      <w:pPr>
        <w:snapToGrid w:val="0"/>
        <w:spacing w:line="360" w:lineRule="auto"/>
        <w:ind w:firstLine="482"/>
        <w:rPr>
          <w:rFonts w:hint="eastAsia" w:ascii="宋体"/>
          <w:color w:val="000000"/>
          <w:kern w:val="0"/>
          <w:szCs w:val="21"/>
        </w:rPr>
      </w:pPr>
      <w:r>
        <w:rPr>
          <w:rFonts w:hint="eastAsia" w:ascii="宋体"/>
          <w:color w:val="000000"/>
          <w:kern w:val="0"/>
          <w:szCs w:val="21"/>
        </w:rPr>
        <w:t>4.1　交货期限：</w:t>
      </w:r>
      <w:r>
        <w:rPr>
          <w:rFonts w:hint="eastAsia" w:ascii="宋体" w:hAnsi="宋体"/>
        </w:rPr>
        <w:t>合同签订后五个月内完成，试运行一个月后经验收后合格交付使用</w:t>
      </w:r>
    </w:p>
    <w:p>
      <w:pPr>
        <w:snapToGrid w:val="0"/>
        <w:spacing w:line="360" w:lineRule="auto"/>
        <w:ind w:firstLine="482"/>
        <w:rPr>
          <w:rFonts w:hint="eastAsia" w:ascii="宋体"/>
          <w:color w:val="000000"/>
          <w:kern w:val="0"/>
          <w:szCs w:val="21"/>
          <w:u w:val="single"/>
        </w:rPr>
      </w:pPr>
      <w:r>
        <w:rPr>
          <w:rFonts w:hint="eastAsia" w:ascii="宋体"/>
          <w:color w:val="000000"/>
          <w:kern w:val="0"/>
          <w:szCs w:val="21"/>
        </w:rPr>
        <w:t>4.2　交货地点：</w:t>
      </w:r>
      <w:r>
        <w:rPr>
          <w:rFonts w:hint="eastAsia" w:ascii="宋体"/>
          <w:color w:val="000000"/>
          <w:kern w:val="0"/>
          <w:szCs w:val="21"/>
          <w:u w:val="single"/>
        </w:rPr>
        <w:t>　　上虞区范围内             　</w:t>
      </w:r>
    </w:p>
    <w:p>
      <w:pPr>
        <w:snapToGrid w:val="0"/>
        <w:spacing w:line="360" w:lineRule="auto"/>
        <w:ind w:firstLine="482"/>
        <w:rPr>
          <w:rFonts w:hint="eastAsia" w:ascii="宋体"/>
          <w:color w:val="000000"/>
          <w:kern w:val="0"/>
          <w:szCs w:val="21"/>
        </w:rPr>
      </w:pPr>
      <w:r>
        <w:rPr>
          <w:rFonts w:hint="eastAsia" w:ascii="宋体"/>
          <w:color w:val="000000"/>
          <w:kern w:val="0"/>
          <w:szCs w:val="21"/>
        </w:rPr>
        <w:t>4.3　其他约定：如采购方根据项目进展的实际情况，需提前交货的，则提前15天通知供货方交货，供货方必须按采购方要求将货物送达指定地点；如需延期交货的，且延期时间在90天内的，由卖方负责保管货物并另收保管费。</w:t>
      </w:r>
    </w:p>
    <w:p>
      <w:pPr>
        <w:snapToGrid w:val="0"/>
        <w:spacing w:line="360" w:lineRule="auto"/>
        <w:ind w:firstLine="482"/>
        <w:rPr>
          <w:rFonts w:hint="eastAsia" w:ascii="宋体"/>
          <w:color w:val="000000"/>
          <w:kern w:val="0"/>
          <w:szCs w:val="21"/>
        </w:rPr>
      </w:pPr>
      <w:r>
        <w:rPr>
          <w:rFonts w:hint="eastAsia" w:ascii="宋体"/>
          <w:color w:val="000000"/>
          <w:kern w:val="0"/>
          <w:szCs w:val="21"/>
        </w:rPr>
        <w:t>5　质量保证期限及要求</w:t>
      </w:r>
    </w:p>
    <w:p>
      <w:pPr>
        <w:snapToGrid w:val="0"/>
        <w:spacing w:line="360" w:lineRule="auto"/>
        <w:ind w:firstLine="482"/>
        <w:rPr>
          <w:rFonts w:hint="eastAsia" w:ascii="宋体"/>
          <w:color w:val="000000"/>
          <w:kern w:val="0"/>
          <w:szCs w:val="21"/>
        </w:rPr>
      </w:pPr>
      <w:r>
        <w:rPr>
          <w:rFonts w:hint="eastAsia" w:ascii="宋体"/>
          <w:color w:val="000000"/>
          <w:kern w:val="0"/>
          <w:szCs w:val="21"/>
        </w:rPr>
        <w:t>5.1　供货方提供的货物必须符合招标文件及供货方投标文件中规定的规格型号和技术性能。</w:t>
      </w:r>
    </w:p>
    <w:p>
      <w:pPr>
        <w:snapToGrid w:val="0"/>
        <w:spacing w:line="360" w:lineRule="auto"/>
        <w:ind w:firstLine="482"/>
        <w:rPr>
          <w:rFonts w:hint="eastAsia" w:ascii="宋体"/>
          <w:color w:val="000000"/>
          <w:kern w:val="0"/>
          <w:szCs w:val="21"/>
        </w:rPr>
      </w:pPr>
      <w:r>
        <w:rPr>
          <w:rFonts w:hint="eastAsia" w:ascii="宋体"/>
          <w:color w:val="000000"/>
          <w:kern w:val="0"/>
          <w:szCs w:val="21"/>
        </w:rPr>
        <w:t>5.2　质保期（即保修期）自</w:t>
      </w:r>
      <w:r>
        <w:rPr>
          <w:rFonts w:hint="eastAsia" w:ascii="宋体"/>
          <w:color w:val="000000"/>
          <w:kern w:val="0"/>
          <w:szCs w:val="21"/>
          <w:u w:val="single"/>
        </w:rPr>
        <w:t>　　验收合格　　</w:t>
      </w:r>
      <w:r>
        <w:rPr>
          <w:rFonts w:hint="eastAsia" w:ascii="宋体"/>
          <w:color w:val="000000"/>
          <w:kern w:val="0"/>
          <w:szCs w:val="21"/>
        </w:rPr>
        <w:t>之日起计算，共计为</w:t>
      </w:r>
      <w:r>
        <w:rPr>
          <w:rFonts w:hint="eastAsia" w:ascii="宋体"/>
          <w:color w:val="000000"/>
          <w:kern w:val="0"/>
          <w:szCs w:val="21"/>
          <w:u w:val="single"/>
        </w:rPr>
        <w:t xml:space="preserve">　36 </w:t>
      </w:r>
      <w:r>
        <w:rPr>
          <w:rFonts w:hint="eastAsia" w:ascii="宋体"/>
          <w:color w:val="000000"/>
          <w:kern w:val="0"/>
          <w:szCs w:val="21"/>
        </w:rPr>
        <w:t>个月。</w:t>
      </w:r>
    </w:p>
    <w:p>
      <w:pPr>
        <w:snapToGrid w:val="0"/>
        <w:spacing w:line="360" w:lineRule="auto"/>
        <w:ind w:firstLine="482"/>
        <w:rPr>
          <w:rFonts w:hint="eastAsia" w:ascii="宋体"/>
          <w:color w:val="000000"/>
          <w:kern w:val="0"/>
          <w:szCs w:val="21"/>
        </w:rPr>
      </w:pPr>
      <w:r>
        <w:rPr>
          <w:rFonts w:hint="eastAsia" w:ascii="宋体"/>
          <w:color w:val="000000"/>
          <w:kern w:val="0"/>
          <w:szCs w:val="21"/>
        </w:rPr>
        <w:t>5.3　在质保期内，如非因采购方为原因而出现质量问题的，由供货方负责负责包修、包换或者包退，并承担修理、调换或者退货的实际费用；如因采购方使用不当造成故障的，由供货方负责包修、包换或者包退，实际费用由双方另行协商确定。</w:t>
      </w:r>
    </w:p>
    <w:p>
      <w:pPr>
        <w:snapToGrid w:val="0"/>
        <w:spacing w:line="360" w:lineRule="auto"/>
        <w:ind w:firstLine="482"/>
        <w:rPr>
          <w:rFonts w:hint="eastAsia" w:ascii="宋体"/>
          <w:color w:val="000000"/>
          <w:kern w:val="0"/>
          <w:szCs w:val="21"/>
          <w:u w:val="single"/>
        </w:rPr>
      </w:pPr>
      <w:r>
        <w:rPr>
          <w:rFonts w:hint="eastAsia" w:ascii="宋体"/>
          <w:color w:val="000000"/>
          <w:kern w:val="0"/>
          <w:szCs w:val="21"/>
        </w:rPr>
        <w:t>5.4　其他约定：</w:t>
      </w:r>
      <w:r>
        <w:rPr>
          <w:rFonts w:hint="eastAsia" w:ascii="宋体"/>
          <w:b/>
          <w:bCs/>
          <w:color w:val="000000"/>
          <w:kern w:val="0"/>
          <w:szCs w:val="21"/>
          <w:u w:val="single"/>
        </w:rPr>
        <w:t xml:space="preserve">         　</w:t>
      </w:r>
    </w:p>
    <w:p>
      <w:pPr>
        <w:snapToGrid w:val="0"/>
        <w:spacing w:line="360" w:lineRule="auto"/>
        <w:ind w:firstLine="482"/>
        <w:rPr>
          <w:rFonts w:hint="eastAsia" w:ascii="宋体"/>
          <w:color w:val="000000"/>
          <w:kern w:val="0"/>
          <w:szCs w:val="21"/>
        </w:rPr>
      </w:pPr>
      <w:r>
        <w:rPr>
          <w:rFonts w:hint="eastAsia" w:ascii="宋体"/>
          <w:color w:val="000000"/>
          <w:kern w:val="0"/>
          <w:szCs w:val="21"/>
        </w:rPr>
        <w:t>6　售后服务及要求</w:t>
      </w:r>
    </w:p>
    <w:p>
      <w:pPr>
        <w:snapToGrid w:val="0"/>
        <w:spacing w:line="360" w:lineRule="auto"/>
        <w:ind w:firstLine="482"/>
        <w:rPr>
          <w:rFonts w:hint="eastAsia" w:ascii="宋体"/>
          <w:color w:val="000000"/>
          <w:kern w:val="0"/>
          <w:szCs w:val="21"/>
        </w:rPr>
      </w:pPr>
      <w:r>
        <w:rPr>
          <w:rFonts w:hint="eastAsia" w:ascii="宋体"/>
          <w:color w:val="000000"/>
          <w:kern w:val="0"/>
          <w:szCs w:val="21"/>
        </w:rPr>
        <w:t>6.1　根据招标文件第四部分及投标时的承诺，供货方将为采购方提供下列售后服务：</w:t>
      </w:r>
    </w:p>
    <w:p>
      <w:pPr>
        <w:snapToGrid w:val="0"/>
        <w:spacing w:line="360" w:lineRule="auto"/>
        <w:ind w:firstLine="482"/>
        <w:rPr>
          <w:rFonts w:hint="eastAsia" w:ascii="宋体"/>
          <w:color w:val="000000"/>
          <w:kern w:val="0"/>
          <w:szCs w:val="21"/>
        </w:rPr>
      </w:pPr>
      <w:r>
        <w:rPr>
          <w:rFonts w:hint="eastAsia" w:ascii="宋体"/>
          <w:color w:val="000000"/>
          <w:kern w:val="0"/>
          <w:szCs w:val="21"/>
        </w:rPr>
        <w:t>6.1.1　安装和调试服务：按采购方通知在</w:t>
      </w:r>
      <w:r>
        <w:rPr>
          <w:rFonts w:hint="eastAsia" w:ascii="宋体"/>
          <w:color w:val="000000"/>
          <w:kern w:val="0"/>
          <w:szCs w:val="21"/>
          <w:u w:val="single"/>
        </w:rPr>
        <w:t xml:space="preserve">            内</w:t>
      </w:r>
      <w:r>
        <w:rPr>
          <w:rFonts w:hint="eastAsia" w:ascii="宋体"/>
          <w:color w:val="000000"/>
          <w:kern w:val="0"/>
          <w:szCs w:val="21"/>
        </w:rPr>
        <w:t>完成安装、调试工作。</w:t>
      </w:r>
    </w:p>
    <w:p>
      <w:pPr>
        <w:snapToGrid w:val="0"/>
        <w:spacing w:line="360" w:lineRule="auto"/>
        <w:ind w:firstLine="482"/>
        <w:rPr>
          <w:rFonts w:hint="eastAsia" w:ascii="宋体"/>
          <w:color w:val="000000"/>
          <w:kern w:val="0"/>
          <w:szCs w:val="21"/>
        </w:rPr>
      </w:pPr>
      <w:r>
        <w:rPr>
          <w:rFonts w:hint="eastAsia" w:ascii="宋体"/>
          <w:color w:val="000000"/>
          <w:kern w:val="0"/>
          <w:szCs w:val="21"/>
        </w:rPr>
        <w:t>6.1.2　维修服务：</w:t>
      </w:r>
      <w:r>
        <w:rPr>
          <w:rFonts w:hint="eastAsia" w:ascii="宋体"/>
          <w:color w:val="000000"/>
          <w:kern w:val="0"/>
          <w:szCs w:val="21"/>
          <w:u w:val="single"/>
        </w:rPr>
        <w:t>　</w:t>
      </w:r>
      <w:r>
        <w:rPr>
          <w:rFonts w:hint="eastAsia" w:ascii="宋体"/>
          <w:b/>
          <w:kern w:val="0"/>
          <w:sz w:val="24"/>
          <w:u w:val="single"/>
        </w:rPr>
        <w:t xml:space="preserve">              </w:t>
      </w:r>
      <w:r>
        <w:rPr>
          <w:rFonts w:hint="eastAsia" w:ascii="宋体"/>
          <w:color w:val="000000"/>
          <w:kern w:val="0"/>
          <w:szCs w:val="21"/>
          <w:u w:val="single"/>
        </w:rPr>
        <w:t>　　　　</w:t>
      </w:r>
      <w:r>
        <w:rPr>
          <w:rFonts w:hint="eastAsia" w:ascii="宋体"/>
          <w:color w:val="000000"/>
          <w:kern w:val="0"/>
          <w:szCs w:val="21"/>
        </w:rPr>
        <w:t>。</w:t>
      </w:r>
    </w:p>
    <w:p>
      <w:pPr>
        <w:snapToGrid w:val="0"/>
        <w:spacing w:line="360" w:lineRule="auto"/>
        <w:ind w:firstLine="482"/>
        <w:rPr>
          <w:rFonts w:hint="eastAsia" w:ascii="宋体"/>
          <w:color w:val="000000"/>
          <w:kern w:val="0"/>
          <w:szCs w:val="21"/>
        </w:rPr>
      </w:pPr>
      <w:r>
        <w:rPr>
          <w:rFonts w:hint="eastAsia" w:ascii="宋体"/>
          <w:color w:val="000000"/>
          <w:kern w:val="0"/>
          <w:szCs w:val="21"/>
        </w:rPr>
        <w:t>6.1.3　技术服务：</w:t>
      </w:r>
    </w:p>
    <w:p>
      <w:pPr>
        <w:snapToGrid w:val="0"/>
        <w:spacing w:line="360" w:lineRule="auto"/>
        <w:ind w:firstLine="482"/>
        <w:rPr>
          <w:rFonts w:hint="eastAsia" w:ascii="宋体"/>
          <w:color w:val="000000"/>
          <w:kern w:val="0"/>
          <w:szCs w:val="21"/>
        </w:rPr>
      </w:pPr>
      <w:r>
        <w:rPr>
          <w:rFonts w:hint="eastAsia" w:ascii="宋体"/>
          <w:color w:val="000000"/>
          <w:kern w:val="0"/>
          <w:szCs w:val="21"/>
        </w:rPr>
        <w:t>6.1.3.1　供货方应随货物向采购方提交产品使用说明书、产品合格证、保修卡及相关的配件和技术资料。</w:t>
      </w:r>
    </w:p>
    <w:p>
      <w:pPr>
        <w:snapToGrid w:val="0"/>
        <w:spacing w:line="360" w:lineRule="auto"/>
        <w:ind w:firstLine="482"/>
        <w:rPr>
          <w:rFonts w:hint="eastAsia" w:ascii="宋体"/>
          <w:color w:val="000000"/>
          <w:kern w:val="0"/>
          <w:szCs w:val="21"/>
        </w:rPr>
      </w:pPr>
      <w:r>
        <w:rPr>
          <w:rFonts w:hint="eastAsia" w:ascii="宋体"/>
          <w:color w:val="000000"/>
          <w:kern w:val="0"/>
          <w:szCs w:val="21"/>
        </w:rPr>
        <w:t>6.1.3.2　其他：</w:t>
      </w:r>
      <w:r>
        <w:rPr>
          <w:rFonts w:hint="eastAsia" w:ascii="宋体"/>
          <w:color w:val="000000"/>
          <w:kern w:val="0"/>
          <w:szCs w:val="21"/>
          <w:u w:val="single"/>
        </w:rPr>
        <w:t>　　　　　　　　　　　　　　</w:t>
      </w:r>
      <w:r>
        <w:rPr>
          <w:rFonts w:hint="eastAsia" w:ascii="宋体"/>
          <w:color w:val="000000"/>
          <w:kern w:val="0"/>
          <w:szCs w:val="21"/>
        </w:rPr>
        <w:t>。</w:t>
      </w:r>
    </w:p>
    <w:p>
      <w:pPr>
        <w:snapToGrid w:val="0"/>
        <w:spacing w:line="360" w:lineRule="auto"/>
        <w:ind w:firstLine="482"/>
        <w:rPr>
          <w:rFonts w:hint="eastAsia" w:ascii="宋体"/>
          <w:color w:val="000000"/>
          <w:kern w:val="0"/>
          <w:szCs w:val="21"/>
        </w:rPr>
      </w:pPr>
      <w:r>
        <w:rPr>
          <w:rFonts w:hint="eastAsia" w:ascii="宋体"/>
          <w:color w:val="000000"/>
          <w:kern w:val="0"/>
          <w:szCs w:val="21"/>
        </w:rPr>
        <w:t>6.1.4　培训服务：</w:t>
      </w:r>
      <w:r>
        <w:rPr>
          <w:rFonts w:hint="eastAsia" w:ascii="宋体"/>
          <w:color w:val="000000"/>
          <w:kern w:val="0"/>
          <w:szCs w:val="21"/>
          <w:u w:val="single"/>
        </w:rPr>
        <w:t>　　　         　　　　　　</w:t>
      </w:r>
      <w:r>
        <w:rPr>
          <w:rFonts w:hint="eastAsia" w:ascii="宋体"/>
          <w:color w:val="000000"/>
          <w:kern w:val="0"/>
          <w:szCs w:val="21"/>
        </w:rPr>
        <w:t>。</w:t>
      </w:r>
    </w:p>
    <w:p>
      <w:pPr>
        <w:snapToGrid w:val="0"/>
        <w:spacing w:line="360" w:lineRule="auto"/>
        <w:ind w:firstLine="482"/>
        <w:rPr>
          <w:rFonts w:hint="eastAsia" w:ascii="宋体"/>
          <w:color w:val="000000"/>
          <w:kern w:val="0"/>
          <w:szCs w:val="21"/>
        </w:rPr>
      </w:pPr>
      <w:r>
        <w:rPr>
          <w:rFonts w:hint="eastAsia" w:ascii="宋体"/>
          <w:color w:val="000000"/>
          <w:kern w:val="0"/>
          <w:szCs w:val="21"/>
        </w:rPr>
        <w:t>6.2　安装、调试或培训的所需的费用由供货方承担，但双方在招标文件或中标的投标文件中另有约定的，按其约定执行。</w:t>
      </w:r>
    </w:p>
    <w:p>
      <w:pPr>
        <w:snapToGrid w:val="0"/>
        <w:spacing w:line="360" w:lineRule="auto"/>
        <w:ind w:firstLine="482"/>
        <w:rPr>
          <w:rFonts w:hint="eastAsia" w:ascii="宋体"/>
          <w:color w:val="000000"/>
          <w:kern w:val="0"/>
          <w:szCs w:val="21"/>
        </w:rPr>
      </w:pPr>
      <w:r>
        <w:rPr>
          <w:rFonts w:hint="eastAsia" w:ascii="宋体"/>
          <w:color w:val="000000"/>
          <w:kern w:val="0"/>
          <w:szCs w:val="21"/>
        </w:rPr>
        <w:t>6.3　供货方应对其所提供的货物及其内在的安装质量负全部责任。</w:t>
      </w:r>
    </w:p>
    <w:p>
      <w:pPr>
        <w:snapToGrid w:val="0"/>
        <w:spacing w:line="360" w:lineRule="auto"/>
        <w:ind w:firstLine="482"/>
        <w:rPr>
          <w:rFonts w:hint="eastAsia" w:ascii="宋体"/>
          <w:color w:val="000000"/>
          <w:kern w:val="0"/>
          <w:szCs w:val="21"/>
        </w:rPr>
      </w:pPr>
      <w:r>
        <w:rPr>
          <w:rFonts w:hint="eastAsia" w:ascii="宋体"/>
          <w:color w:val="000000"/>
          <w:kern w:val="0"/>
          <w:szCs w:val="21"/>
        </w:rPr>
        <w:t>7　验收方法</w:t>
      </w:r>
    </w:p>
    <w:p>
      <w:pPr>
        <w:snapToGrid w:val="0"/>
        <w:spacing w:line="360" w:lineRule="auto"/>
        <w:ind w:firstLine="482"/>
        <w:rPr>
          <w:rFonts w:hint="eastAsia" w:ascii="宋体"/>
          <w:color w:val="000000"/>
          <w:kern w:val="0"/>
          <w:szCs w:val="21"/>
        </w:rPr>
      </w:pPr>
      <w:r>
        <w:rPr>
          <w:rFonts w:hint="eastAsia" w:ascii="宋体"/>
          <w:color w:val="000000"/>
          <w:kern w:val="0"/>
          <w:szCs w:val="21"/>
        </w:rPr>
        <w:t>7.1　验收标准按招标文件及卖方提供的货物验收标准、安全技术规范执行。</w:t>
      </w:r>
    </w:p>
    <w:p>
      <w:pPr>
        <w:snapToGrid w:val="0"/>
        <w:spacing w:line="360" w:lineRule="auto"/>
        <w:ind w:firstLine="482"/>
        <w:rPr>
          <w:rFonts w:hint="eastAsia" w:ascii="宋体"/>
          <w:color w:val="000000"/>
          <w:kern w:val="0"/>
          <w:szCs w:val="21"/>
        </w:rPr>
      </w:pPr>
      <w:r>
        <w:rPr>
          <w:rFonts w:hint="eastAsia" w:ascii="宋体"/>
          <w:color w:val="000000"/>
          <w:kern w:val="0"/>
          <w:szCs w:val="21"/>
        </w:rPr>
        <w:t>7.2　</w:t>
      </w:r>
      <w:r>
        <w:rPr>
          <w:rFonts w:hint="eastAsia" w:ascii="宋体"/>
          <w:kern w:val="0"/>
          <w:szCs w:val="21"/>
        </w:rPr>
        <w:t>货物到达项目现场后</w:t>
      </w:r>
      <w:r>
        <w:rPr>
          <w:rFonts w:hint="eastAsia" w:ascii="宋体"/>
          <w:kern w:val="0"/>
          <w:szCs w:val="21"/>
          <w:u w:val="single"/>
        </w:rPr>
        <w:t>　　</w:t>
      </w:r>
      <w:r>
        <w:rPr>
          <w:rFonts w:hint="eastAsia" w:ascii="宋体"/>
          <w:kern w:val="0"/>
          <w:szCs w:val="21"/>
        </w:rPr>
        <w:t>天内，或安装、调试结束后</w:t>
      </w:r>
      <w:r>
        <w:rPr>
          <w:rFonts w:hint="eastAsia" w:ascii="宋体"/>
          <w:kern w:val="0"/>
          <w:szCs w:val="21"/>
          <w:u w:val="single"/>
        </w:rPr>
        <w:t>　　</w:t>
      </w:r>
      <w:r>
        <w:rPr>
          <w:rFonts w:hint="eastAsia" w:ascii="宋体"/>
          <w:kern w:val="0"/>
          <w:szCs w:val="21"/>
        </w:rPr>
        <w:t>天内，由买方会同卖方及相关专业部门等单位共同参与验收</w:t>
      </w:r>
      <w:r>
        <w:rPr>
          <w:rFonts w:hint="eastAsia" w:ascii="宋体"/>
          <w:color w:val="000000"/>
          <w:kern w:val="0"/>
          <w:szCs w:val="21"/>
        </w:rPr>
        <w:t>。</w:t>
      </w:r>
    </w:p>
    <w:p>
      <w:pPr>
        <w:snapToGrid w:val="0"/>
        <w:spacing w:line="360" w:lineRule="auto"/>
        <w:ind w:firstLine="482"/>
        <w:rPr>
          <w:rFonts w:hint="eastAsia" w:ascii="宋体"/>
          <w:color w:val="000000"/>
          <w:kern w:val="0"/>
          <w:szCs w:val="21"/>
        </w:rPr>
      </w:pPr>
      <w:r>
        <w:rPr>
          <w:rFonts w:hint="eastAsia" w:ascii="宋体"/>
          <w:color w:val="000000"/>
          <w:kern w:val="0"/>
          <w:szCs w:val="21"/>
        </w:rPr>
        <w:t>8　付款方式</w:t>
      </w:r>
    </w:p>
    <w:p>
      <w:pPr>
        <w:snapToGrid w:val="0"/>
        <w:spacing w:line="440" w:lineRule="exact"/>
        <w:ind w:firstLine="420" w:firstLineChars="200"/>
        <w:rPr>
          <w:rFonts w:hint="eastAsia" w:ascii="宋体"/>
          <w:color w:val="000000"/>
          <w:kern w:val="0"/>
          <w:szCs w:val="21"/>
        </w:rPr>
      </w:pPr>
      <w:r>
        <w:rPr>
          <w:rFonts w:hint="eastAsia" w:ascii="宋体"/>
          <w:color w:val="000000"/>
          <w:kern w:val="0"/>
          <w:szCs w:val="21"/>
        </w:rPr>
        <w:t>8.1　</w:t>
      </w:r>
      <w:r>
        <w:rPr>
          <w:rFonts w:hint="eastAsia" w:ascii="宋体"/>
          <w:b/>
          <w:color w:val="000000"/>
          <w:kern w:val="0"/>
          <w:szCs w:val="21"/>
        </w:rPr>
        <w:t>本项目采取的付款方式为：</w:t>
      </w:r>
    </w:p>
    <w:p>
      <w:pPr>
        <w:snapToGrid w:val="0"/>
        <w:spacing w:line="360" w:lineRule="auto"/>
        <w:ind w:firstLine="480"/>
        <w:rPr>
          <w:rFonts w:hint="eastAsia" w:ascii="宋体"/>
          <w:color w:val="000000"/>
          <w:kern w:val="0"/>
          <w:szCs w:val="21"/>
        </w:rPr>
      </w:pPr>
      <w:r>
        <w:rPr>
          <w:rFonts w:hint="eastAsia" w:ascii="宋体"/>
          <w:color w:val="000000"/>
          <w:kern w:val="0"/>
          <w:szCs w:val="21"/>
        </w:rPr>
        <w:t>本项目分两种付款方式：一是租赁费。二是平台建设费。</w:t>
      </w:r>
    </w:p>
    <w:p>
      <w:pPr>
        <w:snapToGrid w:val="0"/>
        <w:spacing w:line="360" w:lineRule="auto"/>
        <w:ind w:firstLine="480"/>
        <w:rPr>
          <w:rFonts w:hint="eastAsia" w:ascii="宋体"/>
          <w:color w:val="000000"/>
          <w:kern w:val="0"/>
          <w:szCs w:val="21"/>
        </w:rPr>
      </w:pPr>
      <w:r>
        <w:rPr>
          <w:rFonts w:hint="eastAsia"/>
          <w:b/>
        </w:rPr>
        <w:t>1、租赁费按年支付，租用期限自系统验收合格签订租赁合同之日算起，租赁合同签订后一个月内采购人支付中标项目租金总额的30%；对系统运行质量、服务质量进行考核后，</w:t>
      </w:r>
      <w:r>
        <w:rPr>
          <w:rFonts w:hint="eastAsia"/>
          <w:b/>
          <w:color w:val="FF0000"/>
        </w:rPr>
        <w:t>一年租赁期满后15个工作日</w:t>
      </w:r>
      <w:r>
        <w:rPr>
          <w:rFonts w:hint="eastAsia"/>
          <w:b/>
        </w:rPr>
        <w:t>内支付中标项目租金总额的30%；对系统运行质量、服务质量进行考核后，</w:t>
      </w:r>
      <w:r>
        <w:rPr>
          <w:rFonts w:hint="eastAsia"/>
          <w:b/>
          <w:color w:val="FF0000"/>
        </w:rPr>
        <w:t>二年租赁期满后15个工作日</w:t>
      </w:r>
      <w:r>
        <w:rPr>
          <w:rFonts w:hint="eastAsia"/>
          <w:b/>
        </w:rPr>
        <w:t>内支付中标项目租金总额的</w:t>
      </w:r>
      <w:r>
        <w:rPr>
          <w:rFonts w:hint="eastAsia"/>
          <w:b/>
          <w:color w:val="FF0000"/>
        </w:rPr>
        <w:t>30%</w:t>
      </w:r>
      <w:r>
        <w:rPr>
          <w:rFonts w:hint="eastAsia"/>
          <w:b/>
        </w:rPr>
        <w:t>；三年期租赁期限满</w:t>
      </w:r>
      <w:r>
        <w:rPr>
          <w:rFonts w:hint="eastAsia"/>
          <w:b/>
          <w:color w:val="FF0000"/>
        </w:rPr>
        <w:t>后</w:t>
      </w:r>
      <w:r>
        <w:rPr>
          <w:rFonts w:hint="eastAsia"/>
          <w:b/>
        </w:rPr>
        <w:t>一个月</w:t>
      </w:r>
      <w:r>
        <w:rPr>
          <w:rFonts w:hint="eastAsia"/>
          <w:b/>
          <w:color w:val="FF0000"/>
        </w:rPr>
        <w:t>内</w:t>
      </w:r>
      <w:r>
        <w:rPr>
          <w:rFonts w:hint="eastAsia"/>
          <w:b/>
        </w:rPr>
        <w:t>经考核合格支付中标项目租金总额的10%。</w:t>
      </w:r>
    </w:p>
    <w:p>
      <w:pPr>
        <w:snapToGrid w:val="0"/>
        <w:spacing w:line="440" w:lineRule="exact"/>
        <w:ind w:left="422" w:leftChars="201" w:firstLine="413" w:firstLineChars="196"/>
        <w:rPr>
          <w:rFonts w:hint="eastAsia" w:ascii="宋体"/>
          <w:b/>
          <w:color w:val="000000"/>
          <w:kern w:val="0"/>
          <w:szCs w:val="21"/>
        </w:rPr>
      </w:pPr>
      <w:r>
        <w:rPr>
          <w:rFonts w:hint="eastAsia" w:ascii="宋体"/>
          <w:b/>
          <w:color w:val="000000"/>
          <w:kern w:val="0"/>
          <w:szCs w:val="21"/>
        </w:rPr>
        <w:t>根据财政厅相关文件规定，本租赁项目三年到期后，综合绩效考评较好，经承租方认可后</w:t>
      </w:r>
      <w:r>
        <w:rPr>
          <w:rFonts w:hint="eastAsia" w:ascii="宋体"/>
          <w:b/>
          <w:color w:val="FF0000"/>
          <w:kern w:val="0"/>
          <w:szCs w:val="21"/>
        </w:rPr>
        <w:t>可</w:t>
      </w:r>
      <w:r>
        <w:rPr>
          <w:rFonts w:hint="eastAsia" w:ascii="宋体"/>
          <w:b/>
          <w:color w:val="000000"/>
          <w:kern w:val="0"/>
          <w:szCs w:val="21"/>
        </w:rPr>
        <w:t>续租两年。续租满一年</w:t>
      </w:r>
      <w:r>
        <w:rPr>
          <w:rFonts w:hint="eastAsia" w:ascii="宋体"/>
          <w:b/>
          <w:color w:val="FF0000"/>
          <w:kern w:val="0"/>
          <w:szCs w:val="21"/>
        </w:rPr>
        <w:t>后15个工作日</w:t>
      </w:r>
      <w:r>
        <w:rPr>
          <w:rFonts w:hint="eastAsia" w:ascii="宋体"/>
          <w:b/>
          <w:color w:val="000000"/>
          <w:kern w:val="0"/>
          <w:szCs w:val="21"/>
        </w:rPr>
        <w:t>内支付</w:t>
      </w:r>
      <w:r>
        <w:rPr>
          <w:rFonts w:hint="eastAsia"/>
          <w:b/>
        </w:rPr>
        <w:t>中标项目租金总额的17%</w:t>
      </w:r>
      <w:r>
        <w:rPr>
          <w:rFonts w:hint="eastAsia"/>
          <w:b/>
          <w:color w:val="FF0000"/>
        </w:rPr>
        <w:t>（不超过叁佰捌拾玖万圆）</w:t>
      </w:r>
      <w:r>
        <w:rPr>
          <w:rFonts w:hint="eastAsia"/>
          <w:b/>
        </w:rPr>
        <w:t>，续租两年到期</w:t>
      </w:r>
      <w:r>
        <w:rPr>
          <w:rFonts w:hint="eastAsia" w:ascii="宋体"/>
          <w:b/>
          <w:color w:val="000000"/>
          <w:kern w:val="0"/>
          <w:szCs w:val="21"/>
        </w:rPr>
        <w:t>后</w:t>
      </w:r>
      <w:r>
        <w:rPr>
          <w:rFonts w:hint="eastAsia" w:ascii="宋体"/>
          <w:b/>
          <w:color w:val="FF0000"/>
          <w:kern w:val="0"/>
          <w:szCs w:val="21"/>
        </w:rPr>
        <w:t>15个工作日内</w:t>
      </w:r>
      <w:r>
        <w:rPr>
          <w:rFonts w:hint="eastAsia" w:ascii="宋体"/>
          <w:b/>
          <w:color w:val="000000"/>
          <w:kern w:val="0"/>
          <w:szCs w:val="21"/>
        </w:rPr>
        <w:t>支付</w:t>
      </w:r>
      <w:r>
        <w:rPr>
          <w:rFonts w:hint="eastAsia"/>
          <w:b/>
        </w:rPr>
        <w:t>中标项目租金总额的17%</w:t>
      </w:r>
      <w:r>
        <w:rPr>
          <w:rFonts w:hint="eastAsia"/>
          <w:b/>
          <w:color w:val="FF0000"/>
        </w:rPr>
        <w:t>（不超过叁佰捌拾玖万圆）</w:t>
      </w:r>
      <w:r>
        <w:rPr>
          <w:rFonts w:hint="eastAsia"/>
          <w:b/>
        </w:rPr>
        <w:t>。</w:t>
      </w:r>
    </w:p>
    <w:p>
      <w:pPr>
        <w:snapToGrid w:val="0"/>
        <w:spacing w:line="440" w:lineRule="exact"/>
        <w:ind w:firstLine="422" w:firstLineChars="200"/>
        <w:rPr>
          <w:rFonts w:hint="eastAsia"/>
          <w:b/>
          <w:color w:val="000000"/>
        </w:rPr>
      </w:pPr>
      <w:r>
        <w:rPr>
          <w:rFonts w:hint="eastAsia"/>
          <w:b/>
          <w:color w:val="000000"/>
        </w:rPr>
        <w:t>2、平台建设费，合同签订后15个工作日内支付合同总价的20%，主要设备到场验收合格后15个工作日内支付项目总合同额的30</w:t>
      </w:r>
      <w:r>
        <w:rPr>
          <w:b/>
          <w:color w:val="000000"/>
        </w:rPr>
        <w:t>%</w:t>
      </w:r>
      <w:r>
        <w:rPr>
          <w:rFonts w:hint="eastAsia"/>
          <w:b/>
          <w:color w:val="000000"/>
        </w:rPr>
        <w:t>，但所付总价不应超过设备总价，验收合格后</w:t>
      </w:r>
      <w:r>
        <w:rPr>
          <w:b/>
          <w:color w:val="000000"/>
        </w:rPr>
        <w:t>15</w:t>
      </w:r>
      <w:r>
        <w:rPr>
          <w:rFonts w:hint="eastAsia"/>
          <w:b/>
          <w:color w:val="000000"/>
        </w:rPr>
        <w:t>天内支付项目总合同额的40</w:t>
      </w:r>
      <w:r>
        <w:rPr>
          <w:b/>
          <w:color w:val="000000"/>
        </w:rPr>
        <w:t>%</w:t>
      </w:r>
      <w:r>
        <w:rPr>
          <w:rFonts w:hint="eastAsia"/>
          <w:b/>
          <w:color w:val="000000"/>
        </w:rPr>
        <w:t>，余款10%在质保期满之日起15个工作日内支付。</w:t>
      </w:r>
    </w:p>
    <w:p>
      <w:pPr>
        <w:snapToGrid w:val="0"/>
        <w:spacing w:line="440" w:lineRule="exact"/>
        <w:ind w:firstLine="422" w:firstLineChars="200"/>
        <w:rPr>
          <w:rFonts w:hint="eastAsia"/>
          <w:b/>
          <w:color w:val="000000"/>
        </w:rPr>
      </w:pPr>
    </w:p>
    <w:p>
      <w:pPr>
        <w:snapToGrid w:val="0"/>
        <w:spacing w:line="360" w:lineRule="auto"/>
        <w:ind w:firstLine="482"/>
        <w:rPr>
          <w:rFonts w:hint="eastAsia" w:ascii="宋体"/>
          <w:color w:val="000000"/>
          <w:kern w:val="0"/>
          <w:szCs w:val="21"/>
        </w:rPr>
      </w:pPr>
      <w:r>
        <w:rPr>
          <w:rFonts w:hint="eastAsia" w:ascii="宋体"/>
          <w:color w:val="000000"/>
          <w:kern w:val="0"/>
          <w:szCs w:val="21"/>
        </w:rPr>
        <w:t>9　履约保证金</w:t>
      </w:r>
    </w:p>
    <w:p>
      <w:pPr>
        <w:snapToGrid w:val="0"/>
        <w:spacing w:line="360" w:lineRule="auto"/>
        <w:ind w:firstLine="482"/>
        <w:rPr>
          <w:rFonts w:hint="eastAsia" w:ascii="宋体"/>
          <w:color w:val="000000"/>
          <w:kern w:val="0"/>
          <w:szCs w:val="21"/>
        </w:rPr>
      </w:pPr>
      <w:r>
        <w:rPr>
          <w:rFonts w:hint="eastAsia" w:ascii="宋体"/>
          <w:color w:val="000000"/>
          <w:kern w:val="0"/>
          <w:szCs w:val="21"/>
        </w:rPr>
        <w:t>9.1　在签订合同时，供货方需向采购人交纳合同总价</w:t>
      </w:r>
      <w:r>
        <w:rPr>
          <w:rFonts w:hint="eastAsia" w:ascii="宋体"/>
          <w:color w:val="000000"/>
          <w:kern w:val="0"/>
          <w:szCs w:val="21"/>
          <w:u w:val="single"/>
        </w:rPr>
        <w:t>　5　</w:t>
      </w:r>
      <w:r>
        <w:rPr>
          <w:rFonts w:hint="eastAsia" w:ascii="宋体"/>
          <w:color w:val="000000"/>
          <w:kern w:val="0"/>
          <w:szCs w:val="21"/>
        </w:rPr>
        <w:t>%的履约保证金。</w:t>
      </w:r>
    </w:p>
    <w:p>
      <w:pPr>
        <w:snapToGrid w:val="0"/>
        <w:spacing w:line="360" w:lineRule="auto"/>
        <w:ind w:firstLine="482"/>
        <w:rPr>
          <w:rFonts w:hint="eastAsia" w:ascii="宋体"/>
          <w:color w:val="000000"/>
          <w:kern w:val="0"/>
          <w:szCs w:val="21"/>
        </w:rPr>
      </w:pPr>
      <w:r>
        <w:rPr>
          <w:rFonts w:hint="eastAsia" w:ascii="宋体"/>
          <w:color w:val="000000"/>
          <w:kern w:val="0"/>
          <w:szCs w:val="21"/>
        </w:rPr>
        <w:t>9.2　采购人接受供货方按本部分第一章第</w:t>
      </w:r>
      <w:r>
        <w:rPr>
          <w:rFonts w:hint="eastAsia" w:ascii="宋体"/>
          <w:color w:val="000000"/>
          <w:kern w:val="0"/>
          <w:szCs w:val="21"/>
          <w:u w:val="single"/>
        </w:rPr>
        <w:t>　　</w:t>
      </w:r>
      <w:r>
        <w:rPr>
          <w:rFonts w:hint="eastAsia" w:ascii="宋体"/>
          <w:color w:val="000000"/>
          <w:kern w:val="0"/>
          <w:szCs w:val="21"/>
        </w:rPr>
        <w:t>条规定，即以</w:t>
      </w:r>
      <w:r>
        <w:rPr>
          <w:rFonts w:hint="eastAsia" w:ascii="宋体"/>
          <w:color w:val="000000"/>
          <w:kern w:val="0"/>
          <w:szCs w:val="21"/>
          <w:u w:val="single"/>
        </w:rPr>
        <w:t>　银行转账及电汇　</w:t>
      </w:r>
      <w:r>
        <w:rPr>
          <w:rFonts w:hint="eastAsia" w:ascii="宋体"/>
          <w:color w:val="000000"/>
          <w:kern w:val="0"/>
          <w:szCs w:val="21"/>
        </w:rPr>
        <w:t>方式提交的履约保证金。</w:t>
      </w:r>
    </w:p>
    <w:p>
      <w:pPr>
        <w:snapToGrid w:val="0"/>
        <w:spacing w:line="360" w:lineRule="auto"/>
        <w:ind w:firstLine="482"/>
        <w:rPr>
          <w:rFonts w:hint="eastAsia" w:ascii="宋体"/>
          <w:color w:val="000000"/>
          <w:kern w:val="0"/>
          <w:szCs w:val="21"/>
        </w:rPr>
      </w:pPr>
      <w:r>
        <w:rPr>
          <w:rFonts w:hint="eastAsia" w:ascii="宋体"/>
          <w:color w:val="000000"/>
          <w:kern w:val="0"/>
          <w:szCs w:val="21"/>
        </w:rPr>
        <w:t>9.3　采购人将按招标文件第二部分第六章第29.2.</w:t>
      </w:r>
      <w:r>
        <w:rPr>
          <w:rFonts w:hint="eastAsia" w:ascii="宋体"/>
          <w:color w:val="000000"/>
          <w:kern w:val="0"/>
          <w:szCs w:val="21"/>
          <w:u w:val="single"/>
        </w:rPr>
        <w:t>　</w:t>
      </w:r>
      <w:r>
        <w:rPr>
          <w:rFonts w:hint="eastAsia" w:ascii="宋体"/>
          <w:color w:val="000000"/>
          <w:kern w:val="0"/>
          <w:szCs w:val="21"/>
        </w:rPr>
        <w:t>条的规定向供货方无息退还履约保证金。</w:t>
      </w:r>
    </w:p>
    <w:p>
      <w:pPr>
        <w:snapToGrid w:val="0"/>
        <w:spacing w:line="360" w:lineRule="auto"/>
        <w:ind w:firstLine="482"/>
        <w:rPr>
          <w:rFonts w:hint="eastAsia" w:ascii="宋体"/>
          <w:color w:val="000000"/>
          <w:kern w:val="0"/>
          <w:szCs w:val="21"/>
        </w:rPr>
      </w:pPr>
      <w:r>
        <w:rPr>
          <w:rFonts w:hint="eastAsia" w:ascii="宋体"/>
          <w:color w:val="000000"/>
          <w:kern w:val="0"/>
          <w:szCs w:val="21"/>
        </w:rPr>
        <w:t>10　违约责任</w:t>
      </w:r>
    </w:p>
    <w:p>
      <w:pPr>
        <w:snapToGrid w:val="0"/>
        <w:spacing w:line="360" w:lineRule="auto"/>
        <w:ind w:firstLine="482"/>
        <w:rPr>
          <w:rFonts w:hint="eastAsia" w:ascii="宋体"/>
          <w:color w:val="000000"/>
          <w:kern w:val="0"/>
          <w:szCs w:val="21"/>
        </w:rPr>
      </w:pPr>
      <w:r>
        <w:rPr>
          <w:rFonts w:hint="eastAsia" w:ascii="宋体"/>
          <w:color w:val="000000"/>
          <w:kern w:val="0"/>
          <w:szCs w:val="21"/>
        </w:rPr>
        <w:t>10.1　采购人无正当理由拒收货物的，供货方有要求买方赔偿的权利。</w:t>
      </w:r>
    </w:p>
    <w:p>
      <w:pPr>
        <w:snapToGrid w:val="0"/>
        <w:spacing w:line="360" w:lineRule="auto"/>
        <w:ind w:firstLine="482"/>
        <w:rPr>
          <w:rFonts w:hint="eastAsia" w:ascii="宋体"/>
          <w:color w:val="000000"/>
          <w:kern w:val="0"/>
          <w:szCs w:val="21"/>
        </w:rPr>
      </w:pPr>
      <w:r>
        <w:rPr>
          <w:rFonts w:hint="eastAsia" w:ascii="宋体"/>
          <w:color w:val="000000"/>
          <w:kern w:val="0"/>
          <w:szCs w:val="21"/>
        </w:rPr>
        <w:t>10.2　采购人无正当理由拒绝支付货款或者延期支付货款的，由采购人按应付货款支付每天万分之</w:t>
      </w:r>
      <w:r>
        <w:rPr>
          <w:rFonts w:hint="eastAsia" w:ascii="宋体"/>
          <w:color w:val="000000"/>
          <w:kern w:val="0"/>
          <w:szCs w:val="21"/>
          <w:u w:val="single"/>
        </w:rPr>
        <w:t xml:space="preserve">　一  </w:t>
      </w:r>
      <w:r>
        <w:rPr>
          <w:rFonts w:hint="eastAsia" w:ascii="宋体"/>
          <w:color w:val="000000"/>
          <w:kern w:val="0"/>
          <w:szCs w:val="21"/>
        </w:rPr>
        <w:t>的延期违约金。</w:t>
      </w:r>
    </w:p>
    <w:p>
      <w:pPr>
        <w:snapToGrid w:val="0"/>
        <w:spacing w:line="360" w:lineRule="auto"/>
        <w:ind w:firstLine="482"/>
        <w:rPr>
          <w:rFonts w:hint="eastAsia" w:ascii="宋体"/>
          <w:color w:val="000000"/>
          <w:kern w:val="0"/>
          <w:szCs w:val="21"/>
        </w:rPr>
      </w:pPr>
      <w:r>
        <w:rPr>
          <w:rFonts w:hint="eastAsia" w:ascii="宋体"/>
          <w:color w:val="000000"/>
          <w:kern w:val="0"/>
          <w:szCs w:val="21"/>
        </w:rPr>
        <w:t>10.3　供货方所交付货物品种、型号、规格、数量、质量不符合合同规定标准的，采购人有权拒绝接收，不予退还履约保证金，并有要求供货方赔偿的权利。</w:t>
      </w:r>
    </w:p>
    <w:p>
      <w:pPr>
        <w:snapToGrid w:val="0"/>
        <w:spacing w:line="360" w:lineRule="auto"/>
        <w:ind w:firstLine="482"/>
        <w:rPr>
          <w:rFonts w:hint="eastAsia" w:ascii="宋体"/>
          <w:color w:val="000000"/>
          <w:kern w:val="0"/>
          <w:szCs w:val="21"/>
        </w:rPr>
      </w:pPr>
      <w:r>
        <w:rPr>
          <w:rFonts w:hint="eastAsia" w:ascii="宋体"/>
          <w:color w:val="000000"/>
          <w:kern w:val="0"/>
          <w:szCs w:val="21"/>
        </w:rPr>
        <w:t>10.4　供货方未能及时交付使用或其它非采购人原因引起验收交付延迟的，由供货方支付迟交货物合同价每天万分之</w:t>
      </w:r>
      <w:r>
        <w:rPr>
          <w:rFonts w:hint="eastAsia" w:ascii="宋体"/>
          <w:color w:val="000000"/>
          <w:kern w:val="0"/>
          <w:szCs w:val="21"/>
          <w:u w:val="single"/>
        </w:rPr>
        <w:t>一　</w:t>
      </w:r>
      <w:r>
        <w:rPr>
          <w:rFonts w:hint="eastAsia" w:ascii="宋体"/>
          <w:color w:val="000000"/>
          <w:kern w:val="0"/>
          <w:szCs w:val="21"/>
        </w:rPr>
        <w:t>的误期赔偿费。</w:t>
      </w:r>
    </w:p>
    <w:p>
      <w:pPr>
        <w:snapToGrid w:val="0"/>
        <w:spacing w:line="360" w:lineRule="auto"/>
        <w:ind w:firstLine="482"/>
        <w:rPr>
          <w:rFonts w:hint="eastAsia" w:ascii="宋体"/>
          <w:color w:val="000000"/>
          <w:kern w:val="0"/>
          <w:szCs w:val="21"/>
        </w:rPr>
      </w:pPr>
      <w:r>
        <w:rPr>
          <w:rFonts w:hint="eastAsia" w:ascii="宋体"/>
          <w:color w:val="000000"/>
          <w:kern w:val="0"/>
          <w:szCs w:val="21"/>
        </w:rPr>
        <w:t>10.5　其他：</w:t>
      </w:r>
      <w:r>
        <w:rPr>
          <w:rFonts w:hint="eastAsia" w:ascii="宋体"/>
          <w:color w:val="000000"/>
          <w:kern w:val="0"/>
          <w:szCs w:val="21"/>
          <w:u w:val="single"/>
        </w:rPr>
        <w:t>　　　　　　　　　　　　　　　　　　　　　　　　</w:t>
      </w:r>
      <w:r>
        <w:rPr>
          <w:rFonts w:hint="eastAsia" w:ascii="宋体"/>
          <w:color w:val="000000"/>
          <w:kern w:val="0"/>
          <w:szCs w:val="21"/>
        </w:rPr>
        <w:t>。</w:t>
      </w:r>
    </w:p>
    <w:p>
      <w:pPr>
        <w:spacing w:line="360" w:lineRule="auto"/>
        <w:ind w:firstLine="420" w:firstLineChars="200"/>
        <w:jc w:val="left"/>
        <w:rPr>
          <w:rFonts w:hint="eastAsia" w:ascii="宋体"/>
          <w:color w:val="000000"/>
          <w:kern w:val="0"/>
          <w:szCs w:val="21"/>
        </w:rPr>
      </w:pPr>
      <w:r>
        <w:rPr>
          <w:rFonts w:hint="eastAsia" w:ascii="宋体"/>
          <w:color w:val="000000"/>
          <w:kern w:val="0"/>
          <w:szCs w:val="21"/>
        </w:rPr>
        <w:t>11　售后服务及要求</w:t>
      </w:r>
    </w:p>
    <w:p>
      <w:pPr>
        <w:spacing w:line="360" w:lineRule="auto"/>
        <w:ind w:firstLine="420" w:firstLineChars="200"/>
        <w:jc w:val="left"/>
        <w:rPr>
          <w:rFonts w:hint="eastAsia" w:ascii="宋体"/>
          <w:color w:val="000000"/>
          <w:kern w:val="0"/>
          <w:szCs w:val="21"/>
        </w:rPr>
      </w:pPr>
      <w:r>
        <w:rPr>
          <w:rFonts w:hint="eastAsia" w:ascii="宋体"/>
          <w:color w:val="000000"/>
          <w:kern w:val="0"/>
          <w:szCs w:val="21"/>
        </w:rPr>
        <w:t>11.1　售后服务期限：</w:t>
      </w:r>
      <w:r>
        <w:rPr>
          <w:rFonts w:hint="eastAsia" w:ascii="宋体"/>
          <w:color w:val="000000"/>
          <w:kern w:val="0"/>
          <w:szCs w:val="21"/>
          <w:u w:val="single"/>
        </w:rPr>
        <w:t>　　</w:t>
      </w:r>
      <w:r>
        <w:rPr>
          <w:rFonts w:hint="eastAsia" w:ascii="宋体"/>
          <w:kern w:val="0"/>
          <w:sz w:val="24"/>
          <w:u w:val="single"/>
        </w:rPr>
        <w:t xml:space="preserve">                     </w:t>
      </w:r>
      <w:r>
        <w:rPr>
          <w:rFonts w:hint="eastAsia" w:ascii="宋体"/>
          <w:color w:val="000000"/>
          <w:kern w:val="0"/>
          <w:szCs w:val="21"/>
          <w:u w:val="single"/>
        </w:rPr>
        <w:t>　　　　</w:t>
      </w:r>
      <w:r>
        <w:rPr>
          <w:rFonts w:hint="eastAsia" w:ascii="宋体"/>
          <w:color w:val="000000"/>
          <w:kern w:val="0"/>
          <w:szCs w:val="21"/>
        </w:rPr>
        <w:t>。</w:t>
      </w:r>
    </w:p>
    <w:p>
      <w:pPr>
        <w:spacing w:line="360" w:lineRule="auto"/>
        <w:ind w:firstLine="420" w:firstLineChars="200"/>
        <w:jc w:val="left"/>
        <w:rPr>
          <w:rFonts w:hint="eastAsia" w:ascii="宋体"/>
          <w:color w:val="000000"/>
          <w:kern w:val="0"/>
          <w:szCs w:val="21"/>
        </w:rPr>
      </w:pPr>
      <w:r>
        <w:rPr>
          <w:rFonts w:hint="eastAsia" w:ascii="宋体"/>
          <w:color w:val="000000"/>
          <w:kern w:val="0"/>
          <w:szCs w:val="21"/>
        </w:rPr>
        <w:t>11.2　售后服务方式及响应时间：</w:t>
      </w:r>
      <w:r>
        <w:rPr>
          <w:rFonts w:hint="eastAsia" w:ascii="宋体"/>
          <w:color w:val="000000"/>
          <w:kern w:val="0"/>
          <w:szCs w:val="21"/>
          <w:u w:val="single"/>
        </w:rPr>
        <w:t>　</w:t>
      </w:r>
      <w:r>
        <w:rPr>
          <w:rFonts w:hint="eastAsia" w:ascii="宋体"/>
          <w:kern w:val="0"/>
          <w:szCs w:val="21"/>
          <w:u w:val="single"/>
        </w:rPr>
        <w:t xml:space="preserve">                      </w:t>
      </w:r>
      <w:r>
        <w:rPr>
          <w:rFonts w:hint="eastAsia" w:ascii="宋体"/>
          <w:color w:val="000000"/>
          <w:kern w:val="0"/>
          <w:szCs w:val="21"/>
          <w:u w:val="single"/>
        </w:rPr>
        <w:t>　</w:t>
      </w:r>
      <w:r>
        <w:rPr>
          <w:rFonts w:hint="eastAsia" w:ascii="宋体"/>
          <w:color w:val="000000"/>
          <w:kern w:val="0"/>
          <w:szCs w:val="21"/>
        </w:rPr>
        <w:t>。</w:t>
      </w:r>
    </w:p>
    <w:p>
      <w:pPr>
        <w:spacing w:line="360" w:lineRule="auto"/>
        <w:ind w:firstLine="420" w:firstLineChars="200"/>
        <w:jc w:val="left"/>
        <w:rPr>
          <w:rFonts w:hint="eastAsia" w:ascii="宋体"/>
          <w:color w:val="000000"/>
          <w:kern w:val="0"/>
          <w:szCs w:val="21"/>
        </w:rPr>
      </w:pPr>
      <w:r>
        <w:rPr>
          <w:rFonts w:hint="eastAsia" w:ascii="宋体"/>
          <w:color w:val="000000"/>
          <w:kern w:val="0"/>
          <w:szCs w:val="21"/>
        </w:rPr>
        <w:t>11.3　售后服务期限内收费：</w:t>
      </w:r>
      <w:r>
        <w:rPr>
          <w:rFonts w:hint="eastAsia" w:ascii="宋体"/>
          <w:kern w:val="0"/>
          <w:szCs w:val="21"/>
          <w:u w:val="single"/>
        </w:rPr>
        <w:t xml:space="preserve">                            </w:t>
      </w:r>
      <w:r>
        <w:rPr>
          <w:rFonts w:hint="eastAsia" w:ascii="宋体"/>
          <w:color w:val="000000"/>
          <w:kern w:val="0"/>
          <w:szCs w:val="21"/>
          <w:u w:val="single"/>
        </w:rPr>
        <w:t>　</w:t>
      </w:r>
      <w:r>
        <w:rPr>
          <w:rFonts w:hint="eastAsia" w:ascii="宋体"/>
          <w:color w:val="000000"/>
          <w:kern w:val="0"/>
          <w:szCs w:val="21"/>
        </w:rPr>
        <w:t xml:space="preserve">。 </w:t>
      </w:r>
    </w:p>
    <w:p>
      <w:pPr>
        <w:spacing w:line="360" w:lineRule="auto"/>
        <w:ind w:firstLine="420" w:firstLineChars="200"/>
        <w:jc w:val="left"/>
        <w:rPr>
          <w:rFonts w:hint="eastAsia" w:ascii="宋体"/>
          <w:color w:val="000000"/>
          <w:kern w:val="0"/>
          <w:szCs w:val="21"/>
        </w:rPr>
      </w:pPr>
      <w:r>
        <w:rPr>
          <w:rFonts w:hint="eastAsia" w:ascii="宋体"/>
          <w:color w:val="000000"/>
          <w:kern w:val="0"/>
          <w:szCs w:val="21"/>
        </w:rPr>
        <w:t>11.4　其他：</w:t>
      </w:r>
      <w:r>
        <w:rPr>
          <w:rFonts w:hint="eastAsia" w:ascii="宋体"/>
          <w:color w:val="000000"/>
          <w:kern w:val="0"/>
          <w:szCs w:val="21"/>
          <w:u w:val="single"/>
        </w:rPr>
        <w:t>　　　　　　　　　　　　　　　　　　　　　　　　　</w:t>
      </w:r>
      <w:r>
        <w:rPr>
          <w:rFonts w:hint="eastAsia" w:ascii="宋体"/>
          <w:color w:val="000000"/>
          <w:kern w:val="0"/>
          <w:szCs w:val="21"/>
        </w:rPr>
        <w:t>。</w:t>
      </w:r>
    </w:p>
    <w:p>
      <w:pPr>
        <w:spacing w:line="360" w:lineRule="auto"/>
        <w:ind w:firstLine="420" w:firstLineChars="200"/>
        <w:jc w:val="left"/>
        <w:rPr>
          <w:rFonts w:hint="eastAsia" w:ascii="宋体"/>
          <w:color w:val="000000"/>
          <w:kern w:val="0"/>
          <w:szCs w:val="21"/>
        </w:rPr>
      </w:pPr>
      <w:r>
        <w:rPr>
          <w:rFonts w:hint="eastAsia" w:ascii="宋体"/>
          <w:color w:val="000000"/>
          <w:kern w:val="0"/>
          <w:szCs w:val="21"/>
        </w:rPr>
        <w:t>12　本合同依法签订，即具有法律效力。双方必须全面履行，不得单方擅自变更或解除。因故需要变更或解除合同，应双方协商，依法另立协议。</w:t>
      </w:r>
    </w:p>
    <w:p>
      <w:pPr>
        <w:spacing w:line="500" w:lineRule="exact"/>
        <w:ind w:firstLine="422" w:firstLineChars="200"/>
        <w:jc w:val="left"/>
        <w:rPr>
          <w:rFonts w:ascii="宋体"/>
          <w:b/>
          <w:color w:val="000000"/>
          <w:kern w:val="0"/>
          <w:szCs w:val="21"/>
        </w:rPr>
      </w:pPr>
      <w:r>
        <w:rPr>
          <w:rFonts w:hint="eastAsia" w:ascii="宋体"/>
          <w:b/>
          <w:color w:val="000000"/>
          <w:kern w:val="0"/>
          <w:szCs w:val="21"/>
        </w:rPr>
        <w:t>13　本合同一式</w:t>
      </w:r>
      <w:r>
        <w:rPr>
          <w:rFonts w:hint="eastAsia" w:ascii="宋体"/>
          <w:b/>
          <w:color w:val="000000"/>
          <w:kern w:val="0"/>
          <w:szCs w:val="21"/>
          <w:u w:val="single"/>
        </w:rPr>
        <w:t xml:space="preserve">　陆 </w:t>
      </w:r>
      <w:r>
        <w:rPr>
          <w:rFonts w:hint="eastAsia" w:ascii="宋体"/>
          <w:b/>
          <w:color w:val="000000"/>
          <w:kern w:val="0"/>
          <w:szCs w:val="21"/>
        </w:rPr>
        <w:t>份，其中正本贰份，甲方、乙方，副本</w:t>
      </w:r>
      <w:r>
        <w:rPr>
          <w:rFonts w:hint="eastAsia" w:ascii="宋体"/>
          <w:b/>
          <w:color w:val="000000"/>
          <w:kern w:val="0"/>
          <w:szCs w:val="21"/>
          <w:u w:val="single"/>
        </w:rPr>
        <w:t>　肆　</w:t>
      </w:r>
      <w:r>
        <w:rPr>
          <w:rFonts w:hint="eastAsia" w:ascii="宋体"/>
          <w:b/>
          <w:color w:val="000000"/>
          <w:kern w:val="0"/>
          <w:szCs w:val="21"/>
        </w:rPr>
        <w:t>份，抄送给绍兴市上虞区公共资源交易中心、绍兴市上虞区财政局、绍兴市上虞区招标投标监督办公室各一份。</w:t>
      </w:r>
    </w:p>
    <w:p>
      <w:pPr>
        <w:spacing w:line="360" w:lineRule="auto"/>
        <w:ind w:firstLine="480" w:firstLineChars="200"/>
        <w:jc w:val="left"/>
        <w:rPr>
          <w:rFonts w:ascii="宋体"/>
          <w:color w:val="000000"/>
          <w:kern w:val="0"/>
          <w:sz w:val="24"/>
        </w:rPr>
      </w:pPr>
    </w:p>
    <w:tbl>
      <w:tblPr>
        <w:tblStyle w:val="69"/>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2391"/>
        <w:gridCol w:w="1713"/>
        <w:gridCol w:w="2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1769" w:type="dxa"/>
            <w:noWrap w:val="0"/>
            <w:vAlign w:val="center"/>
          </w:tcPr>
          <w:p>
            <w:pPr>
              <w:spacing w:line="360" w:lineRule="auto"/>
              <w:jc w:val="center"/>
              <w:rPr>
                <w:rFonts w:ascii="宋体"/>
                <w:color w:val="000000"/>
                <w:kern w:val="0"/>
                <w:sz w:val="24"/>
              </w:rPr>
            </w:pPr>
            <w:r>
              <w:rPr>
                <w:rFonts w:hint="eastAsia" w:ascii="宋体"/>
                <w:color w:val="000000"/>
                <w:kern w:val="0"/>
                <w:sz w:val="24"/>
              </w:rPr>
              <w:t>甲方单位</w:t>
            </w:r>
          </w:p>
        </w:tc>
        <w:tc>
          <w:tcPr>
            <w:tcW w:w="2391" w:type="dxa"/>
            <w:noWrap w:val="0"/>
            <w:vAlign w:val="center"/>
          </w:tcPr>
          <w:p>
            <w:pPr>
              <w:spacing w:line="360" w:lineRule="auto"/>
              <w:jc w:val="center"/>
              <w:rPr>
                <w:rFonts w:ascii="宋体"/>
                <w:color w:val="000000"/>
                <w:kern w:val="0"/>
                <w:sz w:val="24"/>
              </w:rPr>
            </w:pPr>
            <w:r>
              <w:rPr>
                <w:rFonts w:hint="eastAsia" w:ascii="宋体"/>
                <w:color w:val="000000"/>
                <w:kern w:val="0"/>
                <w:sz w:val="24"/>
              </w:rPr>
              <w:t>（盖章）</w:t>
            </w:r>
          </w:p>
        </w:tc>
        <w:tc>
          <w:tcPr>
            <w:tcW w:w="1713" w:type="dxa"/>
            <w:noWrap w:val="0"/>
            <w:vAlign w:val="center"/>
          </w:tcPr>
          <w:p>
            <w:pPr>
              <w:spacing w:line="360" w:lineRule="auto"/>
              <w:jc w:val="center"/>
              <w:rPr>
                <w:rFonts w:ascii="宋体"/>
                <w:color w:val="000000"/>
                <w:kern w:val="0"/>
                <w:sz w:val="24"/>
              </w:rPr>
            </w:pPr>
            <w:r>
              <w:rPr>
                <w:rFonts w:hint="eastAsia" w:ascii="宋体"/>
                <w:color w:val="000000"/>
                <w:kern w:val="0"/>
                <w:sz w:val="24"/>
              </w:rPr>
              <w:t>乙方单位</w:t>
            </w:r>
          </w:p>
        </w:tc>
        <w:tc>
          <w:tcPr>
            <w:tcW w:w="2447" w:type="dxa"/>
            <w:noWrap w:val="0"/>
            <w:vAlign w:val="center"/>
          </w:tcPr>
          <w:p>
            <w:pPr>
              <w:spacing w:line="360" w:lineRule="auto"/>
              <w:jc w:val="center"/>
              <w:rPr>
                <w:rFonts w:ascii="宋体"/>
                <w:color w:val="000000"/>
                <w:kern w:val="0"/>
                <w:sz w:val="24"/>
              </w:rPr>
            </w:pPr>
            <w:r>
              <w:rPr>
                <w:rFonts w:hint="eastAsia" w:ascii="宋体"/>
                <w:color w:val="000000"/>
                <w:kern w:val="0"/>
                <w:sz w:val="24"/>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1769" w:type="dxa"/>
            <w:noWrap w:val="0"/>
            <w:vAlign w:val="center"/>
          </w:tcPr>
          <w:p>
            <w:pPr>
              <w:spacing w:line="360" w:lineRule="auto"/>
              <w:jc w:val="center"/>
              <w:rPr>
                <w:rFonts w:ascii="宋体"/>
                <w:color w:val="000000"/>
                <w:kern w:val="0"/>
                <w:sz w:val="24"/>
              </w:rPr>
            </w:pPr>
            <w:r>
              <w:rPr>
                <w:rFonts w:hint="eastAsia" w:ascii="宋体"/>
                <w:color w:val="000000"/>
                <w:kern w:val="0"/>
                <w:sz w:val="24"/>
              </w:rPr>
              <w:t>代表签名</w:t>
            </w:r>
          </w:p>
        </w:tc>
        <w:tc>
          <w:tcPr>
            <w:tcW w:w="2391" w:type="dxa"/>
            <w:noWrap w:val="0"/>
            <w:vAlign w:val="center"/>
          </w:tcPr>
          <w:p>
            <w:pPr>
              <w:spacing w:line="360" w:lineRule="auto"/>
              <w:jc w:val="center"/>
              <w:rPr>
                <w:rFonts w:ascii="宋体"/>
                <w:color w:val="000000"/>
                <w:kern w:val="0"/>
                <w:sz w:val="24"/>
              </w:rPr>
            </w:pPr>
          </w:p>
        </w:tc>
        <w:tc>
          <w:tcPr>
            <w:tcW w:w="1713" w:type="dxa"/>
            <w:noWrap w:val="0"/>
            <w:vAlign w:val="center"/>
          </w:tcPr>
          <w:p>
            <w:pPr>
              <w:spacing w:line="360" w:lineRule="auto"/>
              <w:jc w:val="center"/>
              <w:rPr>
                <w:rFonts w:ascii="宋体"/>
                <w:color w:val="000000"/>
                <w:kern w:val="0"/>
                <w:sz w:val="24"/>
              </w:rPr>
            </w:pPr>
            <w:r>
              <w:rPr>
                <w:rFonts w:hint="eastAsia" w:ascii="宋体"/>
                <w:color w:val="000000"/>
                <w:kern w:val="0"/>
                <w:sz w:val="24"/>
              </w:rPr>
              <w:t>代表签名</w:t>
            </w:r>
          </w:p>
        </w:tc>
        <w:tc>
          <w:tcPr>
            <w:tcW w:w="2447" w:type="dxa"/>
            <w:noWrap w:val="0"/>
            <w:vAlign w:val="center"/>
          </w:tcPr>
          <w:p>
            <w:pPr>
              <w:spacing w:line="360" w:lineRule="auto"/>
              <w:jc w:val="center"/>
              <w:rPr>
                <w:rFonts w:ascii="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1769" w:type="dxa"/>
            <w:noWrap w:val="0"/>
            <w:vAlign w:val="center"/>
          </w:tcPr>
          <w:p>
            <w:pPr>
              <w:spacing w:line="360" w:lineRule="auto"/>
              <w:jc w:val="center"/>
              <w:rPr>
                <w:rFonts w:ascii="宋体"/>
                <w:color w:val="000000"/>
                <w:kern w:val="0"/>
                <w:sz w:val="24"/>
              </w:rPr>
            </w:pPr>
            <w:r>
              <w:rPr>
                <w:rFonts w:hint="eastAsia" w:ascii="宋体"/>
                <w:color w:val="000000"/>
                <w:kern w:val="0"/>
                <w:sz w:val="24"/>
              </w:rPr>
              <w:t>地址</w:t>
            </w:r>
          </w:p>
        </w:tc>
        <w:tc>
          <w:tcPr>
            <w:tcW w:w="2391" w:type="dxa"/>
            <w:noWrap w:val="0"/>
            <w:vAlign w:val="center"/>
          </w:tcPr>
          <w:p>
            <w:pPr>
              <w:spacing w:line="360" w:lineRule="auto"/>
              <w:jc w:val="center"/>
              <w:rPr>
                <w:rFonts w:ascii="宋体"/>
                <w:color w:val="000000"/>
                <w:kern w:val="0"/>
                <w:sz w:val="24"/>
              </w:rPr>
            </w:pPr>
          </w:p>
        </w:tc>
        <w:tc>
          <w:tcPr>
            <w:tcW w:w="1713" w:type="dxa"/>
            <w:noWrap w:val="0"/>
            <w:vAlign w:val="center"/>
          </w:tcPr>
          <w:p>
            <w:pPr>
              <w:spacing w:line="360" w:lineRule="auto"/>
              <w:jc w:val="center"/>
              <w:rPr>
                <w:rFonts w:ascii="宋体"/>
                <w:color w:val="000000"/>
                <w:kern w:val="0"/>
                <w:sz w:val="24"/>
              </w:rPr>
            </w:pPr>
            <w:r>
              <w:rPr>
                <w:rFonts w:hint="eastAsia" w:ascii="宋体"/>
                <w:color w:val="000000"/>
                <w:kern w:val="0"/>
                <w:sz w:val="24"/>
              </w:rPr>
              <w:t>地址</w:t>
            </w:r>
          </w:p>
        </w:tc>
        <w:tc>
          <w:tcPr>
            <w:tcW w:w="2447" w:type="dxa"/>
            <w:noWrap w:val="0"/>
            <w:vAlign w:val="center"/>
          </w:tcPr>
          <w:p>
            <w:pPr>
              <w:spacing w:line="360" w:lineRule="auto"/>
              <w:jc w:val="center"/>
              <w:rPr>
                <w:rFonts w:ascii="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1769" w:type="dxa"/>
            <w:noWrap w:val="0"/>
            <w:vAlign w:val="center"/>
          </w:tcPr>
          <w:p>
            <w:pPr>
              <w:spacing w:line="360" w:lineRule="auto"/>
              <w:jc w:val="center"/>
              <w:rPr>
                <w:rFonts w:ascii="宋体"/>
                <w:color w:val="000000"/>
                <w:kern w:val="0"/>
                <w:sz w:val="24"/>
              </w:rPr>
            </w:pPr>
            <w:r>
              <w:rPr>
                <w:rFonts w:hint="eastAsia" w:ascii="宋体"/>
                <w:color w:val="000000"/>
                <w:kern w:val="0"/>
                <w:sz w:val="24"/>
              </w:rPr>
              <w:t>电话</w:t>
            </w:r>
          </w:p>
        </w:tc>
        <w:tc>
          <w:tcPr>
            <w:tcW w:w="2391" w:type="dxa"/>
            <w:noWrap w:val="0"/>
            <w:vAlign w:val="center"/>
          </w:tcPr>
          <w:p>
            <w:pPr>
              <w:spacing w:line="360" w:lineRule="auto"/>
              <w:jc w:val="center"/>
              <w:rPr>
                <w:rFonts w:ascii="宋体"/>
                <w:color w:val="000000"/>
                <w:kern w:val="0"/>
                <w:sz w:val="24"/>
              </w:rPr>
            </w:pPr>
          </w:p>
        </w:tc>
        <w:tc>
          <w:tcPr>
            <w:tcW w:w="1713" w:type="dxa"/>
            <w:noWrap w:val="0"/>
            <w:vAlign w:val="center"/>
          </w:tcPr>
          <w:p>
            <w:pPr>
              <w:spacing w:line="360" w:lineRule="auto"/>
              <w:jc w:val="center"/>
              <w:rPr>
                <w:rFonts w:ascii="宋体"/>
                <w:color w:val="000000"/>
                <w:kern w:val="0"/>
                <w:sz w:val="24"/>
              </w:rPr>
            </w:pPr>
            <w:r>
              <w:rPr>
                <w:rFonts w:hint="eastAsia" w:ascii="宋体"/>
                <w:color w:val="000000"/>
                <w:kern w:val="0"/>
                <w:sz w:val="24"/>
              </w:rPr>
              <w:t>电话</w:t>
            </w:r>
          </w:p>
        </w:tc>
        <w:tc>
          <w:tcPr>
            <w:tcW w:w="2447" w:type="dxa"/>
            <w:noWrap w:val="0"/>
            <w:vAlign w:val="center"/>
          </w:tcPr>
          <w:p>
            <w:pPr>
              <w:spacing w:line="360" w:lineRule="auto"/>
              <w:jc w:val="center"/>
              <w:rPr>
                <w:rFonts w:ascii="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1769" w:type="dxa"/>
            <w:noWrap w:val="0"/>
            <w:vAlign w:val="center"/>
          </w:tcPr>
          <w:p>
            <w:pPr>
              <w:spacing w:line="360" w:lineRule="auto"/>
              <w:jc w:val="center"/>
              <w:rPr>
                <w:rFonts w:ascii="宋体"/>
                <w:color w:val="000000"/>
                <w:kern w:val="0"/>
                <w:sz w:val="24"/>
              </w:rPr>
            </w:pPr>
            <w:r>
              <w:rPr>
                <w:rFonts w:hint="eastAsia" w:ascii="宋体"/>
                <w:color w:val="000000"/>
                <w:kern w:val="0"/>
                <w:sz w:val="24"/>
              </w:rPr>
              <w:t>开户银行</w:t>
            </w:r>
          </w:p>
        </w:tc>
        <w:tc>
          <w:tcPr>
            <w:tcW w:w="2391" w:type="dxa"/>
            <w:noWrap w:val="0"/>
            <w:vAlign w:val="center"/>
          </w:tcPr>
          <w:p>
            <w:pPr>
              <w:spacing w:line="360" w:lineRule="auto"/>
              <w:jc w:val="center"/>
              <w:rPr>
                <w:rFonts w:ascii="宋体"/>
                <w:color w:val="000000"/>
                <w:kern w:val="0"/>
                <w:sz w:val="24"/>
              </w:rPr>
            </w:pPr>
          </w:p>
        </w:tc>
        <w:tc>
          <w:tcPr>
            <w:tcW w:w="1713" w:type="dxa"/>
            <w:noWrap w:val="0"/>
            <w:vAlign w:val="center"/>
          </w:tcPr>
          <w:p>
            <w:pPr>
              <w:spacing w:line="360" w:lineRule="auto"/>
              <w:jc w:val="center"/>
              <w:rPr>
                <w:rFonts w:ascii="宋体"/>
                <w:color w:val="000000"/>
                <w:kern w:val="0"/>
                <w:sz w:val="24"/>
              </w:rPr>
            </w:pPr>
            <w:r>
              <w:rPr>
                <w:rFonts w:hint="eastAsia" w:ascii="宋体"/>
                <w:color w:val="000000"/>
                <w:kern w:val="0"/>
                <w:sz w:val="24"/>
              </w:rPr>
              <w:t>开户银行</w:t>
            </w:r>
          </w:p>
        </w:tc>
        <w:tc>
          <w:tcPr>
            <w:tcW w:w="2447" w:type="dxa"/>
            <w:noWrap w:val="0"/>
            <w:vAlign w:val="center"/>
          </w:tcPr>
          <w:p>
            <w:pPr>
              <w:spacing w:line="360" w:lineRule="auto"/>
              <w:jc w:val="center"/>
              <w:rPr>
                <w:rFonts w:ascii="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trPr>
        <w:tc>
          <w:tcPr>
            <w:tcW w:w="1769" w:type="dxa"/>
            <w:noWrap w:val="0"/>
            <w:vAlign w:val="center"/>
          </w:tcPr>
          <w:p>
            <w:pPr>
              <w:spacing w:line="360" w:lineRule="auto"/>
              <w:jc w:val="center"/>
              <w:rPr>
                <w:rFonts w:ascii="宋体"/>
                <w:color w:val="000000"/>
                <w:kern w:val="0"/>
                <w:sz w:val="24"/>
              </w:rPr>
            </w:pPr>
            <w:r>
              <w:rPr>
                <w:rFonts w:hint="eastAsia" w:ascii="宋体"/>
                <w:color w:val="000000"/>
                <w:kern w:val="0"/>
                <w:sz w:val="24"/>
              </w:rPr>
              <w:t>帐号</w:t>
            </w:r>
          </w:p>
        </w:tc>
        <w:tc>
          <w:tcPr>
            <w:tcW w:w="2391" w:type="dxa"/>
            <w:noWrap w:val="0"/>
            <w:vAlign w:val="center"/>
          </w:tcPr>
          <w:p>
            <w:pPr>
              <w:spacing w:line="360" w:lineRule="auto"/>
              <w:jc w:val="center"/>
              <w:rPr>
                <w:rFonts w:ascii="宋体"/>
                <w:color w:val="000000"/>
                <w:kern w:val="0"/>
                <w:sz w:val="24"/>
              </w:rPr>
            </w:pPr>
          </w:p>
        </w:tc>
        <w:tc>
          <w:tcPr>
            <w:tcW w:w="1713" w:type="dxa"/>
            <w:noWrap w:val="0"/>
            <w:vAlign w:val="center"/>
          </w:tcPr>
          <w:p>
            <w:pPr>
              <w:spacing w:line="360" w:lineRule="auto"/>
              <w:jc w:val="center"/>
              <w:rPr>
                <w:rFonts w:ascii="宋体"/>
                <w:color w:val="000000"/>
                <w:kern w:val="0"/>
                <w:sz w:val="24"/>
              </w:rPr>
            </w:pPr>
            <w:r>
              <w:rPr>
                <w:rFonts w:hint="eastAsia" w:ascii="宋体"/>
                <w:color w:val="000000"/>
                <w:kern w:val="0"/>
                <w:sz w:val="24"/>
              </w:rPr>
              <w:t>帐号</w:t>
            </w:r>
          </w:p>
        </w:tc>
        <w:tc>
          <w:tcPr>
            <w:tcW w:w="2447" w:type="dxa"/>
            <w:noWrap w:val="0"/>
            <w:vAlign w:val="center"/>
          </w:tcPr>
          <w:p>
            <w:pPr>
              <w:spacing w:line="360" w:lineRule="auto"/>
              <w:jc w:val="center"/>
              <w:rPr>
                <w:rFonts w:ascii="宋体"/>
                <w:color w:val="000000"/>
                <w:kern w:val="0"/>
                <w:sz w:val="24"/>
              </w:rPr>
            </w:pPr>
          </w:p>
        </w:tc>
      </w:tr>
    </w:tbl>
    <w:p>
      <w:pPr>
        <w:spacing w:line="360" w:lineRule="auto"/>
        <w:ind w:firstLine="422" w:firstLineChars="200"/>
        <w:jc w:val="left"/>
        <w:rPr>
          <w:rFonts w:hint="eastAsia" w:ascii="宋体"/>
          <w:b/>
          <w:color w:val="000000"/>
          <w:kern w:val="0"/>
          <w:szCs w:val="21"/>
        </w:rPr>
      </w:pPr>
      <w:r>
        <w:rPr>
          <w:rFonts w:hint="eastAsia" w:ascii="宋体"/>
          <w:b/>
          <w:color w:val="000000"/>
          <w:kern w:val="0"/>
          <w:szCs w:val="21"/>
        </w:rPr>
        <w:t>。</w:t>
      </w:r>
    </w:p>
    <w:p>
      <w:pPr>
        <w:spacing w:line="360" w:lineRule="auto"/>
        <w:ind w:firstLine="480" w:firstLineChars="200"/>
        <w:jc w:val="left"/>
        <w:rPr>
          <w:rFonts w:hint="eastAsia" w:ascii="宋体"/>
          <w:color w:val="000000"/>
          <w:kern w:val="0"/>
          <w:sz w:val="24"/>
        </w:rPr>
      </w:pPr>
    </w:p>
    <w:p>
      <w:pPr>
        <w:spacing w:line="360" w:lineRule="auto"/>
        <w:rPr>
          <w:rFonts w:hint="eastAsia" w:ascii="宋体"/>
          <w:color w:val="000000"/>
          <w:kern w:val="0"/>
          <w:sz w:val="24"/>
        </w:rPr>
      </w:pPr>
    </w:p>
    <w:p>
      <w:pPr>
        <w:spacing w:line="360" w:lineRule="auto"/>
        <w:rPr>
          <w:rFonts w:hint="eastAsia"/>
          <w:color w:val="000000"/>
        </w:rPr>
      </w:pPr>
      <w:bookmarkStart w:id="127" w:name="_Toc130094922"/>
      <w:bookmarkStart w:id="128" w:name="_Toc98731768"/>
    </w:p>
    <w:p>
      <w:pPr>
        <w:spacing w:line="360" w:lineRule="auto"/>
        <w:jc w:val="center"/>
        <w:outlineLvl w:val="0"/>
        <w:rPr>
          <w:rFonts w:hint="eastAsia" w:ascii="方正黑体简体" w:hAnsi="宋体" w:eastAsia="方正黑体简体"/>
          <w:bCs/>
          <w:color w:val="000000"/>
          <w:sz w:val="36"/>
        </w:rPr>
      </w:pPr>
      <w:bookmarkStart w:id="129" w:name="_Toc17804519"/>
      <w:r>
        <w:rPr>
          <w:rFonts w:hint="eastAsia" w:ascii="方正黑体简体" w:hAnsi="宋体" w:eastAsia="方正黑体简体"/>
          <w:bCs/>
          <w:color w:val="000000"/>
          <w:sz w:val="36"/>
        </w:rPr>
        <w:t>第六部分   附件</w:t>
      </w:r>
      <w:r>
        <w:rPr>
          <w:rFonts w:ascii="方正黑体简体" w:hAnsi="宋体" w:eastAsia="方正黑体简体"/>
          <w:bCs/>
          <w:color w:val="000000"/>
          <w:sz w:val="36"/>
        </w:rPr>
        <w:t>—</w:t>
      </w:r>
      <w:r>
        <w:rPr>
          <w:rFonts w:hint="eastAsia" w:ascii="方正黑体简体" w:hAnsi="宋体" w:eastAsia="方正黑体简体"/>
          <w:bCs/>
          <w:color w:val="000000"/>
          <w:sz w:val="36"/>
        </w:rPr>
        <w:t>投标文件格式</w:t>
      </w:r>
      <w:bookmarkEnd w:id="127"/>
      <w:bookmarkEnd w:id="128"/>
      <w:bookmarkEnd w:id="129"/>
    </w:p>
    <w:p>
      <w:pPr>
        <w:spacing w:line="360" w:lineRule="auto"/>
        <w:rPr>
          <w:rFonts w:hint="eastAsia"/>
          <w:color w:val="000000"/>
        </w:rPr>
      </w:pPr>
      <w:bookmarkStart w:id="130" w:name="_Toc98731769"/>
      <w:bookmarkStart w:id="131" w:name="_Toc130094923"/>
    </w:p>
    <w:p>
      <w:pPr>
        <w:pStyle w:val="4"/>
        <w:spacing w:line="360" w:lineRule="auto"/>
        <w:jc w:val="center"/>
        <w:rPr>
          <w:rFonts w:hint="eastAsia" w:hAnsi="宋体"/>
          <w:color w:val="000000"/>
        </w:rPr>
      </w:pPr>
      <w:bookmarkStart w:id="132" w:name="_Toc17804520"/>
      <w:bookmarkStart w:id="133" w:name="_Toc525216550"/>
      <w:r>
        <w:rPr>
          <w:rFonts w:hint="eastAsia" w:hAnsi="宋体"/>
          <w:color w:val="000000"/>
        </w:rPr>
        <w:t>附件一</w:t>
      </w:r>
      <w:r>
        <w:rPr>
          <w:rFonts w:hint="eastAsia" w:hAnsi="宋体"/>
          <w:b w:val="0"/>
          <w:color w:val="000000"/>
        </w:rPr>
        <w:t>、</w:t>
      </w:r>
      <w:r>
        <w:rPr>
          <w:rFonts w:hint="eastAsia" w:hAnsi="宋体"/>
          <w:color w:val="000000"/>
        </w:rPr>
        <w:t>法定代表人身份证明书</w:t>
      </w:r>
      <w:bookmarkEnd w:id="132"/>
      <w:bookmarkEnd w:id="133"/>
    </w:p>
    <w:p>
      <w:pPr>
        <w:spacing w:line="360" w:lineRule="auto"/>
        <w:rPr>
          <w:rFonts w:hint="eastAsia" w:ascii="宋体" w:hAnsi="宋体"/>
          <w:b/>
          <w:color w:val="000000"/>
          <w:sz w:val="24"/>
          <w:u w:val="single"/>
        </w:rPr>
      </w:pPr>
      <w:r>
        <w:rPr>
          <w:rFonts w:hint="eastAsia" w:ascii="宋体" w:hAnsi="宋体"/>
          <w:b/>
          <w:color w:val="000000"/>
          <w:sz w:val="24"/>
          <w:u w:val="single"/>
        </w:rPr>
        <w:t>法定代表人身份证明书(格式，放入资信标资料部分内)</w:t>
      </w:r>
    </w:p>
    <w:p>
      <w:pPr>
        <w:spacing w:line="360" w:lineRule="auto"/>
        <w:rPr>
          <w:rFonts w:hint="eastAsia" w:ascii="宋体" w:hAnsi="宋体"/>
          <w:color w:val="000000"/>
          <w:sz w:val="24"/>
        </w:rPr>
      </w:pPr>
      <w:r>
        <w:rPr>
          <w:rFonts w:hint="eastAsia" w:ascii="宋体" w:hAnsi="宋体"/>
          <w:color w:val="000000"/>
          <w:sz w:val="24"/>
        </w:rPr>
        <w:t>投 标 人：</w:t>
      </w:r>
      <w:r>
        <w:rPr>
          <w:rFonts w:hint="eastAsia" w:ascii="宋体" w:hAnsi="宋体"/>
          <w:color w:val="000000"/>
          <w:sz w:val="24"/>
          <w:u w:val="single"/>
        </w:rPr>
        <w:t xml:space="preserve">                              </w:t>
      </w:r>
    </w:p>
    <w:p>
      <w:pPr>
        <w:spacing w:line="360" w:lineRule="auto"/>
        <w:rPr>
          <w:rFonts w:hint="eastAsia" w:ascii="宋体" w:hAnsi="宋体"/>
          <w:color w:val="000000"/>
          <w:sz w:val="24"/>
        </w:rPr>
      </w:pPr>
      <w:r>
        <w:rPr>
          <w:rFonts w:hint="eastAsia" w:ascii="宋体" w:hAnsi="宋体"/>
          <w:color w:val="000000"/>
          <w:sz w:val="24"/>
        </w:rPr>
        <w:t>地    址：</w:t>
      </w:r>
      <w:r>
        <w:rPr>
          <w:rFonts w:hint="eastAsia" w:ascii="宋体" w:hAnsi="宋体"/>
          <w:color w:val="000000"/>
          <w:sz w:val="24"/>
          <w:u w:val="single"/>
        </w:rPr>
        <w:t xml:space="preserve">                              </w:t>
      </w:r>
    </w:p>
    <w:p>
      <w:pPr>
        <w:spacing w:line="360" w:lineRule="auto"/>
        <w:ind w:right="281" w:rightChars="134"/>
        <w:rPr>
          <w:rFonts w:hint="eastAsia" w:ascii="宋体" w:hAnsi="宋体"/>
          <w:color w:val="000000"/>
          <w:sz w:val="24"/>
          <w:u w:val="single"/>
        </w:rPr>
      </w:pPr>
      <w:r>
        <w:rPr>
          <w:rFonts w:hint="eastAsia" w:ascii="宋体" w:hAnsi="宋体"/>
          <w:color w:val="000000"/>
          <w:sz w:val="24"/>
        </w:rPr>
        <w:t>姓    名：</w:t>
      </w:r>
      <w:r>
        <w:rPr>
          <w:rFonts w:hint="eastAsia" w:ascii="宋体" w:hAnsi="宋体"/>
          <w:color w:val="000000"/>
          <w:sz w:val="24"/>
          <w:u w:val="single"/>
        </w:rPr>
        <w:t xml:space="preserve">                     </w:t>
      </w:r>
    </w:p>
    <w:p>
      <w:pPr>
        <w:spacing w:line="360" w:lineRule="auto"/>
        <w:ind w:right="281" w:rightChars="134"/>
        <w:rPr>
          <w:rFonts w:hint="eastAsia" w:ascii="宋体" w:hAnsi="宋体"/>
          <w:color w:val="000000"/>
          <w:sz w:val="24"/>
          <w:u w:val="single"/>
        </w:rPr>
      </w:pPr>
      <w:r>
        <w:rPr>
          <w:rFonts w:hint="eastAsia" w:ascii="宋体" w:hAnsi="宋体"/>
          <w:color w:val="000000"/>
          <w:sz w:val="24"/>
        </w:rPr>
        <w:t>身份证号码：</w:t>
      </w:r>
      <w:r>
        <w:rPr>
          <w:rFonts w:hint="eastAsia" w:ascii="宋体" w:hAnsi="宋体"/>
          <w:color w:val="000000"/>
          <w:sz w:val="24"/>
          <w:u w:val="single"/>
        </w:rPr>
        <w:t xml:space="preserve">                   </w:t>
      </w:r>
    </w:p>
    <w:p>
      <w:pPr>
        <w:spacing w:line="360" w:lineRule="auto"/>
        <w:ind w:right="281" w:rightChars="134"/>
        <w:rPr>
          <w:rFonts w:hint="eastAsia" w:ascii="宋体" w:hAnsi="宋体"/>
          <w:color w:val="000000"/>
          <w:sz w:val="24"/>
        </w:rPr>
      </w:pPr>
      <w:r>
        <w:rPr>
          <w:rFonts w:hint="eastAsia" w:ascii="宋体" w:hAnsi="宋体"/>
          <w:color w:val="000000"/>
          <w:sz w:val="24"/>
        </w:rPr>
        <w:t>职   务：</w:t>
      </w:r>
      <w:r>
        <w:rPr>
          <w:rFonts w:hint="eastAsia" w:ascii="宋体" w:hAnsi="宋体"/>
          <w:color w:val="000000"/>
          <w:sz w:val="24"/>
          <w:u w:val="single"/>
        </w:rPr>
        <w:t xml:space="preserve">                     </w:t>
      </w:r>
    </w:p>
    <w:p>
      <w:pPr>
        <w:spacing w:line="360" w:lineRule="auto"/>
        <w:rPr>
          <w:rFonts w:hint="eastAsia" w:ascii="宋体" w:hAnsi="宋体"/>
          <w:color w:val="000000"/>
          <w:sz w:val="24"/>
        </w:rPr>
      </w:pPr>
      <w:r>
        <w:rPr>
          <w:rFonts w:hint="eastAsia" w:ascii="宋体" w:hAnsi="宋体"/>
          <w:color w:val="000000"/>
          <w:sz w:val="24"/>
        </w:rPr>
        <w:t>系</w:t>
      </w:r>
      <w:r>
        <w:rPr>
          <w:rFonts w:hint="eastAsia" w:ascii="宋体" w:hAnsi="宋体"/>
          <w:color w:val="000000"/>
          <w:sz w:val="24"/>
          <w:u w:val="single"/>
        </w:rPr>
        <w:t xml:space="preserve">                           </w:t>
      </w:r>
      <w:r>
        <w:rPr>
          <w:rFonts w:hint="eastAsia" w:ascii="宋体" w:hAnsi="宋体"/>
          <w:color w:val="000000"/>
          <w:sz w:val="24"/>
        </w:rPr>
        <w:t>（投标人名称）的法定代表人。</w:t>
      </w:r>
    </w:p>
    <w:p>
      <w:pPr>
        <w:spacing w:line="360" w:lineRule="auto"/>
        <w:rPr>
          <w:rFonts w:hint="eastAsia" w:ascii="宋体" w:hAnsi="宋体"/>
          <w:color w:val="000000"/>
          <w:sz w:val="24"/>
        </w:rPr>
      </w:pPr>
      <w:r>
        <w:rPr>
          <w:rFonts w:hint="eastAsia" w:ascii="宋体" w:hAnsi="宋体"/>
          <w:color w:val="000000"/>
          <w:sz w:val="24"/>
        </w:rPr>
        <w:t>特此证明。</w:t>
      </w:r>
    </w:p>
    <w:p>
      <w:pPr>
        <w:spacing w:line="360" w:lineRule="auto"/>
        <w:rPr>
          <w:rFonts w:ascii="宋体" w:hAnsi="宋体"/>
          <w:color w:val="000000"/>
          <w:sz w:val="24"/>
        </w:rPr>
      </w:pPr>
    </w:p>
    <w:p>
      <w:pPr>
        <w:spacing w:line="360" w:lineRule="auto"/>
        <w:rPr>
          <w:rFonts w:hint="eastAsia" w:ascii="宋体" w:hAnsi="宋体"/>
          <w:color w:val="000000"/>
          <w:sz w:val="24"/>
        </w:rPr>
      </w:pPr>
      <w:r>
        <w:rPr>
          <w:rFonts w:hint="eastAsia" w:ascii="宋体" w:hAnsi="宋体"/>
          <w:color w:val="000000"/>
          <w:sz w:val="24"/>
        </w:rPr>
        <w:t>投标人：                             （盖章）</w:t>
      </w:r>
    </w:p>
    <w:p>
      <w:pPr>
        <w:spacing w:line="360" w:lineRule="auto"/>
        <w:ind w:right="480"/>
        <w:rPr>
          <w:rFonts w:hint="eastAsia" w:ascii="宋体" w:hAnsi="宋体"/>
          <w:color w:val="000000"/>
          <w:sz w:val="24"/>
        </w:rPr>
      </w:pPr>
    </w:p>
    <w:p>
      <w:pPr>
        <w:spacing w:line="360" w:lineRule="auto"/>
        <w:ind w:right="720"/>
        <w:jc w:val="right"/>
        <w:rPr>
          <w:rFonts w:hint="eastAsia" w:ascii="宋体" w:hAnsi="宋体"/>
          <w:color w:val="000000"/>
          <w:sz w:val="24"/>
        </w:rPr>
      </w:pPr>
      <w:r>
        <w:rPr>
          <w:rFonts w:hint="eastAsia" w:ascii="宋体" w:hAnsi="宋体"/>
          <w:color w:val="000000"/>
          <w:sz w:val="24"/>
          <w:u w:val="single"/>
        </w:rPr>
        <w:t>2019</w:t>
      </w:r>
      <w:r>
        <w:rPr>
          <w:rFonts w:hint="eastAsia" w:ascii="宋体" w:hAnsi="宋体"/>
          <w:color w:val="000000"/>
          <w:sz w:val="24"/>
        </w:rPr>
        <w:t>年</w:t>
      </w:r>
      <w:r>
        <w:rPr>
          <w:rFonts w:hint="eastAsia" w:ascii="宋体" w:hAnsi="宋体"/>
          <w:color w:val="000000"/>
          <w:sz w:val="24"/>
          <w:u w:val="single"/>
        </w:rPr>
        <w:t xml:space="preserve">  </w:t>
      </w:r>
      <w:r>
        <w:rPr>
          <w:rFonts w:hint="eastAsia" w:ascii="宋体" w:hAnsi="宋体"/>
          <w:color w:val="000000"/>
          <w:sz w:val="24"/>
        </w:rPr>
        <w:t>月</w:t>
      </w:r>
      <w:r>
        <w:rPr>
          <w:rFonts w:hint="eastAsia" w:ascii="宋体" w:hAnsi="宋体"/>
          <w:color w:val="000000"/>
          <w:sz w:val="24"/>
          <w:u w:val="single"/>
        </w:rPr>
        <w:t xml:space="preserve">  </w:t>
      </w:r>
      <w:r>
        <w:rPr>
          <w:rFonts w:hint="eastAsia" w:ascii="宋体" w:hAnsi="宋体"/>
          <w:color w:val="000000"/>
          <w:sz w:val="24"/>
        </w:rPr>
        <w:t>日</w:t>
      </w:r>
    </w:p>
    <w:p>
      <w:pPr>
        <w:spacing w:line="360" w:lineRule="auto"/>
        <w:rPr>
          <w:rFonts w:hint="eastAsia" w:ascii="宋体" w:hAnsi="宋体"/>
          <w:b/>
          <w:color w:val="000000"/>
          <w:sz w:val="24"/>
        </w:rPr>
      </w:pPr>
      <w:r>
        <w:rPr>
          <w:rFonts w:hint="eastAsia" w:ascii="宋体" w:hAnsi="宋体"/>
          <w:b/>
          <w:color w:val="000000"/>
          <w:sz w:val="24"/>
        </w:rPr>
        <w:t>附：法定代表人身份证复印件（正反面）</w:t>
      </w:r>
    </w:p>
    <w:p>
      <w:pPr>
        <w:spacing w:line="360" w:lineRule="auto"/>
        <w:rPr>
          <w:rFonts w:hint="eastAsia" w:ascii="仿宋_GB2312" w:hAnsi="宋体" w:eastAsia="仿宋_GB2312"/>
          <w:b/>
          <w:color w:val="000000"/>
          <w:sz w:val="24"/>
        </w:rPr>
      </w:pPr>
    </w:p>
    <w:p>
      <w:pPr>
        <w:spacing w:line="360" w:lineRule="auto"/>
        <w:rPr>
          <w:rFonts w:hint="eastAsia" w:ascii="仿宋_GB2312" w:hAnsi="宋体" w:eastAsia="仿宋_GB2312"/>
          <w:b/>
          <w:color w:val="000000"/>
          <w:sz w:val="24"/>
        </w:rPr>
      </w:pPr>
    </w:p>
    <w:p>
      <w:pPr>
        <w:spacing w:line="360" w:lineRule="auto"/>
        <w:rPr>
          <w:rFonts w:hint="eastAsia" w:ascii="仿宋_GB2312" w:hAnsi="宋体" w:eastAsia="仿宋_GB2312"/>
          <w:b/>
          <w:color w:val="000000"/>
          <w:sz w:val="24"/>
        </w:rPr>
      </w:pPr>
    </w:p>
    <w:p>
      <w:pPr>
        <w:spacing w:line="360" w:lineRule="auto"/>
        <w:rPr>
          <w:rFonts w:hint="eastAsia" w:ascii="仿宋_GB2312" w:hAnsi="宋体" w:eastAsia="仿宋_GB2312"/>
          <w:b/>
          <w:color w:val="000000"/>
          <w:sz w:val="24"/>
        </w:rPr>
      </w:pPr>
    </w:p>
    <w:p>
      <w:pPr>
        <w:spacing w:line="360" w:lineRule="auto"/>
        <w:rPr>
          <w:rFonts w:hint="eastAsia" w:ascii="仿宋_GB2312" w:hAnsi="宋体" w:eastAsia="仿宋_GB2312"/>
          <w:b/>
          <w:color w:val="000000"/>
          <w:sz w:val="24"/>
        </w:rPr>
      </w:pPr>
    </w:p>
    <w:p>
      <w:pPr>
        <w:spacing w:line="360" w:lineRule="auto"/>
        <w:rPr>
          <w:rFonts w:hint="eastAsia" w:ascii="仿宋_GB2312" w:hAnsi="宋体" w:eastAsia="仿宋_GB2312"/>
          <w:b/>
          <w:color w:val="000000"/>
          <w:sz w:val="24"/>
        </w:rPr>
      </w:pPr>
    </w:p>
    <w:p>
      <w:pPr>
        <w:spacing w:line="360" w:lineRule="auto"/>
        <w:rPr>
          <w:rFonts w:hint="eastAsia" w:ascii="仿宋_GB2312" w:hAnsi="宋体" w:eastAsia="仿宋_GB2312"/>
          <w:b/>
          <w:color w:val="000000"/>
          <w:sz w:val="24"/>
        </w:rPr>
      </w:pPr>
    </w:p>
    <w:p>
      <w:pPr>
        <w:spacing w:line="360" w:lineRule="auto"/>
        <w:rPr>
          <w:rFonts w:hint="eastAsia" w:ascii="仿宋_GB2312" w:hAnsi="宋体" w:eastAsia="仿宋_GB2312"/>
          <w:b/>
          <w:color w:val="000000"/>
          <w:sz w:val="24"/>
        </w:rPr>
      </w:pPr>
    </w:p>
    <w:p>
      <w:pPr>
        <w:spacing w:line="360" w:lineRule="auto"/>
        <w:rPr>
          <w:rFonts w:hint="eastAsia" w:ascii="仿宋_GB2312" w:hAnsi="宋体" w:eastAsia="仿宋_GB2312"/>
          <w:b/>
          <w:color w:val="000000"/>
          <w:sz w:val="24"/>
        </w:rPr>
      </w:pPr>
    </w:p>
    <w:p>
      <w:pPr>
        <w:spacing w:line="360" w:lineRule="auto"/>
        <w:rPr>
          <w:rFonts w:hint="eastAsia" w:ascii="仿宋_GB2312" w:hAnsi="宋体" w:eastAsia="仿宋_GB2312"/>
          <w:b/>
          <w:color w:val="000000"/>
          <w:sz w:val="24"/>
        </w:rPr>
      </w:pPr>
    </w:p>
    <w:p>
      <w:pPr>
        <w:pStyle w:val="4"/>
        <w:spacing w:line="360" w:lineRule="auto"/>
        <w:jc w:val="center"/>
        <w:rPr>
          <w:rFonts w:hint="eastAsia" w:hAnsi="宋体"/>
          <w:color w:val="000000"/>
        </w:rPr>
      </w:pPr>
      <w:r>
        <w:rPr>
          <w:rFonts w:hint="eastAsia" w:hAnsi="宋体"/>
          <w:color w:val="000000"/>
        </w:rPr>
        <w:br w:type="page"/>
      </w:r>
      <w:bookmarkStart w:id="134" w:name="_Toc17804521"/>
      <w:bookmarkStart w:id="135" w:name="_Toc525216551"/>
      <w:r>
        <w:rPr>
          <w:rFonts w:hint="eastAsia" w:hAnsi="宋体"/>
          <w:color w:val="000000"/>
        </w:rPr>
        <w:t>附件二</w:t>
      </w:r>
      <w:r>
        <w:rPr>
          <w:rFonts w:hint="eastAsia" w:hAnsi="宋体"/>
          <w:b w:val="0"/>
          <w:color w:val="000000"/>
        </w:rPr>
        <w:t>、</w:t>
      </w:r>
      <w:r>
        <w:rPr>
          <w:rFonts w:hint="eastAsia" w:hAnsi="宋体"/>
          <w:color w:val="000000"/>
        </w:rPr>
        <w:t>法定代表人授权书</w:t>
      </w:r>
      <w:bookmarkEnd w:id="130"/>
      <w:bookmarkEnd w:id="131"/>
      <w:bookmarkEnd w:id="134"/>
      <w:bookmarkEnd w:id="135"/>
    </w:p>
    <w:p>
      <w:pPr>
        <w:pStyle w:val="5"/>
        <w:spacing w:line="360" w:lineRule="auto"/>
        <w:rPr>
          <w:rFonts w:hint="eastAsia"/>
          <w:color w:val="000000"/>
        </w:rPr>
      </w:pPr>
    </w:p>
    <w:p>
      <w:pPr>
        <w:pStyle w:val="5"/>
        <w:spacing w:line="360" w:lineRule="auto"/>
        <w:rPr>
          <w:rFonts w:hint="eastAsia"/>
          <w:color w:val="000000"/>
        </w:rPr>
      </w:pPr>
    </w:p>
    <w:p>
      <w:pPr>
        <w:pStyle w:val="37"/>
        <w:adjustRightInd w:val="0"/>
        <w:snapToGrid w:val="0"/>
        <w:spacing w:line="360" w:lineRule="auto"/>
        <w:rPr>
          <w:rFonts w:hint="eastAsia" w:hAnsi="宋体"/>
          <w:color w:val="000000"/>
          <w:sz w:val="24"/>
        </w:rPr>
      </w:pPr>
      <w:r>
        <w:rPr>
          <w:rFonts w:hint="eastAsia" w:hAnsi="宋体"/>
          <w:color w:val="000000"/>
          <w:sz w:val="24"/>
        </w:rPr>
        <w:t>绍兴市公安局上虞区分局：</w:t>
      </w:r>
    </w:p>
    <w:p>
      <w:pPr>
        <w:pStyle w:val="37"/>
        <w:adjustRightInd w:val="0"/>
        <w:snapToGrid w:val="0"/>
        <w:spacing w:line="360" w:lineRule="auto"/>
        <w:rPr>
          <w:rFonts w:hint="eastAsia" w:hAnsi="宋体"/>
          <w:color w:val="000000"/>
          <w:sz w:val="24"/>
        </w:rPr>
      </w:pPr>
      <w:r>
        <w:rPr>
          <w:rFonts w:hint="eastAsia" w:hAnsi="宋体"/>
          <w:color w:val="000000"/>
          <w:sz w:val="24"/>
        </w:rPr>
        <w:t>绍兴市上虞区公共资源交易中心：</w:t>
      </w:r>
    </w:p>
    <w:p>
      <w:pPr>
        <w:pStyle w:val="37"/>
        <w:adjustRightInd w:val="0"/>
        <w:snapToGrid w:val="0"/>
        <w:spacing w:line="360" w:lineRule="auto"/>
        <w:rPr>
          <w:rFonts w:hint="eastAsia" w:hAnsi="宋体"/>
          <w:color w:val="000000"/>
          <w:sz w:val="24"/>
        </w:rPr>
      </w:pPr>
    </w:p>
    <w:p>
      <w:pPr>
        <w:pStyle w:val="37"/>
        <w:adjustRightInd w:val="0"/>
        <w:snapToGrid w:val="0"/>
        <w:spacing w:line="360" w:lineRule="auto"/>
        <w:ind w:firstLine="480"/>
        <w:rPr>
          <w:rFonts w:hint="eastAsia" w:hAnsi="宋体"/>
          <w:color w:val="000000"/>
          <w:sz w:val="24"/>
        </w:rPr>
      </w:pPr>
      <w:r>
        <w:rPr>
          <w:rFonts w:hint="eastAsia" w:hAnsi="宋体"/>
          <w:color w:val="000000"/>
          <w:sz w:val="24"/>
          <w:u w:val="single"/>
        </w:rPr>
        <w:t xml:space="preserve">             </w:t>
      </w:r>
      <w:r>
        <w:rPr>
          <w:rFonts w:hAnsi="宋体"/>
          <w:color w:val="000000"/>
          <w:sz w:val="24"/>
          <w:u w:val="single"/>
        </w:rPr>
        <w:t xml:space="preserve"> </w:t>
      </w:r>
      <w:r>
        <w:rPr>
          <w:rFonts w:hint="eastAsia" w:hAnsi="宋体"/>
          <w:color w:val="000000"/>
          <w:sz w:val="24"/>
        </w:rPr>
        <w:t>（投标人全称</w:t>
      </w:r>
      <w:r>
        <w:rPr>
          <w:rFonts w:hint="eastAsia" w:hAnsi="宋体"/>
          <w:color w:val="000000"/>
          <w:sz w:val="32"/>
        </w:rPr>
        <w:t>）</w:t>
      </w:r>
      <w:r>
        <w:rPr>
          <w:rFonts w:hint="eastAsia" w:hAnsi="宋体"/>
          <w:color w:val="000000"/>
          <w:sz w:val="24"/>
        </w:rPr>
        <w:t>法定代表人</w:t>
      </w:r>
      <w:r>
        <w:rPr>
          <w:rFonts w:hint="eastAsia" w:hAnsi="宋体"/>
          <w:color w:val="000000"/>
          <w:sz w:val="24"/>
          <w:u w:val="single"/>
        </w:rPr>
        <w:t xml:space="preserve">         </w:t>
      </w:r>
      <w:r>
        <w:rPr>
          <w:rFonts w:hint="eastAsia" w:hAnsi="宋体"/>
          <w:color w:val="000000"/>
          <w:sz w:val="24"/>
        </w:rPr>
        <w:t xml:space="preserve">授权 </w:t>
      </w:r>
      <w:r>
        <w:rPr>
          <w:rFonts w:hint="eastAsia" w:hAnsi="宋体"/>
          <w:color w:val="000000"/>
          <w:sz w:val="24"/>
          <w:u w:val="single"/>
        </w:rPr>
        <w:t xml:space="preserve">        </w:t>
      </w:r>
      <w:r>
        <w:rPr>
          <w:rFonts w:hint="eastAsia" w:hAnsi="宋体"/>
          <w:color w:val="000000"/>
          <w:sz w:val="24"/>
        </w:rPr>
        <w:t>（全权代表名称）为全权代表，参加贵处组织的</w:t>
      </w:r>
      <w:r>
        <w:rPr>
          <w:rFonts w:hAnsi="宋体"/>
          <w:color w:val="000000"/>
          <w:sz w:val="24"/>
        </w:rPr>
        <w:t xml:space="preserve"> </w:t>
      </w:r>
      <w:r>
        <w:rPr>
          <w:rFonts w:hint="eastAsia" w:hAnsi="宋体"/>
          <w:color w:val="000000"/>
          <w:sz w:val="24"/>
          <w:u w:val="single"/>
        </w:rPr>
        <w:t xml:space="preserve">                  </w:t>
      </w:r>
      <w:r>
        <w:rPr>
          <w:rFonts w:hint="eastAsia" w:hAnsi="宋体"/>
          <w:color w:val="000000"/>
          <w:sz w:val="24"/>
        </w:rPr>
        <w:t>项目（括号内填写招标编号），全权处理招投标活动中的一切事宜。</w:t>
      </w:r>
    </w:p>
    <w:p>
      <w:pPr>
        <w:pStyle w:val="37"/>
        <w:adjustRightInd w:val="0"/>
        <w:snapToGrid w:val="0"/>
        <w:spacing w:line="360" w:lineRule="auto"/>
        <w:rPr>
          <w:rFonts w:hint="eastAsia" w:hAnsi="宋体"/>
          <w:color w:val="000000"/>
          <w:sz w:val="24"/>
        </w:rPr>
      </w:pPr>
    </w:p>
    <w:p>
      <w:pPr>
        <w:pStyle w:val="37"/>
        <w:adjustRightInd w:val="0"/>
        <w:snapToGrid w:val="0"/>
        <w:spacing w:line="360" w:lineRule="auto"/>
        <w:rPr>
          <w:rFonts w:hint="eastAsia" w:hAnsi="宋体"/>
          <w:color w:val="000000"/>
          <w:sz w:val="24"/>
        </w:rPr>
      </w:pPr>
      <w:r>
        <w:rPr>
          <w:rFonts w:hint="eastAsia" w:hAnsi="宋体"/>
          <w:color w:val="000000"/>
          <w:sz w:val="24"/>
        </w:rPr>
        <w:t>法定代表人签字：</w:t>
      </w:r>
    </w:p>
    <w:p>
      <w:pPr>
        <w:pStyle w:val="37"/>
        <w:adjustRightInd w:val="0"/>
        <w:snapToGrid w:val="0"/>
        <w:spacing w:line="360" w:lineRule="auto"/>
        <w:rPr>
          <w:rFonts w:hint="eastAsia" w:hAnsi="宋体"/>
          <w:color w:val="000000"/>
          <w:sz w:val="24"/>
        </w:rPr>
      </w:pPr>
      <w:r>
        <w:rPr>
          <w:rFonts w:hint="eastAsia" w:hAnsi="宋体"/>
          <w:color w:val="000000"/>
          <w:sz w:val="24"/>
        </w:rPr>
        <w:t>投标人全称：</w:t>
      </w:r>
    </w:p>
    <w:p>
      <w:pPr>
        <w:pStyle w:val="37"/>
        <w:adjustRightInd w:val="0"/>
        <w:snapToGrid w:val="0"/>
        <w:spacing w:line="360" w:lineRule="auto"/>
        <w:rPr>
          <w:rFonts w:hint="eastAsia" w:hAnsi="宋体"/>
          <w:color w:val="000000"/>
          <w:sz w:val="24"/>
        </w:rPr>
      </w:pPr>
      <w:r>
        <w:rPr>
          <w:rFonts w:hint="eastAsia" w:hAnsi="宋体"/>
          <w:color w:val="000000"/>
          <w:sz w:val="24"/>
        </w:rPr>
        <w:t>日期：</w:t>
      </w:r>
    </w:p>
    <w:p>
      <w:pPr>
        <w:pStyle w:val="37"/>
        <w:adjustRightInd w:val="0"/>
        <w:snapToGrid w:val="0"/>
        <w:spacing w:line="360" w:lineRule="auto"/>
        <w:rPr>
          <w:rFonts w:hint="eastAsia" w:hAnsi="宋体"/>
          <w:color w:val="000000"/>
          <w:sz w:val="24"/>
        </w:rPr>
      </w:pPr>
      <w:r>
        <w:rPr>
          <w:rFonts w:hint="eastAsia" w:hAnsi="宋体"/>
          <w:color w:val="000000"/>
          <w:sz w:val="24"/>
        </w:rPr>
        <w:t>附：</w:t>
      </w:r>
    </w:p>
    <w:p>
      <w:pPr>
        <w:pStyle w:val="37"/>
        <w:adjustRightInd w:val="0"/>
        <w:snapToGrid w:val="0"/>
        <w:spacing w:line="360" w:lineRule="auto"/>
        <w:rPr>
          <w:rFonts w:hint="eastAsia" w:hAnsi="宋体"/>
          <w:color w:val="000000"/>
          <w:sz w:val="24"/>
        </w:rPr>
      </w:pPr>
      <w:r>
        <w:rPr>
          <w:rFonts w:hint="eastAsia" w:hAnsi="宋体"/>
          <w:color w:val="000000"/>
          <w:sz w:val="24"/>
        </w:rPr>
        <w:t>全权代表姓名：</w:t>
      </w:r>
    </w:p>
    <w:p>
      <w:pPr>
        <w:pStyle w:val="37"/>
        <w:adjustRightInd w:val="0"/>
        <w:snapToGrid w:val="0"/>
        <w:spacing w:line="360" w:lineRule="auto"/>
        <w:rPr>
          <w:rFonts w:hint="eastAsia" w:hAnsi="宋体"/>
          <w:color w:val="000000"/>
          <w:sz w:val="24"/>
        </w:rPr>
      </w:pPr>
      <w:r>
        <w:rPr>
          <w:rFonts w:hint="eastAsia" w:hAnsi="宋体"/>
          <w:color w:val="000000"/>
          <w:sz w:val="24"/>
        </w:rPr>
        <w:t>职务：</w:t>
      </w:r>
    </w:p>
    <w:p>
      <w:pPr>
        <w:pStyle w:val="37"/>
        <w:adjustRightInd w:val="0"/>
        <w:snapToGrid w:val="0"/>
        <w:spacing w:line="360" w:lineRule="auto"/>
        <w:rPr>
          <w:rFonts w:hint="eastAsia" w:hAnsi="宋体"/>
          <w:color w:val="000000"/>
          <w:sz w:val="24"/>
        </w:rPr>
      </w:pPr>
      <w:r>
        <w:rPr>
          <w:rFonts w:hint="eastAsia" w:hAnsi="宋体"/>
          <w:color w:val="000000"/>
          <w:sz w:val="24"/>
        </w:rPr>
        <w:t>详细通讯地址：</w:t>
      </w:r>
    </w:p>
    <w:p>
      <w:pPr>
        <w:pStyle w:val="37"/>
        <w:adjustRightInd w:val="0"/>
        <w:snapToGrid w:val="0"/>
        <w:spacing w:line="360" w:lineRule="auto"/>
        <w:rPr>
          <w:rFonts w:hint="eastAsia" w:hAnsi="宋体"/>
          <w:color w:val="000000"/>
          <w:sz w:val="24"/>
        </w:rPr>
      </w:pPr>
      <w:r>
        <w:rPr>
          <w:rFonts w:hint="eastAsia" w:hAnsi="宋体"/>
          <w:color w:val="000000"/>
          <w:sz w:val="24"/>
        </w:rPr>
        <w:t>传真：</w:t>
      </w:r>
    </w:p>
    <w:p>
      <w:pPr>
        <w:pStyle w:val="37"/>
        <w:adjustRightInd w:val="0"/>
        <w:snapToGrid w:val="0"/>
        <w:spacing w:line="360" w:lineRule="auto"/>
        <w:rPr>
          <w:rFonts w:hint="eastAsia" w:hAnsi="宋体"/>
          <w:color w:val="000000"/>
          <w:sz w:val="24"/>
        </w:rPr>
      </w:pPr>
      <w:r>
        <w:rPr>
          <w:rFonts w:hint="eastAsia" w:hAnsi="宋体"/>
          <w:color w:val="000000"/>
          <w:sz w:val="24"/>
        </w:rPr>
        <w:t>电话：</w:t>
      </w:r>
    </w:p>
    <w:p>
      <w:pPr>
        <w:pStyle w:val="37"/>
        <w:adjustRightInd w:val="0"/>
        <w:snapToGrid w:val="0"/>
        <w:spacing w:line="360" w:lineRule="auto"/>
        <w:rPr>
          <w:rFonts w:hint="eastAsia" w:hAnsi="宋体"/>
          <w:color w:val="000000"/>
          <w:sz w:val="24"/>
        </w:rPr>
      </w:pPr>
      <w:r>
        <w:rPr>
          <w:rFonts w:hint="eastAsia" w:hAnsi="宋体"/>
          <w:color w:val="000000"/>
          <w:sz w:val="24"/>
        </w:rPr>
        <w:t>邮政编码：</w:t>
      </w:r>
    </w:p>
    <w:p>
      <w:pPr>
        <w:pStyle w:val="37"/>
        <w:adjustRightInd w:val="0"/>
        <w:snapToGrid w:val="0"/>
        <w:spacing w:line="360" w:lineRule="auto"/>
        <w:rPr>
          <w:rFonts w:hint="eastAsia" w:hAnsi="宋体"/>
          <w:color w:val="000000"/>
          <w:sz w:val="24"/>
        </w:rPr>
      </w:pPr>
    </w:p>
    <w:p>
      <w:pPr>
        <w:pStyle w:val="37"/>
        <w:adjustRightInd w:val="0"/>
        <w:snapToGrid w:val="0"/>
        <w:spacing w:line="360" w:lineRule="auto"/>
        <w:rPr>
          <w:rFonts w:hint="eastAsia" w:hAnsi="宋体"/>
          <w:color w:val="000000"/>
          <w:sz w:val="24"/>
        </w:rPr>
      </w:pPr>
    </w:p>
    <w:p>
      <w:pPr>
        <w:pStyle w:val="37"/>
        <w:adjustRightInd w:val="0"/>
        <w:snapToGrid w:val="0"/>
        <w:spacing w:line="360" w:lineRule="auto"/>
        <w:rPr>
          <w:rFonts w:hint="eastAsia" w:hAnsi="宋体"/>
          <w:color w:val="000000"/>
          <w:sz w:val="24"/>
        </w:rPr>
      </w:pPr>
    </w:p>
    <w:p>
      <w:pPr>
        <w:spacing w:line="360" w:lineRule="auto"/>
        <w:rPr>
          <w:rFonts w:hint="eastAsia" w:ascii="仿宋_GB2312" w:hAnsi="宋体" w:eastAsia="仿宋_GB2312"/>
          <w:b/>
          <w:color w:val="000000"/>
          <w:sz w:val="24"/>
        </w:rPr>
      </w:pPr>
      <w:r>
        <w:rPr>
          <w:rFonts w:hint="eastAsia" w:ascii="仿宋_GB2312" w:hAnsi="宋体" w:eastAsia="仿宋_GB2312"/>
          <w:b/>
          <w:color w:val="000000"/>
          <w:sz w:val="24"/>
        </w:rPr>
        <w:t>附：全权代表身份证复印件（正反面）</w:t>
      </w:r>
    </w:p>
    <w:p>
      <w:pPr>
        <w:spacing w:line="360" w:lineRule="auto"/>
        <w:rPr>
          <w:rFonts w:hint="eastAsia" w:ascii="仿宋_GB2312" w:hAnsi="宋体" w:eastAsia="仿宋_GB2312"/>
          <w:b/>
          <w:color w:val="000000"/>
          <w:sz w:val="24"/>
        </w:rPr>
      </w:pPr>
    </w:p>
    <w:p>
      <w:pPr>
        <w:spacing w:line="360" w:lineRule="auto"/>
        <w:rPr>
          <w:rFonts w:hint="eastAsia" w:ascii="仿宋_GB2312" w:hAnsi="宋体" w:eastAsia="仿宋_GB2312"/>
          <w:b/>
          <w:color w:val="000000"/>
          <w:sz w:val="24"/>
        </w:rPr>
      </w:pPr>
    </w:p>
    <w:p>
      <w:pPr>
        <w:spacing w:line="360" w:lineRule="auto"/>
        <w:rPr>
          <w:rFonts w:hint="eastAsia" w:ascii="仿宋_GB2312" w:hAnsi="宋体" w:eastAsia="仿宋_GB2312"/>
          <w:b/>
          <w:color w:val="000000"/>
          <w:sz w:val="24"/>
        </w:rPr>
      </w:pPr>
    </w:p>
    <w:p>
      <w:pPr>
        <w:spacing w:line="360" w:lineRule="auto"/>
        <w:rPr>
          <w:rFonts w:hint="eastAsia" w:ascii="仿宋_GB2312" w:hAnsi="宋体" w:eastAsia="仿宋_GB2312"/>
          <w:b/>
          <w:color w:val="000000"/>
          <w:sz w:val="24"/>
        </w:rPr>
      </w:pPr>
    </w:p>
    <w:p>
      <w:pPr>
        <w:pStyle w:val="4"/>
        <w:spacing w:line="360" w:lineRule="auto"/>
        <w:jc w:val="center"/>
        <w:rPr>
          <w:rFonts w:hint="eastAsia" w:hAnsi="宋体"/>
          <w:color w:val="000000"/>
        </w:rPr>
      </w:pPr>
      <w:r>
        <w:rPr>
          <w:rFonts w:hint="eastAsia" w:hAnsi="宋体"/>
          <w:color w:val="000000"/>
        </w:rPr>
        <w:br w:type="page"/>
      </w:r>
      <w:bookmarkStart w:id="136" w:name="_Toc525216552"/>
      <w:bookmarkStart w:id="137" w:name="_Toc17804522"/>
      <w:r>
        <w:rPr>
          <w:rFonts w:hint="eastAsia" w:hAnsi="宋体"/>
          <w:color w:val="000000"/>
        </w:rPr>
        <w:t>附件三</w:t>
      </w:r>
      <w:r>
        <w:rPr>
          <w:rFonts w:hint="eastAsia" w:hAnsi="宋体"/>
          <w:b w:val="0"/>
          <w:color w:val="000000"/>
        </w:rPr>
        <w:t>、</w:t>
      </w:r>
      <w:r>
        <w:rPr>
          <w:rFonts w:hint="eastAsia" w:hAnsi="宋体"/>
          <w:color w:val="000000"/>
        </w:rPr>
        <w:t>个体工商户身份证明书</w:t>
      </w:r>
      <w:bookmarkEnd w:id="136"/>
      <w:bookmarkEnd w:id="137"/>
    </w:p>
    <w:p>
      <w:pPr>
        <w:pStyle w:val="5"/>
        <w:rPr>
          <w:rFonts w:hint="eastAsia"/>
          <w:color w:val="000000"/>
        </w:rPr>
      </w:pPr>
    </w:p>
    <w:p>
      <w:pPr>
        <w:spacing w:line="360" w:lineRule="auto"/>
        <w:rPr>
          <w:rFonts w:hint="eastAsia" w:ascii="宋体" w:hAnsi="宋体"/>
          <w:b/>
          <w:color w:val="000000"/>
          <w:sz w:val="24"/>
          <w:u w:val="single"/>
        </w:rPr>
      </w:pPr>
      <w:r>
        <w:rPr>
          <w:rFonts w:hint="eastAsia" w:ascii="宋体" w:hAnsi="宋体"/>
          <w:b/>
          <w:color w:val="000000"/>
          <w:sz w:val="24"/>
          <w:u w:val="single"/>
        </w:rPr>
        <w:t>个体工商户身份证明书(格式，放入资信标资料部分内)</w:t>
      </w:r>
    </w:p>
    <w:p>
      <w:pPr>
        <w:spacing w:line="360" w:lineRule="auto"/>
        <w:rPr>
          <w:rFonts w:hint="eastAsia" w:ascii="宋体" w:hAnsi="宋体"/>
          <w:color w:val="000000"/>
          <w:sz w:val="24"/>
        </w:rPr>
      </w:pPr>
      <w:r>
        <w:rPr>
          <w:rFonts w:hint="eastAsia" w:ascii="宋体" w:hAnsi="宋体"/>
          <w:color w:val="000000"/>
          <w:sz w:val="24"/>
        </w:rPr>
        <w:t>投 标 人：</w:t>
      </w:r>
      <w:r>
        <w:rPr>
          <w:rFonts w:hint="eastAsia" w:ascii="宋体" w:hAnsi="宋体"/>
          <w:color w:val="000000"/>
          <w:sz w:val="24"/>
          <w:u w:val="single"/>
        </w:rPr>
        <w:t xml:space="preserve">                              </w:t>
      </w:r>
    </w:p>
    <w:p>
      <w:pPr>
        <w:spacing w:line="360" w:lineRule="auto"/>
        <w:rPr>
          <w:rFonts w:hint="eastAsia" w:ascii="宋体" w:hAnsi="宋体"/>
          <w:color w:val="000000"/>
          <w:sz w:val="24"/>
        </w:rPr>
      </w:pPr>
      <w:r>
        <w:rPr>
          <w:rFonts w:hint="eastAsia" w:ascii="宋体" w:hAnsi="宋体"/>
          <w:color w:val="000000"/>
          <w:sz w:val="24"/>
        </w:rPr>
        <w:t>地    址：</w:t>
      </w:r>
      <w:r>
        <w:rPr>
          <w:rFonts w:hint="eastAsia" w:ascii="宋体" w:hAnsi="宋体"/>
          <w:color w:val="000000"/>
          <w:sz w:val="24"/>
          <w:u w:val="single"/>
        </w:rPr>
        <w:t xml:space="preserve">                              </w:t>
      </w:r>
    </w:p>
    <w:p>
      <w:pPr>
        <w:spacing w:line="360" w:lineRule="auto"/>
        <w:ind w:right="281" w:rightChars="134"/>
        <w:rPr>
          <w:rFonts w:hint="eastAsia" w:ascii="宋体" w:hAnsi="宋体"/>
          <w:color w:val="000000"/>
          <w:sz w:val="24"/>
          <w:u w:val="single"/>
        </w:rPr>
      </w:pPr>
      <w:r>
        <w:rPr>
          <w:rFonts w:hint="eastAsia" w:ascii="宋体" w:hAnsi="宋体"/>
          <w:color w:val="000000"/>
          <w:sz w:val="24"/>
        </w:rPr>
        <w:t>姓    名：</w:t>
      </w:r>
      <w:r>
        <w:rPr>
          <w:rFonts w:hint="eastAsia" w:ascii="宋体" w:hAnsi="宋体"/>
          <w:color w:val="000000"/>
          <w:sz w:val="24"/>
          <w:u w:val="single"/>
        </w:rPr>
        <w:t xml:space="preserve">                     </w:t>
      </w:r>
    </w:p>
    <w:p>
      <w:pPr>
        <w:spacing w:line="360" w:lineRule="auto"/>
        <w:ind w:right="281" w:rightChars="134"/>
        <w:rPr>
          <w:rFonts w:hint="eastAsia" w:ascii="宋体" w:hAnsi="宋体"/>
          <w:color w:val="000000"/>
          <w:sz w:val="24"/>
          <w:u w:val="single"/>
        </w:rPr>
      </w:pPr>
      <w:r>
        <w:rPr>
          <w:rFonts w:hint="eastAsia" w:ascii="宋体" w:hAnsi="宋体"/>
          <w:color w:val="000000"/>
          <w:sz w:val="24"/>
        </w:rPr>
        <w:t>身份证号码：</w:t>
      </w:r>
      <w:r>
        <w:rPr>
          <w:rFonts w:hint="eastAsia" w:ascii="宋体" w:hAnsi="宋体"/>
          <w:color w:val="000000"/>
          <w:sz w:val="24"/>
          <w:u w:val="single"/>
        </w:rPr>
        <w:t xml:space="preserve">                   </w:t>
      </w:r>
    </w:p>
    <w:p>
      <w:pPr>
        <w:spacing w:line="360" w:lineRule="auto"/>
        <w:ind w:right="281" w:rightChars="134"/>
        <w:rPr>
          <w:rFonts w:hint="eastAsia" w:ascii="宋体" w:hAnsi="宋体"/>
          <w:color w:val="000000"/>
          <w:sz w:val="24"/>
        </w:rPr>
      </w:pPr>
      <w:r>
        <w:rPr>
          <w:rFonts w:hint="eastAsia" w:ascii="宋体" w:hAnsi="宋体"/>
          <w:color w:val="000000"/>
          <w:sz w:val="24"/>
        </w:rPr>
        <w:t>职   务：</w:t>
      </w:r>
      <w:r>
        <w:rPr>
          <w:rFonts w:hint="eastAsia" w:ascii="宋体" w:hAnsi="宋体"/>
          <w:color w:val="000000"/>
          <w:sz w:val="24"/>
          <w:u w:val="single"/>
        </w:rPr>
        <w:t xml:space="preserve">                     </w:t>
      </w:r>
    </w:p>
    <w:p>
      <w:pPr>
        <w:spacing w:line="360" w:lineRule="auto"/>
        <w:rPr>
          <w:rFonts w:hint="eastAsia" w:ascii="宋体" w:hAnsi="宋体"/>
          <w:color w:val="000000"/>
          <w:sz w:val="24"/>
        </w:rPr>
      </w:pPr>
      <w:r>
        <w:rPr>
          <w:rFonts w:hint="eastAsia" w:ascii="宋体" w:hAnsi="宋体"/>
          <w:color w:val="000000"/>
          <w:sz w:val="24"/>
        </w:rPr>
        <w:t>系</w:t>
      </w:r>
      <w:r>
        <w:rPr>
          <w:rFonts w:hint="eastAsia" w:ascii="宋体" w:hAnsi="宋体"/>
          <w:color w:val="000000"/>
          <w:sz w:val="24"/>
          <w:u w:val="single"/>
        </w:rPr>
        <w:t xml:space="preserve">                           </w:t>
      </w:r>
      <w:r>
        <w:rPr>
          <w:rFonts w:hint="eastAsia" w:ascii="宋体" w:hAnsi="宋体"/>
          <w:color w:val="000000"/>
          <w:sz w:val="24"/>
        </w:rPr>
        <w:t>（投标人名称）的经营者。</w:t>
      </w:r>
    </w:p>
    <w:p>
      <w:pPr>
        <w:spacing w:line="360" w:lineRule="auto"/>
        <w:rPr>
          <w:rFonts w:hint="eastAsia" w:ascii="宋体" w:hAnsi="宋体"/>
          <w:color w:val="000000"/>
          <w:sz w:val="24"/>
        </w:rPr>
      </w:pPr>
      <w:r>
        <w:rPr>
          <w:rFonts w:hint="eastAsia" w:ascii="宋体" w:hAnsi="宋体"/>
          <w:color w:val="000000"/>
          <w:sz w:val="24"/>
        </w:rPr>
        <w:t>特此证明。</w:t>
      </w:r>
    </w:p>
    <w:p>
      <w:pPr>
        <w:spacing w:line="360" w:lineRule="auto"/>
        <w:rPr>
          <w:rFonts w:ascii="宋体" w:hAnsi="宋体"/>
          <w:color w:val="000000"/>
          <w:sz w:val="24"/>
        </w:rPr>
      </w:pPr>
    </w:p>
    <w:p>
      <w:pPr>
        <w:spacing w:line="360" w:lineRule="auto"/>
        <w:rPr>
          <w:rFonts w:hint="eastAsia" w:ascii="宋体" w:hAnsi="宋体"/>
          <w:color w:val="000000"/>
          <w:sz w:val="24"/>
        </w:rPr>
      </w:pPr>
      <w:r>
        <w:rPr>
          <w:rFonts w:hint="eastAsia" w:ascii="宋体" w:hAnsi="宋体"/>
          <w:color w:val="000000"/>
          <w:sz w:val="24"/>
        </w:rPr>
        <w:t>投标人：                             （盖章）</w:t>
      </w:r>
    </w:p>
    <w:p>
      <w:pPr>
        <w:spacing w:line="360" w:lineRule="auto"/>
        <w:ind w:right="480"/>
        <w:rPr>
          <w:rFonts w:hint="eastAsia" w:ascii="宋体" w:hAnsi="宋体"/>
          <w:color w:val="000000"/>
          <w:sz w:val="24"/>
        </w:rPr>
      </w:pPr>
    </w:p>
    <w:p>
      <w:pPr>
        <w:spacing w:line="360" w:lineRule="auto"/>
        <w:ind w:right="720"/>
        <w:jc w:val="right"/>
        <w:rPr>
          <w:rFonts w:hint="eastAsia" w:ascii="宋体" w:hAnsi="宋体"/>
          <w:color w:val="000000"/>
          <w:sz w:val="24"/>
        </w:rPr>
      </w:pPr>
      <w:r>
        <w:rPr>
          <w:rFonts w:hint="eastAsia" w:ascii="宋体" w:hAnsi="宋体"/>
          <w:color w:val="000000"/>
          <w:sz w:val="24"/>
          <w:u w:val="single"/>
        </w:rPr>
        <w:t>2017</w:t>
      </w:r>
      <w:r>
        <w:rPr>
          <w:rFonts w:hint="eastAsia" w:ascii="宋体" w:hAnsi="宋体"/>
          <w:color w:val="000000"/>
          <w:sz w:val="24"/>
        </w:rPr>
        <w:t>年</w:t>
      </w:r>
      <w:r>
        <w:rPr>
          <w:rFonts w:hint="eastAsia" w:ascii="宋体" w:hAnsi="宋体"/>
          <w:color w:val="000000"/>
          <w:sz w:val="24"/>
          <w:u w:val="single"/>
        </w:rPr>
        <w:t xml:space="preserve">  </w:t>
      </w:r>
      <w:r>
        <w:rPr>
          <w:rFonts w:hint="eastAsia" w:ascii="宋体" w:hAnsi="宋体"/>
          <w:color w:val="000000"/>
          <w:sz w:val="24"/>
        </w:rPr>
        <w:t>月</w:t>
      </w:r>
      <w:r>
        <w:rPr>
          <w:rFonts w:hint="eastAsia" w:ascii="宋体" w:hAnsi="宋体"/>
          <w:color w:val="000000"/>
          <w:sz w:val="24"/>
          <w:u w:val="single"/>
        </w:rPr>
        <w:t xml:space="preserve">  </w:t>
      </w:r>
      <w:r>
        <w:rPr>
          <w:rFonts w:hint="eastAsia" w:ascii="宋体" w:hAnsi="宋体"/>
          <w:color w:val="000000"/>
          <w:sz w:val="24"/>
        </w:rPr>
        <w:t>日</w:t>
      </w:r>
    </w:p>
    <w:p>
      <w:pPr>
        <w:spacing w:line="360" w:lineRule="auto"/>
        <w:rPr>
          <w:rFonts w:hint="eastAsia" w:ascii="宋体" w:hAnsi="宋体"/>
          <w:b/>
          <w:color w:val="000000"/>
          <w:sz w:val="24"/>
        </w:rPr>
      </w:pPr>
    </w:p>
    <w:p>
      <w:pPr>
        <w:spacing w:line="360" w:lineRule="auto"/>
        <w:rPr>
          <w:rFonts w:hint="eastAsia" w:ascii="宋体" w:hAnsi="宋体"/>
          <w:b/>
          <w:color w:val="000000"/>
          <w:sz w:val="24"/>
        </w:rPr>
      </w:pPr>
    </w:p>
    <w:p>
      <w:pPr>
        <w:spacing w:line="360" w:lineRule="auto"/>
        <w:rPr>
          <w:rFonts w:hint="eastAsia" w:ascii="宋体" w:hAnsi="宋体"/>
          <w:b/>
          <w:color w:val="000000"/>
          <w:sz w:val="24"/>
        </w:rPr>
      </w:pPr>
    </w:p>
    <w:p>
      <w:pPr>
        <w:spacing w:line="360" w:lineRule="auto"/>
        <w:rPr>
          <w:rFonts w:hint="eastAsia" w:ascii="宋体" w:hAnsi="宋体"/>
          <w:b/>
          <w:color w:val="000000"/>
          <w:sz w:val="24"/>
        </w:rPr>
      </w:pPr>
      <w:r>
        <w:rPr>
          <w:rFonts w:hint="eastAsia" w:ascii="宋体" w:hAnsi="宋体"/>
          <w:b/>
          <w:color w:val="000000"/>
          <w:sz w:val="24"/>
        </w:rPr>
        <w:t>附：个体工商户身份证复印件（正反面）</w:t>
      </w:r>
    </w:p>
    <w:p>
      <w:pPr>
        <w:spacing w:line="360" w:lineRule="auto"/>
        <w:rPr>
          <w:rFonts w:hint="eastAsia" w:ascii="仿宋_GB2312" w:hAnsi="宋体" w:eastAsia="仿宋_GB2312"/>
          <w:b/>
          <w:color w:val="000000"/>
          <w:sz w:val="24"/>
        </w:rPr>
      </w:pPr>
    </w:p>
    <w:p>
      <w:pPr>
        <w:spacing w:line="360" w:lineRule="auto"/>
        <w:rPr>
          <w:rFonts w:hint="eastAsia" w:ascii="仿宋_GB2312" w:hAnsi="宋体" w:eastAsia="仿宋_GB2312"/>
          <w:b/>
          <w:color w:val="000000"/>
          <w:sz w:val="24"/>
        </w:rPr>
      </w:pPr>
    </w:p>
    <w:p>
      <w:pPr>
        <w:spacing w:line="360" w:lineRule="auto"/>
        <w:rPr>
          <w:rFonts w:hint="eastAsia" w:ascii="仿宋_GB2312" w:hAnsi="宋体" w:eastAsia="仿宋_GB2312"/>
          <w:b/>
          <w:color w:val="000000"/>
          <w:sz w:val="24"/>
        </w:rPr>
      </w:pPr>
    </w:p>
    <w:p>
      <w:pPr>
        <w:spacing w:line="360" w:lineRule="auto"/>
        <w:rPr>
          <w:rFonts w:hint="eastAsia" w:ascii="仿宋_GB2312" w:hAnsi="宋体" w:eastAsia="仿宋_GB2312"/>
          <w:b/>
          <w:color w:val="000000"/>
          <w:sz w:val="24"/>
        </w:rPr>
      </w:pPr>
    </w:p>
    <w:p>
      <w:pPr>
        <w:spacing w:line="360" w:lineRule="auto"/>
        <w:rPr>
          <w:rFonts w:hint="eastAsia" w:ascii="仿宋_GB2312" w:hAnsi="宋体" w:eastAsia="仿宋_GB2312"/>
          <w:b/>
          <w:color w:val="000000"/>
          <w:sz w:val="24"/>
        </w:rPr>
      </w:pPr>
    </w:p>
    <w:p>
      <w:pPr>
        <w:spacing w:line="360" w:lineRule="auto"/>
        <w:rPr>
          <w:rFonts w:hint="eastAsia" w:ascii="仿宋_GB2312" w:hAnsi="宋体" w:eastAsia="仿宋_GB2312"/>
          <w:b/>
          <w:color w:val="000000"/>
          <w:sz w:val="24"/>
        </w:rPr>
      </w:pPr>
    </w:p>
    <w:p>
      <w:pPr>
        <w:spacing w:line="360" w:lineRule="auto"/>
        <w:rPr>
          <w:rFonts w:hint="eastAsia" w:ascii="仿宋_GB2312" w:hAnsi="宋体" w:eastAsia="仿宋_GB2312"/>
          <w:b/>
          <w:color w:val="000000"/>
          <w:sz w:val="24"/>
        </w:rPr>
      </w:pPr>
    </w:p>
    <w:p>
      <w:pPr>
        <w:spacing w:line="360" w:lineRule="auto"/>
        <w:rPr>
          <w:rFonts w:hint="eastAsia" w:ascii="仿宋_GB2312" w:hAnsi="宋体" w:eastAsia="仿宋_GB2312"/>
          <w:b/>
          <w:color w:val="000000"/>
          <w:sz w:val="24"/>
        </w:rPr>
      </w:pPr>
    </w:p>
    <w:p>
      <w:pPr>
        <w:pStyle w:val="4"/>
        <w:spacing w:line="360" w:lineRule="auto"/>
        <w:jc w:val="center"/>
        <w:rPr>
          <w:rFonts w:hint="eastAsia"/>
          <w:color w:val="000000"/>
        </w:rPr>
      </w:pPr>
      <w:r>
        <w:rPr>
          <w:rFonts w:hint="eastAsia"/>
          <w:color w:val="000000"/>
        </w:rPr>
        <w:br w:type="page"/>
      </w:r>
      <w:bookmarkStart w:id="138" w:name="_Toc525216553"/>
      <w:bookmarkStart w:id="139" w:name="_Toc17804523"/>
      <w:r>
        <w:rPr>
          <w:rFonts w:hint="eastAsia"/>
          <w:color w:val="000000"/>
        </w:rPr>
        <w:t>附件四、</w:t>
      </w:r>
      <w:bookmarkStart w:id="140" w:name="_Toc98731770"/>
      <w:bookmarkStart w:id="141" w:name="_Toc130094924"/>
      <w:r>
        <w:rPr>
          <w:rFonts w:hint="eastAsia"/>
          <w:color w:val="000000"/>
        </w:rPr>
        <w:t>投标函</w:t>
      </w:r>
      <w:bookmarkEnd w:id="138"/>
      <w:bookmarkEnd w:id="139"/>
      <w:bookmarkEnd w:id="140"/>
      <w:bookmarkEnd w:id="141"/>
    </w:p>
    <w:p>
      <w:pPr>
        <w:pStyle w:val="37"/>
        <w:adjustRightInd w:val="0"/>
        <w:snapToGrid w:val="0"/>
        <w:spacing w:line="360" w:lineRule="auto"/>
        <w:rPr>
          <w:rFonts w:hint="eastAsia" w:hAnsi="宋体"/>
          <w:color w:val="000000"/>
          <w:sz w:val="24"/>
        </w:rPr>
      </w:pPr>
      <w:r>
        <w:rPr>
          <w:rFonts w:hint="eastAsia" w:hAnsi="宋体"/>
          <w:color w:val="000000"/>
          <w:sz w:val="24"/>
        </w:rPr>
        <w:t>绍兴市公安局上虞区分局：</w:t>
      </w:r>
    </w:p>
    <w:p>
      <w:pPr>
        <w:pStyle w:val="37"/>
        <w:adjustRightInd w:val="0"/>
        <w:snapToGrid w:val="0"/>
        <w:spacing w:line="360" w:lineRule="auto"/>
        <w:rPr>
          <w:rFonts w:hint="eastAsia" w:hAnsi="宋体"/>
          <w:color w:val="000000"/>
          <w:sz w:val="24"/>
        </w:rPr>
      </w:pPr>
      <w:r>
        <w:rPr>
          <w:rFonts w:hint="eastAsia" w:hAnsi="宋体"/>
          <w:color w:val="000000"/>
          <w:sz w:val="24"/>
        </w:rPr>
        <w:t>绍兴市上虞区公共资源交易中心：</w:t>
      </w:r>
    </w:p>
    <w:p>
      <w:pPr>
        <w:spacing w:line="360" w:lineRule="auto"/>
        <w:ind w:firstLine="480"/>
        <w:jc w:val="left"/>
        <w:rPr>
          <w:rFonts w:hint="eastAsia" w:ascii="宋体" w:hAnsi="宋体"/>
          <w:color w:val="000000"/>
          <w:sz w:val="24"/>
        </w:rPr>
      </w:pPr>
      <w:r>
        <w:rPr>
          <w:rFonts w:hint="eastAsia" w:ascii="宋体" w:hAnsi="宋体"/>
          <w:color w:val="000000"/>
          <w:sz w:val="24"/>
        </w:rPr>
        <w:t>我单位认真研究了关于</w:t>
      </w:r>
      <w:r>
        <w:rPr>
          <w:rFonts w:hint="eastAsia" w:ascii="宋体" w:hAnsi="宋体"/>
          <w:color w:val="000000"/>
          <w:sz w:val="24"/>
          <w:u w:val="single"/>
        </w:rPr>
        <w:t xml:space="preserve">                      </w:t>
      </w:r>
      <w:r>
        <w:rPr>
          <w:rFonts w:hint="eastAsia" w:ascii="宋体" w:hAnsi="宋体"/>
          <w:color w:val="000000"/>
          <w:sz w:val="24"/>
        </w:rPr>
        <w:t>的招标文件，</w:t>
      </w:r>
      <w:r>
        <w:rPr>
          <w:rFonts w:hint="eastAsia" w:hAnsi="宋体"/>
          <w:color w:val="000000"/>
          <w:sz w:val="24"/>
        </w:rPr>
        <w:t>包括修改文件（如有的话）以及全部参考资料和有关附件。我们完全理解并接受招标文件的各项规定和要求，对招标文件的合理性、合法性不再有异议。如招标文件前后有矛盾的，我方完全同意按贵方的理解处理。</w:t>
      </w:r>
      <w:r>
        <w:rPr>
          <w:rFonts w:hint="eastAsia" w:ascii="宋体" w:hAnsi="宋体"/>
          <w:color w:val="000000"/>
          <w:sz w:val="24"/>
        </w:rPr>
        <w:t>我单位承诺：</w:t>
      </w:r>
    </w:p>
    <w:p>
      <w:pPr>
        <w:spacing w:line="360" w:lineRule="auto"/>
        <w:ind w:firstLine="576" w:firstLineChars="240"/>
        <w:rPr>
          <w:rFonts w:hint="eastAsia" w:ascii="宋体" w:hAnsi="宋体"/>
          <w:color w:val="000000"/>
          <w:sz w:val="24"/>
        </w:rPr>
      </w:pPr>
      <w:r>
        <w:rPr>
          <w:rFonts w:ascii="宋体" w:hAnsi="宋体"/>
          <w:color w:val="000000"/>
          <w:sz w:val="24"/>
        </w:rPr>
        <mc:AlternateContent>
          <mc:Choice Requires="wps">
            <w:drawing>
              <wp:anchor distT="0" distB="0" distL="114300" distR="114300" simplePos="0" relativeHeight="251659264" behindDoc="0" locked="0" layoutInCell="0" allowOverlap="1">
                <wp:simplePos x="0" y="0"/>
                <wp:positionH relativeFrom="column">
                  <wp:posOffset>114300</wp:posOffset>
                </wp:positionH>
                <wp:positionV relativeFrom="paragraph">
                  <wp:posOffset>495300</wp:posOffset>
                </wp:positionV>
                <wp:extent cx="635" cy="0"/>
                <wp:effectExtent l="0" t="4445" r="0" b="5080"/>
                <wp:wrapNone/>
                <wp:docPr id="1" name="直线 2"/>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9pt;margin-top:39pt;height:0pt;width:0.05pt;z-index:251659264;mso-width-relative:page;mso-height-relative:page;" filled="f" stroked="t" coordsize="21600,21600" o:allowincell="f" o:gfxdata="UEsDBAoAAAAAAIdO4kAAAAAAAAAAAAAAAAAEAAAAZHJzL1BLAwQUAAAACACHTuJA6T0kGtIAAAAH AQAADwAAAGRycy9kb3ducmV2LnhtbE2PPU/EMAyGdyT+Q2QklhOX9JCgKk1vALqxcIBYfY1pKxqn 1+Q+4NfjigEm69FrvX5crk9+UAeaYh/YQrY0oIib4HpuLby+1Fc5qJiQHQ6BycIXRVhX52clFi4c +ZkOm9QqKeFYoIUupbHQOjYdeYzLMBJL9hEmj0lwarWb8CjlftArY260x57lQocj3XfUfG723kKs 32hXfy+ahXm/bgOtdg9Pj2jt5UVm7kAlOqW/ZZj1RR0qcdqGPbuoBuFcXkkWbuc553kGavvLuir1 f//qB1BLAwQUAAAACACHTuJAIC6b0eMBAADXAwAADgAAAGRycy9lMm9Eb2MueG1srVNLjhMxEN0j cQfLe9JJ0Iyglc4sJgwbBCPBHKDiT7cl/+Ry0slZuAYrNhxnrkHZncnAsMmCXrjL5fKreq/Kq5uD s2yvEprgO76YzTlTXgRpfN/xh293b95xhhm8BBu86vhRIb9Zv361GmOrlmEIVqrECMRjO8aODznH tmlQDMoBzkJUng51SA4ybVPfyAQjoTvbLOfz62YMScYUhEIk72Y65CfEdAlg0NoItQli55TPE2pS FjJRwsFE5OtardZK5C9ao8rMdpyY5rpSErK3ZW3WK2j7BHEw4lQCXFLCC04OjKekZ6gNZGC7ZP6B ckakgEHnmQiumYhURYjFYv5Cm68DRFW5kNQYz6Lj/4MVn/f3iRlJk8CZB0cNf/z+4/HnL7Ys2owR Wwq59ffptMN4nwrRg06u/IkCO1Q9j2c91SEzQc7rt1eciSd/83wpJswfVXCsGB23xhea0ML+E2ZK RKFPIcVtPRs7/v5qWeCAZk5Tr8l0kepG39e7GKyRd8bacgNTv721ie2h9L1+hQ7h/hVWkmwAhymu Hk0TMSiQH7xk+RhJEU8PgZcSnJKcWUXvplgECG0GYy+JpNTWUwVF0UnDYm2DPJL+u5hMP5ASi1pl OaF+13pPs1kG6s99RXp+j+vfUEsDBAoAAAAAAIdO4kAAAAAAAAAAAAAAAAAGAAAAX3JlbHMvUEsD BBQAAAAIAIdO4kCKFGY80QAAAJQBAAALAAAAX3JlbHMvLnJlbHOlkMFqwzAMhu+DvYPRfXGawxij Ti+j0GvpHsDYimMaW0Yy2fr28w6DZfS2o36h7xP//vCZFrUiS6RsYNf1oDA78jEHA++X49MLKKk2 e7tQRgM3FDiMjw/7My62tiOZYxHVKFkMzLWWV63FzZisdFQwt81EnGxtIwddrLvagHro+2fNvxkw bpjq5A3wyQ+gLrfSzH/YKTomoal2jpKmaYruHlUHtmWO7sg24Ru5RrMcsBrwLBoHalnXfgR9X7/7 p97TRz7jutV+h4zrj1dvuhy/AFBLAwQUAAAACACHTuJAfublIPcAAADhAQAAEwAAAFtDb250ZW50 X1R5cGVzXS54bWyVkUFOwzAQRfdI3MHyFiVOu0AIJemCtEtAqBxgZE8Si2RseUxob4+TthtEkVja M/+/J7vcHMZBTBjYOqrkKi+kQNLOWOoq+b7fZQ9ScAQyMDjCSh6R5aa+vSn3R48sUpq4kn2M/lEp 1j2OwLnzSGnSujBCTMfQKQ/6AzpU66K4V9pRRIpZnDtkXTbYwucQxfaQrk8mAQeW4um0OLMqCd4P VkNMpmoi84OSnQl5Si473FvPd0lDql8J8+Q64Jx7SU8TrEHxCiE+w5g0lAmsjPuigFP+d8lsOXLm 2tZqzJvATYq94XSxutaOa9c4/d/y7ZK6dKvlg+pvUEsBAhQAFAAAAAgAh07iQH7m5SD3AAAA4QEA ABMAAAAAAAAAAQAgAAAATgQAAFtDb250ZW50X1R5cGVzXS54bWxQSwECFAAKAAAAAACHTuJAAAAA AAAAAAAAAAAABgAAAAAAAAAAABAAAAAwAwAAX3JlbHMvUEsBAhQAFAAAAAgAh07iQIoUZjzRAAAA lAEAAAsAAAAAAAAAAQAgAAAAVAMAAF9yZWxzLy5yZWxzUEsBAhQACgAAAAAAh07iQAAAAAAAAAAA AAAAAAQAAAAAAAAAAAAQAAAAAAAAAGRycy9QSwECFAAUAAAACACHTuJA6T0kGtIAAAAHAQAADwAA AAAAAAABACAAAAAiAAAAZHJzL2Rvd25yZXYueG1sUEsBAhQAFAAAAAgAh07iQCAum9HjAQAA1wMA AA4AAAAAAAAAAQAgAAAAIQEAAGRycy9lMm9Eb2MueG1sUEsFBgAAAAAGAAYAWQEAAHYFAAAAAA== ">
                <v:fill on="f" focussize="0,0"/>
                <v:stroke color="#000000" joinstyle="round"/>
                <v:imagedata o:title=""/>
                <o:lock v:ext="edit" aspectratio="f"/>
              </v:line>
            </w:pict>
          </mc:Fallback>
        </mc:AlternateContent>
      </w:r>
      <w:r>
        <w:rPr>
          <w:rFonts w:hint="eastAsia" w:ascii="宋体" w:hAnsi="宋体"/>
          <w:color w:val="000000"/>
          <w:sz w:val="24"/>
        </w:rPr>
        <w:t>1、一旦我单位中标，我单位愿意承接开标一览表中所列的设备供应及技术服务，交货期为：</w:t>
      </w:r>
      <w:r>
        <w:rPr>
          <w:rFonts w:hint="eastAsia" w:ascii="宋体" w:hAnsi="宋体"/>
          <w:color w:val="000000"/>
          <w:sz w:val="24"/>
          <w:u w:val="single"/>
        </w:rPr>
        <w:t xml:space="preserve">            </w:t>
      </w:r>
      <w:r>
        <w:rPr>
          <w:rFonts w:hint="eastAsia" w:ascii="宋体" w:hAnsi="宋体"/>
          <w:color w:val="000000"/>
          <w:sz w:val="24"/>
        </w:rPr>
        <w:t>天。</w:t>
      </w:r>
    </w:p>
    <w:p>
      <w:pPr>
        <w:spacing w:line="360" w:lineRule="auto"/>
        <w:ind w:firstLine="480" w:firstLineChars="200"/>
        <w:rPr>
          <w:rFonts w:hint="eastAsia" w:hAnsi="宋体"/>
          <w:color w:val="000000"/>
          <w:sz w:val="24"/>
        </w:rPr>
      </w:pPr>
      <w:r>
        <w:rPr>
          <w:rFonts w:hint="eastAsia" w:ascii="宋体" w:hAnsi="宋体"/>
          <w:color w:val="000000"/>
          <w:sz w:val="24"/>
        </w:rPr>
        <w:t>2、我单位</w:t>
      </w:r>
      <w:r>
        <w:rPr>
          <w:rFonts w:hint="eastAsia" w:hAnsi="宋体"/>
          <w:color w:val="000000"/>
          <w:sz w:val="24"/>
        </w:rPr>
        <w:t>同意提供按照</w:t>
      </w:r>
      <w:r>
        <w:rPr>
          <w:rFonts w:hint="eastAsia" w:hAnsi="宋体"/>
          <w:bCs/>
          <w:color w:val="000000"/>
          <w:sz w:val="24"/>
        </w:rPr>
        <w:t>采购人的可能要求与其投标有关的一切数据和资料，完全理解采购人不一定要接受最低价者作为中标人</w:t>
      </w:r>
      <w:r>
        <w:rPr>
          <w:rFonts w:hint="eastAsia" w:hAnsi="宋体"/>
          <w:color w:val="000000"/>
          <w:sz w:val="24"/>
        </w:rPr>
        <w:t>。</w:t>
      </w:r>
    </w:p>
    <w:p>
      <w:pPr>
        <w:spacing w:line="360" w:lineRule="auto"/>
        <w:ind w:firstLine="480" w:firstLineChars="200"/>
        <w:rPr>
          <w:rFonts w:hint="eastAsia" w:ascii="宋体" w:hAnsi="宋体"/>
          <w:color w:val="000000"/>
          <w:sz w:val="24"/>
        </w:rPr>
      </w:pPr>
      <w:r>
        <w:rPr>
          <w:rFonts w:hint="eastAsia" w:ascii="宋体" w:hAnsi="宋体"/>
          <w:color w:val="000000"/>
          <w:sz w:val="24"/>
        </w:rPr>
        <w:t>3、一旦我单位中标，我们保证按照招标文件的要求，完成设备交货、安装、验收并交付使用。</w:t>
      </w:r>
    </w:p>
    <w:p>
      <w:pPr>
        <w:spacing w:line="360" w:lineRule="auto"/>
        <w:ind w:firstLine="480" w:firstLineChars="200"/>
        <w:rPr>
          <w:rFonts w:hint="eastAsia" w:ascii="宋体" w:hAnsi="宋体"/>
          <w:color w:val="000000"/>
          <w:sz w:val="24"/>
        </w:rPr>
      </w:pPr>
      <w:r>
        <w:rPr>
          <w:rFonts w:hint="eastAsia" w:ascii="宋体" w:hAnsi="宋体"/>
          <w:color w:val="000000"/>
          <w:sz w:val="24"/>
        </w:rPr>
        <w:t>4、如果我单位中标，我方将按照要求提交履约保证金，严格履行合同义务。</w:t>
      </w:r>
    </w:p>
    <w:p>
      <w:pPr>
        <w:spacing w:line="360" w:lineRule="auto"/>
        <w:ind w:firstLine="480" w:firstLineChars="200"/>
        <w:rPr>
          <w:rFonts w:hint="eastAsia" w:ascii="宋体" w:hAnsi="宋体"/>
          <w:color w:val="000000"/>
          <w:sz w:val="24"/>
        </w:rPr>
      </w:pPr>
      <w:r>
        <w:rPr>
          <w:rFonts w:hint="eastAsia" w:ascii="宋体" w:hAnsi="宋体"/>
          <w:color w:val="000000"/>
          <w:sz w:val="24"/>
        </w:rPr>
        <w:t>5、除非另行达成协议并生效，你方的中标通知书和本投标函将构成约束你我双方的合同。</w:t>
      </w:r>
    </w:p>
    <w:p>
      <w:pPr>
        <w:pStyle w:val="37"/>
        <w:adjustRightInd w:val="0"/>
        <w:snapToGrid w:val="0"/>
        <w:spacing w:line="360" w:lineRule="auto"/>
        <w:ind w:left="480"/>
        <w:jc w:val="left"/>
        <w:rPr>
          <w:rFonts w:hint="eastAsia" w:hAnsi="宋体"/>
          <w:color w:val="000000"/>
          <w:sz w:val="24"/>
        </w:rPr>
      </w:pPr>
    </w:p>
    <w:p>
      <w:pPr>
        <w:pStyle w:val="37"/>
        <w:adjustRightInd w:val="0"/>
        <w:snapToGrid w:val="0"/>
        <w:spacing w:line="360" w:lineRule="auto"/>
        <w:ind w:left="480"/>
        <w:jc w:val="left"/>
        <w:rPr>
          <w:rFonts w:hint="eastAsia" w:hAnsi="宋体"/>
          <w:color w:val="000000"/>
          <w:sz w:val="24"/>
        </w:rPr>
      </w:pPr>
    </w:p>
    <w:p>
      <w:pPr>
        <w:spacing w:line="360" w:lineRule="auto"/>
        <w:ind w:firstLine="480" w:firstLineChars="200"/>
        <w:rPr>
          <w:rFonts w:ascii="宋体" w:hAnsi="宋体" w:cs="Courier New"/>
          <w:bCs/>
          <w:color w:val="000000"/>
          <w:sz w:val="24"/>
          <w:szCs w:val="21"/>
        </w:rPr>
      </w:pPr>
      <w:r>
        <w:rPr>
          <w:rFonts w:ascii="宋体" w:hAnsi="宋体" w:cs="Courier New"/>
          <w:bCs/>
          <w:color w:val="000000"/>
          <w:sz w:val="24"/>
          <w:szCs w:val="21"/>
        </w:rPr>
        <w:t>地址：</w:t>
      </w:r>
      <w:r>
        <w:rPr>
          <w:rFonts w:ascii="宋体" w:hAnsi="宋体" w:cs="Courier New"/>
          <w:bCs/>
          <w:color w:val="000000"/>
          <w:sz w:val="24"/>
          <w:szCs w:val="21"/>
          <w:u w:val="single"/>
        </w:rPr>
        <w:t xml:space="preserve">                               </w:t>
      </w:r>
      <w:r>
        <w:rPr>
          <w:rFonts w:ascii="宋体" w:hAnsi="宋体" w:cs="Courier New"/>
          <w:bCs/>
          <w:color w:val="000000"/>
          <w:sz w:val="24"/>
          <w:szCs w:val="21"/>
        </w:rPr>
        <w:t>邮编：</w:t>
      </w:r>
      <w:r>
        <w:rPr>
          <w:rFonts w:ascii="宋体" w:hAnsi="宋体" w:cs="Courier New"/>
          <w:bCs/>
          <w:color w:val="000000"/>
          <w:sz w:val="24"/>
          <w:szCs w:val="21"/>
          <w:u w:val="single"/>
        </w:rPr>
        <w:t xml:space="preserve">                 </w:t>
      </w:r>
    </w:p>
    <w:p>
      <w:pPr>
        <w:spacing w:line="360" w:lineRule="auto"/>
        <w:ind w:firstLine="480" w:firstLineChars="200"/>
        <w:rPr>
          <w:rFonts w:ascii="宋体" w:hAnsi="宋体" w:cs="Courier New"/>
          <w:bCs/>
          <w:color w:val="000000"/>
          <w:sz w:val="24"/>
          <w:szCs w:val="21"/>
          <w:u w:val="single"/>
        </w:rPr>
      </w:pPr>
      <w:r>
        <w:rPr>
          <w:rFonts w:ascii="宋体" w:hAnsi="宋体" w:cs="Courier New"/>
          <w:bCs/>
          <w:color w:val="000000"/>
          <w:sz w:val="24"/>
          <w:szCs w:val="21"/>
        </w:rPr>
        <w:t>电话：</w:t>
      </w:r>
      <w:r>
        <w:rPr>
          <w:rFonts w:ascii="宋体" w:hAnsi="宋体" w:cs="Courier New"/>
          <w:bCs/>
          <w:color w:val="000000"/>
          <w:sz w:val="24"/>
          <w:szCs w:val="21"/>
          <w:u w:val="single"/>
        </w:rPr>
        <w:t xml:space="preserve">                               </w:t>
      </w:r>
      <w:r>
        <w:rPr>
          <w:rFonts w:ascii="宋体" w:hAnsi="宋体" w:cs="Courier New"/>
          <w:bCs/>
          <w:color w:val="000000"/>
          <w:sz w:val="24"/>
          <w:szCs w:val="21"/>
        </w:rPr>
        <w:t>传真：</w:t>
      </w:r>
      <w:r>
        <w:rPr>
          <w:rFonts w:ascii="宋体" w:hAnsi="宋体" w:cs="Courier New"/>
          <w:bCs/>
          <w:color w:val="000000"/>
          <w:sz w:val="24"/>
          <w:szCs w:val="21"/>
          <w:u w:val="single"/>
        </w:rPr>
        <w:t xml:space="preserve">                 </w:t>
      </w:r>
    </w:p>
    <w:p>
      <w:pPr>
        <w:spacing w:line="360" w:lineRule="auto"/>
        <w:ind w:firstLine="480" w:firstLineChars="200"/>
        <w:rPr>
          <w:rFonts w:ascii="宋体" w:hAnsi="宋体" w:cs="Courier New"/>
          <w:bCs/>
          <w:color w:val="000000"/>
          <w:sz w:val="24"/>
          <w:szCs w:val="21"/>
        </w:rPr>
      </w:pPr>
      <w:r>
        <w:rPr>
          <w:rFonts w:ascii="宋体" w:hAnsi="宋体" w:cs="Courier New"/>
          <w:bCs/>
          <w:color w:val="000000"/>
          <w:sz w:val="24"/>
          <w:szCs w:val="21"/>
        </w:rPr>
        <w:t>供应商代表姓名：</w:t>
      </w:r>
      <w:r>
        <w:rPr>
          <w:rFonts w:ascii="宋体" w:hAnsi="宋体" w:cs="Courier New"/>
          <w:bCs/>
          <w:color w:val="000000"/>
          <w:sz w:val="24"/>
          <w:szCs w:val="21"/>
          <w:u w:val="single"/>
        </w:rPr>
        <w:t xml:space="preserve">                     </w:t>
      </w:r>
      <w:r>
        <w:rPr>
          <w:rFonts w:ascii="宋体" w:hAnsi="宋体" w:cs="Courier New"/>
          <w:bCs/>
          <w:color w:val="000000"/>
          <w:sz w:val="24"/>
          <w:szCs w:val="21"/>
        </w:rPr>
        <w:t>职务：</w:t>
      </w:r>
      <w:r>
        <w:rPr>
          <w:rFonts w:ascii="宋体" w:hAnsi="宋体" w:cs="Courier New"/>
          <w:bCs/>
          <w:color w:val="000000"/>
          <w:sz w:val="24"/>
          <w:szCs w:val="21"/>
          <w:u w:val="single"/>
        </w:rPr>
        <w:t xml:space="preserve">                 </w:t>
      </w:r>
    </w:p>
    <w:p>
      <w:pPr>
        <w:spacing w:line="360" w:lineRule="auto"/>
        <w:ind w:firstLine="480" w:firstLineChars="200"/>
        <w:rPr>
          <w:rFonts w:hint="eastAsia" w:ascii="宋体" w:hAnsi="宋体" w:cs="Courier New"/>
          <w:bCs/>
          <w:color w:val="000000"/>
          <w:sz w:val="24"/>
          <w:szCs w:val="21"/>
        </w:rPr>
      </w:pPr>
      <w:r>
        <w:rPr>
          <w:rFonts w:ascii="宋体" w:hAnsi="宋体" w:cs="Courier New"/>
          <w:bCs/>
          <w:color w:val="000000"/>
          <w:sz w:val="24"/>
          <w:szCs w:val="21"/>
        </w:rPr>
        <w:t>供应商名称</w:t>
      </w:r>
      <w:r>
        <w:rPr>
          <w:rFonts w:ascii="宋体" w:hAnsi="宋体" w:cs="Courier New"/>
          <w:bCs/>
          <w:color w:val="000000"/>
          <w:sz w:val="24"/>
          <w:szCs w:val="21"/>
          <w:u w:val="single"/>
        </w:rPr>
        <w:t xml:space="preserve">：                   </w:t>
      </w:r>
      <w:r>
        <w:rPr>
          <w:rFonts w:hint="eastAsia" w:ascii="宋体" w:hAnsi="宋体" w:cs="Courier New"/>
          <w:bCs/>
          <w:color w:val="000000"/>
          <w:sz w:val="24"/>
          <w:szCs w:val="21"/>
          <w:u w:val="single"/>
        </w:rPr>
        <w:t>　　　</w:t>
      </w:r>
    </w:p>
    <w:p>
      <w:pPr>
        <w:spacing w:line="360" w:lineRule="auto"/>
        <w:ind w:firstLine="480" w:firstLineChars="200"/>
        <w:rPr>
          <w:rFonts w:hint="eastAsia" w:ascii="宋体" w:hAnsi="宋体" w:cs="Courier New"/>
          <w:bCs/>
          <w:color w:val="000000"/>
          <w:sz w:val="24"/>
          <w:szCs w:val="21"/>
        </w:rPr>
      </w:pPr>
      <w:r>
        <w:rPr>
          <w:rFonts w:ascii="宋体" w:hAnsi="宋体" w:cs="Courier New"/>
          <w:bCs/>
          <w:color w:val="000000"/>
          <w:sz w:val="24"/>
          <w:szCs w:val="21"/>
        </w:rPr>
        <w:t xml:space="preserve">（公章）：                   </w:t>
      </w:r>
    </w:p>
    <w:p>
      <w:pPr>
        <w:spacing w:line="360" w:lineRule="auto"/>
        <w:ind w:firstLine="5280" w:firstLineChars="2200"/>
        <w:rPr>
          <w:rFonts w:hint="eastAsia" w:ascii="宋体" w:hAnsi="宋体" w:cs="Courier New"/>
          <w:bCs/>
          <w:color w:val="000000"/>
          <w:sz w:val="24"/>
          <w:szCs w:val="21"/>
        </w:rPr>
      </w:pPr>
      <w:r>
        <w:rPr>
          <w:rFonts w:ascii="宋体" w:hAnsi="宋体" w:cs="Courier New"/>
          <w:bCs/>
          <w:color w:val="000000"/>
          <w:sz w:val="24"/>
          <w:szCs w:val="21"/>
        </w:rPr>
        <w:t>日期：</w:t>
      </w:r>
      <w:r>
        <w:rPr>
          <w:rFonts w:hint="eastAsia" w:ascii="宋体" w:hAnsi="宋体" w:cs="Courier New"/>
          <w:bCs/>
          <w:color w:val="000000"/>
          <w:sz w:val="24"/>
          <w:szCs w:val="21"/>
        </w:rPr>
        <w:t>　　</w:t>
      </w:r>
      <w:r>
        <w:rPr>
          <w:rFonts w:ascii="宋体" w:hAnsi="宋体" w:cs="Courier New"/>
          <w:bCs/>
          <w:color w:val="000000"/>
          <w:sz w:val="24"/>
          <w:szCs w:val="21"/>
        </w:rPr>
        <w:t>年</w:t>
      </w:r>
      <w:r>
        <w:rPr>
          <w:rFonts w:hint="eastAsia" w:ascii="宋体" w:hAnsi="宋体" w:cs="Courier New"/>
          <w:bCs/>
          <w:color w:val="000000"/>
          <w:sz w:val="24"/>
          <w:szCs w:val="21"/>
        </w:rPr>
        <w:t>　</w:t>
      </w:r>
      <w:r>
        <w:rPr>
          <w:rFonts w:ascii="宋体" w:hAnsi="宋体" w:cs="Courier New"/>
          <w:bCs/>
          <w:color w:val="000000"/>
          <w:sz w:val="24"/>
          <w:szCs w:val="21"/>
        </w:rPr>
        <w:t>月</w:t>
      </w:r>
      <w:r>
        <w:rPr>
          <w:rFonts w:hint="eastAsia" w:ascii="宋体" w:hAnsi="宋体" w:cs="Courier New"/>
          <w:bCs/>
          <w:color w:val="000000"/>
          <w:sz w:val="24"/>
          <w:szCs w:val="21"/>
        </w:rPr>
        <w:t>　</w:t>
      </w:r>
      <w:r>
        <w:rPr>
          <w:rFonts w:ascii="宋体" w:hAnsi="宋体" w:cs="Courier New"/>
          <w:bCs/>
          <w:color w:val="000000"/>
          <w:sz w:val="24"/>
          <w:szCs w:val="21"/>
        </w:rPr>
        <w:t>日</w:t>
      </w:r>
    </w:p>
    <w:p>
      <w:pPr>
        <w:spacing w:line="360" w:lineRule="auto"/>
        <w:ind w:firstLine="5280" w:firstLineChars="2200"/>
        <w:rPr>
          <w:rFonts w:hint="eastAsia" w:ascii="宋体" w:hAnsi="宋体" w:cs="Courier New"/>
          <w:bCs/>
          <w:color w:val="000000"/>
          <w:sz w:val="24"/>
          <w:szCs w:val="21"/>
        </w:rPr>
      </w:pPr>
      <w:r>
        <w:rPr>
          <w:rFonts w:ascii="宋体" w:hAnsi="宋体" w:cs="Courier New"/>
          <w:bCs/>
          <w:color w:val="000000"/>
          <w:sz w:val="24"/>
          <w:szCs w:val="21"/>
        </w:rPr>
        <w:t>全权代表签字：</w:t>
      </w:r>
    </w:p>
    <w:p>
      <w:pPr>
        <w:spacing w:line="360" w:lineRule="auto"/>
        <w:ind w:firstLine="5280" w:firstLineChars="2200"/>
        <w:rPr>
          <w:rFonts w:hint="eastAsia" w:ascii="宋体" w:hAnsi="宋体" w:cs="Courier New"/>
          <w:bCs/>
          <w:color w:val="000000"/>
          <w:sz w:val="24"/>
          <w:szCs w:val="21"/>
        </w:rPr>
      </w:pPr>
    </w:p>
    <w:p>
      <w:pPr>
        <w:spacing w:line="360" w:lineRule="auto"/>
        <w:ind w:firstLine="5280" w:firstLineChars="2200"/>
        <w:rPr>
          <w:rFonts w:hint="eastAsia" w:ascii="宋体" w:hAnsi="宋体" w:cs="Courier New"/>
          <w:bCs/>
          <w:color w:val="000000"/>
          <w:sz w:val="24"/>
          <w:szCs w:val="21"/>
        </w:rPr>
      </w:pPr>
    </w:p>
    <w:p>
      <w:pPr>
        <w:spacing w:line="360" w:lineRule="auto"/>
        <w:ind w:firstLine="5280" w:firstLineChars="2200"/>
        <w:rPr>
          <w:rFonts w:hint="eastAsia" w:ascii="宋体" w:hAnsi="宋体" w:cs="Courier New"/>
          <w:bCs/>
          <w:color w:val="000000"/>
          <w:sz w:val="24"/>
          <w:szCs w:val="21"/>
        </w:rPr>
      </w:pPr>
    </w:p>
    <w:p>
      <w:pPr>
        <w:pStyle w:val="4"/>
        <w:spacing w:line="360" w:lineRule="auto"/>
        <w:jc w:val="center"/>
        <w:rPr>
          <w:rFonts w:hint="eastAsia"/>
          <w:color w:val="000000"/>
        </w:rPr>
      </w:pPr>
      <w:r>
        <w:rPr>
          <w:rFonts w:hint="eastAsia" w:hAnsi="宋体" w:cs="Courier New"/>
          <w:bCs/>
          <w:color w:val="000000"/>
          <w:sz w:val="24"/>
          <w:szCs w:val="21"/>
        </w:rPr>
        <w:t>　　　　　</w:t>
      </w:r>
      <w:bookmarkStart w:id="142" w:name="_Toc525216554"/>
      <w:bookmarkStart w:id="143" w:name="_Toc17804524"/>
      <w:r>
        <w:rPr>
          <w:rFonts w:hint="eastAsia"/>
          <w:color w:val="000000"/>
        </w:rPr>
        <w:t>附件五、</w:t>
      </w:r>
      <w:bookmarkStart w:id="144" w:name="_Toc98731771"/>
      <w:bookmarkStart w:id="145" w:name="_Toc130094925"/>
      <w:r>
        <w:rPr>
          <w:rFonts w:hint="eastAsia"/>
          <w:color w:val="000000"/>
        </w:rPr>
        <w:t>开标一览表</w:t>
      </w:r>
      <w:bookmarkEnd w:id="142"/>
      <w:bookmarkEnd w:id="143"/>
      <w:bookmarkEnd w:id="144"/>
      <w:bookmarkEnd w:id="145"/>
    </w:p>
    <w:p>
      <w:pPr>
        <w:pStyle w:val="37"/>
        <w:spacing w:line="360" w:lineRule="auto"/>
        <w:rPr>
          <w:rFonts w:hint="eastAsia" w:hAnsi="宋体"/>
          <w:color w:val="000000"/>
          <w:sz w:val="24"/>
        </w:rPr>
      </w:pPr>
    </w:p>
    <w:p>
      <w:pPr>
        <w:pStyle w:val="37"/>
        <w:spacing w:line="360" w:lineRule="auto"/>
        <w:rPr>
          <w:rFonts w:hint="eastAsia" w:hAnsi="宋体"/>
          <w:color w:val="000000"/>
          <w:sz w:val="28"/>
        </w:rPr>
      </w:pPr>
      <w:r>
        <w:rPr>
          <w:rFonts w:hint="eastAsia" w:hAnsi="宋体"/>
          <w:color w:val="000000"/>
          <w:sz w:val="24"/>
        </w:rPr>
        <w:t>采购编号：</w:t>
      </w:r>
    </w:p>
    <w:p>
      <w:pPr>
        <w:pStyle w:val="37"/>
        <w:spacing w:line="360" w:lineRule="auto"/>
        <w:rPr>
          <w:rFonts w:hint="eastAsia" w:hAnsi="宋体"/>
          <w:color w:val="000000"/>
          <w:sz w:val="24"/>
        </w:rPr>
      </w:pPr>
      <w:r>
        <w:rPr>
          <w:rFonts w:hint="eastAsia" w:hAnsi="宋体"/>
          <w:color w:val="000000"/>
          <w:sz w:val="24"/>
        </w:rPr>
        <w:t xml:space="preserve">项目名称：                </w:t>
      </w:r>
    </w:p>
    <w:tbl>
      <w:tblPr>
        <w:tblStyle w:val="69"/>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080"/>
        <w:gridCol w:w="1260"/>
        <w:gridCol w:w="720"/>
        <w:gridCol w:w="720"/>
        <w:gridCol w:w="1260"/>
        <w:gridCol w:w="1080"/>
        <w:gridCol w:w="1080"/>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trPr>
        <w:tc>
          <w:tcPr>
            <w:tcW w:w="540" w:type="dxa"/>
            <w:vMerge w:val="restart"/>
            <w:noWrap w:val="0"/>
            <w:vAlign w:val="top"/>
          </w:tcPr>
          <w:p>
            <w:pPr>
              <w:pStyle w:val="37"/>
              <w:spacing w:line="360" w:lineRule="auto"/>
              <w:rPr>
                <w:rFonts w:hint="eastAsia" w:hAnsi="宋体"/>
                <w:color w:val="000000"/>
                <w:sz w:val="24"/>
              </w:rPr>
            </w:pPr>
            <w:r>
              <w:rPr>
                <w:rFonts w:hint="eastAsia" w:hAnsi="宋体"/>
                <w:color w:val="000000"/>
                <w:sz w:val="24"/>
              </w:rPr>
              <w:t>序</w:t>
            </w:r>
          </w:p>
          <w:p>
            <w:pPr>
              <w:pStyle w:val="37"/>
              <w:spacing w:line="360" w:lineRule="auto"/>
              <w:rPr>
                <w:rFonts w:hint="eastAsia" w:hAnsi="宋体"/>
                <w:color w:val="000000"/>
                <w:sz w:val="24"/>
              </w:rPr>
            </w:pPr>
            <w:r>
              <w:rPr>
                <w:rFonts w:hint="eastAsia" w:hAnsi="宋体"/>
                <w:color w:val="000000"/>
                <w:sz w:val="24"/>
              </w:rPr>
              <w:t>号</w:t>
            </w:r>
          </w:p>
        </w:tc>
        <w:tc>
          <w:tcPr>
            <w:tcW w:w="1080" w:type="dxa"/>
            <w:vMerge w:val="restart"/>
            <w:noWrap w:val="0"/>
            <w:vAlign w:val="top"/>
          </w:tcPr>
          <w:p>
            <w:pPr>
              <w:pStyle w:val="37"/>
              <w:spacing w:line="360" w:lineRule="auto"/>
              <w:jc w:val="center"/>
              <w:rPr>
                <w:rFonts w:hint="eastAsia" w:hAnsi="宋体"/>
                <w:color w:val="000000"/>
                <w:sz w:val="24"/>
              </w:rPr>
            </w:pPr>
            <w:r>
              <w:rPr>
                <w:rFonts w:hint="eastAsia" w:hAnsi="宋体"/>
                <w:color w:val="000000"/>
                <w:sz w:val="24"/>
              </w:rPr>
              <w:t>货物</w:t>
            </w:r>
          </w:p>
          <w:p>
            <w:pPr>
              <w:pStyle w:val="37"/>
              <w:spacing w:line="360" w:lineRule="auto"/>
              <w:jc w:val="center"/>
              <w:rPr>
                <w:rFonts w:hint="eastAsia" w:hAnsi="宋体"/>
                <w:color w:val="000000"/>
                <w:sz w:val="24"/>
              </w:rPr>
            </w:pPr>
            <w:r>
              <w:rPr>
                <w:rFonts w:hint="eastAsia" w:hAnsi="宋体"/>
                <w:color w:val="000000"/>
                <w:sz w:val="24"/>
              </w:rPr>
              <w:t>名称</w:t>
            </w:r>
          </w:p>
        </w:tc>
        <w:tc>
          <w:tcPr>
            <w:tcW w:w="1260" w:type="dxa"/>
            <w:vMerge w:val="restart"/>
            <w:noWrap w:val="0"/>
            <w:vAlign w:val="top"/>
          </w:tcPr>
          <w:p>
            <w:pPr>
              <w:pStyle w:val="37"/>
              <w:spacing w:line="360" w:lineRule="auto"/>
              <w:jc w:val="center"/>
              <w:rPr>
                <w:rFonts w:hint="eastAsia" w:hAnsi="宋体"/>
                <w:color w:val="000000"/>
                <w:sz w:val="24"/>
              </w:rPr>
            </w:pPr>
            <w:r>
              <w:rPr>
                <w:rFonts w:hint="eastAsia" w:hAnsi="宋体"/>
                <w:color w:val="000000"/>
                <w:sz w:val="24"/>
              </w:rPr>
              <w:t>型号和</w:t>
            </w:r>
          </w:p>
          <w:p>
            <w:pPr>
              <w:pStyle w:val="37"/>
              <w:spacing w:line="360" w:lineRule="auto"/>
              <w:jc w:val="center"/>
              <w:rPr>
                <w:rFonts w:hint="eastAsia" w:hAnsi="宋体"/>
                <w:color w:val="000000"/>
                <w:sz w:val="24"/>
              </w:rPr>
            </w:pPr>
            <w:r>
              <w:rPr>
                <w:rFonts w:hint="eastAsia" w:hAnsi="宋体"/>
                <w:color w:val="000000"/>
                <w:sz w:val="24"/>
              </w:rPr>
              <w:t>规　格</w:t>
            </w:r>
          </w:p>
        </w:tc>
        <w:tc>
          <w:tcPr>
            <w:tcW w:w="720" w:type="dxa"/>
            <w:vMerge w:val="restart"/>
            <w:noWrap w:val="0"/>
            <w:vAlign w:val="top"/>
          </w:tcPr>
          <w:p>
            <w:pPr>
              <w:pStyle w:val="37"/>
              <w:spacing w:line="360" w:lineRule="auto"/>
              <w:jc w:val="center"/>
              <w:rPr>
                <w:rFonts w:hint="eastAsia" w:hAnsi="宋体"/>
                <w:color w:val="000000"/>
                <w:sz w:val="24"/>
              </w:rPr>
            </w:pPr>
            <w:r>
              <w:rPr>
                <w:rFonts w:hint="eastAsia" w:hAnsi="宋体"/>
                <w:color w:val="000000"/>
                <w:sz w:val="24"/>
              </w:rPr>
              <w:t>数</w:t>
            </w:r>
          </w:p>
          <w:p>
            <w:pPr>
              <w:pStyle w:val="37"/>
              <w:spacing w:line="360" w:lineRule="auto"/>
              <w:jc w:val="center"/>
              <w:rPr>
                <w:rFonts w:hint="eastAsia" w:hAnsi="宋体"/>
                <w:color w:val="000000"/>
                <w:sz w:val="24"/>
              </w:rPr>
            </w:pPr>
            <w:r>
              <w:rPr>
                <w:rFonts w:hint="eastAsia" w:hAnsi="宋体"/>
                <w:color w:val="000000"/>
                <w:sz w:val="24"/>
              </w:rPr>
              <w:t>量</w:t>
            </w:r>
          </w:p>
        </w:tc>
        <w:tc>
          <w:tcPr>
            <w:tcW w:w="720" w:type="dxa"/>
            <w:vMerge w:val="restart"/>
            <w:noWrap w:val="0"/>
            <w:vAlign w:val="top"/>
          </w:tcPr>
          <w:p>
            <w:pPr>
              <w:pStyle w:val="37"/>
              <w:spacing w:line="360" w:lineRule="auto"/>
              <w:jc w:val="center"/>
              <w:rPr>
                <w:rFonts w:hint="eastAsia" w:hAnsi="宋体"/>
                <w:color w:val="000000"/>
                <w:sz w:val="24"/>
              </w:rPr>
            </w:pPr>
            <w:r>
              <w:rPr>
                <w:rFonts w:hint="eastAsia" w:hAnsi="宋体"/>
                <w:color w:val="000000"/>
                <w:sz w:val="24"/>
              </w:rPr>
              <w:t>单</w:t>
            </w:r>
          </w:p>
          <w:p>
            <w:pPr>
              <w:pStyle w:val="37"/>
              <w:spacing w:line="360" w:lineRule="auto"/>
              <w:jc w:val="center"/>
              <w:rPr>
                <w:rFonts w:hint="eastAsia"/>
                <w:color w:val="000000"/>
              </w:rPr>
            </w:pPr>
            <w:r>
              <w:rPr>
                <w:rFonts w:hint="eastAsia" w:hAnsi="宋体"/>
                <w:color w:val="000000"/>
                <w:sz w:val="24"/>
              </w:rPr>
              <w:t>位</w:t>
            </w:r>
          </w:p>
        </w:tc>
        <w:tc>
          <w:tcPr>
            <w:tcW w:w="1260" w:type="dxa"/>
            <w:vMerge w:val="restart"/>
            <w:noWrap w:val="0"/>
            <w:vAlign w:val="top"/>
          </w:tcPr>
          <w:p>
            <w:pPr>
              <w:pStyle w:val="37"/>
              <w:spacing w:line="360" w:lineRule="auto"/>
              <w:jc w:val="center"/>
              <w:rPr>
                <w:rFonts w:hint="eastAsia" w:hAnsi="宋体"/>
                <w:color w:val="000000"/>
                <w:sz w:val="24"/>
              </w:rPr>
            </w:pPr>
            <w:r>
              <w:rPr>
                <w:rFonts w:hint="eastAsia" w:hAnsi="宋体"/>
                <w:color w:val="000000"/>
                <w:sz w:val="24"/>
              </w:rPr>
              <w:t>制造商名</w:t>
            </w:r>
          </w:p>
          <w:p>
            <w:pPr>
              <w:pStyle w:val="37"/>
              <w:spacing w:line="360" w:lineRule="auto"/>
              <w:jc w:val="center"/>
              <w:rPr>
                <w:rFonts w:hint="eastAsia" w:hAnsi="宋体"/>
                <w:color w:val="000000"/>
                <w:sz w:val="24"/>
              </w:rPr>
            </w:pPr>
            <w:r>
              <w:rPr>
                <w:rFonts w:hint="eastAsia" w:hAnsi="宋体"/>
                <w:color w:val="000000"/>
                <w:sz w:val="24"/>
              </w:rPr>
              <w:t>称及产地</w:t>
            </w:r>
          </w:p>
        </w:tc>
        <w:tc>
          <w:tcPr>
            <w:tcW w:w="2160" w:type="dxa"/>
            <w:gridSpan w:val="2"/>
            <w:noWrap w:val="0"/>
            <w:vAlign w:val="top"/>
          </w:tcPr>
          <w:p>
            <w:pPr>
              <w:pStyle w:val="37"/>
              <w:spacing w:line="360" w:lineRule="auto"/>
              <w:jc w:val="center"/>
              <w:rPr>
                <w:rFonts w:hint="eastAsia" w:hAnsi="宋体"/>
                <w:color w:val="000000"/>
                <w:sz w:val="24"/>
              </w:rPr>
            </w:pPr>
            <w:r>
              <w:rPr>
                <w:rFonts w:hint="eastAsia" w:hAnsi="宋体"/>
                <w:color w:val="000000"/>
                <w:sz w:val="24"/>
              </w:rPr>
              <w:t>投标报价（元）</w:t>
            </w:r>
          </w:p>
        </w:tc>
        <w:tc>
          <w:tcPr>
            <w:tcW w:w="1056" w:type="dxa"/>
            <w:vMerge w:val="restart"/>
            <w:noWrap w:val="0"/>
            <w:vAlign w:val="top"/>
          </w:tcPr>
          <w:p>
            <w:pPr>
              <w:pStyle w:val="37"/>
              <w:spacing w:line="360" w:lineRule="auto"/>
              <w:jc w:val="center"/>
              <w:rPr>
                <w:rFonts w:hint="eastAsia" w:hAnsi="宋体"/>
                <w:color w:val="000000"/>
                <w:sz w:val="24"/>
              </w:rPr>
            </w:pPr>
            <w:r>
              <w:rPr>
                <w:rFonts w:hint="eastAsia" w:hAnsi="宋体"/>
                <w:color w:val="000000"/>
                <w:sz w:val="24"/>
              </w:rPr>
              <w:t>交货</w:t>
            </w:r>
          </w:p>
          <w:p>
            <w:pPr>
              <w:pStyle w:val="37"/>
              <w:spacing w:line="360" w:lineRule="auto"/>
              <w:jc w:val="center"/>
              <w:rPr>
                <w:rFonts w:hint="eastAsia" w:hAnsi="宋体"/>
                <w:color w:val="000000"/>
                <w:sz w:val="24"/>
              </w:rPr>
            </w:pPr>
            <w:r>
              <w:rPr>
                <w:rFonts w:hint="eastAsia" w:hAnsi="宋体"/>
                <w:color w:val="000000"/>
                <w:sz w:val="24"/>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540" w:type="dxa"/>
            <w:vMerge w:val="continue"/>
            <w:noWrap w:val="0"/>
            <w:vAlign w:val="top"/>
          </w:tcPr>
          <w:p>
            <w:pPr>
              <w:pStyle w:val="37"/>
              <w:spacing w:line="360" w:lineRule="auto"/>
              <w:rPr>
                <w:rFonts w:hint="eastAsia" w:hAnsi="宋体"/>
                <w:color w:val="000000"/>
                <w:sz w:val="24"/>
              </w:rPr>
            </w:pPr>
          </w:p>
        </w:tc>
        <w:tc>
          <w:tcPr>
            <w:tcW w:w="1080" w:type="dxa"/>
            <w:vMerge w:val="continue"/>
            <w:noWrap w:val="0"/>
            <w:vAlign w:val="top"/>
          </w:tcPr>
          <w:p>
            <w:pPr>
              <w:pStyle w:val="37"/>
              <w:spacing w:line="360" w:lineRule="auto"/>
              <w:rPr>
                <w:rFonts w:hint="eastAsia" w:hAnsi="宋体"/>
                <w:color w:val="000000"/>
                <w:sz w:val="24"/>
              </w:rPr>
            </w:pPr>
          </w:p>
        </w:tc>
        <w:tc>
          <w:tcPr>
            <w:tcW w:w="1260" w:type="dxa"/>
            <w:vMerge w:val="continue"/>
            <w:noWrap w:val="0"/>
            <w:vAlign w:val="top"/>
          </w:tcPr>
          <w:p>
            <w:pPr>
              <w:pStyle w:val="37"/>
              <w:spacing w:line="360" w:lineRule="auto"/>
              <w:rPr>
                <w:rFonts w:hint="eastAsia" w:hAnsi="宋体"/>
                <w:color w:val="000000"/>
                <w:sz w:val="24"/>
              </w:rPr>
            </w:pPr>
          </w:p>
        </w:tc>
        <w:tc>
          <w:tcPr>
            <w:tcW w:w="720" w:type="dxa"/>
            <w:vMerge w:val="continue"/>
            <w:noWrap w:val="0"/>
            <w:vAlign w:val="top"/>
          </w:tcPr>
          <w:p>
            <w:pPr>
              <w:pStyle w:val="37"/>
              <w:spacing w:line="360" w:lineRule="auto"/>
              <w:rPr>
                <w:rFonts w:hint="eastAsia" w:hAnsi="宋体"/>
                <w:color w:val="000000"/>
                <w:sz w:val="24"/>
              </w:rPr>
            </w:pPr>
          </w:p>
        </w:tc>
        <w:tc>
          <w:tcPr>
            <w:tcW w:w="720" w:type="dxa"/>
            <w:vMerge w:val="continue"/>
            <w:noWrap w:val="0"/>
            <w:vAlign w:val="top"/>
          </w:tcPr>
          <w:p>
            <w:pPr>
              <w:pStyle w:val="37"/>
              <w:spacing w:line="360" w:lineRule="auto"/>
              <w:rPr>
                <w:rFonts w:hint="eastAsia" w:hAnsi="宋体"/>
                <w:color w:val="000000"/>
                <w:sz w:val="24"/>
              </w:rPr>
            </w:pPr>
          </w:p>
        </w:tc>
        <w:tc>
          <w:tcPr>
            <w:tcW w:w="1260" w:type="dxa"/>
            <w:vMerge w:val="continue"/>
            <w:noWrap w:val="0"/>
            <w:vAlign w:val="top"/>
          </w:tcPr>
          <w:p>
            <w:pPr>
              <w:pStyle w:val="37"/>
              <w:spacing w:line="360" w:lineRule="auto"/>
              <w:rPr>
                <w:rFonts w:hint="eastAsia" w:hAnsi="宋体"/>
                <w:color w:val="000000"/>
                <w:sz w:val="24"/>
              </w:rPr>
            </w:pPr>
          </w:p>
        </w:tc>
        <w:tc>
          <w:tcPr>
            <w:tcW w:w="1080" w:type="dxa"/>
            <w:noWrap w:val="0"/>
            <w:vAlign w:val="top"/>
          </w:tcPr>
          <w:p>
            <w:pPr>
              <w:pStyle w:val="37"/>
              <w:spacing w:line="360" w:lineRule="auto"/>
              <w:jc w:val="center"/>
              <w:rPr>
                <w:rFonts w:hint="eastAsia" w:hAnsi="宋体"/>
                <w:color w:val="000000"/>
                <w:sz w:val="24"/>
              </w:rPr>
            </w:pPr>
            <w:r>
              <w:rPr>
                <w:rFonts w:hint="eastAsia" w:hAnsi="宋体"/>
                <w:color w:val="000000"/>
                <w:sz w:val="24"/>
              </w:rPr>
              <w:t>单价</w:t>
            </w:r>
          </w:p>
        </w:tc>
        <w:tc>
          <w:tcPr>
            <w:tcW w:w="1080" w:type="dxa"/>
            <w:noWrap w:val="0"/>
            <w:vAlign w:val="top"/>
          </w:tcPr>
          <w:p>
            <w:pPr>
              <w:pStyle w:val="37"/>
              <w:spacing w:line="360" w:lineRule="auto"/>
              <w:jc w:val="center"/>
              <w:rPr>
                <w:rFonts w:hint="eastAsia" w:hAnsi="宋体"/>
                <w:color w:val="000000"/>
                <w:sz w:val="24"/>
              </w:rPr>
            </w:pPr>
            <w:r>
              <w:rPr>
                <w:rFonts w:hint="eastAsia" w:hAnsi="宋体"/>
                <w:color w:val="000000"/>
                <w:sz w:val="24"/>
              </w:rPr>
              <w:t>小计</w:t>
            </w:r>
          </w:p>
        </w:tc>
        <w:tc>
          <w:tcPr>
            <w:tcW w:w="1056" w:type="dxa"/>
            <w:vMerge w:val="continue"/>
            <w:noWrap w:val="0"/>
            <w:vAlign w:val="top"/>
          </w:tcPr>
          <w:p>
            <w:pPr>
              <w:pStyle w:val="37"/>
              <w:spacing w:line="360" w:lineRule="auto"/>
              <w:rPr>
                <w:rFonts w:hint="eastAsia"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540" w:type="dxa"/>
            <w:noWrap w:val="0"/>
            <w:vAlign w:val="center"/>
          </w:tcPr>
          <w:p>
            <w:pPr>
              <w:pStyle w:val="37"/>
              <w:spacing w:line="360" w:lineRule="auto"/>
              <w:rPr>
                <w:rFonts w:hint="eastAsia" w:hAnsi="宋体"/>
                <w:b/>
                <w:color w:val="000000"/>
                <w:sz w:val="24"/>
              </w:rPr>
            </w:pPr>
            <w:r>
              <w:rPr>
                <w:rFonts w:hint="eastAsia" w:hAnsi="宋体"/>
                <w:b/>
                <w:color w:val="000000"/>
                <w:sz w:val="24"/>
              </w:rPr>
              <w:t>1</w:t>
            </w:r>
          </w:p>
        </w:tc>
        <w:tc>
          <w:tcPr>
            <w:tcW w:w="1080" w:type="dxa"/>
            <w:noWrap w:val="0"/>
            <w:vAlign w:val="center"/>
          </w:tcPr>
          <w:p>
            <w:pPr>
              <w:pStyle w:val="37"/>
              <w:spacing w:line="360" w:lineRule="auto"/>
              <w:rPr>
                <w:rFonts w:hint="eastAsia" w:hAnsi="宋体"/>
                <w:b/>
                <w:color w:val="000000"/>
                <w:sz w:val="24"/>
              </w:rPr>
            </w:pPr>
          </w:p>
        </w:tc>
        <w:tc>
          <w:tcPr>
            <w:tcW w:w="1260" w:type="dxa"/>
            <w:noWrap w:val="0"/>
            <w:vAlign w:val="center"/>
          </w:tcPr>
          <w:p>
            <w:pPr>
              <w:pStyle w:val="37"/>
              <w:spacing w:line="360" w:lineRule="auto"/>
              <w:rPr>
                <w:rFonts w:hint="eastAsia" w:hAnsi="宋体"/>
                <w:b/>
                <w:color w:val="000000"/>
                <w:sz w:val="24"/>
              </w:rPr>
            </w:pPr>
          </w:p>
        </w:tc>
        <w:tc>
          <w:tcPr>
            <w:tcW w:w="720" w:type="dxa"/>
            <w:noWrap w:val="0"/>
            <w:vAlign w:val="center"/>
          </w:tcPr>
          <w:p>
            <w:pPr>
              <w:pStyle w:val="37"/>
              <w:spacing w:line="360" w:lineRule="auto"/>
              <w:rPr>
                <w:rFonts w:hint="eastAsia" w:hAnsi="宋体"/>
                <w:b/>
                <w:color w:val="000000"/>
                <w:sz w:val="24"/>
              </w:rPr>
            </w:pPr>
          </w:p>
        </w:tc>
        <w:tc>
          <w:tcPr>
            <w:tcW w:w="720" w:type="dxa"/>
            <w:noWrap w:val="0"/>
            <w:vAlign w:val="center"/>
          </w:tcPr>
          <w:p>
            <w:pPr>
              <w:pStyle w:val="37"/>
              <w:spacing w:line="360" w:lineRule="auto"/>
              <w:rPr>
                <w:rFonts w:hint="eastAsia" w:hAnsi="宋体"/>
                <w:b/>
                <w:color w:val="000000"/>
                <w:sz w:val="24"/>
              </w:rPr>
            </w:pPr>
          </w:p>
        </w:tc>
        <w:tc>
          <w:tcPr>
            <w:tcW w:w="1260" w:type="dxa"/>
            <w:noWrap w:val="0"/>
            <w:vAlign w:val="center"/>
          </w:tcPr>
          <w:p>
            <w:pPr>
              <w:pStyle w:val="37"/>
              <w:spacing w:line="360" w:lineRule="auto"/>
              <w:rPr>
                <w:rFonts w:hint="eastAsia" w:hAnsi="宋体"/>
                <w:b/>
                <w:color w:val="000000"/>
                <w:sz w:val="24"/>
              </w:rPr>
            </w:pPr>
          </w:p>
        </w:tc>
        <w:tc>
          <w:tcPr>
            <w:tcW w:w="1080" w:type="dxa"/>
            <w:noWrap w:val="0"/>
            <w:vAlign w:val="top"/>
          </w:tcPr>
          <w:p>
            <w:pPr>
              <w:pStyle w:val="37"/>
              <w:spacing w:line="360" w:lineRule="auto"/>
              <w:rPr>
                <w:rFonts w:hint="eastAsia" w:hAnsi="宋体"/>
                <w:color w:val="000000"/>
                <w:sz w:val="24"/>
              </w:rPr>
            </w:pPr>
          </w:p>
        </w:tc>
        <w:tc>
          <w:tcPr>
            <w:tcW w:w="1080" w:type="dxa"/>
            <w:noWrap w:val="0"/>
            <w:vAlign w:val="top"/>
          </w:tcPr>
          <w:p>
            <w:pPr>
              <w:pStyle w:val="37"/>
              <w:spacing w:line="360" w:lineRule="auto"/>
              <w:rPr>
                <w:rFonts w:hint="eastAsia" w:hAnsi="宋体"/>
                <w:color w:val="000000"/>
                <w:sz w:val="24"/>
              </w:rPr>
            </w:pPr>
          </w:p>
        </w:tc>
        <w:tc>
          <w:tcPr>
            <w:tcW w:w="1056" w:type="dxa"/>
            <w:noWrap w:val="0"/>
            <w:vAlign w:val="top"/>
          </w:tcPr>
          <w:p>
            <w:pPr>
              <w:pStyle w:val="37"/>
              <w:spacing w:line="360" w:lineRule="auto"/>
              <w:rPr>
                <w:rFonts w:hint="eastAsia"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540" w:type="dxa"/>
            <w:noWrap w:val="0"/>
            <w:vAlign w:val="center"/>
          </w:tcPr>
          <w:p>
            <w:pPr>
              <w:pStyle w:val="37"/>
              <w:spacing w:line="360" w:lineRule="auto"/>
              <w:rPr>
                <w:rFonts w:hint="eastAsia" w:hAnsi="宋体"/>
                <w:b/>
                <w:color w:val="000000"/>
                <w:sz w:val="24"/>
              </w:rPr>
            </w:pPr>
            <w:r>
              <w:rPr>
                <w:rFonts w:hint="eastAsia" w:hAnsi="宋体"/>
                <w:b/>
                <w:color w:val="000000"/>
                <w:sz w:val="24"/>
              </w:rPr>
              <w:t>2</w:t>
            </w:r>
          </w:p>
        </w:tc>
        <w:tc>
          <w:tcPr>
            <w:tcW w:w="1080" w:type="dxa"/>
            <w:noWrap w:val="0"/>
            <w:vAlign w:val="center"/>
          </w:tcPr>
          <w:p>
            <w:pPr>
              <w:pStyle w:val="37"/>
              <w:spacing w:line="360" w:lineRule="auto"/>
              <w:rPr>
                <w:rFonts w:hint="eastAsia" w:hAnsi="宋体"/>
                <w:b/>
                <w:color w:val="000000"/>
                <w:sz w:val="24"/>
              </w:rPr>
            </w:pPr>
          </w:p>
        </w:tc>
        <w:tc>
          <w:tcPr>
            <w:tcW w:w="1260" w:type="dxa"/>
            <w:noWrap w:val="0"/>
            <w:vAlign w:val="center"/>
          </w:tcPr>
          <w:p>
            <w:pPr>
              <w:pStyle w:val="37"/>
              <w:spacing w:line="360" w:lineRule="auto"/>
              <w:rPr>
                <w:rFonts w:hint="eastAsia" w:hAnsi="宋体"/>
                <w:b/>
                <w:color w:val="000000"/>
                <w:sz w:val="24"/>
              </w:rPr>
            </w:pPr>
          </w:p>
        </w:tc>
        <w:tc>
          <w:tcPr>
            <w:tcW w:w="720" w:type="dxa"/>
            <w:noWrap w:val="0"/>
            <w:vAlign w:val="center"/>
          </w:tcPr>
          <w:p>
            <w:pPr>
              <w:pStyle w:val="37"/>
              <w:spacing w:line="360" w:lineRule="auto"/>
              <w:rPr>
                <w:rFonts w:hint="eastAsia" w:hAnsi="宋体"/>
                <w:b/>
                <w:color w:val="000000"/>
                <w:sz w:val="24"/>
              </w:rPr>
            </w:pPr>
          </w:p>
        </w:tc>
        <w:tc>
          <w:tcPr>
            <w:tcW w:w="720" w:type="dxa"/>
            <w:noWrap w:val="0"/>
            <w:vAlign w:val="center"/>
          </w:tcPr>
          <w:p>
            <w:pPr>
              <w:pStyle w:val="37"/>
              <w:spacing w:line="360" w:lineRule="auto"/>
              <w:rPr>
                <w:rFonts w:hint="eastAsia" w:hAnsi="宋体"/>
                <w:b/>
                <w:color w:val="000000"/>
                <w:sz w:val="24"/>
              </w:rPr>
            </w:pPr>
          </w:p>
        </w:tc>
        <w:tc>
          <w:tcPr>
            <w:tcW w:w="1260" w:type="dxa"/>
            <w:noWrap w:val="0"/>
            <w:vAlign w:val="center"/>
          </w:tcPr>
          <w:p>
            <w:pPr>
              <w:pStyle w:val="37"/>
              <w:spacing w:line="360" w:lineRule="auto"/>
              <w:rPr>
                <w:rFonts w:hint="eastAsia" w:hAnsi="宋体"/>
                <w:b/>
                <w:color w:val="000000"/>
                <w:sz w:val="24"/>
              </w:rPr>
            </w:pPr>
          </w:p>
        </w:tc>
        <w:tc>
          <w:tcPr>
            <w:tcW w:w="1080" w:type="dxa"/>
            <w:noWrap w:val="0"/>
            <w:vAlign w:val="top"/>
          </w:tcPr>
          <w:p>
            <w:pPr>
              <w:pStyle w:val="37"/>
              <w:spacing w:line="360" w:lineRule="auto"/>
              <w:rPr>
                <w:rFonts w:hint="eastAsia" w:hAnsi="宋体"/>
                <w:color w:val="000000"/>
                <w:sz w:val="24"/>
              </w:rPr>
            </w:pPr>
          </w:p>
        </w:tc>
        <w:tc>
          <w:tcPr>
            <w:tcW w:w="1080" w:type="dxa"/>
            <w:noWrap w:val="0"/>
            <w:vAlign w:val="top"/>
          </w:tcPr>
          <w:p>
            <w:pPr>
              <w:pStyle w:val="37"/>
              <w:spacing w:line="360" w:lineRule="auto"/>
              <w:rPr>
                <w:rFonts w:hint="eastAsia" w:hAnsi="宋体"/>
                <w:color w:val="000000"/>
                <w:sz w:val="24"/>
              </w:rPr>
            </w:pPr>
          </w:p>
        </w:tc>
        <w:tc>
          <w:tcPr>
            <w:tcW w:w="1056" w:type="dxa"/>
            <w:noWrap w:val="0"/>
            <w:vAlign w:val="top"/>
          </w:tcPr>
          <w:p>
            <w:pPr>
              <w:pStyle w:val="37"/>
              <w:spacing w:line="360" w:lineRule="auto"/>
              <w:rPr>
                <w:rFonts w:hint="eastAsia"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noWrap w:val="0"/>
            <w:vAlign w:val="center"/>
          </w:tcPr>
          <w:p>
            <w:pPr>
              <w:pStyle w:val="37"/>
              <w:spacing w:line="360" w:lineRule="auto"/>
              <w:rPr>
                <w:rFonts w:hint="eastAsia" w:hAnsi="宋体"/>
                <w:b/>
                <w:color w:val="000000"/>
                <w:sz w:val="24"/>
              </w:rPr>
            </w:pPr>
            <w:r>
              <w:rPr>
                <w:rFonts w:hint="eastAsia" w:hAnsi="宋体"/>
                <w:b/>
                <w:color w:val="000000"/>
                <w:sz w:val="24"/>
              </w:rPr>
              <w:t>3</w:t>
            </w:r>
          </w:p>
        </w:tc>
        <w:tc>
          <w:tcPr>
            <w:tcW w:w="1080" w:type="dxa"/>
            <w:noWrap w:val="0"/>
            <w:vAlign w:val="center"/>
          </w:tcPr>
          <w:p>
            <w:pPr>
              <w:pStyle w:val="37"/>
              <w:spacing w:line="360" w:lineRule="auto"/>
              <w:rPr>
                <w:rFonts w:hint="eastAsia" w:hAnsi="宋体"/>
                <w:b/>
                <w:color w:val="000000"/>
                <w:sz w:val="24"/>
              </w:rPr>
            </w:pPr>
          </w:p>
        </w:tc>
        <w:tc>
          <w:tcPr>
            <w:tcW w:w="1260" w:type="dxa"/>
            <w:noWrap w:val="0"/>
            <w:vAlign w:val="center"/>
          </w:tcPr>
          <w:p>
            <w:pPr>
              <w:pStyle w:val="37"/>
              <w:spacing w:line="360" w:lineRule="auto"/>
              <w:rPr>
                <w:rFonts w:hint="eastAsia" w:hAnsi="宋体"/>
                <w:b/>
                <w:color w:val="000000"/>
              </w:rPr>
            </w:pPr>
          </w:p>
        </w:tc>
        <w:tc>
          <w:tcPr>
            <w:tcW w:w="720" w:type="dxa"/>
            <w:noWrap w:val="0"/>
            <w:vAlign w:val="center"/>
          </w:tcPr>
          <w:p>
            <w:pPr>
              <w:pStyle w:val="37"/>
              <w:spacing w:line="360" w:lineRule="auto"/>
              <w:rPr>
                <w:rFonts w:hint="eastAsia" w:hAnsi="宋体"/>
                <w:b/>
                <w:color w:val="000000"/>
                <w:sz w:val="24"/>
              </w:rPr>
            </w:pPr>
          </w:p>
        </w:tc>
        <w:tc>
          <w:tcPr>
            <w:tcW w:w="720" w:type="dxa"/>
            <w:noWrap w:val="0"/>
            <w:vAlign w:val="center"/>
          </w:tcPr>
          <w:p>
            <w:pPr>
              <w:pStyle w:val="37"/>
              <w:spacing w:line="360" w:lineRule="auto"/>
              <w:rPr>
                <w:rFonts w:hint="eastAsia" w:hAnsi="宋体"/>
                <w:b/>
                <w:color w:val="000000"/>
                <w:sz w:val="24"/>
              </w:rPr>
            </w:pPr>
          </w:p>
        </w:tc>
        <w:tc>
          <w:tcPr>
            <w:tcW w:w="1260" w:type="dxa"/>
            <w:noWrap w:val="0"/>
            <w:vAlign w:val="center"/>
          </w:tcPr>
          <w:p>
            <w:pPr>
              <w:pStyle w:val="37"/>
              <w:spacing w:line="360" w:lineRule="auto"/>
              <w:rPr>
                <w:rFonts w:hint="eastAsia" w:hAnsi="宋体"/>
                <w:b/>
                <w:color w:val="000000"/>
                <w:sz w:val="24"/>
              </w:rPr>
            </w:pPr>
          </w:p>
        </w:tc>
        <w:tc>
          <w:tcPr>
            <w:tcW w:w="1080" w:type="dxa"/>
            <w:noWrap w:val="0"/>
            <w:vAlign w:val="top"/>
          </w:tcPr>
          <w:p>
            <w:pPr>
              <w:pStyle w:val="37"/>
              <w:spacing w:line="360" w:lineRule="auto"/>
              <w:rPr>
                <w:rFonts w:hint="eastAsia" w:hAnsi="宋体"/>
                <w:color w:val="000000"/>
                <w:sz w:val="24"/>
              </w:rPr>
            </w:pPr>
          </w:p>
        </w:tc>
        <w:tc>
          <w:tcPr>
            <w:tcW w:w="1080" w:type="dxa"/>
            <w:noWrap w:val="0"/>
            <w:vAlign w:val="top"/>
          </w:tcPr>
          <w:p>
            <w:pPr>
              <w:pStyle w:val="37"/>
              <w:spacing w:line="360" w:lineRule="auto"/>
              <w:rPr>
                <w:rFonts w:hint="eastAsia" w:hAnsi="宋体"/>
                <w:color w:val="000000"/>
                <w:sz w:val="24"/>
              </w:rPr>
            </w:pPr>
          </w:p>
        </w:tc>
        <w:tc>
          <w:tcPr>
            <w:tcW w:w="1056" w:type="dxa"/>
            <w:noWrap w:val="0"/>
            <w:vAlign w:val="top"/>
          </w:tcPr>
          <w:p>
            <w:pPr>
              <w:pStyle w:val="37"/>
              <w:spacing w:line="360" w:lineRule="auto"/>
              <w:rPr>
                <w:rFonts w:hint="eastAsia"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pPr>
              <w:pStyle w:val="37"/>
              <w:spacing w:line="360" w:lineRule="auto"/>
              <w:rPr>
                <w:rFonts w:hint="eastAsia" w:hAnsi="宋体"/>
                <w:color w:val="000000"/>
                <w:sz w:val="24"/>
              </w:rPr>
            </w:pPr>
          </w:p>
        </w:tc>
        <w:tc>
          <w:tcPr>
            <w:tcW w:w="1080" w:type="dxa"/>
            <w:noWrap w:val="0"/>
            <w:vAlign w:val="top"/>
          </w:tcPr>
          <w:p>
            <w:pPr>
              <w:pStyle w:val="37"/>
              <w:spacing w:line="360" w:lineRule="auto"/>
              <w:rPr>
                <w:rFonts w:hint="eastAsia" w:hAnsi="宋体"/>
                <w:color w:val="000000"/>
                <w:sz w:val="24"/>
              </w:rPr>
            </w:pPr>
          </w:p>
        </w:tc>
        <w:tc>
          <w:tcPr>
            <w:tcW w:w="1260" w:type="dxa"/>
            <w:noWrap w:val="0"/>
            <w:vAlign w:val="top"/>
          </w:tcPr>
          <w:p>
            <w:pPr>
              <w:pStyle w:val="37"/>
              <w:spacing w:line="360" w:lineRule="auto"/>
              <w:rPr>
                <w:rFonts w:hint="eastAsia" w:hAnsi="宋体"/>
                <w:color w:val="000000"/>
                <w:sz w:val="24"/>
              </w:rPr>
            </w:pPr>
          </w:p>
        </w:tc>
        <w:tc>
          <w:tcPr>
            <w:tcW w:w="720" w:type="dxa"/>
            <w:noWrap w:val="0"/>
            <w:vAlign w:val="top"/>
          </w:tcPr>
          <w:p>
            <w:pPr>
              <w:pStyle w:val="37"/>
              <w:spacing w:line="360" w:lineRule="auto"/>
              <w:rPr>
                <w:rFonts w:hint="eastAsia" w:hAnsi="宋体"/>
                <w:color w:val="000000"/>
                <w:sz w:val="24"/>
              </w:rPr>
            </w:pPr>
          </w:p>
        </w:tc>
        <w:tc>
          <w:tcPr>
            <w:tcW w:w="720" w:type="dxa"/>
            <w:noWrap w:val="0"/>
            <w:vAlign w:val="top"/>
          </w:tcPr>
          <w:p>
            <w:pPr>
              <w:pStyle w:val="37"/>
              <w:spacing w:line="360" w:lineRule="auto"/>
              <w:rPr>
                <w:rFonts w:hint="eastAsia" w:hAnsi="宋体"/>
                <w:color w:val="000000"/>
                <w:sz w:val="24"/>
              </w:rPr>
            </w:pPr>
          </w:p>
        </w:tc>
        <w:tc>
          <w:tcPr>
            <w:tcW w:w="1260" w:type="dxa"/>
            <w:noWrap w:val="0"/>
            <w:vAlign w:val="top"/>
          </w:tcPr>
          <w:p>
            <w:pPr>
              <w:pStyle w:val="37"/>
              <w:spacing w:line="360" w:lineRule="auto"/>
              <w:rPr>
                <w:rFonts w:hint="eastAsia" w:hAnsi="宋体"/>
                <w:color w:val="000000"/>
                <w:sz w:val="24"/>
              </w:rPr>
            </w:pPr>
          </w:p>
        </w:tc>
        <w:tc>
          <w:tcPr>
            <w:tcW w:w="1080" w:type="dxa"/>
            <w:noWrap w:val="0"/>
            <w:vAlign w:val="top"/>
          </w:tcPr>
          <w:p>
            <w:pPr>
              <w:pStyle w:val="37"/>
              <w:spacing w:line="360" w:lineRule="auto"/>
              <w:rPr>
                <w:rFonts w:hint="eastAsia" w:hAnsi="宋体"/>
                <w:color w:val="000000"/>
                <w:sz w:val="24"/>
              </w:rPr>
            </w:pPr>
          </w:p>
        </w:tc>
        <w:tc>
          <w:tcPr>
            <w:tcW w:w="1080" w:type="dxa"/>
            <w:noWrap w:val="0"/>
            <w:vAlign w:val="top"/>
          </w:tcPr>
          <w:p>
            <w:pPr>
              <w:pStyle w:val="37"/>
              <w:spacing w:line="360" w:lineRule="auto"/>
              <w:rPr>
                <w:rFonts w:hint="eastAsia" w:hAnsi="宋体"/>
                <w:color w:val="000000"/>
                <w:sz w:val="24"/>
              </w:rPr>
            </w:pPr>
          </w:p>
        </w:tc>
        <w:tc>
          <w:tcPr>
            <w:tcW w:w="1056" w:type="dxa"/>
            <w:noWrap w:val="0"/>
            <w:vAlign w:val="top"/>
          </w:tcPr>
          <w:p>
            <w:pPr>
              <w:pStyle w:val="37"/>
              <w:spacing w:line="360" w:lineRule="auto"/>
              <w:rPr>
                <w:rFonts w:hint="eastAsia"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pPr>
              <w:pStyle w:val="37"/>
              <w:spacing w:line="360" w:lineRule="auto"/>
              <w:rPr>
                <w:rFonts w:hint="eastAsia" w:hAnsi="宋体"/>
                <w:color w:val="000000"/>
                <w:sz w:val="24"/>
              </w:rPr>
            </w:pPr>
          </w:p>
        </w:tc>
        <w:tc>
          <w:tcPr>
            <w:tcW w:w="1080" w:type="dxa"/>
            <w:noWrap w:val="0"/>
            <w:vAlign w:val="top"/>
          </w:tcPr>
          <w:p>
            <w:pPr>
              <w:pStyle w:val="37"/>
              <w:spacing w:line="360" w:lineRule="auto"/>
              <w:rPr>
                <w:rFonts w:hint="eastAsia" w:hAnsi="宋体"/>
                <w:color w:val="000000"/>
                <w:sz w:val="24"/>
              </w:rPr>
            </w:pPr>
          </w:p>
        </w:tc>
        <w:tc>
          <w:tcPr>
            <w:tcW w:w="1260" w:type="dxa"/>
            <w:noWrap w:val="0"/>
            <w:vAlign w:val="top"/>
          </w:tcPr>
          <w:p>
            <w:pPr>
              <w:pStyle w:val="37"/>
              <w:spacing w:line="360" w:lineRule="auto"/>
              <w:rPr>
                <w:rFonts w:hint="eastAsia" w:hAnsi="宋体"/>
                <w:color w:val="000000"/>
                <w:sz w:val="24"/>
              </w:rPr>
            </w:pPr>
          </w:p>
        </w:tc>
        <w:tc>
          <w:tcPr>
            <w:tcW w:w="720" w:type="dxa"/>
            <w:noWrap w:val="0"/>
            <w:vAlign w:val="top"/>
          </w:tcPr>
          <w:p>
            <w:pPr>
              <w:pStyle w:val="37"/>
              <w:spacing w:line="360" w:lineRule="auto"/>
              <w:rPr>
                <w:rFonts w:hint="eastAsia" w:hAnsi="宋体"/>
                <w:color w:val="000000"/>
                <w:sz w:val="24"/>
              </w:rPr>
            </w:pPr>
          </w:p>
        </w:tc>
        <w:tc>
          <w:tcPr>
            <w:tcW w:w="720" w:type="dxa"/>
            <w:noWrap w:val="0"/>
            <w:vAlign w:val="top"/>
          </w:tcPr>
          <w:p>
            <w:pPr>
              <w:pStyle w:val="37"/>
              <w:spacing w:line="360" w:lineRule="auto"/>
              <w:rPr>
                <w:rFonts w:hint="eastAsia" w:hAnsi="宋体"/>
                <w:color w:val="000000"/>
                <w:sz w:val="24"/>
              </w:rPr>
            </w:pPr>
          </w:p>
        </w:tc>
        <w:tc>
          <w:tcPr>
            <w:tcW w:w="1260" w:type="dxa"/>
            <w:noWrap w:val="0"/>
            <w:vAlign w:val="top"/>
          </w:tcPr>
          <w:p>
            <w:pPr>
              <w:pStyle w:val="37"/>
              <w:spacing w:line="360" w:lineRule="auto"/>
              <w:rPr>
                <w:rFonts w:hint="eastAsia" w:hAnsi="宋体"/>
                <w:color w:val="000000"/>
                <w:sz w:val="24"/>
              </w:rPr>
            </w:pPr>
          </w:p>
        </w:tc>
        <w:tc>
          <w:tcPr>
            <w:tcW w:w="1080" w:type="dxa"/>
            <w:noWrap w:val="0"/>
            <w:vAlign w:val="top"/>
          </w:tcPr>
          <w:p>
            <w:pPr>
              <w:pStyle w:val="37"/>
              <w:spacing w:line="360" w:lineRule="auto"/>
              <w:rPr>
                <w:rFonts w:hint="eastAsia" w:hAnsi="宋体"/>
                <w:color w:val="000000"/>
                <w:sz w:val="24"/>
              </w:rPr>
            </w:pPr>
          </w:p>
        </w:tc>
        <w:tc>
          <w:tcPr>
            <w:tcW w:w="1080" w:type="dxa"/>
            <w:noWrap w:val="0"/>
            <w:vAlign w:val="top"/>
          </w:tcPr>
          <w:p>
            <w:pPr>
              <w:pStyle w:val="37"/>
              <w:spacing w:line="360" w:lineRule="auto"/>
              <w:rPr>
                <w:rFonts w:hint="eastAsia" w:hAnsi="宋体"/>
                <w:color w:val="000000"/>
                <w:sz w:val="24"/>
              </w:rPr>
            </w:pPr>
          </w:p>
        </w:tc>
        <w:tc>
          <w:tcPr>
            <w:tcW w:w="1056" w:type="dxa"/>
            <w:noWrap w:val="0"/>
            <w:vAlign w:val="top"/>
          </w:tcPr>
          <w:p>
            <w:pPr>
              <w:pStyle w:val="37"/>
              <w:spacing w:line="360" w:lineRule="auto"/>
              <w:rPr>
                <w:rFonts w:hint="eastAsia"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pPr>
              <w:pStyle w:val="37"/>
              <w:spacing w:line="360" w:lineRule="auto"/>
              <w:rPr>
                <w:rFonts w:hint="eastAsia" w:hAnsi="宋体"/>
                <w:color w:val="000000"/>
                <w:sz w:val="24"/>
              </w:rPr>
            </w:pPr>
          </w:p>
        </w:tc>
        <w:tc>
          <w:tcPr>
            <w:tcW w:w="1080" w:type="dxa"/>
            <w:noWrap w:val="0"/>
            <w:vAlign w:val="top"/>
          </w:tcPr>
          <w:p>
            <w:pPr>
              <w:pStyle w:val="37"/>
              <w:spacing w:line="360" w:lineRule="auto"/>
              <w:rPr>
                <w:rFonts w:hint="eastAsia" w:hAnsi="宋体"/>
                <w:color w:val="000000"/>
                <w:sz w:val="24"/>
              </w:rPr>
            </w:pPr>
          </w:p>
        </w:tc>
        <w:tc>
          <w:tcPr>
            <w:tcW w:w="1260" w:type="dxa"/>
            <w:noWrap w:val="0"/>
            <w:vAlign w:val="top"/>
          </w:tcPr>
          <w:p>
            <w:pPr>
              <w:pStyle w:val="37"/>
              <w:spacing w:line="360" w:lineRule="auto"/>
              <w:rPr>
                <w:rFonts w:hint="eastAsia" w:hAnsi="宋体"/>
                <w:color w:val="000000"/>
                <w:sz w:val="24"/>
              </w:rPr>
            </w:pPr>
          </w:p>
        </w:tc>
        <w:tc>
          <w:tcPr>
            <w:tcW w:w="720" w:type="dxa"/>
            <w:noWrap w:val="0"/>
            <w:vAlign w:val="top"/>
          </w:tcPr>
          <w:p>
            <w:pPr>
              <w:pStyle w:val="37"/>
              <w:spacing w:line="360" w:lineRule="auto"/>
              <w:rPr>
                <w:rFonts w:hint="eastAsia" w:hAnsi="宋体"/>
                <w:color w:val="000000"/>
                <w:sz w:val="24"/>
              </w:rPr>
            </w:pPr>
          </w:p>
        </w:tc>
        <w:tc>
          <w:tcPr>
            <w:tcW w:w="720" w:type="dxa"/>
            <w:noWrap w:val="0"/>
            <w:vAlign w:val="top"/>
          </w:tcPr>
          <w:p>
            <w:pPr>
              <w:pStyle w:val="37"/>
              <w:spacing w:line="360" w:lineRule="auto"/>
              <w:rPr>
                <w:rFonts w:hint="eastAsia" w:hAnsi="宋体"/>
                <w:color w:val="000000"/>
                <w:sz w:val="24"/>
              </w:rPr>
            </w:pPr>
          </w:p>
        </w:tc>
        <w:tc>
          <w:tcPr>
            <w:tcW w:w="1260" w:type="dxa"/>
            <w:noWrap w:val="0"/>
            <w:vAlign w:val="top"/>
          </w:tcPr>
          <w:p>
            <w:pPr>
              <w:pStyle w:val="37"/>
              <w:spacing w:line="360" w:lineRule="auto"/>
              <w:rPr>
                <w:rFonts w:hint="eastAsia" w:hAnsi="宋体"/>
                <w:color w:val="000000"/>
                <w:sz w:val="24"/>
              </w:rPr>
            </w:pPr>
          </w:p>
        </w:tc>
        <w:tc>
          <w:tcPr>
            <w:tcW w:w="1080" w:type="dxa"/>
            <w:noWrap w:val="0"/>
            <w:vAlign w:val="top"/>
          </w:tcPr>
          <w:p>
            <w:pPr>
              <w:pStyle w:val="37"/>
              <w:spacing w:line="360" w:lineRule="auto"/>
              <w:rPr>
                <w:rFonts w:hint="eastAsia" w:hAnsi="宋体"/>
                <w:color w:val="000000"/>
                <w:sz w:val="24"/>
              </w:rPr>
            </w:pPr>
          </w:p>
        </w:tc>
        <w:tc>
          <w:tcPr>
            <w:tcW w:w="1080" w:type="dxa"/>
            <w:noWrap w:val="0"/>
            <w:vAlign w:val="top"/>
          </w:tcPr>
          <w:p>
            <w:pPr>
              <w:pStyle w:val="37"/>
              <w:spacing w:line="360" w:lineRule="auto"/>
              <w:rPr>
                <w:rFonts w:hint="eastAsia" w:hAnsi="宋体"/>
                <w:color w:val="000000"/>
                <w:sz w:val="24"/>
              </w:rPr>
            </w:pPr>
          </w:p>
        </w:tc>
        <w:tc>
          <w:tcPr>
            <w:tcW w:w="1056" w:type="dxa"/>
            <w:noWrap w:val="0"/>
            <w:vAlign w:val="top"/>
          </w:tcPr>
          <w:p>
            <w:pPr>
              <w:pStyle w:val="37"/>
              <w:spacing w:line="360" w:lineRule="auto"/>
              <w:rPr>
                <w:rFonts w:hint="eastAsia"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pPr>
              <w:pStyle w:val="37"/>
              <w:spacing w:line="360" w:lineRule="auto"/>
              <w:rPr>
                <w:rFonts w:hint="eastAsia" w:hAnsi="宋体"/>
                <w:color w:val="000000"/>
                <w:sz w:val="24"/>
              </w:rPr>
            </w:pPr>
          </w:p>
        </w:tc>
        <w:tc>
          <w:tcPr>
            <w:tcW w:w="1080" w:type="dxa"/>
            <w:noWrap w:val="0"/>
            <w:vAlign w:val="top"/>
          </w:tcPr>
          <w:p>
            <w:pPr>
              <w:pStyle w:val="37"/>
              <w:spacing w:line="360" w:lineRule="auto"/>
              <w:rPr>
                <w:rFonts w:hint="eastAsia" w:hAnsi="宋体"/>
                <w:color w:val="000000"/>
                <w:sz w:val="24"/>
              </w:rPr>
            </w:pPr>
          </w:p>
        </w:tc>
        <w:tc>
          <w:tcPr>
            <w:tcW w:w="1260" w:type="dxa"/>
            <w:noWrap w:val="0"/>
            <w:vAlign w:val="top"/>
          </w:tcPr>
          <w:p>
            <w:pPr>
              <w:pStyle w:val="37"/>
              <w:spacing w:line="360" w:lineRule="auto"/>
              <w:rPr>
                <w:rFonts w:hint="eastAsia" w:hAnsi="宋体"/>
                <w:color w:val="000000"/>
                <w:sz w:val="24"/>
              </w:rPr>
            </w:pPr>
          </w:p>
        </w:tc>
        <w:tc>
          <w:tcPr>
            <w:tcW w:w="720" w:type="dxa"/>
            <w:noWrap w:val="0"/>
            <w:vAlign w:val="top"/>
          </w:tcPr>
          <w:p>
            <w:pPr>
              <w:pStyle w:val="37"/>
              <w:spacing w:line="360" w:lineRule="auto"/>
              <w:rPr>
                <w:rFonts w:hint="eastAsia" w:hAnsi="宋体"/>
                <w:color w:val="000000"/>
                <w:sz w:val="24"/>
              </w:rPr>
            </w:pPr>
          </w:p>
        </w:tc>
        <w:tc>
          <w:tcPr>
            <w:tcW w:w="720" w:type="dxa"/>
            <w:noWrap w:val="0"/>
            <w:vAlign w:val="top"/>
          </w:tcPr>
          <w:p>
            <w:pPr>
              <w:pStyle w:val="37"/>
              <w:spacing w:line="360" w:lineRule="auto"/>
              <w:rPr>
                <w:rFonts w:hint="eastAsia" w:hAnsi="宋体"/>
                <w:color w:val="000000"/>
                <w:sz w:val="24"/>
              </w:rPr>
            </w:pPr>
          </w:p>
        </w:tc>
        <w:tc>
          <w:tcPr>
            <w:tcW w:w="1260" w:type="dxa"/>
            <w:noWrap w:val="0"/>
            <w:vAlign w:val="top"/>
          </w:tcPr>
          <w:p>
            <w:pPr>
              <w:pStyle w:val="37"/>
              <w:spacing w:line="360" w:lineRule="auto"/>
              <w:rPr>
                <w:rFonts w:hint="eastAsia" w:hAnsi="宋体"/>
                <w:color w:val="000000"/>
                <w:sz w:val="24"/>
              </w:rPr>
            </w:pPr>
          </w:p>
        </w:tc>
        <w:tc>
          <w:tcPr>
            <w:tcW w:w="1080" w:type="dxa"/>
            <w:noWrap w:val="0"/>
            <w:vAlign w:val="top"/>
          </w:tcPr>
          <w:p>
            <w:pPr>
              <w:pStyle w:val="37"/>
              <w:spacing w:line="360" w:lineRule="auto"/>
              <w:rPr>
                <w:rFonts w:hint="eastAsia" w:hAnsi="宋体"/>
                <w:color w:val="000000"/>
                <w:sz w:val="24"/>
              </w:rPr>
            </w:pPr>
          </w:p>
        </w:tc>
        <w:tc>
          <w:tcPr>
            <w:tcW w:w="1080" w:type="dxa"/>
            <w:noWrap w:val="0"/>
            <w:vAlign w:val="top"/>
          </w:tcPr>
          <w:p>
            <w:pPr>
              <w:pStyle w:val="37"/>
              <w:spacing w:line="360" w:lineRule="auto"/>
              <w:rPr>
                <w:rFonts w:hint="eastAsia" w:hAnsi="宋体"/>
                <w:color w:val="000000"/>
                <w:sz w:val="24"/>
              </w:rPr>
            </w:pPr>
          </w:p>
        </w:tc>
        <w:tc>
          <w:tcPr>
            <w:tcW w:w="1056" w:type="dxa"/>
            <w:noWrap w:val="0"/>
            <w:vAlign w:val="top"/>
          </w:tcPr>
          <w:p>
            <w:pPr>
              <w:pStyle w:val="37"/>
              <w:spacing w:line="360" w:lineRule="auto"/>
              <w:rPr>
                <w:rFonts w:hint="eastAsia"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pPr>
              <w:pStyle w:val="37"/>
              <w:spacing w:line="360" w:lineRule="auto"/>
              <w:rPr>
                <w:rFonts w:hint="eastAsia" w:hAnsi="宋体"/>
                <w:color w:val="000000"/>
                <w:sz w:val="24"/>
              </w:rPr>
            </w:pPr>
          </w:p>
        </w:tc>
        <w:tc>
          <w:tcPr>
            <w:tcW w:w="1080" w:type="dxa"/>
            <w:noWrap w:val="0"/>
            <w:vAlign w:val="top"/>
          </w:tcPr>
          <w:p>
            <w:pPr>
              <w:pStyle w:val="37"/>
              <w:spacing w:line="360" w:lineRule="auto"/>
              <w:rPr>
                <w:rFonts w:hint="eastAsia" w:hAnsi="宋体"/>
                <w:color w:val="000000"/>
                <w:sz w:val="24"/>
              </w:rPr>
            </w:pPr>
          </w:p>
        </w:tc>
        <w:tc>
          <w:tcPr>
            <w:tcW w:w="1260" w:type="dxa"/>
            <w:noWrap w:val="0"/>
            <w:vAlign w:val="top"/>
          </w:tcPr>
          <w:p>
            <w:pPr>
              <w:pStyle w:val="37"/>
              <w:spacing w:line="360" w:lineRule="auto"/>
              <w:rPr>
                <w:rFonts w:hint="eastAsia" w:hAnsi="宋体"/>
                <w:color w:val="000000"/>
                <w:sz w:val="24"/>
              </w:rPr>
            </w:pPr>
          </w:p>
        </w:tc>
        <w:tc>
          <w:tcPr>
            <w:tcW w:w="720" w:type="dxa"/>
            <w:noWrap w:val="0"/>
            <w:vAlign w:val="top"/>
          </w:tcPr>
          <w:p>
            <w:pPr>
              <w:pStyle w:val="37"/>
              <w:spacing w:line="360" w:lineRule="auto"/>
              <w:rPr>
                <w:rFonts w:hint="eastAsia" w:hAnsi="宋体"/>
                <w:color w:val="000000"/>
                <w:sz w:val="24"/>
              </w:rPr>
            </w:pPr>
          </w:p>
        </w:tc>
        <w:tc>
          <w:tcPr>
            <w:tcW w:w="720" w:type="dxa"/>
            <w:noWrap w:val="0"/>
            <w:vAlign w:val="top"/>
          </w:tcPr>
          <w:p>
            <w:pPr>
              <w:pStyle w:val="37"/>
              <w:spacing w:line="360" w:lineRule="auto"/>
              <w:rPr>
                <w:rFonts w:hint="eastAsia" w:hAnsi="宋体"/>
                <w:color w:val="000000"/>
                <w:sz w:val="24"/>
              </w:rPr>
            </w:pPr>
          </w:p>
        </w:tc>
        <w:tc>
          <w:tcPr>
            <w:tcW w:w="1260" w:type="dxa"/>
            <w:noWrap w:val="0"/>
            <w:vAlign w:val="top"/>
          </w:tcPr>
          <w:p>
            <w:pPr>
              <w:pStyle w:val="37"/>
              <w:spacing w:line="360" w:lineRule="auto"/>
              <w:rPr>
                <w:rFonts w:hint="eastAsia" w:hAnsi="宋体"/>
                <w:color w:val="000000"/>
                <w:sz w:val="24"/>
              </w:rPr>
            </w:pPr>
          </w:p>
        </w:tc>
        <w:tc>
          <w:tcPr>
            <w:tcW w:w="1080" w:type="dxa"/>
            <w:noWrap w:val="0"/>
            <w:vAlign w:val="top"/>
          </w:tcPr>
          <w:p>
            <w:pPr>
              <w:pStyle w:val="37"/>
              <w:spacing w:line="360" w:lineRule="auto"/>
              <w:rPr>
                <w:rFonts w:hint="eastAsia" w:hAnsi="宋体"/>
                <w:color w:val="000000"/>
                <w:sz w:val="24"/>
              </w:rPr>
            </w:pPr>
          </w:p>
        </w:tc>
        <w:tc>
          <w:tcPr>
            <w:tcW w:w="1080" w:type="dxa"/>
            <w:noWrap w:val="0"/>
            <w:vAlign w:val="top"/>
          </w:tcPr>
          <w:p>
            <w:pPr>
              <w:pStyle w:val="37"/>
              <w:spacing w:line="360" w:lineRule="auto"/>
              <w:rPr>
                <w:rFonts w:hint="eastAsia" w:hAnsi="宋体"/>
                <w:color w:val="000000"/>
                <w:sz w:val="24"/>
              </w:rPr>
            </w:pPr>
          </w:p>
        </w:tc>
        <w:tc>
          <w:tcPr>
            <w:tcW w:w="1056" w:type="dxa"/>
            <w:noWrap w:val="0"/>
            <w:vAlign w:val="top"/>
          </w:tcPr>
          <w:p>
            <w:pPr>
              <w:pStyle w:val="37"/>
              <w:spacing w:line="360" w:lineRule="auto"/>
              <w:rPr>
                <w:rFonts w:hint="eastAsia"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pPr>
              <w:pStyle w:val="37"/>
              <w:spacing w:line="360" w:lineRule="auto"/>
              <w:rPr>
                <w:rFonts w:hint="eastAsia" w:hAnsi="宋体"/>
                <w:color w:val="000000"/>
                <w:sz w:val="24"/>
              </w:rPr>
            </w:pPr>
          </w:p>
        </w:tc>
        <w:tc>
          <w:tcPr>
            <w:tcW w:w="1080" w:type="dxa"/>
            <w:noWrap w:val="0"/>
            <w:vAlign w:val="top"/>
          </w:tcPr>
          <w:p>
            <w:pPr>
              <w:pStyle w:val="37"/>
              <w:spacing w:line="360" w:lineRule="auto"/>
              <w:rPr>
                <w:rFonts w:hint="eastAsia" w:hAnsi="宋体"/>
                <w:color w:val="000000"/>
                <w:sz w:val="24"/>
              </w:rPr>
            </w:pPr>
          </w:p>
        </w:tc>
        <w:tc>
          <w:tcPr>
            <w:tcW w:w="1260" w:type="dxa"/>
            <w:noWrap w:val="0"/>
            <w:vAlign w:val="top"/>
          </w:tcPr>
          <w:p>
            <w:pPr>
              <w:pStyle w:val="37"/>
              <w:spacing w:line="360" w:lineRule="auto"/>
              <w:rPr>
                <w:rFonts w:hint="eastAsia" w:hAnsi="宋体"/>
                <w:color w:val="000000"/>
                <w:sz w:val="24"/>
              </w:rPr>
            </w:pPr>
          </w:p>
        </w:tc>
        <w:tc>
          <w:tcPr>
            <w:tcW w:w="720" w:type="dxa"/>
            <w:noWrap w:val="0"/>
            <w:vAlign w:val="top"/>
          </w:tcPr>
          <w:p>
            <w:pPr>
              <w:pStyle w:val="37"/>
              <w:spacing w:line="360" w:lineRule="auto"/>
              <w:rPr>
                <w:rFonts w:hint="eastAsia" w:hAnsi="宋体"/>
                <w:color w:val="000000"/>
                <w:sz w:val="24"/>
              </w:rPr>
            </w:pPr>
          </w:p>
        </w:tc>
        <w:tc>
          <w:tcPr>
            <w:tcW w:w="720" w:type="dxa"/>
            <w:noWrap w:val="0"/>
            <w:vAlign w:val="top"/>
          </w:tcPr>
          <w:p>
            <w:pPr>
              <w:pStyle w:val="37"/>
              <w:spacing w:line="360" w:lineRule="auto"/>
              <w:rPr>
                <w:rFonts w:hint="eastAsia" w:hAnsi="宋体"/>
                <w:color w:val="000000"/>
                <w:sz w:val="24"/>
              </w:rPr>
            </w:pPr>
          </w:p>
        </w:tc>
        <w:tc>
          <w:tcPr>
            <w:tcW w:w="1260" w:type="dxa"/>
            <w:noWrap w:val="0"/>
            <w:vAlign w:val="top"/>
          </w:tcPr>
          <w:p>
            <w:pPr>
              <w:pStyle w:val="37"/>
              <w:spacing w:line="360" w:lineRule="auto"/>
              <w:rPr>
                <w:rFonts w:hint="eastAsia" w:hAnsi="宋体"/>
                <w:color w:val="000000"/>
                <w:sz w:val="24"/>
              </w:rPr>
            </w:pPr>
          </w:p>
        </w:tc>
        <w:tc>
          <w:tcPr>
            <w:tcW w:w="1080" w:type="dxa"/>
            <w:noWrap w:val="0"/>
            <w:vAlign w:val="top"/>
          </w:tcPr>
          <w:p>
            <w:pPr>
              <w:pStyle w:val="37"/>
              <w:spacing w:line="360" w:lineRule="auto"/>
              <w:rPr>
                <w:rFonts w:hint="eastAsia" w:hAnsi="宋体"/>
                <w:color w:val="000000"/>
                <w:sz w:val="24"/>
              </w:rPr>
            </w:pPr>
          </w:p>
        </w:tc>
        <w:tc>
          <w:tcPr>
            <w:tcW w:w="1080" w:type="dxa"/>
            <w:noWrap w:val="0"/>
            <w:vAlign w:val="top"/>
          </w:tcPr>
          <w:p>
            <w:pPr>
              <w:pStyle w:val="37"/>
              <w:spacing w:line="360" w:lineRule="auto"/>
              <w:rPr>
                <w:rFonts w:hint="eastAsia" w:hAnsi="宋体"/>
                <w:color w:val="000000"/>
                <w:sz w:val="24"/>
              </w:rPr>
            </w:pPr>
          </w:p>
        </w:tc>
        <w:tc>
          <w:tcPr>
            <w:tcW w:w="1056" w:type="dxa"/>
            <w:noWrap w:val="0"/>
            <w:vAlign w:val="top"/>
          </w:tcPr>
          <w:p>
            <w:pPr>
              <w:pStyle w:val="37"/>
              <w:spacing w:line="360" w:lineRule="auto"/>
              <w:rPr>
                <w:rFonts w:hint="eastAsia"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pPr>
              <w:pStyle w:val="37"/>
              <w:spacing w:line="360" w:lineRule="auto"/>
              <w:rPr>
                <w:rFonts w:hint="eastAsia" w:hAnsi="宋体"/>
                <w:color w:val="000000"/>
                <w:sz w:val="24"/>
              </w:rPr>
            </w:pPr>
          </w:p>
        </w:tc>
        <w:tc>
          <w:tcPr>
            <w:tcW w:w="1080" w:type="dxa"/>
            <w:noWrap w:val="0"/>
            <w:vAlign w:val="top"/>
          </w:tcPr>
          <w:p>
            <w:pPr>
              <w:pStyle w:val="37"/>
              <w:spacing w:line="360" w:lineRule="auto"/>
              <w:rPr>
                <w:rFonts w:hint="eastAsia" w:hAnsi="宋体"/>
                <w:color w:val="000000"/>
                <w:sz w:val="24"/>
              </w:rPr>
            </w:pPr>
          </w:p>
        </w:tc>
        <w:tc>
          <w:tcPr>
            <w:tcW w:w="1260" w:type="dxa"/>
            <w:noWrap w:val="0"/>
            <w:vAlign w:val="top"/>
          </w:tcPr>
          <w:p>
            <w:pPr>
              <w:pStyle w:val="37"/>
              <w:spacing w:line="360" w:lineRule="auto"/>
              <w:rPr>
                <w:rFonts w:hint="eastAsia" w:hAnsi="宋体"/>
                <w:color w:val="000000"/>
                <w:sz w:val="24"/>
              </w:rPr>
            </w:pPr>
          </w:p>
        </w:tc>
        <w:tc>
          <w:tcPr>
            <w:tcW w:w="720" w:type="dxa"/>
            <w:noWrap w:val="0"/>
            <w:vAlign w:val="top"/>
          </w:tcPr>
          <w:p>
            <w:pPr>
              <w:pStyle w:val="37"/>
              <w:spacing w:line="360" w:lineRule="auto"/>
              <w:rPr>
                <w:rFonts w:hint="eastAsia" w:hAnsi="宋体"/>
                <w:color w:val="000000"/>
                <w:sz w:val="24"/>
              </w:rPr>
            </w:pPr>
          </w:p>
        </w:tc>
        <w:tc>
          <w:tcPr>
            <w:tcW w:w="720" w:type="dxa"/>
            <w:noWrap w:val="0"/>
            <w:vAlign w:val="top"/>
          </w:tcPr>
          <w:p>
            <w:pPr>
              <w:pStyle w:val="37"/>
              <w:spacing w:line="360" w:lineRule="auto"/>
              <w:rPr>
                <w:rFonts w:hint="eastAsia" w:hAnsi="宋体"/>
                <w:color w:val="000000"/>
                <w:sz w:val="24"/>
              </w:rPr>
            </w:pPr>
          </w:p>
        </w:tc>
        <w:tc>
          <w:tcPr>
            <w:tcW w:w="1260" w:type="dxa"/>
            <w:noWrap w:val="0"/>
            <w:vAlign w:val="top"/>
          </w:tcPr>
          <w:p>
            <w:pPr>
              <w:pStyle w:val="37"/>
              <w:spacing w:line="360" w:lineRule="auto"/>
              <w:rPr>
                <w:rFonts w:hint="eastAsia" w:hAnsi="宋体"/>
                <w:color w:val="000000"/>
                <w:sz w:val="24"/>
              </w:rPr>
            </w:pPr>
          </w:p>
        </w:tc>
        <w:tc>
          <w:tcPr>
            <w:tcW w:w="1080" w:type="dxa"/>
            <w:noWrap w:val="0"/>
            <w:vAlign w:val="top"/>
          </w:tcPr>
          <w:p>
            <w:pPr>
              <w:pStyle w:val="37"/>
              <w:spacing w:line="360" w:lineRule="auto"/>
              <w:rPr>
                <w:rFonts w:hint="eastAsia" w:hAnsi="宋体"/>
                <w:color w:val="000000"/>
                <w:sz w:val="24"/>
              </w:rPr>
            </w:pPr>
          </w:p>
        </w:tc>
        <w:tc>
          <w:tcPr>
            <w:tcW w:w="1080" w:type="dxa"/>
            <w:noWrap w:val="0"/>
            <w:vAlign w:val="top"/>
          </w:tcPr>
          <w:p>
            <w:pPr>
              <w:pStyle w:val="37"/>
              <w:spacing w:line="360" w:lineRule="auto"/>
              <w:rPr>
                <w:rFonts w:hint="eastAsia" w:hAnsi="宋体"/>
                <w:color w:val="000000"/>
                <w:sz w:val="24"/>
              </w:rPr>
            </w:pPr>
          </w:p>
        </w:tc>
        <w:tc>
          <w:tcPr>
            <w:tcW w:w="1056" w:type="dxa"/>
            <w:noWrap w:val="0"/>
            <w:vAlign w:val="top"/>
          </w:tcPr>
          <w:p>
            <w:pPr>
              <w:pStyle w:val="37"/>
              <w:spacing w:line="360" w:lineRule="auto"/>
              <w:rPr>
                <w:rFonts w:hint="eastAsia"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pPr>
              <w:pStyle w:val="37"/>
              <w:spacing w:line="360" w:lineRule="auto"/>
              <w:rPr>
                <w:rFonts w:hint="eastAsia" w:hAnsi="宋体"/>
                <w:color w:val="000000"/>
                <w:sz w:val="24"/>
              </w:rPr>
            </w:pPr>
          </w:p>
        </w:tc>
        <w:tc>
          <w:tcPr>
            <w:tcW w:w="1080" w:type="dxa"/>
            <w:noWrap w:val="0"/>
            <w:vAlign w:val="top"/>
          </w:tcPr>
          <w:p>
            <w:pPr>
              <w:pStyle w:val="37"/>
              <w:spacing w:line="360" w:lineRule="auto"/>
              <w:rPr>
                <w:rFonts w:hint="eastAsia" w:hAnsi="宋体"/>
                <w:color w:val="000000"/>
                <w:sz w:val="24"/>
              </w:rPr>
            </w:pPr>
          </w:p>
        </w:tc>
        <w:tc>
          <w:tcPr>
            <w:tcW w:w="1260" w:type="dxa"/>
            <w:noWrap w:val="0"/>
            <w:vAlign w:val="top"/>
          </w:tcPr>
          <w:p>
            <w:pPr>
              <w:pStyle w:val="37"/>
              <w:spacing w:line="360" w:lineRule="auto"/>
              <w:rPr>
                <w:rFonts w:hint="eastAsia" w:hAnsi="宋体"/>
                <w:color w:val="000000"/>
                <w:sz w:val="24"/>
              </w:rPr>
            </w:pPr>
          </w:p>
        </w:tc>
        <w:tc>
          <w:tcPr>
            <w:tcW w:w="720" w:type="dxa"/>
            <w:noWrap w:val="0"/>
            <w:vAlign w:val="top"/>
          </w:tcPr>
          <w:p>
            <w:pPr>
              <w:pStyle w:val="37"/>
              <w:spacing w:line="360" w:lineRule="auto"/>
              <w:rPr>
                <w:rFonts w:hint="eastAsia" w:hAnsi="宋体"/>
                <w:color w:val="000000"/>
                <w:sz w:val="24"/>
              </w:rPr>
            </w:pPr>
          </w:p>
        </w:tc>
        <w:tc>
          <w:tcPr>
            <w:tcW w:w="720" w:type="dxa"/>
            <w:noWrap w:val="0"/>
            <w:vAlign w:val="top"/>
          </w:tcPr>
          <w:p>
            <w:pPr>
              <w:pStyle w:val="37"/>
              <w:spacing w:line="360" w:lineRule="auto"/>
              <w:rPr>
                <w:rFonts w:hint="eastAsia" w:hAnsi="宋体"/>
                <w:color w:val="000000"/>
                <w:sz w:val="24"/>
              </w:rPr>
            </w:pPr>
          </w:p>
        </w:tc>
        <w:tc>
          <w:tcPr>
            <w:tcW w:w="1260" w:type="dxa"/>
            <w:noWrap w:val="0"/>
            <w:vAlign w:val="top"/>
          </w:tcPr>
          <w:p>
            <w:pPr>
              <w:pStyle w:val="37"/>
              <w:spacing w:line="360" w:lineRule="auto"/>
              <w:rPr>
                <w:rFonts w:hint="eastAsia" w:hAnsi="宋体"/>
                <w:color w:val="000000"/>
                <w:sz w:val="24"/>
              </w:rPr>
            </w:pPr>
          </w:p>
        </w:tc>
        <w:tc>
          <w:tcPr>
            <w:tcW w:w="1080" w:type="dxa"/>
            <w:noWrap w:val="0"/>
            <w:vAlign w:val="top"/>
          </w:tcPr>
          <w:p>
            <w:pPr>
              <w:pStyle w:val="37"/>
              <w:spacing w:line="360" w:lineRule="auto"/>
              <w:rPr>
                <w:rFonts w:hint="eastAsia" w:hAnsi="宋体"/>
                <w:color w:val="000000"/>
                <w:sz w:val="24"/>
              </w:rPr>
            </w:pPr>
          </w:p>
        </w:tc>
        <w:tc>
          <w:tcPr>
            <w:tcW w:w="1080" w:type="dxa"/>
            <w:noWrap w:val="0"/>
            <w:vAlign w:val="top"/>
          </w:tcPr>
          <w:p>
            <w:pPr>
              <w:pStyle w:val="37"/>
              <w:spacing w:line="360" w:lineRule="auto"/>
              <w:rPr>
                <w:rFonts w:hint="eastAsia" w:hAnsi="宋体"/>
                <w:color w:val="000000"/>
                <w:sz w:val="24"/>
              </w:rPr>
            </w:pPr>
          </w:p>
        </w:tc>
        <w:tc>
          <w:tcPr>
            <w:tcW w:w="1056" w:type="dxa"/>
            <w:noWrap w:val="0"/>
            <w:vAlign w:val="top"/>
          </w:tcPr>
          <w:p>
            <w:pPr>
              <w:pStyle w:val="37"/>
              <w:spacing w:line="360" w:lineRule="auto"/>
              <w:rPr>
                <w:rFonts w:hint="eastAsia"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pPr>
              <w:pStyle w:val="37"/>
              <w:spacing w:line="360" w:lineRule="auto"/>
              <w:rPr>
                <w:rFonts w:hint="eastAsia" w:hAnsi="宋体"/>
                <w:color w:val="000000"/>
                <w:sz w:val="24"/>
              </w:rPr>
            </w:pPr>
          </w:p>
        </w:tc>
        <w:tc>
          <w:tcPr>
            <w:tcW w:w="1080" w:type="dxa"/>
            <w:noWrap w:val="0"/>
            <w:vAlign w:val="top"/>
          </w:tcPr>
          <w:p>
            <w:pPr>
              <w:pStyle w:val="37"/>
              <w:spacing w:line="360" w:lineRule="auto"/>
              <w:rPr>
                <w:rFonts w:hint="eastAsia" w:hAnsi="宋体"/>
                <w:color w:val="000000"/>
                <w:sz w:val="24"/>
              </w:rPr>
            </w:pPr>
          </w:p>
        </w:tc>
        <w:tc>
          <w:tcPr>
            <w:tcW w:w="1260" w:type="dxa"/>
            <w:noWrap w:val="0"/>
            <w:vAlign w:val="top"/>
          </w:tcPr>
          <w:p>
            <w:pPr>
              <w:pStyle w:val="37"/>
              <w:spacing w:line="360" w:lineRule="auto"/>
              <w:rPr>
                <w:rFonts w:hint="eastAsia" w:hAnsi="宋体"/>
                <w:color w:val="000000"/>
                <w:sz w:val="24"/>
              </w:rPr>
            </w:pPr>
          </w:p>
        </w:tc>
        <w:tc>
          <w:tcPr>
            <w:tcW w:w="720" w:type="dxa"/>
            <w:noWrap w:val="0"/>
            <w:vAlign w:val="top"/>
          </w:tcPr>
          <w:p>
            <w:pPr>
              <w:pStyle w:val="37"/>
              <w:spacing w:line="360" w:lineRule="auto"/>
              <w:rPr>
                <w:rFonts w:hint="eastAsia" w:hAnsi="宋体"/>
                <w:color w:val="000000"/>
                <w:sz w:val="24"/>
              </w:rPr>
            </w:pPr>
          </w:p>
        </w:tc>
        <w:tc>
          <w:tcPr>
            <w:tcW w:w="720" w:type="dxa"/>
            <w:noWrap w:val="0"/>
            <w:vAlign w:val="top"/>
          </w:tcPr>
          <w:p>
            <w:pPr>
              <w:pStyle w:val="37"/>
              <w:spacing w:line="360" w:lineRule="auto"/>
              <w:rPr>
                <w:rFonts w:hint="eastAsia" w:hAnsi="宋体"/>
                <w:color w:val="000000"/>
                <w:sz w:val="24"/>
              </w:rPr>
            </w:pPr>
          </w:p>
        </w:tc>
        <w:tc>
          <w:tcPr>
            <w:tcW w:w="1260" w:type="dxa"/>
            <w:noWrap w:val="0"/>
            <w:vAlign w:val="top"/>
          </w:tcPr>
          <w:p>
            <w:pPr>
              <w:pStyle w:val="37"/>
              <w:spacing w:line="360" w:lineRule="auto"/>
              <w:rPr>
                <w:rFonts w:hint="eastAsia" w:hAnsi="宋体"/>
                <w:color w:val="000000"/>
                <w:sz w:val="24"/>
              </w:rPr>
            </w:pPr>
          </w:p>
        </w:tc>
        <w:tc>
          <w:tcPr>
            <w:tcW w:w="1080" w:type="dxa"/>
            <w:noWrap w:val="0"/>
            <w:vAlign w:val="top"/>
          </w:tcPr>
          <w:p>
            <w:pPr>
              <w:pStyle w:val="37"/>
              <w:spacing w:line="360" w:lineRule="auto"/>
              <w:rPr>
                <w:rFonts w:hint="eastAsia" w:hAnsi="宋体"/>
                <w:color w:val="000000"/>
                <w:sz w:val="24"/>
              </w:rPr>
            </w:pPr>
          </w:p>
        </w:tc>
        <w:tc>
          <w:tcPr>
            <w:tcW w:w="1080" w:type="dxa"/>
            <w:noWrap w:val="0"/>
            <w:vAlign w:val="top"/>
          </w:tcPr>
          <w:p>
            <w:pPr>
              <w:pStyle w:val="37"/>
              <w:spacing w:line="360" w:lineRule="auto"/>
              <w:rPr>
                <w:rFonts w:hint="eastAsia" w:hAnsi="宋体"/>
                <w:color w:val="000000"/>
                <w:sz w:val="24"/>
              </w:rPr>
            </w:pPr>
          </w:p>
        </w:tc>
        <w:tc>
          <w:tcPr>
            <w:tcW w:w="1056" w:type="dxa"/>
            <w:noWrap w:val="0"/>
            <w:vAlign w:val="top"/>
          </w:tcPr>
          <w:p>
            <w:pPr>
              <w:pStyle w:val="37"/>
              <w:spacing w:line="360" w:lineRule="auto"/>
              <w:rPr>
                <w:rFonts w:hint="eastAsia"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0" w:type="dxa"/>
            <w:gridSpan w:val="2"/>
            <w:noWrap w:val="0"/>
            <w:vAlign w:val="top"/>
          </w:tcPr>
          <w:p>
            <w:pPr>
              <w:pStyle w:val="37"/>
              <w:spacing w:line="360" w:lineRule="auto"/>
              <w:rPr>
                <w:rFonts w:hint="eastAsia" w:hAnsi="宋体"/>
                <w:color w:val="000000"/>
                <w:sz w:val="24"/>
              </w:rPr>
            </w:pPr>
            <w:r>
              <w:rPr>
                <w:rFonts w:hint="eastAsia" w:hAnsi="宋体"/>
                <w:color w:val="000000"/>
                <w:sz w:val="24"/>
              </w:rPr>
              <w:t>投标总价</w:t>
            </w:r>
          </w:p>
        </w:tc>
        <w:tc>
          <w:tcPr>
            <w:tcW w:w="7176" w:type="dxa"/>
            <w:gridSpan w:val="7"/>
            <w:noWrap w:val="0"/>
            <w:vAlign w:val="top"/>
          </w:tcPr>
          <w:p>
            <w:pPr>
              <w:pStyle w:val="37"/>
              <w:spacing w:line="360" w:lineRule="auto"/>
              <w:rPr>
                <w:rFonts w:hint="eastAsia" w:hAnsi="宋体"/>
                <w:color w:val="000000"/>
                <w:sz w:val="24"/>
              </w:rPr>
            </w:pPr>
            <w:r>
              <w:rPr>
                <w:rFonts w:hint="eastAsia" w:hAnsi="宋体"/>
                <w:color w:val="000000"/>
                <w:sz w:val="24"/>
              </w:rPr>
              <w:t>　大写：　　　　                    元（小写：　　　　　）</w:t>
            </w:r>
          </w:p>
        </w:tc>
      </w:tr>
    </w:tbl>
    <w:p>
      <w:pPr>
        <w:pStyle w:val="37"/>
        <w:spacing w:line="360" w:lineRule="auto"/>
        <w:rPr>
          <w:rFonts w:hint="eastAsia" w:hAnsi="宋体"/>
          <w:color w:val="000000"/>
          <w:sz w:val="24"/>
        </w:rPr>
      </w:pPr>
    </w:p>
    <w:p>
      <w:pPr>
        <w:pStyle w:val="37"/>
        <w:spacing w:line="360" w:lineRule="auto"/>
        <w:rPr>
          <w:rFonts w:hint="eastAsia" w:hAnsi="宋体"/>
          <w:color w:val="000000"/>
          <w:sz w:val="24"/>
        </w:rPr>
      </w:pPr>
      <w:r>
        <w:rPr>
          <w:rFonts w:hint="eastAsia" w:hAnsi="宋体"/>
          <w:color w:val="000000"/>
          <w:sz w:val="24"/>
        </w:rPr>
        <w:t xml:space="preserve">                                     投标人全称（盖章）：</w:t>
      </w:r>
    </w:p>
    <w:p>
      <w:pPr>
        <w:pStyle w:val="37"/>
        <w:spacing w:line="360" w:lineRule="auto"/>
        <w:rPr>
          <w:rFonts w:hint="eastAsia" w:hAnsi="宋体"/>
          <w:color w:val="000000"/>
          <w:sz w:val="24"/>
        </w:rPr>
      </w:pPr>
      <w:r>
        <w:rPr>
          <w:rFonts w:hint="eastAsia" w:hAnsi="宋体"/>
          <w:color w:val="000000"/>
          <w:sz w:val="24"/>
        </w:rPr>
        <w:t xml:space="preserve">                                     授 权 代 表（签字）：</w:t>
      </w:r>
    </w:p>
    <w:p>
      <w:pPr>
        <w:spacing w:line="360" w:lineRule="auto"/>
        <w:rPr>
          <w:rFonts w:hint="eastAsia"/>
          <w:color w:val="000000"/>
          <w:sz w:val="36"/>
        </w:rPr>
      </w:pPr>
      <w:r>
        <w:rPr>
          <w:rFonts w:hint="eastAsia"/>
          <w:color w:val="000000"/>
        </w:rPr>
        <w:t xml:space="preserve">                         </w:t>
      </w:r>
      <w:r>
        <w:rPr>
          <w:rFonts w:hint="eastAsia"/>
          <w:color w:val="000000"/>
          <w:sz w:val="24"/>
        </w:rPr>
        <w:t xml:space="preserve">               日   期：</w:t>
      </w:r>
      <w:r>
        <w:rPr>
          <w:color w:val="000000"/>
          <w:sz w:val="36"/>
        </w:rPr>
        <w:t xml:space="preserve"> </w:t>
      </w:r>
    </w:p>
    <w:p>
      <w:pPr>
        <w:adjustRightInd w:val="0"/>
        <w:snapToGrid w:val="0"/>
        <w:spacing w:line="360" w:lineRule="auto"/>
        <w:ind w:firstLine="435"/>
        <w:rPr>
          <w:rFonts w:hint="eastAsia" w:ascii="宋体" w:hAnsi="宋体"/>
          <w:color w:val="000000"/>
        </w:rPr>
      </w:pPr>
    </w:p>
    <w:p>
      <w:pPr>
        <w:adjustRightInd w:val="0"/>
        <w:snapToGrid w:val="0"/>
        <w:spacing w:line="360" w:lineRule="auto"/>
        <w:ind w:firstLine="435"/>
        <w:rPr>
          <w:rFonts w:hint="eastAsia" w:ascii="宋体" w:hAnsi="宋体"/>
          <w:color w:val="000000"/>
        </w:rPr>
      </w:pPr>
    </w:p>
    <w:p>
      <w:pPr>
        <w:adjustRightInd w:val="0"/>
        <w:snapToGrid w:val="0"/>
        <w:spacing w:line="360" w:lineRule="auto"/>
        <w:ind w:firstLine="435"/>
        <w:rPr>
          <w:rFonts w:hint="eastAsia" w:ascii="宋体" w:hAnsi="宋体"/>
          <w:color w:val="000000"/>
        </w:rPr>
      </w:pPr>
    </w:p>
    <w:p>
      <w:pPr>
        <w:adjustRightInd w:val="0"/>
        <w:snapToGrid w:val="0"/>
        <w:spacing w:line="360" w:lineRule="auto"/>
        <w:ind w:firstLine="435"/>
        <w:rPr>
          <w:rFonts w:hint="eastAsia" w:ascii="宋体" w:hAnsi="宋体"/>
          <w:color w:val="000000"/>
        </w:rPr>
      </w:pPr>
    </w:p>
    <w:p>
      <w:pPr>
        <w:adjustRightInd w:val="0"/>
        <w:snapToGrid w:val="0"/>
        <w:spacing w:line="360" w:lineRule="auto"/>
        <w:ind w:firstLine="435"/>
        <w:rPr>
          <w:rFonts w:hint="eastAsia" w:ascii="宋体" w:hAnsi="宋体"/>
          <w:color w:val="000000"/>
        </w:rPr>
      </w:pPr>
    </w:p>
    <w:p>
      <w:pPr>
        <w:pStyle w:val="4"/>
        <w:spacing w:line="360" w:lineRule="auto"/>
        <w:jc w:val="center"/>
        <w:rPr>
          <w:rFonts w:hint="eastAsia"/>
          <w:color w:val="000000"/>
        </w:rPr>
      </w:pPr>
      <w:bookmarkStart w:id="146" w:name="_Toc525216555"/>
      <w:bookmarkStart w:id="147" w:name="_Toc17804525"/>
      <w:r>
        <w:rPr>
          <w:rFonts w:hint="eastAsia"/>
          <w:color w:val="000000"/>
        </w:rPr>
        <w:t>附件六、投标报价明细表</w:t>
      </w:r>
      <w:bookmarkEnd w:id="146"/>
      <w:bookmarkEnd w:id="147"/>
    </w:p>
    <w:p>
      <w:pPr>
        <w:pStyle w:val="37"/>
        <w:spacing w:line="360" w:lineRule="auto"/>
        <w:rPr>
          <w:rFonts w:hint="eastAsia" w:hAnsi="宋体"/>
          <w:color w:val="000000"/>
          <w:sz w:val="28"/>
        </w:rPr>
      </w:pPr>
      <w:r>
        <w:rPr>
          <w:rFonts w:hint="eastAsia" w:hAnsi="宋体"/>
          <w:color w:val="000000"/>
          <w:sz w:val="24"/>
        </w:rPr>
        <w:t>招标编号：</w:t>
      </w:r>
    </w:p>
    <w:p>
      <w:pPr>
        <w:pStyle w:val="37"/>
        <w:spacing w:line="360" w:lineRule="auto"/>
        <w:rPr>
          <w:rFonts w:hint="eastAsia" w:hAnsi="宋体"/>
          <w:color w:val="000000"/>
          <w:sz w:val="24"/>
        </w:rPr>
      </w:pPr>
      <w:r>
        <w:rPr>
          <w:rFonts w:hint="eastAsia" w:hAnsi="宋体"/>
          <w:color w:val="000000"/>
          <w:sz w:val="24"/>
        </w:rPr>
        <w:t xml:space="preserve">项目名称：                </w:t>
      </w:r>
    </w:p>
    <w:tbl>
      <w:tblPr>
        <w:tblStyle w:val="69"/>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620"/>
        <w:gridCol w:w="1080"/>
        <w:gridCol w:w="720"/>
        <w:gridCol w:w="720"/>
        <w:gridCol w:w="1260"/>
        <w:gridCol w:w="900"/>
        <w:gridCol w:w="90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trPr>
        <w:tc>
          <w:tcPr>
            <w:tcW w:w="540" w:type="dxa"/>
            <w:vMerge w:val="restart"/>
            <w:noWrap w:val="0"/>
            <w:vAlign w:val="center"/>
          </w:tcPr>
          <w:p>
            <w:pPr>
              <w:pStyle w:val="37"/>
              <w:spacing w:line="360" w:lineRule="auto"/>
              <w:jc w:val="center"/>
              <w:rPr>
                <w:rFonts w:hint="eastAsia" w:hAnsi="宋体"/>
                <w:color w:val="000000"/>
                <w:sz w:val="24"/>
              </w:rPr>
            </w:pPr>
            <w:r>
              <w:rPr>
                <w:rFonts w:hint="eastAsia" w:hAnsi="宋体"/>
                <w:color w:val="000000"/>
                <w:sz w:val="24"/>
              </w:rPr>
              <w:t>序</w:t>
            </w:r>
          </w:p>
          <w:p>
            <w:pPr>
              <w:pStyle w:val="37"/>
              <w:spacing w:line="360" w:lineRule="auto"/>
              <w:jc w:val="center"/>
              <w:rPr>
                <w:rFonts w:hint="eastAsia" w:hAnsi="宋体"/>
                <w:color w:val="000000"/>
                <w:sz w:val="24"/>
              </w:rPr>
            </w:pPr>
            <w:r>
              <w:rPr>
                <w:rFonts w:hint="eastAsia" w:hAnsi="宋体"/>
                <w:color w:val="000000"/>
                <w:sz w:val="24"/>
              </w:rPr>
              <w:t>号</w:t>
            </w:r>
          </w:p>
        </w:tc>
        <w:tc>
          <w:tcPr>
            <w:tcW w:w="1620" w:type="dxa"/>
            <w:vMerge w:val="restart"/>
            <w:noWrap w:val="0"/>
            <w:vAlign w:val="center"/>
          </w:tcPr>
          <w:p>
            <w:pPr>
              <w:pStyle w:val="37"/>
              <w:spacing w:line="360" w:lineRule="auto"/>
              <w:jc w:val="center"/>
              <w:rPr>
                <w:rFonts w:hint="eastAsia" w:hAnsi="宋体"/>
                <w:color w:val="000000"/>
                <w:sz w:val="24"/>
              </w:rPr>
            </w:pPr>
            <w:r>
              <w:rPr>
                <w:rFonts w:hint="eastAsia" w:hAnsi="宋体"/>
                <w:color w:val="000000"/>
                <w:sz w:val="24"/>
              </w:rPr>
              <w:t>名称</w:t>
            </w:r>
          </w:p>
        </w:tc>
        <w:tc>
          <w:tcPr>
            <w:tcW w:w="1080" w:type="dxa"/>
            <w:vMerge w:val="restart"/>
            <w:noWrap w:val="0"/>
            <w:vAlign w:val="center"/>
          </w:tcPr>
          <w:p>
            <w:pPr>
              <w:pStyle w:val="37"/>
              <w:spacing w:line="360" w:lineRule="auto"/>
              <w:jc w:val="center"/>
              <w:rPr>
                <w:rFonts w:hint="eastAsia" w:hAnsi="宋体"/>
                <w:color w:val="000000"/>
                <w:sz w:val="24"/>
              </w:rPr>
            </w:pPr>
            <w:r>
              <w:rPr>
                <w:rFonts w:hint="eastAsia" w:hAnsi="宋体"/>
                <w:color w:val="000000"/>
                <w:sz w:val="24"/>
              </w:rPr>
              <w:t>型号和</w:t>
            </w:r>
          </w:p>
          <w:p>
            <w:pPr>
              <w:pStyle w:val="37"/>
              <w:spacing w:line="360" w:lineRule="auto"/>
              <w:jc w:val="center"/>
              <w:rPr>
                <w:rFonts w:hint="eastAsia" w:hAnsi="宋体"/>
                <w:color w:val="000000"/>
                <w:sz w:val="24"/>
              </w:rPr>
            </w:pPr>
            <w:r>
              <w:rPr>
                <w:rFonts w:hint="eastAsia" w:hAnsi="宋体"/>
                <w:color w:val="000000"/>
                <w:sz w:val="24"/>
              </w:rPr>
              <w:t>规　格</w:t>
            </w:r>
          </w:p>
        </w:tc>
        <w:tc>
          <w:tcPr>
            <w:tcW w:w="720" w:type="dxa"/>
            <w:vMerge w:val="restart"/>
            <w:noWrap w:val="0"/>
            <w:vAlign w:val="center"/>
          </w:tcPr>
          <w:p>
            <w:pPr>
              <w:pStyle w:val="37"/>
              <w:spacing w:line="360" w:lineRule="auto"/>
              <w:jc w:val="center"/>
              <w:rPr>
                <w:rFonts w:hint="eastAsia" w:hAnsi="宋体"/>
                <w:color w:val="000000"/>
                <w:sz w:val="24"/>
              </w:rPr>
            </w:pPr>
            <w:r>
              <w:rPr>
                <w:rFonts w:hint="eastAsia" w:hAnsi="宋体"/>
                <w:color w:val="000000"/>
                <w:sz w:val="24"/>
              </w:rPr>
              <w:t>数</w:t>
            </w:r>
          </w:p>
          <w:p>
            <w:pPr>
              <w:pStyle w:val="37"/>
              <w:spacing w:line="360" w:lineRule="auto"/>
              <w:jc w:val="center"/>
              <w:rPr>
                <w:rFonts w:hint="eastAsia" w:hAnsi="宋体"/>
                <w:color w:val="000000"/>
                <w:sz w:val="24"/>
              </w:rPr>
            </w:pPr>
            <w:r>
              <w:rPr>
                <w:rFonts w:hint="eastAsia" w:hAnsi="宋体"/>
                <w:color w:val="000000"/>
                <w:sz w:val="24"/>
              </w:rPr>
              <w:t>量</w:t>
            </w:r>
          </w:p>
        </w:tc>
        <w:tc>
          <w:tcPr>
            <w:tcW w:w="720" w:type="dxa"/>
            <w:vMerge w:val="restart"/>
            <w:noWrap w:val="0"/>
            <w:vAlign w:val="center"/>
          </w:tcPr>
          <w:p>
            <w:pPr>
              <w:pStyle w:val="37"/>
              <w:spacing w:line="360" w:lineRule="auto"/>
              <w:jc w:val="center"/>
              <w:rPr>
                <w:rFonts w:hint="eastAsia" w:hAnsi="宋体"/>
                <w:color w:val="000000"/>
                <w:sz w:val="24"/>
              </w:rPr>
            </w:pPr>
            <w:r>
              <w:rPr>
                <w:rFonts w:hint="eastAsia" w:hAnsi="宋体"/>
                <w:color w:val="000000"/>
                <w:sz w:val="24"/>
              </w:rPr>
              <w:t>单</w:t>
            </w:r>
          </w:p>
          <w:p>
            <w:pPr>
              <w:pStyle w:val="37"/>
              <w:spacing w:line="360" w:lineRule="auto"/>
              <w:jc w:val="center"/>
              <w:rPr>
                <w:rFonts w:hint="eastAsia"/>
                <w:color w:val="000000"/>
              </w:rPr>
            </w:pPr>
            <w:r>
              <w:rPr>
                <w:rFonts w:hint="eastAsia" w:hAnsi="宋体"/>
                <w:color w:val="000000"/>
                <w:sz w:val="24"/>
              </w:rPr>
              <w:t>位</w:t>
            </w:r>
          </w:p>
        </w:tc>
        <w:tc>
          <w:tcPr>
            <w:tcW w:w="1260" w:type="dxa"/>
            <w:vMerge w:val="restart"/>
            <w:noWrap w:val="0"/>
            <w:vAlign w:val="center"/>
          </w:tcPr>
          <w:p>
            <w:pPr>
              <w:pStyle w:val="37"/>
              <w:spacing w:line="360" w:lineRule="auto"/>
              <w:jc w:val="center"/>
              <w:rPr>
                <w:rFonts w:hint="eastAsia" w:hAnsi="宋体"/>
                <w:color w:val="000000"/>
                <w:sz w:val="24"/>
              </w:rPr>
            </w:pPr>
            <w:r>
              <w:rPr>
                <w:rFonts w:hint="eastAsia" w:hAnsi="宋体"/>
                <w:color w:val="000000"/>
                <w:sz w:val="24"/>
              </w:rPr>
              <w:t>制造商名</w:t>
            </w:r>
          </w:p>
          <w:p>
            <w:pPr>
              <w:pStyle w:val="37"/>
              <w:spacing w:line="360" w:lineRule="auto"/>
              <w:jc w:val="center"/>
              <w:rPr>
                <w:rFonts w:hint="eastAsia" w:hAnsi="宋体"/>
                <w:color w:val="000000"/>
                <w:sz w:val="24"/>
              </w:rPr>
            </w:pPr>
            <w:r>
              <w:rPr>
                <w:rFonts w:hint="eastAsia" w:hAnsi="宋体"/>
                <w:color w:val="000000"/>
                <w:sz w:val="24"/>
              </w:rPr>
              <w:t>称及产地</w:t>
            </w:r>
          </w:p>
        </w:tc>
        <w:tc>
          <w:tcPr>
            <w:tcW w:w="1800" w:type="dxa"/>
            <w:gridSpan w:val="2"/>
            <w:noWrap w:val="0"/>
            <w:vAlign w:val="top"/>
          </w:tcPr>
          <w:p>
            <w:pPr>
              <w:pStyle w:val="37"/>
              <w:spacing w:line="360" w:lineRule="auto"/>
              <w:jc w:val="center"/>
              <w:rPr>
                <w:rFonts w:hint="eastAsia" w:hAnsi="宋体"/>
                <w:color w:val="000000"/>
                <w:sz w:val="24"/>
              </w:rPr>
            </w:pPr>
            <w:r>
              <w:rPr>
                <w:rFonts w:hint="eastAsia" w:hAnsi="宋体"/>
                <w:color w:val="000000"/>
                <w:sz w:val="24"/>
              </w:rPr>
              <w:t>投标报价（元）</w:t>
            </w:r>
          </w:p>
        </w:tc>
        <w:tc>
          <w:tcPr>
            <w:tcW w:w="1080" w:type="dxa"/>
            <w:noWrap w:val="0"/>
            <w:vAlign w:val="top"/>
          </w:tcPr>
          <w:p>
            <w:pPr>
              <w:pStyle w:val="37"/>
              <w:spacing w:line="360" w:lineRule="auto"/>
              <w:jc w:val="center"/>
              <w:rPr>
                <w:rFonts w:hint="eastAsia" w:hAnsi="宋体"/>
                <w:color w:val="000000"/>
                <w:sz w:val="24"/>
              </w:rPr>
            </w:pPr>
            <w:r>
              <w:rPr>
                <w:rFonts w:hint="eastAsia" w:hAnsi="宋体"/>
                <w:color w:val="000000"/>
                <w:sz w:val="24"/>
              </w:rPr>
              <w:t>运费和保险费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540" w:type="dxa"/>
            <w:vMerge w:val="continue"/>
            <w:noWrap w:val="0"/>
            <w:vAlign w:val="top"/>
          </w:tcPr>
          <w:p>
            <w:pPr>
              <w:pStyle w:val="37"/>
              <w:spacing w:line="360" w:lineRule="auto"/>
              <w:rPr>
                <w:rFonts w:hint="eastAsia" w:hAnsi="宋体"/>
                <w:color w:val="000000"/>
                <w:sz w:val="24"/>
              </w:rPr>
            </w:pPr>
          </w:p>
        </w:tc>
        <w:tc>
          <w:tcPr>
            <w:tcW w:w="1620" w:type="dxa"/>
            <w:vMerge w:val="continue"/>
            <w:noWrap w:val="0"/>
            <w:vAlign w:val="top"/>
          </w:tcPr>
          <w:p>
            <w:pPr>
              <w:pStyle w:val="37"/>
              <w:spacing w:line="360" w:lineRule="auto"/>
              <w:rPr>
                <w:rFonts w:hint="eastAsia" w:hAnsi="宋体"/>
                <w:color w:val="000000"/>
                <w:sz w:val="24"/>
              </w:rPr>
            </w:pPr>
          </w:p>
        </w:tc>
        <w:tc>
          <w:tcPr>
            <w:tcW w:w="1080" w:type="dxa"/>
            <w:vMerge w:val="continue"/>
            <w:noWrap w:val="0"/>
            <w:vAlign w:val="top"/>
          </w:tcPr>
          <w:p>
            <w:pPr>
              <w:pStyle w:val="37"/>
              <w:spacing w:line="360" w:lineRule="auto"/>
              <w:rPr>
                <w:rFonts w:hint="eastAsia" w:hAnsi="宋体"/>
                <w:color w:val="000000"/>
                <w:sz w:val="24"/>
              </w:rPr>
            </w:pPr>
          </w:p>
        </w:tc>
        <w:tc>
          <w:tcPr>
            <w:tcW w:w="720" w:type="dxa"/>
            <w:vMerge w:val="continue"/>
            <w:noWrap w:val="0"/>
            <w:vAlign w:val="top"/>
          </w:tcPr>
          <w:p>
            <w:pPr>
              <w:pStyle w:val="37"/>
              <w:spacing w:line="360" w:lineRule="auto"/>
              <w:rPr>
                <w:rFonts w:hint="eastAsia" w:hAnsi="宋体"/>
                <w:color w:val="000000"/>
                <w:sz w:val="24"/>
              </w:rPr>
            </w:pPr>
          </w:p>
        </w:tc>
        <w:tc>
          <w:tcPr>
            <w:tcW w:w="720" w:type="dxa"/>
            <w:vMerge w:val="continue"/>
            <w:noWrap w:val="0"/>
            <w:vAlign w:val="top"/>
          </w:tcPr>
          <w:p>
            <w:pPr>
              <w:pStyle w:val="37"/>
              <w:spacing w:line="360" w:lineRule="auto"/>
              <w:rPr>
                <w:rFonts w:hint="eastAsia" w:hAnsi="宋体"/>
                <w:color w:val="000000"/>
                <w:sz w:val="24"/>
              </w:rPr>
            </w:pPr>
          </w:p>
        </w:tc>
        <w:tc>
          <w:tcPr>
            <w:tcW w:w="1260" w:type="dxa"/>
            <w:vMerge w:val="continue"/>
            <w:noWrap w:val="0"/>
            <w:vAlign w:val="top"/>
          </w:tcPr>
          <w:p>
            <w:pPr>
              <w:pStyle w:val="37"/>
              <w:spacing w:line="360" w:lineRule="auto"/>
              <w:rPr>
                <w:rFonts w:hint="eastAsia" w:hAnsi="宋体"/>
                <w:color w:val="000000"/>
                <w:sz w:val="24"/>
              </w:rPr>
            </w:pPr>
          </w:p>
        </w:tc>
        <w:tc>
          <w:tcPr>
            <w:tcW w:w="900" w:type="dxa"/>
            <w:noWrap w:val="0"/>
            <w:vAlign w:val="center"/>
          </w:tcPr>
          <w:p>
            <w:pPr>
              <w:pStyle w:val="37"/>
              <w:spacing w:line="360" w:lineRule="auto"/>
              <w:jc w:val="center"/>
              <w:rPr>
                <w:rFonts w:hint="eastAsia" w:hAnsi="宋体"/>
                <w:color w:val="000000"/>
                <w:sz w:val="24"/>
              </w:rPr>
            </w:pPr>
            <w:r>
              <w:rPr>
                <w:rFonts w:hint="eastAsia" w:hAnsi="宋体"/>
                <w:color w:val="000000"/>
                <w:sz w:val="24"/>
              </w:rPr>
              <w:t>单价</w:t>
            </w:r>
          </w:p>
        </w:tc>
        <w:tc>
          <w:tcPr>
            <w:tcW w:w="900" w:type="dxa"/>
            <w:noWrap w:val="0"/>
            <w:vAlign w:val="center"/>
          </w:tcPr>
          <w:p>
            <w:pPr>
              <w:pStyle w:val="37"/>
              <w:spacing w:line="360" w:lineRule="auto"/>
              <w:jc w:val="center"/>
              <w:rPr>
                <w:rFonts w:hint="eastAsia" w:hAnsi="宋体"/>
                <w:color w:val="000000"/>
                <w:sz w:val="24"/>
              </w:rPr>
            </w:pPr>
            <w:r>
              <w:rPr>
                <w:rFonts w:hint="eastAsia" w:hAnsi="宋体"/>
                <w:color w:val="000000"/>
                <w:sz w:val="24"/>
              </w:rPr>
              <w:t>小计</w:t>
            </w:r>
          </w:p>
        </w:tc>
        <w:tc>
          <w:tcPr>
            <w:tcW w:w="1080" w:type="dxa"/>
            <w:noWrap w:val="0"/>
            <w:vAlign w:val="top"/>
          </w:tcPr>
          <w:p>
            <w:pPr>
              <w:pStyle w:val="37"/>
              <w:spacing w:line="360" w:lineRule="auto"/>
              <w:jc w:val="center"/>
              <w:rPr>
                <w:rFonts w:hint="eastAsia"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540" w:type="dxa"/>
            <w:noWrap w:val="0"/>
            <w:vAlign w:val="center"/>
          </w:tcPr>
          <w:p>
            <w:pPr>
              <w:pStyle w:val="37"/>
              <w:spacing w:line="360" w:lineRule="auto"/>
              <w:jc w:val="center"/>
              <w:rPr>
                <w:rFonts w:hint="eastAsia" w:hAnsi="宋体"/>
                <w:color w:val="000000"/>
                <w:sz w:val="24"/>
              </w:rPr>
            </w:pPr>
            <w:r>
              <w:rPr>
                <w:rFonts w:hint="eastAsia" w:hAnsi="宋体"/>
                <w:color w:val="000000"/>
                <w:sz w:val="24"/>
              </w:rPr>
              <w:t>1</w:t>
            </w:r>
          </w:p>
        </w:tc>
        <w:tc>
          <w:tcPr>
            <w:tcW w:w="1620" w:type="dxa"/>
            <w:noWrap w:val="0"/>
            <w:vAlign w:val="center"/>
          </w:tcPr>
          <w:p>
            <w:pPr>
              <w:pStyle w:val="37"/>
              <w:spacing w:line="288" w:lineRule="auto"/>
              <w:rPr>
                <w:rFonts w:hint="eastAsia" w:hAnsi="宋体"/>
                <w:color w:val="000000"/>
                <w:sz w:val="24"/>
              </w:rPr>
            </w:pPr>
            <w:r>
              <w:rPr>
                <w:rFonts w:hint="eastAsia" w:hAnsi="宋体"/>
                <w:color w:val="000000"/>
                <w:sz w:val="24"/>
              </w:rPr>
              <w:t>主机和标准附件</w:t>
            </w:r>
          </w:p>
        </w:tc>
        <w:tc>
          <w:tcPr>
            <w:tcW w:w="1080" w:type="dxa"/>
            <w:noWrap w:val="0"/>
            <w:vAlign w:val="center"/>
          </w:tcPr>
          <w:p>
            <w:pPr>
              <w:pStyle w:val="37"/>
              <w:spacing w:line="360" w:lineRule="auto"/>
              <w:jc w:val="center"/>
              <w:rPr>
                <w:rFonts w:hint="eastAsia" w:hAnsi="宋体"/>
                <w:color w:val="000000"/>
                <w:sz w:val="24"/>
              </w:rPr>
            </w:pPr>
          </w:p>
        </w:tc>
        <w:tc>
          <w:tcPr>
            <w:tcW w:w="720" w:type="dxa"/>
            <w:noWrap w:val="0"/>
            <w:vAlign w:val="center"/>
          </w:tcPr>
          <w:p>
            <w:pPr>
              <w:pStyle w:val="37"/>
              <w:spacing w:line="360" w:lineRule="auto"/>
              <w:jc w:val="center"/>
              <w:rPr>
                <w:rFonts w:hint="eastAsia" w:hAnsi="宋体"/>
                <w:color w:val="000000"/>
                <w:sz w:val="24"/>
              </w:rPr>
            </w:pPr>
          </w:p>
        </w:tc>
        <w:tc>
          <w:tcPr>
            <w:tcW w:w="720" w:type="dxa"/>
            <w:noWrap w:val="0"/>
            <w:vAlign w:val="center"/>
          </w:tcPr>
          <w:p>
            <w:pPr>
              <w:pStyle w:val="37"/>
              <w:spacing w:line="360" w:lineRule="auto"/>
              <w:jc w:val="center"/>
              <w:rPr>
                <w:rFonts w:hint="eastAsia" w:hAnsi="宋体"/>
                <w:color w:val="000000"/>
                <w:sz w:val="24"/>
              </w:rPr>
            </w:pPr>
          </w:p>
        </w:tc>
        <w:tc>
          <w:tcPr>
            <w:tcW w:w="1260" w:type="dxa"/>
            <w:noWrap w:val="0"/>
            <w:vAlign w:val="center"/>
          </w:tcPr>
          <w:p>
            <w:pPr>
              <w:pStyle w:val="37"/>
              <w:spacing w:line="360" w:lineRule="auto"/>
              <w:jc w:val="center"/>
              <w:rPr>
                <w:rFonts w:hint="eastAsia" w:hAnsi="宋体"/>
                <w:color w:val="000000"/>
                <w:sz w:val="24"/>
              </w:rPr>
            </w:pPr>
          </w:p>
        </w:tc>
        <w:tc>
          <w:tcPr>
            <w:tcW w:w="900" w:type="dxa"/>
            <w:noWrap w:val="0"/>
            <w:vAlign w:val="center"/>
          </w:tcPr>
          <w:p>
            <w:pPr>
              <w:pStyle w:val="37"/>
              <w:spacing w:line="360" w:lineRule="auto"/>
              <w:jc w:val="center"/>
              <w:rPr>
                <w:rFonts w:hint="eastAsia" w:hAnsi="宋体"/>
                <w:color w:val="000000"/>
                <w:sz w:val="24"/>
              </w:rPr>
            </w:pPr>
          </w:p>
        </w:tc>
        <w:tc>
          <w:tcPr>
            <w:tcW w:w="900" w:type="dxa"/>
            <w:noWrap w:val="0"/>
            <w:vAlign w:val="center"/>
          </w:tcPr>
          <w:p>
            <w:pPr>
              <w:pStyle w:val="37"/>
              <w:spacing w:line="360" w:lineRule="auto"/>
              <w:jc w:val="center"/>
              <w:rPr>
                <w:rFonts w:hint="eastAsia" w:hAnsi="宋体"/>
                <w:color w:val="000000"/>
                <w:sz w:val="24"/>
              </w:rPr>
            </w:pPr>
          </w:p>
        </w:tc>
        <w:tc>
          <w:tcPr>
            <w:tcW w:w="1080" w:type="dxa"/>
            <w:noWrap w:val="0"/>
            <w:vAlign w:val="center"/>
          </w:tcPr>
          <w:p>
            <w:pPr>
              <w:pStyle w:val="37"/>
              <w:spacing w:line="360" w:lineRule="auto"/>
              <w:jc w:val="center"/>
              <w:rPr>
                <w:rFonts w:hint="eastAsia"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540" w:type="dxa"/>
            <w:noWrap w:val="0"/>
            <w:vAlign w:val="center"/>
          </w:tcPr>
          <w:p>
            <w:pPr>
              <w:pStyle w:val="37"/>
              <w:spacing w:line="360" w:lineRule="auto"/>
              <w:jc w:val="center"/>
              <w:rPr>
                <w:rFonts w:hint="eastAsia" w:hAnsi="宋体"/>
                <w:color w:val="000000"/>
                <w:sz w:val="24"/>
              </w:rPr>
            </w:pPr>
            <w:r>
              <w:rPr>
                <w:rFonts w:hint="eastAsia" w:hAnsi="宋体"/>
                <w:color w:val="000000"/>
                <w:sz w:val="24"/>
              </w:rPr>
              <w:t>2</w:t>
            </w:r>
          </w:p>
        </w:tc>
        <w:tc>
          <w:tcPr>
            <w:tcW w:w="1620" w:type="dxa"/>
            <w:noWrap w:val="0"/>
            <w:vAlign w:val="center"/>
          </w:tcPr>
          <w:p>
            <w:pPr>
              <w:pStyle w:val="37"/>
              <w:spacing w:line="348" w:lineRule="auto"/>
              <w:jc w:val="center"/>
              <w:rPr>
                <w:rFonts w:hint="eastAsia" w:hAnsi="宋体"/>
                <w:color w:val="000000"/>
                <w:sz w:val="24"/>
              </w:rPr>
            </w:pPr>
            <w:r>
              <w:rPr>
                <w:rFonts w:hint="eastAsia" w:hAnsi="宋体"/>
                <w:color w:val="000000"/>
                <w:sz w:val="24"/>
              </w:rPr>
              <w:t>备品备件</w:t>
            </w:r>
          </w:p>
        </w:tc>
        <w:tc>
          <w:tcPr>
            <w:tcW w:w="1080" w:type="dxa"/>
            <w:noWrap w:val="0"/>
            <w:vAlign w:val="center"/>
          </w:tcPr>
          <w:p>
            <w:pPr>
              <w:pStyle w:val="37"/>
              <w:spacing w:line="360" w:lineRule="auto"/>
              <w:jc w:val="center"/>
              <w:rPr>
                <w:rFonts w:hint="eastAsia" w:hAnsi="宋体"/>
                <w:color w:val="000000"/>
                <w:sz w:val="24"/>
              </w:rPr>
            </w:pPr>
          </w:p>
        </w:tc>
        <w:tc>
          <w:tcPr>
            <w:tcW w:w="720" w:type="dxa"/>
            <w:noWrap w:val="0"/>
            <w:vAlign w:val="center"/>
          </w:tcPr>
          <w:p>
            <w:pPr>
              <w:pStyle w:val="37"/>
              <w:spacing w:line="360" w:lineRule="auto"/>
              <w:jc w:val="center"/>
              <w:rPr>
                <w:rFonts w:hint="eastAsia" w:hAnsi="宋体"/>
                <w:color w:val="000000"/>
                <w:sz w:val="24"/>
              </w:rPr>
            </w:pPr>
          </w:p>
        </w:tc>
        <w:tc>
          <w:tcPr>
            <w:tcW w:w="720" w:type="dxa"/>
            <w:noWrap w:val="0"/>
            <w:vAlign w:val="center"/>
          </w:tcPr>
          <w:p>
            <w:pPr>
              <w:pStyle w:val="37"/>
              <w:spacing w:line="360" w:lineRule="auto"/>
              <w:jc w:val="center"/>
              <w:rPr>
                <w:rFonts w:hint="eastAsia" w:hAnsi="宋体"/>
                <w:color w:val="000000"/>
                <w:sz w:val="24"/>
              </w:rPr>
            </w:pPr>
          </w:p>
        </w:tc>
        <w:tc>
          <w:tcPr>
            <w:tcW w:w="1260" w:type="dxa"/>
            <w:noWrap w:val="0"/>
            <w:vAlign w:val="center"/>
          </w:tcPr>
          <w:p>
            <w:pPr>
              <w:pStyle w:val="37"/>
              <w:spacing w:line="360" w:lineRule="auto"/>
              <w:jc w:val="center"/>
              <w:rPr>
                <w:rFonts w:hint="eastAsia" w:hAnsi="宋体"/>
                <w:color w:val="000000"/>
                <w:sz w:val="24"/>
              </w:rPr>
            </w:pPr>
          </w:p>
        </w:tc>
        <w:tc>
          <w:tcPr>
            <w:tcW w:w="900" w:type="dxa"/>
            <w:noWrap w:val="0"/>
            <w:vAlign w:val="center"/>
          </w:tcPr>
          <w:p>
            <w:pPr>
              <w:pStyle w:val="37"/>
              <w:spacing w:line="360" w:lineRule="auto"/>
              <w:jc w:val="center"/>
              <w:rPr>
                <w:rFonts w:hint="eastAsia" w:hAnsi="宋体"/>
                <w:color w:val="000000"/>
                <w:sz w:val="24"/>
              </w:rPr>
            </w:pPr>
          </w:p>
        </w:tc>
        <w:tc>
          <w:tcPr>
            <w:tcW w:w="900" w:type="dxa"/>
            <w:noWrap w:val="0"/>
            <w:vAlign w:val="center"/>
          </w:tcPr>
          <w:p>
            <w:pPr>
              <w:pStyle w:val="37"/>
              <w:spacing w:line="360" w:lineRule="auto"/>
              <w:jc w:val="center"/>
              <w:rPr>
                <w:rFonts w:hint="eastAsia" w:hAnsi="宋体"/>
                <w:color w:val="000000"/>
                <w:sz w:val="24"/>
              </w:rPr>
            </w:pPr>
          </w:p>
        </w:tc>
        <w:tc>
          <w:tcPr>
            <w:tcW w:w="1080" w:type="dxa"/>
            <w:noWrap w:val="0"/>
            <w:vAlign w:val="center"/>
          </w:tcPr>
          <w:p>
            <w:pPr>
              <w:pStyle w:val="37"/>
              <w:spacing w:line="360" w:lineRule="auto"/>
              <w:jc w:val="center"/>
              <w:rPr>
                <w:rFonts w:hint="eastAsia"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540" w:type="dxa"/>
            <w:noWrap w:val="0"/>
            <w:vAlign w:val="center"/>
          </w:tcPr>
          <w:p>
            <w:pPr>
              <w:pStyle w:val="37"/>
              <w:spacing w:line="360" w:lineRule="auto"/>
              <w:jc w:val="center"/>
              <w:rPr>
                <w:rFonts w:hint="eastAsia" w:hAnsi="宋体"/>
                <w:color w:val="000000"/>
                <w:sz w:val="24"/>
              </w:rPr>
            </w:pPr>
            <w:r>
              <w:rPr>
                <w:rFonts w:hint="eastAsia" w:hAnsi="宋体"/>
                <w:color w:val="000000"/>
                <w:sz w:val="24"/>
              </w:rPr>
              <w:t>3</w:t>
            </w:r>
          </w:p>
        </w:tc>
        <w:tc>
          <w:tcPr>
            <w:tcW w:w="1620" w:type="dxa"/>
            <w:noWrap w:val="0"/>
            <w:vAlign w:val="center"/>
          </w:tcPr>
          <w:p>
            <w:pPr>
              <w:pStyle w:val="37"/>
              <w:spacing w:line="348" w:lineRule="auto"/>
              <w:jc w:val="center"/>
              <w:rPr>
                <w:rFonts w:hint="eastAsia" w:hAnsi="宋体"/>
                <w:color w:val="000000"/>
                <w:sz w:val="24"/>
              </w:rPr>
            </w:pPr>
            <w:r>
              <w:rPr>
                <w:rFonts w:hint="eastAsia" w:hAnsi="宋体"/>
                <w:color w:val="000000"/>
                <w:sz w:val="24"/>
              </w:rPr>
              <w:t>专用工具</w:t>
            </w:r>
          </w:p>
        </w:tc>
        <w:tc>
          <w:tcPr>
            <w:tcW w:w="1080" w:type="dxa"/>
            <w:noWrap w:val="0"/>
            <w:vAlign w:val="center"/>
          </w:tcPr>
          <w:p>
            <w:pPr>
              <w:pStyle w:val="37"/>
              <w:spacing w:line="360" w:lineRule="auto"/>
              <w:jc w:val="center"/>
              <w:rPr>
                <w:rFonts w:hint="eastAsia" w:hAnsi="宋体"/>
                <w:color w:val="000000"/>
                <w:sz w:val="24"/>
              </w:rPr>
            </w:pPr>
          </w:p>
        </w:tc>
        <w:tc>
          <w:tcPr>
            <w:tcW w:w="720" w:type="dxa"/>
            <w:noWrap w:val="0"/>
            <w:vAlign w:val="center"/>
          </w:tcPr>
          <w:p>
            <w:pPr>
              <w:pStyle w:val="37"/>
              <w:spacing w:line="360" w:lineRule="auto"/>
              <w:jc w:val="center"/>
              <w:rPr>
                <w:rFonts w:hint="eastAsia" w:hAnsi="宋体"/>
                <w:color w:val="000000"/>
                <w:sz w:val="24"/>
              </w:rPr>
            </w:pPr>
          </w:p>
        </w:tc>
        <w:tc>
          <w:tcPr>
            <w:tcW w:w="720" w:type="dxa"/>
            <w:noWrap w:val="0"/>
            <w:vAlign w:val="center"/>
          </w:tcPr>
          <w:p>
            <w:pPr>
              <w:pStyle w:val="37"/>
              <w:spacing w:line="360" w:lineRule="auto"/>
              <w:jc w:val="center"/>
              <w:rPr>
                <w:rFonts w:hint="eastAsia" w:hAnsi="宋体"/>
                <w:color w:val="000000"/>
                <w:sz w:val="24"/>
              </w:rPr>
            </w:pPr>
          </w:p>
        </w:tc>
        <w:tc>
          <w:tcPr>
            <w:tcW w:w="1260" w:type="dxa"/>
            <w:noWrap w:val="0"/>
            <w:vAlign w:val="center"/>
          </w:tcPr>
          <w:p>
            <w:pPr>
              <w:pStyle w:val="37"/>
              <w:spacing w:line="360" w:lineRule="auto"/>
              <w:jc w:val="center"/>
              <w:rPr>
                <w:rFonts w:hint="eastAsia" w:hAnsi="宋体"/>
                <w:color w:val="000000"/>
                <w:sz w:val="24"/>
              </w:rPr>
            </w:pPr>
          </w:p>
        </w:tc>
        <w:tc>
          <w:tcPr>
            <w:tcW w:w="900" w:type="dxa"/>
            <w:noWrap w:val="0"/>
            <w:vAlign w:val="center"/>
          </w:tcPr>
          <w:p>
            <w:pPr>
              <w:pStyle w:val="37"/>
              <w:spacing w:line="360" w:lineRule="auto"/>
              <w:jc w:val="center"/>
              <w:rPr>
                <w:rFonts w:hint="eastAsia" w:hAnsi="宋体"/>
                <w:color w:val="000000"/>
                <w:sz w:val="24"/>
              </w:rPr>
            </w:pPr>
          </w:p>
        </w:tc>
        <w:tc>
          <w:tcPr>
            <w:tcW w:w="900" w:type="dxa"/>
            <w:noWrap w:val="0"/>
            <w:vAlign w:val="center"/>
          </w:tcPr>
          <w:p>
            <w:pPr>
              <w:pStyle w:val="37"/>
              <w:spacing w:line="360" w:lineRule="auto"/>
              <w:jc w:val="center"/>
              <w:rPr>
                <w:rFonts w:hint="eastAsia" w:hAnsi="宋体"/>
                <w:color w:val="000000"/>
                <w:sz w:val="24"/>
              </w:rPr>
            </w:pPr>
          </w:p>
        </w:tc>
        <w:tc>
          <w:tcPr>
            <w:tcW w:w="1080" w:type="dxa"/>
            <w:noWrap w:val="0"/>
            <w:vAlign w:val="center"/>
          </w:tcPr>
          <w:p>
            <w:pPr>
              <w:pStyle w:val="37"/>
              <w:spacing w:line="360" w:lineRule="auto"/>
              <w:jc w:val="center"/>
              <w:rPr>
                <w:rFonts w:hint="eastAsia"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40" w:type="dxa"/>
            <w:noWrap w:val="0"/>
            <w:vAlign w:val="center"/>
          </w:tcPr>
          <w:p>
            <w:pPr>
              <w:pStyle w:val="37"/>
              <w:spacing w:line="360" w:lineRule="auto"/>
              <w:jc w:val="center"/>
              <w:rPr>
                <w:rFonts w:hint="eastAsia" w:hAnsi="宋体"/>
                <w:color w:val="000000"/>
                <w:sz w:val="24"/>
              </w:rPr>
            </w:pPr>
            <w:r>
              <w:rPr>
                <w:rFonts w:hint="eastAsia" w:hAnsi="宋体"/>
                <w:color w:val="000000"/>
                <w:sz w:val="24"/>
              </w:rPr>
              <w:t>4</w:t>
            </w:r>
          </w:p>
        </w:tc>
        <w:tc>
          <w:tcPr>
            <w:tcW w:w="1620" w:type="dxa"/>
            <w:noWrap w:val="0"/>
            <w:vAlign w:val="top"/>
          </w:tcPr>
          <w:p>
            <w:pPr>
              <w:pStyle w:val="37"/>
              <w:spacing w:line="288" w:lineRule="auto"/>
              <w:rPr>
                <w:rFonts w:hint="eastAsia" w:hAnsi="宋体"/>
                <w:color w:val="000000"/>
                <w:sz w:val="24"/>
              </w:rPr>
            </w:pPr>
            <w:r>
              <w:rPr>
                <w:rFonts w:hint="eastAsia" w:hAnsi="宋体"/>
                <w:color w:val="000000"/>
                <w:sz w:val="24"/>
              </w:rPr>
              <w:t>安装、调试和检验</w:t>
            </w:r>
          </w:p>
        </w:tc>
        <w:tc>
          <w:tcPr>
            <w:tcW w:w="1080" w:type="dxa"/>
            <w:noWrap w:val="0"/>
            <w:vAlign w:val="center"/>
          </w:tcPr>
          <w:p>
            <w:pPr>
              <w:pStyle w:val="37"/>
              <w:spacing w:line="360" w:lineRule="auto"/>
              <w:jc w:val="center"/>
              <w:rPr>
                <w:rFonts w:hint="eastAsia" w:hAnsi="宋体"/>
                <w:color w:val="000000"/>
                <w:sz w:val="24"/>
              </w:rPr>
            </w:pPr>
          </w:p>
        </w:tc>
        <w:tc>
          <w:tcPr>
            <w:tcW w:w="720" w:type="dxa"/>
            <w:noWrap w:val="0"/>
            <w:vAlign w:val="center"/>
          </w:tcPr>
          <w:p>
            <w:pPr>
              <w:pStyle w:val="37"/>
              <w:spacing w:line="360" w:lineRule="auto"/>
              <w:jc w:val="center"/>
              <w:rPr>
                <w:rFonts w:hint="eastAsia" w:hAnsi="宋体"/>
                <w:color w:val="000000"/>
                <w:sz w:val="24"/>
              </w:rPr>
            </w:pPr>
          </w:p>
        </w:tc>
        <w:tc>
          <w:tcPr>
            <w:tcW w:w="720" w:type="dxa"/>
            <w:noWrap w:val="0"/>
            <w:vAlign w:val="center"/>
          </w:tcPr>
          <w:p>
            <w:pPr>
              <w:pStyle w:val="37"/>
              <w:spacing w:line="360" w:lineRule="auto"/>
              <w:jc w:val="center"/>
              <w:rPr>
                <w:rFonts w:hint="eastAsia" w:hAnsi="宋体"/>
                <w:color w:val="000000"/>
                <w:sz w:val="24"/>
              </w:rPr>
            </w:pPr>
          </w:p>
        </w:tc>
        <w:tc>
          <w:tcPr>
            <w:tcW w:w="1260" w:type="dxa"/>
            <w:noWrap w:val="0"/>
            <w:vAlign w:val="center"/>
          </w:tcPr>
          <w:p>
            <w:pPr>
              <w:pStyle w:val="37"/>
              <w:spacing w:line="360" w:lineRule="auto"/>
              <w:jc w:val="center"/>
              <w:rPr>
                <w:rFonts w:hint="eastAsia" w:hAnsi="宋体"/>
                <w:color w:val="000000"/>
                <w:sz w:val="24"/>
              </w:rPr>
            </w:pPr>
          </w:p>
        </w:tc>
        <w:tc>
          <w:tcPr>
            <w:tcW w:w="900" w:type="dxa"/>
            <w:noWrap w:val="0"/>
            <w:vAlign w:val="center"/>
          </w:tcPr>
          <w:p>
            <w:pPr>
              <w:pStyle w:val="37"/>
              <w:spacing w:line="360" w:lineRule="auto"/>
              <w:jc w:val="center"/>
              <w:rPr>
                <w:rFonts w:hint="eastAsia" w:hAnsi="宋体"/>
                <w:color w:val="000000"/>
                <w:sz w:val="24"/>
              </w:rPr>
            </w:pPr>
          </w:p>
        </w:tc>
        <w:tc>
          <w:tcPr>
            <w:tcW w:w="900" w:type="dxa"/>
            <w:noWrap w:val="0"/>
            <w:vAlign w:val="center"/>
          </w:tcPr>
          <w:p>
            <w:pPr>
              <w:pStyle w:val="37"/>
              <w:spacing w:line="360" w:lineRule="auto"/>
              <w:jc w:val="center"/>
              <w:rPr>
                <w:rFonts w:hint="eastAsia" w:hAnsi="宋体"/>
                <w:color w:val="000000"/>
                <w:sz w:val="24"/>
              </w:rPr>
            </w:pPr>
          </w:p>
        </w:tc>
        <w:tc>
          <w:tcPr>
            <w:tcW w:w="1080" w:type="dxa"/>
            <w:noWrap w:val="0"/>
            <w:vAlign w:val="center"/>
          </w:tcPr>
          <w:p>
            <w:pPr>
              <w:pStyle w:val="37"/>
              <w:spacing w:line="360" w:lineRule="auto"/>
              <w:jc w:val="center"/>
              <w:rPr>
                <w:rFonts w:hint="eastAsia"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40" w:type="dxa"/>
            <w:noWrap w:val="0"/>
            <w:vAlign w:val="center"/>
          </w:tcPr>
          <w:p>
            <w:pPr>
              <w:pStyle w:val="37"/>
              <w:spacing w:line="360" w:lineRule="auto"/>
              <w:jc w:val="center"/>
              <w:rPr>
                <w:rFonts w:hint="eastAsia" w:hAnsi="宋体"/>
                <w:color w:val="000000"/>
                <w:sz w:val="24"/>
              </w:rPr>
            </w:pPr>
            <w:r>
              <w:rPr>
                <w:rFonts w:hint="eastAsia" w:hAnsi="宋体"/>
                <w:color w:val="000000"/>
                <w:sz w:val="24"/>
              </w:rPr>
              <w:t>5</w:t>
            </w:r>
          </w:p>
        </w:tc>
        <w:tc>
          <w:tcPr>
            <w:tcW w:w="1620" w:type="dxa"/>
            <w:noWrap w:val="0"/>
            <w:vAlign w:val="top"/>
          </w:tcPr>
          <w:p>
            <w:pPr>
              <w:pStyle w:val="37"/>
              <w:spacing w:line="348" w:lineRule="auto"/>
              <w:rPr>
                <w:rFonts w:hint="eastAsia" w:hAnsi="宋体"/>
                <w:color w:val="000000"/>
                <w:sz w:val="24"/>
              </w:rPr>
            </w:pPr>
            <w:r>
              <w:rPr>
                <w:rFonts w:hint="eastAsia" w:hAnsi="宋体"/>
                <w:color w:val="000000"/>
                <w:sz w:val="24"/>
              </w:rPr>
              <w:t>培训</w:t>
            </w:r>
          </w:p>
        </w:tc>
        <w:tc>
          <w:tcPr>
            <w:tcW w:w="1080" w:type="dxa"/>
            <w:noWrap w:val="0"/>
            <w:vAlign w:val="center"/>
          </w:tcPr>
          <w:p>
            <w:pPr>
              <w:pStyle w:val="37"/>
              <w:spacing w:line="360" w:lineRule="auto"/>
              <w:jc w:val="center"/>
              <w:rPr>
                <w:rFonts w:hint="eastAsia" w:hAnsi="宋体"/>
                <w:color w:val="000000"/>
                <w:sz w:val="24"/>
              </w:rPr>
            </w:pPr>
          </w:p>
        </w:tc>
        <w:tc>
          <w:tcPr>
            <w:tcW w:w="720" w:type="dxa"/>
            <w:noWrap w:val="0"/>
            <w:vAlign w:val="center"/>
          </w:tcPr>
          <w:p>
            <w:pPr>
              <w:pStyle w:val="37"/>
              <w:spacing w:line="360" w:lineRule="auto"/>
              <w:jc w:val="center"/>
              <w:rPr>
                <w:rFonts w:hint="eastAsia" w:hAnsi="宋体"/>
                <w:color w:val="000000"/>
                <w:sz w:val="24"/>
              </w:rPr>
            </w:pPr>
          </w:p>
        </w:tc>
        <w:tc>
          <w:tcPr>
            <w:tcW w:w="720" w:type="dxa"/>
            <w:noWrap w:val="0"/>
            <w:vAlign w:val="center"/>
          </w:tcPr>
          <w:p>
            <w:pPr>
              <w:pStyle w:val="37"/>
              <w:spacing w:line="360" w:lineRule="auto"/>
              <w:jc w:val="center"/>
              <w:rPr>
                <w:rFonts w:hint="eastAsia" w:hAnsi="宋体"/>
                <w:color w:val="000000"/>
                <w:sz w:val="24"/>
              </w:rPr>
            </w:pPr>
          </w:p>
        </w:tc>
        <w:tc>
          <w:tcPr>
            <w:tcW w:w="1260" w:type="dxa"/>
            <w:noWrap w:val="0"/>
            <w:vAlign w:val="center"/>
          </w:tcPr>
          <w:p>
            <w:pPr>
              <w:pStyle w:val="37"/>
              <w:spacing w:line="360" w:lineRule="auto"/>
              <w:jc w:val="center"/>
              <w:rPr>
                <w:rFonts w:hint="eastAsia" w:hAnsi="宋体"/>
                <w:color w:val="000000"/>
                <w:sz w:val="24"/>
              </w:rPr>
            </w:pPr>
          </w:p>
        </w:tc>
        <w:tc>
          <w:tcPr>
            <w:tcW w:w="900" w:type="dxa"/>
            <w:noWrap w:val="0"/>
            <w:vAlign w:val="center"/>
          </w:tcPr>
          <w:p>
            <w:pPr>
              <w:pStyle w:val="37"/>
              <w:spacing w:line="360" w:lineRule="auto"/>
              <w:jc w:val="center"/>
              <w:rPr>
                <w:rFonts w:hint="eastAsia" w:hAnsi="宋体"/>
                <w:color w:val="000000"/>
                <w:sz w:val="24"/>
              </w:rPr>
            </w:pPr>
          </w:p>
        </w:tc>
        <w:tc>
          <w:tcPr>
            <w:tcW w:w="900" w:type="dxa"/>
            <w:noWrap w:val="0"/>
            <w:vAlign w:val="center"/>
          </w:tcPr>
          <w:p>
            <w:pPr>
              <w:pStyle w:val="37"/>
              <w:spacing w:line="360" w:lineRule="auto"/>
              <w:jc w:val="center"/>
              <w:rPr>
                <w:rFonts w:hint="eastAsia" w:hAnsi="宋体"/>
                <w:color w:val="000000"/>
                <w:sz w:val="24"/>
              </w:rPr>
            </w:pPr>
          </w:p>
        </w:tc>
        <w:tc>
          <w:tcPr>
            <w:tcW w:w="1080" w:type="dxa"/>
            <w:noWrap w:val="0"/>
            <w:vAlign w:val="center"/>
          </w:tcPr>
          <w:p>
            <w:pPr>
              <w:pStyle w:val="37"/>
              <w:spacing w:line="360" w:lineRule="auto"/>
              <w:jc w:val="center"/>
              <w:rPr>
                <w:rFonts w:hint="eastAsia"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40" w:type="dxa"/>
            <w:noWrap w:val="0"/>
            <w:vAlign w:val="center"/>
          </w:tcPr>
          <w:p>
            <w:pPr>
              <w:pStyle w:val="37"/>
              <w:spacing w:line="360" w:lineRule="auto"/>
              <w:jc w:val="center"/>
              <w:rPr>
                <w:rFonts w:hint="eastAsia" w:hAnsi="宋体"/>
                <w:color w:val="000000"/>
                <w:sz w:val="24"/>
              </w:rPr>
            </w:pPr>
            <w:r>
              <w:rPr>
                <w:rFonts w:hint="eastAsia" w:hAnsi="宋体"/>
                <w:color w:val="000000"/>
                <w:sz w:val="24"/>
              </w:rPr>
              <w:t>6</w:t>
            </w:r>
          </w:p>
        </w:tc>
        <w:tc>
          <w:tcPr>
            <w:tcW w:w="1620" w:type="dxa"/>
            <w:noWrap w:val="0"/>
            <w:vAlign w:val="top"/>
          </w:tcPr>
          <w:p>
            <w:pPr>
              <w:pStyle w:val="37"/>
              <w:spacing w:line="420" w:lineRule="auto"/>
              <w:rPr>
                <w:rFonts w:hint="eastAsia" w:hAnsi="宋体"/>
                <w:color w:val="000000"/>
                <w:sz w:val="24"/>
              </w:rPr>
            </w:pPr>
            <w:r>
              <w:rPr>
                <w:rFonts w:hint="eastAsia" w:hAnsi="宋体"/>
                <w:color w:val="000000"/>
                <w:sz w:val="24"/>
              </w:rPr>
              <w:t>技术服务</w:t>
            </w:r>
          </w:p>
        </w:tc>
        <w:tc>
          <w:tcPr>
            <w:tcW w:w="1080" w:type="dxa"/>
            <w:noWrap w:val="0"/>
            <w:vAlign w:val="center"/>
          </w:tcPr>
          <w:p>
            <w:pPr>
              <w:pStyle w:val="37"/>
              <w:spacing w:line="360" w:lineRule="auto"/>
              <w:jc w:val="center"/>
              <w:rPr>
                <w:rFonts w:hint="eastAsia" w:hAnsi="宋体"/>
                <w:color w:val="000000"/>
                <w:sz w:val="24"/>
              </w:rPr>
            </w:pPr>
          </w:p>
        </w:tc>
        <w:tc>
          <w:tcPr>
            <w:tcW w:w="720" w:type="dxa"/>
            <w:noWrap w:val="0"/>
            <w:vAlign w:val="center"/>
          </w:tcPr>
          <w:p>
            <w:pPr>
              <w:pStyle w:val="37"/>
              <w:spacing w:line="360" w:lineRule="auto"/>
              <w:jc w:val="center"/>
              <w:rPr>
                <w:rFonts w:hint="eastAsia" w:hAnsi="宋体"/>
                <w:color w:val="000000"/>
                <w:sz w:val="24"/>
              </w:rPr>
            </w:pPr>
          </w:p>
        </w:tc>
        <w:tc>
          <w:tcPr>
            <w:tcW w:w="720" w:type="dxa"/>
            <w:noWrap w:val="0"/>
            <w:vAlign w:val="center"/>
          </w:tcPr>
          <w:p>
            <w:pPr>
              <w:pStyle w:val="37"/>
              <w:spacing w:line="360" w:lineRule="auto"/>
              <w:jc w:val="center"/>
              <w:rPr>
                <w:rFonts w:hint="eastAsia" w:hAnsi="宋体"/>
                <w:color w:val="000000"/>
                <w:sz w:val="24"/>
              </w:rPr>
            </w:pPr>
          </w:p>
        </w:tc>
        <w:tc>
          <w:tcPr>
            <w:tcW w:w="1260" w:type="dxa"/>
            <w:noWrap w:val="0"/>
            <w:vAlign w:val="center"/>
          </w:tcPr>
          <w:p>
            <w:pPr>
              <w:pStyle w:val="37"/>
              <w:spacing w:line="360" w:lineRule="auto"/>
              <w:jc w:val="center"/>
              <w:rPr>
                <w:rFonts w:hint="eastAsia" w:hAnsi="宋体"/>
                <w:color w:val="000000"/>
                <w:sz w:val="24"/>
              </w:rPr>
            </w:pPr>
          </w:p>
        </w:tc>
        <w:tc>
          <w:tcPr>
            <w:tcW w:w="900" w:type="dxa"/>
            <w:noWrap w:val="0"/>
            <w:vAlign w:val="center"/>
          </w:tcPr>
          <w:p>
            <w:pPr>
              <w:pStyle w:val="37"/>
              <w:spacing w:line="360" w:lineRule="auto"/>
              <w:jc w:val="center"/>
              <w:rPr>
                <w:rFonts w:hint="eastAsia" w:hAnsi="宋体"/>
                <w:color w:val="000000"/>
                <w:sz w:val="24"/>
              </w:rPr>
            </w:pPr>
          </w:p>
        </w:tc>
        <w:tc>
          <w:tcPr>
            <w:tcW w:w="900" w:type="dxa"/>
            <w:noWrap w:val="0"/>
            <w:vAlign w:val="center"/>
          </w:tcPr>
          <w:p>
            <w:pPr>
              <w:pStyle w:val="37"/>
              <w:spacing w:line="360" w:lineRule="auto"/>
              <w:jc w:val="center"/>
              <w:rPr>
                <w:rFonts w:hint="eastAsia" w:hAnsi="宋体"/>
                <w:color w:val="000000"/>
                <w:sz w:val="24"/>
              </w:rPr>
            </w:pPr>
          </w:p>
        </w:tc>
        <w:tc>
          <w:tcPr>
            <w:tcW w:w="1080" w:type="dxa"/>
            <w:noWrap w:val="0"/>
            <w:vAlign w:val="center"/>
          </w:tcPr>
          <w:p>
            <w:pPr>
              <w:pStyle w:val="37"/>
              <w:spacing w:line="360" w:lineRule="auto"/>
              <w:jc w:val="center"/>
              <w:rPr>
                <w:rFonts w:hint="eastAsia"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40" w:type="dxa"/>
            <w:noWrap w:val="0"/>
            <w:vAlign w:val="center"/>
          </w:tcPr>
          <w:p>
            <w:pPr>
              <w:pStyle w:val="37"/>
              <w:spacing w:line="360" w:lineRule="auto"/>
              <w:jc w:val="center"/>
              <w:rPr>
                <w:rFonts w:hint="eastAsia" w:hAnsi="宋体"/>
                <w:color w:val="000000"/>
                <w:sz w:val="24"/>
              </w:rPr>
            </w:pPr>
            <w:r>
              <w:rPr>
                <w:rFonts w:hint="eastAsia" w:hAnsi="宋体"/>
                <w:color w:val="000000"/>
                <w:sz w:val="24"/>
              </w:rPr>
              <w:t>7</w:t>
            </w:r>
          </w:p>
        </w:tc>
        <w:tc>
          <w:tcPr>
            <w:tcW w:w="1620" w:type="dxa"/>
            <w:noWrap w:val="0"/>
            <w:vAlign w:val="top"/>
          </w:tcPr>
          <w:p>
            <w:pPr>
              <w:pStyle w:val="37"/>
              <w:spacing w:line="420" w:lineRule="auto"/>
              <w:rPr>
                <w:rFonts w:hint="eastAsia" w:hAnsi="宋体"/>
                <w:color w:val="000000"/>
                <w:sz w:val="24"/>
              </w:rPr>
            </w:pPr>
            <w:r>
              <w:rPr>
                <w:rFonts w:hint="eastAsia" w:hAnsi="宋体"/>
                <w:color w:val="000000"/>
                <w:sz w:val="24"/>
              </w:rPr>
              <w:t>其他　</w:t>
            </w:r>
          </w:p>
        </w:tc>
        <w:tc>
          <w:tcPr>
            <w:tcW w:w="1080" w:type="dxa"/>
            <w:noWrap w:val="0"/>
            <w:vAlign w:val="center"/>
          </w:tcPr>
          <w:p>
            <w:pPr>
              <w:pStyle w:val="37"/>
              <w:spacing w:line="360" w:lineRule="auto"/>
              <w:jc w:val="center"/>
              <w:rPr>
                <w:rFonts w:hint="eastAsia" w:hAnsi="宋体"/>
                <w:color w:val="000000"/>
                <w:sz w:val="24"/>
              </w:rPr>
            </w:pPr>
          </w:p>
        </w:tc>
        <w:tc>
          <w:tcPr>
            <w:tcW w:w="720" w:type="dxa"/>
            <w:noWrap w:val="0"/>
            <w:vAlign w:val="center"/>
          </w:tcPr>
          <w:p>
            <w:pPr>
              <w:pStyle w:val="37"/>
              <w:spacing w:line="360" w:lineRule="auto"/>
              <w:jc w:val="center"/>
              <w:rPr>
                <w:rFonts w:hint="eastAsia" w:hAnsi="宋体"/>
                <w:color w:val="000000"/>
                <w:sz w:val="24"/>
              </w:rPr>
            </w:pPr>
          </w:p>
        </w:tc>
        <w:tc>
          <w:tcPr>
            <w:tcW w:w="720" w:type="dxa"/>
            <w:noWrap w:val="0"/>
            <w:vAlign w:val="center"/>
          </w:tcPr>
          <w:p>
            <w:pPr>
              <w:pStyle w:val="37"/>
              <w:spacing w:line="360" w:lineRule="auto"/>
              <w:jc w:val="center"/>
              <w:rPr>
                <w:rFonts w:hint="eastAsia" w:hAnsi="宋体"/>
                <w:color w:val="000000"/>
                <w:sz w:val="24"/>
              </w:rPr>
            </w:pPr>
          </w:p>
        </w:tc>
        <w:tc>
          <w:tcPr>
            <w:tcW w:w="1260" w:type="dxa"/>
            <w:noWrap w:val="0"/>
            <w:vAlign w:val="center"/>
          </w:tcPr>
          <w:p>
            <w:pPr>
              <w:pStyle w:val="37"/>
              <w:spacing w:line="360" w:lineRule="auto"/>
              <w:jc w:val="center"/>
              <w:rPr>
                <w:rFonts w:hint="eastAsia" w:hAnsi="宋体"/>
                <w:color w:val="000000"/>
                <w:sz w:val="24"/>
              </w:rPr>
            </w:pPr>
          </w:p>
        </w:tc>
        <w:tc>
          <w:tcPr>
            <w:tcW w:w="900" w:type="dxa"/>
            <w:noWrap w:val="0"/>
            <w:vAlign w:val="center"/>
          </w:tcPr>
          <w:p>
            <w:pPr>
              <w:pStyle w:val="37"/>
              <w:spacing w:line="360" w:lineRule="auto"/>
              <w:jc w:val="center"/>
              <w:rPr>
                <w:rFonts w:hint="eastAsia" w:hAnsi="宋体"/>
                <w:color w:val="000000"/>
                <w:sz w:val="24"/>
              </w:rPr>
            </w:pPr>
          </w:p>
        </w:tc>
        <w:tc>
          <w:tcPr>
            <w:tcW w:w="900" w:type="dxa"/>
            <w:noWrap w:val="0"/>
            <w:vAlign w:val="center"/>
          </w:tcPr>
          <w:p>
            <w:pPr>
              <w:pStyle w:val="37"/>
              <w:spacing w:line="360" w:lineRule="auto"/>
              <w:jc w:val="center"/>
              <w:rPr>
                <w:rFonts w:hint="eastAsia" w:hAnsi="宋体"/>
                <w:color w:val="000000"/>
                <w:sz w:val="24"/>
              </w:rPr>
            </w:pPr>
          </w:p>
        </w:tc>
        <w:tc>
          <w:tcPr>
            <w:tcW w:w="1080" w:type="dxa"/>
            <w:noWrap w:val="0"/>
            <w:vAlign w:val="center"/>
          </w:tcPr>
          <w:p>
            <w:pPr>
              <w:pStyle w:val="37"/>
              <w:spacing w:line="360" w:lineRule="auto"/>
              <w:jc w:val="center"/>
              <w:rPr>
                <w:rFonts w:hint="eastAsia"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40" w:type="dxa"/>
            <w:noWrap w:val="0"/>
            <w:vAlign w:val="center"/>
          </w:tcPr>
          <w:p>
            <w:pPr>
              <w:pStyle w:val="37"/>
              <w:spacing w:line="360" w:lineRule="auto"/>
              <w:jc w:val="center"/>
              <w:rPr>
                <w:rFonts w:hint="eastAsia" w:hAnsi="宋体"/>
                <w:color w:val="000000"/>
                <w:sz w:val="24"/>
              </w:rPr>
            </w:pPr>
          </w:p>
        </w:tc>
        <w:tc>
          <w:tcPr>
            <w:tcW w:w="1620" w:type="dxa"/>
            <w:noWrap w:val="0"/>
            <w:vAlign w:val="top"/>
          </w:tcPr>
          <w:p>
            <w:pPr>
              <w:pStyle w:val="37"/>
              <w:spacing w:line="420" w:lineRule="auto"/>
              <w:rPr>
                <w:rFonts w:hint="eastAsia" w:hAnsi="宋体"/>
                <w:color w:val="000000"/>
                <w:sz w:val="24"/>
              </w:rPr>
            </w:pPr>
          </w:p>
        </w:tc>
        <w:tc>
          <w:tcPr>
            <w:tcW w:w="1080" w:type="dxa"/>
            <w:noWrap w:val="0"/>
            <w:vAlign w:val="center"/>
          </w:tcPr>
          <w:p>
            <w:pPr>
              <w:pStyle w:val="37"/>
              <w:spacing w:line="360" w:lineRule="auto"/>
              <w:jc w:val="center"/>
              <w:rPr>
                <w:rFonts w:hint="eastAsia" w:hAnsi="宋体"/>
                <w:color w:val="000000"/>
                <w:sz w:val="24"/>
              </w:rPr>
            </w:pPr>
          </w:p>
        </w:tc>
        <w:tc>
          <w:tcPr>
            <w:tcW w:w="720" w:type="dxa"/>
            <w:noWrap w:val="0"/>
            <w:vAlign w:val="center"/>
          </w:tcPr>
          <w:p>
            <w:pPr>
              <w:pStyle w:val="37"/>
              <w:spacing w:line="360" w:lineRule="auto"/>
              <w:jc w:val="center"/>
              <w:rPr>
                <w:rFonts w:hint="eastAsia" w:hAnsi="宋体"/>
                <w:color w:val="000000"/>
                <w:sz w:val="24"/>
              </w:rPr>
            </w:pPr>
          </w:p>
        </w:tc>
        <w:tc>
          <w:tcPr>
            <w:tcW w:w="720" w:type="dxa"/>
            <w:noWrap w:val="0"/>
            <w:vAlign w:val="center"/>
          </w:tcPr>
          <w:p>
            <w:pPr>
              <w:pStyle w:val="37"/>
              <w:spacing w:line="360" w:lineRule="auto"/>
              <w:jc w:val="center"/>
              <w:rPr>
                <w:rFonts w:hint="eastAsia" w:hAnsi="宋体"/>
                <w:color w:val="000000"/>
                <w:sz w:val="24"/>
              </w:rPr>
            </w:pPr>
          </w:p>
        </w:tc>
        <w:tc>
          <w:tcPr>
            <w:tcW w:w="1260" w:type="dxa"/>
            <w:noWrap w:val="0"/>
            <w:vAlign w:val="center"/>
          </w:tcPr>
          <w:p>
            <w:pPr>
              <w:pStyle w:val="37"/>
              <w:spacing w:line="360" w:lineRule="auto"/>
              <w:jc w:val="center"/>
              <w:rPr>
                <w:rFonts w:hint="eastAsia" w:hAnsi="宋体"/>
                <w:color w:val="000000"/>
                <w:sz w:val="24"/>
              </w:rPr>
            </w:pPr>
          </w:p>
        </w:tc>
        <w:tc>
          <w:tcPr>
            <w:tcW w:w="900" w:type="dxa"/>
            <w:noWrap w:val="0"/>
            <w:vAlign w:val="center"/>
          </w:tcPr>
          <w:p>
            <w:pPr>
              <w:pStyle w:val="37"/>
              <w:spacing w:line="360" w:lineRule="auto"/>
              <w:jc w:val="center"/>
              <w:rPr>
                <w:rFonts w:hint="eastAsia" w:hAnsi="宋体"/>
                <w:color w:val="000000"/>
                <w:sz w:val="24"/>
              </w:rPr>
            </w:pPr>
          </w:p>
        </w:tc>
        <w:tc>
          <w:tcPr>
            <w:tcW w:w="900" w:type="dxa"/>
            <w:noWrap w:val="0"/>
            <w:vAlign w:val="center"/>
          </w:tcPr>
          <w:p>
            <w:pPr>
              <w:pStyle w:val="37"/>
              <w:spacing w:line="360" w:lineRule="auto"/>
              <w:jc w:val="center"/>
              <w:rPr>
                <w:rFonts w:hint="eastAsia" w:hAnsi="宋体"/>
                <w:color w:val="000000"/>
                <w:sz w:val="24"/>
              </w:rPr>
            </w:pPr>
          </w:p>
        </w:tc>
        <w:tc>
          <w:tcPr>
            <w:tcW w:w="1080" w:type="dxa"/>
            <w:noWrap w:val="0"/>
            <w:vAlign w:val="center"/>
          </w:tcPr>
          <w:p>
            <w:pPr>
              <w:pStyle w:val="37"/>
              <w:spacing w:line="360" w:lineRule="auto"/>
              <w:jc w:val="center"/>
              <w:rPr>
                <w:rFonts w:hint="eastAsia"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60" w:type="dxa"/>
            <w:gridSpan w:val="2"/>
            <w:noWrap w:val="0"/>
            <w:vAlign w:val="top"/>
          </w:tcPr>
          <w:p>
            <w:pPr>
              <w:pStyle w:val="37"/>
              <w:spacing w:line="360" w:lineRule="auto"/>
              <w:jc w:val="center"/>
              <w:rPr>
                <w:rFonts w:hint="eastAsia" w:hAnsi="宋体"/>
                <w:color w:val="000000"/>
                <w:sz w:val="24"/>
              </w:rPr>
            </w:pPr>
            <w:r>
              <w:rPr>
                <w:rFonts w:hint="eastAsia" w:hAnsi="宋体"/>
                <w:color w:val="000000"/>
                <w:sz w:val="24"/>
              </w:rPr>
              <w:t>总　计</w:t>
            </w:r>
          </w:p>
        </w:tc>
        <w:tc>
          <w:tcPr>
            <w:tcW w:w="6660" w:type="dxa"/>
            <w:gridSpan w:val="7"/>
            <w:noWrap w:val="0"/>
            <w:vAlign w:val="top"/>
          </w:tcPr>
          <w:p>
            <w:pPr>
              <w:pStyle w:val="37"/>
              <w:spacing w:line="360" w:lineRule="auto"/>
              <w:rPr>
                <w:rFonts w:hint="eastAsia" w:hAnsi="宋体"/>
                <w:color w:val="000000"/>
                <w:sz w:val="24"/>
              </w:rPr>
            </w:pPr>
            <w:r>
              <w:rPr>
                <w:rFonts w:hint="eastAsia" w:hAnsi="宋体"/>
                <w:color w:val="000000"/>
                <w:sz w:val="24"/>
              </w:rPr>
              <w:t>大写：</w:t>
            </w:r>
          </w:p>
        </w:tc>
      </w:tr>
    </w:tbl>
    <w:p>
      <w:pPr>
        <w:pStyle w:val="37"/>
        <w:spacing w:line="360" w:lineRule="auto"/>
        <w:rPr>
          <w:rFonts w:hint="eastAsia" w:hAnsi="宋体"/>
          <w:color w:val="000000"/>
          <w:sz w:val="24"/>
        </w:rPr>
      </w:pPr>
    </w:p>
    <w:p>
      <w:pPr>
        <w:pStyle w:val="37"/>
        <w:spacing w:line="360" w:lineRule="auto"/>
        <w:rPr>
          <w:rFonts w:hint="eastAsia" w:hAnsi="宋体"/>
          <w:color w:val="000000"/>
          <w:sz w:val="24"/>
        </w:rPr>
      </w:pPr>
    </w:p>
    <w:p>
      <w:pPr>
        <w:pStyle w:val="37"/>
        <w:spacing w:line="360" w:lineRule="auto"/>
        <w:rPr>
          <w:rFonts w:hint="eastAsia" w:hAnsi="宋体"/>
          <w:color w:val="000000"/>
          <w:sz w:val="24"/>
        </w:rPr>
      </w:pPr>
      <w:r>
        <w:rPr>
          <w:rFonts w:hint="eastAsia" w:hAnsi="宋体"/>
          <w:color w:val="000000"/>
          <w:sz w:val="24"/>
        </w:rPr>
        <w:t xml:space="preserve">                                     投标人全称（盖章）：</w:t>
      </w:r>
    </w:p>
    <w:p>
      <w:pPr>
        <w:pStyle w:val="37"/>
        <w:spacing w:line="360" w:lineRule="auto"/>
        <w:rPr>
          <w:rFonts w:hint="eastAsia" w:hAnsi="宋体"/>
          <w:color w:val="000000"/>
          <w:sz w:val="24"/>
        </w:rPr>
      </w:pPr>
      <w:r>
        <w:rPr>
          <w:rFonts w:hint="eastAsia" w:hAnsi="宋体"/>
          <w:color w:val="000000"/>
          <w:sz w:val="24"/>
        </w:rPr>
        <w:t xml:space="preserve">                                     授 权 代 表（签字）：</w:t>
      </w:r>
    </w:p>
    <w:p>
      <w:pPr>
        <w:spacing w:line="360" w:lineRule="auto"/>
        <w:rPr>
          <w:rFonts w:hint="eastAsia"/>
          <w:color w:val="000000"/>
          <w:sz w:val="36"/>
        </w:rPr>
      </w:pPr>
      <w:r>
        <w:rPr>
          <w:rFonts w:hint="eastAsia"/>
          <w:color w:val="000000"/>
        </w:rPr>
        <w:t xml:space="preserve">                         </w:t>
      </w:r>
      <w:r>
        <w:rPr>
          <w:rFonts w:hint="eastAsia"/>
          <w:color w:val="000000"/>
          <w:sz w:val="24"/>
        </w:rPr>
        <w:t xml:space="preserve">               日   期：</w:t>
      </w:r>
      <w:r>
        <w:rPr>
          <w:color w:val="000000"/>
          <w:sz w:val="36"/>
        </w:rPr>
        <w:t xml:space="preserve"> </w:t>
      </w:r>
    </w:p>
    <w:p>
      <w:pPr>
        <w:spacing w:line="360" w:lineRule="auto"/>
        <w:ind w:left="480" w:hanging="480"/>
        <w:jc w:val="center"/>
        <w:rPr>
          <w:rFonts w:hint="eastAsia" w:ascii="宋体" w:hAnsi="宋体"/>
          <w:b/>
          <w:color w:val="000000"/>
          <w:sz w:val="28"/>
          <w:szCs w:val="20"/>
        </w:rPr>
      </w:pPr>
    </w:p>
    <w:p>
      <w:pPr>
        <w:spacing w:line="360" w:lineRule="auto"/>
        <w:ind w:left="480" w:hanging="480"/>
        <w:jc w:val="center"/>
        <w:rPr>
          <w:rFonts w:hint="eastAsia" w:ascii="宋体" w:hAnsi="宋体"/>
          <w:b/>
          <w:color w:val="000000"/>
          <w:sz w:val="28"/>
          <w:szCs w:val="20"/>
        </w:rPr>
      </w:pPr>
    </w:p>
    <w:p>
      <w:pPr>
        <w:spacing w:line="360" w:lineRule="auto"/>
        <w:ind w:left="480" w:hanging="480"/>
        <w:jc w:val="center"/>
        <w:rPr>
          <w:rFonts w:hint="eastAsia" w:ascii="宋体" w:hAnsi="宋体"/>
          <w:b/>
          <w:color w:val="000000"/>
          <w:sz w:val="28"/>
          <w:szCs w:val="20"/>
        </w:rPr>
      </w:pPr>
    </w:p>
    <w:p>
      <w:pPr>
        <w:spacing w:line="360" w:lineRule="auto"/>
        <w:ind w:left="480" w:hanging="480"/>
        <w:jc w:val="center"/>
        <w:rPr>
          <w:rFonts w:hint="eastAsia" w:ascii="宋体" w:hAnsi="宋体"/>
          <w:b/>
          <w:color w:val="000000"/>
          <w:sz w:val="28"/>
          <w:szCs w:val="20"/>
        </w:rPr>
      </w:pPr>
    </w:p>
    <w:p>
      <w:pPr>
        <w:spacing w:line="360" w:lineRule="auto"/>
        <w:ind w:left="480" w:hanging="480"/>
        <w:jc w:val="center"/>
        <w:rPr>
          <w:rFonts w:hint="eastAsia" w:ascii="宋体" w:hAnsi="宋体"/>
          <w:b/>
          <w:color w:val="000000"/>
          <w:sz w:val="28"/>
          <w:szCs w:val="20"/>
        </w:rPr>
      </w:pPr>
    </w:p>
    <w:p>
      <w:pPr>
        <w:spacing w:line="360" w:lineRule="auto"/>
        <w:ind w:left="480" w:hanging="480"/>
        <w:jc w:val="center"/>
        <w:rPr>
          <w:rFonts w:hint="eastAsia" w:ascii="宋体" w:hAnsi="宋体"/>
          <w:b/>
          <w:color w:val="000000"/>
          <w:sz w:val="28"/>
          <w:szCs w:val="20"/>
        </w:rPr>
      </w:pPr>
    </w:p>
    <w:p>
      <w:pPr>
        <w:pStyle w:val="4"/>
        <w:spacing w:line="360" w:lineRule="auto"/>
        <w:jc w:val="center"/>
        <w:rPr>
          <w:rFonts w:hint="eastAsia"/>
          <w:color w:val="000000"/>
        </w:rPr>
      </w:pPr>
      <w:bookmarkStart w:id="148" w:name="_Toc525216556"/>
      <w:bookmarkStart w:id="149" w:name="_Toc17804526"/>
      <w:r>
        <w:rPr>
          <w:rFonts w:hint="eastAsia"/>
          <w:color w:val="000000"/>
        </w:rPr>
        <w:t>附件七、商务条款偏离表</w:t>
      </w:r>
      <w:bookmarkEnd w:id="148"/>
      <w:bookmarkEnd w:id="149"/>
    </w:p>
    <w:p>
      <w:pPr>
        <w:pStyle w:val="37"/>
        <w:spacing w:line="360" w:lineRule="auto"/>
        <w:rPr>
          <w:rFonts w:hint="eastAsia" w:hAnsi="宋体"/>
          <w:color w:val="000000"/>
          <w:sz w:val="28"/>
        </w:rPr>
      </w:pPr>
      <w:r>
        <w:rPr>
          <w:rFonts w:hint="eastAsia" w:hAnsi="宋体"/>
          <w:color w:val="000000"/>
          <w:sz w:val="24"/>
        </w:rPr>
        <w:t>采购编号：</w:t>
      </w:r>
    </w:p>
    <w:p>
      <w:pPr>
        <w:spacing w:line="360" w:lineRule="auto"/>
        <w:ind w:left="480" w:hanging="480"/>
        <w:rPr>
          <w:rFonts w:hint="eastAsia" w:ascii="宋体" w:hAnsi="宋体"/>
          <w:b/>
          <w:color w:val="000000"/>
          <w:sz w:val="32"/>
        </w:rPr>
      </w:pPr>
      <w:r>
        <w:rPr>
          <w:rFonts w:hint="eastAsia" w:hAnsi="宋体"/>
          <w:color w:val="000000"/>
          <w:sz w:val="24"/>
        </w:rPr>
        <w:t xml:space="preserve">项目名称：                </w:t>
      </w:r>
    </w:p>
    <w:tbl>
      <w:tblPr>
        <w:tblStyle w:val="6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980"/>
        <w:gridCol w:w="2340"/>
        <w:gridCol w:w="2160"/>
        <w:gridCol w:w="1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0"/>
            <w:vAlign w:val="top"/>
          </w:tcPr>
          <w:p>
            <w:pPr>
              <w:spacing w:line="360" w:lineRule="auto"/>
              <w:jc w:val="left"/>
              <w:rPr>
                <w:rFonts w:hint="eastAsia" w:ascii="宋体" w:hAnsi="宋体" w:cs="Courier New"/>
                <w:color w:val="000000"/>
                <w:sz w:val="24"/>
                <w:szCs w:val="21"/>
              </w:rPr>
            </w:pPr>
            <w:r>
              <w:rPr>
                <w:rFonts w:hint="eastAsia" w:ascii="宋体" w:hAnsi="宋体" w:cs="Courier New"/>
                <w:color w:val="000000"/>
                <w:sz w:val="24"/>
                <w:szCs w:val="21"/>
              </w:rPr>
              <w:t>序号</w:t>
            </w:r>
          </w:p>
        </w:tc>
        <w:tc>
          <w:tcPr>
            <w:tcW w:w="1980" w:type="dxa"/>
            <w:noWrap w:val="0"/>
            <w:vAlign w:val="top"/>
          </w:tcPr>
          <w:p>
            <w:pPr>
              <w:spacing w:line="360" w:lineRule="auto"/>
              <w:jc w:val="left"/>
              <w:rPr>
                <w:rFonts w:hint="eastAsia" w:ascii="宋体" w:hAnsi="宋体" w:cs="Courier New"/>
                <w:color w:val="000000"/>
                <w:sz w:val="24"/>
                <w:szCs w:val="21"/>
              </w:rPr>
            </w:pPr>
            <w:r>
              <w:rPr>
                <w:rFonts w:hint="eastAsia" w:ascii="宋体" w:hAnsi="宋体" w:cs="Courier New"/>
                <w:color w:val="000000"/>
                <w:sz w:val="24"/>
                <w:szCs w:val="21"/>
              </w:rPr>
              <w:t>招标文件条目号</w:t>
            </w:r>
          </w:p>
        </w:tc>
        <w:tc>
          <w:tcPr>
            <w:tcW w:w="2340" w:type="dxa"/>
            <w:noWrap w:val="0"/>
            <w:vAlign w:val="top"/>
          </w:tcPr>
          <w:p>
            <w:pPr>
              <w:spacing w:line="360" w:lineRule="auto"/>
              <w:jc w:val="left"/>
              <w:rPr>
                <w:rFonts w:hint="eastAsia" w:ascii="宋体" w:hAnsi="宋体" w:cs="Courier New"/>
                <w:color w:val="000000"/>
                <w:sz w:val="24"/>
                <w:szCs w:val="21"/>
              </w:rPr>
            </w:pPr>
            <w:r>
              <w:rPr>
                <w:rFonts w:hint="eastAsia" w:ascii="宋体" w:hAnsi="宋体" w:cs="Courier New"/>
                <w:color w:val="000000"/>
                <w:sz w:val="24"/>
                <w:szCs w:val="21"/>
              </w:rPr>
              <w:t>招标文件商务条款</w:t>
            </w:r>
          </w:p>
        </w:tc>
        <w:tc>
          <w:tcPr>
            <w:tcW w:w="2160" w:type="dxa"/>
            <w:noWrap w:val="0"/>
            <w:vAlign w:val="top"/>
          </w:tcPr>
          <w:p>
            <w:pPr>
              <w:spacing w:line="360" w:lineRule="auto"/>
              <w:jc w:val="left"/>
              <w:rPr>
                <w:rFonts w:hint="eastAsia" w:ascii="宋体" w:hAnsi="宋体" w:cs="Courier New"/>
                <w:color w:val="000000"/>
                <w:sz w:val="24"/>
                <w:szCs w:val="21"/>
              </w:rPr>
            </w:pPr>
            <w:r>
              <w:rPr>
                <w:rFonts w:hint="eastAsia" w:ascii="宋体" w:hAnsi="宋体" w:cs="Courier New"/>
                <w:color w:val="000000"/>
                <w:sz w:val="24"/>
                <w:szCs w:val="21"/>
              </w:rPr>
              <w:t>投标文件商务条款</w:t>
            </w:r>
          </w:p>
        </w:tc>
        <w:tc>
          <w:tcPr>
            <w:tcW w:w="1149" w:type="dxa"/>
            <w:noWrap w:val="0"/>
            <w:vAlign w:val="top"/>
          </w:tcPr>
          <w:p>
            <w:pPr>
              <w:spacing w:line="360" w:lineRule="auto"/>
              <w:jc w:val="left"/>
              <w:rPr>
                <w:rFonts w:hint="eastAsia" w:ascii="宋体" w:hAnsi="宋体" w:cs="Courier New"/>
                <w:color w:val="000000"/>
                <w:sz w:val="24"/>
                <w:szCs w:val="21"/>
              </w:rPr>
            </w:pPr>
            <w:r>
              <w:rPr>
                <w:rFonts w:hint="eastAsia" w:ascii="宋体" w:hAnsi="宋体" w:cs="Courier New"/>
                <w:color w:val="000000"/>
                <w:sz w:val="24"/>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0"/>
            <w:vAlign w:val="top"/>
          </w:tcPr>
          <w:p>
            <w:pPr>
              <w:spacing w:line="360" w:lineRule="auto"/>
              <w:jc w:val="left"/>
              <w:rPr>
                <w:rFonts w:hint="eastAsia" w:ascii="宋体" w:hAnsi="宋体" w:cs="Courier New"/>
                <w:color w:val="000000"/>
                <w:sz w:val="24"/>
                <w:szCs w:val="21"/>
              </w:rPr>
            </w:pPr>
          </w:p>
        </w:tc>
        <w:tc>
          <w:tcPr>
            <w:tcW w:w="1980" w:type="dxa"/>
            <w:noWrap w:val="0"/>
            <w:vAlign w:val="top"/>
          </w:tcPr>
          <w:p>
            <w:pPr>
              <w:spacing w:line="360" w:lineRule="auto"/>
              <w:jc w:val="left"/>
              <w:rPr>
                <w:rFonts w:hint="eastAsia" w:ascii="宋体" w:hAnsi="宋体" w:cs="Courier New"/>
                <w:color w:val="000000"/>
                <w:sz w:val="24"/>
                <w:szCs w:val="21"/>
              </w:rPr>
            </w:pPr>
          </w:p>
        </w:tc>
        <w:tc>
          <w:tcPr>
            <w:tcW w:w="2340" w:type="dxa"/>
            <w:noWrap w:val="0"/>
            <w:vAlign w:val="top"/>
          </w:tcPr>
          <w:p>
            <w:pPr>
              <w:spacing w:line="360" w:lineRule="auto"/>
              <w:jc w:val="left"/>
              <w:rPr>
                <w:rFonts w:hint="eastAsia" w:ascii="宋体" w:hAnsi="宋体" w:cs="Courier New"/>
                <w:color w:val="000000"/>
                <w:sz w:val="24"/>
                <w:szCs w:val="21"/>
              </w:rPr>
            </w:pPr>
          </w:p>
        </w:tc>
        <w:tc>
          <w:tcPr>
            <w:tcW w:w="2160" w:type="dxa"/>
            <w:noWrap w:val="0"/>
            <w:vAlign w:val="top"/>
          </w:tcPr>
          <w:p>
            <w:pPr>
              <w:spacing w:line="360" w:lineRule="auto"/>
              <w:jc w:val="left"/>
              <w:rPr>
                <w:rFonts w:hint="eastAsia" w:ascii="宋体" w:hAnsi="宋体" w:cs="Courier New"/>
                <w:color w:val="000000"/>
                <w:sz w:val="24"/>
                <w:szCs w:val="21"/>
              </w:rPr>
            </w:pPr>
          </w:p>
        </w:tc>
        <w:tc>
          <w:tcPr>
            <w:tcW w:w="1149" w:type="dxa"/>
            <w:noWrap w:val="0"/>
            <w:vAlign w:val="top"/>
          </w:tcPr>
          <w:p>
            <w:pPr>
              <w:spacing w:line="360" w:lineRule="auto"/>
              <w:jc w:val="left"/>
              <w:rPr>
                <w:rFonts w:hint="eastAsia" w:ascii="宋体" w:hAnsi="宋体" w:cs="Courier New"/>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0"/>
            <w:vAlign w:val="top"/>
          </w:tcPr>
          <w:p>
            <w:pPr>
              <w:spacing w:line="360" w:lineRule="auto"/>
              <w:jc w:val="left"/>
              <w:rPr>
                <w:rFonts w:hint="eastAsia" w:ascii="宋体" w:hAnsi="宋体" w:cs="Courier New"/>
                <w:color w:val="000000"/>
                <w:sz w:val="24"/>
                <w:szCs w:val="21"/>
              </w:rPr>
            </w:pPr>
          </w:p>
        </w:tc>
        <w:tc>
          <w:tcPr>
            <w:tcW w:w="1980" w:type="dxa"/>
            <w:noWrap w:val="0"/>
            <w:vAlign w:val="top"/>
          </w:tcPr>
          <w:p>
            <w:pPr>
              <w:spacing w:line="360" w:lineRule="auto"/>
              <w:jc w:val="left"/>
              <w:rPr>
                <w:rFonts w:hint="eastAsia" w:ascii="宋体" w:hAnsi="宋体" w:cs="Courier New"/>
                <w:color w:val="000000"/>
                <w:sz w:val="24"/>
                <w:szCs w:val="21"/>
              </w:rPr>
            </w:pPr>
          </w:p>
        </w:tc>
        <w:tc>
          <w:tcPr>
            <w:tcW w:w="2340" w:type="dxa"/>
            <w:noWrap w:val="0"/>
            <w:vAlign w:val="top"/>
          </w:tcPr>
          <w:p>
            <w:pPr>
              <w:spacing w:line="360" w:lineRule="auto"/>
              <w:jc w:val="left"/>
              <w:rPr>
                <w:rFonts w:hint="eastAsia" w:ascii="宋体" w:hAnsi="宋体" w:cs="Courier New"/>
                <w:color w:val="000000"/>
                <w:sz w:val="24"/>
                <w:szCs w:val="21"/>
              </w:rPr>
            </w:pPr>
          </w:p>
        </w:tc>
        <w:tc>
          <w:tcPr>
            <w:tcW w:w="2160" w:type="dxa"/>
            <w:noWrap w:val="0"/>
            <w:vAlign w:val="top"/>
          </w:tcPr>
          <w:p>
            <w:pPr>
              <w:spacing w:line="360" w:lineRule="auto"/>
              <w:jc w:val="left"/>
              <w:rPr>
                <w:rFonts w:hint="eastAsia" w:ascii="宋体" w:hAnsi="宋体" w:cs="Courier New"/>
                <w:color w:val="000000"/>
                <w:sz w:val="24"/>
                <w:szCs w:val="21"/>
              </w:rPr>
            </w:pPr>
          </w:p>
        </w:tc>
        <w:tc>
          <w:tcPr>
            <w:tcW w:w="1149" w:type="dxa"/>
            <w:noWrap w:val="0"/>
            <w:vAlign w:val="top"/>
          </w:tcPr>
          <w:p>
            <w:pPr>
              <w:spacing w:line="360" w:lineRule="auto"/>
              <w:jc w:val="left"/>
              <w:rPr>
                <w:rFonts w:hint="eastAsia" w:ascii="宋体" w:hAnsi="宋体" w:cs="Courier New"/>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0"/>
            <w:vAlign w:val="top"/>
          </w:tcPr>
          <w:p>
            <w:pPr>
              <w:spacing w:line="360" w:lineRule="auto"/>
              <w:jc w:val="left"/>
              <w:rPr>
                <w:rFonts w:hint="eastAsia" w:ascii="宋体" w:hAnsi="宋体" w:cs="Courier New"/>
                <w:color w:val="000000"/>
                <w:sz w:val="24"/>
                <w:szCs w:val="21"/>
              </w:rPr>
            </w:pPr>
          </w:p>
        </w:tc>
        <w:tc>
          <w:tcPr>
            <w:tcW w:w="1980" w:type="dxa"/>
            <w:noWrap w:val="0"/>
            <w:vAlign w:val="top"/>
          </w:tcPr>
          <w:p>
            <w:pPr>
              <w:spacing w:line="360" w:lineRule="auto"/>
              <w:jc w:val="left"/>
              <w:rPr>
                <w:rFonts w:hint="eastAsia" w:ascii="宋体" w:hAnsi="宋体" w:cs="Courier New"/>
                <w:color w:val="000000"/>
                <w:sz w:val="24"/>
                <w:szCs w:val="21"/>
              </w:rPr>
            </w:pPr>
          </w:p>
        </w:tc>
        <w:tc>
          <w:tcPr>
            <w:tcW w:w="2340" w:type="dxa"/>
            <w:noWrap w:val="0"/>
            <w:vAlign w:val="top"/>
          </w:tcPr>
          <w:p>
            <w:pPr>
              <w:spacing w:line="360" w:lineRule="auto"/>
              <w:jc w:val="left"/>
              <w:rPr>
                <w:rFonts w:hint="eastAsia" w:ascii="宋体" w:hAnsi="宋体" w:cs="Courier New"/>
                <w:color w:val="000000"/>
                <w:sz w:val="24"/>
                <w:szCs w:val="21"/>
              </w:rPr>
            </w:pPr>
          </w:p>
        </w:tc>
        <w:tc>
          <w:tcPr>
            <w:tcW w:w="2160" w:type="dxa"/>
            <w:noWrap w:val="0"/>
            <w:vAlign w:val="top"/>
          </w:tcPr>
          <w:p>
            <w:pPr>
              <w:spacing w:line="360" w:lineRule="auto"/>
              <w:jc w:val="left"/>
              <w:rPr>
                <w:rFonts w:hint="eastAsia" w:ascii="宋体" w:hAnsi="宋体" w:cs="Courier New"/>
                <w:color w:val="000000"/>
                <w:sz w:val="24"/>
                <w:szCs w:val="21"/>
              </w:rPr>
            </w:pPr>
          </w:p>
        </w:tc>
        <w:tc>
          <w:tcPr>
            <w:tcW w:w="1149" w:type="dxa"/>
            <w:noWrap w:val="0"/>
            <w:vAlign w:val="top"/>
          </w:tcPr>
          <w:p>
            <w:pPr>
              <w:spacing w:line="360" w:lineRule="auto"/>
              <w:jc w:val="left"/>
              <w:rPr>
                <w:rFonts w:hint="eastAsia" w:ascii="宋体" w:hAnsi="宋体" w:cs="Courier New"/>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0"/>
            <w:vAlign w:val="top"/>
          </w:tcPr>
          <w:p>
            <w:pPr>
              <w:spacing w:line="360" w:lineRule="auto"/>
              <w:jc w:val="left"/>
              <w:rPr>
                <w:rFonts w:hint="eastAsia" w:ascii="宋体" w:hAnsi="宋体" w:cs="Courier New"/>
                <w:color w:val="000000"/>
                <w:sz w:val="24"/>
                <w:szCs w:val="21"/>
              </w:rPr>
            </w:pPr>
          </w:p>
        </w:tc>
        <w:tc>
          <w:tcPr>
            <w:tcW w:w="1980" w:type="dxa"/>
            <w:noWrap w:val="0"/>
            <w:vAlign w:val="top"/>
          </w:tcPr>
          <w:p>
            <w:pPr>
              <w:spacing w:line="360" w:lineRule="auto"/>
              <w:jc w:val="left"/>
              <w:rPr>
                <w:rFonts w:hint="eastAsia" w:ascii="宋体" w:hAnsi="宋体" w:cs="Courier New"/>
                <w:color w:val="000000"/>
                <w:sz w:val="24"/>
                <w:szCs w:val="21"/>
              </w:rPr>
            </w:pPr>
          </w:p>
        </w:tc>
        <w:tc>
          <w:tcPr>
            <w:tcW w:w="2340" w:type="dxa"/>
            <w:noWrap w:val="0"/>
            <w:vAlign w:val="top"/>
          </w:tcPr>
          <w:p>
            <w:pPr>
              <w:spacing w:line="360" w:lineRule="auto"/>
              <w:jc w:val="left"/>
              <w:rPr>
                <w:rFonts w:hint="eastAsia" w:ascii="宋体" w:hAnsi="宋体" w:cs="Courier New"/>
                <w:color w:val="000000"/>
                <w:sz w:val="24"/>
                <w:szCs w:val="21"/>
              </w:rPr>
            </w:pPr>
          </w:p>
        </w:tc>
        <w:tc>
          <w:tcPr>
            <w:tcW w:w="2160" w:type="dxa"/>
            <w:noWrap w:val="0"/>
            <w:vAlign w:val="top"/>
          </w:tcPr>
          <w:p>
            <w:pPr>
              <w:spacing w:line="360" w:lineRule="auto"/>
              <w:jc w:val="left"/>
              <w:rPr>
                <w:rFonts w:hint="eastAsia" w:ascii="宋体" w:hAnsi="宋体" w:cs="Courier New"/>
                <w:color w:val="000000"/>
                <w:sz w:val="24"/>
                <w:szCs w:val="21"/>
              </w:rPr>
            </w:pPr>
          </w:p>
        </w:tc>
        <w:tc>
          <w:tcPr>
            <w:tcW w:w="1149" w:type="dxa"/>
            <w:noWrap w:val="0"/>
            <w:vAlign w:val="top"/>
          </w:tcPr>
          <w:p>
            <w:pPr>
              <w:spacing w:line="360" w:lineRule="auto"/>
              <w:jc w:val="left"/>
              <w:rPr>
                <w:rFonts w:hint="eastAsia" w:ascii="宋体" w:hAnsi="宋体" w:cs="Courier New"/>
                <w:color w:val="000000"/>
                <w:sz w:val="24"/>
                <w:szCs w:val="21"/>
              </w:rPr>
            </w:pPr>
          </w:p>
        </w:tc>
      </w:tr>
    </w:tbl>
    <w:p>
      <w:pPr>
        <w:pStyle w:val="37"/>
        <w:spacing w:line="360" w:lineRule="auto"/>
        <w:rPr>
          <w:rFonts w:hint="eastAsia" w:hAnsi="宋体"/>
          <w:color w:val="000000"/>
          <w:sz w:val="24"/>
        </w:rPr>
      </w:pPr>
      <w:r>
        <w:rPr>
          <w:rFonts w:hint="eastAsia" w:hAnsi="宋体"/>
          <w:color w:val="000000"/>
          <w:sz w:val="24"/>
        </w:rPr>
        <w:t xml:space="preserve">                                     投标人全称（盖章）：</w:t>
      </w:r>
    </w:p>
    <w:p>
      <w:pPr>
        <w:pStyle w:val="37"/>
        <w:spacing w:line="360" w:lineRule="auto"/>
        <w:rPr>
          <w:rFonts w:hint="eastAsia" w:hAnsi="宋体"/>
          <w:color w:val="000000"/>
          <w:sz w:val="24"/>
        </w:rPr>
      </w:pPr>
      <w:r>
        <w:rPr>
          <w:rFonts w:hint="eastAsia" w:hAnsi="宋体"/>
          <w:color w:val="000000"/>
          <w:sz w:val="24"/>
        </w:rPr>
        <w:t xml:space="preserve">                                     授 权 代 表（签字）：</w:t>
      </w:r>
    </w:p>
    <w:p>
      <w:pPr>
        <w:spacing w:line="360" w:lineRule="auto"/>
        <w:rPr>
          <w:rFonts w:hint="eastAsia"/>
          <w:color w:val="000000"/>
          <w:sz w:val="36"/>
        </w:rPr>
      </w:pPr>
      <w:r>
        <w:rPr>
          <w:rFonts w:hint="eastAsia"/>
          <w:color w:val="000000"/>
        </w:rPr>
        <w:t xml:space="preserve">                         </w:t>
      </w:r>
      <w:r>
        <w:rPr>
          <w:rFonts w:hint="eastAsia"/>
          <w:color w:val="000000"/>
          <w:sz w:val="24"/>
        </w:rPr>
        <w:t xml:space="preserve">               日   期：</w:t>
      </w:r>
      <w:r>
        <w:rPr>
          <w:color w:val="000000"/>
          <w:sz w:val="36"/>
        </w:rPr>
        <w:t xml:space="preserve"> </w:t>
      </w:r>
    </w:p>
    <w:p>
      <w:pPr>
        <w:spacing w:line="360" w:lineRule="auto"/>
        <w:rPr>
          <w:rFonts w:hint="eastAsia"/>
          <w:color w:val="000000"/>
          <w:sz w:val="36"/>
        </w:rPr>
      </w:pPr>
    </w:p>
    <w:p>
      <w:pPr>
        <w:pStyle w:val="4"/>
        <w:spacing w:line="360" w:lineRule="auto"/>
        <w:jc w:val="center"/>
        <w:rPr>
          <w:rFonts w:hint="eastAsia"/>
          <w:color w:val="000000"/>
          <w:sz w:val="32"/>
        </w:rPr>
      </w:pPr>
      <w:r>
        <w:rPr>
          <w:rFonts w:hint="eastAsia"/>
          <w:color w:val="000000"/>
        </w:rPr>
        <w:br w:type="page"/>
      </w:r>
      <w:bookmarkStart w:id="150" w:name="_Toc525216557"/>
      <w:bookmarkStart w:id="151" w:name="_Toc17804527"/>
      <w:r>
        <w:rPr>
          <w:rFonts w:hint="eastAsia"/>
          <w:color w:val="000000"/>
        </w:rPr>
        <w:t>附件八、货物说明一览表</w:t>
      </w:r>
      <w:bookmarkEnd w:id="150"/>
      <w:bookmarkEnd w:id="151"/>
    </w:p>
    <w:p>
      <w:pPr>
        <w:pStyle w:val="37"/>
        <w:spacing w:line="360" w:lineRule="auto"/>
        <w:rPr>
          <w:rFonts w:hint="eastAsia" w:hAnsi="宋体"/>
          <w:color w:val="000000"/>
          <w:sz w:val="28"/>
        </w:rPr>
      </w:pPr>
      <w:r>
        <w:rPr>
          <w:rFonts w:hint="eastAsia" w:hAnsi="宋体"/>
          <w:color w:val="000000"/>
          <w:sz w:val="24"/>
        </w:rPr>
        <w:t>采购编号：</w:t>
      </w:r>
    </w:p>
    <w:p>
      <w:pPr>
        <w:spacing w:line="360" w:lineRule="auto"/>
        <w:ind w:left="480" w:hanging="480"/>
        <w:rPr>
          <w:rFonts w:hint="eastAsia" w:ascii="宋体" w:hAnsi="宋体"/>
          <w:b/>
          <w:color w:val="000000"/>
          <w:sz w:val="32"/>
        </w:rPr>
      </w:pPr>
      <w:r>
        <w:rPr>
          <w:rFonts w:hint="eastAsia" w:hAnsi="宋体"/>
          <w:color w:val="000000"/>
          <w:sz w:val="24"/>
        </w:rPr>
        <w:t xml:space="preserve">项目名称：                </w:t>
      </w:r>
    </w:p>
    <w:tbl>
      <w:tblPr>
        <w:tblStyle w:val="6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2588"/>
        <w:gridCol w:w="2272"/>
        <w:gridCol w:w="102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noWrap w:val="0"/>
            <w:vAlign w:val="top"/>
          </w:tcPr>
          <w:p>
            <w:pPr>
              <w:spacing w:line="360" w:lineRule="auto"/>
              <w:jc w:val="center"/>
              <w:rPr>
                <w:rFonts w:hint="eastAsia" w:hAnsi="宋体"/>
                <w:color w:val="000000"/>
                <w:sz w:val="24"/>
              </w:rPr>
            </w:pPr>
            <w:r>
              <w:rPr>
                <w:rFonts w:hint="eastAsia" w:hAnsi="宋体"/>
                <w:color w:val="000000"/>
                <w:sz w:val="24"/>
              </w:rPr>
              <w:t>品目号</w:t>
            </w:r>
          </w:p>
        </w:tc>
        <w:tc>
          <w:tcPr>
            <w:tcW w:w="2588" w:type="dxa"/>
            <w:noWrap w:val="0"/>
            <w:vAlign w:val="top"/>
          </w:tcPr>
          <w:p>
            <w:pPr>
              <w:spacing w:line="360" w:lineRule="auto"/>
              <w:jc w:val="center"/>
              <w:rPr>
                <w:rFonts w:hint="eastAsia" w:hAnsi="宋体"/>
                <w:color w:val="000000"/>
                <w:sz w:val="24"/>
              </w:rPr>
            </w:pPr>
            <w:r>
              <w:rPr>
                <w:rFonts w:hint="eastAsia" w:hAnsi="宋体"/>
                <w:color w:val="000000"/>
                <w:sz w:val="24"/>
              </w:rPr>
              <w:t>货物名称</w:t>
            </w:r>
          </w:p>
        </w:tc>
        <w:tc>
          <w:tcPr>
            <w:tcW w:w="2272" w:type="dxa"/>
            <w:noWrap w:val="0"/>
            <w:vAlign w:val="top"/>
          </w:tcPr>
          <w:p>
            <w:pPr>
              <w:spacing w:line="360" w:lineRule="auto"/>
              <w:jc w:val="center"/>
              <w:rPr>
                <w:rFonts w:hint="eastAsia" w:hAnsi="宋体"/>
                <w:color w:val="000000"/>
                <w:sz w:val="24"/>
              </w:rPr>
            </w:pPr>
            <w:r>
              <w:rPr>
                <w:rFonts w:hint="eastAsia" w:hAnsi="宋体"/>
                <w:color w:val="000000"/>
                <w:sz w:val="24"/>
              </w:rPr>
              <w:t>主要规范</w:t>
            </w:r>
          </w:p>
        </w:tc>
        <w:tc>
          <w:tcPr>
            <w:tcW w:w="1024" w:type="dxa"/>
            <w:noWrap w:val="0"/>
            <w:vAlign w:val="top"/>
          </w:tcPr>
          <w:p>
            <w:pPr>
              <w:spacing w:line="360" w:lineRule="auto"/>
              <w:jc w:val="center"/>
              <w:rPr>
                <w:rFonts w:hint="eastAsia" w:hAnsi="宋体"/>
                <w:color w:val="000000"/>
                <w:sz w:val="24"/>
              </w:rPr>
            </w:pPr>
            <w:r>
              <w:rPr>
                <w:rFonts w:hint="eastAsia" w:hAnsi="宋体"/>
                <w:color w:val="000000"/>
                <w:sz w:val="24"/>
              </w:rPr>
              <w:t>数量</w:t>
            </w:r>
          </w:p>
        </w:tc>
        <w:tc>
          <w:tcPr>
            <w:tcW w:w="1649" w:type="dxa"/>
            <w:noWrap w:val="0"/>
            <w:vAlign w:val="top"/>
          </w:tcPr>
          <w:p>
            <w:pPr>
              <w:spacing w:line="360" w:lineRule="auto"/>
              <w:jc w:val="center"/>
              <w:rPr>
                <w:rFonts w:hint="eastAsia" w:hAnsi="宋体"/>
                <w:color w:val="000000"/>
                <w:sz w:val="24"/>
              </w:rPr>
            </w:pPr>
            <w:r>
              <w:rPr>
                <w:rFonts w:hint="eastAsia" w:hAnsi="宋体"/>
                <w:color w:val="000000"/>
                <w:sz w:val="24"/>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noWrap w:val="0"/>
            <w:vAlign w:val="top"/>
          </w:tcPr>
          <w:p>
            <w:pPr>
              <w:spacing w:line="360" w:lineRule="auto"/>
              <w:jc w:val="center"/>
              <w:rPr>
                <w:rFonts w:hint="eastAsia" w:hAnsi="宋体"/>
                <w:color w:val="000000"/>
                <w:sz w:val="24"/>
              </w:rPr>
            </w:pPr>
            <w:r>
              <w:rPr>
                <w:rFonts w:hint="eastAsia" w:hAnsi="宋体"/>
                <w:color w:val="000000"/>
                <w:sz w:val="24"/>
              </w:rPr>
              <w:t>一</w:t>
            </w:r>
          </w:p>
        </w:tc>
        <w:tc>
          <w:tcPr>
            <w:tcW w:w="2588" w:type="dxa"/>
            <w:noWrap w:val="0"/>
            <w:vAlign w:val="top"/>
          </w:tcPr>
          <w:p>
            <w:pPr>
              <w:spacing w:line="360" w:lineRule="auto"/>
              <w:jc w:val="left"/>
              <w:rPr>
                <w:rFonts w:hint="eastAsia" w:hAnsi="宋体"/>
                <w:color w:val="000000"/>
                <w:sz w:val="24"/>
              </w:rPr>
            </w:pPr>
            <w:r>
              <w:rPr>
                <w:rFonts w:hint="eastAsia" w:hAnsi="宋体"/>
                <w:color w:val="000000"/>
                <w:sz w:val="24"/>
              </w:rPr>
              <w:t>主机或主要设备</w:t>
            </w:r>
          </w:p>
        </w:tc>
        <w:tc>
          <w:tcPr>
            <w:tcW w:w="2272" w:type="dxa"/>
            <w:noWrap w:val="0"/>
            <w:vAlign w:val="top"/>
          </w:tcPr>
          <w:p>
            <w:pPr>
              <w:spacing w:line="360" w:lineRule="auto"/>
              <w:jc w:val="left"/>
              <w:rPr>
                <w:rFonts w:hint="eastAsia" w:hAnsi="宋体"/>
                <w:color w:val="000000"/>
                <w:sz w:val="24"/>
              </w:rPr>
            </w:pPr>
          </w:p>
        </w:tc>
        <w:tc>
          <w:tcPr>
            <w:tcW w:w="1024" w:type="dxa"/>
            <w:noWrap w:val="0"/>
            <w:vAlign w:val="top"/>
          </w:tcPr>
          <w:p>
            <w:pPr>
              <w:spacing w:line="360" w:lineRule="auto"/>
              <w:jc w:val="left"/>
              <w:rPr>
                <w:rFonts w:hint="eastAsia" w:hAnsi="宋体"/>
                <w:color w:val="000000"/>
                <w:sz w:val="24"/>
              </w:rPr>
            </w:pPr>
          </w:p>
        </w:tc>
        <w:tc>
          <w:tcPr>
            <w:tcW w:w="1649" w:type="dxa"/>
            <w:noWrap w:val="0"/>
            <w:vAlign w:val="top"/>
          </w:tcPr>
          <w:p>
            <w:pPr>
              <w:spacing w:line="360" w:lineRule="auto"/>
              <w:jc w:val="left"/>
              <w:rPr>
                <w:rFonts w:hint="eastAsia"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noWrap w:val="0"/>
            <w:vAlign w:val="top"/>
          </w:tcPr>
          <w:p>
            <w:pPr>
              <w:spacing w:line="360" w:lineRule="auto"/>
              <w:jc w:val="center"/>
              <w:rPr>
                <w:rFonts w:hint="eastAsia" w:hAnsi="宋体"/>
                <w:color w:val="000000"/>
                <w:sz w:val="24"/>
              </w:rPr>
            </w:pPr>
            <w:r>
              <w:rPr>
                <w:rFonts w:hint="eastAsia" w:hAnsi="宋体"/>
                <w:color w:val="000000"/>
                <w:sz w:val="24"/>
              </w:rPr>
              <w:t>二</w:t>
            </w:r>
          </w:p>
        </w:tc>
        <w:tc>
          <w:tcPr>
            <w:tcW w:w="2588" w:type="dxa"/>
            <w:noWrap w:val="0"/>
            <w:vAlign w:val="top"/>
          </w:tcPr>
          <w:p>
            <w:pPr>
              <w:spacing w:line="360" w:lineRule="auto"/>
              <w:jc w:val="left"/>
              <w:rPr>
                <w:rFonts w:hint="eastAsia" w:hAnsi="宋体"/>
                <w:color w:val="000000"/>
                <w:sz w:val="24"/>
              </w:rPr>
            </w:pPr>
            <w:r>
              <w:rPr>
                <w:rFonts w:hint="eastAsia" w:hAnsi="宋体"/>
                <w:color w:val="000000"/>
                <w:sz w:val="24"/>
              </w:rPr>
              <w:t>专用工具</w:t>
            </w:r>
          </w:p>
        </w:tc>
        <w:tc>
          <w:tcPr>
            <w:tcW w:w="2272" w:type="dxa"/>
            <w:noWrap w:val="0"/>
            <w:vAlign w:val="top"/>
          </w:tcPr>
          <w:p>
            <w:pPr>
              <w:spacing w:line="360" w:lineRule="auto"/>
              <w:jc w:val="left"/>
              <w:rPr>
                <w:rFonts w:hint="eastAsia" w:hAnsi="宋体"/>
                <w:color w:val="000000"/>
                <w:sz w:val="24"/>
              </w:rPr>
            </w:pPr>
          </w:p>
        </w:tc>
        <w:tc>
          <w:tcPr>
            <w:tcW w:w="1024" w:type="dxa"/>
            <w:noWrap w:val="0"/>
            <w:vAlign w:val="top"/>
          </w:tcPr>
          <w:p>
            <w:pPr>
              <w:spacing w:line="360" w:lineRule="auto"/>
              <w:jc w:val="left"/>
              <w:rPr>
                <w:rFonts w:hint="eastAsia" w:hAnsi="宋体"/>
                <w:color w:val="000000"/>
                <w:sz w:val="24"/>
              </w:rPr>
            </w:pPr>
          </w:p>
        </w:tc>
        <w:tc>
          <w:tcPr>
            <w:tcW w:w="1649" w:type="dxa"/>
            <w:noWrap w:val="0"/>
            <w:vAlign w:val="top"/>
          </w:tcPr>
          <w:p>
            <w:pPr>
              <w:spacing w:line="360" w:lineRule="auto"/>
              <w:jc w:val="left"/>
              <w:rPr>
                <w:rFonts w:hint="eastAsia"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noWrap w:val="0"/>
            <w:vAlign w:val="top"/>
          </w:tcPr>
          <w:p>
            <w:pPr>
              <w:spacing w:line="360" w:lineRule="auto"/>
              <w:jc w:val="center"/>
              <w:rPr>
                <w:rFonts w:hint="eastAsia" w:hAnsi="宋体"/>
                <w:color w:val="000000"/>
                <w:sz w:val="24"/>
              </w:rPr>
            </w:pPr>
            <w:r>
              <w:rPr>
                <w:rFonts w:hint="eastAsia" w:hAnsi="宋体"/>
                <w:color w:val="000000"/>
                <w:sz w:val="24"/>
              </w:rPr>
              <w:t>三</w:t>
            </w:r>
          </w:p>
        </w:tc>
        <w:tc>
          <w:tcPr>
            <w:tcW w:w="2588" w:type="dxa"/>
            <w:noWrap w:val="0"/>
            <w:vAlign w:val="top"/>
          </w:tcPr>
          <w:p>
            <w:pPr>
              <w:spacing w:line="360" w:lineRule="auto"/>
              <w:jc w:val="left"/>
              <w:rPr>
                <w:rFonts w:hint="eastAsia" w:hAnsi="宋体"/>
                <w:color w:val="000000"/>
                <w:sz w:val="24"/>
              </w:rPr>
            </w:pPr>
            <w:r>
              <w:rPr>
                <w:rFonts w:hint="eastAsia" w:hAnsi="宋体"/>
                <w:color w:val="000000"/>
                <w:sz w:val="24"/>
              </w:rPr>
              <w:t>备品备件</w:t>
            </w:r>
          </w:p>
        </w:tc>
        <w:tc>
          <w:tcPr>
            <w:tcW w:w="2272" w:type="dxa"/>
            <w:noWrap w:val="0"/>
            <w:vAlign w:val="top"/>
          </w:tcPr>
          <w:p>
            <w:pPr>
              <w:spacing w:line="360" w:lineRule="auto"/>
              <w:jc w:val="left"/>
              <w:rPr>
                <w:rFonts w:hint="eastAsia" w:hAnsi="宋体"/>
                <w:color w:val="000000"/>
                <w:sz w:val="24"/>
              </w:rPr>
            </w:pPr>
          </w:p>
        </w:tc>
        <w:tc>
          <w:tcPr>
            <w:tcW w:w="1024" w:type="dxa"/>
            <w:noWrap w:val="0"/>
            <w:vAlign w:val="top"/>
          </w:tcPr>
          <w:p>
            <w:pPr>
              <w:spacing w:line="360" w:lineRule="auto"/>
              <w:jc w:val="left"/>
              <w:rPr>
                <w:rFonts w:hint="eastAsia" w:hAnsi="宋体"/>
                <w:color w:val="000000"/>
                <w:sz w:val="24"/>
              </w:rPr>
            </w:pPr>
          </w:p>
        </w:tc>
        <w:tc>
          <w:tcPr>
            <w:tcW w:w="1649" w:type="dxa"/>
            <w:noWrap w:val="0"/>
            <w:vAlign w:val="top"/>
          </w:tcPr>
          <w:p>
            <w:pPr>
              <w:spacing w:line="360" w:lineRule="auto"/>
              <w:jc w:val="left"/>
              <w:rPr>
                <w:rFonts w:hint="eastAsia"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noWrap w:val="0"/>
            <w:vAlign w:val="top"/>
          </w:tcPr>
          <w:p>
            <w:pPr>
              <w:spacing w:line="360" w:lineRule="auto"/>
              <w:jc w:val="center"/>
              <w:rPr>
                <w:rFonts w:hint="eastAsia" w:hAnsi="宋体"/>
                <w:color w:val="000000"/>
                <w:sz w:val="24"/>
              </w:rPr>
            </w:pPr>
            <w:r>
              <w:rPr>
                <w:rFonts w:hint="eastAsia" w:hAnsi="宋体"/>
                <w:color w:val="000000"/>
                <w:sz w:val="24"/>
              </w:rPr>
              <w:t>四</w:t>
            </w:r>
          </w:p>
        </w:tc>
        <w:tc>
          <w:tcPr>
            <w:tcW w:w="2588" w:type="dxa"/>
            <w:noWrap w:val="0"/>
            <w:vAlign w:val="top"/>
          </w:tcPr>
          <w:p>
            <w:pPr>
              <w:spacing w:line="360" w:lineRule="auto"/>
              <w:jc w:val="left"/>
              <w:rPr>
                <w:rFonts w:hint="eastAsia" w:hAnsi="宋体"/>
                <w:color w:val="000000"/>
                <w:sz w:val="24"/>
              </w:rPr>
            </w:pPr>
            <w:r>
              <w:rPr>
                <w:rFonts w:hint="eastAsia" w:hAnsi="宋体"/>
                <w:color w:val="000000"/>
                <w:sz w:val="24"/>
              </w:rPr>
              <w:t>进口件</w:t>
            </w:r>
          </w:p>
        </w:tc>
        <w:tc>
          <w:tcPr>
            <w:tcW w:w="2272" w:type="dxa"/>
            <w:noWrap w:val="0"/>
            <w:vAlign w:val="top"/>
          </w:tcPr>
          <w:p>
            <w:pPr>
              <w:spacing w:line="360" w:lineRule="auto"/>
              <w:jc w:val="left"/>
              <w:rPr>
                <w:rFonts w:hint="eastAsia" w:hAnsi="宋体"/>
                <w:color w:val="000000"/>
                <w:sz w:val="24"/>
              </w:rPr>
            </w:pPr>
          </w:p>
        </w:tc>
        <w:tc>
          <w:tcPr>
            <w:tcW w:w="1024" w:type="dxa"/>
            <w:noWrap w:val="0"/>
            <w:vAlign w:val="top"/>
          </w:tcPr>
          <w:p>
            <w:pPr>
              <w:spacing w:line="360" w:lineRule="auto"/>
              <w:jc w:val="left"/>
              <w:rPr>
                <w:rFonts w:hint="eastAsia" w:hAnsi="宋体"/>
                <w:color w:val="000000"/>
                <w:sz w:val="24"/>
              </w:rPr>
            </w:pPr>
          </w:p>
        </w:tc>
        <w:tc>
          <w:tcPr>
            <w:tcW w:w="1649" w:type="dxa"/>
            <w:noWrap w:val="0"/>
            <w:vAlign w:val="top"/>
          </w:tcPr>
          <w:p>
            <w:pPr>
              <w:spacing w:line="360" w:lineRule="auto"/>
              <w:jc w:val="left"/>
              <w:rPr>
                <w:rFonts w:hint="eastAsia"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noWrap w:val="0"/>
            <w:vAlign w:val="top"/>
          </w:tcPr>
          <w:p>
            <w:pPr>
              <w:spacing w:line="360" w:lineRule="auto"/>
              <w:jc w:val="left"/>
              <w:rPr>
                <w:rFonts w:hint="eastAsia" w:hAnsi="宋体"/>
                <w:color w:val="000000"/>
                <w:sz w:val="24"/>
              </w:rPr>
            </w:pPr>
          </w:p>
        </w:tc>
        <w:tc>
          <w:tcPr>
            <w:tcW w:w="2588" w:type="dxa"/>
            <w:noWrap w:val="0"/>
            <w:vAlign w:val="top"/>
          </w:tcPr>
          <w:p>
            <w:pPr>
              <w:spacing w:line="360" w:lineRule="auto"/>
              <w:jc w:val="left"/>
              <w:rPr>
                <w:rFonts w:hint="eastAsia" w:hAnsi="宋体"/>
                <w:color w:val="000000"/>
                <w:sz w:val="24"/>
              </w:rPr>
            </w:pPr>
          </w:p>
        </w:tc>
        <w:tc>
          <w:tcPr>
            <w:tcW w:w="2272" w:type="dxa"/>
            <w:noWrap w:val="0"/>
            <w:vAlign w:val="top"/>
          </w:tcPr>
          <w:p>
            <w:pPr>
              <w:spacing w:line="360" w:lineRule="auto"/>
              <w:jc w:val="left"/>
              <w:rPr>
                <w:rFonts w:hint="eastAsia" w:hAnsi="宋体"/>
                <w:color w:val="000000"/>
                <w:sz w:val="24"/>
              </w:rPr>
            </w:pPr>
          </w:p>
        </w:tc>
        <w:tc>
          <w:tcPr>
            <w:tcW w:w="1024" w:type="dxa"/>
            <w:noWrap w:val="0"/>
            <w:vAlign w:val="top"/>
          </w:tcPr>
          <w:p>
            <w:pPr>
              <w:spacing w:line="360" w:lineRule="auto"/>
              <w:jc w:val="left"/>
              <w:rPr>
                <w:rFonts w:hint="eastAsia" w:hAnsi="宋体"/>
                <w:color w:val="000000"/>
                <w:sz w:val="24"/>
              </w:rPr>
            </w:pPr>
          </w:p>
        </w:tc>
        <w:tc>
          <w:tcPr>
            <w:tcW w:w="1649" w:type="dxa"/>
            <w:noWrap w:val="0"/>
            <w:vAlign w:val="top"/>
          </w:tcPr>
          <w:p>
            <w:pPr>
              <w:spacing w:line="360" w:lineRule="auto"/>
              <w:jc w:val="left"/>
              <w:rPr>
                <w:rFonts w:hint="eastAsia" w:hAnsi="宋体"/>
                <w:color w:val="000000"/>
                <w:sz w:val="24"/>
              </w:rPr>
            </w:pPr>
          </w:p>
        </w:tc>
      </w:tr>
    </w:tbl>
    <w:p>
      <w:pPr>
        <w:pStyle w:val="37"/>
        <w:spacing w:line="360" w:lineRule="auto"/>
        <w:rPr>
          <w:rFonts w:hint="eastAsia" w:hAnsi="宋体"/>
          <w:color w:val="000000"/>
          <w:sz w:val="24"/>
        </w:rPr>
      </w:pPr>
      <w:r>
        <w:rPr>
          <w:rFonts w:hint="eastAsia" w:hAnsi="宋体"/>
          <w:color w:val="000000"/>
          <w:sz w:val="24"/>
        </w:rPr>
        <w:t xml:space="preserve">                                     投标人全称（盖章）：</w:t>
      </w:r>
    </w:p>
    <w:p>
      <w:pPr>
        <w:pStyle w:val="37"/>
        <w:spacing w:line="360" w:lineRule="auto"/>
        <w:rPr>
          <w:rFonts w:hint="eastAsia" w:hAnsi="宋体"/>
          <w:color w:val="000000"/>
          <w:sz w:val="24"/>
        </w:rPr>
      </w:pPr>
      <w:r>
        <w:rPr>
          <w:rFonts w:hint="eastAsia" w:hAnsi="宋体"/>
          <w:color w:val="000000"/>
          <w:sz w:val="24"/>
        </w:rPr>
        <w:t xml:space="preserve">                                     授 权 代 表（签字）：</w:t>
      </w:r>
    </w:p>
    <w:p>
      <w:pPr>
        <w:spacing w:line="360" w:lineRule="auto"/>
        <w:rPr>
          <w:rFonts w:hint="eastAsia"/>
          <w:color w:val="000000"/>
          <w:sz w:val="36"/>
        </w:rPr>
      </w:pPr>
      <w:r>
        <w:rPr>
          <w:rFonts w:hint="eastAsia"/>
          <w:color w:val="000000"/>
        </w:rPr>
        <w:t xml:space="preserve">                         </w:t>
      </w:r>
      <w:r>
        <w:rPr>
          <w:rFonts w:hint="eastAsia"/>
          <w:color w:val="000000"/>
          <w:sz w:val="24"/>
        </w:rPr>
        <w:t xml:space="preserve">               日   期：</w:t>
      </w:r>
      <w:r>
        <w:rPr>
          <w:color w:val="000000"/>
          <w:sz w:val="36"/>
        </w:rPr>
        <w:t xml:space="preserve"> </w:t>
      </w: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pStyle w:val="4"/>
        <w:spacing w:line="360" w:lineRule="auto"/>
        <w:jc w:val="center"/>
        <w:rPr>
          <w:rFonts w:hint="eastAsia"/>
          <w:color w:val="000000"/>
        </w:rPr>
      </w:pPr>
      <w:r>
        <w:rPr>
          <w:rFonts w:hint="eastAsia"/>
          <w:color w:val="000000"/>
        </w:rPr>
        <w:br w:type="page"/>
      </w:r>
      <w:bookmarkStart w:id="152" w:name="_Toc525216558"/>
      <w:bookmarkStart w:id="153" w:name="_Toc17804528"/>
      <w:r>
        <w:rPr>
          <w:rFonts w:hint="eastAsia"/>
          <w:color w:val="000000"/>
        </w:rPr>
        <w:t>附件九、</w:t>
      </w:r>
      <w:bookmarkStart w:id="154" w:name="_Toc130094926"/>
      <w:bookmarkStart w:id="155" w:name="_Toc98731775"/>
      <w:r>
        <w:rPr>
          <w:rFonts w:hint="eastAsia"/>
          <w:color w:val="000000"/>
        </w:rPr>
        <w:t>技术规范/规格偏离及建议</w:t>
      </w:r>
      <w:bookmarkEnd w:id="154"/>
      <w:bookmarkEnd w:id="155"/>
      <w:r>
        <w:rPr>
          <w:rFonts w:hint="eastAsia"/>
          <w:color w:val="000000"/>
        </w:rPr>
        <w:t>表</w:t>
      </w:r>
      <w:bookmarkEnd w:id="152"/>
      <w:bookmarkEnd w:id="153"/>
    </w:p>
    <w:p>
      <w:pPr>
        <w:pStyle w:val="37"/>
        <w:spacing w:line="360" w:lineRule="auto"/>
        <w:rPr>
          <w:rFonts w:hint="eastAsia" w:hAnsi="宋体"/>
          <w:color w:val="000000"/>
          <w:sz w:val="28"/>
        </w:rPr>
      </w:pPr>
      <w:r>
        <w:rPr>
          <w:rFonts w:hint="eastAsia" w:hAnsi="宋体"/>
          <w:color w:val="000000"/>
          <w:sz w:val="24"/>
        </w:rPr>
        <w:t>采购编号：</w:t>
      </w:r>
    </w:p>
    <w:p>
      <w:pPr>
        <w:pStyle w:val="37"/>
        <w:adjustRightInd w:val="0"/>
        <w:snapToGrid w:val="0"/>
        <w:spacing w:line="360" w:lineRule="auto"/>
        <w:jc w:val="left"/>
        <w:rPr>
          <w:rFonts w:hint="eastAsia" w:hAnsi="宋体"/>
          <w:color w:val="000000"/>
          <w:sz w:val="24"/>
        </w:rPr>
      </w:pPr>
      <w:r>
        <w:rPr>
          <w:rFonts w:hint="eastAsia" w:hAnsi="宋体"/>
          <w:color w:val="000000"/>
          <w:sz w:val="24"/>
        </w:rPr>
        <w:t xml:space="preserve">项目名称：                </w:t>
      </w:r>
    </w:p>
    <w:tbl>
      <w:tblPr>
        <w:tblStyle w:val="6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40"/>
        <w:gridCol w:w="1980"/>
        <w:gridCol w:w="1260"/>
        <w:gridCol w:w="1260"/>
        <w:gridCol w:w="1080"/>
        <w:gridCol w:w="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0"/>
            <w:vAlign w:val="top"/>
          </w:tcPr>
          <w:p>
            <w:pPr>
              <w:spacing w:line="360" w:lineRule="auto"/>
              <w:jc w:val="center"/>
              <w:rPr>
                <w:rFonts w:hint="eastAsia" w:hAnsi="宋体"/>
                <w:color w:val="000000"/>
                <w:sz w:val="24"/>
              </w:rPr>
            </w:pPr>
            <w:r>
              <w:rPr>
                <w:rFonts w:hint="eastAsia" w:hAnsi="宋体"/>
                <w:color w:val="000000"/>
                <w:sz w:val="24"/>
              </w:rPr>
              <w:t>序号</w:t>
            </w:r>
          </w:p>
        </w:tc>
        <w:tc>
          <w:tcPr>
            <w:tcW w:w="1440" w:type="dxa"/>
            <w:noWrap w:val="0"/>
            <w:vAlign w:val="top"/>
          </w:tcPr>
          <w:p>
            <w:pPr>
              <w:spacing w:line="360" w:lineRule="auto"/>
              <w:jc w:val="center"/>
              <w:rPr>
                <w:rFonts w:hint="eastAsia" w:hAnsi="宋体"/>
                <w:color w:val="000000"/>
                <w:sz w:val="24"/>
              </w:rPr>
            </w:pPr>
            <w:r>
              <w:rPr>
                <w:rFonts w:hint="eastAsia" w:hAnsi="宋体"/>
                <w:color w:val="000000"/>
                <w:sz w:val="24"/>
              </w:rPr>
              <w:t>货物名称</w:t>
            </w:r>
          </w:p>
        </w:tc>
        <w:tc>
          <w:tcPr>
            <w:tcW w:w="1980" w:type="dxa"/>
            <w:noWrap w:val="0"/>
            <w:vAlign w:val="top"/>
          </w:tcPr>
          <w:p>
            <w:pPr>
              <w:spacing w:line="360" w:lineRule="auto"/>
              <w:jc w:val="center"/>
              <w:rPr>
                <w:rFonts w:hint="eastAsia" w:hAnsi="宋体"/>
                <w:color w:val="000000"/>
                <w:sz w:val="24"/>
              </w:rPr>
            </w:pPr>
            <w:r>
              <w:rPr>
                <w:rFonts w:hint="eastAsia" w:hAnsi="宋体"/>
                <w:color w:val="000000"/>
                <w:sz w:val="24"/>
              </w:rPr>
              <w:t>招标文件条目号</w:t>
            </w:r>
          </w:p>
        </w:tc>
        <w:tc>
          <w:tcPr>
            <w:tcW w:w="1260" w:type="dxa"/>
            <w:noWrap w:val="0"/>
            <w:vAlign w:val="top"/>
          </w:tcPr>
          <w:p>
            <w:pPr>
              <w:spacing w:line="360" w:lineRule="auto"/>
              <w:jc w:val="center"/>
              <w:rPr>
                <w:rFonts w:hint="eastAsia" w:hAnsi="宋体"/>
                <w:color w:val="000000"/>
                <w:sz w:val="24"/>
              </w:rPr>
            </w:pPr>
            <w:r>
              <w:rPr>
                <w:rFonts w:hint="eastAsia" w:hAnsi="宋体"/>
                <w:color w:val="000000"/>
                <w:sz w:val="24"/>
              </w:rPr>
              <w:t>招标规格</w:t>
            </w:r>
          </w:p>
        </w:tc>
        <w:tc>
          <w:tcPr>
            <w:tcW w:w="1260" w:type="dxa"/>
            <w:noWrap w:val="0"/>
            <w:vAlign w:val="top"/>
          </w:tcPr>
          <w:p>
            <w:pPr>
              <w:spacing w:line="360" w:lineRule="auto"/>
              <w:jc w:val="center"/>
              <w:rPr>
                <w:rFonts w:hint="eastAsia" w:hAnsi="宋体"/>
                <w:color w:val="000000"/>
                <w:sz w:val="24"/>
              </w:rPr>
            </w:pPr>
            <w:r>
              <w:rPr>
                <w:rFonts w:hint="eastAsia" w:hAnsi="宋体"/>
                <w:color w:val="000000"/>
                <w:sz w:val="24"/>
              </w:rPr>
              <w:t>投标规范</w:t>
            </w:r>
          </w:p>
        </w:tc>
        <w:tc>
          <w:tcPr>
            <w:tcW w:w="1080" w:type="dxa"/>
            <w:noWrap w:val="0"/>
            <w:vAlign w:val="top"/>
          </w:tcPr>
          <w:p>
            <w:pPr>
              <w:spacing w:line="360" w:lineRule="auto"/>
              <w:jc w:val="center"/>
              <w:rPr>
                <w:rFonts w:hint="eastAsia" w:hAnsi="宋体"/>
                <w:color w:val="000000"/>
                <w:sz w:val="24"/>
              </w:rPr>
            </w:pPr>
            <w:r>
              <w:rPr>
                <w:rFonts w:hint="eastAsia" w:hAnsi="宋体"/>
                <w:color w:val="000000"/>
                <w:sz w:val="24"/>
              </w:rPr>
              <w:t>偏离</w:t>
            </w:r>
          </w:p>
        </w:tc>
        <w:tc>
          <w:tcPr>
            <w:tcW w:w="873" w:type="dxa"/>
            <w:noWrap w:val="0"/>
            <w:vAlign w:val="top"/>
          </w:tcPr>
          <w:p>
            <w:pPr>
              <w:spacing w:line="360" w:lineRule="auto"/>
              <w:jc w:val="center"/>
              <w:rPr>
                <w:rFonts w:hint="eastAsia" w:hAnsi="宋体"/>
                <w:color w:val="000000"/>
                <w:sz w:val="24"/>
              </w:rPr>
            </w:pPr>
            <w:r>
              <w:rPr>
                <w:rFonts w:hint="eastAsia" w:hAnsi="宋体"/>
                <w:color w:val="00000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0"/>
            <w:vAlign w:val="top"/>
          </w:tcPr>
          <w:p>
            <w:pPr>
              <w:spacing w:line="360" w:lineRule="auto"/>
              <w:jc w:val="left"/>
              <w:rPr>
                <w:rFonts w:hint="eastAsia" w:hAnsi="宋体"/>
                <w:color w:val="000000"/>
                <w:sz w:val="24"/>
              </w:rPr>
            </w:pPr>
          </w:p>
        </w:tc>
        <w:tc>
          <w:tcPr>
            <w:tcW w:w="1440" w:type="dxa"/>
            <w:noWrap w:val="0"/>
            <w:vAlign w:val="top"/>
          </w:tcPr>
          <w:p>
            <w:pPr>
              <w:spacing w:line="360" w:lineRule="auto"/>
              <w:jc w:val="left"/>
              <w:rPr>
                <w:rFonts w:hint="eastAsia" w:hAnsi="宋体"/>
                <w:color w:val="000000"/>
                <w:sz w:val="24"/>
              </w:rPr>
            </w:pPr>
          </w:p>
        </w:tc>
        <w:tc>
          <w:tcPr>
            <w:tcW w:w="1980" w:type="dxa"/>
            <w:noWrap w:val="0"/>
            <w:vAlign w:val="top"/>
          </w:tcPr>
          <w:p>
            <w:pPr>
              <w:spacing w:line="360" w:lineRule="auto"/>
              <w:jc w:val="left"/>
              <w:rPr>
                <w:rFonts w:hint="eastAsia" w:hAnsi="宋体"/>
                <w:color w:val="000000"/>
                <w:sz w:val="24"/>
              </w:rPr>
            </w:pPr>
          </w:p>
        </w:tc>
        <w:tc>
          <w:tcPr>
            <w:tcW w:w="1260" w:type="dxa"/>
            <w:noWrap w:val="0"/>
            <w:vAlign w:val="top"/>
          </w:tcPr>
          <w:p>
            <w:pPr>
              <w:spacing w:line="360" w:lineRule="auto"/>
              <w:jc w:val="left"/>
              <w:rPr>
                <w:rFonts w:hint="eastAsia" w:hAnsi="宋体"/>
                <w:color w:val="000000"/>
                <w:sz w:val="24"/>
              </w:rPr>
            </w:pPr>
          </w:p>
        </w:tc>
        <w:tc>
          <w:tcPr>
            <w:tcW w:w="1260" w:type="dxa"/>
            <w:noWrap w:val="0"/>
            <w:vAlign w:val="top"/>
          </w:tcPr>
          <w:p>
            <w:pPr>
              <w:spacing w:line="360" w:lineRule="auto"/>
              <w:jc w:val="left"/>
              <w:rPr>
                <w:rFonts w:hint="eastAsia" w:hAnsi="宋体"/>
                <w:color w:val="000000"/>
                <w:sz w:val="24"/>
              </w:rPr>
            </w:pPr>
          </w:p>
        </w:tc>
        <w:tc>
          <w:tcPr>
            <w:tcW w:w="1080" w:type="dxa"/>
            <w:noWrap w:val="0"/>
            <w:vAlign w:val="top"/>
          </w:tcPr>
          <w:p>
            <w:pPr>
              <w:spacing w:line="360" w:lineRule="auto"/>
              <w:jc w:val="left"/>
              <w:rPr>
                <w:rFonts w:hint="eastAsia" w:hAnsi="宋体"/>
                <w:color w:val="000000"/>
                <w:sz w:val="24"/>
              </w:rPr>
            </w:pPr>
          </w:p>
        </w:tc>
        <w:tc>
          <w:tcPr>
            <w:tcW w:w="873" w:type="dxa"/>
            <w:noWrap w:val="0"/>
            <w:vAlign w:val="top"/>
          </w:tcPr>
          <w:p>
            <w:pPr>
              <w:spacing w:line="360" w:lineRule="auto"/>
              <w:jc w:val="left"/>
              <w:rPr>
                <w:rFonts w:hint="eastAsia"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0"/>
            <w:vAlign w:val="top"/>
          </w:tcPr>
          <w:p>
            <w:pPr>
              <w:spacing w:line="360" w:lineRule="auto"/>
              <w:jc w:val="left"/>
              <w:rPr>
                <w:rFonts w:hint="eastAsia" w:hAnsi="宋体"/>
                <w:color w:val="000000"/>
                <w:sz w:val="24"/>
              </w:rPr>
            </w:pPr>
          </w:p>
        </w:tc>
        <w:tc>
          <w:tcPr>
            <w:tcW w:w="1440" w:type="dxa"/>
            <w:noWrap w:val="0"/>
            <w:vAlign w:val="top"/>
          </w:tcPr>
          <w:p>
            <w:pPr>
              <w:spacing w:line="360" w:lineRule="auto"/>
              <w:jc w:val="left"/>
              <w:rPr>
                <w:rFonts w:hint="eastAsia" w:hAnsi="宋体"/>
                <w:color w:val="000000"/>
                <w:sz w:val="24"/>
              </w:rPr>
            </w:pPr>
          </w:p>
        </w:tc>
        <w:tc>
          <w:tcPr>
            <w:tcW w:w="1980" w:type="dxa"/>
            <w:noWrap w:val="0"/>
            <w:vAlign w:val="top"/>
          </w:tcPr>
          <w:p>
            <w:pPr>
              <w:spacing w:line="360" w:lineRule="auto"/>
              <w:jc w:val="left"/>
              <w:rPr>
                <w:rFonts w:hint="eastAsia" w:hAnsi="宋体"/>
                <w:color w:val="000000"/>
                <w:sz w:val="24"/>
              </w:rPr>
            </w:pPr>
          </w:p>
        </w:tc>
        <w:tc>
          <w:tcPr>
            <w:tcW w:w="1260" w:type="dxa"/>
            <w:noWrap w:val="0"/>
            <w:vAlign w:val="top"/>
          </w:tcPr>
          <w:p>
            <w:pPr>
              <w:spacing w:line="360" w:lineRule="auto"/>
              <w:jc w:val="left"/>
              <w:rPr>
                <w:rFonts w:hint="eastAsia" w:hAnsi="宋体"/>
                <w:color w:val="000000"/>
                <w:sz w:val="24"/>
              </w:rPr>
            </w:pPr>
          </w:p>
        </w:tc>
        <w:tc>
          <w:tcPr>
            <w:tcW w:w="1260" w:type="dxa"/>
            <w:noWrap w:val="0"/>
            <w:vAlign w:val="top"/>
          </w:tcPr>
          <w:p>
            <w:pPr>
              <w:spacing w:line="360" w:lineRule="auto"/>
              <w:jc w:val="left"/>
              <w:rPr>
                <w:rFonts w:hint="eastAsia" w:hAnsi="宋体"/>
                <w:color w:val="000000"/>
                <w:sz w:val="24"/>
              </w:rPr>
            </w:pPr>
          </w:p>
        </w:tc>
        <w:tc>
          <w:tcPr>
            <w:tcW w:w="1080" w:type="dxa"/>
            <w:noWrap w:val="0"/>
            <w:vAlign w:val="top"/>
          </w:tcPr>
          <w:p>
            <w:pPr>
              <w:spacing w:line="360" w:lineRule="auto"/>
              <w:jc w:val="left"/>
              <w:rPr>
                <w:rFonts w:hint="eastAsia" w:hAnsi="宋体"/>
                <w:color w:val="000000"/>
                <w:sz w:val="24"/>
              </w:rPr>
            </w:pPr>
          </w:p>
        </w:tc>
        <w:tc>
          <w:tcPr>
            <w:tcW w:w="873" w:type="dxa"/>
            <w:noWrap w:val="0"/>
            <w:vAlign w:val="top"/>
          </w:tcPr>
          <w:p>
            <w:pPr>
              <w:spacing w:line="360" w:lineRule="auto"/>
              <w:jc w:val="left"/>
              <w:rPr>
                <w:rFonts w:hint="eastAsia"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0"/>
            <w:vAlign w:val="top"/>
          </w:tcPr>
          <w:p>
            <w:pPr>
              <w:spacing w:line="360" w:lineRule="auto"/>
              <w:jc w:val="left"/>
              <w:rPr>
                <w:rFonts w:hint="eastAsia" w:hAnsi="宋体"/>
                <w:color w:val="000000"/>
                <w:sz w:val="24"/>
              </w:rPr>
            </w:pPr>
          </w:p>
        </w:tc>
        <w:tc>
          <w:tcPr>
            <w:tcW w:w="1440" w:type="dxa"/>
            <w:noWrap w:val="0"/>
            <w:vAlign w:val="top"/>
          </w:tcPr>
          <w:p>
            <w:pPr>
              <w:spacing w:line="360" w:lineRule="auto"/>
              <w:jc w:val="left"/>
              <w:rPr>
                <w:rFonts w:hint="eastAsia" w:hAnsi="宋体"/>
                <w:color w:val="000000"/>
                <w:sz w:val="24"/>
              </w:rPr>
            </w:pPr>
          </w:p>
        </w:tc>
        <w:tc>
          <w:tcPr>
            <w:tcW w:w="1980" w:type="dxa"/>
            <w:noWrap w:val="0"/>
            <w:vAlign w:val="top"/>
          </w:tcPr>
          <w:p>
            <w:pPr>
              <w:spacing w:line="360" w:lineRule="auto"/>
              <w:jc w:val="left"/>
              <w:rPr>
                <w:rFonts w:hint="eastAsia" w:hAnsi="宋体"/>
                <w:color w:val="000000"/>
                <w:sz w:val="24"/>
              </w:rPr>
            </w:pPr>
          </w:p>
        </w:tc>
        <w:tc>
          <w:tcPr>
            <w:tcW w:w="1260" w:type="dxa"/>
            <w:noWrap w:val="0"/>
            <w:vAlign w:val="top"/>
          </w:tcPr>
          <w:p>
            <w:pPr>
              <w:spacing w:line="360" w:lineRule="auto"/>
              <w:jc w:val="left"/>
              <w:rPr>
                <w:rFonts w:hint="eastAsia" w:hAnsi="宋体"/>
                <w:color w:val="000000"/>
                <w:sz w:val="24"/>
              </w:rPr>
            </w:pPr>
          </w:p>
        </w:tc>
        <w:tc>
          <w:tcPr>
            <w:tcW w:w="1260" w:type="dxa"/>
            <w:noWrap w:val="0"/>
            <w:vAlign w:val="top"/>
          </w:tcPr>
          <w:p>
            <w:pPr>
              <w:spacing w:line="360" w:lineRule="auto"/>
              <w:jc w:val="left"/>
              <w:rPr>
                <w:rFonts w:hint="eastAsia" w:hAnsi="宋体"/>
                <w:color w:val="000000"/>
                <w:sz w:val="24"/>
              </w:rPr>
            </w:pPr>
          </w:p>
        </w:tc>
        <w:tc>
          <w:tcPr>
            <w:tcW w:w="1080" w:type="dxa"/>
            <w:noWrap w:val="0"/>
            <w:vAlign w:val="top"/>
          </w:tcPr>
          <w:p>
            <w:pPr>
              <w:spacing w:line="360" w:lineRule="auto"/>
              <w:jc w:val="left"/>
              <w:rPr>
                <w:rFonts w:hint="eastAsia" w:hAnsi="宋体"/>
                <w:color w:val="000000"/>
                <w:sz w:val="24"/>
              </w:rPr>
            </w:pPr>
          </w:p>
        </w:tc>
        <w:tc>
          <w:tcPr>
            <w:tcW w:w="873" w:type="dxa"/>
            <w:noWrap w:val="0"/>
            <w:vAlign w:val="top"/>
          </w:tcPr>
          <w:p>
            <w:pPr>
              <w:spacing w:line="360" w:lineRule="auto"/>
              <w:jc w:val="left"/>
              <w:rPr>
                <w:rFonts w:hint="eastAsia"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0"/>
            <w:vAlign w:val="top"/>
          </w:tcPr>
          <w:p>
            <w:pPr>
              <w:spacing w:line="360" w:lineRule="auto"/>
              <w:jc w:val="left"/>
              <w:rPr>
                <w:rFonts w:hint="eastAsia" w:hAnsi="宋体"/>
                <w:color w:val="000000"/>
                <w:sz w:val="24"/>
              </w:rPr>
            </w:pPr>
          </w:p>
        </w:tc>
        <w:tc>
          <w:tcPr>
            <w:tcW w:w="1440" w:type="dxa"/>
            <w:noWrap w:val="0"/>
            <w:vAlign w:val="top"/>
          </w:tcPr>
          <w:p>
            <w:pPr>
              <w:spacing w:line="360" w:lineRule="auto"/>
              <w:jc w:val="left"/>
              <w:rPr>
                <w:rFonts w:hint="eastAsia" w:hAnsi="宋体"/>
                <w:color w:val="000000"/>
                <w:sz w:val="24"/>
              </w:rPr>
            </w:pPr>
          </w:p>
        </w:tc>
        <w:tc>
          <w:tcPr>
            <w:tcW w:w="1980" w:type="dxa"/>
            <w:noWrap w:val="0"/>
            <w:vAlign w:val="top"/>
          </w:tcPr>
          <w:p>
            <w:pPr>
              <w:spacing w:line="360" w:lineRule="auto"/>
              <w:jc w:val="left"/>
              <w:rPr>
                <w:rFonts w:hint="eastAsia" w:hAnsi="宋体"/>
                <w:color w:val="000000"/>
                <w:sz w:val="24"/>
              </w:rPr>
            </w:pPr>
          </w:p>
        </w:tc>
        <w:tc>
          <w:tcPr>
            <w:tcW w:w="1260" w:type="dxa"/>
            <w:noWrap w:val="0"/>
            <w:vAlign w:val="top"/>
          </w:tcPr>
          <w:p>
            <w:pPr>
              <w:spacing w:line="360" w:lineRule="auto"/>
              <w:jc w:val="left"/>
              <w:rPr>
                <w:rFonts w:hint="eastAsia" w:hAnsi="宋体"/>
                <w:color w:val="000000"/>
                <w:sz w:val="24"/>
              </w:rPr>
            </w:pPr>
          </w:p>
        </w:tc>
        <w:tc>
          <w:tcPr>
            <w:tcW w:w="1260" w:type="dxa"/>
            <w:noWrap w:val="0"/>
            <w:vAlign w:val="top"/>
          </w:tcPr>
          <w:p>
            <w:pPr>
              <w:spacing w:line="360" w:lineRule="auto"/>
              <w:jc w:val="left"/>
              <w:rPr>
                <w:rFonts w:hint="eastAsia" w:hAnsi="宋体"/>
                <w:color w:val="000000"/>
                <w:sz w:val="24"/>
              </w:rPr>
            </w:pPr>
          </w:p>
        </w:tc>
        <w:tc>
          <w:tcPr>
            <w:tcW w:w="1080" w:type="dxa"/>
            <w:noWrap w:val="0"/>
            <w:vAlign w:val="top"/>
          </w:tcPr>
          <w:p>
            <w:pPr>
              <w:spacing w:line="360" w:lineRule="auto"/>
              <w:jc w:val="left"/>
              <w:rPr>
                <w:rFonts w:hint="eastAsia" w:hAnsi="宋体"/>
                <w:color w:val="000000"/>
                <w:sz w:val="24"/>
              </w:rPr>
            </w:pPr>
          </w:p>
        </w:tc>
        <w:tc>
          <w:tcPr>
            <w:tcW w:w="873" w:type="dxa"/>
            <w:noWrap w:val="0"/>
            <w:vAlign w:val="top"/>
          </w:tcPr>
          <w:p>
            <w:pPr>
              <w:spacing w:line="360" w:lineRule="auto"/>
              <w:jc w:val="left"/>
              <w:rPr>
                <w:rFonts w:hint="eastAsia"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0"/>
            <w:vAlign w:val="top"/>
          </w:tcPr>
          <w:p>
            <w:pPr>
              <w:spacing w:line="360" w:lineRule="auto"/>
              <w:jc w:val="left"/>
              <w:rPr>
                <w:rFonts w:hint="eastAsia" w:hAnsi="宋体"/>
                <w:color w:val="000000"/>
                <w:sz w:val="24"/>
              </w:rPr>
            </w:pPr>
          </w:p>
        </w:tc>
        <w:tc>
          <w:tcPr>
            <w:tcW w:w="1440" w:type="dxa"/>
            <w:noWrap w:val="0"/>
            <w:vAlign w:val="top"/>
          </w:tcPr>
          <w:p>
            <w:pPr>
              <w:spacing w:line="360" w:lineRule="auto"/>
              <w:jc w:val="left"/>
              <w:rPr>
                <w:rFonts w:hint="eastAsia" w:hAnsi="宋体"/>
                <w:color w:val="000000"/>
                <w:sz w:val="24"/>
              </w:rPr>
            </w:pPr>
          </w:p>
        </w:tc>
        <w:tc>
          <w:tcPr>
            <w:tcW w:w="1980" w:type="dxa"/>
            <w:noWrap w:val="0"/>
            <w:vAlign w:val="top"/>
          </w:tcPr>
          <w:p>
            <w:pPr>
              <w:spacing w:line="360" w:lineRule="auto"/>
              <w:jc w:val="left"/>
              <w:rPr>
                <w:rFonts w:hint="eastAsia" w:hAnsi="宋体"/>
                <w:color w:val="000000"/>
                <w:sz w:val="24"/>
              </w:rPr>
            </w:pPr>
          </w:p>
        </w:tc>
        <w:tc>
          <w:tcPr>
            <w:tcW w:w="1260" w:type="dxa"/>
            <w:noWrap w:val="0"/>
            <w:vAlign w:val="top"/>
          </w:tcPr>
          <w:p>
            <w:pPr>
              <w:spacing w:line="360" w:lineRule="auto"/>
              <w:jc w:val="left"/>
              <w:rPr>
                <w:rFonts w:hint="eastAsia" w:hAnsi="宋体"/>
                <w:color w:val="000000"/>
                <w:sz w:val="24"/>
              </w:rPr>
            </w:pPr>
          </w:p>
        </w:tc>
        <w:tc>
          <w:tcPr>
            <w:tcW w:w="1260" w:type="dxa"/>
            <w:noWrap w:val="0"/>
            <w:vAlign w:val="top"/>
          </w:tcPr>
          <w:p>
            <w:pPr>
              <w:spacing w:line="360" w:lineRule="auto"/>
              <w:jc w:val="left"/>
              <w:rPr>
                <w:rFonts w:hint="eastAsia" w:hAnsi="宋体"/>
                <w:color w:val="000000"/>
                <w:sz w:val="24"/>
              </w:rPr>
            </w:pPr>
          </w:p>
        </w:tc>
        <w:tc>
          <w:tcPr>
            <w:tcW w:w="1080" w:type="dxa"/>
            <w:noWrap w:val="0"/>
            <w:vAlign w:val="top"/>
          </w:tcPr>
          <w:p>
            <w:pPr>
              <w:spacing w:line="360" w:lineRule="auto"/>
              <w:jc w:val="left"/>
              <w:rPr>
                <w:rFonts w:hint="eastAsia" w:hAnsi="宋体"/>
                <w:color w:val="000000"/>
                <w:sz w:val="24"/>
              </w:rPr>
            </w:pPr>
          </w:p>
        </w:tc>
        <w:tc>
          <w:tcPr>
            <w:tcW w:w="873" w:type="dxa"/>
            <w:noWrap w:val="0"/>
            <w:vAlign w:val="top"/>
          </w:tcPr>
          <w:p>
            <w:pPr>
              <w:spacing w:line="360" w:lineRule="auto"/>
              <w:jc w:val="left"/>
              <w:rPr>
                <w:rFonts w:hint="eastAsia"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60" w:type="dxa"/>
            <w:gridSpan w:val="2"/>
            <w:noWrap w:val="0"/>
            <w:vAlign w:val="top"/>
          </w:tcPr>
          <w:p>
            <w:pPr>
              <w:spacing w:line="360" w:lineRule="auto"/>
              <w:jc w:val="center"/>
              <w:rPr>
                <w:rFonts w:hint="eastAsia" w:hAnsi="宋体"/>
                <w:color w:val="000000"/>
                <w:sz w:val="24"/>
              </w:rPr>
            </w:pPr>
            <w:r>
              <w:rPr>
                <w:rFonts w:hint="eastAsia" w:hAnsi="宋体"/>
                <w:color w:val="000000"/>
                <w:sz w:val="24"/>
              </w:rPr>
              <w:t>投标建议</w:t>
            </w:r>
          </w:p>
        </w:tc>
        <w:tc>
          <w:tcPr>
            <w:tcW w:w="6453" w:type="dxa"/>
            <w:gridSpan w:val="5"/>
            <w:noWrap w:val="0"/>
            <w:vAlign w:val="top"/>
          </w:tcPr>
          <w:p>
            <w:pPr>
              <w:spacing w:line="360" w:lineRule="auto"/>
              <w:jc w:val="left"/>
              <w:rPr>
                <w:rFonts w:hint="eastAsia" w:hAnsi="宋体"/>
                <w:color w:val="000000"/>
                <w:sz w:val="24"/>
              </w:rPr>
            </w:pPr>
          </w:p>
        </w:tc>
      </w:tr>
    </w:tbl>
    <w:p>
      <w:pPr>
        <w:pStyle w:val="37"/>
        <w:spacing w:line="360" w:lineRule="auto"/>
        <w:rPr>
          <w:rFonts w:hint="eastAsia" w:hAnsi="宋体"/>
          <w:color w:val="000000"/>
          <w:sz w:val="24"/>
        </w:rPr>
      </w:pPr>
      <w:r>
        <w:rPr>
          <w:rFonts w:hint="eastAsia" w:hAnsi="宋体"/>
          <w:color w:val="000000"/>
          <w:sz w:val="24"/>
        </w:rPr>
        <w:t xml:space="preserve">                                     投标人全称（盖章）：</w:t>
      </w:r>
    </w:p>
    <w:p>
      <w:pPr>
        <w:pStyle w:val="37"/>
        <w:spacing w:line="360" w:lineRule="auto"/>
        <w:rPr>
          <w:rFonts w:hint="eastAsia" w:hAnsi="宋体"/>
          <w:color w:val="000000"/>
          <w:sz w:val="24"/>
        </w:rPr>
      </w:pPr>
      <w:r>
        <w:rPr>
          <w:rFonts w:hint="eastAsia" w:hAnsi="宋体"/>
          <w:color w:val="000000"/>
          <w:sz w:val="24"/>
        </w:rPr>
        <w:t xml:space="preserve">                                     授 权 代 表（签字）：</w:t>
      </w:r>
    </w:p>
    <w:p>
      <w:pPr>
        <w:spacing w:line="360" w:lineRule="auto"/>
        <w:rPr>
          <w:rFonts w:hint="eastAsia"/>
          <w:color w:val="000000"/>
          <w:sz w:val="36"/>
        </w:rPr>
      </w:pPr>
      <w:r>
        <w:rPr>
          <w:rFonts w:hint="eastAsia"/>
          <w:color w:val="000000"/>
        </w:rPr>
        <w:t xml:space="preserve">                         </w:t>
      </w:r>
      <w:r>
        <w:rPr>
          <w:rFonts w:hint="eastAsia"/>
          <w:color w:val="000000"/>
          <w:sz w:val="24"/>
        </w:rPr>
        <w:t xml:space="preserve">               日   期：</w:t>
      </w:r>
      <w:r>
        <w:rPr>
          <w:color w:val="000000"/>
          <w:sz w:val="36"/>
        </w:rPr>
        <w:t xml:space="preserve"> </w:t>
      </w:r>
    </w:p>
    <w:p>
      <w:pPr>
        <w:pStyle w:val="37"/>
        <w:spacing w:line="360" w:lineRule="auto"/>
        <w:jc w:val="left"/>
        <w:rPr>
          <w:rFonts w:hAnsi="宋体"/>
          <w:b/>
          <w:color w:val="000000"/>
          <w:sz w:val="32"/>
        </w:rPr>
        <w:sectPr>
          <w:pgSz w:w="11907" w:h="16840"/>
          <w:pgMar w:top="1418" w:right="1418" w:bottom="1418" w:left="1418" w:header="851" w:footer="851" w:gutter="0"/>
          <w:cols w:space="720" w:num="1"/>
          <w:docGrid w:linePitch="312" w:charSpace="0"/>
        </w:sectPr>
      </w:pPr>
    </w:p>
    <w:p>
      <w:pPr>
        <w:pStyle w:val="37"/>
        <w:spacing w:line="360" w:lineRule="auto"/>
        <w:jc w:val="left"/>
        <w:rPr>
          <w:rFonts w:hint="eastAsia" w:hAnsi="宋体"/>
          <w:b/>
          <w:color w:val="000000"/>
          <w:sz w:val="32"/>
        </w:rPr>
      </w:pPr>
    </w:p>
    <w:p>
      <w:pPr>
        <w:pStyle w:val="4"/>
        <w:spacing w:line="360" w:lineRule="auto"/>
        <w:jc w:val="center"/>
        <w:rPr>
          <w:rFonts w:hint="eastAsia" w:hAnsi="宋体"/>
          <w:color w:val="000000"/>
        </w:rPr>
      </w:pPr>
      <w:bookmarkStart w:id="156" w:name="_Toc130094927"/>
      <w:bookmarkStart w:id="157" w:name="_Toc98731776"/>
      <w:bookmarkStart w:id="158" w:name="_Toc17804529"/>
      <w:bookmarkStart w:id="159" w:name="_Toc525216559"/>
      <w:r>
        <w:rPr>
          <w:rFonts w:hint="eastAsia" w:hAnsi="宋体"/>
          <w:color w:val="000000"/>
        </w:rPr>
        <w:t>附件十、投标人情况表</w:t>
      </w:r>
      <w:bookmarkEnd w:id="156"/>
      <w:bookmarkEnd w:id="157"/>
      <w:bookmarkEnd w:id="158"/>
      <w:bookmarkEnd w:id="159"/>
    </w:p>
    <w:p>
      <w:pPr>
        <w:pStyle w:val="37"/>
        <w:spacing w:line="360" w:lineRule="auto"/>
        <w:jc w:val="left"/>
        <w:rPr>
          <w:rFonts w:hint="eastAsia" w:hAnsi="宋体"/>
          <w:color w:val="000000"/>
        </w:rPr>
      </w:pPr>
      <w:r>
        <w:rPr>
          <w:rFonts w:hint="eastAsia" w:hAnsi="宋体"/>
          <w:color w:val="000000"/>
        </w:rPr>
        <w:t>投标人（公章）                                                                                 填表日期：</w:t>
      </w:r>
    </w:p>
    <w:tbl>
      <w:tblPr>
        <w:tblStyle w:val="6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1004"/>
        <w:gridCol w:w="568"/>
        <w:gridCol w:w="318"/>
        <w:gridCol w:w="840"/>
        <w:gridCol w:w="260"/>
        <w:gridCol w:w="790"/>
        <w:gridCol w:w="210"/>
        <w:gridCol w:w="1260"/>
        <w:gridCol w:w="1050"/>
        <w:gridCol w:w="943"/>
        <w:gridCol w:w="1418"/>
        <w:gridCol w:w="472"/>
        <w:gridCol w:w="946"/>
        <w:gridCol w:w="945"/>
        <w:gridCol w:w="473"/>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3" w:type="dxa"/>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单位名称</w:t>
            </w:r>
          </w:p>
        </w:tc>
        <w:tc>
          <w:tcPr>
            <w:tcW w:w="1572" w:type="dxa"/>
            <w:gridSpan w:val="2"/>
            <w:noWrap w:val="0"/>
            <w:vAlign w:val="top"/>
          </w:tcPr>
          <w:p>
            <w:pPr>
              <w:pStyle w:val="37"/>
              <w:adjustRightInd w:val="0"/>
              <w:snapToGrid w:val="0"/>
              <w:spacing w:line="360" w:lineRule="auto"/>
              <w:jc w:val="left"/>
              <w:rPr>
                <w:rFonts w:hint="eastAsia" w:hAnsi="宋体"/>
                <w:color w:val="000000"/>
                <w:sz w:val="18"/>
              </w:rPr>
            </w:pPr>
          </w:p>
        </w:tc>
        <w:tc>
          <w:tcPr>
            <w:tcW w:w="1418" w:type="dxa"/>
            <w:gridSpan w:val="3"/>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电话</w:t>
            </w:r>
          </w:p>
        </w:tc>
        <w:tc>
          <w:tcPr>
            <w:tcW w:w="2260" w:type="dxa"/>
            <w:gridSpan w:val="3"/>
            <w:noWrap w:val="0"/>
            <w:vAlign w:val="top"/>
          </w:tcPr>
          <w:p>
            <w:pPr>
              <w:pStyle w:val="37"/>
              <w:adjustRightInd w:val="0"/>
              <w:snapToGrid w:val="0"/>
              <w:spacing w:line="360" w:lineRule="auto"/>
              <w:jc w:val="left"/>
              <w:rPr>
                <w:rFonts w:hint="eastAsia" w:hAnsi="宋体"/>
                <w:color w:val="000000"/>
                <w:sz w:val="18"/>
              </w:rPr>
            </w:pPr>
          </w:p>
        </w:tc>
        <w:tc>
          <w:tcPr>
            <w:tcW w:w="1050" w:type="dxa"/>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主管部门</w:t>
            </w:r>
          </w:p>
        </w:tc>
        <w:tc>
          <w:tcPr>
            <w:tcW w:w="943" w:type="dxa"/>
            <w:noWrap w:val="0"/>
            <w:vAlign w:val="top"/>
          </w:tcPr>
          <w:p>
            <w:pPr>
              <w:pStyle w:val="37"/>
              <w:adjustRightInd w:val="0"/>
              <w:snapToGrid w:val="0"/>
              <w:spacing w:line="360" w:lineRule="auto"/>
              <w:jc w:val="left"/>
              <w:rPr>
                <w:rFonts w:hint="eastAsia" w:hAnsi="宋体"/>
                <w:color w:val="000000"/>
                <w:sz w:val="18"/>
              </w:rPr>
            </w:pPr>
          </w:p>
        </w:tc>
        <w:tc>
          <w:tcPr>
            <w:tcW w:w="1418" w:type="dxa"/>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企人负责人</w:t>
            </w:r>
          </w:p>
        </w:tc>
        <w:tc>
          <w:tcPr>
            <w:tcW w:w="1418" w:type="dxa"/>
            <w:gridSpan w:val="2"/>
            <w:noWrap w:val="0"/>
            <w:vAlign w:val="top"/>
          </w:tcPr>
          <w:p>
            <w:pPr>
              <w:pStyle w:val="37"/>
              <w:adjustRightInd w:val="0"/>
              <w:snapToGrid w:val="0"/>
              <w:spacing w:line="360" w:lineRule="auto"/>
              <w:jc w:val="left"/>
              <w:rPr>
                <w:rFonts w:hint="eastAsia" w:hAnsi="宋体"/>
                <w:color w:val="000000"/>
                <w:sz w:val="18"/>
              </w:rPr>
            </w:pPr>
          </w:p>
        </w:tc>
        <w:tc>
          <w:tcPr>
            <w:tcW w:w="1418" w:type="dxa"/>
            <w:gridSpan w:val="2"/>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职务</w:t>
            </w:r>
          </w:p>
        </w:tc>
        <w:tc>
          <w:tcPr>
            <w:tcW w:w="1418" w:type="dxa"/>
            <w:noWrap w:val="0"/>
            <w:vAlign w:val="top"/>
          </w:tcPr>
          <w:p>
            <w:pPr>
              <w:pStyle w:val="37"/>
              <w:adjustRightInd w:val="0"/>
              <w:snapToGrid w:val="0"/>
              <w:spacing w:line="360" w:lineRule="auto"/>
              <w:jc w:val="left"/>
              <w:rPr>
                <w:rFonts w:hint="eastAsia" w:hAnsi="宋体"/>
                <w:color w:val="00000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3" w:type="dxa"/>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地址</w:t>
            </w:r>
          </w:p>
        </w:tc>
        <w:tc>
          <w:tcPr>
            <w:tcW w:w="1572" w:type="dxa"/>
            <w:gridSpan w:val="2"/>
            <w:noWrap w:val="0"/>
            <w:vAlign w:val="top"/>
          </w:tcPr>
          <w:p>
            <w:pPr>
              <w:pStyle w:val="37"/>
              <w:adjustRightInd w:val="0"/>
              <w:snapToGrid w:val="0"/>
              <w:spacing w:line="360" w:lineRule="auto"/>
              <w:jc w:val="left"/>
              <w:rPr>
                <w:rFonts w:hint="eastAsia" w:hAnsi="宋体"/>
                <w:color w:val="000000"/>
                <w:sz w:val="18"/>
              </w:rPr>
            </w:pPr>
          </w:p>
        </w:tc>
        <w:tc>
          <w:tcPr>
            <w:tcW w:w="1418" w:type="dxa"/>
            <w:gridSpan w:val="3"/>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传真</w:t>
            </w:r>
          </w:p>
        </w:tc>
        <w:tc>
          <w:tcPr>
            <w:tcW w:w="2260" w:type="dxa"/>
            <w:gridSpan w:val="3"/>
            <w:noWrap w:val="0"/>
            <w:vAlign w:val="top"/>
          </w:tcPr>
          <w:p>
            <w:pPr>
              <w:pStyle w:val="37"/>
              <w:adjustRightInd w:val="0"/>
              <w:snapToGrid w:val="0"/>
              <w:spacing w:line="360" w:lineRule="auto"/>
              <w:jc w:val="left"/>
              <w:rPr>
                <w:rFonts w:hint="eastAsia" w:hAnsi="宋体"/>
                <w:color w:val="000000"/>
                <w:sz w:val="18"/>
              </w:rPr>
            </w:pPr>
          </w:p>
        </w:tc>
        <w:tc>
          <w:tcPr>
            <w:tcW w:w="1050" w:type="dxa"/>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企业性质</w:t>
            </w:r>
          </w:p>
        </w:tc>
        <w:tc>
          <w:tcPr>
            <w:tcW w:w="943" w:type="dxa"/>
            <w:noWrap w:val="0"/>
            <w:vAlign w:val="top"/>
          </w:tcPr>
          <w:p>
            <w:pPr>
              <w:pStyle w:val="37"/>
              <w:adjustRightInd w:val="0"/>
              <w:snapToGrid w:val="0"/>
              <w:spacing w:line="360" w:lineRule="auto"/>
              <w:jc w:val="left"/>
              <w:rPr>
                <w:rFonts w:hint="eastAsia" w:hAnsi="宋体"/>
                <w:color w:val="000000"/>
                <w:sz w:val="18"/>
              </w:rPr>
            </w:pPr>
          </w:p>
        </w:tc>
        <w:tc>
          <w:tcPr>
            <w:tcW w:w="1418" w:type="dxa"/>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授权代表人</w:t>
            </w:r>
          </w:p>
        </w:tc>
        <w:tc>
          <w:tcPr>
            <w:tcW w:w="1418" w:type="dxa"/>
            <w:gridSpan w:val="2"/>
            <w:noWrap w:val="0"/>
            <w:vAlign w:val="top"/>
          </w:tcPr>
          <w:p>
            <w:pPr>
              <w:pStyle w:val="37"/>
              <w:adjustRightInd w:val="0"/>
              <w:snapToGrid w:val="0"/>
              <w:spacing w:line="360" w:lineRule="auto"/>
              <w:jc w:val="left"/>
              <w:rPr>
                <w:rFonts w:hint="eastAsia" w:hAnsi="宋体"/>
                <w:color w:val="000000"/>
                <w:sz w:val="18"/>
              </w:rPr>
            </w:pPr>
          </w:p>
        </w:tc>
        <w:tc>
          <w:tcPr>
            <w:tcW w:w="1418" w:type="dxa"/>
            <w:gridSpan w:val="2"/>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职务</w:t>
            </w:r>
          </w:p>
        </w:tc>
        <w:tc>
          <w:tcPr>
            <w:tcW w:w="1418" w:type="dxa"/>
            <w:noWrap w:val="0"/>
            <w:vAlign w:val="top"/>
          </w:tcPr>
          <w:p>
            <w:pPr>
              <w:pStyle w:val="37"/>
              <w:adjustRightInd w:val="0"/>
              <w:snapToGrid w:val="0"/>
              <w:spacing w:line="360" w:lineRule="auto"/>
              <w:jc w:val="left"/>
              <w:rPr>
                <w:rFonts w:hint="eastAsia" w:hAnsi="宋体"/>
                <w:color w:val="00000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3" w:type="dxa"/>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单位简历及机构</w:t>
            </w:r>
          </w:p>
        </w:tc>
        <w:tc>
          <w:tcPr>
            <w:tcW w:w="5250" w:type="dxa"/>
            <w:gridSpan w:val="8"/>
            <w:noWrap w:val="0"/>
            <w:vAlign w:val="top"/>
          </w:tcPr>
          <w:p>
            <w:pPr>
              <w:pStyle w:val="37"/>
              <w:adjustRightInd w:val="0"/>
              <w:snapToGrid w:val="0"/>
              <w:spacing w:line="360" w:lineRule="auto"/>
              <w:jc w:val="left"/>
              <w:rPr>
                <w:rFonts w:hint="eastAsia" w:hAnsi="宋体"/>
                <w:color w:val="000000"/>
                <w:sz w:val="18"/>
              </w:rPr>
            </w:pPr>
          </w:p>
        </w:tc>
        <w:tc>
          <w:tcPr>
            <w:tcW w:w="1050" w:type="dxa"/>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单位优势及特长</w:t>
            </w:r>
          </w:p>
        </w:tc>
        <w:tc>
          <w:tcPr>
            <w:tcW w:w="6615" w:type="dxa"/>
            <w:gridSpan w:val="7"/>
            <w:noWrap w:val="0"/>
            <w:vAlign w:val="top"/>
          </w:tcPr>
          <w:p>
            <w:pPr>
              <w:pStyle w:val="37"/>
              <w:adjustRightInd w:val="0"/>
              <w:snapToGrid w:val="0"/>
              <w:spacing w:line="360" w:lineRule="auto"/>
              <w:jc w:val="left"/>
              <w:rPr>
                <w:rFonts w:hint="eastAsia" w:hAnsi="宋体"/>
                <w:color w:val="00000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trPr>
        <w:tc>
          <w:tcPr>
            <w:tcW w:w="1263" w:type="dxa"/>
            <w:vMerge w:val="restart"/>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单位概况</w:t>
            </w:r>
          </w:p>
        </w:tc>
        <w:tc>
          <w:tcPr>
            <w:tcW w:w="1004" w:type="dxa"/>
            <w:vMerge w:val="restart"/>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职工总数</w:t>
            </w:r>
          </w:p>
        </w:tc>
        <w:tc>
          <w:tcPr>
            <w:tcW w:w="4246" w:type="dxa"/>
            <w:gridSpan w:val="7"/>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生产工人   平均技术等级</w:t>
            </w:r>
          </w:p>
        </w:tc>
        <w:tc>
          <w:tcPr>
            <w:tcW w:w="1050" w:type="dxa"/>
            <w:vMerge w:val="restart"/>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上一年主要经济指标</w:t>
            </w:r>
          </w:p>
        </w:tc>
        <w:tc>
          <w:tcPr>
            <w:tcW w:w="943" w:type="dxa"/>
            <w:vMerge w:val="restart"/>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指标名称</w:t>
            </w:r>
          </w:p>
        </w:tc>
        <w:tc>
          <w:tcPr>
            <w:tcW w:w="1418" w:type="dxa"/>
            <w:vMerge w:val="restart"/>
            <w:noWrap w:val="0"/>
            <w:vAlign w:val="top"/>
          </w:tcPr>
          <w:p>
            <w:pPr>
              <w:pStyle w:val="37"/>
              <w:adjustRightInd w:val="0"/>
              <w:snapToGrid w:val="0"/>
              <w:spacing w:line="360" w:lineRule="auto"/>
              <w:jc w:val="left"/>
              <w:rPr>
                <w:rFonts w:hint="eastAsia" w:hAnsi="宋体"/>
                <w:color w:val="000000"/>
                <w:sz w:val="18"/>
              </w:rPr>
            </w:pPr>
          </w:p>
        </w:tc>
        <w:tc>
          <w:tcPr>
            <w:tcW w:w="1418" w:type="dxa"/>
            <w:gridSpan w:val="2"/>
            <w:vMerge w:val="restart"/>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实际完成</w:t>
            </w:r>
          </w:p>
        </w:tc>
        <w:tc>
          <w:tcPr>
            <w:tcW w:w="2836" w:type="dxa"/>
            <w:gridSpan w:val="3"/>
            <w:vMerge w:val="restart"/>
            <w:noWrap w:val="0"/>
            <w:vAlign w:val="top"/>
          </w:tcPr>
          <w:p>
            <w:pPr>
              <w:pStyle w:val="37"/>
              <w:adjustRightInd w:val="0"/>
              <w:snapToGrid w:val="0"/>
              <w:spacing w:line="360" w:lineRule="auto"/>
              <w:jc w:val="left"/>
              <w:rPr>
                <w:rFonts w:hint="eastAsia" w:hAnsi="宋体"/>
                <w:color w:val="00000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2" w:hRule="atLeast"/>
        </w:trPr>
        <w:tc>
          <w:tcPr>
            <w:tcW w:w="1263" w:type="dxa"/>
            <w:vMerge w:val="continue"/>
            <w:noWrap w:val="0"/>
            <w:vAlign w:val="top"/>
          </w:tcPr>
          <w:p>
            <w:pPr>
              <w:pStyle w:val="37"/>
              <w:adjustRightInd w:val="0"/>
              <w:snapToGrid w:val="0"/>
              <w:spacing w:line="360" w:lineRule="auto"/>
              <w:jc w:val="left"/>
              <w:rPr>
                <w:rFonts w:hint="eastAsia" w:hAnsi="宋体"/>
                <w:color w:val="000000"/>
                <w:sz w:val="18"/>
              </w:rPr>
            </w:pPr>
          </w:p>
        </w:tc>
        <w:tc>
          <w:tcPr>
            <w:tcW w:w="1004" w:type="dxa"/>
            <w:vMerge w:val="continue"/>
            <w:noWrap w:val="0"/>
            <w:vAlign w:val="top"/>
          </w:tcPr>
          <w:p>
            <w:pPr>
              <w:pStyle w:val="37"/>
              <w:adjustRightInd w:val="0"/>
              <w:snapToGrid w:val="0"/>
              <w:spacing w:line="360" w:lineRule="auto"/>
              <w:jc w:val="left"/>
              <w:rPr>
                <w:rFonts w:hint="eastAsia" w:hAnsi="宋体"/>
                <w:color w:val="000000"/>
                <w:sz w:val="18"/>
              </w:rPr>
            </w:pPr>
          </w:p>
        </w:tc>
        <w:tc>
          <w:tcPr>
            <w:tcW w:w="4246" w:type="dxa"/>
            <w:gridSpan w:val="7"/>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工程技术人员  其中：高级工程师   工程师</w:t>
            </w:r>
          </w:p>
        </w:tc>
        <w:tc>
          <w:tcPr>
            <w:tcW w:w="1050" w:type="dxa"/>
            <w:vMerge w:val="continue"/>
            <w:noWrap w:val="0"/>
            <w:vAlign w:val="top"/>
          </w:tcPr>
          <w:p>
            <w:pPr>
              <w:pStyle w:val="37"/>
              <w:adjustRightInd w:val="0"/>
              <w:snapToGrid w:val="0"/>
              <w:spacing w:line="360" w:lineRule="auto"/>
              <w:jc w:val="left"/>
              <w:rPr>
                <w:rFonts w:hint="eastAsia" w:hAnsi="宋体"/>
                <w:color w:val="000000"/>
                <w:sz w:val="18"/>
              </w:rPr>
            </w:pPr>
          </w:p>
        </w:tc>
        <w:tc>
          <w:tcPr>
            <w:tcW w:w="943" w:type="dxa"/>
            <w:vMerge w:val="continue"/>
            <w:noWrap w:val="0"/>
            <w:vAlign w:val="top"/>
          </w:tcPr>
          <w:p>
            <w:pPr>
              <w:pStyle w:val="37"/>
              <w:adjustRightInd w:val="0"/>
              <w:snapToGrid w:val="0"/>
              <w:spacing w:line="360" w:lineRule="auto"/>
              <w:jc w:val="left"/>
              <w:rPr>
                <w:rFonts w:hint="eastAsia" w:hAnsi="宋体"/>
                <w:color w:val="000000"/>
                <w:sz w:val="18"/>
              </w:rPr>
            </w:pPr>
          </w:p>
        </w:tc>
        <w:tc>
          <w:tcPr>
            <w:tcW w:w="1418" w:type="dxa"/>
            <w:vMerge w:val="continue"/>
            <w:noWrap w:val="0"/>
            <w:vAlign w:val="top"/>
          </w:tcPr>
          <w:p>
            <w:pPr>
              <w:pStyle w:val="37"/>
              <w:adjustRightInd w:val="0"/>
              <w:snapToGrid w:val="0"/>
              <w:spacing w:line="360" w:lineRule="auto"/>
              <w:jc w:val="left"/>
              <w:rPr>
                <w:rFonts w:hint="eastAsia" w:hAnsi="宋体"/>
                <w:color w:val="000000"/>
                <w:sz w:val="18"/>
              </w:rPr>
            </w:pPr>
          </w:p>
        </w:tc>
        <w:tc>
          <w:tcPr>
            <w:tcW w:w="1418" w:type="dxa"/>
            <w:gridSpan w:val="2"/>
            <w:vMerge w:val="continue"/>
            <w:noWrap w:val="0"/>
            <w:vAlign w:val="top"/>
          </w:tcPr>
          <w:p>
            <w:pPr>
              <w:pStyle w:val="37"/>
              <w:adjustRightInd w:val="0"/>
              <w:snapToGrid w:val="0"/>
              <w:spacing w:line="360" w:lineRule="auto"/>
              <w:jc w:val="left"/>
              <w:rPr>
                <w:rFonts w:hint="eastAsia" w:hAnsi="宋体"/>
                <w:color w:val="000000"/>
                <w:sz w:val="18"/>
              </w:rPr>
            </w:pPr>
          </w:p>
        </w:tc>
        <w:tc>
          <w:tcPr>
            <w:tcW w:w="2836" w:type="dxa"/>
            <w:gridSpan w:val="3"/>
            <w:vMerge w:val="continue"/>
            <w:noWrap w:val="0"/>
            <w:vAlign w:val="top"/>
          </w:tcPr>
          <w:p>
            <w:pPr>
              <w:pStyle w:val="37"/>
              <w:adjustRightInd w:val="0"/>
              <w:snapToGrid w:val="0"/>
              <w:spacing w:line="360" w:lineRule="auto"/>
              <w:jc w:val="left"/>
              <w:rPr>
                <w:rFonts w:hint="eastAsia" w:hAnsi="宋体"/>
                <w:color w:val="00000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trPr>
        <w:tc>
          <w:tcPr>
            <w:tcW w:w="1263" w:type="dxa"/>
            <w:vMerge w:val="continue"/>
            <w:noWrap w:val="0"/>
            <w:vAlign w:val="top"/>
          </w:tcPr>
          <w:p>
            <w:pPr>
              <w:pStyle w:val="37"/>
              <w:adjustRightInd w:val="0"/>
              <w:snapToGrid w:val="0"/>
              <w:spacing w:line="360" w:lineRule="auto"/>
              <w:jc w:val="left"/>
              <w:rPr>
                <w:rFonts w:hint="eastAsia" w:hAnsi="宋体"/>
                <w:color w:val="000000"/>
                <w:sz w:val="18"/>
              </w:rPr>
            </w:pPr>
          </w:p>
        </w:tc>
        <w:tc>
          <w:tcPr>
            <w:tcW w:w="1004" w:type="dxa"/>
            <w:vMerge w:val="restart"/>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流动资金</w:t>
            </w:r>
          </w:p>
        </w:tc>
        <w:tc>
          <w:tcPr>
            <w:tcW w:w="886" w:type="dxa"/>
            <w:gridSpan w:val="2"/>
            <w:vMerge w:val="restart"/>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万元</w:t>
            </w:r>
          </w:p>
        </w:tc>
        <w:tc>
          <w:tcPr>
            <w:tcW w:w="840" w:type="dxa"/>
            <w:vMerge w:val="restart"/>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资金来源</w:t>
            </w:r>
          </w:p>
        </w:tc>
        <w:tc>
          <w:tcPr>
            <w:tcW w:w="1050" w:type="dxa"/>
            <w:gridSpan w:val="2"/>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自有资金</w:t>
            </w:r>
          </w:p>
        </w:tc>
        <w:tc>
          <w:tcPr>
            <w:tcW w:w="1470" w:type="dxa"/>
            <w:gridSpan w:val="2"/>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万元</w:t>
            </w:r>
          </w:p>
        </w:tc>
        <w:tc>
          <w:tcPr>
            <w:tcW w:w="1050" w:type="dxa"/>
            <w:vMerge w:val="continue"/>
            <w:noWrap w:val="0"/>
            <w:vAlign w:val="top"/>
          </w:tcPr>
          <w:p>
            <w:pPr>
              <w:pStyle w:val="37"/>
              <w:adjustRightInd w:val="0"/>
              <w:snapToGrid w:val="0"/>
              <w:spacing w:line="360" w:lineRule="auto"/>
              <w:jc w:val="left"/>
              <w:rPr>
                <w:rFonts w:hint="eastAsia" w:hAnsi="宋体"/>
                <w:color w:val="000000"/>
                <w:sz w:val="18"/>
              </w:rPr>
            </w:pPr>
          </w:p>
        </w:tc>
        <w:tc>
          <w:tcPr>
            <w:tcW w:w="943" w:type="dxa"/>
            <w:vMerge w:val="restart"/>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工业总产值</w:t>
            </w:r>
          </w:p>
        </w:tc>
        <w:tc>
          <w:tcPr>
            <w:tcW w:w="1418" w:type="dxa"/>
            <w:vMerge w:val="restart"/>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万元</w:t>
            </w:r>
          </w:p>
        </w:tc>
        <w:tc>
          <w:tcPr>
            <w:tcW w:w="1418" w:type="dxa"/>
            <w:gridSpan w:val="2"/>
            <w:vMerge w:val="restart"/>
            <w:noWrap w:val="0"/>
            <w:vAlign w:val="top"/>
          </w:tcPr>
          <w:p>
            <w:pPr>
              <w:pStyle w:val="37"/>
              <w:adjustRightInd w:val="0"/>
              <w:snapToGrid w:val="0"/>
              <w:spacing w:line="360" w:lineRule="auto"/>
              <w:jc w:val="left"/>
              <w:rPr>
                <w:rFonts w:hint="eastAsia" w:hAnsi="宋体"/>
                <w:color w:val="000000"/>
                <w:sz w:val="18"/>
              </w:rPr>
            </w:pPr>
          </w:p>
        </w:tc>
        <w:tc>
          <w:tcPr>
            <w:tcW w:w="2836" w:type="dxa"/>
            <w:gridSpan w:val="3"/>
            <w:vMerge w:val="restart"/>
            <w:noWrap w:val="0"/>
            <w:vAlign w:val="top"/>
          </w:tcPr>
          <w:p>
            <w:pPr>
              <w:pStyle w:val="37"/>
              <w:adjustRightInd w:val="0"/>
              <w:snapToGrid w:val="0"/>
              <w:spacing w:line="360" w:lineRule="auto"/>
              <w:jc w:val="left"/>
              <w:rPr>
                <w:rFonts w:hint="eastAsia" w:hAnsi="宋体"/>
                <w:color w:val="00000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trPr>
        <w:tc>
          <w:tcPr>
            <w:tcW w:w="1263" w:type="dxa"/>
            <w:vMerge w:val="continue"/>
            <w:noWrap w:val="0"/>
            <w:vAlign w:val="top"/>
          </w:tcPr>
          <w:p>
            <w:pPr>
              <w:pStyle w:val="37"/>
              <w:adjustRightInd w:val="0"/>
              <w:snapToGrid w:val="0"/>
              <w:spacing w:line="360" w:lineRule="auto"/>
              <w:jc w:val="left"/>
              <w:rPr>
                <w:rFonts w:hint="eastAsia" w:hAnsi="宋体"/>
                <w:color w:val="000000"/>
                <w:sz w:val="18"/>
              </w:rPr>
            </w:pPr>
          </w:p>
        </w:tc>
        <w:tc>
          <w:tcPr>
            <w:tcW w:w="1004" w:type="dxa"/>
            <w:vMerge w:val="continue"/>
            <w:noWrap w:val="0"/>
            <w:vAlign w:val="top"/>
          </w:tcPr>
          <w:p>
            <w:pPr>
              <w:pStyle w:val="37"/>
              <w:adjustRightInd w:val="0"/>
              <w:snapToGrid w:val="0"/>
              <w:spacing w:line="360" w:lineRule="auto"/>
              <w:jc w:val="left"/>
              <w:rPr>
                <w:rFonts w:hint="eastAsia" w:hAnsi="宋体"/>
                <w:color w:val="000000"/>
                <w:sz w:val="18"/>
              </w:rPr>
            </w:pPr>
          </w:p>
        </w:tc>
        <w:tc>
          <w:tcPr>
            <w:tcW w:w="886" w:type="dxa"/>
            <w:gridSpan w:val="2"/>
            <w:vMerge w:val="continue"/>
            <w:noWrap w:val="0"/>
            <w:vAlign w:val="top"/>
          </w:tcPr>
          <w:p>
            <w:pPr>
              <w:pStyle w:val="37"/>
              <w:adjustRightInd w:val="0"/>
              <w:snapToGrid w:val="0"/>
              <w:spacing w:line="360" w:lineRule="auto"/>
              <w:jc w:val="left"/>
              <w:rPr>
                <w:rFonts w:hint="eastAsia" w:hAnsi="宋体"/>
                <w:color w:val="000000"/>
                <w:sz w:val="18"/>
              </w:rPr>
            </w:pPr>
          </w:p>
        </w:tc>
        <w:tc>
          <w:tcPr>
            <w:tcW w:w="840" w:type="dxa"/>
            <w:vMerge w:val="continue"/>
            <w:noWrap w:val="0"/>
            <w:vAlign w:val="top"/>
          </w:tcPr>
          <w:p>
            <w:pPr>
              <w:pStyle w:val="37"/>
              <w:adjustRightInd w:val="0"/>
              <w:snapToGrid w:val="0"/>
              <w:spacing w:line="360" w:lineRule="auto"/>
              <w:jc w:val="left"/>
              <w:rPr>
                <w:rFonts w:hint="eastAsia" w:hAnsi="宋体"/>
                <w:color w:val="000000"/>
                <w:sz w:val="18"/>
              </w:rPr>
            </w:pPr>
          </w:p>
        </w:tc>
        <w:tc>
          <w:tcPr>
            <w:tcW w:w="1050" w:type="dxa"/>
            <w:gridSpan w:val="2"/>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银行贷款</w:t>
            </w:r>
          </w:p>
        </w:tc>
        <w:tc>
          <w:tcPr>
            <w:tcW w:w="1470" w:type="dxa"/>
            <w:gridSpan w:val="2"/>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万元</w:t>
            </w:r>
          </w:p>
        </w:tc>
        <w:tc>
          <w:tcPr>
            <w:tcW w:w="1050" w:type="dxa"/>
            <w:vMerge w:val="continue"/>
            <w:noWrap w:val="0"/>
            <w:vAlign w:val="top"/>
          </w:tcPr>
          <w:p>
            <w:pPr>
              <w:pStyle w:val="37"/>
              <w:adjustRightInd w:val="0"/>
              <w:snapToGrid w:val="0"/>
              <w:spacing w:line="360" w:lineRule="auto"/>
              <w:jc w:val="left"/>
              <w:rPr>
                <w:rFonts w:hint="eastAsia" w:hAnsi="宋体"/>
                <w:color w:val="000000"/>
                <w:sz w:val="18"/>
              </w:rPr>
            </w:pPr>
          </w:p>
        </w:tc>
        <w:tc>
          <w:tcPr>
            <w:tcW w:w="943" w:type="dxa"/>
            <w:vMerge w:val="continue"/>
            <w:noWrap w:val="0"/>
            <w:vAlign w:val="top"/>
          </w:tcPr>
          <w:p>
            <w:pPr>
              <w:pStyle w:val="37"/>
              <w:adjustRightInd w:val="0"/>
              <w:snapToGrid w:val="0"/>
              <w:spacing w:line="360" w:lineRule="auto"/>
              <w:jc w:val="left"/>
              <w:rPr>
                <w:rFonts w:hint="eastAsia" w:hAnsi="宋体"/>
                <w:color w:val="000000"/>
                <w:sz w:val="18"/>
              </w:rPr>
            </w:pPr>
          </w:p>
        </w:tc>
        <w:tc>
          <w:tcPr>
            <w:tcW w:w="1418" w:type="dxa"/>
            <w:vMerge w:val="continue"/>
            <w:noWrap w:val="0"/>
            <w:vAlign w:val="top"/>
          </w:tcPr>
          <w:p>
            <w:pPr>
              <w:pStyle w:val="37"/>
              <w:adjustRightInd w:val="0"/>
              <w:snapToGrid w:val="0"/>
              <w:spacing w:line="360" w:lineRule="auto"/>
              <w:jc w:val="left"/>
              <w:rPr>
                <w:rFonts w:hint="eastAsia" w:hAnsi="宋体"/>
                <w:color w:val="000000"/>
                <w:sz w:val="18"/>
              </w:rPr>
            </w:pPr>
          </w:p>
        </w:tc>
        <w:tc>
          <w:tcPr>
            <w:tcW w:w="1418" w:type="dxa"/>
            <w:gridSpan w:val="2"/>
            <w:vMerge w:val="continue"/>
            <w:noWrap w:val="0"/>
            <w:vAlign w:val="top"/>
          </w:tcPr>
          <w:p>
            <w:pPr>
              <w:pStyle w:val="37"/>
              <w:adjustRightInd w:val="0"/>
              <w:snapToGrid w:val="0"/>
              <w:spacing w:line="360" w:lineRule="auto"/>
              <w:jc w:val="left"/>
              <w:rPr>
                <w:rFonts w:hint="eastAsia" w:hAnsi="宋体"/>
                <w:color w:val="000000"/>
                <w:sz w:val="18"/>
              </w:rPr>
            </w:pPr>
          </w:p>
        </w:tc>
        <w:tc>
          <w:tcPr>
            <w:tcW w:w="2836" w:type="dxa"/>
            <w:gridSpan w:val="3"/>
            <w:vMerge w:val="continue"/>
            <w:noWrap w:val="0"/>
            <w:vAlign w:val="top"/>
          </w:tcPr>
          <w:p>
            <w:pPr>
              <w:pStyle w:val="37"/>
              <w:adjustRightInd w:val="0"/>
              <w:snapToGrid w:val="0"/>
              <w:spacing w:line="360" w:lineRule="auto"/>
              <w:jc w:val="left"/>
              <w:rPr>
                <w:rFonts w:hint="eastAsia" w:hAnsi="宋体"/>
                <w:color w:val="00000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3" w:type="dxa"/>
            <w:vMerge w:val="continue"/>
            <w:noWrap w:val="0"/>
            <w:vAlign w:val="top"/>
          </w:tcPr>
          <w:p>
            <w:pPr>
              <w:pStyle w:val="37"/>
              <w:adjustRightInd w:val="0"/>
              <w:snapToGrid w:val="0"/>
              <w:spacing w:line="360" w:lineRule="auto"/>
              <w:jc w:val="left"/>
              <w:rPr>
                <w:rFonts w:hint="eastAsia" w:hAnsi="宋体"/>
                <w:color w:val="000000"/>
                <w:sz w:val="18"/>
              </w:rPr>
            </w:pPr>
          </w:p>
        </w:tc>
        <w:tc>
          <w:tcPr>
            <w:tcW w:w="1004" w:type="dxa"/>
            <w:vMerge w:val="restart"/>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固定资产</w:t>
            </w:r>
          </w:p>
        </w:tc>
        <w:tc>
          <w:tcPr>
            <w:tcW w:w="886" w:type="dxa"/>
            <w:gridSpan w:val="2"/>
            <w:vMerge w:val="restart"/>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原值</w:t>
            </w:r>
          </w:p>
          <w:p>
            <w:pPr>
              <w:pStyle w:val="37"/>
              <w:adjustRightInd w:val="0"/>
              <w:snapToGrid w:val="0"/>
              <w:spacing w:line="360" w:lineRule="auto"/>
              <w:jc w:val="left"/>
              <w:rPr>
                <w:rFonts w:hint="eastAsia" w:hAnsi="宋体"/>
                <w:color w:val="000000"/>
                <w:sz w:val="18"/>
              </w:rPr>
            </w:pPr>
            <w:r>
              <w:rPr>
                <w:rFonts w:hint="eastAsia" w:hAnsi="宋体"/>
                <w:color w:val="000000"/>
                <w:sz w:val="18"/>
              </w:rPr>
              <w:t>万元</w:t>
            </w:r>
          </w:p>
          <w:p>
            <w:pPr>
              <w:pStyle w:val="37"/>
              <w:adjustRightInd w:val="0"/>
              <w:snapToGrid w:val="0"/>
              <w:spacing w:line="360" w:lineRule="auto"/>
              <w:jc w:val="left"/>
              <w:rPr>
                <w:rFonts w:hint="eastAsia" w:hAnsi="宋体"/>
                <w:color w:val="000000"/>
                <w:sz w:val="18"/>
              </w:rPr>
            </w:pPr>
            <w:r>
              <w:rPr>
                <w:rFonts w:hint="eastAsia" w:hAnsi="宋体"/>
                <w:color w:val="000000"/>
                <w:sz w:val="18"/>
              </w:rPr>
              <w:t>净值</w:t>
            </w:r>
          </w:p>
          <w:p>
            <w:pPr>
              <w:pStyle w:val="37"/>
              <w:adjustRightInd w:val="0"/>
              <w:snapToGrid w:val="0"/>
              <w:spacing w:line="360" w:lineRule="auto"/>
              <w:jc w:val="left"/>
              <w:rPr>
                <w:rFonts w:hint="eastAsia" w:hAnsi="宋体"/>
                <w:color w:val="000000"/>
                <w:sz w:val="18"/>
              </w:rPr>
            </w:pPr>
            <w:r>
              <w:rPr>
                <w:rFonts w:hint="eastAsia" w:hAnsi="宋体"/>
                <w:color w:val="000000"/>
                <w:sz w:val="18"/>
              </w:rPr>
              <w:t>万元</w:t>
            </w:r>
          </w:p>
        </w:tc>
        <w:tc>
          <w:tcPr>
            <w:tcW w:w="840" w:type="dxa"/>
            <w:vMerge w:val="restart"/>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资金性质</w:t>
            </w:r>
          </w:p>
        </w:tc>
        <w:tc>
          <w:tcPr>
            <w:tcW w:w="1050" w:type="dxa"/>
            <w:gridSpan w:val="2"/>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生产性</w:t>
            </w:r>
          </w:p>
        </w:tc>
        <w:tc>
          <w:tcPr>
            <w:tcW w:w="1470" w:type="dxa"/>
            <w:gridSpan w:val="2"/>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万元</w:t>
            </w:r>
          </w:p>
        </w:tc>
        <w:tc>
          <w:tcPr>
            <w:tcW w:w="1050" w:type="dxa"/>
            <w:vMerge w:val="continue"/>
            <w:noWrap w:val="0"/>
            <w:vAlign w:val="top"/>
          </w:tcPr>
          <w:p>
            <w:pPr>
              <w:pStyle w:val="37"/>
              <w:adjustRightInd w:val="0"/>
              <w:snapToGrid w:val="0"/>
              <w:spacing w:line="360" w:lineRule="auto"/>
              <w:jc w:val="left"/>
              <w:rPr>
                <w:rFonts w:hint="eastAsia" w:hAnsi="宋体"/>
                <w:color w:val="000000"/>
                <w:sz w:val="18"/>
              </w:rPr>
            </w:pPr>
          </w:p>
        </w:tc>
        <w:tc>
          <w:tcPr>
            <w:tcW w:w="943" w:type="dxa"/>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实现利润</w:t>
            </w:r>
          </w:p>
        </w:tc>
        <w:tc>
          <w:tcPr>
            <w:tcW w:w="1890" w:type="dxa"/>
            <w:gridSpan w:val="2"/>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万元</w:t>
            </w:r>
          </w:p>
        </w:tc>
        <w:tc>
          <w:tcPr>
            <w:tcW w:w="1891" w:type="dxa"/>
            <w:gridSpan w:val="2"/>
            <w:noWrap w:val="0"/>
            <w:vAlign w:val="top"/>
          </w:tcPr>
          <w:p>
            <w:pPr>
              <w:pStyle w:val="37"/>
              <w:adjustRightInd w:val="0"/>
              <w:snapToGrid w:val="0"/>
              <w:spacing w:line="360" w:lineRule="auto"/>
              <w:jc w:val="left"/>
              <w:rPr>
                <w:rFonts w:hint="eastAsia" w:hAnsi="宋体"/>
                <w:color w:val="000000"/>
                <w:sz w:val="18"/>
              </w:rPr>
            </w:pPr>
          </w:p>
        </w:tc>
        <w:tc>
          <w:tcPr>
            <w:tcW w:w="1891" w:type="dxa"/>
            <w:gridSpan w:val="2"/>
            <w:noWrap w:val="0"/>
            <w:vAlign w:val="top"/>
          </w:tcPr>
          <w:p>
            <w:pPr>
              <w:pStyle w:val="37"/>
              <w:adjustRightInd w:val="0"/>
              <w:snapToGrid w:val="0"/>
              <w:spacing w:line="360" w:lineRule="auto"/>
              <w:jc w:val="left"/>
              <w:rPr>
                <w:rFonts w:hint="eastAsia" w:hAnsi="宋体"/>
                <w:color w:val="00000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3" w:type="dxa"/>
            <w:vMerge w:val="continue"/>
            <w:noWrap w:val="0"/>
            <w:vAlign w:val="top"/>
          </w:tcPr>
          <w:p>
            <w:pPr>
              <w:pStyle w:val="37"/>
              <w:adjustRightInd w:val="0"/>
              <w:snapToGrid w:val="0"/>
              <w:spacing w:line="360" w:lineRule="auto"/>
              <w:jc w:val="left"/>
              <w:rPr>
                <w:rFonts w:hint="eastAsia" w:hAnsi="宋体"/>
                <w:color w:val="000000"/>
                <w:sz w:val="18"/>
              </w:rPr>
            </w:pPr>
          </w:p>
        </w:tc>
        <w:tc>
          <w:tcPr>
            <w:tcW w:w="1004" w:type="dxa"/>
            <w:vMerge w:val="continue"/>
            <w:noWrap w:val="0"/>
            <w:vAlign w:val="top"/>
          </w:tcPr>
          <w:p>
            <w:pPr>
              <w:pStyle w:val="37"/>
              <w:adjustRightInd w:val="0"/>
              <w:snapToGrid w:val="0"/>
              <w:spacing w:line="360" w:lineRule="auto"/>
              <w:jc w:val="left"/>
              <w:rPr>
                <w:rFonts w:hint="eastAsia" w:hAnsi="宋体"/>
                <w:color w:val="000000"/>
                <w:sz w:val="18"/>
              </w:rPr>
            </w:pPr>
          </w:p>
        </w:tc>
        <w:tc>
          <w:tcPr>
            <w:tcW w:w="886" w:type="dxa"/>
            <w:gridSpan w:val="2"/>
            <w:vMerge w:val="continue"/>
            <w:noWrap w:val="0"/>
            <w:vAlign w:val="top"/>
          </w:tcPr>
          <w:p>
            <w:pPr>
              <w:pStyle w:val="37"/>
              <w:adjustRightInd w:val="0"/>
              <w:snapToGrid w:val="0"/>
              <w:spacing w:line="360" w:lineRule="auto"/>
              <w:jc w:val="left"/>
              <w:rPr>
                <w:rFonts w:hint="eastAsia" w:hAnsi="宋体"/>
                <w:color w:val="000000"/>
                <w:sz w:val="18"/>
              </w:rPr>
            </w:pPr>
          </w:p>
        </w:tc>
        <w:tc>
          <w:tcPr>
            <w:tcW w:w="840" w:type="dxa"/>
            <w:vMerge w:val="continue"/>
            <w:noWrap w:val="0"/>
            <w:vAlign w:val="top"/>
          </w:tcPr>
          <w:p>
            <w:pPr>
              <w:pStyle w:val="37"/>
              <w:adjustRightInd w:val="0"/>
              <w:snapToGrid w:val="0"/>
              <w:spacing w:line="360" w:lineRule="auto"/>
              <w:jc w:val="left"/>
              <w:rPr>
                <w:rFonts w:hint="eastAsia" w:hAnsi="宋体"/>
                <w:color w:val="000000"/>
                <w:sz w:val="18"/>
              </w:rPr>
            </w:pPr>
          </w:p>
        </w:tc>
        <w:tc>
          <w:tcPr>
            <w:tcW w:w="1050" w:type="dxa"/>
            <w:gridSpan w:val="2"/>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非生产性</w:t>
            </w:r>
          </w:p>
        </w:tc>
        <w:tc>
          <w:tcPr>
            <w:tcW w:w="1470" w:type="dxa"/>
            <w:gridSpan w:val="2"/>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万元</w:t>
            </w:r>
          </w:p>
        </w:tc>
        <w:tc>
          <w:tcPr>
            <w:tcW w:w="1050" w:type="dxa"/>
            <w:vMerge w:val="continue"/>
            <w:noWrap w:val="0"/>
            <w:vAlign w:val="top"/>
          </w:tcPr>
          <w:p>
            <w:pPr>
              <w:pStyle w:val="37"/>
              <w:adjustRightInd w:val="0"/>
              <w:snapToGrid w:val="0"/>
              <w:spacing w:line="360" w:lineRule="auto"/>
              <w:jc w:val="left"/>
              <w:rPr>
                <w:rFonts w:hint="eastAsia" w:hAnsi="宋体"/>
                <w:color w:val="000000"/>
                <w:sz w:val="18"/>
              </w:rPr>
            </w:pPr>
          </w:p>
        </w:tc>
        <w:tc>
          <w:tcPr>
            <w:tcW w:w="943" w:type="dxa"/>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主要产品</w:t>
            </w:r>
          </w:p>
        </w:tc>
        <w:tc>
          <w:tcPr>
            <w:tcW w:w="5672" w:type="dxa"/>
            <w:gridSpan w:val="6"/>
            <w:noWrap w:val="0"/>
            <w:vAlign w:val="top"/>
          </w:tcPr>
          <w:p>
            <w:pPr>
              <w:pStyle w:val="37"/>
              <w:adjustRightInd w:val="0"/>
              <w:snapToGrid w:val="0"/>
              <w:spacing w:line="360" w:lineRule="auto"/>
              <w:jc w:val="left"/>
              <w:rPr>
                <w:rFonts w:hint="eastAsia" w:hAnsi="宋体"/>
                <w:color w:val="00000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3" w:type="dxa"/>
            <w:vMerge w:val="restart"/>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类似投标产品情况</w:t>
            </w:r>
          </w:p>
        </w:tc>
        <w:tc>
          <w:tcPr>
            <w:tcW w:w="1572" w:type="dxa"/>
            <w:gridSpan w:val="2"/>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投标产品名称</w:t>
            </w:r>
          </w:p>
        </w:tc>
        <w:tc>
          <w:tcPr>
            <w:tcW w:w="1158" w:type="dxa"/>
            <w:gridSpan w:val="2"/>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型号规格</w:t>
            </w:r>
          </w:p>
        </w:tc>
        <w:tc>
          <w:tcPr>
            <w:tcW w:w="1260" w:type="dxa"/>
            <w:gridSpan w:val="3"/>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上年产量</w:t>
            </w:r>
          </w:p>
        </w:tc>
        <w:tc>
          <w:tcPr>
            <w:tcW w:w="1260" w:type="dxa"/>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产品技术先进水平</w:t>
            </w:r>
          </w:p>
        </w:tc>
        <w:tc>
          <w:tcPr>
            <w:tcW w:w="1050" w:type="dxa"/>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优质品率</w:t>
            </w:r>
          </w:p>
        </w:tc>
        <w:tc>
          <w:tcPr>
            <w:tcW w:w="943" w:type="dxa"/>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一等品率</w:t>
            </w:r>
          </w:p>
        </w:tc>
        <w:tc>
          <w:tcPr>
            <w:tcW w:w="5672" w:type="dxa"/>
            <w:gridSpan w:val="6"/>
            <w:noWrap w:val="0"/>
            <w:vAlign w:val="top"/>
          </w:tcPr>
          <w:p>
            <w:pPr>
              <w:pStyle w:val="37"/>
              <w:adjustRightInd w:val="0"/>
              <w:snapToGrid w:val="0"/>
              <w:spacing w:line="360" w:lineRule="auto"/>
              <w:jc w:val="left"/>
              <w:rPr>
                <w:rFonts w:hint="eastAsia" w:hAnsi="宋体"/>
                <w:color w:val="000000"/>
                <w:sz w:val="18"/>
              </w:rPr>
            </w:pPr>
            <w:r>
              <w:rPr>
                <w:rFonts w:hint="eastAsia" w:hAnsi="宋体"/>
                <w:color w:val="000000"/>
                <w:sz w:val="18"/>
              </w:rPr>
              <w:t>曾获何种奖励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3" w:type="dxa"/>
            <w:vMerge w:val="continue"/>
            <w:noWrap w:val="0"/>
            <w:vAlign w:val="top"/>
          </w:tcPr>
          <w:p>
            <w:pPr>
              <w:pStyle w:val="37"/>
              <w:adjustRightInd w:val="0"/>
              <w:snapToGrid w:val="0"/>
              <w:spacing w:line="360" w:lineRule="auto"/>
              <w:jc w:val="left"/>
              <w:rPr>
                <w:rFonts w:hint="eastAsia" w:hAnsi="宋体"/>
                <w:color w:val="000000"/>
                <w:sz w:val="18"/>
              </w:rPr>
            </w:pPr>
          </w:p>
        </w:tc>
        <w:tc>
          <w:tcPr>
            <w:tcW w:w="1572" w:type="dxa"/>
            <w:gridSpan w:val="2"/>
            <w:noWrap w:val="0"/>
            <w:vAlign w:val="top"/>
          </w:tcPr>
          <w:p>
            <w:pPr>
              <w:pStyle w:val="37"/>
              <w:adjustRightInd w:val="0"/>
              <w:snapToGrid w:val="0"/>
              <w:spacing w:line="360" w:lineRule="auto"/>
              <w:jc w:val="left"/>
              <w:rPr>
                <w:rFonts w:hint="eastAsia" w:hAnsi="宋体"/>
                <w:color w:val="000000"/>
                <w:sz w:val="18"/>
              </w:rPr>
            </w:pPr>
          </w:p>
        </w:tc>
        <w:tc>
          <w:tcPr>
            <w:tcW w:w="1158" w:type="dxa"/>
            <w:gridSpan w:val="2"/>
            <w:noWrap w:val="0"/>
            <w:vAlign w:val="top"/>
          </w:tcPr>
          <w:p>
            <w:pPr>
              <w:pStyle w:val="37"/>
              <w:adjustRightInd w:val="0"/>
              <w:snapToGrid w:val="0"/>
              <w:spacing w:line="360" w:lineRule="auto"/>
              <w:jc w:val="left"/>
              <w:rPr>
                <w:rFonts w:hint="eastAsia" w:hAnsi="宋体"/>
                <w:color w:val="000000"/>
                <w:sz w:val="18"/>
              </w:rPr>
            </w:pPr>
          </w:p>
        </w:tc>
        <w:tc>
          <w:tcPr>
            <w:tcW w:w="1260" w:type="dxa"/>
            <w:gridSpan w:val="3"/>
            <w:noWrap w:val="0"/>
            <w:vAlign w:val="top"/>
          </w:tcPr>
          <w:p>
            <w:pPr>
              <w:pStyle w:val="37"/>
              <w:adjustRightInd w:val="0"/>
              <w:snapToGrid w:val="0"/>
              <w:spacing w:line="360" w:lineRule="auto"/>
              <w:jc w:val="left"/>
              <w:rPr>
                <w:rFonts w:hint="eastAsia" w:hAnsi="宋体"/>
                <w:color w:val="000000"/>
                <w:sz w:val="18"/>
              </w:rPr>
            </w:pPr>
          </w:p>
        </w:tc>
        <w:tc>
          <w:tcPr>
            <w:tcW w:w="1260" w:type="dxa"/>
            <w:noWrap w:val="0"/>
            <w:vAlign w:val="top"/>
          </w:tcPr>
          <w:p>
            <w:pPr>
              <w:pStyle w:val="37"/>
              <w:adjustRightInd w:val="0"/>
              <w:snapToGrid w:val="0"/>
              <w:spacing w:line="360" w:lineRule="auto"/>
              <w:jc w:val="left"/>
              <w:rPr>
                <w:rFonts w:hint="eastAsia" w:hAnsi="宋体"/>
                <w:color w:val="000000"/>
                <w:sz w:val="18"/>
              </w:rPr>
            </w:pPr>
          </w:p>
        </w:tc>
        <w:tc>
          <w:tcPr>
            <w:tcW w:w="1050" w:type="dxa"/>
            <w:noWrap w:val="0"/>
            <w:vAlign w:val="top"/>
          </w:tcPr>
          <w:p>
            <w:pPr>
              <w:pStyle w:val="37"/>
              <w:adjustRightInd w:val="0"/>
              <w:snapToGrid w:val="0"/>
              <w:spacing w:line="360" w:lineRule="auto"/>
              <w:jc w:val="left"/>
              <w:rPr>
                <w:rFonts w:hint="eastAsia" w:hAnsi="宋体"/>
                <w:color w:val="000000"/>
                <w:sz w:val="18"/>
              </w:rPr>
            </w:pPr>
          </w:p>
        </w:tc>
        <w:tc>
          <w:tcPr>
            <w:tcW w:w="943" w:type="dxa"/>
            <w:noWrap w:val="0"/>
            <w:vAlign w:val="top"/>
          </w:tcPr>
          <w:p>
            <w:pPr>
              <w:pStyle w:val="37"/>
              <w:adjustRightInd w:val="0"/>
              <w:snapToGrid w:val="0"/>
              <w:spacing w:line="360" w:lineRule="auto"/>
              <w:jc w:val="left"/>
              <w:rPr>
                <w:rFonts w:hint="eastAsia" w:hAnsi="宋体"/>
                <w:color w:val="000000"/>
                <w:sz w:val="18"/>
              </w:rPr>
            </w:pPr>
          </w:p>
        </w:tc>
        <w:tc>
          <w:tcPr>
            <w:tcW w:w="1418" w:type="dxa"/>
            <w:noWrap w:val="0"/>
            <w:vAlign w:val="top"/>
          </w:tcPr>
          <w:p>
            <w:pPr>
              <w:pStyle w:val="37"/>
              <w:adjustRightInd w:val="0"/>
              <w:snapToGrid w:val="0"/>
              <w:spacing w:line="360" w:lineRule="auto"/>
              <w:jc w:val="left"/>
              <w:rPr>
                <w:rFonts w:hint="eastAsia" w:hAnsi="宋体"/>
                <w:color w:val="000000"/>
                <w:sz w:val="18"/>
              </w:rPr>
            </w:pPr>
          </w:p>
        </w:tc>
        <w:tc>
          <w:tcPr>
            <w:tcW w:w="1418" w:type="dxa"/>
            <w:gridSpan w:val="2"/>
            <w:noWrap w:val="0"/>
            <w:vAlign w:val="top"/>
          </w:tcPr>
          <w:p>
            <w:pPr>
              <w:pStyle w:val="37"/>
              <w:adjustRightInd w:val="0"/>
              <w:snapToGrid w:val="0"/>
              <w:spacing w:line="360" w:lineRule="auto"/>
              <w:jc w:val="left"/>
              <w:rPr>
                <w:rFonts w:hint="eastAsia" w:hAnsi="宋体"/>
                <w:color w:val="000000"/>
                <w:sz w:val="18"/>
              </w:rPr>
            </w:pPr>
          </w:p>
        </w:tc>
        <w:tc>
          <w:tcPr>
            <w:tcW w:w="1418" w:type="dxa"/>
            <w:gridSpan w:val="2"/>
            <w:noWrap w:val="0"/>
            <w:vAlign w:val="top"/>
          </w:tcPr>
          <w:p>
            <w:pPr>
              <w:pStyle w:val="37"/>
              <w:adjustRightInd w:val="0"/>
              <w:snapToGrid w:val="0"/>
              <w:spacing w:line="360" w:lineRule="auto"/>
              <w:jc w:val="left"/>
              <w:rPr>
                <w:rFonts w:hint="eastAsia" w:hAnsi="宋体"/>
                <w:color w:val="000000"/>
                <w:sz w:val="18"/>
              </w:rPr>
            </w:pPr>
          </w:p>
        </w:tc>
        <w:tc>
          <w:tcPr>
            <w:tcW w:w="1418" w:type="dxa"/>
            <w:noWrap w:val="0"/>
            <w:vAlign w:val="top"/>
          </w:tcPr>
          <w:p>
            <w:pPr>
              <w:pStyle w:val="37"/>
              <w:adjustRightInd w:val="0"/>
              <w:snapToGrid w:val="0"/>
              <w:spacing w:line="360" w:lineRule="auto"/>
              <w:jc w:val="left"/>
              <w:rPr>
                <w:rFonts w:hint="eastAsia" w:hAnsi="宋体"/>
                <w:color w:val="00000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3" w:type="dxa"/>
            <w:vMerge w:val="continue"/>
            <w:noWrap w:val="0"/>
            <w:vAlign w:val="top"/>
          </w:tcPr>
          <w:p>
            <w:pPr>
              <w:pStyle w:val="37"/>
              <w:adjustRightInd w:val="0"/>
              <w:snapToGrid w:val="0"/>
              <w:spacing w:line="360" w:lineRule="auto"/>
              <w:jc w:val="left"/>
              <w:rPr>
                <w:rFonts w:hint="eastAsia" w:hAnsi="宋体"/>
                <w:color w:val="000000"/>
                <w:sz w:val="18"/>
              </w:rPr>
            </w:pPr>
          </w:p>
        </w:tc>
        <w:tc>
          <w:tcPr>
            <w:tcW w:w="1572" w:type="dxa"/>
            <w:gridSpan w:val="2"/>
            <w:noWrap w:val="0"/>
            <w:vAlign w:val="top"/>
          </w:tcPr>
          <w:p>
            <w:pPr>
              <w:pStyle w:val="37"/>
              <w:adjustRightInd w:val="0"/>
              <w:snapToGrid w:val="0"/>
              <w:spacing w:line="360" w:lineRule="auto"/>
              <w:jc w:val="left"/>
              <w:rPr>
                <w:rFonts w:hint="eastAsia" w:hAnsi="宋体"/>
                <w:color w:val="000000"/>
                <w:sz w:val="18"/>
              </w:rPr>
            </w:pPr>
          </w:p>
        </w:tc>
        <w:tc>
          <w:tcPr>
            <w:tcW w:w="1158" w:type="dxa"/>
            <w:gridSpan w:val="2"/>
            <w:noWrap w:val="0"/>
            <w:vAlign w:val="top"/>
          </w:tcPr>
          <w:p>
            <w:pPr>
              <w:pStyle w:val="37"/>
              <w:adjustRightInd w:val="0"/>
              <w:snapToGrid w:val="0"/>
              <w:spacing w:line="360" w:lineRule="auto"/>
              <w:jc w:val="left"/>
              <w:rPr>
                <w:rFonts w:hint="eastAsia" w:hAnsi="宋体"/>
                <w:color w:val="000000"/>
                <w:sz w:val="18"/>
              </w:rPr>
            </w:pPr>
          </w:p>
        </w:tc>
        <w:tc>
          <w:tcPr>
            <w:tcW w:w="1260" w:type="dxa"/>
            <w:gridSpan w:val="3"/>
            <w:noWrap w:val="0"/>
            <w:vAlign w:val="top"/>
          </w:tcPr>
          <w:p>
            <w:pPr>
              <w:pStyle w:val="37"/>
              <w:adjustRightInd w:val="0"/>
              <w:snapToGrid w:val="0"/>
              <w:spacing w:line="360" w:lineRule="auto"/>
              <w:jc w:val="left"/>
              <w:rPr>
                <w:rFonts w:hint="eastAsia" w:hAnsi="宋体"/>
                <w:color w:val="000000"/>
                <w:sz w:val="18"/>
              </w:rPr>
            </w:pPr>
          </w:p>
        </w:tc>
        <w:tc>
          <w:tcPr>
            <w:tcW w:w="1260" w:type="dxa"/>
            <w:noWrap w:val="0"/>
            <w:vAlign w:val="top"/>
          </w:tcPr>
          <w:p>
            <w:pPr>
              <w:pStyle w:val="37"/>
              <w:adjustRightInd w:val="0"/>
              <w:snapToGrid w:val="0"/>
              <w:spacing w:line="360" w:lineRule="auto"/>
              <w:jc w:val="left"/>
              <w:rPr>
                <w:rFonts w:hint="eastAsia" w:hAnsi="宋体"/>
                <w:color w:val="000000"/>
                <w:sz w:val="18"/>
              </w:rPr>
            </w:pPr>
          </w:p>
        </w:tc>
        <w:tc>
          <w:tcPr>
            <w:tcW w:w="1050" w:type="dxa"/>
            <w:noWrap w:val="0"/>
            <w:vAlign w:val="top"/>
          </w:tcPr>
          <w:p>
            <w:pPr>
              <w:pStyle w:val="37"/>
              <w:adjustRightInd w:val="0"/>
              <w:snapToGrid w:val="0"/>
              <w:spacing w:line="360" w:lineRule="auto"/>
              <w:jc w:val="left"/>
              <w:rPr>
                <w:rFonts w:hint="eastAsia" w:hAnsi="宋体"/>
                <w:color w:val="000000"/>
                <w:sz w:val="18"/>
              </w:rPr>
            </w:pPr>
          </w:p>
        </w:tc>
        <w:tc>
          <w:tcPr>
            <w:tcW w:w="943" w:type="dxa"/>
            <w:noWrap w:val="0"/>
            <w:vAlign w:val="top"/>
          </w:tcPr>
          <w:p>
            <w:pPr>
              <w:pStyle w:val="37"/>
              <w:adjustRightInd w:val="0"/>
              <w:snapToGrid w:val="0"/>
              <w:spacing w:line="360" w:lineRule="auto"/>
              <w:jc w:val="left"/>
              <w:rPr>
                <w:rFonts w:hint="eastAsia" w:hAnsi="宋体"/>
                <w:color w:val="000000"/>
                <w:sz w:val="18"/>
              </w:rPr>
            </w:pPr>
          </w:p>
        </w:tc>
        <w:tc>
          <w:tcPr>
            <w:tcW w:w="1418" w:type="dxa"/>
            <w:noWrap w:val="0"/>
            <w:vAlign w:val="top"/>
          </w:tcPr>
          <w:p>
            <w:pPr>
              <w:pStyle w:val="37"/>
              <w:adjustRightInd w:val="0"/>
              <w:snapToGrid w:val="0"/>
              <w:spacing w:line="360" w:lineRule="auto"/>
              <w:jc w:val="left"/>
              <w:rPr>
                <w:rFonts w:hint="eastAsia" w:hAnsi="宋体"/>
                <w:color w:val="000000"/>
                <w:sz w:val="18"/>
              </w:rPr>
            </w:pPr>
          </w:p>
        </w:tc>
        <w:tc>
          <w:tcPr>
            <w:tcW w:w="1418" w:type="dxa"/>
            <w:gridSpan w:val="2"/>
            <w:noWrap w:val="0"/>
            <w:vAlign w:val="top"/>
          </w:tcPr>
          <w:p>
            <w:pPr>
              <w:pStyle w:val="37"/>
              <w:adjustRightInd w:val="0"/>
              <w:snapToGrid w:val="0"/>
              <w:spacing w:line="360" w:lineRule="auto"/>
              <w:jc w:val="left"/>
              <w:rPr>
                <w:rFonts w:hint="eastAsia" w:hAnsi="宋体"/>
                <w:color w:val="000000"/>
                <w:sz w:val="18"/>
              </w:rPr>
            </w:pPr>
          </w:p>
        </w:tc>
        <w:tc>
          <w:tcPr>
            <w:tcW w:w="1418" w:type="dxa"/>
            <w:gridSpan w:val="2"/>
            <w:noWrap w:val="0"/>
            <w:vAlign w:val="top"/>
          </w:tcPr>
          <w:p>
            <w:pPr>
              <w:pStyle w:val="37"/>
              <w:adjustRightInd w:val="0"/>
              <w:snapToGrid w:val="0"/>
              <w:spacing w:line="360" w:lineRule="auto"/>
              <w:jc w:val="left"/>
              <w:rPr>
                <w:rFonts w:hint="eastAsia" w:hAnsi="宋体"/>
                <w:color w:val="000000"/>
                <w:sz w:val="18"/>
              </w:rPr>
            </w:pPr>
          </w:p>
        </w:tc>
        <w:tc>
          <w:tcPr>
            <w:tcW w:w="1418" w:type="dxa"/>
            <w:noWrap w:val="0"/>
            <w:vAlign w:val="top"/>
          </w:tcPr>
          <w:p>
            <w:pPr>
              <w:pStyle w:val="37"/>
              <w:adjustRightInd w:val="0"/>
              <w:snapToGrid w:val="0"/>
              <w:spacing w:line="360" w:lineRule="auto"/>
              <w:jc w:val="left"/>
              <w:rPr>
                <w:rFonts w:hint="eastAsia" w:hAnsi="宋体"/>
                <w:color w:val="00000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3" w:type="dxa"/>
            <w:vMerge w:val="continue"/>
            <w:noWrap w:val="0"/>
            <w:vAlign w:val="top"/>
          </w:tcPr>
          <w:p>
            <w:pPr>
              <w:pStyle w:val="37"/>
              <w:adjustRightInd w:val="0"/>
              <w:snapToGrid w:val="0"/>
              <w:spacing w:line="360" w:lineRule="auto"/>
              <w:jc w:val="left"/>
              <w:rPr>
                <w:rFonts w:hint="eastAsia" w:hAnsi="宋体"/>
                <w:color w:val="000000"/>
                <w:sz w:val="18"/>
              </w:rPr>
            </w:pPr>
          </w:p>
        </w:tc>
        <w:tc>
          <w:tcPr>
            <w:tcW w:w="1572" w:type="dxa"/>
            <w:gridSpan w:val="2"/>
            <w:noWrap w:val="0"/>
            <w:vAlign w:val="top"/>
          </w:tcPr>
          <w:p>
            <w:pPr>
              <w:pStyle w:val="37"/>
              <w:adjustRightInd w:val="0"/>
              <w:snapToGrid w:val="0"/>
              <w:spacing w:line="360" w:lineRule="auto"/>
              <w:jc w:val="left"/>
              <w:rPr>
                <w:rFonts w:hint="eastAsia" w:hAnsi="宋体"/>
                <w:color w:val="000000"/>
                <w:sz w:val="18"/>
              </w:rPr>
            </w:pPr>
          </w:p>
        </w:tc>
        <w:tc>
          <w:tcPr>
            <w:tcW w:w="1158" w:type="dxa"/>
            <w:gridSpan w:val="2"/>
            <w:noWrap w:val="0"/>
            <w:vAlign w:val="top"/>
          </w:tcPr>
          <w:p>
            <w:pPr>
              <w:pStyle w:val="37"/>
              <w:adjustRightInd w:val="0"/>
              <w:snapToGrid w:val="0"/>
              <w:spacing w:line="360" w:lineRule="auto"/>
              <w:jc w:val="left"/>
              <w:rPr>
                <w:rFonts w:hint="eastAsia" w:hAnsi="宋体"/>
                <w:color w:val="000000"/>
                <w:sz w:val="18"/>
              </w:rPr>
            </w:pPr>
          </w:p>
        </w:tc>
        <w:tc>
          <w:tcPr>
            <w:tcW w:w="1260" w:type="dxa"/>
            <w:gridSpan w:val="3"/>
            <w:noWrap w:val="0"/>
            <w:vAlign w:val="top"/>
          </w:tcPr>
          <w:p>
            <w:pPr>
              <w:pStyle w:val="37"/>
              <w:adjustRightInd w:val="0"/>
              <w:snapToGrid w:val="0"/>
              <w:spacing w:line="360" w:lineRule="auto"/>
              <w:jc w:val="left"/>
              <w:rPr>
                <w:rFonts w:hint="eastAsia" w:hAnsi="宋体"/>
                <w:color w:val="000000"/>
                <w:sz w:val="18"/>
              </w:rPr>
            </w:pPr>
          </w:p>
        </w:tc>
        <w:tc>
          <w:tcPr>
            <w:tcW w:w="1260" w:type="dxa"/>
            <w:noWrap w:val="0"/>
            <w:vAlign w:val="top"/>
          </w:tcPr>
          <w:p>
            <w:pPr>
              <w:pStyle w:val="37"/>
              <w:adjustRightInd w:val="0"/>
              <w:snapToGrid w:val="0"/>
              <w:spacing w:line="360" w:lineRule="auto"/>
              <w:jc w:val="left"/>
              <w:rPr>
                <w:rFonts w:hint="eastAsia" w:hAnsi="宋体"/>
                <w:color w:val="000000"/>
                <w:sz w:val="18"/>
              </w:rPr>
            </w:pPr>
          </w:p>
        </w:tc>
        <w:tc>
          <w:tcPr>
            <w:tcW w:w="1050" w:type="dxa"/>
            <w:noWrap w:val="0"/>
            <w:vAlign w:val="top"/>
          </w:tcPr>
          <w:p>
            <w:pPr>
              <w:pStyle w:val="37"/>
              <w:adjustRightInd w:val="0"/>
              <w:snapToGrid w:val="0"/>
              <w:spacing w:line="360" w:lineRule="auto"/>
              <w:jc w:val="left"/>
              <w:rPr>
                <w:rFonts w:hint="eastAsia" w:hAnsi="宋体"/>
                <w:color w:val="000000"/>
                <w:sz w:val="18"/>
              </w:rPr>
            </w:pPr>
          </w:p>
        </w:tc>
        <w:tc>
          <w:tcPr>
            <w:tcW w:w="943" w:type="dxa"/>
            <w:noWrap w:val="0"/>
            <w:vAlign w:val="top"/>
          </w:tcPr>
          <w:p>
            <w:pPr>
              <w:pStyle w:val="37"/>
              <w:adjustRightInd w:val="0"/>
              <w:snapToGrid w:val="0"/>
              <w:spacing w:line="360" w:lineRule="auto"/>
              <w:jc w:val="left"/>
              <w:rPr>
                <w:rFonts w:hint="eastAsia" w:hAnsi="宋体"/>
                <w:color w:val="000000"/>
                <w:sz w:val="18"/>
              </w:rPr>
            </w:pPr>
          </w:p>
        </w:tc>
        <w:tc>
          <w:tcPr>
            <w:tcW w:w="1418" w:type="dxa"/>
            <w:noWrap w:val="0"/>
            <w:vAlign w:val="top"/>
          </w:tcPr>
          <w:p>
            <w:pPr>
              <w:pStyle w:val="37"/>
              <w:adjustRightInd w:val="0"/>
              <w:snapToGrid w:val="0"/>
              <w:spacing w:line="360" w:lineRule="auto"/>
              <w:jc w:val="left"/>
              <w:rPr>
                <w:rFonts w:hint="eastAsia" w:hAnsi="宋体"/>
                <w:color w:val="000000"/>
                <w:sz w:val="18"/>
              </w:rPr>
            </w:pPr>
          </w:p>
        </w:tc>
        <w:tc>
          <w:tcPr>
            <w:tcW w:w="1418" w:type="dxa"/>
            <w:gridSpan w:val="2"/>
            <w:noWrap w:val="0"/>
            <w:vAlign w:val="top"/>
          </w:tcPr>
          <w:p>
            <w:pPr>
              <w:pStyle w:val="37"/>
              <w:adjustRightInd w:val="0"/>
              <w:snapToGrid w:val="0"/>
              <w:spacing w:line="360" w:lineRule="auto"/>
              <w:jc w:val="left"/>
              <w:rPr>
                <w:rFonts w:hint="eastAsia" w:hAnsi="宋体"/>
                <w:color w:val="000000"/>
                <w:sz w:val="18"/>
              </w:rPr>
            </w:pPr>
          </w:p>
        </w:tc>
        <w:tc>
          <w:tcPr>
            <w:tcW w:w="1418" w:type="dxa"/>
            <w:gridSpan w:val="2"/>
            <w:noWrap w:val="0"/>
            <w:vAlign w:val="top"/>
          </w:tcPr>
          <w:p>
            <w:pPr>
              <w:pStyle w:val="37"/>
              <w:adjustRightInd w:val="0"/>
              <w:snapToGrid w:val="0"/>
              <w:spacing w:line="360" w:lineRule="auto"/>
              <w:jc w:val="left"/>
              <w:rPr>
                <w:rFonts w:hint="eastAsia" w:hAnsi="宋体"/>
                <w:color w:val="000000"/>
                <w:sz w:val="18"/>
              </w:rPr>
            </w:pPr>
          </w:p>
        </w:tc>
        <w:tc>
          <w:tcPr>
            <w:tcW w:w="1418" w:type="dxa"/>
            <w:noWrap w:val="0"/>
            <w:vAlign w:val="top"/>
          </w:tcPr>
          <w:p>
            <w:pPr>
              <w:pStyle w:val="37"/>
              <w:adjustRightInd w:val="0"/>
              <w:snapToGrid w:val="0"/>
              <w:spacing w:line="360" w:lineRule="auto"/>
              <w:jc w:val="left"/>
              <w:rPr>
                <w:rFonts w:hint="eastAsia" w:hAnsi="宋体"/>
                <w:color w:val="000000"/>
                <w:sz w:val="18"/>
              </w:rPr>
            </w:pPr>
          </w:p>
        </w:tc>
      </w:tr>
    </w:tbl>
    <w:p>
      <w:pPr>
        <w:adjustRightInd w:val="0"/>
        <w:snapToGrid w:val="0"/>
        <w:spacing w:line="360" w:lineRule="auto"/>
        <w:ind w:firstLine="8820" w:firstLineChars="4200"/>
        <w:rPr>
          <w:rFonts w:hint="eastAsia" w:ascii="宋体" w:hAnsi="宋体"/>
          <w:color w:val="000000"/>
        </w:rPr>
      </w:pPr>
      <w:r>
        <w:rPr>
          <w:rFonts w:hint="eastAsia" w:ascii="宋体" w:hAnsi="宋体"/>
          <w:color w:val="000000"/>
        </w:rPr>
        <w:t>投标人（盖章）：</w:t>
      </w:r>
    </w:p>
    <w:p>
      <w:pPr>
        <w:adjustRightInd w:val="0"/>
        <w:snapToGrid w:val="0"/>
        <w:spacing w:line="360" w:lineRule="auto"/>
        <w:ind w:firstLine="8820" w:firstLineChars="4200"/>
        <w:rPr>
          <w:rFonts w:hint="eastAsia" w:ascii="宋体" w:hAnsi="宋体"/>
          <w:color w:val="000000"/>
          <w:sz w:val="24"/>
        </w:rPr>
      </w:pPr>
      <w:r>
        <w:rPr>
          <w:rFonts w:hint="eastAsia" w:ascii="宋体" w:hAnsi="宋体"/>
          <w:color w:val="000000"/>
        </w:rPr>
        <w:t>授权代表（签字）：              日期：</w:t>
      </w:r>
    </w:p>
    <w:p>
      <w:pPr>
        <w:pStyle w:val="37"/>
        <w:adjustRightInd w:val="0"/>
        <w:snapToGrid w:val="0"/>
        <w:spacing w:line="360" w:lineRule="auto"/>
        <w:ind w:left="178"/>
        <w:jc w:val="left"/>
        <w:rPr>
          <w:rFonts w:hAnsi="宋体"/>
          <w:color w:val="000000"/>
          <w:sz w:val="24"/>
        </w:rPr>
        <w:sectPr>
          <w:pgSz w:w="16840" w:h="11907" w:orient="landscape"/>
          <w:pgMar w:top="1418" w:right="1418" w:bottom="1418" w:left="1418" w:header="851" w:footer="851" w:gutter="0"/>
          <w:cols w:space="720" w:num="1"/>
          <w:docGrid w:linePitch="312" w:charSpace="0"/>
        </w:sectPr>
      </w:pPr>
    </w:p>
    <w:p>
      <w:pPr>
        <w:pStyle w:val="4"/>
        <w:spacing w:line="360" w:lineRule="auto"/>
        <w:jc w:val="center"/>
        <w:rPr>
          <w:rFonts w:hint="eastAsia"/>
          <w:color w:val="000000"/>
        </w:rPr>
      </w:pPr>
      <w:bookmarkStart w:id="160" w:name="_Toc17804530"/>
      <w:bookmarkStart w:id="161" w:name="_Toc525216560"/>
      <w:bookmarkStart w:id="162" w:name="_Toc44749633"/>
      <w:r>
        <w:rPr>
          <w:rFonts w:hint="eastAsia"/>
          <w:color w:val="000000"/>
        </w:rPr>
        <w:t>附件十一、售后服务承诺书</w:t>
      </w:r>
      <w:bookmarkEnd w:id="160"/>
      <w:bookmarkEnd w:id="161"/>
    </w:p>
    <w:p>
      <w:pPr>
        <w:pStyle w:val="37"/>
        <w:adjustRightInd w:val="0"/>
        <w:snapToGrid w:val="0"/>
        <w:spacing w:line="360" w:lineRule="auto"/>
        <w:rPr>
          <w:rFonts w:hint="eastAsia" w:hAnsi="宋体"/>
          <w:color w:val="000000"/>
          <w:sz w:val="24"/>
        </w:rPr>
      </w:pPr>
      <w:r>
        <w:rPr>
          <w:rFonts w:hint="eastAsia" w:hAnsi="宋体"/>
          <w:color w:val="000000"/>
          <w:sz w:val="24"/>
          <w:u w:val="single"/>
        </w:rPr>
        <w:t xml:space="preserve">                            </w:t>
      </w:r>
      <w:r>
        <w:rPr>
          <w:rFonts w:hint="eastAsia" w:hAnsi="宋体"/>
          <w:color w:val="000000"/>
          <w:sz w:val="24"/>
        </w:rPr>
        <w:t>：</w:t>
      </w:r>
    </w:p>
    <w:p>
      <w:pPr>
        <w:spacing w:line="360" w:lineRule="auto"/>
        <w:ind w:firstLine="480" w:firstLineChars="200"/>
        <w:rPr>
          <w:rFonts w:hint="eastAsia" w:ascii="宋体" w:hAnsi="宋体" w:cs="宋体"/>
          <w:b/>
          <w:bCs/>
          <w:color w:val="000000"/>
          <w:sz w:val="30"/>
          <w:szCs w:val="36"/>
        </w:rPr>
      </w:pPr>
      <w:r>
        <w:rPr>
          <w:rFonts w:hint="eastAsia" w:hAnsi="宋体"/>
          <w:color w:val="000000"/>
          <w:sz w:val="24"/>
        </w:rPr>
        <w:t>非常荣幸能参加贵处组织的</w:t>
      </w:r>
      <w:r>
        <w:rPr>
          <w:rFonts w:hAnsi="宋体"/>
          <w:color w:val="000000"/>
          <w:sz w:val="24"/>
        </w:rPr>
        <w:t xml:space="preserve"> </w:t>
      </w:r>
      <w:r>
        <w:rPr>
          <w:rFonts w:hint="eastAsia" w:hAnsi="宋体"/>
          <w:color w:val="000000"/>
          <w:sz w:val="24"/>
          <w:u w:val="single"/>
        </w:rPr>
        <w:t xml:space="preserve">                  </w:t>
      </w:r>
      <w:r>
        <w:rPr>
          <w:rFonts w:hint="eastAsia" w:hAnsi="宋体"/>
          <w:color w:val="000000"/>
          <w:sz w:val="24"/>
        </w:rPr>
        <w:t>项目（括号内填写招标编号）的投标，现我公司就售后服务作出如下承诺：</w:t>
      </w:r>
    </w:p>
    <w:p>
      <w:pPr>
        <w:spacing w:line="360" w:lineRule="auto"/>
        <w:ind w:firstLine="480" w:firstLineChars="200"/>
        <w:rPr>
          <w:rFonts w:hint="eastAsia" w:hAnsi="宋体"/>
          <w:color w:val="000000"/>
          <w:sz w:val="24"/>
        </w:rPr>
      </w:pPr>
      <w:r>
        <w:rPr>
          <w:rFonts w:hint="eastAsia" w:hAnsi="宋体"/>
          <w:color w:val="000000"/>
          <w:sz w:val="24"/>
        </w:rPr>
        <w:t>一、质量保证</w:t>
      </w:r>
      <w:r>
        <w:rPr>
          <w:rFonts w:hint="eastAsia" w:ascii="宋体"/>
          <w:color w:val="000000"/>
          <w:kern w:val="0"/>
          <w:sz w:val="24"/>
        </w:rPr>
        <w:t>：</w:t>
      </w:r>
      <w:r>
        <w:rPr>
          <w:rFonts w:hint="eastAsia" w:ascii="宋体"/>
          <w:color w:val="000000"/>
          <w:kern w:val="0"/>
          <w:sz w:val="24"/>
          <w:u w:val="single"/>
        </w:rPr>
        <w:t>　　　　　　　           　　　</w:t>
      </w:r>
    </w:p>
    <w:p>
      <w:pPr>
        <w:spacing w:line="360" w:lineRule="auto"/>
        <w:rPr>
          <w:rFonts w:hint="eastAsia" w:hAnsi="宋体"/>
          <w:color w:val="000000"/>
          <w:sz w:val="24"/>
        </w:rPr>
      </w:pPr>
      <w:r>
        <w:rPr>
          <w:rFonts w:hint="eastAsia" w:hAnsi="宋体"/>
          <w:color w:val="000000"/>
          <w:sz w:val="24"/>
        </w:rPr>
        <w:t>　　二、安装和调试服务</w:t>
      </w:r>
      <w:r>
        <w:rPr>
          <w:rFonts w:hint="eastAsia" w:ascii="宋体"/>
          <w:color w:val="000000"/>
          <w:kern w:val="0"/>
          <w:sz w:val="24"/>
        </w:rPr>
        <w:t>：</w:t>
      </w:r>
      <w:r>
        <w:rPr>
          <w:rFonts w:hint="eastAsia" w:ascii="宋体"/>
          <w:color w:val="000000"/>
          <w:kern w:val="0"/>
          <w:sz w:val="24"/>
          <w:u w:val="single"/>
        </w:rPr>
        <w:t>　　　　　　     　　　　</w:t>
      </w:r>
    </w:p>
    <w:p>
      <w:pPr>
        <w:spacing w:line="360" w:lineRule="auto"/>
        <w:rPr>
          <w:rFonts w:hint="eastAsia" w:hAnsi="宋体"/>
          <w:color w:val="000000"/>
          <w:sz w:val="24"/>
        </w:rPr>
      </w:pPr>
      <w:r>
        <w:rPr>
          <w:rFonts w:hint="eastAsia" w:hAnsi="宋体"/>
          <w:color w:val="000000"/>
          <w:sz w:val="24"/>
        </w:rPr>
        <w:t>　　三、维修服务</w:t>
      </w:r>
      <w:r>
        <w:rPr>
          <w:rFonts w:hint="eastAsia" w:ascii="宋体"/>
          <w:color w:val="000000"/>
          <w:kern w:val="0"/>
          <w:sz w:val="24"/>
        </w:rPr>
        <w:t>：</w:t>
      </w:r>
      <w:r>
        <w:rPr>
          <w:rFonts w:hint="eastAsia" w:ascii="宋体"/>
          <w:color w:val="000000"/>
          <w:kern w:val="0"/>
          <w:sz w:val="24"/>
          <w:u w:val="single"/>
        </w:rPr>
        <w:t>　　　　　           　　　　　</w:t>
      </w:r>
    </w:p>
    <w:p>
      <w:pPr>
        <w:spacing w:line="360" w:lineRule="auto"/>
        <w:rPr>
          <w:rFonts w:hint="eastAsia" w:hAnsi="宋体"/>
          <w:color w:val="000000"/>
          <w:sz w:val="24"/>
        </w:rPr>
      </w:pPr>
      <w:r>
        <w:rPr>
          <w:rFonts w:hint="eastAsia" w:hAnsi="宋体"/>
          <w:color w:val="000000"/>
          <w:sz w:val="24"/>
        </w:rPr>
        <w:t>　　四、技术服务</w:t>
      </w:r>
      <w:r>
        <w:rPr>
          <w:rFonts w:hint="eastAsia" w:ascii="宋体"/>
          <w:color w:val="000000"/>
          <w:kern w:val="0"/>
          <w:sz w:val="24"/>
        </w:rPr>
        <w:t>：</w:t>
      </w:r>
      <w:r>
        <w:rPr>
          <w:rFonts w:hint="eastAsia" w:ascii="宋体"/>
          <w:color w:val="000000"/>
          <w:kern w:val="0"/>
          <w:sz w:val="24"/>
          <w:u w:val="single"/>
        </w:rPr>
        <w:t>　　　           　　　　　　　</w:t>
      </w:r>
    </w:p>
    <w:p>
      <w:pPr>
        <w:spacing w:line="360" w:lineRule="auto"/>
        <w:ind w:firstLine="480"/>
        <w:rPr>
          <w:rFonts w:hint="eastAsia" w:hAnsi="宋体"/>
          <w:color w:val="000000"/>
          <w:sz w:val="24"/>
        </w:rPr>
      </w:pPr>
      <w:r>
        <w:rPr>
          <w:rFonts w:hint="eastAsia" w:hAnsi="宋体"/>
          <w:color w:val="000000"/>
          <w:sz w:val="24"/>
        </w:rPr>
        <w:t>五、培训服务</w:t>
      </w:r>
      <w:r>
        <w:rPr>
          <w:rFonts w:hint="eastAsia" w:ascii="宋体"/>
          <w:color w:val="000000"/>
          <w:kern w:val="0"/>
          <w:sz w:val="24"/>
        </w:rPr>
        <w:t>：</w:t>
      </w:r>
      <w:r>
        <w:rPr>
          <w:rFonts w:hint="eastAsia" w:ascii="宋体"/>
          <w:color w:val="000000"/>
          <w:kern w:val="0"/>
          <w:sz w:val="24"/>
          <w:u w:val="single"/>
        </w:rPr>
        <w:t>　　　　　　　           　　　</w:t>
      </w:r>
    </w:p>
    <w:p>
      <w:pPr>
        <w:spacing w:line="360" w:lineRule="auto"/>
        <w:ind w:firstLine="480"/>
        <w:rPr>
          <w:rFonts w:hint="eastAsia" w:hAnsi="宋体"/>
          <w:color w:val="000000"/>
          <w:sz w:val="24"/>
        </w:rPr>
      </w:pPr>
      <w:r>
        <w:rPr>
          <w:rFonts w:hint="eastAsia" w:hAnsi="宋体"/>
          <w:color w:val="000000"/>
          <w:sz w:val="24"/>
        </w:rPr>
        <w:t>六、其他服务</w:t>
      </w:r>
      <w:r>
        <w:rPr>
          <w:rFonts w:hint="eastAsia" w:ascii="宋体"/>
          <w:color w:val="000000"/>
          <w:kern w:val="0"/>
          <w:sz w:val="24"/>
        </w:rPr>
        <w:t>：</w:t>
      </w:r>
      <w:r>
        <w:rPr>
          <w:rFonts w:hint="eastAsia" w:ascii="宋体"/>
          <w:color w:val="000000"/>
          <w:kern w:val="0"/>
          <w:sz w:val="24"/>
          <w:u w:val="single"/>
        </w:rPr>
        <w:t>　　　　           　　　　　　</w:t>
      </w:r>
    </w:p>
    <w:p>
      <w:pPr>
        <w:pStyle w:val="37"/>
        <w:spacing w:line="360" w:lineRule="auto"/>
        <w:rPr>
          <w:rFonts w:hint="eastAsia" w:hAnsi="宋体"/>
          <w:color w:val="000000"/>
          <w:sz w:val="24"/>
        </w:rPr>
      </w:pPr>
      <w:r>
        <w:rPr>
          <w:rFonts w:hint="eastAsia" w:hAnsi="宋体"/>
          <w:color w:val="000000"/>
          <w:sz w:val="24"/>
        </w:rPr>
        <w:t xml:space="preserve">                                     投标人全称（盖章）：</w:t>
      </w:r>
    </w:p>
    <w:p>
      <w:pPr>
        <w:pStyle w:val="37"/>
        <w:spacing w:line="360" w:lineRule="auto"/>
        <w:rPr>
          <w:rFonts w:hint="eastAsia" w:hAnsi="宋体"/>
          <w:color w:val="000000"/>
          <w:sz w:val="24"/>
        </w:rPr>
      </w:pPr>
      <w:r>
        <w:rPr>
          <w:rFonts w:hint="eastAsia" w:hAnsi="宋体"/>
          <w:color w:val="000000"/>
          <w:sz w:val="24"/>
        </w:rPr>
        <w:t xml:space="preserve">                                     授 权 代 表（签字）：</w:t>
      </w:r>
    </w:p>
    <w:p>
      <w:pPr>
        <w:spacing w:line="360" w:lineRule="auto"/>
        <w:rPr>
          <w:rFonts w:hint="eastAsia"/>
          <w:color w:val="000000"/>
          <w:sz w:val="36"/>
        </w:rPr>
      </w:pPr>
      <w:r>
        <w:rPr>
          <w:rFonts w:hint="eastAsia"/>
          <w:color w:val="000000"/>
        </w:rPr>
        <w:t xml:space="preserve">                         </w:t>
      </w:r>
      <w:r>
        <w:rPr>
          <w:rFonts w:hint="eastAsia"/>
          <w:color w:val="000000"/>
          <w:sz w:val="24"/>
        </w:rPr>
        <w:t xml:space="preserve">               日   期：</w:t>
      </w:r>
      <w:r>
        <w:rPr>
          <w:color w:val="000000"/>
          <w:sz w:val="36"/>
        </w:rPr>
        <w:t xml:space="preserve"> </w:t>
      </w:r>
      <w:bookmarkEnd w:id="162"/>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pStyle w:val="4"/>
        <w:spacing w:line="360" w:lineRule="auto"/>
        <w:jc w:val="center"/>
        <w:rPr>
          <w:rFonts w:hint="eastAsia"/>
          <w:color w:val="000000"/>
        </w:rPr>
      </w:pPr>
      <w:bookmarkStart w:id="163" w:name="_Toc17804531"/>
      <w:r>
        <w:rPr>
          <w:rFonts w:hint="eastAsia"/>
          <w:color w:val="000000"/>
        </w:rPr>
        <w:t>附件十二、投标产品列入最新一期节能产品政府采购清单证明材料</w:t>
      </w:r>
      <w:bookmarkEnd w:id="163"/>
    </w:p>
    <w:p>
      <w:pPr>
        <w:spacing w:line="360" w:lineRule="auto"/>
        <w:jc w:val="center"/>
        <w:rPr>
          <w:rFonts w:hint="eastAsia" w:ascii="宋体" w:hAnsi="宋体" w:cs="Calibri"/>
          <w:b/>
          <w:bCs/>
          <w:sz w:val="32"/>
          <w:szCs w:val="32"/>
        </w:rPr>
      </w:pPr>
      <w:r>
        <w:rPr>
          <w:rFonts w:hint="eastAsia" w:ascii="宋体" w:hAnsi="宋体" w:cs="Calibri"/>
          <w:sz w:val="24"/>
        </w:rPr>
        <w:t>（由投标人根据采购需求及招标文件要求编制，）</w:t>
      </w: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pStyle w:val="4"/>
        <w:spacing w:line="360" w:lineRule="auto"/>
        <w:jc w:val="center"/>
        <w:rPr>
          <w:rFonts w:hint="eastAsia"/>
          <w:color w:val="000000"/>
          <w:sz w:val="36"/>
        </w:rPr>
      </w:pPr>
      <w:bookmarkStart w:id="164" w:name="_Toc17804532"/>
      <w:r>
        <w:rPr>
          <w:rFonts w:hint="eastAsia"/>
          <w:color w:val="000000"/>
        </w:rPr>
        <w:t>附件十三、中小企业声明函</w:t>
      </w:r>
      <w:bookmarkEnd w:id="164"/>
    </w:p>
    <w:p>
      <w:pPr>
        <w:widowControl/>
        <w:snapToGrid w:val="0"/>
        <w:spacing w:line="324" w:lineRule="auto"/>
        <w:ind w:firstLine="480" w:firstLineChars="200"/>
        <w:jc w:val="center"/>
        <w:rPr>
          <w:rFonts w:hint="eastAsia" w:ascii="宋体" w:hAnsi="宋体" w:cs="Arial"/>
          <w:kern w:val="0"/>
          <w:sz w:val="24"/>
        </w:rPr>
      </w:pPr>
      <w:r>
        <w:rPr>
          <w:rFonts w:hint="eastAsia" w:ascii="宋体" w:hAnsi="宋体" w:cs="Arial"/>
          <w:kern w:val="0"/>
          <w:sz w:val="24"/>
        </w:rPr>
        <w:t>【不属于中小企业的无需填写、递交】</w:t>
      </w:r>
    </w:p>
    <w:p>
      <w:pPr>
        <w:widowControl/>
        <w:snapToGrid w:val="0"/>
        <w:spacing w:line="324" w:lineRule="auto"/>
        <w:ind w:firstLine="480" w:firstLineChars="200"/>
        <w:jc w:val="left"/>
        <w:rPr>
          <w:rFonts w:hint="eastAsia" w:ascii="宋体" w:hAnsi="宋体" w:cs="Arial"/>
          <w:kern w:val="0"/>
          <w:sz w:val="24"/>
        </w:rPr>
      </w:pPr>
    </w:p>
    <w:p>
      <w:pPr>
        <w:widowControl/>
        <w:snapToGrid w:val="0"/>
        <w:spacing w:line="500" w:lineRule="exact"/>
        <w:ind w:firstLine="480" w:firstLineChars="200"/>
        <w:jc w:val="left"/>
        <w:rPr>
          <w:rFonts w:hint="eastAsia" w:ascii="宋体" w:hAnsi="宋体" w:cs="Arial"/>
          <w:kern w:val="0"/>
          <w:sz w:val="24"/>
        </w:rPr>
      </w:pPr>
      <w:r>
        <w:rPr>
          <w:rFonts w:hint="eastAsia" w:ascii="宋体" w:hAnsi="宋体" w:cs="Arial"/>
          <w:kern w:val="0"/>
          <w:sz w:val="24"/>
        </w:rPr>
        <w:t>本公司郑重声明，根据《政府采购促进中小企业发展暂行办法》（财库[2011]181 号）的规定，本公司为的______（请填写：中型、小型、微型）企业。即，本公司同时满足以下条件：</w:t>
      </w:r>
    </w:p>
    <w:p>
      <w:pPr>
        <w:widowControl/>
        <w:snapToGrid w:val="0"/>
        <w:spacing w:line="500" w:lineRule="exact"/>
        <w:ind w:firstLine="480" w:firstLineChars="200"/>
        <w:jc w:val="left"/>
        <w:rPr>
          <w:rFonts w:hint="eastAsia" w:ascii="宋体" w:hAnsi="宋体" w:cs="Arial"/>
          <w:kern w:val="0"/>
          <w:sz w:val="24"/>
        </w:rPr>
      </w:pPr>
      <w:r>
        <w:rPr>
          <w:rFonts w:hint="eastAsia" w:ascii="宋体" w:hAnsi="宋体" w:cs="Arial"/>
          <w:kern w:val="0"/>
          <w:sz w:val="24"/>
        </w:rPr>
        <w:t>1、根据《工业和信息化部、国家统计局、国家发展和改革委员会、财政部关于印发中小企业划型标准规定的通知》（工信部联企业[2011]300号）规定的划分标准，本公司为</w:t>
      </w:r>
      <w:r>
        <w:rPr>
          <w:rFonts w:hint="eastAsia" w:ascii="宋体" w:hAnsi="宋体" w:cs="Arial"/>
          <w:kern w:val="0"/>
          <w:sz w:val="24"/>
          <w:u w:val="single"/>
        </w:rPr>
        <w:t>______</w:t>
      </w:r>
      <w:r>
        <w:rPr>
          <w:rFonts w:hint="eastAsia" w:ascii="宋体" w:hAnsi="宋体" w:cs="Arial"/>
          <w:kern w:val="0"/>
          <w:sz w:val="24"/>
        </w:rPr>
        <w:t>（请填写：中型、小型、微型）企业。</w:t>
      </w:r>
    </w:p>
    <w:p>
      <w:pPr>
        <w:widowControl/>
        <w:snapToGrid w:val="0"/>
        <w:spacing w:line="500" w:lineRule="exact"/>
        <w:ind w:firstLine="480" w:firstLineChars="200"/>
        <w:jc w:val="left"/>
        <w:rPr>
          <w:rFonts w:hint="eastAsia" w:ascii="宋体" w:hAnsi="宋体" w:cs="Arial"/>
          <w:kern w:val="0"/>
          <w:sz w:val="24"/>
        </w:rPr>
      </w:pPr>
      <w:r>
        <w:rPr>
          <w:rFonts w:hint="eastAsia" w:ascii="宋体" w:hAnsi="宋体" w:cs="Arial"/>
          <w:kern w:val="0"/>
          <w:sz w:val="24"/>
        </w:rPr>
        <w:t>2、本公司参加______（采购人）的______（项目名称）采购活动提供本企业制造的货物，由本企业承担工程、提供服务，或者提供其他______（请填写：中型、小型、微型）企业制造的货物。本条所称货物不包括使用大型企业注册商标的货物。</w:t>
      </w:r>
    </w:p>
    <w:p>
      <w:pPr>
        <w:widowControl/>
        <w:snapToGrid w:val="0"/>
        <w:spacing w:line="500" w:lineRule="exact"/>
        <w:ind w:firstLine="480" w:firstLineChars="200"/>
        <w:jc w:val="left"/>
        <w:rPr>
          <w:rFonts w:hint="eastAsia" w:ascii="宋体" w:hAnsi="宋体" w:cs="Arial"/>
          <w:kern w:val="0"/>
          <w:sz w:val="24"/>
        </w:rPr>
      </w:pPr>
      <w:r>
        <w:rPr>
          <w:rFonts w:hint="eastAsia" w:ascii="宋体" w:hAnsi="宋体" w:cs="Arial"/>
          <w:kern w:val="0"/>
          <w:sz w:val="24"/>
        </w:rPr>
        <w:t>本公司对上述声明的真实性负责。如有虚假，将依法承担相应责任。</w:t>
      </w:r>
    </w:p>
    <w:p>
      <w:pPr>
        <w:snapToGrid w:val="0"/>
        <w:spacing w:line="360" w:lineRule="auto"/>
        <w:ind w:right="480"/>
        <w:jc w:val="left"/>
        <w:rPr>
          <w:rFonts w:hint="eastAsia" w:ascii="宋体" w:hAnsi="宋体" w:cs="Arial"/>
          <w:kern w:val="0"/>
          <w:sz w:val="24"/>
        </w:rPr>
      </w:pPr>
    </w:p>
    <w:p>
      <w:pPr>
        <w:snapToGrid w:val="0"/>
        <w:spacing w:line="360" w:lineRule="auto"/>
        <w:ind w:right="480"/>
        <w:jc w:val="left"/>
        <w:rPr>
          <w:rFonts w:hint="eastAsia" w:ascii="宋体" w:hAnsi="宋体" w:cs="Arial"/>
          <w:kern w:val="0"/>
          <w:sz w:val="24"/>
        </w:rPr>
      </w:pPr>
    </w:p>
    <w:p>
      <w:pPr>
        <w:widowControl/>
        <w:snapToGrid w:val="0"/>
        <w:spacing w:line="500" w:lineRule="exact"/>
        <w:ind w:firstLine="480" w:firstLineChars="200"/>
        <w:jc w:val="left"/>
        <w:rPr>
          <w:rFonts w:hint="eastAsia" w:ascii="宋体" w:hAnsi="宋体" w:cs="Arial"/>
          <w:kern w:val="0"/>
          <w:sz w:val="24"/>
        </w:rPr>
      </w:pPr>
      <w:r>
        <w:rPr>
          <w:rFonts w:hint="eastAsia" w:ascii="宋体" w:hAnsi="宋体" w:cs="Arial"/>
          <w:kern w:val="0"/>
          <w:sz w:val="24"/>
        </w:rPr>
        <w:t>投标人名称(公章)：</w:t>
      </w:r>
    </w:p>
    <w:p>
      <w:pPr>
        <w:widowControl/>
        <w:snapToGrid w:val="0"/>
        <w:spacing w:line="500" w:lineRule="exact"/>
        <w:ind w:firstLine="480" w:firstLineChars="200"/>
        <w:jc w:val="left"/>
        <w:rPr>
          <w:rFonts w:hint="eastAsia" w:ascii="宋体" w:hAnsi="宋体" w:cs="Arial"/>
          <w:kern w:val="0"/>
          <w:sz w:val="24"/>
        </w:rPr>
      </w:pPr>
      <w:r>
        <w:rPr>
          <w:rFonts w:hint="eastAsia" w:ascii="宋体" w:hAnsi="宋体" w:cs="Arial"/>
          <w:kern w:val="0"/>
          <w:sz w:val="24"/>
        </w:rPr>
        <w:t>法定代表人或其授权代表(签字)：</w:t>
      </w:r>
    </w:p>
    <w:p>
      <w:pPr>
        <w:widowControl/>
        <w:snapToGrid w:val="0"/>
        <w:spacing w:line="500" w:lineRule="exact"/>
        <w:ind w:firstLine="480" w:firstLineChars="200"/>
        <w:jc w:val="left"/>
        <w:rPr>
          <w:rFonts w:hint="eastAsia" w:ascii="宋体" w:hAnsi="宋体" w:cs="Arial"/>
          <w:kern w:val="0"/>
          <w:sz w:val="24"/>
        </w:rPr>
      </w:pPr>
      <w:r>
        <w:rPr>
          <w:rFonts w:hint="eastAsia" w:ascii="宋体" w:hAnsi="宋体" w:cs="Arial"/>
          <w:kern w:val="0"/>
          <w:sz w:val="24"/>
        </w:rPr>
        <w:t>日期：  年  月   日</w:t>
      </w:r>
    </w:p>
    <w:p>
      <w:pPr>
        <w:spacing w:line="360" w:lineRule="auto"/>
        <w:jc w:val="center"/>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napToGrid w:val="0"/>
        <w:spacing w:line="360" w:lineRule="auto"/>
        <w:ind w:firstLine="480" w:firstLineChars="200"/>
        <w:rPr>
          <w:rFonts w:ascii="宋体" w:hAnsi="宋体" w:cs="Arial"/>
          <w:sz w:val="24"/>
        </w:rPr>
      </w:pPr>
      <w:r>
        <w:rPr>
          <w:rFonts w:hint="eastAsia" w:ascii="宋体" w:hAnsi="宋体" w:cs="Arial"/>
          <w:sz w:val="24"/>
        </w:rPr>
        <w:t>附：</w:t>
      </w:r>
    </w:p>
    <w:p>
      <w:pPr>
        <w:numPr>
          <w:ilvl w:val="0"/>
          <w:numId w:val="80"/>
        </w:numPr>
        <w:ind w:firstLine="480" w:firstLineChars="200"/>
        <w:rPr>
          <w:rFonts w:hint="eastAsia"/>
          <w:sz w:val="24"/>
        </w:rPr>
      </w:pPr>
      <w:r>
        <w:rPr>
          <w:rFonts w:hint="eastAsia"/>
          <w:sz w:val="24"/>
        </w:rPr>
        <w:t>《中小企业声明函》中，须同时满足以上两个条件。如投标人提供非本企业制造的货物，须同时提供制造商“国家企业信用信息公示系统--小微企业名录”页面查询结果(查询时间为投标前一周内，并加盖投标人公章)</w:t>
      </w:r>
    </w:p>
    <w:p>
      <w:pPr>
        <w:widowControl/>
        <w:snapToGrid w:val="0"/>
        <w:spacing w:line="324" w:lineRule="auto"/>
        <w:ind w:firstLine="480" w:firstLineChars="200"/>
        <w:jc w:val="left"/>
        <w:rPr>
          <w:rFonts w:hint="eastAsia" w:ascii="宋体" w:hAnsi="宋体" w:cs="Arial"/>
          <w:kern w:val="0"/>
          <w:sz w:val="24"/>
        </w:rPr>
      </w:pPr>
    </w:p>
    <w:p>
      <w:pPr>
        <w:spacing w:line="360" w:lineRule="auto"/>
        <w:rPr>
          <w:rFonts w:hint="eastAsia"/>
          <w:color w:val="000000"/>
          <w:sz w:val="36"/>
        </w:rPr>
      </w:pPr>
    </w:p>
    <w:p>
      <w:pPr>
        <w:spacing w:line="360" w:lineRule="auto"/>
        <w:rPr>
          <w:rFonts w:hint="eastAsia"/>
          <w:color w:val="000000"/>
          <w:sz w:val="36"/>
        </w:rPr>
      </w:pPr>
    </w:p>
    <w:p>
      <w:pPr>
        <w:pStyle w:val="4"/>
        <w:spacing w:line="360" w:lineRule="auto"/>
        <w:jc w:val="center"/>
        <w:rPr>
          <w:rFonts w:hint="eastAsia"/>
          <w:color w:val="000000"/>
        </w:rPr>
      </w:pPr>
      <w:bookmarkStart w:id="165" w:name="_Toc17804533"/>
      <w:r>
        <w:rPr>
          <w:rFonts w:hint="eastAsia"/>
          <w:color w:val="000000"/>
        </w:rPr>
        <w:t>附件十四、残疾人福利性单位声明函</w:t>
      </w:r>
      <w:bookmarkEnd w:id="165"/>
    </w:p>
    <w:p>
      <w:pPr>
        <w:widowControl/>
        <w:snapToGrid w:val="0"/>
        <w:spacing w:line="324" w:lineRule="auto"/>
        <w:ind w:firstLine="480" w:firstLineChars="200"/>
        <w:jc w:val="center"/>
        <w:rPr>
          <w:rFonts w:hint="eastAsia" w:ascii="宋体" w:hAnsi="宋体" w:cs="Arial"/>
          <w:kern w:val="0"/>
          <w:sz w:val="24"/>
        </w:rPr>
      </w:pPr>
      <w:r>
        <w:rPr>
          <w:rFonts w:hint="eastAsia" w:ascii="宋体" w:hAnsi="宋体" w:cs="Arial"/>
          <w:kern w:val="0"/>
          <w:sz w:val="24"/>
        </w:rPr>
        <w:t>【不属于残疾人福利性单位的无需填写、递交】</w:t>
      </w:r>
    </w:p>
    <w:p>
      <w:pPr>
        <w:spacing w:line="588" w:lineRule="exact"/>
        <w:rPr>
          <w:rFonts w:hint="eastAsia" w:ascii="仿宋_GB2312" w:eastAsia="仿宋_GB2312"/>
          <w:b/>
          <w:spacing w:val="6"/>
          <w:sz w:val="30"/>
          <w:szCs w:val="30"/>
        </w:rPr>
      </w:pPr>
    </w:p>
    <w:p>
      <w:pPr>
        <w:widowControl/>
        <w:snapToGrid w:val="0"/>
        <w:spacing w:line="580" w:lineRule="exact"/>
        <w:ind w:firstLine="480" w:firstLineChars="200"/>
        <w:jc w:val="left"/>
        <w:rPr>
          <w:rFonts w:hint="eastAsia" w:ascii="宋体" w:hAnsi="宋体" w:cs="Arial"/>
          <w:kern w:val="0"/>
          <w:sz w:val="24"/>
        </w:rPr>
      </w:pPr>
      <w:r>
        <w:rPr>
          <w:rFonts w:hint="eastAsia" w:ascii="宋体" w:hAnsi="宋体" w:cs="Arial"/>
          <w:kern w:val="0"/>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widowControl/>
        <w:snapToGrid w:val="0"/>
        <w:spacing w:line="580" w:lineRule="exact"/>
        <w:ind w:firstLine="480" w:firstLineChars="200"/>
        <w:jc w:val="left"/>
        <w:rPr>
          <w:rFonts w:hint="eastAsia" w:ascii="宋体" w:hAnsi="宋体" w:cs="Arial"/>
          <w:kern w:val="0"/>
          <w:sz w:val="24"/>
        </w:rPr>
      </w:pPr>
      <w:r>
        <w:rPr>
          <w:rFonts w:hint="eastAsia" w:ascii="宋体" w:hAnsi="宋体" w:cs="Arial"/>
          <w:kern w:val="0"/>
          <w:sz w:val="24"/>
        </w:rPr>
        <w:t>本单位对上述声明的真实性负责。如有虚假，将依法承担相应责任。</w:t>
      </w:r>
    </w:p>
    <w:p>
      <w:pPr>
        <w:spacing w:line="588" w:lineRule="exact"/>
        <w:ind w:firstLine="480" w:firstLineChars="200"/>
        <w:rPr>
          <w:rFonts w:hint="eastAsia" w:ascii="仿宋_GB2312" w:hAnsi="仿宋_GB2312" w:eastAsia="仿宋_GB2312" w:cs="仿宋_GB2312"/>
          <w:sz w:val="24"/>
        </w:rPr>
      </w:pPr>
    </w:p>
    <w:p>
      <w:pPr>
        <w:spacing w:line="588" w:lineRule="exact"/>
        <w:ind w:firstLine="480" w:firstLineChars="200"/>
        <w:rPr>
          <w:rFonts w:hint="eastAsia" w:ascii="仿宋_GB2312" w:hAnsi="仿宋_GB2312" w:eastAsia="仿宋_GB2312" w:cs="仿宋_GB2312"/>
          <w:sz w:val="24"/>
        </w:rPr>
      </w:pPr>
    </w:p>
    <w:p>
      <w:pPr>
        <w:widowControl/>
        <w:snapToGrid w:val="0"/>
        <w:spacing w:line="580" w:lineRule="exact"/>
        <w:ind w:firstLine="480" w:firstLineChars="200"/>
        <w:rPr>
          <w:rFonts w:hint="eastAsia" w:ascii="宋体" w:hAnsi="宋体" w:cs="Arial"/>
          <w:kern w:val="0"/>
          <w:sz w:val="24"/>
        </w:rPr>
      </w:pPr>
      <w:r>
        <w:rPr>
          <w:rFonts w:hint="eastAsia" w:ascii="宋体" w:hAnsi="宋体" w:cs="Arial"/>
          <w:kern w:val="0"/>
          <w:sz w:val="24"/>
        </w:rPr>
        <w:t xml:space="preserve">                             单位名称（盖章）：</w:t>
      </w:r>
    </w:p>
    <w:p>
      <w:pPr>
        <w:widowControl/>
        <w:snapToGrid w:val="0"/>
        <w:spacing w:line="580" w:lineRule="exact"/>
        <w:ind w:firstLine="480" w:firstLineChars="200"/>
        <w:rPr>
          <w:rFonts w:hint="eastAsia" w:ascii="宋体" w:hAnsi="宋体" w:cs="Arial"/>
          <w:kern w:val="0"/>
          <w:sz w:val="24"/>
        </w:rPr>
      </w:pPr>
      <w:r>
        <w:rPr>
          <w:rFonts w:hint="eastAsia" w:ascii="宋体" w:hAnsi="宋体" w:cs="Arial"/>
          <w:kern w:val="0"/>
          <w:sz w:val="24"/>
        </w:rPr>
        <w:t xml:space="preserve">                             日  期：</w:t>
      </w: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spacing w:line="360" w:lineRule="auto"/>
        <w:rPr>
          <w:rFonts w:hint="eastAsia"/>
          <w:color w:val="000000"/>
          <w:sz w:val="36"/>
        </w:rPr>
      </w:pPr>
    </w:p>
    <w:p>
      <w:pPr>
        <w:pStyle w:val="4"/>
        <w:spacing w:line="360" w:lineRule="auto"/>
        <w:jc w:val="center"/>
        <w:rPr>
          <w:rFonts w:hint="eastAsia"/>
          <w:color w:val="000000"/>
        </w:rPr>
      </w:pPr>
      <w:bookmarkStart w:id="166" w:name="_Toc17804534"/>
      <w:r>
        <w:rPr>
          <w:rFonts w:hint="eastAsia"/>
          <w:color w:val="000000"/>
        </w:rPr>
        <w:t>附件十五、监狱企业证明文件</w:t>
      </w:r>
      <w:bookmarkEnd w:id="166"/>
    </w:p>
    <w:p>
      <w:pPr>
        <w:pStyle w:val="5"/>
        <w:rPr>
          <w:rFonts w:hint="eastAsia"/>
        </w:rPr>
      </w:pPr>
      <w:r>
        <w:rPr>
          <w:rFonts w:hint="eastAsia" w:ascii="宋体" w:hAnsi="宋体" w:cs="Arial"/>
          <w:kern w:val="0"/>
          <w:sz w:val="28"/>
          <w:szCs w:val="28"/>
        </w:rPr>
        <w:t xml:space="preserve">            【不属于监狱企业的无需填写、递交】</w:t>
      </w:r>
    </w:p>
    <w:sectPr>
      <w:pgSz w:w="11907" w:h="16840"/>
      <w:pgMar w:top="1418" w:right="1418" w:bottom="1418" w:left="1418"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Arial Narrow">
    <w:panose1 w:val="020B0606020202030204"/>
    <w:charset w:val="00"/>
    <w:family w:val="swiss"/>
    <w:pitch w:val="default"/>
    <w:sig w:usb0="00000287" w:usb1="00000800" w:usb2="00000000" w:usb3="00000000" w:csb0="2000009F" w:csb1="DFD70000"/>
  </w:font>
  <w:font w:name="Mongolian Baiti">
    <w:panose1 w:val="03000500000000000000"/>
    <w:charset w:val="00"/>
    <w:family w:val="script"/>
    <w:pitch w:val="default"/>
    <w:sig w:usb0="80000023" w:usb1="00000000" w:usb2="00020000" w:usb3="00000000" w:csb0="00000001" w:csb1="00000000"/>
  </w:font>
  <w:font w:name="DFPHei Std W3">
    <w:altName w:val="微软雅黑"/>
    <w:panose1 w:val="00000000000000000000"/>
    <w:charset w:val="86"/>
    <w:family w:val="auto"/>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_GB2312">
    <w:altName w:val="Times New Roman"/>
    <w:panose1 w:val="00000000000000000000"/>
    <w:charset w:val="00"/>
    <w:family w:val="auto"/>
    <w:pitch w:val="default"/>
    <w:sig w:usb0="00000000" w:usb1="00000000" w:usb2="00000000" w:usb3="00000000" w:csb0="00040001" w:csb1="00000000"/>
  </w:font>
  <w:font w:name="方正兰亭黑简体">
    <w:altName w:val="黑体"/>
    <w:panose1 w:val="02000000000000000000"/>
    <w:charset w:val="86"/>
    <w:family w:val="auto"/>
    <w:pitch w:val="default"/>
    <w:sig w:usb0="00000000" w:usb1="00000000" w:usb2="00000010" w:usb3="00000000" w:csb0="00040000" w:csb1="00000000"/>
  </w:font>
  <w:font w:name="Book Antiqua">
    <w:panose1 w:val="02040602050305030304"/>
    <w:charset w:val="00"/>
    <w:family w:val="roman"/>
    <w:pitch w:val="default"/>
    <w:sig w:usb0="00000287" w:usb1="00000000" w:usb2="00000000" w:usb3="00000000" w:csb0="2000009F" w:csb1="DFD70000"/>
  </w:font>
  <w:font w:name="Arial (W1)">
    <w:altName w:val="Arial"/>
    <w:panose1 w:val="00000000000000000000"/>
    <w:charset w:val="00"/>
    <w:family w:val="auto"/>
    <w:pitch w:val="default"/>
    <w:sig w:usb0="00000000" w:usb1="00000000" w:usb2="00000008" w:usb3="00000000" w:csb0="000001FF"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Verdana">
    <w:panose1 w:val="020B0604030504040204"/>
    <w:charset w:val="00"/>
    <w:family w:val="swiss"/>
    <w:pitch w:val="default"/>
    <w:sig w:usb0="A00006FF" w:usb1="4000205B" w:usb2="00000010" w:usb3="00000000" w:csb0="2000019F" w:csb1="00000000"/>
  </w:font>
  <w:font w:name="..">
    <w:altName w:val="宋体"/>
    <w:panose1 w:val="00000000000000000000"/>
    <w:charset w:val="86"/>
    <w:family w:val="auto"/>
    <w:pitch w:val="default"/>
    <w:sig w:usb0="00000000" w:usb1="00000000" w:usb2="00000010" w:usb3="00000000" w:csb0="00040000" w:csb1="00000000"/>
  </w:font>
  <w:font w:name="Arial Rounded MT Bold">
    <w:panose1 w:val="020F0704030504030204"/>
    <w:charset w:val="00"/>
    <w:family w:val="swiss"/>
    <w:pitch w:val="default"/>
    <w:sig w:usb0="00000003" w:usb1="00000000" w:usb2="00000000" w:usb3="00000000" w:csb0="20000001" w:csb1="00000000"/>
  </w:font>
  <w:font w:name="Palatino">
    <w:altName w:val="Book Antiqua"/>
    <w:panose1 w:val="00000000000000000000"/>
    <w:charset w:val="00"/>
    <w:family w:val="roman"/>
    <w:pitch w:val="default"/>
    <w:sig w:usb0="00000000" w:usb1="00000000" w:usb2="00000000" w:usb3="00000000" w:csb0="00000001" w:csb1="00000000"/>
  </w:font>
  <w:font w:name="金桥简黑体">
    <w:altName w:val="黑体"/>
    <w:panose1 w:val="00000000000000000000"/>
    <w:charset w:val="86"/>
    <w:family w:val="auto"/>
    <w:pitch w:val="default"/>
    <w:sig w:usb0="00000000" w:usb1="00000000" w:usb2="00000010" w:usb3="00000000" w:csb0="00040000" w:csb1="00000000"/>
  </w:font>
  <w:font w:name="Adobe 黑体 Std R">
    <w:altName w:val="黑体"/>
    <w:panose1 w:val="00000000000000000000"/>
    <w:charset w:val="86"/>
    <w:family w:val="swiss"/>
    <w:pitch w:val="default"/>
    <w:sig w:usb0="00000000" w:usb1="00000000" w:usb2="00000016" w:usb3="00000000" w:csb0="00060007" w:csb1="00000000"/>
  </w:font>
  <w:font w:name="Arial Black">
    <w:panose1 w:val="020B0A04020102020204"/>
    <w:charset w:val="00"/>
    <w:family w:val="swiss"/>
    <w:pitch w:val="default"/>
    <w:sig w:usb0="A00002AF" w:usb1="400078FB" w:usb2="00000000" w:usb3="00000000" w:csb0="6000009F" w:csb1="DFD70000"/>
  </w:font>
  <w:font w:name="Neo Sans Intel Medium">
    <w:altName w:val="Arial"/>
    <w:panose1 w:val="00000000000000000000"/>
    <w:charset w:val="00"/>
    <w:family w:val="swiss"/>
    <w:pitch w:val="default"/>
    <w:sig w:usb0="00000000" w:usb1="00000000" w:usb2="00000000" w:usb3="00000000" w:csb0="00000001" w:csb1="00000000"/>
  </w:font>
  <w:font w:name="HelveticaNeueLTCom-BdCn">
    <w:altName w:val="Times New Roman"/>
    <w:panose1 w:val="00000000000000000000"/>
    <w:charset w:val="00"/>
    <w:family w:val="auto"/>
    <w:pitch w:val="default"/>
    <w:sig w:usb0="00000000" w:usb1="00000000" w:usb2="00000000" w:usb3="00000000" w:csb0="00000001" w:csb1="00000000"/>
  </w:font>
  <w:font w:name="Batang">
    <w:altName w:val="Malgun Gothic"/>
    <w:panose1 w:val="02030600000101010101"/>
    <w:charset w:val="81"/>
    <w:family w:val="roman"/>
    <w:pitch w:val="default"/>
    <w:sig w:usb0="00000000" w:usb1="00000000" w:usb2="00000030" w:usb3="00000000" w:csb0="0008009F" w:csb1="00000000"/>
  </w:font>
  <w:font w:name="Century Gothic">
    <w:panose1 w:val="020B0502020202020204"/>
    <w:charset w:val="00"/>
    <w:family w:val="swiss"/>
    <w:pitch w:val="default"/>
    <w:sig w:usb0="00000287" w:usb1="00000000" w:usb2="00000000" w:usb3="00000000" w:csb0="2000009F" w:csb1="DFD70000"/>
  </w:font>
  <w:font w:name="FuturaA Bk BT">
    <w:altName w:val="Arial"/>
    <w:panose1 w:val="00000000000000000000"/>
    <w:charset w:val="00"/>
    <w:family w:val="swiss"/>
    <w:pitch w:val="default"/>
    <w:sig w:usb0="00000000" w:usb1="00000000" w:usb2="00000000" w:usb3="00000000" w:csb0="0000001B" w:csb1="00000000"/>
  </w:font>
  <w:font w:name="方正黑体简体">
    <w:altName w:val="微软雅黑"/>
    <w:panose1 w:val="02010601030101010101"/>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spacing w:after="120"/>
      <w:jc w:val="center"/>
    </w:pPr>
    <w:r>
      <w:fldChar w:fldCharType="begin"/>
    </w:r>
    <w:r>
      <w:instrText xml:space="preserve"> PAGE   \* MERGEFORMAT </w:instrText>
    </w:r>
    <w:r>
      <w:fldChar w:fldCharType="separate"/>
    </w:r>
    <w:r>
      <w:rPr>
        <w:lang w:val="zh-CN"/>
      </w:rPr>
      <w:t>66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spacing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spacing w:after="1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ind w:right="360"/>
      <w:jc w:val="center"/>
      <w:rPr>
        <w:sz w:val="24"/>
        <w:szCs w:val="24"/>
      </w:rPr>
    </w:pPr>
    <w:r>
      <w:rPr>
        <w:sz w:val="24"/>
        <w:szCs w:val="24"/>
      </w:rPr>
      <w:fldChar w:fldCharType="begin"/>
    </w:r>
    <w:r>
      <w:rPr>
        <w:rStyle w:val="81"/>
        <w:sz w:val="24"/>
        <w:szCs w:val="24"/>
      </w:rPr>
      <w:instrText xml:space="preserve"> PAGE </w:instrText>
    </w:r>
    <w:r>
      <w:rPr>
        <w:sz w:val="24"/>
        <w:szCs w:val="24"/>
      </w:rPr>
      <w:fldChar w:fldCharType="separate"/>
    </w:r>
    <w:r>
      <w:rPr>
        <w:rStyle w:val="81"/>
        <w:sz w:val="24"/>
        <w:szCs w:val="24"/>
      </w:rPr>
      <w:t>71</w:t>
    </w:r>
    <w:r>
      <w:rPr>
        <w:sz w:val="24"/>
        <w:szCs w:val="2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spacing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spacing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D"/>
    <w:multiLevelType w:val="singleLevel"/>
    <w:tmpl w:val="FFFFFF7D"/>
    <w:lvl w:ilvl="0" w:tentative="0">
      <w:start w:val="1"/>
      <w:numFmt w:val="decimal"/>
      <w:pStyle w:val="1330"/>
      <w:lvlText w:val="%1."/>
      <w:lvlJc w:val="left"/>
      <w:pPr>
        <w:tabs>
          <w:tab w:val="left" w:pos="1620"/>
        </w:tabs>
        <w:ind w:left="1620" w:hanging="360"/>
      </w:pPr>
    </w:lvl>
  </w:abstractNum>
  <w:abstractNum w:abstractNumId="1">
    <w:nsid w:val="FFFFFF88"/>
    <w:multiLevelType w:val="singleLevel"/>
    <w:tmpl w:val="FFFFFF88"/>
    <w:lvl w:ilvl="0" w:tentative="0">
      <w:start w:val="1"/>
      <w:numFmt w:val="decimal"/>
      <w:pStyle w:val="18"/>
      <w:lvlText w:val="%1."/>
      <w:lvlJc w:val="left"/>
      <w:pPr>
        <w:tabs>
          <w:tab w:val="left" w:pos="2083"/>
        </w:tabs>
        <w:ind w:left="2083" w:hanging="360"/>
      </w:pPr>
    </w:lvl>
  </w:abstractNum>
  <w:abstractNum w:abstractNumId="2">
    <w:nsid w:val="00000001"/>
    <w:multiLevelType w:val="multilevel"/>
    <w:tmpl w:val="00000001"/>
    <w:lvl w:ilvl="0" w:tentative="0">
      <w:start w:val="1"/>
      <w:numFmt w:val="bullet"/>
      <w:pStyle w:val="1119"/>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00000003"/>
    <w:multiLevelType w:val="multilevel"/>
    <w:tmpl w:val="00000003"/>
    <w:lvl w:ilvl="0" w:tentative="0">
      <w:start w:val="1"/>
      <w:numFmt w:val="chineseCountingThousand"/>
      <w:pStyle w:val="1378"/>
      <w:suff w:val="space"/>
      <w:lvlText w:val="第 %1 章"/>
      <w:lvlJc w:val="left"/>
      <w:pPr>
        <w:ind w:left="0" w:firstLine="0"/>
      </w:pPr>
      <w:rPr>
        <w:rFonts w:hint="default" w:ascii="Times New Roman" w:hAnsi="Times New Roman" w:eastAsia="黑体"/>
        <w:b/>
        <w:i w:val="0"/>
        <w:color w:val="auto"/>
        <w:sz w:val="44"/>
        <w:lang w:val="en-US"/>
      </w:rPr>
    </w:lvl>
    <w:lvl w:ilvl="1" w:tentative="0">
      <w:start w:val="1"/>
      <w:numFmt w:val="decimal"/>
      <w:pStyle w:val="1177"/>
      <w:isLgl/>
      <w:suff w:val="space"/>
      <w:lvlText w:val="%1.%2"/>
      <w:lvlJc w:val="left"/>
      <w:pPr>
        <w:ind w:left="0" w:firstLine="0"/>
      </w:pPr>
      <w:rPr>
        <w:rFonts w:hint="eastAsia"/>
        <w:b w:val="0"/>
        <w:bCs w:val="0"/>
        <w:i w:val="0"/>
        <w:iCs w:val="0"/>
        <w:caps w:val="0"/>
        <w:smallCaps w:val="0"/>
        <w:strike w:val="0"/>
        <w:dstrike w:val="0"/>
        <w:color w:val="auto"/>
        <w:spacing w:val="0"/>
        <w:position w:val="0"/>
        <w:u w:val="none"/>
      </w:rPr>
    </w:lvl>
    <w:lvl w:ilvl="2" w:tentative="0">
      <w:start w:val="1"/>
      <w:numFmt w:val="decimal"/>
      <w:isLgl/>
      <w:suff w:val="space"/>
      <w:lvlText w:val="%1.%2.%3"/>
      <w:lvlJc w:val="left"/>
      <w:pPr>
        <w:ind w:left="0" w:firstLine="0"/>
      </w:pPr>
      <w:rPr>
        <w:rFonts w:hint="eastAsia"/>
        <w:b w:val="0"/>
        <w:bCs w:val="0"/>
        <w:i w:val="0"/>
        <w:iCs w:val="0"/>
        <w:caps w:val="0"/>
        <w:smallCaps w:val="0"/>
        <w:strike w:val="0"/>
        <w:dstrike w:val="0"/>
        <w:color w:val="000000"/>
        <w:spacing w:val="0"/>
        <w:position w:val="0"/>
        <w:u w:val="none"/>
      </w:rPr>
    </w:lvl>
    <w:lvl w:ilvl="3" w:tentative="0">
      <w:start w:val="1"/>
      <w:numFmt w:val="decimal"/>
      <w:isLgl/>
      <w:suff w:val="space"/>
      <w:lvlText w:val="%1.%2.%3.%4"/>
      <w:lvlJc w:val="left"/>
      <w:pPr>
        <w:ind w:left="0" w:firstLine="0"/>
      </w:pPr>
      <w:rPr>
        <w:rFonts w:hint="default" w:ascii="Arial" w:hAnsi="Arial" w:eastAsia="黑体"/>
        <w:b/>
        <w:i w:val="0"/>
        <w:sz w:val="30"/>
        <w:lang w:val="en-US"/>
      </w:rPr>
    </w:lvl>
    <w:lvl w:ilvl="4" w:tentative="0">
      <w:start w:val="1"/>
      <w:numFmt w:val="decimal"/>
      <w:isLgl/>
      <w:lvlText w:val="%1.%2.%3.%4.%5"/>
      <w:lvlJc w:val="left"/>
      <w:pPr>
        <w:tabs>
          <w:tab w:val="left" w:pos="1008"/>
        </w:tabs>
        <w:ind w:left="0" w:firstLine="0"/>
      </w:pPr>
      <w:rPr>
        <w:rFonts w:hint="default" w:ascii="Arial" w:hAnsi="Arial" w:eastAsia="黑体"/>
        <w:b/>
        <w:i w:val="0"/>
        <w:sz w:val="28"/>
      </w:rPr>
    </w:lvl>
    <w:lvl w:ilvl="5" w:tentative="0">
      <w:start w:val="1"/>
      <w:numFmt w:val="decimal"/>
      <w:lvlText w:val="%1.%2.%3.%4.%5.%6"/>
      <w:lvlJc w:val="left"/>
      <w:pPr>
        <w:tabs>
          <w:tab w:val="left" w:pos="1152"/>
        </w:tabs>
        <w:ind w:left="0" w:firstLine="0"/>
      </w:pPr>
      <w:rPr>
        <w:rFonts w:hint="eastAsia"/>
      </w:rPr>
    </w:lvl>
    <w:lvl w:ilvl="6" w:tentative="0">
      <w:start w:val="1"/>
      <w:numFmt w:val="decimal"/>
      <w:lvlText w:val="%1.%2.%3.%4.%5.%6.%7"/>
      <w:lvlJc w:val="left"/>
      <w:pPr>
        <w:tabs>
          <w:tab w:val="left" w:pos="1296"/>
        </w:tabs>
        <w:ind w:left="0" w:firstLine="0"/>
      </w:pPr>
      <w:rPr>
        <w:rFonts w:hint="eastAsia"/>
      </w:rPr>
    </w:lvl>
    <w:lvl w:ilvl="7" w:tentative="0">
      <w:start w:val="1"/>
      <w:numFmt w:val="decimal"/>
      <w:lvlText w:val="%1.%2.%3.%4.%5.%6.%7.%8"/>
      <w:lvlJc w:val="left"/>
      <w:pPr>
        <w:tabs>
          <w:tab w:val="left" w:pos="1440"/>
        </w:tabs>
        <w:ind w:left="0" w:firstLine="0"/>
      </w:pPr>
      <w:rPr>
        <w:rFonts w:hint="eastAsia"/>
      </w:rPr>
    </w:lvl>
    <w:lvl w:ilvl="8" w:tentative="0">
      <w:start w:val="1"/>
      <w:numFmt w:val="decimal"/>
      <w:lvlText w:val="%1.%2.%3.%4.%5.%6.%7.%8.%9"/>
      <w:lvlJc w:val="left"/>
      <w:pPr>
        <w:tabs>
          <w:tab w:val="left" w:pos="1584"/>
        </w:tabs>
        <w:ind w:left="0" w:firstLine="0"/>
      </w:pPr>
      <w:rPr>
        <w:rFonts w:hint="eastAsia"/>
      </w:rPr>
    </w:lvl>
  </w:abstractNum>
  <w:abstractNum w:abstractNumId="4">
    <w:nsid w:val="00000007"/>
    <w:multiLevelType w:val="singleLevel"/>
    <w:tmpl w:val="00000007"/>
    <w:lvl w:ilvl="0" w:tentative="0">
      <w:start w:val="1"/>
      <w:numFmt w:val="japaneseCounting"/>
      <w:pStyle w:val="712"/>
      <w:lvlText w:val="第%1章"/>
      <w:lvlJc w:val="left"/>
      <w:pPr>
        <w:tabs>
          <w:tab w:val="left" w:pos="720"/>
        </w:tabs>
        <w:ind w:left="720" w:hanging="720"/>
      </w:pPr>
      <w:rPr>
        <w:rFonts w:hint="eastAsia"/>
      </w:rPr>
    </w:lvl>
  </w:abstractNum>
  <w:abstractNum w:abstractNumId="5">
    <w:nsid w:val="00000008"/>
    <w:multiLevelType w:val="multilevel"/>
    <w:tmpl w:val="00000008"/>
    <w:lvl w:ilvl="0" w:tentative="0">
      <w:start w:val="1"/>
      <w:numFmt w:val="decimal"/>
      <w:pStyle w:val="1241"/>
      <w:lvlText w:val="%1)"/>
      <w:lvlJc w:val="left"/>
      <w:pPr>
        <w:ind w:left="620" w:hanging="420"/>
      </w:pPr>
      <w:rPr>
        <w:rFonts w:hint="eastAsia"/>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6">
    <w:nsid w:val="0000000C"/>
    <w:multiLevelType w:val="multilevel"/>
    <w:tmpl w:val="0000000C"/>
    <w:lvl w:ilvl="0" w:tentative="0">
      <w:start w:val="1"/>
      <w:numFmt w:val="bullet"/>
      <w:pStyle w:val="16"/>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7">
    <w:nsid w:val="0000000E"/>
    <w:multiLevelType w:val="multilevel"/>
    <w:tmpl w:val="0000000E"/>
    <w:lvl w:ilvl="0" w:tentative="0">
      <w:start w:val="3"/>
      <w:numFmt w:val="decimal"/>
      <w:pStyle w:val="1303"/>
      <w:lvlText w:val="%1."/>
      <w:lvlJc w:val="left"/>
      <w:pPr>
        <w:tabs>
          <w:tab w:val="left" w:pos="425"/>
        </w:tabs>
        <w:ind w:left="425" w:hanging="425"/>
      </w:pPr>
      <w:rPr>
        <w:rFonts w:hint="default" w:ascii="宋体" w:hAnsi="宋体" w:eastAsia="宋体"/>
      </w:rPr>
    </w:lvl>
    <w:lvl w:ilvl="1" w:tentative="0">
      <w:start w:val="3"/>
      <w:numFmt w:val="decimal"/>
      <w:pStyle w:val="1040"/>
      <w:lvlText w:val="%1.%2."/>
      <w:lvlJc w:val="left"/>
      <w:pPr>
        <w:tabs>
          <w:tab w:val="left" w:pos="850"/>
        </w:tabs>
        <w:ind w:left="850" w:hanging="453"/>
      </w:pPr>
      <w:rPr>
        <w:rFonts w:hint="default" w:ascii="宋体" w:hAnsi="宋体" w:eastAsia="宋体"/>
      </w:rPr>
    </w:lvl>
    <w:lvl w:ilvl="2" w:tentative="0">
      <w:start w:val="1"/>
      <w:numFmt w:val="decimal"/>
      <w:lvlText w:val="%1.%2.%3."/>
      <w:lvlJc w:val="left"/>
      <w:pPr>
        <w:tabs>
          <w:tab w:val="left" w:pos="1508"/>
        </w:tabs>
        <w:ind w:left="1508" w:hanging="708"/>
      </w:pPr>
      <w:rPr>
        <w:rFonts w:hint="default" w:ascii="宋体" w:hAnsi="宋体" w:eastAsia="宋体"/>
      </w:rPr>
    </w:lvl>
    <w:lvl w:ilvl="3" w:tentative="0">
      <w:start w:val="1"/>
      <w:numFmt w:val="decimal"/>
      <w:lvlText w:val="%1.%2.%3.%4."/>
      <w:lvlJc w:val="left"/>
      <w:pPr>
        <w:tabs>
          <w:tab w:val="left" w:pos="2053"/>
        </w:tabs>
        <w:ind w:left="2053" w:hanging="853"/>
      </w:pPr>
      <w:rPr>
        <w:rFonts w:hint="default"/>
      </w:rPr>
    </w:lvl>
    <w:lvl w:ilvl="4" w:tentative="0">
      <w:start w:val="1"/>
      <w:numFmt w:val="decimal"/>
      <w:lvlText w:val="%1.%2.%3.%4.%5."/>
      <w:lvlJc w:val="left"/>
      <w:pPr>
        <w:tabs>
          <w:tab w:val="left" w:pos="2495"/>
        </w:tabs>
        <w:ind w:left="2495" w:hanging="895"/>
      </w:pPr>
      <w:rPr>
        <w:rFonts w:hint="default"/>
      </w:rPr>
    </w:lvl>
    <w:lvl w:ilvl="5" w:tentative="0">
      <w:start w:val="1"/>
      <w:numFmt w:val="decimal"/>
      <w:lvlText w:val="%1.%2.%3.%4.%5.%6."/>
      <w:lvlJc w:val="left"/>
      <w:pPr>
        <w:tabs>
          <w:tab w:val="left" w:pos="3136"/>
        </w:tabs>
        <w:ind w:left="3136" w:hanging="1136"/>
      </w:pPr>
      <w:rPr>
        <w:rFonts w:hint="default"/>
      </w:rPr>
    </w:lvl>
    <w:lvl w:ilvl="6" w:tentative="0">
      <w:start w:val="1"/>
      <w:numFmt w:val="decimal"/>
      <w:lvlText w:val="%1.%2.%3.%4.%5.%6.%7."/>
      <w:lvlJc w:val="left"/>
      <w:pPr>
        <w:tabs>
          <w:tab w:val="left" w:pos="3673"/>
        </w:tabs>
        <w:ind w:left="3673" w:hanging="1273"/>
      </w:pPr>
      <w:rPr>
        <w:rFonts w:hint="default"/>
      </w:rPr>
    </w:lvl>
    <w:lvl w:ilvl="7" w:tentative="0">
      <w:start w:val="1"/>
      <w:numFmt w:val="decimal"/>
      <w:lvlText w:val="%1.%2.%3.%4.%5.%6.%7.%8."/>
      <w:lvlJc w:val="left"/>
      <w:pPr>
        <w:tabs>
          <w:tab w:val="left" w:pos="4218"/>
        </w:tabs>
        <w:ind w:left="4218" w:hanging="1418"/>
      </w:pPr>
      <w:rPr>
        <w:rFonts w:hint="default"/>
      </w:rPr>
    </w:lvl>
    <w:lvl w:ilvl="8" w:tentative="0">
      <w:start w:val="1"/>
      <w:numFmt w:val="decimal"/>
      <w:lvlText w:val="%1.%2.%3.%4.%5.%6.%7.%8.%9."/>
      <w:lvlJc w:val="left"/>
      <w:pPr>
        <w:tabs>
          <w:tab w:val="left" w:pos="4648"/>
        </w:tabs>
        <w:ind w:left="4648" w:hanging="1448"/>
      </w:pPr>
      <w:rPr>
        <w:rFonts w:hint="default"/>
      </w:rPr>
    </w:lvl>
  </w:abstractNum>
  <w:abstractNum w:abstractNumId="8">
    <w:nsid w:val="0000001B"/>
    <w:multiLevelType w:val="multilevel"/>
    <w:tmpl w:val="0000001B"/>
    <w:lvl w:ilvl="0" w:tentative="0">
      <w:start w:val="1"/>
      <w:numFmt w:val="bullet"/>
      <w:pStyle w:val="807"/>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9">
    <w:nsid w:val="0000001E"/>
    <w:multiLevelType w:val="multilevel"/>
    <w:tmpl w:val="0000001E"/>
    <w:lvl w:ilvl="0" w:tentative="0">
      <w:start w:val="1"/>
      <w:numFmt w:val="bullet"/>
      <w:pStyle w:val="1144"/>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500"/>
        </w:tabs>
        <w:ind w:left="1500" w:hanging="42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0">
    <w:nsid w:val="00000024"/>
    <w:multiLevelType w:val="multilevel"/>
    <w:tmpl w:val="00000024"/>
    <w:lvl w:ilvl="0" w:tentative="0">
      <w:start w:val="1"/>
      <w:numFmt w:val="bullet"/>
      <w:pStyle w:val="785"/>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1">
    <w:nsid w:val="00000025"/>
    <w:multiLevelType w:val="multilevel"/>
    <w:tmpl w:val="00000025"/>
    <w:lvl w:ilvl="0" w:tentative="0">
      <w:start w:val="1"/>
      <w:numFmt w:val="bullet"/>
      <w:pStyle w:val="778"/>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2">
    <w:nsid w:val="00000027"/>
    <w:multiLevelType w:val="multilevel"/>
    <w:tmpl w:val="00000027"/>
    <w:lvl w:ilvl="0" w:tentative="0">
      <w:start w:val="1"/>
      <w:numFmt w:val="bullet"/>
      <w:pStyle w:val="1038"/>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3">
    <w:nsid w:val="0000002E"/>
    <w:multiLevelType w:val="multilevel"/>
    <w:tmpl w:val="0000002E"/>
    <w:lvl w:ilvl="0" w:tentative="0">
      <w:start w:val="1"/>
      <w:numFmt w:val="bullet"/>
      <w:pStyle w:val="1371"/>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4">
    <w:nsid w:val="0000003C"/>
    <w:multiLevelType w:val="multilevel"/>
    <w:tmpl w:val="0000003C"/>
    <w:lvl w:ilvl="0" w:tentative="0">
      <w:start w:val="1"/>
      <w:numFmt w:val="bullet"/>
      <w:pStyle w:val="763"/>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5">
    <w:nsid w:val="00000041"/>
    <w:multiLevelType w:val="multilevel"/>
    <w:tmpl w:val="00000041"/>
    <w:lvl w:ilvl="0" w:tentative="0">
      <w:start w:val="1"/>
      <w:numFmt w:val="bullet"/>
      <w:pStyle w:val="1401"/>
      <w:lvlText w:val=""/>
      <w:lvlJc w:val="left"/>
      <w:pPr>
        <w:tabs>
          <w:tab w:val="left" w:pos="1200"/>
        </w:tabs>
        <w:ind w:left="1200" w:hanging="360"/>
      </w:pPr>
      <w:rPr>
        <w:rFonts w:hint="default" w:ascii="Wingdings" w:hAnsi="Wingdings"/>
      </w:rPr>
    </w:lvl>
    <w:lvl w:ilvl="1" w:tentative="0">
      <w:start w:val="1"/>
      <w:numFmt w:val="bullet"/>
      <w:lvlText w:val=""/>
      <w:lvlJc w:val="left"/>
      <w:pPr>
        <w:tabs>
          <w:tab w:val="left" w:pos="1920"/>
        </w:tabs>
        <w:ind w:left="1920" w:hanging="360"/>
      </w:pPr>
      <w:rPr>
        <w:rFonts w:hint="default" w:ascii="Wingdings" w:hAnsi="Wingdings"/>
      </w:rPr>
    </w:lvl>
    <w:lvl w:ilvl="2" w:tentative="0">
      <w:start w:val="1"/>
      <w:numFmt w:val="bullet"/>
      <w:lvlText w:val=""/>
      <w:lvlJc w:val="left"/>
      <w:pPr>
        <w:tabs>
          <w:tab w:val="left" w:pos="2640"/>
        </w:tabs>
        <w:ind w:left="2640" w:hanging="360"/>
      </w:pPr>
      <w:rPr>
        <w:rFonts w:hint="default" w:ascii="Wingdings" w:hAnsi="Wingdings"/>
      </w:rPr>
    </w:lvl>
    <w:lvl w:ilvl="3" w:tentative="0">
      <w:start w:val="1"/>
      <w:numFmt w:val="bullet"/>
      <w:lvlText w:val=""/>
      <w:lvlJc w:val="left"/>
      <w:pPr>
        <w:tabs>
          <w:tab w:val="left" w:pos="3360"/>
        </w:tabs>
        <w:ind w:left="3360" w:hanging="360"/>
      </w:pPr>
      <w:rPr>
        <w:rFonts w:hint="default" w:ascii="Symbol" w:hAnsi="Symbol"/>
      </w:rPr>
    </w:lvl>
    <w:lvl w:ilvl="4" w:tentative="0">
      <w:start w:val="1"/>
      <w:numFmt w:val="bullet"/>
      <w:lvlText w:val="o"/>
      <w:lvlJc w:val="left"/>
      <w:pPr>
        <w:tabs>
          <w:tab w:val="left" w:pos="4080"/>
        </w:tabs>
        <w:ind w:left="4080" w:hanging="360"/>
      </w:pPr>
      <w:rPr>
        <w:rFonts w:hint="default" w:ascii="Courier New" w:hAnsi="Courier New" w:cs="Courier New"/>
      </w:rPr>
    </w:lvl>
    <w:lvl w:ilvl="5" w:tentative="0">
      <w:start w:val="1"/>
      <w:numFmt w:val="bullet"/>
      <w:lvlText w:val=""/>
      <w:lvlJc w:val="left"/>
      <w:pPr>
        <w:tabs>
          <w:tab w:val="left" w:pos="4800"/>
        </w:tabs>
        <w:ind w:left="4800" w:hanging="360"/>
      </w:pPr>
      <w:rPr>
        <w:rFonts w:hint="default" w:ascii="Wingdings" w:hAnsi="Wingdings"/>
      </w:rPr>
    </w:lvl>
    <w:lvl w:ilvl="6" w:tentative="0">
      <w:start w:val="1"/>
      <w:numFmt w:val="bullet"/>
      <w:lvlText w:val=""/>
      <w:lvlJc w:val="left"/>
      <w:pPr>
        <w:tabs>
          <w:tab w:val="left" w:pos="5520"/>
        </w:tabs>
        <w:ind w:left="5520" w:hanging="360"/>
      </w:pPr>
      <w:rPr>
        <w:rFonts w:hint="default" w:ascii="Symbol" w:hAnsi="Symbol"/>
      </w:rPr>
    </w:lvl>
    <w:lvl w:ilvl="7" w:tentative="0">
      <w:start w:val="1"/>
      <w:numFmt w:val="bullet"/>
      <w:lvlText w:val="o"/>
      <w:lvlJc w:val="left"/>
      <w:pPr>
        <w:tabs>
          <w:tab w:val="left" w:pos="6240"/>
        </w:tabs>
        <w:ind w:left="6240" w:hanging="360"/>
      </w:pPr>
      <w:rPr>
        <w:rFonts w:hint="default" w:ascii="Courier New" w:hAnsi="Courier New" w:cs="Courier New"/>
      </w:rPr>
    </w:lvl>
    <w:lvl w:ilvl="8" w:tentative="0">
      <w:start w:val="1"/>
      <w:numFmt w:val="bullet"/>
      <w:lvlText w:val=""/>
      <w:lvlJc w:val="left"/>
      <w:pPr>
        <w:tabs>
          <w:tab w:val="left" w:pos="6960"/>
        </w:tabs>
        <w:ind w:left="6960" w:hanging="360"/>
      </w:pPr>
      <w:rPr>
        <w:rFonts w:hint="default" w:ascii="Wingdings" w:hAnsi="Wingdings"/>
      </w:rPr>
    </w:lvl>
  </w:abstractNum>
  <w:abstractNum w:abstractNumId="16">
    <w:nsid w:val="00000044"/>
    <w:multiLevelType w:val="multilevel"/>
    <w:tmpl w:val="00000044"/>
    <w:lvl w:ilvl="0" w:tentative="0">
      <w:start w:val="1"/>
      <w:numFmt w:val="bullet"/>
      <w:pStyle w:val="1295"/>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7">
    <w:nsid w:val="00000047"/>
    <w:multiLevelType w:val="multilevel"/>
    <w:tmpl w:val="00000047"/>
    <w:lvl w:ilvl="0" w:tentative="0">
      <w:start w:val="1"/>
      <w:numFmt w:val="bullet"/>
      <w:pStyle w:val="840"/>
      <w:lvlText w:val=""/>
      <w:lvlJc w:val="left"/>
      <w:pPr>
        <w:tabs>
          <w:tab w:val="left" w:pos="924"/>
        </w:tabs>
        <w:ind w:left="924" w:hanging="420"/>
      </w:pPr>
      <w:rPr>
        <w:rFonts w:hint="default" w:ascii="Wingdings" w:hAnsi="Wingdings"/>
      </w:rPr>
    </w:lvl>
    <w:lvl w:ilvl="1" w:tentative="0">
      <w:start w:val="1"/>
      <w:numFmt w:val="bullet"/>
      <w:lvlText w:val=""/>
      <w:lvlJc w:val="left"/>
      <w:pPr>
        <w:tabs>
          <w:tab w:val="left" w:pos="1344"/>
        </w:tabs>
        <w:ind w:left="1344" w:hanging="420"/>
      </w:pPr>
      <w:rPr>
        <w:rFonts w:hint="default" w:ascii="Wingdings" w:hAnsi="Wingdings"/>
      </w:rPr>
    </w:lvl>
    <w:lvl w:ilvl="2" w:tentative="0">
      <w:start w:val="1"/>
      <w:numFmt w:val="bullet"/>
      <w:lvlText w:val=""/>
      <w:lvlJc w:val="left"/>
      <w:pPr>
        <w:tabs>
          <w:tab w:val="left" w:pos="1764"/>
        </w:tabs>
        <w:ind w:left="1764" w:hanging="420"/>
      </w:pPr>
      <w:rPr>
        <w:rFonts w:hint="default" w:ascii="Wingdings" w:hAnsi="Wingdings"/>
      </w:rPr>
    </w:lvl>
    <w:lvl w:ilvl="3" w:tentative="0">
      <w:start w:val="1"/>
      <w:numFmt w:val="bullet"/>
      <w:lvlText w:val=""/>
      <w:lvlJc w:val="left"/>
      <w:pPr>
        <w:tabs>
          <w:tab w:val="left" w:pos="2184"/>
        </w:tabs>
        <w:ind w:left="2184" w:hanging="420"/>
      </w:pPr>
      <w:rPr>
        <w:rFonts w:hint="default" w:ascii="Wingdings" w:hAnsi="Wingdings"/>
      </w:rPr>
    </w:lvl>
    <w:lvl w:ilvl="4" w:tentative="0">
      <w:start w:val="1"/>
      <w:numFmt w:val="bullet"/>
      <w:lvlText w:val=""/>
      <w:lvlJc w:val="left"/>
      <w:pPr>
        <w:tabs>
          <w:tab w:val="left" w:pos="2604"/>
        </w:tabs>
        <w:ind w:left="2604" w:hanging="420"/>
      </w:pPr>
      <w:rPr>
        <w:rFonts w:hint="default" w:ascii="Wingdings" w:hAnsi="Wingdings"/>
      </w:rPr>
    </w:lvl>
    <w:lvl w:ilvl="5" w:tentative="0">
      <w:start w:val="1"/>
      <w:numFmt w:val="bullet"/>
      <w:lvlText w:val=""/>
      <w:lvlJc w:val="left"/>
      <w:pPr>
        <w:tabs>
          <w:tab w:val="left" w:pos="3024"/>
        </w:tabs>
        <w:ind w:left="3024" w:hanging="420"/>
      </w:pPr>
      <w:rPr>
        <w:rFonts w:hint="default" w:ascii="Wingdings" w:hAnsi="Wingdings"/>
      </w:rPr>
    </w:lvl>
    <w:lvl w:ilvl="6" w:tentative="0">
      <w:start w:val="1"/>
      <w:numFmt w:val="bullet"/>
      <w:lvlText w:val=""/>
      <w:lvlJc w:val="left"/>
      <w:pPr>
        <w:tabs>
          <w:tab w:val="left" w:pos="3444"/>
        </w:tabs>
        <w:ind w:left="3444" w:hanging="420"/>
      </w:pPr>
      <w:rPr>
        <w:rFonts w:hint="default" w:ascii="Wingdings" w:hAnsi="Wingdings"/>
      </w:rPr>
    </w:lvl>
    <w:lvl w:ilvl="7" w:tentative="0">
      <w:start w:val="1"/>
      <w:numFmt w:val="bullet"/>
      <w:lvlText w:val=""/>
      <w:lvlJc w:val="left"/>
      <w:pPr>
        <w:tabs>
          <w:tab w:val="left" w:pos="3864"/>
        </w:tabs>
        <w:ind w:left="3864" w:hanging="420"/>
      </w:pPr>
      <w:rPr>
        <w:rFonts w:hint="default" w:ascii="Wingdings" w:hAnsi="Wingdings"/>
      </w:rPr>
    </w:lvl>
    <w:lvl w:ilvl="8" w:tentative="0">
      <w:start w:val="1"/>
      <w:numFmt w:val="bullet"/>
      <w:lvlText w:val=""/>
      <w:lvlJc w:val="left"/>
      <w:pPr>
        <w:tabs>
          <w:tab w:val="left" w:pos="4284"/>
        </w:tabs>
        <w:ind w:left="4284" w:hanging="420"/>
      </w:pPr>
      <w:rPr>
        <w:rFonts w:hint="default" w:ascii="Wingdings" w:hAnsi="Wingdings"/>
      </w:rPr>
    </w:lvl>
  </w:abstractNum>
  <w:abstractNum w:abstractNumId="18">
    <w:nsid w:val="00000048"/>
    <w:multiLevelType w:val="multilevel"/>
    <w:tmpl w:val="00000048"/>
    <w:lvl w:ilvl="0" w:tentative="0">
      <w:start w:val="1"/>
      <w:numFmt w:val="decimal"/>
      <w:pStyle w:val="1168"/>
      <w:lvlText w:val="%1、"/>
      <w:lvlJc w:val="left"/>
      <w:pPr>
        <w:ind w:left="1320" w:hanging="84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0000007B"/>
    <w:multiLevelType w:val="multilevel"/>
    <w:tmpl w:val="0000007B"/>
    <w:lvl w:ilvl="0" w:tentative="0">
      <w:start w:val="1"/>
      <w:numFmt w:val="decimal"/>
      <w:pStyle w:val="1246"/>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0">
    <w:nsid w:val="0000008E"/>
    <w:multiLevelType w:val="multilevel"/>
    <w:tmpl w:val="0000008E"/>
    <w:lvl w:ilvl="0" w:tentative="0">
      <w:start w:val="1"/>
      <w:numFmt w:val="decimal"/>
      <w:pStyle w:val="1339"/>
      <w:lvlText w:val="%1."/>
      <w:lvlJc w:val="left"/>
      <w:pPr>
        <w:tabs>
          <w:tab w:val="left" w:pos="960"/>
        </w:tabs>
        <w:ind w:left="960" w:hanging="420"/>
      </w:pPr>
    </w:lvl>
    <w:lvl w:ilvl="1" w:tentative="0">
      <w:start w:val="1"/>
      <w:numFmt w:val="lowerLetter"/>
      <w:lvlText w:val="%2)"/>
      <w:lvlJc w:val="left"/>
      <w:pPr>
        <w:tabs>
          <w:tab w:val="left" w:pos="1380"/>
        </w:tabs>
        <w:ind w:left="1380" w:hanging="420"/>
      </w:pPr>
    </w:lvl>
    <w:lvl w:ilvl="2" w:tentative="0">
      <w:start w:val="1"/>
      <w:numFmt w:val="lowerRoman"/>
      <w:lvlText w:val="%3."/>
      <w:lvlJc w:val="right"/>
      <w:pPr>
        <w:tabs>
          <w:tab w:val="left" w:pos="1800"/>
        </w:tabs>
        <w:ind w:left="1800" w:hanging="420"/>
      </w:p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21">
    <w:nsid w:val="0296722D"/>
    <w:multiLevelType w:val="multilevel"/>
    <w:tmpl w:val="0296722D"/>
    <w:lvl w:ilvl="0" w:tentative="0">
      <w:start w:val="2"/>
      <w:numFmt w:val="decimal"/>
      <w:pStyle w:val="707"/>
      <w:lvlText w:val="%1"/>
      <w:lvlJc w:val="left"/>
      <w:pPr>
        <w:tabs>
          <w:tab w:val="left" w:pos="850"/>
        </w:tabs>
        <w:ind w:left="850" w:hanging="425"/>
      </w:pPr>
      <w:rPr>
        <w:rFonts w:hint="eastAsia"/>
      </w:rPr>
    </w:lvl>
    <w:lvl w:ilvl="1" w:tentative="0">
      <w:start w:val="1"/>
      <w:numFmt w:val="decimal"/>
      <w:pStyle w:val="1141"/>
      <w:lvlText w:val="%1.%2"/>
      <w:lvlJc w:val="left"/>
      <w:pPr>
        <w:tabs>
          <w:tab w:val="left" w:pos="1417"/>
        </w:tabs>
        <w:ind w:left="1417" w:hanging="567"/>
      </w:pPr>
      <w:rPr>
        <w:rFonts w:hint="eastAsia"/>
        <w:color w:val="auto"/>
        <w:sz w:val="28"/>
      </w:rPr>
    </w:lvl>
    <w:lvl w:ilvl="2" w:tentative="0">
      <w:start w:val="1"/>
      <w:numFmt w:val="decimal"/>
      <w:lvlText w:val="%1.%2.%3"/>
      <w:lvlJc w:val="left"/>
      <w:pPr>
        <w:tabs>
          <w:tab w:val="left" w:pos="1996"/>
        </w:tabs>
        <w:ind w:left="1843" w:hanging="567"/>
      </w:pPr>
      <w:rPr>
        <w:rFonts w:hint="eastAsia"/>
      </w:rPr>
    </w:lvl>
    <w:lvl w:ilvl="3" w:tentative="0">
      <w:start w:val="1"/>
      <w:numFmt w:val="decimal"/>
      <w:lvlText w:val="%1.%2.%3.%4"/>
      <w:lvlJc w:val="left"/>
      <w:pPr>
        <w:tabs>
          <w:tab w:val="left" w:pos="2781"/>
        </w:tabs>
        <w:ind w:left="2409" w:hanging="708"/>
      </w:pPr>
      <w:rPr>
        <w:rFonts w:hint="eastAsia"/>
      </w:rPr>
    </w:lvl>
    <w:lvl w:ilvl="4" w:tentative="0">
      <w:start w:val="1"/>
      <w:numFmt w:val="decimal"/>
      <w:lvlText w:val="%1.%2.%3.%4.%5"/>
      <w:lvlJc w:val="left"/>
      <w:pPr>
        <w:tabs>
          <w:tab w:val="left" w:pos="3206"/>
        </w:tabs>
        <w:ind w:left="2976" w:hanging="850"/>
      </w:pPr>
      <w:rPr>
        <w:rFonts w:hint="eastAsia"/>
      </w:rPr>
    </w:lvl>
    <w:lvl w:ilvl="5" w:tentative="0">
      <w:start w:val="1"/>
      <w:numFmt w:val="decimal"/>
      <w:lvlText w:val="%1.%2.%3.%4.%5.%6"/>
      <w:lvlJc w:val="left"/>
      <w:pPr>
        <w:tabs>
          <w:tab w:val="left" w:pos="3991"/>
        </w:tabs>
        <w:ind w:left="3685" w:hanging="1134"/>
      </w:pPr>
      <w:rPr>
        <w:rFonts w:hint="eastAsia"/>
      </w:rPr>
    </w:lvl>
    <w:lvl w:ilvl="6" w:tentative="0">
      <w:start w:val="1"/>
      <w:numFmt w:val="decimal"/>
      <w:lvlText w:val="%1.%2.%3.%4.%5.%6.%7"/>
      <w:lvlJc w:val="left"/>
      <w:pPr>
        <w:tabs>
          <w:tab w:val="left" w:pos="4776"/>
        </w:tabs>
        <w:ind w:left="4252" w:hanging="1276"/>
      </w:pPr>
      <w:rPr>
        <w:rFonts w:hint="eastAsia"/>
      </w:rPr>
    </w:lvl>
    <w:lvl w:ilvl="7" w:tentative="0">
      <w:start w:val="1"/>
      <w:numFmt w:val="decimal"/>
      <w:lvlText w:val="%1.%2.%3.%4.%5.%6.%7.%8"/>
      <w:lvlJc w:val="left"/>
      <w:pPr>
        <w:tabs>
          <w:tab w:val="left" w:pos="5201"/>
        </w:tabs>
        <w:ind w:left="4819" w:hanging="1418"/>
      </w:pPr>
      <w:rPr>
        <w:rFonts w:hint="eastAsia"/>
      </w:rPr>
    </w:lvl>
    <w:lvl w:ilvl="8" w:tentative="0">
      <w:start w:val="1"/>
      <w:numFmt w:val="decimal"/>
      <w:lvlText w:val="%1.%2.%3.%4.%5.%6.%7.%8.%9"/>
      <w:lvlJc w:val="left"/>
      <w:pPr>
        <w:tabs>
          <w:tab w:val="left" w:pos="5987"/>
        </w:tabs>
        <w:ind w:left="5527" w:hanging="1700"/>
      </w:pPr>
      <w:rPr>
        <w:rFonts w:hint="eastAsia"/>
      </w:rPr>
    </w:lvl>
  </w:abstractNum>
  <w:abstractNum w:abstractNumId="22">
    <w:nsid w:val="03544D47"/>
    <w:multiLevelType w:val="multilevel"/>
    <w:tmpl w:val="03544D47"/>
    <w:lvl w:ilvl="0" w:tentative="0">
      <w:start w:val="1"/>
      <w:numFmt w:val="decimal"/>
      <w:lvlText w:val="%1)"/>
      <w:lvlJc w:val="left"/>
      <w:pPr>
        <w:ind w:left="900" w:hanging="420"/>
      </w:pPr>
      <w:rPr>
        <w:rFonts w:hint="default"/>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3">
    <w:nsid w:val="05357E8B"/>
    <w:multiLevelType w:val="multilevel"/>
    <w:tmpl w:val="05357E8B"/>
    <w:lvl w:ilvl="0" w:tentative="0">
      <w:start w:val="1"/>
      <w:numFmt w:val="bullet"/>
      <w:pStyle w:val="974"/>
      <w:lvlText w:val=""/>
      <w:lvlJc w:val="left"/>
      <w:pPr>
        <w:ind w:left="420" w:hanging="420"/>
      </w:pPr>
      <w:rPr>
        <w:rFonts w:hint="default" w:ascii="Wingdings" w:hAnsi="Wingdings"/>
      </w:rPr>
    </w:lvl>
    <w:lvl w:ilvl="1" w:tentative="0">
      <w:start w:val="1"/>
      <w:numFmt w:val="bullet"/>
      <w:pStyle w:val="1249"/>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4">
    <w:nsid w:val="098C7D85"/>
    <w:multiLevelType w:val="multilevel"/>
    <w:tmpl w:val="098C7D8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0ACC5C51"/>
    <w:multiLevelType w:val="multilevel"/>
    <w:tmpl w:val="0ACC5C51"/>
    <w:lvl w:ilvl="0" w:tentative="0">
      <w:start w:val="1"/>
      <w:numFmt w:val="bullet"/>
      <w:pStyle w:val="545"/>
      <w:lvlText w:val=""/>
      <w:lvlJc w:val="left"/>
      <w:pPr>
        <w:tabs>
          <w:tab w:val="left" w:pos="1928"/>
        </w:tabs>
        <w:ind w:left="1928" w:hanging="482"/>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6">
    <w:nsid w:val="0C670FBE"/>
    <w:multiLevelType w:val="multilevel"/>
    <w:tmpl w:val="0C670FBE"/>
    <w:lvl w:ilvl="0" w:tentative="0">
      <w:start w:val="1"/>
      <w:numFmt w:val="chineseCountingThousand"/>
      <w:pStyle w:val="1081"/>
      <w:lvlText w:val="第%1章"/>
      <w:lvlJc w:val="center"/>
      <w:pPr>
        <w:tabs>
          <w:tab w:val="left" w:pos="0"/>
        </w:tabs>
        <w:ind w:left="0" w:firstLine="288"/>
      </w:pPr>
      <w:rPr>
        <w:rFonts w:hint="default" w:ascii="Arial" w:hAnsi="Arial"/>
        <w:b/>
        <w:i w:val="0"/>
        <w:sz w:val="36"/>
        <w:szCs w:val="36"/>
      </w:rPr>
    </w:lvl>
    <w:lvl w:ilvl="1" w:tentative="0">
      <w:start w:val="1"/>
      <w:numFmt w:val="decimal"/>
      <w:pStyle w:val="880"/>
      <w:isLgl/>
      <w:lvlText w:val="%1.%2"/>
      <w:lvlJc w:val="left"/>
      <w:pPr>
        <w:tabs>
          <w:tab w:val="left" w:pos="0"/>
        </w:tabs>
        <w:ind w:left="0" w:firstLine="0"/>
      </w:pPr>
      <w:rPr>
        <w:rFonts w:hint="default" w:ascii="Times New Roman" w:hAnsi="Times New Roman" w:eastAsia="黑体"/>
        <w:b w:val="0"/>
        <w:i w:val="0"/>
        <w:sz w:val="30"/>
        <w:szCs w:val="30"/>
      </w:rPr>
    </w:lvl>
    <w:lvl w:ilvl="2" w:tentative="0">
      <w:start w:val="1"/>
      <w:numFmt w:val="decimal"/>
      <w:pStyle w:val="992"/>
      <w:isLgl/>
      <w:lvlText w:val="%1.%2.%3"/>
      <w:lvlJc w:val="left"/>
      <w:pPr>
        <w:tabs>
          <w:tab w:val="left" w:pos="0"/>
        </w:tabs>
        <w:ind w:left="0" w:firstLine="0"/>
      </w:pPr>
      <w:rPr>
        <w:rFonts w:hint="default" w:ascii="Times New Roman" w:hAnsi="Times New Roman" w:eastAsia="黑体" w:cs="Times New Roman"/>
        <w:b w:val="0"/>
        <w:i w:val="0"/>
        <w:iCs w:val="0"/>
        <w:caps w:val="0"/>
        <w:smallCaps w:val="0"/>
        <w:strike w:val="0"/>
        <w:dstrike w:val="0"/>
        <w:vanish w:val="0"/>
        <w:color w:val="000000"/>
        <w:spacing w:val="0"/>
        <w:position w:val="0"/>
        <w:u w:val="none"/>
        <w:vertAlign w:val="baseline"/>
      </w:rPr>
    </w:lvl>
    <w:lvl w:ilvl="3" w:tentative="0">
      <w:start w:val="1"/>
      <w:numFmt w:val="decimal"/>
      <w:isLgl/>
      <w:lvlText w:val="%1.%2.%3.%4"/>
      <w:lvlJc w:val="left"/>
      <w:pPr>
        <w:tabs>
          <w:tab w:val="left" w:pos="0"/>
        </w:tabs>
        <w:ind w:left="0" w:firstLine="0"/>
      </w:pPr>
      <w:rPr>
        <w:rFonts w:hint="default" w:ascii="Times New Roman" w:hAnsi="Times New Roman" w:eastAsia="黑体" w:cs="Times New Roman"/>
        <w:b/>
        <w:i w:val="0"/>
        <w:sz w:val="24"/>
        <w:szCs w:val="24"/>
      </w:rPr>
    </w:lvl>
    <w:lvl w:ilvl="4" w:tentative="0">
      <w:start w:val="1"/>
      <w:numFmt w:val="decimal"/>
      <w:isLgl/>
      <w:lvlText w:val="%1.%2.%3.%4.%5"/>
      <w:lvlJc w:val="left"/>
      <w:pPr>
        <w:tabs>
          <w:tab w:val="left" w:pos="0"/>
        </w:tabs>
        <w:ind w:left="0" w:firstLine="0"/>
      </w:pPr>
      <w:rPr>
        <w:rFonts w:hint="default" w:ascii="Times New Roman" w:hAnsi="Times New Roman" w:eastAsia="黑体"/>
        <w:b w:val="0"/>
        <w:i w:val="0"/>
        <w:sz w:val="24"/>
        <w:szCs w:val="24"/>
      </w:rPr>
    </w:lvl>
    <w:lvl w:ilvl="5" w:tentative="0">
      <w:start w:val="1"/>
      <w:numFmt w:val="decimal"/>
      <w:isLgl/>
      <w:lvlText w:val="%1.%2.%3.%4.%5.%6"/>
      <w:lvlJc w:val="left"/>
      <w:pPr>
        <w:tabs>
          <w:tab w:val="left" w:pos="-2160"/>
        </w:tabs>
        <w:ind w:left="0" w:firstLine="0"/>
      </w:pPr>
      <w:rPr>
        <w:rFonts w:hint="default" w:ascii="Times New Roman" w:hAnsi="Times New Roman" w:eastAsia="黑体"/>
        <w:b w:val="0"/>
        <w:i w:val="0"/>
        <w:sz w:val="24"/>
        <w:szCs w:val="24"/>
      </w:rPr>
    </w:lvl>
    <w:lvl w:ilvl="6" w:tentative="0">
      <w:start w:val="1"/>
      <w:numFmt w:val="decimal"/>
      <w:isLgl/>
      <w:lvlText w:val="%1.%2.%3.%4.%5.%6.%7"/>
      <w:lvlJc w:val="left"/>
      <w:pPr>
        <w:tabs>
          <w:tab w:val="left" w:pos="-2160"/>
        </w:tabs>
        <w:ind w:left="0" w:firstLine="0"/>
      </w:pPr>
      <w:rPr>
        <w:rFonts w:hint="default" w:ascii="Times New Roman" w:hAnsi="Times New Roman"/>
        <w:sz w:val="24"/>
      </w:rPr>
    </w:lvl>
    <w:lvl w:ilvl="7" w:tentative="0">
      <w:start w:val="1"/>
      <w:numFmt w:val="decimal"/>
      <w:isLgl/>
      <w:lvlText w:val="%1.%2.%3.%4.%5.%6.%7.%8"/>
      <w:lvlJc w:val="left"/>
      <w:pPr>
        <w:tabs>
          <w:tab w:val="left" w:pos="-2160"/>
        </w:tabs>
        <w:ind w:left="0" w:firstLine="0"/>
      </w:pPr>
      <w:rPr>
        <w:rFonts w:hint="default" w:ascii="Times New Roman" w:hAnsi="Times New Roman"/>
        <w:sz w:val="24"/>
      </w:rPr>
    </w:lvl>
    <w:lvl w:ilvl="8" w:tentative="0">
      <w:start w:val="1"/>
      <w:numFmt w:val="decimal"/>
      <w:isLgl/>
      <w:lvlText w:val="%1.%2.%3.%4.%5.%6.%7.%8.%9"/>
      <w:lvlJc w:val="left"/>
      <w:pPr>
        <w:tabs>
          <w:tab w:val="left" w:pos="-2160"/>
        </w:tabs>
        <w:ind w:left="0" w:firstLine="0"/>
      </w:pPr>
      <w:rPr>
        <w:rFonts w:hint="default" w:ascii="Times New Roman" w:hAnsi="Times New Roman"/>
        <w:sz w:val="24"/>
      </w:rPr>
    </w:lvl>
  </w:abstractNum>
  <w:abstractNum w:abstractNumId="27">
    <w:nsid w:val="0EDB2900"/>
    <w:multiLevelType w:val="multilevel"/>
    <w:tmpl w:val="0EDB2900"/>
    <w:lvl w:ilvl="0" w:tentative="0">
      <w:start w:val="1"/>
      <w:numFmt w:val="bullet"/>
      <w:pStyle w:val="1140"/>
      <w:lvlText w:val="−"/>
      <w:lvlJc w:val="left"/>
      <w:pPr>
        <w:tabs>
          <w:tab w:val="left" w:pos="2409"/>
        </w:tabs>
        <w:ind w:left="2410" w:hanging="284"/>
      </w:pPr>
      <w:rPr>
        <w:rFonts w:hint="default" w:ascii="Times New Roman" w:hAnsi="Times New Roman" w:cs="Times New Roman"/>
        <w:sz w:val="16"/>
        <w:szCs w:val="16"/>
      </w:rPr>
    </w:lvl>
    <w:lvl w:ilvl="1" w:tentative="0">
      <w:start w:val="1"/>
      <w:numFmt w:val="bullet"/>
      <w:lvlText w:val=""/>
      <w:lvlJc w:val="left"/>
      <w:pPr>
        <w:tabs>
          <w:tab w:val="left" w:pos="840"/>
        </w:tabs>
        <w:ind w:left="840" w:hanging="420"/>
      </w:pPr>
      <w:rPr>
        <w:rFonts w:hint="default" w:ascii="Wingdings" w:hAnsi="Wingdings" w:cs="Wingdings"/>
      </w:rPr>
    </w:lvl>
    <w:lvl w:ilvl="2" w:tentative="0">
      <w:start w:val="1"/>
      <w:numFmt w:val="bullet"/>
      <w:lvlText w:val=""/>
      <w:lvlJc w:val="left"/>
      <w:pPr>
        <w:tabs>
          <w:tab w:val="left" w:pos="1260"/>
        </w:tabs>
        <w:ind w:left="1260" w:hanging="420"/>
      </w:pPr>
      <w:rPr>
        <w:rFonts w:hint="default" w:ascii="Wingdings" w:hAnsi="Wingdings" w:cs="Wingdings"/>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28">
    <w:nsid w:val="0F1379C1"/>
    <w:multiLevelType w:val="multilevel"/>
    <w:tmpl w:val="0F1379C1"/>
    <w:lvl w:ilvl="0" w:tentative="0">
      <w:start w:val="1"/>
      <w:numFmt w:val="bullet"/>
      <w:pStyle w:val="679"/>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9">
    <w:nsid w:val="0F6248E6"/>
    <w:multiLevelType w:val="multilevel"/>
    <w:tmpl w:val="0F6248E6"/>
    <w:lvl w:ilvl="0" w:tentative="0">
      <w:start w:val="1"/>
      <w:numFmt w:val="bullet"/>
      <w:pStyle w:val="1112"/>
      <w:lvlText w:val=""/>
      <w:lvlJc w:val="left"/>
      <w:pPr>
        <w:tabs>
          <w:tab w:val="left" w:pos="2410"/>
        </w:tabs>
        <w:ind w:left="2410" w:hanging="482"/>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0">
    <w:nsid w:val="10082956"/>
    <w:multiLevelType w:val="multilevel"/>
    <w:tmpl w:val="10082956"/>
    <w:lvl w:ilvl="0" w:tentative="0">
      <w:start w:val="2"/>
      <w:numFmt w:val="decimal"/>
      <w:pStyle w:val="1421"/>
      <w:lvlText w:val="%1、"/>
      <w:lvlJc w:val="left"/>
      <w:pPr>
        <w:tabs>
          <w:tab w:val="left" w:pos="360"/>
        </w:tabs>
        <w:ind w:left="360" w:hanging="360"/>
      </w:pPr>
      <w:rPr>
        <w:rFonts w:hint="default"/>
      </w:rPr>
    </w:lvl>
    <w:lvl w:ilvl="1" w:tentative="0">
      <w:start w:val="1"/>
      <w:numFmt w:val="lowerLetter"/>
      <w:pStyle w:val="1129"/>
      <w:lvlText w:val="%2)"/>
      <w:lvlJc w:val="left"/>
      <w:pPr>
        <w:tabs>
          <w:tab w:val="left" w:pos="840"/>
        </w:tabs>
        <w:ind w:left="840" w:hanging="420"/>
      </w:pPr>
    </w:lvl>
    <w:lvl w:ilvl="2" w:tentative="0">
      <w:start w:val="1"/>
      <w:numFmt w:val="lowerRoman"/>
      <w:pStyle w:val="1343"/>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
    <w:nsid w:val="11DB309F"/>
    <w:multiLevelType w:val="multilevel"/>
    <w:tmpl w:val="11DB309F"/>
    <w:lvl w:ilvl="0" w:tentative="0">
      <w:start w:val="1"/>
      <w:numFmt w:val="chineseCountingThousand"/>
      <w:pStyle w:val="1181"/>
      <w:lvlText w:val="第%1章"/>
      <w:lvlJc w:val="left"/>
      <w:pPr>
        <w:ind w:left="2269" w:hanging="1702"/>
      </w:pPr>
      <w:rPr>
        <w:rFonts w:hint="eastAsia"/>
        <w:b/>
        <w:bCs w:val="0"/>
        <w:i w:val="0"/>
        <w:iCs w:val="0"/>
        <w:caps w:val="0"/>
        <w:smallCaps w:val="0"/>
        <w:strike w:val="0"/>
        <w:dstrike w:val="0"/>
        <w:color w:val="000000"/>
        <w:spacing w:val="0"/>
        <w:position w:val="0"/>
        <w:u w:val="none"/>
      </w:rPr>
    </w:lvl>
    <w:lvl w:ilvl="1" w:tentative="0">
      <w:start w:val="1"/>
      <w:numFmt w:val="decimal"/>
      <w:pStyle w:val="1394"/>
      <w:isLgl/>
      <w:lvlText w:val="%1.%2."/>
      <w:lvlJc w:val="left"/>
      <w:pPr>
        <w:tabs>
          <w:tab w:val="left" w:pos="431"/>
        </w:tabs>
        <w:ind w:left="0" w:firstLine="0"/>
      </w:pPr>
      <w:rPr>
        <w:rFonts w:hint="eastAsia"/>
        <w:b/>
        <w:i w:val="0"/>
        <w:sz w:val="36"/>
      </w:rPr>
    </w:lvl>
    <w:lvl w:ilvl="2" w:tentative="0">
      <w:start w:val="1"/>
      <w:numFmt w:val="decimal"/>
      <w:pStyle w:val="805"/>
      <w:isLgl/>
      <w:lvlText w:val="%1.%2.%3."/>
      <w:lvlJc w:val="left"/>
      <w:pPr>
        <w:tabs>
          <w:tab w:val="left" w:pos="857"/>
        </w:tabs>
        <w:ind w:left="426" w:firstLine="0"/>
      </w:pPr>
      <w:rPr>
        <w:rFonts w:hint="eastAsia"/>
        <w:b/>
        <w:i w:val="0"/>
        <w:sz w:val="30"/>
      </w:rPr>
    </w:lvl>
    <w:lvl w:ilvl="3" w:tentative="0">
      <w:start w:val="1"/>
      <w:numFmt w:val="decimal"/>
      <w:pStyle w:val="1001"/>
      <w:isLgl/>
      <w:lvlText w:val="%1.%2.%3.%4."/>
      <w:lvlJc w:val="left"/>
      <w:pPr>
        <w:tabs>
          <w:tab w:val="left" w:pos="431"/>
        </w:tabs>
        <w:ind w:left="0" w:firstLine="0"/>
      </w:pPr>
      <w:rPr>
        <w:rFonts w:hint="eastAsia"/>
        <w:b/>
        <w:i w:val="0"/>
        <w:sz w:val="28"/>
      </w:rPr>
    </w:lvl>
    <w:lvl w:ilvl="4" w:tentative="0">
      <w:start w:val="1"/>
      <w:numFmt w:val="decimal"/>
      <w:pStyle w:val="1325"/>
      <w:isLgl/>
      <w:lvlText w:val="%1.%2.%3.%4.%5."/>
      <w:lvlJc w:val="left"/>
      <w:pPr>
        <w:tabs>
          <w:tab w:val="left" w:pos="431"/>
        </w:tabs>
        <w:ind w:left="0" w:firstLine="0"/>
      </w:pPr>
      <w:rPr>
        <w:rFonts w:hint="eastAsia"/>
        <w:b/>
        <w:i w:val="0"/>
        <w:sz w:val="24"/>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32">
    <w:nsid w:val="1213164D"/>
    <w:multiLevelType w:val="multilevel"/>
    <w:tmpl w:val="1213164D"/>
    <w:lvl w:ilvl="0" w:tentative="0">
      <w:start w:val="1"/>
      <w:numFmt w:val="decimal"/>
      <w:pStyle w:val="1231"/>
      <w:lvlText w:val="%1、"/>
      <w:lvlJc w:val="left"/>
      <w:pPr>
        <w:ind w:left="620" w:hanging="420"/>
      </w:pPr>
      <w:rPr>
        <w:rFonts w:hint="eastAsia" w:ascii="宋体" w:eastAsia="宋体" w:cs="Times New Roman"/>
        <w:b w:val="0"/>
        <w:bCs w:val="0"/>
        <w:i w:val="0"/>
        <w:iCs w:val="0"/>
        <w:caps w:val="0"/>
        <w:smallCaps w:val="0"/>
        <w:strike w:val="0"/>
        <w:dstrike w:val="0"/>
        <w:vanish w:val="0"/>
        <w:color w:val="000000"/>
        <w:spacing w:val="0"/>
        <w:position w:val="0"/>
        <w:sz w:val="24"/>
        <w:u w:val="none"/>
        <w:vertAlign w:val="baseline"/>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33">
    <w:nsid w:val="13D92318"/>
    <w:multiLevelType w:val="multilevel"/>
    <w:tmpl w:val="13D92318"/>
    <w:lvl w:ilvl="0" w:tentative="0">
      <w:start w:val="1"/>
      <w:numFmt w:val="bullet"/>
      <w:pStyle w:val="309"/>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34">
    <w:nsid w:val="152B3C31"/>
    <w:multiLevelType w:val="multilevel"/>
    <w:tmpl w:val="152B3C31"/>
    <w:lvl w:ilvl="0" w:tentative="0">
      <w:start w:val="1"/>
      <w:numFmt w:val="decimal"/>
      <w:suff w:val="nothing"/>
      <w:lvlText w:val="%1  "/>
      <w:lvlJc w:val="left"/>
      <w:pPr>
        <w:ind w:left="-227" w:firstLine="0"/>
      </w:pPr>
      <w:rPr>
        <w:rFonts w:hint="default" w:ascii="Arial" w:hAnsi="Arial" w:cs="Arial"/>
        <w:b/>
        <w:bCs/>
        <w:i w:val="0"/>
        <w:iCs w:val="0"/>
        <w:caps w:val="0"/>
        <w:strike w:val="0"/>
        <w:dstrike w:val="0"/>
        <w:vanish w:val="0"/>
        <w:color w:val="800000"/>
        <w:sz w:val="72"/>
        <w:szCs w:val="72"/>
        <w:u w:val="none"/>
        <w:vertAlign w:val="baseline"/>
      </w:rPr>
    </w:lvl>
    <w:lvl w:ilvl="1" w:tentative="0">
      <w:start w:val="1"/>
      <w:numFmt w:val="decimal"/>
      <w:suff w:val="nothing"/>
      <w:lvlText w:val="%1.%2  "/>
      <w:lvlJc w:val="left"/>
      <w:pPr>
        <w:ind w:left="-227" w:firstLine="0"/>
      </w:pPr>
      <w:rPr>
        <w:rFonts w:hint="default" w:ascii="Arial" w:hAnsi="Arial" w:cs="Arial"/>
        <w:b/>
        <w:bCs/>
        <w:i w:val="0"/>
        <w:iCs w:val="0"/>
        <w:caps w:val="0"/>
        <w:strike w:val="0"/>
        <w:dstrike w:val="0"/>
        <w:vanish w:val="0"/>
        <w:color w:val="auto"/>
        <w:sz w:val="30"/>
        <w:szCs w:val="30"/>
        <w:vertAlign w:val="baseline"/>
      </w:rPr>
    </w:lvl>
    <w:lvl w:ilvl="2" w:tentative="0">
      <w:start w:val="1"/>
      <w:numFmt w:val="decimal"/>
      <w:suff w:val="nothing"/>
      <w:lvlText w:val="%1.%2.%3  "/>
      <w:lvlJc w:val="left"/>
      <w:pPr>
        <w:ind w:left="-227" w:firstLine="0"/>
      </w:pPr>
      <w:rPr>
        <w:rFonts w:hint="default" w:ascii="Arial" w:hAnsi="Arial" w:cs="Arial"/>
        <w:b/>
        <w:bCs/>
        <w:i w:val="0"/>
        <w:iCs w:val="0"/>
        <w:caps w:val="0"/>
        <w:strike w:val="0"/>
        <w:dstrike w:val="0"/>
        <w:vanish w:val="0"/>
        <w:color w:val="auto"/>
        <w:sz w:val="24"/>
        <w:szCs w:val="24"/>
        <w:vertAlign w:val="baseline"/>
      </w:rPr>
    </w:lvl>
    <w:lvl w:ilvl="3" w:tentative="0">
      <w:start w:val="1"/>
      <w:numFmt w:val="upperRoman"/>
      <w:suff w:val="nothing"/>
      <w:lvlText w:val="%4. "/>
      <w:lvlJc w:val="left"/>
      <w:pPr>
        <w:ind w:left="907" w:hanging="170"/>
      </w:pPr>
      <w:rPr>
        <w:rFonts w:hint="default" w:ascii="Arial" w:hAnsi="Arial" w:cs="Arial"/>
        <w:b/>
        <w:bCs/>
        <w:i w:val="0"/>
        <w:iCs w:val="0"/>
        <w:caps w:val="0"/>
        <w:strike w:val="0"/>
        <w:dstrike w:val="0"/>
        <w:vanish w:val="0"/>
        <w:color w:val="auto"/>
        <w:sz w:val="21"/>
        <w:szCs w:val="21"/>
        <w:vertAlign w:val="baseline"/>
      </w:rPr>
    </w:lvl>
    <w:lvl w:ilvl="4" w:tentative="0">
      <w:start w:val="1"/>
      <w:numFmt w:val="decimal"/>
      <w:lvlText w:val="%5)"/>
      <w:lvlJc w:val="left"/>
      <w:pPr>
        <w:tabs>
          <w:tab w:val="left" w:pos="1021"/>
        </w:tabs>
        <w:ind w:left="1021" w:hanging="397"/>
      </w:pPr>
      <w:rPr>
        <w:rFonts w:hint="default" w:ascii="Arial" w:hAnsi="Arial" w:eastAsia="宋体"/>
        <w:b w:val="0"/>
        <w:bCs w:val="0"/>
        <w:i w:val="0"/>
        <w:iCs w:val="0"/>
        <w:caps w:val="0"/>
        <w:strike w:val="0"/>
        <w:dstrike w:val="0"/>
        <w:snapToGrid/>
        <w:vanish w:val="0"/>
        <w:color w:val="auto"/>
        <w:spacing w:val="0"/>
        <w:w w:val="100"/>
        <w:kern w:val="0"/>
        <w:position w:val="0"/>
        <w:sz w:val="20"/>
        <w:szCs w:val="20"/>
        <w:u w:val="none"/>
        <w:vertAlign w:val="baseline"/>
      </w:rPr>
    </w:lvl>
    <w:lvl w:ilvl="5" w:tentative="0">
      <w:start w:val="1"/>
      <w:numFmt w:val="decimal"/>
      <w:lvlRestart w:val="1"/>
      <w:suff w:val="space"/>
      <w:lvlText w:val="Figure %1-%6"/>
      <w:lvlJc w:val="left"/>
      <w:pPr>
        <w:ind w:left="765" w:firstLine="0"/>
      </w:pPr>
      <w:rPr>
        <w:rFonts w:hint="default" w:ascii="Arial" w:hAnsi="Arial" w:cs="Arial Narrow"/>
        <w:b/>
        <w:bCs/>
        <w:i w:val="0"/>
        <w:iCs w:val="0"/>
        <w:color w:val="auto"/>
        <w:sz w:val="20"/>
        <w:szCs w:val="20"/>
        <w:u w:val="none"/>
      </w:rPr>
    </w:lvl>
    <w:lvl w:ilvl="6" w:tentative="0">
      <w:start w:val="1"/>
      <w:numFmt w:val="decimal"/>
      <w:lvlRestart w:val="1"/>
      <w:suff w:val="space"/>
      <w:lvlText w:val="Table %1-%7"/>
      <w:lvlJc w:val="left"/>
      <w:pPr>
        <w:ind w:left="765" w:hanging="141"/>
      </w:pPr>
      <w:rPr>
        <w:rFonts w:hint="default" w:ascii="Arial" w:hAnsi="Arial" w:eastAsia="宋体"/>
        <w:b/>
        <w:bCs/>
        <w:i w:val="0"/>
        <w:iCs w:val="0"/>
        <w:caps w:val="0"/>
        <w:strike w:val="0"/>
        <w:dstrike w:val="0"/>
        <w:snapToGrid/>
        <w:vanish w:val="0"/>
        <w:color w:val="auto"/>
        <w:spacing w:val="0"/>
        <w:w w:val="100"/>
        <w:kern w:val="0"/>
        <w:position w:val="0"/>
        <w:sz w:val="20"/>
        <w:szCs w:val="20"/>
        <w:vertAlign w:val="baseline"/>
      </w:rPr>
    </w:lvl>
    <w:lvl w:ilvl="7" w:tentative="0">
      <w:start w:val="1"/>
      <w:numFmt w:val="none"/>
      <w:pStyle w:val="1469"/>
      <w:suff w:val="nothing"/>
      <w:lvlText w:val=""/>
      <w:lvlJc w:val="left"/>
      <w:pPr>
        <w:ind w:left="-227" w:firstLine="0"/>
      </w:pPr>
      <w:rPr>
        <w:rFonts w:hint="eastAsia"/>
      </w:rPr>
    </w:lvl>
    <w:lvl w:ilvl="8" w:tentative="0">
      <w:start w:val="1"/>
      <w:numFmt w:val="decimal"/>
      <w:lvlText w:val="Step%9"/>
      <w:lvlJc w:val="left"/>
      <w:pPr>
        <w:tabs>
          <w:tab w:val="left" w:pos="907"/>
        </w:tabs>
        <w:ind w:left="907" w:hanging="850"/>
      </w:pPr>
      <w:rPr>
        <w:rFonts w:hint="default" w:ascii="Arial" w:hAnsi="Arial" w:cs="Arial"/>
        <w:b w:val="0"/>
        <w:bCs w:val="0"/>
        <w:i w:val="0"/>
        <w:iCs w:val="0"/>
        <w:caps w:val="0"/>
        <w:strike w:val="0"/>
        <w:dstrike w:val="0"/>
        <w:vanish w:val="0"/>
        <w:color w:val="auto"/>
        <w:sz w:val="20"/>
        <w:szCs w:val="20"/>
        <w:vertAlign w:val="baseline"/>
      </w:rPr>
    </w:lvl>
  </w:abstractNum>
  <w:abstractNum w:abstractNumId="35">
    <w:nsid w:val="157C6729"/>
    <w:multiLevelType w:val="multilevel"/>
    <w:tmpl w:val="157C6729"/>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36">
    <w:nsid w:val="16E62B8B"/>
    <w:multiLevelType w:val="multilevel"/>
    <w:tmpl w:val="16E62B8B"/>
    <w:lvl w:ilvl="0" w:tentative="0">
      <w:start w:val="1"/>
      <w:numFmt w:val="decimal"/>
      <w:pStyle w:val="1301"/>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1BC331E0"/>
    <w:multiLevelType w:val="multilevel"/>
    <w:tmpl w:val="1BC331E0"/>
    <w:lvl w:ilvl="0" w:tentative="0">
      <w:start w:val="1"/>
      <w:numFmt w:val="bullet"/>
      <w:pStyle w:val="1380"/>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8">
    <w:nsid w:val="1CB326B3"/>
    <w:multiLevelType w:val="multilevel"/>
    <w:tmpl w:val="1CB326B3"/>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ascii="仿宋" w:hAnsi="仿宋" w:eastAsia="仿宋"/>
      </w:rPr>
    </w:lvl>
    <w:lvl w:ilvl="2" w:tentative="0">
      <w:start w:val="1"/>
      <w:numFmt w:val="decimal"/>
      <w:lvlText w:val="%1.%2.%3"/>
      <w:lvlJc w:val="left"/>
      <w:pPr>
        <w:ind w:left="992" w:hanging="567"/>
      </w:pPr>
      <w:rPr>
        <w:rFonts w:hint="default" w:ascii="Times New Roman" w:hAnsi="Times New Roman" w:cs="Times New Roman"/>
      </w:rPr>
    </w:lvl>
    <w:lvl w:ilvl="3" w:tentative="0">
      <w:start w:val="1"/>
      <w:numFmt w:val="decimal"/>
      <w:pStyle w:val="277"/>
      <w:lvlText w:val="%1.%2.%3.%4"/>
      <w:lvlJc w:val="left"/>
      <w:pPr>
        <w:ind w:left="1275" w:hanging="708"/>
      </w:pPr>
      <w:rPr>
        <w:rFonts w:hint="eastAsia"/>
      </w:rPr>
    </w:lvl>
    <w:lvl w:ilvl="4" w:tentative="0">
      <w:start w:val="1"/>
      <w:numFmt w:val="decimal"/>
      <w:pStyle w:val="706"/>
      <w:lvlText w:val="%1.%2.%3.%4.%5"/>
      <w:lvlJc w:val="left"/>
      <w:pPr>
        <w:ind w:left="2551" w:hanging="850"/>
      </w:pPr>
      <w:rPr>
        <w:rFonts w:hint="eastAsia"/>
      </w:rPr>
    </w:lvl>
    <w:lvl w:ilvl="5" w:tentative="0">
      <w:start w:val="1"/>
      <w:numFmt w:val="decimal"/>
      <w:pStyle w:val="1468"/>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9">
    <w:nsid w:val="1DA7565B"/>
    <w:multiLevelType w:val="multilevel"/>
    <w:tmpl w:val="1DA7565B"/>
    <w:lvl w:ilvl="0" w:tentative="0">
      <w:start w:val="1"/>
      <w:numFmt w:val="bullet"/>
      <w:pStyle w:val="1352"/>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0">
    <w:nsid w:val="1EAF58C8"/>
    <w:multiLevelType w:val="multilevel"/>
    <w:tmpl w:val="1EAF58C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20B87141"/>
    <w:multiLevelType w:val="multilevel"/>
    <w:tmpl w:val="20B87141"/>
    <w:lvl w:ilvl="0" w:tentative="0">
      <w:start w:val="1"/>
      <w:numFmt w:val="decimal"/>
      <w:pStyle w:val="793"/>
      <w:lvlText w:val="%1)"/>
      <w:lvlJc w:val="left"/>
      <w:pPr>
        <w:tabs>
          <w:tab w:val="left" w:pos="8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2">
    <w:nsid w:val="20F62B17"/>
    <w:multiLevelType w:val="multilevel"/>
    <w:tmpl w:val="20F62B17"/>
    <w:lvl w:ilvl="0" w:tentative="0">
      <w:start w:val="1"/>
      <w:numFmt w:val="bullet"/>
      <w:pStyle w:val="1313"/>
      <w:lvlText w:val=""/>
      <w:lvlJc w:val="left"/>
      <w:pPr>
        <w:ind w:left="902" w:hanging="420"/>
      </w:pPr>
      <w:rPr>
        <w:rFonts w:hint="default" w:ascii="Wingdings" w:hAnsi="Wingdings"/>
        <w:b/>
        <w:i w:val="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3">
    <w:nsid w:val="213950A2"/>
    <w:multiLevelType w:val="multilevel"/>
    <w:tmpl w:val="213950A2"/>
    <w:lvl w:ilvl="0" w:tentative="0">
      <w:start w:val="1"/>
      <w:numFmt w:val="bullet"/>
      <w:pStyle w:val="253"/>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44">
    <w:nsid w:val="22EF7276"/>
    <w:multiLevelType w:val="multilevel"/>
    <w:tmpl w:val="22EF727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23C61F89"/>
    <w:multiLevelType w:val="multilevel"/>
    <w:tmpl w:val="23C61F89"/>
    <w:lvl w:ilvl="0" w:tentative="0">
      <w:start w:val="1"/>
      <w:numFmt w:val="decimal"/>
      <w:pStyle w:val="1030"/>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6">
    <w:nsid w:val="2CDE7AB1"/>
    <w:multiLevelType w:val="multilevel"/>
    <w:tmpl w:val="2CDE7AB1"/>
    <w:lvl w:ilvl="0" w:tentative="0">
      <w:start w:val="1"/>
      <w:numFmt w:val="bullet"/>
      <w:pStyle w:val="1309"/>
      <w:lvlText w:val=""/>
      <w:lvlJc w:val="left"/>
      <w:pPr>
        <w:tabs>
          <w:tab w:val="left" w:pos="1140"/>
        </w:tabs>
        <w:ind w:left="1140" w:hanging="420"/>
      </w:pPr>
      <w:rPr>
        <w:rFonts w:hint="default" w:ascii="Wingdings" w:hAnsi="Wingdings"/>
      </w:rPr>
    </w:lvl>
    <w:lvl w:ilvl="1" w:tentative="0">
      <w:start w:val="1"/>
      <w:numFmt w:val="bullet"/>
      <w:lvlText w:val=""/>
      <w:lvlJc w:val="left"/>
      <w:pPr>
        <w:tabs>
          <w:tab w:val="left" w:pos="1947"/>
        </w:tabs>
        <w:ind w:left="1947" w:hanging="420"/>
      </w:pPr>
      <w:rPr>
        <w:rFonts w:hint="default" w:ascii="Wingdings" w:hAnsi="Wingdings"/>
      </w:rPr>
    </w:lvl>
    <w:lvl w:ilvl="2" w:tentative="0">
      <w:start w:val="1"/>
      <w:numFmt w:val="bullet"/>
      <w:lvlText w:val=""/>
      <w:lvlJc w:val="left"/>
      <w:pPr>
        <w:tabs>
          <w:tab w:val="left" w:pos="2367"/>
        </w:tabs>
        <w:ind w:left="2367" w:hanging="420"/>
      </w:pPr>
      <w:rPr>
        <w:rFonts w:hint="default" w:ascii="Wingdings" w:hAnsi="Wingdings"/>
      </w:rPr>
    </w:lvl>
    <w:lvl w:ilvl="3" w:tentative="0">
      <w:start w:val="1"/>
      <w:numFmt w:val="bullet"/>
      <w:lvlText w:val=""/>
      <w:lvlJc w:val="left"/>
      <w:pPr>
        <w:tabs>
          <w:tab w:val="left" w:pos="2787"/>
        </w:tabs>
        <w:ind w:left="2787" w:hanging="420"/>
      </w:pPr>
      <w:rPr>
        <w:rFonts w:hint="default" w:ascii="Wingdings" w:hAnsi="Wingdings"/>
      </w:rPr>
    </w:lvl>
    <w:lvl w:ilvl="4" w:tentative="0">
      <w:start w:val="1"/>
      <w:numFmt w:val="bullet"/>
      <w:lvlText w:val=""/>
      <w:lvlJc w:val="left"/>
      <w:pPr>
        <w:tabs>
          <w:tab w:val="left" w:pos="3207"/>
        </w:tabs>
        <w:ind w:left="3207" w:hanging="420"/>
      </w:pPr>
      <w:rPr>
        <w:rFonts w:hint="default" w:ascii="Wingdings" w:hAnsi="Wingdings"/>
      </w:rPr>
    </w:lvl>
    <w:lvl w:ilvl="5" w:tentative="0">
      <w:start w:val="1"/>
      <w:numFmt w:val="bullet"/>
      <w:lvlText w:val=""/>
      <w:lvlJc w:val="left"/>
      <w:pPr>
        <w:tabs>
          <w:tab w:val="left" w:pos="3627"/>
        </w:tabs>
        <w:ind w:left="3627" w:hanging="420"/>
      </w:pPr>
      <w:rPr>
        <w:rFonts w:hint="default" w:ascii="Wingdings" w:hAnsi="Wingdings"/>
      </w:rPr>
    </w:lvl>
    <w:lvl w:ilvl="6" w:tentative="0">
      <w:start w:val="1"/>
      <w:numFmt w:val="bullet"/>
      <w:lvlText w:val=""/>
      <w:lvlJc w:val="left"/>
      <w:pPr>
        <w:tabs>
          <w:tab w:val="left" w:pos="4047"/>
        </w:tabs>
        <w:ind w:left="4047" w:hanging="420"/>
      </w:pPr>
      <w:rPr>
        <w:rFonts w:hint="default" w:ascii="Wingdings" w:hAnsi="Wingdings"/>
      </w:rPr>
    </w:lvl>
    <w:lvl w:ilvl="7" w:tentative="0">
      <w:start w:val="1"/>
      <w:numFmt w:val="bullet"/>
      <w:lvlText w:val=""/>
      <w:lvlJc w:val="left"/>
      <w:pPr>
        <w:tabs>
          <w:tab w:val="left" w:pos="4467"/>
        </w:tabs>
        <w:ind w:left="4467" w:hanging="420"/>
      </w:pPr>
      <w:rPr>
        <w:rFonts w:hint="default" w:ascii="Wingdings" w:hAnsi="Wingdings"/>
      </w:rPr>
    </w:lvl>
    <w:lvl w:ilvl="8" w:tentative="0">
      <w:start w:val="1"/>
      <w:numFmt w:val="bullet"/>
      <w:lvlText w:val=""/>
      <w:lvlJc w:val="left"/>
      <w:pPr>
        <w:tabs>
          <w:tab w:val="left" w:pos="4887"/>
        </w:tabs>
        <w:ind w:left="4887" w:hanging="420"/>
      </w:pPr>
      <w:rPr>
        <w:rFonts w:hint="default" w:ascii="Wingdings" w:hAnsi="Wingdings"/>
      </w:rPr>
    </w:lvl>
  </w:abstractNum>
  <w:abstractNum w:abstractNumId="47">
    <w:nsid w:val="3146156C"/>
    <w:multiLevelType w:val="multilevel"/>
    <w:tmpl w:val="3146156C"/>
    <w:lvl w:ilvl="0" w:tentative="0">
      <w:start w:val="1"/>
      <w:numFmt w:val="decimal"/>
      <w:pStyle w:val="819"/>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8">
    <w:nsid w:val="35F952BD"/>
    <w:multiLevelType w:val="multilevel"/>
    <w:tmpl w:val="35F952BD"/>
    <w:lvl w:ilvl="0" w:tentative="0">
      <w:start w:val="1"/>
      <w:numFmt w:val="decimal"/>
      <w:lvlText w:val="%1"/>
      <w:lvlJc w:val="left"/>
      <w:pPr>
        <w:tabs>
          <w:tab w:val="left" w:pos="615"/>
        </w:tabs>
        <w:ind w:left="615" w:hanging="615"/>
      </w:pPr>
      <w:rPr>
        <w:rFonts w:hint="default"/>
      </w:rPr>
    </w:lvl>
    <w:lvl w:ilvl="1" w:tentative="0">
      <w:start w:val="1"/>
      <w:numFmt w:val="decimal"/>
      <w:pStyle w:val="918"/>
      <w:lvlText w:val="%1.%2"/>
      <w:lvlJc w:val="left"/>
      <w:pPr>
        <w:tabs>
          <w:tab w:val="left" w:pos="720"/>
        </w:tabs>
        <w:ind w:left="720" w:hanging="72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pStyle w:val="1008"/>
      <w:lvlText w:val="%1.%2.%3.%4"/>
      <w:lvlJc w:val="left"/>
      <w:pPr>
        <w:tabs>
          <w:tab w:val="left" w:pos="1080"/>
        </w:tabs>
        <w:ind w:left="1080" w:hanging="1080"/>
      </w:pPr>
      <w:rPr>
        <w:rFonts w:hint="default"/>
      </w:rPr>
    </w:lvl>
    <w:lvl w:ilvl="4" w:tentative="0">
      <w:start w:val="1"/>
      <w:numFmt w:val="decimal"/>
      <w:lvlText w:val="%1.%2.%3.%4.%5"/>
      <w:lvlJc w:val="left"/>
      <w:pPr>
        <w:tabs>
          <w:tab w:val="left" w:pos="1440"/>
        </w:tabs>
        <w:ind w:left="1440" w:hanging="1440"/>
      </w:pPr>
      <w:rPr>
        <w:rFonts w:hint="default"/>
      </w:rPr>
    </w:lvl>
    <w:lvl w:ilvl="5" w:tentative="0">
      <w:start w:val="1"/>
      <w:numFmt w:val="decimal"/>
      <w:lvlText w:val="%1.%2.%3.%4.%5.%6"/>
      <w:lvlJc w:val="left"/>
      <w:pPr>
        <w:tabs>
          <w:tab w:val="left" w:pos="1800"/>
        </w:tabs>
        <w:ind w:left="1800" w:hanging="1800"/>
      </w:pPr>
      <w:rPr>
        <w:rFonts w:hint="default"/>
      </w:rPr>
    </w:lvl>
    <w:lvl w:ilvl="6" w:tentative="0">
      <w:start w:val="1"/>
      <w:numFmt w:val="decimal"/>
      <w:lvlText w:val="%1.%2.%3.%4.%5.%6.%7"/>
      <w:lvlJc w:val="left"/>
      <w:pPr>
        <w:tabs>
          <w:tab w:val="left" w:pos="1800"/>
        </w:tabs>
        <w:ind w:left="1800" w:hanging="1800"/>
      </w:pPr>
      <w:rPr>
        <w:rFonts w:hint="default"/>
      </w:rPr>
    </w:lvl>
    <w:lvl w:ilvl="7" w:tentative="0">
      <w:start w:val="1"/>
      <w:numFmt w:val="decimal"/>
      <w:lvlText w:val="%1.%2.%3.%4.%5.%6.%7.%8"/>
      <w:lvlJc w:val="left"/>
      <w:pPr>
        <w:tabs>
          <w:tab w:val="left" w:pos="2160"/>
        </w:tabs>
        <w:ind w:left="2160" w:hanging="2160"/>
      </w:pPr>
      <w:rPr>
        <w:rFonts w:hint="default"/>
      </w:rPr>
    </w:lvl>
    <w:lvl w:ilvl="8" w:tentative="0">
      <w:start w:val="1"/>
      <w:numFmt w:val="decimal"/>
      <w:lvlText w:val="%1.%2.%3.%4.%5.%6.%7.%8.%9"/>
      <w:lvlJc w:val="left"/>
      <w:pPr>
        <w:tabs>
          <w:tab w:val="left" w:pos="2520"/>
        </w:tabs>
        <w:ind w:left="2520" w:hanging="2520"/>
      </w:pPr>
      <w:rPr>
        <w:rFonts w:hint="default"/>
      </w:rPr>
    </w:lvl>
  </w:abstractNum>
  <w:abstractNum w:abstractNumId="49">
    <w:nsid w:val="39A3692A"/>
    <w:multiLevelType w:val="multilevel"/>
    <w:tmpl w:val="39A3692A"/>
    <w:lvl w:ilvl="0" w:tentative="0">
      <w:start w:val="1"/>
      <w:numFmt w:val="decimal"/>
      <w:lvlText w:val="第%1章."/>
      <w:lvlJc w:val="left"/>
      <w:pPr>
        <w:ind w:left="425" w:hanging="425"/>
      </w:pPr>
      <w:rPr>
        <w:rFonts w:hint="eastAsia"/>
        <w:color w:val="auto"/>
      </w:rPr>
    </w:lvl>
    <w:lvl w:ilvl="1" w:tentative="0">
      <w:start w:val="1"/>
      <w:numFmt w:val="decimal"/>
      <w:lvlText w:val="%1.%2"/>
      <w:lvlJc w:val="left"/>
      <w:pPr>
        <w:ind w:left="567" w:hanging="567"/>
      </w:pPr>
      <w:rPr>
        <w:rFonts w:hint="eastAsia"/>
        <w:sz w:val="32"/>
        <w:szCs w:val="24"/>
      </w:rPr>
    </w:lvl>
    <w:lvl w:ilvl="2" w:tentative="0">
      <w:start w:val="1"/>
      <w:numFmt w:val="decimal"/>
      <w:lvlText w:val="%1.%2.%3"/>
      <w:lvlJc w:val="left"/>
      <w:pPr>
        <w:ind w:left="2411"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pStyle w:val="12"/>
      <w:lvlText w:val="%1.%2.%3.%4.%5.%6.%7.%8.%9"/>
      <w:lvlJc w:val="left"/>
      <w:pPr>
        <w:ind w:left="5102" w:hanging="1700"/>
      </w:pPr>
      <w:rPr>
        <w:rFonts w:hint="eastAsia"/>
      </w:rPr>
    </w:lvl>
  </w:abstractNum>
  <w:abstractNum w:abstractNumId="50">
    <w:nsid w:val="3EBB3C91"/>
    <w:multiLevelType w:val="multilevel"/>
    <w:tmpl w:val="3EBB3C91"/>
    <w:lvl w:ilvl="0" w:tentative="0">
      <w:start w:val="1"/>
      <w:numFmt w:val="chineseCountingThousand"/>
      <w:pStyle w:val="1470"/>
      <w:suff w:val="space"/>
      <w:lvlText w:val="%1. "/>
      <w:lvlJc w:val="left"/>
      <w:pPr>
        <w:ind w:left="907" w:hanging="907"/>
      </w:pPr>
      <w:rPr>
        <w:rFonts w:hint="eastAsia"/>
      </w:rPr>
    </w:lvl>
    <w:lvl w:ilvl="1" w:tentative="0">
      <w:start w:val="1"/>
      <w:numFmt w:val="decimal"/>
      <w:pStyle w:val="1271"/>
      <w:isLgl/>
      <w:suff w:val="space"/>
      <w:lvlText w:val="%1.%2 "/>
      <w:lvlJc w:val="left"/>
      <w:pPr>
        <w:ind w:left="794" w:hanging="794"/>
      </w:pPr>
      <w:rPr>
        <w:rFonts w:hint="eastAsia"/>
      </w:rPr>
    </w:lvl>
    <w:lvl w:ilvl="2" w:tentative="0">
      <w:start w:val="1"/>
      <w:numFmt w:val="decimal"/>
      <w:pStyle w:val="1342"/>
      <w:isLgl/>
      <w:suff w:val="space"/>
      <w:lvlText w:val="%1.%2.%3 "/>
      <w:lvlJc w:val="left"/>
      <w:pPr>
        <w:ind w:left="907" w:hanging="907"/>
      </w:pPr>
      <w:rPr>
        <w:rFonts w:hint="eastAsia"/>
      </w:rPr>
    </w:lvl>
    <w:lvl w:ilvl="3" w:tentative="0">
      <w:start w:val="1"/>
      <w:numFmt w:val="decimal"/>
      <w:pStyle w:val="1471"/>
      <w:isLgl/>
      <w:suff w:val="space"/>
      <w:lvlText w:val="%1.%2.%3.%4 "/>
      <w:lvlJc w:val="left"/>
      <w:pPr>
        <w:ind w:left="1021" w:hanging="1021"/>
      </w:pPr>
      <w:rPr>
        <w:rFonts w:hint="eastAsia"/>
      </w:rPr>
    </w:lvl>
    <w:lvl w:ilvl="4" w:tentative="0">
      <w:start w:val="1"/>
      <w:numFmt w:val="decimal"/>
      <w:pStyle w:val="1472"/>
      <w:isLgl/>
      <w:suff w:val="space"/>
      <w:lvlText w:val="%1.%2.%3.%4.%5 "/>
      <w:lvlJc w:val="left"/>
      <w:pPr>
        <w:ind w:left="1134" w:hanging="1134"/>
      </w:pPr>
      <w:rPr>
        <w:rFonts w:hint="eastAsia"/>
      </w:rPr>
    </w:lvl>
    <w:lvl w:ilvl="5" w:tentative="0">
      <w:start w:val="1"/>
      <w:numFmt w:val="decimal"/>
      <w:pStyle w:val="1473"/>
      <w:isLgl/>
      <w:suff w:val="space"/>
      <w:lvlText w:val="%1.%2.%3.%4.%5.%6 "/>
      <w:lvlJc w:val="left"/>
      <w:pPr>
        <w:ind w:left="1247" w:hanging="1247"/>
      </w:pPr>
      <w:rPr>
        <w:rFonts w:hint="eastAsia"/>
      </w:rPr>
    </w:lvl>
    <w:lvl w:ilvl="6" w:tentative="0">
      <w:start w:val="1"/>
      <w:numFmt w:val="decimal"/>
      <w:lvlRestart w:val="1"/>
      <w:pStyle w:val="153"/>
      <w:isLgl/>
      <w:suff w:val="space"/>
      <w:lvlText w:val="图 %1.%7 "/>
      <w:lvlJc w:val="left"/>
      <w:pPr>
        <w:ind w:left="0" w:firstLine="0"/>
      </w:pPr>
      <w:rPr>
        <w:rFonts w:hint="eastAsia"/>
      </w:rPr>
    </w:lvl>
    <w:lvl w:ilvl="7" w:tentative="0">
      <w:start w:val="1"/>
      <w:numFmt w:val="decimal"/>
      <w:lvlRestart w:val="1"/>
      <w:pStyle w:val="1329"/>
      <w:isLgl/>
      <w:suff w:val="space"/>
      <w:lvlText w:val="表 %1.%8 "/>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51">
    <w:nsid w:val="41076AC2"/>
    <w:multiLevelType w:val="multilevel"/>
    <w:tmpl w:val="41076AC2"/>
    <w:lvl w:ilvl="0" w:tentative="0">
      <w:start w:val="1"/>
      <w:numFmt w:val="chineseCountingThousand"/>
      <w:suff w:val="nothing"/>
      <w:lvlText w:val="第%1部分 "/>
      <w:lvlJc w:val="left"/>
      <w:pPr>
        <w:ind w:left="0" w:firstLine="0"/>
      </w:pPr>
      <w:rPr>
        <w:rFonts w:hint="eastAsia" w:ascii="黑体" w:eastAsia="黑体"/>
        <w:sz w:val="44"/>
        <w:szCs w:val="44"/>
        <w:lang w:val="en-US"/>
      </w:rPr>
    </w:lvl>
    <w:lvl w:ilvl="1" w:tentative="0">
      <w:start w:val="1"/>
      <w:numFmt w:val="koreanDigital2"/>
      <w:suff w:val="nothing"/>
      <w:lvlText w:val="第%2章 "/>
      <w:lvlJc w:val="left"/>
      <w:pPr>
        <w:ind w:left="0" w:firstLine="0"/>
      </w:pPr>
      <w:rPr>
        <w:rFonts w:hint="eastAsia" w:ascii="黑体" w:eastAsia="黑体"/>
        <w:sz w:val="36"/>
        <w:szCs w:val="36"/>
      </w:rPr>
    </w:lvl>
    <w:lvl w:ilvl="2" w:tentative="0">
      <w:start w:val="1"/>
      <w:numFmt w:val="decimal"/>
      <w:suff w:val="nothing"/>
      <w:lvlText w:val="%3 "/>
      <w:lvlJc w:val="left"/>
      <w:pPr>
        <w:ind w:left="0" w:firstLine="0"/>
      </w:pPr>
      <w:rPr>
        <w:rFonts w:hint="eastAsia" w:eastAsia="黑体"/>
        <w:b w:val="0"/>
        <w:i w:val="0"/>
        <w:sz w:val="32"/>
        <w:szCs w:val="32"/>
      </w:rPr>
    </w:lvl>
    <w:lvl w:ilvl="3" w:tentative="0">
      <w:start w:val="1"/>
      <w:numFmt w:val="decimal"/>
      <w:suff w:val="nothing"/>
      <w:lvlText w:val="%3.%4 "/>
      <w:lvlJc w:val="left"/>
      <w:pPr>
        <w:ind w:left="0" w:firstLine="0"/>
      </w:pPr>
      <w:rPr>
        <w:rFonts w:hint="eastAsia" w:eastAsia="黑体"/>
        <w:sz w:val="30"/>
        <w:szCs w:val="30"/>
      </w:rPr>
    </w:lvl>
    <w:lvl w:ilvl="4" w:tentative="0">
      <w:start w:val="1"/>
      <w:numFmt w:val="decimal"/>
      <w:pStyle w:val="1308"/>
      <w:suff w:val="nothing"/>
      <w:lvlText w:val="%3.%4.%5 "/>
      <w:lvlJc w:val="left"/>
      <w:pPr>
        <w:ind w:left="0" w:firstLine="0"/>
      </w:pPr>
      <w:rPr>
        <w:rFonts w:hint="default" w:ascii="Times New Roman" w:hAnsi="Times New Roman" w:eastAsia="黑体"/>
        <w:b/>
        <w:bCs/>
        <w:i w:val="0"/>
        <w:iCs w:val="0"/>
        <w:caps w:val="0"/>
        <w:smallCaps w:val="0"/>
        <w:strike w:val="0"/>
        <w:dstrike w:val="0"/>
        <w:color w:val="auto"/>
        <w:spacing w:val="0"/>
        <w:w w:val="100"/>
        <w:kern w:val="2"/>
        <w:position w:val="0"/>
        <w:sz w:val="28"/>
        <w:szCs w:val="28"/>
        <w:u w:val="none"/>
        <w:shd w:val="clear" w:color="auto" w:fill="auto"/>
      </w:rPr>
    </w:lvl>
    <w:lvl w:ilvl="5" w:tentative="0">
      <w:start w:val="1"/>
      <w:numFmt w:val="decimal"/>
      <w:suff w:val="nothing"/>
      <w:lvlText w:val="%3.%4.%5.%6 "/>
      <w:lvlJc w:val="left"/>
      <w:pPr>
        <w:ind w:left="0" w:firstLine="0"/>
      </w:pPr>
      <w:rPr>
        <w:rFonts w:hint="eastAsia" w:eastAsia="黑体"/>
        <w:sz w:val="24"/>
        <w:szCs w:val="24"/>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52">
    <w:nsid w:val="466C6E1F"/>
    <w:multiLevelType w:val="multilevel"/>
    <w:tmpl w:val="466C6E1F"/>
    <w:lvl w:ilvl="0" w:tentative="0">
      <w:start w:val="1"/>
      <w:numFmt w:val="upperLetter"/>
      <w:pStyle w:val="6"/>
      <w:lvlText w:val="%1、"/>
      <w:lvlJc w:val="left"/>
      <w:pPr>
        <w:tabs>
          <w:tab w:val="left" w:pos="1275"/>
        </w:tabs>
        <w:ind w:left="1275" w:hanging="720"/>
      </w:pPr>
      <w:rPr>
        <w:rFonts w:hint="eastAsia" w:hAnsi="宋体"/>
      </w:rPr>
    </w:lvl>
    <w:lvl w:ilvl="1" w:tentative="0">
      <w:start w:val="1"/>
      <w:numFmt w:val="decimalEnclosedCircle"/>
      <w:lvlText w:val="%2"/>
      <w:lvlJc w:val="left"/>
      <w:pPr>
        <w:tabs>
          <w:tab w:val="left" w:pos="1335"/>
        </w:tabs>
        <w:ind w:left="1335" w:hanging="360"/>
      </w:pPr>
      <w:rPr>
        <w:rFonts w:hint="eastAsia" w:hAnsi="宋体"/>
      </w:rPr>
    </w:lvl>
    <w:lvl w:ilvl="2" w:tentative="0">
      <w:start w:val="1"/>
      <w:numFmt w:val="lowerRoman"/>
      <w:lvlText w:val="%3."/>
      <w:lvlJc w:val="right"/>
      <w:pPr>
        <w:tabs>
          <w:tab w:val="left" w:pos="1815"/>
        </w:tabs>
        <w:ind w:left="1815" w:hanging="420"/>
      </w:pPr>
    </w:lvl>
    <w:lvl w:ilvl="3" w:tentative="0">
      <w:start w:val="1"/>
      <w:numFmt w:val="decimal"/>
      <w:lvlText w:val="%4."/>
      <w:lvlJc w:val="left"/>
      <w:pPr>
        <w:tabs>
          <w:tab w:val="left" w:pos="2235"/>
        </w:tabs>
        <w:ind w:left="2235" w:hanging="420"/>
      </w:pPr>
    </w:lvl>
    <w:lvl w:ilvl="4" w:tentative="0">
      <w:start w:val="1"/>
      <w:numFmt w:val="lowerLetter"/>
      <w:lvlText w:val="%5)"/>
      <w:lvlJc w:val="left"/>
      <w:pPr>
        <w:tabs>
          <w:tab w:val="left" w:pos="2655"/>
        </w:tabs>
        <w:ind w:left="2655" w:hanging="420"/>
      </w:pPr>
    </w:lvl>
    <w:lvl w:ilvl="5" w:tentative="0">
      <w:start w:val="1"/>
      <w:numFmt w:val="lowerRoman"/>
      <w:lvlText w:val="%6."/>
      <w:lvlJc w:val="right"/>
      <w:pPr>
        <w:tabs>
          <w:tab w:val="left" w:pos="3075"/>
        </w:tabs>
        <w:ind w:left="3075" w:hanging="420"/>
      </w:pPr>
    </w:lvl>
    <w:lvl w:ilvl="6" w:tentative="0">
      <w:start w:val="1"/>
      <w:numFmt w:val="decimal"/>
      <w:lvlText w:val="%7."/>
      <w:lvlJc w:val="left"/>
      <w:pPr>
        <w:tabs>
          <w:tab w:val="left" w:pos="3495"/>
        </w:tabs>
        <w:ind w:left="3495" w:hanging="420"/>
      </w:pPr>
    </w:lvl>
    <w:lvl w:ilvl="7" w:tentative="0">
      <w:start w:val="1"/>
      <w:numFmt w:val="lowerLetter"/>
      <w:lvlText w:val="%8)"/>
      <w:lvlJc w:val="left"/>
      <w:pPr>
        <w:tabs>
          <w:tab w:val="left" w:pos="3915"/>
        </w:tabs>
        <w:ind w:left="3915" w:hanging="420"/>
      </w:pPr>
    </w:lvl>
    <w:lvl w:ilvl="8" w:tentative="0">
      <w:start w:val="1"/>
      <w:numFmt w:val="lowerRoman"/>
      <w:lvlText w:val="%9."/>
      <w:lvlJc w:val="right"/>
      <w:pPr>
        <w:tabs>
          <w:tab w:val="left" w:pos="4335"/>
        </w:tabs>
        <w:ind w:left="4335" w:hanging="420"/>
      </w:pPr>
    </w:lvl>
  </w:abstractNum>
  <w:abstractNum w:abstractNumId="53">
    <w:nsid w:val="4915682F"/>
    <w:multiLevelType w:val="multilevel"/>
    <w:tmpl w:val="4915682F"/>
    <w:lvl w:ilvl="0" w:tentative="0">
      <w:start w:val="1"/>
      <w:numFmt w:val="decimal"/>
      <w:pStyle w:val="740"/>
      <w:lvlText w:val="%1."/>
      <w:lvlJc w:val="left"/>
      <w:pPr>
        <w:tabs>
          <w:tab w:val="left" w:pos="576"/>
        </w:tabs>
        <w:ind w:left="576" w:hanging="576"/>
      </w:pPr>
      <w:rPr>
        <w:rFonts w:hint="default" w:ascii="Arial" w:hAnsi="Arial" w:eastAsia="宋体" w:cs="Times New Roman"/>
      </w:rPr>
    </w:lvl>
    <w:lvl w:ilvl="1" w:tentative="0">
      <w:start w:val="1"/>
      <w:numFmt w:val="decimal"/>
      <w:pStyle w:val="703"/>
      <w:lvlText w:val="%1.%2."/>
      <w:lvlJc w:val="left"/>
      <w:pPr>
        <w:tabs>
          <w:tab w:val="left" w:pos="576"/>
        </w:tabs>
        <w:ind w:left="576" w:hanging="288"/>
      </w:pPr>
    </w:lvl>
    <w:lvl w:ilvl="2" w:tentative="0">
      <w:start w:val="1"/>
      <w:numFmt w:val="decimal"/>
      <w:pStyle w:val="1361"/>
      <w:lvlText w:val="%1.%2.%3."/>
      <w:lvlJc w:val="left"/>
      <w:pPr>
        <w:tabs>
          <w:tab w:val="left" w:pos="1584"/>
        </w:tabs>
        <w:ind w:left="1584" w:hanging="1008"/>
      </w:pPr>
    </w:lvl>
    <w:lvl w:ilvl="3" w:tentative="0">
      <w:start w:val="1"/>
      <w:numFmt w:val="decimal"/>
      <w:lvlText w:val="%1.%2.%3.%4."/>
      <w:lvlJc w:val="left"/>
      <w:pPr>
        <w:tabs>
          <w:tab w:val="left" w:pos="2088"/>
        </w:tabs>
        <w:ind w:left="2088" w:hanging="648"/>
      </w:pPr>
    </w:lvl>
    <w:lvl w:ilvl="4" w:tentative="0">
      <w:start w:val="1"/>
      <w:numFmt w:val="decimal"/>
      <w:lvlText w:val="%1.%2.%3.%4.%5."/>
      <w:lvlJc w:val="left"/>
      <w:pPr>
        <w:tabs>
          <w:tab w:val="left" w:pos="2592"/>
        </w:tabs>
        <w:ind w:left="2592" w:hanging="792"/>
      </w:pPr>
    </w:lvl>
    <w:lvl w:ilvl="5" w:tentative="0">
      <w:start w:val="1"/>
      <w:numFmt w:val="decimal"/>
      <w:lvlText w:val="%1.%2.%3.%4.%5.%6."/>
      <w:lvlJc w:val="left"/>
      <w:pPr>
        <w:tabs>
          <w:tab w:val="left" w:pos="3240"/>
        </w:tabs>
        <w:ind w:left="3096" w:hanging="936"/>
      </w:pPr>
    </w:lvl>
    <w:lvl w:ilvl="6" w:tentative="0">
      <w:start w:val="1"/>
      <w:numFmt w:val="decimal"/>
      <w:lvlText w:val="%1.%2.%3.%4.%5.%6.%7."/>
      <w:lvlJc w:val="left"/>
      <w:pPr>
        <w:tabs>
          <w:tab w:val="left" w:pos="3960"/>
        </w:tabs>
        <w:ind w:left="3600" w:hanging="1080"/>
      </w:pPr>
    </w:lvl>
    <w:lvl w:ilvl="7" w:tentative="0">
      <w:start w:val="1"/>
      <w:numFmt w:val="decimal"/>
      <w:lvlText w:val="%1.%2.%3.%4.%5.%6.%7.%8."/>
      <w:lvlJc w:val="left"/>
      <w:pPr>
        <w:tabs>
          <w:tab w:val="left" w:pos="4320"/>
        </w:tabs>
        <w:ind w:left="4104" w:hanging="1224"/>
      </w:pPr>
    </w:lvl>
    <w:lvl w:ilvl="8" w:tentative="0">
      <w:start w:val="1"/>
      <w:numFmt w:val="decimal"/>
      <w:lvlText w:val="%1.%2.%3.%4.%5.%6.%7.%8.%9."/>
      <w:lvlJc w:val="left"/>
      <w:pPr>
        <w:tabs>
          <w:tab w:val="left" w:pos="4680"/>
        </w:tabs>
        <w:ind w:left="4680" w:hanging="1440"/>
      </w:pPr>
    </w:lvl>
  </w:abstractNum>
  <w:abstractNum w:abstractNumId="54">
    <w:nsid w:val="49BC06FF"/>
    <w:multiLevelType w:val="multilevel"/>
    <w:tmpl w:val="49BC06FF"/>
    <w:lvl w:ilvl="0" w:tentative="0">
      <w:start w:val="1"/>
      <w:numFmt w:val="decimal"/>
      <w:lvlText w:val="%1、"/>
      <w:lvlJc w:val="left"/>
      <w:pPr>
        <w:ind w:left="360" w:hanging="360"/>
      </w:pPr>
      <w:rPr>
        <w:rFonts w:hint="default"/>
        <w:color w:val="00000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4CA75A52"/>
    <w:multiLevelType w:val="multilevel"/>
    <w:tmpl w:val="4CA75A52"/>
    <w:lvl w:ilvl="0" w:tentative="0">
      <w:start w:val="1"/>
      <w:numFmt w:val="decimal"/>
      <w:lvlText w:val="%1)"/>
      <w:lvlJc w:val="left"/>
      <w:pPr>
        <w:ind w:left="420" w:firstLine="0"/>
      </w:pPr>
      <w:rPr>
        <w:rFonts w:hint="eastAsia"/>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56">
    <w:nsid w:val="4E7107F0"/>
    <w:multiLevelType w:val="multilevel"/>
    <w:tmpl w:val="4E7107F0"/>
    <w:lvl w:ilvl="0" w:tentative="0">
      <w:start w:val="1"/>
      <w:numFmt w:val="bullet"/>
      <w:pStyle w:val="601"/>
      <w:lvlText w:val=""/>
      <w:lvlJc w:val="left"/>
      <w:pPr>
        <w:tabs>
          <w:tab w:val="left" w:pos="520"/>
        </w:tabs>
        <w:ind w:left="520" w:hanging="420"/>
      </w:pPr>
      <w:rPr>
        <w:rFonts w:hint="default" w:ascii="Wingdings" w:hAnsi="Wingdings"/>
      </w:rPr>
    </w:lvl>
    <w:lvl w:ilvl="1" w:tentative="0">
      <w:start w:val="1"/>
      <w:numFmt w:val="decimal"/>
      <w:suff w:val="nothing"/>
      <w:lvlText w:val="%2.%1 "/>
      <w:lvlJc w:val="left"/>
      <w:pPr>
        <w:ind w:left="420" w:firstLine="0"/>
      </w:pPr>
      <w:rPr>
        <w:rFonts w:hint="eastAsia"/>
      </w:rPr>
    </w:lvl>
    <w:lvl w:ilvl="2" w:tentative="0">
      <w:start w:val="1"/>
      <w:numFmt w:val="decimal"/>
      <w:suff w:val="nothing"/>
      <w:lvlText w:val="%1.%2.%3 "/>
      <w:lvlJc w:val="left"/>
      <w:pPr>
        <w:ind w:left="420" w:firstLine="0"/>
      </w:pPr>
      <w:rPr>
        <w:rFonts w:hint="eastAsia"/>
      </w:rPr>
    </w:lvl>
    <w:lvl w:ilvl="3" w:tentative="0">
      <w:start w:val="1"/>
      <w:numFmt w:val="decimal"/>
      <w:suff w:val="nothing"/>
      <w:lvlText w:val="%1.%2.%3.%4 "/>
      <w:lvlJc w:val="left"/>
      <w:pPr>
        <w:ind w:left="420" w:firstLine="0"/>
      </w:pPr>
      <w:rPr>
        <w:rFonts w:hint="eastAsia"/>
      </w:rPr>
    </w:lvl>
    <w:lvl w:ilvl="4" w:tentative="0">
      <w:start w:val="1"/>
      <w:numFmt w:val="decimal"/>
      <w:suff w:val="nothing"/>
      <w:lvlText w:val="%1.%2.%3.%4.%5 "/>
      <w:lvlJc w:val="left"/>
      <w:pPr>
        <w:ind w:left="420" w:firstLine="0"/>
      </w:pPr>
      <w:rPr>
        <w:rFonts w:hint="eastAsia"/>
      </w:rPr>
    </w:lvl>
    <w:lvl w:ilvl="5" w:tentative="0">
      <w:start w:val="1"/>
      <w:numFmt w:val="decimal"/>
      <w:suff w:val="nothing"/>
      <w:lvlText w:val="%1.%2.%3.%4.%5.%6 "/>
      <w:lvlJc w:val="left"/>
      <w:pPr>
        <w:ind w:left="420" w:firstLine="0"/>
      </w:pPr>
      <w:rPr>
        <w:rFonts w:hint="eastAsia"/>
      </w:rPr>
    </w:lvl>
    <w:lvl w:ilvl="6" w:tentative="0">
      <w:start w:val="1"/>
      <w:numFmt w:val="decimal"/>
      <w:suff w:val="nothing"/>
      <w:lvlText w:val="%7."/>
      <w:lvlJc w:val="left"/>
      <w:pPr>
        <w:ind w:left="420" w:firstLine="0"/>
      </w:pPr>
      <w:rPr>
        <w:rFonts w:hint="eastAsia"/>
      </w:rPr>
    </w:lvl>
    <w:lvl w:ilvl="7" w:tentative="0">
      <w:start w:val="1"/>
      <w:numFmt w:val="none"/>
      <w:suff w:val="nothing"/>
      <w:lvlText w:val=""/>
      <w:lvlJc w:val="left"/>
      <w:pPr>
        <w:ind w:left="420" w:firstLine="0"/>
      </w:pPr>
      <w:rPr>
        <w:rFonts w:hint="eastAsia"/>
      </w:rPr>
    </w:lvl>
    <w:lvl w:ilvl="8" w:tentative="0">
      <w:start w:val="1"/>
      <w:numFmt w:val="none"/>
      <w:suff w:val="nothing"/>
      <w:lvlText w:val=""/>
      <w:lvlJc w:val="left"/>
      <w:pPr>
        <w:ind w:left="420" w:firstLine="0"/>
      </w:pPr>
      <w:rPr>
        <w:rFonts w:hint="eastAsia"/>
      </w:rPr>
    </w:lvl>
  </w:abstractNum>
  <w:abstractNum w:abstractNumId="57">
    <w:nsid w:val="4F302902"/>
    <w:multiLevelType w:val="multilevel"/>
    <w:tmpl w:val="4F302902"/>
    <w:lvl w:ilvl="0" w:tentative="0">
      <w:start w:val="1"/>
      <w:numFmt w:val="none"/>
      <w:pStyle w:val="1162"/>
      <w:lvlText w:val="表"/>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8">
    <w:nsid w:val="501D41E2"/>
    <w:multiLevelType w:val="multilevel"/>
    <w:tmpl w:val="501D41E2"/>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pStyle w:val="1430"/>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9">
    <w:nsid w:val="5637511C"/>
    <w:multiLevelType w:val="multilevel"/>
    <w:tmpl w:val="5637511C"/>
    <w:lvl w:ilvl="0" w:tentative="0">
      <w:start w:val="0"/>
      <w:numFmt w:val="bullet"/>
      <w:lvlText w:val=""/>
      <w:lvlJc w:val="left"/>
      <w:pPr>
        <w:tabs>
          <w:tab w:val="left" w:pos="360"/>
        </w:tabs>
        <w:ind w:left="360" w:hanging="360"/>
      </w:pPr>
      <w:rPr>
        <w:rFonts w:hint="default" w:ascii="Wingdings" w:hAnsi="Wingdings" w:eastAsia="宋体" w:cs="Times New Roman"/>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pStyle w:val="839"/>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0">
    <w:nsid w:val="567F7B34"/>
    <w:multiLevelType w:val="multilevel"/>
    <w:tmpl w:val="567F7B34"/>
    <w:lvl w:ilvl="0" w:tentative="0">
      <w:start w:val="1"/>
      <w:numFmt w:val="chineseCountingThousand"/>
      <w:pStyle w:val="1388"/>
      <w:lvlText w:val="（%1）"/>
      <w:lvlJc w:val="left"/>
      <w:pPr>
        <w:tabs>
          <w:tab w:val="left" w:pos="964"/>
        </w:tabs>
        <w:ind w:left="0" w:firstLine="482"/>
      </w:pPr>
      <w:rPr>
        <w:rFonts w:hint="eastAsia"/>
        <w:b w:val="0"/>
        <w:lang w:val="en-US" w:eastAsia="zh-CN"/>
      </w:rPr>
    </w:lvl>
    <w:lvl w:ilvl="1" w:tentative="0">
      <w:start w:val="1"/>
      <w:numFmt w:val="bullet"/>
      <w:lvlText w:val=""/>
      <w:lvlJc w:val="left"/>
      <w:pPr>
        <w:tabs>
          <w:tab w:val="left" w:pos="902"/>
        </w:tabs>
        <w:ind w:left="902" w:hanging="482"/>
      </w:pPr>
      <w:rPr>
        <w:rFonts w:hint="default" w:ascii="Wingdings" w:hAnsi="Wingdings"/>
      </w:rPr>
    </w:lvl>
    <w:lvl w:ilvl="2" w:tentative="0">
      <w:start w:val="1"/>
      <w:numFmt w:val="lowerRoman"/>
      <w:lvlText w:val="%3."/>
      <w:lvlJc w:val="right"/>
      <w:pPr>
        <w:tabs>
          <w:tab w:val="left" w:pos="1260"/>
        </w:tabs>
        <w:ind w:left="1260" w:hanging="420"/>
      </w:pPr>
    </w:lvl>
    <w:lvl w:ilvl="3" w:tentative="0">
      <w:start w:val="6"/>
      <w:numFmt w:val="decimal"/>
      <w:lvlText w:val="%4、"/>
      <w:lvlJc w:val="left"/>
      <w:pPr>
        <w:tabs>
          <w:tab w:val="left" w:pos="1980"/>
        </w:tabs>
        <w:ind w:left="1980" w:hanging="720"/>
      </w:pPr>
      <w:rPr>
        <w:rFonts w:hint="default"/>
      </w:rPr>
    </w:lvl>
    <w:lvl w:ilvl="4" w:tentative="0">
      <w:start w:val="3"/>
      <w:numFmt w:val="japaneseCounting"/>
      <w:lvlText w:val="第%5部"/>
      <w:lvlJc w:val="left"/>
      <w:pPr>
        <w:tabs>
          <w:tab w:val="left" w:pos="2985"/>
        </w:tabs>
        <w:ind w:left="2985" w:hanging="1305"/>
      </w:pPr>
      <w:rPr>
        <w:rFonts w:hint="default" w:ascii="Arial" w:hAnsi="Arial" w:eastAsia="黑体"/>
        <w:sz w:val="32"/>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1">
    <w:nsid w:val="59473AE1"/>
    <w:multiLevelType w:val="multilevel"/>
    <w:tmpl w:val="59473AE1"/>
    <w:lvl w:ilvl="0" w:tentative="0">
      <w:start w:val="15"/>
      <w:numFmt w:val="decimal"/>
      <w:isLgl/>
      <w:lvlText w:val="第%1章"/>
      <w:lvlJc w:val="center"/>
      <w:pPr>
        <w:tabs>
          <w:tab w:val="left" w:pos="907"/>
        </w:tabs>
        <w:ind w:left="907" w:hanging="619"/>
      </w:pPr>
      <w:rPr>
        <w:rFonts w:hint="eastAsia" w:ascii="Times New Roman" w:hAnsi="Times New Roman" w:cs="Times New Roman"/>
        <w:b/>
        <w:bCs w:val="0"/>
        <w:i w:val="0"/>
        <w:iCs w:val="0"/>
        <w:caps w:val="0"/>
        <w:smallCaps w:val="0"/>
        <w:strike w:val="0"/>
        <w:dstrike w:val="0"/>
        <w:vanish w:val="0"/>
        <w:color w:val="000000"/>
        <w:spacing w:val="0"/>
        <w:position w:val="0"/>
        <w:u w:val="none"/>
        <w:vertAlign w:val="baseline"/>
      </w:rPr>
    </w:lvl>
    <w:lvl w:ilvl="1" w:tentative="0">
      <w:start w:val="1"/>
      <w:numFmt w:val="decimal"/>
      <w:lvlText w:val="%1.%2"/>
      <w:lvlJc w:val="left"/>
      <w:pPr>
        <w:tabs>
          <w:tab w:val="left" w:pos="756"/>
        </w:tabs>
        <w:ind w:left="756" w:hanging="576"/>
      </w:pPr>
      <w:rPr>
        <w:rFonts w:hint="eastAsia" w:ascii="Arial Unicode MS" w:hAnsi="Arial Unicode MS"/>
      </w:rPr>
    </w:lvl>
    <w:lvl w:ilvl="2" w:tentative="0">
      <w:start w:val="1"/>
      <w:numFmt w:val="decimal"/>
      <w:lvlText w:val="%1.%2.%3"/>
      <w:lvlJc w:val="left"/>
      <w:pPr>
        <w:tabs>
          <w:tab w:val="left" w:pos="720"/>
        </w:tabs>
        <w:ind w:left="720" w:hanging="720"/>
      </w:pPr>
      <w:rPr>
        <w:rFonts w:hint="eastAsia" w:ascii="Arial Unicode MS" w:hAnsi="Arial Unicode MS"/>
      </w:rPr>
    </w:lvl>
    <w:lvl w:ilvl="3" w:tentative="0">
      <w:start w:val="1"/>
      <w:numFmt w:val="decimal"/>
      <w:pStyle w:val="1123"/>
      <w:lvlText w:val="%1.%2.%3.%4"/>
      <w:lvlJc w:val="left"/>
      <w:pPr>
        <w:tabs>
          <w:tab w:val="left" w:pos="1704"/>
        </w:tabs>
        <w:ind w:left="0" w:firstLine="0"/>
      </w:pPr>
      <w:rPr>
        <w:rFonts w:hint="eastAsia"/>
      </w:rPr>
    </w:lvl>
    <w:lvl w:ilvl="4" w:tentative="0">
      <w:start w:val="1"/>
      <w:numFmt w:val="decimal"/>
      <w:lvlText w:val="%1.%2.%3.%4.%5"/>
      <w:lvlJc w:val="left"/>
      <w:pPr>
        <w:tabs>
          <w:tab w:val="left" w:pos="2628"/>
        </w:tabs>
        <w:ind w:left="262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62">
    <w:nsid w:val="5F062842"/>
    <w:multiLevelType w:val="multilevel"/>
    <w:tmpl w:val="5F062842"/>
    <w:lvl w:ilvl="0" w:tentative="0">
      <w:start w:val="1"/>
      <w:numFmt w:val="bullet"/>
      <w:pStyle w:val="976"/>
      <w:lvlText w:val=""/>
      <w:lvlJc w:val="left"/>
      <w:pPr>
        <w:tabs>
          <w:tab w:val="left" w:pos="1200"/>
        </w:tabs>
        <w:ind w:left="1200" w:hanging="420"/>
      </w:pPr>
      <w:rPr>
        <w:rFonts w:hint="default" w:ascii="Wingdings" w:hAnsi="Wingdings"/>
      </w:rPr>
    </w:lvl>
    <w:lvl w:ilvl="1" w:tentative="0">
      <w:start w:val="1"/>
      <w:numFmt w:val="bullet"/>
      <w:lvlText w:val=""/>
      <w:lvlJc w:val="left"/>
      <w:pPr>
        <w:tabs>
          <w:tab w:val="left" w:pos="1620"/>
        </w:tabs>
        <w:ind w:left="1620" w:hanging="420"/>
      </w:pPr>
      <w:rPr>
        <w:rFonts w:hint="default" w:ascii="Wingdings" w:hAnsi="Wingdings"/>
      </w:rPr>
    </w:lvl>
    <w:lvl w:ilvl="2" w:tentative="0">
      <w:start w:val="1"/>
      <w:numFmt w:val="bullet"/>
      <w:lvlText w:val=""/>
      <w:lvlJc w:val="left"/>
      <w:pPr>
        <w:tabs>
          <w:tab w:val="left" w:pos="2040"/>
        </w:tabs>
        <w:ind w:left="2040" w:hanging="420"/>
      </w:pPr>
      <w:rPr>
        <w:rFonts w:hint="default" w:ascii="Wingdings" w:hAnsi="Wingdings"/>
      </w:rPr>
    </w:lvl>
    <w:lvl w:ilvl="3" w:tentative="0">
      <w:start w:val="1"/>
      <w:numFmt w:val="bullet"/>
      <w:lvlText w:val=""/>
      <w:lvlJc w:val="left"/>
      <w:pPr>
        <w:tabs>
          <w:tab w:val="left" w:pos="2460"/>
        </w:tabs>
        <w:ind w:left="2460" w:hanging="420"/>
      </w:pPr>
      <w:rPr>
        <w:rFonts w:hint="default" w:ascii="Wingdings" w:hAnsi="Wingdings"/>
      </w:rPr>
    </w:lvl>
    <w:lvl w:ilvl="4" w:tentative="0">
      <w:start w:val="1"/>
      <w:numFmt w:val="bullet"/>
      <w:lvlText w:val=""/>
      <w:lvlJc w:val="left"/>
      <w:pPr>
        <w:tabs>
          <w:tab w:val="left" w:pos="2880"/>
        </w:tabs>
        <w:ind w:left="2880" w:hanging="420"/>
      </w:pPr>
      <w:rPr>
        <w:rFonts w:hint="default" w:ascii="Wingdings" w:hAnsi="Wingdings"/>
      </w:rPr>
    </w:lvl>
    <w:lvl w:ilvl="5" w:tentative="0">
      <w:start w:val="1"/>
      <w:numFmt w:val="bullet"/>
      <w:lvlText w:val=""/>
      <w:lvlJc w:val="left"/>
      <w:pPr>
        <w:tabs>
          <w:tab w:val="left" w:pos="3300"/>
        </w:tabs>
        <w:ind w:left="3300" w:hanging="420"/>
      </w:pPr>
      <w:rPr>
        <w:rFonts w:hint="default" w:ascii="Wingdings" w:hAnsi="Wingdings"/>
      </w:rPr>
    </w:lvl>
    <w:lvl w:ilvl="6" w:tentative="0">
      <w:start w:val="1"/>
      <w:numFmt w:val="bullet"/>
      <w:lvlText w:val=""/>
      <w:lvlJc w:val="left"/>
      <w:pPr>
        <w:tabs>
          <w:tab w:val="left" w:pos="3720"/>
        </w:tabs>
        <w:ind w:left="3720" w:hanging="420"/>
      </w:pPr>
      <w:rPr>
        <w:rFonts w:hint="default" w:ascii="Wingdings" w:hAnsi="Wingdings"/>
      </w:rPr>
    </w:lvl>
    <w:lvl w:ilvl="7" w:tentative="0">
      <w:start w:val="1"/>
      <w:numFmt w:val="bullet"/>
      <w:lvlText w:val=""/>
      <w:lvlJc w:val="left"/>
      <w:pPr>
        <w:tabs>
          <w:tab w:val="left" w:pos="4140"/>
        </w:tabs>
        <w:ind w:left="4140" w:hanging="420"/>
      </w:pPr>
      <w:rPr>
        <w:rFonts w:hint="default" w:ascii="Wingdings" w:hAnsi="Wingdings"/>
      </w:rPr>
    </w:lvl>
    <w:lvl w:ilvl="8" w:tentative="0">
      <w:start w:val="1"/>
      <w:numFmt w:val="bullet"/>
      <w:lvlText w:val=""/>
      <w:lvlJc w:val="left"/>
      <w:pPr>
        <w:tabs>
          <w:tab w:val="left" w:pos="4560"/>
        </w:tabs>
        <w:ind w:left="4560" w:hanging="420"/>
      </w:pPr>
      <w:rPr>
        <w:rFonts w:hint="default" w:ascii="Wingdings" w:hAnsi="Wingdings"/>
      </w:rPr>
    </w:lvl>
  </w:abstractNum>
  <w:abstractNum w:abstractNumId="63">
    <w:nsid w:val="63557B35"/>
    <w:multiLevelType w:val="singleLevel"/>
    <w:tmpl w:val="63557B35"/>
    <w:lvl w:ilvl="0" w:tentative="0">
      <w:start w:val="1"/>
      <w:numFmt w:val="upperLetter"/>
      <w:pStyle w:val="7"/>
      <w:lvlText w:val="%1、"/>
      <w:lvlJc w:val="left"/>
      <w:pPr>
        <w:tabs>
          <w:tab w:val="left" w:pos="1035"/>
        </w:tabs>
        <w:ind w:left="1035" w:hanging="420"/>
      </w:pPr>
      <w:rPr>
        <w:rFonts w:hint="eastAsia"/>
      </w:rPr>
    </w:lvl>
  </w:abstractNum>
  <w:abstractNum w:abstractNumId="64">
    <w:nsid w:val="66447953"/>
    <w:multiLevelType w:val="multilevel"/>
    <w:tmpl w:val="66447953"/>
    <w:lvl w:ilvl="0" w:tentative="0">
      <w:start w:val="1"/>
      <w:numFmt w:val="bullet"/>
      <w:pStyle w:val="734"/>
      <w:lvlText w:val=""/>
      <w:lvlJc w:val="left"/>
      <w:pPr>
        <w:ind w:left="704" w:hanging="420"/>
      </w:pPr>
      <w:rPr>
        <w:rFonts w:hint="default" w:ascii="Wingdings" w:hAnsi="Wingdings"/>
        <w:sz w:val="16"/>
        <w:szCs w:val="16"/>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65">
    <w:nsid w:val="680C6E1F"/>
    <w:multiLevelType w:val="multilevel"/>
    <w:tmpl w:val="680C6E1F"/>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6">
    <w:nsid w:val="6A785DE3"/>
    <w:multiLevelType w:val="multilevel"/>
    <w:tmpl w:val="6A785DE3"/>
    <w:lvl w:ilvl="0" w:tentative="0">
      <w:start w:val="1"/>
      <w:numFmt w:val="decimal"/>
      <w:pStyle w:val="770"/>
      <w:lvlText w:val="%1."/>
      <w:lvlJc w:val="left"/>
      <w:pPr>
        <w:tabs>
          <w:tab w:val="left" w:pos="425"/>
        </w:tabs>
        <w:ind w:left="425" w:hanging="425"/>
      </w:pPr>
    </w:lvl>
    <w:lvl w:ilvl="1" w:tentative="0">
      <w:start w:val="1"/>
      <w:numFmt w:val="decimal"/>
      <w:pStyle w:val="1137"/>
      <w:lvlText w:val="%1.%2."/>
      <w:lvlJc w:val="left"/>
      <w:pPr>
        <w:tabs>
          <w:tab w:val="left" w:pos="567"/>
        </w:tabs>
        <w:ind w:left="567" w:hanging="567"/>
      </w:pPr>
    </w:lvl>
    <w:lvl w:ilvl="2" w:tentative="0">
      <w:start w:val="1"/>
      <w:numFmt w:val="decimal"/>
      <w:pStyle w:val="749"/>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67">
    <w:nsid w:val="6DD13A99"/>
    <w:multiLevelType w:val="singleLevel"/>
    <w:tmpl w:val="6DD13A99"/>
    <w:lvl w:ilvl="0" w:tentative="0">
      <w:start w:val="1"/>
      <w:numFmt w:val="bullet"/>
      <w:pStyle w:val="842"/>
      <w:lvlText w:val=""/>
      <w:lvlJc w:val="left"/>
      <w:pPr>
        <w:tabs>
          <w:tab w:val="left" w:pos="360"/>
        </w:tabs>
        <w:ind w:left="360" w:hanging="360"/>
      </w:pPr>
      <w:rPr>
        <w:rFonts w:hint="default" w:ascii="Wingdings" w:hAnsi="Wingdings"/>
      </w:rPr>
    </w:lvl>
  </w:abstractNum>
  <w:abstractNum w:abstractNumId="68">
    <w:nsid w:val="6E882315"/>
    <w:multiLevelType w:val="multilevel"/>
    <w:tmpl w:val="6E88231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9">
    <w:nsid w:val="6FD62AF0"/>
    <w:multiLevelType w:val="multilevel"/>
    <w:tmpl w:val="6FD62AF0"/>
    <w:lvl w:ilvl="0" w:tentative="0">
      <w:start w:val="1"/>
      <w:numFmt w:val="decimal"/>
      <w:suff w:val="space"/>
      <w:lvlText w:val="第%1章"/>
      <w:lvlJc w:val="left"/>
      <w:pPr>
        <w:ind w:left="0" w:firstLine="0"/>
      </w:pPr>
      <w:rPr>
        <w:rFonts w:hint="eastAsia" w:ascii="黑体" w:eastAsia="黑体"/>
        <w:b w:val="0"/>
        <w:i w:val="0"/>
      </w:rPr>
    </w:lvl>
    <w:lvl w:ilvl="1" w:tentative="0">
      <w:start w:val="1"/>
      <w:numFmt w:val="decimal"/>
      <w:pStyle w:val="834"/>
      <w:suff w:val="space"/>
      <w:lvlText w:val="%1.%2"/>
      <w:lvlJc w:val="left"/>
      <w:pPr>
        <w:ind w:left="426" w:firstLine="0"/>
      </w:pPr>
      <w:rPr>
        <w:rFonts w:hint="default" w:ascii="Times New Roman" w:hAnsi="Times New Roman" w:eastAsia="黑体" w:cs="Times New Roman"/>
        <w:b/>
        <w:i w:val="0"/>
      </w:rPr>
    </w:lvl>
    <w:lvl w:ilvl="2" w:tentative="0">
      <w:start w:val="1"/>
      <w:numFmt w:val="decimal"/>
      <w:pStyle w:val="1017"/>
      <w:suff w:val="space"/>
      <w:lvlText w:val="%1.%2.%3"/>
      <w:lvlJc w:val="left"/>
      <w:pPr>
        <w:ind w:left="0" w:firstLine="0"/>
      </w:pPr>
      <w:rPr>
        <w:rFonts w:hint="default" w:ascii="Times New Roman" w:hAnsi="Times New Roman" w:eastAsia="黑体" w:cs="Times New Roman"/>
        <w:b/>
        <w:i w:val="0"/>
      </w:rPr>
    </w:lvl>
    <w:lvl w:ilvl="3" w:tentative="0">
      <w:start w:val="1"/>
      <w:numFmt w:val="decimal"/>
      <w:pStyle w:val="682"/>
      <w:suff w:val="space"/>
      <w:lvlText w:val="%1.%2.%3.%4"/>
      <w:lvlJc w:val="left"/>
      <w:pPr>
        <w:ind w:left="0" w:firstLine="0"/>
      </w:pPr>
      <w:rPr>
        <w:rFonts w:hint="default" w:ascii="Times New Roman" w:hAnsi="Times New Roman" w:eastAsia="黑体" w:cs="Times New Roman"/>
        <w:b/>
        <w:i w:val="0"/>
      </w:rPr>
    </w:lvl>
    <w:lvl w:ilvl="4" w:tentative="0">
      <w:start w:val="1"/>
      <w:numFmt w:val="decimal"/>
      <w:pStyle w:val="1340"/>
      <w:suff w:val="space"/>
      <w:lvlText w:val="%1.%2.%3.%4.%5"/>
      <w:lvlJc w:val="left"/>
      <w:pPr>
        <w:ind w:left="0" w:firstLine="0"/>
      </w:pPr>
      <w:rPr>
        <w:rFonts w:hint="default" w:ascii="Times New Roman" w:hAnsi="Times New Roman" w:eastAsia="黑体" w:cs="Times New Roman"/>
        <w:b/>
        <w:i w:val="0"/>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70">
    <w:nsid w:val="706225A3"/>
    <w:multiLevelType w:val="multilevel"/>
    <w:tmpl w:val="706225A3"/>
    <w:lvl w:ilvl="0" w:tentative="0">
      <w:start w:val="1"/>
      <w:numFmt w:val="bullet"/>
      <w:pStyle w:val="1410"/>
      <w:lvlText w:val=""/>
      <w:lvlJc w:val="left"/>
      <w:pPr>
        <w:tabs>
          <w:tab w:val="left" w:pos="360"/>
        </w:tabs>
        <w:ind w:left="360" w:hanging="340"/>
      </w:pPr>
      <w:rPr>
        <w:rFonts w:hint="default" w:ascii="Wingdings" w:hAnsi="Wingdings"/>
        <w:color w:val="FF0000"/>
        <w:sz w:val="18"/>
        <w:szCs w:val="18"/>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71">
    <w:nsid w:val="71DA07F9"/>
    <w:multiLevelType w:val="multilevel"/>
    <w:tmpl w:val="71DA07F9"/>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1415"/>
      <w:lvlText w:val="%1.%2.%3"/>
      <w:lvlJc w:val="left"/>
      <w:pPr>
        <w:tabs>
          <w:tab w:val="left" w:pos="720"/>
        </w:tabs>
        <w:ind w:left="720" w:hanging="720"/>
      </w:pPr>
    </w:lvl>
    <w:lvl w:ilvl="3" w:tentative="0">
      <w:start w:val="1"/>
      <w:numFmt w:val="decimal"/>
      <w:lvlText w:val="%1.%2.%3.%4"/>
      <w:lvlJc w:val="left"/>
      <w:pPr>
        <w:tabs>
          <w:tab w:val="left" w:pos="1404"/>
        </w:tabs>
        <w:ind w:left="140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72">
    <w:nsid w:val="7544F373"/>
    <w:multiLevelType w:val="singleLevel"/>
    <w:tmpl w:val="7544F373"/>
    <w:lvl w:ilvl="0" w:tentative="0">
      <w:start w:val="1"/>
      <w:numFmt w:val="decimal"/>
      <w:suff w:val="nothing"/>
      <w:lvlText w:val="%1．"/>
      <w:lvlJc w:val="left"/>
      <w:pPr>
        <w:ind w:left="0" w:firstLine="400"/>
      </w:pPr>
      <w:rPr>
        <w:rFonts w:hint="default"/>
      </w:rPr>
    </w:lvl>
  </w:abstractNum>
  <w:abstractNum w:abstractNumId="73">
    <w:nsid w:val="76C07F7C"/>
    <w:multiLevelType w:val="multilevel"/>
    <w:tmpl w:val="76C07F7C"/>
    <w:lvl w:ilvl="0" w:tentative="0">
      <w:start w:val="1"/>
      <w:numFmt w:val="bullet"/>
      <w:pStyle w:val="1341"/>
      <w:lvlText w:val=""/>
      <w:lvlJc w:val="left"/>
      <w:pPr>
        <w:tabs>
          <w:tab w:val="left" w:pos="851"/>
        </w:tabs>
        <w:ind w:left="851" w:hanging="346"/>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4">
    <w:nsid w:val="77CB0B50"/>
    <w:multiLevelType w:val="multilevel"/>
    <w:tmpl w:val="77CB0B5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pStyle w:val="1433"/>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75">
    <w:nsid w:val="78ED5FE3"/>
    <w:multiLevelType w:val="multilevel"/>
    <w:tmpl w:val="78ED5FE3"/>
    <w:lvl w:ilvl="0" w:tentative="0">
      <w:start w:val="1"/>
      <w:numFmt w:val="bullet"/>
      <w:pStyle w:val="389"/>
      <w:lvlText w:val=""/>
      <w:lvlJc w:val="left"/>
      <w:pPr>
        <w:ind w:left="1407" w:hanging="420"/>
      </w:pPr>
      <w:rPr>
        <w:rFonts w:hint="default" w:ascii="Wingdings" w:hAnsi="Wingdings"/>
      </w:rPr>
    </w:lvl>
    <w:lvl w:ilvl="1" w:tentative="0">
      <w:start w:val="1"/>
      <w:numFmt w:val="bullet"/>
      <w:lvlText w:val=""/>
      <w:lvlJc w:val="left"/>
      <w:pPr>
        <w:ind w:left="1407" w:hanging="420"/>
      </w:pPr>
      <w:rPr>
        <w:rFonts w:hint="default" w:ascii="Wingdings" w:hAnsi="Wingdings"/>
      </w:rPr>
    </w:lvl>
    <w:lvl w:ilvl="2" w:tentative="0">
      <w:start w:val="1"/>
      <w:numFmt w:val="bullet"/>
      <w:lvlText w:val=""/>
      <w:lvlJc w:val="left"/>
      <w:pPr>
        <w:ind w:left="1827" w:hanging="420"/>
      </w:pPr>
      <w:rPr>
        <w:rFonts w:hint="default" w:ascii="Wingdings" w:hAnsi="Wingdings"/>
      </w:rPr>
    </w:lvl>
    <w:lvl w:ilvl="3" w:tentative="0">
      <w:start w:val="1"/>
      <w:numFmt w:val="bullet"/>
      <w:lvlText w:val=""/>
      <w:lvlJc w:val="left"/>
      <w:pPr>
        <w:ind w:left="2247" w:hanging="420"/>
      </w:pPr>
      <w:rPr>
        <w:rFonts w:hint="default" w:ascii="Wingdings" w:hAnsi="Wingdings"/>
      </w:rPr>
    </w:lvl>
    <w:lvl w:ilvl="4" w:tentative="0">
      <w:start w:val="1"/>
      <w:numFmt w:val="bullet"/>
      <w:lvlText w:val=""/>
      <w:lvlJc w:val="left"/>
      <w:pPr>
        <w:ind w:left="2667" w:hanging="420"/>
      </w:pPr>
      <w:rPr>
        <w:rFonts w:hint="default" w:ascii="Wingdings" w:hAnsi="Wingdings"/>
      </w:rPr>
    </w:lvl>
    <w:lvl w:ilvl="5" w:tentative="0">
      <w:start w:val="1"/>
      <w:numFmt w:val="bullet"/>
      <w:lvlText w:val=""/>
      <w:lvlJc w:val="left"/>
      <w:pPr>
        <w:ind w:left="3087" w:hanging="420"/>
      </w:pPr>
      <w:rPr>
        <w:rFonts w:hint="default" w:ascii="Wingdings" w:hAnsi="Wingdings"/>
      </w:rPr>
    </w:lvl>
    <w:lvl w:ilvl="6" w:tentative="0">
      <w:start w:val="1"/>
      <w:numFmt w:val="bullet"/>
      <w:lvlText w:val=""/>
      <w:lvlJc w:val="left"/>
      <w:pPr>
        <w:ind w:left="3507" w:hanging="420"/>
      </w:pPr>
      <w:rPr>
        <w:rFonts w:hint="default" w:ascii="Wingdings" w:hAnsi="Wingdings"/>
      </w:rPr>
    </w:lvl>
    <w:lvl w:ilvl="7" w:tentative="0">
      <w:start w:val="1"/>
      <w:numFmt w:val="bullet"/>
      <w:lvlText w:val=""/>
      <w:lvlJc w:val="left"/>
      <w:pPr>
        <w:ind w:left="3927" w:hanging="420"/>
      </w:pPr>
      <w:rPr>
        <w:rFonts w:hint="default" w:ascii="Wingdings" w:hAnsi="Wingdings"/>
      </w:rPr>
    </w:lvl>
    <w:lvl w:ilvl="8" w:tentative="0">
      <w:start w:val="1"/>
      <w:numFmt w:val="bullet"/>
      <w:lvlText w:val=""/>
      <w:lvlJc w:val="left"/>
      <w:pPr>
        <w:ind w:left="4347" w:hanging="420"/>
      </w:pPr>
      <w:rPr>
        <w:rFonts w:hint="default" w:ascii="Wingdings" w:hAnsi="Wingdings"/>
      </w:rPr>
    </w:lvl>
  </w:abstractNum>
  <w:abstractNum w:abstractNumId="76">
    <w:nsid w:val="79230ED9"/>
    <w:multiLevelType w:val="multilevel"/>
    <w:tmpl w:val="79230ED9"/>
    <w:lvl w:ilvl="0" w:tentative="0">
      <w:start w:val="2"/>
      <w:numFmt w:val="decimal"/>
      <w:pStyle w:val="172"/>
      <w:lvlText w:val="%1."/>
      <w:lvlJc w:val="left"/>
      <w:pPr>
        <w:tabs>
          <w:tab w:val="left" w:pos="360"/>
        </w:tabs>
        <w:ind w:left="360" w:hanging="360"/>
      </w:pPr>
    </w:lvl>
    <w:lvl w:ilvl="1" w:tentative="0">
      <w:start w:val="1"/>
      <w:numFmt w:val="lowerLetter"/>
      <w:lvlText w:val="%1.%2."/>
      <w:lvlJc w:val="left"/>
      <w:pPr>
        <w:tabs>
          <w:tab w:val="left" w:pos="864"/>
        </w:tabs>
        <w:ind w:left="864" w:hanging="432"/>
      </w:pPr>
    </w:lvl>
    <w:lvl w:ilvl="2" w:tentative="0">
      <w:start w:val="1"/>
      <w:numFmt w:val="lowerRoman"/>
      <w:lvlText w:val="%1.%2.%3"/>
      <w:lvlJc w:val="left"/>
      <w:pPr>
        <w:tabs>
          <w:tab w:val="left" w:pos="1800"/>
        </w:tabs>
        <w:ind w:left="1224" w:hanging="504"/>
      </w:pPr>
    </w:lvl>
    <w:lvl w:ilvl="3" w:tentative="0">
      <w:start w:val="1"/>
      <w:numFmt w:val="decimal"/>
      <w:lvlText w:val="%1.%2.%3.%4"/>
      <w:lvlJc w:val="left"/>
      <w:pPr>
        <w:tabs>
          <w:tab w:val="left" w:pos="1728"/>
        </w:tabs>
        <w:ind w:left="1728" w:hanging="648"/>
      </w:pPr>
      <w:rPr>
        <w:rFonts w:hint="default"/>
      </w:rPr>
    </w:lvl>
    <w:lvl w:ilvl="4" w:tentative="0">
      <w:start w:val="1"/>
      <w:numFmt w:val="none"/>
      <w:lvlText w:val="%1.%2.%3."/>
      <w:lvlJc w:val="left"/>
      <w:pPr>
        <w:tabs>
          <w:tab w:val="left" w:pos="2232"/>
        </w:tabs>
        <w:ind w:left="2232" w:hanging="792"/>
      </w:pPr>
    </w:lvl>
    <w:lvl w:ilvl="5" w:tentative="0">
      <w:start w:val="1"/>
      <w:numFmt w:val="decimal"/>
      <w:lvlText w:val="%1.%2.%3.%4.%5.%6."/>
      <w:lvlJc w:val="left"/>
      <w:pPr>
        <w:tabs>
          <w:tab w:val="left" w:pos="3600"/>
        </w:tabs>
        <w:ind w:left="2736" w:hanging="936"/>
      </w:pPr>
    </w:lvl>
    <w:lvl w:ilvl="6" w:tentative="0">
      <w:start w:val="1"/>
      <w:numFmt w:val="decimal"/>
      <w:lvlText w:val="%1.%2.%3.%4.%5.%6.%7."/>
      <w:lvlJc w:val="left"/>
      <w:pPr>
        <w:tabs>
          <w:tab w:val="left" w:pos="4320"/>
        </w:tabs>
        <w:ind w:left="3240" w:hanging="1080"/>
      </w:pPr>
    </w:lvl>
    <w:lvl w:ilvl="7" w:tentative="0">
      <w:start w:val="1"/>
      <w:numFmt w:val="decimal"/>
      <w:lvlText w:val="%1.%2.%3.%4.%5.%6.%7.%8."/>
      <w:lvlJc w:val="left"/>
      <w:pPr>
        <w:tabs>
          <w:tab w:val="left" w:pos="5040"/>
        </w:tabs>
        <w:ind w:left="3744" w:hanging="1224"/>
      </w:pPr>
    </w:lvl>
    <w:lvl w:ilvl="8" w:tentative="0">
      <w:start w:val="1"/>
      <w:numFmt w:val="decimal"/>
      <w:lvlText w:val="%1.%2.%3.%4.%5.%6.%7.%8.%9."/>
      <w:lvlJc w:val="left"/>
      <w:pPr>
        <w:tabs>
          <w:tab w:val="left" w:pos="5760"/>
        </w:tabs>
        <w:ind w:left="4320" w:hanging="1440"/>
      </w:pPr>
    </w:lvl>
  </w:abstractNum>
  <w:abstractNum w:abstractNumId="77">
    <w:nsid w:val="7DC23F8B"/>
    <w:multiLevelType w:val="multilevel"/>
    <w:tmpl w:val="7DC23F8B"/>
    <w:lvl w:ilvl="0" w:tentative="0">
      <w:start w:val="1"/>
      <w:numFmt w:val="japaneseCounting"/>
      <w:pStyle w:val="1147"/>
      <w:lvlText w:val="第%1章"/>
      <w:lvlJc w:val="left"/>
      <w:pPr>
        <w:tabs>
          <w:tab w:val="left" w:pos="425"/>
        </w:tabs>
        <w:ind w:left="425" w:hanging="425"/>
      </w:pPr>
      <w:rPr>
        <w:rFonts w:hint="eastAsia"/>
        <w:b/>
        <w:sz w:val="44"/>
        <w:szCs w:val="44"/>
      </w:rPr>
    </w:lvl>
    <w:lvl w:ilvl="1" w:tentative="0">
      <w:start w:val="1"/>
      <w:numFmt w:val="decimal"/>
      <w:pStyle w:val="768"/>
      <w:isLgl/>
      <w:lvlText w:val="%1.%2"/>
      <w:lvlJc w:val="left"/>
      <w:pPr>
        <w:tabs>
          <w:tab w:val="left" w:pos="567"/>
        </w:tabs>
        <w:ind w:left="567" w:hanging="567"/>
      </w:pPr>
      <w:rPr>
        <w:rFonts w:hint="eastAsia"/>
      </w:rPr>
    </w:lvl>
    <w:lvl w:ilvl="2" w:tentative="0">
      <w:start w:val="1"/>
      <w:numFmt w:val="decimal"/>
      <w:pStyle w:val="702"/>
      <w:isLgl/>
      <w:lvlText w:val="%1.%2.%3"/>
      <w:lvlJc w:val="left"/>
      <w:pPr>
        <w:tabs>
          <w:tab w:val="left" w:pos="709"/>
        </w:tabs>
        <w:ind w:left="709" w:hanging="709"/>
      </w:pPr>
      <w:rPr>
        <w:rFonts w:hint="eastAsia"/>
      </w:rPr>
    </w:lvl>
    <w:lvl w:ilvl="3" w:tentative="0">
      <w:start w:val="1"/>
      <w:numFmt w:val="decimal"/>
      <w:pStyle w:val="1300"/>
      <w:isLgl/>
      <w:lvlText w:val="%1.%2.%3.%4"/>
      <w:lvlJc w:val="left"/>
      <w:pPr>
        <w:tabs>
          <w:tab w:val="left" w:pos="851"/>
        </w:tabs>
        <w:ind w:left="851" w:hanging="851"/>
      </w:pPr>
      <w:rPr>
        <w:rFonts w:hint="eastAsia"/>
        <w:sz w:val="28"/>
        <w:szCs w:val="28"/>
      </w:rPr>
    </w:lvl>
    <w:lvl w:ilvl="4" w:tentative="0">
      <w:start w:val="1"/>
      <w:numFmt w:val="decimal"/>
      <w:pStyle w:val="1275"/>
      <w:isLgl/>
      <w:lvlText w:val="%1.%2.%3.%4.%5"/>
      <w:lvlJc w:val="left"/>
      <w:pPr>
        <w:tabs>
          <w:tab w:val="left" w:pos="992"/>
        </w:tabs>
        <w:ind w:left="992" w:hanging="992"/>
      </w:pPr>
      <w:rPr>
        <w:rFonts w:hint="eastAsia"/>
        <w:sz w:val="28"/>
        <w:szCs w:val="28"/>
      </w:rPr>
    </w:lvl>
    <w:lvl w:ilvl="5" w:tentative="0">
      <w:start w:val="1"/>
      <w:numFmt w:val="decimal"/>
      <w:isLgl/>
      <w:lvlText w:val="%1.%2.%3.%4.%5.%6"/>
      <w:lvlJc w:val="left"/>
      <w:pPr>
        <w:tabs>
          <w:tab w:val="left" w:pos="1134"/>
        </w:tabs>
        <w:ind w:left="1134" w:hanging="1134"/>
      </w:pPr>
      <w:rPr>
        <w:rFonts w:hint="eastAsia"/>
      </w:rPr>
    </w:lvl>
    <w:lvl w:ilvl="6" w:tentative="0">
      <w:start w:val="1"/>
      <w:numFmt w:val="decimal"/>
      <w:isLgl/>
      <w:lvlText w:val="%1.%2.%3.%4.%5.%6.%7"/>
      <w:lvlJc w:val="left"/>
      <w:pPr>
        <w:tabs>
          <w:tab w:val="left" w:pos="1276"/>
        </w:tabs>
        <w:ind w:left="1276" w:hanging="1276"/>
      </w:pPr>
      <w:rPr>
        <w:rFonts w:hint="eastAsia"/>
      </w:rPr>
    </w:lvl>
    <w:lvl w:ilvl="7" w:tentative="0">
      <w:start w:val="1"/>
      <w:numFmt w:val="decimal"/>
      <w:isLgl/>
      <w:lvlText w:val="%1.%2.%3.%4.%5.%6.%7.%8"/>
      <w:lvlJc w:val="left"/>
      <w:pPr>
        <w:tabs>
          <w:tab w:val="left" w:pos="1418"/>
        </w:tabs>
        <w:ind w:left="1418" w:hanging="1418"/>
      </w:pPr>
      <w:rPr>
        <w:rFonts w:hint="eastAsia"/>
      </w:rPr>
    </w:lvl>
    <w:lvl w:ilvl="8" w:tentative="0">
      <w:start w:val="1"/>
      <w:numFmt w:val="decimal"/>
      <w:isLgl/>
      <w:lvlText w:val="%1.%2.%3.%4.%5.%6.%7.%8.%9"/>
      <w:lvlJc w:val="left"/>
      <w:pPr>
        <w:tabs>
          <w:tab w:val="left" w:pos="1559"/>
        </w:tabs>
        <w:ind w:left="1559" w:hanging="1559"/>
      </w:pPr>
      <w:rPr>
        <w:rFonts w:hint="eastAsia"/>
      </w:rPr>
    </w:lvl>
  </w:abstractNum>
  <w:abstractNum w:abstractNumId="78">
    <w:nsid w:val="7DC25BDC"/>
    <w:multiLevelType w:val="multilevel"/>
    <w:tmpl w:val="7DC25BDC"/>
    <w:lvl w:ilvl="0" w:tentative="0">
      <w:start w:val="1"/>
      <w:numFmt w:val="decimal"/>
      <w:pStyle w:val="1264"/>
      <w:lvlText w:val="%1)"/>
      <w:lvlJc w:val="left"/>
      <w:pPr>
        <w:tabs>
          <w:tab w:val="left" w:pos="980"/>
        </w:tabs>
        <w:ind w:left="980" w:hanging="420"/>
      </w:pPr>
    </w:lvl>
    <w:lvl w:ilvl="1" w:tentative="0">
      <w:start w:val="1"/>
      <w:numFmt w:val="lowerLetter"/>
      <w:lvlText w:val="%2)"/>
      <w:lvlJc w:val="left"/>
      <w:pPr>
        <w:tabs>
          <w:tab w:val="left" w:pos="1400"/>
        </w:tabs>
        <w:ind w:left="1400" w:hanging="420"/>
      </w:pPr>
    </w:lvl>
    <w:lvl w:ilvl="2" w:tentative="0">
      <w:start w:val="1"/>
      <w:numFmt w:val="lowerRoman"/>
      <w:lvlText w:val="%3."/>
      <w:lvlJc w:val="right"/>
      <w:pPr>
        <w:tabs>
          <w:tab w:val="left" w:pos="1820"/>
        </w:tabs>
        <w:ind w:left="1820" w:hanging="420"/>
      </w:pPr>
    </w:lvl>
    <w:lvl w:ilvl="3" w:tentative="0">
      <w:start w:val="1"/>
      <w:numFmt w:val="decimal"/>
      <w:lvlText w:val="%4."/>
      <w:lvlJc w:val="left"/>
      <w:pPr>
        <w:tabs>
          <w:tab w:val="left" w:pos="2240"/>
        </w:tabs>
        <w:ind w:left="2240" w:hanging="420"/>
      </w:pPr>
    </w:lvl>
    <w:lvl w:ilvl="4" w:tentative="0">
      <w:start w:val="1"/>
      <w:numFmt w:val="lowerLetter"/>
      <w:lvlText w:val="%5)"/>
      <w:lvlJc w:val="left"/>
      <w:pPr>
        <w:tabs>
          <w:tab w:val="left" w:pos="2660"/>
        </w:tabs>
        <w:ind w:left="2660" w:hanging="420"/>
      </w:pPr>
    </w:lvl>
    <w:lvl w:ilvl="5" w:tentative="0">
      <w:start w:val="1"/>
      <w:numFmt w:val="lowerRoman"/>
      <w:lvlText w:val="%6."/>
      <w:lvlJc w:val="right"/>
      <w:pPr>
        <w:tabs>
          <w:tab w:val="left" w:pos="3080"/>
        </w:tabs>
        <w:ind w:left="3080" w:hanging="420"/>
      </w:pPr>
    </w:lvl>
    <w:lvl w:ilvl="6" w:tentative="0">
      <w:start w:val="1"/>
      <w:numFmt w:val="decimal"/>
      <w:lvlText w:val="%7."/>
      <w:lvlJc w:val="left"/>
      <w:pPr>
        <w:tabs>
          <w:tab w:val="left" w:pos="3500"/>
        </w:tabs>
        <w:ind w:left="3500" w:hanging="420"/>
      </w:pPr>
    </w:lvl>
    <w:lvl w:ilvl="7" w:tentative="0">
      <w:start w:val="1"/>
      <w:numFmt w:val="lowerLetter"/>
      <w:lvlText w:val="%8)"/>
      <w:lvlJc w:val="left"/>
      <w:pPr>
        <w:tabs>
          <w:tab w:val="left" w:pos="3920"/>
        </w:tabs>
        <w:ind w:left="3920" w:hanging="420"/>
      </w:pPr>
    </w:lvl>
    <w:lvl w:ilvl="8" w:tentative="0">
      <w:start w:val="1"/>
      <w:numFmt w:val="lowerRoman"/>
      <w:lvlText w:val="%9."/>
      <w:lvlJc w:val="right"/>
      <w:pPr>
        <w:tabs>
          <w:tab w:val="left" w:pos="4340"/>
        </w:tabs>
        <w:ind w:left="4340" w:hanging="420"/>
      </w:pPr>
    </w:lvl>
  </w:abstractNum>
  <w:num w:numId="1">
    <w:abstractNumId w:val="52"/>
  </w:num>
  <w:num w:numId="2">
    <w:abstractNumId w:val="63"/>
  </w:num>
  <w:num w:numId="3">
    <w:abstractNumId w:val="49"/>
  </w:num>
  <w:num w:numId="4">
    <w:abstractNumId w:val="6"/>
  </w:num>
  <w:num w:numId="5">
    <w:abstractNumId w:val="1"/>
  </w:num>
  <w:num w:numId="6">
    <w:abstractNumId w:val="50"/>
  </w:num>
  <w:num w:numId="7">
    <w:abstractNumId w:val="76"/>
  </w:num>
  <w:num w:numId="8">
    <w:abstractNumId w:val="43"/>
  </w:num>
  <w:num w:numId="9">
    <w:abstractNumId w:val="38"/>
  </w:num>
  <w:num w:numId="10">
    <w:abstractNumId w:val="33"/>
  </w:num>
  <w:num w:numId="11">
    <w:abstractNumId w:val="75"/>
  </w:num>
  <w:num w:numId="12">
    <w:abstractNumId w:val="25"/>
  </w:num>
  <w:num w:numId="13">
    <w:abstractNumId w:val="56"/>
  </w:num>
  <w:num w:numId="14">
    <w:abstractNumId w:val="28"/>
  </w:num>
  <w:num w:numId="15">
    <w:abstractNumId w:val="69"/>
  </w:num>
  <w:num w:numId="16">
    <w:abstractNumId w:val="77"/>
  </w:num>
  <w:num w:numId="17">
    <w:abstractNumId w:val="53"/>
  </w:num>
  <w:num w:numId="18">
    <w:abstractNumId w:val="21"/>
  </w:num>
  <w:num w:numId="19">
    <w:abstractNumId w:val="4"/>
  </w:num>
  <w:num w:numId="20">
    <w:abstractNumId w:val="64"/>
  </w:num>
  <w:num w:numId="21">
    <w:abstractNumId w:val="66"/>
  </w:num>
  <w:num w:numId="22">
    <w:abstractNumId w:val="14"/>
  </w:num>
  <w:num w:numId="23">
    <w:abstractNumId w:val="11"/>
  </w:num>
  <w:num w:numId="24">
    <w:abstractNumId w:val="10"/>
  </w:num>
  <w:num w:numId="25">
    <w:abstractNumId w:val="41"/>
  </w:num>
  <w:num w:numId="26">
    <w:abstractNumId w:val="31"/>
  </w:num>
  <w:num w:numId="27">
    <w:abstractNumId w:val="8"/>
  </w:num>
  <w:num w:numId="28">
    <w:abstractNumId w:val="47"/>
  </w:num>
  <w:num w:numId="29">
    <w:abstractNumId w:val="59"/>
  </w:num>
  <w:num w:numId="30">
    <w:abstractNumId w:val="17"/>
  </w:num>
  <w:num w:numId="31">
    <w:abstractNumId w:val="67"/>
  </w:num>
  <w:num w:numId="32">
    <w:abstractNumId w:val="26"/>
  </w:num>
  <w:num w:numId="33">
    <w:abstractNumId w:val="48"/>
  </w:num>
  <w:num w:numId="34">
    <w:abstractNumId w:val="23"/>
  </w:num>
  <w:num w:numId="35">
    <w:abstractNumId w:val="62"/>
  </w:num>
  <w:num w:numId="36">
    <w:abstractNumId w:val="45"/>
  </w:num>
  <w:num w:numId="37">
    <w:abstractNumId w:val="12"/>
  </w:num>
  <w:num w:numId="38">
    <w:abstractNumId w:val="7"/>
  </w:num>
  <w:num w:numId="39">
    <w:abstractNumId w:val="29"/>
  </w:num>
  <w:num w:numId="40">
    <w:abstractNumId w:val="2"/>
  </w:num>
  <w:num w:numId="41">
    <w:abstractNumId w:val="61"/>
  </w:num>
  <w:num w:numId="42">
    <w:abstractNumId w:val="30"/>
  </w:num>
  <w:num w:numId="43">
    <w:abstractNumId w:val="27"/>
  </w:num>
  <w:num w:numId="44">
    <w:abstractNumId w:val="9"/>
  </w:num>
  <w:num w:numId="45">
    <w:abstractNumId w:val="57"/>
  </w:num>
  <w:num w:numId="46">
    <w:abstractNumId w:val="18"/>
  </w:num>
  <w:num w:numId="47">
    <w:abstractNumId w:val="3"/>
  </w:num>
  <w:num w:numId="48">
    <w:abstractNumId w:val="32"/>
  </w:num>
  <w:num w:numId="49">
    <w:abstractNumId w:val="5"/>
  </w:num>
  <w:num w:numId="50">
    <w:abstractNumId w:val="19"/>
  </w:num>
  <w:num w:numId="51">
    <w:abstractNumId w:val="78"/>
  </w:num>
  <w:num w:numId="52">
    <w:abstractNumId w:val="16"/>
  </w:num>
  <w:num w:numId="53">
    <w:abstractNumId w:val="36"/>
  </w:num>
  <w:num w:numId="54">
    <w:abstractNumId w:val="51"/>
  </w:num>
  <w:num w:numId="55">
    <w:abstractNumId w:val="46"/>
  </w:num>
  <w:num w:numId="56">
    <w:abstractNumId w:val="42"/>
  </w:num>
  <w:num w:numId="57">
    <w:abstractNumId w:val="0"/>
  </w:num>
  <w:num w:numId="58">
    <w:abstractNumId w:val="20"/>
  </w:num>
  <w:num w:numId="59">
    <w:abstractNumId w:val="73"/>
  </w:num>
  <w:num w:numId="60">
    <w:abstractNumId w:val="39"/>
  </w:num>
  <w:num w:numId="61">
    <w:abstractNumId w:val="13"/>
  </w:num>
  <w:num w:numId="62">
    <w:abstractNumId w:val="37"/>
  </w:num>
  <w:num w:numId="63">
    <w:abstractNumId w:val="60"/>
  </w:num>
  <w:num w:numId="64">
    <w:abstractNumId w:val="15"/>
  </w:num>
  <w:num w:numId="65">
    <w:abstractNumId w:val="70"/>
  </w:num>
  <w:num w:numId="66">
    <w:abstractNumId w:val="71"/>
  </w:num>
  <w:num w:numId="67">
    <w:abstractNumId w:val="58"/>
  </w:num>
  <w:num w:numId="68">
    <w:abstractNumId w:val="74"/>
  </w:num>
  <w:num w:numId="6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0"/>
  </w:num>
  <w:num w:numId="71">
    <w:abstractNumId w:val="44"/>
  </w:num>
  <w:num w:numId="72">
    <w:abstractNumId w:val="54"/>
  </w:num>
  <w:num w:numId="73">
    <w:abstractNumId w:val="24"/>
  </w:num>
  <w:num w:numId="74">
    <w:abstractNumId w:val="68"/>
  </w:num>
  <w:num w:numId="75">
    <w:abstractNumId w:val="65"/>
  </w:num>
  <w:num w:numId="76">
    <w:abstractNumId w:val="55"/>
    <w:lvlOverride w:ilvl="0">
      <w:startOverride w:val="1"/>
    </w:lvlOverride>
  </w:num>
  <w:num w:numId="77">
    <w:abstractNumId w:val="55"/>
  </w:num>
  <w:num w:numId="78">
    <w:abstractNumId w:val="22"/>
  </w:num>
  <w:num w:numId="79">
    <w:abstractNumId w:val="35"/>
  </w:num>
  <w:num w:numId="80">
    <w:abstractNumId w:val="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811"/>
    <w:rsid w:val="00001DA3"/>
    <w:rsid w:val="00006818"/>
    <w:rsid w:val="000075DA"/>
    <w:rsid w:val="000077D0"/>
    <w:rsid w:val="00011BA0"/>
    <w:rsid w:val="000127ED"/>
    <w:rsid w:val="00013C0A"/>
    <w:rsid w:val="000148D6"/>
    <w:rsid w:val="00015D59"/>
    <w:rsid w:val="00017225"/>
    <w:rsid w:val="00017390"/>
    <w:rsid w:val="00017802"/>
    <w:rsid w:val="00017D4C"/>
    <w:rsid w:val="00020033"/>
    <w:rsid w:val="000213B6"/>
    <w:rsid w:val="00022C9E"/>
    <w:rsid w:val="00024B66"/>
    <w:rsid w:val="00024E53"/>
    <w:rsid w:val="00026FB4"/>
    <w:rsid w:val="00027239"/>
    <w:rsid w:val="00027638"/>
    <w:rsid w:val="000328AC"/>
    <w:rsid w:val="00040CF4"/>
    <w:rsid w:val="00042EC7"/>
    <w:rsid w:val="00044334"/>
    <w:rsid w:val="00045CF2"/>
    <w:rsid w:val="000464E5"/>
    <w:rsid w:val="00047347"/>
    <w:rsid w:val="0004792A"/>
    <w:rsid w:val="0004794A"/>
    <w:rsid w:val="00050858"/>
    <w:rsid w:val="000510A3"/>
    <w:rsid w:val="00052D30"/>
    <w:rsid w:val="00053264"/>
    <w:rsid w:val="000536AD"/>
    <w:rsid w:val="00055F1C"/>
    <w:rsid w:val="00056840"/>
    <w:rsid w:val="000611ED"/>
    <w:rsid w:val="00061818"/>
    <w:rsid w:val="00063859"/>
    <w:rsid w:val="00063E4F"/>
    <w:rsid w:val="00066DEF"/>
    <w:rsid w:val="00067276"/>
    <w:rsid w:val="00067B53"/>
    <w:rsid w:val="00070161"/>
    <w:rsid w:val="000708A0"/>
    <w:rsid w:val="00070FE2"/>
    <w:rsid w:val="00071029"/>
    <w:rsid w:val="00071C5B"/>
    <w:rsid w:val="00074863"/>
    <w:rsid w:val="00075085"/>
    <w:rsid w:val="00076F53"/>
    <w:rsid w:val="00083C2C"/>
    <w:rsid w:val="00084DD4"/>
    <w:rsid w:val="000906AD"/>
    <w:rsid w:val="000912C7"/>
    <w:rsid w:val="0009279F"/>
    <w:rsid w:val="0009548A"/>
    <w:rsid w:val="0009767A"/>
    <w:rsid w:val="00097953"/>
    <w:rsid w:val="000A0ED3"/>
    <w:rsid w:val="000A18D3"/>
    <w:rsid w:val="000A241D"/>
    <w:rsid w:val="000A28EF"/>
    <w:rsid w:val="000A2FAB"/>
    <w:rsid w:val="000A4551"/>
    <w:rsid w:val="000A5490"/>
    <w:rsid w:val="000A65C6"/>
    <w:rsid w:val="000A7E73"/>
    <w:rsid w:val="000B0DE4"/>
    <w:rsid w:val="000B1CDD"/>
    <w:rsid w:val="000B3163"/>
    <w:rsid w:val="000B3611"/>
    <w:rsid w:val="000B4627"/>
    <w:rsid w:val="000B5F6E"/>
    <w:rsid w:val="000C0DD8"/>
    <w:rsid w:val="000C2631"/>
    <w:rsid w:val="000C2AC6"/>
    <w:rsid w:val="000C51CA"/>
    <w:rsid w:val="000C663A"/>
    <w:rsid w:val="000C6E71"/>
    <w:rsid w:val="000D04B2"/>
    <w:rsid w:val="000D05CC"/>
    <w:rsid w:val="000D263B"/>
    <w:rsid w:val="000D2BAD"/>
    <w:rsid w:val="000D3168"/>
    <w:rsid w:val="000D3604"/>
    <w:rsid w:val="000D3E6D"/>
    <w:rsid w:val="000D4E3C"/>
    <w:rsid w:val="000D504A"/>
    <w:rsid w:val="000D659C"/>
    <w:rsid w:val="000E136C"/>
    <w:rsid w:val="000E1A92"/>
    <w:rsid w:val="000E1D06"/>
    <w:rsid w:val="000E21F5"/>
    <w:rsid w:val="000E38B1"/>
    <w:rsid w:val="000E4664"/>
    <w:rsid w:val="000E4978"/>
    <w:rsid w:val="000E526A"/>
    <w:rsid w:val="000E5496"/>
    <w:rsid w:val="000E57E4"/>
    <w:rsid w:val="000E730F"/>
    <w:rsid w:val="000E7579"/>
    <w:rsid w:val="000F02FC"/>
    <w:rsid w:val="000F0DE6"/>
    <w:rsid w:val="000F1097"/>
    <w:rsid w:val="000F1FF4"/>
    <w:rsid w:val="000F45D5"/>
    <w:rsid w:val="000F50EA"/>
    <w:rsid w:val="000F53BC"/>
    <w:rsid w:val="000F5F2A"/>
    <w:rsid w:val="000F7138"/>
    <w:rsid w:val="000F7272"/>
    <w:rsid w:val="000F7D1F"/>
    <w:rsid w:val="000F7D4E"/>
    <w:rsid w:val="001011EC"/>
    <w:rsid w:val="00102B8C"/>
    <w:rsid w:val="00103BAC"/>
    <w:rsid w:val="001049C2"/>
    <w:rsid w:val="00104C5B"/>
    <w:rsid w:val="001052F2"/>
    <w:rsid w:val="0010598A"/>
    <w:rsid w:val="00106DAD"/>
    <w:rsid w:val="00107709"/>
    <w:rsid w:val="0011288D"/>
    <w:rsid w:val="001131C2"/>
    <w:rsid w:val="00116DAA"/>
    <w:rsid w:val="001207CD"/>
    <w:rsid w:val="00120FD6"/>
    <w:rsid w:val="00121F77"/>
    <w:rsid w:val="0012256C"/>
    <w:rsid w:val="001239D4"/>
    <w:rsid w:val="00124047"/>
    <w:rsid w:val="001306A4"/>
    <w:rsid w:val="00130B31"/>
    <w:rsid w:val="00131F44"/>
    <w:rsid w:val="00132490"/>
    <w:rsid w:val="001330B0"/>
    <w:rsid w:val="001346A9"/>
    <w:rsid w:val="00136306"/>
    <w:rsid w:val="00136D28"/>
    <w:rsid w:val="001372D3"/>
    <w:rsid w:val="00145286"/>
    <w:rsid w:val="00145D2A"/>
    <w:rsid w:val="00145DEA"/>
    <w:rsid w:val="001468A0"/>
    <w:rsid w:val="00146CC6"/>
    <w:rsid w:val="001470D7"/>
    <w:rsid w:val="001540FD"/>
    <w:rsid w:val="00154F16"/>
    <w:rsid w:val="00155463"/>
    <w:rsid w:val="00156341"/>
    <w:rsid w:val="00157B09"/>
    <w:rsid w:val="00157EFC"/>
    <w:rsid w:val="00160728"/>
    <w:rsid w:val="00164064"/>
    <w:rsid w:val="00167BCB"/>
    <w:rsid w:val="00170A3C"/>
    <w:rsid w:val="0017220F"/>
    <w:rsid w:val="0017302D"/>
    <w:rsid w:val="00173411"/>
    <w:rsid w:val="001755C8"/>
    <w:rsid w:val="00175A80"/>
    <w:rsid w:val="00175FD8"/>
    <w:rsid w:val="001810B0"/>
    <w:rsid w:val="00181AB5"/>
    <w:rsid w:val="00182D47"/>
    <w:rsid w:val="00183402"/>
    <w:rsid w:val="001840F0"/>
    <w:rsid w:val="0018546D"/>
    <w:rsid w:val="00185753"/>
    <w:rsid w:val="00186A09"/>
    <w:rsid w:val="00187DD3"/>
    <w:rsid w:val="00191FD8"/>
    <w:rsid w:val="001940F2"/>
    <w:rsid w:val="00194D4C"/>
    <w:rsid w:val="0019559D"/>
    <w:rsid w:val="00196875"/>
    <w:rsid w:val="0019794B"/>
    <w:rsid w:val="001A09BA"/>
    <w:rsid w:val="001A1800"/>
    <w:rsid w:val="001A1935"/>
    <w:rsid w:val="001A493D"/>
    <w:rsid w:val="001A5F98"/>
    <w:rsid w:val="001B0197"/>
    <w:rsid w:val="001B260D"/>
    <w:rsid w:val="001B2755"/>
    <w:rsid w:val="001B4867"/>
    <w:rsid w:val="001B4AAA"/>
    <w:rsid w:val="001B6049"/>
    <w:rsid w:val="001B6B70"/>
    <w:rsid w:val="001B71A5"/>
    <w:rsid w:val="001B7285"/>
    <w:rsid w:val="001C22F6"/>
    <w:rsid w:val="001C26B1"/>
    <w:rsid w:val="001C462F"/>
    <w:rsid w:val="001C48E8"/>
    <w:rsid w:val="001C53F8"/>
    <w:rsid w:val="001C5630"/>
    <w:rsid w:val="001C624A"/>
    <w:rsid w:val="001C6443"/>
    <w:rsid w:val="001C6444"/>
    <w:rsid w:val="001C770C"/>
    <w:rsid w:val="001D0151"/>
    <w:rsid w:val="001D0DFD"/>
    <w:rsid w:val="001D3140"/>
    <w:rsid w:val="001D796A"/>
    <w:rsid w:val="001E1835"/>
    <w:rsid w:val="001E1F6D"/>
    <w:rsid w:val="001E32A6"/>
    <w:rsid w:val="001E48F2"/>
    <w:rsid w:val="001E65BA"/>
    <w:rsid w:val="001E7840"/>
    <w:rsid w:val="001F0C21"/>
    <w:rsid w:val="001F201E"/>
    <w:rsid w:val="001F2211"/>
    <w:rsid w:val="001F255D"/>
    <w:rsid w:val="001F475F"/>
    <w:rsid w:val="001F4788"/>
    <w:rsid w:val="001F4ABC"/>
    <w:rsid w:val="001F4C6E"/>
    <w:rsid w:val="001F596D"/>
    <w:rsid w:val="001F5E72"/>
    <w:rsid w:val="001F63FD"/>
    <w:rsid w:val="0020098C"/>
    <w:rsid w:val="00201ADE"/>
    <w:rsid w:val="002041D4"/>
    <w:rsid w:val="00204834"/>
    <w:rsid w:val="002054EF"/>
    <w:rsid w:val="00207B4A"/>
    <w:rsid w:val="0021149B"/>
    <w:rsid w:val="00214307"/>
    <w:rsid w:val="00216B12"/>
    <w:rsid w:val="00217221"/>
    <w:rsid w:val="0022084E"/>
    <w:rsid w:val="0022104A"/>
    <w:rsid w:val="00221186"/>
    <w:rsid w:val="00221F74"/>
    <w:rsid w:val="002221BE"/>
    <w:rsid w:val="00222998"/>
    <w:rsid w:val="002245C2"/>
    <w:rsid w:val="002257FB"/>
    <w:rsid w:val="00225ACD"/>
    <w:rsid w:val="0022677D"/>
    <w:rsid w:val="00226C15"/>
    <w:rsid w:val="00233994"/>
    <w:rsid w:val="00234AED"/>
    <w:rsid w:val="002364CF"/>
    <w:rsid w:val="00236877"/>
    <w:rsid w:val="00236ADE"/>
    <w:rsid w:val="002375BB"/>
    <w:rsid w:val="0024409C"/>
    <w:rsid w:val="00244106"/>
    <w:rsid w:val="00245C61"/>
    <w:rsid w:val="00247E15"/>
    <w:rsid w:val="00251419"/>
    <w:rsid w:val="00252A03"/>
    <w:rsid w:val="00254070"/>
    <w:rsid w:val="0025652F"/>
    <w:rsid w:val="002572BC"/>
    <w:rsid w:val="002606EC"/>
    <w:rsid w:val="0026696C"/>
    <w:rsid w:val="00266A0F"/>
    <w:rsid w:val="00270E2D"/>
    <w:rsid w:val="002737DE"/>
    <w:rsid w:val="00274F9A"/>
    <w:rsid w:val="00275072"/>
    <w:rsid w:val="00275157"/>
    <w:rsid w:val="002751D8"/>
    <w:rsid w:val="002753A0"/>
    <w:rsid w:val="002777B5"/>
    <w:rsid w:val="0028095A"/>
    <w:rsid w:val="00280D86"/>
    <w:rsid w:val="0028183E"/>
    <w:rsid w:val="00282CD2"/>
    <w:rsid w:val="00284635"/>
    <w:rsid w:val="00285F7E"/>
    <w:rsid w:val="0029041C"/>
    <w:rsid w:val="0029087D"/>
    <w:rsid w:val="002916B1"/>
    <w:rsid w:val="00291F3F"/>
    <w:rsid w:val="00292846"/>
    <w:rsid w:val="00294D21"/>
    <w:rsid w:val="00295155"/>
    <w:rsid w:val="00295497"/>
    <w:rsid w:val="00296454"/>
    <w:rsid w:val="00296D50"/>
    <w:rsid w:val="00296D5E"/>
    <w:rsid w:val="002972FE"/>
    <w:rsid w:val="002A0268"/>
    <w:rsid w:val="002A1E04"/>
    <w:rsid w:val="002A1F05"/>
    <w:rsid w:val="002A296B"/>
    <w:rsid w:val="002A2ACF"/>
    <w:rsid w:val="002A50C8"/>
    <w:rsid w:val="002A64CA"/>
    <w:rsid w:val="002A7F0A"/>
    <w:rsid w:val="002B17BF"/>
    <w:rsid w:val="002B19B5"/>
    <w:rsid w:val="002B3340"/>
    <w:rsid w:val="002B7653"/>
    <w:rsid w:val="002C0FC3"/>
    <w:rsid w:val="002C5223"/>
    <w:rsid w:val="002C6493"/>
    <w:rsid w:val="002C7767"/>
    <w:rsid w:val="002C7A2D"/>
    <w:rsid w:val="002D11D9"/>
    <w:rsid w:val="002D212F"/>
    <w:rsid w:val="002D6B41"/>
    <w:rsid w:val="002E0CBE"/>
    <w:rsid w:val="002E2739"/>
    <w:rsid w:val="002E35E9"/>
    <w:rsid w:val="002F08B1"/>
    <w:rsid w:val="002F097F"/>
    <w:rsid w:val="002F2E8D"/>
    <w:rsid w:val="002F378A"/>
    <w:rsid w:val="002F4B7F"/>
    <w:rsid w:val="002F4F8D"/>
    <w:rsid w:val="00302BE4"/>
    <w:rsid w:val="003072EC"/>
    <w:rsid w:val="0031129B"/>
    <w:rsid w:val="00311554"/>
    <w:rsid w:val="003133A0"/>
    <w:rsid w:val="003166AC"/>
    <w:rsid w:val="00317185"/>
    <w:rsid w:val="00320249"/>
    <w:rsid w:val="0032106B"/>
    <w:rsid w:val="00322FF8"/>
    <w:rsid w:val="003237FC"/>
    <w:rsid w:val="00325CDA"/>
    <w:rsid w:val="0032607A"/>
    <w:rsid w:val="00327130"/>
    <w:rsid w:val="0033593F"/>
    <w:rsid w:val="00335F6A"/>
    <w:rsid w:val="00336801"/>
    <w:rsid w:val="00336B05"/>
    <w:rsid w:val="00340483"/>
    <w:rsid w:val="00340506"/>
    <w:rsid w:val="00341342"/>
    <w:rsid w:val="003416ED"/>
    <w:rsid w:val="00342209"/>
    <w:rsid w:val="00343AD4"/>
    <w:rsid w:val="00344114"/>
    <w:rsid w:val="00346F9B"/>
    <w:rsid w:val="003503F3"/>
    <w:rsid w:val="003510DB"/>
    <w:rsid w:val="00353361"/>
    <w:rsid w:val="0035370E"/>
    <w:rsid w:val="003548AD"/>
    <w:rsid w:val="00354D93"/>
    <w:rsid w:val="00355337"/>
    <w:rsid w:val="00355E84"/>
    <w:rsid w:val="00355E89"/>
    <w:rsid w:val="00357181"/>
    <w:rsid w:val="00357320"/>
    <w:rsid w:val="00361B43"/>
    <w:rsid w:val="00363BE4"/>
    <w:rsid w:val="0036471B"/>
    <w:rsid w:val="00365DEC"/>
    <w:rsid w:val="003666A9"/>
    <w:rsid w:val="00370309"/>
    <w:rsid w:val="0037144B"/>
    <w:rsid w:val="0037377A"/>
    <w:rsid w:val="003750CD"/>
    <w:rsid w:val="00380351"/>
    <w:rsid w:val="0038062E"/>
    <w:rsid w:val="00380EBB"/>
    <w:rsid w:val="00381BBB"/>
    <w:rsid w:val="00382285"/>
    <w:rsid w:val="00383AA4"/>
    <w:rsid w:val="00392324"/>
    <w:rsid w:val="00392CCA"/>
    <w:rsid w:val="0039561E"/>
    <w:rsid w:val="00395EFF"/>
    <w:rsid w:val="003964D7"/>
    <w:rsid w:val="003B04A0"/>
    <w:rsid w:val="003B0625"/>
    <w:rsid w:val="003B254E"/>
    <w:rsid w:val="003B4CA1"/>
    <w:rsid w:val="003B4DDE"/>
    <w:rsid w:val="003B5E1A"/>
    <w:rsid w:val="003B64AE"/>
    <w:rsid w:val="003B6562"/>
    <w:rsid w:val="003C045D"/>
    <w:rsid w:val="003C05AC"/>
    <w:rsid w:val="003C2615"/>
    <w:rsid w:val="003C2BEF"/>
    <w:rsid w:val="003C3414"/>
    <w:rsid w:val="003C58D2"/>
    <w:rsid w:val="003D02CA"/>
    <w:rsid w:val="003D4AF4"/>
    <w:rsid w:val="003D4DD4"/>
    <w:rsid w:val="003D54F9"/>
    <w:rsid w:val="003E03D0"/>
    <w:rsid w:val="003E0923"/>
    <w:rsid w:val="003E1C1C"/>
    <w:rsid w:val="003E2076"/>
    <w:rsid w:val="003E4A85"/>
    <w:rsid w:val="003E4CE1"/>
    <w:rsid w:val="003E5584"/>
    <w:rsid w:val="003E5F3D"/>
    <w:rsid w:val="003E650C"/>
    <w:rsid w:val="003E6B93"/>
    <w:rsid w:val="003E724B"/>
    <w:rsid w:val="003E75CD"/>
    <w:rsid w:val="003F088E"/>
    <w:rsid w:val="003F1618"/>
    <w:rsid w:val="003F692B"/>
    <w:rsid w:val="003F6C24"/>
    <w:rsid w:val="00402F01"/>
    <w:rsid w:val="00403983"/>
    <w:rsid w:val="0040590F"/>
    <w:rsid w:val="00406562"/>
    <w:rsid w:val="00407F8B"/>
    <w:rsid w:val="00411B98"/>
    <w:rsid w:val="00411C2C"/>
    <w:rsid w:val="00412A01"/>
    <w:rsid w:val="00413A65"/>
    <w:rsid w:val="0041427B"/>
    <w:rsid w:val="00414427"/>
    <w:rsid w:val="0041745F"/>
    <w:rsid w:val="00417BB5"/>
    <w:rsid w:val="00420411"/>
    <w:rsid w:val="0042158E"/>
    <w:rsid w:val="0042296A"/>
    <w:rsid w:val="00423F56"/>
    <w:rsid w:val="004253FE"/>
    <w:rsid w:val="004300DE"/>
    <w:rsid w:val="00431075"/>
    <w:rsid w:val="0043130F"/>
    <w:rsid w:val="00431690"/>
    <w:rsid w:val="00432945"/>
    <w:rsid w:val="00432A66"/>
    <w:rsid w:val="0043576F"/>
    <w:rsid w:val="00440609"/>
    <w:rsid w:val="00440D6D"/>
    <w:rsid w:val="004411B6"/>
    <w:rsid w:val="004415C3"/>
    <w:rsid w:val="00442E77"/>
    <w:rsid w:val="00444F25"/>
    <w:rsid w:val="00445B14"/>
    <w:rsid w:val="00445BBB"/>
    <w:rsid w:val="00445CAB"/>
    <w:rsid w:val="0044612F"/>
    <w:rsid w:val="004534B4"/>
    <w:rsid w:val="004544B9"/>
    <w:rsid w:val="00454569"/>
    <w:rsid w:val="00455B4C"/>
    <w:rsid w:val="0046169F"/>
    <w:rsid w:val="00463657"/>
    <w:rsid w:val="00463B23"/>
    <w:rsid w:val="00464C4C"/>
    <w:rsid w:val="00465A05"/>
    <w:rsid w:val="004707ED"/>
    <w:rsid w:val="00470C83"/>
    <w:rsid w:val="004738DF"/>
    <w:rsid w:val="00476191"/>
    <w:rsid w:val="0047718B"/>
    <w:rsid w:val="00477C97"/>
    <w:rsid w:val="00480341"/>
    <w:rsid w:val="004811FE"/>
    <w:rsid w:val="00481D19"/>
    <w:rsid w:val="00481EE1"/>
    <w:rsid w:val="00482174"/>
    <w:rsid w:val="004821D3"/>
    <w:rsid w:val="00482B7E"/>
    <w:rsid w:val="00483ECB"/>
    <w:rsid w:val="00484007"/>
    <w:rsid w:val="004840E1"/>
    <w:rsid w:val="00487344"/>
    <w:rsid w:val="004875E1"/>
    <w:rsid w:val="00490019"/>
    <w:rsid w:val="0049055D"/>
    <w:rsid w:val="00490DDE"/>
    <w:rsid w:val="00490F49"/>
    <w:rsid w:val="00493687"/>
    <w:rsid w:val="00495D41"/>
    <w:rsid w:val="0049668E"/>
    <w:rsid w:val="0049797C"/>
    <w:rsid w:val="004A12D0"/>
    <w:rsid w:val="004A4142"/>
    <w:rsid w:val="004A491C"/>
    <w:rsid w:val="004A6F58"/>
    <w:rsid w:val="004A76F2"/>
    <w:rsid w:val="004B05F4"/>
    <w:rsid w:val="004B0811"/>
    <w:rsid w:val="004B355C"/>
    <w:rsid w:val="004B38F2"/>
    <w:rsid w:val="004B3910"/>
    <w:rsid w:val="004B46C4"/>
    <w:rsid w:val="004B5330"/>
    <w:rsid w:val="004B6001"/>
    <w:rsid w:val="004B6FC4"/>
    <w:rsid w:val="004B7EA3"/>
    <w:rsid w:val="004C0B37"/>
    <w:rsid w:val="004C0F65"/>
    <w:rsid w:val="004C1318"/>
    <w:rsid w:val="004C1BA6"/>
    <w:rsid w:val="004C228D"/>
    <w:rsid w:val="004C267F"/>
    <w:rsid w:val="004C6C78"/>
    <w:rsid w:val="004D35C6"/>
    <w:rsid w:val="004D4DDF"/>
    <w:rsid w:val="004D57AE"/>
    <w:rsid w:val="004D6CE6"/>
    <w:rsid w:val="004D6CFC"/>
    <w:rsid w:val="004E2DE9"/>
    <w:rsid w:val="004E3A69"/>
    <w:rsid w:val="004E3F19"/>
    <w:rsid w:val="004E52B0"/>
    <w:rsid w:val="004E60DF"/>
    <w:rsid w:val="004E7319"/>
    <w:rsid w:val="004F1B98"/>
    <w:rsid w:val="004F1EF6"/>
    <w:rsid w:val="004F4A0C"/>
    <w:rsid w:val="004F675C"/>
    <w:rsid w:val="00501D2C"/>
    <w:rsid w:val="00502DEE"/>
    <w:rsid w:val="00503B44"/>
    <w:rsid w:val="00503EAE"/>
    <w:rsid w:val="0050418F"/>
    <w:rsid w:val="0050511D"/>
    <w:rsid w:val="00507A14"/>
    <w:rsid w:val="00510146"/>
    <w:rsid w:val="00511898"/>
    <w:rsid w:val="00511D3E"/>
    <w:rsid w:val="00512A1D"/>
    <w:rsid w:val="005130A1"/>
    <w:rsid w:val="00517C29"/>
    <w:rsid w:val="00521060"/>
    <w:rsid w:val="00521532"/>
    <w:rsid w:val="005239F7"/>
    <w:rsid w:val="005245BA"/>
    <w:rsid w:val="00525303"/>
    <w:rsid w:val="00525C33"/>
    <w:rsid w:val="0052677F"/>
    <w:rsid w:val="00527638"/>
    <w:rsid w:val="005306F4"/>
    <w:rsid w:val="00531CDE"/>
    <w:rsid w:val="00532809"/>
    <w:rsid w:val="00533931"/>
    <w:rsid w:val="00533DC9"/>
    <w:rsid w:val="00536C08"/>
    <w:rsid w:val="00537173"/>
    <w:rsid w:val="005378CB"/>
    <w:rsid w:val="00537E34"/>
    <w:rsid w:val="005404A5"/>
    <w:rsid w:val="00540CB5"/>
    <w:rsid w:val="00541B20"/>
    <w:rsid w:val="005430AE"/>
    <w:rsid w:val="005445DF"/>
    <w:rsid w:val="00546A76"/>
    <w:rsid w:val="00546E21"/>
    <w:rsid w:val="005500A4"/>
    <w:rsid w:val="00550ADB"/>
    <w:rsid w:val="00551442"/>
    <w:rsid w:val="005514E6"/>
    <w:rsid w:val="00554E93"/>
    <w:rsid w:val="00557696"/>
    <w:rsid w:val="00560B4F"/>
    <w:rsid w:val="00560EA2"/>
    <w:rsid w:val="00561E6A"/>
    <w:rsid w:val="00563DC6"/>
    <w:rsid w:val="005648E0"/>
    <w:rsid w:val="00564E8F"/>
    <w:rsid w:val="00565117"/>
    <w:rsid w:val="00565290"/>
    <w:rsid w:val="00566003"/>
    <w:rsid w:val="00566D8F"/>
    <w:rsid w:val="00571B49"/>
    <w:rsid w:val="0057210E"/>
    <w:rsid w:val="00575F6F"/>
    <w:rsid w:val="00577904"/>
    <w:rsid w:val="0058006C"/>
    <w:rsid w:val="005805F0"/>
    <w:rsid w:val="00580B4C"/>
    <w:rsid w:val="00581BE5"/>
    <w:rsid w:val="00581EBF"/>
    <w:rsid w:val="00582FCE"/>
    <w:rsid w:val="0058535A"/>
    <w:rsid w:val="005853D2"/>
    <w:rsid w:val="00587C1E"/>
    <w:rsid w:val="005900B5"/>
    <w:rsid w:val="00591734"/>
    <w:rsid w:val="00591FA1"/>
    <w:rsid w:val="00592DF2"/>
    <w:rsid w:val="00594041"/>
    <w:rsid w:val="00594F19"/>
    <w:rsid w:val="00594F8E"/>
    <w:rsid w:val="005965F2"/>
    <w:rsid w:val="0059716A"/>
    <w:rsid w:val="005A02D2"/>
    <w:rsid w:val="005A61F4"/>
    <w:rsid w:val="005A6DCA"/>
    <w:rsid w:val="005B1670"/>
    <w:rsid w:val="005B180D"/>
    <w:rsid w:val="005B61AE"/>
    <w:rsid w:val="005C1EDC"/>
    <w:rsid w:val="005C40A5"/>
    <w:rsid w:val="005C515B"/>
    <w:rsid w:val="005C70E1"/>
    <w:rsid w:val="005C7DA4"/>
    <w:rsid w:val="005D3369"/>
    <w:rsid w:val="005D44DD"/>
    <w:rsid w:val="005D4538"/>
    <w:rsid w:val="005D509B"/>
    <w:rsid w:val="005D59F7"/>
    <w:rsid w:val="005D692E"/>
    <w:rsid w:val="005D6FDE"/>
    <w:rsid w:val="005E12E6"/>
    <w:rsid w:val="005E2379"/>
    <w:rsid w:val="005E435B"/>
    <w:rsid w:val="005E45D4"/>
    <w:rsid w:val="005E5707"/>
    <w:rsid w:val="005E5B93"/>
    <w:rsid w:val="005E781A"/>
    <w:rsid w:val="005F20C3"/>
    <w:rsid w:val="005F3EA6"/>
    <w:rsid w:val="005F4076"/>
    <w:rsid w:val="005F5AE1"/>
    <w:rsid w:val="005F5C9B"/>
    <w:rsid w:val="005F7D07"/>
    <w:rsid w:val="0060337E"/>
    <w:rsid w:val="006037E7"/>
    <w:rsid w:val="0060497B"/>
    <w:rsid w:val="00605B60"/>
    <w:rsid w:val="00605B63"/>
    <w:rsid w:val="00607067"/>
    <w:rsid w:val="00607DF3"/>
    <w:rsid w:val="006108E4"/>
    <w:rsid w:val="00610BEB"/>
    <w:rsid w:val="0061669E"/>
    <w:rsid w:val="0062077B"/>
    <w:rsid w:val="00626AD6"/>
    <w:rsid w:val="0062753E"/>
    <w:rsid w:val="00627B75"/>
    <w:rsid w:val="00627BE7"/>
    <w:rsid w:val="00627CD0"/>
    <w:rsid w:val="00627E2D"/>
    <w:rsid w:val="00631186"/>
    <w:rsid w:val="0063140B"/>
    <w:rsid w:val="00633569"/>
    <w:rsid w:val="00635132"/>
    <w:rsid w:val="00642080"/>
    <w:rsid w:val="006435A9"/>
    <w:rsid w:val="00644CB6"/>
    <w:rsid w:val="00646776"/>
    <w:rsid w:val="00647431"/>
    <w:rsid w:val="006503B5"/>
    <w:rsid w:val="0065060D"/>
    <w:rsid w:val="00651F98"/>
    <w:rsid w:val="006522CA"/>
    <w:rsid w:val="006560F4"/>
    <w:rsid w:val="00657F9C"/>
    <w:rsid w:val="00664134"/>
    <w:rsid w:val="00665413"/>
    <w:rsid w:val="00665F8A"/>
    <w:rsid w:val="006708AA"/>
    <w:rsid w:val="00670DA8"/>
    <w:rsid w:val="00671ADE"/>
    <w:rsid w:val="00671D0E"/>
    <w:rsid w:val="006733B7"/>
    <w:rsid w:val="00674325"/>
    <w:rsid w:val="006820A8"/>
    <w:rsid w:val="00684CC6"/>
    <w:rsid w:val="00684E9E"/>
    <w:rsid w:val="00691327"/>
    <w:rsid w:val="00692449"/>
    <w:rsid w:val="0069264C"/>
    <w:rsid w:val="00693E45"/>
    <w:rsid w:val="00694943"/>
    <w:rsid w:val="006951A4"/>
    <w:rsid w:val="0069523A"/>
    <w:rsid w:val="00695EAD"/>
    <w:rsid w:val="00696AED"/>
    <w:rsid w:val="006974EF"/>
    <w:rsid w:val="00697767"/>
    <w:rsid w:val="006A1152"/>
    <w:rsid w:val="006A186C"/>
    <w:rsid w:val="006A545D"/>
    <w:rsid w:val="006B16D2"/>
    <w:rsid w:val="006B18A5"/>
    <w:rsid w:val="006B2BA6"/>
    <w:rsid w:val="006B37B0"/>
    <w:rsid w:val="006B3D6B"/>
    <w:rsid w:val="006B464F"/>
    <w:rsid w:val="006B6948"/>
    <w:rsid w:val="006B6E7A"/>
    <w:rsid w:val="006C0A94"/>
    <w:rsid w:val="006C0D27"/>
    <w:rsid w:val="006C252F"/>
    <w:rsid w:val="006C2D1E"/>
    <w:rsid w:val="006C7966"/>
    <w:rsid w:val="006C7BC3"/>
    <w:rsid w:val="006D0D78"/>
    <w:rsid w:val="006D127E"/>
    <w:rsid w:val="006D1440"/>
    <w:rsid w:val="006D1B28"/>
    <w:rsid w:val="006D31BD"/>
    <w:rsid w:val="006D60E5"/>
    <w:rsid w:val="006D6D42"/>
    <w:rsid w:val="006D79C2"/>
    <w:rsid w:val="006E03F0"/>
    <w:rsid w:val="006E132F"/>
    <w:rsid w:val="006E1636"/>
    <w:rsid w:val="006E5364"/>
    <w:rsid w:val="006E5766"/>
    <w:rsid w:val="006E60DC"/>
    <w:rsid w:val="006E62AA"/>
    <w:rsid w:val="006F04D7"/>
    <w:rsid w:val="006F16AA"/>
    <w:rsid w:val="006F2502"/>
    <w:rsid w:val="006F2CEB"/>
    <w:rsid w:val="006F30D6"/>
    <w:rsid w:val="006F444E"/>
    <w:rsid w:val="006F5DDF"/>
    <w:rsid w:val="006F770E"/>
    <w:rsid w:val="006F7BDE"/>
    <w:rsid w:val="0070159B"/>
    <w:rsid w:val="00702AEC"/>
    <w:rsid w:val="00703740"/>
    <w:rsid w:val="00703BA5"/>
    <w:rsid w:val="00703C8C"/>
    <w:rsid w:val="00703F26"/>
    <w:rsid w:val="00704022"/>
    <w:rsid w:val="00705C4B"/>
    <w:rsid w:val="0071043E"/>
    <w:rsid w:val="007120A5"/>
    <w:rsid w:val="0071212F"/>
    <w:rsid w:val="00712BD1"/>
    <w:rsid w:val="007151D5"/>
    <w:rsid w:val="00720140"/>
    <w:rsid w:val="00720ECC"/>
    <w:rsid w:val="00721711"/>
    <w:rsid w:val="00722047"/>
    <w:rsid w:val="007252FA"/>
    <w:rsid w:val="007266DF"/>
    <w:rsid w:val="007317F3"/>
    <w:rsid w:val="007318D9"/>
    <w:rsid w:val="00732283"/>
    <w:rsid w:val="00732C67"/>
    <w:rsid w:val="00733A0A"/>
    <w:rsid w:val="0073530B"/>
    <w:rsid w:val="007353C8"/>
    <w:rsid w:val="00735F37"/>
    <w:rsid w:val="007400BE"/>
    <w:rsid w:val="007405DD"/>
    <w:rsid w:val="00741801"/>
    <w:rsid w:val="0074230B"/>
    <w:rsid w:val="00742EC8"/>
    <w:rsid w:val="00743234"/>
    <w:rsid w:val="007432B6"/>
    <w:rsid w:val="00745BBA"/>
    <w:rsid w:val="00747DB2"/>
    <w:rsid w:val="00750AE3"/>
    <w:rsid w:val="00751C16"/>
    <w:rsid w:val="00752348"/>
    <w:rsid w:val="00752715"/>
    <w:rsid w:val="00753CE9"/>
    <w:rsid w:val="00753E10"/>
    <w:rsid w:val="00753F62"/>
    <w:rsid w:val="0075462D"/>
    <w:rsid w:val="00757337"/>
    <w:rsid w:val="00757770"/>
    <w:rsid w:val="00757800"/>
    <w:rsid w:val="00757915"/>
    <w:rsid w:val="00762B3D"/>
    <w:rsid w:val="007651D5"/>
    <w:rsid w:val="00766552"/>
    <w:rsid w:val="007700FF"/>
    <w:rsid w:val="00770F92"/>
    <w:rsid w:val="00771B65"/>
    <w:rsid w:val="007731A3"/>
    <w:rsid w:val="0077369E"/>
    <w:rsid w:val="00773ECA"/>
    <w:rsid w:val="00773ED2"/>
    <w:rsid w:val="007742D0"/>
    <w:rsid w:val="00776940"/>
    <w:rsid w:val="0077746C"/>
    <w:rsid w:val="007800A5"/>
    <w:rsid w:val="00780C06"/>
    <w:rsid w:val="00780F42"/>
    <w:rsid w:val="00785BE9"/>
    <w:rsid w:val="00786247"/>
    <w:rsid w:val="007864C4"/>
    <w:rsid w:val="00786F83"/>
    <w:rsid w:val="007877D6"/>
    <w:rsid w:val="00787903"/>
    <w:rsid w:val="00787956"/>
    <w:rsid w:val="007948E3"/>
    <w:rsid w:val="00796F96"/>
    <w:rsid w:val="00797CAE"/>
    <w:rsid w:val="00797D79"/>
    <w:rsid w:val="007A5FA8"/>
    <w:rsid w:val="007A74A8"/>
    <w:rsid w:val="007B0E58"/>
    <w:rsid w:val="007B1BD6"/>
    <w:rsid w:val="007B2FF7"/>
    <w:rsid w:val="007B33BF"/>
    <w:rsid w:val="007B3A68"/>
    <w:rsid w:val="007B4DF8"/>
    <w:rsid w:val="007B5029"/>
    <w:rsid w:val="007B70B3"/>
    <w:rsid w:val="007C2273"/>
    <w:rsid w:val="007C2B64"/>
    <w:rsid w:val="007C4A23"/>
    <w:rsid w:val="007C5553"/>
    <w:rsid w:val="007D02A6"/>
    <w:rsid w:val="007D0301"/>
    <w:rsid w:val="007D0A72"/>
    <w:rsid w:val="007D16EC"/>
    <w:rsid w:val="007D3620"/>
    <w:rsid w:val="007D4799"/>
    <w:rsid w:val="007D68CA"/>
    <w:rsid w:val="007E3946"/>
    <w:rsid w:val="007E4563"/>
    <w:rsid w:val="007E66C4"/>
    <w:rsid w:val="007F455F"/>
    <w:rsid w:val="0080010D"/>
    <w:rsid w:val="0080289B"/>
    <w:rsid w:val="0080303D"/>
    <w:rsid w:val="0080361E"/>
    <w:rsid w:val="00805FEF"/>
    <w:rsid w:val="008064EA"/>
    <w:rsid w:val="008068C4"/>
    <w:rsid w:val="00806F2F"/>
    <w:rsid w:val="008112C2"/>
    <w:rsid w:val="00814658"/>
    <w:rsid w:val="00815A47"/>
    <w:rsid w:val="0081686A"/>
    <w:rsid w:val="00817FD3"/>
    <w:rsid w:val="00821CC4"/>
    <w:rsid w:val="008242F0"/>
    <w:rsid w:val="00824F2B"/>
    <w:rsid w:val="008252A9"/>
    <w:rsid w:val="00827C02"/>
    <w:rsid w:val="0083040C"/>
    <w:rsid w:val="00833198"/>
    <w:rsid w:val="00833BF9"/>
    <w:rsid w:val="008341CE"/>
    <w:rsid w:val="00834D80"/>
    <w:rsid w:val="0083519D"/>
    <w:rsid w:val="00836471"/>
    <w:rsid w:val="008375BE"/>
    <w:rsid w:val="00843413"/>
    <w:rsid w:val="008509B5"/>
    <w:rsid w:val="00851F7A"/>
    <w:rsid w:val="00852595"/>
    <w:rsid w:val="00857AAA"/>
    <w:rsid w:val="00865AF7"/>
    <w:rsid w:val="008660C6"/>
    <w:rsid w:val="008705F0"/>
    <w:rsid w:val="00872A88"/>
    <w:rsid w:val="00876D91"/>
    <w:rsid w:val="00881169"/>
    <w:rsid w:val="00881590"/>
    <w:rsid w:val="00882269"/>
    <w:rsid w:val="00882543"/>
    <w:rsid w:val="00884273"/>
    <w:rsid w:val="00885F96"/>
    <w:rsid w:val="0089235D"/>
    <w:rsid w:val="00894884"/>
    <w:rsid w:val="008948CC"/>
    <w:rsid w:val="00894E12"/>
    <w:rsid w:val="008952C8"/>
    <w:rsid w:val="008963A2"/>
    <w:rsid w:val="008964D5"/>
    <w:rsid w:val="008A02CC"/>
    <w:rsid w:val="008A19FB"/>
    <w:rsid w:val="008A220C"/>
    <w:rsid w:val="008A2396"/>
    <w:rsid w:val="008A4E8B"/>
    <w:rsid w:val="008A5ED5"/>
    <w:rsid w:val="008B0B06"/>
    <w:rsid w:val="008B3694"/>
    <w:rsid w:val="008B598D"/>
    <w:rsid w:val="008B5C48"/>
    <w:rsid w:val="008C0D07"/>
    <w:rsid w:val="008C11BB"/>
    <w:rsid w:val="008C1729"/>
    <w:rsid w:val="008C2010"/>
    <w:rsid w:val="008C429A"/>
    <w:rsid w:val="008C516E"/>
    <w:rsid w:val="008C6CE7"/>
    <w:rsid w:val="008C767C"/>
    <w:rsid w:val="008D11F5"/>
    <w:rsid w:val="008D3560"/>
    <w:rsid w:val="008E092E"/>
    <w:rsid w:val="008E0E6E"/>
    <w:rsid w:val="008E1011"/>
    <w:rsid w:val="008E1905"/>
    <w:rsid w:val="008E2A88"/>
    <w:rsid w:val="008E3439"/>
    <w:rsid w:val="008E57DF"/>
    <w:rsid w:val="008E6CC5"/>
    <w:rsid w:val="008F044F"/>
    <w:rsid w:val="008F0B77"/>
    <w:rsid w:val="008F290B"/>
    <w:rsid w:val="008F62A7"/>
    <w:rsid w:val="00904622"/>
    <w:rsid w:val="00904FB2"/>
    <w:rsid w:val="0090670E"/>
    <w:rsid w:val="009072F4"/>
    <w:rsid w:val="00911F81"/>
    <w:rsid w:val="00913166"/>
    <w:rsid w:val="00914400"/>
    <w:rsid w:val="00914CC1"/>
    <w:rsid w:val="00922517"/>
    <w:rsid w:val="009227B3"/>
    <w:rsid w:val="009246DA"/>
    <w:rsid w:val="00925172"/>
    <w:rsid w:val="00926B19"/>
    <w:rsid w:val="00926E85"/>
    <w:rsid w:val="009273DB"/>
    <w:rsid w:val="0093191A"/>
    <w:rsid w:val="00933187"/>
    <w:rsid w:val="009332A3"/>
    <w:rsid w:val="00934FA9"/>
    <w:rsid w:val="009373F5"/>
    <w:rsid w:val="00937B5B"/>
    <w:rsid w:val="00940806"/>
    <w:rsid w:val="00941030"/>
    <w:rsid w:val="0094293E"/>
    <w:rsid w:val="00953B72"/>
    <w:rsid w:val="00954AEB"/>
    <w:rsid w:val="00954FAB"/>
    <w:rsid w:val="00955691"/>
    <w:rsid w:val="009557E9"/>
    <w:rsid w:val="00956B6F"/>
    <w:rsid w:val="00956C69"/>
    <w:rsid w:val="00957A6A"/>
    <w:rsid w:val="00960734"/>
    <w:rsid w:val="00962325"/>
    <w:rsid w:val="00962810"/>
    <w:rsid w:val="00963254"/>
    <w:rsid w:val="009636B7"/>
    <w:rsid w:val="0096580A"/>
    <w:rsid w:val="009663FA"/>
    <w:rsid w:val="00966B78"/>
    <w:rsid w:val="00967340"/>
    <w:rsid w:val="009701C5"/>
    <w:rsid w:val="00970487"/>
    <w:rsid w:val="00970B38"/>
    <w:rsid w:val="0097133A"/>
    <w:rsid w:val="009714A6"/>
    <w:rsid w:val="0097423A"/>
    <w:rsid w:val="00975868"/>
    <w:rsid w:val="00977D16"/>
    <w:rsid w:val="0098205C"/>
    <w:rsid w:val="00983B0B"/>
    <w:rsid w:val="00984340"/>
    <w:rsid w:val="009917E5"/>
    <w:rsid w:val="00991A47"/>
    <w:rsid w:val="009927A1"/>
    <w:rsid w:val="00992A3B"/>
    <w:rsid w:val="009932DC"/>
    <w:rsid w:val="00993C5B"/>
    <w:rsid w:val="00993CD8"/>
    <w:rsid w:val="00993D04"/>
    <w:rsid w:val="009944AC"/>
    <w:rsid w:val="0099788C"/>
    <w:rsid w:val="009A00C6"/>
    <w:rsid w:val="009A1276"/>
    <w:rsid w:val="009A194B"/>
    <w:rsid w:val="009A48FA"/>
    <w:rsid w:val="009A566D"/>
    <w:rsid w:val="009A588B"/>
    <w:rsid w:val="009A7FC8"/>
    <w:rsid w:val="009B0336"/>
    <w:rsid w:val="009B0797"/>
    <w:rsid w:val="009B19A2"/>
    <w:rsid w:val="009B1C03"/>
    <w:rsid w:val="009B1D21"/>
    <w:rsid w:val="009B6162"/>
    <w:rsid w:val="009B6726"/>
    <w:rsid w:val="009C05E8"/>
    <w:rsid w:val="009C4D08"/>
    <w:rsid w:val="009C53AD"/>
    <w:rsid w:val="009C5701"/>
    <w:rsid w:val="009C663B"/>
    <w:rsid w:val="009C7B33"/>
    <w:rsid w:val="009D0791"/>
    <w:rsid w:val="009D20A7"/>
    <w:rsid w:val="009D219F"/>
    <w:rsid w:val="009D258E"/>
    <w:rsid w:val="009D2BEA"/>
    <w:rsid w:val="009D415B"/>
    <w:rsid w:val="009D4EFC"/>
    <w:rsid w:val="009D5966"/>
    <w:rsid w:val="009D6162"/>
    <w:rsid w:val="009D7CB8"/>
    <w:rsid w:val="009E227A"/>
    <w:rsid w:val="009E5D1E"/>
    <w:rsid w:val="009E79A0"/>
    <w:rsid w:val="009F0C7C"/>
    <w:rsid w:val="009F1C9F"/>
    <w:rsid w:val="009F2BAE"/>
    <w:rsid w:val="009F3362"/>
    <w:rsid w:val="009F50B7"/>
    <w:rsid w:val="009F6900"/>
    <w:rsid w:val="009F6C83"/>
    <w:rsid w:val="009F75D9"/>
    <w:rsid w:val="00A01A7D"/>
    <w:rsid w:val="00A02BD7"/>
    <w:rsid w:val="00A0323C"/>
    <w:rsid w:val="00A032AD"/>
    <w:rsid w:val="00A04CD8"/>
    <w:rsid w:val="00A0624B"/>
    <w:rsid w:val="00A0765D"/>
    <w:rsid w:val="00A11C4E"/>
    <w:rsid w:val="00A14C4D"/>
    <w:rsid w:val="00A165B8"/>
    <w:rsid w:val="00A16B1D"/>
    <w:rsid w:val="00A20580"/>
    <w:rsid w:val="00A20B8C"/>
    <w:rsid w:val="00A242F2"/>
    <w:rsid w:val="00A27BB9"/>
    <w:rsid w:val="00A317D3"/>
    <w:rsid w:val="00A32040"/>
    <w:rsid w:val="00A32A2B"/>
    <w:rsid w:val="00A35713"/>
    <w:rsid w:val="00A35CA3"/>
    <w:rsid w:val="00A35FC1"/>
    <w:rsid w:val="00A36025"/>
    <w:rsid w:val="00A3757F"/>
    <w:rsid w:val="00A42993"/>
    <w:rsid w:val="00A44BBB"/>
    <w:rsid w:val="00A44E69"/>
    <w:rsid w:val="00A4589E"/>
    <w:rsid w:val="00A46C58"/>
    <w:rsid w:val="00A4785E"/>
    <w:rsid w:val="00A51609"/>
    <w:rsid w:val="00A52293"/>
    <w:rsid w:val="00A5296B"/>
    <w:rsid w:val="00A52C81"/>
    <w:rsid w:val="00A5304B"/>
    <w:rsid w:val="00A53BE4"/>
    <w:rsid w:val="00A55163"/>
    <w:rsid w:val="00A556D4"/>
    <w:rsid w:val="00A56108"/>
    <w:rsid w:val="00A5762D"/>
    <w:rsid w:val="00A57D53"/>
    <w:rsid w:val="00A6065D"/>
    <w:rsid w:val="00A606DD"/>
    <w:rsid w:val="00A60725"/>
    <w:rsid w:val="00A610E5"/>
    <w:rsid w:val="00A61583"/>
    <w:rsid w:val="00A624EC"/>
    <w:rsid w:val="00A62BB5"/>
    <w:rsid w:val="00A62CE5"/>
    <w:rsid w:val="00A653FA"/>
    <w:rsid w:val="00A67145"/>
    <w:rsid w:val="00A71BD9"/>
    <w:rsid w:val="00A73710"/>
    <w:rsid w:val="00A745E2"/>
    <w:rsid w:val="00A74DE1"/>
    <w:rsid w:val="00A755D2"/>
    <w:rsid w:val="00A76C47"/>
    <w:rsid w:val="00A80594"/>
    <w:rsid w:val="00A81FBF"/>
    <w:rsid w:val="00A82586"/>
    <w:rsid w:val="00A82743"/>
    <w:rsid w:val="00A8307D"/>
    <w:rsid w:val="00A848C4"/>
    <w:rsid w:val="00A85F63"/>
    <w:rsid w:val="00A86133"/>
    <w:rsid w:val="00A8653E"/>
    <w:rsid w:val="00A87E79"/>
    <w:rsid w:val="00A90C66"/>
    <w:rsid w:val="00A927FA"/>
    <w:rsid w:val="00A94B86"/>
    <w:rsid w:val="00A95870"/>
    <w:rsid w:val="00A974CC"/>
    <w:rsid w:val="00AA28D8"/>
    <w:rsid w:val="00AA4B4A"/>
    <w:rsid w:val="00AA7CE3"/>
    <w:rsid w:val="00AB0897"/>
    <w:rsid w:val="00AB102C"/>
    <w:rsid w:val="00AB1758"/>
    <w:rsid w:val="00AB17EB"/>
    <w:rsid w:val="00AB2EAD"/>
    <w:rsid w:val="00AB4925"/>
    <w:rsid w:val="00AB5CA2"/>
    <w:rsid w:val="00AB6F1F"/>
    <w:rsid w:val="00AC092A"/>
    <w:rsid w:val="00AC1794"/>
    <w:rsid w:val="00AD0548"/>
    <w:rsid w:val="00AD26A9"/>
    <w:rsid w:val="00AD43C6"/>
    <w:rsid w:val="00AD4406"/>
    <w:rsid w:val="00AD5D1C"/>
    <w:rsid w:val="00AD68A6"/>
    <w:rsid w:val="00AD7E80"/>
    <w:rsid w:val="00AE3C10"/>
    <w:rsid w:val="00AE3C9F"/>
    <w:rsid w:val="00AE5BC0"/>
    <w:rsid w:val="00AE5DA8"/>
    <w:rsid w:val="00AE63CC"/>
    <w:rsid w:val="00AE6F72"/>
    <w:rsid w:val="00AE73C1"/>
    <w:rsid w:val="00AF0267"/>
    <w:rsid w:val="00AF1A06"/>
    <w:rsid w:val="00AF3BED"/>
    <w:rsid w:val="00AF4C7A"/>
    <w:rsid w:val="00AF593E"/>
    <w:rsid w:val="00AF62F6"/>
    <w:rsid w:val="00B00DB3"/>
    <w:rsid w:val="00B0166D"/>
    <w:rsid w:val="00B016CE"/>
    <w:rsid w:val="00B01E5E"/>
    <w:rsid w:val="00B02B42"/>
    <w:rsid w:val="00B045E2"/>
    <w:rsid w:val="00B05835"/>
    <w:rsid w:val="00B0643D"/>
    <w:rsid w:val="00B06829"/>
    <w:rsid w:val="00B07502"/>
    <w:rsid w:val="00B11163"/>
    <w:rsid w:val="00B118E8"/>
    <w:rsid w:val="00B12D41"/>
    <w:rsid w:val="00B146C2"/>
    <w:rsid w:val="00B16CDE"/>
    <w:rsid w:val="00B204D3"/>
    <w:rsid w:val="00B208A5"/>
    <w:rsid w:val="00B21CDA"/>
    <w:rsid w:val="00B228D9"/>
    <w:rsid w:val="00B23118"/>
    <w:rsid w:val="00B238AF"/>
    <w:rsid w:val="00B25E52"/>
    <w:rsid w:val="00B27689"/>
    <w:rsid w:val="00B31F80"/>
    <w:rsid w:val="00B33CCF"/>
    <w:rsid w:val="00B354EC"/>
    <w:rsid w:val="00B4109D"/>
    <w:rsid w:val="00B42597"/>
    <w:rsid w:val="00B43764"/>
    <w:rsid w:val="00B445CF"/>
    <w:rsid w:val="00B463C0"/>
    <w:rsid w:val="00B4652A"/>
    <w:rsid w:val="00B4657A"/>
    <w:rsid w:val="00B500A9"/>
    <w:rsid w:val="00B54777"/>
    <w:rsid w:val="00B54848"/>
    <w:rsid w:val="00B5518D"/>
    <w:rsid w:val="00B565DB"/>
    <w:rsid w:val="00B56A94"/>
    <w:rsid w:val="00B56E8A"/>
    <w:rsid w:val="00B57128"/>
    <w:rsid w:val="00B5726D"/>
    <w:rsid w:val="00B574CB"/>
    <w:rsid w:val="00B5798E"/>
    <w:rsid w:val="00B6031E"/>
    <w:rsid w:val="00B60381"/>
    <w:rsid w:val="00B61F4E"/>
    <w:rsid w:val="00B6276A"/>
    <w:rsid w:val="00B62B53"/>
    <w:rsid w:val="00B63F41"/>
    <w:rsid w:val="00B64DCD"/>
    <w:rsid w:val="00B64F6F"/>
    <w:rsid w:val="00B65E1D"/>
    <w:rsid w:val="00B67044"/>
    <w:rsid w:val="00B72FD7"/>
    <w:rsid w:val="00B74938"/>
    <w:rsid w:val="00B75C85"/>
    <w:rsid w:val="00B7625E"/>
    <w:rsid w:val="00B774BB"/>
    <w:rsid w:val="00B81257"/>
    <w:rsid w:val="00B81D00"/>
    <w:rsid w:val="00B83083"/>
    <w:rsid w:val="00B83447"/>
    <w:rsid w:val="00B836F0"/>
    <w:rsid w:val="00B83F65"/>
    <w:rsid w:val="00B84B09"/>
    <w:rsid w:val="00B85CC9"/>
    <w:rsid w:val="00B86D8A"/>
    <w:rsid w:val="00B91637"/>
    <w:rsid w:val="00B91765"/>
    <w:rsid w:val="00B91C43"/>
    <w:rsid w:val="00B922A9"/>
    <w:rsid w:val="00B92D96"/>
    <w:rsid w:val="00B9312D"/>
    <w:rsid w:val="00B9367D"/>
    <w:rsid w:val="00B93C16"/>
    <w:rsid w:val="00B95556"/>
    <w:rsid w:val="00B97E0A"/>
    <w:rsid w:val="00BA05F5"/>
    <w:rsid w:val="00BA06A5"/>
    <w:rsid w:val="00BA14D0"/>
    <w:rsid w:val="00BA3BCA"/>
    <w:rsid w:val="00BB2BF6"/>
    <w:rsid w:val="00BB6002"/>
    <w:rsid w:val="00BC067F"/>
    <w:rsid w:val="00BC1753"/>
    <w:rsid w:val="00BC2423"/>
    <w:rsid w:val="00BC3EB7"/>
    <w:rsid w:val="00BC42E7"/>
    <w:rsid w:val="00BC65F1"/>
    <w:rsid w:val="00BC6A23"/>
    <w:rsid w:val="00BC7916"/>
    <w:rsid w:val="00BD0B30"/>
    <w:rsid w:val="00BD1053"/>
    <w:rsid w:val="00BD1B50"/>
    <w:rsid w:val="00BD306A"/>
    <w:rsid w:val="00BD335C"/>
    <w:rsid w:val="00BD37A0"/>
    <w:rsid w:val="00BD4A1A"/>
    <w:rsid w:val="00BD5A7B"/>
    <w:rsid w:val="00BD5A9C"/>
    <w:rsid w:val="00BE0BE0"/>
    <w:rsid w:val="00BE5318"/>
    <w:rsid w:val="00BE58B5"/>
    <w:rsid w:val="00BE5A1F"/>
    <w:rsid w:val="00BE5F32"/>
    <w:rsid w:val="00BE6365"/>
    <w:rsid w:val="00BE723C"/>
    <w:rsid w:val="00BE7689"/>
    <w:rsid w:val="00BE7798"/>
    <w:rsid w:val="00BF05EA"/>
    <w:rsid w:val="00BF1D92"/>
    <w:rsid w:val="00BF3A5B"/>
    <w:rsid w:val="00BF3D26"/>
    <w:rsid w:val="00BF3D4A"/>
    <w:rsid w:val="00BF5735"/>
    <w:rsid w:val="00BF579F"/>
    <w:rsid w:val="00BF57DA"/>
    <w:rsid w:val="00BF69E1"/>
    <w:rsid w:val="00C005D0"/>
    <w:rsid w:val="00C030B0"/>
    <w:rsid w:val="00C03E5B"/>
    <w:rsid w:val="00C04267"/>
    <w:rsid w:val="00C05AAD"/>
    <w:rsid w:val="00C0689F"/>
    <w:rsid w:val="00C071CF"/>
    <w:rsid w:val="00C1315D"/>
    <w:rsid w:val="00C145F0"/>
    <w:rsid w:val="00C15AF4"/>
    <w:rsid w:val="00C160B7"/>
    <w:rsid w:val="00C17640"/>
    <w:rsid w:val="00C21BD6"/>
    <w:rsid w:val="00C237B0"/>
    <w:rsid w:val="00C23838"/>
    <w:rsid w:val="00C260B5"/>
    <w:rsid w:val="00C26131"/>
    <w:rsid w:val="00C27086"/>
    <w:rsid w:val="00C3078D"/>
    <w:rsid w:val="00C3475E"/>
    <w:rsid w:val="00C34A20"/>
    <w:rsid w:val="00C34A70"/>
    <w:rsid w:val="00C35FF3"/>
    <w:rsid w:val="00C367BC"/>
    <w:rsid w:val="00C43F77"/>
    <w:rsid w:val="00C44402"/>
    <w:rsid w:val="00C448DA"/>
    <w:rsid w:val="00C47BB0"/>
    <w:rsid w:val="00C50119"/>
    <w:rsid w:val="00C53A8C"/>
    <w:rsid w:val="00C54622"/>
    <w:rsid w:val="00C55F10"/>
    <w:rsid w:val="00C56656"/>
    <w:rsid w:val="00C5674E"/>
    <w:rsid w:val="00C56885"/>
    <w:rsid w:val="00C6104B"/>
    <w:rsid w:val="00C63486"/>
    <w:rsid w:val="00C63E92"/>
    <w:rsid w:val="00C6418C"/>
    <w:rsid w:val="00C645E3"/>
    <w:rsid w:val="00C652C8"/>
    <w:rsid w:val="00C72ABC"/>
    <w:rsid w:val="00C74BA5"/>
    <w:rsid w:val="00C82F9F"/>
    <w:rsid w:val="00C8309F"/>
    <w:rsid w:val="00C841A9"/>
    <w:rsid w:val="00C847E4"/>
    <w:rsid w:val="00C8514C"/>
    <w:rsid w:val="00C852B0"/>
    <w:rsid w:val="00C85369"/>
    <w:rsid w:val="00C86D93"/>
    <w:rsid w:val="00C92459"/>
    <w:rsid w:val="00C9254D"/>
    <w:rsid w:val="00C93AF7"/>
    <w:rsid w:val="00C94501"/>
    <w:rsid w:val="00C95CBB"/>
    <w:rsid w:val="00C95FF4"/>
    <w:rsid w:val="00CA3355"/>
    <w:rsid w:val="00CA4C35"/>
    <w:rsid w:val="00CA599F"/>
    <w:rsid w:val="00CA5DCF"/>
    <w:rsid w:val="00CA6A63"/>
    <w:rsid w:val="00CA7D07"/>
    <w:rsid w:val="00CB3358"/>
    <w:rsid w:val="00CB5F36"/>
    <w:rsid w:val="00CB74A1"/>
    <w:rsid w:val="00CB7641"/>
    <w:rsid w:val="00CB79F4"/>
    <w:rsid w:val="00CC276A"/>
    <w:rsid w:val="00CC30F1"/>
    <w:rsid w:val="00CC462E"/>
    <w:rsid w:val="00CC5D44"/>
    <w:rsid w:val="00CD022A"/>
    <w:rsid w:val="00CD4DC4"/>
    <w:rsid w:val="00CD518F"/>
    <w:rsid w:val="00CD5B6D"/>
    <w:rsid w:val="00CD68FE"/>
    <w:rsid w:val="00CD7C7A"/>
    <w:rsid w:val="00CE1964"/>
    <w:rsid w:val="00CE22DF"/>
    <w:rsid w:val="00CE3ED8"/>
    <w:rsid w:val="00CE5126"/>
    <w:rsid w:val="00CE754C"/>
    <w:rsid w:val="00CF0E38"/>
    <w:rsid w:val="00CF0E55"/>
    <w:rsid w:val="00CF1151"/>
    <w:rsid w:val="00CF2226"/>
    <w:rsid w:val="00CF2712"/>
    <w:rsid w:val="00CF2D73"/>
    <w:rsid w:val="00CF3B89"/>
    <w:rsid w:val="00CF6D2F"/>
    <w:rsid w:val="00D0165B"/>
    <w:rsid w:val="00D01A14"/>
    <w:rsid w:val="00D028A7"/>
    <w:rsid w:val="00D036E4"/>
    <w:rsid w:val="00D0576E"/>
    <w:rsid w:val="00D10389"/>
    <w:rsid w:val="00D1174A"/>
    <w:rsid w:val="00D12C4D"/>
    <w:rsid w:val="00D139FD"/>
    <w:rsid w:val="00D155CF"/>
    <w:rsid w:val="00D20B2B"/>
    <w:rsid w:val="00D228FE"/>
    <w:rsid w:val="00D229E6"/>
    <w:rsid w:val="00D23330"/>
    <w:rsid w:val="00D23990"/>
    <w:rsid w:val="00D251F6"/>
    <w:rsid w:val="00D25FE0"/>
    <w:rsid w:val="00D31216"/>
    <w:rsid w:val="00D3344E"/>
    <w:rsid w:val="00D3456D"/>
    <w:rsid w:val="00D35025"/>
    <w:rsid w:val="00D35822"/>
    <w:rsid w:val="00D3624E"/>
    <w:rsid w:val="00D37FD7"/>
    <w:rsid w:val="00D40CF8"/>
    <w:rsid w:val="00D41189"/>
    <w:rsid w:val="00D41480"/>
    <w:rsid w:val="00D4156D"/>
    <w:rsid w:val="00D42F5D"/>
    <w:rsid w:val="00D4422E"/>
    <w:rsid w:val="00D44B4D"/>
    <w:rsid w:val="00D45133"/>
    <w:rsid w:val="00D45255"/>
    <w:rsid w:val="00D4583C"/>
    <w:rsid w:val="00D46EE0"/>
    <w:rsid w:val="00D47747"/>
    <w:rsid w:val="00D503DD"/>
    <w:rsid w:val="00D523E4"/>
    <w:rsid w:val="00D53CC4"/>
    <w:rsid w:val="00D555D5"/>
    <w:rsid w:val="00D567DB"/>
    <w:rsid w:val="00D56D0C"/>
    <w:rsid w:val="00D57C81"/>
    <w:rsid w:val="00D57D37"/>
    <w:rsid w:val="00D57D6E"/>
    <w:rsid w:val="00D63491"/>
    <w:rsid w:val="00D641C9"/>
    <w:rsid w:val="00D65961"/>
    <w:rsid w:val="00D66F67"/>
    <w:rsid w:val="00D70B53"/>
    <w:rsid w:val="00D715C5"/>
    <w:rsid w:val="00D72882"/>
    <w:rsid w:val="00D75178"/>
    <w:rsid w:val="00D75556"/>
    <w:rsid w:val="00D76264"/>
    <w:rsid w:val="00D765E6"/>
    <w:rsid w:val="00D76AE6"/>
    <w:rsid w:val="00D813E3"/>
    <w:rsid w:val="00D8416F"/>
    <w:rsid w:val="00D842B4"/>
    <w:rsid w:val="00D8634B"/>
    <w:rsid w:val="00D86369"/>
    <w:rsid w:val="00D87838"/>
    <w:rsid w:val="00D87875"/>
    <w:rsid w:val="00D92227"/>
    <w:rsid w:val="00D94783"/>
    <w:rsid w:val="00D9530D"/>
    <w:rsid w:val="00D95BF6"/>
    <w:rsid w:val="00D974A7"/>
    <w:rsid w:val="00D97813"/>
    <w:rsid w:val="00D978B3"/>
    <w:rsid w:val="00DA124D"/>
    <w:rsid w:val="00DA18FA"/>
    <w:rsid w:val="00DA32AB"/>
    <w:rsid w:val="00DA3BF4"/>
    <w:rsid w:val="00DA54A3"/>
    <w:rsid w:val="00DA6CC3"/>
    <w:rsid w:val="00DA720F"/>
    <w:rsid w:val="00DA7D7D"/>
    <w:rsid w:val="00DB1105"/>
    <w:rsid w:val="00DB1B29"/>
    <w:rsid w:val="00DB6309"/>
    <w:rsid w:val="00DC0050"/>
    <w:rsid w:val="00DC0FBD"/>
    <w:rsid w:val="00DC2CC3"/>
    <w:rsid w:val="00DC327E"/>
    <w:rsid w:val="00DC3477"/>
    <w:rsid w:val="00DC4473"/>
    <w:rsid w:val="00DC46AF"/>
    <w:rsid w:val="00DC63E9"/>
    <w:rsid w:val="00DD352A"/>
    <w:rsid w:val="00DD3B2B"/>
    <w:rsid w:val="00DD5788"/>
    <w:rsid w:val="00DD7A26"/>
    <w:rsid w:val="00DE0587"/>
    <w:rsid w:val="00DE1123"/>
    <w:rsid w:val="00DE230E"/>
    <w:rsid w:val="00DE2DBB"/>
    <w:rsid w:val="00DE4046"/>
    <w:rsid w:val="00DE5804"/>
    <w:rsid w:val="00DE5E1F"/>
    <w:rsid w:val="00DE6D72"/>
    <w:rsid w:val="00DF0906"/>
    <w:rsid w:val="00DF35CA"/>
    <w:rsid w:val="00DF521F"/>
    <w:rsid w:val="00DF5D57"/>
    <w:rsid w:val="00DF60A0"/>
    <w:rsid w:val="00E030DA"/>
    <w:rsid w:val="00E03173"/>
    <w:rsid w:val="00E0486C"/>
    <w:rsid w:val="00E049D9"/>
    <w:rsid w:val="00E04B46"/>
    <w:rsid w:val="00E0538B"/>
    <w:rsid w:val="00E109E1"/>
    <w:rsid w:val="00E16EDD"/>
    <w:rsid w:val="00E16F3D"/>
    <w:rsid w:val="00E1789F"/>
    <w:rsid w:val="00E219AA"/>
    <w:rsid w:val="00E22793"/>
    <w:rsid w:val="00E2329B"/>
    <w:rsid w:val="00E25BD8"/>
    <w:rsid w:val="00E25C36"/>
    <w:rsid w:val="00E2645F"/>
    <w:rsid w:val="00E2696D"/>
    <w:rsid w:val="00E303DC"/>
    <w:rsid w:val="00E30DB3"/>
    <w:rsid w:val="00E332DC"/>
    <w:rsid w:val="00E37368"/>
    <w:rsid w:val="00E4084C"/>
    <w:rsid w:val="00E42DEE"/>
    <w:rsid w:val="00E42EC5"/>
    <w:rsid w:val="00E439FD"/>
    <w:rsid w:val="00E50A7F"/>
    <w:rsid w:val="00E51FBF"/>
    <w:rsid w:val="00E542E0"/>
    <w:rsid w:val="00E55034"/>
    <w:rsid w:val="00E632C6"/>
    <w:rsid w:val="00E63C1A"/>
    <w:rsid w:val="00E646CF"/>
    <w:rsid w:val="00E648EB"/>
    <w:rsid w:val="00E6647D"/>
    <w:rsid w:val="00E664F1"/>
    <w:rsid w:val="00E71535"/>
    <w:rsid w:val="00E76BC1"/>
    <w:rsid w:val="00E778C9"/>
    <w:rsid w:val="00E77D9E"/>
    <w:rsid w:val="00E80E15"/>
    <w:rsid w:val="00E84687"/>
    <w:rsid w:val="00E84803"/>
    <w:rsid w:val="00E851BE"/>
    <w:rsid w:val="00E862A8"/>
    <w:rsid w:val="00E8674F"/>
    <w:rsid w:val="00E90B6F"/>
    <w:rsid w:val="00E9270E"/>
    <w:rsid w:val="00E943A5"/>
    <w:rsid w:val="00E960B8"/>
    <w:rsid w:val="00E967F2"/>
    <w:rsid w:val="00E973D4"/>
    <w:rsid w:val="00EA0F67"/>
    <w:rsid w:val="00EA2A21"/>
    <w:rsid w:val="00EA4340"/>
    <w:rsid w:val="00EA4580"/>
    <w:rsid w:val="00EB0543"/>
    <w:rsid w:val="00EB32B5"/>
    <w:rsid w:val="00EC1976"/>
    <w:rsid w:val="00EC2995"/>
    <w:rsid w:val="00EC4440"/>
    <w:rsid w:val="00EC670D"/>
    <w:rsid w:val="00EC779E"/>
    <w:rsid w:val="00ED0948"/>
    <w:rsid w:val="00ED1489"/>
    <w:rsid w:val="00ED1E36"/>
    <w:rsid w:val="00ED3018"/>
    <w:rsid w:val="00ED5FE2"/>
    <w:rsid w:val="00ED7899"/>
    <w:rsid w:val="00EE0A8D"/>
    <w:rsid w:val="00EE4218"/>
    <w:rsid w:val="00EE447F"/>
    <w:rsid w:val="00EE5DCB"/>
    <w:rsid w:val="00EE606F"/>
    <w:rsid w:val="00EE74D4"/>
    <w:rsid w:val="00EF049D"/>
    <w:rsid w:val="00EF2FC7"/>
    <w:rsid w:val="00F012A4"/>
    <w:rsid w:val="00F0176E"/>
    <w:rsid w:val="00F01C18"/>
    <w:rsid w:val="00F032AD"/>
    <w:rsid w:val="00F03993"/>
    <w:rsid w:val="00F04B14"/>
    <w:rsid w:val="00F07CD0"/>
    <w:rsid w:val="00F11897"/>
    <w:rsid w:val="00F12CA2"/>
    <w:rsid w:val="00F13964"/>
    <w:rsid w:val="00F14408"/>
    <w:rsid w:val="00F16A4E"/>
    <w:rsid w:val="00F17094"/>
    <w:rsid w:val="00F17B15"/>
    <w:rsid w:val="00F2228A"/>
    <w:rsid w:val="00F2370C"/>
    <w:rsid w:val="00F24468"/>
    <w:rsid w:val="00F26877"/>
    <w:rsid w:val="00F2693B"/>
    <w:rsid w:val="00F27222"/>
    <w:rsid w:val="00F319C7"/>
    <w:rsid w:val="00F31F40"/>
    <w:rsid w:val="00F3330E"/>
    <w:rsid w:val="00F34891"/>
    <w:rsid w:val="00F35275"/>
    <w:rsid w:val="00F362FE"/>
    <w:rsid w:val="00F3782F"/>
    <w:rsid w:val="00F37C74"/>
    <w:rsid w:val="00F40C38"/>
    <w:rsid w:val="00F42B6B"/>
    <w:rsid w:val="00F4329C"/>
    <w:rsid w:val="00F439FF"/>
    <w:rsid w:val="00F43EC8"/>
    <w:rsid w:val="00F46B7A"/>
    <w:rsid w:val="00F511A3"/>
    <w:rsid w:val="00F531EA"/>
    <w:rsid w:val="00F54D4C"/>
    <w:rsid w:val="00F5718E"/>
    <w:rsid w:val="00F57A53"/>
    <w:rsid w:val="00F60D25"/>
    <w:rsid w:val="00F66168"/>
    <w:rsid w:val="00F6758C"/>
    <w:rsid w:val="00F6784C"/>
    <w:rsid w:val="00F67EF0"/>
    <w:rsid w:val="00F703CA"/>
    <w:rsid w:val="00F72E39"/>
    <w:rsid w:val="00F74C4C"/>
    <w:rsid w:val="00F74FAF"/>
    <w:rsid w:val="00F754A9"/>
    <w:rsid w:val="00F76235"/>
    <w:rsid w:val="00F76AE2"/>
    <w:rsid w:val="00F76F05"/>
    <w:rsid w:val="00F76F09"/>
    <w:rsid w:val="00F76F45"/>
    <w:rsid w:val="00F8178D"/>
    <w:rsid w:val="00F84444"/>
    <w:rsid w:val="00F8526C"/>
    <w:rsid w:val="00F86D70"/>
    <w:rsid w:val="00F8799E"/>
    <w:rsid w:val="00F903BE"/>
    <w:rsid w:val="00F91AD6"/>
    <w:rsid w:val="00F93C2E"/>
    <w:rsid w:val="00F93CCD"/>
    <w:rsid w:val="00F967F2"/>
    <w:rsid w:val="00FA2FF0"/>
    <w:rsid w:val="00FA3140"/>
    <w:rsid w:val="00FA4406"/>
    <w:rsid w:val="00FA47E2"/>
    <w:rsid w:val="00FA56D4"/>
    <w:rsid w:val="00FB0D37"/>
    <w:rsid w:val="00FB1BD2"/>
    <w:rsid w:val="00FB23F8"/>
    <w:rsid w:val="00FB2B85"/>
    <w:rsid w:val="00FB336B"/>
    <w:rsid w:val="00FC19FF"/>
    <w:rsid w:val="00FC25E5"/>
    <w:rsid w:val="00FC2987"/>
    <w:rsid w:val="00FC42E3"/>
    <w:rsid w:val="00FC5C89"/>
    <w:rsid w:val="00FC5ED5"/>
    <w:rsid w:val="00FC6A2D"/>
    <w:rsid w:val="00FC76DA"/>
    <w:rsid w:val="00FC7A6E"/>
    <w:rsid w:val="00FD0622"/>
    <w:rsid w:val="00FD169C"/>
    <w:rsid w:val="00FD26FC"/>
    <w:rsid w:val="00FD7A6D"/>
    <w:rsid w:val="00FE0BD4"/>
    <w:rsid w:val="00FE1C26"/>
    <w:rsid w:val="00FE2073"/>
    <w:rsid w:val="00FE20F7"/>
    <w:rsid w:val="00FE42AB"/>
    <w:rsid w:val="00FE4F8F"/>
    <w:rsid w:val="00FE5C9D"/>
    <w:rsid w:val="00FE5DF6"/>
    <w:rsid w:val="00FE664D"/>
    <w:rsid w:val="00FE6CB9"/>
    <w:rsid w:val="00FE703A"/>
    <w:rsid w:val="00FE71A9"/>
    <w:rsid w:val="00FF2C73"/>
    <w:rsid w:val="00FF405D"/>
    <w:rsid w:val="00FF6BAA"/>
    <w:rsid w:val="017E5624"/>
    <w:rsid w:val="03166917"/>
    <w:rsid w:val="034B32AF"/>
    <w:rsid w:val="042276B3"/>
    <w:rsid w:val="046D4ED0"/>
    <w:rsid w:val="04A373BA"/>
    <w:rsid w:val="05514E77"/>
    <w:rsid w:val="07793DFB"/>
    <w:rsid w:val="07CF5476"/>
    <w:rsid w:val="07E03E3E"/>
    <w:rsid w:val="08D21C5B"/>
    <w:rsid w:val="0B675802"/>
    <w:rsid w:val="0BED7B9F"/>
    <w:rsid w:val="0C411FDB"/>
    <w:rsid w:val="0D203A66"/>
    <w:rsid w:val="0DB1508D"/>
    <w:rsid w:val="0E9B5F15"/>
    <w:rsid w:val="0ED24186"/>
    <w:rsid w:val="0ED526D3"/>
    <w:rsid w:val="0F8B1CD9"/>
    <w:rsid w:val="0FC55ACF"/>
    <w:rsid w:val="100171B2"/>
    <w:rsid w:val="100F6332"/>
    <w:rsid w:val="109242F4"/>
    <w:rsid w:val="11063BBC"/>
    <w:rsid w:val="11F26F0A"/>
    <w:rsid w:val="128B57DF"/>
    <w:rsid w:val="13074853"/>
    <w:rsid w:val="14C8598F"/>
    <w:rsid w:val="157D5328"/>
    <w:rsid w:val="157F274A"/>
    <w:rsid w:val="15AD71B7"/>
    <w:rsid w:val="16C70A4C"/>
    <w:rsid w:val="1928791C"/>
    <w:rsid w:val="1AA85C73"/>
    <w:rsid w:val="1BB949BD"/>
    <w:rsid w:val="1CF30010"/>
    <w:rsid w:val="1D0B62C6"/>
    <w:rsid w:val="1DC366FA"/>
    <w:rsid w:val="226A2603"/>
    <w:rsid w:val="23717868"/>
    <w:rsid w:val="25E957E0"/>
    <w:rsid w:val="260A6D38"/>
    <w:rsid w:val="27A229F7"/>
    <w:rsid w:val="28146C1D"/>
    <w:rsid w:val="2AE76FCB"/>
    <w:rsid w:val="2AFB5A8C"/>
    <w:rsid w:val="2B27650D"/>
    <w:rsid w:val="2C110277"/>
    <w:rsid w:val="2E2A3EC1"/>
    <w:rsid w:val="2FB12657"/>
    <w:rsid w:val="302967F6"/>
    <w:rsid w:val="32B96BAB"/>
    <w:rsid w:val="33CD1B67"/>
    <w:rsid w:val="33E9252C"/>
    <w:rsid w:val="358F3312"/>
    <w:rsid w:val="35CF6FE8"/>
    <w:rsid w:val="35EE7A73"/>
    <w:rsid w:val="38F208D2"/>
    <w:rsid w:val="39670D4A"/>
    <w:rsid w:val="39AA5D45"/>
    <w:rsid w:val="3B5D70A3"/>
    <w:rsid w:val="3B9465F6"/>
    <w:rsid w:val="3D4953BB"/>
    <w:rsid w:val="41777774"/>
    <w:rsid w:val="426D546B"/>
    <w:rsid w:val="42881056"/>
    <w:rsid w:val="42B279A1"/>
    <w:rsid w:val="430F6802"/>
    <w:rsid w:val="43194F1F"/>
    <w:rsid w:val="431A7FD2"/>
    <w:rsid w:val="439F3A32"/>
    <w:rsid w:val="4482314A"/>
    <w:rsid w:val="48253210"/>
    <w:rsid w:val="48810564"/>
    <w:rsid w:val="489C4996"/>
    <w:rsid w:val="496155B0"/>
    <w:rsid w:val="49813FCB"/>
    <w:rsid w:val="49E967B8"/>
    <w:rsid w:val="4A2E16AA"/>
    <w:rsid w:val="4B6B0E44"/>
    <w:rsid w:val="4B6B2312"/>
    <w:rsid w:val="4C4E3525"/>
    <w:rsid w:val="4D36292C"/>
    <w:rsid w:val="4F0C6FC8"/>
    <w:rsid w:val="4F5E0A49"/>
    <w:rsid w:val="51A959A1"/>
    <w:rsid w:val="52436358"/>
    <w:rsid w:val="528B124D"/>
    <w:rsid w:val="52A75E1C"/>
    <w:rsid w:val="52F555AB"/>
    <w:rsid w:val="55392958"/>
    <w:rsid w:val="55DD6E5C"/>
    <w:rsid w:val="56126263"/>
    <w:rsid w:val="56F700D1"/>
    <w:rsid w:val="578974CE"/>
    <w:rsid w:val="57CF419F"/>
    <w:rsid w:val="58F6478E"/>
    <w:rsid w:val="59724B9E"/>
    <w:rsid w:val="59866525"/>
    <w:rsid w:val="59DB6265"/>
    <w:rsid w:val="5BDC7C3E"/>
    <w:rsid w:val="5CFE258B"/>
    <w:rsid w:val="5E7307C6"/>
    <w:rsid w:val="615D20E6"/>
    <w:rsid w:val="635F2D15"/>
    <w:rsid w:val="6439199A"/>
    <w:rsid w:val="648C07FE"/>
    <w:rsid w:val="648C475B"/>
    <w:rsid w:val="65A8695C"/>
    <w:rsid w:val="66710198"/>
    <w:rsid w:val="698515B4"/>
    <w:rsid w:val="69884FA8"/>
    <w:rsid w:val="6A844792"/>
    <w:rsid w:val="6ACB296F"/>
    <w:rsid w:val="6B616AC3"/>
    <w:rsid w:val="6BDE15D2"/>
    <w:rsid w:val="6C8A080C"/>
    <w:rsid w:val="6CA46B90"/>
    <w:rsid w:val="73270006"/>
    <w:rsid w:val="73A8028A"/>
    <w:rsid w:val="73F22BA5"/>
    <w:rsid w:val="751C1256"/>
    <w:rsid w:val="762305CD"/>
    <w:rsid w:val="77C038D1"/>
    <w:rsid w:val="77CD1E25"/>
    <w:rsid w:val="77D71EE3"/>
    <w:rsid w:val="780873CB"/>
    <w:rsid w:val="78FA702C"/>
    <w:rsid w:val="799F043A"/>
    <w:rsid w:val="79CC7388"/>
    <w:rsid w:val="7A6E7205"/>
    <w:rsid w:val="7ADE4726"/>
    <w:rsid w:val="7B271299"/>
    <w:rsid w:val="7B384B57"/>
    <w:rsid w:val="7C553C6E"/>
    <w:rsid w:val="7D016399"/>
    <w:rsid w:val="7D1B528A"/>
    <w:rsid w:val="7D22675E"/>
    <w:rsid w:val="7E711362"/>
    <w:rsid w:val="7EF236D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35"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iPriority="0" w:semiHidden="0" w:name="List Bullet"/>
    <w:lsdException w:qFormat="1" w:unhideWhenUsed="0" w:uiPriority="0" w:semiHidden="0" w:name="List Number"/>
    <w:lsdException w:qFormat="1" w:unhideWhenUsed="0" w:uiPriority="0" w:semiHidden="0" w:name="List 2"/>
    <w:lsdException w:qFormat="1" w:uiPriority="0" w:semiHidden="0" w:name="List 3"/>
    <w:lsdException w:qFormat="1"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qFormat="1"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unhideWhenUsed="0" w:uiPriority="0" w:name="Normal Table"/>
    <w:lsdException w:qFormat="1" w:unhideWhenUsed="0" w:uiPriority="99" w:semiHidden="0" w:name="annotation subject"/>
    <w:lsdException w:qFormat="1" w:unhideWhenUsed="0" w:uiPriority="0" w:semiHidden="0" w:name="Table Simple 1"/>
    <w:lsdException w:unhideWhenUsed="0" w:uiPriority="0" w:semiHidden="0" w:name="Table Simple 2"/>
    <w:lsdException w:qFormat="1" w:unhideWhenUsed="0" w:uiPriority="0" w:semiHidden="0" w:name="Table Simple 3"/>
    <w:lsdException w:qFormat="1"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qFormat="1"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59" w:semiHidden="0" w:name="Table Grid"/>
    <w:lsdException w:qFormat="1" w:unhideWhenUsed="0" w:uiPriority="0" w:semiHidden="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iPriority="34"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44"/>
    <w:qFormat/>
    <w:uiPriority w:val="0"/>
    <w:pPr>
      <w:keepNext/>
      <w:spacing w:line="216" w:lineRule="auto"/>
      <w:jc w:val="center"/>
      <w:outlineLvl w:val="0"/>
    </w:pPr>
    <w:rPr>
      <w:rFonts w:ascii="宋体" w:hAnsi="宋体"/>
      <w:b/>
      <w:sz w:val="30"/>
      <w:szCs w:val="20"/>
    </w:rPr>
  </w:style>
  <w:style w:type="paragraph" w:styleId="4">
    <w:name w:val="heading 2"/>
    <w:basedOn w:val="1"/>
    <w:next w:val="5"/>
    <w:link w:val="572"/>
    <w:qFormat/>
    <w:uiPriority w:val="0"/>
    <w:pPr>
      <w:keepNext/>
      <w:spacing w:line="216" w:lineRule="auto"/>
      <w:outlineLvl w:val="1"/>
    </w:pPr>
    <w:rPr>
      <w:rFonts w:ascii="宋体"/>
      <w:b/>
      <w:sz w:val="28"/>
      <w:szCs w:val="20"/>
    </w:rPr>
  </w:style>
  <w:style w:type="paragraph" w:styleId="6">
    <w:name w:val="heading 3"/>
    <w:basedOn w:val="1"/>
    <w:next w:val="1"/>
    <w:link w:val="133"/>
    <w:qFormat/>
    <w:uiPriority w:val="0"/>
    <w:pPr>
      <w:keepNext/>
      <w:numPr>
        <w:ilvl w:val="0"/>
        <w:numId w:val="1"/>
      </w:numPr>
      <w:spacing w:line="216" w:lineRule="auto"/>
      <w:outlineLvl w:val="2"/>
    </w:pPr>
    <w:rPr>
      <w:rFonts w:ascii="宋体"/>
      <w:b/>
      <w:bCs/>
      <w:sz w:val="28"/>
      <w:szCs w:val="20"/>
    </w:rPr>
  </w:style>
  <w:style w:type="paragraph" w:styleId="7">
    <w:name w:val="heading 4"/>
    <w:basedOn w:val="1"/>
    <w:next w:val="5"/>
    <w:link w:val="235"/>
    <w:qFormat/>
    <w:uiPriority w:val="9"/>
    <w:pPr>
      <w:keepNext/>
      <w:numPr>
        <w:ilvl w:val="0"/>
        <w:numId w:val="2"/>
      </w:numPr>
      <w:spacing w:line="216" w:lineRule="auto"/>
      <w:outlineLvl w:val="3"/>
    </w:pPr>
    <w:rPr>
      <w:rFonts w:ascii="黑体" w:eastAsia="黑体"/>
      <w:b/>
      <w:sz w:val="24"/>
      <w:szCs w:val="20"/>
    </w:rPr>
  </w:style>
  <w:style w:type="paragraph" w:styleId="8">
    <w:name w:val="heading 5"/>
    <w:basedOn w:val="1"/>
    <w:next w:val="5"/>
    <w:link w:val="563"/>
    <w:qFormat/>
    <w:uiPriority w:val="9"/>
    <w:pPr>
      <w:keepNext/>
      <w:widowControl/>
      <w:tabs>
        <w:tab w:val="left" w:pos="405"/>
      </w:tabs>
      <w:jc w:val="left"/>
      <w:outlineLvl w:val="4"/>
    </w:pPr>
    <w:rPr>
      <w:kern w:val="0"/>
      <w:sz w:val="24"/>
      <w:szCs w:val="20"/>
    </w:rPr>
  </w:style>
  <w:style w:type="paragraph" w:styleId="9">
    <w:name w:val="heading 6"/>
    <w:basedOn w:val="1"/>
    <w:next w:val="5"/>
    <w:link w:val="575"/>
    <w:qFormat/>
    <w:uiPriority w:val="9"/>
    <w:pPr>
      <w:keepNext/>
      <w:tabs>
        <w:tab w:val="left" w:pos="-20"/>
      </w:tabs>
      <w:snapToGrid w:val="0"/>
      <w:spacing w:line="300" w:lineRule="auto"/>
      <w:outlineLvl w:val="5"/>
    </w:pPr>
    <w:rPr>
      <w:rFonts w:ascii="宋体"/>
      <w:sz w:val="28"/>
      <w:szCs w:val="20"/>
    </w:rPr>
  </w:style>
  <w:style w:type="paragraph" w:styleId="10">
    <w:name w:val="heading 7"/>
    <w:basedOn w:val="1"/>
    <w:next w:val="1"/>
    <w:link w:val="378"/>
    <w:qFormat/>
    <w:uiPriority w:val="9"/>
    <w:pPr>
      <w:keepNext/>
      <w:keepLines/>
      <w:widowControl/>
      <w:spacing w:before="240" w:line="320" w:lineRule="auto"/>
      <w:ind w:left="482"/>
      <w:outlineLvl w:val="6"/>
    </w:pPr>
    <w:rPr>
      <w:b/>
      <w:bCs/>
      <w:kern w:val="0"/>
      <w:sz w:val="24"/>
    </w:rPr>
  </w:style>
  <w:style w:type="paragraph" w:styleId="11">
    <w:name w:val="heading 8"/>
    <w:basedOn w:val="1"/>
    <w:next w:val="1"/>
    <w:link w:val="147"/>
    <w:qFormat/>
    <w:uiPriority w:val="9"/>
    <w:pPr>
      <w:keepNext/>
      <w:keepLines/>
      <w:adjustRightInd w:val="0"/>
      <w:spacing w:before="240" w:line="320" w:lineRule="auto"/>
      <w:ind w:firstLine="200" w:firstLineChars="200"/>
      <w:textAlignment w:val="baseline"/>
      <w:outlineLvl w:val="7"/>
    </w:pPr>
    <w:rPr>
      <w:rFonts w:ascii="Cambria" w:hAnsi="Cambria"/>
      <w:kern w:val="0"/>
      <w:sz w:val="24"/>
    </w:rPr>
  </w:style>
  <w:style w:type="paragraph" w:styleId="12">
    <w:name w:val="heading 9"/>
    <w:basedOn w:val="1"/>
    <w:next w:val="1"/>
    <w:link w:val="443"/>
    <w:qFormat/>
    <w:uiPriority w:val="9"/>
    <w:pPr>
      <w:keepNext/>
      <w:keepLines/>
      <w:numPr>
        <w:ilvl w:val="8"/>
        <w:numId w:val="3"/>
      </w:numPr>
      <w:tabs>
        <w:tab w:val="left" w:pos="360"/>
      </w:tabs>
      <w:adjustRightInd w:val="0"/>
      <w:spacing w:before="240" w:line="320" w:lineRule="atLeast"/>
      <w:ind w:firstLine="0"/>
      <w:textAlignment w:val="baseline"/>
      <w:outlineLvl w:val="8"/>
    </w:pPr>
    <w:rPr>
      <w:rFonts w:ascii="Arial" w:hAnsi="Arial" w:eastAsia="黑体"/>
      <w:sz w:val="24"/>
      <w:szCs w:val="20"/>
    </w:rPr>
  </w:style>
  <w:style w:type="character" w:default="1" w:styleId="78">
    <w:name w:val="Default Paragraph Font"/>
    <w:semiHidden/>
    <w:uiPriority w:val="0"/>
  </w:style>
  <w:style w:type="table" w:default="1" w:styleId="69">
    <w:name w:val="Normal Table"/>
    <w:semiHidden/>
    <w:uiPriority w:val="0"/>
    <w:tblPr>
      <w:tblCellMar>
        <w:top w:w="0" w:type="dxa"/>
        <w:left w:w="108" w:type="dxa"/>
        <w:bottom w:w="0" w:type="dxa"/>
        <w:right w:w="108" w:type="dxa"/>
      </w:tblCellMar>
    </w:tblPr>
  </w:style>
  <w:style w:type="paragraph" w:styleId="2">
    <w:name w:val="macro"/>
    <w:link w:val="564"/>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szCs w:val="24"/>
      <w:lang w:val="en-US" w:eastAsia="zh-CN" w:bidi="ar-SA"/>
    </w:rPr>
  </w:style>
  <w:style w:type="paragraph" w:styleId="5">
    <w:name w:val="Normal Indent"/>
    <w:basedOn w:val="1"/>
    <w:link w:val="635"/>
    <w:qFormat/>
    <w:uiPriority w:val="0"/>
    <w:pPr>
      <w:ind w:firstLine="420"/>
    </w:pPr>
    <w:rPr>
      <w:szCs w:val="20"/>
    </w:rPr>
  </w:style>
  <w:style w:type="paragraph" w:styleId="13">
    <w:name w:val="List 3"/>
    <w:basedOn w:val="1"/>
    <w:unhideWhenUsed/>
    <w:qFormat/>
    <w:uiPriority w:val="0"/>
    <w:pPr>
      <w:widowControl/>
      <w:ind w:left="100" w:leftChars="400" w:hanging="200" w:hangingChars="200"/>
      <w:contextualSpacing/>
      <w:jc w:val="left"/>
    </w:pPr>
    <w:rPr>
      <w:rFonts w:ascii="Calibri" w:hAnsi="Calibri" w:eastAsia="等线"/>
      <w:kern w:val="0"/>
    </w:rPr>
  </w:style>
  <w:style w:type="paragraph" w:styleId="14">
    <w:name w:val="toc 7"/>
    <w:basedOn w:val="1"/>
    <w:next w:val="1"/>
    <w:qFormat/>
    <w:uiPriority w:val="39"/>
    <w:pPr>
      <w:ind w:left="2520" w:leftChars="1200"/>
    </w:pPr>
  </w:style>
  <w:style w:type="paragraph" w:styleId="15">
    <w:name w:val="List Number 2"/>
    <w:basedOn w:val="1"/>
    <w:qFormat/>
    <w:uiPriority w:val="0"/>
    <w:pPr>
      <w:tabs>
        <w:tab w:val="left" w:pos="780"/>
      </w:tabs>
      <w:ind w:left="780" w:hanging="360" w:firstLineChars="200"/>
      <w:contextualSpacing/>
    </w:pPr>
    <w:rPr>
      <w:szCs w:val="21"/>
    </w:rPr>
  </w:style>
  <w:style w:type="paragraph" w:styleId="16">
    <w:name w:val="List Bullet 4"/>
    <w:basedOn w:val="1"/>
    <w:unhideWhenUsed/>
    <w:qFormat/>
    <w:uiPriority w:val="0"/>
    <w:pPr>
      <w:numPr>
        <w:ilvl w:val="0"/>
        <w:numId w:val="4"/>
      </w:numPr>
      <w:tabs>
        <w:tab w:val="left" w:pos="1620"/>
      </w:tabs>
      <w:ind w:firstLine="0"/>
    </w:pPr>
    <w:rPr>
      <w:rFonts w:eastAsia="仿宋"/>
      <w:szCs w:val="20"/>
    </w:rPr>
  </w:style>
  <w:style w:type="paragraph" w:styleId="17">
    <w:name w:val="index 8"/>
    <w:basedOn w:val="1"/>
    <w:next w:val="1"/>
    <w:qFormat/>
    <w:uiPriority w:val="0"/>
    <w:pPr>
      <w:widowControl/>
      <w:ind w:left="1920" w:hanging="240"/>
      <w:jc w:val="left"/>
    </w:pPr>
    <w:rPr>
      <w:rFonts w:ascii="仿宋_GB2312" w:eastAsia="仿宋_GB2312"/>
      <w:kern w:val="0"/>
      <w:sz w:val="24"/>
      <w:szCs w:val="28"/>
    </w:rPr>
  </w:style>
  <w:style w:type="paragraph" w:styleId="18">
    <w:name w:val="List Number"/>
    <w:basedOn w:val="1"/>
    <w:qFormat/>
    <w:uiPriority w:val="0"/>
    <w:pPr>
      <w:widowControl/>
      <w:numPr>
        <w:ilvl w:val="0"/>
        <w:numId w:val="5"/>
      </w:numPr>
      <w:topLinePunct/>
      <w:adjustRightInd w:val="0"/>
      <w:snapToGrid w:val="0"/>
      <w:spacing w:before="160" w:line="240" w:lineRule="atLeast"/>
      <w:ind w:firstLine="0"/>
      <w:jc w:val="left"/>
    </w:pPr>
    <w:rPr>
      <w:rFonts w:cs="Arial"/>
      <w:szCs w:val="21"/>
    </w:rPr>
  </w:style>
  <w:style w:type="paragraph" w:styleId="19">
    <w:name w:val="caption"/>
    <w:basedOn w:val="1"/>
    <w:next w:val="1"/>
    <w:link w:val="565"/>
    <w:qFormat/>
    <w:uiPriority w:val="35"/>
    <w:pPr>
      <w:keepNext/>
      <w:tabs>
        <w:tab w:val="left" w:pos="5600"/>
        <w:tab w:val="center" w:pos="8400"/>
      </w:tabs>
      <w:adjustRightInd w:val="0"/>
      <w:spacing w:line="300" w:lineRule="auto"/>
      <w:jc w:val="center"/>
      <w:textAlignment w:val="baseline"/>
    </w:pPr>
    <w:rPr>
      <w:rFonts w:eastAsia="黑体"/>
      <w:b/>
      <w:sz w:val="24"/>
      <w:szCs w:val="20"/>
    </w:rPr>
  </w:style>
  <w:style w:type="paragraph" w:styleId="20">
    <w:name w:val="index 5"/>
    <w:basedOn w:val="1"/>
    <w:next w:val="1"/>
    <w:qFormat/>
    <w:uiPriority w:val="0"/>
    <w:pPr>
      <w:widowControl/>
      <w:ind w:left="1200" w:hanging="240"/>
      <w:jc w:val="left"/>
    </w:pPr>
    <w:rPr>
      <w:rFonts w:ascii="仿宋_GB2312" w:eastAsia="仿宋_GB2312"/>
      <w:kern w:val="0"/>
      <w:sz w:val="24"/>
      <w:szCs w:val="28"/>
    </w:rPr>
  </w:style>
  <w:style w:type="paragraph" w:styleId="21">
    <w:name w:val="List Bullet"/>
    <w:basedOn w:val="22"/>
    <w:unhideWhenUsed/>
    <w:qFormat/>
    <w:uiPriority w:val="0"/>
    <w:pPr>
      <w:widowControl w:val="0"/>
      <w:tabs>
        <w:tab w:val="left" w:pos="360"/>
      </w:tabs>
      <w:overflowPunct/>
      <w:autoSpaceDE/>
      <w:autoSpaceDN/>
      <w:snapToGrid/>
      <w:spacing w:before="0" w:after="120" w:line="360" w:lineRule="atLeast"/>
      <w:ind w:left="0"/>
      <w:textAlignment w:val="auto"/>
    </w:pPr>
    <w:rPr>
      <w:rFonts w:ascii="Times New Roman" w:hAnsi="Times New Roman" w:eastAsia="宋体"/>
      <w:b w:val="0"/>
      <w:spacing w:val="0"/>
      <w:sz w:val="24"/>
    </w:rPr>
  </w:style>
  <w:style w:type="paragraph" w:styleId="22">
    <w:name w:val="List"/>
    <w:basedOn w:val="1"/>
    <w:qFormat/>
    <w:uiPriority w:val="0"/>
    <w:pPr>
      <w:widowControl/>
      <w:tabs>
        <w:tab w:val="left" w:pos="360"/>
      </w:tabs>
      <w:overflowPunct w:val="0"/>
      <w:autoSpaceDE w:val="0"/>
      <w:autoSpaceDN w:val="0"/>
      <w:adjustRightInd w:val="0"/>
      <w:snapToGrid w:val="0"/>
      <w:spacing w:before="120"/>
      <w:ind w:left="1200"/>
      <w:jc w:val="left"/>
      <w:textAlignment w:val="baseline"/>
    </w:pPr>
    <w:rPr>
      <w:rFonts w:ascii="Calibri" w:hAnsi="Calibri" w:eastAsia="幼圆"/>
      <w:b/>
      <w:spacing w:val="20"/>
      <w:kern w:val="0"/>
      <w:szCs w:val="20"/>
    </w:rPr>
  </w:style>
  <w:style w:type="paragraph" w:styleId="23">
    <w:name w:val="Document Map"/>
    <w:basedOn w:val="1"/>
    <w:link w:val="561"/>
    <w:qFormat/>
    <w:uiPriority w:val="99"/>
    <w:pPr>
      <w:adjustRightInd w:val="0"/>
      <w:spacing w:line="360" w:lineRule="auto"/>
      <w:ind w:firstLine="200" w:firstLineChars="200"/>
      <w:textAlignment w:val="baseline"/>
    </w:pPr>
    <w:rPr>
      <w:rFonts w:ascii="宋体"/>
      <w:kern w:val="0"/>
      <w:sz w:val="18"/>
      <w:szCs w:val="18"/>
    </w:rPr>
  </w:style>
  <w:style w:type="paragraph" w:styleId="24">
    <w:name w:val="toa heading"/>
    <w:basedOn w:val="1"/>
    <w:next w:val="1"/>
    <w:qFormat/>
    <w:uiPriority w:val="0"/>
    <w:pPr>
      <w:widowControl/>
      <w:spacing w:before="120"/>
    </w:pPr>
    <w:rPr>
      <w:rFonts w:ascii="Arial" w:hAnsi="Arial"/>
      <w:b/>
      <w:bCs/>
      <w:kern w:val="0"/>
      <w:sz w:val="24"/>
    </w:rPr>
  </w:style>
  <w:style w:type="paragraph" w:styleId="25">
    <w:name w:val="annotation text"/>
    <w:basedOn w:val="1"/>
    <w:link w:val="515"/>
    <w:autoRedefine/>
    <w:qFormat/>
    <w:uiPriority w:val="99"/>
    <w:pPr>
      <w:adjustRightInd w:val="0"/>
      <w:jc w:val="left"/>
    </w:pPr>
  </w:style>
  <w:style w:type="paragraph" w:styleId="26">
    <w:name w:val="index 6"/>
    <w:basedOn w:val="1"/>
    <w:next w:val="1"/>
    <w:qFormat/>
    <w:uiPriority w:val="0"/>
    <w:pPr>
      <w:widowControl/>
      <w:ind w:left="1440" w:hanging="240"/>
      <w:jc w:val="left"/>
    </w:pPr>
    <w:rPr>
      <w:rFonts w:ascii="仿宋_GB2312" w:eastAsia="仿宋_GB2312"/>
      <w:kern w:val="0"/>
      <w:sz w:val="24"/>
      <w:szCs w:val="28"/>
    </w:rPr>
  </w:style>
  <w:style w:type="paragraph" w:styleId="27">
    <w:name w:val="Body Text 3"/>
    <w:basedOn w:val="1"/>
    <w:link w:val="495"/>
    <w:qFormat/>
    <w:uiPriority w:val="0"/>
    <w:pPr>
      <w:spacing w:line="0" w:lineRule="atLeast"/>
      <w:jc w:val="center"/>
    </w:pPr>
    <w:rPr>
      <w:rFonts w:ascii="宋体" w:hAnsi="Calibri"/>
      <w:b/>
      <w:bCs/>
      <w:color w:val="000000"/>
      <w:sz w:val="18"/>
    </w:rPr>
  </w:style>
  <w:style w:type="paragraph" w:styleId="28">
    <w:name w:val="Body Text"/>
    <w:basedOn w:val="1"/>
    <w:link w:val="286"/>
    <w:qFormat/>
    <w:uiPriority w:val="0"/>
    <w:pPr>
      <w:spacing w:after="120"/>
    </w:pPr>
  </w:style>
  <w:style w:type="paragraph" w:styleId="29">
    <w:name w:val="Body Text Indent"/>
    <w:basedOn w:val="1"/>
    <w:link w:val="212"/>
    <w:qFormat/>
    <w:uiPriority w:val="0"/>
    <w:pPr>
      <w:spacing w:after="120"/>
      <w:ind w:left="420" w:leftChars="200"/>
    </w:pPr>
  </w:style>
  <w:style w:type="paragraph" w:styleId="30">
    <w:name w:val="List Number 3"/>
    <w:basedOn w:val="1"/>
    <w:qFormat/>
    <w:uiPriority w:val="0"/>
    <w:pPr>
      <w:widowControl/>
      <w:numPr>
        <w:ilvl w:val="0"/>
        <w:numId w:val="2"/>
      </w:numPr>
      <w:tabs>
        <w:tab w:val="left" w:pos="482"/>
      </w:tabs>
      <w:spacing w:after="50" w:afterLines="50"/>
      <w:ind w:left="482" w:hanging="340"/>
      <w:jc w:val="left"/>
    </w:pPr>
    <w:rPr>
      <w:kern w:val="0"/>
      <w:sz w:val="24"/>
      <w:szCs w:val="20"/>
    </w:rPr>
  </w:style>
  <w:style w:type="paragraph" w:styleId="31">
    <w:name w:val="List 2"/>
    <w:basedOn w:val="22"/>
    <w:qFormat/>
    <w:uiPriority w:val="0"/>
    <w:pPr>
      <w:widowControl w:val="0"/>
      <w:tabs>
        <w:tab w:val="clear" w:pos="360"/>
      </w:tabs>
      <w:overflowPunct/>
      <w:autoSpaceDE/>
      <w:autoSpaceDN/>
      <w:adjustRightInd/>
      <w:snapToGrid/>
      <w:spacing w:before="0" w:after="120" w:line="400" w:lineRule="exact"/>
      <w:ind w:left="0"/>
      <w:jc w:val="both"/>
      <w:textAlignment w:val="auto"/>
    </w:pPr>
    <w:rPr>
      <w:rFonts w:ascii="仿宋_GB2312" w:hAnsi="Times New Roman" w:eastAsia="仿宋_GB2312"/>
      <w:b w:val="0"/>
      <w:spacing w:val="0"/>
      <w:kern w:val="2"/>
      <w:sz w:val="24"/>
    </w:rPr>
  </w:style>
  <w:style w:type="paragraph" w:styleId="32">
    <w:name w:val="Block Text"/>
    <w:basedOn w:val="1"/>
    <w:qFormat/>
    <w:uiPriority w:val="0"/>
    <w:pPr>
      <w:spacing w:line="400" w:lineRule="exact"/>
      <w:ind w:left="1153" w:leftChars="549" w:right="1753" w:rightChars="835"/>
    </w:pPr>
    <w:rPr>
      <w:rFonts w:ascii="楷体_GB2312" w:hAnsi="宋体" w:eastAsia="楷体_GB2312"/>
      <w:b/>
      <w:szCs w:val="21"/>
    </w:rPr>
  </w:style>
  <w:style w:type="paragraph" w:styleId="33">
    <w:name w:val="List Bullet 2"/>
    <w:basedOn w:val="1"/>
    <w:qFormat/>
    <w:uiPriority w:val="0"/>
    <w:pPr>
      <w:tabs>
        <w:tab w:val="left" w:pos="780"/>
      </w:tabs>
    </w:pPr>
    <w:rPr>
      <w:rFonts w:ascii="仿宋" w:hAnsi="仿宋" w:eastAsia="等线"/>
      <w:sz w:val="24"/>
      <w:szCs w:val="22"/>
    </w:rPr>
  </w:style>
  <w:style w:type="paragraph" w:styleId="34">
    <w:name w:val="index 4"/>
    <w:basedOn w:val="1"/>
    <w:next w:val="1"/>
    <w:qFormat/>
    <w:uiPriority w:val="0"/>
    <w:pPr>
      <w:widowControl/>
      <w:ind w:left="960" w:hanging="240"/>
      <w:jc w:val="left"/>
    </w:pPr>
    <w:rPr>
      <w:rFonts w:ascii="仿宋_GB2312" w:eastAsia="仿宋_GB2312"/>
      <w:kern w:val="0"/>
      <w:sz w:val="24"/>
      <w:szCs w:val="28"/>
    </w:rPr>
  </w:style>
  <w:style w:type="paragraph" w:styleId="35">
    <w:name w:val="toc 5"/>
    <w:basedOn w:val="1"/>
    <w:next w:val="1"/>
    <w:autoRedefine/>
    <w:qFormat/>
    <w:uiPriority w:val="39"/>
    <w:pPr>
      <w:ind w:left="1680" w:leftChars="800"/>
    </w:pPr>
  </w:style>
  <w:style w:type="paragraph" w:styleId="36">
    <w:name w:val="toc 3"/>
    <w:basedOn w:val="1"/>
    <w:next w:val="1"/>
    <w:qFormat/>
    <w:uiPriority w:val="39"/>
    <w:pPr>
      <w:ind w:left="840" w:leftChars="400"/>
    </w:pPr>
  </w:style>
  <w:style w:type="paragraph" w:styleId="37">
    <w:name w:val="Plain Text"/>
    <w:basedOn w:val="1"/>
    <w:link w:val="471"/>
    <w:qFormat/>
    <w:uiPriority w:val="0"/>
    <w:rPr>
      <w:rFonts w:ascii="宋体" w:hAnsi="Courier New" w:cs="Courier New"/>
      <w:szCs w:val="21"/>
    </w:rPr>
  </w:style>
  <w:style w:type="paragraph" w:styleId="38">
    <w:name w:val="List Number 4"/>
    <w:basedOn w:val="1"/>
    <w:qFormat/>
    <w:uiPriority w:val="0"/>
    <w:pPr>
      <w:tabs>
        <w:tab w:val="left" w:pos="1280"/>
      </w:tabs>
      <w:ind w:left="1280" w:hanging="720"/>
    </w:pPr>
    <w:rPr>
      <w:rFonts w:ascii="Calibri" w:hAnsi="Calibri"/>
      <w:szCs w:val="22"/>
    </w:rPr>
  </w:style>
  <w:style w:type="paragraph" w:styleId="39">
    <w:name w:val="toc 8"/>
    <w:basedOn w:val="1"/>
    <w:next w:val="1"/>
    <w:qFormat/>
    <w:uiPriority w:val="39"/>
    <w:pPr>
      <w:ind w:left="2940" w:leftChars="1400"/>
    </w:pPr>
  </w:style>
  <w:style w:type="paragraph" w:styleId="40">
    <w:name w:val="index 3"/>
    <w:basedOn w:val="1"/>
    <w:next w:val="1"/>
    <w:qFormat/>
    <w:uiPriority w:val="0"/>
    <w:pPr>
      <w:widowControl/>
      <w:ind w:left="720" w:hanging="240"/>
      <w:jc w:val="left"/>
    </w:pPr>
    <w:rPr>
      <w:rFonts w:ascii="仿宋_GB2312" w:eastAsia="仿宋_GB2312"/>
      <w:kern w:val="0"/>
      <w:sz w:val="24"/>
      <w:szCs w:val="28"/>
    </w:rPr>
  </w:style>
  <w:style w:type="paragraph" w:styleId="41">
    <w:name w:val="Date"/>
    <w:basedOn w:val="1"/>
    <w:next w:val="1"/>
    <w:link w:val="434"/>
    <w:qFormat/>
    <w:uiPriority w:val="0"/>
    <w:pPr>
      <w:ind w:left="100" w:leftChars="2500"/>
    </w:pPr>
    <w:rPr>
      <w:rFonts w:ascii="宋体" w:hAnsi="宋体"/>
      <w:color w:val="000000"/>
      <w:sz w:val="24"/>
    </w:rPr>
  </w:style>
  <w:style w:type="paragraph" w:styleId="42">
    <w:name w:val="Body Text Indent 2"/>
    <w:basedOn w:val="1"/>
    <w:link w:val="248"/>
    <w:qFormat/>
    <w:uiPriority w:val="0"/>
    <w:pPr>
      <w:adjustRightInd w:val="0"/>
      <w:spacing w:line="300" w:lineRule="auto"/>
      <w:ind w:firstLine="480" w:firstLineChars="200"/>
      <w:textAlignment w:val="baseline"/>
    </w:pPr>
    <w:rPr>
      <w:rFonts w:ascii="Calibri" w:hAnsi="Calibri"/>
      <w:color w:val="333399"/>
      <w:kern w:val="0"/>
      <w:sz w:val="24"/>
      <w:szCs w:val="20"/>
    </w:rPr>
  </w:style>
  <w:style w:type="paragraph" w:styleId="43">
    <w:name w:val="endnote text"/>
    <w:basedOn w:val="1"/>
    <w:link w:val="475"/>
    <w:qFormat/>
    <w:uiPriority w:val="0"/>
    <w:pPr>
      <w:snapToGrid w:val="0"/>
      <w:jc w:val="left"/>
    </w:pPr>
    <w:rPr>
      <w:rFonts w:ascii="仿宋_GB2312" w:eastAsia="仿宋_GB2312"/>
      <w:kern w:val="0"/>
      <w:sz w:val="28"/>
      <w:szCs w:val="28"/>
    </w:rPr>
  </w:style>
  <w:style w:type="paragraph" w:styleId="44">
    <w:name w:val="Balloon Text"/>
    <w:basedOn w:val="1"/>
    <w:link w:val="323"/>
    <w:qFormat/>
    <w:uiPriority w:val="99"/>
    <w:rPr>
      <w:sz w:val="18"/>
      <w:szCs w:val="18"/>
    </w:rPr>
  </w:style>
  <w:style w:type="paragraph" w:styleId="45">
    <w:name w:val="footer"/>
    <w:basedOn w:val="1"/>
    <w:link w:val="106"/>
    <w:qFormat/>
    <w:uiPriority w:val="99"/>
    <w:pPr>
      <w:tabs>
        <w:tab w:val="center" w:pos="4153"/>
        <w:tab w:val="right" w:pos="8306"/>
      </w:tabs>
      <w:snapToGrid w:val="0"/>
      <w:jc w:val="left"/>
    </w:pPr>
    <w:rPr>
      <w:sz w:val="18"/>
      <w:szCs w:val="18"/>
    </w:rPr>
  </w:style>
  <w:style w:type="paragraph" w:styleId="46">
    <w:name w:val="header"/>
    <w:basedOn w:val="1"/>
    <w:link w:val="438"/>
    <w:qFormat/>
    <w:uiPriority w:val="99"/>
    <w:pPr>
      <w:pBdr>
        <w:bottom w:val="single" w:color="auto" w:sz="6" w:space="1"/>
      </w:pBdr>
      <w:tabs>
        <w:tab w:val="center" w:pos="4153"/>
        <w:tab w:val="right" w:pos="8306"/>
      </w:tabs>
      <w:adjustRightInd w:val="0"/>
      <w:snapToGrid w:val="0"/>
      <w:spacing w:line="240" w:lineRule="atLeast"/>
      <w:jc w:val="center"/>
      <w:textAlignment w:val="baseline"/>
    </w:pPr>
    <w:rPr>
      <w:rFonts w:ascii="宋体"/>
      <w:kern w:val="0"/>
      <w:sz w:val="18"/>
      <w:szCs w:val="20"/>
    </w:rPr>
  </w:style>
  <w:style w:type="paragraph" w:styleId="47">
    <w:name w:val="toc 1"/>
    <w:basedOn w:val="1"/>
    <w:next w:val="1"/>
    <w:qFormat/>
    <w:uiPriority w:val="39"/>
  </w:style>
  <w:style w:type="paragraph" w:styleId="48">
    <w:name w:val="toc 4"/>
    <w:basedOn w:val="1"/>
    <w:next w:val="1"/>
    <w:qFormat/>
    <w:uiPriority w:val="39"/>
    <w:pPr>
      <w:ind w:left="1260" w:leftChars="600"/>
    </w:pPr>
  </w:style>
  <w:style w:type="paragraph" w:styleId="49">
    <w:name w:val="index heading"/>
    <w:basedOn w:val="1"/>
    <w:next w:val="50"/>
    <w:qFormat/>
    <w:uiPriority w:val="0"/>
    <w:pPr>
      <w:widowControl/>
      <w:jc w:val="left"/>
    </w:pPr>
    <w:rPr>
      <w:rFonts w:ascii="仿宋_GB2312" w:eastAsia="仿宋_GB2312"/>
      <w:kern w:val="0"/>
      <w:sz w:val="24"/>
      <w:szCs w:val="28"/>
    </w:rPr>
  </w:style>
  <w:style w:type="paragraph" w:styleId="50">
    <w:name w:val="index 1"/>
    <w:basedOn w:val="1"/>
    <w:next w:val="1"/>
    <w:unhideWhenUsed/>
    <w:qFormat/>
    <w:uiPriority w:val="0"/>
    <w:pPr>
      <w:widowControl/>
      <w:spacing w:afterLines="50"/>
      <w:jc w:val="left"/>
    </w:pPr>
    <w:rPr>
      <w:kern w:val="0"/>
      <w:sz w:val="24"/>
      <w:szCs w:val="20"/>
    </w:rPr>
  </w:style>
  <w:style w:type="paragraph" w:styleId="51">
    <w:name w:val="Subtitle"/>
    <w:basedOn w:val="1"/>
    <w:next w:val="1"/>
    <w:link w:val="170"/>
    <w:qFormat/>
    <w:uiPriority w:val="11"/>
    <w:pPr>
      <w:spacing w:line="312" w:lineRule="auto"/>
      <w:ind w:firstLine="555"/>
      <w:jc w:val="center"/>
      <w:outlineLvl w:val="1"/>
    </w:pPr>
    <w:rPr>
      <w:rFonts w:ascii="Cambria" w:hAnsi="Cambria"/>
      <w:b/>
      <w:bCs/>
      <w:kern w:val="28"/>
      <w:sz w:val="32"/>
      <w:szCs w:val="32"/>
    </w:rPr>
  </w:style>
  <w:style w:type="paragraph" w:styleId="52">
    <w:name w:val="footnote text"/>
    <w:basedOn w:val="1"/>
    <w:link w:val="576"/>
    <w:qFormat/>
    <w:uiPriority w:val="0"/>
    <w:pPr>
      <w:snapToGrid w:val="0"/>
      <w:jc w:val="left"/>
    </w:pPr>
    <w:rPr>
      <w:rFonts w:ascii="Calibri" w:hAnsi="Calibri"/>
      <w:sz w:val="18"/>
    </w:rPr>
  </w:style>
  <w:style w:type="paragraph" w:styleId="53">
    <w:name w:val="toc 6"/>
    <w:basedOn w:val="1"/>
    <w:next w:val="1"/>
    <w:qFormat/>
    <w:uiPriority w:val="39"/>
    <w:pPr>
      <w:ind w:left="2100" w:leftChars="1000"/>
    </w:pPr>
  </w:style>
  <w:style w:type="paragraph" w:styleId="54">
    <w:name w:val="Body Text Indent 3"/>
    <w:basedOn w:val="1"/>
    <w:link w:val="98"/>
    <w:qFormat/>
    <w:uiPriority w:val="0"/>
    <w:pPr>
      <w:spacing w:after="120"/>
      <w:ind w:left="420" w:leftChars="200"/>
    </w:pPr>
    <w:rPr>
      <w:sz w:val="16"/>
      <w:szCs w:val="16"/>
    </w:rPr>
  </w:style>
  <w:style w:type="paragraph" w:styleId="55">
    <w:name w:val="index 7"/>
    <w:basedOn w:val="1"/>
    <w:next w:val="1"/>
    <w:qFormat/>
    <w:uiPriority w:val="0"/>
    <w:pPr>
      <w:widowControl/>
      <w:ind w:left="1680" w:hanging="240"/>
      <w:jc w:val="left"/>
    </w:pPr>
    <w:rPr>
      <w:rFonts w:ascii="仿宋_GB2312" w:eastAsia="仿宋_GB2312"/>
      <w:kern w:val="0"/>
      <w:sz w:val="24"/>
      <w:szCs w:val="28"/>
    </w:rPr>
  </w:style>
  <w:style w:type="paragraph" w:styleId="56">
    <w:name w:val="index 9"/>
    <w:basedOn w:val="1"/>
    <w:next w:val="1"/>
    <w:qFormat/>
    <w:uiPriority w:val="0"/>
    <w:pPr>
      <w:widowControl/>
      <w:ind w:left="2160" w:hanging="240"/>
      <w:jc w:val="left"/>
    </w:pPr>
    <w:rPr>
      <w:rFonts w:ascii="仿宋_GB2312" w:eastAsia="仿宋_GB2312"/>
      <w:kern w:val="0"/>
      <w:sz w:val="24"/>
      <w:szCs w:val="28"/>
    </w:rPr>
  </w:style>
  <w:style w:type="paragraph" w:styleId="57">
    <w:name w:val="table of figures"/>
    <w:basedOn w:val="1"/>
    <w:next w:val="1"/>
    <w:link w:val="633"/>
    <w:qFormat/>
    <w:uiPriority w:val="0"/>
    <w:pPr>
      <w:spacing w:line="300" w:lineRule="auto"/>
      <w:ind w:left="480" w:hanging="480"/>
      <w:jc w:val="left"/>
    </w:pPr>
    <w:rPr>
      <w:rFonts w:ascii="Calibri" w:hAnsi="Calibri"/>
      <w:smallCaps/>
      <w:sz w:val="20"/>
      <w:szCs w:val="20"/>
    </w:rPr>
  </w:style>
  <w:style w:type="paragraph" w:styleId="58">
    <w:name w:val="toc 2"/>
    <w:basedOn w:val="1"/>
    <w:next w:val="1"/>
    <w:qFormat/>
    <w:uiPriority w:val="39"/>
    <w:pPr>
      <w:ind w:left="420" w:leftChars="200"/>
    </w:pPr>
  </w:style>
  <w:style w:type="paragraph" w:styleId="59">
    <w:name w:val="toc 9"/>
    <w:basedOn w:val="1"/>
    <w:next w:val="1"/>
    <w:qFormat/>
    <w:uiPriority w:val="39"/>
    <w:pPr>
      <w:ind w:left="3360" w:leftChars="1600"/>
    </w:pPr>
  </w:style>
  <w:style w:type="paragraph" w:styleId="60">
    <w:name w:val="Body Text 2"/>
    <w:basedOn w:val="1"/>
    <w:link w:val="155"/>
    <w:qFormat/>
    <w:uiPriority w:val="0"/>
    <w:pPr>
      <w:spacing w:line="0" w:lineRule="atLeast"/>
      <w:jc w:val="center"/>
    </w:pPr>
    <w:rPr>
      <w:rFonts w:ascii="Calibri" w:hAnsi="Calibri"/>
      <w:sz w:val="18"/>
    </w:rPr>
  </w:style>
  <w:style w:type="paragraph" w:styleId="61">
    <w:name w:val="List 4"/>
    <w:basedOn w:val="1"/>
    <w:autoRedefine/>
    <w:qFormat/>
    <w:uiPriority w:val="0"/>
    <w:pPr>
      <w:ind w:left="100" w:leftChars="600" w:hanging="200" w:hangingChars="200"/>
    </w:pPr>
    <w:rPr>
      <w:szCs w:val="20"/>
    </w:rPr>
  </w:style>
  <w:style w:type="paragraph" w:styleId="62">
    <w:name w:val="HTML Preformatted"/>
    <w:basedOn w:val="1"/>
    <w:link w:val="574"/>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63">
    <w:name w:val="Normal (Web)"/>
    <w:basedOn w:val="1"/>
    <w:link w:val="425"/>
    <w:qFormat/>
    <w:uiPriority w:val="99"/>
    <w:pPr>
      <w:widowControl/>
      <w:spacing w:before="100" w:beforeAutospacing="1" w:after="100" w:afterAutospacing="1"/>
      <w:jc w:val="left"/>
    </w:pPr>
    <w:rPr>
      <w:rFonts w:ascii="宋体" w:hAnsi="宋体"/>
      <w:kern w:val="0"/>
      <w:sz w:val="24"/>
    </w:rPr>
  </w:style>
  <w:style w:type="paragraph" w:styleId="64">
    <w:name w:val="index 2"/>
    <w:basedOn w:val="1"/>
    <w:next w:val="1"/>
    <w:qFormat/>
    <w:uiPriority w:val="0"/>
    <w:pPr>
      <w:widowControl/>
      <w:ind w:left="480" w:hanging="240"/>
      <w:jc w:val="left"/>
    </w:pPr>
    <w:rPr>
      <w:rFonts w:ascii="仿宋_GB2312" w:eastAsia="仿宋_GB2312"/>
      <w:kern w:val="0"/>
      <w:sz w:val="24"/>
      <w:szCs w:val="28"/>
    </w:rPr>
  </w:style>
  <w:style w:type="paragraph" w:styleId="65">
    <w:name w:val="Title"/>
    <w:basedOn w:val="1"/>
    <w:next w:val="1"/>
    <w:link w:val="477"/>
    <w:qFormat/>
    <w:uiPriority w:val="10"/>
    <w:pPr>
      <w:spacing w:before="240" w:after="60"/>
      <w:jc w:val="center"/>
      <w:outlineLvl w:val="0"/>
    </w:pPr>
    <w:rPr>
      <w:rFonts w:ascii="Cambria" w:hAnsi="Cambria"/>
      <w:b/>
      <w:bCs/>
      <w:sz w:val="32"/>
      <w:szCs w:val="32"/>
    </w:rPr>
  </w:style>
  <w:style w:type="paragraph" w:styleId="66">
    <w:name w:val="annotation subject"/>
    <w:basedOn w:val="25"/>
    <w:next w:val="25"/>
    <w:link w:val="117"/>
    <w:qFormat/>
    <w:uiPriority w:val="99"/>
    <w:pPr>
      <w:adjustRightInd/>
    </w:pPr>
    <w:rPr>
      <w:b/>
      <w:bCs/>
    </w:rPr>
  </w:style>
  <w:style w:type="paragraph" w:styleId="67">
    <w:name w:val="Body Text First Indent"/>
    <w:basedOn w:val="28"/>
    <w:link w:val="285"/>
    <w:qFormat/>
    <w:uiPriority w:val="99"/>
    <w:pPr>
      <w:ind w:firstLine="420" w:firstLineChars="100"/>
    </w:pPr>
  </w:style>
  <w:style w:type="paragraph" w:styleId="68">
    <w:name w:val="Body Text First Indent 2"/>
    <w:basedOn w:val="29"/>
    <w:link w:val="644"/>
    <w:qFormat/>
    <w:uiPriority w:val="0"/>
    <w:pPr>
      <w:ind w:firstLine="420" w:firstLineChars="200"/>
    </w:pPr>
  </w:style>
  <w:style w:type="table" w:styleId="70">
    <w:name w:val="Table Grid"/>
    <w:basedOn w:val="69"/>
    <w:qFormat/>
    <w:uiPriority w:val="59"/>
    <w:pPr>
      <w:widowControl w:val="0"/>
      <w:jc w:val="both"/>
    </w:p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table" w:styleId="71">
    <w:name w:val="Table Theme"/>
    <w:basedOn w:val="69"/>
    <w:qFormat/>
    <w:uiPriority w:val="0"/>
    <w:pPr>
      <w:widowControl w:val="0"/>
      <w:jc w:val="both"/>
    </w:pPr>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2">
    <w:name w:val="Table Elegant"/>
    <w:basedOn w:val="69"/>
    <w:qFormat/>
    <w:uiPriority w:val="0"/>
    <w:pPr>
      <w:widowControl w:val="0"/>
      <w:jc w:val="both"/>
    </w:pPr>
    <w:rPr>
      <w:rFonts w:ascii="等线" w:hAnsi="等线" w:eastAsia="等线"/>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73">
    <w:name w:val="Table Classic 1"/>
    <w:basedOn w:val="69"/>
    <w:qFormat/>
    <w:uiPriority w:val="0"/>
    <w:pPr>
      <w:widowControl w:val="0"/>
      <w:jc w:val="both"/>
    </w:pPr>
    <w:rPr>
      <w:rFonts w:ascii="等线" w:hAnsi="等线" w:eastAsia="等线"/>
    </w:rPr>
    <w:tblPr>
      <w:tblBorders>
        <w:top w:val="single" w:color="000000" w:sz="12" w:space="0"/>
        <w:bottom w:val="single" w:color="000000" w:sz="12" w:space="0"/>
      </w:tblBorders>
    </w:tblPr>
    <w:tcPr>
      <w:shd w:val="clear" w:color="auto" w:fill="auto"/>
    </w:tc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74">
    <w:name w:val="Table Simple 1"/>
    <w:basedOn w:val="69"/>
    <w:qFormat/>
    <w:uiPriority w:val="0"/>
    <w:pPr>
      <w:widowControl w:val="0"/>
      <w:jc w:val="both"/>
    </w:pPr>
    <w:rPr>
      <w:rFonts w:ascii="等线" w:hAnsi="等线" w:eastAsia="等线"/>
    </w:rPr>
    <w:tblPr>
      <w:tblBorders>
        <w:top w:val="single" w:color="008000" w:sz="12" w:space="0"/>
        <w:bottom w:val="single" w:color="008000" w:sz="12" w:space="0"/>
      </w:tblBorders>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75">
    <w:name w:val="Table Simple 3"/>
    <w:basedOn w:val="69"/>
    <w:autoRedefine/>
    <w:qFormat/>
    <w:uiPriority w:val="0"/>
    <w:pPr>
      <w:widowControl w:val="0"/>
      <w:spacing w:line="240" w:lineRule="atLeast"/>
    </w:pPr>
    <w:rPr>
      <w:rFonts w:ascii="等线" w:hAnsi="等线" w:eastAsia="等线"/>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76">
    <w:name w:val="Table Grid 1"/>
    <w:basedOn w:val="69"/>
    <w:qFormat/>
    <w:uiPriority w:val="0"/>
    <w:pPr>
      <w:jc w:val="both"/>
    </w:pPr>
    <w:rPr>
      <w:rFonts w:ascii="等线" w:hAnsi="等线" w:eastAsia="等线"/>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7">
    <w:name w:val="Colorful List Accent 1"/>
    <w:basedOn w:val="69"/>
    <w:unhideWhenUsed/>
    <w:qFormat/>
    <w:uiPriority w:val="34"/>
    <w:rPr>
      <w:rFonts w:ascii="Calibri" w:hAnsi="Calibri"/>
      <w:kern w:val="2"/>
      <w:sz w:val="24"/>
      <w:szCs w:val="22"/>
    </w:rPr>
    <w:tblPr/>
    <w:tcPr>
      <w:shd w:val="clear" w:color="auto" w:fill="EDF2F8"/>
    </w:tcPr>
    <w:tblStylePr w:type="firstRow">
      <w:rPr>
        <w:b/>
        <w:bCs/>
        <w:color w:val="FFFFFF"/>
      </w:rPr>
      <w:tblPr/>
      <w:tcPr>
        <w:tcBorders>
          <w:top w:val="nil"/>
          <w:left w:val="single" w:color="FFFFFF" w:sz="12" w:space="0"/>
          <w:bottom w:val="nil"/>
          <w:right w:val="nil"/>
          <w:insideH w:val="nil"/>
          <w:insideV w:val="nil"/>
          <w:tl2br w:val="nil"/>
          <w:tr2bl w:val="nil"/>
        </w:tcBorders>
        <w:shd w:val="clear" w:color="auto" w:fill="9E3A38"/>
      </w:tcPr>
    </w:tblStylePr>
    <w:tblStylePr w:type="lastRow">
      <w:rPr>
        <w:b/>
        <w:bCs/>
        <w:color w:val="9E3A38"/>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styleId="79">
    <w:name w:val="Strong"/>
    <w:qFormat/>
    <w:uiPriority w:val="0"/>
    <w:rPr>
      <w:b/>
      <w:bCs/>
    </w:rPr>
  </w:style>
  <w:style w:type="character" w:styleId="80">
    <w:name w:val="endnote reference"/>
    <w:qFormat/>
    <w:uiPriority w:val="0"/>
    <w:rPr>
      <w:vertAlign w:val="superscript"/>
    </w:rPr>
  </w:style>
  <w:style w:type="character" w:styleId="81">
    <w:name w:val="page number"/>
    <w:basedOn w:val="78"/>
    <w:qFormat/>
    <w:uiPriority w:val="0"/>
  </w:style>
  <w:style w:type="character" w:styleId="82">
    <w:name w:val="FollowedHyperlink"/>
    <w:qFormat/>
    <w:uiPriority w:val="99"/>
    <w:rPr>
      <w:color w:val="800080"/>
      <w:u w:val="single"/>
    </w:rPr>
  </w:style>
  <w:style w:type="character" w:styleId="83">
    <w:name w:val="Emphasis"/>
    <w:qFormat/>
    <w:uiPriority w:val="0"/>
    <w:rPr>
      <w:i/>
      <w:iCs/>
    </w:rPr>
  </w:style>
  <w:style w:type="character" w:styleId="84">
    <w:name w:val="HTML Typewriter"/>
    <w:qFormat/>
    <w:uiPriority w:val="0"/>
    <w:rPr>
      <w:rFonts w:ascii="宋体" w:hAnsi="宋体" w:eastAsia="宋体" w:cs="宋体"/>
      <w:sz w:val="18"/>
      <w:szCs w:val="18"/>
    </w:rPr>
  </w:style>
  <w:style w:type="character" w:styleId="85">
    <w:name w:val="Hyperlink"/>
    <w:qFormat/>
    <w:uiPriority w:val="99"/>
    <w:rPr>
      <w:color w:val="0000FF"/>
      <w:u w:val="single"/>
    </w:rPr>
  </w:style>
  <w:style w:type="character" w:styleId="86">
    <w:name w:val="annotation reference"/>
    <w:qFormat/>
    <w:uiPriority w:val="99"/>
    <w:rPr>
      <w:sz w:val="21"/>
      <w:szCs w:val="21"/>
    </w:rPr>
  </w:style>
  <w:style w:type="character" w:styleId="87">
    <w:name w:val="footnote reference"/>
    <w:qFormat/>
    <w:uiPriority w:val="0"/>
    <w:rPr>
      <w:vertAlign w:val="superscript"/>
    </w:rPr>
  </w:style>
  <w:style w:type="character" w:customStyle="1" w:styleId="88">
    <w:name w:val="样式 首行缩进:  2.25 字符 Char"/>
    <w:link w:val="89"/>
    <w:qFormat/>
    <w:uiPriority w:val="0"/>
    <w:rPr>
      <w:rFonts w:ascii="宋体" w:hAnsi="宋体"/>
      <w:sz w:val="24"/>
      <w:szCs w:val="24"/>
    </w:rPr>
  </w:style>
  <w:style w:type="paragraph" w:customStyle="1" w:styleId="89">
    <w:name w:val="样式 首行缩进:  2.25 字符"/>
    <w:basedOn w:val="1"/>
    <w:link w:val="88"/>
    <w:qFormat/>
    <w:uiPriority w:val="0"/>
    <w:pPr>
      <w:spacing w:line="360" w:lineRule="auto"/>
      <w:ind w:firstLine="540" w:firstLineChars="225"/>
    </w:pPr>
    <w:rPr>
      <w:rFonts w:ascii="宋体" w:hAnsi="宋体"/>
      <w:kern w:val="0"/>
      <w:sz w:val="24"/>
    </w:rPr>
  </w:style>
  <w:style w:type="character" w:customStyle="1" w:styleId="90">
    <w:name w:val="标题 4 字符1"/>
    <w:semiHidden/>
    <w:qFormat/>
    <w:uiPriority w:val="9"/>
    <w:rPr>
      <w:rFonts w:ascii="等线 Light" w:hAnsi="等线 Light" w:eastAsia="等线 Light" w:cs="Times New Roman"/>
      <w:b/>
      <w:bCs/>
      <w:sz w:val="28"/>
      <w:szCs w:val="28"/>
    </w:rPr>
  </w:style>
  <w:style w:type="character" w:customStyle="1" w:styleId="91">
    <w:name w:val="PI Char1"/>
    <w:qFormat/>
    <w:uiPriority w:val="0"/>
    <w:rPr>
      <w:rFonts w:ascii="仿宋_GB2312" w:eastAsia="仿宋_GB2312"/>
      <w:kern w:val="2"/>
      <w:sz w:val="28"/>
      <w:szCs w:val="28"/>
      <w:lang w:val="zh-CN" w:eastAsia="zh-CN" w:bidi="ar-SA"/>
    </w:rPr>
  </w:style>
  <w:style w:type="character" w:customStyle="1" w:styleId="92">
    <w:name w:val="font71"/>
    <w:qFormat/>
    <w:uiPriority w:val="0"/>
    <w:rPr>
      <w:rFonts w:hint="default" w:ascii="Times New Roman" w:hAnsi="Times New Roman" w:cs="Times New Roman"/>
      <w:b/>
      <w:color w:val="000000"/>
      <w:sz w:val="22"/>
      <w:szCs w:val="22"/>
      <w:u w:val="none"/>
      <w:vertAlign w:val="superscript"/>
    </w:rPr>
  </w:style>
  <w:style w:type="character" w:customStyle="1" w:styleId="93">
    <w:name w:val="title_emph1"/>
    <w:qFormat/>
    <w:uiPriority w:val="0"/>
    <w:rPr>
      <w:rFonts w:hint="default" w:ascii="Arial" w:hAnsi="Arial" w:cs="Arial"/>
      <w:b/>
      <w:bCs/>
      <w:sz w:val="18"/>
      <w:szCs w:val="18"/>
    </w:rPr>
  </w:style>
  <w:style w:type="character" w:customStyle="1" w:styleId="94">
    <w:name w:val="topstoryhead1"/>
    <w:qFormat/>
    <w:uiPriority w:val="0"/>
    <w:rPr>
      <w:rFonts w:hint="default" w:ascii="Arial" w:hAnsi="Arial" w:cs="Arial"/>
      <w:b/>
      <w:bCs/>
      <w:color w:val="000000"/>
      <w:sz w:val="27"/>
      <w:szCs w:val="27"/>
      <w:u w:val="none"/>
    </w:rPr>
  </w:style>
  <w:style w:type="character" w:customStyle="1" w:styleId="95">
    <w:name w:val="font91"/>
    <w:qFormat/>
    <w:uiPriority w:val="0"/>
    <w:rPr>
      <w:rFonts w:hint="default" w:ascii="Times New Roman" w:hAnsi="Times New Roman" w:cs="Times New Roman"/>
      <w:b/>
      <w:color w:val="000000"/>
      <w:sz w:val="22"/>
      <w:szCs w:val="22"/>
      <w:u w:val="none"/>
    </w:rPr>
  </w:style>
  <w:style w:type="character" w:customStyle="1" w:styleId="96">
    <w:name w:val="headline-content2"/>
    <w:qFormat/>
    <w:uiPriority w:val="0"/>
  </w:style>
  <w:style w:type="character" w:customStyle="1" w:styleId="97">
    <w:name w:val="标题 9 字符1"/>
    <w:semiHidden/>
    <w:qFormat/>
    <w:uiPriority w:val="9"/>
    <w:rPr>
      <w:rFonts w:ascii="等线 Light" w:hAnsi="等线 Light" w:eastAsia="等线 Light" w:cs="Times New Roman"/>
      <w:szCs w:val="21"/>
    </w:rPr>
  </w:style>
  <w:style w:type="character" w:customStyle="1" w:styleId="98">
    <w:name w:val="正文文本缩进 3 Char"/>
    <w:link w:val="54"/>
    <w:qFormat/>
    <w:uiPriority w:val="0"/>
    <w:rPr>
      <w:kern w:val="2"/>
      <w:sz w:val="16"/>
      <w:szCs w:val="16"/>
    </w:rPr>
  </w:style>
  <w:style w:type="character" w:customStyle="1" w:styleId="99">
    <w:name w:val="正文首行缩进 2 Char2"/>
    <w:qFormat/>
    <w:uiPriority w:val="99"/>
    <w:rPr>
      <w:rFonts w:ascii="仿宋" w:hAnsi="仿宋" w:eastAsia="仿宋"/>
      <w:kern w:val="2"/>
      <w:sz w:val="24"/>
      <w:szCs w:val="22"/>
    </w:rPr>
  </w:style>
  <w:style w:type="character" w:customStyle="1" w:styleId="100">
    <w:name w:val="Char Char20"/>
    <w:qFormat/>
    <w:uiPriority w:val="0"/>
    <w:rPr>
      <w:rFonts w:ascii="Cambria" w:hAnsi="Cambria" w:eastAsia="宋体" w:cs="Times New Roman"/>
      <w:b/>
      <w:bCs/>
      <w:i/>
      <w:iCs/>
      <w:color w:val="2DA2BF"/>
    </w:rPr>
  </w:style>
  <w:style w:type="character" w:customStyle="1" w:styleId="101">
    <w:name w:val="z-窗体底端 字符"/>
    <w:link w:val="102"/>
    <w:qFormat/>
    <w:uiPriority w:val="99"/>
    <w:rPr>
      <w:rFonts w:ascii="Arial" w:hAnsi="Arial"/>
      <w:vanish/>
      <w:sz w:val="16"/>
      <w:szCs w:val="16"/>
    </w:rPr>
  </w:style>
  <w:style w:type="paragraph" w:customStyle="1" w:styleId="102">
    <w:name w:val="z-窗体底端1"/>
    <w:basedOn w:val="1"/>
    <w:next w:val="1"/>
    <w:link w:val="101"/>
    <w:unhideWhenUsed/>
    <w:qFormat/>
    <w:uiPriority w:val="99"/>
    <w:pPr>
      <w:widowControl/>
      <w:pBdr>
        <w:top w:val="single" w:color="auto" w:sz="6" w:space="1"/>
      </w:pBdr>
      <w:jc w:val="center"/>
    </w:pPr>
    <w:rPr>
      <w:rFonts w:ascii="Arial" w:hAnsi="Arial"/>
      <w:vanish/>
      <w:kern w:val="0"/>
      <w:sz w:val="16"/>
      <w:szCs w:val="16"/>
    </w:rPr>
  </w:style>
  <w:style w:type="character" w:customStyle="1" w:styleId="103">
    <w:name w:val="font151"/>
    <w:qFormat/>
    <w:uiPriority w:val="0"/>
    <w:rPr>
      <w:rFonts w:hint="default" w:ascii="Times New Roman" w:hAnsi="Times New Roman" w:cs="Times New Roman"/>
      <w:b/>
      <w:color w:val="000000"/>
      <w:sz w:val="22"/>
      <w:szCs w:val="22"/>
      <w:u w:val="none"/>
    </w:rPr>
  </w:style>
  <w:style w:type="character" w:customStyle="1" w:styleId="104">
    <w:name w:val="bei2"/>
    <w:qFormat/>
    <w:uiPriority w:val="0"/>
  </w:style>
  <w:style w:type="character" w:customStyle="1" w:styleId="105">
    <w:name w:val="Char Char4"/>
    <w:qFormat/>
    <w:uiPriority w:val="0"/>
    <w:rPr>
      <w:rFonts w:eastAsia="宋体"/>
      <w:kern w:val="2"/>
      <w:sz w:val="21"/>
      <w:lang w:val="en-US" w:eastAsia="zh-CN" w:bidi="ar-SA"/>
    </w:rPr>
  </w:style>
  <w:style w:type="character" w:customStyle="1" w:styleId="106">
    <w:name w:val="页脚 Char"/>
    <w:link w:val="45"/>
    <w:qFormat/>
    <w:uiPriority w:val="99"/>
    <w:rPr>
      <w:kern w:val="2"/>
      <w:sz w:val="18"/>
      <w:szCs w:val="18"/>
    </w:rPr>
  </w:style>
  <w:style w:type="character" w:customStyle="1" w:styleId="107">
    <w:name w:val="Char Char19"/>
    <w:qFormat/>
    <w:uiPriority w:val="0"/>
    <w:rPr>
      <w:rFonts w:ascii="Cambria" w:hAnsi="Cambria" w:eastAsia="宋体" w:cs="Times New Roman"/>
      <w:color w:val="16505E"/>
    </w:rPr>
  </w:style>
  <w:style w:type="character" w:customStyle="1" w:styleId="108">
    <w:name w:val="text_gray1"/>
    <w:qFormat/>
    <w:uiPriority w:val="0"/>
    <w:rPr>
      <w:color w:val="7A7A7A"/>
      <w:sz w:val="18"/>
      <w:szCs w:val="18"/>
      <w:u w:val="none"/>
    </w:rPr>
  </w:style>
  <w:style w:type="character" w:customStyle="1" w:styleId="109">
    <w:name w:val="正文缩进(ALT+Z) Char"/>
    <w:link w:val="110"/>
    <w:qFormat/>
    <w:locked/>
    <w:uiPriority w:val="0"/>
    <w:rPr>
      <w:kern w:val="2"/>
      <w:sz w:val="24"/>
      <w:szCs w:val="24"/>
    </w:rPr>
  </w:style>
  <w:style w:type="paragraph" w:customStyle="1" w:styleId="110">
    <w:name w:val="正文缩进(ALT+Z)"/>
    <w:basedOn w:val="1"/>
    <w:link w:val="109"/>
    <w:qFormat/>
    <w:uiPriority w:val="0"/>
    <w:pPr>
      <w:spacing w:line="360" w:lineRule="auto"/>
      <w:ind w:firstLine="200" w:firstLineChars="200"/>
    </w:pPr>
    <w:rPr>
      <w:sz w:val="24"/>
    </w:rPr>
  </w:style>
  <w:style w:type="character" w:customStyle="1" w:styleId="111">
    <w:name w:val="表格 Char Char"/>
    <w:link w:val="112"/>
    <w:qFormat/>
    <w:uiPriority w:val="0"/>
    <w:rPr>
      <w:rFonts w:ascii="Calibri" w:hAnsi="Calibri"/>
      <w:bCs/>
      <w:sz w:val="24"/>
    </w:rPr>
  </w:style>
  <w:style w:type="paragraph" w:customStyle="1" w:styleId="112">
    <w:name w:val="表格"/>
    <w:basedOn w:val="1"/>
    <w:link w:val="111"/>
    <w:qFormat/>
    <w:uiPriority w:val="0"/>
    <w:pPr>
      <w:adjustRightInd w:val="0"/>
      <w:spacing w:line="300" w:lineRule="auto"/>
      <w:jc w:val="left"/>
      <w:textAlignment w:val="baseline"/>
    </w:pPr>
    <w:rPr>
      <w:rFonts w:ascii="Calibri" w:hAnsi="Calibri"/>
      <w:bCs/>
      <w:kern w:val="0"/>
      <w:sz w:val="24"/>
      <w:szCs w:val="20"/>
    </w:rPr>
  </w:style>
  <w:style w:type="character" w:customStyle="1" w:styleId="113">
    <w:name w:val="size31"/>
    <w:qFormat/>
    <w:uiPriority w:val="0"/>
    <w:rPr>
      <w:rFonts w:hint="default" w:ascii="Arial" w:hAnsi="Arial" w:cs="Arial"/>
      <w:color w:val="2D2D2D"/>
      <w:sz w:val="18"/>
      <w:szCs w:val="18"/>
    </w:rPr>
  </w:style>
  <w:style w:type="character" w:customStyle="1" w:styleId="114">
    <w:name w:val="Char Char23"/>
    <w:qFormat/>
    <w:uiPriority w:val="0"/>
    <w:rPr>
      <w:rFonts w:ascii="Cambria" w:hAnsi="Cambria" w:eastAsia="宋体" w:cs="Times New Roman"/>
      <w:b/>
      <w:bCs/>
      <w:color w:val="21798E"/>
      <w:sz w:val="28"/>
      <w:szCs w:val="28"/>
    </w:rPr>
  </w:style>
  <w:style w:type="character" w:customStyle="1" w:styleId="115">
    <w:name w:val="bulletintext1"/>
    <w:qFormat/>
    <w:uiPriority w:val="0"/>
    <w:rPr>
      <w:color w:val="000000"/>
      <w:sz w:val="18"/>
      <w:szCs w:val="18"/>
    </w:rPr>
  </w:style>
  <w:style w:type="character" w:customStyle="1" w:styleId="116">
    <w:name w:val="正文1 Char"/>
    <w:qFormat/>
    <w:uiPriority w:val="0"/>
    <w:rPr>
      <w:rFonts w:ascii="等线" w:hAnsi="等线" w:eastAsia="等线"/>
      <w:sz w:val="24"/>
      <w:szCs w:val="24"/>
    </w:rPr>
  </w:style>
  <w:style w:type="character" w:customStyle="1" w:styleId="117">
    <w:name w:val="批注主题 Char"/>
    <w:link w:val="66"/>
    <w:qFormat/>
    <w:uiPriority w:val="99"/>
    <w:rPr>
      <w:b/>
      <w:bCs/>
      <w:kern w:val="2"/>
      <w:sz w:val="21"/>
      <w:szCs w:val="24"/>
      <w:lang w:bidi="ar-SA"/>
    </w:rPr>
  </w:style>
  <w:style w:type="character" w:customStyle="1" w:styleId="118">
    <w:name w:val="CI正文 Char"/>
    <w:link w:val="119"/>
    <w:qFormat/>
    <w:uiPriority w:val="0"/>
    <w:rPr>
      <w:rFonts w:ascii="Calibri" w:hAnsi="Calibri" w:eastAsia="宋体" w:cs="Times New Roman"/>
      <w:kern w:val="2"/>
      <w:sz w:val="24"/>
      <w:szCs w:val="22"/>
    </w:rPr>
  </w:style>
  <w:style w:type="paragraph" w:customStyle="1" w:styleId="119">
    <w:name w:val="CI正文"/>
    <w:basedOn w:val="1"/>
    <w:link w:val="118"/>
    <w:qFormat/>
    <w:uiPriority w:val="0"/>
    <w:pPr>
      <w:spacing w:line="360" w:lineRule="auto"/>
      <w:ind w:firstLine="480"/>
    </w:pPr>
    <w:rPr>
      <w:rFonts w:ascii="Calibri" w:hAnsi="Calibri"/>
      <w:sz w:val="24"/>
      <w:szCs w:val="22"/>
    </w:rPr>
  </w:style>
  <w:style w:type="character" w:customStyle="1" w:styleId="120">
    <w:name w:val="哈哈正文 Char"/>
    <w:link w:val="121"/>
    <w:qFormat/>
    <w:uiPriority w:val="0"/>
    <w:rPr>
      <w:rFonts w:ascii="宋体" w:hAnsi="宋体" w:cs="宋体"/>
      <w:sz w:val="24"/>
    </w:rPr>
  </w:style>
  <w:style w:type="paragraph" w:customStyle="1" w:styleId="121">
    <w:name w:val="哈哈正文"/>
    <w:basedOn w:val="1"/>
    <w:link w:val="120"/>
    <w:qFormat/>
    <w:uiPriority w:val="0"/>
    <w:pPr>
      <w:widowControl/>
      <w:spacing w:line="360" w:lineRule="auto"/>
      <w:ind w:firstLine="200" w:firstLineChars="200"/>
      <w:jc w:val="left"/>
    </w:pPr>
    <w:rPr>
      <w:rFonts w:ascii="宋体" w:hAnsi="宋体"/>
      <w:kern w:val="0"/>
      <w:sz w:val="24"/>
      <w:szCs w:val="20"/>
    </w:rPr>
  </w:style>
  <w:style w:type="character" w:customStyle="1" w:styleId="122">
    <w:name w:val="正文样式 Char Char"/>
    <w:link w:val="123"/>
    <w:qFormat/>
    <w:uiPriority w:val="0"/>
    <w:rPr>
      <w:rFonts w:ascii="Arial" w:hAnsi="Arial"/>
      <w:sz w:val="24"/>
      <w:szCs w:val="24"/>
    </w:rPr>
  </w:style>
  <w:style w:type="paragraph" w:customStyle="1" w:styleId="123">
    <w:name w:val="正文样式"/>
    <w:basedOn w:val="1"/>
    <w:link w:val="122"/>
    <w:qFormat/>
    <w:uiPriority w:val="0"/>
    <w:pPr>
      <w:adjustRightInd w:val="0"/>
      <w:spacing w:line="288" w:lineRule="auto"/>
      <w:ind w:firstLine="200" w:firstLineChars="200"/>
      <w:textAlignment w:val="baseline"/>
    </w:pPr>
    <w:rPr>
      <w:rFonts w:ascii="Arial" w:hAnsi="Arial"/>
      <w:kern w:val="0"/>
      <w:sz w:val="24"/>
    </w:rPr>
  </w:style>
  <w:style w:type="character" w:customStyle="1" w:styleId="124">
    <w:name w:val="标题 2 Char1"/>
    <w:qFormat/>
    <w:uiPriority w:val="0"/>
    <w:rPr>
      <w:rFonts w:hint="eastAsia" w:ascii="黑体" w:hAnsi="宋体" w:eastAsia="黑体" w:cs="黑体"/>
      <w:sz w:val="24"/>
    </w:rPr>
  </w:style>
  <w:style w:type="character" w:customStyle="1" w:styleId="125">
    <w:name w:val="EHPT Char"/>
    <w:qFormat/>
    <w:uiPriority w:val="0"/>
    <w:rPr>
      <w:rFonts w:ascii="Calibri" w:hAnsi="Calibri" w:eastAsia="宋体"/>
      <w:kern w:val="2"/>
      <w:sz w:val="21"/>
      <w:szCs w:val="22"/>
      <w:lang w:val="en-US" w:eastAsia="zh-CN" w:bidi="ar-SA"/>
    </w:rPr>
  </w:style>
  <w:style w:type="character" w:customStyle="1" w:styleId="126">
    <w:name w:val="正文文本 Char1"/>
    <w:qFormat/>
    <w:uiPriority w:val="99"/>
    <w:rPr>
      <w:sz w:val="24"/>
    </w:rPr>
  </w:style>
  <w:style w:type="character" w:customStyle="1" w:styleId="127">
    <w:name w:val="正文文本 3 Char1"/>
    <w:qFormat/>
    <w:uiPriority w:val="0"/>
    <w:rPr>
      <w:rFonts w:ascii="Times New Roman" w:hAnsi="Times New Roman" w:eastAsia="宋体" w:cs="Times New Roman"/>
      <w:sz w:val="16"/>
      <w:szCs w:val="16"/>
    </w:rPr>
  </w:style>
  <w:style w:type="character" w:customStyle="1" w:styleId="128">
    <w:name w:val="Table Text Char1"/>
    <w:link w:val="129"/>
    <w:qFormat/>
    <w:uiPriority w:val="0"/>
    <w:rPr>
      <w:rFonts w:ascii="Arial" w:hAnsi="Arial"/>
      <w:sz w:val="18"/>
      <w:lang w:val="en-US" w:eastAsia="zh-CN" w:bidi="ar-SA"/>
    </w:rPr>
  </w:style>
  <w:style w:type="paragraph" w:customStyle="1" w:styleId="129">
    <w:name w:val="Table Text"/>
    <w:link w:val="128"/>
    <w:qFormat/>
    <w:uiPriority w:val="0"/>
    <w:pPr>
      <w:snapToGrid w:val="0"/>
      <w:spacing w:before="80" w:after="80"/>
    </w:pPr>
    <w:rPr>
      <w:rFonts w:ascii="Arial" w:hAnsi="Arial" w:eastAsia="宋体" w:cs="Times New Roman"/>
      <w:sz w:val="18"/>
      <w:lang w:val="en-US" w:eastAsia="zh-CN" w:bidi="ar-SA"/>
    </w:rPr>
  </w:style>
  <w:style w:type="character" w:customStyle="1" w:styleId="130">
    <w:name w:val="正文文本 Char2"/>
    <w:qFormat/>
    <w:uiPriority w:val="99"/>
    <w:rPr>
      <w:rFonts w:ascii="Calibri" w:hAnsi="Calibri" w:eastAsia="宋体"/>
    </w:rPr>
  </w:style>
  <w:style w:type="character" w:customStyle="1" w:styleId="131">
    <w:name w:val="FUJ_Body copy Zchn"/>
    <w:link w:val="132"/>
    <w:qFormat/>
    <w:uiPriority w:val="0"/>
    <w:rPr>
      <w:rFonts w:ascii="Arial Narrow" w:hAnsi="Arial Narrow"/>
      <w:spacing w:val="6"/>
      <w:sz w:val="18"/>
      <w:szCs w:val="18"/>
      <w:lang w:eastAsia="de-DE"/>
    </w:rPr>
  </w:style>
  <w:style w:type="paragraph" w:customStyle="1" w:styleId="132">
    <w:name w:val="FUJ_Body copy"/>
    <w:basedOn w:val="1"/>
    <w:link w:val="131"/>
    <w:qFormat/>
    <w:uiPriority w:val="0"/>
    <w:pPr>
      <w:widowControl/>
      <w:jc w:val="left"/>
    </w:pPr>
    <w:rPr>
      <w:rFonts w:ascii="Arial Narrow" w:hAnsi="Arial Narrow"/>
      <w:spacing w:val="6"/>
      <w:kern w:val="0"/>
      <w:sz w:val="18"/>
      <w:szCs w:val="18"/>
      <w:lang w:eastAsia="de-DE"/>
    </w:rPr>
  </w:style>
  <w:style w:type="character" w:customStyle="1" w:styleId="133">
    <w:name w:val="标题 3 Char"/>
    <w:link w:val="6"/>
    <w:qFormat/>
    <w:uiPriority w:val="0"/>
    <w:rPr>
      <w:rFonts w:ascii="宋体"/>
      <w:b/>
      <w:bCs/>
      <w:kern w:val="2"/>
      <w:sz w:val="28"/>
    </w:rPr>
  </w:style>
  <w:style w:type="character" w:customStyle="1" w:styleId="134">
    <w:name w:val="标题 7 字符"/>
    <w:qFormat/>
    <w:uiPriority w:val="0"/>
    <w:rPr>
      <w:b/>
      <w:bCs/>
      <w:sz w:val="24"/>
      <w:szCs w:val="24"/>
      <w:lang w:val="zh-CN" w:eastAsia="zh-CN"/>
    </w:rPr>
  </w:style>
  <w:style w:type="character" w:customStyle="1" w:styleId="135">
    <w:name w:val="正文(首行缩进） Char"/>
    <w:link w:val="136"/>
    <w:qFormat/>
    <w:uiPriority w:val="0"/>
    <w:rPr>
      <w:rFonts w:ascii="宋体" w:hAnsi="宋体"/>
      <w:sz w:val="24"/>
      <w:szCs w:val="24"/>
    </w:rPr>
  </w:style>
  <w:style w:type="paragraph" w:customStyle="1" w:styleId="136">
    <w:name w:val="正文(首行缩进）"/>
    <w:basedOn w:val="1"/>
    <w:link w:val="135"/>
    <w:qFormat/>
    <w:uiPriority w:val="0"/>
    <w:pPr>
      <w:adjustRightInd w:val="0"/>
      <w:snapToGrid w:val="0"/>
      <w:spacing w:line="288" w:lineRule="auto"/>
      <w:ind w:firstLine="200" w:firstLineChars="200"/>
      <w:jc w:val="left"/>
      <w:textAlignment w:val="baseline"/>
    </w:pPr>
    <w:rPr>
      <w:rFonts w:ascii="宋体" w:hAnsi="宋体"/>
      <w:kern w:val="0"/>
      <w:sz w:val="24"/>
    </w:rPr>
  </w:style>
  <w:style w:type="character" w:customStyle="1" w:styleId="137">
    <w:name w:val="正文 首行缩进:  2 字符 Char Char Char"/>
    <w:link w:val="138"/>
    <w:qFormat/>
    <w:uiPriority w:val="0"/>
    <w:rPr>
      <w:rFonts w:ascii="Calibri" w:hAnsi="Calibri"/>
      <w:kern w:val="2"/>
      <w:sz w:val="24"/>
    </w:rPr>
  </w:style>
  <w:style w:type="paragraph" w:customStyle="1" w:styleId="138">
    <w:name w:val="正文 首行缩进:  2 字符 Char"/>
    <w:basedOn w:val="1"/>
    <w:link w:val="137"/>
    <w:qFormat/>
    <w:uiPriority w:val="0"/>
    <w:pPr>
      <w:spacing w:line="360" w:lineRule="auto"/>
      <w:jc w:val="left"/>
    </w:pPr>
    <w:rPr>
      <w:rFonts w:ascii="Calibri" w:hAnsi="Calibri"/>
      <w:sz w:val="24"/>
      <w:szCs w:val="20"/>
    </w:rPr>
  </w:style>
  <w:style w:type="character" w:customStyle="1" w:styleId="139">
    <w:name w:val="T 标题 6 字符"/>
    <w:link w:val="140"/>
    <w:qFormat/>
    <w:uiPriority w:val="1"/>
    <w:rPr>
      <w:rFonts w:eastAsia="宋体"/>
      <w:bCs/>
      <w:sz w:val="24"/>
      <w:szCs w:val="24"/>
    </w:rPr>
  </w:style>
  <w:style w:type="paragraph" w:customStyle="1" w:styleId="140">
    <w:name w:val="T 标题 6"/>
    <w:basedOn w:val="141"/>
    <w:link w:val="139"/>
    <w:qFormat/>
    <w:uiPriority w:val="1"/>
    <w:pPr>
      <w:keepNext w:val="0"/>
      <w:keepLines w:val="0"/>
      <w:widowControl/>
      <w:adjustRightInd/>
      <w:spacing w:before="0" w:afterLines="50" w:line="240" w:lineRule="auto"/>
      <w:textAlignment w:val="auto"/>
      <w:outlineLvl w:val="9"/>
    </w:pPr>
  </w:style>
  <w:style w:type="paragraph" w:customStyle="1" w:styleId="141">
    <w:name w:val="T 标题 5"/>
    <w:basedOn w:val="8"/>
    <w:link w:val="421"/>
    <w:qFormat/>
    <w:uiPriority w:val="1"/>
    <w:pPr>
      <w:keepLines/>
      <w:widowControl w:val="0"/>
      <w:tabs>
        <w:tab w:val="clear" w:pos="405"/>
      </w:tabs>
      <w:adjustRightInd w:val="0"/>
      <w:spacing w:before="120" w:after="120" w:line="360" w:lineRule="auto"/>
      <w:textAlignment w:val="baseline"/>
    </w:pPr>
    <w:rPr>
      <w:bCs/>
      <w:szCs w:val="24"/>
    </w:rPr>
  </w:style>
  <w:style w:type="character" w:customStyle="1" w:styleId="142">
    <w:name w:val="Table Text Char1 Char"/>
    <w:qFormat/>
    <w:uiPriority w:val="0"/>
    <w:rPr>
      <w:rFonts w:ascii="Arial" w:hAnsi="Arial"/>
      <w:sz w:val="18"/>
      <w:szCs w:val="18"/>
      <w:lang w:val="en-US" w:eastAsia="zh-CN" w:bidi="ar-SA"/>
    </w:rPr>
  </w:style>
  <w:style w:type="character" w:customStyle="1" w:styleId="143">
    <w:name w:val="!我的正文 Ctr+Q Char"/>
    <w:link w:val="144"/>
    <w:qFormat/>
    <w:uiPriority w:val="0"/>
    <w:rPr>
      <w:rFonts w:ascii="Arial" w:hAnsi="Arial"/>
      <w:kern w:val="2"/>
      <w:sz w:val="24"/>
      <w:szCs w:val="21"/>
    </w:rPr>
  </w:style>
  <w:style w:type="paragraph" w:customStyle="1" w:styleId="144">
    <w:name w:val="!我的正文 Ctr+Q"/>
    <w:basedOn w:val="1"/>
    <w:link w:val="143"/>
    <w:qFormat/>
    <w:uiPriority w:val="0"/>
    <w:pPr>
      <w:adjustRightInd w:val="0"/>
      <w:snapToGrid w:val="0"/>
      <w:spacing w:beforeLines="50" w:afterLines="50" w:line="360" w:lineRule="auto"/>
      <w:ind w:firstLine="480" w:firstLineChars="200"/>
      <w:jc w:val="left"/>
    </w:pPr>
    <w:rPr>
      <w:rFonts w:ascii="Arial" w:hAnsi="Arial"/>
      <w:sz w:val="24"/>
      <w:szCs w:val="21"/>
    </w:rPr>
  </w:style>
  <w:style w:type="character" w:customStyle="1" w:styleId="145">
    <w:name w:val="标题 4 字符"/>
    <w:qFormat/>
    <w:uiPriority w:val="0"/>
    <w:rPr>
      <w:bCs/>
      <w:sz w:val="24"/>
      <w:szCs w:val="24"/>
      <w:lang w:val="zh-CN" w:eastAsia="zh-CN"/>
    </w:rPr>
  </w:style>
  <w:style w:type="character" w:customStyle="1" w:styleId="146">
    <w:name w:val="font01"/>
    <w:qFormat/>
    <w:uiPriority w:val="0"/>
    <w:rPr>
      <w:rFonts w:hint="default" w:ascii="Times New Roman" w:hAnsi="Times New Roman" w:cs="Times New Roman"/>
      <w:color w:val="000000"/>
      <w:sz w:val="22"/>
      <w:szCs w:val="22"/>
      <w:u w:val="none"/>
      <w:vertAlign w:val="superscript"/>
    </w:rPr>
  </w:style>
  <w:style w:type="character" w:customStyle="1" w:styleId="147">
    <w:name w:val="标题 8 Char"/>
    <w:link w:val="11"/>
    <w:qFormat/>
    <w:uiPriority w:val="9"/>
    <w:rPr>
      <w:rFonts w:ascii="Cambria" w:hAnsi="Cambria"/>
      <w:sz w:val="24"/>
      <w:szCs w:val="24"/>
    </w:rPr>
  </w:style>
  <w:style w:type="character" w:customStyle="1" w:styleId="148">
    <w:name w:val="trans"/>
    <w:qFormat/>
    <w:uiPriority w:val="0"/>
  </w:style>
  <w:style w:type="character" w:customStyle="1" w:styleId="149">
    <w:name w:val="MSG_EN_FONT_STYLE_NAME_TEMPLATE_ROLE MSG_EN_FONT_STYLE_NAME_BY_ROLE_TEXT_"/>
    <w:link w:val="150"/>
    <w:qFormat/>
    <w:uiPriority w:val="99"/>
    <w:rPr>
      <w:rFonts w:ascii="宋体" w:cs="宋体"/>
      <w:shd w:val="clear" w:color="auto" w:fill="FFFFFF"/>
    </w:rPr>
  </w:style>
  <w:style w:type="paragraph" w:customStyle="1" w:styleId="150">
    <w:name w:val="MSG_EN_FONT_STYLE_NAME_TEMPLATE_ROLE MSG_EN_FONT_STYLE_NAME_BY_ROLE_TEXT1"/>
    <w:basedOn w:val="1"/>
    <w:link w:val="149"/>
    <w:qFormat/>
    <w:uiPriority w:val="99"/>
    <w:pPr>
      <w:shd w:val="clear" w:color="auto" w:fill="FFFFFF"/>
      <w:spacing w:before="540" w:line="408" w:lineRule="exact"/>
      <w:ind w:hanging="420"/>
      <w:jc w:val="distribute"/>
    </w:pPr>
    <w:rPr>
      <w:rFonts w:ascii="宋体"/>
      <w:kern w:val="0"/>
      <w:sz w:val="20"/>
      <w:szCs w:val="20"/>
    </w:rPr>
  </w:style>
  <w:style w:type="character" w:customStyle="1" w:styleId="151">
    <w:name w:val="font111"/>
    <w:qFormat/>
    <w:uiPriority w:val="0"/>
    <w:rPr>
      <w:rFonts w:hint="default" w:ascii="Times New Roman" w:hAnsi="Times New Roman" w:cs="Times New Roman"/>
      <w:color w:val="000000"/>
      <w:sz w:val="22"/>
      <w:szCs w:val="22"/>
      <w:u w:val="none"/>
      <w:vertAlign w:val="superscript"/>
    </w:rPr>
  </w:style>
  <w:style w:type="character" w:customStyle="1" w:styleId="152">
    <w:name w:val="插图标注（绿盟科技） Char"/>
    <w:link w:val="153"/>
    <w:uiPriority w:val="0"/>
    <w:rPr>
      <w:rFonts w:ascii="Arial" w:hAnsi="Arial"/>
      <w:sz w:val="21"/>
      <w:szCs w:val="21"/>
      <w:lang w:val="en-US" w:eastAsia="zh-CN" w:bidi="ar-SA"/>
    </w:rPr>
  </w:style>
  <w:style w:type="paragraph" w:customStyle="1" w:styleId="153">
    <w:name w:val="插图标注（绿盟科技）"/>
    <w:next w:val="1"/>
    <w:link w:val="152"/>
    <w:qFormat/>
    <w:uiPriority w:val="0"/>
    <w:pPr>
      <w:numPr>
        <w:ilvl w:val="6"/>
        <w:numId w:val="6"/>
      </w:numPr>
      <w:spacing w:after="156"/>
      <w:jc w:val="center"/>
    </w:pPr>
    <w:rPr>
      <w:rFonts w:ascii="Arial" w:hAnsi="Arial" w:eastAsia="宋体" w:cs="Times New Roman"/>
      <w:sz w:val="21"/>
      <w:szCs w:val="21"/>
      <w:lang w:val="en-US" w:eastAsia="zh-CN" w:bidi="ar-SA"/>
    </w:rPr>
  </w:style>
  <w:style w:type="character" w:customStyle="1" w:styleId="154">
    <w:name w:val="PI Char3"/>
    <w:qFormat/>
    <w:uiPriority w:val="0"/>
    <w:rPr>
      <w:rFonts w:ascii="仿宋_GB2312" w:eastAsia="仿宋_GB2312"/>
      <w:kern w:val="2"/>
      <w:sz w:val="28"/>
      <w:szCs w:val="28"/>
      <w:lang w:val="zh-CN"/>
    </w:rPr>
  </w:style>
  <w:style w:type="character" w:customStyle="1" w:styleId="155">
    <w:name w:val="正文文本 2 Char"/>
    <w:link w:val="60"/>
    <w:qFormat/>
    <w:uiPriority w:val="0"/>
    <w:rPr>
      <w:rFonts w:ascii="Calibri" w:hAnsi="Calibri"/>
      <w:kern w:val="2"/>
      <w:sz w:val="18"/>
      <w:szCs w:val="24"/>
    </w:rPr>
  </w:style>
  <w:style w:type="character" w:customStyle="1" w:styleId="156">
    <w:name w:val="f_r"/>
    <w:basedOn w:val="78"/>
    <w:qFormat/>
    <w:uiPriority w:val="0"/>
  </w:style>
  <w:style w:type="character" w:customStyle="1" w:styleId="157">
    <w:name w:val="项目符号1 Char"/>
    <w:link w:val="158"/>
    <w:qFormat/>
    <w:uiPriority w:val="0"/>
    <w:rPr>
      <w:rFonts w:cs="宋体"/>
      <w:sz w:val="24"/>
    </w:rPr>
  </w:style>
  <w:style w:type="paragraph" w:customStyle="1" w:styleId="158">
    <w:name w:val="项目符号1"/>
    <w:basedOn w:val="1"/>
    <w:link w:val="157"/>
    <w:qFormat/>
    <w:uiPriority w:val="0"/>
    <w:pPr>
      <w:tabs>
        <w:tab w:val="left" w:pos="900"/>
      </w:tabs>
      <w:spacing w:line="360" w:lineRule="auto"/>
      <w:ind w:left="900" w:hanging="420"/>
    </w:pPr>
    <w:rPr>
      <w:kern w:val="0"/>
      <w:sz w:val="24"/>
      <w:szCs w:val="20"/>
    </w:rPr>
  </w:style>
  <w:style w:type="character" w:customStyle="1" w:styleId="159">
    <w:name w:val="Char Char9"/>
    <w:qFormat/>
    <w:uiPriority w:val="0"/>
    <w:rPr>
      <w:rFonts w:hint="default" w:ascii="Times New Roman" w:hAnsi="Times New Roman" w:eastAsia="宋体" w:cs="Times New Roman"/>
      <w:color w:val="000000"/>
      <w:sz w:val="24"/>
      <w:szCs w:val="24"/>
    </w:rPr>
  </w:style>
  <w:style w:type="character" w:customStyle="1" w:styleId="160">
    <w:name w:val="mode"/>
    <w:qFormat/>
    <w:uiPriority w:val="0"/>
  </w:style>
  <w:style w:type="character" w:customStyle="1" w:styleId="161">
    <w:name w:val="批注框文本 Char1"/>
    <w:qFormat/>
    <w:uiPriority w:val="0"/>
    <w:rPr>
      <w:rFonts w:hint="default" w:ascii="Times New Roman"/>
      <w:sz w:val="18"/>
    </w:rPr>
  </w:style>
  <w:style w:type="character" w:customStyle="1" w:styleId="162">
    <w:name w:val="标题 2 字符1"/>
    <w:semiHidden/>
    <w:qFormat/>
    <w:uiPriority w:val="9"/>
    <w:rPr>
      <w:rFonts w:ascii="等线 Light" w:hAnsi="等线 Light" w:eastAsia="等线 Light" w:cs="Times New Roman"/>
      <w:b/>
      <w:bCs/>
      <w:sz w:val="32"/>
      <w:szCs w:val="32"/>
    </w:rPr>
  </w:style>
  <w:style w:type="character" w:customStyle="1" w:styleId="163">
    <w:name w:val="atitle"/>
    <w:qFormat/>
    <w:uiPriority w:val="0"/>
  </w:style>
  <w:style w:type="character" w:customStyle="1" w:styleId="164">
    <w:name w:val="图片格式 Char"/>
    <w:link w:val="165"/>
    <w:qFormat/>
    <w:uiPriority w:val="0"/>
    <w:rPr>
      <w:rFonts w:ascii="宋体" w:hAnsi="宋体"/>
      <w:sz w:val="24"/>
      <w:szCs w:val="24"/>
      <w:lang w:eastAsia="en-US" w:bidi="en-US"/>
    </w:rPr>
  </w:style>
  <w:style w:type="paragraph" w:customStyle="1" w:styleId="165">
    <w:name w:val="图片格式"/>
    <w:basedOn w:val="166"/>
    <w:link w:val="164"/>
    <w:qFormat/>
    <w:uiPriority w:val="0"/>
    <w:pPr>
      <w:ind w:firstLine="0" w:firstLineChars="0"/>
      <w:jc w:val="center"/>
    </w:pPr>
  </w:style>
  <w:style w:type="paragraph" w:customStyle="1" w:styleId="166">
    <w:name w:val="内容文本"/>
    <w:basedOn w:val="167"/>
    <w:link w:val="485"/>
    <w:qFormat/>
    <w:uiPriority w:val="0"/>
    <w:pPr>
      <w:spacing w:line="360" w:lineRule="auto"/>
      <w:ind w:firstLine="200"/>
      <w:contextualSpacing/>
      <w:jc w:val="left"/>
    </w:pPr>
    <w:rPr>
      <w:rFonts w:ascii="宋体" w:hAnsi="宋体"/>
      <w:kern w:val="0"/>
      <w:sz w:val="24"/>
      <w:szCs w:val="24"/>
      <w:lang w:eastAsia="en-US" w:bidi="en-US"/>
    </w:rPr>
  </w:style>
  <w:style w:type="paragraph" w:styleId="167">
    <w:name w:val="List Paragraph"/>
    <w:basedOn w:val="1"/>
    <w:link w:val="573"/>
    <w:qFormat/>
    <w:uiPriority w:val="34"/>
    <w:pPr>
      <w:ind w:firstLine="420" w:firstLineChars="200"/>
    </w:pPr>
    <w:rPr>
      <w:rFonts w:ascii="Calibri" w:hAnsi="Calibri"/>
      <w:szCs w:val="22"/>
    </w:rPr>
  </w:style>
  <w:style w:type="character" w:customStyle="1" w:styleId="168">
    <w:name w:val="标题 8 字符1"/>
    <w:semiHidden/>
    <w:qFormat/>
    <w:uiPriority w:val="9"/>
    <w:rPr>
      <w:rFonts w:ascii="等线 Light" w:hAnsi="等线 Light" w:eastAsia="等线 Light" w:cs="Times New Roman"/>
      <w:sz w:val="24"/>
      <w:szCs w:val="24"/>
    </w:rPr>
  </w:style>
  <w:style w:type="character" w:customStyle="1" w:styleId="169">
    <w:name w:val="5 Char"/>
    <w:qFormat/>
    <w:uiPriority w:val="0"/>
    <w:rPr>
      <w:rFonts w:ascii="宋体"/>
      <w:b/>
      <w:sz w:val="28"/>
      <w:szCs w:val="28"/>
    </w:rPr>
  </w:style>
  <w:style w:type="character" w:customStyle="1" w:styleId="170">
    <w:name w:val="副标题 Char"/>
    <w:link w:val="51"/>
    <w:qFormat/>
    <w:uiPriority w:val="11"/>
    <w:rPr>
      <w:rFonts w:ascii="Cambria" w:hAnsi="Cambria"/>
      <w:b/>
      <w:bCs/>
      <w:kern w:val="28"/>
      <w:sz w:val="32"/>
      <w:szCs w:val="32"/>
    </w:rPr>
  </w:style>
  <w:style w:type="character" w:customStyle="1" w:styleId="171">
    <w:name w:val="ComputerText Char"/>
    <w:link w:val="172"/>
    <w:qFormat/>
    <w:uiPriority w:val="0"/>
    <w:rPr>
      <w:rFonts w:ascii="Arial" w:hAnsi="Arial"/>
      <w:lang w:eastAsia="en-US"/>
    </w:rPr>
  </w:style>
  <w:style w:type="paragraph" w:customStyle="1" w:styleId="172">
    <w:name w:val="ComputerText"/>
    <w:basedOn w:val="1"/>
    <w:link w:val="171"/>
    <w:qFormat/>
    <w:uiPriority w:val="0"/>
    <w:pPr>
      <w:numPr>
        <w:ilvl w:val="0"/>
        <w:numId w:val="7"/>
      </w:numPr>
      <w:adjustRightInd w:val="0"/>
      <w:spacing w:line="360" w:lineRule="atLeast"/>
      <w:ind w:firstLine="0"/>
      <w:textAlignment w:val="baseline"/>
    </w:pPr>
    <w:rPr>
      <w:rFonts w:ascii="Arial" w:hAnsi="Arial"/>
      <w:kern w:val="0"/>
      <w:sz w:val="20"/>
      <w:szCs w:val="20"/>
      <w:lang w:eastAsia="en-US"/>
    </w:rPr>
  </w:style>
  <w:style w:type="character" w:customStyle="1" w:styleId="173">
    <w:name w:val="二 Char1"/>
    <w:qFormat/>
    <w:uiPriority w:val="0"/>
    <w:rPr>
      <w:kern w:val="2"/>
      <w:sz w:val="21"/>
    </w:rPr>
  </w:style>
  <w:style w:type="character" w:customStyle="1" w:styleId="174">
    <w:name w:val="apple-style-span"/>
    <w:basedOn w:val="78"/>
    <w:qFormat/>
    <w:uiPriority w:val="0"/>
  </w:style>
  <w:style w:type="character" w:customStyle="1" w:styleId="175">
    <w:name w:val="1级标题 Char"/>
    <w:link w:val="176"/>
    <w:qFormat/>
    <w:uiPriority w:val="0"/>
    <w:rPr>
      <w:rFonts w:ascii="黑体" w:hAnsi="黑体" w:eastAsia="黑体"/>
      <w:sz w:val="36"/>
      <w:szCs w:val="36"/>
      <w:lang w:eastAsia="en-US" w:bidi="en-US"/>
    </w:rPr>
  </w:style>
  <w:style w:type="paragraph" w:customStyle="1" w:styleId="176">
    <w:name w:val="1级标题"/>
    <w:basedOn w:val="167"/>
    <w:link w:val="175"/>
    <w:qFormat/>
    <w:uiPriority w:val="0"/>
    <w:pPr>
      <w:keepLines/>
      <w:pageBreakBefore/>
      <w:spacing w:before="240" w:after="240" w:line="360" w:lineRule="auto"/>
      <w:ind w:firstLine="0" w:firstLineChars="0"/>
      <w:contextualSpacing/>
      <w:jc w:val="center"/>
      <w:outlineLvl w:val="0"/>
    </w:pPr>
    <w:rPr>
      <w:rFonts w:ascii="黑体" w:hAnsi="黑体" w:eastAsia="黑体"/>
      <w:kern w:val="0"/>
      <w:sz w:val="36"/>
      <w:szCs w:val="36"/>
      <w:lang w:eastAsia="en-US" w:bidi="en-US"/>
    </w:rPr>
  </w:style>
  <w:style w:type="character" w:customStyle="1" w:styleId="177">
    <w:name w:val="GW-正文 Char"/>
    <w:link w:val="178"/>
    <w:qFormat/>
    <w:uiPriority w:val="0"/>
    <w:rPr>
      <w:rFonts w:eastAsia="仿宋_GB2312"/>
      <w:kern w:val="2"/>
      <w:sz w:val="24"/>
      <w:szCs w:val="24"/>
      <w:lang w:val="en-US" w:eastAsia="zh-CN" w:bidi="ar-SA"/>
    </w:rPr>
  </w:style>
  <w:style w:type="paragraph" w:customStyle="1" w:styleId="178">
    <w:name w:val="GW-正文"/>
    <w:link w:val="177"/>
    <w:qFormat/>
    <w:uiPriority w:val="0"/>
    <w:pPr>
      <w:spacing w:line="300" w:lineRule="auto"/>
      <w:ind w:firstLine="200" w:firstLineChars="200"/>
    </w:pPr>
    <w:rPr>
      <w:rFonts w:ascii="Times New Roman" w:hAnsi="Times New Roman" w:eastAsia="仿宋_GB2312" w:cs="Times New Roman"/>
      <w:kern w:val="2"/>
      <w:sz w:val="24"/>
      <w:szCs w:val="24"/>
      <w:lang w:val="en-US" w:eastAsia="zh-CN" w:bidi="ar-SA"/>
    </w:rPr>
  </w:style>
  <w:style w:type="character" w:customStyle="1" w:styleId="179">
    <w:name w:val="正文文本 (7)"/>
    <w:qFormat/>
    <w:uiPriority w:val="0"/>
    <w:rPr>
      <w:rFonts w:ascii="Arial Narrow" w:hAnsi="Arial Narrow" w:eastAsia="Times New Roman" w:cs="Arial Narrow"/>
      <w:color w:val="FFFFFF"/>
      <w:spacing w:val="0"/>
      <w:w w:val="100"/>
      <w:sz w:val="17"/>
      <w:szCs w:val="17"/>
    </w:rPr>
  </w:style>
  <w:style w:type="character" w:customStyle="1" w:styleId="180">
    <w:name w:val="标题 1 字符"/>
    <w:qFormat/>
    <w:uiPriority w:val="0"/>
    <w:rPr>
      <w:rFonts w:ascii="Cambria" w:hAnsi="Cambria" w:eastAsia="宋体" w:cs="Times New Roman"/>
      <w:b/>
      <w:bCs/>
      <w:color w:val="21798E"/>
      <w:sz w:val="28"/>
      <w:szCs w:val="28"/>
    </w:rPr>
  </w:style>
  <w:style w:type="character" w:customStyle="1" w:styleId="181">
    <w:name w:val="注释 Char"/>
    <w:link w:val="182"/>
    <w:qFormat/>
    <w:locked/>
    <w:uiPriority w:val="0"/>
    <w:rPr>
      <w:rFonts w:ascii="宋体" w:hAnsi="Calibri"/>
      <w:i/>
      <w:color w:val="0000FF"/>
      <w:sz w:val="24"/>
    </w:rPr>
  </w:style>
  <w:style w:type="paragraph" w:customStyle="1" w:styleId="182">
    <w:name w:val="注释"/>
    <w:basedOn w:val="1"/>
    <w:link w:val="181"/>
    <w:qFormat/>
    <w:uiPriority w:val="0"/>
    <w:pPr>
      <w:spacing w:before="120" w:line="360" w:lineRule="auto"/>
      <w:ind w:firstLine="200" w:firstLineChars="200"/>
    </w:pPr>
    <w:rPr>
      <w:rFonts w:ascii="宋体" w:hAnsi="Calibri"/>
      <w:i/>
      <w:color w:val="0000FF"/>
      <w:kern w:val="0"/>
      <w:sz w:val="24"/>
      <w:szCs w:val="20"/>
    </w:rPr>
  </w:style>
  <w:style w:type="character" w:customStyle="1" w:styleId="183">
    <w:name w:val="正文（--安恒信息） Char"/>
    <w:link w:val="184"/>
    <w:qFormat/>
    <w:uiPriority w:val="0"/>
    <w:rPr>
      <w:rFonts w:ascii="Arial" w:hAnsi="Arial"/>
      <w:sz w:val="21"/>
      <w:szCs w:val="21"/>
      <w:lang w:val="en-US" w:eastAsia="zh-CN" w:bidi="ar-SA"/>
    </w:rPr>
  </w:style>
  <w:style w:type="paragraph" w:customStyle="1" w:styleId="184">
    <w:name w:val="正文（--安恒信息）"/>
    <w:link w:val="183"/>
    <w:qFormat/>
    <w:uiPriority w:val="0"/>
    <w:pPr>
      <w:spacing w:line="300" w:lineRule="auto"/>
    </w:pPr>
    <w:rPr>
      <w:rFonts w:ascii="Arial" w:hAnsi="Arial" w:eastAsia="宋体" w:cs="Times New Roman"/>
      <w:sz w:val="21"/>
      <w:szCs w:val="21"/>
      <w:lang w:val="en-US" w:eastAsia="zh-CN" w:bidi="ar-SA"/>
    </w:rPr>
  </w:style>
  <w:style w:type="character" w:customStyle="1" w:styleId="185">
    <w:name w:val="正文（小标题） Char"/>
    <w:link w:val="186"/>
    <w:qFormat/>
    <w:uiPriority w:val="0"/>
    <w:rPr>
      <w:rFonts w:ascii="黑体" w:eastAsia="黑体"/>
      <w:color w:val="0000FF"/>
      <w:sz w:val="24"/>
      <w:szCs w:val="24"/>
    </w:rPr>
  </w:style>
  <w:style w:type="paragraph" w:customStyle="1" w:styleId="186">
    <w:name w:val="正文（小标题）"/>
    <w:basedOn w:val="1"/>
    <w:next w:val="1"/>
    <w:link w:val="185"/>
    <w:qFormat/>
    <w:uiPriority w:val="0"/>
    <w:pPr>
      <w:spacing w:beforeLines="50" w:afterLines="50" w:line="360" w:lineRule="auto"/>
    </w:pPr>
    <w:rPr>
      <w:rFonts w:ascii="黑体" w:eastAsia="黑体"/>
      <w:color w:val="0000FF"/>
      <w:kern w:val="0"/>
      <w:sz w:val="24"/>
    </w:rPr>
  </w:style>
  <w:style w:type="character" w:customStyle="1" w:styleId="187">
    <w:name w:val="文档正文 Char1"/>
    <w:qFormat/>
    <w:uiPriority w:val="0"/>
    <w:rPr>
      <w:rFonts w:ascii="Arial" w:eastAsia="宋体"/>
      <w:sz w:val="28"/>
      <w:lang w:val="en-US" w:eastAsia="zh-CN" w:bidi="ar-SA"/>
    </w:rPr>
  </w:style>
  <w:style w:type="character" w:customStyle="1" w:styleId="188">
    <w:name w:val="3级标题 Char"/>
    <w:link w:val="189"/>
    <w:qFormat/>
    <w:uiPriority w:val="0"/>
    <w:rPr>
      <w:rFonts w:ascii="宋体" w:hAnsi="宋体" w:eastAsia="仿宋"/>
      <w:b/>
      <w:sz w:val="24"/>
      <w:szCs w:val="24"/>
    </w:rPr>
  </w:style>
  <w:style w:type="paragraph" w:customStyle="1" w:styleId="189">
    <w:name w:val="3级标题"/>
    <w:basedOn w:val="190"/>
    <w:link w:val="188"/>
    <w:qFormat/>
    <w:uiPriority w:val="0"/>
    <w:pPr>
      <w:keepLines w:val="0"/>
      <w:widowControl/>
      <w:tabs>
        <w:tab w:val="left" w:pos="1129"/>
      </w:tabs>
      <w:spacing w:beforeLines="10" w:afterLines="10"/>
      <w:ind w:left="1740" w:hanging="420"/>
      <w:outlineLvl w:val="2"/>
    </w:pPr>
    <w:rPr>
      <w:rFonts w:ascii="宋体" w:hAnsi="宋体" w:eastAsia="仿宋"/>
      <w:b/>
      <w:szCs w:val="24"/>
      <w:lang w:bidi="ar-SA"/>
    </w:rPr>
  </w:style>
  <w:style w:type="paragraph" w:customStyle="1" w:styleId="190">
    <w:name w:val="2级标题"/>
    <w:basedOn w:val="167"/>
    <w:link w:val="288"/>
    <w:qFormat/>
    <w:uiPriority w:val="0"/>
    <w:pPr>
      <w:keepLines/>
      <w:spacing w:before="240" w:after="120" w:line="360" w:lineRule="auto"/>
      <w:ind w:firstLine="0" w:firstLineChars="0"/>
      <w:contextualSpacing/>
      <w:jc w:val="left"/>
      <w:outlineLvl w:val="1"/>
    </w:pPr>
    <w:rPr>
      <w:rFonts w:ascii="黑体" w:hAnsi="黑体" w:eastAsia="黑体"/>
      <w:kern w:val="0"/>
      <w:sz w:val="24"/>
      <w:szCs w:val="36"/>
      <w:lang w:eastAsia="en-US" w:bidi="en-US"/>
    </w:rPr>
  </w:style>
  <w:style w:type="character" w:customStyle="1" w:styleId="191">
    <w:name w:val="标题 8 字符"/>
    <w:qFormat/>
    <w:uiPriority w:val="0"/>
    <w:rPr>
      <w:rFonts w:ascii="Cambria" w:hAnsi="Cambria" w:eastAsia="宋体" w:cs="Times New Roman"/>
      <w:color w:val="2DA2BF"/>
      <w:sz w:val="20"/>
      <w:szCs w:val="20"/>
    </w:rPr>
  </w:style>
  <w:style w:type="character" w:customStyle="1" w:styleId="192">
    <w:name w:val="明显引用 Char1"/>
    <w:link w:val="193"/>
    <w:qFormat/>
    <w:uiPriority w:val="0"/>
    <w:rPr>
      <w:b/>
      <w:bCs/>
      <w:i/>
      <w:iCs/>
      <w:color w:val="2DA2BF"/>
    </w:rPr>
  </w:style>
  <w:style w:type="paragraph" w:styleId="193">
    <w:name w:val="Intense Quote"/>
    <w:basedOn w:val="1"/>
    <w:next w:val="1"/>
    <w:link w:val="192"/>
    <w:qFormat/>
    <w:uiPriority w:val="0"/>
    <w:pPr>
      <w:widowControl/>
      <w:pBdr>
        <w:bottom w:val="single" w:color="2DA2BF" w:sz="4" w:space="4"/>
      </w:pBdr>
      <w:spacing w:before="200" w:line="360" w:lineRule="auto"/>
      <w:ind w:left="936" w:right="936"/>
      <w:jc w:val="left"/>
    </w:pPr>
    <w:rPr>
      <w:b/>
      <w:bCs/>
      <w:i/>
      <w:iCs/>
      <w:color w:val="2DA2BF"/>
      <w:kern w:val="0"/>
      <w:sz w:val="20"/>
      <w:szCs w:val="20"/>
    </w:rPr>
  </w:style>
  <w:style w:type="character" w:customStyle="1" w:styleId="194">
    <w:name w:val="标题 6 字符"/>
    <w:qFormat/>
    <w:uiPriority w:val="0"/>
    <w:rPr>
      <w:rFonts w:ascii="Cambria" w:hAnsi="Cambria" w:eastAsia="宋体" w:cs="Times New Roman"/>
      <w:i/>
      <w:iCs/>
      <w:color w:val="16505E"/>
    </w:rPr>
  </w:style>
  <w:style w:type="character" w:customStyle="1" w:styleId="195">
    <w:name w:val="方框标题 Char"/>
    <w:link w:val="196"/>
    <w:qFormat/>
    <w:uiPriority w:val="0"/>
    <w:rPr>
      <w:rFonts w:eastAsia="黑体"/>
      <w:sz w:val="24"/>
      <w:szCs w:val="24"/>
    </w:rPr>
  </w:style>
  <w:style w:type="paragraph" w:customStyle="1" w:styleId="196">
    <w:name w:val="方框标题"/>
    <w:basedOn w:val="1"/>
    <w:next w:val="1"/>
    <w:link w:val="195"/>
    <w:qFormat/>
    <w:uiPriority w:val="0"/>
    <w:pPr>
      <w:autoSpaceDE w:val="0"/>
      <w:autoSpaceDN w:val="0"/>
      <w:spacing w:line="360" w:lineRule="auto"/>
      <w:ind w:firstLine="200" w:firstLineChars="200"/>
    </w:pPr>
    <w:rPr>
      <w:rFonts w:eastAsia="黑体"/>
      <w:kern w:val="0"/>
      <w:sz w:val="24"/>
    </w:rPr>
  </w:style>
  <w:style w:type="character" w:customStyle="1" w:styleId="197">
    <w:name w:val="列出段落 字符1"/>
    <w:qFormat/>
    <w:uiPriority w:val="34"/>
    <w:rPr>
      <w:rFonts w:ascii="Calibri" w:hAnsi="Calibri"/>
      <w:kern w:val="2"/>
      <w:sz w:val="21"/>
      <w:szCs w:val="22"/>
    </w:rPr>
  </w:style>
  <w:style w:type="character" w:customStyle="1" w:styleId="198">
    <w:name w:val="正文首行缩进 Char2"/>
    <w:qFormat/>
    <w:uiPriority w:val="0"/>
    <w:rPr>
      <w:rFonts w:hint="default" w:ascii="Mongolian Baiti" w:hAnsi="Mongolian Baiti" w:eastAsia="宋体"/>
      <w:lang w:val="en-US" w:eastAsia="zh-CN" w:bidi="ar-SA"/>
    </w:rPr>
  </w:style>
  <w:style w:type="character" w:customStyle="1" w:styleId="199">
    <w:name w:val="正文文本缩进 Char3"/>
    <w:qFormat/>
    <w:uiPriority w:val="0"/>
    <w:rPr>
      <w:kern w:val="2"/>
      <w:sz w:val="21"/>
    </w:rPr>
  </w:style>
  <w:style w:type="character" w:customStyle="1" w:styleId="200">
    <w:name w:val="DO_NOT_TRANSLATE"/>
    <w:qFormat/>
    <w:uiPriority w:val="0"/>
    <w:rPr>
      <w:rFonts w:ascii="Courier New" w:hAnsi="Courier New" w:cs="Courier New"/>
      <w:color w:val="800000"/>
      <w:lang w:val="en-US" w:eastAsia="zh-CN"/>
    </w:rPr>
  </w:style>
  <w:style w:type="character" w:customStyle="1" w:styleId="201">
    <w:name w:val="正文文本缩进 2 Char2"/>
    <w:qFormat/>
    <w:uiPriority w:val="0"/>
    <w:rPr>
      <w:rFonts w:hint="default" w:ascii="Times New Roman"/>
    </w:rPr>
  </w:style>
  <w:style w:type="character" w:customStyle="1" w:styleId="202">
    <w:name w:val="日期 Char1"/>
    <w:qFormat/>
    <w:uiPriority w:val="0"/>
    <w:rPr>
      <w:sz w:val="24"/>
    </w:rPr>
  </w:style>
  <w:style w:type="character" w:customStyle="1" w:styleId="203">
    <w:name w:val="keyfeatures1"/>
    <w:qFormat/>
    <w:uiPriority w:val="0"/>
    <w:rPr>
      <w:rFonts w:hint="default" w:ascii="Arial" w:hAnsi="Arial" w:cs="Arial"/>
      <w:color w:val="003366"/>
      <w:sz w:val="17"/>
      <w:szCs w:val="17"/>
      <w:u w:val="none"/>
    </w:rPr>
  </w:style>
  <w:style w:type="character" w:customStyle="1" w:styleId="204">
    <w:name w:val="my正文 Char"/>
    <w:link w:val="205"/>
    <w:qFormat/>
    <w:uiPriority w:val="0"/>
    <w:rPr>
      <w:sz w:val="24"/>
      <w:szCs w:val="24"/>
    </w:rPr>
  </w:style>
  <w:style w:type="paragraph" w:customStyle="1" w:styleId="205">
    <w:name w:val="my正文"/>
    <w:basedOn w:val="1"/>
    <w:link w:val="204"/>
    <w:qFormat/>
    <w:uiPriority w:val="0"/>
    <w:pPr>
      <w:spacing w:line="360" w:lineRule="auto"/>
      <w:ind w:firstLine="480" w:firstLineChars="200"/>
    </w:pPr>
    <w:rPr>
      <w:kern w:val="0"/>
      <w:sz w:val="24"/>
    </w:rPr>
  </w:style>
  <w:style w:type="character" w:customStyle="1" w:styleId="206">
    <w:name w:val="标题 Char2"/>
    <w:qFormat/>
    <w:uiPriority w:val="10"/>
    <w:rPr>
      <w:rFonts w:ascii="Cambria" w:hAnsi="Cambria" w:eastAsia="宋体" w:cs="Times New Roman"/>
      <w:b/>
      <w:bCs/>
      <w:sz w:val="32"/>
      <w:szCs w:val="32"/>
    </w:rPr>
  </w:style>
  <w:style w:type="character" w:customStyle="1" w:styleId="207">
    <w:name w:val="*正文 Char"/>
    <w:link w:val="208"/>
    <w:qFormat/>
    <w:uiPriority w:val="0"/>
    <w:rPr>
      <w:rFonts w:ascii="宋体" w:hAnsi="宋体"/>
      <w:sz w:val="24"/>
    </w:rPr>
  </w:style>
  <w:style w:type="paragraph" w:customStyle="1" w:styleId="208">
    <w:name w:val="*正文"/>
    <w:basedOn w:val="1"/>
    <w:link w:val="207"/>
    <w:qFormat/>
    <w:uiPriority w:val="0"/>
    <w:pPr>
      <w:spacing w:line="360" w:lineRule="auto"/>
      <w:ind w:firstLine="482"/>
    </w:pPr>
    <w:rPr>
      <w:rFonts w:ascii="宋体" w:hAnsi="宋体"/>
      <w:kern w:val="0"/>
      <w:sz w:val="24"/>
      <w:szCs w:val="20"/>
    </w:rPr>
  </w:style>
  <w:style w:type="character" w:customStyle="1" w:styleId="209">
    <w:name w:val="批注框文本 字符"/>
    <w:qFormat/>
    <w:uiPriority w:val="0"/>
    <w:rPr>
      <w:rFonts w:ascii="Mongolian Baiti" w:hAnsi="Mongolian Baiti" w:eastAsia="宋体"/>
      <w:sz w:val="18"/>
      <w:lang w:val="en-US" w:eastAsia="zh-CN" w:bidi="ar-SA"/>
    </w:rPr>
  </w:style>
  <w:style w:type="character" w:customStyle="1" w:styleId="210">
    <w:name w:val="页眉 Char2"/>
    <w:qFormat/>
    <w:uiPriority w:val="0"/>
    <w:rPr>
      <w:kern w:val="2"/>
      <w:sz w:val="18"/>
      <w:szCs w:val="18"/>
    </w:rPr>
  </w:style>
  <w:style w:type="character" w:customStyle="1" w:styleId="211">
    <w:name w:val="脚注文本 Char1"/>
    <w:qFormat/>
    <w:uiPriority w:val="0"/>
    <w:rPr>
      <w:rFonts w:hint="default" w:ascii="Times New Roman"/>
      <w:sz w:val="18"/>
    </w:rPr>
  </w:style>
  <w:style w:type="character" w:customStyle="1" w:styleId="212">
    <w:name w:val="正文文本缩进 Char"/>
    <w:link w:val="29"/>
    <w:qFormat/>
    <w:uiPriority w:val="0"/>
    <w:rPr>
      <w:kern w:val="2"/>
      <w:sz w:val="21"/>
      <w:szCs w:val="24"/>
    </w:rPr>
  </w:style>
  <w:style w:type="character" w:customStyle="1" w:styleId="213">
    <w:name w:val="文字 Char"/>
    <w:link w:val="214"/>
    <w:qFormat/>
    <w:uiPriority w:val="0"/>
    <w:rPr>
      <w:rFonts w:ascii="宋体" w:hAnsi="宋体"/>
      <w:sz w:val="28"/>
    </w:rPr>
  </w:style>
  <w:style w:type="paragraph" w:customStyle="1" w:styleId="214">
    <w:name w:val="文字"/>
    <w:basedOn w:val="1"/>
    <w:link w:val="213"/>
    <w:qFormat/>
    <w:uiPriority w:val="0"/>
    <w:pPr>
      <w:tabs>
        <w:tab w:val="left" w:pos="8520"/>
      </w:tabs>
      <w:spacing w:line="312" w:lineRule="auto"/>
      <w:ind w:right="-210" w:firstLine="556"/>
    </w:pPr>
    <w:rPr>
      <w:rFonts w:ascii="宋体" w:hAnsi="宋体"/>
      <w:kern w:val="0"/>
      <w:sz w:val="28"/>
      <w:szCs w:val="20"/>
    </w:rPr>
  </w:style>
  <w:style w:type="character" w:customStyle="1" w:styleId="215">
    <w:name w:val="A10"/>
    <w:qFormat/>
    <w:uiPriority w:val="0"/>
    <w:rPr>
      <w:rFonts w:cs="DFPHei Std W3"/>
      <w:color w:val="000000"/>
      <w:sz w:val="16"/>
      <w:szCs w:val="16"/>
    </w:rPr>
  </w:style>
  <w:style w:type="character" w:customStyle="1" w:styleId="216">
    <w:name w:val="wenzi1"/>
    <w:qFormat/>
    <w:uiPriority w:val="0"/>
    <w:rPr>
      <w:color w:val="000000"/>
      <w:sz w:val="18"/>
      <w:szCs w:val="18"/>
    </w:rPr>
  </w:style>
  <w:style w:type="character" w:customStyle="1" w:styleId="217">
    <w:name w:val="方案正文 Char Char"/>
    <w:link w:val="218"/>
    <w:qFormat/>
    <w:uiPriority w:val="0"/>
    <w:rPr>
      <w:rFonts w:ascii="Arial" w:hAnsi="Arial" w:cs="宋体"/>
      <w:sz w:val="24"/>
      <w:szCs w:val="21"/>
    </w:rPr>
  </w:style>
  <w:style w:type="paragraph" w:customStyle="1" w:styleId="218">
    <w:name w:val="方案正文"/>
    <w:basedOn w:val="1"/>
    <w:link w:val="217"/>
    <w:qFormat/>
    <w:uiPriority w:val="0"/>
    <w:pPr>
      <w:widowControl/>
      <w:spacing w:before="156" w:line="360" w:lineRule="auto"/>
      <w:ind w:firstLine="359" w:firstLineChars="171"/>
      <w:jc w:val="left"/>
    </w:pPr>
    <w:rPr>
      <w:rFonts w:ascii="Arial" w:hAnsi="Arial"/>
      <w:kern w:val="0"/>
      <w:sz w:val="24"/>
      <w:szCs w:val="21"/>
    </w:rPr>
  </w:style>
  <w:style w:type="character" w:customStyle="1" w:styleId="219">
    <w:name w:val="2级小标题 Char"/>
    <w:link w:val="220"/>
    <w:qFormat/>
    <w:uiPriority w:val="0"/>
    <w:rPr>
      <w:rFonts w:ascii="Cambria" w:hAnsi="Cambria" w:eastAsia="宋体"/>
      <w:b/>
      <w:bCs/>
      <w:sz w:val="24"/>
      <w:szCs w:val="24"/>
    </w:rPr>
  </w:style>
  <w:style w:type="paragraph" w:customStyle="1" w:styleId="220">
    <w:name w:val="2级小标题"/>
    <w:basedOn w:val="4"/>
    <w:link w:val="219"/>
    <w:qFormat/>
    <w:uiPriority w:val="0"/>
    <w:pPr>
      <w:keepLines/>
      <w:spacing w:before="280" w:line="416" w:lineRule="auto"/>
      <w:ind w:left="567" w:hanging="567"/>
      <w:jc w:val="left"/>
    </w:pPr>
    <w:rPr>
      <w:rFonts w:ascii="Cambria" w:hAnsi="Cambria"/>
      <w:bCs/>
      <w:kern w:val="0"/>
      <w:sz w:val="24"/>
      <w:szCs w:val="24"/>
    </w:rPr>
  </w:style>
  <w:style w:type="character" w:customStyle="1" w:styleId="221">
    <w:name w:val="标准段落正文 Char1"/>
    <w:link w:val="222"/>
    <w:qFormat/>
    <w:locked/>
    <w:uiPriority w:val="0"/>
    <w:rPr>
      <w:rFonts w:ascii="宋体" w:hAnsi="宋体"/>
      <w:color w:val="000000"/>
      <w:sz w:val="24"/>
      <w:szCs w:val="24"/>
    </w:rPr>
  </w:style>
  <w:style w:type="paragraph" w:customStyle="1" w:styleId="222">
    <w:name w:val="标准段落正文"/>
    <w:basedOn w:val="1"/>
    <w:link w:val="221"/>
    <w:qFormat/>
    <w:uiPriority w:val="0"/>
    <w:pPr>
      <w:spacing w:line="360" w:lineRule="auto"/>
      <w:ind w:firstLine="480" w:firstLineChars="200"/>
      <w:jc w:val="left"/>
    </w:pPr>
    <w:rPr>
      <w:rFonts w:ascii="宋体" w:hAnsi="宋体"/>
      <w:color w:val="000000"/>
      <w:kern w:val="0"/>
      <w:sz w:val="24"/>
    </w:rPr>
  </w:style>
  <w:style w:type="character" w:customStyle="1" w:styleId="223">
    <w:name w:val="正文文本 字符"/>
    <w:qFormat/>
    <w:uiPriority w:val="0"/>
    <w:rPr>
      <w:rFonts w:ascii="Mongolian Baiti" w:hAnsi="Mongolian Baiti" w:eastAsia="宋体"/>
      <w:lang w:val="en-US" w:eastAsia="zh-CN" w:bidi="ar-SA"/>
    </w:rPr>
  </w:style>
  <w:style w:type="character" w:customStyle="1" w:styleId="224">
    <w:name w:val="p91"/>
    <w:qFormat/>
    <w:uiPriority w:val="0"/>
  </w:style>
  <w:style w:type="character" w:customStyle="1" w:styleId="225">
    <w:name w:val="报告正文 Char Char"/>
    <w:link w:val="226"/>
    <w:qFormat/>
    <w:uiPriority w:val="0"/>
    <w:rPr>
      <w:kern w:val="2"/>
      <w:sz w:val="24"/>
      <w:szCs w:val="28"/>
      <w:lang w:val="en-US" w:eastAsia="zh-CN" w:bidi="ar-SA"/>
    </w:rPr>
  </w:style>
  <w:style w:type="paragraph" w:customStyle="1" w:styleId="226">
    <w:name w:val="报告正文"/>
    <w:link w:val="225"/>
    <w:qFormat/>
    <w:uiPriority w:val="0"/>
    <w:pPr>
      <w:widowControl w:val="0"/>
      <w:adjustRightInd w:val="0"/>
      <w:spacing w:line="360" w:lineRule="auto"/>
      <w:ind w:firstLine="200" w:firstLineChars="200"/>
      <w:jc w:val="both"/>
    </w:pPr>
    <w:rPr>
      <w:rFonts w:ascii="Times New Roman" w:hAnsi="Times New Roman" w:eastAsia="宋体" w:cs="Times New Roman"/>
      <w:kern w:val="2"/>
      <w:sz w:val="24"/>
      <w:szCs w:val="28"/>
      <w:lang w:val="en-US" w:eastAsia="zh-CN" w:bidi="ar-SA"/>
    </w:rPr>
  </w:style>
  <w:style w:type="character" w:customStyle="1" w:styleId="227">
    <w:name w:val="font121"/>
    <w:qFormat/>
    <w:uiPriority w:val="0"/>
    <w:rPr>
      <w:rFonts w:hint="eastAsia" w:ascii="宋体" w:hAnsi="宋体" w:eastAsia="宋体" w:cs="宋体"/>
      <w:b/>
      <w:color w:val="000000"/>
      <w:sz w:val="22"/>
      <w:szCs w:val="22"/>
      <w:u w:val="none"/>
    </w:rPr>
  </w:style>
  <w:style w:type="character" w:customStyle="1" w:styleId="228">
    <w:name w:val="副标题 字符"/>
    <w:qFormat/>
    <w:uiPriority w:val="0"/>
    <w:rPr>
      <w:rFonts w:ascii="Cambria" w:hAnsi="Cambria" w:eastAsia="宋体" w:cs="Times New Roman"/>
      <w:i/>
      <w:iCs/>
      <w:color w:val="2DA2BF"/>
      <w:spacing w:val="15"/>
      <w:sz w:val="24"/>
      <w:szCs w:val="24"/>
    </w:rPr>
  </w:style>
  <w:style w:type="character" w:customStyle="1" w:styleId="229">
    <w:name w:val="书籍标题1"/>
    <w:qFormat/>
    <w:uiPriority w:val="0"/>
    <w:rPr>
      <w:b/>
      <w:bCs/>
      <w:smallCaps/>
      <w:spacing w:val="5"/>
    </w:rPr>
  </w:style>
  <w:style w:type="character" w:customStyle="1" w:styleId="230">
    <w:name w:val="Char Char2"/>
    <w:qFormat/>
    <w:uiPriority w:val="0"/>
    <w:rPr>
      <w:rFonts w:eastAsia="黑体"/>
      <w:color w:val="000000"/>
      <w:sz w:val="24"/>
      <w:lang w:val="en-US" w:eastAsia="zh-CN" w:bidi="ar-SA"/>
    </w:rPr>
  </w:style>
  <w:style w:type="character" w:customStyle="1" w:styleId="231">
    <w:name w:val="彩色列表 - 着色 1 字符"/>
    <w:qFormat/>
    <w:uiPriority w:val="34"/>
    <w:rPr>
      <w:rFonts w:ascii="Calibri" w:hAnsi="Calibri"/>
      <w:kern w:val="2"/>
      <w:sz w:val="24"/>
      <w:szCs w:val="22"/>
    </w:rPr>
  </w:style>
  <w:style w:type="character" w:customStyle="1" w:styleId="232">
    <w:name w:val="普通文字 Char Char6"/>
    <w:qFormat/>
    <w:uiPriority w:val="0"/>
    <w:rPr>
      <w:rFonts w:ascii="宋体" w:hAnsi="Courier New"/>
      <w:sz w:val="21"/>
      <w:lang w:val="en-US" w:eastAsia="zh-CN"/>
    </w:rPr>
  </w:style>
  <w:style w:type="character" w:customStyle="1" w:styleId="233">
    <w:name w:val="tw4winInternal"/>
    <w:qFormat/>
    <w:uiPriority w:val="0"/>
    <w:rPr>
      <w:rFonts w:ascii="Courier New" w:hAnsi="Courier New" w:cs="Courier New"/>
      <w:color w:val="FF0000"/>
      <w:lang w:val="en-US" w:eastAsia="zh-CN"/>
    </w:rPr>
  </w:style>
  <w:style w:type="character" w:customStyle="1" w:styleId="234">
    <w:name w:val="列出段落 Char1"/>
    <w:qFormat/>
    <w:uiPriority w:val="34"/>
    <w:rPr>
      <w:rFonts w:ascii="Calibri" w:hAnsi="Calibri" w:eastAsia="宋体" w:cs="Times New Roman"/>
      <w:kern w:val="2"/>
      <w:sz w:val="24"/>
      <w:szCs w:val="24"/>
    </w:rPr>
  </w:style>
  <w:style w:type="character" w:customStyle="1" w:styleId="235">
    <w:name w:val="标题 4 Char"/>
    <w:link w:val="7"/>
    <w:qFormat/>
    <w:uiPriority w:val="9"/>
    <w:rPr>
      <w:rFonts w:ascii="黑体" w:eastAsia="黑体"/>
      <w:b/>
      <w:kern w:val="2"/>
      <w:sz w:val="24"/>
    </w:rPr>
  </w:style>
  <w:style w:type="character" w:customStyle="1" w:styleId="236">
    <w:name w:val="正文2 Char"/>
    <w:qFormat/>
    <w:locked/>
    <w:uiPriority w:val="0"/>
    <w:rPr>
      <w:rFonts w:ascii="仿宋_GB2312" w:hAnsi="Calibri" w:eastAsia="仿宋_GB2312"/>
      <w:sz w:val="28"/>
      <w:szCs w:val="28"/>
    </w:rPr>
  </w:style>
  <w:style w:type="character" w:customStyle="1" w:styleId="237">
    <w:name w:val="font141"/>
    <w:qFormat/>
    <w:uiPriority w:val="0"/>
    <w:rPr>
      <w:rFonts w:hint="eastAsia" w:ascii="宋体" w:hAnsi="宋体" w:eastAsia="宋体" w:cs="宋体"/>
      <w:b/>
      <w:color w:val="000000"/>
      <w:sz w:val="22"/>
      <w:szCs w:val="22"/>
      <w:u w:val="none"/>
    </w:rPr>
  </w:style>
  <w:style w:type="character" w:customStyle="1" w:styleId="238">
    <w:name w:val="font101"/>
    <w:qFormat/>
    <w:uiPriority w:val="0"/>
    <w:rPr>
      <w:rFonts w:hint="default" w:ascii="Times New Roman" w:hAnsi="Times New Roman" w:cs="Times New Roman"/>
      <w:b/>
      <w:color w:val="000000"/>
      <w:sz w:val="22"/>
      <w:szCs w:val="22"/>
      <w:u w:val="none"/>
    </w:rPr>
  </w:style>
  <w:style w:type="character" w:customStyle="1" w:styleId="239">
    <w:name w:val=" Char Char26"/>
    <w:qFormat/>
    <w:uiPriority w:val="0"/>
    <w:rPr>
      <w:rFonts w:ascii="宋体" w:hAnsi="Courier New" w:eastAsia="宋体" w:cs="Arial"/>
      <w:snapToGrid w:val="0"/>
      <w:kern w:val="2"/>
      <w:sz w:val="21"/>
      <w:szCs w:val="21"/>
      <w:lang w:val="en-US" w:eastAsia="zh-CN" w:bidi="ar-SA"/>
    </w:rPr>
  </w:style>
  <w:style w:type="character" w:customStyle="1" w:styleId="240">
    <w:name w:val="正文文本 (10)"/>
    <w:qFormat/>
    <w:uiPriority w:val="0"/>
  </w:style>
  <w:style w:type="character" w:customStyle="1" w:styleId="241">
    <w:name w:val="Char Char7"/>
    <w:qFormat/>
    <w:uiPriority w:val="0"/>
    <w:rPr>
      <w:rFonts w:eastAsia="华文中宋"/>
      <w:kern w:val="2"/>
      <w:sz w:val="44"/>
      <w:szCs w:val="44"/>
      <w:lang w:val="en-US" w:eastAsia="zh-CN" w:bidi="ar-SA"/>
    </w:rPr>
  </w:style>
  <w:style w:type="character" w:customStyle="1" w:styleId="242">
    <w:name w:val="格式正文 Char"/>
    <w:link w:val="243"/>
    <w:qFormat/>
    <w:uiPriority w:val="0"/>
    <w:rPr>
      <w:sz w:val="24"/>
    </w:rPr>
  </w:style>
  <w:style w:type="paragraph" w:customStyle="1" w:styleId="243">
    <w:name w:val="格式正文"/>
    <w:basedOn w:val="1"/>
    <w:link w:val="242"/>
    <w:qFormat/>
    <w:uiPriority w:val="0"/>
    <w:pPr>
      <w:spacing w:beforeLines="50" w:afterLines="50" w:line="360" w:lineRule="auto"/>
      <w:ind w:firstLine="482"/>
    </w:pPr>
    <w:rPr>
      <w:kern w:val="0"/>
      <w:sz w:val="24"/>
      <w:szCs w:val="20"/>
    </w:rPr>
  </w:style>
  <w:style w:type="character" w:customStyle="1" w:styleId="244">
    <w:name w:val="标题 1 Char"/>
    <w:link w:val="3"/>
    <w:qFormat/>
    <w:uiPriority w:val="0"/>
    <w:rPr>
      <w:rFonts w:ascii="宋体" w:hAnsi="宋体"/>
      <w:b/>
      <w:kern w:val="2"/>
      <w:sz w:val="30"/>
    </w:rPr>
  </w:style>
  <w:style w:type="character" w:customStyle="1" w:styleId="245">
    <w:name w:val="正文文本 Char3"/>
    <w:qFormat/>
    <w:uiPriority w:val="0"/>
    <w:rPr>
      <w:kern w:val="2"/>
      <w:sz w:val="24"/>
      <w:szCs w:val="24"/>
    </w:rPr>
  </w:style>
  <w:style w:type="character" w:customStyle="1" w:styleId="246">
    <w:name w:val="font112"/>
    <w:qFormat/>
    <w:uiPriority w:val="0"/>
    <w:rPr>
      <w:rFonts w:hint="default" w:ascii="Times New Roman" w:hAnsi="Times New Roman" w:cs="Times New Roman"/>
      <w:color w:val="000000"/>
      <w:sz w:val="22"/>
      <w:szCs w:val="22"/>
      <w:u w:val="none"/>
    </w:rPr>
  </w:style>
  <w:style w:type="character" w:customStyle="1" w:styleId="247">
    <w:name w:val="List Paragraph[858D7CFB-ED40-4347-BF05-701D383B685F]"/>
    <w:qFormat/>
    <w:uiPriority w:val="0"/>
  </w:style>
  <w:style w:type="character" w:customStyle="1" w:styleId="248">
    <w:name w:val="正文文本缩进 2 Char"/>
    <w:link w:val="42"/>
    <w:qFormat/>
    <w:uiPriority w:val="0"/>
    <w:rPr>
      <w:rFonts w:ascii="Calibri" w:hAnsi="Calibri"/>
      <w:color w:val="333399"/>
      <w:sz w:val="24"/>
    </w:rPr>
  </w:style>
  <w:style w:type="character" w:customStyle="1" w:styleId="249">
    <w:name w:val="正文文本_"/>
    <w:qFormat/>
    <w:locked/>
    <w:uiPriority w:val="0"/>
    <w:rPr>
      <w:rFonts w:ascii="Arial Narrow" w:hAnsi="Arial Narrow" w:eastAsia="Times New Roman" w:cs="Arial Narrow"/>
      <w:sz w:val="16"/>
      <w:szCs w:val="16"/>
      <w:shd w:val="clear" w:color="auto" w:fill="FFFFFF"/>
    </w:rPr>
  </w:style>
  <w:style w:type="character" w:customStyle="1" w:styleId="250">
    <w:name w:val="正文1级 Char Char"/>
    <w:link w:val="251"/>
    <w:qFormat/>
    <w:uiPriority w:val="0"/>
    <w:rPr>
      <w:bCs/>
      <w:kern w:val="44"/>
      <w:sz w:val="24"/>
      <w:szCs w:val="44"/>
      <w:lang w:val="en-US" w:eastAsia="zh-CN" w:bidi="ar-SA"/>
    </w:rPr>
  </w:style>
  <w:style w:type="paragraph" w:customStyle="1" w:styleId="251">
    <w:name w:val="正文1级"/>
    <w:link w:val="25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2">
    <w:name w:val="样式21 Char"/>
    <w:link w:val="253"/>
    <w:qFormat/>
    <w:uiPriority w:val="0"/>
    <w:rPr>
      <w:color w:val="000000"/>
      <w:sz w:val="24"/>
    </w:rPr>
  </w:style>
  <w:style w:type="paragraph" w:customStyle="1" w:styleId="253">
    <w:name w:val="样式21"/>
    <w:basedOn w:val="254"/>
    <w:link w:val="252"/>
    <w:qFormat/>
    <w:uiPriority w:val="0"/>
    <w:pPr>
      <w:numPr>
        <w:ilvl w:val="0"/>
        <w:numId w:val="8"/>
      </w:numPr>
      <w:ind w:left="0" w:firstLine="480"/>
    </w:pPr>
    <w:rPr>
      <w:rFonts w:eastAsia="宋体"/>
      <w:color w:val="000000"/>
      <w:sz w:val="24"/>
    </w:rPr>
  </w:style>
  <w:style w:type="paragraph" w:customStyle="1" w:styleId="254">
    <w:name w:val="正文四号"/>
    <w:basedOn w:val="1"/>
    <w:link w:val="470"/>
    <w:qFormat/>
    <w:uiPriority w:val="0"/>
    <w:pPr>
      <w:spacing w:line="360" w:lineRule="auto"/>
      <w:ind w:firstLine="200" w:firstLineChars="200"/>
    </w:pPr>
    <w:rPr>
      <w:rFonts w:eastAsia="仿宋_GB2312"/>
      <w:kern w:val="0"/>
      <w:sz w:val="28"/>
      <w:szCs w:val="20"/>
    </w:rPr>
  </w:style>
  <w:style w:type="character" w:customStyle="1" w:styleId="255">
    <w:name w:val="未处理的提及1"/>
    <w:unhideWhenUsed/>
    <w:qFormat/>
    <w:uiPriority w:val="99"/>
    <w:rPr>
      <w:color w:val="605E5C"/>
      <w:shd w:val="clear" w:color="auto" w:fill="E1DFDD"/>
    </w:rPr>
  </w:style>
  <w:style w:type="character" w:customStyle="1" w:styleId="256">
    <w:name w:val="*正文 Char Char"/>
    <w:qFormat/>
    <w:uiPriority w:val="0"/>
    <w:rPr>
      <w:rFonts w:ascii="宋体" w:hAnsi="宋体" w:eastAsia="仿宋" w:cs="Times New Roman"/>
      <w:kern w:val="0"/>
      <w:sz w:val="28"/>
      <w:szCs w:val="24"/>
    </w:rPr>
  </w:style>
  <w:style w:type="character" w:customStyle="1" w:styleId="257">
    <w:name w:val="14normal1"/>
    <w:qFormat/>
    <w:uiPriority w:val="0"/>
    <w:rPr>
      <w:rFonts w:hint="default" w:ascii="ˎ̥" w:hAnsi="ˎ̥"/>
      <w:color w:val="000000"/>
      <w:sz w:val="21"/>
      <w:szCs w:val="21"/>
    </w:rPr>
  </w:style>
  <w:style w:type="character" w:customStyle="1" w:styleId="258">
    <w:name w:val="标题 2 字符"/>
    <w:qFormat/>
    <w:uiPriority w:val="0"/>
    <w:rPr>
      <w:color w:val="000000"/>
      <w:sz w:val="28"/>
      <w:szCs w:val="24"/>
    </w:rPr>
  </w:style>
  <w:style w:type="character" w:customStyle="1" w:styleId="259">
    <w:name w:val="不明显强调1"/>
    <w:qFormat/>
    <w:uiPriority w:val="0"/>
    <w:rPr>
      <w:i/>
      <w:iCs/>
      <w:color w:val="808080"/>
    </w:rPr>
  </w:style>
  <w:style w:type="character" w:customStyle="1" w:styleId="260">
    <w:name w:val="themebody1"/>
    <w:qFormat/>
    <w:uiPriority w:val="0"/>
    <w:rPr>
      <w:color w:val="FFFFFF"/>
    </w:rPr>
  </w:style>
  <w:style w:type="character" w:customStyle="1" w:styleId="261">
    <w:name w:val="wbtr_mn1"/>
    <w:qFormat/>
    <w:uiPriority w:val="0"/>
    <w:rPr>
      <w:rFonts w:hint="default" w:ascii="Arial" w:hAnsi="Arial" w:cs="Arial"/>
      <w:sz w:val="24"/>
      <w:szCs w:val="24"/>
    </w:rPr>
  </w:style>
  <w:style w:type="character" w:customStyle="1" w:styleId="262">
    <w:name w:val="正文（居中） Char"/>
    <w:link w:val="263"/>
    <w:qFormat/>
    <w:uiPriority w:val="0"/>
    <w:rPr>
      <w:rFonts w:ascii="宋体" w:hAnsi="宋体"/>
      <w:sz w:val="24"/>
      <w:szCs w:val="24"/>
    </w:rPr>
  </w:style>
  <w:style w:type="paragraph" w:customStyle="1" w:styleId="263">
    <w:name w:val="正文（居中）"/>
    <w:basedOn w:val="1"/>
    <w:link w:val="262"/>
    <w:qFormat/>
    <w:uiPriority w:val="0"/>
    <w:pPr>
      <w:tabs>
        <w:tab w:val="left" w:pos="-180"/>
      </w:tabs>
      <w:spacing w:line="360" w:lineRule="auto"/>
      <w:ind w:firstLine="480" w:firstLineChars="200"/>
      <w:jc w:val="center"/>
    </w:pPr>
    <w:rPr>
      <w:rFonts w:ascii="宋体" w:hAnsi="宋体"/>
      <w:kern w:val="0"/>
      <w:sz w:val="24"/>
    </w:rPr>
  </w:style>
  <w:style w:type="character" w:customStyle="1" w:styleId="264">
    <w:name w:val="文档正文 Char"/>
    <w:qFormat/>
    <w:uiPriority w:val="0"/>
    <w:rPr>
      <w:rFonts w:ascii="宋体" w:eastAsia="宋体"/>
      <w:spacing w:val="4"/>
      <w:sz w:val="24"/>
      <w:lang w:val="en-US" w:eastAsia="zh-CN" w:bidi="ar-SA"/>
    </w:rPr>
  </w:style>
  <w:style w:type="character" w:customStyle="1" w:styleId="265">
    <w:name w:val="10"/>
    <w:qFormat/>
    <w:uiPriority w:val="0"/>
    <w:rPr>
      <w:rFonts w:hint="default" w:ascii="Times New Roman" w:hAnsi="Times New Roman" w:cs="Times New Roman"/>
      <w:sz w:val="20"/>
      <w:szCs w:val="20"/>
    </w:rPr>
  </w:style>
  <w:style w:type="character" w:customStyle="1" w:styleId="266">
    <w:name w:val="标题 3 字符1"/>
    <w:qFormat/>
    <w:uiPriority w:val="0"/>
    <w:rPr>
      <w:bCs/>
      <w:sz w:val="24"/>
    </w:rPr>
  </w:style>
  <w:style w:type="character" w:customStyle="1" w:styleId="267">
    <w:name w:val="Char Char18"/>
    <w:qFormat/>
    <w:uiPriority w:val="0"/>
    <w:rPr>
      <w:rFonts w:ascii="Cambria" w:hAnsi="Cambria" w:eastAsia="宋体" w:cs="Times New Roman"/>
      <w:i/>
      <w:iCs/>
      <w:color w:val="16505E"/>
    </w:rPr>
  </w:style>
  <w:style w:type="character" w:customStyle="1" w:styleId="268">
    <w:name w:val="正文（标记） Char2"/>
    <w:link w:val="269"/>
    <w:qFormat/>
    <w:locked/>
    <w:uiPriority w:val="0"/>
    <w:rPr>
      <w:rFonts w:ascii="Calibri" w:hAnsi="Calibri"/>
      <w:sz w:val="24"/>
      <w:szCs w:val="24"/>
    </w:rPr>
  </w:style>
  <w:style w:type="paragraph" w:customStyle="1" w:styleId="269">
    <w:name w:val="正文（标记）"/>
    <w:basedOn w:val="1"/>
    <w:link w:val="268"/>
    <w:qFormat/>
    <w:uiPriority w:val="0"/>
    <w:pPr>
      <w:spacing w:beforeLines="50" w:afterLines="50" w:line="360" w:lineRule="auto"/>
    </w:pPr>
    <w:rPr>
      <w:rFonts w:ascii="Calibri" w:hAnsi="Calibri"/>
      <w:kern w:val="0"/>
      <w:sz w:val="24"/>
    </w:rPr>
  </w:style>
  <w:style w:type="character" w:customStyle="1" w:styleId="270">
    <w:name w:val="Char Char15"/>
    <w:qFormat/>
    <w:uiPriority w:val="0"/>
    <w:rPr>
      <w:rFonts w:ascii="Cambria" w:hAnsi="Cambria" w:eastAsia="宋体" w:cs="Times New Roman"/>
      <w:i/>
      <w:iCs/>
      <w:color w:val="404040"/>
      <w:sz w:val="20"/>
      <w:szCs w:val="20"/>
    </w:rPr>
  </w:style>
  <w:style w:type="character" w:customStyle="1" w:styleId="271">
    <w:name w:val="內文1 字元"/>
    <w:link w:val="272"/>
    <w:qFormat/>
    <w:uiPriority w:val="0"/>
    <w:rPr>
      <w:sz w:val="24"/>
      <w:szCs w:val="24"/>
    </w:rPr>
  </w:style>
  <w:style w:type="paragraph" w:customStyle="1" w:styleId="272">
    <w:name w:val="內文1"/>
    <w:basedOn w:val="273"/>
    <w:next w:val="273"/>
    <w:link w:val="271"/>
    <w:qFormat/>
    <w:uiPriority w:val="0"/>
    <w:rPr>
      <w:color w:val="auto"/>
    </w:rPr>
  </w:style>
  <w:style w:type="paragraph" w:customStyle="1" w:styleId="273">
    <w:name w:val="Default"/>
    <w:link w:val="577"/>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274">
    <w:name w:val="页脚 Char2"/>
    <w:semiHidden/>
    <w:qFormat/>
    <w:uiPriority w:val="99"/>
    <w:rPr>
      <w:rFonts w:ascii="Times New Roman" w:hAnsi="Times New Roman" w:eastAsia="宋体" w:cs="Times New Roman"/>
      <w:sz w:val="18"/>
      <w:szCs w:val="18"/>
    </w:rPr>
  </w:style>
  <w:style w:type="character" w:customStyle="1" w:styleId="275">
    <w:name w:val="日期 字符"/>
    <w:qFormat/>
    <w:uiPriority w:val="0"/>
    <w:rPr>
      <w:rFonts w:eastAsia="黑体"/>
      <w:kern w:val="2"/>
      <w:sz w:val="30"/>
      <w:lang w:bidi="ar-SA"/>
    </w:rPr>
  </w:style>
  <w:style w:type="character" w:customStyle="1" w:styleId="276">
    <w:name w:val="标题 41 Char"/>
    <w:link w:val="277"/>
    <w:uiPriority w:val="9"/>
    <w:rPr>
      <w:rFonts w:ascii="Cambria" w:hAnsi="Cambria" w:eastAsia="仿宋" w:cs="黑体"/>
      <w:b/>
      <w:bCs/>
      <w:kern w:val="2"/>
      <w:sz w:val="28"/>
      <w:szCs w:val="28"/>
    </w:rPr>
  </w:style>
  <w:style w:type="paragraph" w:customStyle="1" w:styleId="277">
    <w:name w:val="标题 41"/>
    <w:basedOn w:val="1"/>
    <w:next w:val="1"/>
    <w:link w:val="276"/>
    <w:unhideWhenUsed/>
    <w:qFormat/>
    <w:uiPriority w:val="9"/>
    <w:pPr>
      <w:keepNext/>
      <w:keepLines/>
      <w:numPr>
        <w:ilvl w:val="3"/>
        <w:numId w:val="9"/>
      </w:numPr>
      <w:spacing w:before="280" w:line="376" w:lineRule="auto"/>
      <w:ind w:firstLine="0"/>
      <w:outlineLvl w:val="3"/>
    </w:pPr>
    <w:rPr>
      <w:rFonts w:ascii="Cambria" w:hAnsi="Cambria" w:eastAsia="仿宋"/>
      <w:b/>
      <w:bCs/>
      <w:sz w:val="28"/>
      <w:szCs w:val="28"/>
    </w:rPr>
  </w:style>
  <w:style w:type="character" w:customStyle="1" w:styleId="278">
    <w:name w:val="标题 6 字符1"/>
    <w:semiHidden/>
    <w:qFormat/>
    <w:uiPriority w:val="9"/>
    <w:rPr>
      <w:rFonts w:ascii="等线 Light" w:hAnsi="等线 Light" w:eastAsia="等线 Light" w:cs="Times New Roman"/>
      <w:b/>
      <w:bCs/>
      <w:sz w:val="24"/>
      <w:szCs w:val="24"/>
    </w:rPr>
  </w:style>
  <w:style w:type="character" w:customStyle="1" w:styleId="279">
    <w:name w:val="style11"/>
    <w:qFormat/>
    <w:uiPriority w:val="0"/>
    <w:rPr>
      <w:b/>
      <w:bCs/>
      <w:color w:val="FF6600"/>
    </w:rPr>
  </w:style>
  <w:style w:type="character" w:customStyle="1" w:styleId="280">
    <w:name w:val="z12 style23"/>
    <w:qFormat/>
    <w:uiPriority w:val="0"/>
  </w:style>
  <w:style w:type="character" w:customStyle="1" w:styleId="281">
    <w:name w:val="style81"/>
    <w:qFormat/>
    <w:uiPriority w:val="0"/>
    <w:rPr>
      <w:rFonts w:hint="default" w:ascii="Tahoma" w:hAnsi="Tahoma" w:cs="Tahoma"/>
      <w:color w:val="3A3A3A"/>
      <w:sz w:val="21"/>
      <w:szCs w:val="21"/>
    </w:rPr>
  </w:style>
  <w:style w:type="character" w:customStyle="1" w:styleId="282">
    <w:name w:val="样式2 Char"/>
    <w:link w:val="283"/>
    <w:qFormat/>
    <w:uiPriority w:val="0"/>
    <w:rPr>
      <w:rFonts w:ascii="宋体"/>
      <w:sz w:val="21"/>
    </w:rPr>
  </w:style>
  <w:style w:type="paragraph" w:customStyle="1" w:styleId="283">
    <w:name w:val="样式2"/>
    <w:basedOn w:val="1"/>
    <w:link w:val="282"/>
    <w:qFormat/>
    <w:uiPriority w:val="0"/>
    <w:pPr>
      <w:widowControl/>
      <w:autoSpaceDE w:val="0"/>
      <w:autoSpaceDN w:val="0"/>
      <w:spacing w:before="40" w:line="360" w:lineRule="auto"/>
      <w:ind w:left="960" w:firstLine="480"/>
    </w:pPr>
    <w:rPr>
      <w:rFonts w:ascii="宋体"/>
      <w:kern w:val="0"/>
      <w:szCs w:val="20"/>
    </w:rPr>
  </w:style>
  <w:style w:type="character" w:customStyle="1" w:styleId="284">
    <w:name w:val="引用 Char"/>
    <w:qFormat/>
    <w:uiPriority w:val="99"/>
    <w:rPr>
      <w:i/>
      <w:iCs/>
      <w:color w:val="000000"/>
      <w:kern w:val="2"/>
      <w:sz w:val="21"/>
      <w:szCs w:val="24"/>
    </w:rPr>
  </w:style>
  <w:style w:type="character" w:customStyle="1" w:styleId="285">
    <w:name w:val="正文首行缩进 Char"/>
    <w:basedOn w:val="286"/>
    <w:link w:val="67"/>
    <w:qFormat/>
    <w:uiPriority w:val="99"/>
  </w:style>
  <w:style w:type="character" w:customStyle="1" w:styleId="286">
    <w:name w:val="正文文本 Char"/>
    <w:link w:val="28"/>
    <w:qFormat/>
    <w:uiPriority w:val="0"/>
    <w:rPr>
      <w:kern w:val="2"/>
      <w:sz w:val="21"/>
      <w:szCs w:val="24"/>
    </w:rPr>
  </w:style>
  <w:style w:type="character" w:customStyle="1" w:styleId="287">
    <w:name w:val="题注 Char3"/>
    <w:qFormat/>
    <w:uiPriority w:val="0"/>
    <w:rPr>
      <w:rFonts w:eastAsia="黑体"/>
      <w:b/>
      <w:kern w:val="2"/>
      <w:sz w:val="24"/>
    </w:rPr>
  </w:style>
  <w:style w:type="character" w:customStyle="1" w:styleId="288">
    <w:name w:val="2级标题 Char"/>
    <w:link w:val="190"/>
    <w:qFormat/>
    <w:uiPriority w:val="0"/>
    <w:rPr>
      <w:rFonts w:ascii="黑体" w:hAnsi="黑体" w:eastAsia="黑体"/>
      <w:sz w:val="24"/>
      <w:szCs w:val="36"/>
      <w:lang w:eastAsia="en-US" w:bidi="en-US"/>
    </w:rPr>
  </w:style>
  <w:style w:type="character" w:customStyle="1" w:styleId="289">
    <w:name w:val="正文文本 2 Char2"/>
    <w:qFormat/>
    <w:uiPriority w:val="0"/>
    <w:rPr>
      <w:rFonts w:hint="default" w:ascii="Times New Roman"/>
    </w:rPr>
  </w:style>
  <w:style w:type="character" w:customStyle="1" w:styleId="290">
    <w:name w:val="插图题注 Char"/>
    <w:link w:val="291"/>
    <w:qFormat/>
    <w:uiPriority w:val="0"/>
    <w:rPr>
      <w:rFonts w:eastAsia="黑体"/>
      <w:kern w:val="2"/>
      <w:sz w:val="24"/>
      <w:szCs w:val="21"/>
    </w:rPr>
  </w:style>
  <w:style w:type="paragraph" w:customStyle="1" w:styleId="291">
    <w:name w:val="插图题注"/>
    <w:basedOn w:val="1"/>
    <w:next w:val="1"/>
    <w:link w:val="290"/>
    <w:qFormat/>
    <w:uiPriority w:val="0"/>
    <w:pPr>
      <w:keepNext/>
      <w:spacing w:before="60" w:line="360" w:lineRule="auto"/>
      <w:jc w:val="center"/>
    </w:pPr>
    <w:rPr>
      <w:rFonts w:eastAsia="黑体"/>
      <w:sz w:val="24"/>
      <w:szCs w:val="21"/>
    </w:rPr>
  </w:style>
  <w:style w:type="character" w:customStyle="1" w:styleId="292">
    <w:name w:val="!标题4 Ctrl+4 Char"/>
    <w:link w:val="293"/>
    <w:qFormat/>
    <w:uiPriority w:val="0"/>
    <w:rPr>
      <w:rFonts w:ascii="宋体" w:hAnsi="宋体"/>
      <w:b/>
      <w:kern w:val="2"/>
      <w:sz w:val="28"/>
      <w:szCs w:val="30"/>
    </w:rPr>
  </w:style>
  <w:style w:type="paragraph" w:customStyle="1" w:styleId="293">
    <w:name w:val="!标题4 Ctrl+4"/>
    <w:basedOn w:val="1"/>
    <w:next w:val="1"/>
    <w:link w:val="292"/>
    <w:qFormat/>
    <w:uiPriority w:val="0"/>
    <w:pPr>
      <w:adjustRightInd w:val="0"/>
      <w:snapToGrid w:val="0"/>
      <w:spacing w:beforeLines="50" w:afterLines="50" w:line="360" w:lineRule="auto"/>
      <w:ind w:left="2280"/>
      <w:jc w:val="left"/>
      <w:outlineLvl w:val="3"/>
    </w:pPr>
    <w:rPr>
      <w:rFonts w:ascii="宋体" w:hAnsi="宋体"/>
      <w:b/>
      <w:sz w:val="28"/>
      <w:szCs w:val="30"/>
    </w:rPr>
  </w:style>
  <w:style w:type="character" w:customStyle="1" w:styleId="294">
    <w:name w:val="标题 8 Char1"/>
    <w:qFormat/>
    <w:uiPriority w:val="0"/>
    <w:rPr>
      <w:rFonts w:ascii="Cambria" w:hAnsi="Cambria" w:eastAsia="宋体" w:cs="Times New Roman"/>
      <w:kern w:val="2"/>
      <w:sz w:val="24"/>
      <w:szCs w:val="24"/>
    </w:rPr>
  </w:style>
  <w:style w:type="character" w:customStyle="1" w:styleId="295">
    <w:name w:val="MSG_EN_FONT_STYLE_NAME_TEMPLATE_ROLE MSG_EN_FONT_STYLE_NAME_BY_ROLE_TEXT + MSG_EN_FONT_STYLE_MODIFER_NAME Arial23"/>
    <w:qFormat/>
    <w:uiPriority w:val="99"/>
    <w:rPr>
      <w:rFonts w:ascii="Arial" w:hAnsi="Arial" w:eastAsia="宋体" w:cs="Arial"/>
      <w:sz w:val="20"/>
      <w:szCs w:val="20"/>
      <w:u w:val="none"/>
      <w:shd w:val="clear" w:color="auto" w:fill="FFFFFF"/>
      <w:lang w:val="en-US" w:eastAsia="en-US"/>
    </w:rPr>
  </w:style>
  <w:style w:type="character" w:customStyle="1" w:styleId="296">
    <w:name w:val="文档结构图 Char1"/>
    <w:qFormat/>
    <w:uiPriority w:val="0"/>
    <w:rPr>
      <w:rFonts w:hint="eastAsia" w:ascii="宋体" w:eastAsia="宋体"/>
      <w:sz w:val="18"/>
    </w:rPr>
  </w:style>
  <w:style w:type="character" w:customStyle="1" w:styleId="297">
    <w:name w:val="正文2 Char Char"/>
    <w:link w:val="298"/>
    <w:qFormat/>
    <w:uiPriority w:val="0"/>
    <w:rPr>
      <w:rFonts w:eastAsia="宋体"/>
      <w:kern w:val="2"/>
      <w:sz w:val="24"/>
      <w:lang w:val="en-US" w:eastAsia="zh-CN" w:bidi="ar-SA"/>
    </w:rPr>
  </w:style>
  <w:style w:type="paragraph" w:customStyle="1" w:styleId="298">
    <w:name w:val="正文2"/>
    <w:basedOn w:val="1"/>
    <w:link w:val="297"/>
    <w:qFormat/>
    <w:uiPriority w:val="0"/>
    <w:pPr>
      <w:adjustRightInd w:val="0"/>
      <w:spacing w:before="156" w:line="360" w:lineRule="auto"/>
      <w:ind w:firstLine="510" w:firstLineChars="200"/>
    </w:pPr>
    <w:rPr>
      <w:sz w:val="24"/>
      <w:szCs w:val="20"/>
    </w:rPr>
  </w:style>
  <w:style w:type="character" w:customStyle="1" w:styleId="299">
    <w:name w:val="Char Char17"/>
    <w:qFormat/>
    <w:uiPriority w:val="0"/>
    <w:rPr>
      <w:rFonts w:ascii="Cambria" w:hAnsi="Cambria" w:eastAsia="宋体" w:cs="Times New Roman"/>
      <w:i/>
      <w:iCs/>
      <w:color w:val="404040"/>
    </w:rPr>
  </w:style>
  <w:style w:type="character" w:customStyle="1" w:styleId="300">
    <w:name w:val="标题 Char1"/>
    <w:qFormat/>
    <w:uiPriority w:val="0"/>
    <w:rPr>
      <w:rFonts w:ascii="Cambria" w:hAnsi="Cambria" w:cs="Times New Roman"/>
      <w:b/>
      <w:bCs/>
      <w:sz w:val="32"/>
      <w:szCs w:val="32"/>
    </w:rPr>
  </w:style>
  <w:style w:type="character" w:customStyle="1" w:styleId="301">
    <w:name w:val="Char Char16"/>
    <w:qFormat/>
    <w:uiPriority w:val="0"/>
    <w:rPr>
      <w:rFonts w:ascii="Cambria" w:hAnsi="Cambria" w:eastAsia="宋体" w:cs="Times New Roman"/>
      <w:color w:val="2DA2BF"/>
      <w:sz w:val="20"/>
      <w:szCs w:val="20"/>
    </w:rPr>
  </w:style>
  <w:style w:type="character" w:customStyle="1" w:styleId="302">
    <w:name w:val="正文文本缩进 3 Char2"/>
    <w:semiHidden/>
    <w:qFormat/>
    <w:uiPriority w:val="99"/>
    <w:rPr>
      <w:rFonts w:ascii="Times New Roman" w:hAnsi="Times New Roman" w:eastAsia="宋体" w:cs="Times New Roman"/>
      <w:sz w:val="16"/>
      <w:szCs w:val="16"/>
    </w:rPr>
  </w:style>
  <w:style w:type="character" w:customStyle="1" w:styleId="303">
    <w:name w:val="large1"/>
    <w:qFormat/>
    <w:uiPriority w:val="0"/>
    <w:rPr>
      <w:rFonts w:hint="eastAsia" w:ascii="宋体" w:hAnsi="宋体" w:eastAsia="宋体"/>
      <w:sz w:val="21"/>
      <w:szCs w:val="21"/>
    </w:rPr>
  </w:style>
  <w:style w:type="character" w:customStyle="1" w:styleId="304">
    <w:name w:val="wbtr_snp1"/>
    <w:qFormat/>
    <w:uiPriority w:val="0"/>
    <w:rPr>
      <w:rFonts w:hint="default" w:ascii="Arial" w:hAnsi="Arial" w:cs="Arial"/>
      <w:color w:val="676767"/>
      <w:sz w:val="22"/>
      <w:szCs w:val="22"/>
    </w:rPr>
  </w:style>
  <w:style w:type="character" w:customStyle="1" w:styleId="305">
    <w:name w:val="red21"/>
    <w:qFormat/>
    <w:uiPriority w:val="0"/>
    <w:rPr>
      <w:b/>
      <w:bCs/>
      <w:color w:val="C9120E"/>
      <w:sz w:val="12"/>
      <w:szCs w:val="12"/>
      <w:u w:val="none"/>
    </w:rPr>
  </w:style>
  <w:style w:type="character" w:customStyle="1" w:styleId="306">
    <w:name w:val="GW-正文 Char Char"/>
    <w:qFormat/>
    <w:uiPriority w:val="0"/>
    <w:rPr>
      <w:rFonts w:eastAsia="仿宋_GB2312"/>
      <w:sz w:val="24"/>
      <w:szCs w:val="24"/>
    </w:rPr>
  </w:style>
  <w:style w:type="character" w:customStyle="1" w:styleId="307">
    <w:name w:val="明显引用 Char"/>
    <w:qFormat/>
    <w:uiPriority w:val="99"/>
    <w:rPr>
      <w:b/>
      <w:bCs/>
      <w:i/>
      <w:iCs/>
      <w:color w:val="4F81BD"/>
      <w:kern w:val="2"/>
      <w:sz w:val="21"/>
      <w:szCs w:val="24"/>
    </w:rPr>
  </w:style>
  <w:style w:type="character" w:customStyle="1" w:styleId="308">
    <w:name w:val="加点正文缩进 Char"/>
    <w:link w:val="309"/>
    <w:qFormat/>
    <w:uiPriority w:val="0"/>
    <w:rPr>
      <w:rFonts w:ascii="宋体" w:hAnsi="宋体"/>
      <w:sz w:val="24"/>
      <w:szCs w:val="24"/>
    </w:rPr>
  </w:style>
  <w:style w:type="paragraph" w:customStyle="1" w:styleId="309">
    <w:name w:val="加点正文缩进"/>
    <w:basedOn w:val="1"/>
    <w:link w:val="308"/>
    <w:qFormat/>
    <w:uiPriority w:val="0"/>
    <w:pPr>
      <w:numPr>
        <w:ilvl w:val="0"/>
        <w:numId w:val="10"/>
      </w:numPr>
      <w:spacing w:line="300" w:lineRule="auto"/>
      <w:ind w:firstLine="0"/>
    </w:pPr>
    <w:rPr>
      <w:rFonts w:ascii="宋体" w:hAnsi="宋体"/>
      <w:kern w:val="0"/>
      <w:sz w:val="24"/>
    </w:rPr>
  </w:style>
  <w:style w:type="character" w:customStyle="1" w:styleId="310">
    <w:name w:val="正文样式 Char"/>
    <w:qFormat/>
    <w:uiPriority w:val="0"/>
    <w:rPr>
      <w:rFonts w:ascii="Arial" w:hAnsi="Arial"/>
      <w:sz w:val="24"/>
      <w:szCs w:val="24"/>
    </w:rPr>
  </w:style>
  <w:style w:type="character" w:customStyle="1" w:styleId="311">
    <w:name w:val="ns1"/>
    <w:qFormat/>
    <w:uiPriority w:val="0"/>
    <w:rPr>
      <w:color w:val="FF0000"/>
    </w:rPr>
  </w:style>
  <w:style w:type="character" w:customStyle="1" w:styleId="312">
    <w:name w:val="题注 字符"/>
    <w:qFormat/>
    <w:uiPriority w:val="0"/>
    <w:rPr>
      <w:rFonts w:ascii="Arial" w:hAnsi="Arial" w:eastAsia="黑体" w:cs="Arial"/>
      <w:kern w:val="2"/>
    </w:rPr>
  </w:style>
  <w:style w:type="character" w:customStyle="1" w:styleId="313">
    <w:name w:val="书籍标题2"/>
    <w:qFormat/>
    <w:uiPriority w:val="0"/>
    <w:rPr>
      <w:b/>
      <w:bCs/>
      <w:smallCaps/>
      <w:spacing w:val="5"/>
    </w:rPr>
  </w:style>
  <w:style w:type="character" w:customStyle="1" w:styleId="314">
    <w:name w:val="news1"/>
    <w:qFormat/>
    <w:uiPriority w:val="0"/>
    <w:rPr>
      <w:rFonts w:hint="default" w:ascii="Arial" w:hAnsi="Arial" w:cs="Arial"/>
      <w:b/>
      <w:bCs/>
      <w:sz w:val="31"/>
      <w:szCs w:val="31"/>
    </w:rPr>
  </w:style>
  <w:style w:type="character" w:customStyle="1" w:styleId="315">
    <w:name w:val="font81"/>
    <w:qFormat/>
    <w:uiPriority w:val="0"/>
    <w:rPr>
      <w:rFonts w:hint="default" w:ascii="Times New Roman" w:hAnsi="Times New Roman" w:cs="Times New Roman"/>
      <w:b/>
      <w:color w:val="000000"/>
      <w:sz w:val="16"/>
      <w:szCs w:val="16"/>
      <w:u w:val="none"/>
    </w:rPr>
  </w:style>
  <w:style w:type="character" w:customStyle="1" w:styleId="316">
    <w:name w:val="titleblack14px1"/>
    <w:qFormat/>
    <w:uiPriority w:val="0"/>
    <w:rPr>
      <w:b/>
      <w:bCs/>
      <w:color w:val="000000"/>
      <w:sz w:val="21"/>
      <w:szCs w:val="21"/>
    </w:rPr>
  </w:style>
  <w:style w:type="character" w:customStyle="1" w:styleId="317">
    <w:name w:val="Char Char3"/>
    <w:qFormat/>
    <w:uiPriority w:val="0"/>
    <w:rPr>
      <w:sz w:val="18"/>
      <w:szCs w:val="18"/>
    </w:rPr>
  </w:style>
  <w:style w:type="character" w:customStyle="1" w:styleId="318">
    <w:name w:val="批注主题 Char1"/>
    <w:qFormat/>
    <w:uiPriority w:val="0"/>
    <w:rPr>
      <w:b/>
      <w:bCs/>
      <w:kern w:val="2"/>
      <w:sz w:val="24"/>
      <w:szCs w:val="24"/>
      <w:lang w:val="zh-CN" w:eastAsia="zh-CN" w:bidi="ar-SA"/>
    </w:rPr>
  </w:style>
  <w:style w:type="character" w:customStyle="1" w:styleId="319">
    <w:name w:val="表格标题(居中) Char"/>
    <w:link w:val="320"/>
    <w:qFormat/>
    <w:uiPriority w:val="0"/>
    <w:rPr>
      <w:rFonts w:ascii="Calibri" w:hAnsi="Calibri" w:eastAsia="黑体"/>
      <w:kern w:val="2"/>
      <w:sz w:val="24"/>
    </w:rPr>
  </w:style>
  <w:style w:type="paragraph" w:customStyle="1" w:styleId="320">
    <w:name w:val="表格标题(居中)"/>
    <w:basedOn w:val="1"/>
    <w:link w:val="319"/>
    <w:qFormat/>
    <w:uiPriority w:val="0"/>
    <w:pPr>
      <w:snapToGrid w:val="0"/>
      <w:spacing w:line="300" w:lineRule="auto"/>
      <w:jc w:val="center"/>
    </w:pPr>
    <w:rPr>
      <w:rFonts w:ascii="Calibri" w:hAnsi="Calibri" w:eastAsia="黑体"/>
      <w:sz w:val="24"/>
      <w:szCs w:val="20"/>
    </w:rPr>
  </w:style>
  <w:style w:type="character" w:customStyle="1" w:styleId="321">
    <w:name w:val="表格-内容 Char Char"/>
    <w:link w:val="322"/>
    <w:qFormat/>
    <w:uiPriority w:val="0"/>
    <w:rPr>
      <w:rFonts w:eastAsia="楷体"/>
      <w:kern w:val="2"/>
      <w:sz w:val="21"/>
      <w:szCs w:val="21"/>
      <w:lang w:val="en-US" w:eastAsia="zh-CN" w:bidi="ar-SA"/>
    </w:rPr>
  </w:style>
  <w:style w:type="paragraph" w:customStyle="1" w:styleId="322">
    <w:name w:val="表格-内容"/>
    <w:link w:val="321"/>
    <w:qFormat/>
    <w:uiPriority w:val="0"/>
    <w:pPr>
      <w:adjustRightInd w:val="0"/>
      <w:jc w:val="center"/>
    </w:pPr>
    <w:rPr>
      <w:rFonts w:ascii="Times New Roman" w:hAnsi="Times New Roman" w:eastAsia="楷体" w:cs="Times New Roman"/>
      <w:kern w:val="2"/>
      <w:sz w:val="21"/>
      <w:szCs w:val="21"/>
      <w:lang w:val="en-US" w:eastAsia="zh-CN" w:bidi="ar-SA"/>
    </w:rPr>
  </w:style>
  <w:style w:type="character" w:customStyle="1" w:styleId="323">
    <w:name w:val="批注框文本 Char"/>
    <w:link w:val="44"/>
    <w:qFormat/>
    <w:uiPriority w:val="99"/>
    <w:rPr>
      <w:kern w:val="2"/>
      <w:sz w:val="18"/>
      <w:szCs w:val="18"/>
    </w:rPr>
  </w:style>
  <w:style w:type="character" w:customStyle="1" w:styleId="324">
    <w:name w:val="页脚 Char1"/>
    <w:qFormat/>
    <w:uiPriority w:val="0"/>
    <w:rPr>
      <w:rFonts w:hint="default" w:ascii="Times New Roman"/>
      <w:sz w:val="18"/>
    </w:rPr>
  </w:style>
  <w:style w:type="character" w:customStyle="1" w:styleId="325">
    <w:name w:val="tw4winJump"/>
    <w:qFormat/>
    <w:uiPriority w:val="0"/>
    <w:rPr>
      <w:rFonts w:ascii="Courier New" w:hAnsi="Courier New" w:cs="Courier New"/>
      <w:color w:val="008080"/>
      <w:lang w:val="en-US" w:eastAsia="zh-CN"/>
    </w:rPr>
  </w:style>
  <w:style w:type="character" w:customStyle="1" w:styleId="326">
    <w:name w:val="正文格式1 Char"/>
    <w:link w:val="327"/>
    <w:qFormat/>
    <w:uiPriority w:val="0"/>
    <w:rPr>
      <w:rFonts w:ascii="宋体" w:hAnsi="宋体"/>
      <w:sz w:val="24"/>
      <w:szCs w:val="24"/>
    </w:rPr>
  </w:style>
  <w:style w:type="paragraph" w:customStyle="1" w:styleId="327">
    <w:name w:val="正文格式1"/>
    <w:basedOn w:val="1"/>
    <w:link w:val="326"/>
    <w:qFormat/>
    <w:uiPriority w:val="0"/>
    <w:pPr>
      <w:widowControl/>
      <w:spacing w:line="360" w:lineRule="auto"/>
      <w:ind w:firstLine="200" w:firstLineChars="200"/>
    </w:pPr>
    <w:rPr>
      <w:rFonts w:ascii="宋体" w:hAnsi="宋体"/>
      <w:kern w:val="0"/>
      <w:sz w:val="24"/>
    </w:rPr>
  </w:style>
  <w:style w:type="character" w:customStyle="1" w:styleId="328">
    <w:name w:val="表格正文 Char Char"/>
    <w:link w:val="329"/>
    <w:qFormat/>
    <w:uiPriority w:val="0"/>
    <w:rPr>
      <w:rFonts w:ascii="Calibri" w:hAnsi="Calibri"/>
      <w:sz w:val="24"/>
    </w:rPr>
  </w:style>
  <w:style w:type="paragraph" w:customStyle="1" w:styleId="329">
    <w:name w:val="表格正文"/>
    <w:basedOn w:val="1"/>
    <w:link w:val="328"/>
    <w:qFormat/>
    <w:uiPriority w:val="0"/>
    <w:pPr>
      <w:adjustRightInd w:val="0"/>
      <w:snapToGrid w:val="0"/>
      <w:jc w:val="center"/>
      <w:textAlignment w:val="baseline"/>
    </w:pPr>
    <w:rPr>
      <w:rFonts w:ascii="Calibri" w:hAnsi="Calibri"/>
      <w:kern w:val="0"/>
      <w:sz w:val="24"/>
      <w:szCs w:val="20"/>
    </w:rPr>
  </w:style>
  <w:style w:type="character" w:customStyle="1" w:styleId="330">
    <w:name w:val="font51"/>
    <w:qFormat/>
    <w:uiPriority w:val="0"/>
    <w:rPr>
      <w:rFonts w:hint="default" w:ascii="Times New Roman" w:hAnsi="Times New Roman" w:cs="Times New Roman"/>
      <w:color w:val="000000"/>
      <w:sz w:val="22"/>
      <w:szCs w:val="22"/>
      <w:u w:val="none"/>
    </w:rPr>
  </w:style>
  <w:style w:type="character" w:customStyle="1" w:styleId="331">
    <w:name w:val="para1"/>
    <w:qFormat/>
    <w:uiPriority w:val="0"/>
    <w:rPr>
      <w:rFonts w:hint="default" w:ascii="Arial" w:hAnsi="Arial" w:cs="Arial"/>
      <w:sz w:val="18"/>
      <w:szCs w:val="18"/>
    </w:rPr>
  </w:style>
  <w:style w:type="character" w:customStyle="1" w:styleId="332">
    <w:name w:val="汇视源正文 Char Char"/>
    <w:link w:val="333"/>
    <w:qFormat/>
    <w:uiPriority w:val="0"/>
    <w:rPr>
      <w:kern w:val="2"/>
      <w:sz w:val="24"/>
      <w:lang w:val="en-US" w:eastAsia="zh-CN" w:bidi="ar-SA"/>
    </w:rPr>
  </w:style>
  <w:style w:type="paragraph" w:customStyle="1" w:styleId="333">
    <w:name w:val="汇视源正文"/>
    <w:link w:val="332"/>
    <w:qFormat/>
    <w:uiPriority w:val="0"/>
    <w:pPr>
      <w:widowControl w:val="0"/>
      <w:spacing w:beforeLines="50" w:line="360" w:lineRule="auto"/>
      <w:ind w:firstLine="480" w:firstLineChars="200"/>
      <w:jc w:val="both"/>
    </w:pPr>
    <w:rPr>
      <w:rFonts w:ascii="Times New Roman" w:hAnsi="Times New Roman" w:eastAsia="宋体" w:cs="Times New Roman"/>
      <w:kern w:val="2"/>
      <w:sz w:val="24"/>
      <w:lang w:val="en-US" w:eastAsia="zh-CN" w:bidi="ar-SA"/>
    </w:rPr>
  </w:style>
  <w:style w:type="character" w:customStyle="1" w:styleId="334">
    <w:name w:val="正文文本缩进 Char2"/>
    <w:qFormat/>
    <w:uiPriority w:val="99"/>
    <w:rPr>
      <w:rFonts w:ascii="仿宋_GB2312" w:eastAsia="仿宋_GB2312"/>
      <w:sz w:val="28"/>
      <w:szCs w:val="28"/>
      <w:lang w:val="zh-CN"/>
    </w:rPr>
  </w:style>
  <w:style w:type="character" w:customStyle="1" w:styleId="335">
    <w:name w:val="www序号1) Char"/>
    <w:link w:val="336"/>
    <w:qFormat/>
    <w:uiPriority w:val="0"/>
    <w:rPr>
      <w:sz w:val="24"/>
      <w:szCs w:val="24"/>
    </w:rPr>
  </w:style>
  <w:style w:type="paragraph" w:customStyle="1" w:styleId="336">
    <w:name w:val="www序号1)"/>
    <w:basedOn w:val="1"/>
    <w:link w:val="335"/>
    <w:qFormat/>
    <w:uiPriority w:val="0"/>
    <w:pPr>
      <w:tabs>
        <w:tab w:val="left" w:pos="2160"/>
      </w:tabs>
      <w:ind w:left="2160" w:hanging="420"/>
    </w:pPr>
    <w:rPr>
      <w:kern w:val="0"/>
      <w:sz w:val="24"/>
    </w:rPr>
  </w:style>
  <w:style w:type="character" w:customStyle="1" w:styleId="337">
    <w:name w:val="引用 Char1"/>
    <w:link w:val="338"/>
    <w:qFormat/>
    <w:uiPriority w:val="0"/>
    <w:rPr>
      <w:i/>
      <w:iCs/>
      <w:color w:val="000000"/>
    </w:rPr>
  </w:style>
  <w:style w:type="paragraph" w:styleId="338">
    <w:name w:val="Quote"/>
    <w:basedOn w:val="1"/>
    <w:next w:val="1"/>
    <w:link w:val="337"/>
    <w:qFormat/>
    <w:uiPriority w:val="0"/>
    <w:pPr>
      <w:widowControl/>
      <w:spacing w:line="360" w:lineRule="auto"/>
      <w:jc w:val="left"/>
    </w:pPr>
    <w:rPr>
      <w:i/>
      <w:iCs/>
      <w:color w:val="000000"/>
      <w:kern w:val="0"/>
      <w:sz w:val="20"/>
      <w:szCs w:val="20"/>
    </w:rPr>
  </w:style>
  <w:style w:type="character" w:customStyle="1" w:styleId="339">
    <w:name w:val="表格5号字体"/>
    <w:qFormat/>
    <w:uiPriority w:val="0"/>
    <w:rPr>
      <w:sz w:val="21"/>
    </w:rPr>
  </w:style>
  <w:style w:type="character" w:customStyle="1" w:styleId="340">
    <w:name w:val="font31"/>
    <w:qFormat/>
    <w:uiPriority w:val="0"/>
    <w:rPr>
      <w:rFonts w:hint="eastAsia" w:ascii="宋体" w:hAnsi="宋体" w:eastAsia="宋体" w:cs="宋体"/>
      <w:b/>
      <w:color w:val="000000"/>
      <w:sz w:val="16"/>
      <w:szCs w:val="16"/>
      <w:u w:val="none"/>
    </w:rPr>
  </w:style>
  <w:style w:type="character" w:customStyle="1" w:styleId="341">
    <w:name w:val="文档结构图 字符"/>
    <w:qFormat/>
    <w:uiPriority w:val="0"/>
    <w:rPr>
      <w:rFonts w:ascii="Tahoma" w:hAnsi="Tahoma" w:eastAsia="宋体"/>
      <w:lang w:val="en-US" w:eastAsia="zh-CN" w:bidi="ar-SA"/>
    </w:rPr>
  </w:style>
  <w:style w:type="character" w:customStyle="1" w:styleId="342">
    <w:name w:val="font61"/>
    <w:qFormat/>
    <w:uiPriority w:val="0"/>
    <w:rPr>
      <w:rFonts w:hint="default" w:ascii="Times New Roman" w:hAnsi="Times New Roman" w:cs="Times New Roman"/>
      <w:color w:val="000000"/>
      <w:sz w:val="22"/>
      <w:szCs w:val="22"/>
      <w:u w:val="none"/>
      <w:vertAlign w:val="superscript"/>
    </w:rPr>
  </w:style>
  <w:style w:type="character" w:customStyle="1" w:styleId="343">
    <w:name w:val="已访问的超链接1"/>
    <w:qFormat/>
    <w:uiPriority w:val="0"/>
    <w:rPr>
      <w:color w:val="800080"/>
      <w:u w:val="single"/>
    </w:rPr>
  </w:style>
  <w:style w:type="character" w:customStyle="1" w:styleId="344">
    <w:name w:val="EHPT Char1"/>
    <w:qFormat/>
    <w:uiPriority w:val="0"/>
    <w:rPr>
      <w:rFonts w:ascii="Calibri" w:hAnsi="Calibri" w:eastAsia="宋体"/>
      <w:kern w:val="2"/>
      <w:sz w:val="21"/>
      <w:szCs w:val="22"/>
      <w:lang w:val="en-US" w:eastAsia="zh-CN" w:bidi="ar-SA"/>
    </w:rPr>
  </w:style>
  <w:style w:type="character" w:customStyle="1" w:styleId="345">
    <w:name w:val="wdh1"/>
    <w:qFormat/>
    <w:uiPriority w:val="0"/>
    <w:rPr>
      <w:color w:val="000000"/>
      <w:spacing w:val="440"/>
      <w:sz w:val="24"/>
      <w:szCs w:val="24"/>
      <w:u w:val="none"/>
    </w:rPr>
  </w:style>
  <w:style w:type="character" w:customStyle="1" w:styleId="346">
    <w:name w:val="text1"/>
    <w:qFormat/>
    <w:uiPriority w:val="0"/>
    <w:rPr>
      <w:rFonts w:hint="eastAsia" w:ascii="宋体" w:hAnsi="宋体" w:eastAsia="宋体"/>
      <w:color w:val="000099"/>
      <w:sz w:val="18"/>
      <w:szCs w:val="18"/>
    </w:rPr>
  </w:style>
  <w:style w:type="character" w:customStyle="1" w:styleId="347">
    <w:name w:val="标题 6 Char1"/>
    <w:qFormat/>
    <w:uiPriority w:val="0"/>
    <w:rPr>
      <w:rFonts w:ascii="Cambria" w:hAnsi="Cambria" w:eastAsia="宋体" w:cs="Times New Roman"/>
      <w:b/>
      <w:bCs/>
      <w:kern w:val="2"/>
      <w:sz w:val="24"/>
      <w:szCs w:val="24"/>
    </w:rPr>
  </w:style>
  <w:style w:type="character" w:customStyle="1" w:styleId="348">
    <w:name w:val="方案正文 Char"/>
    <w:qFormat/>
    <w:uiPriority w:val="0"/>
  </w:style>
  <w:style w:type="character" w:customStyle="1" w:styleId="349">
    <w:name w:val="legal1"/>
    <w:qFormat/>
    <w:uiPriority w:val="0"/>
    <w:rPr>
      <w:b/>
      <w:bCs/>
      <w:sz w:val="24"/>
      <w:szCs w:val="24"/>
    </w:rPr>
  </w:style>
  <w:style w:type="character" w:customStyle="1" w:styleId="350">
    <w:name w:val="!标题5 Ctrl+5 Char"/>
    <w:link w:val="351"/>
    <w:qFormat/>
    <w:uiPriority w:val="0"/>
    <w:rPr>
      <w:rFonts w:ascii="宋体" w:hAnsi="宋体"/>
      <w:b/>
      <w:kern w:val="2"/>
      <w:sz w:val="24"/>
      <w:szCs w:val="28"/>
      <w:lang w:val="zh-CN"/>
    </w:rPr>
  </w:style>
  <w:style w:type="paragraph" w:customStyle="1" w:styleId="351">
    <w:name w:val="!标题5 Ctrl+5"/>
    <w:basedOn w:val="1"/>
    <w:next w:val="1"/>
    <w:link w:val="350"/>
    <w:qFormat/>
    <w:uiPriority w:val="0"/>
    <w:pPr>
      <w:adjustRightInd w:val="0"/>
      <w:snapToGrid w:val="0"/>
      <w:spacing w:beforeLines="50" w:afterLines="50" w:line="360" w:lineRule="auto"/>
      <w:ind w:left="2580"/>
      <w:jc w:val="left"/>
      <w:outlineLvl w:val="4"/>
    </w:pPr>
    <w:rPr>
      <w:rFonts w:ascii="宋体" w:hAnsi="宋体"/>
      <w:b/>
      <w:sz w:val="24"/>
      <w:szCs w:val="28"/>
      <w:lang w:val="zh-CN"/>
    </w:rPr>
  </w:style>
  <w:style w:type="character" w:customStyle="1" w:styleId="352">
    <w:name w:val="标题样式[858D7CFB-ED40-4347-BF05-701D383B685F]"/>
    <w:link w:val="353"/>
    <w:qFormat/>
    <w:uiPriority w:val="0"/>
    <w:rPr>
      <w:b/>
      <w:sz w:val="24"/>
    </w:rPr>
  </w:style>
  <w:style w:type="paragraph" w:customStyle="1" w:styleId="353">
    <w:name w:val="标题样式"/>
    <w:basedOn w:val="1"/>
    <w:link w:val="352"/>
    <w:qFormat/>
    <w:uiPriority w:val="0"/>
    <w:pPr>
      <w:spacing w:beforeLines="50" w:afterLines="50"/>
    </w:pPr>
    <w:rPr>
      <w:b/>
      <w:kern w:val="0"/>
      <w:sz w:val="24"/>
      <w:szCs w:val="20"/>
    </w:rPr>
  </w:style>
  <w:style w:type="character" w:customStyle="1" w:styleId="354">
    <w:name w:val="正文对齐 Char"/>
    <w:link w:val="355"/>
    <w:uiPriority w:val="0"/>
    <w:rPr>
      <w:rFonts w:eastAsia="宋体" w:cs="Times New Roman"/>
      <w:kern w:val="2"/>
      <w:sz w:val="21"/>
      <w:szCs w:val="21"/>
    </w:rPr>
  </w:style>
  <w:style w:type="paragraph" w:customStyle="1" w:styleId="355">
    <w:name w:val="正文对齐"/>
    <w:basedOn w:val="1"/>
    <w:link w:val="354"/>
    <w:qFormat/>
    <w:uiPriority w:val="0"/>
    <w:pPr>
      <w:spacing w:before="60"/>
      <w:ind w:left="400" w:leftChars="400"/>
    </w:pPr>
    <w:rPr>
      <w:szCs w:val="21"/>
    </w:rPr>
  </w:style>
  <w:style w:type="character" w:customStyle="1" w:styleId="356">
    <w:name w:val="脚注文本 Char2"/>
    <w:qFormat/>
    <w:uiPriority w:val="0"/>
    <w:rPr>
      <w:rFonts w:ascii="Times New Roman" w:hAnsi="Times New Roman" w:eastAsia="宋体" w:cs="Times New Roman"/>
      <w:sz w:val="18"/>
      <w:szCs w:val="18"/>
    </w:rPr>
  </w:style>
  <w:style w:type="character" w:customStyle="1" w:styleId="357">
    <w:name w:val="正文文本 (7) + 7 pt"/>
    <w:qFormat/>
    <w:uiPriority w:val="0"/>
    <w:rPr>
      <w:rFonts w:ascii="Arial Narrow" w:hAnsi="Arial Narrow" w:eastAsia="Times New Roman" w:cs="Arial Narrow"/>
      <w:smallCaps/>
      <w:color w:val="FFFFFF"/>
      <w:spacing w:val="0"/>
      <w:w w:val="100"/>
      <w:sz w:val="14"/>
      <w:szCs w:val="14"/>
    </w:rPr>
  </w:style>
  <w:style w:type="character" w:customStyle="1" w:styleId="358">
    <w:name w:val="正文文本 2 Char3"/>
    <w:qFormat/>
    <w:uiPriority w:val="0"/>
    <w:rPr>
      <w:rFonts w:ascii="Times New Roman" w:hAnsi="Times New Roman" w:eastAsia="宋体" w:cs="Times New Roman"/>
      <w:szCs w:val="20"/>
    </w:rPr>
  </w:style>
  <w:style w:type="character" w:customStyle="1" w:styleId="359">
    <w:name w:val="正文首行缩进 字符"/>
    <w:qFormat/>
    <w:uiPriority w:val="0"/>
    <w:rPr>
      <w:rFonts w:ascii="Mongolian Baiti" w:hAnsi="Mongolian Baiti" w:eastAsia="宋体"/>
      <w:lang w:val="en-US" w:eastAsia="zh-CN" w:bidi="ar-SA"/>
    </w:rPr>
  </w:style>
  <w:style w:type="character" w:customStyle="1" w:styleId="360">
    <w:name w:val="图表批注 Char"/>
    <w:link w:val="361"/>
    <w:qFormat/>
    <w:uiPriority w:val="0"/>
    <w:rPr>
      <w:rFonts w:ascii="宋体" w:hAnsi="宋体"/>
      <w:sz w:val="24"/>
      <w:szCs w:val="24"/>
      <w:lang w:eastAsia="en-US" w:bidi="en-US"/>
    </w:rPr>
  </w:style>
  <w:style w:type="paragraph" w:customStyle="1" w:styleId="361">
    <w:name w:val="图表批注"/>
    <w:basedOn w:val="166"/>
    <w:link w:val="360"/>
    <w:qFormat/>
    <w:uiPriority w:val="0"/>
    <w:pPr>
      <w:ind w:firstLine="0" w:firstLineChars="0"/>
      <w:jc w:val="center"/>
    </w:pPr>
  </w:style>
  <w:style w:type="character" w:customStyle="1" w:styleId="362">
    <w:name w:val="正文1.5 Char Char Char"/>
    <w:link w:val="363"/>
    <w:qFormat/>
    <w:uiPriority w:val="0"/>
    <w:rPr>
      <w:szCs w:val="24"/>
    </w:rPr>
  </w:style>
  <w:style w:type="paragraph" w:customStyle="1" w:styleId="363">
    <w:name w:val="正文1.5 Char"/>
    <w:basedOn w:val="1"/>
    <w:link w:val="362"/>
    <w:qFormat/>
    <w:uiPriority w:val="0"/>
    <w:pPr>
      <w:widowControl/>
      <w:spacing w:line="360" w:lineRule="auto"/>
      <w:ind w:firstLine="200" w:firstLineChars="200"/>
      <w:jc w:val="left"/>
    </w:pPr>
    <w:rPr>
      <w:kern w:val="0"/>
      <w:sz w:val="20"/>
    </w:rPr>
  </w:style>
  <w:style w:type="character" w:customStyle="1" w:styleId="364">
    <w:name w:val="批注文字 字符"/>
    <w:qFormat/>
    <w:uiPriority w:val="0"/>
    <w:rPr>
      <w:rFonts w:ascii="Arial" w:hAnsi="Arial" w:eastAsia="宋体"/>
      <w:kern w:val="2"/>
      <w:sz w:val="21"/>
      <w:szCs w:val="21"/>
      <w:lang w:val="en-US" w:eastAsia="zh-CN" w:bidi="ar-SA"/>
    </w:rPr>
  </w:style>
  <w:style w:type="character" w:customStyle="1" w:styleId="365">
    <w:name w:val="正文文本 + 间距 1 pt"/>
    <w:qFormat/>
    <w:uiPriority w:val="99"/>
    <w:rPr>
      <w:rFonts w:ascii="Arial Unicode MS" w:eastAsia="Arial Unicode MS" w:cs="Arial Unicode MS"/>
      <w:spacing w:val="20"/>
      <w:sz w:val="22"/>
      <w:szCs w:val="22"/>
      <w:u w:val="none"/>
    </w:rPr>
  </w:style>
  <w:style w:type="character" w:customStyle="1" w:styleId="366">
    <w:name w:val="正文缩进 字符"/>
    <w:qFormat/>
    <w:uiPriority w:val="0"/>
    <w:rPr>
      <w:rFonts w:eastAsia="宋体"/>
      <w:kern w:val="2"/>
      <w:sz w:val="21"/>
      <w:lang w:val="en-US" w:eastAsia="zh-CN" w:bidi="ar-SA"/>
    </w:rPr>
  </w:style>
  <w:style w:type="character" w:customStyle="1" w:styleId="367">
    <w:name w:val="正文文本1"/>
    <w:qFormat/>
    <w:uiPriority w:val="0"/>
  </w:style>
  <w:style w:type="character" w:customStyle="1" w:styleId="368">
    <w:name w:val="爱爱爱 Char"/>
    <w:link w:val="369"/>
    <w:qFormat/>
    <w:uiPriority w:val="0"/>
    <w:rPr>
      <w:rFonts w:ascii="仿宋_GB2312" w:hAnsi="宋体" w:eastAsia="仿宋_GB2312"/>
      <w:sz w:val="28"/>
    </w:rPr>
  </w:style>
  <w:style w:type="paragraph" w:customStyle="1" w:styleId="369">
    <w:name w:val="爱爱爱"/>
    <w:basedOn w:val="1"/>
    <w:link w:val="368"/>
    <w:qFormat/>
    <w:uiPriority w:val="0"/>
    <w:pPr>
      <w:jc w:val="center"/>
    </w:pPr>
    <w:rPr>
      <w:rFonts w:ascii="仿宋_GB2312" w:hAnsi="宋体" w:eastAsia="仿宋_GB2312"/>
      <w:kern w:val="0"/>
      <w:sz w:val="28"/>
      <w:szCs w:val="20"/>
    </w:rPr>
  </w:style>
  <w:style w:type="character" w:customStyle="1" w:styleId="370">
    <w:name w:val="标题 1 Char Char"/>
    <w:qFormat/>
    <w:uiPriority w:val="0"/>
    <w:rPr>
      <w:rFonts w:eastAsia="宋体"/>
      <w:b/>
      <w:spacing w:val="-2"/>
      <w:sz w:val="24"/>
      <w:lang w:val="en-US" w:eastAsia="zh-CN" w:bidi="ar-SA"/>
    </w:rPr>
  </w:style>
  <w:style w:type="character" w:customStyle="1" w:styleId="371">
    <w:name w:val="正文-2字符首行缩进 Char"/>
    <w:link w:val="372"/>
    <w:qFormat/>
    <w:locked/>
    <w:uiPriority w:val="0"/>
    <w:rPr>
      <w:rFonts w:ascii="Arial" w:hAnsi="Arial" w:cs="宋体"/>
      <w:bCs/>
      <w:kern w:val="2"/>
      <w:sz w:val="24"/>
      <w:szCs w:val="21"/>
    </w:rPr>
  </w:style>
  <w:style w:type="paragraph" w:customStyle="1" w:styleId="372">
    <w:name w:val="正文-2字符首行缩进"/>
    <w:basedOn w:val="1"/>
    <w:link w:val="371"/>
    <w:qFormat/>
    <w:uiPriority w:val="0"/>
    <w:pPr>
      <w:spacing w:line="360" w:lineRule="auto"/>
      <w:ind w:firstLine="480" w:firstLineChars="200"/>
    </w:pPr>
    <w:rPr>
      <w:rFonts w:ascii="Arial" w:hAnsi="Arial"/>
      <w:bCs/>
      <w:sz w:val="24"/>
      <w:szCs w:val="21"/>
    </w:rPr>
  </w:style>
  <w:style w:type="character" w:customStyle="1" w:styleId="373">
    <w:name w:val="FUNO4 Char"/>
    <w:link w:val="374"/>
    <w:qFormat/>
    <w:uiPriority w:val="0"/>
    <w:rPr>
      <w:rFonts w:ascii="宋体" w:hAnsi="宋体" w:eastAsia="宋体"/>
      <w:b/>
      <w:kern w:val="2"/>
      <w:sz w:val="30"/>
      <w:szCs w:val="22"/>
      <w:lang w:val="zh-CN"/>
    </w:rPr>
  </w:style>
  <w:style w:type="paragraph" w:customStyle="1" w:styleId="374">
    <w:name w:val="FUNO4"/>
    <w:basedOn w:val="375"/>
    <w:link w:val="373"/>
    <w:qFormat/>
    <w:uiPriority w:val="0"/>
    <w:pPr>
      <w:spacing w:before="163" w:after="163"/>
      <w:ind w:left="902" w:hanging="420"/>
    </w:pPr>
    <w:rPr>
      <w:rFonts w:ascii="宋体" w:hAnsi="宋体"/>
      <w:lang w:val="zh-CN"/>
    </w:rPr>
  </w:style>
  <w:style w:type="paragraph" w:customStyle="1" w:styleId="375">
    <w:name w:val="FUNO标题4"/>
    <w:next w:val="1"/>
    <w:qFormat/>
    <w:uiPriority w:val="99"/>
    <w:pPr>
      <w:spacing w:beforeLines="50" w:afterLines="50"/>
      <w:ind w:left="425" w:hanging="425"/>
      <w:outlineLvl w:val="3"/>
    </w:pPr>
    <w:rPr>
      <w:rFonts w:ascii="Arial Unicode MS" w:hAnsi="Arial Unicode MS" w:eastAsia="宋体" w:cs="Times New Roman"/>
      <w:b/>
      <w:kern w:val="2"/>
      <w:sz w:val="30"/>
      <w:szCs w:val="22"/>
      <w:lang w:val="en-US" w:eastAsia="zh-CN" w:bidi="ar-SA"/>
    </w:rPr>
  </w:style>
  <w:style w:type="character" w:customStyle="1" w:styleId="376">
    <w:name w:val="！正文 Char"/>
    <w:link w:val="377"/>
    <w:qFormat/>
    <w:uiPriority w:val="0"/>
    <w:rPr>
      <w:rFonts w:eastAsia="仿宋_GB2312"/>
      <w:sz w:val="24"/>
      <w:szCs w:val="24"/>
    </w:rPr>
  </w:style>
  <w:style w:type="paragraph" w:customStyle="1" w:styleId="377">
    <w:name w:val="！正文"/>
    <w:basedOn w:val="1"/>
    <w:link w:val="376"/>
    <w:qFormat/>
    <w:uiPriority w:val="0"/>
    <w:pPr>
      <w:snapToGrid w:val="0"/>
      <w:spacing w:line="360" w:lineRule="auto"/>
      <w:ind w:left="1377" w:right="28" w:firstLine="480" w:firstLineChars="200"/>
    </w:pPr>
    <w:rPr>
      <w:rFonts w:eastAsia="仿宋_GB2312"/>
      <w:kern w:val="0"/>
      <w:sz w:val="24"/>
    </w:rPr>
  </w:style>
  <w:style w:type="character" w:customStyle="1" w:styleId="378">
    <w:name w:val="标题 7 Char1"/>
    <w:link w:val="10"/>
    <w:qFormat/>
    <w:uiPriority w:val="9"/>
    <w:rPr>
      <w:b/>
      <w:bCs/>
      <w:sz w:val="24"/>
      <w:szCs w:val="24"/>
    </w:rPr>
  </w:style>
  <w:style w:type="character" w:customStyle="1" w:styleId="379">
    <w:name w:val="正文文本缩进 2 Char3"/>
    <w:qFormat/>
    <w:uiPriority w:val="0"/>
    <w:rPr>
      <w:rFonts w:ascii="Mongolian Baiti" w:hAnsi="Mongolian Baiti" w:eastAsia="宋体" w:cs="Times New Roman"/>
      <w:kern w:val="0"/>
      <w:sz w:val="20"/>
      <w:szCs w:val="20"/>
    </w:rPr>
  </w:style>
  <w:style w:type="character" w:customStyle="1" w:styleId="380">
    <w:name w:val="style1"/>
    <w:qFormat/>
    <w:uiPriority w:val="0"/>
  </w:style>
  <w:style w:type="character" w:customStyle="1" w:styleId="381">
    <w:name w:val="正文段落 Char"/>
    <w:link w:val="382"/>
    <w:qFormat/>
    <w:uiPriority w:val="0"/>
    <w:rPr>
      <w:rFonts w:ascii="宋体" w:hAnsi="宋体" w:eastAsia="宋体"/>
      <w:kern w:val="2"/>
      <w:sz w:val="24"/>
      <w:szCs w:val="24"/>
    </w:rPr>
  </w:style>
  <w:style w:type="paragraph" w:customStyle="1" w:styleId="382">
    <w:name w:val="正文段落"/>
    <w:basedOn w:val="1"/>
    <w:link w:val="381"/>
    <w:qFormat/>
    <w:uiPriority w:val="0"/>
    <w:pPr>
      <w:spacing w:line="360" w:lineRule="exact"/>
      <w:ind w:firstLine="480" w:firstLineChars="200"/>
    </w:pPr>
    <w:rPr>
      <w:rFonts w:ascii="宋体" w:hAnsi="宋体"/>
      <w:sz w:val="24"/>
    </w:rPr>
  </w:style>
  <w:style w:type="character" w:customStyle="1" w:styleId="383">
    <w:name w:val="!标题2 Ctrl+2 Char"/>
    <w:link w:val="384"/>
    <w:qFormat/>
    <w:uiPriority w:val="0"/>
    <w:rPr>
      <w:rFonts w:ascii="宋体" w:hAnsi="宋体" w:eastAsia="宋体"/>
      <w:b/>
      <w:kern w:val="2"/>
      <w:sz w:val="32"/>
      <w:szCs w:val="36"/>
      <w:lang w:val="zh-CN"/>
    </w:rPr>
  </w:style>
  <w:style w:type="paragraph" w:customStyle="1" w:styleId="384">
    <w:name w:val="!标题2 Ctrl+2"/>
    <w:basedOn w:val="4"/>
    <w:next w:val="1"/>
    <w:link w:val="383"/>
    <w:qFormat/>
    <w:uiPriority w:val="0"/>
    <w:pPr>
      <w:keepNext w:val="0"/>
      <w:adjustRightInd w:val="0"/>
      <w:snapToGrid w:val="0"/>
      <w:spacing w:beforeLines="50" w:afterLines="50" w:line="360" w:lineRule="auto"/>
      <w:ind w:left="1440" w:hanging="927"/>
      <w:jc w:val="left"/>
    </w:pPr>
    <w:rPr>
      <w:rFonts w:hAnsi="宋体"/>
      <w:sz w:val="32"/>
      <w:szCs w:val="36"/>
      <w:lang w:val="zh-CN"/>
    </w:rPr>
  </w:style>
  <w:style w:type="character" w:customStyle="1" w:styleId="385">
    <w:name w:val="H.单点描述 Char"/>
    <w:link w:val="386"/>
    <w:qFormat/>
    <w:uiPriority w:val="0"/>
    <w:rPr>
      <w:rFonts w:eastAsia="仿宋" w:cs="Times New Roman"/>
      <w:b/>
      <w:kern w:val="2"/>
      <w:sz w:val="32"/>
      <w:szCs w:val="22"/>
    </w:rPr>
  </w:style>
  <w:style w:type="paragraph" w:customStyle="1" w:styleId="386">
    <w:name w:val="H.单点描述"/>
    <w:basedOn w:val="1"/>
    <w:next w:val="1"/>
    <w:link w:val="385"/>
    <w:qFormat/>
    <w:uiPriority w:val="0"/>
    <w:pPr>
      <w:spacing w:line="60" w:lineRule="auto"/>
      <w:ind w:left="420"/>
    </w:pPr>
    <w:rPr>
      <w:rFonts w:eastAsia="仿宋"/>
      <w:b/>
      <w:sz w:val="32"/>
      <w:szCs w:val="22"/>
    </w:rPr>
  </w:style>
  <w:style w:type="character" w:customStyle="1" w:styleId="387">
    <w:name w:val="style321"/>
    <w:qFormat/>
    <w:uiPriority w:val="0"/>
    <w:rPr>
      <w:b/>
      <w:bCs/>
      <w:color w:val="FF9900"/>
      <w:sz w:val="23"/>
      <w:szCs w:val="23"/>
    </w:rPr>
  </w:style>
  <w:style w:type="character" w:customStyle="1" w:styleId="388">
    <w:name w:val="圆形字体 Char"/>
    <w:link w:val="389"/>
    <w:qFormat/>
    <w:uiPriority w:val="0"/>
    <w:rPr>
      <w:sz w:val="24"/>
      <w:szCs w:val="24"/>
    </w:rPr>
  </w:style>
  <w:style w:type="paragraph" w:customStyle="1" w:styleId="389">
    <w:name w:val="圆形字体"/>
    <w:basedOn w:val="1"/>
    <w:link w:val="388"/>
    <w:qFormat/>
    <w:uiPriority w:val="0"/>
    <w:pPr>
      <w:numPr>
        <w:ilvl w:val="0"/>
        <w:numId w:val="11"/>
      </w:numPr>
      <w:spacing w:line="360" w:lineRule="auto"/>
      <w:ind w:left="0" w:firstLine="480" w:firstLineChars="200"/>
    </w:pPr>
    <w:rPr>
      <w:kern w:val="0"/>
      <w:sz w:val="24"/>
    </w:rPr>
  </w:style>
  <w:style w:type="character" w:customStyle="1" w:styleId="390">
    <w:name w:val="PI Char2"/>
    <w:qFormat/>
    <w:uiPriority w:val="0"/>
    <w:rPr>
      <w:rFonts w:ascii="仿宋_GB2312" w:eastAsia="仿宋_GB2312"/>
      <w:kern w:val="2"/>
      <w:sz w:val="28"/>
      <w:szCs w:val="28"/>
      <w:lang w:val="zh-CN" w:eastAsia="zh-CN" w:bidi="ar-SA"/>
    </w:rPr>
  </w:style>
  <w:style w:type="character" w:customStyle="1" w:styleId="391">
    <w:name w:val="题注 Char1"/>
    <w:qFormat/>
    <w:uiPriority w:val="0"/>
    <w:rPr>
      <w:rFonts w:ascii="Arial" w:hAnsi="Arial" w:eastAsia="黑体" w:cs="Arial"/>
    </w:rPr>
  </w:style>
  <w:style w:type="character" w:customStyle="1" w:styleId="392">
    <w:name w:val="宋体正文 Char"/>
    <w:link w:val="393"/>
    <w:qFormat/>
    <w:uiPriority w:val="0"/>
    <w:rPr>
      <w:rFonts w:ascii="Calibri" w:hAnsi="Calibri" w:eastAsia="仿宋"/>
      <w:kern w:val="2"/>
      <w:sz w:val="32"/>
      <w:szCs w:val="24"/>
      <w:lang w:val="en-US" w:eastAsia="zh-CN" w:bidi="ar-SA"/>
    </w:rPr>
  </w:style>
  <w:style w:type="paragraph" w:customStyle="1" w:styleId="393">
    <w:name w:val="宋体正文"/>
    <w:next w:val="1"/>
    <w:link w:val="392"/>
    <w:qFormat/>
    <w:uiPriority w:val="0"/>
    <w:pPr>
      <w:ind w:firstLine="200" w:firstLineChars="200"/>
      <w:jc w:val="both"/>
    </w:pPr>
    <w:rPr>
      <w:rFonts w:ascii="Calibri" w:hAnsi="Calibri" w:eastAsia="仿宋" w:cs="Times New Roman"/>
      <w:kern w:val="2"/>
      <w:sz w:val="32"/>
      <w:szCs w:val="24"/>
      <w:lang w:val="en-US" w:eastAsia="zh-CN" w:bidi="ar-SA"/>
    </w:rPr>
  </w:style>
  <w:style w:type="character" w:customStyle="1" w:styleId="394">
    <w:name w:val="段 Char Char"/>
    <w:link w:val="395"/>
    <w:qFormat/>
    <w:uiPriority w:val="0"/>
    <w:rPr>
      <w:rFonts w:ascii="宋体"/>
      <w:lang w:val="en-US" w:eastAsia="zh-CN" w:bidi="ar-SA"/>
    </w:rPr>
  </w:style>
  <w:style w:type="paragraph" w:customStyle="1" w:styleId="395">
    <w:name w:val="段"/>
    <w:link w:val="394"/>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lang w:val="en-US" w:eastAsia="zh-CN" w:bidi="ar-SA"/>
    </w:rPr>
  </w:style>
  <w:style w:type="character" w:customStyle="1" w:styleId="396">
    <w:name w:val="批注框文本 Char Char"/>
    <w:link w:val="397"/>
    <w:qFormat/>
    <w:uiPriority w:val="0"/>
    <w:rPr>
      <w:sz w:val="18"/>
    </w:rPr>
  </w:style>
  <w:style w:type="paragraph" w:customStyle="1" w:styleId="397">
    <w:name w:val="批注框文本1"/>
    <w:basedOn w:val="1"/>
    <w:link w:val="396"/>
    <w:qFormat/>
    <w:uiPriority w:val="0"/>
    <w:pPr>
      <w:widowControl/>
      <w:spacing w:line="360" w:lineRule="auto"/>
      <w:jc w:val="left"/>
    </w:pPr>
    <w:rPr>
      <w:kern w:val="0"/>
      <w:sz w:val="18"/>
      <w:szCs w:val="20"/>
    </w:rPr>
  </w:style>
  <w:style w:type="character" w:customStyle="1" w:styleId="398">
    <w:name w:val="引用 Char Char Char"/>
    <w:link w:val="399"/>
    <w:qFormat/>
    <w:uiPriority w:val="0"/>
    <w:rPr>
      <w:i/>
      <w:iCs/>
      <w:color w:val="000000"/>
    </w:rPr>
  </w:style>
  <w:style w:type="paragraph" w:customStyle="1" w:styleId="399">
    <w:name w:val="引用1"/>
    <w:basedOn w:val="1"/>
    <w:next w:val="1"/>
    <w:link w:val="398"/>
    <w:qFormat/>
    <w:uiPriority w:val="0"/>
    <w:pPr>
      <w:widowControl/>
      <w:spacing w:line="360" w:lineRule="auto"/>
      <w:jc w:val="left"/>
    </w:pPr>
    <w:rPr>
      <w:i/>
      <w:iCs/>
      <w:color w:val="000000"/>
      <w:kern w:val="0"/>
      <w:sz w:val="20"/>
      <w:szCs w:val="20"/>
    </w:rPr>
  </w:style>
  <w:style w:type="character" w:customStyle="1" w:styleId="400">
    <w:name w:val="K.图片居中 Char"/>
    <w:link w:val="401"/>
    <w:qFormat/>
    <w:uiPriority w:val="0"/>
    <w:rPr>
      <w:rFonts w:eastAsia="仿宋" w:cs="Times New Roman"/>
      <w:kern w:val="2"/>
      <w:sz w:val="32"/>
      <w:szCs w:val="22"/>
    </w:rPr>
  </w:style>
  <w:style w:type="paragraph" w:customStyle="1" w:styleId="401">
    <w:name w:val="K.图片居中"/>
    <w:basedOn w:val="1"/>
    <w:next w:val="10"/>
    <w:link w:val="400"/>
    <w:qFormat/>
    <w:uiPriority w:val="0"/>
    <w:pPr>
      <w:spacing w:line="60" w:lineRule="auto"/>
      <w:jc w:val="center"/>
    </w:pPr>
    <w:rPr>
      <w:rFonts w:eastAsia="仿宋"/>
      <w:sz w:val="32"/>
      <w:szCs w:val="22"/>
    </w:rPr>
  </w:style>
  <w:style w:type="character" w:customStyle="1" w:styleId="402">
    <w:name w:val="Char Char91"/>
    <w:qFormat/>
    <w:uiPriority w:val="0"/>
    <w:rPr>
      <w:rFonts w:ascii="Times New Roman" w:hAnsi="Times New Roman" w:eastAsia="宋体" w:cs="Times New Roman"/>
      <w:color w:val="000000"/>
      <w:sz w:val="24"/>
      <w:szCs w:val="24"/>
    </w:rPr>
  </w:style>
  <w:style w:type="character" w:customStyle="1" w:styleId="403">
    <w:name w:val="标题 9 字符"/>
    <w:qFormat/>
    <w:uiPriority w:val="0"/>
    <w:rPr>
      <w:rFonts w:ascii="Cambria" w:hAnsi="Cambria" w:eastAsia="宋体" w:cs="Times New Roman"/>
      <w:i/>
      <w:iCs/>
      <w:color w:val="404040"/>
      <w:sz w:val="20"/>
      <w:szCs w:val="20"/>
    </w:rPr>
  </w:style>
  <w:style w:type="character" w:customStyle="1" w:styleId="404">
    <w:name w:val="hik 正文 Char"/>
    <w:link w:val="405"/>
    <w:qFormat/>
    <w:uiPriority w:val="0"/>
    <w:rPr>
      <w:sz w:val="24"/>
      <w:szCs w:val="24"/>
    </w:rPr>
  </w:style>
  <w:style w:type="paragraph" w:customStyle="1" w:styleId="405">
    <w:name w:val="hik 正文"/>
    <w:basedOn w:val="1"/>
    <w:link w:val="404"/>
    <w:qFormat/>
    <w:uiPriority w:val="0"/>
    <w:pPr>
      <w:spacing w:line="360" w:lineRule="auto"/>
      <w:ind w:firstLine="480" w:firstLineChars="200"/>
    </w:pPr>
    <w:rPr>
      <w:kern w:val="0"/>
      <w:sz w:val="24"/>
    </w:rPr>
  </w:style>
  <w:style w:type="character" w:customStyle="1" w:styleId="406">
    <w:name w:val="paragraph1 Char"/>
    <w:link w:val="407"/>
    <w:qFormat/>
    <w:uiPriority w:val="0"/>
    <w:rPr>
      <w:sz w:val="24"/>
      <w:szCs w:val="24"/>
    </w:rPr>
  </w:style>
  <w:style w:type="paragraph" w:customStyle="1" w:styleId="407">
    <w:name w:val="paragraph1"/>
    <w:basedOn w:val="1"/>
    <w:link w:val="406"/>
    <w:qFormat/>
    <w:uiPriority w:val="0"/>
    <w:pPr>
      <w:spacing w:afterLines="30" w:line="360" w:lineRule="auto"/>
      <w:ind w:firstLine="480" w:firstLineChars="200"/>
    </w:pPr>
    <w:rPr>
      <w:kern w:val="0"/>
      <w:sz w:val="24"/>
    </w:rPr>
  </w:style>
  <w:style w:type="character" w:customStyle="1" w:styleId="408">
    <w:name w:val="Char Char12"/>
    <w:qFormat/>
    <w:uiPriority w:val="0"/>
    <w:rPr>
      <w:rFonts w:ascii="Cambria" w:hAnsi="Cambria" w:eastAsia="宋体" w:cs="Times New Roman"/>
      <w:i/>
      <w:iCs/>
      <w:color w:val="2DA2BF"/>
      <w:spacing w:val="15"/>
      <w:sz w:val="24"/>
      <w:szCs w:val="24"/>
    </w:rPr>
  </w:style>
  <w:style w:type="character" w:customStyle="1" w:styleId="409">
    <w:name w:val="T 章节标题 Char"/>
    <w:link w:val="410"/>
    <w:qFormat/>
    <w:uiPriority w:val="1"/>
    <w:rPr>
      <w:rFonts w:eastAsia="黑体"/>
      <w:sz w:val="32"/>
      <w:szCs w:val="44"/>
    </w:rPr>
  </w:style>
  <w:style w:type="paragraph" w:customStyle="1" w:styleId="410">
    <w:name w:val="T 章节标题"/>
    <w:basedOn w:val="1"/>
    <w:link w:val="409"/>
    <w:qFormat/>
    <w:uiPriority w:val="1"/>
    <w:pPr>
      <w:adjustRightInd w:val="0"/>
      <w:spacing w:before="100" w:beforeAutospacing="1" w:afterAutospacing="1" w:line="360" w:lineRule="auto"/>
      <w:jc w:val="center"/>
      <w:textAlignment w:val="baseline"/>
    </w:pPr>
    <w:rPr>
      <w:rFonts w:eastAsia="黑体"/>
      <w:kern w:val="0"/>
      <w:sz w:val="32"/>
      <w:szCs w:val="44"/>
    </w:rPr>
  </w:style>
  <w:style w:type="character" w:customStyle="1" w:styleId="411">
    <w:name w:val="style26"/>
    <w:qFormat/>
    <w:uiPriority w:val="0"/>
  </w:style>
  <w:style w:type="character" w:customStyle="1" w:styleId="412">
    <w:name w:val="样式 H4 Char3h4 Char34 Char24heading Char1PIM 4 Char1正文四级标题 C..."/>
    <w:qFormat/>
    <w:uiPriority w:val="0"/>
    <w:rPr>
      <w:rFonts w:ascii="宋体" w:hAnsi="宋体" w:eastAsia="黑体"/>
      <w:b/>
      <w:bCs/>
      <w:color w:val="auto"/>
      <w:kern w:val="2"/>
      <w:sz w:val="30"/>
      <w:szCs w:val="28"/>
      <w:lang w:val="en-US" w:eastAsia="zh-CN" w:bidi="ar-SA"/>
    </w:rPr>
  </w:style>
  <w:style w:type="character" w:customStyle="1" w:styleId="413">
    <w:name w:val="Char Char22"/>
    <w:qFormat/>
    <w:uiPriority w:val="0"/>
    <w:rPr>
      <w:rFonts w:ascii="Cambria" w:hAnsi="Cambria" w:eastAsia="宋体" w:cs="Times New Roman"/>
      <w:b/>
      <w:bCs/>
      <w:color w:val="2DA2BF"/>
      <w:sz w:val="26"/>
      <w:szCs w:val="26"/>
    </w:rPr>
  </w:style>
  <w:style w:type="character" w:customStyle="1" w:styleId="414">
    <w:name w:val="副标题 Char1"/>
    <w:qFormat/>
    <w:uiPriority w:val="0"/>
    <w:rPr>
      <w:rFonts w:ascii="Cambria" w:hAnsi="Cambria" w:cs="Times New Roman"/>
      <w:b/>
      <w:bCs/>
      <w:kern w:val="28"/>
      <w:sz w:val="32"/>
      <w:szCs w:val="32"/>
    </w:rPr>
  </w:style>
  <w:style w:type="character" w:customStyle="1" w:styleId="415">
    <w:name w:val="尖角符号样式 Char"/>
    <w:link w:val="416"/>
    <w:qFormat/>
    <w:uiPriority w:val="0"/>
    <w:rPr>
      <w:rFonts w:ascii="宋体" w:hAnsi="宋体" w:cs="宋体"/>
      <w:kern w:val="2"/>
      <w:sz w:val="24"/>
    </w:rPr>
  </w:style>
  <w:style w:type="paragraph" w:customStyle="1" w:styleId="416">
    <w:name w:val="尖角符号样式"/>
    <w:basedOn w:val="1"/>
    <w:link w:val="415"/>
    <w:qFormat/>
    <w:uiPriority w:val="0"/>
    <w:pPr>
      <w:spacing w:line="360" w:lineRule="auto"/>
      <w:ind w:left="426" w:hanging="273"/>
      <w:jc w:val="left"/>
    </w:pPr>
    <w:rPr>
      <w:rFonts w:ascii="宋体" w:hAnsi="宋体"/>
      <w:sz w:val="24"/>
      <w:szCs w:val="20"/>
    </w:rPr>
  </w:style>
  <w:style w:type="character" w:customStyle="1" w:styleId="417">
    <w:name w:val="列出段落 Char"/>
    <w:link w:val="418"/>
    <w:qFormat/>
    <w:uiPriority w:val="34"/>
    <w:rPr>
      <w:rFonts w:ascii="Calibri" w:hAnsi="Calibri"/>
      <w:kern w:val="2"/>
      <w:sz w:val="24"/>
    </w:rPr>
  </w:style>
  <w:style w:type="paragraph" w:customStyle="1" w:styleId="418">
    <w:name w:val="编号"/>
    <w:basedOn w:val="1"/>
    <w:link w:val="417"/>
    <w:qFormat/>
    <w:uiPriority w:val="34"/>
    <w:pPr>
      <w:spacing w:line="300" w:lineRule="auto"/>
      <w:ind w:left="720"/>
    </w:pPr>
    <w:rPr>
      <w:rFonts w:ascii="Calibri" w:hAnsi="Calibri"/>
      <w:sz w:val="24"/>
      <w:szCs w:val="20"/>
    </w:rPr>
  </w:style>
  <w:style w:type="character" w:customStyle="1" w:styleId="419">
    <w:name w:val="p141"/>
    <w:qFormat/>
    <w:uiPriority w:val="0"/>
    <w:rPr>
      <w:b/>
      <w:bCs/>
      <w:color w:val="0033CC"/>
      <w:sz w:val="21"/>
      <w:szCs w:val="21"/>
    </w:rPr>
  </w:style>
  <w:style w:type="character" w:customStyle="1" w:styleId="420">
    <w:name w:val="标题 3 Char1"/>
    <w:qFormat/>
    <w:uiPriority w:val="99"/>
    <w:rPr>
      <w:rFonts w:hint="eastAsia" w:ascii="黑体" w:hAnsi="宋体" w:eastAsia="黑体" w:cs="黑体"/>
      <w:bCs/>
      <w:sz w:val="24"/>
    </w:rPr>
  </w:style>
  <w:style w:type="character" w:customStyle="1" w:styleId="421">
    <w:name w:val="T 标题 5 字符"/>
    <w:link w:val="141"/>
    <w:qFormat/>
    <w:uiPriority w:val="1"/>
    <w:rPr>
      <w:rFonts w:eastAsia="宋体"/>
      <w:bCs/>
      <w:sz w:val="24"/>
      <w:szCs w:val="24"/>
    </w:rPr>
  </w:style>
  <w:style w:type="character" w:customStyle="1" w:styleId="422">
    <w:name w:val="**正文 Char"/>
    <w:link w:val="423"/>
    <w:qFormat/>
    <w:uiPriority w:val="0"/>
    <w:rPr>
      <w:rFonts w:ascii="宋体" w:hAnsi="宋体"/>
      <w:kern w:val="2"/>
      <w:sz w:val="24"/>
      <w:szCs w:val="24"/>
    </w:rPr>
  </w:style>
  <w:style w:type="paragraph" w:customStyle="1" w:styleId="423">
    <w:name w:val="**正文"/>
    <w:basedOn w:val="1"/>
    <w:link w:val="422"/>
    <w:qFormat/>
    <w:uiPriority w:val="0"/>
    <w:pPr>
      <w:spacing w:line="360" w:lineRule="auto"/>
      <w:ind w:firstLine="482"/>
    </w:pPr>
    <w:rPr>
      <w:rFonts w:ascii="宋体" w:hAnsi="宋体"/>
      <w:sz w:val="24"/>
    </w:rPr>
  </w:style>
  <w:style w:type="character" w:customStyle="1" w:styleId="424">
    <w:name w:val="style41"/>
    <w:qFormat/>
    <w:uiPriority w:val="0"/>
    <w:rPr>
      <w:rFonts w:ascii="Arial" w:hAnsi="Arial" w:cs="Arial"/>
      <w:sz w:val="18"/>
      <w:szCs w:val="18"/>
    </w:rPr>
  </w:style>
  <w:style w:type="character" w:customStyle="1" w:styleId="425">
    <w:name w:val="普通(网站) Char"/>
    <w:link w:val="63"/>
    <w:qFormat/>
    <w:uiPriority w:val="99"/>
    <w:rPr>
      <w:rFonts w:ascii="宋体" w:hAnsi="宋体" w:cs="宋体"/>
      <w:sz w:val="24"/>
      <w:szCs w:val="24"/>
    </w:rPr>
  </w:style>
  <w:style w:type="character" w:customStyle="1" w:styleId="426">
    <w:name w:val="样式 EHL二级项目 + 段前: 0.5 行 段后: 0.5 行 Char"/>
    <w:link w:val="427"/>
    <w:qFormat/>
    <w:uiPriority w:val="0"/>
    <w:rPr>
      <w:b/>
      <w:sz w:val="24"/>
    </w:rPr>
  </w:style>
  <w:style w:type="paragraph" w:customStyle="1" w:styleId="427">
    <w:name w:val="样式 EHL二级项目 + 段前: 0.5 行 段后: 0.5 行"/>
    <w:basedOn w:val="1"/>
    <w:link w:val="426"/>
    <w:qFormat/>
    <w:uiPriority w:val="0"/>
    <w:pPr>
      <w:spacing w:beforeLines="50" w:afterLines="50" w:line="360" w:lineRule="auto"/>
    </w:pPr>
    <w:rPr>
      <w:b/>
      <w:kern w:val="0"/>
      <w:sz w:val="24"/>
      <w:szCs w:val="20"/>
    </w:rPr>
  </w:style>
  <w:style w:type="character" w:customStyle="1" w:styleId="428">
    <w:name w:val="正文1 字符"/>
    <w:link w:val="429"/>
    <w:qFormat/>
    <w:uiPriority w:val="0"/>
    <w:rPr>
      <w:rFonts w:cs="Times New Roman"/>
      <w:kern w:val="2"/>
      <w:sz w:val="24"/>
      <w:szCs w:val="22"/>
    </w:rPr>
  </w:style>
  <w:style w:type="paragraph" w:customStyle="1" w:styleId="429">
    <w:name w:val="正文1"/>
    <w:basedOn w:val="1"/>
    <w:link w:val="428"/>
    <w:qFormat/>
    <w:uiPriority w:val="0"/>
    <w:pPr>
      <w:spacing w:line="360" w:lineRule="auto"/>
      <w:ind w:firstLine="200" w:firstLineChars="200"/>
    </w:pPr>
    <w:rPr>
      <w:sz w:val="24"/>
      <w:szCs w:val="22"/>
    </w:rPr>
  </w:style>
  <w:style w:type="character" w:customStyle="1" w:styleId="430">
    <w:name w:val="样式1 Char"/>
    <w:link w:val="431"/>
    <w:qFormat/>
    <w:uiPriority w:val="0"/>
    <w:rPr>
      <w:kern w:val="2"/>
      <w:sz w:val="24"/>
    </w:rPr>
  </w:style>
  <w:style w:type="paragraph" w:customStyle="1" w:styleId="431">
    <w:name w:val="样式1"/>
    <w:basedOn w:val="1"/>
    <w:link w:val="430"/>
    <w:qFormat/>
    <w:uiPriority w:val="0"/>
    <w:pPr>
      <w:spacing w:line="360" w:lineRule="auto"/>
      <w:ind w:firstLine="420" w:firstLineChars="200"/>
    </w:pPr>
    <w:rPr>
      <w:sz w:val="24"/>
      <w:szCs w:val="20"/>
    </w:rPr>
  </w:style>
  <w:style w:type="character" w:customStyle="1" w:styleId="432">
    <w:name w:val="页眉 Char1"/>
    <w:qFormat/>
    <w:uiPriority w:val="0"/>
    <w:rPr>
      <w:rFonts w:hint="default" w:ascii="Times New Roman"/>
      <w:sz w:val="18"/>
    </w:rPr>
  </w:style>
  <w:style w:type="character" w:customStyle="1" w:styleId="433">
    <w:name w:val="标题 4 字符2"/>
    <w:qFormat/>
    <w:uiPriority w:val="0"/>
    <w:rPr>
      <w:bCs/>
      <w:sz w:val="24"/>
      <w:szCs w:val="24"/>
    </w:rPr>
  </w:style>
  <w:style w:type="character" w:customStyle="1" w:styleId="434">
    <w:name w:val="日期 Char"/>
    <w:link w:val="41"/>
    <w:qFormat/>
    <w:uiPriority w:val="0"/>
    <w:rPr>
      <w:rFonts w:ascii="宋体" w:hAnsi="宋体"/>
      <w:color w:val="000000"/>
      <w:kern w:val="2"/>
      <w:sz w:val="24"/>
      <w:szCs w:val="24"/>
    </w:rPr>
  </w:style>
  <w:style w:type="character" w:customStyle="1" w:styleId="435">
    <w:name w:val="Char Char8"/>
    <w:qFormat/>
    <w:uiPriority w:val="0"/>
    <w:rPr>
      <w:rFonts w:ascii="Arial" w:hAnsi="Arial" w:eastAsia="宋体"/>
      <w:kern w:val="2"/>
      <w:sz w:val="21"/>
      <w:szCs w:val="21"/>
      <w:lang w:val="en-US" w:eastAsia="zh-CN" w:bidi="ar-SA"/>
    </w:rPr>
  </w:style>
  <w:style w:type="character" w:customStyle="1" w:styleId="436">
    <w:name w:val="标题 1 Char1"/>
    <w:qFormat/>
    <w:uiPriority w:val="0"/>
    <w:rPr>
      <w:b/>
      <w:bCs/>
      <w:kern w:val="44"/>
      <w:sz w:val="44"/>
      <w:szCs w:val="44"/>
    </w:rPr>
  </w:style>
  <w:style w:type="character" w:customStyle="1" w:styleId="437">
    <w:name w:val="f_l"/>
    <w:qFormat/>
    <w:uiPriority w:val="0"/>
  </w:style>
  <w:style w:type="character" w:customStyle="1" w:styleId="438">
    <w:name w:val="页眉 Char"/>
    <w:link w:val="46"/>
    <w:qFormat/>
    <w:uiPriority w:val="99"/>
    <w:rPr>
      <w:rFonts w:ascii="宋体"/>
      <w:sz w:val="18"/>
    </w:rPr>
  </w:style>
  <w:style w:type="character" w:customStyle="1" w:styleId="439">
    <w:name w:val="样式 首行缩进:  0 字符 Char"/>
    <w:link w:val="440"/>
    <w:qFormat/>
    <w:uiPriority w:val="0"/>
    <w:rPr>
      <w:rFonts w:cs="宋体"/>
      <w:kern w:val="2"/>
      <w:sz w:val="24"/>
    </w:rPr>
  </w:style>
  <w:style w:type="paragraph" w:customStyle="1" w:styleId="440">
    <w:name w:val="样式 首行缩进:  0 字符"/>
    <w:basedOn w:val="1"/>
    <w:link w:val="439"/>
    <w:qFormat/>
    <w:uiPriority w:val="0"/>
    <w:pPr>
      <w:spacing w:line="360" w:lineRule="auto"/>
      <w:ind w:firstLine="200" w:firstLineChars="200"/>
    </w:pPr>
    <w:rPr>
      <w:sz w:val="24"/>
      <w:szCs w:val="20"/>
    </w:rPr>
  </w:style>
  <w:style w:type="character" w:customStyle="1" w:styleId="441">
    <w:name w:val="font41"/>
    <w:qFormat/>
    <w:uiPriority w:val="0"/>
    <w:rPr>
      <w:rFonts w:hint="eastAsia" w:ascii="宋体" w:hAnsi="宋体" w:eastAsia="宋体" w:cs="宋体"/>
      <w:color w:val="000000"/>
      <w:sz w:val="22"/>
      <w:szCs w:val="22"/>
      <w:u w:val="none"/>
    </w:rPr>
  </w:style>
  <w:style w:type="character" w:customStyle="1" w:styleId="442">
    <w:name w:val="题注 字符1"/>
    <w:qFormat/>
    <w:uiPriority w:val="0"/>
    <w:rPr>
      <w:rFonts w:eastAsia="黑体"/>
      <w:b/>
      <w:kern w:val="2"/>
      <w:sz w:val="24"/>
    </w:rPr>
  </w:style>
  <w:style w:type="character" w:customStyle="1" w:styleId="443">
    <w:name w:val="标题 9 Char"/>
    <w:link w:val="12"/>
    <w:qFormat/>
    <w:uiPriority w:val="9"/>
    <w:rPr>
      <w:rFonts w:ascii="Arial" w:hAnsi="Arial" w:eastAsia="黑体"/>
      <w:kern w:val="2"/>
      <w:sz w:val="24"/>
    </w:rPr>
  </w:style>
  <w:style w:type="character" w:customStyle="1" w:styleId="444">
    <w:name w:val="正文文本 Char Char"/>
    <w:qFormat/>
    <w:uiPriority w:val="0"/>
    <w:rPr>
      <w:sz w:val="24"/>
      <w:szCs w:val="24"/>
    </w:rPr>
  </w:style>
  <w:style w:type="character" w:customStyle="1" w:styleId="445">
    <w:name w:val="正文文本 2 Char1"/>
    <w:qFormat/>
    <w:uiPriority w:val="0"/>
    <w:rPr>
      <w:sz w:val="24"/>
      <w:szCs w:val="24"/>
    </w:rPr>
  </w:style>
  <w:style w:type="character" w:customStyle="1" w:styleId="446">
    <w:name w:val="p11"/>
    <w:basedOn w:val="78"/>
    <w:qFormat/>
    <w:uiPriority w:val="0"/>
  </w:style>
  <w:style w:type="character" w:customStyle="1" w:styleId="447">
    <w:name w:val="标准正文 Char"/>
    <w:link w:val="448"/>
    <w:qFormat/>
    <w:locked/>
    <w:uiPriority w:val="0"/>
    <w:rPr>
      <w:sz w:val="24"/>
    </w:rPr>
  </w:style>
  <w:style w:type="paragraph" w:customStyle="1" w:styleId="448">
    <w:name w:val="标准正文"/>
    <w:basedOn w:val="1"/>
    <w:link w:val="447"/>
    <w:qFormat/>
    <w:uiPriority w:val="0"/>
    <w:pPr>
      <w:spacing w:before="156" w:line="360" w:lineRule="auto"/>
      <w:ind w:firstLine="480" w:firstLineChars="200"/>
    </w:pPr>
    <w:rPr>
      <w:kern w:val="0"/>
      <w:sz w:val="24"/>
      <w:szCs w:val="20"/>
    </w:rPr>
  </w:style>
  <w:style w:type="character" w:customStyle="1" w:styleId="449">
    <w:name w:val="题注 Char2"/>
    <w:qFormat/>
    <w:uiPriority w:val="0"/>
    <w:rPr>
      <w:rFonts w:eastAsia="黑体"/>
      <w:b/>
      <w:kern w:val="2"/>
      <w:sz w:val="24"/>
    </w:rPr>
  </w:style>
  <w:style w:type="character" w:customStyle="1" w:styleId="450">
    <w:name w:val="样式 my正文 + 首行缩进:  2.25 字符 Char"/>
    <w:link w:val="451"/>
    <w:qFormat/>
    <w:uiPriority w:val="0"/>
    <w:rPr>
      <w:rFonts w:ascii="宋体"/>
      <w:sz w:val="24"/>
    </w:rPr>
  </w:style>
  <w:style w:type="paragraph" w:customStyle="1" w:styleId="451">
    <w:name w:val="样式 my正文 + 首行缩进:  2.25 字符"/>
    <w:basedOn w:val="1"/>
    <w:link w:val="450"/>
    <w:qFormat/>
    <w:uiPriority w:val="0"/>
    <w:pPr>
      <w:autoSpaceDE w:val="0"/>
      <w:autoSpaceDN w:val="0"/>
      <w:spacing w:line="300" w:lineRule="auto"/>
      <w:ind w:firstLine="225" w:firstLineChars="225"/>
      <w:jc w:val="left"/>
    </w:pPr>
    <w:rPr>
      <w:rFonts w:ascii="宋体"/>
      <w:kern w:val="0"/>
      <w:sz w:val="24"/>
      <w:szCs w:val="20"/>
    </w:rPr>
  </w:style>
  <w:style w:type="character" w:customStyle="1" w:styleId="452">
    <w:name w:val="副标题 Char2"/>
    <w:qFormat/>
    <w:uiPriority w:val="0"/>
    <w:rPr>
      <w:rFonts w:hint="default" w:ascii="Cambria"/>
      <w:b/>
      <w:kern w:val="28"/>
      <w:sz w:val="32"/>
    </w:rPr>
  </w:style>
  <w:style w:type="character" w:customStyle="1" w:styleId="453">
    <w:name w:val="正文文本 (8)"/>
    <w:qFormat/>
    <w:uiPriority w:val="0"/>
  </w:style>
  <w:style w:type="character" w:customStyle="1" w:styleId="454">
    <w:name w:val="b titlename wangputoptitle"/>
    <w:qFormat/>
    <w:uiPriority w:val="0"/>
  </w:style>
  <w:style w:type="character" w:customStyle="1" w:styleId="455">
    <w:name w:val="FUCN5 Char"/>
    <w:link w:val="456"/>
    <w:qFormat/>
    <w:uiPriority w:val="0"/>
    <w:rPr>
      <w:rFonts w:ascii="宋体" w:hAnsi="宋体" w:eastAsia="宋体"/>
      <w:b/>
      <w:kern w:val="2"/>
      <w:sz w:val="30"/>
      <w:szCs w:val="22"/>
      <w:lang w:val="zh-CN"/>
    </w:rPr>
  </w:style>
  <w:style w:type="paragraph" w:customStyle="1" w:styleId="456">
    <w:name w:val="FUCN5"/>
    <w:basedOn w:val="457"/>
    <w:link w:val="455"/>
    <w:qFormat/>
    <w:uiPriority w:val="0"/>
    <w:pPr>
      <w:ind w:left="900" w:hanging="420"/>
      <w:outlineLvl w:val="4"/>
    </w:pPr>
  </w:style>
  <w:style w:type="paragraph" w:customStyle="1" w:styleId="457">
    <w:name w:val="FUNO5"/>
    <w:basedOn w:val="1"/>
    <w:qFormat/>
    <w:uiPriority w:val="99"/>
    <w:pPr>
      <w:widowControl/>
      <w:spacing w:beforeLines="50" w:afterLines="50"/>
      <w:ind w:left="425"/>
      <w:jc w:val="left"/>
      <w:outlineLvl w:val="3"/>
    </w:pPr>
    <w:rPr>
      <w:rFonts w:ascii="宋体" w:hAnsi="宋体" w:eastAsia="宋体"/>
      <w:b/>
      <w:sz w:val="30"/>
      <w:szCs w:val="22"/>
      <w:lang w:val="zh-CN"/>
    </w:rPr>
  </w:style>
  <w:style w:type="character" w:customStyle="1" w:styleId="458">
    <w:name w:val="tw4winMark"/>
    <w:qFormat/>
    <w:uiPriority w:val="0"/>
    <w:rPr>
      <w:rFonts w:ascii="Courier New" w:hAnsi="Courier New" w:cs="Courier New"/>
      <w:vanish/>
      <w:color w:val="800080"/>
      <w:sz w:val="24"/>
      <w:szCs w:val="24"/>
      <w:vertAlign w:val="subscript"/>
    </w:rPr>
  </w:style>
  <w:style w:type="character" w:customStyle="1" w:styleId="459">
    <w:name w:val="word"/>
    <w:qFormat/>
    <w:uiPriority w:val="0"/>
  </w:style>
  <w:style w:type="character" w:customStyle="1" w:styleId="460">
    <w:name w:val="15"/>
    <w:qFormat/>
    <w:uiPriority w:val="0"/>
    <w:rPr>
      <w:rFonts w:hint="default" w:ascii="Times New Roman" w:hAnsi="Times New Roman" w:cs="Times New Roman"/>
      <w:sz w:val="20"/>
      <w:szCs w:val="20"/>
    </w:rPr>
  </w:style>
  <w:style w:type="character" w:customStyle="1" w:styleId="461">
    <w:name w:val="EmailStyle191"/>
    <w:semiHidden/>
    <w:qFormat/>
    <w:uiPriority w:val="0"/>
    <w:rPr>
      <w:rFonts w:ascii="Arial" w:hAnsi="Arial" w:eastAsia="宋体" w:cs="Arial"/>
      <w:color w:val="000080"/>
      <w:sz w:val="18"/>
      <w:szCs w:val="20"/>
    </w:rPr>
  </w:style>
  <w:style w:type="character" w:customStyle="1" w:styleId="462">
    <w:name w:val="标题 3 字符"/>
    <w:qFormat/>
    <w:uiPriority w:val="0"/>
    <w:rPr>
      <w:bCs/>
      <w:sz w:val="24"/>
    </w:rPr>
  </w:style>
  <w:style w:type="character" w:customStyle="1" w:styleId="463">
    <w:name w:val="样式20 Char"/>
    <w:link w:val="464"/>
    <w:qFormat/>
    <w:uiPriority w:val="0"/>
    <w:rPr>
      <w:szCs w:val="24"/>
    </w:rPr>
  </w:style>
  <w:style w:type="paragraph" w:customStyle="1" w:styleId="464">
    <w:name w:val="样式20"/>
    <w:basedOn w:val="1"/>
    <w:link w:val="463"/>
    <w:qFormat/>
    <w:uiPriority w:val="0"/>
    <w:pPr>
      <w:widowControl/>
      <w:spacing w:line="360" w:lineRule="auto"/>
      <w:jc w:val="center"/>
    </w:pPr>
    <w:rPr>
      <w:kern w:val="0"/>
      <w:sz w:val="20"/>
    </w:rPr>
  </w:style>
  <w:style w:type="character" w:customStyle="1" w:styleId="465">
    <w:name w:val="b-12"/>
    <w:autoRedefine/>
    <w:qFormat/>
    <w:uiPriority w:val="0"/>
  </w:style>
  <w:style w:type="character" w:customStyle="1" w:styleId="466">
    <w:name w:val="正文（黑体） Char"/>
    <w:link w:val="467"/>
    <w:qFormat/>
    <w:uiPriority w:val="0"/>
    <w:rPr>
      <w:rFonts w:ascii="黑体" w:eastAsia="黑体"/>
      <w:color w:val="000080"/>
      <w:sz w:val="24"/>
      <w:szCs w:val="24"/>
    </w:rPr>
  </w:style>
  <w:style w:type="paragraph" w:customStyle="1" w:styleId="467">
    <w:name w:val="正文（黑体）"/>
    <w:basedOn w:val="1"/>
    <w:next w:val="1"/>
    <w:link w:val="466"/>
    <w:qFormat/>
    <w:uiPriority w:val="0"/>
    <w:pPr>
      <w:spacing w:beforeLines="50" w:afterLines="50" w:line="360" w:lineRule="auto"/>
      <w:ind w:firstLine="480" w:firstLineChars="200"/>
    </w:pPr>
    <w:rPr>
      <w:rFonts w:ascii="黑体" w:eastAsia="黑体"/>
      <w:color w:val="000080"/>
      <w:kern w:val="0"/>
      <w:sz w:val="24"/>
    </w:rPr>
  </w:style>
  <w:style w:type="character" w:customStyle="1" w:styleId="468">
    <w:name w:val="MSG_EN_FONT_STYLE_NAME_TEMPLATE_ROLE MSG_EN_FONT_STYLE_NAME_BY_ROLE_TEXT + MSG_EN_FONT_STYLE_MODIFER_NAME Arial20"/>
    <w:qFormat/>
    <w:uiPriority w:val="99"/>
    <w:rPr>
      <w:rFonts w:ascii="Arial" w:hAnsi="Arial" w:eastAsia="宋体" w:cs="Arial"/>
      <w:sz w:val="20"/>
      <w:szCs w:val="20"/>
      <w:u w:val="none"/>
      <w:shd w:val="clear" w:color="auto" w:fill="FFFFFF"/>
      <w:lang w:val="en-US" w:eastAsia="en-US"/>
    </w:rPr>
  </w:style>
  <w:style w:type="character" w:customStyle="1" w:styleId="469">
    <w:name w:val="引用 Char Char"/>
    <w:qFormat/>
    <w:uiPriority w:val="0"/>
    <w:rPr>
      <w:i/>
      <w:iCs/>
      <w:color w:val="000000"/>
    </w:rPr>
  </w:style>
  <w:style w:type="character" w:customStyle="1" w:styleId="470">
    <w:name w:val="正文四号 Char"/>
    <w:link w:val="254"/>
    <w:qFormat/>
    <w:uiPriority w:val="0"/>
    <w:rPr>
      <w:rFonts w:eastAsia="仿宋_GB2312"/>
      <w:sz w:val="28"/>
    </w:rPr>
  </w:style>
  <w:style w:type="character" w:customStyle="1" w:styleId="471">
    <w:name w:val="纯文本 Char"/>
    <w:link w:val="37"/>
    <w:qFormat/>
    <w:locked/>
    <w:uiPriority w:val="0"/>
    <w:rPr>
      <w:rFonts w:ascii="宋体" w:hAnsi="Courier New" w:eastAsia="宋体" w:cs="Courier New"/>
      <w:kern w:val="2"/>
      <w:sz w:val="21"/>
      <w:szCs w:val="21"/>
      <w:lang w:val="en-US" w:eastAsia="zh-CN" w:bidi="ar-SA"/>
    </w:rPr>
  </w:style>
  <w:style w:type="character" w:customStyle="1" w:styleId="472">
    <w:name w:val="Body Char Char"/>
    <w:link w:val="473"/>
    <w:qFormat/>
    <w:uiPriority w:val="0"/>
    <w:rPr>
      <w:rFonts w:ascii="宋体"/>
      <w:sz w:val="24"/>
      <w:lang w:val="en-GB"/>
    </w:rPr>
  </w:style>
  <w:style w:type="paragraph" w:customStyle="1" w:styleId="473">
    <w:name w:val="Body"/>
    <w:basedOn w:val="1"/>
    <w:link w:val="472"/>
    <w:qFormat/>
    <w:uiPriority w:val="0"/>
    <w:pPr>
      <w:widowControl/>
      <w:spacing w:line="260" w:lineRule="atLeast"/>
      <w:jc w:val="left"/>
    </w:pPr>
    <w:rPr>
      <w:rFonts w:ascii="宋体"/>
      <w:kern w:val="0"/>
      <w:sz w:val="24"/>
      <w:szCs w:val="20"/>
      <w:lang w:val="en-GB"/>
    </w:rPr>
  </w:style>
  <w:style w:type="character" w:customStyle="1" w:styleId="474">
    <w:name w:val="签名 Char"/>
    <w:semiHidden/>
    <w:qFormat/>
    <w:uiPriority w:val="0"/>
    <w:rPr>
      <w:sz w:val="24"/>
    </w:rPr>
  </w:style>
  <w:style w:type="character" w:customStyle="1" w:styleId="475">
    <w:name w:val="尾注文本 Char"/>
    <w:link w:val="43"/>
    <w:qFormat/>
    <w:uiPriority w:val="0"/>
    <w:rPr>
      <w:rFonts w:ascii="仿宋_GB2312" w:eastAsia="仿宋_GB2312"/>
      <w:sz w:val="28"/>
      <w:szCs w:val="28"/>
    </w:rPr>
  </w:style>
  <w:style w:type="character" w:customStyle="1" w:styleId="476">
    <w:name w:val="样式 宋体"/>
    <w:qFormat/>
    <w:uiPriority w:val="0"/>
    <w:rPr>
      <w:rFonts w:ascii="宋体" w:hAnsi="宋体" w:eastAsia="楷体_GB2312"/>
    </w:rPr>
  </w:style>
  <w:style w:type="character" w:customStyle="1" w:styleId="477">
    <w:name w:val="标题 Char"/>
    <w:link w:val="65"/>
    <w:qFormat/>
    <w:uiPriority w:val="10"/>
    <w:rPr>
      <w:rFonts w:ascii="Cambria" w:hAnsi="Cambria" w:cs="Times New Roman"/>
      <w:b/>
      <w:bCs/>
      <w:kern w:val="2"/>
      <w:sz w:val="32"/>
      <w:szCs w:val="32"/>
    </w:rPr>
  </w:style>
  <w:style w:type="character" w:customStyle="1" w:styleId="478">
    <w:name w:val="cnbt3"/>
    <w:qFormat/>
    <w:uiPriority w:val="0"/>
    <w:rPr>
      <w:rFonts w:hint="default"/>
      <w:b/>
      <w:bCs/>
      <w:color w:val="000000"/>
      <w:spacing w:val="48"/>
      <w:sz w:val="18"/>
      <w:szCs w:val="18"/>
    </w:rPr>
  </w:style>
  <w:style w:type="character" w:customStyle="1" w:styleId="479">
    <w:name w:val="编号2"/>
    <w:qFormat/>
    <w:uiPriority w:val="0"/>
    <w:rPr>
      <w:sz w:val="28"/>
    </w:rPr>
  </w:style>
  <w:style w:type="character" w:customStyle="1" w:styleId="480">
    <w:name w:val="不明显参考11"/>
    <w:qFormat/>
    <w:uiPriority w:val="0"/>
    <w:rPr>
      <w:rFonts w:hint="default"/>
      <w:smallCaps/>
      <w:color w:val="DA1F28"/>
      <w:u w:val="single"/>
    </w:rPr>
  </w:style>
  <w:style w:type="character" w:customStyle="1" w:styleId="481">
    <w:name w:val="批注文字 字符1"/>
    <w:autoRedefine/>
    <w:qFormat/>
    <w:uiPriority w:val="99"/>
    <w:rPr>
      <w:sz w:val="24"/>
    </w:rPr>
  </w:style>
  <w:style w:type="character" w:customStyle="1" w:styleId="482">
    <w:name w:val="!标题3 Ctrl+3 Char Char"/>
    <w:link w:val="483"/>
    <w:qFormat/>
    <w:uiPriority w:val="0"/>
    <w:rPr>
      <w:rFonts w:ascii="宋体" w:hAnsi="宋体"/>
      <w:b/>
      <w:kern w:val="2"/>
      <w:sz w:val="30"/>
      <w:szCs w:val="30"/>
    </w:rPr>
  </w:style>
  <w:style w:type="paragraph" w:customStyle="1" w:styleId="483">
    <w:name w:val="!标题3 Ctrl+3"/>
    <w:basedOn w:val="6"/>
    <w:next w:val="1"/>
    <w:link w:val="482"/>
    <w:qFormat/>
    <w:uiPriority w:val="0"/>
    <w:pPr>
      <w:keepNext w:val="0"/>
      <w:numPr>
        <w:ilvl w:val="0"/>
        <w:numId w:val="0"/>
      </w:numPr>
      <w:tabs>
        <w:tab w:val="clear" w:pos="1275"/>
      </w:tabs>
      <w:adjustRightInd w:val="0"/>
      <w:snapToGrid w:val="0"/>
      <w:spacing w:before="50" w:line="360" w:lineRule="auto"/>
      <w:ind w:left="1860" w:hanging="420"/>
      <w:jc w:val="left"/>
    </w:pPr>
    <w:rPr>
      <w:rFonts w:hAnsi="宋体"/>
      <w:bCs w:val="0"/>
      <w:sz w:val="30"/>
      <w:szCs w:val="30"/>
    </w:rPr>
  </w:style>
  <w:style w:type="character" w:customStyle="1" w:styleId="484">
    <w:name w:val="标题 5 字符"/>
    <w:qFormat/>
    <w:uiPriority w:val="0"/>
    <w:rPr>
      <w:rFonts w:ascii="Cambria" w:hAnsi="Cambria" w:eastAsia="宋体" w:cs="Times New Roman"/>
      <w:color w:val="16505E"/>
    </w:rPr>
  </w:style>
  <w:style w:type="character" w:customStyle="1" w:styleId="485">
    <w:name w:val="内容文本 Char"/>
    <w:link w:val="166"/>
    <w:qFormat/>
    <w:uiPriority w:val="0"/>
    <w:rPr>
      <w:rFonts w:ascii="宋体" w:hAnsi="宋体"/>
      <w:sz w:val="24"/>
      <w:szCs w:val="24"/>
      <w:lang w:eastAsia="en-US" w:bidi="en-US"/>
    </w:rPr>
  </w:style>
  <w:style w:type="character" w:customStyle="1" w:styleId="486">
    <w:name w:val="正文（缩进） Char"/>
    <w:link w:val="487"/>
    <w:qFormat/>
    <w:uiPriority w:val="0"/>
    <w:rPr>
      <w:sz w:val="24"/>
      <w:szCs w:val="24"/>
    </w:rPr>
  </w:style>
  <w:style w:type="paragraph" w:customStyle="1" w:styleId="487">
    <w:name w:val="正文（缩进）"/>
    <w:basedOn w:val="1"/>
    <w:link w:val="486"/>
    <w:qFormat/>
    <w:uiPriority w:val="0"/>
    <w:pPr>
      <w:spacing w:before="156" w:afterLines="50" w:line="360" w:lineRule="auto"/>
      <w:ind w:firstLine="480" w:firstLineChars="200"/>
    </w:pPr>
    <w:rPr>
      <w:kern w:val="0"/>
      <w:sz w:val="24"/>
    </w:rPr>
  </w:style>
  <w:style w:type="character" w:customStyle="1" w:styleId="488">
    <w:name w:val="No Spacing Char"/>
    <w:link w:val="489"/>
    <w:qFormat/>
    <w:uiPriority w:val="1"/>
    <w:rPr>
      <w:rFonts w:ascii="等线" w:hAnsi="等线" w:eastAsia="仿宋"/>
      <w:sz w:val="24"/>
      <w:lang w:val="en-US" w:eastAsia="zh-CN" w:bidi="ar-SA"/>
    </w:rPr>
  </w:style>
  <w:style w:type="paragraph" w:customStyle="1" w:styleId="489">
    <w:name w:val="无间隔1"/>
    <w:link w:val="488"/>
    <w:qFormat/>
    <w:uiPriority w:val="1"/>
    <w:pPr>
      <w:widowControl w:val="0"/>
      <w:jc w:val="both"/>
    </w:pPr>
    <w:rPr>
      <w:rFonts w:ascii="等线" w:hAnsi="等线" w:eastAsia="仿宋" w:cs="Times New Roman"/>
      <w:sz w:val="24"/>
      <w:lang w:val="en-US" w:eastAsia="zh-CN" w:bidi="ar-SA"/>
    </w:rPr>
  </w:style>
  <w:style w:type="character" w:customStyle="1" w:styleId="490">
    <w:name w:val="段 Char"/>
    <w:qFormat/>
    <w:uiPriority w:val="0"/>
    <w:rPr>
      <w:rFonts w:ascii="宋体"/>
    </w:rPr>
  </w:style>
  <w:style w:type="character" w:customStyle="1" w:styleId="491">
    <w:name w:val="正文文本缩进 2 Char1"/>
    <w:qFormat/>
    <w:uiPriority w:val="0"/>
    <w:rPr>
      <w:sz w:val="24"/>
      <w:szCs w:val="24"/>
    </w:rPr>
  </w:style>
  <w:style w:type="character" w:customStyle="1" w:styleId="492">
    <w:name w:val="样式19 Char"/>
    <w:link w:val="493"/>
    <w:qFormat/>
    <w:uiPriority w:val="0"/>
    <w:rPr>
      <w:rFonts w:ascii="Arial" w:hAnsi="Arial"/>
      <w:color w:val="000000"/>
      <w:sz w:val="24"/>
      <w:szCs w:val="24"/>
    </w:rPr>
  </w:style>
  <w:style w:type="paragraph" w:customStyle="1" w:styleId="493">
    <w:name w:val="样式19"/>
    <w:basedOn w:val="1"/>
    <w:link w:val="492"/>
    <w:qFormat/>
    <w:uiPriority w:val="0"/>
    <w:pPr>
      <w:widowControl/>
      <w:tabs>
        <w:tab w:val="left" w:pos="0"/>
      </w:tabs>
      <w:spacing w:line="360" w:lineRule="auto"/>
      <w:ind w:firstLine="480" w:firstLineChars="200"/>
    </w:pPr>
    <w:rPr>
      <w:rFonts w:ascii="Arial" w:hAnsi="Arial"/>
      <w:color w:val="000000"/>
      <w:kern w:val="0"/>
      <w:sz w:val="24"/>
    </w:rPr>
  </w:style>
  <w:style w:type="character" w:customStyle="1" w:styleId="494">
    <w:name w:val="b1"/>
    <w:qFormat/>
    <w:uiPriority w:val="0"/>
    <w:rPr>
      <w:rFonts w:hint="default" w:ascii="ˎ̥" w:hAnsi="ˎ̥"/>
      <w:sz w:val="18"/>
      <w:szCs w:val="18"/>
    </w:rPr>
  </w:style>
  <w:style w:type="character" w:customStyle="1" w:styleId="495">
    <w:name w:val="正文文本 3 Char"/>
    <w:link w:val="27"/>
    <w:qFormat/>
    <w:uiPriority w:val="0"/>
    <w:rPr>
      <w:rFonts w:ascii="宋体" w:hAnsi="Calibri"/>
      <w:b/>
      <w:bCs/>
      <w:color w:val="000000"/>
      <w:kern w:val="2"/>
      <w:sz w:val="18"/>
      <w:szCs w:val="24"/>
    </w:rPr>
  </w:style>
  <w:style w:type="character" w:customStyle="1" w:styleId="496">
    <w:name w:val="样式 样式 首行缩进:  2.25 字符 + 首行缩进:  2.25 字符 Char"/>
    <w:link w:val="497"/>
    <w:qFormat/>
    <w:uiPriority w:val="0"/>
    <w:rPr>
      <w:rFonts w:ascii="宋体" w:hAnsi="宋体"/>
      <w:sz w:val="24"/>
      <w:szCs w:val="24"/>
    </w:rPr>
  </w:style>
  <w:style w:type="paragraph" w:customStyle="1" w:styleId="497">
    <w:name w:val="样式 样式 首行缩进:  2.25 字符 + 首行缩进:  2.25 字符"/>
    <w:basedOn w:val="89"/>
    <w:link w:val="496"/>
    <w:qFormat/>
    <w:uiPriority w:val="0"/>
  </w:style>
  <w:style w:type="character" w:customStyle="1" w:styleId="498">
    <w:name w:val="FUNO正文 Char"/>
    <w:link w:val="499"/>
    <w:qFormat/>
    <w:uiPriority w:val="0"/>
    <w:rPr>
      <w:rFonts w:ascii="仿宋" w:hAnsi="仿宋" w:eastAsia="仿宋"/>
      <w:i/>
      <w:color w:val="C00000"/>
      <w:kern w:val="2"/>
      <w:sz w:val="24"/>
      <w:szCs w:val="24"/>
      <w:lang w:val="en-US" w:eastAsia="zh-CN" w:bidi="ar-SA"/>
    </w:rPr>
  </w:style>
  <w:style w:type="paragraph" w:customStyle="1" w:styleId="499">
    <w:name w:val="FUNO正文"/>
    <w:link w:val="498"/>
    <w:qFormat/>
    <w:uiPriority w:val="0"/>
    <w:pPr>
      <w:spacing w:line="360" w:lineRule="auto"/>
      <w:ind w:firstLine="420"/>
      <w:jc w:val="both"/>
    </w:pPr>
    <w:rPr>
      <w:rFonts w:ascii="仿宋" w:hAnsi="仿宋" w:eastAsia="仿宋" w:cs="Times New Roman"/>
      <w:i/>
      <w:color w:val="C00000"/>
      <w:kern w:val="2"/>
      <w:sz w:val="24"/>
      <w:szCs w:val="24"/>
      <w:lang w:val="en-US" w:eastAsia="zh-CN" w:bidi="ar-SA"/>
    </w:rPr>
  </w:style>
  <w:style w:type="character" w:customStyle="1" w:styleId="500">
    <w:name w:val="正文首行缩进 Char1"/>
    <w:qFormat/>
    <w:uiPriority w:val="0"/>
    <w:rPr>
      <w:kern w:val="2"/>
      <w:sz w:val="24"/>
      <w:szCs w:val="24"/>
    </w:rPr>
  </w:style>
  <w:style w:type="character" w:customStyle="1" w:styleId="501">
    <w:name w:val="明显引用 Char Char"/>
    <w:link w:val="502"/>
    <w:qFormat/>
    <w:uiPriority w:val="0"/>
    <w:rPr>
      <w:b/>
      <w:bCs/>
      <w:i/>
      <w:iCs/>
      <w:color w:val="2DA2BF"/>
    </w:rPr>
  </w:style>
  <w:style w:type="paragraph" w:customStyle="1" w:styleId="502">
    <w:name w:val="明显引用1"/>
    <w:basedOn w:val="1"/>
    <w:next w:val="1"/>
    <w:link w:val="501"/>
    <w:qFormat/>
    <w:uiPriority w:val="0"/>
    <w:pPr>
      <w:widowControl/>
      <w:pBdr>
        <w:bottom w:val="single" w:color="2DA2BF" w:sz="4" w:space="4"/>
      </w:pBdr>
      <w:spacing w:before="200" w:line="360" w:lineRule="auto"/>
      <w:ind w:left="936" w:right="936"/>
      <w:jc w:val="left"/>
    </w:pPr>
    <w:rPr>
      <w:b/>
      <w:bCs/>
      <w:i/>
      <w:iCs/>
      <w:color w:val="2DA2BF"/>
      <w:kern w:val="0"/>
      <w:sz w:val="20"/>
      <w:szCs w:val="20"/>
    </w:rPr>
  </w:style>
  <w:style w:type="character" w:customStyle="1" w:styleId="503">
    <w:name w:val="list1"/>
    <w:qFormat/>
    <w:uiPriority w:val="0"/>
    <w:rPr>
      <w:rFonts w:hint="default" w:ascii="_GB2312" w:hAnsi="_GB2312"/>
      <w:spacing w:val="480"/>
      <w:sz w:val="24"/>
      <w:szCs w:val="24"/>
    </w:rPr>
  </w:style>
  <w:style w:type="character" w:customStyle="1" w:styleId="504">
    <w:name w:val="不明显强调11"/>
    <w:qFormat/>
    <w:uiPriority w:val="0"/>
    <w:rPr>
      <w:rFonts w:hint="default"/>
      <w:i/>
      <w:color w:val="808080"/>
    </w:rPr>
  </w:style>
  <w:style w:type="character" w:customStyle="1" w:styleId="505">
    <w:name w:val="正文首行缩进 2 Char1"/>
    <w:qFormat/>
    <w:uiPriority w:val="0"/>
  </w:style>
  <w:style w:type="character" w:customStyle="1" w:styleId="506">
    <w:name w:val="编号3级 Char Char"/>
    <w:link w:val="507"/>
    <w:qFormat/>
    <w:uiPriority w:val="0"/>
    <w:rPr>
      <w:kern w:val="2"/>
      <w:sz w:val="24"/>
      <w:szCs w:val="24"/>
      <w:lang w:val="en-US" w:eastAsia="zh-CN" w:bidi="ar-SA"/>
    </w:rPr>
  </w:style>
  <w:style w:type="paragraph" w:customStyle="1" w:styleId="507">
    <w:name w:val="编号3级"/>
    <w:link w:val="506"/>
    <w:qFormat/>
    <w:uiPriority w:val="0"/>
    <w:pPr>
      <w:tabs>
        <w:tab w:val="left" w:pos="0"/>
      </w:tabs>
      <w:spacing w:line="400" w:lineRule="exact"/>
      <w:ind w:left="1259" w:hanging="420"/>
    </w:pPr>
    <w:rPr>
      <w:rFonts w:ascii="Times New Roman" w:hAnsi="Times New Roman" w:eastAsia="宋体" w:cs="Times New Roman"/>
      <w:kern w:val="2"/>
      <w:sz w:val="24"/>
      <w:szCs w:val="24"/>
      <w:lang w:val="en-US" w:eastAsia="zh-CN" w:bidi="ar-SA"/>
    </w:rPr>
  </w:style>
  <w:style w:type="character" w:customStyle="1" w:styleId="508">
    <w:name w:val="正文文本 (10)_"/>
    <w:qFormat/>
    <w:uiPriority w:val="0"/>
    <w:rPr>
      <w:rFonts w:ascii="Arial Narrow" w:hAnsi="Arial Narrow" w:eastAsia="Times New Roman" w:cs="Arial Narrow"/>
      <w:w w:val="100"/>
      <w:sz w:val="20"/>
      <w:szCs w:val="20"/>
    </w:rPr>
  </w:style>
  <w:style w:type="character" w:customStyle="1" w:styleId="509">
    <w:name w:val="T 文字突显 字符"/>
    <w:link w:val="510"/>
    <w:qFormat/>
    <w:uiPriority w:val="1"/>
    <w:rPr>
      <w:b/>
      <w:i/>
      <w:color w:val="0000FF"/>
      <w:sz w:val="24"/>
      <w:u w:val="single"/>
    </w:rPr>
  </w:style>
  <w:style w:type="paragraph" w:customStyle="1" w:styleId="510">
    <w:name w:val="T 文字突显"/>
    <w:basedOn w:val="1"/>
    <w:link w:val="509"/>
    <w:qFormat/>
    <w:uiPriority w:val="1"/>
    <w:pPr>
      <w:adjustRightInd w:val="0"/>
      <w:spacing w:line="360" w:lineRule="auto"/>
      <w:ind w:firstLine="502" w:firstLineChars="200"/>
      <w:textAlignment w:val="baseline"/>
    </w:pPr>
    <w:rPr>
      <w:b/>
      <w:i/>
      <w:color w:val="0000FF"/>
      <w:kern w:val="0"/>
      <w:sz w:val="24"/>
      <w:szCs w:val="20"/>
      <w:u w:val="single"/>
    </w:rPr>
  </w:style>
  <w:style w:type="character" w:customStyle="1" w:styleId="511">
    <w:name w:val="编号1 Char Char"/>
    <w:link w:val="512"/>
    <w:qFormat/>
    <w:uiPriority w:val="0"/>
    <w:rPr>
      <w:sz w:val="24"/>
      <w:szCs w:val="24"/>
    </w:rPr>
  </w:style>
  <w:style w:type="paragraph" w:customStyle="1" w:styleId="512">
    <w:name w:val="编号1"/>
    <w:basedOn w:val="1"/>
    <w:link w:val="511"/>
    <w:qFormat/>
    <w:uiPriority w:val="0"/>
    <w:pPr>
      <w:spacing w:line="360" w:lineRule="auto"/>
    </w:pPr>
    <w:rPr>
      <w:kern w:val="0"/>
      <w:sz w:val="24"/>
    </w:rPr>
  </w:style>
  <w:style w:type="character" w:customStyle="1" w:styleId="513">
    <w:name w:val="不明显参考1"/>
    <w:qFormat/>
    <w:uiPriority w:val="0"/>
    <w:rPr>
      <w:smallCaps/>
      <w:color w:val="DA1F28"/>
      <w:u w:val="single"/>
    </w:rPr>
  </w:style>
  <w:style w:type="character" w:customStyle="1" w:styleId="514">
    <w:name w:val="明显参考11"/>
    <w:qFormat/>
    <w:uiPriority w:val="0"/>
    <w:rPr>
      <w:rFonts w:hint="default"/>
      <w:b/>
      <w:smallCaps/>
      <w:color w:val="DA1F28"/>
      <w:spacing w:val="5"/>
      <w:u w:val="single"/>
    </w:rPr>
  </w:style>
  <w:style w:type="character" w:customStyle="1" w:styleId="515">
    <w:name w:val="批注文字 Char"/>
    <w:link w:val="25"/>
    <w:qFormat/>
    <w:uiPriority w:val="99"/>
    <w:rPr>
      <w:kern w:val="2"/>
      <w:sz w:val="21"/>
      <w:szCs w:val="24"/>
      <w:lang w:bidi="ar-SA"/>
    </w:rPr>
  </w:style>
  <w:style w:type="character" w:customStyle="1" w:styleId="516">
    <w:name w:val="正文文本 (7)_"/>
    <w:qFormat/>
    <w:uiPriority w:val="0"/>
    <w:rPr>
      <w:rFonts w:ascii="Arial Narrow" w:hAnsi="Arial Narrow" w:eastAsia="Times New Roman" w:cs="Arial Narrow"/>
      <w:spacing w:val="0"/>
      <w:w w:val="100"/>
      <w:sz w:val="17"/>
      <w:szCs w:val="17"/>
    </w:rPr>
  </w:style>
  <w:style w:type="character" w:customStyle="1" w:styleId="517">
    <w:name w:val="标题2 Char Char Char Char Char Char Char Char Char Char Char Char Char Char Char Char Char Char Char Char Char Char Char Char Char"/>
    <w:qFormat/>
    <w:uiPriority w:val="0"/>
    <w:rPr>
      <w:rFonts w:eastAsia="黑体"/>
      <w:sz w:val="24"/>
      <w:lang w:val="en-US" w:eastAsia="zh-CN" w:bidi="ar-SA"/>
    </w:rPr>
  </w:style>
  <w:style w:type="character" w:customStyle="1" w:styleId="518">
    <w:name w:val="tw4winExternal"/>
    <w:qFormat/>
    <w:uiPriority w:val="0"/>
    <w:rPr>
      <w:rFonts w:ascii="Courier New" w:hAnsi="Courier New" w:cs="Courier New"/>
      <w:color w:val="808080"/>
      <w:lang w:val="en-US" w:eastAsia="zh-CN"/>
    </w:rPr>
  </w:style>
  <w:style w:type="character" w:customStyle="1" w:styleId="519">
    <w:name w:val="正文 仿宋  小四  1.5倍行距 Char"/>
    <w:link w:val="520"/>
    <w:qFormat/>
    <w:uiPriority w:val="0"/>
    <w:rPr>
      <w:rFonts w:ascii="宋体" w:hAnsi="宋体" w:eastAsia="仿宋"/>
      <w:color w:val="FF0000"/>
      <w:kern w:val="2"/>
      <w:sz w:val="24"/>
      <w:szCs w:val="24"/>
    </w:rPr>
  </w:style>
  <w:style w:type="paragraph" w:customStyle="1" w:styleId="520">
    <w:name w:val="正文 仿宋  小四  1.5倍行距"/>
    <w:basedOn w:val="1"/>
    <w:link w:val="519"/>
    <w:qFormat/>
    <w:uiPriority w:val="0"/>
    <w:pPr>
      <w:spacing w:line="360" w:lineRule="auto"/>
      <w:jc w:val="left"/>
    </w:pPr>
    <w:rPr>
      <w:rFonts w:ascii="宋体" w:hAnsi="宋体" w:eastAsia="仿宋"/>
      <w:color w:val="FF0000"/>
      <w:sz w:val="24"/>
    </w:rPr>
  </w:style>
  <w:style w:type="character" w:customStyle="1" w:styleId="521">
    <w:name w:val="番茄花园"/>
    <w:qFormat/>
    <w:uiPriority w:val="0"/>
    <w:rPr>
      <w:rFonts w:ascii="Arial" w:hAnsi="Arial" w:eastAsia="宋体" w:cs="Arial"/>
      <w:color w:val="000080"/>
      <w:sz w:val="18"/>
      <w:szCs w:val="20"/>
    </w:rPr>
  </w:style>
  <w:style w:type="character" w:customStyle="1" w:styleId="522">
    <w:name w:val="def正文 Char"/>
    <w:link w:val="523"/>
    <w:qFormat/>
    <w:uiPriority w:val="0"/>
    <w:rPr>
      <w:sz w:val="24"/>
      <w:szCs w:val="24"/>
    </w:rPr>
  </w:style>
  <w:style w:type="paragraph" w:customStyle="1" w:styleId="523">
    <w:name w:val="def正文"/>
    <w:basedOn w:val="28"/>
    <w:link w:val="522"/>
    <w:qFormat/>
    <w:uiPriority w:val="0"/>
    <w:pPr>
      <w:widowControl/>
      <w:spacing w:line="360" w:lineRule="auto"/>
      <w:ind w:firstLine="510"/>
      <w:jc w:val="left"/>
    </w:pPr>
    <w:rPr>
      <w:kern w:val="0"/>
      <w:sz w:val="24"/>
    </w:rPr>
  </w:style>
  <w:style w:type="character" w:customStyle="1" w:styleId="524">
    <w:name w:val="无间隔 Char"/>
    <w:link w:val="525"/>
    <w:qFormat/>
    <w:uiPriority w:val="1"/>
    <w:rPr>
      <w:rFonts w:ascii="等线" w:hAnsi="等线" w:eastAsia="仿宋"/>
      <w:sz w:val="24"/>
      <w:lang w:val="en-US" w:eastAsia="zh-CN" w:bidi="ar-SA"/>
    </w:rPr>
  </w:style>
  <w:style w:type="paragraph" w:styleId="525">
    <w:name w:val="No Spacing"/>
    <w:link w:val="524"/>
    <w:qFormat/>
    <w:uiPriority w:val="1"/>
    <w:pPr>
      <w:widowControl w:val="0"/>
      <w:jc w:val="both"/>
    </w:pPr>
    <w:rPr>
      <w:rFonts w:ascii="等线" w:hAnsi="等线" w:eastAsia="仿宋" w:cs="Times New Roman"/>
      <w:sz w:val="24"/>
      <w:lang w:val="en-US" w:eastAsia="zh-CN" w:bidi="ar-SA"/>
    </w:rPr>
  </w:style>
  <w:style w:type="character" w:customStyle="1" w:styleId="526">
    <w:name w:val="style10"/>
    <w:qFormat/>
    <w:uiPriority w:val="0"/>
  </w:style>
  <w:style w:type="character" w:customStyle="1" w:styleId="527">
    <w:name w:val="标题样式 Char"/>
    <w:qFormat/>
    <w:uiPriority w:val="0"/>
    <w:rPr>
      <w:rFonts w:ascii="Times New Roman" w:hAnsi="Times New Roman" w:eastAsia="宋体"/>
      <w:b/>
      <w:sz w:val="24"/>
    </w:rPr>
  </w:style>
  <w:style w:type="character" w:customStyle="1" w:styleId="528">
    <w:name w:val="EHPT Char2"/>
    <w:qFormat/>
    <w:uiPriority w:val="0"/>
    <w:rPr>
      <w:rFonts w:ascii="Calibri" w:hAnsi="Calibri"/>
      <w:kern w:val="2"/>
      <w:sz w:val="21"/>
      <w:szCs w:val="22"/>
    </w:rPr>
  </w:style>
  <w:style w:type="character" w:customStyle="1" w:styleId="529">
    <w:name w:val="正文文本 2 字符"/>
    <w:qFormat/>
    <w:uiPriority w:val="0"/>
    <w:rPr>
      <w:kern w:val="2"/>
      <w:sz w:val="24"/>
    </w:rPr>
  </w:style>
  <w:style w:type="character" w:customStyle="1" w:styleId="530">
    <w:name w:val="bold1"/>
    <w:qFormat/>
    <w:uiPriority w:val="0"/>
    <w:rPr>
      <w:b/>
      <w:bCs/>
    </w:rPr>
  </w:style>
  <w:style w:type="character" w:customStyle="1" w:styleId="531">
    <w:name w:val="批注文字 Char1"/>
    <w:qFormat/>
    <w:uiPriority w:val="0"/>
    <w:rPr>
      <w:sz w:val="24"/>
    </w:rPr>
  </w:style>
  <w:style w:type="character" w:customStyle="1" w:styleId="532">
    <w:name w:val="p9"/>
    <w:basedOn w:val="78"/>
    <w:qFormat/>
    <w:uiPriority w:val="0"/>
  </w:style>
  <w:style w:type="character" w:customStyle="1" w:styleId="533">
    <w:name w:val="MSG_EN_FONT_STYLE_NAME_TEMPLATE_ROLE MSG_EN_FONT_STYLE_NAME_BY_ROLE_TEXT + MSG_EN_FONT_STYLE_MODIFER_NAME Arial24"/>
    <w:qFormat/>
    <w:uiPriority w:val="99"/>
    <w:rPr>
      <w:rFonts w:ascii="Arial" w:hAnsi="Arial" w:eastAsia="宋体" w:cs="Arial"/>
      <w:sz w:val="20"/>
      <w:szCs w:val="20"/>
      <w:u w:val="none"/>
      <w:shd w:val="clear" w:color="auto" w:fill="FFFFFF"/>
      <w:lang w:val="en-US" w:eastAsia="en-US"/>
    </w:rPr>
  </w:style>
  <w:style w:type="character" w:customStyle="1" w:styleId="534">
    <w:name w:val="标题 1 Char Char Char1"/>
    <w:qFormat/>
    <w:uiPriority w:val="0"/>
    <w:rPr>
      <w:rFonts w:eastAsia="宋体"/>
      <w:b/>
      <w:bCs/>
      <w:kern w:val="44"/>
      <w:sz w:val="44"/>
      <w:szCs w:val="44"/>
      <w:lang w:val="en-US" w:eastAsia="zh-CN" w:bidi="ar-SA"/>
    </w:rPr>
  </w:style>
  <w:style w:type="character" w:customStyle="1" w:styleId="535">
    <w:name w:val="正文-1 Char"/>
    <w:link w:val="536"/>
    <w:qFormat/>
    <w:uiPriority w:val="0"/>
    <w:rPr>
      <w:rFonts w:ascii="宋体" w:hAnsi="宋体"/>
      <w:color w:val="000000"/>
      <w:sz w:val="24"/>
      <w:szCs w:val="21"/>
    </w:rPr>
  </w:style>
  <w:style w:type="paragraph" w:customStyle="1" w:styleId="536">
    <w:name w:val="正文-1"/>
    <w:basedOn w:val="1"/>
    <w:link w:val="535"/>
    <w:qFormat/>
    <w:uiPriority w:val="0"/>
    <w:pPr>
      <w:autoSpaceDE w:val="0"/>
      <w:autoSpaceDN w:val="0"/>
      <w:adjustRightInd w:val="0"/>
      <w:spacing w:line="360" w:lineRule="auto"/>
      <w:ind w:firstLine="420" w:firstLineChars="200"/>
      <w:jc w:val="left"/>
    </w:pPr>
    <w:rPr>
      <w:rFonts w:ascii="宋体" w:hAnsi="宋体"/>
      <w:color w:val="000000"/>
      <w:kern w:val="0"/>
      <w:sz w:val="24"/>
      <w:szCs w:val="21"/>
    </w:rPr>
  </w:style>
  <w:style w:type="character" w:customStyle="1" w:styleId="537">
    <w:name w:val="FUJ_Hyperlink"/>
    <w:qFormat/>
    <w:uiPriority w:val="0"/>
    <w:rPr>
      <w:rFonts w:ascii="Arial Narrow" w:hAnsi="Arial Narrow"/>
      <w:color w:val="0000FF"/>
      <w:sz w:val="18"/>
      <w:u w:val="single"/>
    </w:rPr>
  </w:style>
  <w:style w:type="character" w:customStyle="1" w:styleId="538">
    <w:name w:val="A3"/>
    <w:qFormat/>
    <w:uiPriority w:val="99"/>
    <w:rPr>
      <w:rFonts w:cs="方正兰亭黑简体"/>
      <w:color w:val="000000"/>
      <w:sz w:val="18"/>
      <w:szCs w:val="18"/>
    </w:rPr>
  </w:style>
  <w:style w:type="character" w:customStyle="1" w:styleId="539">
    <w:name w:val="标题1 Char"/>
    <w:link w:val="540"/>
    <w:qFormat/>
    <w:uiPriority w:val="0"/>
    <w:rPr>
      <w:rFonts w:ascii="黑体" w:hAnsi="宋体" w:eastAsia="黑体"/>
      <w:b/>
      <w:bCs/>
      <w:sz w:val="30"/>
      <w:szCs w:val="24"/>
    </w:rPr>
  </w:style>
  <w:style w:type="paragraph" w:customStyle="1" w:styleId="540">
    <w:name w:val="标题1"/>
    <w:basedOn w:val="1"/>
    <w:link w:val="539"/>
    <w:qFormat/>
    <w:uiPriority w:val="0"/>
    <w:pPr>
      <w:pageBreakBefore/>
      <w:widowControl/>
      <w:spacing w:line="360" w:lineRule="auto"/>
      <w:jc w:val="left"/>
      <w:outlineLvl w:val="0"/>
    </w:pPr>
    <w:rPr>
      <w:rFonts w:ascii="黑体" w:hAnsi="宋体" w:eastAsia="黑体"/>
      <w:b/>
      <w:bCs/>
      <w:kern w:val="0"/>
      <w:sz w:val="30"/>
    </w:rPr>
  </w:style>
  <w:style w:type="character" w:customStyle="1" w:styleId="541">
    <w:name w:val="Char Char21"/>
    <w:qFormat/>
    <w:uiPriority w:val="0"/>
    <w:rPr>
      <w:rFonts w:ascii="Cambria" w:hAnsi="Cambria" w:eastAsia="宋体" w:cs="Times New Roman"/>
      <w:b/>
      <w:bCs/>
      <w:color w:val="2DA2BF"/>
    </w:rPr>
  </w:style>
  <w:style w:type="character" w:customStyle="1" w:styleId="542">
    <w:name w:val="页眉 字符"/>
    <w:qFormat/>
    <w:uiPriority w:val="0"/>
    <w:rPr>
      <w:rFonts w:ascii="Mongolian Baiti" w:hAnsi="Mongolian Baiti" w:eastAsia="宋体"/>
      <w:sz w:val="18"/>
      <w:lang w:val="en-US" w:eastAsia="zh-CN" w:bidi="ar-SA"/>
    </w:rPr>
  </w:style>
  <w:style w:type="character" w:customStyle="1" w:styleId="543">
    <w:name w:val="标题 9 Char1"/>
    <w:qFormat/>
    <w:uiPriority w:val="0"/>
    <w:rPr>
      <w:rFonts w:ascii="Cambria" w:hAnsi="Cambria" w:eastAsia="宋体" w:cs="Times New Roman"/>
      <w:kern w:val="2"/>
      <w:sz w:val="21"/>
      <w:szCs w:val="21"/>
    </w:rPr>
  </w:style>
  <w:style w:type="character" w:customStyle="1" w:styleId="544">
    <w:name w:val="EHL三级项目 Char"/>
    <w:link w:val="545"/>
    <w:qFormat/>
    <w:uiPriority w:val="0"/>
    <w:rPr>
      <w:b/>
      <w:sz w:val="24"/>
      <w:szCs w:val="24"/>
    </w:rPr>
  </w:style>
  <w:style w:type="paragraph" w:customStyle="1" w:styleId="545">
    <w:name w:val="EHL三级项目"/>
    <w:basedOn w:val="1"/>
    <w:link w:val="544"/>
    <w:qFormat/>
    <w:uiPriority w:val="0"/>
    <w:pPr>
      <w:numPr>
        <w:ilvl w:val="0"/>
        <w:numId w:val="12"/>
      </w:numPr>
      <w:tabs>
        <w:tab w:val="left" w:pos="1260"/>
      </w:tabs>
      <w:spacing w:before="50" w:line="360" w:lineRule="auto"/>
      <w:ind w:firstLine="0"/>
    </w:pPr>
    <w:rPr>
      <w:b/>
      <w:kern w:val="0"/>
      <w:sz w:val="24"/>
    </w:rPr>
  </w:style>
  <w:style w:type="character" w:customStyle="1" w:styleId="546">
    <w:name w:val="Char Char10"/>
    <w:autoRedefine/>
    <w:qFormat/>
    <w:uiPriority w:val="0"/>
    <w:rPr>
      <w:rFonts w:ascii="Cambria" w:hAnsi="Cambria" w:eastAsia="宋体" w:cs="Times New Roman"/>
      <w:color w:val="343434"/>
      <w:spacing w:val="5"/>
      <w:kern w:val="28"/>
      <w:sz w:val="52"/>
      <w:szCs w:val="52"/>
    </w:rPr>
  </w:style>
  <w:style w:type="character" w:customStyle="1" w:styleId="547">
    <w:name w:val="彩色列表 - 着色 1 Char1"/>
    <w:qFormat/>
    <w:uiPriority w:val="34"/>
    <w:rPr>
      <w:rFonts w:ascii="Calibri" w:hAnsi="Calibri"/>
      <w:kern w:val="2"/>
      <w:sz w:val="21"/>
      <w:szCs w:val="22"/>
    </w:rPr>
  </w:style>
  <w:style w:type="character" w:customStyle="1" w:styleId="548">
    <w:name w:val="tw4winTerm"/>
    <w:qFormat/>
    <w:uiPriority w:val="0"/>
    <w:rPr>
      <w:color w:val="0000FF"/>
    </w:rPr>
  </w:style>
  <w:style w:type="character" w:customStyle="1" w:styleId="549">
    <w:name w:val="页脚 字符"/>
    <w:qFormat/>
    <w:uiPriority w:val="99"/>
    <w:rPr>
      <w:rFonts w:ascii="Mongolian Baiti" w:hAnsi="Mongolian Baiti" w:eastAsia="宋体"/>
      <w:sz w:val="18"/>
      <w:lang w:val="en-US" w:eastAsia="zh-CN" w:bidi="ar-SA"/>
    </w:rPr>
  </w:style>
  <w:style w:type="character" w:customStyle="1" w:styleId="550">
    <w:name w:val="明显参考1"/>
    <w:qFormat/>
    <w:uiPriority w:val="0"/>
    <w:rPr>
      <w:b/>
      <w:bCs/>
      <w:smallCaps/>
      <w:color w:val="DA1F28"/>
      <w:spacing w:val="5"/>
      <w:u w:val="single"/>
    </w:rPr>
  </w:style>
  <w:style w:type="character" w:customStyle="1" w:styleId="551">
    <w:name w:val="日期 Char2"/>
    <w:qFormat/>
    <w:uiPriority w:val="0"/>
    <w:rPr>
      <w:rFonts w:hint="default" w:ascii="Times New Roman"/>
    </w:rPr>
  </w:style>
  <w:style w:type="character" w:customStyle="1" w:styleId="552">
    <w:name w:val="标题 1 字符1"/>
    <w:qFormat/>
    <w:uiPriority w:val="9"/>
    <w:rPr>
      <w:b/>
      <w:bCs/>
      <w:kern w:val="44"/>
      <w:sz w:val="44"/>
      <w:szCs w:val="44"/>
    </w:rPr>
  </w:style>
  <w:style w:type="character" w:customStyle="1" w:styleId="553">
    <w:name w:val="超链接1"/>
    <w:unhideWhenUsed/>
    <w:qFormat/>
    <w:uiPriority w:val="99"/>
    <w:rPr>
      <w:color w:val="0000FF"/>
      <w:u w:val="single"/>
    </w:rPr>
  </w:style>
  <w:style w:type="character" w:customStyle="1" w:styleId="554">
    <w:name w:val="批注主题 Char2"/>
    <w:semiHidden/>
    <w:qFormat/>
    <w:uiPriority w:val="99"/>
    <w:rPr>
      <w:rFonts w:ascii="Times New Roman" w:hAnsi="Times New Roman" w:eastAsia="宋体" w:cs="Times New Roman"/>
      <w:b/>
      <w:bCs/>
      <w:szCs w:val="20"/>
    </w:rPr>
  </w:style>
  <w:style w:type="character" w:customStyle="1" w:styleId="555">
    <w:name w:val="unnamed51"/>
    <w:qFormat/>
    <w:uiPriority w:val="0"/>
    <w:rPr>
      <w:sz w:val="22"/>
      <w:szCs w:val="22"/>
    </w:rPr>
  </w:style>
  <w:style w:type="character" w:styleId="556">
    <w:name w:val="Placeholder Text"/>
    <w:semiHidden/>
    <w:qFormat/>
    <w:uiPriority w:val="99"/>
    <w:rPr>
      <w:color w:val="808080"/>
    </w:rPr>
  </w:style>
  <w:style w:type="character" w:customStyle="1" w:styleId="557">
    <w:name w:val="未处理的提及11"/>
    <w:unhideWhenUsed/>
    <w:qFormat/>
    <w:uiPriority w:val="99"/>
    <w:rPr>
      <w:color w:val="808080"/>
      <w:shd w:val="clear" w:color="auto" w:fill="E6E6E6"/>
    </w:rPr>
  </w:style>
  <w:style w:type="character" w:customStyle="1" w:styleId="558">
    <w:name w:val="批注框文本 Char2"/>
    <w:semiHidden/>
    <w:qFormat/>
    <w:uiPriority w:val="99"/>
    <w:rPr>
      <w:rFonts w:ascii="Times New Roman" w:hAnsi="Times New Roman" w:eastAsia="宋体" w:cs="Times New Roman"/>
      <w:sz w:val="18"/>
      <w:szCs w:val="18"/>
    </w:rPr>
  </w:style>
  <w:style w:type="character" w:customStyle="1" w:styleId="559">
    <w:name w:val="标题 5 字符1"/>
    <w:semiHidden/>
    <w:qFormat/>
    <w:uiPriority w:val="9"/>
    <w:rPr>
      <w:b/>
      <w:bCs/>
      <w:sz w:val="28"/>
      <w:szCs w:val="28"/>
    </w:rPr>
  </w:style>
  <w:style w:type="character" w:customStyle="1" w:styleId="560">
    <w:name w:val="Unresolved Mention"/>
    <w:unhideWhenUsed/>
    <w:qFormat/>
    <w:uiPriority w:val="99"/>
    <w:rPr>
      <w:color w:val="605E5C"/>
      <w:shd w:val="clear" w:color="auto" w:fill="E1DFDD"/>
    </w:rPr>
  </w:style>
  <w:style w:type="character" w:customStyle="1" w:styleId="561">
    <w:name w:val="文档结构图 Char"/>
    <w:link w:val="23"/>
    <w:qFormat/>
    <w:uiPriority w:val="99"/>
    <w:rPr>
      <w:rFonts w:ascii="宋体"/>
      <w:sz w:val="18"/>
      <w:szCs w:val="18"/>
    </w:rPr>
  </w:style>
  <w:style w:type="character" w:customStyle="1" w:styleId="562">
    <w:name w:val="标题 7 Char"/>
    <w:qFormat/>
    <w:uiPriority w:val="9"/>
    <w:rPr>
      <w:b/>
      <w:bCs/>
      <w:kern w:val="2"/>
      <w:sz w:val="24"/>
      <w:szCs w:val="24"/>
    </w:rPr>
  </w:style>
  <w:style w:type="character" w:customStyle="1" w:styleId="563">
    <w:name w:val="标题 5 Char"/>
    <w:link w:val="8"/>
    <w:qFormat/>
    <w:uiPriority w:val="9"/>
    <w:rPr>
      <w:sz w:val="24"/>
    </w:rPr>
  </w:style>
  <w:style w:type="character" w:customStyle="1" w:styleId="564">
    <w:name w:val="宏文本 Char"/>
    <w:link w:val="2"/>
    <w:qFormat/>
    <w:uiPriority w:val="0"/>
    <w:rPr>
      <w:rFonts w:ascii="Courier New" w:hAnsi="Courier New"/>
      <w:kern w:val="2"/>
      <w:sz w:val="24"/>
      <w:szCs w:val="24"/>
      <w:lang w:val="en-US" w:eastAsia="zh-CN" w:bidi="ar-SA"/>
    </w:rPr>
  </w:style>
  <w:style w:type="character" w:customStyle="1" w:styleId="565">
    <w:name w:val="题注 Char"/>
    <w:link w:val="19"/>
    <w:qFormat/>
    <w:uiPriority w:val="35"/>
    <w:rPr>
      <w:rFonts w:eastAsia="黑体"/>
      <w:b/>
      <w:kern w:val="2"/>
      <w:sz w:val="24"/>
    </w:rPr>
  </w:style>
  <w:style w:type="character" w:customStyle="1" w:styleId="566">
    <w:name w:val="Table Heading Char"/>
    <w:link w:val="567"/>
    <w:qFormat/>
    <w:uiPriority w:val="0"/>
    <w:rPr>
      <w:rFonts w:ascii="Arial" w:hAnsi="Arial" w:eastAsia="黑体"/>
      <w:sz w:val="18"/>
      <w:lang w:val="en-US" w:eastAsia="zh-CN" w:bidi="ar-SA"/>
    </w:rPr>
  </w:style>
  <w:style w:type="paragraph" w:customStyle="1" w:styleId="567">
    <w:name w:val="Table Heading"/>
    <w:link w:val="566"/>
    <w:qFormat/>
    <w:uiPriority w:val="0"/>
    <w:pPr>
      <w:snapToGrid w:val="0"/>
      <w:jc w:val="center"/>
    </w:pPr>
    <w:rPr>
      <w:rFonts w:ascii="Arial" w:hAnsi="Arial" w:eastAsia="黑体" w:cs="Times New Roman"/>
      <w:sz w:val="18"/>
      <w:lang w:val="en-US" w:eastAsia="zh-CN" w:bidi="ar-SA"/>
    </w:rPr>
  </w:style>
  <w:style w:type="character" w:customStyle="1" w:styleId="568">
    <w:name w:val="编号，小四 Char"/>
    <w:link w:val="569"/>
    <w:qFormat/>
    <w:uiPriority w:val="0"/>
    <w:rPr>
      <w:rFonts w:ascii="Arial" w:hAnsi="Arial" w:cs="宋体"/>
      <w:kern w:val="2"/>
      <w:sz w:val="24"/>
    </w:rPr>
  </w:style>
  <w:style w:type="paragraph" w:customStyle="1" w:styleId="569">
    <w:name w:val="编号，小四"/>
    <w:basedOn w:val="1"/>
    <w:link w:val="568"/>
    <w:qFormat/>
    <w:uiPriority w:val="0"/>
    <w:pPr>
      <w:spacing w:line="360" w:lineRule="auto"/>
    </w:pPr>
    <w:rPr>
      <w:rFonts w:ascii="Arial" w:hAnsi="Arial"/>
      <w:sz w:val="24"/>
      <w:szCs w:val="20"/>
    </w:rPr>
  </w:style>
  <w:style w:type="character" w:customStyle="1" w:styleId="570">
    <w:name w:val="正文首行缩进（绿盟科技） Char"/>
    <w:link w:val="571"/>
    <w:uiPriority w:val="0"/>
    <w:rPr>
      <w:rFonts w:ascii="Arial" w:hAnsi="Arial"/>
      <w:sz w:val="21"/>
      <w:szCs w:val="21"/>
    </w:rPr>
  </w:style>
  <w:style w:type="paragraph" w:customStyle="1" w:styleId="571">
    <w:name w:val="正文首行缩进（绿盟科技）"/>
    <w:basedOn w:val="1"/>
    <w:link w:val="570"/>
    <w:qFormat/>
    <w:uiPriority w:val="0"/>
    <w:pPr>
      <w:widowControl/>
      <w:spacing w:line="300" w:lineRule="auto"/>
      <w:ind w:firstLine="200" w:firstLineChars="200"/>
      <w:jc w:val="left"/>
    </w:pPr>
    <w:rPr>
      <w:rFonts w:ascii="Arial" w:hAnsi="Arial"/>
      <w:kern w:val="0"/>
      <w:szCs w:val="21"/>
    </w:rPr>
  </w:style>
  <w:style w:type="character" w:customStyle="1" w:styleId="572">
    <w:name w:val="标题 2 Char"/>
    <w:link w:val="4"/>
    <w:qFormat/>
    <w:uiPriority w:val="0"/>
    <w:rPr>
      <w:rFonts w:ascii="宋体"/>
      <w:b/>
      <w:kern w:val="2"/>
      <w:sz w:val="28"/>
    </w:rPr>
  </w:style>
  <w:style w:type="character" w:customStyle="1" w:styleId="573">
    <w:name w:val="列出段落 Char2"/>
    <w:link w:val="167"/>
    <w:qFormat/>
    <w:uiPriority w:val="34"/>
    <w:rPr>
      <w:rFonts w:ascii="Calibri" w:hAnsi="Calibri"/>
      <w:kern w:val="2"/>
      <w:sz w:val="21"/>
      <w:szCs w:val="22"/>
    </w:rPr>
  </w:style>
  <w:style w:type="character" w:customStyle="1" w:styleId="574">
    <w:name w:val="HTML 预设格式 Char"/>
    <w:link w:val="62"/>
    <w:qFormat/>
    <w:uiPriority w:val="99"/>
    <w:rPr>
      <w:rFonts w:ascii="宋体" w:hAnsi="宋体"/>
      <w:sz w:val="24"/>
      <w:szCs w:val="24"/>
    </w:rPr>
  </w:style>
  <w:style w:type="character" w:customStyle="1" w:styleId="575">
    <w:name w:val="标题 6 Char"/>
    <w:link w:val="9"/>
    <w:qFormat/>
    <w:uiPriority w:val="9"/>
    <w:rPr>
      <w:rFonts w:ascii="宋体"/>
      <w:kern w:val="2"/>
      <w:sz w:val="28"/>
    </w:rPr>
  </w:style>
  <w:style w:type="character" w:customStyle="1" w:styleId="576">
    <w:name w:val="脚注文本 Char"/>
    <w:link w:val="52"/>
    <w:qFormat/>
    <w:uiPriority w:val="0"/>
    <w:rPr>
      <w:rFonts w:ascii="Calibri" w:hAnsi="Calibri"/>
      <w:kern w:val="2"/>
      <w:sz w:val="18"/>
      <w:szCs w:val="24"/>
    </w:rPr>
  </w:style>
  <w:style w:type="character" w:customStyle="1" w:styleId="577">
    <w:name w:val="Default Char"/>
    <w:link w:val="273"/>
    <w:qFormat/>
    <w:uiPriority w:val="0"/>
    <w:rPr>
      <w:color w:val="000000"/>
      <w:sz w:val="24"/>
      <w:szCs w:val="24"/>
      <w:lang w:val="en-US" w:eastAsia="zh-CN" w:bidi="ar-SA"/>
    </w:rPr>
  </w:style>
  <w:style w:type="character" w:customStyle="1" w:styleId="578">
    <w:name w:val="font131"/>
    <w:qFormat/>
    <w:uiPriority w:val="0"/>
    <w:rPr>
      <w:rFonts w:ascii="Calibri" w:hAnsi="Calibri" w:cs="Calibri"/>
      <w:color w:val="000000"/>
      <w:sz w:val="21"/>
      <w:szCs w:val="21"/>
      <w:u w:val="none"/>
    </w:rPr>
  </w:style>
  <w:style w:type="character" w:customStyle="1" w:styleId="579">
    <w:name w:val="GW-标题2 Char"/>
    <w:link w:val="580"/>
    <w:qFormat/>
    <w:uiPriority w:val="0"/>
    <w:rPr>
      <w:rFonts w:ascii="Calibri" w:hAnsi="Calibri" w:eastAsia="仿宋_GB2312"/>
      <w:b/>
      <w:bCs/>
      <w:kern w:val="44"/>
      <w:sz w:val="36"/>
      <w:szCs w:val="44"/>
    </w:rPr>
  </w:style>
  <w:style w:type="paragraph" w:customStyle="1" w:styleId="580">
    <w:name w:val="GW-标题2"/>
    <w:basedOn w:val="581"/>
    <w:next w:val="1"/>
    <w:link w:val="579"/>
    <w:qFormat/>
    <w:uiPriority w:val="0"/>
    <w:pPr>
      <w:pageBreakBefore w:val="0"/>
      <w:numPr>
        <w:ilvl w:val="1"/>
        <w:numId w:val="0"/>
      </w:numPr>
      <w:spacing w:before="100" w:after="100"/>
      <w:ind w:left="420" w:hanging="420"/>
      <w:outlineLvl w:val="1"/>
    </w:pPr>
    <w:rPr>
      <w:sz w:val="36"/>
    </w:rPr>
  </w:style>
  <w:style w:type="paragraph" w:customStyle="1" w:styleId="581">
    <w:name w:val="GW-标题1"/>
    <w:basedOn w:val="3"/>
    <w:next w:val="1"/>
    <w:qFormat/>
    <w:uiPriority w:val="0"/>
    <w:pPr>
      <w:keepLines/>
      <w:pageBreakBefore/>
      <w:spacing w:beforeLines="100" w:afterLines="100" w:line="360" w:lineRule="auto"/>
      <w:ind w:left="420" w:hanging="420"/>
      <w:jc w:val="both"/>
    </w:pPr>
    <w:rPr>
      <w:rFonts w:ascii="Calibri" w:hAnsi="Calibri" w:eastAsia="仿宋_GB2312"/>
      <w:bCs/>
      <w:kern w:val="44"/>
      <w:sz w:val="44"/>
      <w:szCs w:val="44"/>
    </w:rPr>
  </w:style>
  <w:style w:type="character" w:customStyle="1" w:styleId="582">
    <w:name w:val="GW-标题3 Char"/>
    <w:link w:val="583"/>
    <w:qFormat/>
    <w:uiPriority w:val="0"/>
    <w:rPr>
      <w:rFonts w:ascii="仿宋_GB2312" w:hAnsi="Calibri"/>
      <w:b/>
      <w:bCs/>
      <w:kern w:val="44"/>
      <w:sz w:val="32"/>
      <w:szCs w:val="24"/>
    </w:rPr>
  </w:style>
  <w:style w:type="paragraph" w:customStyle="1" w:styleId="583">
    <w:name w:val="GW-标题3"/>
    <w:basedOn w:val="580"/>
    <w:next w:val="1"/>
    <w:link w:val="582"/>
    <w:qFormat/>
    <w:uiPriority w:val="0"/>
    <w:pPr>
      <w:numPr>
        <w:ilvl w:val="2"/>
        <w:numId w:val="0"/>
      </w:numPr>
      <w:spacing w:beforeLines="50" w:afterLines="50"/>
      <w:ind w:left="420" w:hanging="420"/>
      <w:outlineLvl w:val="2"/>
    </w:pPr>
    <w:rPr>
      <w:rFonts w:ascii="仿宋_GB2312" w:eastAsia="宋体"/>
      <w:sz w:val="32"/>
      <w:szCs w:val="24"/>
    </w:rPr>
  </w:style>
  <w:style w:type="character" w:customStyle="1" w:styleId="584">
    <w:name w:val="文档正文 Char Char"/>
    <w:link w:val="585"/>
    <w:qFormat/>
    <w:uiPriority w:val="0"/>
    <w:rPr>
      <w:rFonts w:ascii="宋体"/>
      <w:spacing w:val="4"/>
      <w:sz w:val="24"/>
    </w:rPr>
  </w:style>
  <w:style w:type="paragraph" w:customStyle="1" w:styleId="585">
    <w:name w:val="文档正文"/>
    <w:basedOn w:val="1"/>
    <w:link w:val="584"/>
    <w:qFormat/>
    <w:uiPriority w:val="0"/>
    <w:pPr>
      <w:adjustRightInd w:val="0"/>
      <w:spacing w:line="440" w:lineRule="atLeast"/>
      <w:ind w:firstLine="567"/>
      <w:textAlignment w:val="baseline"/>
    </w:pPr>
    <w:rPr>
      <w:rFonts w:ascii="宋体"/>
      <w:spacing w:val="4"/>
      <w:kern w:val="0"/>
      <w:sz w:val="24"/>
      <w:szCs w:val="20"/>
    </w:rPr>
  </w:style>
  <w:style w:type="character" w:customStyle="1" w:styleId="586">
    <w:name w:val="ty11"/>
    <w:qFormat/>
    <w:uiPriority w:val="0"/>
    <w:rPr>
      <w:sz w:val="18"/>
      <w:szCs w:val="18"/>
    </w:rPr>
  </w:style>
  <w:style w:type="character" w:customStyle="1" w:styleId="587">
    <w:name w:val="表格图 Char Char"/>
    <w:link w:val="588"/>
    <w:qFormat/>
    <w:uiPriority w:val="0"/>
    <w:rPr>
      <w:rFonts w:eastAsia="黑体"/>
      <w:b/>
      <w:kern w:val="2"/>
      <w:sz w:val="24"/>
    </w:rPr>
  </w:style>
  <w:style w:type="paragraph" w:customStyle="1" w:styleId="588">
    <w:name w:val="表格图"/>
    <w:basedOn w:val="19"/>
    <w:link w:val="587"/>
    <w:qFormat/>
    <w:uiPriority w:val="0"/>
  </w:style>
  <w:style w:type="character" w:customStyle="1" w:styleId="589">
    <w:name w:val="title10"/>
    <w:basedOn w:val="78"/>
    <w:qFormat/>
    <w:uiPriority w:val="0"/>
  </w:style>
  <w:style w:type="character" w:customStyle="1" w:styleId="590">
    <w:name w:val="公文正文 Char"/>
    <w:link w:val="591"/>
    <w:qFormat/>
    <w:locked/>
    <w:uiPriority w:val="0"/>
    <w:rPr>
      <w:rFonts w:ascii="仿宋_GB2312" w:hAnsi="宋体" w:eastAsia="仿宋_GB2312"/>
      <w:kern w:val="28"/>
      <w:sz w:val="28"/>
      <w:szCs w:val="22"/>
      <w:lang w:val="zh-CN"/>
    </w:rPr>
  </w:style>
  <w:style w:type="paragraph" w:customStyle="1" w:styleId="591">
    <w:name w:val="公文正文"/>
    <w:basedOn w:val="1"/>
    <w:link w:val="590"/>
    <w:qFormat/>
    <w:uiPriority w:val="0"/>
    <w:pPr>
      <w:spacing w:line="360" w:lineRule="auto"/>
      <w:ind w:firstLine="200" w:firstLineChars="200"/>
      <w:jc w:val="left"/>
    </w:pPr>
    <w:rPr>
      <w:rFonts w:ascii="仿宋_GB2312" w:hAnsi="宋体" w:eastAsia="仿宋_GB2312"/>
      <w:kern w:val="28"/>
      <w:sz w:val="28"/>
      <w:szCs w:val="22"/>
      <w:lang w:val="zh-CN"/>
    </w:rPr>
  </w:style>
  <w:style w:type="character" w:customStyle="1" w:styleId="592">
    <w:name w:val="GW-标题4 Char"/>
    <w:link w:val="593"/>
    <w:qFormat/>
    <w:uiPriority w:val="0"/>
    <w:rPr>
      <w:rFonts w:ascii="仿宋_GB2312" w:hAnsi="Calibri"/>
      <w:b/>
      <w:bCs/>
      <w:kern w:val="44"/>
      <w:sz w:val="30"/>
      <w:szCs w:val="24"/>
    </w:rPr>
  </w:style>
  <w:style w:type="paragraph" w:customStyle="1" w:styleId="593">
    <w:name w:val="GW-标题4"/>
    <w:basedOn w:val="583"/>
    <w:next w:val="1"/>
    <w:link w:val="592"/>
    <w:qFormat/>
    <w:uiPriority w:val="0"/>
    <w:pPr>
      <w:numPr>
        <w:ilvl w:val="3"/>
        <w:numId w:val="0"/>
      </w:numPr>
      <w:spacing w:before="50" w:after="50"/>
      <w:ind w:left="420" w:hanging="420"/>
      <w:outlineLvl w:val="3"/>
    </w:pPr>
    <w:rPr>
      <w:sz w:val="30"/>
    </w:rPr>
  </w:style>
  <w:style w:type="character" w:customStyle="1" w:styleId="594">
    <w:name w:val="样式5 Char"/>
    <w:link w:val="595"/>
    <w:qFormat/>
    <w:uiPriority w:val="0"/>
    <w:rPr>
      <w:rFonts w:ascii="宋体" w:hAnsi="宋体"/>
      <w:color w:val="000000"/>
      <w:kern w:val="2"/>
      <w:sz w:val="28"/>
      <w:szCs w:val="32"/>
      <w:lang w:val="zh-CN"/>
    </w:rPr>
  </w:style>
  <w:style w:type="paragraph" w:customStyle="1" w:styleId="595">
    <w:name w:val="样式5"/>
    <w:basedOn w:val="6"/>
    <w:link w:val="594"/>
    <w:qFormat/>
    <w:uiPriority w:val="0"/>
    <w:pPr>
      <w:keepLines/>
      <w:numPr>
        <w:ilvl w:val="0"/>
        <w:numId w:val="0"/>
      </w:numPr>
      <w:tabs>
        <w:tab w:val="left" w:pos="425"/>
        <w:tab w:val="clear" w:pos="1275"/>
      </w:tabs>
      <w:spacing w:before="120" w:line="360" w:lineRule="auto"/>
      <w:ind w:left="1352" w:firstLine="200" w:firstLineChars="200"/>
      <w:textAlignment w:val="baseline"/>
    </w:pPr>
    <w:rPr>
      <w:rFonts w:hAnsi="宋体"/>
      <w:b w:val="0"/>
      <w:bCs w:val="0"/>
      <w:color w:val="000000"/>
      <w:szCs w:val="32"/>
      <w:lang w:val="zh-CN"/>
    </w:rPr>
  </w:style>
  <w:style w:type="character" w:customStyle="1" w:styleId="596">
    <w:name w:val="纯文本 Char1"/>
    <w:qFormat/>
    <w:uiPriority w:val="0"/>
    <w:rPr>
      <w:rFonts w:ascii="宋体" w:hAnsi="Courier New" w:cs="Courier New"/>
      <w:sz w:val="21"/>
      <w:szCs w:val="21"/>
    </w:rPr>
  </w:style>
  <w:style w:type="character" w:customStyle="1" w:styleId="597">
    <w:name w:val="hei141"/>
    <w:qFormat/>
    <w:uiPriority w:val="0"/>
    <w:rPr>
      <w:rFonts w:hint="eastAsia" w:ascii="宋体" w:hAnsi="宋体" w:eastAsia="宋体"/>
      <w:color w:val="000000"/>
      <w:sz w:val="21"/>
      <w:szCs w:val="21"/>
      <w:u w:val="none"/>
    </w:rPr>
  </w:style>
  <w:style w:type="character" w:customStyle="1" w:styleId="598">
    <w:name w:val="txt"/>
    <w:basedOn w:val="78"/>
    <w:qFormat/>
    <w:uiPriority w:val="0"/>
  </w:style>
  <w:style w:type="character" w:customStyle="1" w:styleId="599">
    <w:name w:val="正文文本缩进 Char1"/>
    <w:qFormat/>
    <w:uiPriority w:val="0"/>
    <w:rPr>
      <w:sz w:val="24"/>
    </w:rPr>
  </w:style>
  <w:style w:type="character" w:customStyle="1" w:styleId="600">
    <w:name w:val="正文4 Char"/>
    <w:link w:val="601"/>
    <w:qFormat/>
    <w:uiPriority w:val="0"/>
    <w:rPr>
      <w:rFonts w:ascii="Book Antiqua" w:hAnsi="Book Antiqua"/>
      <w:sz w:val="24"/>
      <w:szCs w:val="21"/>
    </w:rPr>
  </w:style>
  <w:style w:type="paragraph" w:customStyle="1" w:styleId="601">
    <w:name w:val="正文4"/>
    <w:basedOn w:val="1"/>
    <w:link w:val="600"/>
    <w:qFormat/>
    <w:uiPriority w:val="0"/>
    <w:pPr>
      <w:numPr>
        <w:ilvl w:val="0"/>
        <w:numId w:val="13"/>
      </w:numPr>
      <w:spacing w:beforeLines="50" w:afterLines="50" w:line="360" w:lineRule="auto"/>
      <w:ind w:firstLine="0"/>
    </w:pPr>
    <w:rPr>
      <w:rFonts w:ascii="Book Antiqua" w:hAnsi="Book Antiqua"/>
      <w:kern w:val="0"/>
      <w:sz w:val="24"/>
      <w:szCs w:val="21"/>
    </w:rPr>
  </w:style>
  <w:style w:type="character" w:customStyle="1" w:styleId="602">
    <w:name w:val="List Paragraph Char"/>
    <w:link w:val="603"/>
    <w:qFormat/>
    <w:locked/>
    <w:uiPriority w:val="0"/>
    <w:rPr>
      <w:rFonts w:ascii="仿宋" w:hAnsi="仿宋" w:eastAsia="仿宋"/>
      <w:sz w:val="24"/>
    </w:rPr>
  </w:style>
  <w:style w:type="paragraph" w:customStyle="1" w:styleId="603">
    <w:name w:val="列出段落2"/>
    <w:basedOn w:val="1"/>
    <w:link w:val="602"/>
    <w:qFormat/>
    <w:uiPriority w:val="0"/>
    <w:pPr>
      <w:spacing w:line="360" w:lineRule="auto"/>
      <w:ind w:firstLine="420" w:firstLineChars="200"/>
    </w:pPr>
    <w:rPr>
      <w:rFonts w:ascii="仿宋" w:hAnsi="仿宋" w:eastAsia="仿宋"/>
      <w:kern w:val="0"/>
      <w:sz w:val="24"/>
      <w:szCs w:val="20"/>
    </w:rPr>
  </w:style>
  <w:style w:type="character" w:customStyle="1" w:styleId="604">
    <w:name w:val="tw4winPopup"/>
    <w:qFormat/>
    <w:uiPriority w:val="0"/>
    <w:rPr>
      <w:rFonts w:ascii="Courier New" w:hAnsi="Courier New" w:cs="Courier New"/>
      <w:color w:val="008000"/>
      <w:lang w:val="en-US" w:eastAsia="zh-CN"/>
    </w:rPr>
  </w:style>
  <w:style w:type="character" w:customStyle="1" w:styleId="605">
    <w:name w:val="访问过的超链接1"/>
    <w:qFormat/>
    <w:uiPriority w:val="0"/>
    <w:rPr>
      <w:color w:val="800080"/>
      <w:u w:val="single"/>
    </w:rPr>
  </w:style>
  <w:style w:type="character" w:customStyle="1" w:styleId="606">
    <w:name w:val="普通文字 Char Char4"/>
    <w:qFormat/>
    <w:uiPriority w:val="0"/>
    <w:rPr>
      <w:rFonts w:ascii="宋体" w:hAnsi="Courier New" w:eastAsia="宋体"/>
      <w:sz w:val="21"/>
      <w:lang w:val="en-US" w:eastAsia="zh-CN" w:bidi="ar-SA"/>
    </w:rPr>
  </w:style>
  <w:style w:type="character" w:customStyle="1" w:styleId="607">
    <w:name w:val="16"/>
    <w:basedOn w:val="78"/>
    <w:qFormat/>
    <w:uiPriority w:val="0"/>
  </w:style>
  <w:style w:type="character" w:customStyle="1" w:styleId="608">
    <w:name w:val="111111111111111111111111 Char"/>
    <w:link w:val="609"/>
    <w:qFormat/>
    <w:uiPriority w:val="0"/>
    <w:rPr>
      <w:rFonts w:ascii="宋体" w:hAnsi="宋体"/>
      <w:kern w:val="2"/>
      <w:sz w:val="24"/>
      <w:szCs w:val="24"/>
    </w:rPr>
  </w:style>
  <w:style w:type="paragraph" w:customStyle="1" w:styleId="609">
    <w:name w:val="111111111111111111111111"/>
    <w:basedOn w:val="1"/>
    <w:link w:val="608"/>
    <w:qFormat/>
    <w:uiPriority w:val="0"/>
    <w:pPr>
      <w:spacing w:line="360" w:lineRule="auto"/>
      <w:ind w:firstLine="480"/>
    </w:pPr>
    <w:rPr>
      <w:rFonts w:ascii="宋体" w:hAnsi="宋体"/>
      <w:sz w:val="24"/>
    </w:rPr>
  </w:style>
  <w:style w:type="character" w:customStyle="1" w:styleId="610">
    <w:name w:val="my正文 Char Char"/>
    <w:qFormat/>
    <w:uiPriority w:val="0"/>
    <w:rPr>
      <w:kern w:val="2"/>
      <w:sz w:val="24"/>
      <w:szCs w:val="24"/>
    </w:rPr>
  </w:style>
  <w:style w:type="character" w:customStyle="1" w:styleId="611">
    <w:name w:val="正文文本 (3)"/>
    <w:qFormat/>
    <w:uiPriority w:val="0"/>
    <w:rPr>
      <w:rFonts w:ascii="Arial Narrow" w:hAnsi="Arial Narrow" w:eastAsia="Times New Roman" w:cs="Arial Narrow"/>
      <w:color w:val="FFFFFF"/>
      <w:spacing w:val="0"/>
      <w:w w:val="100"/>
      <w:sz w:val="14"/>
      <w:szCs w:val="14"/>
    </w:rPr>
  </w:style>
  <w:style w:type="character" w:customStyle="1" w:styleId="612">
    <w:name w:val="正文文本 (8)_"/>
    <w:qFormat/>
    <w:uiPriority w:val="0"/>
    <w:rPr>
      <w:rFonts w:ascii="Arial Narrow" w:hAnsi="Arial Narrow" w:eastAsia="Times New Roman" w:cs="Arial Narrow"/>
      <w:spacing w:val="0"/>
      <w:w w:val="100"/>
      <w:sz w:val="17"/>
      <w:szCs w:val="17"/>
    </w:rPr>
  </w:style>
  <w:style w:type="character" w:customStyle="1" w:styleId="613">
    <w:name w:val="tw4winError"/>
    <w:qFormat/>
    <w:uiPriority w:val="0"/>
    <w:rPr>
      <w:rFonts w:ascii="Courier New" w:hAnsi="Courier New" w:cs="Courier New"/>
      <w:color w:val="00FF00"/>
      <w:sz w:val="40"/>
      <w:szCs w:val="40"/>
    </w:rPr>
  </w:style>
  <w:style w:type="character" w:customStyle="1" w:styleId="614">
    <w:name w:val="样式 正文文本 + 小四 Char"/>
    <w:link w:val="615"/>
    <w:qFormat/>
    <w:uiPriority w:val="0"/>
    <w:rPr>
      <w:rFonts w:ascii="Arial" w:hAnsi="Arial" w:cs="Arial"/>
      <w:color w:val="FF0000"/>
      <w:spacing w:val="-5"/>
      <w:sz w:val="24"/>
      <w:szCs w:val="24"/>
    </w:rPr>
  </w:style>
  <w:style w:type="paragraph" w:customStyle="1" w:styleId="615">
    <w:name w:val="样式 正文文本 + 小四"/>
    <w:basedOn w:val="28"/>
    <w:link w:val="614"/>
    <w:qFormat/>
    <w:uiPriority w:val="0"/>
    <w:pPr>
      <w:widowControl/>
      <w:tabs>
        <w:tab w:val="left" w:pos="-2340"/>
        <w:tab w:val="left" w:pos="3960"/>
      </w:tabs>
      <w:spacing w:line="360" w:lineRule="auto"/>
      <w:ind w:firstLine="470" w:firstLineChars="200"/>
    </w:pPr>
    <w:rPr>
      <w:rFonts w:ascii="Arial" w:hAnsi="Arial"/>
      <w:color w:val="FF0000"/>
      <w:spacing w:val="-5"/>
      <w:kern w:val="0"/>
      <w:sz w:val="24"/>
    </w:rPr>
  </w:style>
  <w:style w:type="character" w:customStyle="1" w:styleId="616">
    <w:name w:val="fo Char1"/>
    <w:qFormat/>
    <w:uiPriority w:val="0"/>
    <w:rPr>
      <w:rFonts w:ascii="仿宋_GB2312" w:eastAsia="宋体"/>
      <w:b/>
      <w:kern w:val="2"/>
      <w:sz w:val="18"/>
      <w:szCs w:val="32"/>
      <w:lang w:val="en-US" w:eastAsia="zh-CN" w:bidi="ar-SA"/>
    </w:rPr>
  </w:style>
  <w:style w:type="character" w:customStyle="1" w:styleId="617">
    <w:name w:val="Item List Char"/>
    <w:link w:val="618"/>
    <w:qFormat/>
    <w:uiPriority w:val="0"/>
    <w:rPr>
      <w:rFonts w:ascii="Arial" w:hAnsi="Arial"/>
      <w:szCs w:val="21"/>
      <w:lang w:val="en-US" w:eastAsia="zh-CN" w:bidi="ar-SA"/>
    </w:rPr>
  </w:style>
  <w:style w:type="paragraph" w:customStyle="1" w:styleId="618">
    <w:name w:val="Item List"/>
    <w:link w:val="617"/>
    <w:qFormat/>
    <w:uiPriority w:val="0"/>
    <w:pPr>
      <w:spacing w:after="120"/>
      <w:jc w:val="both"/>
    </w:pPr>
    <w:rPr>
      <w:rFonts w:ascii="Arial" w:hAnsi="Arial" w:eastAsia="宋体" w:cs="Times New Roman"/>
      <w:szCs w:val="21"/>
      <w:lang w:val="en-US" w:eastAsia="zh-CN" w:bidi="ar-SA"/>
    </w:rPr>
  </w:style>
  <w:style w:type="character" w:customStyle="1" w:styleId="619">
    <w:name w:val="首行缩进 Char"/>
    <w:qFormat/>
    <w:uiPriority w:val="0"/>
    <w:rPr>
      <w:rFonts w:ascii="Times New Roman" w:hAnsi="Times New Roman" w:eastAsia="宋体" w:cs="Times New Roman"/>
    </w:rPr>
  </w:style>
  <w:style w:type="character" w:customStyle="1" w:styleId="620">
    <w:name w:val="正文文本 (3)_"/>
    <w:qFormat/>
    <w:uiPriority w:val="0"/>
    <w:rPr>
      <w:rFonts w:ascii="Arial Narrow" w:hAnsi="Arial Narrow" w:eastAsia="Times New Roman" w:cs="Arial Narrow"/>
      <w:spacing w:val="0"/>
      <w:w w:val="100"/>
      <w:sz w:val="14"/>
      <w:szCs w:val="14"/>
    </w:rPr>
  </w:style>
  <w:style w:type="character" w:customStyle="1" w:styleId="621">
    <w:name w:val="正文文本缩进 字符"/>
    <w:qFormat/>
    <w:uiPriority w:val="0"/>
    <w:rPr>
      <w:rFonts w:ascii="Mongolian Baiti" w:hAnsi="Mongolian Baiti" w:eastAsia="宋体"/>
      <w:sz w:val="24"/>
      <w:lang w:val="en-US" w:eastAsia="zh-CN" w:bidi="ar-SA"/>
    </w:rPr>
  </w:style>
  <w:style w:type="character" w:customStyle="1" w:styleId="622">
    <w:name w:val="MSG_EN_FONT_STYLE_NAME_TEMPLATE_ROLE MSG_EN_FONT_STYLE_NAME_BY_ROLE_TEXT9"/>
    <w:qFormat/>
    <w:uiPriority w:val="99"/>
    <w:rPr>
      <w:rFonts w:ascii="宋体" w:eastAsia="宋体" w:cs="宋体"/>
      <w:u w:val="none"/>
      <w:shd w:val="clear" w:color="auto" w:fill="FFFFFF"/>
    </w:rPr>
  </w:style>
  <w:style w:type="character" w:customStyle="1" w:styleId="623">
    <w:name w:val="*Body Text Char"/>
    <w:link w:val="624"/>
    <w:qFormat/>
    <w:uiPriority w:val="0"/>
    <w:rPr>
      <w:rFonts w:ascii="仿宋_GB2312" w:hAnsi="宋体" w:eastAsia="仿宋_GB2312"/>
      <w:b/>
      <w:snapToGrid w:val="0"/>
      <w:color w:val="FF0000"/>
      <w:sz w:val="30"/>
      <w:szCs w:val="30"/>
      <w:lang w:val="en-US" w:eastAsia="zh-CN" w:bidi="ar-SA"/>
    </w:rPr>
  </w:style>
  <w:style w:type="paragraph" w:customStyle="1" w:styleId="624">
    <w:name w:val="*Body Text"/>
    <w:link w:val="623"/>
    <w:qFormat/>
    <w:uiPriority w:val="0"/>
    <w:pPr>
      <w:spacing w:after="220" w:line="360" w:lineRule="auto"/>
      <w:ind w:firstLine="482" w:firstLineChars="160"/>
    </w:pPr>
    <w:rPr>
      <w:rFonts w:ascii="仿宋_GB2312" w:hAnsi="宋体" w:eastAsia="仿宋_GB2312" w:cs="Times New Roman"/>
      <w:b/>
      <w:snapToGrid w:val="0"/>
      <w:color w:val="FF0000"/>
      <w:sz w:val="30"/>
      <w:szCs w:val="30"/>
      <w:lang w:val="en-US" w:eastAsia="zh-CN" w:bidi="ar-SA"/>
    </w:rPr>
  </w:style>
  <w:style w:type="character" w:customStyle="1" w:styleId="625">
    <w:name w:val="正文文本 + SimSun"/>
    <w:qFormat/>
    <w:uiPriority w:val="99"/>
    <w:rPr>
      <w:rFonts w:ascii="宋体" w:hAnsi="宋体" w:eastAsia="Arial Unicode MS" w:cs="宋体"/>
      <w:b/>
      <w:bCs/>
      <w:sz w:val="23"/>
      <w:szCs w:val="23"/>
      <w:u w:val="none"/>
      <w:lang w:val="en-US" w:eastAsia="en-US"/>
    </w:rPr>
  </w:style>
  <w:style w:type="character" w:customStyle="1" w:styleId="626">
    <w:name w:val="标题 字符"/>
    <w:qFormat/>
    <w:uiPriority w:val="0"/>
    <w:rPr>
      <w:rFonts w:ascii="Cambria" w:hAnsi="Cambria" w:eastAsia="宋体" w:cs="Times New Roman"/>
      <w:color w:val="343434"/>
      <w:spacing w:val="5"/>
      <w:kern w:val="28"/>
      <w:sz w:val="52"/>
      <w:szCs w:val="52"/>
    </w:rPr>
  </w:style>
  <w:style w:type="character" w:customStyle="1" w:styleId="627">
    <w:name w:val="MSG_EN_FONT_STYLE_NAME_TEMPLATE_ROLE MSG_EN_FONT_STYLE_NAME_BY_ROLE_TEXT + MSG_EN_FONT_STYLE_MODIFER_NAME Arial21"/>
    <w:qFormat/>
    <w:uiPriority w:val="99"/>
    <w:rPr>
      <w:rFonts w:ascii="Arial" w:hAnsi="Arial" w:eastAsia="宋体" w:cs="Arial"/>
      <w:sz w:val="20"/>
      <w:szCs w:val="20"/>
      <w:u w:val="none"/>
      <w:shd w:val="clear" w:color="auto" w:fill="FFFFFF"/>
      <w:lang w:val="en-US" w:eastAsia="en-US"/>
    </w:rPr>
  </w:style>
  <w:style w:type="character" w:customStyle="1" w:styleId="628">
    <w:name w:val="明显强调2"/>
    <w:qFormat/>
    <w:uiPriority w:val="0"/>
    <w:rPr>
      <w:b/>
      <w:bCs/>
      <w:i/>
      <w:iCs/>
      <w:color w:val="2DA2BF"/>
    </w:rPr>
  </w:style>
  <w:style w:type="character" w:customStyle="1" w:styleId="629">
    <w:name w:val="Char Char6"/>
    <w:qFormat/>
    <w:uiPriority w:val="0"/>
    <w:rPr>
      <w:rFonts w:eastAsia="宋体"/>
      <w:kern w:val="2"/>
      <w:sz w:val="21"/>
      <w:lang w:val="en-US" w:eastAsia="zh-CN" w:bidi="ar-SA"/>
    </w:rPr>
  </w:style>
  <w:style w:type="character" w:customStyle="1" w:styleId="630">
    <w:name w:val="明显强调1"/>
    <w:qFormat/>
    <w:uiPriority w:val="0"/>
    <w:rPr>
      <w:rFonts w:hint="default"/>
      <w:b/>
      <w:i/>
      <w:color w:val="2DA2BF"/>
    </w:rPr>
  </w:style>
  <w:style w:type="character" w:customStyle="1" w:styleId="631">
    <w:name w:val="正文文本缩进 3 字符"/>
    <w:qFormat/>
    <w:uiPriority w:val="0"/>
    <w:rPr>
      <w:rFonts w:hint="eastAsia"/>
      <w:sz w:val="16"/>
    </w:rPr>
  </w:style>
  <w:style w:type="character" w:customStyle="1" w:styleId="632">
    <w:name w:val="unnamed11"/>
    <w:qFormat/>
    <w:uiPriority w:val="0"/>
    <w:rPr>
      <w:sz w:val="18"/>
      <w:szCs w:val="18"/>
    </w:rPr>
  </w:style>
  <w:style w:type="character" w:customStyle="1" w:styleId="633">
    <w:name w:val="图表目录 Char"/>
    <w:link w:val="57"/>
    <w:qFormat/>
    <w:uiPriority w:val="0"/>
    <w:rPr>
      <w:rFonts w:ascii="Calibri" w:hAnsi="Calibri"/>
      <w:smallCaps/>
      <w:kern w:val="2"/>
    </w:rPr>
  </w:style>
  <w:style w:type="character" w:customStyle="1" w:styleId="634">
    <w:name w:val="列表段落 字符"/>
    <w:qFormat/>
    <w:uiPriority w:val="34"/>
    <w:rPr>
      <w:rFonts w:ascii="Calibri" w:hAnsi="Calibri" w:eastAsia="宋体" w:cs="Times New Roman"/>
      <w:kern w:val="2"/>
      <w:sz w:val="24"/>
      <w:szCs w:val="24"/>
    </w:rPr>
  </w:style>
  <w:style w:type="character" w:customStyle="1" w:styleId="635">
    <w:name w:val="正文缩进 Char"/>
    <w:link w:val="5"/>
    <w:qFormat/>
    <w:uiPriority w:val="0"/>
    <w:rPr>
      <w:kern w:val="2"/>
      <w:sz w:val="21"/>
    </w:rPr>
  </w:style>
  <w:style w:type="character" w:customStyle="1" w:styleId="636">
    <w:name w:val="日期 字符1"/>
    <w:semiHidden/>
    <w:qFormat/>
    <w:uiPriority w:val="99"/>
    <w:rPr>
      <w:rFonts w:ascii="仿宋" w:hAnsi="仿宋" w:eastAsia="仿宋" w:cs="Times New Roman"/>
      <w:kern w:val="2"/>
      <w:sz w:val="24"/>
      <w:szCs w:val="22"/>
    </w:rPr>
  </w:style>
  <w:style w:type="character" w:customStyle="1" w:styleId="637">
    <w:name w:val="zcl1"/>
    <w:qFormat/>
    <w:uiPriority w:val="0"/>
    <w:rPr>
      <w:color w:val="000000"/>
      <w:sz w:val="20"/>
      <w:szCs w:val="20"/>
      <w:u w:val="none"/>
    </w:rPr>
  </w:style>
  <w:style w:type="character" w:customStyle="1" w:styleId="638">
    <w:name w:val="正文文本 3 Char2"/>
    <w:semiHidden/>
    <w:qFormat/>
    <w:uiPriority w:val="99"/>
    <w:rPr>
      <w:rFonts w:ascii="Times New Roman" w:hAnsi="Times New Roman" w:eastAsia="宋体" w:cs="Times New Roman"/>
      <w:sz w:val="16"/>
      <w:szCs w:val="16"/>
    </w:rPr>
  </w:style>
  <w:style w:type="character" w:customStyle="1" w:styleId="639">
    <w:name w:val="正文文本缩进 3 Char1"/>
    <w:qFormat/>
    <w:uiPriority w:val="0"/>
    <w:rPr>
      <w:kern w:val="2"/>
      <w:sz w:val="16"/>
      <w:szCs w:val="16"/>
    </w:rPr>
  </w:style>
  <w:style w:type="character" w:customStyle="1" w:styleId="640">
    <w:name w:val="纯文本 字符1"/>
    <w:semiHidden/>
    <w:qFormat/>
    <w:uiPriority w:val="99"/>
    <w:rPr>
      <w:rFonts w:ascii="等线" w:hAnsi="Courier New" w:eastAsia="等线" w:cs="Courier New"/>
      <w:kern w:val="2"/>
      <w:sz w:val="24"/>
      <w:szCs w:val="22"/>
    </w:rPr>
  </w:style>
  <w:style w:type="character" w:customStyle="1" w:styleId="641">
    <w:name w:val="正文段 Char"/>
    <w:link w:val="642"/>
    <w:uiPriority w:val="0"/>
    <w:rPr>
      <w:sz w:val="24"/>
    </w:rPr>
  </w:style>
  <w:style w:type="paragraph" w:customStyle="1" w:styleId="642">
    <w:name w:val="正文段"/>
    <w:basedOn w:val="1"/>
    <w:link w:val="641"/>
    <w:qFormat/>
    <w:uiPriority w:val="0"/>
    <w:pPr>
      <w:widowControl/>
      <w:snapToGrid w:val="0"/>
      <w:spacing w:after="50" w:afterLines="50"/>
      <w:ind w:firstLine="200" w:firstLineChars="200"/>
    </w:pPr>
    <w:rPr>
      <w:kern w:val="0"/>
      <w:sz w:val="24"/>
      <w:szCs w:val="20"/>
    </w:rPr>
  </w:style>
  <w:style w:type="character" w:customStyle="1" w:styleId="643">
    <w:name w:val="apple-converted-space"/>
    <w:basedOn w:val="78"/>
    <w:qFormat/>
    <w:uiPriority w:val="0"/>
  </w:style>
  <w:style w:type="character" w:customStyle="1" w:styleId="644">
    <w:name w:val="正文首行缩进 2 Char"/>
    <w:basedOn w:val="212"/>
    <w:link w:val="68"/>
    <w:qFormat/>
    <w:uiPriority w:val="0"/>
  </w:style>
  <w:style w:type="character" w:customStyle="1" w:styleId="645">
    <w:name w:val="普通文字 Char Char Char1"/>
    <w:uiPriority w:val="0"/>
    <w:rPr>
      <w:rFonts w:ascii="宋体" w:hAnsi="Courier New" w:eastAsia="宋体"/>
      <w:kern w:val="2"/>
      <w:sz w:val="21"/>
      <w:lang w:val="en-US" w:eastAsia="zh-CN" w:bidi="ar-SA"/>
    </w:rPr>
  </w:style>
  <w:style w:type="character" w:customStyle="1" w:styleId="646">
    <w:name w:val="￥正文 Char Char"/>
    <w:link w:val="647"/>
    <w:qFormat/>
    <w:uiPriority w:val="0"/>
    <w:rPr>
      <w:sz w:val="24"/>
      <w:lang w:eastAsia="en-US"/>
    </w:rPr>
  </w:style>
  <w:style w:type="paragraph" w:customStyle="1" w:styleId="647">
    <w:name w:val="￥正文"/>
    <w:basedOn w:val="1"/>
    <w:link w:val="646"/>
    <w:qFormat/>
    <w:uiPriority w:val="0"/>
    <w:pPr>
      <w:spacing w:line="360" w:lineRule="auto"/>
      <w:ind w:firstLine="200" w:firstLineChars="200"/>
    </w:pPr>
    <w:rPr>
      <w:kern w:val="0"/>
      <w:sz w:val="24"/>
      <w:szCs w:val="20"/>
      <w:lang w:eastAsia="en-US"/>
    </w:rPr>
  </w:style>
  <w:style w:type="character" w:customStyle="1" w:styleId="648">
    <w:name w:val="批注文字 Char2"/>
    <w:qFormat/>
    <w:uiPriority w:val="99"/>
    <w:rPr>
      <w:rFonts w:ascii="Calibri" w:hAnsi="Calibri" w:eastAsia="宋体" w:cs="Times New Roman"/>
      <w:szCs w:val="24"/>
    </w:rPr>
  </w:style>
  <w:style w:type="character" w:customStyle="1" w:styleId="649">
    <w:name w:val="Normal Indent Char Char"/>
    <w:qFormat/>
    <w:uiPriority w:val="0"/>
    <w:rPr>
      <w:rFonts w:eastAsia="宋体"/>
      <w:sz w:val="24"/>
      <w:lang w:val="en-US" w:eastAsia="zh-CN" w:bidi="ar-SA"/>
    </w:rPr>
  </w:style>
  <w:style w:type="character" w:customStyle="1" w:styleId="650">
    <w:name w:val="正文缩进 Char1"/>
    <w:link w:val="651"/>
    <w:qFormat/>
    <w:uiPriority w:val="0"/>
    <w:rPr>
      <w:rFonts w:eastAsia="楷体_GB2312"/>
      <w:color w:val="000000"/>
      <w:sz w:val="28"/>
    </w:rPr>
  </w:style>
  <w:style w:type="paragraph" w:customStyle="1" w:styleId="651">
    <w:name w:val="正文缩进1"/>
    <w:basedOn w:val="1"/>
    <w:link w:val="650"/>
    <w:qFormat/>
    <w:uiPriority w:val="0"/>
    <w:pPr>
      <w:adjustRightInd w:val="0"/>
      <w:snapToGrid w:val="0"/>
      <w:spacing w:line="288" w:lineRule="auto"/>
      <w:ind w:left="-6" w:leftChars="-2" w:firstLine="420" w:firstLineChars="8"/>
      <w:jc w:val="left"/>
      <w:textAlignment w:val="baseline"/>
    </w:pPr>
    <w:rPr>
      <w:rFonts w:eastAsia="楷体_GB2312"/>
      <w:color w:val="000000"/>
      <w:kern w:val="0"/>
      <w:sz w:val="28"/>
      <w:szCs w:val="20"/>
    </w:rPr>
  </w:style>
  <w:style w:type="paragraph" w:customStyle="1" w:styleId="652">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DAEEF3"/>
      <w:spacing w:before="100" w:beforeAutospacing="1" w:afterAutospacing="1"/>
      <w:jc w:val="center"/>
    </w:pPr>
    <w:rPr>
      <w:rFonts w:ascii="宋体" w:hAnsi="宋体" w:cs="宋体"/>
      <w:kern w:val="0"/>
      <w:sz w:val="20"/>
      <w:szCs w:val="20"/>
    </w:rPr>
  </w:style>
  <w:style w:type="paragraph" w:customStyle="1" w:styleId="653">
    <w:name w:val="列出段落1"/>
    <w:basedOn w:val="1"/>
    <w:qFormat/>
    <w:uiPriority w:val="34"/>
    <w:pPr>
      <w:adjustRightInd w:val="0"/>
      <w:spacing w:line="360" w:lineRule="auto"/>
      <w:ind w:firstLine="420" w:firstLineChars="200"/>
      <w:textAlignment w:val="baseline"/>
    </w:pPr>
    <w:rPr>
      <w:kern w:val="0"/>
      <w:sz w:val="24"/>
      <w:szCs w:val="20"/>
    </w:rPr>
  </w:style>
  <w:style w:type="paragraph" w:customStyle="1" w:styleId="654">
    <w:name w:val="xl32"/>
    <w:basedOn w:val="1"/>
    <w:qFormat/>
    <w:uiPriority w:val="0"/>
    <w:pPr>
      <w:widowControl/>
      <w:pBdr>
        <w:left w:val="single" w:color="auto" w:sz="4" w:space="0"/>
        <w:bottom w:val="single" w:color="auto" w:sz="4" w:space="0"/>
        <w:right w:val="single" w:color="auto" w:sz="4" w:space="0"/>
      </w:pBdr>
      <w:spacing w:beforeAutospacing="1" w:afterAutospacing="1" w:line="300" w:lineRule="auto"/>
      <w:jc w:val="left"/>
      <w:textAlignment w:val="top"/>
    </w:pPr>
    <w:rPr>
      <w:rFonts w:ascii="Arial Unicode MS" w:hAnsi="Arial Unicode MS" w:eastAsia="Arial Unicode MS" w:cs="Arial Unicode MS"/>
      <w:kern w:val="0"/>
      <w:sz w:val="15"/>
      <w:szCs w:val="15"/>
    </w:rPr>
  </w:style>
  <w:style w:type="paragraph" w:customStyle="1" w:styleId="655">
    <w:name w:val="正文1.25"/>
    <w:basedOn w:val="656"/>
    <w:qFormat/>
    <w:uiPriority w:val="0"/>
    <w:pPr>
      <w:ind w:firstLine="480"/>
    </w:pPr>
    <w:rPr>
      <w:rFonts w:cs="Times New Roman"/>
    </w:rPr>
  </w:style>
  <w:style w:type="paragraph" w:customStyle="1" w:styleId="656">
    <w:name w:val="样式 列出段落 + 首行缩进:  2 字符"/>
    <w:basedOn w:val="653"/>
    <w:qFormat/>
    <w:uiPriority w:val="0"/>
    <w:pPr>
      <w:ind w:firstLine="200"/>
    </w:pPr>
    <w:rPr>
      <w:rFonts w:cs="宋体"/>
    </w:rPr>
  </w:style>
  <w:style w:type="paragraph" w:customStyle="1" w:styleId="657">
    <w:name w:val="CM14"/>
    <w:basedOn w:val="273"/>
    <w:next w:val="273"/>
    <w:qFormat/>
    <w:uiPriority w:val="99"/>
    <w:pPr>
      <w:spacing w:line="313" w:lineRule="atLeast"/>
    </w:pPr>
    <w:rPr>
      <w:color w:val="auto"/>
    </w:rPr>
  </w:style>
  <w:style w:type="paragraph" w:customStyle="1" w:styleId="658">
    <w:name w:val="input4"/>
    <w:basedOn w:val="1"/>
    <w:qFormat/>
    <w:uiPriority w:val="0"/>
    <w:pPr>
      <w:widowControl/>
      <w:pBdr>
        <w:top w:val="single" w:color="B4B4B4" w:sz="4" w:space="0"/>
        <w:left w:val="single" w:color="B4B4B4" w:sz="4" w:space="0"/>
        <w:bottom w:val="single" w:color="B4B4B4" w:sz="4" w:space="0"/>
        <w:right w:val="single" w:color="B4B4B4" w:sz="4" w:space="0"/>
      </w:pBdr>
      <w:spacing w:beforeAutospacing="1" w:afterAutospacing="1"/>
      <w:jc w:val="left"/>
    </w:pPr>
    <w:rPr>
      <w:rFonts w:ascii="宋体" w:hAnsi="宋体" w:cs="宋体"/>
      <w:color w:val="4D4D4D"/>
      <w:kern w:val="0"/>
      <w:sz w:val="15"/>
      <w:szCs w:val="15"/>
    </w:rPr>
  </w:style>
  <w:style w:type="paragraph" w:customStyle="1" w:styleId="659">
    <w:name w:val="bg_3"/>
    <w:basedOn w:val="1"/>
    <w:qFormat/>
    <w:uiPriority w:val="0"/>
    <w:pPr>
      <w:widowControl/>
      <w:spacing w:beforeAutospacing="1" w:afterAutospacing="1"/>
      <w:jc w:val="left"/>
    </w:pPr>
    <w:rPr>
      <w:rFonts w:ascii="宋体" w:hAnsi="宋体" w:cs="宋体"/>
      <w:kern w:val="0"/>
      <w:sz w:val="24"/>
    </w:rPr>
  </w:style>
  <w:style w:type="paragraph" w:customStyle="1" w:styleId="660">
    <w:name w:val="text_font"/>
    <w:basedOn w:val="1"/>
    <w:qFormat/>
    <w:uiPriority w:val="0"/>
    <w:pPr>
      <w:widowControl/>
      <w:spacing w:beforeAutospacing="1" w:afterAutospacing="1" w:line="313" w:lineRule="atLeast"/>
      <w:jc w:val="left"/>
    </w:pPr>
    <w:rPr>
      <w:rFonts w:ascii="宋体" w:hAnsi="宋体" w:cs="宋体"/>
      <w:color w:val="000000"/>
      <w:kern w:val="0"/>
      <w:sz w:val="18"/>
      <w:szCs w:val="18"/>
    </w:rPr>
  </w:style>
  <w:style w:type="paragraph" w:customStyle="1" w:styleId="661">
    <w:name w:val="箭头列表1（Alt+Q）"/>
    <w:basedOn w:val="1"/>
    <w:qFormat/>
    <w:uiPriority w:val="0"/>
    <w:pPr>
      <w:tabs>
        <w:tab w:val="left" w:pos="425"/>
      </w:tabs>
      <w:spacing w:line="360" w:lineRule="auto"/>
      <w:ind w:left="960"/>
    </w:pPr>
    <w:rPr>
      <w:rFonts w:ascii="Calibri" w:hAnsi="Calibri"/>
      <w:sz w:val="24"/>
      <w:szCs w:val="20"/>
    </w:rPr>
  </w:style>
  <w:style w:type="paragraph" w:customStyle="1" w:styleId="662">
    <w:name w:val="g"/>
    <w:basedOn w:val="1"/>
    <w:qFormat/>
    <w:uiPriority w:val="0"/>
    <w:pPr>
      <w:widowControl/>
      <w:spacing w:beforeAutospacing="1" w:afterAutospacing="1"/>
      <w:jc w:val="left"/>
    </w:pPr>
    <w:rPr>
      <w:rFonts w:ascii="宋体" w:hAnsi="宋体" w:cs="宋体"/>
      <w:kern w:val="0"/>
      <w:sz w:val="24"/>
    </w:rPr>
  </w:style>
  <w:style w:type="paragraph" w:customStyle="1" w:styleId="663">
    <w:name w:val="标题3"/>
    <w:basedOn w:val="6"/>
    <w:qFormat/>
    <w:uiPriority w:val="0"/>
    <w:pPr>
      <w:keepLines/>
      <w:numPr>
        <w:ilvl w:val="2"/>
        <w:numId w:val="0"/>
      </w:numPr>
      <w:tabs>
        <w:tab w:val="clear" w:pos="1275"/>
      </w:tabs>
      <w:adjustRightInd w:val="0"/>
      <w:spacing w:before="120" w:line="288" w:lineRule="auto"/>
      <w:textAlignment w:val="baseline"/>
    </w:pPr>
    <w:rPr>
      <w:rFonts w:ascii="Calibri" w:hAnsi="Calibri" w:eastAsia="黑体"/>
      <w:b w:val="0"/>
      <w:color w:val="FF0000"/>
      <w:kern w:val="0"/>
      <w:sz w:val="24"/>
      <w:szCs w:val="24"/>
    </w:rPr>
  </w:style>
  <w:style w:type="paragraph" w:customStyle="1" w:styleId="664">
    <w:name w:val="标题 6（有编号）"/>
    <w:basedOn w:val="1"/>
    <w:qFormat/>
    <w:uiPriority w:val="0"/>
    <w:pPr>
      <w:tabs>
        <w:tab w:val="left" w:pos="1134"/>
      </w:tabs>
      <w:ind w:left="1134"/>
    </w:pPr>
    <w:rPr>
      <w:rFonts w:ascii="Calibri" w:hAnsi="Calibri"/>
      <w:szCs w:val="22"/>
    </w:rPr>
  </w:style>
  <w:style w:type="paragraph" w:customStyle="1" w:styleId="665">
    <w:name w:val="实施日期"/>
    <w:basedOn w:val="1"/>
    <w:qFormat/>
    <w:uiPriority w:val="0"/>
    <w:pPr>
      <w:framePr w:w="4000" w:h="473" w:hRule="exact" w:vSpace="180" w:wrap="around" w:vAnchor="margin" w:hAnchor="margin" w:xAlign="right" w:y="13511" w:anchorLock="1"/>
      <w:widowControl/>
      <w:tabs>
        <w:tab w:val="left" w:pos="851"/>
      </w:tabs>
      <w:ind w:left="851" w:hanging="851"/>
      <w:jc w:val="right"/>
    </w:pPr>
    <w:rPr>
      <w:rFonts w:eastAsia="黑体"/>
      <w:kern w:val="0"/>
      <w:sz w:val="28"/>
      <w:szCs w:val="20"/>
    </w:rPr>
  </w:style>
  <w:style w:type="paragraph" w:customStyle="1" w:styleId="666">
    <w:name w:val="正文（首行缩进2字符）"/>
    <w:basedOn w:val="1"/>
    <w:qFormat/>
    <w:uiPriority w:val="0"/>
    <w:pPr>
      <w:widowControl/>
      <w:spacing w:line="360" w:lineRule="auto"/>
      <w:ind w:firstLine="420" w:firstLineChars="200"/>
      <w:jc w:val="left"/>
    </w:pPr>
    <w:rPr>
      <w:sz w:val="24"/>
      <w:szCs w:val="21"/>
    </w:rPr>
  </w:style>
  <w:style w:type="paragraph" w:customStyle="1" w:styleId="66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Autospacing="1"/>
      <w:jc w:val="center"/>
    </w:pPr>
    <w:rPr>
      <w:rFonts w:ascii="宋体" w:hAnsi="宋体" w:cs="宋体"/>
      <w:kern w:val="0"/>
      <w:sz w:val="20"/>
      <w:szCs w:val="20"/>
    </w:rPr>
  </w:style>
  <w:style w:type="paragraph" w:customStyle="1" w:styleId="668">
    <w:name w:val="xl186"/>
    <w:basedOn w:val="1"/>
    <w:qFormat/>
    <w:uiPriority w:val="0"/>
    <w:pPr>
      <w:widowControl/>
      <w:pBdr>
        <w:top w:val="single" w:color="auto" w:sz="4" w:space="0"/>
        <w:bottom w:val="single" w:color="auto" w:sz="4" w:space="0"/>
        <w:right w:val="single" w:color="auto" w:sz="4" w:space="0"/>
      </w:pBdr>
      <w:shd w:val="clear" w:color="000000" w:fill="FFFF00"/>
      <w:spacing w:before="100" w:beforeAutospacing="1" w:afterAutospacing="1"/>
      <w:jc w:val="center"/>
    </w:pPr>
    <w:rPr>
      <w:rFonts w:ascii="宋体" w:hAnsi="宋体" w:cs="宋体"/>
      <w:b/>
      <w:bCs/>
      <w:color w:val="000000"/>
      <w:kern w:val="0"/>
      <w:sz w:val="24"/>
    </w:rPr>
  </w:style>
  <w:style w:type="paragraph" w:customStyle="1" w:styleId="669">
    <w:name w:val="拓扑图1"/>
    <w:basedOn w:val="11"/>
    <w:qFormat/>
    <w:uiPriority w:val="0"/>
    <w:pPr>
      <w:spacing w:line="240" w:lineRule="auto"/>
    </w:pPr>
    <w:rPr>
      <w:rFonts w:ascii="宋体" w:hAnsi="Times New Roman"/>
      <w:b/>
      <w:color w:val="000000"/>
      <w:kern w:val="2"/>
      <w:sz w:val="11"/>
      <w:szCs w:val="20"/>
    </w:rPr>
  </w:style>
  <w:style w:type="paragraph" w:customStyle="1" w:styleId="670">
    <w:name w:val="正文（首行缩进）"/>
    <w:basedOn w:val="1"/>
    <w:qFormat/>
    <w:uiPriority w:val="0"/>
    <w:pPr>
      <w:widowControl/>
      <w:spacing w:line="360" w:lineRule="auto"/>
      <w:ind w:firstLine="420"/>
      <w:jc w:val="left"/>
    </w:pPr>
    <w:rPr>
      <w:rFonts w:ascii="Calibri" w:hAnsi="Calibri" w:cs="黑体"/>
      <w:sz w:val="24"/>
      <w:szCs w:val="20"/>
    </w:rPr>
  </w:style>
  <w:style w:type="paragraph" w:customStyle="1" w:styleId="671">
    <w:name w:val="Body Header"/>
    <w:basedOn w:val="28"/>
    <w:next w:val="28"/>
    <w:qFormat/>
    <w:uiPriority w:val="0"/>
    <w:pPr>
      <w:spacing w:before="120"/>
      <w:jc w:val="center"/>
    </w:pPr>
    <w:rPr>
      <w:b/>
      <w:bCs/>
      <w:kern w:val="0"/>
      <w:sz w:val="32"/>
      <w:szCs w:val="20"/>
    </w:rPr>
  </w:style>
  <w:style w:type="paragraph" w:customStyle="1" w:styleId="672">
    <w:name w:val="td_k"/>
    <w:basedOn w:val="1"/>
    <w:qFormat/>
    <w:uiPriority w:val="0"/>
    <w:pPr>
      <w:widowControl/>
      <w:pBdr>
        <w:top w:val="single" w:color="BCD0E7" w:sz="4" w:space="0"/>
        <w:left w:val="single" w:color="BCD0E7" w:sz="4" w:space="0"/>
        <w:bottom w:val="single" w:color="EBF2FA" w:sz="4" w:space="0"/>
        <w:right w:val="single" w:color="EBF2FA" w:sz="4" w:space="0"/>
      </w:pBdr>
      <w:spacing w:beforeAutospacing="1" w:afterAutospacing="1"/>
      <w:jc w:val="left"/>
    </w:pPr>
    <w:rPr>
      <w:rFonts w:ascii="宋体" w:hAnsi="宋体" w:cs="宋体"/>
      <w:kern w:val="0"/>
      <w:sz w:val="24"/>
    </w:rPr>
  </w:style>
  <w:style w:type="paragraph" w:customStyle="1" w:styleId="673">
    <w:name w:val="FA正文Bold+标号"/>
    <w:basedOn w:val="1"/>
    <w:qFormat/>
    <w:uiPriority w:val="0"/>
    <w:pPr>
      <w:widowControl/>
      <w:tabs>
        <w:tab w:val="left" w:pos="0"/>
      </w:tabs>
      <w:spacing w:line="360" w:lineRule="auto"/>
      <w:jc w:val="left"/>
    </w:pPr>
    <w:rPr>
      <w:kern w:val="0"/>
      <w:sz w:val="24"/>
    </w:rPr>
  </w:style>
  <w:style w:type="paragraph" w:customStyle="1" w:styleId="674">
    <w:name w:val="bg_2"/>
    <w:basedOn w:val="1"/>
    <w:qFormat/>
    <w:uiPriority w:val="0"/>
    <w:pPr>
      <w:widowControl/>
      <w:spacing w:beforeAutospacing="1" w:afterAutospacing="1"/>
      <w:jc w:val="left"/>
    </w:pPr>
    <w:rPr>
      <w:rFonts w:ascii="宋体" w:hAnsi="宋体" w:cs="宋体"/>
      <w:kern w:val="0"/>
      <w:sz w:val="24"/>
    </w:rPr>
  </w:style>
  <w:style w:type="paragraph" w:customStyle="1" w:styleId="675">
    <w:name w:val="HIK-标题8"/>
    <w:qFormat/>
    <w:uiPriority w:val="0"/>
    <w:pPr>
      <w:ind w:left="1440" w:hanging="1440"/>
    </w:pPr>
    <w:rPr>
      <w:rFonts w:ascii="黑体" w:hAnsi="黑体" w:eastAsia="黑体" w:cs="宋体"/>
      <w:kern w:val="2"/>
      <w:sz w:val="28"/>
      <w:szCs w:val="28"/>
      <w:lang w:val="en-US" w:eastAsia="zh-CN" w:bidi="ar-SA"/>
    </w:rPr>
  </w:style>
  <w:style w:type="paragraph" w:customStyle="1" w:styleId="676">
    <w:name w:val="封面落款"/>
    <w:basedOn w:val="1"/>
    <w:qFormat/>
    <w:uiPriority w:val="0"/>
    <w:pPr>
      <w:adjustRightInd w:val="0"/>
      <w:spacing w:line="300" w:lineRule="auto"/>
      <w:jc w:val="center"/>
      <w:textAlignment w:val="baseline"/>
    </w:pPr>
    <w:rPr>
      <w:rFonts w:ascii="Calibri" w:hAnsi="Calibri"/>
      <w:spacing w:val="10"/>
      <w:kern w:val="0"/>
      <w:sz w:val="30"/>
      <w:szCs w:val="20"/>
    </w:rPr>
  </w:style>
  <w:style w:type="paragraph" w:customStyle="1" w:styleId="677">
    <w:name w:val="xl202"/>
    <w:basedOn w:val="1"/>
    <w:qFormat/>
    <w:uiPriority w:val="0"/>
    <w:pPr>
      <w:widowControl/>
      <w:pBdr>
        <w:top w:val="single" w:color="auto" w:sz="4" w:space="0"/>
        <w:right w:val="single" w:color="auto" w:sz="4" w:space="0"/>
      </w:pBdr>
      <w:spacing w:before="100" w:beforeAutospacing="1" w:afterAutospacing="1"/>
      <w:jc w:val="center"/>
    </w:pPr>
    <w:rPr>
      <w:rFonts w:ascii="宋体" w:hAnsi="宋体" w:cs="宋体"/>
      <w:kern w:val="0"/>
      <w:sz w:val="20"/>
      <w:szCs w:val="20"/>
    </w:rPr>
  </w:style>
  <w:style w:type="paragraph" w:customStyle="1" w:styleId="678">
    <w:name w:val="font"/>
    <w:basedOn w:val="1"/>
    <w:qFormat/>
    <w:uiPriority w:val="0"/>
    <w:pPr>
      <w:widowControl/>
      <w:spacing w:beforeAutospacing="1" w:afterAutospacing="1"/>
      <w:jc w:val="left"/>
    </w:pPr>
    <w:rPr>
      <w:rFonts w:ascii="宋体" w:hAnsi="宋体" w:cs="宋体"/>
      <w:color w:val="000000"/>
      <w:kern w:val="0"/>
      <w:sz w:val="15"/>
      <w:szCs w:val="15"/>
    </w:rPr>
  </w:style>
  <w:style w:type="paragraph" w:customStyle="1" w:styleId="679">
    <w:name w:val="RFI abc 1st Level"/>
    <w:basedOn w:val="1"/>
    <w:qFormat/>
    <w:uiPriority w:val="0"/>
    <w:pPr>
      <w:widowControl/>
      <w:numPr>
        <w:ilvl w:val="0"/>
        <w:numId w:val="14"/>
      </w:numPr>
      <w:tabs>
        <w:tab w:val="left" w:pos="1440"/>
      </w:tabs>
      <w:ind w:left="1440" w:firstLine="0"/>
    </w:pPr>
    <w:rPr>
      <w:rFonts w:ascii="Arial (W1)" w:hAnsi="Arial (W1)" w:eastAsia="仿宋_GB2312"/>
      <w:kern w:val="0"/>
      <w:sz w:val="24"/>
      <w:szCs w:val="28"/>
      <w:lang w:val="en-GB" w:eastAsia="en-US"/>
    </w:rPr>
  </w:style>
  <w:style w:type="paragraph" w:customStyle="1" w:styleId="680">
    <w:name w:val="附件1."/>
    <w:basedOn w:val="3"/>
    <w:qFormat/>
    <w:uiPriority w:val="0"/>
    <w:pPr>
      <w:keepNext w:val="0"/>
      <w:spacing w:line="360" w:lineRule="auto"/>
      <w:ind w:left="432" w:hanging="432"/>
      <w:jc w:val="both"/>
    </w:pPr>
    <w:rPr>
      <w:bCs/>
      <w:kern w:val="44"/>
      <w:sz w:val="24"/>
      <w:szCs w:val="44"/>
    </w:rPr>
  </w:style>
  <w:style w:type="paragraph" w:customStyle="1" w:styleId="681">
    <w:name w:val="样式4"/>
    <w:basedOn w:val="1"/>
    <w:qFormat/>
    <w:uiPriority w:val="0"/>
    <w:pPr>
      <w:spacing w:line="360" w:lineRule="auto"/>
      <w:ind w:left="420" w:hanging="420"/>
      <w:jc w:val="center"/>
      <w:outlineLvl w:val="0"/>
    </w:pPr>
    <w:rPr>
      <w:rFonts w:ascii="Tahoma" w:hAnsi="Tahoma"/>
      <w:b/>
      <w:szCs w:val="21"/>
    </w:rPr>
  </w:style>
  <w:style w:type="paragraph" w:customStyle="1" w:styleId="682">
    <w:name w:val="GP标题4"/>
    <w:basedOn w:val="1"/>
    <w:qFormat/>
    <w:uiPriority w:val="0"/>
    <w:pPr>
      <w:numPr>
        <w:ilvl w:val="3"/>
        <w:numId w:val="15"/>
      </w:numPr>
    </w:pPr>
  </w:style>
  <w:style w:type="paragraph" w:customStyle="1" w:styleId="68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kern w:val="0"/>
      <w:sz w:val="20"/>
      <w:szCs w:val="20"/>
    </w:rPr>
  </w:style>
  <w:style w:type="paragraph" w:customStyle="1" w:styleId="684">
    <w:name w:val="xl199"/>
    <w:basedOn w:val="1"/>
    <w:qFormat/>
    <w:uiPriority w:val="0"/>
    <w:pPr>
      <w:widowControl/>
      <w:pBdr>
        <w:top w:val="single" w:color="auto" w:sz="4" w:space="0"/>
      </w:pBdr>
      <w:spacing w:before="100" w:beforeAutospacing="1" w:afterAutospacing="1"/>
      <w:jc w:val="center"/>
    </w:pPr>
    <w:rPr>
      <w:rFonts w:ascii="宋体" w:hAnsi="宋体" w:cs="宋体"/>
      <w:color w:val="000000"/>
      <w:kern w:val="0"/>
      <w:sz w:val="20"/>
      <w:szCs w:val="20"/>
    </w:rPr>
  </w:style>
  <w:style w:type="paragraph" w:customStyle="1" w:styleId="685">
    <w:name w:val="xl54"/>
    <w:basedOn w:val="1"/>
    <w:qFormat/>
    <w:uiPriority w:val="0"/>
    <w:pPr>
      <w:widowControl/>
      <w:pBdr>
        <w:top w:val="single" w:color="auto" w:sz="8" w:space="0"/>
        <w:left w:val="single" w:color="auto" w:sz="4" w:space="0"/>
        <w:bottom w:val="single" w:color="auto" w:sz="4" w:space="0"/>
        <w:right w:val="single" w:color="auto" w:sz="4" w:space="0"/>
      </w:pBdr>
      <w:shd w:val="clear" w:color="auto" w:fill="FFFFFF"/>
      <w:spacing w:beforeAutospacing="1" w:afterAutospacing="1"/>
      <w:jc w:val="center"/>
      <w:textAlignment w:val="center"/>
    </w:pPr>
    <w:rPr>
      <w:rFonts w:ascii="Calibri" w:hAnsi="Calibri" w:eastAsia="Arial Unicode MS"/>
      <w:color w:val="000000"/>
      <w:kern w:val="0"/>
      <w:sz w:val="18"/>
      <w:szCs w:val="18"/>
    </w:rPr>
  </w:style>
  <w:style w:type="paragraph" w:customStyle="1" w:styleId="686">
    <w:name w:val="题注 + 居中"/>
    <w:basedOn w:val="1"/>
    <w:qFormat/>
    <w:uiPriority w:val="0"/>
    <w:pPr>
      <w:widowControl/>
      <w:spacing w:line="360" w:lineRule="auto"/>
      <w:jc w:val="center"/>
    </w:pPr>
    <w:rPr>
      <w:rFonts w:ascii="Arial" w:hAnsi="Arial" w:cs="宋体"/>
      <w:sz w:val="24"/>
    </w:rPr>
  </w:style>
  <w:style w:type="paragraph" w:customStyle="1" w:styleId="68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b/>
      <w:bCs/>
      <w:color w:val="000000"/>
      <w:kern w:val="0"/>
      <w:szCs w:val="21"/>
    </w:rPr>
  </w:style>
  <w:style w:type="paragraph" w:customStyle="1" w:styleId="688">
    <w:name w:val="Item Step in Table"/>
    <w:qFormat/>
    <w:uiPriority w:val="0"/>
    <w:pPr>
      <w:tabs>
        <w:tab w:val="left" w:pos="397"/>
      </w:tabs>
      <w:spacing w:before="40" w:after="40"/>
      <w:ind w:left="397" w:hanging="397"/>
      <w:jc w:val="both"/>
    </w:pPr>
    <w:rPr>
      <w:rFonts w:ascii="Arial" w:hAnsi="Arial" w:eastAsia="宋体" w:cs="Arial"/>
      <w:sz w:val="18"/>
      <w:szCs w:val="18"/>
      <w:lang w:val="en-US" w:eastAsia="zh-CN" w:bidi="ar-SA"/>
    </w:rPr>
  </w:style>
  <w:style w:type="paragraph" w:customStyle="1" w:styleId="689">
    <w:name w:val="封面填写"/>
    <w:basedOn w:val="1"/>
    <w:qFormat/>
    <w:uiPriority w:val="0"/>
    <w:pPr>
      <w:jc w:val="center"/>
    </w:pPr>
    <w:rPr>
      <w:sz w:val="24"/>
      <w:szCs w:val="20"/>
    </w:rPr>
  </w:style>
  <w:style w:type="paragraph" w:customStyle="1" w:styleId="690">
    <w:name w:val="text"/>
    <w:basedOn w:val="1"/>
    <w:qFormat/>
    <w:uiPriority w:val="0"/>
    <w:pPr>
      <w:widowControl/>
      <w:spacing w:before="100" w:beforeAutospacing="1" w:afterAutospacing="1" w:line="360" w:lineRule="auto"/>
      <w:jc w:val="left"/>
    </w:pPr>
    <w:rPr>
      <w:rFonts w:ascii="宋体" w:hAnsi="宋体"/>
      <w:kern w:val="0"/>
      <w:sz w:val="24"/>
      <w:szCs w:val="20"/>
    </w:rPr>
  </w:style>
  <w:style w:type="paragraph" w:customStyle="1" w:styleId="691">
    <w:name w:val="插图标注"/>
    <w:basedOn w:val="1"/>
    <w:qFormat/>
    <w:uiPriority w:val="0"/>
    <w:pPr>
      <w:tabs>
        <w:tab w:val="left" w:pos="1276"/>
      </w:tabs>
      <w:ind w:left="1276"/>
    </w:pPr>
    <w:rPr>
      <w:rFonts w:ascii="Calibri" w:hAnsi="Calibri"/>
      <w:szCs w:val="22"/>
    </w:rPr>
  </w:style>
  <w:style w:type="paragraph" w:customStyle="1" w:styleId="692">
    <w:name w:val="样式 标题 6H6Legal Level 1.Level 1h6Third Subheading + 首行缩进:  2..."/>
    <w:basedOn w:val="9"/>
    <w:qFormat/>
    <w:uiPriority w:val="0"/>
    <w:pPr>
      <w:keepLines/>
      <w:tabs>
        <w:tab w:val="left" w:pos="709"/>
        <w:tab w:val="left" w:pos="1134"/>
        <w:tab w:val="left" w:pos="2336"/>
        <w:tab w:val="clear" w:pos="-20"/>
      </w:tabs>
      <w:snapToGrid/>
      <w:spacing w:line="360" w:lineRule="auto"/>
      <w:ind w:left="1134" w:hanging="1134"/>
    </w:pPr>
    <w:rPr>
      <w:rFonts w:ascii="Arial" w:hAnsi="Arial" w:eastAsia="仿宋_GB2312" w:cs="宋体"/>
      <w:sz w:val="32"/>
    </w:rPr>
  </w:style>
  <w:style w:type="paragraph" w:customStyle="1" w:styleId="693">
    <w:name w:val="zwgk_topnews"/>
    <w:basedOn w:val="1"/>
    <w:qFormat/>
    <w:uiPriority w:val="0"/>
    <w:pPr>
      <w:widowControl/>
      <w:spacing w:beforeAutospacing="1" w:afterAutospacing="1"/>
      <w:jc w:val="left"/>
    </w:pPr>
    <w:rPr>
      <w:rFonts w:ascii="宋体" w:hAnsi="宋体" w:cs="宋体"/>
      <w:kern w:val="0"/>
      <w:sz w:val="24"/>
    </w:rPr>
  </w:style>
  <w:style w:type="paragraph" w:customStyle="1" w:styleId="694">
    <w:name w:val="表头文字样式"/>
    <w:basedOn w:val="123"/>
    <w:qFormat/>
    <w:uiPriority w:val="0"/>
    <w:pPr>
      <w:widowControl/>
      <w:adjustRightInd/>
      <w:spacing w:line="240" w:lineRule="auto"/>
      <w:ind w:firstLine="0" w:firstLineChars="0"/>
      <w:jc w:val="center"/>
      <w:textAlignment w:val="auto"/>
    </w:pPr>
    <w:rPr>
      <w:rFonts w:ascii="Calibri" w:hAnsi="Calibri" w:eastAsia="宋体" w:cs="黑体"/>
      <w:b/>
      <w:kern w:val="2"/>
      <w:sz w:val="21"/>
    </w:rPr>
  </w:style>
  <w:style w:type="paragraph" w:customStyle="1" w:styleId="695">
    <w:name w:val="样式 小四 首行缩进:  0.85 厘米 右侧:  0.03 厘米 行距: 1.5 倍行距"/>
    <w:basedOn w:val="1"/>
    <w:qFormat/>
    <w:uiPriority w:val="0"/>
    <w:pPr>
      <w:spacing w:line="360" w:lineRule="auto"/>
      <w:ind w:right="17" w:firstLine="482"/>
    </w:pPr>
    <w:rPr>
      <w:rFonts w:cs="宋体"/>
      <w:sz w:val="24"/>
      <w:szCs w:val="20"/>
    </w:rPr>
  </w:style>
  <w:style w:type="paragraph" w:customStyle="1" w:styleId="696">
    <w:name w:val="标号"/>
    <w:basedOn w:val="1"/>
    <w:qFormat/>
    <w:uiPriority w:val="0"/>
    <w:pPr>
      <w:spacing w:line="360" w:lineRule="auto"/>
      <w:ind w:firstLine="200" w:firstLineChars="200"/>
    </w:pPr>
    <w:rPr>
      <w:rFonts w:ascii="宋体" w:hAnsi="宋体"/>
      <w:sz w:val="24"/>
    </w:rPr>
  </w:style>
  <w:style w:type="paragraph" w:customStyle="1" w:styleId="697">
    <w:name w:val="自动更正"/>
    <w:uiPriority w:val="0"/>
    <w:pPr>
      <w:widowControl w:val="0"/>
      <w:jc w:val="both"/>
    </w:pPr>
    <w:rPr>
      <w:rFonts w:ascii="Times New Roman" w:hAnsi="Times New Roman" w:eastAsia="宋体" w:cs="Times New Roman"/>
      <w:kern w:val="2"/>
      <w:sz w:val="21"/>
      <w:lang w:val="en-US" w:eastAsia="zh-CN" w:bidi="ar-SA"/>
    </w:rPr>
  </w:style>
  <w:style w:type="paragraph" w:customStyle="1" w:styleId="698">
    <w:name w:val="xl198"/>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Autospacing="1"/>
      <w:jc w:val="center"/>
    </w:pPr>
    <w:rPr>
      <w:rFonts w:ascii="宋体" w:hAnsi="宋体" w:cs="宋体"/>
      <w:kern w:val="0"/>
      <w:sz w:val="20"/>
      <w:szCs w:val="20"/>
    </w:rPr>
  </w:style>
  <w:style w:type="paragraph" w:customStyle="1" w:styleId="699">
    <w:name w:val="xl77"/>
    <w:basedOn w:val="1"/>
    <w:qFormat/>
    <w:uiPriority w:val="0"/>
    <w:pPr>
      <w:widowControl/>
      <w:spacing w:before="100" w:beforeAutospacing="1" w:afterAutospacing="1"/>
      <w:jc w:val="left"/>
      <w:textAlignment w:val="bottom"/>
    </w:pPr>
    <w:rPr>
      <w:rFonts w:ascii="宋体" w:hAnsi="宋体" w:cs="宋体"/>
      <w:kern w:val="0"/>
      <w:sz w:val="24"/>
    </w:rPr>
  </w:style>
  <w:style w:type="paragraph" w:customStyle="1" w:styleId="700">
    <w:name w:val="正文 3"/>
    <w:basedOn w:val="1"/>
    <w:qFormat/>
    <w:uiPriority w:val="0"/>
    <w:pPr>
      <w:widowControl/>
      <w:spacing w:before="120" w:line="360" w:lineRule="auto"/>
      <w:ind w:firstLine="200" w:firstLineChars="200"/>
      <w:jc w:val="left"/>
    </w:pPr>
    <w:rPr>
      <w:rFonts w:ascii="宋体" w:hAnsi="宋体" w:eastAsia="等线"/>
      <w:kern w:val="0"/>
      <w:sz w:val="24"/>
      <w:szCs w:val="20"/>
    </w:rPr>
  </w:style>
  <w:style w:type="paragraph" w:customStyle="1" w:styleId="701">
    <w:name w:val="标题二"/>
    <w:basedOn w:val="1"/>
    <w:qFormat/>
    <w:uiPriority w:val="0"/>
    <w:pPr>
      <w:adjustRightInd w:val="0"/>
      <w:snapToGrid w:val="0"/>
      <w:ind w:firstLine="560" w:firstLineChars="200"/>
      <w:jc w:val="left"/>
      <w:outlineLvl w:val="2"/>
    </w:pPr>
    <w:rPr>
      <w:rFonts w:ascii="微软雅黑" w:hAnsi="微软雅黑" w:eastAsia="微软雅黑" w:cs="Arial"/>
      <w:b/>
      <w:bCs/>
      <w:sz w:val="28"/>
      <w:szCs w:val="28"/>
    </w:rPr>
  </w:style>
  <w:style w:type="paragraph" w:customStyle="1" w:styleId="702">
    <w:name w:val="样式15"/>
    <w:basedOn w:val="1"/>
    <w:qFormat/>
    <w:uiPriority w:val="0"/>
    <w:pPr>
      <w:widowControl/>
      <w:numPr>
        <w:ilvl w:val="2"/>
        <w:numId w:val="16"/>
      </w:numPr>
      <w:spacing w:line="360" w:lineRule="auto"/>
      <w:ind w:firstLine="0"/>
      <w:jc w:val="left"/>
      <w:outlineLvl w:val="2"/>
    </w:pPr>
    <w:rPr>
      <w:b/>
      <w:kern w:val="0"/>
      <w:sz w:val="30"/>
      <w:szCs w:val="30"/>
    </w:rPr>
  </w:style>
  <w:style w:type="paragraph" w:customStyle="1" w:styleId="703">
    <w:name w:val="ST Heading 2"/>
    <w:basedOn w:val="1"/>
    <w:qFormat/>
    <w:uiPriority w:val="0"/>
    <w:pPr>
      <w:keepNext/>
      <w:framePr w:wrap="notBeside" w:vAnchor="margin" w:hAnchor="text" w:y="1"/>
      <w:widowControl/>
      <w:numPr>
        <w:ilvl w:val="1"/>
        <w:numId w:val="17"/>
      </w:numPr>
      <w:spacing w:before="240" w:line="420" w:lineRule="auto"/>
      <w:ind w:firstLine="0"/>
      <w:outlineLvl w:val="1"/>
    </w:pPr>
    <w:rPr>
      <w:rFonts w:ascii="Arial" w:hAnsi="Arial"/>
      <w:b/>
      <w:bCs/>
      <w:iCs/>
      <w:spacing w:val="6"/>
      <w:kern w:val="0"/>
      <w:sz w:val="32"/>
      <w:szCs w:val="20"/>
    </w:rPr>
  </w:style>
  <w:style w:type="paragraph" w:customStyle="1" w:styleId="704">
    <w:name w:val="Char2 Char Char Char1"/>
    <w:basedOn w:val="1"/>
    <w:qFormat/>
    <w:uiPriority w:val="0"/>
    <w:rPr>
      <w:rFonts w:ascii="仿宋_GB2312" w:eastAsia="仿宋_GB2312"/>
      <w:b/>
      <w:sz w:val="32"/>
      <w:szCs w:val="32"/>
    </w:rPr>
  </w:style>
  <w:style w:type="paragraph" w:customStyle="1" w:styleId="705">
    <w:name w:val="noreapet2"/>
    <w:basedOn w:val="1"/>
    <w:qFormat/>
    <w:uiPriority w:val="0"/>
    <w:pPr>
      <w:widowControl/>
      <w:spacing w:beforeAutospacing="1" w:afterAutospacing="1"/>
      <w:jc w:val="left"/>
    </w:pPr>
    <w:rPr>
      <w:rFonts w:ascii="宋体" w:hAnsi="宋体" w:cs="宋体"/>
      <w:kern w:val="0"/>
      <w:sz w:val="24"/>
    </w:rPr>
  </w:style>
  <w:style w:type="paragraph" w:customStyle="1" w:styleId="706">
    <w:name w:val="标题 51"/>
    <w:basedOn w:val="1"/>
    <w:next w:val="1"/>
    <w:unhideWhenUsed/>
    <w:qFormat/>
    <w:uiPriority w:val="9"/>
    <w:pPr>
      <w:keepNext/>
      <w:keepLines/>
      <w:numPr>
        <w:ilvl w:val="4"/>
        <w:numId w:val="9"/>
      </w:numPr>
      <w:spacing w:before="280" w:line="376" w:lineRule="auto"/>
      <w:ind w:firstLine="0"/>
      <w:outlineLvl w:val="4"/>
    </w:pPr>
    <w:rPr>
      <w:rFonts w:ascii="Calibri" w:hAnsi="Calibri" w:eastAsia="仿宋" w:cs="黑体"/>
      <w:b/>
      <w:bCs/>
      <w:sz w:val="28"/>
      <w:szCs w:val="28"/>
    </w:rPr>
  </w:style>
  <w:style w:type="paragraph" w:customStyle="1" w:styleId="707">
    <w:name w:val="Style Style Heading 1 + Not Bold Before:  1 line After:  1 line + B..."/>
    <w:basedOn w:val="1"/>
    <w:qFormat/>
    <w:uiPriority w:val="0"/>
    <w:pPr>
      <w:keepNext/>
      <w:numPr>
        <w:ilvl w:val="0"/>
        <w:numId w:val="18"/>
      </w:numPr>
      <w:spacing w:beforeLines="150" w:afterLines="150"/>
      <w:ind w:firstLine="0"/>
      <w:jc w:val="left"/>
      <w:outlineLvl w:val="0"/>
    </w:pPr>
    <w:rPr>
      <w:rFonts w:eastAsia="黑体" w:cs="宋体"/>
      <w:b/>
      <w:sz w:val="32"/>
      <w:szCs w:val="32"/>
    </w:rPr>
  </w:style>
  <w:style w:type="paragraph" w:customStyle="1" w:styleId="708">
    <w:name w:val="规划正文 Char"/>
    <w:basedOn w:val="1"/>
    <w:qFormat/>
    <w:uiPriority w:val="0"/>
    <w:pPr>
      <w:widowControl/>
      <w:spacing w:line="436" w:lineRule="exact"/>
      <w:ind w:firstLine="200" w:firstLineChars="200"/>
    </w:pPr>
    <w:rPr>
      <w:rFonts w:ascii="宋体" w:hAnsi="宋体"/>
      <w:color w:val="000000"/>
      <w:sz w:val="24"/>
    </w:rPr>
  </w:style>
  <w:style w:type="paragraph" w:customStyle="1" w:styleId="709">
    <w:name w:val="二级条标题"/>
    <w:basedOn w:val="1"/>
    <w:next w:val="1"/>
    <w:qFormat/>
    <w:uiPriority w:val="0"/>
    <w:pPr>
      <w:widowControl/>
      <w:outlineLvl w:val="3"/>
    </w:pPr>
    <w:rPr>
      <w:rFonts w:ascii="黑体" w:eastAsia="黑体"/>
      <w:kern w:val="0"/>
      <w:szCs w:val="20"/>
    </w:rPr>
  </w:style>
  <w:style w:type="paragraph" w:customStyle="1" w:styleId="710">
    <w:name w:val="xl124"/>
    <w:basedOn w:val="1"/>
    <w:qFormat/>
    <w:uiPriority w:val="0"/>
    <w:pPr>
      <w:widowControl/>
      <w:pBdr>
        <w:top w:val="single" w:color="auto" w:sz="4" w:space="0"/>
        <w:left w:val="single" w:color="auto" w:sz="4" w:space="0"/>
        <w:right w:val="single" w:color="auto" w:sz="4" w:space="0"/>
      </w:pBdr>
      <w:spacing w:before="100" w:beforeAutospacing="1" w:afterAutospacing="1"/>
      <w:jc w:val="center"/>
    </w:pPr>
    <w:rPr>
      <w:rFonts w:ascii="宋体" w:hAnsi="宋体" w:cs="宋体"/>
      <w:b/>
      <w:bCs/>
      <w:kern w:val="0"/>
      <w:sz w:val="20"/>
      <w:szCs w:val="20"/>
    </w:rPr>
  </w:style>
  <w:style w:type="paragraph" w:customStyle="1" w:styleId="711">
    <w:name w:val="input8"/>
    <w:basedOn w:val="1"/>
    <w:qFormat/>
    <w:uiPriority w:val="0"/>
    <w:pPr>
      <w:widowControl/>
      <w:pBdr>
        <w:top w:val="single" w:color="B4B4B4" w:sz="4" w:space="0"/>
        <w:left w:val="single" w:color="B4B4B4" w:sz="4" w:space="0"/>
        <w:bottom w:val="single" w:color="B4B4B4" w:sz="4" w:space="0"/>
        <w:right w:val="single" w:color="B4B4B4" w:sz="4" w:space="0"/>
      </w:pBdr>
      <w:spacing w:beforeAutospacing="1" w:afterAutospacing="1"/>
      <w:jc w:val="left"/>
    </w:pPr>
    <w:rPr>
      <w:rFonts w:ascii="宋体" w:hAnsi="宋体" w:cs="宋体"/>
      <w:color w:val="4D4D4D"/>
      <w:kern w:val="0"/>
      <w:sz w:val="15"/>
      <w:szCs w:val="15"/>
    </w:rPr>
  </w:style>
  <w:style w:type="paragraph" w:customStyle="1" w:styleId="712">
    <w:name w:val="章目"/>
    <w:basedOn w:val="1"/>
    <w:qFormat/>
    <w:uiPriority w:val="0"/>
    <w:pPr>
      <w:widowControl/>
      <w:numPr>
        <w:ilvl w:val="0"/>
        <w:numId w:val="19"/>
      </w:numPr>
      <w:spacing w:line="360" w:lineRule="auto"/>
      <w:ind w:firstLine="0"/>
      <w:jc w:val="left"/>
    </w:pPr>
    <w:rPr>
      <w:rFonts w:ascii="Book Antiqua" w:hAnsi="Book Antiqua"/>
      <w:kern w:val="0"/>
      <w:sz w:val="44"/>
      <w:szCs w:val="21"/>
    </w:rPr>
  </w:style>
  <w:style w:type="paragraph" w:customStyle="1" w:styleId="713">
    <w:name w:val="font5"/>
    <w:basedOn w:val="1"/>
    <w:qFormat/>
    <w:uiPriority w:val="0"/>
    <w:pPr>
      <w:widowControl/>
      <w:spacing w:beforeAutospacing="1" w:afterAutospacing="1" w:line="300" w:lineRule="auto"/>
      <w:jc w:val="left"/>
    </w:pPr>
    <w:rPr>
      <w:rFonts w:hint="eastAsia" w:ascii="宋体" w:hAnsi="宋体"/>
      <w:kern w:val="0"/>
      <w:sz w:val="24"/>
      <w:szCs w:val="20"/>
    </w:rPr>
  </w:style>
  <w:style w:type="paragraph" w:customStyle="1" w:styleId="714">
    <w:name w:val="5级标题"/>
    <w:basedOn w:val="715"/>
    <w:qFormat/>
    <w:uiPriority w:val="0"/>
    <w:pPr>
      <w:keepLines/>
      <w:widowControl w:val="0"/>
      <w:tabs>
        <w:tab w:val="left" w:pos="1271"/>
      </w:tabs>
      <w:spacing w:beforeLines="0" w:afterLines="0"/>
      <w:ind w:left="0" w:firstLine="0"/>
      <w:contextualSpacing/>
      <w:outlineLvl w:val="4"/>
    </w:pPr>
    <w:rPr>
      <w:rFonts w:ascii="黑体" w:hAnsi="黑体" w:eastAsia="黑体"/>
      <w:b w:val="0"/>
      <w:lang w:eastAsia="en-US" w:bidi="en-US"/>
    </w:rPr>
  </w:style>
  <w:style w:type="paragraph" w:customStyle="1" w:styleId="715">
    <w:name w:val="4级标题"/>
    <w:basedOn w:val="189"/>
    <w:next w:val="1"/>
    <w:qFormat/>
    <w:uiPriority w:val="0"/>
    <w:pPr>
      <w:tabs>
        <w:tab w:val="left" w:pos="1271"/>
        <w:tab w:val="clear" w:pos="1129"/>
      </w:tabs>
      <w:spacing w:beforeLines="20" w:afterLines="20"/>
      <w:ind w:left="4530" w:hanging="4246"/>
      <w:outlineLvl w:val="3"/>
    </w:pPr>
    <w:rPr>
      <w:rFonts w:eastAsia="新宋体"/>
    </w:rPr>
  </w:style>
  <w:style w:type="paragraph" w:customStyle="1" w:styleId="716">
    <w:name w:val="表格题头"/>
    <w:basedOn w:val="5"/>
    <w:qFormat/>
    <w:uiPriority w:val="0"/>
    <w:pPr>
      <w:autoSpaceDE w:val="0"/>
      <w:autoSpaceDN w:val="0"/>
      <w:adjustRightInd w:val="0"/>
      <w:spacing w:line="288" w:lineRule="auto"/>
      <w:ind w:firstLine="720"/>
      <w:jc w:val="center"/>
    </w:pPr>
    <w:rPr>
      <w:rFonts w:eastAsia="黑体"/>
      <w:kern w:val="0"/>
      <w:sz w:val="28"/>
      <w:lang w:val="en-US" w:eastAsia="zh-CN"/>
    </w:rPr>
  </w:style>
  <w:style w:type="paragraph" w:customStyle="1" w:styleId="717">
    <w:name w:val="Level 1: a."/>
    <w:qFormat/>
    <w:uiPriority w:val="0"/>
    <w:pPr>
      <w:tabs>
        <w:tab w:val="left" w:pos="360"/>
      </w:tabs>
      <w:spacing w:before="72" w:after="72"/>
      <w:ind w:left="851" w:hanging="851"/>
      <w:jc w:val="both"/>
      <w:outlineLvl w:val="3"/>
    </w:pPr>
    <w:rPr>
      <w:rFonts w:ascii="Arial" w:hAnsi="Arial" w:eastAsia="宋体" w:cs="Times New Roman"/>
      <w:lang w:val="en-US" w:eastAsia="en-US" w:bidi="ar-SA"/>
    </w:rPr>
  </w:style>
  <w:style w:type="paragraph" w:customStyle="1" w:styleId="718">
    <w:name w:val="Char Char2 Char"/>
    <w:basedOn w:val="1"/>
    <w:qFormat/>
    <w:uiPriority w:val="0"/>
    <w:pPr>
      <w:keepNext/>
      <w:keepLines/>
      <w:pageBreakBefore/>
      <w:tabs>
        <w:tab w:val="left" w:pos="845"/>
      </w:tabs>
      <w:ind w:left="845" w:hanging="420"/>
    </w:pPr>
    <w:rPr>
      <w:rFonts w:ascii="Tahoma" w:hAnsi="Tahoma"/>
      <w:sz w:val="24"/>
      <w:szCs w:val="20"/>
    </w:rPr>
  </w:style>
  <w:style w:type="paragraph" w:customStyle="1" w:styleId="719">
    <w:name w:val="xl184"/>
    <w:basedOn w:val="1"/>
    <w:qFormat/>
    <w:uiPriority w:val="0"/>
    <w:pPr>
      <w:widowControl/>
      <w:pBdr>
        <w:top w:val="single" w:color="auto" w:sz="4" w:space="0"/>
        <w:left w:val="single" w:color="auto" w:sz="4" w:space="0"/>
        <w:bottom w:val="single" w:color="auto" w:sz="4" w:space="0"/>
      </w:pBdr>
      <w:shd w:val="clear" w:color="000000" w:fill="FFFF00"/>
      <w:spacing w:before="100" w:beforeAutospacing="1" w:afterAutospacing="1"/>
      <w:jc w:val="center"/>
    </w:pPr>
    <w:rPr>
      <w:rFonts w:ascii="宋体" w:hAnsi="宋体" w:cs="宋体"/>
      <w:b/>
      <w:bCs/>
      <w:color w:val="000000"/>
      <w:kern w:val="0"/>
      <w:sz w:val="24"/>
    </w:rPr>
  </w:style>
  <w:style w:type="paragraph" w:customStyle="1" w:styleId="7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left"/>
      <w:textAlignment w:val="center"/>
    </w:pPr>
    <w:rPr>
      <w:rFonts w:ascii="宋体" w:hAnsi="宋体" w:cs="宋体"/>
      <w:color w:val="000000"/>
      <w:kern w:val="0"/>
      <w:szCs w:val="21"/>
    </w:rPr>
  </w:style>
  <w:style w:type="paragraph" w:customStyle="1" w:styleId="721">
    <w:name w:val="样式 标题 5标题 5 Char Char Char Char Char Char Char Char Char Char C..."/>
    <w:basedOn w:val="8"/>
    <w:qFormat/>
    <w:uiPriority w:val="0"/>
    <w:pPr>
      <w:keepLines/>
      <w:widowControl w:val="0"/>
      <w:tabs>
        <w:tab w:val="clear" w:pos="405"/>
      </w:tabs>
      <w:spacing w:before="160" w:after="120" w:line="377" w:lineRule="auto"/>
      <w:jc w:val="both"/>
    </w:pPr>
    <w:rPr>
      <w:rFonts w:eastAsia="黑体"/>
      <w:b/>
      <w:bCs/>
      <w:sz w:val="28"/>
      <w:szCs w:val="28"/>
    </w:rPr>
  </w:style>
  <w:style w:type="paragraph" w:customStyle="1" w:styleId="722">
    <w:name w:val="xl42"/>
    <w:basedOn w:val="1"/>
    <w:qFormat/>
    <w:uiPriority w:val="0"/>
    <w:pPr>
      <w:widowControl/>
      <w:pBdr>
        <w:top w:val="single" w:color="auto" w:sz="4" w:space="0"/>
        <w:left w:val="single" w:color="auto" w:sz="4" w:space="0"/>
        <w:bottom w:val="single" w:color="auto" w:sz="4" w:space="0"/>
        <w:right w:val="single" w:color="auto" w:sz="8" w:space="0"/>
      </w:pBdr>
      <w:shd w:val="clear" w:color="auto" w:fill="FFFFFF"/>
      <w:spacing w:beforeAutospacing="1" w:afterAutospacing="1"/>
      <w:jc w:val="center"/>
      <w:textAlignment w:val="center"/>
    </w:pPr>
    <w:rPr>
      <w:rFonts w:ascii="Calibri" w:hAnsi="Calibri" w:eastAsia="Arial Unicode MS"/>
      <w:color w:val="000000"/>
      <w:kern w:val="0"/>
      <w:sz w:val="18"/>
      <w:szCs w:val="18"/>
    </w:rPr>
  </w:style>
  <w:style w:type="paragraph" w:customStyle="1" w:styleId="723">
    <w:name w:val="font1"/>
    <w:basedOn w:val="1"/>
    <w:qFormat/>
    <w:uiPriority w:val="0"/>
    <w:pPr>
      <w:widowControl/>
      <w:spacing w:beforeAutospacing="1" w:afterAutospacing="1"/>
      <w:jc w:val="left"/>
    </w:pPr>
    <w:rPr>
      <w:rFonts w:hint="eastAsia" w:ascii="宋体" w:hAnsi="宋体" w:cs="Arial Unicode MS"/>
      <w:kern w:val="0"/>
      <w:sz w:val="24"/>
    </w:rPr>
  </w:style>
  <w:style w:type="paragraph" w:customStyle="1" w:styleId="724">
    <w:name w:val="font16"/>
    <w:basedOn w:val="1"/>
    <w:qFormat/>
    <w:uiPriority w:val="0"/>
    <w:pPr>
      <w:widowControl/>
      <w:spacing w:beforeAutospacing="1" w:afterAutospacing="1" w:line="313" w:lineRule="atLeast"/>
      <w:jc w:val="left"/>
    </w:pPr>
    <w:rPr>
      <w:rFonts w:ascii="宋体" w:hAnsi="宋体" w:cs="宋体"/>
      <w:b/>
      <w:bCs/>
      <w:color w:val="FFFFFF"/>
      <w:kern w:val="0"/>
      <w:sz w:val="20"/>
      <w:szCs w:val="20"/>
    </w:rPr>
  </w:style>
  <w:style w:type="paragraph" w:customStyle="1" w:styleId="725">
    <w:name w:val="样式 标题 2H2Heading 2 HiddenHeading 2 CCBSheading 22nd levelh..."/>
    <w:basedOn w:val="4"/>
    <w:qFormat/>
    <w:uiPriority w:val="0"/>
    <w:pPr>
      <w:keepLines/>
      <w:numPr>
        <w:ilvl w:val="1"/>
        <w:numId w:val="0"/>
      </w:numPr>
      <w:spacing w:before="120" w:line="240" w:lineRule="auto"/>
      <w:ind w:left="576" w:hanging="576"/>
    </w:pPr>
    <w:rPr>
      <w:rFonts w:hAnsi="宋体" w:cs="宋体"/>
      <w:kern w:val="0"/>
      <w:szCs w:val="28"/>
      <w:lang w:val="en-US" w:eastAsia="zh-CN"/>
    </w:rPr>
  </w:style>
  <w:style w:type="paragraph" w:customStyle="1" w:styleId="726">
    <w:name w:val="GW-标题6"/>
    <w:basedOn w:val="727"/>
    <w:next w:val="1"/>
    <w:qFormat/>
    <w:uiPriority w:val="0"/>
    <w:pPr>
      <w:numPr>
        <w:ilvl w:val="5"/>
        <w:numId w:val="0"/>
      </w:numPr>
      <w:tabs>
        <w:tab w:val="left" w:pos="360"/>
      </w:tabs>
      <w:ind w:left="420" w:hanging="420"/>
      <w:outlineLvl w:val="5"/>
    </w:pPr>
    <w:rPr>
      <w:sz w:val="24"/>
    </w:rPr>
  </w:style>
  <w:style w:type="paragraph" w:customStyle="1" w:styleId="727">
    <w:name w:val="GW-标题5"/>
    <w:basedOn w:val="593"/>
    <w:next w:val="1"/>
    <w:qFormat/>
    <w:uiPriority w:val="0"/>
    <w:pPr>
      <w:numPr>
        <w:ilvl w:val="4"/>
        <w:numId w:val="0"/>
      </w:numPr>
      <w:tabs>
        <w:tab w:val="left" w:pos="360"/>
      </w:tabs>
      <w:ind w:left="420" w:hanging="420"/>
      <w:outlineLvl w:val="4"/>
    </w:pPr>
    <w:rPr>
      <w:sz w:val="28"/>
    </w:rPr>
  </w:style>
  <w:style w:type="paragraph" w:customStyle="1" w:styleId="728">
    <w:name w:val="xl101"/>
    <w:basedOn w:val="1"/>
    <w:qFormat/>
    <w:uiPriority w:val="0"/>
    <w:pPr>
      <w:widowControl/>
      <w:pBdr>
        <w:top w:val="single" w:color="auto" w:sz="4" w:space="0"/>
        <w:left w:val="single" w:color="auto" w:sz="4" w:space="0"/>
        <w:bottom w:val="single" w:color="auto" w:sz="4" w:space="0"/>
        <w:right w:val="single" w:color="auto" w:sz="4" w:space="0"/>
      </w:pBdr>
      <w:shd w:val="clear" w:color="000000" w:fill="DAEEF3"/>
      <w:spacing w:before="100" w:beforeAutospacing="1" w:afterAutospacing="1"/>
      <w:jc w:val="center"/>
    </w:pPr>
    <w:rPr>
      <w:rFonts w:ascii="宋体" w:hAnsi="宋体" w:cs="宋体"/>
      <w:b/>
      <w:bCs/>
      <w:kern w:val="0"/>
      <w:sz w:val="20"/>
      <w:szCs w:val="20"/>
    </w:rPr>
  </w:style>
  <w:style w:type="paragraph" w:customStyle="1" w:styleId="729">
    <w:name w:val="Char1 Char Char"/>
    <w:basedOn w:val="1"/>
    <w:qFormat/>
    <w:uiPriority w:val="0"/>
    <w:pPr>
      <w:ind w:firstLine="200" w:firstLineChars="200"/>
    </w:pPr>
    <w:rPr>
      <w:rFonts w:ascii="Tahoma" w:hAnsi="Tahoma" w:eastAsia="仿宋" w:cs="Times New Roman"/>
      <w:sz w:val="24"/>
      <w:szCs w:val="21"/>
    </w:rPr>
  </w:style>
  <w:style w:type="paragraph" w:customStyle="1" w:styleId="730">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left"/>
    </w:pPr>
    <w:rPr>
      <w:rFonts w:ascii="宋体" w:hAnsi="宋体" w:cs="宋体"/>
      <w:kern w:val="0"/>
      <w:sz w:val="20"/>
      <w:szCs w:val="20"/>
    </w:rPr>
  </w:style>
  <w:style w:type="paragraph" w:customStyle="1" w:styleId="731">
    <w:name w:val="xl125"/>
    <w:basedOn w:val="1"/>
    <w:qFormat/>
    <w:uiPriority w:val="0"/>
    <w:pPr>
      <w:widowControl/>
      <w:pBdr>
        <w:left w:val="single" w:color="auto" w:sz="4" w:space="0"/>
        <w:right w:val="single" w:color="auto" w:sz="4" w:space="0"/>
      </w:pBdr>
      <w:spacing w:before="100" w:beforeAutospacing="1" w:afterAutospacing="1"/>
      <w:jc w:val="center"/>
    </w:pPr>
    <w:rPr>
      <w:rFonts w:ascii="宋体" w:hAnsi="宋体" w:cs="宋体"/>
      <w:b/>
      <w:bCs/>
      <w:kern w:val="0"/>
      <w:sz w:val="20"/>
      <w:szCs w:val="20"/>
    </w:rPr>
  </w:style>
  <w:style w:type="paragraph" w:customStyle="1" w:styleId="732">
    <w:name w:val="xl45"/>
    <w:basedOn w:val="1"/>
    <w:qFormat/>
    <w:uiPriority w:val="0"/>
    <w:pPr>
      <w:widowControl/>
      <w:pBdr>
        <w:top w:val="single" w:color="auto" w:sz="4" w:space="0"/>
        <w:left w:val="single" w:color="auto" w:sz="4" w:space="0"/>
        <w:bottom w:val="single" w:color="auto" w:sz="8" w:space="0"/>
        <w:right w:val="single" w:color="auto" w:sz="4" w:space="0"/>
      </w:pBdr>
      <w:shd w:val="clear" w:color="auto" w:fill="FFFFFF"/>
      <w:spacing w:beforeAutospacing="1" w:afterAutospacing="1"/>
      <w:jc w:val="center"/>
      <w:textAlignment w:val="center"/>
    </w:pPr>
    <w:rPr>
      <w:rFonts w:ascii="Arial Unicode MS" w:hAnsi="Arial Unicode MS" w:eastAsia="Arial Unicode MS" w:cs="Arial Unicode MS"/>
      <w:color w:val="000000"/>
      <w:kern w:val="0"/>
      <w:sz w:val="18"/>
      <w:szCs w:val="18"/>
    </w:rPr>
  </w:style>
  <w:style w:type="paragraph" w:customStyle="1" w:styleId="733">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pPr>
    <w:rPr>
      <w:rFonts w:ascii="宋体" w:hAnsi="宋体" w:cs="宋体"/>
      <w:b/>
      <w:bCs/>
      <w:kern w:val="0"/>
      <w:sz w:val="20"/>
      <w:szCs w:val="20"/>
    </w:rPr>
  </w:style>
  <w:style w:type="paragraph" w:customStyle="1" w:styleId="734">
    <w:name w:val="列表1"/>
    <w:basedOn w:val="1"/>
    <w:qFormat/>
    <w:uiPriority w:val="0"/>
    <w:pPr>
      <w:numPr>
        <w:ilvl w:val="0"/>
        <w:numId w:val="20"/>
      </w:numPr>
      <w:spacing w:line="320" w:lineRule="exact"/>
      <w:ind w:left="635" w:leftChars="100" w:hanging="425"/>
    </w:pPr>
    <w:rPr>
      <w:szCs w:val="22"/>
    </w:rPr>
  </w:style>
  <w:style w:type="paragraph" w:customStyle="1" w:styleId="735">
    <w:name w:val="zbggmain"/>
    <w:basedOn w:val="1"/>
    <w:qFormat/>
    <w:uiPriority w:val="0"/>
    <w:pPr>
      <w:widowControl/>
      <w:spacing w:before="100" w:beforeAutospacing="1" w:afterAutospacing="1" w:line="360" w:lineRule="auto"/>
      <w:jc w:val="left"/>
    </w:pPr>
    <w:rPr>
      <w:color w:val="000000"/>
      <w:kern w:val="0"/>
      <w:sz w:val="24"/>
    </w:rPr>
  </w:style>
  <w:style w:type="paragraph" w:customStyle="1" w:styleId="736">
    <w:name w:val="Head2"/>
    <w:qFormat/>
    <w:uiPriority w:val="0"/>
    <w:pPr>
      <w:tabs>
        <w:tab w:val="left" w:pos="576"/>
      </w:tabs>
      <w:spacing w:before="28" w:after="28"/>
      <w:ind w:left="709" w:hanging="709"/>
      <w:outlineLvl w:val="2"/>
    </w:pPr>
    <w:rPr>
      <w:rFonts w:ascii="Arial" w:hAnsi="Arial" w:eastAsia="宋体" w:cs="Times New Roman"/>
      <w:b/>
      <w:lang w:val="en-US" w:eastAsia="en-US" w:bidi="ar-SA"/>
    </w:rPr>
  </w:style>
  <w:style w:type="paragraph" w:customStyle="1" w:styleId="737">
    <w:name w:val="table_k"/>
    <w:basedOn w:val="1"/>
    <w:qFormat/>
    <w:uiPriority w:val="0"/>
    <w:pPr>
      <w:widowControl/>
      <w:pBdr>
        <w:top w:val="single" w:color="BBC8D4" w:sz="4" w:space="1"/>
        <w:left w:val="single" w:color="BBC8D4" w:sz="4" w:space="1"/>
        <w:bottom w:val="single" w:color="BBC8D4" w:sz="4" w:space="1"/>
        <w:right w:val="single" w:color="BBC8D4" w:sz="4" w:space="1"/>
      </w:pBdr>
      <w:spacing w:beforeAutospacing="1" w:afterAutospacing="1"/>
      <w:jc w:val="left"/>
    </w:pPr>
    <w:rPr>
      <w:rFonts w:ascii="宋体" w:hAnsi="宋体" w:cs="宋体"/>
      <w:kern w:val="0"/>
      <w:sz w:val="24"/>
    </w:rPr>
  </w:style>
  <w:style w:type="paragraph" w:customStyle="1" w:styleId="738">
    <w:name w:val="一级条标题"/>
    <w:next w:val="395"/>
    <w:qFormat/>
    <w:uiPriority w:val="0"/>
    <w:pPr>
      <w:tabs>
        <w:tab w:val="left" w:pos="2385"/>
      </w:tabs>
      <w:ind w:hanging="420"/>
      <w:outlineLvl w:val="2"/>
    </w:pPr>
    <w:rPr>
      <w:rFonts w:ascii="Times New Roman" w:hAnsi="Times New Roman" w:eastAsia="黑体" w:cs="Times New Roman"/>
      <w:sz w:val="21"/>
      <w:lang w:val="en-US" w:eastAsia="zh-CN" w:bidi="ar-SA"/>
    </w:rPr>
  </w:style>
  <w:style w:type="paragraph" w:customStyle="1" w:styleId="739">
    <w:name w:val="xl130"/>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Autospacing="1"/>
      <w:jc w:val="center"/>
    </w:pPr>
    <w:rPr>
      <w:rFonts w:ascii="宋体" w:hAnsi="宋体" w:cs="宋体"/>
      <w:color w:val="000000"/>
      <w:kern w:val="0"/>
      <w:sz w:val="20"/>
      <w:szCs w:val="20"/>
    </w:rPr>
  </w:style>
  <w:style w:type="paragraph" w:customStyle="1" w:styleId="740">
    <w:name w:val="ST Heading 1"/>
    <w:basedOn w:val="1"/>
    <w:qFormat/>
    <w:uiPriority w:val="0"/>
    <w:pPr>
      <w:keepNext/>
      <w:framePr w:wrap="notBeside" w:vAnchor="margin" w:hAnchor="text" w:y="1"/>
      <w:widowControl/>
      <w:numPr>
        <w:ilvl w:val="0"/>
        <w:numId w:val="17"/>
      </w:numPr>
      <w:spacing w:line="420" w:lineRule="auto"/>
      <w:ind w:firstLine="0"/>
      <w:jc w:val="center"/>
      <w:outlineLvl w:val="0"/>
    </w:pPr>
    <w:rPr>
      <w:rFonts w:ascii="Arial" w:hAnsi="Arial"/>
      <w:b/>
      <w:bCs/>
      <w:spacing w:val="6"/>
      <w:kern w:val="32"/>
      <w:sz w:val="40"/>
      <w:szCs w:val="40"/>
    </w:rPr>
  </w:style>
  <w:style w:type="paragraph" w:customStyle="1" w:styleId="741">
    <w:name w:val="input5"/>
    <w:basedOn w:val="1"/>
    <w:qFormat/>
    <w:uiPriority w:val="0"/>
    <w:pPr>
      <w:widowControl/>
      <w:pBdr>
        <w:top w:val="single" w:color="1C5A97" w:sz="4" w:space="0"/>
        <w:left w:val="single" w:color="1C5A97" w:sz="4" w:space="0"/>
        <w:bottom w:val="single" w:color="1C5A97" w:sz="4" w:space="0"/>
        <w:right w:val="single" w:color="1C5A97" w:sz="4" w:space="0"/>
      </w:pBdr>
      <w:shd w:val="clear" w:color="auto" w:fill="2D72C0"/>
      <w:spacing w:beforeAutospacing="1" w:afterAutospacing="1"/>
      <w:jc w:val="left"/>
    </w:pPr>
    <w:rPr>
      <w:rFonts w:ascii="宋体" w:hAnsi="宋体" w:cs="宋体"/>
      <w:color w:val="FFFFFF"/>
      <w:kern w:val="0"/>
      <w:sz w:val="15"/>
      <w:szCs w:val="15"/>
    </w:rPr>
  </w:style>
  <w:style w:type="paragraph" w:customStyle="1" w:styleId="742">
    <w:name w:val="其他发布部门"/>
    <w:basedOn w:val="1"/>
    <w:qFormat/>
    <w:uiPriority w:val="0"/>
    <w:pPr>
      <w:widowControl/>
      <w:spacing w:line="0" w:lineRule="atLeast"/>
      <w:jc w:val="center"/>
    </w:pPr>
    <w:rPr>
      <w:rFonts w:ascii="黑体" w:hAnsi="宋体" w:eastAsia="黑体"/>
      <w:snapToGrid w:val="0"/>
      <w:spacing w:val="20"/>
      <w:w w:val="135"/>
      <w:kern w:val="0"/>
      <w:sz w:val="36"/>
      <w:szCs w:val="20"/>
    </w:rPr>
  </w:style>
  <w:style w:type="paragraph" w:customStyle="1" w:styleId="743">
    <w:name w:val="content -1"/>
    <w:basedOn w:val="1"/>
    <w:qFormat/>
    <w:uiPriority w:val="0"/>
    <w:pPr>
      <w:spacing w:beforeLines="50" w:line="400" w:lineRule="exact"/>
      <w:jc w:val="left"/>
    </w:pPr>
    <w:rPr>
      <w:rFonts w:eastAsia="PMingLiU"/>
      <w:spacing w:val="20"/>
      <w:sz w:val="22"/>
      <w:lang w:eastAsia="zh-TW"/>
    </w:rPr>
  </w:style>
  <w:style w:type="paragraph" w:customStyle="1" w:styleId="744">
    <w:name w:val="1.1 Header2"/>
    <w:basedOn w:val="1"/>
    <w:qFormat/>
    <w:uiPriority w:val="0"/>
    <w:pPr>
      <w:widowControl/>
      <w:jc w:val="left"/>
    </w:pPr>
    <w:rPr>
      <w:rFonts w:ascii="宋体" w:hAnsi="宋体" w:eastAsia="仿宋_GB2312"/>
      <w:color w:val="000000"/>
      <w:kern w:val="0"/>
      <w:sz w:val="24"/>
      <w:szCs w:val="21"/>
    </w:rPr>
  </w:style>
  <w:style w:type="paragraph" w:customStyle="1" w:styleId="745">
    <w:name w:val="xl102"/>
    <w:basedOn w:val="1"/>
    <w:qFormat/>
    <w:uiPriority w:val="0"/>
    <w:pPr>
      <w:widowControl/>
      <w:pBdr>
        <w:top w:val="single" w:color="auto" w:sz="4" w:space="0"/>
        <w:left w:val="single" w:color="auto" w:sz="4" w:space="0"/>
        <w:right w:val="single" w:color="auto" w:sz="4" w:space="0"/>
      </w:pBdr>
      <w:spacing w:before="100" w:beforeAutospacing="1" w:afterAutospacing="1"/>
      <w:jc w:val="center"/>
    </w:pPr>
    <w:rPr>
      <w:rFonts w:ascii="宋体" w:hAnsi="宋体" w:cs="宋体"/>
      <w:b/>
      <w:bCs/>
      <w:kern w:val="0"/>
      <w:sz w:val="20"/>
      <w:szCs w:val="20"/>
    </w:rPr>
  </w:style>
  <w:style w:type="paragraph" w:customStyle="1" w:styleId="746">
    <w:name w:val="et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Autospacing="1"/>
      <w:jc w:val="left"/>
      <w:textAlignment w:val="center"/>
    </w:pPr>
    <w:rPr>
      <w:rFonts w:hint="eastAsia" w:ascii="仿宋" w:hAnsi="仿宋" w:eastAsia="仿宋"/>
      <w:b/>
      <w:color w:val="000000"/>
      <w:kern w:val="0"/>
      <w:sz w:val="20"/>
      <w:szCs w:val="20"/>
    </w:rPr>
  </w:style>
  <w:style w:type="paragraph" w:customStyle="1" w:styleId="74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pPr>
    <w:rPr>
      <w:rFonts w:ascii="宋体" w:hAnsi="宋体" w:cs="宋体"/>
      <w:kern w:val="0"/>
      <w:sz w:val="20"/>
      <w:szCs w:val="20"/>
    </w:rPr>
  </w:style>
  <w:style w:type="paragraph" w:customStyle="1" w:styleId="748">
    <w:name w:val="样式 标题 3h3H3标题4BOD 0高2Heading 3 - oldLevel 1 - 1h3 sub he..."/>
    <w:basedOn w:val="6"/>
    <w:qFormat/>
    <w:uiPriority w:val="0"/>
    <w:pPr>
      <w:keepLines/>
      <w:numPr>
        <w:ilvl w:val="2"/>
        <w:numId w:val="0"/>
      </w:numPr>
      <w:tabs>
        <w:tab w:val="clear" w:pos="1275"/>
      </w:tabs>
      <w:spacing w:line="360" w:lineRule="auto"/>
      <w:ind w:left="1400" w:hanging="1400"/>
    </w:pPr>
    <w:rPr>
      <w:rFonts w:hAnsi="宋体" w:cs="宋体"/>
      <w:sz w:val="30"/>
    </w:rPr>
  </w:style>
  <w:style w:type="paragraph" w:customStyle="1" w:styleId="749">
    <w:name w:val="样式 标题 3 + 首行缩进:  2 字符"/>
    <w:basedOn w:val="6"/>
    <w:qFormat/>
    <w:uiPriority w:val="0"/>
    <w:pPr>
      <w:keepLines/>
      <w:numPr>
        <w:ilvl w:val="2"/>
        <w:numId w:val="21"/>
      </w:numPr>
      <w:tabs>
        <w:tab w:val="left" w:pos="284"/>
        <w:tab w:val="left" w:pos="425"/>
      </w:tabs>
      <w:adjustRightInd w:val="0"/>
      <w:spacing w:before="260" w:line="415" w:lineRule="auto"/>
      <w:textAlignment w:val="baseline"/>
    </w:pPr>
    <w:rPr>
      <w:rFonts w:ascii="Times New Roman" w:cs="宋体"/>
      <w:kern w:val="0"/>
      <w:sz w:val="32"/>
    </w:rPr>
  </w:style>
  <w:style w:type="paragraph" w:customStyle="1" w:styleId="750">
    <w:name w:val="font17"/>
    <w:basedOn w:val="1"/>
    <w:qFormat/>
    <w:uiPriority w:val="0"/>
    <w:pPr>
      <w:widowControl/>
      <w:spacing w:beforeAutospacing="1" w:afterAutospacing="1"/>
      <w:jc w:val="left"/>
    </w:pPr>
    <w:rPr>
      <w:rFonts w:ascii="宋体" w:hAnsi="宋体" w:cs="宋体"/>
      <w:b/>
      <w:bCs/>
      <w:color w:val="FF6600"/>
      <w:kern w:val="0"/>
      <w:sz w:val="15"/>
      <w:szCs w:val="15"/>
    </w:rPr>
  </w:style>
  <w:style w:type="paragraph" w:customStyle="1" w:styleId="751">
    <w:name w:val="xl133"/>
    <w:basedOn w:val="1"/>
    <w:qFormat/>
    <w:uiPriority w:val="0"/>
    <w:pPr>
      <w:widowControl/>
      <w:pBdr>
        <w:left w:val="single" w:color="auto" w:sz="4" w:space="0"/>
        <w:right w:val="single" w:color="auto" w:sz="4" w:space="0"/>
      </w:pBdr>
      <w:spacing w:before="100" w:beforeAutospacing="1" w:afterAutospacing="1"/>
      <w:jc w:val="center"/>
    </w:pPr>
    <w:rPr>
      <w:rFonts w:ascii="宋体" w:hAnsi="宋体" w:cs="宋体"/>
      <w:color w:val="000000"/>
      <w:kern w:val="0"/>
      <w:sz w:val="20"/>
      <w:szCs w:val="20"/>
    </w:rPr>
  </w:style>
  <w:style w:type="paragraph" w:customStyle="1" w:styleId="752">
    <w:name w:val="GW-标题9"/>
    <w:basedOn w:val="753"/>
    <w:qFormat/>
    <w:uiPriority w:val="0"/>
    <w:pPr>
      <w:numPr>
        <w:ilvl w:val="8"/>
        <w:numId w:val="0"/>
      </w:numPr>
      <w:tabs>
        <w:tab w:val="left" w:pos="360"/>
      </w:tabs>
      <w:ind w:left="420" w:hanging="420"/>
    </w:pPr>
  </w:style>
  <w:style w:type="paragraph" w:customStyle="1" w:styleId="753">
    <w:name w:val="GW-标题8"/>
    <w:basedOn w:val="754"/>
    <w:qFormat/>
    <w:uiPriority w:val="0"/>
    <w:pPr>
      <w:numPr>
        <w:ilvl w:val="7"/>
        <w:numId w:val="0"/>
      </w:numPr>
      <w:tabs>
        <w:tab w:val="left" w:pos="360"/>
      </w:tabs>
      <w:ind w:left="420" w:hanging="420"/>
    </w:pPr>
    <w:rPr>
      <w:b w:val="0"/>
    </w:rPr>
  </w:style>
  <w:style w:type="paragraph" w:customStyle="1" w:styleId="754">
    <w:name w:val="GW-标题7"/>
    <w:basedOn w:val="726"/>
    <w:next w:val="1"/>
    <w:qFormat/>
    <w:uiPriority w:val="0"/>
    <w:pPr>
      <w:numPr>
        <w:ilvl w:val="6"/>
        <w:numId w:val="0"/>
      </w:numPr>
      <w:ind w:left="420" w:hanging="420"/>
      <w:outlineLvl w:val="6"/>
    </w:pPr>
    <w:rPr>
      <w:sz w:val="21"/>
    </w:rPr>
  </w:style>
  <w:style w:type="paragraph" w:customStyle="1" w:styleId="755">
    <w:name w:val="插图说明"/>
    <w:basedOn w:val="1"/>
    <w:qFormat/>
    <w:uiPriority w:val="0"/>
    <w:pPr>
      <w:adjustRightInd w:val="0"/>
      <w:ind w:firstLine="200" w:firstLineChars="200"/>
      <w:jc w:val="center"/>
      <w:textAlignment w:val="baseline"/>
    </w:pPr>
    <w:rPr>
      <w:rFonts w:ascii="Calibri" w:hAnsi="Calibri" w:eastAsia="黑体"/>
      <w:kern w:val="0"/>
      <w:sz w:val="24"/>
      <w:szCs w:val="20"/>
    </w:rPr>
  </w:style>
  <w:style w:type="paragraph" w:customStyle="1" w:styleId="756">
    <w:name w:val="main-lm2"/>
    <w:basedOn w:val="1"/>
    <w:qFormat/>
    <w:uiPriority w:val="0"/>
    <w:pPr>
      <w:widowControl/>
      <w:spacing w:beforeAutospacing="1" w:afterAutospacing="1" w:line="188" w:lineRule="atLeast"/>
      <w:jc w:val="left"/>
    </w:pPr>
    <w:rPr>
      <w:rFonts w:ascii="宋体" w:hAnsi="宋体" w:cs="宋体"/>
      <w:color w:val="C60000"/>
      <w:kern w:val="0"/>
      <w:sz w:val="15"/>
      <w:szCs w:val="15"/>
    </w:rPr>
  </w:style>
  <w:style w:type="paragraph" w:customStyle="1" w:styleId="757">
    <w:name w:val="hik标题2"/>
    <w:next w:val="405"/>
    <w:qFormat/>
    <w:uiPriority w:val="0"/>
    <w:pPr>
      <w:widowControl w:val="0"/>
      <w:spacing w:before="120" w:after="120" w:line="360" w:lineRule="auto"/>
      <w:ind w:left="578" w:hanging="578"/>
      <w:outlineLvl w:val="1"/>
    </w:pPr>
    <w:rPr>
      <w:rFonts w:ascii="黑体" w:hAnsi="宋体" w:eastAsia="黑体" w:cs="Times New Roman"/>
      <w:b/>
      <w:color w:val="000000"/>
      <w:kern w:val="2"/>
      <w:sz w:val="30"/>
      <w:szCs w:val="30"/>
      <w:lang w:val="en-US" w:eastAsia="zh-CN" w:bidi="ar-SA"/>
    </w:rPr>
  </w:style>
  <w:style w:type="paragraph" w:customStyle="1" w:styleId="75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DAEEF3"/>
      <w:spacing w:before="100" w:beforeAutospacing="1" w:afterAutospacing="1"/>
      <w:jc w:val="center"/>
    </w:pPr>
    <w:rPr>
      <w:rFonts w:ascii="宋体" w:hAnsi="宋体" w:cs="宋体"/>
      <w:color w:val="C00000"/>
      <w:kern w:val="0"/>
      <w:sz w:val="20"/>
      <w:szCs w:val="20"/>
    </w:rPr>
  </w:style>
  <w:style w:type="paragraph" w:customStyle="1" w:styleId="759">
    <w:name w:val="xl164"/>
    <w:basedOn w:val="1"/>
    <w:qFormat/>
    <w:uiPriority w:val="0"/>
    <w:pPr>
      <w:widowControl/>
      <w:pBdr>
        <w:left w:val="single" w:color="auto" w:sz="4" w:space="0"/>
        <w:bottom w:val="single" w:color="auto" w:sz="4" w:space="0"/>
        <w:right w:val="single" w:color="auto" w:sz="4" w:space="0"/>
      </w:pBdr>
      <w:spacing w:before="100" w:beforeAutospacing="1" w:afterAutospacing="1"/>
      <w:jc w:val="center"/>
    </w:pPr>
    <w:rPr>
      <w:rFonts w:ascii="宋体" w:hAnsi="宋体" w:cs="宋体"/>
      <w:kern w:val="0"/>
      <w:sz w:val="24"/>
    </w:rPr>
  </w:style>
  <w:style w:type="paragraph" w:customStyle="1" w:styleId="760">
    <w:name w:val="hik标题1"/>
    <w:next w:val="405"/>
    <w:qFormat/>
    <w:uiPriority w:val="0"/>
    <w:pPr>
      <w:pageBreakBefore/>
      <w:widowControl w:val="0"/>
      <w:spacing w:before="120" w:after="120" w:line="360" w:lineRule="auto"/>
      <w:ind w:left="420" w:hanging="420"/>
      <w:jc w:val="center"/>
      <w:outlineLvl w:val="0"/>
    </w:pPr>
    <w:rPr>
      <w:rFonts w:ascii="黑体" w:hAnsi="宋体" w:eastAsia="黑体" w:cs="Times New Roman"/>
      <w:b/>
      <w:kern w:val="2"/>
      <w:sz w:val="32"/>
      <w:szCs w:val="30"/>
      <w:lang w:val="en-US" w:eastAsia="zh-CN" w:bidi="ar-SA"/>
    </w:rPr>
  </w:style>
  <w:style w:type="paragraph" w:customStyle="1" w:styleId="761">
    <w:name w:val="font7"/>
    <w:basedOn w:val="1"/>
    <w:qFormat/>
    <w:uiPriority w:val="0"/>
    <w:pPr>
      <w:widowControl/>
      <w:spacing w:beforeAutospacing="1" w:afterAutospacing="1" w:line="300" w:lineRule="auto"/>
      <w:jc w:val="left"/>
    </w:pPr>
    <w:rPr>
      <w:rFonts w:ascii="Calibri" w:hAnsi="Calibri"/>
      <w:kern w:val="0"/>
      <w:sz w:val="24"/>
      <w:szCs w:val="20"/>
    </w:rPr>
  </w:style>
  <w:style w:type="paragraph" w:customStyle="1" w:styleId="762">
    <w:name w:val="表格（5号）"/>
    <w:basedOn w:val="1"/>
    <w:qFormat/>
    <w:uiPriority w:val="0"/>
    <w:pPr>
      <w:autoSpaceDE w:val="0"/>
      <w:autoSpaceDN w:val="0"/>
      <w:adjustRightInd w:val="0"/>
      <w:snapToGrid w:val="0"/>
      <w:spacing w:line="300" w:lineRule="auto"/>
      <w:jc w:val="center"/>
    </w:pPr>
    <w:rPr>
      <w:rFonts w:ascii="楷体_GB2312" w:eastAsia="楷体_GB2312"/>
      <w:kern w:val="0"/>
      <w:sz w:val="24"/>
      <w:szCs w:val="20"/>
    </w:rPr>
  </w:style>
  <w:style w:type="paragraph" w:customStyle="1" w:styleId="763">
    <w:name w:val="NOTE Text List"/>
    <w:basedOn w:val="1"/>
    <w:qFormat/>
    <w:uiPriority w:val="0"/>
    <w:pPr>
      <w:keepNext/>
      <w:keepLines/>
      <w:widowControl/>
      <w:numPr>
        <w:ilvl w:val="0"/>
        <w:numId w:val="22"/>
      </w:numPr>
      <w:tabs>
        <w:tab w:val="left" w:pos="2359"/>
      </w:tabs>
      <w:topLinePunct/>
      <w:adjustRightInd w:val="0"/>
      <w:snapToGrid w:val="0"/>
      <w:spacing w:before="40" w:line="200" w:lineRule="atLeast"/>
      <w:ind w:firstLine="0"/>
      <w:jc w:val="left"/>
    </w:pPr>
    <w:rPr>
      <w:rFonts w:eastAsia="楷体_GB2312" w:cs="Arial"/>
      <w:iCs/>
      <w:sz w:val="18"/>
      <w:szCs w:val="18"/>
    </w:rPr>
  </w:style>
  <w:style w:type="paragraph" w:customStyle="1" w:styleId="764">
    <w:name w:val="图表"/>
    <w:basedOn w:val="1"/>
    <w:qFormat/>
    <w:uiPriority w:val="0"/>
    <w:pPr>
      <w:tabs>
        <w:tab w:val="left" w:pos="425"/>
      </w:tabs>
      <w:spacing w:line="360" w:lineRule="auto"/>
      <w:jc w:val="center"/>
    </w:pPr>
    <w:rPr>
      <w:rFonts w:ascii="宋体"/>
      <w:b/>
      <w:snapToGrid w:val="0"/>
      <w:kern w:val="0"/>
      <w:sz w:val="28"/>
      <w:szCs w:val="20"/>
    </w:rPr>
  </w:style>
  <w:style w:type="paragraph" w:customStyle="1" w:styleId="765">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pPr>
    <w:rPr>
      <w:rFonts w:ascii="宋体" w:hAnsi="宋体" w:cs="宋体"/>
      <w:b/>
      <w:bCs/>
      <w:kern w:val="0"/>
      <w:sz w:val="20"/>
      <w:szCs w:val="20"/>
    </w:rPr>
  </w:style>
  <w:style w:type="paragraph" w:customStyle="1" w:styleId="766">
    <w:name w:val="font9"/>
    <w:basedOn w:val="1"/>
    <w:qFormat/>
    <w:uiPriority w:val="0"/>
    <w:pPr>
      <w:widowControl/>
      <w:spacing w:beforeAutospacing="1" w:afterAutospacing="1"/>
      <w:jc w:val="left"/>
    </w:pPr>
    <w:rPr>
      <w:rFonts w:ascii="Calibri" w:hAnsi="Calibri" w:eastAsia="Arial Unicode MS"/>
      <w:kern w:val="0"/>
      <w:sz w:val="20"/>
      <w:szCs w:val="20"/>
    </w:rPr>
  </w:style>
  <w:style w:type="paragraph" w:customStyle="1" w:styleId="767">
    <w:name w:val="表1"/>
    <w:basedOn w:val="1"/>
    <w:qFormat/>
    <w:uiPriority w:val="0"/>
    <w:pPr>
      <w:spacing w:line="360" w:lineRule="auto"/>
      <w:jc w:val="center"/>
    </w:pPr>
    <w:rPr>
      <w:rFonts w:ascii="Arial" w:hAnsi="Arial" w:cs="宋体"/>
      <w:szCs w:val="20"/>
    </w:rPr>
  </w:style>
  <w:style w:type="paragraph" w:customStyle="1" w:styleId="768">
    <w:name w:val="样式14"/>
    <w:basedOn w:val="1"/>
    <w:qFormat/>
    <w:uiPriority w:val="0"/>
    <w:pPr>
      <w:widowControl/>
      <w:numPr>
        <w:ilvl w:val="1"/>
        <w:numId w:val="16"/>
      </w:numPr>
      <w:spacing w:line="360" w:lineRule="auto"/>
      <w:ind w:left="0" w:firstLine="0"/>
      <w:jc w:val="left"/>
      <w:outlineLvl w:val="1"/>
    </w:pPr>
    <w:rPr>
      <w:b/>
      <w:kern w:val="0"/>
      <w:sz w:val="32"/>
      <w:szCs w:val="32"/>
    </w:rPr>
  </w:style>
  <w:style w:type="paragraph" w:customStyle="1" w:styleId="769">
    <w:name w:val="xl79"/>
    <w:basedOn w:val="1"/>
    <w:qFormat/>
    <w:uiPriority w:val="0"/>
    <w:pPr>
      <w:widowControl/>
      <w:spacing w:before="100" w:beforeAutospacing="1" w:afterAutospacing="1"/>
      <w:jc w:val="left"/>
      <w:textAlignment w:val="bottom"/>
    </w:pPr>
    <w:rPr>
      <w:rFonts w:ascii="宋体" w:hAnsi="宋体" w:cs="宋体"/>
      <w:kern w:val="0"/>
      <w:sz w:val="24"/>
    </w:rPr>
  </w:style>
  <w:style w:type="paragraph" w:customStyle="1" w:styleId="770">
    <w:name w:val="样式 标题 1 + 首行缩进:  2 字符"/>
    <w:basedOn w:val="3"/>
    <w:qFormat/>
    <w:uiPriority w:val="0"/>
    <w:pPr>
      <w:keepLines/>
      <w:numPr>
        <w:ilvl w:val="0"/>
        <w:numId w:val="21"/>
      </w:numPr>
      <w:adjustRightInd w:val="0"/>
      <w:spacing w:before="340" w:line="578" w:lineRule="auto"/>
      <w:jc w:val="both"/>
      <w:textAlignment w:val="baseline"/>
    </w:pPr>
    <w:rPr>
      <w:rFonts w:ascii="Times New Roman" w:hAnsi="Times New Roman" w:cs="宋体"/>
      <w:bCs/>
      <w:kern w:val="44"/>
      <w:sz w:val="44"/>
    </w:rPr>
  </w:style>
  <w:style w:type="paragraph" w:customStyle="1" w:styleId="771">
    <w:name w:val="GP正文(首行缩进)"/>
    <w:basedOn w:val="1"/>
    <w:qFormat/>
    <w:uiPriority w:val="0"/>
    <w:pPr>
      <w:autoSpaceDE w:val="0"/>
      <w:autoSpaceDN w:val="0"/>
      <w:adjustRightInd w:val="0"/>
      <w:spacing w:line="360" w:lineRule="auto"/>
      <w:ind w:firstLine="200" w:firstLineChars="200"/>
      <w:jc w:val="left"/>
    </w:pPr>
    <w:rPr>
      <w:rFonts w:ascii="宋体" w:hAnsi="宋体"/>
      <w:color w:val="000000"/>
      <w:sz w:val="24"/>
      <w:szCs w:val="21"/>
    </w:rPr>
  </w:style>
  <w:style w:type="paragraph" w:customStyle="1" w:styleId="772">
    <w:name w:val="示例："/>
    <w:next w:val="1"/>
    <w:qFormat/>
    <w:uiPriority w:val="0"/>
    <w:pPr>
      <w:tabs>
        <w:tab w:val="left" w:pos="1100"/>
      </w:tabs>
      <w:ind w:firstLine="380"/>
      <w:jc w:val="both"/>
    </w:pPr>
    <w:rPr>
      <w:rFonts w:ascii="宋体" w:hAnsi="Times New Roman" w:eastAsia="宋体" w:cs="Times New Roman"/>
      <w:sz w:val="18"/>
      <w:lang w:val="en-US" w:eastAsia="zh-CN" w:bidi="ar-SA"/>
    </w:rPr>
  </w:style>
  <w:style w:type="paragraph" w:customStyle="1" w:styleId="773">
    <w:name w:val="样式 标题 2H22nd levelh22Header 2l2Heading 2 HiddenHeading 2..."/>
    <w:basedOn w:val="4"/>
    <w:qFormat/>
    <w:uiPriority w:val="0"/>
    <w:pPr>
      <w:keepLines/>
      <w:numPr>
        <w:ilvl w:val="1"/>
        <w:numId w:val="0"/>
      </w:numPr>
      <w:spacing w:line="360" w:lineRule="auto"/>
      <w:ind w:left="7274" w:hanging="5430"/>
    </w:pPr>
    <w:rPr>
      <w:rFonts w:hAnsi="宋体" w:cs="宋体"/>
      <w:bCs/>
      <w:sz w:val="32"/>
      <w:lang w:val="en-US" w:eastAsia="zh-CN"/>
    </w:rPr>
  </w:style>
  <w:style w:type="paragraph" w:customStyle="1" w:styleId="774">
    <w:name w:val="l-lm3"/>
    <w:basedOn w:val="1"/>
    <w:qFormat/>
    <w:uiPriority w:val="0"/>
    <w:pPr>
      <w:widowControl/>
      <w:spacing w:beforeAutospacing="1" w:afterAutospacing="1" w:line="376" w:lineRule="atLeast"/>
      <w:jc w:val="left"/>
    </w:pPr>
    <w:rPr>
      <w:rFonts w:ascii="宋体" w:hAnsi="宋体" w:cs="宋体"/>
      <w:b/>
      <w:bCs/>
      <w:color w:val="000000"/>
      <w:kern w:val="0"/>
      <w:sz w:val="31"/>
      <w:szCs w:val="31"/>
    </w:rPr>
  </w:style>
  <w:style w:type="paragraph" w:customStyle="1" w:styleId="775">
    <w:name w:val="列出段落3"/>
    <w:basedOn w:val="1"/>
    <w:qFormat/>
    <w:uiPriority w:val="0"/>
    <w:pPr>
      <w:ind w:firstLine="420" w:firstLineChars="200"/>
    </w:pPr>
    <w:rPr>
      <w:rFonts w:ascii="Calibri" w:hAnsi="Calibri"/>
    </w:rPr>
  </w:style>
  <w:style w:type="paragraph" w:customStyle="1" w:styleId="776">
    <w:name w:val="_Style 3"/>
    <w:basedOn w:val="1"/>
    <w:qFormat/>
    <w:uiPriority w:val="34"/>
    <w:pPr>
      <w:spacing w:before="60" w:line="360" w:lineRule="auto"/>
      <w:ind w:firstLine="420" w:firstLineChars="225"/>
    </w:pPr>
    <w:rPr>
      <w:rFonts w:ascii="宋体" w:hAnsi="宋体" w:eastAsia="仿宋"/>
      <w:color w:val="000000"/>
      <w:sz w:val="24"/>
      <w:szCs w:val="28"/>
    </w:rPr>
  </w:style>
  <w:style w:type="paragraph" w:customStyle="1" w:styleId="777">
    <w:name w:val="Table Description"/>
    <w:next w:val="1"/>
    <w:qFormat/>
    <w:uiPriority w:val="0"/>
    <w:pPr>
      <w:keepNext/>
      <w:snapToGrid w:val="0"/>
      <w:spacing w:before="160" w:after="80"/>
      <w:jc w:val="center"/>
    </w:pPr>
    <w:rPr>
      <w:rFonts w:ascii="Arial" w:hAnsi="Arial" w:eastAsia="黑体" w:cs="Times New Roman"/>
      <w:sz w:val="18"/>
      <w:lang w:val="en-US" w:eastAsia="zh-CN" w:bidi="ar-SA"/>
    </w:rPr>
  </w:style>
  <w:style w:type="paragraph" w:customStyle="1" w:styleId="778">
    <w:name w:val="标题 2h2sect"/>
    <w:next w:val="1"/>
    <w:qFormat/>
    <w:uiPriority w:val="0"/>
    <w:pPr>
      <w:numPr>
        <w:ilvl w:val="0"/>
        <w:numId w:val="23"/>
      </w:numPr>
      <w:tabs>
        <w:tab w:val="left" w:pos="425"/>
      </w:tabs>
      <w:spacing w:before="120" w:after="120" w:line="360" w:lineRule="auto"/>
    </w:pPr>
    <w:rPr>
      <w:rFonts w:ascii="Times New Roman" w:hAnsi="宋体" w:eastAsia="宋体" w:cs="宋体"/>
      <w:b/>
      <w:bCs/>
      <w:color w:val="000000"/>
      <w:kern w:val="2"/>
      <w:sz w:val="30"/>
      <w:szCs w:val="30"/>
      <w:lang w:val="en-US" w:eastAsia="zh-CN" w:bidi="ar-SA"/>
    </w:rPr>
  </w:style>
  <w:style w:type="paragraph" w:customStyle="1" w:styleId="779">
    <w:name w:val="样式 正文文字 + 小四 段后: 0 磅 行距: 1.5 倍行距"/>
    <w:basedOn w:val="28"/>
    <w:qFormat/>
    <w:uiPriority w:val="0"/>
    <w:pPr>
      <w:widowControl/>
      <w:spacing w:line="360" w:lineRule="auto"/>
      <w:ind w:firstLine="480" w:firstLineChars="200"/>
      <w:jc w:val="left"/>
    </w:pPr>
    <w:rPr>
      <w:rFonts w:cs="宋体"/>
      <w:kern w:val="0"/>
      <w:sz w:val="20"/>
      <w:szCs w:val="20"/>
    </w:rPr>
  </w:style>
  <w:style w:type="paragraph" w:customStyle="1" w:styleId="780">
    <w:name w:val="Char Char Char1 Char"/>
    <w:basedOn w:val="1"/>
    <w:qFormat/>
    <w:uiPriority w:val="0"/>
    <w:pPr>
      <w:spacing w:beforeLines="50"/>
    </w:pPr>
    <w:rPr>
      <w:rFonts w:ascii="仿宋_GB2312" w:eastAsia="仿宋_GB2312"/>
      <w:sz w:val="30"/>
      <w:szCs w:val="18"/>
    </w:rPr>
  </w:style>
  <w:style w:type="paragraph" w:customStyle="1" w:styleId="781">
    <w:name w:val="T 表格正文"/>
    <w:qFormat/>
    <w:uiPriority w:val="1"/>
    <w:pPr>
      <w:snapToGrid w:val="0"/>
      <w:spacing w:before="60" w:after="60"/>
      <w:ind w:left="11"/>
      <w:jc w:val="center"/>
    </w:pPr>
    <w:rPr>
      <w:rFonts w:ascii="Times New Roman" w:hAnsi="Times New Roman" w:eastAsia="宋体" w:cs="Times New Roman"/>
      <w:sz w:val="21"/>
      <w:lang w:val="en-US" w:eastAsia="zh-CN" w:bidi="ar-SA"/>
    </w:rPr>
  </w:style>
  <w:style w:type="paragraph" w:customStyle="1" w:styleId="782">
    <w:name w:val="c正文"/>
    <w:basedOn w:val="1"/>
    <w:qFormat/>
    <w:uiPriority w:val="0"/>
    <w:pPr>
      <w:adjustRightInd w:val="0"/>
      <w:spacing w:before="120" w:line="360" w:lineRule="auto"/>
      <w:ind w:firstLine="567"/>
      <w:textAlignment w:val="baseline"/>
    </w:pPr>
    <w:rPr>
      <w:kern w:val="0"/>
      <w:sz w:val="28"/>
      <w:szCs w:val="20"/>
    </w:rPr>
  </w:style>
  <w:style w:type="paragraph" w:customStyle="1" w:styleId="783">
    <w:name w:val="dh_brown"/>
    <w:basedOn w:val="1"/>
    <w:qFormat/>
    <w:uiPriority w:val="0"/>
    <w:pPr>
      <w:widowControl/>
      <w:spacing w:beforeAutospacing="1" w:afterAutospacing="1"/>
      <w:jc w:val="left"/>
    </w:pPr>
    <w:rPr>
      <w:rFonts w:ascii="宋体" w:hAnsi="宋体" w:cs="宋体"/>
      <w:kern w:val="0"/>
      <w:sz w:val="24"/>
    </w:rPr>
  </w:style>
  <w:style w:type="paragraph" w:customStyle="1" w:styleId="784">
    <w:name w:val="xl39"/>
    <w:basedOn w:val="1"/>
    <w:qFormat/>
    <w:uiPriority w:val="0"/>
    <w:pPr>
      <w:widowControl/>
      <w:pBdr>
        <w:top w:val="single" w:color="auto" w:sz="4" w:space="0"/>
        <w:left w:val="single" w:color="auto" w:sz="4" w:space="0"/>
        <w:bottom w:val="single" w:color="auto" w:sz="8" w:space="0"/>
        <w:right w:val="single" w:color="auto" w:sz="8" w:space="0"/>
      </w:pBdr>
      <w:shd w:val="clear" w:color="auto" w:fill="FFFFFF"/>
      <w:spacing w:beforeAutospacing="1" w:afterAutospacing="1"/>
      <w:jc w:val="center"/>
      <w:textAlignment w:val="center"/>
    </w:pPr>
    <w:rPr>
      <w:rFonts w:ascii="Calibri" w:hAnsi="Calibri" w:eastAsia="Arial Unicode MS"/>
      <w:color w:val="000000"/>
      <w:kern w:val="0"/>
      <w:sz w:val="18"/>
      <w:szCs w:val="18"/>
    </w:rPr>
  </w:style>
  <w:style w:type="paragraph" w:customStyle="1" w:styleId="785">
    <w:name w:val="项目"/>
    <w:basedOn w:val="1"/>
    <w:qFormat/>
    <w:uiPriority w:val="0"/>
    <w:pPr>
      <w:widowControl/>
      <w:numPr>
        <w:ilvl w:val="0"/>
        <w:numId w:val="24"/>
      </w:numPr>
      <w:tabs>
        <w:tab w:val="left" w:pos="840"/>
      </w:tabs>
      <w:spacing w:beforeLines="50" w:afterLines="50"/>
      <w:ind w:firstLine="0"/>
      <w:jc w:val="left"/>
      <w:outlineLvl w:val="2"/>
    </w:pPr>
    <w:rPr>
      <w:rFonts w:ascii="宋体" w:hAnsi="宋体" w:eastAsia="仿宋" w:cs="宋体"/>
      <w:b/>
      <w:kern w:val="0"/>
      <w:sz w:val="24"/>
    </w:rPr>
  </w:style>
  <w:style w:type="paragraph" w:customStyle="1" w:styleId="786">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Autospacing="1"/>
      <w:jc w:val="left"/>
      <w:textAlignment w:val="center"/>
    </w:pPr>
    <w:rPr>
      <w:rFonts w:ascii="宋体" w:hAnsi="宋体" w:cs="宋体"/>
      <w:color w:val="000000"/>
      <w:kern w:val="0"/>
      <w:szCs w:val="21"/>
    </w:rPr>
  </w:style>
  <w:style w:type="paragraph" w:customStyle="1" w:styleId="787">
    <w:name w:val="p0"/>
    <w:basedOn w:val="1"/>
    <w:qFormat/>
    <w:uiPriority w:val="0"/>
    <w:pPr>
      <w:widowControl/>
      <w:spacing w:line="300" w:lineRule="auto"/>
      <w:ind w:firstLine="555"/>
    </w:pPr>
    <w:rPr>
      <w:rFonts w:ascii="Calibri" w:hAnsi="Calibri"/>
      <w:kern w:val="0"/>
      <w:sz w:val="24"/>
    </w:rPr>
  </w:style>
  <w:style w:type="paragraph" w:customStyle="1" w:styleId="788">
    <w:name w:val="图样式"/>
    <w:basedOn w:val="1"/>
    <w:qFormat/>
    <w:uiPriority w:val="0"/>
    <w:pPr>
      <w:keepNext/>
      <w:widowControl/>
      <w:autoSpaceDE w:val="0"/>
      <w:autoSpaceDN w:val="0"/>
      <w:adjustRightInd w:val="0"/>
      <w:spacing w:before="80" w:line="360" w:lineRule="auto"/>
      <w:jc w:val="center"/>
    </w:pPr>
    <w:rPr>
      <w:kern w:val="0"/>
      <w:szCs w:val="20"/>
    </w:rPr>
  </w:style>
  <w:style w:type="paragraph" w:customStyle="1" w:styleId="789">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Autospacing="1"/>
      <w:jc w:val="center"/>
      <w:textAlignment w:val="center"/>
    </w:pPr>
    <w:rPr>
      <w:rFonts w:ascii="宋体" w:hAnsi="宋体" w:cs="宋体"/>
      <w:kern w:val="0"/>
      <w:szCs w:val="21"/>
    </w:rPr>
  </w:style>
  <w:style w:type="paragraph" w:customStyle="1" w:styleId="790">
    <w:name w:val="样式 样式 标题 3C Sub-Sub/Italich3 sub headingHead 3Head 31Head 32C......"/>
    <w:basedOn w:val="791"/>
    <w:next w:val="792"/>
    <w:qFormat/>
    <w:uiPriority w:val="0"/>
    <w:pPr>
      <w:tabs>
        <w:tab w:val="left" w:pos="284"/>
        <w:tab w:val="left" w:pos="567"/>
        <w:tab w:val="left" w:pos="1260"/>
      </w:tabs>
      <w:spacing w:before="120" w:after="120"/>
    </w:pPr>
  </w:style>
  <w:style w:type="paragraph" w:customStyle="1" w:styleId="791">
    <w:name w:val="样式 标题 3C Sub-Sub/Italich3 sub headingHead 3Head 31Head 32C..."/>
    <w:basedOn w:val="6"/>
    <w:qFormat/>
    <w:uiPriority w:val="0"/>
    <w:pPr>
      <w:keepLines/>
      <w:numPr>
        <w:ilvl w:val="0"/>
        <w:numId w:val="0"/>
      </w:numPr>
      <w:tabs>
        <w:tab w:val="left" w:pos="284"/>
        <w:tab w:val="left" w:pos="1260"/>
        <w:tab w:val="clear" w:pos="1275"/>
      </w:tabs>
      <w:spacing w:line="360" w:lineRule="auto"/>
      <w:ind w:left="1260" w:hanging="420"/>
    </w:pPr>
    <w:rPr>
      <w:rFonts w:ascii="Times New Roman" w:eastAsia="黑体" w:cs="宋体"/>
      <w:kern w:val="0"/>
      <w:sz w:val="32"/>
    </w:rPr>
  </w:style>
  <w:style w:type="paragraph" w:customStyle="1" w:styleId="792">
    <w:name w:val="正文sl"/>
    <w:basedOn w:val="1"/>
    <w:qFormat/>
    <w:uiPriority w:val="0"/>
    <w:pPr>
      <w:spacing w:line="360" w:lineRule="auto"/>
      <w:ind w:firstLine="600" w:firstLineChars="200"/>
    </w:pPr>
    <w:rPr>
      <w:rFonts w:ascii="仿宋_GB2312" w:eastAsia="仿宋_GB2312" w:cs="宋体"/>
      <w:sz w:val="30"/>
      <w:szCs w:val="20"/>
    </w:rPr>
  </w:style>
  <w:style w:type="paragraph" w:customStyle="1" w:styleId="793">
    <w:name w:val="附件(1)"/>
    <w:basedOn w:val="1"/>
    <w:qFormat/>
    <w:uiPriority w:val="0"/>
    <w:pPr>
      <w:numPr>
        <w:ilvl w:val="0"/>
        <w:numId w:val="25"/>
      </w:numPr>
      <w:spacing w:line="360" w:lineRule="auto"/>
      <w:ind w:firstLine="0"/>
    </w:pPr>
    <w:rPr>
      <w:sz w:val="24"/>
    </w:rPr>
  </w:style>
  <w:style w:type="paragraph" w:customStyle="1" w:styleId="794">
    <w:name w:val="xl117"/>
    <w:basedOn w:val="1"/>
    <w:qFormat/>
    <w:uiPriority w:val="0"/>
    <w:pPr>
      <w:widowControl/>
      <w:pBdr>
        <w:top w:val="single" w:color="auto" w:sz="4" w:space="0"/>
        <w:left w:val="single" w:color="auto" w:sz="4" w:space="0"/>
        <w:right w:val="single" w:color="auto" w:sz="4" w:space="0"/>
      </w:pBdr>
      <w:shd w:val="clear" w:color="000000" w:fill="DAEEF3"/>
      <w:spacing w:before="100" w:beforeAutospacing="1" w:afterAutospacing="1"/>
      <w:jc w:val="center"/>
    </w:pPr>
    <w:rPr>
      <w:rFonts w:ascii="宋体" w:hAnsi="宋体" w:cs="宋体"/>
      <w:b/>
      <w:bCs/>
      <w:kern w:val="0"/>
      <w:sz w:val="20"/>
      <w:szCs w:val="20"/>
    </w:rPr>
  </w:style>
  <w:style w:type="paragraph" w:customStyle="1" w:styleId="795">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Autospacing="1"/>
      <w:jc w:val="left"/>
      <w:textAlignment w:val="center"/>
    </w:pPr>
    <w:rPr>
      <w:rFonts w:hint="eastAsia" w:ascii="仿宋" w:hAnsi="仿宋" w:eastAsia="仿宋"/>
      <w:color w:val="000000"/>
      <w:kern w:val="0"/>
      <w:sz w:val="20"/>
      <w:szCs w:val="20"/>
    </w:rPr>
  </w:style>
  <w:style w:type="paragraph" w:customStyle="1" w:styleId="796">
    <w:name w:val="米_正文"/>
    <w:basedOn w:val="273"/>
    <w:next w:val="273"/>
    <w:qFormat/>
    <w:uiPriority w:val="99"/>
    <w:rPr>
      <w:rFonts w:ascii="宋体" w:eastAsia="宋体"/>
      <w:color w:val="auto"/>
    </w:rPr>
  </w:style>
  <w:style w:type="paragraph" w:customStyle="1" w:styleId="797">
    <w:name w:val="(1)编号"/>
    <w:basedOn w:val="1"/>
    <w:qFormat/>
    <w:uiPriority w:val="0"/>
    <w:pPr>
      <w:spacing w:line="300" w:lineRule="auto"/>
      <w:ind w:left="420"/>
    </w:pPr>
    <w:rPr>
      <w:rFonts w:ascii="Calibri" w:hAnsi="Calibri"/>
      <w:sz w:val="24"/>
      <w:szCs w:val="20"/>
    </w:rPr>
  </w:style>
  <w:style w:type="paragraph" w:customStyle="1" w:styleId="798">
    <w:name w:val="悬挂缩进"/>
    <w:basedOn w:val="799"/>
    <w:qFormat/>
    <w:uiPriority w:val="0"/>
    <w:pPr>
      <w:ind w:left="1032" w:hanging="420"/>
    </w:pPr>
    <w:rPr>
      <w:rFonts w:ascii="Arial" w:hAnsi="Arial"/>
      <w:kern w:val="2"/>
      <w:sz w:val="24"/>
      <w:lang w:eastAsia="zh-CN"/>
    </w:rPr>
  </w:style>
  <w:style w:type="paragraph" w:customStyle="1" w:styleId="799">
    <w:name w:val="悬挂"/>
    <w:qFormat/>
    <w:uiPriority w:val="0"/>
    <w:pPr>
      <w:spacing w:line="360" w:lineRule="auto"/>
    </w:pPr>
    <w:rPr>
      <w:rFonts w:ascii="Times New Roman" w:hAnsi="Times New Roman" w:eastAsia="宋体" w:cs="Times New Roman"/>
      <w:sz w:val="28"/>
      <w:lang w:val="en-US" w:eastAsia="en-US" w:bidi="ar-SA"/>
    </w:rPr>
  </w:style>
  <w:style w:type="paragraph" w:customStyle="1" w:styleId="800">
    <w:name w:val="xl83"/>
    <w:basedOn w:val="1"/>
    <w:qFormat/>
    <w:uiPriority w:val="0"/>
    <w:pPr>
      <w:widowControl/>
      <w:shd w:val="clear" w:color="000000" w:fill="DAEEF3"/>
      <w:spacing w:before="100" w:beforeAutospacing="1" w:afterAutospacing="1"/>
      <w:jc w:val="left"/>
      <w:textAlignment w:val="bottom"/>
    </w:pPr>
    <w:rPr>
      <w:rFonts w:ascii="宋体" w:hAnsi="宋体" w:cs="宋体"/>
      <w:kern w:val="0"/>
      <w:sz w:val="24"/>
    </w:rPr>
  </w:style>
  <w:style w:type="paragraph" w:customStyle="1" w:styleId="801">
    <w:name w:val="xl55"/>
    <w:basedOn w:val="1"/>
    <w:qFormat/>
    <w:uiPriority w:val="0"/>
    <w:pPr>
      <w:widowControl/>
      <w:pBdr>
        <w:top w:val="single" w:color="auto" w:sz="8" w:space="0"/>
        <w:left w:val="single" w:color="auto" w:sz="4" w:space="0"/>
        <w:bottom w:val="single" w:color="auto" w:sz="4" w:space="0"/>
        <w:right w:val="single" w:color="auto" w:sz="8" w:space="0"/>
      </w:pBdr>
      <w:shd w:val="clear" w:color="auto" w:fill="FFFFFF"/>
      <w:spacing w:beforeAutospacing="1" w:afterAutospacing="1"/>
      <w:jc w:val="center"/>
      <w:textAlignment w:val="center"/>
    </w:pPr>
    <w:rPr>
      <w:rFonts w:ascii="Arial Unicode MS" w:hAnsi="Arial Unicode MS" w:eastAsia="Arial Unicode MS" w:cs="Arial Unicode MS"/>
      <w:color w:val="000000"/>
      <w:kern w:val="0"/>
      <w:sz w:val="18"/>
      <w:szCs w:val="18"/>
    </w:rPr>
  </w:style>
  <w:style w:type="paragraph" w:customStyle="1" w:styleId="802">
    <w:name w:val="Char Char1 Char Char Char Char Char Char Char"/>
    <w:basedOn w:val="1"/>
    <w:qFormat/>
    <w:uiPriority w:val="0"/>
    <w:pPr>
      <w:widowControl/>
      <w:spacing w:line="240" w:lineRule="exact"/>
      <w:jc w:val="left"/>
    </w:pPr>
    <w:rPr>
      <w:rFonts w:ascii="Tahoma" w:hAnsi="Tahoma" w:eastAsia="Times New Roman" w:cs="Tahoma"/>
      <w:kern w:val="0"/>
      <w:sz w:val="20"/>
      <w:szCs w:val="20"/>
      <w:lang w:eastAsia="en-US"/>
    </w:rPr>
  </w:style>
  <w:style w:type="paragraph" w:customStyle="1" w:styleId="803">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pPr>
    <w:rPr>
      <w:rFonts w:ascii="宋体" w:hAnsi="宋体" w:cs="宋体"/>
      <w:b/>
      <w:bCs/>
      <w:kern w:val="0"/>
      <w:sz w:val="20"/>
      <w:szCs w:val="20"/>
    </w:rPr>
  </w:style>
  <w:style w:type="paragraph" w:customStyle="1" w:styleId="804">
    <w:name w:val="font15"/>
    <w:basedOn w:val="1"/>
    <w:qFormat/>
    <w:uiPriority w:val="0"/>
    <w:pPr>
      <w:widowControl/>
      <w:spacing w:beforeAutospacing="1" w:afterAutospacing="1"/>
      <w:jc w:val="left"/>
    </w:pPr>
    <w:rPr>
      <w:rFonts w:ascii="宋体" w:hAnsi="宋体" w:cs="宋体"/>
      <w:b/>
      <w:bCs/>
      <w:color w:val="D7122E"/>
      <w:kern w:val="0"/>
      <w:sz w:val="25"/>
      <w:szCs w:val="25"/>
    </w:rPr>
  </w:style>
  <w:style w:type="paragraph" w:customStyle="1" w:styleId="805">
    <w:name w:val="怡3"/>
    <w:basedOn w:val="6"/>
    <w:qFormat/>
    <w:uiPriority w:val="0"/>
    <w:pPr>
      <w:keepLines/>
      <w:numPr>
        <w:ilvl w:val="2"/>
        <w:numId w:val="26"/>
      </w:numPr>
      <w:tabs>
        <w:tab w:val="left" w:pos="284"/>
      </w:tabs>
      <w:spacing w:before="240" w:line="480" w:lineRule="auto"/>
      <w:jc w:val="left"/>
    </w:pPr>
    <w:rPr>
      <w:rFonts w:hAnsi="宋体"/>
      <w:sz w:val="32"/>
      <w:szCs w:val="32"/>
    </w:rPr>
  </w:style>
  <w:style w:type="paragraph" w:customStyle="1" w:styleId="806">
    <w:name w:val="H2121"/>
    <w:next w:val="1"/>
    <w:unhideWhenUsed/>
    <w:qFormat/>
    <w:uiPriority w:val="0"/>
    <w:pPr>
      <w:keepNext/>
      <w:keepLines/>
      <w:tabs>
        <w:tab w:val="left" w:pos="0"/>
        <w:tab w:val="left" w:pos="360"/>
      </w:tabs>
      <w:spacing w:line="360" w:lineRule="auto"/>
      <w:outlineLvl w:val="1"/>
    </w:pPr>
    <w:rPr>
      <w:rFonts w:ascii="Cambria" w:hAnsi="Cambria" w:eastAsia="宋体" w:cs="Times New Roman"/>
      <w:b/>
      <w:bCs/>
      <w:kern w:val="2"/>
      <w:sz w:val="30"/>
      <w:szCs w:val="32"/>
      <w:lang w:val="en-US" w:eastAsia="zh-CN" w:bidi="ar-SA"/>
    </w:rPr>
  </w:style>
  <w:style w:type="paragraph" w:customStyle="1" w:styleId="807">
    <w:name w:val="子项目内容"/>
    <w:basedOn w:val="1"/>
    <w:qFormat/>
    <w:uiPriority w:val="0"/>
    <w:pPr>
      <w:widowControl/>
      <w:numPr>
        <w:ilvl w:val="0"/>
        <w:numId w:val="27"/>
      </w:numPr>
      <w:tabs>
        <w:tab w:val="left" w:pos="360"/>
      </w:tabs>
      <w:autoSpaceDE w:val="0"/>
      <w:autoSpaceDN w:val="0"/>
      <w:spacing w:line="288" w:lineRule="auto"/>
      <w:ind w:firstLine="0"/>
      <w:jc w:val="left"/>
    </w:pPr>
    <w:rPr>
      <w:rFonts w:ascii="宋体" w:hAnsi="宋体" w:eastAsia="仿宋" w:cs="宋体"/>
      <w:bCs/>
      <w:kern w:val="0"/>
      <w:sz w:val="24"/>
      <w:szCs w:val="20"/>
    </w:rPr>
  </w:style>
  <w:style w:type="paragraph" w:customStyle="1" w:styleId="808">
    <w:name w:val="Style Heading 3 + 11 pt Line spacing:  1.5 lines"/>
    <w:basedOn w:val="6"/>
    <w:qFormat/>
    <w:uiPriority w:val="0"/>
    <w:pPr>
      <w:widowControl/>
      <w:numPr>
        <w:ilvl w:val="0"/>
        <w:numId w:val="0"/>
      </w:numPr>
      <w:tabs>
        <w:tab w:val="left" w:pos="284"/>
        <w:tab w:val="left" w:pos="1260"/>
        <w:tab w:val="clear" w:pos="1275"/>
      </w:tabs>
      <w:spacing w:line="360" w:lineRule="auto"/>
      <w:ind w:left="236" w:leftChars="236"/>
    </w:pPr>
    <w:rPr>
      <w:rFonts w:ascii="仿宋_GB2312" w:hAnsi="黑体" w:cs="Book Antiqua"/>
      <w:kern w:val="0"/>
      <w:sz w:val="30"/>
      <w:szCs w:val="28"/>
    </w:rPr>
  </w:style>
  <w:style w:type="paragraph" w:customStyle="1" w:styleId="809">
    <w:name w:val="样式 宋体 段前: 5 磅 段后: 5 磅 行距: 1.5 倍行距4"/>
    <w:basedOn w:val="1"/>
    <w:qFormat/>
    <w:uiPriority w:val="0"/>
    <w:pPr>
      <w:spacing w:line="360" w:lineRule="auto"/>
      <w:ind w:firstLine="400" w:firstLineChars="400"/>
    </w:pPr>
    <w:rPr>
      <w:rFonts w:ascii="宋体" w:hAnsi="宋体" w:cs="宋体"/>
      <w:szCs w:val="20"/>
    </w:rPr>
  </w:style>
  <w:style w:type="paragraph" w:customStyle="1" w:styleId="810">
    <w:name w:val="font18"/>
    <w:basedOn w:val="1"/>
    <w:qFormat/>
    <w:uiPriority w:val="0"/>
    <w:pPr>
      <w:widowControl/>
      <w:spacing w:beforeAutospacing="1" w:afterAutospacing="1"/>
      <w:jc w:val="left"/>
    </w:pPr>
    <w:rPr>
      <w:rFonts w:ascii="宋体" w:hAnsi="宋体" w:cs="宋体"/>
      <w:color w:val="FF0000"/>
      <w:kern w:val="0"/>
      <w:sz w:val="15"/>
      <w:szCs w:val="15"/>
    </w:rPr>
  </w:style>
  <w:style w:type="paragraph" w:customStyle="1" w:styleId="811">
    <w:name w:val="Char Char Char Char Char Char Char Char Char Char1"/>
    <w:basedOn w:val="1"/>
    <w:qFormat/>
    <w:uiPriority w:val="0"/>
    <w:pPr>
      <w:widowControl/>
      <w:spacing w:line="240" w:lineRule="exact"/>
      <w:jc w:val="left"/>
    </w:pPr>
    <w:rPr>
      <w:rFonts w:ascii="Verdana" w:hAnsi="Verdana"/>
      <w:kern w:val="0"/>
      <w:sz w:val="20"/>
      <w:szCs w:val="20"/>
      <w:lang w:eastAsia="en-US"/>
    </w:rPr>
  </w:style>
  <w:style w:type="paragraph" w:customStyle="1" w:styleId="812">
    <w:name w:val="样式 样式 宋体 行距: 1.5 倍行距 首行缩进:  2 字符 + 首行缩进:  2 字符"/>
    <w:basedOn w:val="1"/>
    <w:qFormat/>
    <w:uiPriority w:val="0"/>
    <w:pPr>
      <w:spacing w:line="360" w:lineRule="auto"/>
      <w:ind w:firstLine="480" w:firstLineChars="200"/>
    </w:pPr>
    <w:rPr>
      <w:rFonts w:ascii="宋体" w:hAnsi="宋体"/>
      <w:sz w:val="24"/>
    </w:rPr>
  </w:style>
  <w:style w:type="paragraph" w:customStyle="1" w:styleId="813">
    <w:name w:val="QB表内文字"/>
    <w:basedOn w:val="1"/>
    <w:qFormat/>
    <w:uiPriority w:val="0"/>
    <w:pPr>
      <w:autoSpaceDE w:val="0"/>
      <w:autoSpaceDN w:val="0"/>
      <w:spacing w:line="360" w:lineRule="auto"/>
      <w:ind w:firstLine="200" w:firstLineChars="200"/>
    </w:pPr>
    <w:rPr>
      <w:rFonts w:ascii="宋体" w:cs="黑体"/>
      <w:kern w:val="0"/>
      <w:sz w:val="24"/>
      <w:szCs w:val="20"/>
    </w:rPr>
  </w:style>
  <w:style w:type="paragraph" w:customStyle="1" w:styleId="814">
    <w:name w:val="标题44"/>
    <w:basedOn w:val="7"/>
    <w:qFormat/>
    <w:uiPriority w:val="0"/>
    <w:pPr>
      <w:keepLines/>
      <w:numPr>
        <w:ilvl w:val="3"/>
        <w:numId w:val="0"/>
      </w:numPr>
      <w:tabs>
        <w:tab w:val="clear" w:pos="1035"/>
      </w:tabs>
      <w:spacing w:before="120" w:line="300" w:lineRule="auto"/>
    </w:pPr>
    <w:rPr>
      <w:rFonts w:ascii="Calibri" w:hAnsi="Calibri"/>
      <w:b w:val="0"/>
      <w:bCs/>
      <w:szCs w:val="24"/>
    </w:rPr>
  </w:style>
  <w:style w:type="paragraph" w:customStyle="1" w:styleId="815">
    <w:name w:val="Char Char Char Char Char Char Char Char"/>
    <w:basedOn w:val="1"/>
    <w:qFormat/>
    <w:uiPriority w:val="0"/>
    <w:pPr>
      <w:tabs>
        <w:tab w:val="left" w:pos="360"/>
      </w:tabs>
    </w:pPr>
    <w:rPr>
      <w:sz w:val="24"/>
    </w:rPr>
  </w:style>
  <w:style w:type="paragraph" w:customStyle="1" w:styleId="816">
    <w:name w:val="et1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Autospacing="1"/>
      <w:jc w:val="left"/>
      <w:textAlignment w:val="center"/>
    </w:pPr>
    <w:rPr>
      <w:rFonts w:hint="eastAsia" w:ascii="仿宋" w:hAnsi="仿宋" w:eastAsia="仿宋"/>
      <w:color w:val="000000"/>
      <w:kern w:val="0"/>
      <w:sz w:val="20"/>
      <w:szCs w:val="20"/>
    </w:rPr>
  </w:style>
  <w:style w:type="paragraph" w:customStyle="1" w:styleId="817">
    <w:name w:val="xl28"/>
    <w:basedOn w:val="1"/>
    <w:qFormat/>
    <w:uiPriority w:val="0"/>
    <w:pPr>
      <w:widowControl/>
      <w:pBdr>
        <w:left w:val="single" w:color="auto" w:sz="4" w:space="0"/>
        <w:right w:val="single" w:color="auto" w:sz="4" w:space="0"/>
      </w:pBdr>
      <w:spacing w:beforeAutospacing="1" w:afterAutospacing="1" w:line="300" w:lineRule="auto"/>
      <w:jc w:val="left"/>
      <w:textAlignment w:val="top"/>
    </w:pPr>
    <w:rPr>
      <w:rFonts w:ascii="Arial Unicode MS" w:hAnsi="Arial Unicode MS" w:eastAsia="Arial Unicode MS" w:cs="Arial Unicode MS"/>
      <w:kern w:val="0"/>
      <w:sz w:val="18"/>
      <w:szCs w:val="18"/>
    </w:rPr>
  </w:style>
  <w:style w:type="paragraph" w:customStyle="1" w:styleId="818">
    <w:name w:val="xl103"/>
    <w:basedOn w:val="1"/>
    <w:qFormat/>
    <w:uiPriority w:val="0"/>
    <w:pPr>
      <w:widowControl/>
      <w:pBdr>
        <w:left w:val="single" w:color="auto" w:sz="4" w:space="0"/>
        <w:right w:val="single" w:color="auto" w:sz="4" w:space="0"/>
      </w:pBdr>
      <w:spacing w:before="100" w:beforeAutospacing="1" w:afterAutospacing="1"/>
      <w:jc w:val="center"/>
    </w:pPr>
    <w:rPr>
      <w:rFonts w:ascii="宋体" w:hAnsi="宋体" w:cs="宋体"/>
      <w:b/>
      <w:bCs/>
      <w:kern w:val="0"/>
      <w:sz w:val="20"/>
      <w:szCs w:val="20"/>
    </w:rPr>
  </w:style>
  <w:style w:type="paragraph" w:customStyle="1" w:styleId="819">
    <w:name w:val="编号，四号"/>
    <w:basedOn w:val="569"/>
    <w:qFormat/>
    <w:uiPriority w:val="0"/>
    <w:pPr>
      <w:numPr>
        <w:ilvl w:val="0"/>
        <w:numId w:val="28"/>
      </w:numPr>
      <w:tabs>
        <w:tab w:val="left" w:pos="360"/>
      </w:tabs>
      <w:ind w:left="620" w:firstLine="0"/>
    </w:pPr>
    <w:rPr>
      <w:rFonts w:ascii="Times New Roman" w:hAnsi="Times New Roman" w:eastAsia="仿宋_GB2312"/>
      <w:kern w:val="0"/>
      <w:sz w:val="28"/>
    </w:rPr>
  </w:style>
  <w:style w:type="paragraph" w:customStyle="1" w:styleId="820">
    <w:name w:val="_Style 42"/>
    <w:basedOn w:val="1"/>
    <w:qFormat/>
    <w:uiPriority w:val="0"/>
    <w:pPr>
      <w:spacing w:line="300" w:lineRule="auto"/>
      <w:ind w:firstLine="420" w:firstLineChars="200"/>
    </w:pPr>
    <w:rPr>
      <w:rFonts w:ascii="Calibri" w:hAnsi="Calibri"/>
      <w:sz w:val="24"/>
      <w:szCs w:val="20"/>
    </w:rPr>
  </w:style>
  <w:style w:type="paragraph" w:customStyle="1" w:styleId="821">
    <w:name w:val="_Style 820"/>
    <w:basedOn w:val="3"/>
    <w:next w:val="1"/>
    <w:qFormat/>
    <w:uiPriority w:val="39"/>
    <w:pPr>
      <w:keepLines/>
      <w:widowControl/>
      <w:spacing w:before="480" w:line="276" w:lineRule="auto"/>
      <w:jc w:val="left"/>
      <w:outlineLvl w:val="9"/>
    </w:pPr>
    <w:rPr>
      <w:rFonts w:ascii="Cambria" w:hAnsi="Cambria" w:eastAsia="宋体" w:cs="Times New Roman"/>
      <w:bCs/>
      <w:color w:val="365F91"/>
      <w:kern w:val="0"/>
      <w:sz w:val="28"/>
      <w:szCs w:val="28"/>
    </w:rPr>
  </w:style>
  <w:style w:type="paragraph" w:customStyle="1" w:styleId="822">
    <w:name w:val="CM29"/>
    <w:basedOn w:val="1"/>
    <w:next w:val="1"/>
    <w:qFormat/>
    <w:uiPriority w:val="0"/>
    <w:pPr>
      <w:autoSpaceDE w:val="0"/>
      <w:autoSpaceDN w:val="0"/>
      <w:adjustRightInd w:val="0"/>
      <w:jc w:val="left"/>
    </w:pPr>
    <w:rPr>
      <w:rFonts w:ascii=".." w:eastAsia=".." w:cs=".."/>
      <w:kern w:val="0"/>
      <w:sz w:val="24"/>
    </w:rPr>
  </w:style>
  <w:style w:type="paragraph" w:customStyle="1" w:styleId="823">
    <w:name w:val="正文无缩进"/>
    <w:basedOn w:val="824"/>
    <w:qFormat/>
    <w:uiPriority w:val="0"/>
    <w:pPr>
      <w:ind w:firstLine="0" w:firstLineChars="0"/>
    </w:pPr>
  </w:style>
  <w:style w:type="paragraph" w:customStyle="1" w:styleId="824">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825">
    <w:name w:val="标题1（标书）"/>
    <w:basedOn w:val="3"/>
    <w:next w:val="1"/>
    <w:qFormat/>
    <w:uiPriority w:val="0"/>
    <w:pPr>
      <w:keepLines/>
      <w:spacing w:beforeLines="150" w:afterLines="100" w:line="240" w:lineRule="auto"/>
    </w:pPr>
    <w:rPr>
      <w:rFonts w:ascii="Times New Roman" w:hAnsi="Times New Roman"/>
      <w:bCs/>
      <w:kern w:val="44"/>
      <w:sz w:val="36"/>
      <w:szCs w:val="44"/>
    </w:rPr>
  </w:style>
  <w:style w:type="paragraph" w:customStyle="1" w:styleId="826">
    <w:name w:val="xl135"/>
    <w:basedOn w:val="1"/>
    <w:qFormat/>
    <w:uiPriority w:val="0"/>
    <w:pPr>
      <w:widowControl/>
      <w:pBdr>
        <w:bottom w:val="single" w:color="auto" w:sz="4" w:space="0"/>
      </w:pBdr>
      <w:spacing w:before="100" w:beforeAutospacing="1" w:afterAutospacing="1"/>
      <w:jc w:val="center"/>
    </w:pPr>
    <w:rPr>
      <w:rFonts w:ascii="宋体" w:hAnsi="宋体" w:cs="宋体"/>
      <w:b/>
      <w:bCs/>
      <w:color w:val="000000"/>
      <w:kern w:val="0"/>
      <w:sz w:val="40"/>
      <w:szCs w:val="40"/>
    </w:rPr>
  </w:style>
  <w:style w:type="paragraph" w:customStyle="1" w:styleId="827">
    <w:name w:val="样式 标题 3h3H3level_3PIM 3Level 3 HeadHeading 3 - oldsect1.2..."/>
    <w:basedOn w:val="6"/>
    <w:qFormat/>
    <w:uiPriority w:val="0"/>
    <w:pPr>
      <w:keepNext w:val="0"/>
      <w:widowControl/>
      <w:numPr>
        <w:ilvl w:val="0"/>
        <w:numId w:val="0"/>
      </w:numPr>
      <w:tabs>
        <w:tab w:val="clear" w:pos="1275"/>
      </w:tabs>
      <w:spacing w:line="413" w:lineRule="auto"/>
      <w:jc w:val="left"/>
    </w:pPr>
    <w:rPr>
      <w:rFonts w:ascii="Times New Roman"/>
      <w:b w:val="0"/>
      <w:bCs w:val="0"/>
      <w:sz w:val="24"/>
    </w:rPr>
  </w:style>
  <w:style w:type="paragraph" w:customStyle="1" w:styleId="828">
    <w:name w:val="Char12"/>
    <w:basedOn w:val="1"/>
    <w:qFormat/>
    <w:uiPriority w:val="0"/>
    <w:pPr>
      <w:tabs>
        <w:tab w:val="left" w:pos="425"/>
      </w:tabs>
      <w:ind w:left="425" w:hanging="425"/>
    </w:pPr>
    <w:rPr>
      <w:szCs w:val="20"/>
    </w:rPr>
  </w:style>
  <w:style w:type="paragraph" w:customStyle="1" w:styleId="829">
    <w:name w:val="input9"/>
    <w:basedOn w:val="1"/>
    <w:qFormat/>
    <w:uiPriority w:val="0"/>
    <w:pPr>
      <w:widowControl/>
      <w:shd w:val="clear" w:color="auto" w:fill="FFFFFF"/>
      <w:spacing w:beforeAutospacing="1" w:afterAutospacing="1"/>
      <w:jc w:val="left"/>
    </w:pPr>
    <w:rPr>
      <w:rFonts w:ascii="宋体" w:hAnsi="宋体" w:cs="宋体"/>
      <w:kern w:val="0"/>
      <w:sz w:val="15"/>
      <w:szCs w:val="15"/>
    </w:rPr>
  </w:style>
  <w:style w:type="paragraph" w:customStyle="1" w:styleId="830">
    <w:name w:val="CM18"/>
    <w:basedOn w:val="273"/>
    <w:next w:val="273"/>
    <w:qFormat/>
    <w:uiPriority w:val="99"/>
    <w:rPr>
      <w:color w:val="auto"/>
    </w:rPr>
  </w:style>
  <w:style w:type="paragraph" w:customStyle="1" w:styleId="831">
    <w:name w:val="表内文字"/>
    <w:basedOn w:val="1"/>
    <w:qFormat/>
    <w:uiPriority w:val="0"/>
    <w:pPr>
      <w:widowControl/>
      <w:autoSpaceDE w:val="0"/>
      <w:autoSpaceDN w:val="0"/>
      <w:spacing w:before="80"/>
      <w:jc w:val="left"/>
    </w:pPr>
    <w:rPr>
      <w:rFonts w:ascii="宋体"/>
      <w:kern w:val="0"/>
      <w:sz w:val="18"/>
      <w:szCs w:val="20"/>
    </w:rPr>
  </w:style>
  <w:style w:type="paragraph" w:customStyle="1" w:styleId="832">
    <w:name w:val="1"/>
    <w:basedOn w:val="1"/>
    <w:next w:val="167"/>
    <w:qFormat/>
    <w:uiPriority w:val="34"/>
    <w:pPr>
      <w:ind w:firstLine="420" w:firstLineChars="200"/>
    </w:pPr>
    <w:rPr>
      <w:rFonts w:ascii="Calibri" w:hAnsi="Calibri"/>
      <w:sz w:val="24"/>
    </w:rPr>
  </w:style>
  <w:style w:type="paragraph" w:customStyle="1" w:styleId="833">
    <w:name w:val="22"/>
    <w:basedOn w:val="834"/>
    <w:qFormat/>
    <w:uiPriority w:val="0"/>
    <w:pPr>
      <w:numPr>
        <w:ilvl w:val="0"/>
        <w:numId w:val="0"/>
      </w:numPr>
      <w:outlineLvl w:val="1"/>
    </w:pPr>
    <w:rPr>
      <w:b/>
      <w:sz w:val="32"/>
    </w:rPr>
  </w:style>
  <w:style w:type="paragraph" w:customStyle="1" w:styleId="834">
    <w:name w:val="GP标题2"/>
    <w:basedOn w:val="1"/>
    <w:qFormat/>
    <w:uiPriority w:val="0"/>
    <w:pPr>
      <w:numPr>
        <w:ilvl w:val="1"/>
        <w:numId w:val="15"/>
      </w:numPr>
    </w:pPr>
  </w:style>
  <w:style w:type="paragraph" w:customStyle="1" w:styleId="835">
    <w:name w:val="k"/>
    <w:basedOn w:val="1"/>
    <w:qFormat/>
    <w:uiPriority w:val="0"/>
    <w:pPr>
      <w:widowControl/>
      <w:spacing w:beforeAutospacing="1" w:afterAutospacing="1"/>
      <w:jc w:val="left"/>
    </w:pPr>
    <w:rPr>
      <w:rFonts w:ascii="宋体" w:hAnsi="宋体" w:cs="宋体"/>
      <w:kern w:val="0"/>
      <w:sz w:val="24"/>
    </w:rPr>
  </w:style>
  <w:style w:type="paragraph" w:customStyle="1" w:styleId="836">
    <w:name w:val="Char Char1 Char Char Char Char Char Char Char Char Char Char Char Char Char Char"/>
    <w:basedOn w:val="1"/>
    <w:qFormat/>
    <w:uiPriority w:val="0"/>
    <w:pPr>
      <w:widowControl/>
      <w:spacing w:line="240" w:lineRule="exact"/>
      <w:jc w:val="left"/>
    </w:pPr>
    <w:rPr>
      <w:rFonts w:ascii="Verdana" w:hAnsi="Verdana"/>
      <w:kern w:val="0"/>
      <w:sz w:val="20"/>
      <w:szCs w:val="20"/>
      <w:lang w:eastAsia="en-US"/>
    </w:rPr>
  </w:style>
  <w:style w:type="paragraph" w:customStyle="1" w:styleId="837">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Autospacing="1"/>
      <w:jc w:val="left"/>
      <w:textAlignment w:val="center"/>
    </w:pPr>
    <w:rPr>
      <w:rFonts w:hint="eastAsia" w:ascii="仿宋" w:hAnsi="仿宋" w:eastAsia="仿宋"/>
      <w:color w:val="000000"/>
      <w:kern w:val="0"/>
      <w:sz w:val="20"/>
      <w:szCs w:val="20"/>
    </w:rPr>
  </w:style>
  <w:style w:type="paragraph" w:customStyle="1" w:styleId="838">
    <w:name w:val="!标题6 Ctrl+6"/>
    <w:basedOn w:val="1"/>
    <w:next w:val="1"/>
    <w:qFormat/>
    <w:uiPriority w:val="0"/>
    <w:pPr>
      <w:adjustRightInd w:val="0"/>
      <w:snapToGrid w:val="0"/>
      <w:spacing w:beforeLines="50" w:afterLines="50" w:line="360" w:lineRule="auto"/>
      <w:jc w:val="left"/>
      <w:outlineLvl w:val="5"/>
    </w:pPr>
    <w:rPr>
      <w:rFonts w:ascii="宋体" w:hAnsi="宋体"/>
      <w:b/>
      <w:sz w:val="24"/>
      <w:szCs w:val="20"/>
    </w:rPr>
  </w:style>
  <w:style w:type="paragraph" w:customStyle="1" w:styleId="839">
    <w:name w:val="项目1"/>
    <w:basedOn w:val="5"/>
    <w:next w:val="5"/>
    <w:qFormat/>
    <w:uiPriority w:val="0"/>
    <w:pPr>
      <w:numPr>
        <w:ilvl w:val="3"/>
        <w:numId w:val="29"/>
      </w:numPr>
      <w:tabs>
        <w:tab w:val="clear" w:pos="1680"/>
      </w:tabs>
      <w:spacing w:beforeLines="50" w:afterLines="50" w:line="360" w:lineRule="auto"/>
      <w:ind w:left="-4" w:leftChars="-2" w:firstLine="468" w:firstLineChars="195"/>
      <w:jc w:val="left"/>
    </w:pPr>
    <w:rPr>
      <w:rFonts w:ascii="宋体" w:hAnsi="宋体" w:eastAsia="仿宋_GB2312"/>
      <w:bCs/>
      <w:kern w:val="0"/>
      <w:sz w:val="24"/>
      <w:szCs w:val="24"/>
      <w:lang w:val="en-US" w:eastAsia="zh-CN"/>
    </w:rPr>
  </w:style>
  <w:style w:type="paragraph" w:customStyle="1" w:styleId="840">
    <w:name w:val="下级项目内容"/>
    <w:basedOn w:val="1"/>
    <w:qFormat/>
    <w:uiPriority w:val="0"/>
    <w:pPr>
      <w:widowControl/>
      <w:numPr>
        <w:ilvl w:val="0"/>
        <w:numId w:val="30"/>
      </w:numPr>
      <w:tabs>
        <w:tab w:val="left" w:pos="360"/>
      </w:tabs>
      <w:autoSpaceDE w:val="0"/>
      <w:autoSpaceDN w:val="0"/>
      <w:spacing w:line="288" w:lineRule="auto"/>
      <w:ind w:left="0" w:firstLine="0"/>
      <w:jc w:val="left"/>
    </w:pPr>
    <w:rPr>
      <w:rFonts w:ascii="宋体" w:hAnsi="宋体" w:eastAsia="仿宋" w:cs="宋体"/>
      <w:bCs/>
      <w:kern w:val="0"/>
      <w:sz w:val="24"/>
      <w:szCs w:val="20"/>
    </w:rPr>
  </w:style>
  <w:style w:type="paragraph" w:customStyle="1" w:styleId="841">
    <w:name w:val="et10"/>
    <w:basedOn w:val="1"/>
    <w:qFormat/>
    <w:uiPriority w:val="0"/>
    <w:pPr>
      <w:widowControl/>
      <w:pBdr>
        <w:top w:val="single" w:color="000000" w:sz="4" w:space="0"/>
        <w:left w:val="single" w:color="000000" w:sz="4" w:space="0"/>
        <w:bottom w:val="single" w:color="000000" w:sz="4" w:space="0"/>
        <w:right w:val="single" w:color="000000" w:sz="4" w:space="0"/>
      </w:pBdr>
      <w:shd w:val="clear" w:color="C0C0C0" w:fill="C0C0C0"/>
      <w:spacing w:before="100" w:beforeAutospacing="1" w:afterAutospacing="1"/>
      <w:jc w:val="left"/>
      <w:textAlignment w:val="center"/>
    </w:pPr>
    <w:rPr>
      <w:rFonts w:hint="eastAsia" w:ascii="仿宋" w:hAnsi="仿宋" w:eastAsia="仿宋"/>
      <w:b/>
      <w:color w:val="000000"/>
      <w:kern w:val="0"/>
      <w:sz w:val="20"/>
      <w:szCs w:val="20"/>
    </w:rPr>
  </w:style>
  <w:style w:type="paragraph" w:customStyle="1" w:styleId="842">
    <w:name w:val="Bullet1"/>
    <w:basedOn w:val="1"/>
    <w:qFormat/>
    <w:uiPriority w:val="0"/>
    <w:pPr>
      <w:widowControl/>
      <w:numPr>
        <w:ilvl w:val="0"/>
        <w:numId w:val="31"/>
      </w:numPr>
      <w:tabs>
        <w:tab w:val="left" w:pos="-30"/>
        <w:tab w:val="clear" w:pos="360"/>
      </w:tabs>
      <w:spacing w:line="400" w:lineRule="atLeast"/>
      <w:ind w:left="1260" w:hanging="580"/>
    </w:pPr>
    <w:rPr>
      <w:sz w:val="24"/>
      <w:szCs w:val="20"/>
    </w:rPr>
  </w:style>
  <w:style w:type="paragraph" w:customStyle="1" w:styleId="843">
    <w:name w:val="h_dh"/>
    <w:basedOn w:val="1"/>
    <w:qFormat/>
    <w:uiPriority w:val="0"/>
    <w:pPr>
      <w:widowControl/>
      <w:spacing w:beforeAutospacing="1" w:afterAutospacing="1"/>
      <w:jc w:val="left"/>
    </w:pPr>
    <w:rPr>
      <w:rFonts w:ascii="宋体" w:hAnsi="宋体" w:cs="宋体"/>
      <w:kern w:val="0"/>
      <w:sz w:val="24"/>
    </w:rPr>
  </w:style>
  <w:style w:type="paragraph" w:customStyle="1" w:styleId="844">
    <w:name w:val="Default Text:1"/>
    <w:basedOn w:val="1"/>
    <w:qFormat/>
    <w:uiPriority w:val="0"/>
    <w:pPr>
      <w:widowControl/>
      <w:jc w:val="left"/>
    </w:pPr>
    <w:rPr>
      <w:rFonts w:ascii="Tahoma" w:hAnsi="Tahoma" w:eastAsia="仿宋_GB2312" w:cs="Tahoma"/>
      <w:kern w:val="0"/>
      <w:sz w:val="24"/>
      <w:szCs w:val="28"/>
      <w:lang w:eastAsia="en-US"/>
    </w:rPr>
  </w:style>
  <w:style w:type="paragraph" w:customStyle="1" w:styleId="845">
    <w:name w:val="表格标注"/>
    <w:basedOn w:val="1"/>
    <w:qFormat/>
    <w:uiPriority w:val="0"/>
    <w:pPr>
      <w:tabs>
        <w:tab w:val="left" w:pos="1418"/>
      </w:tabs>
      <w:ind w:left="1418"/>
    </w:pPr>
    <w:rPr>
      <w:rFonts w:ascii="Calibri" w:hAnsi="Calibri"/>
      <w:szCs w:val="22"/>
    </w:rPr>
  </w:style>
  <w:style w:type="paragraph" w:customStyle="1" w:styleId="846">
    <w:name w:val="大全正文"/>
    <w:basedOn w:val="1"/>
    <w:qFormat/>
    <w:uiPriority w:val="0"/>
    <w:pPr>
      <w:autoSpaceDE w:val="0"/>
      <w:autoSpaceDN w:val="0"/>
      <w:adjustRightInd w:val="0"/>
      <w:spacing w:beforeLines="50" w:line="360" w:lineRule="auto"/>
      <w:ind w:firstLine="225" w:firstLineChars="225"/>
      <w:jc w:val="left"/>
    </w:pPr>
    <w:rPr>
      <w:rFonts w:ascii="宋体"/>
      <w:kern w:val="0"/>
      <w:sz w:val="24"/>
    </w:rPr>
  </w:style>
  <w:style w:type="paragraph" w:customStyle="1" w:styleId="847">
    <w:name w:val="xl52"/>
    <w:basedOn w:val="1"/>
    <w:qFormat/>
    <w:uiPriority w:val="0"/>
    <w:pPr>
      <w:widowControl/>
      <w:pBdr>
        <w:top w:val="single" w:color="auto" w:sz="8" w:space="0"/>
        <w:left w:val="single" w:color="auto" w:sz="8" w:space="0"/>
        <w:bottom w:val="single" w:color="auto" w:sz="4" w:space="0"/>
        <w:right w:val="single" w:color="auto" w:sz="4" w:space="0"/>
      </w:pBdr>
      <w:shd w:val="clear" w:color="auto" w:fill="FFFFFF"/>
      <w:spacing w:beforeAutospacing="1" w:afterAutospacing="1"/>
      <w:jc w:val="center"/>
      <w:textAlignment w:val="center"/>
    </w:pPr>
    <w:rPr>
      <w:rFonts w:ascii="Arial Unicode MS" w:hAnsi="Arial Unicode MS" w:eastAsia="Arial Unicode MS" w:cs="Arial Unicode MS"/>
      <w:color w:val="000000"/>
      <w:kern w:val="0"/>
      <w:sz w:val="18"/>
      <w:szCs w:val="18"/>
    </w:rPr>
  </w:style>
  <w:style w:type="paragraph" w:customStyle="1" w:styleId="848">
    <w:name w:val="p17"/>
    <w:basedOn w:val="1"/>
    <w:qFormat/>
    <w:uiPriority w:val="0"/>
    <w:pPr>
      <w:widowControl/>
      <w:ind w:firstLine="200" w:firstLineChars="200"/>
      <w:jc w:val="left"/>
    </w:pPr>
    <w:rPr>
      <w:rFonts w:eastAsia="等线"/>
      <w:kern w:val="0"/>
      <w:szCs w:val="21"/>
    </w:rPr>
  </w:style>
  <w:style w:type="paragraph" w:customStyle="1" w:styleId="849">
    <w:name w:val="文本框文字"/>
    <w:basedOn w:val="1"/>
    <w:qFormat/>
    <w:uiPriority w:val="0"/>
    <w:rPr>
      <w:rFonts w:ascii="宋体"/>
      <w:szCs w:val="21"/>
    </w:rPr>
  </w:style>
  <w:style w:type="paragraph" w:customStyle="1" w:styleId="850">
    <w:name w:val="样式 !图片题注 + 首行缩进:  2 字符"/>
    <w:basedOn w:val="1"/>
    <w:semiHidden/>
    <w:qFormat/>
    <w:uiPriority w:val="0"/>
    <w:pPr>
      <w:adjustRightInd w:val="0"/>
      <w:spacing w:line="360" w:lineRule="auto"/>
      <w:ind w:firstLine="200" w:firstLineChars="200"/>
      <w:textAlignment w:val="baseline"/>
    </w:pPr>
    <w:rPr>
      <w:kern w:val="0"/>
      <w:sz w:val="24"/>
      <w:szCs w:val="20"/>
    </w:rPr>
  </w:style>
  <w:style w:type="paragraph" w:customStyle="1" w:styleId="851">
    <w:name w:val="样式 样式 标题 3标题 三C Sub-Sub/Italich3 sub headingHead 3Head 31Head......"/>
    <w:basedOn w:val="852"/>
    <w:qFormat/>
    <w:uiPriority w:val="0"/>
    <w:pPr>
      <w:tabs>
        <w:tab w:val="left" w:pos="284"/>
      </w:tabs>
      <w:spacing w:beforeLines="100" w:afterLines="100"/>
      <w:ind w:left="227" w:firstLine="0"/>
    </w:pPr>
  </w:style>
  <w:style w:type="paragraph" w:customStyle="1" w:styleId="852">
    <w:name w:val="样式 标题 3标题 三C Sub-Sub/Italich3 sub headingHead 3Head 31Head..."/>
    <w:basedOn w:val="6"/>
    <w:qFormat/>
    <w:uiPriority w:val="0"/>
    <w:pPr>
      <w:keepLines/>
      <w:numPr>
        <w:ilvl w:val="0"/>
        <w:numId w:val="0"/>
      </w:numPr>
      <w:tabs>
        <w:tab w:val="left" w:pos="284"/>
        <w:tab w:val="clear" w:pos="1275"/>
      </w:tabs>
      <w:spacing w:beforeLines="50" w:after="120" w:afterLines="50" w:line="360" w:lineRule="auto"/>
      <w:ind w:left="1827" w:hanging="420"/>
    </w:pPr>
    <w:rPr>
      <w:rFonts w:ascii="Times New Roman" w:eastAsia="黑体" w:cs="宋体"/>
      <w:kern w:val="0"/>
      <w:sz w:val="32"/>
    </w:rPr>
  </w:style>
  <w:style w:type="paragraph" w:customStyle="1" w:styleId="853">
    <w:name w:val="5号居中"/>
    <w:qFormat/>
    <w:uiPriority w:val="0"/>
    <w:pPr>
      <w:widowControl w:val="0"/>
      <w:spacing w:line="0" w:lineRule="atLeast"/>
      <w:jc w:val="center"/>
    </w:pPr>
    <w:rPr>
      <w:rFonts w:ascii="宋体" w:hAnsi="Times New Roman" w:eastAsia="宋体" w:cs="Times New Roman"/>
      <w:sz w:val="21"/>
      <w:lang w:val="en-US" w:eastAsia="zh-CN" w:bidi="ar-SA"/>
    </w:rPr>
  </w:style>
  <w:style w:type="paragraph" w:customStyle="1" w:styleId="854">
    <w:name w:val="标书正文"/>
    <w:basedOn w:val="1"/>
    <w:qFormat/>
    <w:uiPriority w:val="0"/>
    <w:pPr>
      <w:widowControl/>
      <w:spacing w:before="120" w:line="360" w:lineRule="auto"/>
      <w:ind w:firstLine="250" w:firstLineChars="250"/>
    </w:pPr>
    <w:rPr>
      <w:rFonts w:ascii="Book Antiqua" w:hAnsi="Book Antiqua"/>
      <w:kern w:val="0"/>
      <w:sz w:val="24"/>
    </w:rPr>
  </w:style>
  <w:style w:type="paragraph" w:customStyle="1" w:styleId="855">
    <w:name w:val="xl91"/>
    <w:basedOn w:val="1"/>
    <w:qFormat/>
    <w:uiPriority w:val="0"/>
    <w:pPr>
      <w:widowControl/>
      <w:shd w:val="clear" w:color="000000" w:fill="DAEEF3"/>
      <w:spacing w:before="100" w:beforeAutospacing="1" w:afterAutospacing="1"/>
      <w:jc w:val="left"/>
      <w:textAlignment w:val="bottom"/>
    </w:pPr>
    <w:rPr>
      <w:rFonts w:ascii="宋体" w:hAnsi="宋体" w:cs="宋体"/>
      <w:kern w:val="0"/>
      <w:sz w:val="24"/>
    </w:rPr>
  </w:style>
  <w:style w:type="paragraph" w:customStyle="1" w:styleId="856">
    <w:name w:val="xl134"/>
    <w:basedOn w:val="1"/>
    <w:qFormat/>
    <w:uiPriority w:val="0"/>
    <w:pPr>
      <w:widowControl/>
      <w:pBdr>
        <w:left w:val="single" w:color="auto" w:sz="4" w:space="0"/>
        <w:bottom w:val="single" w:color="auto" w:sz="4" w:space="0"/>
        <w:right w:val="single" w:color="auto" w:sz="4" w:space="0"/>
      </w:pBdr>
      <w:spacing w:before="100" w:beforeAutospacing="1" w:afterAutospacing="1"/>
      <w:jc w:val="center"/>
    </w:pPr>
    <w:rPr>
      <w:rFonts w:ascii="宋体" w:hAnsi="宋体" w:cs="宋体"/>
      <w:color w:val="000000"/>
      <w:kern w:val="0"/>
      <w:sz w:val="20"/>
      <w:szCs w:val="20"/>
    </w:rPr>
  </w:style>
  <w:style w:type="paragraph" w:customStyle="1" w:styleId="857">
    <w:name w:val="xl63"/>
    <w:basedOn w:val="1"/>
    <w:qFormat/>
    <w:uiPriority w:val="0"/>
    <w:pPr>
      <w:widowControl/>
      <w:spacing w:before="100" w:beforeAutospacing="1" w:afterAutospacing="1"/>
      <w:jc w:val="left"/>
      <w:textAlignment w:val="center"/>
    </w:pPr>
    <w:rPr>
      <w:rFonts w:ascii="宋体" w:hAnsi="宋体" w:cs="宋体"/>
      <w:kern w:val="0"/>
      <w:sz w:val="24"/>
    </w:rPr>
  </w:style>
  <w:style w:type="paragraph" w:customStyle="1" w:styleId="858">
    <w:name w:val="样式 样式 标题 4 + 微软雅黑 小四 + (西文) 微软雅黑 (中文) 微软雅黑"/>
    <w:basedOn w:val="1"/>
    <w:qFormat/>
    <w:uiPriority w:val="0"/>
    <w:pPr>
      <w:keepNext/>
      <w:keepLines/>
      <w:tabs>
        <w:tab w:val="left" w:pos="2160"/>
      </w:tabs>
      <w:snapToGrid w:val="0"/>
      <w:spacing w:before="280"/>
      <w:ind w:left="2160" w:hanging="1953"/>
      <w:jc w:val="left"/>
      <w:outlineLvl w:val="3"/>
    </w:pPr>
    <w:rPr>
      <w:rFonts w:ascii="微软雅黑" w:hAnsi="微软雅黑" w:eastAsia="黑体"/>
      <w:b/>
      <w:bCs/>
      <w:sz w:val="24"/>
    </w:rPr>
  </w:style>
  <w:style w:type="paragraph" w:customStyle="1" w:styleId="859">
    <w:name w:val="font2"/>
    <w:basedOn w:val="1"/>
    <w:qFormat/>
    <w:uiPriority w:val="0"/>
    <w:pPr>
      <w:widowControl/>
      <w:spacing w:beforeAutospacing="1" w:afterAutospacing="1"/>
      <w:jc w:val="left"/>
    </w:pPr>
    <w:rPr>
      <w:rFonts w:ascii="宋体" w:hAnsi="宋体" w:cs="宋体"/>
      <w:color w:val="FA8900"/>
      <w:kern w:val="0"/>
      <w:sz w:val="15"/>
      <w:szCs w:val="15"/>
    </w:rPr>
  </w:style>
  <w:style w:type="paragraph" w:customStyle="1" w:styleId="860">
    <w:name w:val="newtitle"/>
    <w:basedOn w:val="1"/>
    <w:qFormat/>
    <w:uiPriority w:val="0"/>
    <w:pPr>
      <w:widowControl/>
      <w:spacing w:beforeAutospacing="1" w:afterAutospacing="1"/>
      <w:jc w:val="left"/>
    </w:pPr>
    <w:rPr>
      <w:rFonts w:ascii="宋体" w:hAnsi="宋体" w:cs="宋体"/>
      <w:kern w:val="0"/>
      <w:sz w:val="24"/>
    </w:rPr>
  </w:style>
  <w:style w:type="paragraph" w:customStyle="1" w:styleId="861">
    <w:name w:val="Char Char Char Char Char Char"/>
    <w:basedOn w:val="1"/>
    <w:next w:val="3"/>
    <w:uiPriority w:val="0"/>
    <w:pPr>
      <w:widowControl/>
      <w:spacing w:before="100" w:beforeAutospacing="1" w:after="100" w:afterAutospacing="1" w:line="420" w:lineRule="auto"/>
      <w:jc w:val="left"/>
      <w:textAlignment w:val="top"/>
    </w:pPr>
    <w:rPr>
      <w:szCs w:val="20"/>
    </w:rPr>
  </w:style>
  <w:style w:type="paragraph" w:customStyle="1" w:styleId="862">
    <w:name w:val="noreapet"/>
    <w:basedOn w:val="1"/>
    <w:qFormat/>
    <w:uiPriority w:val="0"/>
    <w:pPr>
      <w:widowControl/>
      <w:spacing w:beforeAutospacing="1" w:afterAutospacing="1"/>
      <w:jc w:val="left"/>
    </w:pPr>
    <w:rPr>
      <w:rFonts w:ascii="宋体" w:hAnsi="宋体" w:cs="宋体"/>
      <w:kern w:val="0"/>
      <w:sz w:val="24"/>
    </w:rPr>
  </w:style>
  <w:style w:type="paragraph" w:customStyle="1" w:styleId="863">
    <w:name w:val="input2"/>
    <w:basedOn w:val="1"/>
    <w:qFormat/>
    <w:uiPriority w:val="0"/>
    <w:pPr>
      <w:widowControl/>
      <w:pBdr>
        <w:top w:val="single" w:color="B4B4B4" w:sz="4" w:space="0"/>
        <w:left w:val="single" w:color="B4B4B4" w:sz="4" w:space="0"/>
        <w:bottom w:val="single" w:color="B4B4B4" w:sz="4" w:space="0"/>
        <w:right w:val="single" w:color="B4B4B4" w:sz="4" w:space="0"/>
      </w:pBdr>
      <w:spacing w:beforeAutospacing="1" w:afterAutospacing="1"/>
      <w:jc w:val="left"/>
    </w:pPr>
    <w:rPr>
      <w:rFonts w:ascii="宋体" w:hAnsi="宋体" w:cs="宋体"/>
      <w:color w:val="4D4D4D"/>
      <w:kern w:val="0"/>
      <w:sz w:val="15"/>
      <w:szCs w:val="15"/>
    </w:rPr>
  </w:style>
  <w:style w:type="paragraph" w:customStyle="1" w:styleId="864">
    <w:name w:val="XBT"/>
    <w:basedOn w:val="536"/>
    <w:qFormat/>
    <w:uiPriority w:val="0"/>
    <w:pPr>
      <w:tabs>
        <w:tab w:val="left" w:pos="2520"/>
      </w:tabs>
      <w:autoSpaceDE/>
      <w:autoSpaceDN/>
      <w:spacing w:line="240" w:lineRule="auto"/>
      <w:ind w:firstLine="0" w:firstLineChars="0"/>
      <w:jc w:val="both"/>
    </w:pPr>
    <w:rPr>
      <w:rFonts w:ascii="Arial" w:hAnsi="Arial" w:cs="Arial"/>
      <w:color w:val="auto"/>
      <w:kern w:val="2"/>
      <w:szCs w:val="20"/>
      <w:bdr w:val="single" w:color="auto" w:sz="8" w:space="0"/>
      <w:shd w:val="clear" w:color="auto" w:fill="E2EAE4"/>
    </w:rPr>
  </w:style>
  <w:style w:type="paragraph" w:customStyle="1" w:styleId="865">
    <w:name w:val="样式 正文缩进表正文正文非缩进特点ALT+Z段1四号水上软件缩进正文编号正文对齐正文不缩进特点 Char..."/>
    <w:basedOn w:val="5"/>
    <w:qFormat/>
    <w:uiPriority w:val="0"/>
    <w:pPr>
      <w:spacing w:line="360" w:lineRule="auto"/>
      <w:ind w:firstLine="600" w:firstLineChars="200"/>
    </w:pPr>
    <w:rPr>
      <w:rFonts w:ascii="宋体" w:hAnsi="宋体" w:cs="宋体"/>
      <w:sz w:val="24"/>
      <w:lang w:val="en-US" w:eastAsia="zh-CN"/>
    </w:rPr>
  </w:style>
  <w:style w:type="paragraph" w:customStyle="1" w:styleId="866">
    <w:name w:val="表格1"/>
    <w:basedOn w:val="1"/>
    <w:qFormat/>
    <w:uiPriority w:val="0"/>
    <w:pPr>
      <w:adjustRightInd w:val="0"/>
      <w:spacing w:line="300" w:lineRule="auto"/>
      <w:ind w:firstLine="200" w:firstLineChars="200"/>
      <w:textAlignment w:val="baseline"/>
    </w:pPr>
    <w:rPr>
      <w:rFonts w:ascii="宋体" w:hAnsi="Calibri"/>
      <w:kern w:val="24"/>
      <w:sz w:val="24"/>
      <w:szCs w:val="20"/>
    </w:rPr>
  </w:style>
  <w:style w:type="paragraph" w:customStyle="1" w:styleId="867">
    <w:name w:val="样式 首行缩进:  2 字符"/>
    <w:basedOn w:val="1"/>
    <w:qFormat/>
    <w:uiPriority w:val="0"/>
    <w:pPr>
      <w:spacing w:line="360" w:lineRule="auto"/>
      <w:ind w:firstLine="560" w:firstLineChars="200"/>
    </w:pPr>
    <w:rPr>
      <w:rFonts w:ascii="Arial" w:hAnsi="Arial" w:cs="宋体"/>
      <w:sz w:val="24"/>
      <w:szCs w:val="20"/>
    </w:rPr>
  </w:style>
  <w:style w:type="paragraph" w:customStyle="1" w:styleId="868">
    <w:name w:val="xl27"/>
    <w:basedOn w:val="1"/>
    <w:qFormat/>
    <w:uiPriority w:val="0"/>
    <w:pPr>
      <w:widowControl/>
      <w:pBdr>
        <w:bottom w:val="single" w:color="auto" w:sz="4" w:space="0"/>
        <w:right w:val="single" w:color="auto" w:sz="4" w:space="0"/>
      </w:pBdr>
      <w:spacing w:beforeAutospacing="1" w:afterAutospacing="1" w:line="300" w:lineRule="auto"/>
      <w:jc w:val="left"/>
      <w:textAlignment w:val="top"/>
    </w:pPr>
    <w:rPr>
      <w:rFonts w:ascii="Arial Unicode MS" w:hAnsi="Arial Unicode MS" w:eastAsia="Arial Unicode MS" w:cs="Arial Unicode MS"/>
      <w:kern w:val="0"/>
      <w:sz w:val="18"/>
      <w:szCs w:val="18"/>
    </w:rPr>
  </w:style>
  <w:style w:type="paragraph" w:customStyle="1" w:styleId="869">
    <w:name w:val="h"/>
    <w:basedOn w:val="1"/>
    <w:qFormat/>
    <w:uiPriority w:val="0"/>
    <w:pPr>
      <w:widowControl/>
      <w:spacing w:beforeAutospacing="1" w:afterAutospacing="1"/>
      <w:jc w:val="left"/>
    </w:pPr>
    <w:rPr>
      <w:rFonts w:ascii="宋体" w:hAnsi="宋体" w:cs="宋体"/>
      <w:kern w:val="0"/>
      <w:sz w:val="24"/>
    </w:rPr>
  </w:style>
  <w:style w:type="paragraph" w:customStyle="1" w:styleId="870">
    <w:name w:val="xl99"/>
    <w:basedOn w:val="1"/>
    <w:qFormat/>
    <w:uiPriority w:val="0"/>
    <w:pPr>
      <w:widowControl/>
      <w:pBdr>
        <w:left w:val="single" w:color="auto" w:sz="4" w:space="0"/>
        <w:right w:val="single" w:color="auto" w:sz="4" w:space="0"/>
      </w:pBdr>
      <w:shd w:val="clear" w:color="000000" w:fill="DAEEF3"/>
      <w:spacing w:before="100" w:beforeAutospacing="1" w:afterAutospacing="1"/>
      <w:jc w:val="center"/>
    </w:pPr>
    <w:rPr>
      <w:rFonts w:ascii="宋体" w:hAnsi="宋体" w:cs="宋体"/>
      <w:kern w:val="0"/>
      <w:sz w:val="20"/>
      <w:szCs w:val="20"/>
    </w:rPr>
  </w:style>
  <w:style w:type="paragraph" w:customStyle="1" w:styleId="871">
    <w:name w:val="xl121"/>
    <w:basedOn w:val="1"/>
    <w:qFormat/>
    <w:uiPriority w:val="0"/>
    <w:pPr>
      <w:widowControl/>
      <w:pBdr>
        <w:top w:val="single" w:color="auto" w:sz="4" w:space="0"/>
        <w:bottom w:val="single" w:color="auto" w:sz="4" w:space="0"/>
      </w:pBdr>
      <w:spacing w:before="100" w:beforeAutospacing="1" w:afterAutospacing="1"/>
      <w:jc w:val="center"/>
    </w:pPr>
    <w:rPr>
      <w:rFonts w:ascii="宋体" w:hAnsi="宋体" w:cs="宋体"/>
      <w:b/>
      <w:bCs/>
      <w:kern w:val="0"/>
      <w:sz w:val="40"/>
      <w:szCs w:val="40"/>
    </w:rPr>
  </w:style>
  <w:style w:type="paragraph" w:customStyle="1" w:styleId="872">
    <w:name w:val="¨¨????"/>
    <w:basedOn w:val="1"/>
    <w:qFormat/>
    <w:uiPriority w:val="0"/>
    <w:pPr>
      <w:widowControl/>
      <w:overflowPunct w:val="0"/>
      <w:autoSpaceDE w:val="0"/>
      <w:autoSpaceDN w:val="0"/>
      <w:adjustRightInd w:val="0"/>
      <w:jc w:val="left"/>
      <w:textAlignment w:val="baseline"/>
    </w:pPr>
    <w:rPr>
      <w:rFonts w:ascii="Calibri" w:hAnsi="Calibri"/>
      <w:kern w:val="0"/>
      <w:sz w:val="24"/>
      <w:szCs w:val="20"/>
    </w:rPr>
  </w:style>
  <w:style w:type="paragraph" w:customStyle="1" w:styleId="873">
    <w:name w:val="编号列项（三级）"/>
    <w:qFormat/>
    <w:uiPriority w:val="0"/>
    <w:pPr>
      <w:tabs>
        <w:tab w:val="left" w:pos="0"/>
      </w:tabs>
      <w:ind w:left="1678" w:hanging="419"/>
    </w:pPr>
    <w:rPr>
      <w:rFonts w:ascii="宋体" w:hAnsi="Times New Roman" w:eastAsia="宋体" w:cs="Times New Roman"/>
      <w:sz w:val="21"/>
      <w:lang w:val="en-US" w:eastAsia="zh-CN" w:bidi="ar-SA"/>
    </w:rPr>
  </w:style>
  <w:style w:type="paragraph" w:customStyle="1" w:styleId="874">
    <w:name w:val="样式 标题 2 + 两端对齐"/>
    <w:basedOn w:val="1"/>
    <w:qFormat/>
    <w:uiPriority w:val="0"/>
    <w:pPr>
      <w:tabs>
        <w:tab w:val="left" w:pos="420"/>
      </w:tabs>
      <w:spacing w:line="360" w:lineRule="auto"/>
      <w:ind w:left="900"/>
      <w:jc w:val="left"/>
    </w:pPr>
    <w:rPr>
      <w:rFonts w:eastAsia="仿宋"/>
    </w:rPr>
  </w:style>
  <w:style w:type="paragraph" w:customStyle="1" w:styleId="875">
    <w:name w:val="xl43"/>
    <w:basedOn w:val="1"/>
    <w:qFormat/>
    <w:uiPriority w:val="0"/>
    <w:pPr>
      <w:widowControl/>
      <w:pBdr>
        <w:top w:val="single" w:color="auto" w:sz="4" w:space="0"/>
        <w:left w:val="single" w:color="auto" w:sz="4" w:space="0"/>
        <w:bottom w:val="single" w:color="auto" w:sz="4" w:space="0"/>
        <w:right w:val="single" w:color="auto" w:sz="8" w:space="0"/>
      </w:pBdr>
      <w:shd w:val="clear" w:color="auto" w:fill="FFFFFF"/>
      <w:spacing w:beforeAutospacing="1" w:afterAutospacing="1"/>
      <w:jc w:val="center"/>
      <w:textAlignment w:val="center"/>
    </w:pPr>
    <w:rPr>
      <w:rFonts w:ascii="Arial Unicode MS" w:hAnsi="Arial Unicode MS" w:eastAsia="Arial Unicode MS" w:cs="Arial Unicode MS"/>
      <w:color w:val="000000"/>
      <w:kern w:val="0"/>
      <w:sz w:val="18"/>
      <w:szCs w:val="18"/>
    </w:rPr>
  </w:style>
  <w:style w:type="paragraph" w:customStyle="1" w:styleId="876">
    <w:name w:val="章"/>
    <w:basedOn w:val="3"/>
    <w:qFormat/>
    <w:uiPriority w:val="0"/>
    <w:pPr>
      <w:keepNext w:val="0"/>
      <w:pageBreakBefore/>
      <w:tabs>
        <w:tab w:val="left" w:pos="2880"/>
        <w:tab w:val="left" w:pos="4320"/>
        <w:tab w:val="left" w:pos="5760"/>
        <w:tab w:val="left" w:pos="5940"/>
        <w:tab w:val="left" w:pos="6570"/>
        <w:tab w:val="left" w:pos="7200"/>
      </w:tabs>
      <w:adjustRightInd w:val="0"/>
      <w:spacing w:before="120" w:line="312" w:lineRule="atLeast"/>
      <w:textAlignment w:val="bottom"/>
      <w:outlineLvl w:val="9"/>
    </w:pPr>
    <w:rPr>
      <w:rFonts w:ascii="Arial Rounded MT Bold" w:hAnsi="Arial Rounded MT Bold" w:eastAsia="黑体"/>
      <w:b w:val="0"/>
      <w:bCs/>
      <w:kern w:val="0"/>
      <w:sz w:val="32"/>
    </w:rPr>
  </w:style>
  <w:style w:type="paragraph" w:customStyle="1" w:styleId="877">
    <w:name w:val="xl44"/>
    <w:basedOn w:val="1"/>
    <w:qFormat/>
    <w:uiPriority w:val="0"/>
    <w:pPr>
      <w:widowControl/>
      <w:pBdr>
        <w:top w:val="single" w:color="auto" w:sz="4" w:space="0"/>
        <w:left w:val="single" w:color="auto" w:sz="4" w:space="0"/>
        <w:bottom w:val="single" w:color="auto" w:sz="4" w:space="0"/>
        <w:right w:val="single" w:color="auto" w:sz="8" w:space="0"/>
      </w:pBdr>
      <w:shd w:val="clear" w:color="auto" w:fill="FFFFFF"/>
      <w:spacing w:beforeAutospacing="1" w:afterAutospacing="1"/>
      <w:jc w:val="center"/>
      <w:textAlignment w:val="center"/>
    </w:pPr>
    <w:rPr>
      <w:rFonts w:ascii="Arial Unicode MS" w:hAnsi="Arial Unicode MS" w:eastAsia="Arial Unicode MS" w:cs="Arial Unicode MS"/>
      <w:color w:val="000000"/>
      <w:kern w:val="0"/>
      <w:sz w:val="18"/>
      <w:szCs w:val="18"/>
    </w:rPr>
  </w:style>
  <w:style w:type="paragraph" w:customStyle="1" w:styleId="878">
    <w:name w:val="默认段落字体 Para Char Char Char Char Char Char Char Char Char1 Char Char Char Char Char Char Char"/>
    <w:basedOn w:val="23"/>
    <w:qFormat/>
    <w:uiPriority w:val="0"/>
    <w:pPr>
      <w:shd w:val="clear" w:color="auto" w:fill="000080"/>
      <w:adjustRightInd/>
      <w:spacing w:line="240" w:lineRule="auto"/>
      <w:ind w:firstLine="0" w:firstLineChars="0"/>
      <w:textAlignment w:val="auto"/>
    </w:pPr>
    <w:rPr>
      <w:rFonts w:ascii="Tahoma" w:hAnsi="Tahoma"/>
      <w:sz w:val="24"/>
      <w:szCs w:val="24"/>
    </w:rPr>
  </w:style>
  <w:style w:type="paragraph" w:customStyle="1" w:styleId="879">
    <w:name w:val="Norm"/>
    <w:qFormat/>
    <w:uiPriority w:val="0"/>
    <w:pPr>
      <w:spacing w:before="120"/>
      <w:jc w:val="both"/>
    </w:pPr>
    <w:rPr>
      <w:rFonts w:ascii="Times New Roman" w:hAnsi="Times New Roman" w:eastAsia="宋体" w:cs="Times New Roman"/>
      <w:color w:val="000000"/>
      <w:sz w:val="22"/>
      <w:lang w:val="en-US" w:eastAsia="en-US" w:bidi="ar-SA"/>
    </w:rPr>
  </w:style>
  <w:style w:type="paragraph" w:customStyle="1" w:styleId="880">
    <w:name w:val="样式 样式 标题 2 + (西文) 黑体 黑色 段前: 6 磅 段后: 6 磅 + 段前: 0.5 行 段后: 0.5 行"/>
    <w:basedOn w:val="1"/>
    <w:qFormat/>
    <w:uiPriority w:val="0"/>
    <w:pPr>
      <w:keepNext/>
      <w:keepLines/>
      <w:widowControl/>
      <w:numPr>
        <w:ilvl w:val="1"/>
        <w:numId w:val="32"/>
      </w:numPr>
      <w:spacing w:beforeLines="50" w:afterLines="50"/>
      <w:jc w:val="left"/>
      <w:outlineLvl w:val="1"/>
    </w:pPr>
    <w:rPr>
      <w:rFonts w:ascii="黑体" w:hAnsi="Arial" w:eastAsia="黑体" w:cs="宋体"/>
      <w:color w:val="000000"/>
      <w:sz w:val="30"/>
      <w:szCs w:val="20"/>
    </w:rPr>
  </w:style>
  <w:style w:type="paragraph" w:customStyle="1" w:styleId="881">
    <w:name w:val="xl115"/>
    <w:basedOn w:val="1"/>
    <w:qFormat/>
    <w:uiPriority w:val="0"/>
    <w:pPr>
      <w:widowControl/>
      <w:pBdr>
        <w:top w:val="single" w:color="auto" w:sz="4" w:space="0"/>
        <w:left w:val="single" w:color="auto" w:sz="4" w:space="0"/>
        <w:right w:val="single" w:color="auto" w:sz="4" w:space="0"/>
      </w:pBdr>
      <w:spacing w:before="100" w:beforeAutospacing="1" w:afterAutospacing="1"/>
      <w:jc w:val="center"/>
    </w:pPr>
    <w:rPr>
      <w:rFonts w:ascii="宋体" w:hAnsi="宋体" w:cs="宋体"/>
      <w:b/>
      <w:bCs/>
      <w:kern w:val="0"/>
      <w:sz w:val="20"/>
      <w:szCs w:val="20"/>
    </w:rPr>
  </w:style>
  <w:style w:type="paragraph" w:customStyle="1" w:styleId="882">
    <w:name w:val="font14"/>
    <w:basedOn w:val="1"/>
    <w:qFormat/>
    <w:uiPriority w:val="0"/>
    <w:pPr>
      <w:widowControl/>
      <w:spacing w:beforeAutospacing="1" w:afterAutospacing="1"/>
      <w:jc w:val="left"/>
    </w:pPr>
    <w:rPr>
      <w:rFonts w:ascii="宋体" w:hAnsi="宋体" w:cs="宋体"/>
      <w:color w:val="202020"/>
      <w:kern w:val="0"/>
      <w:sz w:val="18"/>
      <w:szCs w:val="18"/>
    </w:rPr>
  </w:style>
  <w:style w:type="paragraph" w:customStyle="1" w:styleId="883">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b/>
      <w:bCs/>
      <w:kern w:val="0"/>
      <w:szCs w:val="21"/>
    </w:rPr>
  </w:style>
  <w:style w:type="paragraph" w:customStyle="1" w:styleId="884">
    <w:name w:val="表格2"/>
    <w:basedOn w:val="1"/>
    <w:qFormat/>
    <w:uiPriority w:val="0"/>
    <w:pPr>
      <w:autoSpaceDE w:val="0"/>
      <w:autoSpaceDN w:val="0"/>
      <w:adjustRightInd w:val="0"/>
      <w:jc w:val="center"/>
    </w:pPr>
    <w:rPr>
      <w:rFonts w:eastAsia="楷体_GB2312"/>
      <w:kern w:val="0"/>
      <w:sz w:val="24"/>
      <w:szCs w:val="20"/>
    </w:rPr>
  </w:style>
  <w:style w:type="paragraph" w:customStyle="1" w:styleId="885">
    <w:name w:val="xl109"/>
    <w:basedOn w:val="1"/>
    <w:qFormat/>
    <w:uiPriority w:val="0"/>
    <w:pPr>
      <w:widowControl/>
      <w:pBdr>
        <w:left w:val="single" w:color="auto" w:sz="4" w:space="0"/>
        <w:bottom w:val="single" w:color="auto" w:sz="4" w:space="0"/>
        <w:right w:val="single" w:color="auto" w:sz="4" w:space="0"/>
      </w:pBdr>
      <w:spacing w:before="100" w:beforeAutospacing="1" w:afterAutospacing="1"/>
      <w:jc w:val="center"/>
    </w:pPr>
    <w:rPr>
      <w:rFonts w:ascii="宋体" w:hAnsi="宋体" w:cs="宋体"/>
      <w:kern w:val="0"/>
      <w:sz w:val="20"/>
      <w:szCs w:val="20"/>
    </w:rPr>
  </w:style>
  <w:style w:type="paragraph" w:customStyle="1" w:styleId="886">
    <w:name w:val="xl51"/>
    <w:basedOn w:val="1"/>
    <w:qFormat/>
    <w:uiPriority w:val="0"/>
    <w:pPr>
      <w:widowControl/>
      <w:pBdr>
        <w:left w:val="single" w:color="auto" w:sz="8" w:space="0"/>
        <w:right w:val="single" w:color="auto" w:sz="4" w:space="0"/>
      </w:pBdr>
      <w:shd w:val="clear" w:color="auto" w:fill="FFFFFF"/>
      <w:spacing w:beforeAutospacing="1" w:afterAutospacing="1"/>
      <w:jc w:val="center"/>
      <w:textAlignment w:val="center"/>
    </w:pPr>
    <w:rPr>
      <w:rFonts w:ascii="Arial Unicode MS" w:hAnsi="Arial Unicode MS" w:eastAsia="Arial Unicode MS" w:cs="Arial Unicode MS"/>
      <w:color w:val="000000"/>
      <w:kern w:val="0"/>
      <w:sz w:val="18"/>
      <w:szCs w:val="18"/>
    </w:rPr>
  </w:style>
  <w:style w:type="paragraph" w:customStyle="1" w:styleId="887">
    <w:name w:val="font3"/>
    <w:basedOn w:val="1"/>
    <w:qFormat/>
    <w:uiPriority w:val="0"/>
    <w:pPr>
      <w:widowControl/>
      <w:spacing w:beforeAutospacing="1" w:afterAutospacing="1"/>
      <w:jc w:val="left"/>
    </w:pPr>
    <w:rPr>
      <w:rFonts w:ascii="宋体" w:hAnsi="宋体" w:cs="宋体"/>
      <w:color w:val="4D4D4D"/>
      <w:kern w:val="0"/>
      <w:sz w:val="15"/>
      <w:szCs w:val="15"/>
    </w:rPr>
  </w:style>
  <w:style w:type="paragraph" w:customStyle="1" w:styleId="888">
    <w:name w:val="Style Bulleted"/>
    <w:basedOn w:val="1"/>
    <w:qFormat/>
    <w:uiPriority w:val="0"/>
    <w:pPr>
      <w:spacing w:line="300" w:lineRule="auto"/>
    </w:pPr>
    <w:rPr>
      <w:sz w:val="24"/>
    </w:rPr>
  </w:style>
  <w:style w:type="paragraph" w:customStyle="1" w:styleId="889">
    <w:name w:val="标题 31"/>
    <w:basedOn w:val="1"/>
    <w:next w:val="1"/>
    <w:qFormat/>
    <w:uiPriority w:val="0"/>
    <w:pPr>
      <w:keepNext/>
      <w:keepLines/>
      <w:tabs>
        <w:tab w:val="left" w:pos="1481"/>
      </w:tabs>
      <w:spacing w:before="380" w:line="415" w:lineRule="auto"/>
      <w:ind w:left="1481" w:right="210" w:rightChars="100"/>
      <w:outlineLvl w:val="2"/>
    </w:pPr>
    <w:rPr>
      <w:rFonts w:ascii="黑体" w:hAnsi="黑体" w:eastAsia="黑体" w:cs="黑体"/>
      <w:b/>
      <w:bCs/>
      <w:sz w:val="32"/>
      <w:szCs w:val="32"/>
    </w:rPr>
  </w:style>
  <w:style w:type="paragraph" w:customStyle="1" w:styleId="890">
    <w:name w:val="样式 标题 1 + 微软雅黑"/>
    <w:basedOn w:val="3"/>
    <w:qFormat/>
    <w:uiPriority w:val="0"/>
    <w:pPr>
      <w:keepLines/>
      <w:tabs>
        <w:tab w:val="left" w:pos="425"/>
      </w:tabs>
      <w:snapToGrid w:val="0"/>
      <w:spacing w:beforeLines="50" w:after="120" w:afterLines="50" w:line="240" w:lineRule="atLeast"/>
      <w:ind w:left="425" w:hanging="425"/>
    </w:pPr>
    <w:rPr>
      <w:rFonts w:ascii="微软雅黑" w:hAnsi="微软雅黑" w:eastAsia="微软雅黑"/>
      <w:b w:val="0"/>
      <w:bCs/>
      <w:kern w:val="44"/>
      <w:sz w:val="32"/>
      <w:szCs w:val="32"/>
    </w:rPr>
  </w:style>
  <w:style w:type="paragraph" w:customStyle="1" w:styleId="891">
    <w:name w:val="符号1)要点说明"/>
    <w:basedOn w:val="1"/>
    <w:qFormat/>
    <w:uiPriority w:val="0"/>
    <w:pPr>
      <w:spacing w:afterLines="30" w:line="360" w:lineRule="exact"/>
      <w:ind w:left="685" w:leftChars="172" w:hanging="324" w:hangingChars="135"/>
    </w:pPr>
    <w:rPr>
      <w:sz w:val="24"/>
    </w:rPr>
  </w:style>
  <w:style w:type="paragraph" w:customStyle="1" w:styleId="892">
    <w:name w:val="font26"/>
    <w:basedOn w:val="1"/>
    <w:qFormat/>
    <w:uiPriority w:val="0"/>
    <w:pPr>
      <w:widowControl/>
      <w:spacing w:beforeAutospacing="1" w:afterAutospacing="1" w:line="188" w:lineRule="atLeast"/>
      <w:jc w:val="left"/>
    </w:pPr>
    <w:rPr>
      <w:rFonts w:ascii="宋体" w:hAnsi="宋体" w:cs="宋体"/>
      <w:b/>
      <w:bCs/>
      <w:color w:val="FFCC00"/>
      <w:kern w:val="0"/>
      <w:sz w:val="16"/>
      <w:szCs w:val="16"/>
    </w:rPr>
  </w:style>
  <w:style w:type="paragraph" w:customStyle="1" w:styleId="893">
    <w:name w:val="xl129"/>
    <w:basedOn w:val="1"/>
    <w:qFormat/>
    <w:uiPriority w:val="0"/>
    <w:pPr>
      <w:widowControl/>
      <w:pBdr>
        <w:bottom w:val="single" w:color="auto" w:sz="4" w:space="0"/>
        <w:right w:val="single" w:color="auto" w:sz="4" w:space="0"/>
      </w:pBdr>
      <w:shd w:val="clear" w:color="000000" w:fill="FFFFFF"/>
      <w:spacing w:before="100" w:beforeAutospacing="1" w:afterAutospacing="1"/>
      <w:jc w:val="center"/>
    </w:pPr>
    <w:rPr>
      <w:rFonts w:ascii="宋体" w:hAnsi="宋体" w:cs="宋体"/>
      <w:color w:val="000000"/>
      <w:kern w:val="0"/>
      <w:sz w:val="20"/>
      <w:szCs w:val="20"/>
    </w:rPr>
  </w:style>
  <w:style w:type="paragraph" w:customStyle="1" w:styleId="894">
    <w:name w:val="font0"/>
    <w:basedOn w:val="1"/>
    <w:qFormat/>
    <w:uiPriority w:val="0"/>
    <w:pPr>
      <w:widowControl/>
      <w:spacing w:beforeAutospacing="1" w:afterAutospacing="1" w:line="300" w:lineRule="auto"/>
      <w:jc w:val="left"/>
    </w:pPr>
    <w:rPr>
      <w:rFonts w:hint="eastAsia" w:ascii="宋体" w:hAnsi="宋体"/>
      <w:kern w:val="0"/>
      <w:sz w:val="24"/>
      <w:szCs w:val="20"/>
    </w:rPr>
  </w:style>
  <w:style w:type="paragraph" w:customStyle="1" w:styleId="895">
    <w:name w:val="表格4"/>
    <w:basedOn w:val="866"/>
    <w:qFormat/>
    <w:uiPriority w:val="0"/>
    <w:pPr>
      <w:snapToGrid w:val="0"/>
      <w:ind w:firstLine="0" w:firstLineChars="0"/>
      <w:jc w:val="left"/>
    </w:pPr>
    <w:rPr>
      <w:sz w:val="18"/>
    </w:rPr>
  </w:style>
  <w:style w:type="paragraph" w:customStyle="1" w:styleId="896">
    <w:name w:val="xl114"/>
    <w:basedOn w:val="1"/>
    <w:qFormat/>
    <w:uiPriority w:val="0"/>
    <w:pPr>
      <w:widowControl/>
      <w:pBdr>
        <w:top w:val="single" w:color="auto" w:sz="4" w:space="0"/>
        <w:bottom w:val="single" w:color="auto" w:sz="4" w:space="0"/>
        <w:right w:val="single" w:color="auto" w:sz="4" w:space="0"/>
      </w:pBdr>
      <w:spacing w:before="100" w:beforeAutospacing="1" w:afterAutospacing="1"/>
      <w:jc w:val="center"/>
    </w:pPr>
    <w:rPr>
      <w:rFonts w:ascii="宋体" w:hAnsi="宋体" w:cs="宋体"/>
      <w:kern w:val="0"/>
      <w:sz w:val="20"/>
      <w:szCs w:val="20"/>
    </w:rPr>
  </w:style>
  <w:style w:type="paragraph" w:customStyle="1" w:styleId="897">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Autospacing="1"/>
      <w:jc w:val="center"/>
      <w:textAlignment w:val="center"/>
    </w:pPr>
    <w:rPr>
      <w:rFonts w:ascii="宋体" w:hAnsi="宋体" w:cs="宋体"/>
      <w:color w:val="000000"/>
      <w:kern w:val="0"/>
      <w:szCs w:val="21"/>
    </w:rPr>
  </w:style>
  <w:style w:type="paragraph" w:customStyle="1" w:styleId="898">
    <w:name w:val="正文-宋体四号"/>
    <w:basedOn w:val="1"/>
    <w:qFormat/>
    <w:uiPriority w:val="0"/>
    <w:pPr>
      <w:spacing w:line="360" w:lineRule="auto"/>
      <w:ind w:firstLine="560" w:firstLineChars="200"/>
    </w:pPr>
    <w:rPr>
      <w:rFonts w:cs="宋体"/>
      <w:sz w:val="28"/>
      <w:szCs w:val="20"/>
    </w:rPr>
  </w:style>
  <w:style w:type="paragraph" w:customStyle="1" w:styleId="899">
    <w:name w:val="Char4 Char Char1 Char"/>
    <w:basedOn w:val="1"/>
    <w:qFormat/>
    <w:uiPriority w:val="0"/>
    <w:rPr>
      <w:rFonts w:ascii="Tahoma" w:hAnsi="Tahoma"/>
      <w:sz w:val="24"/>
      <w:szCs w:val="20"/>
    </w:rPr>
  </w:style>
  <w:style w:type="paragraph" w:customStyle="1" w:styleId="900">
    <w:name w:val="表头格式"/>
    <w:qFormat/>
    <w:uiPriority w:val="0"/>
    <w:pPr>
      <w:spacing w:before="100" w:after="50" w:line="288" w:lineRule="auto"/>
      <w:jc w:val="center"/>
    </w:pPr>
    <w:rPr>
      <w:rFonts w:ascii="Calibri" w:hAnsi="Calibri" w:eastAsia="黑体" w:cs="Times New Roman"/>
      <w:sz w:val="28"/>
      <w:lang w:val="en-US" w:eastAsia="zh-CN" w:bidi="ar-SA"/>
    </w:rPr>
  </w:style>
  <w:style w:type="paragraph" w:customStyle="1" w:styleId="901">
    <w:name w:val="投标书正文"/>
    <w:basedOn w:val="1"/>
    <w:next w:val="112"/>
    <w:qFormat/>
    <w:uiPriority w:val="0"/>
    <w:pPr>
      <w:spacing w:line="360" w:lineRule="auto"/>
      <w:ind w:firstLine="200" w:firstLineChars="200"/>
    </w:pPr>
    <w:rPr>
      <w:sz w:val="24"/>
    </w:rPr>
  </w:style>
  <w:style w:type="paragraph" w:customStyle="1" w:styleId="902">
    <w:name w:val="xl36"/>
    <w:basedOn w:val="1"/>
    <w:qFormat/>
    <w:uiPriority w:val="0"/>
    <w:pPr>
      <w:widowControl/>
      <w:pBdr>
        <w:top w:val="single" w:color="auto" w:sz="4" w:space="0"/>
        <w:left w:val="single" w:color="auto" w:sz="8" w:space="0"/>
        <w:bottom w:val="single" w:color="auto" w:sz="8" w:space="0"/>
        <w:right w:val="single" w:color="auto" w:sz="4" w:space="0"/>
      </w:pBdr>
      <w:shd w:val="clear" w:color="auto" w:fill="FFFFFF"/>
      <w:spacing w:beforeAutospacing="1" w:afterAutospacing="1"/>
      <w:jc w:val="center"/>
      <w:textAlignment w:val="center"/>
    </w:pPr>
    <w:rPr>
      <w:rFonts w:ascii="Arial Unicode MS" w:hAnsi="Arial Unicode MS" w:eastAsia="Arial Unicode MS" w:cs="Arial Unicode MS"/>
      <w:color w:val="000000"/>
      <w:kern w:val="0"/>
      <w:sz w:val="18"/>
      <w:szCs w:val="18"/>
    </w:rPr>
  </w:style>
  <w:style w:type="paragraph" w:customStyle="1" w:styleId="903">
    <w:name w:val="目录0"/>
    <w:basedOn w:val="47"/>
    <w:qFormat/>
    <w:uiPriority w:val="0"/>
    <w:pPr>
      <w:widowControl/>
      <w:tabs>
        <w:tab w:val="right" w:leader="middleDot" w:pos="8931"/>
      </w:tabs>
      <w:spacing w:after="60"/>
      <w:jc w:val="center"/>
    </w:pPr>
    <w:rPr>
      <w:rFonts w:ascii="Cambria" w:hAnsi="Cambria" w:eastAsia="黑体"/>
      <w:caps/>
      <w:color w:val="000000"/>
      <w:kern w:val="0"/>
      <w:sz w:val="32"/>
    </w:rPr>
  </w:style>
  <w:style w:type="paragraph" w:customStyle="1" w:styleId="904">
    <w:name w:val="xl107"/>
    <w:basedOn w:val="1"/>
    <w:qFormat/>
    <w:uiPriority w:val="0"/>
    <w:pPr>
      <w:widowControl/>
      <w:pBdr>
        <w:top w:val="single" w:color="auto" w:sz="4" w:space="0"/>
        <w:left w:val="single" w:color="auto" w:sz="4" w:space="0"/>
        <w:right w:val="single" w:color="auto" w:sz="4" w:space="0"/>
      </w:pBdr>
      <w:spacing w:before="100" w:beforeAutospacing="1" w:afterAutospacing="1"/>
      <w:jc w:val="center"/>
    </w:pPr>
    <w:rPr>
      <w:rFonts w:ascii="宋体" w:hAnsi="宋体" w:cs="宋体"/>
      <w:kern w:val="0"/>
      <w:sz w:val="20"/>
      <w:szCs w:val="20"/>
    </w:rPr>
  </w:style>
  <w:style w:type="paragraph" w:customStyle="1" w:styleId="905">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906">
    <w:name w:val="font22"/>
    <w:basedOn w:val="1"/>
    <w:qFormat/>
    <w:uiPriority w:val="0"/>
    <w:pPr>
      <w:widowControl/>
      <w:spacing w:beforeAutospacing="1" w:afterAutospacing="1"/>
      <w:jc w:val="left"/>
    </w:pPr>
    <w:rPr>
      <w:rFonts w:ascii="宋体" w:hAnsi="宋体" w:cs="宋体"/>
      <w:color w:val="FFFFFF"/>
      <w:kern w:val="0"/>
      <w:sz w:val="16"/>
      <w:szCs w:val="16"/>
    </w:rPr>
  </w:style>
  <w:style w:type="paragraph" w:customStyle="1" w:styleId="907">
    <w:name w:val="j"/>
    <w:basedOn w:val="1"/>
    <w:qFormat/>
    <w:uiPriority w:val="0"/>
    <w:pPr>
      <w:widowControl/>
      <w:spacing w:beforeAutospacing="1" w:afterAutospacing="1"/>
      <w:jc w:val="left"/>
    </w:pPr>
    <w:rPr>
      <w:rFonts w:ascii="宋体" w:hAnsi="宋体" w:cs="宋体"/>
      <w:kern w:val="0"/>
      <w:sz w:val="24"/>
    </w:rPr>
  </w:style>
  <w:style w:type="paragraph" w:customStyle="1" w:styleId="908">
    <w:name w:val="kp"/>
    <w:basedOn w:val="1"/>
    <w:qFormat/>
    <w:uiPriority w:val="0"/>
    <w:pPr>
      <w:autoSpaceDE w:val="0"/>
      <w:autoSpaceDN w:val="0"/>
      <w:adjustRightInd w:val="0"/>
      <w:spacing w:line="600" w:lineRule="exact"/>
      <w:ind w:firstLine="560"/>
    </w:pPr>
    <w:rPr>
      <w:rFonts w:ascii="仿宋_GB2312" w:eastAsia="仿宋_GB2312"/>
      <w:sz w:val="28"/>
      <w:szCs w:val="28"/>
      <w:lang w:val="zh-CN"/>
    </w:rPr>
  </w:style>
  <w:style w:type="paragraph" w:customStyle="1" w:styleId="909">
    <w:name w:val="xl113"/>
    <w:basedOn w:val="1"/>
    <w:qFormat/>
    <w:uiPriority w:val="0"/>
    <w:pPr>
      <w:widowControl/>
      <w:pBdr>
        <w:top w:val="single" w:color="auto" w:sz="4" w:space="0"/>
        <w:left w:val="single" w:color="auto" w:sz="4" w:space="0"/>
        <w:bottom w:val="single" w:color="auto" w:sz="4" w:space="0"/>
      </w:pBdr>
      <w:spacing w:before="100" w:beforeAutospacing="1" w:afterAutospacing="1"/>
      <w:jc w:val="center"/>
    </w:pPr>
    <w:rPr>
      <w:rFonts w:ascii="宋体" w:hAnsi="宋体" w:cs="宋体"/>
      <w:kern w:val="0"/>
      <w:sz w:val="20"/>
      <w:szCs w:val="20"/>
    </w:rPr>
  </w:style>
  <w:style w:type="paragraph" w:customStyle="1" w:styleId="910">
    <w:name w:val="表格内容"/>
    <w:qFormat/>
    <w:uiPriority w:val="0"/>
    <w:pPr>
      <w:spacing w:line="0" w:lineRule="atLeast"/>
      <w:ind w:left="57"/>
    </w:pPr>
    <w:rPr>
      <w:rFonts w:ascii="Arial" w:hAnsi="Arial" w:eastAsia="宋体" w:cs="Times New Roman"/>
      <w:sz w:val="21"/>
      <w:lang w:val="en-US" w:eastAsia="zh-CN" w:bidi="ar-SA"/>
    </w:rPr>
  </w:style>
  <w:style w:type="paragraph" w:customStyle="1" w:styleId="911">
    <w:name w:val="Char1 Char Char Char"/>
    <w:basedOn w:val="23"/>
    <w:qFormat/>
    <w:uiPriority w:val="0"/>
    <w:pPr>
      <w:widowControl/>
      <w:shd w:val="clear" w:color="auto" w:fill="000080"/>
      <w:adjustRightInd/>
      <w:spacing w:line="240" w:lineRule="auto"/>
      <w:ind w:firstLine="0" w:firstLineChars="0"/>
      <w:jc w:val="left"/>
      <w:textAlignment w:val="auto"/>
    </w:pPr>
    <w:rPr>
      <w:rFonts w:ascii="Tahoma" w:hAnsi="Tahoma"/>
      <w:kern w:val="2"/>
      <w:sz w:val="24"/>
      <w:szCs w:val="24"/>
    </w:rPr>
  </w:style>
  <w:style w:type="paragraph" w:customStyle="1" w:styleId="912">
    <w:name w:val="xl128"/>
    <w:basedOn w:val="1"/>
    <w:qFormat/>
    <w:uiPriority w:val="0"/>
    <w:pPr>
      <w:widowControl/>
      <w:pBdr>
        <w:right w:val="single" w:color="auto" w:sz="4" w:space="0"/>
      </w:pBdr>
      <w:shd w:val="clear" w:color="000000" w:fill="FFFFFF"/>
      <w:spacing w:before="100" w:beforeAutospacing="1" w:afterAutospacing="1"/>
      <w:jc w:val="center"/>
    </w:pPr>
    <w:rPr>
      <w:rFonts w:ascii="宋体" w:hAnsi="宋体" w:cs="宋体"/>
      <w:color w:val="000000"/>
      <w:kern w:val="0"/>
      <w:sz w:val="20"/>
      <w:szCs w:val="20"/>
    </w:rPr>
  </w:style>
  <w:style w:type="paragraph" w:customStyle="1" w:styleId="913">
    <w:name w:val="xl38"/>
    <w:basedOn w:val="1"/>
    <w:qFormat/>
    <w:uiPriority w:val="0"/>
    <w:pPr>
      <w:widowControl/>
      <w:pBdr>
        <w:top w:val="single" w:color="auto" w:sz="4" w:space="0"/>
        <w:left w:val="single" w:color="auto" w:sz="4" w:space="0"/>
        <w:bottom w:val="single" w:color="auto" w:sz="8" w:space="0"/>
        <w:right w:val="single" w:color="auto" w:sz="4" w:space="0"/>
      </w:pBdr>
      <w:shd w:val="clear" w:color="auto" w:fill="FFFFFF"/>
      <w:spacing w:beforeAutospacing="1" w:afterAutospacing="1"/>
      <w:jc w:val="center"/>
      <w:textAlignment w:val="center"/>
    </w:pPr>
    <w:rPr>
      <w:rFonts w:ascii="Calibri" w:hAnsi="Calibri" w:eastAsia="Arial Unicode MS"/>
      <w:color w:val="000000"/>
      <w:kern w:val="0"/>
      <w:sz w:val="18"/>
      <w:szCs w:val="18"/>
    </w:rPr>
  </w:style>
  <w:style w:type="paragraph" w:customStyle="1" w:styleId="914">
    <w:name w:val="Item List in Table"/>
    <w:qFormat/>
    <w:uiPriority w:val="0"/>
    <w:pPr>
      <w:tabs>
        <w:tab w:val="left" w:pos="284"/>
      </w:tabs>
      <w:spacing w:before="40" w:after="40"/>
      <w:ind w:left="284" w:hanging="284"/>
      <w:jc w:val="both"/>
    </w:pPr>
    <w:rPr>
      <w:rFonts w:ascii="Arial" w:hAnsi="Arial" w:eastAsia="宋体" w:cs="Arial"/>
      <w:sz w:val="18"/>
      <w:szCs w:val="18"/>
      <w:lang w:val="en-US" w:eastAsia="zh-CN" w:bidi="ar-SA"/>
    </w:rPr>
  </w:style>
  <w:style w:type="paragraph" w:customStyle="1" w:styleId="915">
    <w:name w:val="移动五期"/>
    <w:basedOn w:val="1"/>
    <w:qFormat/>
    <w:uiPriority w:val="0"/>
    <w:pPr>
      <w:spacing w:line="360" w:lineRule="auto"/>
      <w:ind w:firstLine="454"/>
    </w:pPr>
    <w:rPr>
      <w:rFonts w:ascii="Calibri" w:hAnsi="Calibri"/>
      <w:sz w:val="24"/>
      <w:szCs w:val="20"/>
    </w:rPr>
  </w:style>
  <w:style w:type="paragraph" w:customStyle="1" w:styleId="916">
    <w:name w:val="Char Char Char Char"/>
    <w:basedOn w:val="23"/>
    <w:qFormat/>
    <w:uiPriority w:val="0"/>
    <w:pPr>
      <w:shd w:val="clear" w:color="auto" w:fill="000080"/>
      <w:adjustRightInd/>
      <w:spacing w:line="240" w:lineRule="auto"/>
      <w:ind w:firstLine="0" w:firstLineChars="0"/>
      <w:textAlignment w:val="auto"/>
    </w:pPr>
    <w:rPr>
      <w:rFonts w:ascii="Tahoma" w:hAnsi="Tahoma"/>
      <w:kern w:val="2"/>
      <w:sz w:val="24"/>
      <w:szCs w:val="24"/>
    </w:rPr>
  </w:style>
  <w:style w:type="paragraph" w:customStyle="1" w:styleId="917">
    <w:name w:val="RFI text from 3rd Level"/>
    <w:basedOn w:val="918"/>
    <w:qFormat/>
    <w:uiPriority w:val="0"/>
    <w:pPr>
      <w:numPr>
        <w:ilvl w:val="1"/>
        <w:numId w:val="0"/>
      </w:numPr>
      <w:tabs>
        <w:tab w:val="left" w:pos="360"/>
        <w:tab w:val="left" w:pos="720"/>
        <w:tab w:val="left" w:pos="1080"/>
      </w:tabs>
    </w:pPr>
    <w:rPr>
      <w:b w:val="0"/>
      <w:lang w:eastAsia="zh-CN"/>
    </w:rPr>
  </w:style>
  <w:style w:type="paragraph" w:customStyle="1" w:styleId="918">
    <w:name w:val="RFI text from 2nd Level"/>
    <w:basedOn w:val="1"/>
    <w:qFormat/>
    <w:uiPriority w:val="0"/>
    <w:pPr>
      <w:widowControl/>
      <w:numPr>
        <w:ilvl w:val="1"/>
        <w:numId w:val="33"/>
      </w:numPr>
      <w:tabs>
        <w:tab w:val="left" w:pos="360"/>
      </w:tabs>
      <w:ind w:firstLine="0"/>
      <w:jc w:val="left"/>
    </w:pPr>
    <w:rPr>
      <w:rFonts w:ascii="Arial (W1)" w:hAnsi="Arial (W1)" w:eastAsia="仿宋_GB2312"/>
      <w:b/>
      <w:bCs/>
      <w:kern w:val="0"/>
      <w:sz w:val="24"/>
      <w:szCs w:val="28"/>
      <w:lang w:val="en-GB" w:eastAsia="en-US"/>
    </w:rPr>
  </w:style>
  <w:style w:type="paragraph" w:customStyle="1" w:styleId="919">
    <w:name w:val="字母编号列项（一级）"/>
    <w:qFormat/>
    <w:uiPriority w:val="0"/>
    <w:pPr>
      <w:tabs>
        <w:tab w:val="left" w:pos="839"/>
      </w:tabs>
      <w:ind w:left="839" w:hanging="419"/>
      <w:jc w:val="both"/>
    </w:pPr>
    <w:rPr>
      <w:rFonts w:ascii="宋体" w:hAnsi="Times New Roman" w:eastAsia="宋体" w:cs="Times New Roman"/>
      <w:sz w:val="21"/>
      <w:lang w:val="en-US" w:eastAsia="zh-CN" w:bidi="ar-SA"/>
    </w:rPr>
  </w:style>
  <w:style w:type="paragraph" w:customStyle="1" w:styleId="920">
    <w:name w:val="T 目录0"/>
    <w:basedOn w:val="47"/>
    <w:semiHidden/>
    <w:qFormat/>
    <w:uiPriority w:val="0"/>
    <w:pPr>
      <w:widowControl/>
      <w:tabs>
        <w:tab w:val="right" w:pos="851"/>
        <w:tab w:val="right" w:leader="middleDot" w:pos="8931"/>
      </w:tabs>
      <w:spacing w:beforeLines="50" w:line="300" w:lineRule="auto"/>
      <w:jc w:val="center"/>
    </w:pPr>
    <w:rPr>
      <w:rFonts w:eastAsia="黑体"/>
      <w:b/>
      <w:caps/>
      <w:color w:val="000000"/>
      <w:kern w:val="0"/>
      <w:sz w:val="32"/>
      <w:szCs w:val="28"/>
    </w:rPr>
  </w:style>
  <w:style w:type="paragraph" w:customStyle="1" w:styleId="921">
    <w:name w:val="hik标题5"/>
    <w:basedOn w:val="1"/>
    <w:next w:val="405"/>
    <w:qFormat/>
    <w:uiPriority w:val="0"/>
    <w:pPr>
      <w:spacing w:before="120" w:line="360" w:lineRule="auto"/>
      <w:ind w:left="1008"/>
      <w:jc w:val="left"/>
      <w:outlineLvl w:val="4"/>
    </w:pPr>
    <w:rPr>
      <w:rFonts w:ascii="宋体" w:hAnsi="黑体" w:cs="宋体"/>
      <w:b/>
      <w:sz w:val="24"/>
      <w:szCs w:val="28"/>
    </w:rPr>
  </w:style>
  <w:style w:type="paragraph" w:customStyle="1" w:styleId="922">
    <w:name w:val="默认段落字体 Para Char Char Char Char Char Char Char Char Char Char Char Char Char Char"/>
    <w:basedOn w:val="23"/>
    <w:qFormat/>
    <w:uiPriority w:val="0"/>
    <w:pPr>
      <w:shd w:val="clear" w:color="auto" w:fill="000080"/>
      <w:adjustRightInd/>
      <w:spacing w:line="240" w:lineRule="auto"/>
      <w:ind w:firstLine="0" w:firstLineChars="0"/>
      <w:textAlignment w:val="auto"/>
    </w:pPr>
    <w:rPr>
      <w:rFonts w:ascii="Tahoma" w:hAnsi="Tahoma"/>
      <w:kern w:val="2"/>
      <w:sz w:val="24"/>
      <w:szCs w:val="24"/>
    </w:rPr>
  </w:style>
  <w:style w:type="paragraph" w:customStyle="1" w:styleId="923">
    <w:name w:val="简单回函地址"/>
    <w:basedOn w:val="1"/>
    <w:qFormat/>
    <w:uiPriority w:val="0"/>
    <w:rPr>
      <w:rFonts w:ascii="宋体" w:hAnsi="宋体" w:eastAsia="仿宋_GB2312"/>
      <w:color w:val="000000"/>
      <w:sz w:val="28"/>
      <w:szCs w:val="21"/>
    </w:rPr>
  </w:style>
  <w:style w:type="paragraph" w:customStyle="1" w:styleId="924">
    <w:name w:val="xl37"/>
    <w:basedOn w:val="1"/>
    <w:qFormat/>
    <w:uiPriority w:val="0"/>
    <w:pPr>
      <w:widowControl/>
      <w:pBdr>
        <w:top w:val="single" w:color="auto" w:sz="4" w:space="0"/>
        <w:left w:val="single" w:color="auto" w:sz="4" w:space="0"/>
        <w:bottom w:val="single" w:color="auto" w:sz="8" w:space="0"/>
        <w:right w:val="single" w:color="auto" w:sz="4" w:space="0"/>
      </w:pBdr>
      <w:shd w:val="clear" w:color="auto" w:fill="FFFFFF"/>
      <w:spacing w:beforeAutospacing="1" w:afterAutospacing="1"/>
      <w:jc w:val="center"/>
      <w:textAlignment w:val="center"/>
    </w:pPr>
    <w:rPr>
      <w:rFonts w:ascii="Calibri" w:hAnsi="Calibri" w:eastAsia="Arial Unicode MS"/>
      <w:color w:val="000000"/>
      <w:kern w:val="0"/>
      <w:sz w:val="18"/>
      <w:szCs w:val="18"/>
    </w:rPr>
  </w:style>
  <w:style w:type="paragraph" w:customStyle="1" w:styleId="925">
    <w:name w:val="noreapet4"/>
    <w:basedOn w:val="1"/>
    <w:qFormat/>
    <w:uiPriority w:val="0"/>
    <w:pPr>
      <w:widowControl/>
      <w:spacing w:beforeAutospacing="1" w:afterAutospacing="1"/>
      <w:jc w:val="left"/>
    </w:pPr>
    <w:rPr>
      <w:rFonts w:ascii="宋体" w:hAnsi="宋体" w:cs="宋体"/>
      <w:kern w:val="0"/>
      <w:sz w:val="24"/>
    </w:rPr>
  </w:style>
  <w:style w:type="paragraph" w:customStyle="1" w:styleId="926">
    <w:name w:val="Char1"/>
    <w:basedOn w:val="1"/>
    <w:qFormat/>
    <w:uiPriority w:val="0"/>
    <w:pPr>
      <w:spacing w:beforeLines="50" w:afterLines="50" w:line="360" w:lineRule="auto"/>
      <w:ind w:firstLine="200" w:firstLineChars="200"/>
      <w:jc w:val="left"/>
    </w:pPr>
    <w:rPr>
      <w:rFonts w:ascii="Tahoma" w:hAnsi="Tahoma"/>
      <w:sz w:val="24"/>
      <w:szCs w:val="20"/>
    </w:rPr>
  </w:style>
  <w:style w:type="paragraph" w:customStyle="1" w:styleId="927">
    <w:name w:val="xl100"/>
    <w:basedOn w:val="1"/>
    <w:qFormat/>
    <w:uiPriority w:val="0"/>
    <w:pPr>
      <w:widowControl/>
      <w:pBdr>
        <w:left w:val="single" w:color="auto" w:sz="4" w:space="0"/>
        <w:bottom w:val="single" w:color="auto" w:sz="4" w:space="0"/>
        <w:right w:val="single" w:color="auto" w:sz="4" w:space="0"/>
      </w:pBdr>
      <w:shd w:val="clear" w:color="000000" w:fill="DAEEF3"/>
      <w:spacing w:before="100" w:beforeAutospacing="1" w:afterAutospacing="1"/>
      <w:jc w:val="center"/>
    </w:pPr>
    <w:rPr>
      <w:rFonts w:ascii="宋体" w:hAnsi="宋体" w:cs="宋体"/>
      <w:kern w:val="0"/>
      <w:sz w:val="20"/>
      <w:szCs w:val="20"/>
    </w:rPr>
  </w:style>
  <w:style w:type="paragraph" w:customStyle="1" w:styleId="928">
    <w:name w:val="表提"/>
    <w:basedOn w:val="1"/>
    <w:qFormat/>
    <w:uiPriority w:val="0"/>
    <w:pPr>
      <w:spacing w:line="288" w:lineRule="auto"/>
      <w:jc w:val="center"/>
    </w:pPr>
    <w:rPr>
      <w:rFonts w:ascii="Calibri" w:hAnsi="Calibri" w:eastAsia="黑体"/>
      <w:color w:val="000000"/>
      <w:sz w:val="24"/>
      <w:szCs w:val="20"/>
    </w:rPr>
  </w:style>
  <w:style w:type="paragraph" w:customStyle="1" w:styleId="929">
    <w:name w:val="封面标题"/>
    <w:basedOn w:val="1"/>
    <w:qFormat/>
    <w:uiPriority w:val="0"/>
    <w:pPr>
      <w:widowControl/>
      <w:spacing w:line="360" w:lineRule="auto"/>
      <w:jc w:val="center"/>
    </w:pPr>
    <w:rPr>
      <w:rFonts w:ascii="Calibri" w:hAnsi="Calibri"/>
      <w:b/>
      <w:bCs/>
      <w:color w:val="000000"/>
      <w:kern w:val="0"/>
      <w:sz w:val="44"/>
      <w:szCs w:val="44"/>
    </w:rPr>
  </w:style>
  <w:style w:type="paragraph" w:customStyle="1" w:styleId="930">
    <w:name w:val="778bg"/>
    <w:basedOn w:val="1"/>
    <w:qFormat/>
    <w:uiPriority w:val="0"/>
    <w:pPr>
      <w:widowControl/>
      <w:spacing w:beforeAutospacing="1" w:afterAutospacing="1"/>
      <w:jc w:val="left"/>
    </w:pPr>
    <w:rPr>
      <w:rFonts w:ascii="宋体" w:hAnsi="宋体" w:cs="宋体"/>
      <w:kern w:val="0"/>
      <w:sz w:val="24"/>
    </w:rPr>
  </w:style>
  <w:style w:type="paragraph" w:customStyle="1" w:styleId="931">
    <w:name w:val="xl30"/>
    <w:basedOn w:val="1"/>
    <w:qFormat/>
    <w:uiPriority w:val="0"/>
    <w:pPr>
      <w:widowControl/>
      <w:pBdr>
        <w:left w:val="single" w:color="auto" w:sz="4" w:space="0"/>
        <w:bottom w:val="single" w:color="auto" w:sz="4" w:space="0"/>
        <w:right w:val="single" w:color="auto" w:sz="4" w:space="0"/>
      </w:pBdr>
      <w:spacing w:beforeAutospacing="1" w:afterAutospacing="1" w:line="300" w:lineRule="auto"/>
      <w:jc w:val="left"/>
      <w:textAlignment w:val="top"/>
    </w:pPr>
    <w:rPr>
      <w:rFonts w:ascii="Arial Unicode MS" w:hAnsi="Arial Unicode MS" w:eastAsia="Arial Unicode MS" w:cs="Arial Unicode MS"/>
      <w:kern w:val="0"/>
      <w:sz w:val="15"/>
      <w:szCs w:val="15"/>
    </w:rPr>
  </w:style>
  <w:style w:type="paragraph" w:customStyle="1" w:styleId="932">
    <w:name w:val="正文2级"/>
    <w:qFormat/>
    <w:uiPriority w:val="0"/>
    <w:pPr>
      <w:widowControl w:val="0"/>
      <w:tabs>
        <w:tab w:val="left" w:pos="839"/>
      </w:tabs>
      <w:spacing w:after="60" w:line="400" w:lineRule="exact"/>
      <w:ind w:left="1259" w:hanging="360"/>
      <w:jc w:val="both"/>
    </w:pPr>
    <w:rPr>
      <w:rFonts w:ascii="Calibri" w:hAnsi="Calibri" w:eastAsia="宋体" w:cs="Times New Roman"/>
      <w:bCs/>
      <w:kern w:val="44"/>
      <w:sz w:val="24"/>
      <w:szCs w:val="44"/>
      <w:lang w:val="en-US" w:eastAsia="zh-CN" w:bidi="ar-SA"/>
    </w:rPr>
  </w:style>
  <w:style w:type="paragraph" w:customStyle="1" w:styleId="933">
    <w:name w:val="xl132"/>
    <w:basedOn w:val="1"/>
    <w:qFormat/>
    <w:uiPriority w:val="0"/>
    <w:pPr>
      <w:widowControl/>
      <w:pBdr>
        <w:top w:val="single" w:color="auto" w:sz="4" w:space="0"/>
        <w:left w:val="single" w:color="auto" w:sz="4" w:space="0"/>
        <w:right w:val="single" w:color="auto" w:sz="4" w:space="0"/>
      </w:pBdr>
      <w:spacing w:before="100" w:beforeAutospacing="1" w:afterAutospacing="1"/>
      <w:jc w:val="center"/>
    </w:pPr>
    <w:rPr>
      <w:rFonts w:ascii="宋体" w:hAnsi="宋体" w:cs="宋体"/>
      <w:color w:val="000000"/>
      <w:kern w:val="0"/>
      <w:sz w:val="20"/>
      <w:szCs w:val="20"/>
    </w:rPr>
  </w:style>
  <w:style w:type="paragraph" w:customStyle="1" w:styleId="934">
    <w:name w:val="Body B"/>
    <w:basedOn w:val="1"/>
    <w:qFormat/>
    <w:uiPriority w:val="0"/>
    <w:pPr>
      <w:widowControl/>
      <w:overflowPunct w:val="0"/>
      <w:autoSpaceDE w:val="0"/>
      <w:autoSpaceDN w:val="0"/>
      <w:adjustRightInd w:val="0"/>
      <w:spacing w:line="260" w:lineRule="atLeast"/>
      <w:jc w:val="left"/>
    </w:pPr>
    <w:rPr>
      <w:rFonts w:ascii="Palatino" w:hAnsi="Palatino"/>
      <w:kern w:val="22"/>
      <w:sz w:val="22"/>
      <w:szCs w:val="20"/>
    </w:rPr>
  </w:style>
  <w:style w:type="paragraph" w:customStyle="1" w:styleId="935">
    <w:name w:val="T 表格标题"/>
    <w:next w:val="781"/>
    <w:qFormat/>
    <w:uiPriority w:val="1"/>
    <w:pPr>
      <w:snapToGrid w:val="0"/>
      <w:jc w:val="center"/>
    </w:pPr>
    <w:rPr>
      <w:rFonts w:ascii="Times New Roman" w:hAnsi="Times New Roman" w:eastAsia="黑体" w:cs="Times New Roman"/>
      <w:kern w:val="2"/>
      <w:sz w:val="24"/>
      <w:lang w:val="en-US" w:eastAsia="zh-CN" w:bidi="ar-SA"/>
    </w:rPr>
  </w:style>
  <w:style w:type="paragraph" w:customStyle="1" w:styleId="936">
    <w:name w:val="xl116"/>
    <w:basedOn w:val="1"/>
    <w:qFormat/>
    <w:uiPriority w:val="0"/>
    <w:pPr>
      <w:widowControl/>
      <w:pBdr>
        <w:left w:val="single" w:color="auto" w:sz="4" w:space="0"/>
        <w:right w:val="single" w:color="auto" w:sz="4" w:space="0"/>
      </w:pBdr>
      <w:spacing w:before="100" w:beforeAutospacing="1" w:afterAutospacing="1"/>
      <w:jc w:val="center"/>
    </w:pPr>
    <w:rPr>
      <w:rFonts w:ascii="宋体" w:hAnsi="宋体" w:cs="宋体"/>
      <w:b/>
      <w:bCs/>
      <w:kern w:val="0"/>
      <w:sz w:val="20"/>
      <w:szCs w:val="20"/>
    </w:rPr>
  </w:style>
  <w:style w:type="paragraph" w:customStyle="1" w:styleId="937">
    <w:name w:val="RFI Bullet 1st Level"/>
    <w:basedOn w:val="1"/>
    <w:qFormat/>
    <w:uiPriority w:val="0"/>
    <w:pPr>
      <w:widowControl/>
      <w:spacing w:before="60"/>
      <w:ind w:left="1440" w:hanging="360"/>
    </w:pPr>
    <w:rPr>
      <w:rFonts w:ascii="Arial (W1)" w:hAnsi="Arial (W1)" w:eastAsia="仿宋_GB2312"/>
      <w:kern w:val="0"/>
      <w:sz w:val="24"/>
      <w:szCs w:val="28"/>
      <w:lang w:val="en-GB" w:eastAsia="en-US"/>
    </w:rPr>
  </w:style>
  <w:style w:type="paragraph" w:customStyle="1" w:styleId="938">
    <w:name w:val="!标题1 Ctrl+1"/>
    <w:basedOn w:val="3"/>
    <w:next w:val="1"/>
    <w:qFormat/>
    <w:uiPriority w:val="0"/>
    <w:pPr>
      <w:keepNext w:val="0"/>
      <w:adjustRightInd w:val="0"/>
      <w:spacing w:beforeLines="100" w:after="120" w:afterLines="50" w:line="360" w:lineRule="auto"/>
      <w:ind w:left="960" w:hanging="360"/>
      <w:jc w:val="left"/>
    </w:pPr>
    <w:rPr>
      <w:bCs/>
      <w:sz w:val="36"/>
      <w:szCs w:val="36"/>
    </w:rPr>
  </w:style>
  <w:style w:type="paragraph" w:customStyle="1" w:styleId="939">
    <w:name w:val="i"/>
    <w:basedOn w:val="1"/>
    <w:qFormat/>
    <w:uiPriority w:val="0"/>
    <w:pPr>
      <w:widowControl/>
      <w:spacing w:beforeAutospacing="1" w:afterAutospacing="1"/>
      <w:jc w:val="left"/>
    </w:pPr>
    <w:rPr>
      <w:rFonts w:ascii="宋体" w:hAnsi="宋体" w:cs="宋体"/>
      <w:kern w:val="0"/>
      <w:sz w:val="24"/>
    </w:rPr>
  </w:style>
  <w:style w:type="paragraph" w:customStyle="1" w:styleId="940">
    <w:name w:val="默认段落字体 Para Char Char Char Char Char Char Char Char Char Char"/>
    <w:basedOn w:val="23"/>
    <w:qFormat/>
    <w:uiPriority w:val="0"/>
    <w:pPr>
      <w:shd w:val="clear" w:color="auto" w:fill="000080"/>
      <w:adjustRightInd/>
      <w:spacing w:line="240" w:lineRule="auto"/>
      <w:ind w:firstLine="0" w:firstLineChars="0"/>
      <w:textAlignment w:val="auto"/>
    </w:pPr>
    <w:rPr>
      <w:rFonts w:ascii="Tahoma" w:hAnsi="Tahoma"/>
      <w:kern w:val="2"/>
      <w:sz w:val="24"/>
      <w:szCs w:val="24"/>
    </w:rPr>
  </w:style>
  <w:style w:type="paragraph" w:customStyle="1" w:styleId="941">
    <w:name w:val="input3"/>
    <w:basedOn w:val="1"/>
    <w:qFormat/>
    <w:uiPriority w:val="0"/>
    <w:pPr>
      <w:widowControl/>
      <w:pBdr>
        <w:top w:val="single" w:color="B4B4B4" w:sz="4" w:space="0"/>
        <w:left w:val="single" w:color="B4B4B4" w:sz="4" w:space="0"/>
        <w:bottom w:val="single" w:color="B4B4B4" w:sz="4" w:space="0"/>
        <w:right w:val="single" w:color="B4B4B4" w:sz="4" w:space="0"/>
      </w:pBdr>
      <w:spacing w:beforeAutospacing="1" w:afterAutospacing="1"/>
      <w:jc w:val="left"/>
    </w:pPr>
    <w:rPr>
      <w:rFonts w:ascii="宋体" w:hAnsi="宋体" w:cs="宋体"/>
      <w:color w:val="4D4D4D"/>
      <w:kern w:val="0"/>
      <w:sz w:val="15"/>
      <w:szCs w:val="15"/>
    </w:rPr>
  </w:style>
  <w:style w:type="paragraph" w:customStyle="1" w:styleId="942">
    <w:name w:val="标题 3."/>
    <w:basedOn w:val="1"/>
    <w:qFormat/>
    <w:uiPriority w:val="0"/>
    <w:pPr>
      <w:tabs>
        <w:tab w:val="left" w:pos="1129"/>
      </w:tabs>
      <w:ind w:left="1129"/>
    </w:pPr>
    <w:rPr>
      <w:rFonts w:ascii="Calibri" w:hAnsi="Calibri"/>
      <w:szCs w:val="22"/>
    </w:rPr>
  </w:style>
  <w:style w:type="paragraph" w:customStyle="1" w:styleId="943">
    <w:name w:val="数字编号列项（二级）"/>
    <w:qFormat/>
    <w:uiPriority w:val="0"/>
    <w:pPr>
      <w:tabs>
        <w:tab w:val="left" w:pos="1259"/>
      </w:tabs>
      <w:ind w:left="1259" w:hanging="420"/>
      <w:jc w:val="both"/>
    </w:pPr>
    <w:rPr>
      <w:rFonts w:ascii="宋体" w:hAnsi="Times New Roman" w:eastAsia="宋体" w:cs="Times New Roman"/>
      <w:sz w:val="21"/>
      <w:lang w:val="en-US" w:eastAsia="zh-CN" w:bidi="ar-SA"/>
    </w:rPr>
  </w:style>
  <w:style w:type="paragraph" w:customStyle="1" w:styleId="944">
    <w:name w:val="标题 2."/>
    <w:basedOn w:val="1"/>
    <w:qFormat/>
    <w:uiPriority w:val="0"/>
    <w:pPr>
      <w:tabs>
        <w:tab w:val="left" w:pos="567"/>
      </w:tabs>
      <w:ind w:left="567"/>
    </w:pPr>
    <w:rPr>
      <w:rFonts w:ascii="Calibri" w:hAnsi="Calibri"/>
      <w:szCs w:val="22"/>
    </w:rPr>
  </w:style>
  <w:style w:type="paragraph" w:customStyle="1" w:styleId="945">
    <w:name w:val="xl48"/>
    <w:basedOn w:val="1"/>
    <w:qFormat/>
    <w:uiPriority w:val="0"/>
    <w:pPr>
      <w:widowControl/>
      <w:pBdr>
        <w:top w:val="single" w:color="auto" w:sz="4" w:space="0"/>
        <w:left w:val="single" w:color="auto" w:sz="4" w:space="0"/>
        <w:right w:val="single" w:color="auto" w:sz="4" w:space="0"/>
      </w:pBdr>
      <w:shd w:val="clear" w:color="auto" w:fill="FFFFFF"/>
      <w:spacing w:beforeAutospacing="1" w:afterAutospacing="1"/>
      <w:jc w:val="center"/>
      <w:textAlignment w:val="center"/>
    </w:pPr>
    <w:rPr>
      <w:rFonts w:ascii="Arial Unicode MS" w:hAnsi="Arial Unicode MS" w:eastAsia="Arial Unicode MS" w:cs="Arial Unicode MS"/>
      <w:color w:val="000000"/>
      <w:kern w:val="0"/>
      <w:sz w:val="18"/>
      <w:szCs w:val="18"/>
    </w:rPr>
  </w:style>
  <w:style w:type="paragraph" w:customStyle="1" w:styleId="946">
    <w:name w:val="图纸"/>
    <w:basedOn w:val="1"/>
    <w:qFormat/>
    <w:uiPriority w:val="0"/>
    <w:pPr>
      <w:tabs>
        <w:tab w:val="left" w:pos="0"/>
        <w:tab w:val="left" w:pos="1540"/>
      </w:tabs>
      <w:snapToGrid w:val="0"/>
      <w:spacing w:line="312" w:lineRule="auto"/>
      <w:ind w:right="-2" w:firstLine="560"/>
    </w:pPr>
    <w:rPr>
      <w:rFonts w:eastAsia="黑体"/>
      <w:kern w:val="0"/>
      <w:sz w:val="24"/>
      <w:szCs w:val="20"/>
    </w:rPr>
  </w:style>
  <w:style w:type="paragraph" w:customStyle="1" w:styleId="947">
    <w:name w:val="reapet"/>
    <w:basedOn w:val="1"/>
    <w:qFormat/>
    <w:uiPriority w:val="0"/>
    <w:pPr>
      <w:widowControl/>
      <w:spacing w:beforeAutospacing="1" w:afterAutospacing="1"/>
      <w:jc w:val="left"/>
    </w:pPr>
    <w:rPr>
      <w:rFonts w:ascii="宋体" w:hAnsi="宋体" w:cs="宋体"/>
      <w:kern w:val="0"/>
      <w:sz w:val="24"/>
    </w:rPr>
  </w:style>
  <w:style w:type="paragraph" w:customStyle="1" w:styleId="948">
    <w:name w:val="font23"/>
    <w:basedOn w:val="1"/>
    <w:qFormat/>
    <w:uiPriority w:val="0"/>
    <w:pPr>
      <w:widowControl/>
      <w:spacing w:beforeAutospacing="1" w:afterAutospacing="1"/>
      <w:jc w:val="left"/>
    </w:pPr>
    <w:rPr>
      <w:rFonts w:ascii="宋体" w:hAnsi="宋体" w:cs="宋体"/>
      <w:color w:val="06538E"/>
      <w:kern w:val="0"/>
      <w:sz w:val="15"/>
      <w:szCs w:val="15"/>
    </w:rPr>
  </w:style>
  <w:style w:type="paragraph" w:customStyle="1" w:styleId="949">
    <w:name w:val="Char Char Char Char1"/>
    <w:basedOn w:val="1"/>
    <w:qFormat/>
    <w:uiPriority w:val="0"/>
    <w:rPr>
      <w:rFonts w:ascii="Tahoma" w:hAnsi="Tahoma"/>
      <w:sz w:val="24"/>
      <w:szCs w:val="20"/>
    </w:rPr>
  </w:style>
  <w:style w:type="paragraph" w:customStyle="1" w:styleId="950">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kern w:val="0"/>
      <w:szCs w:val="21"/>
    </w:rPr>
  </w:style>
  <w:style w:type="paragraph" w:customStyle="1" w:styleId="951">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DAEEF3"/>
      <w:spacing w:before="100" w:beforeAutospacing="1" w:afterAutospacing="1"/>
      <w:jc w:val="center"/>
    </w:pPr>
    <w:rPr>
      <w:rFonts w:ascii="宋体" w:hAnsi="宋体" w:cs="宋体"/>
      <w:kern w:val="0"/>
      <w:sz w:val="20"/>
      <w:szCs w:val="20"/>
    </w:rPr>
  </w:style>
  <w:style w:type="paragraph" w:customStyle="1" w:styleId="952">
    <w:name w:val="xl41"/>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Arial Unicode MS" w:hAnsi="Arial Unicode MS" w:eastAsia="Arial Unicode MS" w:cs="Arial Unicode MS"/>
      <w:kern w:val="0"/>
      <w:sz w:val="24"/>
    </w:rPr>
  </w:style>
  <w:style w:type="paragraph" w:customStyle="1" w:styleId="953">
    <w:name w:val="目录标题1"/>
    <w:basedOn w:val="3"/>
    <w:next w:val="1"/>
    <w:unhideWhenUsed/>
    <w:qFormat/>
    <w:uiPriority w:val="39"/>
    <w:pPr>
      <w:keepLines/>
      <w:widowControl/>
      <w:spacing w:before="480" w:line="276" w:lineRule="auto"/>
      <w:jc w:val="left"/>
      <w:outlineLvl w:val="9"/>
    </w:pPr>
    <w:rPr>
      <w:rFonts w:ascii="Cambria" w:hAnsi="Cambria"/>
      <w:bCs/>
      <w:color w:val="365F91"/>
      <w:kern w:val="0"/>
      <w:sz w:val="28"/>
      <w:szCs w:val="28"/>
    </w:rPr>
  </w:style>
  <w:style w:type="paragraph" w:customStyle="1" w:styleId="954">
    <w:name w:val="表格表头"/>
    <w:basedOn w:val="1"/>
    <w:qFormat/>
    <w:uiPriority w:val="0"/>
    <w:pPr>
      <w:spacing w:line="360" w:lineRule="auto"/>
      <w:jc w:val="center"/>
      <w:outlineLvl w:val="0"/>
    </w:pPr>
    <w:rPr>
      <w:rFonts w:ascii="宋体" w:hAnsi="宋体" w:eastAsia="黑体" w:cs="宋体"/>
      <w:sz w:val="24"/>
      <w:szCs w:val="21"/>
    </w:rPr>
  </w:style>
  <w:style w:type="paragraph" w:customStyle="1" w:styleId="955">
    <w:name w:val="xl118"/>
    <w:basedOn w:val="1"/>
    <w:qFormat/>
    <w:uiPriority w:val="0"/>
    <w:pPr>
      <w:widowControl/>
      <w:pBdr>
        <w:left w:val="single" w:color="auto" w:sz="4" w:space="0"/>
        <w:right w:val="single" w:color="auto" w:sz="4" w:space="0"/>
      </w:pBdr>
      <w:shd w:val="clear" w:color="000000" w:fill="DAEEF3"/>
      <w:spacing w:before="100" w:beforeAutospacing="1" w:afterAutospacing="1"/>
      <w:jc w:val="center"/>
    </w:pPr>
    <w:rPr>
      <w:rFonts w:ascii="宋体" w:hAnsi="宋体" w:cs="宋体"/>
      <w:b/>
      <w:bCs/>
      <w:kern w:val="0"/>
      <w:sz w:val="20"/>
      <w:szCs w:val="20"/>
    </w:rPr>
  </w:style>
  <w:style w:type="paragraph" w:customStyle="1" w:styleId="956">
    <w:name w:val="input6"/>
    <w:basedOn w:val="1"/>
    <w:qFormat/>
    <w:uiPriority w:val="0"/>
    <w:pPr>
      <w:widowControl/>
      <w:pBdr>
        <w:top w:val="single" w:color="B4B4B4" w:sz="4" w:space="0"/>
        <w:left w:val="single" w:color="B4B4B4" w:sz="4" w:space="0"/>
        <w:bottom w:val="single" w:color="B4B4B4" w:sz="4" w:space="0"/>
        <w:right w:val="single" w:color="B4B4B4" w:sz="4" w:space="0"/>
      </w:pBdr>
      <w:spacing w:beforeAutospacing="1" w:afterAutospacing="1"/>
      <w:jc w:val="left"/>
    </w:pPr>
    <w:rPr>
      <w:rFonts w:ascii="宋体" w:hAnsi="宋体" w:cs="宋体"/>
      <w:color w:val="4D4D4D"/>
      <w:kern w:val="0"/>
      <w:sz w:val="15"/>
      <w:szCs w:val="15"/>
    </w:rPr>
  </w:style>
  <w:style w:type="paragraph" w:customStyle="1" w:styleId="957">
    <w:name w:val="正文 + 宋体"/>
    <w:basedOn w:val="1"/>
    <w:qFormat/>
    <w:uiPriority w:val="0"/>
    <w:pPr>
      <w:spacing w:beforeLines="10" w:line="400" w:lineRule="atLeast"/>
      <w:ind w:firstLine="420"/>
    </w:pPr>
    <w:rPr>
      <w:rFonts w:ascii="宋体" w:hAnsi="宋体"/>
      <w:szCs w:val="21"/>
    </w:rPr>
  </w:style>
  <w:style w:type="paragraph" w:customStyle="1" w:styleId="958">
    <w:name w:val="input4a"/>
    <w:basedOn w:val="1"/>
    <w:qFormat/>
    <w:uiPriority w:val="0"/>
    <w:pPr>
      <w:widowControl/>
      <w:pBdr>
        <w:top w:val="single" w:color="B4B4B4" w:sz="4" w:space="0"/>
        <w:left w:val="single" w:color="B4B4B4" w:sz="4" w:space="0"/>
        <w:bottom w:val="single" w:color="B4B4B4" w:sz="4" w:space="0"/>
        <w:right w:val="single" w:color="B4B4B4" w:sz="4" w:space="0"/>
      </w:pBdr>
      <w:spacing w:beforeAutospacing="1" w:afterAutospacing="1"/>
      <w:jc w:val="left"/>
    </w:pPr>
    <w:rPr>
      <w:rFonts w:ascii="宋体" w:hAnsi="宋体" w:cs="宋体"/>
      <w:color w:val="4D4D4D"/>
      <w:kern w:val="0"/>
      <w:sz w:val="15"/>
      <w:szCs w:val="15"/>
    </w:rPr>
  </w:style>
  <w:style w:type="paragraph" w:customStyle="1" w:styleId="959">
    <w:name w:val="xl25"/>
    <w:basedOn w:val="1"/>
    <w:qFormat/>
    <w:uiPriority w:val="0"/>
    <w:pPr>
      <w:widowControl/>
      <w:pBdr>
        <w:bottom w:val="single" w:color="auto" w:sz="4" w:space="0"/>
        <w:right w:val="single" w:color="auto" w:sz="4" w:space="0"/>
      </w:pBdr>
      <w:spacing w:beforeAutospacing="1" w:afterAutospacing="1" w:line="300" w:lineRule="auto"/>
      <w:jc w:val="left"/>
      <w:textAlignment w:val="top"/>
    </w:pPr>
    <w:rPr>
      <w:rFonts w:ascii="Arial Unicode MS" w:hAnsi="Arial Unicode MS" w:eastAsia="Arial Unicode MS" w:cs="Arial Unicode MS"/>
      <w:kern w:val="0"/>
      <w:sz w:val="15"/>
      <w:szCs w:val="15"/>
    </w:rPr>
  </w:style>
  <w:style w:type="paragraph" w:customStyle="1" w:styleId="960">
    <w:name w:val="标题1正文"/>
    <w:basedOn w:val="1"/>
    <w:qFormat/>
    <w:uiPriority w:val="0"/>
    <w:pPr>
      <w:spacing w:afterLines="30" w:line="360" w:lineRule="exact"/>
      <w:ind w:firstLine="359" w:firstLineChars="171"/>
    </w:pPr>
  </w:style>
  <w:style w:type="paragraph" w:customStyle="1" w:styleId="961">
    <w:name w:val="??????¨1"/>
    <w:basedOn w:val="1"/>
    <w:qFormat/>
    <w:uiPriority w:val="0"/>
    <w:pPr>
      <w:widowControl/>
      <w:overflowPunct w:val="0"/>
      <w:autoSpaceDE w:val="0"/>
      <w:autoSpaceDN w:val="0"/>
      <w:adjustRightInd w:val="0"/>
      <w:jc w:val="left"/>
      <w:textAlignment w:val="baseline"/>
    </w:pPr>
    <w:rPr>
      <w:rFonts w:ascii="Calibri" w:hAnsi="Calibri"/>
      <w:kern w:val="0"/>
      <w:sz w:val="24"/>
      <w:szCs w:val="20"/>
    </w:rPr>
  </w:style>
  <w:style w:type="paragraph" w:customStyle="1" w:styleId="962">
    <w:name w:val="样式 正文缩进表正文正文非缩进特点ALT+Z段1四号水上软件缩进正文编号正文对齐正文不缩进特点 Char...1"/>
    <w:basedOn w:val="5"/>
    <w:qFormat/>
    <w:uiPriority w:val="0"/>
    <w:pPr>
      <w:spacing w:before="156" w:line="360" w:lineRule="auto"/>
      <w:ind w:left="1446" w:firstLine="200" w:firstLineChars="200"/>
    </w:pPr>
    <w:rPr>
      <w:rFonts w:cs="宋体"/>
      <w:kern w:val="0"/>
      <w:sz w:val="24"/>
      <w:lang w:val="en-US" w:eastAsia="zh-CN"/>
    </w:rPr>
  </w:style>
  <w:style w:type="paragraph" w:customStyle="1" w:styleId="963">
    <w:name w:val="CM20"/>
    <w:basedOn w:val="273"/>
    <w:next w:val="273"/>
    <w:qFormat/>
    <w:uiPriority w:val="99"/>
    <w:rPr>
      <w:color w:val="auto"/>
    </w:rPr>
  </w:style>
  <w:style w:type="paragraph" w:customStyle="1" w:styleId="964">
    <w:name w:val="修订2"/>
    <w:semiHidden/>
    <w:qFormat/>
    <w:uiPriority w:val="99"/>
    <w:rPr>
      <w:rFonts w:ascii="等线" w:hAnsi="等线" w:eastAsia="等线" w:cs="Times New Roman"/>
      <w:kern w:val="2"/>
      <w:sz w:val="24"/>
      <w:szCs w:val="24"/>
      <w:lang w:val="en-US" w:eastAsia="zh-CN" w:bidi="ar-SA"/>
    </w:rPr>
  </w:style>
  <w:style w:type="paragraph" w:customStyle="1" w:styleId="965">
    <w:name w:val="FUNO2"/>
    <w:next w:val="1"/>
    <w:qFormat/>
    <w:uiPriority w:val="99"/>
    <w:pPr>
      <w:spacing w:beforeLines="50" w:afterLines="50"/>
      <w:outlineLvl w:val="1"/>
    </w:pPr>
    <w:rPr>
      <w:rFonts w:ascii="宋体" w:hAnsi="宋体" w:eastAsia="宋体" w:cs="Times New Roman"/>
      <w:b/>
      <w:kern w:val="2"/>
      <w:sz w:val="36"/>
      <w:szCs w:val="22"/>
      <w:lang w:val="en-US" w:eastAsia="zh-CN" w:bidi="ar-SA"/>
    </w:rPr>
  </w:style>
  <w:style w:type="paragraph" w:customStyle="1" w:styleId="966">
    <w:name w:val="FUNO3"/>
    <w:next w:val="1"/>
    <w:qFormat/>
    <w:uiPriority w:val="99"/>
    <w:pPr>
      <w:spacing w:beforeLines="50" w:afterLines="50"/>
      <w:outlineLvl w:val="2"/>
    </w:pPr>
    <w:rPr>
      <w:rFonts w:ascii="宋体" w:hAnsi="宋体" w:eastAsia="宋体" w:cs="Times New Roman"/>
      <w:b/>
      <w:kern w:val="2"/>
      <w:sz w:val="32"/>
      <w:szCs w:val="22"/>
      <w:lang w:val="en-US" w:eastAsia="zh-CN" w:bidi="ar-SA"/>
    </w:rPr>
  </w:style>
  <w:style w:type="paragraph" w:customStyle="1" w:styleId="967">
    <w:name w:val="xl98"/>
    <w:basedOn w:val="1"/>
    <w:qFormat/>
    <w:uiPriority w:val="0"/>
    <w:pPr>
      <w:widowControl/>
      <w:pBdr>
        <w:top w:val="single" w:color="auto" w:sz="4" w:space="0"/>
        <w:left w:val="single" w:color="auto" w:sz="4" w:space="0"/>
        <w:right w:val="single" w:color="auto" w:sz="4" w:space="0"/>
      </w:pBdr>
      <w:shd w:val="clear" w:color="000000" w:fill="DAEEF3"/>
      <w:spacing w:before="100" w:beforeAutospacing="1" w:afterAutospacing="1"/>
      <w:jc w:val="center"/>
    </w:pPr>
    <w:rPr>
      <w:rFonts w:ascii="宋体" w:hAnsi="宋体" w:cs="宋体"/>
      <w:kern w:val="0"/>
      <w:sz w:val="20"/>
      <w:szCs w:val="20"/>
    </w:rPr>
  </w:style>
  <w:style w:type="paragraph" w:customStyle="1" w:styleId="968">
    <w:name w:val="hik标题4"/>
    <w:next w:val="405"/>
    <w:qFormat/>
    <w:uiPriority w:val="0"/>
    <w:pPr>
      <w:widowControl w:val="0"/>
      <w:spacing w:before="120" w:after="120" w:line="360" w:lineRule="auto"/>
      <w:ind w:left="862" w:hanging="862"/>
      <w:outlineLvl w:val="3"/>
    </w:pPr>
    <w:rPr>
      <w:rFonts w:ascii="黑体" w:hAnsi="宋体" w:eastAsia="黑体" w:cs="Times New Roman"/>
      <w:b/>
      <w:kern w:val="2"/>
      <w:sz w:val="24"/>
      <w:szCs w:val="28"/>
      <w:lang w:val="en-US" w:eastAsia="zh-CN" w:bidi="ar-SA"/>
    </w:rPr>
  </w:style>
  <w:style w:type="paragraph" w:customStyle="1" w:styleId="969">
    <w:name w:val="MTDisplayEquation"/>
    <w:basedOn w:val="1"/>
    <w:next w:val="1"/>
    <w:qFormat/>
    <w:uiPriority w:val="0"/>
    <w:pPr>
      <w:tabs>
        <w:tab w:val="center" w:pos="4540"/>
        <w:tab w:val="right" w:pos="9080"/>
      </w:tabs>
      <w:adjustRightInd w:val="0"/>
      <w:spacing w:beforeLines="50" w:line="300" w:lineRule="auto"/>
      <w:ind w:firstLine="965" w:firstLineChars="402"/>
      <w:textAlignment w:val="baseline"/>
    </w:pPr>
    <w:rPr>
      <w:rFonts w:ascii="Calibri" w:hAnsi="Calibri"/>
      <w:snapToGrid w:val="0"/>
      <w:kern w:val="0"/>
      <w:sz w:val="24"/>
      <w:szCs w:val="20"/>
    </w:rPr>
  </w:style>
  <w:style w:type="paragraph" w:customStyle="1" w:styleId="970">
    <w:name w:val="xl123"/>
    <w:basedOn w:val="1"/>
    <w:qFormat/>
    <w:uiPriority w:val="0"/>
    <w:pPr>
      <w:widowControl/>
      <w:pBdr>
        <w:top w:val="single" w:color="auto" w:sz="4" w:space="0"/>
        <w:bottom w:val="single" w:color="auto" w:sz="4" w:space="0"/>
        <w:right w:val="single" w:color="auto" w:sz="4" w:space="0"/>
      </w:pBdr>
      <w:spacing w:before="100" w:beforeAutospacing="1" w:afterAutospacing="1"/>
      <w:jc w:val="center"/>
    </w:pPr>
    <w:rPr>
      <w:rFonts w:ascii="宋体" w:hAnsi="宋体" w:cs="宋体"/>
      <w:b/>
      <w:bCs/>
      <w:kern w:val="0"/>
      <w:sz w:val="40"/>
      <w:szCs w:val="40"/>
    </w:rPr>
  </w:style>
  <w:style w:type="paragraph" w:customStyle="1" w:styleId="971">
    <w:name w:val="xl3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Autospacing="1" w:afterAutospacing="1"/>
      <w:jc w:val="center"/>
      <w:textAlignment w:val="center"/>
    </w:pPr>
    <w:rPr>
      <w:rFonts w:ascii="Arial Unicode MS" w:hAnsi="Arial Unicode MS" w:eastAsia="Arial Unicode MS" w:cs="Arial Unicode MS"/>
      <w:color w:val="000000"/>
      <w:kern w:val="0"/>
      <w:sz w:val="18"/>
      <w:szCs w:val="18"/>
    </w:rPr>
  </w:style>
  <w:style w:type="paragraph" w:customStyle="1" w:styleId="972">
    <w:name w:val="自用 + 首行缩进"/>
    <w:basedOn w:val="1"/>
    <w:qFormat/>
    <w:uiPriority w:val="0"/>
    <w:pPr>
      <w:adjustRightInd w:val="0"/>
      <w:spacing w:before="120" w:line="360" w:lineRule="auto"/>
      <w:ind w:firstLine="200" w:firstLineChars="200"/>
      <w:textAlignment w:val="baseline"/>
    </w:pPr>
    <w:rPr>
      <w:rFonts w:cs="宋体"/>
      <w:szCs w:val="20"/>
    </w:rPr>
  </w:style>
  <w:style w:type="paragraph" w:customStyle="1" w:styleId="973">
    <w:name w:val="f"/>
    <w:basedOn w:val="1"/>
    <w:qFormat/>
    <w:uiPriority w:val="0"/>
    <w:pPr>
      <w:widowControl/>
      <w:spacing w:beforeAutospacing="1" w:afterAutospacing="1"/>
      <w:jc w:val="left"/>
    </w:pPr>
    <w:rPr>
      <w:rFonts w:ascii="宋体" w:hAnsi="宋体" w:cs="宋体"/>
      <w:kern w:val="0"/>
      <w:sz w:val="24"/>
    </w:rPr>
  </w:style>
  <w:style w:type="paragraph" w:customStyle="1" w:styleId="974">
    <w:name w:val="列表（符号一级）（绿盟科技）"/>
    <w:basedOn w:val="1"/>
    <w:qFormat/>
    <w:uiPriority w:val="0"/>
    <w:pPr>
      <w:widowControl/>
      <w:numPr>
        <w:ilvl w:val="0"/>
        <w:numId w:val="34"/>
      </w:numPr>
      <w:spacing w:before="100" w:beforeAutospacing="1" w:afterAutospacing="1" w:line="300" w:lineRule="auto"/>
      <w:ind w:firstLine="0"/>
      <w:jc w:val="left"/>
    </w:pPr>
    <w:rPr>
      <w:rFonts w:ascii="Arial" w:hAnsi="Arial"/>
      <w:kern w:val="0"/>
      <w:sz w:val="24"/>
      <w:szCs w:val="21"/>
    </w:rPr>
  </w:style>
  <w:style w:type="paragraph" w:customStyle="1" w:styleId="975">
    <w:name w:val="msonormal"/>
    <w:basedOn w:val="1"/>
    <w:qFormat/>
    <w:uiPriority w:val="0"/>
    <w:pPr>
      <w:widowControl/>
      <w:spacing w:before="100" w:beforeAutospacing="1" w:afterAutospacing="1"/>
      <w:jc w:val="left"/>
    </w:pPr>
    <w:rPr>
      <w:rFonts w:ascii="宋体" w:hAnsi="宋体" w:eastAsia="仿宋" w:cs="宋体"/>
      <w:kern w:val="0"/>
      <w:sz w:val="24"/>
    </w:rPr>
  </w:style>
  <w:style w:type="paragraph" w:customStyle="1" w:styleId="976">
    <w:name w:val="列举项目"/>
    <w:basedOn w:val="1"/>
    <w:qFormat/>
    <w:uiPriority w:val="0"/>
    <w:pPr>
      <w:widowControl/>
      <w:numPr>
        <w:ilvl w:val="0"/>
        <w:numId w:val="35"/>
      </w:numPr>
      <w:spacing w:line="360" w:lineRule="auto"/>
      <w:ind w:firstLine="0"/>
      <w:jc w:val="left"/>
    </w:pPr>
    <w:rPr>
      <w:rFonts w:ascii="宋体" w:hAnsi="宋体" w:cs="宋体"/>
      <w:kern w:val="0"/>
      <w:szCs w:val="20"/>
    </w:rPr>
  </w:style>
  <w:style w:type="paragraph" w:customStyle="1" w:styleId="977">
    <w:name w:val="分发"/>
    <w:basedOn w:val="1"/>
    <w:qFormat/>
    <w:uiPriority w:val="0"/>
    <w:pPr>
      <w:adjustRightInd w:val="0"/>
      <w:spacing w:line="360" w:lineRule="atLeast"/>
      <w:jc w:val="center"/>
      <w:textAlignment w:val="baseline"/>
    </w:pPr>
    <w:rPr>
      <w:rFonts w:ascii="黑体" w:hAnsi="Calibri" w:eastAsia="黑体"/>
      <w:sz w:val="28"/>
      <w:szCs w:val="20"/>
    </w:rPr>
  </w:style>
  <w:style w:type="paragraph" w:customStyle="1" w:styleId="978">
    <w:name w:val="标题 5（有编号）"/>
    <w:basedOn w:val="1"/>
    <w:qFormat/>
    <w:uiPriority w:val="0"/>
    <w:pPr>
      <w:tabs>
        <w:tab w:val="left" w:pos="992"/>
      </w:tabs>
      <w:ind w:left="992"/>
    </w:pPr>
    <w:rPr>
      <w:rFonts w:ascii="Calibri" w:hAnsi="Calibri"/>
      <w:szCs w:val="22"/>
    </w:rPr>
  </w:style>
  <w:style w:type="paragraph" w:customStyle="1" w:styleId="979">
    <w:name w:val="xl127"/>
    <w:basedOn w:val="1"/>
    <w:qFormat/>
    <w:uiPriority w:val="0"/>
    <w:pPr>
      <w:widowControl/>
      <w:pBdr>
        <w:top w:val="single" w:color="auto" w:sz="4" w:space="0"/>
        <w:right w:val="single" w:color="auto" w:sz="4" w:space="0"/>
      </w:pBdr>
      <w:shd w:val="clear" w:color="000000" w:fill="FFFFFF"/>
      <w:spacing w:before="100" w:beforeAutospacing="1" w:afterAutospacing="1"/>
      <w:jc w:val="center"/>
    </w:pPr>
    <w:rPr>
      <w:rFonts w:ascii="宋体" w:hAnsi="宋体" w:cs="宋体"/>
      <w:color w:val="000000"/>
      <w:kern w:val="0"/>
      <w:sz w:val="20"/>
      <w:szCs w:val="20"/>
    </w:rPr>
  </w:style>
  <w:style w:type="paragraph" w:customStyle="1" w:styleId="980">
    <w:name w:val="bg_1"/>
    <w:basedOn w:val="1"/>
    <w:qFormat/>
    <w:uiPriority w:val="0"/>
    <w:pPr>
      <w:widowControl/>
      <w:spacing w:beforeAutospacing="1" w:afterAutospacing="1"/>
      <w:jc w:val="left"/>
    </w:pPr>
    <w:rPr>
      <w:rFonts w:ascii="宋体" w:hAnsi="宋体" w:cs="宋体"/>
      <w:kern w:val="0"/>
      <w:sz w:val="24"/>
    </w:rPr>
  </w:style>
  <w:style w:type="paragraph" w:customStyle="1" w:styleId="981">
    <w:name w:val="1.1.1.1"/>
    <w:basedOn w:val="7"/>
    <w:qFormat/>
    <w:uiPriority w:val="0"/>
    <w:pPr>
      <w:keepLines/>
      <w:numPr>
        <w:ilvl w:val="3"/>
        <w:numId w:val="0"/>
      </w:numPr>
      <w:tabs>
        <w:tab w:val="clear" w:pos="1035"/>
      </w:tabs>
      <w:adjustRightInd w:val="0"/>
      <w:snapToGrid w:val="0"/>
      <w:spacing w:before="120" w:line="300" w:lineRule="auto"/>
      <w:ind w:firstLine="289"/>
      <w:jc w:val="left"/>
      <w:textAlignment w:val="baseline"/>
    </w:pPr>
    <w:rPr>
      <w:rFonts w:ascii="Calibri" w:hAnsi="Calibri"/>
      <w:b w:val="0"/>
      <w:bCs/>
      <w:szCs w:val="24"/>
    </w:rPr>
  </w:style>
  <w:style w:type="paragraph" w:customStyle="1" w:styleId="982">
    <w:name w:val="表格小号文字"/>
    <w:basedOn w:val="1"/>
    <w:qFormat/>
    <w:uiPriority w:val="0"/>
    <w:pPr>
      <w:widowControl/>
      <w:adjustRightInd w:val="0"/>
      <w:snapToGrid w:val="0"/>
      <w:spacing w:line="288" w:lineRule="auto"/>
    </w:pPr>
    <w:rPr>
      <w:rFonts w:eastAsia="楷体_GB2312"/>
      <w:kern w:val="0"/>
      <w:szCs w:val="20"/>
    </w:rPr>
  </w:style>
  <w:style w:type="paragraph" w:customStyle="1" w:styleId="983">
    <w:name w:val="d"/>
    <w:basedOn w:val="1"/>
    <w:qFormat/>
    <w:uiPriority w:val="0"/>
    <w:pPr>
      <w:widowControl/>
      <w:spacing w:beforeAutospacing="1" w:afterAutospacing="1"/>
      <w:jc w:val="left"/>
    </w:pPr>
    <w:rPr>
      <w:rFonts w:ascii="宋体" w:hAnsi="宋体" w:cs="宋体"/>
      <w:kern w:val="0"/>
      <w:sz w:val="24"/>
    </w:rPr>
  </w:style>
  <w:style w:type="paragraph" w:customStyle="1" w:styleId="984">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DAEEF3"/>
      <w:spacing w:before="100" w:beforeAutospacing="1" w:afterAutospacing="1"/>
      <w:jc w:val="center"/>
    </w:pPr>
    <w:rPr>
      <w:rFonts w:ascii="宋体" w:hAnsi="宋体" w:cs="宋体"/>
      <w:kern w:val="0"/>
      <w:sz w:val="20"/>
      <w:szCs w:val="20"/>
    </w:rPr>
  </w:style>
  <w:style w:type="paragraph" w:customStyle="1" w:styleId="985">
    <w:name w:val="xl97"/>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Autospacing="1"/>
      <w:jc w:val="center"/>
    </w:pPr>
    <w:rPr>
      <w:rFonts w:ascii="宋体" w:hAnsi="宋体" w:cs="宋体"/>
      <w:kern w:val="0"/>
      <w:sz w:val="20"/>
      <w:szCs w:val="20"/>
    </w:rPr>
  </w:style>
  <w:style w:type="paragraph" w:customStyle="1" w:styleId="986">
    <w:name w:val="DLP正文"/>
    <w:basedOn w:val="1"/>
    <w:qFormat/>
    <w:uiPriority w:val="99"/>
    <w:pPr>
      <w:snapToGrid w:val="0"/>
      <w:spacing w:line="360" w:lineRule="auto"/>
      <w:ind w:firstLine="473"/>
    </w:pPr>
    <w:rPr>
      <w:rFonts w:hAnsi="宋体"/>
      <w:sz w:val="24"/>
      <w:szCs w:val="22"/>
    </w:rPr>
  </w:style>
  <w:style w:type="paragraph" w:customStyle="1" w:styleId="987">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Autospacing="1"/>
      <w:jc w:val="left"/>
      <w:textAlignment w:val="center"/>
    </w:pPr>
    <w:rPr>
      <w:rFonts w:hint="eastAsia" w:ascii="仿宋" w:hAnsi="仿宋" w:eastAsia="仿宋"/>
      <w:color w:val="000000"/>
      <w:kern w:val="0"/>
      <w:sz w:val="20"/>
      <w:szCs w:val="20"/>
    </w:rPr>
  </w:style>
  <w:style w:type="paragraph" w:customStyle="1" w:styleId="988">
    <w:name w:val="noreapet3"/>
    <w:basedOn w:val="1"/>
    <w:qFormat/>
    <w:uiPriority w:val="0"/>
    <w:pPr>
      <w:widowControl/>
      <w:spacing w:beforeAutospacing="1" w:afterAutospacing="1"/>
      <w:jc w:val="left"/>
    </w:pPr>
    <w:rPr>
      <w:rFonts w:ascii="宋体" w:hAnsi="宋体" w:cs="宋体"/>
      <w:kern w:val="0"/>
      <w:sz w:val="24"/>
    </w:rPr>
  </w:style>
  <w:style w:type="paragraph" w:customStyle="1" w:styleId="989">
    <w:name w:val="xl35"/>
    <w:basedOn w:val="1"/>
    <w:qFormat/>
    <w:uiPriority w:val="0"/>
    <w:pPr>
      <w:widowControl/>
      <w:pBdr>
        <w:top w:val="single" w:color="auto" w:sz="4" w:space="0"/>
        <w:left w:val="single" w:color="auto" w:sz="8" w:space="0"/>
        <w:bottom w:val="single" w:color="auto" w:sz="4" w:space="0"/>
        <w:right w:val="single" w:color="auto" w:sz="4" w:space="0"/>
      </w:pBdr>
      <w:shd w:val="clear" w:color="auto" w:fill="FFFFFF"/>
      <w:spacing w:beforeAutospacing="1" w:afterAutospacing="1"/>
      <w:jc w:val="center"/>
      <w:textAlignment w:val="center"/>
    </w:pPr>
    <w:rPr>
      <w:rFonts w:ascii="Arial Unicode MS" w:hAnsi="Arial Unicode MS" w:eastAsia="Arial Unicode MS" w:cs="Arial Unicode MS"/>
      <w:color w:val="000000"/>
      <w:kern w:val="0"/>
      <w:sz w:val="18"/>
      <w:szCs w:val="18"/>
    </w:rPr>
  </w:style>
  <w:style w:type="paragraph" w:customStyle="1" w:styleId="990">
    <w:name w:val="文档标题"/>
    <w:basedOn w:val="1"/>
    <w:qFormat/>
    <w:uiPriority w:val="0"/>
    <w:pPr>
      <w:widowControl/>
      <w:tabs>
        <w:tab w:val="left" w:pos="0"/>
      </w:tabs>
      <w:autoSpaceDE w:val="0"/>
      <w:autoSpaceDN w:val="0"/>
      <w:adjustRightInd w:val="0"/>
      <w:spacing w:before="300" w:line="360" w:lineRule="auto"/>
      <w:jc w:val="center"/>
    </w:pPr>
    <w:rPr>
      <w:rFonts w:ascii="Arial" w:hAnsi="Arial" w:eastAsia="黑体"/>
      <w:kern w:val="0"/>
      <w:sz w:val="36"/>
      <w:szCs w:val="36"/>
    </w:rPr>
  </w:style>
  <w:style w:type="paragraph" w:customStyle="1" w:styleId="991">
    <w:name w:val="font12"/>
    <w:basedOn w:val="1"/>
    <w:qFormat/>
    <w:uiPriority w:val="0"/>
    <w:pPr>
      <w:widowControl/>
      <w:spacing w:beforeAutospacing="1" w:afterAutospacing="1"/>
      <w:jc w:val="left"/>
    </w:pPr>
    <w:rPr>
      <w:rFonts w:hint="eastAsia" w:ascii="宋体" w:hAnsi="宋体" w:cs="Arial Unicode MS"/>
      <w:color w:val="000000"/>
      <w:kern w:val="0"/>
      <w:sz w:val="18"/>
      <w:szCs w:val="18"/>
    </w:rPr>
  </w:style>
  <w:style w:type="paragraph" w:customStyle="1" w:styleId="992">
    <w:name w:val="样式 标题 3 + (西文) 黑体 黑色 段前: 6 磅 段后: 6 磅"/>
    <w:basedOn w:val="6"/>
    <w:qFormat/>
    <w:uiPriority w:val="0"/>
    <w:pPr>
      <w:keepLines/>
      <w:widowControl/>
      <w:numPr>
        <w:ilvl w:val="2"/>
        <w:numId w:val="32"/>
      </w:numPr>
      <w:spacing w:beforeLines="50" w:after="120" w:afterLines="50" w:line="240" w:lineRule="auto"/>
      <w:jc w:val="left"/>
    </w:pPr>
    <w:rPr>
      <w:rFonts w:ascii="黑体" w:hAnsi="Arial" w:eastAsia="黑体" w:cs="宋体"/>
      <w:b w:val="0"/>
      <w:color w:val="000000"/>
      <w:kern w:val="0"/>
      <w:szCs w:val="28"/>
      <w:lang w:eastAsia="en-US"/>
    </w:rPr>
  </w:style>
  <w:style w:type="paragraph" w:customStyle="1" w:styleId="993">
    <w:name w:val="标题 12"/>
    <w:basedOn w:val="1"/>
    <w:qFormat/>
    <w:uiPriority w:val="0"/>
    <w:pPr>
      <w:tabs>
        <w:tab w:val="left" w:pos="425"/>
      </w:tabs>
      <w:ind w:left="425"/>
    </w:pPr>
    <w:rPr>
      <w:rFonts w:ascii="Calibri" w:hAnsi="Calibri"/>
      <w:szCs w:val="22"/>
    </w:rPr>
  </w:style>
  <w:style w:type="paragraph" w:customStyle="1" w:styleId="994">
    <w:name w:val="xl49"/>
    <w:basedOn w:val="1"/>
    <w:qFormat/>
    <w:uiPriority w:val="0"/>
    <w:pPr>
      <w:widowControl/>
      <w:pBdr>
        <w:left w:val="single" w:color="auto" w:sz="4" w:space="0"/>
        <w:right w:val="single" w:color="auto" w:sz="4" w:space="0"/>
      </w:pBdr>
      <w:shd w:val="clear" w:color="auto" w:fill="FFFFFF"/>
      <w:spacing w:beforeAutospacing="1" w:afterAutospacing="1"/>
      <w:jc w:val="center"/>
      <w:textAlignment w:val="center"/>
    </w:pPr>
    <w:rPr>
      <w:rFonts w:ascii="Arial Unicode MS" w:hAnsi="Arial Unicode MS" w:eastAsia="Arial Unicode MS" w:cs="Arial Unicode MS"/>
      <w:color w:val="000000"/>
      <w:kern w:val="0"/>
      <w:sz w:val="18"/>
      <w:szCs w:val="18"/>
    </w:rPr>
  </w:style>
  <w:style w:type="paragraph" w:customStyle="1" w:styleId="995">
    <w:name w:val="xl119"/>
    <w:basedOn w:val="1"/>
    <w:qFormat/>
    <w:uiPriority w:val="0"/>
    <w:pPr>
      <w:widowControl/>
      <w:pBdr>
        <w:left w:val="single" w:color="auto" w:sz="4" w:space="0"/>
        <w:bottom w:val="single" w:color="auto" w:sz="4" w:space="0"/>
        <w:right w:val="single" w:color="auto" w:sz="4" w:space="0"/>
      </w:pBdr>
      <w:shd w:val="clear" w:color="000000" w:fill="DAEEF3"/>
      <w:spacing w:before="100" w:beforeAutospacing="1" w:afterAutospacing="1"/>
      <w:jc w:val="center"/>
    </w:pPr>
    <w:rPr>
      <w:rFonts w:ascii="宋体" w:hAnsi="宋体" w:cs="宋体"/>
      <w:b/>
      <w:bCs/>
      <w:kern w:val="0"/>
      <w:sz w:val="20"/>
      <w:szCs w:val="20"/>
    </w:rPr>
  </w:style>
  <w:style w:type="paragraph" w:customStyle="1" w:styleId="996">
    <w:name w:val="xl190"/>
    <w:basedOn w:val="1"/>
    <w:qFormat/>
    <w:uiPriority w:val="0"/>
    <w:pPr>
      <w:widowControl/>
      <w:pBdr>
        <w:top w:val="single" w:color="auto" w:sz="4" w:space="0"/>
        <w:left w:val="single" w:color="auto" w:sz="4" w:space="0"/>
        <w:bottom w:val="single" w:color="auto" w:sz="4" w:space="0"/>
      </w:pBdr>
      <w:shd w:val="clear" w:color="000000" w:fill="FFFF00"/>
      <w:spacing w:before="100" w:beforeAutospacing="1" w:afterAutospacing="1"/>
      <w:jc w:val="center"/>
    </w:pPr>
    <w:rPr>
      <w:rFonts w:ascii="宋体" w:hAnsi="宋体" w:cs="宋体"/>
      <w:b/>
      <w:bCs/>
      <w:kern w:val="0"/>
      <w:sz w:val="24"/>
    </w:rPr>
  </w:style>
  <w:style w:type="paragraph" w:customStyle="1" w:styleId="99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DAEEF3"/>
      <w:spacing w:before="100" w:beforeAutospacing="1" w:afterAutospacing="1"/>
      <w:jc w:val="left"/>
    </w:pPr>
    <w:rPr>
      <w:rFonts w:ascii="宋体" w:hAnsi="宋体" w:cs="宋体"/>
      <w:b/>
      <w:bCs/>
      <w:kern w:val="0"/>
      <w:sz w:val="20"/>
      <w:szCs w:val="20"/>
    </w:rPr>
  </w:style>
  <w:style w:type="paragraph" w:customStyle="1" w:styleId="998">
    <w:name w:val="样式 *正文 + 首行缩进:  2 字符"/>
    <w:basedOn w:val="208"/>
    <w:qFormat/>
    <w:uiPriority w:val="0"/>
    <w:pPr>
      <w:ind w:firstLine="200" w:firstLineChars="200"/>
    </w:pPr>
    <w:rPr>
      <w:rFonts w:cs="宋体"/>
      <w:kern w:val="2"/>
    </w:rPr>
  </w:style>
  <w:style w:type="paragraph" w:customStyle="1" w:styleId="999">
    <w:name w:val="_Style 518"/>
    <w:qFormat/>
    <w:uiPriority w:val="99"/>
    <w:pPr>
      <w:widowControl w:val="0"/>
      <w:adjustRightInd w:val="0"/>
      <w:spacing w:line="360" w:lineRule="auto"/>
      <w:ind w:firstLine="200" w:firstLineChars="200"/>
      <w:jc w:val="both"/>
      <w:textAlignment w:val="baseline"/>
    </w:pPr>
    <w:rPr>
      <w:rFonts w:ascii="Times New Roman" w:hAnsi="Times New Roman" w:eastAsia="宋体" w:cs="Times New Roman"/>
      <w:sz w:val="24"/>
      <w:lang w:val="en-US" w:eastAsia="zh-CN" w:bidi="ar-SA"/>
    </w:rPr>
  </w:style>
  <w:style w:type="paragraph" w:customStyle="1" w:styleId="1000">
    <w:name w:val="宇视4"/>
    <w:basedOn w:val="7"/>
    <w:qFormat/>
    <w:uiPriority w:val="0"/>
    <w:pPr>
      <w:widowControl/>
      <w:numPr>
        <w:ilvl w:val="0"/>
        <w:numId w:val="0"/>
      </w:numPr>
      <w:tabs>
        <w:tab w:val="clear" w:pos="1035"/>
      </w:tabs>
      <w:adjustRightInd w:val="0"/>
      <w:spacing w:line="240" w:lineRule="auto"/>
      <w:ind w:left="1680" w:hanging="420"/>
      <w:jc w:val="left"/>
    </w:pPr>
    <w:rPr>
      <w:rFonts w:ascii="Calibri" w:hAnsi="Calibri" w:eastAsia="宋体"/>
      <w:bCs/>
      <w:sz w:val="30"/>
      <w:szCs w:val="24"/>
    </w:rPr>
  </w:style>
  <w:style w:type="paragraph" w:customStyle="1" w:styleId="1001">
    <w:name w:val="怡4"/>
    <w:basedOn w:val="7"/>
    <w:qFormat/>
    <w:uiPriority w:val="0"/>
    <w:pPr>
      <w:keepLines/>
      <w:numPr>
        <w:ilvl w:val="3"/>
        <w:numId w:val="26"/>
      </w:numPr>
      <w:spacing w:before="120" w:line="480" w:lineRule="auto"/>
      <w:jc w:val="left"/>
    </w:pPr>
    <w:rPr>
      <w:rFonts w:ascii="Cambria" w:hAnsi="Cambria" w:eastAsia="宋体"/>
      <w:bCs/>
      <w:sz w:val="28"/>
      <w:szCs w:val="30"/>
    </w:rPr>
  </w:style>
  <w:style w:type="paragraph" w:customStyle="1" w:styleId="1002">
    <w:name w:val="小节标题"/>
    <w:basedOn w:val="7"/>
    <w:qFormat/>
    <w:uiPriority w:val="0"/>
    <w:pPr>
      <w:keepLines/>
      <w:numPr>
        <w:ilvl w:val="0"/>
        <w:numId w:val="0"/>
      </w:numPr>
      <w:tabs>
        <w:tab w:val="clear" w:pos="1035"/>
      </w:tabs>
      <w:spacing w:before="160" w:line="377" w:lineRule="auto"/>
    </w:pPr>
    <w:rPr>
      <w:rFonts w:ascii="Arial" w:hAnsi="Arial" w:eastAsia="仿宋_GB2312"/>
      <w:bCs/>
      <w:kern w:val="0"/>
      <w:sz w:val="28"/>
      <w:szCs w:val="30"/>
    </w:rPr>
  </w:style>
  <w:style w:type="paragraph" w:customStyle="1" w:styleId="1003">
    <w:name w:val="xl175"/>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Autospacing="1"/>
      <w:jc w:val="center"/>
    </w:pPr>
    <w:rPr>
      <w:rFonts w:ascii="宋体" w:hAnsi="宋体" w:cs="宋体"/>
      <w:color w:val="000000"/>
      <w:kern w:val="0"/>
      <w:sz w:val="20"/>
      <w:szCs w:val="20"/>
    </w:rPr>
  </w:style>
  <w:style w:type="paragraph" w:customStyle="1" w:styleId="1004">
    <w:name w:val="xl33"/>
    <w:basedOn w:val="1"/>
    <w:qFormat/>
    <w:uiPriority w:val="0"/>
    <w:pPr>
      <w:widowControl/>
      <w:pBdr>
        <w:top w:val="single" w:color="auto" w:sz="4" w:space="0"/>
        <w:left w:val="single" w:color="auto" w:sz="4" w:space="0"/>
        <w:right w:val="single" w:color="auto" w:sz="4" w:space="0"/>
      </w:pBdr>
      <w:spacing w:beforeAutospacing="1" w:afterAutospacing="1" w:line="300" w:lineRule="auto"/>
      <w:jc w:val="left"/>
      <w:textAlignment w:val="top"/>
    </w:pPr>
    <w:rPr>
      <w:rFonts w:ascii="Arial Unicode MS" w:hAnsi="Arial Unicode MS" w:eastAsia="Arial Unicode MS" w:cs="Arial Unicode MS"/>
      <w:kern w:val="0"/>
      <w:sz w:val="15"/>
      <w:szCs w:val="15"/>
    </w:rPr>
  </w:style>
  <w:style w:type="paragraph" w:customStyle="1" w:styleId="1005">
    <w:name w:val="xl96"/>
    <w:basedOn w:val="1"/>
    <w:qFormat/>
    <w:uiPriority w:val="0"/>
    <w:pPr>
      <w:widowControl/>
      <w:spacing w:before="100" w:beforeAutospacing="1" w:afterAutospacing="1"/>
      <w:jc w:val="center"/>
      <w:textAlignment w:val="bottom"/>
    </w:pPr>
    <w:rPr>
      <w:rFonts w:ascii="宋体" w:hAnsi="宋体" w:cs="宋体"/>
      <w:kern w:val="0"/>
      <w:sz w:val="24"/>
    </w:rPr>
  </w:style>
  <w:style w:type="paragraph" w:customStyle="1" w:styleId="1006">
    <w:name w:val="FUNO1"/>
    <w:next w:val="1"/>
    <w:qFormat/>
    <w:uiPriority w:val="99"/>
    <w:pPr>
      <w:spacing w:beforeLines="50" w:afterLines="50"/>
      <w:ind w:left="709" w:hanging="425"/>
      <w:jc w:val="center"/>
      <w:outlineLvl w:val="0"/>
    </w:pPr>
    <w:rPr>
      <w:rFonts w:ascii="仿宋" w:hAnsi="仿宋" w:eastAsia="宋体" w:cs="Times New Roman"/>
      <w:b/>
      <w:kern w:val="2"/>
      <w:sz w:val="44"/>
      <w:szCs w:val="22"/>
      <w:lang w:val="en-US" w:eastAsia="zh-CN" w:bidi="ar-SA"/>
    </w:rPr>
  </w:style>
  <w:style w:type="paragraph" w:customStyle="1" w:styleId="1007">
    <w:name w:val="font10"/>
    <w:basedOn w:val="1"/>
    <w:qFormat/>
    <w:uiPriority w:val="0"/>
    <w:pPr>
      <w:widowControl/>
      <w:spacing w:beforeAutospacing="1" w:afterAutospacing="1"/>
      <w:jc w:val="left"/>
    </w:pPr>
    <w:rPr>
      <w:rFonts w:hint="eastAsia" w:ascii="宋体" w:hAnsi="宋体" w:cs="Arial Unicode MS"/>
      <w:kern w:val="0"/>
      <w:sz w:val="22"/>
      <w:szCs w:val="22"/>
    </w:rPr>
  </w:style>
  <w:style w:type="paragraph" w:customStyle="1" w:styleId="1008">
    <w:name w:val="RFI Heading 4th Level"/>
    <w:basedOn w:val="1"/>
    <w:qFormat/>
    <w:uiPriority w:val="0"/>
    <w:pPr>
      <w:widowControl/>
      <w:numPr>
        <w:ilvl w:val="3"/>
        <w:numId w:val="33"/>
      </w:numPr>
      <w:tabs>
        <w:tab w:val="left" w:pos="1152"/>
      </w:tabs>
      <w:spacing w:before="240"/>
      <w:ind w:left="1152" w:hanging="1152"/>
      <w:outlineLvl w:val="2"/>
    </w:pPr>
    <w:rPr>
      <w:rFonts w:ascii="Arial (W1)" w:hAnsi="Arial (W1)" w:eastAsia="Times New Roman"/>
      <w:bCs/>
      <w:kern w:val="0"/>
      <w:sz w:val="24"/>
      <w:szCs w:val="28"/>
      <w:lang w:val="en-GB" w:eastAsia="en-US"/>
    </w:rPr>
  </w:style>
  <w:style w:type="paragraph" w:customStyle="1" w:styleId="1009">
    <w:name w:val="Char Char Char Char Char Char Char Char Char Char"/>
    <w:basedOn w:val="23"/>
    <w:qFormat/>
    <w:uiPriority w:val="0"/>
    <w:pPr>
      <w:shd w:val="clear" w:color="auto" w:fill="000080"/>
      <w:adjustRightInd/>
      <w:spacing w:line="240" w:lineRule="auto"/>
      <w:ind w:firstLine="0" w:firstLineChars="0"/>
      <w:textAlignment w:val="auto"/>
    </w:pPr>
    <w:rPr>
      <w:rFonts w:ascii="Tahoma" w:hAnsi="Tahoma"/>
      <w:kern w:val="2"/>
      <w:sz w:val="24"/>
      <w:szCs w:val="24"/>
    </w:rPr>
  </w:style>
  <w:style w:type="paragraph" w:customStyle="1" w:styleId="1010">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pPr>
    <w:rPr>
      <w:rFonts w:ascii="宋体" w:hAnsi="宋体" w:cs="宋体"/>
      <w:kern w:val="0"/>
      <w:sz w:val="20"/>
      <w:szCs w:val="20"/>
    </w:rPr>
  </w:style>
  <w:style w:type="paragraph" w:customStyle="1" w:styleId="1011">
    <w:name w:val="xl40"/>
    <w:basedOn w:val="1"/>
    <w:qFormat/>
    <w:uiPriority w:val="0"/>
    <w:pPr>
      <w:widowControl/>
      <w:pBdr>
        <w:top w:val="single" w:color="auto" w:sz="4" w:space="0"/>
        <w:left w:val="single" w:color="auto" w:sz="4" w:space="0"/>
        <w:bottom w:val="single" w:color="auto" w:sz="8" w:space="0"/>
        <w:right w:val="single" w:color="auto" w:sz="4" w:space="0"/>
      </w:pBdr>
      <w:shd w:val="clear" w:color="auto" w:fill="FFFFFF"/>
      <w:spacing w:beforeAutospacing="1" w:afterAutospacing="1"/>
      <w:jc w:val="center"/>
      <w:textAlignment w:val="center"/>
    </w:pPr>
    <w:rPr>
      <w:rFonts w:ascii="Calibri" w:hAnsi="Calibri" w:eastAsia="Arial Unicode MS"/>
      <w:color w:val="000000"/>
      <w:kern w:val="0"/>
      <w:sz w:val="18"/>
      <w:szCs w:val="18"/>
    </w:rPr>
  </w:style>
  <w:style w:type="paragraph" w:customStyle="1" w:styleId="1012">
    <w:name w:val="附录表标题"/>
    <w:basedOn w:val="1"/>
    <w:next w:val="1"/>
    <w:qFormat/>
    <w:uiPriority w:val="0"/>
    <w:pPr>
      <w:tabs>
        <w:tab w:val="left" w:pos="180"/>
      </w:tabs>
      <w:spacing w:beforeLines="50" w:afterLines="50"/>
      <w:jc w:val="center"/>
    </w:pPr>
    <w:rPr>
      <w:rFonts w:ascii="黑体" w:eastAsia="黑体"/>
      <w:szCs w:val="21"/>
    </w:rPr>
  </w:style>
  <w:style w:type="paragraph" w:customStyle="1" w:styleId="1013">
    <w:name w:val="表格标题"/>
    <w:next w:val="329"/>
    <w:qFormat/>
    <w:uiPriority w:val="0"/>
    <w:pPr>
      <w:snapToGrid w:val="0"/>
      <w:jc w:val="center"/>
    </w:pPr>
    <w:rPr>
      <w:rFonts w:ascii="Calibri" w:hAnsi="Calibri" w:eastAsia="黑体" w:cs="Times New Roman"/>
      <w:kern w:val="2"/>
      <w:sz w:val="24"/>
      <w:lang w:val="en-US" w:eastAsia="zh-CN" w:bidi="ar-SA"/>
    </w:rPr>
  </w:style>
  <w:style w:type="paragraph" w:customStyle="1" w:styleId="1014">
    <w:name w:val="无标题条"/>
    <w:next w:val="395"/>
    <w:qFormat/>
    <w:uiPriority w:val="0"/>
    <w:pPr>
      <w:jc w:val="both"/>
    </w:pPr>
    <w:rPr>
      <w:rFonts w:ascii="Times New Roman" w:hAnsi="Times New Roman" w:eastAsia="宋体" w:cs="Times New Roman"/>
      <w:sz w:val="21"/>
      <w:lang w:val="en-US" w:eastAsia="zh-CN" w:bidi="ar-SA"/>
    </w:rPr>
  </w:style>
  <w:style w:type="paragraph" w:customStyle="1" w:styleId="1015">
    <w:name w:val="font25"/>
    <w:basedOn w:val="1"/>
    <w:qFormat/>
    <w:uiPriority w:val="0"/>
    <w:pPr>
      <w:widowControl/>
      <w:spacing w:beforeAutospacing="1" w:afterAutospacing="1"/>
      <w:jc w:val="left"/>
    </w:pPr>
    <w:rPr>
      <w:rFonts w:ascii="宋体" w:hAnsi="宋体" w:cs="宋体"/>
      <w:color w:val="FFFFFF"/>
      <w:kern w:val="0"/>
      <w:sz w:val="15"/>
      <w:szCs w:val="15"/>
    </w:rPr>
  </w:style>
  <w:style w:type="paragraph" w:customStyle="1" w:styleId="1016">
    <w:name w:val="font11"/>
    <w:basedOn w:val="1"/>
    <w:qFormat/>
    <w:uiPriority w:val="0"/>
    <w:pPr>
      <w:widowControl/>
      <w:spacing w:beforeAutospacing="1" w:afterAutospacing="1"/>
      <w:jc w:val="left"/>
    </w:pPr>
    <w:rPr>
      <w:rFonts w:ascii="Calibri" w:hAnsi="Calibri" w:eastAsia="Arial Unicode MS"/>
      <w:kern w:val="0"/>
      <w:sz w:val="22"/>
      <w:szCs w:val="22"/>
    </w:rPr>
  </w:style>
  <w:style w:type="paragraph" w:customStyle="1" w:styleId="1017">
    <w:name w:val="GP标题3"/>
    <w:basedOn w:val="1"/>
    <w:qFormat/>
    <w:uiPriority w:val="0"/>
    <w:pPr>
      <w:numPr>
        <w:ilvl w:val="2"/>
        <w:numId w:val="15"/>
      </w:numPr>
    </w:pPr>
  </w:style>
  <w:style w:type="paragraph" w:customStyle="1" w:styleId="1018">
    <w:name w:val="Char1 Char Char Char1"/>
    <w:basedOn w:val="1"/>
    <w:qFormat/>
    <w:uiPriority w:val="0"/>
    <w:pPr>
      <w:widowControl/>
      <w:spacing w:line="240" w:lineRule="exact"/>
      <w:jc w:val="left"/>
    </w:pPr>
    <w:rPr>
      <w:rFonts w:ascii="Verdana" w:hAnsi="Verdana" w:eastAsia="仿宋_GB2312"/>
      <w:kern w:val="0"/>
      <w:sz w:val="30"/>
      <w:szCs w:val="30"/>
      <w:lang w:eastAsia="en-US"/>
    </w:rPr>
  </w:style>
  <w:style w:type="paragraph" w:customStyle="1" w:styleId="1019">
    <w:name w:val="附录表标号"/>
    <w:basedOn w:val="1"/>
    <w:next w:val="1"/>
    <w:qFormat/>
    <w:uiPriority w:val="0"/>
    <w:pPr>
      <w:tabs>
        <w:tab w:val="left" w:pos="0"/>
      </w:tabs>
      <w:spacing w:line="14" w:lineRule="exact"/>
      <w:ind w:left="811" w:hanging="448"/>
      <w:jc w:val="center"/>
      <w:outlineLvl w:val="0"/>
    </w:pPr>
    <w:rPr>
      <w:color w:val="FFFFFF"/>
    </w:rPr>
  </w:style>
  <w:style w:type="paragraph" w:customStyle="1" w:styleId="1020">
    <w:name w:val="标题2"/>
    <w:basedOn w:val="1"/>
    <w:qFormat/>
    <w:uiPriority w:val="0"/>
    <w:pPr>
      <w:adjustRightInd w:val="0"/>
      <w:snapToGrid w:val="0"/>
      <w:spacing w:line="288" w:lineRule="auto"/>
      <w:outlineLvl w:val="0"/>
    </w:pPr>
    <w:rPr>
      <w:rFonts w:ascii="Calibri" w:hAnsi="Calibri" w:eastAsia="黑体"/>
      <w:color w:val="000000"/>
      <w:kern w:val="0"/>
      <w:sz w:val="28"/>
      <w:szCs w:val="20"/>
    </w:rPr>
  </w:style>
  <w:style w:type="paragraph" w:customStyle="1" w:styleId="1021">
    <w:name w:val="Char Char Char Char2"/>
    <w:basedOn w:val="23"/>
    <w:qFormat/>
    <w:uiPriority w:val="0"/>
    <w:pPr>
      <w:shd w:val="clear" w:color="auto" w:fill="000080"/>
      <w:adjustRightInd/>
      <w:spacing w:line="240" w:lineRule="auto"/>
      <w:ind w:firstLine="0" w:firstLineChars="0"/>
      <w:textAlignment w:val="auto"/>
    </w:pPr>
    <w:rPr>
      <w:rFonts w:ascii="Tahoma" w:hAnsi="Tahoma"/>
      <w:kern w:val="2"/>
      <w:sz w:val="24"/>
      <w:szCs w:val="24"/>
    </w:rPr>
  </w:style>
  <w:style w:type="paragraph" w:customStyle="1" w:styleId="1022">
    <w:name w:val="1册标题2"/>
    <w:basedOn w:val="1"/>
    <w:next w:val="1"/>
    <w:qFormat/>
    <w:uiPriority w:val="0"/>
    <w:pPr>
      <w:adjustRightInd w:val="0"/>
      <w:spacing w:beforeLines="50" w:afterLines="50" w:line="300" w:lineRule="auto"/>
      <w:jc w:val="center"/>
      <w:textAlignment w:val="baseline"/>
      <w:outlineLvl w:val="1"/>
    </w:pPr>
    <w:rPr>
      <w:rFonts w:ascii="Arial" w:hAnsi="Arial" w:eastAsia="黑体"/>
      <w:bCs/>
      <w:kern w:val="0"/>
      <w:sz w:val="32"/>
    </w:rPr>
  </w:style>
  <w:style w:type="paragraph" w:customStyle="1" w:styleId="1023">
    <w:name w:val="扉页1"/>
    <w:basedOn w:val="1"/>
    <w:qFormat/>
    <w:uiPriority w:val="0"/>
    <w:pPr>
      <w:adjustRightInd w:val="0"/>
      <w:snapToGrid w:val="0"/>
      <w:spacing w:line="460" w:lineRule="exact"/>
    </w:pPr>
    <w:rPr>
      <w:sz w:val="24"/>
      <w:szCs w:val="20"/>
    </w:rPr>
  </w:style>
  <w:style w:type="paragraph" w:customStyle="1" w:styleId="1024">
    <w:name w:val="lead_lbg"/>
    <w:basedOn w:val="1"/>
    <w:qFormat/>
    <w:uiPriority w:val="0"/>
    <w:pPr>
      <w:widowControl/>
      <w:spacing w:beforeAutospacing="1" w:afterAutospacing="1"/>
      <w:jc w:val="left"/>
    </w:pPr>
    <w:rPr>
      <w:rFonts w:ascii="宋体" w:hAnsi="宋体" w:cs="宋体"/>
      <w:kern w:val="0"/>
      <w:sz w:val="24"/>
    </w:rPr>
  </w:style>
  <w:style w:type="paragraph" w:customStyle="1" w:styleId="1025">
    <w:name w:val="xl46"/>
    <w:basedOn w:val="1"/>
    <w:qFormat/>
    <w:uiPriority w:val="0"/>
    <w:pPr>
      <w:widowControl/>
      <w:pBdr>
        <w:top w:val="single" w:color="auto" w:sz="4" w:space="0"/>
        <w:left w:val="single" w:color="auto" w:sz="4" w:space="0"/>
        <w:bottom w:val="single" w:color="auto" w:sz="8" w:space="0"/>
        <w:right w:val="single" w:color="auto" w:sz="4" w:space="0"/>
      </w:pBdr>
      <w:spacing w:beforeAutospacing="1" w:afterAutospacing="1"/>
      <w:jc w:val="center"/>
    </w:pPr>
    <w:rPr>
      <w:rFonts w:ascii="Arial Unicode MS" w:hAnsi="Arial Unicode MS" w:eastAsia="Arial Unicode MS" w:cs="Arial Unicode MS"/>
      <w:kern w:val="0"/>
      <w:sz w:val="24"/>
    </w:rPr>
  </w:style>
  <w:style w:type="paragraph" w:customStyle="1" w:styleId="1026">
    <w:name w:val="列项●（二级）"/>
    <w:qFormat/>
    <w:uiPriority w:val="0"/>
    <w:pPr>
      <w:tabs>
        <w:tab w:val="left" w:pos="840"/>
      </w:tabs>
      <w:ind w:left="840" w:hanging="420"/>
      <w:jc w:val="both"/>
    </w:pPr>
    <w:rPr>
      <w:rFonts w:ascii="宋体" w:hAnsi="Times New Roman" w:eastAsia="宋体" w:cs="Times New Roman"/>
      <w:sz w:val="21"/>
      <w:lang w:val="en-US" w:eastAsia="zh-CN" w:bidi="ar-SA"/>
    </w:rPr>
  </w:style>
  <w:style w:type="paragraph" w:customStyle="1" w:styleId="1027">
    <w:name w:val="Normal"/>
    <w:basedOn w:val="1"/>
    <w:autoRedefine/>
    <w:qFormat/>
    <w:uiPriority w:val="0"/>
    <w:rPr>
      <w:rFonts w:ascii="宋体" w:hAnsi="宋体" w:cs="宋体"/>
      <w:szCs w:val="21"/>
    </w:rPr>
  </w:style>
  <w:style w:type="paragraph" w:customStyle="1" w:styleId="1028">
    <w:name w:val="xl108"/>
    <w:basedOn w:val="1"/>
    <w:qFormat/>
    <w:uiPriority w:val="0"/>
    <w:pPr>
      <w:widowControl/>
      <w:pBdr>
        <w:left w:val="single" w:color="auto" w:sz="4" w:space="0"/>
        <w:right w:val="single" w:color="auto" w:sz="4" w:space="0"/>
      </w:pBdr>
      <w:spacing w:before="100" w:beforeAutospacing="1" w:afterAutospacing="1"/>
      <w:jc w:val="center"/>
    </w:pPr>
    <w:rPr>
      <w:rFonts w:ascii="宋体" w:hAnsi="宋体" w:cs="宋体"/>
      <w:kern w:val="0"/>
      <w:sz w:val="20"/>
      <w:szCs w:val="20"/>
    </w:rPr>
  </w:style>
  <w:style w:type="paragraph" w:customStyle="1" w:styleId="1029">
    <w:name w:val="HIK-标题6"/>
    <w:qFormat/>
    <w:uiPriority w:val="0"/>
    <w:pPr>
      <w:ind w:left="1152" w:hanging="1152"/>
    </w:pPr>
    <w:rPr>
      <w:rFonts w:ascii="黑体" w:hAnsi="黑体" w:eastAsia="黑体" w:cs="宋体"/>
      <w:kern w:val="2"/>
      <w:sz w:val="28"/>
      <w:szCs w:val="28"/>
      <w:lang w:val="en-US" w:eastAsia="zh-CN" w:bidi="ar-SA"/>
    </w:rPr>
  </w:style>
  <w:style w:type="paragraph" w:customStyle="1" w:styleId="1030">
    <w:name w:val="Achievement"/>
    <w:basedOn w:val="28"/>
    <w:qFormat/>
    <w:uiPriority w:val="0"/>
    <w:pPr>
      <w:widowControl/>
      <w:numPr>
        <w:ilvl w:val="0"/>
        <w:numId w:val="36"/>
      </w:numPr>
      <w:tabs>
        <w:tab w:val="left" w:pos="840"/>
      </w:tabs>
      <w:spacing w:line="220" w:lineRule="atLeast"/>
      <w:ind w:firstLine="0"/>
    </w:pPr>
    <w:rPr>
      <w:rFonts w:ascii="Arial" w:hAnsi="Arial"/>
      <w:spacing w:val="-5"/>
      <w:kern w:val="0"/>
      <w:sz w:val="20"/>
      <w:szCs w:val="20"/>
    </w:rPr>
  </w:style>
  <w:style w:type="paragraph" w:customStyle="1" w:styleId="1031">
    <w:name w:val="表格(五号)"/>
    <w:basedOn w:val="1"/>
    <w:qFormat/>
    <w:uiPriority w:val="0"/>
    <w:pPr>
      <w:adjustRightInd w:val="0"/>
      <w:snapToGrid w:val="0"/>
      <w:ind w:left="11"/>
      <w:jc w:val="center"/>
    </w:pPr>
    <w:rPr>
      <w:rFonts w:ascii="Calibri" w:hAnsi="Calibri"/>
      <w:kern w:val="0"/>
      <w:sz w:val="18"/>
      <w:szCs w:val="20"/>
    </w:rPr>
  </w:style>
  <w:style w:type="paragraph" w:customStyle="1" w:styleId="1032">
    <w:name w:val="font6"/>
    <w:basedOn w:val="1"/>
    <w:qFormat/>
    <w:uiPriority w:val="0"/>
    <w:pPr>
      <w:widowControl/>
      <w:spacing w:beforeAutospacing="1" w:afterAutospacing="1" w:line="300" w:lineRule="auto"/>
      <w:jc w:val="left"/>
    </w:pPr>
    <w:rPr>
      <w:rFonts w:hint="eastAsia" w:ascii="宋体" w:hAnsi="宋体"/>
      <w:kern w:val="0"/>
      <w:sz w:val="18"/>
      <w:szCs w:val="18"/>
    </w:rPr>
  </w:style>
  <w:style w:type="paragraph" w:customStyle="1" w:styleId="1033">
    <w:name w:val="font8"/>
    <w:basedOn w:val="1"/>
    <w:qFormat/>
    <w:uiPriority w:val="0"/>
    <w:pPr>
      <w:widowControl/>
      <w:spacing w:beforeAutospacing="1" w:afterAutospacing="1"/>
      <w:jc w:val="left"/>
    </w:pPr>
    <w:rPr>
      <w:rFonts w:hint="eastAsia" w:ascii="宋体" w:hAnsi="宋体" w:cs="Arial Unicode MS"/>
      <w:color w:val="000000"/>
      <w:kern w:val="0"/>
      <w:sz w:val="18"/>
      <w:szCs w:val="18"/>
    </w:rPr>
  </w:style>
  <w:style w:type="paragraph" w:customStyle="1" w:styleId="1034">
    <w:name w:val="b"/>
    <w:basedOn w:val="1"/>
    <w:qFormat/>
    <w:uiPriority w:val="0"/>
    <w:pPr>
      <w:widowControl/>
      <w:spacing w:beforeAutospacing="1" w:afterAutospacing="1"/>
      <w:jc w:val="left"/>
    </w:pPr>
    <w:rPr>
      <w:rFonts w:ascii="宋体" w:hAnsi="宋体" w:cs="宋体"/>
      <w:kern w:val="0"/>
      <w:sz w:val="24"/>
    </w:rPr>
  </w:style>
  <w:style w:type="paragraph" w:customStyle="1" w:styleId="103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DAEEF3"/>
      <w:spacing w:before="100" w:beforeAutospacing="1" w:afterAutospacing="1"/>
      <w:jc w:val="left"/>
    </w:pPr>
    <w:rPr>
      <w:rFonts w:ascii="宋体" w:hAnsi="宋体" w:cs="宋体"/>
      <w:kern w:val="0"/>
      <w:sz w:val="20"/>
      <w:szCs w:val="20"/>
    </w:rPr>
  </w:style>
  <w:style w:type="paragraph" w:customStyle="1" w:styleId="1036">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b/>
      <w:bCs/>
      <w:kern w:val="0"/>
      <w:szCs w:val="21"/>
    </w:rPr>
  </w:style>
  <w:style w:type="paragraph" w:customStyle="1" w:styleId="1037">
    <w:name w:val="FUCN6"/>
    <w:basedOn w:val="1"/>
    <w:qFormat/>
    <w:uiPriority w:val="99"/>
    <w:pPr>
      <w:widowControl/>
      <w:spacing w:beforeLines="50" w:afterLines="50"/>
      <w:ind w:left="850"/>
      <w:jc w:val="left"/>
      <w:outlineLvl w:val="5"/>
    </w:pPr>
    <w:rPr>
      <w:rFonts w:ascii="宋体" w:hAnsi="宋体" w:eastAsia="宋体"/>
      <w:b/>
      <w:sz w:val="30"/>
      <w:szCs w:val="22"/>
      <w:lang w:val="zh-CN"/>
    </w:rPr>
  </w:style>
  <w:style w:type="paragraph" w:customStyle="1" w:styleId="1038">
    <w:name w:val="!项目ALT+P"/>
    <w:basedOn w:val="1"/>
    <w:qFormat/>
    <w:uiPriority w:val="0"/>
    <w:pPr>
      <w:numPr>
        <w:ilvl w:val="0"/>
        <w:numId w:val="37"/>
      </w:numPr>
      <w:tabs>
        <w:tab w:val="left" w:pos="420"/>
      </w:tabs>
      <w:spacing w:before="80" w:line="320" w:lineRule="atLeast"/>
      <w:ind w:firstLine="0"/>
      <w:textAlignment w:val="baseline"/>
    </w:pPr>
    <w:rPr>
      <w:rFonts w:ascii="Calibri" w:hAnsi="Calibri" w:eastAsia="仿宋"/>
      <w:szCs w:val="21"/>
    </w:rPr>
  </w:style>
  <w:style w:type="paragraph" w:customStyle="1" w:styleId="1039">
    <w:name w:val="样式 样式 样式 标题 4 + 微软雅黑 小四 + (西文) 微软雅黑 (中文) 微软雅黑 + 非加粗"/>
    <w:basedOn w:val="1"/>
    <w:qFormat/>
    <w:uiPriority w:val="0"/>
    <w:pPr>
      <w:keepNext/>
      <w:keepLines/>
      <w:snapToGrid w:val="0"/>
      <w:spacing w:before="280"/>
      <w:ind w:left="2520" w:hanging="1953"/>
      <w:jc w:val="left"/>
      <w:outlineLvl w:val="3"/>
    </w:pPr>
    <w:rPr>
      <w:rFonts w:ascii="微软雅黑" w:hAnsi="微软雅黑" w:eastAsia="黑体"/>
      <w:sz w:val="24"/>
    </w:rPr>
  </w:style>
  <w:style w:type="paragraph" w:customStyle="1" w:styleId="1040">
    <w:name w:val="RFI Heading 2nd Level"/>
    <w:basedOn w:val="1"/>
    <w:qFormat/>
    <w:uiPriority w:val="0"/>
    <w:pPr>
      <w:widowControl/>
      <w:numPr>
        <w:ilvl w:val="1"/>
        <w:numId w:val="38"/>
      </w:numPr>
      <w:tabs>
        <w:tab w:val="left" w:pos="720"/>
      </w:tabs>
      <w:ind w:firstLine="0"/>
      <w:jc w:val="left"/>
    </w:pPr>
    <w:rPr>
      <w:rFonts w:ascii="Arial (W1)" w:hAnsi="Arial (W1)" w:eastAsia="仿宋_GB2312"/>
      <w:b/>
      <w:bCs/>
      <w:color w:val="0000FF"/>
      <w:kern w:val="0"/>
      <w:sz w:val="28"/>
      <w:szCs w:val="28"/>
      <w:lang w:val="en-GB" w:eastAsia="en-US"/>
    </w:rPr>
  </w:style>
  <w:style w:type="paragraph" w:customStyle="1" w:styleId="1041">
    <w:name w:val="dh_hei"/>
    <w:basedOn w:val="1"/>
    <w:qFormat/>
    <w:uiPriority w:val="0"/>
    <w:pPr>
      <w:widowControl/>
      <w:spacing w:beforeAutospacing="1" w:afterAutospacing="1"/>
      <w:jc w:val="left"/>
    </w:pPr>
    <w:rPr>
      <w:rFonts w:ascii="宋体" w:hAnsi="宋体" w:cs="宋体"/>
      <w:kern w:val="0"/>
      <w:sz w:val="24"/>
    </w:rPr>
  </w:style>
  <w:style w:type="paragraph" w:customStyle="1" w:styleId="1042">
    <w:name w:val="xl105"/>
    <w:basedOn w:val="1"/>
    <w:qFormat/>
    <w:uiPriority w:val="0"/>
    <w:pPr>
      <w:widowControl/>
      <w:pBdr>
        <w:top w:val="single" w:color="auto" w:sz="4" w:space="0"/>
        <w:left w:val="single" w:color="auto" w:sz="4" w:space="0"/>
      </w:pBdr>
      <w:shd w:val="clear" w:color="000000" w:fill="DAEEF3"/>
      <w:spacing w:before="100" w:beforeAutospacing="1" w:afterAutospacing="1"/>
      <w:jc w:val="center"/>
    </w:pPr>
    <w:rPr>
      <w:rFonts w:ascii="宋体" w:hAnsi="宋体" w:cs="宋体"/>
      <w:kern w:val="0"/>
      <w:sz w:val="20"/>
      <w:szCs w:val="20"/>
    </w:rPr>
  </w:style>
  <w:style w:type="paragraph" w:customStyle="1" w:styleId="1043">
    <w:name w:val="xl112"/>
    <w:basedOn w:val="1"/>
    <w:qFormat/>
    <w:uiPriority w:val="0"/>
    <w:pPr>
      <w:widowControl/>
      <w:pBdr>
        <w:left w:val="single" w:color="auto" w:sz="4" w:space="0"/>
        <w:bottom w:val="single" w:color="auto" w:sz="4" w:space="0"/>
        <w:right w:val="single" w:color="auto" w:sz="4" w:space="0"/>
      </w:pBdr>
      <w:spacing w:before="100" w:beforeAutospacing="1" w:afterAutospacing="1"/>
      <w:jc w:val="center"/>
    </w:pPr>
    <w:rPr>
      <w:rFonts w:ascii="宋体" w:hAnsi="宋体" w:cs="宋体"/>
      <w:b/>
      <w:bCs/>
      <w:kern w:val="0"/>
      <w:sz w:val="20"/>
      <w:szCs w:val="20"/>
    </w:rPr>
  </w:style>
  <w:style w:type="paragraph" w:customStyle="1" w:styleId="1044">
    <w:name w:val="缺省文本"/>
    <w:basedOn w:val="1"/>
    <w:qFormat/>
    <w:uiPriority w:val="0"/>
    <w:pPr>
      <w:autoSpaceDE w:val="0"/>
      <w:autoSpaceDN w:val="0"/>
      <w:adjustRightInd w:val="0"/>
      <w:jc w:val="left"/>
    </w:pPr>
    <w:rPr>
      <w:kern w:val="0"/>
      <w:szCs w:val="20"/>
    </w:rPr>
  </w:style>
  <w:style w:type="paragraph" w:customStyle="1" w:styleId="1045">
    <w:name w:val="declear"/>
    <w:basedOn w:val="1"/>
    <w:qFormat/>
    <w:uiPriority w:val="0"/>
    <w:pPr>
      <w:widowControl/>
      <w:spacing w:beforeAutospacing="1" w:afterAutospacing="1"/>
      <w:jc w:val="left"/>
    </w:pPr>
    <w:rPr>
      <w:rFonts w:ascii="宋体" w:hAnsi="宋体" w:cs="宋体"/>
      <w:kern w:val="0"/>
      <w:sz w:val="24"/>
    </w:rPr>
  </w:style>
  <w:style w:type="paragraph" w:customStyle="1" w:styleId="104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pPr>
    <w:rPr>
      <w:rFonts w:ascii="宋体" w:hAnsi="宋体" w:cs="宋体"/>
      <w:kern w:val="0"/>
      <w:sz w:val="20"/>
      <w:szCs w:val="20"/>
    </w:rPr>
  </w:style>
  <w:style w:type="paragraph" w:customStyle="1" w:styleId="1047">
    <w:name w:val="HIK-标题7"/>
    <w:qFormat/>
    <w:uiPriority w:val="0"/>
    <w:pPr>
      <w:ind w:left="1296" w:hanging="1296"/>
    </w:pPr>
    <w:rPr>
      <w:rFonts w:ascii="黑体" w:hAnsi="黑体" w:eastAsia="黑体" w:cs="宋体"/>
      <w:kern w:val="2"/>
      <w:sz w:val="28"/>
      <w:szCs w:val="28"/>
      <w:lang w:val="en-US" w:eastAsia="zh-CN" w:bidi="ar-SA"/>
    </w:rPr>
  </w:style>
  <w:style w:type="paragraph" w:customStyle="1" w:styleId="1048">
    <w:name w:val="图表脚注"/>
    <w:next w:val="395"/>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1049">
    <w:name w:val="xl26"/>
    <w:basedOn w:val="1"/>
    <w:qFormat/>
    <w:uiPriority w:val="0"/>
    <w:pPr>
      <w:widowControl/>
      <w:pBdr>
        <w:left w:val="single" w:color="auto" w:sz="4" w:space="0"/>
        <w:bottom w:val="single" w:color="auto" w:sz="4" w:space="0"/>
        <w:right w:val="single" w:color="auto" w:sz="4" w:space="0"/>
      </w:pBdr>
      <w:spacing w:beforeAutospacing="1" w:afterAutospacing="1" w:line="300" w:lineRule="auto"/>
      <w:jc w:val="left"/>
      <w:textAlignment w:val="top"/>
    </w:pPr>
    <w:rPr>
      <w:rFonts w:ascii="Arial Unicode MS" w:hAnsi="Arial Unicode MS" w:eastAsia="Arial Unicode MS" w:cs="Arial Unicode MS"/>
      <w:kern w:val="0"/>
      <w:sz w:val="18"/>
      <w:szCs w:val="18"/>
    </w:rPr>
  </w:style>
  <w:style w:type="paragraph" w:customStyle="1" w:styleId="1050">
    <w:name w:val="input9a"/>
    <w:basedOn w:val="1"/>
    <w:qFormat/>
    <w:uiPriority w:val="0"/>
    <w:pPr>
      <w:widowControl/>
      <w:pBdr>
        <w:top w:val="single" w:color="B4B4B4" w:sz="4" w:space="0"/>
        <w:left w:val="single" w:color="B4B4B4" w:sz="4" w:space="0"/>
        <w:bottom w:val="single" w:color="B4B4B4" w:sz="4" w:space="0"/>
        <w:right w:val="single" w:color="B4B4B4" w:sz="4" w:space="0"/>
      </w:pBdr>
      <w:spacing w:beforeAutospacing="1" w:afterAutospacing="1"/>
      <w:jc w:val="left"/>
    </w:pPr>
    <w:rPr>
      <w:rFonts w:ascii="宋体" w:hAnsi="宋体" w:cs="宋体"/>
      <w:color w:val="4D4D4D"/>
      <w:kern w:val="0"/>
      <w:sz w:val="15"/>
      <w:szCs w:val="15"/>
    </w:rPr>
  </w:style>
  <w:style w:type="paragraph" w:customStyle="1" w:styleId="1051">
    <w:name w:val="line"/>
    <w:basedOn w:val="1"/>
    <w:qFormat/>
    <w:uiPriority w:val="0"/>
    <w:pPr>
      <w:widowControl/>
      <w:spacing w:beforeAutospacing="1" w:afterAutospacing="1" w:line="88" w:lineRule="atLeast"/>
      <w:jc w:val="center"/>
    </w:pPr>
    <w:rPr>
      <w:rFonts w:ascii="宋体" w:hAnsi="宋体" w:cs="宋体"/>
      <w:color w:val="BDBDBD"/>
      <w:kern w:val="0"/>
      <w:sz w:val="13"/>
      <w:szCs w:val="13"/>
    </w:rPr>
  </w:style>
  <w:style w:type="paragraph" w:customStyle="1" w:styleId="1052">
    <w:name w:val="GP正文(无首行缩进)"/>
    <w:basedOn w:val="1"/>
    <w:qFormat/>
    <w:uiPriority w:val="0"/>
    <w:pPr>
      <w:spacing w:line="360" w:lineRule="auto"/>
      <w:ind w:firstLine="480" w:firstLineChars="200"/>
      <w:jc w:val="left"/>
    </w:pPr>
    <w:rPr>
      <w:rFonts w:hAnsi="宋体"/>
      <w:sz w:val="24"/>
    </w:rPr>
  </w:style>
  <w:style w:type="paragraph" w:customStyle="1" w:styleId="1053">
    <w:name w:val="xl126"/>
    <w:basedOn w:val="1"/>
    <w:qFormat/>
    <w:uiPriority w:val="0"/>
    <w:pPr>
      <w:widowControl/>
      <w:pBdr>
        <w:left w:val="single" w:color="auto" w:sz="4" w:space="0"/>
        <w:right w:val="single" w:color="auto" w:sz="4" w:space="0"/>
      </w:pBdr>
      <w:shd w:val="clear" w:color="000000" w:fill="FFFFFF"/>
      <w:spacing w:before="100" w:beforeAutospacing="1" w:afterAutospacing="1"/>
      <w:jc w:val="center"/>
    </w:pPr>
    <w:rPr>
      <w:rFonts w:ascii="宋体" w:hAnsi="宋体" w:cs="宋体"/>
      <w:color w:val="000000"/>
      <w:kern w:val="0"/>
      <w:sz w:val="20"/>
      <w:szCs w:val="20"/>
    </w:rPr>
  </w:style>
  <w:style w:type="paragraph" w:customStyle="1" w:styleId="1054">
    <w:name w:val="font20"/>
    <w:basedOn w:val="1"/>
    <w:qFormat/>
    <w:uiPriority w:val="0"/>
    <w:pPr>
      <w:widowControl/>
      <w:spacing w:beforeAutospacing="1" w:afterAutospacing="1"/>
      <w:jc w:val="left"/>
    </w:pPr>
    <w:rPr>
      <w:rFonts w:ascii="宋体" w:hAnsi="宋体" w:cs="宋体"/>
      <w:b/>
      <w:bCs/>
      <w:color w:val="FF0000"/>
      <w:kern w:val="0"/>
      <w:sz w:val="18"/>
      <w:szCs w:val="18"/>
    </w:rPr>
  </w:style>
  <w:style w:type="paragraph" w:customStyle="1" w:styleId="1055">
    <w:name w:val="目录A"/>
    <w:basedOn w:val="1"/>
    <w:qFormat/>
    <w:uiPriority w:val="0"/>
    <w:pPr>
      <w:adjustRightInd w:val="0"/>
      <w:snapToGrid w:val="0"/>
      <w:spacing w:line="288" w:lineRule="auto"/>
    </w:pPr>
    <w:rPr>
      <w:rFonts w:ascii="金桥简黑体" w:eastAsia="金桥简黑体"/>
      <w:b/>
      <w:kern w:val="0"/>
      <w:sz w:val="28"/>
      <w:szCs w:val="20"/>
    </w:rPr>
  </w:style>
  <w:style w:type="paragraph" w:customStyle="1" w:styleId="1056">
    <w:name w:val="图名1"/>
    <w:basedOn w:val="1"/>
    <w:qFormat/>
    <w:uiPriority w:val="0"/>
    <w:pPr>
      <w:tabs>
        <w:tab w:val="left" w:leader="dot" w:pos="1701"/>
        <w:tab w:val="left" w:pos="9072"/>
      </w:tabs>
      <w:snapToGrid w:val="0"/>
      <w:spacing w:before="120" w:line="360" w:lineRule="atLeast"/>
      <w:ind w:left="1701"/>
      <w:jc w:val="center"/>
    </w:pPr>
    <w:rPr>
      <w:kern w:val="21"/>
      <w:sz w:val="18"/>
      <w:szCs w:val="20"/>
    </w:rPr>
  </w:style>
  <w:style w:type="paragraph" w:customStyle="1" w:styleId="1057">
    <w:name w:val="Char"/>
    <w:basedOn w:val="1"/>
    <w:qFormat/>
    <w:uiPriority w:val="0"/>
    <w:pPr>
      <w:widowControl/>
      <w:jc w:val="left"/>
    </w:pPr>
    <w:rPr>
      <w:kern w:val="0"/>
      <w:sz w:val="20"/>
      <w:szCs w:val="20"/>
    </w:rPr>
  </w:style>
  <w:style w:type="paragraph" w:customStyle="1" w:styleId="1058">
    <w:name w:val="input10"/>
    <w:basedOn w:val="1"/>
    <w:qFormat/>
    <w:uiPriority w:val="0"/>
    <w:pPr>
      <w:widowControl/>
      <w:pBdr>
        <w:top w:val="single" w:color="B4B4B4" w:sz="4" w:space="0"/>
        <w:left w:val="single" w:color="B4B4B4" w:sz="4" w:space="0"/>
        <w:bottom w:val="single" w:color="B4B4B4" w:sz="4" w:space="0"/>
        <w:right w:val="single" w:color="B4B4B4" w:sz="4" w:space="0"/>
      </w:pBdr>
      <w:spacing w:beforeAutospacing="1" w:afterAutospacing="1"/>
      <w:jc w:val="left"/>
    </w:pPr>
    <w:rPr>
      <w:rFonts w:ascii="宋体" w:hAnsi="宋体" w:cs="宋体"/>
      <w:color w:val="4D4D4D"/>
      <w:kern w:val="0"/>
      <w:sz w:val="15"/>
      <w:szCs w:val="15"/>
    </w:rPr>
  </w:style>
  <w:style w:type="paragraph" w:customStyle="1" w:styleId="1059">
    <w:name w:val="xl111"/>
    <w:basedOn w:val="1"/>
    <w:qFormat/>
    <w:uiPriority w:val="0"/>
    <w:pPr>
      <w:widowControl/>
      <w:pBdr>
        <w:left w:val="single" w:color="auto" w:sz="4" w:space="0"/>
        <w:right w:val="single" w:color="auto" w:sz="4" w:space="0"/>
      </w:pBdr>
      <w:spacing w:before="100" w:beforeAutospacing="1" w:afterAutospacing="1"/>
      <w:jc w:val="center"/>
    </w:pPr>
    <w:rPr>
      <w:rFonts w:ascii="宋体" w:hAnsi="宋体" w:cs="宋体"/>
      <w:b/>
      <w:bCs/>
      <w:kern w:val="0"/>
      <w:sz w:val="20"/>
      <w:szCs w:val="20"/>
    </w:rPr>
  </w:style>
  <w:style w:type="paragraph" w:customStyle="1" w:styleId="1060">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color w:val="000000"/>
      <w:kern w:val="0"/>
      <w:szCs w:val="21"/>
    </w:rPr>
  </w:style>
  <w:style w:type="paragraph" w:customStyle="1" w:styleId="1061">
    <w:name w:val="Char Char Char Char Char1 Char Char Char5 Char Char Char Char"/>
    <w:basedOn w:val="1"/>
    <w:qFormat/>
    <w:uiPriority w:val="0"/>
    <w:pPr>
      <w:tabs>
        <w:tab w:val="left" w:pos="5580"/>
      </w:tabs>
      <w:adjustRightInd w:val="0"/>
      <w:spacing w:line="288" w:lineRule="auto"/>
      <w:ind w:firstLine="480" w:firstLineChars="200"/>
      <w:jc w:val="left"/>
      <w:textAlignment w:val="baseline"/>
    </w:pPr>
    <w:rPr>
      <w:rFonts w:ascii="Arial" w:hAnsi="Arial"/>
      <w:kern w:val="0"/>
      <w:sz w:val="24"/>
    </w:rPr>
  </w:style>
  <w:style w:type="paragraph" w:customStyle="1" w:styleId="1062">
    <w:name w:val="二级无标题条"/>
    <w:basedOn w:val="1"/>
    <w:qFormat/>
    <w:uiPriority w:val="0"/>
    <w:rPr>
      <w:rFonts w:ascii="宋体" w:hAnsi="宋体"/>
      <w:snapToGrid w:val="0"/>
      <w:kern w:val="0"/>
    </w:rPr>
  </w:style>
  <w:style w:type="paragraph" w:customStyle="1" w:styleId="1063">
    <w:name w:val="font4"/>
    <w:basedOn w:val="1"/>
    <w:qFormat/>
    <w:uiPriority w:val="0"/>
    <w:pPr>
      <w:widowControl/>
      <w:spacing w:beforeAutospacing="1" w:afterAutospacing="1" w:line="213" w:lineRule="atLeast"/>
      <w:jc w:val="left"/>
    </w:pPr>
    <w:rPr>
      <w:rFonts w:ascii="宋体" w:hAnsi="宋体" w:cs="宋体"/>
      <w:color w:val="202020"/>
      <w:kern w:val="0"/>
      <w:sz w:val="15"/>
      <w:szCs w:val="15"/>
    </w:rPr>
  </w:style>
  <w:style w:type="paragraph" w:customStyle="1" w:styleId="1064">
    <w:name w:val="Char4"/>
    <w:basedOn w:val="1"/>
    <w:qFormat/>
    <w:uiPriority w:val="0"/>
    <w:rPr>
      <w:rFonts w:ascii="Arial" w:hAnsi="Arial" w:cs="Arial"/>
    </w:rPr>
  </w:style>
  <w:style w:type="paragraph" w:customStyle="1" w:styleId="1065">
    <w:name w:val=" Char Char Char Char Char Char"/>
    <w:basedOn w:val="1"/>
    <w:uiPriority w:val="0"/>
    <w:pPr>
      <w:widowControl/>
      <w:spacing w:after="160" w:line="240" w:lineRule="exact"/>
      <w:jc w:val="left"/>
    </w:pPr>
    <w:rPr>
      <w:rFonts w:ascii="Verdana" w:hAnsi="Verdana"/>
      <w:kern w:val="0"/>
      <w:sz w:val="20"/>
      <w:szCs w:val="20"/>
      <w:lang w:eastAsia="en-US"/>
    </w:rPr>
  </w:style>
  <w:style w:type="paragraph" w:customStyle="1" w:styleId="1066">
    <w:name w:val="xl81"/>
    <w:basedOn w:val="1"/>
    <w:qFormat/>
    <w:uiPriority w:val="0"/>
    <w:pPr>
      <w:widowControl/>
      <w:spacing w:before="100" w:beforeAutospacing="1" w:afterAutospacing="1"/>
      <w:jc w:val="center"/>
      <w:textAlignment w:val="bottom"/>
    </w:pPr>
    <w:rPr>
      <w:rFonts w:ascii="宋体" w:hAnsi="宋体" w:cs="宋体"/>
      <w:kern w:val="0"/>
      <w:sz w:val="24"/>
    </w:rPr>
  </w:style>
  <w:style w:type="paragraph" w:customStyle="1" w:styleId="1067">
    <w:name w:val="TOC 标题11"/>
    <w:basedOn w:val="3"/>
    <w:next w:val="1"/>
    <w:qFormat/>
    <w:uiPriority w:val="39"/>
    <w:pPr>
      <w:keepLines/>
      <w:widowControl/>
      <w:spacing w:before="120" w:line="276" w:lineRule="auto"/>
      <w:jc w:val="left"/>
      <w:outlineLvl w:val="9"/>
    </w:pPr>
    <w:rPr>
      <w:rFonts w:ascii="Cambria" w:hAnsi="Cambria"/>
      <w:bCs/>
      <w:color w:val="365F91"/>
      <w:kern w:val="0"/>
      <w:sz w:val="28"/>
      <w:szCs w:val="28"/>
    </w:rPr>
  </w:style>
  <w:style w:type="paragraph" w:customStyle="1" w:styleId="1068">
    <w:name w:val="章节题目"/>
    <w:basedOn w:val="1"/>
    <w:qFormat/>
    <w:uiPriority w:val="0"/>
    <w:pPr>
      <w:jc w:val="center"/>
    </w:pPr>
    <w:rPr>
      <w:rFonts w:eastAsia="黑体"/>
      <w:b/>
      <w:sz w:val="32"/>
      <w:szCs w:val="20"/>
    </w:rPr>
  </w:style>
  <w:style w:type="paragraph" w:customStyle="1" w:styleId="1069">
    <w:name w:val="xl50"/>
    <w:basedOn w:val="1"/>
    <w:qFormat/>
    <w:uiPriority w:val="0"/>
    <w:pPr>
      <w:widowControl/>
      <w:pBdr>
        <w:top w:val="single" w:color="auto" w:sz="4" w:space="0"/>
        <w:left w:val="single" w:color="auto" w:sz="8" w:space="0"/>
        <w:right w:val="single" w:color="auto" w:sz="4" w:space="0"/>
      </w:pBdr>
      <w:shd w:val="clear" w:color="auto" w:fill="FFFFFF"/>
      <w:spacing w:beforeAutospacing="1" w:afterAutospacing="1"/>
      <w:jc w:val="center"/>
      <w:textAlignment w:val="center"/>
    </w:pPr>
    <w:rPr>
      <w:rFonts w:ascii="Arial Unicode MS" w:hAnsi="Arial Unicode MS" w:eastAsia="Arial Unicode MS" w:cs="Arial Unicode MS"/>
      <w:color w:val="000000"/>
      <w:kern w:val="0"/>
      <w:sz w:val="18"/>
      <w:szCs w:val="18"/>
    </w:rPr>
  </w:style>
  <w:style w:type="paragraph" w:customStyle="1" w:styleId="1070">
    <w:name w:val="font13"/>
    <w:basedOn w:val="1"/>
    <w:qFormat/>
    <w:uiPriority w:val="0"/>
    <w:pPr>
      <w:widowControl/>
      <w:spacing w:beforeAutospacing="1" w:afterAutospacing="1"/>
      <w:jc w:val="left"/>
    </w:pPr>
    <w:rPr>
      <w:rFonts w:ascii="Calibri" w:hAnsi="Calibri" w:eastAsia="Arial Unicode MS"/>
      <w:color w:val="000000"/>
      <w:kern w:val="0"/>
      <w:sz w:val="18"/>
      <w:szCs w:val="18"/>
    </w:rPr>
  </w:style>
  <w:style w:type="paragraph" w:customStyle="1" w:styleId="1071">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pPr>
    <w:rPr>
      <w:rFonts w:ascii="宋体" w:hAnsi="宋体" w:cs="宋体"/>
      <w:color w:val="000000"/>
      <w:kern w:val="0"/>
      <w:sz w:val="24"/>
    </w:rPr>
  </w:style>
  <w:style w:type="paragraph" w:customStyle="1" w:styleId="1072">
    <w:name w:val="xl95"/>
    <w:basedOn w:val="1"/>
    <w:qFormat/>
    <w:uiPriority w:val="0"/>
    <w:pPr>
      <w:widowControl/>
      <w:pBdr>
        <w:top w:val="single" w:color="auto" w:sz="4" w:space="0"/>
        <w:left w:val="single" w:color="auto" w:sz="4" w:space="0"/>
        <w:bottom w:val="single" w:color="auto" w:sz="4" w:space="0"/>
        <w:right w:val="single" w:color="auto" w:sz="4" w:space="0"/>
      </w:pBdr>
      <w:shd w:val="clear" w:color="000000" w:fill="DAEEF3"/>
      <w:spacing w:before="100" w:beforeAutospacing="1" w:afterAutospacing="1"/>
      <w:jc w:val="center"/>
    </w:pPr>
    <w:rPr>
      <w:rFonts w:ascii="宋体" w:hAnsi="宋体" w:cs="宋体"/>
      <w:b/>
      <w:bCs/>
      <w:kern w:val="0"/>
      <w:sz w:val="20"/>
      <w:szCs w:val="20"/>
    </w:rPr>
  </w:style>
  <w:style w:type="paragraph" w:customStyle="1" w:styleId="1073">
    <w:name w:val="searchlink"/>
    <w:basedOn w:val="1"/>
    <w:qFormat/>
    <w:uiPriority w:val="0"/>
    <w:pPr>
      <w:widowControl/>
      <w:spacing w:beforeAutospacing="1" w:afterAutospacing="1"/>
      <w:jc w:val="left"/>
    </w:pPr>
    <w:rPr>
      <w:rFonts w:ascii="宋体" w:hAnsi="宋体" w:cs="宋体"/>
      <w:kern w:val="0"/>
      <w:sz w:val="24"/>
    </w:rPr>
  </w:style>
  <w:style w:type="paragraph" w:customStyle="1" w:styleId="1074">
    <w:name w:val="表格文字"/>
    <w:basedOn w:val="1"/>
    <w:qFormat/>
    <w:uiPriority w:val="0"/>
    <w:pPr>
      <w:spacing w:line="288" w:lineRule="auto"/>
      <w:jc w:val="center"/>
    </w:pPr>
    <w:rPr>
      <w:rFonts w:ascii="Calibri" w:hAnsi="Calibri" w:eastAsia="楷体_GB2312"/>
      <w:sz w:val="24"/>
      <w:szCs w:val="20"/>
    </w:rPr>
  </w:style>
  <w:style w:type="paragraph" w:customStyle="1" w:styleId="1075">
    <w:name w:val="列出段落21"/>
    <w:basedOn w:val="1"/>
    <w:qFormat/>
    <w:uiPriority w:val="0"/>
    <w:pPr>
      <w:ind w:firstLine="420" w:firstLineChars="200"/>
    </w:pPr>
    <w:rPr>
      <w:rFonts w:ascii="Calibri" w:hAnsi="Calibri"/>
    </w:rPr>
  </w:style>
  <w:style w:type="paragraph" w:customStyle="1" w:styleId="1076">
    <w:name w:val="样式 标题 6H6BOD 4Bullet listPIM 6第五层条h6Legal Level 1.(I)•H..."/>
    <w:basedOn w:val="9"/>
    <w:qFormat/>
    <w:uiPriority w:val="0"/>
    <w:pPr>
      <w:keepLines/>
      <w:tabs>
        <w:tab w:val="left" w:pos="709"/>
        <w:tab w:val="clear" w:pos="-20"/>
      </w:tabs>
      <w:snapToGrid/>
      <w:spacing w:before="240" w:after="64" w:line="320" w:lineRule="auto"/>
    </w:pPr>
    <w:rPr>
      <w:rFonts w:ascii="Times New Roman" w:eastAsia="黑体"/>
      <w:b/>
      <w:bCs/>
      <w:kern w:val="0"/>
      <w:sz w:val="24"/>
      <w:szCs w:val="24"/>
    </w:rPr>
  </w:style>
  <w:style w:type="paragraph" w:customStyle="1" w:styleId="1077">
    <w:name w:val="newtitle2"/>
    <w:basedOn w:val="1"/>
    <w:qFormat/>
    <w:uiPriority w:val="0"/>
    <w:pPr>
      <w:widowControl/>
      <w:spacing w:beforeAutospacing="1" w:afterAutospacing="1"/>
      <w:jc w:val="left"/>
    </w:pPr>
    <w:rPr>
      <w:rFonts w:ascii="宋体" w:hAnsi="宋体" w:cs="宋体"/>
      <w:kern w:val="0"/>
      <w:sz w:val="24"/>
    </w:rPr>
  </w:style>
  <w:style w:type="paragraph" w:customStyle="1" w:styleId="1078">
    <w:name w:val="newtitl3"/>
    <w:basedOn w:val="1"/>
    <w:qFormat/>
    <w:uiPriority w:val="0"/>
    <w:pPr>
      <w:widowControl/>
      <w:spacing w:beforeAutospacing="1" w:afterAutospacing="1"/>
      <w:jc w:val="left"/>
    </w:pPr>
    <w:rPr>
      <w:rFonts w:ascii="宋体" w:hAnsi="宋体" w:cs="宋体"/>
      <w:kern w:val="0"/>
      <w:sz w:val="24"/>
    </w:rPr>
  </w:style>
  <w:style w:type="paragraph" w:customStyle="1" w:styleId="1079">
    <w:name w:val="hik标题3"/>
    <w:basedOn w:val="757"/>
    <w:next w:val="405"/>
    <w:qFormat/>
    <w:uiPriority w:val="0"/>
    <w:pPr>
      <w:outlineLvl w:val="2"/>
    </w:pPr>
    <w:rPr>
      <w:sz w:val="28"/>
    </w:rPr>
  </w:style>
  <w:style w:type="paragraph" w:customStyle="1" w:styleId="1080">
    <w:name w:val="列出段落5"/>
    <w:basedOn w:val="1"/>
    <w:qFormat/>
    <w:uiPriority w:val="0"/>
    <w:pPr>
      <w:spacing w:line="360" w:lineRule="auto"/>
      <w:ind w:firstLine="420" w:firstLineChars="200"/>
    </w:pPr>
    <w:rPr>
      <w:rFonts w:ascii="Calibri" w:hAnsi="Calibri" w:eastAsia="仿宋_GB2312" w:cs="Calibri"/>
      <w:sz w:val="28"/>
      <w:szCs w:val="21"/>
    </w:rPr>
  </w:style>
  <w:style w:type="paragraph" w:customStyle="1" w:styleId="1081">
    <w:name w:val="一级标题"/>
    <w:basedOn w:val="3"/>
    <w:qFormat/>
    <w:uiPriority w:val="0"/>
    <w:pPr>
      <w:pageBreakBefore/>
      <w:widowControl/>
      <w:numPr>
        <w:ilvl w:val="0"/>
        <w:numId w:val="32"/>
      </w:numPr>
      <w:spacing w:beforeLines="50" w:after="120" w:afterLines="50" w:line="240" w:lineRule="auto"/>
    </w:pPr>
    <w:rPr>
      <w:rFonts w:ascii="黑体" w:eastAsia="Adobe 黑体 Std R"/>
      <w:kern w:val="0"/>
      <w:sz w:val="36"/>
      <w:szCs w:val="32"/>
    </w:rPr>
  </w:style>
  <w:style w:type="paragraph" w:customStyle="1" w:styleId="1082">
    <w:name w:val="3级小标题"/>
    <w:basedOn w:val="7"/>
    <w:qFormat/>
    <w:uiPriority w:val="0"/>
    <w:pPr>
      <w:keepLines/>
      <w:numPr>
        <w:ilvl w:val="0"/>
        <w:numId w:val="0"/>
      </w:numPr>
      <w:tabs>
        <w:tab w:val="clear" w:pos="1035"/>
      </w:tabs>
      <w:spacing w:before="280" w:line="360" w:lineRule="auto"/>
      <w:ind w:left="2411" w:hanging="567"/>
      <w:jc w:val="left"/>
    </w:pPr>
    <w:rPr>
      <w:rFonts w:ascii="宋体" w:hAnsi="宋体" w:eastAsia="宋体"/>
      <w:bCs/>
      <w:color w:val="000000"/>
      <w:kern w:val="0"/>
      <w:sz w:val="28"/>
      <w:szCs w:val="24"/>
    </w:rPr>
  </w:style>
  <w:style w:type="paragraph" w:customStyle="1" w:styleId="1083">
    <w:name w:val="列出段落111"/>
    <w:basedOn w:val="1"/>
    <w:qFormat/>
    <w:uiPriority w:val="99"/>
    <w:pPr>
      <w:spacing w:line="360" w:lineRule="auto"/>
      <w:ind w:firstLine="420" w:firstLineChars="200"/>
    </w:pPr>
    <w:rPr>
      <w:sz w:val="24"/>
      <w:szCs w:val="20"/>
    </w:rPr>
  </w:style>
  <w:style w:type="paragraph" w:customStyle="1" w:styleId="1084">
    <w:name w:val="xl53"/>
    <w:basedOn w:val="1"/>
    <w:qFormat/>
    <w:uiPriority w:val="0"/>
    <w:pPr>
      <w:widowControl/>
      <w:pBdr>
        <w:top w:val="single" w:color="auto" w:sz="8" w:space="0"/>
        <w:left w:val="single" w:color="auto" w:sz="4" w:space="0"/>
        <w:bottom w:val="single" w:color="auto" w:sz="4" w:space="0"/>
        <w:right w:val="single" w:color="auto" w:sz="4" w:space="0"/>
      </w:pBdr>
      <w:shd w:val="clear" w:color="auto" w:fill="FFFFFF"/>
      <w:spacing w:beforeAutospacing="1" w:afterAutospacing="1"/>
      <w:jc w:val="center"/>
      <w:textAlignment w:val="center"/>
    </w:pPr>
    <w:rPr>
      <w:rFonts w:ascii="Arial Unicode MS" w:hAnsi="Arial Unicode MS" w:eastAsia="Arial Unicode MS" w:cs="Arial Unicode MS"/>
      <w:color w:val="000000"/>
      <w:kern w:val="0"/>
      <w:sz w:val="18"/>
      <w:szCs w:val="18"/>
    </w:rPr>
  </w:style>
  <w:style w:type="paragraph" w:customStyle="1" w:styleId="1085">
    <w:name w:val="e"/>
    <w:basedOn w:val="1"/>
    <w:qFormat/>
    <w:uiPriority w:val="0"/>
    <w:pPr>
      <w:widowControl/>
      <w:spacing w:beforeAutospacing="1" w:afterAutospacing="1"/>
      <w:jc w:val="left"/>
    </w:pPr>
    <w:rPr>
      <w:rFonts w:ascii="宋体" w:hAnsi="宋体" w:cs="宋体"/>
      <w:kern w:val="0"/>
      <w:sz w:val="24"/>
    </w:rPr>
  </w:style>
  <w:style w:type="paragraph" w:customStyle="1" w:styleId="1086">
    <w:name w:val="HIK-标题9"/>
    <w:qFormat/>
    <w:uiPriority w:val="0"/>
    <w:pPr>
      <w:ind w:left="1584" w:hanging="1584"/>
    </w:pPr>
    <w:rPr>
      <w:rFonts w:ascii="黑体" w:hAnsi="黑体" w:eastAsia="黑体" w:cs="宋体"/>
      <w:kern w:val="2"/>
      <w:sz w:val="28"/>
      <w:szCs w:val="28"/>
      <w:lang w:val="en-US" w:eastAsia="zh-CN" w:bidi="ar-SA"/>
    </w:rPr>
  </w:style>
  <w:style w:type="paragraph" w:customStyle="1" w:styleId="1087">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Autospacing="1"/>
      <w:jc w:val="left"/>
      <w:textAlignment w:val="center"/>
    </w:pPr>
    <w:rPr>
      <w:rFonts w:ascii="宋体" w:hAnsi="宋体" w:cs="宋体"/>
      <w:kern w:val="0"/>
      <w:szCs w:val="21"/>
    </w:rPr>
  </w:style>
  <w:style w:type="paragraph" w:customStyle="1" w:styleId="1088">
    <w:name w:val="xl31"/>
    <w:basedOn w:val="1"/>
    <w:qFormat/>
    <w:uiPriority w:val="0"/>
    <w:pPr>
      <w:widowControl/>
      <w:pBdr>
        <w:bottom w:val="single" w:color="auto" w:sz="4" w:space="0"/>
        <w:right w:val="single" w:color="auto" w:sz="4" w:space="0"/>
      </w:pBdr>
      <w:spacing w:beforeAutospacing="1" w:afterAutospacing="1" w:line="300" w:lineRule="auto"/>
      <w:jc w:val="left"/>
    </w:pPr>
    <w:rPr>
      <w:rFonts w:ascii="Arial Unicode MS" w:hAnsi="Arial Unicode MS" w:eastAsia="Arial Unicode MS" w:cs="Arial Unicode MS"/>
      <w:kern w:val="0"/>
      <w:sz w:val="15"/>
      <w:szCs w:val="15"/>
    </w:rPr>
  </w:style>
  <w:style w:type="paragraph" w:customStyle="1" w:styleId="1089">
    <w:name w:val="font19"/>
    <w:basedOn w:val="1"/>
    <w:qFormat/>
    <w:uiPriority w:val="0"/>
    <w:pPr>
      <w:widowControl/>
      <w:spacing w:beforeAutospacing="1" w:afterAutospacing="1"/>
      <w:jc w:val="left"/>
    </w:pPr>
    <w:rPr>
      <w:rFonts w:ascii="宋体" w:hAnsi="宋体" w:cs="宋体"/>
      <w:color w:val="BE6514"/>
      <w:kern w:val="0"/>
      <w:sz w:val="15"/>
      <w:szCs w:val="15"/>
    </w:rPr>
  </w:style>
  <w:style w:type="paragraph" w:customStyle="1" w:styleId="1090">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kern w:val="0"/>
      <w:szCs w:val="21"/>
    </w:rPr>
  </w:style>
  <w:style w:type="paragraph" w:customStyle="1" w:styleId="1091">
    <w:name w:val="xl120"/>
    <w:basedOn w:val="1"/>
    <w:qFormat/>
    <w:uiPriority w:val="0"/>
    <w:pPr>
      <w:widowControl/>
      <w:pBdr>
        <w:top w:val="single" w:color="auto" w:sz="4" w:space="0"/>
        <w:left w:val="single" w:color="auto" w:sz="4" w:space="0"/>
        <w:bottom w:val="single" w:color="auto" w:sz="4" w:space="0"/>
      </w:pBdr>
      <w:spacing w:before="100" w:beforeAutospacing="1" w:afterAutospacing="1"/>
      <w:jc w:val="center"/>
    </w:pPr>
    <w:rPr>
      <w:rFonts w:ascii="宋体" w:hAnsi="宋体" w:cs="宋体"/>
      <w:b/>
      <w:bCs/>
      <w:kern w:val="0"/>
      <w:sz w:val="40"/>
      <w:szCs w:val="40"/>
    </w:rPr>
  </w:style>
  <w:style w:type="paragraph" w:customStyle="1" w:styleId="1092">
    <w:name w:val="xl4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Autospacing="1" w:afterAutospacing="1"/>
      <w:jc w:val="center"/>
      <w:textAlignment w:val="center"/>
    </w:pPr>
    <w:rPr>
      <w:rFonts w:hint="eastAsia" w:ascii="黑体" w:hAnsi="Arial Unicode MS" w:eastAsia="黑体" w:cs="Arial Unicode MS"/>
      <w:b/>
      <w:bCs/>
      <w:color w:val="000000"/>
      <w:kern w:val="0"/>
      <w:sz w:val="18"/>
      <w:szCs w:val="18"/>
    </w:rPr>
  </w:style>
  <w:style w:type="paragraph" w:customStyle="1" w:styleId="1093">
    <w:name w:val="TOC 标题1"/>
    <w:basedOn w:val="3"/>
    <w:next w:val="1"/>
    <w:unhideWhenUsed/>
    <w:qFormat/>
    <w:uiPriority w:val="0"/>
    <w:pPr>
      <w:keepLines/>
      <w:widowControl/>
      <w:spacing w:before="480" w:line="276" w:lineRule="auto"/>
      <w:jc w:val="left"/>
      <w:outlineLvl w:val="9"/>
    </w:pPr>
    <w:rPr>
      <w:rFonts w:ascii="Cambria" w:hAnsi="Cambria" w:eastAsia="宋体" w:cs="Times New Roman"/>
      <w:bCs/>
      <w:color w:val="365F91"/>
      <w:kern w:val="0"/>
      <w:sz w:val="28"/>
      <w:szCs w:val="28"/>
    </w:rPr>
  </w:style>
  <w:style w:type="paragraph" w:customStyle="1" w:styleId="1094">
    <w:name w:val="input7"/>
    <w:basedOn w:val="1"/>
    <w:qFormat/>
    <w:uiPriority w:val="0"/>
    <w:pPr>
      <w:widowControl/>
      <w:pBdr>
        <w:top w:val="single" w:color="B4B4B4" w:sz="4" w:space="0"/>
        <w:left w:val="single" w:color="B4B4B4" w:sz="4" w:space="0"/>
        <w:bottom w:val="single" w:color="B4B4B4" w:sz="4" w:space="0"/>
        <w:right w:val="single" w:color="B4B4B4" w:sz="4" w:space="0"/>
      </w:pBdr>
      <w:spacing w:beforeAutospacing="1" w:afterAutospacing="1"/>
      <w:jc w:val="left"/>
    </w:pPr>
    <w:rPr>
      <w:rFonts w:ascii="宋体" w:hAnsi="宋体" w:cs="宋体"/>
      <w:color w:val="4D4D4D"/>
      <w:kern w:val="0"/>
      <w:sz w:val="15"/>
      <w:szCs w:val="15"/>
    </w:rPr>
  </w:style>
  <w:style w:type="paragraph" w:customStyle="1" w:styleId="1095">
    <w:name w:val="修订1"/>
    <w:unhideWhenUsed/>
    <w:qFormat/>
    <w:uiPriority w:val="99"/>
    <w:rPr>
      <w:rFonts w:ascii="Times New Roman" w:hAnsi="Times New Roman" w:eastAsia="宋体" w:cs="Times New Roman"/>
      <w:sz w:val="24"/>
      <w:lang w:val="en-US" w:eastAsia="zh-CN" w:bidi="ar-SA"/>
    </w:rPr>
  </w:style>
  <w:style w:type="paragraph" w:customStyle="1" w:styleId="1096">
    <w:name w:val="xl24"/>
    <w:basedOn w:val="1"/>
    <w:qFormat/>
    <w:uiPriority w:val="0"/>
    <w:pPr>
      <w:widowControl/>
      <w:pBdr>
        <w:top w:val="single" w:color="auto" w:sz="4" w:space="0"/>
        <w:right w:val="single" w:color="auto" w:sz="4" w:space="0"/>
      </w:pBdr>
      <w:spacing w:beforeAutospacing="1" w:afterAutospacing="1" w:line="300" w:lineRule="auto"/>
      <w:jc w:val="left"/>
      <w:textAlignment w:val="top"/>
    </w:pPr>
    <w:rPr>
      <w:rFonts w:ascii="Arial Unicode MS" w:hAnsi="Arial Unicode MS" w:eastAsia="Arial Unicode MS" w:cs="Arial Unicode MS"/>
      <w:kern w:val="0"/>
      <w:sz w:val="15"/>
      <w:szCs w:val="15"/>
    </w:rPr>
  </w:style>
  <w:style w:type="paragraph" w:customStyle="1" w:styleId="1097">
    <w:name w:val=" Char3 Char Char Char"/>
    <w:basedOn w:val="1"/>
    <w:uiPriority w:val="0"/>
    <w:rPr>
      <w:color w:val="000000"/>
      <w:kern w:val="0"/>
      <w:szCs w:val="21"/>
    </w:rPr>
  </w:style>
  <w:style w:type="paragraph" w:customStyle="1" w:styleId="1098">
    <w:name w:val="tablekuang"/>
    <w:basedOn w:val="1"/>
    <w:qFormat/>
    <w:uiPriority w:val="0"/>
    <w:pPr>
      <w:widowControl/>
      <w:pBdr>
        <w:top w:val="dashed" w:color="CCCCCC" w:sz="4" w:space="0"/>
        <w:left w:val="dashed" w:color="CCCCCC" w:sz="4" w:space="0"/>
        <w:bottom w:val="dashed" w:color="CCCCCC" w:sz="4" w:space="0"/>
        <w:right w:val="dashed" w:color="CCCCCC" w:sz="4" w:space="0"/>
      </w:pBdr>
      <w:spacing w:beforeAutospacing="1" w:afterAutospacing="1"/>
      <w:jc w:val="left"/>
    </w:pPr>
    <w:rPr>
      <w:rFonts w:ascii="宋体" w:hAnsi="宋体" w:cs="宋体"/>
      <w:kern w:val="0"/>
      <w:sz w:val="24"/>
    </w:rPr>
  </w:style>
  <w:style w:type="paragraph" w:customStyle="1" w:styleId="1099">
    <w:name w:val="xl110"/>
    <w:basedOn w:val="1"/>
    <w:qFormat/>
    <w:uiPriority w:val="0"/>
    <w:pPr>
      <w:widowControl/>
      <w:pBdr>
        <w:top w:val="single" w:color="auto" w:sz="4" w:space="0"/>
        <w:left w:val="single" w:color="auto" w:sz="4" w:space="0"/>
        <w:right w:val="single" w:color="auto" w:sz="4" w:space="0"/>
      </w:pBdr>
      <w:spacing w:before="100" w:beforeAutospacing="1" w:afterAutospacing="1"/>
      <w:jc w:val="center"/>
    </w:pPr>
    <w:rPr>
      <w:rFonts w:ascii="宋体" w:hAnsi="宋体" w:cs="宋体"/>
      <w:b/>
      <w:bCs/>
      <w:kern w:val="0"/>
      <w:sz w:val="20"/>
      <w:szCs w:val="20"/>
    </w:rPr>
  </w:style>
  <w:style w:type="paragraph" w:customStyle="1" w:styleId="1100">
    <w:name w:val="c"/>
    <w:basedOn w:val="1"/>
    <w:qFormat/>
    <w:uiPriority w:val="0"/>
    <w:pPr>
      <w:widowControl/>
      <w:spacing w:beforeAutospacing="1" w:afterAutospacing="1"/>
      <w:jc w:val="left"/>
    </w:pPr>
    <w:rPr>
      <w:rFonts w:ascii="宋体" w:hAnsi="宋体" w:cs="宋体"/>
      <w:kern w:val="0"/>
      <w:sz w:val="24"/>
    </w:rPr>
  </w:style>
  <w:style w:type="paragraph" w:customStyle="1" w:styleId="1101">
    <w:name w:val="第一章标题"/>
    <w:basedOn w:val="3"/>
    <w:qFormat/>
    <w:uiPriority w:val="0"/>
    <w:pPr>
      <w:keepLines/>
      <w:widowControl/>
      <w:spacing w:before="280" w:line="360" w:lineRule="auto"/>
      <w:ind w:left="425" w:hanging="425"/>
      <w:jc w:val="left"/>
    </w:pPr>
    <w:rPr>
      <w:rFonts w:ascii="Times New Roman" w:hAnsi="Times New Roman" w:eastAsia="黑体"/>
      <w:kern w:val="0"/>
      <w:sz w:val="44"/>
      <w:szCs w:val="52"/>
    </w:rPr>
  </w:style>
  <w:style w:type="paragraph" w:customStyle="1" w:styleId="1102">
    <w:name w:val="newsmore"/>
    <w:basedOn w:val="1"/>
    <w:qFormat/>
    <w:uiPriority w:val="0"/>
    <w:pPr>
      <w:widowControl/>
      <w:spacing w:beforeAutospacing="1" w:afterAutospacing="1"/>
      <w:jc w:val="left"/>
    </w:pPr>
    <w:rPr>
      <w:rFonts w:ascii="宋体" w:hAnsi="宋体" w:cs="宋体"/>
      <w:kern w:val="0"/>
      <w:sz w:val="24"/>
    </w:rPr>
  </w:style>
  <w:style w:type="paragraph" w:customStyle="1" w:styleId="1103">
    <w:name w:val="样式 标题 1 + 段前: 0.5 行 段后: 0.5 行1"/>
    <w:basedOn w:val="3"/>
    <w:qFormat/>
    <w:uiPriority w:val="0"/>
    <w:pPr>
      <w:keepNext w:val="0"/>
      <w:pageBreakBefore/>
      <w:spacing w:before="360" w:after="120" w:afterLines="50" w:line="576" w:lineRule="auto"/>
      <w:ind w:left="987" w:hanging="420"/>
      <w:jc w:val="left"/>
    </w:pPr>
    <w:rPr>
      <w:rFonts w:ascii="Times New Roman" w:hAnsi="Times New Roman" w:eastAsia="黑体"/>
      <w:kern w:val="44"/>
      <w:sz w:val="44"/>
      <w:szCs w:val="44"/>
    </w:rPr>
  </w:style>
  <w:style w:type="paragraph" w:customStyle="1" w:styleId="1104">
    <w:name w:val="reader-word-layer"/>
    <w:basedOn w:val="1"/>
    <w:qFormat/>
    <w:uiPriority w:val="0"/>
    <w:pPr>
      <w:widowControl/>
      <w:spacing w:beforeAutospacing="1" w:afterAutospacing="1"/>
      <w:jc w:val="left"/>
    </w:pPr>
    <w:rPr>
      <w:rFonts w:ascii="宋体" w:hAnsi="宋体" w:cs="宋体"/>
      <w:kern w:val="0"/>
      <w:sz w:val="24"/>
    </w:rPr>
  </w:style>
  <w:style w:type="paragraph" w:customStyle="1" w:styleId="1105">
    <w:name w:val="!图片标题"/>
    <w:next w:val="1"/>
    <w:qFormat/>
    <w:uiPriority w:val="0"/>
    <w:pPr>
      <w:spacing w:after="240"/>
      <w:ind w:firstLine="200"/>
      <w:jc w:val="center"/>
    </w:pPr>
    <w:rPr>
      <w:rFonts w:ascii="Calibri" w:hAnsi="Calibri" w:eastAsia="黑体" w:cs="宋体"/>
      <w:sz w:val="24"/>
      <w:szCs w:val="24"/>
      <w:lang w:val="en-US" w:eastAsia="zh-CN" w:bidi="ar-SA"/>
    </w:rPr>
  </w:style>
  <w:style w:type="paragraph" w:customStyle="1" w:styleId="1106">
    <w:name w:val="xl106"/>
    <w:basedOn w:val="1"/>
    <w:qFormat/>
    <w:uiPriority w:val="0"/>
    <w:pPr>
      <w:widowControl/>
      <w:pBdr>
        <w:top w:val="single" w:color="auto" w:sz="4" w:space="0"/>
        <w:right w:val="single" w:color="auto" w:sz="4" w:space="0"/>
      </w:pBdr>
      <w:shd w:val="clear" w:color="000000" w:fill="DAEEF3"/>
      <w:spacing w:before="100" w:beforeAutospacing="1" w:afterAutospacing="1"/>
      <w:jc w:val="center"/>
    </w:pPr>
    <w:rPr>
      <w:rFonts w:ascii="宋体" w:hAnsi="宋体" w:cs="宋体"/>
      <w:kern w:val="0"/>
      <w:sz w:val="20"/>
      <w:szCs w:val="20"/>
    </w:rPr>
  </w:style>
  <w:style w:type="paragraph" w:customStyle="1" w:styleId="1107">
    <w:name w:val="FUJ_Headline 2 black"/>
    <w:basedOn w:val="132"/>
    <w:qFormat/>
    <w:uiPriority w:val="0"/>
    <w:rPr>
      <w:rFonts w:cs="Arial"/>
      <w:b/>
      <w:sz w:val="16"/>
      <w:szCs w:val="16"/>
      <w:lang w:eastAsia="zh-CN"/>
    </w:rPr>
  </w:style>
  <w:style w:type="paragraph" w:customStyle="1" w:styleId="1108">
    <w:name w:val="Char3 Char Char Char"/>
    <w:basedOn w:val="1"/>
    <w:qFormat/>
    <w:uiPriority w:val="0"/>
    <w:pPr>
      <w:widowControl/>
      <w:spacing w:line="240" w:lineRule="exact"/>
      <w:jc w:val="left"/>
    </w:pPr>
    <w:rPr>
      <w:rFonts w:ascii="Verdana" w:hAnsi="Verdana"/>
      <w:kern w:val="0"/>
      <w:sz w:val="20"/>
      <w:szCs w:val="20"/>
      <w:lang w:eastAsia="en-US"/>
    </w:rPr>
  </w:style>
  <w:style w:type="paragraph" w:customStyle="1" w:styleId="1109">
    <w:name w:val="xl122"/>
    <w:basedOn w:val="1"/>
    <w:qFormat/>
    <w:uiPriority w:val="0"/>
    <w:pPr>
      <w:widowControl/>
      <w:pBdr>
        <w:top w:val="single" w:color="auto" w:sz="4" w:space="0"/>
        <w:bottom w:val="single" w:color="auto" w:sz="4" w:space="0"/>
        <w:right w:val="single" w:color="auto" w:sz="4" w:space="0"/>
      </w:pBdr>
      <w:spacing w:before="100" w:beforeAutospacing="1" w:afterAutospacing="1"/>
      <w:jc w:val="center"/>
    </w:pPr>
    <w:rPr>
      <w:rFonts w:ascii="宋体" w:hAnsi="宋体" w:cs="宋体"/>
      <w:b/>
      <w:bCs/>
      <w:kern w:val="0"/>
      <w:sz w:val="40"/>
      <w:szCs w:val="40"/>
    </w:rPr>
  </w:style>
  <w:style w:type="paragraph" w:customStyle="1" w:styleId="1110">
    <w:name w:val="font24"/>
    <w:basedOn w:val="1"/>
    <w:qFormat/>
    <w:uiPriority w:val="0"/>
    <w:pPr>
      <w:widowControl/>
      <w:spacing w:beforeAutospacing="1" w:afterAutospacing="1"/>
      <w:jc w:val="left"/>
    </w:pPr>
    <w:rPr>
      <w:rFonts w:ascii="宋体" w:hAnsi="宋体" w:cs="宋体"/>
      <w:b/>
      <w:bCs/>
      <w:color w:val="AD3818"/>
      <w:kern w:val="0"/>
      <w:sz w:val="18"/>
      <w:szCs w:val="18"/>
    </w:rPr>
  </w:style>
  <w:style w:type="paragraph" w:customStyle="1" w:styleId="1111">
    <w:name w:val="font21"/>
    <w:basedOn w:val="1"/>
    <w:qFormat/>
    <w:uiPriority w:val="0"/>
    <w:pPr>
      <w:widowControl/>
      <w:spacing w:beforeAutospacing="1" w:afterAutospacing="1"/>
      <w:jc w:val="left"/>
    </w:pPr>
    <w:rPr>
      <w:rFonts w:ascii="宋体" w:hAnsi="宋体" w:cs="宋体"/>
      <w:b/>
      <w:bCs/>
      <w:color w:val="EC6502"/>
      <w:kern w:val="0"/>
      <w:sz w:val="18"/>
      <w:szCs w:val="18"/>
    </w:rPr>
  </w:style>
  <w:style w:type="paragraph" w:customStyle="1" w:styleId="1112">
    <w:name w:val="EHL四级项目"/>
    <w:basedOn w:val="1"/>
    <w:qFormat/>
    <w:uiPriority w:val="0"/>
    <w:pPr>
      <w:numPr>
        <w:ilvl w:val="0"/>
        <w:numId w:val="39"/>
      </w:numPr>
      <w:spacing w:beforeLines="50" w:afterLines="50" w:line="360" w:lineRule="auto"/>
      <w:ind w:firstLine="0"/>
    </w:pPr>
    <w:rPr>
      <w:sz w:val="24"/>
    </w:rPr>
  </w:style>
  <w:style w:type="paragraph" w:customStyle="1" w:styleId="1113">
    <w:name w:val="f_dh"/>
    <w:basedOn w:val="1"/>
    <w:qFormat/>
    <w:uiPriority w:val="0"/>
    <w:pPr>
      <w:widowControl/>
      <w:spacing w:beforeAutospacing="1" w:afterAutospacing="1"/>
      <w:jc w:val="left"/>
    </w:pPr>
    <w:rPr>
      <w:rFonts w:ascii="宋体" w:hAnsi="宋体" w:cs="宋体"/>
      <w:kern w:val="0"/>
      <w:sz w:val="24"/>
    </w:rPr>
  </w:style>
  <w:style w:type="paragraph" w:customStyle="1" w:styleId="1114">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textAlignment w:val="bottom"/>
    </w:pPr>
    <w:rPr>
      <w:rFonts w:ascii="宋体" w:hAnsi="宋体" w:cs="宋体"/>
      <w:kern w:val="0"/>
      <w:sz w:val="20"/>
      <w:szCs w:val="20"/>
    </w:rPr>
  </w:style>
  <w:style w:type="paragraph" w:customStyle="1" w:styleId="1115">
    <w:name w:val="封面标准号2"/>
    <w:basedOn w:val="1"/>
    <w:qFormat/>
    <w:uiPriority w:val="0"/>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kern w:val="0"/>
      <w:sz w:val="28"/>
      <w:szCs w:val="20"/>
    </w:rPr>
  </w:style>
  <w:style w:type="paragraph" w:customStyle="1" w:styleId="1116">
    <w:name w:val="xl29"/>
    <w:basedOn w:val="1"/>
    <w:qFormat/>
    <w:uiPriority w:val="0"/>
    <w:pPr>
      <w:widowControl/>
      <w:pBdr>
        <w:top w:val="single" w:color="auto" w:sz="4" w:space="0"/>
        <w:left w:val="single" w:color="auto" w:sz="4" w:space="0"/>
        <w:right w:val="single" w:color="auto" w:sz="4" w:space="0"/>
      </w:pBdr>
      <w:spacing w:beforeAutospacing="1" w:afterAutospacing="1" w:line="300" w:lineRule="auto"/>
      <w:jc w:val="left"/>
      <w:textAlignment w:val="top"/>
    </w:pPr>
    <w:rPr>
      <w:rFonts w:ascii="Arial Unicode MS" w:hAnsi="Arial Unicode MS" w:eastAsia="Arial Unicode MS" w:cs="Arial Unicode MS"/>
      <w:kern w:val="0"/>
      <w:sz w:val="15"/>
      <w:szCs w:val="15"/>
    </w:rPr>
  </w:style>
  <w:style w:type="paragraph" w:customStyle="1" w:styleId="1117">
    <w:name w:val="表格-标题"/>
    <w:qFormat/>
    <w:uiPriority w:val="0"/>
    <w:pPr>
      <w:adjustRightInd w:val="0"/>
      <w:jc w:val="center"/>
    </w:pPr>
    <w:rPr>
      <w:rFonts w:ascii="黑体" w:hAnsi="黑体" w:eastAsia="黑体" w:cs="Calibri"/>
      <w:kern w:val="2"/>
      <w:sz w:val="21"/>
      <w:szCs w:val="21"/>
      <w:lang w:val="en-US" w:eastAsia="zh-CN" w:bidi="ar-SA"/>
    </w:rPr>
  </w:style>
  <w:style w:type="paragraph" w:customStyle="1" w:styleId="111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119">
    <w:name w:val="S4"/>
    <w:basedOn w:val="1"/>
    <w:qFormat/>
    <w:uiPriority w:val="0"/>
    <w:pPr>
      <w:numPr>
        <w:ilvl w:val="0"/>
        <w:numId w:val="40"/>
      </w:numPr>
      <w:spacing w:beforeLines="50" w:afterLines="50" w:line="360" w:lineRule="auto"/>
      <w:ind w:firstLine="0"/>
      <w:outlineLvl w:val="3"/>
    </w:pPr>
    <w:rPr>
      <w:rFonts w:ascii="楷体_GB2312" w:hAnsi="宋体" w:eastAsia="楷体_GB2312"/>
      <w:b/>
      <w:color w:val="000000"/>
      <w:sz w:val="30"/>
      <w:szCs w:val="28"/>
    </w:rPr>
  </w:style>
  <w:style w:type="paragraph" w:customStyle="1" w:styleId="1120">
    <w:name w:val="小条目 Char Char"/>
    <w:basedOn w:val="1"/>
    <w:qFormat/>
    <w:uiPriority w:val="0"/>
    <w:pPr>
      <w:tabs>
        <w:tab w:val="left" w:pos="360"/>
        <w:tab w:val="left" w:pos="2160"/>
      </w:tabs>
      <w:spacing w:line="360" w:lineRule="auto"/>
      <w:ind w:left="6" w:firstLine="420"/>
    </w:pPr>
    <w:rPr>
      <w:rFonts w:ascii="宋体" w:hAnsi="Arial" w:eastAsia="仿宋_GB2312" w:cs="Arial"/>
      <w:b/>
      <w:bCs/>
      <w:caps/>
      <w:kern w:val="44"/>
      <w:sz w:val="24"/>
      <w:szCs w:val="44"/>
    </w:rPr>
  </w:style>
  <w:style w:type="paragraph" w:customStyle="1" w:styleId="1121">
    <w:name w:val="金保标题正文"/>
    <w:qFormat/>
    <w:uiPriority w:val="0"/>
    <w:pPr>
      <w:spacing w:line="360" w:lineRule="auto"/>
      <w:ind w:firstLine="200" w:firstLineChars="200"/>
    </w:pPr>
    <w:rPr>
      <w:rFonts w:ascii="Calibri" w:hAnsi="Calibri" w:eastAsia="宋体" w:cs="Times New Roman"/>
      <w:kern w:val="2"/>
      <w:sz w:val="24"/>
      <w:szCs w:val="22"/>
      <w:lang w:val="en-US" w:eastAsia="zh-CN" w:bidi="ar-SA"/>
    </w:rPr>
  </w:style>
  <w:style w:type="paragraph" w:customStyle="1" w:styleId="1122">
    <w:name w:val="Char11"/>
    <w:basedOn w:val="1"/>
    <w:qFormat/>
    <w:uiPriority w:val="0"/>
    <w:rPr>
      <w:rFonts w:ascii="Tahoma" w:hAnsi="Tahoma" w:cs="仿宋_GB2312"/>
      <w:sz w:val="24"/>
      <w:szCs w:val="20"/>
    </w:rPr>
  </w:style>
  <w:style w:type="paragraph" w:customStyle="1" w:styleId="1123">
    <w:name w:val="h10"/>
    <w:basedOn w:val="1"/>
    <w:qFormat/>
    <w:uiPriority w:val="0"/>
    <w:pPr>
      <w:numPr>
        <w:ilvl w:val="3"/>
        <w:numId w:val="41"/>
      </w:numPr>
      <w:spacing w:line="360" w:lineRule="auto"/>
    </w:pPr>
    <w:rPr>
      <w:rFonts w:ascii="Arial" w:hAnsi="Arial"/>
      <w:sz w:val="24"/>
    </w:rPr>
  </w:style>
  <w:style w:type="paragraph" w:customStyle="1" w:styleId="1124">
    <w:name w:val="CM10"/>
    <w:basedOn w:val="1"/>
    <w:next w:val="1"/>
    <w:qFormat/>
    <w:uiPriority w:val="0"/>
    <w:pPr>
      <w:widowControl/>
      <w:autoSpaceDE w:val="0"/>
      <w:autoSpaceDN w:val="0"/>
      <w:adjustRightInd w:val="0"/>
      <w:spacing w:line="306" w:lineRule="atLeast"/>
      <w:jc w:val="left"/>
    </w:pPr>
    <w:rPr>
      <w:rFonts w:ascii="黑体" w:hAnsi="Mongolian Baiti" w:eastAsia="黑体"/>
      <w:kern w:val="0"/>
      <w:sz w:val="24"/>
      <w:szCs w:val="20"/>
    </w:rPr>
  </w:style>
  <w:style w:type="paragraph" w:customStyle="1" w:styleId="1125">
    <w:name w:val="样式 标题 4bulletblbbh4H4L1 Heading 4h41h42h411h43h412h4..."/>
    <w:basedOn w:val="7"/>
    <w:qFormat/>
    <w:uiPriority w:val="0"/>
    <w:pPr>
      <w:keepLines/>
      <w:numPr>
        <w:ilvl w:val="3"/>
        <w:numId w:val="0"/>
      </w:numPr>
      <w:tabs>
        <w:tab w:val="clear" w:pos="1035"/>
      </w:tabs>
      <w:spacing w:line="360" w:lineRule="auto"/>
      <w:ind w:left="1277" w:hanging="851"/>
    </w:pPr>
    <w:rPr>
      <w:rFonts w:ascii="宋体" w:hAnsi="宋体" w:eastAsia="宋体" w:cs="宋体"/>
      <w:bCs/>
      <w:sz w:val="28"/>
    </w:rPr>
  </w:style>
  <w:style w:type="paragraph" w:customStyle="1" w:styleId="1126">
    <w:name w:val="标题 三"/>
    <w:basedOn w:val="1"/>
    <w:next w:val="1"/>
    <w:qFormat/>
    <w:uiPriority w:val="0"/>
    <w:pPr>
      <w:widowControl/>
      <w:adjustRightInd w:val="0"/>
      <w:spacing w:line="360" w:lineRule="auto"/>
      <w:jc w:val="left"/>
      <w:outlineLvl w:val="2"/>
    </w:pPr>
    <w:rPr>
      <w:rFonts w:ascii="Arial" w:hAnsi="Arial" w:eastAsia="仿宋_GB2312" w:cs="Arial"/>
      <w:b/>
      <w:bCs/>
      <w:kern w:val="0"/>
      <w:sz w:val="28"/>
      <w:lang w:eastAsia="en-US"/>
    </w:rPr>
  </w:style>
  <w:style w:type="paragraph" w:customStyle="1" w:styleId="1127">
    <w:name w:val="proddesc"/>
    <w:basedOn w:val="1"/>
    <w:qFormat/>
    <w:uiPriority w:val="0"/>
    <w:pPr>
      <w:widowControl/>
      <w:spacing w:before="100" w:beforeAutospacing="1" w:afterAutospacing="1"/>
      <w:jc w:val="left"/>
    </w:pPr>
    <w:rPr>
      <w:rFonts w:ascii="宋体" w:hAnsi="宋体" w:cs="宋体"/>
      <w:kern w:val="0"/>
      <w:sz w:val="24"/>
    </w:rPr>
  </w:style>
  <w:style w:type="paragraph" w:customStyle="1" w:styleId="1128">
    <w:name w:val="五级条标题"/>
    <w:basedOn w:val="1129"/>
    <w:next w:val="1"/>
    <w:qFormat/>
    <w:uiPriority w:val="0"/>
    <w:pPr>
      <w:numPr>
        <w:ilvl w:val="0"/>
        <w:numId w:val="0"/>
      </w:numPr>
      <w:tabs>
        <w:tab w:val="left" w:pos="567"/>
        <w:tab w:val="left" w:pos="840"/>
      </w:tabs>
      <w:outlineLvl w:val="6"/>
    </w:pPr>
  </w:style>
  <w:style w:type="paragraph" w:customStyle="1" w:styleId="1129">
    <w:name w:val="四级条标题"/>
    <w:basedOn w:val="1130"/>
    <w:next w:val="395"/>
    <w:qFormat/>
    <w:uiPriority w:val="0"/>
    <w:pPr>
      <w:numPr>
        <w:ilvl w:val="1"/>
        <w:numId w:val="42"/>
      </w:numPr>
      <w:tabs>
        <w:tab w:val="left" w:pos="567"/>
      </w:tabs>
      <w:outlineLvl w:val="5"/>
    </w:pPr>
  </w:style>
  <w:style w:type="paragraph" w:customStyle="1" w:styleId="1130">
    <w:name w:val="三级条标题"/>
    <w:basedOn w:val="1"/>
    <w:next w:val="395"/>
    <w:qFormat/>
    <w:uiPriority w:val="0"/>
    <w:pPr>
      <w:widowControl/>
      <w:tabs>
        <w:tab w:val="left" w:pos="567"/>
      </w:tabs>
      <w:ind w:left="567" w:hanging="567"/>
      <w:outlineLvl w:val="4"/>
    </w:pPr>
    <w:rPr>
      <w:rFonts w:ascii="黑体" w:eastAsia="黑体"/>
      <w:kern w:val="0"/>
      <w:szCs w:val="20"/>
    </w:rPr>
  </w:style>
  <w:style w:type="paragraph" w:customStyle="1" w:styleId="1131">
    <w:name w:val="Head1"/>
    <w:qFormat/>
    <w:uiPriority w:val="0"/>
    <w:pPr>
      <w:pBdr>
        <w:top w:val="single" w:color="auto" w:sz="6" w:space="1"/>
      </w:pBdr>
      <w:tabs>
        <w:tab w:val="left" w:pos="576"/>
      </w:tabs>
      <w:spacing w:before="28" w:after="28"/>
      <w:ind w:left="567" w:hanging="567"/>
      <w:outlineLvl w:val="1"/>
    </w:pPr>
    <w:rPr>
      <w:rFonts w:ascii="Arial" w:hAnsi="Arial" w:eastAsia="宋体" w:cs="Times New Roman"/>
      <w:b/>
      <w:sz w:val="22"/>
      <w:lang w:val="en-US" w:eastAsia="en-US" w:bidi="ar-SA"/>
    </w:rPr>
  </w:style>
  <w:style w:type="paragraph" w:customStyle="1" w:styleId="1132">
    <w:name w:val="Char2 Char Char Char"/>
    <w:basedOn w:val="1"/>
    <w:qFormat/>
    <w:uiPriority w:val="0"/>
    <w:rPr>
      <w:rFonts w:ascii="仿宋_GB2312" w:eastAsia="仿宋_GB2312"/>
      <w:b/>
      <w:sz w:val="32"/>
      <w:szCs w:val="32"/>
    </w:rPr>
  </w:style>
  <w:style w:type="paragraph" w:customStyle="1" w:styleId="1133">
    <w:name w:val="正文 +宋体"/>
    <w:basedOn w:val="1"/>
    <w:qFormat/>
    <w:uiPriority w:val="0"/>
    <w:pPr>
      <w:tabs>
        <w:tab w:val="left" w:pos="900"/>
      </w:tabs>
      <w:spacing w:beforeLines="10" w:line="400" w:lineRule="exact"/>
      <w:ind w:left="900" w:hanging="420"/>
    </w:pPr>
    <w:rPr>
      <w:szCs w:val="21"/>
    </w:rPr>
  </w:style>
  <w:style w:type="paragraph" w:customStyle="1" w:styleId="1134">
    <w:name w:val="Char Char2 Char1"/>
    <w:basedOn w:val="1"/>
    <w:qFormat/>
    <w:uiPriority w:val="0"/>
    <w:pPr>
      <w:keepNext/>
      <w:keepLines/>
      <w:pageBreakBefore/>
      <w:tabs>
        <w:tab w:val="left" w:pos="845"/>
      </w:tabs>
      <w:ind w:left="845" w:hanging="420"/>
    </w:pPr>
    <w:rPr>
      <w:rFonts w:ascii="Tahoma" w:hAnsi="Tahoma"/>
      <w:sz w:val="24"/>
      <w:szCs w:val="20"/>
    </w:rPr>
  </w:style>
  <w:style w:type="paragraph" w:customStyle="1" w:styleId="1135">
    <w:name w:val="xl144"/>
    <w:basedOn w:val="1"/>
    <w:qFormat/>
    <w:uiPriority w:val="0"/>
    <w:pPr>
      <w:widowControl/>
      <w:pBdr>
        <w:left w:val="single" w:color="auto" w:sz="4" w:space="0"/>
        <w:right w:val="single" w:color="auto" w:sz="4" w:space="0"/>
      </w:pBdr>
      <w:shd w:val="clear" w:color="000000" w:fill="FFFFFF"/>
      <w:spacing w:before="100" w:beforeAutospacing="1" w:afterAutospacing="1"/>
      <w:jc w:val="center"/>
    </w:pPr>
    <w:rPr>
      <w:rFonts w:ascii="宋体" w:hAnsi="宋体" w:cs="宋体"/>
      <w:color w:val="000000"/>
      <w:kern w:val="0"/>
      <w:szCs w:val="21"/>
    </w:rPr>
  </w:style>
  <w:style w:type="paragraph" w:customStyle="1" w:styleId="1136">
    <w:name w:val="样式 标题 4h4H4H41H42H43H44H45H46H47H48H49H410H411H421...1"/>
    <w:basedOn w:val="7"/>
    <w:qFormat/>
    <w:uiPriority w:val="0"/>
    <w:pPr>
      <w:keepLines/>
      <w:numPr>
        <w:ilvl w:val="3"/>
        <w:numId w:val="0"/>
      </w:numPr>
      <w:tabs>
        <w:tab w:val="clear" w:pos="1035"/>
      </w:tabs>
      <w:spacing w:before="160" w:line="377" w:lineRule="auto"/>
      <w:ind w:left="851" w:hanging="851"/>
      <w:jc w:val="left"/>
    </w:pPr>
    <w:rPr>
      <w:rFonts w:ascii="宋体" w:hAnsi="宋体" w:eastAsia="宋体" w:cs="宋体"/>
      <w:bCs/>
      <w:kern w:val="0"/>
      <w:sz w:val="28"/>
    </w:rPr>
  </w:style>
  <w:style w:type="paragraph" w:customStyle="1" w:styleId="1137">
    <w:name w:val="样式 标题 2 + 首行缩进:  2 字符"/>
    <w:basedOn w:val="4"/>
    <w:qFormat/>
    <w:uiPriority w:val="0"/>
    <w:pPr>
      <w:keepLines/>
      <w:numPr>
        <w:ilvl w:val="1"/>
        <w:numId w:val="21"/>
      </w:numPr>
      <w:tabs>
        <w:tab w:val="left" w:pos="425"/>
      </w:tabs>
      <w:adjustRightInd w:val="0"/>
      <w:spacing w:before="260" w:line="415" w:lineRule="auto"/>
      <w:textAlignment w:val="baseline"/>
    </w:pPr>
    <w:rPr>
      <w:rFonts w:ascii="Arial" w:hAnsi="Arial" w:eastAsia="黑体" w:cs="宋体"/>
      <w:bCs/>
      <w:kern w:val="0"/>
      <w:sz w:val="32"/>
      <w:lang w:val="en-US" w:eastAsia="zh-CN"/>
    </w:rPr>
  </w:style>
  <w:style w:type="paragraph" w:customStyle="1" w:styleId="1138">
    <w:name w:val="默认段落字体 Para Char Char Char"/>
    <w:basedOn w:val="1"/>
    <w:qFormat/>
    <w:uiPriority w:val="0"/>
  </w:style>
  <w:style w:type="paragraph" w:customStyle="1" w:styleId="1139">
    <w:name w:val="xw一般正文"/>
    <w:basedOn w:val="1"/>
    <w:qFormat/>
    <w:uiPriority w:val="0"/>
    <w:pPr>
      <w:widowControl/>
      <w:spacing w:line="360" w:lineRule="auto"/>
      <w:ind w:firstLine="540" w:firstLineChars="225"/>
      <w:jc w:val="left"/>
    </w:pPr>
    <w:rPr>
      <w:rFonts w:ascii="宋体" w:hAnsi="宋体"/>
      <w:sz w:val="24"/>
      <w:szCs w:val="21"/>
    </w:rPr>
  </w:style>
  <w:style w:type="paragraph" w:customStyle="1" w:styleId="1140">
    <w:name w:val="Sub Item List"/>
    <w:basedOn w:val="1"/>
    <w:qFormat/>
    <w:uiPriority w:val="0"/>
    <w:pPr>
      <w:widowControl/>
      <w:numPr>
        <w:ilvl w:val="0"/>
        <w:numId w:val="43"/>
      </w:numPr>
      <w:topLinePunct/>
      <w:adjustRightInd w:val="0"/>
      <w:snapToGrid w:val="0"/>
      <w:spacing w:before="80" w:line="240" w:lineRule="atLeast"/>
      <w:ind w:firstLine="0"/>
      <w:jc w:val="left"/>
    </w:pPr>
    <w:rPr>
      <w:rFonts w:cs="Arial"/>
      <w:szCs w:val="21"/>
    </w:rPr>
  </w:style>
  <w:style w:type="paragraph" w:customStyle="1" w:styleId="1141">
    <w:name w:val="Style Style Style Heading 2h2sect 1.2 + Before:  1 line After:  1 l..."/>
    <w:basedOn w:val="1"/>
    <w:qFormat/>
    <w:uiPriority w:val="0"/>
    <w:pPr>
      <w:keepNext/>
      <w:numPr>
        <w:ilvl w:val="1"/>
        <w:numId w:val="18"/>
      </w:numPr>
      <w:adjustRightInd w:val="0"/>
      <w:spacing w:beforeLines="100" w:afterLines="100"/>
      <w:ind w:firstLine="0"/>
      <w:textAlignment w:val="baseline"/>
      <w:outlineLvl w:val="1"/>
    </w:pPr>
    <w:rPr>
      <w:rFonts w:eastAsia="黑体" w:cs="宋体"/>
      <w:b/>
      <w:bCs/>
      <w:kern w:val="0"/>
      <w:sz w:val="30"/>
      <w:szCs w:val="20"/>
    </w:rPr>
  </w:style>
  <w:style w:type="paragraph" w:customStyle="1" w:styleId="1142">
    <w:name w:val="正文－恩普"/>
    <w:basedOn w:val="5"/>
    <w:qFormat/>
    <w:uiPriority w:val="0"/>
    <w:pPr>
      <w:spacing w:line="360" w:lineRule="auto"/>
      <w:ind w:firstLine="200" w:firstLineChars="200"/>
    </w:pPr>
    <w:rPr>
      <w:rFonts w:ascii="Calibri" w:hAnsi="Calibri"/>
      <w:kern w:val="0"/>
      <w:sz w:val="24"/>
      <w:szCs w:val="24"/>
      <w:lang w:val="en-US" w:eastAsia="zh-CN"/>
    </w:rPr>
  </w:style>
  <w:style w:type="paragraph" w:customStyle="1" w:styleId="1143">
    <w:name w:val="xl146"/>
    <w:basedOn w:val="1"/>
    <w:qFormat/>
    <w:uiPriority w:val="0"/>
    <w:pPr>
      <w:widowControl/>
      <w:pBdr>
        <w:top w:val="single" w:color="auto" w:sz="4" w:space="0"/>
        <w:left w:val="single" w:color="auto" w:sz="4" w:space="0"/>
        <w:bottom w:val="single" w:color="auto" w:sz="4" w:space="0"/>
      </w:pBdr>
      <w:shd w:val="clear" w:color="000000" w:fill="FDE9D9"/>
      <w:spacing w:before="100" w:beforeAutospacing="1" w:afterAutospacing="1"/>
      <w:jc w:val="center"/>
    </w:pPr>
    <w:rPr>
      <w:rFonts w:ascii="宋体" w:hAnsi="宋体" w:cs="宋体"/>
      <w:b/>
      <w:bCs/>
      <w:kern w:val="0"/>
      <w:sz w:val="24"/>
    </w:rPr>
  </w:style>
  <w:style w:type="paragraph" w:customStyle="1" w:styleId="1144">
    <w:name w:val="Table - Bulleted"/>
    <w:basedOn w:val="1"/>
    <w:qFormat/>
    <w:uiPriority w:val="0"/>
    <w:pPr>
      <w:widowControl/>
      <w:numPr>
        <w:ilvl w:val="0"/>
        <w:numId w:val="44"/>
      </w:numPr>
      <w:adjustRightInd w:val="0"/>
      <w:snapToGrid w:val="0"/>
      <w:spacing w:line="360" w:lineRule="auto"/>
      <w:ind w:firstLine="0"/>
    </w:pPr>
    <w:rPr>
      <w:rFonts w:ascii="Book Antiqua" w:hAnsi="Book Antiqua"/>
      <w:kern w:val="0"/>
      <w:sz w:val="24"/>
    </w:rPr>
  </w:style>
  <w:style w:type="paragraph" w:customStyle="1" w:styleId="1145">
    <w:name w:val="标题5"/>
    <w:basedOn w:val="8"/>
    <w:next w:val="1"/>
    <w:qFormat/>
    <w:uiPriority w:val="0"/>
    <w:pPr>
      <w:widowControl w:val="0"/>
      <w:tabs>
        <w:tab w:val="clear" w:pos="405"/>
      </w:tabs>
      <w:spacing w:line="360" w:lineRule="auto"/>
      <w:ind w:left="710"/>
    </w:pPr>
    <w:rPr>
      <w:rFonts w:eastAsia="黑体"/>
      <w:b/>
      <w:bCs/>
      <w:sz w:val="28"/>
      <w:szCs w:val="28"/>
    </w:rPr>
  </w:style>
  <w:style w:type="paragraph" w:customStyle="1" w:styleId="1146">
    <w:name w:val="Level 5: (1)"/>
    <w:basedOn w:val="1"/>
    <w:qFormat/>
    <w:uiPriority w:val="0"/>
    <w:pPr>
      <w:widowControl/>
      <w:tabs>
        <w:tab w:val="left" w:pos="1800"/>
      </w:tabs>
      <w:spacing w:before="72"/>
      <w:ind w:left="1418" w:hanging="1418"/>
      <w:outlineLvl w:val="7"/>
    </w:pPr>
    <w:rPr>
      <w:rFonts w:ascii="Arial" w:hAnsi="Arial" w:eastAsia="仿宋_GB2312"/>
      <w:kern w:val="0"/>
      <w:sz w:val="20"/>
      <w:szCs w:val="20"/>
      <w:lang w:eastAsia="en-US"/>
    </w:rPr>
  </w:style>
  <w:style w:type="paragraph" w:customStyle="1" w:styleId="1147">
    <w:name w:val="样式13"/>
    <w:basedOn w:val="1"/>
    <w:qFormat/>
    <w:uiPriority w:val="0"/>
    <w:pPr>
      <w:widowControl/>
      <w:numPr>
        <w:ilvl w:val="0"/>
        <w:numId w:val="16"/>
      </w:numPr>
      <w:spacing w:line="360" w:lineRule="auto"/>
      <w:ind w:left="0" w:firstLine="0"/>
      <w:jc w:val="center"/>
      <w:outlineLvl w:val="0"/>
    </w:pPr>
    <w:rPr>
      <w:b/>
      <w:kern w:val="0"/>
      <w:sz w:val="44"/>
      <w:szCs w:val="44"/>
    </w:rPr>
  </w:style>
  <w:style w:type="paragraph" w:customStyle="1" w:styleId="1148">
    <w:name w:val="规范正文"/>
    <w:basedOn w:val="1"/>
    <w:qFormat/>
    <w:uiPriority w:val="0"/>
    <w:pPr>
      <w:adjustRightInd w:val="0"/>
      <w:spacing w:line="360" w:lineRule="auto"/>
      <w:ind w:left="480"/>
      <w:textAlignment w:val="baseline"/>
    </w:pPr>
    <w:rPr>
      <w:rFonts w:ascii="仿宋_GB2312" w:eastAsia="仿宋_GB2312"/>
      <w:kern w:val="0"/>
      <w:sz w:val="24"/>
      <w:szCs w:val="20"/>
    </w:rPr>
  </w:style>
  <w:style w:type="paragraph" w:customStyle="1" w:styleId="1149">
    <w:name w:val="样式 标题 2PIM2H2Heading 2 Hidden2nd levelh22Header 2l2Titr..."/>
    <w:basedOn w:val="4"/>
    <w:qFormat/>
    <w:uiPriority w:val="0"/>
    <w:pPr>
      <w:keepLines/>
      <w:tabs>
        <w:tab w:val="left" w:pos="840"/>
      </w:tabs>
      <w:spacing w:line="360" w:lineRule="auto"/>
      <w:ind w:left="567" w:hanging="567"/>
    </w:pPr>
    <w:rPr>
      <w:rFonts w:ascii="Arial" w:hAnsi="Arial" w:eastAsia="黑体" w:cs="宋体"/>
      <w:bCs/>
      <w:kern w:val="0"/>
      <w:sz w:val="36"/>
      <w:lang w:val="en-US" w:eastAsia="zh-CN"/>
    </w:rPr>
  </w:style>
  <w:style w:type="paragraph" w:customStyle="1" w:styleId="1150">
    <w:name w:val="Style Body Text Indent 2 + 11 pt Line spacing:  1.5 lines"/>
    <w:basedOn w:val="42"/>
    <w:qFormat/>
    <w:uiPriority w:val="0"/>
    <w:pPr>
      <w:widowControl/>
      <w:tabs>
        <w:tab w:val="left" w:pos="900"/>
      </w:tabs>
      <w:adjustRightInd/>
      <w:spacing w:line="360" w:lineRule="auto"/>
      <w:ind w:firstLine="0" w:firstLineChars="0"/>
      <w:textAlignment w:val="auto"/>
    </w:pPr>
    <w:rPr>
      <w:rFonts w:ascii="宋体" w:hAnsi="宋体"/>
      <w:color w:val="auto"/>
      <w:sz w:val="22"/>
      <w:lang w:val="en-GB"/>
    </w:rPr>
  </w:style>
  <w:style w:type="paragraph" w:customStyle="1" w:styleId="1151">
    <w:name w:val="样式 文档正文 + 首行缩进:  2 字符"/>
    <w:basedOn w:val="1"/>
    <w:qFormat/>
    <w:uiPriority w:val="0"/>
    <w:pPr>
      <w:widowControl/>
      <w:adjustRightInd w:val="0"/>
      <w:spacing w:line="360" w:lineRule="auto"/>
      <w:ind w:firstLine="480" w:firstLineChars="200"/>
      <w:jc w:val="left"/>
      <w:textAlignment w:val="baseline"/>
    </w:pPr>
    <w:rPr>
      <w:rFonts w:ascii="Arial" w:hAnsi="Arial" w:eastAsia="等线" w:cs="宋体"/>
      <w:kern w:val="0"/>
      <w:sz w:val="24"/>
      <w:szCs w:val="20"/>
    </w:rPr>
  </w:style>
  <w:style w:type="paragraph" w:customStyle="1" w:styleId="1152">
    <w:name w:val="列项——"/>
    <w:qFormat/>
    <w:uiPriority w:val="0"/>
    <w:pPr>
      <w:widowControl w:val="0"/>
      <w:tabs>
        <w:tab w:val="left" w:pos="1200"/>
      </w:tabs>
      <w:ind w:left="10" w:hanging="360"/>
      <w:jc w:val="both"/>
    </w:pPr>
    <w:rPr>
      <w:rFonts w:ascii="宋体" w:hAnsi="Times New Roman" w:eastAsia="宋体" w:cs="Times New Roman"/>
      <w:sz w:val="21"/>
      <w:lang w:val="en-US" w:eastAsia="zh-CN" w:bidi="ar-SA"/>
    </w:rPr>
  </w:style>
  <w:style w:type="paragraph" w:customStyle="1" w:styleId="1153">
    <w:name w:val="Content Bullet"/>
    <w:basedOn w:val="1"/>
    <w:qFormat/>
    <w:uiPriority w:val="0"/>
    <w:pPr>
      <w:widowControl/>
      <w:tabs>
        <w:tab w:val="left" w:pos="420"/>
        <w:tab w:val="left" w:pos="696"/>
        <w:tab w:val="left" w:pos="3060"/>
        <w:tab w:val="left" w:pos="3600"/>
      </w:tabs>
      <w:ind w:left="720" w:hanging="720"/>
      <w:jc w:val="left"/>
    </w:pPr>
    <w:rPr>
      <w:rFonts w:ascii="Book Antiqua" w:hAnsi="Book Antiqua" w:eastAsia="仿宋_GB2312"/>
      <w:kern w:val="0"/>
      <w:sz w:val="22"/>
      <w:szCs w:val="20"/>
      <w:lang w:val="en-GB" w:eastAsia="en-US"/>
    </w:rPr>
  </w:style>
  <w:style w:type="paragraph" w:customStyle="1" w:styleId="1154">
    <w:name w:val="Proposals body"/>
    <w:basedOn w:val="1"/>
    <w:next w:val="1"/>
    <w:qFormat/>
    <w:uiPriority w:val="0"/>
    <w:pPr>
      <w:widowControl/>
      <w:spacing w:line="360" w:lineRule="auto"/>
      <w:jc w:val="left"/>
    </w:pPr>
    <w:rPr>
      <w:rFonts w:ascii="宋体" w:eastAsia="仿宋_GB2312"/>
      <w:snapToGrid w:val="0"/>
      <w:color w:val="000000"/>
      <w:kern w:val="0"/>
      <w:sz w:val="24"/>
      <w:szCs w:val="20"/>
    </w:rPr>
  </w:style>
  <w:style w:type="paragraph" w:customStyle="1" w:styleId="1155">
    <w:name w:val="大标题"/>
    <w:basedOn w:val="1"/>
    <w:qFormat/>
    <w:uiPriority w:val="0"/>
    <w:pPr>
      <w:autoSpaceDE w:val="0"/>
      <w:autoSpaceDN w:val="0"/>
      <w:adjustRightInd w:val="0"/>
      <w:jc w:val="center"/>
    </w:pPr>
    <w:rPr>
      <w:rFonts w:ascii="Arial Black" w:hAnsi="Arial Black"/>
      <w:b/>
      <w:kern w:val="0"/>
      <w:sz w:val="56"/>
      <w:szCs w:val="20"/>
    </w:rPr>
  </w:style>
  <w:style w:type="paragraph" w:customStyle="1" w:styleId="1156">
    <w:name w:val="正文缩进4格"/>
    <w:basedOn w:val="824"/>
    <w:qFormat/>
    <w:uiPriority w:val="0"/>
    <w:pPr>
      <w:ind w:left="651" w:leftChars="310" w:firstLine="608" w:firstLineChars="196"/>
    </w:pPr>
    <w:rPr>
      <w:color w:val="000000"/>
    </w:rPr>
  </w:style>
  <w:style w:type="paragraph" w:customStyle="1" w:styleId="1157">
    <w:name w:val="p18"/>
    <w:basedOn w:val="1"/>
    <w:qFormat/>
    <w:uiPriority w:val="0"/>
    <w:pPr>
      <w:widowControl/>
      <w:ind w:firstLine="420"/>
    </w:pPr>
    <w:rPr>
      <w:kern w:val="0"/>
      <w:szCs w:val="21"/>
    </w:rPr>
  </w:style>
  <w:style w:type="paragraph" w:customStyle="1" w:styleId="1158">
    <w:name w:val="样式 样式3 + (中文) 微软雅黑 行距: 单倍行距"/>
    <w:basedOn w:val="1"/>
    <w:qFormat/>
    <w:uiPriority w:val="0"/>
    <w:pPr>
      <w:keepNext/>
      <w:keepLines/>
      <w:spacing w:before="260"/>
      <w:outlineLvl w:val="2"/>
    </w:pPr>
    <w:rPr>
      <w:rFonts w:ascii="微软雅黑" w:hAnsi="微软雅黑" w:eastAsia="黑体" w:cs="宋体"/>
      <w:b/>
      <w:bCs/>
      <w:sz w:val="28"/>
      <w:szCs w:val="28"/>
    </w:rPr>
  </w:style>
  <w:style w:type="paragraph" w:customStyle="1" w:styleId="1159">
    <w:name w:val="段落"/>
    <w:qFormat/>
    <w:uiPriority w:val="0"/>
    <w:pPr>
      <w:adjustRightInd w:val="0"/>
      <w:snapToGrid w:val="0"/>
      <w:spacing w:before="120" w:after="120" w:line="360" w:lineRule="auto"/>
      <w:ind w:firstLine="425" w:firstLineChars="177"/>
      <w:jc w:val="both"/>
    </w:pPr>
    <w:rPr>
      <w:rFonts w:ascii="Times New Roman" w:hAnsi="Times New Roman" w:eastAsia="宋体" w:cs="Times New Roman"/>
      <w:kern w:val="2"/>
      <w:sz w:val="24"/>
      <w:szCs w:val="24"/>
      <w:lang w:val="en-US" w:eastAsia="zh-CN" w:bidi="ar-SA"/>
    </w:rPr>
  </w:style>
  <w:style w:type="paragraph" w:customStyle="1" w:styleId="1160">
    <w:name w:val="样式 标题 2第一章 标题 2Heading 2 HiddenHeading 2 CCBSheading 2H2h2..."/>
    <w:basedOn w:val="4"/>
    <w:qFormat/>
    <w:uiPriority w:val="0"/>
    <w:pPr>
      <w:keepNext w:val="0"/>
      <w:keepLines/>
      <w:widowControl/>
      <w:spacing w:line="360" w:lineRule="auto"/>
      <w:jc w:val="left"/>
    </w:pPr>
    <w:rPr>
      <w:rFonts w:ascii="Arial" w:hAnsi="Arial"/>
      <w:bCs/>
      <w:color w:val="000000"/>
      <w:sz w:val="24"/>
      <w:lang w:val="en-US" w:eastAsia="zh-CN"/>
    </w:rPr>
  </w:style>
  <w:style w:type="paragraph" w:customStyle="1" w:styleId="1161">
    <w:name w:val="et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Autospacing="1"/>
      <w:jc w:val="left"/>
      <w:textAlignment w:val="top"/>
    </w:pPr>
    <w:rPr>
      <w:rFonts w:hint="eastAsia" w:ascii="仿宋" w:hAnsi="仿宋" w:eastAsia="仿宋"/>
      <w:color w:val="000000"/>
      <w:kern w:val="0"/>
      <w:sz w:val="20"/>
      <w:szCs w:val="20"/>
    </w:rPr>
  </w:style>
  <w:style w:type="paragraph" w:customStyle="1" w:styleId="1162">
    <w:name w:val="附录标识"/>
    <w:basedOn w:val="1"/>
    <w:qFormat/>
    <w:uiPriority w:val="0"/>
    <w:pPr>
      <w:widowControl/>
      <w:numPr>
        <w:ilvl w:val="0"/>
        <w:numId w:val="45"/>
      </w:numPr>
      <w:shd w:val="clear" w:color="FFFFFF" w:fill="FFFFFF"/>
      <w:tabs>
        <w:tab w:val="left" w:pos="6405"/>
        <w:tab w:val="clear" w:pos="360"/>
      </w:tabs>
      <w:spacing w:before="640"/>
      <w:jc w:val="center"/>
      <w:outlineLvl w:val="0"/>
    </w:pPr>
    <w:rPr>
      <w:rFonts w:ascii="黑体" w:eastAsia="黑体"/>
      <w:kern w:val="0"/>
      <w:szCs w:val="20"/>
    </w:rPr>
  </w:style>
  <w:style w:type="paragraph" w:customStyle="1" w:styleId="1163">
    <w:name w:val="中文正文"/>
    <w:basedOn w:val="1"/>
    <w:qFormat/>
    <w:uiPriority w:val="0"/>
    <w:pPr>
      <w:spacing w:beforeLines="50" w:afterLines="50" w:line="360" w:lineRule="auto"/>
      <w:ind w:firstLine="480" w:firstLineChars="200"/>
    </w:pPr>
    <w:rPr>
      <w:sz w:val="24"/>
      <w:szCs w:val="20"/>
    </w:rPr>
  </w:style>
  <w:style w:type="paragraph" w:customStyle="1" w:styleId="1164">
    <w:name w:val="Char Char1 Char Char Char Char Char Char Char Char Char Char Char Char Char Char1"/>
    <w:basedOn w:val="1"/>
    <w:qFormat/>
    <w:uiPriority w:val="0"/>
    <w:pPr>
      <w:widowControl/>
      <w:spacing w:line="240" w:lineRule="exact"/>
      <w:jc w:val="left"/>
    </w:pPr>
    <w:rPr>
      <w:rFonts w:ascii="Verdana" w:hAnsi="Verdana"/>
      <w:kern w:val="0"/>
      <w:sz w:val="20"/>
      <w:szCs w:val="20"/>
      <w:lang w:eastAsia="en-US"/>
    </w:rPr>
  </w:style>
  <w:style w:type="paragraph" w:customStyle="1" w:styleId="1165">
    <w:name w:val="xl151"/>
    <w:basedOn w:val="1"/>
    <w:qFormat/>
    <w:uiPriority w:val="0"/>
    <w:pPr>
      <w:widowControl/>
      <w:pBdr>
        <w:top w:val="single" w:color="auto" w:sz="4" w:space="0"/>
        <w:left w:val="single" w:color="auto" w:sz="4" w:space="0"/>
        <w:right w:val="single" w:color="auto" w:sz="4" w:space="0"/>
      </w:pBdr>
      <w:spacing w:before="100" w:beforeAutospacing="1" w:afterAutospacing="1"/>
      <w:jc w:val="center"/>
    </w:pPr>
    <w:rPr>
      <w:rFonts w:ascii="宋体" w:hAnsi="宋体" w:cs="宋体"/>
      <w:kern w:val="0"/>
      <w:sz w:val="24"/>
    </w:rPr>
  </w:style>
  <w:style w:type="paragraph" w:customStyle="1" w:styleId="1166">
    <w:name w:val="s1"/>
    <w:basedOn w:val="1"/>
    <w:next w:val="1"/>
    <w:unhideWhenUsed/>
    <w:qFormat/>
    <w:uiPriority w:val="0"/>
    <w:pPr>
      <w:keepNext/>
      <w:keepLines/>
      <w:widowControl/>
      <w:tabs>
        <w:tab w:val="left" w:pos="360"/>
      </w:tabs>
      <w:spacing w:before="240" w:line="320" w:lineRule="auto"/>
      <w:jc w:val="left"/>
      <w:outlineLvl w:val="5"/>
    </w:pPr>
    <w:rPr>
      <w:rFonts w:ascii="Cambria" w:hAnsi="Cambria"/>
      <w:b/>
      <w:bCs/>
      <w:kern w:val="0"/>
      <w:sz w:val="24"/>
    </w:rPr>
  </w:style>
  <w:style w:type="paragraph" w:customStyle="1" w:styleId="1167">
    <w:name w:val="方案正文-样式 小四 行距: 1.5 倍行距"/>
    <w:basedOn w:val="1"/>
    <w:qFormat/>
    <w:uiPriority w:val="0"/>
    <w:pPr>
      <w:spacing w:line="360" w:lineRule="auto"/>
      <w:ind w:firstLine="480" w:firstLineChars="200"/>
    </w:pPr>
    <w:rPr>
      <w:rFonts w:ascii="仿宋_GB2312" w:eastAsia="仿宋_GB2312"/>
      <w:sz w:val="24"/>
      <w:szCs w:val="28"/>
    </w:rPr>
  </w:style>
  <w:style w:type="paragraph" w:customStyle="1" w:styleId="1168">
    <w:name w:val="编号样式3"/>
    <w:basedOn w:val="123"/>
    <w:qFormat/>
    <w:uiPriority w:val="0"/>
    <w:pPr>
      <w:numPr>
        <w:ilvl w:val="0"/>
        <w:numId w:val="46"/>
      </w:numPr>
      <w:tabs>
        <w:tab w:val="left" w:pos="360"/>
        <w:tab w:val="left" w:pos="432"/>
        <w:tab w:val="left" w:pos="620"/>
      </w:tabs>
      <w:adjustRightInd/>
      <w:spacing w:line="360" w:lineRule="auto"/>
      <w:ind w:left="0" w:firstLine="480"/>
      <w:textAlignment w:val="auto"/>
    </w:pPr>
    <w:rPr>
      <w:rFonts w:ascii="Calibri" w:hAnsi="Calibri" w:eastAsia="宋体" w:cs="Times New Roman"/>
      <w:kern w:val="2"/>
    </w:rPr>
  </w:style>
  <w:style w:type="paragraph" w:customStyle="1" w:styleId="1169">
    <w:name w:val="符号1)标题"/>
    <w:basedOn w:val="1"/>
    <w:qFormat/>
    <w:uiPriority w:val="0"/>
    <w:pPr>
      <w:keepNext/>
      <w:spacing w:beforeLines="50" w:afterLines="30"/>
      <w:ind w:left="540" w:leftChars="257"/>
    </w:pPr>
    <w:rPr>
      <w:rFonts w:ascii="黑体" w:eastAsia="黑体"/>
      <w:sz w:val="24"/>
    </w:rPr>
  </w:style>
  <w:style w:type="paragraph" w:customStyle="1" w:styleId="1170">
    <w:name w:val="Char Char Char Char Char Char Char Char Char1 Char"/>
    <w:basedOn w:val="1"/>
    <w:qFormat/>
    <w:uiPriority w:val="0"/>
    <w:rPr>
      <w:rFonts w:ascii="Tahoma" w:hAnsi="Tahoma"/>
      <w:sz w:val="24"/>
      <w:szCs w:val="20"/>
    </w:rPr>
  </w:style>
  <w:style w:type="paragraph" w:customStyle="1" w:styleId="1171">
    <w:name w:val="xl141"/>
    <w:basedOn w:val="1"/>
    <w:qFormat/>
    <w:uiPriority w:val="0"/>
    <w:pPr>
      <w:widowControl/>
      <w:pBdr>
        <w:top w:val="single" w:color="auto" w:sz="4" w:space="0"/>
        <w:left w:val="single" w:color="auto" w:sz="4" w:space="0"/>
        <w:bottom w:val="single" w:color="auto" w:sz="4" w:space="0"/>
      </w:pBdr>
      <w:shd w:val="clear" w:color="000000" w:fill="FDE9D9"/>
      <w:spacing w:before="100" w:beforeAutospacing="1" w:afterAutospacing="1"/>
      <w:jc w:val="center"/>
    </w:pPr>
    <w:rPr>
      <w:rFonts w:ascii="宋体" w:hAnsi="宋体" w:cs="宋体"/>
      <w:b/>
      <w:bCs/>
      <w:kern w:val="0"/>
      <w:sz w:val="24"/>
    </w:rPr>
  </w:style>
  <w:style w:type="paragraph" w:customStyle="1" w:styleId="1172">
    <w:name w:val="样式 标题 2PIM2H2Heading 2 Hidden2nd levelh22Header 2l2Titr...1"/>
    <w:basedOn w:val="4"/>
    <w:next w:val="1"/>
    <w:qFormat/>
    <w:uiPriority w:val="0"/>
    <w:pPr>
      <w:keepLines/>
      <w:spacing w:before="260" w:line="415" w:lineRule="auto"/>
      <w:ind w:firstLine="113"/>
    </w:pPr>
    <w:rPr>
      <w:rFonts w:hAnsi="宋体"/>
      <w:b w:val="0"/>
      <w:bCs/>
      <w:kern w:val="0"/>
      <w:sz w:val="32"/>
      <w:szCs w:val="36"/>
      <w:lang w:val="en-US" w:eastAsia="zh-CN"/>
    </w:rPr>
  </w:style>
  <w:style w:type="paragraph" w:customStyle="1" w:styleId="1173">
    <w:name w:val="RFI Heading 1st Level"/>
    <w:basedOn w:val="1"/>
    <w:qFormat/>
    <w:uiPriority w:val="0"/>
    <w:pPr>
      <w:widowControl/>
      <w:spacing w:before="120"/>
      <w:jc w:val="left"/>
    </w:pPr>
    <w:rPr>
      <w:rFonts w:ascii="Arial (W1)" w:hAnsi="Arial (W1)" w:eastAsia="仿宋_GB2312"/>
      <w:b/>
      <w:bCs/>
      <w:color w:val="0000FF"/>
      <w:kern w:val="0"/>
      <w:sz w:val="32"/>
      <w:szCs w:val="28"/>
      <w:lang w:val="en-GB"/>
    </w:rPr>
  </w:style>
  <w:style w:type="paragraph" w:customStyle="1" w:styleId="1174">
    <w:name w:val="VIC正文"/>
    <w:basedOn w:val="68"/>
    <w:qFormat/>
    <w:uiPriority w:val="0"/>
    <w:pPr>
      <w:spacing w:after="0" w:line="360" w:lineRule="auto"/>
      <w:ind w:left="0" w:leftChars="0" w:firstLine="480"/>
    </w:pPr>
    <w:rPr>
      <w:kern w:val="0"/>
      <w:sz w:val="24"/>
    </w:rPr>
  </w:style>
  <w:style w:type="paragraph" w:customStyle="1" w:styleId="1175">
    <w:name w:val="xl145"/>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Autospacing="1"/>
      <w:jc w:val="center"/>
    </w:pPr>
    <w:rPr>
      <w:rFonts w:ascii="宋体" w:hAnsi="宋体" w:cs="宋体"/>
      <w:color w:val="000000"/>
      <w:kern w:val="0"/>
      <w:szCs w:val="21"/>
    </w:rPr>
  </w:style>
  <w:style w:type="paragraph" w:customStyle="1" w:styleId="1176">
    <w:name w:val="1.1.1Head2"/>
    <w:qFormat/>
    <w:uiPriority w:val="0"/>
    <w:pPr>
      <w:tabs>
        <w:tab w:val="left" w:pos="2880"/>
      </w:tabs>
      <w:spacing w:before="28" w:after="28"/>
      <w:outlineLvl w:val="2"/>
    </w:pPr>
    <w:rPr>
      <w:rFonts w:ascii="Arial" w:hAnsi="Arial" w:eastAsia="宋体" w:cs="Times New Roman"/>
      <w:b/>
      <w:lang w:val="en-US" w:eastAsia="en-US" w:bidi="ar-SA"/>
    </w:rPr>
  </w:style>
  <w:style w:type="paragraph" w:customStyle="1" w:styleId="1177">
    <w:name w:val="标题 21"/>
    <w:basedOn w:val="1"/>
    <w:next w:val="1"/>
    <w:qFormat/>
    <w:uiPriority w:val="0"/>
    <w:pPr>
      <w:keepNext/>
      <w:keepLines/>
      <w:numPr>
        <w:ilvl w:val="1"/>
        <w:numId w:val="47"/>
      </w:numPr>
      <w:spacing w:before="260" w:line="416" w:lineRule="auto"/>
      <w:outlineLvl w:val="1"/>
    </w:pPr>
    <w:rPr>
      <w:rFonts w:ascii="Arial" w:hAnsi="Arial" w:eastAsia="黑体" w:cs="黑体"/>
      <w:b/>
      <w:bCs/>
      <w:sz w:val="32"/>
      <w:szCs w:val="32"/>
    </w:rPr>
  </w:style>
  <w:style w:type="paragraph" w:customStyle="1" w:styleId="1178">
    <w:name w:val="样式 标题 8Legal Level 1.1.1.Level 1.1.1注意框体Legal Level 1.1.1.1..."/>
    <w:basedOn w:val="11"/>
    <w:qFormat/>
    <w:uiPriority w:val="0"/>
    <w:pPr>
      <w:tabs>
        <w:tab w:val="left" w:pos="1418"/>
      </w:tabs>
      <w:spacing w:line="320" w:lineRule="atLeast"/>
      <w:ind w:firstLine="0" w:firstLineChars="0"/>
      <w:jc w:val="left"/>
    </w:pPr>
    <w:rPr>
      <w:rFonts w:ascii="宋体" w:hAnsi="宋体" w:eastAsia="黑体"/>
      <w:szCs w:val="20"/>
    </w:rPr>
  </w:style>
  <w:style w:type="paragraph" w:customStyle="1" w:styleId="1179">
    <w:name w:val="3.0_table_heading"/>
    <w:basedOn w:val="1"/>
    <w:qFormat/>
    <w:uiPriority w:val="0"/>
    <w:pPr>
      <w:widowControl/>
      <w:jc w:val="left"/>
    </w:pPr>
    <w:rPr>
      <w:rFonts w:ascii="Neo Sans Intel Medium" w:hAnsi="Neo Sans Intel Medium"/>
      <w:color w:val="FFFFFF"/>
      <w:kern w:val="0"/>
      <w:sz w:val="22"/>
      <w:szCs w:val="22"/>
      <w:lang w:eastAsia="en-US"/>
    </w:rPr>
  </w:style>
  <w:style w:type="paragraph" w:customStyle="1" w:styleId="1180">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Autospacing="1"/>
      <w:jc w:val="left"/>
      <w:textAlignment w:val="center"/>
    </w:pPr>
    <w:rPr>
      <w:rFonts w:hint="eastAsia" w:ascii="仿宋" w:hAnsi="仿宋" w:eastAsia="仿宋"/>
      <w:color w:val="000000"/>
      <w:kern w:val="0"/>
      <w:sz w:val="20"/>
      <w:szCs w:val="20"/>
    </w:rPr>
  </w:style>
  <w:style w:type="paragraph" w:customStyle="1" w:styleId="1181">
    <w:name w:val="怡1"/>
    <w:basedOn w:val="3"/>
    <w:qFormat/>
    <w:uiPriority w:val="0"/>
    <w:pPr>
      <w:keepLines/>
      <w:pageBreakBefore/>
      <w:numPr>
        <w:ilvl w:val="0"/>
        <w:numId w:val="26"/>
      </w:numPr>
      <w:spacing w:before="480" w:line="240" w:lineRule="auto"/>
    </w:pPr>
    <w:rPr>
      <w:rFonts w:ascii="Calibri" w:hAnsi="Calibri"/>
      <w:bCs/>
      <w:kern w:val="0"/>
      <w:sz w:val="44"/>
      <w:szCs w:val="44"/>
      <w:lang w:val="zh-CN"/>
    </w:rPr>
  </w:style>
  <w:style w:type="paragraph" w:customStyle="1" w:styleId="1182">
    <w:name w:val="Tabletext"/>
    <w:basedOn w:val="1"/>
    <w:qFormat/>
    <w:uiPriority w:val="0"/>
    <w:pPr>
      <w:keepLines/>
      <w:spacing w:line="240" w:lineRule="atLeast"/>
      <w:jc w:val="left"/>
    </w:pPr>
    <w:rPr>
      <w:rFonts w:ascii="仿宋_GB2312" w:eastAsia="仿宋_GB2312"/>
      <w:kern w:val="0"/>
      <w:sz w:val="24"/>
      <w:szCs w:val="20"/>
      <w:lang w:eastAsia="en-US"/>
    </w:rPr>
  </w:style>
  <w:style w:type="paragraph" w:customStyle="1" w:styleId="1183">
    <w:name w:val="Char2 Char Char Char2"/>
    <w:basedOn w:val="1"/>
    <w:qFormat/>
    <w:uiPriority w:val="0"/>
    <w:rPr>
      <w:rFonts w:ascii="仿宋_GB2312" w:eastAsia="仿宋_GB2312"/>
      <w:b/>
      <w:sz w:val="32"/>
      <w:szCs w:val="32"/>
    </w:rPr>
  </w:style>
  <w:style w:type="paragraph" w:customStyle="1" w:styleId="1184">
    <w:name w:val="正文文本3"/>
    <w:basedOn w:val="1"/>
    <w:qFormat/>
    <w:uiPriority w:val="0"/>
    <w:pPr>
      <w:widowControl/>
      <w:shd w:val="clear" w:color="auto" w:fill="FFFFFF"/>
      <w:spacing w:before="120" w:line="216" w:lineRule="exact"/>
      <w:ind w:hanging="160"/>
    </w:pPr>
    <w:rPr>
      <w:rFonts w:ascii="Arial Narrow" w:hAnsi="Arial Narrow" w:eastAsia="Times New Roman" w:cs="Arial Narrow"/>
      <w:snapToGrid w:val="0"/>
      <w:kern w:val="0"/>
      <w:sz w:val="16"/>
      <w:szCs w:val="16"/>
    </w:rPr>
  </w:style>
  <w:style w:type="paragraph" w:customStyle="1" w:styleId="1185">
    <w:name w:val="样式标题 2"/>
    <w:basedOn w:val="4"/>
    <w:qFormat/>
    <w:uiPriority w:val="0"/>
    <w:pPr>
      <w:keepLines/>
      <w:pageBreakBefore/>
      <w:numPr>
        <w:ilvl w:val="1"/>
        <w:numId w:val="0"/>
      </w:numPr>
      <w:tabs>
        <w:tab w:val="left" w:pos="567"/>
      </w:tabs>
      <w:spacing w:before="360" w:line="413" w:lineRule="auto"/>
      <w:ind w:left="578" w:hanging="578"/>
    </w:pPr>
    <w:rPr>
      <w:rFonts w:ascii="黑体" w:hAnsi="宋体" w:eastAsia="黑体" w:cs="宋体"/>
      <w:bCs/>
      <w:color w:val="000000"/>
      <w:kern w:val="0"/>
      <w:sz w:val="30"/>
      <w:lang w:val="en-US" w:eastAsia="zh-CN"/>
    </w:rPr>
  </w:style>
  <w:style w:type="paragraph" w:customStyle="1" w:styleId="1186">
    <w:name w:val="CM51"/>
    <w:basedOn w:val="273"/>
    <w:next w:val="273"/>
    <w:qFormat/>
    <w:uiPriority w:val="0"/>
    <w:pPr>
      <w:spacing w:after="103"/>
    </w:pPr>
    <w:rPr>
      <w:rFonts w:ascii="黑体" w:hAnsi="Calibri" w:eastAsia="黑体"/>
      <w:color w:val="auto"/>
    </w:rPr>
  </w:style>
  <w:style w:type="paragraph" w:customStyle="1" w:styleId="1187">
    <w:name w:val="et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Autospacing="1"/>
      <w:jc w:val="left"/>
      <w:textAlignment w:val="center"/>
    </w:pPr>
    <w:rPr>
      <w:rFonts w:hint="eastAsia" w:ascii="仿宋" w:hAnsi="仿宋" w:eastAsia="仿宋"/>
      <w:b/>
      <w:color w:val="000000"/>
      <w:kern w:val="0"/>
      <w:sz w:val="20"/>
      <w:szCs w:val="20"/>
    </w:rPr>
  </w:style>
  <w:style w:type="paragraph" w:customStyle="1" w:styleId="1188">
    <w:name w:val="FUJ_Blank"/>
    <w:basedOn w:val="132"/>
    <w:qFormat/>
    <w:uiPriority w:val="0"/>
  </w:style>
  <w:style w:type="paragraph" w:customStyle="1" w:styleId="1189">
    <w:name w:val="样式 标题 2标题 二PIM2H2Heading 2 Hidden2nd levelh22Header 2l2..."/>
    <w:basedOn w:val="4"/>
    <w:qFormat/>
    <w:uiPriority w:val="0"/>
    <w:pPr>
      <w:keepLines/>
      <w:spacing w:beforeLines="50" w:afterLines="50" w:line="480" w:lineRule="auto"/>
      <w:ind w:left="1377" w:hanging="390"/>
    </w:pPr>
    <w:rPr>
      <w:rFonts w:hAnsi="宋体" w:eastAsia="黑体"/>
      <w:bCs/>
      <w:kern w:val="0"/>
      <w:sz w:val="36"/>
      <w:szCs w:val="32"/>
      <w:lang w:val="en-US" w:eastAsia="zh-CN"/>
    </w:rPr>
  </w:style>
  <w:style w:type="paragraph" w:customStyle="1" w:styleId="1190">
    <w:name w:val="FUJ_Headline 2 white"/>
    <w:basedOn w:val="1107"/>
    <w:qFormat/>
    <w:uiPriority w:val="0"/>
    <w:rPr>
      <w:color w:val="FFFFFF"/>
    </w:rPr>
  </w:style>
  <w:style w:type="paragraph" w:customStyle="1" w:styleId="1191">
    <w:name w:val="_Style 1"/>
    <w:basedOn w:val="1"/>
    <w:qFormat/>
    <w:uiPriority w:val="34"/>
    <w:pPr>
      <w:widowControl/>
      <w:spacing w:line="360" w:lineRule="auto"/>
      <w:ind w:firstLine="420" w:firstLineChars="200"/>
      <w:jc w:val="left"/>
    </w:pPr>
    <w:rPr>
      <w:kern w:val="0"/>
      <w:sz w:val="24"/>
    </w:rPr>
  </w:style>
  <w:style w:type="paragraph" w:customStyle="1" w:styleId="1192">
    <w:name w:val="style4"/>
    <w:basedOn w:val="1"/>
    <w:qFormat/>
    <w:uiPriority w:val="0"/>
    <w:pPr>
      <w:widowControl/>
      <w:spacing w:before="100" w:beforeAutospacing="1" w:afterAutospacing="1"/>
      <w:jc w:val="left"/>
    </w:pPr>
    <w:rPr>
      <w:rFonts w:ascii="Arial" w:hAnsi="Arial" w:cs="Arial"/>
      <w:kern w:val="0"/>
      <w:sz w:val="18"/>
      <w:szCs w:val="18"/>
    </w:rPr>
  </w:style>
  <w:style w:type="paragraph" w:customStyle="1" w:styleId="1193">
    <w:name w:val="样式 宋体 段前: 5 磅 段后: 5 磅 行距: 1.5 倍行距3"/>
    <w:basedOn w:val="1"/>
    <w:qFormat/>
    <w:uiPriority w:val="0"/>
    <w:pPr>
      <w:spacing w:line="360" w:lineRule="auto"/>
      <w:ind w:firstLine="300" w:firstLineChars="300"/>
    </w:pPr>
    <w:rPr>
      <w:rFonts w:ascii="宋体" w:hAnsi="宋体" w:cs="宋体"/>
      <w:szCs w:val="20"/>
    </w:rPr>
  </w:style>
  <w:style w:type="paragraph" w:customStyle="1" w:styleId="1194">
    <w:name w:val="XBT4"/>
    <w:basedOn w:val="864"/>
    <w:qFormat/>
    <w:uiPriority w:val="0"/>
    <w:rPr>
      <w:b/>
      <w:bCs/>
      <w:shd w:val="clear" w:color="auto" w:fill="auto"/>
    </w:rPr>
  </w:style>
  <w:style w:type="paragraph" w:customStyle="1" w:styleId="1195">
    <w:name w:val="样式 小四 首行缩进:  2 字符"/>
    <w:basedOn w:val="1"/>
    <w:qFormat/>
    <w:uiPriority w:val="0"/>
    <w:pPr>
      <w:widowControl/>
      <w:spacing w:line="300" w:lineRule="auto"/>
      <w:ind w:firstLine="480" w:firstLineChars="200"/>
      <w:jc w:val="left"/>
    </w:pPr>
    <w:rPr>
      <w:rFonts w:cs="宋体"/>
      <w:sz w:val="24"/>
      <w:szCs w:val="20"/>
    </w:rPr>
  </w:style>
  <w:style w:type="paragraph" w:customStyle="1" w:styleId="1196">
    <w:name w:val="FUJ_Headline 1"/>
    <w:basedOn w:val="132"/>
    <w:qFormat/>
    <w:uiPriority w:val="0"/>
    <w:pPr>
      <w:spacing w:after="360"/>
    </w:pPr>
    <w:rPr>
      <w:rFonts w:cs="HelveticaNeueLTCom-BdCn"/>
      <w:b/>
      <w:bCs/>
      <w:spacing w:val="7"/>
      <w:sz w:val="36"/>
      <w:szCs w:val="36"/>
    </w:rPr>
  </w:style>
  <w:style w:type="paragraph" w:customStyle="1" w:styleId="1197">
    <w:name w:val="Char Char Char Char Char Char Char Char Char1 Char1"/>
    <w:basedOn w:val="1"/>
    <w:qFormat/>
    <w:uiPriority w:val="0"/>
    <w:rPr>
      <w:rFonts w:ascii="Tahoma" w:hAnsi="Tahoma"/>
      <w:sz w:val="24"/>
      <w:szCs w:val="20"/>
    </w:rPr>
  </w:style>
  <w:style w:type="paragraph" w:customStyle="1" w:styleId="1198">
    <w:name w:val="Char Char Char Char Char Char Char"/>
    <w:basedOn w:val="1"/>
    <w:qFormat/>
    <w:uiPriority w:val="0"/>
    <w:pPr>
      <w:widowControl/>
      <w:tabs>
        <w:tab w:val="left" w:pos="432"/>
      </w:tabs>
      <w:ind w:left="432" w:hanging="432"/>
      <w:jc w:val="left"/>
    </w:pPr>
    <w:rPr>
      <w:rFonts w:ascii="Tahoma" w:hAnsi="Tahoma"/>
      <w:kern w:val="0"/>
      <w:sz w:val="24"/>
      <w:szCs w:val="20"/>
    </w:rPr>
  </w:style>
  <w:style w:type="paragraph" w:customStyle="1" w:styleId="1199">
    <w:name w:val="样式 宋体 小四 段前: 7.8 磅 段后: 7.8 磅 行距: 1.5 倍行距"/>
    <w:basedOn w:val="1"/>
    <w:qFormat/>
    <w:uiPriority w:val="0"/>
    <w:pPr>
      <w:spacing w:line="360" w:lineRule="auto"/>
      <w:ind w:firstLine="480" w:firstLineChars="200"/>
    </w:pPr>
    <w:rPr>
      <w:rFonts w:ascii="宋体" w:hAnsi="宋体" w:cs="宋体"/>
      <w:sz w:val="24"/>
      <w:szCs w:val="20"/>
    </w:rPr>
  </w:style>
  <w:style w:type="paragraph" w:customStyle="1" w:styleId="1200">
    <w:name w:val="项目正文"/>
    <w:basedOn w:val="1"/>
    <w:qFormat/>
    <w:uiPriority w:val="0"/>
    <w:pPr>
      <w:widowControl/>
      <w:tabs>
        <w:tab w:val="left" w:pos="360"/>
      </w:tabs>
      <w:ind w:left="317" w:hanging="317"/>
      <w:jc w:val="left"/>
    </w:pPr>
    <w:rPr>
      <w:rFonts w:ascii="Calibri" w:hAnsi="Calibri" w:cs="黑体"/>
      <w:sz w:val="24"/>
      <w:szCs w:val="20"/>
    </w:rPr>
  </w:style>
  <w:style w:type="paragraph" w:customStyle="1" w:styleId="1201">
    <w:name w:val="www正文"/>
    <w:basedOn w:val="1"/>
    <w:qFormat/>
    <w:uiPriority w:val="0"/>
    <w:pPr>
      <w:ind w:firstLine="480" w:firstLineChars="200"/>
    </w:pPr>
    <w:rPr>
      <w:rFonts w:ascii="仿宋_GB2312" w:eastAsia="仿宋_GB2312"/>
      <w:sz w:val="24"/>
      <w:szCs w:val="28"/>
    </w:rPr>
  </w:style>
  <w:style w:type="paragraph" w:customStyle="1" w:styleId="1202">
    <w:name w:val="图片居中"/>
    <w:basedOn w:val="121"/>
    <w:qFormat/>
    <w:uiPriority w:val="0"/>
    <w:pPr>
      <w:widowControl w:val="0"/>
      <w:ind w:firstLine="0" w:firstLineChars="0"/>
      <w:jc w:val="center"/>
    </w:pPr>
  </w:style>
  <w:style w:type="paragraph" w:customStyle="1" w:styleId="1203">
    <w:name w:val="Cover 2"/>
    <w:qFormat/>
    <w:uiPriority w:val="0"/>
    <w:pPr>
      <w:adjustRightInd w:val="0"/>
      <w:snapToGrid w:val="0"/>
    </w:pPr>
    <w:rPr>
      <w:rFonts w:ascii="Arial" w:hAnsi="Arial" w:eastAsia="黑体" w:cs="Arial"/>
      <w:sz w:val="32"/>
      <w:szCs w:val="32"/>
      <w:lang w:val="en-US" w:eastAsia="en-US" w:bidi="ar-SA"/>
    </w:rPr>
  </w:style>
  <w:style w:type="paragraph" w:customStyle="1" w:styleId="1204">
    <w:name w:val="Style 宋体 小四 Line spacing:  Exactly 22 pt"/>
    <w:basedOn w:val="1"/>
    <w:qFormat/>
    <w:uiPriority w:val="0"/>
    <w:pPr>
      <w:spacing w:line="440" w:lineRule="exact"/>
      <w:ind w:firstLine="480" w:firstLineChars="200"/>
    </w:pPr>
    <w:rPr>
      <w:rFonts w:cs="宋体"/>
      <w:sz w:val="24"/>
    </w:rPr>
  </w:style>
  <w:style w:type="paragraph" w:customStyle="1" w:styleId="1205">
    <w:name w:val="目次、标准名称标题"/>
    <w:basedOn w:val="1"/>
    <w:next w:val="1"/>
    <w:qFormat/>
    <w:uiPriority w:val="0"/>
    <w:pPr>
      <w:widowControl/>
      <w:shd w:val="clear" w:color="FFFFFF" w:fill="FFFFFF"/>
      <w:spacing w:before="640" w:line="460" w:lineRule="exact"/>
      <w:jc w:val="center"/>
      <w:outlineLvl w:val="0"/>
    </w:pPr>
    <w:rPr>
      <w:rFonts w:ascii="黑体" w:eastAsia="黑体"/>
      <w:kern w:val="0"/>
      <w:sz w:val="32"/>
      <w:szCs w:val="20"/>
    </w:rPr>
  </w:style>
  <w:style w:type="paragraph" w:customStyle="1" w:styleId="1206">
    <w:name w:val="Style Heading 3H31.1.1标题 3Level 3 Headlevel_3PIM 3h3sect1.2...."/>
    <w:basedOn w:val="6"/>
    <w:qFormat/>
    <w:uiPriority w:val="0"/>
    <w:pPr>
      <w:keepLines/>
      <w:numPr>
        <w:ilvl w:val="0"/>
        <w:numId w:val="0"/>
      </w:numPr>
      <w:tabs>
        <w:tab w:val="left" w:pos="284"/>
        <w:tab w:val="clear" w:pos="1275"/>
      </w:tabs>
      <w:spacing w:before="120" w:line="360" w:lineRule="auto"/>
      <w:ind w:left="720" w:hanging="720"/>
    </w:pPr>
    <w:rPr>
      <w:rFonts w:ascii="Times New Roman" w:eastAsia="黑体" w:cs="宋体"/>
      <w:kern w:val="0"/>
      <w:sz w:val="24"/>
    </w:rPr>
  </w:style>
  <w:style w:type="paragraph" w:customStyle="1" w:styleId="1207">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pPr>
    <w:rPr>
      <w:rFonts w:ascii="宋体" w:hAnsi="宋体" w:cs="宋体"/>
      <w:kern w:val="0"/>
      <w:sz w:val="24"/>
    </w:rPr>
  </w:style>
  <w:style w:type="paragraph" w:customStyle="1" w:styleId="1208">
    <w:name w:val="textstyle11"/>
    <w:basedOn w:val="1"/>
    <w:qFormat/>
    <w:uiPriority w:val="0"/>
    <w:pPr>
      <w:widowControl/>
      <w:jc w:val="left"/>
    </w:pPr>
    <w:rPr>
      <w:rFonts w:ascii="宋体" w:hAnsi="宋体" w:cs="宋体"/>
      <w:kern w:val="0"/>
      <w:sz w:val="24"/>
    </w:rPr>
  </w:style>
  <w:style w:type="paragraph" w:customStyle="1" w:styleId="1209">
    <w:name w:val="333"/>
    <w:basedOn w:val="1017"/>
    <w:qFormat/>
    <w:uiPriority w:val="0"/>
    <w:pPr>
      <w:numPr>
        <w:ilvl w:val="0"/>
        <w:numId w:val="0"/>
      </w:numPr>
      <w:outlineLvl w:val="2"/>
    </w:pPr>
    <w:rPr>
      <w:b/>
      <w:sz w:val="28"/>
    </w:rPr>
  </w:style>
  <w:style w:type="paragraph" w:customStyle="1" w:styleId="1210">
    <w:name w:val="样式 样式 首行缩进:  2 字符3 + 首行缩进:  2 字符"/>
    <w:basedOn w:val="1"/>
    <w:qFormat/>
    <w:uiPriority w:val="0"/>
    <w:pPr>
      <w:widowControl/>
      <w:spacing w:line="360" w:lineRule="auto"/>
      <w:ind w:left="432" w:hanging="432"/>
      <w:jc w:val="left"/>
    </w:pPr>
    <w:rPr>
      <w:sz w:val="24"/>
      <w:szCs w:val="20"/>
    </w:rPr>
  </w:style>
  <w:style w:type="paragraph" w:customStyle="1" w:styleId="1211">
    <w:name w:val="正文+宋体"/>
    <w:basedOn w:val="37"/>
    <w:qFormat/>
    <w:uiPriority w:val="0"/>
    <w:pPr>
      <w:adjustRightInd w:val="0"/>
      <w:snapToGrid w:val="0"/>
      <w:spacing w:beforeLines="10" w:line="400" w:lineRule="exact"/>
    </w:pPr>
    <w:rPr>
      <w:rFonts w:hAnsi="宋体" w:cs="Times New Roman"/>
      <w:kern w:val="0"/>
      <w:szCs w:val="22"/>
    </w:rPr>
  </w:style>
  <w:style w:type="paragraph" w:customStyle="1" w:styleId="1212">
    <w:name w:val="Table Title"/>
    <w:basedOn w:val="1"/>
    <w:qFormat/>
    <w:uiPriority w:val="0"/>
    <w:pPr>
      <w:widowControl/>
      <w:overflowPunct w:val="0"/>
      <w:autoSpaceDE w:val="0"/>
      <w:autoSpaceDN w:val="0"/>
      <w:adjustRightInd w:val="0"/>
      <w:spacing w:before="60"/>
      <w:jc w:val="center"/>
      <w:textAlignment w:val="baseline"/>
    </w:pPr>
    <w:rPr>
      <w:rFonts w:ascii="Arial" w:hAnsi="Arial" w:eastAsia="Batang"/>
      <w:b/>
      <w:kern w:val="0"/>
      <w:sz w:val="20"/>
      <w:szCs w:val="20"/>
      <w:lang w:eastAsia="en-US"/>
    </w:rPr>
  </w:style>
  <w:style w:type="paragraph" w:customStyle="1" w:styleId="1213">
    <w:name w:val="单位名称"/>
    <w:basedOn w:val="1"/>
    <w:qFormat/>
    <w:uiPriority w:val="0"/>
    <w:pPr>
      <w:snapToGrid w:val="0"/>
      <w:spacing w:line="520" w:lineRule="exact"/>
      <w:jc w:val="center"/>
    </w:pPr>
    <w:rPr>
      <w:rFonts w:eastAsia="黑体"/>
      <w:b/>
      <w:sz w:val="32"/>
      <w:szCs w:val="20"/>
    </w:rPr>
  </w:style>
  <w:style w:type="paragraph" w:customStyle="1" w:styleId="1214">
    <w:name w:val="Char Char Char Char Char Char Char Char Char Char Char"/>
    <w:basedOn w:val="1"/>
    <w:qFormat/>
    <w:uiPriority w:val="0"/>
    <w:rPr>
      <w:rFonts w:ascii="仿宋_GB2312" w:eastAsia="仿宋_GB2312"/>
      <w:b/>
      <w:sz w:val="32"/>
      <w:szCs w:val="32"/>
    </w:rPr>
  </w:style>
  <w:style w:type="paragraph" w:customStyle="1" w:styleId="1215">
    <w:name w:val="样式 正文文本缩进 2 + Century Gothic 四号 行距: 多倍行距 1.75 字行"/>
    <w:basedOn w:val="1"/>
    <w:qFormat/>
    <w:uiPriority w:val="0"/>
    <w:pPr>
      <w:adjustRightInd w:val="0"/>
      <w:snapToGrid w:val="0"/>
      <w:spacing w:line="396" w:lineRule="auto"/>
      <w:ind w:firstLine="207" w:firstLineChars="207"/>
    </w:pPr>
    <w:rPr>
      <w:rFonts w:ascii="Century Gothic" w:cs="宋体"/>
      <w:sz w:val="28"/>
      <w:szCs w:val="20"/>
    </w:rPr>
  </w:style>
  <w:style w:type="paragraph" w:customStyle="1" w:styleId="1216">
    <w:name w:val="tytytyty"/>
    <w:basedOn w:val="1"/>
    <w:qFormat/>
    <w:uiPriority w:val="0"/>
    <w:pPr>
      <w:suppressAutoHyphens/>
      <w:spacing w:line="360" w:lineRule="auto"/>
      <w:ind w:left="359" w:leftChars="171" w:firstLine="480" w:firstLineChars="200"/>
    </w:pPr>
    <w:rPr>
      <w:rFonts w:eastAsia="仿宋"/>
      <w:kern w:val="1"/>
      <w:sz w:val="24"/>
      <w:lang w:eastAsia="ar-SA"/>
    </w:rPr>
  </w:style>
  <w:style w:type="paragraph" w:customStyle="1" w:styleId="1217">
    <w:name w:val="WW-正文缩进"/>
    <w:basedOn w:val="1"/>
    <w:qFormat/>
    <w:uiPriority w:val="0"/>
    <w:pPr>
      <w:suppressAutoHyphens/>
      <w:ind w:firstLine="420"/>
    </w:pPr>
    <w:rPr>
      <w:kern w:val="1"/>
      <w:szCs w:val="20"/>
      <w:lang w:eastAsia="ar-SA"/>
    </w:rPr>
  </w:style>
  <w:style w:type="paragraph" w:customStyle="1" w:styleId="1218">
    <w:name w:val="xl178"/>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Autospacing="1"/>
      <w:jc w:val="center"/>
    </w:pPr>
    <w:rPr>
      <w:rFonts w:ascii="宋体" w:hAnsi="宋体" w:cs="宋体"/>
      <w:kern w:val="0"/>
      <w:sz w:val="20"/>
      <w:szCs w:val="20"/>
    </w:rPr>
  </w:style>
  <w:style w:type="paragraph" w:customStyle="1" w:styleId="1219">
    <w:name w:val="样式 首行缩进:  0.85 厘米"/>
    <w:basedOn w:val="1"/>
    <w:qFormat/>
    <w:uiPriority w:val="0"/>
    <w:pPr>
      <w:spacing w:line="360" w:lineRule="auto"/>
    </w:pPr>
    <w:rPr>
      <w:rFonts w:cs="宋体"/>
      <w:sz w:val="24"/>
      <w:szCs w:val="20"/>
    </w:rPr>
  </w:style>
  <w:style w:type="paragraph" w:customStyle="1" w:styleId="1220">
    <w:name w:val="Style Numbered"/>
    <w:basedOn w:val="1"/>
    <w:qFormat/>
    <w:uiPriority w:val="0"/>
    <w:pPr>
      <w:tabs>
        <w:tab w:val="left" w:pos="1200"/>
      </w:tabs>
      <w:spacing w:line="300" w:lineRule="auto"/>
      <w:ind w:left="1200" w:leftChars="400" w:hanging="360" w:hangingChars="200"/>
    </w:pPr>
    <w:rPr>
      <w:sz w:val="24"/>
    </w:rPr>
  </w:style>
  <w:style w:type="paragraph" w:customStyle="1" w:styleId="1221">
    <w:name w:val="标题2（标书）"/>
    <w:basedOn w:val="4"/>
    <w:next w:val="1"/>
    <w:qFormat/>
    <w:uiPriority w:val="0"/>
    <w:pPr>
      <w:keepLines/>
      <w:spacing w:beforeLines="150" w:afterLines="100" w:line="240" w:lineRule="auto"/>
    </w:pPr>
    <w:rPr>
      <w:rFonts w:hAnsi="宋体"/>
      <w:bCs/>
      <w:kern w:val="0"/>
      <w:szCs w:val="28"/>
      <w:lang w:val="en-US" w:eastAsia="zh-CN"/>
    </w:rPr>
  </w:style>
  <w:style w:type="paragraph" w:customStyle="1" w:styleId="1222">
    <w:name w:val="_Style 6"/>
    <w:basedOn w:val="1"/>
    <w:qFormat/>
    <w:uiPriority w:val="34"/>
    <w:pPr>
      <w:spacing w:before="60" w:line="360" w:lineRule="auto"/>
      <w:ind w:firstLine="420" w:firstLineChars="225"/>
    </w:pPr>
    <w:rPr>
      <w:rFonts w:ascii="宋体" w:hAnsi="宋体" w:eastAsia="仿宋"/>
      <w:color w:val="000000"/>
      <w:sz w:val="24"/>
      <w:szCs w:val="28"/>
    </w:rPr>
  </w:style>
  <w:style w:type="paragraph" w:customStyle="1" w:styleId="1223">
    <w:name w:val="纯文本1"/>
    <w:basedOn w:val="1"/>
    <w:qFormat/>
    <w:uiPriority w:val="0"/>
    <w:pPr>
      <w:adjustRightInd w:val="0"/>
      <w:textAlignment w:val="baseline"/>
    </w:pPr>
    <w:rPr>
      <w:rFonts w:ascii="宋体" w:hAnsi="Courier New" w:eastAsia="楷体_GB2312"/>
      <w:sz w:val="28"/>
      <w:szCs w:val="20"/>
    </w:rPr>
  </w:style>
  <w:style w:type="paragraph" w:customStyle="1" w:styleId="1224">
    <w:name w:val="Char Char1 Char"/>
    <w:basedOn w:val="1"/>
    <w:qFormat/>
    <w:uiPriority w:val="0"/>
    <w:rPr>
      <w:rFonts w:ascii="仿宋_GB2312" w:eastAsia="仿宋_GB2312"/>
      <w:b/>
      <w:sz w:val="32"/>
      <w:szCs w:val="32"/>
    </w:rPr>
  </w:style>
  <w:style w:type="paragraph" w:customStyle="1" w:styleId="1225">
    <w:name w:val="xl163"/>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Autospacing="1"/>
      <w:jc w:val="center"/>
    </w:pPr>
    <w:rPr>
      <w:rFonts w:ascii="宋体" w:hAnsi="宋体" w:cs="宋体"/>
      <w:color w:val="000000"/>
      <w:kern w:val="0"/>
      <w:sz w:val="20"/>
      <w:szCs w:val="20"/>
    </w:rPr>
  </w:style>
  <w:style w:type="paragraph" w:customStyle="1" w:styleId="1226">
    <w:name w:val="xl142"/>
    <w:basedOn w:val="1"/>
    <w:qFormat/>
    <w:uiPriority w:val="0"/>
    <w:pPr>
      <w:widowControl/>
      <w:pBdr>
        <w:top w:val="single" w:color="auto" w:sz="4" w:space="0"/>
        <w:bottom w:val="single" w:color="auto" w:sz="4" w:space="0"/>
      </w:pBdr>
      <w:shd w:val="clear" w:color="000000" w:fill="FDE9D9"/>
      <w:spacing w:before="100" w:beforeAutospacing="1" w:afterAutospacing="1"/>
      <w:jc w:val="center"/>
    </w:pPr>
    <w:rPr>
      <w:rFonts w:ascii="宋体" w:hAnsi="宋体" w:cs="宋体"/>
      <w:b/>
      <w:bCs/>
      <w:kern w:val="0"/>
      <w:sz w:val="24"/>
    </w:rPr>
  </w:style>
  <w:style w:type="paragraph" w:customStyle="1" w:styleId="1227">
    <w:name w:val="xl157"/>
    <w:basedOn w:val="1"/>
    <w:qFormat/>
    <w:uiPriority w:val="0"/>
    <w:pPr>
      <w:widowControl/>
      <w:pBdr>
        <w:left w:val="single" w:color="auto" w:sz="4" w:space="0"/>
        <w:right w:val="single" w:color="auto" w:sz="4" w:space="0"/>
      </w:pBdr>
      <w:spacing w:before="100" w:beforeAutospacing="1" w:afterAutospacing="1"/>
      <w:jc w:val="center"/>
    </w:pPr>
    <w:rPr>
      <w:rFonts w:ascii="宋体" w:hAnsi="宋体" w:cs="宋体"/>
      <w:kern w:val="0"/>
      <w:sz w:val="20"/>
      <w:szCs w:val="20"/>
    </w:rPr>
  </w:style>
  <w:style w:type="paragraph" w:customStyle="1" w:styleId="1228">
    <w:name w:val="Bullet with text 1"/>
    <w:basedOn w:val="1"/>
    <w:qFormat/>
    <w:uiPriority w:val="0"/>
    <w:pPr>
      <w:widowControl/>
      <w:tabs>
        <w:tab w:val="left" w:pos="360"/>
      </w:tabs>
      <w:spacing w:line="360" w:lineRule="auto"/>
      <w:ind w:left="360"/>
      <w:jc w:val="left"/>
    </w:pPr>
    <w:rPr>
      <w:rFonts w:ascii="宋体" w:hAnsi="宋体"/>
      <w:kern w:val="0"/>
      <w:sz w:val="20"/>
      <w:szCs w:val="20"/>
      <w:lang w:val="en-GB" w:eastAsia="en-US"/>
    </w:rPr>
  </w:style>
  <w:style w:type="paragraph" w:customStyle="1" w:styleId="1229">
    <w:name w:val="...."/>
    <w:basedOn w:val="1"/>
    <w:next w:val="1"/>
    <w:qFormat/>
    <w:uiPriority w:val="0"/>
    <w:pPr>
      <w:autoSpaceDE w:val="0"/>
      <w:autoSpaceDN w:val="0"/>
      <w:adjustRightInd w:val="0"/>
      <w:spacing w:before="50"/>
      <w:ind w:left="980" w:hanging="420"/>
      <w:jc w:val="left"/>
    </w:pPr>
    <w:rPr>
      <w:rFonts w:ascii="Verdana" w:hAnsi="Verdana"/>
      <w:kern w:val="0"/>
      <w:sz w:val="24"/>
    </w:rPr>
  </w:style>
  <w:style w:type="paragraph" w:customStyle="1" w:styleId="1230">
    <w:name w:val="Level 4: (i)"/>
    <w:basedOn w:val="1"/>
    <w:qFormat/>
    <w:uiPriority w:val="0"/>
    <w:pPr>
      <w:widowControl/>
      <w:tabs>
        <w:tab w:val="left" w:pos="1440"/>
      </w:tabs>
      <w:spacing w:before="72"/>
      <w:ind w:left="1276" w:hanging="1276"/>
      <w:outlineLvl w:val="6"/>
    </w:pPr>
    <w:rPr>
      <w:rFonts w:ascii="Arial" w:hAnsi="Arial" w:eastAsia="仿宋_GB2312"/>
      <w:kern w:val="0"/>
      <w:sz w:val="20"/>
      <w:szCs w:val="20"/>
      <w:lang w:eastAsia="en-US"/>
    </w:rPr>
  </w:style>
  <w:style w:type="paragraph" w:customStyle="1" w:styleId="1231">
    <w:name w:val="项目编号1"/>
    <w:basedOn w:val="1"/>
    <w:next w:val="1"/>
    <w:qFormat/>
    <w:uiPriority w:val="0"/>
    <w:pPr>
      <w:numPr>
        <w:ilvl w:val="0"/>
        <w:numId w:val="48"/>
      </w:numPr>
      <w:spacing w:line="360" w:lineRule="auto"/>
      <w:ind w:left="0" w:firstLine="200" w:firstLineChars="200"/>
      <w:jc w:val="left"/>
    </w:pPr>
    <w:rPr>
      <w:rFonts w:ascii="宋体"/>
      <w:sz w:val="24"/>
    </w:rPr>
  </w:style>
  <w:style w:type="paragraph" w:customStyle="1" w:styleId="1232">
    <w:name w:val="Char1 Char Char Char Char Char Char Char Char Char Char Char Char Char Char Char"/>
    <w:basedOn w:val="1"/>
    <w:qFormat/>
    <w:uiPriority w:val="0"/>
  </w:style>
  <w:style w:type="paragraph" w:customStyle="1" w:styleId="1233">
    <w:name w:val="注："/>
    <w:next w:val="395"/>
    <w:qFormat/>
    <w:uiPriority w:val="0"/>
    <w:pPr>
      <w:widowControl w:val="0"/>
      <w:autoSpaceDE w:val="0"/>
      <w:autoSpaceDN w:val="0"/>
      <w:ind w:left="10" w:hanging="425"/>
      <w:jc w:val="both"/>
    </w:pPr>
    <w:rPr>
      <w:rFonts w:ascii="宋体" w:hAnsi="Times New Roman" w:eastAsia="宋体" w:cs="Times New Roman"/>
      <w:sz w:val="18"/>
      <w:lang w:val="en-US" w:eastAsia="zh-CN" w:bidi="ar-SA"/>
    </w:rPr>
  </w:style>
  <w:style w:type="paragraph" w:customStyle="1" w:styleId="1234">
    <w:name w:val="附件标题"/>
    <w:basedOn w:val="1"/>
    <w:qFormat/>
    <w:uiPriority w:val="0"/>
    <w:pPr>
      <w:spacing w:line="360" w:lineRule="auto"/>
      <w:jc w:val="center"/>
    </w:pPr>
    <w:rPr>
      <w:rFonts w:ascii="Arial" w:hAnsi="Arial" w:eastAsia="黑体"/>
      <w:sz w:val="24"/>
    </w:rPr>
  </w:style>
  <w:style w:type="paragraph" w:customStyle="1" w:styleId="1235">
    <w:name w:val="BodyText"/>
    <w:basedOn w:val="1"/>
    <w:qFormat/>
    <w:uiPriority w:val="0"/>
    <w:pPr>
      <w:widowControl/>
      <w:jc w:val="left"/>
    </w:pPr>
    <w:rPr>
      <w:rFonts w:ascii="FuturaA Bk BT" w:hAnsi="FuturaA Bk BT" w:eastAsia="仿宋_GB2312"/>
      <w:kern w:val="0"/>
      <w:sz w:val="20"/>
      <w:szCs w:val="20"/>
    </w:rPr>
  </w:style>
  <w:style w:type="paragraph" w:customStyle="1" w:styleId="1236">
    <w:name w:val="彩色列表 - 强调文字颜色 11"/>
    <w:basedOn w:val="1"/>
    <w:qFormat/>
    <w:uiPriority w:val="34"/>
    <w:pPr>
      <w:spacing w:line="360" w:lineRule="auto"/>
      <w:ind w:firstLine="420" w:firstLineChars="200"/>
    </w:pPr>
    <w:rPr>
      <w:rFonts w:ascii="Calibri" w:hAnsi="Calibri" w:eastAsia="仿宋" w:cs="宋体"/>
      <w:sz w:val="24"/>
      <w:szCs w:val="22"/>
    </w:rPr>
  </w:style>
  <w:style w:type="paragraph" w:customStyle="1" w:styleId="1237">
    <w:name w:val="列表内容"/>
    <w:basedOn w:val="1"/>
    <w:next w:val="1"/>
    <w:qFormat/>
    <w:uiPriority w:val="0"/>
    <w:pPr>
      <w:widowControl/>
      <w:tabs>
        <w:tab w:val="left" w:pos="840"/>
      </w:tabs>
      <w:jc w:val="left"/>
    </w:pPr>
    <w:rPr>
      <w:rFonts w:ascii="仿宋_GB2312" w:eastAsia="仿宋_GB2312"/>
      <w:kern w:val="0"/>
      <w:sz w:val="18"/>
      <w:szCs w:val="28"/>
    </w:rPr>
  </w:style>
  <w:style w:type="paragraph" w:customStyle="1" w:styleId="1238">
    <w:name w:val="样式 (中文) 宋体 黑色 行距: 多倍行距 1.25 字行 首行缩进:  2 字符"/>
    <w:basedOn w:val="1"/>
    <w:qFormat/>
    <w:uiPriority w:val="0"/>
    <w:pPr>
      <w:spacing w:line="300" w:lineRule="auto"/>
      <w:ind w:firstLine="480" w:firstLineChars="200"/>
    </w:pPr>
    <w:rPr>
      <w:color w:val="000000"/>
      <w:sz w:val="24"/>
    </w:rPr>
  </w:style>
  <w:style w:type="paragraph" w:customStyle="1" w:styleId="1239">
    <w:name w:val="Cover 5"/>
    <w:basedOn w:val="1"/>
    <w:qFormat/>
    <w:uiPriority w:val="0"/>
    <w:pPr>
      <w:topLinePunct/>
      <w:adjustRightInd w:val="0"/>
      <w:snapToGrid w:val="0"/>
      <w:jc w:val="left"/>
    </w:pPr>
    <w:rPr>
      <w:rFonts w:cs="Arial"/>
      <w:sz w:val="18"/>
      <w:szCs w:val="18"/>
    </w:rPr>
  </w:style>
  <w:style w:type="paragraph" w:customStyle="1" w:styleId="1240">
    <w:name w:val="tabletextchar"/>
    <w:basedOn w:val="1"/>
    <w:qFormat/>
    <w:uiPriority w:val="0"/>
    <w:pPr>
      <w:widowControl/>
      <w:spacing w:before="100" w:beforeAutospacing="1" w:afterAutospacing="1" w:line="240" w:lineRule="atLeast"/>
      <w:jc w:val="left"/>
    </w:pPr>
    <w:rPr>
      <w:rFonts w:ascii="宋体" w:hAnsi="宋体" w:eastAsia="仿宋_GB2312" w:cs="宋体"/>
      <w:kern w:val="0"/>
      <w:sz w:val="18"/>
      <w:szCs w:val="18"/>
    </w:rPr>
  </w:style>
  <w:style w:type="paragraph" w:customStyle="1" w:styleId="1241">
    <w:name w:val="1）编号"/>
    <w:basedOn w:val="1"/>
    <w:qFormat/>
    <w:uiPriority w:val="0"/>
    <w:pPr>
      <w:numPr>
        <w:ilvl w:val="0"/>
        <w:numId w:val="49"/>
      </w:numPr>
      <w:spacing w:line="360" w:lineRule="auto"/>
      <w:ind w:left="200" w:leftChars="200" w:hanging="200" w:hangingChars="200"/>
    </w:pPr>
    <w:rPr>
      <w:rFonts w:ascii="Calibri" w:hAnsi="Calibri" w:eastAsia="仿宋_GB2312"/>
      <w:kern w:val="0"/>
      <w:sz w:val="28"/>
      <w:szCs w:val="21"/>
    </w:rPr>
  </w:style>
  <w:style w:type="paragraph" w:customStyle="1" w:styleId="1242">
    <w:name w:val="样式 左 首行缩进:  0.74 厘米 段前: 7.8 磅 段后: 7.8 磅"/>
    <w:basedOn w:val="1"/>
    <w:qFormat/>
    <w:uiPriority w:val="0"/>
    <w:pPr>
      <w:spacing w:before="156" w:line="300" w:lineRule="auto"/>
      <w:ind w:firstLine="420"/>
      <w:jc w:val="left"/>
    </w:pPr>
    <w:rPr>
      <w:rFonts w:ascii="Arial" w:hAnsi="Arial" w:cs="宋体"/>
      <w:kern w:val="0"/>
      <w:sz w:val="24"/>
      <w:szCs w:val="20"/>
    </w:rPr>
  </w:style>
  <w:style w:type="paragraph" w:customStyle="1" w:styleId="1243">
    <w:name w:val="xl191"/>
    <w:basedOn w:val="1"/>
    <w:qFormat/>
    <w:uiPriority w:val="0"/>
    <w:pPr>
      <w:widowControl/>
      <w:pBdr>
        <w:top w:val="single" w:color="auto" w:sz="4" w:space="0"/>
        <w:bottom w:val="single" w:color="auto" w:sz="4" w:space="0"/>
      </w:pBdr>
      <w:shd w:val="clear" w:color="000000" w:fill="FFFF00"/>
      <w:spacing w:before="100" w:beforeAutospacing="1" w:afterAutospacing="1"/>
      <w:jc w:val="center"/>
    </w:pPr>
    <w:rPr>
      <w:rFonts w:ascii="宋体" w:hAnsi="宋体" w:cs="宋体"/>
      <w:b/>
      <w:bCs/>
      <w:kern w:val="0"/>
      <w:sz w:val="24"/>
    </w:rPr>
  </w:style>
  <w:style w:type="paragraph" w:customStyle="1" w:styleId="1244">
    <w:name w:val="Char Char Char Char Char Char Char1"/>
    <w:basedOn w:val="1"/>
    <w:qFormat/>
    <w:uiPriority w:val="0"/>
    <w:rPr>
      <w:rFonts w:ascii="仿宋_GB2312" w:eastAsia="仿宋_GB2312"/>
      <w:b/>
      <w:sz w:val="32"/>
      <w:szCs w:val="32"/>
    </w:rPr>
  </w:style>
  <w:style w:type="paragraph" w:customStyle="1" w:styleId="1245">
    <w:name w:val="xl179"/>
    <w:basedOn w:val="1"/>
    <w:qFormat/>
    <w:uiPriority w:val="0"/>
    <w:pPr>
      <w:widowControl/>
      <w:pBdr>
        <w:left w:val="single" w:color="auto" w:sz="4" w:space="0"/>
        <w:right w:val="single" w:color="auto" w:sz="4" w:space="0"/>
      </w:pBdr>
      <w:shd w:val="clear" w:color="000000" w:fill="FFFFFF"/>
      <w:spacing w:before="100" w:beforeAutospacing="1" w:afterAutospacing="1"/>
      <w:jc w:val="center"/>
    </w:pPr>
    <w:rPr>
      <w:rFonts w:ascii="宋体" w:hAnsi="宋体" w:cs="宋体"/>
      <w:kern w:val="0"/>
      <w:sz w:val="20"/>
      <w:szCs w:val="20"/>
    </w:rPr>
  </w:style>
  <w:style w:type="paragraph" w:customStyle="1" w:styleId="1246">
    <w:name w:val="qi正文文本"/>
    <w:basedOn w:val="1"/>
    <w:qFormat/>
    <w:uiPriority w:val="0"/>
    <w:pPr>
      <w:numPr>
        <w:ilvl w:val="0"/>
        <w:numId w:val="50"/>
      </w:numPr>
      <w:spacing w:line="360" w:lineRule="auto"/>
      <w:ind w:firstLine="0"/>
    </w:pPr>
    <w:rPr>
      <w:rFonts w:ascii="宋体"/>
      <w:b/>
      <w:kern w:val="0"/>
      <w:sz w:val="28"/>
    </w:rPr>
  </w:style>
  <w:style w:type="paragraph" w:customStyle="1" w:styleId="1247">
    <w:name w:val="样式 样式 题注 + 居中 首行缩进:  2 字符 + 首行缩进:  2 字符"/>
    <w:basedOn w:val="1"/>
    <w:qFormat/>
    <w:uiPriority w:val="0"/>
    <w:pPr>
      <w:spacing w:line="360" w:lineRule="auto"/>
      <w:ind w:firstLine="420" w:firstLineChars="200"/>
      <w:jc w:val="center"/>
    </w:pPr>
    <w:rPr>
      <w:rFonts w:ascii="Arial" w:hAnsi="Arial" w:eastAsia="仿宋_GB2312" w:cs="宋体"/>
      <w:sz w:val="24"/>
      <w:szCs w:val="20"/>
    </w:rPr>
  </w:style>
  <w:style w:type="paragraph" w:customStyle="1" w:styleId="1248">
    <w:name w:val="xl154"/>
    <w:basedOn w:val="1"/>
    <w:qFormat/>
    <w:uiPriority w:val="0"/>
    <w:pPr>
      <w:widowControl/>
      <w:pBdr>
        <w:left w:val="single" w:color="auto" w:sz="4" w:space="0"/>
        <w:right w:val="single" w:color="auto" w:sz="4" w:space="0"/>
      </w:pBdr>
      <w:shd w:val="clear" w:color="000000" w:fill="FFFFFF"/>
      <w:spacing w:before="100" w:beforeAutospacing="1" w:afterAutospacing="1"/>
      <w:jc w:val="center"/>
    </w:pPr>
    <w:rPr>
      <w:rFonts w:ascii="宋体" w:hAnsi="宋体" w:cs="宋体"/>
      <w:color w:val="000000"/>
      <w:kern w:val="0"/>
      <w:sz w:val="20"/>
      <w:szCs w:val="20"/>
    </w:rPr>
  </w:style>
  <w:style w:type="paragraph" w:customStyle="1" w:styleId="1249">
    <w:name w:val="列表（符号二级）（绿盟科技）"/>
    <w:basedOn w:val="974"/>
    <w:qFormat/>
    <w:uiPriority w:val="0"/>
    <w:pPr>
      <w:numPr>
        <w:ilvl w:val="1"/>
        <w:numId w:val="34"/>
      </w:numPr>
    </w:pPr>
  </w:style>
  <w:style w:type="paragraph" w:customStyle="1" w:styleId="1250">
    <w:name w:val="xl177"/>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Autospacing="1"/>
      <w:jc w:val="center"/>
    </w:pPr>
    <w:rPr>
      <w:rFonts w:ascii="宋体" w:hAnsi="宋体" w:cs="宋体"/>
      <w:color w:val="000000"/>
      <w:kern w:val="0"/>
      <w:sz w:val="20"/>
      <w:szCs w:val="20"/>
    </w:rPr>
  </w:style>
  <w:style w:type="paragraph" w:customStyle="1" w:styleId="1251">
    <w:name w:val="cueparagraph"/>
    <w:basedOn w:val="1"/>
    <w:qFormat/>
    <w:uiPriority w:val="0"/>
    <w:pPr>
      <w:widowControl/>
      <w:spacing w:before="100" w:beforeAutospacing="1" w:afterAutospacing="1" w:line="336" w:lineRule="atLeast"/>
      <w:jc w:val="left"/>
    </w:pPr>
    <w:rPr>
      <w:rFonts w:ascii="宋体" w:hAnsi="宋体" w:cs="宋体"/>
      <w:kern w:val="0"/>
      <w:sz w:val="24"/>
    </w:rPr>
  </w:style>
  <w:style w:type="paragraph" w:customStyle="1" w:styleId="1252">
    <w:name w:val="普通(网站)1"/>
    <w:basedOn w:val="1"/>
    <w:qFormat/>
    <w:uiPriority w:val="0"/>
    <w:pPr>
      <w:widowControl/>
      <w:spacing w:before="100" w:beforeAutospacing="1" w:afterAutospacing="1"/>
      <w:jc w:val="left"/>
    </w:pPr>
    <w:rPr>
      <w:rFonts w:hint="eastAsia" w:ascii="宋体" w:hAnsi="宋体"/>
      <w:kern w:val="0"/>
      <w:sz w:val="24"/>
      <w:szCs w:val="20"/>
    </w:rPr>
  </w:style>
  <w:style w:type="paragraph" w:customStyle="1" w:styleId="1253">
    <w:name w:val="xl204"/>
    <w:basedOn w:val="1"/>
    <w:qFormat/>
    <w:uiPriority w:val="0"/>
    <w:pPr>
      <w:widowControl/>
      <w:pBdr>
        <w:bottom w:val="single" w:color="auto" w:sz="4" w:space="0"/>
        <w:right w:val="single" w:color="auto" w:sz="4" w:space="0"/>
      </w:pBdr>
      <w:spacing w:before="100" w:beforeAutospacing="1" w:afterAutospacing="1"/>
      <w:jc w:val="center"/>
    </w:pPr>
    <w:rPr>
      <w:rFonts w:ascii="宋体" w:hAnsi="宋体" w:cs="宋体"/>
      <w:kern w:val="0"/>
      <w:sz w:val="20"/>
      <w:szCs w:val="20"/>
    </w:rPr>
  </w:style>
  <w:style w:type="paragraph" w:customStyle="1" w:styleId="1254">
    <w:name w:val="小四缩进"/>
    <w:basedOn w:val="1"/>
    <w:qFormat/>
    <w:uiPriority w:val="0"/>
    <w:pPr>
      <w:spacing w:line="360" w:lineRule="auto"/>
      <w:ind w:firstLine="480" w:firstLineChars="200"/>
    </w:pPr>
    <w:rPr>
      <w:sz w:val="24"/>
      <w:szCs w:val="20"/>
    </w:rPr>
  </w:style>
  <w:style w:type="paragraph" w:customStyle="1" w:styleId="1255">
    <w:name w:val="xl192"/>
    <w:basedOn w:val="1"/>
    <w:qFormat/>
    <w:uiPriority w:val="0"/>
    <w:pPr>
      <w:widowControl/>
      <w:pBdr>
        <w:top w:val="single" w:color="auto" w:sz="4" w:space="0"/>
        <w:bottom w:val="single" w:color="auto" w:sz="4" w:space="0"/>
        <w:right w:val="single" w:color="auto" w:sz="4" w:space="0"/>
      </w:pBdr>
      <w:shd w:val="clear" w:color="000000" w:fill="FFFF00"/>
      <w:spacing w:before="100" w:beforeAutospacing="1" w:afterAutospacing="1"/>
      <w:jc w:val="center"/>
    </w:pPr>
    <w:rPr>
      <w:rFonts w:ascii="宋体" w:hAnsi="宋体" w:cs="宋体"/>
      <w:b/>
      <w:bCs/>
      <w:kern w:val="0"/>
      <w:sz w:val="24"/>
    </w:rPr>
  </w:style>
  <w:style w:type="paragraph" w:customStyle="1" w:styleId="1256">
    <w:name w:val="列出段落11"/>
    <w:basedOn w:val="1"/>
    <w:qFormat/>
    <w:uiPriority w:val="34"/>
    <w:pPr>
      <w:ind w:firstLine="420"/>
    </w:pPr>
    <w:rPr>
      <w:rFonts w:ascii="仿宋" w:hAnsi="仿宋" w:eastAsia="等线"/>
      <w:sz w:val="24"/>
      <w:szCs w:val="22"/>
    </w:rPr>
  </w:style>
  <w:style w:type="paragraph" w:customStyle="1" w:styleId="1257">
    <w:name w:val="分页"/>
    <w:basedOn w:val="1"/>
    <w:qFormat/>
    <w:uiPriority w:val="0"/>
    <w:pPr>
      <w:ind w:firstLine="560" w:firstLineChars="200"/>
    </w:pPr>
    <w:rPr>
      <w:rFonts w:eastAsia="楷体_GB2312"/>
      <w:sz w:val="28"/>
      <w:szCs w:val="20"/>
    </w:rPr>
  </w:style>
  <w:style w:type="paragraph" w:customStyle="1" w:styleId="1258">
    <w:name w:val="xl195"/>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Autospacing="1"/>
      <w:jc w:val="center"/>
    </w:pPr>
    <w:rPr>
      <w:rFonts w:ascii="宋体" w:hAnsi="宋体" w:cs="宋体"/>
      <w:color w:val="000000"/>
      <w:kern w:val="0"/>
      <w:sz w:val="20"/>
      <w:szCs w:val="20"/>
    </w:rPr>
  </w:style>
  <w:style w:type="paragraph" w:customStyle="1" w:styleId="1259">
    <w:name w:val="action51"/>
    <w:basedOn w:val="1"/>
    <w:next w:val="1"/>
    <w:unhideWhenUsed/>
    <w:qFormat/>
    <w:uiPriority w:val="0"/>
    <w:pPr>
      <w:keepNext/>
      <w:keepLines/>
      <w:widowControl/>
      <w:tabs>
        <w:tab w:val="left" w:pos="360"/>
      </w:tabs>
      <w:spacing w:before="240" w:line="320" w:lineRule="auto"/>
      <w:jc w:val="left"/>
      <w:outlineLvl w:val="7"/>
    </w:pPr>
    <w:rPr>
      <w:rFonts w:ascii="Cambria" w:hAnsi="Cambria"/>
      <w:kern w:val="0"/>
      <w:sz w:val="24"/>
    </w:rPr>
  </w:style>
  <w:style w:type="paragraph" w:customStyle="1" w:styleId="1260">
    <w:name w:val="默认段落字体 Para Char Char Char Char"/>
    <w:basedOn w:val="1"/>
    <w:semiHidden/>
    <w:qFormat/>
    <w:uiPriority w:val="0"/>
  </w:style>
  <w:style w:type="paragraph" w:customStyle="1" w:styleId="1261">
    <w:name w:val="正文列表"/>
    <w:basedOn w:val="28"/>
    <w:qFormat/>
    <w:uiPriority w:val="0"/>
    <w:pPr>
      <w:widowControl/>
      <w:spacing w:before="20" w:line="360" w:lineRule="auto"/>
      <w:ind w:firstLine="315" w:firstLineChars="150"/>
    </w:pPr>
    <w:rPr>
      <w:rFonts w:ascii="宋体" w:hAnsi="宋体"/>
      <w:kern w:val="0"/>
    </w:rPr>
  </w:style>
  <w:style w:type="paragraph" w:customStyle="1" w:styleId="1262">
    <w:name w:val="标准小四"/>
    <w:basedOn w:val="1"/>
    <w:qFormat/>
    <w:uiPriority w:val="0"/>
    <w:pPr>
      <w:widowControl/>
      <w:spacing w:line="360" w:lineRule="auto"/>
      <w:ind w:firstLine="480" w:firstLineChars="200"/>
      <w:jc w:val="left"/>
    </w:pPr>
    <w:rPr>
      <w:rFonts w:ascii="Mongolian Baiti" w:hAnsi="Mongolian Baiti"/>
      <w:kern w:val="0"/>
      <w:sz w:val="24"/>
      <w:szCs w:val="20"/>
    </w:rPr>
  </w:style>
  <w:style w:type="paragraph" w:customStyle="1" w:styleId="1263">
    <w:name w:val="kx"/>
    <w:basedOn w:val="1"/>
    <w:qFormat/>
    <w:uiPriority w:val="0"/>
    <w:pPr>
      <w:widowControl/>
      <w:spacing w:before="100" w:beforeAutospacing="1" w:afterAutospacing="1"/>
      <w:jc w:val="left"/>
    </w:pPr>
    <w:rPr>
      <w:rFonts w:ascii="宋体" w:hAnsi="宋体"/>
      <w:kern w:val="0"/>
      <w:sz w:val="24"/>
    </w:rPr>
  </w:style>
  <w:style w:type="paragraph" w:customStyle="1" w:styleId="1264">
    <w:name w:val="附件圈"/>
    <w:basedOn w:val="793"/>
    <w:qFormat/>
    <w:uiPriority w:val="0"/>
    <w:pPr>
      <w:numPr>
        <w:ilvl w:val="0"/>
        <w:numId w:val="51"/>
      </w:numPr>
    </w:pPr>
  </w:style>
  <w:style w:type="paragraph" w:customStyle="1" w:styleId="1265">
    <w:name w:val="xl165"/>
    <w:basedOn w:val="1"/>
    <w:qFormat/>
    <w:uiPriority w:val="0"/>
    <w:pPr>
      <w:widowControl/>
      <w:pBdr>
        <w:left w:val="single" w:color="auto" w:sz="4" w:space="0"/>
        <w:right w:val="single" w:color="auto" w:sz="4" w:space="0"/>
      </w:pBdr>
      <w:shd w:val="clear" w:color="000000" w:fill="FFFFFF"/>
      <w:spacing w:before="100" w:beforeAutospacing="1" w:afterAutospacing="1"/>
      <w:jc w:val="center"/>
    </w:pPr>
    <w:rPr>
      <w:rFonts w:ascii="宋体" w:hAnsi="宋体" w:cs="宋体"/>
      <w:color w:val="000000"/>
      <w:kern w:val="0"/>
      <w:sz w:val="20"/>
      <w:szCs w:val="20"/>
    </w:rPr>
  </w:style>
  <w:style w:type="paragraph" w:customStyle="1" w:styleId="1266">
    <w:name w:val="目录"/>
    <w:basedOn w:val="1"/>
    <w:qFormat/>
    <w:uiPriority w:val="0"/>
    <w:pPr>
      <w:spacing w:line="360" w:lineRule="auto"/>
      <w:ind w:firstLine="210" w:firstLineChars="75"/>
      <w:jc w:val="center"/>
    </w:pPr>
    <w:rPr>
      <w:rFonts w:ascii="宋体"/>
      <w:sz w:val="28"/>
      <w:szCs w:val="20"/>
    </w:rPr>
  </w:style>
  <w:style w:type="paragraph" w:customStyle="1" w:styleId="1267">
    <w:name w:val="无间隔11"/>
    <w:qFormat/>
    <w:uiPriority w:val="0"/>
    <w:rPr>
      <w:rFonts w:ascii="Times New Roman" w:hAnsi="Times New Roman" w:eastAsia="宋体" w:cs="Times New Roman"/>
      <w:sz w:val="21"/>
      <w:szCs w:val="22"/>
      <w:lang w:val="en-US" w:eastAsia="zh-CN" w:bidi="ar-SA"/>
    </w:rPr>
  </w:style>
  <w:style w:type="paragraph" w:customStyle="1" w:styleId="1268">
    <w:name w:val="content -2"/>
    <w:basedOn w:val="743"/>
    <w:qFormat/>
    <w:uiPriority w:val="0"/>
  </w:style>
  <w:style w:type="paragraph" w:customStyle="1" w:styleId="1269">
    <w:name w:val="Level 3: (a)"/>
    <w:basedOn w:val="1"/>
    <w:qFormat/>
    <w:uiPriority w:val="0"/>
    <w:pPr>
      <w:widowControl/>
      <w:tabs>
        <w:tab w:val="left" w:pos="1080"/>
      </w:tabs>
      <w:spacing w:before="72"/>
      <w:ind w:left="1134" w:hanging="1134"/>
      <w:outlineLvl w:val="5"/>
    </w:pPr>
    <w:rPr>
      <w:rFonts w:ascii="Arial" w:hAnsi="Arial" w:eastAsia="仿宋_GB2312"/>
      <w:kern w:val="0"/>
      <w:sz w:val="20"/>
      <w:szCs w:val="20"/>
      <w:lang w:eastAsia="en-US"/>
    </w:rPr>
  </w:style>
  <w:style w:type="paragraph" w:customStyle="1" w:styleId="1270">
    <w:name w:val="p16"/>
    <w:basedOn w:val="1"/>
    <w:qFormat/>
    <w:uiPriority w:val="0"/>
    <w:pPr>
      <w:widowControl/>
      <w:spacing w:line="360" w:lineRule="auto"/>
      <w:jc w:val="left"/>
    </w:pPr>
    <w:rPr>
      <w:rFonts w:ascii="Mongolian Baiti" w:hAnsi="Mongolian Baiti"/>
      <w:kern w:val="0"/>
      <w:sz w:val="20"/>
      <w:szCs w:val="21"/>
    </w:rPr>
  </w:style>
  <w:style w:type="paragraph" w:customStyle="1" w:styleId="1271">
    <w:name w:val="标题 2（绿盟科技）"/>
    <w:basedOn w:val="4"/>
    <w:next w:val="1"/>
    <w:qFormat/>
    <w:uiPriority w:val="0"/>
    <w:pPr>
      <w:keepLines/>
      <w:numPr>
        <w:ilvl w:val="1"/>
        <w:numId w:val="6"/>
      </w:numPr>
      <w:spacing w:before="260" w:line="415" w:lineRule="auto"/>
      <w:jc w:val="left"/>
    </w:pPr>
    <w:rPr>
      <w:rFonts w:ascii="Arial" w:hAnsi="Arial" w:eastAsia="黑体"/>
      <w:sz w:val="32"/>
      <w:szCs w:val="32"/>
      <w:lang w:val="en-US" w:eastAsia="zh-CN"/>
    </w:rPr>
  </w:style>
  <w:style w:type="paragraph" w:customStyle="1" w:styleId="1272">
    <w:name w:val="Char13"/>
    <w:basedOn w:val="1"/>
    <w:qFormat/>
    <w:uiPriority w:val="0"/>
    <w:pPr>
      <w:widowControl/>
      <w:spacing w:line="240" w:lineRule="exact"/>
      <w:jc w:val="left"/>
    </w:pPr>
    <w:rPr>
      <w:rFonts w:ascii="Verdana" w:hAnsi="Verdana"/>
      <w:kern w:val="0"/>
      <w:sz w:val="20"/>
      <w:szCs w:val="20"/>
      <w:lang w:eastAsia="en-US"/>
    </w:rPr>
  </w:style>
  <w:style w:type="paragraph" w:customStyle="1" w:styleId="1273">
    <w:name w:val="样式 宋体 小五 黑色 居中 段前: 7.8 磅 行距: 1.5 倍行距"/>
    <w:basedOn w:val="1"/>
    <w:qFormat/>
    <w:uiPriority w:val="0"/>
    <w:pPr>
      <w:spacing w:before="100" w:beforeAutospacing="1" w:afterAutospacing="1"/>
      <w:jc w:val="center"/>
    </w:pPr>
    <w:rPr>
      <w:rFonts w:ascii="宋体" w:hAnsi="宋体" w:cs="宋体"/>
      <w:color w:val="000000"/>
      <w:kern w:val="0"/>
      <w:sz w:val="18"/>
      <w:szCs w:val="20"/>
    </w:rPr>
  </w:style>
  <w:style w:type="paragraph" w:customStyle="1" w:styleId="1274">
    <w:name w:val="Char Char1 Char Char Char Char1 Char Char Char Char Char Char"/>
    <w:basedOn w:val="1"/>
    <w:qFormat/>
    <w:uiPriority w:val="0"/>
    <w:rPr>
      <w:rFonts w:ascii="Tahoma" w:hAnsi="Tahoma"/>
      <w:sz w:val="24"/>
      <w:szCs w:val="20"/>
    </w:rPr>
  </w:style>
  <w:style w:type="paragraph" w:customStyle="1" w:styleId="1275">
    <w:name w:val="样式18"/>
    <w:basedOn w:val="1"/>
    <w:qFormat/>
    <w:uiPriority w:val="0"/>
    <w:pPr>
      <w:widowControl/>
      <w:numPr>
        <w:ilvl w:val="4"/>
        <w:numId w:val="16"/>
      </w:numPr>
      <w:spacing w:line="360" w:lineRule="auto"/>
      <w:ind w:firstLine="0"/>
      <w:jc w:val="left"/>
      <w:outlineLvl w:val="4"/>
    </w:pPr>
    <w:rPr>
      <w:b/>
      <w:kern w:val="0"/>
      <w:sz w:val="28"/>
      <w:szCs w:val="28"/>
    </w:rPr>
  </w:style>
  <w:style w:type="paragraph" w:customStyle="1" w:styleId="1276">
    <w:name w:val="符号(1)标题"/>
    <w:basedOn w:val="1"/>
    <w:qFormat/>
    <w:uiPriority w:val="0"/>
    <w:pPr>
      <w:spacing w:afterLines="20"/>
      <w:ind w:left="1439" w:leftChars="429" w:hanging="538" w:hangingChars="256"/>
    </w:pPr>
  </w:style>
  <w:style w:type="paragraph" w:customStyle="1" w:styleId="1277">
    <w:name w:val="TOC 标题2"/>
    <w:basedOn w:val="3"/>
    <w:next w:val="1"/>
    <w:qFormat/>
    <w:uiPriority w:val="0"/>
    <w:pPr>
      <w:keepLines/>
      <w:widowControl/>
      <w:spacing w:before="480" w:line="360" w:lineRule="auto"/>
      <w:ind w:firstLine="200"/>
      <w:jc w:val="left"/>
      <w:outlineLvl w:val="9"/>
    </w:pPr>
    <w:rPr>
      <w:rFonts w:ascii="Cambria" w:hAnsi="Cambria"/>
      <w:bCs/>
      <w:color w:val="21798E"/>
      <w:kern w:val="0"/>
      <w:sz w:val="28"/>
      <w:szCs w:val="28"/>
    </w:rPr>
  </w:style>
  <w:style w:type="paragraph" w:customStyle="1" w:styleId="1278">
    <w:name w:val="修订3"/>
    <w:unhideWhenUsed/>
    <w:qFormat/>
    <w:uiPriority w:val="99"/>
    <w:rPr>
      <w:rFonts w:ascii="Times New Roman" w:hAnsi="Times New Roman" w:eastAsia="宋体" w:cs="Times New Roman"/>
      <w:sz w:val="24"/>
      <w:lang w:val="en-US" w:eastAsia="zh-CN" w:bidi="ar-SA"/>
    </w:rPr>
  </w:style>
  <w:style w:type="paragraph" w:customStyle="1" w:styleId="1279">
    <w:name w:val="0"/>
    <w:basedOn w:val="1"/>
    <w:qFormat/>
    <w:uiPriority w:val="0"/>
    <w:pPr>
      <w:widowControl/>
      <w:snapToGrid w:val="0"/>
    </w:pPr>
    <w:rPr>
      <w:kern w:val="0"/>
      <w:szCs w:val="21"/>
    </w:rPr>
  </w:style>
  <w:style w:type="paragraph" w:customStyle="1" w:styleId="1280">
    <w:name w:val="xl16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Autospacing="1"/>
      <w:jc w:val="center"/>
    </w:pPr>
    <w:rPr>
      <w:rFonts w:ascii="宋体" w:hAnsi="宋体" w:cs="宋体"/>
      <w:color w:val="000000"/>
      <w:kern w:val="0"/>
      <w:sz w:val="20"/>
      <w:szCs w:val="20"/>
    </w:rPr>
  </w:style>
  <w:style w:type="paragraph" w:customStyle="1" w:styleId="1281">
    <w:name w:val="标准书眉一"/>
    <w:qFormat/>
    <w:uiPriority w:val="0"/>
    <w:pPr>
      <w:tabs>
        <w:tab w:val="left" w:pos="1125"/>
      </w:tabs>
      <w:ind w:left="1125" w:hanging="420"/>
      <w:jc w:val="both"/>
    </w:pPr>
    <w:rPr>
      <w:rFonts w:ascii="Times New Roman" w:hAnsi="Times New Roman" w:eastAsia="宋体" w:cs="Times New Roman"/>
      <w:lang w:val="en-US" w:eastAsia="zh-CN" w:bidi="ar-SA"/>
    </w:rPr>
  </w:style>
  <w:style w:type="paragraph" w:customStyle="1" w:styleId="1282">
    <w:name w:val="FUJ_Introtext"/>
    <w:basedOn w:val="132"/>
    <w:qFormat/>
    <w:uiPriority w:val="0"/>
    <w:pPr>
      <w:widowControl w:val="0"/>
      <w:ind w:right="284"/>
    </w:pPr>
    <w:rPr>
      <w:caps/>
      <w:color w:val="857364"/>
      <w:spacing w:val="5"/>
      <w:sz w:val="24"/>
      <w:szCs w:val="24"/>
    </w:rPr>
  </w:style>
  <w:style w:type="paragraph" w:customStyle="1" w:styleId="1283">
    <w:name w:val="正文下的123"/>
    <w:basedOn w:val="1"/>
    <w:next w:val="1"/>
    <w:qFormat/>
    <w:uiPriority w:val="0"/>
    <w:pPr>
      <w:spacing w:line="360" w:lineRule="auto"/>
      <w:ind w:left="987" w:firstLine="200" w:firstLineChars="200"/>
    </w:pPr>
    <w:rPr>
      <w:sz w:val="24"/>
    </w:rPr>
  </w:style>
  <w:style w:type="paragraph" w:customStyle="1" w:styleId="1284">
    <w:name w:val="FUJ_Headline 2 red"/>
    <w:basedOn w:val="1"/>
    <w:qFormat/>
    <w:uiPriority w:val="0"/>
    <w:pPr>
      <w:widowControl/>
      <w:jc w:val="left"/>
    </w:pPr>
    <w:rPr>
      <w:rFonts w:ascii="Arial Narrow" w:hAnsi="Arial Narrow" w:cs="Arial"/>
      <w:b/>
      <w:color w:val="FF0000"/>
      <w:spacing w:val="6"/>
      <w:kern w:val="0"/>
      <w:sz w:val="16"/>
      <w:szCs w:val="16"/>
      <w:lang w:eastAsia="de-DE"/>
    </w:rPr>
  </w:style>
  <w:style w:type="paragraph" w:customStyle="1" w:styleId="1285">
    <w:name w:val="RFI Heading 2nd Level Char"/>
    <w:basedOn w:val="1"/>
    <w:qFormat/>
    <w:uiPriority w:val="0"/>
    <w:pPr>
      <w:widowControl/>
      <w:tabs>
        <w:tab w:val="left" w:pos="1152"/>
      </w:tabs>
      <w:spacing w:before="240"/>
      <w:ind w:left="1152" w:hanging="1152"/>
      <w:jc w:val="left"/>
      <w:outlineLvl w:val="1"/>
    </w:pPr>
    <w:rPr>
      <w:rFonts w:ascii="Arial (W1)" w:hAnsi="Arial (W1)" w:eastAsia="Times New Roman"/>
      <w:b/>
      <w:bCs/>
      <w:color w:val="3366FF"/>
      <w:kern w:val="0"/>
      <w:sz w:val="24"/>
      <w:szCs w:val="28"/>
      <w:lang w:val="en-GB" w:eastAsia="en-US"/>
    </w:rPr>
  </w:style>
  <w:style w:type="paragraph" w:customStyle="1" w:styleId="1286">
    <w:name w:val="p20"/>
    <w:basedOn w:val="1"/>
    <w:qFormat/>
    <w:uiPriority w:val="0"/>
    <w:pPr>
      <w:widowControl/>
      <w:snapToGrid w:val="0"/>
      <w:jc w:val="left"/>
    </w:pPr>
    <w:rPr>
      <w:rFonts w:ascii="宋体" w:hAnsi="宋体" w:cs="宋体"/>
      <w:color w:val="000000"/>
      <w:kern w:val="0"/>
      <w:sz w:val="24"/>
    </w:rPr>
  </w:style>
  <w:style w:type="paragraph" w:customStyle="1" w:styleId="1287">
    <w:name w:val="【正文】"/>
    <w:basedOn w:val="1"/>
    <w:qFormat/>
    <w:uiPriority w:val="0"/>
    <w:pPr>
      <w:spacing w:line="360" w:lineRule="auto"/>
      <w:ind w:firstLine="200" w:firstLineChars="200"/>
    </w:pPr>
    <w:rPr>
      <w:rFonts w:ascii="Calibri" w:hAnsi="Calibri" w:cs="黑体"/>
      <w:sz w:val="24"/>
      <w:szCs w:val="22"/>
    </w:rPr>
  </w:style>
  <w:style w:type="paragraph" w:customStyle="1" w:styleId="1288">
    <w:name w:val="表格正文1"/>
    <w:basedOn w:val="1"/>
    <w:qFormat/>
    <w:uiPriority w:val="0"/>
    <w:pPr>
      <w:widowControl/>
      <w:overflowPunct w:val="0"/>
      <w:autoSpaceDE w:val="0"/>
      <w:autoSpaceDN w:val="0"/>
      <w:adjustRightInd w:val="0"/>
      <w:jc w:val="center"/>
    </w:pPr>
    <w:rPr>
      <w:kern w:val="0"/>
      <w:szCs w:val="20"/>
    </w:rPr>
  </w:style>
  <w:style w:type="paragraph" w:customStyle="1" w:styleId="1289">
    <w:name w:val="标题样式4"/>
    <w:basedOn w:val="7"/>
    <w:qFormat/>
    <w:uiPriority w:val="0"/>
    <w:pPr>
      <w:keepLines/>
      <w:widowControl/>
      <w:numPr>
        <w:ilvl w:val="0"/>
        <w:numId w:val="0"/>
      </w:numPr>
      <w:tabs>
        <w:tab w:val="clear" w:pos="1035"/>
      </w:tabs>
      <w:spacing w:before="200" w:line="360" w:lineRule="auto"/>
      <w:jc w:val="left"/>
    </w:pPr>
    <w:rPr>
      <w:rFonts w:ascii="Cambria" w:hAnsi="Cambria" w:eastAsia="宋体"/>
      <w:bCs/>
      <w:i/>
      <w:iCs/>
      <w:color w:val="2DA2BF"/>
      <w:kern w:val="0"/>
      <w:sz w:val="20"/>
      <w:szCs w:val="30"/>
    </w:rPr>
  </w:style>
  <w:style w:type="paragraph" w:customStyle="1" w:styleId="1290">
    <w:name w:val="编号居中"/>
    <w:basedOn w:val="1"/>
    <w:qFormat/>
    <w:uiPriority w:val="0"/>
    <w:pPr>
      <w:spacing w:line="360" w:lineRule="auto"/>
      <w:ind w:firstLine="555"/>
      <w:jc w:val="center"/>
    </w:pPr>
    <w:rPr>
      <w:rFonts w:ascii="楷体_GB2312" w:eastAsia="楷体_GB2312"/>
      <w:sz w:val="28"/>
      <w:szCs w:val="20"/>
    </w:rPr>
  </w:style>
  <w:style w:type="paragraph" w:customStyle="1" w:styleId="1291">
    <w:name w:val="xl173"/>
    <w:basedOn w:val="1"/>
    <w:qFormat/>
    <w:uiPriority w:val="0"/>
    <w:pPr>
      <w:widowControl/>
      <w:pBdr>
        <w:left w:val="single" w:color="auto" w:sz="4" w:space="0"/>
        <w:right w:val="single" w:color="auto" w:sz="4" w:space="0"/>
      </w:pBdr>
      <w:shd w:val="clear" w:color="000000" w:fill="FFFFFF"/>
      <w:spacing w:before="100" w:beforeAutospacing="1" w:afterAutospacing="1"/>
      <w:jc w:val="center"/>
    </w:pPr>
    <w:rPr>
      <w:rFonts w:ascii="宋体" w:hAnsi="宋体" w:cs="宋体"/>
      <w:color w:val="000000"/>
      <w:kern w:val="0"/>
      <w:sz w:val="20"/>
      <w:szCs w:val="20"/>
    </w:rPr>
  </w:style>
  <w:style w:type="paragraph" w:customStyle="1" w:styleId="1292">
    <w:name w:val="我的正文"/>
    <w:basedOn w:val="1"/>
    <w:qFormat/>
    <w:uiPriority w:val="0"/>
    <w:pPr>
      <w:spacing w:line="360" w:lineRule="auto"/>
      <w:ind w:firstLine="435"/>
    </w:pPr>
  </w:style>
  <w:style w:type="paragraph" w:customStyle="1" w:styleId="1293">
    <w:name w:val="et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Autospacing="1"/>
      <w:jc w:val="left"/>
      <w:textAlignment w:val="center"/>
    </w:pPr>
    <w:rPr>
      <w:rFonts w:hint="eastAsia" w:ascii="仿宋" w:hAnsi="仿宋" w:eastAsia="仿宋"/>
      <w:color w:val="FF0000"/>
      <w:kern w:val="0"/>
      <w:sz w:val="20"/>
      <w:szCs w:val="20"/>
    </w:rPr>
  </w:style>
  <w:style w:type="paragraph" w:customStyle="1" w:styleId="1294">
    <w:name w:val="wellhope正文"/>
    <w:basedOn w:val="1"/>
    <w:qFormat/>
    <w:uiPriority w:val="0"/>
    <w:pPr>
      <w:spacing w:before="60" w:line="360" w:lineRule="auto"/>
      <w:ind w:firstLine="425"/>
    </w:pPr>
    <w:rPr>
      <w:color w:val="000000"/>
      <w:sz w:val="24"/>
      <w:szCs w:val="20"/>
    </w:rPr>
  </w:style>
  <w:style w:type="paragraph" w:customStyle="1" w:styleId="1295">
    <w:name w:val="部分1"/>
    <w:basedOn w:val="1"/>
    <w:qFormat/>
    <w:uiPriority w:val="0"/>
    <w:pPr>
      <w:keepNext/>
      <w:pageBreakBefore/>
      <w:numPr>
        <w:ilvl w:val="0"/>
        <w:numId w:val="52"/>
      </w:numPr>
      <w:spacing w:line="360" w:lineRule="auto"/>
      <w:ind w:left="0" w:firstLine="0"/>
      <w:jc w:val="center"/>
      <w:outlineLvl w:val="0"/>
    </w:pPr>
    <w:rPr>
      <w:rFonts w:eastAsia="黑体"/>
      <w:b/>
      <w:kern w:val="44"/>
      <w:sz w:val="36"/>
      <w:szCs w:val="20"/>
    </w:rPr>
  </w:style>
  <w:style w:type="paragraph" w:customStyle="1" w:styleId="1296">
    <w:name w:val="Normal 0.51"/>
    <w:basedOn w:val="1"/>
    <w:qFormat/>
    <w:uiPriority w:val="0"/>
    <w:pPr>
      <w:keepNext/>
      <w:keepLines/>
      <w:widowControl/>
      <w:spacing w:before="180"/>
      <w:ind w:left="720"/>
    </w:pPr>
    <w:rPr>
      <w:rFonts w:ascii="仿宋_GB2312" w:eastAsia="仿宋_GB2312"/>
      <w:kern w:val="0"/>
      <w:sz w:val="24"/>
      <w:szCs w:val="20"/>
      <w:lang w:val="en-GB" w:eastAsia="en-US"/>
    </w:rPr>
  </w:style>
  <w:style w:type="paragraph" w:customStyle="1" w:styleId="1297">
    <w:name w:val="xl156"/>
    <w:basedOn w:val="1"/>
    <w:qFormat/>
    <w:uiPriority w:val="0"/>
    <w:pPr>
      <w:widowControl/>
      <w:pBdr>
        <w:top w:val="single" w:color="auto" w:sz="4" w:space="0"/>
        <w:left w:val="single" w:color="auto" w:sz="4" w:space="0"/>
        <w:right w:val="single" w:color="auto" w:sz="4" w:space="0"/>
      </w:pBdr>
      <w:spacing w:before="100" w:beforeAutospacing="1" w:afterAutospacing="1"/>
      <w:jc w:val="center"/>
    </w:pPr>
    <w:rPr>
      <w:rFonts w:ascii="宋体" w:hAnsi="宋体" w:cs="宋体"/>
      <w:kern w:val="0"/>
      <w:sz w:val="20"/>
      <w:szCs w:val="20"/>
    </w:rPr>
  </w:style>
  <w:style w:type="paragraph" w:customStyle="1" w:styleId="1298">
    <w:name w:val="Char Char Char Char Char Char Char Char Char Char Char Char2 Char"/>
    <w:basedOn w:val="6"/>
    <w:next w:val="6"/>
    <w:qFormat/>
    <w:uiPriority w:val="0"/>
    <w:pPr>
      <w:keepNext w:val="0"/>
      <w:numPr>
        <w:ilvl w:val="0"/>
        <w:numId w:val="0"/>
      </w:numPr>
      <w:tabs>
        <w:tab w:val="left" w:pos="284"/>
        <w:tab w:val="clear" w:pos="1275"/>
      </w:tabs>
      <w:adjustRightInd w:val="0"/>
      <w:snapToGrid w:val="0"/>
      <w:spacing w:line="360" w:lineRule="auto"/>
      <w:jc w:val="left"/>
    </w:pPr>
    <w:rPr>
      <w:rFonts w:ascii="Times New Roman"/>
      <w:bCs w:val="0"/>
      <w:kern w:val="0"/>
      <w:sz w:val="32"/>
    </w:rPr>
  </w:style>
  <w:style w:type="paragraph" w:customStyle="1" w:styleId="1299">
    <w:name w:val="xl187"/>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Autospacing="1"/>
      <w:jc w:val="center"/>
    </w:pPr>
    <w:rPr>
      <w:rFonts w:ascii="宋体" w:hAnsi="宋体" w:cs="宋体"/>
      <w:kern w:val="0"/>
      <w:sz w:val="20"/>
      <w:szCs w:val="20"/>
    </w:rPr>
  </w:style>
  <w:style w:type="paragraph" w:customStyle="1" w:styleId="1300">
    <w:name w:val="样式16"/>
    <w:basedOn w:val="1"/>
    <w:qFormat/>
    <w:uiPriority w:val="0"/>
    <w:pPr>
      <w:widowControl/>
      <w:numPr>
        <w:ilvl w:val="3"/>
        <w:numId w:val="16"/>
      </w:numPr>
      <w:spacing w:beforeLines="50" w:afterLines="50" w:line="360" w:lineRule="auto"/>
      <w:ind w:firstLine="0"/>
      <w:jc w:val="left"/>
      <w:outlineLvl w:val="3"/>
    </w:pPr>
    <w:rPr>
      <w:b/>
      <w:kern w:val="0"/>
      <w:sz w:val="28"/>
      <w:szCs w:val="28"/>
    </w:rPr>
  </w:style>
  <w:style w:type="paragraph" w:customStyle="1" w:styleId="1301">
    <w:name w:val="RFI List 2"/>
    <w:basedOn w:val="1302"/>
    <w:qFormat/>
    <w:uiPriority w:val="0"/>
    <w:pPr>
      <w:numPr>
        <w:ilvl w:val="0"/>
        <w:numId w:val="53"/>
      </w:numPr>
      <w:tabs>
        <w:tab w:val="left" w:pos="360"/>
        <w:tab w:val="left" w:pos="425"/>
        <w:tab w:val="left" w:pos="720"/>
        <w:tab w:val="left" w:pos="1800"/>
      </w:tabs>
      <w:ind w:left="720" w:hanging="720"/>
    </w:pPr>
    <w:rPr>
      <w:rFonts w:eastAsia="Times New Roman"/>
      <w:b w:val="0"/>
      <w:bCs/>
    </w:rPr>
  </w:style>
  <w:style w:type="paragraph" w:customStyle="1" w:styleId="1302">
    <w:name w:val="RFI List 1"/>
    <w:basedOn w:val="1303"/>
    <w:qFormat/>
    <w:uiPriority w:val="0"/>
    <w:pPr>
      <w:numPr>
        <w:ilvl w:val="0"/>
        <w:numId w:val="0"/>
      </w:numPr>
      <w:tabs>
        <w:tab w:val="left" w:pos="360"/>
        <w:tab w:val="left" w:pos="425"/>
        <w:tab w:val="left" w:pos="720"/>
        <w:tab w:val="left" w:pos="1800"/>
      </w:tabs>
      <w:spacing w:before="240" w:after="160"/>
      <w:ind w:left="720" w:hanging="720"/>
      <w:outlineLvl w:val="0"/>
    </w:pPr>
    <w:rPr>
      <w:b/>
      <w:color w:val="auto"/>
    </w:rPr>
  </w:style>
  <w:style w:type="paragraph" w:customStyle="1" w:styleId="1303">
    <w:name w:val="RFI Heading 3rd Level"/>
    <w:basedOn w:val="1"/>
    <w:qFormat/>
    <w:uiPriority w:val="0"/>
    <w:pPr>
      <w:widowControl/>
      <w:numPr>
        <w:ilvl w:val="0"/>
        <w:numId w:val="38"/>
      </w:numPr>
      <w:tabs>
        <w:tab w:val="left" w:pos="720"/>
      </w:tabs>
      <w:ind w:firstLine="0"/>
      <w:jc w:val="left"/>
    </w:pPr>
    <w:rPr>
      <w:rFonts w:ascii="Arial (W1)" w:hAnsi="Arial (W1)" w:eastAsia="仿宋_GB2312"/>
      <w:color w:val="000000"/>
      <w:kern w:val="0"/>
      <w:sz w:val="24"/>
      <w:szCs w:val="28"/>
      <w:lang w:val="en-GB" w:eastAsia="en-US"/>
    </w:rPr>
  </w:style>
  <w:style w:type="paragraph" w:customStyle="1" w:styleId="1304">
    <w:name w:val="默认段落字体 Para Char Char Char Char Char Char Char Char Char1 Char Char Char Char"/>
    <w:basedOn w:val="1"/>
    <w:qFormat/>
    <w:uiPriority w:val="0"/>
    <w:pPr>
      <w:widowControl/>
      <w:ind w:firstLine="200" w:firstLineChars="200"/>
      <w:jc w:val="left"/>
    </w:pPr>
    <w:rPr>
      <w:rFonts w:ascii="Tahoma" w:hAnsi="Tahoma" w:eastAsia="等线"/>
      <w:kern w:val="0"/>
      <w:sz w:val="24"/>
      <w:szCs w:val="20"/>
    </w:rPr>
  </w:style>
  <w:style w:type="paragraph" w:customStyle="1" w:styleId="1305">
    <w:name w:val="项目符号2"/>
    <w:basedOn w:val="1"/>
    <w:qFormat/>
    <w:uiPriority w:val="0"/>
    <w:pPr>
      <w:tabs>
        <w:tab w:val="left" w:pos="2591"/>
      </w:tabs>
      <w:snapToGrid w:val="0"/>
      <w:spacing w:line="300" w:lineRule="auto"/>
      <w:ind w:left="2155" w:hanging="284"/>
    </w:pPr>
    <w:rPr>
      <w:rFonts w:ascii="宋体" w:eastAsia="仿宋_GB2312"/>
      <w:sz w:val="24"/>
      <w:szCs w:val="20"/>
    </w:rPr>
  </w:style>
  <w:style w:type="paragraph" w:customStyle="1" w:styleId="1306">
    <w:name w:val="正文 A"/>
    <w:qFormat/>
    <w:uiPriority w:val="0"/>
    <w:pPr>
      <w:widowControl w:val="0"/>
      <w:spacing w:after="80"/>
      <w:jc w:val="both"/>
    </w:pPr>
    <w:rPr>
      <w:rFonts w:hint="eastAsia" w:ascii="Arial Unicode MS" w:hAnsi="Arial Unicode MS" w:eastAsia="Times New Roman" w:cs="Arial Unicode MS"/>
      <w:color w:val="000000"/>
      <w:kern w:val="2"/>
      <w:sz w:val="21"/>
      <w:szCs w:val="21"/>
      <w:u w:val="none" w:color="000000"/>
      <w:lang w:val="en-US" w:eastAsia="zh-CN" w:bidi="ar-SA"/>
    </w:rPr>
  </w:style>
  <w:style w:type="paragraph" w:customStyle="1" w:styleId="1307">
    <w:name w:val="xl176"/>
    <w:basedOn w:val="1"/>
    <w:qFormat/>
    <w:uiPriority w:val="0"/>
    <w:pPr>
      <w:widowControl/>
      <w:pBdr>
        <w:left w:val="single" w:color="auto" w:sz="4" w:space="0"/>
        <w:right w:val="single" w:color="auto" w:sz="4" w:space="0"/>
      </w:pBdr>
      <w:shd w:val="clear" w:color="000000" w:fill="FFFFFF"/>
      <w:spacing w:before="100" w:beforeAutospacing="1" w:afterAutospacing="1"/>
      <w:jc w:val="center"/>
    </w:pPr>
    <w:rPr>
      <w:rFonts w:ascii="宋体" w:hAnsi="宋体" w:cs="宋体"/>
      <w:color w:val="000000"/>
      <w:kern w:val="0"/>
      <w:sz w:val="20"/>
      <w:szCs w:val="20"/>
    </w:rPr>
  </w:style>
  <w:style w:type="paragraph" w:customStyle="1" w:styleId="1308">
    <w:name w:val="样式 样式 标题 5标题 5 Char Char Char Char Char Char Char Char Char Char..."/>
    <w:basedOn w:val="1"/>
    <w:qFormat/>
    <w:uiPriority w:val="0"/>
    <w:pPr>
      <w:keepNext/>
      <w:keepLines/>
      <w:numPr>
        <w:ilvl w:val="4"/>
        <w:numId w:val="54"/>
      </w:numPr>
      <w:spacing w:before="280" w:line="376" w:lineRule="auto"/>
      <w:outlineLvl w:val="4"/>
    </w:pPr>
    <w:rPr>
      <w:rFonts w:eastAsia="黑体"/>
      <w:b/>
      <w:bCs/>
      <w:kern w:val="0"/>
      <w:sz w:val="28"/>
      <w:szCs w:val="28"/>
    </w:rPr>
  </w:style>
  <w:style w:type="paragraph" w:customStyle="1" w:styleId="1309">
    <w:name w:val="正文表标题"/>
    <w:next w:val="395"/>
    <w:qFormat/>
    <w:uiPriority w:val="0"/>
    <w:pPr>
      <w:numPr>
        <w:ilvl w:val="0"/>
        <w:numId w:val="55"/>
      </w:numPr>
      <w:jc w:val="center"/>
    </w:pPr>
    <w:rPr>
      <w:rFonts w:ascii="黑体" w:hAnsi="Times New Roman" w:eastAsia="黑体" w:cs="Times New Roman"/>
      <w:sz w:val="21"/>
      <w:lang w:val="en-US" w:eastAsia="zh-CN" w:bidi="ar-SA"/>
    </w:rPr>
  </w:style>
  <w:style w:type="paragraph" w:customStyle="1" w:styleId="1310">
    <w:name w:val="样式 宋体 小五 黑色 左 段前: 7.8 磅 行距: 1.5 倍行距"/>
    <w:basedOn w:val="1"/>
    <w:qFormat/>
    <w:uiPriority w:val="0"/>
    <w:pPr>
      <w:spacing w:before="156"/>
      <w:jc w:val="left"/>
    </w:pPr>
    <w:rPr>
      <w:rFonts w:ascii="宋体" w:hAnsi="宋体" w:cs="宋体"/>
      <w:color w:val="000000"/>
      <w:kern w:val="0"/>
      <w:sz w:val="18"/>
      <w:szCs w:val="20"/>
    </w:rPr>
  </w:style>
  <w:style w:type="paragraph" w:customStyle="1" w:styleId="1311">
    <w:name w:val="Style First line:  2 ch"/>
    <w:basedOn w:val="1"/>
    <w:qFormat/>
    <w:uiPriority w:val="0"/>
    <w:pPr>
      <w:spacing w:line="440" w:lineRule="exact"/>
      <w:ind w:firstLine="200" w:firstLineChars="200"/>
    </w:pPr>
    <w:rPr>
      <w:sz w:val="24"/>
    </w:rPr>
  </w:style>
  <w:style w:type="paragraph" w:customStyle="1" w:styleId="1312">
    <w:name w:val="xl161"/>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Autospacing="1"/>
      <w:jc w:val="center"/>
    </w:pPr>
    <w:rPr>
      <w:rFonts w:ascii="宋体" w:hAnsi="宋体" w:cs="宋体"/>
      <w:color w:val="000000"/>
      <w:kern w:val="0"/>
      <w:sz w:val="20"/>
      <w:szCs w:val="20"/>
    </w:rPr>
  </w:style>
  <w:style w:type="paragraph" w:customStyle="1" w:styleId="1313">
    <w:name w:val="GP无序编号"/>
    <w:basedOn w:val="1"/>
    <w:next w:val="771"/>
    <w:qFormat/>
    <w:uiPriority w:val="0"/>
    <w:pPr>
      <w:numPr>
        <w:ilvl w:val="0"/>
        <w:numId w:val="56"/>
      </w:numPr>
      <w:spacing w:line="360" w:lineRule="auto"/>
      <w:ind w:firstLine="0"/>
      <w:jc w:val="left"/>
    </w:pPr>
    <w:rPr>
      <w:sz w:val="24"/>
      <w:szCs w:val="21"/>
    </w:rPr>
  </w:style>
  <w:style w:type="paragraph" w:customStyle="1" w:styleId="1314">
    <w:name w:val="四级目录 Char Char Char Char Char"/>
    <w:next w:val="1"/>
    <w:qFormat/>
    <w:uiPriority w:val="0"/>
    <w:pPr>
      <w:spacing w:line="360" w:lineRule="auto"/>
      <w:ind w:left="200" w:leftChars="200"/>
    </w:pPr>
    <w:rPr>
      <w:rFonts w:ascii="Times New Roman" w:hAnsi="Times New Roman" w:eastAsia="宋体" w:cs="Times New Roman"/>
      <w:lang w:val="en-US" w:eastAsia="zh-CN" w:bidi="ar-SA"/>
    </w:rPr>
  </w:style>
  <w:style w:type="paragraph" w:customStyle="1" w:styleId="1315">
    <w:name w:val="特殊说明"/>
    <w:basedOn w:val="1"/>
    <w:qFormat/>
    <w:uiPriority w:val="0"/>
    <w:pPr>
      <w:pBdr>
        <w:top w:val="single" w:color="auto" w:sz="6" w:space="7"/>
        <w:bottom w:val="single" w:color="auto" w:sz="6" w:space="7"/>
      </w:pBdr>
      <w:autoSpaceDE w:val="0"/>
      <w:autoSpaceDN w:val="0"/>
      <w:adjustRightInd w:val="0"/>
      <w:spacing w:before="80" w:line="360" w:lineRule="auto"/>
      <w:ind w:left="1701"/>
      <w:textAlignment w:val="baseline"/>
    </w:pPr>
    <w:rPr>
      <w:kern w:val="0"/>
      <w:szCs w:val="20"/>
    </w:rPr>
  </w:style>
  <w:style w:type="paragraph" w:customStyle="1" w:styleId="1316">
    <w:name w:val="三级无标题条"/>
    <w:basedOn w:val="1"/>
    <w:qFormat/>
    <w:uiPriority w:val="0"/>
    <w:pPr>
      <w:tabs>
        <w:tab w:val="left" w:pos="709"/>
      </w:tabs>
      <w:ind w:left="709" w:hanging="709"/>
    </w:pPr>
  </w:style>
  <w:style w:type="paragraph" w:customStyle="1" w:styleId="1317">
    <w:name w:val="Ê×ÐÐËõ½ø"/>
    <w:basedOn w:val="1"/>
    <w:qFormat/>
    <w:uiPriority w:val="0"/>
    <w:pPr>
      <w:widowControl/>
      <w:overflowPunct w:val="0"/>
      <w:autoSpaceDE w:val="0"/>
      <w:autoSpaceDN w:val="0"/>
      <w:adjustRightInd w:val="0"/>
      <w:textAlignment w:val="baseline"/>
    </w:pPr>
    <w:rPr>
      <w:kern w:val="0"/>
      <w:sz w:val="28"/>
      <w:szCs w:val="20"/>
    </w:rPr>
  </w:style>
  <w:style w:type="paragraph" w:customStyle="1" w:styleId="1318">
    <w:name w:val="Reset levels"/>
    <w:basedOn w:val="1"/>
    <w:qFormat/>
    <w:uiPriority w:val="0"/>
    <w:pPr>
      <w:widowControl/>
      <w:ind w:left="425" w:hanging="425"/>
      <w:jc w:val="left"/>
    </w:pPr>
    <w:rPr>
      <w:rFonts w:ascii="Arial" w:hAnsi="Arial" w:eastAsia="仿宋_GB2312"/>
      <w:b/>
      <w:kern w:val="0"/>
      <w:sz w:val="24"/>
      <w:szCs w:val="20"/>
      <w:lang w:eastAsia="en-US"/>
    </w:rPr>
  </w:style>
  <w:style w:type="paragraph" w:customStyle="1" w:styleId="1319">
    <w:name w:val="样式 标题 2H2Heading 2 HiddenHeading 2 CCBSheading 22nd levelh...1"/>
    <w:basedOn w:val="4"/>
    <w:qFormat/>
    <w:uiPriority w:val="0"/>
    <w:pPr>
      <w:keepLines/>
      <w:numPr>
        <w:ilvl w:val="1"/>
        <w:numId w:val="0"/>
      </w:numPr>
      <w:spacing w:before="240" w:line="240" w:lineRule="auto"/>
      <w:ind w:left="576" w:hanging="576"/>
    </w:pPr>
    <w:rPr>
      <w:rFonts w:hAnsi="宋体"/>
      <w:kern w:val="0"/>
      <w:szCs w:val="28"/>
      <w:lang w:val="en-US" w:eastAsia="zh-CN"/>
    </w:rPr>
  </w:style>
  <w:style w:type="paragraph" w:customStyle="1" w:styleId="1320">
    <w:name w:val="正文（首行缩进两字） Char Char Char Char Char Char Char Char Char Char Char Char Char Char Char"/>
    <w:basedOn w:val="1"/>
    <w:next w:val="5"/>
    <w:qFormat/>
    <w:uiPriority w:val="0"/>
    <w:pPr>
      <w:spacing w:line="360" w:lineRule="auto"/>
      <w:ind w:firstLine="420"/>
    </w:pPr>
    <w:rPr>
      <w:sz w:val="24"/>
      <w:szCs w:val="20"/>
    </w:rPr>
  </w:style>
  <w:style w:type="paragraph" w:customStyle="1" w:styleId="1321">
    <w:name w:val="p15"/>
    <w:basedOn w:val="1"/>
    <w:qFormat/>
    <w:uiPriority w:val="0"/>
    <w:pPr>
      <w:widowControl/>
      <w:spacing w:line="360" w:lineRule="auto"/>
      <w:ind w:firstLine="420"/>
      <w:jc w:val="left"/>
    </w:pPr>
    <w:rPr>
      <w:rFonts w:ascii="Calibri" w:hAnsi="Calibri" w:cs="Calibri"/>
      <w:kern w:val="0"/>
      <w:sz w:val="24"/>
    </w:rPr>
  </w:style>
  <w:style w:type="paragraph" w:customStyle="1" w:styleId="1322">
    <w:name w:val="Char Char Char Char Char Char Char Char1 Char"/>
    <w:basedOn w:val="1"/>
    <w:qFormat/>
    <w:uiPriority w:val="0"/>
    <w:rPr>
      <w:rFonts w:ascii="仿宋_GB2312" w:eastAsia="仿宋_GB2312"/>
      <w:sz w:val="28"/>
      <w:szCs w:val="20"/>
    </w:rPr>
  </w:style>
  <w:style w:type="paragraph" w:customStyle="1" w:styleId="1323">
    <w:name w:val="文本框正文+小四号"/>
    <w:basedOn w:val="1"/>
    <w:qFormat/>
    <w:uiPriority w:val="0"/>
    <w:pPr>
      <w:spacing w:line="300" w:lineRule="auto"/>
      <w:jc w:val="center"/>
    </w:pPr>
    <w:rPr>
      <w:rFonts w:ascii="宋体" w:hAnsi="宋体"/>
      <w:sz w:val="24"/>
    </w:rPr>
  </w:style>
  <w:style w:type="paragraph" w:customStyle="1" w:styleId="1324">
    <w:name w:val="newtext"/>
    <w:basedOn w:val="1"/>
    <w:qFormat/>
    <w:uiPriority w:val="0"/>
    <w:pPr>
      <w:widowControl/>
      <w:spacing w:before="100" w:beforeAutospacing="1" w:afterAutospacing="1"/>
      <w:jc w:val="left"/>
    </w:pPr>
    <w:rPr>
      <w:rFonts w:ascii="宋体" w:hAnsi="宋体" w:cs="宋体"/>
      <w:kern w:val="0"/>
      <w:sz w:val="24"/>
    </w:rPr>
  </w:style>
  <w:style w:type="paragraph" w:customStyle="1" w:styleId="1325">
    <w:name w:val="怡5"/>
    <w:basedOn w:val="8"/>
    <w:qFormat/>
    <w:uiPriority w:val="0"/>
    <w:pPr>
      <w:keepLines/>
      <w:widowControl w:val="0"/>
      <w:numPr>
        <w:ilvl w:val="4"/>
        <w:numId w:val="26"/>
      </w:numPr>
      <w:tabs>
        <w:tab w:val="clear" w:pos="405"/>
      </w:tabs>
      <w:spacing w:before="160" w:after="120" w:line="377" w:lineRule="auto"/>
      <w:ind w:left="3915" w:hanging="420"/>
      <w:jc w:val="both"/>
    </w:pPr>
    <w:rPr>
      <w:rFonts w:ascii="Calibri" w:hAnsi="Calibri"/>
      <w:b/>
      <w:bCs/>
      <w:kern w:val="2"/>
      <w:sz w:val="28"/>
      <w:szCs w:val="28"/>
    </w:rPr>
  </w:style>
  <w:style w:type="paragraph" w:customStyle="1" w:styleId="1326">
    <w:name w:val="Level 2: 1."/>
    <w:qFormat/>
    <w:uiPriority w:val="0"/>
    <w:pPr>
      <w:tabs>
        <w:tab w:val="left" w:pos="720"/>
      </w:tabs>
      <w:spacing w:before="72" w:after="72"/>
      <w:ind w:left="992" w:hanging="992"/>
      <w:jc w:val="both"/>
      <w:outlineLvl w:val="4"/>
    </w:pPr>
    <w:rPr>
      <w:rFonts w:ascii="Arial" w:hAnsi="Arial" w:eastAsia="宋体" w:cs="Times New Roman"/>
      <w:lang w:val="en-US" w:eastAsia="en-US" w:bidi="ar-SA"/>
    </w:rPr>
  </w:style>
  <w:style w:type="paragraph" w:customStyle="1" w:styleId="132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1328">
    <w:name w:val="样式 标题 4标题四四h44H4Ref Heading 1rh1Heading sqlsect 1.2.3.4..."/>
    <w:basedOn w:val="7"/>
    <w:qFormat/>
    <w:uiPriority w:val="0"/>
    <w:pPr>
      <w:keepLines/>
      <w:numPr>
        <w:ilvl w:val="3"/>
        <w:numId w:val="0"/>
      </w:numPr>
      <w:tabs>
        <w:tab w:val="left" w:pos="851"/>
        <w:tab w:val="clear" w:pos="1035"/>
      </w:tabs>
      <w:spacing w:beforeLines="50" w:after="120" w:afterLines="50" w:line="360" w:lineRule="auto"/>
      <w:ind w:left="851" w:hanging="851"/>
    </w:pPr>
    <w:rPr>
      <w:rFonts w:ascii="Arial" w:hAnsi="Arial" w:cs="宋体"/>
      <w:bCs/>
      <w:kern w:val="0"/>
      <w:sz w:val="30"/>
    </w:rPr>
  </w:style>
  <w:style w:type="paragraph" w:customStyle="1" w:styleId="1329">
    <w:name w:val="表格标注（绿盟科技）"/>
    <w:basedOn w:val="153"/>
    <w:next w:val="1"/>
    <w:qFormat/>
    <w:uiPriority w:val="0"/>
    <w:pPr>
      <w:numPr>
        <w:ilvl w:val="7"/>
        <w:numId w:val="6"/>
      </w:numPr>
      <w:tabs>
        <w:tab w:val="left" w:pos="360"/>
        <w:tab w:val="left" w:pos="5136"/>
      </w:tabs>
      <w:ind w:left="3840" w:hanging="420"/>
    </w:pPr>
  </w:style>
  <w:style w:type="paragraph" w:customStyle="1" w:styleId="1330">
    <w:name w:val="样式 样式 样式 样式 标题 2PIM2H2Heading 2 Hidden2nd levelh22Header 2l2Titr..."/>
    <w:basedOn w:val="1"/>
    <w:next w:val="792"/>
    <w:qFormat/>
    <w:uiPriority w:val="0"/>
    <w:pPr>
      <w:keepNext/>
      <w:keepLines/>
      <w:numPr>
        <w:ilvl w:val="0"/>
        <w:numId w:val="57"/>
      </w:numPr>
      <w:tabs>
        <w:tab w:val="left" w:pos="432"/>
        <w:tab w:val="left" w:pos="1400"/>
        <w:tab w:val="clear" w:pos="1620"/>
      </w:tabs>
      <w:spacing w:before="240" w:line="360" w:lineRule="auto"/>
      <w:ind w:left="1400" w:hanging="420"/>
      <w:outlineLvl w:val="1"/>
    </w:pPr>
    <w:rPr>
      <w:rFonts w:ascii="Arial" w:hAnsi="Arial" w:eastAsia="黑体" w:cs="宋体"/>
      <w:b/>
      <w:bCs/>
      <w:sz w:val="36"/>
      <w:szCs w:val="20"/>
    </w:rPr>
  </w:style>
  <w:style w:type="paragraph" w:customStyle="1" w:styleId="1331">
    <w:name w:val="样式 标题 3C Sub-Sub/Italich3 sub headingHead 3Head 31Head 32C...1"/>
    <w:basedOn w:val="6"/>
    <w:qFormat/>
    <w:uiPriority w:val="0"/>
    <w:pPr>
      <w:keepLines/>
      <w:numPr>
        <w:ilvl w:val="0"/>
        <w:numId w:val="0"/>
      </w:numPr>
      <w:tabs>
        <w:tab w:val="left" w:pos="284"/>
        <w:tab w:val="left" w:pos="567"/>
        <w:tab w:val="left" w:pos="1260"/>
        <w:tab w:val="clear" w:pos="1275"/>
      </w:tabs>
      <w:spacing w:before="260" w:line="415" w:lineRule="auto"/>
      <w:ind w:left="1260" w:hanging="420"/>
    </w:pPr>
    <w:rPr>
      <w:rFonts w:ascii="黑体" w:hAnsi="黑体" w:eastAsia="黑体"/>
      <w:kern w:val="0"/>
      <w:sz w:val="32"/>
      <w:szCs w:val="32"/>
    </w:rPr>
  </w:style>
  <w:style w:type="paragraph" w:customStyle="1" w:styleId="1332">
    <w:name w:val="符号1)内容说明"/>
    <w:basedOn w:val="1"/>
    <w:qFormat/>
    <w:uiPriority w:val="0"/>
    <w:pPr>
      <w:ind w:left="899" w:leftChars="428" w:firstLine="410" w:firstLineChars="171"/>
    </w:pPr>
    <w:rPr>
      <w:rFonts w:ascii="宋体" w:hAnsi="宋体"/>
      <w:sz w:val="24"/>
    </w:rPr>
  </w:style>
  <w:style w:type="paragraph" w:customStyle="1" w:styleId="1333">
    <w:name w:val="文件标题"/>
    <w:basedOn w:val="1"/>
    <w:qFormat/>
    <w:uiPriority w:val="0"/>
    <w:pPr>
      <w:autoSpaceDE w:val="0"/>
      <w:autoSpaceDN w:val="0"/>
      <w:adjustRightInd w:val="0"/>
      <w:jc w:val="center"/>
    </w:pPr>
    <w:rPr>
      <w:rFonts w:ascii="Arial Black" w:hAnsi="Arial Black"/>
      <w:kern w:val="0"/>
      <w:sz w:val="48"/>
      <w:szCs w:val="20"/>
    </w:rPr>
  </w:style>
  <w:style w:type="paragraph" w:customStyle="1" w:styleId="1334">
    <w:name w:val="CM26"/>
    <w:basedOn w:val="273"/>
    <w:next w:val="273"/>
    <w:qFormat/>
    <w:uiPriority w:val="0"/>
    <w:pPr>
      <w:spacing w:after="210"/>
    </w:pPr>
    <w:rPr>
      <w:rFonts w:ascii="黑体" w:eastAsia="黑体"/>
      <w:color w:val="auto"/>
    </w:rPr>
  </w:style>
  <w:style w:type="paragraph" w:customStyle="1" w:styleId="1335">
    <w:name w:val="gf正文1"/>
    <w:basedOn w:val="1"/>
    <w:qFormat/>
    <w:uiPriority w:val="0"/>
    <w:pPr>
      <w:widowControl/>
      <w:adjustRightInd w:val="0"/>
      <w:snapToGrid w:val="0"/>
      <w:spacing w:beforeLines="50" w:line="360" w:lineRule="auto"/>
      <w:ind w:firstLine="480" w:firstLineChars="200"/>
      <w:jc w:val="left"/>
    </w:pPr>
    <w:rPr>
      <w:rFonts w:ascii="宋体" w:hAnsi="宋体" w:eastAsia="仿宋" w:cs="宋体"/>
      <w:sz w:val="24"/>
    </w:rPr>
  </w:style>
  <w:style w:type="paragraph" w:customStyle="1" w:styleId="1336">
    <w:name w:val="默认段落字体 Para Char"/>
    <w:basedOn w:val="1"/>
    <w:qFormat/>
    <w:uiPriority w:val="0"/>
    <w:pPr>
      <w:spacing w:line="360" w:lineRule="auto"/>
      <w:ind w:firstLine="200" w:firstLineChars="200"/>
    </w:pPr>
    <w:rPr>
      <w:rFonts w:ascii="宋体" w:hAnsi="宋体" w:eastAsia="仿宋_GB2312" w:cs="宋体"/>
      <w:sz w:val="24"/>
      <w:szCs w:val="28"/>
    </w:rPr>
  </w:style>
  <w:style w:type="paragraph" w:customStyle="1" w:styleId="1337">
    <w:name w:val="Char Char1 Char Char Char Char Char Char Char Char Char Char Char Char Char Char Char Char"/>
    <w:basedOn w:val="1"/>
    <w:qFormat/>
    <w:uiPriority w:val="0"/>
    <w:pPr>
      <w:widowControl/>
      <w:spacing w:line="240" w:lineRule="exact"/>
      <w:jc w:val="left"/>
    </w:pPr>
    <w:rPr>
      <w:rFonts w:ascii="Verdana" w:hAnsi="Verdana"/>
      <w:kern w:val="0"/>
      <w:sz w:val="20"/>
      <w:szCs w:val="20"/>
      <w:lang w:eastAsia="en-US"/>
    </w:rPr>
  </w:style>
  <w:style w:type="paragraph" w:customStyle="1" w:styleId="1338">
    <w:name w:val="_Style 85"/>
    <w:next w:val="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39">
    <w:name w:val="DLP3.3"/>
    <w:basedOn w:val="1"/>
    <w:qFormat/>
    <w:uiPriority w:val="0"/>
    <w:pPr>
      <w:keepNext/>
      <w:keepLines/>
      <w:numPr>
        <w:ilvl w:val="0"/>
        <w:numId w:val="58"/>
      </w:numPr>
      <w:spacing w:before="260" w:line="416" w:lineRule="auto"/>
      <w:ind w:firstLine="0"/>
      <w:jc w:val="left"/>
      <w:outlineLvl w:val="2"/>
    </w:pPr>
    <w:rPr>
      <w:b/>
      <w:sz w:val="30"/>
      <w:szCs w:val="20"/>
    </w:rPr>
  </w:style>
  <w:style w:type="paragraph" w:customStyle="1" w:styleId="1340">
    <w:name w:val="GP标题5"/>
    <w:basedOn w:val="1"/>
    <w:qFormat/>
    <w:uiPriority w:val="0"/>
    <w:pPr>
      <w:numPr>
        <w:ilvl w:val="4"/>
        <w:numId w:val="15"/>
      </w:numPr>
    </w:pPr>
  </w:style>
  <w:style w:type="paragraph" w:customStyle="1" w:styleId="1341">
    <w:name w:val="Bulleting First Indent 1"/>
    <w:basedOn w:val="67"/>
    <w:qFormat/>
    <w:uiPriority w:val="0"/>
    <w:pPr>
      <w:numPr>
        <w:ilvl w:val="0"/>
        <w:numId w:val="59"/>
      </w:numPr>
      <w:spacing w:before="20" w:after="20" w:line="300" w:lineRule="auto"/>
      <w:ind w:firstLine="0" w:firstLineChars="0"/>
    </w:pPr>
    <w:rPr>
      <w:rFonts w:ascii="Tahoma" w:hAnsi="Tahoma"/>
      <w:kern w:val="0"/>
      <w:szCs w:val="21"/>
    </w:rPr>
  </w:style>
  <w:style w:type="paragraph" w:customStyle="1" w:styleId="1342">
    <w:name w:val="标题 3（绿盟科技）"/>
    <w:basedOn w:val="6"/>
    <w:next w:val="1"/>
    <w:qFormat/>
    <w:uiPriority w:val="0"/>
    <w:pPr>
      <w:keepLines/>
      <w:numPr>
        <w:ilvl w:val="2"/>
        <w:numId w:val="6"/>
      </w:numPr>
      <w:tabs>
        <w:tab w:val="left" w:pos="960"/>
      </w:tabs>
      <w:spacing w:before="260" w:line="415" w:lineRule="auto"/>
      <w:jc w:val="left"/>
    </w:pPr>
    <w:rPr>
      <w:rFonts w:ascii="Arial" w:hAnsi="Arial" w:eastAsia="黑体"/>
      <w:bCs w:val="0"/>
      <w:kern w:val="0"/>
      <w:sz w:val="30"/>
      <w:szCs w:val="30"/>
    </w:rPr>
  </w:style>
  <w:style w:type="paragraph" w:customStyle="1" w:styleId="1343">
    <w:name w:val="文献分类号"/>
    <w:qFormat/>
    <w:uiPriority w:val="0"/>
    <w:pPr>
      <w:framePr w:hSpace="180" w:vSpace="180" w:wrap="around" w:vAnchor="margin" w:hAnchor="margin" w:y="1" w:anchorLock="1"/>
      <w:widowControl w:val="0"/>
      <w:numPr>
        <w:ilvl w:val="2"/>
        <w:numId w:val="42"/>
      </w:numPr>
      <w:textAlignment w:val="center"/>
    </w:pPr>
    <w:rPr>
      <w:rFonts w:ascii="Times New Roman" w:hAnsi="Times New Roman" w:eastAsia="黑体" w:cs="Times New Roman"/>
      <w:sz w:val="21"/>
      <w:lang w:val="en-US" w:eastAsia="zh-CN" w:bidi="ar-SA"/>
    </w:rPr>
  </w:style>
  <w:style w:type="paragraph" w:customStyle="1" w:styleId="1344">
    <w:name w:val="FUJ_Body copy_black bold"/>
    <w:basedOn w:val="132"/>
    <w:qFormat/>
    <w:uiPriority w:val="0"/>
    <w:rPr>
      <w:b/>
    </w:rPr>
  </w:style>
  <w:style w:type="paragraph" w:customStyle="1" w:styleId="1345">
    <w:name w:val="xl201"/>
    <w:basedOn w:val="1"/>
    <w:qFormat/>
    <w:uiPriority w:val="0"/>
    <w:pPr>
      <w:widowControl/>
      <w:pBdr>
        <w:bottom w:val="single" w:color="auto" w:sz="4" w:space="0"/>
      </w:pBdr>
      <w:spacing w:before="100" w:beforeAutospacing="1" w:afterAutospacing="1"/>
      <w:jc w:val="center"/>
    </w:pPr>
    <w:rPr>
      <w:rFonts w:ascii="宋体" w:hAnsi="宋体" w:cs="宋体"/>
      <w:color w:val="000000"/>
      <w:kern w:val="0"/>
      <w:sz w:val="20"/>
      <w:szCs w:val="20"/>
    </w:rPr>
  </w:style>
  <w:style w:type="paragraph" w:customStyle="1" w:styleId="1346">
    <w:name w:val="Char1 Char Char Char Char1"/>
    <w:basedOn w:val="23"/>
    <w:semiHidden/>
    <w:qFormat/>
    <w:uiPriority w:val="0"/>
    <w:pPr>
      <w:shd w:val="clear" w:color="auto" w:fill="000080"/>
      <w:adjustRightInd/>
      <w:spacing w:line="240" w:lineRule="auto"/>
      <w:ind w:firstLine="0" w:firstLineChars="0"/>
      <w:textAlignment w:val="auto"/>
    </w:pPr>
    <w:rPr>
      <w:rFonts w:ascii="Tahoma" w:hAnsi="Tahoma" w:cs="Tahoma"/>
      <w:szCs w:val="24"/>
    </w:rPr>
  </w:style>
  <w:style w:type="paragraph" w:customStyle="1" w:styleId="1347">
    <w:name w:val="章1"/>
    <w:basedOn w:val="1"/>
    <w:next w:val="1"/>
    <w:qFormat/>
    <w:uiPriority w:val="0"/>
    <w:pPr>
      <w:keepNext/>
      <w:keepLines/>
      <w:widowControl/>
      <w:tabs>
        <w:tab w:val="left" w:pos="360"/>
      </w:tabs>
      <w:spacing w:before="100" w:line="360" w:lineRule="auto"/>
      <w:jc w:val="left"/>
      <w:outlineLvl w:val="0"/>
    </w:pPr>
    <w:rPr>
      <w:rFonts w:ascii="宋体" w:hAnsi="宋体" w:eastAsia="等线"/>
      <w:b/>
      <w:bCs/>
      <w:kern w:val="44"/>
      <w:sz w:val="32"/>
      <w:szCs w:val="36"/>
    </w:rPr>
  </w:style>
  <w:style w:type="paragraph" w:customStyle="1" w:styleId="1348">
    <w:name w:val="xl152"/>
    <w:basedOn w:val="1"/>
    <w:qFormat/>
    <w:uiPriority w:val="0"/>
    <w:pPr>
      <w:widowControl/>
      <w:pBdr>
        <w:left w:val="single" w:color="auto" w:sz="4" w:space="0"/>
        <w:right w:val="single" w:color="auto" w:sz="4" w:space="0"/>
      </w:pBdr>
      <w:spacing w:before="100" w:beforeAutospacing="1" w:afterAutospacing="1"/>
      <w:jc w:val="center"/>
    </w:pPr>
    <w:rPr>
      <w:rFonts w:ascii="宋体" w:hAnsi="宋体" w:cs="宋体"/>
      <w:kern w:val="0"/>
      <w:sz w:val="24"/>
    </w:rPr>
  </w:style>
  <w:style w:type="paragraph" w:customStyle="1" w:styleId="1349">
    <w:name w:val="Char2"/>
    <w:basedOn w:val="1"/>
    <w:qFormat/>
    <w:uiPriority w:val="0"/>
  </w:style>
  <w:style w:type="paragraph" w:customStyle="1" w:styleId="1350">
    <w:name w:val="xl153"/>
    <w:basedOn w:val="1"/>
    <w:qFormat/>
    <w:uiPriority w:val="0"/>
    <w:pPr>
      <w:widowControl/>
      <w:pBdr>
        <w:left w:val="single" w:color="auto" w:sz="4" w:space="0"/>
        <w:bottom w:val="single" w:color="auto" w:sz="4" w:space="0"/>
        <w:right w:val="single" w:color="auto" w:sz="4" w:space="0"/>
      </w:pBdr>
      <w:spacing w:before="100" w:beforeAutospacing="1" w:afterAutospacing="1"/>
      <w:jc w:val="center"/>
    </w:pPr>
    <w:rPr>
      <w:rFonts w:ascii="宋体" w:hAnsi="宋体" w:cs="宋体"/>
      <w:kern w:val="0"/>
      <w:sz w:val="24"/>
    </w:rPr>
  </w:style>
  <w:style w:type="paragraph" w:customStyle="1" w:styleId="1351">
    <w:name w:val="xl139"/>
    <w:basedOn w:val="1"/>
    <w:qFormat/>
    <w:uiPriority w:val="0"/>
    <w:pPr>
      <w:widowControl/>
      <w:pBdr>
        <w:top w:val="single" w:color="auto" w:sz="4" w:space="0"/>
        <w:bottom w:val="single" w:color="auto" w:sz="4" w:space="0"/>
      </w:pBdr>
      <w:shd w:val="clear" w:color="000000" w:fill="FFFF00"/>
      <w:spacing w:before="100" w:beforeAutospacing="1" w:afterAutospacing="1"/>
      <w:jc w:val="center"/>
    </w:pPr>
    <w:rPr>
      <w:rFonts w:ascii="宋体" w:hAnsi="宋体" w:cs="宋体"/>
      <w:b/>
      <w:bCs/>
      <w:color w:val="000000"/>
      <w:kern w:val="0"/>
      <w:sz w:val="24"/>
    </w:rPr>
  </w:style>
  <w:style w:type="paragraph" w:customStyle="1" w:styleId="1352">
    <w:name w:val="并列项"/>
    <w:basedOn w:val="166"/>
    <w:qFormat/>
    <w:uiPriority w:val="0"/>
    <w:pPr>
      <w:numPr>
        <w:ilvl w:val="0"/>
        <w:numId w:val="60"/>
      </w:numPr>
      <w:tabs>
        <w:tab w:val="left" w:pos="360"/>
        <w:tab w:val="left" w:pos="924"/>
        <w:tab w:val="left" w:pos="980"/>
      </w:tabs>
      <w:ind w:left="620" w:firstLine="0" w:firstLineChars="0"/>
    </w:pPr>
    <w:rPr>
      <w:lang w:eastAsia="zh-CN"/>
    </w:rPr>
  </w:style>
  <w:style w:type="paragraph" w:customStyle="1" w:styleId="1353">
    <w:name w:val="xl138"/>
    <w:basedOn w:val="1"/>
    <w:qFormat/>
    <w:uiPriority w:val="0"/>
    <w:pPr>
      <w:widowControl/>
      <w:pBdr>
        <w:top w:val="single" w:color="auto" w:sz="4" w:space="0"/>
        <w:left w:val="single" w:color="auto" w:sz="4" w:space="0"/>
        <w:bottom w:val="single" w:color="auto" w:sz="4" w:space="0"/>
      </w:pBdr>
      <w:shd w:val="clear" w:color="000000" w:fill="FFFF00"/>
      <w:spacing w:before="100" w:beforeAutospacing="1" w:afterAutospacing="1"/>
      <w:jc w:val="center"/>
    </w:pPr>
    <w:rPr>
      <w:rFonts w:ascii="宋体" w:hAnsi="宋体" w:cs="宋体"/>
      <w:b/>
      <w:bCs/>
      <w:color w:val="000000"/>
      <w:kern w:val="0"/>
      <w:sz w:val="24"/>
    </w:rPr>
  </w:style>
  <w:style w:type="paragraph" w:customStyle="1" w:styleId="1354">
    <w:name w:val="Marginalie u65 10pt"/>
    <w:basedOn w:val="1"/>
    <w:next w:val="1"/>
    <w:qFormat/>
    <w:uiPriority w:val="0"/>
    <w:pPr>
      <w:overflowPunct w:val="0"/>
      <w:autoSpaceDE w:val="0"/>
      <w:autoSpaceDN w:val="0"/>
      <w:adjustRightInd w:val="0"/>
      <w:spacing w:line="227" w:lineRule="exact"/>
      <w:textAlignment w:val="baseline"/>
    </w:pPr>
    <w:rPr>
      <w:kern w:val="0"/>
      <w:sz w:val="20"/>
      <w:szCs w:val="20"/>
    </w:rPr>
  </w:style>
  <w:style w:type="paragraph" w:customStyle="1" w:styleId="1355">
    <w:name w:val="流程图"/>
    <w:basedOn w:val="1"/>
    <w:qFormat/>
    <w:uiPriority w:val="0"/>
    <w:pPr>
      <w:adjustRightInd w:val="0"/>
      <w:snapToGrid w:val="0"/>
      <w:jc w:val="center"/>
    </w:pPr>
    <w:rPr>
      <w:sz w:val="18"/>
      <w:szCs w:val="20"/>
    </w:rPr>
  </w:style>
  <w:style w:type="paragraph" w:customStyle="1" w:styleId="1356">
    <w:name w:val="日期右"/>
    <w:basedOn w:val="41"/>
    <w:qFormat/>
    <w:uiPriority w:val="0"/>
    <w:pPr>
      <w:spacing w:line="600" w:lineRule="exact"/>
      <w:ind w:left="0" w:leftChars="0"/>
      <w:jc w:val="right"/>
    </w:pPr>
    <w:rPr>
      <w:rFonts w:ascii="Calibri" w:hAnsi="Calibri" w:eastAsia="仿宋_GB2312"/>
      <w:color w:val="auto"/>
      <w:kern w:val="0"/>
      <w:sz w:val="31"/>
    </w:rPr>
  </w:style>
  <w:style w:type="paragraph" w:customStyle="1" w:styleId="1357">
    <w:name w:val="样式 样式 首行缩进:  1.75 字符 + 首行缩进:  2 字符"/>
    <w:basedOn w:val="1"/>
    <w:qFormat/>
    <w:uiPriority w:val="0"/>
    <w:pPr>
      <w:ind w:firstLine="200" w:firstLineChars="200"/>
      <w:jc w:val="left"/>
    </w:pPr>
    <w:rPr>
      <w:rFonts w:ascii="Calibri" w:hAnsi="Calibri" w:cs="宋体"/>
      <w:sz w:val="24"/>
      <w:szCs w:val="20"/>
    </w:rPr>
  </w:style>
  <w:style w:type="paragraph" w:customStyle="1" w:styleId="1358">
    <w:name w:val="xl147"/>
    <w:basedOn w:val="1"/>
    <w:qFormat/>
    <w:uiPriority w:val="0"/>
    <w:pPr>
      <w:widowControl/>
      <w:pBdr>
        <w:top w:val="single" w:color="auto" w:sz="4" w:space="0"/>
        <w:bottom w:val="single" w:color="auto" w:sz="4" w:space="0"/>
      </w:pBdr>
      <w:shd w:val="clear" w:color="000000" w:fill="FDE9D9"/>
      <w:spacing w:before="100" w:beforeAutospacing="1" w:afterAutospacing="1"/>
      <w:jc w:val="center"/>
    </w:pPr>
    <w:rPr>
      <w:rFonts w:ascii="宋体" w:hAnsi="宋体" w:cs="宋体"/>
      <w:b/>
      <w:bCs/>
      <w:kern w:val="0"/>
      <w:sz w:val="24"/>
    </w:rPr>
  </w:style>
  <w:style w:type="paragraph" w:customStyle="1" w:styleId="1359">
    <w:name w:val="progress1"/>
    <w:basedOn w:val="1"/>
    <w:next w:val="1"/>
    <w:unhideWhenUsed/>
    <w:qFormat/>
    <w:uiPriority w:val="0"/>
    <w:pPr>
      <w:keepNext/>
      <w:keepLines/>
      <w:widowControl/>
      <w:tabs>
        <w:tab w:val="left" w:pos="360"/>
      </w:tabs>
      <w:spacing w:before="240" w:line="320" w:lineRule="auto"/>
      <w:jc w:val="left"/>
      <w:outlineLvl w:val="8"/>
    </w:pPr>
    <w:rPr>
      <w:rFonts w:ascii="Cambria" w:hAnsi="Cambria"/>
      <w:kern w:val="0"/>
      <w:szCs w:val="21"/>
    </w:rPr>
  </w:style>
  <w:style w:type="paragraph" w:customStyle="1" w:styleId="1360">
    <w:name w:val="xl167"/>
    <w:basedOn w:val="1"/>
    <w:qFormat/>
    <w:uiPriority w:val="0"/>
    <w:pPr>
      <w:widowControl/>
      <w:pBdr>
        <w:top w:val="single" w:color="auto" w:sz="4" w:space="0"/>
        <w:left w:val="single" w:color="auto" w:sz="4" w:space="0"/>
        <w:right w:val="single" w:color="auto" w:sz="4" w:space="0"/>
      </w:pBdr>
      <w:spacing w:before="100" w:beforeAutospacing="1" w:afterAutospacing="1"/>
      <w:jc w:val="center"/>
    </w:pPr>
    <w:rPr>
      <w:rFonts w:ascii="宋体" w:hAnsi="宋体" w:cs="宋体"/>
      <w:kern w:val="0"/>
      <w:sz w:val="20"/>
      <w:szCs w:val="20"/>
    </w:rPr>
  </w:style>
  <w:style w:type="paragraph" w:customStyle="1" w:styleId="1361">
    <w:name w:val="ST Heading 3"/>
    <w:basedOn w:val="1"/>
    <w:qFormat/>
    <w:uiPriority w:val="0"/>
    <w:pPr>
      <w:keepNext/>
      <w:framePr w:wrap="notBeside" w:vAnchor="margin" w:hAnchor="text" w:y="1"/>
      <w:widowControl/>
      <w:numPr>
        <w:ilvl w:val="2"/>
        <w:numId w:val="17"/>
      </w:numPr>
      <w:spacing w:before="120" w:line="420" w:lineRule="auto"/>
      <w:ind w:firstLine="0"/>
      <w:outlineLvl w:val="2"/>
    </w:pPr>
    <w:rPr>
      <w:rFonts w:ascii="Arial" w:hAnsi="Arial"/>
      <w:b/>
      <w:iCs/>
      <w:spacing w:val="6"/>
      <w:kern w:val="0"/>
      <w:sz w:val="24"/>
      <w:szCs w:val="22"/>
    </w:rPr>
  </w:style>
  <w:style w:type="paragraph" w:customStyle="1" w:styleId="1362">
    <w:name w:val="xl159"/>
    <w:basedOn w:val="1"/>
    <w:qFormat/>
    <w:uiPriority w:val="0"/>
    <w:pPr>
      <w:widowControl/>
      <w:pBdr>
        <w:left w:val="single" w:color="auto" w:sz="4" w:space="0"/>
        <w:right w:val="single" w:color="auto" w:sz="4" w:space="0"/>
      </w:pBdr>
      <w:spacing w:before="100" w:beforeAutospacing="1" w:afterAutospacing="1"/>
      <w:jc w:val="center"/>
    </w:pPr>
    <w:rPr>
      <w:rFonts w:ascii="宋体" w:hAnsi="宋体" w:cs="宋体"/>
      <w:color w:val="000000"/>
      <w:kern w:val="0"/>
      <w:sz w:val="20"/>
      <w:szCs w:val="20"/>
    </w:rPr>
  </w:style>
  <w:style w:type="paragraph" w:customStyle="1" w:styleId="1363">
    <w:name w:val="样式 宋体 段前: 5 磅 段后: 5 磅 行距: 1.5 倍行距2"/>
    <w:basedOn w:val="1"/>
    <w:qFormat/>
    <w:uiPriority w:val="0"/>
    <w:pPr>
      <w:spacing w:line="360" w:lineRule="auto"/>
      <w:ind w:firstLine="200" w:firstLineChars="200"/>
    </w:pPr>
    <w:rPr>
      <w:rFonts w:ascii="宋体" w:hAnsi="宋体" w:cs="宋体"/>
      <w:szCs w:val="20"/>
    </w:rPr>
  </w:style>
  <w:style w:type="paragraph" w:customStyle="1" w:styleId="1364">
    <w:name w:val="xl185"/>
    <w:basedOn w:val="1"/>
    <w:qFormat/>
    <w:uiPriority w:val="0"/>
    <w:pPr>
      <w:widowControl/>
      <w:pBdr>
        <w:top w:val="single" w:color="auto" w:sz="4" w:space="0"/>
        <w:bottom w:val="single" w:color="auto" w:sz="4" w:space="0"/>
      </w:pBdr>
      <w:shd w:val="clear" w:color="000000" w:fill="FFFF00"/>
      <w:spacing w:before="100" w:beforeAutospacing="1" w:afterAutospacing="1"/>
      <w:jc w:val="center"/>
    </w:pPr>
    <w:rPr>
      <w:rFonts w:ascii="宋体" w:hAnsi="宋体" w:cs="宋体"/>
      <w:b/>
      <w:bCs/>
      <w:color w:val="000000"/>
      <w:kern w:val="0"/>
      <w:sz w:val="24"/>
    </w:rPr>
  </w:style>
  <w:style w:type="paragraph" w:customStyle="1" w:styleId="1365">
    <w:name w:val="正文首行缩进3"/>
    <w:basedOn w:val="1"/>
    <w:next w:val="1"/>
    <w:qFormat/>
    <w:uiPriority w:val="0"/>
    <w:pPr>
      <w:widowControl/>
      <w:spacing w:before="120" w:line="360" w:lineRule="auto"/>
    </w:pPr>
    <w:rPr>
      <w:rFonts w:ascii="宋体" w:hAnsi="宋体"/>
      <w:bCs/>
      <w:kern w:val="0"/>
      <w:sz w:val="24"/>
      <w:szCs w:val="21"/>
    </w:rPr>
  </w:style>
  <w:style w:type="paragraph" w:customStyle="1" w:styleId="1366">
    <w:name w:val="水印"/>
    <w:basedOn w:val="1"/>
    <w:qFormat/>
    <w:uiPriority w:val="0"/>
    <w:pPr>
      <w:adjustRightInd w:val="0"/>
      <w:spacing w:line="240" w:lineRule="atLeast"/>
      <w:textAlignment w:val="baseline"/>
    </w:pPr>
    <w:rPr>
      <w:rFonts w:ascii="仿宋_GB2312" w:eastAsia="仿宋_GB2312"/>
      <w:kern w:val="0"/>
      <w:sz w:val="28"/>
      <w:szCs w:val="20"/>
    </w:rPr>
  </w:style>
  <w:style w:type="paragraph" w:customStyle="1" w:styleId="1367">
    <w:name w:val="PIM 51"/>
    <w:basedOn w:val="1"/>
    <w:next w:val="1"/>
    <w:unhideWhenUsed/>
    <w:qFormat/>
    <w:uiPriority w:val="0"/>
    <w:pPr>
      <w:keepNext/>
      <w:keepLines/>
      <w:widowControl/>
      <w:tabs>
        <w:tab w:val="left" w:pos="360"/>
      </w:tabs>
      <w:spacing w:line="360" w:lineRule="auto"/>
      <w:jc w:val="left"/>
      <w:outlineLvl w:val="4"/>
    </w:pPr>
    <w:rPr>
      <w:rFonts w:ascii="宋体" w:hAnsi="宋体" w:eastAsia="等线" w:cs="宋体"/>
      <w:b/>
      <w:bCs/>
      <w:color w:val="000000"/>
      <w:kern w:val="0"/>
      <w:sz w:val="24"/>
      <w:szCs w:val="21"/>
    </w:rPr>
  </w:style>
  <w:style w:type="paragraph" w:customStyle="1" w:styleId="1368">
    <w:name w:val="p19"/>
    <w:basedOn w:val="1"/>
    <w:qFormat/>
    <w:uiPriority w:val="0"/>
    <w:pPr>
      <w:widowControl/>
      <w:spacing w:before="156" w:line="360" w:lineRule="auto"/>
      <w:ind w:firstLine="420"/>
    </w:pPr>
    <w:rPr>
      <w:kern w:val="0"/>
      <w:sz w:val="24"/>
    </w:rPr>
  </w:style>
  <w:style w:type="paragraph" w:customStyle="1" w:styleId="1369">
    <w:name w:val="Level 6: (i)"/>
    <w:basedOn w:val="1"/>
    <w:qFormat/>
    <w:uiPriority w:val="0"/>
    <w:pPr>
      <w:widowControl/>
      <w:tabs>
        <w:tab w:val="left" w:pos="2160"/>
      </w:tabs>
      <w:spacing w:before="72"/>
      <w:ind w:left="1559" w:hanging="1559"/>
      <w:outlineLvl w:val="8"/>
    </w:pPr>
    <w:rPr>
      <w:rFonts w:ascii="Arial" w:hAnsi="Arial" w:eastAsia="仿宋_GB2312"/>
      <w:kern w:val="0"/>
      <w:sz w:val="20"/>
      <w:szCs w:val="20"/>
      <w:lang w:eastAsia="en-US"/>
    </w:rPr>
  </w:style>
  <w:style w:type="paragraph" w:customStyle="1" w:styleId="1370">
    <w:name w:val="xl160"/>
    <w:basedOn w:val="1"/>
    <w:qFormat/>
    <w:uiPriority w:val="0"/>
    <w:pPr>
      <w:widowControl/>
      <w:pBdr>
        <w:left w:val="single" w:color="auto" w:sz="4" w:space="0"/>
        <w:bottom w:val="single" w:color="auto" w:sz="4" w:space="0"/>
        <w:right w:val="single" w:color="auto" w:sz="4" w:space="0"/>
      </w:pBdr>
      <w:spacing w:before="100" w:beforeAutospacing="1" w:afterAutospacing="1"/>
      <w:jc w:val="center"/>
    </w:pPr>
    <w:rPr>
      <w:rFonts w:ascii="宋体" w:hAnsi="宋体" w:cs="宋体"/>
      <w:color w:val="000000"/>
      <w:kern w:val="0"/>
      <w:sz w:val="20"/>
      <w:szCs w:val="20"/>
    </w:rPr>
  </w:style>
  <w:style w:type="paragraph" w:customStyle="1" w:styleId="1371">
    <w:name w:val="Normal with Symbol"/>
    <w:basedOn w:val="1"/>
    <w:qFormat/>
    <w:uiPriority w:val="0"/>
    <w:pPr>
      <w:widowControl/>
      <w:numPr>
        <w:ilvl w:val="0"/>
        <w:numId w:val="61"/>
      </w:numPr>
      <w:tabs>
        <w:tab w:val="left" w:pos="990"/>
      </w:tabs>
      <w:spacing w:before="120"/>
      <w:ind w:firstLine="0"/>
      <w:jc w:val="left"/>
    </w:pPr>
    <w:rPr>
      <w:rFonts w:ascii="Arial" w:hAnsi="Arial" w:eastAsia="仿宋" w:cs="宋体"/>
      <w:sz w:val="24"/>
    </w:rPr>
  </w:style>
  <w:style w:type="paragraph" w:customStyle="1" w:styleId="1372">
    <w:name w:val="样式 样式1 + Times New Roman 五号"/>
    <w:basedOn w:val="1"/>
    <w:next w:val="1"/>
    <w:qFormat/>
    <w:uiPriority w:val="0"/>
    <w:pPr>
      <w:keepLines/>
      <w:widowControl/>
      <w:spacing w:before="360" w:line="360" w:lineRule="auto"/>
      <w:jc w:val="center"/>
      <w:outlineLvl w:val="0"/>
    </w:pPr>
    <w:rPr>
      <w:rFonts w:eastAsia="黑体"/>
      <w:color w:val="000000"/>
      <w:kern w:val="0"/>
      <w:sz w:val="24"/>
      <w:szCs w:val="20"/>
    </w:rPr>
  </w:style>
  <w:style w:type="paragraph" w:customStyle="1" w:styleId="1373">
    <w:name w:val="Subject Title"/>
    <w:basedOn w:val="1"/>
    <w:qFormat/>
    <w:uiPriority w:val="0"/>
    <w:pPr>
      <w:widowControl/>
      <w:spacing w:before="60" w:line="280" w:lineRule="exact"/>
      <w:ind w:left="907" w:right="360"/>
    </w:pPr>
    <w:rPr>
      <w:rFonts w:ascii="Arial Narrow" w:hAnsi="Arial Narrow"/>
      <w:b/>
      <w:kern w:val="0"/>
      <w:sz w:val="32"/>
      <w:szCs w:val="20"/>
      <w:lang w:eastAsia="en-US"/>
    </w:rPr>
  </w:style>
  <w:style w:type="paragraph" w:customStyle="1" w:styleId="1374">
    <w:name w:val="Char2 Char Char Char Char Char Char Char Char Char1 Char Char Char Char Char Char"/>
    <w:basedOn w:val="23"/>
    <w:qFormat/>
    <w:uiPriority w:val="0"/>
    <w:pPr>
      <w:widowControl/>
      <w:shd w:val="clear" w:color="auto" w:fill="000080"/>
      <w:adjustRightInd/>
      <w:spacing w:line="240" w:lineRule="auto"/>
      <w:ind w:firstLine="0" w:firstLineChars="0"/>
      <w:jc w:val="left"/>
      <w:textAlignment w:val="auto"/>
    </w:pPr>
    <w:rPr>
      <w:rFonts w:ascii="Tahoma" w:hAnsi="Tahoma"/>
      <w:kern w:val="2"/>
      <w:sz w:val="24"/>
      <w:szCs w:val="24"/>
    </w:rPr>
  </w:style>
  <w:style w:type="paragraph" w:customStyle="1" w:styleId="1375">
    <w:name w:val="Style Left:  0.81&quot; First line:  0&quot; Line spacing:  1.5 lines Char"/>
    <w:basedOn w:val="1"/>
    <w:qFormat/>
    <w:uiPriority w:val="0"/>
    <w:pPr>
      <w:widowControl/>
      <w:spacing w:line="360" w:lineRule="auto"/>
      <w:ind w:left="1152"/>
    </w:pPr>
    <w:rPr>
      <w:rFonts w:ascii="仿宋_GB2312" w:eastAsia="仿宋_GB2312"/>
      <w:kern w:val="0"/>
      <w:sz w:val="24"/>
      <w:szCs w:val="20"/>
      <w:lang w:eastAsia="en-US"/>
    </w:rPr>
  </w:style>
  <w:style w:type="paragraph" w:customStyle="1" w:styleId="1376">
    <w:name w:val="_Style 1437"/>
    <w:unhideWhenUsed/>
    <w:qFormat/>
    <w:uiPriority w:val="34"/>
    <w:rPr>
      <w:rFonts w:ascii="Calibri" w:hAnsi="Calibri" w:eastAsia="宋体" w:cs="Times New Roman"/>
      <w:kern w:val="2"/>
      <w:sz w:val="24"/>
      <w:szCs w:val="22"/>
      <w:lang w:val="en-US" w:eastAsia="zh-CN" w:bidi="ar-SA"/>
    </w:rPr>
  </w:style>
  <w:style w:type="paragraph" w:customStyle="1" w:styleId="1377">
    <w:name w:val="xl183"/>
    <w:basedOn w:val="1"/>
    <w:qFormat/>
    <w:uiPriority w:val="0"/>
    <w:pPr>
      <w:widowControl/>
      <w:pBdr>
        <w:left w:val="single" w:color="auto" w:sz="4" w:space="0"/>
        <w:bottom w:val="single" w:color="auto" w:sz="4" w:space="0"/>
        <w:right w:val="single" w:color="auto" w:sz="4" w:space="0"/>
      </w:pBdr>
      <w:spacing w:before="100" w:beforeAutospacing="1" w:afterAutospacing="1"/>
      <w:jc w:val="center"/>
    </w:pPr>
    <w:rPr>
      <w:rFonts w:ascii="宋体" w:hAnsi="宋体" w:cs="宋体"/>
      <w:kern w:val="0"/>
      <w:sz w:val="20"/>
      <w:szCs w:val="20"/>
    </w:rPr>
  </w:style>
  <w:style w:type="paragraph" w:customStyle="1" w:styleId="1378">
    <w:name w:val="标题 11"/>
    <w:basedOn w:val="1"/>
    <w:next w:val="1"/>
    <w:qFormat/>
    <w:uiPriority w:val="0"/>
    <w:pPr>
      <w:keepNext/>
      <w:keepLines/>
      <w:numPr>
        <w:ilvl w:val="0"/>
        <w:numId w:val="47"/>
      </w:numPr>
      <w:spacing w:before="340" w:line="578" w:lineRule="auto"/>
      <w:outlineLvl w:val="0"/>
    </w:pPr>
    <w:rPr>
      <w:rFonts w:ascii="Calibri" w:hAnsi="Calibri" w:eastAsia="Times New Roman"/>
      <w:b/>
      <w:bCs/>
      <w:kern w:val="44"/>
      <w:sz w:val="44"/>
      <w:szCs w:val="44"/>
    </w:rPr>
  </w:style>
  <w:style w:type="paragraph" w:customStyle="1" w:styleId="1379">
    <w:name w:val="r1"/>
    <w:basedOn w:val="1"/>
    <w:next w:val="1"/>
    <w:unhideWhenUsed/>
    <w:qFormat/>
    <w:uiPriority w:val="0"/>
    <w:pPr>
      <w:keepNext/>
      <w:keepLines/>
      <w:widowControl/>
      <w:tabs>
        <w:tab w:val="left" w:pos="360"/>
        <w:tab w:val="left" w:pos="851"/>
      </w:tabs>
      <w:spacing w:afterLines="50" w:line="360" w:lineRule="auto"/>
      <w:jc w:val="left"/>
      <w:outlineLvl w:val="3"/>
    </w:pPr>
    <w:rPr>
      <w:rFonts w:ascii="Cambria" w:hAnsi="Cambria"/>
      <w:b/>
      <w:bCs/>
      <w:kern w:val="0"/>
      <w:sz w:val="24"/>
      <w:szCs w:val="28"/>
    </w:rPr>
  </w:style>
  <w:style w:type="paragraph" w:customStyle="1" w:styleId="1380">
    <w:name w:val="加点正文"/>
    <w:basedOn w:val="1"/>
    <w:qFormat/>
    <w:uiPriority w:val="0"/>
    <w:pPr>
      <w:numPr>
        <w:ilvl w:val="0"/>
        <w:numId w:val="62"/>
      </w:numPr>
      <w:spacing w:line="300" w:lineRule="auto"/>
      <w:ind w:firstLine="0"/>
    </w:pPr>
    <w:rPr>
      <w:rFonts w:ascii="宋体" w:hAnsi="宋体"/>
      <w:sz w:val="24"/>
    </w:rPr>
  </w:style>
  <w:style w:type="paragraph" w:customStyle="1" w:styleId="1381">
    <w:name w:val="xl168"/>
    <w:basedOn w:val="1"/>
    <w:qFormat/>
    <w:uiPriority w:val="0"/>
    <w:pPr>
      <w:widowControl/>
      <w:pBdr>
        <w:left w:val="single" w:color="auto" w:sz="4" w:space="0"/>
        <w:right w:val="single" w:color="auto" w:sz="4" w:space="0"/>
      </w:pBdr>
      <w:spacing w:before="100" w:beforeAutospacing="1" w:afterAutospacing="1"/>
      <w:jc w:val="center"/>
    </w:pPr>
    <w:rPr>
      <w:rFonts w:ascii="宋体" w:hAnsi="宋体" w:cs="宋体"/>
      <w:kern w:val="0"/>
      <w:sz w:val="20"/>
      <w:szCs w:val="20"/>
    </w:rPr>
  </w:style>
  <w:style w:type="paragraph" w:customStyle="1" w:styleId="1382">
    <w:name w:val="样式 标题 4标题四四h44H4Ref Heading 1rh1Heading sqlsect 1.2.3.4...1"/>
    <w:basedOn w:val="7"/>
    <w:qFormat/>
    <w:uiPriority w:val="0"/>
    <w:pPr>
      <w:keepLines/>
      <w:numPr>
        <w:ilvl w:val="0"/>
        <w:numId w:val="0"/>
      </w:numPr>
      <w:tabs>
        <w:tab w:val="clear" w:pos="1035"/>
      </w:tabs>
      <w:spacing w:beforeLines="50" w:after="120" w:afterLines="50" w:line="360" w:lineRule="auto"/>
      <w:ind w:left="2247" w:hanging="420"/>
    </w:pPr>
    <w:rPr>
      <w:rFonts w:ascii="Arial" w:hAnsi="Arial" w:cs="宋体"/>
      <w:bCs/>
      <w:kern w:val="0"/>
      <w:sz w:val="30"/>
    </w:rPr>
  </w:style>
  <w:style w:type="paragraph" w:customStyle="1" w:styleId="1383">
    <w:name w:val="图-居中"/>
    <w:qFormat/>
    <w:uiPriority w:val="0"/>
    <w:pPr>
      <w:widowControl w:val="0"/>
      <w:spacing w:before="120" w:after="80" w:line="240" w:lineRule="atLeast"/>
      <w:jc w:val="center"/>
      <w:textAlignment w:val="baseline"/>
    </w:pPr>
    <w:rPr>
      <w:rFonts w:ascii="Times New Roman" w:hAnsi="Times New Roman" w:eastAsia="宋体" w:cs="Times New Roman"/>
      <w:sz w:val="15"/>
      <w:lang w:val="en-US" w:eastAsia="zh-CN" w:bidi="ar-SA"/>
    </w:rPr>
  </w:style>
  <w:style w:type="paragraph" w:customStyle="1" w:styleId="1384">
    <w:name w:val="xl203"/>
    <w:basedOn w:val="1"/>
    <w:qFormat/>
    <w:uiPriority w:val="0"/>
    <w:pPr>
      <w:widowControl/>
      <w:pBdr>
        <w:right w:val="single" w:color="auto" w:sz="4" w:space="0"/>
      </w:pBdr>
      <w:spacing w:before="100" w:beforeAutospacing="1" w:afterAutospacing="1"/>
      <w:jc w:val="center"/>
    </w:pPr>
    <w:rPr>
      <w:rFonts w:ascii="宋体" w:hAnsi="宋体" w:cs="宋体"/>
      <w:kern w:val="0"/>
      <w:sz w:val="20"/>
      <w:szCs w:val="20"/>
    </w:rPr>
  </w:style>
  <w:style w:type="paragraph" w:customStyle="1" w:styleId="1385">
    <w:name w:val="样式 样式 样式 标题 4标题四四h44H4Ref Heading 1rh1Heading sqlsect 1.2.3.4......"/>
    <w:basedOn w:val="1"/>
    <w:next w:val="1"/>
    <w:qFormat/>
    <w:uiPriority w:val="0"/>
    <w:pPr>
      <w:keepNext/>
      <w:keepLines/>
      <w:spacing w:beforeLines="100" w:afterLines="100" w:line="360" w:lineRule="auto"/>
      <w:outlineLvl w:val="3"/>
    </w:pPr>
    <w:rPr>
      <w:rFonts w:ascii="Arial" w:hAnsi="Arial" w:eastAsia="黑体" w:cs="宋体"/>
      <w:b/>
      <w:bCs/>
      <w:sz w:val="30"/>
      <w:szCs w:val="20"/>
    </w:rPr>
  </w:style>
  <w:style w:type="paragraph" w:customStyle="1" w:styleId="1386">
    <w:name w:val="样式 标题 3BOD 0Level 3 HeadH3Heading 3 - oldlevel_3PIM 3h3s...4"/>
    <w:basedOn w:val="1"/>
    <w:qFormat/>
    <w:uiPriority w:val="0"/>
    <w:pPr>
      <w:ind w:left="900" w:hanging="420"/>
    </w:pPr>
  </w:style>
  <w:style w:type="paragraph" w:customStyle="1" w:styleId="1387">
    <w:name w:val="样式 标题 6H6BOD 4Bullet listPIM 6第五层条h6Legal Level 1.(I)•H...1"/>
    <w:basedOn w:val="9"/>
    <w:next w:val="1"/>
    <w:qFormat/>
    <w:uiPriority w:val="0"/>
    <w:pPr>
      <w:keepLines/>
      <w:tabs>
        <w:tab w:val="left" w:pos="567"/>
        <w:tab w:val="left" w:pos="709"/>
        <w:tab w:val="clear" w:pos="-20"/>
      </w:tabs>
      <w:snapToGrid/>
      <w:spacing w:before="240" w:after="64" w:line="319" w:lineRule="auto"/>
      <w:ind w:firstLine="567"/>
    </w:pPr>
    <w:rPr>
      <w:rFonts w:ascii="Times New Roman" w:eastAsia="黑体"/>
      <w:b/>
      <w:bCs/>
      <w:kern w:val="0"/>
      <w:sz w:val="24"/>
      <w:szCs w:val="24"/>
    </w:rPr>
  </w:style>
  <w:style w:type="paragraph" w:customStyle="1" w:styleId="1388">
    <w:name w:val="样式 样式 EHL编号 + 段前: 0.5 行 段后: 0.5 行 + 段前: 0.5 行 段后: 0.5 行"/>
    <w:basedOn w:val="1"/>
    <w:qFormat/>
    <w:uiPriority w:val="0"/>
    <w:pPr>
      <w:numPr>
        <w:ilvl w:val="0"/>
        <w:numId w:val="63"/>
      </w:numPr>
      <w:spacing w:beforeLines="50" w:afterLines="50" w:line="360" w:lineRule="auto"/>
      <w:ind w:firstLine="0"/>
    </w:pPr>
    <w:rPr>
      <w:rFonts w:cs="宋体"/>
      <w:b/>
      <w:bCs/>
      <w:sz w:val="24"/>
      <w:szCs w:val="20"/>
    </w:rPr>
  </w:style>
  <w:style w:type="paragraph" w:customStyle="1" w:styleId="1389">
    <w:name w:val="标题 3.1"/>
    <w:basedOn w:val="6"/>
    <w:qFormat/>
    <w:uiPriority w:val="0"/>
    <w:pPr>
      <w:keepLines/>
      <w:numPr>
        <w:ilvl w:val="0"/>
        <w:numId w:val="0"/>
      </w:numPr>
      <w:tabs>
        <w:tab w:val="left" w:pos="284"/>
        <w:tab w:val="left" w:pos="5614"/>
        <w:tab w:val="clear" w:pos="1275"/>
      </w:tabs>
      <w:spacing w:before="260" w:line="600" w:lineRule="exact"/>
      <w:ind w:left="400" w:leftChars="400" w:hanging="200" w:hangingChars="200"/>
    </w:pPr>
    <w:rPr>
      <w:rFonts w:ascii="仿宋_GB2312" w:hAnsi="黑体" w:cs="Book Antiqua"/>
      <w:kern w:val="0"/>
      <w:sz w:val="36"/>
      <w:szCs w:val="30"/>
    </w:rPr>
  </w:style>
  <w:style w:type="paragraph" w:customStyle="1" w:styleId="1390">
    <w:name w:val="def"/>
    <w:basedOn w:val="1"/>
    <w:qFormat/>
    <w:uiPriority w:val="0"/>
    <w:pPr>
      <w:widowControl/>
      <w:spacing w:before="100" w:beforeAutospacing="1" w:afterAutospacing="1"/>
      <w:jc w:val="left"/>
    </w:pPr>
    <w:rPr>
      <w:rFonts w:ascii="宋体" w:hAnsi="宋体" w:cs="宋体"/>
      <w:kern w:val="0"/>
      <w:sz w:val="24"/>
    </w:rPr>
  </w:style>
  <w:style w:type="paragraph" w:customStyle="1" w:styleId="1391">
    <w:name w:val="Char Char Char Char Char Char1 Char"/>
    <w:basedOn w:val="1"/>
    <w:qFormat/>
    <w:uiPriority w:val="0"/>
    <w:pPr>
      <w:widowControl/>
      <w:spacing w:line="240" w:lineRule="exact"/>
      <w:jc w:val="left"/>
    </w:pPr>
    <w:rPr>
      <w:rFonts w:ascii="Verdana" w:hAnsi="Verdana"/>
      <w:kern w:val="0"/>
      <w:szCs w:val="20"/>
      <w:lang w:eastAsia="en-US"/>
    </w:rPr>
  </w:style>
  <w:style w:type="paragraph" w:customStyle="1" w:styleId="1392">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Autospacing="1"/>
      <w:jc w:val="left"/>
      <w:textAlignment w:val="center"/>
    </w:pPr>
    <w:rPr>
      <w:rFonts w:hint="eastAsia" w:ascii="仿宋" w:hAnsi="仿宋" w:eastAsia="仿宋"/>
      <w:color w:val="000000"/>
      <w:kern w:val="0"/>
      <w:sz w:val="20"/>
      <w:szCs w:val="20"/>
    </w:rPr>
  </w:style>
  <w:style w:type="paragraph" w:customStyle="1" w:styleId="1393">
    <w:name w:val="xl22"/>
    <w:basedOn w:val="1"/>
    <w:qFormat/>
    <w:uiPriority w:val="0"/>
    <w:pPr>
      <w:widowControl/>
      <w:pBdr>
        <w:bottom w:val="single" w:color="auto" w:sz="4" w:space="0"/>
        <w:right w:val="single" w:color="auto" w:sz="4" w:space="0"/>
      </w:pBdr>
      <w:spacing w:before="100" w:beforeAutospacing="1" w:afterAutospacing="1"/>
      <w:jc w:val="center"/>
    </w:pPr>
    <w:rPr>
      <w:rFonts w:eastAsia="Arial Unicode MS"/>
      <w:kern w:val="0"/>
      <w:sz w:val="20"/>
      <w:szCs w:val="20"/>
    </w:rPr>
  </w:style>
  <w:style w:type="paragraph" w:customStyle="1" w:styleId="1394">
    <w:name w:val="怡2"/>
    <w:basedOn w:val="4"/>
    <w:next w:val="6"/>
    <w:qFormat/>
    <w:uiPriority w:val="0"/>
    <w:pPr>
      <w:keepLines/>
      <w:numPr>
        <w:ilvl w:val="1"/>
        <w:numId w:val="26"/>
      </w:numPr>
      <w:spacing w:before="360" w:line="480" w:lineRule="auto"/>
      <w:jc w:val="left"/>
    </w:pPr>
    <w:rPr>
      <w:rFonts w:ascii="Cambria" w:hAnsi="Cambria"/>
      <w:bCs/>
      <w:kern w:val="0"/>
      <w:sz w:val="36"/>
      <w:szCs w:val="32"/>
      <w:lang w:val="en-US" w:eastAsia="zh-CN"/>
    </w:rPr>
  </w:style>
  <w:style w:type="paragraph" w:customStyle="1" w:styleId="1395">
    <w:name w:val="7"/>
    <w:basedOn w:val="1"/>
    <w:next w:val="5"/>
    <w:qFormat/>
    <w:uiPriority w:val="0"/>
    <w:pPr>
      <w:ind w:firstLine="420" w:firstLineChars="200"/>
    </w:pPr>
  </w:style>
  <w:style w:type="paragraph" w:customStyle="1" w:styleId="1396">
    <w:name w:val="Normal 1.0"/>
    <w:basedOn w:val="1"/>
    <w:qFormat/>
    <w:uiPriority w:val="0"/>
    <w:pPr>
      <w:keepLines/>
      <w:widowControl/>
      <w:spacing w:before="180"/>
      <w:ind w:left="1440"/>
    </w:pPr>
    <w:rPr>
      <w:rFonts w:ascii="仿宋_GB2312" w:eastAsia="仿宋_GB2312"/>
      <w:kern w:val="0"/>
      <w:sz w:val="24"/>
      <w:szCs w:val="28"/>
      <w:lang w:val="en-GB" w:eastAsia="en-US"/>
    </w:rPr>
  </w:style>
  <w:style w:type="paragraph" w:customStyle="1" w:styleId="1397">
    <w:name w:val="小标题2"/>
    <w:basedOn w:val="1"/>
    <w:next w:val="1"/>
    <w:qFormat/>
    <w:uiPriority w:val="0"/>
    <w:pPr>
      <w:spacing w:before="20" w:line="400" w:lineRule="exact"/>
      <w:ind w:firstLine="200" w:firstLineChars="200"/>
    </w:pPr>
    <w:rPr>
      <w:rFonts w:eastAsia="楷体_GB2312"/>
      <w:sz w:val="24"/>
      <w:szCs w:val="20"/>
    </w:rPr>
  </w:style>
  <w:style w:type="paragraph" w:customStyle="1" w:styleId="1398">
    <w:name w:val="Char Char1 Char Char Char Char1 Char Char Char Char Char Char1"/>
    <w:basedOn w:val="1"/>
    <w:qFormat/>
    <w:uiPriority w:val="0"/>
    <w:rPr>
      <w:rFonts w:ascii="Tahoma" w:hAnsi="Tahoma"/>
      <w:sz w:val="24"/>
      <w:szCs w:val="20"/>
    </w:rPr>
  </w:style>
  <w:style w:type="paragraph" w:customStyle="1" w:styleId="1399">
    <w:name w:val="默认段落字体 Para Char Char Char Char Char Char Char"/>
    <w:basedOn w:val="1"/>
    <w:qFormat/>
    <w:uiPriority w:val="0"/>
    <w:pPr>
      <w:widowControl/>
      <w:spacing w:line="360" w:lineRule="auto"/>
      <w:jc w:val="left"/>
    </w:pPr>
    <w:rPr>
      <w:rFonts w:ascii="Mongolian Baiti" w:hAnsi="Mongolian Baiti"/>
      <w:kern w:val="0"/>
      <w:sz w:val="20"/>
      <w:szCs w:val="20"/>
    </w:rPr>
  </w:style>
  <w:style w:type="paragraph" w:customStyle="1" w:styleId="1400">
    <w:name w:val="Char Char"/>
    <w:basedOn w:val="1"/>
    <w:qFormat/>
    <w:uiPriority w:val="0"/>
    <w:pPr>
      <w:widowControl/>
      <w:jc w:val="left"/>
    </w:pPr>
    <w:rPr>
      <w:rFonts w:ascii="Tahoma" w:hAnsi="Tahoma"/>
      <w:sz w:val="24"/>
      <w:szCs w:val="20"/>
    </w:rPr>
  </w:style>
  <w:style w:type="paragraph" w:customStyle="1" w:styleId="1401">
    <w:name w:val="Bulleted"/>
    <w:basedOn w:val="1"/>
    <w:qFormat/>
    <w:uiPriority w:val="0"/>
    <w:pPr>
      <w:widowControl/>
      <w:numPr>
        <w:ilvl w:val="0"/>
        <w:numId w:val="64"/>
      </w:numPr>
      <w:tabs>
        <w:tab w:val="left" w:pos="960"/>
        <w:tab w:val="clear" w:pos="1200"/>
      </w:tabs>
      <w:adjustRightInd w:val="0"/>
      <w:snapToGrid w:val="0"/>
      <w:spacing w:afterLines="100" w:line="360" w:lineRule="auto"/>
      <w:ind w:left="960" w:leftChars="275" w:hanging="300" w:hangingChars="125"/>
    </w:pPr>
    <w:rPr>
      <w:rFonts w:ascii="Book Antiqua" w:hAnsi="Book Antiqua"/>
      <w:kern w:val="0"/>
      <w:sz w:val="24"/>
    </w:rPr>
  </w:style>
  <w:style w:type="paragraph" w:customStyle="1" w:styleId="1402">
    <w:name w:val="样式 标题 4么么h44H4Ref Heading 1rh1Heading sqlsect 1.2.3.4Fi...1"/>
    <w:basedOn w:val="7"/>
    <w:qFormat/>
    <w:uiPriority w:val="0"/>
    <w:pPr>
      <w:keepLines/>
      <w:numPr>
        <w:ilvl w:val="0"/>
        <w:numId w:val="0"/>
      </w:numPr>
      <w:tabs>
        <w:tab w:val="clear" w:pos="1035"/>
      </w:tabs>
      <w:spacing w:before="160" w:line="415" w:lineRule="auto"/>
    </w:pPr>
    <w:rPr>
      <w:rFonts w:ascii="Cambria" w:hAnsi="Cambria" w:eastAsia="宋体" w:cs="宋体"/>
      <w:bCs/>
      <w:kern w:val="0"/>
      <w:sz w:val="30"/>
    </w:rPr>
  </w:style>
  <w:style w:type="paragraph" w:customStyle="1" w:styleId="1403">
    <w:name w:val="样式4 Char"/>
    <w:basedOn w:val="1"/>
    <w:qFormat/>
    <w:uiPriority w:val="0"/>
    <w:pPr>
      <w:widowControl/>
      <w:spacing w:line="360" w:lineRule="auto"/>
      <w:jc w:val="left"/>
    </w:pPr>
    <w:rPr>
      <w:rFonts w:cs="宋体"/>
      <w:color w:val="000000"/>
      <w:kern w:val="0"/>
      <w:sz w:val="24"/>
    </w:rPr>
  </w:style>
  <w:style w:type="paragraph" w:customStyle="1" w:styleId="1404">
    <w:name w:val="投标书代码样式"/>
    <w:basedOn w:val="901"/>
    <w:qFormat/>
    <w:uiPriority w:val="0"/>
    <w:pPr>
      <w:shd w:val="clear" w:color="auto" w:fill="CCCCCC"/>
      <w:snapToGrid w:val="0"/>
      <w:spacing w:line="200" w:lineRule="exact"/>
      <w:ind w:firstLine="0" w:firstLineChars="0"/>
      <w:jc w:val="left"/>
    </w:pPr>
    <w:rPr>
      <w:sz w:val="18"/>
    </w:rPr>
  </w:style>
  <w:style w:type="paragraph" w:customStyle="1" w:styleId="1405">
    <w:name w:val="标题 3.5"/>
    <w:basedOn w:val="6"/>
    <w:qFormat/>
    <w:uiPriority w:val="0"/>
    <w:pPr>
      <w:keepNext w:val="0"/>
      <w:numPr>
        <w:ilvl w:val="0"/>
        <w:numId w:val="0"/>
      </w:numPr>
      <w:tabs>
        <w:tab w:val="left" w:pos="284"/>
        <w:tab w:val="clear" w:pos="1275"/>
      </w:tabs>
      <w:spacing w:line="600" w:lineRule="exact"/>
      <w:outlineLvl w:val="9"/>
    </w:pPr>
    <w:rPr>
      <w:rFonts w:ascii="仿宋_GB2312" w:hAnsi="黑体" w:eastAsia="仿宋_GB2312" w:cs="Book Antiqua"/>
      <w:bCs w:val="0"/>
      <w:kern w:val="0"/>
      <w:sz w:val="31"/>
      <w:szCs w:val="24"/>
    </w:rPr>
  </w:style>
  <w:style w:type="paragraph" w:customStyle="1" w:styleId="1406">
    <w:name w:val="Char Char Char Char Char Char1 Char1"/>
    <w:basedOn w:val="1"/>
    <w:qFormat/>
    <w:uiPriority w:val="0"/>
    <w:pPr>
      <w:widowControl/>
      <w:spacing w:line="240" w:lineRule="exact"/>
      <w:jc w:val="left"/>
    </w:pPr>
    <w:rPr>
      <w:rFonts w:ascii="Verdana" w:hAnsi="Verdana"/>
      <w:kern w:val="0"/>
      <w:szCs w:val="20"/>
      <w:lang w:eastAsia="en-US"/>
    </w:rPr>
  </w:style>
  <w:style w:type="paragraph" w:customStyle="1" w:styleId="1407">
    <w:name w:val="H4  (标题 4)"/>
    <w:basedOn w:val="1"/>
    <w:qFormat/>
    <w:uiPriority w:val="0"/>
    <w:pPr>
      <w:spacing w:line="360" w:lineRule="auto"/>
      <w:ind w:left="655" w:hanging="851" w:firstLineChars="200"/>
    </w:pPr>
    <w:rPr>
      <w:rFonts w:ascii="Calibri" w:hAnsi="Calibri"/>
      <w:sz w:val="24"/>
      <w:szCs w:val="22"/>
    </w:rPr>
  </w:style>
  <w:style w:type="paragraph" w:customStyle="1" w:styleId="1408">
    <w:name w:val="项目编号2"/>
    <w:basedOn w:val="1"/>
    <w:next w:val="1"/>
    <w:qFormat/>
    <w:uiPriority w:val="0"/>
    <w:pPr>
      <w:spacing w:line="360" w:lineRule="auto"/>
      <w:ind w:left="987" w:hanging="420"/>
      <w:jc w:val="left"/>
    </w:pPr>
    <w:rPr>
      <w:rFonts w:ascii="宋体" w:eastAsia="仿宋_GB2312"/>
      <w:sz w:val="24"/>
    </w:rPr>
  </w:style>
  <w:style w:type="paragraph" w:customStyle="1" w:styleId="1409">
    <w:name w:val="样式 标题 1PIM 1H1Section Headh1l11Heading 0卷标题H11H12H111..."/>
    <w:basedOn w:val="3"/>
    <w:qFormat/>
    <w:uiPriority w:val="0"/>
    <w:pPr>
      <w:keepLines/>
      <w:spacing w:line="360" w:lineRule="auto"/>
      <w:jc w:val="both"/>
    </w:pPr>
    <w:rPr>
      <w:rFonts w:cs="宋体"/>
      <w:bCs/>
      <w:kern w:val="44"/>
      <w:sz w:val="32"/>
    </w:rPr>
  </w:style>
  <w:style w:type="paragraph" w:customStyle="1" w:styleId="1410">
    <w:name w:val="FUJ_List"/>
    <w:basedOn w:val="132"/>
    <w:qFormat/>
    <w:uiPriority w:val="0"/>
    <w:pPr>
      <w:numPr>
        <w:ilvl w:val="0"/>
        <w:numId w:val="65"/>
      </w:numPr>
      <w:tabs>
        <w:tab w:val="left" w:pos="227"/>
        <w:tab w:val="left" w:pos="600"/>
        <w:tab w:val="left" w:pos="720"/>
        <w:tab w:val="clear" w:pos="360"/>
      </w:tabs>
      <w:ind w:left="900" w:hanging="420"/>
    </w:pPr>
    <w:rPr>
      <w:rFonts w:cs="Arial"/>
      <w:bCs/>
    </w:rPr>
  </w:style>
  <w:style w:type="paragraph" w:customStyle="1" w:styleId="1411">
    <w:name w:val="Char3 Char Char Char1"/>
    <w:basedOn w:val="1"/>
    <w:qFormat/>
    <w:uiPriority w:val="0"/>
    <w:pPr>
      <w:widowControl/>
      <w:spacing w:line="240" w:lineRule="exact"/>
      <w:jc w:val="left"/>
    </w:pPr>
    <w:rPr>
      <w:rFonts w:ascii="Verdana" w:hAnsi="Verdana"/>
      <w:kern w:val="0"/>
      <w:sz w:val="20"/>
      <w:szCs w:val="20"/>
      <w:lang w:eastAsia="en-US"/>
    </w:rPr>
  </w:style>
  <w:style w:type="paragraph" w:customStyle="1" w:styleId="1412">
    <w:name w:val="点序列"/>
    <w:basedOn w:val="1"/>
    <w:qFormat/>
    <w:uiPriority w:val="0"/>
    <w:pPr>
      <w:widowControl/>
      <w:tabs>
        <w:tab w:val="left" w:pos="885"/>
        <w:tab w:val="left" w:pos="1412"/>
      </w:tabs>
      <w:spacing w:line="400" w:lineRule="atLeast"/>
      <w:ind w:left="1412" w:hanging="420"/>
      <w:jc w:val="left"/>
    </w:pPr>
    <w:rPr>
      <w:kern w:val="0"/>
      <w:sz w:val="24"/>
    </w:rPr>
  </w:style>
  <w:style w:type="paragraph" w:customStyle="1" w:styleId="1413">
    <w:name w:val="样式 标题 2市检方案标题2第一层条h22章标题节标题第一章 标题 2Heading 2 HiddenHead..."/>
    <w:basedOn w:val="4"/>
    <w:qFormat/>
    <w:uiPriority w:val="0"/>
    <w:pPr>
      <w:keepLines/>
      <w:spacing w:before="120" w:line="264" w:lineRule="auto"/>
      <w:outlineLvl w:val="0"/>
    </w:pPr>
    <w:rPr>
      <w:rFonts w:ascii="楷体_GB2312" w:hAnsi="楷体" w:eastAsia="楷体_GB2312" w:cs="宋体"/>
      <w:color w:val="000000"/>
      <w:kern w:val="0"/>
      <w:szCs w:val="28"/>
      <w:lang w:val="en-US" w:eastAsia="zh-CN"/>
    </w:rPr>
  </w:style>
  <w:style w:type="paragraph" w:customStyle="1" w:styleId="1414">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Autospacing="1"/>
      <w:jc w:val="center"/>
    </w:pPr>
    <w:rPr>
      <w:b/>
      <w:bCs/>
      <w:kern w:val="0"/>
      <w:szCs w:val="21"/>
    </w:rPr>
  </w:style>
  <w:style w:type="paragraph" w:customStyle="1" w:styleId="1415">
    <w:name w:val="样式 标题 3 +"/>
    <w:basedOn w:val="1"/>
    <w:qFormat/>
    <w:uiPriority w:val="0"/>
    <w:pPr>
      <w:numPr>
        <w:ilvl w:val="2"/>
        <w:numId w:val="66"/>
      </w:numPr>
      <w:ind w:firstLine="0"/>
    </w:pPr>
  </w:style>
  <w:style w:type="paragraph" w:customStyle="1" w:styleId="1416">
    <w:name w:val="Default Text"/>
    <w:basedOn w:val="1"/>
    <w:qFormat/>
    <w:uiPriority w:val="0"/>
    <w:pPr>
      <w:widowControl/>
      <w:jc w:val="left"/>
    </w:pPr>
    <w:rPr>
      <w:rFonts w:ascii="Tahoma" w:hAnsi="Tahoma" w:eastAsia="仿宋_GB2312" w:cs="Tahoma"/>
      <w:kern w:val="0"/>
      <w:sz w:val="24"/>
      <w:szCs w:val="28"/>
      <w:lang w:eastAsia="en-US"/>
    </w:rPr>
  </w:style>
  <w:style w:type="paragraph" w:customStyle="1" w:styleId="1417">
    <w:name w:val="Bullet 1"/>
    <w:basedOn w:val="1"/>
    <w:qFormat/>
    <w:uiPriority w:val="0"/>
    <w:pPr>
      <w:widowControl/>
      <w:jc w:val="left"/>
    </w:pPr>
    <w:rPr>
      <w:rFonts w:ascii="Tahoma" w:hAnsi="Tahoma" w:eastAsia="仿宋_GB2312" w:cs="Tahoma"/>
      <w:kern w:val="0"/>
      <w:sz w:val="24"/>
      <w:szCs w:val="28"/>
      <w:lang w:eastAsia="en-US"/>
    </w:rPr>
  </w:style>
  <w:style w:type="paragraph" w:customStyle="1" w:styleId="1418">
    <w:name w:val="条目2"/>
    <w:basedOn w:val="37"/>
    <w:qFormat/>
    <w:uiPriority w:val="0"/>
    <w:pPr>
      <w:tabs>
        <w:tab w:val="left" w:pos="420"/>
        <w:tab w:val="left" w:pos="1200"/>
      </w:tabs>
      <w:spacing w:line="360" w:lineRule="auto"/>
      <w:ind w:left="1200" w:hanging="360"/>
    </w:pPr>
    <w:rPr>
      <w:color w:val="000000"/>
      <w:kern w:val="0"/>
      <w:sz w:val="24"/>
    </w:rPr>
  </w:style>
  <w:style w:type="paragraph" w:customStyle="1" w:styleId="1419">
    <w:name w:val="pic-info"/>
    <w:basedOn w:val="1"/>
    <w:qFormat/>
    <w:uiPriority w:val="0"/>
    <w:pPr>
      <w:widowControl/>
      <w:spacing w:before="100" w:beforeAutospacing="1" w:afterAutospacing="1"/>
      <w:jc w:val="left"/>
    </w:pPr>
    <w:rPr>
      <w:rFonts w:ascii="宋体" w:hAnsi="宋体" w:cs="宋体"/>
      <w:kern w:val="0"/>
      <w:sz w:val="24"/>
    </w:rPr>
  </w:style>
  <w:style w:type="paragraph" w:customStyle="1" w:styleId="1420">
    <w:name w:val="Char Char Char Char Char Char Char Char Char Char Char Char Char Char Char Char Char Char Char"/>
    <w:basedOn w:val="23"/>
    <w:qFormat/>
    <w:uiPriority w:val="0"/>
    <w:pPr>
      <w:pageBreakBefore/>
      <w:shd w:val="clear" w:color="auto" w:fill="000080"/>
      <w:adjustRightInd/>
      <w:spacing w:line="240" w:lineRule="auto"/>
      <w:ind w:firstLine="0" w:firstLineChars="0"/>
      <w:textAlignment w:val="auto"/>
    </w:pPr>
    <w:rPr>
      <w:rFonts w:ascii="Tahoma" w:hAnsi="Tahoma"/>
      <w:kern w:val="96"/>
      <w:sz w:val="24"/>
      <w:szCs w:val="24"/>
    </w:rPr>
  </w:style>
  <w:style w:type="paragraph" w:customStyle="1" w:styleId="1421">
    <w:name w:val="示例"/>
    <w:next w:val="395"/>
    <w:qFormat/>
    <w:uiPriority w:val="0"/>
    <w:pPr>
      <w:numPr>
        <w:ilvl w:val="0"/>
        <w:numId w:val="42"/>
      </w:numPr>
      <w:tabs>
        <w:tab w:val="left" w:pos="816"/>
      </w:tabs>
      <w:ind w:firstLine="419" w:firstLineChars="233"/>
      <w:jc w:val="both"/>
    </w:pPr>
    <w:rPr>
      <w:rFonts w:ascii="宋体" w:hAnsi="Times New Roman" w:eastAsia="宋体" w:cs="Times New Roman"/>
      <w:sz w:val="18"/>
      <w:lang w:val="en-US" w:eastAsia="zh-CN" w:bidi="ar-SA"/>
    </w:rPr>
  </w:style>
  <w:style w:type="paragraph" w:customStyle="1" w:styleId="1422">
    <w:name w:val="Cover1"/>
    <w:basedOn w:val="1"/>
    <w:qFormat/>
    <w:uiPriority w:val="0"/>
    <w:pPr>
      <w:widowControl/>
      <w:topLinePunct/>
      <w:adjustRightInd w:val="0"/>
      <w:snapToGrid w:val="0"/>
      <w:spacing w:before="80"/>
      <w:jc w:val="left"/>
    </w:pPr>
    <w:rPr>
      <w:rFonts w:ascii="Arial" w:hAnsi="Arial" w:eastAsia="黑体" w:cs="Arial"/>
      <w:b/>
      <w:bCs/>
      <w:kern w:val="0"/>
      <w:sz w:val="48"/>
      <w:szCs w:val="48"/>
    </w:rPr>
  </w:style>
  <w:style w:type="paragraph" w:customStyle="1" w:styleId="1423">
    <w:name w:val="列出段落4"/>
    <w:basedOn w:val="1"/>
    <w:unhideWhenUsed/>
    <w:qFormat/>
    <w:uiPriority w:val="1"/>
    <w:pPr>
      <w:spacing w:before="56" w:line="360" w:lineRule="auto"/>
      <w:ind w:left="886" w:hanging="728" w:firstLineChars="200"/>
    </w:pPr>
    <w:rPr>
      <w:rFonts w:hint="eastAsia" w:ascii="仿宋" w:hAnsi="仿宋" w:eastAsia="仿宋"/>
      <w:sz w:val="24"/>
      <w:szCs w:val="22"/>
    </w:rPr>
  </w:style>
  <w:style w:type="paragraph" w:customStyle="1" w:styleId="1424">
    <w:name w:val="xl136"/>
    <w:basedOn w:val="1"/>
    <w:qFormat/>
    <w:uiPriority w:val="0"/>
    <w:pPr>
      <w:widowControl/>
      <w:pBdr>
        <w:bottom w:val="single" w:color="auto" w:sz="4" w:space="0"/>
      </w:pBdr>
      <w:spacing w:before="100" w:beforeAutospacing="1" w:afterAutospacing="1"/>
      <w:jc w:val="center"/>
    </w:pPr>
    <w:rPr>
      <w:rFonts w:ascii="宋体" w:hAnsi="宋体" w:cs="宋体"/>
      <w:b/>
      <w:bCs/>
      <w:color w:val="000000"/>
      <w:kern w:val="0"/>
      <w:sz w:val="40"/>
      <w:szCs w:val="40"/>
    </w:rPr>
  </w:style>
  <w:style w:type="paragraph" w:customStyle="1" w:styleId="1425">
    <w:name w:val="xl143"/>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Autospacing="1"/>
      <w:jc w:val="center"/>
    </w:pPr>
    <w:rPr>
      <w:rFonts w:ascii="宋体" w:hAnsi="宋体" w:cs="宋体"/>
      <w:color w:val="000000"/>
      <w:kern w:val="0"/>
      <w:szCs w:val="21"/>
    </w:rPr>
  </w:style>
  <w:style w:type="paragraph" w:customStyle="1" w:styleId="1426">
    <w:name w:val="xl140"/>
    <w:basedOn w:val="1"/>
    <w:qFormat/>
    <w:uiPriority w:val="0"/>
    <w:pPr>
      <w:widowControl/>
      <w:pBdr>
        <w:top w:val="single" w:color="auto" w:sz="4" w:space="0"/>
        <w:bottom w:val="single" w:color="auto" w:sz="4" w:space="0"/>
        <w:right w:val="single" w:color="auto" w:sz="4" w:space="0"/>
      </w:pBdr>
      <w:shd w:val="clear" w:color="000000" w:fill="FFFF00"/>
      <w:spacing w:before="100" w:beforeAutospacing="1" w:afterAutospacing="1"/>
      <w:jc w:val="center"/>
    </w:pPr>
    <w:rPr>
      <w:rFonts w:ascii="宋体" w:hAnsi="宋体" w:cs="宋体"/>
      <w:b/>
      <w:bCs/>
      <w:color w:val="000000"/>
      <w:kern w:val="0"/>
      <w:sz w:val="24"/>
    </w:rPr>
  </w:style>
  <w:style w:type="paragraph" w:customStyle="1" w:styleId="1427">
    <w:name w:val="xl158"/>
    <w:basedOn w:val="1"/>
    <w:qFormat/>
    <w:uiPriority w:val="0"/>
    <w:pPr>
      <w:widowControl/>
      <w:pBdr>
        <w:top w:val="single" w:color="auto" w:sz="4" w:space="0"/>
        <w:left w:val="single" w:color="auto" w:sz="4" w:space="0"/>
        <w:right w:val="single" w:color="auto" w:sz="4" w:space="0"/>
      </w:pBdr>
      <w:spacing w:before="100" w:beforeAutospacing="1" w:afterAutospacing="1"/>
      <w:jc w:val="center"/>
    </w:pPr>
    <w:rPr>
      <w:rFonts w:ascii="宋体" w:hAnsi="宋体" w:cs="宋体"/>
      <w:color w:val="000000"/>
      <w:kern w:val="0"/>
      <w:sz w:val="20"/>
      <w:szCs w:val="20"/>
    </w:rPr>
  </w:style>
  <w:style w:type="paragraph" w:customStyle="1" w:styleId="1428">
    <w:name w:val="xl148"/>
    <w:basedOn w:val="1"/>
    <w:qFormat/>
    <w:uiPriority w:val="0"/>
    <w:pPr>
      <w:widowControl/>
      <w:pBdr>
        <w:top w:val="single" w:color="auto" w:sz="4" w:space="0"/>
        <w:left w:val="single" w:color="auto" w:sz="4" w:space="0"/>
        <w:right w:val="single" w:color="auto" w:sz="4" w:space="0"/>
      </w:pBdr>
      <w:spacing w:before="100" w:beforeAutospacing="1" w:afterAutospacing="1"/>
      <w:jc w:val="center"/>
    </w:pPr>
    <w:rPr>
      <w:rFonts w:ascii="宋体" w:hAnsi="宋体" w:cs="宋体"/>
      <w:color w:val="000000"/>
      <w:kern w:val="0"/>
      <w:szCs w:val="21"/>
    </w:rPr>
  </w:style>
  <w:style w:type="paragraph" w:customStyle="1" w:styleId="1429">
    <w:name w:val="1 Char Char Char Char"/>
    <w:basedOn w:val="1"/>
    <w:qFormat/>
    <w:uiPriority w:val="0"/>
    <w:rPr>
      <w:rFonts w:ascii="Tahoma" w:hAnsi="Tahoma"/>
      <w:sz w:val="24"/>
      <w:szCs w:val="20"/>
    </w:rPr>
  </w:style>
  <w:style w:type="paragraph" w:customStyle="1" w:styleId="1430">
    <w:name w:val="Style Heading 3 + Line spacing:  1.5 lines"/>
    <w:basedOn w:val="6"/>
    <w:qFormat/>
    <w:uiPriority w:val="0"/>
    <w:pPr>
      <w:widowControl/>
      <w:numPr>
        <w:ilvl w:val="2"/>
        <w:numId w:val="67"/>
      </w:numPr>
      <w:tabs>
        <w:tab w:val="left" w:pos="284"/>
        <w:tab w:val="left" w:pos="1152"/>
        <w:tab w:val="left" w:pos="1680"/>
      </w:tabs>
      <w:spacing w:line="360" w:lineRule="auto"/>
      <w:ind w:left="236" w:leftChars="236"/>
    </w:pPr>
    <w:rPr>
      <w:rFonts w:ascii="仿宋_GB2312" w:hAnsi="黑体" w:cs="Book Antiqua"/>
      <w:kern w:val="0"/>
      <w:sz w:val="30"/>
      <w:szCs w:val="28"/>
    </w:rPr>
  </w:style>
  <w:style w:type="paragraph" w:customStyle="1" w:styleId="1431">
    <w:name w:val="无间隔2"/>
    <w:qFormat/>
    <w:uiPriority w:val="0"/>
    <w:pPr>
      <w:spacing w:line="360" w:lineRule="auto"/>
      <w:ind w:firstLine="200"/>
    </w:pPr>
    <w:rPr>
      <w:rFonts w:hint="eastAsia" w:ascii="Mongolian Baiti" w:hAnsi="Mongolian Baiti" w:eastAsia="宋体" w:cs="Times New Roman"/>
      <w:sz w:val="22"/>
      <w:lang w:val="en-US" w:eastAsia="zh-CN" w:bidi="ar-SA"/>
    </w:rPr>
  </w:style>
  <w:style w:type="paragraph" w:customStyle="1" w:styleId="1432">
    <w:name w:val="et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Autospacing="1"/>
      <w:jc w:val="left"/>
      <w:textAlignment w:val="center"/>
    </w:pPr>
    <w:rPr>
      <w:rFonts w:hint="eastAsia" w:ascii="仿宋" w:hAnsi="仿宋" w:eastAsia="仿宋"/>
      <w:b/>
      <w:color w:val="FF0000"/>
      <w:kern w:val="0"/>
      <w:sz w:val="20"/>
      <w:szCs w:val="20"/>
    </w:rPr>
  </w:style>
  <w:style w:type="paragraph" w:customStyle="1" w:styleId="1433">
    <w:name w:val="1.1.1.1Heading3"/>
    <w:basedOn w:val="6"/>
    <w:qFormat/>
    <w:uiPriority w:val="0"/>
    <w:pPr>
      <w:widowControl/>
      <w:numPr>
        <w:ilvl w:val="2"/>
        <w:numId w:val="68"/>
      </w:numPr>
      <w:tabs>
        <w:tab w:val="left" w:pos="284"/>
        <w:tab w:val="left" w:pos="2292"/>
      </w:tabs>
      <w:spacing w:before="120" w:line="240" w:lineRule="auto"/>
      <w:ind w:left="2292" w:leftChars="236" w:right="-156"/>
      <w:jc w:val="left"/>
    </w:pPr>
    <w:rPr>
      <w:rFonts w:ascii="Arial" w:hAnsi="Arial" w:cs="Arial"/>
      <w:kern w:val="0"/>
      <w:sz w:val="24"/>
      <w:szCs w:val="16"/>
    </w:rPr>
  </w:style>
  <w:style w:type="paragraph" w:customStyle="1" w:styleId="1434">
    <w:name w:val="a1"/>
    <w:basedOn w:val="1"/>
    <w:qFormat/>
    <w:uiPriority w:val="0"/>
    <w:pPr>
      <w:widowControl/>
      <w:spacing w:before="100" w:beforeAutospacing="1" w:afterAutospacing="1"/>
      <w:jc w:val="left"/>
    </w:pPr>
    <w:rPr>
      <w:rFonts w:ascii="宋体" w:hAnsi="宋体" w:cs="宋体"/>
      <w:kern w:val="0"/>
      <w:sz w:val="24"/>
    </w:rPr>
  </w:style>
  <w:style w:type="paragraph" w:customStyle="1" w:styleId="1435">
    <w:name w:val="日期1"/>
    <w:basedOn w:val="1"/>
    <w:next w:val="1"/>
    <w:qFormat/>
    <w:uiPriority w:val="0"/>
    <w:rPr>
      <w:rFonts w:ascii="宋体"/>
      <w:kern w:val="0"/>
      <w:sz w:val="24"/>
      <w:szCs w:val="20"/>
    </w:rPr>
  </w:style>
  <w:style w:type="paragraph" w:customStyle="1" w:styleId="1436">
    <w:name w:val="Char4 Char Char1 Char1"/>
    <w:basedOn w:val="1"/>
    <w:qFormat/>
    <w:uiPriority w:val="0"/>
    <w:rPr>
      <w:rFonts w:ascii="Tahoma" w:hAnsi="Tahoma"/>
      <w:sz w:val="24"/>
      <w:szCs w:val="20"/>
    </w:rPr>
  </w:style>
  <w:style w:type="paragraph" w:customStyle="1" w:styleId="1437">
    <w:name w:val="正文5"/>
    <w:basedOn w:val="1"/>
    <w:qFormat/>
    <w:uiPriority w:val="0"/>
    <w:pPr>
      <w:spacing w:line="312" w:lineRule="atLeast"/>
      <w:ind w:left="2126"/>
    </w:pPr>
    <w:rPr>
      <w:rFonts w:eastAsia="楷体"/>
      <w:snapToGrid w:val="0"/>
      <w:kern w:val="0"/>
      <w:sz w:val="24"/>
      <w:szCs w:val="20"/>
      <w:lang w:eastAsia="en-US"/>
    </w:rPr>
  </w:style>
  <w:style w:type="paragraph" w:customStyle="1" w:styleId="1438">
    <w:name w:val="Char1 Char Char Char Char Char Char"/>
    <w:basedOn w:val="1"/>
    <w:qFormat/>
    <w:uiPriority w:val="0"/>
    <w:pPr>
      <w:adjustRightInd w:val="0"/>
    </w:pPr>
    <w:rPr>
      <w:rFonts w:ascii="Tahoma" w:hAnsi="Tahoma"/>
      <w:sz w:val="24"/>
      <w:szCs w:val="20"/>
    </w:rPr>
  </w:style>
  <w:style w:type="paragraph" w:customStyle="1" w:styleId="1439">
    <w:name w:val="Char Char Char"/>
    <w:basedOn w:val="1"/>
    <w:qFormat/>
    <w:uiPriority w:val="0"/>
    <w:pPr>
      <w:ind w:firstLine="200" w:firstLineChars="200"/>
    </w:pPr>
    <w:rPr>
      <w:rFonts w:ascii="Tahoma" w:hAnsi="Tahoma"/>
      <w:sz w:val="24"/>
      <w:szCs w:val="20"/>
    </w:rPr>
  </w:style>
  <w:style w:type="paragraph" w:customStyle="1" w:styleId="1440">
    <w:name w:val="有符号正文"/>
    <w:basedOn w:val="1"/>
    <w:qFormat/>
    <w:uiPriority w:val="0"/>
    <w:pPr>
      <w:spacing w:line="400" w:lineRule="exact"/>
      <w:ind w:firstLine="200" w:firstLineChars="200"/>
    </w:pPr>
    <w:rPr>
      <w:rFonts w:ascii="Arial" w:hAnsi="Arial"/>
    </w:rPr>
  </w:style>
  <w:style w:type="paragraph" w:customStyle="1" w:styleId="1441">
    <w:name w:val="正文缩进6格"/>
    <w:basedOn w:val="1156"/>
    <w:qFormat/>
    <w:uiPriority w:val="0"/>
    <w:pPr>
      <w:ind w:left="1758" w:leftChars="854"/>
    </w:pPr>
  </w:style>
  <w:style w:type="paragraph" w:customStyle="1" w:styleId="1442">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443">
    <w:name w:val="BIAOTOU1"/>
    <w:basedOn w:val="536"/>
    <w:qFormat/>
    <w:uiPriority w:val="0"/>
    <w:pPr>
      <w:keepNext/>
      <w:tabs>
        <w:tab w:val="left" w:pos="1440"/>
        <w:tab w:val="left" w:pos="2880"/>
      </w:tabs>
      <w:autoSpaceDE/>
      <w:autoSpaceDN/>
      <w:spacing w:line="480" w:lineRule="auto"/>
      <w:ind w:firstLine="0" w:firstLineChars="0"/>
      <w:jc w:val="center"/>
    </w:pPr>
    <w:rPr>
      <w:rFonts w:ascii="Arial" w:hAnsi="Arial" w:cs="Arial"/>
      <w:color w:val="auto"/>
      <w:kern w:val="2"/>
      <w:szCs w:val="20"/>
    </w:rPr>
  </w:style>
  <w:style w:type="paragraph" w:customStyle="1" w:styleId="1444">
    <w:name w:val="Char1 Char Char Char Char"/>
    <w:basedOn w:val="23"/>
    <w:semiHidden/>
    <w:qFormat/>
    <w:uiPriority w:val="0"/>
    <w:pPr>
      <w:shd w:val="clear" w:color="auto" w:fill="000080"/>
      <w:adjustRightInd/>
      <w:spacing w:line="240" w:lineRule="auto"/>
      <w:ind w:firstLine="0" w:firstLineChars="0"/>
      <w:textAlignment w:val="auto"/>
    </w:pPr>
    <w:rPr>
      <w:rFonts w:ascii="Tahoma" w:hAnsi="Tahoma" w:cs="Tahoma"/>
      <w:szCs w:val="24"/>
    </w:rPr>
  </w:style>
  <w:style w:type="paragraph" w:customStyle="1" w:styleId="1445">
    <w:name w:val="Char Char Char1 Char Char Char1 Char"/>
    <w:basedOn w:val="23"/>
    <w:semiHidden/>
    <w:qFormat/>
    <w:uiPriority w:val="0"/>
    <w:pPr>
      <w:shd w:val="clear" w:color="auto" w:fill="000080"/>
      <w:adjustRightInd/>
      <w:spacing w:line="240" w:lineRule="auto"/>
      <w:ind w:firstLine="0" w:firstLineChars="0"/>
      <w:textAlignment w:val="auto"/>
    </w:pPr>
    <w:rPr>
      <w:rFonts w:ascii="Tahoma" w:hAnsi="Tahoma" w:cs="Tahoma"/>
      <w:sz w:val="24"/>
      <w:szCs w:val="24"/>
    </w:rPr>
  </w:style>
  <w:style w:type="paragraph" w:customStyle="1" w:styleId="1446">
    <w:name w:val="Char Char1 Char Char"/>
    <w:basedOn w:val="1"/>
    <w:semiHidden/>
    <w:qFormat/>
    <w:uiPriority w:val="0"/>
    <w:rPr>
      <w:rFonts w:ascii="仿宋_GB2312" w:eastAsia="仿宋_GB2312"/>
      <w:sz w:val="28"/>
      <w:szCs w:val="28"/>
    </w:rPr>
  </w:style>
  <w:style w:type="paragraph" w:customStyle="1" w:styleId="1447">
    <w:name w:val="xl149"/>
    <w:basedOn w:val="1"/>
    <w:qFormat/>
    <w:uiPriority w:val="0"/>
    <w:pPr>
      <w:widowControl/>
      <w:pBdr>
        <w:left w:val="single" w:color="auto" w:sz="4" w:space="0"/>
        <w:right w:val="single" w:color="auto" w:sz="4" w:space="0"/>
      </w:pBdr>
      <w:spacing w:before="100" w:beforeAutospacing="1" w:afterAutospacing="1"/>
      <w:jc w:val="center"/>
    </w:pPr>
    <w:rPr>
      <w:rFonts w:ascii="宋体" w:hAnsi="宋体" w:cs="宋体"/>
      <w:color w:val="000000"/>
      <w:kern w:val="0"/>
      <w:szCs w:val="21"/>
    </w:rPr>
  </w:style>
  <w:style w:type="paragraph" w:customStyle="1" w:styleId="1448">
    <w:name w:val="xl150"/>
    <w:basedOn w:val="1"/>
    <w:qFormat/>
    <w:uiPriority w:val="0"/>
    <w:pPr>
      <w:widowControl/>
      <w:pBdr>
        <w:left w:val="single" w:color="auto" w:sz="4" w:space="0"/>
        <w:bottom w:val="single" w:color="auto" w:sz="4" w:space="0"/>
        <w:right w:val="single" w:color="auto" w:sz="4" w:space="0"/>
      </w:pBdr>
      <w:spacing w:before="100" w:beforeAutospacing="1" w:afterAutospacing="1"/>
      <w:jc w:val="center"/>
    </w:pPr>
    <w:rPr>
      <w:rFonts w:ascii="仿宋_GB2312" w:hAnsi="宋体" w:eastAsia="仿宋_GB2312" w:cs="宋体"/>
      <w:kern w:val="0"/>
      <w:sz w:val="20"/>
      <w:szCs w:val="20"/>
    </w:rPr>
  </w:style>
  <w:style w:type="paragraph" w:customStyle="1" w:styleId="1449">
    <w:name w:val="xl155"/>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Autospacing="1"/>
      <w:jc w:val="center"/>
    </w:pPr>
    <w:rPr>
      <w:rFonts w:ascii="宋体" w:hAnsi="宋体" w:cs="宋体"/>
      <w:color w:val="000000"/>
      <w:kern w:val="0"/>
      <w:sz w:val="20"/>
      <w:szCs w:val="20"/>
    </w:rPr>
  </w:style>
  <w:style w:type="paragraph" w:customStyle="1" w:styleId="1450">
    <w:name w:val="xl162"/>
    <w:basedOn w:val="1"/>
    <w:qFormat/>
    <w:uiPriority w:val="0"/>
    <w:pPr>
      <w:widowControl/>
      <w:pBdr>
        <w:left w:val="single" w:color="auto" w:sz="4" w:space="0"/>
        <w:right w:val="single" w:color="auto" w:sz="4" w:space="0"/>
      </w:pBdr>
      <w:shd w:val="clear" w:color="000000" w:fill="FFFFFF"/>
      <w:spacing w:before="100" w:beforeAutospacing="1" w:afterAutospacing="1"/>
      <w:jc w:val="center"/>
    </w:pPr>
    <w:rPr>
      <w:rFonts w:ascii="宋体" w:hAnsi="宋体" w:cs="宋体"/>
      <w:color w:val="000000"/>
      <w:kern w:val="0"/>
      <w:sz w:val="20"/>
      <w:szCs w:val="20"/>
    </w:rPr>
  </w:style>
  <w:style w:type="paragraph" w:customStyle="1" w:styleId="1451">
    <w:name w:val="xl169"/>
    <w:basedOn w:val="1"/>
    <w:qFormat/>
    <w:uiPriority w:val="0"/>
    <w:pPr>
      <w:widowControl/>
      <w:pBdr>
        <w:top w:val="single" w:color="auto" w:sz="4" w:space="0"/>
        <w:left w:val="single" w:color="auto" w:sz="4" w:space="0"/>
        <w:right w:val="single" w:color="auto" w:sz="4" w:space="0"/>
      </w:pBdr>
      <w:spacing w:before="100" w:beforeAutospacing="1" w:afterAutospacing="1"/>
      <w:jc w:val="center"/>
    </w:pPr>
    <w:rPr>
      <w:rFonts w:ascii="宋体" w:hAnsi="宋体" w:cs="宋体"/>
      <w:color w:val="000000"/>
      <w:kern w:val="0"/>
      <w:sz w:val="20"/>
      <w:szCs w:val="20"/>
    </w:rPr>
  </w:style>
  <w:style w:type="paragraph" w:customStyle="1" w:styleId="1452">
    <w:name w:val="xl170"/>
    <w:basedOn w:val="1"/>
    <w:qFormat/>
    <w:uiPriority w:val="0"/>
    <w:pPr>
      <w:widowControl/>
      <w:pBdr>
        <w:left w:val="single" w:color="auto" w:sz="4" w:space="0"/>
        <w:right w:val="single" w:color="auto" w:sz="4" w:space="0"/>
      </w:pBdr>
      <w:spacing w:before="100" w:beforeAutospacing="1" w:afterAutospacing="1"/>
      <w:jc w:val="center"/>
    </w:pPr>
    <w:rPr>
      <w:rFonts w:ascii="宋体" w:hAnsi="宋体" w:cs="宋体"/>
      <w:color w:val="000000"/>
      <w:kern w:val="0"/>
      <w:sz w:val="20"/>
      <w:szCs w:val="20"/>
    </w:rPr>
  </w:style>
  <w:style w:type="paragraph" w:customStyle="1" w:styleId="1453">
    <w:name w:val="xl171"/>
    <w:basedOn w:val="1"/>
    <w:qFormat/>
    <w:uiPriority w:val="0"/>
    <w:pPr>
      <w:widowControl/>
      <w:pBdr>
        <w:left w:val="single" w:color="auto" w:sz="4" w:space="0"/>
        <w:bottom w:val="single" w:color="auto" w:sz="4" w:space="0"/>
        <w:right w:val="single" w:color="auto" w:sz="4" w:space="0"/>
      </w:pBdr>
      <w:spacing w:before="100" w:beforeAutospacing="1" w:afterAutospacing="1"/>
      <w:jc w:val="center"/>
    </w:pPr>
    <w:rPr>
      <w:rFonts w:ascii="宋体" w:hAnsi="宋体" w:cs="宋体"/>
      <w:color w:val="000000"/>
      <w:kern w:val="0"/>
      <w:sz w:val="20"/>
      <w:szCs w:val="20"/>
    </w:rPr>
  </w:style>
  <w:style w:type="paragraph" w:customStyle="1" w:styleId="1454">
    <w:name w:val="xl172"/>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Autospacing="1"/>
      <w:jc w:val="center"/>
    </w:pPr>
    <w:rPr>
      <w:rFonts w:ascii="宋体" w:hAnsi="宋体" w:cs="宋体"/>
      <w:color w:val="000000"/>
      <w:kern w:val="0"/>
      <w:sz w:val="20"/>
      <w:szCs w:val="20"/>
    </w:rPr>
  </w:style>
  <w:style w:type="paragraph" w:customStyle="1" w:styleId="1455">
    <w:name w:val="xl174"/>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Autospacing="1"/>
      <w:jc w:val="center"/>
    </w:pPr>
    <w:rPr>
      <w:rFonts w:ascii="宋体" w:hAnsi="宋体" w:cs="宋体"/>
      <w:color w:val="000000"/>
      <w:kern w:val="0"/>
      <w:sz w:val="20"/>
      <w:szCs w:val="20"/>
    </w:rPr>
  </w:style>
  <w:style w:type="paragraph" w:customStyle="1" w:styleId="1456">
    <w:name w:val="xl180"/>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Autospacing="1"/>
      <w:jc w:val="center"/>
    </w:pPr>
    <w:rPr>
      <w:rFonts w:ascii="宋体" w:hAnsi="宋体" w:cs="宋体"/>
      <w:kern w:val="0"/>
      <w:sz w:val="20"/>
      <w:szCs w:val="20"/>
    </w:rPr>
  </w:style>
  <w:style w:type="paragraph" w:customStyle="1" w:styleId="1457">
    <w:name w:val="xl181"/>
    <w:basedOn w:val="1"/>
    <w:qFormat/>
    <w:uiPriority w:val="0"/>
    <w:pPr>
      <w:widowControl/>
      <w:pBdr>
        <w:top w:val="single" w:color="auto" w:sz="4" w:space="0"/>
        <w:left w:val="single" w:color="auto" w:sz="4" w:space="0"/>
        <w:right w:val="single" w:color="auto" w:sz="4" w:space="0"/>
      </w:pBdr>
      <w:spacing w:before="100" w:beforeAutospacing="1" w:afterAutospacing="1"/>
      <w:jc w:val="center"/>
    </w:pPr>
    <w:rPr>
      <w:rFonts w:ascii="宋体" w:hAnsi="宋体" w:cs="宋体"/>
      <w:kern w:val="0"/>
      <w:sz w:val="20"/>
      <w:szCs w:val="20"/>
    </w:rPr>
  </w:style>
  <w:style w:type="paragraph" w:customStyle="1" w:styleId="1458">
    <w:name w:val="xl182"/>
    <w:basedOn w:val="1"/>
    <w:qFormat/>
    <w:uiPriority w:val="0"/>
    <w:pPr>
      <w:widowControl/>
      <w:pBdr>
        <w:left w:val="single" w:color="auto" w:sz="4" w:space="0"/>
        <w:right w:val="single" w:color="auto" w:sz="4" w:space="0"/>
      </w:pBdr>
      <w:spacing w:before="100" w:beforeAutospacing="1" w:afterAutospacing="1"/>
      <w:jc w:val="center"/>
    </w:pPr>
    <w:rPr>
      <w:rFonts w:ascii="宋体" w:hAnsi="宋体" w:cs="宋体"/>
      <w:kern w:val="0"/>
      <w:sz w:val="20"/>
      <w:szCs w:val="20"/>
    </w:rPr>
  </w:style>
  <w:style w:type="paragraph" w:customStyle="1" w:styleId="1459">
    <w:name w:val="xl188"/>
    <w:basedOn w:val="1"/>
    <w:qFormat/>
    <w:uiPriority w:val="0"/>
    <w:pPr>
      <w:widowControl/>
      <w:pBdr>
        <w:left w:val="single" w:color="auto" w:sz="4" w:space="0"/>
        <w:right w:val="single" w:color="auto" w:sz="4" w:space="0"/>
      </w:pBdr>
      <w:shd w:val="clear" w:color="000000" w:fill="FFFFFF"/>
      <w:spacing w:before="100" w:beforeAutospacing="1" w:afterAutospacing="1"/>
      <w:jc w:val="center"/>
    </w:pPr>
    <w:rPr>
      <w:rFonts w:ascii="宋体" w:hAnsi="宋体" w:cs="宋体"/>
      <w:kern w:val="0"/>
      <w:sz w:val="20"/>
      <w:szCs w:val="20"/>
    </w:rPr>
  </w:style>
  <w:style w:type="paragraph" w:customStyle="1" w:styleId="1460">
    <w:name w:val="xl189"/>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Autospacing="1"/>
      <w:jc w:val="center"/>
    </w:pPr>
    <w:rPr>
      <w:rFonts w:ascii="宋体" w:hAnsi="宋体" w:cs="宋体"/>
      <w:kern w:val="0"/>
      <w:sz w:val="20"/>
      <w:szCs w:val="20"/>
    </w:rPr>
  </w:style>
  <w:style w:type="paragraph" w:customStyle="1" w:styleId="1461">
    <w:name w:val="xl193"/>
    <w:basedOn w:val="1"/>
    <w:qFormat/>
    <w:uiPriority w:val="0"/>
    <w:pPr>
      <w:widowControl/>
      <w:pBdr>
        <w:left w:val="single" w:color="auto" w:sz="4" w:space="0"/>
        <w:right w:val="single" w:color="auto" w:sz="4" w:space="0"/>
      </w:pBdr>
      <w:shd w:val="clear" w:color="000000" w:fill="FFFFFF"/>
      <w:spacing w:before="100" w:beforeAutospacing="1" w:afterAutospacing="1"/>
      <w:jc w:val="center"/>
    </w:pPr>
    <w:rPr>
      <w:rFonts w:ascii="宋体" w:hAnsi="宋体" w:cs="宋体"/>
      <w:color w:val="000000"/>
      <w:kern w:val="0"/>
      <w:sz w:val="20"/>
      <w:szCs w:val="20"/>
    </w:rPr>
  </w:style>
  <w:style w:type="paragraph" w:customStyle="1" w:styleId="1462">
    <w:name w:val="xl194"/>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Autospacing="1"/>
      <w:jc w:val="center"/>
    </w:pPr>
    <w:rPr>
      <w:rFonts w:ascii="宋体" w:hAnsi="宋体" w:cs="宋体"/>
      <w:color w:val="000000"/>
      <w:kern w:val="0"/>
      <w:sz w:val="20"/>
      <w:szCs w:val="20"/>
    </w:rPr>
  </w:style>
  <w:style w:type="paragraph" w:customStyle="1" w:styleId="1463">
    <w:name w:val="xl196"/>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Autospacing="1"/>
      <w:jc w:val="center"/>
    </w:pPr>
    <w:rPr>
      <w:rFonts w:ascii="宋体" w:hAnsi="宋体" w:cs="宋体"/>
      <w:kern w:val="0"/>
      <w:sz w:val="20"/>
      <w:szCs w:val="20"/>
    </w:rPr>
  </w:style>
  <w:style w:type="paragraph" w:customStyle="1" w:styleId="1464">
    <w:name w:val="xl197"/>
    <w:basedOn w:val="1"/>
    <w:qFormat/>
    <w:uiPriority w:val="0"/>
    <w:pPr>
      <w:widowControl/>
      <w:pBdr>
        <w:left w:val="single" w:color="auto" w:sz="4" w:space="0"/>
        <w:right w:val="single" w:color="auto" w:sz="4" w:space="0"/>
      </w:pBdr>
      <w:shd w:val="clear" w:color="000000" w:fill="FFFFFF"/>
      <w:spacing w:before="100" w:beforeAutospacing="1" w:afterAutospacing="1"/>
      <w:jc w:val="center"/>
    </w:pPr>
    <w:rPr>
      <w:rFonts w:ascii="宋体" w:hAnsi="宋体" w:cs="宋体"/>
      <w:kern w:val="0"/>
      <w:sz w:val="20"/>
      <w:szCs w:val="20"/>
    </w:rPr>
  </w:style>
  <w:style w:type="paragraph" w:customStyle="1" w:styleId="1465">
    <w:name w:val="xl200"/>
    <w:basedOn w:val="1"/>
    <w:qFormat/>
    <w:uiPriority w:val="0"/>
    <w:pPr>
      <w:widowControl/>
      <w:spacing w:before="100" w:beforeAutospacing="1" w:afterAutospacing="1"/>
      <w:jc w:val="center"/>
    </w:pPr>
    <w:rPr>
      <w:rFonts w:ascii="宋体" w:hAnsi="宋体" w:cs="宋体"/>
      <w:color w:val="000000"/>
      <w:kern w:val="0"/>
      <w:sz w:val="20"/>
      <w:szCs w:val="20"/>
    </w:rPr>
  </w:style>
  <w:style w:type="paragraph" w:customStyle="1" w:styleId="1466">
    <w:name w:val="修订4"/>
    <w:unhideWhenUsed/>
    <w:qFormat/>
    <w:uiPriority w:val="99"/>
    <w:rPr>
      <w:rFonts w:ascii="Times New Roman" w:hAnsi="Times New Roman" w:eastAsia="宋体" w:cs="Times New Roman"/>
      <w:sz w:val="24"/>
      <w:lang w:val="en-US" w:eastAsia="zh-CN" w:bidi="ar-SA"/>
    </w:rPr>
  </w:style>
  <w:style w:type="paragraph" w:customStyle="1" w:styleId="1467">
    <w:name w:val="Char3"/>
    <w:basedOn w:val="1"/>
    <w:qFormat/>
    <w:uiPriority w:val="0"/>
  </w:style>
  <w:style w:type="paragraph" w:customStyle="1" w:styleId="1468">
    <w:name w:val="6级标题"/>
    <w:basedOn w:val="1"/>
    <w:qFormat/>
    <w:uiPriority w:val="0"/>
    <w:pPr>
      <w:numPr>
        <w:ilvl w:val="5"/>
        <w:numId w:val="9"/>
      </w:numPr>
      <w:ind w:firstLine="0"/>
    </w:pPr>
    <w:rPr>
      <w:rFonts w:eastAsia="仿宋_GB2312"/>
      <w:bCs/>
      <w:snapToGrid w:val="0"/>
      <w:kern w:val="0"/>
      <w:sz w:val="28"/>
      <w:szCs w:val="30"/>
    </w:rPr>
  </w:style>
  <w:style w:type="paragraph" w:customStyle="1" w:styleId="1469">
    <w:name w:val="IN Feature"/>
    <w:next w:val="1"/>
    <w:semiHidden/>
    <w:uiPriority w:val="0"/>
    <w:pPr>
      <w:keepNext/>
      <w:keepLines/>
      <w:numPr>
        <w:ilvl w:val="7"/>
        <w:numId w:val="69"/>
      </w:numPr>
      <w:spacing w:before="240" w:after="240"/>
      <w:outlineLvl w:val="7"/>
    </w:pPr>
    <w:rPr>
      <w:rFonts w:ascii="Arial" w:hAnsi="Arial" w:eastAsia="黑体" w:cs="Arial"/>
      <w:b/>
      <w:bCs/>
      <w:kern w:val="2"/>
      <w:lang w:val="en-US" w:eastAsia="zh-CN" w:bidi="ar-SA"/>
    </w:rPr>
  </w:style>
  <w:style w:type="paragraph" w:customStyle="1" w:styleId="1470">
    <w:name w:val="标题 1（绿盟科技）"/>
    <w:basedOn w:val="3"/>
    <w:next w:val="1"/>
    <w:qFormat/>
    <w:uiPriority w:val="0"/>
    <w:pPr>
      <w:keepLines/>
      <w:numPr>
        <w:ilvl w:val="0"/>
        <w:numId w:val="6"/>
      </w:numPr>
      <w:pBdr>
        <w:bottom w:val="single" w:color="auto" w:sz="48" w:space="1"/>
      </w:pBdr>
      <w:spacing w:before="600" w:line="576" w:lineRule="auto"/>
      <w:jc w:val="left"/>
    </w:pPr>
    <w:rPr>
      <w:rFonts w:ascii="Arial" w:hAnsi="Arial" w:eastAsia="黑体"/>
      <w:bCs/>
      <w:kern w:val="44"/>
      <w:sz w:val="44"/>
      <w:szCs w:val="44"/>
    </w:rPr>
  </w:style>
  <w:style w:type="paragraph" w:customStyle="1" w:styleId="1471">
    <w:name w:val="标题 4（绿盟科技）"/>
    <w:basedOn w:val="7"/>
    <w:next w:val="1"/>
    <w:qFormat/>
    <w:uiPriority w:val="0"/>
    <w:pPr>
      <w:keepLines/>
      <w:widowControl/>
      <w:numPr>
        <w:ilvl w:val="3"/>
        <w:numId w:val="6"/>
      </w:numPr>
      <w:spacing w:before="280" w:line="376" w:lineRule="auto"/>
      <w:jc w:val="left"/>
    </w:pPr>
    <w:rPr>
      <w:rFonts w:ascii="Arial" w:hAnsi="Arial"/>
      <w:kern w:val="0"/>
      <w:sz w:val="28"/>
      <w:szCs w:val="28"/>
    </w:rPr>
  </w:style>
  <w:style w:type="paragraph" w:customStyle="1" w:styleId="1472">
    <w:name w:val="标题 5（有编号）（绿盟科技）"/>
    <w:basedOn w:val="1"/>
    <w:next w:val="1"/>
    <w:qFormat/>
    <w:uiPriority w:val="0"/>
    <w:pPr>
      <w:keepNext/>
      <w:keepLines/>
      <w:numPr>
        <w:ilvl w:val="4"/>
        <w:numId w:val="6"/>
      </w:numPr>
      <w:spacing w:before="280" w:line="377" w:lineRule="auto"/>
      <w:ind w:firstLine="0"/>
      <w:jc w:val="left"/>
      <w:outlineLvl w:val="4"/>
    </w:pPr>
    <w:rPr>
      <w:rFonts w:ascii="Arial" w:hAnsi="Arial" w:eastAsia="黑体"/>
      <w:b/>
      <w:kern w:val="0"/>
      <w:sz w:val="24"/>
      <w:szCs w:val="28"/>
    </w:rPr>
  </w:style>
  <w:style w:type="paragraph" w:customStyle="1" w:styleId="1473">
    <w:name w:val="标题 6（有编号）（绿盟科技）"/>
    <w:basedOn w:val="1"/>
    <w:next w:val="1"/>
    <w:qFormat/>
    <w:uiPriority w:val="0"/>
    <w:pPr>
      <w:keepNext/>
      <w:keepLines/>
      <w:numPr>
        <w:ilvl w:val="5"/>
        <w:numId w:val="6"/>
      </w:numPr>
      <w:spacing w:before="240" w:line="319" w:lineRule="auto"/>
      <w:ind w:firstLine="0"/>
      <w:jc w:val="left"/>
      <w:outlineLvl w:val="5"/>
    </w:pPr>
    <w:rPr>
      <w:rFonts w:ascii="Arial" w:hAnsi="Arial" w:eastAsia="黑体"/>
      <w:b/>
      <w:kern w:val="0"/>
    </w:rPr>
  </w:style>
  <w:style w:type="table" w:customStyle="1" w:styleId="1474">
    <w:name w:val="T 表格样式"/>
    <w:basedOn w:val="69"/>
    <w:qFormat/>
    <w:uiPriority w:val="99"/>
    <w:pPr>
      <w:widowControl w:val="0"/>
      <w:wordWrap w:val="0"/>
      <w:jc w:val="center"/>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rPr>
      <w:cantSplit/>
      <w:jc w:val="center"/>
    </w:trPr>
    <w:tcPr>
      <w:vAlign w:val="center"/>
    </w:tcPr>
  </w:style>
  <w:style w:type="table" w:customStyle="1" w:styleId="1475">
    <w:name w:val="网格型6"/>
    <w:basedOn w:val="69"/>
    <w:qFormat/>
    <w:uiPriority w:val="39"/>
    <w:rPr>
      <w:rFonts w:ascii="等线" w:hAnsi="等线" w:eastAsia="等线"/>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6">
    <w:name w:val="网格型11"/>
    <w:basedOn w:val="69"/>
    <w:qFormat/>
    <w:uiPriority w:val="0"/>
    <w:pPr>
      <w:widowControl w:val="0"/>
      <w:ind w:firstLine="200" w:firstLineChars="200"/>
      <w:jc w:val="both"/>
    </w:p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table" w:customStyle="1" w:styleId="1477">
    <w:name w:val="Table"/>
    <w:basedOn w:val="69"/>
    <w:qFormat/>
    <w:uiPriority w:val="0"/>
    <w:pPr>
      <w:jc w:val="both"/>
    </w:pPr>
    <w:rPr>
      <w:sz w:val="1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vAlign w:val="center"/>
    </w:tcPr>
  </w:style>
  <w:style w:type="table" w:customStyle="1" w:styleId="1478">
    <w:name w:val="网格表 4 - 着色 11"/>
    <w:basedOn w:val="69"/>
    <w:qFormat/>
    <w:uiPriority w:val="49"/>
    <w:rPr>
      <w:rFonts w:ascii="等线" w:hAnsi="等线" w:eastAsia="等线"/>
    </w:rPr>
    <w:tblP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Pr>
    <w:tblStylePr w:type="firstRow">
      <w:rPr>
        <w:b/>
        <w:bCs/>
        <w:color w:val="FFFFFF"/>
      </w:rPr>
      <w:tblPr/>
      <w:tcPr>
        <w:tcBorders>
          <w:top w:val="single" w:color="4F81BD" w:sz="4" w:space="0"/>
          <w:left w:val="single" w:color="4F81BD" w:sz="4" w:space="0"/>
          <w:bottom w:val="single" w:color="4F81BD" w:sz="4" w:space="0"/>
          <w:right w:val="single" w:color="4F81BD" w:sz="4" w:space="0"/>
          <w:insideH w:val="nil"/>
          <w:insideV w:val="nil"/>
          <w:tl2br w:val="nil"/>
          <w:tr2bl w:val="nil"/>
        </w:tcBorders>
        <w:shd w:val="clear" w:color="auto" w:fill="4F81BD"/>
      </w:tcPr>
    </w:tblStylePr>
    <w:tblStylePr w:type="lastRow">
      <w:rPr>
        <w:b/>
        <w:bCs/>
      </w:rPr>
      <w:tblPr/>
      <w:tcPr>
        <w:tcBorders>
          <w:top w:val="double" w:color="4F81BD"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479">
    <w:name w:val="网格型1"/>
    <w:basedOn w:val="69"/>
    <w:qFormat/>
    <w:uiPriority w:val="0"/>
    <w:pPr>
      <w:widowControl w:val="0"/>
      <w:ind w:firstLine="200" w:firstLineChars="200"/>
      <w:jc w:val="both"/>
    </w:p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table" w:customStyle="1" w:styleId="1480">
    <w:name w:val="Gridding1"/>
    <w:basedOn w:val="6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1">
    <w:name w:val="T 表格样式1"/>
    <w:basedOn w:val="69"/>
    <w:qFormat/>
    <w:uiPriority w:val="99"/>
    <w:pPr>
      <w:widowControl w:val="0"/>
      <w:wordWrap w:val="0"/>
      <w:jc w:val="center"/>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rPr>
      <w:cantSplit/>
      <w:jc w:val="center"/>
    </w:trPr>
    <w:tcPr>
      <w:vAlign w:val="center"/>
    </w:tcPr>
  </w:style>
  <w:style w:type="table" w:customStyle="1" w:styleId="1482">
    <w:name w:val="网格型2"/>
    <w:basedOn w:val="6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3">
    <w:name w:val="自定网格1"/>
    <w:basedOn w:val="69"/>
    <w:qFormat/>
    <w:uiPriority w:val="0"/>
    <w:rPr>
      <w:rFonts w:ascii="Calibri" w:hAnsi="Calibri"/>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484">
    <w:name w:val="网格型61"/>
    <w:basedOn w:val="69"/>
    <w:qFormat/>
    <w:uiPriority w:val="39"/>
    <w:rPr>
      <w:rFonts w:ascii="等线" w:hAnsi="等线" w:eastAsia="等线"/>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5">
    <w:name w:val="网格型12"/>
    <w:basedOn w:val="69"/>
    <w:qFormat/>
    <w:uiPriority w:val="0"/>
    <w:pPr>
      <w:widowControl w:val="0"/>
      <w:ind w:firstLine="200" w:firstLineChars="200"/>
      <w:jc w:val="both"/>
    </w:p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1.bin" Type="http://schemas.openxmlformats.org/officeDocument/2006/relationships/oleObject"/><Relationship Id="rId11" Target="media/image1.emf" Type="http://schemas.openxmlformats.org/officeDocument/2006/relationships/image"/><Relationship Id="rId12" Target="media/image2.png" Type="http://schemas.openxmlformats.org/officeDocument/2006/relationships/image"/><Relationship Id="rId13" Target="media/image3.png" Type="http://schemas.openxmlformats.org/officeDocument/2006/relationships/image"/><Relationship Id="rId14" Target="media/image4.emf" Type="http://schemas.openxmlformats.org/officeDocument/2006/relationships/image"/><Relationship Id="rId15" Target="media/image5.png" Type="http://schemas.openxmlformats.org/officeDocument/2006/relationships/image"/><Relationship Id="rId16" Target="media/image6.png" Type="http://schemas.openxmlformats.org/officeDocument/2006/relationships/image"/><Relationship Id="rId17" Target="media/image7.png" Type="http://schemas.openxmlformats.org/officeDocument/2006/relationships/image"/><Relationship Id="rId18" Target="embeddings/oleObject2.bin" Type="http://schemas.openxmlformats.org/officeDocument/2006/relationships/oleObject"/><Relationship Id="rId19" Target="media/image8.emf" Type="http://schemas.openxmlformats.org/officeDocument/2006/relationships/image"/><Relationship Id="rId2" Target="settings.xml" Type="http://schemas.openxmlformats.org/officeDocument/2006/relationships/settings"/><Relationship Id="rId20" Target="media/image9.jpeg" Type="http://schemas.openxmlformats.org/officeDocument/2006/relationships/image"/><Relationship Id="rId21" Target="media/image10.png" Type="http://schemas.openxmlformats.org/officeDocument/2006/relationships/image"/><Relationship Id="rId22" Target="embeddings/oleObject3.bin" Type="http://schemas.openxmlformats.org/officeDocument/2006/relationships/oleObject"/><Relationship Id="rId23" Target="media/image11.emf" Type="http://schemas.openxmlformats.org/officeDocument/2006/relationships/image"/><Relationship Id="rId24" Target="../customXml/item1.xml" Type="http://schemas.openxmlformats.org/officeDocument/2006/relationships/customXml"/><Relationship Id="rId25" Target="numbering.xml" Type="http://schemas.openxmlformats.org/officeDocument/2006/relationships/numbering"/><Relationship Id="rId26" Target="fontTable.xml" Type="http://schemas.openxmlformats.org/officeDocument/2006/relationships/fontTable"/><Relationship Id="rId3" Target="header1.xml" Type="http://schemas.openxmlformats.org/officeDocument/2006/relationships/header"/><Relationship Id="rId4" Target="header2.xml" Type="http://schemas.openxmlformats.org/officeDocument/2006/relationships/header"/><Relationship Id="rId5" Target="footer1.xml" Type="http://schemas.openxmlformats.org/officeDocument/2006/relationships/footer"/><Relationship Id="rId6" Target="footer2.xml" Type="http://schemas.openxmlformats.org/officeDocument/2006/relationships/footer"/><Relationship Id="rId7" Target="footer3.xml" Type="http://schemas.openxmlformats.org/officeDocument/2006/relationships/footer"/><Relationship Id="rId8" Target="footer4.xml" Type="http://schemas.openxmlformats.org/officeDocument/2006/relationships/footer"/><Relationship Id="rId9" Target="theme/theme1.xml" Type="http://schemas.openxmlformats.org/officeDocument/2006/relationships/theme"/></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108</Pages>
  <Words>11843</Words>
  <Characters>67510</Characters>
  <Lines>562</Lines>
  <Paragraphs>158</Paragraphs>
  <TotalTime>0</TotalTime>
  <ScaleCrop>false</ScaleCrop>
  <LinksUpToDate>false</LinksUpToDate>
  <CharactersWithSpaces>79195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2019-09-09T03:46:00Z</dcterms:created>
  <dc:creator>wxg</dc:creator>
  <cp:lastModifiedBy>WPS_1701756769</cp:lastModifiedBy>
  <cp:lastPrinted>2019-09-24T07:02:00Z</cp:lastPrinted>
  <dcterms:modified xsi:type="dcterms:W3CDTF">2024-02-22T07:01:43Z</dcterms:modified>
  <cp:revision>13</cp:revision>
  <dc:title>采购单位：</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801BEA44F81142888ECC5A0B83D18764_13</vt:lpwstr>
  </property>
</Properties>
</file>