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bCs/>
          <w:color w:val="000000"/>
          <w:sz w:val="44"/>
          <w:szCs w:val="44"/>
        </w:rPr>
      </w:pPr>
      <w:bookmarkStart w:id="81" w:name="_GoBack"/>
      <w:bookmarkEnd w:id="81"/>
    </w:p>
    <w:p>
      <w:pPr>
        <w:spacing w:line="360" w:lineRule="auto"/>
        <w:ind w:firstLine="480" w:firstLineChars="100"/>
        <w:jc w:val="left"/>
        <w:rPr>
          <w:rFonts w:hint="eastAsia" w:ascii="黑体" w:hAnsi="宋体" w:eastAsia="黑体" w:cs="Arial"/>
          <w:bCs/>
          <w:iCs/>
          <w:sz w:val="48"/>
          <w:szCs w:val="44"/>
        </w:rPr>
      </w:pPr>
      <w:r>
        <w:rPr>
          <w:rFonts w:hint="eastAsia" w:ascii="黑体" w:hAnsi="宋体" w:eastAsia="黑体" w:cs="Arial"/>
          <w:bCs/>
          <w:iCs/>
          <w:sz w:val="48"/>
          <w:szCs w:val="44"/>
        </w:rPr>
        <w:t xml:space="preserve">采购单位：绍兴文理学院上虞分院         </w:t>
      </w:r>
    </w:p>
    <w:p>
      <w:pPr>
        <w:spacing w:line="360" w:lineRule="auto"/>
        <w:ind w:firstLine="480" w:firstLineChars="100"/>
        <w:rPr>
          <w:rFonts w:hint="eastAsia" w:ascii="黑体" w:hAnsi="宋体" w:eastAsia="黑体" w:cs="Arial"/>
          <w:bCs/>
          <w:iCs/>
          <w:sz w:val="48"/>
          <w:szCs w:val="44"/>
        </w:rPr>
      </w:pPr>
    </w:p>
    <w:p>
      <w:pPr>
        <w:spacing w:line="360" w:lineRule="auto"/>
        <w:ind w:left="2880" w:leftChars="229" w:hanging="2400" w:hangingChars="500"/>
        <w:rPr>
          <w:rFonts w:hint="eastAsia" w:ascii="宋体" w:hAnsi="宋体" w:cs="Arial"/>
          <w:b/>
          <w:bCs/>
          <w:i/>
          <w:iCs/>
          <w:color w:val="FF0000"/>
          <w:sz w:val="44"/>
          <w:szCs w:val="44"/>
        </w:rPr>
      </w:pPr>
      <w:r>
        <w:rPr>
          <w:rFonts w:hint="eastAsia" w:ascii="黑体" w:hAnsi="宋体" w:eastAsia="黑体" w:cs="Arial"/>
          <w:bCs/>
          <w:iCs/>
          <w:sz w:val="48"/>
          <w:szCs w:val="44"/>
        </w:rPr>
        <w:t>项目名称：绍兴文理学院上虞分院校园安保服务项目</w:t>
      </w:r>
    </w:p>
    <w:p>
      <w:pPr>
        <w:spacing w:line="360" w:lineRule="auto"/>
        <w:jc w:val="center"/>
        <w:rPr>
          <w:rFonts w:hint="eastAsia" w:ascii="宋体" w:hAnsi="宋体"/>
          <w:b/>
          <w:bCs/>
          <w:i/>
          <w:iCs/>
          <w:color w:val="000000"/>
          <w:sz w:val="44"/>
          <w:szCs w:val="44"/>
        </w:rPr>
      </w:pPr>
    </w:p>
    <w:p>
      <w:pPr>
        <w:spacing w:line="360" w:lineRule="auto"/>
        <w:jc w:val="center"/>
        <w:rPr>
          <w:rFonts w:ascii="宋体" w:hAnsi="宋体"/>
          <w:b/>
          <w:bCs/>
          <w:color w:val="000000"/>
          <w:sz w:val="44"/>
          <w:szCs w:val="44"/>
        </w:rPr>
      </w:pPr>
    </w:p>
    <w:p>
      <w:pPr>
        <w:spacing w:line="360" w:lineRule="auto"/>
        <w:rPr>
          <w:rFonts w:ascii="宋体" w:hAnsi="宋体"/>
          <w:b/>
          <w:bCs/>
          <w:color w:val="000000"/>
          <w:sz w:val="28"/>
        </w:rPr>
      </w:pPr>
    </w:p>
    <w:p>
      <w:pPr>
        <w:spacing w:line="360" w:lineRule="auto"/>
        <w:rPr>
          <w:rFonts w:ascii="宋体" w:hAnsi="宋体"/>
          <w:b/>
          <w:bCs/>
          <w:color w:val="000000"/>
          <w:sz w:val="72"/>
        </w:rPr>
      </w:pPr>
    </w:p>
    <w:p>
      <w:pPr>
        <w:spacing w:line="360" w:lineRule="auto"/>
        <w:rPr>
          <w:rFonts w:ascii="宋体" w:hAnsi="宋体"/>
          <w:b/>
          <w:bCs/>
          <w:color w:val="000000"/>
          <w:sz w:val="28"/>
        </w:rPr>
      </w:pPr>
    </w:p>
    <w:p>
      <w:pPr>
        <w:spacing w:line="360" w:lineRule="auto"/>
        <w:jc w:val="center"/>
        <w:rPr>
          <w:rFonts w:hint="eastAsia" w:ascii="黑体" w:hAnsi="宋体" w:eastAsia="黑体"/>
          <w:b/>
          <w:bCs/>
          <w:color w:val="000000"/>
          <w:sz w:val="84"/>
          <w:szCs w:val="44"/>
        </w:rPr>
      </w:pPr>
      <w:r>
        <w:rPr>
          <w:rFonts w:ascii="黑体" w:hAnsi="宋体" w:eastAsia="黑体"/>
          <w:b/>
          <w:bCs/>
          <w:color w:val="000000"/>
          <w:sz w:val="84"/>
          <w:szCs w:val="44"/>
        </w:rPr>
        <w:t>招</w:t>
      </w:r>
      <w:r>
        <w:rPr>
          <w:rFonts w:hint="eastAsia" w:ascii="黑体" w:hAnsi="宋体" w:eastAsia="黑体"/>
          <w:b/>
          <w:bCs/>
          <w:color w:val="000000"/>
          <w:sz w:val="84"/>
          <w:szCs w:val="44"/>
        </w:rPr>
        <w:t xml:space="preserve">  </w:t>
      </w:r>
      <w:r>
        <w:rPr>
          <w:rFonts w:ascii="黑体" w:hAnsi="宋体" w:eastAsia="黑体"/>
          <w:b/>
          <w:bCs/>
          <w:color w:val="000000"/>
          <w:sz w:val="84"/>
          <w:szCs w:val="44"/>
        </w:rPr>
        <w:t>标</w:t>
      </w:r>
      <w:r>
        <w:rPr>
          <w:rFonts w:hint="eastAsia" w:ascii="黑体" w:hAnsi="宋体" w:eastAsia="黑体"/>
          <w:b/>
          <w:bCs/>
          <w:color w:val="000000"/>
          <w:sz w:val="84"/>
          <w:szCs w:val="44"/>
        </w:rPr>
        <w:t xml:space="preserve">  </w:t>
      </w:r>
      <w:r>
        <w:rPr>
          <w:rFonts w:ascii="黑体" w:hAnsi="宋体" w:eastAsia="黑体"/>
          <w:b/>
          <w:bCs/>
          <w:color w:val="000000"/>
          <w:sz w:val="84"/>
          <w:szCs w:val="44"/>
        </w:rPr>
        <w:t>文</w:t>
      </w:r>
      <w:r>
        <w:rPr>
          <w:rFonts w:hint="eastAsia" w:ascii="黑体" w:hAnsi="宋体" w:eastAsia="黑体"/>
          <w:b/>
          <w:bCs/>
          <w:color w:val="000000"/>
          <w:sz w:val="84"/>
          <w:szCs w:val="44"/>
        </w:rPr>
        <w:t xml:space="preserve">  </w:t>
      </w:r>
      <w:r>
        <w:rPr>
          <w:rFonts w:ascii="黑体" w:hAnsi="宋体" w:eastAsia="黑体"/>
          <w:b/>
          <w:bCs/>
          <w:color w:val="000000"/>
          <w:sz w:val="84"/>
          <w:szCs w:val="44"/>
        </w:rPr>
        <w:t>件</w:t>
      </w:r>
    </w:p>
    <w:p>
      <w:pPr>
        <w:spacing w:line="360" w:lineRule="auto"/>
        <w:jc w:val="center"/>
        <w:rPr>
          <w:rFonts w:hint="eastAsia" w:ascii="宋体" w:hAnsi="宋体"/>
          <w:b/>
          <w:bCs/>
          <w:color w:val="000000"/>
          <w:sz w:val="52"/>
          <w:szCs w:val="44"/>
        </w:rPr>
      </w:pPr>
    </w:p>
    <w:p>
      <w:pPr>
        <w:spacing w:line="360" w:lineRule="auto"/>
        <w:jc w:val="center"/>
        <w:rPr>
          <w:rFonts w:hint="eastAsia" w:ascii="宋体" w:hAnsi="宋体"/>
          <w:b/>
          <w:sz w:val="32"/>
          <w:szCs w:val="44"/>
        </w:rPr>
      </w:pPr>
      <w:r>
        <w:rPr>
          <w:rFonts w:ascii="宋体" w:hAnsi="宋体"/>
          <w:b/>
          <w:sz w:val="32"/>
          <w:szCs w:val="44"/>
        </w:rPr>
        <w:t xml:space="preserve">招标编号： </w:t>
      </w:r>
      <w:r>
        <w:rPr>
          <w:rFonts w:hint="eastAsia" w:ascii="宋体" w:hAnsi="宋体"/>
          <w:b/>
          <w:sz w:val="32"/>
          <w:szCs w:val="44"/>
        </w:rPr>
        <w:t>GZ2019023</w:t>
      </w:r>
    </w:p>
    <w:p>
      <w:pPr>
        <w:spacing w:line="360" w:lineRule="auto"/>
        <w:rPr>
          <w:rFonts w:ascii="宋体" w:hAnsi="宋体"/>
          <w:b/>
          <w:bCs/>
          <w:color w:val="000000"/>
          <w:sz w:val="28"/>
        </w:rPr>
      </w:pPr>
    </w:p>
    <w:p>
      <w:pPr>
        <w:spacing w:line="360" w:lineRule="auto"/>
        <w:rPr>
          <w:rFonts w:ascii="宋体" w:hAnsi="宋体"/>
          <w:b/>
          <w:bCs/>
          <w:color w:val="000000"/>
          <w:sz w:val="28"/>
        </w:rPr>
      </w:pPr>
    </w:p>
    <w:p>
      <w:pPr>
        <w:spacing w:line="360" w:lineRule="auto"/>
        <w:rPr>
          <w:rFonts w:ascii="宋体" w:hAnsi="宋体"/>
          <w:b/>
          <w:bCs/>
          <w:color w:val="000000"/>
          <w:sz w:val="28"/>
        </w:rPr>
      </w:pPr>
    </w:p>
    <w:p>
      <w:pPr>
        <w:spacing w:line="360" w:lineRule="auto"/>
        <w:jc w:val="center"/>
        <w:rPr>
          <w:rFonts w:ascii="宋体" w:hAnsi="宋体"/>
          <w:b/>
          <w:bCs/>
          <w:color w:val="000000"/>
          <w:spacing w:val="80"/>
          <w:sz w:val="36"/>
        </w:rPr>
      </w:pPr>
    </w:p>
    <w:p>
      <w:pPr>
        <w:spacing w:line="360" w:lineRule="auto"/>
        <w:jc w:val="center"/>
        <w:rPr>
          <w:rFonts w:ascii="宋体" w:hAnsi="宋体"/>
          <w:b/>
          <w:bCs/>
          <w:color w:val="FF0000"/>
          <w:spacing w:val="80"/>
          <w:sz w:val="36"/>
          <w:szCs w:val="36"/>
        </w:rPr>
      </w:pPr>
      <w:r>
        <w:rPr>
          <w:rFonts w:hint="eastAsia"/>
          <w:b/>
          <w:color w:val="FF0000"/>
          <w:sz w:val="36"/>
          <w:szCs w:val="36"/>
        </w:rPr>
        <w:t xml:space="preserve"> </w:t>
      </w:r>
      <w:r>
        <w:rPr>
          <w:rFonts w:hint="eastAsia" w:ascii="宋体" w:hAnsi="宋体"/>
          <w:b/>
          <w:bCs/>
          <w:color w:val="000000"/>
          <w:sz w:val="36"/>
        </w:rPr>
        <w:t>绍兴文理学院上虞分院</w:t>
      </w:r>
    </w:p>
    <w:p>
      <w:pPr>
        <w:spacing w:line="360" w:lineRule="auto"/>
        <w:jc w:val="center"/>
        <w:rPr>
          <w:rFonts w:ascii="宋体" w:hAnsi="宋体"/>
          <w:b/>
          <w:bCs/>
          <w:color w:val="000000"/>
          <w:spacing w:val="80"/>
          <w:sz w:val="36"/>
        </w:rPr>
      </w:pPr>
    </w:p>
    <w:p>
      <w:pPr>
        <w:spacing w:line="360" w:lineRule="auto"/>
        <w:ind w:firstLine="1440" w:firstLineChars="400"/>
        <w:jc w:val="center"/>
        <w:rPr>
          <w:rFonts w:ascii="宋体" w:hAnsi="宋体"/>
          <w:b/>
          <w:bCs/>
          <w:color w:val="000000"/>
          <w:sz w:val="36"/>
        </w:rPr>
      </w:pPr>
      <w:r>
        <w:rPr>
          <w:rFonts w:ascii="宋体" w:hAnsi="宋体"/>
          <w:b/>
          <w:bCs/>
          <w:color w:val="000000"/>
          <w:sz w:val="36"/>
        </w:rPr>
        <w:t>绍兴市上虞区公共资源交易中心</w:t>
      </w:r>
    </w:p>
    <w:p>
      <w:pPr>
        <w:spacing w:line="360" w:lineRule="auto"/>
        <w:jc w:val="center"/>
        <w:rPr>
          <w:rFonts w:hint="eastAsia" w:ascii="宋体" w:hAnsi="宋体"/>
          <w:b/>
          <w:color w:val="000000"/>
          <w:sz w:val="32"/>
        </w:rPr>
      </w:pPr>
    </w:p>
    <w:p>
      <w:pPr>
        <w:spacing w:line="360" w:lineRule="auto"/>
        <w:jc w:val="center"/>
        <w:rPr>
          <w:rFonts w:hint="eastAsia" w:ascii="宋体" w:hAnsi="宋体"/>
          <w:b/>
          <w:color w:val="000000"/>
          <w:sz w:val="32"/>
        </w:rPr>
      </w:pPr>
      <w:r>
        <w:rPr>
          <w:rFonts w:hint="eastAsia" w:ascii="宋体" w:hAnsi="宋体"/>
          <w:b/>
          <w:color w:val="000000"/>
          <w:sz w:val="32"/>
        </w:rPr>
        <w:t>招标文件目录</w:t>
      </w:r>
    </w:p>
    <w:p>
      <w:pPr>
        <w:pStyle w:val="20"/>
        <w:tabs>
          <w:tab w:val="right" w:leader="dot" w:pos="8721"/>
        </w:tabs>
        <w:rPr>
          <w:lang/>
        </w:rPr>
      </w:pPr>
      <w:bookmarkStart w:id="0" w:name="_Toc130094904"/>
      <w:r>
        <w:rPr>
          <w:sz w:val="24"/>
        </w:rPr>
        <w:fldChar w:fldCharType="begin"/>
      </w:r>
      <w:r>
        <w:rPr>
          <w:sz w:val="24"/>
        </w:rPr>
        <w:instrText xml:space="preserve"> TOC \o "1-3" \h \z </w:instrText>
      </w:r>
      <w:r>
        <w:rPr>
          <w:sz w:val="24"/>
        </w:rPr>
        <w:fldChar w:fldCharType="separate"/>
      </w:r>
      <w:r>
        <w:rPr>
          <w:rStyle w:val="33"/>
          <w:lang/>
        </w:rPr>
        <w:fldChar w:fldCharType="begin"/>
      </w:r>
      <w:r>
        <w:rPr>
          <w:rStyle w:val="33"/>
          <w:lang/>
        </w:rPr>
        <w:instrText xml:space="preserve"> </w:instrText>
      </w:r>
      <w:r>
        <w:rPr>
          <w:lang/>
        </w:rPr>
        <w:instrText xml:space="preserve">HYPERLINK \l "_Toc8378034"</w:instrText>
      </w:r>
      <w:r>
        <w:rPr>
          <w:rStyle w:val="33"/>
          <w:lang/>
        </w:rPr>
        <w:instrText xml:space="preserve"> </w:instrText>
      </w:r>
      <w:r>
        <w:rPr>
          <w:rStyle w:val="33"/>
          <w:lang/>
        </w:rPr>
        <w:fldChar w:fldCharType="separate"/>
      </w:r>
      <w:r>
        <w:rPr>
          <w:rStyle w:val="33"/>
          <w:rFonts w:hint="eastAsia"/>
          <w:lang/>
        </w:rPr>
        <w:t>第一部分</w:t>
      </w:r>
      <w:r>
        <w:rPr>
          <w:rStyle w:val="33"/>
          <w:lang/>
        </w:rPr>
        <w:t xml:space="preserve">   </w:t>
      </w:r>
      <w:r>
        <w:rPr>
          <w:rStyle w:val="33"/>
          <w:rFonts w:hint="eastAsia"/>
          <w:lang/>
        </w:rPr>
        <w:t>招标公告</w:t>
      </w:r>
      <w:r>
        <w:rPr>
          <w:lang/>
        </w:rPr>
        <w:tab/>
      </w:r>
      <w:r>
        <w:rPr>
          <w:lang/>
        </w:rPr>
        <w:fldChar w:fldCharType="begin"/>
      </w:r>
      <w:r>
        <w:rPr>
          <w:lang/>
        </w:rPr>
        <w:instrText xml:space="preserve"> PAGEREF _Toc8378034 \h </w:instrText>
      </w:r>
      <w:r>
        <w:rPr>
          <w:lang/>
        </w:rPr>
        <w:fldChar w:fldCharType="separate"/>
      </w:r>
      <w:r>
        <w:rPr>
          <w:lang/>
        </w:rPr>
        <w:t>1</w:t>
      </w:r>
      <w:r>
        <w:rPr>
          <w:lang/>
        </w:rPr>
        <w:fldChar w:fldCharType="end"/>
      </w:r>
      <w:r>
        <w:rPr>
          <w:rStyle w:val="33"/>
          <w:lang/>
        </w:rPr>
        <w:fldChar w:fldCharType="end"/>
      </w:r>
    </w:p>
    <w:p>
      <w:pPr>
        <w:pStyle w:val="20"/>
        <w:tabs>
          <w:tab w:val="right" w:leader="dot" w:pos="8721"/>
        </w:tabs>
        <w:rPr>
          <w:lang/>
        </w:rPr>
      </w:pPr>
      <w:r>
        <w:rPr>
          <w:rStyle w:val="33"/>
          <w:lang/>
        </w:rPr>
        <w:fldChar w:fldCharType="begin"/>
      </w:r>
      <w:r>
        <w:rPr>
          <w:rStyle w:val="33"/>
          <w:lang/>
        </w:rPr>
        <w:instrText xml:space="preserve"> </w:instrText>
      </w:r>
      <w:r>
        <w:rPr>
          <w:lang/>
        </w:rPr>
        <w:instrText xml:space="preserve">HYPERLINK \l "_Toc8378035"</w:instrText>
      </w:r>
      <w:r>
        <w:rPr>
          <w:rStyle w:val="33"/>
          <w:lang/>
        </w:rPr>
        <w:instrText xml:space="preserve"> </w:instrText>
      </w:r>
      <w:r>
        <w:rPr>
          <w:rStyle w:val="33"/>
          <w:lang/>
        </w:rPr>
        <w:fldChar w:fldCharType="separate"/>
      </w:r>
      <w:r>
        <w:rPr>
          <w:rStyle w:val="33"/>
          <w:rFonts w:hint="eastAsia" w:ascii="黑体" w:eastAsia="黑体"/>
          <w:lang/>
        </w:rPr>
        <w:t>第二部分</w:t>
      </w:r>
      <w:r>
        <w:rPr>
          <w:rStyle w:val="33"/>
          <w:rFonts w:ascii="黑体" w:eastAsia="黑体"/>
          <w:lang/>
        </w:rPr>
        <w:t xml:space="preserve">   </w:t>
      </w:r>
      <w:r>
        <w:rPr>
          <w:rStyle w:val="33"/>
          <w:rFonts w:hint="eastAsia" w:ascii="黑体" w:eastAsia="黑体"/>
          <w:lang/>
        </w:rPr>
        <w:t>投标人须知</w:t>
      </w:r>
      <w:r>
        <w:rPr>
          <w:lang/>
        </w:rPr>
        <w:tab/>
      </w:r>
      <w:r>
        <w:rPr>
          <w:lang/>
        </w:rPr>
        <w:fldChar w:fldCharType="begin"/>
      </w:r>
      <w:r>
        <w:rPr>
          <w:lang/>
        </w:rPr>
        <w:instrText xml:space="preserve"> PAGEREF _Toc8378035 \h </w:instrText>
      </w:r>
      <w:r>
        <w:rPr>
          <w:lang/>
        </w:rPr>
        <w:fldChar w:fldCharType="separate"/>
      </w:r>
      <w:r>
        <w:rPr>
          <w:lang/>
        </w:rPr>
        <w:t>3</w:t>
      </w:r>
      <w:r>
        <w:rPr>
          <w:lang/>
        </w:rPr>
        <w:fldChar w:fldCharType="end"/>
      </w:r>
      <w:r>
        <w:rPr>
          <w:rStyle w:val="33"/>
          <w:lang/>
        </w:rPr>
        <w:fldChar w:fldCharType="end"/>
      </w:r>
    </w:p>
    <w:p>
      <w:pPr>
        <w:pStyle w:val="24"/>
        <w:tabs>
          <w:tab w:val="right" w:leader="dot" w:pos="8721"/>
        </w:tabs>
        <w:rPr>
          <w:lang/>
        </w:rPr>
      </w:pPr>
      <w:r>
        <w:rPr>
          <w:rStyle w:val="33"/>
          <w:lang/>
        </w:rPr>
        <w:fldChar w:fldCharType="begin"/>
      </w:r>
      <w:r>
        <w:rPr>
          <w:rStyle w:val="33"/>
          <w:lang/>
        </w:rPr>
        <w:instrText xml:space="preserve"> </w:instrText>
      </w:r>
      <w:r>
        <w:rPr>
          <w:lang/>
        </w:rPr>
        <w:instrText xml:space="preserve">HYPERLINK \l "_Toc8378036"</w:instrText>
      </w:r>
      <w:r>
        <w:rPr>
          <w:rStyle w:val="33"/>
          <w:lang/>
        </w:rPr>
        <w:instrText xml:space="preserve"> </w:instrText>
      </w:r>
      <w:r>
        <w:rPr>
          <w:rStyle w:val="33"/>
          <w:lang/>
        </w:rPr>
        <w:fldChar w:fldCharType="separate"/>
      </w:r>
      <w:r>
        <w:rPr>
          <w:rStyle w:val="33"/>
          <w:rFonts w:hint="eastAsia" w:hAnsi="宋体"/>
          <w:lang/>
        </w:rPr>
        <w:t>投标人须知前附表</w:t>
      </w:r>
      <w:r>
        <w:rPr>
          <w:lang/>
        </w:rPr>
        <w:tab/>
      </w:r>
      <w:r>
        <w:rPr>
          <w:lang/>
        </w:rPr>
        <w:fldChar w:fldCharType="begin"/>
      </w:r>
      <w:r>
        <w:rPr>
          <w:lang/>
        </w:rPr>
        <w:instrText xml:space="preserve"> PAGEREF _Toc8378036 \h </w:instrText>
      </w:r>
      <w:r>
        <w:rPr>
          <w:lang/>
        </w:rPr>
        <w:fldChar w:fldCharType="separate"/>
      </w:r>
      <w:r>
        <w:rPr>
          <w:lang/>
        </w:rPr>
        <w:t>3</w:t>
      </w:r>
      <w:r>
        <w:rPr>
          <w:lang/>
        </w:rPr>
        <w:fldChar w:fldCharType="end"/>
      </w:r>
      <w:r>
        <w:rPr>
          <w:rStyle w:val="33"/>
          <w:lang/>
        </w:rPr>
        <w:fldChar w:fldCharType="end"/>
      </w:r>
    </w:p>
    <w:p>
      <w:pPr>
        <w:pStyle w:val="24"/>
        <w:tabs>
          <w:tab w:val="right" w:leader="dot" w:pos="8721"/>
        </w:tabs>
        <w:rPr>
          <w:lang/>
        </w:rPr>
      </w:pPr>
      <w:r>
        <w:rPr>
          <w:rStyle w:val="33"/>
          <w:lang/>
        </w:rPr>
        <w:fldChar w:fldCharType="begin"/>
      </w:r>
      <w:r>
        <w:rPr>
          <w:rStyle w:val="33"/>
          <w:lang/>
        </w:rPr>
        <w:instrText xml:space="preserve"> </w:instrText>
      </w:r>
      <w:r>
        <w:rPr>
          <w:lang/>
        </w:rPr>
        <w:instrText xml:space="preserve">HYPERLINK \l "_Toc8378037"</w:instrText>
      </w:r>
      <w:r>
        <w:rPr>
          <w:rStyle w:val="33"/>
          <w:lang/>
        </w:rPr>
        <w:instrText xml:space="preserve"> </w:instrText>
      </w:r>
      <w:r>
        <w:rPr>
          <w:rStyle w:val="33"/>
          <w:lang/>
        </w:rPr>
        <w:fldChar w:fldCharType="separate"/>
      </w:r>
      <w:r>
        <w:rPr>
          <w:rStyle w:val="33"/>
          <w:rFonts w:hint="eastAsia" w:hAnsi="宋体"/>
          <w:lang/>
        </w:rPr>
        <w:t>第一章　说明</w:t>
      </w:r>
      <w:r>
        <w:rPr>
          <w:lang/>
        </w:rPr>
        <w:tab/>
      </w:r>
      <w:r>
        <w:rPr>
          <w:lang/>
        </w:rPr>
        <w:fldChar w:fldCharType="begin"/>
      </w:r>
      <w:r>
        <w:rPr>
          <w:lang/>
        </w:rPr>
        <w:instrText xml:space="preserve"> PAGEREF _Toc8378037 \h </w:instrText>
      </w:r>
      <w:r>
        <w:rPr>
          <w:lang/>
        </w:rPr>
        <w:fldChar w:fldCharType="separate"/>
      </w:r>
      <w:r>
        <w:rPr>
          <w:lang/>
        </w:rPr>
        <w:t>5</w:t>
      </w:r>
      <w:r>
        <w:rPr>
          <w:lang/>
        </w:rPr>
        <w:fldChar w:fldCharType="end"/>
      </w:r>
      <w:r>
        <w:rPr>
          <w:rStyle w:val="33"/>
          <w:lang/>
        </w:rPr>
        <w:fldChar w:fldCharType="end"/>
      </w:r>
    </w:p>
    <w:p>
      <w:pPr>
        <w:pStyle w:val="24"/>
        <w:tabs>
          <w:tab w:val="right" w:leader="dot" w:pos="8721"/>
        </w:tabs>
        <w:rPr>
          <w:lang/>
        </w:rPr>
      </w:pPr>
      <w:r>
        <w:rPr>
          <w:rStyle w:val="33"/>
          <w:lang/>
        </w:rPr>
        <w:fldChar w:fldCharType="begin"/>
      </w:r>
      <w:r>
        <w:rPr>
          <w:rStyle w:val="33"/>
          <w:lang/>
        </w:rPr>
        <w:instrText xml:space="preserve"> </w:instrText>
      </w:r>
      <w:r>
        <w:rPr>
          <w:lang/>
        </w:rPr>
        <w:instrText xml:space="preserve">HYPERLINK \l "_Toc8378038"</w:instrText>
      </w:r>
      <w:r>
        <w:rPr>
          <w:rStyle w:val="33"/>
          <w:lang/>
        </w:rPr>
        <w:instrText xml:space="preserve"> </w:instrText>
      </w:r>
      <w:r>
        <w:rPr>
          <w:rStyle w:val="33"/>
          <w:lang/>
        </w:rPr>
        <w:fldChar w:fldCharType="separate"/>
      </w:r>
      <w:r>
        <w:rPr>
          <w:rStyle w:val="33"/>
          <w:rFonts w:hint="eastAsia" w:hAnsi="宋体"/>
          <w:lang/>
        </w:rPr>
        <w:t>第二章　招标文件</w:t>
      </w:r>
      <w:r>
        <w:rPr>
          <w:lang/>
        </w:rPr>
        <w:tab/>
      </w:r>
      <w:r>
        <w:rPr>
          <w:lang/>
        </w:rPr>
        <w:fldChar w:fldCharType="begin"/>
      </w:r>
      <w:r>
        <w:rPr>
          <w:lang/>
        </w:rPr>
        <w:instrText xml:space="preserve"> PAGEREF _Toc8378038 \h </w:instrText>
      </w:r>
      <w:r>
        <w:rPr>
          <w:lang/>
        </w:rPr>
        <w:fldChar w:fldCharType="separate"/>
      </w:r>
      <w:r>
        <w:rPr>
          <w:lang/>
        </w:rPr>
        <w:t>5</w:t>
      </w:r>
      <w:r>
        <w:rPr>
          <w:lang/>
        </w:rPr>
        <w:fldChar w:fldCharType="end"/>
      </w:r>
      <w:r>
        <w:rPr>
          <w:rStyle w:val="33"/>
          <w:lang/>
        </w:rPr>
        <w:fldChar w:fldCharType="end"/>
      </w:r>
    </w:p>
    <w:p>
      <w:pPr>
        <w:pStyle w:val="24"/>
        <w:tabs>
          <w:tab w:val="right" w:leader="dot" w:pos="8721"/>
        </w:tabs>
        <w:rPr>
          <w:lang/>
        </w:rPr>
      </w:pPr>
      <w:r>
        <w:rPr>
          <w:rStyle w:val="33"/>
          <w:lang/>
        </w:rPr>
        <w:fldChar w:fldCharType="begin"/>
      </w:r>
      <w:r>
        <w:rPr>
          <w:rStyle w:val="33"/>
          <w:lang/>
        </w:rPr>
        <w:instrText xml:space="preserve"> </w:instrText>
      </w:r>
      <w:r>
        <w:rPr>
          <w:lang/>
        </w:rPr>
        <w:instrText xml:space="preserve">HYPERLINK \l "_Toc8378039"</w:instrText>
      </w:r>
      <w:r>
        <w:rPr>
          <w:rStyle w:val="33"/>
          <w:lang/>
        </w:rPr>
        <w:instrText xml:space="preserve"> </w:instrText>
      </w:r>
      <w:r>
        <w:rPr>
          <w:rStyle w:val="33"/>
          <w:lang/>
        </w:rPr>
        <w:fldChar w:fldCharType="separate"/>
      </w:r>
      <w:r>
        <w:rPr>
          <w:rStyle w:val="33"/>
          <w:rFonts w:hint="eastAsia" w:hAnsi="宋体"/>
          <w:lang/>
        </w:rPr>
        <w:t>第三章　投标文件</w:t>
      </w:r>
      <w:r>
        <w:rPr>
          <w:lang/>
        </w:rPr>
        <w:tab/>
      </w:r>
      <w:r>
        <w:rPr>
          <w:lang/>
        </w:rPr>
        <w:fldChar w:fldCharType="begin"/>
      </w:r>
      <w:r>
        <w:rPr>
          <w:lang/>
        </w:rPr>
        <w:instrText xml:space="preserve"> PAGEREF _Toc8378039 \h </w:instrText>
      </w:r>
      <w:r>
        <w:rPr>
          <w:lang/>
        </w:rPr>
        <w:fldChar w:fldCharType="separate"/>
      </w:r>
      <w:r>
        <w:rPr>
          <w:lang/>
        </w:rPr>
        <w:t>6</w:t>
      </w:r>
      <w:r>
        <w:rPr>
          <w:lang/>
        </w:rPr>
        <w:fldChar w:fldCharType="end"/>
      </w:r>
      <w:r>
        <w:rPr>
          <w:rStyle w:val="33"/>
          <w:lang/>
        </w:rPr>
        <w:fldChar w:fldCharType="end"/>
      </w:r>
    </w:p>
    <w:p>
      <w:pPr>
        <w:pStyle w:val="24"/>
        <w:tabs>
          <w:tab w:val="right" w:leader="dot" w:pos="8721"/>
        </w:tabs>
        <w:rPr>
          <w:lang/>
        </w:rPr>
      </w:pPr>
      <w:r>
        <w:rPr>
          <w:rStyle w:val="33"/>
          <w:lang/>
        </w:rPr>
        <w:fldChar w:fldCharType="begin"/>
      </w:r>
      <w:r>
        <w:rPr>
          <w:rStyle w:val="33"/>
          <w:lang/>
        </w:rPr>
        <w:instrText xml:space="preserve"> </w:instrText>
      </w:r>
      <w:r>
        <w:rPr>
          <w:lang/>
        </w:rPr>
        <w:instrText xml:space="preserve">HYPERLINK \l "_Toc8378040"</w:instrText>
      </w:r>
      <w:r>
        <w:rPr>
          <w:rStyle w:val="33"/>
          <w:lang/>
        </w:rPr>
        <w:instrText xml:space="preserve"> </w:instrText>
      </w:r>
      <w:r>
        <w:rPr>
          <w:rStyle w:val="33"/>
          <w:lang/>
        </w:rPr>
        <w:fldChar w:fldCharType="separate"/>
      </w:r>
      <w:r>
        <w:rPr>
          <w:rStyle w:val="33"/>
          <w:rFonts w:hint="eastAsia" w:hAnsi="宋体"/>
          <w:lang/>
        </w:rPr>
        <w:t>第四章　投标文件的递交</w:t>
      </w:r>
      <w:r>
        <w:rPr>
          <w:lang/>
        </w:rPr>
        <w:tab/>
      </w:r>
      <w:r>
        <w:rPr>
          <w:lang/>
        </w:rPr>
        <w:fldChar w:fldCharType="begin"/>
      </w:r>
      <w:r>
        <w:rPr>
          <w:lang/>
        </w:rPr>
        <w:instrText xml:space="preserve"> PAGEREF _Toc8378040 \h </w:instrText>
      </w:r>
      <w:r>
        <w:rPr>
          <w:lang/>
        </w:rPr>
        <w:fldChar w:fldCharType="separate"/>
      </w:r>
      <w:r>
        <w:rPr>
          <w:lang/>
        </w:rPr>
        <w:t>10</w:t>
      </w:r>
      <w:r>
        <w:rPr>
          <w:lang/>
        </w:rPr>
        <w:fldChar w:fldCharType="end"/>
      </w:r>
      <w:r>
        <w:rPr>
          <w:rStyle w:val="33"/>
          <w:lang/>
        </w:rPr>
        <w:fldChar w:fldCharType="end"/>
      </w:r>
    </w:p>
    <w:p>
      <w:pPr>
        <w:pStyle w:val="24"/>
        <w:tabs>
          <w:tab w:val="right" w:leader="dot" w:pos="8721"/>
        </w:tabs>
        <w:rPr>
          <w:lang/>
        </w:rPr>
      </w:pPr>
      <w:r>
        <w:rPr>
          <w:rStyle w:val="33"/>
          <w:lang/>
        </w:rPr>
        <w:fldChar w:fldCharType="begin"/>
      </w:r>
      <w:r>
        <w:rPr>
          <w:rStyle w:val="33"/>
          <w:lang/>
        </w:rPr>
        <w:instrText xml:space="preserve"> </w:instrText>
      </w:r>
      <w:r>
        <w:rPr>
          <w:lang/>
        </w:rPr>
        <w:instrText xml:space="preserve">HYPERLINK \l "_Toc8378041"</w:instrText>
      </w:r>
      <w:r>
        <w:rPr>
          <w:rStyle w:val="33"/>
          <w:lang/>
        </w:rPr>
        <w:instrText xml:space="preserve"> </w:instrText>
      </w:r>
      <w:r>
        <w:rPr>
          <w:rStyle w:val="33"/>
          <w:lang/>
        </w:rPr>
        <w:fldChar w:fldCharType="separate"/>
      </w:r>
      <w:r>
        <w:rPr>
          <w:rStyle w:val="33"/>
          <w:rFonts w:hint="eastAsia" w:hAnsi="宋体"/>
          <w:lang/>
        </w:rPr>
        <w:t>第五章　开标、评标和定标</w:t>
      </w:r>
      <w:r>
        <w:rPr>
          <w:lang/>
        </w:rPr>
        <w:tab/>
      </w:r>
      <w:r>
        <w:rPr>
          <w:lang/>
        </w:rPr>
        <w:fldChar w:fldCharType="begin"/>
      </w:r>
      <w:r>
        <w:rPr>
          <w:lang/>
        </w:rPr>
        <w:instrText xml:space="preserve"> PAGEREF _Toc8378041 \h </w:instrText>
      </w:r>
      <w:r>
        <w:rPr>
          <w:lang/>
        </w:rPr>
        <w:fldChar w:fldCharType="separate"/>
      </w:r>
      <w:r>
        <w:rPr>
          <w:lang/>
        </w:rPr>
        <w:t>10</w:t>
      </w:r>
      <w:r>
        <w:rPr>
          <w:lang/>
        </w:rPr>
        <w:fldChar w:fldCharType="end"/>
      </w:r>
      <w:r>
        <w:rPr>
          <w:rStyle w:val="33"/>
          <w:lang/>
        </w:rPr>
        <w:fldChar w:fldCharType="end"/>
      </w:r>
    </w:p>
    <w:p>
      <w:pPr>
        <w:pStyle w:val="24"/>
        <w:tabs>
          <w:tab w:val="right" w:leader="dot" w:pos="8721"/>
        </w:tabs>
        <w:rPr>
          <w:lang/>
        </w:rPr>
      </w:pPr>
      <w:r>
        <w:rPr>
          <w:rStyle w:val="33"/>
          <w:lang/>
        </w:rPr>
        <w:fldChar w:fldCharType="begin"/>
      </w:r>
      <w:r>
        <w:rPr>
          <w:rStyle w:val="33"/>
          <w:lang/>
        </w:rPr>
        <w:instrText xml:space="preserve"> </w:instrText>
      </w:r>
      <w:r>
        <w:rPr>
          <w:lang/>
        </w:rPr>
        <w:instrText xml:space="preserve">HYPERLINK \l "_Toc8378042"</w:instrText>
      </w:r>
      <w:r>
        <w:rPr>
          <w:rStyle w:val="33"/>
          <w:lang/>
        </w:rPr>
        <w:instrText xml:space="preserve"> </w:instrText>
      </w:r>
      <w:r>
        <w:rPr>
          <w:rStyle w:val="33"/>
          <w:lang/>
        </w:rPr>
        <w:fldChar w:fldCharType="separate"/>
      </w:r>
      <w:r>
        <w:rPr>
          <w:rStyle w:val="33"/>
          <w:rFonts w:hint="eastAsia" w:hAnsi="宋体"/>
          <w:lang/>
        </w:rPr>
        <w:t>第六章　授予合同</w:t>
      </w:r>
      <w:r>
        <w:rPr>
          <w:lang/>
        </w:rPr>
        <w:tab/>
      </w:r>
      <w:r>
        <w:rPr>
          <w:lang/>
        </w:rPr>
        <w:fldChar w:fldCharType="begin"/>
      </w:r>
      <w:r>
        <w:rPr>
          <w:lang/>
        </w:rPr>
        <w:instrText xml:space="preserve"> PAGEREF _Toc8378042 \h </w:instrText>
      </w:r>
      <w:r>
        <w:rPr>
          <w:lang/>
        </w:rPr>
        <w:fldChar w:fldCharType="separate"/>
      </w:r>
      <w:r>
        <w:rPr>
          <w:lang/>
        </w:rPr>
        <w:t>15</w:t>
      </w:r>
      <w:r>
        <w:rPr>
          <w:lang/>
        </w:rPr>
        <w:fldChar w:fldCharType="end"/>
      </w:r>
      <w:r>
        <w:rPr>
          <w:rStyle w:val="33"/>
          <w:lang/>
        </w:rPr>
        <w:fldChar w:fldCharType="end"/>
      </w:r>
    </w:p>
    <w:p>
      <w:pPr>
        <w:pStyle w:val="24"/>
        <w:tabs>
          <w:tab w:val="right" w:leader="dot" w:pos="8721"/>
        </w:tabs>
        <w:rPr>
          <w:lang/>
        </w:rPr>
      </w:pPr>
      <w:r>
        <w:rPr>
          <w:rStyle w:val="33"/>
          <w:lang/>
        </w:rPr>
        <w:fldChar w:fldCharType="begin"/>
      </w:r>
      <w:r>
        <w:rPr>
          <w:rStyle w:val="33"/>
          <w:lang/>
        </w:rPr>
        <w:instrText xml:space="preserve"> </w:instrText>
      </w:r>
      <w:r>
        <w:rPr>
          <w:lang/>
        </w:rPr>
        <w:instrText xml:space="preserve">HYPERLINK \l "_Toc8378043"</w:instrText>
      </w:r>
      <w:r>
        <w:rPr>
          <w:rStyle w:val="33"/>
          <w:lang/>
        </w:rPr>
        <w:instrText xml:space="preserve"> </w:instrText>
      </w:r>
      <w:r>
        <w:rPr>
          <w:rStyle w:val="33"/>
          <w:lang/>
        </w:rPr>
        <w:fldChar w:fldCharType="separate"/>
      </w:r>
      <w:r>
        <w:rPr>
          <w:rStyle w:val="33"/>
          <w:rFonts w:hint="eastAsia"/>
          <w:lang/>
        </w:rPr>
        <w:t>第七章　质疑与投诉</w:t>
      </w:r>
      <w:r>
        <w:rPr>
          <w:lang/>
        </w:rPr>
        <w:tab/>
      </w:r>
      <w:r>
        <w:rPr>
          <w:lang/>
        </w:rPr>
        <w:fldChar w:fldCharType="begin"/>
      </w:r>
      <w:r>
        <w:rPr>
          <w:lang/>
        </w:rPr>
        <w:instrText xml:space="preserve"> PAGEREF _Toc8378043 \h </w:instrText>
      </w:r>
      <w:r>
        <w:rPr>
          <w:lang/>
        </w:rPr>
        <w:fldChar w:fldCharType="separate"/>
      </w:r>
      <w:r>
        <w:rPr>
          <w:lang/>
        </w:rPr>
        <w:t>17</w:t>
      </w:r>
      <w:r>
        <w:rPr>
          <w:lang/>
        </w:rPr>
        <w:fldChar w:fldCharType="end"/>
      </w:r>
      <w:r>
        <w:rPr>
          <w:rStyle w:val="33"/>
          <w:lang/>
        </w:rPr>
        <w:fldChar w:fldCharType="end"/>
      </w:r>
    </w:p>
    <w:p>
      <w:pPr>
        <w:pStyle w:val="20"/>
        <w:tabs>
          <w:tab w:val="right" w:leader="dot" w:pos="8721"/>
        </w:tabs>
        <w:rPr>
          <w:lang/>
        </w:rPr>
      </w:pPr>
      <w:r>
        <w:rPr>
          <w:rStyle w:val="33"/>
          <w:lang/>
        </w:rPr>
        <w:fldChar w:fldCharType="begin"/>
      </w:r>
      <w:r>
        <w:rPr>
          <w:rStyle w:val="33"/>
          <w:lang/>
        </w:rPr>
        <w:instrText xml:space="preserve"> </w:instrText>
      </w:r>
      <w:r>
        <w:rPr>
          <w:lang/>
        </w:rPr>
        <w:instrText xml:space="preserve">HYPERLINK \l "_Toc8378044"</w:instrText>
      </w:r>
      <w:r>
        <w:rPr>
          <w:rStyle w:val="33"/>
          <w:lang/>
        </w:rPr>
        <w:instrText xml:space="preserve"> </w:instrText>
      </w:r>
      <w:r>
        <w:rPr>
          <w:rStyle w:val="33"/>
          <w:lang/>
        </w:rPr>
        <w:fldChar w:fldCharType="separate"/>
      </w:r>
      <w:r>
        <w:rPr>
          <w:rStyle w:val="33"/>
          <w:rFonts w:hint="eastAsia" w:ascii="黑体" w:eastAsia="黑体"/>
          <w:lang/>
        </w:rPr>
        <w:t>第三部分　评标办法和评分标准</w:t>
      </w:r>
      <w:r>
        <w:rPr>
          <w:lang/>
        </w:rPr>
        <w:tab/>
      </w:r>
      <w:r>
        <w:rPr>
          <w:lang/>
        </w:rPr>
        <w:fldChar w:fldCharType="begin"/>
      </w:r>
      <w:r>
        <w:rPr>
          <w:lang/>
        </w:rPr>
        <w:instrText xml:space="preserve"> PAGEREF _Toc8378044 \h </w:instrText>
      </w:r>
      <w:r>
        <w:rPr>
          <w:lang/>
        </w:rPr>
        <w:fldChar w:fldCharType="separate"/>
      </w:r>
      <w:r>
        <w:rPr>
          <w:lang/>
        </w:rPr>
        <w:t>19</w:t>
      </w:r>
      <w:r>
        <w:rPr>
          <w:lang/>
        </w:rPr>
        <w:fldChar w:fldCharType="end"/>
      </w:r>
      <w:r>
        <w:rPr>
          <w:rStyle w:val="33"/>
          <w:lang/>
        </w:rPr>
        <w:fldChar w:fldCharType="end"/>
      </w:r>
    </w:p>
    <w:p>
      <w:pPr>
        <w:pStyle w:val="24"/>
        <w:tabs>
          <w:tab w:val="right" w:leader="dot" w:pos="8721"/>
        </w:tabs>
        <w:rPr>
          <w:lang/>
        </w:rPr>
      </w:pPr>
      <w:r>
        <w:rPr>
          <w:rStyle w:val="33"/>
          <w:lang/>
        </w:rPr>
        <w:fldChar w:fldCharType="begin"/>
      </w:r>
      <w:r>
        <w:rPr>
          <w:rStyle w:val="33"/>
          <w:lang/>
        </w:rPr>
        <w:instrText xml:space="preserve"> </w:instrText>
      </w:r>
      <w:r>
        <w:rPr>
          <w:lang/>
        </w:rPr>
        <w:instrText xml:space="preserve">HYPERLINK \l "_Toc8378045"</w:instrText>
      </w:r>
      <w:r>
        <w:rPr>
          <w:rStyle w:val="33"/>
          <w:lang/>
        </w:rPr>
        <w:instrText xml:space="preserve"> </w:instrText>
      </w:r>
      <w:r>
        <w:rPr>
          <w:rStyle w:val="33"/>
          <w:lang/>
        </w:rPr>
        <w:fldChar w:fldCharType="separate"/>
      </w:r>
      <w:r>
        <w:rPr>
          <w:rStyle w:val="33"/>
          <w:rFonts w:hint="eastAsia"/>
          <w:lang/>
        </w:rPr>
        <w:t>第一章　评标办法</w:t>
      </w:r>
      <w:r>
        <w:rPr>
          <w:lang/>
        </w:rPr>
        <w:tab/>
      </w:r>
      <w:r>
        <w:rPr>
          <w:lang/>
        </w:rPr>
        <w:fldChar w:fldCharType="begin"/>
      </w:r>
      <w:r>
        <w:rPr>
          <w:lang/>
        </w:rPr>
        <w:instrText xml:space="preserve"> PAGEREF _Toc8378045 \h </w:instrText>
      </w:r>
      <w:r>
        <w:rPr>
          <w:lang/>
        </w:rPr>
        <w:fldChar w:fldCharType="separate"/>
      </w:r>
      <w:r>
        <w:rPr>
          <w:lang/>
        </w:rPr>
        <w:t>19</w:t>
      </w:r>
      <w:r>
        <w:rPr>
          <w:lang/>
        </w:rPr>
        <w:fldChar w:fldCharType="end"/>
      </w:r>
      <w:r>
        <w:rPr>
          <w:rStyle w:val="33"/>
          <w:lang/>
        </w:rPr>
        <w:fldChar w:fldCharType="end"/>
      </w:r>
    </w:p>
    <w:p>
      <w:pPr>
        <w:pStyle w:val="24"/>
        <w:tabs>
          <w:tab w:val="right" w:leader="dot" w:pos="8721"/>
        </w:tabs>
        <w:rPr>
          <w:lang/>
        </w:rPr>
      </w:pPr>
      <w:r>
        <w:rPr>
          <w:rStyle w:val="33"/>
          <w:lang/>
        </w:rPr>
        <w:fldChar w:fldCharType="begin"/>
      </w:r>
      <w:r>
        <w:rPr>
          <w:rStyle w:val="33"/>
          <w:lang/>
        </w:rPr>
        <w:instrText xml:space="preserve"> </w:instrText>
      </w:r>
      <w:r>
        <w:rPr>
          <w:lang/>
        </w:rPr>
        <w:instrText xml:space="preserve">HYPERLINK \l "_Toc8378046"</w:instrText>
      </w:r>
      <w:r>
        <w:rPr>
          <w:rStyle w:val="33"/>
          <w:lang/>
        </w:rPr>
        <w:instrText xml:space="preserve"> </w:instrText>
      </w:r>
      <w:r>
        <w:rPr>
          <w:rStyle w:val="33"/>
          <w:lang/>
        </w:rPr>
        <w:fldChar w:fldCharType="separate"/>
      </w:r>
      <w:r>
        <w:rPr>
          <w:rStyle w:val="33"/>
          <w:rFonts w:hint="eastAsia"/>
          <w:lang/>
        </w:rPr>
        <w:t>第二章　评分标准</w:t>
      </w:r>
      <w:r>
        <w:rPr>
          <w:lang/>
        </w:rPr>
        <w:tab/>
      </w:r>
      <w:r>
        <w:rPr>
          <w:lang/>
        </w:rPr>
        <w:fldChar w:fldCharType="begin"/>
      </w:r>
      <w:r>
        <w:rPr>
          <w:lang/>
        </w:rPr>
        <w:instrText xml:space="preserve"> PAGEREF _Toc8378046 \h </w:instrText>
      </w:r>
      <w:r>
        <w:rPr>
          <w:lang/>
        </w:rPr>
        <w:fldChar w:fldCharType="separate"/>
      </w:r>
      <w:r>
        <w:rPr>
          <w:lang/>
        </w:rPr>
        <w:t>21</w:t>
      </w:r>
      <w:r>
        <w:rPr>
          <w:lang/>
        </w:rPr>
        <w:fldChar w:fldCharType="end"/>
      </w:r>
      <w:r>
        <w:rPr>
          <w:rStyle w:val="33"/>
          <w:lang/>
        </w:rPr>
        <w:fldChar w:fldCharType="end"/>
      </w:r>
    </w:p>
    <w:p>
      <w:pPr>
        <w:pStyle w:val="20"/>
        <w:tabs>
          <w:tab w:val="right" w:leader="dot" w:pos="8721"/>
        </w:tabs>
        <w:rPr>
          <w:lang/>
        </w:rPr>
      </w:pPr>
      <w:r>
        <w:rPr>
          <w:rStyle w:val="33"/>
          <w:lang/>
        </w:rPr>
        <w:fldChar w:fldCharType="begin"/>
      </w:r>
      <w:r>
        <w:rPr>
          <w:rStyle w:val="33"/>
          <w:lang/>
        </w:rPr>
        <w:instrText xml:space="preserve"> </w:instrText>
      </w:r>
      <w:r>
        <w:rPr>
          <w:lang/>
        </w:rPr>
        <w:instrText xml:space="preserve">HYPERLINK \l "_Toc8378047"</w:instrText>
      </w:r>
      <w:r>
        <w:rPr>
          <w:rStyle w:val="33"/>
          <w:lang/>
        </w:rPr>
        <w:instrText xml:space="preserve"> </w:instrText>
      </w:r>
      <w:r>
        <w:rPr>
          <w:rStyle w:val="33"/>
          <w:lang/>
        </w:rPr>
        <w:fldChar w:fldCharType="separate"/>
      </w:r>
      <w:r>
        <w:rPr>
          <w:rStyle w:val="33"/>
          <w:rFonts w:hint="eastAsia" w:ascii="黑体" w:eastAsia="黑体"/>
          <w:lang/>
        </w:rPr>
        <w:t>第四部分</w:t>
      </w:r>
      <w:r>
        <w:rPr>
          <w:rStyle w:val="33"/>
          <w:rFonts w:ascii="黑体" w:eastAsia="黑体"/>
          <w:lang/>
        </w:rPr>
        <w:t xml:space="preserve"> </w:t>
      </w:r>
      <w:r>
        <w:rPr>
          <w:rStyle w:val="33"/>
          <w:rFonts w:hint="eastAsia" w:ascii="黑体" w:eastAsia="黑体"/>
          <w:lang/>
        </w:rPr>
        <w:t>招标采购内容与技术规格书</w:t>
      </w:r>
      <w:r>
        <w:rPr>
          <w:lang/>
        </w:rPr>
        <w:tab/>
      </w:r>
      <w:r>
        <w:rPr>
          <w:lang/>
        </w:rPr>
        <w:fldChar w:fldCharType="begin"/>
      </w:r>
      <w:r>
        <w:rPr>
          <w:lang/>
        </w:rPr>
        <w:instrText xml:space="preserve"> PAGEREF _Toc8378047 \h </w:instrText>
      </w:r>
      <w:r>
        <w:rPr>
          <w:lang/>
        </w:rPr>
        <w:fldChar w:fldCharType="separate"/>
      </w:r>
      <w:r>
        <w:rPr>
          <w:lang/>
        </w:rPr>
        <w:t>24</w:t>
      </w:r>
      <w:r>
        <w:rPr>
          <w:lang/>
        </w:rPr>
        <w:fldChar w:fldCharType="end"/>
      </w:r>
      <w:r>
        <w:rPr>
          <w:rStyle w:val="33"/>
          <w:lang/>
        </w:rPr>
        <w:fldChar w:fldCharType="end"/>
      </w:r>
    </w:p>
    <w:p>
      <w:pPr>
        <w:pStyle w:val="24"/>
        <w:tabs>
          <w:tab w:val="left" w:pos="1680"/>
          <w:tab w:val="right" w:leader="dot" w:pos="8721"/>
        </w:tabs>
        <w:rPr>
          <w:lang/>
        </w:rPr>
      </w:pPr>
      <w:r>
        <w:rPr>
          <w:rStyle w:val="33"/>
          <w:lang/>
        </w:rPr>
        <w:fldChar w:fldCharType="begin"/>
      </w:r>
      <w:r>
        <w:rPr>
          <w:rStyle w:val="33"/>
          <w:lang/>
        </w:rPr>
        <w:instrText xml:space="preserve"> </w:instrText>
      </w:r>
      <w:r>
        <w:rPr>
          <w:lang/>
        </w:rPr>
        <w:instrText xml:space="preserve">HYPERLINK \l "_Toc8378048"</w:instrText>
      </w:r>
      <w:r>
        <w:rPr>
          <w:rStyle w:val="33"/>
          <w:lang/>
        </w:rPr>
        <w:instrText xml:space="preserve"> </w:instrText>
      </w:r>
      <w:r>
        <w:rPr>
          <w:rStyle w:val="33"/>
          <w:lang/>
        </w:rPr>
        <w:fldChar w:fldCharType="separate"/>
      </w:r>
      <w:r>
        <w:rPr>
          <w:rStyle w:val="33"/>
          <w:rFonts w:hint="eastAsia"/>
          <w:kern w:val="0"/>
          <w:lang/>
        </w:rPr>
        <w:t>第一章</w:t>
      </w:r>
      <w:r>
        <w:rPr>
          <w:lang/>
        </w:rPr>
        <w:tab/>
      </w:r>
      <w:r>
        <w:rPr>
          <w:rStyle w:val="33"/>
          <w:rFonts w:hint="eastAsia"/>
          <w:kern w:val="0"/>
          <w:lang/>
        </w:rPr>
        <w:t>采购内容及要求</w:t>
      </w:r>
      <w:r>
        <w:rPr>
          <w:lang/>
        </w:rPr>
        <w:tab/>
      </w:r>
      <w:r>
        <w:rPr>
          <w:lang/>
        </w:rPr>
        <w:fldChar w:fldCharType="begin"/>
      </w:r>
      <w:r>
        <w:rPr>
          <w:lang/>
        </w:rPr>
        <w:instrText xml:space="preserve"> PAGEREF _Toc8378048 \h </w:instrText>
      </w:r>
      <w:r>
        <w:rPr>
          <w:lang/>
        </w:rPr>
        <w:fldChar w:fldCharType="separate"/>
      </w:r>
      <w:r>
        <w:rPr>
          <w:lang/>
        </w:rPr>
        <w:t>24</w:t>
      </w:r>
      <w:r>
        <w:rPr>
          <w:lang/>
        </w:rPr>
        <w:fldChar w:fldCharType="end"/>
      </w:r>
      <w:r>
        <w:rPr>
          <w:rStyle w:val="33"/>
          <w:lang/>
        </w:rPr>
        <w:fldChar w:fldCharType="end"/>
      </w:r>
    </w:p>
    <w:p>
      <w:pPr>
        <w:pStyle w:val="24"/>
        <w:tabs>
          <w:tab w:val="left" w:pos="1680"/>
          <w:tab w:val="right" w:leader="dot" w:pos="8721"/>
        </w:tabs>
        <w:rPr>
          <w:lang/>
        </w:rPr>
      </w:pPr>
      <w:r>
        <w:rPr>
          <w:rStyle w:val="33"/>
          <w:lang/>
        </w:rPr>
        <w:fldChar w:fldCharType="begin"/>
      </w:r>
      <w:r>
        <w:rPr>
          <w:rStyle w:val="33"/>
          <w:lang/>
        </w:rPr>
        <w:instrText xml:space="preserve"> </w:instrText>
      </w:r>
      <w:r>
        <w:rPr>
          <w:lang/>
        </w:rPr>
        <w:instrText xml:space="preserve">HYPERLINK \l "_Toc8378049"</w:instrText>
      </w:r>
      <w:r>
        <w:rPr>
          <w:rStyle w:val="33"/>
          <w:lang/>
        </w:rPr>
        <w:instrText xml:space="preserve"> </w:instrText>
      </w:r>
      <w:r>
        <w:rPr>
          <w:rStyle w:val="33"/>
          <w:lang/>
        </w:rPr>
        <w:fldChar w:fldCharType="separate"/>
      </w:r>
      <w:r>
        <w:rPr>
          <w:rStyle w:val="33"/>
          <w:rFonts w:hint="eastAsia"/>
          <w:kern w:val="0"/>
          <w:lang/>
        </w:rPr>
        <w:t>第二章</w:t>
      </w:r>
      <w:r>
        <w:rPr>
          <w:lang/>
        </w:rPr>
        <w:tab/>
      </w:r>
      <w:r>
        <w:rPr>
          <w:rStyle w:val="33"/>
          <w:rFonts w:hint="eastAsia"/>
          <w:kern w:val="0"/>
          <w:lang/>
        </w:rPr>
        <w:t>付款方式及要求</w:t>
      </w:r>
      <w:r>
        <w:rPr>
          <w:lang/>
        </w:rPr>
        <w:tab/>
      </w:r>
      <w:r>
        <w:rPr>
          <w:lang/>
        </w:rPr>
        <w:fldChar w:fldCharType="begin"/>
      </w:r>
      <w:r>
        <w:rPr>
          <w:lang/>
        </w:rPr>
        <w:instrText xml:space="preserve"> PAGEREF _Toc8378049 \h </w:instrText>
      </w:r>
      <w:r>
        <w:rPr>
          <w:lang/>
        </w:rPr>
        <w:fldChar w:fldCharType="separate"/>
      </w:r>
      <w:r>
        <w:rPr>
          <w:lang/>
        </w:rPr>
        <w:t>30</w:t>
      </w:r>
      <w:r>
        <w:rPr>
          <w:lang/>
        </w:rPr>
        <w:fldChar w:fldCharType="end"/>
      </w:r>
      <w:r>
        <w:rPr>
          <w:rStyle w:val="33"/>
          <w:lang/>
        </w:rPr>
        <w:fldChar w:fldCharType="end"/>
      </w:r>
    </w:p>
    <w:p>
      <w:pPr>
        <w:pStyle w:val="20"/>
        <w:tabs>
          <w:tab w:val="right" w:leader="dot" w:pos="8721"/>
        </w:tabs>
        <w:rPr>
          <w:lang/>
        </w:rPr>
      </w:pPr>
      <w:r>
        <w:rPr>
          <w:rStyle w:val="33"/>
          <w:lang/>
        </w:rPr>
        <w:fldChar w:fldCharType="begin"/>
      </w:r>
      <w:r>
        <w:rPr>
          <w:rStyle w:val="33"/>
          <w:lang/>
        </w:rPr>
        <w:instrText xml:space="preserve"> </w:instrText>
      </w:r>
      <w:r>
        <w:rPr>
          <w:lang/>
        </w:rPr>
        <w:instrText xml:space="preserve">HYPERLINK \l "_Toc8378050"</w:instrText>
      </w:r>
      <w:r>
        <w:rPr>
          <w:rStyle w:val="33"/>
          <w:lang/>
        </w:rPr>
        <w:instrText xml:space="preserve"> </w:instrText>
      </w:r>
      <w:r>
        <w:rPr>
          <w:rStyle w:val="33"/>
          <w:lang/>
        </w:rPr>
        <w:fldChar w:fldCharType="separate"/>
      </w:r>
      <w:r>
        <w:rPr>
          <w:rStyle w:val="33"/>
          <w:rFonts w:hint="eastAsia"/>
          <w:lang/>
        </w:rPr>
        <w:t>第五部分　采购合同主要条款</w:t>
      </w:r>
      <w:r>
        <w:rPr>
          <w:lang/>
        </w:rPr>
        <w:tab/>
      </w:r>
      <w:r>
        <w:rPr>
          <w:lang/>
        </w:rPr>
        <w:fldChar w:fldCharType="begin"/>
      </w:r>
      <w:r>
        <w:rPr>
          <w:lang/>
        </w:rPr>
        <w:instrText xml:space="preserve"> PAGEREF _Toc8378050 \h </w:instrText>
      </w:r>
      <w:r>
        <w:rPr>
          <w:lang/>
        </w:rPr>
        <w:fldChar w:fldCharType="separate"/>
      </w:r>
      <w:r>
        <w:rPr>
          <w:lang/>
        </w:rPr>
        <w:t>32</w:t>
      </w:r>
      <w:r>
        <w:rPr>
          <w:lang/>
        </w:rPr>
        <w:fldChar w:fldCharType="end"/>
      </w:r>
      <w:r>
        <w:rPr>
          <w:rStyle w:val="33"/>
          <w:lang/>
        </w:rPr>
        <w:fldChar w:fldCharType="end"/>
      </w:r>
    </w:p>
    <w:p>
      <w:pPr>
        <w:pStyle w:val="20"/>
        <w:tabs>
          <w:tab w:val="right" w:leader="dot" w:pos="8721"/>
        </w:tabs>
        <w:rPr>
          <w:lang/>
        </w:rPr>
      </w:pPr>
      <w:r>
        <w:rPr>
          <w:rStyle w:val="33"/>
          <w:lang/>
        </w:rPr>
        <w:fldChar w:fldCharType="begin"/>
      </w:r>
      <w:r>
        <w:rPr>
          <w:rStyle w:val="33"/>
          <w:lang/>
        </w:rPr>
        <w:instrText xml:space="preserve"> </w:instrText>
      </w:r>
      <w:r>
        <w:rPr>
          <w:lang/>
        </w:rPr>
        <w:instrText xml:space="preserve">HYPERLINK \l "_Toc8378051"</w:instrText>
      </w:r>
      <w:r>
        <w:rPr>
          <w:rStyle w:val="33"/>
          <w:lang/>
        </w:rPr>
        <w:instrText xml:space="preserve"> </w:instrText>
      </w:r>
      <w:r>
        <w:rPr>
          <w:rStyle w:val="33"/>
          <w:lang/>
        </w:rPr>
        <w:fldChar w:fldCharType="separate"/>
      </w:r>
      <w:r>
        <w:rPr>
          <w:rStyle w:val="33"/>
          <w:rFonts w:hint="eastAsia"/>
          <w:lang/>
        </w:rPr>
        <w:t>第六部分</w:t>
      </w:r>
      <w:r>
        <w:rPr>
          <w:rStyle w:val="33"/>
          <w:lang/>
        </w:rPr>
        <w:t xml:space="preserve">   </w:t>
      </w:r>
      <w:r>
        <w:rPr>
          <w:rStyle w:val="33"/>
          <w:rFonts w:hint="eastAsia"/>
          <w:lang/>
        </w:rPr>
        <w:t>附件</w:t>
      </w:r>
      <w:r>
        <w:rPr>
          <w:rStyle w:val="33"/>
          <w:lang/>
        </w:rPr>
        <w:t>—</w:t>
      </w:r>
      <w:r>
        <w:rPr>
          <w:rStyle w:val="33"/>
          <w:rFonts w:hint="eastAsia"/>
          <w:lang/>
        </w:rPr>
        <w:t>投标</w:t>
      </w:r>
      <w:r>
        <w:rPr>
          <w:rStyle w:val="33"/>
          <w:rFonts w:hint="eastAsia" w:ascii="黑体" w:eastAsia="黑体"/>
          <w:lang/>
        </w:rPr>
        <w:t>文件</w:t>
      </w:r>
      <w:r>
        <w:rPr>
          <w:rStyle w:val="33"/>
          <w:rFonts w:hint="eastAsia"/>
          <w:lang/>
        </w:rPr>
        <w:t>格式</w:t>
      </w:r>
      <w:r>
        <w:rPr>
          <w:lang/>
        </w:rPr>
        <w:tab/>
      </w:r>
      <w:r>
        <w:rPr>
          <w:lang/>
        </w:rPr>
        <w:fldChar w:fldCharType="begin"/>
      </w:r>
      <w:r>
        <w:rPr>
          <w:lang/>
        </w:rPr>
        <w:instrText xml:space="preserve"> PAGEREF _Toc8378051 \h </w:instrText>
      </w:r>
      <w:r>
        <w:rPr>
          <w:lang/>
        </w:rPr>
        <w:fldChar w:fldCharType="separate"/>
      </w:r>
      <w:r>
        <w:rPr>
          <w:lang/>
        </w:rPr>
        <w:t>33</w:t>
      </w:r>
      <w:r>
        <w:rPr>
          <w:lang/>
        </w:rPr>
        <w:fldChar w:fldCharType="end"/>
      </w:r>
      <w:r>
        <w:rPr>
          <w:rStyle w:val="33"/>
          <w:lang/>
        </w:rPr>
        <w:fldChar w:fldCharType="end"/>
      </w:r>
    </w:p>
    <w:p>
      <w:pPr>
        <w:pStyle w:val="24"/>
        <w:tabs>
          <w:tab w:val="right" w:leader="dot" w:pos="8721"/>
        </w:tabs>
        <w:rPr>
          <w:lang/>
        </w:rPr>
      </w:pPr>
      <w:r>
        <w:rPr>
          <w:rStyle w:val="33"/>
          <w:lang/>
        </w:rPr>
        <w:fldChar w:fldCharType="begin"/>
      </w:r>
      <w:r>
        <w:rPr>
          <w:rStyle w:val="33"/>
          <w:lang/>
        </w:rPr>
        <w:instrText xml:space="preserve"> </w:instrText>
      </w:r>
      <w:r>
        <w:rPr>
          <w:lang/>
        </w:rPr>
        <w:instrText xml:space="preserve">HYPERLINK \l "_Toc8378052"</w:instrText>
      </w:r>
      <w:r>
        <w:rPr>
          <w:rStyle w:val="33"/>
          <w:lang/>
        </w:rPr>
        <w:instrText xml:space="preserve"> </w:instrText>
      </w:r>
      <w:r>
        <w:rPr>
          <w:rStyle w:val="33"/>
          <w:lang/>
        </w:rPr>
        <w:fldChar w:fldCharType="separate"/>
      </w:r>
      <w:r>
        <w:rPr>
          <w:rStyle w:val="33"/>
          <w:rFonts w:hint="eastAsia" w:hAnsi="宋体"/>
          <w:lang/>
        </w:rPr>
        <w:t>附件一、法定代表人身份证明书</w:t>
      </w:r>
      <w:r>
        <w:rPr>
          <w:lang/>
        </w:rPr>
        <w:tab/>
      </w:r>
      <w:r>
        <w:rPr>
          <w:lang/>
        </w:rPr>
        <w:fldChar w:fldCharType="begin"/>
      </w:r>
      <w:r>
        <w:rPr>
          <w:lang/>
        </w:rPr>
        <w:instrText xml:space="preserve"> PAGEREF _Toc8378052 \h </w:instrText>
      </w:r>
      <w:r>
        <w:rPr>
          <w:lang/>
        </w:rPr>
        <w:fldChar w:fldCharType="separate"/>
      </w:r>
      <w:r>
        <w:rPr>
          <w:lang/>
        </w:rPr>
        <w:t>33</w:t>
      </w:r>
      <w:r>
        <w:rPr>
          <w:lang/>
        </w:rPr>
        <w:fldChar w:fldCharType="end"/>
      </w:r>
      <w:r>
        <w:rPr>
          <w:rStyle w:val="33"/>
          <w:lang/>
        </w:rPr>
        <w:fldChar w:fldCharType="end"/>
      </w:r>
    </w:p>
    <w:p>
      <w:pPr>
        <w:pStyle w:val="24"/>
        <w:tabs>
          <w:tab w:val="right" w:leader="dot" w:pos="8721"/>
        </w:tabs>
        <w:rPr>
          <w:lang/>
        </w:rPr>
      </w:pPr>
      <w:r>
        <w:rPr>
          <w:rStyle w:val="33"/>
          <w:lang/>
        </w:rPr>
        <w:fldChar w:fldCharType="begin"/>
      </w:r>
      <w:r>
        <w:rPr>
          <w:rStyle w:val="33"/>
          <w:lang/>
        </w:rPr>
        <w:instrText xml:space="preserve"> </w:instrText>
      </w:r>
      <w:r>
        <w:rPr>
          <w:lang/>
        </w:rPr>
        <w:instrText xml:space="preserve">HYPERLINK \l "_Toc8378053"</w:instrText>
      </w:r>
      <w:r>
        <w:rPr>
          <w:rStyle w:val="33"/>
          <w:lang/>
        </w:rPr>
        <w:instrText xml:space="preserve"> </w:instrText>
      </w:r>
      <w:r>
        <w:rPr>
          <w:rStyle w:val="33"/>
          <w:lang/>
        </w:rPr>
        <w:fldChar w:fldCharType="separate"/>
      </w:r>
      <w:r>
        <w:rPr>
          <w:rStyle w:val="33"/>
          <w:rFonts w:hint="eastAsia" w:hAnsi="宋体"/>
          <w:lang/>
        </w:rPr>
        <w:t>附件二、法定代表人授权书</w:t>
      </w:r>
      <w:r>
        <w:rPr>
          <w:lang/>
        </w:rPr>
        <w:tab/>
      </w:r>
      <w:r>
        <w:rPr>
          <w:lang/>
        </w:rPr>
        <w:fldChar w:fldCharType="begin"/>
      </w:r>
      <w:r>
        <w:rPr>
          <w:lang/>
        </w:rPr>
        <w:instrText xml:space="preserve"> PAGEREF _Toc8378053 \h </w:instrText>
      </w:r>
      <w:r>
        <w:rPr>
          <w:lang/>
        </w:rPr>
        <w:fldChar w:fldCharType="separate"/>
      </w:r>
      <w:r>
        <w:rPr>
          <w:lang/>
        </w:rPr>
        <w:t>34</w:t>
      </w:r>
      <w:r>
        <w:rPr>
          <w:lang/>
        </w:rPr>
        <w:fldChar w:fldCharType="end"/>
      </w:r>
      <w:r>
        <w:rPr>
          <w:rStyle w:val="33"/>
          <w:lang/>
        </w:rPr>
        <w:fldChar w:fldCharType="end"/>
      </w:r>
    </w:p>
    <w:p>
      <w:pPr>
        <w:pStyle w:val="24"/>
        <w:tabs>
          <w:tab w:val="right" w:leader="dot" w:pos="8721"/>
        </w:tabs>
        <w:rPr>
          <w:lang/>
        </w:rPr>
      </w:pPr>
      <w:r>
        <w:rPr>
          <w:rStyle w:val="33"/>
          <w:lang/>
        </w:rPr>
        <w:fldChar w:fldCharType="begin"/>
      </w:r>
      <w:r>
        <w:rPr>
          <w:rStyle w:val="33"/>
          <w:lang/>
        </w:rPr>
        <w:instrText xml:space="preserve"> </w:instrText>
      </w:r>
      <w:r>
        <w:rPr>
          <w:lang/>
        </w:rPr>
        <w:instrText xml:space="preserve">HYPERLINK \l "_Toc8378054"</w:instrText>
      </w:r>
      <w:r>
        <w:rPr>
          <w:rStyle w:val="33"/>
          <w:lang/>
        </w:rPr>
        <w:instrText xml:space="preserve"> </w:instrText>
      </w:r>
      <w:r>
        <w:rPr>
          <w:rStyle w:val="33"/>
          <w:lang/>
        </w:rPr>
        <w:fldChar w:fldCharType="separate"/>
      </w:r>
      <w:r>
        <w:rPr>
          <w:rStyle w:val="33"/>
          <w:rFonts w:hint="eastAsia" w:hAnsi="宋体"/>
          <w:lang/>
        </w:rPr>
        <w:t>附件三、个体工商户身份证明书</w:t>
      </w:r>
      <w:r>
        <w:rPr>
          <w:lang/>
        </w:rPr>
        <w:tab/>
      </w:r>
      <w:r>
        <w:rPr>
          <w:lang/>
        </w:rPr>
        <w:fldChar w:fldCharType="begin"/>
      </w:r>
      <w:r>
        <w:rPr>
          <w:lang/>
        </w:rPr>
        <w:instrText xml:space="preserve"> PAGEREF _Toc8378054 \h </w:instrText>
      </w:r>
      <w:r>
        <w:rPr>
          <w:lang/>
        </w:rPr>
        <w:fldChar w:fldCharType="separate"/>
      </w:r>
      <w:r>
        <w:rPr>
          <w:lang/>
        </w:rPr>
        <w:t>35</w:t>
      </w:r>
      <w:r>
        <w:rPr>
          <w:lang/>
        </w:rPr>
        <w:fldChar w:fldCharType="end"/>
      </w:r>
      <w:r>
        <w:rPr>
          <w:rStyle w:val="33"/>
          <w:lang/>
        </w:rPr>
        <w:fldChar w:fldCharType="end"/>
      </w:r>
    </w:p>
    <w:p>
      <w:pPr>
        <w:pStyle w:val="24"/>
        <w:tabs>
          <w:tab w:val="right" w:leader="dot" w:pos="8721"/>
        </w:tabs>
        <w:rPr>
          <w:lang/>
        </w:rPr>
      </w:pPr>
      <w:r>
        <w:rPr>
          <w:rStyle w:val="33"/>
          <w:lang/>
        </w:rPr>
        <w:fldChar w:fldCharType="begin"/>
      </w:r>
      <w:r>
        <w:rPr>
          <w:rStyle w:val="33"/>
          <w:lang/>
        </w:rPr>
        <w:instrText xml:space="preserve"> </w:instrText>
      </w:r>
      <w:r>
        <w:rPr>
          <w:lang/>
        </w:rPr>
        <w:instrText xml:space="preserve">HYPERLINK \l "_Toc8378055"</w:instrText>
      </w:r>
      <w:r>
        <w:rPr>
          <w:rStyle w:val="33"/>
          <w:lang/>
        </w:rPr>
        <w:instrText xml:space="preserve"> </w:instrText>
      </w:r>
      <w:r>
        <w:rPr>
          <w:rStyle w:val="33"/>
          <w:lang/>
        </w:rPr>
        <w:fldChar w:fldCharType="separate"/>
      </w:r>
      <w:r>
        <w:rPr>
          <w:rStyle w:val="33"/>
          <w:rFonts w:hint="eastAsia"/>
          <w:lang/>
        </w:rPr>
        <w:t>附件四、投标函</w:t>
      </w:r>
      <w:r>
        <w:rPr>
          <w:lang/>
        </w:rPr>
        <w:tab/>
      </w:r>
      <w:r>
        <w:rPr>
          <w:lang/>
        </w:rPr>
        <w:fldChar w:fldCharType="begin"/>
      </w:r>
      <w:r>
        <w:rPr>
          <w:lang/>
        </w:rPr>
        <w:instrText xml:space="preserve"> PAGEREF _Toc8378055 \h </w:instrText>
      </w:r>
      <w:r>
        <w:rPr>
          <w:lang/>
        </w:rPr>
        <w:fldChar w:fldCharType="separate"/>
      </w:r>
      <w:r>
        <w:rPr>
          <w:lang/>
        </w:rPr>
        <w:t>36</w:t>
      </w:r>
      <w:r>
        <w:rPr>
          <w:lang/>
        </w:rPr>
        <w:fldChar w:fldCharType="end"/>
      </w:r>
      <w:r>
        <w:rPr>
          <w:rStyle w:val="33"/>
          <w:lang/>
        </w:rPr>
        <w:fldChar w:fldCharType="end"/>
      </w:r>
    </w:p>
    <w:p>
      <w:pPr>
        <w:pStyle w:val="24"/>
        <w:tabs>
          <w:tab w:val="right" w:leader="dot" w:pos="8721"/>
        </w:tabs>
        <w:rPr>
          <w:lang/>
        </w:rPr>
      </w:pPr>
      <w:r>
        <w:rPr>
          <w:rStyle w:val="33"/>
          <w:lang/>
        </w:rPr>
        <w:fldChar w:fldCharType="begin"/>
      </w:r>
      <w:r>
        <w:rPr>
          <w:rStyle w:val="33"/>
          <w:lang/>
        </w:rPr>
        <w:instrText xml:space="preserve"> </w:instrText>
      </w:r>
      <w:r>
        <w:rPr>
          <w:lang/>
        </w:rPr>
        <w:instrText xml:space="preserve">HYPERLINK \l "_Toc8378056"</w:instrText>
      </w:r>
      <w:r>
        <w:rPr>
          <w:rStyle w:val="33"/>
          <w:lang/>
        </w:rPr>
        <w:instrText xml:space="preserve"> </w:instrText>
      </w:r>
      <w:r>
        <w:rPr>
          <w:rStyle w:val="33"/>
          <w:lang/>
        </w:rPr>
        <w:fldChar w:fldCharType="separate"/>
      </w:r>
      <w:r>
        <w:rPr>
          <w:rStyle w:val="33"/>
          <w:rFonts w:hint="eastAsia"/>
          <w:lang/>
        </w:rPr>
        <w:t>附件五、开标一览表</w:t>
      </w:r>
      <w:r>
        <w:rPr>
          <w:lang/>
        </w:rPr>
        <w:tab/>
      </w:r>
      <w:r>
        <w:rPr>
          <w:lang/>
        </w:rPr>
        <w:fldChar w:fldCharType="begin"/>
      </w:r>
      <w:r>
        <w:rPr>
          <w:lang/>
        </w:rPr>
        <w:instrText xml:space="preserve"> PAGEREF _Toc8378056 \h </w:instrText>
      </w:r>
      <w:r>
        <w:rPr>
          <w:lang/>
        </w:rPr>
        <w:fldChar w:fldCharType="separate"/>
      </w:r>
      <w:r>
        <w:rPr>
          <w:lang/>
        </w:rPr>
        <w:t>37</w:t>
      </w:r>
      <w:r>
        <w:rPr>
          <w:lang/>
        </w:rPr>
        <w:fldChar w:fldCharType="end"/>
      </w:r>
      <w:r>
        <w:rPr>
          <w:rStyle w:val="33"/>
          <w:lang/>
        </w:rPr>
        <w:fldChar w:fldCharType="end"/>
      </w:r>
    </w:p>
    <w:p>
      <w:pPr>
        <w:pStyle w:val="24"/>
        <w:tabs>
          <w:tab w:val="right" w:leader="dot" w:pos="8721"/>
        </w:tabs>
        <w:rPr>
          <w:lang/>
        </w:rPr>
      </w:pPr>
      <w:r>
        <w:rPr>
          <w:rStyle w:val="33"/>
          <w:lang/>
        </w:rPr>
        <w:fldChar w:fldCharType="begin"/>
      </w:r>
      <w:r>
        <w:rPr>
          <w:rStyle w:val="33"/>
          <w:lang/>
        </w:rPr>
        <w:instrText xml:space="preserve"> </w:instrText>
      </w:r>
      <w:r>
        <w:rPr>
          <w:lang/>
        </w:rPr>
        <w:instrText xml:space="preserve">HYPERLINK \l "_Toc8378057"</w:instrText>
      </w:r>
      <w:r>
        <w:rPr>
          <w:rStyle w:val="33"/>
          <w:lang/>
        </w:rPr>
        <w:instrText xml:space="preserve"> </w:instrText>
      </w:r>
      <w:r>
        <w:rPr>
          <w:rStyle w:val="33"/>
          <w:lang/>
        </w:rPr>
        <w:fldChar w:fldCharType="separate"/>
      </w:r>
      <w:r>
        <w:rPr>
          <w:rStyle w:val="33"/>
          <w:rFonts w:hint="eastAsia"/>
          <w:lang/>
        </w:rPr>
        <w:t>附件六、</w:t>
      </w:r>
      <w:r>
        <w:rPr>
          <w:rStyle w:val="33"/>
          <w:rFonts w:hint="eastAsia" w:hAnsi="宋体"/>
          <w:lang/>
        </w:rPr>
        <w:t>项目负责人简历表</w:t>
      </w:r>
      <w:r>
        <w:rPr>
          <w:lang/>
        </w:rPr>
        <w:tab/>
      </w:r>
      <w:r>
        <w:rPr>
          <w:lang/>
        </w:rPr>
        <w:fldChar w:fldCharType="begin"/>
      </w:r>
      <w:r>
        <w:rPr>
          <w:lang/>
        </w:rPr>
        <w:instrText xml:space="preserve"> PAGEREF _Toc8378057 \h </w:instrText>
      </w:r>
      <w:r>
        <w:rPr>
          <w:lang/>
        </w:rPr>
        <w:fldChar w:fldCharType="separate"/>
      </w:r>
      <w:r>
        <w:rPr>
          <w:lang/>
        </w:rPr>
        <w:t>38</w:t>
      </w:r>
      <w:r>
        <w:rPr>
          <w:lang/>
        </w:rPr>
        <w:fldChar w:fldCharType="end"/>
      </w:r>
      <w:r>
        <w:rPr>
          <w:rStyle w:val="33"/>
          <w:lang/>
        </w:rPr>
        <w:fldChar w:fldCharType="end"/>
      </w:r>
    </w:p>
    <w:p>
      <w:pPr>
        <w:pStyle w:val="24"/>
        <w:tabs>
          <w:tab w:val="right" w:leader="dot" w:pos="8721"/>
        </w:tabs>
        <w:rPr>
          <w:lang/>
        </w:rPr>
      </w:pPr>
      <w:r>
        <w:rPr>
          <w:rStyle w:val="33"/>
          <w:lang/>
        </w:rPr>
        <w:fldChar w:fldCharType="begin"/>
      </w:r>
      <w:r>
        <w:rPr>
          <w:rStyle w:val="33"/>
          <w:lang/>
        </w:rPr>
        <w:instrText xml:space="preserve"> </w:instrText>
      </w:r>
      <w:r>
        <w:rPr>
          <w:lang/>
        </w:rPr>
        <w:instrText xml:space="preserve">HYPERLINK \l "_Toc8378058"</w:instrText>
      </w:r>
      <w:r>
        <w:rPr>
          <w:rStyle w:val="33"/>
          <w:lang/>
        </w:rPr>
        <w:instrText xml:space="preserve"> </w:instrText>
      </w:r>
      <w:r>
        <w:rPr>
          <w:rStyle w:val="33"/>
          <w:lang/>
        </w:rPr>
        <w:fldChar w:fldCharType="separate"/>
      </w:r>
      <w:r>
        <w:rPr>
          <w:rStyle w:val="33"/>
          <w:rFonts w:hint="eastAsia"/>
          <w:lang/>
        </w:rPr>
        <w:t>附件七、商务条款偏离表</w:t>
      </w:r>
      <w:r>
        <w:rPr>
          <w:lang/>
        </w:rPr>
        <w:tab/>
      </w:r>
      <w:r>
        <w:rPr>
          <w:lang/>
        </w:rPr>
        <w:fldChar w:fldCharType="begin"/>
      </w:r>
      <w:r>
        <w:rPr>
          <w:lang/>
        </w:rPr>
        <w:instrText xml:space="preserve"> PAGEREF _Toc8378058 \h </w:instrText>
      </w:r>
      <w:r>
        <w:rPr>
          <w:lang/>
        </w:rPr>
        <w:fldChar w:fldCharType="separate"/>
      </w:r>
      <w:r>
        <w:rPr>
          <w:lang/>
        </w:rPr>
        <w:t>39</w:t>
      </w:r>
      <w:r>
        <w:rPr>
          <w:lang/>
        </w:rPr>
        <w:fldChar w:fldCharType="end"/>
      </w:r>
      <w:r>
        <w:rPr>
          <w:rStyle w:val="33"/>
          <w:lang/>
        </w:rPr>
        <w:fldChar w:fldCharType="end"/>
      </w:r>
    </w:p>
    <w:p>
      <w:pPr>
        <w:pStyle w:val="24"/>
        <w:tabs>
          <w:tab w:val="right" w:leader="dot" w:pos="8721"/>
        </w:tabs>
        <w:rPr>
          <w:lang/>
        </w:rPr>
      </w:pPr>
      <w:r>
        <w:rPr>
          <w:rStyle w:val="33"/>
          <w:lang/>
        </w:rPr>
        <w:fldChar w:fldCharType="begin"/>
      </w:r>
      <w:r>
        <w:rPr>
          <w:rStyle w:val="33"/>
          <w:lang/>
        </w:rPr>
        <w:instrText xml:space="preserve"> </w:instrText>
      </w:r>
      <w:r>
        <w:rPr>
          <w:lang/>
        </w:rPr>
        <w:instrText xml:space="preserve">HYPERLINK \l "_Toc8378059"</w:instrText>
      </w:r>
      <w:r>
        <w:rPr>
          <w:rStyle w:val="33"/>
          <w:lang/>
        </w:rPr>
        <w:instrText xml:space="preserve"> </w:instrText>
      </w:r>
      <w:r>
        <w:rPr>
          <w:rStyle w:val="33"/>
          <w:lang/>
        </w:rPr>
        <w:fldChar w:fldCharType="separate"/>
      </w:r>
      <w:r>
        <w:rPr>
          <w:rStyle w:val="33"/>
          <w:rFonts w:hint="eastAsia" w:hAnsi="宋体"/>
          <w:lang/>
        </w:rPr>
        <w:t>附件八、投标人情况表</w:t>
      </w:r>
      <w:r>
        <w:rPr>
          <w:lang/>
        </w:rPr>
        <w:tab/>
      </w:r>
      <w:r>
        <w:rPr>
          <w:lang/>
        </w:rPr>
        <w:fldChar w:fldCharType="begin"/>
      </w:r>
      <w:r>
        <w:rPr>
          <w:lang/>
        </w:rPr>
        <w:instrText xml:space="preserve"> PAGEREF _Toc8378059 \h </w:instrText>
      </w:r>
      <w:r>
        <w:rPr>
          <w:lang/>
        </w:rPr>
        <w:fldChar w:fldCharType="separate"/>
      </w:r>
      <w:r>
        <w:rPr>
          <w:lang/>
        </w:rPr>
        <w:t>40</w:t>
      </w:r>
      <w:r>
        <w:rPr>
          <w:lang/>
        </w:rPr>
        <w:fldChar w:fldCharType="end"/>
      </w:r>
      <w:r>
        <w:rPr>
          <w:rStyle w:val="33"/>
          <w:lang/>
        </w:rPr>
        <w:fldChar w:fldCharType="end"/>
      </w:r>
    </w:p>
    <w:p>
      <w:pPr>
        <w:pStyle w:val="24"/>
        <w:tabs>
          <w:tab w:val="right" w:leader="dot" w:pos="8721"/>
        </w:tabs>
        <w:rPr>
          <w:lang/>
        </w:rPr>
      </w:pPr>
      <w:r>
        <w:rPr>
          <w:rStyle w:val="33"/>
          <w:lang/>
        </w:rPr>
        <w:fldChar w:fldCharType="begin"/>
      </w:r>
      <w:r>
        <w:rPr>
          <w:rStyle w:val="33"/>
          <w:lang/>
        </w:rPr>
        <w:instrText xml:space="preserve"> </w:instrText>
      </w:r>
      <w:r>
        <w:rPr>
          <w:lang/>
        </w:rPr>
        <w:instrText xml:space="preserve">HYPERLINK \l "_Toc8378060"</w:instrText>
      </w:r>
      <w:r>
        <w:rPr>
          <w:rStyle w:val="33"/>
          <w:lang/>
        </w:rPr>
        <w:instrText xml:space="preserve"> </w:instrText>
      </w:r>
      <w:r>
        <w:rPr>
          <w:rStyle w:val="33"/>
          <w:lang/>
        </w:rPr>
        <w:fldChar w:fldCharType="separate"/>
      </w:r>
      <w:r>
        <w:rPr>
          <w:rStyle w:val="33"/>
          <w:rFonts w:hint="eastAsia"/>
          <w:lang/>
        </w:rPr>
        <w:t>附件九、主要人员配置表</w:t>
      </w:r>
      <w:r>
        <w:rPr>
          <w:lang/>
        </w:rPr>
        <w:tab/>
      </w:r>
      <w:r>
        <w:rPr>
          <w:lang/>
        </w:rPr>
        <w:fldChar w:fldCharType="begin"/>
      </w:r>
      <w:r>
        <w:rPr>
          <w:lang/>
        </w:rPr>
        <w:instrText xml:space="preserve"> PAGEREF _Toc8378060 \h </w:instrText>
      </w:r>
      <w:r>
        <w:rPr>
          <w:lang/>
        </w:rPr>
        <w:fldChar w:fldCharType="separate"/>
      </w:r>
      <w:r>
        <w:rPr>
          <w:lang/>
        </w:rPr>
        <w:t>41</w:t>
      </w:r>
      <w:r>
        <w:rPr>
          <w:lang/>
        </w:rPr>
        <w:fldChar w:fldCharType="end"/>
      </w:r>
      <w:r>
        <w:rPr>
          <w:rStyle w:val="33"/>
          <w:lang/>
        </w:rPr>
        <w:fldChar w:fldCharType="end"/>
      </w:r>
    </w:p>
    <w:p>
      <w:pPr>
        <w:pStyle w:val="24"/>
        <w:tabs>
          <w:tab w:val="right" w:leader="dot" w:pos="8721"/>
        </w:tabs>
        <w:rPr>
          <w:lang/>
        </w:rPr>
      </w:pPr>
      <w:r>
        <w:rPr>
          <w:rStyle w:val="33"/>
          <w:lang/>
        </w:rPr>
        <w:fldChar w:fldCharType="begin"/>
      </w:r>
      <w:r>
        <w:rPr>
          <w:rStyle w:val="33"/>
          <w:lang/>
        </w:rPr>
        <w:instrText xml:space="preserve"> </w:instrText>
      </w:r>
      <w:r>
        <w:rPr>
          <w:lang/>
        </w:rPr>
        <w:instrText xml:space="preserve">HYPERLINK \l "_Toc8378061"</w:instrText>
      </w:r>
      <w:r>
        <w:rPr>
          <w:rStyle w:val="33"/>
          <w:lang/>
        </w:rPr>
        <w:instrText xml:space="preserve"> </w:instrText>
      </w:r>
      <w:r>
        <w:rPr>
          <w:rStyle w:val="33"/>
          <w:lang/>
        </w:rPr>
        <w:fldChar w:fldCharType="separate"/>
      </w:r>
      <w:r>
        <w:rPr>
          <w:rStyle w:val="33"/>
          <w:rFonts w:hint="eastAsia" w:hAnsi="宋体" w:cs="宋体"/>
          <w:lang/>
        </w:rPr>
        <w:t>附件十、中小企业声明函</w:t>
      </w:r>
      <w:r>
        <w:rPr>
          <w:lang/>
        </w:rPr>
        <w:tab/>
      </w:r>
      <w:r>
        <w:rPr>
          <w:lang/>
        </w:rPr>
        <w:fldChar w:fldCharType="begin"/>
      </w:r>
      <w:r>
        <w:rPr>
          <w:lang/>
        </w:rPr>
        <w:instrText xml:space="preserve"> PAGEREF _Toc8378061 \h </w:instrText>
      </w:r>
      <w:r>
        <w:rPr>
          <w:lang/>
        </w:rPr>
        <w:fldChar w:fldCharType="separate"/>
      </w:r>
      <w:r>
        <w:rPr>
          <w:lang/>
        </w:rPr>
        <w:t>42</w:t>
      </w:r>
      <w:r>
        <w:rPr>
          <w:lang/>
        </w:rPr>
        <w:fldChar w:fldCharType="end"/>
      </w:r>
      <w:r>
        <w:rPr>
          <w:rStyle w:val="33"/>
          <w:lang/>
        </w:rPr>
        <w:fldChar w:fldCharType="end"/>
      </w:r>
    </w:p>
    <w:p>
      <w:pPr>
        <w:pStyle w:val="24"/>
        <w:tabs>
          <w:tab w:val="right" w:leader="dot" w:pos="8721"/>
        </w:tabs>
        <w:rPr>
          <w:lang/>
        </w:rPr>
      </w:pPr>
      <w:r>
        <w:rPr>
          <w:rStyle w:val="33"/>
          <w:lang/>
        </w:rPr>
        <w:fldChar w:fldCharType="begin"/>
      </w:r>
      <w:r>
        <w:rPr>
          <w:rStyle w:val="33"/>
          <w:lang/>
        </w:rPr>
        <w:instrText xml:space="preserve"> </w:instrText>
      </w:r>
      <w:r>
        <w:rPr>
          <w:lang/>
        </w:rPr>
        <w:instrText xml:space="preserve">HYPERLINK \l "_Toc8378062"</w:instrText>
      </w:r>
      <w:r>
        <w:rPr>
          <w:rStyle w:val="33"/>
          <w:lang/>
        </w:rPr>
        <w:instrText xml:space="preserve"> </w:instrText>
      </w:r>
      <w:r>
        <w:rPr>
          <w:rStyle w:val="33"/>
          <w:lang/>
        </w:rPr>
        <w:fldChar w:fldCharType="separate"/>
      </w:r>
      <w:r>
        <w:rPr>
          <w:rStyle w:val="33"/>
          <w:rFonts w:hint="eastAsia" w:hAnsi="宋体" w:cs="宋体"/>
          <w:lang/>
        </w:rPr>
        <w:t>“国家企业信用信息公示系统—小微企业名录”页面查询结果</w:t>
      </w:r>
      <w:r>
        <w:rPr>
          <w:lang/>
        </w:rPr>
        <w:tab/>
      </w:r>
      <w:r>
        <w:rPr>
          <w:lang/>
        </w:rPr>
        <w:fldChar w:fldCharType="begin"/>
      </w:r>
      <w:r>
        <w:rPr>
          <w:lang/>
        </w:rPr>
        <w:instrText xml:space="preserve"> PAGEREF _Toc8378062 \h </w:instrText>
      </w:r>
      <w:r>
        <w:rPr>
          <w:lang/>
        </w:rPr>
        <w:fldChar w:fldCharType="separate"/>
      </w:r>
      <w:r>
        <w:rPr>
          <w:lang/>
        </w:rPr>
        <w:t>43</w:t>
      </w:r>
      <w:r>
        <w:rPr>
          <w:lang/>
        </w:rPr>
        <w:fldChar w:fldCharType="end"/>
      </w:r>
      <w:r>
        <w:rPr>
          <w:rStyle w:val="33"/>
          <w:lang/>
        </w:rPr>
        <w:fldChar w:fldCharType="end"/>
      </w:r>
    </w:p>
    <w:p>
      <w:pPr>
        <w:pStyle w:val="24"/>
        <w:tabs>
          <w:tab w:val="right" w:leader="dot" w:pos="8721"/>
        </w:tabs>
        <w:rPr>
          <w:lang/>
        </w:rPr>
      </w:pPr>
      <w:r>
        <w:rPr>
          <w:rStyle w:val="33"/>
          <w:lang/>
        </w:rPr>
        <w:fldChar w:fldCharType="begin"/>
      </w:r>
      <w:r>
        <w:rPr>
          <w:rStyle w:val="33"/>
          <w:lang/>
        </w:rPr>
        <w:instrText xml:space="preserve"> </w:instrText>
      </w:r>
      <w:r>
        <w:rPr>
          <w:lang/>
        </w:rPr>
        <w:instrText xml:space="preserve">HYPERLINK \l "_Toc8378063"</w:instrText>
      </w:r>
      <w:r>
        <w:rPr>
          <w:rStyle w:val="33"/>
          <w:lang/>
        </w:rPr>
        <w:instrText xml:space="preserve"> </w:instrText>
      </w:r>
      <w:r>
        <w:rPr>
          <w:rStyle w:val="33"/>
          <w:lang/>
        </w:rPr>
        <w:fldChar w:fldCharType="separate"/>
      </w:r>
      <w:r>
        <w:rPr>
          <w:rStyle w:val="33"/>
          <w:rFonts w:hint="eastAsia" w:hAnsi="宋体" w:cs="宋体"/>
          <w:lang/>
        </w:rPr>
        <w:t>（加盖公章）</w:t>
      </w:r>
      <w:r>
        <w:rPr>
          <w:lang/>
        </w:rPr>
        <w:tab/>
      </w:r>
      <w:r>
        <w:rPr>
          <w:lang/>
        </w:rPr>
        <w:fldChar w:fldCharType="begin"/>
      </w:r>
      <w:r>
        <w:rPr>
          <w:lang/>
        </w:rPr>
        <w:instrText xml:space="preserve"> PAGEREF _Toc8378063 \h </w:instrText>
      </w:r>
      <w:r>
        <w:rPr>
          <w:lang/>
        </w:rPr>
        <w:fldChar w:fldCharType="separate"/>
      </w:r>
      <w:r>
        <w:rPr>
          <w:lang/>
        </w:rPr>
        <w:t>43</w:t>
      </w:r>
      <w:r>
        <w:rPr>
          <w:lang/>
        </w:rPr>
        <w:fldChar w:fldCharType="end"/>
      </w:r>
      <w:r>
        <w:rPr>
          <w:rStyle w:val="33"/>
          <w:lang/>
        </w:rPr>
        <w:fldChar w:fldCharType="end"/>
      </w:r>
    </w:p>
    <w:p>
      <w:pPr>
        <w:pStyle w:val="24"/>
        <w:tabs>
          <w:tab w:val="right" w:leader="dot" w:pos="8721"/>
        </w:tabs>
        <w:rPr>
          <w:lang/>
        </w:rPr>
      </w:pPr>
      <w:r>
        <w:rPr>
          <w:rStyle w:val="33"/>
          <w:lang/>
        </w:rPr>
        <w:fldChar w:fldCharType="begin"/>
      </w:r>
      <w:r>
        <w:rPr>
          <w:rStyle w:val="33"/>
          <w:lang/>
        </w:rPr>
        <w:instrText xml:space="preserve"> </w:instrText>
      </w:r>
      <w:r>
        <w:rPr>
          <w:lang/>
        </w:rPr>
        <w:instrText xml:space="preserve">HYPERLINK \l "_Toc8378064"</w:instrText>
      </w:r>
      <w:r>
        <w:rPr>
          <w:rStyle w:val="33"/>
          <w:lang/>
        </w:rPr>
        <w:instrText xml:space="preserve"> </w:instrText>
      </w:r>
      <w:r>
        <w:rPr>
          <w:rStyle w:val="33"/>
          <w:lang/>
        </w:rPr>
        <w:fldChar w:fldCharType="separate"/>
      </w:r>
      <w:r>
        <w:rPr>
          <w:rStyle w:val="33"/>
          <w:rFonts w:hint="eastAsia" w:hAnsi="宋体" w:cs="宋体"/>
          <w:lang/>
        </w:rPr>
        <w:t>附件十一、残疾人福利性单位声明函</w:t>
      </w:r>
      <w:r>
        <w:rPr>
          <w:lang/>
        </w:rPr>
        <w:tab/>
      </w:r>
      <w:r>
        <w:rPr>
          <w:lang/>
        </w:rPr>
        <w:fldChar w:fldCharType="begin"/>
      </w:r>
      <w:r>
        <w:rPr>
          <w:lang/>
        </w:rPr>
        <w:instrText xml:space="preserve"> PAGEREF _Toc8378064 \h </w:instrText>
      </w:r>
      <w:r>
        <w:rPr>
          <w:lang/>
        </w:rPr>
        <w:fldChar w:fldCharType="separate"/>
      </w:r>
      <w:r>
        <w:rPr>
          <w:lang/>
        </w:rPr>
        <w:t>44</w:t>
      </w:r>
      <w:r>
        <w:rPr>
          <w:lang/>
        </w:rPr>
        <w:fldChar w:fldCharType="end"/>
      </w:r>
      <w:r>
        <w:rPr>
          <w:rStyle w:val="33"/>
          <w:lang/>
        </w:rPr>
        <w:fldChar w:fldCharType="end"/>
      </w:r>
    </w:p>
    <w:p>
      <w:pPr>
        <w:pStyle w:val="24"/>
        <w:tabs>
          <w:tab w:val="right" w:leader="dot" w:pos="8721"/>
        </w:tabs>
        <w:rPr>
          <w:lang/>
        </w:rPr>
      </w:pPr>
      <w:r>
        <w:rPr>
          <w:rStyle w:val="33"/>
          <w:lang/>
        </w:rPr>
        <w:fldChar w:fldCharType="begin"/>
      </w:r>
      <w:r>
        <w:rPr>
          <w:rStyle w:val="33"/>
          <w:lang/>
        </w:rPr>
        <w:instrText xml:space="preserve"> </w:instrText>
      </w:r>
      <w:r>
        <w:rPr>
          <w:lang/>
        </w:rPr>
        <w:instrText xml:space="preserve">HYPERLINK \l "_Toc8378065"</w:instrText>
      </w:r>
      <w:r>
        <w:rPr>
          <w:rStyle w:val="33"/>
          <w:lang/>
        </w:rPr>
        <w:instrText xml:space="preserve"> </w:instrText>
      </w:r>
      <w:r>
        <w:rPr>
          <w:rStyle w:val="33"/>
          <w:lang/>
        </w:rPr>
        <w:fldChar w:fldCharType="separate"/>
      </w:r>
      <w:r>
        <w:rPr>
          <w:rStyle w:val="33"/>
          <w:rFonts w:hint="eastAsia" w:hAnsi="宋体" w:cs="宋体"/>
          <w:lang/>
        </w:rPr>
        <w:t>附件十二、监狱企业证明文件</w:t>
      </w:r>
      <w:r>
        <w:rPr>
          <w:lang/>
        </w:rPr>
        <w:tab/>
      </w:r>
      <w:r>
        <w:rPr>
          <w:lang/>
        </w:rPr>
        <w:fldChar w:fldCharType="begin"/>
      </w:r>
      <w:r>
        <w:rPr>
          <w:lang/>
        </w:rPr>
        <w:instrText xml:space="preserve"> PAGEREF _Toc8378065 \h </w:instrText>
      </w:r>
      <w:r>
        <w:rPr>
          <w:lang/>
        </w:rPr>
        <w:fldChar w:fldCharType="separate"/>
      </w:r>
      <w:r>
        <w:rPr>
          <w:lang/>
        </w:rPr>
        <w:t>45</w:t>
      </w:r>
      <w:r>
        <w:rPr>
          <w:lang/>
        </w:rPr>
        <w:fldChar w:fldCharType="end"/>
      </w:r>
      <w:r>
        <w:rPr>
          <w:rStyle w:val="33"/>
          <w:lang/>
        </w:rPr>
        <w:fldChar w:fldCharType="end"/>
      </w:r>
    </w:p>
    <w:p>
      <w:pPr>
        <w:spacing w:line="360" w:lineRule="auto"/>
        <w:rPr>
          <w:rFonts w:hint="eastAsia"/>
          <w:sz w:val="24"/>
        </w:rPr>
      </w:pPr>
      <w:r>
        <w:rPr>
          <w:sz w:val="24"/>
        </w:rPr>
        <w:fldChar w:fldCharType="end"/>
      </w:r>
    </w:p>
    <w:p>
      <w:pPr>
        <w:spacing w:line="360" w:lineRule="auto"/>
        <w:rPr>
          <w:rFonts w:hint="eastAsia"/>
          <w:sz w:val="24"/>
        </w:rPr>
      </w:pPr>
    </w:p>
    <w:p>
      <w:pPr>
        <w:spacing w:line="360" w:lineRule="auto"/>
        <w:rPr>
          <w:sz w:val="24"/>
        </w:rPr>
        <w:sectPr>
          <w:footerReference r:id="rId3" w:type="default"/>
          <w:pgSz w:w="11907" w:h="16840"/>
          <w:pgMar w:top="1418" w:right="1588" w:bottom="1418" w:left="1588" w:header="851" w:footer="618" w:gutter="0"/>
          <w:pgNumType w:start="1"/>
          <w:cols w:space="720" w:num="1"/>
          <w:docGrid w:type="linesAndChars" w:linePitch="312" w:charSpace="0"/>
        </w:sectPr>
      </w:pPr>
    </w:p>
    <w:p>
      <w:pPr>
        <w:spacing w:line="360" w:lineRule="auto"/>
        <w:rPr>
          <w:rFonts w:hint="eastAsia"/>
          <w:sz w:val="24"/>
        </w:rPr>
      </w:pPr>
    </w:p>
    <w:bookmarkEnd w:id="0"/>
    <w:p>
      <w:pPr>
        <w:pStyle w:val="2"/>
        <w:spacing w:line="360" w:lineRule="auto"/>
        <w:rPr>
          <w:rFonts w:hint="eastAsia"/>
          <w:sz w:val="32"/>
        </w:rPr>
      </w:pPr>
      <w:bookmarkStart w:id="1" w:name="_Toc533605660"/>
      <w:bookmarkStart w:id="2" w:name="_Toc8378034"/>
      <w:bookmarkStart w:id="3" w:name="_Toc130094905"/>
      <w:bookmarkStart w:id="4" w:name="_Toc98731748"/>
      <w:r>
        <w:rPr>
          <w:rFonts w:hint="eastAsia"/>
          <w:sz w:val="32"/>
        </w:rPr>
        <w:t xml:space="preserve">第一部分   </w:t>
      </w:r>
      <w:r>
        <w:rPr>
          <w:sz w:val="32"/>
        </w:rPr>
        <w:t>招标公告</w:t>
      </w:r>
      <w:bookmarkEnd w:id="1"/>
      <w:bookmarkEnd w:id="2"/>
    </w:p>
    <w:p>
      <w:pPr>
        <w:spacing w:line="360" w:lineRule="auto"/>
        <w:jc w:val="center"/>
        <w:rPr>
          <w:rFonts w:hint="eastAsia" w:ascii="宋体" w:hAnsi="宋体"/>
          <w:b/>
          <w:sz w:val="24"/>
        </w:rPr>
      </w:pPr>
      <w:r>
        <w:rPr>
          <w:rFonts w:hint="eastAsia" w:ascii="宋体" w:hAnsi="宋体"/>
          <w:b/>
          <w:sz w:val="24"/>
        </w:rPr>
        <w:t>（招标编号：</w:t>
      </w:r>
      <w:r>
        <w:rPr>
          <w:rFonts w:ascii="宋体" w:hAnsi="宋体"/>
          <w:b/>
          <w:sz w:val="24"/>
        </w:rPr>
        <w:t>GZ201</w:t>
      </w:r>
      <w:r>
        <w:rPr>
          <w:rFonts w:hint="eastAsia" w:ascii="宋体" w:hAnsi="宋体"/>
          <w:b/>
          <w:sz w:val="24"/>
        </w:rPr>
        <w:t>9023）</w:t>
      </w:r>
    </w:p>
    <w:p>
      <w:pPr>
        <w:pStyle w:val="3"/>
        <w:spacing w:line="312" w:lineRule="auto"/>
        <w:jc w:val="center"/>
        <w:rPr>
          <w:rFonts w:hint="eastAsia" w:hAnsi="宋体"/>
        </w:rPr>
      </w:pPr>
      <w:bookmarkStart w:id="5" w:name="_Toc18463"/>
      <w:r>
        <w:rPr>
          <w:rFonts w:hint="eastAsia" w:hAnsi="宋体"/>
        </w:rPr>
        <w:t xml:space="preserve"> </w:t>
      </w:r>
      <w:bookmarkEnd w:id="5"/>
    </w:p>
    <w:p>
      <w:pPr>
        <w:widowControl/>
        <w:spacing w:before="100" w:after="100" w:line="360" w:lineRule="atLeast"/>
        <w:ind w:firstLine="420" w:firstLineChars="200"/>
        <w:jc w:val="left"/>
        <w:rPr>
          <w:rFonts w:hint="eastAsia" w:ascii="Calibri" w:hAnsi="Calibri" w:cs="宋体"/>
          <w:color w:val="333333"/>
          <w:kern w:val="0"/>
          <w:szCs w:val="21"/>
        </w:rPr>
      </w:pPr>
      <w:r>
        <w:rPr>
          <w:rFonts w:hint="eastAsia" w:ascii="宋体" w:hAnsi="宋体" w:cs="宋体"/>
          <w:color w:val="333333"/>
          <w:kern w:val="0"/>
          <w:szCs w:val="21"/>
        </w:rPr>
        <w:t>根据《中华人民共和国政府采购法》等有关规定，绍兴文理学院上虞分院就绍兴文理学院上虞分院校园安保服务项目进行公开招标，欢迎国内合格的供应商前来投标。</w:t>
      </w:r>
    </w:p>
    <w:p>
      <w:pPr>
        <w:widowControl/>
        <w:spacing w:before="100" w:after="100" w:line="360" w:lineRule="atLeast"/>
        <w:jc w:val="left"/>
        <w:rPr>
          <w:rFonts w:ascii="Calibri" w:hAnsi="Calibri" w:cs="宋体"/>
          <w:color w:val="333333"/>
          <w:kern w:val="0"/>
          <w:szCs w:val="21"/>
        </w:rPr>
      </w:pPr>
      <w:r>
        <w:rPr>
          <w:rFonts w:hint="eastAsia" w:ascii="宋体" w:hAnsi="宋体" w:cs="宋体"/>
          <w:b/>
          <w:bCs/>
          <w:color w:val="333333"/>
          <w:kern w:val="0"/>
          <w:szCs w:val="21"/>
        </w:rPr>
        <w:t>一．招标项目编号:</w:t>
      </w:r>
      <w:r>
        <w:rPr>
          <w:rFonts w:ascii="宋体" w:hAnsi="宋体" w:cs="宋体"/>
          <w:color w:val="333333"/>
          <w:kern w:val="0"/>
          <w:szCs w:val="21"/>
        </w:rPr>
        <w:t>GZ201</w:t>
      </w:r>
      <w:r>
        <w:rPr>
          <w:rFonts w:hint="eastAsia" w:ascii="宋体" w:hAnsi="宋体" w:cs="宋体"/>
          <w:color w:val="333333"/>
          <w:kern w:val="0"/>
          <w:szCs w:val="21"/>
        </w:rPr>
        <w:t>9023</w:t>
      </w:r>
    </w:p>
    <w:p>
      <w:pPr>
        <w:widowControl/>
        <w:spacing w:before="100" w:after="100" w:line="360" w:lineRule="atLeast"/>
        <w:jc w:val="left"/>
        <w:rPr>
          <w:rFonts w:ascii="Calibri" w:hAnsi="Calibri" w:cs="宋体"/>
          <w:color w:val="333333"/>
          <w:kern w:val="0"/>
          <w:szCs w:val="21"/>
        </w:rPr>
      </w:pPr>
      <w:r>
        <w:rPr>
          <w:rFonts w:hint="eastAsia" w:ascii="宋体" w:hAnsi="宋体" w:cs="宋体"/>
          <w:b/>
          <w:bCs/>
          <w:color w:val="333333"/>
          <w:kern w:val="0"/>
          <w:szCs w:val="21"/>
        </w:rPr>
        <w:t>二．采购组织类型：</w:t>
      </w:r>
      <w:r>
        <w:rPr>
          <w:rFonts w:hint="eastAsia" w:ascii="宋体" w:hAnsi="宋体" w:cs="宋体"/>
          <w:color w:val="333333"/>
          <w:kern w:val="0"/>
          <w:szCs w:val="21"/>
        </w:rPr>
        <w:t>政府集中采购-委托本级集采</w:t>
      </w:r>
    </w:p>
    <w:p>
      <w:pPr>
        <w:widowControl/>
        <w:spacing w:before="100" w:after="100" w:line="360" w:lineRule="atLeast"/>
        <w:jc w:val="left"/>
        <w:rPr>
          <w:rFonts w:ascii="宋体" w:hAnsi="宋体" w:cs="宋体"/>
          <w:color w:val="333333"/>
          <w:kern w:val="0"/>
          <w:szCs w:val="21"/>
        </w:rPr>
      </w:pPr>
      <w:r>
        <w:rPr>
          <w:rFonts w:hint="eastAsia" w:ascii="宋体" w:hAnsi="宋体" w:cs="宋体"/>
          <w:b/>
          <w:bCs/>
          <w:color w:val="333333"/>
          <w:kern w:val="0"/>
          <w:szCs w:val="21"/>
        </w:rPr>
        <w:t>三．招标项目概况：</w:t>
      </w:r>
      <w:r>
        <w:rPr>
          <w:rFonts w:hint="eastAsia" w:ascii="宋体" w:hAnsi="宋体" w:cs="宋体"/>
          <w:color w:val="333333"/>
          <w:kern w:val="0"/>
          <w:szCs w:val="21"/>
        </w:rPr>
        <w:t>校园巡逻服务、门卫服务、守护服务、消防管理、监控管理、各大楼安全管理。</w:t>
      </w:r>
    </w:p>
    <w:tbl>
      <w:tblPr>
        <w:tblStyle w:val="28"/>
        <w:tblW w:w="0" w:type="auto"/>
        <w:tblInd w:w="33"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552"/>
        <w:gridCol w:w="3970"/>
        <w:gridCol w:w="552"/>
        <w:gridCol w:w="552"/>
        <w:gridCol w:w="1079"/>
        <w:gridCol w:w="1199"/>
        <w:gridCol w:w="64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wAfter w:w="0" w:type="dxa"/>
        </w:trPr>
        <w:tc>
          <w:tcPr>
            <w:tcW w:w="552" w:type="dxa"/>
            <w:tcBorders>
              <w:top w:val="single" w:color="auto" w:sz="4" w:space="0"/>
              <w:left w:val="single" w:color="auto" w:sz="4" w:space="0"/>
              <w:bottom w:val="single" w:color="auto" w:sz="4" w:space="0"/>
              <w:right w:val="single" w:color="auto" w:sz="4" w:space="0"/>
            </w:tcBorders>
            <w:shd w:val="clear" w:color="auto" w:fill="F5F5F5"/>
            <w:noWrap w:val="0"/>
            <w:tcMar>
              <w:top w:w="75" w:type="dxa"/>
              <w:left w:w="75" w:type="dxa"/>
              <w:bottom w:w="75" w:type="dxa"/>
              <w:right w:w="75" w:type="dxa"/>
            </w:tcMar>
            <w:vAlign w:val="center"/>
          </w:tcPr>
          <w:p>
            <w:pPr>
              <w:widowControl/>
              <w:jc w:val="center"/>
              <w:rPr>
                <w:rFonts w:ascii="Calibri" w:hAnsi="Calibri"/>
                <w:color w:val="333333"/>
                <w:kern w:val="0"/>
                <w:szCs w:val="21"/>
              </w:rPr>
            </w:pPr>
            <w:r>
              <w:rPr>
                <w:rFonts w:hint="eastAsia" w:ascii="宋体" w:hAnsi="宋体"/>
                <w:b/>
                <w:bCs/>
                <w:color w:val="333333"/>
                <w:kern w:val="0"/>
                <w:szCs w:val="21"/>
              </w:rPr>
              <w:t>序号</w:t>
            </w:r>
          </w:p>
        </w:tc>
        <w:tc>
          <w:tcPr>
            <w:tcW w:w="3970" w:type="dxa"/>
            <w:tcBorders>
              <w:top w:val="single" w:color="auto" w:sz="8" w:space="0"/>
              <w:left w:val="single" w:color="auto" w:sz="4" w:space="0"/>
              <w:bottom w:val="single" w:color="auto" w:sz="8" w:space="0"/>
              <w:right w:val="single" w:color="auto" w:sz="8" w:space="0"/>
            </w:tcBorders>
            <w:shd w:val="clear" w:color="auto" w:fill="F5F5F5"/>
            <w:noWrap w:val="0"/>
            <w:tcMar>
              <w:top w:w="75" w:type="dxa"/>
              <w:left w:w="75" w:type="dxa"/>
              <w:bottom w:w="75" w:type="dxa"/>
              <w:right w:w="75" w:type="dxa"/>
            </w:tcMar>
            <w:vAlign w:val="center"/>
          </w:tcPr>
          <w:p>
            <w:pPr>
              <w:widowControl/>
              <w:jc w:val="center"/>
              <w:rPr>
                <w:rFonts w:ascii="Calibri" w:hAnsi="Calibri"/>
                <w:color w:val="333333"/>
                <w:kern w:val="0"/>
                <w:szCs w:val="21"/>
              </w:rPr>
            </w:pPr>
            <w:r>
              <w:rPr>
                <w:rFonts w:hint="eastAsia" w:ascii="宋体" w:hAnsi="宋体"/>
                <w:b/>
                <w:bCs/>
                <w:color w:val="333333"/>
                <w:kern w:val="0"/>
                <w:szCs w:val="21"/>
              </w:rPr>
              <w:t>项目名称</w:t>
            </w:r>
          </w:p>
        </w:tc>
        <w:tc>
          <w:tcPr>
            <w:tcW w:w="552" w:type="dxa"/>
            <w:tcBorders>
              <w:top w:val="single" w:color="auto" w:sz="8" w:space="0"/>
              <w:left w:val="nil"/>
              <w:bottom w:val="single" w:color="auto" w:sz="8" w:space="0"/>
              <w:right w:val="single" w:color="auto" w:sz="8" w:space="0"/>
            </w:tcBorders>
            <w:shd w:val="clear" w:color="auto" w:fill="F5F5F5"/>
            <w:noWrap w:val="0"/>
            <w:tcMar>
              <w:top w:w="75" w:type="dxa"/>
              <w:left w:w="75" w:type="dxa"/>
              <w:bottom w:w="75" w:type="dxa"/>
              <w:right w:w="75" w:type="dxa"/>
            </w:tcMar>
            <w:vAlign w:val="center"/>
          </w:tcPr>
          <w:p>
            <w:pPr>
              <w:widowControl/>
              <w:jc w:val="center"/>
              <w:rPr>
                <w:rFonts w:ascii="Calibri" w:hAnsi="Calibri"/>
                <w:color w:val="333333"/>
                <w:kern w:val="0"/>
                <w:szCs w:val="21"/>
              </w:rPr>
            </w:pPr>
            <w:r>
              <w:rPr>
                <w:rFonts w:hint="eastAsia" w:ascii="宋体" w:hAnsi="宋体"/>
                <w:b/>
                <w:bCs/>
                <w:color w:val="333333"/>
                <w:kern w:val="0"/>
                <w:szCs w:val="21"/>
              </w:rPr>
              <w:t>数量</w:t>
            </w:r>
          </w:p>
        </w:tc>
        <w:tc>
          <w:tcPr>
            <w:tcW w:w="552" w:type="dxa"/>
            <w:tcBorders>
              <w:top w:val="single" w:color="auto" w:sz="8" w:space="0"/>
              <w:left w:val="nil"/>
              <w:bottom w:val="single" w:color="auto" w:sz="8" w:space="0"/>
              <w:right w:val="single" w:color="auto" w:sz="8" w:space="0"/>
            </w:tcBorders>
            <w:shd w:val="clear" w:color="auto" w:fill="F5F5F5"/>
            <w:noWrap w:val="0"/>
            <w:tcMar>
              <w:top w:w="75" w:type="dxa"/>
              <w:left w:w="75" w:type="dxa"/>
              <w:bottom w:w="75" w:type="dxa"/>
              <w:right w:w="75" w:type="dxa"/>
            </w:tcMar>
            <w:vAlign w:val="center"/>
          </w:tcPr>
          <w:p>
            <w:pPr>
              <w:widowControl/>
              <w:jc w:val="center"/>
              <w:rPr>
                <w:rFonts w:ascii="Calibri" w:hAnsi="Calibri"/>
                <w:color w:val="333333"/>
                <w:kern w:val="0"/>
                <w:szCs w:val="21"/>
              </w:rPr>
            </w:pPr>
            <w:r>
              <w:rPr>
                <w:rFonts w:hint="eastAsia" w:ascii="宋体" w:hAnsi="宋体"/>
                <w:b/>
                <w:bCs/>
                <w:color w:val="333333"/>
                <w:kern w:val="0"/>
                <w:szCs w:val="21"/>
              </w:rPr>
              <w:t>单位</w:t>
            </w:r>
          </w:p>
        </w:tc>
        <w:tc>
          <w:tcPr>
            <w:tcW w:w="1079" w:type="dxa"/>
            <w:tcBorders>
              <w:top w:val="single" w:color="auto" w:sz="8" w:space="0"/>
              <w:left w:val="nil"/>
              <w:bottom w:val="single" w:color="auto" w:sz="8" w:space="0"/>
              <w:right w:val="single" w:color="auto" w:sz="8" w:space="0"/>
            </w:tcBorders>
            <w:shd w:val="clear" w:color="auto" w:fill="F5F5F5"/>
            <w:noWrap w:val="0"/>
            <w:tcMar>
              <w:top w:w="75" w:type="dxa"/>
              <w:left w:w="75" w:type="dxa"/>
              <w:bottom w:w="75" w:type="dxa"/>
              <w:right w:w="75" w:type="dxa"/>
            </w:tcMar>
            <w:vAlign w:val="center"/>
          </w:tcPr>
          <w:p>
            <w:pPr>
              <w:widowControl/>
              <w:jc w:val="center"/>
              <w:rPr>
                <w:rFonts w:ascii="Calibri" w:hAnsi="Calibri"/>
                <w:color w:val="333333"/>
                <w:kern w:val="0"/>
                <w:szCs w:val="21"/>
              </w:rPr>
            </w:pPr>
            <w:r>
              <w:rPr>
                <w:rFonts w:hint="eastAsia" w:ascii="宋体" w:hAnsi="宋体"/>
                <w:b/>
                <w:bCs/>
                <w:color w:val="333333"/>
                <w:kern w:val="0"/>
                <w:szCs w:val="21"/>
              </w:rPr>
              <w:t>预算金额</w:t>
            </w:r>
          </w:p>
        </w:tc>
        <w:tc>
          <w:tcPr>
            <w:tcW w:w="1199" w:type="dxa"/>
            <w:tcBorders>
              <w:top w:val="single" w:color="auto" w:sz="8" w:space="0"/>
              <w:left w:val="nil"/>
              <w:bottom w:val="single" w:color="auto" w:sz="8" w:space="0"/>
              <w:right w:val="single" w:color="auto" w:sz="8" w:space="0"/>
            </w:tcBorders>
            <w:shd w:val="clear" w:color="auto" w:fill="F5F5F5"/>
            <w:noWrap w:val="0"/>
            <w:tcMar>
              <w:top w:w="75" w:type="dxa"/>
              <w:left w:w="75" w:type="dxa"/>
              <w:bottom w:w="75" w:type="dxa"/>
              <w:right w:w="75" w:type="dxa"/>
            </w:tcMar>
            <w:vAlign w:val="center"/>
          </w:tcPr>
          <w:p>
            <w:pPr>
              <w:widowControl/>
              <w:jc w:val="center"/>
              <w:rPr>
                <w:rFonts w:ascii="Calibri" w:hAnsi="Calibri"/>
                <w:color w:val="333333"/>
                <w:kern w:val="0"/>
                <w:szCs w:val="21"/>
              </w:rPr>
            </w:pPr>
            <w:r>
              <w:rPr>
                <w:rFonts w:hint="eastAsia" w:ascii="宋体" w:hAnsi="宋体"/>
                <w:b/>
                <w:bCs/>
                <w:color w:val="333333"/>
                <w:kern w:val="0"/>
                <w:szCs w:val="21"/>
              </w:rPr>
              <w:t>简要规格描述</w:t>
            </w:r>
          </w:p>
        </w:tc>
        <w:tc>
          <w:tcPr>
            <w:tcW w:w="643" w:type="dxa"/>
            <w:tcBorders>
              <w:top w:val="single" w:color="auto" w:sz="8" w:space="0"/>
              <w:left w:val="nil"/>
              <w:bottom w:val="single" w:color="auto" w:sz="8" w:space="0"/>
              <w:right w:val="single" w:color="auto" w:sz="8" w:space="0"/>
            </w:tcBorders>
            <w:shd w:val="clear" w:color="auto" w:fill="F5F5F5"/>
            <w:noWrap w:val="0"/>
            <w:tcMar>
              <w:top w:w="75" w:type="dxa"/>
              <w:left w:w="75" w:type="dxa"/>
              <w:bottom w:w="75" w:type="dxa"/>
              <w:right w:w="75" w:type="dxa"/>
            </w:tcMar>
            <w:vAlign w:val="center"/>
          </w:tcPr>
          <w:p>
            <w:pPr>
              <w:widowControl/>
              <w:jc w:val="center"/>
              <w:rPr>
                <w:rFonts w:ascii="Calibri" w:hAnsi="Calibri"/>
                <w:color w:val="333333"/>
                <w:kern w:val="0"/>
                <w:szCs w:val="21"/>
              </w:rPr>
            </w:pPr>
            <w:r>
              <w:rPr>
                <w:rFonts w:hint="eastAsia" w:ascii="宋体" w:hAnsi="宋体"/>
                <w:b/>
                <w:bCs/>
                <w:color w:val="333333"/>
                <w:kern w:val="0"/>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wAfter w:w="0" w:type="dxa"/>
        </w:trPr>
        <w:tc>
          <w:tcPr>
            <w:tcW w:w="552" w:type="dxa"/>
            <w:tcBorders>
              <w:top w:val="single" w:color="auto" w:sz="4" w:space="0"/>
              <w:left w:val="single" w:color="auto" w:sz="8" w:space="0"/>
              <w:bottom w:val="single" w:color="auto" w:sz="8" w:space="0"/>
              <w:right w:val="single" w:color="auto" w:sz="8" w:space="0"/>
            </w:tcBorders>
            <w:shd w:val="clear" w:color="auto" w:fill="FFFFFF"/>
            <w:noWrap w:val="0"/>
            <w:tcMar>
              <w:top w:w="75" w:type="dxa"/>
              <w:left w:w="75" w:type="dxa"/>
              <w:bottom w:w="75" w:type="dxa"/>
              <w:right w:w="75" w:type="dxa"/>
            </w:tcMar>
            <w:vAlign w:val="center"/>
          </w:tcPr>
          <w:p>
            <w:pPr>
              <w:widowControl/>
              <w:spacing w:before="100" w:after="100"/>
              <w:jc w:val="center"/>
              <w:rPr>
                <w:rFonts w:ascii="Calibri" w:hAnsi="Calibri"/>
                <w:color w:val="333333"/>
                <w:kern w:val="0"/>
                <w:szCs w:val="21"/>
              </w:rPr>
            </w:pPr>
            <w:r>
              <w:rPr>
                <w:rFonts w:ascii="Segoe UI" w:hAnsi="Segoe UI" w:cs="Segoe UI"/>
                <w:color w:val="333333"/>
                <w:kern w:val="0"/>
                <w:szCs w:val="21"/>
              </w:rPr>
              <w:t>1</w:t>
            </w:r>
          </w:p>
        </w:tc>
        <w:tc>
          <w:tcPr>
            <w:tcW w:w="3970" w:type="dxa"/>
            <w:tcBorders>
              <w:top w:val="nil"/>
              <w:left w:val="nil"/>
              <w:bottom w:val="single" w:color="auto" w:sz="8" w:space="0"/>
              <w:right w:val="single" w:color="auto" w:sz="8" w:space="0"/>
            </w:tcBorders>
            <w:shd w:val="clear" w:color="auto" w:fill="FFFFFF"/>
            <w:noWrap w:val="0"/>
            <w:tcMar>
              <w:top w:w="75" w:type="dxa"/>
              <w:left w:w="75" w:type="dxa"/>
              <w:bottom w:w="75" w:type="dxa"/>
              <w:right w:w="75" w:type="dxa"/>
            </w:tcMar>
            <w:vAlign w:val="center"/>
          </w:tcPr>
          <w:p>
            <w:pPr>
              <w:widowControl/>
              <w:spacing w:before="100" w:after="100"/>
              <w:jc w:val="center"/>
              <w:rPr>
                <w:rFonts w:ascii="Calibri" w:hAnsi="Calibri"/>
                <w:color w:val="333333"/>
                <w:kern w:val="0"/>
                <w:szCs w:val="21"/>
              </w:rPr>
            </w:pPr>
            <w:r>
              <w:rPr>
                <w:rFonts w:hint="eastAsia" w:ascii="Calibri" w:hAnsi="Calibri"/>
                <w:color w:val="333333"/>
                <w:kern w:val="0"/>
                <w:szCs w:val="21"/>
              </w:rPr>
              <w:t>绍兴文理学院上虞分院校园安保服务项目</w:t>
            </w:r>
          </w:p>
        </w:tc>
        <w:tc>
          <w:tcPr>
            <w:tcW w:w="552" w:type="dxa"/>
            <w:tcBorders>
              <w:top w:val="nil"/>
              <w:left w:val="nil"/>
              <w:bottom w:val="single" w:color="auto" w:sz="8" w:space="0"/>
              <w:right w:val="single" w:color="auto" w:sz="8" w:space="0"/>
            </w:tcBorders>
            <w:shd w:val="clear" w:color="auto" w:fill="FFFFFF"/>
            <w:noWrap w:val="0"/>
            <w:tcMar>
              <w:top w:w="75" w:type="dxa"/>
              <w:left w:w="75" w:type="dxa"/>
              <w:bottom w:w="75" w:type="dxa"/>
              <w:right w:w="75" w:type="dxa"/>
            </w:tcMar>
            <w:vAlign w:val="center"/>
          </w:tcPr>
          <w:p>
            <w:pPr>
              <w:widowControl/>
              <w:spacing w:before="100" w:after="100"/>
              <w:jc w:val="center"/>
              <w:rPr>
                <w:rFonts w:ascii="Calibri" w:hAnsi="Calibri"/>
                <w:color w:val="333333"/>
                <w:kern w:val="0"/>
                <w:szCs w:val="21"/>
              </w:rPr>
            </w:pPr>
            <w:r>
              <w:rPr>
                <w:rFonts w:hint="eastAsia" w:ascii="Calibri" w:hAnsi="Calibri"/>
                <w:color w:val="333333"/>
                <w:kern w:val="0"/>
                <w:szCs w:val="21"/>
              </w:rPr>
              <w:t>2</w:t>
            </w:r>
          </w:p>
        </w:tc>
        <w:tc>
          <w:tcPr>
            <w:tcW w:w="552" w:type="dxa"/>
            <w:tcBorders>
              <w:top w:val="nil"/>
              <w:left w:val="nil"/>
              <w:bottom w:val="single" w:color="auto" w:sz="8" w:space="0"/>
              <w:right w:val="single" w:color="auto" w:sz="8" w:space="0"/>
            </w:tcBorders>
            <w:shd w:val="clear" w:color="auto" w:fill="FFFFFF"/>
            <w:noWrap w:val="0"/>
            <w:tcMar>
              <w:top w:w="75" w:type="dxa"/>
              <w:left w:w="75" w:type="dxa"/>
              <w:bottom w:w="75" w:type="dxa"/>
              <w:right w:w="75" w:type="dxa"/>
            </w:tcMar>
            <w:vAlign w:val="center"/>
          </w:tcPr>
          <w:p>
            <w:pPr>
              <w:widowControl/>
              <w:spacing w:before="100" w:after="100"/>
              <w:jc w:val="center"/>
              <w:rPr>
                <w:rFonts w:ascii="Calibri" w:hAnsi="Calibri"/>
                <w:color w:val="333333"/>
                <w:kern w:val="0"/>
                <w:szCs w:val="21"/>
              </w:rPr>
            </w:pPr>
            <w:r>
              <w:rPr>
                <w:rFonts w:hint="eastAsia" w:ascii="Calibri" w:hAnsi="Calibri"/>
                <w:color w:val="333333"/>
                <w:kern w:val="0"/>
                <w:szCs w:val="21"/>
              </w:rPr>
              <w:t>年</w:t>
            </w:r>
          </w:p>
        </w:tc>
        <w:tc>
          <w:tcPr>
            <w:tcW w:w="1079" w:type="dxa"/>
            <w:tcBorders>
              <w:top w:val="nil"/>
              <w:left w:val="nil"/>
              <w:bottom w:val="single" w:color="auto" w:sz="8" w:space="0"/>
              <w:right w:val="single" w:color="auto" w:sz="8" w:space="0"/>
            </w:tcBorders>
            <w:shd w:val="clear" w:color="auto" w:fill="FFFFFF"/>
            <w:noWrap w:val="0"/>
            <w:tcMar>
              <w:top w:w="75" w:type="dxa"/>
              <w:left w:w="75" w:type="dxa"/>
              <w:bottom w:w="75" w:type="dxa"/>
              <w:right w:w="75" w:type="dxa"/>
            </w:tcMar>
            <w:vAlign w:val="center"/>
          </w:tcPr>
          <w:p>
            <w:pPr>
              <w:widowControl/>
              <w:spacing w:before="100" w:after="100"/>
              <w:jc w:val="center"/>
              <w:rPr>
                <w:rFonts w:ascii="Calibri" w:hAnsi="Calibri"/>
                <w:color w:val="333333"/>
                <w:kern w:val="0"/>
                <w:szCs w:val="21"/>
              </w:rPr>
            </w:pPr>
            <w:r>
              <w:rPr>
                <w:rFonts w:hint="eastAsia" w:ascii="Calibri" w:hAnsi="Calibri"/>
                <w:color w:val="333333"/>
                <w:kern w:val="0"/>
                <w:szCs w:val="21"/>
              </w:rPr>
              <w:t>800000元</w:t>
            </w:r>
          </w:p>
        </w:tc>
        <w:tc>
          <w:tcPr>
            <w:tcW w:w="1199" w:type="dxa"/>
            <w:tcBorders>
              <w:top w:val="nil"/>
              <w:left w:val="nil"/>
              <w:bottom w:val="single" w:color="auto" w:sz="8" w:space="0"/>
              <w:right w:val="single" w:color="auto" w:sz="8" w:space="0"/>
            </w:tcBorders>
            <w:shd w:val="clear" w:color="auto" w:fill="FFFFFF"/>
            <w:noWrap w:val="0"/>
            <w:tcMar>
              <w:top w:w="75" w:type="dxa"/>
              <w:left w:w="75" w:type="dxa"/>
              <w:bottom w:w="75" w:type="dxa"/>
              <w:right w:w="75" w:type="dxa"/>
            </w:tcMar>
            <w:vAlign w:val="center"/>
          </w:tcPr>
          <w:p>
            <w:pPr>
              <w:widowControl/>
              <w:jc w:val="center"/>
              <w:rPr>
                <w:rFonts w:ascii="Calibri" w:hAnsi="Calibri"/>
                <w:color w:val="333333"/>
                <w:kern w:val="0"/>
                <w:szCs w:val="21"/>
              </w:rPr>
            </w:pPr>
            <w:r>
              <w:rPr>
                <w:rFonts w:hint="eastAsia" w:ascii="Calibri" w:hAnsi="Calibri"/>
                <w:color w:val="333333"/>
                <w:kern w:val="0"/>
                <w:szCs w:val="21"/>
              </w:rPr>
              <w:t>配备8位安保人员</w:t>
            </w:r>
          </w:p>
        </w:tc>
        <w:tc>
          <w:tcPr>
            <w:tcW w:w="643" w:type="dxa"/>
            <w:tcBorders>
              <w:top w:val="nil"/>
              <w:left w:val="nil"/>
              <w:bottom w:val="single" w:color="auto" w:sz="8" w:space="0"/>
              <w:right w:val="single" w:color="auto" w:sz="8" w:space="0"/>
            </w:tcBorders>
            <w:shd w:val="clear" w:color="auto" w:fill="FFFFFF"/>
            <w:noWrap w:val="0"/>
            <w:tcMar>
              <w:top w:w="75" w:type="dxa"/>
              <w:left w:w="75" w:type="dxa"/>
              <w:bottom w:w="75" w:type="dxa"/>
              <w:right w:w="75" w:type="dxa"/>
            </w:tcMar>
            <w:vAlign w:val="center"/>
          </w:tcPr>
          <w:p>
            <w:pPr>
              <w:widowControl/>
              <w:jc w:val="center"/>
              <w:rPr>
                <w:rFonts w:ascii="Calibri" w:hAnsi="Calibri"/>
                <w:color w:val="333333"/>
                <w:kern w:val="0"/>
                <w:szCs w:val="21"/>
              </w:rPr>
            </w:pPr>
            <w:r>
              <w:rPr>
                <w:rFonts w:ascii="Calibri" w:hAnsi="Calibri"/>
                <w:color w:val="333333"/>
                <w:kern w:val="0"/>
                <w:szCs w:val="21"/>
              </w:rPr>
              <w:t> </w:t>
            </w:r>
          </w:p>
        </w:tc>
      </w:tr>
    </w:tbl>
    <w:p>
      <w:pPr>
        <w:widowControl/>
        <w:spacing w:before="100" w:after="100" w:line="360" w:lineRule="atLeast"/>
        <w:jc w:val="left"/>
        <w:rPr>
          <w:rFonts w:ascii="Calibri" w:hAnsi="Calibri" w:cs="宋体"/>
          <w:color w:val="333333"/>
          <w:kern w:val="0"/>
          <w:szCs w:val="21"/>
        </w:rPr>
      </w:pPr>
      <w:r>
        <w:rPr>
          <w:rFonts w:hint="eastAsia" w:ascii="宋体" w:hAnsi="宋体" w:cs="宋体"/>
          <w:b/>
          <w:bCs/>
          <w:color w:val="333333"/>
          <w:kern w:val="0"/>
          <w:szCs w:val="21"/>
        </w:rPr>
        <w:t>四．投标供应商资格要求:</w:t>
      </w:r>
    </w:p>
    <w:p>
      <w:pPr>
        <w:widowControl/>
        <w:spacing w:before="100" w:after="100" w:line="360" w:lineRule="atLeast"/>
        <w:jc w:val="left"/>
        <w:rPr>
          <w:rFonts w:hint="eastAsia" w:ascii="宋体" w:hAnsi="宋体" w:cs="Arial"/>
          <w:bCs/>
          <w:iCs/>
          <w:szCs w:val="21"/>
        </w:rPr>
      </w:pPr>
      <w:r>
        <w:rPr>
          <w:rFonts w:hint="eastAsia" w:ascii="宋体" w:hAnsi="宋体" w:cs="Arial"/>
          <w:bCs/>
          <w:iCs/>
          <w:szCs w:val="21"/>
        </w:rPr>
        <w:t>1、符合政府采购法第二十二条规定的投标人资格条件；</w:t>
      </w:r>
    </w:p>
    <w:p>
      <w:pPr>
        <w:widowControl/>
        <w:spacing w:before="100" w:after="100" w:line="360" w:lineRule="atLeast"/>
        <w:jc w:val="left"/>
        <w:rPr>
          <w:rFonts w:hint="eastAsia" w:ascii="宋体" w:hAnsi="宋体" w:cs="Arial"/>
          <w:bCs/>
          <w:iCs/>
          <w:szCs w:val="21"/>
        </w:rPr>
      </w:pPr>
      <w:r>
        <w:rPr>
          <w:rFonts w:hint="eastAsia" w:ascii="宋体" w:hAnsi="宋体" w:cs="Arial"/>
          <w:bCs/>
          <w:iCs/>
          <w:szCs w:val="21"/>
        </w:rPr>
        <w:t>2、本次招标不接受联合体投标。</w:t>
      </w:r>
    </w:p>
    <w:p>
      <w:pPr>
        <w:widowControl/>
        <w:spacing w:line="264" w:lineRule="auto"/>
        <w:jc w:val="left"/>
        <w:rPr>
          <w:rFonts w:ascii="宋体" w:hAnsi="宋体" w:cs="Arial"/>
          <w:bCs/>
          <w:iCs/>
          <w:szCs w:val="21"/>
        </w:rPr>
      </w:pPr>
      <w:r>
        <w:rPr>
          <w:rFonts w:hint="eastAsia" w:ascii="宋体" w:hAnsi="宋体" w:cs="Arial"/>
          <w:bCs/>
          <w:iCs/>
          <w:szCs w:val="21"/>
        </w:rPr>
        <w:t>3、本次招标采用资格后审的审查方式，由采购人负责审查。</w:t>
      </w:r>
    </w:p>
    <w:p>
      <w:pPr>
        <w:widowControl/>
        <w:spacing w:before="100" w:after="100" w:line="360" w:lineRule="atLeast"/>
        <w:jc w:val="left"/>
        <w:rPr>
          <w:rFonts w:ascii="Calibri" w:hAnsi="Calibri" w:cs="宋体"/>
          <w:color w:val="333333"/>
          <w:kern w:val="0"/>
          <w:szCs w:val="21"/>
        </w:rPr>
      </w:pPr>
      <w:r>
        <w:rPr>
          <w:rFonts w:hint="eastAsia" w:ascii="宋体" w:hAnsi="宋体" w:cs="宋体"/>
          <w:b/>
          <w:bCs/>
          <w:color w:val="333333"/>
          <w:kern w:val="0"/>
          <w:szCs w:val="21"/>
        </w:rPr>
        <w:t>五．招标文件的报名/发售时间、地址、售价:</w:t>
      </w:r>
    </w:p>
    <w:p>
      <w:pPr>
        <w:widowControl/>
        <w:spacing w:before="100" w:after="100" w:line="360" w:lineRule="atLeast"/>
        <w:jc w:val="left"/>
        <w:rPr>
          <w:rFonts w:ascii="Calibri" w:hAnsi="Calibri" w:cs="宋体"/>
          <w:color w:val="333333"/>
          <w:kern w:val="0"/>
          <w:szCs w:val="21"/>
        </w:rPr>
      </w:pPr>
      <w:r>
        <w:rPr>
          <w:rFonts w:hint="eastAsia" w:ascii="宋体" w:hAnsi="宋体" w:cs="宋体"/>
          <w:color w:val="333333"/>
          <w:kern w:val="0"/>
          <w:szCs w:val="21"/>
        </w:rPr>
        <w:t>1．报名时间：2019-</w:t>
      </w:r>
      <w:r>
        <w:rPr>
          <w:rFonts w:hint="eastAsia" w:ascii="宋体" w:hAnsi="宋体" w:cs="宋体"/>
          <w:color w:val="FF0000"/>
          <w:kern w:val="0"/>
          <w:szCs w:val="21"/>
        </w:rPr>
        <w:t>5</w:t>
      </w:r>
      <w:r>
        <w:rPr>
          <w:rFonts w:hint="eastAsia" w:ascii="宋体" w:hAnsi="宋体" w:cs="宋体"/>
          <w:color w:val="333333"/>
          <w:kern w:val="0"/>
          <w:szCs w:val="21"/>
        </w:rPr>
        <w:t>-</w:t>
      </w:r>
      <w:r>
        <w:rPr>
          <w:rFonts w:hint="eastAsia" w:ascii="宋体" w:hAnsi="宋体" w:cs="宋体"/>
          <w:color w:val="FF0000"/>
          <w:kern w:val="0"/>
          <w:szCs w:val="21"/>
        </w:rPr>
        <w:t xml:space="preserve"> 13</w:t>
      </w:r>
      <w:r>
        <w:rPr>
          <w:rFonts w:hint="eastAsia" w:ascii="宋体" w:hAnsi="宋体" w:cs="宋体"/>
          <w:color w:val="333333"/>
          <w:kern w:val="0"/>
          <w:szCs w:val="21"/>
        </w:rPr>
        <w:t>至2019-</w:t>
      </w:r>
      <w:r>
        <w:rPr>
          <w:rFonts w:hint="eastAsia" w:ascii="宋体" w:hAnsi="宋体" w:cs="宋体"/>
          <w:color w:val="FF0000"/>
          <w:kern w:val="0"/>
          <w:szCs w:val="21"/>
        </w:rPr>
        <w:t xml:space="preserve"> 6</w:t>
      </w:r>
      <w:r>
        <w:rPr>
          <w:rFonts w:hint="eastAsia" w:ascii="宋体" w:hAnsi="宋体" w:cs="宋体"/>
          <w:color w:val="333333"/>
          <w:kern w:val="0"/>
          <w:szCs w:val="21"/>
        </w:rPr>
        <w:t xml:space="preserve"> -</w:t>
      </w:r>
      <w:r>
        <w:rPr>
          <w:rFonts w:hint="eastAsia" w:ascii="宋体" w:hAnsi="宋体" w:cs="宋体"/>
          <w:color w:val="FF0000"/>
          <w:kern w:val="0"/>
          <w:szCs w:val="21"/>
        </w:rPr>
        <w:t xml:space="preserve"> 4</w:t>
      </w:r>
      <w:r>
        <w:rPr>
          <w:rFonts w:hint="eastAsia" w:ascii="宋体" w:hAnsi="宋体" w:cs="宋体"/>
          <w:color w:val="333333"/>
          <w:kern w:val="0"/>
          <w:szCs w:val="21"/>
        </w:rPr>
        <w:t xml:space="preserve"> (双休日及法定节假日除外)</w:t>
      </w:r>
    </w:p>
    <w:p>
      <w:pPr>
        <w:widowControl/>
        <w:spacing w:before="100" w:after="100" w:line="360" w:lineRule="atLeast"/>
        <w:ind w:firstLine="1260" w:firstLineChars="600"/>
        <w:jc w:val="left"/>
        <w:rPr>
          <w:rFonts w:ascii="Calibri" w:hAnsi="Calibri" w:cs="宋体"/>
          <w:color w:val="333333"/>
          <w:kern w:val="0"/>
          <w:szCs w:val="21"/>
        </w:rPr>
      </w:pPr>
      <w:r>
        <w:rPr>
          <w:rFonts w:hint="eastAsia" w:ascii="宋体" w:hAnsi="宋体" w:cs="宋体"/>
          <w:color w:val="333333"/>
          <w:kern w:val="0"/>
          <w:szCs w:val="21"/>
        </w:rPr>
        <w:t>上午：8:30-11:30；下午：14:30-17:00(逾期不再受理)</w:t>
      </w:r>
    </w:p>
    <w:p>
      <w:pPr>
        <w:widowControl/>
        <w:spacing w:line="336" w:lineRule="auto"/>
        <w:ind w:left="1260" w:hanging="1260" w:hangingChars="600"/>
        <w:jc w:val="left"/>
        <w:rPr>
          <w:rFonts w:ascii="宋体" w:hAnsi="宋体" w:cs="宋体"/>
          <w:kern w:val="0"/>
          <w:szCs w:val="21"/>
        </w:rPr>
      </w:pPr>
      <w:r>
        <w:rPr>
          <w:rFonts w:hint="eastAsia" w:ascii="宋体" w:hAnsi="宋体" w:cs="宋体"/>
          <w:color w:val="333333"/>
          <w:kern w:val="0"/>
          <w:szCs w:val="21"/>
        </w:rPr>
        <w:t>2．报名方式：网上在线报名。网上报名网站为浙江政府采购云平台，网址http://www.zcy.gov.cn/。</w:t>
      </w:r>
    </w:p>
    <w:p>
      <w:pPr>
        <w:widowControl/>
        <w:spacing w:line="336" w:lineRule="auto"/>
        <w:jc w:val="left"/>
        <w:rPr>
          <w:rFonts w:ascii="宋体" w:hAnsi="宋体" w:cs="宋体"/>
          <w:kern w:val="0"/>
          <w:szCs w:val="21"/>
        </w:rPr>
      </w:pPr>
      <w:r>
        <w:rPr>
          <w:rFonts w:hint="eastAsia" w:ascii="宋体" w:hAnsi="宋体" w:cs="宋体"/>
          <w:kern w:val="0"/>
          <w:szCs w:val="21"/>
        </w:rPr>
        <w:t>3.招标文件售价：免费，招标文件请至公告附件处下载。</w:t>
      </w:r>
    </w:p>
    <w:p>
      <w:pPr>
        <w:widowControl/>
        <w:shd w:val="clear" w:color="auto" w:fill="FFFFFF"/>
        <w:spacing w:before="100" w:after="100" w:line="435" w:lineRule="atLeast"/>
        <w:jc w:val="left"/>
        <w:rPr>
          <w:rFonts w:ascii="Calibri" w:hAnsi="Calibri" w:cs="宋体"/>
          <w:color w:val="333333"/>
          <w:kern w:val="0"/>
          <w:szCs w:val="21"/>
        </w:rPr>
      </w:pPr>
      <w:r>
        <w:rPr>
          <w:rFonts w:hint="eastAsia" w:ascii="宋体" w:hAnsi="宋体" w:cs="宋体"/>
          <w:color w:val="333333"/>
          <w:kern w:val="0"/>
          <w:szCs w:val="21"/>
        </w:rPr>
        <w:t>4.报名联系电话：0575-82398111</w:t>
      </w:r>
    </w:p>
    <w:p>
      <w:pPr>
        <w:widowControl/>
        <w:shd w:val="clear" w:color="auto" w:fill="FFFFFF"/>
        <w:spacing w:before="100" w:after="100" w:line="435" w:lineRule="atLeast"/>
        <w:jc w:val="left"/>
        <w:rPr>
          <w:rFonts w:ascii="Calibri" w:hAnsi="Calibri" w:cs="宋体"/>
          <w:color w:val="333333"/>
          <w:kern w:val="0"/>
          <w:szCs w:val="21"/>
        </w:rPr>
      </w:pPr>
      <w:r>
        <w:rPr>
          <w:rFonts w:hint="eastAsia" w:ascii="宋体" w:hAnsi="宋体" w:cs="宋体"/>
          <w:color w:val="333333"/>
          <w:kern w:val="0"/>
          <w:szCs w:val="21"/>
        </w:rPr>
        <w:t>5.提示：（1）拒绝接受非报名供应商的投标文件。</w:t>
      </w:r>
    </w:p>
    <w:p>
      <w:pPr>
        <w:widowControl/>
        <w:shd w:val="clear" w:color="auto" w:fill="FFFFFF"/>
        <w:spacing w:line="336" w:lineRule="auto"/>
        <w:jc w:val="left"/>
        <w:rPr>
          <w:rFonts w:ascii="宋体" w:hAnsi="宋体" w:cs="宋体"/>
          <w:kern w:val="0"/>
          <w:szCs w:val="21"/>
        </w:rPr>
      </w:pPr>
      <w:r>
        <w:rPr>
          <w:rFonts w:hint="eastAsia" w:ascii="宋体" w:hAnsi="宋体" w:cs="宋体"/>
          <w:color w:val="333333"/>
          <w:kern w:val="0"/>
          <w:szCs w:val="21"/>
        </w:rPr>
        <w:t>（2）招标文件及更正补充公告请自行登录浙江政府采购网或绍兴市上虞区公共资源交易中心网站，在采购公告页面中下载。</w:t>
      </w:r>
    </w:p>
    <w:p>
      <w:pPr>
        <w:widowControl/>
        <w:spacing w:before="100" w:after="100" w:line="360" w:lineRule="atLeast"/>
        <w:jc w:val="left"/>
        <w:rPr>
          <w:rFonts w:ascii="Calibri" w:hAnsi="Calibri" w:cs="宋体"/>
          <w:color w:val="333333"/>
          <w:kern w:val="0"/>
          <w:szCs w:val="21"/>
        </w:rPr>
      </w:pPr>
      <w:r>
        <w:rPr>
          <w:rFonts w:hint="eastAsia" w:ascii="宋体" w:hAnsi="宋体" w:cs="宋体"/>
          <w:b/>
          <w:bCs/>
          <w:color w:val="333333"/>
          <w:kern w:val="0"/>
          <w:szCs w:val="21"/>
        </w:rPr>
        <w:t>六．投标截止时间：2019-</w:t>
      </w:r>
      <w:r>
        <w:rPr>
          <w:rFonts w:hint="eastAsia" w:ascii="宋体" w:hAnsi="宋体" w:cs="宋体"/>
          <w:color w:val="FF0000"/>
          <w:kern w:val="0"/>
          <w:szCs w:val="21"/>
        </w:rPr>
        <w:t xml:space="preserve"> 6</w:t>
      </w:r>
      <w:r>
        <w:rPr>
          <w:rFonts w:hint="eastAsia" w:ascii="宋体" w:hAnsi="宋体" w:cs="宋体"/>
          <w:b/>
          <w:bCs/>
          <w:color w:val="333333"/>
          <w:kern w:val="0"/>
          <w:szCs w:val="21"/>
        </w:rPr>
        <w:t xml:space="preserve"> </w:t>
      </w:r>
      <w:r>
        <w:rPr>
          <w:rFonts w:ascii="宋体" w:hAnsi="宋体" w:cs="宋体"/>
          <w:b/>
          <w:bCs/>
          <w:color w:val="333333"/>
          <w:kern w:val="0"/>
          <w:szCs w:val="21"/>
        </w:rPr>
        <w:t>–</w:t>
      </w:r>
      <w:r>
        <w:rPr>
          <w:rFonts w:hint="eastAsia" w:ascii="宋体" w:hAnsi="宋体" w:cs="宋体"/>
          <w:color w:val="FF0000"/>
          <w:kern w:val="0"/>
          <w:szCs w:val="21"/>
        </w:rPr>
        <w:t xml:space="preserve"> 5</w:t>
      </w:r>
      <w:r>
        <w:rPr>
          <w:rFonts w:hint="eastAsia" w:ascii="宋体" w:hAnsi="宋体" w:cs="宋体"/>
          <w:b/>
          <w:bCs/>
          <w:color w:val="333333"/>
          <w:kern w:val="0"/>
          <w:szCs w:val="21"/>
        </w:rPr>
        <w:t xml:space="preserve"> 09:30:00</w:t>
      </w:r>
    </w:p>
    <w:p>
      <w:pPr>
        <w:widowControl/>
        <w:spacing w:before="100" w:after="100" w:line="360" w:lineRule="atLeast"/>
        <w:jc w:val="left"/>
        <w:rPr>
          <w:rFonts w:ascii="Calibri" w:hAnsi="Calibri" w:cs="宋体"/>
          <w:color w:val="333333"/>
          <w:kern w:val="0"/>
          <w:szCs w:val="21"/>
        </w:rPr>
      </w:pPr>
      <w:r>
        <w:rPr>
          <w:rFonts w:hint="eastAsia" w:ascii="宋体" w:hAnsi="宋体" w:cs="宋体"/>
          <w:b/>
          <w:bCs/>
          <w:color w:val="333333"/>
          <w:kern w:val="0"/>
          <w:szCs w:val="21"/>
        </w:rPr>
        <w:t>七．投标地址：</w:t>
      </w:r>
      <w:r>
        <w:rPr>
          <w:rFonts w:hint="eastAsia" w:ascii="宋体" w:hAnsi="宋体" w:cs="宋体"/>
          <w:color w:val="333333"/>
          <w:kern w:val="0"/>
          <w:szCs w:val="21"/>
        </w:rPr>
        <w:t>上虞区便民中心三楼301室</w:t>
      </w:r>
    </w:p>
    <w:p>
      <w:pPr>
        <w:widowControl/>
        <w:spacing w:before="100" w:after="100" w:line="360" w:lineRule="atLeast"/>
        <w:jc w:val="left"/>
        <w:rPr>
          <w:rFonts w:ascii="Calibri" w:hAnsi="Calibri" w:cs="宋体"/>
          <w:color w:val="333333"/>
          <w:kern w:val="0"/>
          <w:szCs w:val="21"/>
        </w:rPr>
      </w:pPr>
      <w:r>
        <w:rPr>
          <w:rFonts w:hint="eastAsia" w:ascii="宋体" w:hAnsi="宋体" w:cs="宋体"/>
          <w:b/>
          <w:bCs/>
          <w:color w:val="333333"/>
          <w:kern w:val="0"/>
          <w:szCs w:val="21"/>
        </w:rPr>
        <w:t>八．开标时间：</w:t>
      </w:r>
      <w:r>
        <w:rPr>
          <w:rFonts w:hint="eastAsia" w:ascii="宋体" w:hAnsi="宋体" w:cs="宋体"/>
          <w:color w:val="333333"/>
          <w:kern w:val="0"/>
          <w:szCs w:val="21"/>
        </w:rPr>
        <w:t>2019-</w:t>
      </w:r>
      <w:r>
        <w:rPr>
          <w:rFonts w:hint="eastAsia" w:ascii="宋体" w:hAnsi="宋体" w:cs="宋体"/>
          <w:color w:val="FF0000"/>
          <w:kern w:val="0"/>
          <w:szCs w:val="21"/>
        </w:rPr>
        <w:t xml:space="preserve"> 6</w:t>
      </w:r>
      <w:r>
        <w:rPr>
          <w:rFonts w:hint="eastAsia" w:ascii="宋体" w:hAnsi="宋体" w:cs="宋体"/>
          <w:color w:val="333333"/>
          <w:kern w:val="0"/>
          <w:szCs w:val="21"/>
        </w:rPr>
        <w:t>-</w:t>
      </w:r>
      <w:r>
        <w:rPr>
          <w:rFonts w:hint="eastAsia" w:ascii="宋体" w:hAnsi="宋体" w:cs="宋体"/>
          <w:color w:val="FF0000"/>
          <w:kern w:val="0"/>
          <w:szCs w:val="21"/>
        </w:rPr>
        <w:t xml:space="preserve"> 5</w:t>
      </w:r>
      <w:r>
        <w:rPr>
          <w:rFonts w:hint="eastAsia" w:ascii="宋体" w:hAnsi="宋体" w:cs="宋体"/>
          <w:color w:val="333333"/>
          <w:kern w:val="0"/>
          <w:szCs w:val="21"/>
        </w:rPr>
        <w:t xml:space="preserve"> 09:30:00</w:t>
      </w:r>
    </w:p>
    <w:p>
      <w:pPr>
        <w:widowControl/>
        <w:spacing w:before="100" w:after="100" w:line="360" w:lineRule="atLeast"/>
        <w:jc w:val="left"/>
        <w:rPr>
          <w:rFonts w:ascii="Calibri" w:hAnsi="Calibri" w:cs="宋体"/>
          <w:color w:val="333333"/>
          <w:kern w:val="0"/>
          <w:szCs w:val="21"/>
        </w:rPr>
      </w:pPr>
      <w:r>
        <w:rPr>
          <w:rFonts w:hint="eastAsia" w:ascii="宋体" w:hAnsi="宋体" w:cs="宋体"/>
          <w:b/>
          <w:bCs/>
          <w:color w:val="333333"/>
          <w:kern w:val="0"/>
          <w:szCs w:val="21"/>
        </w:rPr>
        <w:t>九．开标地址</w:t>
      </w:r>
      <w:r>
        <w:rPr>
          <w:rFonts w:hint="eastAsia" w:ascii="宋体" w:hAnsi="宋体" w:cs="宋体"/>
          <w:color w:val="333333"/>
          <w:kern w:val="0"/>
          <w:szCs w:val="21"/>
        </w:rPr>
        <w:t>：上虞区便民中心三楼301室</w:t>
      </w:r>
    </w:p>
    <w:p>
      <w:pPr>
        <w:widowControl/>
        <w:spacing w:before="100" w:after="100" w:line="360" w:lineRule="atLeast"/>
        <w:jc w:val="left"/>
        <w:rPr>
          <w:rFonts w:ascii="Calibri" w:hAnsi="Calibri" w:cs="宋体"/>
          <w:color w:val="333333"/>
          <w:kern w:val="0"/>
          <w:szCs w:val="21"/>
        </w:rPr>
      </w:pPr>
      <w:r>
        <w:rPr>
          <w:rFonts w:hint="eastAsia" w:ascii="宋体" w:hAnsi="宋体" w:cs="宋体"/>
          <w:b/>
          <w:bCs/>
          <w:color w:val="333333"/>
          <w:kern w:val="0"/>
          <w:szCs w:val="21"/>
        </w:rPr>
        <w:t>十．投标保证金：</w:t>
      </w:r>
    </w:p>
    <w:p>
      <w:pPr>
        <w:widowControl/>
        <w:spacing w:before="100" w:after="100" w:line="360" w:lineRule="atLeast"/>
        <w:jc w:val="left"/>
        <w:rPr>
          <w:rFonts w:hint="eastAsia" w:ascii="宋体" w:hAnsi="宋体" w:cs="宋体"/>
          <w:color w:val="FF0000"/>
          <w:kern w:val="0"/>
          <w:szCs w:val="21"/>
          <w:u w:val="single"/>
        </w:rPr>
      </w:pPr>
      <w:r>
        <w:rPr>
          <w:rFonts w:hint="eastAsia" w:ascii="宋体" w:hAnsi="宋体" w:cs="宋体"/>
          <w:color w:val="333333"/>
          <w:kern w:val="0"/>
          <w:szCs w:val="21"/>
        </w:rPr>
        <w:t>投标保证金(元)：</w:t>
      </w:r>
      <w:r>
        <w:rPr>
          <w:rFonts w:hint="eastAsia" w:ascii="宋体" w:hAnsi="宋体" w:cs="宋体"/>
          <w:color w:val="FF0000"/>
          <w:kern w:val="0"/>
          <w:szCs w:val="21"/>
          <w:u w:val="single"/>
        </w:rPr>
        <w:t>无</w:t>
      </w:r>
    </w:p>
    <w:p>
      <w:pPr>
        <w:widowControl/>
        <w:spacing w:before="100" w:after="100" w:line="360" w:lineRule="atLeast"/>
        <w:jc w:val="left"/>
        <w:rPr>
          <w:rFonts w:hint="eastAsia" w:ascii="微软雅黑" w:hAnsi="微软雅黑" w:eastAsia="微软雅黑"/>
          <w:color w:val="FF0000"/>
          <w:sz w:val="20"/>
          <w:szCs w:val="20"/>
        </w:rPr>
      </w:pPr>
      <w:r>
        <w:rPr>
          <w:rFonts w:hint="eastAsia"/>
          <w:b/>
          <w:bCs/>
          <w:color w:val="FF0000"/>
          <w:szCs w:val="21"/>
        </w:rPr>
        <w:t>十一.公告期限：</w:t>
      </w:r>
      <w:r>
        <w:rPr>
          <w:rFonts w:hint="eastAsia"/>
          <w:color w:val="FF0000"/>
          <w:szCs w:val="21"/>
        </w:rPr>
        <w:t>五个工作日。</w:t>
      </w:r>
    </w:p>
    <w:p>
      <w:pPr>
        <w:widowControl/>
        <w:spacing w:before="100" w:after="100" w:line="264" w:lineRule="auto"/>
        <w:jc w:val="left"/>
        <w:rPr>
          <w:rFonts w:ascii="宋体" w:hAnsi="宋体" w:cs="宋体"/>
          <w:kern w:val="0"/>
          <w:szCs w:val="21"/>
        </w:rPr>
      </w:pPr>
      <w:r>
        <w:rPr>
          <w:rFonts w:hint="eastAsia" w:ascii="宋体" w:hAnsi="宋体" w:cs="宋体"/>
          <w:b/>
          <w:bCs/>
          <w:kern w:val="0"/>
          <w:szCs w:val="21"/>
        </w:rPr>
        <w:t>十二．其他事项：</w:t>
      </w:r>
    </w:p>
    <w:p>
      <w:pPr>
        <w:widowControl/>
        <w:spacing w:before="100" w:after="100" w:line="264" w:lineRule="auto"/>
        <w:jc w:val="left"/>
        <w:rPr>
          <w:rFonts w:ascii="宋体" w:hAnsi="宋体" w:cs="宋体"/>
          <w:color w:val="FF0000"/>
          <w:kern w:val="0"/>
          <w:szCs w:val="21"/>
        </w:rPr>
      </w:pPr>
      <w:r>
        <w:rPr>
          <w:rFonts w:hint="eastAsia" w:ascii="宋体" w:hAnsi="宋体" w:cs="宋体"/>
          <w:color w:val="FF0000"/>
          <w:kern w:val="0"/>
          <w:szCs w:val="21"/>
        </w:rPr>
        <w:t>1．供应商认为采购文件使自己的权益受到损害的，可以在采购文件公告期限届满之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widowControl/>
        <w:spacing w:before="100" w:after="100" w:line="264" w:lineRule="auto"/>
        <w:jc w:val="left"/>
        <w:rPr>
          <w:rFonts w:ascii="宋体" w:hAnsi="宋体" w:cs="宋体"/>
          <w:kern w:val="0"/>
          <w:szCs w:val="21"/>
        </w:rPr>
      </w:pPr>
      <w:r>
        <w:rPr>
          <w:rFonts w:hint="eastAsia" w:ascii="宋体" w:hAnsi="宋体" w:cs="宋体"/>
          <w:b/>
          <w:bCs/>
          <w:kern w:val="0"/>
          <w:szCs w:val="21"/>
        </w:rPr>
        <w:t>十三．联系方式</w:t>
      </w:r>
    </w:p>
    <w:p>
      <w:pPr>
        <w:widowControl/>
        <w:spacing w:before="100" w:after="100" w:line="360" w:lineRule="atLeast"/>
        <w:jc w:val="left"/>
        <w:rPr>
          <w:rFonts w:ascii="Calibri" w:hAnsi="Calibri" w:cs="宋体"/>
          <w:color w:val="333333"/>
          <w:kern w:val="0"/>
          <w:szCs w:val="21"/>
        </w:rPr>
      </w:pPr>
      <w:r>
        <w:rPr>
          <w:rFonts w:hint="eastAsia" w:ascii="宋体" w:hAnsi="宋体" w:cs="宋体"/>
          <w:color w:val="000000"/>
          <w:kern w:val="0"/>
          <w:szCs w:val="21"/>
        </w:rPr>
        <w:t>1、采购代理机构名称：绍兴市上虞区公共资源交易中心</w:t>
      </w:r>
    </w:p>
    <w:p>
      <w:pPr>
        <w:widowControl/>
        <w:spacing w:before="100" w:after="100" w:line="360" w:lineRule="atLeast"/>
        <w:ind w:firstLine="540"/>
        <w:jc w:val="left"/>
        <w:rPr>
          <w:rFonts w:ascii="Calibri" w:hAnsi="Calibri" w:cs="宋体"/>
          <w:color w:val="333333"/>
          <w:kern w:val="0"/>
          <w:szCs w:val="21"/>
        </w:rPr>
      </w:pPr>
      <w:r>
        <w:rPr>
          <w:rFonts w:hint="eastAsia" w:ascii="宋体" w:hAnsi="宋体" w:cs="宋体"/>
          <w:color w:val="000000"/>
          <w:kern w:val="0"/>
          <w:szCs w:val="21"/>
        </w:rPr>
        <w:t>联系人：黄女士</w:t>
      </w:r>
    </w:p>
    <w:p>
      <w:pPr>
        <w:widowControl/>
        <w:spacing w:before="100" w:after="100" w:line="360" w:lineRule="atLeast"/>
        <w:ind w:firstLine="540"/>
        <w:jc w:val="left"/>
        <w:rPr>
          <w:rFonts w:ascii="Calibri" w:hAnsi="Calibri" w:cs="宋体"/>
          <w:color w:val="333333"/>
          <w:kern w:val="0"/>
          <w:szCs w:val="21"/>
        </w:rPr>
      </w:pPr>
      <w:r>
        <w:rPr>
          <w:rFonts w:hint="eastAsia" w:ascii="宋体" w:hAnsi="宋体" w:cs="宋体"/>
          <w:color w:val="000000"/>
          <w:kern w:val="0"/>
          <w:szCs w:val="21"/>
        </w:rPr>
        <w:t>联系电话：0575-82398111</w:t>
      </w:r>
    </w:p>
    <w:p>
      <w:pPr>
        <w:widowControl/>
        <w:spacing w:before="100" w:after="100" w:line="360" w:lineRule="atLeast"/>
        <w:ind w:firstLine="540"/>
        <w:jc w:val="left"/>
        <w:rPr>
          <w:rFonts w:ascii="Calibri" w:hAnsi="Calibri" w:cs="宋体"/>
          <w:color w:val="333333"/>
          <w:kern w:val="0"/>
          <w:szCs w:val="21"/>
        </w:rPr>
      </w:pPr>
      <w:r>
        <w:rPr>
          <w:rFonts w:hint="eastAsia" w:ascii="宋体" w:hAnsi="宋体" w:cs="宋体"/>
          <w:color w:val="000000"/>
          <w:kern w:val="0"/>
          <w:szCs w:val="21"/>
        </w:rPr>
        <w:t>传真：0575-82398102</w:t>
      </w:r>
    </w:p>
    <w:p>
      <w:pPr>
        <w:widowControl/>
        <w:spacing w:before="100" w:after="100" w:line="360" w:lineRule="atLeast"/>
        <w:ind w:firstLine="540"/>
        <w:jc w:val="left"/>
        <w:rPr>
          <w:rFonts w:ascii="Calibri" w:hAnsi="Calibri" w:cs="宋体"/>
          <w:color w:val="333333"/>
          <w:kern w:val="0"/>
          <w:szCs w:val="21"/>
        </w:rPr>
      </w:pPr>
      <w:r>
        <w:rPr>
          <w:rFonts w:hint="eastAsia" w:ascii="宋体" w:hAnsi="宋体" w:cs="宋体"/>
          <w:color w:val="000000"/>
          <w:kern w:val="0"/>
          <w:szCs w:val="21"/>
        </w:rPr>
        <w:t>地址：</w:t>
      </w:r>
      <w:r>
        <w:rPr>
          <w:rFonts w:hint="eastAsia" w:ascii="宋体" w:hAnsi="宋体" w:cs="宋体"/>
          <w:b/>
          <w:bCs/>
          <w:color w:val="333333"/>
          <w:kern w:val="0"/>
          <w:szCs w:val="21"/>
        </w:rPr>
        <w:t>浙江省绍兴市上虞区便民服务中心三楼</w:t>
      </w:r>
    </w:p>
    <w:p>
      <w:pPr>
        <w:widowControl/>
        <w:spacing w:before="100" w:after="100" w:line="360" w:lineRule="atLeast"/>
        <w:jc w:val="left"/>
        <w:rPr>
          <w:rFonts w:ascii="Calibri" w:hAnsi="Calibri" w:cs="宋体"/>
          <w:kern w:val="0"/>
          <w:szCs w:val="21"/>
        </w:rPr>
      </w:pPr>
      <w:r>
        <w:rPr>
          <w:rFonts w:hint="eastAsia" w:ascii="宋体" w:hAnsi="宋体" w:cs="宋体"/>
          <w:color w:val="000000"/>
          <w:kern w:val="0"/>
          <w:szCs w:val="21"/>
        </w:rPr>
        <w:t xml:space="preserve"> 2、采购人名称：</w:t>
      </w:r>
      <w:r>
        <w:rPr>
          <w:rFonts w:hint="eastAsia"/>
          <w:sz w:val="24"/>
        </w:rPr>
        <w:t>绍兴文理学院上虞分院</w:t>
      </w:r>
    </w:p>
    <w:p>
      <w:pPr>
        <w:widowControl/>
        <w:spacing w:before="100" w:after="100" w:line="360" w:lineRule="atLeast"/>
        <w:ind w:firstLine="540"/>
        <w:jc w:val="left"/>
        <w:rPr>
          <w:rFonts w:ascii="Calibri" w:hAnsi="Calibri" w:cs="宋体"/>
          <w:kern w:val="0"/>
          <w:szCs w:val="21"/>
        </w:rPr>
      </w:pPr>
      <w:r>
        <w:rPr>
          <w:rFonts w:hint="eastAsia" w:ascii="宋体" w:hAnsi="宋体" w:cs="宋体"/>
          <w:kern w:val="0"/>
          <w:szCs w:val="21"/>
        </w:rPr>
        <w:t>联系人：</w:t>
      </w:r>
      <w:r>
        <w:rPr>
          <w:rFonts w:hint="eastAsia"/>
          <w:sz w:val="24"/>
        </w:rPr>
        <w:t xml:space="preserve">莫巍峰              </w:t>
      </w:r>
    </w:p>
    <w:p>
      <w:pPr>
        <w:widowControl/>
        <w:spacing w:before="100" w:after="100" w:line="360" w:lineRule="atLeast"/>
        <w:ind w:firstLine="540"/>
        <w:jc w:val="left"/>
        <w:rPr>
          <w:rFonts w:ascii="Calibri" w:hAnsi="Calibri" w:cs="宋体"/>
          <w:kern w:val="0"/>
          <w:szCs w:val="21"/>
        </w:rPr>
      </w:pPr>
      <w:r>
        <w:rPr>
          <w:rFonts w:hint="eastAsia" w:ascii="宋体" w:hAnsi="宋体" w:cs="宋体"/>
          <w:kern w:val="0"/>
          <w:szCs w:val="21"/>
        </w:rPr>
        <w:t>联系电话：</w:t>
      </w:r>
      <w:r>
        <w:rPr>
          <w:sz w:val="24"/>
        </w:rPr>
        <w:t>13758567828</w:t>
      </w:r>
      <w:r>
        <w:rPr>
          <w:rFonts w:hint="eastAsia"/>
          <w:sz w:val="24"/>
        </w:rPr>
        <w:t xml:space="preserve">       </w:t>
      </w:r>
    </w:p>
    <w:p>
      <w:pPr>
        <w:widowControl/>
        <w:spacing w:before="100" w:after="100" w:line="360" w:lineRule="atLeast"/>
        <w:ind w:firstLine="540"/>
        <w:jc w:val="left"/>
        <w:rPr>
          <w:rFonts w:ascii="Calibri" w:hAnsi="Calibri" w:cs="宋体"/>
          <w:kern w:val="0"/>
          <w:szCs w:val="21"/>
        </w:rPr>
      </w:pPr>
      <w:r>
        <w:rPr>
          <w:rFonts w:hint="eastAsia" w:ascii="宋体" w:hAnsi="宋体" w:cs="宋体"/>
          <w:kern w:val="0"/>
          <w:szCs w:val="21"/>
        </w:rPr>
        <w:t>传真：</w:t>
      </w:r>
      <w:r>
        <w:rPr>
          <w:rFonts w:hint="eastAsia"/>
          <w:sz w:val="24"/>
        </w:rPr>
        <w:t>0575-82212785</w:t>
      </w:r>
    </w:p>
    <w:p>
      <w:pPr>
        <w:widowControl/>
        <w:spacing w:before="100" w:after="100" w:line="264" w:lineRule="auto"/>
        <w:ind w:firstLine="540"/>
        <w:jc w:val="left"/>
        <w:rPr>
          <w:rFonts w:hint="eastAsia"/>
          <w:sz w:val="24"/>
        </w:rPr>
      </w:pPr>
      <w:r>
        <w:rPr>
          <w:rFonts w:hint="eastAsia" w:ascii="宋体" w:hAnsi="宋体" w:cs="宋体"/>
          <w:kern w:val="0"/>
          <w:szCs w:val="21"/>
        </w:rPr>
        <w:t>地址：上虞区开发区东山路368号</w:t>
      </w:r>
    </w:p>
    <w:p>
      <w:pPr>
        <w:widowControl/>
        <w:spacing w:before="100" w:after="100" w:line="264" w:lineRule="auto"/>
        <w:jc w:val="left"/>
        <w:rPr>
          <w:rFonts w:ascii="宋体" w:hAnsi="宋体" w:cs="宋体"/>
          <w:kern w:val="0"/>
          <w:szCs w:val="21"/>
        </w:rPr>
      </w:pPr>
      <w:r>
        <w:rPr>
          <w:rFonts w:hint="eastAsia" w:ascii="宋体" w:hAnsi="宋体" w:cs="宋体"/>
          <w:kern w:val="0"/>
          <w:szCs w:val="21"/>
        </w:rPr>
        <w:t>3、同级政府采购监督管理部门名称：绍兴市上虞区财政局</w:t>
      </w:r>
    </w:p>
    <w:p>
      <w:pPr>
        <w:widowControl/>
        <w:spacing w:before="100" w:after="100" w:line="264" w:lineRule="auto"/>
        <w:ind w:firstLine="480"/>
        <w:jc w:val="left"/>
        <w:rPr>
          <w:rFonts w:ascii="宋体" w:hAnsi="宋体" w:cs="宋体"/>
          <w:kern w:val="0"/>
          <w:szCs w:val="21"/>
        </w:rPr>
      </w:pPr>
      <w:r>
        <w:rPr>
          <w:rFonts w:hint="eastAsia" w:ascii="宋体" w:hAnsi="宋体" w:cs="宋体"/>
          <w:kern w:val="0"/>
          <w:szCs w:val="21"/>
        </w:rPr>
        <w:t>联系人：许女士</w:t>
      </w:r>
    </w:p>
    <w:p>
      <w:pPr>
        <w:widowControl/>
        <w:spacing w:before="100" w:after="100" w:line="264" w:lineRule="auto"/>
        <w:ind w:firstLine="480"/>
        <w:jc w:val="left"/>
        <w:rPr>
          <w:rFonts w:ascii="宋体" w:hAnsi="宋体" w:cs="宋体"/>
          <w:kern w:val="0"/>
          <w:szCs w:val="21"/>
        </w:rPr>
      </w:pPr>
      <w:r>
        <w:rPr>
          <w:rFonts w:hint="eastAsia" w:ascii="宋体" w:hAnsi="宋体" w:cs="宋体"/>
          <w:kern w:val="0"/>
          <w:szCs w:val="21"/>
        </w:rPr>
        <w:t>监督投诉电话：</w:t>
      </w:r>
      <w:r>
        <w:rPr>
          <w:rFonts w:ascii="宋体" w:hAnsi="宋体" w:cs="宋体"/>
          <w:kern w:val="0"/>
          <w:szCs w:val="21"/>
        </w:rPr>
        <w:t>0575-82130212</w:t>
      </w:r>
    </w:p>
    <w:p>
      <w:pPr>
        <w:widowControl/>
        <w:spacing w:before="100" w:after="100" w:line="360" w:lineRule="atLeast"/>
        <w:ind w:firstLine="480"/>
        <w:jc w:val="left"/>
        <w:rPr>
          <w:rFonts w:hint="eastAsia" w:ascii="宋体" w:hAnsi="宋体" w:cs="宋体"/>
          <w:color w:val="000000"/>
          <w:kern w:val="0"/>
          <w:szCs w:val="21"/>
        </w:rPr>
      </w:pPr>
      <w:r>
        <w:rPr>
          <w:rFonts w:hint="eastAsia" w:ascii="宋体" w:hAnsi="宋体" w:cs="宋体"/>
          <w:kern w:val="0"/>
          <w:szCs w:val="21"/>
        </w:rPr>
        <w:t>传真：</w:t>
      </w:r>
      <w:r>
        <w:rPr>
          <w:rFonts w:ascii="宋体" w:hAnsi="宋体" w:cs="宋体"/>
          <w:kern w:val="0"/>
          <w:szCs w:val="21"/>
        </w:rPr>
        <w:t>0575-</w:t>
      </w:r>
      <w:r>
        <w:t xml:space="preserve"> </w:t>
      </w:r>
      <w:r>
        <w:rPr>
          <w:rFonts w:ascii="宋体" w:hAnsi="宋体" w:cs="宋体"/>
          <w:kern w:val="0"/>
          <w:szCs w:val="21"/>
        </w:rPr>
        <w:t>82130212</w:t>
      </w:r>
    </w:p>
    <w:p>
      <w:pPr>
        <w:pStyle w:val="2"/>
        <w:spacing w:line="360" w:lineRule="auto"/>
        <w:rPr>
          <w:rFonts w:hint="eastAsia" w:ascii="黑体" w:eastAsia="黑体"/>
          <w:color w:val="000000"/>
          <w:sz w:val="32"/>
        </w:rPr>
      </w:pPr>
    </w:p>
    <w:p>
      <w:pPr>
        <w:rPr>
          <w:rFonts w:hint="eastAsia"/>
        </w:rPr>
      </w:pPr>
    </w:p>
    <w:p>
      <w:pPr>
        <w:rPr>
          <w:rFonts w:hint="eastAsia"/>
        </w:rPr>
      </w:pPr>
    </w:p>
    <w:p>
      <w:pPr>
        <w:rPr>
          <w:rFonts w:hint="eastAsia"/>
        </w:rPr>
      </w:pPr>
    </w:p>
    <w:p>
      <w:pPr>
        <w:rPr>
          <w:rFonts w:hint="eastAsia"/>
        </w:rPr>
      </w:pPr>
    </w:p>
    <w:p>
      <w:pPr>
        <w:pStyle w:val="2"/>
        <w:spacing w:line="360" w:lineRule="auto"/>
        <w:rPr>
          <w:rFonts w:hint="eastAsia" w:ascii="黑体" w:eastAsia="黑体"/>
          <w:color w:val="000000"/>
          <w:sz w:val="32"/>
        </w:rPr>
      </w:pPr>
      <w:bookmarkStart w:id="6" w:name="_Toc8378035"/>
      <w:r>
        <w:rPr>
          <w:rFonts w:hint="eastAsia" w:ascii="黑体" w:eastAsia="黑体"/>
          <w:color w:val="000000"/>
          <w:sz w:val="32"/>
        </w:rPr>
        <w:t>第二部分</w:t>
      </w:r>
      <w:r>
        <w:rPr>
          <w:rFonts w:ascii="黑体" w:eastAsia="黑体"/>
          <w:color w:val="000000"/>
          <w:sz w:val="32"/>
        </w:rPr>
        <w:t xml:space="preserve">   </w:t>
      </w:r>
      <w:r>
        <w:rPr>
          <w:rFonts w:hint="eastAsia" w:ascii="黑体" w:eastAsia="黑体"/>
          <w:color w:val="000000"/>
          <w:sz w:val="32"/>
        </w:rPr>
        <w:t>投标人须知</w:t>
      </w:r>
      <w:bookmarkEnd w:id="3"/>
      <w:bookmarkEnd w:id="4"/>
      <w:bookmarkEnd w:id="6"/>
    </w:p>
    <w:p>
      <w:pPr>
        <w:pStyle w:val="20"/>
        <w:spacing w:line="360" w:lineRule="auto"/>
        <w:rPr>
          <w:rFonts w:hint="eastAsia"/>
        </w:rPr>
      </w:pPr>
    </w:p>
    <w:p>
      <w:pPr>
        <w:pStyle w:val="3"/>
        <w:spacing w:line="360" w:lineRule="auto"/>
        <w:jc w:val="center"/>
        <w:rPr>
          <w:rFonts w:hint="eastAsia" w:hAnsi="宋体"/>
          <w:color w:val="000000"/>
        </w:rPr>
      </w:pPr>
      <w:bookmarkStart w:id="7" w:name="_Toc130094906"/>
      <w:bookmarkStart w:id="8" w:name="_Toc8378036"/>
      <w:bookmarkStart w:id="9" w:name="_Toc98731749"/>
      <w:r>
        <w:rPr>
          <w:rFonts w:hint="eastAsia" w:hAnsi="宋体"/>
          <w:color w:val="000000"/>
        </w:rPr>
        <w:t>投标人须知前附表</w:t>
      </w:r>
      <w:bookmarkEnd w:id="7"/>
      <w:bookmarkEnd w:id="8"/>
      <w:bookmarkEnd w:id="9"/>
    </w:p>
    <w:p>
      <w:pPr>
        <w:pStyle w:val="4"/>
        <w:spacing w:line="360" w:lineRule="auto"/>
        <w:rPr>
          <w:rFonts w:hint="eastAsia" w:ascii="宋体" w:hAnsi="宋体"/>
          <w:color w:val="000000"/>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671"/>
        <w:gridCol w:w="7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55" w:type="dxa"/>
            <w:noWrap w:val="0"/>
            <w:vAlign w:val="top"/>
          </w:tcPr>
          <w:p>
            <w:pPr>
              <w:autoSpaceDE w:val="0"/>
              <w:autoSpaceDN w:val="0"/>
              <w:spacing w:line="360" w:lineRule="auto"/>
              <w:jc w:val="center"/>
              <w:textAlignment w:val="bottom"/>
              <w:rPr>
                <w:rFonts w:hint="eastAsia" w:ascii="宋体" w:hAnsi="宋体"/>
                <w:color w:val="000000"/>
                <w:sz w:val="24"/>
                <w:szCs w:val="21"/>
              </w:rPr>
            </w:pPr>
            <w:r>
              <w:rPr>
                <w:rFonts w:hint="eastAsia" w:ascii="宋体" w:hAnsi="宋体"/>
                <w:color w:val="000000"/>
                <w:sz w:val="24"/>
                <w:szCs w:val="21"/>
              </w:rPr>
              <w:t>序号</w:t>
            </w:r>
          </w:p>
        </w:tc>
        <w:tc>
          <w:tcPr>
            <w:tcW w:w="8092" w:type="dxa"/>
            <w:gridSpan w:val="2"/>
            <w:noWrap w:val="0"/>
            <w:vAlign w:val="top"/>
          </w:tcPr>
          <w:p>
            <w:pPr>
              <w:spacing w:line="360" w:lineRule="auto"/>
              <w:ind w:left="1200" w:hanging="1200" w:hangingChars="500"/>
              <w:jc w:val="center"/>
              <w:rPr>
                <w:rFonts w:hint="eastAsia" w:ascii="宋体" w:hAnsi="宋体"/>
                <w:color w:val="000000"/>
                <w:sz w:val="24"/>
                <w:szCs w:val="21"/>
              </w:rPr>
            </w:pPr>
            <w:r>
              <w:rPr>
                <w:rFonts w:hint="eastAsia" w:ascii="宋体" w:hAnsi="宋体"/>
                <w:color w:val="000000"/>
                <w:sz w:val="24"/>
                <w:szCs w:val="21"/>
              </w:rPr>
              <w:t>编    例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5" w:hRule="atLeast"/>
        </w:trPr>
        <w:tc>
          <w:tcPr>
            <w:tcW w:w="855" w:type="dxa"/>
            <w:noWrap w:val="0"/>
            <w:vAlign w:val="center"/>
          </w:tcPr>
          <w:p>
            <w:pPr>
              <w:autoSpaceDE w:val="0"/>
              <w:autoSpaceDN w:val="0"/>
              <w:spacing w:line="360" w:lineRule="auto"/>
              <w:jc w:val="center"/>
              <w:textAlignment w:val="bottom"/>
              <w:rPr>
                <w:rFonts w:hint="eastAsia" w:ascii="宋体" w:hAnsi="宋体"/>
                <w:color w:val="000000"/>
                <w:sz w:val="24"/>
                <w:szCs w:val="21"/>
              </w:rPr>
            </w:pPr>
            <w:r>
              <w:rPr>
                <w:rFonts w:hint="eastAsia" w:ascii="宋体" w:hAnsi="宋体"/>
                <w:color w:val="000000"/>
                <w:sz w:val="24"/>
                <w:szCs w:val="21"/>
              </w:rPr>
              <w:t>1</w:t>
            </w:r>
          </w:p>
        </w:tc>
        <w:tc>
          <w:tcPr>
            <w:tcW w:w="8092" w:type="dxa"/>
            <w:gridSpan w:val="2"/>
            <w:noWrap w:val="0"/>
            <w:vAlign w:val="center"/>
          </w:tcPr>
          <w:p>
            <w:pPr>
              <w:spacing w:line="360" w:lineRule="auto"/>
              <w:ind w:left="1200" w:hanging="1200" w:hangingChars="500"/>
              <w:rPr>
                <w:rFonts w:hint="eastAsia" w:ascii="宋体" w:hAnsi="宋体"/>
                <w:color w:val="FF0000"/>
                <w:sz w:val="24"/>
                <w:szCs w:val="21"/>
              </w:rPr>
            </w:pPr>
            <w:r>
              <w:rPr>
                <w:rFonts w:hint="eastAsia" w:ascii="宋体" w:hAnsi="宋体"/>
                <w:color w:val="FF0000"/>
                <w:sz w:val="24"/>
                <w:szCs w:val="21"/>
              </w:rPr>
              <w:t>项目名称：绍兴文理学院上虞分院校园安保服务项目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9" w:hRule="atLeast"/>
        </w:trPr>
        <w:tc>
          <w:tcPr>
            <w:tcW w:w="855" w:type="dxa"/>
            <w:noWrap w:val="0"/>
            <w:vAlign w:val="center"/>
          </w:tcPr>
          <w:p>
            <w:pPr>
              <w:autoSpaceDE w:val="0"/>
              <w:autoSpaceDN w:val="0"/>
              <w:spacing w:line="360" w:lineRule="auto"/>
              <w:jc w:val="center"/>
              <w:textAlignment w:val="bottom"/>
              <w:rPr>
                <w:rFonts w:hint="eastAsia" w:ascii="宋体" w:hAnsi="宋体"/>
                <w:color w:val="000000"/>
                <w:sz w:val="24"/>
                <w:szCs w:val="21"/>
              </w:rPr>
            </w:pPr>
            <w:r>
              <w:rPr>
                <w:rFonts w:hint="eastAsia" w:ascii="宋体" w:hAnsi="宋体"/>
                <w:color w:val="000000"/>
                <w:sz w:val="24"/>
                <w:szCs w:val="21"/>
              </w:rPr>
              <w:t>2</w:t>
            </w:r>
          </w:p>
        </w:tc>
        <w:tc>
          <w:tcPr>
            <w:tcW w:w="8092" w:type="dxa"/>
            <w:gridSpan w:val="2"/>
            <w:noWrap w:val="0"/>
            <w:vAlign w:val="center"/>
          </w:tcPr>
          <w:p>
            <w:pPr>
              <w:spacing w:line="360" w:lineRule="auto"/>
              <w:ind w:left="1200" w:hanging="1200" w:hangingChars="500"/>
              <w:rPr>
                <w:rFonts w:hint="eastAsia" w:ascii="宋体" w:hAnsi="宋体"/>
                <w:color w:val="000000"/>
                <w:sz w:val="24"/>
                <w:szCs w:val="21"/>
              </w:rPr>
            </w:pPr>
            <w:r>
              <w:rPr>
                <w:rFonts w:hint="eastAsia" w:ascii="宋体" w:hAnsi="宋体"/>
                <w:color w:val="000000"/>
                <w:sz w:val="24"/>
                <w:szCs w:val="21"/>
              </w:rPr>
              <w:t>投标人资格：详见招标文件第二部分第一章第2条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0" w:hRule="atLeast"/>
        </w:trPr>
        <w:tc>
          <w:tcPr>
            <w:tcW w:w="855" w:type="dxa"/>
            <w:noWrap w:val="0"/>
            <w:vAlign w:val="center"/>
          </w:tcPr>
          <w:p>
            <w:pPr>
              <w:autoSpaceDE w:val="0"/>
              <w:autoSpaceDN w:val="0"/>
              <w:spacing w:line="360" w:lineRule="auto"/>
              <w:jc w:val="center"/>
              <w:textAlignment w:val="bottom"/>
              <w:rPr>
                <w:rFonts w:hint="eastAsia" w:ascii="宋体" w:hAnsi="宋体"/>
                <w:color w:val="000000"/>
                <w:sz w:val="24"/>
                <w:szCs w:val="21"/>
              </w:rPr>
            </w:pPr>
            <w:r>
              <w:rPr>
                <w:rFonts w:hint="eastAsia" w:ascii="宋体" w:hAnsi="宋体"/>
                <w:color w:val="000000"/>
                <w:sz w:val="24"/>
                <w:szCs w:val="21"/>
              </w:rPr>
              <w:t>3</w:t>
            </w:r>
          </w:p>
        </w:tc>
        <w:tc>
          <w:tcPr>
            <w:tcW w:w="8092" w:type="dxa"/>
            <w:gridSpan w:val="2"/>
            <w:noWrap w:val="0"/>
            <w:vAlign w:val="center"/>
          </w:tcPr>
          <w:p>
            <w:pPr>
              <w:spacing w:line="360" w:lineRule="auto"/>
              <w:ind w:left="1200" w:hanging="1200" w:hangingChars="500"/>
              <w:rPr>
                <w:rFonts w:hint="eastAsia" w:ascii="宋体" w:hAnsi="宋体"/>
                <w:color w:val="000000"/>
                <w:sz w:val="24"/>
                <w:szCs w:val="21"/>
              </w:rPr>
            </w:pPr>
            <w:r>
              <w:rPr>
                <w:rFonts w:hint="eastAsia" w:ascii="宋体" w:hAnsi="宋体"/>
                <w:color w:val="000000"/>
                <w:sz w:val="24"/>
                <w:szCs w:val="21"/>
              </w:rPr>
              <w:t>评标办法：</w:t>
            </w:r>
            <w:r>
              <w:rPr>
                <w:rFonts w:hint="eastAsia" w:ascii="宋体" w:hAnsi="宋体" w:cs="Arial"/>
                <w:b/>
                <w:bCs/>
                <w:iCs/>
                <w:color w:val="FF0000"/>
                <w:sz w:val="36"/>
                <w:szCs w:val="36"/>
                <w:u w:val="single"/>
              </w:rPr>
              <w:t xml:space="preserve">  </w:t>
            </w:r>
            <w:r>
              <w:rPr>
                <w:rFonts w:hint="eastAsia"/>
                <w:color w:val="FF0000"/>
                <w:sz w:val="24"/>
                <w:u w:val="single"/>
              </w:rPr>
              <w:t xml:space="preserve">综合评分法 </w:t>
            </w:r>
            <w:r>
              <w:rPr>
                <w:rFonts w:hint="eastAsia" w:ascii="宋体" w:hAnsi="宋体"/>
                <w:color w:val="000000"/>
                <w:sz w:val="24"/>
                <w:szCs w:val="21"/>
              </w:rPr>
              <w:t>（详见招标文件第三部分）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2" w:hRule="atLeast"/>
        </w:trPr>
        <w:tc>
          <w:tcPr>
            <w:tcW w:w="855" w:type="dxa"/>
            <w:noWrap w:val="0"/>
            <w:vAlign w:val="center"/>
          </w:tcPr>
          <w:p>
            <w:pPr>
              <w:autoSpaceDE w:val="0"/>
              <w:autoSpaceDN w:val="0"/>
              <w:spacing w:line="360" w:lineRule="auto"/>
              <w:jc w:val="center"/>
              <w:textAlignment w:val="bottom"/>
              <w:rPr>
                <w:rFonts w:hint="eastAsia" w:ascii="宋体" w:hAnsi="宋体"/>
                <w:color w:val="000000"/>
                <w:sz w:val="24"/>
                <w:szCs w:val="21"/>
              </w:rPr>
            </w:pPr>
            <w:r>
              <w:rPr>
                <w:rFonts w:hint="eastAsia" w:ascii="宋体" w:hAnsi="宋体"/>
                <w:color w:val="000000"/>
                <w:sz w:val="24"/>
                <w:szCs w:val="21"/>
              </w:rPr>
              <w:t>4</w:t>
            </w:r>
          </w:p>
        </w:tc>
        <w:tc>
          <w:tcPr>
            <w:tcW w:w="8092" w:type="dxa"/>
            <w:gridSpan w:val="2"/>
            <w:noWrap w:val="0"/>
            <w:vAlign w:val="center"/>
          </w:tcPr>
          <w:p>
            <w:pPr>
              <w:autoSpaceDE w:val="0"/>
              <w:autoSpaceDN w:val="0"/>
              <w:adjustRightInd w:val="0"/>
              <w:snapToGrid w:val="0"/>
              <w:spacing w:line="360" w:lineRule="auto"/>
              <w:textAlignment w:val="bottom"/>
              <w:rPr>
                <w:rFonts w:hint="eastAsia" w:ascii="宋体" w:hAnsi="宋体"/>
                <w:color w:val="000000"/>
                <w:sz w:val="24"/>
                <w:szCs w:val="21"/>
              </w:rPr>
            </w:pPr>
            <w:r>
              <w:rPr>
                <w:rFonts w:hint="eastAsia" w:ascii="宋体" w:hAnsi="宋体"/>
                <w:color w:val="000000"/>
                <w:sz w:val="24"/>
                <w:szCs w:val="21"/>
              </w:rPr>
              <w:t>投标有效期：自投标截止日起45天为投标文件的有效期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2" w:hRule="atLeast"/>
        </w:trPr>
        <w:tc>
          <w:tcPr>
            <w:tcW w:w="855" w:type="dxa"/>
            <w:noWrap w:val="0"/>
            <w:vAlign w:val="center"/>
          </w:tcPr>
          <w:p>
            <w:pPr>
              <w:autoSpaceDE w:val="0"/>
              <w:autoSpaceDN w:val="0"/>
              <w:spacing w:line="360" w:lineRule="auto"/>
              <w:jc w:val="center"/>
              <w:textAlignment w:val="bottom"/>
              <w:rPr>
                <w:rFonts w:hint="eastAsia" w:ascii="宋体" w:hAnsi="宋体"/>
                <w:color w:val="000000"/>
                <w:sz w:val="24"/>
                <w:szCs w:val="21"/>
              </w:rPr>
            </w:pPr>
            <w:r>
              <w:rPr>
                <w:rFonts w:hint="eastAsia" w:ascii="宋体" w:hAnsi="宋体"/>
                <w:color w:val="000000"/>
                <w:sz w:val="24"/>
                <w:szCs w:val="21"/>
              </w:rPr>
              <w:t>5</w:t>
            </w:r>
          </w:p>
        </w:tc>
        <w:tc>
          <w:tcPr>
            <w:tcW w:w="8092" w:type="dxa"/>
            <w:gridSpan w:val="2"/>
            <w:noWrap w:val="0"/>
            <w:vAlign w:val="center"/>
          </w:tcPr>
          <w:p>
            <w:pPr>
              <w:autoSpaceDE w:val="0"/>
              <w:autoSpaceDN w:val="0"/>
              <w:adjustRightInd w:val="0"/>
              <w:snapToGrid w:val="0"/>
              <w:spacing w:line="360" w:lineRule="auto"/>
              <w:textAlignment w:val="bottom"/>
              <w:rPr>
                <w:rFonts w:hint="eastAsia" w:ascii="宋体" w:hAnsi="宋体"/>
                <w:color w:val="000000"/>
                <w:sz w:val="24"/>
                <w:szCs w:val="21"/>
              </w:rPr>
            </w:pPr>
            <w:r>
              <w:rPr>
                <w:rFonts w:hint="eastAsia" w:ascii="宋体" w:hAnsi="宋体"/>
                <w:color w:val="000000"/>
                <w:sz w:val="24"/>
                <w:szCs w:val="21"/>
              </w:rPr>
              <w:t>投标文件份数：正本</w:t>
            </w:r>
            <w:r>
              <w:rPr>
                <w:rFonts w:hint="eastAsia" w:ascii="宋体" w:hAnsi="宋体"/>
                <w:color w:val="000000"/>
                <w:sz w:val="24"/>
                <w:szCs w:val="21"/>
                <w:u w:val="single"/>
              </w:rPr>
              <w:t xml:space="preserve"> 1 </w:t>
            </w:r>
            <w:r>
              <w:rPr>
                <w:rFonts w:hint="eastAsia" w:ascii="宋体" w:hAnsi="宋体"/>
                <w:color w:val="000000"/>
                <w:sz w:val="24"/>
                <w:szCs w:val="21"/>
              </w:rPr>
              <w:t>份，副本</w:t>
            </w:r>
            <w:r>
              <w:rPr>
                <w:rFonts w:hint="eastAsia" w:ascii="宋体" w:hAnsi="宋体"/>
                <w:color w:val="000000"/>
                <w:sz w:val="24"/>
                <w:szCs w:val="21"/>
                <w:u w:val="single"/>
              </w:rPr>
              <w:t xml:space="preserve"> </w:t>
            </w:r>
            <w:r>
              <w:rPr>
                <w:rFonts w:hint="eastAsia"/>
                <w:color w:val="000000"/>
                <w:sz w:val="24"/>
                <w:u w:val="single"/>
              </w:rPr>
              <w:t xml:space="preserve">4 </w:t>
            </w:r>
            <w:r>
              <w:rPr>
                <w:rFonts w:hint="eastAsia" w:ascii="宋体" w:hAnsi="宋体"/>
                <w:color w:val="000000"/>
                <w:sz w:val="24"/>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55" w:type="dxa"/>
            <w:noWrap w:val="0"/>
            <w:vAlign w:val="center"/>
          </w:tcPr>
          <w:p>
            <w:pPr>
              <w:autoSpaceDE w:val="0"/>
              <w:autoSpaceDN w:val="0"/>
              <w:spacing w:line="360" w:lineRule="auto"/>
              <w:jc w:val="center"/>
              <w:textAlignment w:val="bottom"/>
              <w:rPr>
                <w:rFonts w:hint="eastAsia" w:ascii="宋体" w:hAnsi="宋体"/>
                <w:color w:val="000000"/>
                <w:sz w:val="24"/>
                <w:szCs w:val="21"/>
              </w:rPr>
            </w:pPr>
            <w:r>
              <w:rPr>
                <w:rFonts w:hint="eastAsia" w:ascii="宋体" w:hAnsi="宋体"/>
                <w:color w:val="000000"/>
                <w:sz w:val="24"/>
                <w:szCs w:val="21"/>
              </w:rPr>
              <w:t>6</w:t>
            </w:r>
          </w:p>
        </w:tc>
        <w:tc>
          <w:tcPr>
            <w:tcW w:w="8092" w:type="dxa"/>
            <w:gridSpan w:val="2"/>
            <w:noWrap w:val="0"/>
            <w:vAlign w:val="top"/>
          </w:tcPr>
          <w:p>
            <w:pPr>
              <w:autoSpaceDE w:val="0"/>
              <w:autoSpaceDN w:val="0"/>
              <w:adjustRightInd w:val="0"/>
              <w:snapToGrid w:val="0"/>
              <w:spacing w:line="360" w:lineRule="auto"/>
              <w:ind w:left="2240" w:hanging="2240" w:hangingChars="800"/>
              <w:jc w:val="left"/>
              <w:textAlignment w:val="bottom"/>
              <w:rPr>
                <w:rFonts w:hint="eastAsia" w:ascii="宋体" w:hAnsi="宋体"/>
                <w:color w:val="000000"/>
                <w:sz w:val="28"/>
              </w:rPr>
            </w:pPr>
            <w:r>
              <w:rPr>
                <w:rFonts w:hint="eastAsia" w:ascii="宋体" w:hAnsi="宋体"/>
                <w:color w:val="000000"/>
                <w:sz w:val="28"/>
              </w:rPr>
              <w:t>投标文件递交至：绍兴市上虞区公共资源交易中心</w:t>
            </w:r>
          </w:p>
          <w:p>
            <w:pPr>
              <w:autoSpaceDE w:val="0"/>
              <w:autoSpaceDN w:val="0"/>
              <w:adjustRightInd w:val="0"/>
              <w:snapToGrid w:val="0"/>
              <w:spacing w:line="360" w:lineRule="auto"/>
              <w:ind w:left="1955" w:leftChars="798" w:hanging="280" w:hangingChars="100"/>
              <w:jc w:val="left"/>
              <w:textAlignment w:val="bottom"/>
              <w:rPr>
                <w:rFonts w:hint="eastAsia" w:ascii="宋体" w:hAnsi="宋体"/>
                <w:color w:val="000000"/>
                <w:sz w:val="28"/>
              </w:rPr>
            </w:pPr>
            <w:r>
              <w:rPr>
                <w:rFonts w:ascii="宋体" w:hAnsi="宋体"/>
                <w:color w:val="000000"/>
                <w:sz w:val="28"/>
              </w:rPr>
              <w:t>（绍兴市上虞区城北</w:t>
            </w:r>
            <w:r>
              <w:rPr>
                <w:rFonts w:hint="eastAsia" w:ascii="宋体" w:hAnsi="宋体"/>
                <w:color w:val="000000"/>
                <w:sz w:val="28"/>
              </w:rPr>
              <w:t>便民服务</w:t>
            </w:r>
            <w:r>
              <w:rPr>
                <w:rFonts w:ascii="宋体" w:hAnsi="宋体"/>
                <w:color w:val="000000"/>
                <w:sz w:val="28"/>
              </w:rPr>
              <w:t>中心三楼）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7" w:hRule="atLeast"/>
        </w:trPr>
        <w:tc>
          <w:tcPr>
            <w:tcW w:w="855" w:type="dxa"/>
            <w:noWrap w:val="0"/>
            <w:vAlign w:val="center"/>
          </w:tcPr>
          <w:p>
            <w:pPr>
              <w:autoSpaceDE w:val="0"/>
              <w:autoSpaceDN w:val="0"/>
              <w:spacing w:line="360" w:lineRule="auto"/>
              <w:jc w:val="center"/>
              <w:textAlignment w:val="bottom"/>
              <w:rPr>
                <w:rFonts w:hint="eastAsia" w:ascii="宋体" w:hAnsi="宋体"/>
                <w:color w:val="000000"/>
                <w:sz w:val="24"/>
                <w:szCs w:val="21"/>
              </w:rPr>
            </w:pPr>
            <w:r>
              <w:rPr>
                <w:rFonts w:hint="eastAsia" w:ascii="宋体" w:hAnsi="宋体"/>
                <w:color w:val="000000"/>
                <w:sz w:val="24"/>
                <w:szCs w:val="21"/>
              </w:rPr>
              <w:t>7</w:t>
            </w:r>
          </w:p>
        </w:tc>
        <w:tc>
          <w:tcPr>
            <w:tcW w:w="8092" w:type="dxa"/>
            <w:gridSpan w:val="2"/>
            <w:noWrap w:val="0"/>
            <w:vAlign w:val="top"/>
          </w:tcPr>
          <w:p>
            <w:pPr>
              <w:autoSpaceDE w:val="0"/>
              <w:autoSpaceDN w:val="0"/>
              <w:adjustRightInd w:val="0"/>
              <w:snapToGrid w:val="0"/>
              <w:spacing w:line="360" w:lineRule="auto"/>
              <w:jc w:val="left"/>
              <w:textAlignment w:val="bottom"/>
              <w:rPr>
                <w:rFonts w:hint="eastAsia" w:ascii="宋体" w:hAnsi="宋体"/>
                <w:color w:val="000000"/>
                <w:sz w:val="24"/>
                <w:szCs w:val="21"/>
              </w:rPr>
            </w:pPr>
            <w:r>
              <w:rPr>
                <w:rFonts w:hint="eastAsia" w:ascii="宋体" w:hAnsi="宋体"/>
                <w:color w:val="000000"/>
                <w:sz w:val="24"/>
                <w:szCs w:val="21"/>
              </w:rPr>
              <w:t>投标截止时间：</w:t>
            </w:r>
            <w:r>
              <w:rPr>
                <w:rFonts w:hint="eastAsia" w:ascii="宋体" w:hAnsi="宋体"/>
                <w:color w:val="000000"/>
                <w:sz w:val="28"/>
              </w:rPr>
              <w:t>　</w:t>
            </w:r>
            <w:r>
              <w:rPr>
                <w:rFonts w:hint="eastAsia" w:ascii="宋体" w:hAnsi="宋体"/>
                <w:color w:val="000000"/>
                <w:sz w:val="28"/>
                <w:u w:val="single"/>
              </w:rPr>
              <w:t>　2019　</w:t>
            </w:r>
            <w:r>
              <w:rPr>
                <w:rFonts w:hint="eastAsia" w:ascii="宋体" w:hAnsi="宋体"/>
                <w:color w:val="000000"/>
                <w:sz w:val="28"/>
              </w:rPr>
              <w:t>年</w:t>
            </w:r>
            <w:r>
              <w:rPr>
                <w:rFonts w:hint="eastAsia" w:ascii="宋体" w:hAnsi="宋体"/>
                <w:color w:val="000000"/>
                <w:sz w:val="28"/>
                <w:u w:val="single"/>
              </w:rPr>
              <w:t>6</w:t>
            </w:r>
            <w:r>
              <w:rPr>
                <w:rFonts w:hint="eastAsia" w:ascii="宋体" w:hAnsi="宋体"/>
                <w:color w:val="000000"/>
                <w:sz w:val="28"/>
              </w:rPr>
              <w:t>月</w:t>
            </w:r>
            <w:r>
              <w:rPr>
                <w:rFonts w:hint="eastAsia" w:ascii="宋体" w:hAnsi="宋体"/>
                <w:color w:val="000000"/>
                <w:sz w:val="28"/>
                <w:u w:val="single"/>
              </w:rPr>
              <w:t>5</w:t>
            </w:r>
            <w:r>
              <w:rPr>
                <w:rFonts w:hint="eastAsia" w:ascii="宋体" w:hAnsi="宋体"/>
                <w:color w:val="000000"/>
                <w:sz w:val="28"/>
              </w:rPr>
              <w:t>日</w:t>
            </w:r>
            <w:r>
              <w:rPr>
                <w:rFonts w:hint="eastAsia" w:ascii="宋体" w:hAnsi="宋体"/>
                <w:color w:val="000000"/>
                <w:sz w:val="28"/>
                <w:u w:val="single"/>
              </w:rPr>
              <w:t>9</w:t>
            </w:r>
            <w:r>
              <w:rPr>
                <w:rFonts w:hint="eastAsia" w:ascii="宋体" w:hAnsi="宋体"/>
                <w:color w:val="000000"/>
                <w:sz w:val="24"/>
                <w:szCs w:val="21"/>
              </w:rPr>
              <w:t>：</w:t>
            </w:r>
            <w:r>
              <w:rPr>
                <w:rFonts w:hint="eastAsia" w:ascii="宋体" w:hAnsi="宋体"/>
                <w:color w:val="000000"/>
                <w:sz w:val="28"/>
                <w:u w:val="single"/>
              </w:rPr>
              <w:t>30</w:t>
            </w:r>
            <w:r>
              <w:rPr>
                <w:rFonts w:hint="eastAsia" w:ascii="宋体" w:hAnsi="宋体"/>
                <w:color w:val="000000"/>
                <w:sz w:val="24"/>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55" w:type="dxa"/>
            <w:noWrap w:val="0"/>
            <w:vAlign w:val="center"/>
          </w:tcPr>
          <w:p>
            <w:pPr>
              <w:autoSpaceDE w:val="0"/>
              <w:autoSpaceDN w:val="0"/>
              <w:spacing w:line="360" w:lineRule="auto"/>
              <w:jc w:val="center"/>
              <w:textAlignment w:val="bottom"/>
              <w:rPr>
                <w:rFonts w:hint="eastAsia" w:ascii="宋体" w:hAnsi="宋体"/>
                <w:color w:val="000000"/>
                <w:sz w:val="24"/>
                <w:szCs w:val="21"/>
              </w:rPr>
            </w:pPr>
            <w:r>
              <w:rPr>
                <w:rFonts w:hint="eastAsia" w:ascii="宋体" w:hAnsi="宋体"/>
                <w:color w:val="000000"/>
                <w:sz w:val="24"/>
                <w:szCs w:val="21"/>
              </w:rPr>
              <w:t>8</w:t>
            </w:r>
          </w:p>
        </w:tc>
        <w:tc>
          <w:tcPr>
            <w:tcW w:w="8092" w:type="dxa"/>
            <w:gridSpan w:val="2"/>
            <w:noWrap w:val="0"/>
            <w:vAlign w:val="center"/>
          </w:tcPr>
          <w:p>
            <w:pPr>
              <w:autoSpaceDE w:val="0"/>
              <w:autoSpaceDN w:val="0"/>
              <w:adjustRightInd w:val="0"/>
              <w:snapToGrid w:val="0"/>
              <w:spacing w:line="360" w:lineRule="auto"/>
              <w:textAlignment w:val="bottom"/>
              <w:rPr>
                <w:rFonts w:hint="eastAsia" w:ascii="宋体" w:hAnsi="宋体"/>
                <w:color w:val="000000"/>
                <w:sz w:val="24"/>
                <w:szCs w:val="21"/>
              </w:rPr>
            </w:pPr>
            <w:r>
              <w:rPr>
                <w:rFonts w:hint="eastAsia" w:ascii="宋体" w:hAnsi="宋体"/>
                <w:color w:val="000000"/>
                <w:sz w:val="24"/>
                <w:szCs w:val="21"/>
              </w:rPr>
              <w:t>开标时间：</w:t>
            </w:r>
            <w:r>
              <w:rPr>
                <w:rFonts w:hint="eastAsia" w:ascii="宋体" w:hAnsi="宋体"/>
                <w:color w:val="000000"/>
                <w:sz w:val="28"/>
                <w:u w:val="single"/>
              </w:rPr>
              <w:t>　2019　</w:t>
            </w:r>
            <w:r>
              <w:rPr>
                <w:rFonts w:hint="eastAsia" w:ascii="宋体" w:hAnsi="宋体"/>
                <w:color w:val="000000"/>
                <w:sz w:val="28"/>
              </w:rPr>
              <w:t>年</w:t>
            </w:r>
            <w:r>
              <w:rPr>
                <w:rFonts w:hint="eastAsia" w:ascii="宋体" w:hAnsi="宋体"/>
                <w:color w:val="000000"/>
                <w:sz w:val="28"/>
                <w:u w:val="single"/>
              </w:rPr>
              <w:t>6</w:t>
            </w:r>
            <w:r>
              <w:rPr>
                <w:rFonts w:hint="eastAsia" w:ascii="宋体" w:hAnsi="宋体"/>
                <w:color w:val="000000"/>
                <w:sz w:val="28"/>
              </w:rPr>
              <w:t>月</w:t>
            </w:r>
            <w:r>
              <w:rPr>
                <w:rFonts w:hint="eastAsia" w:ascii="宋体" w:hAnsi="宋体"/>
                <w:color w:val="000000"/>
                <w:sz w:val="28"/>
                <w:u w:val="single"/>
              </w:rPr>
              <w:t>5</w:t>
            </w:r>
            <w:r>
              <w:rPr>
                <w:rFonts w:hint="eastAsia" w:ascii="宋体" w:hAnsi="宋体"/>
                <w:color w:val="000000"/>
                <w:sz w:val="28"/>
              </w:rPr>
              <w:t>日</w:t>
            </w:r>
            <w:r>
              <w:rPr>
                <w:rFonts w:hint="eastAsia" w:ascii="宋体" w:hAnsi="宋体"/>
                <w:color w:val="000000"/>
                <w:sz w:val="28"/>
                <w:u w:val="single"/>
              </w:rPr>
              <w:t>9</w:t>
            </w:r>
            <w:r>
              <w:rPr>
                <w:rFonts w:hint="eastAsia" w:ascii="宋体" w:hAnsi="宋体"/>
                <w:color w:val="000000"/>
                <w:sz w:val="24"/>
                <w:szCs w:val="21"/>
              </w:rPr>
              <w:t>：</w:t>
            </w:r>
            <w:r>
              <w:rPr>
                <w:rFonts w:hint="eastAsia" w:ascii="宋体" w:hAnsi="宋体"/>
                <w:color w:val="000000"/>
                <w:sz w:val="28"/>
                <w:u w:val="single"/>
              </w:rPr>
              <w:t>30</w:t>
            </w:r>
            <w:r>
              <w:rPr>
                <w:rFonts w:hint="eastAsia" w:ascii="宋体" w:hAnsi="宋体"/>
                <w:color w:val="000000"/>
                <w:sz w:val="24"/>
                <w:szCs w:val="21"/>
              </w:rPr>
              <w:t>（北京时间）</w:t>
            </w:r>
          </w:p>
          <w:p>
            <w:pPr>
              <w:autoSpaceDE w:val="0"/>
              <w:autoSpaceDN w:val="0"/>
              <w:adjustRightInd w:val="0"/>
              <w:snapToGrid w:val="0"/>
              <w:spacing w:line="360" w:lineRule="auto"/>
              <w:textAlignment w:val="bottom"/>
              <w:rPr>
                <w:rFonts w:hint="eastAsia" w:ascii="宋体" w:hAnsi="宋体"/>
                <w:color w:val="000000"/>
                <w:sz w:val="24"/>
                <w:szCs w:val="21"/>
              </w:rPr>
            </w:pPr>
            <w:r>
              <w:rPr>
                <w:rFonts w:hint="eastAsia" w:ascii="宋体" w:hAnsi="宋体"/>
                <w:color w:val="000000"/>
                <w:sz w:val="24"/>
                <w:szCs w:val="21"/>
              </w:rPr>
              <w:t>开标地点：绍兴市上虞区公共资源交易中心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80" w:hRule="atLeast"/>
        </w:trPr>
        <w:tc>
          <w:tcPr>
            <w:tcW w:w="855" w:type="dxa"/>
            <w:noWrap w:val="0"/>
            <w:vAlign w:val="center"/>
          </w:tcPr>
          <w:p>
            <w:pPr>
              <w:autoSpaceDE w:val="0"/>
              <w:autoSpaceDN w:val="0"/>
              <w:spacing w:line="360" w:lineRule="auto"/>
              <w:jc w:val="center"/>
              <w:textAlignment w:val="bottom"/>
              <w:rPr>
                <w:rFonts w:hint="eastAsia" w:ascii="宋体" w:hAnsi="宋体"/>
                <w:color w:val="000000"/>
                <w:sz w:val="24"/>
                <w:szCs w:val="21"/>
              </w:rPr>
            </w:pPr>
            <w:r>
              <w:rPr>
                <w:rFonts w:hint="eastAsia" w:ascii="宋体" w:hAnsi="宋体"/>
                <w:color w:val="000000"/>
                <w:sz w:val="24"/>
                <w:szCs w:val="21"/>
              </w:rPr>
              <w:t>9</w:t>
            </w:r>
          </w:p>
        </w:tc>
        <w:tc>
          <w:tcPr>
            <w:tcW w:w="8092" w:type="dxa"/>
            <w:gridSpan w:val="2"/>
            <w:noWrap w:val="0"/>
            <w:vAlign w:val="center"/>
          </w:tcPr>
          <w:p>
            <w:pPr>
              <w:autoSpaceDE w:val="0"/>
              <w:autoSpaceDN w:val="0"/>
              <w:adjustRightInd w:val="0"/>
              <w:snapToGrid w:val="0"/>
              <w:spacing w:line="360" w:lineRule="auto"/>
              <w:textAlignment w:val="bottom"/>
              <w:rPr>
                <w:rFonts w:hint="eastAsia" w:ascii="宋体" w:hAnsi="宋体"/>
                <w:color w:val="000000"/>
                <w:sz w:val="24"/>
                <w:szCs w:val="21"/>
              </w:rPr>
            </w:pPr>
            <w:r>
              <w:rPr>
                <w:rFonts w:hint="eastAsia" w:ascii="宋体" w:hAnsi="宋体"/>
                <w:color w:val="000000"/>
                <w:sz w:val="24"/>
                <w:szCs w:val="21"/>
              </w:rPr>
              <w:t>质疑与投诉：详见招标文件第二部分第七章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80" w:hRule="atLeast"/>
        </w:trPr>
        <w:tc>
          <w:tcPr>
            <w:tcW w:w="855" w:type="dxa"/>
            <w:noWrap w:val="0"/>
            <w:vAlign w:val="center"/>
          </w:tcPr>
          <w:p>
            <w:pPr>
              <w:autoSpaceDE w:val="0"/>
              <w:autoSpaceDN w:val="0"/>
              <w:spacing w:line="360" w:lineRule="auto"/>
              <w:jc w:val="center"/>
              <w:textAlignment w:val="bottom"/>
              <w:rPr>
                <w:rFonts w:ascii="宋体" w:hAnsi="宋体"/>
                <w:sz w:val="24"/>
                <w:szCs w:val="21"/>
              </w:rPr>
            </w:pPr>
            <w:r>
              <w:rPr>
                <w:rFonts w:hint="eastAsia" w:ascii="宋体" w:hAnsi="宋体"/>
                <w:sz w:val="24"/>
                <w:szCs w:val="21"/>
              </w:rPr>
              <w:t>10</w:t>
            </w:r>
          </w:p>
        </w:tc>
        <w:tc>
          <w:tcPr>
            <w:tcW w:w="671" w:type="dxa"/>
            <w:noWrap w:val="0"/>
            <w:vAlign w:val="center"/>
          </w:tcPr>
          <w:p>
            <w:pPr>
              <w:snapToGrid w:val="0"/>
              <w:spacing w:line="360" w:lineRule="auto"/>
              <w:rPr>
                <w:rFonts w:ascii="宋体" w:hAnsi="宋体"/>
                <w:sz w:val="24"/>
                <w:szCs w:val="21"/>
              </w:rPr>
            </w:pPr>
            <w:r>
              <w:rPr>
                <w:rFonts w:hint="eastAsia" w:ascii="宋体" w:hAnsi="宋体"/>
                <w:sz w:val="24"/>
                <w:szCs w:val="21"/>
              </w:rPr>
              <w:t>支持中小企业</w:t>
            </w:r>
          </w:p>
        </w:tc>
        <w:tc>
          <w:tcPr>
            <w:tcW w:w="7421" w:type="dxa"/>
            <w:noWrap w:val="0"/>
            <w:vAlign w:val="center"/>
          </w:tcPr>
          <w:p>
            <w:pPr>
              <w:autoSpaceDE w:val="0"/>
              <w:autoSpaceDN w:val="0"/>
              <w:adjustRightInd w:val="0"/>
              <w:snapToGrid w:val="0"/>
              <w:spacing w:line="360" w:lineRule="auto"/>
              <w:textAlignment w:val="bottom"/>
              <w:rPr>
                <w:rFonts w:ascii="宋体" w:hAnsi="宋体"/>
                <w:sz w:val="24"/>
                <w:szCs w:val="21"/>
              </w:rPr>
            </w:pPr>
            <w:r>
              <w:rPr>
                <w:rFonts w:hint="eastAsia" w:ascii="宋体" w:hAnsi="宋体"/>
                <w:sz w:val="24"/>
                <w:szCs w:val="21"/>
              </w:rPr>
              <w:t>价格扣除：根据工信部等部委发布的《关于印发中小企业划型标准规定的通知》（工信部联企业〔2011〕300号），根据具体品目确定相应标准。符合上述条件的中小微型企业应按照招标文件附件12的格式要求提供《中小企业声明函》。符合《关于促进残疾人就业政府采购政策的通知》（财库〔2017〕141号）规定的条件并提供《残疾人福利性单位声明函》（附件16）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autoSpaceDE w:val="0"/>
              <w:autoSpaceDN w:val="0"/>
              <w:adjustRightInd w:val="0"/>
              <w:snapToGrid w:val="0"/>
              <w:spacing w:line="360" w:lineRule="auto"/>
              <w:textAlignment w:val="bottom"/>
              <w:rPr>
                <w:rFonts w:ascii="宋体" w:hAnsi="宋体"/>
                <w:sz w:val="24"/>
                <w:szCs w:val="21"/>
              </w:rPr>
            </w:pPr>
            <w:r>
              <w:rPr>
                <w:rFonts w:hint="eastAsia" w:ascii="宋体" w:hAnsi="宋体"/>
                <w:sz w:val="24"/>
                <w:szCs w:val="21"/>
              </w:rPr>
              <w:t>根据财政部发布的《政府采购促进中小企业发展暂行办法》规定，对于非专门面向此类企业的项目，对小型和微型企业产品的投标价格给予6 %的扣除，用扣除后的价格参与评审。</w:t>
            </w:r>
          </w:p>
          <w:p>
            <w:pPr>
              <w:autoSpaceDE w:val="0"/>
              <w:autoSpaceDN w:val="0"/>
              <w:adjustRightInd w:val="0"/>
              <w:snapToGrid w:val="0"/>
              <w:spacing w:line="360" w:lineRule="auto"/>
              <w:textAlignment w:val="bottom"/>
              <w:rPr>
                <w:rFonts w:ascii="宋体" w:hAnsi="宋体"/>
                <w:sz w:val="24"/>
                <w:szCs w:val="21"/>
              </w:rPr>
            </w:pPr>
            <w:r>
              <w:rPr>
                <w:rFonts w:hint="eastAsia" w:ascii="宋体" w:hAnsi="宋体"/>
                <w:sz w:val="24"/>
                <w:szCs w:val="21"/>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w:t>
            </w:r>
          </w:p>
          <w:p>
            <w:pPr>
              <w:autoSpaceDE w:val="0"/>
              <w:autoSpaceDN w:val="0"/>
              <w:adjustRightInd w:val="0"/>
              <w:snapToGrid w:val="0"/>
              <w:spacing w:line="360" w:lineRule="auto"/>
              <w:textAlignment w:val="bottom"/>
              <w:rPr>
                <w:rFonts w:ascii="宋体" w:hAnsi="宋体"/>
                <w:sz w:val="24"/>
                <w:szCs w:val="21"/>
              </w:rPr>
            </w:pPr>
            <w:r>
              <w:rPr>
                <w:rFonts w:hint="eastAsia" w:ascii="宋体" w:hAnsi="宋体"/>
                <w:sz w:val="24"/>
                <w:szCs w:val="21"/>
              </w:rPr>
              <w:t>联合体各方均为小型、微型企业的，联合体视同为小型、微型企业。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5" w:hRule="atLeast"/>
        </w:trPr>
        <w:tc>
          <w:tcPr>
            <w:tcW w:w="855" w:type="dxa"/>
            <w:vMerge w:val="restart"/>
            <w:noWrap w:val="0"/>
            <w:vAlign w:val="center"/>
          </w:tcPr>
          <w:p>
            <w:pPr>
              <w:autoSpaceDE w:val="0"/>
              <w:autoSpaceDN w:val="0"/>
              <w:spacing w:line="360" w:lineRule="auto"/>
              <w:jc w:val="center"/>
              <w:textAlignment w:val="bottom"/>
              <w:rPr>
                <w:rFonts w:hint="eastAsia" w:ascii="宋体" w:hAnsi="宋体"/>
                <w:sz w:val="24"/>
                <w:szCs w:val="21"/>
              </w:rPr>
            </w:pPr>
            <w:r>
              <w:rPr>
                <w:rFonts w:hint="eastAsia" w:ascii="宋体" w:hAnsi="宋体"/>
                <w:sz w:val="24"/>
                <w:szCs w:val="21"/>
              </w:rPr>
              <w:t>投标人信用信息事项</w:t>
            </w:r>
          </w:p>
        </w:tc>
        <w:tc>
          <w:tcPr>
            <w:tcW w:w="8092" w:type="dxa"/>
            <w:gridSpan w:val="2"/>
            <w:noWrap w:val="0"/>
            <w:vAlign w:val="center"/>
          </w:tcPr>
          <w:p>
            <w:pPr>
              <w:snapToGrid w:val="0"/>
              <w:spacing w:line="360" w:lineRule="auto"/>
              <w:rPr>
                <w:rFonts w:hint="eastAsia" w:ascii="宋体" w:hAnsi="宋体"/>
                <w:sz w:val="24"/>
                <w:szCs w:val="21"/>
              </w:rPr>
            </w:pPr>
            <w:r>
              <w:rPr>
                <w:rFonts w:hint="eastAsia" w:ascii="宋体" w:hAnsi="宋体"/>
                <w:sz w:val="24"/>
                <w:szCs w:val="21"/>
              </w:rPr>
              <w:t>信用信息查询渠道及截止时间：项目评审组织人员将通过“信用中国”网站(www.creditchina.gov.cn)、中国政府采购网(</w:t>
            </w:r>
            <w:r>
              <w:rPr>
                <w:rFonts w:ascii="宋体" w:hAnsi="宋体"/>
                <w:sz w:val="24"/>
                <w:szCs w:val="21"/>
              </w:rPr>
              <w:fldChar w:fldCharType="begin"/>
            </w:r>
            <w:r>
              <w:rPr>
                <w:rFonts w:ascii="宋体" w:hAnsi="宋体"/>
                <w:sz w:val="24"/>
                <w:szCs w:val="21"/>
              </w:rPr>
              <w:instrText xml:space="preserve"> HYPERLINK "http://</w:instrText>
            </w:r>
            <w:r>
              <w:rPr>
                <w:rFonts w:hint="eastAsia" w:ascii="宋体" w:hAnsi="宋体"/>
                <w:sz w:val="24"/>
                <w:szCs w:val="21"/>
              </w:rPr>
              <w:instrText xml:space="preserve">www.ccgp.gov.cn</w:instrText>
            </w:r>
            <w:r>
              <w:rPr>
                <w:rFonts w:ascii="宋体" w:hAnsi="宋体"/>
                <w:sz w:val="24"/>
                <w:szCs w:val="21"/>
              </w:rPr>
              <w:instrText xml:space="preserve">" </w:instrText>
            </w:r>
            <w:r>
              <w:rPr>
                <w:rFonts w:ascii="宋体" w:hAnsi="宋体"/>
                <w:sz w:val="24"/>
                <w:szCs w:val="21"/>
              </w:rPr>
              <w:fldChar w:fldCharType="separate"/>
            </w:r>
            <w:r>
              <w:rPr>
                <w:rStyle w:val="33"/>
                <w:rFonts w:hint="eastAsia" w:ascii="宋体" w:hAnsi="宋体"/>
                <w:color w:val="auto"/>
                <w:sz w:val="24"/>
                <w:szCs w:val="21"/>
              </w:rPr>
              <w:t>www.ccgp.gov.cn</w:t>
            </w:r>
            <w:r>
              <w:rPr>
                <w:rFonts w:ascii="宋体" w:hAnsi="宋体"/>
                <w:sz w:val="24"/>
                <w:szCs w:val="21"/>
              </w:rPr>
              <w:fldChar w:fldCharType="end"/>
            </w:r>
            <w:r>
              <w:rPr>
                <w:rFonts w:hint="eastAsia" w:ascii="宋体" w:hAnsi="宋体"/>
                <w:sz w:val="24"/>
                <w:szCs w:val="21"/>
              </w:rPr>
              <w:t>)渠道查询投标人投标截止时间前的信用记录。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64" w:hRule="atLeast"/>
        </w:trPr>
        <w:tc>
          <w:tcPr>
            <w:tcW w:w="855" w:type="dxa"/>
            <w:vMerge w:val="continue"/>
            <w:noWrap w:val="0"/>
            <w:vAlign w:val="center"/>
          </w:tcPr>
          <w:p>
            <w:pPr>
              <w:autoSpaceDE w:val="0"/>
              <w:autoSpaceDN w:val="0"/>
              <w:spacing w:line="360" w:lineRule="auto"/>
              <w:jc w:val="center"/>
              <w:textAlignment w:val="bottom"/>
              <w:rPr>
                <w:rFonts w:hint="eastAsia" w:ascii="宋体" w:hAnsi="宋体"/>
                <w:sz w:val="24"/>
                <w:szCs w:val="21"/>
              </w:rPr>
            </w:pPr>
          </w:p>
        </w:tc>
        <w:tc>
          <w:tcPr>
            <w:tcW w:w="8092" w:type="dxa"/>
            <w:gridSpan w:val="2"/>
            <w:noWrap w:val="0"/>
            <w:vAlign w:val="center"/>
          </w:tcPr>
          <w:p>
            <w:pPr>
              <w:spacing w:line="360" w:lineRule="auto"/>
              <w:rPr>
                <w:rFonts w:hint="eastAsia" w:ascii="宋体" w:hAnsi="宋体"/>
                <w:sz w:val="24"/>
                <w:szCs w:val="21"/>
              </w:rPr>
            </w:pPr>
            <w:r>
              <w:rPr>
                <w:rFonts w:hint="eastAsia" w:ascii="宋体" w:hAnsi="宋体"/>
                <w:sz w:val="24"/>
                <w:szCs w:val="21"/>
              </w:rPr>
              <w:t>信用信息查询记录和证据留存的具体方式：项目评审组织人员现场查询投标人的信用记录，查询结果经确认后与采购文件一起存档。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34" w:hRule="atLeast"/>
        </w:trPr>
        <w:tc>
          <w:tcPr>
            <w:tcW w:w="855" w:type="dxa"/>
            <w:vMerge w:val="continue"/>
            <w:noWrap w:val="0"/>
            <w:vAlign w:val="center"/>
          </w:tcPr>
          <w:p>
            <w:pPr>
              <w:autoSpaceDE w:val="0"/>
              <w:autoSpaceDN w:val="0"/>
              <w:spacing w:line="360" w:lineRule="auto"/>
              <w:jc w:val="center"/>
              <w:textAlignment w:val="bottom"/>
              <w:rPr>
                <w:rFonts w:hint="eastAsia" w:ascii="宋体" w:hAnsi="宋体"/>
                <w:sz w:val="24"/>
                <w:szCs w:val="21"/>
              </w:rPr>
            </w:pPr>
          </w:p>
        </w:tc>
        <w:tc>
          <w:tcPr>
            <w:tcW w:w="8092" w:type="dxa"/>
            <w:gridSpan w:val="2"/>
            <w:noWrap w:val="0"/>
            <w:vAlign w:val="center"/>
          </w:tcPr>
          <w:p>
            <w:pPr>
              <w:snapToGrid w:val="0"/>
              <w:spacing w:line="360" w:lineRule="auto"/>
              <w:rPr>
                <w:rFonts w:hint="eastAsia" w:ascii="宋体" w:hAnsi="宋体"/>
                <w:sz w:val="24"/>
                <w:szCs w:val="21"/>
              </w:rPr>
            </w:pPr>
            <w:r>
              <w:rPr>
                <w:rFonts w:hint="eastAsia" w:ascii="宋体" w:hAnsi="宋体"/>
                <w:sz w:val="24"/>
                <w:szCs w:val="21"/>
              </w:rPr>
              <w:t>信用信息的使用规则：经查询列入失信被执行人名单、重大税收违法案件当事人名单、政府采购严重违法失信行为记录名单的投标人的投标文件将被拒绝。</w:t>
            </w:r>
          </w:p>
        </w:tc>
      </w:tr>
    </w:tbl>
    <w:p>
      <w:pPr>
        <w:pStyle w:val="3"/>
        <w:spacing w:line="360" w:lineRule="auto"/>
        <w:rPr>
          <w:rFonts w:hint="eastAsia" w:hAnsi="宋体"/>
        </w:rPr>
      </w:pPr>
    </w:p>
    <w:p>
      <w:pPr>
        <w:pStyle w:val="4"/>
        <w:rPr>
          <w:rFonts w:hint="eastAsia"/>
        </w:rPr>
      </w:pPr>
    </w:p>
    <w:p>
      <w:pPr>
        <w:pStyle w:val="4"/>
        <w:rPr>
          <w:rFonts w:hint="eastAsia"/>
        </w:rPr>
      </w:pPr>
    </w:p>
    <w:p>
      <w:pPr>
        <w:pStyle w:val="3"/>
        <w:spacing w:line="360" w:lineRule="auto"/>
        <w:jc w:val="center"/>
        <w:rPr>
          <w:rFonts w:hAnsi="宋体"/>
        </w:rPr>
      </w:pPr>
      <w:bookmarkStart w:id="10" w:name="_Toc8378037"/>
      <w:r>
        <w:rPr>
          <w:rFonts w:hint="eastAsia" w:hAnsi="宋体"/>
        </w:rPr>
        <w:t>第一章　说明</w:t>
      </w:r>
      <w:bookmarkEnd w:id="10"/>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1　前言</w:t>
      </w:r>
    </w:p>
    <w:p>
      <w:pPr>
        <w:autoSpaceDE w:val="0"/>
        <w:autoSpaceDN w:val="0"/>
        <w:spacing w:line="360" w:lineRule="auto"/>
        <w:ind w:firstLine="480" w:firstLineChars="200"/>
        <w:textAlignment w:val="bottom"/>
        <w:rPr>
          <w:rFonts w:hint="eastAsia" w:ascii="宋体" w:hAnsi="宋体"/>
          <w:color w:val="339966"/>
          <w:sz w:val="24"/>
          <w:szCs w:val="21"/>
        </w:rPr>
      </w:pPr>
      <w:r>
        <w:rPr>
          <w:rFonts w:hint="eastAsia" w:ascii="宋体" w:hAnsi="宋体"/>
          <w:color w:val="000000"/>
          <w:sz w:val="24"/>
          <w:szCs w:val="21"/>
        </w:rPr>
        <w:t>本次招标工作是按照《中华人民共和国招标投标法》、《中华人民共和国政府采购法》组织和实施，已经有关部门核准，采用公开招标方式，并按照“公平、公正、科学、择优”的原则选择中标人；本招标文件仅适用于招标公告中所叙述项目,共有</w:t>
      </w:r>
      <w:r>
        <w:rPr>
          <w:rFonts w:hint="eastAsia" w:ascii="宋体" w:hAnsi="宋体"/>
          <w:color w:val="FF0000"/>
          <w:sz w:val="24"/>
          <w:szCs w:val="21"/>
          <w:u w:val="single"/>
        </w:rPr>
        <w:t>　</w:t>
      </w:r>
      <w:r>
        <w:rPr>
          <w:rFonts w:hint="eastAsia"/>
          <w:color w:val="FF0000"/>
          <w:sz w:val="24"/>
          <w:u w:val="single"/>
        </w:rPr>
        <w:t>1</w:t>
      </w:r>
      <w:r>
        <w:rPr>
          <w:rFonts w:hint="eastAsia" w:ascii="宋体" w:hAnsi="宋体"/>
          <w:color w:val="FF0000"/>
          <w:sz w:val="24"/>
          <w:szCs w:val="21"/>
          <w:u w:val="single"/>
        </w:rPr>
        <w:t>　</w:t>
      </w:r>
      <w:r>
        <w:rPr>
          <w:rFonts w:hint="eastAsia" w:ascii="宋体" w:hAnsi="宋体"/>
          <w:color w:val="000000"/>
          <w:sz w:val="24"/>
          <w:szCs w:val="21"/>
        </w:rPr>
        <w:t>个标段。</w:t>
      </w:r>
    </w:p>
    <w:p>
      <w:pPr>
        <w:autoSpaceDE w:val="0"/>
        <w:autoSpaceDN w:val="0"/>
        <w:snapToGrid w:val="0"/>
        <w:spacing w:line="360" w:lineRule="auto"/>
        <w:ind w:firstLine="470" w:firstLineChars="196"/>
        <w:textAlignment w:val="bottom"/>
        <w:rPr>
          <w:rFonts w:hint="eastAsia" w:ascii="仿宋_GB2312" w:hAnsi="宋体" w:cs="Arial"/>
          <w:b/>
          <w:sz w:val="24"/>
        </w:rPr>
      </w:pPr>
      <w:r>
        <w:rPr>
          <w:rFonts w:hint="eastAsia" w:ascii="宋体" w:hAnsi="宋体"/>
          <w:sz w:val="24"/>
        </w:rPr>
        <w:t>2　合格投标人</w:t>
      </w:r>
    </w:p>
    <w:p>
      <w:pPr>
        <w:autoSpaceDE w:val="0"/>
        <w:autoSpaceDN w:val="0"/>
        <w:snapToGrid w:val="0"/>
        <w:spacing w:line="360" w:lineRule="auto"/>
        <w:ind w:firstLine="480" w:firstLineChars="200"/>
        <w:textAlignment w:val="bottom"/>
        <w:rPr>
          <w:rFonts w:hint="eastAsia" w:ascii="宋体" w:hAnsi="宋体"/>
          <w:sz w:val="24"/>
          <w:szCs w:val="21"/>
        </w:rPr>
      </w:pPr>
      <w:r>
        <w:rPr>
          <w:rFonts w:hint="eastAsia" w:ascii="宋体" w:hAnsi="宋体"/>
          <w:sz w:val="24"/>
          <w:szCs w:val="21"/>
        </w:rPr>
        <w:t>2</w:t>
      </w:r>
      <w:r>
        <w:rPr>
          <w:rFonts w:ascii="宋体" w:hAnsi="宋体"/>
          <w:sz w:val="24"/>
          <w:szCs w:val="21"/>
        </w:rPr>
        <w:t>.1</w:t>
      </w:r>
      <w:r>
        <w:rPr>
          <w:rFonts w:hint="eastAsia" w:ascii="宋体" w:hAnsi="宋体"/>
          <w:sz w:val="24"/>
          <w:szCs w:val="21"/>
        </w:rPr>
        <w:t>　</w:t>
      </w:r>
      <w:r>
        <w:rPr>
          <w:rFonts w:ascii="仿宋_GB2312" w:hAnsi="宋体" w:cs="Arial"/>
          <w:sz w:val="24"/>
        </w:rPr>
        <w:t>符合政府采购法第二十二条规定的投标人资格条件；</w:t>
      </w:r>
    </w:p>
    <w:p>
      <w:pPr>
        <w:autoSpaceDE w:val="0"/>
        <w:autoSpaceDN w:val="0"/>
        <w:snapToGrid w:val="0"/>
        <w:spacing w:line="360" w:lineRule="auto"/>
        <w:ind w:firstLine="470" w:firstLineChars="196"/>
        <w:textAlignment w:val="bottom"/>
        <w:rPr>
          <w:rFonts w:hint="eastAsia" w:ascii="宋体" w:hAnsi="宋体"/>
          <w:bCs/>
          <w:sz w:val="24"/>
          <w:szCs w:val="21"/>
        </w:rPr>
      </w:pPr>
      <w:r>
        <w:rPr>
          <w:rFonts w:hint="eastAsia" w:ascii="宋体" w:hAnsi="宋体"/>
          <w:sz w:val="24"/>
          <w:szCs w:val="21"/>
        </w:rPr>
        <w:t>2</w:t>
      </w:r>
      <w:r>
        <w:rPr>
          <w:rFonts w:ascii="宋体" w:hAnsi="宋体"/>
          <w:sz w:val="24"/>
          <w:szCs w:val="21"/>
        </w:rPr>
        <w:t>.</w:t>
      </w:r>
      <w:r>
        <w:rPr>
          <w:rFonts w:hint="eastAsia" w:ascii="宋体" w:hAnsi="宋体"/>
          <w:sz w:val="24"/>
          <w:szCs w:val="21"/>
        </w:rPr>
        <w:t>2　</w:t>
      </w:r>
      <w:r>
        <w:rPr>
          <w:rFonts w:hint="eastAsia" w:ascii="宋体" w:hAnsi="宋体"/>
          <w:bCs/>
          <w:sz w:val="24"/>
          <w:szCs w:val="21"/>
        </w:rPr>
        <w:t>本次招标谢绝联合体参加投标。</w:t>
      </w:r>
    </w:p>
    <w:p>
      <w:pPr>
        <w:autoSpaceDE w:val="0"/>
        <w:autoSpaceDN w:val="0"/>
        <w:snapToGrid w:val="0"/>
        <w:spacing w:line="360" w:lineRule="auto"/>
        <w:ind w:firstLine="470" w:firstLineChars="196"/>
        <w:textAlignment w:val="bottom"/>
        <w:rPr>
          <w:rFonts w:hint="eastAsia" w:ascii="仿宋_GB2312" w:hAnsi="宋体" w:cs="Arial"/>
          <w:color w:val="000000"/>
          <w:sz w:val="24"/>
        </w:rPr>
      </w:pPr>
      <w:r>
        <w:rPr>
          <w:rFonts w:hint="eastAsia" w:ascii="仿宋_GB2312" w:hAnsi="宋体" w:cs="Arial"/>
          <w:color w:val="000000"/>
          <w:sz w:val="24"/>
        </w:rPr>
        <w:t>2.3  本次招标采用资格后审的审查方式，由采购人负责审查。</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3　定义</w:t>
      </w:r>
    </w:p>
    <w:p>
      <w:pPr>
        <w:autoSpaceDE w:val="0"/>
        <w:autoSpaceDN w:val="0"/>
        <w:snapToGrid w:val="0"/>
        <w:spacing w:line="360" w:lineRule="auto"/>
        <w:ind w:firstLine="480" w:firstLineChars="200"/>
        <w:textAlignment w:val="bottom"/>
        <w:rPr>
          <w:rFonts w:hint="eastAsia" w:ascii="宋体" w:hAnsi="宋体"/>
          <w:color w:val="000000"/>
          <w:sz w:val="24"/>
          <w:szCs w:val="21"/>
        </w:rPr>
      </w:pPr>
      <w:r>
        <w:rPr>
          <w:rFonts w:hint="eastAsia" w:ascii="宋体" w:hAnsi="宋体"/>
          <w:color w:val="000000"/>
          <w:sz w:val="24"/>
          <w:szCs w:val="21"/>
        </w:rPr>
        <w:t>3</w:t>
      </w:r>
      <w:r>
        <w:rPr>
          <w:rFonts w:ascii="宋体" w:hAnsi="宋体"/>
          <w:color w:val="000000"/>
          <w:sz w:val="24"/>
          <w:szCs w:val="21"/>
        </w:rPr>
        <w:t>.1</w:t>
      </w:r>
      <w:r>
        <w:rPr>
          <w:rFonts w:hint="eastAsia" w:ascii="宋体" w:hAnsi="宋体"/>
          <w:color w:val="000000"/>
          <w:sz w:val="24"/>
          <w:szCs w:val="21"/>
        </w:rPr>
        <w:t>　“采购人”系指采购人或其委托的采购代理机构</w:t>
      </w:r>
      <w:r>
        <w:rPr>
          <w:rFonts w:hint="eastAsia" w:ascii="宋体" w:hAnsi="宋体"/>
          <w:color w:val="FF0000"/>
          <w:sz w:val="24"/>
          <w:szCs w:val="21"/>
        </w:rPr>
        <w:t>。</w:t>
      </w:r>
    </w:p>
    <w:p>
      <w:pPr>
        <w:autoSpaceDE w:val="0"/>
        <w:autoSpaceDN w:val="0"/>
        <w:snapToGrid w:val="0"/>
        <w:spacing w:line="360" w:lineRule="auto"/>
        <w:ind w:firstLine="480" w:firstLineChars="200"/>
        <w:textAlignment w:val="bottom"/>
        <w:rPr>
          <w:rFonts w:hint="eastAsia" w:ascii="宋体" w:hAnsi="宋体"/>
          <w:color w:val="000000"/>
          <w:sz w:val="24"/>
          <w:szCs w:val="21"/>
        </w:rPr>
      </w:pPr>
      <w:r>
        <w:rPr>
          <w:rFonts w:hint="eastAsia" w:ascii="宋体" w:hAnsi="宋体"/>
          <w:color w:val="000000"/>
          <w:sz w:val="24"/>
          <w:szCs w:val="21"/>
        </w:rPr>
        <w:t>3</w:t>
      </w:r>
      <w:r>
        <w:rPr>
          <w:rFonts w:ascii="宋体" w:hAnsi="宋体"/>
          <w:color w:val="000000"/>
          <w:sz w:val="24"/>
          <w:szCs w:val="21"/>
        </w:rPr>
        <w:t>.</w:t>
      </w:r>
      <w:r>
        <w:rPr>
          <w:rFonts w:hint="eastAsia" w:ascii="宋体" w:hAnsi="宋体"/>
          <w:color w:val="000000"/>
          <w:sz w:val="24"/>
          <w:szCs w:val="21"/>
        </w:rPr>
        <w:t>2  “投标人”系指向采购人提供投标文件所叙述的服务招标采购项目的供应商。</w:t>
      </w:r>
    </w:p>
    <w:p>
      <w:pPr>
        <w:autoSpaceDE w:val="0"/>
        <w:autoSpaceDN w:val="0"/>
        <w:snapToGrid w:val="0"/>
        <w:spacing w:line="360" w:lineRule="auto"/>
        <w:ind w:firstLine="480" w:firstLineChars="200"/>
        <w:textAlignment w:val="bottom"/>
        <w:rPr>
          <w:rFonts w:hint="eastAsia" w:ascii="宋体" w:hAnsi="宋体"/>
          <w:color w:val="000000"/>
          <w:sz w:val="24"/>
          <w:szCs w:val="21"/>
        </w:rPr>
      </w:pPr>
      <w:r>
        <w:rPr>
          <w:rFonts w:hint="eastAsia" w:ascii="宋体" w:hAnsi="宋体"/>
          <w:color w:val="000000"/>
          <w:sz w:val="24"/>
          <w:szCs w:val="21"/>
        </w:rPr>
        <w:t>3</w:t>
      </w:r>
      <w:r>
        <w:rPr>
          <w:rFonts w:ascii="宋体" w:hAnsi="宋体"/>
          <w:color w:val="000000"/>
          <w:sz w:val="24"/>
          <w:szCs w:val="21"/>
        </w:rPr>
        <w:t>.</w:t>
      </w:r>
      <w:r>
        <w:rPr>
          <w:rFonts w:hint="eastAsia" w:ascii="宋体" w:hAnsi="宋体"/>
          <w:color w:val="000000"/>
          <w:sz w:val="24"/>
          <w:szCs w:val="21"/>
        </w:rPr>
        <w:t>3　“中标人”系指按照招标文件确定的中标供应商。</w:t>
      </w:r>
    </w:p>
    <w:p>
      <w:pPr>
        <w:autoSpaceDE w:val="0"/>
        <w:autoSpaceDN w:val="0"/>
        <w:snapToGrid w:val="0"/>
        <w:spacing w:line="360" w:lineRule="auto"/>
        <w:ind w:firstLine="480" w:firstLineChars="200"/>
        <w:textAlignment w:val="bottom"/>
        <w:rPr>
          <w:rFonts w:ascii="宋体" w:hAnsi="宋体"/>
          <w:color w:val="000000"/>
          <w:sz w:val="24"/>
          <w:szCs w:val="21"/>
        </w:rPr>
      </w:pPr>
      <w:r>
        <w:rPr>
          <w:rFonts w:hint="eastAsia" w:ascii="宋体" w:hAnsi="宋体"/>
          <w:color w:val="000000"/>
          <w:sz w:val="24"/>
          <w:szCs w:val="21"/>
        </w:rPr>
        <w:t>3</w:t>
      </w:r>
      <w:r>
        <w:rPr>
          <w:rFonts w:ascii="宋体" w:hAnsi="宋体"/>
          <w:color w:val="000000"/>
          <w:sz w:val="24"/>
          <w:szCs w:val="21"/>
        </w:rPr>
        <w:t>.</w:t>
      </w:r>
      <w:r>
        <w:rPr>
          <w:rFonts w:hint="eastAsia" w:ascii="宋体" w:hAnsi="宋体"/>
          <w:color w:val="000000"/>
          <w:sz w:val="24"/>
          <w:szCs w:val="21"/>
        </w:rPr>
        <w:t>4　“货物”系指卖方按合同要求，须向买方提供的一切材料、设备、机械、仪器仪表、备品备件、工具、手册及其他技术资料和文字材料。</w:t>
      </w:r>
    </w:p>
    <w:p>
      <w:pPr>
        <w:autoSpaceDE w:val="0"/>
        <w:autoSpaceDN w:val="0"/>
        <w:spacing w:line="360" w:lineRule="auto"/>
        <w:ind w:firstLine="480" w:firstLineChars="200"/>
        <w:textAlignment w:val="bottom"/>
        <w:rPr>
          <w:rFonts w:hint="eastAsia" w:ascii="宋体" w:hAnsi="宋体"/>
          <w:color w:val="000000"/>
          <w:sz w:val="24"/>
          <w:szCs w:val="21"/>
        </w:rPr>
      </w:pPr>
      <w:r>
        <w:rPr>
          <w:rFonts w:hint="eastAsia" w:ascii="宋体" w:hAnsi="宋体"/>
          <w:color w:val="000000"/>
          <w:sz w:val="24"/>
          <w:szCs w:val="21"/>
        </w:rPr>
        <w:t>3</w:t>
      </w:r>
      <w:r>
        <w:rPr>
          <w:rFonts w:ascii="宋体" w:hAnsi="宋体"/>
          <w:color w:val="000000"/>
          <w:sz w:val="24"/>
          <w:szCs w:val="21"/>
        </w:rPr>
        <w:t>.</w:t>
      </w:r>
      <w:r>
        <w:rPr>
          <w:rFonts w:hint="eastAsia" w:ascii="宋体" w:hAnsi="宋体"/>
          <w:color w:val="000000"/>
          <w:sz w:val="24"/>
          <w:szCs w:val="21"/>
        </w:rPr>
        <w:t>5　“服务”系指合同规定卖方须承担的设计、安装、调试、技术协助、校准、培训、售后服务以及其他类似的义务。</w:t>
      </w:r>
    </w:p>
    <w:p>
      <w:pPr>
        <w:autoSpaceDE w:val="0"/>
        <w:autoSpaceDN w:val="0"/>
        <w:spacing w:line="360" w:lineRule="auto"/>
        <w:ind w:firstLine="480" w:firstLineChars="200"/>
        <w:textAlignment w:val="bottom"/>
        <w:rPr>
          <w:rFonts w:hint="eastAsia" w:ascii="宋体" w:hAnsi="宋体"/>
          <w:color w:val="000000"/>
          <w:sz w:val="24"/>
          <w:szCs w:val="21"/>
        </w:rPr>
      </w:pPr>
      <w:r>
        <w:rPr>
          <w:rFonts w:hint="eastAsia" w:ascii="宋体" w:hAnsi="宋体"/>
          <w:color w:val="000000"/>
          <w:sz w:val="24"/>
          <w:szCs w:val="21"/>
        </w:rPr>
        <w:t>4　投标费用</w:t>
      </w:r>
    </w:p>
    <w:p>
      <w:pPr>
        <w:autoSpaceDE w:val="0"/>
        <w:autoSpaceDN w:val="0"/>
        <w:spacing w:line="360" w:lineRule="auto"/>
        <w:ind w:firstLine="480" w:firstLineChars="200"/>
        <w:textAlignment w:val="bottom"/>
        <w:rPr>
          <w:rFonts w:hint="eastAsia" w:ascii="宋体" w:hAnsi="宋体"/>
          <w:color w:val="000000"/>
          <w:sz w:val="24"/>
          <w:szCs w:val="21"/>
        </w:rPr>
      </w:pPr>
      <w:r>
        <w:rPr>
          <w:rFonts w:hint="eastAsia" w:ascii="宋体" w:hAnsi="宋体"/>
          <w:color w:val="000000"/>
          <w:sz w:val="24"/>
          <w:szCs w:val="21"/>
        </w:rPr>
        <w:t>4.1　无论投标过程中的作法和结果如何，投标人自行承担投标活动中所发生的全部费用。</w:t>
      </w:r>
    </w:p>
    <w:p>
      <w:pPr>
        <w:pStyle w:val="3"/>
        <w:spacing w:line="360" w:lineRule="auto"/>
        <w:jc w:val="center"/>
        <w:rPr>
          <w:rFonts w:hint="eastAsia" w:hAnsi="宋体"/>
          <w:color w:val="000000"/>
        </w:rPr>
      </w:pPr>
      <w:bookmarkStart w:id="11" w:name="_Toc8378038"/>
      <w:r>
        <w:rPr>
          <w:rFonts w:hint="eastAsia" w:hAnsi="宋体"/>
          <w:color w:val="000000"/>
        </w:rPr>
        <w:t>第二章　招标文件</w:t>
      </w:r>
      <w:bookmarkEnd w:id="11"/>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5　招标文件构成</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5.1　招标文件由招标文件总目录所列内容组成。</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6　招标文件的澄清或修改</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6.1　投标人对招标文件如有疑点要求澄清，或认为有必要与用户进行技术交流，可用书面形式通知采购人，在报名成功之日起（凭报名回执单）七个工作日内使采购人收到，采购人将用书面形式予以答复，并将不说明来源的答复发给各有关投标人。</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6.2　在投标截止时间的十五天前，采购人有权修改招标文件，并以书面形式通知投标人。修改的文件作为招标文件的补充和组成部分，对所有投标人均有约束力。</w:t>
      </w:r>
    </w:p>
    <w:p>
      <w:pPr>
        <w:autoSpaceDE w:val="0"/>
        <w:autoSpaceDN w:val="0"/>
        <w:spacing w:line="360" w:lineRule="auto"/>
        <w:ind w:firstLine="480" w:firstLineChars="200"/>
        <w:textAlignment w:val="bottom"/>
        <w:rPr>
          <w:rFonts w:hint="eastAsia" w:ascii="宋体" w:hAnsi="宋体"/>
          <w:b/>
          <w:color w:val="000000"/>
          <w:sz w:val="24"/>
        </w:rPr>
      </w:pPr>
      <w:r>
        <w:rPr>
          <w:rFonts w:hint="eastAsia" w:ascii="宋体" w:hAnsi="宋体"/>
          <w:color w:val="000000"/>
          <w:sz w:val="24"/>
        </w:rPr>
        <w:t>6.3　为使投标人有足够的时间按修改文件要求修正投标文件，采购人可酌情推迟投标截止时间和开标时间，并将此变更通知投标人。</w:t>
      </w:r>
    </w:p>
    <w:p>
      <w:pPr>
        <w:pStyle w:val="3"/>
        <w:spacing w:line="360" w:lineRule="auto"/>
        <w:jc w:val="center"/>
        <w:rPr>
          <w:rFonts w:hAnsi="宋体"/>
          <w:color w:val="000000"/>
        </w:rPr>
      </w:pPr>
      <w:bookmarkStart w:id="12" w:name="_Toc8378039"/>
      <w:r>
        <w:rPr>
          <w:rFonts w:hint="eastAsia" w:hAnsi="宋体"/>
          <w:color w:val="000000"/>
        </w:rPr>
        <w:t>第三章　投标文件</w:t>
      </w:r>
      <w:bookmarkEnd w:id="12"/>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7　投标文件</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7.1　投标语言、计量及货币</w:t>
      </w:r>
    </w:p>
    <w:p>
      <w:pPr>
        <w:autoSpaceDE w:val="0"/>
        <w:autoSpaceDN w:val="0"/>
        <w:spacing w:line="360" w:lineRule="auto"/>
        <w:ind w:firstLine="456" w:firstLineChars="200"/>
        <w:textAlignment w:val="bottom"/>
        <w:rPr>
          <w:rFonts w:hint="eastAsia" w:ascii="宋体" w:hAnsi="宋体"/>
          <w:color w:val="000000"/>
          <w:spacing w:val="-6"/>
          <w:kern w:val="0"/>
          <w:sz w:val="24"/>
        </w:rPr>
      </w:pPr>
      <w:r>
        <w:rPr>
          <w:rFonts w:hint="eastAsia" w:ascii="宋体" w:hAnsi="宋体"/>
          <w:color w:val="000000"/>
          <w:spacing w:val="-6"/>
          <w:kern w:val="0"/>
          <w:sz w:val="24"/>
        </w:rPr>
        <w:t>7.1.1　投标文件及投标人和采购人就投标交换的文件、来往信件均以中文编写。</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7.1.2　除在技术规格中另有规定外，计量单位应使用公制单位。</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7.1.3　投标货币为人民币元。</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7.2　投标人应仔细阅读招标文件中的所有内容，按照招标文件及招标服务技术规格要求，详细编制投标文件，并保证投标文件的正确性和真实性。</w:t>
      </w:r>
    </w:p>
    <w:p>
      <w:pPr>
        <w:autoSpaceDE w:val="0"/>
        <w:autoSpaceDN w:val="0"/>
        <w:spacing w:line="360" w:lineRule="auto"/>
        <w:ind w:firstLine="480" w:firstLineChars="200"/>
        <w:textAlignment w:val="bottom"/>
        <w:rPr>
          <w:rFonts w:ascii="宋体" w:hAnsi="宋体"/>
          <w:b/>
          <w:bCs/>
          <w:color w:val="000000"/>
          <w:sz w:val="24"/>
        </w:rPr>
      </w:pPr>
      <w:r>
        <w:rPr>
          <w:rFonts w:hint="eastAsia" w:ascii="宋体" w:hAnsi="宋体"/>
          <w:b/>
          <w:bCs/>
          <w:color w:val="000000"/>
          <w:sz w:val="24"/>
        </w:rPr>
        <w:t>7.3　不按招标文件的要求提供的投标文件可能导致被拒绝。</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8　投标文件构成</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投标文件由</w:t>
      </w:r>
      <w:r>
        <w:rPr>
          <w:rFonts w:hint="eastAsia" w:ascii="宋体" w:hAnsi="宋体"/>
          <w:b/>
          <w:bCs/>
          <w:color w:val="FF0000"/>
          <w:sz w:val="24"/>
          <w:u w:val="single"/>
        </w:rPr>
        <w:t>①</w:t>
      </w:r>
      <w:r>
        <w:rPr>
          <w:rFonts w:hint="eastAsia" w:ascii="宋体" w:hAnsi="宋体"/>
          <w:color w:val="FF0000"/>
          <w:sz w:val="24"/>
          <w:u w:val="single"/>
        </w:rPr>
        <w:t>资格文件、②资信标、③技术标、④商务标</w:t>
      </w:r>
      <w:r>
        <w:rPr>
          <w:rFonts w:hint="eastAsia" w:ascii="宋体" w:hAnsi="宋体"/>
          <w:color w:val="000000"/>
          <w:sz w:val="24"/>
        </w:rPr>
        <w:t>构成。</w:t>
      </w:r>
    </w:p>
    <w:p>
      <w:pPr>
        <w:autoSpaceDE w:val="0"/>
        <w:autoSpaceDN w:val="0"/>
        <w:spacing w:line="360" w:lineRule="auto"/>
        <w:ind w:firstLine="480" w:firstLineChars="200"/>
        <w:textAlignment w:val="bottom"/>
        <w:rPr>
          <w:rFonts w:hint="eastAsia" w:ascii="宋体" w:hAnsi="宋体"/>
          <w:b/>
          <w:bCs/>
          <w:color w:val="000000"/>
          <w:sz w:val="24"/>
        </w:rPr>
      </w:pPr>
      <w:r>
        <w:rPr>
          <w:rFonts w:hint="eastAsia" w:ascii="宋体" w:hAnsi="宋体"/>
          <w:b/>
          <w:bCs/>
          <w:color w:val="000000"/>
          <w:sz w:val="24"/>
        </w:rPr>
        <w:t>8.1  资格文件，根据本项目实际，本次招标需要投标人提供以下所列的文件：</w:t>
      </w:r>
    </w:p>
    <w:p>
      <w:pPr>
        <w:pStyle w:val="14"/>
        <w:spacing w:line="360" w:lineRule="auto"/>
        <w:ind w:firstLine="480" w:firstLineChars="200"/>
        <w:rPr>
          <w:rFonts w:hint="eastAsia" w:hAnsi="宋体"/>
          <w:color w:val="000000"/>
          <w:sz w:val="24"/>
        </w:rPr>
      </w:pPr>
      <w:r>
        <w:rPr>
          <w:rFonts w:hint="eastAsia" w:hAnsi="宋体"/>
          <w:color w:val="000000"/>
          <w:sz w:val="24"/>
        </w:rPr>
        <w:t>8.1.1　营业执照（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 ；</w:t>
      </w:r>
    </w:p>
    <w:p>
      <w:pPr>
        <w:pStyle w:val="14"/>
        <w:spacing w:line="360" w:lineRule="auto"/>
        <w:ind w:firstLine="480" w:firstLineChars="200"/>
        <w:rPr>
          <w:rFonts w:hint="eastAsia" w:hAnsi="宋体"/>
          <w:color w:val="000000"/>
          <w:sz w:val="24"/>
        </w:rPr>
      </w:pPr>
      <w:r>
        <w:rPr>
          <w:rFonts w:hint="eastAsia" w:hAnsi="宋体"/>
          <w:color w:val="000000"/>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360" w:lineRule="auto"/>
        <w:ind w:firstLine="480" w:firstLineChars="200"/>
        <w:rPr>
          <w:rFonts w:hint="eastAsia" w:ascii="宋体" w:hAnsi="宋体" w:cs="Courier New"/>
          <w:color w:val="000000"/>
          <w:sz w:val="24"/>
          <w:szCs w:val="21"/>
        </w:rPr>
      </w:pPr>
      <w:r>
        <w:rPr>
          <w:rFonts w:hint="eastAsia" w:ascii="宋体" w:hAnsi="宋体" w:cs="Courier New"/>
          <w:color w:val="000000"/>
          <w:sz w:val="24"/>
          <w:szCs w:val="21"/>
        </w:rPr>
        <w:t>8.1.2前一年度资产负债表等财务报表资料文件(新成立的公司，必须提供情况说明)；</w:t>
      </w:r>
    </w:p>
    <w:p>
      <w:pPr>
        <w:pStyle w:val="14"/>
        <w:spacing w:line="360" w:lineRule="auto"/>
        <w:ind w:firstLine="480" w:firstLineChars="200"/>
        <w:rPr>
          <w:rFonts w:hint="eastAsia" w:hAnsi="宋体"/>
          <w:color w:val="000000"/>
          <w:sz w:val="24"/>
        </w:rPr>
      </w:pPr>
      <w:r>
        <w:rPr>
          <w:rFonts w:hint="eastAsia" w:hAnsi="宋体"/>
          <w:color w:val="000000"/>
          <w:sz w:val="24"/>
        </w:rPr>
        <w:t>8.1.3</w:t>
      </w:r>
      <w:r>
        <w:rPr>
          <w:rFonts w:hint="eastAsia" w:hAnsi="宋体" w:cs="仿宋_GB2312"/>
          <w:sz w:val="24"/>
        </w:rPr>
        <w:t>具有履行合同所必需的设备和专业技术能力的承诺函；</w:t>
      </w:r>
    </w:p>
    <w:p>
      <w:pPr>
        <w:spacing w:line="360" w:lineRule="auto"/>
        <w:ind w:firstLine="480" w:firstLineChars="200"/>
        <w:rPr>
          <w:rFonts w:hint="eastAsia" w:ascii="宋体" w:hAnsi="宋体" w:cs="Courier New"/>
          <w:color w:val="000000"/>
          <w:sz w:val="24"/>
          <w:szCs w:val="21"/>
        </w:rPr>
      </w:pPr>
      <w:r>
        <w:rPr>
          <w:rFonts w:hint="eastAsia" w:ascii="宋体" w:hAnsi="宋体" w:cs="Courier New"/>
          <w:color w:val="000000"/>
          <w:sz w:val="24"/>
          <w:szCs w:val="21"/>
        </w:rPr>
        <w:t xml:space="preserve">8.1.4参加政府采购活动前三年内，在经营活动中没有重大违法记录的声明（需要特别声明“没有因违反《浙江省政府采购供应商注册及诚信管理暂行办法》被列入‘黑名单’，在处罚有效期”）； </w:t>
      </w:r>
    </w:p>
    <w:p>
      <w:pPr>
        <w:autoSpaceDE w:val="0"/>
        <w:autoSpaceDN w:val="0"/>
        <w:spacing w:line="360" w:lineRule="auto"/>
        <w:ind w:firstLine="480" w:firstLineChars="200"/>
        <w:textAlignment w:val="bottom"/>
        <w:rPr>
          <w:rFonts w:hint="eastAsia" w:ascii="宋体" w:hAnsi="宋体"/>
          <w:b/>
          <w:bCs/>
          <w:color w:val="000000"/>
          <w:sz w:val="24"/>
        </w:rPr>
      </w:pPr>
      <w:r>
        <w:rPr>
          <w:rFonts w:hint="eastAsia" w:ascii="宋体" w:hAnsi="宋体" w:cs="Courier New"/>
          <w:color w:val="000000"/>
          <w:sz w:val="24"/>
          <w:szCs w:val="21"/>
        </w:rPr>
        <w:t>8.1.5符合特定资格条件（如果项目要求）的有关证明材料（如有）（复印件）；</w:t>
      </w:r>
      <w:r>
        <w:rPr>
          <w:rFonts w:hint="eastAsia" w:ascii="宋体" w:hAnsi="宋体"/>
          <w:b/>
          <w:bCs/>
          <w:color w:val="000000"/>
          <w:sz w:val="24"/>
        </w:rPr>
        <w:t xml:space="preserve">                       </w:t>
      </w:r>
    </w:p>
    <w:p>
      <w:pPr>
        <w:autoSpaceDE w:val="0"/>
        <w:autoSpaceDN w:val="0"/>
        <w:spacing w:line="360" w:lineRule="auto"/>
        <w:ind w:firstLine="480" w:firstLineChars="200"/>
        <w:textAlignment w:val="bottom"/>
        <w:rPr>
          <w:rFonts w:ascii="宋体" w:hAnsi="宋体"/>
          <w:b/>
          <w:bCs/>
          <w:color w:val="000000"/>
          <w:sz w:val="24"/>
        </w:rPr>
      </w:pPr>
      <w:r>
        <w:rPr>
          <w:rFonts w:hint="eastAsia" w:ascii="宋体" w:hAnsi="宋体"/>
          <w:b/>
          <w:bCs/>
          <w:color w:val="000000"/>
          <w:sz w:val="24"/>
        </w:rPr>
        <w:t>8.2　资信标，根据本项目实际，本次招标需要投标人提供以下所列的证明文件：</w:t>
      </w:r>
    </w:p>
    <w:p>
      <w:pPr>
        <w:autoSpaceDE w:val="0"/>
        <w:autoSpaceDN w:val="0"/>
        <w:spacing w:line="360" w:lineRule="auto"/>
        <w:ind w:left="243" w:leftChars="116" w:firstLine="240" w:firstLineChars="100"/>
        <w:textAlignment w:val="bottom"/>
        <w:rPr>
          <w:rFonts w:hint="eastAsia" w:ascii="宋体" w:hAnsi="宋体"/>
          <w:color w:val="000000"/>
          <w:sz w:val="24"/>
        </w:rPr>
      </w:pPr>
      <w:r>
        <w:rPr>
          <w:rFonts w:hint="eastAsia" w:ascii="宋体" w:hAnsi="宋体"/>
          <w:color w:val="000000"/>
          <w:sz w:val="24"/>
        </w:rPr>
        <w:t>8.2.1　法定代表人身份证明书或法定代表人授权委托书或个体工商户身份证明书；</w:t>
      </w:r>
    </w:p>
    <w:p>
      <w:pPr>
        <w:autoSpaceDE w:val="0"/>
        <w:autoSpaceDN w:val="0"/>
        <w:spacing w:line="360" w:lineRule="auto"/>
        <w:ind w:left="243" w:leftChars="116" w:firstLine="240" w:firstLineChars="100"/>
        <w:textAlignment w:val="bottom"/>
        <w:rPr>
          <w:rFonts w:hint="eastAsia" w:ascii="宋体" w:hAnsi="宋体"/>
          <w:color w:val="000000"/>
          <w:sz w:val="24"/>
        </w:rPr>
      </w:pPr>
      <w:r>
        <w:rPr>
          <w:rFonts w:hint="eastAsia" w:ascii="宋体" w:hAnsi="宋体"/>
          <w:color w:val="000000"/>
          <w:sz w:val="24"/>
        </w:rPr>
        <w:t>8.2.2　企业管理体系；</w:t>
      </w:r>
    </w:p>
    <w:p>
      <w:pPr>
        <w:autoSpaceDE w:val="0"/>
        <w:autoSpaceDN w:val="0"/>
        <w:spacing w:line="360" w:lineRule="auto"/>
        <w:ind w:left="243" w:leftChars="116" w:firstLine="240" w:firstLineChars="100"/>
        <w:textAlignment w:val="bottom"/>
        <w:rPr>
          <w:rFonts w:hint="eastAsia" w:ascii="宋体" w:hAnsi="宋体"/>
          <w:color w:val="000000"/>
          <w:sz w:val="24"/>
        </w:rPr>
      </w:pPr>
      <w:r>
        <w:rPr>
          <w:rFonts w:hint="eastAsia" w:ascii="宋体" w:hAnsi="宋体"/>
          <w:color w:val="000000"/>
          <w:sz w:val="24"/>
        </w:rPr>
        <w:t>8.2.3　资质证书；</w:t>
      </w:r>
    </w:p>
    <w:p>
      <w:pPr>
        <w:autoSpaceDE w:val="0"/>
        <w:autoSpaceDN w:val="0"/>
        <w:spacing w:line="360" w:lineRule="auto"/>
        <w:ind w:left="243" w:leftChars="116" w:firstLine="240" w:firstLineChars="100"/>
        <w:textAlignment w:val="bottom"/>
        <w:rPr>
          <w:rFonts w:hint="eastAsia" w:ascii="宋体" w:hAnsi="宋体"/>
          <w:color w:val="000000"/>
          <w:sz w:val="24"/>
        </w:rPr>
      </w:pPr>
      <w:r>
        <w:rPr>
          <w:rFonts w:hint="eastAsia" w:ascii="宋体" w:hAnsi="宋体"/>
          <w:color w:val="000000"/>
          <w:sz w:val="24"/>
        </w:rPr>
        <w:t>8.2.4　现场管理经验；</w:t>
      </w:r>
    </w:p>
    <w:p>
      <w:pPr>
        <w:autoSpaceDE w:val="0"/>
        <w:autoSpaceDN w:val="0"/>
        <w:spacing w:line="360" w:lineRule="auto"/>
        <w:ind w:left="243" w:leftChars="116" w:firstLine="240" w:firstLineChars="100"/>
        <w:textAlignment w:val="bottom"/>
        <w:rPr>
          <w:rFonts w:hint="eastAsia" w:ascii="宋体" w:hAnsi="宋体"/>
          <w:color w:val="000000"/>
          <w:sz w:val="24"/>
        </w:rPr>
      </w:pPr>
      <w:r>
        <w:rPr>
          <w:rFonts w:hint="eastAsia" w:ascii="宋体" w:hAnsi="宋体"/>
          <w:color w:val="000000"/>
          <w:sz w:val="24"/>
        </w:rPr>
        <w:t>8.2.5　人员操作证书；</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8.2.6　现场管理人员经验的证明材料；</w:t>
      </w:r>
    </w:p>
    <w:p>
      <w:pPr>
        <w:autoSpaceDE w:val="0"/>
        <w:autoSpaceDN w:val="0"/>
        <w:spacing w:line="360" w:lineRule="auto"/>
        <w:ind w:left="243" w:leftChars="116" w:firstLine="240" w:firstLineChars="100"/>
        <w:textAlignment w:val="bottom"/>
        <w:rPr>
          <w:rFonts w:hint="eastAsia" w:ascii="宋体" w:hAnsi="宋体"/>
          <w:color w:val="000000"/>
          <w:sz w:val="24"/>
        </w:rPr>
      </w:pPr>
      <w:r>
        <w:rPr>
          <w:rFonts w:hint="eastAsia" w:ascii="宋体" w:hAnsi="宋体"/>
          <w:color w:val="000000"/>
          <w:sz w:val="24"/>
        </w:rPr>
        <w:t>8.2.7　业绩合同；</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8.2.8　资信标评分标准中要求的相关文件；</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8.2.9</w:t>
      </w:r>
      <w:r>
        <w:rPr>
          <w:rFonts w:hint="eastAsia" w:ascii="宋体" w:hAnsi="宋体"/>
          <w:sz w:val="24"/>
        </w:rPr>
        <w:t>　其他与本项目有关的证明文件</w:t>
      </w:r>
      <w:r>
        <w:rPr>
          <w:rFonts w:hint="eastAsia" w:ascii="宋体" w:hAnsi="宋体"/>
          <w:color w:val="FF0000"/>
          <w:sz w:val="24"/>
        </w:rPr>
        <w:t>：</w:t>
      </w:r>
      <w:r>
        <w:rPr>
          <w:rFonts w:hint="eastAsia" w:ascii="宋体" w:hAnsi="宋体"/>
          <w:color w:val="FF0000"/>
          <w:sz w:val="24"/>
          <w:u w:val="single"/>
        </w:rPr>
        <w:t>　　　　</w:t>
      </w:r>
      <w:r>
        <w:rPr>
          <w:rFonts w:hint="eastAsia"/>
          <w:color w:val="FF0000"/>
          <w:sz w:val="24"/>
          <w:u w:val="single"/>
        </w:rPr>
        <w:t>/</w:t>
      </w:r>
      <w:r>
        <w:rPr>
          <w:rFonts w:hint="eastAsia" w:ascii="宋体" w:hAnsi="宋体"/>
          <w:color w:val="FF0000"/>
          <w:sz w:val="24"/>
          <w:u w:val="single"/>
        </w:rPr>
        <w:t>　</w:t>
      </w:r>
      <w:r>
        <w:rPr>
          <w:rFonts w:hint="eastAsia" w:ascii="宋体" w:hAnsi="宋体"/>
          <w:color w:val="FF0000"/>
          <w:sz w:val="24"/>
        </w:rPr>
        <w:t>。</w:t>
      </w:r>
    </w:p>
    <w:p>
      <w:pPr>
        <w:autoSpaceDE w:val="0"/>
        <w:autoSpaceDN w:val="0"/>
        <w:spacing w:line="360" w:lineRule="auto"/>
        <w:ind w:firstLine="480" w:firstLineChars="200"/>
        <w:textAlignment w:val="bottom"/>
        <w:rPr>
          <w:rFonts w:hint="eastAsia" w:ascii="宋体" w:hAnsi="宋体"/>
          <w:b/>
          <w:bCs/>
          <w:color w:val="000000"/>
          <w:sz w:val="24"/>
        </w:rPr>
      </w:pPr>
      <w:r>
        <w:rPr>
          <w:rFonts w:hint="eastAsia" w:ascii="宋体" w:hAnsi="宋体"/>
          <w:b/>
          <w:bCs/>
          <w:color w:val="000000"/>
          <w:sz w:val="24"/>
        </w:rPr>
        <w:t>8.3　技术标，根据本项目实际，本次招标需要投标人提供</w:t>
      </w:r>
      <w:r>
        <w:rPr>
          <w:rFonts w:hint="eastAsia" w:ascii="宋体" w:hAnsi="宋体"/>
          <w:b/>
          <w:bCs/>
          <w:color w:val="FF0000"/>
          <w:sz w:val="24"/>
        </w:rPr>
        <w:t>第</w:t>
      </w:r>
      <w:r>
        <w:rPr>
          <w:rFonts w:hint="eastAsia" w:ascii="宋体" w:hAnsi="宋体"/>
          <w:b/>
          <w:bCs/>
          <w:color w:val="FF0000"/>
          <w:sz w:val="24"/>
          <w:u w:val="single"/>
        </w:rPr>
        <w:t>　</w:t>
      </w:r>
      <w:r>
        <w:rPr>
          <w:rFonts w:hint="eastAsia"/>
          <w:color w:val="FF0000"/>
          <w:sz w:val="24"/>
          <w:u w:val="single"/>
        </w:rPr>
        <w:t>1-5</w:t>
      </w:r>
      <w:r>
        <w:rPr>
          <w:rFonts w:hint="eastAsia" w:ascii="宋体" w:hAnsi="宋体"/>
          <w:b/>
          <w:bCs/>
          <w:color w:val="FF0000"/>
          <w:sz w:val="24"/>
          <w:u w:val="single"/>
        </w:rPr>
        <w:t>　</w:t>
      </w:r>
      <w:r>
        <w:rPr>
          <w:rFonts w:hint="eastAsia" w:ascii="宋体" w:hAnsi="宋体"/>
          <w:b/>
          <w:bCs/>
          <w:color w:val="FF0000"/>
          <w:sz w:val="24"/>
        </w:rPr>
        <w:t>项</w:t>
      </w:r>
      <w:r>
        <w:rPr>
          <w:rFonts w:hint="eastAsia" w:ascii="宋体" w:hAnsi="宋体"/>
          <w:b/>
          <w:bCs/>
          <w:color w:val="000000"/>
          <w:sz w:val="24"/>
        </w:rPr>
        <w:t>所列的技术文件,这些文件可以是资料、图表或说明。</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8.3.1　管理服务项目方案；</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8.3.2　与招标内容相关的管理制度；</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8.3.3　服务人员配置情况；</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sz w:val="24"/>
        </w:rPr>
        <w:t>8.3.4  拟投入本项目的各服务内容所需的设备与工具</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8.3.5　</w:t>
      </w:r>
      <w:r>
        <w:rPr>
          <w:rFonts w:hint="eastAsia" w:ascii="宋体" w:hAnsi="宋体"/>
          <w:sz w:val="24"/>
        </w:rPr>
        <w:t>其他与本项目有关的证明文件</w:t>
      </w:r>
      <w:r>
        <w:rPr>
          <w:rFonts w:hint="eastAsia" w:ascii="宋体" w:hAnsi="宋体"/>
          <w:color w:val="000000"/>
          <w:sz w:val="24"/>
        </w:rPr>
        <w:t>：技术标评分标准中应提供的证明文件资料。</w:t>
      </w:r>
    </w:p>
    <w:p>
      <w:pPr>
        <w:autoSpaceDE w:val="0"/>
        <w:autoSpaceDN w:val="0"/>
        <w:spacing w:line="360" w:lineRule="auto"/>
        <w:ind w:firstLine="480" w:firstLineChars="200"/>
        <w:textAlignment w:val="bottom"/>
        <w:rPr>
          <w:rFonts w:hint="eastAsia" w:ascii="宋体" w:hAnsi="宋体"/>
          <w:b/>
          <w:bCs/>
          <w:color w:val="000000"/>
          <w:sz w:val="24"/>
        </w:rPr>
      </w:pPr>
      <w:r>
        <w:rPr>
          <w:rFonts w:hint="eastAsia" w:ascii="宋体" w:hAnsi="宋体"/>
          <w:b/>
          <w:bCs/>
          <w:color w:val="000000"/>
          <w:sz w:val="24"/>
        </w:rPr>
        <w:t>8.4　商务标，一般要求提供下面所列的第1、2项的文件。根据本项目实际，本次招标还需要投标人提供以下所列的文件：</w:t>
      </w:r>
    </w:p>
    <w:p>
      <w:pPr>
        <w:tabs>
          <w:tab w:val="left" w:pos="1440"/>
          <w:tab w:val="left" w:pos="1620"/>
          <w:tab w:val="left" w:pos="1800"/>
          <w:tab w:val="left" w:pos="1980"/>
        </w:tabs>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8.4.1　投标函</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8.4.2　开标一览表</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8.4.3　</w:t>
      </w:r>
      <w:r>
        <w:rPr>
          <w:rFonts w:hint="eastAsia" w:ascii="宋体" w:hAnsi="宋体" w:cs="Courier New"/>
          <w:color w:val="000000"/>
          <w:sz w:val="24"/>
          <w:szCs w:val="21"/>
        </w:rPr>
        <w:t>投标报价明细表</w:t>
      </w:r>
    </w:p>
    <w:p>
      <w:pPr>
        <w:autoSpaceDE w:val="0"/>
        <w:autoSpaceDN w:val="0"/>
        <w:spacing w:line="360" w:lineRule="auto"/>
        <w:ind w:firstLine="480" w:firstLineChars="200"/>
        <w:textAlignment w:val="bottom"/>
        <w:rPr>
          <w:rFonts w:hint="eastAsia" w:ascii="宋体" w:hAnsi="宋体"/>
          <w:b/>
          <w:bCs/>
          <w:i/>
          <w:color w:val="000000"/>
          <w:sz w:val="24"/>
        </w:rPr>
      </w:pPr>
      <w:r>
        <w:rPr>
          <w:rFonts w:hint="eastAsia" w:ascii="宋体" w:hAnsi="宋体"/>
          <w:color w:val="000000"/>
          <w:sz w:val="24"/>
        </w:rPr>
        <w:t>8.4.4　商务条款偏离表</w:t>
      </w:r>
      <w:r>
        <w:rPr>
          <w:rFonts w:hint="eastAsia" w:ascii="宋体" w:hAnsi="宋体"/>
          <w:b/>
          <w:bCs/>
          <w:i/>
          <w:color w:val="000000"/>
          <w:sz w:val="24"/>
        </w:rPr>
        <w:t xml:space="preserve">      </w:t>
      </w:r>
    </w:p>
    <w:p>
      <w:pPr>
        <w:tabs>
          <w:tab w:val="left" w:pos="1440"/>
          <w:tab w:val="left" w:pos="1620"/>
          <w:tab w:val="left" w:pos="1800"/>
          <w:tab w:val="left" w:pos="1980"/>
        </w:tabs>
        <w:autoSpaceDE w:val="0"/>
        <w:autoSpaceDN w:val="0"/>
        <w:spacing w:line="360" w:lineRule="auto"/>
        <w:textAlignment w:val="bottom"/>
        <w:rPr>
          <w:rFonts w:hint="eastAsia" w:ascii="宋体" w:hAnsi="宋体" w:cs="宋体"/>
          <w:sz w:val="24"/>
        </w:rPr>
      </w:pPr>
      <w:r>
        <w:rPr>
          <w:rFonts w:hint="eastAsia" w:ascii="宋体" w:hAnsi="宋体"/>
          <w:color w:val="000000"/>
          <w:sz w:val="24"/>
        </w:rPr>
        <w:t xml:space="preserve">    8.4.5  </w:t>
      </w:r>
      <w:r>
        <w:rPr>
          <w:rFonts w:hint="eastAsia" w:ascii="宋体" w:hAnsi="宋体" w:cs="宋体"/>
          <w:sz w:val="24"/>
        </w:rPr>
        <w:t>中小企业声明函(如有)；</w:t>
      </w:r>
    </w:p>
    <w:p>
      <w:pPr>
        <w:tabs>
          <w:tab w:val="left" w:pos="1440"/>
          <w:tab w:val="left" w:pos="1620"/>
          <w:tab w:val="left" w:pos="1800"/>
          <w:tab w:val="left" w:pos="1980"/>
        </w:tabs>
        <w:autoSpaceDE w:val="0"/>
        <w:autoSpaceDN w:val="0"/>
        <w:spacing w:line="360" w:lineRule="auto"/>
        <w:textAlignment w:val="bottom"/>
        <w:rPr>
          <w:rFonts w:hint="eastAsia" w:ascii="宋体" w:hAnsi="宋体" w:cs="宋体"/>
          <w:sz w:val="24"/>
        </w:rPr>
      </w:pPr>
      <w:r>
        <w:rPr>
          <w:rFonts w:hint="eastAsia" w:ascii="宋体" w:hAnsi="宋体"/>
          <w:color w:val="000000"/>
          <w:sz w:val="24"/>
        </w:rPr>
        <w:t xml:space="preserve">    8.4.6  </w:t>
      </w:r>
      <w:r>
        <w:rPr>
          <w:rFonts w:hint="eastAsia" w:ascii="宋体" w:hAnsi="宋体" w:cs="宋体"/>
          <w:sz w:val="24"/>
        </w:rPr>
        <w:t>残疾人福利性单位声明函(如有)；</w:t>
      </w:r>
    </w:p>
    <w:p>
      <w:pPr>
        <w:tabs>
          <w:tab w:val="left" w:pos="1440"/>
          <w:tab w:val="left" w:pos="1620"/>
          <w:tab w:val="left" w:pos="1800"/>
          <w:tab w:val="left" w:pos="1980"/>
        </w:tabs>
        <w:autoSpaceDE w:val="0"/>
        <w:autoSpaceDN w:val="0"/>
        <w:spacing w:line="360" w:lineRule="auto"/>
        <w:textAlignment w:val="bottom"/>
        <w:rPr>
          <w:rFonts w:hint="eastAsia" w:ascii="宋体" w:hAnsi="宋体" w:cs="宋体"/>
          <w:sz w:val="24"/>
        </w:rPr>
      </w:pPr>
      <w:r>
        <w:rPr>
          <w:rFonts w:hint="eastAsia" w:ascii="宋体" w:hAnsi="宋体"/>
          <w:color w:val="000000"/>
          <w:sz w:val="24"/>
        </w:rPr>
        <w:t xml:space="preserve">    8.4.7  </w:t>
      </w:r>
      <w:r>
        <w:rPr>
          <w:rFonts w:hint="eastAsia" w:ascii="宋体" w:hAnsi="宋体" w:cs="宋体"/>
          <w:sz w:val="24"/>
        </w:rPr>
        <w:t>监狱企业证明文件(如有)。</w:t>
      </w:r>
    </w:p>
    <w:p>
      <w:pPr>
        <w:autoSpaceDE w:val="0"/>
        <w:autoSpaceDN w:val="0"/>
        <w:spacing w:line="360" w:lineRule="auto"/>
        <w:ind w:firstLine="480" w:firstLineChars="200"/>
        <w:textAlignment w:val="bottom"/>
        <w:rPr>
          <w:rFonts w:hint="eastAsia" w:ascii="宋体" w:hAnsi="宋体"/>
          <w:b/>
          <w:bCs/>
          <w:color w:val="000000"/>
          <w:sz w:val="24"/>
        </w:rPr>
      </w:pPr>
      <w:r>
        <w:rPr>
          <w:rFonts w:hint="eastAsia" w:ascii="宋体" w:hAnsi="宋体"/>
          <w:b/>
          <w:bCs/>
          <w:color w:val="000000"/>
          <w:sz w:val="24"/>
        </w:rPr>
        <w:t>8.5　注意事项</w:t>
      </w:r>
    </w:p>
    <w:p>
      <w:pPr>
        <w:autoSpaceDE w:val="0"/>
        <w:autoSpaceDN w:val="0"/>
        <w:spacing w:line="360" w:lineRule="auto"/>
        <w:ind w:firstLine="480" w:firstLineChars="200"/>
        <w:textAlignment w:val="bottom"/>
        <w:rPr>
          <w:rFonts w:hint="eastAsia" w:ascii="宋体" w:hAnsi="宋体"/>
          <w:b/>
          <w:bCs/>
          <w:color w:val="000000"/>
          <w:sz w:val="24"/>
        </w:rPr>
      </w:pPr>
      <w:r>
        <w:rPr>
          <w:rFonts w:hint="eastAsia" w:ascii="宋体" w:hAnsi="宋体"/>
          <w:b/>
          <w:bCs/>
          <w:color w:val="000000"/>
          <w:sz w:val="24"/>
        </w:rPr>
        <w:t>8.5.1　投标人提供的各类资格及资信证明文件必须是真实可靠且在有效期内的，否则有可能导致被认定为无效、取消投标资格、追究法律责任等不良后果。</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b/>
          <w:bCs/>
          <w:color w:val="000000"/>
          <w:sz w:val="24"/>
        </w:rPr>
        <w:t>8.5.2　为方便开标和评标，投标人应按8.1、8.2、8.3和8.4条所列的顺序分别编制资格文件、资信标、技术标和商务标，否则对投标人造成影响的，采购人概不负责。</w:t>
      </w:r>
    </w:p>
    <w:p>
      <w:pPr>
        <w:autoSpaceDE w:val="0"/>
        <w:autoSpaceDN w:val="0"/>
        <w:spacing w:line="360" w:lineRule="auto"/>
        <w:ind w:firstLine="480" w:firstLineChars="200"/>
        <w:textAlignment w:val="bottom"/>
        <w:rPr>
          <w:rFonts w:hint="eastAsia" w:ascii="宋体" w:hAnsi="宋体"/>
          <w:b/>
          <w:color w:val="000000"/>
          <w:sz w:val="24"/>
        </w:rPr>
      </w:pPr>
      <w:r>
        <w:rPr>
          <w:rFonts w:hint="eastAsia" w:ascii="宋体" w:hAnsi="宋体"/>
          <w:b/>
          <w:color w:val="000000"/>
          <w:sz w:val="24"/>
        </w:rPr>
        <w:t>9　投标内容填写说明</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9.1　投标文件格式</w:t>
      </w:r>
    </w:p>
    <w:p>
      <w:pPr>
        <w:autoSpaceDE w:val="0"/>
        <w:autoSpaceDN w:val="0"/>
        <w:spacing w:line="360" w:lineRule="auto"/>
        <w:ind w:firstLine="570"/>
        <w:textAlignment w:val="bottom"/>
        <w:rPr>
          <w:rFonts w:hint="eastAsia" w:ascii="宋体" w:hAnsi="宋体"/>
          <w:color w:val="000000"/>
          <w:sz w:val="24"/>
        </w:rPr>
      </w:pPr>
      <w:r>
        <w:rPr>
          <w:rFonts w:hint="eastAsia" w:ascii="宋体" w:hAnsi="宋体"/>
          <w:color w:val="000000"/>
          <w:sz w:val="24"/>
        </w:rPr>
        <w:t>投标人应按照招标文件中所提出的格式及编制顺序填写。</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9.2　投标函和开标一览表为在开标仪式上唱标的内容，投标人需按格式填写，统一规范，不得自行增减内容。</w:t>
      </w:r>
    </w:p>
    <w:p>
      <w:pPr>
        <w:autoSpaceDE w:val="0"/>
        <w:autoSpaceDN w:val="0"/>
        <w:spacing w:line="360" w:lineRule="auto"/>
        <w:ind w:firstLine="480" w:firstLineChars="200"/>
        <w:textAlignment w:val="bottom"/>
        <w:rPr>
          <w:rFonts w:ascii="宋体" w:hAnsi="宋体"/>
          <w:color w:val="000000"/>
          <w:sz w:val="24"/>
        </w:rPr>
      </w:pPr>
      <w:r>
        <w:rPr>
          <w:rFonts w:hint="eastAsia" w:ascii="宋体" w:hAnsi="宋体"/>
          <w:color w:val="000000"/>
          <w:sz w:val="24"/>
        </w:rPr>
        <w:t>9.3　投标报价</w:t>
      </w:r>
    </w:p>
    <w:p>
      <w:pPr>
        <w:spacing w:line="360" w:lineRule="auto"/>
        <w:ind w:firstLine="480" w:firstLineChars="200"/>
        <w:rPr>
          <w:rFonts w:hint="eastAsia" w:ascii="宋体" w:hAnsi="宋体"/>
          <w:color w:val="000000"/>
          <w:sz w:val="24"/>
        </w:rPr>
      </w:pPr>
      <w:r>
        <w:rPr>
          <w:rFonts w:hint="eastAsia" w:ascii="宋体" w:hAnsi="宋体"/>
          <w:color w:val="000000"/>
          <w:sz w:val="24"/>
        </w:rPr>
        <w:t>9.3.1　</w:t>
      </w:r>
      <w:r>
        <w:rPr>
          <w:rFonts w:ascii="宋体" w:hAnsi="宋体"/>
          <w:color w:val="000000"/>
          <w:sz w:val="24"/>
        </w:rPr>
        <w:t>投标报价应在招标文件所附的</w:t>
      </w:r>
      <w:r>
        <w:rPr>
          <w:rFonts w:hint="eastAsia" w:ascii="宋体" w:hAnsi="宋体"/>
          <w:color w:val="000000"/>
          <w:sz w:val="24"/>
        </w:rPr>
        <w:t>开标一览</w:t>
      </w:r>
      <w:r>
        <w:rPr>
          <w:rFonts w:ascii="宋体" w:hAnsi="宋体"/>
          <w:color w:val="000000"/>
          <w:sz w:val="24"/>
        </w:rPr>
        <w:t>表上写明投标单价和投标总价。</w:t>
      </w:r>
    </w:p>
    <w:p>
      <w:pPr>
        <w:autoSpaceDE w:val="0"/>
        <w:autoSpaceDN w:val="0"/>
        <w:spacing w:line="360" w:lineRule="auto"/>
        <w:ind w:firstLine="480" w:firstLineChars="200"/>
        <w:textAlignment w:val="bottom"/>
        <w:rPr>
          <w:rFonts w:hint="eastAsia" w:ascii="宋体" w:hAnsi="宋体"/>
          <w:b/>
          <w:color w:val="000000"/>
          <w:sz w:val="24"/>
        </w:rPr>
      </w:pPr>
      <w:r>
        <w:rPr>
          <w:rFonts w:hint="eastAsia" w:ascii="宋体" w:hAnsi="宋体"/>
          <w:b/>
          <w:color w:val="000000"/>
          <w:sz w:val="24"/>
        </w:rPr>
        <w:t>9.3.2　投标报价只允许有一个报价，有选择的报价将不予接受。</w:t>
      </w:r>
    </w:p>
    <w:p>
      <w:pPr>
        <w:spacing w:line="360" w:lineRule="auto"/>
        <w:ind w:firstLine="480" w:firstLineChars="200"/>
        <w:rPr>
          <w:rFonts w:hint="eastAsia" w:ascii="宋体" w:hAnsi="宋体"/>
          <w:color w:val="000000"/>
          <w:sz w:val="24"/>
        </w:rPr>
      </w:pPr>
      <w:r>
        <w:rPr>
          <w:rFonts w:hint="eastAsia" w:ascii="宋体" w:hAnsi="宋体"/>
          <w:color w:val="000000"/>
          <w:sz w:val="24"/>
        </w:rPr>
        <w:t>9.3.3　投标人应对所列的所有服务进行报价。</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9.3.4　投标报价统一为人民币计价，并包括以下所列规定的费用：</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9.3.4.1　人工成本费、管理费、税费等:即人员的工资福利、员工五险费(养老保险、医疗保险、失业保险、工伤保险、生育保险)、节假日加班费</w:t>
      </w:r>
      <w:r>
        <w:rPr>
          <w:rFonts w:hint="eastAsia" w:ascii="仿宋" w:hAnsi="仿宋" w:eastAsia="仿宋" w:cs="微软雅黑"/>
          <w:color w:val="000000"/>
          <w:kern w:val="0"/>
          <w:sz w:val="24"/>
        </w:rPr>
        <w:t>、</w:t>
      </w:r>
      <w:r>
        <w:rPr>
          <w:rFonts w:hint="eastAsia" w:ascii="宋体" w:hAnsi="宋体"/>
          <w:color w:val="000000"/>
          <w:sz w:val="24"/>
        </w:rPr>
        <w:t>培训费</w:t>
      </w:r>
      <w:r>
        <w:rPr>
          <w:rFonts w:hint="eastAsia" w:ascii="仿宋" w:hAnsi="仿宋" w:eastAsia="仿宋" w:cs="微软雅黑"/>
          <w:sz w:val="24"/>
        </w:rPr>
        <w:t>、</w:t>
      </w:r>
      <w:r>
        <w:rPr>
          <w:rFonts w:hint="eastAsia" w:ascii="宋体" w:hAnsi="宋体"/>
          <w:color w:val="000000"/>
          <w:sz w:val="24"/>
        </w:rPr>
        <w:t>管理费、税费；</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9.3.4.2耗材费用：办公用品、劳动用品、服装费及不可预见费等,所有费用包干使用。</w:t>
      </w:r>
    </w:p>
    <w:p>
      <w:pPr>
        <w:snapToGrid w:val="0"/>
        <w:spacing w:line="360" w:lineRule="auto"/>
        <w:ind w:firstLine="480" w:firstLineChars="200"/>
        <w:rPr>
          <w:rFonts w:hint="eastAsia" w:ascii="宋体" w:hAnsi="宋体"/>
          <w:color w:val="000000"/>
          <w:sz w:val="24"/>
        </w:rPr>
      </w:pPr>
      <w:r>
        <w:rPr>
          <w:rFonts w:hint="eastAsia" w:ascii="宋体" w:hAnsi="宋体"/>
          <w:b/>
          <w:bCs/>
          <w:color w:val="000000"/>
          <w:sz w:val="24"/>
        </w:rPr>
        <w:t>9.3.5　如投标人未根据采购人要求提供第8条所列文件的，或者提供的文件不实的，可能导致其投标被拒绝或者被取消中标资格。</w:t>
      </w:r>
    </w:p>
    <w:p>
      <w:pPr>
        <w:autoSpaceDE w:val="0"/>
        <w:autoSpaceDN w:val="0"/>
        <w:spacing w:line="360" w:lineRule="auto"/>
        <w:ind w:firstLine="480" w:firstLineChars="200"/>
        <w:textAlignment w:val="bottom"/>
        <w:rPr>
          <w:rFonts w:hint="eastAsia" w:ascii="宋体" w:hAnsi="宋体"/>
          <w:b/>
          <w:bCs/>
          <w:color w:val="000000"/>
          <w:sz w:val="24"/>
        </w:rPr>
      </w:pPr>
      <w:r>
        <w:rPr>
          <w:rFonts w:hint="eastAsia" w:ascii="宋体" w:hAnsi="宋体"/>
          <w:b/>
          <w:bCs/>
          <w:color w:val="000000"/>
          <w:sz w:val="24"/>
        </w:rPr>
        <w:t>9.4　投标人根据招标文件载明的招标项目实际情况，拟在中标后将中标项目部分工作交由他人完成的，应当在投标文件中予以声明。</w:t>
      </w:r>
    </w:p>
    <w:p>
      <w:pPr>
        <w:pStyle w:val="14"/>
        <w:snapToGrid w:val="0"/>
        <w:spacing w:line="360" w:lineRule="auto"/>
        <w:ind w:firstLine="480" w:firstLineChars="200"/>
        <w:rPr>
          <w:rFonts w:hint="eastAsia" w:hAnsi="宋体"/>
          <w:b/>
          <w:color w:val="000000"/>
          <w:sz w:val="24"/>
        </w:rPr>
      </w:pPr>
      <w:r>
        <w:rPr>
          <w:rFonts w:hint="eastAsia" w:hAnsi="宋体"/>
          <w:b/>
          <w:color w:val="000000"/>
          <w:sz w:val="24"/>
        </w:rPr>
        <w:t>10　投标文件的编制与签署</w:t>
      </w:r>
    </w:p>
    <w:p>
      <w:pPr>
        <w:pStyle w:val="14"/>
        <w:snapToGrid w:val="0"/>
        <w:spacing w:line="360" w:lineRule="auto"/>
        <w:ind w:firstLine="480" w:firstLineChars="200"/>
        <w:rPr>
          <w:rFonts w:hint="eastAsia" w:hAnsi="宋体"/>
          <w:color w:val="000000"/>
          <w:sz w:val="24"/>
        </w:rPr>
      </w:pPr>
      <w:r>
        <w:rPr>
          <w:rFonts w:hint="eastAsia" w:hAnsi="宋体"/>
          <w:color w:val="000000"/>
          <w:sz w:val="24"/>
        </w:rPr>
        <w:t>10.1按招标文件8.1条、8.2条、8.3条、8.4条要求提供的各种文件，投标文件分为资格文件、资信标、技术标、商务标四部分，其中资信标、技术标可装订成一册，其余部分分别装订成册，投标文件的装订应采用胶订或线订形式，</w:t>
      </w:r>
      <w:r>
        <w:rPr>
          <w:rFonts w:hint="eastAsia" w:hAnsi="宋体"/>
          <w:b/>
          <w:color w:val="000000"/>
          <w:sz w:val="24"/>
        </w:rPr>
        <w:t>不得采用活页装订方式</w:t>
      </w:r>
      <w:r>
        <w:rPr>
          <w:rFonts w:hint="eastAsia" w:hAnsi="宋体"/>
          <w:b/>
          <w:sz w:val="24"/>
        </w:rPr>
        <w:t>（除胶订和线订形式以外的其他装订形式均视作活页装订）</w:t>
      </w:r>
      <w:r>
        <w:rPr>
          <w:rFonts w:hint="eastAsia" w:hAnsi="宋体"/>
          <w:sz w:val="24"/>
        </w:rPr>
        <w:t>，</w:t>
      </w:r>
      <w:r>
        <w:rPr>
          <w:rFonts w:hint="eastAsia" w:hAnsi="宋体"/>
          <w:color w:val="000000"/>
          <w:sz w:val="24"/>
        </w:rPr>
        <w:t>否则投标文件按无效标处理。</w:t>
      </w:r>
    </w:p>
    <w:p>
      <w:pPr>
        <w:pStyle w:val="39"/>
        <w:snapToGrid w:val="0"/>
        <w:spacing w:before="0"/>
        <w:ind w:firstLine="480"/>
        <w:rPr>
          <w:rFonts w:hint="eastAsia" w:ascii="宋体" w:hAnsi="宋体" w:cs="Courier New"/>
          <w:color w:val="000000"/>
          <w:szCs w:val="21"/>
        </w:rPr>
      </w:pPr>
      <w:r>
        <w:rPr>
          <w:rFonts w:hint="eastAsia" w:ascii="宋体" w:hAnsi="宋体" w:cs="Courier New"/>
          <w:color w:val="000000"/>
          <w:szCs w:val="21"/>
        </w:rPr>
        <w:t>10.2　投标人按前附表规定的份数编制投标文件，并在封面上标明“正本”和“副本”。投标文件正本和副本如有不一致之处，以正本为准。</w:t>
      </w:r>
    </w:p>
    <w:p>
      <w:pPr>
        <w:pStyle w:val="39"/>
        <w:snapToGrid w:val="0"/>
        <w:spacing w:before="0"/>
        <w:ind w:firstLine="480"/>
        <w:rPr>
          <w:rFonts w:hint="eastAsia" w:ascii="仿宋_GB2312" w:hAnsi="仿宋_GB2312" w:eastAsia="仿宋_GB2312" w:cs="仿宋_GB2312"/>
          <w:szCs w:val="24"/>
        </w:rPr>
      </w:pPr>
      <w:r>
        <w:rPr>
          <w:rFonts w:hint="eastAsia" w:ascii="宋体" w:hAnsi="宋体" w:cs="Courier New"/>
          <w:color w:val="000000"/>
          <w:szCs w:val="21"/>
        </w:rPr>
        <w:t>10.3</w:t>
      </w:r>
      <w:r>
        <w:rPr>
          <w:rFonts w:hint="eastAsia" w:ascii="宋体" w:hAnsi="宋体"/>
          <w:szCs w:val="21"/>
        </w:rPr>
        <w:t>投标文件应用不褪色的材料书写或打印，并由投标人的法定代表人或其委托代理人签字或盖单位章。委托代理人签字的，投标文件应附法定代表人签署的授权委托书。并按照招标文件第六部分要求进行签字、盖章。</w:t>
      </w:r>
    </w:p>
    <w:p>
      <w:pPr>
        <w:autoSpaceDE w:val="0"/>
        <w:autoSpaceDN w:val="0"/>
        <w:snapToGrid w:val="0"/>
        <w:spacing w:line="360" w:lineRule="auto"/>
        <w:textAlignment w:val="bottom"/>
        <w:rPr>
          <w:rFonts w:hint="eastAsia" w:ascii="宋体" w:hAnsi="宋体"/>
          <w:b/>
          <w:bCs/>
          <w:color w:val="000000"/>
          <w:sz w:val="24"/>
        </w:rPr>
      </w:pPr>
      <w:r>
        <w:rPr>
          <w:rFonts w:hint="eastAsia" w:ascii="宋体" w:hAnsi="宋体"/>
          <w:sz w:val="24"/>
          <w:szCs w:val="21"/>
        </w:rPr>
        <w:t xml:space="preserve">  　10.4　投标文件应尽量避免涂改、行间插字或删除。如果出现上述情况，改动之处应加盖单位章或由投标人的法定代表人或其授权的代理人签字确认。</w:t>
      </w:r>
      <w:r>
        <w:rPr>
          <w:rFonts w:hint="eastAsia" w:ascii="宋体" w:hAnsi="宋体"/>
          <w:sz w:val="24"/>
          <w:szCs w:val="21"/>
        </w:rPr>
        <w:cr/>
      </w:r>
      <w:r>
        <w:rPr>
          <w:rFonts w:hint="eastAsia" w:ascii="宋体" w:hAnsi="宋体"/>
          <w:color w:val="000000"/>
          <w:sz w:val="24"/>
        </w:rPr>
        <w:t>　　10.5　由于字迹模糊或表达不清引起的后果由投标人负责。</w:t>
      </w:r>
    </w:p>
    <w:p>
      <w:pPr>
        <w:pStyle w:val="14"/>
        <w:snapToGrid w:val="0"/>
        <w:spacing w:line="360" w:lineRule="auto"/>
        <w:ind w:left="478" w:leftChars="228"/>
        <w:rPr>
          <w:rFonts w:hint="eastAsia" w:hAnsi="宋体"/>
          <w:color w:val="000000"/>
          <w:sz w:val="24"/>
        </w:rPr>
      </w:pPr>
      <w:r>
        <w:rPr>
          <w:rFonts w:hint="eastAsia" w:hAnsi="宋体"/>
          <w:b/>
          <w:color w:val="000000"/>
          <w:sz w:val="24"/>
        </w:rPr>
        <w:t>11　投标文件的密封及标记</w:t>
      </w:r>
      <w:r>
        <w:rPr>
          <w:rFonts w:hint="eastAsia" w:hAnsi="宋体"/>
          <w:b/>
          <w:color w:val="000000"/>
          <w:sz w:val="24"/>
        </w:rPr>
        <w:cr/>
      </w:r>
      <w:r>
        <w:rPr>
          <w:rFonts w:hint="eastAsia" w:hAnsi="宋体"/>
          <w:color w:val="000000"/>
          <w:sz w:val="24"/>
        </w:rPr>
        <w:t>11.1　投标文件应按以下方法分别装袋密封；</w:t>
      </w:r>
    </w:p>
    <w:p>
      <w:pPr>
        <w:pStyle w:val="14"/>
        <w:snapToGrid w:val="0"/>
        <w:spacing w:line="360" w:lineRule="auto"/>
        <w:ind w:left="105" w:leftChars="50" w:firstLine="360" w:firstLineChars="150"/>
        <w:rPr>
          <w:rFonts w:hint="eastAsia" w:hAnsi="宋体"/>
          <w:color w:val="000000"/>
          <w:sz w:val="24"/>
        </w:rPr>
      </w:pPr>
      <w:r>
        <w:rPr>
          <w:rFonts w:hint="eastAsia" w:hAnsi="宋体"/>
          <w:color w:val="000000"/>
          <w:sz w:val="24"/>
        </w:rPr>
        <w:t>11.1.1　投标文件密封袋内装投标文件正、副本。</w:t>
      </w:r>
      <w:r>
        <w:rPr>
          <w:rFonts w:hint="eastAsia" w:hAnsi="宋体"/>
          <w:b/>
          <w:color w:val="000000"/>
          <w:sz w:val="24"/>
        </w:rPr>
        <w:t>资格文件和</w:t>
      </w:r>
      <w:r>
        <w:rPr>
          <w:rFonts w:hint="eastAsia" w:hAnsi="宋体"/>
          <w:b/>
          <w:bCs/>
          <w:color w:val="000000"/>
          <w:sz w:val="24"/>
        </w:rPr>
        <w:t>商务标分别单独装订密封，资信标和技术标可装订成一册密封。</w:t>
      </w:r>
      <w:r>
        <w:rPr>
          <w:rFonts w:hint="eastAsia" w:hAnsi="宋体"/>
          <w:color w:val="000000"/>
          <w:sz w:val="24"/>
        </w:rPr>
        <w:cr/>
      </w:r>
      <w:r>
        <w:rPr>
          <w:rFonts w:hint="eastAsia" w:hAnsi="宋体"/>
          <w:color w:val="000000"/>
          <w:sz w:val="24"/>
        </w:rPr>
        <w:t>　　11.1.2　将全部投标文件包装完好，并在封皮上写明：</w:t>
      </w:r>
    </w:p>
    <w:p>
      <w:pPr>
        <w:pStyle w:val="14"/>
        <w:snapToGrid w:val="0"/>
        <w:spacing w:line="360" w:lineRule="auto"/>
        <w:ind w:firstLine="480" w:firstLineChars="200"/>
        <w:rPr>
          <w:rFonts w:hint="eastAsia" w:hAnsi="宋体"/>
          <w:color w:val="000000"/>
          <w:sz w:val="24"/>
          <w:u w:val="single"/>
        </w:rPr>
      </w:pPr>
      <w:r>
        <w:rPr>
          <w:rFonts w:hint="eastAsia" w:hAnsi="宋体"/>
          <w:color w:val="000000"/>
          <w:sz w:val="24"/>
        </w:rPr>
        <w:t>11.1.2.1　采购人名称：</w:t>
      </w:r>
      <w:r>
        <w:rPr>
          <w:rFonts w:hint="eastAsia" w:hAnsi="宋体"/>
          <w:color w:val="000000"/>
          <w:sz w:val="24"/>
          <w:u w:val="single"/>
        </w:rPr>
        <w:t xml:space="preserve"> 绍兴文理学院上虞分院</w:t>
      </w:r>
      <w:r>
        <w:rPr>
          <w:rFonts w:hint="eastAsia" w:hAnsi="宋体"/>
          <w:color w:val="000000"/>
          <w:sz w:val="24"/>
        </w:rPr>
        <w:t>。</w:t>
      </w:r>
    </w:p>
    <w:p>
      <w:pPr>
        <w:pStyle w:val="14"/>
        <w:snapToGrid w:val="0"/>
        <w:spacing w:line="360" w:lineRule="auto"/>
        <w:ind w:firstLine="480"/>
        <w:rPr>
          <w:rFonts w:hint="eastAsia" w:hAnsi="宋体"/>
          <w:color w:val="000000"/>
          <w:sz w:val="24"/>
        </w:rPr>
      </w:pPr>
      <w:r>
        <w:rPr>
          <w:rFonts w:hint="eastAsia" w:hAnsi="宋体"/>
          <w:color w:val="000000"/>
          <w:sz w:val="24"/>
        </w:rPr>
        <w:t>11.1.2.2　采购项目：</w:t>
      </w:r>
      <w:r>
        <w:rPr>
          <w:rFonts w:hint="eastAsia" w:hAnsi="宋体"/>
          <w:color w:val="000000"/>
          <w:sz w:val="24"/>
          <w:u w:val="single"/>
        </w:rPr>
        <w:t>绍兴文理学院上虞分院校园安保服务项目</w:t>
      </w:r>
      <w:r>
        <w:rPr>
          <w:rFonts w:hint="eastAsia" w:hAnsi="宋体"/>
          <w:color w:val="000000"/>
          <w:sz w:val="24"/>
        </w:rPr>
        <w:t>。</w:t>
      </w:r>
    </w:p>
    <w:p>
      <w:pPr>
        <w:pStyle w:val="14"/>
        <w:snapToGrid w:val="0"/>
        <w:spacing w:line="360" w:lineRule="auto"/>
        <w:ind w:firstLine="480" w:firstLineChars="200"/>
        <w:rPr>
          <w:rFonts w:hint="eastAsia" w:hAnsi="宋体"/>
          <w:color w:val="000000"/>
          <w:sz w:val="24"/>
        </w:rPr>
      </w:pPr>
      <w:r>
        <w:rPr>
          <w:rFonts w:hint="eastAsia" w:hAnsi="宋体"/>
          <w:color w:val="000000"/>
          <w:sz w:val="24"/>
        </w:rPr>
        <w:t>11.1.2.3　投标人名称：</w:t>
      </w:r>
      <w:r>
        <w:rPr>
          <w:rFonts w:hint="eastAsia" w:hAnsi="宋体"/>
          <w:color w:val="000000"/>
          <w:sz w:val="24"/>
          <w:u w:val="single"/>
        </w:rPr>
        <w:t>　　　　　　　　　　　　　　　　　　　</w:t>
      </w:r>
      <w:r>
        <w:rPr>
          <w:rFonts w:hint="eastAsia" w:hAnsi="宋体"/>
          <w:color w:val="000000"/>
          <w:sz w:val="24"/>
        </w:rPr>
        <w:t>。</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11.2　如果投标人未按上述要求密封及加写标记，采购人对投标文件的误投和提前启封不负责任。</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b/>
          <w:color w:val="000000"/>
          <w:sz w:val="24"/>
        </w:rPr>
        <w:t>12　投标</w:t>
      </w:r>
      <w:r>
        <w:rPr>
          <w:rFonts w:hint="eastAsia" w:ascii="宋体" w:hAnsi="宋体"/>
          <w:b/>
          <w:color w:val="000000"/>
          <w:sz w:val="24"/>
          <w:szCs w:val="21"/>
        </w:rPr>
        <w:t>保证金（无）</w:t>
      </w:r>
    </w:p>
    <w:p>
      <w:pPr>
        <w:autoSpaceDE w:val="0"/>
        <w:autoSpaceDN w:val="0"/>
        <w:spacing w:line="360" w:lineRule="auto"/>
        <w:ind w:firstLine="480" w:firstLineChars="200"/>
        <w:textAlignment w:val="bottom"/>
        <w:rPr>
          <w:rFonts w:hint="eastAsia" w:ascii="宋体" w:hAnsi="宋体"/>
          <w:b/>
          <w:color w:val="000000"/>
          <w:sz w:val="24"/>
        </w:rPr>
      </w:pPr>
      <w:r>
        <w:rPr>
          <w:rFonts w:hint="eastAsia" w:ascii="宋体" w:hAnsi="宋体"/>
          <w:b/>
          <w:color w:val="000000"/>
          <w:sz w:val="24"/>
        </w:rPr>
        <w:t>13　</w:t>
      </w:r>
      <w:r>
        <w:rPr>
          <w:rFonts w:hint="eastAsia" w:ascii="宋体" w:hAnsi="宋体"/>
          <w:b/>
          <w:color w:val="000000"/>
          <w:sz w:val="24"/>
          <w:szCs w:val="21"/>
        </w:rPr>
        <w:t>投标文件的有效期与效力</w:t>
      </w:r>
    </w:p>
    <w:p>
      <w:pPr>
        <w:spacing w:line="360" w:lineRule="auto"/>
        <w:ind w:firstLine="480" w:firstLineChars="200"/>
        <w:rPr>
          <w:rFonts w:ascii="宋体" w:hAnsi="宋体"/>
          <w:color w:val="000000"/>
          <w:sz w:val="24"/>
          <w:szCs w:val="21"/>
        </w:rPr>
      </w:pPr>
      <w:r>
        <w:rPr>
          <w:rFonts w:ascii="宋体" w:hAnsi="宋体"/>
          <w:color w:val="000000"/>
          <w:sz w:val="24"/>
          <w:szCs w:val="21"/>
        </w:rPr>
        <w:t>1</w:t>
      </w:r>
      <w:r>
        <w:rPr>
          <w:rFonts w:hint="eastAsia" w:ascii="宋体" w:hAnsi="宋体"/>
          <w:color w:val="000000"/>
          <w:sz w:val="24"/>
          <w:szCs w:val="21"/>
        </w:rPr>
        <w:t>3</w:t>
      </w:r>
      <w:r>
        <w:rPr>
          <w:rFonts w:ascii="宋体" w:hAnsi="宋体"/>
          <w:color w:val="000000"/>
          <w:sz w:val="24"/>
          <w:szCs w:val="21"/>
        </w:rPr>
        <w:t>.1</w:t>
      </w:r>
      <w:r>
        <w:rPr>
          <w:rFonts w:hint="eastAsia" w:ascii="宋体" w:hAnsi="宋体"/>
          <w:color w:val="000000"/>
          <w:sz w:val="24"/>
          <w:szCs w:val="21"/>
        </w:rPr>
        <w:t>　自投标截止日起45天为投标文件的有效期。</w:t>
      </w:r>
    </w:p>
    <w:p>
      <w:pPr>
        <w:spacing w:line="360" w:lineRule="auto"/>
        <w:ind w:firstLine="480" w:firstLineChars="200"/>
        <w:rPr>
          <w:rFonts w:ascii="仿宋_GB2312" w:hAnsi="宋体" w:eastAsia="仿宋_GB2312"/>
          <w:color w:val="000000"/>
        </w:rPr>
      </w:pPr>
      <w:r>
        <w:rPr>
          <w:rFonts w:ascii="宋体" w:hAnsi="宋体"/>
          <w:color w:val="000000"/>
          <w:sz w:val="24"/>
          <w:szCs w:val="21"/>
        </w:rPr>
        <w:t>1</w:t>
      </w:r>
      <w:r>
        <w:rPr>
          <w:rFonts w:hint="eastAsia" w:ascii="宋体" w:hAnsi="宋体"/>
          <w:color w:val="000000"/>
          <w:sz w:val="24"/>
          <w:szCs w:val="21"/>
        </w:rPr>
        <w:t>3</w:t>
      </w:r>
      <w:r>
        <w:rPr>
          <w:rFonts w:ascii="宋体" w:hAnsi="宋体"/>
          <w:color w:val="000000"/>
          <w:sz w:val="24"/>
          <w:szCs w:val="21"/>
        </w:rPr>
        <w:t>.2</w:t>
      </w:r>
      <w:r>
        <w:rPr>
          <w:rFonts w:hint="eastAsia" w:ascii="宋体" w:hAnsi="宋体"/>
          <w:color w:val="000000"/>
          <w:sz w:val="24"/>
          <w:szCs w:val="21"/>
        </w:rPr>
        <w:t>　如采购人认为必要，可延长至总计最长不超过60天。有效期短于这个规定期限的投标将被拒绝，这种要求和答复均以书面形式进行。投标人可以拒绝或者同意采购人的上述要求。如投标人同意延长的，其投标保证金的有效期也相应顺延并不得修改投标文件；如投标人拒绝延长的，采购人不得以此为理由不予退还投标保证金。</w:t>
      </w:r>
    </w:p>
    <w:p>
      <w:pPr>
        <w:pStyle w:val="14"/>
        <w:spacing w:line="360" w:lineRule="auto"/>
        <w:ind w:firstLine="480" w:firstLineChars="200"/>
        <w:rPr>
          <w:rFonts w:hint="eastAsia" w:hAnsi="宋体"/>
          <w:color w:val="000000"/>
          <w:sz w:val="24"/>
        </w:rPr>
      </w:pPr>
      <w:r>
        <w:rPr>
          <w:rFonts w:hAnsi="宋体"/>
          <w:color w:val="000000"/>
          <w:sz w:val="24"/>
        </w:rPr>
        <w:t>1</w:t>
      </w:r>
      <w:r>
        <w:rPr>
          <w:rFonts w:hint="eastAsia" w:hAnsi="宋体"/>
          <w:color w:val="000000"/>
          <w:sz w:val="24"/>
        </w:rPr>
        <w:t>3</w:t>
      </w:r>
      <w:r>
        <w:rPr>
          <w:rFonts w:hAnsi="宋体"/>
          <w:color w:val="000000"/>
          <w:sz w:val="24"/>
        </w:rPr>
        <w:t>.</w:t>
      </w:r>
      <w:r>
        <w:rPr>
          <w:rFonts w:hint="eastAsia" w:hAnsi="宋体"/>
          <w:color w:val="000000"/>
          <w:sz w:val="24"/>
        </w:rPr>
        <w:t>3　</w:t>
      </w:r>
      <w:r>
        <w:rPr>
          <w:rFonts w:hAnsi="宋体"/>
          <w:color w:val="000000"/>
          <w:sz w:val="24"/>
        </w:rPr>
        <w:t>招投标工作结束后，在合同履行期间如双方出现争议，则招标文件和询标记录等均是有效的法律文件。</w:t>
      </w:r>
    </w:p>
    <w:p>
      <w:pPr>
        <w:pStyle w:val="3"/>
        <w:spacing w:line="360" w:lineRule="auto"/>
        <w:jc w:val="center"/>
        <w:rPr>
          <w:rFonts w:hint="eastAsia" w:hAnsi="宋体"/>
          <w:color w:val="000000"/>
        </w:rPr>
      </w:pPr>
      <w:bookmarkStart w:id="13" w:name="_Toc8378040"/>
      <w:r>
        <w:rPr>
          <w:rFonts w:hint="eastAsia" w:hAnsi="宋体"/>
          <w:color w:val="000000"/>
        </w:rPr>
        <w:t>第四章　投标文件的递交</w:t>
      </w:r>
      <w:bookmarkEnd w:id="13"/>
    </w:p>
    <w:p>
      <w:pPr>
        <w:pStyle w:val="14"/>
        <w:spacing w:line="360" w:lineRule="auto"/>
        <w:ind w:firstLine="480" w:firstLineChars="200"/>
        <w:rPr>
          <w:rFonts w:hint="eastAsia" w:hAnsi="宋体"/>
          <w:color w:val="000000"/>
          <w:sz w:val="24"/>
        </w:rPr>
      </w:pPr>
      <w:r>
        <w:rPr>
          <w:rFonts w:hint="eastAsia" w:hAnsi="宋体"/>
          <w:color w:val="000000"/>
          <w:sz w:val="24"/>
        </w:rPr>
        <w:t>14　投标截止时间</w:t>
      </w:r>
    </w:p>
    <w:p>
      <w:pPr>
        <w:pStyle w:val="14"/>
        <w:spacing w:line="360" w:lineRule="auto"/>
        <w:ind w:firstLine="480" w:firstLineChars="200"/>
        <w:rPr>
          <w:rFonts w:hint="eastAsia" w:hAnsi="宋体"/>
          <w:color w:val="000000"/>
          <w:sz w:val="24"/>
        </w:rPr>
      </w:pPr>
      <w:r>
        <w:rPr>
          <w:rFonts w:hint="eastAsia" w:hAnsi="宋体"/>
          <w:color w:val="000000"/>
          <w:sz w:val="24"/>
        </w:rPr>
        <w:t>14.1　投标文件必须在规定的投标截止时间前派人送达指定的投标地点。以电报、电话、传真形式的投标概不接受。</w:t>
      </w:r>
    </w:p>
    <w:p>
      <w:pPr>
        <w:pStyle w:val="14"/>
        <w:spacing w:line="360" w:lineRule="auto"/>
        <w:ind w:firstLine="480" w:firstLineChars="200"/>
        <w:rPr>
          <w:rFonts w:hint="eastAsia" w:hAnsi="宋体"/>
          <w:color w:val="000000"/>
          <w:sz w:val="24"/>
        </w:rPr>
      </w:pPr>
      <w:r>
        <w:rPr>
          <w:rFonts w:hint="eastAsia" w:hAnsi="宋体"/>
          <w:color w:val="000000"/>
          <w:sz w:val="24"/>
        </w:rPr>
        <w:t>14.2　采购人因故推迟投标截止时间，将以书面形式通知所有投标人。在这种情况下，采购人和投标人的权利和义务将受到新的截止时间的约束。</w:t>
      </w:r>
    </w:p>
    <w:p>
      <w:pPr>
        <w:pStyle w:val="14"/>
        <w:spacing w:line="360" w:lineRule="auto"/>
        <w:ind w:firstLine="480" w:firstLineChars="200"/>
        <w:rPr>
          <w:rFonts w:hint="eastAsia" w:hAnsi="宋体"/>
          <w:color w:val="000000"/>
          <w:sz w:val="24"/>
        </w:rPr>
      </w:pPr>
      <w:r>
        <w:rPr>
          <w:rFonts w:hint="eastAsia" w:hAnsi="宋体"/>
          <w:color w:val="000000"/>
          <w:sz w:val="24"/>
        </w:rPr>
        <w:t>15　投标文件的修改和撤回</w:t>
      </w:r>
    </w:p>
    <w:p>
      <w:pPr>
        <w:pStyle w:val="14"/>
        <w:spacing w:line="360" w:lineRule="auto"/>
        <w:ind w:firstLine="480" w:firstLineChars="200"/>
        <w:rPr>
          <w:rFonts w:hint="eastAsia" w:hAnsi="宋体"/>
          <w:color w:val="000000"/>
          <w:sz w:val="24"/>
        </w:rPr>
      </w:pPr>
      <w:r>
        <w:rPr>
          <w:rFonts w:hint="eastAsia" w:hAnsi="宋体"/>
          <w:color w:val="000000"/>
          <w:sz w:val="24"/>
        </w:rPr>
        <w:t>15.1　投标人在投标以后如必须修改或撤回投标文件，必须在投标截止时间以前将书面的投标修改文件或撤标通知送达采购人。</w:t>
      </w:r>
    </w:p>
    <w:p>
      <w:pPr>
        <w:pStyle w:val="14"/>
        <w:spacing w:line="360" w:lineRule="auto"/>
        <w:ind w:firstLine="480" w:firstLineChars="200"/>
        <w:rPr>
          <w:rFonts w:hint="eastAsia" w:hAnsi="宋体"/>
          <w:color w:val="000000"/>
          <w:sz w:val="24"/>
        </w:rPr>
      </w:pPr>
      <w:r>
        <w:rPr>
          <w:rFonts w:hint="eastAsia" w:hAnsi="宋体"/>
          <w:color w:val="000000"/>
          <w:sz w:val="24"/>
        </w:rPr>
        <w:t>15.2　投标修改文件必须密封，在密封袋上写明招标编号、招标项目名称、投标人名称、并注明“修改文件”、“开标时启封”字样。</w:t>
      </w:r>
    </w:p>
    <w:p>
      <w:pPr>
        <w:pStyle w:val="14"/>
        <w:spacing w:line="360" w:lineRule="auto"/>
        <w:ind w:firstLine="480" w:firstLineChars="200"/>
        <w:rPr>
          <w:rFonts w:hint="eastAsia" w:hAnsi="宋体"/>
          <w:color w:val="000000"/>
          <w:sz w:val="24"/>
        </w:rPr>
      </w:pPr>
      <w:r>
        <w:rPr>
          <w:rFonts w:hint="eastAsia" w:hAnsi="宋体"/>
          <w:color w:val="000000"/>
          <w:sz w:val="24"/>
        </w:rPr>
        <w:t>15.3　投标人以传真或电报形式通知采购人撤标时，必须随后补充有法定代表人或法定代表人授权代表签署的正式文件。</w:t>
      </w:r>
    </w:p>
    <w:p>
      <w:pPr>
        <w:pStyle w:val="14"/>
        <w:spacing w:line="360" w:lineRule="auto"/>
        <w:ind w:left="243" w:leftChars="116" w:firstLine="240" w:firstLineChars="100"/>
        <w:rPr>
          <w:rFonts w:hint="eastAsia" w:hAnsi="宋体"/>
          <w:color w:val="000000"/>
          <w:sz w:val="24"/>
        </w:rPr>
      </w:pPr>
      <w:r>
        <w:rPr>
          <w:rFonts w:hint="eastAsia" w:hAnsi="宋体"/>
          <w:color w:val="000000"/>
          <w:sz w:val="24"/>
        </w:rPr>
        <w:t>16　投标文件的拒收</w:t>
      </w:r>
    </w:p>
    <w:p>
      <w:pPr>
        <w:pStyle w:val="14"/>
        <w:spacing w:line="360" w:lineRule="auto"/>
        <w:ind w:left="243" w:leftChars="116" w:firstLine="240" w:firstLineChars="100"/>
        <w:rPr>
          <w:rFonts w:hint="eastAsia" w:hAnsi="宋体"/>
          <w:color w:val="000000"/>
          <w:sz w:val="24"/>
        </w:rPr>
      </w:pPr>
      <w:r>
        <w:rPr>
          <w:rFonts w:hint="eastAsia" w:hAnsi="宋体"/>
          <w:color w:val="000000"/>
          <w:sz w:val="24"/>
        </w:rPr>
        <w:t>有下列情形之一的，采购人将拒绝接收投标人的投标文件：</w:t>
      </w:r>
    </w:p>
    <w:p>
      <w:pPr>
        <w:pStyle w:val="14"/>
        <w:spacing w:line="360" w:lineRule="auto"/>
        <w:ind w:firstLine="480" w:firstLineChars="200"/>
        <w:rPr>
          <w:rFonts w:hint="eastAsia" w:hAnsi="宋体"/>
          <w:color w:val="000000"/>
          <w:sz w:val="24"/>
        </w:rPr>
      </w:pPr>
      <w:r>
        <w:rPr>
          <w:rFonts w:hint="eastAsia" w:hAnsi="宋体"/>
          <w:color w:val="000000"/>
          <w:sz w:val="24"/>
        </w:rPr>
        <w:t>16.1　在投标截止时间以后送达的投标文件；</w:t>
      </w:r>
    </w:p>
    <w:p>
      <w:pPr>
        <w:pStyle w:val="14"/>
        <w:spacing w:line="360" w:lineRule="auto"/>
        <w:ind w:firstLine="480" w:firstLineChars="200"/>
        <w:rPr>
          <w:rFonts w:hint="eastAsia" w:hAnsi="宋体"/>
          <w:color w:val="000000"/>
          <w:sz w:val="24"/>
        </w:rPr>
      </w:pPr>
      <w:r>
        <w:rPr>
          <w:rFonts w:hint="eastAsia" w:hAnsi="宋体"/>
          <w:color w:val="000000"/>
          <w:sz w:val="24"/>
        </w:rPr>
        <w:t>16.2　未密封的投标文件；</w:t>
      </w:r>
    </w:p>
    <w:p>
      <w:pPr>
        <w:pStyle w:val="14"/>
        <w:spacing w:line="360" w:lineRule="auto"/>
        <w:ind w:firstLine="480" w:firstLineChars="200"/>
        <w:rPr>
          <w:rFonts w:hint="eastAsia" w:hAnsi="宋体"/>
          <w:color w:val="000000"/>
          <w:sz w:val="24"/>
        </w:rPr>
      </w:pPr>
      <w:r>
        <w:rPr>
          <w:rFonts w:hint="eastAsia" w:hAnsi="宋体"/>
          <w:color w:val="000000"/>
          <w:sz w:val="24"/>
        </w:rPr>
        <w:t>16.3　投标人没有按招标文件要求提供投标保证金的；</w:t>
      </w:r>
    </w:p>
    <w:p>
      <w:pPr>
        <w:pStyle w:val="14"/>
        <w:spacing w:line="360" w:lineRule="auto"/>
        <w:ind w:firstLine="480" w:firstLineChars="200"/>
        <w:rPr>
          <w:rFonts w:hint="eastAsia" w:hAnsi="宋体"/>
          <w:color w:val="000000"/>
          <w:sz w:val="24"/>
        </w:rPr>
      </w:pPr>
      <w:r>
        <w:rPr>
          <w:rFonts w:hint="eastAsia" w:hAnsi="宋体"/>
          <w:color w:val="000000"/>
          <w:sz w:val="24"/>
        </w:rPr>
        <w:t>16.4　报名主体、提交保证金主体或投标主体不一致的。</w:t>
      </w:r>
    </w:p>
    <w:p>
      <w:pPr>
        <w:pStyle w:val="3"/>
        <w:spacing w:line="360" w:lineRule="auto"/>
        <w:jc w:val="center"/>
        <w:rPr>
          <w:rFonts w:hint="eastAsia" w:hAnsi="宋体"/>
          <w:color w:val="000000"/>
        </w:rPr>
      </w:pPr>
      <w:bookmarkStart w:id="14" w:name="_Toc8378041"/>
      <w:r>
        <w:rPr>
          <w:rFonts w:hint="eastAsia" w:hAnsi="宋体"/>
          <w:color w:val="000000"/>
        </w:rPr>
        <w:t>第五章　开标、评标和定标</w:t>
      </w:r>
      <w:bookmarkEnd w:id="14"/>
    </w:p>
    <w:p>
      <w:pPr>
        <w:pStyle w:val="14"/>
        <w:spacing w:line="360" w:lineRule="auto"/>
        <w:ind w:firstLine="480" w:firstLineChars="200"/>
        <w:rPr>
          <w:rFonts w:hint="eastAsia" w:hAnsi="宋体"/>
          <w:b/>
          <w:color w:val="000000"/>
          <w:sz w:val="24"/>
        </w:rPr>
      </w:pPr>
      <w:r>
        <w:rPr>
          <w:rFonts w:hint="eastAsia" w:hAnsi="宋体"/>
          <w:b/>
          <w:color w:val="000000"/>
          <w:sz w:val="24"/>
        </w:rPr>
        <w:t>17　开标</w:t>
      </w:r>
    </w:p>
    <w:p>
      <w:pPr>
        <w:pStyle w:val="14"/>
        <w:spacing w:line="360" w:lineRule="auto"/>
        <w:ind w:firstLine="480" w:firstLineChars="200"/>
        <w:rPr>
          <w:rFonts w:hint="eastAsia" w:hAnsi="宋体" w:cs="Times New Roman"/>
          <w:color w:val="000000"/>
          <w:sz w:val="24"/>
          <w:szCs w:val="24"/>
        </w:rPr>
      </w:pPr>
      <w:r>
        <w:rPr>
          <w:rFonts w:hint="eastAsia" w:hAnsi="宋体" w:cs="Times New Roman"/>
          <w:color w:val="000000"/>
          <w:sz w:val="24"/>
          <w:szCs w:val="24"/>
        </w:rPr>
        <w:t>17</w:t>
      </w:r>
      <w:r>
        <w:rPr>
          <w:rFonts w:hAnsi="宋体" w:cs="Times New Roman"/>
          <w:color w:val="000000"/>
          <w:sz w:val="24"/>
          <w:szCs w:val="24"/>
        </w:rPr>
        <w:t>.1</w:t>
      </w:r>
      <w:r>
        <w:rPr>
          <w:rFonts w:hint="eastAsia" w:hAnsi="宋体" w:cs="Times New Roman"/>
          <w:color w:val="000000"/>
          <w:sz w:val="24"/>
          <w:szCs w:val="24"/>
        </w:rPr>
        <w:t>　</w:t>
      </w:r>
      <w:r>
        <w:rPr>
          <w:rFonts w:hAnsi="宋体" w:cs="Times New Roman"/>
          <w:color w:val="000000"/>
          <w:sz w:val="24"/>
          <w:szCs w:val="24"/>
        </w:rPr>
        <w:t>在投标截止时间前按规定提交投标文件的投标人在三家</w:t>
      </w:r>
      <w:r>
        <w:rPr>
          <w:rFonts w:hint="eastAsia" w:hAnsi="宋体" w:cs="Times New Roman"/>
          <w:color w:val="000000"/>
          <w:sz w:val="24"/>
          <w:szCs w:val="24"/>
        </w:rPr>
        <w:t>（含）</w:t>
      </w:r>
      <w:r>
        <w:rPr>
          <w:rFonts w:hAnsi="宋体" w:cs="Times New Roman"/>
          <w:color w:val="000000"/>
          <w:sz w:val="24"/>
          <w:szCs w:val="24"/>
        </w:rPr>
        <w:t>以上的，由采购人组织进行开标。</w:t>
      </w:r>
    </w:p>
    <w:p>
      <w:pPr>
        <w:spacing w:line="360" w:lineRule="auto"/>
        <w:ind w:firstLine="480" w:firstLineChars="200"/>
        <w:rPr>
          <w:rFonts w:ascii="宋体" w:hAnsi="宋体"/>
          <w:color w:val="000000"/>
          <w:sz w:val="24"/>
        </w:rPr>
      </w:pPr>
      <w:r>
        <w:rPr>
          <w:rFonts w:hint="eastAsia" w:ascii="宋体" w:hAnsi="宋体"/>
          <w:color w:val="000000"/>
          <w:sz w:val="24"/>
        </w:rPr>
        <w:t>17</w:t>
      </w:r>
      <w:r>
        <w:rPr>
          <w:rFonts w:ascii="宋体" w:hAnsi="宋体"/>
          <w:color w:val="000000"/>
          <w:sz w:val="24"/>
        </w:rPr>
        <w:t>.</w:t>
      </w:r>
      <w:r>
        <w:rPr>
          <w:rFonts w:hint="eastAsia" w:ascii="宋体" w:hAnsi="宋体"/>
          <w:color w:val="000000"/>
          <w:sz w:val="24"/>
        </w:rPr>
        <w:t>2　采购人按招标文件规定的时间、地点公开开标。</w:t>
      </w:r>
      <w:r>
        <w:rPr>
          <w:rFonts w:ascii="宋体" w:hAnsi="宋体"/>
          <w:color w:val="000000"/>
          <w:sz w:val="24"/>
        </w:rPr>
        <w:t>开标仪式由采购人主持及有关人员参加，绍兴市上虞区招标投标监督办公室</w:t>
      </w:r>
      <w:r>
        <w:rPr>
          <w:rFonts w:hint="eastAsia" w:ascii="宋体" w:hAnsi="宋体"/>
          <w:color w:val="000000"/>
          <w:sz w:val="24"/>
        </w:rPr>
        <w:t>（以下简称“</w:t>
      </w:r>
      <w:r>
        <w:rPr>
          <w:rFonts w:ascii="宋体" w:hAnsi="宋体"/>
          <w:color w:val="000000"/>
          <w:sz w:val="24"/>
        </w:rPr>
        <w:t>监督</w:t>
      </w:r>
      <w:r>
        <w:rPr>
          <w:rFonts w:hint="eastAsia" w:ascii="宋体" w:hAnsi="宋体"/>
          <w:color w:val="000000"/>
          <w:sz w:val="24"/>
        </w:rPr>
        <w:t>办”）</w:t>
      </w:r>
      <w:r>
        <w:rPr>
          <w:rFonts w:ascii="宋体" w:hAnsi="宋体"/>
          <w:color w:val="000000"/>
          <w:sz w:val="24"/>
        </w:rPr>
        <w:t>进行现场监督</w:t>
      </w:r>
      <w:r>
        <w:rPr>
          <w:rFonts w:hint="eastAsia" w:ascii="宋体" w:hAnsi="宋体"/>
          <w:color w:val="000000"/>
          <w:sz w:val="24"/>
        </w:rPr>
        <w:t>，绍兴市上虞区财政局政府采购管理办公室（以下简称“采购办”）进行管理</w:t>
      </w:r>
      <w:r>
        <w:rPr>
          <w:rFonts w:ascii="宋体" w:hAnsi="宋体"/>
          <w:color w:val="000000"/>
          <w:sz w:val="24"/>
        </w:rPr>
        <w:t>。</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17</w:t>
      </w:r>
      <w:r>
        <w:rPr>
          <w:rFonts w:ascii="宋体" w:hAnsi="宋体"/>
          <w:color w:val="000000"/>
          <w:sz w:val="24"/>
        </w:rPr>
        <w:t>.</w:t>
      </w:r>
      <w:r>
        <w:rPr>
          <w:rFonts w:hint="eastAsia" w:ascii="宋体" w:hAnsi="宋体"/>
          <w:color w:val="000000"/>
          <w:sz w:val="24"/>
        </w:rPr>
        <w:t>3</w:t>
      </w:r>
      <w:r>
        <w:rPr>
          <w:rFonts w:hint="eastAsia" w:ascii="宋体" w:hAnsi="宋体"/>
          <w:i/>
          <w:color w:val="000000"/>
          <w:sz w:val="24"/>
        </w:rPr>
        <w:t>　</w:t>
      </w:r>
      <w:r>
        <w:rPr>
          <w:rFonts w:hint="eastAsia" w:ascii="宋体" w:hAnsi="宋体"/>
          <w:color w:val="000000"/>
          <w:sz w:val="24"/>
        </w:rPr>
        <w:t>法定代表人参加开标会的须携带个人身份证明原件(本人身份证原件)。如授权代表参加投标的，则须有法定代表人出具的授权委托书及授权代表的个人身份证明原件(本人身份证原件)。个体工商户其经营者必须本人参加开标会(须携带本人身份证原件)。</w:t>
      </w:r>
    </w:p>
    <w:p>
      <w:pPr>
        <w:pStyle w:val="39"/>
        <w:spacing w:before="0"/>
        <w:ind w:firstLine="480"/>
        <w:rPr>
          <w:rFonts w:hint="eastAsia" w:ascii="宋体" w:hAnsi="宋体"/>
          <w:szCs w:val="24"/>
        </w:rPr>
      </w:pPr>
      <w:r>
        <w:rPr>
          <w:rFonts w:hint="eastAsia" w:ascii="宋体" w:hAnsi="宋体"/>
          <w:szCs w:val="24"/>
        </w:rPr>
        <w:t>17.4采购机构将通过“信用中国”网站(www.creditchina.gov.cn)、中国政府采购网(</w:t>
      </w:r>
      <w:r>
        <w:rPr>
          <w:rFonts w:ascii="宋体" w:hAnsi="宋体"/>
        </w:rPr>
        <w:fldChar w:fldCharType="begin"/>
      </w:r>
      <w:r>
        <w:rPr>
          <w:rFonts w:ascii="宋体" w:hAnsi="宋体"/>
        </w:rPr>
        <w:instrText xml:space="preserve"> HYPERLINK "http://</w:instrText>
      </w:r>
      <w:r>
        <w:rPr>
          <w:rFonts w:hint="eastAsia" w:ascii="宋体" w:hAnsi="宋体"/>
          <w:szCs w:val="24"/>
        </w:rPr>
        <w:instrText xml:space="preserve">www.ccgp.gov.cn</w:instrText>
      </w:r>
      <w:r>
        <w:rPr>
          <w:rFonts w:ascii="宋体" w:hAnsi="宋体"/>
        </w:rPr>
        <w:instrText xml:space="preserve">" </w:instrText>
      </w:r>
      <w:r>
        <w:rPr>
          <w:rFonts w:ascii="宋体" w:hAnsi="宋体"/>
        </w:rPr>
        <w:fldChar w:fldCharType="separate"/>
      </w:r>
      <w:r>
        <w:rPr>
          <w:rStyle w:val="33"/>
          <w:rFonts w:hint="eastAsia" w:ascii="宋体" w:hAnsi="宋体"/>
          <w:color w:val="auto"/>
        </w:rPr>
        <w:t>www.ccgp.gov.cn</w:t>
      </w:r>
      <w:r>
        <w:rPr>
          <w:rFonts w:ascii="宋体" w:hAnsi="宋体"/>
        </w:rPr>
        <w:fldChar w:fldCharType="end"/>
      </w:r>
      <w:r>
        <w:rPr>
          <w:rFonts w:hint="eastAsia" w:ascii="宋体" w:hAnsi="宋体"/>
          <w:szCs w:val="24"/>
        </w:rPr>
        <w:t>)渠道查询投标人投标截止时间前的信用记录。经查询投标人列入失信被执行人名单、重大税收违法案件当事人名单、政府采购严重违法失信行为记录名单的，其投标文件将被当场拒绝。</w:t>
      </w:r>
    </w:p>
    <w:p>
      <w:pPr>
        <w:pStyle w:val="39"/>
        <w:spacing w:before="0"/>
        <w:ind w:firstLine="480"/>
        <w:rPr>
          <w:rFonts w:hint="eastAsia" w:ascii="宋体" w:hAnsi="宋体"/>
          <w:szCs w:val="24"/>
        </w:rPr>
      </w:pPr>
      <w:r>
        <w:rPr>
          <w:rFonts w:hint="eastAsia" w:ascii="宋体" w:hAnsi="宋体"/>
          <w:szCs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14"/>
        <w:spacing w:line="360" w:lineRule="auto"/>
        <w:ind w:firstLine="480" w:firstLineChars="200"/>
        <w:rPr>
          <w:rFonts w:hAnsi="宋体" w:cs="Times New Roman"/>
          <w:b/>
          <w:color w:val="000000"/>
          <w:sz w:val="24"/>
          <w:szCs w:val="24"/>
        </w:rPr>
      </w:pPr>
      <w:r>
        <w:rPr>
          <w:rFonts w:hAnsi="宋体" w:cs="Times New Roman"/>
          <w:b/>
          <w:color w:val="000000"/>
          <w:sz w:val="24"/>
          <w:szCs w:val="24"/>
        </w:rPr>
        <w:t>1</w:t>
      </w:r>
      <w:r>
        <w:rPr>
          <w:rFonts w:hint="eastAsia" w:hAnsi="宋体" w:cs="Times New Roman"/>
          <w:b/>
          <w:color w:val="000000"/>
          <w:sz w:val="24"/>
          <w:szCs w:val="24"/>
        </w:rPr>
        <w:t>8　投标文件资格审查</w:t>
      </w:r>
    </w:p>
    <w:p>
      <w:pPr>
        <w:autoSpaceDE w:val="0"/>
        <w:autoSpaceDN w:val="0"/>
        <w:spacing w:line="360" w:lineRule="auto"/>
        <w:ind w:firstLine="480" w:firstLineChars="200"/>
        <w:textAlignment w:val="bottom"/>
        <w:rPr>
          <w:rFonts w:hint="eastAsia" w:ascii="宋体" w:hAnsi="宋体"/>
          <w:color w:val="000000"/>
          <w:sz w:val="24"/>
        </w:rPr>
      </w:pPr>
      <w:r>
        <w:rPr>
          <w:rFonts w:ascii="宋体" w:hAnsi="宋体"/>
          <w:color w:val="000000"/>
          <w:sz w:val="24"/>
        </w:rPr>
        <w:t>1</w:t>
      </w:r>
      <w:r>
        <w:rPr>
          <w:rFonts w:hint="eastAsia" w:ascii="宋体" w:hAnsi="宋体"/>
          <w:color w:val="000000"/>
          <w:sz w:val="24"/>
        </w:rPr>
        <w:t>8</w:t>
      </w:r>
      <w:r>
        <w:rPr>
          <w:rFonts w:ascii="宋体" w:hAnsi="宋体"/>
          <w:color w:val="000000"/>
          <w:sz w:val="24"/>
        </w:rPr>
        <w:t>.1</w:t>
      </w:r>
      <w:r>
        <w:rPr>
          <w:rFonts w:hint="eastAsia" w:ascii="宋体" w:hAnsi="宋体"/>
          <w:i/>
          <w:color w:val="000000"/>
          <w:sz w:val="24"/>
        </w:rPr>
        <w:t>　</w:t>
      </w:r>
      <w:r>
        <w:rPr>
          <w:rFonts w:hint="eastAsia" w:ascii="宋体" w:hAnsi="宋体"/>
          <w:color w:val="000000"/>
          <w:sz w:val="24"/>
        </w:rPr>
        <w:t>开标后，采购人或采购代理机构将依法对投标人的资格进行审查</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18.2  采购人或采购代理机构依据法律法规和招标文件的规定，对投标人的基本资格条件、特定资格条件进行审查。</w:t>
      </w:r>
    </w:p>
    <w:p>
      <w:pPr>
        <w:pStyle w:val="39"/>
        <w:spacing w:before="0"/>
        <w:ind w:firstLine="600" w:firstLineChars="250"/>
        <w:rPr>
          <w:rFonts w:hint="eastAsia" w:ascii="宋体" w:hAnsi="宋体"/>
          <w:color w:val="000000"/>
          <w:szCs w:val="24"/>
        </w:rPr>
      </w:pPr>
      <w:r>
        <w:rPr>
          <w:rFonts w:ascii="宋体" w:hAnsi="宋体"/>
        </w:rPr>
        <w:t>1</w:t>
      </w:r>
      <w:r>
        <w:rPr>
          <w:rFonts w:hint="eastAsia" w:ascii="宋体" w:hAnsi="宋体"/>
        </w:rPr>
        <w:t>8</w:t>
      </w:r>
      <w:r>
        <w:rPr>
          <w:rFonts w:ascii="宋体" w:hAnsi="宋体"/>
        </w:rPr>
        <w:t>.</w:t>
      </w:r>
      <w:r>
        <w:rPr>
          <w:rFonts w:hint="eastAsia" w:ascii="宋体" w:hAnsi="宋体"/>
        </w:rPr>
        <w:t>3</w:t>
      </w:r>
      <w:r>
        <w:rPr>
          <w:rFonts w:ascii="宋体" w:hAnsi="宋体"/>
        </w:rPr>
        <w:t xml:space="preserve"> </w:t>
      </w:r>
      <w:r>
        <w:rPr>
          <w:rFonts w:hint="eastAsia" w:ascii="宋体" w:hAnsi="宋体"/>
        </w:rPr>
        <w:t>采购人或采购代理机构出具《投标人资格审查意见表》，</w:t>
      </w:r>
      <w:r>
        <w:rPr>
          <w:rFonts w:hint="eastAsia" w:ascii="宋体" w:hAnsi="宋体"/>
          <w:color w:val="000000"/>
          <w:szCs w:val="24"/>
        </w:rPr>
        <w:t>投标人未按照招标文件要求提供与基本资格条件、特定资格条件相应的有效资格证明材料的，视为投标人不具备招标文件中规定的资格要求，其投标无效。</w:t>
      </w:r>
    </w:p>
    <w:p>
      <w:pPr>
        <w:pStyle w:val="14"/>
        <w:spacing w:line="360" w:lineRule="auto"/>
        <w:ind w:firstLine="480" w:firstLineChars="200"/>
        <w:rPr>
          <w:rFonts w:hint="eastAsia" w:hAnsi="宋体" w:cs="Times New Roman"/>
          <w:b/>
          <w:color w:val="000000"/>
          <w:sz w:val="24"/>
          <w:szCs w:val="24"/>
        </w:rPr>
      </w:pPr>
      <w:r>
        <w:rPr>
          <w:rFonts w:hint="eastAsia" w:hAnsi="宋体" w:cs="Times New Roman"/>
          <w:b/>
          <w:color w:val="000000"/>
          <w:sz w:val="24"/>
          <w:szCs w:val="24"/>
        </w:rPr>
        <w:t>19 评标原则</w:t>
      </w:r>
    </w:p>
    <w:p>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60" w:lineRule="auto"/>
        <w:ind w:firstLine="470" w:firstLineChars="196"/>
        <w:rPr>
          <w:rFonts w:ascii="宋体" w:hAnsi="宋体"/>
          <w:b/>
          <w:bCs/>
          <w:color w:val="000000"/>
          <w:sz w:val="24"/>
          <w:szCs w:val="21"/>
        </w:rPr>
      </w:pPr>
      <w:r>
        <w:rPr>
          <w:rFonts w:hint="eastAsia" w:ascii="宋体" w:hAnsi="宋体"/>
          <w:b/>
          <w:bCs/>
          <w:color w:val="000000"/>
          <w:sz w:val="24"/>
          <w:szCs w:val="21"/>
        </w:rPr>
        <w:t>20  评标组织</w:t>
      </w:r>
    </w:p>
    <w:p>
      <w:pPr>
        <w:spacing w:line="360" w:lineRule="auto"/>
        <w:ind w:firstLine="470" w:firstLineChars="196"/>
        <w:rPr>
          <w:rFonts w:hint="eastAsia" w:ascii="宋体" w:hAnsi="宋体" w:cs="宋体"/>
          <w:b/>
          <w:i/>
          <w:color w:val="0000FF"/>
          <w:sz w:val="24"/>
          <w:szCs w:val="21"/>
        </w:rPr>
      </w:pPr>
      <w:r>
        <w:rPr>
          <w:rFonts w:hint="eastAsia" w:ascii="宋体" w:hAnsi="宋体"/>
          <w:color w:val="000000"/>
          <w:sz w:val="24"/>
          <w:szCs w:val="21"/>
        </w:rPr>
        <w:t>20.1</w:t>
      </w:r>
      <w:r>
        <w:rPr>
          <w:rFonts w:ascii="宋体" w:hAnsi="宋体"/>
          <w:color w:val="000000"/>
          <w:sz w:val="24"/>
          <w:szCs w:val="21"/>
        </w:rPr>
        <w:t>评标委员会由采购人代表和评审专家组成，成员人数应当为5人以上单数，其中评审专家不得少于成员总数的三分之二。</w:t>
      </w:r>
    </w:p>
    <w:p>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rPr>
        <w:t>20.2评标工作由评标委员会负责，并推选产生的组长主持。</w:t>
      </w:r>
    </w:p>
    <w:p>
      <w:pPr>
        <w:spacing w:line="360" w:lineRule="auto"/>
        <w:ind w:firstLine="480" w:firstLineChars="200"/>
        <w:rPr>
          <w:rFonts w:hint="eastAsia" w:ascii="宋体" w:hAnsi="宋体"/>
          <w:color w:val="00FF00"/>
          <w:sz w:val="24"/>
          <w:szCs w:val="21"/>
          <w:u w:val="single"/>
        </w:rPr>
      </w:pPr>
      <w:r>
        <w:rPr>
          <w:rFonts w:hint="eastAsia" w:ascii="宋体" w:hAnsi="宋体"/>
          <w:color w:val="000000"/>
          <w:sz w:val="24"/>
          <w:szCs w:val="21"/>
        </w:rPr>
        <w:t>20.3整个开标、评标全过程接受采购办、监督办等有关部门的监督和指导。</w:t>
      </w:r>
    </w:p>
    <w:p>
      <w:pPr>
        <w:pStyle w:val="39"/>
        <w:spacing w:before="0"/>
        <w:ind w:firstLine="352" w:firstLineChars="147"/>
        <w:rPr>
          <w:rFonts w:hint="eastAsia" w:ascii="宋体" w:hAnsi="宋体" w:cs="Courier New"/>
          <w:b/>
          <w:color w:val="000000"/>
          <w:szCs w:val="21"/>
        </w:rPr>
      </w:pPr>
      <w:r>
        <w:rPr>
          <w:rFonts w:hint="eastAsia" w:ascii="宋体" w:hAnsi="宋体" w:cs="Courier New"/>
          <w:b/>
          <w:color w:val="000000"/>
          <w:szCs w:val="21"/>
        </w:rPr>
        <w:t>21. 评标办法</w:t>
      </w:r>
    </w:p>
    <w:p>
      <w:pPr>
        <w:spacing w:line="360" w:lineRule="auto"/>
        <w:ind w:firstLine="465" w:firstLineChars="194"/>
        <w:rPr>
          <w:rFonts w:hint="eastAsia" w:ascii="宋体" w:hAnsi="宋体" w:cs="Courier New"/>
          <w:color w:val="000000"/>
          <w:sz w:val="24"/>
          <w:szCs w:val="21"/>
        </w:rPr>
      </w:pPr>
      <w:r>
        <w:rPr>
          <w:rFonts w:hint="eastAsia" w:ascii="宋体" w:hAnsi="宋体" w:cs="Courier New"/>
          <w:color w:val="000000"/>
          <w:sz w:val="24"/>
          <w:szCs w:val="21"/>
        </w:rPr>
        <w:t>具体评标办法与评分标准等详见招标文件第三部分。</w:t>
      </w:r>
    </w:p>
    <w:p>
      <w:pPr>
        <w:snapToGrid w:val="0"/>
        <w:spacing w:line="360" w:lineRule="auto"/>
        <w:ind w:firstLine="352" w:firstLineChars="147"/>
        <w:rPr>
          <w:rFonts w:hint="eastAsia" w:ascii="宋体" w:hAnsi="宋体" w:cs="Courier New"/>
          <w:b/>
          <w:color w:val="000000"/>
          <w:sz w:val="24"/>
          <w:szCs w:val="21"/>
        </w:rPr>
      </w:pPr>
      <w:r>
        <w:rPr>
          <w:rFonts w:hint="eastAsia" w:ascii="宋体" w:hAnsi="宋体" w:cs="Courier New"/>
          <w:b/>
          <w:color w:val="000000"/>
          <w:sz w:val="24"/>
          <w:szCs w:val="21"/>
        </w:rPr>
        <w:t>22. 投标文件符合性审查</w:t>
      </w:r>
    </w:p>
    <w:p>
      <w:pPr>
        <w:snapToGrid w:val="0"/>
        <w:spacing w:line="360" w:lineRule="auto"/>
        <w:ind w:firstLine="360" w:firstLineChars="150"/>
        <w:rPr>
          <w:rFonts w:hint="eastAsia" w:ascii="宋体" w:hAnsi="宋体" w:cs="Courier New"/>
          <w:color w:val="000000"/>
          <w:sz w:val="24"/>
          <w:szCs w:val="21"/>
        </w:rPr>
      </w:pPr>
      <w:r>
        <w:rPr>
          <w:rFonts w:hint="eastAsia" w:ascii="宋体" w:hAnsi="宋体" w:cs="Courier New"/>
          <w:color w:val="000000"/>
          <w:sz w:val="24"/>
          <w:szCs w:val="21"/>
        </w:rPr>
        <w:t>22.1 投标文件符合性审查：评标委员会依据招标文件的规定，从投标文件的有效性、完整性和对招标文件的响应程度进行审查，以确定是否对招标文件的要求作出实质性响应。</w:t>
      </w:r>
    </w:p>
    <w:p>
      <w:pPr>
        <w:snapToGrid w:val="0"/>
        <w:spacing w:line="360" w:lineRule="auto"/>
        <w:ind w:firstLine="360" w:firstLineChars="150"/>
        <w:rPr>
          <w:rFonts w:hint="eastAsia" w:ascii="宋体" w:hAnsi="宋体" w:cs="Courier New"/>
          <w:color w:val="000000"/>
          <w:sz w:val="24"/>
          <w:szCs w:val="21"/>
        </w:rPr>
      </w:pPr>
      <w:r>
        <w:rPr>
          <w:rFonts w:hint="eastAsia" w:ascii="宋体" w:hAnsi="宋体" w:cs="Courier New"/>
          <w:color w:val="000000"/>
          <w:sz w:val="24"/>
          <w:szCs w:val="21"/>
        </w:rPr>
        <w:t>22.2实质性响应的投标应该是与招标文件要求的主要条款相符，没有重大偏离或保留的投标。所谓重大偏离或保留是指影响合同的内容、项目建设质量，或者在实质上与招标文件不一致，而且限制了合同中采购人的权利或投标人的义务，纠正这些偏离或保留将会对其他实质性响应要求的投标人的竞争地位产生不公正的影响。评标委员会决定投标文件的响应性只根据投标文件本身的内容，而不寻求外部证据。</w:t>
      </w:r>
    </w:p>
    <w:p>
      <w:pPr>
        <w:spacing w:line="360" w:lineRule="auto"/>
        <w:ind w:firstLine="360"/>
        <w:rPr>
          <w:rFonts w:hint="eastAsia" w:ascii="宋体" w:hAnsi="宋体" w:cs="Courier New"/>
          <w:color w:val="000000"/>
          <w:sz w:val="24"/>
          <w:szCs w:val="21"/>
        </w:rPr>
      </w:pPr>
      <w:r>
        <w:rPr>
          <w:rFonts w:hint="eastAsia" w:ascii="宋体" w:hAnsi="宋体" w:cs="Courier New"/>
          <w:color w:val="000000"/>
          <w:sz w:val="24"/>
          <w:szCs w:val="21"/>
        </w:rPr>
        <w:t xml:space="preserve">22.3 如果投标文件没有实质上响应招标文件的要求，评标委员会将判定无效，投标人不得通过修改或撤销不合要求的偏离或保留而使其投标成为实质性响应的投标。 </w:t>
      </w:r>
    </w:p>
    <w:p>
      <w:pPr>
        <w:spacing w:line="360" w:lineRule="auto"/>
        <w:ind w:firstLine="360"/>
        <w:rPr>
          <w:rFonts w:hint="eastAsia" w:ascii="宋体" w:hAnsi="宋体" w:cs="Courier New"/>
          <w:color w:val="000000"/>
          <w:sz w:val="24"/>
          <w:szCs w:val="21"/>
        </w:rPr>
      </w:pPr>
      <w:r>
        <w:rPr>
          <w:rFonts w:hint="eastAsia" w:ascii="宋体" w:hAnsi="宋体" w:cs="Courier New"/>
          <w:color w:val="000000"/>
          <w:sz w:val="24"/>
          <w:szCs w:val="21"/>
        </w:rPr>
        <w:t>22.4修正原则</w:t>
      </w:r>
    </w:p>
    <w:p>
      <w:pPr>
        <w:spacing w:line="360" w:lineRule="auto"/>
        <w:ind w:firstLine="360"/>
        <w:rPr>
          <w:rFonts w:hint="eastAsia" w:ascii="宋体" w:hAnsi="宋体" w:cs="Courier New"/>
          <w:color w:val="000000"/>
          <w:sz w:val="24"/>
          <w:szCs w:val="21"/>
        </w:rPr>
      </w:pPr>
      <w:r>
        <w:rPr>
          <w:rFonts w:hint="eastAsia" w:ascii="宋体" w:hAnsi="宋体" w:cs="Courier New"/>
          <w:color w:val="000000"/>
          <w:sz w:val="24"/>
          <w:szCs w:val="21"/>
        </w:rPr>
        <w:t>投标文件报价出现前后不一致的，按照下列规定修正：</w:t>
      </w:r>
    </w:p>
    <w:p>
      <w:pPr>
        <w:spacing w:line="360" w:lineRule="auto"/>
        <w:ind w:firstLine="360"/>
        <w:rPr>
          <w:rFonts w:hint="eastAsia" w:ascii="宋体" w:hAnsi="宋体" w:cs="Courier New"/>
          <w:color w:val="000000"/>
          <w:sz w:val="24"/>
          <w:szCs w:val="21"/>
        </w:rPr>
      </w:pPr>
      <w:r>
        <w:rPr>
          <w:rFonts w:hint="eastAsia" w:ascii="宋体" w:hAnsi="宋体" w:cs="Courier New"/>
          <w:color w:val="000000"/>
          <w:sz w:val="24"/>
          <w:szCs w:val="21"/>
        </w:rPr>
        <w:t>(1)投标文件中开标一览表(报价表)内容与投标文件中相应内容不一致的，以开标一览表(报价表)为准;</w:t>
      </w:r>
    </w:p>
    <w:p>
      <w:pPr>
        <w:spacing w:line="360" w:lineRule="auto"/>
        <w:ind w:firstLine="360"/>
        <w:rPr>
          <w:rFonts w:hint="eastAsia" w:ascii="宋体" w:hAnsi="宋体" w:cs="Courier New"/>
          <w:color w:val="000000"/>
          <w:sz w:val="24"/>
          <w:szCs w:val="21"/>
        </w:rPr>
      </w:pPr>
      <w:r>
        <w:rPr>
          <w:rFonts w:hint="eastAsia" w:ascii="宋体" w:hAnsi="宋体" w:cs="Courier New"/>
          <w:color w:val="000000"/>
          <w:sz w:val="24"/>
          <w:szCs w:val="21"/>
        </w:rPr>
        <w:t>(2)大写金额和小写金额不一致的，以大写金额为准;</w:t>
      </w:r>
    </w:p>
    <w:p>
      <w:pPr>
        <w:spacing w:line="360" w:lineRule="auto"/>
        <w:ind w:firstLine="360"/>
        <w:rPr>
          <w:rFonts w:hint="eastAsia" w:ascii="宋体" w:hAnsi="宋体" w:cs="Courier New"/>
          <w:color w:val="000000"/>
          <w:sz w:val="24"/>
          <w:szCs w:val="21"/>
        </w:rPr>
      </w:pPr>
      <w:r>
        <w:rPr>
          <w:rFonts w:hint="eastAsia" w:ascii="宋体" w:hAnsi="宋体" w:cs="Courier New"/>
          <w:color w:val="000000"/>
          <w:sz w:val="24"/>
          <w:szCs w:val="21"/>
        </w:rPr>
        <w:t>(3)单价金额小数点或者百分比有明显错位的，以开标一览表的总价为准，并修改单价;</w:t>
      </w:r>
    </w:p>
    <w:p>
      <w:pPr>
        <w:snapToGrid w:val="0"/>
        <w:spacing w:line="360" w:lineRule="auto"/>
        <w:ind w:firstLine="360"/>
        <w:rPr>
          <w:rFonts w:hint="eastAsia" w:ascii="宋体" w:hAnsi="宋体" w:cs="Courier New"/>
          <w:color w:val="000000"/>
          <w:sz w:val="24"/>
          <w:szCs w:val="21"/>
        </w:rPr>
      </w:pPr>
      <w:r>
        <w:rPr>
          <w:rFonts w:hint="eastAsia" w:ascii="宋体" w:hAnsi="宋体" w:cs="Courier New"/>
          <w:color w:val="000000"/>
          <w:sz w:val="24"/>
          <w:szCs w:val="21"/>
        </w:rPr>
        <w:t>(4)总价金额与按单价汇总金额不一致的，以单价金额计算结果为准。</w:t>
      </w:r>
    </w:p>
    <w:p>
      <w:pPr>
        <w:snapToGrid w:val="0"/>
        <w:spacing w:line="360" w:lineRule="auto"/>
        <w:ind w:firstLine="360"/>
        <w:rPr>
          <w:rFonts w:hint="eastAsia" w:ascii="宋体" w:hAnsi="宋体" w:cs="Courier New"/>
          <w:color w:val="000000"/>
          <w:sz w:val="24"/>
          <w:szCs w:val="21"/>
        </w:rPr>
      </w:pPr>
      <w:r>
        <w:rPr>
          <w:rFonts w:hint="eastAsia" w:ascii="宋体" w:hAnsi="宋体" w:cs="Courier New"/>
          <w:color w:val="000000"/>
          <w:sz w:val="24"/>
          <w:szCs w:val="21"/>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pPr>
        <w:pStyle w:val="39"/>
        <w:snapToGrid w:val="0"/>
        <w:spacing w:before="0"/>
        <w:ind w:firstLine="470" w:firstLineChars="196"/>
        <w:rPr>
          <w:rFonts w:hint="eastAsia" w:ascii="宋体" w:hAnsi="宋体" w:cs="Courier New"/>
          <w:b/>
          <w:szCs w:val="21"/>
        </w:rPr>
      </w:pPr>
      <w:r>
        <w:rPr>
          <w:rFonts w:hint="eastAsia" w:ascii="宋体" w:hAnsi="宋体" w:cs="Courier New"/>
          <w:b/>
          <w:szCs w:val="21"/>
        </w:rPr>
        <w:t>23 投标文件的澄清</w:t>
      </w:r>
    </w:p>
    <w:p>
      <w:pPr>
        <w:pStyle w:val="39"/>
        <w:snapToGrid w:val="0"/>
        <w:spacing w:before="0"/>
        <w:ind w:firstLine="480"/>
        <w:rPr>
          <w:rFonts w:hint="eastAsia" w:ascii="宋体" w:hAnsi="宋体" w:cs="Courier New"/>
          <w:color w:val="000000"/>
          <w:szCs w:val="21"/>
        </w:rPr>
      </w:pPr>
      <w:r>
        <w:rPr>
          <w:rFonts w:hint="eastAsia" w:ascii="宋体" w:hAnsi="宋体" w:cs="Courier New"/>
          <w:color w:val="000000"/>
          <w:szCs w:val="21"/>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pPr>
        <w:pStyle w:val="14"/>
        <w:snapToGrid w:val="0"/>
        <w:spacing w:line="360" w:lineRule="auto"/>
        <w:ind w:firstLine="480" w:firstLineChars="200"/>
        <w:rPr>
          <w:rFonts w:hint="eastAsia" w:hAnsi="宋体"/>
          <w:b/>
          <w:color w:val="000000"/>
          <w:sz w:val="24"/>
        </w:rPr>
      </w:pPr>
      <w:r>
        <w:rPr>
          <w:rFonts w:hint="eastAsia" w:hAnsi="宋体"/>
          <w:b/>
          <w:color w:val="000000"/>
          <w:sz w:val="24"/>
        </w:rPr>
        <w:t>24 无效投标</w:t>
      </w:r>
    </w:p>
    <w:p>
      <w:pPr>
        <w:pStyle w:val="14"/>
        <w:snapToGrid w:val="0"/>
        <w:spacing w:line="360" w:lineRule="auto"/>
        <w:ind w:firstLine="480" w:firstLineChars="200"/>
        <w:rPr>
          <w:rFonts w:hint="eastAsia" w:hAnsi="宋体"/>
          <w:color w:val="000000"/>
          <w:sz w:val="24"/>
        </w:rPr>
      </w:pPr>
      <w:r>
        <w:rPr>
          <w:rFonts w:hint="eastAsia" w:hAnsi="宋体"/>
          <w:color w:val="000000"/>
          <w:sz w:val="24"/>
        </w:rPr>
        <w:t>经过审查，凡不符合有关规定，不响应招标文件的实质性条款，存在以下重大</w:t>
      </w:r>
      <w:r>
        <w:rPr>
          <w:rFonts w:hint="eastAsia" w:hAnsi="宋体"/>
          <w:sz w:val="24"/>
        </w:rPr>
        <w:t>偏离之一的，经评标委员会认定，并由采购人</w:t>
      </w:r>
      <w:r>
        <w:rPr>
          <w:rFonts w:hint="eastAsia" w:hAnsi="宋体"/>
          <w:color w:val="000000"/>
          <w:sz w:val="24"/>
        </w:rPr>
        <w:t>报采购办、监督办备案，将因未通过资格性或符合性审查而被作为无效投标处理：</w:t>
      </w:r>
    </w:p>
    <w:p>
      <w:pPr>
        <w:snapToGrid w:val="0"/>
        <w:spacing w:line="360" w:lineRule="auto"/>
        <w:ind w:firstLine="480" w:firstLineChars="200"/>
        <w:jc w:val="left"/>
        <w:rPr>
          <w:rFonts w:hint="eastAsia" w:ascii="宋体" w:hAnsi="宋体" w:cs="Courier New"/>
          <w:b/>
          <w:sz w:val="24"/>
          <w:szCs w:val="21"/>
        </w:rPr>
      </w:pPr>
      <w:r>
        <w:rPr>
          <w:rFonts w:hint="eastAsia" w:hAnsi="宋体"/>
          <w:b/>
          <w:sz w:val="24"/>
        </w:rPr>
        <w:t xml:space="preserve">24.1 </w:t>
      </w:r>
      <w:r>
        <w:rPr>
          <w:rFonts w:hint="eastAsia" w:ascii="宋体" w:hAnsi="宋体" w:cs="Courier New"/>
          <w:b/>
          <w:sz w:val="24"/>
          <w:szCs w:val="21"/>
        </w:rPr>
        <w:t>未按规定交纳投标保证金</w:t>
      </w:r>
      <w:r>
        <w:rPr>
          <w:rFonts w:ascii="宋体" w:hAnsi="宋体" w:cs="Courier New"/>
          <w:b/>
          <w:sz w:val="24"/>
          <w:szCs w:val="21"/>
        </w:rPr>
        <w:t>或所提供的</w:t>
      </w:r>
      <w:r>
        <w:rPr>
          <w:rFonts w:hint="eastAsia" w:ascii="宋体" w:hAnsi="宋体" w:cs="Courier New"/>
          <w:b/>
          <w:sz w:val="24"/>
          <w:szCs w:val="21"/>
        </w:rPr>
        <w:t>投标保证金</w:t>
      </w:r>
      <w:r>
        <w:rPr>
          <w:rFonts w:ascii="宋体" w:hAnsi="宋体" w:cs="Courier New"/>
          <w:b/>
          <w:sz w:val="24"/>
          <w:szCs w:val="21"/>
        </w:rPr>
        <w:t>有瑕疵</w:t>
      </w:r>
      <w:r>
        <w:rPr>
          <w:rFonts w:hint="eastAsia" w:ascii="宋体" w:hAnsi="宋体" w:cs="Courier New"/>
          <w:b/>
          <w:sz w:val="24"/>
          <w:szCs w:val="21"/>
        </w:rPr>
        <w:t>的；</w:t>
      </w:r>
    </w:p>
    <w:p>
      <w:pPr>
        <w:snapToGrid w:val="0"/>
        <w:spacing w:line="360" w:lineRule="auto"/>
        <w:ind w:firstLine="480" w:firstLineChars="200"/>
        <w:jc w:val="left"/>
        <w:rPr>
          <w:rFonts w:hint="eastAsia" w:ascii="宋体" w:hAnsi="宋体" w:cs="Courier New"/>
          <w:b/>
          <w:sz w:val="24"/>
          <w:szCs w:val="21"/>
        </w:rPr>
      </w:pPr>
      <w:r>
        <w:rPr>
          <w:rFonts w:hint="eastAsia" w:hAnsi="宋体"/>
          <w:b/>
          <w:sz w:val="24"/>
        </w:rPr>
        <w:t xml:space="preserve">24.2 </w:t>
      </w:r>
      <w:r>
        <w:rPr>
          <w:rFonts w:hint="eastAsia" w:ascii="宋体" w:hAnsi="宋体" w:cs="Courier New"/>
          <w:b/>
          <w:sz w:val="24"/>
          <w:szCs w:val="21"/>
        </w:rPr>
        <w:t>未按照招标文件规定要求装订、密封封装、签署、盖章的；</w:t>
      </w:r>
    </w:p>
    <w:p>
      <w:pPr>
        <w:snapToGrid w:val="0"/>
        <w:spacing w:line="360" w:lineRule="auto"/>
        <w:ind w:firstLine="480" w:firstLineChars="200"/>
        <w:jc w:val="left"/>
        <w:rPr>
          <w:rFonts w:hint="eastAsia" w:ascii="宋体" w:hAnsi="宋体" w:cs="Courier New"/>
          <w:b/>
          <w:sz w:val="24"/>
          <w:szCs w:val="21"/>
        </w:rPr>
      </w:pPr>
      <w:r>
        <w:rPr>
          <w:rFonts w:hint="eastAsia" w:hAnsi="宋体"/>
          <w:b/>
          <w:sz w:val="24"/>
        </w:rPr>
        <w:t xml:space="preserve">24.3 </w:t>
      </w:r>
      <w:r>
        <w:rPr>
          <w:rFonts w:hint="eastAsia" w:ascii="宋体" w:hAnsi="宋体" w:cs="Courier New"/>
          <w:b/>
          <w:sz w:val="24"/>
          <w:szCs w:val="21"/>
        </w:rPr>
        <w:t>法定代表人参加开标会，未能出具身份证明或与《法定代表人身份证明书》不符的；授权代表无《法定代表人授权委托书》或未能出具身份证明的；</w:t>
      </w:r>
    </w:p>
    <w:p>
      <w:pPr>
        <w:snapToGrid w:val="0"/>
        <w:spacing w:line="360" w:lineRule="auto"/>
        <w:ind w:firstLine="480" w:firstLineChars="200"/>
        <w:jc w:val="left"/>
        <w:rPr>
          <w:rFonts w:hint="eastAsia" w:ascii="宋体" w:hAnsi="宋体" w:cs="Courier New"/>
          <w:b/>
          <w:sz w:val="24"/>
          <w:szCs w:val="21"/>
        </w:rPr>
      </w:pPr>
      <w:r>
        <w:rPr>
          <w:rFonts w:hint="eastAsia" w:hAnsi="宋体"/>
          <w:b/>
          <w:sz w:val="24"/>
        </w:rPr>
        <w:t>24.4</w:t>
      </w:r>
      <w:r>
        <w:rPr>
          <w:rFonts w:hint="eastAsia" w:ascii="宋体" w:hAnsi="宋体" w:cs="Courier New"/>
          <w:b/>
          <w:sz w:val="24"/>
          <w:szCs w:val="21"/>
        </w:rPr>
        <w:t xml:space="preserve">《法定代表人授权委托书》或《法定代表人身份证明书》填写不全、错误、未加盖公章(《法定代表人授权委托书》要求公章和签字或盖章缺一不可）； </w:t>
      </w:r>
    </w:p>
    <w:p>
      <w:pPr>
        <w:snapToGrid w:val="0"/>
        <w:spacing w:line="360" w:lineRule="auto"/>
        <w:ind w:firstLine="480" w:firstLineChars="200"/>
        <w:jc w:val="left"/>
        <w:rPr>
          <w:rFonts w:hint="eastAsia" w:ascii="宋体" w:hAnsi="宋体" w:cs="Courier New"/>
          <w:b/>
          <w:sz w:val="24"/>
          <w:szCs w:val="21"/>
        </w:rPr>
      </w:pPr>
      <w:r>
        <w:rPr>
          <w:rFonts w:hint="eastAsia" w:hAnsi="宋体"/>
          <w:b/>
          <w:sz w:val="24"/>
        </w:rPr>
        <w:t>24.5</w:t>
      </w:r>
      <w:r>
        <w:rPr>
          <w:rFonts w:hint="eastAsia" w:ascii="宋体" w:hAnsi="宋体" w:cs="Courier New"/>
          <w:b/>
          <w:sz w:val="24"/>
          <w:szCs w:val="21"/>
        </w:rPr>
        <w:t>参加开标会的个体工商户提供的身份证明与营业执照不一致的；</w:t>
      </w:r>
    </w:p>
    <w:p>
      <w:pPr>
        <w:tabs>
          <w:tab w:val="left" w:pos="3870"/>
          <w:tab w:val="left" w:pos="4085"/>
        </w:tabs>
        <w:snapToGrid w:val="0"/>
        <w:spacing w:line="360" w:lineRule="auto"/>
        <w:ind w:firstLine="480" w:firstLineChars="200"/>
        <w:jc w:val="left"/>
        <w:rPr>
          <w:rFonts w:hint="eastAsia" w:ascii="宋体" w:hAnsi="宋体" w:cs="Courier New"/>
          <w:b/>
          <w:color w:val="000000"/>
          <w:sz w:val="24"/>
          <w:szCs w:val="21"/>
        </w:rPr>
      </w:pPr>
      <w:r>
        <w:rPr>
          <w:rFonts w:hint="eastAsia" w:hAnsi="宋体"/>
          <w:b/>
          <w:color w:val="000000"/>
          <w:sz w:val="24"/>
        </w:rPr>
        <w:t>24.6</w:t>
      </w:r>
      <w:r>
        <w:rPr>
          <w:rFonts w:hint="eastAsia" w:ascii="宋体" w:hAnsi="宋体" w:cs="Courier New"/>
          <w:b/>
          <w:color w:val="000000"/>
          <w:sz w:val="24"/>
          <w:szCs w:val="21"/>
        </w:rPr>
        <w:t>投标文件中的投标函未加盖投标人的企业公章或填写不全的；</w:t>
      </w:r>
    </w:p>
    <w:p>
      <w:pPr>
        <w:tabs>
          <w:tab w:val="left" w:pos="3870"/>
          <w:tab w:val="left" w:pos="4085"/>
        </w:tabs>
        <w:snapToGrid w:val="0"/>
        <w:spacing w:line="360" w:lineRule="auto"/>
        <w:ind w:firstLine="480" w:firstLineChars="200"/>
        <w:jc w:val="left"/>
        <w:rPr>
          <w:rFonts w:hint="eastAsia" w:ascii="宋体" w:hAnsi="宋体" w:cs="Courier New"/>
          <w:b/>
          <w:color w:val="000000"/>
          <w:sz w:val="24"/>
          <w:szCs w:val="21"/>
        </w:rPr>
      </w:pPr>
      <w:r>
        <w:rPr>
          <w:rFonts w:hint="eastAsia" w:hAnsi="宋体"/>
          <w:b/>
          <w:color w:val="000000"/>
          <w:sz w:val="24"/>
        </w:rPr>
        <w:t>24.7</w:t>
      </w:r>
      <w:r>
        <w:rPr>
          <w:rFonts w:hint="eastAsia" w:ascii="宋体" w:hAnsi="宋体" w:cs="Courier New"/>
          <w:b/>
          <w:color w:val="000000"/>
          <w:sz w:val="24"/>
          <w:szCs w:val="21"/>
        </w:rPr>
        <w:t>投标人递交两份或两份以上内容不同的投标书，且未声明哪一份有效的；</w:t>
      </w:r>
    </w:p>
    <w:p>
      <w:pPr>
        <w:tabs>
          <w:tab w:val="left" w:pos="3870"/>
          <w:tab w:val="left" w:pos="4085"/>
        </w:tabs>
        <w:snapToGrid w:val="0"/>
        <w:spacing w:line="360" w:lineRule="auto"/>
        <w:ind w:firstLine="480" w:firstLineChars="200"/>
        <w:jc w:val="left"/>
        <w:rPr>
          <w:rFonts w:hint="eastAsia" w:ascii="宋体" w:hAnsi="宋体" w:cs="Courier New"/>
          <w:b/>
          <w:color w:val="000000"/>
          <w:sz w:val="24"/>
          <w:szCs w:val="21"/>
        </w:rPr>
      </w:pPr>
      <w:r>
        <w:rPr>
          <w:rFonts w:hint="eastAsia" w:hAnsi="宋体"/>
          <w:b/>
          <w:color w:val="000000"/>
          <w:sz w:val="24"/>
        </w:rPr>
        <w:t>24.8</w:t>
      </w:r>
      <w:r>
        <w:rPr>
          <w:rFonts w:hint="eastAsia" w:ascii="宋体" w:hAnsi="宋体" w:cs="Courier New"/>
          <w:b/>
          <w:color w:val="000000"/>
          <w:sz w:val="24"/>
          <w:szCs w:val="21"/>
        </w:rPr>
        <w:t>报价一经涂改，未在涂改处加盖投标单位公章或者未经法定代表人或其授权代表签字或盖章的；</w:t>
      </w:r>
    </w:p>
    <w:p>
      <w:pPr>
        <w:tabs>
          <w:tab w:val="left" w:pos="3870"/>
          <w:tab w:val="left" w:pos="4085"/>
        </w:tabs>
        <w:snapToGrid w:val="0"/>
        <w:spacing w:line="360" w:lineRule="auto"/>
        <w:ind w:firstLine="480" w:firstLineChars="200"/>
        <w:jc w:val="left"/>
        <w:rPr>
          <w:rFonts w:hint="eastAsia" w:ascii="宋体" w:hAnsi="宋体" w:cs="Courier New"/>
          <w:b/>
          <w:sz w:val="24"/>
          <w:szCs w:val="21"/>
        </w:rPr>
      </w:pPr>
      <w:r>
        <w:rPr>
          <w:rFonts w:hint="eastAsia" w:hAnsi="宋体"/>
          <w:b/>
          <w:sz w:val="24"/>
        </w:rPr>
        <w:t>24.9</w:t>
      </w:r>
      <w:r>
        <w:rPr>
          <w:rFonts w:hint="eastAsia" w:ascii="宋体" w:hAnsi="宋体" w:cs="Courier New"/>
          <w:b/>
          <w:sz w:val="24"/>
          <w:szCs w:val="21"/>
        </w:rPr>
        <w:t>因未按规定的格式填写，内容不全或主要实质性内容字迹模糊辨认不清,经评标委员会认定为无法评审的；</w:t>
      </w:r>
    </w:p>
    <w:p>
      <w:pPr>
        <w:pStyle w:val="14"/>
        <w:snapToGrid w:val="0"/>
        <w:spacing w:line="360" w:lineRule="auto"/>
        <w:ind w:firstLine="480" w:firstLineChars="200"/>
        <w:jc w:val="left"/>
        <w:rPr>
          <w:rFonts w:hint="eastAsia" w:hAnsi="宋体"/>
          <w:b/>
          <w:color w:val="000000"/>
          <w:sz w:val="24"/>
        </w:rPr>
      </w:pPr>
      <w:r>
        <w:rPr>
          <w:rFonts w:hint="eastAsia" w:ascii="Times New Roman" w:hAnsi="宋体" w:cs="Times New Roman"/>
          <w:b/>
          <w:sz w:val="24"/>
          <w:szCs w:val="24"/>
        </w:rPr>
        <w:t>24.10</w:t>
      </w:r>
      <w:r>
        <w:rPr>
          <w:rFonts w:hint="eastAsia" w:hAnsi="宋体"/>
          <w:b/>
          <w:color w:val="000000"/>
          <w:sz w:val="24"/>
        </w:rPr>
        <w:t>出现同一标的物或本次招标产品(服务)内的主要产品(重要组成部分)出现技术、商务描述不一致或前后描述不一致，经评标委员会认定后为无法评审的；</w:t>
      </w:r>
    </w:p>
    <w:p>
      <w:pPr>
        <w:pStyle w:val="14"/>
        <w:snapToGrid w:val="0"/>
        <w:spacing w:line="360" w:lineRule="auto"/>
        <w:ind w:firstLine="480" w:firstLineChars="200"/>
        <w:jc w:val="left"/>
        <w:rPr>
          <w:rFonts w:hint="eastAsia" w:hAnsi="宋体"/>
          <w:b/>
          <w:color w:val="000000"/>
          <w:sz w:val="24"/>
        </w:rPr>
      </w:pPr>
      <w:r>
        <w:rPr>
          <w:rFonts w:hint="eastAsia" w:ascii="Times New Roman" w:hAnsi="宋体" w:cs="Times New Roman"/>
          <w:b/>
          <w:sz w:val="24"/>
          <w:szCs w:val="24"/>
        </w:rPr>
        <w:t>24.11</w:t>
      </w:r>
      <w:r>
        <w:rPr>
          <w:rFonts w:hint="eastAsia" w:hAnsi="宋体"/>
          <w:b/>
          <w:color w:val="000000"/>
          <w:sz w:val="24"/>
        </w:rPr>
        <w:t>投标详细配置清单响应表不真实填写或弄虚作假的；改变招标文件提供的清单中的计量单位、工程数量；</w:t>
      </w:r>
    </w:p>
    <w:p>
      <w:pPr>
        <w:tabs>
          <w:tab w:val="left" w:pos="3870"/>
          <w:tab w:val="left" w:pos="4085"/>
        </w:tabs>
        <w:snapToGrid w:val="0"/>
        <w:spacing w:line="360" w:lineRule="auto"/>
        <w:ind w:firstLine="480" w:firstLineChars="200"/>
        <w:jc w:val="left"/>
        <w:rPr>
          <w:rFonts w:hint="eastAsia" w:ascii="宋体" w:hAnsi="宋体" w:cs="Courier New"/>
          <w:b/>
          <w:sz w:val="24"/>
          <w:szCs w:val="21"/>
        </w:rPr>
      </w:pPr>
      <w:r>
        <w:rPr>
          <w:rFonts w:hint="eastAsia" w:hAnsi="宋体"/>
          <w:b/>
          <w:sz w:val="24"/>
        </w:rPr>
        <w:t>24.12</w:t>
      </w:r>
      <w:r>
        <w:rPr>
          <w:rFonts w:hint="eastAsia" w:ascii="宋体" w:hAnsi="宋体" w:cs="Courier New"/>
          <w:b/>
          <w:sz w:val="24"/>
          <w:szCs w:val="21"/>
        </w:rPr>
        <w:t>对招标产品技术规格未详细应答，致使其技术文件无法评审的；</w:t>
      </w:r>
    </w:p>
    <w:p>
      <w:pPr>
        <w:tabs>
          <w:tab w:val="left" w:pos="3870"/>
          <w:tab w:val="left" w:pos="4085"/>
        </w:tabs>
        <w:snapToGrid w:val="0"/>
        <w:spacing w:line="360" w:lineRule="auto"/>
        <w:ind w:firstLine="480" w:firstLineChars="200"/>
        <w:jc w:val="left"/>
        <w:rPr>
          <w:rFonts w:hint="eastAsia" w:ascii="宋体" w:hAnsi="宋体" w:cs="Courier New"/>
          <w:b/>
          <w:sz w:val="24"/>
          <w:szCs w:val="21"/>
        </w:rPr>
      </w:pPr>
      <w:r>
        <w:rPr>
          <w:rFonts w:hint="eastAsia" w:hAnsi="宋体"/>
          <w:b/>
          <w:sz w:val="24"/>
        </w:rPr>
        <w:t>24.13</w:t>
      </w:r>
      <w:r>
        <w:rPr>
          <w:rFonts w:hint="eastAsia" w:ascii="宋体" w:hAnsi="宋体" w:cs="Courier New"/>
          <w:b/>
          <w:sz w:val="24"/>
          <w:szCs w:val="21"/>
        </w:rPr>
        <w:t>投标文件有招标方不能接受的条件；</w:t>
      </w:r>
    </w:p>
    <w:p>
      <w:pPr>
        <w:tabs>
          <w:tab w:val="left" w:pos="3870"/>
          <w:tab w:val="left" w:pos="4085"/>
        </w:tabs>
        <w:snapToGrid w:val="0"/>
        <w:spacing w:line="360" w:lineRule="auto"/>
        <w:ind w:firstLine="480" w:firstLineChars="200"/>
        <w:jc w:val="left"/>
        <w:rPr>
          <w:rFonts w:hint="eastAsia" w:ascii="宋体" w:hAnsi="宋体" w:cs="Courier New"/>
          <w:b/>
          <w:color w:val="000000"/>
          <w:sz w:val="24"/>
          <w:szCs w:val="21"/>
        </w:rPr>
      </w:pPr>
      <w:r>
        <w:rPr>
          <w:rFonts w:hint="eastAsia" w:hAnsi="宋体"/>
          <w:b/>
          <w:sz w:val="24"/>
        </w:rPr>
        <w:t>24.14</w:t>
      </w:r>
      <w:r>
        <w:rPr>
          <w:rFonts w:ascii="宋体" w:hAnsi="宋体" w:cs="Courier New"/>
          <w:b/>
          <w:color w:val="000000"/>
          <w:sz w:val="24"/>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宋体" w:hAnsi="宋体" w:cs="Courier New"/>
          <w:b/>
          <w:color w:val="000000"/>
          <w:sz w:val="24"/>
          <w:szCs w:val="21"/>
        </w:rPr>
        <w:t>；</w:t>
      </w:r>
    </w:p>
    <w:p>
      <w:pPr>
        <w:tabs>
          <w:tab w:val="left" w:pos="3870"/>
          <w:tab w:val="left" w:pos="4085"/>
        </w:tabs>
        <w:snapToGrid w:val="0"/>
        <w:spacing w:line="360" w:lineRule="auto"/>
        <w:ind w:firstLine="480" w:firstLineChars="200"/>
        <w:jc w:val="left"/>
        <w:rPr>
          <w:rFonts w:hint="eastAsia" w:ascii="宋体" w:hAnsi="宋体" w:cs="Courier New"/>
          <w:b/>
          <w:sz w:val="24"/>
          <w:szCs w:val="21"/>
        </w:rPr>
      </w:pPr>
      <w:r>
        <w:rPr>
          <w:rFonts w:hint="eastAsia" w:hAnsi="宋体"/>
          <w:b/>
          <w:sz w:val="24"/>
        </w:rPr>
        <w:t>24.15</w:t>
      </w:r>
      <w:r>
        <w:rPr>
          <w:rFonts w:hint="eastAsia" w:ascii="宋体" w:hAnsi="宋体" w:cs="Courier New"/>
          <w:b/>
          <w:sz w:val="24"/>
          <w:szCs w:val="21"/>
        </w:rPr>
        <w:t>投标报价超过预算金额或最高限价的；</w:t>
      </w:r>
    </w:p>
    <w:p>
      <w:pPr>
        <w:tabs>
          <w:tab w:val="left" w:pos="3870"/>
          <w:tab w:val="left" w:pos="4085"/>
        </w:tabs>
        <w:snapToGrid w:val="0"/>
        <w:spacing w:line="360" w:lineRule="auto"/>
        <w:ind w:firstLine="480" w:firstLineChars="200"/>
        <w:jc w:val="left"/>
        <w:rPr>
          <w:rFonts w:hint="eastAsia" w:ascii="宋体" w:hAnsi="宋体" w:cs="Courier New"/>
          <w:b/>
          <w:color w:val="000000"/>
          <w:sz w:val="24"/>
          <w:szCs w:val="21"/>
        </w:rPr>
      </w:pPr>
      <w:r>
        <w:rPr>
          <w:rFonts w:hint="eastAsia" w:hAnsi="宋体"/>
          <w:b/>
          <w:color w:val="000000"/>
          <w:sz w:val="24"/>
        </w:rPr>
        <w:t>24.16</w:t>
      </w:r>
      <w:r>
        <w:rPr>
          <w:rFonts w:hint="eastAsia" w:ascii="宋体" w:hAnsi="宋体" w:cs="Courier New"/>
          <w:b/>
          <w:color w:val="000000"/>
          <w:sz w:val="24"/>
          <w:szCs w:val="21"/>
        </w:rPr>
        <w:t>投标文件“资信技术文件资料”部分中出现《开标一览表》或《投标报价明细表》相关内容的；</w:t>
      </w:r>
    </w:p>
    <w:p>
      <w:pPr>
        <w:tabs>
          <w:tab w:val="left" w:pos="3870"/>
          <w:tab w:val="left" w:pos="4085"/>
        </w:tabs>
        <w:snapToGrid w:val="0"/>
        <w:spacing w:line="360" w:lineRule="auto"/>
        <w:ind w:firstLine="480" w:firstLineChars="200"/>
        <w:jc w:val="left"/>
        <w:rPr>
          <w:rFonts w:hint="eastAsia" w:ascii="宋体" w:hAnsi="宋体" w:cs="Courier New"/>
          <w:b/>
          <w:sz w:val="24"/>
          <w:szCs w:val="21"/>
        </w:rPr>
      </w:pPr>
      <w:r>
        <w:rPr>
          <w:rFonts w:hint="eastAsia" w:hAnsi="宋体"/>
          <w:b/>
          <w:sz w:val="24"/>
        </w:rPr>
        <w:t>24.17</w:t>
      </w:r>
      <w:r>
        <w:rPr>
          <w:rFonts w:hint="eastAsia" w:ascii="宋体" w:hAnsi="宋体" w:cs="Courier New"/>
          <w:b/>
          <w:sz w:val="24"/>
          <w:szCs w:val="21"/>
        </w:rPr>
        <w:t>评标委员会认定有重大偏差或实质性不响应招标文件要求的；</w:t>
      </w:r>
    </w:p>
    <w:p>
      <w:pPr>
        <w:tabs>
          <w:tab w:val="left" w:pos="3870"/>
          <w:tab w:val="left" w:pos="4085"/>
        </w:tabs>
        <w:snapToGrid w:val="0"/>
        <w:spacing w:line="360" w:lineRule="auto"/>
        <w:ind w:firstLine="480" w:firstLineChars="200"/>
        <w:jc w:val="left"/>
        <w:rPr>
          <w:rFonts w:hint="eastAsia" w:ascii="宋体" w:hAnsi="宋体" w:cs="Courier New"/>
          <w:b/>
          <w:sz w:val="24"/>
          <w:szCs w:val="21"/>
        </w:rPr>
      </w:pPr>
      <w:r>
        <w:rPr>
          <w:rFonts w:hint="eastAsia" w:ascii="宋体" w:hAnsi="宋体" w:cs="Courier New"/>
          <w:b/>
          <w:sz w:val="24"/>
          <w:szCs w:val="21"/>
        </w:rPr>
        <w:t>24.18 投标人拒绝按招标文件规定的修正原则对投标文件进行修改的；</w:t>
      </w:r>
    </w:p>
    <w:p>
      <w:pPr>
        <w:pStyle w:val="11"/>
        <w:snapToGrid w:val="0"/>
        <w:spacing w:after="0" w:line="360" w:lineRule="auto"/>
        <w:ind w:left="0" w:leftChars="0" w:firstLine="470" w:firstLineChars="196"/>
        <w:rPr>
          <w:rFonts w:hint="eastAsia" w:ascii="宋体" w:hAnsi="宋体" w:cs="Courier New"/>
          <w:b/>
          <w:sz w:val="24"/>
          <w:szCs w:val="21"/>
        </w:rPr>
      </w:pPr>
      <w:r>
        <w:rPr>
          <w:rFonts w:hint="eastAsia" w:ascii="宋体" w:hAnsi="宋体" w:cs="Courier New"/>
          <w:b/>
          <w:sz w:val="24"/>
          <w:szCs w:val="21"/>
        </w:rPr>
        <w:t>24.19 参与本次招标活动前三年内，投标人在政府采购领域中，在项目招标、投标和合同履约期间存在违法以及违反政府采购供应商行为规范且情节严重的；</w:t>
      </w:r>
    </w:p>
    <w:p>
      <w:pPr>
        <w:pStyle w:val="26"/>
        <w:snapToGrid w:val="0"/>
        <w:spacing w:before="0" w:beforeAutospacing="0" w:after="0" w:afterAutospacing="0" w:line="360" w:lineRule="auto"/>
        <w:ind w:firstLine="470" w:firstLineChars="196"/>
        <w:rPr>
          <w:rFonts w:cs="Courier New"/>
          <w:b/>
          <w:kern w:val="2"/>
          <w:szCs w:val="21"/>
        </w:rPr>
      </w:pPr>
      <w:r>
        <w:rPr>
          <w:rFonts w:hint="eastAsia" w:cs="Courier New"/>
          <w:b/>
          <w:kern w:val="2"/>
          <w:szCs w:val="21"/>
        </w:rPr>
        <w:t xml:space="preserve">24.20  </w:t>
      </w:r>
      <w:r>
        <w:rPr>
          <w:rFonts w:cs="Courier New"/>
          <w:b/>
          <w:kern w:val="2"/>
          <w:szCs w:val="21"/>
        </w:rPr>
        <w:t>有下列情形之一的，视为投标人串通投标，其投标无效：</w:t>
      </w:r>
    </w:p>
    <w:p>
      <w:pPr>
        <w:pStyle w:val="26"/>
        <w:snapToGrid w:val="0"/>
        <w:spacing w:before="0" w:beforeAutospacing="0" w:after="0" w:afterAutospacing="0" w:line="360" w:lineRule="auto"/>
        <w:rPr>
          <w:rFonts w:cs="Courier New"/>
          <w:b/>
          <w:kern w:val="2"/>
          <w:szCs w:val="21"/>
        </w:rPr>
      </w:pPr>
      <w:r>
        <w:rPr>
          <w:rFonts w:cs="Courier New"/>
          <w:b/>
          <w:kern w:val="2"/>
          <w:szCs w:val="21"/>
        </w:rPr>
        <w:t>　　</w:t>
      </w:r>
      <w:r>
        <w:rPr>
          <w:rFonts w:hint="eastAsia" w:cs="Courier New"/>
          <w:b/>
          <w:kern w:val="2"/>
          <w:szCs w:val="21"/>
        </w:rPr>
        <w:t xml:space="preserve">24.20.1 </w:t>
      </w:r>
      <w:r>
        <w:rPr>
          <w:rFonts w:cs="Courier New"/>
          <w:b/>
          <w:kern w:val="2"/>
          <w:szCs w:val="21"/>
        </w:rPr>
        <w:t>不同投标人的投标文件由同一单位或者个人编制；</w:t>
      </w:r>
    </w:p>
    <w:p>
      <w:pPr>
        <w:pStyle w:val="26"/>
        <w:snapToGrid w:val="0"/>
        <w:spacing w:before="0" w:beforeAutospacing="0" w:after="0" w:afterAutospacing="0" w:line="360" w:lineRule="auto"/>
        <w:rPr>
          <w:rFonts w:cs="Courier New"/>
          <w:b/>
          <w:kern w:val="2"/>
          <w:szCs w:val="21"/>
        </w:rPr>
      </w:pPr>
      <w:r>
        <w:rPr>
          <w:rFonts w:cs="Courier New"/>
          <w:b/>
          <w:kern w:val="2"/>
          <w:szCs w:val="21"/>
        </w:rPr>
        <w:t>　　</w:t>
      </w:r>
      <w:r>
        <w:rPr>
          <w:rFonts w:hint="eastAsia" w:cs="Courier New"/>
          <w:b/>
          <w:kern w:val="2"/>
          <w:szCs w:val="21"/>
        </w:rPr>
        <w:t xml:space="preserve">24.20.2 </w:t>
      </w:r>
      <w:r>
        <w:rPr>
          <w:rFonts w:cs="Courier New"/>
          <w:b/>
          <w:kern w:val="2"/>
          <w:szCs w:val="21"/>
        </w:rPr>
        <w:t>不同投标人委托同一单位或者个人办理投标事宜；</w:t>
      </w:r>
    </w:p>
    <w:p>
      <w:pPr>
        <w:pStyle w:val="26"/>
        <w:snapToGrid w:val="0"/>
        <w:spacing w:before="0" w:beforeAutospacing="0" w:after="0" w:afterAutospacing="0" w:line="360" w:lineRule="auto"/>
        <w:rPr>
          <w:rFonts w:cs="Courier New"/>
          <w:b/>
          <w:kern w:val="2"/>
          <w:szCs w:val="21"/>
        </w:rPr>
      </w:pPr>
      <w:r>
        <w:rPr>
          <w:rFonts w:cs="Courier New"/>
          <w:b/>
          <w:kern w:val="2"/>
          <w:szCs w:val="21"/>
        </w:rPr>
        <w:t>　　</w:t>
      </w:r>
      <w:r>
        <w:rPr>
          <w:rFonts w:hint="eastAsia" w:cs="Courier New"/>
          <w:b/>
          <w:kern w:val="2"/>
          <w:szCs w:val="21"/>
        </w:rPr>
        <w:t xml:space="preserve">24.20.3 </w:t>
      </w:r>
      <w:r>
        <w:rPr>
          <w:rFonts w:cs="Courier New"/>
          <w:b/>
          <w:kern w:val="2"/>
          <w:szCs w:val="21"/>
        </w:rPr>
        <w:t>不同投标人的投标文件载明的项目管理成员或者联系人员为同一人；</w:t>
      </w:r>
    </w:p>
    <w:p>
      <w:pPr>
        <w:pStyle w:val="26"/>
        <w:snapToGrid w:val="0"/>
        <w:spacing w:before="0" w:beforeAutospacing="0" w:after="0" w:afterAutospacing="0" w:line="360" w:lineRule="auto"/>
        <w:rPr>
          <w:rFonts w:cs="Courier New"/>
          <w:b/>
          <w:kern w:val="2"/>
          <w:szCs w:val="21"/>
        </w:rPr>
      </w:pPr>
      <w:r>
        <w:rPr>
          <w:rFonts w:cs="Courier New"/>
          <w:b/>
          <w:kern w:val="2"/>
          <w:szCs w:val="21"/>
        </w:rPr>
        <w:t>　　</w:t>
      </w:r>
      <w:r>
        <w:rPr>
          <w:rFonts w:hint="eastAsia" w:cs="Courier New"/>
          <w:b/>
          <w:kern w:val="2"/>
          <w:szCs w:val="21"/>
        </w:rPr>
        <w:t xml:space="preserve">24.20.4 </w:t>
      </w:r>
      <w:r>
        <w:rPr>
          <w:rFonts w:cs="Courier New"/>
          <w:b/>
          <w:kern w:val="2"/>
          <w:szCs w:val="21"/>
        </w:rPr>
        <w:t>不同投标人的投标文件异常一致或者投标报价呈规律性差异；</w:t>
      </w:r>
    </w:p>
    <w:p>
      <w:pPr>
        <w:pStyle w:val="26"/>
        <w:snapToGrid w:val="0"/>
        <w:spacing w:before="0" w:beforeAutospacing="0" w:after="0" w:afterAutospacing="0" w:line="360" w:lineRule="auto"/>
        <w:rPr>
          <w:rFonts w:cs="Courier New"/>
          <w:b/>
          <w:kern w:val="2"/>
          <w:szCs w:val="21"/>
        </w:rPr>
      </w:pPr>
      <w:r>
        <w:rPr>
          <w:rFonts w:cs="Courier New"/>
          <w:b/>
          <w:kern w:val="2"/>
          <w:szCs w:val="21"/>
        </w:rPr>
        <w:t>　　</w:t>
      </w:r>
      <w:r>
        <w:rPr>
          <w:rFonts w:hint="eastAsia" w:cs="Courier New"/>
          <w:b/>
          <w:kern w:val="2"/>
          <w:szCs w:val="21"/>
        </w:rPr>
        <w:t xml:space="preserve">24.20.5 </w:t>
      </w:r>
      <w:r>
        <w:rPr>
          <w:rFonts w:cs="Courier New"/>
          <w:b/>
          <w:kern w:val="2"/>
          <w:szCs w:val="21"/>
        </w:rPr>
        <w:t>不同投标人的投标文件相互混装；</w:t>
      </w:r>
    </w:p>
    <w:p>
      <w:pPr>
        <w:snapToGrid w:val="0"/>
        <w:spacing w:line="360" w:lineRule="auto"/>
        <w:ind w:firstLine="480" w:firstLineChars="200"/>
        <w:rPr>
          <w:rFonts w:hint="eastAsia" w:ascii="宋体" w:hAnsi="宋体" w:cs="Courier New"/>
          <w:b/>
          <w:sz w:val="24"/>
          <w:szCs w:val="21"/>
        </w:rPr>
      </w:pPr>
      <w:r>
        <w:rPr>
          <w:rFonts w:hint="eastAsia" w:ascii="宋体" w:hAnsi="宋体" w:cs="Courier New"/>
          <w:b/>
          <w:sz w:val="24"/>
          <w:szCs w:val="21"/>
        </w:rPr>
        <w:t xml:space="preserve">24.20.6 </w:t>
      </w:r>
      <w:r>
        <w:rPr>
          <w:rFonts w:ascii="宋体" w:hAnsi="宋体" w:cs="Courier New"/>
          <w:b/>
          <w:sz w:val="24"/>
          <w:szCs w:val="21"/>
        </w:rPr>
        <w:t>不同投标人的投标保证金从同一单位或者个人的账户转出。</w:t>
      </w:r>
    </w:p>
    <w:p>
      <w:pPr>
        <w:snapToGrid w:val="0"/>
        <w:spacing w:line="360" w:lineRule="auto"/>
        <w:ind w:firstLine="480" w:firstLineChars="200"/>
        <w:rPr>
          <w:rFonts w:hint="eastAsia" w:ascii="宋体" w:hAnsi="宋体" w:cs="Courier New"/>
          <w:b/>
          <w:sz w:val="24"/>
          <w:szCs w:val="21"/>
        </w:rPr>
      </w:pPr>
      <w:r>
        <w:rPr>
          <w:rFonts w:hint="eastAsia" w:ascii="宋体" w:hAnsi="宋体" w:cs="Courier New"/>
          <w:b/>
          <w:sz w:val="24"/>
          <w:szCs w:val="21"/>
        </w:rPr>
        <w:t>24.21 员工工资标准低于绍兴市最低工资标准的；</w:t>
      </w:r>
    </w:p>
    <w:p>
      <w:pPr>
        <w:snapToGrid w:val="0"/>
        <w:spacing w:line="360" w:lineRule="auto"/>
        <w:ind w:firstLine="480" w:firstLineChars="200"/>
        <w:rPr>
          <w:rFonts w:hint="eastAsia" w:hAnsi="宋体"/>
          <w:b/>
          <w:sz w:val="24"/>
        </w:rPr>
      </w:pPr>
      <w:r>
        <w:rPr>
          <w:rFonts w:hint="eastAsia" w:ascii="宋体" w:hAnsi="宋体" w:cs="Courier New"/>
          <w:b/>
          <w:sz w:val="24"/>
          <w:szCs w:val="21"/>
        </w:rPr>
        <w:t xml:space="preserve">24.22 </w:t>
      </w:r>
      <w:r>
        <w:rPr>
          <w:rFonts w:hint="eastAsia" w:hAnsi="宋体"/>
          <w:b/>
          <w:sz w:val="24"/>
        </w:rPr>
        <w:t>其他违反法律、法规的情形。</w:t>
      </w:r>
    </w:p>
    <w:p>
      <w:pPr>
        <w:pStyle w:val="14"/>
        <w:snapToGrid w:val="0"/>
        <w:spacing w:line="360" w:lineRule="auto"/>
        <w:ind w:firstLine="480" w:firstLineChars="200"/>
        <w:rPr>
          <w:rFonts w:hint="eastAsia" w:hAnsi="宋体"/>
          <w:b/>
          <w:sz w:val="24"/>
        </w:rPr>
      </w:pPr>
      <w:r>
        <w:rPr>
          <w:rFonts w:hint="eastAsia" w:hAnsi="宋体"/>
          <w:b/>
          <w:sz w:val="24"/>
        </w:rPr>
        <w:t>25</w:t>
      </w:r>
      <w:r>
        <w:rPr>
          <w:rFonts w:hint="eastAsia" w:hAnsi="宋体"/>
          <w:b/>
          <w:color w:val="FF0000"/>
          <w:sz w:val="24"/>
        </w:rPr>
        <w:t xml:space="preserve"> </w:t>
      </w:r>
      <w:r>
        <w:rPr>
          <w:rFonts w:hint="eastAsia" w:hAnsi="宋体"/>
          <w:b/>
          <w:sz w:val="24"/>
        </w:rPr>
        <w:t>评标委员会按照招标文件的要求和条件进行评标，同时考虑以下因素：</w:t>
      </w:r>
    </w:p>
    <w:p>
      <w:pPr>
        <w:pStyle w:val="14"/>
        <w:snapToGrid w:val="0"/>
        <w:spacing w:line="360" w:lineRule="auto"/>
        <w:ind w:firstLine="480" w:firstLineChars="200"/>
        <w:rPr>
          <w:rFonts w:hint="eastAsia" w:hAnsi="宋体"/>
          <w:color w:val="000000"/>
          <w:sz w:val="24"/>
        </w:rPr>
      </w:pPr>
      <w:r>
        <w:rPr>
          <w:rFonts w:hint="eastAsia" w:hAnsi="宋体"/>
          <w:color w:val="000000"/>
          <w:sz w:val="24"/>
        </w:rPr>
        <w:t>25.1　投标价格的竞争性；</w:t>
      </w:r>
    </w:p>
    <w:p>
      <w:pPr>
        <w:pStyle w:val="14"/>
        <w:snapToGrid w:val="0"/>
        <w:spacing w:line="360" w:lineRule="auto"/>
        <w:ind w:firstLine="480" w:firstLineChars="200"/>
        <w:rPr>
          <w:rFonts w:hAnsi="宋体"/>
          <w:color w:val="000000"/>
          <w:sz w:val="24"/>
        </w:rPr>
      </w:pPr>
      <w:r>
        <w:rPr>
          <w:rFonts w:hint="eastAsia" w:hAnsi="宋体"/>
          <w:color w:val="000000"/>
          <w:sz w:val="24"/>
        </w:rPr>
        <w:t>25.2　产品性能和质量可靠性；</w:t>
      </w:r>
    </w:p>
    <w:p>
      <w:pPr>
        <w:pStyle w:val="14"/>
        <w:snapToGrid w:val="0"/>
        <w:spacing w:line="360" w:lineRule="auto"/>
        <w:ind w:firstLine="480" w:firstLineChars="200"/>
        <w:rPr>
          <w:rFonts w:hint="eastAsia" w:hAnsi="宋体"/>
          <w:color w:val="000000"/>
          <w:sz w:val="24"/>
        </w:rPr>
      </w:pPr>
      <w:r>
        <w:rPr>
          <w:rFonts w:hint="eastAsia" w:hAnsi="宋体"/>
          <w:color w:val="000000"/>
          <w:sz w:val="24"/>
        </w:rPr>
        <w:t>25.3　备品备件供应承诺；</w:t>
      </w:r>
    </w:p>
    <w:p>
      <w:pPr>
        <w:pStyle w:val="14"/>
        <w:snapToGrid w:val="0"/>
        <w:spacing w:line="360" w:lineRule="auto"/>
        <w:ind w:firstLine="480" w:firstLineChars="200"/>
        <w:rPr>
          <w:rFonts w:hint="eastAsia" w:hAnsi="宋体"/>
          <w:color w:val="000000"/>
          <w:sz w:val="24"/>
        </w:rPr>
      </w:pPr>
      <w:r>
        <w:rPr>
          <w:rFonts w:hint="eastAsia" w:hAnsi="宋体"/>
          <w:color w:val="000000"/>
          <w:sz w:val="24"/>
        </w:rPr>
        <w:t>25.4　交货时间和安装竣工时间；</w:t>
      </w:r>
    </w:p>
    <w:p>
      <w:pPr>
        <w:pStyle w:val="14"/>
        <w:snapToGrid w:val="0"/>
        <w:spacing w:line="360" w:lineRule="auto"/>
        <w:ind w:firstLine="480" w:firstLineChars="200"/>
        <w:rPr>
          <w:rFonts w:hint="eastAsia" w:hAnsi="宋体"/>
          <w:color w:val="000000"/>
          <w:sz w:val="24"/>
        </w:rPr>
      </w:pPr>
      <w:r>
        <w:rPr>
          <w:rFonts w:hint="eastAsia" w:hAnsi="宋体"/>
          <w:color w:val="000000"/>
          <w:sz w:val="24"/>
        </w:rPr>
        <w:t>25.5　经营信誉、合同付款条件及合同执行能力；</w:t>
      </w:r>
    </w:p>
    <w:p>
      <w:pPr>
        <w:pStyle w:val="14"/>
        <w:spacing w:line="360" w:lineRule="auto"/>
        <w:ind w:firstLine="480" w:firstLineChars="200"/>
        <w:rPr>
          <w:rFonts w:hint="eastAsia" w:hAnsi="宋体"/>
          <w:color w:val="000000"/>
          <w:sz w:val="24"/>
        </w:rPr>
      </w:pPr>
      <w:r>
        <w:rPr>
          <w:rFonts w:hint="eastAsia" w:hAnsi="宋体"/>
          <w:color w:val="000000"/>
          <w:sz w:val="24"/>
        </w:rPr>
        <w:t>25.6　售后服务承诺。</w:t>
      </w:r>
    </w:p>
    <w:p>
      <w:pPr>
        <w:pStyle w:val="14"/>
        <w:spacing w:line="360" w:lineRule="auto"/>
        <w:ind w:firstLine="480" w:firstLineChars="200"/>
        <w:rPr>
          <w:rFonts w:hint="eastAsia" w:hAnsi="宋体"/>
          <w:b/>
          <w:color w:val="000000"/>
          <w:sz w:val="24"/>
        </w:rPr>
      </w:pPr>
      <w:r>
        <w:rPr>
          <w:rFonts w:hint="eastAsia" w:hAnsi="宋体"/>
          <w:b/>
          <w:color w:val="000000"/>
          <w:sz w:val="24"/>
        </w:rPr>
        <w:t>26 中标条件</w:t>
      </w:r>
    </w:p>
    <w:p>
      <w:pPr>
        <w:pStyle w:val="14"/>
        <w:spacing w:line="360" w:lineRule="auto"/>
        <w:ind w:firstLine="456" w:firstLineChars="200"/>
        <w:rPr>
          <w:rFonts w:hint="eastAsia" w:hAnsi="宋体"/>
          <w:color w:val="000000"/>
          <w:spacing w:val="-6"/>
          <w:sz w:val="24"/>
        </w:rPr>
      </w:pPr>
      <w:r>
        <w:rPr>
          <w:rFonts w:hint="eastAsia" w:hAnsi="宋体"/>
          <w:color w:val="000000"/>
          <w:spacing w:val="-6"/>
          <w:sz w:val="24"/>
        </w:rPr>
        <w:t>26.1　投标人能够提供质量、技术、商务、经济、</w:t>
      </w:r>
      <w:r>
        <w:rPr>
          <w:rFonts w:hint="eastAsia" w:hAnsi="宋体"/>
          <w:color w:val="000000"/>
          <w:sz w:val="24"/>
        </w:rPr>
        <w:t>售后服务</w:t>
      </w:r>
      <w:r>
        <w:rPr>
          <w:rFonts w:hint="eastAsia" w:hAnsi="宋体"/>
          <w:color w:val="000000"/>
          <w:spacing w:val="-6"/>
          <w:sz w:val="24"/>
        </w:rPr>
        <w:t>占综合优势的产品及服务；</w:t>
      </w:r>
    </w:p>
    <w:p>
      <w:pPr>
        <w:pStyle w:val="14"/>
        <w:spacing w:line="360" w:lineRule="auto"/>
        <w:ind w:firstLine="480" w:firstLineChars="200"/>
        <w:rPr>
          <w:rFonts w:hint="eastAsia" w:hAnsi="宋体"/>
          <w:color w:val="000000"/>
          <w:sz w:val="24"/>
        </w:rPr>
      </w:pPr>
      <w:r>
        <w:rPr>
          <w:rFonts w:hint="eastAsia" w:hAnsi="宋体"/>
          <w:color w:val="000000"/>
          <w:sz w:val="24"/>
        </w:rPr>
        <w:t>26.2　投标文件符合招标文件要求；</w:t>
      </w:r>
    </w:p>
    <w:p>
      <w:pPr>
        <w:pStyle w:val="14"/>
        <w:spacing w:line="360" w:lineRule="auto"/>
        <w:ind w:firstLine="480" w:firstLineChars="200"/>
        <w:rPr>
          <w:rFonts w:hint="eastAsia" w:hAnsi="宋体"/>
          <w:color w:val="000000"/>
          <w:sz w:val="24"/>
        </w:rPr>
      </w:pPr>
      <w:r>
        <w:rPr>
          <w:rFonts w:hint="eastAsia" w:hAnsi="宋体"/>
          <w:color w:val="000000"/>
          <w:sz w:val="24"/>
        </w:rPr>
        <w:t>26.3　投标人有很好的执行合同的能力；</w:t>
      </w:r>
    </w:p>
    <w:p>
      <w:pPr>
        <w:pStyle w:val="14"/>
        <w:spacing w:line="360" w:lineRule="auto"/>
        <w:ind w:firstLine="480" w:firstLineChars="200"/>
        <w:rPr>
          <w:rFonts w:hint="eastAsia" w:hAnsi="宋体"/>
          <w:color w:val="000000"/>
          <w:sz w:val="24"/>
        </w:rPr>
      </w:pPr>
      <w:r>
        <w:rPr>
          <w:rFonts w:hint="eastAsia" w:hAnsi="宋体"/>
          <w:color w:val="000000"/>
          <w:sz w:val="24"/>
        </w:rPr>
        <w:t>26.4　售价对采购人最有利；</w:t>
      </w:r>
    </w:p>
    <w:p>
      <w:pPr>
        <w:pStyle w:val="14"/>
        <w:spacing w:line="360" w:lineRule="auto"/>
        <w:ind w:firstLine="480" w:firstLineChars="200"/>
        <w:rPr>
          <w:rFonts w:hint="eastAsia" w:hAnsi="宋体"/>
          <w:color w:val="000000"/>
          <w:sz w:val="24"/>
        </w:rPr>
      </w:pPr>
      <w:r>
        <w:rPr>
          <w:rFonts w:hint="eastAsia" w:hAnsi="宋体"/>
          <w:color w:val="000000"/>
          <w:sz w:val="24"/>
        </w:rPr>
        <w:t>26.5　采购人将把中标通知书授予最佳投标者，不保证最低报价者中标。</w:t>
      </w:r>
    </w:p>
    <w:p>
      <w:pPr>
        <w:pStyle w:val="14"/>
        <w:spacing w:line="360" w:lineRule="auto"/>
        <w:ind w:firstLine="480" w:firstLineChars="200"/>
        <w:rPr>
          <w:rFonts w:hint="eastAsia" w:hAnsi="宋体"/>
          <w:b/>
          <w:color w:val="000000"/>
          <w:sz w:val="24"/>
        </w:rPr>
      </w:pPr>
      <w:r>
        <w:rPr>
          <w:rFonts w:hint="eastAsia" w:hAnsi="宋体"/>
          <w:b/>
          <w:color w:val="000000"/>
          <w:sz w:val="24"/>
        </w:rPr>
        <w:t>27</w:t>
      </w:r>
      <w:r>
        <w:rPr>
          <w:rFonts w:hAnsi="宋体"/>
          <w:b/>
          <w:color w:val="000000"/>
          <w:sz w:val="24"/>
        </w:rPr>
        <w:t>　废标</w:t>
      </w:r>
    </w:p>
    <w:p>
      <w:pPr>
        <w:pStyle w:val="11"/>
        <w:snapToGrid w:val="0"/>
        <w:spacing w:after="0" w:line="360" w:lineRule="auto"/>
        <w:ind w:left="0" w:leftChars="0" w:firstLine="480" w:firstLineChars="200"/>
        <w:rPr>
          <w:rFonts w:hint="eastAsia" w:ascii="宋体" w:hAnsi="宋体" w:cs="Courier New"/>
          <w:color w:val="000000"/>
          <w:sz w:val="24"/>
          <w:szCs w:val="21"/>
        </w:rPr>
      </w:pPr>
      <w:r>
        <w:rPr>
          <w:rFonts w:hint="eastAsia" w:ascii="宋体" w:hAnsi="宋体" w:cs="Courier New"/>
          <w:color w:val="000000"/>
          <w:sz w:val="24"/>
          <w:szCs w:val="21"/>
        </w:rPr>
        <w:t>根据《中华人民共和国政府采购法》第三十六条之规定，在采购中，出现下列情形之一的，应予废标：</w:t>
      </w:r>
    </w:p>
    <w:p>
      <w:pPr>
        <w:pStyle w:val="11"/>
        <w:snapToGrid w:val="0"/>
        <w:spacing w:after="0" w:line="360" w:lineRule="auto"/>
        <w:ind w:left="0" w:leftChars="0" w:firstLine="480" w:firstLineChars="200"/>
        <w:rPr>
          <w:rFonts w:hint="eastAsia" w:ascii="宋体" w:hAnsi="宋体" w:cs="Courier New"/>
          <w:color w:val="000000"/>
          <w:sz w:val="24"/>
          <w:szCs w:val="21"/>
        </w:rPr>
      </w:pPr>
      <w:r>
        <w:rPr>
          <w:rFonts w:hint="eastAsia" w:ascii="宋体" w:hAnsi="宋体" w:cs="Courier New"/>
          <w:color w:val="000000"/>
          <w:sz w:val="24"/>
          <w:szCs w:val="21"/>
        </w:rPr>
        <w:t>27.1 符合专业条件的供应商或者对招标文件作实质响应的供应商不足3家的；</w:t>
      </w:r>
    </w:p>
    <w:p>
      <w:pPr>
        <w:pStyle w:val="11"/>
        <w:snapToGrid w:val="0"/>
        <w:spacing w:after="0" w:line="360" w:lineRule="auto"/>
        <w:ind w:left="0" w:leftChars="0" w:firstLine="480" w:firstLineChars="200"/>
        <w:rPr>
          <w:rFonts w:hint="eastAsia" w:ascii="宋体" w:hAnsi="宋体" w:cs="Courier New"/>
          <w:color w:val="000000"/>
          <w:sz w:val="24"/>
          <w:szCs w:val="21"/>
        </w:rPr>
      </w:pPr>
      <w:r>
        <w:rPr>
          <w:rFonts w:ascii="宋体" w:hAnsi="宋体" w:cs="Courier New"/>
          <w:color w:val="000000"/>
          <w:sz w:val="24"/>
          <w:szCs w:val="21"/>
        </w:rPr>
        <w:t>2</w:t>
      </w:r>
      <w:r>
        <w:rPr>
          <w:rFonts w:hint="eastAsia" w:ascii="宋体" w:hAnsi="宋体" w:cs="Courier New"/>
          <w:color w:val="000000"/>
          <w:sz w:val="24"/>
          <w:szCs w:val="21"/>
        </w:rPr>
        <w:t>7</w:t>
      </w:r>
      <w:r>
        <w:rPr>
          <w:rFonts w:ascii="宋体" w:hAnsi="宋体" w:cs="Courier New"/>
          <w:color w:val="000000"/>
          <w:sz w:val="24"/>
          <w:szCs w:val="21"/>
        </w:rPr>
        <w:t>.</w:t>
      </w:r>
      <w:r>
        <w:rPr>
          <w:rFonts w:hint="eastAsia" w:ascii="宋体" w:hAnsi="宋体" w:cs="Courier New"/>
          <w:color w:val="000000"/>
          <w:sz w:val="24"/>
          <w:szCs w:val="21"/>
        </w:rPr>
        <w:t>2  出现影响采购公正的违法、违规行为的；</w:t>
      </w:r>
    </w:p>
    <w:p>
      <w:pPr>
        <w:pStyle w:val="11"/>
        <w:snapToGrid w:val="0"/>
        <w:spacing w:after="0" w:line="360" w:lineRule="auto"/>
        <w:ind w:left="0" w:leftChars="0" w:firstLine="480" w:firstLineChars="200"/>
        <w:rPr>
          <w:rFonts w:hint="eastAsia" w:ascii="宋体" w:hAnsi="宋体" w:cs="Courier New"/>
          <w:color w:val="000000"/>
          <w:sz w:val="24"/>
          <w:szCs w:val="21"/>
        </w:rPr>
      </w:pPr>
      <w:r>
        <w:rPr>
          <w:rFonts w:ascii="宋体" w:hAnsi="宋体" w:cs="Courier New"/>
          <w:color w:val="000000"/>
          <w:sz w:val="24"/>
          <w:szCs w:val="21"/>
        </w:rPr>
        <w:t>2</w:t>
      </w:r>
      <w:r>
        <w:rPr>
          <w:rFonts w:hint="eastAsia" w:ascii="宋体" w:hAnsi="宋体" w:cs="Courier New"/>
          <w:color w:val="000000"/>
          <w:sz w:val="24"/>
          <w:szCs w:val="21"/>
        </w:rPr>
        <w:t>7</w:t>
      </w:r>
      <w:r>
        <w:rPr>
          <w:rFonts w:ascii="宋体" w:hAnsi="宋体" w:cs="Courier New"/>
          <w:color w:val="000000"/>
          <w:sz w:val="24"/>
          <w:szCs w:val="21"/>
        </w:rPr>
        <w:t>.</w:t>
      </w:r>
      <w:r>
        <w:rPr>
          <w:rFonts w:hint="eastAsia" w:ascii="宋体" w:hAnsi="宋体" w:cs="Courier New"/>
          <w:color w:val="000000"/>
          <w:sz w:val="24"/>
          <w:szCs w:val="21"/>
        </w:rPr>
        <w:t>3  投标人的报价均超过了采购预算，采购人不能支付的；</w:t>
      </w:r>
    </w:p>
    <w:p>
      <w:pPr>
        <w:pStyle w:val="11"/>
        <w:snapToGrid w:val="0"/>
        <w:spacing w:after="0" w:line="360" w:lineRule="auto"/>
        <w:ind w:left="0" w:leftChars="0" w:firstLine="480" w:firstLineChars="200"/>
        <w:rPr>
          <w:rFonts w:hint="eastAsia" w:ascii="宋体" w:hAnsi="宋体" w:cs="Courier New"/>
          <w:color w:val="000000"/>
          <w:sz w:val="24"/>
          <w:szCs w:val="21"/>
        </w:rPr>
      </w:pPr>
      <w:r>
        <w:rPr>
          <w:rFonts w:ascii="宋体" w:hAnsi="宋体" w:cs="Courier New"/>
          <w:color w:val="000000"/>
          <w:sz w:val="24"/>
          <w:szCs w:val="21"/>
        </w:rPr>
        <w:t>2</w:t>
      </w:r>
      <w:r>
        <w:rPr>
          <w:rFonts w:hint="eastAsia" w:ascii="宋体" w:hAnsi="宋体" w:cs="Courier New"/>
          <w:color w:val="000000"/>
          <w:sz w:val="24"/>
          <w:szCs w:val="21"/>
        </w:rPr>
        <w:t>7</w:t>
      </w:r>
      <w:r>
        <w:rPr>
          <w:rFonts w:ascii="宋体" w:hAnsi="宋体" w:cs="Courier New"/>
          <w:color w:val="000000"/>
          <w:sz w:val="24"/>
          <w:szCs w:val="21"/>
        </w:rPr>
        <w:t>.</w:t>
      </w:r>
      <w:r>
        <w:rPr>
          <w:rFonts w:hint="eastAsia" w:ascii="宋体" w:hAnsi="宋体" w:cs="Courier New"/>
          <w:color w:val="000000"/>
          <w:sz w:val="24"/>
          <w:szCs w:val="21"/>
        </w:rPr>
        <w:t>4  因重大变故，采购任务取消的；</w:t>
      </w:r>
    </w:p>
    <w:p>
      <w:pPr>
        <w:pStyle w:val="11"/>
        <w:snapToGrid w:val="0"/>
        <w:spacing w:after="0" w:line="360" w:lineRule="auto"/>
        <w:ind w:left="0" w:leftChars="0" w:firstLine="480" w:firstLineChars="200"/>
        <w:rPr>
          <w:rFonts w:hint="eastAsia" w:ascii="宋体" w:hAnsi="宋体" w:cs="Courier New"/>
          <w:color w:val="000000"/>
          <w:sz w:val="24"/>
          <w:szCs w:val="21"/>
        </w:rPr>
      </w:pPr>
      <w:r>
        <w:rPr>
          <w:rFonts w:hint="eastAsia" w:ascii="宋体" w:hAnsi="宋体" w:cs="Courier New"/>
          <w:color w:val="000000"/>
          <w:sz w:val="24"/>
          <w:szCs w:val="21"/>
        </w:rPr>
        <w:t>27.5  废标后，采购机构应当将废标理由通知所有投标人，由采购人重新组织招标，或者经采购办、监督办批准后，变更采购方式予以采购。</w:t>
      </w:r>
    </w:p>
    <w:p>
      <w:pPr>
        <w:pStyle w:val="11"/>
        <w:spacing w:after="0" w:line="360" w:lineRule="auto"/>
        <w:ind w:left="876" w:hanging="453" w:hangingChars="199"/>
        <w:rPr>
          <w:rFonts w:hint="eastAsia" w:ascii="宋体" w:hAnsi="宋体" w:cs="Courier New"/>
          <w:b/>
          <w:color w:val="000000"/>
          <w:spacing w:val="-6"/>
          <w:sz w:val="24"/>
          <w:szCs w:val="21"/>
        </w:rPr>
      </w:pPr>
      <w:r>
        <w:rPr>
          <w:rFonts w:hint="eastAsia" w:ascii="宋体" w:hAnsi="宋体" w:cs="Courier New"/>
          <w:b/>
          <w:color w:val="000000"/>
          <w:spacing w:val="-6"/>
          <w:sz w:val="24"/>
          <w:szCs w:val="21"/>
        </w:rPr>
        <w:t>28  重新组织采购</w:t>
      </w:r>
    </w:p>
    <w:p>
      <w:pPr>
        <w:pStyle w:val="11"/>
        <w:snapToGrid w:val="0"/>
        <w:spacing w:after="0" w:line="360" w:lineRule="auto"/>
        <w:ind w:left="0" w:leftChars="0" w:firstLine="456" w:firstLineChars="200"/>
        <w:rPr>
          <w:rFonts w:hint="eastAsia" w:ascii="宋体" w:hAnsi="宋体" w:cs="Courier New"/>
          <w:color w:val="000000"/>
          <w:spacing w:val="-6"/>
          <w:sz w:val="24"/>
          <w:szCs w:val="21"/>
        </w:rPr>
      </w:pPr>
      <w:r>
        <w:rPr>
          <w:rFonts w:hint="eastAsia" w:ascii="宋体" w:hAnsi="宋体" w:cs="Courier New"/>
          <w:color w:val="000000"/>
          <w:spacing w:val="-6"/>
          <w:sz w:val="24"/>
          <w:szCs w:val="21"/>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11"/>
        <w:spacing w:after="0" w:line="360" w:lineRule="auto"/>
        <w:ind w:left="876" w:hanging="453" w:hangingChars="199"/>
        <w:rPr>
          <w:rFonts w:hint="eastAsia" w:ascii="宋体" w:hAnsi="宋体" w:cs="Courier New"/>
          <w:b/>
          <w:color w:val="000000"/>
          <w:spacing w:val="-6"/>
          <w:sz w:val="24"/>
          <w:szCs w:val="21"/>
        </w:rPr>
      </w:pPr>
      <w:r>
        <w:rPr>
          <w:rFonts w:hint="eastAsia" w:ascii="宋体" w:hAnsi="宋体" w:cs="Courier New"/>
          <w:b/>
          <w:color w:val="000000"/>
          <w:spacing w:val="-6"/>
          <w:sz w:val="24"/>
          <w:szCs w:val="21"/>
        </w:rPr>
        <w:t>29 定标</w:t>
      </w:r>
    </w:p>
    <w:p>
      <w:pPr>
        <w:tabs>
          <w:tab w:val="left" w:pos="1155"/>
        </w:tabs>
        <w:spacing w:line="360" w:lineRule="auto"/>
        <w:ind w:firstLine="456" w:firstLineChars="200"/>
        <w:rPr>
          <w:rFonts w:hint="eastAsia" w:ascii="宋体" w:hAnsi="宋体" w:cs="Courier New"/>
          <w:color w:val="000000"/>
          <w:spacing w:val="-6"/>
          <w:sz w:val="24"/>
          <w:szCs w:val="21"/>
        </w:rPr>
      </w:pPr>
      <w:r>
        <w:rPr>
          <w:rFonts w:hint="eastAsia" w:ascii="宋体" w:hAnsi="宋体" w:cs="Courier New"/>
          <w:color w:val="000000"/>
          <w:spacing w:val="-6"/>
          <w:sz w:val="24"/>
          <w:szCs w:val="21"/>
        </w:rPr>
        <w:t>29.1  本次招标采用</w:t>
      </w:r>
      <w:r>
        <w:rPr>
          <w:rFonts w:hint="eastAsia" w:ascii="宋体" w:hAnsi="宋体" w:cs="Arial"/>
          <w:b/>
          <w:bCs/>
          <w:iCs/>
          <w:color w:val="FF0000"/>
          <w:sz w:val="36"/>
          <w:szCs w:val="36"/>
          <w:u w:val="single"/>
        </w:rPr>
        <w:t xml:space="preserve"> </w:t>
      </w:r>
      <w:r>
        <w:rPr>
          <w:rFonts w:hint="eastAsia"/>
          <w:color w:val="FF0000"/>
          <w:sz w:val="24"/>
          <w:u w:val="single"/>
        </w:rPr>
        <w:t xml:space="preserve">综合评分法 </w:t>
      </w:r>
      <w:r>
        <w:rPr>
          <w:rFonts w:hint="eastAsia" w:ascii="宋体" w:hAnsi="宋体" w:cs="Courier New"/>
          <w:color w:val="000000"/>
          <w:spacing w:val="-6"/>
          <w:sz w:val="24"/>
          <w:szCs w:val="21"/>
        </w:rPr>
        <w:t>，依据所得分数高低确定第一、二中标候选人。</w:t>
      </w:r>
    </w:p>
    <w:p>
      <w:pPr>
        <w:pStyle w:val="14"/>
        <w:spacing w:line="360" w:lineRule="auto"/>
        <w:ind w:firstLine="456" w:firstLineChars="200"/>
        <w:rPr>
          <w:rFonts w:hint="eastAsia" w:hAnsi="宋体"/>
          <w:b/>
          <w:color w:val="000000"/>
          <w:spacing w:val="-6"/>
          <w:sz w:val="24"/>
        </w:rPr>
      </w:pPr>
      <w:r>
        <w:rPr>
          <w:rFonts w:hint="eastAsia" w:hAnsi="宋体"/>
          <w:b/>
          <w:color w:val="000000"/>
          <w:spacing w:val="-6"/>
          <w:sz w:val="24"/>
        </w:rPr>
        <w:t xml:space="preserve">30 </w:t>
      </w:r>
      <w:r>
        <w:rPr>
          <w:rFonts w:hAnsi="宋体"/>
          <w:b/>
          <w:color w:val="000000"/>
          <w:spacing w:val="-6"/>
          <w:sz w:val="24"/>
        </w:rPr>
        <w:t>保密及其它注意事项</w:t>
      </w:r>
    </w:p>
    <w:p>
      <w:pPr>
        <w:spacing w:line="360" w:lineRule="auto"/>
        <w:ind w:firstLine="456" w:firstLineChars="200"/>
        <w:rPr>
          <w:rFonts w:hint="eastAsia" w:ascii="宋体" w:hAnsi="宋体" w:cs="Courier New"/>
          <w:color w:val="000000"/>
          <w:spacing w:val="-6"/>
          <w:sz w:val="24"/>
          <w:szCs w:val="21"/>
        </w:rPr>
      </w:pPr>
      <w:r>
        <w:rPr>
          <w:rFonts w:hint="eastAsia" w:ascii="宋体" w:hAnsi="宋体" w:cs="Courier New"/>
          <w:color w:val="000000"/>
          <w:spacing w:val="-6"/>
          <w:sz w:val="24"/>
          <w:szCs w:val="21"/>
        </w:rPr>
        <w:t>30.1　</w:t>
      </w:r>
      <w:r>
        <w:rPr>
          <w:rFonts w:ascii="宋体" w:hAnsi="宋体" w:cs="Courier New"/>
          <w:color w:val="000000"/>
          <w:spacing w:val="-6"/>
          <w:sz w:val="24"/>
          <w:szCs w:val="21"/>
        </w:rPr>
        <w:t>评标是招标工作的重要环节，评标工作</w:t>
      </w:r>
      <w:r>
        <w:rPr>
          <w:rFonts w:hint="eastAsia" w:ascii="宋体" w:hAnsi="宋体" w:cs="Courier New"/>
          <w:color w:val="000000"/>
          <w:spacing w:val="-6"/>
          <w:sz w:val="24"/>
          <w:szCs w:val="21"/>
        </w:rPr>
        <w:t>由</w:t>
      </w:r>
      <w:r>
        <w:rPr>
          <w:rFonts w:ascii="宋体" w:hAnsi="宋体" w:cs="Courier New"/>
          <w:color w:val="000000"/>
          <w:spacing w:val="-6"/>
          <w:sz w:val="24"/>
          <w:szCs w:val="21"/>
        </w:rPr>
        <w:t>评标委员会独立进行。评标委员会将遵照评标原则，公正、平等地对待所有投标人</w:t>
      </w:r>
      <w:r>
        <w:rPr>
          <w:rFonts w:hint="eastAsia" w:ascii="宋体" w:hAnsi="宋体" w:cs="Courier New"/>
          <w:color w:val="000000"/>
          <w:spacing w:val="-6"/>
          <w:sz w:val="24"/>
          <w:szCs w:val="21"/>
        </w:rPr>
        <w:t>；</w:t>
      </w:r>
    </w:p>
    <w:p>
      <w:pPr>
        <w:spacing w:line="360" w:lineRule="auto"/>
        <w:ind w:firstLine="456" w:firstLineChars="200"/>
        <w:rPr>
          <w:rFonts w:hint="eastAsia" w:ascii="宋体" w:hAnsi="宋体" w:cs="Courier New"/>
          <w:color w:val="000000"/>
          <w:spacing w:val="-6"/>
          <w:sz w:val="24"/>
          <w:szCs w:val="21"/>
        </w:rPr>
      </w:pPr>
      <w:r>
        <w:rPr>
          <w:rFonts w:hint="eastAsia" w:ascii="宋体" w:hAnsi="宋体" w:cs="Courier New"/>
          <w:color w:val="000000"/>
          <w:spacing w:val="-6"/>
          <w:sz w:val="24"/>
          <w:szCs w:val="21"/>
        </w:rPr>
        <w:t>30.2　</w:t>
      </w:r>
      <w:r>
        <w:rPr>
          <w:rFonts w:ascii="宋体" w:hAnsi="宋体" w:cs="Courier New"/>
          <w:color w:val="000000"/>
          <w:spacing w:val="-6"/>
          <w:sz w:val="24"/>
          <w:szCs w:val="21"/>
        </w:rPr>
        <w:t>在开标、投标期间，投标人不得向评委询问评标情况，不得进行旨在影响评标结果的活动。</w:t>
      </w:r>
      <w:r>
        <w:rPr>
          <w:rFonts w:hint="eastAsia" w:ascii="宋体" w:hAnsi="宋体" w:cs="Courier New"/>
          <w:color w:val="000000"/>
          <w:spacing w:val="-6"/>
          <w:sz w:val="24"/>
          <w:szCs w:val="21"/>
        </w:rPr>
        <w:t>采购人不得在中标人确定前，与投标人就投标价格、投标方案等实质性内容进行谈判；</w:t>
      </w:r>
    </w:p>
    <w:p>
      <w:pPr>
        <w:spacing w:line="360" w:lineRule="auto"/>
        <w:ind w:firstLine="456" w:firstLineChars="200"/>
        <w:rPr>
          <w:rFonts w:hint="eastAsia" w:ascii="宋体" w:hAnsi="宋体" w:cs="Courier New"/>
          <w:color w:val="000000"/>
          <w:spacing w:val="-6"/>
          <w:sz w:val="24"/>
          <w:szCs w:val="21"/>
        </w:rPr>
      </w:pPr>
      <w:r>
        <w:rPr>
          <w:rFonts w:hint="eastAsia" w:ascii="宋体" w:hAnsi="宋体" w:cs="Courier New"/>
          <w:color w:val="000000"/>
          <w:spacing w:val="-6"/>
          <w:sz w:val="24"/>
          <w:szCs w:val="21"/>
        </w:rPr>
        <w:t>30.3　</w:t>
      </w:r>
      <w:r>
        <w:rPr>
          <w:rFonts w:ascii="宋体" w:hAnsi="宋体" w:cs="Courier New"/>
          <w:color w:val="000000"/>
          <w:spacing w:val="-6"/>
          <w:sz w:val="24"/>
          <w:szCs w:val="21"/>
        </w:rPr>
        <w:t>为保证定标的公正性，在评标过程中，评委不得与投标人私下交换意见。在招标工作结束后，凡与评标情况有接触的任何人，不得也不应将评标情况扩散出评委人员之外</w:t>
      </w:r>
      <w:r>
        <w:rPr>
          <w:rFonts w:hint="eastAsia" w:ascii="宋体" w:hAnsi="宋体" w:cs="Courier New"/>
          <w:color w:val="000000"/>
          <w:spacing w:val="-6"/>
          <w:sz w:val="24"/>
          <w:szCs w:val="21"/>
        </w:rPr>
        <w:t>；</w:t>
      </w:r>
    </w:p>
    <w:p>
      <w:pPr>
        <w:spacing w:line="360" w:lineRule="auto"/>
        <w:ind w:firstLine="456" w:firstLineChars="200"/>
        <w:rPr>
          <w:rFonts w:hint="eastAsia" w:ascii="宋体" w:hAnsi="宋体" w:cs="Courier New"/>
          <w:color w:val="000000"/>
          <w:spacing w:val="-6"/>
          <w:sz w:val="24"/>
          <w:szCs w:val="21"/>
        </w:rPr>
      </w:pPr>
      <w:r>
        <w:rPr>
          <w:rFonts w:hint="eastAsia" w:ascii="宋体" w:hAnsi="宋体" w:cs="Courier New"/>
          <w:color w:val="000000"/>
          <w:spacing w:val="-6"/>
          <w:sz w:val="24"/>
          <w:szCs w:val="21"/>
        </w:rPr>
        <w:t>30.4　</w:t>
      </w:r>
      <w:r>
        <w:rPr>
          <w:rFonts w:ascii="宋体" w:hAnsi="宋体" w:cs="Courier New"/>
          <w:color w:val="000000"/>
          <w:spacing w:val="-6"/>
          <w:sz w:val="24"/>
          <w:szCs w:val="21"/>
        </w:rPr>
        <w:t>投标人</w:t>
      </w:r>
      <w:r>
        <w:rPr>
          <w:rFonts w:hint="eastAsia" w:ascii="宋体" w:hAnsi="宋体" w:cs="Courier New"/>
          <w:color w:val="000000"/>
          <w:spacing w:val="-6"/>
          <w:sz w:val="24"/>
          <w:szCs w:val="21"/>
        </w:rPr>
        <w:t>相互之间，或与采购人</w:t>
      </w:r>
      <w:r>
        <w:rPr>
          <w:rFonts w:ascii="宋体" w:hAnsi="宋体" w:cs="Courier New"/>
          <w:color w:val="000000"/>
          <w:spacing w:val="-6"/>
          <w:sz w:val="24"/>
          <w:szCs w:val="21"/>
        </w:rPr>
        <w:t>相互不得串通投标，不得排挤其他投标人的公平竞争，损害采购人或者其他投标人的合法权益</w:t>
      </w:r>
      <w:r>
        <w:rPr>
          <w:rFonts w:hint="eastAsia" w:ascii="宋体" w:hAnsi="宋体" w:cs="Courier New"/>
          <w:color w:val="000000"/>
          <w:spacing w:val="-6"/>
          <w:sz w:val="24"/>
          <w:szCs w:val="21"/>
        </w:rPr>
        <w:t>；</w:t>
      </w:r>
    </w:p>
    <w:p>
      <w:pPr>
        <w:spacing w:line="360" w:lineRule="auto"/>
        <w:ind w:firstLine="456" w:firstLineChars="200"/>
        <w:rPr>
          <w:rFonts w:ascii="宋体" w:hAnsi="宋体" w:cs="Courier New"/>
          <w:color w:val="000000"/>
          <w:spacing w:val="-6"/>
          <w:sz w:val="24"/>
          <w:szCs w:val="21"/>
        </w:rPr>
      </w:pPr>
      <w:r>
        <w:rPr>
          <w:rFonts w:hint="eastAsia" w:ascii="宋体" w:hAnsi="宋体" w:cs="Courier New"/>
          <w:color w:val="000000"/>
          <w:spacing w:val="-6"/>
          <w:sz w:val="24"/>
          <w:szCs w:val="21"/>
        </w:rPr>
        <w:t>30.5　</w:t>
      </w:r>
      <w:r>
        <w:rPr>
          <w:rFonts w:ascii="宋体" w:hAnsi="宋体" w:cs="Courier New"/>
          <w:color w:val="000000"/>
          <w:spacing w:val="-6"/>
          <w:sz w:val="24"/>
          <w:szCs w:val="21"/>
        </w:rPr>
        <w:t>评标委员会不向投标人解释未中标的原因，不退还投标文件。</w:t>
      </w:r>
    </w:p>
    <w:p>
      <w:pPr>
        <w:pStyle w:val="3"/>
        <w:spacing w:line="360" w:lineRule="auto"/>
        <w:jc w:val="center"/>
        <w:rPr>
          <w:rFonts w:hint="eastAsia" w:hAnsi="宋体"/>
          <w:color w:val="000000"/>
        </w:rPr>
      </w:pPr>
      <w:bookmarkStart w:id="15" w:name="_Toc8378042"/>
      <w:r>
        <w:rPr>
          <w:rFonts w:hint="eastAsia" w:hAnsi="宋体"/>
          <w:color w:val="000000"/>
        </w:rPr>
        <w:t>第六章　授予合同</w:t>
      </w:r>
      <w:bookmarkEnd w:id="15"/>
    </w:p>
    <w:p>
      <w:pPr>
        <w:pStyle w:val="14"/>
        <w:adjustRightInd w:val="0"/>
        <w:snapToGrid w:val="0"/>
        <w:spacing w:line="360" w:lineRule="auto"/>
        <w:ind w:firstLine="480" w:firstLineChars="200"/>
        <w:rPr>
          <w:rFonts w:hint="eastAsia" w:hAnsi="宋体"/>
          <w:b/>
          <w:color w:val="000000"/>
          <w:sz w:val="24"/>
        </w:rPr>
      </w:pPr>
      <w:r>
        <w:rPr>
          <w:rFonts w:hint="eastAsia" w:hAnsi="宋体"/>
          <w:b/>
          <w:color w:val="000000"/>
          <w:sz w:val="24"/>
        </w:rPr>
        <w:t>31　中标通知</w:t>
      </w:r>
    </w:p>
    <w:p>
      <w:pPr>
        <w:spacing w:line="360" w:lineRule="auto"/>
        <w:ind w:firstLine="480" w:firstLineChars="200"/>
        <w:rPr>
          <w:rFonts w:hint="eastAsia" w:ascii="宋体" w:hAnsi="宋体" w:cs="Courier New"/>
          <w:color w:val="000000"/>
          <w:sz w:val="24"/>
          <w:szCs w:val="21"/>
        </w:rPr>
      </w:pPr>
      <w:r>
        <w:rPr>
          <w:rFonts w:hint="eastAsia" w:ascii="宋体" w:hAnsi="宋体" w:cs="Courier New"/>
          <w:color w:val="000000"/>
          <w:sz w:val="24"/>
          <w:szCs w:val="21"/>
        </w:rPr>
        <w:t>31.1　</w:t>
      </w:r>
      <w:r>
        <w:rPr>
          <w:rFonts w:ascii="宋体" w:hAnsi="宋体" w:cs="Courier New"/>
          <w:color w:val="000000"/>
          <w:sz w:val="24"/>
          <w:szCs w:val="21"/>
        </w:rPr>
        <w:t>评标结束后，绍兴市上虞区公共资源交易中心</w:t>
      </w:r>
      <w:r>
        <w:rPr>
          <w:rFonts w:hint="eastAsia" w:ascii="宋体" w:hAnsi="宋体" w:cs="Courier New"/>
          <w:color w:val="000000"/>
          <w:sz w:val="24"/>
          <w:szCs w:val="21"/>
        </w:rPr>
        <w:t>（以下简称“中心”）将在“中心”网站</w:t>
      </w:r>
      <w:r>
        <w:rPr>
          <w:rFonts w:ascii="宋体" w:hAnsi="宋体" w:cs="Courier New"/>
          <w:color w:val="000000"/>
          <w:sz w:val="24"/>
          <w:szCs w:val="21"/>
        </w:rPr>
        <w:t>发布中标公告</w:t>
      </w:r>
      <w:r>
        <w:rPr>
          <w:rFonts w:hint="eastAsia" w:ascii="宋体" w:hAnsi="宋体" w:cs="Courier New"/>
          <w:color w:val="000000"/>
          <w:sz w:val="24"/>
          <w:szCs w:val="21"/>
        </w:rPr>
        <w:t>，经公告无异议后</w:t>
      </w:r>
      <w:r>
        <w:rPr>
          <w:rFonts w:ascii="宋体" w:hAnsi="宋体" w:cs="Courier New"/>
          <w:color w:val="000000"/>
          <w:sz w:val="24"/>
          <w:szCs w:val="21"/>
        </w:rPr>
        <w:t>签发中标通知书</w:t>
      </w:r>
      <w:r>
        <w:rPr>
          <w:rFonts w:hint="eastAsia" w:ascii="宋体" w:hAnsi="宋体" w:cs="Courier New"/>
          <w:color w:val="000000"/>
          <w:sz w:val="24"/>
          <w:szCs w:val="21"/>
        </w:rPr>
        <w:t>；中标人在领取中标通知时随带单位介绍信和本人身份证；中标人在领取中标通知时随带单位介绍信和本人身份证；</w:t>
      </w:r>
    </w:p>
    <w:p>
      <w:pPr>
        <w:spacing w:line="360" w:lineRule="auto"/>
        <w:ind w:firstLine="480" w:firstLineChars="200"/>
        <w:rPr>
          <w:rFonts w:hint="eastAsia" w:ascii="宋体" w:hAnsi="宋体" w:cs="Courier New"/>
          <w:color w:val="000000"/>
          <w:sz w:val="24"/>
          <w:szCs w:val="21"/>
        </w:rPr>
      </w:pPr>
      <w:r>
        <w:rPr>
          <w:rFonts w:hint="eastAsia" w:ascii="宋体" w:hAnsi="宋体" w:cs="Courier New"/>
          <w:color w:val="000000"/>
          <w:sz w:val="24"/>
          <w:szCs w:val="21"/>
        </w:rPr>
        <w:t>31.2　</w:t>
      </w:r>
      <w:r>
        <w:rPr>
          <w:rFonts w:ascii="宋体" w:hAnsi="宋体" w:cs="Courier New"/>
          <w:color w:val="000000"/>
          <w:sz w:val="24"/>
          <w:szCs w:val="21"/>
        </w:rPr>
        <w:t>中标通知书将作为签订合同的重要依据，对</w:t>
      </w:r>
      <w:r>
        <w:rPr>
          <w:rFonts w:hint="eastAsia" w:ascii="宋体" w:hAnsi="宋体" w:cs="Courier New"/>
          <w:color w:val="000000"/>
          <w:sz w:val="24"/>
          <w:szCs w:val="21"/>
        </w:rPr>
        <w:t>采购人</w:t>
      </w:r>
      <w:r>
        <w:rPr>
          <w:rFonts w:ascii="宋体" w:hAnsi="宋体" w:cs="Courier New"/>
          <w:color w:val="000000"/>
          <w:sz w:val="24"/>
          <w:szCs w:val="21"/>
        </w:rPr>
        <w:t>和中标人</w:t>
      </w:r>
      <w:r>
        <w:rPr>
          <w:rFonts w:hint="eastAsia" w:ascii="宋体" w:hAnsi="宋体" w:cs="Courier New"/>
          <w:color w:val="000000"/>
          <w:sz w:val="24"/>
          <w:szCs w:val="21"/>
        </w:rPr>
        <w:t>均</w:t>
      </w:r>
      <w:r>
        <w:rPr>
          <w:rFonts w:ascii="宋体" w:hAnsi="宋体" w:cs="Courier New"/>
          <w:color w:val="000000"/>
          <w:sz w:val="24"/>
          <w:szCs w:val="21"/>
        </w:rPr>
        <w:t>具有法律效力。</w:t>
      </w:r>
      <w:r>
        <w:rPr>
          <w:rFonts w:hint="eastAsia" w:ascii="宋体" w:hAnsi="宋体" w:cs="Courier New"/>
          <w:color w:val="000000"/>
          <w:sz w:val="24"/>
          <w:szCs w:val="21"/>
        </w:rPr>
        <w:t>采购人</w:t>
      </w:r>
      <w:r>
        <w:rPr>
          <w:rFonts w:ascii="宋体" w:hAnsi="宋体" w:cs="Courier New"/>
          <w:color w:val="000000"/>
          <w:sz w:val="24"/>
          <w:szCs w:val="21"/>
        </w:rPr>
        <w:t>改变中标结果或者中标人放弃中标项目的都应承担法律责任。中标人不得向他人转让中标项目，也不得将中标项目肢解后分别向他人转让。</w:t>
      </w:r>
    </w:p>
    <w:p>
      <w:pPr>
        <w:pStyle w:val="14"/>
        <w:adjustRightInd w:val="0"/>
        <w:snapToGrid w:val="0"/>
        <w:spacing w:line="360" w:lineRule="auto"/>
        <w:ind w:firstLine="480" w:firstLineChars="200"/>
        <w:rPr>
          <w:rFonts w:hint="eastAsia" w:hAnsi="宋体"/>
          <w:b/>
          <w:color w:val="000000"/>
          <w:sz w:val="24"/>
        </w:rPr>
      </w:pPr>
      <w:r>
        <w:rPr>
          <w:rFonts w:hint="eastAsia" w:hAnsi="宋体"/>
          <w:b/>
          <w:color w:val="000000"/>
          <w:sz w:val="24"/>
        </w:rPr>
        <w:t>32　签订合同</w:t>
      </w:r>
    </w:p>
    <w:p>
      <w:pPr>
        <w:snapToGrid w:val="0"/>
        <w:spacing w:line="360" w:lineRule="auto"/>
        <w:ind w:firstLine="480" w:firstLineChars="200"/>
        <w:jc w:val="left"/>
        <w:rPr>
          <w:rFonts w:hint="eastAsia" w:ascii="宋体" w:hAnsi="宋体" w:cs="Courier New"/>
          <w:color w:val="000000"/>
          <w:sz w:val="24"/>
          <w:szCs w:val="21"/>
        </w:rPr>
      </w:pPr>
      <w:r>
        <w:rPr>
          <w:rFonts w:hint="eastAsia" w:ascii="宋体" w:hAnsi="宋体" w:cs="Courier New"/>
          <w:color w:val="000000"/>
          <w:sz w:val="24"/>
          <w:szCs w:val="21"/>
        </w:rPr>
        <w:t>32.1　中标人须在中标通知书发出</w:t>
      </w:r>
      <w:r>
        <w:rPr>
          <w:rFonts w:ascii="宋体" w:hAnsi="宋体" w:cs="Courier New"/>
          <w:color w:val="000000"/>
          <w:sz w:val="24"/>
          <w:szCs w:val="21"/>
        </w:rPr>
        <w:t>之日起</w:t>
      </w:r>
      <w:r>
        <w:rPr>
          <w:rFonts w:hint="eastAsia" w:ascii="宋体" w:hAnsi="宋体" w:cs="Courier New"/>
          <w:color w:val="000000"/>
          <w:sz w:val="24"/>
          <w:szCs w:val="21"/>
        </w:rPr>
        <w:t>30日内，按招标文件和中标供应商投标文件的约定，凭中标通知书和采购人在约定的时间、地点，由法定代表人或授权委托人与采购人签订书面合同；</w:t>
      </w:r>
    </w:p>
    <w:p>
      <w:pPr>
        <w:spacing w:line="360" w:lineRule="auto"/>
        <w:ind w:firstLine="480" w:firstLineChars="200"/>
        <w:rPr>
          <w:rFonts w:hint="eastAsia" w:ascii="宋体" w:hAnsi="宋体" w:cs="Courier New"/>
          <w:color w:val="000000"/>
          <w:sz w:val="24"/>
          <w:szCs w:val="21"/>
        </w:rPr>
      </w:pPr>
      <w:r>
        <w:rPr>
          <w:rFonts w:hint="eastAsia" w:ascii="宋体" w:hAnsi="宋体" w:cs="Courier New"/>
          <w:color w:val="000000"/>
          <w:sz w:val="24"/>
          <w:szCs w:val="21"/>
        </w:rPr>
        <w:t>32.2　</w:t>
      </w:r>
      <w:r>
        <w:rPr>
          <w:rFonts w:ascii="宋体" w:hAnsi="宋体" w:cs="Courier New"/>
          <w:color w:val="000000"/>
          <w:sz w:val="24"/>
          <w:szCs w:val="21"/>
        </w:rPr>
        <w:t>招标文件和中标人的投标文件均为签订合同的依据</w:t>
      </w:r>
      <w:r>
        <w:rPr>
          <w:rFonts w:hint="eastAsia" w:ascii="宋体" w:hAnsi="宋体" w:cs="Courier New"/>
          <w:color w:val="000000"/>
          <w:sz w:val="24"/>
          <w:szCs w:val="21"/>
        </w:rPr>
        <w:t>，</w:t>
      </w:r>
      <w:r>
        <w:rPr>
          <w:rFonts w:ascii="宋体" w:hAnsi="宋体" w:cs="Courier New"/>
          <w:color w:val="000000"/>
          <w:sz w:val="24"/>
          <w:szCs w:val="21"/>
        </w:rPr>
        <w:t>所签订的合同不得对招标文件和中标人的投标文件做实质性修改</w:t>
      </w:r>
      <w:r>
        <w:rPr>
          <w:rFonts w:hint="eastAsia" w:ascii="宋体" w:hAnsi="宋体" w:cs="Courier New"/>
          <w:color w:val="000000"/>
          <w:sz w:val="24"/>
          <w:szCs w:val="21"/>
        </w:rPr>
        <w:t>；</w:t>
      </w:r>
    </w:p>
    <w:p>
      <w:pPr>
        <w:spacing w:line="360" w:lineRule="auto"/>
        <w:ind w:firstLine="480" w:firstLineChars="200"/>
        <w:jc w:val="left"/>
        <w:rPr>
          <w:rFonts w:hint="eastAsia" w:ascii="宋体" w:hAnsi="宋体" w:cs="Courier New"/>
          <w:color w:val="000000"/>
          <w:sz w:val="24"/>
          <w:szCs w:val="21"/>
        </w:rPr>
      </w:pPr>
      <w:r>
        <w:rPr>
          <w:rFonts w:hint="eastAsia" w:ascii="宋体" w:hAnsi="宋体" w:cs="Courier New"/>
          <w:color w:val="000000"/>
          <w:sz w:val="24"/>
          <w:szCs w:val="21"/>
        </w:rPr>
        <w:t>32.3拒签合同的责任</w:t>
      </w:r>
    </w:p>
    <w:p>
      <w:pPr>
        <w:pStyle w:val="14"/>
        <w:adjustRightInd w:val="0"/>
        <w:snapToGrid w:val="0"/>
        <w:spacing w:line="360" w:lineRule="auto"/>
        <w:ind w:firstLine="480" w:firstLineChars="200"/>
        <w:rPr>
          <w:rFonts w:hint="eastAsia" w:hAnsi="宋体"/>
          <w:color w:val="000000"/>
          <w:sz w:val="24"/>
        </w:rPr>
      </w:pPr>
      <w:r>
        <w:rPr>
          <w:rFonts w:hint="eastAsia" w:hAnsi="宋体"/>
          <w:color w:val="000000"/>
          <w:sz w:val="24"/>
        </w:rPr>
        <w:t>32.3.1　中标人接到中标通知书后，在规定时间内借故否认已经承诺的条件而拒签合同或拒交履约保证金的，以投标违约处理，其投标保证金不予退回，并赔偿采购人由此造成的直接经济损失；</w:t>
      </w:r>
    </w:p>
    <w:p>
      <w:pPr>
        <w:pStyle w:val="14"/>
        <w:adjustRightInd w:val="0"/>
        <w:snapToGrid w:val="0"/>
        <w:spacing w:line="360" w:lineRule="auto"/>
        <w:ind w:firstLine="480"/>
        <w:rPr>
          <w:rFonts w:hint="eastAsia" w:hAnsi="宋体"/>
          <w:color w:val="000000"/>
          <w:sz w:val="24"/>
        </w:rPr>
      </w:pPr>
      <w:r>
        <w:rPr>
          <w:rFonts w:hint="eastAsia" w:hAnsi="宋体"/>
          <w:color w:val="000000"/>
          <w:sz w:val="24"/>
        </w:rPr>
        <w:t>32.3.2　采购人在规定时间借故拒签合同者，以招标违约处理，向中标人退回双倍的投标保证金，并赔偿中标单位由此造成的直接经济损失；</w:t>
      </w:r>
    </w:p>
    <w:p>
      <w:pPr>
        <w:pStyle w:val="14"/>
        <w:adjustRightInd w:val="0"/>
        <w:snapToGrid w:val="0"/>
        <w:spacing w:line="360" w:lineRule="auto"/>
        <w:ind w:firstLine="480"/>
        <w:rPr>
          <w:rFonts w:hint="eastAsia" w:hAnsi="宋体"/>
          <w:color w:val="000000"/>
          <w:sz w:val="24"/>
        </w:rPr>
      </w:pPr>
      <w:r>
        <w:rPr>
          <w:rFonts w:hint="eastAsia" w:hAnsi="宋体"/>
          <w:color w:val="000000"/>
          <w:sz w:val="24"/>
        </w:rPr>
        <w:t>32.3.3　中标人或采购人无正当理由拒绝签订合同的，由采购办、监督办按规定进行处理；</w:t>
      </w:r>
    </w:p>
    <w:p>
      <w:pPr>
        <w:pStyle w:val="14"/>
        <w:adjustRightInd w:val="0"/>
        <w:snapToGrid w:val="0"/>
        <w:spacing w:line="360" w:lineRule="auto"/>
        <w:ind w:firstLine="480" w:firstLineChars="200"/>
        <w:rPr>
          <w:rFonts w:hint="eastAsia" w:hAnsi="宋体"/>
          <w:color w:val="000000"/>
          <w:sz w:val="24"/>
        </w:rPr>
      </w:pPr>
      <w:r>
        <w:rPr>
          <w:rFonts w:hint="eastAsia" w:hAnsi="宋体"/>
          <w:color w:val="000000"/>
          <w:sz w:val="24"/>
        </w:rPr>
        <w:t>32.4　采购人在和投标人签订合同时，经有关部门批准有权按照规定变更数量。</w:t>
      </w:r>
    </w:p>
    <w:p>
      <w:pPr>
        <w:spacing w:line="360" w:lineRule="auto"/>
        <w:ind w:firstLine="480" w:firstLineChars="200"/>
        <w:jc w:val="left"/>
        <w:rPr>
          <w:rFonts w:hint="eastAsia" w:ascii="宋体" w:hAnsi="宋体" w:cs="Courier New"/>
          <w:b/>
          <w:sz w:val="24"/>
          <w:szCs w:val="21"/>
        </w:rPr>
      </w:pPr>
      <w:r>
        <w:rPr>
          <w:rFonts w:hint="eastAsia" w:ascii="宋体" w:hAnsi="宋体" w:cs="Courier New"/>
          <w:b/>
          <w:sz w:val="24"/>
          <w:szCs w:val="21"/>
        </w:rPr>
        <w:t>33　合同备案</w:t>
      </w:r>
    </w:p>
    <w:p>
      <w:pPr>
        <w:spacing w:line="360" w:lineRule="auto"/>
        <w:ind w:firstLine="480" w:firstLineChars="200"/>
        <w:jc w:val="left"/>
        <w:rPr>
          <w:rFonts w:hint="eastAsia" w:ascii="宋体" w:hAnsi="宋体" w:cs="Courier New"/>
          <w:color w:val="000000"/>
          <w:sz w:val="24"/>
          <w:szCs w:val="21"/>
        </w:rPr>
      </w:pPr>
      <w:r>
        <w:rPr>
          <w:rFonts w:hint="eastAsia" w:ascii="宋体" w:hAnsi="宋体" w:cs="Courier New"/>
          <w:color w:val="000000"/>
          <w:sz w:val="24"/>
          <w:szCs w:val="21"/>
        </w:rPr>
        <w:t>33.1  中标人应当自采购合同签订之日起七个工作日内，按照有关规定将采购合同原件报区公共资源交易中心备案。</w:t>
      </w:r>
    </w:p>
    <w:p>
      <w:pPr>
        <w:spacing w:line="360" w:lineRule="auto"/>
        <w:ind w:firstLine="480" w:firstLineChars="200"/>
        <w:jc w:val="left"/>
        <w:rPr>
          <w:rFonts w:hint="eastAsia" w:ascii="宋体" w:hAnsi="宋体" w:cs="Courier New"/>
          <w:b/>
          <w:color w:val="000000"/>
          <w:sz w:val="24"/>
          <w:szCs w:val="21"/>
        </w:rPr>
      </w:pPr>
      <w:r>
        <w:rPr>
          <w:rFonts w:hint="eastAsia" w:ascii="宋体" w:hAnsi="宋体" w:cs="Courier New"/>
          <w:b/>
          <w:color w:val="000000"/>
          <w:sz w:val="24"/>
          <w:szCs w:val="21"/>
        </w:rPr>
        <w:t>33.2  未领取中标通知书，采购双方自行签订的合同不予备案。</w:t>
      </w:r>
    </w:p>
    <w:p>
      <w:pPr>
        <w:pStyle w:val="14"/>
        <w:adjustRightInd w:val="0"/>
        <w:snapToGrid w:val="0"/>
        <w:spacing w:line="360" w:lineRule="auto"/>
        <w:ind w:firstLine="480" w:firstLineChars="200"/>
        <w:rPr>
          <w:rFonts w:hint="eastAsia" w:hAnsi="宋体"/>
          <w:b/>
          <w:sz w:val="24"/>
        </w:rPr>
      </w:pPr>
      <w:r>
        <w:rPr>
          <w:rFonts w:hint="eastAsia" w:hAnsi="宋体"/>
          <w:b/>
          <w:sz w:val="24"/>
        </w:rPr>
        <w:t>34　履约保证金</w:t>
      </w:r>
    </w:p>
    <w:p>
      <w:pPr>
        <w:pStyle w:val="14"/>
        <w:adjustRightInd w:val="0"/>
        <w:snapToGrid w:val="0"/>
        <w:spacing w:line="360" w:lineRule="auto"/>
        <w:ind w:firstLine="480" w:firstLineChars="200"/>
        <w:rPr>
          <w:rFonts w:hint="eastAsia" w:hAnsi="宋体"/>
          <w:color w:val="000000"/>
          <w:sz w:val="24"/>
        </w:rPr>
      </w:pPr>
      <w:r>
        <w:rPr>
          <w:rFonts w:hint="eastAsia" w:hAnsi="宋体"/>
          <w:color w:val="000000"/>
          <w:sz w:val="24"/>
        </w:rPr>
        <w:t>34.1　中标人在收到中标通知书后，需向采购人提供合同总价</w:t>
      </w:r>
      <w:r>
        <w:rPr>
          <w:rFonts w:hint="eastAsia" w:hAnsi="宋体"/>
          <w:color w:val="FF0000"/>
          <w:sz w:val="24"/>
          <w:u w:val="single"/>
        </w:rPr>
        <w:t>　</w:t>
      </w:r>
      <w:r>
        <w:rPr>
          <w:rFonts w:hint="eastAsia"/>
          <w:color w:val="FF0000"/>
          <w:sz w:val="24"/>
          <w:u w:val="single"/>
        </w:rPr>
        <w:t>5</w:t>
      </w:r>
      <w:r>
        <w:rPr>
          <w:rFonts w:hint="eastAsia" w:hAnsi="宋体"/>
          <w:color w:val="FF0000"/>
          <w:sz w:val="24"/>
          <w:u w:val="single"/>
        </w:rPr>
        <w:t>　</w:t>
      </w:r>
      <w:r>
        <w:rPr>
          <w:rFonts w:hint="eastAsia" w:hAnsi="宋体"/>
          <w:color w:val="FF0000"/>
          <w:sz w:val="24"/>
        </w:rPr>
        <w:t>%</w:t>
      </w:r>
      <w:r>
        <w:rPr>
          <w:rFonts w:hint="eastAsia" w:hAnsi="宋体"/>
          <w:color w:val="000000"/>
          <w:sz w:val="24"/>
        </w:rPr>
        <w:t>的履约保证金，在中标人与采购人签订合同前递交。</w:t>
      </w:r>
    </w:p>
    <w:p>
      <w:pPr>
        <w:pStyle w:val="14"/>
        <w:adjustRightInd w:val="0"/>
        <w:snapToGrid w:val="0"/>
        <w:spacing w:line="360" w:lineRule="auto"/>
        <w:ind w:firstLine="480" w:firstLineChars="200"/>
        <w:rPr>
          <w:rFonts w:hint="eastAsia" w:hAnsi="宋体"/>
          <w:color w:val="000000"/>
          <w:sz w:val="24"/>
        </w:rPr>
      </w:pPr>
      <w:r>
        <w:rPr>
          <w:rFonts w:hint="eastAsia" w:hAnsi="宋体"/>
          <w:color w:val="000000"/>
          <w:sz w:val="24"/>
        </w:rPr>
        <w:t>34.2　采购人将按下列</w:t>
      </w:r>
      <w:r>
        <w:rPr>
          <w:rFonts w:hint="eastAsia" w:hAnsi="宋体"/>
          <w:color w:val="FF0000"/>
          <w:sz w:val="24"/>
        </w:rPr>
        <w:t>第</w:t>
      </w:r>
      <w:r>
        <w:rPr>
          <w:rFonts w:hint="eastAsia"/>
          <w:color w:val="FF0000"/>
          <w:sz w:val="24"/>
          <w:u w:val="single"/>
        </w:rPr>
        <w:t>1</w:t>
      </w:r>
      <w:r>
        <w:rPr>
          <w:rFonts w:hint="eastAsia" w:hAnsi="宋体"/>
          <w:color w:val="FF0000"/>
          <w:sz w:val="24"/>
        </w:rPr>
        <w:t>条</w:t>
      </w:r>
      <w:r>
        <w:rPr>
          <w:rFonts w:hint="eastAsia" w:hAnsi="宋体"/>
          <w:color w:val="000000"/>
          <w:sz w:val="24"/>
        </w:rPr>
        <w:t>规定的情况时，向中标人无息退还其履约保证金：</w:t>
      </w:r>
    </w:p>
    <w:p>
      <w:pPr>
        <w:pStyle w:val="14"/>
        <w:adjustRightInd w:val="0"/>
        <w:snapToGrid w:val="0"/>
        <w:spacing w:line="360" w:lineRule="auto"/>
        <w:ind w:firstLine="480" w:firstLineChars="200"/>
        <w:rPr>
          <w:rFonts w:hint="eastAsia" w:hAnsi="宋体"/>
          <w:color w:val="000000"/>
          <w:sz w:val="24"/>
        </w:rPr>
      </w:pPr>
      <w:r>
        <w:rPr>
          <w:rFonts w:hint="eastAsia" w:hAnsi="宋体"/>
          <w:color w:val="000000"/>
          <w:sz w:val="24"/>
        </w:rPr>
        <w:t>34.2.1　在服务期满后后</w:t>
      </w:r>
      <w:r>
        <w:rPr>
          <w:rFonts w:hint="eastAsia" w:hAnsi="宋体"/>
          <w:color w:val="FF0000"/>
          <w:sz w:val="24"/>
          <w:u w:val="single"/>
        </w:rPr>
        <w:t>15</w:t>
      </w:r>
      <w:r>
        <w:rPr>
          <w:rFonts w:hint="eastAsia" w:hAnsi="宋体"/>
          <w:color w:val="000000"/>
          <w:sz w:val="24"/>
        </w:rPr>
        <w:t xml:space="preserve">个工作日内予以退还； </w:t>
      </w:r>
    </w:p>
    <w:p>
      <w:pPr>
        <w:autoSpaceDE w:val="0"/>
        <w:autoSpaceDN w:val="0"/>
        <w:adjustRightInd w:val="0"/>
        <w:snapToGrid w:val="0"/>
        <w:spacing w:line="360" w:lineRule="auto"/>
        <w:ind w:firstLine="420" w:firstLineChars="200"/>
        <w:textAlignment w:val="bottom"/>
        <w:rPr>
          <w:rFonts w:hint="eastAsia"/>
          <w:color w:val="FF0000"/>
          <w:sz w:val="24"/>
        </w:rPr>
      </w:pPr>
      <w:r>
        <w:rPr>
          <w:rFonts w:hint="eastAsia" w:ascii="Arial" w:hAnsi="Arial" w:cs="Arial"/>
          <w:b/>
        </w:rPr>
        <w:t>注：</w:t>
      </w:r>
      <w:r>
        <w:rPr>
          <w:rFonts w:ascii="Arial" w:hAnsi="Arial" w:cs="Arial"/>
          <w:b/>
        </w:rPr>
        <w:t>采购人可以邀请参加本项目的其他投标人或者第三方机构参与验收。参与验收的投标人或者第三方机构的意见作为验收书的参考资料一并存档</w:t>
      </w:r>
      <w:r>
        <w:rPr>
          <w:rFonts w:hint="eastAsia" w:ascii="Arial" w:hAnsi="Arial" w:cs="Arial"/>
          <w:b/>
        </w:rPr>
        <w:t>。</w:t>
      </w:r>
    </w:p>
    <w:p>
      <w:pPr>
        <w:pStyle w:val="3"/>
        <w:spacing w:line="360" w:lineRule="auto"/>
        <w:jc w:val="center"/>
        <w:rPr>
          <w:rFonts w:hint="eastAsia"/>
        </w:rPr>
      </w:pPr>
      <w:bookmarkStart w:id="16" w:name="_Toc8378043"/>
      <w:r>
        <w:rPr>
          <w:rFonts w:hint="eastAsia"/>
        </w:rPr>
        <w:t>第七章　质疑与投诉</w:t>
      </w:r>
      <w:bookmarkEnd w:id="16"/>
    </w:p>
    <w:p>
      <w:pPr>
        <w:pStyle w:val="14"/>
        <w:spacing w:line="360" w:lineRule="auto"/>
        <w:ind w:firstLine="480" w:firstLineChars="200"/>
        <w:rPr>
          <w:rFonts w:hAnsi="宋体"/>
          <w:color w:val="000000"/>
          <w:sz w:val="24"/>
        </w:rPr>
      </w:pPr>
      <w:r>
        <w:rPr>
          <w:rFonts w:hint="eastAsia" w:hAnsi="宋体"/>
          <w:color w:val="000000"/>
          <w:sz w:val="24"/>
        </w:rPr>
        <w:t>根据《中华人民共和国政府采购法》、《中华人民共和国政府采购法实施条例》、</w:t>
      </w:r>
      <w:r>
        <w:rPr>
          <w:rFonts w:hAnsi="宋体"/>
          <w:color w:val="000000"/>
          <w:sz w:val="24"/>
        </w:rPr>
        <w:t>《政府采购质疑和投诉办法》</w:t>
      </w:r>
      <w:r>
        <w:rPr>
          <w:rFonts w:hint="eastAsia" w:hAnsi="宋体"/>
          <w:color w:val="000000"/>
          <w:sz w:val="24"/>
        </w:rPr>
        <w:t>，政府采购供应商可以依法提起质疑和投诉。</w:t>
      </w:r>
    </w:p>
    <w:p>
      <w:pPr>
        <w:autoSpaceDE w:val="0"/>
        <w:autoSpaceDN w:val="0"/>
        <w:spacing w:line="360" w:lineRule="auto"/>
        <w:ind w:firstLine="470" w:firstLineChars="196"/>
        <w:jc w:val="left"/>
        <w:rPr>
          <w:rFonts w:ascii="宋体" w:hAnsi="宋体" w:cs="Courier New"/>
          <w:b/>
          <w:color w:val="000000"/>
          <w:sz w:val="24"/>
          <w:szCs w:val="21"/>
        </w:rPr>
      </w:pPr>
      <w:r>
        <w:rPr>
          <w:rFonts w:ascii="宋体" w:hAnsi="宋体" w:cs="Courier New"/>
          <w:b/>
          <w:color w:val="000000"/>
          <w:sz w:val="24"/>
          <w:szCs w:val="21"/>
        </w:rPr>
        <w:t>3</w:t>
      </w:r>
      <w:r>
        <w:rPr>
          <w:rFonts w:hint="eastAsia" w:ascii="宋体" w:hAnsi="宋体" w:cs="Courier New"/>
          <w:b/>
          <w:color w:val="000000"/>
          <w:sz w:val="24"/>
          <w:szCs w:val="21"/>
        </w:rPr>
        <w:t>5  供应商询问</w:t>
      </w:r>
    </w:p>
    <w:p>
      <w:pPr>
        <w:pStyle w:val="14"/>
        <w:spacing w:line="360" w:lineRule="auto"/>
        <w:ind w:firstLine="480" w:firstLineChars="200"/>
        <w:rPr>
          <w:rFonts w:hint="eastAsia"/>
          <w:sz w:val="24"/>
          <w:szCs w:val="24"/>
        </w:rPr>
      </w:pPr>
      <w:r>
        <w:rPr>
          <w:rFonts w:hint="eastAsia"/>
          <w:sz w:val="24"/>
          <w:szCs w:val="24"/>
        </w:rPr>
        <w:t>供应商对政府采购活动事项有疑问的，可以向采购机构提出询问，采购机构将对供应商依法提出的询问作出答复，但答复的内容不得涉及商业秘密。</w:t>
      </w:r>
    </w:p>
    <w:p>
      <w:pPr>
        <w:autoSpaceDE w:val="0"/>
        <w:autoSpaceDN w:val="0"/>
        <w:spacing w:line="360" w:lineRule="auto"/>
        <w:ind w:firstLine="470" w:firstLineChars="196"/>
        <w:jc w:val="left"/>
        <w:rPr>
          <w:rFonts w:ascii="宋体" w:hAnsi="宋体" w:cs="Courier New"/>
          <w:b/>
          <w:color w:val="000000"/>
          <w:sz w:val="24"/>
          <w:szCs w:val="21"/>
        </w:rPr>
      </w:pPr>
      <w:r>
        <w:rPr>
          <w:rFonts w:ascii="宋体" w:hAnsi="宋体" w:cs="Courier New"/>
          <w:b/>
          <w:color w:val="000000"/>
          <w:sz w:val="24"/>
          <w:szCs w:val="21"/>
        </w:rPr>
        <w:t>3</w:t>
      </w:r>
      <w:r>
        <w:rPr>
          <w:rFonts w:hint="eastAsia" w:ascii="宋体" w:hAnsi="宋体" w:cs="Courier New"/>
          <w:b/>
          <w:color w:val="000000"/>
          <w:sz w:val="24"/>
          <w:szCs w:val="21"/>
        </w:rPr>
        <w:t>6 供应商质疑</w:t>
      </w:r>
    </w:p>
    <w:p>
      <w:pPr>
        <w:adjustRightInd w:val="0"/>
        <w:snapToGrid w:val="0"/>
        <w:spacing w:line="360" w:lineRule="auto"/>
        <w:ind w:firstLine="480" w:firstLineChars="200"/>
        <w:rPr>
          <w:rFonts w:hint="eastAsia"/>
          <w:sz w:val="24"/>
        </w:rPr>
      </w:pPr>
      <w:r>
        <w:rPr>
          <w:rFonts w:hint="eastAsia" w:ascii="宋体" w:hAnsi="宋体" w:cs="Courier New"/>
          <w:sz w:val="24"/>
          <w:szCs w:val="21"/>
        </w:rPr>
        <w:t xml:space="preserve">36.1 </w:t>
      </w:r>
      <w:r>
        <w:rPr>
          <w:sz w:val="24"/>
        </w:rPr>
        <w:t>供应商认为采购文件、采购过程、中标或者成交结果使自己的权益受到损害的，可以在知道或者应知其权益受到损害之日起7个工作日内，以书面形式向采购人、采购代理机构提出质疑</w:t>
      </w:r>
      <w:r>
        <w:rPr>
          <w:rFonts w:hint="eastAsia"/>
          <w:sz w:val="24"/>
        </w:rPr>
        <w:t>；</w:t>
      </w:r>
    </w:p>
    <w:p>
      <w:pPr>
        <w:adjustRightInd w:val="0"/>
        <w:snapToGrid w:val="0"/>
        <w:spacing w:line="360" w:lineRule="auto"/>
        <w:ind w:firstLine="480" w:firstLineChars="200"/>
        <w:rPr>
          <w:rFonts w:hint="eastAsia"/>
          <w:sz w:val="24"/>
        </w:rPr>
      </w:pPr>
      <w:r>
        <w:rPr>
          <w:rFonts w:hint="eastAsia" w:ascii="宋体" w:hAnsi="宋体" w:cs="Courier New"/>
          <w:sz w:val="24"/>
          <w:szCs w:val="21"/>
        </w:rPr>
        <w:t xml:space="preserve">36.2 </w:t>
      </w:r>
      <w:r>
        <w:rPr>
          <w:sz w:val="24"/>
        </w:rPr>
        <w:t>提出质疑的供应商应当是参与所质疑项目采购活动的供应商</w:t>
      </w:r>
      <w:r>
        <w:rPr>
          <w:rFonts w:hint="eastAsia"/>
          <w:sz w:val="24"/>
        </w:rPr>
        <w:t>；</w:t>
      </w:r>
    </w:p>
    <w:p>
      <w:pPr>
        <w:adjustRightInd w:val="0"/>
        <w:snapToGrid w:val="0"/>
        <w:spacing w:line="360" w:lineRule="auto"/>
        <w:rPr>
          <w:rFonts w:hint="eastAsia" w:ascii="宋体" w:hAnsi="宋体" w:cs="Courier New"/>
          <w:sz w:val="24"/>
          <w:szCs w:val="21"/>
        </w:rPr>
      </w:pPr>
      <w:r>
        <w:rPr>
          <w:rFonts w:ascii="宋体" w:hAnsi="宋体" w:cs="Courier New"/>
          <w:sz w:val="24"/>
          <w:szCs w:val="21"/>
        </w:rPr>
        <w:t>　　</w:t>
      </w:r>
      <w:r>
        <w:rPr>
          <w:rFonts w:hint="eastAsia" w:ascii="宋体" w:hAnsi="宋体" w:cs="Courier New"/>
          <w:sz w:val="24"/>
          <w:szCs w:val="21"/>
        </w:rPr>
        <w:t xml:space="preserve">36.3 </w:t>
      </w:r>
      <w:r>
        <w:rPr>
          <w:sz w:val="24"/>
        </w:rPr>
        <w:t>潜在供应商已依法获取其可质疑的采购文件的，可以对该文件提出质疑。对采购文件提出质疑的，应当在获取采购文件或者采购文件公告期限届满之日起7个工作日内提出。</w:t>
      </w:r>
    </w:p>
    <w:p>
      <w:pPr>
        <w:adjustRightInd w:val="0"/>
        <w:snapToGrid w:val="0"/>
        <w:spacing w:line="360" w:lineRule="auto"/>
        <w:ind w:firstLine="480" w:firstLineChars="200"/>
        <w:rPr>
          <w:sz w:val="24"/>
        </w:rPr>
      </w:pPr>
      <w:r>
        <w:rPr>
          <w:rFonts w:hint="eastAsia" w:ascii="宋体" w:hAnsi="宋体" w:cs="Courier New"/>
          <w:sz w:val="24"/>
          <w:szCs w:val="21"/>
        </w:rPr>
        <w:t xml:space="preserve">36.4  </w:t>
      </w:r>
      <w:r>
        <w:rPr>
          <w:sz w:val="24"/>
        </w:rPr>
        <w:t>供应商提出质疑应当提交质疑函和必要的证明材料。质疑函应当包括下列内容：</w:t>
      </w:r>
    </w:p>
    <w:p>
      <w:pPr>
        <w:adjustRightInd w:val="0"/>
        <w:snapToGrid w:val="0"/>
        <w:spacing w:line="360" w:lineRule="auto"/>
        <w:rPr>
          <w:sz w:val="24"/>
        </w:rPr>
      </w:pPr>
      <w:r>
        <w:rPr>
          <w:sz w:val="24"/>
        </w:rPr>
        <w:t>　　</w:t>
      </w:r>
      <w:r>
        <w:rPr>
          <w:rFonts w:hint="eastAsia"/>
          <w:sz w:val="24"/>
        </w:rPr>
        <w:t xml:space="preserve">36.4.1 </w:t>
      </w:r>
      <w:r>
        <w:rPr>
          <w:sz w:val="24"/>
        </w:rPr>
        <w:t>供应商的姓名或者名称、地址、邮编、联系人及联系电话；</w:t>
      </w:r>
    </w:p>
    <w:p>
      <w:pPr>
        <w:adjustRightInd w:val="0"/>
        <w:snapToGrid w:val="0"/>
        <w:spacing w:line="360" w:lineRule="auto"/>
        <w:rPr>
          <w:sz w:val="24"/>
        </w:rPr>
      </w:pPr>
      <w:r>
        <w:rPr>
          <w:sz w:val="24"/>
        </w:rPr>
        <w:t>　　</w:t>
      </w:r>
      <w:r>
        <w:rPr>
          <w:rFonts w:hint="eastAsia"/>
          <w:sz w:val="24"/>
        </w:rPr>
        <w:t xml:space="preserve">36.4.2 </w:t>
      </w:r>
      <w:r>
        <w:rPr>
          <w:sz w:val="24"/>
        </w:rPr>
        <w:t>质疑项目的名称、编号；</w:t>
      </w:r>
    </w:p>
    <w:p>
      <w:pPr>
        <w:adjustRightInd w:val="0"/>
        <w:snapToGrid w:val="0"/>
        <w:spacing w:line="360" w:lineRule="auto"/>
        <w:rPr>
          <w:sz w:val="24"/>
        </w:rPr>
      </w:pPr>
      <w:r>
        <w:rPr>
          <w:sz w:val="24"/>
        </w:rPr>
        <w:t>　　</w:t>
      </w:r>
      <w:r>
        <w:rPr>
          <w:rFonts w:hint="eastAsia"/>
          <w:sz w:val="24"/>
        </w:rPr>
        <w:t xml:space="preserve">36.4.3 </w:t>
      </w:r>
      <w:r>
        <w:rPr>
          <w:sz w:val="24"/>
        </w:rPr>
        <w:t>具体、明确的质疑事项和与质疑事项相关的请求；</w:t>
      </w:r>
    </w:p>
    <w:p>
      <w:pPr>
        <w:adjustRightInd w:val="0"/>
        <w:snapToGrid w:val="0"/>
        <w:spacing w:line="360" w:lineRule="auto"/>
        <w:rPr>
          <w:sz w:val="24"/>
        </w:rPr>
      </w:pPr>
      <w:r>
        <w:rPr>
          <w:sz w:val="24"/>
        </w:rPr>
        <w:t>　　</w:t>
      </w:r>
      <w:r>
        <w:rPr>
          <w:rFonts w:hint="eastAsia"/>
          <w:sz w:val="24"/>
        </w:rPr>
        <w:t xml:space="preserve">36.4.4 </w:t>
      </w:r>
      <w:r>
        <w:rPr>
          <w:sz w:val="24"/>
        </w:rPr>
        <w:t>事实依据；</w:t>
      </w:r>
    </w:p>
    <w:p>
      <w:pPr>
        <w:adjustRightInd w:val="0"/>
        <w:snapToGrid w:val="0"/>
        <w:spacing w:line="360" w:lineRule="auto"/>
        <w:rPr>
          <w:sz w:val="24"/>
        </w:rPr>
      </w:pPr>
      <w:r>
        <w:rPr>
          <w:sz w:val="24"/>
        </w:rPr>
        <w:t>　　</w:t>
      </w:r>
      <w:r>
        <w:rPr>
          <w:rFonts w:hint="eastAsia"/>
          <w:sz w:val="24"/>
        </w:rPr>
        <w:t xml:space="preserve">36.4.5 </w:t>
      </w:r>
      <w:r>
        <w:rPr>
          <w:sz w:val="24"/>
        </w:rPr>
        <w:t>必要的法律依据；</w:t>
      </w:r>
    </w:p>
    <w:p>
      <w:pPr>
        <w:adjustRightInd w:val="0"/>
        <w:snapToGrid w:val="0"/>
        <w:spacing w:line="360" w:lineRule="auto"/>
        <w:rPr>
          <w:rFonts w:hint="eastAsia"/>
          <w:sz w:val="24"/>
        </w:rPr>
      </w:pPr>
      <w:r>
        <w:rPr>
          <w:sz w:val="24"/>
        </w:rPr>
        <w:t>　　</w:t>
      </w:r>
      <w:r>
        <w:rPr>
          <w:rFonts w:hint="eastAsia"/>
          <w:sz w:val="24"/>
        </w:rPr>
        <w:t xml:space="preserve">36.4.6 </w:t>
      </w:r>
      <w:r>
        <w:rPr>
          <w:sz w:val="24"/>
        </w:rPr>
        <w:t>提出质疑的日期</w:t>
      </w:r>
      <w:r>
        <w:rPr>
          <w:rFonts w:hint="eastAsia"/>
          <w:sz w:val="24"/>
        </w:rPr>
        <w:t>。</w:t>
      </w:r>
    </w:p>
    <w:p>
      <w:pPr>
        <w:adjustRightInd w:val="0"/>
        <w:snapToGrid w:val="0"/>
        <w:spacing w:line="360" w:lineRule="auto"/>
        <w:ind w:firstLine="480"/>
        <w:rPr>
          <w:rFonts w:hint="eastAsia"/>
          <w:sz w:val="24"/>
        </w:rPr>
      </w:pPr>
      <w:r>
        <w:rPr>
          <w:rFonts w:hint="eastAsia"/>
          <w:sz w:val="24"/>
        </w:rPr>
        <w:t xml:space="preserve">36.5 </w:t>
      </w:r>
      <w:r>
        <w:rPr>
          <w:sz w:val="24"/>
        </w:rPr>
        <w:t>供应商为自然人的，应当由本人签字；供应商为法人或者其他组织的，应当由法定代表人、主要负责人，或者其授权代表签字或者盖章，并加盖公章</w:t>
      </w:r>
      <w:r>
        <w:rPr>
          <w:rFonts w:hint="eastAsia"/>
          <w:sz w:val="24"/>
        </w:rPr>
        <w:t>；</w:t>
      </w:r>
    </w:p>
    <w:p>
      <w:pPr>
        <w:pStyle w:val="14"/>
        <w:spacing w:line="360" w:lineRule="auto"/>
        <w:ind w:firstLine="480" w:firstLineChars="200"/>
        <w:rPr>
          <w:rFonts w:ascii="仿宋_GB2312" w:hAnsi="仿宋" w:eastAsia="仿宋_GB2312"/>
          <w:sz w:val="24"/>
        </w:rPr>
      </w:pPr>
      <w:r>
        <w:rPr>
          <w:rFonts w:hint="eastAsia"/>
          <w:sz w:val="24"/>
        </w:rPr>
        <w:t>36.6</w:t>
      </w:r>
      <w:r>
        <w:rPr>
          <w:sz w:val="24"/>
        </w:rPr>
        <w:t>采购人、采购代理机构不得拒收质疑供应商在法定质疑期内发出的质疑函，应当在收到质疑函后7个工作日内作出答复，并以书面形式通知质疑供应商和其他有关供应商</w:t>
      </w:r>
      <w:r>
        <w:rPr>
          <w:rFonts w:hint="eastAsia"/>
          <w:sz w:val="24"/>
        </w:rPr>
        <w:t>，但答复的内容不得涉及商业秘密。</w:t>
      </w:r>
    </w:p>
    <w:p>
      <w:pPr>
        <w:autoSpaceDE w:val="0"/>
        <w:autoSpaceDN w:val="0"/>
        <w:snapToGrid w:val="0"/>
        <w:spacing w:line="360" w:lineRule="auto"/>
        <w:ind w:firstLine="470" w:firstLineChars="196"/>
        <w:jc w:val="left"/>
        <w:rPr>
          <w:rFonts w:ascii="宋体" w:hAnsi="宋体" w:cs="Courier New"/>
          <w:b/>
          <w:sz w:val="24"/>
          <w:szCs w:val="21"/>
        </w:rPr>
      </w:pPr>
      <w:r>
        <w:rPr>
          <w:rFonts w:ascii="宋体" w:hAnsi="宋体" w:cs="Courier New"/>
          <w:b/>
          <w:sz w:val="24"/>
          <w:szCs w:val="21"/>
        </w:rPr>
        <w:t>3</w:t>
      </w:r>
      <w:r>
        <w:rPr>
          <w:rFonts w:hint="eastAsia" w:ascii="宋体" w:hAnsi="宋体" w:cs="Courier New"/>
          <w:b/>
          <w:sz w:val="24"/>
          <w:szCs w:val="21"/>
        </w:rPr>
        <w:t>7  供应商投诉</w:t>
      </w:r>
    </w:p>
    <w:p>
      <w:pPr>
        <w:adjustRightInd w:val="0"/>
        <w:snapToGrid w:val="0"/>
        <w:spacing w:line="360" w:lineRule="auto"/>
        <w:ind w:firstLine="480" w:firstLineChars="200"/>
        <w:rPr>
          <w:rFonts w:hint="eastAsia"/>
          <w:sz w:val="24"/>
        </w:rPr>
      </w:pPr>
      <w:r>
        <w:rPr>
          <w:rFonts w:hint="eastAsia" w:ascii="宋体" w:hAnsi="宋体" w:cs="Courier New"/>
          <w:sz w:val="24"/>
          <w:szCs w:val="21"/>
        </w:rPr>
        <w:t>37.1</w:t>
      </w:r>
      <w:r>
        <w:rPr>
          <w:sz w:val="24"/>
        </w:rPr>
        <w:t>质疑供应商对采购人、采购代理机构的答复不满意，或者采购人、采购代理机构未在规定时间内作出答复的，可以在答复期满后15个工作日内《政府采购质疑和投诉办法》第六条规定的向</w:t>
      </w:r>
      <w:r>
        <w:rPr>
          <w:rFonts w:hint="eastAsia"/>
          <w:sz w:val="24"/>
        </w:rPr>
        <w:t>采购办、监督办</w:t>
      </w:r>
      <w:r>
        <w:rPr>
          <w:sz w:val="24"/>
        </w:rPr>
        <w:t>提起投诉。</w:t>
      </w:r>
    </w:p>
    <w:p>
      <w:pPr>
        <w:adjustRightInd w:val="0"/>
        <w:snapToGrid w:val="0"/>
        <w:spacing w:line="360" w:lineRule="auto"/>
        <w:ind w:firstLine="480" w:firstLineChars="200"/>
        <w:rPr>
          <w:sz w:val="24"/>
        </w:rPr>
      </w:pPr>
      <w:r>
        <w:rPr>
          <w:rFonts w:hint="eastAsia"/>
          <w:sz w:val="24"/>
        </w:rPr>
        <w:t xml:space="preserve">37.2 </w:t>
      </w:r>
      <w:r>
        <w:rPr>
          <w:sz w:val="24"/>
        </w:rPr>
        <w:t>投诉人投诉时,应当提交投诉书和必要的证明材料，并按照被投诉采购人、采购代理机构和与投诉事项有关的供应商数量提供投诉书的副本。投诉书应当包括下列内容：</w:t>
      </w:r>
    </w:p>
    <w:p>
      <w:pPr>
        <w:adjustRightInd w:val="0"/>
        <w:snapToGrid w:val="0"/>
        <w:spacing w:line="360" w:lineRule="auto"/>
        <w:rPr>
          <w:sz w:val="24"/>
        </w:rPr>
      </w:pPr>
      <w:r>
        <w:rPr>
          <w:sz w:val="24"/>
        </w:rPr>
        <w:t>　　</w:t>
      </w:r>
      <w:r>
        <w:rPr>
          <w:rFonts w:hint="eastAsia"/>
          <w:sz w:val="24"/>
        </w:rPr>
        <w:t xml:space="preserve">37.2.1 </w:t>
      </w:r>
      <w:r>
        <w:rPr>
          <w:sz w:val="24"/>
        </w:rPr>
        <w:t>投诉人和被投诉人的姓名或者名称、通讯地址、邮编、联系人及联系电话；</w:t>
      </w:r>
    </w:p>
    <w:p>
      <w:pPr>
        <w:adjustRightInd w:val="0"/>
        <w:snapToGrid w:val="0"/>
        <w:spacing w:line="360" w:lineRule="auto"/>
        <w:rPr>
          <w:sz w:val="24"/>
        </w:rPr>
      </w:pPr>
      <w:r>
        <w:rPr>
          <w:sz w:val="24"/>
        </w:rPr>
        <w:t>　　</w:t>
      </w:r>
      <w:r>
        <w:rPr>
          <w:rFonts w:hint="eastAsia"/>
          <w:sz w:val="24"/>
        </w:rPr>
        <w:t xml:space="preserve">37.2.2 </w:t>
      </w:r>
      <w:r>
        <w:rPr>
          <w:sz w:val="24"/>
        </w:rPr>
        <w:t>质疑和质疑答复情况说明及相关证明材料；</w:t>
      </w:r>
    </w:p>
    <w:p>
      <w:pPr>
        <w:adjustRightInd w:val="0"/>
        <w:snapToGrid w:val="0"/>
        <w:spacing w:line="360" w:lineRule="auto"/>
        <w:rPr>
          <w:sz w:val="24"/>
        </w:rPr>
      </w:pPr>
      <w:r>
        <w:rPr>
          <w:sz w:val="24"/>
        </w:rPr>
        <w:t>　　</w:t>
      </w:r>
      <w:r>
        <w:rPr>
          <w:rFonts w:hint="eastAsia"/>
          <w:sz w:val="24"/>
        </w:rPr>
        <w:t xml:space="preserve">37.2.3 </w:t>
      </w:r>
      <w:r>
        <w:rPr>
          <w:sz w:val="24"/>
        </w:rPr>
        <w:t>具体、明确的投诉事项和与投诉事项相关的投诉请求；</w:t>
      </w:r>
    </w:p>
    <w:p>
      <w:pPr>
        <w:adjustRightInd w:val="0"/>
        <w:snapToGrid w:val="0"/>
        <w:spacing w:line="360" w:lineRule="auto"/>
        <w:rPr>
          <w:sz w:val="24"/>
        </w:rPr>
      </w:pPr>
      <w:r>
        <w:rPr>
          <w:sz w:val="24"/>
        </w:rPr>
        <w:t>　　</w:t>
      </w:r>
      <w:r>
        <w:rPr>
          <w:rFonts w:hint="eastAsia"/>
          <w:sz w:val="24"/>
        </w:rPr>
        <w:t xml:space="preserve">37.2.4 </w:t>
      </w:r>
      <w:r>
        <w:rPr>
          <w:sz w:val="24"/>
        </w:rPr>
        <w:t>事实依据；</w:t>
      </w:r>
    </w:p>
    <w:p>
      <w:pPr>
        <w:adjustRightInd w:val="0"/>
        <w:snapToGrid w:val="0"/>
        <w:spacing w:line="360" w:lineRule="auto"/>
        <w:rPr>
          <w:sz w:val="24"/>
        </w:rPr>
      </w:pPr>
      <w:r>
        <w:rPr>
          <w:sz w:val="24"/>
        </w:rPr>
        <w:t>　　</w:t>
      </w:r>
      <w:r>
        <w:rPr>
          <w:rFonts w:hint="eastAsia"/>
          <w:sz w:val="24"/>
        </w:rPr>
        <w:t xml:space="preserve">37.2.5 </w:t>
      </w:r>
      <w:r>
        <w:rPr>
          <w:sz w:val="24"/>
        </w:rPr>
        <w:t>法律依据；</w:t>
      </w:r>
    </w:p>
    <w:p>
      <w:pPr>
        <w:adjustRightInd w:val="0"/>
        <w:snapToGrid w:val="0"/>
        <w:spacing w:line="360" w:lineRule="auto"/>
        <w:rPr>
          <w:sz w:val="24"/>
        </w:rPr>
      </w:pPr>
      <w:r>
        <w:rPr>
          <w:sz w:val="24"/>
        </w:rPr>
        <w:t>　　</w:t>
      </w:r>
      <w:r>
        <w:rPr>
          <w:rFonts w:hint="eastAsia"/>
          <w:sz w:val="24"/>
        </w:rPr>
        <w:t xml:space="preserve">37.2.6 </w:t>
      </w:r>
      <w:r>
        <w:rPr>
          <w:sz w:val="24"/>
        </w:rPr>
        <w:t>提起投诉的日期。</w:t>
      </w:r>
    </w:p>
    <w:p>
      <w:pPr>
        <w:adjustRightInd w:val="0"/>
        <w:snapToGrid w:val="0"/>
        <w:spacing w:line="360" w:lineRule="auto"/>
        <w:ind w:firstLine="480" w:firstLineChars="200"/>
        <w:rPr>
          <w:sz w:val="24"/>
        </w:rPr>
      </w:pPr>
      <w:r>
        <w:rPr>
          <w:rFonts w:hint="eastAsia"/>
          <w:sz w:val="24"/>
        </w:rPr>
        <w:t>37.3</w:t>
      </w:r>
      <w:r>
        <w:rPr>
          <w:sz w:val="24"/>
        </w:rPr>
        <w:t>投诉人为自然人的，应当由本人签字；投诉人为法人或者其他组织的，应当由法定代表人、主要负责人，或者其授权代表签字或者盖章，并加盖公章。</w:t>
      </w:r>
    </w:p>
    <w:p>
      <w:pPr>
        <w:adjustRightInd w:val="0"/>
        <w:snapToGrid w:val="0"/>
        <w:spacing w:line="360" w:lineRule="auto"/>
        <w:ind w:firstLine="480" w:firstLineChars="200"/>
        <w:rPr>
          <w:sz w:val="24"/>
        </w:rPr>
      </w:pPr>
      <w:r>
        <w:rPr>
          <w:rFonts w:hint="eastAsia"/>
          <w:sz w:val="24"/>
        </w:rPr>
        <w:t xml:space="preserve">37.4 </w:t>
      </w:r>
      <w:r>
        <w:rPr>
          <w:sz w:val="24"/>
        </w:rPr>
        <w:t>投诉人提起投诉应当符合下列条件：</w:t>
      </w:r>
    </w:p>
    <w:p>
      <w:pPr>
        <w:adjustRightInd w:val="0"/>
        <w:snapToGrid w:val="0"/>
        <w:spacing w:line="360" w:lineRule="auto"/>
        <w:rPr>
          <w:sz w:val="24"/>
        </w:rPr>
      </w:pPr>
      <w:r>
        <w:rPr>
          <w:sz w:val="24"/>
        </w:rPr>
        <w:t>　　</w:t>
      </w:r>
      <w:r>
        <w:rPr>
          <w:rFonts w:hint="eastAsia"/>
          <w:sz w:val="24"/>
        </w:rPr>
        <w:t xml:space="preserve">37.4.1 </w:t>
      </w:r>
      <w:r>
        <w:rPr>
          <w:sz w:val="24"/>
        </w:rPr>
        <w:t>提起投诉前已依法进行质疑；</w:t>
      </w:r>
    </w:p>
    <w:p>
      <w:pPr>
        <w:adjustRightInd w:val="0"/>
        <w:snapToGrid w:val="0"/>
        <w:spacing w:line="360" w:lineRule="auto"/>
        <w:ind w:firstLine="480"/>
        <w:rPr>
          <w:sz w:val="24"/>
        </w:rPr>
      </w:pPr>
      <w:r>
        <w:rPr>
          <w:rFonts w:hint="eastAsia"/>
          <w:sz w:val="24"/>
        </w:rPr>
        <w:t xml:space="preserve">37.4.2 </w:t>
      </w:r>
      <w:r>
        <w:rPr>
          <w:sz w:val="24"/>
        </w:rPr>
        <w:t>投诉书内容符合本办法的规定；</w:t>
      </w:r>
    </w:p>
    <w:p>
      <w:pPr>
        <w:adjustRightInd w:val="0"/>
        <w:snapToGrid w:val="0"/>
        <w:spacing w:line="360" w:lineRule="auto"/>
        <w:rPr>
          <w:sz w:val="24"/>
        </w:rPr>
      </w:pPr>
      <w:r>
        <w:rPr>
          <w:sz w:val="24"/>
        </w:rPr>
        <w:t>　　</w:t>
      </w:r>
      <w:r>
        <w:rPr>
          <w:rFonts w:hint="eastAsia"/>
          <w:sz w:val="24"/>
        </w:rPr>
        <w:t xml:space="preserve">37.4.3 </w:t>
      </w:r>
      <w:r>
        <w:rPr>
          <w:sz w:val="24"/>
        </w:rPr>
        <w:t>在投诉有效期限内提起投诉；</w:t>
      </w:r>
    </w:p>
    <w:p>
      <w:pPr>
        <w:adjustRightInd w:val="0"/>
        <w:snapToGrid w:val="0"/>
        <w:spacing w:line="360" w:lineRule="auto"/>
        <w:rPr>
          <w:sz w:val="24"/>
        </w:rPr>
      </w:pPr>
      <w:r>
        <w:rPr>
          <w:sz w:val="24"/>
        </w:rPr>
        <w:t>　　</w:t>
      </w:r>
      <w:r>
        <w:rPr>
          <w:rFonts w:hint="eastAsia"/>
          <w:sz w:val="24"/>
        </w:rPr>
        <w:t xml:space="preserve">37.4.4 </w:t>
      </w:r>
      <w:r>
        <w:rPr>
          <w:sz w:val="24"/>
        </w:rPr>
        <w:t>同一投诉事项未经财政部门投诉处理；</w:t>
      </w:r>
    </w:p>
    <w:p>
      <w:pPr>
        <w:adjustRightInd w:val="0"/>
        <w:snapToGrid w:val="0"/>
        <w:spacing w:line="360" w:lineRule="auto"/>
        <w:rPr>
          <w:sz w:val="24"/>
        </w:rPr>
      </w:pPr>
      <w:r>
        <w:rPr>
          <w:sz w:val="24"/>
        </w:rPr>
        <w:t>　　</w:t>
      </w:r>
      <w:r>
        <w:rPr>
          <w:rFonts w:hint="eastAsia"/>
          <w:sz w:val="24"/>
        </w:rPr>
        <w:t xml:space="preserve">37.4.5 </w:t>
      </w:r>
      <w:r>
        <w:rPr>
          <w:sz w:val="24"/>
        </w:rPr>
        <w:t>财政部规定的其他条件。</w:t>
      </w:r>
    </w:p>
    <w:p>
      <w:pPr>
        <w:snapToGrid w:val="0"/>
        <w:spacing w:line="360" w:lineRule="auto"/>
        <w:ind w:firstLine="480" w:firstLineChars="200"/>
        <w:rPr>
          <w:rFonts w:hint="eastAsia"/>
          <w:sz w:val="24"/>
        </w:rPr>
      </w:pPr>
      <w:r>
        <w:rPr>
          <w:rFonts w:hint="eastAsia"/>
          <w:sz w:val="24"/>
        </w:rPr>
        <w:t xml:space="preserve">37.5 </w:t>
      </w:r>
      <w:r>
        <w:rPr>
          <w:sz w:val="24"/>
        </w:rPr>
        <w:t>供应商投诉的事项不得超出已质疑事项的范围，但基于质疑答复内容提出的投诉事项除外。</w:t>
      </w:r>
    </w:p>
    <w:p>
      <w:pPr>
        <w:snapToGrid w:val="0"/>
        <w:spacing w:line="360" w:lineRule="auto"/>
        <w:jc w:val="center"/>
        <w:rPr>
          <w:rFonts w:hint="eastAsia" w:ascii="宋体" w:hAnsi="宋体"/>
          <w:sz w:val="36"/>
        </w:rPr>
      </w:pPr>
    </w:p>
    <w:p>
      <w:pPr>
        <w:snapToGrid w:val="0"/>
        <w:spacing w:line="360" w:lineRule="auto"/>
        <w:jc w:val="center"/>
        <w:rPr>
          <w:rFonts w:hint="eastAsia" w:ascii="宋体" w:hAnsi="宋体"/>
          <w:sz w:val="36"/>
        </w:rPr>
      </w:pPr>
    </w:p>
    <w:p>
      <w:pPr>
        <w:snapToGrid w:val="0"/>
        <w:spacing w:line="360" w:lineRule="auto"/>
        <w:jc w:val="center"/>
        <w:rPr>
          <w:rFonts w:hint="eastAsia" w:ascii="宋体" w:hAnsi="宋体"/>
          <w:sz w:val="36"/>
        </w:rPr>
      </w:pPr>
    </w:p>
    <w:p>
      <w:pPr>
        <w:snapToGrid w:val="0"/>
        <w:spacing w:line="360" w:lineRule="auto"/>
        <w:jc w:val="center"/>
        <w:rPr>
          <w:rFonts w:hint="eastAsia" w:ascii="宋体" w:hAnsi="宋体"/>
          <w:sz w:val="36"/>
        </w:rPr>
      </w:pPr>
    </w:p>
    <w:p>
      <w:pPr>
        <w:snapToGrid w:val="0"/>
        <w:spacing w:line="360" w:lineRule="auto"/>
        <w:jc w:val="center"/>
        <w:rPr>
          <w:rFonts w:hint="eastAsia" w:ascii="宋体" w:hAnsi="宋体"/>
          <w:sz w:val="36"/>
        </w:rPr>
      </w:pPr>
    </w:p>
    <w:p>
      <w:pPr>
        <w:pStyle w:val="2"/>
        <w:spacing w:line="360" w:lineRule="auto"/>
        <w:rPr>
          <w:rFonts w:hint="eastAsia" w:ascii="黑体" w:eastAsia="黑体"/>
          <w:sz w:val="32"/>
        </w:rPr>
      </w:pPr>
      <w:bookmarkStart w:id="17" w:name="_Toc130094928"/>
      <w:bookmarkStart w:id="18" w:name="_Toc98731777"/>
      <w:bookmarkStart w:id="19" w:name="_Toc8378044"/>
      <w:bookmarkStart w:id="20" w:name="_Toc98731756"/>
      <w:bookmarkStart w:id="21" w:name="_Toc130094913"/>
      <w:r>
        <w:rPr>
          <w:rFonts w:hint="eastAsia" w:ascii="黑体" w:eastAsia="黑体"/>
          <w:sz w:val="32"/>
        </w:rPr>
        <w:t>第三部分　评标办法</w:t>
      </w:r>
      <w:bookmarkEnd w:id="17"/>
      <w:bookmarkEnd w:id="18"/>
      <w:r>
        <w:rPr>
          <w:rFonts w:hint="eastAsia" w:ascii="黑体" w:eastAsia="黑体"/>
          <w:sz w:val="32"/>
        </w:rPr>
        <w:t>和评分标准</w:t>
      </w:r>
      <w:bookmarkEnd w:id="19"/>
    </w:p>
    <w:p>
      <w:pPr>
        <w:pStyle w:val="3"/>
        <w:spacing w:line="360" w:lineRule="auto"/>
        <w:jc w:val="center"/>
        <w:rPr>
          <w:rFonts w:hint="eastAsia"/>
        </w:rPr>
      </w:pPr>
      <w:bookmarkStart w:id="22" w:name="_Toc8378045"/>
      <w:r>
        <w:rPr>
          <w:rFonts w:hint="eastAsia"/>
        </w:rPr>
        <w:t>第一章　评标办法</w:t>
      </w:r>
      <w:bookmarkEnd w:id="22"/>
    </w:p>
    <w:p>
      <w:pPr>
        <w:spacing w:line="360" w:lineRule="auto"/>
        <w:ind w:firstLine="480" w:firstLineChars="200"/>
        <w:rPr>
          <w:rFonts w:hint="eastAsia" w:ascii="宋体" w:hAnsi="宋体" w:cs="宋体"/>
          <w:color w:val="000000"/>
          <w:sz w:val="24"/>
          <w:szCs w:val="21"/>
        </w:rPr>
      </w:pPr>
      <w:r>
        <w:rPr>
          <w:rFonts w:hint="eastAsia" w:ascii="宋体" w:hAnsi="宋体" w:cs="宋体"/>
          <w:color w:val="000000"/>
          <w:sz w:val="24"/>
          <w:szCs w:val="21"/>
        </w:rPr>
        <w:t>为规范本次招标投标工作，根据《中华人民共和国招标投标法》、</w:t>
      </w:r>
      <w:r>
        <w:rPr>
          <w:rFonts w:hint="eastAsia" w:ascii="宋体" w:hAnsi="宋体"/>
          <w:color w:val="000000"/>
          <w:sz w:val="24"/>
          <w:szCs w:val="21"/>
        </w:rPr>
        <w:t>《中华人民共和国政府采购法》</w:t>
      </w:r>
      <w:r>
        <w:rPr>
          <w:rFonts w:hint="eastAsia" w:ascii="宋体" w:hAnsi="宋体" w:cs="宋体"/>
          <w:color w:val="000000"/>
          <w:sz w:val="24"/>
          <w:szCs w:val="21"/>
        </w:rPr>
        <w:t>的有关规定及此项目的实际情况，遵循公平、公正、科学择优的原则，特制定本办法。</w:t>
      </w:r>
    </w:p>
    <w:p>
      <w:pPr>
        <w:spacing w:line="360" w:lineRule="auto"/>
        <w:ind w:firstLine="480" w:firstLineChars="200"/>
        <w:jc w:val="left"/>
        <w:rPr>
          <w:rFonts w:hint="eastAsia" w:ascii="宋体" w:hAnsi="宋体" w:cs="宋体"/>
          <w:b/>
          <w:sz w:val="24"/>
          <w:szCs w:val="21"/>
        </w:rPr>
      </w:pPr>
      <w:r>
        <w:rPr>
          <w:rFonts w:hint="eastAsia" w:ascii="宋体" w:hAnsi="宋体" w:cs="宋体"/>
          <w:b/>
          <w:sz w:val="24"/>
          <w:szCs w:val="21"/>
        </w:rPr>
        <w:t>特别条款：</w:t>
      </w:r>
    </w:p>
    <w:p>
      <w:pPr>
        <w:snapToGrid w:val="0"/>
        <w:spacing w:line="360" w:lineRule="auto"/>
        <w:ind w:right="-105" w:rightChars="-50" w:firstLine="470" w:firstLineChars="196"/>
        <w:jc w:val="left"/>
        <w:rPr>
          <w:rFonts w:hint="eastAsia" w:ascii="宋体" w:hAnsi="宋体"/>
          <w:b/>
          <w:sz w:val="24"/>
          <w:szCs w:val="21"/>
        </w:rPr>
      </w:pPr>
      <w:r>
        <w:rPr>
          <w:rFonts w:hint="eastAsia" w:ascii="宋体" w:hAnsi="宋体"/>
          <w:b/>
          <w:sz w:val="24"/>
          <w:szCs w:val="21"/>
        </w:rPr>
        <w:t>1、</w:t>
      </w:r>
      <w:r>
        <w:rPr>
          <w:rFonts w:ascii="宋体" w:hAnsi="宋体"/>
          <w:b/>
          <w:sz w:val="24"/>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6"/>
        <w:snapToGrid w:val="0"/>
        <w:spacing w:before="0" w:beforeAutospacing="0" w:after="0" w:afterAutospacing="0" w:line="360" w:lineRule="auto"/>
        <w:ind w:firstLine="470" w:firstLineChars="196"/>
        <w:rPr>
          <w:rFonts w:cs="Times New Roman"/>
          <w:b/>
          <w:kern w:val="2"/>
          <w:szCs w:val="21"/>
        </w:rPr>
      </w:pPr>
      <w:r>
        <w:rPr>
          <w:rFonts w:hint="eastAsia" w:cs="Times New Roman"/>
          <w:b/>
          <w:kern w:val="2"/>
          <w:szCs w:val="21"/>
        </w:rPr>
        <w:t>2、</w:t>
      </w:r>
      <w:r>
        <w:rPr>
          <w:rFonts w:cs="Times New Roman"/>
          <w:b/>
          <w:kern w:val="2"/>
          <w:szCs w:val="21"/>
        </w:rPr>
        <w:t>公开招标数额标准以上的采购项目，投标截止后投标人不足3家或者通过资格审查或符合性审查的投标人不足3家的，除采购任务取消情形外，按照以下方式处理：</w:t>
      </w:r>
    </w:p>
    <w:p>
      <w:pPr>
        <w:pStyle w:val="26"/>
        <w:snapToGrid w:val="0"/>
        <w:spacing w:before="0" w:beforeAutospacing="0" w:after="0" w:afterAutospacing="0" w:line="360" w:lineRule="auto"/>
        <w:rPr>
          <w:rFonts w:cs="Times New Roman"/>
          <w:b/>
          <w:kern w:val="2"/>
          <w:szCs w:val="21"/>
        </w:rPr>
      </w:pPr>
      <w:r>
        <w:rPr>
          <w:rFonts w:cs="Times New Roman"/>
          <w:b/>
          <w:kern w:val="2"/>
          <w:szCs w:val="21"/>
        </w:rPr>
        <w:t>　　（一）招标文件存在不合理条款或者招标程序不符合规定的，采购人、采购代理机构改正后依法重新招标；</w:t>
      </w:r>
    </w:p>
    <w:p>
      <w:pPr>
        <w:pStyle w:val="26"/>
        <w:snapToGrid w:val="0"/>
        <w:spacing w:before="0" w:beforeAutospacing="0" w:after="0" w:afterAutospacing="0" w:line="360" w:lineRule="auto"/>
        <w:rPr>
          <w:rFonts w:hint="eastAsia" w:cs="Times New Roman"/>
          <w:b/>
          <w:kern w:val="2"/>
          <w:szCs w:val="21"/>
        </w:rPr>
      </w:pPr>
      <w:r>
        <w:rPr>
          <w:rFonts w:cs="Times New Roman"/>
          <w:b/>
          <w:kern w:val="2"/>
          <w:szCs w:val="21"/>
        </w:rPr>
        <w:t>　　（二）招标文件没有不合理条款、招标程序符合规定，需要采用其他采购方式采购的，采购人应当依法报财政部门批准。</w:t>
      </w:r>
    </w:p>
    <w:p>
      <w:pPr>
        <w:spacing w:line="360" w:lineRule="auto"/>
        <w:ind w:firstLine="480" w:firstLineChars="200"/>
        <w:rPr>
          <w:rFonts w:hint="eastAsia" w:ascii="宋体" w:hAnsi="宋体"/>
          <w:b/>
          <w:color w:val="000000"/>
          <w:sz w:val="24"/>
          <w:szCs w:val="21"/>
        </w:rPr>
      </w:pPr>
      <w:r>
        <w:rPr>
          <w:rFonts w:hint="eastAsia" w:ascii="宋体" w:hAnsi="宋体"/>
          <w:b/>
          <w:color w:val="000000"/>
          <w:sz w:val="24"/>
          <w:szCs w:val="21"/>
        </w:rPr>
        <w:t>本次招标将按下列</w:t>
      </w:r>
      <w:r>
        <w:rPr>
          <w:rFonts w:hint="eastAsia" w:ascii="宋体" w:hAnsi="宋体"/>
          <w:b/>
          <w:color w:val="FF0000"/>
          <w:sz w:val="24"/>
          <w:szCs w:val="21"/>
        </w:rPr>
        <w:t>第</w:t>
      </w:r>
      <w:r>
        <w:rPr>
          <w:rFonts w:hint="eastAsia" w:ascii="宋体" w:hAnsi="宋体"/>
          <w:b/>
          <w:color w:val="FF0000"/>
          <w:sz w:val="24"/>
          <w:szCs w:val="21"/>
          <w:u w:val="single"/>
        </w:rPr>
        <w:t>　</w:t>
      </w:r>
      <w:r>
        <w:rPr>
          <w:rFonts w:hint="eastAsia"/>
          <w:b/>
          <w:color w:val="FF0000"/>
          <w:sz w:val="24"/>
          <w:u w:val="single"/>
        </w:rPr>
        <w:t>1</w:t>
      </w:r>
      <w:r>
        <w:rPr>
          <w:rFonts w:hint="eastAsia" w:ascii="宋体" w:hAnsi="宋体"/>
          <w:b/>
          <w:color w:val="FF0000"/>
          <w:sz w:val="24"/>
          <w:szCs w:val="21"/>
          <w:u w:val="single"/>
        </w:rPr>
        <w:t>　</w:t>
      </w:r>
      <w:r>
        <w:rPr>
          <w:rFonts w:hint="eastAsia" w:ascii="宋体" w:hAnsi="宋体"/>
          <w:b/>
          <w:color w:val="FF0000"/>
          <w:sz w:val="24"/>
          <w:szCs w:val="21"/>
        </w:rPr>
        <w:t>种</w:t>
      </w:r>
      <w:r>
        <w:rPr>
          <w:rFonts w:hint="eastAsia" w:ascii="宋体" w:hAnsi="宋体"/>
          <w:b/>
          <w:color w:val="000000"/>
          <w:sz w:val="24"/>
          <w:szCs w:val="21"/>
        </w:rPr>
        <w:t>评标办法进行评标：</w:t>
      </w:r>
    </w:p>
    <w:p>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rPr>
        <w:t>1、综合评分法。即在最大限度地满足招标文件实质性要求的前提下，按照《评分标准》规定的评分因素对各投标人的投标文件进行综合评审，以技术分、资信分、商务分总得分最高的投标人作为中标候选人。如最高总得分相同的，以报价低者作为中标候选人。如最高总得分且报价相同的，以技术指标优者作为中标候选人；无法确定技术指标优劣的，则抽签确定中标候选人。</w:t>
      </w:r>
    </w:p>
    <w:p>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rPr>
        <w:t>2、最低评标价法。即在全部满足招标文件实质性要求的前提下，以评审后最低评标价的投标人作为中标候选人。如最低报价相同的，以技术指标优者作为中标候选人；无法确定技术指标优劣的，则抽签确定中标候选人。</w:t>
      </w:r>
    </w:p>
    <w:p>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rPr>
        <w:t>（二）本次评标将在通过资格性和符合性审查的合格投标人中（除被拒绝投标或被取消投标资格的投标人外，其他合格的投标人均入围）进行商务标评标；</w:t>
      </w:r>
    </w:p>
    <w:p>
      <w:pPr>
        <w:spacing w:line="360" w:lineRule="auto"/>
        <w:ind w:firstLine="480" w:firstLineChars="200"/>
        <w:rPr>
          <w:rFonts w:hint="eastAsia" w:ascii="宋体" w:hAnsi="宋体"/>
          <w:b/>
          <w:bCs/>
          <w:color w:val="000000"/>
          <w:sz w:val="24"/>
          <w:szCs w:val="21"/>
        </w:rPr>
      </w:pPr>
      <w:r>
        <w:rPr>
          <w:rFonts w:hint="eastAsia" w:ascii="宋体" w:hAnsi="宋体"/>
          <w:b/>
          <w:bCs/>
          <w:color w:val="000000"/>
          <w:sz w:val="24"/>
          <w:szCs w:val="21"/>
        </w:rPr>
        <w:t>二、评标程序</w:t>
      </w:r>
    </w:p>
    <w:p>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rPr>
        <w:t>评标工作按下列程序进行：</w:t>
      </w:r>
    </w:p>
    <w:p>
      <w:pPr>
        <w:spacing w:line="360" w:lineRule="auto"/>
        <w:ind w:firstLine="480" w:firstLineChars="200"/>
        <w:rPr>
          <w:rFonts w:ascii="宋体"/>
          <w:color w:val="000000"/>
          <w:sz w:val="24"/>
          <w:szCs w:val="21"/>
        </w:rPr>
      </w:pPr>
      <w:r>
        <w:rPr>
          <w:rFonts w:ascii="宋体" w:hAnsi="宋体"/>
          <w:color w:val="000000"/>
          <w:sz w:val="24"/>
          <w:szCs w:val="21"/>
        </w:rPr>
        <w:t>1</w:t>
      </w:r>
      <w:r>
        <w:rPr>
          <w:rFonts w:hint="eastAsia" w:ascii="宋体" w:hAnsi="宋体"/>
          <w:color w:val="000000"/>
          <w:sz w:val="24"/>
          <w:szCs w:val="21"/>
        </w:rPr>
        <w:t>、审查投标文件。即依据法律法规和招标文件的规定，对投标保证金以及投标文件的有效性、完整性和响应程度等，作符合性审查。</w:t>
      </w:r>
    </w:p>
    <w:p>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rPr>
        <w:t>2、要求澄清有关问题。即对投标文件中含义不明确、同类问题表述不一致或者有明显文字和计算错误的内容，要求投标人以书面方式作出必要的澄清、说明或者补正。</w:t>
      </w:r>
    </w:p>
    <w:p>
      <w:pPr>
        <w:spacing w:line="360" w:lineRule="auto"/>
        <w:ind w:firstLine="480" w:firstLineChars="200"/>
        <w:rPr>
          <w:rFonts w:hint="eastAsia" w:ascii="宋体" w:hAnsi="宋体"/>
          <w:sz w:val="24"/>
          <w:szCs w:val="21"/>
        </w:rPr>
      </w:pPr>
      <w:r>
        <w:rPr>
          <w:rFonts w:hint="eastAsia" w:ascii="宋体" w:hAnsi="宋体"/>
          <w:sz w:val="24"/>
          <w:szCs w:val="21"/>
        </w:rPr>
        <w:t>3、进行比较与评价。即按《评分标准》确定的标准，以经审查合格的投标文件进行资信、技术和商务评估，并综合进行比较与评价。根据《浙江省政府采购活动现场组织管理办法》的通知（浙财采监{2015}13号）规定，“</w:t>
      </w:r>
      <w:r>
        <w:rPr>
          <w:rFonts w:ascii="宋体" w:hAnsi="宋体"/>
          <w:sz w:val="24"/>
          <w:szCs w:val="21"/>
        </w:rPr>
        <w:t>对明显畸高、畸低的评分（其总评分偏离平均分30%以上的），评审小组组长应提醒相关评审人员进行复核或书面说明理由，评审人员拒绝说明的，由现场监督员据实记录；评审人员的评审、修改记录应保留原件，随项目其他资料一并存档。</w:t>
      </w:r>
      <w:r>
        <w:rPr>
          <w:rFonts w:hint="eastAsia" w:ascii="宋体" w:hAnsi="宋体"/>
          <w:sz w:val="24"/>
          <w:szCs w:val="21"/>
        </w:rPr>
        <w:t>”</w:t>
      </w:r>
    </w:p>
    <w:p>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rPr>
        <w:t>4、推荐中标候选人。按招标文件中规定的评标方法，推荐一定数量的中标候选人。推荐的中标候选人在2家以上的，则应标明排列顺序。</w:t>
      </w:r>
    </w:p>
    <w:p>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rPr>
        <w:t>5、编写评标报告。</w:t>
      </w:r>
    </w:p>
    <w:p>
      <w:pPr>
        <w:spacing w:line="360" w:lineRule="auto"/>
        <w:ind w:firstLine="480" w:firstLineChars="200"/>
        <w:rPr>
          <w:rFonts w:hint="eastAsia" w:ascii="宋体" w:hAnsi="宋体"/>
          <w:b/>
          <w:bCs/>
          <w:color w:val="000000"/>
          <w:sz w:val="24"/>
          <w:szCs w:val="21"/>
        </w:rPr>
      </w:pPr>
      <w:r>
        <w:rPr>
          <w:rFonts w:hint="eastAsia" w:ascii="宋体" w:hAnsi="宋体"/>
          <w:b/>
          <w:bCs/>
          <w:color w:val="000000"/>
          <w:sz w:val="24"/>
          <w:szCs w:val="21"/>
        </w:rPr>
        <w:t>三、评标要求</w:t>
      </w:r>
    </w:p>
    <w:p>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rPr>
        <w:t>评标工作应遵循以下要求：</w:t>
      </w:r>
    </w:p>
    <w:p>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rPr>
        <w:t>1、按照先评技术标、再评资信标、最后评商务标顺序进行评标。</w:t>
      </w:r>
    </w:p>
    <w:p>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rPr>
        <w:t>2、技术分由评委自行评议打分，资信分、商务分由评委统一评议计分,在统一评议过程中出现意见不一致情况时，按少数服从多数的原则确定评议意见，并予以计分。</w:t>
      </w:r>
    </w:p>
    <w:p>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rPr>
        <w:t>3、在资信标评议计分开始前，各评委应将技术标评议打分表交现场公证或者监管人员保管，然后在资信标评议计分结束后，由现场工作人员统计，各有效投标人的最终评审分为评标委员会成员评分的算术平均值。（四舍五入保留小数点后两位）</w:t>
      </w:r>
    </w:p>
    <w:p>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rPr>
        <w:t>4、在技术标、资信标评议计分结束前，各投标人的商务标统一由现场公证或者监管人员保管，然后在公布各投标人的技术和资信得分情况后，当众启封各投标人的商务标并交评委进行商务标评议计分。</w:t>
      </w:r>
    </w:p>
    <w:p>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rPr>
        <w:t>1)开启入围投标人的商务标；</w:t>
      </w:r>
    </w:p>
    <w:p>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rPr>
        <w:t>2)进行商务标评议计分。</w:t>
      </w:r>
    </w:p>
    <w:p>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rPr>
        <w:t>5、为提高评标效率，评标委员会可授权现场工作人员做好以下工作，并对结果予以签字确认：</w:t>
      </w:r>
    </w:p>
    <w:p>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rPr>
        <w:t>1)查阅各投标人的资信情况；</w:t>
      </w:r>
    </w:p>
    <w:p>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rPr>
        <w:t>2)对各投标人的技术分、资信分和商务分予以记录、计算和汇总；</w:t>
      </w:r>
    </w:p>
    <w:p>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rPr>
        <w:t>3)起草意见书、评标报告等；</w:t>
      </w:r>
    </w:p>
    <w:p>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rPr>
        <w:t>4)其他与评标有关的工作。</w:t>
      </w:r>
    </w:p>
    <w:p>
      <w:pPr>
        <w:pStyle w:val="3"/>
        <w:spacing w:line="360" w:lineRule="auto"/>
        <w:jc w:val="center"/>
        <w:rPr>
          <w:rFonts w:hint="eastAsia"/>
        </w:rPr>
      </w:pPr>
      <w:bookmarkStart w:id="23" w:name="_Toc8378046"/>
      <w:r>
        <w:rPr>
          <w:rFonts w:hint="eastAsia"/>
        </w:rPr>
        <w:t>第二章　评分标准</w:t>
      </w:r>
      <w:bookmarkEnd w:id="23"/>
    </w:p>
    <w:p>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rPr>
        <w:t>本次评标将</w:t>
      </w:r>
      <w:r>
        <w:rPr>
          <w:rFonts w:hint="eastAsia" w:ascii="宋体" w:hAnsi="宋体"/>
          <w:color w:val="FF0000"/>
          <w:sz w:val="24"/>
          <w:szCs w:val="21"/>
        </w:rPr>
        <w:t>按</w:t>
      </w:r>
      <w:r>
        <w:rPr>
          <w:rFonts w:hint="eastAsia" w:ascii="宋体" w:hAnsi="宋体"/>
          <w:color w:val="FF0000"/>
          <w:sz w:val="24"/>
          <w:szCs w:val="21"/>
          <w:u w:val="single"/>
        </w:rPr>
        <w:t>　　</w:t>
      </w:r>
      <w:r>
        <w:rPr>
          <w:rFonts w:hint="eastAsia"/>
          <w:color w:val="FF0000"/>
          <w:sz w:val="24"/>
          <w:u w:val="single"/>
        </w:rPr>
        <w:t>综合</w:t>
      </w:r>
      <w:r>
        <w:rPr>
          <w:rFonts w:hint="eastAsia" w:ascii="宋体" w:hAnsi="宋体"/>
          <w:color w:val="FF0000"/>
          <w:sz w:val="24"/>
          <w:szCs w:val="21"/>
          <w:u w:val="single"/>
        </w:rPr>
        <w:t>　　</w:t>
      </w:r>
      <w:r>
        <w:rPr>
          <w:rFonts w:hint="eastAsia" w:ascii="宋体" w:hAnsi="宋体"/>
          <w:color w:val="FF0000"/>
          <w:sz w:val="24"/>
          <w:szCs w:val="21"/>
        </w:rPr>
        <w:t>评分法</w:t>
      </w:r>
      <w:r>
        <w:rPr>
          <w:rFonts w:hint="eastAsia" w:ascii="宋体" w:hAnsi="宋体"/>
          <w:color w:val="000000"/>
          <w:sz w:val="24"/>
          <w:szCs w:val="21"/>
        </w:rPr>
        <w:t>进行评标，并采用百分制计分，计算时四舍五入保留到小数点后两位。</w:t>
      </w:r>
    </w:p>
    <w:p>
      <w:pPr>
        <w:spacing w:line="360" w:lineRule="auto"/>
        <w:ind w:firstLine="480" w:firstLineChars="200"/>
        <w:rPr>
          <w:rFonts w:hint="eastAsia" w:ascii="宋体" w:hAnsi="宋体"/>
          <w:b/>
          <w:bCs/>
          <w:color w:val="000000"/>
          <w:sz w:val="24"/>
          <w:szCs w:val="21"/>
        </w:rPr>
      </w:pPr>
      <w:r>
        <w:rPr>
          <w:rFonts w:hint="eastAsia" w:ascii="宋体" w:hAnsi="宋体"/>
          <w:b/>
          <w:bCs/>
          <w:color w:val="000000"/>
          <w:sz w:val="24"/>
          <w:szCs w:val="21"/>
        </w:rPr>
        <w:t>一、商务标评分标准</w:t>
      </w:r>
    </w:p>
    <w:p>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rPr>
        <w:t>商务标主要是对投标人的有效报价进行评议，其评分标准及分值设置规则如下：</w:t>
      </w:r>
    </w:p>
    <w:p>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rPr>
        <w:t>1、本次评标设商务分30分。</w:t>
      </w:r>
    </w:p>
    <w:p>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rPr>
        <w:t>2、本次招标最高限价规定如下：</w:t>
      </w:r>
    </w:p>
    <w:p>
      <w:pPr>
        <w:spacing w:line="360" w:lineRule="auto"/>
        <w:ind w:firstLine="480" w:firstLineChars="200"/>
        <w:rPr>
          <w:rFonts w:hint="eastAsia" w:ascii="宋体" w:hAnsi="宋体"/>
          <w:b/>
          <w:sz w:val="24"/>
          <w:szCs w:val="21"/>
        </w:rPr>
      </w:pPr>
      <w:r>
        <w:rPr>
          <w:rFonts w:hint="eastAsia" w:ascii="宋体" w:hAnsi="宋体"/>
          <w:color w:val="000000"/>
          <w:sz w:val="24"/>
          <w:szCs w:val="21"/>
        </w:rPr>
        <w:t>本项目投标报价的最高限价</w:t>
      </w:r>
      <w:r>
        <w:rPr>
          <w:rFonts w:hint="eastAsia" w:ascii="宋体" w:hAnsi="宋体"/>
          <w:b/>
          <w:color w:val="FF0000"/>
          <w:sz w:val="24"/>
          <w:szCs w:val="21"/>
        </w:rPr>
        <w:t>为人民币</w:t>
      </w:r>
      <w:r>
        <w:rPr>
          <w:rFonts w:hint="eastAsia"/>
          <w:color w:val="FF0000"/>
          <w:sz w:val="24"/>
          <w:u w:val="single"/>
        </w:rPr>
        <w:t>捌拾万</w:t>
      </w:r>
      <w:r>
        <w:rPr>
          <w:rFonts w:hint="eastAsia" w:ascii="宋体" w:hAnsi="宋体"/>
          <w:b/>
          <w:color w:val="FF0000"/>
          <w:sz w:val="24"/>
          <w:szCs w:val="21"/>
        </w:rPr>
        <w:t>元（小写</w:t>
      </w:r>
      <w:r>
        <w:rPr>
          <w:rFonts w:hint="eastAsia"/>
          <w:color w:val="FF0000"/>
          <w:sz w:val="24"/>
          <w:u w:val="single"/>
        </w:rPr>
        <w:t>800000</w:t>
      </w:r>
      <w:r>
        <w:rPr>
          <w:rFonts w:hint="eastAsia" w:ascii="宋体" w:hAnsi="宋体"/>
          <w:b/>
          <w:color w:val="FF0000"/>
          <w:sz w:val="24"/>
          <w:szCs w:val="21"/>
        </w:rPr>
        <w:t>元）。</w:t>
      </w:r>
      <w:r>
        <w:rPr>
          <w:rFonts w:hint="eastAsia" w:ascii="宋体" w:hAnsi="宋体"/>
          <w:b/>
          <w:sz w:val="24"/>
          <w:szCs w:val="21"/>
        </w:rPr>
        <w:t>最高限价由采购人根据市场价格的调查设定，并且不高于本项目财政预算。</w:t>
      </w:r>
    </w:p>
    <w:p>
      <w:pPr>
        <w:spacing w:line="360" w:lineRule="auto"/>
        <w:ind w:firstLine="480" w:firstLineChars="200"/>
        <w:rPr>
          <w:rFonts w:hint="eastAsia" w:ascii="宋体" w:hAnsi="宋体"/>
          <w:b/>
          <w:color w:val="000000"/>
          <w:sz w:val="24"/>
        </w:rPr>
      </w:pPr>
      <w:r>
        <w:rPr>
          <w:rFonts w:hint="eastAsia" w:ascii="宋体" w:hAnsi="宋体"/>
          <w:b/>
          <w:color w:val="000000"/>
          <w:sz w:val="24"/>
        </w:rPr>
        <w:t>价格扣除：根据工信部等部委发布的《关于印发中小企业划型标准规定的通知》（工信部联企业〔2011〕300号），根据具体品目确定相应标准。符合上述条件的中小微型企业应按照招标文件附件14的格式要求提供《中小企业声明函》。符合《关于促进残疾人就业政府采购政策的通知》（财库〔2017〕141号）规定的条件并提供提供《残疾人福利性单位声明函》（附件15）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firstLine="480" w:firstLineChars="200"/>
        <w:rPr>
          <w:rFonts w:hint="eastAsia" w:ascii="宋体" w:hAnsi="宋体"/>
          <w:b/>
          <w:color w:val="000000"/>
          <w:sz w:val="24"/>
        </w:rPr>
      </w:pPr>
      <w:r>
        <w:rPr>
          <w:rFonts w:hint="eastAsia" w:ascii="宋体" w:hAnsi="宋体"/>
          <w:b/>
          <w:color w:val="000000"/>
          <w:sz w:val="24"/>
        </w:rPr>
        <w:t>根据财政部发布的《政府采购促进中小企业发展暂行办法》规定，对于非专门面向此类企业的项目，对小型和微型企业产品的投标价格给予6 %的扣除，用扣除后的价格参与评审。</w:t>
      </w:r>
    </w:p>
    <w:p>
      <w:pPr>
        <w:spacing w:line="360" w:lineRule="auto"/>
        <w:ind w:firstLine="480" w:firstLineChars="200"/>
        <w:rPr>
          <w:rFonts w:hint="eastAsia" w:ascii="宋体" w:hAnsi="宋体"/>
          <w:b/>
          <w:color w:val="000000"/>
          <w:sz w:val="24"/>
        </w:rPr>
      </w:pPr>
      <w:r>
        <w:rPr>
          <w:rFonts w:hint="eastAsia" w:ascii="宋体" w:hAnsi="宋体"/>
          <w:b/>
          <w:color w:val="000000"/>
          <w:sz w:val="24"/>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w:t>
      </w:r>
    </w:p>
    <w:p>
      <w:pPr>
        <w:spacing w:line="360" w:lineRule="auto"/>
        <w:ind w:firstLine="480" w:firstLineChars="200"/>
        <w:rPr>
          <w:rFonts w:hint="eastAsia" w:ascii="宋体" w:hAnsi="宋体"/>
          <w:b/>
          <w:sz w:val="24"/>
          <w:szCs w:val="21"/>
        </w:rPr>
      </w:pPr>
      <w:r>
        <w:rPr>
          <w:rFonts w:hint="eastAsia" w:ascii="宋体" w:hAnsi="宋体"/>
          <w:b/>
          <w:color w:val="000000"/>
          <w:sz w:val="24"/>
        </w:rPr>
        <w:t>联合体各方均为小型、微型企业的，联合体视同为小型、微型企业</w:t>
      </w:r>
      <w:r>
        <w:rPr>
          <w:rFonts w:hint="eastAsia" w:ascii="宋体" w:hAnsi="宋体"/>
          <w:b/>
          <w:sz w:val="24"/>
        </w:rPr>
        <w:t>。</w:t>
      </w:r>
    </w:p>
    <w:p>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rPr>
        <w:t>3、本次评标设有最佳报价。最佳报价确定方式：</w:t>
      </w:r>
    </w:p>
    <w:p>
      <w:pPr>
        <w:spacing w:line="360" w:lineRule="auto"/>
        <w:ind w:firstLine="480" w:firstLineChars="200"/>
        <w:rPr>
          <w:rFonts w:hint="eastAsia" w:ascii="宋体" w:hAnsi="宋体"/>
          <w:b/>
          <w:color w:val="000000"/>
          <w:sz w:val="24"/>
          <w:szCs w:val="21"/>
        </w:rPr>
      </w:pPr>
      <w:r>
        <w:rPr>
          <w:rFonts w:hint="eastAsia" w:ascii="宋体" w:hAnsi="宋体"/>
          <w:b/>
          <w:color w:val="000000"/>
          <w:sz w:val="24"/>
          <w:szCs w:val="21"/>
        </w:rPr>
        <w:t>根据所有入围投标人有效报价中的最低报价作为最佳报价。</w:t>
      </w:r>
    </w:p>
    <w:p>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rPr>
        <w:t>4、最佳报价者的商务分为</w:t>
      </w:r>
      <w:r>
        <w:rPr>
          <w:rFonts w:hint="eastAsia"/>
          <w:color w:val="000000"/>
          <w:sz w:val="24"/>
        </w:rPr>
        <w:t>满</w:t>
      </w:r>
      <w:r>
        <w:rPr>
          <w:rFonts w:hint="eastAsia" w:ascii="宋体" w:hAnsi="宋体"/>
          <w:color w:val="000000"/>
          <w:sz w:val="24"/>
          <w:szCs w:val="21"/>
        </w:rPr>
        <w:t>分，其他投标人的有效报价与最佳报价相比，按下列方法计算其商务分：</w:t>
      </w:r>
    </w:p>
    <w:p>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rPr>
        <w:t>1）投标报价得分=(最佳报价/投标报价)*价格权值*100。</w:t>
      </w:r>
    </w:p>
    <w:p>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rPr>
        <w:t>2）其他</w:t>
      </w:r>
      <w:r>
        <w:rPr>
          <w:rFonts w:hint="eastAsia" w:ascii="宋体" w:hAnsi="宋体"/>
          <w:color w:val="000000"/>
          <w:sz w:val="24"/>
          <w:szCs w:val="21"/>
          <w:u w:val="single"/>
        </w:rPr>
        <w:t xml:space="preserve">                                      </w:t>
      </w:r>
      <w:r>
        <w:rPr>
          <w:rFonts w:hint="eastAsia" w:ascii="宋体" w:hAnsi="宋体"/>
          <w:color w:val="000000"/>
          <w:sz w:val="24"/>
          <w:szCs w:val="21"/>
        </w:rPr>
        <w:t>。</w:t>
      </w:r>
    </w:p>
    <w:p>
      <w:pPr>
        <w:spacing w:line="360" w:lineRule="auto"/>
        <w:ind w:firstLine="480" w:firstLineChars="200"/>
        <w:rPr>
          <w:rFonts w:hint="eastAsia" w:ascii="宋体" w:hAnsi="宋体"/>
          <w:b/>
          <w:bCs/>
          <w:color w:val="000000"/>
          <w:sz w:val="24"/>
          <w:szCs w:val="21"/>
        </w:rPr>
      </w:pPr>
      <w:r>
        <w:rPr>
          <w:rFonts w:hint="eastAsia" w:ascii="宋体" w:hAnsi="宋体"/>
          <w:b/>
          <w:bCs/>
          <w:color w:val="000000"/>
          <w:sz w:val="24"/>
          <w:szCs w:val="21"/>
        </w:rPr>
        <w:t>二、资信标评分标准</w:t>
      </w:r>
    </w:p>
    <w:p>
      <w:pPr>
        <w:spacing w:line="360" w:lineRule="auto"/>
        <w:ind w:firstLine="480" w:firstLineChars="200"/>
        <w:rPr>
          <w:rFonts w:hint="eastAsia" w:ascii="宋体" w:hAnsi="宋体"/>
          <w:sz w:val="24"/>
          <w:szCs w:val="21"/>
        </w:rPr>
      </w:pPr>
      <w:r>
        <w:rPr>
          <w:rFonts w:hint="eastAsia" w:ascii="宋体" w:hAnsi="宋体"/>
          <w:sz w:val="24"/>
          <w:szCs w:val="21"/>
        </w:rPr>
        <w:t>资信标主要是对投标人提供的资质、信誉、业绩、服务及财务状况等进行综合评议。其评分标准及分值设置规则如下：</w:t>
      </w:r>
    </w:p>
    <w:p>
      <w:pPr>
        <w:spacing w:line="360" w:lineRule="auto"/>
        <w:ind w:firstLine="480" w:firstLineChars="200"/>
        <w:rPr>
          <w:rFonts w:hint="eastAsia" w:ascii="宋体" w:hAnsi="宋体"/>
          <w:sz w:val="24"/>
          <w:szCs w:val="21"/>
        </w:rPr>
      </w:pPr>
      <w:r>
        <w:rPr>
          <w:rFonts w:hint="eastAsia" w:ascii="宋体" w:hAnsi="宋体"/>
          <w:sz w:val="24"/>
          <w:szCs w:val="21"/>
        </w:rPr>
        <w:t>1、本次评标设资信分10分。</w:t>
      </w:r>
    </w:p>
    <w:p>
      <w:pPr>
        <w:spacing w:line="360" w:lineRule="auto"/>
        <w:ind w:firstLine="480" w:firstLineChars="200"/>
        <w:jc w:val="center"/>
        <w:rPr>
          <w:rFonts w:hint="eastAsia" w:ascii="宋体" w:hAnsi="宋体"/>
          <w:b/>
          <w:sz w:val="24"/>
          <w:szCs w:val="21"/>
        </w:rPr>
      </w:pPr>
      <w:r>
        <w:rPr>
          <w:rFonts w:hint="eastAsia" w:ascii="宋体" w:hAnsi="宋体"/>
          <w:b/>
          <w:sz w:val="24"/>
          <w:szCs w:val="21"/>
        </w:rPr>
        <w:t>资信标评分标准细化表</w:t>
      </w:r>
    </w:p>
    <w:tbl>
      <w:tblPr>
        <w:tblStyle w:val="28"/>
        <w:tblW w:w="8755" w:type="dxa"/>
        <w:tblInd w:w="0" w:type="dxa"/>
        <w:tblLayout w:type="fixed"/>
        <w:tblCellMar>
          <w:top w:w="0" w:type="dxa"/>
          <w:left w:w="108" w:type="dxa"/>
          <w:bottom w:w="0" w:type="dxa"/>
          <w:right w:w="108" w:type="dxa"/>
        </w:tblCellMar>
      </w:tblPr>
      <w:tblGrid>
        <w:gridCol w:w="1579"/>
        <w:gridCol w:w="676"/>
        <w:gridCol w:w="6500"/>
      </w:tblGrid>
      <w:tr>
        <w:tblPrEx>
          <w:tblCellMar>
            <w:top w:w="0" w:type="dxa"/>
            <w:left w:w="108" w:type="dxa"/>
            <w:bottom w:w="0" w:type="dxa"/>
            <w:right w:w="108" w:type="dxa"/>
          </w:tblCellMar>
        </w:tblPrEx>
        <w:trPr>
          <w:wBefore w:w="0" w:type="dxa"/>
          <w:wAfter w:w="0" w:type="dxa"/>
          <w:trHeight w:val="69" w:hRule="atLeast"/>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仿宋" w:hAnsi="仿宋" w:eastAsia="仿宋"/>
                <w:b/>
                <w:sz w:val="24"/>
              </w:rPr>
            </w:pPr>
            <w:r>
              <w:rPr>
                <w:rFonts w:hint="eastAsia" w:ascii="仿宋" w:hAnsi="仿宋" w:eastAsia="仿宋"/>
                <w:b/>
                <w:sz w:val="24"/>
              </w:rPr>
              <w:t>项 目</w:t>
            </w:r>
          </w:p>
        </w:tc>
        <w:tc>
          <w:tcPr>
            <w:tcW w:w="676" w:type="dxa"/>
            <w:tcBorders>
              <w:top w:val="single" w:color="000000" w:sz="4" w:space="0"/>
              <w:left w:val="nil"/>
              <w:bottom w:val="single" w:color="000000" w:sz="4" w:space="0"/>
              <w:right w:val="single" w:color="000000" w:sz="4" w:space="0"/>
            </w:tcBorders>
            <w:noWrap w:val="0"/>
            <w:vAlign w:val="center"/>
          </w:tcPr>
          <w:p>
            <w:pPr>
              <w:spacing w:line="400" w:lineRule="exact"/>
              <w:jc w:val="center"/>
              <w:rPr>
                <w:rFonts w:ascii="仿宋" w:hAnsi="仿宋" w:eastAsia="仿宋"/>
                <w:b/>
                <w:sz w:val="24"/>
              </w:rPr>
            </w:pPr>
            <w:r>
              <w:rPr>
                <w:rFonts w:hint="eastAsia" w:ascii="仿宋" w:hAnsi="仿宋" w:eastAsia="仿宋"/>
                <w:b/>
                <w:sz w:val="24"/>
              </w:rPr>
              <w:t>分值</w:t>
            </w:r>
          </w:p>
        </w:tc>
        <w:tc>
          <w:tcPr>
            <w:tcW w:w="6500" w:type="dxa"/>
            <w:tcBorders>
              <w:top w:val="single" w:color="000000" w:sz="4" w:space="0"/>
              <w:left w:val="nil"/>
              <w:bottom w:val="single" w:color="000000" w:sz="4" w:space="0"/>
              <w:right w:val="single" w:color="000000" w:sz="4" w:space="0"/>
            </w:tcBorders>
            <w:noWrap w:val="0"/>
            <w:vAlign w:val="center"/>
          </w:tcPr>
          <w:p>
            <w:pPr>
              <w:spacing w:line="400" w:lineRule="exact"/>
              <w:jc w:val="center"/>
              <w:rPr>
                <w:rFonts w:ascii="仿宋" w:hAnsi="仿宋" w:eastAsia="仿宋"/>
                <w:b/>
                <w:sz w:val="24"/>
              </w:rPr>
            </w:pPr>
            <w:r>
              <w:rPr>
                <w:rFonts w:hint="eastAsia" w:ascii="仿宋" w:hAnsi="仿宋" w:eastAsia="仿宋"/>
                <w:b/>
                <w:sz w:val="24"/>
              </w:rPr>
              <w:t>评分细则</w:t>
            </w:r>
          </w:p>
        </w:tc>
      </w:tr>
      <w:tr>
        <w:tblPrEx>
          <w:tblCellMar>
            <w:top w:w="0" w:type="dxa"/>
            <w:left w:w="108" w:type="dxa"/>
            <w:bottom w:w="0" w:type="dxa"/>
            <w:right w:w="108" w:type="dxa"/>
          </w:tblCellMar>
        </w:tblPrEx>
        <w:trPr>
          <w:wBefore w:w="0" w:type="dxa"/>
          <w:wAfter w:w="0" w:type="dxa"/>
          <w:trHeight w:val="730" w:hRule="atLeast"/>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仿宋" w:hAnsi="仿宋" w:eastAsia="仿宋"/>
                <w:sz w:val="24"/>
              </w:rPr>
            </w:pPr>
            <w:r>
              <w:rPr>
                <w:rFonts w:hint="eastAsia" w:ascii="仿宋" w:hAnsi="仿宋" w:eastAsia="仿宋"/>
                <w:sz w:val="24"/>
              </w:rPr>
              <w:t>物业经理人员</w:t>
            </w:r>
          </w:p>
        </w:tc>
        <w:tc>
          <w:tcPr>
            <w:tcW w:w="676" w:type="dxa"/>
            <w:tcBorders>
              <w:top w:val="single" w:color="000000" w:sz="4" w:space="0"/>
              <w:left w:val="nil"/>
              <w:bottom w:val="single" w:color="000000" w:sz="4" w:space="0"/>
              <w:right w:val="single" w:color="000000" w:sz="4" w:space="0"/>
            </w:tcBorders>
            <w:noWrap w:val="0"/>
            <w:vAlign w:val="center"/>
          </w:tcPr>
          <w:p>
            <w:pPr>
              <w:spacing w:line="400" w:lineRule="exact"/>
              <w:jc w:val="center"/>
              <w:rPr>
                <w:rFonts w:ascii="仿宋" w:hAnsi="仿宋" w:eastAsia="仿宋"/>
                <w:sz w:val="24"/>
              </w:rPr>
            </w:pPr>
            <w:r>
              <w:rPr>
                <w:rFonts w:hint="eastAsia" w:ascii="仿宋" w:hAnsi="仿宋" w:eastAsia="仿宋"/>
                <w:sz w:val="24"/>
              </w:rPr>
              <w:t>3分</w:t>
            </w:r>
          </w:p>
        </w:tc>
        <w:tc>
          <w:tcPr>
            <w:tcW w:w="6500" w:type="dxa"/>
            <w:tcBorders>
              <w:top w:val="single" w:color="000000" w:sz="4" w:space="0"/>
              <w:left w:val="nil"/>
              <w:bottom w:val="single" w:color="000000" w:sz="4" w:space="0"/>
              <w:right w:val="single" w:color="000000" w:sz="4" w:space="0"/>
            </w:tcBorders>
            <w:noWrap w:val="0"/>
            <w:vAlign w:val="center"/>
          </w:tcPr>
          <w:p>
            <w:pPr>
              <w:spacing w:line="400" w:lineRule="exact"/>
              <w:jc w:val="left"/>
              <w:rPr>
                <w:rFonts w:ascii="仿宋" w:hAnsi="仿宋" w:eastAsia="仿宋"/>
                <w:sz w:val="24"/>
              </w:rPr>
            </w:pPr>
            <w:r>
              <w:rPr>
                <w:rFonts w:hint="eastAsia" w:ascii="仿宋" w:hAnsi="仿宋" w:eastAsia="仿宋"/>
                <w:sz w:val="24"/>
              </w:rPr>
              <w:t>投标企业派驻物业项目经理持有物业经理上岗证，本单位半年以上社保证明的，得3分</w:t>
            </w:r>
          </w:p>
          <w:p>
            <w:pPr>
              <w:spacing w:line="400" w:lineRule="exact"/>
              <w:jc w:val="left"/>
              <w:rPr>
                <w:rFonts w:ascii="仿宋" w:hAnsi="仿宋" w:eastAsia="仿宋"/>
                <w:sz w:val="24"/>
              </w:rPr>
            </w:pPr>
            <w:r>
              <w:rPr>
                <w:rFonts w:hint="eastAsia" w:ascii="仿宋" w:hAnsi="仿宋" w:eastAsia="仿宋"/>
                <w:sz w:val="24"/>
              </w:rPr>
              <w:t>注：投标文件中提供的复印件须加盖公章。</w:t>
            </w:r>
          </w:p>
        </w:tc>
      </w:tr>
      <w:tr>
        <w:tblPrEx>
          <w:tblCellMar>
            <w:top w:w="0" w:type="dxa"/>
            <w:left w:w="108" w:type="dxa"/>
            <w:bottom w:w="0" w:type="dxa"/>
            <w:right w:w="108" w:type="dxa"/>
          </w:tblCellMar>
        </w:tblPrEx>
        <w:trPr>
          <w:wBefore w:w="0" w:type="dxa"/>
          <w:wAfter w:w="0" w:type="dxa"/>
          <w:trHeight w:val="449" w:hRule="atLeast"/>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sz w:val="24"/>
              </w:rPr>
            </w:pPr>
            <w:r>
              <w:rPr>
                <w:rFonts w:hint="eastAsia" w:ascii="仿宋" w:hAnsi="仿宋" w:eastAsia="仿宋"/>
                <w:sz w:val="24"/>
              </w:rPr>
              <w:t>业绩</w:t>
            </w:r>
          </w:p>
        </w:tc>
        <w:tc>
          <w:tcPr>
            <w:tcW w:w="676" w:type="dxa"/>
            <w:tcBorders>
              <w:top w:val="single" w:color="000000" w:sz="4" w:space="0"/>
              <w:left w:val="nil"/>
              <w:bottom w:val="single" w:color="000000" w:sz="4" w:space="0"/>
              <w:right w:val="single" w:color="000000" w:sz="4" w:space="0"/>
            </w:tcBorders>
            <w:noWrap w:val="0"/>
            <w:vAlign w:val="center"/>
          </w:tcPr>
          <w:p>
            <w:pPr>
              <w:spacing w:line="400" w:lineRule="exact"/>
              <w:jc w:val="center"/>
              <w:rPr>
                <w:rFonts w:hint="eastAsia" w:ascii="仿宋" w:hAnsi="仿宋" w:eastAsia="仿宋"/>
                <w:sz w:val="24"/>
              </w:rPr>
            </w:pPr>
            <w:r>
              <w:rPr>
                <w:rFonts w:hint="eastAsia" w:ascii="仿宋" w:hAnsi="仿宋" w:eastAsia="仿宋"/>
                <w:sz w:val="24"/>
              </w:rPr>
              <w:t>5分</w:t>
            </w:r>
          </w:p>
        </w:tc>
        <w:tc>
          <w:tcPr>
            <w:tcW w:w="6500" w:type="dxa"/>
            <w:tcBorders>
              <w:top w:val="single" w:color="000000" w:sz="4" w:space="0"/>
              <w:left w:val="nil"/>
              <w:bottom w:val="single" w:color="000000" w:sz="4" w:space="0"/>
              <w:right w:val="single" w:color="000000" w:sz="4" w:space="0"/>
            </w:tcBorders>
            <w:noWrap w:val="0"/>
            <w:vAlign w:val="center"/>
          </w:tcPr>
          <w:p>
            <w:pPr>
              <w:spacing w:line="400" w:lineRule="exact"/>
              <w:jc w:val="left"/>
              <w:rPr>
                <w:rFonts w:hint="eastAsia" w:ascii="仿宋" w:hAnsi="仿宋" w:eastAsia="仿宋"/>
                <w:sz w:val="24"/>
              </w:rPr>
            </w:pPr>
            <w:r>
              <w:rPr>
                <w:rFonts w:hint="eastAsia" w:ascii="仿宋" w:hAnsi="仿宋" w:eastAsia="仿宋"/>
                <w:sz w:val="24"/>
              </w:rPr>
              <w:t>投标人自2016年1月1日以来完成过或正进行类似公建项目业绩的每个得1分，最高得5分，需提供合同复印件、项目完成报告或业主证明并加盖公章，原件备查。</w:t>
            </w:r>
          </w:p>
        </w:tc>
      </w:tr>
      <w:tr>
        <w:tblPrEx>
          <w:tblCellMar>
            <w:top w:w="0" w:type="dxa"/>
            <w:left w:w="108" w:type="dxa"/>
            <w:bottom w:w="0" w:type="dxa"/>
            <w:right w:w="108" w:type="dxa"/>
          </w:tblCellMar>
        </w:tblPrEx>
        <w:trPr>
          <w:wBefore w:w="0" w:type="dxa"/>
          <w:wAfter w:w="0" w:type="dxa"/>
          <w:trHeight w:val="449" w:hRule="atLeast"/>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sz w:val="24"/>
              </w:rPr>
            </w:pPr>
            <w:r>
              <w:rPr>
                <w:rFonts w:hint="eastAsia" w:ascii="仿宋" w:hAnsi="仿宋" w:eastAsia="仿宋"/>
                <w:sz w:val="24"/>
              </w:rPr>
              <w:t>管理体系</w:t>
            </w:r>
          </w:p>
          <w:p>
            <w:pPr>
              <w:spacing w:line="400" w:lineRule="exact"/>
              <w:jc w:val="center"/>
              <w:rPr>
                <w:rFonts w:hint="eastAsia" w:ascii="仿宋" w:hAnsi="仿宋" w:eastAsia="仿宋"/>
                <w:sz w:val="24"/>
              </w:rPr>
            </w:pPr>
            <w:r>
              <w:rPr>
                <w:rFonts w:hint="eastAsia" w:ascii="仿宋" w:hAnsi="仿宋" w:eastAsia="仿宋"/>
                <w:sz w:val="24"/>
              </w:rPr>
              <w:t>认证</w:t>
            </w:r>
          </w:p>
        </w:tc>
        <w:tc>
          <w:tcPr>
            <w:tcW w:w="676" w:type="dxa"/>
            <w:tcBorders>
              <w:top w:val="single" w:color="000000" w:sz="4" w:space="0"/>
              <w:left w:val="nil"/>
              <w:bottom w:val="single" w:color="000000" w:sz="4" w:space="0"/>
              <w:right w:val="single" w:color="000000" w:sz="4" w:space="0"/>
            </w:tcBorders>
            <w:noWrap w:val="0"/>
            <w:vAlign w:val="center"/>
          </w:tcPr>
          <w:p>
            <w:pPr>
              <w:spacing w:line="400" w:lineRule="exact"/>
              <w:jc w:val="center"/>
              <w:rPr>
                <w:rFonts w:hint="eastAsia" w:ascii="仿宋" w:hAnsi="仿宋" w:eastAsia="仿宋"/>
                <w:sz w:val="24"/>
              </w:rPr>
            </w:pPr>
            <w:r>
              <w:rPr>
                <w:rFonts w:hint="eastAsia" w:ascii="仿宋" w:hAnsi="仿宋" w:eastAsia="仿宋"/>
                <w:sz w:val="24"/>
              </w:rPr>
              <w:t>2分</w:t>
            </w:r>
          </w:p>
        </w:tc>
        <w:tc>
          <w:tcPr>
            <w:tcW w:w="6500" w:type="dxa"/>
            <w:tcBorders>
              <w:top w:val="single" w:color="000000" w:sz="4" w:space="0"/>
              <w:left w:val="nil"/>
              <w:bottom w:val="single" w:color="000000" w:sz="4" w:space="0"/>
              <w:right w:val="single" w:color="000000" w:sz="4" w:space="0"/>
            </w:tcBorders>
            <w:noWrap w:val="0"/>
            <w:vAlign w:val="center"/>
          </w:tcPr>
          <w:p>
            <w:pPr>
              <w:spacing w:line="400" w:lineRule="exact"/>
              <w:jc w:val="left"/>
              <w:rPr>
                <w:rFonts w:hint="eastAsia" w:ascii="仿宋" w:hAnsi="仿宋" w:eastAsia="仿宋"/>
                <w:sz w:val="24"/>
              </w:rPr>
            </w:pPr>
            <w:r>
              <w:rPr>
                <w:rFonts w:hint="eastAsia" w:ascii="仿宋" w:hAnsi="仿宋" w:eastAsia="仿宋"/>
                <w:sz w:val="24"/>
              </w:rPr>
              <w:t>投标人具有质量管理体系认证证书的得1分，具有职业健康安全管理体系认证证书的得1分，须提供证书复印件并加盖公章，原件备查。</w:t>
            </w:r>
          </w:p>
        </w:tc>
      </w:tr>
    </w:tbl>
    <w:p>
      <w:pPr>
        <w:spacing w:line="360" w:lineRule="auto"/>
        <w:ind w:firstLine="480" w:firstLineChars="200"/>
        <w:rPr>
          <w:rFonts w:hint="eastAsia" w:ascii="宋体" w:hAnsi="宋体"/>
          <w:sz w:val="24"/>
          <w:szCs w:val="21"/>
        </w:rPr>
      </w:pPr>
    </w:p>
    <w:p>
      <w:pPr>
        <w:spacing w:line="360" w:lineRule="auto"/>
        <w:ind w:firstLine="480" w:firstLineChars="200"/>
        <w:rPr>
          <w:rFonts w:hint="eastAsia" w:ascii="宋体" w:hAnsi="宋体"/>
          <w:b/>
          <w:bCs/>
          <w:sz w:val="28"/>
          <w:szCs w:val="28"/>
        </w:rPr>
      </w:pPr>
      <w:r>
        <w:rPr>
          <w:rFonts w:hint="eastAsia" w:ascii="宋体" w:hAnsi="宋体"/>
          <w:b/>
          <w:bCs/>
          <w:sz w:val="24"/>
          <w:szCs w:val="21"/>
        </w:rPr>
        <w:t>三、技术标评分标准</w:t>
      </w:r>
    </w:p>
    <w:p>
      <w:pPr>
        <w:spacing w:line="360" w:lineRule="auto"/>
        <w:ind w:firstLine="480" w:firstLineChars="200"/>
        <w:rPr>
          <w:rFonts w:hint="eastAsia" w:ascii="宋体" w:hAnsi="宋体"/>
          <w:sz w:val="24"/>
          <w:szCs w:val="21"/>
        </w:rPr>
      </w:pPr>
      <w:r>
        <w:rPr>
          <w:rFonts w:hint="eastAsia" w:ascii="宋体" w:hAnsi="宋体"/>
          <w:sz w:val="24"/>
          <w:szCs w:val="21"/>
        </w:rPr>
        <w:t>技术标主要是对投标产品具备的技术、性能以及对招标文件的响应程度等进行综合评议。其评分标准及分值设置规则如下：</w:t>
      </w:r>
    </w:p>
    <w:p>
      <w:pPr>
        <w:spacing w:line="360" w:lineRule="auto"/>
        <w:ind w:firstLine="480" w:firstLineChars="200"/>
        <w:rPr>
          <w:rFonts w:hint="eastAsia" w:ascii="宋体" w:hAnsi="宋体"/>
          <w:sz w:val="24"/>
          <w:szCs w:val="21"/>
        </w:rPr>
      </w:pPr>
      <w:r>
        <w:rPr>
          <w:rFonts w:hint="eastAsia" w:ascii="宋体" w:hAnsi="宋体"/>
          <w:sz w:val="24"/>
          <w:szCs w:val="21"/>
        </w:rPr>
        <w:t>1、本次评标设技术分60分。</w:t>
      </w:r>
    </w:p>
    <w:p>
      <w:pPr>
        <w:spacing w:line="360" w:lineRule="auto"/>
        <w:ind w:firstLine="480" w:firstLineChars="200"/>
        <w:rPr>
          <w:rFonts w:hint="eastAsia" w:ascii="宋体" w:hAnsi="宋体"/>
          <w:sz w:val="24"/>
          <w:szCs w:val="21"/>
        </w:rPr>
      </w:pPr>
      <w:r>
        <w:rPr>
          <w:rFonts w:hint="eastAsia" w:ascii="宋体" w:hAnsi="宋体"/>
          <w:sz w:val="24"/>
          <w:szCs w:val="21"/>
        </w:rPr>
        <w:t>2、本次评标设定的技术评分内容有：</w:t>
      </w:r>
    </w:p>
    <w:tbl>
      <w:tblPr>
        <w:tblStyle w:val="28"/>
        <w:tblW w:w="8755" w:type="dxa"/>
        <w:tblInd w:w="0" w:type="dxa"/>
        <w:tblLayout w:type="fixed"/>
        <w:tblCellMar>
          <w:top w:w="0" w:type="dxa"/>
          <w:left w:w="108" w:type="dxa"/>
          <w:bottom w:w="0" w:type="dxa"/>
          <w:right w:w="108" w:type="dxa"/>
        </w:tblCellMar>
      </w:tblPr>
      <w:tblGrid>
        <w:gridCol w:w="1579"/>
        <w:gridCol w:w="676"/>
        <w:gridCol w:w="6500"/>
      </w:tblGrid>
      <w:tr>
        <w:tblPrEx>
          <w:tblCellMar>
            <w:top w:w="0" w:type="dxa"/>
            <w:left w:w="108" w:type="dxa"/>
            <w:bottom w:w="0" w:type="dxa"/>
            <w:right w:w="108" w:type="dxa"/>
          </w:tblCellMar>
        </w:tblPrEx>
        <w:trPr>
          <w:wBefore w:w="0" w:type="dxa"/>
          <w:wAfter w:w="0" w:type="dxa"/>
          <w:trHeight w:val="69" w:hRule="atLeast"/>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仿宋" w:hAnsi="仿宋" w:eastAsia="仿宋"/>
                <w:b/>
                <w:sz w:val="24"/>
              </w:rPr>
            </w:pPr>
            <w:r>
              <w:rPr>
                <w:rFonts w:hint="eastAsia" w:ascii="仿宋" w:hAnsi="仿宋" w:eastAsia="仿宋"/>
                <w:b/>
                <w:sz w:val="24"/>
              </w:rPr>
              <w:t>项 目</w:t>
            </w:r>
          </w:p>
        </w:tc>
        <w:tc>
          <w:tcPr>
            <w:tcW w:w="676" w:type="dxa"/>
            <w:tcBorders>
              <w:top w:val="single" w:color="000000" w:sz="4" w:space="0"/>
              <w:left w:val="nil"/>
              <w:bottom w:val="single" w:color="000000" w:sz="4" w:space="0"/>
              <w:right w:val="single" w:color="000000" w:sz="4" w:space="0"/>
            </w:tcBorders>
            <w:noWrap w:val="0"/>
            <w:vAlign w:val="center"/>
          </w:tcPr>
          <w:p>
            <w:pPr>
              <w:spacing w:line="400" w:lineRule="exact"/>
              <w:jc w:val="center"/>
              <w:rPr>
                <w:rFonts w:ascii="仿宋" w:hAnsi="仿宋" w:eastAsia="仿宋"/>
                <w:b/>
                <w:sz w:val="24"/>
              </w:rPr>
            </w:pPr>
            <w:r>
              <w:rPr>
                <w:rFonts w:hint="eastAsia" w:ascii="仿宋" w:hAnsi="仿宋" w:eastAsia="仿宋"/>
                <w:b/>
                <w:sz w:val="24"/>
              </w:rPr>
              <w:t>分值</w:t>
            </w:r>
          </w:p>
        </w:tc>
        <w:tc>
          <w:tcPr>
            <w:tcW w:w="6500" w:type="dxa"/>
            <w:tcBorders>
              <w:top w:val="single" w:color="000000" w:sz="4" w:space="0"/>
              <w:left w:val="nil"/>
              <w:bottom w:val="single" w:color="000000" w:sz="4" w:space="0"/>
              <w:right w:val="single" w:color="000000" w:sz="4" w:space="0"/>
            </w:tcBorders>
            <w:noWrap w:val="0"/>
            <w:vAlign w:val="center"/>
          </w:tcPr>
          <w:p>
            <w:pPr>
              <w:spacing w:line="400" w:lineRule="exact"/>
              <w:jc w:val="center"/>
              <w:rPr>
                <w:rFonts w:ascii="仿宋" w:hAnsi="仿宋" w:eastAsia="仿宋"/>
                <w:b/>
                <w:sz w:val="24"/>
              </w:rPr>
            </w:pPr>
            <w:r>
              <w:rPr>
                <w:rFonts w:hint="eastAsia" w:ascii="仿宋" w:hAnsi="仿宋" w:eastAsia="仿宋"/>
                <w:b/>
                <w:sz w:val="24"/>
              </w:rPr>
              <w:t>评分细则</w:t>
            </w:r>
          </w:p>
        </w:tc>
      </w:tr>
      <w:tr>
        <w:tblPrEx>
          <w:tblCellMar>
            <w:top w:w="0" w:type="dxa"/>
            <w:left w:w="108" w:type="dxa"/>
            <w:bottom w:w="0" w:type="dxa"/>
            <w:right w:w="108" w:type="dxa"/>
          </w:tblCellMar>
        </w:tblPrEx>
        <w:trPr>
          <w:wBefore w:w="0" w:type="dxa"/>
          <w:wAfter w:w="0" w:type="dxa"/>
          <w:trHeight w:val="449" w:hRule="atLeast"/>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仿宋" w:hAnsi="仿宋" w:eastAsia="仿宋"/>
                <w:sz w:val="24"/>
              </w:rPr>
            </w:pPr>
            <w:r>
              <w:rPr>
                <w:rFonts w:hint="eastAsia" w:ascii="仿宋" w:hAnsi="仿宋" w:eastAsia="仿宋"/>
                <w:sz w:val="24"/>
              </w:rPr>
              <w:t>企业本地化服务</w:t>
            </w:r>
          </w:p>
        </w:tc>
        <w:tc>
          <w:tcPr>
            <w:tcW w:w="676" w:type="dxa"/>
            <w:tcBorders>
              <w:top w:val="single" w:color="000000" w:sz="4" w:space="0"/>
              <w:left w:val="nil"/>
              <w:bottom w:val="single" w:color="000000" w:sz="4" w:space="0"/>
              <w:right w:val="single" w:color="000000" w:sz="4" w:space="0"/>
            </w:tcBorders>
            <w:noWrap w:val="0"/>
            <w:vAlign w:val="center"/>
          </w:tcPr>
          <w:p>
            <w:pPr>
              <w:spacing w:line="400" w:lineRule="exact"/>
              <w:rPr>
                <w:rFonts w:ascii="仿宋" w:hAnsi="仿宋" w:eastAsia="仿宋"/>
                <w:sz w:val="24"/>
              </w:rPr>
            </w:pPr>
            <w:r>
              <w:rPr>
                <w:rFonts w:hint="eastAsia" w:ascii="仿宋" w:hAnsi="仿宋" w:eastAsia="仿宋"/>
                <w:sz w:val="24"/>
              </w:rPr>
              <w:t>5分</w:t>
            </w:r>
          </w:p>
        </w:tc>
        <w:tc>
          <w:tcPr>
            <w:tcW w:w="6500" w:type="dxa"/>
            <w:tcBorders>
              <w:top w:val="single" w:color="000000" w:sz="4" w:space="0"/>
              <w:left w:val="nil"/>
              <w:bottom w:val="single" w:color="000000" w:sz="4" w:space="0"/>
              <w:right w:val="single" w:color="000000" w:sz="4" w:space="0"/>
            </w:tcBorders>
            <w:noWrap w:val="0"/>
            <w:vAlign w:val="center"/>
          </w:tcPr>
          <w:p>
            <w:pPr>
              <w:spacing w:line="400" w:lineRule="exact"/>
              <w:jc w:val="left"/>
              <w:rPr>
                <w:rFonts w:ascii="仿宋" w:hAnsi="仿宋" w:eastAsia="仿宋"/>
                <w:sz w:val="24"/>
              </w:rPr>
            </w:pPr>
            <w:r>
              <w:rPr>
                <w:rFonts w:hint="eastAsia" w:ascii="仿宋" w:hAnsi="仿宋" w:eastAsia="仿宋"/>
                <w:sz w:val="24"/>
              </w:rPr>
              <w:t>评委根据投标人提供的服务响应机构和人员等情况打分，包括是否具有较强的本地化服务能力，在本地是否拥有常驻服务机构（非本地化投标人在绍兴市是否有分公司或办事处作为常驻服务机构），以上证明材料复印件盖章、原件备查。</w:t>
            </w:r>
          </w:p>
        </w:tc>
      </w:tr>
      <w:tr>
        <w:tblPrEx>
          <w:tblCellMar>
            <w:top w:w="0" w:type="dxa"/>
            <w:left w:w="108" w:type="dxa"/>
            <w:bottom w:w="0" w:type="dxa"/>
            <w:right w:w="108" w:type="dxa"/>
          </w:tblCellMar>
        </w:tblPrEx>
        <w:trPr>
          <w:wBefore w:w="0" w:type="dxa"/>
          <w:wAfter w:w="0" w:type="dxa"/>
          <w:trHeight w:val="449" w:hRule="atLeast"/>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仿宋" w:hAnsi="仿宋" w:eastAsia="仿宋"/>
                <w:sz w:val="24"/>
              </w:rPr>
            </w:pPr>
            <w:r>
              <w:rPr>
                <w:rFonts w:hint="eastAsia" w:ascii="仿宋" w:hAnsi="仿宋" w:eastAsia="仿宋"/>
                <w:sz w:val="24"/>
              </w:rPr>
              <w:t>安保现状分析</w:t>
            </w:r>
          </w:p>
        </w:tc>
        <w:tc>
          <w:tcPr>
            <w:tcW w:w="676" w:type="dxa"/>
            <w:tcBorders>
              <w:top w:val="single" w:color="000000" w:sz="4" w:space="0"/>
              <w:left w:val="nil"/>
              <w:bottom w:val="single" w:color="000000" w:sz="4" w:space="0"/>
              <w:right w:val="single" w:color="000000" w:sz="4" w:space="0"/>
            </w:tcBorders>
            <w:noWrap w:val="0"/>
            <w:vAlign w:val="center"/>
          </w:tcPr>
          <w:p>
            <w:pPr>
              <w:spacing w:line="400" w:lineRule="exact"/>
              <w:jc w:val="center"/>
              <w:rPr>
                <w:rFonts w:ascii="仿宋" w:hAnsi="仿宋" w:eastAsia="仿宋"/>
                <w:sz w:val="24"/>
              </w:rPr>
            </w:pPr>
            <w:r>
              <w:rPr>
                <w:rFonts w:hint="eastAsia" w:ascii="仿宋" w:hAnsi="仿宋" w:eastAsia="仿宋"/>
                <w:sz w:val="24"/>
              </w:rPr>
              <w:t>4分</w:t>
            </w:r>
          </w:p>
        </w:tc>
        <w:tc>
          <w:tcPr>
            <w:tcW w:w="6500" w:type="dxa"/>
            <w:tcBorders>
              <w:top w:val="single" w:color="000000" w:sz="4" w:space="0"/>
              <w:left w:val="nil"/>
              <w:bottom w:val="single" w:color="000000" w:sz="4" w:space="0"/>
              <w:right w:val="single" w:color="000000" w:sz="4" w:space="0"/>
            </w:tcBorders>
            <w:noWrap w:val="0"/>
            <w:vAlign w:val="center"/>
          </w:tcPr>
          <w:p>
            <w:pPr>
              <w:spacing w:line="400" w:lineRule="exact"/>
              <w:jc w:val="left"/>
              <w:rPr>
                <w:rFonts w:ascii="仿宋" w:hAnsi="仿宋" w:eastAsia="仿宋"/>
                <w:sz w:val="24"/>
              </w:rPr>
            </w:pPr>
            <w:r>
              <w:rPr>
                <w:rFonts w:hint="eastAsia" w:ascii="仿宋" w:hAnsi="仿宋" w:eastAsia="仿宋"/>
                <w:sz w:val="24"/>
              </w:rPr>
              <w:t>对本物业现状有详细、客观分析等方面由评委打分</w:t>
            </w:r>
          </w:p>
        </w:tc>
      </w:tr>
      <w:tr>
        <w:tblPrEx>
          <w:tblCellMar>
            <w:top w:w="0" w:type="dxa"/>
            <w:left w:w="108" w:type="dxa"/>
            <w:bottom w:w="0" w:type="dxa"/>
            <w:right w:w="108" w:type="dxa"/>
          </w:tblCellMar>
        </w:tblPrEx>
        <w:trPr>
          <w:wBefore w:w="0" w:type="dxa"/>
          <w:wAfter w:w="0" w:type="dxa"/>
          <w:trHeight w:val="449" w:hRule="atLeast"/>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仿宋" w:hAnsi="仿宋" w:eastAsia="仿宋"/>
                <w:sz w:val="24"/>
              </w:rPr>
            </w:pPr>
            <w:r>
              <w:rPr>
                <w:rFonts w:hint="eastAsia" w:ascii="仿宋" w:hAnsi="仿宋" w:eastAsia="仿宋"/>
                <w:sz w:val="24"/>
              </w:rPr>
              <w:t>总体管理方案、指标措施</w:t>
            </w:r>
          </w:p>
        </w:tc>
        <w:tc>
          <w:tcPr>
            <w:tcW w:w="676" w:type="dxa"/>
            <w:tcBorders>
              <w:top w:val="single" w:color="000000" w:sz="4" w:space="0"/>
              <w:left w:val="nil"/>
              <w:bottom w:val="single" w:color="000000" w:sz="4" w:space="0"/>
              <w:right w:val="single" w:color="000000" w:sz="4" w:space="0"/>
            </w:tcBorders>
            <w:noWrap w:val="0"/>
            <w:vAlign w:val="center"/>
          </w:tcPr>
          <w:p>
            <w:pPr>
              <w:spacing w:line="400" w:lineRule="exact"/>
              <w:jc w:val="center"/>
              <w:rPr>
                <w:rFonts w:ascii="仿宋" w:hAnsi="仿宋" w:eastAsia="仿宋"/>
                <w:sz w:val="24"/>
              </w:rPr>
            </w:pPr>
            <w:r>
              <w:rPr>
                <w:rFonts w:hint="eastAsia" w:ascii="仿宋" w:hAnsi="仿宋" w:eastAsia="仿宋"/>
                <w:sz w:val="24"/>
              </w:rPr>
              <w:t>5分</w:t>
            </w:r>
          </w:p>
        </w:tc>
        <w:tc>
          <w:tcPr>
            <w:tcW w:w="6500" w:type="dxa"/>
            <w:tcBorders>
              <w:top w:val="single" w:color="000000" w:sz="4" w:space="0"/>
              <w:left w:val="nil"/>
              <w:bottom w:val="single" w:color="000000" w:sz="4" w:space="0"/>
              <w:right w:val="single" w:color="000000" w:sz="4" w:space="0"/>
            </w:tcBorders>
            <w:noWrap w:val="0"/>
            <w:vAlign w:val="center"/>
          </w:tcPr>
          <w:p>
            <w:pPr>
              <w:spacing w:line="400" w:lineRule="exact"/>
              <w:jc w:val="left"/>
              <w:rPr>
                <w:rFonts w:ascii="仿宋" w:hAnsi="仿宋" w:eastAsia="仿宋"/>
                <w:sz w:val="24"/>
              </w:rPr>
            </w:pPr>
            <w:r>
              <w:rPr>
                <w:rFonts w:hint="eastAsia" w:ascii="仿宋" w:hAnsi="仿宋" w:eastAsia="仿宋"/>
                <w:sz w:val="24"/>
              </w:rPr>
              <w:t>对总体管理方案合理、科学，可操作性强等方面由评委打分</w:t>
            </w:r>
          </w:p>
        </w:tc>
      </w:tr>
      <w:tr>
        <w:tblPrEx>
          <w:tblCellMar>
            <w:top w:w="0" w:type="dxa"/>
            <w:left w:w="108" w:type="dxa"/>
            <w:bottom w:w="0" w:type="dxa"/>
            <w:right w:w="108" w:type="dxa"/>
          </w:tblCellMar>
        </w:tblPrEx>
        <w:trPr>
          <w:wBefore w:w="0" w:type="dxa"/>
          <w:wAfter w:w="0" w:type="dxa"/>
          <w:trHeight w:val="449" w:hRule="atLeast"/>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仿宋" w:hAnsi="仿宋" w:eastAsia="仿宋"/>
                <w:sz w:val="24"/>
              </w:rPr>
            </w:pPr>
            <w:r>
              <w:rPr>
                <w:rFonts w:hint="eastAsia" w:ascii="仿宋" w:hAnsi="仿宋" w:eastAsia="仿宋"/>
                <w:sz w:val="24"/>
              </w:rPr>
              <w:t>人员配置合理、人员专业素质及员工招聘标准</w:t>
            </w:r>
          </w:p>
        </w:tc>
        <w:tc>
          <w:tcPr>
            <w:tcW w:w="676" w:type="dxa"/>
            <w:tcBorders>
              <w:top w:val="single" w:color="000000" w:sz="4" w:space="0"/>
              <w:left w:val="nil"/>
              <w:bottom w:val="single" w:color="000000" w:sz="4" w:space="0"/>
              <w:right w:val="single" w:color="000000" w:sz="4" w:space="0"/>
            </w:tcBorders>
            <w:noWrap w:val="0"/>
            <w:vAlign w:val="center"/>
          </w:tcPr>
          <w:p>
            <w:pPr>
              <w:spacing w:line="400" w:lineRule="exact"/>
              <w:jc w:val="center"/>
              <w:rPr>
                <w:rFonts w:ascii="仿宋" w:hAnsi="仿宋" w:eastAsia="仿宋"/>
                <w:sz w:val="24"/>
              </w:rPr>
            </w:pPr>
            <w:r>
              <w:rPr>
                <w:rFonts w:hint="eastAsia" w:ascii="仿宋" w:hAnsi="仿宋" w:eastAsia="仿宋"/>
                <w:sz w:val="24"/>
              </w:rPr>
              <w:t>10分</w:t>
            </w:r>
          </w:p>
        </w:tc>
        <w:tc>
          <w:tcPr>
            <w:tcW w:w="6500" w:type="dxa"/>
            <w:tcBorders>
              <w:top w:val="single" w:color="000000" w:sz="4" w:space="0"/>
              <w:left w:val="nil"/>
              <w:bottom w:val="single" w:color="000000" w:sz="4" w:space="0"/>
              <w:right w:val="single" w:color="000000" w:sz="4" w:space="0"/>
            </w:tcBorders>
            <w:noWrap w:val="0"/>
            <w:vAlign w:val="center"/>
          </w:tcPr>
          <w:p>
            <w:pPr>
              <w:spacing w:line="400" w:lineRule="exact"/>
              <w:jc w:val="left"/>
              <w:rPr>
                <w:rFonts w:ascii="仿宋" w:hAnsi="仿宋" w:eastAsia="仿宋"/>
                <w:sz w:val="24"/>
              </w:rPr>
            </w:pPr>
            <w:r>
              <w:rPr>
                <w:rFonts w:hint="eastAsia" w:ascii="仿宋" w:hAnsi="仿宋" w:eastAsia="仿宋"/>
                <w:sz w:val="24"/>
              </w:rPr>
              <w:t>根据人员配置合理程度，人员（含主管、领班）业务素质、工作能力、员工招聘标准、服装样式及装备等方面由评委打分</w:t>
            </w:r>
          </w:p>
        </w:tc>
      </w:tr>
      <w:tr>
        <w:tblPrEx>
          <w:tblCellMar>
            <w:top w:w="0" w:type="dxa"/>
            <w:left w:w="108" w:type="dxa"/>
            <w:bottom w:w="0" w:type="dxa"/>
            <w:right w:w="108" w:type="dxa"/>
          </w:tblCellMar>
        </w:tblPrEx>
        <w:trPr>
          <w:wBefore w:w="0" w:type="dxa"/>
          <w:wAfter w:w="0" w:type="dxa"/>
          <w:trHeight w:val="1152" w:hRule="atLeast"/>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仿宋" w:hAnsi="仿宋" w:eastAsia="仿宋"/>
                <w:sz w:val="24"/>
              </w:rPr>
            </w:pPr>
            <w:r>
              <w:rPr>
                <w:rFonts w:hint="eastAsia" w:ascii="仿宋" w:hAnsi="仿宋" w:eastAsia="仿宋"/>
                <w:sz w:val="24"/>
              </w:rPr>
              <w:t>校园秩序维护服务方案</w:t>
            </w:r>
          </w:p>
        </w:tc>
        <w:tc>
          <w:tcPr>
            <w:tcW w:w="676" w:type="dxa"/>
            <w:tcBorders>
              <w:top w:val="single" w:color="000000" w:sz="4" w:space="0"/>
              <w:left w:val="nil"/>
              <w:bottom w:val="single" w:color="000000" w:sz="4" w:space="0"/>
              <w:right w:val="single" w:color="000000" w:sz="4" w:space="0"/>
            </w:tcBorders>
            <w:noWrap w:val="0"/>
            <w:vAlign w:val="center"/>
          </w:tcPr>
          <w:p>
            <w:pPr>
              <w:spacing w:line="400" w:lineRule="exact"/>
              <w:jc w:val="center"/>
              <w:rPr>
                <w:rFonts w:ascii="仿宋" w:hAnsi="仿宋" w:eastAsia="仿宋"/>
                <w:sz w:val="24"/>
              </w:rPr>
            </w:pPr>
            <w:r>
              <w:rPr>
                <w:rFonts w:hint="eastAsia" w:ascii="仿宋" w:hAnsi="仿宋" w:eastAsia="仿宋"/>
                <w:sz w:val="24"/>
              </w:rPr>
              <w:t>5分</w:t>
            </w:r>
          </w:p>
        </w:tc>
        <w:tc>
          <w:tcPr>
            <w:tcW w:w="6500" w:type="dxa"/>
            <w:tcBorders>
              <w:top w:val="single" w:color="000000" w:sz="4" w:space="0"/>
              <w:left w:val="nil"/>
              <w:bottom w:val="single" w:color="000000" w:sz="4" w:space="0"/>
              <w:right w:val="single" w:color="000000" w:sz="4" w:space="0"/>
            </w:tcBorders>
            <w:noWrap w:val="0"/>
            <w:vAlign w:val="center"/>
          </w:tcPr>
          <w:p>
            <w:pPr>
              <w:spacing w:line="400" w:lineRule="exact"/>
              <w:jc w:val="left"/>
              <w:rPr>
                <w:rFonts w:ascii="仿宋" w:hAnsi="仿宋" w:eastAsia="仿宋"/>
                <w:sz w:val="24"/>
              </w:rPr>
            </w:pPr>
            <w:r>
              <w:rPr>
                <w:rFonts w:hint="eastAsia" w:ascii="仿宋" w:hAnsi="仿宋" w:eastAsia="仿宋"/>
                <w:sz w:val="24"/>
              </w:rPr>
              <w:t>按其方案可行性等方面由评委打分</w:t>
            </w:r>
          </w:p>
        </w:tc>
      </w:tr>
      <w:tr>
        <w:tblPrEx>
          <w:tblCellMar>
            <w:top w:w="0" w:type="dxa"/>
            <w:left w:w="108" w:type="dxa"/>
            <w:bottom w:w="0" w:type="dxa"/>
            <w:right w:w="108" w:type="dxa"/>
          </w:tblCellMar>
        </w:tblPrEx>
        <w:trPr>
          <w:wBefore w:w="0" w:type="dxa"/>
          <w:wAfter w:w="0" w:type="dxa"/>
          <w:trHeight w:val="449" w:hRule="atLeast"/>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仿宋" w:hAnsi="仿宋" w:eastAsia="仿宋"/>
                <w:sz w:val="24"/>
              </w:rPr>
            </w:pPr>
            <w:r>
              <w:rPr>
                <w:rFonts w:hint="eastAsia" w:ascii="仿宋" w:hAnsi="仿宋" w:eastAsia="仿宋"/>
                <w:sz w:val="24"/>
              </w:rPr>
              <w:t>夜间巡逻服务方案</w:t>
            </w:r>
          </w:p>
        </w:tc>
        <w:tc>
          <w:tcPr>
            <w:tcW w:w="676" w:type="dxa"/>
            <w:tcBorders>
              <w:top w:val="single" w:color="000000" w:sz="4" w:space="0"/>
              <w:left w:val="nil"/>
              <w:bottom w:val="single" w:color="000000" w:sz="4" w:space="0"/>
              <w:right w:val="single" w:color="000000" w:sz="4" w:space="0"/>
            </w:tcBorders>
            <w:noWrap w:val="0"/>
            <w:vAlign w:val="center"/>
          </w:tcPr>
          <w:p>
            <w:pPr>
              <w:spacing w:line="400" w:lineRule="exact"/>
              <w:jc w:val="center"/>
              <w:rPr>
                <w:rFonts w:ascii="仿宋" w:hAnsi="仿宋" w:eastAsia="仿宋"/>
                <w:sz w:val="24"/>
              </w:rPr>
            </w:pPr>
            <w:r>
              <w:rPr>
                <w:rFonts w:hint="eastAsia" w:ascii="仿宋" w:hAnsi="仿宋" w:eastAsia="仿宋"/>
                <w:sz w:val="24"/>
              </w:rPr>
              <w:t>5分</w:t>
            </w:r>
          </w:p>
        </w:tc>
        <w:tc>
          <w:tcPr>
            <w:tcW w:w="6500" w:type="dxa"/>
            <w:tcBorders>
              <w:top w:val="single" w:color="000000" w:sz="4" w:space="0"/>
              <w:left w:val="nil"/>
              <w:bottom w:val="single" w:color="000000" w:sz="4" w:space="0"/>
              <w:right w:val="single" w:color="000000" w:sz="4" w:space="0"/>
            </w:tcBorders>
            <w:noWrap w:val="0"/>
            <w:vAlign w:val="center"/>
          </w:tcPr>
          <w:p>
            <w:pPr>
              <w:spacing w:line="400" w:lineRule="exact"/>
              <w:jc w:val="left"/>
              <w:rPr>
                <w:rFonts w:ascii="仿宋" w:hAnsi="仿宋" w:eastAsia="仿宋"/>
                <w:sz w:val="24"/>
              </w:rPr>
            </w:pPr>
            <w:r>
              <w:rPr>
                <w:rFonts w:hint="eastAsia" w:ascii="仿宋" w:hAnsi="仿宋" w:eastAsia="仿宋"/>
                <w:sz w:val="24"/>
              </w:rPr>
              <w:t>按其方案可行性等方面由评委打分</w:t>
            </w:r>
          </w:p>
        </w:tc>
      </w:tr>
      <w:tr>
        <w:tblPrEx>
          <w:tblCellMar>
            <w:top w:w="0" w:type="dxa"/>
            <w:left w:w="108" w:type="dxa"/>
            <w:bottom w:w="0" w:type="dxa"/>
            <w:right w:w="108" w:type="dxa"/>
          </w:tblCellMar>
        </w:tblPrEx>
        <w:trPr>
          <w:wBefore w:w="0" w:type="dxa"/>
          <w:wAfter w:w="0" w:type="dxa"/>
          <w:trHeight w:val="449" w:hRule="atLeast"/>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仿宋" w:hAnsi="仿宋" w:eastAsia="仿宋"/>
                <w:sz w:val="24"/>
              </w:rPr>
            </w:pPr>
            <w:r>
              <w:rPr>
                <w:rFonts w:hint="eastAsia" w:ascii="仿宋" w:hAnsi="仿宋" w:eastAsia="仿宋"/>
                <w:sz w:val="24"/>
              </w:rPr>
              <w:t>大楼管理服务方案</w:t>
            </w:r>
          </w:p>
        </w:tc>
        <w:tc>
          <w:tcPr>
            <w:tcW w:w="676" w:type="dxa"/>
            <w:tcBorders>
              <w:top w:val="single" w:color="000000" w:sz="4" w:space="0"/>
              <w:left w:val="nil"/>
              <w:bottom w:val="single" w:color="000000" w:sz="4" w:space="0"/>
              <w:right w:val="single" w:color="000000" w:sz="4" w:space="0"/>
            </w:tcBorders>
            <w:noWrap w:val="0"/>
            <w:vAlign w:val="center"/>
          </w:tcPr>
          <w:p>
            <w:pPr>
              <w:spacing w:line="400" w:lineRule="exact"/>
              <w:jc w:val="center"/>
              <w:rPr>
                <w:rFonts w:ascii="仿宋" w:hAnsi="仿宋" w:eastAsia="仿宋"/>
                <w:sz w:val="24"/>
              </w:rPr>
            </w:pPr>
            <w:r>
              <w:rPr>
                <w:rFonts w:hint="eastAsia" w:ascii="仿宋" w:hAnsi="仿宋" w:eastAsia="仿宋"/>
                <w:sz w:val="24"/>
              </w:rPr>
              <w:t>5分</w:t>
            </w:r>
          </w:p>
        </w:tc>
        <w:tc>
          <w:tcPr>
            <w:tcW w:w="6500" w:type="dxa"/>
            <w:tcBorders>
              <w:top w:val="single" w:color="000000" w:sz="4" w:space="0"/>
              <w:left w:val="nil"/>
              <w:bottom w:val="single" w:color="000000" w:sz="4" w:space="0"/>
              <w:right w:val="single" w:color="000000" w:sz="4" w:space="0"/>
            </w:tcBorders>
            <w:noWrap w:val="0"/>
            <w:vAlign w:val="center"/>
          </w:tcPr>
          <w:p>
            <w:pPr>
              <w:spacing w:line="400" w:lineRule="exact"/>
              <w:jc w:val="left"/>
              <w:rPr>
                <w:rFonts w:ascii="仿宋" w:hAnsi="仿宋" w:eastAsia="仿宋"/>
                <w:sz w:val="24"/>
              </w:rPr>
            </w:pPr>
            <w:r>
              <w:rPr>
                <w:rFonts w:hint="eastAsia" w:ascii="仿宋" w:hAnsi="仿宋" w:eastAsia="仿宋"/>
                <w:sz w:val="24"/>
              </w:rPr>
              <w:t>按其方案可行性等方面由评委打分</w:t>
            </w:r>
          </w:p>
        </w:tc>
      </w:tr>
      <w:tr>
        <w:tblPrEx>
          <w:tblCellMar>
            <w:top w:w="0" w:type="dxa"/>
            <w:left w:w="108" w:type="dxa"/>
            <w:bottom w:w="0" w:type="dxa"/>
            <w:right w:w="108" w:type="dxa"/>
          </w:tblCellMar>
        </w:tblPrEx>
        <w:trPr>
          <w:wBefore w:w="0" w:type="dxa"/>
          <w:wAfter w:w="0" w:type="dxa"/>
          <w:trHeight w:val="449" w:hRule="atLeast"/>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仿宋" w:hAnsi="仿宋" w:eastAsia="仿宋"/>
                <w:sz w:val="24"/>
              </w:rPr>
            </w:pPr>
            <w:r>
              <w:rPr>
                <w:rFonts w:hint="eastAsia" w:ascii="仿宋" w:hAnsi="仿宋" w:eastAsia="仿宋"/>
                <w:sz w:val="24"/>
              </w:rPr>
              <w:t>机构设置、运作流程及协调机制</w:t>
            </w:r>
          </w:p>
        </w:tc>
        <w:tc>
          <w:tcPr>
            <w:tcW w:w="676" w:type="dxa"/>
            <w:tcBorders>
              <w:top w:val="single" w:color="000000" w:sz="4" w:space="0"/>
              <w:left w:val="nil"/>
              <w:bottom w:val="single" w:color="000000" w:sz="4" w:space="0"/>
              <w:right w:val="single" w:color="000000" w:sz="4" w:space="0"/>
            </w:tcBorders>
            <w:noWrap w:val="0"/>
            <w:vAlign w:val="center"/>
          </w:tcPr>
          <w:p>
            <w:pPr>
              <w:spacing w:line="400" w:lineRule="exact"/>
              <w:jc w:val="center"/>
              <w:rPr>
                <w:rFonts w:ascii="仿宋" w:hAnsi="仿宋" w:eastAsia="仿宋"/>
                <w:sz w:val="24"/>
              </w:rPr>
            </w:pPr>
            <w:r>
              <w:rPr>
                <w:rFonts w:hint="eastAsia" w:ascii="仿宋" w:hAnsi="仿宋" w:eastAsia="仿宋"/>
                <w:sz w:val="24"/>
              </w:rPr>
              <w:t>5分</w:t>
            </w:r>
          </w:p>
        </w:tc>
        <w:tc>
          <w:tcPr>
            <w:tcW w:w="6500" w:type="dxa"/>
            <w:tcBorders>
              <w:top w:val="single" w:color="000000" w:sz="4" w:space="0"/>
              <w:left w:val="nil"/>
              <w:bottom w:val="single" w:color="000000" w:sz="4" w:space="0"/>
              <w:right w:val="single" w:color="000000" w:sz="4" w:space="0"/>
            </w:tcBorders>
            <w:noWrap w:val="0"/>
            <w:vAlign w:val="center"/>
          </w:tcPr>
          <w:p>
            <w:pPr>
              <w:spacing w:line="400" w:lineRule="exact"/>
              <w:jc w:val="left"/>
              <w:rPr>
                <w:rFonts w:ascii="仿宋" w:hAnsi="仿宋" w:eastAsia="仿宋"/>
                <w:sz w:val="24"/>
              </w:rPr>
            </w:pPr>
            <w:r>
              <w:rPr>
                <w:rFonts w:hint="eastAsia" w:ascii="仿宋" w:hAnsi="仿宋" w:eastAsia="仿宋"/>
                <w:sz w:val="24"/>
              </w:rPr>
              <w:t>按其机构设置情况、运作流程及机制可行性、公司晋升机制等方面，由评委打分</w:t>
            </w:r>
          </w:p>
        </w:tc>
      </w:tr>
      <w:tr>
        <w:tblPrEx>
          <w:tblCellMar>
            <w:top w:w="0" w:type="dxa"/>
            <w:left w:w="108" w:type="dxa"/>
            <w:bottom w:w="0" w:type="dxa"/>
            <w:right w:w="108" w:type="dxa"/>
          </w:tblCellMar>
        </w:tblPrEx>
        <w:trPr>
          <w:wBefore w:w="0" w:type="dxa"/>
          <w:wAfter w:w="0" w:type="dxa"/>
          <w:trHeight w:val="449" w:hRule="atLeast"/>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仿宋" w:hAnsi="仿宋" w:eastAsia="仿宋"/>
                <w:sz w:val="24"/>
              </w:rPr>
            </w:pPr>
            <w:r>
              <w:rPr>
                <w:rFonts w:hint="eastAsia" w:ascii="仿宋" w:hAnsi="仿宋" w:eastAsia="仿宋"/>
                <w:sz w:val="24"/>
              </w:rPr>
              <w:t>服务承诺</w:t>
            </w:r>
          </w:p>
        </w:tc>
        <w:tc>
          <w:tcPr>
            <w:tcW w:w="676" w:type="dxa"/>
            <w:tcBorders>
              <w:top w:val="single" w:color="000000" w:sz="4" w:space="0"/>
              <w:left w:val="nil"/>
              <w:bottom w:val="single" w:color="000000" w:sz="4" w:space="0"/>
              <w:right w:val="single" w:color="000000" w:sz="4" w:space="0"/>
            </w:tcBorders>
            <w:noWrap w:val="0"/>
            <w:vAlign w:val="center"/>
          </w:tcPr>
          <w:p>
            <w:pPr>
              <w:spacing w:line="400" w:lineRule="exact"/>
              <w:jc w:val="center"/>
              <w:rPr>
                <w:rFonts w:ascii="仿宋" w:hAnsi="仿宋" w:eastAsia="仿宋"/>
                <w:sz w:val="24"/>
              </w:rPr>
            </w:pPr>
            <w:r>
              <w:rPr>
                <w:rFonts w:hint="eastAsia" w:ascii="仿宋" w:hAnsi="仿宋" w:eastAsia="仿宋"/>
                <w:sz w:val="24"/>
              </w:rPr>
              <w:t>5分</w:t>
            </w:r>
          </w:p>
        </w:tc>
        <w:tc>
          <w:tcPr>
            <w:tcW w:w="6500" w:type="dxa"/>
            <w:tcBorders>
              <w:top w:val="single" w:color="000000" w:sz="4" w:space="0"/>
              <w:left w:val="nil"/>
              <w:bottom w:val="single" w:color="000000" w:sz="4" w:space="0"/>
              <w:right w:val="single" w:color="000000" w:sz="4" w:space="0"/>
            </w:tcBorders>
            <w:noWrap w:val="0"/>
            <w:vAlign w:val="center"/>
          </w:tcPr>
          <w:p>
            <w:pPr>
              <w:spacing w:line="400" w:lineRule="exact"/>
              <w:jc w:val="left"/>
              <w:rPr>
                <w:rFonts w:ascii="仿宋" w:hAnsi="仿宋" w:eastAsia="仿宋"/>
                <w:sz w:val="24"/>
              </w:rPr>
            </w:pPr>
            <w:r>
              <w:rPr>
                <w:rFonts w:hint="eastAsia" w:ascii="仿宋" w:hAnsi="仿宋" w:eastAsia="仿宋"/>
                <w:sz w:val="24"/>
              </w:rPr>
              <w:t>按其给出优惠、承诺程度及对后续服务等方面的优惠承诺由评委打分</w:t>
            </w:r>
          </w:p>
        </w:tc>
      </w:tr>
      <w:tr>
        <w:tblPrEx>
          <w:tblCellMar>
            <w:top w:w="0" w:type="dxa"/>
            <w:left w:w="108" w:type="dxa"/>
            <w:bottom w:w="0" w:type="dxa"/>
            <w:right w:w="108" w:type="dxa"/>
          </w:tblCellMar>
        </w:tblPrEx>
        <w:trPr>
          <w:wBefore w:w="0" w:type="dxa"/>
          <w:wAfter w:w="0" w:type="dxa"/>
          <w:trHeight w:val="449" w:hRule="atLeast"/>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仿宋" w:hAnsi="仿宋" w:eastAsia="仿宋"/>
                <w:sz w:val="24"/>
              </w:rPr>
            </w:pPr>
            <w:r>
              <w:rPr>
                <w:rFonts w:hint="eastAsia" w:ascii="仿宋" w:hAnsi="仿宋" w:eastAsia="仿宋"/>
                <w:sz w:val="24"/>
              </w:rPr>
              <w:t>设备投入方案</w:t>
            </w:r>
          </w:p>
        </w:tc>
        <w:tc>
          <w:tcPr>
            <w:tcW w:w="676" w:type="dxa"/>
            <w:tcBorders>
              <w:top w:val="single" w:color="000000" w:sz="4" w:space="0"/>
              <w:left w:val="nil"/>
              <w:bottom w:val="single" w:color="000000" w:sz="4" w:space="0"/>
              <w:right w:val="single" w:color="000000" w:sz="4" w:space="0"/>
            </w:tcBorders>
            <w:noWrap w:val="0"/>
            <w:vAlign w:val="center"/>
          </w:tcPr>
          <w:p>
            <w:pPr>
              <w:spacing w:line="400" w:lineRule="exact"/>
              <w:jc w:val="center"/>
              <w:rPr>
                <w:rFonts w:ascii="仿宋" w:hAnsi="仿宋" w:eastAsia="仿宋"/>
                <w:sz w:val="24"/>
              </w:rPr>
            </w:pPr>
            <w:r>
              <w:rPr>
                <w:rFonts w:hint="eastAsia" w:ascii="仿宋" w:hAnsi="仿宋" w:eastAsia="仿宋"/>
                <w:sz w:val="24"/>
              </w:rPr>
              <w:t>4分</w:t>
            </w:r>
          </w:p>
        </w:tc>
        <w:tc>
          <w:tcPr>
            <w:tcW w:w="6500" w:type="dxa"/>
            <w:tcBorders>
              <w:top w:val="single" w:color="000000" w:sz="4" w:space="0"/>
              <w:left w:val="nil"/>
              <w:bottom w:val="single" w:color="000000" w:sz="4" w:space="0"/>
              <w:right w:val="single" w:color="000000" w:sz="4" w:space="0"/>
            </w:tcBorders>
            <w:noWrap w:val="0"/>
            <w:vAlign w:val="center"/>
          </w:tcPr>
          <w:p>
            <w:pPr>
              <w:spacing w:line="400" w:lineRule="exact"/>
              <w:jc w:val="left"/>
              <w:rPr>
                <w:rFonts w:ascii="仿宋" w:hAnsi="仿宋" w:eastAsia="仿宋"/>
                <w:sz w:val="24"/>
              </w:rPr>
            </w:pPr>
            <w:r>
              <w:rPr>
                <w:rFonts w:hint="eastAsia" w:ascii="仿宋" w:hAnsi="仿宋" w:eastAsia="仿宋"/>
                <w:sz w:val="24"/>
              </w:rPr>
              <w:t>根据设备投入情况等方面由评委打分</w:t>
            </w:r>
          </w:p>
        </w:tc>
      </w:tr>
      <w:tr>
        <w:tblPrEx>
          <w:tblCellMar>
            <w:top w:w="0" w:type="dxa"/>
            <w:left w:w="108" w:type="dxa"/>
            <w:bottom w:w="0" w:type="dxa"/>
            <w:right w:w="108" w:type="dxa"/>
          </w:tblCellMar>
        </w:tblPrEx>
        <w:trPr>
          <w:wBefore w:w="0" w:type="dxa"/>
          <w:wAfter w:w="0" w:type="dxa"/>
          <w:trHeight w:val="449" w:hRule="atLeast"/>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仿宋" w:hAnsi="仿宋" w:eastAsia="仿宋"/>
                <w:sz w:val="24"/>
              </w:rPr>
            </w:pPr>
            <w:r>
              <w:rPr>
                <w:rFonts w:hint="eastAsia" w:ascii="仿宋" w:hAnsi="仿宋" w:eastAsia="仿宋"/>
                <w:sz w:val="24"/>
              </w:rPr>
              <w:t>业主评价</w:t>
            </w:r>
          </w:p>
        </w:tc>
        <w:tc>
          <w:tcPr>
            <w:tcW w:w="676" w:type="dxa"/>
            <w:tcBorders>
              <w:top w:val="single" w:color="000000" w:sz="4" w:space="0"/>
              <w:left w:val="nil"/>
              <w:bottom w:val="single" w:color="000000" w:sz="4" w:space="0"/>
              <w:right w:val="single" w:color="000000" w:sz="4" w:space="0"/>
            </w:tcBorders>
            <w:noWrap w:val="0"/>
            <w:vAlign w:val="center"/>
          </w:tcPr>
          <w:p>
            <w:pPr>
              <w:spacing w:line="400" w:lineRule="exact"/>
              <w:jc w:val="center"/>
              <w:rPr>
                <w:rFonts w:ascii="仿宋" w:hAnsi="仿宋" w:eastAsia="仿宋"/>
                <w:sz w:val="24"/>
              </w:rPr>
            </w:pPr>
            <w:r>
              <w:rPr>
                <w:rFonts w:hint="eastAsia" w:ascii="仿宋" w:hAnsi="仿宋" w:eastAsia="仿宋"/>
                <w:sz w:val="24"/>
              </w:rPr>
              <w:t>4分</w:t>
            </w:r>
          </w:p>
        </w:tc>
        <w:tc>
          <w:tcPr>
            <w:tcW w:w="6500" w:type="dxa"/>
            <w:tcBorders>
              <w:top w:val="single" w:color="000000" w:sz="4" w:space="0"/>
              <w:left w:val="nil"/>
              <w:bottom w:val="single" w:color="000000" w:sz="4" w:space="0"/>
              <w:right w:val="single" w:color="000000" w:sz="4" w:space="0"/>
            </w:tcBorders>
            <w:noWrap w:val="0"/>
            <w:vAlign w:val="center"/>
          </w:tcPr>
          <w:p>
            <w:pPr>
              <w:spacing w:line="400" w:lineRule="exact"/>
              <w:jc w:val="left"/>
              <w:rPr>
                <w:rFonts w:ascii="仿宋" w:hAnsi="仿宋" w:eastAsia="仿宋"/>
                <w:sz w:val="24"/>
              </w:rPr>
            </w:pPr>
            <w:r>
              <w:rPr>
                <w:rFonts w:hint="eastAsia" w:ascii="仿宋" w:hAnsi="仿宋" w:eastAsia="仿宋"/>
                <w:sz w:val="24"/>
              </w:rPr>
              <w:t>近三年业主单位评价非常满意的得1分，一般的得0.5分；业主单位有好人好事、表扬信的，一个得0.5分最多得3分；（好人好事、表扬信需加盖相关部门单位公章）</w:t>
            </w:r>
          </w:p>
        </w:tc>
      </w:tr>
      <w:tr>
        <w:tblPrEx>
          <w:tblCellMar>
            <w:top w:w="0" w:type="dxa"/>
            <w:left w:w="108" w:type="dxa"/>
            <w:bottom w:w="0" w:type="dxa"/>
            <w:right w:w="108" w:type="dxa"/>
          </w:tblCellMar>
        </w:tblPrEx>
        <w:trPr>
          <w:wBefore w:w="0" w:type="dxa"/>
          <w:wAfter w:w="0" w:type="dxa"/>
          <w:trHeight w:val="449" w:hRule="atLeast"/>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仿宋" w:hAnsi="仿宋" w:eastAsia="仿宋"/>
                <w:sz w:val="24"/>
              </w:rPr>
            </w:pPr>
            <w:r>
              <w:rPr>
                <w:rFonts w:hint="eastAsia" w:ascii="仿宋" w:hAnsi="仿宋" w:eastAsia="仿宋"/>
                <w:sz w:val="24"/>
              </w:rPr>
              <w:t>创新举措</w:t>
            </w:r>
          </w:p>
        </w:tc>
        <w:tc>
          <w:tcPr>
            <w:tcW w:w="676" w:type="dxa"/>
            <w:tcBorders>
              <w:top w:val="single" w:color="000000" w:sz="4" w:space="0"/>
              <w:left w:val="nil"/>
              <w:bottom w:val="single" w:color="000000" w:sz="4" w:space="0"/>
              <w:right w:val="single" w:color="000000" w:sz="4" w:space="0"/>
            </w:tcBorders>
            <w:noWrap w:val="0"/>
            <w:vAlign w:val="center"/>
          </w:tcPr>
          <w:p>
            <w:pPr>
              <w:spacing w:line="400" w:lineRule="exact"/>
              <w:jc w:val="center"/>
              <w:rPr>
                <w:rFonts w:ascii="仿宋" w:hAnsi="仿宋" w:eastAsia="仿宋"/>
                <w:sz w:val="24"/>
              </w:rPr>
            </w:pPr>
            <w:r>
              <w:rPr>
                <w:rFonts w:hint="eastAsia" w:ascii="仿宋" w:hAnsi="仿宋" w:eastAsia="仿宋"/>
                <w:sz w:val="24"/>
              </w:rPr>
              <w:t>3分</w:t>
            </w:r>
          </w:p>
        </w:tc>
        <w:tc>
          <w:tcPr>
            <w:tcW w:w="6500" w:type="dxa"/>
            <w:tcBorders>
              <w:top w:val="single" w:color="000000" w:sz="4" w:space="0"/>
              <w:left w:val="nil"/>
              <w:bottom w:val="single" w:color="000000" w:sz="4" w:space="0"/>
              <w:right w:val="single" w:color="000000" w:sz="4" w:space="0"/>
            </w:tcBorders>
            <w:noWrap w:val="0"/>
            <w:vAlign w:val="center"/>
          </w:tcPr>
          <w:p>
            <w:pPr>
              <w:spacing w:line="400" w:lineRule="exact"/>
              <w:jc w:val="left"/>
              <w:rPr>
                <w:rFonts w:ascii="仿宋" w:hAnsi="仿宋" w:eastAsia="仿宋"/>
                <w:sz w:val="24"/>
              </w:rPr>
            </w:pPr>
            <w:r>
              <w:rPr>
                <w:rFonts w:hint="eastAsia" w:ascii="仿宋" w:hAnsi="仿宋" w:eastAsia="仿宋"/>
                <w:sz w:val="24"/>
              </w:rPr>
              <w:t>根据体制机制、工作方式方法、新颖设备投入等方面由评委打分。</w:t>
            </w:r>
          </w:p>
        </w:tc>
      </w:tr>
    </w:tbl>
    <w:p>
      <w:pPr>
        <w:rPr>
          <w:rFonts w:hint="eastAsia"/>
        </w:rPr>
      </w:pPr>
    </w:p>
    <w:p>
      <w:pPr>
        <w:rPr>
          <w:rFonts w:hint="eastAsia"/>
        </w:rPr>
      </w:pPr>
      <w:r>
        <w:br w:type="page"/>
      </w:r>
    </w:p>
    <w:p>
      <w:pPr>
        <w:pStyle w:val="2"/>
        <w:spacing w:line="360" w:lineRule="auto"/>
        <w:rPr>
          <w:rFonts w:hint="eastAsia" w:ascii="黑体" w:eastAsia="黑体"/>
          <w:sz w:val="32"/>
        </w:rPr>
      </w:pPr>
      <w:bookmarkStart w:id="24" w:name="_Toc8378047"/>
      <w:r>
        <w:rPr>
          <w:rFonts w:hint="eastAsia" w:ascii="黑体" w:eastAsia="黑体"/>
          <w:sz w:val="32"/>
        </w:rPr>
        <w:t>第四部分 招标采购内容与技术规格书</w:t>
      </w:r>
      <w:bookmarkEnd w:id="20"/>
      <w:bookmarkEnd w:id="21"/>
      <w:bookmarkEnd w:id="24"/>
    </w:p>
    <w:p>
      <w:pPr>
        <w:pStyle w:val="3"/>
        <w:numPr>
          <w:ilvl w:val="0"/>
          <w:numId w:val="3"/>
        </w:numPr>
        <w:spacing w:line="360" w:lineRule="auto"/>
        <w:jc w:val="center"/>
        <w:rPr>
          <w:rFonts w:hint="eastAsia"/>
          <w:kern w:val="0"/>
        </w:rPr>
      </w:pPr>
      <w:bookmarkStart w:id="25" w:name="_Toc8378048"/>
      <w:r>
        <w:rPr>
          <w:rFonts w:hint="eastAsia"/>
          <w:kern w:val="0"/>
        </w:rPr>
        <w:t>采购内容及要求</w:t>
      </w:r>
      <w:bookmarkEnd w:id="25"/>
    </w:p>
    <w:p>
      <w:pPr>
        <w:spacing w:line="440" w:lineRule="exact"/>
        <w:rPr>
          <w:rFonts w:ascii="仿宋" w:hAnsi="仿宋" w:eastAsia="仿宋"/>
          <w:b/>
          <w:color w:val="000000"/>
          <w:sz w:val="24"/>
        </w:rPr>
      </w:pPr>
      <w:bookmarkStart w:id="26" w:name="_Toc98731768"/>
      <w:bookmarkStart w:id="27" w:name="_Toc130094922"/>
      <w:r>
        <w:rPr>
          <w:rFonts w:hint="eastAsia" w:ascii="仿宋" w:hAnsi="仿宋" w:eastAsia="仿宋"/>
          <w:b/>
          <w:color w:val="000000"/>
          <w:sz w:val="24"/>
        </w:rPr>
        <w:t>一、</w:t>
      </w:r>
      <w:r>
        <w:rPr>
          <w:rFonts w:hint="eastAsia" w:ascii="仿宋" w:hAnsi="仿宋" w:eastAsia="仿宋" w:cs="微软雅黑"/>
          <w:b/>
          <w:color w:val="000000"/>
          <w:sz w:val="24"/>
        </w:rPr>
        <w:t>项目需求及概况</w:t>
      </w:r>
    </w:p>
    <w:p>
      <w:pPr>
        <w:spacing w:line="440" w:lineRule="exact"/>
        <w:ind w:firstLine="480" w:firstLineChars="200"/>
        <w:rPr>
          <w:rFonts w:ascii="仿宋" w:hAnsi="仿宋" w:eastAsia="仿宋"/>
          <w:b/>
          <w:bCs/>
          <w:kern w:val="0"/>
          <w:sz w:val="24"/>
        </w:rPr>
      </w:pPr>
      <w:r>
        <w:rPr>
          <w:rFonts w:hint="eastAsia" w:ascii="仿宋" w:hAnsi="仿宋" w:eastAsia="仿宋" w:cs="微软雅黑"/>
          <w:color w:val="000000"/>
          <w:sz w:val="24"/>
        </w:rPr>
        <w:t>绍兴文理学院上虞分院现有师生数为</w:t>
      </w:r>
      <w:r>
        <w:rPr>
          <w:rFonts w:hint="eastAsia" w:ascii="仿宋" w:hAnsi="仿宋" w:eastAsia="仿宋"/>
          <w:color w:val="000000"/>
          <w:sz w:val="24"/>
        </w:rPr>
        <w:t>1500</w:t>
      </w:r>
      <w:r>
        <w:rPr>
          <w:rFonts w:hint="eastAsia" w:ascii="仿宋" w:hAnsi="仿宋" w:eastAsia="仿宋" w:cs="微软雅黑"/>
          <w:color w:val="000000"/>
          <w:sz w:val="24"/>
        </w:rPr>
        <w:t>人左右</w:t>
      </w:r>
      <w:r>
        <w:rPr>
          <w:rFonts w:hint="eastAsia" w:ascii="仿宋" w:hAnsi="仿宋" w:eastAsia="仿宋" w:cs="Malgun Gothic Semilight"/>
          <w:color w:val="000000"/>
          <w:sz w:val="24"/>
        </w:rPr>
        <w:t>，</w:t>
      </w:r>
      <w:r>
        <w:rPr>
          <w:rFonts w:hint="eastAsia" w:ascii="仿宋" w:hAnsi="仿宋" w:eastAsia="仿宋" w:cs="微软雅黑"/>
          <w:color w:val="000000"/>
          <w:sz w:val="24"/>
        </w:rPr>
        <w:t>目前启用占地面积约130多亩</w:t>
      </w:r>
      <w:r>
        <w:rPr>
          <w:rFonts w:hint="eastAsia" w:ascii="仿宋" w:hAnsi="仿宋" w:eastAsia="仿宋" w:cs="Malgun Gothic Semilight"/>
          <w:color w:val="000000"/>
          <w:sz w:val="24"/>
        </w:rPr>
        <w:t>，</w:t>
      </w:r>
      <w:r>
        <w:rPr>
          <w:rFonts w:hint="eastAsia" w:ascii="仿宋" w:hAnsi="仿宋" w:eastAsia="仿宋" w:cs="微软雅黑"/>
          <w:color w:val="000000"/>
          <w:sz w:val="24"/>
        </w:rPr>
        <w:t>其中水面</w:t>
      </w:r>
      <w:r>
        <w:rPr>
          <w:rFonts w:hint="eastAsia" w:ascii="仿宋" w:hAnsi="仿宋" w:eastAsia="仿宋"/>
          <w:color w:val="000000"/>
          <w:sz w:val="24"/>
        </w:rPr>
        <w:t>10</w:t>
      </w:r>
      <w:r>
        <w:rPr>
          <w:rFonts w:hint="eastAsia" w:ascii="仿宋" w:hAnsi="仿宋" w:eastAsia="仿宋" w:cs="微软雅黑"/>
          <w:color w:val="000000"/>
          <w:sz w:val="24"/>
        </w:rPr>
        <w:t>余亩</w:t>
      </w:r>
      <w:r>
        <w:rPr>
          <w:rFonts w:hint="eastAsia" w:ascii="仿宋" w:hAnsi="仿宋" w:eastAsia="仿宋" w:cs="Malgun Gothic Semilight"/>
          <w:color w:val="000000"/>
          <w:sz w:val="24"/>
        </w:rPr>
        <w:t>。</w:t>
      </w:r>
      <w:r>
        <w:rPr>
          <w:rFonts w:hint="eastAsia" w:ascii="仿宋" w:hAnsi="仿宋" w:eastAsia="仿宋" w:cs="微软雅黑"/>
          <w:sz w:val="24"/>
        </w:rPr>
        <w:t>学校现有东山书院（学生宿舍）</w:t>
      </w:r>
      <w:r>
        <w:rPr>
          <w:rFonts w:hint="eastAsia" w:ascii="仿宋" w:hAnsi="仿宋" w:eastAsia="仿宋"/>
          <w:sz w:val="24"/>
        </w:rPr>
        <w:t>3</w:t>
      </w:r>
      <w:r>
        <w:rPr>
          <w:rFonts w:hint="eastAsia" w:ascii="仿宋" w:hAnsi="仿宋" w:eastAsia="仿宋" w:cs="微软雅黑"/>
          <w:sz w:val="24"/>
        </w:rPr>
        <w:t>幢</w:t>
      </w:r>
      <w:r>
        <w:rPr>
          <w:rFonts w:hint="eastAsia" w:ascii="仿宋" w:hAnsi="仿宋" w:eastAsia="仿宋" w:cs="Malgun Gothic Semilight"/>
          <w:sz w:val="24"/>
        </w:rPr>
        <w:t>、教工宿舍（聚贤楼和4号楼）2幢，</w:t>
      </w:r>
      <w:r>
        <w:rPr>
          <w:rFonts w:hint="eastAsia" w:ascii="仿宋" w:hAnsi="仿宋" w:eastAsia="仿宋" w:cs="微软雅黑"/>
          <w:sz w:val="24"/>
        </w:rPr>
        <w:t>教学楼</w:t>
      </w:r>
      <w:r>
        <w:rPr>
          <w:rFonts w:hint="eastAsia" w:ascii="仿宋" w:hAnsi="仿宋" w:eastAsia="仿宋"/>
          <w:sz w:val="24"/>
        </w:rPr>
        <w:t>（行知楼、树人楼、鹤琴楼）3</w:t>
      </w:r>
      <w:r>
        <w:rPr>
          <w:rFonts w:hint="eastAsia" w:ascii="仿宋" w:hAnsi="仿宋" w:eastAsia="仿宋" w:cs="微软雅黑"/>
          <w:sz w:val="24"/>
        </w:rPr>
        <w:t>幢</w:t>
      </w:r>
      <w:r>
        <w:rPr>
          <w:rFonts w:hint="eastAsia" w:ascii="仿宋" w:hAnsi="仿宋" w:eastAsia="仿宋" w:cs="Malgun Gothic Semilight"/>
          <w:sz w:val="24"/>
        </w:rPr>
        <w:t>、食堂（</w:t>
      </w:r>
      <w:r>
        <w:rPr>
          <w:rFonts w:hint="eastAsia" w:ascii="仿宋" w:hAnsi="仿宋" w:eastAsia="仿宋" w:cs="微软雅黑"/>
          <w:sz w:val="24"/>
        </w:rPr>
        <w:t>舜江餐厅）</w:t>
      </w:r>
      <w:r>
        <w:rPr>
          <w:rFonts w:hint="eastAsia" w:ascii="仿宋" w:hAnsi="仿宋" w:eastAsia="仿宋"/>
          <w:sz w:val="24"/>
        </w:rPr>
        <w:t>1</w:t>
      </w:r>
      <w:r>
        <w:rPr>
          <w:rFonts w:hint="eastAsia" w:ascii="仿宋" w:hAnsi="仿宋" w:eastAsia="仿宋" w:cs="微软雅黑"/>
          <w:sz w:val="24"/>
        </w:rPr>
        <w:t>幢</w:t>
      </w:r>
      <w:r>
        <w:rPr>
          <w:rFonts w:hint="eastAsia" w:ascii="仿宋" w:hAnsi="仿宋" w:eastAsia="仿宋" w:cs="Malgun Gothic Semilight"/>
          <w:sz w:val="24"/>
        </w:rPr>
        <w:t>、</w:t>
      </w:r>
      <w:r>
        <w:rPr>
          <w:rFonts w:hint="eastAsia" w:ascii="仿宋" w:hAnsi="仿宋" w:eastAsia="仿宋" w:cs="微软雅黑"/>
          <w:sz w:val="24"/>
        </w:rPr>
        <w:t>田径场</w:t>
      </w:r>
      <w:r>
        <w:rPr>
          <w:rFonts w:hint="eastAsia" w:ascii="仿宋" w:hAnsi="仿宋" w:eastAsia="仿宋"/>
          <w:sz w:val="24"/>
        </w:rPr>
        <w:t>1</w:t>
      </w:r>
      <w:r>
        <w:rPr>
          <w:rFonts w:hint="eastAsia" w:ascii="仿宋" w:hAnsi="仿宋" w:eastAsia="仿宋" w:cs="微软雅黑"/>
          <w:sz w:val="24"/>
        </w:rPr>
        <w:t>个</w:t>
      </w:r>
      <w:r>
        <w:rPr>
          <w:rFonts w:hint="eastAsia" w:ascii="仿宋" w:hAnsi="仿宋" w:eastAsia="仿宋" w:cs="Malgun Gothic Semilight"/>
          <w:sz w:val="24"/>
        </w:rPr>
        <w:t>、运动场</w:t>
      </w:r>
      <w:r>
        <w:rPr>
          <w:rFonts w:hint="eastAsia" w:ascii="仿宋" w:hAnsi="仿宋" w:eastAsia="仿宋" w:cs="微软雅黑"/>
          <w:sz w:val="24"/>
        </w:rPr>
        <w:t>以及附房、道路若干等</w:t>
      </w:r>
      <w:r>
        <w:rPr>
          <w:rFonts w:hint="eastAsia" w:ascii="仿宋" w:hAnsi="仿宋" w:eastAsia="仿宋" w:cs="Malgun Gothic Semilight"/>
          <w:sz w:val="24"/>
        </w:rPr>
        <w:t>。</w:t>
      </w:r>
    </w:p>
    <w:p>
      <w:pPr>
        <w:spacing w:line="440" w:lineRule="exact"/>
        <w:rPr>
          <w:rFonts w:ascii="仿宋" w:hAnsi="仿宋" w:eastAsia="仿宋"/>
          <w:b/>
          <w:kern w:val="0"/>
          <w:sz w:val="24"/>
        </w:rPr>
      </w:pPr>
      <w:r>
        <w:rPr>
          <w:rFonts w:hint="eastAsia" w:ascii="仿宋" w:hAnsi="仿宋" w:eastAsia="仿宋" w:cs="微软雅黑"/>
          <w:b/>
          <w:kern w:val="0"/>
          <w:sz w:val="24"/>
        </w:rPr>
        <w:t>二</w:t>
      </w:r>
      <w:r>
        <w:rPr>
          <w:rFonts w:hint="eastAsia" w:ascii="仿宋" w:hAnsi="仿宋" w:eastAsia="仿宋" w:cs="Malgun Gothic Semilight"/>
          <w:b/>
          <w:kern w:val="0"/>
          <w:sz w:val="24"/>
        </w:rPr>
        <w:t>、</w:t>
      </w:r>
      <w:r>
        <w:rPr>
          <w:rFonts w:hint="eastAsia" w:ascii="仿宋" w:hAnsi="仿宋" w:eastAsia="仿宋" w:cs="微软雅黑"/>
          <w:b/>
          <w:kern w:val="0"/>
          <w:sz w:val="24"/>
        </w:rPr>
        <w:t>服务范围及承包时限</w:t>
      </w:r>
    </w:p>
    <w:p>
      <w:pPr>
        <w:spacing w:line="440" w:lineRule="exact"/>
        <w:rPr>
          <w:rFonts w:ascii="仿宋" w:hAnsi="仿宋" w:eastAsia="仿宋"/>
          <w:b/>
          <w:kern w:val="0"/>
          <w:sz w:val="24"/>
        </w:rPr>
      </w:pPr>
      <w:r>
        <w:rPr>
          <w:rFonts w:hint="eastAsia" w:ascii="仿宋" w:hAnsi="仿宋" w:eastAsia="仿宋"/>
          <w:kern w:val="0"/>
          <w:sz w:val="24"/>
        </w:rPr>
        <w:t>（</w:t>
      </w:r>
      <w:r>
        <w:rPr>
          <w:rFonts w:hint="eastAsia" w:ascii="仿宋" w:hAnsi="仿宋" w:eastAsia="仿宋" w:cs="微软雅黑"/>
          <w:kern w:val="0"/>
          <w:sz w:val="24"/>
        </w:rPr>
        <w:t>一</w:t>
      </w:r>
      <w:r>
        <w:rPr>
          <w:rFonts w:hint="eastAsia" w:ascii="仿宋" w:hAnsi="仿宋" w:eastAsia="仿宋" w:cs="Malgun Gothic Semilight"/>
          <w:kern w:val="0"/>
          <w:sz w:val="24"/>
        </w:rPr>
        <w:t>）、</w:t>
      </w:r>
      <w:r>
        <w:rPr>
          <w:rFonts w:hint="eastAsia" w:ascii="仿宋" w:hAnsi="仿宋" w:eastAsia="仿宋" w:cs="微软雅黑"/>
          <w:kern w:val="0"/>
          <w:sz w:val="24"/>
        </w:rPr>
        <w:t>服务范围具体如下</w:t>
      </w:r>
      <w:r>
        <w:rPr>
          <w:rFonts w:hint="eastAsia" w:ascii="仿宋" w:hAnsi="仿宋" w:eastAsia="仿宋" w:cs="Malgun Gothic Semilight"/>
          <w:kern w:val="0"/>
          <w:sz w:val="24"/>
        </w:rPr>
        <w:t>：</w:t>
      </w:r>
    </w:p>
    <w:p>
      <w:pPr>
        <w:spacing w:line="440" w:lineRule="exact"/>
        <w:rPr>
          <w:rFonts w:ascii="仿宋" w:hAnsi="仿宋" w:eastAsia="仿宋"/>
          <w:kern w:val="0"/>
          <w:sz w:val="24"/>
        </w:rPr>
      </w:pPr>
      <w:r>
        <w:rPr>
          <w:rFonts w:hint="eastAsia" w:ascii="仿宋" w:hAnsi="仿宋" w:eastAsia="仿宋"/>
          <w:kern w:val="0"/>
          <w:sz w:val="24"/>
        </w:rPr>
        <w:t>1、</w:t>
      </w:r>
      <w:r>
        <w:rPr>
          <w:rFonts w:hint="eastAsia" w:ascii="仿宋" w:hAnsi="仿宋" w:eastAsia="仿宋" w:cs="微软雅黑"/>
          <w:sz w:val="24"/>
        </w:rPr>
        <w:t>学校现有东山书院（学生宿舍）</w:t>
      </w:r>
      <w:r>
        <w:rPr>
          <w:rFonts w:hint="eastAsia" w:ascii="仿宋" w:hAnsi="仿宋" w:eastAsia="仿宋"/>
          <w:sz w:val="24"/>
        </w:rPr>
        <w:t>3</w:t>
      </w:r>
      <w:r>
        <w:rPr>
          <w:rFonts w:hint="eastAsia" w:ascii="仿宋" w:hAnsi="仿宋" w:eastAsia="仿宋" w:cs="微软雅黑"/>
          <w:sz w:val="24"/>
        </w:rPr>
        <w:t>幢</w:t>
      </w:r>
      <w:r>
        <w:rPr>
          <w:rFonts w:hint="eastAsia" w:ascii="仿宋" w:hAnsi="仿宋" w:eastAsia="仿宋" w:cs="Malgun Gothic Semilight"/>
          <w:sz w:val="24"/>
        </w:rPr>
        <w:t>、教工宿舍（聚贤楼和4号楼）2幢，</w:t>
      </w:r>
      <w:r>
        <w:rPr>
          <w:rFonts w:hint="eastAsia" w:ascii="仿宋" w:hAnsi="仿宋" w:eastAsia="仿宋" w:cs="微软雅黑"/>
          <w:sz w:val="24"/>
        </w:rPr>
        <w:t>教学楼</w:t>
      </w:r>
      <w:r>
        <w:rPr>
          <w:rFonts w:hint="eastAsia" w:ascii="仿宋" w:hAnsi="仿宋" w:eastAsia="仿宋"/>
          <w:sz w:val="24"/>
        </w:rPr>
        <w:t>（行知楼、树人楼、鹤琴楼）3</w:t>
      </w:r>
      <w:r>
        <w:rPr>
          <w:rFonts w:hint="eastAsia" w:ascii="仿宋" w:hAnsi="仿宋" w:eastAsia="仿宋" w:cs="微软雅黑"/>
          <w:sz w:val="24"/>
        </w:rPr>
        <w:t>幢</w:t>
      </w:r>
      <w:r>
        <w:rPr>
          <w:rFonts w:hint="eastAsia" w:ascii="仿宋" w:hAnsi="仿宋" w:eastAsia="仿宋" w:cs="Malgun Gothic Semilight"/>
          <w:sz w:val="24"/>
        </w:rPr>
        <w:t>、食堂（</w:t>
      </w:r>
      <w:r>
        <w:rPr>
          <w:rFonts w:hint="eastAsia" w:ascii="仿宋" w:hAnsi="仿宋" w:eastAsia="仿宋" w:cs="微软雅黑"/>
          <w:sz w:val="24"/>
        </w:rPr>
        <w:t>舜江餐厅）</w:t>
      </w:r>
      <w:r>
        <w:rPr>
          <w:rFonts w:hint="eastAsia" w:ascii="仿宋" w:hAnsi="仿宋" w:eastAsia="仿宋"/>
          <w:sz w:val="24"/>
        </w:rPr>
        <w:t>1</w:t>
      </w:r>
      <w:r>
        <w:rPr>
          <w:rFonts w:hint="eastAsia" w:ascii="仿宋" w:hAnsi="仿宋" w:eastAsia="仿宋" w:cs="微软雅黑"/>
          <w:sz w:val="24"/>
        </w:rPr>
        <w:t>幢</w:t>
      </w:r>
      <w:r>
        <w:rPr>
          <w:rFonts w:hint="eastAsia" w:ascii="仿宋" w:hAnsi="仿宋" w:eastAsia="仿宋" w:cs="Malgun Gothic Semilight"/>
          <w:sz w:val="24"/>
        </w:rPr>
        <w:t>、</w:t>
      </w:r>
      <w:r>
        <w:rPr>
          <w:rFonts w:hint="eastAsia" w:ascii="仿宋" w:hAnsi="仿宋" w:eastAsia="仿宋" w:cs="微软雅黑"/>
          <w:sz w:val="24"/>
        </w:rPr>
        <w:t>田径场</w:t>
      </w:r>
      <w:r>
        <w:rPr>
          <w:rFonts w:hint="eastAsia" w:ascii="仿宋" w:hAnsi="仿宋" w:eastAsia="仿宋"/>
          <w:sz w:val="24"/>
        </w:rPr>
        <w:t>1</w:t>
      </w:r>
      <w:r>
        <w:rPr>
          <w:rFonts w:hint="eastAsia" w:ascii="仿宋" w:hAnsi="仿宋" w:eastAsia="仿宋" w:cs="微软雅黑"/>
          <w:sz w:val="24"/>
        </w:rPr>
        <w:t>个</w:t>
      </w:r>
      <w:r>
        <w:rPr>
          <w:rFonts w:hint="eastAsia" w:ascii="仿宋" w:hAnsi="仿宋" w:eastAsia="仿宋" w:cs="Malgun Gothic Semilight"/>
          <w:sz w:val="24"/>
        </w:rPr>
        <w:t>、运动场</w:t>
      </w:r>
      <w:r>
        <w:rPr>
          <w:rFonts w:hint="eastAsia" w:ascii="仿宋" w:hAnsi="仿宋" w:eastAsia="仿宋" w:cs="微软雅黑"/>
          <w:sz w:val="24"/>
        </w:rPr>
        <w:t>以及附房、道路若干</w:t>
      </w:r>
      <w:r>
        <w:rPr>
          <w:rFonts w:hint="eastAsia" w:ascii="仿宋" w:hAnsi="仿宋" w:eastAsia="仿宋" w:cs="微软雅黑"/>
          <w:kern w:val="0"/>
          <w:sz w:val="24"/>
        </w:rPr>
        <w:t>等全校范围</w:t>
      </w:r>
      <w:r>
        <w:rPr>
          <w:rFonts w:hint="eastAsia" w:ascii="仿宋" w:hAnsi="仿宋" w:eastAsia="仿宋"/>
          <w:b/>
          <w:sz w:val="24"/>
        </w:rPr>
        <w:t>（</w:t>
      </w:r>
      <w:r>
        <w:rPr>
          <w:rFonts w:hint="eastAsia" w:ascii="仿宋" w:hAnsi="仿宋" w:eastAsia="仿宋" w:cs="微软雅黑"/>
          <w:b/>
          <w:sz w:val="24"/>
        </w:rPr>
        <w:t>现场集中踏勘及咨询时间为</w:t>
      </w:r>
      <w:r>
        <w:rPr>
          <w:rFonts w:hint="eastAsia" w:ascii="仿宋" w:hAnsi="仿宋" w:eastAsia="仿宋" w:cs="微软雅黑"/>
          <w:b/>
          <w:sz w:val="24"/>
          <w:u w:val="single"/>
        </w:rPr>
        <w:t>2019年5月15日</w:t>
      </w:r>
      <w:r>
        <w:rPr>
          <w:rFonts w:hint="eastAsia" w:ascii="仿宋" w:hAnsi="仿宋" w:eastAsia="仿宋" w:cs="微软雅黑"/>
          <w:b/>
          <w:sz w:val="24"/>
        </w:rPr>
        <w:t>上午9：30,集中地点为绍兴文理学院上虞分院广场，其他时间不再组织踏勘</w:t>
      </w:r>
      <w:r>
        <w:rPr>
          <w:rFonts w:hint="eastAsia" w:ascii="仿宋" w:hAnsi="仿宋" w:eastAsia="仿宋" w:cs="Malgun Gothic Semilight"/>
          <w:b/>
          <w:sz w:val="24"/>
        </w:rPr>
        <w:t>）</w:t>
      </w:r>
      <w:r>
        <w:rPr>
          <w:rFonts w:hint="eastAsia" w:ascii="仿宋" w:hAnsi="仿宋" w:eastAsia="仿宋"/>
          <w:kern w:val="0"/>
          <w:sz w:val="24"/>
        </w:rPr>
        <w:t>。</w:t>
      </w:r>
    </w:p>
    <w:p>
      <w:pPr>
        <w:spacing w:line="440" w:lineRule="exact"/>
        <w:rPr>
          <w:rFonts w:ascii="仿宋" w:hAnsi="仿宋" w:eastAsia="仿宋"/>
          <w:kern w:val="0"/>
          <w:sz w:val="24"/>
        </w:rPr>
      </w:pPr>
      <w:r>
        <w:rPr>
          <w:rFonts w:hint="eastAsia" w:ascii="仿宋" w:hAnsi="仿宋" w:eastAsia="仿宋"/>
          <w:kern w:val="0"/>
          <w:sz w:val="24"/>
        </w:rPr>
        <w:t>２、</w:t>
      </w:r>
      <w:r>
        <w:rPr>
          <w:rFonts w:hint="eastAsia" w:ascii="仿宋" w:hAnsi="仿宋" w:eastAsia="仿宋" w:cs="微软雅黑"/>
          <w:kern w:val="0"/>
          <w:sz w:val="24"/>
        </w:rPr>
        <w:t>配套辅房</w:t>
      </w:r>
      <w:r>
        <w:rPr>
          <w:rFonts w:hint="eastAsia" w:ascii="仿宋" w:hAnsi="仿宋" w:eastAsia="仿宋" w:cs="Malgun Gothic Semilight"/>
          <w:kern w:val="0"/>
          <w:sz w:val="24"/>
        </w:rPr>
        <w:t>：</w:t>
      </w:r>
      <w:r>
        <w:rPr>
          <w:rFonts w:hint="eastAsia" w:ascii="仿宋" w:hAnsi="仿宋" w:eastAsia="仿宋" w:cs="微软雅黑"/>
          <w:kern w:val="0"/>
          <w:sz w:val="24"/>
        </w:rPr>
        <w:t>高配房</w:t>
      </w:r>
      <w:r>
        <w:rPr>
          <w:rFonts w:hint="eastAsia" w:ascii="仿宋" w:hAnsi="仿宋" w:eastAsia="仿宋" w:cs="Malgun Gothic Semilight"/>
          <w:kern w:val="0"/>
          <w:sz w:val="24"/>
        </w:rPr>
        <w:t>、</w:t>
      </w:r>
      <w:r>
        <w:rPr>
          <w:rFonts w:hint="eastAsia" w:ascii="仿宋" w:hAnsi="仿宋" w:eastAsia="仿宋" w:cs="微软雅黑"/>
          <w:kern w:val="0"/>
          <w:sz w:val="24"/>
        </w:rPr>
        <w:t>超市</w:t>
      </w:r>
      <w:r>
        <w:rPr>
          <w:rFonts w:hint="eastAsia" w:ascii="仿宋" w:hAnsi="仿宋" w:eastAsia="仿宋" w:cs="Malgun Gothic Semilight"/>
          <w:kern w:val="0"/>
          <w:sz w:val="24"/>
        </w:rPr>
        <w:t>，</w:t>
      </w:r>
      <w:r>
        <w:rPr>
          <w:rFonts w:hint="eastAsia" w:ascii="仿宋" w:hAnsi="仿宋" w:eastAsia="仿宋" w:cs="微软雅黑"/>
          <w:kern w:val="0"/>
          <w:sz w:val="24"/>
        </w:rPr>
        <w:t>大学生创业园</w:t>
      </w:r>
      <w:r>
        <w:rPr>
          <w:rFonts w:hint="eastAsia" w:ascii="仿宋" w:hAnsi="仿宋" w:eastAsia="仿宋" w:cs="Malgun Gothic Semilight"/>
          <w:kern w:val="0"/>
          <w:sz w:val="24"/>
        </w:rPr>
        <w:t>，</w:t>
      </w:r>
      <w:r>
        <w:rPr>
          <w:rFonts w:hint="eastAsia" w:ascii="仿宋" w:hAnsi="仿宋" w:eastAsia="仿宋" w:cs="微软雅黑"/>
          <w:kern w:val="0"/>
          <w:sz w:val="24"/>
        </w:rPr>
        <w:t>实训房等</w:t>
      </w:r>
      <w:r>
        <w:rPr>
          <w:rFonts w:hint="eastAsia" w:ascii="仿宋" w:hAnsi="仿宋" w:eastAsia="仿宋" w:cs="Malgun Gothic Semilight"/>
          <w:kern w:val="0"/>
          <w:sz w:val="24"/>
        </w:rPr>
        <w:t>；</w:t>
      </w:r>
    </w:p>
    <w:p>
      <w:pPr>
        <w:spacing w:line="440" w:lineRule="exact"/>
        <w:rPr>
          <w:rFonts w:ascii="仿宋" w:hAnsi="仿宋" w:eastAsia="仿宋"/>
          <w:kern w:val="0"/>
          <w:sz w:val="24"/>
        </w:rPr>
      </w:pPr>
      <w:r>
        <w:rPr>
          <w:rFonts w:hint="eastAsia" w:ascii="仿宋" w:hAnsi="仿宋" w:eastAsia="仿宋"/>
          <w:kern w:val="0"/>
          <w:sz w:val="24"/>
        </w:rPr>
        <w:t>３、</w:t>
      </w:r>
      <w:r>
        <w:rPr>
          <w:rFonts w:hint="eastAsia" w:ascii="仿宋" w:hAnsi="仿宋" w:eastAsia="仿宋" w:cs="微软雅黑"/>
          <w:kern w:val="0"/>
          <w:sz w:val="24"/>
        </w:rPr>
        <w:t>路面停车棚</w:t>
      </w:r>
      <w:r>
        <w:rPr>
          <w:rFonts w:hint="eastAsia" w:ascii="仿宋" w:hAnsi="仿宋" w:eastAsia="仿宋" w:cs="Malgun Gothic Semilight"/>
          <w:kern w:val="0"/>
          <w:sz w:val="24"/>
        </w:rPr>
        <w:t>（</w:t>
      </w:r>
      <w:r>
        <w:rPr>
          <w:rFonts w:hint="eastAsia" w:ascii="仿宋" w:hAnsi="仿宋" w:eastAsia="仿宋" w:cs="微软雅黑"/>
          <w:kern w:val="0"/>
          <w:sz w:val="24"/>
        </w:rPr>
        <w:t>库</w:t>
      </w:r>
      <w:r>
        <w:rPr>
          <w:rFonts w:hint="eastAsia" w:ascii="仿宋" w:hAnsi="仿宋" w:eastAsia="仿宋" w:cs="Malgun Gothic Semilight"/>
          <w:kern w:val="0"/>
          <w:sz w:val="24"/>
        </w:rPr>
        <w:t>），</w:t>
      </w:r>
      <w:r>
        <w:rPr>
          <w:rFonts w:hint="eastAsia" w:ascii="仿宋" w:hAnsi="仿宋" w:eastAsia="仿宋" w:cs="微软雅黑"/>
          <w:kern w:val="0"/>
          <w:sz w:val="24"/>
        </w:rPr>
        <w:t>风雨操场</w:t>
      </w:r>
      <w:r>
        <w:rPr>
          <w:rFonts w:hint="eastAsia" w:ascii="仿宋" w:hAnsi="仿宋" w:eastAsia="仿宋" w:cs="Malgun Gothic Semilight"/>
          <w:kern w:val="0"/>
          <w:sz w:val="24"/>
        </w:rPr>
        <w:t>、</w:t>
      </w:r>
      <w:r>
        <w:rPr>
          <w:rFonts w:hint="eastAsia" w:ascii="仿宋" w:hAnsi="仿宋" w:eastAsia="仿宋" w:cs="微软雅黑"/>
          <w:kern w:val="0"/>
          <w:sz w:val="24"/>
        </w:rPr>
        <w:t>篮球场等</w:t>
      </w:r>
      <w:r>
        <w:rPr>
          <w:rFonts w:hint="eastAsia" w:ascii="仿宋" w:hAnsi="仿宋" w:eastAsia="仿宋" w:cs="Malgun Gothic Semilight"/>
          <w:kern w:val="0"/>
          <w:sz w:val="24"/>
        </w:rPr>
        <w:t>。</w:t>
      </w:r>
    </w:p>
    <w:p>
      <w:pPr>
        <w:spacing w:line="440" w:lineRule="exact"/>
        <w:ind w:firstLine="480" w:firstLineChars="200"/>
        <w:rPr>
          <w:rFonts w:ascii="仿宋" w:hAnsi="仿宋" w:eastAsia="仿宋"/>
          <w:kern w:val="0"/>
          <w:sz w:val="24"/>
        </w:rPr>
      </w:pPr>
      <w:r>
        <w:rPr>
          <w:rFonts w:hint="eastAsia" w:ascii="仿宋" w:hAnsi="仿宋" w:eastAsia="仿宋" w:cs="微软雅黑"/>
          <w:kern w:val="0"/>
          <w:sz w:val="24"/>
        </w:rPr>
        <w:t>学校如有上级领导和重要嘉宾参观或检查</w:t>
      </w:r>
      <w:r>
        <w:rPr>
          <w:rFonts w:hint="eastAsia" w:ascii="仿宋" w:hAnsi="仿宋" w:eastAsia="仿宋" w:cs="Malgun Gothic Semilight"/>
          <w:kern w:val="0"/>
          <w:sz w:val="24"/>
        </w:rPr>
        <w:t>，</w:t>
      </w:r>
      <w:r>
        <w:rPr>
          <w:rFonts w:hint="eastAsia" w:ascii="仿宋" w:hAnsi="仿宋" w:eastAsia="仿宋" w:cs="微软雅黑"/>
          <w:kern w:val="0"/>
          <w:sz w:val="24"/>
        </w:rPr>
        <w:t>可根据需要提前通知安保公司</w:t>
      </w:r>
      <w:r>
        <w:rPr>
          <w:rFonts w:hint="eastAsia" w:ascii="仿宋" w:hAnsi="仿宋" w:eastAsia="仿宋" w:cs="Malgun Gothic Semilight"/>
          <w:kern w:val="0"/>
          <w:sz w:val="24"/>
        </w:rPr>
        <w:t>，</w:t>
      </w:r>
      <w:r>
        <w:rPr>
          <w:rFonts w:hint="eastAsia" w:ascii="仿宋" w:hAnsi="仿宋" w:eastAsia="仿宋" w:cs="微软雅黑"/>
          <w:kern w:val="0"/>
          <w:sz w:val="24"/>
        </w:rPr>
        <w:t>安保公司根据校方要求进行人员配置</w:t>
      </w:r>
      <w:r>
        <w:rPr>
          <w:rFonts w:hint="eastAsia" w:ascii="仿宋" w:hAnsi="仿宋" w:eastAsia="仿宋" w:cs="Malgun Gothic Semilight"/>
          <w:kern w:val="0"/>
          <w:sz w:val="24"/>
        </w:rPr>
        <w:t>，</w:t>
      </w:r>
      <w:r>
        <w:rPr>
          <w:rFonts w:hint="eastAsia" w:ascii="仿宋" w:hAnsi="仿宋" w:eastAsia="仿宋" w:cs="微软雅黑"/>
          <w:kern w:val="0"/>
          <w:sz w:val="24"/>
        </w:rPr>
        <w:t>对保安保卫</w:t>
      </w:r>
      <w:r>
        <w:rPr>
          <w:rFonts w:hint="eastAsia" w:ascii="仿宋" w:hAnsi="仿宋" w:eastAsia="仿宋" w:cs="Malgun Gothic Semilight"/>
          <w:kern w:val="0"/>
          <w:sz w:val="24"/>
        </w:rPr>
        <w:t>、</w:t>
      </w:r>
      <w:r>
        <w:rPr>
          <w:rFonts w:hint="eastAsia" w:ascii="仿宋" w:hAnsi="仿宋" w:eastAsia="仿宋" w:cs="微软雅黑"/>
          <w:kern w:val="0"/>
          <w:sz w:val="24"/>
        </w:rPr>
        <w:t>交通管制等无条件提供相关的服务</w:t>
      </w:r>
      <w:r>
        <w:rPr>
          <w:rFonts w:hint="eastAsia" w:ascii="仿宋" w:hAnsi="仿宋" w:eastAsia="仿宋" w:cs="Malgun Gothic Semilight"/>
          <w:kern w:val="0"/>
          <w:sz w:val="24"/>
        </w:rPr>
        <w:t>；</w:t>
      </w:r>
      <w:r>
        <w:rPr>
          <w:rFonts w:hint="eastAsia" w:ascii="仿宋" w:hAnsi="仿宋" w:eastAsia="仿宋" w:cs="微软雅黑"/>
          <w:kern w:val="0"/>
          <w:sz w:val="24"/>
        </w:rPr>
        <w:t>如遇火警</w:t>
      </w:r>
      <w:r>
        <w:rPr>
          <w:rFonts w:hint="eastAsia" w:ascii="仿宋" w:hAnsi="仿宋" w:eastAsia="仿宋" w:cs="Malgun Gothic Semilight"/>
          <w:kern w:val="0"/>
          <w:sz w:val="24"/>
        </w:rPr>
        <w:t>、</w:t>
      </w:r>
      <w:r>
        <w:rPr>
          <w:rFonts w:hint="eastAsia" w:ascii="仿宋" w:hAnsi="仿宋" w:eastAsia="仿宋" w:cs="微软雅黑"/>
          <w:kern w:val="0"/>
          <w:sz w:val="24"/>
        </w:rPr>
        <w:t>水管爆裂</w:t>
      </w:r>
      <w:r>
        <w:rPr>
          <w:rFonts w:hint="eastAsia" w:ascii="仿宋" w:hAnsi="仿宋" w:eastAsia="仿宋" w:cs="Malgun Gothic Semilight"/>
          <w:kern w:val="0"/>
          <w:sz w:val="24"/>
        </w:rPr>
        <w:t>、</w:t>
      </w:r>
      <w:r>
        <w:rPr>
          <w:rFonts w:hint="eastAsia" w:ascii="仿宋" w:hAnsi="仿宋" w:eastAsia="仿宋" w:cs="微软雅黑"/>
          <w:kern w:val="0"/>
          <w:sz w:val="24"/>
        </w:rPr>
        <w:t>台风袭击</w:t>
      </w:r>
      <w:r>
        <w:rPr>
          <w:rFonts w:hint="eastAsia" w:ascii="仿宋" w:hAnsi="仿宋" w:eastAsia="仿宋" w:cs="Malgun Gothic Semilight"/>
          <w:kern w:val="0"/>
          <w:sz w:val="24"/>
        </w:rPr>
        <w:t>、</w:t>
      </w:r>
      <w:r>
        <w:rPr>
          <w:rFonts w:hint="eastAsia" w:ascii="仿宋" w:hAnsi="仿宋" w:eastAsia="仿宋" w:cs="微软雅黑"/>
          <w:kern w:val="0"/>
          <w:sz w:val="24"/>
        </w:rPr>
        <w:t>突发性等特殊情况</w:t>
      </w:r>
      <w:r>
        <w:rPr>
          <w:rFonts w:hint="eastAsia" w:ascii="仿宋" w:hAnsi="仿宋" w:eastAsia="仿宋" w:cs="Malgun Gothic Semilight"/>
          <w:kern w:val="0"/>
          <w:sz w:val="24"/>
        </w:rPr>
        <w:t>，</w:t>
      </w:r>
      <w:r>
        <w:rPr>
          <w:rFonts w:hint="eastAsia" w:ascii="仿宋" w:hAnsi="仿宋" w:eastAsia="仿宋" w:cs="微软雅黑"/>
          <w:kern w:val="0"/>
          <w:sz w:val="24"/>
        </w:rPr>
        <w:t>安保公司必须要主动积极组织突击小组配合校方做好特殊安全保卫工作</w:t>
      </w:r>
      <w:r>
        <w:rPr>
          <w:rFonts w:hint="eastAsia" w:ascii="仿宋" w:hAnsi="仿宋" w:eastAsia="仿宋" w:cs="Malgun Gothic Semilight"/>
          <w:kern w:val="0"/>
          <w:sz w:val="24"/>
        </w:rPr>
        <w:t>；</w:t>
      </w:r>
      <w:r>
        <w:rPr>
          <w:rFonts w:hint="eastAsia" w:ascii="仿宋" w:hAnsi="仿宋" w:eastAsia="仿宋" w:cs="微软雅黑"/>
          <w:kern w:val="0"/>
          <w:sz w:val="24"/>
        </w:rPr>
        <w:t>维护校内的治安</w:t>
      </w:r>
      <w:r>
        <w:rPr>
          <w:rFonts w:hint="eastAsia" w:ascii="仿宋" w:hAnsi="仿宋" w:eastAsia="仿宋" w:cs="Malgun Gothic Semilight"/>
          <w:kern w:val="0"/>
          <w:sz w:val="24"/>
        </w:rPr>
        <w:t>、</w:t>
      </w:r>
      <w:r>
        <w:rPr>
          <w:rFonts w:hint="eastAsia" w:ascii="仿宋" w:hAnsi="仿宋" w:eastAsia="仿宋" w:cs="微软雅黑"/>
          <w:kern w:val="0"/>
          <w:sz w:val="24"/>
        </w:rPr>
        <w:t>交通等正常秩序</w:t>
      </w:r>
      <w:r>
        <w:rPr>
          <w:rFonts w:hint="eastAsia" w:ascii="仿宋" w:hAnsi="仿宋" w:eastAsia="仿宋" w:cs="Malgun Gothic Semilight"/>
          <w:kern w:val="0"/>
          <w:sz w:val="24"/>
        </w:rPr>
        <w:t>（</w:t>
      </w:r>
      <w:r>
        <w:rPr>
          <w:rFonts w:hint="eastAsia" w:ascii="仿宋" w:hAnsi="仿宋" w:eastAsia="仿宋" w:cs="微软雅黑"/>
          <w:kern w:val="0"/>
          <w:sz w:val="24"/>
        </w:rPr>
        <w:t>以上费用均须已列入投标价</w:t>
      </w:r>
      <w:r>
        <w:rPr>
          <w:rFonts w:hint="eastAsia" w:ascii="仿宋" w:hAnsi="仿宋" w:eastAsia="仿宋" w:cs="Malgun Gothic Semilight"/>
          <w:kern w:val="0"/>
          <w:sz w:val="24"/>
        </w:rPr>
        <w:t>）。</w:t>
      </w:r>
    </w:p>
    <w:p>
      <w:pPr>
        <w:spacing w:line="440" w:lineRule="exact"/>
        <w:rPr>
          <w:rFonts w:ascii="仿宋" w:hAnsi="仿宋" w:eastAsia="仿宋"/>
          <w:kern w:val="0"/>
          <w:sz w:val="24"/>
        </w:rPr>
      </w:pPr>
      <w:r>
        <w:rPr>
          <w:rFonts w:hint="eastAsia" w:ascii="仿宋" w:hAnsi="仿宋" w:eastAsia="仿宋"/>
          <w:kern w:val="0"/>
          <w:sz w:val="24"/>
        </w:rPr>
        <w:t>（</w:t>
      </w:r>
      <w:r>
        <w:rPr>
          <w:rFonts w:hint="eastAsia" w:ascii="仿宋" w:hAnsi="仿宋" w:eastAsia="仿宋" w:cs="微软雅黑"/>
          <w:kern w:val="0"/>
          <w:sz w:val="24"/>
        </w:rPr>
        <w:t>二</w:t>
      </w:r>
      <w:r>
        <w:rPr>
          <w:rFonts w:hint="eastAsia" w:ascii="仿宋" w:hAnsi="仿宋" w:eastAsia="仿宋" w:cs="Malgun Gothic Semilight"/>
          <w:kern w:val="0"/>
          <w:sz w:val="24"/>
        </w:rPr>
        <w:t>）、</w:t>
      </w:r>
      <w:r>
        <w:rPr>
          <w:rFonts w:hint="eastAsia" w:ascii="仿宋" w:hAnsi="仿宋" w:eastAsia="仿宋" w:cs="微软雅黑"/>
          <w:kern w:val="0"/>
          <w:sz w:val="24"/>
        </w:rPr>
        <w:t>保安服务承包时限</w:t>
      </w:r>
      <w:r>
        <w:rPr>
          <w:rFonts w:hint="eastAsia" w:ascii="仿宋" w:hAnsi="仿宋" w:eastAsia="仿宋" w:cs="Malgun Gothic Semilight"/>
          <w:kern w:val="0"/>
          <w:sz w:val="24"/>
        </w:rPr>
        <w:t>：</w:t>
      </w:r>
      <w:r>
        <w:rPr>
          <w:rFonts w:hint="eastAsia" w:ascii="仿宋" w:hAnsi="仿宋" w:eastAsia="仿宋"/>
          <w:color w:val="FF0000"/>
          <w:kern w:val="0"/>
          <w:sz w:val="24"/>
        </w:rPr>
        <w:t>2019</w:t>
      </w:r>
      <w:r>
        <w:rPr>
          <w:rFonts w:hint="eastAsia" w:ascii="仿宋" w:hAnsi="仿宋" w:eastAsia="仿宋" w:cs="微软雅黑"/>
          <w:color w:val="FF0000"/>
          <w:kern w:val="0"/>
          <w:sz w:val="24"/>
        </w:rPr>
        <w:t>年</w:t>
      </w:r>
      <w:r>
        <w:rPr>
          <w:rFonts w:hint="eastAsia" w:ascii="仿宋" w:hAnsi="仿宋" w:eastAsia="仿宋"/>
          <w:color w:val="FF0000"/>
          <w:kern w:val="0"/>
          <w:sz w:val="24"/>
        </w:rPr>
        <w:t>6</w:t>
      </w:r>
      <w:r>
        <w:rPr>
          <w:rFonts w:hint="eastAsia" w:ascii="仿宋" w:hAnsi="仿宋" w:eastAsia="仿宋" w:cs="微软雅黑"/>
          <w:color w:val="FF0000"/>
          <w:kern w:val="0"/>
          <w:sz w:val="24"/>
        </w:rPr>
        <w:t>月</w:t>
      </w:r>
      <w:r>
        <w:rPr>
          <w:rFonts w:hint="eastAsia" w:ascii="仿宋" w:hAnsi="仿宋" w:eastAsia="仿宋"/>
          <w:color w:val="FF0000"/>
          <w:kern w:val="0"/>
          <w:sz w:val="24"/>
        </w:rPr>
        <w:t>1</w:t>
      </w:r>
      <w:r>
        <w:rPr>
          <w:rFonts w:hint="eastAsia" w:ascii="仿宋" w:hAnsi="仿宋" w:eastAsia="仿宋" w:cs="微软雅黑"/>
          <w:color w:val="FF0000"/>
          <w:kern w:val="0"/>
          <w:sz w:val="24"/>
        </w:rPr>
        <w:t>日至</w:t>
      </w:r>
      <w:r>
        <w:rPr>
          <w:rFonts w:hint="eastAsia" w:ascii="仿宋" w:hAnsi="仿宋" w:eastAsia="仿宋"/>
          <w:color w:val="FF0000"/>
          <w:kern w:val="0"/>
          <w:sz w:val="24"/>
        </w:rPr>
        <w:t>2021</w:t>
      </w:r>
      <w:r>
        <w:rPr>
          <w:rFonts w:hint="eastAsia" w:ascii="仿宋" w:hAnsi="仿宋" w:eastAsia="仿宋" w:cs="微软雅黑"/>
          <w:color w:val="FF0000"/>
          <w:kern w:val="0"/>
          <w:sz w:val="24"/>
        </w:rPr>
        <w:t>年</w:t>
      </w:r>
      <w:r>
        <w:rPr>
          <w:rFonts w:hint="eastAsia" w:ascii="仿宋" w:hAnsi="仿宋" w:eastAsia="仿宋"/>
          <w:color w:val="FF0000"/>
          <w:kern w:val="0"/>
          <w:sz w:val="24"/>
        </w:rPr>
        <w:t>5</w:t>
      </w:r>
      <w:r>
        <w:rPr>
          <w:rFonts w:hint="eastAsia" w:ascii="仿宋" w:hAnsi="仿宋" w:eastAsia="仿宋" w:cs="微软雅黑"/>
          <w:color w:val="FF0000"/>
          <w:kern w:val="0"/>
          <w:sz w:val="24"/>
        </w:rPr>
        <w:t>月</w:t>
      </w:r>
      <w:r>
        <w:rPr>
          <w:rFonts w:hint="eastAsia" w:ascii="仿宋" w:hAnsi="仿宋" w:eastAsia="仿宋"/>
          <w:color w:val="FF0000"/>
          <w:kern w:val="0"/>
          <w:sz w:val="24"/>
        </w:rPr>
        <w:t>31</w:t>
      </w:r>
      <w:r>
        <w:rPr>
          <w:rFonts w:hint="eastAsia" w:ascii="仿宋" w:hAnsi="仿宋" w:eastAsia="仿宋" w:cs="微软雅黑"/>
          <w:color w:val="FF0000"/>
          <w:kern w:val="0"/>
          <w:sz w:val="24"/>
        </w:rPr>
        <w:t>日止</w:t>
      </w:r>
      <w:r>
        <w:rPr>
          <w:rFonts w:hint="eastAsia" w:ascii="仿宋" w:hAnsi="仿宋" w:eastAsia="仿宋" w:cs="Malgun Gothic Semilight"/>
          <w:kern w:val="0"/>
          <w:sz w:val="24"/>
        </w:rPr>
        <w:t>。若发生采购人校舍搬迁等不可抗拒因素，合同自然终止，服务费按日计算。</w:t>
      </w:r>
      <w:r>
        <w:rPr>
          <w:rFonts w:hint="eastAsia" w:ascii="仿宋" w:hAnsi="仿宋" w:eastAsia="仿宋" w:cs="微软雅黑"/>
          <w:kern w:val="0"/>
          <w:sz w:val="24"/>
        </w:rPr>
        <w:t>合同一年一签</w:t>
      </w:r>
      <w:r>
        <w:rPr>
          <w:rFonts w:hint="eastAsia" w:ascii="仿宋" w:hAnsi="仿宋" w:eastAsia="仿宋" w:cs="Malgun Gothic Semilight"/>
          <w:kern w:val="0"/>
          <w:sz w:val="24"/>
        </w:rPr>
        <w:t>，</w:t>
      </w:r>
      <w:r>
        <w:rPr>
          <w:rFonts w:hint="eastAsia" w:ascii="仿宋" w:hAnsi="仿宋" w:eastAsia="仿宋" w:cs="微软雅黑"/>
          <w:kern w:val="0"/>
          <w:sz w:val="24"/>
        </w:rPr>
        <w:t>如上年度工作不符合要求</w:t>
      </w:r>
      <w:r>
        <w:rPr>
          <w:rFonts w:hint="eastAsia" w:ascii="仿宋" w:hAnsi="仿宋" w:eastAsia="仿宋" w:cs="Malgun Gothic Semilight"/>
          <w:kern w:val="0"/>
          <w:sz w:val="24"/>
        </w:rPr>
        <w:t>，</w:t>
      </w:r>
      <w:r>
        <w:rPr>
          <w:rFonts w:hint="eastAsia" w:ascii="仿宋" w:hAnsi="仿宋" w:eastAsia="仿宋" w:cs="微软雅黑"/>
          <w:kern w:val="0"/>
          <w:sz w:val="24"/>
        </w:rPr>
        <w:t>招标单位有权终止服务期</w:t>
      </w:r>
      <w:r>
        <w:rPr>
          <w:rFonts w:hint="eastAsia" w:ascii="仿宋" w:hAnsi="仿宋" w:eastAsia="仿宋" w:cs="Malgun Gothic Semilight"/>
          <w:kern w:val="0"/>
          <w:sz w:val="24"/>
        </w:rPr>
        <w:t>。</w:t>
      </w:r>
      <w:r>
        <w:rPr>
          <w:rFonts w:hint="eastAsia" w:ascii="仿宋" w:hAnsi="仿宋" w:eastAsia="仿宋" w:cs="微软雅黑"/>
          <w:kern w:val="0"/>
          <w:sz w:val="24"/>
        </w:rPr>
        <w:t>中标单位不得转包和分包</w:t>
      </w:r>
      <w:r>
        <w:rPr>
          <w:rFonts w:hint="eastAsia" w:ascii="仿宋" w:hAnsi="仿宋" w:eastAsia="仿宋" w:cs="Malgun Gothic Semilight"/>
          <w:kern w:val="0"/>
          <w:sz w:val="24"/>
        </w:rPr>
        <w:t>。</w:t>
      </w:r>
    </w:p>
    <w:p>
      <w:pPr>
        <w:spacing w:line="440" w:lineRule="exact"/>
        <w:rPr>
          <w:rFonts w:ascii="仿宋" w:hAnsi="仿宋" w:eastAsia="仿宋"/>
          <w:kern w:val="0"/>
          <w:sz w:val="24"/>
        </w:rPr>
      </w:pPr>
      <w:r>
        <w:rPr>
          <w:rFonts w:hint="eastAsia" w:ascii="仿宋" w:hAnsi="仿宋" w:eastAsia="仿宋"/>
          <w:kern w:val="0"/>
          <w:sz w:val="24"/>
        </w:rPr>
        <w:t>（三）、</w:t>
      </w:r>
      <w:r>
        <w:rPr>
          <w:rFonts w:hint="eastAsia" w:ascii="仿宋" w:hAnsi="仿宋" w:eastAsia="仿宋" w:cs="微软雅黑"/>
          <w:kern w:val="0"/>
          <w:sz w:val="24"/>
        </w:rPr>
        <w:t>安保服务内容及要求</w:t>
      </w:r>
    </w:p>
    <w:p>
      <w:pPr>
        <w:spacing w:line="440" w:lineRule="exact"/>
        <w:ind w:firstLine="120" w:firstLineChars="50"/>
        <w:rPr>
          <w:rFonts w:ascii="仿宋" w:hAnsi="仿宋" w:eastAsia="仿宋"/>
          <w:kern w:val="0"/>
          <w:sz w:val="24"/>
        </w:rPr>
      </w:pPr>
      <w:r>
        <w:rPr>
          <w:rFonts w:hint="eastAsia" w:ascii="仿宋" w:hAnsi="仿宋" w:eastAsia="仿宋"/>
          <w:kern w:val="0"/>
          <w:sz w:val="24"/>
        </w:rPr>
        <w:t>1、</w:t>
      </w:r>
      <w:r>
        <w:rPr>
          <w:rFonts w:hint="eastAsia" w:ascii="仿宋" w:hAnsi="仿宋" w:eastAsia="仿宋" w:cs="微软雅黑"/>
          <w:kern w:val="0"/>
          <w:sz w:val="24"/>
        </w:rPr>
        <w:t>服务种类</w:t>
      </w:r>
    </w:p>
    <w:p>
      <w:pPr>
        <w:spacing w:line="360" w:lineRule="auto"/>
        <w:rPr>
          <w:rFonts w:ascii="仿宋" w:hAnsi="仿宋" w:eastAsia="仿宋"/>
          <w:kern w:val="0"/>
          <w:sz w:val="24"/>
        </w:rPr>
      </w:pPr>
      <w:r>
        <w:rPr>
          <w:rFonts w:hint="eastAsia" w:ascii="仿宋" w:hAnsi="仿宋" w:eastAsia="仿宋"/>
          <w:kern w:val="0"/>
          <w:sz w:val="24"/>
        </w:rPr>
        <w:t>（1）</w:t>
      </w:r>
      <w:r>
        <w:rPr>
          <w:rFonts w:hint="eastAsia" w:ascii="仿宋" w:hAnsi="仿宋" w:eastAsia="仿宋" w:cs="微软雅黑"/>
          <w:kern w:val="0"/>
          <w:sz w:val="24"/>
        </w:rPr>
        <w:t>巡逻服务</w:t>
      </w:r>
      <w:r>
        <w:rPr>
          <w:rFonts w:hint="eastAsia" w:ascii="仿宋" w:hAnsi="仿宋" w:eastAsia="仿宋"/>
          <w:kern w:val="0"/>
          <w:sz w:val="24"/>
        </w:rPr>
        <w:t>:</w:t>
      </w:r>
      <w:r>
        <w:rPr>
          <w:rFonts w:hint="eastAsia" w:ascii="仿宋" w:hAnsi="仿宋" w:eastAsia="仿宋" w:cs="微软雅黑"/>
          <w:kern w:val="0"/>
          <w:sz w:val="24"/>
        </w:rPr>
        <w:t>保安人员对校园内各区域及建筑物各部位进行的巡查</w:t>
      </w:r>
      <w:r>
        <w:rPr>
          <w:rFonts w:hint="eastAsia" w:ascii="仿宋" w:hAnsi="仿宋" w:eastAsia="仿宋" w:cs="Malgun Gothic Semilight"/>
          <w:kern w:val="0"/>
          <w:sz w:val="24"/>
        </w:rPr>
        <w:t>、</w:t>
      </w:r>
      <w:r>
        <w:rPr>
          <w:rFonts w:hint="eastAsia" w:ascii="仿宋" w:hAnsi="仿宋" w:eastAsia="仿宋" w:cs="微软雅黑"/>
          <w:kern w:val="0"/>
          <w:sz w:val="24"/>
        </w:rPr>
        <w:t>警戒的服务业务</w:t>
      </w:r>
      <w:r>
        <w:rPr>
          <w:rFonts w:hint="eastAsia" w:ascii="仿宋" w:hAnsi="仿宋" w:eastAsia="仿宋" w:cs="Malgun Gothic Semilight"/>
          <w:kern w:val="0"/>
          <w:sz w:val="24"/>
        </w:rPr>
        <w:t>。</w:t>
      </w:r>
      <w:r>
        <w:rPr>
          <w:rFonts w:hint="eastAsia" w:ascii="仿宋" w:hAnsi="仿宋" w:eastAsia="仿宋" w:cs="微软雅黑"/>
          <w:kern w:val="0"/>
          <w:sz w:val="24"/>
        </w:rPr>
        <w:t>按规定线路及重点部位</w:t>
      </w:r>
      <w:r>
        <w:rPr>
          <w:rFonts w:hint="eastAsia" w:ascii="仿宋" w:hAnsi="仿宋" w:eastAsia="仿宋"/>
          <w:kern w:val="0"/>
          <w:sz w:val="24"/>
        </w:rPr>
        <w:t>24</w:t>
      </w:r>
      <w:r>
        <w:rPr>
          <w:rFonts w:hint="eastAsia" w:ascii="仿宋" w:hAnsi="仿宋" w:eastAsia="仿宋" w:cs="微软雅黑"/>
          <w:kern w:val="0"/>
          <w:sz w:val="24"/>
        </w:rPr>
        <w:t>小时内不定时巡逻检查</w:t>
      </w:r>
      <w:r>
        <w:rPr>
          <w:rFonts w:hint="eastAsia" w:ascii="仿宋" w:hAnsi="仿宋" w:eastAsia="仿宋" w:cs="Malgun Gothic Semilight"/>
          <w:kern w:val="0"/>
          <w:sz w:val="24"/>
        </w:rPr>
        <w:t>。</w:t>
      </w:r>
    </w:p>
    <w:p>
      <w:pPr>
        <w:spacing w:line="440" w:lineRule="exact"/>
        <w:rPr>
          <w:rFonts w:ascii="仿宋" w:hAnsi="仿宋" w:eastAsia="仿宋"/>
          <w:kern w:val="0"/>
          <w:sz w:val="24"/>
        </w:rPr>
      </w:pPr>
      <w:r>
        <w:rPr>
          <w:rFonts w:hint="eastAsia" w:ascii="仿宋" w:hAnsi="仿宋" w:eastAsia="仿宋"/>
          <w:kern w:val="0"/>
          <w:sz w:val="24"/>
        </w:rPr>
        <w:t>（2）</w:t>
      </w:r>
      <w:r>
        <w:rPr>
          <w:rFonts w:hint="eastAsia" w:ascii="仿宋" w:hAnsi="仿宋" w:eastAsia="仿宋" w:cs="微软雅黑"/>
          <w:kern w:val="0"/>
          <w:sz w:val="24"/>
        </w:rPr>
        <w:t>门卫服务</w:t>
      </w:r>
      <w:r>
        <w:rPr>
          <w:rFonts w:hint="eastAsia" w:ascii="仿宋" w:hAnsi="仿宋" w:eastAsia="仿宋" w:cs="Malgun Gothic Semilight"/>
          <w:kern w:val="0"/>
          <w:sz w:val="24"/>
        </w:rPr>
        <w:t>：</w:t>
      </w:r>
      <w:r>
        <w:rPr>
          <w:rFonts w:hint="eastAsia" w:ascii="仿宋" w:hAnsi="仿宋" w:eastAsia="仿宋" w:cs="微软雅黑"/>
          <w:kern w:val="0"/>
          <w:sz w:val="24"/>
        </w:rPr>
        <w:t>保安人员对学院出入口进行把守</w:t>
      </w:r>
      <w:r>
        <w:rPr>
          <w:rFonts w:hint="eastAsia" w:ascii="仿宋" w:hAnsi="仿宋" w:eastAsia="仿宋" w:cs="Malgun Gothic Semilight"/>
          <w:kern w:val="0"/>
          <w:sz w:val="24"/>
        </w:rPr>
        <w:t>、</w:t>
      </w:r>
      <w:r>
        <w:rPr>
          <w:rFonts w:hint="eastAsia" w:ascii="仿宋" w:hAnsi="仿宋" w:eastAsia="仿宋" w:cs="微软雅黑"/>
          <w:kern w:val="0"/>
          <w:sz w:val="24"/>
        </w:rPr>
        <w:t>验证</w:t>
      </w:r>
      <w:r>
        <w:rPr>
          <w:rFonts w:hint="eastAsia" w:ascii="仿宋" w:hAnsi="仿宋" w:eastAsia="仿宋" w:cs="Malgun Gothic Semilight"/>
          <w:kern w:val="0"/>
          <w:sz w:val="24"/>
        </w:rPr>
        <w:t>、</w:t>
      </w:r>
      <w:r>
        <w:rPr>
          <w:rFonts w:hint="eastAsia" w:ascii="仿宋" w:hAnsi="仿宋" w:eastAsia="仿宋" w:cs="微软雅黑"/>
          <w:kern w:val="0"/>
          <w:sz w:val="24"/>
        </w:rPr>
        <w:t>检查的服务业务</w:t>
      </w:r>
      <w:r>
        <w:rPr>
          <w:rFonts w:hint="eastAsia" w:ascii="仿宋" w:hAnsi="仿宋" w:eastAsia="仿宋" w:cs="Malgun Gothic Semilight"/>
          <w:kern w:val="0"/>
          <w:sz w:val="24"/>
        </w:rPr>
        <w:t>。</w:t>
      </w:r>
      <w:r>
        <w:rPr>
          <w:rFonts w:hint="eastAsia" w:ascii="仿宋" w:hAnsi="仿宋" w:eastAsia="仿宋" w:cs="微软雅黑"/>
          <w:kern w:val="0"/>
          <w:sz w:val="24"/>
        </w:rPr>
        <w:t>维护车辆行驶</w:t>
      </w:r>
      <w:r>
        <w:rPr>
          <w:rFonts w:hint="eastAsia" w:ascii="仿宋" w:hAnsi="仿宋" w:eastAsia="仿宋" w:cs="Malgun Gothic Semilight"/>
          <w:kern w:val="0"/>
          <w:sz w:val="24"/>
        </w:rPr>
        <w:t>、</w:t>
      </w:r>
      <w:r>
        <w:rPr>
          <w:rFonts w:hint="eastAsia" w:ascii="仿宋" w:hAnsi="仿宋" w:eastAsia="仿宋" w:cs="微软雅黑"/>
          <w:kern w:val="0"/>
          <w:sz w:val="24"/>
        </w:rPr>
        <w:t>停泊秩序</w:t>
      </w:r>
      <w:r>
        <w:rPr>
          <w:rFonts w:hint="eastAsia" w:ascii="仿宋" w:hAnsi="仿宋" w:eastAsia="仿宋" w:cs="Malgun Gothic Semilight"/>
          <w:kern w:val="0"/>
          <w:sz w:val="24"/>
        </w:rPr>
        <w:t>。</w:t>
      </w:r>
    </w:p>
    <w:p>
      <w:pPr>
        <w:spacing w:line="440" w:lineRule="exact"/>
        <w:rPr>
          <w:rFonts w:ascii="仿宋" w:hAnsi="仿宋" w:eastAsia="仿宋"/>
          <w:kern w:val="0"/>
          <w:sz w:val="24"/>
        </w:rPr>
      </w:pPr>
      <w:r>
        <w:rPr>
          <w:rFonts w:hint="eastAsia" w:ascii="仿宋" w:hAnsi="仿宋" w:eastAsia="仿宋"/>
          <w:kern w:val="0"/>
          <w:sz w:val="24"/>
        </w:rPr>
        <w:t>（3）</w:t>
      </w:r>
      <w:r>
        <w:rPr>
          <w:rFonts w:hint="eastAsia" w:ascii="仿宋" w:hAnsi="仿宋" w:eastAsia="仿宋" w:cs="微软雅黑"/>
          <w:kern w:val="0"/>
          <w:sz w:val="24"/>
        </w:rPr>
        <w:t>守护服务</w:t>
      </w:r>
      <w:r>
        <w:rPr>
          <w:rFonts w:hint="eastAsia" w:ascii="仿宋" w:hAnsi="仿宋" w:eastAsia="仿宋" w:cs="Malgun Gothic Semilight"/>
          <w:kern w:val="0"/>
          <w:sz w:val="24"/>
        </w:rPr>
        <w:t>：</w:t>
      </w:r>
      <w:r>
        <w:rPr>
          <w:rFonts w:hint="eastAsia" w:ascii="仿宋" w:hAnsi="仿宋" w:eastAsia="仿宋" w:cs="微软雅黑"/>
          <w:kern w:val="0"/>
          <w:sz w:val="24"/>
        </w:rPr>
        <w:t>保安人员对安全防范装备设施看护和守卫的服务业务</w:t>
      </w:r>
      <w:r>
        <w:rPr>
          <w:rFonts w:hint="eastAsia" w:ascii="仿宋" w:hAnsi="仿宋" w:eastAsia="仿宋" w:cs="Malgun Gothic Semilight"/>
          <w:kern w:val="0"/>
          <w:sz w:val="24"/>
        </w:rPr>
        <w:t>。</w:t>
      </w:r>
    </w:p>
    <w:p>
      <w:pPr>
        <w:spacing w:line="440" w:lineRule="exact"/>
        <w:rPr>
          <w:rFonts w:ascii="仿宋" w:hAnsi="仿宋" w:eastAsia="仿宋"/>
          <w:kern w:val="0"/>
          <w:sz w:val="24"/>
        </w:rPr>
      </w:pPr>
      <w:r>
        <w:rPr>
          <w:rFonts w:hint="eastAsia" w:ascii="仿宋" w:hAnsi="仿宋" w:eastAsia="仿宋"/>
          <w:kern w:val="0"/>
          <w:sz w:val="24"/>
        </w:rPr>
        <w:t>（4）</w:t>
      </w:r>
      <w:r>
        <w:rPr>
          <w:rFonts w:hint="eastAsia" w:ascii="仿宋" w:hAnsi="仿宋" w:eastAsia="仿宋" w:cs="微软雅黑"/>
          <w:kern w:val="0"/>
          <w:sz w:val="24"/>
        </w:rPr>
        <w:t>消防管理</w:t>
      </w:r>
      <w:r>
        <w:rPr>
          <w:rFonts w:hint="eastAsia" w:ascii="仿宋" w:hAnsi="仿宋" w:eastAsia="仿宋"/>
          <w:kern w:val="0"/>
          <w:sz w:val="24"/>
        </w:rPr>
        <w:t xml:space="preserve">: </w:t>
      </w:r>
      <w:r>
        <w:rPr>
          <w:rFonts w:hint="eastAsia" w:ascii="仿宋" w:hAnsi="仿宋" w:eastAsia="仿宋" w:cs="微软雅黑"/>
          <w:kern w:val="0"/>
          <w:sz w:val="24"/>
        </w:rPr>
        <w:t>消防设施</w:t>
      </w:r>
      <w:r>
        <w:rPr>
          <w:rFonts w:hint="eastAsia" w:ascii="仿宋" w:hAnsi="仿宋" w:eastAsia="仿宋" w:cs="Malgun Gothic Semilight"/>
          <w:kern w:val="0"/>
          <w:sz w:val="24"/>
        </w:rPr>
        <w:t>、</w:t>
      </w:r>
      <w:r>
        <w:rPr>
          <w:rFonts w:hint="eastAsia" w:ascii="仿宋" w:hAnsi="仿宋" w:eastAsia="仿宋" w:cs="微软雅黑"/>
          <w:kern w:val="0"/>
          <w:sz w:val="24"/>
        </w:rPr>
        <w:t>设备检查</w:t>
      </w:r>
      <w:r>
        <w:rPr>
          <w:rFonts w:hint="eastAsia" w:ascii="仿宋" w:hAnsi="仿宋" w:eastAsia="仿宋" w:cs="Malgun Gothic Semilight"/>
          <w:kern w:val="0"/>
          <w:sz w:val="24"/>
        </w:rPr>
        <w:t>、</w:t>
      </w:r>
      <w:r>
        <w:rPr>
          <w:rFonts w:hint="eastAsia" w:ascii="仿宋" w:hAnsi="仿宋" w:eastAsia="仿宋" w:cs="微软雅黑"/>
          <w:kern w:val="0"/>
          <w:sz w:val="24"/>
        </w:rPr>
        <w:t>记录</w:t>
      </w:r>
      <w:r>
        <w:rPr>
          <w:rFonts w:hint="eastAsia" w:ascii="仿宋" w:hAnsi="仿宋" w:eastAsia="仿宋" w:cs="Malgun Gothic Semilight"/>
          <w:kern w:val="0"/>
          <w:sz w:val="24"/>
        </w:rPr>
        <w:t>、</w:t>
      </w:r>
      <w:r>
        <w:rPr>
          <w:rFonts w:hint="eastAsia" w:ascii="仿宋" w:hAnsi="仿宋" w:eastAsia="仿宋" w:cs="微软雅黑"/>
          <w:kern w:val="0"/>
          <w:sz w:val="24"/>
        </w:rPr>
        <w:t>报告</w:t>
      </w:r>
      <w:r>
        <w:rPr>
          <w:rFonts w:hint="eastAsia" w:ascii="仿宋" w:hAnsi="仿宋" w:eastAsia="仿宋" w:cs="Malgun Gothic Semilight"/>
          <w:kern w:val="0"/>
          <w:sz w:val="24"/>
        </w:rPr>
        <w:t>、</w:t>
      </w:r>
      <w:r>
        <w:rPr>
          <w:rFonts w:hint="eastAsia" w:ascii="仿宋" w:hAnsi="仿宋" w:eastAsia="仿宋" w:cs="微软雅黑"/>
          <w:kern w:val="0"/>
          <w:sz w:val="24"/>
        </w:rPr>
        <w:t>管理</w:t>
      </w:r>
      <w:r>
        <w:rPr>
          <w:rFonts w:hint="eastAsia" w:ascii="仿宋" w:hAnsi="仿宋" w:eastAsia="仿宋" w:cs="Malgun Gothic Semilight"/>
          <w:kern w:val="0"/>
          <w:sz w:val="24"/>
        </w:rPr>
        <w:t>，</w:t>
      </w:r>
      <w:r>
        <w:rPr>
          <w:rFonts w:hint="eastAsia" w:ascii="仿宋" w:hAnsi="仿宋" w:eastAsia="仿宋" w:cs="微软雅黑"/>
          <w:kern w:val="0"/>
          <w:sz w:val="24"/>
        </w:rPr>
        <w:t>确保火灾发生率为</w:t>
      </w:r>
      <w:r>
        <w:rPr>
          <w:rFonts w:hint="eastAsia" w:ascii="仿宋" w:hAnsi="仿宋" w:eastAsia="仿宋"/>
          <w:kern w:val="0"/>
          <w:sz w:val="24"/>
        </w:rPr>
        <w:t>0。</w:t>
      </w:r>
    </w:p>
    <w:p>
      <w:pPr>
        <w:spacing w:line="440" w:lineRule="exact"/>
        <w:rPr>
          <w:rFonts w:ascii="仿宋" w:hAnsi="仿宋" w:eastAsia="仿宋"/>
          <w:kern w:val="0"/>
          <w:sz w:val="24"/>
        </w:rPr>
      </w:pPr>
      <w:r>
        <w:rPr>
          <w:rFonts w:hint="eastAsia" w:ascii="仿宋" w:hAnsi="仿宋" w:eastAsia="仿宋"/>
          <w:kern w:val="0"/>
          <w:sz w:val="24"/>
        </w:rPr>
        <w:t>（5）</w:t>
      </w:r>
      <w:r>
        <w:rPr>
          <w:rFonts w:hint="eastAsia" w:ascii="仿宋" w:hAnsi="仿宋" w:eastAsia="仿宋" w:cs="微软雅黑"/>
          <w:kern w:val="0"/>
          <w:sz w:val="24"/>
        </w:rPr>
        <w:t>监控管理</w:t>
      </w:r>
      <w:r>
        <w:rPr>
          <w:rFonts w:hint="eastAsia" w:ascii="仿宋" w:hAnsi="仿宋" w:eastAsia="仿宋" w:cs="Malgun Gothic Semilight"/>
          <w:kern w:val="0"/>
          <w:sz w:val="24"/>
        </w:rPr>
        <w:t>：</w:t>
      </w:r>
      <w:r>
        <w:rPr>
          <w:rFonts w:hint="eastAsia" w:ascii="仿宋" w:hAnsi="仿宋" w:eastAsia="仿宋"/>
          <w:kern w:val="0"/>
          <w:sz w:val="24"/>
        </w:rPr>
        <w:t>24</w:t>
      </w:r>
      <w:r>
        <w:rPr>
          <w:rFonts w:hint="eastAsia" w:ascii="仿宋" w:hAnsi="仿宋" w:eastAsia="仿宋" w:cs="微软雅黑"/>
          <w:kern w:val="0"/>
          <w:sz w:val="24"/>
        </w:rPr>
        <w:t>小时监控到位及相关设施检查管理工作</w:t>
      </w:r>
      <w:r>
        <w:rPr>
          <w:rFonts w:hint="eastAsia" w:ascii="仿宋" w:hAnsi="仿宋" w:eastAsia="仿宋" w:cs="Malgun Gothic Semilight"/>
          <w:kern w:val="0"/>
          <w:sz w:val="24"/>
        </w:rPr>
        <w:t>。</w:t>
      </w:r>
    </w:p>
    <w:p>
      <w:pPr>
        <w:spacing w:line="440" w:lineRule="exact"/>
        <w:rPr>
          <w:rFonts w:ascii="仿宋" w:hAnsi="仿宋" w:eastAsia="仿宋"/>
          <w:kern w:val="0"/>
          <w:sz w:val="24"/>
        </w:rPr>
      </w:pPr>
      <w:r>
        <w:rPr>
          <w:rFonts w:hint="eastAsia" w:ascii="仿宋" w:hAnsi="仿宋" w:eastAsia="仿宋"/>
          <w:kern w:val="0"/>
          <w:sz w:val="24"/>
        </w:rPr>
        <w:t>（6）各</w:t>
      </w:r>
      <w:r>
        <w:rPr>
          <w:rFonts w:hint="eastAsia" w:ascii="仿宋" w:hAnsi="仿宋" w:eastAsia="仿宋" w:cs="微软雅黑"/>
          <w:kern w:val="0"/>
          <w:sz w:val="24"/>
        </w:rPr>
        <w:t>大楼安全管理</w:t>
      </w:r>
      <w:r>
        <w:rPr>
          <w:rFonts w:hint="eastAsia" w:ascii="仿宋" w:hAnsi="仿宋" w:eastAsia="仿宋" w:cs="Malgun Gothic Semilight"/>
          <w:kern w:val="0"/>
          <w:sz w:val="24"/>
        </w:rPr>
        <w:t>：</w:t>
      </w:r>
      <w:r>
        <w:rPr>
          <w:rFonts w:hint="eastAsia" w:ascii="仿宋" w:hAnsi="仿宋" w:eastAsia="仿宋"/>
          <w:kern w:val="0"/>
          <w:sz w:val="24"/>
        </w:rPr>
        <w:t>24</w:t>
      </w:r>
      <w:r>
        <w:rPr>
          <w:rFonts w:hint="eastAsia" w:ascii="仿宋" w:hAnsi="仿宋" w:eastAsia="仿宋" w:cs="微软雅黑"/>
          <w:kern w:val="0"/>
          <w:sz w:val="24"/>
        </w:rPr>
        <w:t>小时大楼的开关门及安全巡查</w:t>
      </w:r>
      <w:r>
        <w:rPr>
          <w:rFonts w:hint="eastAsia" w:ascii="仿宋" w:hAnsi="仿宋" w:eastAsia="仿宋" w:cs="Malgun Gothic Semilight"/>
          <w:kern w:val="0"/>
          <w:sz w:val="24"/>
        </w:rPr>
        <w:t>、</w:t>
      </w:r>
      <w:r>
        <w:rPr>
          <w:rFonts w:hint="eastAsia" w:ascii="仿宋" w:hAnsi="仿宋" w:eastAsia="仿宋" w:cs="微软雅黑"/>
          <w:kern w:val="0"/>
          <w:sz w:val="24"/>
        </w:rPr>
        <w:t>隐患排查</w:t>
      </w:r>
      <w:r>
        <w:rPr>
          <w:rFonts w:hint="eastAsia" w:ascii="仿宋" w:hAnsi="仿宋" w:eastAsia="仿宋" w:cs="Malgun Gothic Semilight"/>
          <w:kern w:val="0"/>
          <w:sz w:val="24"/>
        </w:rPr>
        <w:t>、</w:t>
      </w:r>
      <w:r>
        <w:rPr>
          <w:rFonts w:hint="eastAsia" w:ascii="仿宋" w:hAnsi="仿宋" w:eastAsia="仿宋" w:cs="微软雅黑"/>
          <w:kern w:val="0"/>
          <w:sz w:val="24"/>
        </w:rPr>
        <w:t>整改</w:t>
      </w:r>
      <w:r>
        <w:rPr>
          <w:rFonts w:hint="eastAsia" w:ascii="仿宋" w:hAnsi="仿宋" w:eastAsia="仿宋" w:cs="Malgun Gothic Semilight"/>
          <w:kern w:val="0"/>
          <w:sz w:val="24"/>
        </w:rPr>
        <w:t>，</w:t>
      </w:r>
      <w:r>
        <w:rPr>
          <w:rFonts w:hint="eastAsia" w:ascii="仿宋" w:hAnsi="仿宋" w:eastAsia="仿宋" w:cs="微软雅黑"/>
          <w:kern w:val="0"/>
          <w:sz w:val="24"/>
        </w:rPr>
        <w:t>确保大楼里面消防</w:t>
      </w:r>
      <w:r>
        <w:rPr>
          <w:rFonts w:hint="eastAsia" w:ascii="仿宋" w:hAnsi="仿宋" w:eastAsia="仿宋" w:cs="Malgun Gothic Semilight"/>
          <w:kern w:val="0"/>
          <w:sz w:val="24"/>
        </w:rPr>
        <w:t>、</w:t>
      </w:r>
      <w:r>
        <w:rPr>
          <w:rFonts w:hint="eastAsia" w:ascii="仿宋" w:hAnsi="仿宋" w:eastAsia="仿宋" w:cs="微软雅黑"/>
          <w:kern w:val="0"/>
          <w:sz w:val="24"/>
        </w:rPr>
        <w:t>治安等方面安全</w:t>
      </w:r>
      <w:r>
        <w:rPr>
          <w:rFonts w:hint="eastAsia" w:ascii="仿宋" w:hAnsi="仿宋" w:eastAsia="仿宋" w:cs="Malgun Gothic Semilight"/>
          <w:kern w:val="0"/>
          <w:sz w:val="24"/>
        </w:rPr>
        <w:t>。</w:t>
      </w:r>
    </w:p>
    <w:p>
      <w:pPr>
        <w:spacing w:line="440" w:lineRule="exact"/>
        <w:rPr>
          <w:rFonts w:ascii="仿宋" w:hAnsi="仿宋" w:eastAsia="仿宋"/>
          <w:kern w:val="0"/>
          <w:sz w:val="24"/>
        </w:rPr>
      </w:pPr>
      <w:r>
        <w:rPr>
          <w:rFonts w:hint="eastAsia" w:ascii="仿宋" w:hAnsi="仿宋" w:eastAsia="仿宋"/>
          <w:kern w:val="0"/>
          <w:sz w:val="24"/>
        </w:rPr>
        <w:t>2、</w:t>
      </w:r>
      <w:r>
        <w:rPr>
          <w:rFonts w:hint="eastAsia" w:ascii="仿宋" w:hAnsi="仿宋" w:eastAsia="仿宋" w:cs="微软雅黑"/>
          <w:kern w:val="0"/>
          <w:sz w:val="24"/>
        </w:rPr>
        <w:t>岗位及人员配备</w:t>
      </w:r>
    </w:p>
    <w:tbl>
      <w:tblPr>
        <w:tblStyle w:val="28"/>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996"/>
        <w:gridCol w:w="852"/>
        <w:gridCol w:w="2064"/>
        <w:gridCol w:w="1740"/>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_GB2312"/>
                <w:bCs/>
                <w:sz w:val="24"/>
              </w:rPr>
            </w:pPr>
            <w:r>
              <w:rPr>
                <w:rFonts w:hint="eastAsia" w:ascii="仿宋" w:hAnsi="仿宋" w:eastAsia="仿宋"/>
                <w:bCs/>
                <w:sz w:val="24"/>
              </w:rPr>
              <w:t>序号</w:t>
            </w:r>
          </w:p>
        </w:tc>
        <w:tc>
          <w:tcPr>
            <w:tcW w:w="996"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_GB2312"/>
                <w:bCs/>
                <w:sz w:val="24"/>
              </w:rPr>
            </w:pPr>
            <w:r>
              <w:rPr>
                <w:rFonts w:hint="eastAsia" w:ascii="仿宋" w:hAnsi="仿宋" w:eastAsia="仿宋"/>
                <w:bCs/>
                <w:sz w:val="24"/>
              </w:rPr>
              <w:t>岗位</w:t>
            </w:r>
          </w:p>
        </w:tc>
        <w:tc>
          <w:tcPr>
            <w:tcW w:w="852"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_GB2312"/>
                <w:bCs/>
                <w:sz w:val="24"/>
              </w:rPr>
            </w:pPr>
            <w:r>
              <w:rPr>
                <w:rFonts w:hint="eastAsia" w:ascii="仿宋" w:hAnsi="仿宋" w:eastAsia="仿宋"/>
                <w:bCs/>
                <w:sz w:val="24"/>
              </w:rPr>
              <w:t>人数</w:t>
            </w:r>
          </w:p>
        </w:tc>
        <w:tc>
          <w:tcPr>
            <w:tcW w:w="2064"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_GB2312"/>
                <w:bCs/>
                <w:sz w:val="24"/>
              </w:rPr>
            </w:pPr>
            <w:r>
              <w:rPr>
                <w:rFonts w:hint="eastAsia" w:ascii="仿宋" w:hAnsi="仿宋" w:eastAsia="仿宋"/>
                <w:bCs/>
                <w:sz w:val="24"/>
              </w:rPr>
              <w:t>工作职责</w:t>
            </w:r>
          </w:p>
        </w:tc>
        <w:tc>
          <w:tcPr>
            <w:tcW w:w="1740"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_GB2312"/>
                <w:bCs/>
                <w:sz w:val="24"/>
              </w:rPr>
            </w:pPr>
            <w:r>
              <w:rPr>
                <w:rFonts w:hint="eastAsia" w:ascii="仿宋" w:hAnsi="仿宋" w:eastAsia="仿宋"/>
                <w:bCs/>
                <w:sz w:val="24"/>
              </w:rPr>
              <w:t>班制</w:t>
            </w:r>
          </w:p>
        </w:tc>
        <w:tc>
          <w:tcPr>
            <w:tcW w:w="2105"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_GB2312"/>
                <w:bCs/>
                <w:sz w:val="24"/>
              </w:rPr>
            </w:pPr>
            <w:r>
              <w:rPr>
                <w:rFonts w:hint="eastAsia" w:ascii="仿宋" w:hAnsi="仿宋" w:eastAsia="仿宋"/>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_GB2312"/>
                <w:bCs/>
                <w:sz w:val="24"/>
              </w:rPr>
            </w:pPr>
            <w:r>
              <w:rPr>
                <w:rFonts w:hint="eastAsia" w:ascii="仿宋" w:hAnsi="仿宋" w:eastAsia="仿宋"/>
                <w:bCs/>
                <w:sz w:val="24"/>
              </w:rPr>
              <w:t>1</w:t>
            </w:r>
          </w:p>
        </w:tc>
        <w:tc>
          <w:tcPr>
            <w:tcW w:w="996"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_GB2312"/>
                <w:bCs/>
                <w:sz w:val="24"/>
              </w:rPr>
            </w:pPr>
            <w:r>
              <w:rPr>
                <w:rFonts w:hint="eastAsia" w:ascii="仿宋" w:hAnsi="仿宋" w:eastAsia="仿宋"/>
                <w:bCs/>
                <w:sz w:val="24"/>
              </w:rPr>
              <w:t>校门卫</w:t>
            </w:r>
          </w:p>
        </w:tc>
        <w:tc>
          <w:tcPr>
            <w:tcW w:w="852"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_GB2312"/>
                <w:bCs/>
                <w:sz w:val="24"/>
              </w:rPr>
            </w:pPr>
            <w:r>
              <w:rPr>
                <w:rFonts w:hint="eastAsia" w:ascii="仿宋" w:hAnsi="仿宋" w:eastAsia="仿宋"/>
                <w:bCs/>
                <w:sz w:val="24"/>
              </w:rPr>
              <w:t>6</w:t>
            </w:r>
          </w:p>
        </w:tc>
        <w:tc>
          <w:tcPr>
            <w:tcW w:w="2064"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_GB2312"/>
                <w:bCs/>
                <w:sz w:val="24"/>
              </w:rPr>
            </w:pPr>
            <w:r>
              <w:rPr>
                <w:rFonts w:hint="eastAsia" w:ascii="仿宋" w:hAnsi="仿宋" w:eastAsia="仿宋"/>
                <w:bCs/>
                <w:sz w:val="24"/>
              </w:rPr>
              <w:t>服从招标方及保安主管工作安排</w:t>
            </w:r>
          </w:p>
        </w:tc>
        <w:tc>
          <w:tcPr>
            <w:tcW w:w="1740"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_GB2312"/>
                <w:bCs/>
                <w:sz w:val="24"/>
              </w:rPr>
            </w:pPr>
            <w:r>
              <w:rPr>
                <w:rFonts w:hint="eastAsia" w:ascii="仿宋" w:hAnsi="仿宋" w:eastAsia="仿宋"/>
                <w:bCs/>
                <w:sz w:val="24"/>
              </w:rPr>
              <w:t>每岗2人，8小时一岗。</w:t>
            </w:r>
          </w:p>
        </w:tc>
        <w:tc>
          <w:tcPr>
            <w:tcW w:w="2105" w:type="dxa"/>
            <w:tcBorders>
              <w:top w:val="single" w:color="auto" w:sz="4" w:space="0"/>
              <w:left w:val="nil"/>
              <w:bottom w:val="single" w:color="auto" w:sz="4" w:space="0"/>
              <w:right w:val="single" w:color="auto" w:sz="4" w:space="0"/>
            </w:tcBorders>
            <w:noWrap w:val="0"/>
            <w:vAlign w:val="center"/>
          </w:tcPr>
          <w:p>
            <w:pPr>
              <w:jc w:val="left"/>
              <w:rPr>
                <w:rFonts w:ascii="仿宋" w:hAnsi="仿宋" w:eastAsia="仿宋" w:cs="仿宋_GB2312"/>
                <w:bCs/>
                <w:sz w:val="24"/>
              </w:rPr>
            </w:pPr>
            <w:r>
              <w:rPr>
                <w:rFonts w:hint="eastAsia" w:ascii="仿宋" w:hAnsi="仿宋" w:eastAsia="仿宋"/>
                <w:bCs/>
                <w:sz w:val="24"/>
              </w:rPr>
              <w:t>早上7点至8点，傍晚16点至17点必须有人在外站岗执勤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_GB2312"/>
                <w:bCs/>
                <w:sz w:val="24"/>
              </w:rPr>
            </w:pPr>
            <w:r>
              <w:rPr>
                <w:rFonts w:hint="eastAsia" w:ascii="仿宋" w:hAnsi="仿宋" w:eastAsia="仿宋"/>
                <w:bCs/>
                <w:sz w:val="24"/>
              </w:rPr>
              <w:t>2</w:t>
            </w:r>
          </w:p>
        </w:tc>
        <w:tc>
          <w:tcPr>
            <w:tcW w:w="996"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_GB2312"/>
                <w:bCs/>
                <w:sz w:val="24"/>
              </w:rPr>
            </w:pPr>
            <w:r>
              <w:rPr>
                <w:rFonts w:hint="eastAsia" w:ascii="仿宋" w:hAnsi="仿宋" w:eastAsia="仿宋"/>
                <w:bCs/>
                <w:sz w:val="24"/>
              </w:rPr>
              <w:t>宿舍</w:t>
            </w:r>
          </w:p>
          <w:p>
            <w:pPr>
              <w:jc w:val="center"/>
              <w:rPr>
                <w:rFonts w:ascii="仿宋" w:hAnsi="仿宋" w:eastAsia="仿宋" w:cs="仿宋_GB2312"/>
                <w:bCs/>
                <w:sz w:val="24"/>
              </w:rPr>
            </w:pPr>
            <w:r>
              <w:rPr>
                <w:rFonts w:hint="eastAsia" w:ascii="仿宋" w:hAnsi="仿宋" w:eastAsia="仿宋"/>
                <w:bCs/>
                <w:sz w:val="24"/>
              </w:rPr>
              <w:t>门卫</w:t>
            </w:r>
          </w:p>
        </w:tc>
        <w:tc>
          <w:tcPr>
            <w:tcW w:w="852"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_GB2312"/>
                <w:bCs/>
                <w:sz w:val="24"/>
              </w:rPr>
            </w:pPr>
            <w:r>
              <w:rPr>
                <w:rFonts w:hint="eastAsia" w:ascii="仿宋" w:hAnsi="仿宋" w:eastAsia="仿宋"/>
                <w:bCs/>
                <w:sz w:val="24"/>
              </w:rPr>
              <w:t>1</w:t>
            </w:r>
          </w:p>
        </w:tc>
        <w:tc>
          <w:tcPr>
            <w:tcW w:w="2064"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_GB2312"/>
                <w:bCs/>
                <w:sz w:val="24"/>
              </w:rPr>
            </w:pPr>
            <w:r>
              <w:rPr>
                <w:rFonts w:hint="eastAsia" w:ascii="仿宋" w:hAnsi="仿宋" w:eastAsia="仿宋"/>
                <w:bCs/>
                <w:sz w:val="24"/>
              </w:rPr>
              <w:t>服从招标方及宿舍管理工作安排</w:t>
            </w:r>
          </w:p>
        </w:tc>
        <w:tc>
          <w:tcPr>
            <w:tcW w:w="1740"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_GB2312"/>
                <w:bCs/>
                <w:sz w:val="24"/>
              </w:rPr>
            </w:pPr>
            <w:r>
              <w:rPr>
                <w:rFonts w:hint="eastAsia" w:ascii="仿宋" w:hAnsi="仿宋" w:eastAsia="仿宋"/>
                <w:bCs/>
                <w:sz w:val="24"/>
              </w:rPr>
              <w:t>晚上22:00至次日6:00</w:t>
            </w:r>
          </w:p>
        </w:tc>
        <w:tc>
          <w:tcPr>
            <w:tcW w:w="2105" w:type="dxa"/>
            <w:tcBorders>
              <w:top w:val="single" w:color="auto" w:sz="4" w:space="0"/>
              <w:left w:val="nil"/>
              <w:bottom w:val="single" w:color="auto" w:sz="4" w:space="0"/>
              <w:right w:val="single" w:color="auto" w:sz="4" w:space="0"/>
            </w:tcBorders>
            <w:noWrap w:val="0"/>
            <w:vAlign w:val="center"/>
          </w:tcPr>
          <w:p>
            <w:pPr>
              <w:jc w:val="left"/>
              <w:rPr>
                <w:rFonts w:ascii="仿宋" w:hAnsi="仿宋" w:eastAsia="仿宋" w:cs="仿宋_GB2312"/>
                <w:bCs/>
                <w:sz w:val="24"/>
              </w:rPr>
            </w:pPr>
            <w:r>
              <w:rPr>
                <w:rFonts w:hint="eastAsia" w:ascii="仿宋" w:hAnsi="仿宋" w:eastAsia="仿宋"/>
                <w:bCs/>
                <w:sz w:val="24"/>
              </w:rPr>
              <w:t>做好晚归学生的登记工作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_GB2312"/>
                <w:bCs/>
                <w:sz w:val="24"/>
              </w:rPr>
            </w:pPr>
            <w:r>
              <w:rPr>
                <w:rFonts w:hint="eastAsia" w:ascii="仿宋" w:hAnsi="仿宋" w:eastAsia="仿宋"/>
                <w:bCs/>
                <w:sz w:val="24"/>
              </w:rPr>
              <w:t>3</w:t>
            </w:r>
          </w:p>
        </w:tc>
        <w:tc>
          <w:tcPr>
            <w:tcW w:w="996"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_GB2312"/>
                <w:bCs/>
                <w:sz w:val="24"/>
              </w:rPr>
            </w:pPr>
            <w:r>
              <w:rPr>
                <w:rFonts w:hint="eastAsia" w:ascii="仿宋" w:hAnsi="仿宋" w:eastAsia="仿宋"/>
                <w:bCs/>
                <w:sz w:val="24"/>
              </w:rPr>
              <w:t>巡逻及</w:t>
            </w:r>
          </w:p>
          <w:p>
            <w:pPr>
              <w:jc w:val="center"/>
              <w:rPr>
                <w:rFonts w:ascii="仿宋" w:hAnsi="仿宋" w:eastAsia="仿宋" w:cs="仿宋_GB2312"/>
                <w:bCs/>
                <w:sz w:val="24"/>
              </w:rPr>
            </w:pPr>
            <w:r>
              <w:rPr>
                <w:rFonts w:hint="eastAsia" w:ascii="仿宋" w:hAnsi="仿宋" w:eastAsia="仿宋"/>
                <w:bCs/>
                <w:sz w:val="24"/>
              </w:rPr>
              <w:t>其他</w:t>
            </w:r>
          </w:p>
        </w:tc>
        <w:tc>
          <w:tcPr>
            <w:tcW w:w="852"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_GB2312"/>
                <w:bCs/>
                <w:sz w:val="24"/>
              </w:rPr>
            </w:pPr>
            <w:r>
              <w:rPr>
                <w:rFonts w:hint="eastAsia" w:ascii="仿宋" w:hAnsi="仿宋" w:eastAsia="仿宋"/>
                <w:bCs/>
                <w:sz w:val="24"/>
              </w:rPr>
              <w:t>1</w:t>
            </w:r>
          </w:p>
        </w:tc>
        <w:tc>
          <w:tcPr>
            <w:tcW w:w="2064"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_GB2312"/>
                <w:bCs/>
                <w:sz w:val="24"/>
              </w:rPr>
            </w:pPr>
            <w:r>
              <w:rPr>
                <w:rFonts w:hint="eastAsia" w:ascii="仿宋" w:hAnsi="仿宋" w:eastAsia="仿宋"/>
                <w:bCs/>
                <w:sz w:val="24"/>
              </w:rPr>
              <w:t>服从招标方及保安主管工作安排</w:t>
            </w:r>
          </w:p>
        </w:tc>
        <w:tc>
          <w:tcPr>
            <w:tcW w:w="1740"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_GB2312"/>
                <w:bCs/>
                <w:sz w:val="24"/>
              </w:rPr>
            </w:pPr>
            <w:r>
              <w:rPr>
                <w:rFonts w:hint="eastAsia" w:ascii="仿宋" w:hAnsi="仿宋" w:eastAsia="仿宋"/>
                <w:bCs/>
                <w:sz w:val="24"/>
              </w:rPr>
              <w:t>上午8:00至下午16:00</w:t>
            </w:r>
          </w:p>
        </w:tc>
        <w:tc>
          <w:tcPr>
            <w:tcW w:w="2105"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_GB2312"/>
                <w:bCs/>
                <w:sz w:val="24"/>
              </w:rPr>
            </w:pPr>
            <w:r>
              <w:rPr>
                <w:rFonts w:hint="eastAsia" w:ascii="仿宋" w:hAnsi="仿宋" w:eastAsia="仿宋"/>
                <w:bCs/>
                <w:sz w:val="24"/>
              </w:rPr>
              <w:t>每1小时巡逻一次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_GB2312"/>
                <w:bCs/>
                <w:sz w:val="24"/>
              </w:rPr>
            </w:pPr>
          </w:p>
        </w:tc>
        <w:tc>
          <w:tcPr>
            <w:tcW w:w="996"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_GB2312"/>
                <w:bCs/>
                <w:sz w:val="24"/>
              </w:rPr>
            </w:pPr>
            <w:r>
              <w:rPr>
                <w:rFonts w:hint="eastAsia" w:ascii="仿宋" w:hAnsi="仿宋" w:eastAsia="仿宋"/>
                <w:bCs/>
                <w:sz w:val="24"/>
              </w:rPr>
              <w:t>合计</w:t>
            </w:r>
          </w:p>
        </w:tc>
        <w:tc>
          <w:tcPr>
            <w:tcW w:w="852"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_GB2312"/>
                <w:bCs/>
                <w:sz w:val="24"/>
              </w:rPr>
            </w:pPr>
            <w:r>
              <w:rPr>
                <w:rFonts w:hint="eastAsia" w:ascii="仿宋" w:hAnsi="仿宋" w:eastAsia="仿宋"/>
                <w:bCs/>
                <w:sz w:val="24"/>
              </w:rPr>
              <w:t>8</w:t>
            </w:r>
          </w:p>
        </w:tc>
        <w:tc>
          <w:tcPr>
            <w:tcW w:w="2064"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_GB2312"/>
                <w:bCs/>
                <w:sz w:val="24"/>
              </w:rPr>
            </w:pPr>
          </w:p>
        </w:tc>
        <w:tc>
          <w:tcPr>
            <w:tcW w:w="1740"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_GB2312"/>
                <w:bCs/>
                <w:sz w:val="24"/>
              </w:rPr>
            </w:pPr>
          </w:p>
        </w:tc>
        <w:tc>
          <w:tcPr>
            <w:tcW w:w="2105"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_GB2312"/>
                <w:bCs/>
                <w:sz w:val="24"/>
              </w:rPr>
            </w:pPr>
          </w:p>
        </w:tc>
      </w:tr>
    </w:tbl>
    <w:p>
      <w:pPr>
        <w:spacing w:line="440" w:lineRule="exact"/>
        <w:rPr>
          <w:rFonts w:ascii="仿宋" w:hAnsi="仿宋" w:eastAsia="仿宋"/>
          <w:kern w:val="0"/>
          <w:sz w:val="24"/>
        </w:rPr>
      </w:pPr>
      <w:r>
        <w:rPr>
          <w:rFonts w:hint="eastAsia" w:ascii="仿宋" w:hAnsi="仿宋" w:eastAsia="仿宋"/>
          <w:kern w:val="0"/>
          <w:sz w:val="24"/>
        </w:rPr>
        <w:t>(</w:t>
      </w:r>
      <w:r>
        <w:rPr>
          <w:rFonts w:hint="eastAsia" w:ascii="仿宋" w:hAnsi="仿宋" w:eastAsia="仿宋" w:cs="微软雅黑"/>
          <w:kern w:val="0"/>
          <w:sz w:val="24"/>
        </w:rPr>
        <w:t>四</w:t>
      </w:r>
      <w:r>
        <w:rPr>
          <w:rFonts w:hint="eastAsia" w:ascii="仿宋" w:hAnsi="仿宋" w:eastAsia="仿宋"/>
          <w:kern w:val="0"/>
          <w:sz w:val="24"/>
        </w:rPr>
        <w:t>)、</w:t>
      </w:r>
      <w:r>
        <w:rPr>
          <w:rFonts w:hint="eastAsia" w:ascii="仿宋" w:hAnsi="仿宋" w:eastAsia="仿宋" w:cs="微软雅黑"/>
          <w:kern w:val="0"/>
          <w:sz w:val="24"/>
        </w:rPr>
        <w:t>服务质量目标及要求</w:t>
      </w:r>
    </w:p>
    <w:p>
      <w:pPr>
        <w:spacing w:line="440" w:lineRule="exact"/>
        <w:rPr>
          <w:rFonts w:ascii="仿宋" w:hAnsi="仿宋" w:eastAsia="仿宋"/>
          <w:kern w:val="0"/>
          <w:sz w:val="24"/>
        </w:rPr>
      </w:pPr>
      <w:r>
        <w:rPr>
          <w:rFonts w:hint="eastAsia" w:ascii="仿宋" w:hAnsi="仿宋" w:eastAsia="仿宋"/>
          <w:kern w:val="0"/>
          <w:sz w:val="24"/>
        </w:rPr>
        <w:t>1、</w:t>
      </w:r>
      <w:r>
        <w:rPr>
          <w:rFonts w:hint="eastAsia" w:ascii="仿宋" w:hAnsi="仿宋" w:eastAsia="仿宋" w:cs="微软雅黑"/>
          <w:kern w:val="0"/>
          <w:sz w:val="24"/>
        </w:rPr>
        <w:t>服务质量目标</w:t>
      </w:r>
    </w:p>
    <w:p>
      <w:pPr>
        <w:spacing w:line="440" w:lineRule="exact"/>
        <w:ind w:firstLine="360" w:firstLineChars="150"/>
        <w:rPr>
          <w:rFonts w:ascii="仿宋" w:hAnsi="仿宋" w:eastAsia="仿宋"/>
          <w:color w:val="000000"/>
          <w:kern w:val="0"/>
          <w:sz w:val="24"/>
        </w:rPr>
      </w:pPr>
      <w:r>
        <w:rPr>
          <w:rFonts w:hint="eastAsia" w:ascii="仿宋" w:hAnsi="仿宋" w:eastAsia="仿宋" w:cs="微软雅黑"/>
          <w:color w:val="000000"/>
          <w:kern w:val="0"/>
          <w:sz w:val="24"/>
        </w:rPr>
        <w:t>有切实可行的校园安保服务整体方案和突发事件应急处置预案</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保障学校财产和师生人身及财物不受侵害</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及时发现安全隐患</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处置各类事故案件行动迅速有力</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全年无责任事故和责任案件发生</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师生安全满意度在</w:t>
      </w:r>
      <w:r>
        <w:rPr>
          <w:rFonts w:hint="eastAsia" w:ascii="仿宋" w:hAnsi="仿宋" w:eastAsia="仿宋"/>
          <w:color w:val="000000"/>
          <w:kern w:val="0"/>
          <w:sz w:val="24"/>
        </w:rPr>
        <w:t>90%</w:t>
      </w:r>
      <w:r>
        <w:rPr>
          <w:rFonts w:hint="eastAsia" w:ascii="仿宋" w:hAnsi="仿宋" w:eastAsia="仿宋" w:cs="微软雅黑"/>
          <w:color w:val="000000"/>
          <w:kern w:val="0"/>
          <w:sz w:val="24"/>
        </w:rPr>
        <w:t>以上</w:t>
      </w:r>
      <w:r>
        <w:rPr>
          <w:rFonts w:hint="eastAsia" w:ascii="仿宋" w:hAnsi="仿宋" w:eastAsia="仿宋" w:cs="Malgun Gothic Semilight"/>
          <w:color w:val="000000"/>
          <w:kern w:val="0"/>
          <w:sz w:val="24"/>
        </w:rPr>
        <w:t>。</w:t>
      </w:r>
    </w:p>
    <w:p>
      <w:pPr>
        <w:spacing w:line="440" w:lineRule="exact"/>
        <w:rPr>
          <w:rFonts w:ascii="仿宋" w:hAnsi="仿宋" w:eastAsia="仿宋"/>
          <w:color w:val="000000"/>
          <w:kern w:val="0"/>
          <w:sz w:val="24"/>
        </w:rPr>
      </w:pPr>
      <w:r>
        <w:rPr>
          <w:rFonts w:hint="eastAsia" w:ascii="仿宋" w:hAnsi="仿宋" w:eastAsia="仿宋"/>
          <w:color w:val="000000"/>
          <w:kern w:val="0"/>
          <w:sz w:val="24"/>
        </w:rPr>
        <w:t>（1）</w:t>
      </w:r>
      <w:r>
        <w:rPr>
          <w:rFonts w:hint="eastAsia" w:ascii="仿宋" w:hAnsi="仿宋" w:eastAsia="仿宋" w:cs="微软雅黑"/>
          <w:color w:val="000000"/>
          <w:kern w:val="0"/>
          <w:sz w:val="24"/>
        </w:rPr>
        <w:t>巡逻服务</w:t>
      </w:r>
    </w:p>
    <w:p>
      <w:pPr>
        <w:spacing w:line="440" w:lineRule="exact"/>
        <w:rPr>
          <w:rFonts w:ascii="仿宋" w:hAnsi="仿宋" w:eastAsia="仿宋" w:cs="Malgun Gothic Semilight"/>
          <w:color w:val="000000"/>
          <w:kern w:val="0"/>
          <w:sz w:val="24"/>
        </w:rPr>
      </w:pPr>
      <w:r>
        <w:rPr>
          <w:rFonts w:hint="eastAsia" w:ascii="仿宋" w:hAnsi="仿宋" w:eastAsia="仿宋" w:cs="微软雅黑"/>
          <w:color w:val="000000"/>
          <w:kern w:val="0"/>
          <w:sz w:val="24"/>
        </w:rPr>
        <w:t>①保安人员对特定区域</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地段</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目标以及大型活动全程进行的巡查</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警戒</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保卫安全</w:t>
      </w:r>
      <w:r>
        <w:rPr>
          <w:rFonts w:hint="eastAsia" w:ascii="仿宋" w:hAnsi="仿宋" w:eastAsia="仿宋" w:cs="Malgun Gothic Semilight"/>
          <w:color w:val="000000"/>
          <w:kern w:val="0"/>
          <w:sz w:val="24"/>
        </w:rPr>
        <w:t>。</w:t>
      </w:r>
    </w:p>
    <w:p>
      <w:pPr>
        <w:spacing w:line="440" w:lineRule="exact"/>
        <w:rPr>
          <w:rFonts w:ascii="仿宋" w:hAnsi="仿宋" w:eastAsia="仿宋" w:cs="Malgun Gothic Semilight"/>
          <w:color w:val="000000"/>
          <w:kern w:val="0"/>
          <w:sz w:val="24"/>
        </w:rPr>
      </w:pPr>
      <w:r>
        <w:rPr>
          <w:rFonts w:hint="eastAsia" w:ascii="仿宋" w:hAnsi="仿宋" w:eastAsia="仿宋"/>
          <w:color w:val="000000"/>
          <w:kern w:val="0"/>
          <w:sz w:val="24"/>
        </w:rPr>
        <w:t>②</w:t>
      </w:r>
      <w:r>
        <w:rPr>
          <w:rFonts w:hint="eastAsia" w:ascii="仿宋" w:hAnsi="仿宋" w:eastAsia="仿宋" w:cs="微软雅黑"/>
          <w:color w:val="000000"/>
          <w:kern w:val="0"/>
          <w:sz w:val="24"/>
        </w:rPr>
        <w:t>通过巡逻</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震慑不法分子</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使其打消不法侵害的企图</w:t>
      </w:r>
      <w:r>
        <w:rPr>
          <w:rFonts w:hint="eastAsia" w:ascii="仿宋" w:hAnsi="仿宋" w:eastAsia="仿宋" w:cs="Malgun Gothic Semilight"/>
          <w:color w:val="000000"/>
          <w:kern w:val="0"/>
          <w:sz w:val="24"/>
        </w:rPr>
        <w:t>。</w:t>
      </w:r>
    </w:p>
    <w:p>
      <w:pPr>
        <w:spacing w:line="440" w:lineRule="exact"/>
        <w:rPr>
          <w:rFonts w:ascii="仿宋" w:hAnsi="仿宋" w:eastAsia="仿宋" w:cs="Malgun Gothic Semilight"/>
          <w:color w:val="000000"/>
          <w:kern w:val="0"/>
          <w:sz w:val="24"/>
        </w:rPr>
      </w:pPr>
      <w:r>
        <w:rPr>
          <w:rFonts w:hint="eastAsia" w:ascii="仿宋" w:hAnsi="仿宋" w:eastAsia="仿宋"/>
          <w:color w:val="000000"/>
          <w:kern w:val="0"/>
          <w:sz w:val="24"/>
        </w:rPr>
        <w:t>③</w:t>
      </w:r>
      <w:r>
        <w:rPr>
          <w:rFonts w:hint="eastAsia" w:ascii="仿宋" w:hAnsi="仿宋" w:eastAsia="仿宋" w:cs="微软雅黑"/>
          <w:color w:val="000000"/>
          <w:kern w:val="0"/>
          <w:sz w:val="24"/>
        </w:rPr>
        <w:t>通过巡逻</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发现可疑人员</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对其进行询问</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对有作案嫌疑的</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及时交学院保卫部门处理</w:t>
      </w:r>
      <w:r>
        <w:rPr>
          <w:rFonts w:hint="eastAsia" w:ascii="仿宋" w:hAnsi="仿宋" w:eastAsia="仿宋" w:cs="Malgun Gothic Semilight"/>
          <w:color w:val="000000"/>
          <w:kern w:val="0"/>
          <w:sz w:val="24"/>
        </w:rPr>
        <w:t>。</w:t>
      </w:r>
    </w:p>
    <w:p>
      <w:pPr>
        <w:spacing w:line="440" w:lineRule="exact"/>
        <w:rPr>
          <w:rFonts w:ascii="仿宋" w:hAnsi="仿宋" w:eastAsia="仿宋"/>
          <w:color w:val="000000"/>
          <w:kern w:val="0"/>
          <w:sz w:val="24"/>
        </w:rPr>
      </w:pPr>
      <w:r>
        <w:rPr>
          <w:rFonts w:hint="eastAsia" w:ascii="仿宋" w:hAnsi="仿宋" w:eastAsia="仿宋"/>
          <w:color w:val="000000"/>
          <w:kern w:val="0"/>
          <w:sz w:val="24"/>
        </w:rPr>
        <w:t>④</w:t>
      </w:r>
      <w:r>
        <w:rPr>
          <w:rFonts w:hint="eastAsia" w:ascii="仿宋" w:hAnsi="仿宋" w:eastAsia="仿宋" w:cs="微软雅黑"/>
          <w:color w:val="000000"/>
          <w:kern w:val="0"/>
          <w:sz w:val="24"/>
        </w:rPr>
        <w:t>通过巡逻</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纠正校园内乱停车</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抽游烟</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骑车带人等不良行为以及门窗水电未及时关闭现象</w:t>
      </w:r>
      <w:r>
        <w:rPr>
          <w:rFonts w:hint="eastAsia" w:ascii="仿宋" w:hAnsi="仿宋" w:eastAsia="仿宋" w:cs="Malgun Gothic Semilight"/>
          <w:color w:val="000000"/>
          <w:kern w:val="0"/>
          <w:sz w:val="24"/>
        </w:rPr>
        <w:t>。</w:t>
      </w:r>
    </w:p>
    <w:p>
      <w:pPr>
        <w:spacing w:line="440" w:lineRule="exact"/>
        <w:rPr>
          <w:rFonts w:ascii="仿宋" w:hAnsi="仿宋" w:eastAsia="仿宋"/>
          <w:color w:val="000000"/>
          <w:kern w:val="0"/>
          <w:sz w:val="24"/>
        </w:rPr>
      </w:pPr>
      <w:r>
        <w:rPr>
          <w:rFonts w:hint="eastAsia" w:ascii="仿宋" w:hAnsi="仿宋" w:eastAsia="仿宋"/>
          <w:color w:val="000000"/>
          <w:kern w:val="0"/>
          <w:sz w:val="24"/>
        </w:rPr>
        <w:t>⑤</w:t>
      </w:r>
      <w:r>
        <w:rPr>
          <w:rFonts w:hint="eastAsia" w:ascii="仿宋" w:hAnsi="仿宋" w:eastAsia="仿宋" w:cs="微软雅黑"/>
          <w:color w:val="000000"/>
          <w:kern w:val="0"/>
          <w:sz w:val="24"/>
        </w:rPr>
        <w:t>对正在发生的不法侵害行为</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应采取相应措施</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予以制止</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将不法行为人送交学院保卫部门或辖区***处理</w:t>
      </w:r>
      <w:r>
        <w:rPr>
          <w:rFonts w:hint="eastAsia" w:ascii="仿宋" w:hAnsi="仿宋" w:eastAsia="仿宋" w:cs="Malgun Gothic Semilight"/>
          <w:color w:val="000000"/>
          <w:kern w:val="0"/>
          <w:sz w:val="24"/>
        </w:rPr>
        <w:t>。</w:t>
      </w:r>
    </w:p>
    <w:p>
      <w:pPr>
        <w:spacing w:line="440" w:lineRule="exact"/>
        <w:rPr>
          <w:rFonts w:ascii="仿宋" w:hAnsi="仿宋" w:eastAsia="仿宋"/>
          <w:color w:val="000000"/>
          <w:kern w:val="0"/>
          <w:sz w:val="24"/>
        </w:rPr>
      </w:pPr>
      <w:r>
        <w:rPr>
          <w:rFonts w:hint="eastAsia" w:ascii="仿宋" w:hAnsi="仿宋" w:eastAsia="仿宋"/>
          <w:color w:val="000000"/>
          <w:kern w:val="0"/>
          <w:sz w:val="24"/>
        </w:rPr>
        <w:t>⑥</w:t>
      </w:r>
      <w:r>
        <w:rPr>
          <w:rFonts w:hint="eastAsia" w:ascii="仿宋" w:hAnsi="仿宋" w:eastAsia="仿宋" w:cs="微软雅黑"/>
          <w:color w:val="000000"/>
          <w:kern w:val="0"/>
          <w:sz w:val="24"/>
        </w:rPr>
        <w:t>检查</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发现</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报告并及时消除各种不安全隐患</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防止火灾</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爆炸等事故或抢劫</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盗窃</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诈骗</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暴力等不法侵害案件的发生</w:t>
      </w:r>
      <w:r>
        <w:rPr>
          <w:rFonts w:hint="eastAsia" w:ascii="仿宋" w:hAnsi="仿宋" w:eastAsia="仿宋" w:cs="Malgun Gothic Semilight"/>
          <w:color w:val="000000"/>
          <w:kern w:val="0"/>
          <w:sz w:val="24"/>
        </w:rPr>
        <w:t>。</w:t>
      </w:r>
    </w:p>
    <w:p>
      <w:pPr>
        <w:spacing w:line="440" w:lineRule="exact"/>
        <w:rPr>
          <w:rFonts w:ascii="仿宋" w:hAnsi="仿宋" w:eastAsia="仿宋"/>
          <w:color w:val="000000"/>
          <w:kern w:val="0"/>
          <w:sz w:val="24"/>
        </w:rPr>
      </w:pPr>
      <w:r>
        <w:rPr>
          <w:rFonts w:hint="eastAsia" w:ascii="仿宋" w:hAnsi="仿宋" w:eastAsia="仿宋"/>
          <w:color w:val="000000"/>
          <w:kern w:val="0"/>
          <w:sz w:val="24"/>
        </w:rPr>
        <w:t>⑦</w:t>
      </w:r>
      <w:r>
        <w:rPr>
          <w:rFonts w:hint="eastAsia" w:ascii="仿宋" w:hAnsi="仿宋" w:eastAsia="仿宋" w:cs="微软雅黑"/>
          <w:color w:val="000000"/>
          <w:kern w:val="0"/>
          <w:sz w:val="24"/>
        </w:rPr>
        <w:t>在巡逻过程中</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对已经发生的不法侵害案件或灾害事故</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应及时报告学院保卫部门并保护好现场</w:t>
      </w:r>
      <w:r>
        <w:rPr>
          <w:rFonts w:hint="eastAsia" w:ascii="仿宋" w:hAnsi="仿宋" w:eastAsia="仿宋" w:cs="Malgun Gothic Semilight"/>
          <w:color w:val="000000"/>
          <w:kern w:val="0"/>
          <w:sz w:val="24"/>
        </w:rPr>
        <w:t>。</w:t>
      </w:r>
    </w:p>
    <w:p>
      <w:pPr>
        <w:spacing w:line="440" w:lineRule="exact"/>
        <w:rPr>
          <w:rFonts w:ascii="仿宋" w:hAnsi="仿宋" w:eastAsia="仿宋"/>
          <w:color w:val="000000"/>
          <w:kern w:val="0"/>
          <w:sz w:val="24"/>
        </w:rPr>
      </w:pPr>
      <w:r>
        <w:rPr>
          <w:rFonts w:hint="eastAsia" w:ascii="仿宋" w:hAnsi="仿宋" w:eastAsia="仿宋"/>
          <w:color w:val="000000"/>
          <w:kern w:val="0"/>
          <w:sz w:val="24"/>
        </w:rPr>
        <w:t>⑧</w:t>
      </w:r>
      <w:r>
        <w:rPr>
          <w:rFonts w:hint="eastAsia" w:ascii="仿宋" w:hAnsi="仿宋" w:eastAsia="仿宋" w:cs="微软雅黑"/>
          <w:color w:val="000000"/>
          <w:kern w:val="0"/>
          <w:sz w:val="24"/>
        </w:rPr>
        <w:t>在巡逻过程中</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对校内各区域的消防设施进行安全检查</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对有问题的要及时向学院保卫部门反馈</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对于出现消防安全问题要及时处理与反馈给学院保卫部门</w:t>
      </w:r>
      <w:r>
        <w:rPr>
          <w:rFonts w:hint="eastAsia" w:ascii="仿宋" w:hAnsi="仿宋" w:eastAsia="仿宋" w:cs="Malgun Gothic Semilight"/>
          <w:color w:val="000000"/>
          <w:kern w:val="0"/>
          <w:sz w:val="24"/>
        </w:rPr>
        <w:t>。</w:t>
      </w:r>
    </w:p>
    <w:p>
      <w:pPr>
        <w:spacing w:line="440" w:lineRule="exact"/>
        <w:rPr>
          <w:rFonts w:ascii="仿宋" w:hAnsi="仿宋" w:eastAsia="仿宋"/>
          <w:color w:val="000000"/>
          <w:kern w:val="0"/>
          <w:sz w:val="24"/>
        </w:rPr>
      </w:pPr>
      <w:r>
        <w:rPr>
          <w:rFonts w:hint="eastAsia" w:ascii="仿宋" w:hAnsi="仿宋" w:eastAsia="仿宋"/>
          <w:color w:val="000000"/>
          <w:kern w:val="0"/>
          <w:sz w:val="24"/>
        </w:rPr>
        <w:t>（2）</w:t>
      </w:r>
      <w:r>
        <w:rPr>
          <w:rFonts w:hint="eastAsia" w:ascii="仿宋" w:hAnsi="仿宋" w:eastAsia="仿宋" w:cs="微软雅黑"/>
          <w:color w:val="000000"/>
          <w:kern w:val="0"/>
          <w:sz w:val="24"/>
        </w:rPr>
        <w:t>门卫服务</w:t>
      </w:r>
    </w:p>
    <w:p>
      <w:pPr>
        <w:spacing w:line="440" w:lineRule="exact"/>
        <w:rPr>
          <w:rFonts w:hint="eastAsia" w:ascii="仿宋" w:hAnsi="仿宋" w:eastAsia="仿宋" w:cs="Malgun Gothic Semilight"/>
          <w:color w:val="000000"/>
          <w:kern w:val="0"/>
          <w:sz w:val="24"/>
        </w:rPr>
      </w:pPr>
      <w:r>
        <w:rPr>
          <w:rFonts w:hint="eastAsia" w:ascii="仿宋" w:hAnsi="仿宋" w:eastAsia="仿宋"/>
          <w:color w:val="000000"/>
          <w:kern w:val="0"/>
          <w:sz w:val="24"/>
        </w:rPr>
        <w:t>①</w:t>
      </w:r>
      <w:r>
        <w:rPr>
          <w:rFonts w:hint="eastAsia" w:ascii="仿宋" w:hAnsi="仿宋" w:eastAsia="仿宋" w:cs="微软雅黑"/>
          <w:color w:val="000000"/>
          <w:kern w:val="0"/>
          <w:sz w:val="24"/>
        </w:rPr>
        <w:t>保安人员对学校出入口进行把守</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验证</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检查</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保卫校园安全</w:t>
      </w:r>
      <w:r>
        <w:rPr>
          <w:rFonts w:hint="eastAsia" w:ascii="仿宋" w:hAnsi="仿宋" w:eastAsia="仿宋" w:cs="Malgun Gothic Semilight"/>
          <w:color w:val="000000"/>
          <w:kern w:val="0"/>
          <w:sz w:val="24"/>
        </w:rPr>
        <w:t>。每天上下班期间须站岗执勤。</w:t>
      </w:r>
    </w:p>
    <w:p>
      <w:pPr>
        <w:spacing w:line="440" w:lineRule="exact"/>
        <w:rPr>
          <w:rFonts w:ascii="仿宋" w:hAnsi="仿宋" w:eastAsia="仿宋"/>
          <w:color w:val="000000"/>
          <w:kern w:val="0"/>
          <w:sz w:val="24"/>
        </w:rPr>
      </w:pPr>
      <w:r>
        <w:rPr>
          <w:rFonts w:hint="eastAsia" w:ascii="仿宋" w:hAnsi="仿宋" w:eastAsia="仿宋"/>
          <w:color w:val="000000"/>
          <w:kern w:val="0"/>
          <w:sz w:val="24"/>
        </w:rPr>
        <w:t>②</w:t>
      </w:r>
      <w:r>
        <w:rPr>
          <w:rFonts w:hint="eastAsia" w:ascii="仿宋" w:hAnsi="仿宋" w:eastAsia="仿宋" w:cs="微软雅黑"/>
          <w:color w:val="000000"/>
          <w:kern w:val="0"/>
          <w:sz w:val="24"/>
        </w:rPr>
        <w:t>查验出入人员的证件</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办理登记手续</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禁止无关人员进入</w:t>
      </w:r>
      <w:r>
        <w:rPr>
          <w:rFonts w:hint="eastAsia" w:ascii="仿宋" w:hAnsi="仿宋" w:eastAsia="仿宋" w:cs="Malgun Gothic Semilight"/>
          <w:color w:val="000000"/>
          <w:kern w:val="0"/>
          <w:sz w:val="24"/>
        </w:rPr>
        <w:t>。</w:t>
      </w:r>
    </w:p>
    <w:p>
      <w:pPr>
        <w:spacing w:line="440" w:lineRule="exact"/>
        <w:rPr>
          <w:rFonts w:ascii="仿宋" w:hAnsi="仿宋" w:eastAsia="仿宋"/>
          <w:color w:val="000000"/>
          <w:kern w:val="0"/>
          <w:sz w:val="24"/>
        </w:rPr>
      </w:pPr>
      <w:r>
        <w:rPr>
          <w:rFonts w:hint="eastAsia" w:ascii="仿宋" w:hAnsi="仿宋" w:eastAsia="仿宋"/>
          <w:color w:val="000000"/>
          <w:kern w:val="0"/>
          <w:sz w:val="24"/>
        </w:rPr>
        <w:t>③</w:t>
      </w:r>
      <w:r>
        <w:rPr>
          <w:rFonts w:hint="eastAsia" w:ascii="仿宋" w:hAnsi="仿宋" w:eastAsia="仿宋" w:cs="微软雅黑"/>
          <w:color w:val="000000"/>
          <w:kern w:val="0"/>
          <w:sz w:val="24"/>
        </w:rPr>
        <w:t>必要时对出入人员携带的或车辆装运的物品进行查验</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防止单位财物流失</w:t>
      </w:r>
      <w:r>
        <w:rPr>
          <w:rFonts w:hint="eastAsia" w:ascii="仿宋" w:hAnsi="仿宋" w:eastAsia="仿宋" w:cs="Malgun Gothic Semilight"/>
          <w:color w:val="000000"/>
          <w:kern w:val="0"/>
          <w:sz w:val="24"/>
        </w:rPr>
        <w:t>。</w:t>
      </w:r>
    </w:p>
    <w:p>
      <w:pPr>
        <w:spacing w:line="440" w:lineRule="exact"/>
        <w:rPr>
          <w:rFonts w:ascii="仿宋" w:hAnsi="仿宋" w:eastAsia="仿宋"/>
          <w:color w:val="000000"/>
          <w:kern w:val="0"/>
          <w:sz w:val="24"/>
        </w:rPr>
      </w:pPr>
      <w:r>
        <w:rPr>
          <w:rFonts w:hint="eastAsia" w:ascii="仿宋" w:hAnsi="仿宋" w:eastAsia="仿宋"/>
          <w:color w:val="000000"/>
          <w:kern w:val="0"/>
          <w:sz w:val="24"/>
        </w:rPr>
        <w:t>④</w:t>
      </w:r>
      <w:r>
        <w:rPr>
          <w:rFonts w:hint="eastAsia" w:ascii="仿宋" w:hAnsi="仿宋" w:eastAsia="仿宋" w:cs="微软雅黑"/>
          <w:color w:val="000000"/>
          <w:kern w:val="0"/>
          <w:sz w:val="24"/>
        </w:rPr>
        <w:t>指挥</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疏导出入车辆</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清理无关人员</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维护出入口正常秩序</w:t>
      </w:r>
      <w:r>
        <w:rPr>
          <w:rFonts w:hint="eastAsia" w:ascii="仿宋" w:hAnsi="仿宋" w:eastAsia="仿宋" w:cs="Malgun Gothic Semilight"/>
          <w:color w:val="000000"/>
          <w:kern w:val="0"/>
          <w:sz w:val="24"/>
        </w:rPr>
        <w:t>。</w:t>
      </w:r>
    </w:p>
    <w:p>
      <w:pPr>
        <w:spacing w:line="440" w:lineRule="exact"/>
        <w:rPr>
          <w:rFonts w:ascii="仿宋" w:hAnsi="仿宋" w:eastAsia="仿宋"/>
          <w:color w:val="000000"/>
          <w:kern w:val="0"/>
          <w:sz w:val="24"/>
        </w:rPr>
      </w:pPr>
      <w:r>
        <w:rPr>
          <w:rFonts w:hint="eastAsia" w:ascii="仿宋" w:hAnsi="仿宋" w:eastAsia="仿宋"/>
          <w:color w:val="000000"/>
          <w:kern w:val="0"/>
          <w:sz w:val="24"/>
        </w:rPr>
        <w:t>⑤</w:t>
      </w:r>
      <w:r>
        <w:rPr>
          <w:rFonts w:hint="eastAsia" w:ascii="仿宋" w:hAnsi="仿宋" w:eastAsia="仿宋" w:cs="微软雅黑"/>
          <w:color w:val="000000"/>
          <w:kern w:val="0"/>
          <w:sz w:val="24"/>
        </w:rPr>
        <w:t>及时发现不法行为人</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截获赃物</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做好治安防范工作</w:t>
      </w:r>
      <w:r>
        <w:rPr>
          <w:rFonts w:hint="eastAsia" w:ascii="仿宋" w:hAnsi="仿宋" w:eastAsia="仿宋" w:cs="Malgun Gothic Semilight"/>
          <w:color w:val="000000"/>
          <w:kern w:val="0"/>
          <w:sz w:val="24"/>
        </w:rPr>
        <w:t>。</w:t>
      </w:r>
    </w:p>
    <w:p>
      <w:pPr>
        <w:spacing w:line="440" w:lineRule="exact"/>
        <w:rPr>
          <w:rFonts w:ascii="仿宋" w:hAnsi="仿宋" w:eastAsia="仿宋"/>
          <w:color w:val="000000"/>
          <w:kern w:val="0"/>
          <w:sz w:val="24"/>
        </w:rPr>
      </w:pPr>
      <w:r>
        <w:rPr>
          <w:rFonts w:hint="eastAsia" w:ascii="仿宋" w:hAnsi="仿宋" w:eastAsia="仿宋"/>
          <w:color w:val="000000"/>
          <w:kern w:val="0"/>
          <w:sz w:val="24"/>
        </w:rPr>
        <w:t>⑥</w:t>
      </w:r>
      <w:r>
        <w:rPr>
          <w:rFonts w:hint="eastAsia" w:ascii="仿宋" w:hAnsi="仿宋" w:eastAsia="仿宋" w:cs="微软雅黑"/>
          <w:color w:val="000000"/>
          <w:kern w:val="0"/>
          <w:sz w:val="24"/>
        </w:rPr>
        <w:t>协助学校做好来访接待工作</w:t>
      </w:r>
      <w:r>
        <w:rPr>
          <w:rFonts w:hint="eastAsia" w:ascii="仿宋" w:hAnsi="仿宋" w:eastAsia="仿宋" w:cs="Malgun Gothic Semilight"/>
          <w:color w:val="000000"/>
          <w:kern w:val="0"/>
          <w:sz w:val="24"/>
        </w:rPr>
        <w:t>。</w:t>
      </w:r>
    </w:p>
    <w:p>
      <w:pPr>
        <w:spacing w:line="440" w:lineRule="exact"/>
        <w:rPr>
          <w:rFonts w:ascii="仿宋" w:hAnsi="仿宋" w:eastAsia="仿宋"/>
          <w:color w:val="000000"/>
          <w:kern w:val="0"/>
          <w:sz w:val="24"/>
        </w:rPr>
      </w:pPr>
      <w:r>
        <w:rPr>
          <w:rFonts w:hint="eastAsia" w:ascii="仿宋" w:hAnsi="仿宋" w:eastAsia="仿宋"/>
          <w:color w:val="000000"/>
          <w:kern w:val="0"/>
          <w:sz w:val="24"/>
        </w:rPr>
        <w:t>（3）</w:t>
      </w:r>
      <w:r>
        <w:rPr>
          <w:rFonts w:hint="eastAsia" w:ascii="仿宋" w:hAnsi="仿宋" w:eastAsia="仿宋" w:cs="微软雅黑"/>
          <w:color w:val="000000"/>
          <w:kern w:val="0"/>
          <w:sz w:val="24"/>
        </w:rPr>
        <w:t>守护服务</w:t>
      </w:r>
    </w:p>
    <w:p>
      <w:pPr>
        <w:spacing w:line="440" w:lineRule="exact"/>
        <w:rPr>
          <w:rFonts w:ascii="仿宋" w:hAnsi="仿宋" w:eastAsia="仿宋"/>
          <w:color w:val="000000"/>
          <w:kern w:val="0"/>
          <w:sz w:val="24"/>
        </w:rPr>
      </w:pPr>
      <w:r>
        <w:rPr>
          <w:rFonts w:hint="eastAsia" w:ascii="仿宋" w:hAnsi="仿宋" w:eastAsia="仿宋"/>
          <w:color w:val="000000"/>
          <w:kern w:val="0"/>
          <w:sz w:val="24"/>
        </w:rPr>
        <w:t>①</w:t>
      </w:r>
      <w:r>
        <w:rPr>
          <w:rFonts w:hint="eastAsia" w:ascii="仿宋" w:hAnsi="仿宋" w:eastAsia="仿宋" w:cs="微软雅黑"/>
          <w:color w:val="000000"/>
          <w:kern w:val="0"/>
          <w:sz w:val="24"/>
        </w:rPr>
        <w:t>做好安全防范装备设施防火</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防盗</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防抢</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防爆炸等工作</w:t>
      </w:r>
      <w:r>
        <w:rPr>
          <w:rFonts w:hint="eastAsia" w:ascii="仿宋" w:hAnsi="仿宋" w:eastAsia="仿宋" w:cs="Malgun Gothic Semilight"/>
          <w:color w:val="000000"/>
          <w:kern w:val="0"/>
          <w:sz w:val="24"/>
        </w:rPr>
        <w:t>。</w:t>
      </w:r>
    </w:p>
    <w:p>
      <w:pPr>
        <w:spacing w:line="440" w:lineRule="exact"/>
        <w:rPr>
          <w:rFonts w:ascii="仿宋" w:hAnsi="仿宋" w:eastAsia="仿宋"/>
          <w:kern w:val="0"/>
          <w:sz w:val="24"/>
        </w:rPr>
      </w:pPr>
      <w:r>
        <w:rPr>
          <w:rFonts w:hint="eastAsia" w:ascii="仿宋" w:hAnsi="仿宋" w:eastAsia="仿宋"/>
          <w:color w:val="000000"/>
          <w:kern w:val="0"/>
          <w:sz w:val="24"/>
        </w:rPr>
        <w:t>②</w:t>
      </w:r>
      <w:r>
        <w:rPr>
          <w:rFonts w:hint="eastAsia" w:ascii="仿宋" w:hAnsi="仿宋" w:eastAsia="仿宋" w:cs="微软雅黑"/>
          <w:color w:val="000000"/>
          <w:kern w:val="0"/>
          <w:sz w:val="24"/>
        </w:rPr>
        <w:t>做好重</w:t>
      </w:r>
      <w:r>
        <w:rPr>
          <w:rFonts w:hint="eastAsia" w:ascii="仿宋" w:hAnsi="仿宋" w:eastAsia="仿宋" w:cs="微软雅黑"/>
          <w:kern w:val="0"/>
          <w:sz w:val="24"/>
        </w:rPr>
        <w:t>要部位的看守工作</w:t>
      </w:r>
      <w:r>
        <w:rPr>
          <w:rFonts w:hint="eastAsia" w:ascii="仿宋" w:hAnsi="仿宋" w:eastAsia="仿宋" w:cs="Malgun Gothic Semilight"/>
          <w:kern w:val="0"/>
          <w:sz w:val="24"/>
        </w:rPr>
        <w:t>。</w:t>
      </w:r>
    </w:p>
    <w:p>
      <w:pPr>
        <w:spacing w:line="440" w:lineRule="exact"/>
        <w:rPr>
          <w:rFonts w:hint="eastAsia" w:ascii="仿宋" w:hAnsi="仿宋" w:eastAsia="仿宋" w:cs="微软雅黑"/>
          <w:kern w:val="0"/>
          <w:sz w:val="24"/>
        </w:rPr>
      </w:pPr>
      <w:r>
        <w:rPr>
          <w:rFonts w:hint="eastAsia" w:ascii="仿宋" w:hAnsi="仿宋" w:eastAsia="仿宋"/>
          <w:kern w:val="0"/>
          <w:sz w:val="24"/>
        </w:rPr>
        <w:t>③</w:t>
      </w:r>
      <w:r>
        <w:rPr>
          <w:rFonts w:hint="eastAsia" w:ascii="仿宋" w:hAnsi="仿宋" w:eastAsia="仿宋" w:cs="微软雅黑"/>
          <w:kern w:val="0"/>
          <w:sz w:val="24"/>
        </w:rPr>
        <w:t>做好监控与微型消防站的各项工作</w:t>
      </w:r>
      <w:r>
        <w:rPr>
          <w:rFonts w:hint="eastAsia" w:ascii="仿宋" w:hAnsi="仿宋" w:eastAsia="仿宋" w:cs="Malgun Gothic Semilight"/>
          <w:kern w:val="0"/>
          <w:sz w:val="24"/>
        </w:rPr>
        <w:t>。</w:t>
      </w:r>
    </w:p>
    <w:p>
      <w:pPr>
        <w:spacing w:line="440" w:lineRule="exact"/>
        <w:rPr>
          <w:rFonts w:ascii="仿宋" w:hAnsi="仿宋" w:eastAsia="仿宋"/>
          <w:kern w:val="0"/>
          <w:sz w:val="24"/>
        </w:rPr>
      </w:pPr>
      <w:r>
        <w:rPr>
          <w:rFonts w:hint="eastAsia" w:ascii="仿宋" w:hAnsi="仿宋" w:eastAsia="仿宋"/>
          <w:kern w:val="0"/>
          <w:sz w:val="24"/>
        </w:rPr>
        <w:t>（4）</w:t>
      </w:r>
      <w:r>
        <w:rPr>
          <w:rFonts w:hint="eastAsia" w:ascii="仿宋" w:hAnsi="仿宋" w:eastAsia="仿宋" w:cs="微软雅黑"/>
          <w:kern w:val="0"/>
          <w:sz w:val="24"/>
        </w:rPr>
        <w:t>消防管理</w:t>
      </w:r>
    </w:p>
    <w:p>
      <w:pPr>
        <w:spacing w:line="440" w:lineRule="exact"/>
        <w:ind w:firstLine="480" w:firstLineChars="200"/>
        <w:rPr>
          <w:rFonts w:ascii="仿宋" w:hAnsi="仿宋" w:eastAsia="仿宋"/>
          <w:kern w:val="0"/>
          <w:sz w:val="24"/>
        </w:rPr>
      </w:pPr>
      <w:r>
        <w:rPr>
          <w:rFonts w:hint="eastAsia" w:ascii="仿宋" w:hAnsi="仿宋" w:eastAsia="仿宋" w:cs="微软雅黑"/>
          <w:kern w:val="0"/>
          <w:sz w:val="24"/>
        </w:rPr>
        <w:t>中标单位需按学校要求建立三级防火组织</w:t>
      </w:r>
      <w:r>
        <w:rPr>
          <w:rFonts w:hint="eastAsia" w:ascii="仿宋" w:hAnsi="仿宋" w:eastAsia="仿宋" w:cs="Malgun Gothic Semilight"/>
          <w:kern w:val="0"/>
          <w:sz w:val="24"/>
        </w:rPr>
        <w:t>，</w:t>
      </w:r>
      <w:r>
        <w:rPr>
          <w:rFonts w:hint="eastAsia" w:ascii="仿宋" w:hAnsi="仿宋" w:eastAsia="仿宋" w:cs="微软雅黑"/>
          <w:kern w:val="0"/>
          <w:sz w:val="24"/>
        </w:rPr>
        <w:t>并确立相应的防火责任人</w:t>
      </w:r>
      <w:r>
        <w:rPr>
          <w:rFonts w:hint="eastAsia" w:ascii="仿宋" w:hAnsi="仿宋" w:eastAsia="仿宋" w:cs="Malgun Gothic Semilight"/>
          <w:kern w:val="0"/>
          <w:sz w:val="24"/>
        </w:rPr>
        <w:t>：</w:t>
      </w:r>
      <w:r>
        <w:rPr>
          <w:rFonts w:hint="eastAsia" w:ascii="仿宋" w:hAnsi="仿宋" w:eastAsia="仿宋" w:cs="微软雅黑"/>
          <w:kern w:val="0"/>
          <w:sz w:val="24"/>
        </w:rPr>
        <w:t>管理公司总经理</w:t>
      </w:r>
      <w:r>
        <w:rPr>
          <w:rFonts w:hint="eastAsia" w:ascii="仿宋" w:hAnsi="仿宋" w:eastAsia="仿宋" w:cs="Malgun Gothic Semilight"/>
          <w:kern w:val="0"/>
          <w:sz w:val="24"/>
        </w:rPr>
        <w:t>、</w:t>
      </w:r>
      <w:r>
        <w:rPr>
          <w:rFonts w:hint="eastAsia" w:ascii="仿宋" w:hAnsi="仿宋" w:eastAsia="仿宋" w:cs="微软雅黑"/>
          <w:kern w:val="0"/>
          <w:sz w:val="24"/>
        </w:rPr>
        <w:t>部门经理</w:t>
      </w:r>
      <w:r>
        <w:rPr>
          <w:rFonts w:hint="eastAsia" w:ascii="仿宋" w:hAnsi="仿宋" w:eastAsia="仿宋" w:cs="Malgun Gothic Semilight"/>
          <w:kern w:val="0"/>
          <w:sz w:val="24"/>
        </w:rPr>
        <w:t>、</w:t>
      </w:r>
      <w:r>
        <w:rPr>
          <w:rFonts w:hint="eastAsia" w:ascii="仿宋" w:hAnsi="仿宋" w:eastAsia="仿宋" w:cs="微软雅黑"/>
          <w:kern w:val="0"/>
          <w:sz w:val="24"/>
        </w:rPr>
        <w:t>班组长</w:t>
      </w:r>
      <w:r>
        <w:rPr>
          <w:rFonts w:hint="eastAsia" w:ascii="仿宋" w:hAnsi="仿宋" w:eastAsia="仿宋" w:cs="Malgun Gothic Semilight"/>
          <w:kern w:val="0"/>
          <w:sz w:val="24"/>
        </w:rPr>
        <w:t>。</w:t>
      </w:r>
      <w:r>
        <w:rPr>
          <w:rFonts w:hint="eastAsia" w:ascii="仿宋" w:hAnsi="仿宋" w:eastAsia="仿宋" w:cs="微软雅黑"/>
          <w:kern w:val="0"/>
          <w:sz w:val="24"/>
        </w:rPr>
        <w:t>明确防火责任人的职责</w:t>
      </w:r>
      <w:r>
        <w:rPr>
          <w:rFonts w:hint="eastAsia" w:ascii="仿宋" w:hAnsi="仿宋" w:eastAsia="仿宋" w:cs="Malgun Gothic Semilight"/>
          <w:kern w:val="0"/>
          <w:sz w:val="24"/>
        </w:rPr>
        <w:t>，</w:t>
      </w:r>
      <w:r>
        <w:rPr>
          <w:rFonts w:hint="eastAsia" w:ascii="仿宋" w:hAnsi="仿宋" w:eastAsia="仿宋" w:cs="微软雅黑"/>
          <w:kern w:val="0"/>
          <w:sz w:val="24"/>
        </w:rPr>
        <w:t>根据</w:t>
      </w:r>
      <w:r>
        <w:rPr>
          <w:rFonts w:hint="eastAsia" w:ascii="仿宋" w:hAnsi="仿宋" w:eastAsia="仿宋" w:cs="Malgun Gothic Semilight"/>
          <w:kern w:val="0"/>
          <w:sz w:val="24"/>
        </w:rPr>
        <w:t>《</w:t>
      </w:r>
      <w:r>
        <w:rPr>
          <w:rFonts w:hint="eastAsia" w:ascii="仿宋" w:hAnsi="仿宋" w:eastAsia="仿宋" w:cs="微软雅黑"/>
          <w:kern w:val="0"/>
          <w:sz w:val="24"/>
        </w:rPr>
        <w:t>中华人民共和国消防条例</w:t>
      </w:r>
      <w:r>
        <w:rPr>
          <w:rFonts w:hint="eastAsia" w:ascii="仿宋" w:hAnsi="仿宋" w:eastAsia="仿宋" w:cs="Malgun Gothic Semilight"/>
          <w:kern w:val="0"/>
          <w:sz w:val="24"/>
        </w:rPr>
        <w:t>》</w:t>
      </w:r>
      <w:r>
        <w:rPr>
          <w:rFonts w:hint="eastAsia" w:ascii="仿宋" w:hAnsi="仿宋" w:eastAsia="仿宋" w:cs="微软雅黑"/>
          <w:kern w:val="0"/>
          <w:sz w:val="24"/>
        </w:rPr>
        <w:t>的规定</w:t>
      </w:r>
      <w:r>
        <w:rPr>
          <w:rFonts w:hint="eastAsia" w:ascii="仿宋" w:hAnsi="仿宋" w:eastAsia="仿宋" w:cs="Malgun Gothic Semilight"/>
          <w:kern w:val="0"/>
          <w:sz w:val="24"/>
        </w:rPr>
        <w:t>，</w:t>
      </w:r>
      <w:r>
        <w:rPr>
          <w:rFonts w:hint="eastAsia" w:ascii="仿宋" w:hAnsi="仿宋" w:eastAsia="仿宋" w:cs="微软雅黑"/>
          <w:kern w:val="0"/>
          <w:sz w:val="24"/>
        </w:rPr>
        <w:t>制定防火制度</w:t>
      </w:r>
      <w:r>
        <w:rPr>
          <w:rFonts w:hint="eastAsia" w:ascii="仿宋" w:hAnsi="仿宋" w:eastAsia="仿宋" w:cs="Malgun Gothic Semilight"/>
          <w:kern w:val="0"/>
          <w:sz w:val="24"/>
        </w:rPr>
        <w:t>。</w:t>
      </w:r>
      <w:r>
        <w:rPr>
          <w:rFonts w:hint="eastAsia" w:ascii="仿宋" w:hAnsi="仿宋" w:eastAsia="仿宋" w:cs="微软雅黑"/>
          <w:kern w:val="0"/>
          <w:sz w:val="24"/>
        </w:rPr>
        <w:t>定期组织及安排消防检查</w:t>
      </w:r>
      <w:r>
        <w:rPr>
          <w:rFonts w:hint="eastAsia" w:ascii="仿宋" w:hAnsi="仿宋" w:eastAsia="仿宋" w:cs="Malgun Gothic Semilight"/>
          <w:kern w:val="0"/>
          <w:sz w:val="24"/>
        </w:rPr>
        <w:t>，</w:t>
      </w:r>
      <w:r>
        <w:rPr>
          <w:rFonts w:hint="eastAsia" w:ascii="仿宋" w:hAnsi="仿宋" w:eastAsia="仿宋" w:cs="微软雅黑"/>
          <w:kern w:val="0"/>
          <w:sz w:val="24"/>
        </w:rPr>
        <w:t>根据查出的火险隐患限期整改</w:t>
      </w:r>
      <w:r>
        <w:rPr>
          <w:rFonts w:hint="eastAsia" w:ascii="仿宋" w:hAnsi="仿宋" w:eastAsia="仿宋" w:cs="Malgun Gothic Semilight"/>
          <w:kern w:val="0"/>
          <w:sz w:val="24"/>
        </w:rPr>
        <w:t>。</w:t>
      </w:r>
      <w:r>
        <w:rPr>
          <w:rFonts w:hint="eastAsia" w:ascii="仿宋" w:hAnsi="仿宋" w:eastAsia="仿宋" w:cs="微软雅黑"/>
          <w:kern w:val="0"/>
          <w:sz w:val="24"/>
        </w:rPr>
        <w:t>制定防火工作措施</w:t>
      </w:r>
      <w:r>
        <w:rPr>
          <w:rFonts w:hint="eastAsia" w:ascii="仿宋" w:hAnsi="仿宋" w:eastAsia="仿宋" w:cs="Malgun Gothic Semilight"/>
          <w:kern w:val="0"/>
          <w:sz w:val="24"/>
        </w:rPr>
        <w:t>，</w:t>
      </w:r>
      <w:r>
        <w:rPr>
          <w:rFonts w:hint="eastAsia" w:ascii="仿宋" w:hAnsi="仿宋" w:eastAsia="仿宋" w:cs="微软雅黑"/>
          <w:kern w:val="0"/>
          <w:sz w:val="24"/>
        </w:rPr>
        <w:t>从制度</w:t>
      </w:r>
      <w:r>
        <w:rPr>
          <w:rFonts w:hint="eastAsia" w:ascii="仿宋" w:hAnsi="仿宋" w:eastAsia="仿宋" w:cs="Malgun Gothic Semilight"/>
          <w:kern w:val="0"/>
          <w:sz w:val="24"/>
        </w:rPr>
        <w:t>（</w:t>
      </w:r>
      <w:r>
        <w:rPr>
          <w:rFonts w:hint="eastAsia" w:ascii="仿宋" w:hAnsi="仿宋" w:eastAsia="仿宋" w:cs="微软雅黑"/>
          <w:kern w:val="0"/>
          <w:sz w:val="24"/>
        </w:rPr>
        <w:t>根据招标方要求完善消防安全管理制度</w:t>
      </w:r>
      <w:r>
        <w:rPr>
          <w:rFonts w:hint="eastAsia" w:ascii="仿宋" w:hAnsi="仿宋" w:eastAsia="仿宋" w:cs="Malgun Gothic Semilight"/>
          <w:kern w:val="0"/>
          <w:sz w:val="24"/>
        </w:rPr>
        <w:t>）</w:t>
      </w:r>
      <w:r>
        <w:rPr>
          <w:rFonts w:hint="eastAsia" w:ascii="仿宋" w:hAnsi="仿宋" w:eastAsia="仿宋" w:cs="微软雅黑"/>
          <w:kern w:val="0"/>
          <w:sz w:val="24"/>
        </w:rPr>
        <w:t>上预防火灾事故的发生</w:t>
      </w:r>
      <w:r>
        <w:rPr>
          <w:rFonts w:hint="eastAsia" w:ascii="仿宋" w:hAnsi="仿宋" w:eastAsia="仿宋" w:cs="Malgun Gothic Semilight"/>
          <w:kern w:val="0"/>
          <w:sz w:val="24"/>
        </w:rPr>
        <w:t>。</w:t>
      </w:r>
      <w:r>
        <w:rPr>
          <w:rFonts w:hint="eastAsia" w:ascii="仿宋" w:hAnsi="仿宋" w:eastAsia="仿宋" w:cs="微软雅黑"/>
          <w:kern w:val="0"/>
          <w:sz w:val="24"/>
        </w:rPr>
        <w:t>发动大家</w:t>
      </w:r>
      <w:r>
        <w:rPr>
          <w:rFonts w:hint="eastAsia" w:ascii="仿宋" w:hAnsi="仿宋" w:eastAsia="仿宋" w:cs="Malgun Gothic Semilight"/>
          <w:kern w:val="0"/>
          <w:sz w:val="24"/>
        </w:rPr>
        <w:t>，</w:t>
      </w:r>
      <w:r>
        <w:rPr>
          <w:rFonts w:hint="eastAsia" w:ascii="仿宋" w:hAnsi="仿宋" w:eastAsia="仿宋" w:cs="微软雅黑"/>
          <w:kern w:val="0"/>
          <w:sz w:val="24"/>
        </w:rPr>
        <w:t>及时消除火灾苗头和隐患</w:t>
      </w:r>
      <w:r>
        <w:rPr>
          <w:rFonts w:hint="eastAsia" w:ascii="仿宋" w:hAnsi="仿宋" w:eastAsia="仿宋" w:cs="Malgun Gothic Semilight"/>
          <w:kern w:val="0"/>
          <w:sz w:val="24"/>
        </w:rPr>
        <w:t>。</w:t>
      </w:r>
      <w:r>
        <w:rPr>
          <w:rFonts w:hint="eastAsia" w:ascii="仿宋" w:hAnsi="仿宋" w:eastAsia="仿宋" w:cs="微软雅黑"/>
          <w:kern w:val="0"/>
          <w:sz w:val="24"/>
        </w:rPr>
        <w:t>建立自防</w:t>
      </w:r>
      <w:r>
        <w:rPr>
          <w:rFonts w:hint="eastAsia" w:ascii="仿宋" w:hAnsi="仿宋" w:eastAsia="仿宋" w:cs="Malgun Gothic Semilight"/>
          <w:kern w:val="0"/>
          <w:sz w:val="24"/>
        </w:rPr>
        <w:t>、</w:t>
      </w:r>
      <w:r>
        <w:rPr>
          <w:rFonts w:hint="eastAsia" w:ascii="仿宋" w:hAnsi="仿宋" w:eastAsia="仿宋" w:cs="微软雅黑"/>
          <w:kern w:val="0"/>
          <w:sz w:val="24"/>
        </w:rPr>
        <w:t>自救组织</w:t>
      </w:r>
      <w:r>
        <w:rPr>
          <w:rFonts w:hint="eastAsia" w:ascii="仿宋" w:hAnsi="仿宋" w:eastAsia="仿宋" w:cs="Malgun Gothic Semilight"/>
          <w:kern w:val="0"/>
          <w:sz w:val="24"/>
        </w:rPr>
        <w:t>。</w:t>
      </w:r>
      <w:r>
        <w:rPr>
          <w:rFonts w:hint="eastAsia" w:ascii="仿宋" w:hAnsi="仿宋" w:eastAsia="仿宋" w:cs="微软雅黑"/>
          <w:kern w:val="0"/>
          <w:sz w:val="24"/>
        </w:rPr>
        <w:t>包括</w:t>
      </w:r>
      <w:r>
        <w:rPr>
          <w:rFonts w:hint="eastAsia" w:ascii="仿宋" w:hAnsi="仿宋" w:eastAsia="仿宋" w:cs="Malgun Gothic Semilight"/>
          <w:kern w:val="0"/>
          <w:sz w:val="24"/>
        </w:rPr>
        <w:t>：</w:t>
      </w:r>
      <w:r>
        <w:rPr>
          <w:rFonts w:hint="eastAsia" w:ascii="仿宋" w:hAnsi="仿宋" w:eastAsia="仿宋" w:cs="微软雅黑"/>
          <w:kern w:val="0"/>
          <w:sz w:val="24"/>
        </w:rPr>
        <w:t>建立义务消防队</w:t>
      </w:r>
      <w:r>
        <w:rPr>
          <w:rFonts w:hint="eastAsia" w:ascii="仿宋" w:hAnsi="仿宋" w:eastAsia="仿宋" w:cs="Malgun Gothic Semilight"/>
          <w:kern w:val="0"/>
          <w:sz w:val="24"/>
        </w:rPr>
        <w:t>；</w:t>
      </w:r>
      <w:r>
        <w:rPr>
          <w:rFonts w:hint="eastAsia" w:ascii="仿宋" w:hAnsi="仿宋" w:eastAsia="仿宋" w:cs="微软雅黑"/>
          <w:kern w:val="0"/>
          <w:sz w:val="24"/>
        </w:rPr>
        <w:t>建立专职消防队</w:t>
      </w:r>
      <w:r>
        <w:rPr>
          <w:rFonts w:hint="eastAsia" w:ascii="仿宋" w:hAnsi="仿宋" w:eastAsia="仿宋" w:cs="Malgun Gothic Semilight"/>
          <w:kern w:val="0"/>
          <w:sz w:val="24"/>
        </w:rPr>
        <w:t>；</w:t>
      </w:r>
      <w:r>
        <w:rPr>
          <w:rFonts w:hint="eastAsia" w:ascii="仿宋" w:hAnsi="仿宋" w:eastAsia="仿宋" w:cs="微软雅黑"/>
          <w:kern w:val="0"/>
          <w:sz w:val="24"/>
        </w:rPr>
        <w:t>抓好消防训练</w:t>
      </w:r>
      <w:r>
        <w:rPr>
          <w:rFonts w:hint="eastAsia" w:ascii="仿宋" w:hAnsi="仿宋" w:eastAsia="仿宋"/>
          <w:kern w:val="0"/>
          <w:sz w:val="24"/>
        </w:rPr>
        <w:t>，</w:t>
      </w:r>
      <w:r>
        <w:rPr>
          <w:rFonts w:hint="eastAsia" w:ascii="仿宋" w:hAnsi="仿宋" w:eastAsia="仿宋" w:cs="微软雅黑"/>
          <w:kern w:val="0"/>
          <w:sz w:val="24"/>
        </w:rPr>
        <w:t>每年组织一次消防演习</w:t>
      </w:r>
      <w:r>
        <w:rPr>
          <w:rFonts w:hint="eastAsia" w:ascii="仿宋" w:hAnsi="仿宋" w:eastAsia="仿宋" w:cs="Malgun Gothic Semilight"/>
          <w:kern w:val="0"/>
          <w:sz w:val="24"/>
        </w:rPr>
        <w:t>。</w:t>
      </w:r>
      <w:r>
        <w:rPr>
          <w:rFonts w:hint="eastAsia" w:ascii="仿宋" w:hAnsi="仿宋" w:eastAsia="仿宋" w:cs="微软雅黑"/>
          <w:kern w:val="0"/>
          <w:sz w:val="24"/>
        </w:rPr>
        <w:t>明确火灾紧急疏散程序</w:t>
      </w:r>
      <w:r>
        <w:rPr>
          <w:rFonts w:hint="eastAsia" w:ascii="仿宋" w:hAnsi="仿宋" w:eastAsia="仿宋" w:cs="Malgun Gothic Semilight"/>
          <w:kern w:val="0"/>
          <w:sz w:val="24"/>
        </w:rPr>
        <w:t>。</w:t>
      </w:r>
      <w:r>
        <w:rPr>
          <w:rFonts w:hint="eastAsia" w:ascii="仿宋" w:hAnsi="仿宋" w:eastAsia="仿宋" w:cs="微软雅黑"/>
          <w:kern w:val="0"/>
          <w:sz w:val="24"/>
        </w:rPr>
        <w:t>做好疏散的准备工作</w:t>
      </w:r>
      <w:r>
        <w:rPr>
          <w:rFonts w:hint="eastAsia" w:ascii="仿宋" w:hAnsi="仿宋" w:eastAsia="仿宋" w:cs="Malgun Gothic Semilight"/>
          <w:kern w:val="0"/>
          <w:sz w:val="24"/>
        </w:rPr>
        <w:t>，</w:t>
      </w:r>
      <w:r>
        <w:rPr>
          <w:rFonts w:hint="eastAsia" w:ascii="仿宋" w:hAnsi="仿宋" w:eastAsia="仿宋" w:cs="微软雅黑"/>
          <w:kern w:val="0"/>
          <w:sz w:val="24"/>
        </w:rPr>
        <w:t>人员疏散为主为先</w:t>
      </w:r>
      <w:r>
        <w:rPr>
          <w:rFonts w:hint="eastAsia" w:ascii="仿宋" w:hAnsi="仿宋" w:eastAsia="仿宋" w:cs="Malgun Gothic Semilight"/>
          <w:kern w:val="0"/>
          <w:sz w:val="24"/>
        </w:rPr>
        <w:t>，</w:t>
      </w:r>
      <w:r>
        <w:rPr>
          <w:rFonts w:hint="eastAsia" w:ascii="仿宋" w:hAnsi="仿宋" w:eastAsia="仿宋" w:cs="微软雅黑"/>
          <w:kern w:val="0"/>
          <w:sz w:val="24"/>
        </w:rPr>
        <w:t>转移危险品</w:t>
      </w:r>
      <w:r>
        <w:rPr>
          <w:rFonts w:hint="eastAsia" w:ascii="仿宋" w:hAnsi="仿宋" w:eastAsia="仿宋" w:cs="Malgun Gothic Semilight"/>
          <w:kern w:val="0"/>
          <w:sz w:val="24"/>
        </w:rPr>
        <w:t>、</w:t>
      </w:r>
      <w:r>
        <w:rPr>
          <w:rFonts w:hint="eastAsia" w:ascii="仿宋" w:hAnsi="仿宋" w:eastAsia="仿宋" w:cs="微软雅黑"/>
          <w:kern w:val="0"/>
          <w:sz w:val="24"/>
        </w:rPr>
        <w:t>抢救贵重财产在后</w:t>
      </w:r>
      <w:r>
        <w:rPr>
          <w:rFonts w:hint="eastAsia" w:ascii="仿宋" w:hAnsi="仿宋" w:eastAsia="仿宋" w:cs="Malgun Gothic Semilight"/>
          <w:kern w:val="0"/>
          <w:sz w:val="24"/>
        </w:rPr>
        <w:t>。</w:t>
      </w:r>
      <w:r>
        <w:rPr>
          <w:rFonts w:hint="eastAsia" w:ascii="仿宋" w:hAnsi="仿宋" w:eastAsia="仿宋" w:cs="微软雅黑"/>
          <w:kern w:val="0"/>
          <w:sz w:val="24"/>
        </w:rPr>
        <w:t>建立消防档案</w:t>
      </w:r>
      <w:r>
        <w:rPr>
          <w:rFonts w:hint="eastAsia" w:ascii="仿宋" w:hAnsi="仿宋" w:eastAsia="仿宋" w:cs="Malgun Gothic Semilight"/>
          <w:kern w:val="0"/>
          <w:sz w:val="24"/>
        </w:rPr>
        <w:t>。</w:t>
      </w:r>
      <w:r>
        <w:rPr>
          <w:rFonts w:hint="eastAsia" w:ascii="仿宋" w:hAnsi="仿宋" w:eastAsia="仿宋" w:cs="微软雅黑"/>
          <w:kern w:val="0"/>
          <w:sz w:val="24"/>
        </w:rPr>
        <w:t>制订灭火方案及重点部位保卫方案</w:t>
      </w:r>
      <w:r>
        <w:rPr>
          <w:rFonts w:hint="eastAsia" w:ascii="仿宋" w:hAnsi="仿宋" w:eastAsia="仿宋" w:cs="Malgun Gothic Semilight"/>
          <w:kern w:val="0"/>
          <w:sz w:val="24"/>
        </w:rPr>
        <w:t>。</w:t>
      </w:r>
    </w:p>
    <w:p>
      <w:pPr>
        <w:spacing w:line="440" w:lineRule="exact"/>
        <w:ind w:firstLine="480" w:firstLineChars="200"/>
        <w:rPr>
          <w:rFonts w:ascii="仿宋" w:hAnsi="仿宋" w:eastAsia="仿宋"/>
          <w:kern w:val="0"/>
          <w:sz w:val="24"/>
        </w:rPr>
      </w:pPr>
      <w:r>
        <w:rPr>
          <w:rFonts w:hint="eastAsia" w:ascii="仿宋" w:hAnsi="仿宋" w:eastAsia="仿宋" w:cs="微软雅黑"/>
          <w:kern w:val="0"/>
          <w:sz w:val="24"/>
        </w:rPr>
        <w:t>定期检查记录校园内公共部位的消防设施</w:t>
      </w:r>
      <w:r>
        <w:rPr>
          <w:rFonts w:hint="eastAsia" w:ascii="仿宋" w:hAnsi="仿宋" w:eastAsia="仿宋" w:cs="Malgun Gothic Semilight"/>
          <w:kern w:val="0"/>
          <w:sz w:val="24"/>
        </w:rPr>
        <w:t>，</w:t>
      </w:r>
      <w:r>
        <w:rPr>
          <w:rFonts w:hint="eastAsia" w:ascii="仿宋" w:hAnsi="仿宋" w:eastAsia="仿宋" w:cs="微软雅黑"/>
          <w:kern w:val="0"/>
          <w:sz w:val="24"/>
        </w:rPr>
        <w:t>确保完好</w:t>
      </w:r>
      <w:r>
        <w:rPr>
          <w:rFonts w:hint="eastAsia" w:ascii="仿宋" w:hAnsi="仿宋" w:eastAsia="仿宋" w:cs="Malgun Gothic Semilight"/>
          <w:kern w:val="0"/>
          <w:sz w:val="24"/>
        </w:rPr>
        <w:t>，</w:t>
      </w:r>
      <w:r>
        <w:rPr>
          <w:rFonts w:hint="eastAsia" w:ascii="仿宋" w:hAnsi="仿宋" w:eastAsia="仿宋" w:cs="微软雅黑"/>
          <w:kern w:val="0"/>
          <w:sz w:val="24"/>
        </w:rPr>
        <w:t>绘制消防设施分布图</w:t>
      </w:r>
      <w:r>
        <w:rPr>
          <w:rFonts w:hint="eastAsia" w:ascii="仿宋" w:hAnsi="仿宋" w:eastAsia="仿宋" w:cs="Malgun Gothic Semilight"/>
          <w:kern w:val="0"/>
          <w:sz w:val="24"/>
        </w:rPr>
        <w:t>，</w:t>
      </w:r>
      <w:r>
        <w:rPr>
          <w:rFonts w:hint="eastAsia" w:ascii="仿宋" w:hAnsi="仿宋" w:eastAsia="仿宋" w:cs="微软雅黑"/>
          <w:kern w:val="0"/>
          <w:sz w:val="24"/>
        </w:rPr>
        <w:t>协助校方做好室外设施的日常维护</w:t>
      </w:r>
      <w:r>
        <w:rPr>
          <w:rFonts w:hint="eastAsia" w:ascii="仿宋" w:hAnsi="仿宋" w:eastAsia="仿宋" w:cs="Malgun Gothic Semilight"/>
          <w:kern w:val="0"/>
          <w:sz w:val="24"/>
        </w:rPr>
        <w:t>；</w:t>
      </w:r>
      <w:r>
        <w:rPr>
          <w:rFonts w:hint="eastAsia" w:ascii="仿宋" w:hAnsi="仿宋" w:eastAsia="仿宋" w:cs="微软雅黑"/>
          <w:kern w:val="0"/>
          <w:sz w:val="24"/>
        </w:rPr>
        <w:t>每日做好消防检查</w:t>
      </w:r>
      <w:r>
        <w:rPr>
          <w:rFonts w:hint="eastAsia" w:ascii="仿宋" w:hAnsi="仿宋" w:eastAsia="仿宋" w:cs="Malgun Gothic Semilight"/>
          <w:kern w:val="0"/>
          <w:sz w:val="24"/>
        </w:rPr>
        <w:t>、</w:t>
      </w:r>
      <w:r>
        <w:rPr>
          <w:rFonts w:hint="eastAsia" w:ascii="仿宋" w:hAnsi="仿宋" w:eastAsia="仿宋" w:cs="微软雅黑"/>
          <w:kern w:val="0"/>
          <w:sz w:val="24"/>
        </w:rPr>
        <w:t>记录</w:t>
      </w:r>
      <w:r>
        <w:rPr>
          <w:rFonts w:hint="eastAsia" w:ascii="仿宋" w:hAnsi="仿宋" w:eastAsia="仿宋" w:cs="Malgun Gothic Semilight"/>
          <w:kern w:val="0"/>
          <w:sz w:val="24"/>
        </w:rPr>
        <w:t>；</w:t>
      </w:r>
      <w:r>
        <w:rPr>
          <w:rFonts w:hint="eastAsia" w:ascii="仿宋" w:hAnsi="仿宋" w:eastAsia="仿宋" w:cs="微软雅黑"/>
          <w:kern w:val="0"/>
          <w:sz w:val="24"/>
        </w:rPr>
        <w:t>建立托管消防器材</w:t>
      </w:r>
      <w:r>
        <w:rPr>
          <w:rFonts w:hint="eastAsia" w:ascii="仿宋" w:hAnsi="仿宋" w:eastAsia="仿宋" w:cs="微软雅黑"/>
          <w:color w:val="000000"/>
          <w:kern w:val="0"/>
          <w:sz w:val="24"/>
        </w:rPr>
        <w:t>的台帐记录</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定期检查器材完好程度和有效期限</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经常性开展消防业务培训</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制定完善的预案并演练</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使每一个保安人员能胜任校园义务消防员的角色</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发现有人擅自动用消防设施的</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应及时制</w:t>
      </w:r>
      <w:r>
        <w:rPr>
          <w:rFonts w:hint="eastAsia" w:ascii="仿宋" w:hAnsi="仿宋" w:eastAsia="仿宋" w:cs="微软雅黑"/>
          <w:kern w:val="0"/>
          <w:sz w:val="24"/>
        </w:rPr>
        <w:t>止并报告学校</w:t>
      </w:r>
      <w:r>
        <w:rPr>
          <w:rFonts w:hint="eastAsia" w:ascii="仿宋" w:hAnsi="仿宋" w:eastAsia="仿宋" w:cs="Malgun Gothic Semilight"/>
          <w:kern w:val="0"/>
          <w:sz w:val="24"/>
        </w:rPr>
        <w:t>；</w:t>
      </w:r>
      <w:r>
        <w:rPr>
          <w:rFonts w:hint="eastAsia" w:ascii="仿宋" w:hAnsi="仿宋" w:eastAsia="仿宋" w:cs="微软雅黑"/>
          <w:kern w:val="0"/>
          <w:sz w:val="24"/>
        </w:rPr>
        <w:t>发现火灾隐患</w:t>
      </w:r>
      <w:r>
        <w:rPr>
          <w:rFonts w:hint="eastAsia" w:ascii="仿宋" w:hAnsi="仿宋" w:eastAsia="仿宋" w:cs="Malgun Gothic Semilight"/>
          <w:kern w:val="0"/>
          <w:sz w:val="24"/>
        </w:rPr>
        <w:t>，</w:t>
      </w:r>
      <w:r>
        <w:rPr>
          <w:rFonts w:hint="eastAsia" w:ascii="仿宋" w:hAnsi="仿宋" w:eastAsia="仿宋" w:cs="微软雅黑"/>
          <w:kern w:val="0"/>
          <w:sz w:val="24"/>
        </w:rPr>
        <w:t>立即报告安全保卫处并设法消除</w:t>
      </w:r>
      <w:r>
        <w:rPr>
          <w:rFonts w:hint="eastAsia" w:ascii="仿宋" w:hAnsi="仿宋" w:eastAsia="仿宋" w:cs="Malgun Gothic Semilight"/>
          <w:kern w:val="0"/>
          <w:sz w:val="24"/>
        </w:rPr>
        <w:t>；</w:t>
      </w:r>
      <w:r>
        <w:rPr>
          <w:rFonts w:hint="eastAsia" w:ascii="仿宋" w:hAnsi="仿宋" w:eastAsia="仿宋" w:cs="微软雅黑"/>
          <w:kern w:val="0"/>
          <w:sz w:val="24"/>
        </w:rPr>
        <w:t>发生火警</w:t>
      </w:r>
      <w:r>
        <w:rPr>
          <w:rFonts w:hint="eastAsia" w:ascii="仿宋" w:hAnsi="仿宋" w:eastAsia="仿宋" w:cs="Malgun Gothic Semilight"/>
          <w:kern w:val="0"/>
          <w:sz w:val="24"/>
        </w:rPr>
        <w:t>，</w:t>
      </w:r>
      <w:r>
        <w:rPr>
          <w:rFonts w:hint="eastAsia" w:ascii="仿宋" w:hAnsi="仿宋" w:eastAsia="仿宋" w:cs="微软雅黑"/>
          <w:kern w:val="0"/>
          <w:sz w:val="24"/>
        </w:rPr>
        <w:t>能冷静处置</w:t>
      </w:r>
      <w:r>
        <w:rPr>
          <w:rFonts w:hint="eastAsia" w:ascii="仿宋" w:hAnsi="仿宋" w:eastAsia="仿宋" w:cs="Malgun Gothic Semilight"/>
          <w:kern w:val="0"/>
          <w:sz w:val="24"/>
        </w:rPr>
        <w:t>，</w:t>
      </w:r>
      <w:r>
        <w:rPr>
          <w:rFonts w:hint="eastAsia" w:ascii="仿宋" w:hAnsi="仿宋" w:eastAsia="仿宋" w:cs="微软雅黑"/>
          <w:kern w:val="0"/>
          <w:sz w:val="24"/>
        </w:rPr>
        <w:t>按预案进行火灾报警</w:t>
      </w:r>
      <w:r>
        <w:rPr>
          <w:rFonts w:hint="eastAsia" w:ascii="仿宋" w:hAnsi="仿宋" w:eastAsia="仿宋" w:cs="Malgun Gothic Semilight"/>
          <w:kern w:val="0"/>
          <w:sz w:val="24"/>
        </w:rPr>
        <w:t>、</w:t>
      </w:r>
      <w:r>
        <w:rPr>
          <w:rFonts w:hint="eastAsia" w:ascii="仿宋" w:hAnsi="仿宋" w:eastAsia="仿宋" w:cs="微软雅黑"/>
          <w:kern w:val="0"/>
          <w:sz w:val="24"/>
        </w:rPr>
        <w:t>人员疏散</w:t>
      </w:r>
      <w:r>
        <w:rPr>
          <w:rFonts w:hint="eastAsia" w:ascii="仿宋" w:hAnsi="仿宋" w:eastAsia="仿宋" w:cs="Malgun Gothic Semilight"/>
          <w:kern w:val="0"/>
          <w:sz w:val="24"/>
        </w:rPr>
        <w:t>、</w:t>
      </w:r>
      <w:r>
        <w:rPr>
          <w:rFonts w:hint="eastAsia" w:ascii="仿宋" w:hAnsi="仿宋" w:eastAsia="仿宋" w:cs="微软雅黑"/>
          <w:kern w:val="0"/>
          <w:sz w:val="24"/>
        </w:rPr>
        <w:t>组织扑救</w:t>
      </w:r>
      <w:r>
        <w:rPr>
          <w:rFonts w:hint="eastAsia" w:ascii="仿宋" w:hAnsi="仿宋" w:eastAsia="仿宋" w:cs="Malgun Gothic Semilight"/>
          <w:kern w:val="0"/>
          <w:sz w:val="24"/>
        </w:rPr>
        <w:t>、</w:t>
      </w:r>
      <w:r>
        <w:rPr>
          <w:rFonts w:hint="eastAsia" w:ascii="仿宋" w:hAnsi="仿宋" w:eastAsia="仿宋" w:cs="微软雅黑"/>
          <w:kern w:val="0"/>
          <w:sz w:val="24"/>
        </w:rPr>
        <w:t>抢救物资等工作</w:t>
      </w:r>
      <w:r>
        <w:rPr>
          <w:rFonts w:hint="eastAsia" w:ascii="仿宋" w:hAnsi="仿宋" w:eastAsia="仿宋" w:cs="Malgun Gothic Semilight"/>
          <w:kern w:val="0"/>
          <w:sz w:val="24"/>
        </w:rPr>
        <w:t>。</w:t>
      </w:r>
    </w:p>
    <w:p>
      <w:pPr>
        <w:spacing w:line="440" w:lineRule="exact"/>
        <w:rPr>
          <w:rFonts w:ascii="仿宋" w:hAnsi="仿宋" w:eastAsia="仿宋"/>
          <w:kern w:val="0"/>
          <w:sz w:val="24"/>
        </w:rPr>
      </w:pPr>
      <w:r>
        <w:rPr>
          <w:rFonts w:hint="eastAsia" w:ascii="仿宋" w:hAnsi="仿宋" w:eastAsia="仿宋"/>
          <w:kern w:val="0"/>
          <w:sz w:val="24"/>
        </w:rPr>
        <w:t>（5）</w:t>
      </w:r>
      <w:r>
        <w:rPr>
          <w:rFonts w:hint="eastAsia" w:ascii="仿宋" w:hAnsi="仿宋" w:eastAsia="仿宋" w:cs="微软雅黑"/>
          <w:kern w:val="0"/>
          <w:sz w:val="24"/>
        </w:rPr>
        <w:t>监控</w:t>
      </w:r>
      <w:r>
        <w:rPr>
          <w:rFonts w:hint="eastAsia" w:ascii="仿宋" w:hAnsi="仿宋" w:eastAsia="仿宋"/>
          <w:kern w:val="0"/>
          <w:sz w:val="24"/>
        </w:rPr>
        <w:t>:</w:t>
      </w:r>
    </w:p>
    <w:p>
      <w:pPr>
        <w:spacing w:line="440" w:lineRule="exact"/>
        <w:rPr>
          <w:rFonts w:ascii="仿宋" w:hAnsi="仿宋" w:eastAsia="仿宋" w:cs="Malgun Gothic Semilight"/>
          <w:kern w:val="0"/>
          <w:sz w:val="24"/>
        </w:rPr>
      </w:pPr>
      <w:r>
        <w:rPr>
          <w:rFonts w:hint="eastAsia" w:ascii="仿宋" w:hAnsi="仿宋" w:eastAsia="仿宋"/>
          <w:kern w:val="0"/>
          <w:sz w:val="24"/>
        </w:rPr>
        <w:t>①</w:t>
      </w:r>
      <w:r>
        <w:rPr>
          <w:rFonts w:hint="eastAsia" w:ascii="仿宋" w:hAnsi="仿宋" w:eastAsia="仿宋" w:cs="微软雅黑"/>
          <w:kern w:val="0"/>
          <w:sz w:val="24"/>
        </w:rPr>
        <w:t>负责监控值班工作</w:t>
      </w:r>
      <w:r>
        <w:rPr>
          <w:rFonts w:hint="eastAsia" w:ascii="仿宋" w:hAnsi="仿宋" w:eastAsia="仿宋" w:cs="Malgun Gothic Semilight"/>
          <w:kern w:val="0"/>
          <w:sz w:val="24"/>
        </w:rPr>
        <w:t>，</w:t>
      </w:r>
      <w:r>
        <w:rPr>
          <w:rFonts w:hint="eastAsia" w:ascii="仿宋" w:hAnsi="仿宋" w:eastAsia="仿宋" w:cs="微软雅黑"/>
          <w:kern w:val="0"/>
          <w:sz w:val="24"/>
        </w:rPr>
        <w:t>到岗后查看上一班值班记录及应交接注意事项</w:t>
      </w:r>
      <w:r>
        <w:rPr>
          <w:rFonts w:hint="eastAsia" w:ascii="仿宋" w:hAnsi="仿宋" w:eastAsia="仿宋" w:cs="Malgun Gothic Semilight"/>
          <w:kern w:val="0"/>
          <w:sz w:val="24"/>
        </w:rPr>
        <w:t>。</w:t>
      </w:r>
    </w:p>
    <w:p>
      <w:pPr>
        <w:spacing w:line="440" w:lineRule="exact"/>
        <w:rPr>
          <w:rFonts w:ascii="仿宋" w:hAnsi="仿宋" w:eastAsia="仿宋" w:cs="Malgun Gothic Semilight"/>
          <w:kern w:val="0"/>
          <w:sz w:val="24"/>
        </w:rPr>
      </w:pPr>
      <w:r>
        <w:rPr>
          <w:rFonts w:hint="eastAsia" w:ascii="仿宋" w:hAnsi="仿宋" w:eastAsia="仿宋" w:cs="Malgun Gothic Semilight"/>
          <w:kern w:val="0"/>
          <w:sz w:val="24"/>
        </w:rPr>
        <w:t>②</w:t>
      </w:r>
      <w:r>
        <w:rPr>
          <w:rFonts w:hint="eastAsia" w:ascii="仿宋" w:hAnsi="仿宋" w:eastAsia="仿宋" w:cs="微软雅黑"/>
          <w:kern w:val="0"/>
          <w:sz w:val="24"/>
        </w:rPr>
        <w:t>打开监控屏</w:t>
      </w:r>
      <w:r>
        <w:rPr>
          <w:rFonts w:hint="eastAsia" w:ascii="仿宋" w:hAnsi="仿宋" w:eastAsia="仿宋" w:cs="Malgun Gothic Semilight"/>
          <w:kern w:val="0"/>
          <w:sz w:val="24"/>
        </w:rPr>
        <w:t>，</w:t>
      </w:r>
      <w:r>
        <w:rPr>
          <w:rFonts w:hint="eastAsia" w:ascii="仿宋" w:hAnsi="仿宋" w:eastAsia="仿宋" w:cs="微软雅黑"/>
          <w:kern w:val="0"/>
          <w:sz w:val="24"/>
        </w:rPr>
        <w:t>查验监控设施设备是否运行正常</w:t>
      </w:r>
      <w:r>
        <w:rPr>
          <w:rFonts w:hint="eastAsia" w:ascii="仿宋" w:hAnsi="仿宋" w:eastAsia="仿宋" w:cs="Malgun Gothic Semilight"/>
          <w:kern w:val="0"/>
          <w:sz w:val="24"/>
        </w:rPr>
        <w:t>，</w:t>
      </w:r>
      <w:r>
        <w:rPr>
          <w:rFonts w:hint="eastAsia" w:ascii="仿宋" w:hAnsi="仿宋" w:eastAsia="仿宋" w:cs="微软雅黑"/>
          <w:kern w:val="0"/>
          <w:sz w:val="24"/>
        </w:rPr>
        <w:t>调整监控探头定格至有效监控范围</w:t>
      </w:r>
      <w:r>
        <w:rPr>
          <w:rFonts w:hint="eastAsia" w:ascii="仿宋" w:hAnsi="仿宋" w:eastAsia="仿宋" w:cs="Malgun Gothic Semilight"/>
          <w:kern w:val="0"/>
          <w:sz w:val="24"/>
        </w:rPr>
        <w:t>。</w:t>
      </w:r>
    </w:p>
    <w:p>
      <w:pPr>
        <w:spacing w:line="440" w:lineRule="exact"/>
        <w:rPr>
          <w:rFonts w:ascii="仿宋" w:hAnsi="仿宋" w:eastAsia="仿宋" w:cs="Malgun Gothic Semilight"/>
          <w:kern w:val="0"/>
          <w:sz w:val="24"/>
        </w:rPr>
      </w:pPr>
      <w:r>
        <w:rPr>
          <w:rFonts w:hint="eastAsia" w:ascii="仿宋" w:hAnsi="仿宋" w:eastAsia="仿宋" w:cs="Malgun Gothic Semilight"/>
          <w:kern w:val="0"/>
          <w:sz w:val="24"/>
        </w:rPr>
        <w:t>③</w:t>
      </w:r>
      <w:r>
        <w:rPr>
          <w:rFonts w:hint="eastAsia" w:ascii="仿宋" w:hAnsi="仿宋" w:eastAsia="仿宋" w:cs="微软雅黑"/>
          <w:kern w:val="0"/>
          <w:sz w:val="24"/>
        </w:rPr>
        <w:t>爱护机房设备</w:t>
      </w:r>
      <w:r>
        <w:rPr>
          <w:rFonts w:hint="eastAsia" w:ascii="仿宋" w:hAnsi="仿宋" w:eastAsia="仿宋" w:cs="Malgun Gothic Semilight"/>
          <w:kern w:val="0"/>
          <w:sz w:val="24"/>
        </w:rPr>
        <w:t>，</w:t>
      </w:r>
      <w:r>
        <w:rPr>
          <w:rFonts w:hint="eastAsia" w:ascii="仿宋" w:hAnsi="仿宋" w:eastAsia="仿宋" w:cs="微软雅黑"/>
          <w:kern w:val="0"/>
          <w:sz w:val="24"/>
        </w:rPr>
        <w:t>禁止非工作人员进入机房随意拨动</w:t>
      </w:r>
      <w:r>
        <w:rPr>
          <w:rFonts w:hint="eastAsia" w:ascii="仿宋" w:hAnsi="仿宋" w:eastAsia="仿宋" w:cs="Malgun Gothic Semilight"/>
          <w:kern w:val="0"/>
          <w:sz w:val="24"/>
        </w:rPr>
        <w:t>、</w:t>
      </w:r>
      <w:r>
        <w:rPr>
          <w:rFonts w:hint="eastAsia" w:ascii="仿宋" w:hAnsi="仿宋" w:eastAsia="仿宋" w:cs="微软雅黑"/>
          <w:kern w:val="0"/>
          <w:sz w:val="24"/>
        </w:rPr>
        <w:t>操作设备</w:t>
      </w:r>
      <w:r>
        <w:rPr>
          <w:rFonts w:hint="eastAsia" w:ascii="仿宋" w:hAnsi="仿宋" w:eastAsia="仿宋" w:cs="Malgun Gothic Semilight"/>
          <w:kern w:val="0"/>
          <w:sz w:val="24"/>
        </w:rPr>
        <w:t>。</w:t>
      </w:r>
    </w:p>
    <w:p>
      <w:pPr>
        <w:spacing w:line="440" w:lineRule="exact"/>
        <w:rPr>
          <w:rFonts w:ascii="仿宋" w:hAnsi="仿宋" w:eastAsia="仿宋" w:cs="Malgun Gothic Semilight"/>
          <w:kern w:val="0"/>
          <w:sz w:val="24"/>
        </w:rPr>
      </w:pPr>
      <w:r>
        <w:rPr>
          <w:rFonts w:hint="eastAsia" w:ascii="仿宋" w:hAnsi="仿宋" w:eastAsia="仿宋" w:cs="Malgun Gothic Semilight"/>
          <w:kern w:val="0"/>
          <w:sz w:val="24"/>
        </w:rPr>
        <w:t>④</w:t>
      </w:r>
      <w:r>
        <w:rPr>
          <w:rFonts w:hint="eastAsia" w:ascii="仿宋" w:hAnsi="仿宋" w:eastAsia="仿宋" w:cs="微软雅黑"/>
          <w:kern w:val="0"/>
          <w:sz w:val="24"/>
        </w:rPr>
        <w:t>认真填写值班记录</w:t>
      </w:r>
      <w:r>
        <w:rPr>
          <w:rFonts w:hint="eastAsia" w:ascii="仿宋" w:hAnsi="仿宋" w:eastAsia="仿宋" w:cs="Malgun Gothic Semilight"/>
          <w:kern w:val="0"/>
          <w:sz w:val="24"/>
        </w:rPr>
        <w:t>，</w:t>
      </w:r>
      <w:r>
        <w:rPr>
          <w:rFonts w:hint="eastAsia" w:ascii="仿宋" w:hAnsi="仿宋" w:eastAsia="仿宋" w:cs="微软雅黑"/>
          <w:kern w:val="0"/>
          <w:sz w:val="24"/>
        </w:rPr>
        <w:t>按规定时间保存录像</w:t>
      </w:r>
      <w:r>
        <w:rPr>
          <w:rFonts w:hint="eastAsia" w:ascii="仿宋" w:hAnsi="仿宋" w:eastAsia="仿宋" w:cs="Malgun Gothic Semilight"/>
          <w:kern w:val="0"/>
          <w:sz w:val="24"/>
        </w:rPr>
        <w:t>，</w:t>
      </w:r>
      <w:r>
        <w:rPr>
          <w:rFonts w:hint="eastAsia" w:ascii="仿宋" w:hAnsi="仿宋" w:eastAsia="仿宋" w:cs="微软雅黑"/>
          <w:kern w:val="0"/>
          <w:sz w:val="24"/>
        </w:rPr>
        <w:t>详细登记技防设施工作情况</w:t>
      </w:r>
      <w:r>
        <w:rPr>
          <w:rFonts w:hint="eastAsia" w:ascii="仿宋" w:hAnsi="仿宋" w:eastAsia="仿宋" w:cs="Malgun Gothic Semilight"/>
          <w:kern w:val="0"/>
          <w:sz w:val="24"/>
        </w:rPr>
        <w:t>，</w:t>
      </w:r>
      <w:r>
        <w:rPr>
          <w:rFonts w:hint="eastAsia" w:ascii="仿宋" w:hAnsi="仿宋" w:eastAsia="仿宋" w:cs="微软雅黑"/>
          <w:kern w:val="0"/>
          <w:sz w:val="24"/>
        </w:rPr>
        <w:t>严禁睡觉或打瞌睡</w:t>
      </w:r>
      <w:r>
        <w:rPr>
          <w:rFonts w:hint="eastAsia" w:ascii="仿宋" w:hAnsi="仿宋" w:eastAsia="仿宋" w:cs="Malgun Gothic Semilight"/>
          <w:kern w:val="0"/>
          <w:sz w:val="24"/>
        </w:rPr>
        <w:t>。</w:t>
      </w:r>
    </w:p>
    <w:p>
      <w:pPr>
        <w:spacing w:line="440" w:lineRule="exact"/>
        <w:rPr>
          <w:rFonts w:ascii="仿宋" w:hAnsi="仿宋" w:eastAsia="仿宋"/>
          <w:kern w:val="0"/>
          <w:sz w:val="24"/>
        </w:rPr>
      </w:pPr>
      <w:r>
        <w:rPr>
          <w:rFonts w:hint="eastAsia" w:ascii="仿宋" w:hAnsi="仿宋" w:eastAsia="仿宋" w:cs="Malgun Gothic Semilight"/>
          <w:kern w:val="0"/>
          <w:sz w:val="24"/>
        </w:rPr>
        <w:t>⑤</w:t>
      </w:r>
      <w:r>
        <w:rPr>
          <w:rFonts w:hint="eastAsia" w:ascii="仿宋" w:hAnsi="仿宋" w:eastAsia="仿宋" w:cs="微软雅黑"/>
          <w:kern w:val="0"/>
          <w:sz w:val="24"/>
        </w:rPr>
        <w:t>下班前做好机房的卫生保洁工作</w:t>
      </w:r>
      <w:r>
        <w:rPr>
          <w:rFonts w:hint="eastAsia" w:ascii="仿宋" w:hAnsi="仿宋" w:eastAsia="仿宋" w:cs="Malgun Gothic Semilight"/>
          <w:kern w:val="0"/>
          <w:sz w:val="24"/>
        </w:rPr>
        <w:t>。</w:t>
      </w:r>
    </w:p>
    <w:p>
      <w:pPr>
        <w:spacing w:line="440" w:lineRule="exact"/>
        <w:rPr>
          <w:rFonts w:ascii="仿宋" w:hAnsi="仿宋" w:eastAsia="仿宋" w:cs="Malgun Gothic Semilight"/>
          <w:kern w:val="0"/>
          <w:sz w:val="24"/>
        </w:rPr>
      </w:pPr>
      <w:r>
        <w:rPr>
          <w:rFonts w:hint="eastAsia" w:ascii="仿宋" w:hAnsi="仿宋" w:eastAsia="仿宋"/>
          <w:kern w:val="0"/>
          <w:sz w:val="24"/>
        </w:rPr>
        <w:t>（6）各</w:t>
      </w:r>
      <w:r>
        <w:rPr>
          <w:rFonts w:hint="eastAsia" w:ascii="仿宋" w:hAnsi="仿宋" w:eastAsia="仿宋" w:cs="微软雅黑"/>
          <w:kern w:val="0"/>
          <w:sz w:val="24"/>
        </w:rPr>
        <w:t>大楼安全管理</w:t>
      </w:r>
      <w:r>
        <w:rPr>
          <w:rFonts w:hint="eastAsia" w:ascii="仿宋" w:hAnsi="仿宋" w:eastAsia="仿宋" w:cs="Malgun Gothic Semilight"/>
          <w:kern w:val="0"/>
          <w:sz w:val="24"/>
        </w:rPr>
        <w:t>：</w:t>
      </w:r>
    </w:p>
    <w:p>
      <w:pPr>
        <w:spacing w:line="440" w:lineRule="exact"/>
        <w:rPr>
          <w:rFonts w:ascii="仿宋" w:hAnsi="仿宋" w:eastAsia="仿宋" w:cs="Malgun Gothic Semilight"/>
          <w:kern w:val="0"/>
          <w:sz w:val="24"/>
        </w:rPr>
      </w:pPr>
      <w:r>
        <w:rPr>
          <w:rFonts w:hint="eastAsia" w:ascii="仿宋" w:hAnsi="仿宋" w:eastAsia="仿宋" w:cs="Malgun Gothic Semilight"/>
          <w:kern w:val="0"/>
          <w:sz w:val="24"/>
        </w:rPr>
        <w:t>①</w:t>
      </w:r>
      <w:r>
        <w:rPr>
          <w:rFonts w:hint="eastAsia" w:ascii="仿宋" w:hAnsi="仿宋" w:eastAsia="仿宋" w:cs="微软雅黑"/>
          <w:kern w:val="0"/>
          <w:sz w:val="24"/>
        </w:rPr>
        <w:t>负责做好大楼的安全巡查</w:t>
      </w:r>
      <w:r>
        <w:rPr>
          <w:rFonts w:hint="eastAsia" w:ascii="仿宋" w:hAnsi="仿宋" w:eastAsia="仿宋" w:cs="Malgun Gothic Semilight"/>
          <w:kern w:val="0"/>
          <w:sz w:val="24"/>
        </w:rPr>
        <w:t>、</w:t>
      </w:r>
      <w:r>
        <w:rPr>
          <w:rFonts w:hint="eastAsia" w:ascii="仿宋" w:hAnsi="仿宋" w:eastAsia="仿宋" w:cs="微软雅黑"/>
          <w:kern w:val="0"/>
          <w:sz w:val="24"/>
        </w:rPr>
        <w:t>整改及消防设施检查工作</w:t>
      </w:r>
      <w:r>
        <w:rPr>
          <w:rFonts w:hint="eastAsia" w:ascii="仿宋" w:hAnsi="仿宋" w:eastAsia="仿宋" w:cs="Malgun Gothic Semilight"/>
          <w:kern w:val="0"/>
          <w:sz w:val="24"/>
        </w:rPr>
        <w:t>，</w:t>
      </w:r>
      <w:r>
        <w:rPr>
          <w:rFonts w:hint="eastAsia" w:ascii="仿宋" w:hAnsi="仿宋" w:eastAsia="仿宋" w:cs="微软雅黑"/>
          <w:kern w:val="0"/>
          <w:sz w:val="24"/>
        </w:rPr>
        <w:t>包括消防</w:t>
      </w:r>
      <w:r>
        <w:rPr>
          <w:rFonts w:hint="eastAsia" w:ascii="仿宋" w:hAnsi="仿宋" w:eastAsia="仿宋" w:cs="Malgun Gothic Semilight"/>
          <w:kern w:val="0"/>
          <w:sz w:val="24"/>
        </w:rPr>
        <w:t>、</w:t>
      </w:r>
      <w:r>
        <w:rPr>
          <w:rFonts w:hint="eastAsia" w:ascii="仿宋" w:hAnsi="仿宋" w:eastAsia="仿宋" w:cs="微软雅黑"/>
          <w:kern w:val="0"/>
          <w:sz w:val="24"/>
        </w:rPr>
        <w:t>治安等方面</w:t>
      </w:r>
      <w:r>
        <w:rPr>
          <w:rFonts w:hint="eastAsia" w:ascii="仿宋" w:hAnsi="仿宋" w:eastAsia="仿宋" w:cs="Malgun Gothic Semilight"/>
          <w:kern w:val="0"/>
          <w:sz w:val="24"/>
        </w:rPr>
        <w:t>；②</w:t>
      </w:r>
      <w:r>
        <w:rPr>
          <w:rFonts w:hint="eastAsia" w:ascii="仿宋" w:hAnsi="仿宋" w:eastAsia="仿宋" w:cs="微软雅黑"/>
          <w:kern w:val="0"/>
          <w:sz w:val="24"/>
        </w:rPr>
        <w:t>负责做好大楼日常开关工作</w:t>
      </w:r>
      <w:r>
        <w:rPr>
          <w:rFonts w:hint="eastAsia" w:ascii="仿宋" w:hAnsi="仿宋" w:eastAsia="仿宋" w:cs="Malgun Gothic Semilight"/>
          <w:kern w:val="0"/>
          <w:sz w:val="24"/>
        </w:rPr>
        <w:t>，</w:t>
      </w:r>
      <w:r>
        <w:rPr>
          <w:rFonts w:hint="eastAsia" w:ascii="仿宋" w:hAnsi="仿宋" w:eastAsia="仿宋" w:cs="微软雅黑"/>
          <w:kern w:val="0"/>
          <w:sz w:val="24"/>
        </w:rPr>
        <w:t>如教学楼大门及教室开关门（具体要求以校方要求为准）及做好教室关灯</w:t>
      </w:r>
      <w:r>
        <w:rPr>
          <w:rFonts w:hint="eastAsia" w:ascii="仿宋" w:hAnsi="仿宋" w:eastAsia="仿宋" w:cs="Malgun Gothic Semilight"/>
          <w:kern w:val="0"/>
          <w:sz w:val="24"/>
        </w:rPr>
        <w:t>、</w:t>
      </w:r>
      <w:r>
        <w:rPr>
          <w:rFonts w:hint="eastAsia" w:ascii="仿宋" w:hAnsi="仿宋" w:eastAsia="仿宋" w:cs="微软雅黑"/>
          <w:kern w:val="0"/>
          <w:sz w:val="24"/>
        </w:rPr>
        <w:t>门窗等工作，如有突发性事件或大型活动将按照学院要求时间进行开关门</w:t>
      </w:r>
      <w:r>
        <w:rPr>
          <w:rFonts w:hint="eastAsia" w:ascii="仿宋" w:hAnsi="仿宋" w:eastAsia="仿宋" w:cs="Malgun Gothic Semilight"/>
          <w:kern w:val="0"/>
          <w:sz w:val="24"/>
        </w:rPr>
        <w:t>；③</w:t>
      </w:r>
      <w:r>
        <w:rPr>
          <w:rFonts w:hint="eastAsia" w:ascii="仿宋" w:hAnsi="仿宋" w:eastAsia="仿宋" w:cs="微软雅黑"/>
          <w:kern w:val="0"/>
          <w:sz w:val="24"/>
        </w:rPr>
        <w:t>负责做好大楼内的财务安全工作</w:t>
      </w:r>
      <w:r>
        <w:rPr>
          <w:rFonts w:hint="eastAsia" w:ascii="仿宋" w:hAnsi="仿宋" w:eastAsia="仿宋" w:cs="Malgun Gothic Semilight"/>
          <w:kern w:val="0"/>
          <w:sz w:val="24"/>
        </w:rPr>
        <w:t>，</w:t>
      </w:r>
      <w:r>
        <w:rPr>
          <w:rFonts w:hint="eastAsia" w:ascii="仿宋" w:hAnsi="仿宋" w:eastAsia="仿宋" w:cs="微软雅黑"/>
          <w:kern w:val="0"/>
          <w:sz w:val="24"/>
        </w:rPr>
        <w:t>发现可疑人员立即处置报告</w:t>
      </w:r>
      <w:r>
        <w:rPr>
          <w:rFonts w:hint="eastAsia" w:ascii="仿宋" w:hAnsi="仿宋" w:eastAsia="仿宋" w:cs="Malgun Gothic Semilight"/>
          <w:kern w:val="0"/>
          <w:sz w:val="24"/>
        </w:rPr>
        <w:t>；④</w:t>
      </w:r>
      <w:r>
        <w:rPr>
          <w:rFonts w:hint="eastAsia" w:ascii="仿宋" w:hAnsi="仿宋" w:eastAsia="仿宋" w:cs="微软雅黑"/>
          <w:kern w:val="0"/>
          <w:sz w:val="24"/>
        </w:rPr>
        <w:t>要求大楼管理至少每</w:t>
      </w:r>
      <w:r>
        <w:rPr>
          <w:rFonts w:hint="eastAsia" w:ascii="仿宋" w:hAnsi="仿宋" w:eastAsia="仿宋" w:cs="Malgun Gothic Semilight"/>
          <w:kern w:val="0"/>
          <w:sz w:val="24"/>
        </w:rPr>
        <w:t>２</w:t>
      </w:r>
      <w:r>
        <w:rPr>
          <w:rFonts w:hint="eastAsia" w:ascii="仿宋" w:hAnsi="仿宋" w:eastAsia="仿宋" w:cs="微软雅黑"/>
          <w:kern w:val="0"/>
          <w:sz w:val="24"/>
        </w:rPr>
        <w:t>小时全面巡查一次</w:t>
      </w:r>
      <w:r>
        <w:rPr>
          <w:rFonts w:hint="eastAsia" w:ascii="仿宋" w:hAnsi="仿宋" w:eastAsia="仿宋" w:cs="Malgun Gothic Semilight"/>
          <w:kern w:val="0"/>
          <w:sz w:val="24"/>
        </w:rPr>
        <w:t>，</w:t>
      </w:r>
      <w:r>
        <w:rPr>
          <w:rFonts w:hint="eastAsia" w:ascii="仿宋" w:hAnsi="仿宋" w:eastAsia="仿宋" w:cs="微软雅黑"/>
          <w:kern w:val="0"/>
          <w:sz w:val="24"/>
        </w:rPr>
        <w:t>在巡查过程中做好无课、无人教室的电器关闭工作,如风扇、电灯等；⑤配合学校大型考试、活动等其他相关工作；</w:t>
      </w:r>
    </w:p>
    <w:p>
      <w:pPr>
        <w:spacing w:line="440" w:lineRule="exact"/>
        <w:rPr>
          <w:rFonts w:ascii="仿宋" w:hAnsi="仿宋" w:eastAsia="仿宋"/>
          <w:kern w:val="0"/>
          <w:sz w:val="24"/>
        </w:rPr>
      </w:pPr>
      <w:r>
        <w:rPr>
          <w:rFonts w:hint="eastAsia" w:ascii="仿宋" w:hAnsi="仿宋" w:eastAsia="仿宋"/>
          <w:kern w:val="0"/>
          <w:sz w:val="24"/>
        </w:rPr>
        <w:t>（7）</w:t>
      </w:r>
      <w:r>
        <w:rPr>
          <w:rFonts w:hint="eastAsia" w:ascii="仿宋" w:hAnsi="仿宋" w:eastAsia="仿宋" w:cs="微软雅黑"/>
          <w:kern w:val="0"/>
          <w:sz w:val="24"/>
        </w:rPr>
        <w:t>校园</w:t>
      </w:r>
      <w:r>
        <w:rPr>
          <w:rFonts w:hint="eastAsia" w:ascii="仿宋" w:hAnsi="仿宋" w:eastAsia="仿宋" w:cs="Malgun Gothic Semilight"/>
          <w:kern w:val="0"/>
          <w:sz w:val="24"/>
        </w:rPr>
        <w:t>“</w:t>
      </w:r>
      <w:r>
        <w:rPr>
          <w:rFonts w:hint="eastAsia" w:ascii="仿宋" w:hAnsi="仿宋" w:eastAsia="仿宋"/>
          <w:kern w:val="0"/>
          <w:sz w:val="24"/>
        </w:rPr>
        <w:t>110”</w:t>
      </w:r>
      <w:r>
        <w:rPr>
          <w:rFonts w:hint="eastAsia" w:ascii="仿宋" w:hAnsi="仿宋" w:eastAsia="仿宋" w:cs="微软雅黑"/>
          <w:kern w:val="0"/>
          <w:sz w:val="24"/>
        </w:rPr>
        <w:t>报警服务</w:t>
      </w:r>
      <w:r>
        <w:rPr>
          <w:rFonts w:hint="eastAsia" w:ascii="仿宋" w:hAnsi="仿宋" w:eastAsia="仿宋" w:cs="Malgun Gothic Semilight"/>
          <w:kern w:val="0"/>
          <w:sz w:val="24"/>
        </w:rPr>
        <w:t>：</w:t>
      </w:r>
      <w:r>
        <w:rPr>
          <w:rFonts w:hint="eastAsia" w:ascii="仿宋" w:hAnsi="仿宋" w:eastAsia="仿宋"/>
          <w:kern w:val="0"/>
          <w:sz w:val="24"/>
        </w:rPr>
        <w:t>①</w:t>
      </w:r>
      <w:r>
        <w:rPr>
          <w:rFonts w:hint="eastAsia" w:ascii="仿宋" w:hAnsi="仿宋" w:eastAsia="仿宋" w:cs="微软雅黑"/>
          <w:kern w:val="0"/>
          <w:sz w:val="24"/>
        </w:rPr>
        <w:t>做到热情服务及时接听报警电话</w:t>
      </w:r>
      <w:r>
        <w:rPr>
          <w:rFonts w:hint="eastAsia" w:ascii="仿宋" w:hAnsi="仿宋" w:eastAsia="仿宋" w:cs="Malgun Gothic Semilight"/>
          <w:kern w:val="0"/>
          <w:sz w:val="24"/>
        </w:rPr>
        <w:t>，</w:t>
      </w:r>
      <w:r>
        <w:rPr>
          <w:rFonts w:hint="eastAsia" w:ascii="仿宋" w:hAnsi="仿宋" w:eastAsia="仿宋" w:cs="微软雅黑"/>
          <w:kern w:val="0"/>
          <w:sz w:val="24"/>
        </w:rPr>
        <w:t>且及时做好报警信息</w:t>
      </w:r>
      <w:r>
        <w:rPr>
          <w:rFonts w:hint="eastAsia" w:ascii="仿宋" w:hAnsi="仿宋" w:eastAsia="仿宋" w:cs="Malgun Gothic Semilight"/>
          <w:kern w:val="0"/>
          <w:sz w:val="24"/>
        </w:rPr>
        <w:t>；</w:t>
      </w:r>
      <w:r>
        <w:rPr>
          <w:rFonts w:hint="eastAsia" w:ascii="仿宋" w:hAnsi="仿宋" w:eastAsia="仿宋"/>
          <w:kern w:val="0"/>
          <w:sz w:val="24"/>
        </w:rPr>
        <w:t>②</w:t>
      </w:r>
      <w:r>
        <w:rPr>
          <w:rFonts w:hint="eastAsia" w:ascii="仿宋" w:hAnsi="仿宋" w:eastAsia="仿宋" w:cs="微软雅黑"/>
          <w:kern w:val="0"/>
          <w:sz w:val="24"/>
        </w:rPr>
        <w:t>做好相关案件的初步分类</w:t>
      </w:r>
      <w:r>
        <w:rPr>
          <w:rFonts w:hint="eastAsia" w:ascii="仿宋" w:hAnsi="仿宋" w:eastAsia="仿宋" w:cs="Malgun Gothic Semilight"/>
          <w:kern w:val="0"/>
          <w:sz w:val="24"/>
        </w:rPr>
        <w:t>、</w:t>
      </w:r>
      <w:r>
        <w:rPr>
          <w:rFonts w:hint="eastAsia" w:ascii="仿宋" w:hAnsi="仿宋" w:eastAsia="仿宋" w:cs="微软雅黑"/>
          <w:kern w:val="0"/>
          <w:sz w:val="24"/>
        </w:rPr>
        <w:t>处置工作</w:t>
      </w:r>
      <w:r>
        <w:rPr>
          <w:rFonts w:hint="eastAsia" w:ascii="仿宋" w:hAnsi="仿宋" w:eastAsia="仿宋" w:cs="Malgun Gothic Semilight"/>
          <w:kern w:val="0"/>
          <w:sz w:val="24"/>
        </w:rPr>
        <w:t>，</w:t>
      </w:r>
      <w:r>
        <w:rPr>
          <w:rFonts w:hint="eastAsia" w:ascii="仿宋" w:hAnsi="仿宋" w:eastAsia="仿宋" w:cs="微软雅黑"/>
          <w:kern w:val="0"/>
          <w:sz w:val="24"/>
        </w:rPr>
        <w:t>将重大与不能处置的及时上报保卫处</w:t>
      </w:r>
      <w:r>
        <w:rPr>
          <w:rFonts w:hint="eastAsia" w:ascii="仿宋" w:hAnsi="仿宋" w:eastAsia="仿宋" w:cs="Malgun Gothic Semilight"/>
          <w:kern w:val="0"/>
          <w:sz w:val="24"/>
        </w:rPr>
        <w:t>；</w:t>
      </w:r>
      <w:r>
        <w:rPr>
          <w:rFonts w:hint="eastAsia" w:ascii="仿宋" w:hAnsi="仿宋" w:eastAsia="仿宋"/>
          <w:kern w:val="0"/>
          <w:sz w:val="24"/>
        </w:rPr>
        <w:t>③</w:t>
      </w:r>
      <w:r>
        <w:rPr>
          <w:rFonts w:hint="eastAsia" w:ascii="仿宋" w:hAnsi="仿宋" w:eastAsia="仿宋" w:cs="微软雅黑"/>
          <w:kern w:val="0"/>
          <w:sz w:val="24"/>
        </w:rPr>
        <w:t>配合保卫处做好其他相关工作</w:t>
      </w:r>
      <w:r>
        <w:rPr>
          <w:rFonts w:hint="eastAsia" w:ascii="仿宋" w:hAnsi="仿宋" w:eastAsia="仿宋" w:cs="Malgun Gothic Semilight"/>
          <w:kern w:val="0"/>
          <w:sz w:val="24"/>
        </w:rPr>
        <w:t>。</w:t>
      </w:r>
    </w:p>
    <w:p>
      <w:pPr>
        <w:spacing w:line="440" w:lineRule="exact"/>
        <w:rPr>
          <w:rFonts w:ascii="仿宋" w:hAnsi="仿宋" w:eastAsia="仿宋"/>
          <w:kern w:val="0"/>
          <w:sz w:val="24"/>
        </w:rPr>
      </w:pPr>
      <w:r>
        <w:rPr>
          <w:rFonts w:hint="eastAsia" w:ascii="仿宋" w:hAnsi="仿宋" w:eastAsia="仿宋"/>
          <w:kern w:val="0"/>
          <w:sz w:val="24"/>
        </w:rPr>
        <w:t>（五）</w:t>
      </w:r>
      <w:r>
        <w:rPr>
          <w:rFonts w:hint="eastAsia" w:ascii="仿宋" w:hAnsi="仿宋" w:eastAsia="仿宋" w:cs="微软雅黑"/>
          <w:kern w:val="0"/>
          <w:sz w:val="24"/>
        </w:rPr>
        <w:t>人员要求</w:t>
      </w:r>
    </w:p>
    <w:p>
      <w:pPr>
        <w:spacing w:line="440" w:lineRule="exact"/>
        <w:rPr>
          <w:rFonts w:ascii="仿宋" w:hAnsi="仿宋" w:eastAsia="仿宋"/>
          <w:kern w:val="0"/>
          <w:sz w:val="24"/>
        </w:rPr>
      </w:pPr>
      <w:r>
        <w:rPr>
          <w:rFonts w:hint="eastAsia" w:ascii="仿宋" w:hAnsi="仿宋" w:eastAsia="仿宋"/>
          <w:kern w:val="0"/>
          <w:sz w:val="24"/>
        </w:rPr>
        <w:t>1、</w:t>
      </w:r>
      <w:r>
        <w:rPr>
          <w:rFonts w:hint="eastAsia" w:ascii="仿宋" w:hAnsi="仿宋" w:eastAsia="仿宋" w:cs="微软雅黑"/>
          <w:kern w:val="0"/>
          <w:sz w:val="24"/>
        </w:rPr>
        <w:t>政治素质</w:t>
      </w:r>
      <w:r>
        <w:rPr>
          <w:rFonts w:hint="eastAsia" w:ascii="仿宋" w:hAnsi="仿宋" w:eastAsia="仿宋"/>
          <w:kern w:val="0"/>
          <w:sz w:val="24"/>
        </w:rPr>
        <w:t>：</w:t>
      </w:r>
      <w:r>
        <w:rPr>
          <w:rFonts w:hint="eastAsia" w:ascii="仿宋" w:hAnsi="仿宋" w:eastAsia="仿宋" w:cs="微软雅黑"/>
          <w:kern w:val="0"/>
          <w:sz w:val="24"/>
        </w:rPr>
        <w:t>热爱祖国</w:t>
      </w:r>
      <w:r>
        <w:rPr>
          <w:rFonts w:hint="eastAsia" w:ascii="仿宋" w:hAnsi="仿宋" w:eastAsia="仿宋" w:cs="Malgun Gothic Semilight"/>
          <w:kern w:val="0"/>
          <w:sz w:val="24"/>
        </w:rPr>
        <w:t>，</w:t>
      </w:r>
      <w:r>
        <w:rPr>
          <w:rFonts w:hint="eastAsia" w:ascii="仿宋" w:hAnsi="仿宋" w:eastAsia="仿宋" w:cs="微软雅黑"/>
          <w:kern w:val="0"/>
          <w:sz w:val="24"/>
        </w:rPr>
        <w:t>诚实守信</w:t>
      </w:r>
      <w:r>
        <w:rPr>
          <w:rFonts w:hint="eastAsia" w:ascii="仿宋" w:hAnsi="仿宋" w:eastAsia="仿宋" w:cs="Malgun Gothic Semilight"/>
          <w:kern w:val="0"/>
          <w:sz w:val="24"/>
        </w:rPr>
        <w:t>；</w:t>
      </w:r>
      <w:r>
        <w:rPr>
          <w:rFonts w:hint="eastAsia" w:ascii="仿宋" w:hAnsi="仿宋" w:eastAsia="仿宋" w:cs="微软雅黑"/>
          <w:kern w:val="0"/>
          <w:sz w:val="24"/>
        </w:rPr>
        <w:t>无违法犯罪记录</w:t>
      </w:r>
      <w:r>
        <w:rPr>
          <w:rFonts w:hint="eastAsia" w:ascii="仿宋" w:hAnsi="仿宋" w:eastAsia="仿宋" w:cs="Malgun Gothic Semilight"/>
          <w:kern w:val="0"/>
          <w:sz w:val="24"/>
        </w:rPr>
        <w:t>；</w:t>
      </w:r>
      <w:r>
        <w:rPr>
          <w:rFonts w:hint="eastAsia" w:ascii="仿宋" w:hAnsi="仿宋" w:eastAsia="仿宋" w:cs="微软雅黑"/>
          <w:kern w:val="0"/>
          <w:sz w:val="24"/>
        </w:rPr>
        <w:t>爱岗敬业</w:t>
      </w:r>
      <w:r>
        <w:rPr>
          <w:rFonts w:hint="eastAsia" w:ascii="仿宋" w:hAnsi="仿宋" w:eastAsia="仿宋"/>
          <w:color w:val="000000"/>
          <w:kern w:val="0"/>
          <w:sz w:val="24"/>
        </w:rPr>
        <w:t>，</w:t>
      </w:r>
      <w:r>
        <w:rPr>
          <w:rFonts w:hint="eastAsia" w:ascii="仿宋" w:hAnsi="仿宋" w:eastAsia="仿宋" w:cs="微软雅黑"/>
          <w:color w:val="000000"/>
          <w:kern w:val="0"/>
          <w:sz w:val="24"/>
        </w:rPr>
        <w:t>格尽职守</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文明值勤</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礼貌待人</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遵纪守法</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团结协作</w:t>
      </w:r>
      <w:r>
        <w:rPr>
          <w:rFonts w:hint="eastAsia" w:ascii="仿宋" w:hAnsi="仿宋" w:eastAsia="仿宋" w:cs="Malgun Gothic Semilight"/>
          <w:color w:val="000000"/>
          <w:kern w:val="0"/>
          <w:sz w:val="24"/>
        </w:rPr>
        <w:t>。</w:t>
      </w:r>
    </w:p>
    <w:p>
      <w:pPr>
        <w:spacing w:line="440" w:lineRule="exact"/>
        <w:rPr>
          <w:rFonts w:ascii="仿宋" w:hAnsi="仿宋" w:eastAsia="仿宋"/>
          <w:color w:val="000000"/>
          <w:kern w:val="0"/>
          <w:sz w:val="24"/>
        </w:rPr>
      </w:pPr>
      <w:r>
        <w:rPr>
          <w:rFonts w:hint="eastAsia" w:ascii="仿宋" w:hAnsi="仿宋" w:eastAsia="仿宋"/>
          <w:color w:val="000000"/>
          <w:kern w:val="0"/>
          <w:sz w:val="24"/>
        </w:rPr>
        <w:t>２、</w:t>
      </w:r>
      <w:r>
        <w:rPr>
          <w:rFonts w:hint="eastAsia" w:ascii="仿宋" w:hAnsi="仿宋" w:eastAsia="仿宋" w:cs="微软雅黑"/>
          <w:color w:val="000000"/>
          <w:kern w:val="0"/>
          <w:sz w:val="24"/>
        </w:rPr>
        <w:t>业务素质</w:t>
      </w:r>
    </w:p>
    <w:p>
      <w:pPr>
        <w:spacing w:line="440" w:lineRule="exact"/>
        <w:rPr>
          <w:rFonts w:ascii="仿宋" w:hAnsi="仿宋" w:eastAsia="仿宋"/>
          <w:color w:val="000000"/>
          <w:kern w:val="0"/>
          <w:sz w:val="24"/>
        </w:rPr>
      </w:pPr>
      <w:r>
        <w:rPr>
          <w:rFonts w:hint="eastAsia" w:ascii="仿宋" w:hAnsi="仿宋" w:eastAsia="仿宋"/>
          <w:color w:val="000000"/>
          <w:kern w:val="0"/>
          <w:sz w:val="24"/>
        </w:rPr>
        <w:t>（1）</w:t>
      </w:r>
      <w:r>
        <w:rPr>
          <w:rFonts w:hint="eastAsia" w:ascii="仿宋" w:hAnsi="仿宋" w:eastAsia="仿宋" w:cs="微软雅黑"/>
          <w:color w:val="000000"/>
          <w:kern w:val="0"/>
          <w:sz w:val="24"/>
        </w:rPr>
        <w:t>具备基本法律知识及与保安相关的政策</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规定</w:t>
      </w:r>
      <w:r>
        <w:rPr>
          <w:rFonts w:hint="eastAsia" w:ascii="仿宋" w:hAnsi="仿宋" w:eastAsia="仿宋" w:cs="Malgun Gothic Semilight"/>
          <w:color w:val="000000"/>
          <w:kern w:val="0"/>
          <w:sz w:val="24"/>
        </w:rPr>
        <w:t>。</w:t>
      </w:r>
    </w:p>
    <w:p>
      <w:pPr>
        <w:spacing w:line="440" w:lineRule="exact"/>
        <w:rPr>
          <w:rFonts w:ascii="仿宋" w:hAnsi="仿宋" w:eastAsia="仿宋"/>
          <w:color w:val="000000"/>
          <w:kern w:val="0"/>
          <w:sz w:val="24"/>
        </w:rPr>
      </w:pPr>
      <w:r>
        <w:rPr>
          <w:rFonts w:hint="eastAsia" w:ascii="仿宋" w:hAnsi="仿宋" w:eastAsia="仿宋"/>
          <w:color w:val="000000"/>
          <w:kern w:val="0"/>
          <w:sz w:val="24"/>
        </w:rPr>
        <w:t>（2）</w:t>
      </w:r>
      <w:r>
        <w:rPr>
          <w:rFonts w:hint="eastAsia" w:ascii="仿宋" w:hAnsi="仿宋" w:eastAsia="仿宋" w:cs="微软雅黑"/>
          <w:color w:val="000000"/>
          <w:kern w:val="0"/>
          <w:sz w:val="24"/>
        </w:rPr>
        <w:t>具备一定语言</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文字和普通话表达能力</w:t>
      </w:r>
      <w:r>
        <w:rPr>
          <w:rFonts w:hint="eastAsia" w:ascii="仿宋" w:hAnsi="仿宋" w:eastAsia="仿宋" w:cs="Malgun Gothic Semilight"/>
          <w:color w:val="000000"/>
          <w:kern w:val="0"/>
          <w:sz w:val="24"/>
        </w:rPr>
        <w:t>。</w:t>
      </w:r>
    </w:p>
    <w:p>
      <w:pPr>
        <w:spacing w:line="440" w:lineRule="exact"/>
        <w:rPr>
          <w:rFonts w:ascii="仿宋" w:hAnsi="仿宋" w:eastAsia="仿宋"/>
          <w:color w:val="000000"/>
          <w:kern w:val="0"/>
          <w:sz w:val="24"/>
        </w:rPr>
      </w:pPr>
      <w:r>
        <w:rPr>
          <w:rFonts w:hint="eastAsia" w:ascii="仿宋" w:hAnsi="仿宋" w:eastAsia="仿宋"/>
          <w:color w:val="000000"/>
          <w:kern w:val="0"/>
          <w:sz w:val="24"/>
        </w:rPr>
        <w:t>（3）</w:t>
      </w:r>
      <w:r>
        <w:rPr>
          <w:rFonts w:hint="eastAsia" w:ascii="仿宋" w:hAnsi="仿宋" w:eastAsia="仿宋" w:cs="微软雅黑"/>
          <w:color w:val="000000"/>
          <w:kern w:val="0"/>
          <w:sz w:val="24"/>
        </w:rPr>
        <w:t>具备与岗位职责相应的观察</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发现</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处置问题能力</w:t>
      </w:r>
      <w:r>
        <w:rPr>
          <w:rFonts w:hint="eastAsia" w:ascii="仿宋" w:hAnsi="仿宋" w:eastAsia="仿宋" w:cs="Malgun Gothic Semilight"/>
          <w:color w:val="000000"/>
          <w:kern w:val="0"/>
          <w:sz w:val="24"/>
        </w:rPr>
        <w:t>。</w:t>
      </w:r>
    </w:p>
    <w:p>
      <w:pPr>
        <w:spacing w:line="440" w:lineRule="exact"/>
        <w:rPr>
          <w:rFonts w:ascii="仿宋" w:hAnsi="仿宋" w:eastAsia="仿宋"/>
          <w:color w:val="000000"/>
          <w:kern w:val="0"/>
          <w:sz w:val="24"/>
        </w:rPr>
      </w:pPr>
      <w:r>
        <w:rPr>
          <w:rFonts w:hint="eastAsia" w:ascii="仿宋" w:hAnsi="仿宋" w:eastAsia="仿宋"/>
          <w:color w:val="000000"/>
          <w:kern w:val="0"/>
          <w:sz w:val="24"/>
        </w:rPr>
        <w:t>（4）</w:t>
      </w:r>
      <w:r>
        <w:rPr>
          <w:rFonts w:hint="eastAsia" w:ascii="仿宋" w:hAnsi="仿宋" w:eastAsia="仿宋" w:cs="微软雅黑"/>
          <w:color w:val="000000"/>
          <w:kern w:val="0"/>
          <w:sz w:val="24"/>
        </w:rPr>
        <w:t>具备使用基本消防设备</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通讯器材</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技术防范设施设备和相关防卫器械技能</w:t>
      </w:r>
      <w:r>
        <w:rPr>
          <w:rFonts w:hint="eastAsia" w:ascii="仿宋" w:hAnsi="仿宋" w:eastAsia="仿宋" w:cs="Malgun Gothic Semilight"/>
          <w:color w:val="000000"/>
          <w:kern w:val="0"/>
          <w:sz w:val="24"/>
        </w:rPr>
        <w:t>。</w:t>
      </w:r>
    </w:p>
    <w:p>
      <w:pPr>
        <w:spacing w:line="440" w:lineRule="exact"/>
        <w:rPr>
          <w:rFonts w:ascii="仿宋" w:hAnsi="仿宋" w:eastAsia="仿宋"/>
          <w:color w:val="000000"/>
          <w:kern w:val="0"/>
          <w:sz w:val="24"/>
        </w:rPr>
      </w:pPr>
      <w:r>
        <w:rPr>
          <w:rFonts w:hint="eastAsia" w:ascii="仿宋" w:hAnsi="仿宋" w:eastAsia="仿宋"/>
          <w:color w:val="000000"/>
          <w:kern w:val="0"/>
          <w:sz w:val="24"/>
        </w:rPr>
        <w:t>（5）</w:t>
      </w:r>
      <w:r>
        <w:rPr>
          <w:rFonts w:hint="eastAsia" w:ascii="仿宋" w:hAnsi="仿宋" w:eastAsia="仿宋" w:cs="微软雅黑"/>
          <w:color w:val="000000"/>
          <w:kern w:val="0"/>
          <w:sz w:val="24"/>
        </w:rPr>
        <w:t>掌握一定防卫技能</w:t>
      </w:r>
      <w:r>
        <w:rPr>
          <w:rFonts w:hint="eastAsia" w:ascii="仿宋" w:hAnsi="仿宋" w:eastAsia="仿宋" w:cs="Malgun Gothic Semilight"/>
          <w:color w:val="000000"/>
          <w:kern w:val="0"/>
          <w:sz w:val="24"/>
        </w:rPr>
        <w:t>。</w:t>
      </w:r>
    </w:p>
    <w:p>
      <w:pPr>
        <w:spacing w:line="440" w:lineRule="exact"/>
        <w:rPr>
          <w:rFonts w:ascii="仿宋" w:hAnsi="仿宋" w:eastAsia="仿宋"/>
          <w:color w:val="000000"/>
          <w:kern w:val="0"/>
          <w:sz w:val="24"/>
        </w:rPr>
      </w:pPr>
      <w:r>
        <w:rPr>
          <w:rFonts w:hint="eastAsia" w:ascii="仿宋" w:hAnsi="仿宋" w:eastAsia="仿宋"/>
          <w:color w:val="000000"/>
          <w:kern w:val="0"/>
          <w:sz w:val="24"/>
        </w:rPr>
        <w:t>3、</w:t>
      </w:r>
      <w:r>
        <w:rPr>
          <w:rFonts w:hint="eastAsia" w:ascii="仿宋" w:hAnsi="仿宋" w:eastAsia="仿宋" w:cs="微软雅黑"/>
          <w:color w:val="000000"/>
          <w:kern w:val="0"/>
          <w:sz w:val="24"/>
        </w:rPr>
        <w:t>身体条件</w:t>
      </w:r>
    </w:p>
    <w:p>
      <w:pPr>
        <w:spacing w:line="440" w:lineRule="exact"/>
        <w:ind w:firstLine="480" w:firstLineChars="200"/>
        <w:rPr>
          <w:rFonts w:ascii="仿宋" w:hAnsi="仿宋" w:eastAsia="仿宋"/>
          <w:color w:val="000000"/>
          <w:kern w:val="0"/>
          <w:sz w:val="24"/>
        </w:rPr>
      </w:pPr>
      <w:r>
        <w:rPr>
          <w:rFonts w:hint="eastAsia" w:ascii="仿宋" w:hAnsi="仿宋" w:eastAsia="仿宋" w:cs="微软雅黑"/>
          <w:color w:val="000000"/>
          <w:kern w:val="0"/>
          <w:sz w:val="24"/>
        </w:rPr>
        <w:t>男性，身高</w:t>
      </w:r>
      <w:r>
        <w:rPr>
          <w:rFonts w:hint="eastAsia" w:ascii="仿宋" w:hAnsi="仿宋" w:eastAsia="仿宋"/>
          <w:color w:val="000000"/>
          <w:kern w:val="0"/>
          <w:sz w:val="24"/>
        </w:rPr>
        <w:t>1.60</w:t>
      </w:r>
      <w:r>
        <w:rPr>
          <w:rFonts w:hint="eastAsia" w:ascii="仿宋" w:hAnsi="仿宋" w:eastAsia="仿宋" w:cs="微软雅黑"/>
          <w:color w:val="000000"/>
          <w:kern w:val="0"/>
          <w:sz w:val="24"/>
        </w:rPr>
        <w:t>以上</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双眼裸视</w:t>
      </w:r>
      <w:r>
        <w:rPr>
          <w:rFonts w:hint="eastAsia" w:ascii="仿宋" w:hAnsi="仿宋" w:eastAsia="仿宋"/>
          <w:color w:val="000000"/>
          <w:kern w:val="0"/>
          <w:sz w:val="24"/>
        </w:rPr>
        <w:t>0.8</w:t>
      </w:r>
      <w:r>
        <w:rPr>
          <w:rFonts w:hint="eastAsia" w:ascii="仿宋" w:hAnsi="仿宋" w:eastAsia="仿宋" w:cs="微软雅黑"/>
          <w:color w:val="000000"/>
          <w:kern w:val="0"/>
          <w:sz w:val="24"/>
        </w:rPr>
        <w:t>以上</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无色盲</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身体健康</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无纹身</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年龄</w:t>
      </w:r>
      <w:r>
        <w:rPr>
          <w:rFonts w:hint="eastAsia" w:ascii="仿宋" w:hAnsi="仿宋" w:eastAsia="仿宋"/>
          <w:color w:val="000000"/>
          <w:kern w:val="0"/>
          <w:sz w:val="24"/>
        </w:rPr>
        <w:t>25－50</w:t>
      </w:r>
      <w:r>
        <w:rPr>
          <w:rFonts w:hint="eastAsia" w:ascii="仿宋" w:hAnsi="仿宋" w:eastAsia="仿宋" w:cs="微软雅黑"/>
          <w:color w:val="000000"/>
          <w:kern w:val="0"/>
          <w:sz w:val="24"/>
        </w:rPr>
        <w:t>周岁</w:t>
      </w:r>
      <w:r>
        <w:rPr>
          <w:rFonts w:hint="eastAsia" w:ascii="仿宋" w:hAnsi="仿宋" w:eastAsia="仿宋"/>
          <w:color w:val="000000"/>
          <w:kern w:val="0"/>
          <w:sz w:val="24"/>
        </w:rPr>
        <w:t>，</w:t>
      </w:r>
      <w:r>
        <w:rPr>
          <w:rFonts w:hint="eastAsia" w:ascii="仿宋" w:hAnsi="仿宋" w:eastAsia="仿宋" w:cs="微软雅黑"/>
          <w:color w:val="000000"/>
          <w:kern w:val="0"/>
          <w:sz w:val="24"/>
        </w:rPr>
        <w:t>其中45</w:t>
      </w:r>
      <w:r>
        <w:rPr>
          <w:rFonts w:ascii="仿宋" w:hAnsi="仿宋" w:eastAsia="仿宋" w:cs="微软雅黑"/>
          <w:color w:val="000000"/>
          <w:kern w:val="0"/>
          <w:sz w:val="24"/>
        </w:rPr>
        <w:t>岁以下必须占</w:t>
      </w:r>
      <w:r>
        <w:rPr>
          <w:rFonts w:hint="eastAsia" w:ascii="仿宋" w:hAnsi="仿宋" w:eastAsia="仿宋" w:cs="微软雅黑"/>
          <w:color w:val="000000"/>
          <w:kern w:val="0"/>
          <w:sz w:val="24"/>
        </w:rPr>
        <w:t>7</w:t>
      </w:r>
      <w:r>
        <w:rPr>
          <w:rFonts w:ascii="仿宋" w:hAnsi="仿宋" w:eastAsia="仿宋" w:cs="微软雅黑"/>
          <w:color w:val="000000"/>
          <w:kern w:val="0"/>
          <w:sz w:val="24"/>
        </w:rPr>
        <w:t>0%以</w:t>
      </w:r>
      <w:r>
        <w:rPr>
          <w:rFonts w:hint="eastAsia" w:ascii="仿宋" w:hAnsi="仿宋" w:eastAsia="仿宋" w:cs="微软雅黑"/>
          <w:color w:val="000000"/>
          <w:kern w:val="0"/>
          <w:sz w:val="24"/>
        </w:rPr>
        <w:t>上</w:t>
      </w:r>
      <w:r>
        <w:rPr>
          <w:rFonts w:hint="eastAsia" w:ascii="仿宋" w:hAnsi="仿宋" w:eastAsia="仿宋"/>
          <w:color w:val="000000"/>
          <w:kern w:val="0"/>
          <w:sz w:val="24"/>
        </w:rPr>
        <w:t>。</w:t>
      </w:r>
    </w:p>
    <w:p>
      <w:pPr>
        <w:spacing w:line="440" w:lineRule="exact"/>
        <w:rPr>
          <w:rFonts w:ascii="仿宋" w:hAnsi="仿宋" w:eastAsia="仿宋"/>
          <w:color w:val="000000"/>
          <w:kern w:val="0"/>
          <w:sz w:val="24"/>
        </w:rPr>
      </w:pPr>
      <w:r>
        <w:rPr>
          <w:rFonts w:hint="eastAsia" w:ascii="仿宋" w:hAnsi="仿宋" w:eastAsia="仿宋"/>
          <w:color w:val="000000"/>
          <w:kern w:val="0"/>
          <w:sz w:val="24"/>
        </w:rPr>
        <w:t>４、</w:t>
      </w:r>
      <w:r>
        <w:rPr>
          <w:rFonts w:hint="eastAsia" w:ascii="仿宋" w:hAnsi="仿宋" w:eastAsia="仿宋" w:cs="微软雅黑"/>
          <w:color w:val="000000"/>
          <w:kern w:val="0"/>
          <w:sz w:val="24"/>
        </w:rPr>
        <w:t>文化条件</w:t>
      </w:r>
    </w:p>
    <w:p>
      <w:pPr>
        <w:spacing w:line="440" w:lineRule="exact"/>
        <w:ind w:firstLine="360" w:firstLineChars="150"/>
        <w:rPr>
          <w:rFonts w:ascii="仿宋" w:hAnsi="仿宋" w:eastAsia="仿宋"/>
          <w:kern w:val="0"/>
          <w:sz w:val="24"/>
        </w:rPr>
      </w:pPr>
      <w:r>
        <w:rPr>
          <w:rFonts w:hint="eastAsia" w:ascii="仿宋" w:hAnsi="仿宋" w:eastAsia="仿宋" w:cs="微软雅黑"/>
          <w:kern w:val="0"/>
          <w:sz w:val="24"/>
        </w:rPr>
        <w:t>一般保安具备初中及以上学历</w:t>
      </w:r>
      <w:r>
        <w:rPr>
          <w:rFonts w:hint="eastAsia" w:ascii="仿宋" w:hAnsi="仿宋" w:eastAsia="仿宋" w:cs="Malgun Gothic Semilight"/>
          <w:kern w:val="0"/>
          <w:sz w:val="24"/>
        </w:rPr>
        <w:t>。</w:t>
      </w:r>
    </w:p>
    <w:p>
      <w:pPr>
        <w:spacing w:line="440" w:lineRule="exact"/>
        <w:rPr>
          <w:rFonts w:ascii="仿宋" w:hAnsi="仿宋" w:eastAsia="仿宋"/>
          <w:kern w:val="0"/>
          <w:sz w:val="24"/>
        </w:rPr>
      </w:pPr>
      <w:r>
        <w:rPr>
          <w:rFonts w:hint="eastAsia" w:ascii="仿宋" w:hAnsi="仿宋" w:eastAsia="仿宋"/>
          <w:kern w:val="0"/>
          <w:sz w:val="24"/>
        </w:rPr>
        <w:t>5、</w:t>
      </w:r>
      <w:r>
        <w:rPr>
          <w:rFonts w:hint="eastAsia" w:ascii="仿宋" w:hAnsi="仿宋" w:eastAsia="仿宋" w:cs="微软雅黑"/>
          <w:kern w:val="0"/>
          <w:sz w:val="24"/>
        </w:rPr>
        <w:t>其他要求</w:t>
      </w:r>
    </w:p>
    <w:p>
      <w:pPr>
        <w:spacing w:line="440" w:lineRule="exact"/>
        <w:rPr>
          <w:rFonts w:ascii="仿宋" w:hAnsi="仿宋" w:eastAsia="仿宋"/>
          <w:kern w:val="0"/>
          <w:sz w:val="24"/>
        </w:rPr>
      </w:pPr>
      <w:r>
        <w:rPr>
          <w:rFonts w:hint="eastAsia" w:ascii="仿宋" w:hAnsi="仿宋" w:eastAsia="仿宋"/>
          <w:kern w:val="0"/>
          <w:sz w:val="24"/>
        </w:rPr>
        <w:t>（1）</w:t>
      </w:r>
      <w:r>
        <w:rPr>
          <w:rFonts w:hint="eastAsia" w:ascii="仿宋" w:hAnsi="仿宋" w:eastAsia="仿宋" w:cs="微软雅黑"/>
          <w:kern w:val="0"/>
          <w:sz w:val="24"/>
        </w:rPr>
        <w:t>所有保安人员应持有保安职业资格证</w:t>
      </w:r>
      <w:r>
        <w:rPr>
          <w:rFonts w:hint="eastAsia" w:ascii="仿宋" w:hAnsi="仿宋" w:eastAsia="仿宋"/>
          <w:kern w:val="0"/>
          <w:sz w:val="24"/>
        </w:rPr>
        <w:t>（</w:t>
      </w:r>
      <w:r>
        <w:rPr>
          <w:rFonts w:hint="eastAsia" w:ascii="仿宋" w:hAnsi="仿宋" w:eastAsia="仿宋" w:cs="微软雅黑"/>
          <w:kern w:val="0"/>
          <w:sz w:val="24"/>
        </w:rPr>
        <w:t>必须在正式上岗前全部取得保安职业资格证</w:t>
      </w:r>
      <w:r>
        <w:rPr>
          <w:rFonts w:hint="eastAsia" w:ascii="仿宋" w:hAnsi="仿宋" w:eastAsia="仿宋"/>
          <w:kern w:val="0"/>
          <w:sz w:val="24"/>
        </w:rPr>
        <w:t>）。</w:t>
      </w:r>
    </w:p>
    <w:p>
      <w:pPr>
        <w:spacing w:line="440" w:lineRule="exact"/>
        <w:rPr>
          <w:rFonts w:ascii="仿宋" w:hAnsi="仿宋" w:eastAsia="仿宋"/>
          <w:kern w:val="0"/>
          <w:sz w:val="24"/>
        </w:rPr>
      </w:pPr>
      <w:r>
        <w:rPr>
          <w:rFonts w:hint="eastAsia" w:ascii="仿宋" w:hAnsi="仿宋" w:eastAsia="仿宋"/>
          <w:kern w:val="0"/>
          <w:sz w:val="24"/>
        </w:rPr>
        <w:t>（2）</w:t>
      </w:r>
      <w:r>
        <w:rPr>
          <w:rFonts w:hint="eastAsia" w:ascii="仿宋" w:hAnsi="仿宋" w:eastAsia="仿宋" w:cs="微软雅黑"/>
          <w:kern w:val="0"/>
          <w:sz w:val="24"/>
        </w:rPr>
        <w:t>全体人员各方面表现优秀</w:t>
      </w:r>
      <w:r>
        <w:rPr>
          <w:rFonts w:hint="eastAsia" w:ascii="仿宋" w:hAnsi="仿宋" w:eastAsia="仿宋" w:cs="Malgun Gothic Semilight"/>
          <w:kern w:val="0"/>
          <w:sz w:val="24"/>
        </w:rPr>
        <w:t>，</w:t>
      </w:r>
      <w:r>
        <w:rPr>
          <w:rFonts w:hint="eastAsia" w:ascii="仿宋" w:hAnsi="仿宋" w:eastAsia="仿宋" w:cs="微软雅黑"/>
          <w:kern w:val="0"/>
          <w:sz w:val="24"/>
        </w:rPr>
        <w:t>作风正派</w:t>
      </w:r>
      <w:r>
        <w:rPr>
          <w:rFonts w:hint="eastAsia" w:ascii="仿宋" w:hAnsi="仿宋" w:eastAsia="仿宋" w:cs="Malgun Gothic Semilight"/>
          <w:kern w:val="0"/>
          <w:sz w:val="24"/>
        </w:rPr>
        <w:t>，</w:t>
      </w:r>
      <w:r>
        <w:rPr>
          <w:rFonts w:hint="eastAsia" w:ascii="仿宋" w:hAnsi="仿宋" w:eastAsia="仿宋" w:cs="微软雅黑"/>
          <w:kern w:val="0"/>
          <w:sz w:val="24"/>
        </w:rPr>
        <w:t>责任心强</w:t>
      </w:r>
      <w:r>
        <w:rPr>
          <w:rFonts w:hint="eastAsia" w:ascii="仿宋" w:hAnsi="仿宋" w:eastAsia="仿宋" w:cs="Malgun Gothic Semilight"/>
          <w:kern w:val="0"/>
          <w:sz w:val="24"/>
        </w:rPr>
        <w:t>，</w:t>
      </w:r>
      <w:r>
        <w:rPr>
          <w:rFonts w:hint="eastAsia" w:ascii="仿宋" w:hAnsi="仿宋" w:eastAsia="仿宋" w:cs="微软雅黑"/>
          <w:kern w:val="0"/>
          <w:sz w:val="24"/>
        </w:rPr>
        <w:t>接受过安全保卫或相关训练</w:t>
      </w:r>
      <w:r>
        <w:rPr>
          <w:rFonts w:hint="eastAsia" w:ascii="仿宋" w:hAnsi="仿宋" w:eastAsia="仿宋" w:cs="Malgun Gothic Semilight"/>
          <w:kern w:val="0"/>
          <w:sz w:val="24"/>
        </w:rPr>
        <w:t>，</w:t>
      </w:r>
      <w:r>
        <w:rPr>
          <w:rFonts w:hint="eastAsia" w:ascii="仿宋" w:hAnsi="仿宋" w:eastAsia="仿宋" w:cs="微软雅黑"/>
          <w:kern w:val="0"/>
          <w:sz w:val="24"/>
        </w:rPr>
        <w:t>有一定的管理能力</w:t>
      </w:r>
      <w:r>
        <w:rPr>
          <w:rFonts w:hint="eastAsia" w:ascii="仿宋" w:hAnsi="仿宋" w:eastAsia="仿宋" w:cs="Malgun Gothic Semilight"/>
          <w:kern w:val="0"/>
          <w:sz w:val="24"/>
        </w:rPr>
        <w:t>，</w:t>
      </w:r>
      <w:r>
        <w:rPr>
          <w:rFonts w:hint="eastAsia" w:ascii="仿宋" w:hAnsi="仿宋" w:eastAsia="仿宋" w:cs="微软雅黑"/>
          <w:kern w:val="0"/>
          <w:sz w:val="24"/>
        </w:rPr>
        <w:t>需持有有消防部门颁发的建</w:t>
      </w:r>
      <w:r>
        <w:rPr>
          <w:rFonts w:hint="eastAsia" w:ascii="仿宋" w:hAnsi="仿宋" w:eastAsia="仿宋" w:cs="Malgun Gothic Semilight"/>
          <w:kern w:val="0"/>
          <w:sz w:val="24"/>
        </w:rPr>
        <w:t>（</w:t>
      </w:r>
      <w:r>
        <w:rPr>
          <w:rFonts w:hint="eastAsia" w:ascii="仿宋" w:hAnsi="仿宋" w:eastAsia="仿宋" w:cs="微软雅黑"/>
          <w:kern w:val="0"/>
          <w:sz w:val="24"/>
        </w:rPr>
        <w:t>构</w:t>
      </w:r>
      <w:r>
        <w:rPr>
          <w:rFonts w:hint="eastAsia" w:ascii="仿宋" w:hAnsi="仿宋" w:eastAsia="仿宋" w:cs="Malgun Gothic Semilight"/>
          <w:kern w:val="0"/>
          <w:sz w:val="24"/>
        </w:rPr>
        <w:t>）</w:t>
      </w:r>
      <w:r>
        <w:rPr>
          <w:rFonts w:hint="eastAsia" w:ascii="仿宋" w:hAnsi="仿宋" w:eastAsia="仿宋" w:cs="微软雅黑"/>
          <w:kern w:val="0"/>
          <w:sz w:val="24"/>
        </w:rPr>
        <w:t>筑物消防证初级及以上证件</w:t>
      </w:r>
      <w:r>
        <w:rPr>
          <w:rFonts w:hint="eastAsia" w:ascii="仿宋" w:hAnsi="仿宋" w:eastAsia="仿宋" w:cs="Malgun Gothic Semilight"/>
          <w:kern w:val="0"/>
          <w:sz w:val="24"/>
        </w:rPr>
        <w:t>；</w:t>
      </w:r>
      <w:r>
        <w:rPr>
          <w:rFonts w:hint="eastAsia" w:ascii="仿宋" w:hAnsi="仿宋" w:eastAsia="仿宋" w:cs="微软雅黑"/>
          <w:kern w:val="0"/>
          <w:sz w:val="24"/>
        </w:rPr>
        <w:t>接受过相应培训</w:t>
      </w:r>
      <w:r>
        <w:rPr>
          <w:rFonts w:hint="eastAsia" w:ascii="仿宋" w:hAnsi="仿宋" w:eastAsia="仿宋" w:cs="Malgun Gothic Semilight"/>
          <w:kern w:val="0"/>
          <w:sz w:val="24"/>
        </w:rPr>
        <w:t>；</w:t>
      </w:r>
      <w:r>
        <w:rPr>
          <w:rFonts w:hint="eastAsia" w:ascii="仿宋" w:hAnsi="仿宋" w:eastAsia="仿宋" w:cs="微软雅黑"/>
          <w:kern w:val="0"/>
          <w:sz w:val="24"/>
        </w:rPr>
        <w:t>身体健康</w:t>
      </w:r>
      <w:r>
        <w:rPr>
          <w:rFonts w:hint="eastAsia" w:ascii="仿宋" w:hAnsi="仿宋" w:eastAsia="仿宋" w:cs="Malgun Gothic Semilight"/>
          <w:kern w:val="0"/>
          <w:sz w:val="24"/>
        </w:rPr>
        <w:t>；</w:t>
      </w:r>
      <w:r>
        <w:rPr>
          <w:rFonts w:hint="eastAsia" w:ascii="仿宋" w:hAnsi="仿宋" w:eastAsia="仿宋" w:cs="微软雅黑"/>
          <w:kern w:val="0"/>
          <w:sz w:val="24"/>
        </w:rPr>
        <w:t>统一着装</w:t>
      </w:r>
      <w:r>
        <w:rPr>
          <w:rFonts w:hint="eastAsia" w:ascii="仿宋" w:hAnsi="仿宋" w:eastAsia="仿宋" w:cs="Malgun Gothic Semilight"/>
          <w:kern w:val="0"/>
          <w:sz w:val="24"/>
        </w:rPr>
        <w:t>，</w:t>
      </w:r>
      <w:r>
        <w:rPr>
          <w:rFonts w:hint="eastAsia" w:ascii="仿宋" w:hAnsi="仿宋" w:eastAsia="仿宋" w:cs="微软雅黑"/>
          <w:kern w:val="0"/>
          <w:sz w:val="24"/>
        </w:rPr>
        <w:t>佩带胸牌</w:t>
      </w:r>
      <w:r>
        <w:rPr>
          <w:rFonts w:hint="eastAsia" w:ascii="仿宋" w:hAnsi="仿宋" w:eastAsia="仿宋" w:cs="Malgun Gothic Semilight"/>
          <w:kern w:val="0"/>
          <w:sz w:val="24"/>
        </w:rPr>
        <w:t>，</w:t>
      </w:r>
      <w:r>
        <w:rPr>
          <w:rFonts w:hint="eastAsia" w:ascii="仿宋" w:hAnsi="仿宋" w:eastAsia="仿宋" w:cs="微软雅黑"/>
          <w:kern w:val="0"/>
          <w:sz w:val="24"/>
        </w:rPr>
        <w:t>仪容仪表整洁端庄</w:t>
      </w:r>
      <w:r>
        <w:rPr>
          <w:rFonts w:hint="eastAsia" w:ascii="仿宋" w:hAnsi="仿宋" w:eastAsia="仿宋" w:cs="Malgun Gothic Semilight"/>
          <w:kern w:val="0"/>
          <w:sz w:val="24"/>
        </w:rPr>
        <w:t>，</w:t>
      </w:r>
      <w:r>
        <w:rPr>
          <w:rFonts w:hint="eastAsia" w:ascii="仿宋" w:hAnsi="仿宋" w:eastAsia="仿宋" w:cs="微软雅黑"/>
          <w:kern w:val="0"/>
          <w:sz w:val="24"/>
        </w:rPr>
        <w:t>熟练掌握监控设备及计算机操作</w:t>
      </w:r>
      <w:r>
        <w:rPr>
          <w:rFonts w:hint="eastAsia" w:ascii="仿宋" w:hAnsi="仿宋" w:eastAsia="仿宋" w:cs="Malgun Gothic Semilight"/>
          <w:kern w:val="0"/>
          <w:sz w:val="24"/>
        </w:rPr>
        <w:t>。</w:t>
      </w:r>
    </w:p>
    <w:p>
      <w:pPr>
        <w:spacing w:line="440" w:lineRule="exact"/>
        <w:jc w:val="left"/>
        <w:rPr>
          <w:rFonts w:ascii="仿宋" w:hAnsi="仿宋" w:eastAsia="仿宋" w:cs="Malgun Gothic Semilight"/>
          <w:sz w:val="24"/>
        </w:rPr>
      </w:pPr>
      <w:r>
        <w:rPr>
          <w:rFonts w:hint="eastAsia" w:ascii="仿宋" w:hAnsi="仿宋" w:eastAsia="仿宋" w:cs="微软雅黑"/>
          <w:sz w:val="24"/>
        </w:rPr>
        <w:t>（3）所有安保人员中含驻场经理</w:t>
      </w:r>
      <w:r>
        <w:rPr>
          <w:rFonts w:hint="eastAsia" w:ascii="仿宋" w:hAnsi="仿宋" w:eastAsia="仿宋" w:cs="宋体"/>
          <w:sz w:val="24"/>
        </w:rPr>
        <w:t>1</w:t>
      </w:r>
      <w:r>
        <w:rPr>
          <w:rFonts w:hint="eastAsia" w:ascii="仿宋" w:hAnsi="仿宋" w:eastAsia="仿宋" w:cs="微软雅黑"/>
          <w:sz w:val="24"/>
        </w:rPr>
        <w:t>名</w:t>
      </w:r>
      <w:r>
        <w:rPr>
          <w:rFonts w:hint="eastAsia" w:ascii="仿宋" w:hAnsi="仿宋" w:eastAsia="仿宋" w:cs="Malgun Gothic Semilight"/>
          <w:sz w:val="24"/>
        </w:rPr>
        <w:t>：须</w:t>
      </w:r>
      <w:r>
        <w:rPr>
          <w:rFonts w:hint="eastAsia" w:ascii="仿宋" w:hAnsi="仿宋" w:eastAsia="仿宋" w:cs="微软雅黑"/>
          <w:sz w:val="24"/>
        </w:rPr>
        <w:t>具有大专及以上学历，同时须具有物业经理上岗证。</w:t>
      </w:r>
    </w:p>
    <w:p>
      <w:pPr>
        <w:spacing w:line="440" w:lineRule="exact"/>
        <w:jc w:val="left"/>
        <w:rPr>
          <w:rFonts w:ascii="仿宋" w:hAnsi="仿宋" w:eastAsia="仿宋" w:cs="宋体"/>
          <w:sz w:val="24"/>
        </w:rPr>
      </w:pPr>
      <w:r>
        <w:rPr>
          <w:rFonts w:hint="eastAsia" w:ascii="仿宋" w:hAnsi="仿宋" w:eastAsia="仿宋" w:cs="宋体"/>
          <w:sz w:val="24"/>
        </w:rPr>
        <w:t>（4）招标单位推荐的原内部安保人员在文化程度、年龄等条件方面可放宽要求。</w:t>
      </w:r>
    </w:p>
    <w:p>
      <w:pPr>
        <w:spacing w:line="440" w:lineRule="exact"/>
        <w:jc w:val="left"/>
        <w:rPr>
          <w:rFonts w:ascii="仿宋" w:hAnsi="仿宋" w:eastAsia="仿宋" w:cs="微软雅黑"/>
          <w:sz w:val="24"/>
        </w:rPr>
      </w:pPr>
      <w:r>
        <w:rPr>
          <w:rFonts w:hint="eastAsia" w:ascii="仿宋" w:hAnsi="仿宋" w:eastAsia="仿宋" w:cs="微软雅黑"/>
          <w:sz w:val="24"/>
        </w:rPr>
        <w:t>（所有人员在上岗时须满足以上全部要求，每月对人员配置进行专项考核，不符合要求当月合同款最高作80%支付，一年中有三月不满足招标单位有权解除合同）。</w:t>
      </w:r>
    </w:p>
    <w:p>
      <w:pPr>
        <w:spacing w:line="440" w:lineRule="exact"/>
        <w:ind w:firstLine="240" w:firstLineChars="100"/>
        <w:jc w:val="left"/>
        <w:rPr>
          <w:rFonts w:ascii="仿宋" w:hAnsi="仿宋" w:eastAsia="仿宋"/>
          <w:kern w:val="0"/>
          <w:sz w:val="24"/>
        </w:rPr>
      </w:pPr>
      <w:r>
        <w:rPr>
          <w:rFonts w:hint="eastAsia" w:ascii="仿宋" w:hAnsi="仿宋" w:eastAsia="仿宋"/>
          <w:kern w:val="0"/>
          <w:sz w:val="24"/>
        </w:rPr>
        <w:t>（六）</w:t>
      </w:r>
      <w:r>
        <w:rPr>
          <w:rFonts w:hint="eastAsia" w:ascii="仿宋" w:hAnsi="仿宋" w:eastAsia="仿宋" w:cs="微软雅黑"/>
          <w:kern w:val="0"/>
          <w:sz w:val="24"/>
        </w:rPr>
        <w:t>服务要求</w:t>
      </w:r>
    </w:p>
    <w:p>
      <w:pPr>
        <w:spacing w:line="440" w:lineRule="exact"/>
        <w:jc w:val="left"/>
        <w:rPr>
          <w:rFonts w:ascii="仿宋" w:hAnsi="仿宋" w:eastAsia="仿宋"/>
          <w:kern w:val="0"/>
          <w:sz w:val="24"/>
        </w:rPr>
      </w:pPr>
      <w:r>
        <w:rPr>
          <w:rFonts w:hint="eastAsia" w:ascii="仿宋" w:hAnsi="仿宋" w:eastAsia="仿宋"/>
          <w:kern w:val="0"/>
          <w:sz w:val="24"/>
        </w:rPr>
        <w:t>1、</w:t>
      </w:r>
      <w:r>
        <w:rPr>
          <w:rFonts w:hint="eastAsia" w:ascii="仿宋" w:hAnsi="仿宋" w:eastAsia="仿宋" w:cs="微软雅黑"/>
          <w:kern w:val="0"/>
          <w:sz w:val="24"/>
        </w:rPr>
        <w:t>着装</w:t>
      </w:r>
    </w:p>
    <w:p>
      <w:pPr>
        <w:spacing w:line="440" w:lineRule="exact"/>
        <w:jc w:val="left"/>
        <w:rPr>
          <w:rFonts w:ascii="仿宋" w:hAnsi="仿宋" w:eastAsia="仿宋"/>
          <w:kern w:val="0"/>
          <w:sz w:val="24"/>
        </w:rPr>
      </w:pPr>
      <w:r>
        <w:rPr>
          <w:rFonts w:hint="eastAsia" w:ascii="仿宋" w:hAnsi="仿宋" w:eastAsia="仿宋"/>
          <w:kern w:val="0"/>
          <w:sz w:val="24"/>
        </w:rPr>
        <w:t>（1）</w:t>
      </w:r>
      <w:r>
        <w:rPr>
          <w:rFonts w:hint="eastAsia" w:ascii="仿宋" w:hAnsi="仿宋" w:eastAsia="仿宋" w:cs="微软雅黑"/>
          <w:kern w:val="0"/>
          <w:sz w:val="24"/>
        </w:rPr>
        <w:t>在工作期间必须着保安制服</w:t>
      </w:r>
      <w:r>
        <w:rPr>
          <w:rFonts w:hint="eastAsia" w:ascii="仿宋" w:hAnsi="仿宋" w:eastAsia="仿宋" w:cs="Malgun Gothic Semilight"/>
          <w:kern w:val="0"/>
          <w:sz w:val="24"/>
        </w:rPr>
        <w:t>，</w:t>
      </w:r>
      <w:r>
        <w:rPr>
          <w:rFonts w:hint="eastAsia" w:ascii="仿宋" w:hAnsi="仿宋" w:eastAsia="仿宋" w:cs="微软雅黑"/>
          <w:kern w:val="0"/>
          <w:sz w:val="24"/>
        </w:rPr>
        <w:t>因私外出时应着便服</w:t>
      </w:r>
      <w:r>
        <w:rPr>
          <w:rFonts w:hint="eastAsia" w:ascii="仿宋" w:hAnsi="仿宋" w:eastAsia="仿宋" w:cs="Malgun Gothic Semilight"/>
          <w:kern w:val="0"/>
          <w:sz w:val="24"/>
        </w:rPr>
        <w:t>。</w:t>
      </w:r>
    </w:p>
    <w:p>
      <w:pPr>
        <w:spacing w:line="440" w:lineRule="exact"/>
        <w:jc w:val="left"/>
        <w:rPr>
          <w:rFonts w:ascii="仿宋" w:hAnsi="仿宋" w:eastAsia="仿宋"/>
          <w:color w:val="000000"/>
          <w:kern w:val="0"/>
          <w:sz w:val="24"/>
        </w:rPr>
      </w:pPr>
      <w:r>
        <w:rPr>
          <w:rFonts w:hint="eastAsia" w:ascii="仿宋" w:hAnsi="仿宋" w:eastAsia="仿宋"/>
          <w:color w:val="000000"/>
          <w:kern w:val="0"/>
          <w:sz w:val="24"/>
        </w:rPr>
        <w:t>（2）</w:t>
      </w:r>
      <w:r>
        <w:rPr>
          <w:rFonts w:hint="eastAsia" w:ascii="仿宋" w:hAnsi="仿宋" w:eastAsia="仿宋" w:cs="微软雅黑"/>
          <w:color w:val="000000"/>
          <w:kern w:val="0"/>
          <w:sz w:val="24"/>
        </w:rPr>
        <w:t>着保安制服时</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要按规定佩戴保安标志</w:t>
      </w:r>
      <w:r>
        <w:rPr>
          <w:rFonts w:hint="eastAsia" w:ascii="仿宋" w:hAnsi="仿宋" w:eastAsia="仿宋" w:cs="Malgun Gothic Semilight"/>
          <w:color w:val="000000"/>
          <w:kern w:val="0"/>
          <w:sz w:val="24"/>
        </w:rPr>
        <w:t>。</w:t>
      </w:r>
    </w:p>
    <w:p>
      <w:pPr>
        <w:spacing w:line="440" w:lineRule="exact"/>
        <w:jc w:val="left"/>
        <w:rPr>
          <w:rFonts w:ascii="仿宋" w:hAnsi="仿宋" w:eastAsia="仿宋"/>
          <w:color w:val="000000"/>
          <w:kern w:val="0"/>
          <w:sz w:val="24"/>
        </w:rPr>
      </w:pPr>
      <w:r>
        <w:rPr>
          <w:rFonts w:hint="eastAsia" w:ascii="仿宋" w:hAnsi="仿宋" w:eastAsia="仿宋"/>
          <w:color w:val="000000"/>
          <w:kern w:val="0"/>
          <w:sz w:val="24"/>
        </w:rPr>
        <w:t>（3）</w:t>
      </w:r>
      <w:r>
        <w:rPr>
          <w:rFonts w:hint="eastAsia" w:ascii="仿宋" w:hAnsi="仿宋" w:eastAsia="仿宋" w:cs="微软雅黑"/>
          <w:color w:val="000000"/>
          <w:kern w:val="0"/>
          <w:sz w:val="24"/>
        </w:rPr>
        <w:t>保安制服不准与便服混穿</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保持着装正规</w:t>
      </w:r>
      <w:r>
        <w:rPr>
          <w:rFonts w:hint="eastAsia" w:ascii="仿宋" w:hAnsi="仿宋" w:eastAsia="仿宋" w:cs="Malgun Gothic Semilight"/>
          <w:color w:val="000000"/>
          <w:kern w:val="0"/>
          <w:sz w:val="24"/>
        </w:rPr>
        <w:t>。</w:t>
      </w:r>
    </w:p>
    <w:p>
      <w:pPr>
        <w:spacing w:line="440" w:lineRule="exact"/>
        <w:jc w:val="left"/>
        <w:rPr>
          <w:rFonts w:ascii="仿宋" w:hAnsi="仿宋" w:eastAsia="仿宋"/>
          <w:color w:val="000000"/>
          <w:kern w:val="0"/>
          <w:sz w:val="24"/>
        </w:rPr>
      </w:pPr>
      <w:r>
        <w:rPr>
          <w:rFonts w:hint="eastAsia" w:ascii="仿宋" w:hAnsi="仿宋" w:eastAsia="仿宋"/>
          <w:color w:val="000000"/>
          <w:kern w:val="0"/>
          <w:sz w:val="24"/>
        </w:rPr>
        <w:t>2、</w:t>
      </w:r>
      <w:r>
        <w:rPr>
          <w:rFonts w:hint="eastAsia" w:ascii="仿宋" w:hAnsi="仿宋" w:eastAsia="仿宋" w:cs="微软雅黑"/>
          <w:color w:val="000000"/>
          <w:kern w:val="0"/>
          <w:sz w:val="24"/>
        </w:rPr>
        <w:t>仪容仪表</w:t>
      </w:r>
    </w:p>
    <w:p>
      <w:pPr>
        <w:spacing w:line="440" w:lineRule="exact"/>
        <w:jc w:val="left"/>
        <w:rPr>
          <w:rFonts w:ascii="仿宋" w:hAnsi="仿宋" w:eastAsia="仿宋"/>
          <w:color w:val="000000"/>
          <w:kern w:val="0"/>
          <w:sz w:val="24"/>
        </w:rPr>
      </w:pPr>
      <w:r>
        <w:rPr>
          <w:rFonts w:hint="eastAsia" w:ascii="仿宋" w:hAnsi="仿宋" w:eastAsia="仿宋"/>
          <w:color w:val="000000"/>
          <w:kern w:val="0"/>
          <w:sz w:val="24"/>
        </w:rPr>
        <w:t>（1）</w:t>
      </w:r>
      <w:r>
        <w:rPr>
          <w:rFonts w:hint="eastAsia" w:ascii="仿宋" w:hAnsi="仿宋" w:eastAsia="仿宋" w:cs="微软雅黑"/>
          <w:color w:val="000000"/>
          <w:kern w:val="0"/>
          <w:sz w:val="24"/>
        </w:rPr>
        <w:t>值勤时要仪表端庄</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精神饱满</w:t>
      </w:r>
      <w:r>
        <w:rPr>
          <w:rFonts w:hint="eastAsia" w:ascii="仿宋" w:hAnsi="仿宋" w:eastAsia="仿宋" w:cs="Malgun Gothic Semilight"/>
          <w:color w:val="000000"/>
          <w:kern w:val="0"/>
          <w:sz w:val="24"/>
        </w:rPr>
        <w:t>。</w:t>
      </w:r>
    </w:p>
    <w:p>
      <w:pPr>
        <w:spacing w:line="440" w:lineRule="exact"/>
        <w:jc w:val="left"/>
        <w:rPr>
          <w:rFonts w:ascii="仿宋" w:hAnsi="仿宋" w:eastAsia="仿宋"/>
          <w:color w:val="000000"/>
          <w:kern w:val="0"/>
          <w:sz w:val="24"/>
        </w:rPr>
      </w:pPr>
      <w:r>
        <w:rPr>
          <w:rFonts w:hint="eastAsia" w:ascii="仿宋" w:hAnsi="仿宋" w:eastAsia="仿宋"/>
          <w:color w:val="000000"/>
          <w:kern w:val="0"/>
          <w:sz w:val="24"/>
        </w:rPr>
        <w:t>（2）</w:t>
      </w:r>
      <w:r>
        <w:rPr>
          <w:rFonts w:hint="eastAsia" w:ascii="仿宋" w:hAnsi="仿宋" w:eastAsia="仿宋" w:cs="微软雅黑"/>
          <w:color w:val="000000"/>
          <w:kern w:val="0"/>
          <w:sz w:val="24"/>
        </w:rPr>
        <w:t>男性保安不留长发</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大鬓角和胡须</w:t>
      </w:r>
      <w:r>
        <w:rPr>
          <w:rFonts w:hint="eastAsia" w:ascii="仿宋" w:hAnsi="仿宋" w:eastAsia="仿宋" w:cs="Malgun Gothic Semilight"/>
          <w:color w:val="000000"/>
          <w:kern w:val="0"/>
          <w:sz w:val="24"/>
        </w:rPr>
        <w:t>。</w:t>
      </w:r>
    </w:p>
    <w:p>
      <w:pPr>
        <w:spacing w:line="440" w:lineRule="exact"/>
        <w:jc w:val="left"/>
        <w:rPr>
          <w:rFonts w:ascii="仿宋" w:hAnsi="仿宋" w:eastAsia="仿宋"/>
          <w:color w:val="000000"/>
          <w:kern w:val="0"/>
          <w:sz w:val="24"/>
        </w:rPr>
      </w:pPr>
      <w:r>
        <w:rPr>
          <w:rFonts w:hint="eastAsia" w:ascii="仿宋" w:hAnsi="仿宋" w:eastAsia="仿宋"/>
          <w:color w:val="000000"/>
          <w:kern w:val="0"/>
          <w:sz w:val="24"/>
        </w:rPr>
        <w:t>（3）</w:t>
      </w:r>
      <w:r>
        <w:rPr>
          <w:rFonts w:hint="eastAsia" w:ascii="仿宋" w:hAnsi="仿宋" w:eastAsia="仿宋" w:cs="微软雅黑"/>
          <w:color w:val="000000"/>
          <w:kern w:val="0"/>
          <w:sz w:val="24"/>
        </w:rPr>
        <w:t>不得染发</w:t>
      </w:r>
      <w:r>
        <w:rPr>
          <w:rFonts w:hint="eastAsia" w:ascii="仿宋" w:hAnsi="仿宋" w:eastAsia="仿宋" w:cs="Malgun Gothic Semilight"/>
          <w:color w:val="000000"/>
          <w:kern w:val="0"/>
          <w:sz w:val="24"/>
        </w:rPr>
        <w:t>。</w:t>
      </w:r>
    </w:p>
    <w:p>
      <w:pPr>
        <w:spacing w:line="440" w:lineRule="exact"/>
        <w:jc w:val="left"/>
        <w:rPr>
          <w:rFonts w:ascii="仿宋" w:hAnsi="仿宋" w:eastAsia="仿宋"/>
          <w:color w:val="000000"/>
          <w:kern w:val="0"/>
          <w:sz w:val="24"/>
        </w:rPr>
      </w:pPr>
      <w:r>
        <w:rPr>
          <w:rFonts w:hint="eastAsia" w:ascii="仿宋" w:hAnsi="仿宋" w:eastAsia="仿宋"/>
          <w:color w:val="000000"/>
          <w:kern w:val="0"/>
          <w:sz w:val="24"/>
        </w:rPr>
        <w:t>3、</w:t>
      </w:r>
      <w:r>
        <w:rPr>
          <w:rFonts w:hint="eastAsia" w:ascii="仿宋" w:hAnsi="仿宋" w:eastAsia="仿宋" w:cs="微软雅黑"/>
          <w:color w:val="000000"/>
          <w:kern w:val="0"/>
          <w:sz w:val="24"/>
        </w:rPr>
        <w:t>礼节</w:t>
      </w:r>
    </w:p>
    <w:p>
      <w:pPr>
        <w:spacing w:line="440" w:lineRule="exact"/>
        <w:jc w:val="left"/>
        <w:rPr>
          <w:rFonts w:ascii="仿宋" w:hAnsi="仿宋" w:eastAsia="仿宋"/>
          <w:color w:val="000000"/>
          <w:kern w:val="0"/>
          <w:sz w:val="24"/>
        </w:rPr>
      </w:pPr>
      <w:r>
        <w:rPr>
          <w:rFonts w:hint="eastAsia" w:ascii="仿宋" w:hAnsi="仿宋" w:eastAsia="仿宋"/>
          <w:color w:val="000000"/>
          <w:kern w:val="0"/>
          <w:sz w:val="24"/>
        </w:rPr>
        <w:t>（1）</w:t>
      </w:r>
      <w:r>
        <w:rPr>
          <w:rFonts w:hint="eastAsia" w:ascii="仿宋" w:hAnsi="仿宋" w:eastAsia="仿宋" w:cs="微软雅黑"/>
          <w:color w:val="000000"/>
          <w:kern w:val="0"/>
          <w:sz w:val="24"/>
        </w:rPr>
        <w:t>在下列场合行举手礼</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站岗</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值勤</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交接班时</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纠正违章时</w:t>
      </w:r>
      <w:r>
        <w:rPr>
          <w:rFonts w:hint="eastAsia" w:ascii="仿宋" w:hAnsi="仿宋" w:eastAsia="仿宋" w:cs="Malgun Gothic Semilight"/>
          <w:color w:val="000000"/>
          <w:kern w:val="0"/>
          <w:sz w:val="24"/>
        </w:rPr>
        <w:t>。</w:t>
      </w:r>
    </w:p>
    <w:p>
      <w:pPr>
        <w:spacing w:line="440" w:lineRule="exact"/>
        <w:jc w:val="left"/>
        <w:rPr>
          <w:rFonts w:ascii="仿宋" w:hAnsi="仿宋" w:eastAsia="仿宋"/>
          <w:color w:val="000000"/>
          <w:kern w:val="0"/>
          <w:sz w:val="24"/>
        </w:rPr>
      </w:pPr>
      <w:r>
        <w:rPr>
          <w:rFonts w:hint="eastAsia" w:ascii="仿宋" w:hAnsi="仿宋" w:eastAsia="仿宋"/>
          <w:color w:val="000000"/>
          <w:kern w:val="0"/>
          <w:sz w:val="24"/>
        </w:rPr>
        <w:t>4、</w:t>
      </w:r>
      <w:r>
        <w:rPr>
          <w:rFonts w:hint="eastAsia" w:ascii="仿宋" w:hAnsi="仿宋" w:eastAsia="仿宋" w:cs="微软雅黑"/>
          <w:color w:val="000000"/>
          <w:kern w:val="0"/>
          <w:sz w:val="24"/>
        </w:rPr>
        <w:t>举止</w:t>
      </w:r>
    </w:p>
    <w:p>
      <w:pPr>
        <w:spacing w:line="440" w:lineRule="exact"/>
        <w:jc w:val="left"/>
        <w:rPr>
          <w:rFonts w:ascii="仿宋" w:hAnsi="仿宋" w:eastAsia="仿宋"/>
          <w:color w:val="000000"/>
          <w:kern w:val="0"/>
          <w:sz w:val="24"/>
        </w:rPr>
      </w:pPr>
      <w:r>
        <w:rPr>
          <w:rFonts w:hint="eastAsia" w:ascii="仿宋" w:hAnsi="仿宋" w:eastAsia="仿宋"/>
          <w:color w:val="000000"/>
          <w:kern w:val="0"/>
          <w:sz w:val="24"/>
        </w:rPr>
        <w:t>（1）</w:t>
      </w:r>
      <w:r>
        <w:rPr>
          <w:rFonts w:hint="eastAsia" w:ascii="仿宋" w:hAnsi="仿宋" w:eastAsia="仿宋" w:cs="微软雅黑"/>
          <w:color w:val="000000"/>
          <w:kern w:val="0"/>
          <w:sz w:val="24"/>
        </w:rPr>
        <w:t>精神饱满</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姿态端正</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动作规范</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举止文明</w:t>
      </w:r>
      <w:r>
        <w:rPr>
          <w:rFonts w:hint="eastAsia" w:ascii="仿宋" w:hAnsi="仿宋" w:eastAsia="仿宋" w:cs="Malgun Gothic Semilight"/>
          <w:color w:val="000000"/>
          <w:kern w:val="0"/>
          <w:sz w:val="24"/>
        </w:rPr>
        <w:t>。</w:t>
      </w:r>
    </w:p>
    <w:p>
      <w:pPr>
        <w:spacing w:line="440" w:lineRule="exact"/>
        <w:jc w:val="left"/>
        <w:rPr>
          <w:rFonts w:ascii="仿宋" w:hAnsi="仿宋" w:eastAsia="仿宋"/>
          <w:color w:val="000000"/>
          <w:kern w:val="0"/>
          <w:sz w:val="24"/>
        </w:rPr>
      </w:pPr>
      <w:r>
        <w:rPr>
          <w:rFonts w:hint="eastAsia" w:ascii="仿宋" w:hAnsi="仿宋" w:eastAsia="仿宋"/>
          <w:color w:val="000000"/>
          <w:kern w:val="0"/>
          <w:sz w:val="24"/>
        </w:rPr>
        <w:t>5、</w:t>
      </w:r>
      <w:r>
        <w:rPr>
          <w:rFonts w:hint="eastAsia" w:ascii="仿宋" w:hAnsi="仿宋" w:eastAsia="仿宋" w:cs="微软雅黑"/>
          <w:color w:val="000000"/>
          <w:kern w:val="0"/>
          <w:sz w:val="24"/>
        </w:rPr>
        <w:t>语言</w:t>
      </w:r>
    </w:p>
    <w:p>
      <w:pPr>
        <w:spacing w:line="440" w:lineRule="exact"/>
        <w:jc w:val="left"/>
        <w:rPr>
          <w:rFonts w:ascii="仿宋" w:hAnsi="仿宋" w:eastAsia="仿宋"/>
          <w:color w:val="000000"/>
          <w:kern w:val="0"/>
          <w:sz w:val="24"/>
        </w:rPr>
      </w:pPr>
      <w:r>
        <w:rPr>
          <w:rFonts w:hint="eastAsia" w:ascii="仿宋" w:hAnsi="仿宋" w:eastAsia="仿宋"/>
          <w:color w:val="000000"/>
          <w:kern w:val="0"/>
          <w:sz w:val="24"/>
        </w:rPr>
        <w:t>（1）</w:t>
      </w:r>
      <w:r>
        <w:rPr>
          <w:rFonts w:hint="eastAsia" w:ascii="仿宋" w:hAnsi="仿宋" w:eastAsia="仿宋" w:cs="微软雅黑"/>
          <w:color w:val="000000"/>
          <w:kern w:val="0"/>
          <w:sz w:val="24"/>
        </w:rPr>
        <w:t>在工作中使用</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您好</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请</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您</w:t>
      </w:r>
      <w:r>
        <w:rPr>
          <w:rFonts w:hint="eastAsia" w:ascii="仿宋" w:hAnsi="仿宋" w:eastAsia="仿宋"/>
          <w:color w:val="000000"/>
          <w:kern w:val="0"/>
          <w:sz w:val="24"/>
        </w:rPr>
        <w:t>、</w:t>
      </w:r>
      <w:r>
        <w:rPr>
          <w:rFonts w:hint="eastAsia" w:ascii="仿宋" w:hAnsi="仿宋" w:eastAsia="仿宋" w:cs="微软雅黑"/>
          <w:color w:val="000000"/>
          <w:kern w:val="0"/>
          <w:sz w:val="24"/>
        </w:rPr>
        <w:t>对不起</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谢谢</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再见</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等礼貌语言</w:t>
      </w:r>
      <w:r>
        <w:rPr>
          <w:rFonts w:hint="eastAsia" w:ascii="仿宋" w:hAnsi="仿宋" w:eastAsia="仿宋" w:cs="Malgun Gothic Semilight"/>
          <w:color w:val="000000"/>
          <w:kern w:val="0"/>
          <w:sz w:val="24"/>
        </w:rPr>
        <w:t>。</w:t>
      </w:r>
    </w:p>
    <w:p>
      <w:pPr>
        <w:spacing w:line="440" w:lineRule="exact"/>
        <w:jc w:val="left"/>
        <w:rPr>
          <w:rFonts w:ascii="仿宋" w:hAnsi="仿宋" w:eastAsia="仿宋"/>
          <w:color w:val="000000"/>
          <w:kern w:val="0"/>
          <w:sz w:val="24"/>
        </w:rPr>
      </w:pPr>
      <w:r>
        <w:rPr>
          <w:rFonts w:hint="eastAsia" w:ascii="仿宋" w:hAnsi="仿宋" w:eastAsia="仿宋"/>
          <w:color w:val="000000"/>
          <w:kern w:val="0"/>
          <w:sz w:val="24"/>
        </w:rPr>
        <w:t>（2）</w:t>
      </w:r>
      <w:r>
        <w:rPr>
          <w:rFonts w:hint="eastAsia" w:ascii="仿宋" w:hAnsi="仿宋" w:eastAsia="仿宋" w:cs="微软雅黑"/>
          <w:color w:val="000000"/>
          <w:kern w:val="0"/>
          <w:sz w:val="24"/>
        </w:rPr>
        <w:t>值勤时应讲普通话</w:t>
      </w:r>
      <w:r>
        <w:rPr>
          <w:rFonts w:hint="eastAsia" w:ascii="仿宋" w:hAnsi="仿宋" w:eastAsia="仿宋" w:cs="Malgun Gothic Semilight"/>
          <w:color w:val="000000"/>
          <w:kern w:val="0"/>
          <w:sz w:val="24"/>
        </w:rPr>
        <w:t>。</w:t>
      </w:r>
    </w:p>
    <w:p>
      <w:pPr>
        <w:spacing w:line="440" w:lineRule="exact"/>
        <w:jc w:val="left"/>
        <w:rPr>
          <w:rFonts w:ascii="仿宋" w:hAnsi="仿宋" w:eastAsia="仿宋"/>
          <w:color w:val="000000"/>
          <w:kern w:val="0"/>
          <w:sz w:val="24"/>
        </w:rPr>
      </w:pPr>
      <w:r>
        <w:rPr>
          <w:rFonts w:hint="eastAsia" w:ascii="仿宋" w:hAnsi="仿宋" w:eastAsia="仿宋"/>
          <w:color w:val="000000"/>
          <w:kern w:val="0"/>
          <w:sz w:val="24"/>
        </w:rPr>
        <w:t>6、</w:t>
      </w:r>
      <w:r>
        <w:rPr>
          <w:rFonts w:hint="eastAsia" w:ascii="仿宋" w:hAnsi="仿宋" w:eastAsia="仿宋" w:cs="微软雅黑"/>
          <w:color w:val="000000"/>
          <w:kern w:val="0"/>
          <w:sz w:val="24"/>
        </w:rPr>
        <w:t>岗位纪律</w:t>
      </w:r>
    </w:p>
    <w:p>
      <w:pPr>
        <w:spacing w:line="440" w:lineRule="exact"/>
        <w:jc w:val="left"/>
        <w:rPr>
          <w:rFonts w:ascii="仿宋" w:hAnsi="仿宋" w:eastAsia="仿宋"/>
          <w:color w:val="000000"/>
          <w:kern w:val="0"/>
          <w:sz w:val="24"/>
        </w:rPr>
      </w:pPr>
      <w:r>
        <w:rPr>
          <w:rFonts w:hint="eastAsia" w:ascii="仿宋" w:hAnsi="仿宋" w:eastAsia="仿宋"/>
          <w:color w:val="000000"/>
          <w:kern w:val="0"/>
          <w:sz w:val="24"/>
        </w:rPr>
        <w:t>（1）</w:t>
      </w:r>
      <w:r>
        <w:rPr>
          <w:rFonts w:hint="eastAsia" w:ascii="仿宋" w:hAnsi="仿宋" w:eastAsia="仿宋" w:cs="微软雅黑"/>
          <w:color w:val="000000"/>
          <w:kern w:val="0"/>
          <w:sz w:val="24"/>
        </w:rPr>
        <w:t>严格在法律规定的范围内开展保安服务工作</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不准超越职责权限</w:t>
      </w:r>
      <w:r>
        <w:rPr>
          <w:rFonts w:hint="eastAsia" w:ascii="仿宋" w:hAnsi="仿宋" w:eastAsia="仿宋" w:cs="Malgun Gothic Semilight"/>
          <w:color w:val="000000"/>
          <w:kern w:val="0"/>
          <w:sz w:val="24"/>
        </w:rPr>
        <w:t>。</w:t>
      </w:r>
    </w:p>
    <w:p>
      <w:pPr>
        <w:spacing w:line="440" w:lineRule="exact"/>
        <w:jc w:val="left"/>
        <w:rPr>
          <w:rFonts w:ascii="仿宋" w:hAnsi="仿宋" w:eastAsia="仿宋"/>
          <w:color w:val="000000"/>
          <w:kern w:val="0"/>
          <w:sz w:val="24"/>
        </w:rPr>
      </w:pPr>
      <w:r>
        <w:rPr>
          <w:rFonts w:hint="eastAsia" w:ascii="仿宋" w:hAnsi="仿宋" w:eastAsia="仿宋"/>
          <w:color w:val="000000"/>
          <w:kern w:val="0"/>
          <w:sz w:val="24"/>
        </w:rPr>
        <w:t>（2）</w:t>
      </w:r>
      <w:r>
        <w:rPr>
          <w:rFonts w:hint="eastAsia" w:ascii="仿宋" w:hAnsi="仿宋" w:eastAsia="仿宋" w:cs="微软雅黑"/>
          <w:color w:val="000000"/>
          <w:kern w:val="0"/>
          <w:sz w:val="24"/>
        </w:rPr>
        <w:t>严格履行岗位职责</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不准做与保安服务无关的事情</w:t>
      </w:r>
      <w:r>
        <w:rPr>
          <w:rFonts w:hint="eastAsia" w:ascii="仿宋" w:hAnsi="仿宋" w:eastAsia="仿宋" w:cs="Malgun Gothic Semilight"/>
          <w:color w:val="000000"/>
          <w:kern w:val="0"/>
          <w:sz w:val="24"/>
        </w:rPr>
        <w:t>。</w:t>
      </w:r>
    </w:p>
    <w:p>
      <w:pPr>
        <w:spacing w:line="440" w:lineRule="exact"/>
        <w:jc w:val="left"/>
        <w:rPr>
          <w:rFonts w:ascii="仿宋" w:hAnsi="仿宋" w:eastAsia="仿宋"/>
          <w:color w:val="000000"/>
          <w:kern w:val="0"/>
          <w:sz w:val="24"/>
        </w:rPr>
      </w:pPr>
      <w:r>
        <w:rPr>
          <w:rFonts w:hint="eastAsia" w:ascii="仿宋" w:hAnsi="仿宋" w:eastAsia="仿宋"/>
          <w:color w:val="000000"/>
          <w:kern w:val="0"/>
          <w:sz w:val="24"/>
        </w:rPr>
        <w:t>（3）</w:t>
      </w:r>
      <w:r>
        <w:rPr>
          <w:rFonts w:hint="eastAsia" w:ascii="仿宋" w:hAnsi="仿宋" w:eastAsia="仿宋" w:cs="微软雅黑"/>
          <w:color w:val="000000"/>
          <w:kern w:val="0"/>
          <w:sz w:val="24"/>
        </w:rPr>
        <w:t>不准故意刁难</w:t>
      </w:r>
      <w:r>
        <w:rPr>
          <w:rFonts w:hint="eastAsia" w:ascii="仿宋" w:hAnsi="仿宋" w:eastAsia="仿宋" w:cs="Malgun Gothic Semilight"/>
          <w:color w:val="000000"/>
          <w:kern w:val="0"/>
          <w:sz w:val="24"/>
        </w:rPr>
        <w:t>。</w:t>
      </w:r>
    </w:p>
    <w:p>
      <w:pPr>
        <w:spacing w:line="440" w:lineRule="exact"/>
        <w:jc w:val="left"/>
        <w:rPr>
          <w:rFonts w:ascii="仿宋" w:hAnsi="仿宋" w:eastAsia="仿宋"/>
          <w:color w:val="000000"/>
          <w:kern w:val="0"/>
          <w:sz w:val="24"/>
        </w:rPr>
      </w:pPr>
      <w:r>
        <w:rPr>
          <w:rFonts w:hint="eastAsia" w:ascii="仿宋" w:hAnsi="仿宋" w:eastAsia="仿宋"/>
          <w:color w:val="000000"/>
          <w:kern w:val="0"/>
          <w:sz w:val="24"/>
        </w:rPr>
        <w:t>（4）</w:t>
      </w:r>
      <w:r>
        <w:rPr>
          <w:rFonts w:hint="eastAsia" w:ascii="仿宋" w:hAnsi="仿宋" w:eastAsia="仿宋" w:cs="微软雅黑"/>
          <w:color w:val="000000"/>
          <w:kern w:val="0"/>
          <w:sz w:val="24"/>
        </w:rPr>
        <w:t>不准抽烟、脱岗</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空岗</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睡岗</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不准迟到</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早退</w:t>
      </w:r>
      <w:r>
        <w:rPr>
          <w:rFonts w:hint="eastAsia" w:ascii="仿宋" w:hAnsi="仿宋" w:eastAsia="仿宋" w:cs="Malgun Gothic Semilight"/>
          <w:color w:val="000000"/>
          <w:kern w:val="0"/>
          <w:sz w:val="24"/>
        </w:rPr>
        <w:t>。</w:t>
      </w:r>
    </w:p>
    <w:p>
      <w:pPr>
        <w:spacing w:line="440" w:lineRule="exact"/>
        <w:jc w:val="left"/>
        <w:rPr>
          <w:rFonts w:ascii="仿宋" w:hAnsi="仿宋" w:eastAsia="仿宋"/>
          <w:color w:val="000000"/>
          <w:kern w:val="0"/>
          <w:sz w:val="24"/>
        </w:rPr>
      </w:pPr>
      <w:r>
        <w:rPr>
          <w:rFonts w:hint="eastAsia" w:ascii="仿宋" w:hAnsi="仿宋" w:eastAsia="仿宋"/>
          <w:color w:val="000000"/>
          <w:kern w:val="0"/>
          <w:sz w:val="24"/>
        </w:rPr>
        <w:t>（5）</w:t>
      </w:r>
      <w:r>
        <w:rPr>
          <w:rFonts w:hint="eastAsia" w:ascii="仿宋" w:hAnsi="仿宋" w:eastAsia="仿宋" w:cs="微软雅黑"/>
          <w:color w:val="000000"/>
          <w:kern w:val="0"/>
          <w:sz w:val="24"/>
        </w:rPr>
        <w:t>遵守学校内部的各项规章制度</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对学校内的机密事项</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不准随意打听</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记录</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传播</w:t>
      </w:r>
      <w:r>
        <w:rPr>
          <w:rFonts w:hint="eastAsia" w:ascii="仿宋" w:hAnsi="仿宋" w:eastAsia="仿宋" w:cs="Malgun Gothic Semilight"/>
          <w:color w:val="000000"/>
          <w:kern w:val="0"/>
          <w:sz w:val="24"/>
        </w:rPr>
        <w:t>。</w:t>
      </w:r>
    </w:p>
    <w:p>
      <w:pPr>
        <w:spacing w:line="440" w:lineRule="exact"/>
        <w:jc w:val="left"/>
        <w:rPr>
          <w:rFonts w:ascii="仿宋" w:hAnsi="仿宋" w:eastAsia="仿宋"/>
          <w:color w:val="000000"/>
          <w:kern w:val="0"/>
          <w:sz w:val="24"/>
        </w:rPr>
      </w:pPr>
      <w:r>
        <w:rPr>
          <w:rFonts w:hint="eastAsia" w:ascii="仿宋" w:hAnsi="仿宋" w:eastAsia="仿宋"/>
          <w:color w:val="000000"/>
          <w:kern w:val="0"/>
          <w:sz w:val="24"/>
        </w:rPr>
        <w:t>（6）</w:t>
      </w:r>
      <w:r>
        <w:rPr>
          <w:rFonts w:hint="eastAsia" w:ascii="仿宋" w:hAnsi="仿宋" w:eastAsia="仿宋" w:cs="微软雅黑"/>
          <w:color w:val="000000"/>
          <w:kern w:val="0"/>
          <w:sz w:val="24"/>
        </w:rPr>
        <w:t>要爱护公物</w:t>
      </w:r>
      <w:r>
        <w:rPr>
          <w:rFonts w:hint="eastAsia" w:ascii="仿宋" w:hAnsi="仿宋" w:eastAsia="仿宋" w:cs="Malgun Gothic Semilight"/>
          <w:color w:val="000000"/>
          <w:kern w:val="0"/>
          <w:sz w:val="24"/>
        </w:rPr>
        <w:t>。</w:t>
      </w:r>
    </w:p>
    <w:p>
      <w:pPr>
        <w:spacing w:line="440" w:lineRule="exact"/>
        <w:jc w:val="left"/>
        <w:rPr>
          <w:rFonts w:ascii="仿宋" w:hAnsi="仿宋" w:eastAsia="仿宋"/>
          <w:color w:val="000000"/>
          <w:kern w:val="0"/>
          <w:sz w:val="24"/>
        </w:rPr>
      </w:pPr>
      <w:r>
        <w:rPr>
          <w:rFonts w:hint="eastAsia" w:ascii="仿宋" w:hAnsi="仿宋" w:eastAsia="仿宋"/>
          <w:color w:val="000000"/>
          <w:kern w:val="0"/>
          <w:sz w:val="24"/>
        </w:rPr>
        <w:t>（7）</w:t>
      </w:r>
      <w:r>
        <w:rPr>
          <w:rFonts w:hint="eastAsia" w:ascii="仿宋" w:hAnsi="仿宋" w:eastAsia="仿宋" w:cs="微软雅黑"/>
          <w:color w:val="000000"/>
          <w:kern w:val="0"/>
          <w:sz w:val="24"/>
        </w:rPr>
        <w:t>有重要情况要妥善处置并及时上报</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不准迟到</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漏报</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隐瞒不报</w:t>
      </w:r>
      <w:r>
        <w:rPr>
          <w:rFonts w:hint="eastAsia" w:ascii="仿宋" w:hAnsi="仿宋" w:eastAsia="仿宋" w:cs="Malgun Gothic Semilight"/>
          <w:color w:val="000000"/>
          <w:kern w:val="0"/>
          <w:sz w:val="24"/>
        </w:rPr>
        <w:t>。</w:t>
      </w:r>
    </w:p>
    <w:p>
      <w:pPr>
        <w:spacing w:line="440" w:lineRule="exact"/>
        <w:jc w:val="left"/>
        <w:rPr>
          <w:rFonts w:ascii="仿宋" w:hAnsi="仿宋" w:eastAsia="仿宋"/>
          <w:color w:val="000000"/>
          <w:kern w:val="0"/>
          <w:sz w:val="24"/>
        </w:rPr>
      </w:pPr>
      <w:r>
        <w:rPr>
          <w:rFonts w:hint="eastAsia" w:ascii="仿宋" w:hAnsi="仿宋" w:eastAsia="仿宋"/>
          <w:color w:val="000000"/>
          <w:kern w:val="0"/>
          <w:sz w:val="24"/>
        </w:rPr>
        <w:t>（8）</w:t>
      </w:r>
      <w:r>
        <w:rPr>
          <w:rFonts w:hint="eastAsia" w:ascii="仿宋" w:hAnsi="仿宋" w:eastAsia="仿宋" w:cs="微软雅黑"/>
          <w:color w:val="000000"/>
          <w:kern w:val="0"/>
          <w:sz w:val="24"/>
        </w:rPr>
        <w:t>要认真填写值班记录</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做好交接班工作</w:t>
      </w:r>
      <w:r>
        <w:rPr>
          <w:rFonts w:hint="eastAsia" w:ascii="仿宋" w:hAnsi="仿宋" w:eastAsia="仿宋" w:cs="Malgun Gothic Semilight"/>
          <w:color w:val="000000"/>
          <w:kern w:val="0"/>
          <w:sz w:val="24"/>
        </w:rPr>
        <w:t>。</w:t>
      </w:r>
    </w:p>
    <w:p>
      <w:pPr>
        <w:spacing w:line="440" w:lineRule="exact"/>
        <w:jc w:val="left"/>
        <w:rPr>
          <w:rFonts w:ascii="仿宋" w:hAnsi="仿宋" w:eastAsia="仿宋"/>
          <w:color w:val="000000"/>
          <w:kern w:val="0"/>
          <w:sz w:val="24"/>
        </w:rPr>
      </w:pPr>
      <w:r>
        <w:rPr>
          <w:rFonts w:hint="eastAsia" w:ascii="仿宋" w:hAnsi="仿宋" w:eastAsia="仿宋"/>
          <w:color w:val="000000"/>
          <w:kern w:val="0"/>
          <w:sz w:val="24"/>
        </w:rPr>
        <w:t>7、</w:t>
      </w:r>
      <w:r>
        <w:rPr>
          <w:rFonts w:hint="eastAsia" w:ascii="仿宋" w:hAnsi="仿宋" w:eastAsia="仿宋" w:cs="微软雅黑"/>
          <w:color w:val="000000"/>
          <w:kern w:val="0"/>
          <w:sz w:val="24"/>
        </w:rPr>
        <w:t>卫生</w:t>
      </w:r>
    </w:p>
    <w:p>
      <w:pPr>
        <w:spacing w:line="440" w:lineRule="exact"/>
        <w:jc w:val="left"/>
        <w:rPr>
          <w:rFonts w:ascii="仿宋" w:hAnsi="仿宋" w:eastAsia="仿宋"/>
          <w:color w:val="000000"/>
          <w:kern w:val="0"/>
          <w:sz w:val="24"/>
        </w:rPr>
      </w:pPr>
      <w:r>
        <w:rPr>
          <w:rFonts w:hint="eastAsia" w:ascii="仿宋" w:hAnsi="仿宋" w:eastAsia="仿宋" w:cs="微软雅黑"/>
          <w:color w:val="000000"/>
          <w:kern w:val="0"/>
          <w:sz w:val="24"/>
        </w:rPr>
        <w:t>要自觉维护环境卫生</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保持值勤区域整齐清洁及门前区域“三包”工作</w:t>
      </w:r>
      <w:r>
        <w:rPr>
          <w:rFonts w:hint="eastAsia" w:ascii="仿宋" w:hAnsi="仿宋" w:eastAsia="仿宋" w:cs="Malgun Gothic Semilight"/>
          <w:color w:val="000000"/>
          <w:kern w:val="0"/>
          <w:sz w:val="24"/>
        </w:rPr>
        <w:t>。</w:t>
      </w:r>
    </w:p>
    <w:p>
      <w:pPr>
        <w:spacing w:line="440" w:lineRule="exact"/>
        <w:jc w:val="left"/>
        <w:rPr>
          <w:rFonts w:ascii="仿宋" w:hAnsi="仿宋" w:eastAsia="仿宋"/>
          <w:color w:val="000000"/>
          <w:kern w:val="0"/>
          <w:sz w:val="24"/>
        </w:rPr>
      </w:pPr>
      <w:r>
        <w:rPr>
          <w:rFonts w:hint="eastAsia" w:ascii="仿宋" w:hAnsi="仿宋" w:eastAsia="仿宋"/>
          <w:color w:val="000000"/>
          <w:kern w:val="0"/>
          <w:sz w:val="24"/>
        </w:rPr>
        <w:t>（七）</w:t>
      </w:r>
      <w:r>
        <w:rPr>
          <w:rFonts w:hint="eastAsia" w:ascii="仿宋" w:hAnsi="仿宋" w:eastAsia="仿宋" w:cs="微软雅黑"/>
          <w:color w:val="000000"/>
          <w:kern w:val="0"/>
          <w:sz w:val="24"/>
        </w:rPr>
        <w:t>队伍建设和管理要求</w:t>
      </w:r>
    </w:p>
    <w:p>
      <w:pPr>
        <w:spacing w:line="440" w:lineRule="exact"/>
        <w:jc w:val="left"/>
        <w:rPr>
          <w:rFonts w:ascii="仿宋" w:hAnsi="仿宋" w:eastAsia="仿宋"/>
          <w:color w:val="000000"/>
          <w:kern w:val="0"/>
          <w:sz w:val="24"/>
        </w:rPr>
      </w:pPr>
      <w:r>
        <w:rPr>
          <w:rFonts w:hint="eastAsia" w:ascii="仿宋" w:hAnsi="仿宋" w:eastAsia="仿宋"/>
          <w:color w:val="000000"/>
          <w:kern w:val="0"/>
          <w:sz w:val="24"/>
        </w:rPr>
        <w:t>1、</w:t>
      </w:r>
      <w:r>
        <w:rPr>
          <w:rFonts w:hint="eastAsia" w:ascii="仿宋" w:hAnsi="仿宋" w:eastAsia="仿宋" w:cs="微软雅黑"/>
          <w:color w:val="000000"/>
          <w:kern w:val="0"/>
          <w:sz w:val="24"/>
        </w:rPr>
        <w:t>校方只负责提供进驻保安人员值勤所需的空调</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办公桌椅</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投标方提供安保人员服装</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警用器材</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常用办公用品</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通讯设备</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巡逻灯具等值勤必须配置的安防器材物品</w:t>
      </w:r>
      <w:r>
        <w:rPr>
          <w:rFonts w:hint="eastAsia" w:ascii="仿宋" w:hAnsi="仿宋" w:eastAsia="仿宋" w:cs="Malgun Gothic Semilight"/>
          <w:color w:val="000000"/>
          <w:kern w:val="0"/>
          <w:sz w:val="24"/>
        </w:rPr>
        <w:t>。</w:t>
      </w:r>
    </w:p>
    <w:p>
      <w:pPr>
        <w:spacing w:line="440" w:lineRule="exact"/>
        <w:jc w:val="left"/>
        <w:rPr>
          <w:rFonts w:ascii="仿宋" w:hAnsi="仿宋" w:eastAsia="仿宋"/>
          <w:color w:val="000000"/>
          <w:kern w:val="0"/>
          <w:sz w:val="24"/>
        </w:rPr>
      </w:pPr>
      <w:r>
        <w:rPr>
          <w:rFonts w:hint="eastAsia" w:ascii="仿宋" w:hAnsi="仿宋" w:eastAsia="仿宋"/>
          <w:color w:val="000000"/>
          <w:kern w:val="0"/>
          <w:sz w:val="24"/>
        </w:rPr>
        <w:t>2、</w:t>
      </w:r>
      <w:r>
        <w:rPr>
          <w:rFonts w:hint="eastAsia" w:ascii="仿宋" w:hAnsi="仿宋" w:eastAsia="仿宋" w:cs="微软雅黑"/>
          <w:color w:val="000000"/>
          <w:kern w:val="0"/>
          <w:sz w:val="24"/>
        </w:rPr>
        <w:t>投标方应严格规范管理和使用通讯设备</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该随身携带的应随身携带</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无故造成丢失或损坏的应予以照价赔偿</w:t>
      </w:r>
      <w:r>
        <w:rPr>
          <w:rFonts w:hint="eastAsia" w:ascii="仿宋" w:hAnsi="仿宋" w:eastAsia="仿宋" w:cs="Malgun Gothic Semilight"/>
          <w:color w:val="000000"/>
          <w:kern w:val="0"/>
          <w:sz w:val="24"/>
        </w:rPr>
        <w:t>。</w:t>
      </w:r>
    </w:p>
    <w:p>
      <w:pPr>
        <w:spacing w:line="440" w:lineRule="exact"/>
        <w:jc w:val="left"/>
        <w:rPr>
          <w:rFonts w:ascii="仿宋" w:hAnsi="仿宋" w:eastAsia="仿宋"/>
          <w:color w:val="000000"/>
          <w:kern w:val="0"/>
          <w:sz w:val="24"/>
        </w:rPr>
      </w:pPr>
      <w:r>
        <w:rPr>
          <w:rFonts w:hint="eastAsia" w:ascii="仿宋" w:hAnsi="仿宋" w:eastAsia="仿宋"/>
          <w:color w:val="000000"/>
          <w:kern w:val="0"/>
          <w:sz w:val="24"/>
        </w:rPr>
        <w:t>3、</w:t>
      </w:r>
      <w:r>
        <w:rPr>
          <w:rFonts w:hint="eastAsia" w:ascii="仿宋" w:hAnsi="仿宋" w:eastAsia="仿宋" w:cs="微软雅黑"/>
          <w:color w:val="000000"/>
          <w:kern w:val="0"/>
          <w:sz w:val="24"/>
        </w:rPr>
        <w:t>从校方安全实际出发</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经常性开展在岗人员业务培训和紧急预案演练</w:t>
      </w:r>
      <w:r>
        <w:rPr>
          <w:rFonts w:hint="eastAsia" w:ascii="仿宋" w:hAnsi="仿宋" w:eastAsia="仿宋" w:cs="Malgun Gothic Semilight"/>
          <w:color w:val="000000"/>
          <w:kern w:val="0"/>
          <w:sz w:val="24"/>
        </w:rPr>
        <w:t>。</w:t>
      </w:r>
    </w:p>
    <w:p>
      <w:pPr>
        <w:spacing w:line="440" w:lineRule="exact"/>
        <w:jc w:val="left"/>
        <w:rPr>
          <w:rFonts w:ascii="仿宋" w:hAnsi="仿宋" w:eastAsia="仿宋"/>
          <w:color w:val="000000"/>
          <w:kern w:val="0"/>
          <w:sz w:val="24"/>
        </w:rPr>
      </w:pPr>
      <w:r>
        <w:rPr>
          <w:rFonts w:hint="eastAsia" w:ascii="仿宋" w:hAnsi="仿宋" w:eastAsia="仿宋"/>
          <w:color w:val="000000"/>
          <w:kern w:val="0"/>
          <w:sz w:val="24"/>
        </w:rPr>
        <w:t>4、</w:t>
      </w:r>
      <w:r>
        <w:rPr>
          <w:rFonts w:hint="eastAsia" w:ascii="仿宋" w:hAnsi="仿宋" w:eastAsia="仿宋" w:cs="微软雅黑"/>
          <w:color w:val="000000"/>
          <w:kern w:val="0"/>
          <w:sz w:val="24"/>
        </w:rPr>
        <w:t>内部管理制度健全</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管理到位</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分工合理</w:t>
      </w:r>
      <w:r>
        <w:rPr>
          <w:rFonts w:hint="eastAsia" w:ascii="仿宋" w:hAnsi="仿宋" w:eastAsia="仿宋" w:cs="Malgun Gothic Semilight"/>
          <w:color w:val="000000"/>
          <w:kern w:val="0"/>
          <w:sz w:val="24"/>
        </w:rPr>
        <w:t>。</w:t>
      </w:r>
    </w:p>
    <w:p>
      <w:pPr>
        <w:spacing w:line="440" w:lineRule="exact"/>
        <w:jc w:val="left"/>
        <w:rPr>
          <w:rFonts w:ascii="仿宋" w:hAnsi="仿宋" w:eastAsia="仿宋"/>
          <w:color w:val="000000"/>
          <w:kern w:val="0"/>
          <w:sz w:val="24"/>
        </w:rPr>
      </w:pPr>
      <w:r>
        <w:rPr>
          <w:rFonts w:hint="eastAsia" w:ascii="仿宋" w:hAnsi="仿宋" w:eastAsia="仿宋"/>
          <w:color w:val="000000"/>
          <w:kern w:val="0"/>
          <w:sz w:val="24"/>
        </w:rPr>
        <w:t>5、</w:t>
      </w:r>
      <w:r>
        <w:rPr>
          <w:rFonts w:hint="eastAsia" w:ascii="仿宋" w:hAnsi="仿宋" w:eastAsia="仿宋" w:cs="微软雅黑"/>
          <w:color w:val="000000"/>
          <w:kern w:val="0"/>
          <w:sz w:val="24"/>
        </w:rPr>
        <w:t>投标方必须采取切实有效的措施保持队伍稳定</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确保服务质量不因人员变动而受影响</w:t>
      </w:r>
      <w:r>
        <w:rPr>
          <w:rFonts w:hint="eastAsia" w:ascii="仿宋" w:hAnsi="仿宋" w:eastAsia="仿宋" w:cs="Malgun Gothic Semilight"/>
          <w:color w:val="000000"/>
          <w:kern w:val="0"/>
          <w:sz w:val="24"/>
        </w:rPr>
        <w:t>。</w:t>
      </w:r>
    </w:p>
    <w:p>
      <w:pPr>
        <w:spacing w:line="440" w:lineRule="exact"/>
        <w:jc w:val="left"/>
        <w:rPr>
          <w:rFonts w:ascii="仿宋" w:hAnsi="仿宋" w:eastAsia="仿宋"/>
          <w:color w:val="000000"/>
          <w:kern w:val="0"/>
          <w:sz w:val="24"/>
        </w:rPr>
      </w:pPr>
      <w:r>
        <w:rPr>
          <w:rFonts w:hint="eastAsia" w:ascii="仿宋" w:hAnsi="仿宋" w:eastAsia="仿宋"/>
          <w:color w:val="000000"/>
          <w:kern w:val="0"/>
          <w:sz w:val="24"/>
        </w:rPr>
        <w:t>6、</w:t>
      </w:r>
      <w:r>
        <w:rPr>
          <w:rFonts w:hint="eastAsia" w:ascii="仿宋" w:hAnsi="仿宋" w:eastAsia="仿宋" w:cs="微软雅黑"/>
          <w:color w:val="000000"/>
          <w:kern w:val="0"/>
          <w:sz w:val="24"/>
        </w:rPr>
        <w:t>服务人员应聘</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录用</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离职等管理档案规范</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手续齐全</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相应资料必须报学校保卫处备案</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禁止离职人员进入校园</w:t>
      </w:r>
      <w:r>
        <w:rPr>
          <w:rFonts w:hint="eastAsia" w:ascii="仿宋" w:hAnsi="仿宋" w:eastAsia="仿宋" w:cs="Malgun Gothic Semilight"/>
          <w:color w:val="000000"/>
          <w:kern w:val="0"/>
          <w:sz w:val="24"/>
        </w:rPr>
        <w:t>。</w:t>
      </w:r>
    </w:p>
    <w:p>
      <w:pPr>
        <w:spacing w:line="440" w:lineRule="exact"/>
        <w:jc w:val="left"/>
        <w:rPr>
          <w:rFonts w:ascii="仿宋" w:hAnsi="仿宋" w:eastAsia="仿宋"/>
          <w:color w:val="000000"/>
          <w:kern w:val="0"/>
          <w:sz w:val="24"/>
        </w:rPr>
      </w:pPr>
      <w:r>
        <w:rPr>
          <w:rFonts w:hint="eastAsia" w:ascii="仿宋" w:hAnsi="仿宋" w:eastAsia="仿宋"/>
          <w:color w:val="000000"/>
          <w:kern w:val="0"/>
          <w:sz w:val="24"/>
        </w:rPr>
        <w:t>(</w:t>
      </w:r>
      <w:r>
        <w:rPr>
          <w:rFonts w:hint="eastAsia" w:ascii="仿宋" w:hAnsi="仿宋" w:eastAsia="仿宋" w:cs="微软雅黑"/>
          <w:color w:val="000000"/>
          <w:kern w:val="0"/>
          <w:sz w:val="24"/>
        </w:rPr>
        <w:t>八</w:t>
      </w:r>
      <w:r>
        <w:rPr>
          <w:rFonts w:hint="eastAsia" w:ascii="仿宋" w:hAnsi="仿宋" w:eastAsia="仿宋"/>
          <w:color w:val="000000"/>
          <w:kern w:val="0"/>
          <w:sz w:val="24"/>
        </w:rPr>
        <w:t>)、</w:t>
      </w:r>
      <w:r>
        <w:rPr>
          <w:rFonts w:hint="eastAsia" w:ascii="仿宋" w:hAnsi="仿宋" w:eastAsia="仿宋" w:cs="微软雅黑"/>
          <w:color w:val="000000"/>
          <w:kern w:val="0"/>
          <w:sz w:val="24"/>
        </w:rPr>
        <w:t>承担风险</w:t>
      </w:r>
    </w:p>
    <w:p>
      <w:pPr>
        <w:spacing w:line="440" w:lineRule="exact"/>
        <w:jc w:val="left"/>
        <w:rPr>
          <w:rFonts w:ascii="仿宋" w:hAnsi="仿宋" w:eastAsia="仿宋"/>
          <w:color w:val="000000"/>
          <w:kern w:val="0"/>
          <w:sz w:val="24"/>
        </w:rPr>
      </w:pPr>
      <w:r>
        <w:rPr>
          <w:rFonts w:hint="eastAsia" w:ascii="仿宋" w:hAnsi="仿宋" w:eastAsia="仿宋"/>
          <w:color w:val="000000"/>
          <w:kern w:val="0"/>
          <w:sz w:val="24"/>
        </w:rPr>
        <w:t>1、</w:t>
      </w:r>
      <w:r>
        <w:rPr>
          <w:rFonts w:hint="eastAsia" w:ascii="仿宋" w:hAnsi="仿宋" w:eastAsia="仿宋" w:cs="微软雅黑"/>
          <w:color w:val="000000"/>
          <w:kern w:val="0"/>
          <w:sz w:val="24"/>
        </w:rPr>
        <w:t>学校将对保安服务质量进行全过程监控</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中标人日常工作不到位</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不达标</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或有违约现象</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将依据合同约定</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做出相应的违约处理与处罚</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违约处理与处罚规定详见招标文件附件</w:t>
      </w:r>
      <w:r>
        <w:rPr>
          <w:rFonts w:hint="eastAsia" w:ascii="仿宋" w:hAnsi="仿宋" w:eastAsia="仿宋" w:cs="Malgun Gothic Semilight"/>
          <w:color w:val="000000"/>
          <w:kern w:val="0"/>
          <w:sz w:val="24"/>
        </w:rPr>
        <w:t>。</w:t>
      </w:r>
    </w:p>
    <w:p>
      <w:pPr>
        <w:spacing w:line="440" w:lineRule="exact"/>
        <w:jc w:val="left"/>
        <w:rPr>
          <w:rFonts w:ascii="仿宋" w:hAnsi="仿宋" w:eastAsia="仿宋"/>
          <w:color w:val="000000"/>
          <w:kern w:val="0"/>
          <w:sz w:val="24"/>
        </w:rPr>
      </w:pPr>
      <w:r>
        <w:rPr>
          <w:rFonts w:hint="eastAsia" w:ascii="仿宋" w:hAnsi="仿宋" w:eastAsia="仿宋"/>
          <w:color w:val="000000"/>
          <w:kern w:val="0"/>
          <w:sz w:val="24"/>
        </w:rPr>
        <w:t>2、</w:t>
      </w:r>
      <w:r>
        <w:rPr>
          <w:rFonts w:hint="eastAsia" w:ascii="仿宋" w:hAnsi="仿宋" w:eastAsia="仿宋" w:cs="微软雅黑"/>
          <w:color w:val="000000"/>
          <w:kern w:val="0"/>
          <w:sz w:val="24"/>
        </w:rPr>
        <w:t>保安人员在岗履行工作职责期间</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发生自身的人身伤害</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伤亡</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均由中标人负责处理并承担经济和道义上的责任</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招标人不承担任何责任</w:t>
      </w:r>
      <w:r>
        <w:rPr>
          <w:rFonts w:hint="eastAsia" w:ascii="仿宋" w:hAnsi="仿宋" w:eastAsia="仿宋" w:cs="Malgun Gothic Semilight"/>
          <w:color w:val="000000"/>
          <w:kern w:val="0"/>
          <w:sz w:val="24"/>
        </w:rPr>
        <w:t>。</w:t>
      </w:r>
    </w:p>
    <w:p>
      <w:pPr>
        <w:spacing w:line="440" w:lineRule="exact"/>
        <w:jc w:val="left"/>
        <w:rPr>
          <w:rFonts w:ascii="仿宋" w:hAnsi="仿宋" w:eastAsia="仿宋"/>
          <w:color w:val="000000"/>
          <w:kern w:val="0"/>
          <w:sz w:val="24"/>
        </w:rPr>
      </w:pPr>
      <w:r>
        <w:rPr>
          <w:rFonts w:hint="eastAsia" w:ascii="仿宋" w:hAnsi="仿宋" w:eastAsia="仿宋"/>
          <w:color w:val="000000"/>
          <w:kern w:val="0"/>
          <w:sz w:val="24"/>
        </w:rPr>
        <w:t>3、</w:t>
      </w:r>
      <w:r>
        <w:rPr>
          <w:rFonts w:hint="eastAsia" w:ascii="仿宋" w:hAnsi="仿宋" w:eastAsia="仿宋" w:cs="微软雅黑"/>
          <w:color w:val="000000"/>
          <w:kern w:val="0"/>
          <w:sz w:val="24"/>
        </w:rPr>
        <w:t>中标人违犯国家相关法规</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与聘用人员发生纠纷</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均由中标人负责调解与处理</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招标人不承担责任</w:t>
      </w:r>
      <w:r>
        <w:rPr>
          <w:rFonts w:hint="eastAsia" w:ascii="仿宋" w:hAnsi="仿宋" w:eastAsia="仿宋" w:cs="Malgun Gothic Semilight"/>
          <w:color w:val="000000"/>
          <w:kern w:val="0"/>
          <w:sz w:val="24"/>
        </w:rPr>
        <w:t>。</w:t>
      </w:r>
    </w:p>
    <w:p>
      <w:pPr>
        <w:spacing w:line="440" w:lineRule="exact"/>
        <w:jc w:val="left"/>
        <w:rPr>
          <w:rFonts w:ascii="仿宋" w:hAnsi="仿宋" w:eastAsia="仿宋"/>
          <w:color w:val="000000"/>
          <w:kern w:val="0"/>
          <w:sz w:val="24"/>
        </w:rPr>
      </w:pPr>
      <w:r>
        <w:rPr>
          <w:rFonts w:hint="eastAsia" w:ascii="仿宋" w:hAnsi="仿宋" w:eastAsia="仿宋"/>
          <w:color w:val="000000"/>
          <w:kern w:val="0"/>
          <w:sz w:val="24"/>
        </w:rPr>
        <w:t>4、</w:t>
      </w:r>
      <w:r>
        <w:rPr>
          <w:rFonts w:hint="eastAsia" w:ascii="仿宋" w:hAnsi="仿宋" w:eastAsia="仿宋" w:cs="微软雅黑"/>
          <w:color w:val="000000"/>
          <w:kern w:val="0"/>
          <w:sz w:val="24"/>
        </w:rPr>
        <w:t>中标人在保安服务中违反国家相关法规或保安行业规范</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因过失造成他人人身伤亡的</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均由中标人负责处理并承担经济和道义上的责任</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招标人不承担任何责任</w:t>
      </w:r>
      <w:r>
        <w:rPr>
          <w:rFonts w:hint="eastAsia" w:ascii="仿宋" w:hAnsi="仿宋" w:eastAsia="仿宋" w:cs="Malgun Gothic Semilight"/>
          <w:color w:val="000000"/>
          <w:kern w:val="0"/>
          <w:sz w:val="24"/>
        </w:rPr>
        <w:t>。</w:t>
      </w:r>
    </w:p>
    <w:p>
      <w:pPr>
        <w:autoSpaceDE w:val="0"/>
        <w:autoSpaceDN w:val="0"/>
        <w:adjustRightInd w:val="0"/>
        <w:spacing w:line="360" w:lineRule="auto"/>
        <w:ind w:firstLine="470" w:firstLineChars="196"/>
        <w:jc w:val="left"/>
        <w:rPr>
          <w:rFonts w:hint="eastAsia" w:ascii="宋体" w:hAnsi="宋体"/>
          <w:b/>
          <w:bCs/>
          <w:sz w:val="24"/>
        </w:rPr>
      </w:pPr>
    </w:p>
    <w:p>
      <w:pPr>
        <w:pStyle w:val="3"/>
        <w:numPr>
          <w:ilvl w:val="0"/>
          <w:numId w:val="3"/>
        </w:numPr>
        <w:spacing w:line="360" w:lineRule="auto"/>
        <w:jc w:val="center"/>
        <w:rPr>
          <w:rFonts w:hint="eastAsia"/>
          <w:kern w:val="0"/>
        </w:rPr>
      </w:pPr>
      <w:bookmarkStart w:id="28" w:name="_Toc506107121"/>
      <w:bookmarkStart w:id="29" w:name="_Toc8378049"/>
      <w:r>
        <w:rPr>
          <w:rFonts w:hint="eastAsia"/>
          <w:kern w:val="0"/>
        </w:rPr>
        <w:t>付款方式及要求</w:t>
      </w:r>
      <w:bookmarkEnd w:id="28"/>
      <w:bookmarkEnd w:id="29"/>
    </w:p>
    <w:p>
      <w:pPr>
        <w:spacing w:line="440" w:lineRule="exact"/>
        <w:rPr>
          <w:rFonts w:ascii="仿宋" w:hAnsi="仿宋" w:eastAsia="仿宋"/>
          <w:color w:val="000000"/>
          <w:kern w:val="0"/>
          <w:sz w:val="24"/>
        </w:rPr>
      </w:pPr>
      <w:r>
        <w:rPr>
          <w:rFonts w:hint="eastAsia" w:ascii="仿宋" w:hAnsi="仿宋" w:eastAsia="仿宋"/>
          <w:color w:val="000000"/>
          <w:kern w:val="0"/>
          <w:sz w:val="24"/>
        </w:rPr>
        <w:t>1、</w:t>
      </w:r>
      <w:r>
        <w:rPr>
          <w:rFonts w:hint="eastAsia" w:ascii="仿宋" w:hAnsi="仿宋" w:eastAsia="仿宋" w:cs="微软雅黑"/>
          <w:color w:val="000000"/>
          <w:kern w:val="0"/>
          <w:sz w:val="24"/>
        </w:rPr>
        <w:t>中标单位根据有关法规与绍兴文理学院上虞分院签订安保服务合同</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对本项目实行管理</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自主经营</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自负盈亏</w:t>
      </w:r>
      <w:r>
        <w:rPr>
          <w:rFonts w:hint="eastAsia" w:ascii="仿宋" w:hAnsi="仿宋" w:eastAsia="仿宋" w:cs="Malgun Gothic Semilight"/>
          <w:color w:val="000000"/>
          <w:kern w:val="0"/>
          <w:sz w:val="24"/>
        </w:rPr>
        <w:t>。</w:t>
      </w:r>
    </w:p>
    <w:p>
      <w:pPr>
        <w:spacing w:line="440" w:lineRule="exact"/>
        <w:rPr>
          <w:rFonts w:ascii="仿宋" w:hAnsi="仿宋" w:eastAsia="仿宋"/>
          <w:color w:val="000000"/>
          <w:kern w:val="0"/>
          <w:sz w:val="24"/>
        </w:rPr>
      </w:pPr>
      <w:r>
        <w:rPr>
          <w:rFonts w:hint="eastAsia" w:ascii="仿宋" w:hAnsi="仿宋" w:eastAsia="仿宋"/>
          <w:color w:val="000000"/>
          <w:kern w:val="0"/>
          <w:sz w:val="24"/>
        </w:rPr>
        <w:t>2</w:t>
      </w:r>
      <w:r>
        <w:rPr>
          <w:rFonts w:hint="eastAsia" w:ascii="仿宋" w:hAnsi="仿宋" w:eastAsia="仿宋" w:cs="微软雅黑"/>
          <w:color w:val="000000"/>
          <w:kern w:val="0"/>
          <w:sz w:val="24"/>
        </w:rPr>
        <w:t>监督</w:t>
      </w:r>
      <w:r>
        <w:rPr>
          <w:rFonts w:hint="eastAsia" w:ascii="仿宋" w:hAnsi="仿宋" w:eastAsia="仿宋"/>
          <w:color w:val="000000"/>
          <w:kern w:val="0"/>
          <w:sz w:val="24"/>
        </w:rPr>
        <w:t>:</w:t>
      </w:r>
      <w:r>
        <w:rPr>
          <w:rFonts w:hint="eastAsia" w:ascii="仿宋" w:hAnsi="仿宋" w:eastAsia="仿宋" w:cs="微软雅黑"/>
          <w:color w:val="000000"/>
          <w:kern w:val="0"/>
          <w:sz w:val="24"/>
        </w:rPr>
        <w:t>由绍兴文理学院上虞分院保卫处代表校方担当监督联系人</w:t>
      </w:r>
      <w:r>
        <w:rPr>
          <w:rFonts w:hint="eastAsia" w:ascii="仿宋" w:hAnsi="仿宋" w:eastAsia="仿宋" w:cs="Malgun Gothic Semilight"/>
          <w:color w:val="000000"/>
          <w:kern w:val="0"/>
          <w:sz w:val="24"/>
        </w:rPr>
        <w:t>。</w:t>
      </w:r>
    </w:p>
    <w:p>
      <w:pPr>
        <w:spacing w:line="440" w:lineRule="exact"/>
        <w:rPr>
          <w:rFonts w:ascii="仿宋" w:hAnsi="仿宋" w:eastAsia="仿宋"/>
          <w:color w:val="000000"/>
          <w:kern w:val="0"/>
          <w:sz w:val="24"/>
        </w:rPr>
      </w:pPr>
      <w:r>
        <w:rPr>
          <w:rFonts w:hint="eastAsia" w:ascii="仿宋" w:hAnsi="仿宋" w:eastAsia="仿宋" w:cs="微软雅黑"/>
          <w:color w:val="000000"/>
          <w:kern w:val="0"/>
          <w:sz w:val="24"/>
        </w:rPr>
        <w:t>监督内容为投标方承诺</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管理指标</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各项管理制度</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工作制度等</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校方将进行督查</w:t>
      </w:r>
      <w:r>
        <w:rPr>
          <w:rFonts w:hint="eastAsia" w:ascii="仿宋" w:hAnsi="仿宋" w:eastAsia="仿宋" w:cs="Malgun Gothic Semilight"/>
          <w:color w:val="000000"/>
          <w:kern w:val="0"/>
          <w:sz w:val="24"/>
        </w:rPr>
        <w:t>。</w:t>
      </w:r>
    </w:p>
    <w:p>
      <w:pPr>
        <w:spacing w:line="440" w:lineRule="exact"/>
        <w:rPr>
          <w:rFonts w:ascii="仿宋" w:hAnsi="仿宋" w:eastAsia="仿宋"/>
          <w:color w:val="000000"/>
          <w:kern w:val="0"/>
          <w:sz w:val="24"/>
        </w:rPr>
      </w:pPr>
      <w:r>
        <w:rPr>
          <w:rFonts w:hint="eastAsia" w:ascii="仿宋" w:hAnsi="仿宋" w:eastAsia="仿宋"/>
          <w:color w:val="000000"/>
          <w:kern w:val="0"/>
          <w:sz w:val="24"/>
        </w:rPr>
        <w:t>3、</w:t>
      </w:r>
      <w:r>
        <w:rPr>
          <w:rFonts w:hint="eastAsia" w:ascii="仿宋" w:hAnsi="仿宋" w:eastAsia="仿宋" w:cs="微软雅黑"/>
          <w:color w:val="000000"/>
          <w:kern w:val="0"/>
          <w:sz w:val="24"/>
        </w:rPr>
        <w:t>目标管理考核及奖惩</w:t>
      </w:r>
    </w:p>
    <w:p>
      <w:pPr>
        <w:spacing w:line="440" w:lineRule="exact"/>
        <w:jc w:val="left"/>
        <w:rPr>
          <w:rFonts w:ascii="仿宋" w:hAnsi="仿宋" w:eastAsia="仿宋"/>
          <w:color w:val="000000"/>
          <w:kern w:val="0"/>
          <w:sz w:val="24"/>
        </w:rPr>
      </w:pPr>
      <w:r>
        <w:rPr>
          <w:rFonts w:hint="eastAsia" w:ascii="仿宋" w:hAnsi="仿宋" w:eastAsia="仿宋"/>
          <w:color w:val="000000"/>
          <w:kern w:val="0"/>
          <w:sz w:val="24"/>
        </w:rPr>
        <w:t xml:space="preserve">（1） </w:t>
      </w:r>
      <w:r>
        <w:rPr>
          <w:rFonts w:hint="eastAsia" w:ascii="仿宋" w:hAnsi="仿宋" w:eastAsia="仿宋" w:cs="微软雅黑"/>
          <w:color w:val="000000"/>
          <w:kern w:val="0"/>
          <w:sz w:val="24"/>
        </w:rPr>
        <w:t>校方每月对该服务管理进行考核</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月考核结果</w:t>
      </w:r>
      <w:r>
        <w:rPr>
          <w:rFonts w:hint="eastAsia" w:ascii="仿宋" w:hAnsi="仿宋" w:eastAsia="仿宋"/>
          <w:color w:val="000000"/>
          <w:kern w:val="0"/>
          <w:sz w:val="24"/>
        </w:rPr>
        <w:t>85</w:t>
      </w:r>
      <w:r>
        <w:rPr>
          <w:rFonts w:hint="eastAsia" w:ascii="仿宋" w:hAnsi="仿宋" w:eastAsia="仿宋" w:cs="微软雅黑"/>
          <w:color w:val="000000"/>
          <w:kern w:val="0"/>
          <w:sz w:val="24"/>
        </w:rPr>
        <w:t>分及以上的</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全额支付</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月考核结果在80-</w:t>
      </w:r>
      <w:r>
        <w:rPr>
          <w:rFonts w:hint="eastAsia" w:ascii="仿宋" w:hAnsi="仿宋" w:eastAsia="仿宋"/>
          <w:color w:val="000000"/>
          <w:kern w:val="0"/>
          <w:sz w:val="24"/>
        </w:rPr>
        <w:t>85</w:t>
      </w:r>
      <w:r>
        <w:rPr>
          <w:rFonts w:hint="eastAsia" w:ascii="仿宋" w:hAnsi="仿宋" w:eastAsia="仿宋" w:cs="微软雅黑"/>
          <w:color w:val="000000"/>
          <w:kern w:val="0"/>
          <w:sz w:val="24"/>
        </w:rPr>
        <w:t>分的</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每下降</w:t>
      </w:r>
      <w:r>
        <w:rPr>
          <w:rFonts w:hint="eastAsia" w:ascii="仿宋" w:hAnsi="仿宋" w:eastAsia="仿宋"/>
          <w:color w:val="000000"/>
          <w:kern w:val="0"/>
          <w:sz w:val="24"/>
        </w:rPr>
        <w:t>1</w:t>
      </w:r>
      <w:r>
        <w:rPr>
          <w:rFonts w:hint="eastAsia" w:ascii="仿宋" w:hAnsi="仿宋" w:eastAsia="仿宋" w:cs="微软雅黑"/>
          <w:color w:val="000000"/>
          <w:kern w:val="0"/>
          <w:sz w:val="24"/>
        </w:rPr>
        <w:t>分</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扣</w:t>
      </w:r>
      <w:r>
        <w:rPr>
          <w:rFonts w:hint="eastAsia" w:ascii="仿宋" w:hAnsi="仿宋" w:eastAsia="仿宋"/>
          <w:color w:val="000000"/>
          <w:kern w:val="0"/>
          <w:sz w:val="24"/>
        </w:rPr>
        <w:t>300</w:t>
      </w:r>
      <w:r>
        <w:rPr>
          <w:rFonts w:hint="eastAsia" w:ascii="仿宋" w:hAnsi="仿宋" w:eastAsia="仿宋" w:cs="微软雅黑"/>
          <w:color w:val="000000"/>
          <w:kern w:val="0"/>
          <w:sz w:val="24"/>
        </w:rPr>
        <w:t>元；月考核结果在70-79的，每下降1分，500元</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月考核结果在70分以下的，最多按照每月总额的70%支付；一年内有两次月考核在70分以下的，招标单位有权终止服务合同。</w:t>
      </w:r>
    </w:p>
    <w:p>
      <w:pPr>
        <w:spacing w:line="440" w:lineRule="exact"/>
        <w:rPr>
          <w:rFonts w:ascii="仿宋" w:hAnsi="仿宋" w:eastAsia="仿宋"/>
          <w:color w:val="000000"/>
          <w:kern w:val="0"/>
          <w:sz w:val="24"/>
        </w:rPr>
      </w:pPr>
      <w:r>
        <w:rPr>
          <w:rFonts w:hint="eastAsia" w:ascii="仿宋" w:hAnsi="仿宋" w:eastAsia="仿宋"/>
          <w:color w:val="000000"/>
          <w:kern w:val="0"/>
          <w:sz w:val="24"/>
        </w:rPr>
        <w:t xml:space="preserve">（2） </w:t>
      </w:r>
      <w:r>
        <w:rPr>
          <w:rFonts w:hint="eastAsia" w:ascii="仿宋" w:hAnsi="仿宋" w:eastAsia="仿宋" w:cs="微软雅黑"/>
          <w:color w:val="000000"/>
          <w:kern w:val="0"/>
          <w:sz w:val="24"/>
        </w:rPr>
        <w:t>校方每月对上岗的安保人员进行考核</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经校方考核不能胜任岗位工作要求的人员</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校方有权向中标方提出要求</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辞退该工作人员</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新进工作人员须经保卫处备案</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同意后</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方可进校工作</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中标方提供的工作人员应遵守校方的相关规定</w:t>
      </w:r>
      <w:r>
        <w:rPr>
          <w:rFonts w:hint="eastAsia" w:ascii="仿宋" w:hAnsi="仿宋" w:eastAsia="仿宋" w:cs="Malgun Gothic Semilight"/>
          <w:color w:val="000000"/>
          <w:kern w:val="0"/>
          <w:sz w:val="24"/>
        </w:rPr>
        <w:t>。</w:t>
      </w:r>
    </w:p>
    <w:p>
      <w:pPr>
        <w:spacing w:line="440" w:lineRule="exact"/>
        <w:rPr>
          <w:rFonts w:ascii="仿宋" w:hAnsi="仿宋" w:eastAsia="仿宋"/>
          <w:color w:val="000000"/>
          <w:kern w:val="0"/>
          <w:sz w:val="24"/>
        </w:rPr>
      </w:pPr>
      <w:r>
        <w:rPr>
          <w:rFonts w:hint="eastAsia" w:ascii="仿宋" w:hAnsi="仿宋" w:eastAsia="仿宋"/>
          <w:color w:val="000000"/>
          <w:kern w:val="0"/>
          <w:sz w:val="24"/>
        </w:rPr>
        <w:t>（3）</w:t>
      </w:r>
      <w:r>
        <w:rPr>
          <w:rFonts w:hint="eastAsia" w:ascii="仿宋" w:hAnsi="仿宋" w:eastAsia="仿宋" w:cs="微软雅黑"/>
          <w:color w:val="000000"/>
          <w:kern w:val="0"/>
          <w:sz w:val="24"/>
        </w:rPr>
        <w:t>中标方要提供总外包价的</w:t>
      </w:r>
      <w:r>
        <w:rPr>
          <w:rFonts w:hint="eastAsia" w:ascii="仿宋" w:hAnsi="仿宋" w:eastAsia="仿宋"/>
          <w:color w:val="000000"/>
          <w:kern w:val="0"/>
          <w:sz w:val="24"/>
        </w:rPr>
        <w:t>2%</w:t>
      </w:r>
      <w:r>
        <w:rPr>
          <w:rFonts w:hint="eastAsia" w:ascii="仿宋" w:hAnsi="仿宋" w:eastAsia="仿宋" w:cs="微软雅黑"/>
          <w:color w:val="000000"/>
          <w:kern w:val="0"/>
          <w:sz w:val="24"/>
        </w:rPr>
        <w:t>作为保证金</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校方对中标方不配合服务项目或中标方失职等引起的安全问题</w:t>
      </w:r>
      <w:r>
        <w:rPr>
          <w:rFonts w:hint="eastAsia" w:ascii="仿宋" w:hAnsi="仿宋" w:eastAsia="仿宋" w:cs="Malgun Gothic Semilight"/>
          <w:color w:val="000000"/>
          <w:kern w:val="0"/>
          <w:sz w:val="24"/>
        </w:rPr>
        <w:t>，</w:t>
      </w:r>
      <w:r>
        <w:rPr>
          <w:rFonts w:hint="eastAsia" w:ascii="仿宋" w:hAnsi="仿宋" w:eastAsia="仿宋" w:cs="微软雅黑"/>
          <w:color w:val="000000"/>
          <w:kern w:val="0"/>
          <w:sz w:val="24"/>
        </w:rPr>
        <w:t>视情况每次扣除</w:t>
      </w:r>
      <w:r>
        <w:rPr>
          <w:rFonts w:hint="eastAsia" w:ascii="仿宋" w:hAnsi="仿宋" w:eastAsia="仿宋"/>
          <w:color w:val="000000"/>
          <w:kern w:val="0"/>
          <w:sz w:val="24"/>
        </w:rPr>
        <w:t>500-3000</w:t>
      </w:r>
      <w:r>
        <w:rPr>
          <w:rFonts w:hint="eastAsia" w:ascii="仿宋" w:hAnsi="仿宋" w:eastAsia="仿宋" w:cs="微软雅黑"/>
          <w:color w:val="000000"/>
          <w:kern w:val="0"/>
          <w:sz w:val="24"/>
        </w:rPr>
        <w:t>元</w:t>
      </w:r>
      <w:r>
        <w:rPr>
          <w:rFonts w:hint="eastAsia" w:ascii="仿宋" w:hAnsi="仿宋" w:eastAsia="仿宋" w:cs="Malgun Gothic Semilight"/>
          <w:color w:val="000000"/>
          <w:kern w:val="0"/>
          <w:sz w:val="24"/>
        </w:rPr>
        <w:t>。</w:t>
      </w:r>
    </w:p>
    <w:p>
      <w:pPr>
        <w:spacing w:line="440" w:lineRule="exact"/>
        <w:rPr>
          <w:rFonts w:ascii="仿宋" w:hAnsi="仿宋" w:eastAsia="仿宋"/>
          <w:color w:val="000000"/>
          <w:sz w:val="24"/>
        </w:rPr>
      </w:pPr>
      <w:r>
        <w:rPr>
          <w:rFonts w:hint="eastAsia" w:ascii="仿宋" w:hAnsi="仿宋" w:eastAsia="仿宋"/>
          <w:color w:val="000000"/>
          <w:kern w:val="0"/>
          <w:sz w:val="24"/>
        </w:rPr>
        <w:t>（4）</w:t>
      </w:r>
      <w:r>
        <w:rPr>
          <w:rFonts w:hint="eastAsia" w:ascii="仿宋" w:hAnsi="仿宋" w:eastAsia="仿宋" w:cs="微软雅黑"/>
          <w:color w:val="000000"/>
          <w:kern w:val="0"/>
          <w:sz w:val="24"/>
        </w:rPr>
        <w:t>考核办法</w:t>
      </w:r>
    </w:p>
    <w:tbl>
      <w:tblPr>
        <w:tblStyle w:val="28"/>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482"/>
        <w:gridCol w:w="932"/>
        <w:gridCol w:w="670"/>
        <w:gridCol w:w="3720"/>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dxa"/>
            <w:noWrap w:val="0"/>
            <w:vAlign w:val="center"/>
          </w:tcPr>
          <w:p>
            <w:pPr>
              <w:jc w:val="center"/>
              <w:rPr>
                <w:rFonts w:ascii="仿宋" w:hAnsi="仿宋" w:eastAsia="仿宋"/>
                <w:b/>
                <w:color w:val="000000"/>
                <w:sz w:val="24"/>
              </w:rPr>
            </w:pPr>
            <w:r>
              <w:rPr>
                <w:rFonts w:hint="eastAsia" w:ascii="仿宋" w:hAnsi="仿宋" w:eastAsia="仿宋" w:cs="微软雅黑"/>
                <w:b/>
                <w:color w:val="000000"/>
                <w:sz w:val="24"/>
              </w:rPr>
              <w:t>序号</w:t>
            </w:r>
          </w:p>
        </w:tc>
        <w:tc>
          <w:tcPr>
            <w:tcW w:w="2414" w:type="dxa"/>
            <w:gridSpan w:val="2"/>
            <w:noWrap w:val="0"/>
            <w:vAlign w:val="center"/>
          </w:tcPr>
          <w:p>
            <w:pPr>
              <w:jc w:val="center"/>
              <w:rPr>
                <w:rFonts w:ascii="仿宋" w:hAnsi="仿宋" w:eastAsia="仿宋"/>
                <w:b/>
                <w:color w:val="000000"/>
                <w:sz w:val="24"/>
              </w:rPr>
            </w:pPr>
            <w:r>
              <w:rPr>
                <w:rFonts w:hint="eastAsia" w:ascii="仿宋" w:hAnsi="仿宋" w:eastAsia="仿宋" w:cs="微软雅黑"/>
                <w:b/>
                <w:color w:val="000000"/>
                <w:sz w:val="24"/>
              </w:rPr>
              <w:t>考核指标</w:t>
            </w:r>
          </w:p>
        </w:tc>
        <w:tc>
          <w:tcPr>
            <w:tcW w:w="670" w:type="dxa"/>
            <w:noWrap w:val="0"/>
            <w:vAlign w:val="center"/>
          </w:tcPr>
          <w:p>
            <w:pPr>
              <w:jc w:val="center"/>
              <w:rPr>
                <w:rFonts w:ascii="仿宋" w:hAnsi="仿宋" w:eastAsia="仿宋"/>
                <w:b/>
                <w:color w:val="000000"/>
                <w:sz w:val="24"/>
              </w:rPr>
            </w:pPr>
            <w:r>
              <w:rPr>
                <w:rFonts w:hint="eastAsia" w:ascii="仿宋" w:hAnsi="仿宋" w:eastAsia="仿宋" w:cs="微软雅黑"/>
                <w:b/>
                <w:color w:val="000000"/>
                <w:sz w:val="24"/>
              </w:rPr>
              <w:t>权重</w:t>
            </w:r>
          </w:p>
        </w:tc>
        <w:tc>
          <w:tcPr>
            <w:tcW w:w="3720" w:type="dxa"/>
            <w:noWrap w:val="0"/>
            <w:vAlign w:val="center"/>
          </w:tcPr>
          <w:p>
            <w:pPr>
              <w:jc w:val="center"/>
              <w:rPr>
                <w:rFonts w:ascii="仿宋" w:hAnsi="仿宋" w:eastAsia="仿宋"/>
                <w:b/>
                <w:color w:val="000000"/>
                <w:sz w:val="24"/>
              </w:rPr>
            </w:pPr>
            <w:r>
              <w:rPr>
                <w:rFonts w:hint="eastAsia" w:ascii="仿宋" w:hAnsi="仿宋" w:eastAsia="仿宋" w:cs="微软雅黑"/>
                <w:b/>
                <w:color w:val="000000"/>
                <w:sz w:val="24"/>
              </w:rPr>
              <w:t>考核办法</w:t>
            </w:r>
          </w:p>
        </w:tc>
        <w:tc>
          <w:tcPr>
            <w:tcW w:w="708" w:type="dxa"/>
            <w:noWrap w:val="0"/>
            <w:vAlign w:val="center"/>
          </w:tcPr>
          <w:p>
            <w:pPr>
              <w:jc w:val="center"/>
              <w:rPr>
                <w:rFonts w:ascii="仿宋" w:hAnsi="仿宋" w:eastAsia="仿宋"/>
                <w:b/>
                <w:color w:val="000000"/>
                <w:sz w:val="24"/>
              </w:rPr>
            </w:pPr>
            <w:r>
              <w:rPr>
                <w:rFonts w:hint="eastAsia" w:ascii="仿宋" w:hAnsi="仿宋" w:eastAsia="仿宋" w:cs="微软雅黑"/>
                <w:b/>
                <w:color w:val="000000"/>
                <w:sz w:val="24"/>
              </w:rPr>
              <w:t>得分</w:t>
            </w:r>
          </w:p>
        </w:tc>
        <w:tc>
          <w:tcPr>
            <w:tcW w:w="709" w:type="dxa"/>
            <w:noWrap w:val="0"/>
            <w:vAlign w:val="center"/>
          </w:tcPr>
          <w:p>
            <w:pPr>
              <w:ind w:left="-105" w:leftChars="-50" w:right="-109" w:rightChars="-52"/>
              <w:jc w:val="center"/>
              <w:rPr>
                <w:rFonts w:ascii="仿宋" w:hAnsi="仿宋" w:eastAsia="仿宋"/>
                <w:b/>
                <w:color w:val="000000"/>
                <w:sz w:val="24"/>
              </w:rPr>
            </w:pPr>
            <w:r>
              <w:rPr>
                <w:rFonts w:hint="eastAsia" w:ascii="仿宋" w:hAnsi="仿宋" w:eastAsia="仿宋" w:cs="微软雅黑"/>
                <w:b/>
                <w:color w:val="000000"/>
                <w:sz w:val="24"/>
              </w:rPr>
              <w:t>扣分理由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426" w:type="dxa"/>
            <w:noWrap w:val="0"/>
            <w:vAlign w:val="center"/>
          </w:tcPr>
          <w:p>
            <w:pPr>
              <w:spacing w:line="240" w:lineRule="exact"/>
              <w:jc w:val="center"/>
              <w:rPr>
                <w:rFonts w:ascii="仿宋" w:hAnsi="仿宋" w:eastAsia="仿宋"/>
                <w:color w:val="000000"/>
                <w:sz w:val="24"/>
              </w:rPr>
            </w:pPr>
            <w:r>
              <w:rPr>
                <w:rFonts w:hint="eastAsia" w:ascii="仿宋" w:hAnsi="仿宋" w:eastAsia="仿宋"/>
                <w:color w:val="000000"/>
                <w:sz w:val="24"/>
              </w:rPr>
              <w:t>1</w:t>
            </w:r>
          </w:p>
        </w:tc>
        <w:tc>
          <w:tcPr>
            <w:tcW w:w="2414" w:type="dxa"/>
            <w:gridSpan w:val="2"/>
            <w:noWrap w:val="0"/>
            <w:vAlign w:val="center"/>
          </w:tcPr>
          <w:p>
            <w:pPr>
              <w:spacing w:line="240" w:lineRule="exact"/>
              <w:rPr>
                <w:rFonts w:ascii="仿宋" w:hAnsi="仿宋" w:eastAsia="仿宋"/>
                <w:color w:val="000000"/>
                <w:sz w:val="24"/>
              </w:rPr>
            </w:pPr>
            <w:r>
              <w:rPr>
                <w:rFonts w:hint="eastAsia" w:ascii="仿宋" w:hAnsi="仿宋" w:eastAsia="仿宋" w:cs="微软雅黑"/>
                <w:color w:val="000000"/>
                <w:sz w:val="24"/>
              </w:rPr>
              <w:t>不发生造成一定影响的外部侵入案件</w:t>
            </w:r>
          </w:p>
        </w:tc>
        <w:tc>
          <w:tcPr>
            <w:tcW w:w="670" w:type="dxa"/>
            <w:noWrap w:val="0"/>
            <w:vAlign w:val="center"/>
          </w:tcPr>
          <w:p>
            <w:pPr>
              <w:spacing w:line="240" w:lineRule="exact"/>
              <w:jc w:val="center"/>
              <w:rPr>
                <w:rFonts w:ascii="仿宋" w:hAnsi="仿宋" w:eastAsia="仿宋"/>
                <w:color w:val="000000"/>
                <w:sz w:val="24"/>
              </w:rPr>
            </w:pPr>
            <w:r>
              <w:rPr>
                <w:rFonts w:hint="eastAsia" w:ascii="仿宋" w:hAnsi="仿宋" w:eastAsia="仿宋"/>
                <w:color w:val="000000"/>
                <w:sz w:val="24"/>
              </w:rPr>
              <w:t>15</w:t>
            </w:r>
          </w:p>
        </w:tc>
        <w:tc>
          <w:tcPr>
            <w:tcW w:w="3720" w:type="dxa"/>
            <w:noWrap w:val="0"/>
            <w:vAlign w:val="center"/>
          </w:tcPr>
          <w:p>
            <w:pPr>
              <w:spacing w:line="240" w:lineRule="exact"/>
              <w:rPr>
                <w:rFonts w:ascii="仿宋" w:hAnsi="仿宋" w:eastAsia="仿宋"/>
                <w:color w:val="000000"/>
                <w:sz w:val="24"/>
              </w:rPr>
            </w:pPr>
            <w:r>
              <w:rPr>
                <w:rFonts w:hint="eastAsia" w:ascii="仿宋" w:hAnsi="仿宋" w:eastAsia="仿宋" w:cs="微软雅黑"/>
                <w:color w:val="000000"/>
                <w:sz w:val="24"/>
              </w:rPr>
              <w:t>每发生一起损失在</w:t>
            </w:r>
            <w:r>
              <w:rPr>
                <w:rFonts w:hint="eastAsia" w:ascii="仿宋" w:hAnsi="仿宋" w:eastAsia="仿宋"/>
                <w:color w:val="000000"/>
                <w:sz w:val="24"/>
              </w:rPr>
              <w:t>1</w:t>
            </w:r>
            <w:r>
              <w:rPr>
                <w:rFonts w:hint="eastAsia" w:ascii="仿宋" w:hAnsi="仿宋" w:eastAsia="仿宋" w:cs="微软雅黑"/>
                <w:color w:val="000000"/>
                <w:sz w:val="24"/>
              </w:rPr>
              <w:t>万元以下的扣</w:t>
            </w:r>
            <w:r>
              <w:rPr>
                <w:rFonts w:hint="eastAsia" w:ascii="仿宋" w:hAnsi="仿宋" w:eastAsia="仿宋"/>
                <w:color w:val="000000"/>
                <w:sz w:val="24"/>
              </w:rPr>
              <w:t>5</w:t>
            </w:r>
            <w:r>
              <w:rPr>
                <w:rFonts w:hint="eastAsia" w:ascii="仿宋" w:hAnsi="仿宋" w:eastAsia="仿宋" w:cs="微软雅黑"/>
                <w:color w:val="000000"/>
                <w:sz w:val="24"/>
              </w:rPr>
              <w:t>分</w:t>
            </w:r>
            <w:r>
              <w:rPr>
                <w:rFonts w:hint="eastAsia" w:ascii="仿宋" w:hAnsi="仿宋" w:eastAsia="仿宋" w:cs="Malgun Gothic Semilight"/>
                <w:color w:val="000000"/>
                <w:sz w:val="24"/>
              </w:rPr>
              <w:t>，</w:t>
            </w:r>
            <w:r>
              <w:rPr>
                <w:rFonts w:hint="eastAsia" w:ascii="仿宋" w:hAnsi="仿宋" w:eastAsia="仿宋"/>
                <w:color w:val="000000"/>
                <w:sz w:val="24"/>
              </w:rPr>
              <w:t>1-2</w:t>
            </w:r>
            <w:r>
              <w:rPr>
                <w:rFonts w:hint="eastAsia" w:ascii="仿宋" w:hAnsi="仿宋" w:eastAsia="仿宋" w:cs="微软雅黑"/>
                <w:color w:val="000000"/>
                <w:sz w:val="24"/>
              </w:rPr>
              <w:t>万元扣</w:t>
            </w:r>
            <w:r>
              <w:rPr>
                <w:rFonts w:hint="eastAsia" w:ascii="仿宋" w:hAnsi="仿宋" w:eastAsia="仿宋"/>
                <w:color w:val="000000"/>
                <w:sz w:val="24"/>
              </w:rPr>
              <w:t>8</w:t>
            </w:r>
            <w:r>
              <w:rPr>
                <w:rFonts w:hint="eastAsia" w:ascii="仿宋" w:hAnsi="仿宋" w:eastAsia="仿宋" w:cs="微软雅黑"/>
                <w:color w:val="000000"/>
                <w:sz w:val="24"/>
              </w:rPr>
              <w:t>分</w:t>
            </w:r>
            <w:r>
              <w:rPr>
                <w:rFonts w:hint="eastAsia" w:ascii="仿宋" w:hAnsi="仿宋" w:eastAsia="仿宋" w:cs="Malgun Gothic Semilight"/>
                <w:color w:val="000000"/>
                <w:sz w:val="24"/>
              </w:rPr>
              <w:t>，</w:t>
            </w:r>
            <w:r>
              <w:rPr>
                <w:rFonts w:hint="eastAsia" w:ascii="仿宋" w:hAnsi="仿宋" w:eastAsia="仿宋"/>
                <w:color w:val="000000"/>
                <w:sz w:val="24"/>
              </w:rPr>
              <w:t>2-4</w:t>
            </w:r>
            <w:r>
              <w:rPr>
                <w:rFonts w:hint="eastAsia" w:ascii="仿宋" w:hAnsi="仿宋" w:eastAsia="仿宋" w:cs="微软雅黑"/>
                <w:color w:val="000000"/>
                <w:sz w:val="24"/>
              </w:rPr>
              <w:t>万元扣</w:t>
            </w:r>
            <w:r>
              <w:rPr>
                <w:rFonts w:hint="eastAsia" w:ascii="仿宋" w:hAnsi="仿宋" w:eastAsia="仿宋"/>
                <w:color w:val="000000"/>
                <w:sz w:val="24"/>
              </w:rPr>
              <w:t>12</w:t>
            </w:r>
            <w:r>
              <w:rPr>
                <w:rFonts w:hint="eastAsia" w:ascii="仿宋" w:hAnsi="仿宋" w:eastAsia="仿宋" w:cs="微软雅黑"/>
                <w:color w:val="000000"/>
                <w:sz w:val="24"/>
              </w:rPr>
              <w:t>分，4万以上扣15分</w:t>
            </w:r>
          </w:p>
        </w:tc>
        <w:tc>
          <w:tcPr>
            <w:tcW w:w="708" w:type="dxa"/>
            <w:noWrap w:val="0"/>
            <w:vAlign w:val="center"/>
          </w:tcPr>
          <w:p>
            <w:pPr>
              <w:jc w:val="center"/>
              <w:rPr>
                <w:rFonts w:ascii="仿宋" w:hAnsi="仿宋" w:eastAsia="仿宋"/>
                <w:color w:val="000000"/>
                <w:sz w:val="24"/>
              </w:rPr>
            </w:pPr>
          </w:p>
        </w:tc>
        <w:tc>
          <w:tcPr>
            <w:tcW w:w="709" w:type="dxa"/>
            <w:noWrap w:val="0"/>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spacing w:line="240" w:lineRule="exact"/>
              <w:jc w:val="center"/>
              <w:rPr>
                <w:rFonts w:ascii="仿宋" w:hAnsi="仿宋" w:eastAsia="仿宋"/>
                <w:color w:val="000000"/>
                <w:sz w:val="24"/>
              </w:rPr>
            </w:pPr>
            <w:r>
              <w:rPr>
                <w:rFonts w:hint="eastAsia" w:ascii="仿宋" w:hAnsi="仿宋" w:eastAsia="仿宋"/>
                <w:color w:val="000000"/>
                <w:sz w:val="24"/>
              </w:rPr>
              <w:t>2</w:t>
            </w:r>
          </w:p>
        </w:tc>
        <w:tc>
          <w:tcPr>
            <w:tcW w:w="2414" w:type="dxa"/>
            <w:gridSpan w:val="2"/>
            <w:noWrap w:val="0"/>
            <w:vAlign w:val="center"/>
          </w:tcPr>
          <w:p>
            <w:pPr>
              <w:spacing w:line="240" w:lineRule="exact"/>
              <w:rPr>
                <w:rFonts w:ascii="仿宋" w:hAnsi="仿宋" w:eastAsia="仿宋"/>
                <w:color w:val="000000"/>
                <w:sz w:val="24"/>
              </w:rPr>
            </w:pPr>
            <w:r>
              <w:rPr>
                <w:rFonts w:hint="eastAsia" w:ascii="仿宋" w:hAnsi="仿宋" w:eastAsia="仿宋" w:cs="微软雅黑"/>
                <w:color w:val="000000"/>
                <w:sz w:val="24"/>
              </w:rPr>
              <w:t>不发生因服务提供方或保安人员责任造成校内人员非正常伤亡</w:t>
            </w:r>
          </w:p>
        </w:tc>
        <w:tc>
          <w:tcPr>
            <w:tcW w:w="670" w:type="dxa"/>
            <w:noWrap w:val="0"/>
            <w:vAlign w:val="center"/>
          </w:tcPr>
          <w:p>
            <w:pPr>
              <w:spacing w:line="240" w:lineRule="exact"/>
              <w:jc w:val="center"/>
              <w:rPr>
                <w:rFonts w:ascii="仿宋" w:hAnsi="仿宋" w:eastAsia="仿宋"/>
                <w:color w:val="000000"/>
                <w:sz w:val="24"/>
              </w:rPr>
            </w:pPr>
            <w:r>
              <w:rPr>
                <w:rFonts w:hint="eastAsia" w:ascii="仿宋" w:hAnsi="仿宋" w:eastAsia="仿宋"/>
                <w:color w:val="000000"/>
                <w:sz w:val="24"/>
              </w:rPr>
              <w:t>20</w:t>
            </w:r>
          </w:p>
        </w:tc>
        <w:tc>
          <w:tcPr>
            <w:tcW w:w="3720" w:type="dxa"/>
            <w:noWrap w:val="0"/>
            <w:vAlign w:val="center"/>
          </w:tcPr>
          <w:p>
            <w:pPr>
              <w:spacing w:line="240" w:lineRule="exact"/>
              <w:rPr>
                <w:rFonts w:ascii="仿宋" w:hAnsi="仿宋" w:eastAsia="仿宋"/>
                <w:color w:val="000000"/>
                <w:sz w:val="24"/>
              </w:rPr>
            </w:pPr>
            <w:r>
              <w:rPr>
                <w:rFonts w:hint="eastAsia" w:ascii="仿宋" w:hAnsi="仿宋" w:eastAsia="仿宋" w:cs="微软雅黑"/>
                <w:color w:val="000000"/>
                <w:sz w:val="24"/>
              </w:rPr>
              <w:t>每</w:t>
            </w:r>
            <w:r>
              <w:rPr>
                <w:rFonts w:hint="eastAsia" w:ascii="仿宋" w:hAnsi="仿宋" w:eastAsia="仿宋" w:cs="微软雅黑"/>
                <w:color w:val="000000"/>
                <w:spacing w:val="-4"/>
                <w:sz w:val="24"/>
              </w:rPr>
              <w:t>发生一次非正常死亡的扣</w:t>
            </w:r>
            <w:r>
              <w:rPr>
                <w:rFonts w:hint="eastAsia" w:ascii="仿宋" w:hAnsi="仿宋" w:eastAsia="仿宋"/>
                <w:color w:val="000000"/>
                <w:spacing w:val="-4"/>
                <w:sz w:val="24"/>
              </w:rPr>
              <w:t>20</w:t>
            </w:r>
            <w:r>
              <w:rPr>
                <w:rFonts w:hint="eastAsia" w:ascii="仿宋" w:hAnsi="仿宋" w:eastAsia="仿宋" w:cs="微软雅黑"/>
                <w:color w:val="000000"/>
                <w:spacing w:val="-4"/>
                <w:sz w:val="24"/>
              </w:rPr>
              <w:t>分</w:t>
            </w:r>
            <w:r>
              <w:rPr>
                <w:rFonts w:hint="eastAsia" w:ascii="仿宋" w:hAnsi="仿宋" w:eastAsia="仿宋" w:cs="Malgun Gothic Semilight"/>
                <w:color w:val="000000"/>
                <w:spacing w:val="-4"/>
                <w:sz w:val="24"/>
              </w:rPr>
              <w:t>，</w:t>
            </w:r>
            <w:r>
              <w:rPr>
                <w:rFonts w:hint="eastAsia" w:ascii="仿宋" w:hAnsi="仿宋" w:eastAsia="仿宋" w:cs="微软雅黑"/>
                <w:color w:val="000000"/>
                <w:spacing w:val="-4"/>
                <w:sz w:val="24"/>
              </w:rPr>
              <w:t>每发生一次重伤</w:t>
            </w:r>
            <w:r>
              <w:rPr>
                <w:rFonts w:hint="eastAsia" w:ascii="仿宋" w:hAnsi="仿宋" w:eastAsia="仿宋"/>
                <w:color w:val="000000"/>
                <w:spacing w:val="-4"/>
                <w:sz w:val="24"/>
              </w:rPr>
              <w:t>1</w:t>
            </w:r>
            <w:r>
              <w:rPr>
                <w:rFonts w:hint="eastAsia" w:ascii="仿宋" w:hAnsi="仿宋" w:eastAsia="仿宋" w:cs="微软雅黑"/>
                <w:color w:val="000000"/>
                <w:spacing w:val="-4"/>
                <w:sz w:val="24"/>
              </w:rPr>
              <w:t>人以上的责任事故扣</w:t>
            </w:r>
            <w:r>
              <w:rPr>
                <w:rFonts w:hint="eastAsia" w:ascii="仿宋" w:hAnsi="仿宋" w:eastAsia="仿宋"/>
                <w:color w:val="000000"/>
                <w:spacing w:val="-4"/>
                <w:sz w:val="24"/>
              </w:rPr>
              <w:t>12</w:t>
            </w:r>
            <w:r>
              <w:rPr>
                <w:rFonts w:hint="eastAsia" w:ascii="仿宋" w:hAnsi="仿宋" w:eastAsia="仿宋" w:cs="微软雅黑"/>
                <w:color w:val="000000"/>
                <w:spacing w:val="-4"/>
                <w:sz w:val="24"/>
              </w:rPr>
              <w:t>分</w:t>
            </w:r>
            <w:r>
              <w:rPr>
                <w:rFonts w:hint="eastAsia" w:ascii="仿宋" w:hAnsi="仿宋" w:eastAsia="仿宋" w:cs="Malgun Gothic Semilight"/>
                <w:color w:val="000000"/>
                <w:spacing w:val="-4"/>
                <w:sz w:val="24"/>
              </w:rPr>
              <w:t>，</w:t>
            </w:r>
            <w:r>
              <w:rPr>
                <w:rFonts w:hint="eastAsia" w:ascii="仿宋" w:hAnsi="仿宋" w:eastAsia="仿宋" w:cs="微软雅黑"/>
                <w:color w:val="000000"/>
                <w:spacing w:val="-4"/>
                <w:sz w:val="24"/>
              </w:rPr>
              <w:t>每发生一次轻伤</w:t>
            </w:r>
            <w:r>
              <w:rPr>
                <w:rFonts w:hint="eastAsia" w:ascii="仿宋" w:hAnsi="仿宋" w:eastAsia="仿宋"/>
                <w:color w:val="000000"/>
                <w:spacing w:val="-4"/>
                <w:sz w:val="24"/>
              </w:rPr>
              <w:t>1</w:t>
            </w:r>
            <w:r>
              <w:rPr>
                <w:rFonts w:hint="eastAsia" w:ascii="仿宋" w:hAnsi="仿宋" w:eastAsia="仿宋" w:cs="微软雅黑"/>
                <w:color w:val="000000"/>
                <w:spacing w:val="-4"/>
                <w:sz w:val="24"/>
              </w:rPr>
              <w:t>人以上的责任事故扣</w:t>
            </w:r>
            <w:r>
              <w:rPr>
                <w:rFonts w:hint="eastAsia" w:ascii="仿宋" w:hAnsi="仿宋" w:eastAsia="仿宋"/>
                <w:color w:val="000000"/>
                <w:spacing w:val="-4"/>
                <w:sz w:val="24"/>
              </w:rPr>
              <w:t>8</w:t>
            </w:r>
            <w:r>
              <w:rPr>
                <w:rFonts w:hint="eastAsia" w:ascii="仿宋" w:hAnsi="仿宋" w:eastAsia="仿宋" w:cs="微软雅黑"/>
                <w:color w:val="000000"/>
                <w:spacing w:val="-4"/>
                <w:sz w:val="24"/>
              </w:rPr>
              <w:t>分</w:t>
            </w:r>
          </w:p>
        </w:tc>
        <w:tc>
          <w:tcPr>
            <w:tcW w:w="708" w:type="dxa"/>
            <w:noWrap w:val="0"/>
            <w:vAlign w:val="center"/>
          </w:tcPr>
          <w:p>
            <w:pPr>
              <w:jc w:val="center"/>
              <w:rPr>
                <w:rFonts w:ascii="仿宋" w:hAnsi="仿宋" w:eastAsia="仿宋"/>
                <w:color w:val="000000"/>
                <w:sz w:val="24"/>
              </w:rPr>
            </w:pPr>
          </w:p>
        </w:tc>
        <w:tc>
          <w:tcPr>
            <w:tcW w:w="709" w:type="dxa"/>
            <w:noWrap w:val="0"/>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426" w:type="dxa"/>
            <w:noWrap w:val="0"/>
            <w:vAlign w:val="center"/>
          </w:tcPr>
          <w:p>
            <w:pPr>
              <w:spacing w:line="240" w:lineRule="exact"/>
              <w:jc w:val="center"/>
              <w:rPr>
                <w:rFonts w:ascii="仿宋" w:hAnsi="仿宋" w:eastAsia="仿宋"/>
                <w:color w:val="000000"/>
                <w:sz w:val="24"/>
              </w:rPr>
            </w:pPr>
            <w:r>
              <w:rPr>
                <w:rFonts w:hint="eastAsia" w:ascii="仿宋" w:hAnsi="仿宋" w:eastAsia="仿宋"/>
                <w:color w:val="000000"/>
                <w:sz w:val="24"/>
              </w:rPr>
              <w:t>3</w:t>
            </w:r>
          </w:p>
        </w:tc>
        <w:tc>
          <w:tcPr>
            <w:tcW w:w="2414" w:type="dxa"/>
            <w:gridSpan w:val="2"/>
            <w:noWrap w:val="0"/>
            <w:vAlign w:val="center"/>
          </w:tcPr>
          <w:p>
            <w:pPr>
              <w:spacing w:line="240" w:lineRule="exact"/>
              <w:rPr>
                <w:rFonts w:ascii="仿宋" w:hAnsi="仿宋" w:eastAsia="仿宋"/>
                <w:color w:val="000000"/>
                <w:sz w:val="24"/>
              </w:rPr>
            </w:pPr>
            <w:r>
              <w:rPr>
                <w:rFonts w:hint="eastAsia" w:ascii="仿宋" w:hAnsi="仿宋" w:eastAsia="仿宋" w:cs="微软雅黑"/>
                <w:color w:val="000000"/>
                <w:sz w:val="24"/>
              </w:rPr>
              <w:t>及时发现校内各项安全隐患</w:t>
            </w:r>
          </w:p>
        </w:tc>
        <w:tc>
          <w:tcPr>
            <w:tcW w:w="670" w:type="dxa"/>
            <w:noWrap w:val="0"/>
            <w:vAlign w:val="center"/>
          </w:tcPr>
          <w:p>
            <w:pPr>
              <w:spacing w:line="240" w:lineRule="exact"/>
              <w:jc w:val="center"/>
              <w:rPr>
                <w:rFonts w:ascii="仿宋" w:hAnsi="仿宋" w:eastAsia="仿宋"/>
                <w:color w:val="000000"/>
                <w:sz w:val="24"/>
              </w:rPr>
            </w:pPr>
            <w:r>
              <w:rPr>
                <w:rFonts w:hint="eastAsia" w:ascii="仿宋" w:hAnsi="仿宋" w:eastAsia="仿宋"/>
                <w:color w:val="000000"/>
                <w:sz w:val="24"/>
              </w:rPr>
              <w:t>10</w:t>
            </w:r>
          </w:p>
        </w:tc>
        <w:tc>
          <w:tcPr>
            <w:tcW w:w="3720" w:type="dxa"/>
            <w:noWrap w:val="0"/>
            <w:vAlign w:val="center"/>
          </w:tcPr>
          <w:p>
            <w:pPr>
              <w:spacing w:line="240" w:lineRule="exact"/>
              <w:rPr>
                <w:rFonts w:ascii="仿宋" w:hAnsi="仿宋" w:eastAsia="仿宋"/>
                <w:color w:val="000000"/>
                <w:sz w:val="24"/>
              </w:rPr>
            </w:pPr>
            <w:r>
              <w:rPr>
                <w:rFonts w:hint="eastAsia" w:ascii="仿宋" w:hAnsi="仿宋" w:eastAsia="仿宋" w:cs="微软雅黑"/>
                <w:color w:val="000000"/>
                <w:sz w:val="24"/>
              </w:rPr>
              <w:t>未及时发现一处扣</w:t>
            </w:r>
            <w:r>
              <w:rPr>
                <w:rFonts w:hint="eastAsia" w:ascii="仿宋" w:hAnsi="仿宋" w:eastAsia="仿宋"/>
                <w:color w:val="000000"/>
                <w:sz w:val="24"/>
              </w:rPr>
              <w:t>2</w:t>
            </w:r>
            <w:r>
              <w:rPr>
                <w:rFonts w:hint="eastAsia" w:ascii="仿宋" w:hAnsi="仿宋" w:eastAsia="仿宋" w:cs="微软雅黑"/>
                <w:color w:val="000000"/>
                <w:sz w:val="24"/>
              </w:rPr>
              <w:t>分</w:t>
            </w:r>
          </w:p>
        </w:tc>
        <w:tc>
          <w:tcPr>
            <w:tcW w:w="708" w:type="dxa"/>
            <w:noWrap w:val="0"/>
            <w:vAlign w:val="center"/>
          </w:tcPr>
          <w:p>
            <w:pPr>
              <w:jc w:val="center"/>
              <w:rPr>
                <w:rFonts w:ascii="仿宋" w:hAnsi="仿宋" w:eastAsia="仿宋"/>
                <w:color w:val="000000"/>
                <w:sz w:val="24"/>
              </w:rPr>
            </w:pPr>
          </w:p>
        </w:tc>
        <w:tc>
          <w:tcPr>
            <w:tcW w:w="709" w:type="dxa"/>
            <w:noWrap w:val="0"/>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426" w:type="dxa"/>
            <w:noWrap w:val="0"/>
            <w:vAlign w:val="center"/>
          </w:tcPr>
          <w:p>
            <w:pPr>
              <w:spacing w:line="240" w:lineRule="exact"/>
              <w:jc w:val="center"/>
              <w:rPr>
                <w:rFonts w:ascii="仿宋" w:hAnsi="仿宋" w:eastAsia="仿宋"/>
                <w:color w:val="000000"/>
                <w:sz w:val="24"/>
              </w:rPr>
            </w:pPr>
            <w:r>
              <w:rPr>
                <w:rFonts w:hint="eastAsia" w:ascii="仿宋" w:hAnsi="仿宋" w:eastAsia="仿宋"/>
                <w:color w:val="000000"/>
                <w:sz w:val="24"/>
              </w:rPr>
              <w:t>4</w:t>
            </w:r>
          </w:p>
        </w:tc>
        <w:tc>
          <w:tcPr>
            <w:tcW w:w="2414" w:type="dxa"/>
            <w:gridSpan w:val="2"/>
            <w:noWrap w:val="0"/>
            <w:vAlign w:val="center"/>
          </w:tcPr>
          <w:p>
            <w:pPr>
              <w:spacing w:line="240" w:lineRule="exact"/>
              <w:rPr>
                <w:rFonts w:ascii="仿宋" w:hAnsi="仿宋" w:eastAsia="仿宋"/>
                <w:color w:val="000000"/>
                <w:sz w:val="24"/>
              </w:rPr>
            </w:pPr>
            <w:r>
              <w:rPr>
                <w:rFonts w:hint="eastAsia" w:ascii="仿宋" w:hAnsi="仿宋" w:eastAsia="仿宋" w:cs="微软雅黑"/>
                <w:color w:val="000000"/>
                <w:sz w:val="24"/>
              </w:rPr>
              <w:t>反应迅速灵敏</w:t>
            </w:r>
            <w:r>
              <w:rPr>
                <w:rFonts w:hint="eastAsia" w:ascii="仿宋" w:hAnsi="仿宋" w:eastAsia="仿宋" w:cs="Malgun Gothic Semilight"/>
                <w:color w:val="000000"/>
                <w:sz w:val="24"/>
              </w:rPr>
              <w:t>，</w:t>
            </w:r>
            <w:r>
              <w:rPr>
                <w:rFonts w:hint="eastAsia" w:ascii="仿宋" w:hAnsi="仿宋" w:eastAsia="仿宋" w:cs="微软雅黑"/>
                <w:color w:val="000000"/>
                <w:sz w:val="24"/>
              </w:rPr>
              <w:t>处置正确</w:t>
            </w:r>
          </w:p>
        </w:tc>
        <w:tc>
          <w:tcPr>
            <w:tcW w:w="670" w:type="dxa"/>
            <w:noWrap w:val="0"/>
            <w:vAlign w:val="center"/>
          </w:tcPr>
          <w:p>
            <w:pPr>
              <w:spacing w:line="240" w:lineRule="exact"/>
              <w:jc w:val="center"/>
              <w:rPr>
                <w:rFonts w:ascii="仿宋" w:hAnsi="仿宋" w:eastAsia="仿宋"/>
                <w:color w:val="000000"/>
                <w:sz w:val="24"/>
              </w:rPr>
            </w:pPr>
            <w:r>
              <w:rPr>
                <w:rFonts w:hint="eastAsia" w:ascii="仿宋" w:hAnsi="仿宋" w:eastAsia="仿宋"/>
                <w:color w:val="000000"/>
                <w:sz w:val="24"/>
              </w:rPr>
              <w:t>10</w:t>
            </w:r>
          </w:p>
        </w:tc>
        <w:tc>
          <w:tcPr>
            <w:tcW w:w="3720" w:type="dxa"/>
            <w:noWrap w:val="0"/>
            <w:vAlign w:val="center"/>
          </w:tcPr>
          <w:p>
            <w:pPr>
              <w:spacing w:line="240" w:lineRule="exact"/>
              <w:rPr>
                <w:rFonts w:ascii="仿宋" w:hAnsi="仿宋" w:eastAsia="仿宋"/>
                <w:color w:val="000000"/>
                <w:sz w:val="24"/>
              </w:rPr>
            </w:pPr>
            <w:r>
              <w:rPr>
                <w:rFonts w:hint="eastAsia" w:ascii="仿宋" w:hAnsi="仿宋" w:eastAsia="仿宋" w:cs="微软雅黑"/>
                <w:color w:val="000000"/>
                <w:sz w:val="24"/>
              </w:rPr>
              <w:t>警惕性不高</w:t>
            </w:r>
            <w:r>
              <w:rPr>
                <w:rFonts w:hint="eastAsia" w:ascii="仿宋" w:hAnsi="仿宋" w:eastAsia="仿宋" w:cs="Malgun Gothic Semilight"/>
                <w:color w:val="000000"/>
                <w:sz w:val="24"/>
              </w:rPr>
              <w:t>，</w:t>
            </w:r>
            <w:r>
              <w:rPr>
                <w:rFonts w:hint="eastAsia" w:ascii="仿宋" w:hAnsi="仿宋" w:eastAsia="仿宋" w:cs="微软雅黑"/>
                <w:color w:val="000000"/>
                <w:sz w:val="24"/>
              </w:rPr>
              <w:t>行动迟缓</w:t>
            </w:r>
            <w:r>
              <w:rPr>
                <w:rFonts w:hint="eastAsia" w:ascii="仿宋" w:hAnsi="仿宋" w:eastAsia="仿宋" w:cs="Malgun Gothic Semilight"/>
                <w:color w:val="000000"/>
                <w:sz w:val="24"/>
              </w:rPr>
              <w:t>，</w:t>
            </w:r>
            <w:r>
              <w:rPr>
                <w:rFonts w:hint="eastAsia" w:ascii="仿宋" w:hAnsi="仿宋" w:eastAsia="仿宋" w:cs="微软雅黑"/>
                <w:color w:val="000000"/>
                <w:sz w:val="24"/>
              </w:rPr>
              <w:t>处置不当</w:t>
            </w:r>
            <w:r>
              <w:rPr>
                <w:rFonts w:hint="eastAsia" w:ascii="仿宋" w:hAnsi="仿宋" w:eastAsia="仿宋" w:cs="Malgun Gothic Semilight"/>
                <w:color w:val="000000"/>
                <w:sz w:val="24"/>
              </w:rPr>
              <w:t>，</w:t>
            </w:r>
            <w:r>
              <w:rPr>
                <w:rFonts w:hint="eastAsia" w:ascii="仿宋" w:hAnsi="仿宋" w:eastAsia="仿宋" w:cs="微软雅黑"/>
                <w:color w:val="000000"/>
                <w:sz w:val="24"/>
              </w:rPr>
              <w:t>造成一定损失扣</w:t>
            </w:r>
            <w:r>
              <w:rPr>
                <w:rFonts w:hint="eastAsia" w:ascii="仿宋" w:hAnsi="仿宋" w:eastAsia="仿宋"/>
                <w:color w:val="000000"/>
                <w:sz w:val="24"/>
              </w:rPr>
              <w:t>10</w:t>
            </w:r>
            <w:r>
              <w:rPr>
                <w:rFonts w:hint="eastAsia" w:ascii="仿宋" w:hAnsi="仿宋" w:eastAsia="仿宋" w:cs="微软雅黑"/>
                <w:color w:val="000000"/>
                <w:sz w:val="24"/>
              </w:rPr>
              <w:t>分</w:t>
            </w:r>
          </w:p>
        </w:tc>
        <w:tc>
          <w:tcPr>
            <w:tcW w:w="708" w:type="dxa"/>
            <w:noWrap w:val="0"/>
            <w:vAlign w:val="center"/>
          </w:tcPr>
          <w:p>
            <w:pPr>
              <w:jc w:val="center"/>
              <w:rPr>
                <w:rFonts w:ascii="仿宋" w:hAnsi="仿宋" w:eastAsia="仿宋"/>
                <w:color w:val="000000"/>
                <w:sz w:val="24"/>
              </w:rPr>
            </w:pPr>
          </w:p>
        </w:tc>
        <w:tc>
          <w:tcPr>
            <w:tcW w:w="709" w:type="dxa"/>
            <w:noWrap w:val="0"/>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426" w:type="dxa"/>
            <w:noWrap w:val="0"/>
            <w:vAlign w:val="center"/>
          </w:tcPr>
          <w:p>
            <w:pPr>
              <w:spacing w:line="240" w:lineRule="exact"/>
              <w:jc w:val="center"/>
              <w:rPr>
                <w:rFonts w:ascii="仿宋" w:hAnsi="仿宋" w:eastAsia="仿宋"/>
                <w:color w:val="000000"/>
                <w:sz w:val="24"/>
              </w:rPr>
            </w:pPr>
            <w:r>
              <w:rPr>
                <w:rFonts w:hint="eastAsia" w:ascii="仿宋" w:hAnsi="仿宋" w:eastAsia="仿宋"/>
                <w:color w:val="000000"/>
                <w:sz w:val="24"/>
              </w:rPr>
              <w:t>5</w:t>
            </w:r>
          </w:p>
        </w:tc>
        <w:tc>
          <w:tcPr>
            <w:tcW w:w="2414" w:type="dxa"/>
            <w:gridSpan w:val="2"/>
            <w:noWrap w:val="0"/>
            <w:vAlign w:val="center"/>
          </w:tcPr>
          <w:p>
            <w:pPr>
              <w:spacing w:line="240" w:lineRule="exact"/>
              <w:rPr>
                <w:rFonts w:ascii="仿宋" w:hAnsi="仿宋" w:eastAsia="仿宋"/>
                <w:color w:val="000000"/>
                <w:sz w:val="24"/>
              </w:rPr>
            </w:pPr>
            <w:r>
              <w:rPr>
                <w:rFonts w:hint="eastAsia" w:ascii="仿宋" w:hAnsi="仿宋" w:eastAsia="仿宋" w:cs="微软雅黑"/>
                <w:color w:val="000000"/>
                <w:sz w:val="24"/>
              </w:rPr>
              <w:t>文明执勤</w:t>
            </w:r>
            <w:r>
              <w:rPr>
                <w:rFonts w:hint="eastAsia" w:ascii="仿宋" w:hAnsi="仿宋" w:eastAsia="仿宋" w:cs="Malgun Gothic Semilight"/>
                <w:color w:val="000000"/>
                <w:sz w:val="24"/>
              </w:rPr>
              <w:t>，</w:t>
            </w:r>
            <w:r>
              <w:rPr>
                <w:rFonts w:hint="eastAsia" w:ascii="仿宋" w:hAnsi="仿宋" w:eastAsia="仿宋" w:cs="微软雅黑"/>
                <w:color w:val="000000"/>
                <w:sz w:val="24"/>
              </w:rPr>
              <w:t>热情服务</w:t>
            </w:r>
          </w:p>
        </w:tc>
        <w:tc>
          <w:tcPr>
            <w:tcW w:w="670" w:type="dxa"/>
            <w:noWrap w:val="0"/>
            <w:vAlign w:val="center"/>
          </w:tcPr>
          <w:p>
            <w:pPr>
              <w:spacing w:line="240" w:lineRule="exact"/>
              <w:jc w:val="center"/>
              <w:rPr>
                <w:rFonts w:ascii="仿宋" w:hAnsi="仿宋" w:eastAsia="仿宋"/>
                <w:color w:val="000000"/>
                <w:sz w:val="24"/>
              </w:rPr>
            </w:pPr>
            <w:r>
              <w:rPr>
                <w:rFonts w:hint="eastAsia" w:ascii="仿宋" w:hAnsi="仿宋" w:eastAsia="仿宋"/>
                <w:color w:val="000000"/>
                <w:sz w:val="24"/>
              </w:rPr>
              <w:t>10</w:t>
            </w:r>
          </w:p>
        </w:tc>
        <w:tc>
          <w:tcPr>
            <w:tcW w:w="3720" w:type="dxa"/>
            <w:noWrap w:val="0"/>
            <w:vAlign w:val="center"/>
          </w:tcPr>
          <w:p>
            <w:pPr>
              <w:spacing w:line="240" w:lineRule="exact"/>
              <w:rPr>
                <w:rFonts w:ascii="仿宋" w:hAnsi="仿宋" w:eastAsia="仿宋"/>
                <w:color w:val="000000"/>
                <w:sz w:val="24"/>
              </w:rPr>
            </w:pPr>
            <w:r>
              <w:rPr>
                <w:rFonts w:hint="eastAsia" w:ascii="仿宋" w:hAnsi="仿宋" w:eastAsia="仿宋" w:cs="微软雅黑"/>
                <w:color w:val="000000"/>
                <w:sz w:val="24"/>
              </w:rPr>
              <w:t>每发生内外纠纷一次扣</w:t>
            </w:r>
            <w:r>
              <w:rPr>
                <w:rFonts w:hint="eastAsia" w:ascii="仿宋" w:hAnsi="仿宋" w:eastAsia="仿宋"/>
                <w:color w:val="000000"/>
                <w:sz w:val="24"/>
              </w:rPr>
              <w:t>2</w:t>
            </w:r>
            <w:r>
              <w:rPr>
                <w:rFonts w:hint="eastAsia" w:ascii="仿宋" w:hAnsi="仿宋" w:eastAsia="仿宋" w:cs="微软雅黑"/>
                <w:color w:val="000000"/>
                <w:sz w:val="24"/>
              </w:rPr>
              <w:t>分</w:t>
            </w:r>
            <w:r>
              <w:rPr>
                <w:rFonts w:hint="eastAsia" w:ascii="仿宋" w:hAnsi="仿宋" w:eastAsia="仿宋" w:cs="Malgun Gothic Semilight"/>
                <w:color w:val="000000"/>
                <w:sz w:val="24"/>
              </w:rPr>
              <w:t>，</w:t>
            </w:r>
            <w:r>
              <w:rPr>
                <w:rFonts w:hint="eastAsia" w:ascii="仿宋" w:hAnsi="仿宋" w:eastAsia="仿宋" w:cs="微软雅黑"/>
                <w:color w:val="000000"/>
                <w:sz w:val="24"/>
              </w:rPr>
              <w:t>造成不良后果的加扣</w:t>
            </w:r>
            <w:r>
              <w:rPr>
                <w:rFonts w:hint="eastAsia" w:ascii="仿宋" w:hAnsi="仿宋" w:eastAsia="仿宋"/>
                <w:color w:val="000000"/>
                <w:sz w:val="24"/>
              </w:rPr>
              <w:t>3</w:t>
            </w:r>
            <w:r>
              <w:rPr>
                <w:rFonts w:hint="eastAsia" w:ascii="仿宋" w:hAnsi="仿宋" w:eastAsia="仿宋" w:cs="微软雅黑"/>
                <w:color w:val="000000"/>
                <w:sz w:val="24"/>
              </w:rPr>
              <w:t>分</w:t>
            </w:r>
            <w:r>
              <w:rPr>
                <w:rFonts w:hint="eastAsia" w:ascii="仿宋" w:hAnsi="仿宋" w:eastAsia="仿宋" w:cs="Malgun Gothic Semilight"/>
                <w:color w:val="000000"/>
                <w:sz w:val="24"/>
              </w:rPr>
              <w:t>，</w:t>
            </w:r>
            <w:r>
              <w:rPr>
                <w:rFonts w:hint="eastAsia" w:ascii="仿宋" w:hAnsi="仿宋" w:eastAsia="仿宋" w:cs="微软雅黑"/>
                <w:color w:val="000000"/>
                <w:sz w:val="24"/>
              </w:rPr>
              <w:t>造成一定影响的加扣</w:t>
            </w:r>
            <w:r>
              <w:rPr>
                <w:rFonts w:hint="eastAsia" w:ascii="仿宋" w:hAnsi="仿宋" w:eastAsia="仿宋"/>
                <w:color w:val="000000"/>
                <w:sz w:val="24"/>
              </w:rPr>
              <w:t>5</w:t>
            </w:r>
            <w:r>
              <w:rPr>
                <w:rFonts w:hint="eastAsia" w:ascii="仿宋" w:hAnsi="仿宋" w:eastAsia="仿宋" w:cs="微软雅黑"/>
                <w:color w:val="000000"/>
                <w:sz w:val="24"/>
              </w:rPr>
              <w:t>分</w:t>
            </w:r>
          </w:p>
        </w:tc>
        <w:tc>
          <w:tcPr>
            <w:tcW w:w="708" w:type="dxa"/>
            <w:noWrap w:val="0"/>
            <w:vAlign w:val="center"/>
          </w:tcPr>
          <w:p>
            <w:pPr>
              <w:jc w:val="center"/>
              <w:rPr>
                <w:rFonts w:ascii="仿宋" w:hAnsi="仿宋" w:eastAsia="仿宋"/>
                <w:color w:val="000000"/>
                <w:sz w:val="24"/>
              </w:rPr>
            </w:pPr>
          </w:p>
        </w:tc>
        <w:tc>
          <w:tcPr>
            <w:tcW w:w="709" w:type="dxa"/>
            <w:noWrap w:val="0"/>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trPr>
        <w:tc>
          <w:tcPr>
            <w:tcW w:w="426" w:type="dxa"/>
            <w:noWrap w:val="0"/>
            <w:vAlign w:val="center"/>
          </w:tcPr>
          <w:p>
            <w:pPr>
              <w:spacing w:line="240" w:lineRule="exact"/>
              <w:jc w:val="center"/>
              <w:rPr>
                <w:rFonts w:ascii="仿宋" w:hAnsi="仿宋" w:eastAsia="仿宋"/>
                <w:color w:val="000000"/>
                <w:sz w:val="24"/>
              </w:rPr>
            </w:pPr>
            <w:r>
              <w:rPr>
                <w:rFonts w:hint="eastAsia" w:ascii="仿宋" w:hAnsi="仿宋" w:eastAsia="仿宋"/>
                <w:color w:val="000000"/>
                <w:sz w:val="24"/>
              </w:rPr>
              <w:t>6</w:t>
            </w:r>
          </w:p>
        </w:tc>
        <w:tc>
          <w:tcPr>
            <w:tcW w:w="2414" w:type="dxa"/>
            <w:gridSpan w:val="2"/>
            <w:noWrap w:val="0"/>
            <w:vAlign w:val="center"/>
          </w:tcPr>
          <w:p>
            <w:pPr>
              <w:spacing w:line="240" w:lineRule="exact"/>
              <w:rPr>
                <w:rFonts w:ascii="仿宋" w:hAnsi="仿宋" w:eastAsia="仿宋"/>
                <w:color w:val="000000"/>
                <w:sz w:val="24"/>
              </w:rPr>
            </w:pPr>
            <w:r>
              <w:rPr>
                <w:rFonts w:hint="eastAsia" w:ascii="仿宋" w:hAnsi="仿宋" w:eastAsia="仿宋" w:cs="微软雅黑"/>
                <w:color w:val="000000"/>
                <w:sz w:val="24"/>
              </w:rPr>
              <w:t>认真的履行岗位职责</w:t>
            </w:r>
          </w:p>
        </w:tc>
        <w:tc>
          <w:tcPr>
            <w:tcW w:w="670" w:type="dxa"/>
            <w:noWrap w:val="0"/>
            <w:vAlign w:val="center"/>
          </w:tcPr>
          <w:p>
            <w:pPr>
              <w:spacing w:line="240" w:lineRule="exact"/>
              <w:jc w:val="center"/>
              <w:rPr>
                <w:rFonts w:ascii="仿宋" w:hAnsi="仿宋" w:eastAsia="仿宋"/>
                <w:color w:val="000000"/>
                <w:sz w:val="24"/>
              </w:rPr>
            </w:pPr>
            <w:r>
              <w:rPr>
                <w:rFonts w:hint="eastAsia" w:ascii="仿宋" w:hAnsi="仿宋" w:eastAsia="仿宋"/>
                <w:color w:val="000000"/>
                <w:sz w:val="24"/>
              </w:rPr>
              <w:t>25</w:t>
            </w:r>
          </w:p>
        </w:tc>
        <w:tc>
          <w:tcPr>
            <w:tcW w:w="3720" w:type="dxa"/>
            <w:noWrap w:val="0"/>
            <w:vAlign w:val="center"/>
          </w:tcPr>
          <w:p>
            <w:pPr>
              <w:spacing w:line="240" w:lineRule="exact"/>
              <w:rPr>
                <w:rFonts w:ascii="仿宋" w:hAnsi="仿宋" w:eastAsia="仿宋"/>
                <w:color w:val="000000"/>
                <w:sz w:val="24"/>
              </w:rPr>
            </w:pPr>
            <w:r>
              <w:rPr>
                <w:rFonts w:hint="eastAsia" w:ascii="仿宋" w:hAnsi="仿宋" w:eastAsia="仿宋" w:cs="微软雅黑"/>
                <w:color w:val="000000"/>
                <w:sz w:val="24"/>
              </w:rPr>
              <w:t>台</w:t>
            </w:r>
            <w:r>
              <w:rPr>
                <w:rFonts w:hint="eastAsia" w:ascii="仿宋" w:hAnsi="仿宋" w:eastAsia="仿宋" w:cs="微软雅黑"/>
                <w:color w:val="000000"/>
                <w:spacing w:val="-8"/>
                <w:sz w:val="24"/>
              </w:rPr>
              <w:t>帐不规范每次扣</w:t>
            </w:r>
            <w:r>
              <w:rPr>
                <w:rFonts w:hint="eastAsia" w:ascii="仿宋" w:hAnsi="仿宋" w:eastAsia="仿宋"/>
                <w:color w:val="000000"/>
                <w:spacing w:val="-8"/>
                <w:sz w:val="24"/>
              </w:rPr>
              <w:t>2</w:t>
            </w:r>
            <w:r>
              <w:rPr>
                <w:rFonts w:hint="eastAsia" w:ascii="仿宋" w:hAnsi="仿宋" w:eastAsia="仿宋" w:cs="微软雅黑"/>
                <w:color w:val="000000"/>
                <w:spacing w:val="-8"/>
                <w:sz w:val="24"/>
              </w:rPr>
              <w:t>分</w:t>
            </w:r>
            <w:r>
              <w:rPr>
                <w:rFonts w:hint="eastAsia" w:ascii="仿宋" w:hAnsi="仿宋" w:eastAsia="仿宋" w:cs="Malgun Gothic Semilight"/>
                <w:color w:val="000000"/>
                <w:spacing w:val="-8"/>
                <w:sz w:val="24"/>
              </w:rPr>
              <w:t>，</w:t>
            </w:r>
            <w:r>
              <w:rPr>
                <w:rFonts w:hint="eastAsia" w:ascii="仿宋" w:hAnsi="仿宋" w:eastAsia="仿宋" w:cs="微软雅黑"/>
                <w:color w:val="000000"/>
                <w:spacing w:val="-8"/>
                <w:sz w:val="24"/>
              </w:rPr>
              <w:t>不记录每次扣</w:t>
            </w:r>
            <w:r>
              <w:rPr>
                <w:rFonts w:hint="eastAsia" w:ascii="仿宋" w:hAnsi="仿宋" w:eastAsia="仿宋"/>
                <w:color w:val="000000"/>
                <w:spacing w:val="-8"/>
                <w:sz w:val="24"/>
              </w:rPr>
              <w:t>5</w:t>
            </w:r>
            <w:r>
              <w:rPr>
                <w:rFonts w:hint="eastAsia" w:ascii="仿宋" w:hAnsi="仿宋" w:eastAsia="仿宋" w:cs="微软雅黑"/>
                <w:color w:val="000000"/>
                <w:spacing w:val="-8"/>
                <w:sz w:val="24"/>
              </w:rPr>
              <w:t>分</w:t>
            </w:r>
            <w:r>
              <w:rPr>
                <w:rFonts w:hint="eastAsia" w:ascii="仿宋" w:hAnsi="仿宋" w:eastAsia="仿宋" w:cs="Malgun Gothic Semilight"/>
                <w:color w:val="000000"/>
                <w:spacing w:val="-8"/>
                <w:sz w:val="24"/>
              </w:rPr>
              <w:t>。</w:t>
            </w:r>
            <w:r>
              <w:rPr>
                <w:rFonts w:hint="eastAsia" w:ascii="仿宋" w:hAnsi="仿宋" w:eastAsia="仿宋" w:cs="微软雅黑"/>
                <w:color w:val="000000"/>
                <w:spacing w:val="-8"/>
                <w:sz w:val="24"/>
              </w:rPr>
              <w:t>每发生一次入校未登记的扣</w:t>
            </w:r>
            <w:r>
              <w:rPr>
                <w:rFonts w:hint="eastAsia" w:ascii="仿宋" w:hAnsi="仿宋" w:eastAsia="仿宋"/>
                <w:color w:val="000000"/>
                <w:spacing w:val="-8"/>
                <w:sz w:val="24"/>
              </w:rPr>
              <w:t>1</w:t>
            </w:r>
            <w:r>
              <w:rPr>
                <w:rFonts w:hint="eastAsia" w:ascii="仿宋" w:hAnsi="仿宋" w:eastAsia="仿宋" w:cs="微软雅黑"/>
                <w:color w:val="000000"/>
                <w:spacing w:val="-8"/>
                <w:sz w:val="24"/>
              </w:rPr>
              <w:t>分</w:t>
            </w:r>
            <w:r>
              <w:rPr>
                <w:rFonts w:hint="eastAsia" w:ascii="仿宋" w:hAnsi="仿宋" w:eastAsia="仿宋" w:cs="Malgun Gothic Semilight"/>
                <w:color w:val="000000"/>
                <w:spacing w:val="-8"/>
                <w:sz w:val="24"/>
              </w:rPr>
              <w:t>，</w:t>
            </w:r>
            <w:r>
              <w:rPr>
                <w:rFonts w:hint="eastAsia" w:ascii="仿宋" w:hAnsi="仿宋" w:eastAsia="仿宋" w:cs="微软雅黑"/>
                <w:color w:val="000000"/>
                <w:spacing w:val="-8"/>
                <w:sz w:val="24"/>
              </w:rPr>
              <w:t>校内管理不到位一处扣</w:t>
            </w:r>
            <w:r>
              <w:rPr>
                <w:rFonts w:hint="eastAsia" w:ascii="仿宋" w:hAnsi="仿宋" w:eastAsia="仿宋"/>
                <w:color w:val="000000"/>
                <w:spacing w:val="-8"/>
                <w:sz w:val="24"/>
              </w:rPr>
              <w:t>2</w:t>
            </w:r>
            <w:r>
              <w:rPr>
                <w:rFonts w:hint="eastAsia" w:ascii="仿宋" w:hAnsi="仿宋" w:eastAsia="仿宋" w:cs="微软雅黑"/>
                <w:color w:val="000000"/>
                <w:spacing w:val="-8"/>
                <w:sz w:val="24"/>
              </w:rPr>
              <w:t>分</w:t>
            </w:r>
            <w:r>
              <w:rPr>
                <w:rFonts w:hint="eastAsia" w:ascii="仿宋" w:hAnsi="仿宋" w:eastAsia="仿宋" w:cs="Malgun Gothic Semilight"/>
                <w:color w:val="000000"/>
                <w:spacing w:val="-8"/>
                <w:sz w:val="24"/>
              </w:rPr>
              <w:t>，</w:t>
            </w:r>
            <w:r>
              <w:rPr>
                <w:rFonts w:hint="eastAsia" w:ascii="仿宋" w:hAnsi="仿宋" w:eastAsia="仿宋" w:cs="微软雅黑"/>
                <w:color w:val="000000"/>
                <w:spacing w:val="-8"/>
                <w:sz w:val="24"/>
              </w:rPr>
              <w:t>报告不及时一次扣</w:t>
            </w:r>
            <w:r>
              <w:rPr>
                <w:rFonts w:hint="eastAsia" w:ascii="仿宋" w:hAnsi="仿宋" w:eastAsia="仿宋"/>
                <w:color w:val="000000"/>
                <w:spacing w:val="-8"/>
                <w:sz w:val="24"/>
              </w:rPr>
              <w:t>1</w:t>
            </w:r>
            <w:r>
              <w:rPr>
                <w:rFonts w:hint="eastAsia" w:ascii="仿宋" w:hAnsi="仿宋" w:eastAsia="仿宋" w:cs="微软雅黑"/>
                <w:color w:val="000000"/>
                <w:spacing w:val="-8"/>
                <w:sz w:val="24"/>
              </w:rPr>
              <w:t>分</w:t>
            </w:r>
            <w:r>
              <w:rPr>
                <w:rFonts w:hint="eastAsia" w:ascii="仿宋" w:hAnsi="仿宋" w:eastAsia="仿宋" w:cs="Malgun Gothic Semilight"/>
                <w:color w:val="000000"/>
                <w:spacing w:val="-8"/>
                <w:sz w:val="24"/>
              </w:rPr>
              <w:t>，</w:t>
            </w:r>
            <w:r>
              <w:rPr>
                <w:rFonts w:hint="eastAsia" w:ascii="仿宋" w:hAnsi="仿宋" w:eastAsia="仿宋" w:cs="微软雅黑"/>
                <w:color w:val="000000"/>
                <w:spacing w:val="-8"/>
                <w:sz w:val="24"/>
              </w:rPr>
              <w:t>交接班责任不清一次扣</w:t>
            </w:r>
            <w:r>
              <w:rPr>
                <w:rFonts w:hint="eastAsia" w:ascii="仿宋" w:hAnsi="仿宋" w:eastAsia="仿宋"/>
                <w:color w:val="000000"/>
                <w:spacing w:val="-8"/>
                <w:sz w:val="24"/>
              </w:rPr>
              <w:t>1</w:t>
            </w:r>
            <w:r>
              <w:rPr>
                <w:rFonts w:hint="eastAsia" w:ascii="仿宋" w:hAnsi="仿宋" w:eastAsia="仿宋" w:cs="微软雅黑"/>
                <w:color w:val="000000"/>
                <w:spacing w:val="-8"/>
                <w:sz w:val="24"/>
              </w:rPr>
              <w:t>分</w:t>
            </w:r>
            <w:r>
              <w:rPr>
                <w:rFonts w:hint="eastAsia" w:ascii="仿宋" w:hAnsi="仿宋" w:eastAsia="仿宋" w:cs="Malgun Gothic Semilight"/>
                <w:color w:val="000000"/>
                <w:spacing w:val="-8"/>
                <w:sz w:val="24"/>
              </w:rPr>
              <w:t>，</w:t>
            </w:r>
            <w:r>
              <w:rPr>
                <w:rFonts w:hint="eastAsia" w:ascii="仿宋" w:hAnsi="仿宋" w:eastAsia="仿宋" w:cs="微软雅黑"/>
                <w:color w:val="000000"/>
                <w:spacing w:val="-8"/>
                <w:sz w:val="24"/>
              </w:rPr>
              <w:t>值勤期间每发现一次打瞌睡</w:t>
            </w:r>
            <w:r>
              <w:rPr>
                <w:rFonts w:hint="eastAsia" w:ascii="仿宋" w:hAnsi="仿宋" w:eastAsia="仿宋" w:cs="Malgun Gothic Semilight"/>
                <w:color w:val="000000"/>
                <w:spacing w:val="-8"/>
                <w:sz w:val="24"/>
              </w:rPr>
              <w:t>、</w:t>
            </w:r>
            <w:r>
              <w:rPr>
                <w:rFonts w:hint="eastAsia" w:ascii="仿宋" w:hAnsi="仿宋" w:eastAsia="仿宋" w:cs="微软雅黑"/>
                <w:color w:val="000000"/>
                <w:spacing w:val="-8"/>
                <w:sz w:val="24"/>
              </w:rPr>
              <w:t>看书报</w:t>
            </w:r>
            <w:r>
              <w:rPr>
                <w:rFonts w:hint="eastAsia" w:ascii="仿宋" w:hAnsi="仿宋" w:eastAsia="仿宋" w:cs="Malgun Gothic Semilight"/>
                <w:color w:val="000000"/>
                <w:spacing w:val="-8"/>
                <w:sz w:val="24"/>
              </w:rPr>
              <w:t>、</w:t>
            </w:r>
            <w:r>
              <w:rPr>
                <w:rFonts w:hint="eastAsia" w:ascii="仿宋" w:hAnsi="仿宋" w:eastAsia="仿宋" w:cs="微软雅黑"/>
                <w:color w:val="000000"/>
                <w:spacing w:val="-8"/>
                <w:sz w:val="24"/>
              </w:rPr>
              <w:t>玩手机</w:t>
            </w:r>
            <w:r>
              <w:rPr>
                <w:rFonts w:hint="eastAsia" w:ascii="仿宋" w:hAnsi="仿宋" w:eastAsia="仿宋" w:cs="Malgun Gothic Semilight"/>
                <w:color w:val="000000"/>
                <w:spacing w:val="-8"/>
                <w:sz w:val="24"/>
              </w:rPr>
              <w:t>、</w:t>
            </w:r>
            <w:r>
              <w:rPr>
                <w:rFonts w:hint="eastAsia" w:ascii="仿宋" w:hAnsi="仿宋" w:eastAsia="仿宋" w:cs="微软雅黑"/>
                <w:color w:val="000000"/>
                <w:spacing w:val="-8"/>
                <w:sz w:val="24"/>
              </w:rPr>
              <w:t>迟到</w:t>
            </w:r>
            <w:r>
              <w:rPr>
                <w:rFonts w:hint="eastAsia" w:ascii="仿宋" w:hAnsi="仿宋" w:eastAsia="仿宋" w:cs="Malgun Gothic Semilight"/>
                <w:color w:val="000000"/>
                <w:spacing w:val="-8"/>
                <w:sz w:val="24"/>
              </w:rPr>
              <w:t>、</w:t>
            </w:r>
            <w:r>
              <w:rPr>
                <w:rFonts w:hint="eastAsia" w:ascii="仿宋" w:hAnsi="仿宋" w:eastAsia="仿宋" w:cs="微软雅黑"/>
                <w:color w:val="000000"/>
                <w:spacing w:val="-8"/>
                <w:sz w:val="24"/>
              </w:rPr>
              <w:t>早退</w:t>
            </w:r>
            <w:r>
              <w:rPr>
                <w:rFonts w:hint="eastAsia" w:ascii="仿宋" w:hAnsi="仿宋" w:eastAsia="仿宋" w:cs="Malgun Gothic Semilight"/>
                <w:color w:val="000000"/>
                <w:spacing w:val="-8"/>
                <w:sz w:val="24"/>
              </w:rPr>
              <w:t>、</w:t>
            </w:r>
            <w:r>
              <w:rPr>
                <w:rFonts w:hint="eastAsia" w:ascii="仿宋" w:hAnsi="仿宋" w:eastAsia="仿宋" w:cs="微软雅黑"/>
                <w:color w:val="000000"/>
                <w:spacing w:val="-8"/>
                <w:sz w:val="24"/>
              </w:rPr>
              <w:t>喝酒</w:t>
            </w:r>
            <w:r>
              <w:rPr>
                <w:rFonts w:hint="eastAsia" w:ascii="仿宋" w:hAnsi="仿宋" w:eastAsia="仿宋" w:cs="Malgun Gothic Semilight"/>
                <w:color w:val="000000"/>
                <w:spacing w:val="-8"/>
                <w:sz w:val="24"/>
              </w:rPr>
              <w:t>、</w:t>
            </w:r>
            <w:r>
              <w:rPr>
                <w:rFonts w:hint="eastAsia" w:ascii="仿宋" w:hAnsi="仿宋" w:eastAsia="仿宋" w:cs="微软雅黑"/>
                <w:color w:val="000000"/>
                <w:spacing w:val="-8"/>
                <w:sz w:val="24"/>
              </w:rPr>
              <w:t>打牌</w:t>
            </w:r>
            <w:r>
              <w:rPr>
                <w:rFonts w:hint="eastAsia" w:ascii="仿宋" w:hAnsi="仿宋" w:eastAsia="仿宋" w:cs="Malgun Gothic Semilight"/>
                <w:color w:val="000000"/>
                <w:spacing w:val="-8"/>
                <w:sz w:val="24"/>
              </w:rPr>
              <w:t>、</w:t>
            </w:r>
            <w:r>
              <w:rPr>
                <w:rFonts w:hint="eastAsia" w:ascii="仿宋" w:hAnsi="仿宋" w:eastAsia="仿宋" w:cs="微软雅黑"/>
                <w:color w:val="000000"/>
                <w:spacing w:val="-8"/>
                <w:sz w:val="24"/>
              </w:rPr>
              <w:t>抽烟等行为各扣</w:t>
            </w:r>
            <w:r>
              <w:rPr>
                <w:rFonts w:hint="eastAsia" w:ascii="仿宋" w:hAnsi="仿宋" w:eastAsia="仿宋"/>
                <w:color w:val="000000"/>
                <w:spacing w:val="-8"/>
                <w:sz w:val="24"/>
              </w:rPr>
              <w:t>2</w:t>
            </w:r>
            <w:r>
              <w:rPr>
                <w:rFonts w:hint="eastAsia" w:ascii="仿宋" w:hAnsi="仿宋" w:eastAsia="仿宋" w:cs="微软雅黑"/>
                <w:color w:val="000000"/>
                <w:spacing w:val="-8"/>
                <w:sz w:val="24"/>
              </w:rPr>
              <w:t>分</w:t>
            </w:r>
          </w:p>
        </w:tc>
        <w:tc>
          <w:tcPr>
            <w:tcW w:w="708" w:type="dxa"/>
            <w:noWrap w:val="0"/>
            <w:vAlign w:val="center"/>
          </w:tcPr>
          <w:p>
            <w:pPr>
              <w:jc w:val="center"/>
              <w:rPr>
                <w:rFonts w:ascii="仿宋" w:hAnsi="仿宋" w:eastAsia="仿宋"/>
                <w:color w:val="000000"/>
                <w:sz w:val="24"/>
              </w:rPr>
            </w:pPr>
          </w:p>
        </w:tc>
        <w:tc>
          <w:tcPr>
            <w:tcW w:w="709" w:type="dxa"/>
            <w:noWrap w:val="0"/>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26" w:type="dxa"/>
            <w:noWrap w:val="0"/>
            <w:vAlign w:val="center"/>
          </w:tcPr>
          <w:p>
            <w:pPr>
              <w:spacing w:line="240" w:lineRule="exact"/>
              <w:jc w:val="center"/>
              <w:rPr>
                <w:rFonts w:ascii="仿宋" w:hAnsi="仿宋" w:eastAsia="仿宋"/>
                <w:color w:val="000000"/>
                <w:sz w:val="24"/>
              </w:rPr>
            </w:pPr>
            <w:r>
              <w:rPr>
                <w:rFonts w:hint="eastAsia" w:ascii="仿宋" w:hAnsi="仿宋" w:eastAsia="仿宋"/>
                <w:color w:val="000000"/>
                <w:sz w:val="24"/>
              </w:rPr>
              <w:t>7</w:t>
            </w:r>
          </w:p>
        </w:tc>
        <w:tc>
          <w:tcPr>
            <w:tcW w:w="2414" w:type="dxa"/>
            <w:gridSpan w:val="2"/>
            <w:noWrap w:val="0"/>
            <w:vAlign w:val="center"/>
          </w:tcPr>
          <w:p>
            <w:pPr>
              <w:spacing w:line="240" w:lineRule="exact"/>
              <w:rPr>
                <w:rFonts w:ascii="仿宋" w:hAnsi="仿宋" w:eastAsia="仿宋"/>
                <w:color w:val="000000"/>
                <w:sz w:val="24"/>
              </w:rPr>
            </w:pPr>
            <w:r>
              <w:rPr>
                <w:rFonts w:hint="eastAsia" w:ascii="仿宋" w:hAnsi="仿宋" w:eastAsia="仿宋" w:cs="微软雅黑"/>
                <w:color w:val="000000"/>
                <w:sz w:val="24"/>
              </w:rPr>
              <w:t>人员符合要求</w:t>
            </w:r>
          </w:p>
        </w:tc>
        <w:tc>
          <w:tcPr>
            <w:tcW w:w="670" w:type="dxa"/>
            <w:noWrap w:val="0"/>
            <w:vAlign w:val="center"/>
          </w:tcPr>
          <w:p>
            <w:pPr>
              <w:spacing w:line="240" w:lineRule="exact"/>
              <w:jc w:val="center"/>
              <w:rPr>
                <w:rFonts w:ascii="仿宋" w:hAnsi="仿宋" w:eastAsia="仿宋"/>
                <w:color w:val="000000"/>
                <w:sz w:val="24"/>
              </w:rPr>
            </w:pPr>
            <w:r>
              <w:rPr>
                <w:rFonts w:hint="eastAsia" w:ascii="仿宋" w:hAnsi="仿宋" w:eastAsia="仿宋"/>
                <w:color w:val="000000"/>
                <w:sz w:val="24"/>
              </w:rPr>
              <w:t>10</w:t>
            </w:r>
          </w:p>
        </w:tc>
        <w:tc>
          <w:tcPr>
            <w:tcW w:w="3720" w:type="dxa"/>
            <w:noWrap w:val="0"/>
            <w:vAlign w:val="center"/>
          </w:tcPr>
          <w:p>
            <w:pPr>
              <w:spacing w:line="240" w:lineRule="exact"/>
              <w:rPr>
                <w:rFonts w:ascii="仿宋" w:hAnsi="仿宋" w:eastAsia="仿宋"/>
                <w:color w:val="000000"/>
                <w:sz w:val="24"/>
              </w:rPr>
            </w:pPr>
            <w:r>
              <w:rPr>
                <w:rFonts w:hint="eastAsia" w:ascii="仿宋" w:hAnsi="仿宋" w:eastAsia="仿宋" w:cs="微软雅黑"/>
                <w:color w:val="000000"/>
                <w:sz w:val="24"/>
              </w:rPr>
              <w:t>每缺</w:t>
            </w:r>
            <w:r>
              <w:rPr>
                <w:rFonts w:hint="eastAsia" w:ascii="仿宋" w:hAnsi="仿宋" w:eastAsia="仿宋"/>
                <w:color w:val="000000"/>
                <w:sz w:val="24"/>
              </w:rPr>
              <w:t>1</w:t>
            </w:r>
            <w:r>
              <w:rPr>
                <w:rFonts w:hint="eastAsia" w:ascii="仿宋" w:hAnsi="仿宋" w:eastAsia="仿宋" w:cs="微软雅黑"/>
                <w:color w:val="000000"/>
                <w:sz w:val="24"/>
              </w:rPr>
              <w:t>人</w:t>
            </w:r>
            <w:r>
              <w:rPr>
                <w:rFonts w:hint="eastAsia" w:ascii="仿宋" w:hAnsi="仿宋" w:eastAsia="仿宋"/>
                <w:color w:val="000000"/>
                <w:sz w:val="24"/>
              </w:rPr>
              <w:t>/</w:t>
            </w:r>
            <w:r>
              <w:rPr>
                <w:rFonts w:hint="eastAsia" w:ascii="仿宋" w:hAnsi="仿宋" w:eastAsia="仿宋" w:cs="微软雅黑"/>
                <w:color w:val="000000"/>
                <w:sz w:val="24"/>
              </w:rPr>
              <w:t>天</w:t>
            </w:r>
            <w:r>
              <w:rPr>
                <w:rFonts w:hint="eastAsia" w:ascii="仿宋" w:hAnsi="仿宋" w:eastAsia="仿宋"/>
                <w:color w:val="000000"/>
                <w:sz w:val="24"/>
              </w:rPr>
              <w:t>,</w:t>
            </w:r>
            <w:r>
              <w:rPr>
                <w:rFonts w:hint="eastAsia" w:ascii="仿宋" w:hAnsi="仿宋" w:eastAsia="仿宋" w:cs="微软雅黑"/>
                <w:color w:val="000000"/>
                <w:sz w:val="24"/>
              </w:rPr>
              <w:t>扣</w:t>
            </w:r>
            <w:r>
              <w:rPr>
                <w:rFonts w:hint="eastAsia" w:ascii="仿宋" w:hAnsi="仿宋" w:eastAsia="仿宋"/>
                <w:color w:val="000000"/>
                <w:sz w:val="24"/>
              </w:rPr>
              <w:t>5</w:t>
            </w:r>
            <w:r>
              <w:rPr>
                <w:rFonts w:hint="eastAsia" w:ascii="仿宋" w:hAnsi="仿宋" w:eastAsia="仿宋" w:cs="微软雅黑"/>
                <w:color w:val="000000"/>
                <w:sz w:val="24"/>
              </w:rPr>
              <w:t>分</w:t>
            </w:r>
          </w:p>
        </w:tc>
        <w:tc>
          <w:tcPr>
            <w:tcW w:w="708" w:type="dxa"/>
            <w:noWrap w:val="0"/>
            <w:vAlign w:val="center"/>
          </w:tcPr>
          <w:p>
            <w:pPr>
              <w:jc w:val="center"/>
              <w:rPr>
                <w:rFonts w:ascii="仿宋" w:hAnsi="仿宋" w:eastAsia="仿宋"/>
                <w:color w:val="000000"/>
                <w:sz w:val="24"/>
              </w:rPr>
            </w:pPr>
          </w:p>
        </w:tc>
        <w:tc>
          <w:tcPr>
            <w:tcW w:w="709" w:type="dxa"/>
            <w:noWrap w:val="0"/>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4"/>
            <w:noWrap w:val="0"/>
            <w:vAlign w:val="center"/>
          </w:tcPr>
          <w:p>
            <w:pPr>
              <w:jc w:val="center"/>
              <w:rPr>
                <w:rFonts w:ascii="仿宋" w:hAnsi="仿宋" w:eastAsia="仿宋"/>
                <w:color w:val="000000"/>
                <w:sz w:val="24"/>
              </w:rPr>
            </w:pPr>
            <w:r>
              <w:rPr>
                <w:rFonts w:hint="eastAsia" w:ascii="仿宋" w:hAnsi="仿宋" w:eastAsia="仿宋" w:cs="微软雅黑"/>
                <w:color w:val="000000"/>
                <w:sz w:val="24"/>
              </w:rPr>
              <w:t>合计得分</w:t>
            </w:r>
          </w:p>
        </w:tc>
        <w:tc>
          <w:tcPr>
            <w:tcW w:w="5137" w:type="dxa"/>
            <w:gridSpan w:val="3"/>
            <w:noWrap w:val="0"/>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908" w:type="dxa"/>
            <w:gridSpan w:val="2"/>
            <w:noWrap w:val="0"/>
            <w:vAlign w:val="center"/>
          </w:tcPr>
          <w:p>
            <w:pPr>
              <w:jc w:val="center"/>
              <w:rPr>
                <w:rFonts w:ascii="仿宋" w:hAnsi="仿宋" w:eastAsia="仿宋"/>
                <w:color w:val="000000"/>
                <w:sz w:val="24"/>
              </w:rPr>
            </w:pPr>
            <w:r>
              <w:rPr>
                <w:rFonts w:hint="eastAsia" w:ascii="仿宋" w:hAnsi="仿宋" w:eastAsia="仿宋" w:cs="微软雅黑"/>
                <w:color w:val="000000"/>
                <w:sz w:val="24"/>
              </w:rPr>
              <w:t>学校考核意见</w:t>
            </w:r>
          </w:p>
        </w:tc>
        <w:tc>
          <w:tcPr>
            <w:tcW w:w="6739" w:type="dxa"/>
            <w:gridSpan w:val="5"/>
            <w:noWrap w:val="0"/>
            <w:vAlign w:val="center"/>
          </w:tcPr>
          <w:p>
            <w:pPr>
              <w:jc w:val="center"/>
              <w:rPr>
                <w:rFonts w:ascii="仿宋" w:hAnsi="仿宋" w:eastAsia="仿宋"/>
                <w:color w:val="000000"/>
                <w:sz w:val="24"/>
              </w:rPr>
            </w:pPr>
          </w:p>
        </w:tc>
      </w:tr>
    </w:tbl>
    <w:p>
      <w:pPr>
        <w:spacing w:line="440" w:lineRule="exact"/>
        <w:rPr>
          <w:rFonts w:ascii="仿宋" w:hAnsi="仿宋" w:eastAsia="仿宋"/>
          <w:sz w:val="24"/>
        </w:rPr>
      </w:pPr>
      <w:r>
        <w:rPr>
          <w:rFonts w:hint="eastAsia" w:ascii="仿宋" w:hAnsi="仿宋" w:eastAsia="仿宋" w:cs="微软雅黑"/>
          <w:sz w:val="24"/>
        </w:rPr>
        <w:t>4、其他要求</w:t>
      </w:r>
    </w:p>
    <w:p>
      <w:pPr>
        <w:spacing w:line="440" w:lineRule="exact"/>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w:t>
      </w:r>
      <w:r>
        <w:rPr>
          <w:rFonts w:hint="eastAsia" w:ascii="仿宋" w:hAnsi="仿宋" w:eastAsia="仿宋" w:cs="微软雅黑"/>
          <w:sz w:val="24"/>
        </w:rPr>
        <w:t>本项目服务期为两年，请各参投标人按“____  __元/年×2”形式进行报价，在服务期内（</w:t>
      </w:r>
      <w:r>
        <w:rPr>
          <w:rFonts w:hint="eastAsia" w:ascii="仿宋" w:hAnsi="仿宋" w:eastAsia="仿宋"/>
          <w:color w:val="FF0000"/>
          <w:kern w:val="0"/>
          <w:sz w:val="24"/>
        </w:rPr>
        <w:t>2019</w:t>
      </w:r>
      <w:r>
        <w:rPr>
          <w:rFonts w:hint="eastAsia" w:ascii="仿宋" w:hAnsi="仿宋" w:eastAsia="仿宋" w:cs="微软雅黑"/>
          <w:color w:val="FF0000"/>
          <w:kern w:val="0"/>
          <w:sz w:val="24"/>
        </w:rPr>
        <w:t>年</w:t>
      </w:r>
      <w:r>
        <w:rPr>
          <w:rFonts w:hint="eastAsia" w:ascii="仿宋" w:hAnsi="仿宋" w:eastAsia="仿宋"/>
          <w:color w:val="FF0000"/>
          <w:kern w:val="0"/>
          <w:sz w:val="24"/>
        </w:rPr>
        <w:t>6</w:t>
      </w:r>
      <w:r>
        <w:rPr>
          <w:rFonts w:hint="eastAsia" w:ascii="仿宋" w:hAnsi="仿宋" w:eastAsia="仿宋" w:cs="微软雅黑"/>
          <w:color w:val="FF0000"/>
          <w:kern w:val="0"/>
          <w:sz w:val="24"/>
        </w:rPr>
        <w:t>月</w:t>
      </w:r>
      <w:r>
        <w:rPr>
          <w:rFonts w:hint="eastAsia" w:ascii="仿宋" w:hAnsi="仿宋" w:eastAsia="仿宋"/>
          <w:color w:val="FF0000"/>
          <w:kern w:val="0"/>
          <w:sz w:val="24"/>
        </w:rPr>
        <w:t>1</w:t>
      </w:r>
      <w:r>
        <w:rPr>
          <w:rFonts w:hint="eastAsia" w:ascii="仿宋" w:hAnsi="仿宋" w:eastAsia="仿宋" w:cs="微软雅黑"/>
          <w:color w:val="FF0000"/>
          <w:kern w:val="0"/>
          <w:sz w:val="24"/>
        </w:rPr>
        <w:t>日至</w:t>
      </w:r>
      <w:r>
        <w:rPr>
          <w:rFonts w:hint="eastAsia" w:ascii="仿宋" w:hAnsi="仿宋" w:eastAsia="仿宋"/>
          <w:color w:val="FF0000"/>
          <w:kern w:val="0"/>
          <w:sz w:val="24"/>
        </w:rPr>
        <w:t>2021</w:t>
      </w:r>
      <w:r>
        <w:rPr>
          <w:rFonts w:hint="eastAsia" w:ascii="仿宋" w:hAnsi="仿宋" w:eastAsia="仿宋" w:cs="微软雅黑"/>
          <w:color w:val="FF0000"/>
          <w:kern w:val="0"/>
          <w:sz w:val="24"/>
        </w:rPr>
        <w:t>年</w:t>
      </w:r>
      <w:r>
        <w:rPr>
          <w:rFonts w:hint="eastAsia" w:ascii="仿宋" w:hAnsi="仿宋" w:eastAsia="仿宋"/>
          <w:color w:val="FF0000"/>
          <w:kern w:val="0"/>
          <w:sz w:val="24"/>
        </w:rPr>
        <w:t>5</w:t>
      </w:r>
      <w:r>
        <w:rPr>
          <w:rFonts w:hint="eastAsia" w:ascii="仿宋" w:hAnsi="仿宋" w:eastAsia="仿宋" w:cs="微软雅黑"/>
          <w:color w:val="FF0000"/>
          <w:kern w:val="0"/>
          <w:sz w:val="24"/>
        </w:rPr>
        <w:t>月</w:t>
      </w:r>
      <w:r>
        <w:rPr>
          <w:rFonts w:hint="eastAsia" w:ascii="仿宋" w:hAnsi="仿宋" w:eastAsia="仿宋"/>
          <w:color w:val="FF0000"/>
          <w:kern w:val="0"/>
          <w:sz w:val="24"/>
        </w:rPr>
        <w:t>31</w:t>
      </w:r>
      <w:r>
        <w:rPr>
          <w:rFonts w:hint="eastAsia" w:ascii="仿宋" w:hAnsi="仿宋" w:eastAsia="仿宋" w:cs="微软雅黑"/>
          <w:color w:val="FF0000"/>
          <w:kern w:val="0"/>
          <w:sz w:val="24"/>
        </w:rPr>
        <w:t>日止</w:t>
      </w:r>
      <w:r>
        <w:rPr>
          <w:rFonts w:hint="eastAsia" w:ascii="仿宋" w:hAnsi="仿宋" w:eastAsia="仿宋" w:cs="微软雅黑"/>
          <w:sz w:val="24"/>
        </w:rPr>
        <w:t>）均按每年的报价进行结算。报价中包含项目的人力成本、管理费、培训费、服装费、器材费及税费等。</w:t>
      </w:r>
    </w:p>
    <w:p>
      <w:pPr>
        <w:spacing w:line="440" w:lineRule="exact"/>
        <w:rPr>
          <w:rFonts w:ascii="仿宋" w:hAnsi="仿宋" w:eastAsia="仿宋"/>
          <w:sz w:val="24"/>
        </w:rPr>
      </w:pPr>
      <w:r>
        <w:rPr>
          <w:rFonts w:hint="eastAsia" w:ascii="仿宋" w:hAnsi="仿宋" w:eastAsia="仿宋"/>
          <w:sz w:val="24"/>
        </w:rPr>
        <w:t>（2）</w:t>
      </w:r>
      <w:r>
        <w:rPr>
          <w:rFonts w:hint="eastAsia" w:ascii="仿宋" w:hAnsi="仿宋" w:eastAsia="仿宋" w:cs="微软雅黑"/>
          <w:sz w:val="24"/>
        </w:rPr>
        <w:t>服务费以中标单位在标书中提供的最后价格为准，中标单位需每年无偿提供新生接待、学院运动会、招聘会等四次大型活动的安保加班服务，其余因工作需要中标单位增加人员的按照绍兴市最低小时工资标准支付加班费用。</w:t>
      </w:r>
    </w:p>
    <w:p>
      <w:pPr>
        <w:spacing w:line="440" w:lineRule="exact"/>
        <w:rPr>
          <w:rFonts w:ascii="仿宋" w:hAnsi="仿宋" w:eastAsia="仿宋" w:cs="微软雅黑"/>
          <w:sz w:val="24"/>
        </w:rPr>
      </w:pPr>
      <w:r>
        <w:rPr>
          <w:rFonts w:hint="eastAsia" w:ascii="仿宋" w:hAnsi="仿宋" w:eastAsia="仿宋"/>
          <w:sz w:val="24"/>
        </w:rPr>
        <w:t>（3）</w:t>
      </w:r>
      <w:r>
        <w:rPr>
          <w:rFonts w:hint="eastAsia" w:ascii="仿宋" w:hAnsi="仿宋" w:eastAsia="仿宋" w:cs="微软雅黑"/>
          <w:sz w:val="24"/>
        </w:rPr>
        <w:t>服务期</w:t>
      </w:r>
      <w:r>
        <w:rPr>
          <w:rFonts w:hint="eastAsia" w:ascii="仿宋" w:hAnsi="仿宋" w:eastAsia="仿宋" w:cs="Malgun Gothic Semilight"/>
          <w:sz w:val="24"/>
        </w:rPr>
        <w:t>：</w:t>
      </w:r>
      <w:r>
        <w:rPr>
          <w:rFonts w:hint="eastAsia" w:ascii="仿宋" w:hAnsi="仿宋" w:eastAsia="仿宋"/>
          <w:color w:val="FF0000"/>
          <w:kern w:val="0"/>
          <w:sz w:val="24"/>
        </w:rPr>
        <w:t>2019</w:t>
      </w:r>
      <w:r>
        <w:rPr>
          <w:rFonts w:hint="eastAsia" w:ascii="仿宋" w:hAnsi="仿宋" w:eastAsia="仿宋" w:cs="微软雅黑"/>
          <w:color w:val="FF0000"/>
          <w:kern w:val="0"/>
          <w:sz w:val="24"/>
        </w:rPr>
        <w:t>年</w:t>
      </w:r>
      <w:r>
        <w:rPr>
          <w:rFonts w:hint="eastAsia" w:ascii="仿宋" w:hAnsi="仿宋" w:eastAsia="仿宋"/>
          <w:color w:val="FF0000"/>
          <w:kern w:val="0"/>
          <w:sz w:val="24"/>
        </w:rPr>
        <w:t>6</w:t>
      </w:r>
      <w:r>
        <w:rPr>
          <w:rFonts w:hint="eastAsia" w:ascii="仿宋" w:hAnsi="仿宋" w:eastAsia="仿宋" w:cs="微软雅黑"/>
          <w:color w:val="FF0000"/>
          <w:kern w:val="0"/>
          <w:sz w:val="24"/>
        </w:rPr>
        <w:t>月</w:t>
      </w:r>
      <w:r>
        <w:rPr>
          <w:rFonts w:hint="eastAsia" w:ascii="仿宋" w:hAnsi="仿宋" w:eastAsia="仿宋"/>
          <w:color w:val="FF0000"/>
          <w:kern w:val="0"/>
          <w:sz w:val="24"/>
        </w:rPr>
        <w:t>1</w:t>
      </w:r>
      <w:r>
        <w:rPr>
          <w:rFonts w:hint="eastAsia" w:ascii="仿宋" w:hAnsi="仿宋" w:eastAsia="仿宋" w:cs="微软雅黑"/>
          <w:color w:val="FF0000"/>
          <w:kern w:val="0"/>
          <w:sz w:val="24"/>
        </w:rPr>
        <w:t>日至</w:t>
      </w:r>
      <w:r>
        <w:rPr>
          <w:rFonts w:hint="eastAsia" w:ascii="仿宋" w:hAnsi="仿宋" w:eastAsia="仿宋"/>
          <w:color w:val="FF0000"/>
          <w:kern w:val="0"/>
          <w:sz w:val="24"/>
        </w:rPr>
        <w:t>2021</w:t>
      </w:r>
      <w:r>
        <w:rPr>
          <w:rFonts w:hint="eastAsia" w:ascii="仿宋" w:hAnsi="仿宋" w:eastAsia="仿宋" w:cs="微软雅黑"/>
          <w:color w:val="FF0000"/>
          <w:kern w:val="0"/>
          <w:sz w:val="24"/>
        </w:rPr>
        <w:t>年</w:t>
      </w:r>
      <w:r>
        <w:rPr>
          <w:rFonts w:hint="eastAsia" w:ascii="仿宋" w:hAnsi="仿宋" w:eastAsia="仿宋"/>
          <w:color w:val="FF0000"/>
          <w:kern w:val="0"/>
          <w:sz w:val="24"/>
        </w:rPr>
        <w:t>5</w:t>
      </w:r>
      <w:r>
        <w:rPr>
          <w:rFonts w:hint="eastAsia" w:ascii="仿宋" w:hAnsi="仿宋" w:eastAsia="仿宋" w:cs="微软雅黑"/>
          <w:color w:val="FF0000"/>
          <w:kern w:val="0"/>
          <w:sz w:val="24"/>
        </w:rPr>
        <w:t>月</w:t>
      </w:r>
      <w:r>
        <w:rPr>
          <w:rFonts w:hint="eastAsia" w:ascii="仿宋" w:hAnsi="仿宋" w:eastAsia="仿宋"/>
          <w:color w:val="FF0000"/>
          <w:kern w:val="0"/>
          <w:sz w:val="24"/>
        </w:rPr>
        <w:t>31</w:t>
      </w:r>
      <w:r>
        <w:rPr>
          <w:rFonts w:hint="eastAsia" w:ascii="仿宋" w:hAnsi="仿宋" w:eastAsia="仿宋" w:cs="微软雅黑"/>
          <w:color w:val="FF0000"/>
          <w:kern w:val="0"/>
          <w:sz w:val="24"/>
        </w:rPr>
        <w:t>日止</w:t>
      </w:r>
      <w:r>
        <w:rPr>
          <w:rFonts w:hint="eastAsia" w:ascii="仿宋" w:hAnsi="仿宋" w:eastAsia="仿宋" w:cs="Malgun Gothic Semilight"/>
          <w:sz w:val="24"/>
        </w:rPr>
        <w:t>。如</w:t>
      </w:r>
      <w:r>
        <w:rPr>
          <w:rFonts w:hint="eastAsia" w:ascii="仿宋" w:hAnsi="仿宋" w:eastAsia="仿宋" w:cs="微软雅黑"/>
          <w:color w:val="000000"/>
          <w:kern w:val="0"/>
          <w:sz w:val="24"/>
        </w:rPr>
        <w:t>一年内有两次月考核在70分以下的，招标单位有权终止服务合同</w:t>
      </w:r>
      <w:r>
        <w:rPr>
          <w:rFonts w:hint="eastAsia" w:ascii="仿宋" w:hAnsi="仿宋" w:eastAsia="仿宋" w:cs="Malgun Gothic Semilight"/>
          <w:sz w:val="24"/>
        </w:rPr>
        <w:t>。</w:t>
      </w:r>
    </w:p>
    <w:p>
      <w:pPr>
        <w:spacing w:line="440" w:lineRule="exact"/>
        <w:rPr>
          <w:rFonts w:ascii="仿宋" w:hAnsi="仿宋" w:eastAsia="仿宋"/>
          <w:sz w:val="24"/>
        </w:rPr>
      </w:pPr>
      <w:r>
        <w:rPr>
          <w:rFonts w:hint="eastAsia" w:ascii="仿宋" w:hAnsi="仿宋" w:eastAsia="仿宋"/>
          <w:sz w:val="24"/>
        </w:rPr>
        <w:t>（4）</w:t>
      </w:r>
      <w:r>
        <w:rPr>
          <w:rFonts w:hint="eastAsia" w:ascii="仿宋" w:hAnsi="仿宋" w:eastAsia="仿宋" w:cs="微软雅黑"/>
          <w:sz w:val="24"/>
        </w:rPr>
        <w:t>付款方式</w:t>
      </w:r>
      <w:r>
        <w:rPr>
          <w:rFonts w:hint="eastAsia" w:ascii="仿宋" w:hAnsi="仿宋" w:eastAsia="仿宋" w:cs="Malgun Gothic Semilight"/>
          <w:sz w:val="24"/>
        </w:rPr>
        <w:t>：</w:t>
      </w:r>
      <w:r>
        <w:rPr>
          <w:rFonts w:hint="eastAsia" w:ascii="仿宋" w:hAnsi="仿宋" w:eastAsia="仿宋" w:cs="微软雅黑"/>
          <w:sz w:val="24"/>
        </w:rPr>
        <w:t>按绍兴文理学院上虞分院相关财务结算方式</w:t>
      </w:r>
      <w:r>
        <w:rPr>
          <w:rFonts w:hint="eastAsia" w:ascii="仿宋" w:hAnsi="仿宋" w:eastAsia="仿宋" w:cs="Malgun Gothic Semilight"/>
          <w:sz w:val="24"/>
        </w:rPr>
        <w:t>，</w:t>
      </w:r>
      <w:r>
        <w:rPr>
          <w:rFonts w:hint="eastAsia" w:ascii="仿宋" w:hAnsi="仿宋" w:eastAsia="仿宋" w:cs="微软雅黑"/>
          <w:sz w:val="24"/>
        </w:rPr>
        <w:t>发票章单位名称必须与投标时公章名称相符合</w:t>
      </w:r>
      <w:r>
        <w:rPr>
          <w:rFonts w:hint="eastAsia" w:ascii="仿宋" w:hAnsi="仿宋" w:eastAsia="仿宋" w:cs="Malgun Gothic Semilight"/>
          <w:sz w:val="24"/>
        </w:rPr>
        <w:t>，</w:t>
      </w:r>
      <w:r>
        <w:rPr>
          <w:rFonts w:hint="eastAsia" w:ascii="仿宋" w:hAnsi="仿宋" w:eastAsia="仿宋" w:cs="微软雅黑"/>
          <w:sz w:val="24"/>
        </w:rPr>
        <w:t>否则有权拒付相关款项</w:t>
      </w:r>
      <w:r>
        <w:rPr>
          <w:rFonts w:hint="eastAsia" w:ascii="仿宋" w:hAnsi="仿宋" w:eastAsia="仿宋" w:cs="Malgun Gothic Semilight"/>
          <w:sz w:val="24"/>
        </w:rPr>
        <w:t>。</w:t>
      </w:r>
      <w:r>
        <w:rPr>
          <w:rFonts w:hint="eastAsia" w:ascii="仿宋" w:hAnsi="仿宋" w:eastAsia="仿宋" w:cs="微软雅黑"/>
          <w:sz w:val="24"/>
        </w:rPr>
        <w:t>中标单位提供服务合格满一个月后</w:t>
      </w:r>
      <w:r>
        <w:rPr>
          <w:rFonts w:hint="eastAsia" w:ascii="仿宋" w:hAnsi="仿宋" w:eastAsia="仿宋" w:cs="Malgun Gothic Semilight"/>
          <w:sz w:val="24"/>
        </w:rPr>
        <w:t>，</w:t>
      </w:r>
      <w:r>
        <w:rPr>
          <w:rFonts w:hint="eastAsia" w:ascii="仿宋" w:hAnsi="仿宋" w:eastAsia="仿宋" w:cs="微软雅黑"/>
          <w:sz w:val="24"/>
        </w:rPr>
        <w:t>开具发票</w:t>
      </w:r>
      <w:r>
        <w:rPr>
          <w:rFonts w:hint="eastAsia" w:ascii="仿宋" w:hAnsi="仿宋" w:eastAsia="仿宋" w:cs="Malgun Gothic Semilight"/>
          <w:sz w:val="24"/>
        </w:rPr>
        <w:t>，</w:t>
      </w:r>
      <w:r>
        <w:rPr>
          <w:rFonts w:hint="eastAsia" w:ascii="仿宋" w:hAnsi="仿宋" w:eastAsia="仿宋" w:cs="微软雅黑"/>
          <w:sz w:val="24"/>
        </w:rPr>
        <w:t>招标单位支付上月金额给中标单位</w:t>
      </w:r>
      <w:r>
        <w:rPr>
          <w:rFonts w:hint="eastAsia" w:ascii="仿宋" w:hAnsi="仿宋" w:eastAsia="仿宋" w:cs="Malgun Gothic Semilight"/>
          <w:sz w:val="24"/>
        </w:rPr>
        <w:t>（根据《考核办法》考核，如有扣分的，在当月服务费中扣除），</w:t>
      </w:r>
      <w:r>
        <w:rPr>
          <w:rFonts w:hint="eastAsia" w:ascii="仿宋" w:hAnsi="仿宋" w:eastAsia="仿宋" w:cs="微软雅黑"/>
          <w:sz w:val="24"/>
        </w:rPr>
        <w:t>余款按此类推支付</w:t>
      </w:r>
      <w:r>
        <w:rPr>
          <w:rFonts w:hint="eastAsia" w:ascii="仿宋" w:hAnsi="仿宋" w:eastAsia="仿宋" w:cs="Malgun Gothic Semilight"/>
          <w:sz w:val="24"/>
        </w:rPr>
        <w:t>（</w:t>
      </w:r>
      <w:r>
        <w:rPr>
          <w:rFonts w:hint="eastAsia" w:ascii="仿宋" w:hAnsi="仿宋" w:eastAsia="仿宋" w:cs="微软雅黑"/>
          <w:sz w:val="24"/>
        </w:rPr>
        <w:t>按月支付</w:t>
      </w:r>
      <w:r>
        <w:rPr>
          <w:rFonts w:hint="eastAsia" w:ascii="仿宋" w:hAnsi="仿宋" w:eastAsia="仿宋" w:cs="Malgun Gothic Semilight"/>
          <w:sz w:val="24"/>
        </w:rPr>
        <w:t>）。</w:t>
      </w:r>
    </w:p>
    <w:p>
      <w:pPr>
        <w:spacing w:line="440" w:lineRule="exact"/>
        <w:rPr>
          <w:rFonts w:ascii="仿宋" w:hAnsi="仿宋" w:eastAsia="仿宋"/>
          <w:sz w:val="24"/>
        </w:rPr>
      </w:pPr>
      <w:r>
        <w:rPr>
          <w:rFonts w:hint="eastAsia" w:ascii="仿宋" w:hAnsi="仿宋" w:eastAsia="仿宋"/>
          <w:sz w:val="24"/>
        </w:rPr>
        <w:t>（5）</w:t>
      </w:r>
      <w:r>
        <w:rPr>
          <w:rFonts w:hint="eastAsia" w:ascii="仿宋" w:hAnsi="仿宋" w:eastAsia="仿宋" w:cs="微软雅黑"/>
          <w:sz w:val="24"/>
        </w:rPr>
        <w:t>在服务期内</w:t>
      </w:r>
      <w:r>
        <w:rPr>
          <w:rFonts w:hint="eastAsia" w:ascii="仿宋" w:hAnsi="仿宋" w:eastAsia="仿宋" w:cs="Malgun Gothic Semilight"/>
          <w:sz w:val="24"/>
        </w:rPr>
        <w:t>，中标单位支付服务人员的劳动报酬不低于绍兴市最低保障工资。</w:t>
      </w:r>
      <w:r>
        <w:rPr>
          <w:rFonts w:hint="eastAsia" w:ascii="仿宋" w:hAnsi="仿宋" w:eastAsia="仿宋" w:cs="微软雅黑"/>
          <w:sz w:val="24"/>
        </w:rPr>
        <w:t>如遇绍兴市最低保障工资提高</w:t>
      </w:r>
      <w:r>
        <w:rPr>
          <w:rFonts w:hint="eastAsia" w:ascii="仿宋" w:hAnsi="仿宋" w:eastAsia="仿宋" w:cs="Malgun Gothic Semilight"/>
          <w:sz w:val="24"/>
        </w:rPr>
        <w:t>，</w:t>
      </w:r>
      <w:r>
        <w:rPr>
          <w:rFonts w:hint="eastAsia" w:ascii="仿宋" w:hAnsi="仿宋" w:eastAsia="仿宋" w:cs="微软雅黑"/>
          <w:sz w:val="24"/>
        </w:rPr>
        <w:t>由中标单位全部承担</w:t>
      </w:r>
      <w:r>
        <w:rPr>
          <w:rFonts w:hint="eastAsia" w:ascii="仿宋" w:hAnsi="仿宋" w:eastAsia="仿宋" w:cs="Malgun Gothic Semilight"/>
          <w:sz w:val="24"/>
        </w:rPr>
        <w:t>。</w:t>
      </w:r>
    </w:p>
    <w:p>
      <w:pPr>
        <w:spacing w:line="440" w:lineRule="exact"/>
        <w:rPr>
          <w:rFonts w:hint="eastAsia" w:ascii="仿宋" w:hAnsi="仿宋" w:eastAsia="仿宋" w:cs="Malgun Gothic Semilight"/>
          <w:sz w:val="24"/>
        </w:rPr>
      </w:pPr>
      <w:r>
        <w:rPr>
          <w:rFonts w:hint="eastAsia" w:ascii="仿宋" w:hAnsi="仿宋" w:eastAsia="仿宋"/>
          <w:sz w:val="24"/>
        </w:rPr>
        <w:t>（6）</w:t>
      </w:r>
      <w:r>
        <w:rPr>
          <w:rFonts w:hint="eastAsia" w:ascii="仿宋" w:hAnsi="仿宋" w:eastAsia="仿宋" w:cs="微软雅黑"/>
          <w:sz w:val="24"/>
        </w:rPr>
        <w:t>因招标单位提出需要增加人员</w:t>
      </w:r>
      <w:r>
        <w:rPr>
          <w:rFonts w:hint="eastAsia" w:ascii="仿宋" w:hAnsi="仿宋" w:eastAsia="仿宋" w:cs="Malgun Gothic Semilight"/>
          <w:sz w:val="24"/>
        </w:rPr>
        <w:t>，</w:t>
      </w:r>
      <w:r>
        <w:rPr>
          <w:rFonts w:hint="eastAsia" w:ascii="仿宋" w:hAnsi="仿宋" w:eastAsia="仿宋" w:cs="微软雅黑"/>
          <w:sz w:val="24"/>
        </w:rPr>
        <w:t>根据实际中标价人均单价支付</w:t>
      </w:r>
      <w:r>
        <w:rPr>
          <w:rFonts w:hint="eastAsia" w:ascii="仿宋" w:hAnsi="仿宋" w:eastAsia="仿宋" w:cs="Malgun Gothic Semilight"/>
          <w:sz w:val="24"/>
        </w:rPr>
        <w:t>。</w:t>
      </w:r>
      <w:bookmarkStart w:id="30" w:name="_Toc130094921"/>
      <w:bookmarkStart w:id="31" w:name="_Toc506107122"/>
      <w:bookmarkStart w:id="32" w:name="_Toc109441447"/>
    </w:p>
    <w:p>
      <w:pPr>
        <w:pStyle w:val="2"/>
        <w:rPr>
          <w:rFonts w:hint="eastAsia"/>
        </w:rPr>
      </w:pPr>
      <w:r>
        <w:rPr>
          <w:rFonts w:ascii="仿宋" w:hAnsi="仿宋" w:eastAsia="仿宋" w:cs="Malgun Gothic Semilight"/>
          <w:sz w:val="24"/>
        </w:rPr>
        <w:br w:type="page"/>
      </w:r>
      <w:bookmarkStart w:id="33" w:name="_Toc8378050"/>
      <w:r>
        <w:rPr>
          <w:rFonts w:hint="eastAsia"/>
        </w:rPr>
        <w:t>第五部分　采购合同</w:t>
      </w:r>
      <w:bookmarkEnd w:id="30"/>
      <w:r>
        <w:rPr>
          <w:rFonts w:hint="eastAsia"/>
        </w:rPr>
        <w:t>主要条款</w:t>
      </w:r>
      <w:bookmarkEnd w:id="31"/>
      <w:bookmarkEnd w:id="33"/>
    </w:p>
    <w:bookmarkEnd w:id="32"/>
    <w:p>
      <w:pPr>
        <w:spacing w:line="440" w:lineRule="exact"/>
        <w:jc w:val="left"/>
        <w:rPr>
          <w:rFonts w:hint="eastAsia" w:ascii="仿宋_GB2312" w:hAnsi="宋体" w:eastAsia="仿宋_GB2312"/>
          <w:b/>
          <w:sz w:val="24"/>
        </w:rPr>
      </w:pPr>
      <w:r>
        <w:rPr>
          <w:rFonts w:hint="eastAsia" w:ascii="仿宋_GB2312" w:hAnsi="宋体" w:eastAsia="仿宋_GB2312"/>
          <w:b/>
          <w:sz w:val="24"/>
        </w:rPr>
        <w:t>1.合同</w:t>
      </w:r>
      <w:bookmarkStart w:id="34" w:name="OLE_LINK1"/>
      <w:r>
        <w:rPr>
          <w:rFonts w:hint="eastAsia" w:ascii="仿宋_GB2312" w:hAnsi="宋体" w:eastAsia="仿宋_GB2312"/>
          <w:b/>
          <w:sz w:val="24"/>
        </w:rPr>
        <w:t>范围</w:t>
      </w:r>
      <w:bookmarkEnd w:id="34"/>
    </w:p>
    <w:p>
      <w:pPr>
        <w:spacing w:line="440" w:lineRule="exact"/>
        <w:jc w:val="left"/>
        <w:rPr>
          <w:rFonts w:hint="eastAsia" w:ascii="仿宋_GB2312" w:hAnsi="宋体" w:eastAsia="仿宋_GB2312"/>
          <w:sz w:val="24"/>
        </w:rPr>
      </w:pPr>
      <w:r>
        <w:rPr>
          <w:rFonts w:hint="eastAsia" w:ascii="仿宋_GB2312" w:hAnsi="宋体" w:eastAsia="仿宋_GB2312"/>
          <w:sz w:val="24"/>
        </w:rPr>
        <w:t>合同范围应与中标通知书、招标文件及被招标人接受的技术商务规范偏离表相一致。合同范围和双方的职责在 “招标文件”明确。</w:t>
      </w:r>
    </w:p>
    <w:p>
      <w:pPr>
        <w:pStyle w:val="56"/>
        <w:spacing w:line="440" w:lineRule="exact"/>
        <w:rPr>
          <w:rFonts w:hint="eastAsia" w:ascii="仿宋_GB2312" w:hAnsi="宋体" w:eastAsia="仿宋_GB2312"/>
          <w:b/>
          <w:sz w:val="24"/>
          <w:szCs w:val="24"/>
        </w:rPr>
      </w:pPr>
      <w:r>
        <w:rPr>
          <w:rFonts w:hint="eastAsia" w:ascii="仿宋_GB2312" w:hAnsi="宋体" w:eastAsia="仿宋_GB2312"/>
          <w:b/>
          <w:sz w:val="24"/>
          <w:szCs w:val="24"/>
        </w:rPr>
        <w:t>2.合同的签订</w:t>
      </w:r>
    </w:p>
    <w:p>
      <w:pPr>
        <w:snapToGrid w:val="0"/>
        <w:spacing w:line="440" w:lineRule="exact"/>
        <w:jc w:val="left"/>
        <w:rPr>
          <w:rFonts w:hint="eastAsia" w:ascii="仿宋_GB2312" w:hAnsi="宋体" w:eastAsia="仿宋_GB2312"/>
          <w:sz w:val="24"/>
        </w:rPr>
      </w:pPr>
      <w:r>
        <w:rPr>
          <w:rFonts w:hint="eastAsia"/>
          <w:sz w:val="24"/>
        </w:rPr>
        <w:t>2.1</w:t>
      </w:r>
      <w:r>
        <w:rPr>
          <w:rFonts w:hint="eastAsia" w:ascii="仿宋_GB2312" w:hAnsi="宋体" w:eastAsia="仿宋_GB2312"/>
          <w:sz w:val="24"/>
        </w:rPr>
        <w:t>中标人须在中标通知书发出10日内按招标文件和中标供应商投标文件的约定，凭中标通知书和采购人在约定的时间、地点，由法定代表人或授权委托人与采购人签订书面合同。</w:t>
      </w:r>
    </w:p>
    <w:p>
      <w:pPr>
        <w:pStyle w:val="8"/>
        <w:widowControl w:val="0"/>
        <w:tabs>
          <w:tab w:val="clear" w:pos="1697"/>
        </w:tabs>
        <w:spacing w:after="0" w:afterLines="0" w:line="440" w:lineRule="exact"/>
        <w:ind w:left="0" w:firstLine="0"/>
        <w:rPr>
          <w:rFonts w:hint="eastAsia" w:ascii="仿宋_GB2312" w:hAnsi="宋体" w:eastAsia="仿宋_GB2312"/>
        </w:rPr>
      </w:pPr>
      <w:r>
        <w:rPr>
          <w:rFonts w:hint="eastAsia" w:ascii="仿宋_GB2312" w:hAnsi="宋体" w:eastAsia="仿宋_GB2312"/>
        </w:rPr>
        <w:t>2.1.1项目实施地点：用户指定地点。</w:t>
      </w:r>
    </w:p>
    <w:p>
      <w:pPr>
        <w:pStyle w:val="8"/>
        <w:widowControl w:val="0"/>
        <w:tabs>
          <w:tab w:val="clear" w:pos="1697"/>
        </w:tabs>
        <w:spacing w:after="0" w:afterLines="0" w:line="440" w:lineRule="exact"/>
        <w:ind w:left="0" w:firstLine="0"/>
        <w:rPr>
          <w:rFonts w:hint="eastAsia" w:ascii="仿宋_GB2312" w:hAnsi="宋体" w:eastAsia="仿宋_GB2312"/>
        </w:rPr>
      </w:pPr>
      <w:r>
        <w:rPr>
          <w:rFonts w:hint="eastAsia" w:ascii="仿宋_GB2312" w:hAnsi="宋体" w:eastAsia="仿宋_GB2312"/>
          <w:szCs w:val="24"/>
        </w:rPr>
        <w:t>2.1.2服务期限</w:t>
      </w:r>
      <w:r>
        <w:rPr>
          <w:rFonts w:hint="eastAsia" w:ascii="仿宋_GB2312" w:hAnsi="宋体" w:eastAsia="仿宋_GB2312"/>
        </w:rPr>
        <w:t>：</w:t>
      </w:r>
      <w:r>
        <w:rPr>
          <w:rFonts w:hint="eastAsia" w:ascii="仿宋_GB2312" w:eastAsia="仿宋_GB2312"/>
        </w:rPr>
        <w:t>按标项内具体要求执行</w:t>
      </w:r>
      <w:r>
        <w:rPr>
          <w:rFonts w:hint="eastAsia" w:ascii="仿宋_GB2312" w:hAnsi="宋体" w:eastAsia="仿宋_GB2312"/>
        </w:rPr>
        <w:t>。</w:t>
      </w:r>
    </w:p>
    <w:p>
      <w:pPr>
        <w:pStyle w:val="8"/>
        <w:widowControl w:val="0"/>
        <w:tabs>
          <w:tab w:val="clear" w:pos="1697"/>
        </w:tabs>
        <w:spacing w:after="0" w:afterLines="0" w:line="440" w:lineRule="exact"/>
        <w:ind w:left="0" w:firstLine="0"/>
        <w:rPr>
          <w:rFonts w:hint="eastAsia" w:ascii="仿宋_GB2312" w:hAnsi="宋体" w:eastAsia="仿宋_GB2312"/>
          <w:szCs w:val="24"/>
        </w:rPr>
      </w:pPr>
      <w:r>
        <w:rPr>
          <w:rFonts w:hint="eastAsia" w:ascii="仿宋_GB2312" w:hAnsi="宋体" w:eastAsia="仿宋_GB2312"/>
          <w:b/>
          <w:szCs w:val="24"/>
        </w:rPr>
        <w:t>3.付款方式：</w:t>
      </w:r>
      <w:r>
        <w:rPr>
          <w:rFonts w:hint="eastAsia" w:ascii="仿宋_GB2312" w:eastAsia="仿宋_GB2312"/>
        </w:rPr>
        <w:t>按标项内具体要求执行。</w:t>
      </w:r>
    </w:p>
    <w:p>
      <w:pPr>
        <w:tabs>
          <w:tab w:val="left" w:pos="7950"/>
        </w:tabs>
        <w:spacing w:line="440" w:lineRule="exact"/>
        <w:jc w:val="left"/>
        <w:rPr>
          <w:rFonts w:hint="eastAsia" w:ascii="仿宋_GB2312" w:hAnsi="宋体" w:eastAsia="仿宋_GB2312"/>
          <w:b/>
          <w:sz w:val="24"/>
        </w:rPr>
      </w:pPr>
      <w:r>
        <w:rPr>
          <w:rFonts w:hint="eastAsia" w:ascii="仿宋_GB2312" w:hAnsi="宋体" w:eastAsia="仿宋_GB2312"/>
          <w:b/>
          <w:sz w:val="24"/>
        </w:rPr>
        <w:t>4.合同修改</w:t>
      </w:r>
    </w:p>
    <w:p>
      <w:pPr>
        <w:pStyle w:val="8"/>
        <w:widowControl w:val="0"/>
        <w:tabs>
          <w:tab w:val="clear" w:pos="1697"/>
        </w:tabs>
        <w:spacing w:after="0" w:afterLines="0" w:line="440" w:lineRule="exact"/>
        <w:ind w:left="0" w:firstLine="0"/>
        <w:rPr>
          <w:rFonts w:hint="eastAsia" w:ascii="仿宋_GB2312" w:hAnsi="宋体" w:eastAsia="仿宋_GB2312"/>
          <w:szCs w:val="24"/>
        </w:rPr>
      </w:pPr>
      <w:r>
        <w:rPr>
          <w:rFonts w:hint="eastAsia" w:ascii="仿宋_GB2312" w:hAnsi="宋体" w:eastAsia="仿宋_GB2312"/>
          <w:szCs w:val="24"/>
        </w:rPr>
        <w:t>4.1双方的任何一方对合同内容提出修改，均应以书面形式通知对方，并达成由双方签署的合同修改书，须报政府采购管理部门批准。</w:t>
      </w:r>
    </w:p>
    <w:p>
      <w:pPr>
        <w:pStyle w:val="8"/>
        <w:widowControl w:val="0"/>
        <w:tabs>
          <w:tab w:val="clear" w:pos="1697"/>
        </w:tabs>
        <w:spacing w:after="0" w:afterLines="0" w:line="440" w:lineRule="exact"/>
        <w:ind w:left="0" w:firstLine="0"/>
        <w:rPr>
          <w:rFonts w:hint="eastAsia" w:ascii="仿宋_GB2312" w:hAnsi="宋体" w:eastAsia="仿宋_GB2312"/>
          <w:szCs w:val="24"/>
        </w:rPr>
      </w:pPr>
      <w:r>
        <w:rPr>
          <w:rFonts w:hint="eastAsia" w:ascii="仿宋_GB2312" w:hAnsi="宋体" w:eastAsia="仿宋_GB2312"/>
          <w:szCs w:val="24"/>
        </w:rPr>
        <w:t>4.2除非招标人对合同条款提出提出修改，中标人不得对合同价格提出修改要求。</w:t>
      </w:r>
    </w:p>
    <w:p>
      <w:pPr>
        <w:rPr>
          <w:rFonts w:hint="eastAsia"/>
          <w:b/>
          <w:sz w:val="30"/>
          <w:szCs w:val="30"/>
        </w:rPr>
      </w:pPr>
      <w:r>
        <w:rPr>
          <w:rFonts w:hint="eastAsia"/>
          <w:b/>
          <w:sz w:val="30"/>
          <w:szCs w:val="30"/>
        </w:rPr>
        <w:t>（注：在正式签约时，根据上述精神应拟就更为详尽的合同书）</w:t>
      </w:r>
    </w:p>
    <w:p>
      <w:pPr>
        <w:pStyle w:val="2"/>
        <w:rPr>
          <w:rFonts w:hint="eastAsia" w:ascii="黑体" w:eastAsia="黑体"/>
          <w:sz w:val="32"/>
        </w:rPr>
      </w:pPr>
      <w:r>
        <w:br w:type="page"/>
      </w:r>
      <w:r>
        <w:rPr>
          <w:rFonts w:hint="eastAsia"/>
        </w:rPr>
        <w:t xml:space="preserve"> </w:t>
      </w:r>
      <w:bookmarkStart w:id="35" w:name="_Toc8378051"/>
      <w:r>
        <w:rPr>
          <w:rFonts w:hint="eastAsia"/>
        </w:rPr>
        <w:t>第六部分   附件</w:t>
      </w:r>
      <w:r>
        <w:t>—</w:t>
      </w:r>
      <w:r>
        <w:rPr>
          <w:rFonts w:hint="eastAsia"/>
        </w:rPr>
        <w:t>投标</w:t>
      </w:r>
      <w:r>
        <w:rPr>
          <w:rFonts w:hint="eastAsia" w:ascii="黑体" w:eastAsia="黑体"/>
          <w:sz w:val="32"/>
        </w:rPr>
        <w:t>文件</w:t>
      </w:r>
      <w:r>
        <w:rPr>
          <w:rFonts w:hint="eastAsia"/>
        </w:rPr>
        <w:t>格式</w:t>
      </w:r>
      <w:bookmarkEnd w:id="26"/>
      <w:bookmarkEnd w:id="27"/>
      <w:bookmarkEnd w:id="35"/>
    </w:p>
    <w:p>
      <w:pPr>
        <w:spacing w:line="360" w:lineRule="auto"/>
        <w:rPr>
          <w:rFonts w:hint="eastAsia"/>
        </w:rPr>
      </w:pPr>
      <w:bookmarkStart w:id="36" w:name="_Toc98731769"/>
      <w:bookmarkStart w:id="37" w:name="_Toc130094923"/>
    </w:p>
    <w:p>
      <w:pPr>
        <w:pStyle w:val="3"/>
        <w:spacing w:line="360" w:lineRule="auto"/>
        <w:jc w:val="center"/>
        <w:rPr>
          <w:rFonts w:hint="eastAsia" w:hAnsi="宋体"/>
        </w:rPr>
      </w:pPr>
      <w:bookmarkStart w:id="38" w:name="_Toc8378052"/>
      <w:r>
        <w:rPr>
          <w:rFonts w:hint="eastAsia" w:hAnsi="宋体"/>
        </w:rPr>
        <w:t>附件一</w:t>
      </w:r>
      <w:r>
        <w:rPr>
          <w:rFonts w:hint="eastAsia" w:hAnsi="宋体"/>
          <w:b w:val="0"/>
        </w:rPr>
        <w:t>、</w:t>
      </w:r>
      <w:r>
        <w:rPr>
          <w:rFonts w:hint="eastAsia" w:hAnsi="宋体"/>
        </w:rPr>
        <w:t>法定代表人身份证明书</w:t>
      </w:r>
      <w:bookmarkEnd w:id="38"/>
    </w:p>
    <w:p>
      <w:pPr>
        <w:spacing w:line="360" w:lineRule="auto"/>
        <w:rPr>
          <w:rFonts w:hint="eastAsia" w:ascii="仿宋_GB2312" w:hAnsi="宋体" w:eastAsia="仿宋_GB2312"/>
          <w:b/>
          <w:sz w:val="24"/>
          <w:u w:val="single"/>
        </w:rPr>
      </w:pPr>
      <w:r>
        <w:rPr>
          <w:rFonts w:hint="eastAsia" w:ascii="仿宋_GB2312" w:hAnsi="宋体" w:eastAsia="仿宋_GB2312"/>
          <w:b/>
          <w:sz w:val="24"/>
          <w:u w:val="single"/>
        </w:rPr>
        <w:t>法定代表人身份证明书(格式，放入资信标资料部分内)</w:t>
      </w:r>
    </w:p>
    <w:p>
      <w:pPr>
        <w:spacing w:line="360" w:lineRule="auto"/>
        <w:rPr>
          <w:rFonts w:hint="eastAsia" w:ascii="仿宋_GB2312" w:hAnsi="宋体" w:eastAsia="仿宋_GB2312"/>
          <w:sz w:val="24"/>
        </w:rPr>
      </w:pPr>
      <w:r>
        <w:rPr>
          <w:rFonts w:hint="eastAsia" w:ascii="仿宋_GB2312" w:hAnsi="宋体" w:eastAsia="仿宋_GB2312"/>
          <w:sz w:val="24"/>
        </w:rPr>
        <w:t>投 标 人：</w:t>
      </w:r>
      <w:r>
        <w:rPr>
          <w:rFonts w:hint="eastAsia" w:ascii="仿宋_GB2312" w:hAnsi="宋体" w:eastAsia="仿宋_GB2312"/>
          <w:sz w:val="24"/>
          <w:u w:val="single"/>
        </w:rPr>
        <w:t xml:space="preserve">                              </w:t>
      </w:r>
    </w:p>
    <w:p>
      <w:pPr>
        <w:spacing w:line="360" w:lineRule="auto"/>
        <w:rPr>
          <w:rFonts w:hint="eastAsia" w:ascii="仿宋_GB2312" w:hAnsi="宋体" w:eastAsia="仿宋_GB2312"/>
          <w:sz w:val="24"/>
        </w:rPr>
      </w:pPr>
      <w:r>
        <w:rPr>
          <w:rFonts w:hint="eastAsia" w:ascii="仿宋_GB2312" w:hAnsi="宋体" w:eastAsia="仿宋_GB2312"/>
          <w:sz w:val="24"/>
        </w:rPr>
        <w:t>地    址：</w:t>
      </w:r>
      <w:r>
        <w:rPr>
          <w:rFonts w:hint="eastAsia" w:ascii="仿宋_GB2312" w:hAnsi="宋体" w:eastAsia="仿宋_GB2312"/>
          <w:sz w:val="24"/>
          <w:u w:val="single"/>
        </w:rPr>
        <w:t xml:space="preserve">                              </w:t>
      </w:r>
    </w:p>
    <w:p>
      <w:pPr>
        <w:spacing w:line="360" w:lineRule="auto"/>
        <w:ind w:right="281" w:rightChars="134"/>
        <w:rPr>
          <w:rFonts w:hint="eastAsia" w:ascii="仿宋_GB2312" w:hAnsi="宋体" w:eastAsia="仿宋_GB2312"/>
          <w:sz w:val="24"/>
          <w:u w:val="single"/>
        </w:rPr>
      </w:pPr>
      <w:r>
        <w:rPr>
          <w:rFonts w:hint="eastAsia" w:ascii="仿宋_GB2312" w:hAnsi="宋体" w:eastAsia="仿宋_GB2312"/>
          <w:sz w:val="24"/>
        </w:rPr>
        <w:t>姓    名：</w:t>
      </w:r>
      <w:r>
        <w:rPr>
          <w:rFonts w:hint="eastAsia" w:ascii="仿宋_GB2312" w:hAnsi="宋体" w:eastAsia="仿宋_GB2312"/>
          <w:sz w:val="24"/>
          <w:u w:val="single"/>
        </w:rPr>
        <w:t xml:space="preserve">                     </w:t>
      </w:r>
    </w:p>
    <w:p>
      <w:pPr>
        <w:spacing w:line="360" w:lineRule="auto"/>
        <w:ind w:right="281" w:rightChars="134"/>
        <w:rPr>
          <w:rFonts w:hint="eastAsia" w:ascii="仿宋_GB2312" w:hAnsi="宋体" w:eastAsia="仿宋_GB2312"/>
          <w:sz w:val="24"/>
          <w:u w:val="single"/>
        </w:rPr>
      </w:pPr>
      <w:r>
        <w:rPr>
          <w:rFonts w:hint="eastAsia" w:ascii="仿宋_GB2312" w:hAnsi="宋体" w:eastAsia="仿宋_GB2312"/>
          <w:sz w:val="24"/>
        </w:rPr>
        <w:t>身份证号码：</w:t>
      </w:r>
      <w:r>
        <w:rPr>
          <w:rFonts w:hint="eastAsia" w:ascii="仿宋_GB2312" w:hAnsi="宋体" w:eastAsia="仿宋_GB2312"/>
          <w:sz w:val="24"/>
          <w:u w:val="single"/>
        </w:rPr>
        <w:t xml:space="preserve">                   </w:t>
      </w:r>
    </w:p>
    <w:p>
      <w:pPr>
        <w:spacing w:line="360" w:lineRule="auto"/>
        <w:ind w:right="281" w:rightChars="134"/>
        <w:rPr>
          <w:rFonts w:hint="eastAsia" w:ascii="仿宋_GB2312" w:hAnsi="宋体" w:eastAsia="仿宋_GB2312"/>
          <w:sz w:val="24"/>
        </w:rPr>
      </w:pPr>
      <w:r>
        <w:rPr>
          <w:rFonts w:hint="eastAsia" w:ascii="仿宋_GB2312" w:hAnsi="宋体" w:eastAsia="仿宋_GB2312"/>
          <w:sz w:val="24"/>
        </w:rPr>
        <w:t>职   务：</w:t>
      </w:r>
      <w:r>
        <w:rPr>
          <w:rFonts w:hint="eastAsia" w:ascii="仿宋_GB2312" w:hAnsi="宋体" w:eastAsia="仿宋_GB2312"/>
          <w:sz w:val="24"/>
          <w:u w:val="single"/>
        </w:rPr>
        <w:t xml:space="preserve">                     </w:t>
      </w:r>
    </w:p>
    <w:p>
      <w:pPr>
        <w:spacing w:line="360" w:lineRule="auto"/>
        <w:rPr>
          <w:rFonts w:hint="eastAsia" w:ascii="仿宋_GB2312" w:hAnsi="宋体" w:eastAsia="仿宋_GB2312"/>
          <w:sz w:val="24"/>
        </w:rPr>
      </w:pPr>
      <w:r>
        <w:rPr>
          <w:rFonts w:hint="eastAsia" w:ascii="仿宋_GB2312" w:hAnsi="宋体" w:eastAsia="仿宋_GB2312"/>
          <w:sz w:val="24"/>
        </w:rPr>
        <w:t>系</w:t>
      </w:r>
      <w:r>
        <w:rPr>
          <w:rFonts w:hint="eastAsia" w:ascii="仿宋_GB2312" w:hAnsi="宋体" w:eastAsia="仿宋_GB2312"/>
          <w:sz w:val="24"/>
          <w:u w:val="single"/>
        </w:rPr>
        <w:t xml:space="preserve">                           </w:t>
      </w:r>
      <w:r>
        <w:rPr>
          <w:rFonts w:hint="eastAsia" w:ascii="仿宋_GB2312" w:hAnsi="宋体" w:eastAsia="仿宋_GB2312"/>
          <w:sz w:val="24"/>
        </w:rPr>
        <w:t>（投标人名称）的法定代表人。</w:t>
      </w:r>
    </w:p>
    <w:p>
      <w:pPr>
        <w:spacing w:line="360" w:lineRule="auto"/>
        <w:rPr>
          <w:rFonts w:hint="eastAsia" w:ascii="仿宋_GB2312" w:hAnsi="宋体" w:eastAsia="仿宋_GB2312"/>
          <w:sz w:val="24"/>
        </w:rPr>
      </w:pPr>
      <w:r>
        <w:rPr>
          <w:rFonts w:hint="eastAsia" w:ascii="仿宋_GB2312" w:hAnsi="宋体" w:eastAsia="仿宋_GB2312"/>
          <w:sz w:val="24"/>
        </w:rPr>
        <w:t>特此证明。</w:t>
      </w:r>
    </w:p>
    <w:p>
      <w:pPr>
        <w:spacing w:line="360" w:lineRule="auto"/>
        <w:rPr>
          <w:rFonts w:ascii="仿宋_GB2312" w:hAnsi="宋体" w:eastAsia="仿宋_GB2312"/>
          <w:color w:val="008000"/>
          <w:sz w:val="24"/>
        </w:rPr>
      </w:pPr>
    </w:p>
    <w:p>
      <w:pPr>
        <w:spacing w:line="360" w:lineRule="auto"/>
        <w:rPr>
          <w:rFonts w:hint="eastAsia" w:ascii="仿宋_GB2312" w:hAnsi="宋体" w:eastAsia="仿宋_GB2312"/>
          <w:sz w:val="24"/>
        </w:rPr>
      </w:pPr>
      <w:r>
        <w:rPr>
          <w:rFonts w:hint="eastAsia" w:ascii="仿宋_GB2312" w:hAnsi="宋体" w:eastAsia="仿宋_GB2312"/>
          <w:sz w:val="24"/>
        </w:rPr>
        <w:t>投标人：                             （盖章）</w:t>
      </w:r>
    </w:p>
    <w:p>
      <w:pPr>
        <w:spacing w:line="360" w:lineRule="auto"/>
        <w:ind w:right="480"/>
        <w:rPr>
          <w:rFonts w:hint="eastAsia" w:ascii="仿宋_GB2312" w:hAnsi="宋体" w:eastAsia="仿宋_GB2312"/>
          <w:sz w:val="24"/>
        </w:rPr>
      </w:pPr>
    </w:p>
    <w:p>
      <w:pPr>
        <w:spacing w:line="360" w:lineRule="auto"/>
        <w:ind w:right="720"/>
        <w:jc w:val="right"/>
        <w:rPr>
          <w:rFonts w:hint="eastAsia" w:ascii="仿宋_GB2312" w:hAnsi="宋体" w:eastAsia="仿宋_GB2312"/>
          <w:sz w:val="24"/>
        </w:rPr>
      </w:pPr>
      <w:r>
        <w:rPr>
          <w:rFonts w:hint="eastAsia" w:ascii="仿宋_GB2312" w:hAnsi="宋体" w:eastAsia="仿宋_GB2312"/>
          <w:sz w:val="24"/>
          <w:u w:val="single"/>
        </w:rPr>
        <w:t>2019</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p>
    <w:p>
      <w:pPr>
        <w:spacing w:line="360" w:lineRule="auto"/>
        <w:rPr>
          <w:rFonts w:hint="eastAsia" w:ascii="仿宋_GB2312" w:hAnsi="宋体" w:eastAsia="仿宋_GB2312"/>
          <w:b/>
          <w:sz w:val="24"/>
        </w:rPr>
      </w:pPr>
      <w:r>
        <w:rPr>
          <w:rFonts w:hint="eastAsia" w:ascii="仿宋_GB2312" w:hAnsi="宋体" w:eastAsia="仿宋_GB2312"/>
          <w:b/>
          <w:sz w:val="24"/>
        </w:rPr>
        <w:t>附：法定代表人身份证复印件（正反面）</w:t>
      </w:r>
    </w:p>
    <w:p>
      <w:pPr>
        <w:spacing w:line="360" w:lineRule="auto"/>
        <w:rPr>
          <w:rFonts w:hint="eastAsia" w:ascii="仿宋_GB2312" w:hAnsi="宋体" w:eastAsia="仿宋_GB2312"/>
          <w:b/>
          <w:color w:val="008000"/>
          <w:sz w:val="24"/>
        </w:rPr>
      </w:pPr>
    </w:p>
    <w:p>
      <w:pPr>
        <w:spacing w:line="360" w:lineRule="auto"/>
        <w:rPr>
          <w:rFonts w:hint="eastAsia" w:ascii="仿宋_GB2312" w:hAnsi="宋体" w:eastAsia="仿宋_GB2312"/>
          <w:b/>
          <w:color w:val="008000"/>
          <w:sz w:val="24"/>
        </w:rPr>
      </w:pPr>
    </w:p>
    <w:p>
      <w:pPr>
        <w:spacing w:line="360" w:lineRule="auto"/>
        <w:rPr>
          <w:rFonts w:hint="eastAsia" w:ascii="仿宋_GB2312" w:hAnsi="宋体" w:eastAsia="仿宋_GB2312"/>
          <w:b/>
          <w:color w:val="008000"/>
          <w:sz w:val="24"/>
        </w:rPr>
      </w:pPr>
    </w:p>
    <w:p>
      <w:pPr>
        <w:spacing w:line="360" w:lineRule="auto"/>
        <w:rPr>
          <w:rFonts w:hint="eastAsia" w:ascii="仿宋_GB2312" w:hAnsi="宋体" w:eastAsia="仿宋_GB2312"/>
          <w:b/>
          <w:color w:val="008000"/>
          <w:sz w:val="24"/>
        </w:rPr>
      </w:pPr>
    </w:p>
    <w:p>
      <w:pPr>
        <w:spacing w:line="360" w:lineRule="auto"/>
        <w:rPr>
          <w:rFonts w:hint="eastAsia" w:ascii="仿宋_GB2312" w:hAnsi="宋体" w:eastAsia="仿宋_GB2312"/>
          <w:b/>
          <w:color w:val="008000"/>
          <w:sz w:val="24"/>
        </w:rPr>
      </w:pPr>
    </w:p>
    <w:p>
      <w:pPr>
        <w:spacing w:line="360" w:lineRule="auto"/>
        <w:rPr>
          <w:rFonts w:hint="eastAsia" w:ascii="仿宋_GB2312" w:hAnsi="宋体" w:eastAsia="仿宋_GB2312"/>
          <w:b/>
          <w:color w:val="008000"/>
          <w:sz w:val="24"/>
        </w:rPr>
      </w:pPr>
    </w:p>
    <w:p>
      <w:pPr>
        <w:spacing w:line="360" w:lineRule="auto"/>
        <w:rPr>
          <w:rFonts w:hint="eastAsia" w:ascii="仿宋_GB2312" w:hAnsi="宋体" w:eastAsia="仿宋_GB2312"/>
          <w:b/>
          <w:color w:val="008000"/>
          <w:sz w:val="24"/>
        </w:rPr>
      </w:pPr>
    </w:p>
    <w:p>
      <w:pPr>
        <w:pStyle w:val="3"/>
        <w:spacing w:line="360" w:lineRule="auto"/>
        <w:rPr>
          <w:rFonts w:hint="eastAsia" w:hAnsi="宋体"/>
          <w:color w:val="000000"/>
        </w:rPr>
      </w:pPr>
    </w:p>
    <w:p>
      <w:pPr>
        <w:pStyle w:val="3"/>
        <w:spacing w:line="360" w:lineRule="auto"/>
        <w:jc w:val="center"/>
        <w:rPr>
          <w:rFonts w:hint="eastAsia" w:hAnsi="宋体"/>
          <w:color w:val="000000"/>
        </w:rPr>
      </w:pPr>
    </w:p>
    <w:p>
      <w:pPr>
        <w:pStyle w:val="4"/>
        <w:rPr>
          <w:rFonts w:hint="eastAsia"/>
        </w:rPr>
      </w:pPr>
    </w:p>
    <w:p>
      <w:pPr>
        <w:pStyle w:val="4"/>
        <w:rPr>
          <w:rFonts w:hint="eastAsia"/>
        </w:rPr>
      </w:pPr>
    </w:p>
    <w:p>
      <w:pPr>
        <w:pStyle w:val="4"/>
        <w:rPr>
          <w:rFonts w:hint="eastAsia"/>
        </w:rPr>
      </w:pPr>
    </w:p>
    <w:p>
      <w:pPr>
        <w:pStyle w:val="3"/>
        <w:spacing w:line="360" w:lineRule="auto"/>
        <w:jc w:val="center"/>
        <w:rPr>
          <w:rFonts w:hint="eastAsia" w:hAnsi="宋体"/>
          <w:color w:val="000000"/>
        </w:rPr>
      </w:pPr>
      <w:bookmarkStart w:id="39" w:name="_Toc8378053"/>
      <w:r>
        <w:rPr>
          <w:rFonts w:hint="eastAsia" w:hAnsi="宋体"/>
          <w:color w:val="000000"/>
        </w:rPr>
        <w:t>附件二</w:t>
      </w:r>
      <w:r>
        <w:rPr>
          <w:rFonts w:hint="eastAsia" w:hAnsi="宋体"/>
          <w:b w:val="0"/>
          <w:color w:val="000000"/>
        </w:rPr>
        <w:t>、</w:t>
      </w:r>
      <w:r>
        <w:rPr>
          <w:rFonts w:hint="eastAsia" w:hAnsi="宋体"/>
          <w:color w:val="000000"/>
        </w:rPr>
        <w:t>法定代表人授权书</w:t>
      </w:r>
      <w:bookmarkEnd w:id="36"/>
      <w:bookmarkEnd w:id="37"/>
      <w:bookmarkEnd w:id="39"/>
    </w:p>
    <w:p>
      <w:pPr>
        <w:pStyle w:val="4"/>
        <w:spacing w:line="360" w:lineRule="auto"/>
        <w:rPr>
          <w:rFonts w:hint="eastAsia"/>
        </w:rPr>
      </w:pPr>
    </w:p>
    <w:p>
      <w:pPr>
        <w:pStyle w:val="4"/>
        <w:spacing w:line="360" w:lineRule="auto"/>
        <w:rPr>
          <w:rFonts w:hint="eastAsia"/>
        </w:rPr>
      </w:pPr>
    </w:p>
    <w:p>
      <w:pPr>
        <w:pStyle w:val="14"/>
        <w:adjustRightInd w:val="0"/>
        <w:snapToGrid w:val="0"/>
        <w:spacing w:line="360" w:lineRule="auto"/>
        <w:rPr>
          <w:rFonts w:hint="eastAsia" w:hAnsi="宋体"/>
          <w:color w:val="FF0000"/>
          <w:sz w:val="24"/>
        </w:rPr>
      </w:pPr>
      <w:r>
        <w:rPr>
          <w:rFonts w:hint="eastAsia" w:hAnsi="宋体"/>
          <w:sz w:val="24"/>
        </w:rPr>
        <w:t xml:space="preserve">      </w:t>
      </w:r>
      <w:r>
        <w:rPr>
          <w:rFonts w:hint="eastAsia"/>
          <w:sz w:val="24"/>
        </w:rPr>
        <w:t>绍兴文理学院上虞分院</w:t>
      </w:r>
      <w:r>
        <w:rPr>
          <w:rFonts w:hint="eastAsia" w:hAnsi="宋体"/>
          <w:sz w:val="24"/>
        </w:rPr>
        <w:t>：</w:t>
      </w:r>
    </w:p>
    <w:p>
      <w:pPr>
        <w:pStyle w:val="14"/>
        <w:adjustRightInd w:val="0"/>
        <w:snapToGrid w:val="0"/>
        <w:spacing w:line="360" w:lineRule="auto"/>
        <w:rPr>
          <w:rFonts w:hint="eastAsia" w:hAnsi="宋体"/>
          <w:color w:val="000000"/>
          <w:sz w:val="24"/>
        </w:rPr>
      </w:pPr>
      <w:r>
        <w:rPr>
          <w:rFonts w:hint="eastAsia" w:hAnsi="宋体"/>
          <w:color w:val="000000"/>
          <w:sz w:val="24"/>
        </w:rPr>
        <w:t xml:space="preserve">      绍兴市上虞区公共资源交易中心：</w:t>
      </w:r>
    </w:p>
    <w:p>
      <w:pPr>
        <w:pStyle w:val="14"/>
        <w:adjustRightInd w:val="0"/>
        <w:snapToGrid w:val="0"/>
        <w:spacing w:line="360" w:lineRule="auto"/>
        <w:rPr>
          <w:rFonts w:hint="eastAsia" w:hAnsi="宋体"/>
          <w:color w:val="000000"/>
          <w:sz w:val="24"/>
        </w:rPr>
      </w:pPr>
    </w:p>
    <w:p>
      <w:pPr>
        <w:pStyle w:val="14"/>
        <w:adjustRightInd w:val="0"/>
        <w:snapToGrid w:val="0"/>
        <w:spacing w:line="360" w:lineRule="auto"/>
        <w:ind w:firstLine="480"/>
        <w:rPr>
          <w:rFonts w:hint="eastAsia" w:hAnsi="宋体"/>
          <w:color w:val="000000"/>
          <w:sz w:val="24"/>
        </w:rPr>
      </w:pPr>
      <w:r>
        <w:rPr>
          <w:rFonts w:hint="eastAsia" w:hAnsi="宋体"/>
          <w:color w:val="000000"/>
          <w:sz w:val="24"/>
          <w:u w:val="single"/>
        </w:rPr>
        <w:t xml:space="preserve">             </w:t>
      </w:r>
      <w:r>
        <w:rPr>
          <w:rFonts w:hAnsi="宋体"/>
          <w:color w:val="000000"/>
          <w:sz w:val="24"/>
          <w:u w:val="single"/>
        </w:rPr>
        <w:t xml:space="preserve"> </w:t>
      </w:r>
      <w:r>
        <w:rPr>
          <w:rFonts w:hint="eastAsia" w:hAnsi="宋体"/>
          <w:color w:val="000000"/>
          <w:sz w:val="24"/>
        </w:rPr>
        <w:t>（投标人全称</w:t>
      </w:r>
      <w:r>
        <w:rPr>
          <w:rFonts w:hint="eastAsia" w:hAnsi="宋体"/>
          <w:color w:val="000000"/>
          <w:sz w:val="32"/>
        </w:rPr>
        <w:t>）</w:t>
      </w:r>
      <w:r>
        <w:rPr>
          <w:rFonts w:hint="eastAsia" w:hAnsi="宋体"/>
          <w:color w:val="000000"/>
          <w:sz w:val="24"/>
        </w:rPr>
        <w:t>法定代表人</w:t>
      </w:r>
      <w:r>
        <w:rPr>
          <w:rFonts w:hint="eastAsia" w:hAnsi="宋体"/>
          <w:color w:val="000000"/>
          <w:sz w:val="24"/>
          <w:u w:val="single"/>
        </w:rPr>
        <w:t xml:space="preserve">         </w:t>
      </w:r>
      <w:r>
        <w:rPr>
          <w:rFonts w:hint="eastAsia" w:hAnsi="宋体"/>
          <w:color w:val="000000"/>
          <w:sz w:val="24"/>
        </w:rPr>
        <w:t xml:space="preserve">授权 </w:t>
      </w:r>
      <w:r>
        <w:rPr>
          <w:rFonts w:hint="eastAsia" w:hAnsi="宋体"/>
          <w:color w:val="000000"/>
          <w:sz w:val="24"/>
          <w:u w:val="single"/>
        </w:rPr>
        <w:t xml:space="preserve">        </w:t>
      </w:r>
      <w:r>
        <w:rPr>
          <w:rFonts w:hint="eastAsia" w:hAnsi="宋体"/>
          <w:color w:val="000000"/>
          <w:sz w:val="24"/>
        </w:rPr>
        <w:t>（全权代表名称）为全权代表，参加贵处组织的</w:t>
      </w:r>
      <w:r>
        <w:rPr>
          <w:rFonts w:hAnsi="宋体"/>
          <w:color w:val="000000"/>
          <w:sz w:val="24"/>
        </w:rPr>
        <w:t xml:space="preserve"> </w:t>
      </w:r>
      <w:r>
        <w:rPr>
          <w:rFonts w:hint="eastAsia" w:hAnsi="宋体"/>
          <w:color w:val="000000"/>
          <w:sz w:val="24"/>
          <w:u w:val="single"/>
        </w:rPr>
        <w:t xml:space="preserve">                  </w:t>
      </w:r>
      <w:r>
        <w:rPr>
          <w:rFonts w:hint="eastAsia" w:hAnsi="宋体"/>
          <w:color w:val="000000"/>
          <w:sz w:val="24"/>
        </w:rPr>
        <w:t>项目（括号内填写招标编号），全权处理招投标活动中的一切事宜。</w:t>
      </w:r>
    </w:p>
    <w:p>
      <w:pPr>
        <w:pStyle w:val="14"/>
        <w:adjustRightInd w:val="0"/>
        <w:snapToGrid w:val="0"/>
        <w:spacing w:line="360" w:lineRule="auto"/>
        <w:rPr>
          <w:rFonts w:hint="eastAsia" w:hAnsi="宋体"/>
          <w:color w:val="000000"/>
          <w:sz w:val="24"/>
        </w:rPr>
      </w:pPr>
    </w:p>
    <w:p>
      <w:pPr>
        <w:pStyle w:val="14"/>
        <w:adjustRightInd w:val="0"/>
        <w:snapToGrid w:val="0"/>
        <w:spacing w:line="360" w:lineRule="auto"/>
        <w:rPr>
          <w:rFonts w:hint="eastAsia" w:hAnsi="宋体"/>
          <w:color w:val="000000"/>
          <w:sz w:val="24"/>
        </w:rPr>
      </w:pPr>
      <w:r>
        <w:rPr>
          <w:rFonts w:hint="eastAsia" w:hAnsi="宋体"/>
          <w:color w:val="000000"/>
          <w:sz w:val="24"/>
        </w:rPr>
        <w:t>法定代表人签字：</w:t>
      </w:r>
    </w:p>
    <w:p>
      <w:pPr>
        <w:pStyle w:val="14"/>
        <w:adjustRightInd w:val="0"/>
        <w:snapToGrid w:val="0"/>
        <w:spacing w:line="360" w:lineRule="auto"/>
        <w:rPr>
          <w:rFonts w:hint="eastAsia" w:hAnsi="宋体"/>
          <w:color w:val="000000"/>
          <w:sz w:val="24"/>
        </w:rPr>
      </w:pPr>
      <w:r>
        <w:rPr>
          <w:rFonts w:hint="eastAsia" w:hAnsi="宋体"/>
          <w:color w:val="000000"/>
          <w:sz w:val="24"/>
        </w:rPr>
        <w:t>投标人全称：</w:t>
      </w:r>
    </w:p>
    <w:p>
      <w:pPr>
        <w:pStyle w:val="14"/>
        <w:adjustRightInd w:val="0"/>
        <w:snapToGrid w:val="0"/>
        <w:spacing w:line="360" w:lineRule="auto"/>
        <w:rPr>
          <w:rFonts w:hint="eastAsia" w:hAnsi="宋体"/>
          <w:color w:val="000000"/>
          <w:sz w:val="24"/>
        </w:rPr>
      </w:pPr>
      <w:r>
        <w:rPr>
          <w:rFonts w:hint="eastAsia" w:hAnsi="宋体"/>
          <w:color w:val="000000"/>
          <w:sz w:val="24"/>
        </w:rPr>
        <w:t>日期：</w:t>
      </w:r>
    </w:p>
    <w:p>
      <w:pPr>
        <w:pStyle w:val="14"/>
        <w:adjustRightInd w:val="0"/>
        <w:snapToGrid w:val="0"/>
        <w:spacing w:line="360" w:lineRule="auto"/>
        <w:rPr>
          <w:rFonts w:hint="eastAsia" w:hAnsi="宋体"/>
          <w:color w:val="000000"/>
          <w:sz w:val="24"/>
        </w:rPr>
      </w:pPr>
      <w:r>
        <w:rPr>
          <w:rFonts w:hint="eastAsia" w:hAnsi="宋体"/>
          <w:color w:val="000000"/>
          <w:sz w:val="24"/>
        </w:rPr>
        <w:t>附：</w:t>
      </w:r>
    </w:p>
    <w:p>
      <w:pPr>
        <w:pStyle w:val="14"/>
        <w:adjustRightInd w:val="0"/>
        <w:snapToGrid w:val="0"/>
        <w:spacing w:line="360" w:lineRule="auto"/>
        <w:rPr>
          <w:rFonts w:hint="eastAsia" w:hAnsi="宋体"/>
          <w:color w:val="000000"/>
          <w:sz w:val="24"/>
        </w:rPr>
      </w:pPr>
      <w:r>
        <w:rPr>
          <w:rFonts w:hint="eastAsia" w:hAnsi="宋体"/>
          <w:color w:val="000000"/>
          <w:sz w:val="24"/>
        </w:rPr>
        <w:t>全权代表姓名：</w:t>
      </w:r>
    </w:p>
    <w:p>
      <w:pPr>
        <w:pStyle w:val="14"/>
        <w:adjustRightInd w:val="0"/>
        <w:snapToGrid w:val="0"/>
        <w:spacing w:line="360" w:lineRule="auto"/>
        <w:rPr>
          <w:rFonts w:hint="eastAsia" w:hAnsi="宋体"/>
          <w:color w:val="000000"/>
          <w:sz w:val="24"/>
        </w:rPr>
      </w:pPr>
      <w:r>
        <w:rPr>
          <w:rFonts w:hint="eastAsia" w:hAnsi="宋体"/>
          <w:color w:val="000000"/>
          <w:sz w:val="24"/>
        </w:rPr>
        <w:t>职务：</w:t>
      </w:r>
    </w:p>
    <w:p>
      <w:pPr>
        <w:pStyle w:val="14"/>
        <w:adjustRightInd w:val="0"/>
        <w:snapToGrid w:val="0"/>
        <w:spacing w:line="360" w:lineRule="auto"/>
        <w:rPr>
          <w:rFonts w:hint="eastAsia" w:hAnsi="宋体"/>
          <w:color w:val="000000"/>
          <w:sz w:val="24"/>
        </w:rPr>
      </w:pPr>
      <w:r>
        <w:rPr>
          <w:rFonts w:hint="eastAsia" w:hAnsi="宋体"/>
          <w:color w:val="000000"/>
          <w:sz w:val="24"/>
        </w:rPr>
        <w:t>详细通讯地址：</w:t>
      </w:r>
    </w:p>
    <w:p>
      <w:pPr>
        <w:pStyle w:val="14"/>
        <w:adjustRightInd w:val="0"/>
        <w:snapToGrid w:val="0"/>
        <w:spacing w:line="360" w:lineRule="auto"/>
        <w:rPr>
          <w:rFonts w:hint="eastAsia" w:hAnsi="宋体"/>
          <w:color w:val="000000"/>
          <w:sz w:val="24"/>
        </w:rPr>
      </w:pPr>
      <w:r>
        <w:rPr>
          <w:rFonts w:hint="eastAsia" w:hAnsi="宋体"/>
          <w:color w:val="000000"/>
          <w:sz w:val="24"/>
        </w:rPr>
        <w:t>传真：</w:t>
      </w:r>
    </w:p>
    <w:p>
      <w:pPr>
        <w:pStyle w:val="14"/>
        <w:adjustRightInd w:val="0"/>
        <w:snapToGrid w:val="0"/>
        <w:spacing w:line="360" w:lineRule="auto"/>
        <w:rPr>
          <w:rFonts w:hint="eastAsia" w:hAnsi="宋体"/>
          <w:color w:val="000000"/>
          <w:sz w:val="24"/>
        </w:rPr>
      </w:pPr>
      <w:r>
        <w:rPr>
          <w:rFonts w:hint="eastAsia" w:hAnsi="宋体"/>
          <w:color w:val="000000"/>
          <w:sz w:val="24"/>
        </w:rPr>
        <w:t>电话：</w:t>
      </w:r>
    </w:p>
    <w:p>
      <w:pPr>
        <w:pStyle w:val="14"/>
        <w:adjustRightInd w:val="0"/>
        <w:snapToGrid w:val="0"/>
        <w:spacing w:line="360" w:lineRule="auto"/>
        <w:rPr>
          <w:rFonts w:hint="eastAsia" w:hAnsi="宋体"/>
          <w:color w:val="000000"/>
          <w:sz w:val="24"/>
        </w:rPr>
      </w:pPr>
      <w:r>
        <w:rPr>
          <w:rFonts w:hint="eastAsia" w:hAnsi="宋体"/>
          <w:color w:val="000000"/>
          <w:sz w:val="24"/>
        </w:rPr>
        <w:t>邮政编码：</w:t>
      </w:r>
    </w:p>
    <w:p>
      <w:pPr>
        <w:pStyle w:val="14"/>
        <w:adjustRightInd w:val="0"/>
        <w:snapToGrid w:val="0"/>
        <w:spacing w:line="360" w:lineRule="auto"/>
        <w:rPr>
          <w:rFonts w:hint="eastAsia" w:hAnsi="宋体"/>
          <w:color w:val="000000"/>
          <w:sz w:val="24"/>
        </w:rPr>
      </w:pPr>
    </w:p>
    <w:p>
      <w:pPr>
        <w:pStyle w:val="14"/>
        <w:adjustRightInd w:val="0"/>
        <w:snapToGrid w:val="0"/>
        <w:spacing w:line="360" w:lineRule="auto"/>
        <w:rPr>
          <w:rFonts w:hint="eastAsia" w:hAnsi="宋体"/>
          <w:color w:val="000000"/>
          <w:sz w:val="24"/>
        </w:rPr>
      </w:pPr>
    </w:p>
    <w:p>
      <w:pPr>
        <w:pStyle w:val="14"/>
        <w:adjustRightInd w:val="0"/>
        <w:snapToGrid w:val="0"/>
        <w:spacing w:line="360" w:lineRule="auto"/>
        <w:rPr>
          <w:rFonts w:hint="eastAsia" w:hAnsi="宋体"/>
          <w:color w:val="000000"/>
          <w:sz w:val="24"/>
        </w:rPr>
      </w:pPr>
    </w:p>
    <w:p>
      <w:pPr>
        <w:spacing w:line="360" w:lineRule="auto"/>
        <w:rPr>
          <w:rFonts w:hint="eastAsia" w:ascii="仿宋_GB2312" w:hAnsi="宋体" w:eastAsia="仿宋_GB2312"/>
          <w:b/>
          <w:sz w:val="24"/>
        </w:rPr>
      </w:pPr>
      <w:r>
        <w:rPr>
          <w:rFonts w:hint="eastAsia" w:ascii="仿宋_GB2312" w:hAnsi="宋体" w:eastAsia="仿宋_GB2312"/>
          <w:b/>
          <w:sz w:val="24"/>
        </w:rPr>
        <w:t>附：全权代表身份证复印件（正反面）</w:t>
      </w:r>
    </w:p>
    <w:p>
      <w:pPr>
        <w:spacing w:line="360" w:lineRule="auto"/>
        <w:rPr>
          <w:rFonts w:hint="eastAsia" w:ascii="仿宋_GB2312" w:hAnsi="宋体" w:eastAsia="仿宋_GB2312"/>
          <w:b/>
          <w:sz w:val="24"/>
        </w:rPr>
      </w:pPr>
    </w:p>
    <w:p>
      <w:pPr>
        <w:pStyle w:val="3"/>
        <w:spacing w:line="360" w:lineRule="auto"/>
        <w:jc w:val="center"/>
        <w:rPr>
          <w:rFonts w:hint="eastAsia" w:ascii="仿宋_GB2312" w:hAnsi="宋体" w:eastAsia="仿宋_GB2312"/>
          <w:sz w:val="24"/>
          <w:szCs w:val="24"/>
        </w:rPr>
      </w:pPr>
    </w:p>
    <w:p>
      <w:pPr>
        <w:pStyle w:val="4"/>
        <w:rPr>
          <w:rFonts w:hint="eastAsia"/>
        </w:rPr>
      </w:pPr>
    </w:p>
    <w:p>
      <w:pPr>
        <w:pStyle w:val="4"/>
        <w:rPr>
          <w:rFonts w:hint="eastAsia"/>
        </w:rPr>
      </w:pPr>
    </w:p>
    <w:p>
      <w:pPr>
        <w:pStyle w:val="3"/>
        <w:spacing w:line="360" w:lineRule="auto"/>
        <w:jc w:val="center"/>
        <w:rPr>
          <w:rFonts w:hint="eastAsia" w:hAnsi="宋体"/>
          <w:color w:val="000000"/>
        </w:rPr>
      </w:pPr>
      <w:bookmarkStart w:id="40" w:name="_Toc8378054"/>
      <w:r>
        <w:rPr>
          <w:rFonts w:hint="eastAsia" w:hAnsi="宋体"/>
          <w:color w:val="000000"/>
        </w:rPr>
        <w:t>附件三</w:t>
      </w:r>
      <w:r>
        <w:rPr>
          <w:rFonts w:hint="eastAsia" w:hAnsi="宋体"/>
          <w:b w:val="0"/>
          <w:color w:val="000000"/>
        </w:rPr>
        <w:t>、</w:t>
      </w:r>
      <w:r>
        <w:rPr>
          <w:rFonts w:hint="eastAsia" w:hAnsi="宋体"/>
          <w:color w:val="000000"/>
        </w:rPr>
        <w:t>个体工商户身份证明书</w:t>
      </w:r>
      <w:bookmarkEnd w:id="40"/>
    </w:p>
    <w:p>
      <w:pPr>
        <w:spacing w:line="360" w:lineRule="auto"/>
        <w:rPr>
          <w:rFonts w:hint="eastAsia" w:ascii="仿宋_GB2312" w:hAnsi="宋体" w:eastAsia="仿宋_GB2312"/>
          <w:b/>
          <w:sz w:val="24"/>
          <w:u w:val="single"/>
        </w:rPr>
      </w:pPr>
      <w:r>
        <w:rPr>
          <w:rFonts w:hint="eastAsia" w:ascii="仿宋_GB2312" w:hAnsi="宋体" w:eastAsia="仿宋_GB2312"/>
          <w:b/>
          <w:sz w:val="24"/>
          <w:u w:val="single"/>
        </w:rPr>
        <w:t>个体工商户身份证明书(格式，放入资信标资料部分内)</w:t>
      </w:r>
    </w:p>
    <w:p>
      <w:pPr>
        <w:spacing w:line="360" w:lineRule="auto"/>
        <w:rPr>
          <w:rFonts w:hint="eastAsia" w:ascii="仿宋_GB2312" w:hAnsi="宋体" w:eastAsia="仿宋_GB2312"/>
          <w:sz w:val="24"/>
        </w:rPr>
      </w:pPr>
      <w:r>
        <w:rPr>
          <w:rFonts w:hint="eastAsia" w:ascii="仿宋_GB2312" w:hAnsi="宋体" w:eastAsia="仿宋_GB2312"/>
          <w:sz w:val="24"/>
        </w:rPr>
        <w:t>投 标 人：</w:t>
      </w:r>
      <w:r>
        <w:rPr>
          <w:rFonts w:hint="eastAsia" w:ascii="仿宋_GB2312" w:hAnsi="宋体" w:eastAsia="仿宋_GB2312"/>
          <w:sz w:val="24"/>
          <w:u w:val="single"/>
        </w:rPr>
        <w:t xml:space="preserve">                              </w:t>
      </w:r>
    </w:p>
    <w:p>
      <w:pPr>
        <w:spacing w:line="360" w:lineRule="auto"/>
        <w:rPr>
          <w:rFonts w:hint="eastAsia" w:ascii="仿宋_GB2312" w:hAnsi="宋体" w:eastAsia="仿宋_GB2312"/>
          <w:sz w:val="24"/>
        </w:rPr>
      </w:pPr>
      <w:r>
        <w:rPr>
          <w:rFonts w:hint="eastAsia" w:ascii="仿宋_GB2312" w:hAnsi="宋体" w:eastAsia="仿宋_GB2312"/>
          <w:sz w:val="24"/>
        </w:rPr>
        <w:t>地    址：</w:t>
      </w:r>
      <w:r>
        <w:rPr>
          <w:rFonts w:hint="eastAsia" w:ascii="仿宋_GB2312" w:hAnsi="宋体" w:eastAsia="仿宋_GB2312"/>
          <w:sz w:val="24"/>
          <w:u w:val="single"/>
        </w:rPr>
        <w:t xml:space="preserve">                              </w:t>
      </w:r>
    </w:p>
    <w:p>
      <w:pPr>
        <w:spacing w:line="360" w:lineRule="auto"/>
        <w:ind w:right="281" w:rightChars="134"/>
        <w:rPr>
          <w:rFonts w:hint="eastAsia" w:ascii="仿宋_GB2312" w:hAnsi="宋体" w:eastAsia="仿宋_GB2312"/>
          <w:sz w:val="24"/>
          <w:u w:val="single"/>
        </w:rPr>
      </w:pPr>
      <w:r>
        <w:rPr>
          <w:rFonts w:hint="eastAsia" w:ascii="仿宋_GB2312" w:hAnsi="宋体" w:eastAsia="仿宋_GB2312"/>
          <w:sz w:val="24"/>
        </w:rPr>
        <w:t>姓    名：</w:t>
      </w:r>
      <w:r>
        <w:rPr>
          <w:rFonts w:hint="eastAsia" w:ascii="仿宋_GB2312" w:hAnsi="宋体" w:eastAsia="仿宋_GB2312"/>
          <w:sz w:val="24"/>
          <w:u w:val="single"/>
        </w:rPr>
        <w:t xml:space="preserve">                     </w:t>
      </w:r>
    </w:p>
    <w:p>
      <w:pPr>
        <w:spacing w:line="360" w:lineRule="auto"/>
        <w:ind w:right="281" w:rightChars="134"/>
        <w:rPr>
          <w:rFonts w:hint="eastAsia" w:ascii="仿宋_GB2312" w:hAnsi="宋体" w:eastAsia="仿宋_GB2312"/>
          <w:sz w:val="24"/>
          <w:u w:val="single"/>
        </w:rPr>
      </w:pPr>
      <w:r>
        <w:rPr>
          <w:rFonts w:hint="eastAsia" w:ascii="仿宋_GB2312" w:hAnsi="宋体" w:eastAsia="仿宋_GB2312"/>
          <w:sz w:val="24"/>
        </w:rPr>
        <w:t>身份证号码：</w:t>
      </w:r>
      <w:r>
        <w:rPr>
          <w:rFonts w:hint="eastAsia" w:ascii="仿宋_GB2312" w:hAnsi="宋体" w:eastAsia="仿宋_GB2312"/>
          <w:sz w:val="24"/>
          <w:u w:val="single"/>
        </w:rPr>
        <w:t xml:space="preserve">                   </w:t>
      </w:r>
    </w:p>
    <w:p>
      <w:pPr>
        <w:spacing w:line="360" w:lineRule="auto"/>
        <w:ind w:right="281" w:rightChars="134"/>
        <w:rPr>
          <w:rFonts w:hint="eastAsia" w:ascii="仿宋_GB2312" w:hAnsi="宋体" w:eastAsia="仿宋_GB2312"/>
          <w:sz w:val="24"/>
        </w:rPr>
      </w:pPr>
      <w:r>
        <w:rPr>
          <w:rFonts w:hint="eastAsia" w:ascii="仿宋_GB2312" w:hAnsi="宋体" w:eastAsia="仿宋_GB2312"/>
          <w:sz w:val="24"/>
        </w:rPr>
        <w:t>职   务：</w:t>
      </w:r>
      <w:r>
        <w:rPr>
          <w:rFonts w:hint="eastAsia" w:ascii="仿宋_GB2312" w:hAnsi="宋体" w:eastAsia="仿宋_GB2312"/>
          <w:sz w:val="24"/>
          <w:u w:val="single"/>
        </w:rPr>
        <w:t xml:space="preserve">                     </w:t>
      </w:r>
    </w:p>
    <w:p>
      <w:pPr>
        <w:spacing w:line="360" w:lineRule="auto"/>
        <w:rPr>
          <w:rFonts w:hint="eastAsia" w:ascii="仿宋_GB2312" w:hAnsi="宋体" w:eastAsia="仿宋_GB2312"/>
          <w:sz w:val="24"/>
        </w:rPr>
      </w:pPr>
      <w:r>
        <w:rPr>
          <w:rFonts w:hint="eastAsia" w:ascii="仿宋_GB2312" w:hAnsi="宋体" w:eastAsia="仿宋_GB2312"/>
          <w:sz w:val="24"/>
        </w:rPr>
        <w:t>系</w:t>
      </w:r>
      <w:r>
        <w:rPr>
          <w:rFonts w:hint="eastAsia" w:ascii="仿宋_GB2312" w:hAnsi="宋体" w:eastAsia="仿宋_GB2312"/>
          <w:sz w:val="24"/>
          <w:u w:val="single"/>
        </w:rPr>
        <w:t xml:space="preserve">                           </w:t>
      </w:r>
      <w:r>
        <w:rPr>
          <w:rFonts w:hint="eastAsia" w:ascii="仿宋_GB2312" w:hAnsi="宋体" w:eastAsia="仿宋_GB2312"/>
          <w:sz w:val="24"/>
        </w:rPr>
        <w:t>（投标人名称）的经营者。</w:t>
      </w:r>
    </w:p>
    <w:p>
      <w:pPr>
        <w:spacing w:line="360" w:lineRule="auto"/>
        <w:rPr>
          <w:rFonts w:hint="eastAsia" w:ascii="仿宋_GB2312" w:hAnsi="宋体" w:eastAsia="仿宋_GB2312"/>
          <w:sz w:val="24"/>
        </w:rPr>
      </w:pPr>
      <w:r>
        <w:rPr>
          <w:rFonts w:hint="eastAsia" w:ascii="仿宋_GB2312" w:hAnsi="宋体" w:eastAsia="仿宋_GB2312"/>
          <w:sz w:val="24"/>
        </w:rPr>
        <w:t>特此证明。</w:t>
      </w:r>
    </w:p>
    <w:p>
      <w:pPr>
        <w:spacing w:line="360" w:lineRule="auto"/>
        <w:rPr>
          <w:rFonts w:ascii="仿宋_GB2312" w:hAnsi="宋体" w:eastAsia="仿宋_GB2312"/>
          <w:sz w:val="24"/>
        </w:rPr>
      </w:pPr>
    </w:p>
    <w:p>
      <w:pPr>
        <w:spacing w:line="360" w:lineRule="auto"/>
        <w:rPr>
          <w:rFonts w:hint="eastAsia" w:ascii="仿宋_GB2312" w:hAnsi="宋体" w:eastAsia="仿宋_GB2312"/>
          <w:sz w:val="24"/>
        </w:rPr>
      </w:pPr>
      <w:r>
        <w:rPr>
          <w:rFonts w:hint="eastAsia" w:ascii="仿宋_GB2312" w:hAnsi="宋体" w:eastAsia="仿宋_GB2312"/>
          <w:sz w:val="24"/>
        </w:rPr>
        <w:t>投标人：                             （盖章）</w:t>
      </w:r>
    </w:p>
    <w:p>
      <w:pPr>
        <w:spacing w:line="360" w:lineRule="auto"/>
        <w:ind w:right="480"/>
        <w:rPr>
          <w:rFonts w:hint="eastAsia" w:ascii="仿宋_GB2312" w:hAnsi="宋体" w:eastAsia="仿宋_GB2312"/>
          <w:sz w:val="24"/>
        </w:rPr>
      </w:pPr>
    </w:p>
    <w:p>
      <w:pPr>
        <w:spacing w:line="360" w:lineRule="auto"/>
        <w:ind w:right="720"/>
        <w:jc w:val="right"/>
        <w:rPr>
          <w:rFonts w:hint="eastAsia" w:ascii="仿宋_GB2312" w:hAnsi="宋体" w:eastAsia="仿宋_GB2312"/>
          <w:sz w:val="24"/>
        </w:rPr>
      </w:pPr>
      <w:r>
        <w:rPr>
          <w:rFonts w:hint="eastAsia" w:ascii="仿宋_GB2312" w:hAnsi="宋体" w:eastAsia="仿宋_GB2312"/>
          <w:sz w:val="24"/>
          <w:u w:val="single"/>
        </w:rPr>
        <w:t>2019</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p>
    <w:p>
      <w:pPr>
        <w:spacing w:line="360" w:lineRule="auto"/>
        <w:rPr>
          <w:rFonts w:hint="eastAsia" w:ascii="仿宋_GB2312" w:hAnsi="宋体" w:eastAsia="仿宋_GB2312"/>
          <w:b/>
          <w:color w:val="008000"/>
          <w:sz w:val="24"/>
        </w:rPr>
      </w:pPr>
    </w:p>
    <w:p>
      <w:pPr>
        <w:spacing w:line="360" w:lineRule="auto"/>
        <w:rPr>
          <w:rFonts w:hint="eastAsia" w:ascii="仿宋_GB2312" w:hAnsi="宋体" w:eastAsia="仿宋_GB2312"/>
          <w:b/>
          <w:color w:val="008000"/>
          <w:sz w:val="24"/>
        </w:rPr>
      </w:pPr>
    </w:p>
    <w:p>
      <w:pPr>
        <w:spacing w:line="360" w:lineRule="auto"/>
        <w:rPr>
          <w:rFonts w:hint="eastAsia" w:ascii="仿宋_GB2312" w:hAnsi="宋体" w:eastAsia="仿宋_GB2312"/>
          <w:b/>
          <w:color w:val="008000"/>
          <w:sz w:val="24"/>
        </w:rPr>
      </w:pPr>
    </w:p>
    <w:p>
      <w:pPr>
        <w:spacing w:line="360" w:lineRule="auto"/>
        <w:rPr>
          <w:rFonts w:hint="eastAsia" w:ascii="仿宋_GB2312" w:hAnsi="宋体" w:eastAsia="仿宋_GB2312"/>
          <w:b/>
          <w:sz w:val="24"/>
        </w:rPr>
      </w:pPr>
      <w:r>
        <w:rPr>
          <w:rFonts w:hint="eastAsia" w:ascii="仿宋_GB2312" w:hAnsi="宋体" w:eastAsia="仿宋_GB2312"/>
          <w:b/>
          <w:sz w:val="24"/>
        </w:rPr>
        <w:t>附：个体工商户身份证复印件（正反面）</w:t>
      </w:r>
    </w:p>
    <w:p>
      <w:pPr>
        <w:spacing w:line="360" w:lineRule="auto"/>
        <w:rPr>
          <w:rFonts w:hint="eastAsia" w:ascii="仿宋_GB2312" w:hAnsi="宋体" w:eastAsia="仿宋_GB2312"/>
          <w:b/>
          <w:sz w:val="24"/>
        </w:rPr>
      </w:pPr>
    </w:p>
    <w:p>
      <w:pPr>
        <w:spacing w:line="360" w:lineRule="auto"/>
        <w:rPr>
          <w:rFonts w:hint="eastAsia" w:ascii="仿宋_GB2312" w:hAnsi="宋体" w:eastAsia="仿宋_GB2312"/>
          <w:b/>
          <w:sz w:val="24"/>
        </w:rPr>
      </w:pPr>
    </w:p>
    <w:p>
      <w:pPr>
        <w:pStyle w:val="3"/>
        <w:spacing w:line="360" w:lineRule="auto"/>
        <w:jc w:val="center"/>
        <w:rPr>
          <w:rFonts w:hint="eastAsia"/>
        </w:rPr>
      </w:pPr>
    </w:p>
    <w:p>
      <w:pPr>
        <w:pStyle w:val="3"/>
        <w:spacing w:line="360" w:lineRule="auto"/>
        <w:jc w:val="center"/>
        <w:rPr>
          <w:rFonts w:hint="eastAsia"/>
        </w:rPr>
      </w:pPr>
    </w:p>
    <w:p>
      <w:pPr>
        <w:pStyle w:val="3"/>
        <w:spacing w:line="360" w:lineRule="auto"/>
        <w:jc w:val="center"/>
        <w:rPr>
          <w:rFonts w:hint="eastAsia"/>
        </w:rPr>
      </w:pPr>
    </w:p>
    <w:p>
      <w:pPr>
        <w:pStyle w:val="3"/>
        <w:spacing w:line="360" w:lineRule="auto"/>
        <w:jc w:val="center"/>
        <w:rPr>
          <w:rFonts w:hint="eastAsia"/>
        </w:rPr>
      </w:pPr>
    </w:p>
    <w:p>
      <w:pPr>
        <w:pStyle w:val="3"/>
        <w:spacing w:line="360" w:lineRule="auto"/>
        <w:jc w:val="center"/>
        <w:rPr>
          <w:rFonts w:hint="eastAsia"/>
        </w:rPr>
      </w:pPr>
    </w:p>
    <w:p>
      <w:pPr>
        <w:pStyle w:val="3"/>
        <w:spacing w:line="360" w:lineRule="auto"/>
        <w:jc w:val="center"/>
        <w:rPr>
          <w:rFonts w:hint="eastAsia"/>
        </w:rPr>
      </w:pPr>
    </w:p>
    <w:p>
      <w:pPr>
        <w:pStyle w:val="4"/>
        <w:rPr>
          <w:rFonts w:hint="eastAsia"/>
        </w:rPr>
      </w:pPr>
    </w:p>
    <w:p>
      <w:pPr>
        <w:pStyle w:val="3"/>
        <w:spacing w:line="360" w:lineRule="auto"/>
        <w:jc w:val="center"/>
        <w:rPr>
          <w:rFonts w:hint="eastAsia"/>
        </w:rPr>
      </w:pPr>
      <w:bookmarkStart w:id="41" w:name="_Toc8378055"/>
      <w:r>
        <w:rPr>
          <w:rFonts w:hint="eastAsia"/>
        </w:rPr>
        <w:t>附件四、</w:t>
      </w:r>
      <w:bookmarkStart w:id="42" w:name="_Toc98731770"/>
      <w:bookmarkStart w:id="43" w:name="_Toc130094924"/>
      <w:r>
        <w:rPr>
          <w:rFonts w:hint="eastAsia"/>
        </w:rPr>
        <w:t>投标函</w:t>
      </w:r>
      <w:bookmarkEnd w:id="41"/>
      <w:bookmarkEnd w:id="42"/>
      <w:bookmarkEnd w:id="43"/>
    </w:p>
    <w:p>
      <w:pPr>
        <w:pStyle w:val="14"/>
        <w:adjustRightInd w:val="0"/>
        <w:snapToGrid w:val="0"/>
        <w:spacing w:line="360" w:lineRule="auto"/>
        <w:rPr>
          <w:rFonts w:hint="eastAsia" w:hAnsi="宋体"/>
          <w:sz w:val="24"/>
        </w:rPr>
      </w:pPr>
      <w:r>
        <w:rPr>
          <w:rFonts w:hint="eastAsia"/>
          <w:sz w:val="24"/>
        </w:rPr>
        <w:t>绍兴文理学院上虞分院</w:t>
      </w:r>
      <w:r>
        <w:rPr>
          <w:rFonts w:hint="eastAsia" w:hAnsi="宋体"/>
          <w:sz w:val="24"/>
        </w:rPr>
        <w:t>：</w:t>
      </w:r>
    </w:p>
    <w:p>
      <w:pPr>
        <w:pStyle w:val="14"/>
        <w:adjustRightInd w:val="0"/>
        <w:snapToGrid w:val="0"/>
        <w:spacing w:line="360" w:lineRule="auto"/>
        <w:rPr>
          <w:rFonts w:hint="eastAsia" w:hAnsi="宋体"/>
          <w:color w:val="000000"/>
          <w:sz w:val="24"/>
        </w:rPr>
      </w:pPr>
      <w:r>
        <w:rPr>
          <w:rFonts w:hint="eastAsia" w:hAnsi="宋体"/>
          <w:color w:val="000000"/>
          <w:sz w:val="24"/>
        </w:rPr>
        <w:t>绍兴市上虞区公共资源交易中心：</w:t>
      </w:r>
    </w:p>
    <w:p>
      <w:pPr>
        <w:spacing w:line="360" w:lineRule="auto"/>
        <w:ind w:firstLine="480"/>
        <w:jc w:val="left"/>
        <w:rPr>
          <w:rFonts w:hint="eastAsia" w:ascii="宋体" w:hAnsi="宋体"/>
          <w:sz w:val="24"/>
        </w:rPr>
      </w:pPr>
      <w:r>
        <w:rPr>
          <w:rFonts w:hint="eastAsia" w:ascii="宋体" w:hAnsi="宋体"/>
          <w:sz w:val="24"/>
        </w:rPr>
        <w:t>我单位认真研究了关于</w:t>
      </w:r>
      <w:r>
        <w:rPr>
          <w:rFonts w:hint="eastAsia" w:ascii="宋体" w:hAnsi="宋体"/>
          <w:sz w:val="24"/>
          <w:u w:val="single"/>
        </w:rPr>
        <w:t xml:space="preserve">                      </w:t>
      </w:r>
      <w:r>
        <w:rPr>
          <w:rFonts w:hint="eastAsia" w:ascii="宋体" w:hAnsi="宋体"/>
          <w:sz w:val="24"/>
        </w:rPr>
        <w:t>的招标文件，</w:t>
      </w:r>
      <w:r>
        <w:rPr>
          <w:rFonts w:hint="eastAsia" w:hAnsi="宋体"/>
          <w:color w:val="000000"/>
          <w:sz w:val="24"/>
        </w:rPr>
        <w:t>包括修改文件（如有的话）以及全部参考资料和有关附件。我们完全理解并接受招标文件的各项规定和要求，对招标文件的合理性、合法性不再有异议。如招标文件前后有矛盾的，我方完全同意按贵方的理解处理。</w:t>
      </w:r>
      <w:r>
        <w:rPr>
          <w:rFonts w:hint="eastAsia" w:ascii="宋体" w:hAnsi="宋体"/>
          <w:sz w:val="24"/>
        </w:rPr>
        <w:t>我单位承诺：</w:t>
      </w:r>
    </w:p>
    <w:p>
      <w:pPr>
        <w:spacing w:line="360" w:lineRule="auto"/>
        <w:ind w:firstLine="576" w:firstLineChars="240"/>
        <w:rPr>
          <w:rFonts w:hint="eastAsia" w:ascii="宋体" w:hAnsi="宋体"/>
          <w:sz w:val="24"/>
        </w:rPr>
      </w:pPr>
      <w:r>
        <w:rPr>
          <w:rFonts w:ascii="宋体" w:hAnsi="宋体"/>
          <w:sz w:val="24"/>
          <w:lang/>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4445" r="0" b="5080"/>
                <wp:wrapNone/>
                <wp:docPr id="1" name="直线 2"/>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 AQAADwAAAGRycy9kb3ducmV2LnhtbE2PPU/EMAyGdyT+Q2QklhOX9JCgKk1vALqxcIBYfY1pKxqn 1+Q+4NfjigEm69FrvX5crk9+UAeaYh/YQrY0oIib4HpuLby+1Fc5qJiQHQ6BycIXRVhX52clFi4c +ZkOm9QqKeFYoIUupbHQOjYdeYzLMBJL9hEmj0lwarWb8CjlftArY260x57lQocj3XfUfG723kKs 32hXfy+ahXm/bgOtdg9Pj2jt5UVm7kAlOqW/ZZj1RR0qcdqGPbuoBuFcXkkWbuc553kGavvLuir1 f//qB1BLAwQUAAAACACHTuJA8duR/eIBAADXAwAADgAAAGRycy9lMm9Eb2MueG1srVNLjhMxEN0j cQfLe9JJ0Iyglc4sCMMGwUjDHKDiT7cl/+Ry0slZuAYrNhxnrkHZncnAsMmCXrjL5fKreq/Kq5uD s2yvEprgO76YzTlTXgRpfN/xh2+3b95xhhm8BBu86vhRIb9Zv361GmOrlmEIVqrECMRjO8aODznH tmlQDMoBzkJUng51SA4ybVPfyAQjoTvbLOfz62YMScYUhEIk72Y65CfEdAlg0NoItQli55TPE2pS FjJRwsFE5OtardZK5K9ao8rMdpyY5rpSErK3ZW3WK2j7BHEw4lQCXFLCC04OjKekZ6gNZGC7ZP6B ckakgEHnmQiumYhURYjFYv5Cm/sBoqpcSGqMZ9Hx/8GKL/u7xIykSeDMg6OGP37/8fjzF1sWbcaI LYXcx7t02iGZhehBJ1f+RIEdqp7Hs57qkJkg5/XbK87Ek795vhQT5k8qOFaMjlvjC01oYf8ZMyWi 0KeQ4raejR1/f7UscEAzp6nXZLpIdaPv610M1shbY225ganffrCJ7aH0vX6FDuH+FVaSbACHKa4e TRMxKJAfvWT5GEkRTw+BlxKckpxZRe+mWAQIbQZjL4mk1NZTBUXRScNibYM8kv67mEw/kBKLWmU5 oX7Xek+zWQbqz31Fen6P699QSwMECgAAAAAAh07iQAAAAAAAAAAAAAAAAAYAAABfcmVscy9QSwME FAAAAAgAh07iQIoUZjzRAAAAlAEAAAsAAABfcmVscy8ucmVsc6WQwWrDMAyG74O9g9F9cZrDGKNO L6PQa+kewNiKYxpbRjLZ+vbzDoNl9LajfqHvE//+8JkWtSJLpGxg1/WgMDvyMQcD75fj0wsoqTZ7 u1BGAzcUOIyPD/szLra2I5ljEdUoWQzMtZZXrcXNmKx0VDC3zUScbG0jB12su9qAeuj7Z82/GTBu mOrkDfDJD6Aut9LMf9gpOiahqXaOkqZpiu4eVQe2ZY7uyDbhG7lGsxywGvAsGgdqWdd+BH1fv/un 3tNHPuO61X6HjOuPV2+6HL8AUEsDBBQAAAAIAIdO4kB+5uUg9wAAAOEBAAATAAAAW0NvbnRlbnRf VHlwZXNdLnhtbJWRQU7DMBBF90jcwfIWJU67QAgl6YK0S0CoHGBkTxKLZGx5TGhvj5O2G0SRWNoz /78nu9wcxkFMGNg6quQqL6RA0s5Y6ir5vt9lD1JwBDIwOMJKHpHlpr69KfdHjyxSmriSfYz+USnW PY7AufNIadK6MEJMx9ApD/oDOlTrorhX2lFEilmcO2RdNtjC5xDF9pCuTyYBB5bi6bQ4syoJ3g9W Q0ymaiLzg5KdCXlKLjvcW893SUOqXwnz5DrgnHtJTxOsQfEKIT7DmDSUCayM+6KAU/53yWw5cuba 1mrMm8BNir3hdLG61o5r1zj93/Ltkrp0q+WD6m9QSwECFAAUAAAACACHTuJAfublIPcAAADhAQAA EwAAAAAAAAABACAAAABNBAAAW0NvbnRlbnRfVHlwZXNdLnhtbFBLAQIUAAoAAAAAAIdO4kAAAAAA AAAAAAAAAAAGAAAAAAAAAAAAEAAAAC8DAABfcmVscy9QSwECFAAUAAAACACHTuJAihRmPNEAAACU AQAACwAAAAAAAAABACAAAABTAwAAX3JlbHMvLnJlbHNQSwECFAAKAAAAAACHTuJAAAAAAAAAAAAA AAAABAAAAAAAAAAAABAAAAAAAAAAZHJzL1BLAQIUABQAAAAIAIdO4kDpPSQa0gAAAAcBAAAPAAAA AAAAAAEAIAAAACIAAABkcnMvZG93bnJldi54bWxQSwECFAAUAAAACACHTuJA8duR/eIBAADXAwAA DgAAAAAAAAABACAAAAAhAQAAZHJzL2Uyb0RvYy54bWxQSwUGAAAAAAYABgBZAQAAdQUAAAAA ">
                <v:fill on="f" focussize="0,0"/>
                <v:stroke color="#000000" joinstyle="round"/>
                <v:imagedata o:title=""/>
                <o:lock v:ext="edit" aspectratio="f"/>
              </v:line>
            </w:pict>
          </mc:Fallback>
        </mc:AlternateContent>
      </w:r>
      <w:r>
        <w:rPr>
          <w:rFonts w:hint="eastAsia" w:ascii="宋体" w:hAnsi="宋体"/>
          <w:sz w:val="24"/>
        </w:rPr>
        <w:t>1、一旦我单位中标，我单位愿意承接开标一览表中所列的设备供应及技术服务，交货期为：</w:t>
      </w:r>
      <w:r>
        <w:rPr>
          <w:rFonts w:hint="eastAsia" w:ascii="宋体" w:hAnsi="宋体"/>
          <w:sz w:val="24"/>
          <w:u w:val="single"/>
        </w:rPr>
        <w:t xml:space="preserve">            </w:t>
      </w:r>
      <w:r>
        <w:rPr>
          <w:rFonts w:hint="eastAsia" w:ascii="宋体" w:hAnsi="宋体"/>
          <w:sz w:val="24"/>
        </w:rPr>
        <w:t>天。</w:t>
      </w:r>
    </w:p>
    <w:p>
      <w:pPr>
        <w:spacing w:line="360" w:lineRule="auto"/>
        <w:ind w:firstLine="480" w:firstLineChars="200"/>
        <w:rPr>
          <w:rFonts w:hint="eastAsia" w:hAnsi="宋体"/>
          <w:color w:val="000000"/>
          <w:sz w:val="24"/>
        </w:rPr>
      </w:pPr>
      <w:r>
        <w:rPr>
          <w:rFonts w:hint="eastAsia" w:ascii="宋体" w:hAnsi="宋体"/>
          <w:sz w:val="24"/>
        </w:rPr>
        <w:t>2、我单位</w:t>
      </w:r>
      <w:r>
        <w:rPr>
          <w:rFonts w:hint="eastAsia" w:hAnsi="宋体"/>
          <w:color w:val="000000"/>
          <w:sz w:val="24"/>
        </w:rPr>
        <w:t>同意提供按照</w:t>
      </w:r>
      <w:r>
        <w:rPr>
          <w:rFonts w:hint="eastAsia" w:hAnsi="宋体"/>
          <w:bCs/>
          <w:color w:val="000000"/>
          <w:sz w:val="24"/>
        </w:rPr>
        <w:t>采购人的可能要求与其投标有关的一切数据和资料，完全理解采购人不一定要接受最低价者作为中标人</w:t>
      </w:r>
      <w:r>
        <w:rPr>
          <w:rFonts w:hint="eastAsia" w:hAnsi="宋体"/>
          <w:color w:val="000000"/>
          <w:sz w:val="24"/>
        </w:rPr>
        <w:t>。</w:t>
      </w:r>
    </w:p>
    <w:p>
      <w:pPr>
        <w:spacing w:line="360" w:lineRule="auto"/>
        <w:ind w:firstLine="480" w:firstLineChars="200"/>
        <w:rPr>
          <w:rFonts w:hint="eastAsia" w:ascii="宋体" w:hAnsi="宋体"/>
          <w:sz w:val="24"/>
        </w:rPr>
      </w:pPr>
      <w:r>
        <w:rPr>
          <w:rFonts w:hint="eastAsia" w:ascii="宋体" w:hAnsi="宋体"/>
          <w:sz w:val="24"/>
        </w:rPr>
        <w:t>3、一旦我单位中标，我们保证按照招标文件的要求，完成设备交货、安装、验收并交付使用。</w:t>
      </w:r>
    </w:p>
    <w:p>
      <w:pPr>
        <w:spacing w:line="360" w:lineRule="auto"/>
        <w:ind w:firstLine="480" w:firstLineChars="200"/>
        <w:rPr>
          <w:rFonts w:hint="eastAsia" w:ascii="宋体" w:hAnsi="宋体"/>
          <w:sz w:val="24"/>
        </w:rPr>
      </w:pPr>
      <w:r>
        <w:rPr>
          <w:rFonts w:hint="eastAsia" w:ascii="宋体" w:hAnsi="宋体"/>
          <w:sz w:val="24"/>
        </w:rPr>
        <w:t>4、如果我单位中标，我方将按照要求提交履约保证金，严格履行合同义务。</w:t>
      </w:r>
    </w:p>
    <w:p>
      <w:pPr>
        <w:spacing w:line="360" w:lineRule="auto"/>
        <w:ind w:firstLine="480" w:firstLineChars="200"/>
        <w:rPr>
          <w:rFonts w:hint="eastAsia" w:ascii="宋体" w:hAnsi="宋体"/>
          <w:sz w:val="24"/>
        </w:rPr>
      </w:pPr>
      <w:r>
        <w:rPr>
          <w:rFonts w:hint="eastAsia" w:ascii="宋体" w:hAnsi="宋体"/>
          <w:sz w:val="24"/>
        </w:rPr>
        <w:t>5、除非另行达成协议并生效，你方的中标通知书和本投标函将构成约束你我双方的合同。</w:t>
      </w:r>
    </w:p>
    <w:p>
      <w:pPr>
        <w:pStyle w:val="14"/>
        <w:adjustRightInd w:val="0"/>
        <w:snapToGrid w:val="0"/>
        <w:spacing w:line="360" w:lineRule="auto"/>
        <w:ind w:left="480"/>
        <w:jc w:val="left"/>
        <w:rPr>
          <w:rFonts w:hint="eastAsia" w:hAnsi="宋体"/>
          <w:color w:val="000000"/>
          <w:sz w:val="24"/>
        </w:rPr>
      </w:pPr>
      <w:r>
        <w:rPr>
          <w:rFonts w:hint="eastAsia" w:hAnsi="宋体"/>
          <w:sz w:val="24"/>
        </w:rPr>
        <w:t>6、我单位已提交了规定的投标保证金，一旦发生招标</w:t>
      </w:r>
      <w:r>
        <w:rPr>
          <w:rFonts w:hint="eastAsia" w:hAnsi="宋体"/>
          <w:color w:val="000000"/>
          <w:sz w:val="24"/>
        </w:rPr>
        <w:t>文件第二部分第12</w:t>
      </w:r>
      <w:r>
        <w:rPr>
          <w:rFonts w:hAnsi="宋体"/>
          <w:color w:val="000000"/>
          <w:sz w:val="24"/>
        </w:rPr>
        <w:t>.</w:t>
      </w:r>
      <w:r>
        <w:rPr>
          <w:rFonts w:hint="eastAsia" w:hAnsi="宋体"/>
          <w:color w:val="000000"/>
          <w:sz w:val="24"/>
        </w:rPr>
        <w:t>5</w:t>
      </w:r>
    </w:p>
    <w:p>
      <w:pPr>
        <w:pStyle w:val="14"/>
        <w:adjustRightInd w:val="0"/>
        <w:snapToGrid w:val="0"/>
        <w:spacing w:line="360" w:lineRule="auto"/>
        <w:jc w:val="left"/>
        <w:rPr>
          <w:rFonts w:hint="eastAsia" w:hAnsi="宋体"/>
          <w:color w:val="000000"/>
          <w:sz w:val="24"/>
        </w:rPr>
      </w:pPr>
      <w:r>
        <w:rPr>
          <w:rFonts w:hint="eastAsia" w:hAnsi="宋体"/>
          <w:color w:val="000000"/>
          <w:sz w:val="24"/>
        </w:rPr>
        <w:t>条规定情形之一的，投标保证金贵方可以不予退还。</w:t>
      </w:r>
    </w:p>
    <w:p>
      <w:pPr>
        <w:pStyle w:val="14"/>
        <w:adjustRightInd w:val="0"/>
        <w:snapToGrid w:val="0"/>
        <w:spacing w:line="360" w:lineRule="auto"/>
        <w:ind w:left="480"/>
        <w:jc w:val="left"/>
        <w:rPr>
          <w:rFonts w:hint="eastAsia" w:hAnsi="宋体"/>
          <w:color w:val="000000"/>
          <w:sz w:val="24"/>
        </w:rPr>
      </w:pPr>
      <w:r>
        <w:rPr>
          <w:rFonts w:hint="eastAsia" w:hAnsi="宋体"/>
          <w:color w:val="000000"/>
          <w:sz w:val="24"/>
        </w:rPr>
        <w:t xml:space="preserve"> </w:t>
      </w:r>
    </w:p>
    <w:p>
      <w:pPr>
        <w:spacing w:line="360" w:lineRule="auto"/>
        <w:ind w:firstLine="480" w:firstLineChars="200"/>
        <w:rPr>
          <w:rFonts w:ascii="宋体" w:hAnsi="宋体" w:cs="Courier New"/>
          <w:bCs/>
          <w:color w:val="000000"/>
          <w:sz w:val="24"/>
          <w:szCs w:val="21"/>
        </w:rPr>
      </w:pPr>
      <w:r>
        <w:rPr>
          <w:rFonts w:ascii="宋体" w:hAnsi="宋体" w:cs="Courier New"/>
          <w:bCs/>
          <w:color w:val="000000"/>
          <w:sz w:val="24"/>
          <w:szCs w:val="21"/>
        </w:rPr>
        <w:t>地址：</w:t>
      </w:r>
      <w:r>
        <w:rPr>
          <w:rFonts w:ascii="宋体" w:hAnsi="宋体" w:cs="Courier New"/>
          <w:bCs/>
          <w:color w:val="000000"/>
          <w:sz w:val="24"/>
          <w:szCs w:val="21"/>
          <w:u w:val="single"/>
        </w:rPr>
        <w:t xml:space="preserve">                               </w:t>
      </w:r>
      <w:r>
        <w:rPr>
          <w:rFonts w:ascii="宋体" w:hAnsi="宋体" w:cs="Courier New"/>
          <w:bCs/>
          <w:color w:val="000000"/>
          <w:sz w:val="24"/>
          <w:szCs w:val="21"/>
        </w:rPr>
        <w:t>邮编：</w:t>
      </w:r>
      <w:r>
        <w:rPr>
          <w:rFonts w:ascii="宋体" w:hAnsi="宋体" w:cs="Courier New"/>
          <w:bCs/>
          <w:color w:val="000000"/>
          <w:sz w:val="24"/>
          <w:szCs w:val="21"/>
          <w:u w:val="single"/>
        </w:rPr>
        <w:t xml:space="preserve">                 </w:t>
      </w:r>
    </w:p>
    <w:p>
      <w:pPr>
        <w:spacing w:line="360" w:lineRule="auto"/>
        <w:ind w:firstLine="480" w:firstLineChars="200"/>
        <w:rPr>
          <w:rFonts w:ascii="宋体" w:hAnsi="宋体" w:cs="Courier New"/>
          <w:bCs/>
          <w:color w:val="000000"/>
          <w:sz w:val="24"/>
          <w:szCs w:val="21"/>
          <w:u w:val="single"/>
        </w:rPr>
      </w:pPr>
      <w:r>
        <w:rPr>
          <w:rFonts w:ascii="宋体" w:hAnsi="宋体" w:cs="Courier New"/>
          <w:bCs/>
          <w:color w:val="000000"/>
          <w:sz w:val="24"/>
          <w:szCs w:val="21"/>
        </w:rPr>
        <w:t>电话：</w:t>
      </w:r>
      <w:r>
        <w:rPr>
          <w:rFonts w:ascii="宋体" w:hAnsi="宋体" w:cs="Courier New"/>
          <w:bCs/>
          <w:color w:val="000000"/>
          <w:sz w:val="24"/>
          <w:szCs w:val="21"/>
          <w:u w:val="single"/>
        </w:rPr>
        <w:t xml:space="preserve">                               </w:t>
      </w:r>
      <w:r>
        <w:rPr>
          <w:rFonts w:ascii="宋体" w:hAnsi="宋体" w:cs="Courier New"/>
          <w:bCs/>
          <w:color w:val="000000"/>
          <w:sz w:val="24"/>
          <w:szCs w:val="21"/>
        </w:rPr>
        <w:t>传真：</w:t>
      </w:r>
      <w:r>
        <w:rPr>
          <w:rFonts w:ascii="宋体" w:hAnsi="宋体" w:cs="Courier New"/>
          <w:bCs/>
          <w:color w:val="000000"/>
          <w:sz w:val="24"/>
          <w:szCs w:val="21"/>
          <w:u w:val="single"/>
        </w:rPr>
        <w:t xml:space="preserve">                 </w:t>
      </w:r>
    </w:p>
    <w:p>
      <w:pPr>
        <w:spacing w:line="360" w:lineRule="auto"/>
        <w:ind w:firstLine="480" w:firstLineChars="200"/>
        <w:rPr>
          <w:rFonts w:ascii="宋体" w:hAnsi="宋体" w:cs="Courier New"/>
          <w:bCs/>
          <w:color w:val="000000"/>
          <w:sz w:val="24"/>
          <w:szCs w:val="21"/>
        </w:rPr>
      </w:pPr>
      <w:r>
        <w:rPr>
          <w:rFonts w:ascii="宋体" w:hAnsi="宋体" w:cs="Courier New"/>
          <w:bCs/>
          <w:color w:val="000000"/>
          <w:sz w:val="24"/>
          <w:szCs w:val="21"/>
        </w:rPr>
        <w:t>供应商代表姓名：</w:t>
      </w:r>
      <w:r>
        <w:rPr>
          <w:rFonts w:ascii="宋体" w:hAnsi="宋体" w:cs="Courier New"/>
          <w:bCs/>
          <w:color w:val="000000"/>
          <w:sz w:val="24"/>
          <w:szCs w:val="21"/>
          <w:u w:val="single"/>
        </w:rPr>
        <w:t xml:space="preserve">                     </w:t>
      </w:r>
      <w:r>
        <w:rPr>
          <w:rFonts w:ascii="宋体" w:hAnsi="宋体" w:cs="Courier New"/>
          <w:bCs/>
          <w:color w:val="000000"/>
          <w:sz w:val="24"/>
          <w:szCs w:val="21"/>
        </w:rPr>
        <w:t>职务：</w:t>
      </w:r>
      <w:r>
        <w:rPr>
          <w:rFonts w:ascii="宋体" w:hAnsi="宋体" w:cs="Courier New"/>
          <w:bCs/>
          <w:color w:val="000000"/>
          <w:sz w:val="24"/>
          <w:szCs w:val="21"/>
          <w:u w:val="single"/>
        </w:rPr>
        <w:t xml:space="preserve">                 </w:t>
      </w:r>
    </w:p>
    <w:p>
      <w:pPr>
        <w:spacing w:line="360" w:lineRule="auto"/>
        <w:ind w:firstLine="480" w:firstLineChars="200"/>
        <w:rPr>
          <w:rFonts w:hint="eastAsia" w:ascii="宋体" w:hAnsi="宋体" w:cs="Courier New"/>
          <w:bCs/>
          <w:color w:val="000000"/>
          <w:sz w:val="24"/>
          <w:szCs w:val="21"/>
        </w:rPr>
      </w:pPr>
      <w:r>
        <w:rPr>
          <w:rFonts w:ascii="宋体" w:hAnsi="宋体" w:cs="Courier New"/>
          <w:bCs/>
          <w:color w:val="000000"/>
          <w:sz w:val="24"/>
          <w:szCs w:val="21"/>
        </w:rPr>
        <w:t>供应商名称</w:t>
      </w:r>
      <w:r>
        <w:rPr>
          <w:rFonts w:ascii="宋体" w:hAnsi="宋体" w:cs="Courier New"/>
          <w:bCs/>
          <w:color w:val="000000"/>
          <w:sz w:val="24"/>
          <w:szCs w:val="21"/>
          <w:u w:val="single"/>
        </w:rPr>
        <w:t xml:space="preserve">：                   </w:t>
      </w:r>
      <w:r>
        <w:rPr>
          <w:rFonts w:hint="eastAsia" w:ascii="宋体" w:hAnsi="宋体" w:cs="Courier New"/>
          <w:bCs/>
          <w:color w:val="000000"/>
          <w:sz w:val="24"/>
          <w:szCs w:val="21"/>
          <w:u w:val="single"/>
        </w:rPr>
        <w:t>　　　</w:t>
      </w:r>
    </w:p>
    <w:p>
      <w:pPr>
        <w:spacing w:line="360" w:lineRule="auto"/>
        <w:ind w:firstLine="480" w:firstLineChars="200"/>
        <w:rPr>
          <w:rFonts w:hint="eastAsia" w:ascii="宋体" w:hAnsi="宋体" w:cs="Courier New"/>
          <w:bCs/>
          <w:color w:val="000000"/>
          <w:sz w:val="24"/>
          <w:szCs w:val="21"/>
        </w:rPr>
      </w:pPr>
      <w:r>
        <w:rPr>
          <w:rFonts w:ascii="宋体" w:hAnsi="宋体" w:cs="Courier New"/>
          <w:bCs/>
          <w:color w:val="000000"/>
          <w:sz w:val="24"/>
          <w:szCs w:val="21"/>
        </w:rPr>
        <w:t xml:space="preserve">（公章）：                   </w:t>
      </w:r>
    </w:p>
    <w:p>
      <w:pPr>
        <w:spacing w:line="360" w:lineRule="auto"/>
        <w:ind w:firstLine="5280" w:firstLineChars="2200"/>
        <w:rPr>
          <w:rFonts w:hint="eastAsia" w:ascii="宋体" w:hAnsi="宋体" w:cs="Courier New"/>
          <w:bCs/>
          <w:color w:val="000000"/>
          <w:sz w:val="24"/>
          <w:szCs w:val="21"/>
        </w:rPr>
      </w:pPr>
      <w:r>
        <w:rPr>
          <w:rFonts w:ascii="宋体" w:hAnsi="宋体" w:cs="Courier New"/>
          <w:bCs/>
          <w:color w:val="000000"/>
          <w:sz w:val="24"/>
          <w:szCs w:val="21"/>
        </w:rPr>
        <w:t>日期：</w:t>
      </w:r>
      <w:r>
        <w:rPr>
          <w:rFonts w:hint="eastAsia" w:ascii="宋体" w:hAnsi="宋体" w:cs="Courier New"/>
          <w:bCs/>
          <w:color w:val="000000"/>
          <w:sz w:val="24"/>
          <w:szCs w:val="21"/>
        </w:rPr>
        <w:t>　　</w:t>
      </w:r>
      <w:r>
        <w:rPr>
          <w:rFonts w:ascii="宋体" w:hAnsi="宋体" w:cs="Courier New"/>
          <w:bCs/>
          <w:color w:val="000000"/>
          <w:sz w:val="24"/>
          <w:szCs w:val="21"/>
        </w:rPr>
        <w:t>年</w:t>
      </w:r>
      <w:r>
        <w:rPr>
          <w:rFonts w:hint="eastAsia" w:ascii="宋体" w:hAnsi="宋体" w:cs="Courier New"/>
          <w:bCs/>
          <w:color w:val="000000"/>
          <w:sz w:val="24"/>
          <w:szCs w:val="21"/>
        </w:rPr>
        <w:t>　</w:t>
      </w:r>
      <w:r>
        <w:rPr>
          <w:rFonts w:ascii="宋体" w:hAnsi="宋体" w:cs="Courier New"/>
          <w:bCs/>
          <w:color w:val="000000"/>
          <w:sz w:val="24"/>
          <w:szCs w:val="21"/>
        </w:rPr>
        <w:t>月</w:t>
      </w:r>
      <w:r>
        <w:rPr>
          <w:rFonts w:hint="eastAsia" w:ascii="宋体" w:hAnsi="宋体" w:cs="Courier New"/>
          <w:bCs/>
          <w:color w:val="000000"/>
          <w:sz w:val="24"/>
          <w:szCs w:val="21"/>
        </w:rPr>
        <w:t>　</w:t>
      </w:r>
      <w:r>
        <w:rPr>
          <w:rFonts w:ascii="宋体" w:hAnsi="宋体" w:cs="Courier New"/>
          <w:bCs/>
          <w:color w:val="000000"/>
          <w:sz w:val="24"/>
          <w:szCs w:val="21"/>
        </w:rPr>
        <w:t>日</w:t>
      </w:r>
    </w:p>
    <w:p>
      <w:pPr>
        <w:spacing w:line="360" w:lineRule="auto"/>
        <w:ind w:firstLine="5280" w:firstLineChars="2200"/>
        <w:rPr>
          <w:rFonts w:hint="eastAsia" w:ascii="宋体" w:hAnsi="宋体" w:cs="Courier New"/>
          <w:bCs/>
          <w:color w:val="000000"/>
          <w:sz w:val="24"/>
          <w:szCs w:val="21"/>
        </w:rPr>
      </w:pPr>
      <w:r>
        <w:rPr>
          <w:rFonts w:ascii="宋体" w:hAnsi="宋体" w:cs="Courier New"/>
          <w:bCs/>
          <w:color w:val="000000"/>
          <w:sz w:val="24"/>
          <w:szCs w:val="21"/>
        </w:rPr>
        <w:t>全权代表签字：</w:t>
      </w:r>
    </w:p>
    <w:p>
      <w:pPr>
        <w:spacing w:line="360" w:lineRule="auto"/>
        <w:ind w:firstLine="5280" w:firstLineChars="2200"/>
        <w:rPr>
          <w:rFonts w:hint="eastAsia" w:ascii="宋体" w:hAnsi="宋体" w:cs="Courier New"/>
          <w:bCs/>
          <w:color w:val="000000"/>
          <w:sz w:val="24"/>
          <w:szCs w:val="21"/>
        </w:rPr>
      </w:pPr>
    </w:p>
    <w:p>
      <w:pPr>
        <w:spacing w:line="360" w:lineRule="auto"/>
        <w:ind w:firstLine="5280" w:firstLineChars="2200"/>
        <w:rPr>
          <w:rFonts w:hint="eastAsia" w:ascii="宋体" w:hAnsi="宋体" w:cs="Courier New"/>
          <w:bCs/>
          <w:color w:val="000000"/>
          <w:sz w:val="24"/>
          <w:szCs w:val="21"/>
        </w:rPr>
      </w:pPr>
    </w:p>
    <w:p>
      <w:pPr>
        <w:pStyle w:val="3"/>
        <w:spacing w:line="360" w:lineRule="auto"/>
        <w:jc w:val="center"/>
        <w:rPr>
          <w:rFonts w:hint="eastAsia"/>
        </w:rPr>
      </w:pPr>
      <w:bookmarkStart w:id="44" w:name="_Toc8378056"/>
      <w:r>
        <w:rPr>
          <w:rFonts w:hint="eastAsia"/>
        </w:rPr>
        <w:t>附件五、</w:t>
      </w:r>
      <w:bookmarkStart w:id="45" w:name="_Toc130094925"/>
      <w:bookmarkStart w:id="46" w:name="_Toc98731771"/>
      <w:r>
        <w:rPr>
          <w:rFonts w:hint="eastAsia"/>
        </w:rPr>
        <w:t>开标一览表</w:t>
      </w:r>
      <w:bookmarkEnd w:id="44"/>
      <w:bookmarkEnd w:id="45"/>
      <w:bookmarkEnd w:id="46"/>
    </w:p>
    <w:p>
      <w:pPr>
        <w:pStyle w:val="14"/>
        <w:spacing w:line="360" w:lineRule="auto"/>
        <w:rPr>
          <w:rFonts w:hint="eastAsia" w:hAnsi="宋体"/>
          <w:color w:val="000000"/>
          <w:sz w:val="24"/>
        </w:rPr>
      </w:pPr>
    </w:p>
    <w:p>
      <w:pPr>
        <w:pStyle w:val="14"/>
        <w:spacing w:line="360" w:lineRule="auto"/>
        <w:rPr>
          <w:rFonts w:hint="eastAsia" w:hAnsi="宋体"/>
          <w:color w:val="000000"/>
          <w:sz w:val="28"/>
        </w:rPr>
      </w:pPr>
      <w:r>
        <w:rPr>
          <w:rFonts w:hint="eastAsia" w:hAnsi="宋体"/>
          <w:color w:val="000000"/>
          <w:sz w:val="24"/>
        </w:rPr>
        <w:t>采购编号：</w:t>
      </w:r>
    </w:p>
    <w:p>
      <w:pPr>
        <w:pStyle w:val="14"/>
        <w:spacing w:line="360" w:lineRule="auto"/>
        <w:rPr>
          <w:rFonts w:hint="eastAsia" w:hAnsi="宋体"/>
          <w:color w:val="000000"/>
          <w:sz w:val="24"/>
        </w:rPr>
      </w:pPr>
      <w:r>
        <w:rPr>
          <w:rFonts w:hint="eastAsia" w:hAnsi="宋体"/>
          <w:color w:val="000000"/>
          <w:sz w:val="24"/>
        </w:rPr>
        <w:t xml:space="preserve">项目名称：                </w:t>
      </w:r>
    </w:p>
    <w:tbl>
      <w:tblPr>
        <w:tblStyle w:val="2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160"/>
        <w:gridCol w:w="1260"/>
        <w:gridCol w:w="1260"/>
        <w:gridCol w:w="189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80" w:hRule="atLeast"/>
        </w:trPr>
        <w:tc>
          <w:tcPr>
            <w:tcW w:w="540" w:type="dxa"/>
            <w:vMerge w:val="restart"/>
            <w:noWrap w:val="0"/>
            <w:vAlign w:val="top"/>
          </w:tcPr>
          <w:p>
            <w:pPr>
              <w:pStyle w:val="14"/>
              <w:spacing w:line="360" w:lineRule="auto"/>
              <w:rPr>
                <w:rFonts w:hint="eastAsia" w:hAnsi="宋体"/>
                <w:color w:val="000000"/>
                <w:sz w:val="24"/>
              </w:rPr>
            </w:pPr>
            <w:r>
              <w:rPr>
                <w:rFonts w:hint="eastAsia" w:hAnsi="宋体"/>
                <w:color w:val="000000"/>
                <w:sz w:val="24"/>
              </w:rPr>
              <w:t>序</w:t>
            </w:r>
          </w:p>
          <w:p>
            <w:pPr>
              <w:pStyle w:val="14"/>
              <w:spacing w:line="360" w:lineRule="auto"/>
              <w:rPr>
                <w:rFonts w:hint="eastAsia" w:hAnsi="宋体"/>
                <w:color w:val="000000"/>
                <w:sz w:val="24"/>
              </w:rPr>
            </w:pPr>
            <w:r>
              <w:rPr>
                <w:rFonts w:hint="eastAsia" w:hAnsi="宋体"/>
                <w:color w:val="000000"/>
                <w:sz w:val="24"/>
              </w:rPr>
              <w:t>号</w:t>
            </w:r>
          </w:p>
        </w:tc>
        <w:tc>
          <w:tcPr>
            <w:tcW w:w="2160" w:type="dxa"/>
            <w:vMerge w:val="restart"/>
            <w:noWrap w:val="0"/>
            <w:vAlign w:val="top"/>
          </w:tcPr>
          <w:p>
            <w:pPr>
              <w:pStyle w:val="14"/>
              <w:spacing w:line="360" w:lineRule="auto"/>
              <w:jc w:val="center"/>
              <w:rPr>
                <w:rFonts w:hint="eastAsia" w:hAnsi="宋体"/>
                <w:color w:val="000000"/>
                <w:sz w:val="24"/>
              </w:rPr>
            </w:pPr>
            <w:r>
              <w:rPr>
                <w:rFonts w:hint="eastAsia" w:hAnsi="宋体"/>
                <w:color w:val="000000"/>
                <w:sz w:val="24"/>
              </w:rPr>
              <w:t>名称</w:t>
            </w:r>
          </w:p>
        </w:tc>
        <w:tc>
          <w:tcPr>
            <w:tcW w:w="1260" w:type="dxa"/>
            <w:vMerge w:val="restart"/>
            <w:noWrap w:val="0"/>
            <w:vAlign w:val="top"/>
          </w:tcPr>
          <w:p>
            <w:pPr>
              <w:pStyle w:val="14"/>
              <w:spacing w:line="360" w:lineRule="auto"/>
              <w:jc w:val="center"/>
              <w:rPr>
                <w:rFonts w:hint="eastAsia" w:hAnsi="宋体"/>
                <w:color w:val="000000"/>
                <w:sz w:val="24"/>
              </w:rPr>
            </w:pPr>
            <w:r>
              <w:rPr>
                <w:rFonts w:hint="eastAsia" w:hAnsi="宋体"/>
                <w:color w:val="000000"/>
                <w:sz w:val="24"/>
              </w:rPr>
              <w:t>单</w:t>
            </w:r>
          </w:p>
          <w:p>
            <w:pPr>
              <w:pStyle w:val="14"/>
              <w:spacing w:line="360" w:lineRule="auto"/>
              <w:jc w:val="center"/>
              <w:rPr>
                <w:rFonts w:hint="eastAsia" w:hAnsi="宋体"/>
                <w:color w:val="000000"/>
                <w:sz w:val="24"/>
              </w:rPr>
            </w:pPr>
            <w:r>
              <w:rPr>
                <w:rFonts w:hint="eastAsia" w:hAnsi="宋体"/>
                <w:color w:val="000000"/>
                <w:sz w:val="24"/>
              </w:rPr>
              <w:t>位</w:t>
            </w:r>
          </w:p>
        </w:tc>
        <w:tc>
          <w:tcPr>
            <w:tcW w:w="1260" w:type="dxa"/>
            <w:vMerge w:val="restart"/>
            <w:noWrap w:val="0"/>
            <w:vAlign w:val="top"/>
          </w:tcPr>
          <w:p>
            <w:pPr>
              <w:pStyle w:val="14"/>
              <w:spacing w:line="360" w:lineRule="auto"/>
              <w:jc w:val="center"/>
              <w:rPr>
                <w:rFonts w:hint="eastAsia" w:hAnsi="宋体"/>
                <w:color w:val="000000"/>
                <w:sz w:val="24"/>
              </w:rPr>
            </w:pPr>
            <w:r>
              <w:rPr>
                <w:rFonts w:hint="eastAsia" w:hAnsi="宋体"/>
                <w:color w:val="000000"/>
                <w:sz w:val="24"/>
              </w:rPr>
              <w:t>数</w:t>
            </w:r>
          </w:p>
          <w:p>
            <w:pPr>
              <w:pStyle w:val="14"/>
              <w:spacing w:line="360" w:lineRule="auto"/>
              <w:jc w:val="center"/>
              <w:rPr>
                <w:rFonts w:hint="eastAsia" w:hAnsi="宋体"/>
                <w:color w:val="000000"/>
                <w:sz w:val="24"/>
              </w:rPr>
            </w:pPr>
            <w:r>
              <w:rPr>
                <w:rFonts w:hint="eastAsia" w:hAnsi="宋体"/>
                <w:color w:val="000000"/>
                <w:sz w:val="24"/>
              </w:rPr>
              <w:t>量</w:t>
            </w:r>
          </w:p>
        </w:tc>
        <w:tc>
          <w:tcPr>
            <w:tcW w:w="3780" w:type="dxa"/>
            <w:gridSpan w:val="2"/>
            <w:noWrap w:val="0"/>
            <w:vAlign w:val="top"/>
          </w:tcPr>
          <w:p>
            <w:pPr>
              <w:pStyle w:val="14"/>
              <w:spacing w:line="360" w:lineRule="auto"/>
              <w:ind w:left="252" w:hanging="252" w:hangingChars="105"/>
              <w:jc w:val="center"/>
              <w:rPr>
                <w:rFonts w:hint="eastAsia" w:hAnsi="宋体"/>
                <w:color w:val="000000"/>
                <w:sz w:val="24"/>
              </w:rPr>
            </w:pPr>
            <w:r>
              <w:rPr>
                <w:rFonts w:hint="eastAsia" w:hAnsi="宋体"/>
                <w:color w:val="000000"/>
                <w:sz w:val="24"/>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73" w:hRule="atLeast"/>
        </w:trPr>
        <w:tc>
          <w:tcPr>
            <w:tcW w:w="540" w:type="dxa"/>
            <w:vMerge w:val="continue"/>
            <w:noWrap w:val="0"/>
            <w:vAlign w:val="top"/>
          </w:tcPr>
          <w:p>
            <w:pPr>
              <w:pStyle w:val="14"/>
              <w:spacing w:line="360" w:lineRule="auto"/>
              <w:rPr>
                <w:rFonts w:hint="eastAsia" w:hAnsi="宋体"/>
                <w:color w:val="000000"/>
                <w:sz w:val="24"/>
              </w:rPr>
            </w:pPr>
          </w:p>
        </w:tc>
        <w:tc>
          <w:tcPr>
            <w:tcW w:w="2160" w:type="dxa"/>
            <w:vMerge w:val="continue"/>
            <w:noWrap w:val="0"/>
            <w:vAlign w:val="top"/>
          </w:tcPr>
          <w:p>
            <w:pPr>
              <w:pStyle w:val="14"/>
              <w:spacing w:line="360" w:lineRule="auto"/>
              <w:rPr>
                <w:rFonts w:hint="eastAsia" w:hAnsi="宋体"/>
                <w:color w:val="000000"/>
                <w:sz w:val="24"/>
              </w:rPr>
            </w:pPr>
          </w:p>
        </w:tc>
        <w:tc>
          <w:tcPr>
            <w:tcW w:w="1260" w:type="dxa"/>
            <w:vMerge w:val="continue"/>
            <w:noWrap w:val="0"/>
            <w:vAlign w:val="top"/>
          </w:tcPr>
          <w:p>
            <w:pPr>
              <w:pStyle w:val="14"/>
              <w:spacing w:line="360" w:lineRule="auto"/>
              <w:rPr>
                <w:rFonts w:hint="eastAsia" w:hAnsi="宋体"/>
                <w:color w:val="000000"/>
                <w:sz w:val="24"/>
              </w:rPr>
            </w:pPr>
          </w:p>
        </w:tc>
        <w:tc>
          <w:tcPr>
            <w:tcW w:w="1260" w:type="dxa"/>
            <w:vMerge w:val="continue"/>
            <w:noWrap w:val="0"/>
            <w:vAlign w:val="top"/>
          </w:tcPr>
          <w:p>
            <w:pPr>
              <w:pStyle w:val="14"/>
              <w:spacing w:line="360" w:lineRule="auto"/>
              <w:rPr>
                <w:rFonts w:hint="eastAsia" w:hAnsi="宋体"/>
                <w:color w:val="000000"/>
                <w:sz w:val="24"/>
              </w:rPr>
            </w:pPr>
          </w:p>
        </w:tc>
        <w:tc>
          <w:tcPr>
            <w:tcW w:w="1890" w:type="dxa"/>
            <w:noWrap w:val="0"/>
            <w:vAlign w:val="top"/>
          </w:tcPr>
          <w:p>
            <w:pPr>
              <w:pStyle w:val="14"/>
              <w:spacing w:line="360" w:lineRule="auto"/>
              <w:jc w:val="center"/>
              <w:rPr>
                <w:rFonts w:hint="eastAsia" w:hAnsi="宋体"/>
                <w:color w:val="000000"/>
                <w:sz w:val="24"/>
              </w:rPr>
            </w:pPr>
            <w:r>
              <w:rPr>
                <w:rFonts w:hint="eastAsia" w:hAnsi="宋体"/>
                <w:color w:val="000000"/>
                <w:sz w:val="24"/>
              </w:rPr>
              <w:t>单价</w:t>
            </w:r>
          </w:p>
        </w:tc>
        <w:tc>
          <w:tcPr>
            <w:tcW w:w="1890" w:type="dxa"/>
            <w:noWrap w:val="0"/>
            <w:vAlign w:val="top"/>
          </w:tcPr>
          <w:p>
            <w:pPr>
              <w:pStyle w:val="14"/>
              <w:spacing w:line="360" w:lineRule="auto"/>
              <w:jc w:val="center"/>
              <w:rPr>
                <w:rFonts w:hint="eastAsia" w:hAnsi="宋体"/>
                <w:color w:val="000000"/>
                <w:sz w:val="24"/>
              </w:rPr>
            </w:pPr>
            <w:r>
              <w:rPr>
                <w:rFonts w:hint="eastAsia" w:hAnsi="宋体"/>
                <w:color w:val="000000"/>
                <w:sz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0" w:hRule="atLeast"/>
        </w:trPr>
        <w:tc>
          <w:tcPr>
            <w:tcW w:w="540" w:type="dxa"/>
            <w:noWrap w:val="0"/>
            <w:vAlign w:val="center"/>
          </w:tcPr>
          <w:p>
            <w:pPr>
              <w:pStyle w:val="14"/>
              <w:spacing w:line="360" w:lineRule="auto"/>
              <w:rPr>
                <w:rFonts w:hint="eastAsia" w:hAnsi="宋体"/>
                <w:b/>
                <w:color w:val="000000"/>
                <w:sz w:val="24"/>
              </w:rPr>
            </w:pPr>
            <w:r>
              <w:rPr>
                <w:rFonts w:hint="eastAsia" w:hAnsi="宋体"/>
                <w:b/>
                <w:color w:val="000000"/>
                <w:sz w:val="24"/>
              </w:rPr>
              <w:t>1</w:t>
            </w:r>
          </w:p>
        </w:tc>
        <w:tc>
          <w:tcPr>
            <w:tcW w:w="2160" w:type="dxa"/>
            <w:noWrap w:val="0"/>
            <w:vAlign w:val="center"/>
          </w:tcPr>
          <w:p>
            <w:pPr>
              <w:pStyle w:val="14"/>
              <w:spacing w:line="360" w:lineRule="auto"/>
              <w:rPr>
                <w:rFonts w:hint="eastAsia" w:hAnsi="宋体"/>
                <w:b/>
                <w:color w:val="000000"/>
                <w:sz w:val="24"/>
              </w:rPr>
            </w:pPr>
          </w:p>
        </w:tc>
        <w:tc>
          <w:tcPr>
            <w:tcW w:w="1260" w:type="dxa"/>
            <w:noWrap w:val="0"/>
            <w:vAlign w:val="center"/>
          </w:tcPr>
          <w:p>
            <w:pPr>
              <w:pStyle w:val="14"/>
              <w:spacing w:line="360" w:lineRule="auto"/>
              <w:rPr>
                <w:rFonts w:hint="eastAsia" w:hAnsi="宋体"/>
                <w:b/>
                <w:color w:val="000000"/>
                <w:sz w:val="24"/>
              </w:rPr>
            </w:pPr>
          </w:p>
        </w:tc>
        <w:tc>
          <w:tcPr>
            <w:tcW w:w="1260" w:type="dxa"/>
            <w:noWrap w:val="0"/>
            <w:vAlign w:val="center"/>
          </w:tcPr>
          <w:p>
            <w:pPr>
              <w:pStyle w:val="14"/>
              <w:spacing w:line="360" w:lineRule="auto"/>
              <w:rPr>
                <w:rFonts w:hint="eastAsia" w:hAnsi="宋体"/>
                <w:b/>
                <w:color w:val="000000"/>
                <w:sz w:val="24"/>
              </w:rPr>
            </w:pPr>
          </w:p>
        </w:tc>
        <w:tc>
          <w:tcPr>
            <w:tcW w:w="1890" w:type="dxa"/>
            <w:noWrap w:val="0"/>
            <w:vAlign w:val="top"/>
          </w:tcPr>
          <w:p>
            <w:pPr>
              <w:pStyle w:val="14"/>
              <w:spacing w:line="360" w:lineRule="auto"/>
              <w:rPr>
                <w:rFonts w:hint="eastAsia" w:hAnsi="宋体"/>
                <w:color w:val="000000"/>
                <w:sz w:val="24"/>
              </w:rPr>
            </w:pPr>
          </w:p>
        </w:tc>
        <w:tc>
          <w:tcPr>
            <w:tcW w:w="1890" w:type="dxa"/>
            <w:noWrap w:val="0"/>
            <w:vAlign w:val="top"/>
          </w:tcPr>
          <w:p>
            <w:pPr>
              <w:pStyle w:val="14"/>
              <w:spacing w:line="360" w:lineRule="auto"/>
              <w:rPr>
                <w:rFonts w:hint="eastAsia"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5" w:hRule="atLeast"/>
        </w:trPr>
        <w:tc>
          <w:tcPr>
            <w:tcW w:w="540" w:type="dxa"/>
            <w:noWrap w:val="0"/>
            <w:vAlign w:val="center"/>
          </w:tcPr>
          <w:p>
            <w:pPr>
              <w:pStyle w:val="14"/>
              <w:spacing w:line="360" w:lineRule="auto"/>
              <w:rPr>
                <w:rFonts w:hint="eastAsia" w:hAnsi="宋体"/>
                <w:b/>
                <w:color w:val="000000"/>
                <w:sz w:val="24"/>
              </w:rPr>
            </w:pPr>
            <w:r>
              <w:rPr>
                <w:rFonts w:hint="eastAsia" w:hAnsi="宋体"/>
                <w:b/>
                <w:color w:val="000000"/>
                <w:sz w:val="24"/>
              </w:rPr>
              <w:t>2</w:t>
            </w:r>
          </w:p>
        </w:tc>
        <w:tc>
          <w:tcPr>
            <w:tcW w:w="2160" w:type="dxa"/>
            <w:noWrap w:val="0"/>
            <w:vAlign w:val="center"/>
          </w:tcPr>
          <w:p>
            <w:pPr>
              <w:pStyle w:val="14"/>
              <w:spacing w:line="360" w:lineRule="auto"/>
              <w:rPr>
                <w:rFonts w:hint="eastAsia" w:hAnsi="宋体"/>
                <w:b/>
                <w:color w:val="000000"/>
                <w:sz w:val="24"/>
              </w:rPr>
            </w:pPr>
          </w:p>
        </w:tc>
        <w:tc>
          <w:tcPr>
            <w:tcW w:w="1260" w:type="dxa"/>
            <w:noWrap w:val="0"/>
            <w:vAlign w:val="center"/>
          </w:tcPr>
          <w:p>
            <w:pPr>
              <w:pStyle w:val="14"/>
              <w:spacing w:line="360" w:lineRule="auto"/>
              <w:rPr>
                <w:rFonts w:hint="eastAsia" w:hAnsi="宋体"/>
                <w:b/>
                <w:color w:val="000000"/>
                <w:sz w:val="24"/>
              </w:rPr>
            </w:pPr>
          </w:p>
        </w:tc>
        <w:tc>
          <w:tcPr>
            <w:tcW w:w="1260" w:type="dxa"/>
            <w:noWrap w:val="0"/>
            <w:vAlign w:val="center"/>
          </w:tcPr>
          <w:p>
            <w:pPr>
              <w:pStyle w:val="14"/>
              <w:spacing w:line="360" w:lineRule="auto"/>
              <w:rPr>
                <w:rFonts w:hint="eastAsia" w:hAnsi="宋体"/>
                <w:b/>
                <w:color w:val="000000"/>
                <w:sz w:val="24"/>
              </w:rPr>
            </w:pPr>
          </w:p>
        </w:tc>
        <w:tc>
          <w:tcPr>
            <w:tcW w:w="1890" w:type="dxa"/>
            <w:noWrap w:val="0"/>
            <w:vAlign w:val="top"/>
          </w:tcPr>
          <w:p>
            <w:pPr>
              <w:pStyle w:val="14"/>
              <w:spacing w:line="360" w:lineRule="auto"/>
              <w:rPr>
                <w:rFonts w:hint="eastAsia" w:hAnsi="宋体"/>
                <w:color w:val="000000"/>
                <w:sz w:val="24"/>
              </w:rPr>
            </w:pPr>
          </w:p>
        </w:tc>
        <w:tc>
          <w:tcPr>
            <w:tcW w:w="1890" w:type="dxa"/>
            <w:noWrap w:val="0"/>
            <w:vAlign w:val="top"/>
          </w:tcPr>
          <w:p>
            <w:pPr>
              <w:pStyle w:val="14"/>
              <w:spacing w:line="360" w:lineRule="auto"/>
              <w:rPr>
                <w:rFonts w:hint="eastAsia"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540" w:type="dxa"/>
            <w:noWrap w:val="0"/>
            <w:vAlign w:val="center"/>
          </w:tcPr>
          <w:p>
            <w:pPr>
              <w:pStyle w:val="14"/>
              <w:spacing w:line="360" w:lineRule="auto"/>
              <w:rPr>
                <w:rFonts w:hint="eastAsia" w:hAnsi="宋体"/>
                <w:b/>
                <w:color w:val="000000"/>
                <w:sz w:val="24"/>
              </w:rPr>
            </w:pPr>
            <w:r>
              <w:rPr>
                <w:rFonts w:hint="eastAsia" w:hAnsi="宋体"/>
                <w:b/>
                <w:color w:val="000000"/>
                <w:sz w:val="24"/>
              </w:rPr>
              <w:t>3</w:t>
            </w:r>
          </w:p>
        </w:tc>
        <w:tc>
          <w:tcPr>
            <w:tcW w:w="2160" w:type="dxa"/>
            <w:noWrap w:val="0"/>
            <w:vAlign w:val="center"/>
          </w:tcPr>
          <w:p>
            <w:pPr>
              <w:pStyle w:val="14"/>
              <w:spacing w:line="360" w:lineRule="auto"/>
              <w:rPr>
                <w:rFonts w:hint="eastAsia" w:hAnsi="宋体"/>
                <w:b/>
                <w:color w:val="000000"/>
                <w:sz w:val="24"/>
              </w:rPr>
            </w:pPr>
          </w:p>
        </w:tc>
        <w:tc>
          <w:tcPr>
            <w:tcW w:w="1260" w:type="dxa"/>
            <w:noWrap w:val="0"/>
            <w:vAlign w:val="center"/>
          </w:tcPr>
          <w:p>
            <w:pPr>
              <w:pStyle w:val="14"/>
              <w:spacing w:line="360" w:lineRule="auto"/>
              <w:rPr>
                <w:rFonts w:hint="eastAsia" w:hAnsi="宋体"/>
                <w:b/>
                <w:color w:val="000000"/>
              </w:rPr>
            </w:pPr>
          </w:p>
        </w:tc>
        <w:tc>
          <w:tcPr>
            <w:tcW w:w="1260" w:type="dxa"/>
            <w:noWrap w:val="0"/>
            <w:vAlign w:val="center"/>
          </w:tcPr>
          <w:p>
            <w:pPr>
              <w:pStyle w:val="14"/>
              <w:spacing w:line="360" w:lineRule="auto"/>
              <w:rPr>
                <w:rFonts w:hint="eastAsia" w:hAnsi="宋体"/>
                <w:b/>
                <w:color w:val="000000"/>
                <w:sz w:val="24"/>
              </w:rPr>
            </w:pPr>
          </w:p>
        </w:tc>
        <w:tc>
          <w:tcPr>
            <w:tcW w:w="1890" w:type="dxa"/>
            <w:noWrap w:val="0"/>
            <w:vAlign w:val="top"/>
          </w:tcPr>
          <w:p>
            <w:pPr>
              <w:pStyle w:val="14"/>
              <w:spacing w:line="360" w:lineRule="auto"/>
              <w:rPr>
                <w:rFonts w:hint="eastAsia" w:hAnsi="宋体"/>
                <w:color w:val="000000"/>
                <w:sz w:val="24"/>
              </w:rPr>
            </w:pPr>
          </w:p>
        </w:tc>
        <w:tc>
          <w:tcPr>
            <w:tcW w:w="1890" w:type="dxa"/>
            <w:noWrap w:val="0"/>
            <w:vAlign w:val="top"/>
          </w:tcPr>
          <w:p>
            <w:pPr>
              <w:pStyle w:val="14"/>
              <w:spacing w:line="360" w:lineRule="auto"/>
              <w:rPr>
                <w:rFonts w:hint="eastAsia"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40" w:type="dxa"/>
            <w:noWrap w:val="0"/>
            <w:vAlign w:val="top"/>
          </w:tcPr>
          <w:p>
            <w:pPr>
              <w:pStyle w:val="14"/>
              <w:spacing w:line="360" w:lineRule="auto"/>
              <w:rPr>
                <w:rFonts w:hint="eastAsia" w:hAnsi="宋体"/>
                <w:color w:val="000000"/>
                <w:sz w:val="24"/>
              </w:rPr>
            </w:pPr>
          </w:p>
        </w:tc>
        <w:tc>
          <w:tcPr>
            <w:tcW w:w="2160" w:type="dxa"/>
            <w:noWrap w:val="0"/>
            <w:vAlign w:val="top"/>
          </w:tcPr>
          <w:p>
            <w:pPr>
              <w:pStyle w:val="14"/>
              <w:spacing w:line="360" w:lineRule="auto"/>
              <w:rPr>
                <w:rFonts w:hint="eastAsia" w:hAnsi="宋体"/>
                <w:color w:val="000000"/>
                <w:sz w:val="24"/>
              </w:rPr>
            </w:pPr>
          </w:p>
        </w:tc>
        <w:tc>
          <w:tcPr>
            <w:tcW w:w="1260" w:type="dxa"/>
            <w:noWrap w:val="0"/>
            <w:vAlign w:val="top"/>
          </w:tcPr>
          <w:p>
            <w:pPr>
              <w:pStyle w:val="14"/>
              <w:spacing w:line="360" w:lineRule="auto"/>
              <w:rPr>
                <w:rFonts w:hint="eastAsia" w:hAnsi="宋体"/>
                <w:color w:val="000000"/>
                <w:sz w:val="24"/>
              </w:rPr>
            </w:pPr>
          </w:p>
        </w:tc>
        <w:tc>
          <w:tcPr>
            <w:tcW w:w="1260" w:type="dxa"/>
            <w:noWrap w:val="0"/>
            <w:vAlign w:val="top"/>
          </w:tcPr>
          <w:p>
            <w:pPr>
              <w:pStyle w:val="14"/>
              <w:spacing w:line="360" w:lineRule="auto"/>
              <w:rPr>
                <w:rFonts w:hint="eastAsia" w:hAnsi="宋体"/>
                <w:color w:val="000000"/>
                <w:sz w:val="24"/>
              </w:rPr>
            </w:pPr>
          </w:p>
        </w:tc>
        <w:tc>
          <w:tcPr>
            <w:tcW w:w="1890" w:type="dxa"/>
            <w:noWrap w:val="0"/>
            <w:vAlign w:val="top"/>
          </w:tcPr>
          <w:p>
            <w:pPr>
              <w:pStyle w:val="14"/>
              <w:spacing w:line="360" w:lineRule="auto"/>
              <w:rPr>
                <w:rFonts w:hint="eastAsia" w:hAnsi="宋体"/>
                <w:color w:val="000000"/>
                <w:sz w:val="24"/>
              </w:rPr>
            </w:pPr>
          </w:p>
        </w:tc>
        <w:tc>
          <w:tcPr>
            <w:tcW w:w="1890" w:type="dxa"/>
            <w:noWrap w:val="0"/>
            <w:vAlign w:val="top"/>
          </w:tcPr>
          <w:p>
            <w:pPr>
              <w:pStyle w:val="14"/>
              <w:spacing w:line="360" w:lineRule="auto"/>
              <w:rPr>
                <w:rFonts w:hint="eastAsia"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40" w:type="dxa"/>
            <w:noWrap w:val="0"/>
            <w:vAlign w:val="top"/>
          </w:tcPr>
          <w:p>
            <w:pPr>
              <w:pStyle w:val="14"/>
              <w:spacing w:line="360" w:lineRule="auto"/>
              <w:rPr>
                <w:rFonts w:hint="eastAsia" w:hAnsi="宋体"/>
                <w:color w:val="000000"/>
                <w:sz w:val="24"/>
              </w:rPr>
            </w:pPr>
          </w:p>
        </w:tc>
        <w:tc>
          <w:tcPr>
            <w:tcW w:w="2160" w:type="dxa"/>
            <w:noWrap w:val="0"/>
            <w:vAlign w:val="top"/>
          </w:tcPr>
          <w:p>
            <w:pPr>
              <w:pStyle w:val="14"/>
              <w:spacing w:line="360" w:lineRule="auto"/>
              <w:rPr>
                <w:rFonts w:hint="eastAsia" w:hAnsi="宋体"/>
                <w:color w:val="000000"/>
                <w:sz w:val="24"/>
              </w:rPr>
            </w:pPr>
          </w:p>
        </w:tc>
        <w:tc>
          <w:tcPr>
            <w:tcW w:w="1260" w:type="dxa"/>
            <w:noWrap w:val="0"/>
            <w:vAlign w:val="top"/>
          </w:tcPr>
          <w:p>
            <w:pPr>
              <w:pStyle w:val="14"/>
              <w:spacing w:line="360" w:lineRule="auto"/>
              <w:rPr>
                <w:rFonts w:hint="eastAsia" w:hAnsi="宋体"/>
                <w:color w:val="000000"/>
                <w:sz w:val="24"/>
              </w:rPr>
            </w:pPr>
          </w:p>
        </w:tc>
        <w:tc>
          <w:tcPr>
            <w:tcW w:w="1260" w:type="dxa"/>
            <w:noWrap w:val="0"/>
            <w:vAlign w:val="top"/>
          </w:tcPr>
          <w:p>
            <w:pPr>
              <w:pStyle w:val="14"/>
              <w:spacing w:line="360" w:lineRule="auto"/>
              <w:rPr>
                <w:rFonts w:hint="eastAsia" w:hAnsi="宋体"/>
                <w:color w:val="000000"/>
                <w:sz w:val="24"/>
              </w:rPr>
            </w:pPr>
          </w:p>
        </w:tc>
        <w:tc>
          <w:tcPr>
            <w:tcW w:w="1890" w:type="dxa"/>
            <w:noWrap w:val="0"/>
            <w:vAlign w:val="top"/>
          </w:tcPr>
          <w:p>
            <w:pPr>
              <w:pStyle w:val="14"/>
              <w:spacing w:line="360" w:lineRule="auto"/>
              <w:rPr>
                <w:rFonts w:hint="eastAsia" w:hAnsi="宋体"/>
                <w:color w:val="000000"/>
                <w:sz w:val="24"/>
              </w:rPr>
            </w:pPr>
          </w:p>
        </w:tc>
        <w:tc>
          <w:tcPr>
            <w:tcW w:w="1890" w:type="dxa"/>
            <w:noWrap w:val="0"/>
            <w:vAlign w:val="top"/>
          </w:tcPr>
          <w:p>
            <w:pPr>
              <w:pStyle w:val="14"/>
              <w:spacing w:line="360" w:lineRule="auto"/>
              <w:rPr>
                <w:rFonts w:hint="eastAsia"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40" w:type="dxa"/>
            <w:noWrap w:val="0"/>
            <w:vAlign w:val="top"/>
          </w:tcPr>
          <w:p>
            <w:pPr>
              <w:pStyle w:val="14"/>
              <w:spacing w:line="360" w:lineRule="auto"/>
              <w:rPr>
                <w:rFonts w:hint="eastAsia" w:hAnsi="宋体"/>
                <w:color w:val="000000"/>
                <w:sz w:val="24"/>
              </w:rPr>
            </w:pPr>
          </w:p>
        </w:tc>
        <w:tc>
          <w:tcPr>
            <w:tcW w:w="2160" w:type="dxa"/>
            <w:noWrap w:val="0"/>
            <w:vAlign w:val="top"/>
          </w:tcPr>
          <w:p>
            <w:pPr>
              <w:pStyle w:val="14"/>
              <w:spacing w:line="360" w:lineRule="auto"/>
              <w:rPr>
                <w:rFonts w:hint="eastAsia" w:hAnsi="宋体"/>
                <w:color w:val="000000"/>
                <w:sz w:val="24"/>
              </w:rPr>
            </w:pPr>
          </w:p>
        </w:tc>
        <w:tc>
          <w:tcPr>
            <w:tcW w:w="1260" w:type="dxa"/>
            <w:noWrap w:val="0"/>
            <w:vAlign w:val="top"/>
          </w:tcPr>
          <w:p>
            <w:pPr>
              <w:pStyle w:val="14"/>
              <w:spacing w:line="360" w:lineRule="auto"/>
              <w:rPr>
                <w:rFonts w:hint="eastAsia" w:hAnsi="宋体"/>
                <w:color w:val="000000"/>
                <w:sz w:val="24"/>
              </w:rPr>
            </w:pPr>
          </w:p>
        </w:tc>
        <w:tc>
          <w:tcPr>
            <w:tcW w:w="1260" w:type="dxa"/>
            <w:noWrap w:val="0"/>
            <w:vAlign w:val="top"/>
          </w:tcPr>
          <w:p>
            <w:pPr>
              <w:pStyle w:val="14"/>
              <w:spacing w:line="360" w:lineRule="auto"/>
              <w:rPr>
                <w:rFonts w:hint="eastAsia" w:hAnsi="宋体"/>
                <w:color w:val="000000"/>
                <w:sz w:val="24"/>
              </w:rPr>
            </w:pPr>
          </w:p>
        </w:tc>
        <w:tc>
          <w:tcPr>
            <w:tcW w:w="1890" w:type="dxa"/>
            <w:noWrap w:val="0"/>
            <w:vAlign w:val="top"/>
          </w:tcPr>
          <w:p>
            <w:pPr>
              <w:pStyle w:val="14"/>
              <w:spacing w:line="360" w:lineRule="auto"/>
              <w:rPr>
                <w:rFonts w:hint="eastAsia" w:hAnsi="宋体"/>
                <w:color w:val="000000"/>
                <w:sz w:val="24"/>
              </w:rPr>
            </w:pPr>
          </w:p>
        </w:tc>
        <w:tc>
          <w:tcPr>
            <w:tcW w:w="1890" w:type="dxa"/>
            <w:noWrap w:val="0"/>
            <w:vAlign w:val="top"/>
          </w:tcPr>
          <w:p>
            <w:pPr>
              <w:pStyle w:val="14"/>
              <w:spacing w:line="360" w:lineRule="auto"/>
              <w:rPr>
                <w:rFonts w:hint="eastAsia"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40" w:type="dxa"/>
            <w:noWrap w:val="0"/>
            <w:vAlign w:val="top"/>
          </w:tcPr>
          <w:p>
            <w:pPr>
              <w:pStyle w:val="14"/>
              <w:spacing w:line="360" w:lineRule="auto"/>
              <w:rPr>
                <w:rFonts w:hint="eastAsia" w:hAnsi="宋体"/>
                <w:color w:val="000000"/>
                <w:sz w:val="24"/>
              </w:rPr>
            </w:pPr>
          </w:p>
        </w:tc>
        <w:tc>
          <w:tcPr>
            <w:tcW w:w="2160" w:type="dxa"/>
            <w:noWrap w:val="0"/>
            <w:vAlign w:val="top"/>
          </w:tcPr>
          <w:p>
            <w:pPr>
              <w:pStyle w:val="14"/>
              <w:spacing w:line="360" w:lineRule="auto"/>
              <w:rPr>
                <w:rFonts w:hint="eastAsia" w:hAnsi="宋体"/>
                <w:color w:val="000000"/>
                <w:sz w:val="24"/>
              </w:rPr>
            </w:pPr>
          </w:p>
        </w:tc>
        <w:tc>
          <w:tcPr>
            <w:tcW w:w="1260" w:type="dxa"/>
            <w:noWrap w:val="0"/>
            <w:vAlign w:val="top"/>
          </w:tcPr>
          <w:p>
            <w:pPr>
              <w:pStyle w:val="14"/>
              <w:spacing w:line="360" w:lineRule="auto"/>
              <w:rPr>
                <w:rFonts w:hint="eastAsia" w:hAnsi="宋体"/>
                <w:color w:val="000000"/>
                <w:sz w:val="24"/>
              </w:rPr>
            </w:pPr>
          </w:p>
        </w:tc>
        <w:tc>
          <w:tcPr>
            <w:tcW w:w="1260" w:type="dxa"/>
            <w:noWrap w:val="0"/>
            <w:vAlign w:val="top"/>
          </w:tcPr>
          <w:p>
            <w:pPr>
              <w:pStyle w:val="14"/>
              <w:spacing w:line="360" w:lineRule="auto"/>
              <w:rPr>
                <w:rFonts w:hint="eastAsia" w:hAnsi="宋体"/>
                <w:color w:val="000000"/>
                <w:sz w:val="24"/>
              </w:rPr>
            </w:pPr>
          </w:p>
        </w:tc>
        <w:tc>
          <w:tcPr>
            <w:tcW w:w="1890" w:type="dxa"/>
            <w:noWrap w:val="0"/>
            <w:vAlign w:val="top"/>
          </w:tcPr>
          <w:p>
            <w:pPr>
              <w:pStyle w:val="14"/>
              <w:spacing w:line="360" w:lineRule="auto"/>
              <w:rPr>
                <w:rFonts w:hint="eastAsia" w:hAnsi="宋体"/>
                <w:color w:val="000000"/>
                <w:sz w:val="24"/>
              </w:rPr>
            </w:pPr>
          </w:p>
        </w:tc>
        <w:tc>
          <w:tcPr>
            <w:tcW w:w="1890" w:type="dxa"/>
            <w:noWrap w:val="0"/>
            <w:vAlign w:val="top"/>
          </w:tcPr>
          <w:p>
            <w:pPr>
              <w:pStyle w:val="14"/>
              <w:spacing w:line="360" w:lineRule="auto"/>
              <w:rPr>
                <w:rFonts w:hint="eastAsia"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40" w:type="dxa"/>
            <w:noWrap w:val="0"/>
            <w:vAlign w:val="top"/>
          </w:tcPr>
          <w:p>
            <w:pPr>
              <w:pStyle w:val="14"/>
              <w:spacing w:line="360" w:lineRule="auto"/>
              <w:rPr>
                <w:rFonts w:hint="eastAsia" w:hAnsi="宋体"/>
                <w:color w:val="000000"/>
                <w:sz w:val="24"/>
              </w:rPr>
            </w:pPr>
          </w:p>
        </w:tc>
        <w:tc>
          <w:tcPr>
            <w:tcW w:w="2160" w:type="dxa"/>
            <w:noWrap w:val="0"/>
            <w:vAlign w:val="top"/>
          </w:tcPr>
          <w:p>
            <w:pPr>
              <w:pStyle w:val="14"/>
              <w:spacing w:line="360" w:lineRule="auto"/>
              <w:rPr>
                <w:rFonts w:hint="eastAsia" w:hAnsi="宋体"/>
                <w:color w:val="000000"/>
                <w:sz w:val="24"/>
              </w:rPr>
            </w:pPr>
          </w:p>
        </w:tc>
        <w:tc>
          <w:tcPr>
            <w:tcW w:w="1260" w:type="dxa"/>
            <w:noWrap w:val="0"/>
            <w:vAlign w:val="top"/>
          </w:tcPr>
          <w:p>
            <w:pPr>
              <w:pStyle w:val="14"/>
              <w:spacing w:line="360" w:lineRule="auto"/>
              <w:rPr>
                <w:rFonts w:hint="eastAsia" w:hAnsi="宋体"/>
                <w:color w:val="000000"/>
                <w:sz w:val="24"/>
              </w:rPr>
            </w:pPr>
          </w:p>
        </w:tc>
        <w:tc>
          <w:tcPr>
            <w:tcW w:w="1260" w:type="dxa"/>
            <w:noWrap w:val="0"/>
            <w:vAlign w:val="top"/>
          </w:tcPr>
          <w:p>
            <w:pPr>
              <w:pStyle w:val="14"/>
              <w:spacing w:line="360" w:lineRule="auto"/>
              <w:rPr>
                <w:rFonts w:hint="eastAsia" w:hAnsi="宋体"/>
                <w:color w:val="000000"/>
                <w:sz w:val="24"/>
              </w:rPr>
            </w:pPr>
          </w:p>
        </w:tc>
        <w:tc>
          <w:tcPr>
            <w:tcW w:w="1890" w:type="dxa"/>
            <w:noWrap w:val="0"/>
            <w:vAlign w:val="top"/>
          </w:tcPr>
          <w:p>
            <w:pPr>
              <w:pStyle w:val="14"/>
              <w:spacing w:line="360" w:lineRule="auto"/>
              <w:rPr>
                <w:rFonts w:hint="eastAsia" w:hAnsi="宋体"/>
                <w:color w:val="000000"/>
                <w:sz w:val="24"/>
              </w:rPr>
            </w:pPr>
          </w:p>
        </w:tc>
        <w:tc>
          <w:tcPr>
            <w:tcW w:w="1890" w:type="dxa"/>
            <w:noWrap w:val="0"/>
            <w:vAlign w:val="top"/>
          </w:tcPr>
          <w:p>
            <w:pPr>
              <w:pStyle w:val="14"/>
              <w:spacing w:line="360" w:lineRule="auto"/>
              <w:rPr>
                <w:rFonts w:hint="eastAsia"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40" w:type="dxa"/>
            <w:noWrap w:val="0"/>
            <w:vAlign w:val="top"/>
          </w:tcPr>
          <w:p>
            <w:pPr>
              <w:pStyle w:val="14"/>
              <w:spacing w:line="360" w:lineRule="auto"/>
              <w:rPr>
                <w:rFonts w:hint="eastAsia" w:hAnsi="宋体"/>
                <w:color w:val="000000"/>
                <w:sz w:val="24"/>
              </w:rPr>
            </w:pPr>
          </w:p>
        </w:tc>
        <w:tc>
          <w:tcPr>
            <w:tcW w:w="2160" w:type="dxa"/>
            <w:noWrap w:val="0"/>
            <w:vAlign w:val="top"/>
          </w:tcPr>
          <w:p>
            <w:pPr>
              <w:pStyle w:val="14"/>
              <w:spacing w:line="360" w:lineRule="auto"/>
              <w:rPr>
                <w:rFonts w:hint="eastAsia" w:hAnsi="宋体"/>
                <w:color w:val="000000"/>
                <w:sz w:val="24"/>
              </w:rPr>
            </w:pPr>
          </w:p>
        </w:tc>
        <w:tc>
          <w:tcPr>
            <w:tcW w:w="1260" w:type="dxa"/>
            <w:noWrap w:val="0"/>
            <w:vAlign w:val="top"/>
          </w:tcPr>
          <w:p>
            <w:pPr>
              <w:pStyle w:val="14"/>
              <w:spacing w:line="360" w:lineRule="auto"/>
              <w:rPr>
                <w:rFonts w:hint="eastAsia" w:hAnsi="宋体"/>
                <w:color w:val="000000"/>
                <w:sz w:val="24"/>
              </w:rPr>
            </w:pPr>
          </w:p>
        </w:tc>
        <w:tc>
          <w:tcPr>
            <w:tcW w:w="1260" w:type="dxa"/>
            <w:noWrap w:val="0"/>
            <w:vAlign w:val="top"/>
          </w:tcPr>
          <w:p>
            <w:pPr>
              <w:pStyle w:val="14"/>
              <w:spacing w:line="360" w:lineRule="auto"/>
              <w:rPr>
                <w:rFonts w:hint="eastAsia" w:hAnsi="宋体"/>
                <w:color w:val="000000"/>
                <w:sz w:val="24"/>
              </w:rPr>
            </w:pPr>
          </w:p>
        </w:tc>
        <w:tc>
          <w:tcPr>
            <w:tcW w:w="1890" w:type="dxa"/>
            <w:noWrap w:val="0"/>
            <w:vAlign w:val="top"/>
          </w:tcPr>
          <w:p>
            <w:pPr>
              <w:pStyle w:val="14"/>
              <w:spacing w:line="360" w:lineRule="auto"/>
              <w:rPr>
                <w:rFonts w:hint="eastAsia" w:hAnsi="宋体"/>
                <w:color w:val="000000"/>
                <w:sz w:val="24"/>
              </w:rPr>
            </w:pPr>
          </w:p>
        </w:tc>
        <w:tc>
          <w:tcPr>
            <w:tcW w:w="1890" w:type="dxa"/>
            <w:noWrap w:val="0"/>
            <w:vAlign w:val="top"/>
          </w:tcPr>
          <w:p>
            <w:pPr>
              <w:pStyle w:val="14"/>
              <w:spacing w:line="360" w:lineRule="auto"/>
              <w:rPr>
                <w:rFonts w:hint="eastAsia"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40" w:type="dxa"/>
            <w:noWrap w:val="0"/>
            <w:vAlign w:val="top"/>
          </w:tcPr>
          <w:p>
            <w:pPr>
              <w:pStyle w:val="14"/>
              <w:spacing w:line="360" w:lineRule="auto"/>
              <w:rPr>
                <w:rFonts w:hint="eastAsia" w:hAnsi="宋体"/>
                <w:color w:val="000000"/>
                <w:sz w:val="24"/>
              </w:rPr>
            </w:pPr>
          </w:p>
        </w:tc>
        <w:tc>
          <w:tcPr>
            <w:tcW w:w="2160" w:type="dxa"/>
            <w:noWrap w:val="0"/>
            <w:vAlign w:val="top"/>
          </w:tcPr>
          <w:p>
            <w:pPr>
              <w:pStyle w:val="14"/>
              <w:spacing w:line="360" w:lineRule="auto"/>
              <w:rPr>
                <w:rFonts w:hint="eastAsia" w:hAnsi="宋体"/>
                <w:color w:val="000000"/>
                <w:sz w:val="24"/>
              </w:rPr>
            </w:pPr>
          </w:p>
        </w:tc>
        <w:tc>
          <w:tcPr>
            <w:tcW w:w="1260" w:type="dxa"/>
            <w:noWrap w:val="0"/>
            <w:vAlign w:val="top"/>
          </w:tcPr>
          <w:p>
            <w:pPr>
              <w:pStyle w:val="14"/>
              <w:spacing w:line="360" w:lineRule="auto"/>
              <w:rPr>
                <w:rFonts w:hint="eastAsia" w:hAnsi="宋体"/>
                <w:color w:val="000000"/>
                <w:sz w:val="24"/>
              </w:rPr>
            </w:pPr>
          </w:p>
        </w:tc>
        <w:tc>
          <w:tcPr>
            <w:tcW w:w="1260" w:type="dxa"/>
            <w:noWrap w:val="0"/>
            <w:vAlign w:val="top"/>
          </w:tcPr>
          <w:p>
            <w:pPr>
              <w:pStyle w:val="14"/>
              <w:spacing w:line="360" w:lineRule="auto"/>
              <w:rPr>
                <w:rFonts w:hint="eastAsia" w:hAnsi="宋体"/>
                <w:color w:val="000000"/>
                <w:sz w:val="24"/>
              </w:rPr>
            </w:pPr>
          </w:p>
        </w:tc>
        <w:tc>
          <w:tcPr>
            <w:tcW w:w="1890" w:type="dxa"/>
            <w:noWrap w:val="0"/>
            <w:vAlign w:val="top"/>
          </w:tcPr>
          <w:p>
            <w:pPr>
              <w:pStyle w:val="14"/>
              <w:spacing w:line="360" w:lineRule="auto"/>
              <w:rPr>
                <w:rFonts w:hint="eastAsia" w:hAnsi="宋体"/>
                <w:color w:val="000000"/>
                <w:sz w:val="24"/>
              </w:rPr>
            </w:pPr>
          </w:p>
        </w:tc>
        <w:tc>
          <w:tcPr>
            <w:tcW w:w="1890" w:type="dxa"/>
            <w:noWrap w:val="0"/>
            <w:vAlign w:val="top"/>
          </w:tcPr>
          <w:p>
            <w:pPr>
              <w:pStyle w:val="14"/>
              <w:spacing w:line="360" w:lineRule="auto"/>
              <w:rPr>
                <w:rFonts w:hint="eastAsia"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40" w:type="dxa"/>
            <w:noWrap w:val="0"/>
            <w:vAlign w:val="top"/>
          </w:tcPr>
          <w:p>
            <w:pPr>
              <w:pStyle w:val="14"/>
              <w:spacing w:line="360" w:lineRule="auto"/>
              <w:rPr>
                <w:rFonts w:hint="eastAsia" w:hAnsi="宋体"/>
                <w:color w:val="000000"/>
                <w:sz w:val="24"/>
              </w:rPr>
            </w:pPr>
          </w:p>
        </w:tc>
        <w:tc>
          <w:tcPr>
            <w:tcW w:w="2160" w:type="dxa"/>
            <w:noWrap w:val="0"/>
            <w:vAlign w:val="top"/>
          </w:tcPr>
          <w:p>
            <w:pPr>
              <w:pStyle w:val="14"/>
              <w:spacing w:line="360" w:lineRule="auto"/>
              <w:rPr>
                <w:rFonts w:hint="eastAsia" w:hAnsi="宋体"/>
                <w:color w:val="000000"/>
                <w:sz w:val="24"/>
              </w:rPr>
            </w:pPr>
          </w:p>
        </w:tc>
        <w:tc>
          <w:tcPr>
            <w:tcW w:w="1260" w:type="dxa"/>
            <w:noWrap w:val="0"/>
            <w:vAlign w:val="top"/>
          </w:tcPr>
          <w:p>
            <w:pPr>
              <w:pStyle w:val="14"/>
              <w:spacing w:line="360" w:lineRule="auto"/>
              <w:rPr>
                <w:rFonts w:hint="eastAsia" w:hAnsi="宋体"/>
                <w:color w:val="000000"/>
                <w:sz w:val="24"/>
              </w:rPr>
            </w:pPr>
          </w:p>
        </w:tc>
        <w:tc>
          <w:tcPr>
            <w:tcW w:w="1260" w:type="dxa"/>
            <w:noWrap w:val="0"/>
            <w:vAlign w:val="top"/>
          </w:tcPr>
          <w:p>
            <w:pPr>
              <w:pStyle w:val="14"/>
              <w:spacing w:line="360" w:lineRule="auto"/>
              <w:rPr>
                <w:rFonts w:hint="eastAsia" w:hAnsi="宋体"/>
                <w:color w:val="000000"/>
                <w:sz w:val="24"/>
              </w:rPr>
            </w:pPr>
          </w:p>
        </w:tc>
        <w:tc>
          <w:tcPr>
            <w:tcW w:w="1890" w:type="dxa"/>
            <w:noWrap w:val="0"/>
            <w:vAlign w:val="top"/>
          </w:tcPr>
          <w:p>
            <w:pPr>
              <w:pStyle w:val="14"/>
              <w:spacing w:line="360" w:lineRule="auto"/>
              <w:rPr>
                <w:rFonts w:hint="eastAsia" w:hAnsi="宋体"/>
                <w:color w:val="000000"/>
                <w:sz w:val="24"/>
              </w:rPr>
            </w:pPr>
          </w:p>
        </w:tc>
        <w:tc>
          <w:tcPr>
            <w:tcW w:w="1890" w:type="dxa"/>
            <w:noWrap w:val="0"/>
            <w:vAlign w:val="top"/>
          </w:tcPr>
          <w:p>
            <w:pPr>
              <w:pStyle w:val="14"/>
              <w:spacing w:line="360" w:lineRule="auto"/>
              <w:rPr>
                <w:rFonts w:hint="eastAsia"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40" w:type="dxa"/>
            <w:noWrap w:val="0"/>
            <w:vAlign w:val="top"/>
          </w:tcPr>
          <w:p>
            <w:pPr>
              <w:pStyle w:val="14"/>
              <w:spacing w:line="360" w:lineRule="auto"/>
              <w:rPr>
                <w:rFonts w:hint="eastAsia" w:hAnsi="宋体"/>
                <w:color w:val="000000"/>
                <w:sz w:val="24"/>
              </w:rPr>
            </w:pPr>
          </w:p>
        </w:tc>
        <w:tc>
          <w:tcPr>
            <w:tcW w:w="2160" w:type="dxa"/>
            <w:noWrap w:val="0"/>
            <w:vAlign w:val="top"/>
          </w:tcPr>
          <w:p>
            <w:pPr>
              <w:pStyle w:val="14"/>
              <w:spacing w:line="360" w:lineRule="auto"/>
              <w:rPr>
                <w:rFonts w:hint="eastAsia" w:hAnsi="宋体"/>
                <w:color w:val="000000"/>
                <w:sz w:val="24"/>
              </w:rPr>
            </w:pPr>
          </w:p>
        </w:tc>
        <w:tc>
          <w:tcPr>
            <w:tcW w:w="1260" w:type="dxa"/>
            <w:noWrap w:val="0"/>
            <w:vAlign w:val="top"/>
          </w:tcPr>
          <w:p>
            <w:pPr>
              <w:pStyle w:val="14"/>
              <w:spacing w:line="360" w:lineRule="auto"/>
              <w:rPr>
                <w:rFonts w:hint="eastAsia" w:hAnsi="宋体"/>
                <w:color w:val="000000"/>
                <w:sz w:val="24"/>
              </w:rPr>
            </w:pPr>
          </w:p>
        </w:tc>
        <w:tc>
          <w:tcPr>
            <w:tcW w:w="1260" w:type="dxa"/>
            <w:noWrap w:val="0"/>
            <w:vAlign w:val="top"/>
          </w:tcPr>
          <w:p>
            <w:pPr>
              <w:pStyle w:val="14"/>
              <w:spacing w:line="360" w:lineRule="auto"/>
              <w:rPr>
                <w:rFonts w:hint="eastAsia" w:hAnsi="宋体"/>
                <w:color w:val="000000"/>
                <w:sz w:val="24"/>
              </w:rPr>
            </w:pPr>
          </w:p>
        </w:tc>
        <w:tc>
          <w:tcPr>
            <w:tcW w:w="1890" w:type="dxa"/>
            <w:noWrap w:val="0"/>
            <w:vAlign w:val="top"/>
          </w:tcPr>
          <w:p>
            <w:pPr>
              <w:pStyle w:val="14"/>
              <w:spacing w:line="360" w:lineRule="auto"/>
              <w:rPr>
                <w:rFonts w:hint="eastAsia" w:hAnsi="宋体"/>
                <w:color w:val="000000"/>
                <w:sz w:val="24"/>
              </w:rPr>
            </w:pPr>
          </w:p>
        </w:tc>
        <w:tc>
          <w:tcPr>
            <w:tcW w:w="1890" w:type="dxa"/>
            <w:noWrap w:val="0"/>
            <w:vAlign w:val="top"/>
          </w:tcPr>
          <w:p>
            <w:pPr>
              <w:pStyle w:val="14"/>
              <w:spacing w:line="360" w:lineRule="auto"/>
              <w:rPr>
                <w:rFonts w:hint="eastAsia"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700" w:type="dxa"/>
            <w:gridSpan w:val="2"/>
            <w:noWrap w:val="0"/>
            <w:vAlign w:val="top"/>
          </w:tcPr>
          <w:p>
            <w:pPr>
              <w:pStyle w:val="14"/>
              <w:spacing w:line="360" w:lineRule="auto"/>
              <w:jc w:val="center"/>
              <w:rPr>
                <w:rFonts w:hint="eastAsia" w:hAnsi="宋体"/>
                <w:color w:val="000000"/>
                <w:sz w:val="24"/>
              </w:rPr>
            </w:pPr>
            <w:r>
              <w:rPr>
                <w:rFonts w:hint="eastAsia" w:hAnsi="宋体"/>
                <w:color w:val="000000"/>
                <w:sz w:val="24"/>
              </w:rPr>
              <w:t>投标总价（2年）</w:t>
            </w:r>
          </w:p>
        </w:tc>
        <w:tc>
          <w:tcPr>
            <w:tcW w:w="6300" w:type="dxa"/>
            <w:gridSpan w:val="4"/>
            <w:noWrap w:val="0"/>
            <w:vAlign w:val="top"/>
          </w:tcPr>
          <w:p>
            <w:pPr>
              <w:pStyle w:val="14"/>
              <w:spacing w:line="360" w:lineRule="auto"/>
              <w:rPr>
                <w:rFonts w:hint="eastAsia" w:hAnsi="宋体"/>
                <w:color w:val="000000"/>
                <w:sz w:val="24"/>
              </w:rPr>
            </w:pPr>
          </w:p>
        </w:tc>
      </w:tr>
    </w:tbl>
    <w:p>
      <w:pPr>
        <w:pStyle w:val="14"/>
        <w:spacing w:line="360" w:lineRule="auto"/>
        <w:rPr>
          <w:rFonts w:hint="eastAsia" w:hAnsi="宋体"/>
          <w:color w:val="000000"/>
          <w:sz w:val="24"/>
        </w:rPr>
      </w:pPr>
    </w:p>
    <w:p>
      <w:pPr>
        <w:pStyle w:val="14"/>
        <w:spacing w:line="360" w:lineRule="auto"/>
        <w:rPr>
          <w:rFonts w:hint="eastAsia" w:hAnsi="宋体"/>
          <w:color w:val="000000"/>
          <w:sz w:val="24"/>
        </w:rPr>
      </w:pPr>
      <w:r>
        <w:rPr>
          <w:rFonts w:hint="eastAsia" w:hAnsi="宋体"/>
          <w:color w:val="000000"/>
          <w:sz w:val="24"/>
        </w:rPr>
        <w:t xml:space="preserve">                                     投标人全称（盖章）：</w:t>
      </w:r>
    </w:p>
    <w:p>
      <w:pPr>
        <w:pStyle w:val="14"/>
        <w:spacing w:line="360" w:lineRule="auto"/>
        <w:rPr>
          <w:rFonts w:hint="eastAsia" w:hAnsi="宋体"/>
          <w:color w:val="000000"/>
          <w:sz w:val="24"/>
        </w:rPr>
      </w:pPr>
      <w:r>
        <w:rPr>
          <w:rFonts w:hint="eastAsia" w:hAnsi="宋体"/>
          <w:color w:val="000000"/>
          <w:sz w:val="24"/>
        </w:rPr>
        <w:t xml:space="preserve">                                     授 权 代 表（签字）：</w:t>
      </w:r>
    </w:p>
    <w:p>
      <w:pPr>
        <w:spacing w:line="360" w:lineRule="auto"/>
        <w:rPr>
          <w:rFonts w:hint="eastAsia"/>
          <w:sz w:val="36"/>
        </w:rPr>
      </w:pPr>
      <w:r>
        <w:rPr>
          <w:rFonts w:hint="eastAsia"/>
        </w:rPr>
        <w:t xml:space="preserve">                         </w:t>
      </w:r>
      <w:r>
        <w:rPr>
          <w:rFonts w:hint="eastAsia"/>
          <w:sz w:val="24"/>
        </w:rPr>
        <w:t xml:space="preserve">               日   期：</w:t>
      </w:r>
      <w:r>
        <w:rPr>
          <w:sz w:val="36"/>
        </w:rPr>
        <w:t xml:space="preserve"> </w:t>
      </w:r>
    </w:p>
    <w:p>
      <w:pPr>
        <w:adjustRightInd w:val="0"/>
        <w:snapToGrid w:val="0"/>
        <w:spacing w:line="360" w:lineRule="auto"/>
        <w:ind w:firstLine="435"/>
        <w:rPr>
          <w:rFonts w:hint="eastAsia" w:ascii="宋体" w:hAnsi="宋体"/>
          <w:color w:val="000000"/>
        </w:rPr>
      </w:pPr>
    </w:p>
    <w:p>
      <w:pPr>
        <w:adjustRightInd w:val="0"/>
        <w:snapToGrid w:val="0"/>
        <w:spacing w:line="360" w:lineRule="auto"/>
        <w:ind w:firstLine="435"/>
        <w:rPr>
          <w:rFonts w:hint="eastAsia" w:ascii="宋体" w:hAnsi="宋体"/>
          <w:color w:val="000000"/>
        </w:rPr>
      </w:pPr>
    </w:p>
    <w:p>
      <w:pPr>
        <w:adjustRightInd w:val="0"/>
        <w:snapToGrid w:val="0"/>
        <w:spacing w:line="360" w:lineRule="auto"/>
        <w:ind w:firstLine="435"/>
        <w:rPr>
          <w:rFonts w:hint="eastAsia" w:ascii="宋体" w:hAnsi="宋体"/>
          <w:color w:val="000000"/>
        </w:rPr>
      </w:pPr>
    </w:p>
    <w:p>
      <w:pPr>
        <w:adjustRightInd w:val="0"/>
        <w:snapToGrid w:val="0"/>
        <w:spacing w:line="360" w:lineRule="auto"/>
        <w:ind w:firstLine="435"/>
        <w:rPr>
          <w:rFonts w:hint="eastAsia" w:ascii="宋体" w:hAnsi="宋体"/>
          <w:color w:val="000000"/>
        </w:rPr>
      </w:pPr>
    </w:p>
    <w:p>
      <w:pPr>
        <w:adjustRightInd w:val="0"/>
        <w:snapToGrid w:val="0"/>
        <w:spacing w:line="360" w:lineRule="auto"/>
        <w:ind w:firstLine="435"/>
        <w:rPr>
          <w:rFonts w:hint="eastAsia" w:ascii="宋体" w:hAnsi="宋体"/>
          <w:color w:val="000000"/>
        </w:rPr>
      </w:pPr>
    </w:p>
    <w:p>
      <w:pPr>
        <w:pStyle w:val="14"/>
        <w:spacing w:line="360" w:lineRule="auto"/>
        <w:jc w:val="left"/>
        <w:rPr>
          <w:rFonts w:hint="eastAsia" w:hAnsi="宋体"/>
          <w:b/>
          <w:color w:val="000000"/>
          <w:sz w:val="32"/>
        </w:rPr>
      </w:pPr>
      <w:r>
        <w:rPr>
          <w:rFonts w:hAnsi="宋体"/>
          <w:color w:val="000000"/>
        </w:rPr>
        <w:br w:type="page"/>
      </w:r>
    </w:p>
    <w:p>
      <w:pPr>
        <w:pStyle w:val="3"/>
        <w:spacing w:line="360" w:lineRule="auto"/>
        <w:jc w:val="center"/>
        <w:rPr>
          <w:rFonts w:hint="eastAsia" w:hAnsi="宋体"/>
        </w:rPr>
      </w:pPr>
      <w:bookmarkStart w:id="47" w:name="_Toc516516435"/>
      <w:bookmarkStart w:id="48" w:name="_Toc30111"/>
      <w:bookmarkStart w:id="49" w:name="_Toc8378057"/>
      <w:r>
        <w:rPr>
          <w:rFonts w:hint="eastAsia"/>
        </w:rPr>
        <w:t>附件六、</w:t>
      </w:r>
      <w:r>
        <w:rPr>
          <w:rFonts w:hint="eastAsia" w:hAnsi="宋体"/>
        </w:rPr>
        <w:t>项目负责人简历表</w:t>
      </w:r>
      <w:bookmarkEnd w:id="47"/>
      <w:bookmarkEnd w:id="48"/>
      <w:bookmarkEnd w:id="49"/>
      <w:r>
        <w:rPr>
          <w:rFonts w:hint="eastAsia" w:hAnsi="宋体"/>
        </w:rPr>
        <w:t xml:space="preserve">       </w:t>
      </w:r>
    </w:p>
    <w:p>
      <w:pPr>
        <w:spacing w:line="400" w:lineRule="exact"/>
        <w:rPr>
          <w:rFonts w:hint="eastAsia" w:ascii="宋体" w:hAnsi="宋体" w:cs="宋体"/>
          <w:sz w:val="24"/>
        </w:rPr>
      </w:pPr>
      <w:r>
        <w:rPr>
          <w:rFonts w:hint="eastAsia" w:ascii="宋体" w:hAnsi="宋体" w:cs="宋体"/>
          <w:sz w:val="24"/>
        </w:rPr>
        <w:t xml:space="preserve">                         </w:t>
      </w:r>
    </w:p>
    <w:p>
      <w:pPr>
        <w:spacing w:line="400" w:lineRule="exact"/>
        <w:rPr>
          <w:rFonts w:hint="eastAsia" w:ascii="宋体" w:hAnsi="宋体" w:cs="宋体"/>
          <w:sz w:val="24"/>
        </w:rPr>
      </w:pPr>
      <w:r>
        <w:rPr>
          <w:rFonts w:hint="eastAsia" w:ascii="宋体" w:hAnsi="宋体" w:cs="宋体"/>
          <w:sz w:val="24"/>
        </w:rPr>
        <w:t xml:space="preserve">招标编号： </w:t>
      </w:r>
    </w:p>
    <w:p>
      <w:pPr>
        <w:spacing w:line="400" w:lineRule="exact"/>
        <w:rPr>
          <w:rFonts w:hint="eastAsia" w:ascii="宋体" w:hAnsi="宋体" w:cs="宋体"/>
          <w:sz w:val="24"/>
          <w:u w:val="single"/>
        </w:rPr>
      </w:pPr>
      <w:r>
        <w:rPr>
          <w:rFonts w:hint="eastAsia" w:ascii="宋体" w:hAnsi="宋体" w:cs="宋体"/>
          <w:sz w:val="24"/>
        </w:rPr>
        <w:t xml:space="preserve">项目名称：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912"/>
        <w:gridCol w:w="1316"/>
        <w:gridCol w:w="1188"/>
        <w:gridCol w:w="760"/>
        <w:gridCol w:w="1421"/>
        <w:gridCol w:w="87"/>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55" w:type="dxa"/>
            <w:gridSpan w:val="2"/>
            <w:noWrap w:val="0"/>
            <w:vAlign w:val="center"/>
          </w:tcPr>
          <w:p>
            <w:pPr>
              <w:spacing w:line="360" w:lineRule="auto"/>
              <w:jc w:val="center"/>
              <w:rPr>
                <w:rFonts w:hint="eastAsia" w:ascii="宋体" w:hAnsi="宋体" w:cs="宋体"/>
                <w:sz w:val="24"/>
              </w:rPr>
            </w:pPr>
            <w:r>
              <w:rPr>
                <w:rFonts w:hint="eastAsia" w:ascii="宋体" w:hAnsi="宋体" w:cs="宋体"/>
                <w:sz w:val="24"/>
              </w:rPr>
              <w:t>姓  名</w:t>
            </w:r>
          </w:p>
        </w:tc>
        <w:tc>
          <w:tcPr>
            <w:tcW w:w="1316" w:type="dxa"/>
            <w:noWrap w:val="0"/>
            <w:vAlign w:val="center"/>
          </w:tcPr>
          <w:p>
            <w:pPr>
              <w:spacing w:line="360" w:lineRule="auto"/>
              <w:jc w:val="center"/>
              <w:rPr>
                <w:rFonts w:hint="eastAsia" w:ascii="宋体" w:hAnsi="宋体" w:cs="宋体"/>
                <w:sz w:val="24"/>
              </w:rPr>
            </w:pPr>
          </w:p>
        </w:tc>
        <w:tc>
          <w:tcPr>
            <w:tcW w:w="1188" w:type="dxa"/>
            <w:noWrap w:val="0"/>
            <w:vAlign w:val="center"/>
          </w:tcPr>
          <w:p>
            <w:pPr>
              <w:spacing w:line="360" w:lineRule="auto"/>
              <w:jc w:val="center"/>
              <w:rPr>
                <w:rFonts w:hint="eastAsia" w:ascii="宋体" w:hAnsi="宋体" w:cs="宋体"/>
                <w:sz w:val="24"/>
              </w:rPr>
            </w:pPr>
            <w:r>
              <w:rPr>
                <w:rFonts w:hint="eastAsia" w:ascii="宋体" w:hAnsi="宋体" w:cs="宋体"/>
                <w:sz w:val="24"/>
              </w:rPr>
              <w:t>性别</w:t>
            </w:r>
          </w:p>
        </w:tc>
        <w:tc>
          <w:tcPr>
            <w:tcW w:w="760" w:type="dxa"/>
            <w:noWrap w:val="0"/>
            <w:vAlign w:val="center"/>
          </w:tcPr>
          <w:p>
            <w:pPr>
              <w:spacing w:line="360" w:lineRule="auto"/>
              <w:jc w:val="center"/>
              <w:rPr>
                <w:rFonts w:hint="eastAsia" w:ascii="宋体" w:hAnsi="宋体" w:cs="宋体"/>
                <w:sz w:val="24"/>
              </w:rPr>
            </w:pPr>
          </w:p>
        </w:tc>
        <w:tc>
          <w:tcPr>
            <w:tcW w:w="1421" w:type="dxa"/>
            <w:noWrap w:val="0"/>
            <w:vAlign w:val="center"/>
          </w:tcPr>
          <w:p>
            <w:pPr>
              <w:spacing w:line="360" w:lineRule="auto"/>
              <w:jc w:val="center"/>
              <w:rPr>
                <w:rFonts w:hint="eastAsia" w:ascii="宋体" w:hAnsi="宋体" w:cs="宋体"/>
                <w:sz w:val="24"/>
              </w:rPr>
            </w:pPr>
            <w:r>
              <w:rPr>
                <w:rFonts w:hint="eastAsia" w:ascii="宋体" w:hAnsi="宋体" w:cs="宋体"/>
                <w:sz w:val="24"/>
              </w:rPr>
              <w:t>出生日期</w:t>
            </w:r>
          </w:p>
        </w:tc>
        <w:tc>
          <w:tcPr>
            <w:tcW w:w="2100" w:type="dxa"/>
            <w:gridSpan w:val="2"/>
            <w:noWrap w:val="0"/>
            <w:vAlign w:val="center"/>
          </w:tcPr>
          <w:p>
            <w:pPr>
              <w:spacing w:line="360" w:lineRule="auto"/>
              <w:jc w:val="center"/>
              <w:rPr>
                <w:rFonts w:hint="eastAsia" w:ascii="宋体" w:hAnsi="宋体" w:cs="宋体"/>
                <w:sz w:val="24"/>
              </w:rPr>
            </w:pPr>
            <w:r>
              <w:rPr>
                <w:rFonts w:hint="eastAsia" w:ascii="宋体" w:hAnsi="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55" w:type="dxa"/>
            <w:gridSpan w:val="2"/>
            <w:noWrap w:val="0"/>
            <w:vAlign w:val="center"/>
          </w:tcPr>
          <w:p>
            <w:pPr>
              <w:spacing w:line="360" w:lineRule="auto"/>
              <w:jc w:val="center"/>
              <w:rPr>
                <w:rFonts w:hint="eastAsia" w:ascii="宋体" w:hAnsi="宋体" w:cs="宋体"/>
                <w:sz w:val="24"/>
              </w:rPr>
            </w:pPr>
            <w:r>
              <w:rPr>
                <w:rFonts w:hint="eastAsia" w:ascii="宋体" w:hAnsi="宋体" w:cs="宋体"/>
                <w:sz w:val="24"/>
              </w:rPr>
              <w:t>毕业院校专业</w:t>
            </w:r>
          </w:p>
        </w:tc>
        <w:tc>
          <w:tcPr>
            <w:tcW w:w="3264" w:type="dxa"/>
            <w:gridSpan w:val="3"/>
            <w:noWrap w:val="0"/>
            <w:vAlign w:val="center"/>
          </w:tcPr>
          <w:p>
            <w:pPr>
              <w:spacing w:line="360" w:lineRule="auto"/>
              <w:jc w:val="center"/>
              <w:rPr>
                <w:rFonts w:hint="eastAsia" w:ascii="宋体" w:hAnsi="宋体" w:cs="宋体"/>
                <w:sz w:val="24"/>
              </w:rPr>
            </w:pPr>
          </w:p>
        </w:tc>
        <w:tc>
          <w:tcPr>
            <w:tcW w:w="1421" w:type="dxa"/>
            <w:noWrap w:val="0"/>
            <w:vAlign w:val="center"/>
          </w:tcPr>
          <w:p>
            <w:pPr>
              <w:spacing w:line="360" w:lineRule="auto"/>
              <w:jc w:val="center"/>
              <w:rPr>
                <w:rFonts w:hint="eastAsia" w:ascii="宋体" w:hAnsi="宋体" w:cs="宋体"/>
                <w:sz w:val="24"/>
              </w:rPr>
            </w:pPr>
            <w:r>
              <w:rPr>
                <w:rFonts w:hint="eastAsia" w:ascii="宋体" w:hAnsi="宋体" w:cs="宋体"/>
                <w:sz w:val="24"/>
              </w:rPr>
              <w:t>毕业时间</w:t>
            </w:r>
          </w:p>
        </w:tc>
        <w:tc>
          <w:tcPr>
            <w:tcW w:w="2100" w:type="dxa"/>
            <w:gridSpan w:val="2"/>
            <w:noWrap w:val="0"/>
            <w:vAlign w:val="center"/>
          </w:tcPr>
          <w:p>
            <w:pPr>
              <w:spacing w:line="360" w:lineRule="auto"/>
              <w:jc w:val="center"/>
              <w:rPr>
                <w:rFonts w:hint="eastAsia" w:ascii="宋体" w:hAnsi="宋体" w:cs="宋体"/>
                <w:sz w:val="24"/>
              </w:rPr>
            </w:pPr>
            <w:r>
              <w:rPr>
                <w:rFonts w:hint="eastAsia" w:ascii="宋体" w:hAnsi="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2155" w:type="dxa"/>
            <w:gridSpan w:val="2"/>
            <w:noWrap w:val="0"/>
            <w:vAlign w:val="center"/>
          </w:tcPr>
          <w:p>
            <w:pPr>
              <w:spacing w:line="360" w:lineRule="auto"/>
              <w:jc w:val="center"/>
              <w:rPr>
                <w:rFonts w:hint="eastAsia" w:ascii="宋体" w:hAnsi="宋体" w:cs="宋体"/>
                <w:sz w:val="24"/>
              </w:rPr>
            </w:pPr>
            <w:r>
              <w:rPr>
                <w:rFonts w:hint="eastAsia" w:ascii="宋体" w:hAnsi="宋体" w:cs="宋体"/>
                <w:sz w:val="24"/>
              </w:rPr>
              <w:t>从事本专业时间</w:t>
            </w:r>
          </w:p>
        </w:tc>
        <w:tc>
          <w:tcPr>
            <w:tcW w:w="2504" w:type="dxa"/>
            <w:gridSpan w:val="2"/>
            <w:noWrap w:val="0"/>
            <w:vAlign w:val="center"/>
          </w:tcPr>
          <w:p>
            <w:pPr>
              <w:spacing w:line="360" w:lineRule="auto"/>
              <w:jc w:val="center"/>
              <w:rPr>
                <w:rFonts w:hint="eastAsia" w:ascii="宋体" w:hAnsi="宋体" w:cs="宋体"/>
                <w:sz w:val="24"/>
              </w:rPr>
            </w:pPr>
            <w:r>
              <w:rPr>
                <w:rFonts w:hint="eastAsia" w:ascii="宋体" w:hAnsi="宋体" w:cs="宋体"/>
                <w:sz w:val="24"/>
              </w:rPr>
              <w:t xml:space="preserve"> 年</w:t>
            </w:r>
          </w:p>
        </w:tc>
        <w:tc>
          <w:tcPr>
            <w:tcW w:w="2181" w:type="dxa"/>
            <w:gridSpan w:val="2"/>
            <w:noWrap w:val="0"/>
            <w:vAlign w:val="center"/>
          </w:tcPr>
          <w:p>
            <w:pPr>
              <w:spacing w:line="360" w:lineRule="auto"/>
              <w:jc w:val="center"/>
              <w:rPr>
                <w:rFonts w:hint="eastAsia" w:ascii="宋体" w:hAnsi="宋体" w:cs="宋体"/>
                <w:sz w:val="24"/>
              </w:rPr>
            </w:pPr>
            <w:r>
              <w:rPr>
                <w:rFonts w:hint="eastAsia" w:ascii="宋体" w:hAnsi="宋体" w:cs="宋体"/>
                <w:sz w:val="24"/>
              </w:rPr>
              <w:t>为申请人</w:t>
            </w:r>
          </w:p>
          <w:p>
            <w:pPr>
              <w:spacing w:line="360" w:lineRule="auto"/>
              <w:jc w:val="center"/>
              <w:rPr>
                <w:rFonts w:hint="eastAsia" w:ascii="宋体" w:hAnsi="宋体" w:cs="宋体"/>
                <w:sz w:val="24"/>
              </w:rPr>
            </w:pPr>
            <w:r>
              <w:rPr>
                <w:rFonts w:hint="eastAsia" w:ascii="宋体" w:hAnsi="宋体" w:cs="宋体"/>
                <w:sz w:val="24"/>
              </w:rPr>
              <w:t>服务时间</w:t>
            </w:r>
          </w:p>
        </w:tc>
        <w:tc>
          <w:tcPr>
            <w:tcW w:w="2100" w:type="dxa"/>
            <w:gridSpan w:val="2"/>
            <w:noWrap w:val="0"/>
            <w:vAlign w:val="center"/>
          </w:tcPr>
          <w:p>
            <w:pPr>
              <w:spacing w:line="360" w:lineRule="auto"/>
              <w:jc w:val="center"/>
              <w:rPr>
                <w:rFonts w:hint="eastAsia" w:ascii="宋体" w:hAnsi="宋体" w:cs="宋体"/>
                <w:sz w:val="24"/>
              </w:rPr>
            </w:pPr>
            <w:r>
              <w:rPr>
                <w:rFonts w:hint="eastAsia" w:ascii="宋体" w:hAnsi="宋体" w:cs="宋体"/>
                <w:sz w:val="24"/>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55" w:type="dxa"/>
            <w:gridSpan w:val="2"/>
            <w:noWrap w:val="0"/>
            <w:vAlign w:val="center"/>
          </w:tcPr>
          <w:p>
            <w:pPr>
              <w:spacing w:line="360" w:lineRule="auto"/>
              <w:jc w:val="center"/>
              <w:rPr>
                <w:rFonts w:hint="eastAsia" w:ascii="宋体" w:hAnsi="宋体" w:cs="宋体"/>
                <w:sz w:val="24"/>
              </w:rPr>
            </w:pPr>
            <w:r>
              <w:rPr>
                <w:rFonts w:hint="eastAsia" w:ascii="宋体" w:hAnsi="宋体" w:cs="宋体"/>
                <w:sz w:val="24"/>
              </w:rPr>
              <w:t>执业注册</w:t>
            </w:r>
          </w:p>
        </w:tc>
        <w:tc>
          <w:tcPr>
            <w:tcW w:w="2504" w:type="dxa"/>
            <w:gridSpan w:val="2"/>
            <w:noWrap w:val="0"/>
            <w:vAlign w:val="center"/>
          </w:tcPr>
          <w:p>
            <w:pPr>
              <w:spacing w:line="360" w:lineRule="auto"/>
              <w:jc w:val="center"/>
              <w:rPr>
                <w:rFonts w:hint="eastAsia" w:ascii="宋体" w:hAnsi="宋体" w:cs="宋体"/>
                <w:sz w:val="24"/>
              </w:rPr>
            </w:pPr>
            <w:r>
              <w:rPr>
                <w:rFonts w:hint="eastAsia" w:ascii="宋体" w:hAnsi="宋体" w:cs="宋体"/>
                <w:sz w:val="24"/>
              </w:rPr>
              <w:t xml:space="preserve"> </w:t>
            </w:r>
          </w:p>
        </w:tc>
        <w:tc>
          <w:tcPr>
            <w:tcW w:w="2181" w:type="dxa"/>
            <w:gridSpan w:val="2"/>
            <w:noWrap w:val="0"/>
            <w:vAlign w:val="center"/>
          </w:tcPr>
          <w:p>
            <w:pPr>
              <w:spacing w:line="360" w:lineRule="auto"/>
              <w:jc w:val="center"/>
              <w:rPr>
                <w:rFonts w:hint="eastAsia" w:ascii="宋体" w:hAnsi="宋体" w:cs="宋体"/>
                <w:sz w:val="24"/>
              </w:rPr>
            </w:pPr>
            <w:r>
              <w:rPr>
                <w:rFonts w:hint="eastAsia" w:ascii="宋体" w:hAnsi="宋体" w:cs="宋体"/>
                <w:sz w:val="24"/>
              </w:rPr>
              <w:t>职     称</w:t>
            </w:r>
          </w:p>
        </w:tc>
        <w:tc>
          <w:tcPr>
            <w:tcW w:w="2100" w:type="dxa"/>
            <w:gridSpan w:val="2"/>
            <w:noWrap w:val="0"/>
            <w:vAlign w:val="center"/>
          </w:tcPr>
          <w:p>
            <w:pPr>
              <w:spacing w:line="360" w:lineRule="auto"/>
              <w:jc w:val="center"/>
              <w:rPr>
                <w:rFonts w:hint="eastAsia" w:ascii="宋体" w:hAnsi="宋体" w:cs="宋体"/>
                <w:sz w:val="24"/>
              </w:rPr>
            </w:pPr>
            <w:r>
              <w:rPr>
                <w:rFonts w:hint="eastAsia"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4659" w:type="dxa"/>
            <w:gridSpan w:val="4"/>
            <w:noWrap w:val="0"/>
            <w:vAlign w:val="center"/>
          </w:tcPr>
          <w:p>
            <w:pPr>
              <w:spacing w:line="360" w:lineRule="auto"/>
              <w:jc w:val="center"/>
              <w:rPr>
                <w:rFonts w:hint="eastAsia" w:ascii="宋体" w:hAnsi="宋体" w:cs="宋体"/>
                <w:sz w:val="24"/>
              </w:rPr>
            </w:pPr>
            <w:r>
              <w:rPr>
                <w:rFonts w:hint="eastAsia" w:ascii="宋体" w:hAnsi="宋体" w:cs="宋体"/>
                <w:sz w:val="24"/>
              </w:rPr>
              <w:t>在本项目拟任职务</w:t>
            </w:r>
          </w:p>
        </w:tc>
        <w:tc>
          <w:tcPr>
            <w:tcW w:w="4281" w:type="dxa"/>
            <w:gridSpan w:val="4"/>
            <w:noWrap w:val="0"/>
            <w:vAlign w:val="center"/>
          </w:tcPr>
          <w:p>
            <w:pPr>
              <w:spacing w:line="360" w:lineRule="auto"/>
              <w:jc w:val="center"/>
              <w:rPr>
                <w:rFonts w:hint="eastAsia" w:ascii="宋体" w:hAnsi="宋体" w:cs="宋体"/>
                <w:sz w:val="24"/>
              </w:rPr>
            </w:pPr>
            <w:r>
              <w:rPr>
                <w:rFonts w:hint="eastAsia" w:ascii="宋体" w:hAnsi="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940" w:type="dxa"/>
            <w:gridSpan w:val="8"/>
            <w:noWrap w:val="0"/>
            <w:vAlign w:val="center"/>
          </w:tcPr>
          <w:p>
            <w:pPr>
              <w:spacing w:line="360" w:lineRule="auto"/>
              <w:jc w:val="center"/>
              <w:rPr>
                <w:rFonts w:hint="eastAsia" w:ascii="宋体" w:hAnsi="宋体" w:cs="宋体"/>
                <w:sz w:val="24"/>
              </w:rPr>
            </w:pPr>
            <w:r>
              <w:rPr>
                <w:rFonts w:hint="eastAsia" w:ascii="宋体" w:hAnsi="宋体" w:cs="宋体"/>
                <w:sz w:val="24"/>
              </w:rPr>
              <w:t>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243" w:type="dxa"/>
            <w:noWrap w:val="0"/>
            <w:vAlign w:val="center"/>
          </w:tcPr>
          <w:p>
            <w:pPr>
              <w:spacing w:line="360" w:lineRule="auto"/>
              <w:jc w:val="center"/>
              <w:rPr>
                <w:rFonts w:hint="eastAsia" w:ascii="宋体" w:hAnsi="宋体" w:cs="宋体"/>
                <w:sz w:val="24"/>
              </w:rPr>
            </w:pPr>
            <w:r>
              <w:rPr>
                <w:rFonts w:hint="eastAsia" w:ascii="宋体" w:hAnsi="宋体" w:cs="宋体"/>
                <w:sz w:val="24"/>
              </w:rPr>
              <w:t>时间</w:t>
            </w:r>
          </w:p>
        </w:tc>
        <w:tc>
          <w:tcPr>
            <w:tcW w:w="5684" w:type="dxa"/>
            <w:gridSpan w:val="6"/>
            <w:noWrap w:val="0"/>
            <w:vAlign w:val="center"/>
          </w:tcPr>
          <w:p>
            <w:pPr>
              <w:spacing w:line="360" w:lineRule="auto"/>
              <w:jc w:val="center"/>
              <w:rPr>
                <w:rFonts w:hint="eastAsia" w:ascii="宋体" w:hAnsi="宋体" w:cs="宋体"/>
                <w:sz w:val="24"/>
              </w:rPr>
            </w:pPr>
            <w:r>
              <w:rPr>
                <w:rFonts w:hint="eastAsia" w:ascii="宋体" w:hAnsi="宋体" w:cs="宋体"/>
                <w:sz w:val="24"/>
              </w:rPr>
              <w:t>参加过的类似项目名称及规模</w:t>
            </w:r>
          </w:p>
        </w:tc>
        <w:tc>
          <w:tcPr>
            <w:tcW w:w="2013" w:type="dxa"/>
            <w:noWrap w:val="0"/>
            <w:vAlign w:val="center"/>
          </w:tcPr>
          <w:p>
            <w:pPr>
              <w:spacing w:line="360" w:lineRule="auto"/>
              <w:jc w:val="center"/>
              <w:rPr>
                <w:rFonts w:hint="eastAsia" w:ascii="宋体" w:hAnsi="宋体" w:cs="宋体"/>
                <w:sz w:val="24"/>
              </w:rPr>
            </w:pPr>
            <w:r>
              <w:rPr>
                <w:rFonts w:hint="eastAsia" w:ascii="宋体" w:hAnsi="宋体" w:cs="宋体"/>
                <w:sz w:val="24"/>
              </w:rPr>
              <w:t>该项目中</w:t>
            </w:r>
          </w:p>
          <w:p>
            <w:pPr>
              <w:spacing w:line="360" w:lineRule="auto"/>
              <w:jc w:val="center"/>
              <w:rPr>
                <w:rFonts w:hint="eastAsia" w:ascii="宋体" w:hAnsi="宋体" w:cs="宋体"/>
                <w:sz w:val="24"/>
              </w:rPr>
            </w:pPr>
            <w:r>
              <w:rPr>
                <w:rFonts w:hint="eastAsia" w:ascii="宋体" w:hAnsi="宋体" w:cs="宋体"/>
                <w:sz w:val="24"/>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3" w:hRule="atLeast"/>
        </w:trPr>
        <w:tc>
          <w:tcPr>
            <w:tcW w:w="1243" w:type="dxa"/>
            <w:noWrap w:val="0"/>
            <w:vAlign w:val="top"/>
          </w:tcPr>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p>
        </w:tc>
        <w:tc>
          <w:tcPr>
            <w:tcW w:w="5684" w:type="dxa"/>
            <w:gridSpan w:val="6"/>
            <w:noWrap w:val="0"/>
            <w:vAlign w:val="top"/>
          </w:tcPr>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p>
        </w:tc>
        <w:tc>
          <w:tcPr>
            <w:tcW w:w="2013" w:type="dxa"/>
            <w:noWrap w:val="0"/>
            <w:vAlign w:val="top"/>
          </w:tcPr>
          <w:p>
            <w:pPr>
              <w:spacing w:line="360" w:lineRule="auto"/>
              <w:jc w:val="center"/>
              <w:rPr>
                <w:rFonts w:hint="eastAsia" w:ascii="宋体" w:hAnsi="宋体" w:cs="宋体"/>
                <w:sz w:val="24"/>
              </w:rPr>
            </w:pPr>
          </w:p>
        </w:tc>
      </w:tr>
    </w:tbl>
    <w:p>
      <w:pPr>
        <w:ind w:firstLine="470" w:firstLineChars="196"/>
        <w:rPr>
          <w:rFonts w:hint="eastAsia" w:ascii="宋体" w:hAnsi="宋体" w:cs="宋体"/>
          <w:b/>
          <w:sz w:val="24"/>
        </w:rPr>
      </w:pPr>
      <w:r>
        <w:rPr>
          <w:rFonts w:hint="eastAsia" w:ascii="宋体" w:hAnsi="宋体" w:cs="宋体"/>
          <w:b/>
          <w:sz w:val="24"/>
        </w:rPr>
        <w:t xml:space="preserve">注：须附项目负责人社保证明等复印件  </w:t>
      </w:r>
    </w:p>
    <w:p>
      <w:pPr>
        <w:ind w:firstLine="470" w:firstLineChars="196"/>
        <w:rPr>
          <w:rFonts w:hint="eastAsia" w:ascii="宋体" w:hAnsi="宋体" w:cs="宋体"/>
          <w:b/>
          <w:sz w:val="24"/>
        </w:rPr>
      </w:pPr>
    </w:p>
    <w:p>
      <w:pPr>
        <w:spacing w:line="360" w:lineRule="exact"/>
        <w:rPr>
          <w:rFonts w:hint="eastAsia" w:ascii="宋体" w:hAnsi="宋体" w:cs="宋体"/>
          <w:sz w:val="24"/>
        </w:rPr>
      </w:pPr>
      <w:r>
        <w:rPr>
          <w:rFonts w:hint="eastAsia" w:ascii="宋体" w:hAnsi="宋体" w:cs="宋体"/>
          <w:sz w:val="24"/>
        </w:rPr>
        <w:t>投标人名称（盖章）：</w:t>
      </w:r>
    </w:p>
    <w:p>
      <w:pPr>
        <w:spacing w:line="360" w:lineRule="exact"/>
        <w:jc w:val="left"/>
        <w:rPr>
          <w:rFonts w:hint="eastAsia" w:ascii="宋体" w:hAnsi="宋体" w:cs="宋体"/>
          <w:sz w:val="24"/>
        </w:rPr>
      </w:pPr>
    </w:p>
    <w:p>
      <w:pPr>
        <w:spacing w:line="360" w:lineRule="exact"/>
        <w:jc w:val="left"/>
        <w:rPr>
          <w:rFonts w:hint="eastAsia" w:ascii="宋体" w:hAnsi="宋体" w:cs="宋体"/>
          <w:sz w:val="24"/>
        </w:rPr>
      </w:pPr>
      <w:r>
        <w:rPr>
          <w:rFonts w:hint="eastAsia" w:ascii="宋体" w:hAnsi="宋体" w:cs="宋体"/>
          <w:sz w:val="24"/>
        </w:rPr>
        <w:t>法定代表人或授权委托人（签字或盖章）：</w:t>
      </w:r>
    </w:p>
    <w:p>
      <w:pPr>
        <w:spacing w:line="360" w:lineRule="exact"/>
        <w:jc w:val="left"/>
        <w:rPr>
          <w:rFonts w:hint="eastAsia" w:ascii="宋体" w:hAnsi="宋体" w:cs="宋体"/>
          <w:sz w:val="24"/>
        </w:rPr>
      </w:pPr>
    </w:p>
    <w:p>
      <w:pPr>
        <w:spacing w:line="360" w:lineRule="exact"/>
        <w:jc w:val="left"/>
        <w:rPr>
          <w:rFonts w:hint="eastAsia" w:ascii="宋体" w:hAnsi="宋体" w:cs="宋体"/>
          <w:sz w:val="24"/>
        </w:rPr>
      </w:pPr>
      <w:r>
        <w:rPr>
          <w:rFonts w:hint="eastAsia" w:ascii="宋体" w:hAnsi="宋体" w:cs="宋体"/>
          <w:sz w:val="24"/>
        </w:rPr>
        <w:t>日期：    年   月   日</w:t>
      </w:r>
    </w:p>
    <w:p>
      <w:pPr>
        <w:adjustRightInd w:val="0"/>
        <w:snapToGrid w:val="0"/>
        <w:spacing w:line="360" w:lineRule="auto"/>
        <w:ind w:firstLine="435"/>
        <w:rPr>
          <w:rFonts w:hint="eastAsia" w:ascii="宋体" w:hAnsi="宋体"/>
          <w:color w:val="000000"/>
        </w:rPr>
      </w:pPr>
      <w:r>
        <w:rPr>
          <w:rFonts w:ascii="宋体" w:hAnsi="宋体"/>
          <w:color w:val="000000"/>
        </w:rPr>
        <w:br w:type="page"/>
      </w:r>
    </w:p>
    <w:p>
      <w:pPr>
        <w:pStyle w:val="3"/>
        <w:spacing w:line="360" w:lineRule="auto"/>
        <w:jc w:val="center"/>
        <w:rPr>
          <w:rFonts w:hint="eastAsia"/>
        </w:rPr>
      </w:pPr>
      <w:bookmarkStart w:id="50" w:name="_Toc8378058"/>
      <w:r>
        <w:rPr>
          <w:rFonts w:hint="eastAsia"/>
        </w:rPr>
        <w:t>附件七、商务条款偏离表</w:t>
      </w:r>
      <w:bookmarkEnd w:id="50"/>
    </w:p>
    <w:p>
      <w:pPr>
        <w:pStyle w:val="14"/>
        <w:spacing w:line="360" w:lineRule="auto"/>
        <w:rPr>
          <w:rFonts w:hint="eastAsia" w:hAnsi="宋体"/>
          <w:color w:val="000000"/>
          <w:sz w:val="28"/>
        </w:rPr>
      </w:pPr>
      <w:r>
        <w:rPr>
          <w:rFonts w:hint="eastAsia" w:hAnsi="宋体"/>
          <w:color w:val="000000"/>
          <w:sz w:val="24"/>
        </w:rPr>
        <w:t>采购编号：</w:t>
      </w:r>
    </w:p>
    <w:p>
      <w:pPr>
        <w:spacing w:line="360" w:lineRule="auto"/>
        <w:ind w:left="480" w:hanging="480"/>
        <w:rPr>
          <w:rFonts w:hint="eastAsia" w:ascii="宋体" w:hAnsi="宋体"/>
          <w:b/>
          <w:color w:val="000000"/>
          <w:sz w:val="32"/>
        </w:rPr>
      </w:pPr>
      <w:r>
        <w:rPr>
          <w:rFonts w:hint="eastAsia" w:hAnsi="宋体"/>
          <w:color w:val="000000"/>
          <w:sz w:val="24"/>
        </w:rPr>
        <w:t xml:space="preserve">项目名称：                </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80"/>
        <w:gridCol w:w="2340"/>
        <w:gridCol w:w="2160"/>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0" w:type="dxa"/>
            <w:noWrap w:val="0"/>
            <w:vAlign w:val="top"/>
          </w:tcPr>
          <w:p>
            <w:pPr>
              <w:spacing w:line="360" w:lineRule="auto"/>
              <w:jc w:val="left"/>
              <w:rPr>
                <w:rFonts w:hint="eastAsia" w:ascii="宋体" w:hAnsi="宋体" w:cs="Courier New"/>
                <w:color w:val="000000"/>
                <w:sz w:val="24"/>
                <w:szCs w:val="21"/>
              </w:rPr>
            </w:pPr>
            <w:r>
              <w:rPr>
                <w:rFonts w:hint="eastAsia" w:ascii="宋体" w:hAnsi="宋体" w:cs="Courier New"/>
                <w:color w:val="000000"/>
                <w:sz w:val="24"/>
                <w:szCs w:val="21"/>
              </w:rPr>
              <w:t>序号</w:t>
            </w:r>
          </w:p>
        </w:tc>
        <w:tc>
          <w:tcPr>
            <w:tcW w:w="1980" w:type="dxa"/>
            <w:noWrap w:val="0"/>
            <w:vAlign w:val="top"/>
          </w:tcPr>
          <w:p>
            <w:pPr>
              <w:spacing w:line="360" w:lineRule="auto"/>
              <w:jc w:val="left"/>
              <w:rPr>
                <w:rFonts w:hint="eastAsia" w:ascii="宋体" w:hAnsi="宋体" w:cs="Courier New"/>
                <w:color w:val="000000"/>
                <w:sz w:val="24"/>
                <w:szCs w:val="21"/>
              </w:rPr>
            </w:pPr>
            <w:r>
              <w:rPr>
                <w:rFonts w:hint="eastAsia" w:ascii="宋体" w:hAnsi="宋体" w:cs="Courier New"/>
                <w:color w:val="000000"/>
                <w:sz w:val="24"/>
                <w:szCs w:val="21"/>
              </w:rPr>
              <w:t>招标文件条目号</w:t>
            </w:r>
          </w:p>
        </w:tc>
        <w:tc>
          <w:tcPr>
            <w:tcW w:w="2340" w:type="dxa"/>
            <w:noWrap w:val="0"/>
            <w:vAlign w:val="top"/>
          </w:tcPr>
          <w:p>
            <w:pPr>
              <w:spacing w:line="360" w:lineRule="auto"/>
              <w:jc w:val="left"/>
              <w:rPr>
                <w:rFonts w:hint="eastAsia" w:ascii="宋体" w:hAnsi="宋体" w:cs="Courier New"/>
                <w:color w:val="000000"/>
                <w:sz w:val="24"/>
                <w:szCs w:val="21"/>
              </w:rPr>
            </w:pPr>
            <w:r>
              <w:rPr>
                <w:rFonts w:hint="eastAsia" w:ascii="宋体" w:hAnsi="宋体" w:cs="Courier New"/>
                <w:color w:val="000000"/>
                <w:sz w:val="24"/>
                <w:szCs w:val="21"/>
              </w:rPr>
              <w:t>招标文件商务条款</w:t>
            </w:r>
          </w:p>
        </w:tc>
        <w:tc>
          <w:tcPr>
            <w:tcW w:w="2160" w:type="dxa"/>
            <w:noWrap w:val="0"/>
            <w:vAlign w:val="top"/>
          </w:tcPr>
          <w:p>
            <w:pPr>
              <w:spacing w:line="360" w:lineRule="auto"/>
              <w:jc w:val="left"/>
              <w:rPr>
                <w:rFonts w:hint="eastAsia" w:ascii="宋体" w:hAnsi="宋体" w:cs="Courier New"/>
                <w:color w:val="000000"/>
                <w:sz w:val="24"/>
                <w:szCs w:val="21"/>
              </w:rPr>
            </w:pPr>
            <w:r>
              <w:rPr>
                <w:rFonts w:hint="eastAsia" w:ascii="宋体" w:hAnsi="宋体" w:cs="Courier New"/>
                <w:color w:val="000000"/>
                <w:sz w:val="24"/>
                <w:szCs w:val="21"/>
              </w:rPr>
              <w:t>投标文件商务条款</w:t>
            </w:r>
          </w:p>
        </w:tc>
        <w:tc>
          <w:tcPr>
            <w:tcW w:w="1149" w:type="dxa"/>
            <w:noWrap w:val="0"/>
            <w:vAlign w:val="top"/>
          </w:tcPr>
          <w:p>
            <w:pPr>
              <w:spacing w:line="360" w:lineRule="auto"/>
              <w:jc w:val="left"/>
              <w:rPr>
                <w:rFonts w:hint="eastAsia" w:ascii="宋体" w:hAnsi="宋体" w:cs="Courier New"/>
                <w:color w:val="000000"/>
                <w:sz w:val="24"/>
                <w:szCs w:val="21"/>
              </w:rPr>
            </w:pPr>
            <w:r>
              <w:rPr>
                <w:rFonts w:hint="eastAsia" w:ascii="宋体" w:hAnsi="宋体" w:cs="Courier New"/>
                <w:color w:val="000000"/>
                <w:sz w:val="24"/>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0" w:type="dxa"/>
            <w:noWrap w:val="0"/>
            <w:vAlign w:val="top"/>
          </w:tcPr>
          <w:p>
            <w:pPr>
              <w:spacing w:line="360" w:lineRule="auto"/>
              <w:jc w:val="left"/>
              <w:rPr>
                <w:rFonts w:hint="eastAsia" w:ascii="宋体" w:hAnsi="宋体" w:cs="Courier New"/>
                <w:color w:val="000000"/>
                <w:sz w:val="24"/>
                <w:szCs w:val="21"/>
              </w:rPr>
            </w:pPr>
          </w:p>
        </w:tc>
        <w:tc>
          <w:tcPr>
            <w:tcW w:w="1980" w:type="dxa"/>
            <w:noWrap w:val="0"/>
            <w:vAlign w:val="top"/>
          </w:tcPr>
          <w:p>
            <w:pPr>
              <w:spacing w:line="360" w:lineRule="auto"/>
              <w:jc w:val="left"/>
              <w:rPr>
                <w:rFonts w:hint="eastAsia" w:ascii="宋体" w:hAnsi="宋体" w:cs="Courier New"/>
                <w:color w:val="000000"/>
                <w:sz w:val="24"/>
                <w:szCs w:val="21"/>
              </w:rPr>
            </w:pPr>
          </w:p>
        </w:tc>
        <w:tc>
          <w:tcPr>
            <w:tcW w:w="2340" w:type="dxa"/>
            <w:noWrap w:val="0"/>
            <w:vAlign w:val="top"/>
          </w:tcPr>
          <w:p>
            <w:pPr>
              <w:spacing w:line="360" w:lineRule="auto"/>
              <w:jc w:val="left"/>
              <w:rPr>
                <w:rFonts w:hint="eastAsia" w:ascii="宋体" w:hAnsi="宋体" w:cs="Courier New"/>
                <w:color w:val="000000"/>
                <w:sz w:val="24"/>
                <w:szCs w:val="21"/>
              </w:rPr>
            </w:pPr>
          </w:p>
        </w:tc>
        <w:tc>
          <w:tcPr>
            <w:tcW w:w="2160" w:type="dxa"/>
            <w:noWrap w:val="0"/>
            <w:vAlign w:val="top"/>
          </w:tcPr>
          <w:p>
            <w:pPr>
              <w:spacing w:line="360" w:lineRule="auto"/>
              <w:jc w:val="left"/>
              <w:rPr>
                <w:rFonts w:hint="eastAsia" w:ascii="宋体" w:hAnsi="宋体" w:cs="Courier New"/>
                <w:color w:val="000000"/>
                <w:sz w:val="24"/>
                <w:szCs w:val="21"/>
              </w:rPr>
            </w:pPr>
          </w:p>
        </w:tc>
        <w:tc>
          <w:tcPr>
            <w:tcW w:w="1149" w:type="dxa"/>
            <w:noWrap w:val="0"/>
            <w:vAlign w:val="top"/>
          </w:tcPr>
          <w:p>
            <w:pPr>
              <w:spacing w:line="360" w:lineRule="auto"/>
              <w:jc w:val="left"/>
              <w:rPr>
                <w:rFonts w:hint="eastAsia" w:ascii="宋体" w:hAnsi="宋体" w:cs="Courier New"/>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0" w:type="dxa"/>
            <w:noWrap w:val="0"/>
            <w:vAlign w:val="top"/>
          </w:tcPr>
          <w:p>
            <w:pPr>
              <w:spacing w:line="360" w:lineRule="auto"/>
              <w:jc w:val="left"/>
              <w:rPr>
                <w:rFonts w:hint="eastAsia" w:ascii="宋体" w:hAnsi="宋体" w:cs="Courier New"/>
                <w:color w:val="000000"/>
                <w:sz w:val="24"/>
                <w:szCs w:val="21"/>
              </w:rPr>
            </w:pPr>
          </w:p>
        </w:tc>
        <w:tc>
          <w:tcPr>
            <w:tcW w:w="1980" w:type="dxa"/>
            <w:noWrap w:val="0"/>
            <w:vAlign w:val="top"/>
          </w:tcPr>
          <w:p>
            <w:pPr>
              <w:spacing w:line="360" w:lineRule="auto"/>
              <w:jc w:val="left"/>
              <w:rPr>
                <w:rFonts w:hint="eastAsia" w:ascii="宋体" w:hAnsi="宋体" w:cs="Courier New"/>
                <w:color w:val="000000"/>
                <w:sz w:val="24"/>
                <w:szCs w:val="21"/>
              </w:rPr>
            </w:pPr>
          </w:p>
        </w:tc>
        <w:tc>
          <w:tcPr>
            <w:tcW w:w="2340" w:type="dxa"/>
            <w:noWrap w:val="0"/>
            <w:vAlign w:val="top"/>
          </w:tcPr>
          <w:p>
            <w:pPr>
              <w:spacing w:line="360" w:lineRule="auto"/>
              <w:jc w:val="left"/>
              <w:rPr>
                <w:rFonts w:hint="eastAsia" w:ascii="宋体" w:hAnsi="宋体" w:cs="Courier New"/>
                <w:color w:val="000000"/>
                <w:sz w:val="24"/>
                <w:szCs w:val="21"/>
              </w:rPr>
            </w:pPr>
          </w:p>
        </w:tc>
        <w:tc>
          <w:tcPr>
            <w:tcW w:w="2160" w:type="dxa"/>
            <w:noWrap w:val="0"/>
            <w:vAlign w:val="top"/>
          </w:tcPr>
          <w:p>
            <w:pPr>
              <w:spacing w:line="360" w:lineRule="auto"/>
              <w:jc w:val="left"/>
              <w:rPr>
                <w:rFonts w:hint="eastAsia" w:ascii="宋体" w:hAnsi="宋体" w:cs="Courier New"/>
                <w:color w:val="000000"/>
                <w:sz w:val="24"/>
                <w:szCs w:val="21"/>
              </w:rPr>
            </w:pPr>
          </w:p>
        </w:tc>
        <w:tc>
          <w:tcPr>
            <w:tcW w:w="1149" w:type="dxa"/>
            <w:noWrap w:val="0"/>
            <w:vAlign w:val="top"/>
          </w:tcPr>
          <w:p>
            <w:pPr>
              <w:spacing w:line="360" w:lineRule="auto"/>
              <w:jc w:val="left"/>
              <w:rPr>
                <w:rFonts w:hint="eastAsia" w:ascii="宋体" w:hAnsi="宋体" w:cs="Courier New"/>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0" w:type="dxa"/>
            <w:noWrap w:val="0"/>
            <w:vAlign w:val="top"/>
          </w:tcPr>
          <w:p>
            <w:pPr>
              <w:spacing w:line="360" w:lineRule="auto"/>
              <w:jc w:val="left"/>
              <w:rPr>
                <w:rFonts w:hint="eastAsia" w:ascii="宋体" w:hAnsi="宋体" w:cs="Courier New"/>
                <w:color w:val="000000"/>
                <w:sz w:val="24"/>
                <w:szCs w:val="21"/>
              </w:rPr>
            </w:pPr>
          </w:p>
        </w:tc>
        <w:tc>
          <w:tcPr>
            <w:tcW w:w="1980" w:type="dxa"/>
            <w:noWrap w:val="0"/>
            <w:vAlign w:val="top"/>
          </w:tcPr>
          <w:p>
            <w:pPr>
              <w:spacing w:line="360" w:lineRule="auto"/>
              <w:jc w:val="left"/>
              <w:rPr>
                <w:rFonts w:hint="eastAsia" w:ascii="宋体" w:hAnsi="宋体" w:cs="Courier New"/>
                <w:color w:val="000000"/>
                <w:sz w:val="24"/>
                <w:szCs w:val="21"/>
              </w:rPr>
            </w:pPr>
          </w:p>
        </w:tc>
        <w:tc>
          <w:tcPr>
            <w:tcW w:w="2340" w:type="dxa"/>
            <w:noWrap w:val="0"/>
            <w:vAlign w:val="top"/>
          </w:tcPr>
          <w:p>
            <w:pPr>
              <w:spacing w:line="360" w:lineRule="auto"/>
              <w:jc w:val="left"/>
              <w:rPr>
                <w:rFonts w:hint="eastAsia" w:ascii="宋体" w:hAnsi="宋体" w:cs="Courier New"/>
                <w:color w:val="000000"/>
                <w:sz w:val="24"/>
                <w:szCs w:val="21"/>
              </w:rPr>
            </w:pPr>
          </w:p>
        </w:tc>
        <w:tc>
          <w:tcPr>
            <w:tcW w:w="2160" w:type="dxa"/>
            <w:noWrap w:val="0"/>
            <w:vAlign w:val="top"/>
          </w:tcPr>
          <w:p>
            <w:pPr>
              <w:spacing w:line="360" w:lineRule="auto"/>
              <w:jc w:val="left"/>
              <w:rPr>
                <w:rFonts w:hint="eastAsia" w:ascii="宋体" w:hAnsi="宋体" w:cs="Courier New"/>
                <w:color w:val="000000"/>
                <w:sz w:val="24"/>
                <w:szCs w:val="21"/>
              </w:rPr>
            </w:pPr>
          </w:p>
        </w:tc>
        <w:tc>
          <w:tcPr>
            <w:tcW w:w="1149" w:type="dxa"/>
            <w:noWrap w:val="0"/>
            <w:vAlign w:val="top"/>
          </w:tcPr>
          <w:p>
            <w:pPr>
              <w:spacing w:line="360" w:lineRule="auto"/>
              <w:jc w:val="left"/>
              <w:rPr>
                <w:rFonts w:hint="eastAsia" w:ascii="宋体" w:hAnsi="宋体" w:cs="Courier New"/>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0" w:type="dxa"/>
            <w:noWrap w:val="0"/>
            <w:vAlign w:val="top"/>
          </w:tcPr>
          <w:p>
            <w:pPr>
              <w:spacing w:line="360" w:lineRule="auto"/>
              <w:jc w:val="left"/>
              <w:rPr>
                <w:rFonts w:hint="eastAsia" w:ascii="宋体" w:hAnsi="宋体" w:cs="Courier New"/>
                <w:color w:val="000000"/>
                <w:sz w:val="24"/>
                <w:szCs w:val="21"/>
              </w:rPr>
            </w:pPr>
          </w:p>
        </w:tc>
        <w:tc>
          <w:tcPr>
            <w:tcW w:w="1980" w:type="dxa"/>
            <w:noWrap w:val="0"/>
            <w:vAlign w:val="top"/>
          </w:tcPr>
          <w:p>
            <w:pPr>
              <w:spacing w:line="360" w:lineRule="auto"/>
              <w:jc w:val="left"/>
              <w:rPr>
                <w:rFonts w:hint="eastAsia" w:ascii="宋体" w:hAnsi="宋体" w:cs="Courier New"/>
                <w:color w:val="000000"/>
                <w:sz w:val="24"/>
                <w:szCs w:val="21"/>
              </w:rPr>
            </w:pPr>
          </w:p>
        </w:tc>
        <w:tc>
          <w:tcPr>
            <w:tcW w:w="2340" w:type="dxa"/>
            <w:noWrap w:val="0"/>
            <w:vAlign w:val="top"/>
          </w:tcPr>
          <w:p>
            <w:pPr>
              <w:spacing w:line="360" w:lineRule="auto"/>
              <w:jc w:val="left"/>
              <w:rPr>
                <w:rFonts w:hint="eastAsia" w:ascii="宋体" w:hAnsi="宋体" w:cs="Courier New"/>
                <w:color w:val="000000"/>
                <w:sz w:val="24"/>
                <w:szCs w:val="21"/>
              </w:rPr>
            </w:pPr>
          </w:p>
        </w:tc>
        <w:tc>
          <w:tcPr>
            <w:tcW w:w="2160" w:type="dxa"/>
            <w:noWrap w:val="0"/>
            <w:vAlign w:val="top"/>
          </w:tcPr>
          <w:p>
            <w:pPr>
              <w:spacing w:line="360" w:lineRule="auto"/>
              <w:jc w:val="left"/>
              <w:rPr>
                <w:rFonts w:hint="eastAsia" w:ascii="宋体" w:hAnsi="宋体" w:cs="Courier New"/>
                <w:color w:val="000000"/>
                <w:sz w:val="24"/>
                <w:szCs w:val="21"/>
              </w:rPr>
            </w:pPr>
          </w:p>
        </w:tc>
        <w:tc>
          <w:tcPr>
            <w:tcW w:w="1149" w:type="dxa"/>
            <w:noWrap w:val="0"/>
            <w:vAlign w:val="top"/>
          </w:tcPr>
          <w:p>
            <w:pPr>
              <w:spacing w:line="360" w:lineRule="auto"/>
              <w:jc w:val="left"/>
              <w:rPr>
                <w:rFonts w:hint="eastAsia" w:ascii="宋体" w:hAnsi="宋体" w:cs="Courier New"/>
                <w:color w:val="000000"/>
                <w:sz w:val="24"/>
                <w:szCs w:val="21"/>
              </w:rPr>
            </w:pPr>
          </w:p>
        </w:tc>
      </w:tr>
    </w:tbl>
    <w:p>
      <w:pPr>
        <w:pStyle w:val="14"/>
        <w:spacing w:line="360" w:lineRule="auto"/>
        <w:rPr>
          <w:rFonts w:hint="eastAsia" w:hAnsi="宋体"/>
          <w:color w:val="000000"/>
          <w:sz w:val="24"/>
        </w:rPr>
      </w:pPr>
      <w:r>
        <w:rPr>
          <w:rFonts w:hint="eastAsia" w:hAnsi="宋体"/>
          <w:color w:val="000000"/>
          <w:sz w:val="24"/>
        </w:rPr>
        <w:t xml:space="preserve">                                     </w:t>
      </w:r>
    </w:p>
    <w:p>
      <w:pPr>
        <w:pStyle w:val="14"/>
        <w:spacing w:line="360" w:lineRule="auto"/>
        <w:ind w:firstLine="4440" w:firstLineChars="1850"/>
        <w:rPr>
          <w:rFonts w:hint="eastAsia" w:hAnsi="宋体"/>
          <w:color w:val="000000"/>
          <w:sz w:val="24"/>
        </w:rPr>
      </w:pPr>
      <w:r>
        <w:rPr>
          <w:rFonts w:hint="eastAsia" w:hAnsi="宋体"/>
          <w:color w:val="000000"/>
          <w:sz w:val="24"/>
        </w:rPr>
        <w:t>投标人全称（盖章）：</w:t>
      </w:r>
    </w:p>
    <w:p>
      <w:pPr>
        <w:pStyle w:val="14"/>
        <w:spacing w:line="360" w:lineRule="auto"/>
        <w:rPr>
          <w:rFonts w:hint="eastAsia" w:hAnsi="宋体"/>
          <w:color w:val="000000"/>
          <w:sz w:val="24"/>
        </w:rPr>
      </w:pPr>
      <w:r>
        <w:rPr>
          <w:rFonts w:hint="eastAsia" w:hAnsi="宋体"/>
          <w:color w:val="000000"/>
          <w:sz w:val="24"/>
        </w:rPr>
        <w:t xml:space="preserve">                                     授 权 代 表（签字）：</w:t>
      </w:r>
    </w:p>
    <w:p>
      <w:pPr>
        <w:spacing w:line="360" w:lineRule="auto"/>
        <w:rPr>
          <w:rFonts w:hint="eastAsia"/>
          <w:sz w:val="36"/>
        </w:rPr>
      </w:pPr>
      <w:r>
        <w:rPr>
          <w:rFonts w:hint="eastAsia"/>
        </w:rPr>
        <w:t xml:space="preserve">                         </w:t>
      </w:r>
      <w:r>
        <w:rPr>
          <w:rFonts w:hint="eastAsia"/>
          <w:sz w:val="24"/>
        </w:rPr>
        <w:t xml:space="preserve">               日   期：</w:t>
      </w:r>
      <w:r>
        <w:rPr>
          <w:sz w:val="36"/>
        </w:rPr>
        <w:t xml:space="preserve"> </w:t>
      </w:r>
    </w:p>
    <w:p>
      <w:pPr>
        <w:adjustRightInd w:val="0"/>
        <w:snapToGrid w:val="0"/>
        <w:spacing w:line="360" w:lineRule="auto"/>
        <w:rPr>
          <w:rFonts w:hint="eastAsia" w:ascii="宋体" w:hAnsi="宋体"/>
          <w:color w:val="000000"/>
          <w:sz w:val="24"/>
        </w:rPr>
      </w:pPr>
    </w:p>
    <w:p>
      <w:pPr>
        <w:pStyle w:val="14"/>
        <w:spacing w:line="360" w:lineRule="auto"/>
        <w:jc w:val="left"/>
        <w:rPr>
          <w:rFonts w:hAnsi="宋体"/>
          <w:b/>
          <w:color w:val="000000"/>
          <w:sz w:val="32"/>
        </w:rPr>
        <w:sectPr>
          <w:footerReference r:id="rId4" w:type="default"/>
          <w:pgSz w:w="11907" w:h="16840"/>
          <w:pgMar w:top="1418" w:right="1588" w:bottom="1418" w:left="1588" w:header="851" w:footer="618" w:gutter="0"/>
          <w:pgNumType w:start="1"/>
          <w:cols w:space="720" w:num="1"/>
          <w:docGrid w:type="linesAndChars" w:linePitch="312" w:charSpace="0"/>
        </w:sectPr>
      </w:pPr>
    </w:p>
    <w:p>
      <w:pPr>
        <w:pStyle w:val="14"/>
        <w:spacing w:line="360" w:lineRule="auto"/>
        <w:jc w:val="left"/>
        <w:rPr>
          <w:rFonts w:hint="eastAsia" w:hAnsi="宋体"/>
          <w:b/>
          <w:color w:val="000000"/>
          <w:sz w:val="32"/>
        </w:rPr>
      </w:pPr>
    </w:p>
    <w:p>
      <w:pPr>
        <w:pStyle w:val="3"/>
        <w:spacing w:line="360" w:lineRule="auto"/>
        <w:jc w:val="center"/>
        <w:rPr>
          <w:rFonts w:hint="eastAsia" w:hAnsi="宋体"/>
          <w:color w:val="000000"/>
        </w:rPr>
      </w:pPr>
      <w:bookmarkStart w:id="51" w:name="_Toc98731776"/>
      <w:bookmarkStart w:id="52" w:name="_Toc130094927"/>
      <w:bookmarkStart w:id="53" w:name="_Toc8378059"/>
      <w:r>
        <w:rPr>
          <w:rFonts w:hint="eastAsia" w:hAnsi="宋体"/>
          <w:color w:val="000000"/>
        </w:rPr>
        <w:t>附件八、投标人情况表</w:t>
      </w:r>
      <w:bookmarkEnd w:id="51"/>
      <w:bookmarkEnd w:id="52"/>
      <w:bookmarkEnd w:id="53"/>
    </w:p>
    <w:p>
      <w:pPr>
        <w:pStyle w:val="14"/>
        <w:spacing w:line="360" w:lineRule="auto"/>
        <w:jc w:val="left"/>
        <w:rPr>
          <w:rFonts w:hint="eastAsia" w:hAnsi="宋体"/>
          <w:color w:val="000000"/>
        </w:rPr>
      </w:pPr>
      <w:r>
        <w:rPr>
          <w:rFonts w:hint="eastAsia" w:hAnsi="宋体"/>
          <w:color w:val="000000"/>
        </w:rPr>
        <w:t>投标人（公章）                                                                                 填表日期：</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004"/>
        <w:gridCol w:w="568"/>
        <w:gridCol w:w="318"/>
        <w:gridCol w:w="840"/>
        <w:gridCol w:w="260"/>
        <w:gridCol w:w="790"/>
        <w:gridCol w:w="210"/>
        <w:gridCol w:w="1260"/>
        <w:gridCol w:w="1050"/>
        <w:gridCol w:w="943"/>
        <w:gridCol w:w="1418"/>
        <w:gridCol w:w="472"/>
        <w:gridCol w:w="946"/>
        <w:gridCol w:w="945"/>
        <w:gridCol w:w="4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263" w:type="dxa"/>
            <w:noWrap w:val="0"/>
            <w:vAlign w:val="top"/>
          </w:tcPr>
          <w:p>
            <w:pPr>
              <w:pStyle w:val="14"/>
              <w:adjustRightInd w:val="0"/>
              <w:snapToGrid w:val="0"/>
              <w:spacing w:line="360" w:lineRule="auto"/>
              <w:jc w:val="left"/>
              <w:rPr>
                <w:rFonts w:hint="eastAsia" w:hAnsi="宋体"/>
                <w:color w:val="000000"/>
                <w:sz w:val="18"/>
              </w:rPr>
            </w:pPr>
            <w:r>
              <w:rPr>
                <w:rFonts w:hint="eastAsia" w:hAnsi="宋体"/>
                <w:color w:val="000000"/>
                <w:sz w:val="18"/>
              </w:rPr>
              <w:t>单位名称</w:t>
            </w:r>
          </w:p>
        </w:tc>
        <w:tc>
          <w:tcPr>
            <w:tcW w:w="1572" w:type="dxa"/>
            <w:gridSpan w:val="2"/>
            <w:noWrap w:val="0"/>
            <w:vAlign w:val="top"/>
          </w:tcPr>
          <w:p>
            <w:pPr>
              <w:pStyle w:val="14"/>
              <w:adjustRightInd w:val="0"/>
              <w:snapToGrid w:val="0"/>
              <w:spacing w:line="360" w:lineRule="auto"/>
              <w:jc w:val="left"/>
              <w:rPr>
                <w:rFonts w:hint="eastAsia" w:hAnsi="宋体"/>
                <w:color w:val="000000"/>
                <w:sz w:val="18"/>
              </w:rPr>
            </w:pPr>
          </w:p>
        </w:tc>
        <w:tc>
          <w:tcPr>
            <w:tcW w:w="1418" w:type="dxa"/>
            <w:gridSpan w:val="3"/>
            <w:noWrap w:val="0"/>
            <w:vAlign w:val="top"/>
          </w:tcPr>
          <w:p>
            <w:pPr>
              <w:pStyle w:val="14"/>
              <w:adjustRightInd w:val="0"/>
              <w:snapToGrid w:val="0"/>
              <w:spacing w:line="360" w:lineRule="auto"/>
              <w:jc w:val="left"/>
              <w:rPr>
                <w:rFonts w:hint="eastAsia" w:hAnsi="宋体"/>
                <w:color w:val="000000"/>
                <w:sz w:val="18"/>
              </w:rPr>
            </w:pPr>
            <w:r>
              <w:rPr>
                <w:rFonts w:hint="eastAsia" w:hAnsi="宋体"/>
                <w:color w:val="000000"/>
                <w:sz w:val="18"/>
              </w:rPr>
              <w:t>电话</w:t>
            </w:r>
          </w:p>
        </w:tc>
        <w:tc>
          <w:tcPr>
            <w:tcW w:w="2260" w:type="dxa"/>
            <w:gridSpan w:val="3"/>
            <w:noWrap w:val="0"/>
            <w:vAlign w:val="top"/>
          </w:tcPr>
          <w:p>
            <w:pPr>
              <w:pStyle w:val="14"/>
              <w:adjustRightInd w:val="0"/>
              <w:snapToGrid w:val="0"/>
              <w:spacing w:line="360" w:lineRule="auto"/>
              <w:jc w:val="left"/>
              <w:rPr>
                <w:rFonts w:hint="eastAsia" w:hAnsi="宋体"/>
                <w:color w:val="000000"/>
                <w:sz w:val="18"/>
              </w:rPr>
            </w:pPr>
          </w:p>
        </w:tc>
        <w:tc>
          <w:tcPr>
            <w:tcW w:w="1050" w:type="dxa"/>
            <w:noWrap w:val="0"/>
            <w:vAlign w:val="top"/>
          </w:tcPr>
          <w:p>
            <w:pPr>
              <w:pStyle w:val="14"/>
              <w:adjustRightInd w:val="0"/>
              <w:snapToGrid w:val="0"/>
              <w:spacing w:line="360" w:lineRule="auto"/>
              <w:jc w:val="left"/>
              <w:rPr>
                <w:rFonts w:hint="eastAsia" w:hAnsi="宋体"/>
                <w:color w:val="000000"/>
                <w:sz w:val="18"/>
              </w:rPr>
            </w:pPr>
            <w:r>
              <w:rPr>
                <w:rFonts w:hint="eastAsia" w:hAnsi="宋体"/>
                <w:color w:val="000000"/>
                <w:sz w:val="18"/>
              </w:rPr>
              <w:t>主管部门</w:t>
            </w:r>
          </w:p>
        </w:tc>
        <w:tc>
          <w:tcPr>
            <w:tcW w:w="943" w:type="dxa"/>
            <w:noWrap w:val="0"/>
            <w:vAlign w:val="top"/>
          </w:tcPr>
          <w:p>
            <w:pPr>
              <w:pStyle w:val="14"/>
              <w:adjustRightInd w:val="0"/>
              <w:snapToGrid w:val="0"/>
              <w:spacing w:line="360" w:lineRule="auto"/>
              <w:jc w:val="left"/>
              <w:rPr>
                <w:rFonts w:hint="eastAsia" w:hAnsi="宋体"/>
                <w:color w:val="000000"/>
                <w:sz w:val="18"/>
              </w:rPr>
            </w:pPr>
          </w:p>
        </w:tc>
        <w:tc>
          <w:tcPr>
            <w:tcW w:w="1418" w:type="dxa"/>
            <w:noWrap w:val="0"/>
            <w:vAlign w:val="top"/>
          </w:tcPr>
          <w:p>
            <w:pPr>
              <w:pStyle w:val="14"/>
              <w:adjustRightInd w:val="0"/>
              <w:snapToGrid w:val="0"/>
              <w:spacing w:line="360" w:lineRule="auto"/>
              <w:jc w:val="left"/>
              <w:rPr>
                <w:rFonts w:hint="eastAsia" w:hAnsi="宋体"/>
                <w:color w:val="000000"/>
                <w:sz w:val="18"/>
              </w:rPr>
            </w:pPr>
            <w:r>
              <w:rPr>
                <w:rFonts w:hint="eastAsia" w:hAnsi="宋体"/>
                <w:color w:val="000000"/>
                <w:sz w:val="18"/>
              </w:rPr>
              <w:t>企人负责人</w:t>
            </w:r>
          </w:p>
        </w:tc>
        <w:tc>
          <w:tcPr>
            <w:tcW w:w="1418" w:type="dxa"/>
            <w:gridSpan w:val="2"/>
            <w:noWrap w:val="0"/>
            <w:vAlign w:val="top"/>
          </w:tcPr>
          <w:p>
            <w:pPr>
              <w:pStyle w:val="14"/>
              <w:adjustRightInd w:val="0"/>
              <w:snapToGrid w:val="0"/>
              <w:spacing w:line="360" w:lineRule="auto"/>
              <w:jc w:val="left"/>
              <w:rPr>
                <w:rFonts w:hint="eastAsia" w:hAnsi="宋体"/>
                <w:color w:val="000000"/>
                <w:sz w:val="18"/>
              </w:rPr>
            </w:pPr>
          </w:p>
        </w:tc>
        <w:tc>
          <w:tcPr>
            <w:tcW w:w="1418" w:type="dxa"/>
            <w:gridSpan w:val="2"/>
            <w:noWrap w:val="0"/>
            <w:vAlign w:val="top"/>
          </w:tcPr>
          <w:p>
            <w:pPr>
              <w:pStyle w:val="14"/>
              <w:adjustRightInd w:val="0"/>
              <w:snapToGrid w:val="0"/>
              <w:spacing w:line="360" w:lineRule="auto"/>
              <w:jc w:val="left"/>
              <w:rPr>
                <w:rFonts w:hint="eastAsia" w:hAnsi="宋体"/>
                <w:color w:val="000000"/>
                <w:sz w:val="18"/>
              </w:rPr>
            </w:pPr>
            <w:r>
              <w:rPr>
                <w:rFonts w:hint="eastAsia" w:hAnsi="宋体"/>
                <w:color w:val="000000"/>
                <w:sz w:val="18"/>
              </w:rPr>
              <w:t>职务</w:t>
            </w:r>
          </w:p>
        </w:tc>
        <w:tc>
          <w:tcPr>
            <w:tcW w:w="1418" w:type="dxa"/>
            <w:noWrap w:val="0"/>
            <w:vAlign w:val="top"/>
          </w:tcPr>
          <w:p>
            <w:pPr>
              <w:pStyle w:val="14"/>
              <w:adjustRightInd w:val="0"/>
              <w:snapToGrid w:val="0"/>
              <w:spacing w:line="360" w:lineRule="auto"/>
              <w:jc w:val="left"/>
              <w:rPr>
                <w:rFonts w:hint="eastAsia"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263" w:type="dxa"/>
            <w:noWrap w:val="0"/>
            <w:vAlign w:val="top"/>
          </w:tcPr>
          <w:p>
            <w:pPr>
              <w:pStyle w:val="14"/>
              <w:adjustRightInd w:val="0"/>
              <w:snapToGrid w:val="0"/>
              <w:spacing w:line="360" w:lineRule="auto"/>
              <w:jc w:val="left"/>
              <w:rPr>
                <w:rFonts w:hint="eastAsia" w:hAnsi="宋体"/>
                <w:color w:val="000000"/>
                <w:sz w:val="18"/>
              </w:rPr>
            </w:pPr>
            <w:r>
              <w:rPr>
                <w:rFonts w:hint="eastAsia" w:hAnsi="宋体"/>
                <w:color w:val="000000"/>
                <w:sz w:val="18"/>
              </w:rPr>
              <w:t>地址</w:t>
            </w:r>
          </w:p>
        </w:tc>
        <w:tc>
          <w:tcPr>
            <w:tcW w:w="1572" w:type="dxa"/>
            <w:gridSpan w:val="2"/>
            <w:noWrap w:val="0"/>
            <w:vAlign w:val="top"/>
          </w:tcPr>
          <w:p>
            <w:pPr>
              <w:pStyle w:val="14"/>
              <w:adjustRightInd w:val="0"/>
              <w:snapToGrid w:val="0"/>
              <w:spacing w:line="360" w:lineRule="auto"/>
              <w:jc w:val="left"/>
              <w:rPr>
                <w:rFonts w:hint="eastAsia" w:hAnsi="宋体"/>
                <w:color w:val="000000"/>
                <w:sz w:val="18"/>
              </w:rPr>
            </w:pPr>
          </w:p>
        </w:tc>
        <w:tc>
          <w:tcPr>
            <w:tcW w:w="1418" w:type="dxa"/>
            <w:gridSpan w:val="3"/>
            <w:noWrap w:val="0"/>
            <w:vAlign w:val="top"/>
          </w:tcPr>
          <w:p>
            <w:pPr>
              <w:pStyle w:val="14"/>
              <w:adjustRightInd w:val="0"/>
              <w:snapToGrid w:val="0"/>
              <w:spacing w:line="360" w:lineRule="auto"/>
              <w:jc w:val="left"/>
              <w:rPr>
                <w:rFonts w:hint="eastAsia" w:hAnsi="宋体"/>
                <w:color w:val="000000"/>
                <w:sz w:val="18"/>
              </w:rPr>
            </w:pPr>
            <w:r>
              <w:rPr>
                <w:rFonts w:hint="eastAsia" w:hAnsi="宋体"/>
                <w:color w:val="000000"/>
                <w:sz w:val="18"/>
              </w:rPr>
              <w:t>传真</w:t>
            </w:r>
          </w:p>
        </w:tc>
        <w:tc>
          <w:tcPr>
            <w:tcW w:w="2260" w:type="dxa"/>
            <w:gridSpan w:val="3"/>
            <w:noWrap w:val="0"/>
            <w:vAlign w:val="top"/>
          </w:tcPr>
          <w:p>
            <w:pPr>
              <w:pStyle w:val="14"/>
              <w:adjustRightInd w:val="0"/>
              <w:snapToGrid w:val="0"/>
              <w:spacing w:line="360" w:lineRule="auto"/>
              <w:jc w:val="left"/>
              <w:rPr>
                <w:rFonts w:hint="eastAsia" w:hAnsi="宋体"/>
                <w:color w:val="000000"/>
                <w:sz w:val="18"/>
              </w:rPr>
            </w:pPr>
          </w:p>
        </w:tc>
        <w:tc>
          <w:tcPr>
            <w:tcW w:w="1050" w:type="dxa"/>
            <w:noWrap w:val="0"/>
            <w:vAlign w:val="top"/>
          </w:tcPr>
          <w:p>
            <w:pPr>
              <w:pStyle w:val="14"/>
              <w:adjustRightInd w:val="0"/>
              <w:snapToGrid w:val="0"/>
              <w:spacing w:line="360" w:lineRule="auto"/>
              <w:jc w:val="left"/>
              <w:rPr>
                <w:rFonts w:hint="eastAsia" w:hAnsi="宋体"/>
                <w:color w:val="000000"/>
                <w:sz w:val="18"/>
              </w:rPr>
            </w:pPr>
            <w:r>
              <w:rPr>
                <w:rFonts w:hint="eastAsia" w:hAnsi="宋体"/>
                <w:color w:val="000000"/>
                <w:sz w:val="18"/>
              </w:rPr>
              <w:t>企业性质</w:t>
            </w:r>
          </w:p>
        </w:tc>
        <w:tc>
          <w:tcPr>
            <w:tcW w:w="943" w:type="dxa"/>
            <w:noWrap w:val="0"/>
            <w:vAlign w:val="top"/>
          </w:tcPr>
          <w:p>
            <w:pPr>
              <w:pStyle w:val="14"/>
              <w:adjustRightInd w:val="0"/>
              <w:snapToGrid w:val="0"/>
              <w:spacing w:line="360" w:lineRule="auto"/>
              <w:jc w:val="left"/>
              <w:rPr>
                <w:rFonts w:hint="eastAsia" w:hAnsi="宋体"/>
                <w:color w:val="000000"/>
                <w:sz w:val="18"/>
              </w:rPr>
            </w:pPr>
          </w:p>
        </w:tc>
        <w:tc>
          <w:tcPr>
            <w:tcW w:w="1418" w:type="dxa"/>
            <w:noWrap w:val="0"/>
            <w:vAlign w:val="top"/>
          </w:tcPr>
          <w:p>
            <w:pPr>
              <w:pStyle w:val="14"/>
              <w:adjustRightInd w:val="0"/>
              <w:snapToGrid w:val="0"/>
              <w:spacing w:line="360" w:lineRule="auto"/>
              <w:jc w:val="left"/>
              <w:rPr>
                <w:rFonts w:hint="eastAsia" w:hAnsi="宋体"/>
                <w:color w:val="000000"/>
                <w:sz w:val="18"/>
              </w:rPr>
            </w:pPr>
            <w:r>
              <w:rPr>
                <w:rFonts w:hint="eastAsia" w:hAnsi="宋体"/>
                <w:color w:val="000000"/>
                <w:sz w:val="18"/>
              </w:rPr>
              <w:t>授权代表人</w:t>
            </w:r>
          </w:p>
        </w:tc>
        <w:tc>
          <w:tcPr>
            <w:tcW w:w="1418" w:type="dxa"/>
            <w:gridSpan w:val="2"/>
            <w:noWrap w:val="0"/>
            <w:vAlign w:val="top"/>
          </w:tcPr>
          <w:p>
            <w:pPr>
              <w:pStyle w:val="14"/>
              <w:adjustRightInd w:val="0"/>
              <w:snapToGrid w:val="0"/>
              <w:spacing w:line="360" w:lineRule="auto"/>
              <w:jc w:val="left"/>
              <w:rPr>
                <w:rFonts w:hint="eastAsia" w:hAnsi="宋体"/>
                <w:color w:val="000000"/>
                <w:sz w:val="18"/>
              </w:rPr>
            </w:pPr>
          </w:p>
        </w:tc>
        <w:tc>
          <w:tcPr>
            <w:tcW w:w="1418" w:type="dxa"/>
            <w:gridSpan w:val="2"/>
            <w:noWrap w:val="0"/>
            <w:vAlign w:val="top"/>
          </w:tcPr>
          <w:p>
            <w:pPr>
              <w:pStyle w:val="14"/>
              <w:adjustRightInd w:val="0"/>
              <w:snapToGrid w:val="0"/>
              <w:spacing w:line="360" w:lineRule="auto"/>
              <w:jc w:val="left"/>
              <w:rPr>
                <w:rFonts w:hint="eastAsia" w:hAnsi="宋体"/>
                <w:color w:val="000000"/>
                <w:sz w:val="18"/>
              </w:rPr>
            </w:pPr>
            <w:r>
              <w:rPr>
                <w:rFonts w:hint="eastAsia" w:hAnsi="宋体"/>
                <w:color w:val="000000"/>
                <w:sz w:val="18"/>
              </w:rPr>
              <w:t>职务</w:t>
            </w:r>
          </w:p>
        </w:tc>
        <w:tc>
          <w:tcPr>
            <w:tcW w:w="1418" w:type="dxa"/>
            <w:noWrap w:val="0"/>
            <w:vAlign w:val="top"/>
          </w:tcPr>
          <w:p>
            <w:pPr>
              <w:pStyle w:val="14"/>
              <w:adjustRightInd w:val="0"/>
              <w:snapToGrid w:val="0"/>
              <w:spacing w:line="360" w:lineRule="auto"/>
              <w:jc w:val="left"/>
              <w:rPr>
                <w:rFonts w:hint="eastAsia"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1263" w:type="dxa"/>
            <w:noWrap w:val="0"/>
            <w:vAlign w:val="top"/>
          </w:tcPr>
          <w:p>
            <w:pPr>
              <w:pStyle w:val="14"/>
              <w:adjustRightInd w:val="0"/>
              <w:snapToGrid w:val="0"/>
              <w:spacing w:line="360" w:lineRule="auto"/>
              <w:jc w:val="left"/>
              <w:rPr>
                <w:rFonts w:hint="eastAsia" w:hAnsi="宋体"/>
                <w:color w:val="000000"/>
                <w:sz w:val="18"/>
              </w:rPr>
            </w:pPr>
            <w:r>
              <w:rPr>
                <w:rFonts w:hint="eastAsia" w:hAnsi="宋体"/>
                <w:color w:val="000000"/>
                <w:sz w:val="18"/>
              </w:rPr>
              <w:t>单位简历及机构</w:t>
            </w:r>
          </w:p>
        </w:tc>
        <w:tc>
          <w:tcPr>
            <w:tcW w:w="5250" w:type="dxa"/>
            <w:gridSpan w:val="8"/>
            <w:noWrap w:val="0"/>
            <w:vAlign w:val="top"/>
          </w:tcPr>
          <w:p>
            <w:pPr>
              <w:pStyle w:val="14"/>
              <w:adjustRightInd w:val="0"/>
              <w:snapToGrid w:val="0"/>
              <w:spacing w:line="360" w:lineRule="auto"/>
              <w:jc w:val="left"/>
              <w:rPr>
                <w:rFonts w:hint="eastAsia" w:hAnsi="宋体"/>
                <w:color w:val="000000"/>
                <w:sz w:val="18"/>
              </w:rPr>
            </w:pPr>
          </w:p>
        </w:tc>
        <w:tc>
          <w:tcPr>
            <w:tcW w:w="1050" w:type="dxa"/>
            <w:noWrap w:val="0"/>
            <w:vAlign w:val="top"/>
          </w:tcPr>
          <w:p>
            <w:pPr>
              <w:pStyle w:val="14"/>
              <w:adjustRightInd w:val="0"/>
              <w:snapToGrid w:val="0"/>
              <w:spacing w:line="360" w:lineRule="auto"/>
              <w:jc w:val="left"/>
              <w:rPr>
                <w:rFonts w:hint="eastAsia" w:hAnsi="宋体"/>
                <w:color w:val="000000"/>
                <w:sz w:val="18"/>
              </w:rPr>
            </w:pPr>
            <w:r>
              <w:rPr>
                <w:rFonts w:hint="eastAsia" w:hAnsi="宋体"/>
                <w:color w:val="000000"/>
                <w:sz w:val="18"/>
              </w:rPr>
              <w:t>单位优势及特长</w:t>
            </w:r>
          </w:p>
        </w:tc>
        <w:tc>
          <w:tcPr>
            <w:tcW w:w="6615" w:type="dxa"/>
            <w:gridSpan w:val="7"/>
            <w:noWrap w:val="0"/>
            <w:vAlign w:val="top"/>
          </w:tcPr>
          <w:p>
            <w:pPr>
              <w:pStyle w:val="14"/>
              <w:adjustRightInd w:val="0"/>
              <w:snapToGrid w:val="0"/>
              <w:spacing w:line="360" w:lineRule="auto"/>
              <w:jc w:val="left"/>
              <w:rPr>
                <w:rFonts w:hint="eastAsia"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73" w:hRule="atLeast"/>
        </w:trPr>
        <w:tc>
          <w:tcPr>
            <w:tcW w:w="1263" w:type="dxa"/>
            <w:vMerge w:val="restart"/>
            <w:noWrap w:val="0"/>
            <w:vAlign w:val="top"/>
          </w:tcPr>
          <w:p>
            <w:pPr>
              <w:pStyle w:val="14"/>
              <w:adjustRightInd w:val="0"/>
              <w:snapToGrid w:val="0"/>
              <w:spacing w:line="360" w:lineRule="auto"/>
              <w:jc w:val="left"/>
              <w:rPr>
                <w:rFonts w:hint="eastAsia" w:hAnsi="宋体"/>
                <w:color w:val="000000"/>
                <w:sz w:val="18"/>
              </w:rPr>
            </w:pPr>
            <w:r>
              <w:rPr>
                <w:rFonts w:hint="eastAsia" w:hAnsi="宋体"/>
                <w:color w:val="000000"/>
                <w:sz w:val="18"/>
              </w:rPr>
              <w:t>单位概况</w:t>
            </w:r>
          </w:p>
        </w:tc>
        <w:tc>
          <w:tcPr>
            <w:tcW w:w="1004" w:type="dxa"/>
            <w:vMerge w:val="restart"/>
            <w:noWrap w:val="0"/>
            <w:vAlign w:val="top"/>
          </w:tcPr>
          <w:p>
            <w:pPr>
              <w:pStyle w:val="14"/>
              <w:adjustRightInd w:val="0"/>
              <w:snapToGrid w:val="0"/>
              <w:spacing w:line="360" w:lineRule="auto"/>
              <w:jc w:val="left"/>
              <w:rPr>
                <w:rFonts w:hint="eastAsia" w:hAnsi="宋体"/>
                <w:color w:val="000000"/>
                <w:sz w:val="18"/>
              </w:rPr>
            </w:pPr>
            <w:r>
              <w:rPr>
                <w:rFonts w:hint="eastAsia" w:hAnsi="宋体"/>
                <w:color w:val="000000"/>
                <w:sz w:val="18"/>
              </w:rPr>
              <w:t>职工总数</w:t>
            </w:r>
          </w:p>
        </w:tc>
        <w:tc>
          <w:tcPr>
            <w:tcW w:w="4246" w:type="dxa"/>
            <w:gridSpan w:val="7"/>
            <w:noWrap w:val="0"/>
            <w:vAlign w:val="top"/>
          </w:tcPr>
          <w:p>
            <w:pPr>
              <w:pStyle w:val="14"/>
              <w:adjustRightInd w:val="0"/>
              <w:snapToGrid w:val="0"/>
              <w:spacing w:line="360" w:lineRule="auto"/>
              <w:jc w:val="left"/>
              <w:rPr>
                <w:rFonts w:hint="eastAsia" w:hAnsi="宋体"/>
                <w:color w:val="000000"/>
                <w:sz w:val="18"/>
              </w:rPr>
            </w:pPr>
            <w:r>
              <w:rPr>
                <w:rFonts w:hint="eastAsia" w:hAnsi="宋体"/>
                <w:color w:val="000000"/>
                <w:sz w:val="18"/>
              </w:rPr>
              <w:t>生产工人   平均技术等级</w:t>
            </w:r>
          </w:p>
        </w:tc>
        <w:tc>
          <w:tcPr>
            <w:tcW w:w="1050" w:type="dxa"/>
            <w:vMerge w:val="restart"/>
            <w:noWrap w:val="0"/>
            <w:vAlign w:val="top"/>
          </w:tcPr>
          <w:p>
            <w:pPr>
              <w:pStyle w:val="14"/>
              <w:adjustRightInd w:val="0"/>
              <w:snapToGrid w:val="0"/>
              <w:spacing w:line="360" w:lineRule="auto"/>
              <w:jc w:val="left"/>
              <w:rPr>
                <w:rFonts w:hint="eastAsia" w:hAnsi="宋体"/>
                <w:color w:val="000000"/>
                <w:sz w:val="18"/>
              </w:rPr>
            </w:pPr>
            <w:r>
              <w:rPr>
                <w:rFonts w:hint="eastAsia" w:hAnsi="宋体"/>
                <w:color w:val="000000"/>
                <w:sz w:val="18"/>
              </w:rPr>
              <w:t>上一年主要经济指标</w:t>
            </w:r>
          </w:p>
        </w:tc>
        <w:tc>
          <w:tcPr>
            <w:tcW w:w="943" w:type="dxa"/>
            <w:vMerge w:val="restart"/>
            <w:noWrap w:val="0"/>
            <w:vAlign w:val="top"/>
          </w:tcPr>
          <w:p>
            <w:pPr>
              <w:pStyle w:val="14"/>
              <w:adjustRightInd w:val="0"/>
              <w:snapToGrid w:val="0"/>
              <w:spacing w:line="360" w:lineRule="auto"/>
              <w:jc w:val="left"/>
              <w:rPr>
                <w:rFonts w:hint="eastAsia" w:hAnsi="宋体"/>
                <w:color w:val="000000"/>
                <w:sz w:val="18"/>
              </w:rPr>
            </w:pPr>
            <w:r>
              <w:rPr>
                <w:rFonts w:hint="eastAsia" w:hAnsi="宋体"/>
                <w:color w:val="000000"/>
                <w:sz w:val="18"/>
              </w:rPr>
              <w:t>指标名称</w:t>
            </w:r>
          </w:p>
        </w:tc>
        <w:tc>
          <w:tcPr>
            <w:tcW w:w="1418" w:type="dxa"/>
            <w:vMerge w:val="restart"/>
            <w:noWrap w:val="0"/>
            <w:vAlign w:val="top"/>
          </w:tcPr>
          <w:p>
            <w:pPr>
              <w:pStyle w:val="14"/>
              <w:adjustRightInd w:val="0"/>
              <w:snapToGrid w:val="0"/>
              <w:spacing w:line="360" w:lineRule="auto"/>
              <w:jc w:val="left"/>
              <w:rPr>
                <w:rFonts w:hint="eastAsia" w:hAnsi="宋体"/>
                <w:color w:val="000000"/>
                <w:sz w:val="18"/>
              </w:rPr>
            </w:pPr>
          </w:p>
        </w:tc>
        <w:tc>
          <w:tcPr>
            <w:tcW w:w="1418" w:type="dxa"/>
            <w:gridSpan w:val="2"/>
            <w:vMerge w:val="restart"/>
            <w:noWrap w:val="0"/>
            <w:vAlign w:val="top"/>
          </w:tcPr>
          <w:p>
            <w:pPr>
              <w:pStyle w:val="14"/>
              <w:adjustRightInd w:val="0"/>
              <w:snapToGrid w:val="0"/>
              <w:spacing w:line="360" w:lineRule="auto"/>
              <w:jc w:val="left"/>
              <w:rPr>
                <w:rFonts w:hint="eastAsia" w:hAnsi="宋体"/>
                <w:color w:val="000000"/>
                <w:sz w:val="18"/>
              </w:rPr>
            </w:pPr>
            <w:r>
              <w:rPr>
                <w:rFonts w:hint="eastAsia" w:hAnsi="宋体"/>
                <w:color w:val="000000"/>
                <w:sz w:val="18"/>
              </w:rPr>
              <w:t>实际完成</w:t>
            </w:r>
          </w:p>
        </w:tc>
        <w:tc>
          <w:tcPr>
            <w:tcW w:w="2836" w:type="dxa"/>
            <w:gridSpan w:val="3"/>
            <w:vMerge w:val="restart"/>
            <w:noWrap w:val="0"/>
            <w:vAlign w:val="top"/>
          </w:tcPr>
          <w:p>
            <w:pPr>
              <w:pStyle w:val="14"/>
              <w:adjustRightInd w:val="0"/>
              <w:snapToGrid w:val="0"/>
              <w:spacing w:line="360" w:lineRule="auto"/>
              <w:jc w:val="left"/>
              <w:rPr>
                <w:rFonts w:hint="eastAsia"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72" w:hRule="atLeast"/>
        </w:trPr>
        <w:tc>
          <w:tcPr>
            <w:tcW w:w="1263" w:type="dxa"/>
            <w:vMerge w:val="continue"/>
            <w:noWrap w:val="0"/>
            <w:vAlign w:val="top"/>
          </w:tcPr>
          <w:p>
            <w:pPr>
              <w:pStyle w:val="14"/>
              <w:adjustRightInd w:val="0"/>
              <w:snapToGrid w:val="0"/>
              <w:spacing w:line="360" w:lineRule="auto"/>
              <w:jc w:val="left"/>
              <w:rPr>
                <w:rFonts w:hint="eastAsia" w:hAnsi="宋体"/>
                <w:color w:val="000000"/>
                <w:sz w:val="18"/>
              </w:rPr>
            </w:pPr>
          </w:p>
        </w:tc>
        <w:tc>
          <w:tcPr>
            <w:tcW w:w="1004" w:type="dxa"/>
            <w:vMerge w:val="continue"/>
            <w:noWrap w:val="0"/>
            <w:vAlign w:val="top"/>
          </w:tcPr>
          <w:p>
            <w:pPr>
              <w:pStyle w:val="14"/>
              <w:adjustRightInd w:val="0"/>
              <w:snapToGrid w:val="0"/>
              <w:spacing w:line="360" w:lineRule="auto"/>
              <w:jc w:val="left"/>
              <w:rPr>
                <w:rFonts w:hint="eastAsia" w:hAnsi="宋体"/>
                <w:color w:val="000000"/>
                <w:sz w:val="18"/>
              </w:rPr>
            </w:pPr>
          </w:p>
        </w:tc>
        <w:tc>
          <w:tcPr>
            <w:tcW w:w="4246" w:type="dxa"/>
            <w:gridSpan w:val="7"/>
            <w:noWrap w:val="0"/>
            <w:vAlign w:val="top"/>
          </w:tcPr>
          <w:p>
            <w:pPr>
              <w:pStyle w:val="14"/>
              <w:adjustRightInd w:val="0"/>
              <w:snapToGrid w:val="0"/>
              <w:spacing w:line="360" w:lineRule="auto"/>
              <w:jc w:val="left"/>
              <w:rPr>
                <w:rFonts w:hint="eastAsia" w:hAnsi="宋体"/>
                <w:color w:val="000000"/>
                <w:sz w:val="18"/>
              </w:rPr>
            </w:pPr>
            <w:r>
              <w:rPr>
                <w:rFonts w:hint="eastAsia" w:hAnsi="宋体"/>
                <w:color w:val="000000"/>
                <w:sz w:val="18"/>
              </w:rPr>
              <w:t>工程技术人员  其中：高级工程师   工程师</w:t>
            </w:r>
          </w:p>
        </w:tc>
        <w:tc>
          <w:tcPr>
            <w:tcW w:w="1050" w:type="dxa"/>
            <w:vMerge w:val="continue"/>
            <w:noWrap w:val="0"/>
            <w:vAlign w:val="top"/>
          </w:tcPr>
          <w:p>
            <w:pPr>
              <w:pStyle w:val="14"/>
              <w:adjustRightInd w:val="0"/>
              <w:snapToGrid w:val="0"/>
              <w:spacing w:line="360" w:lineRule="auto"/>
              <w:jc w:val="left"/>
              <w:rPr>
                <w:rFonts w:hint="eastAsia" w:hAnsi="宋体"/>
                <w:color w:val="000000"/>
                <w:sz w:val="18"/>
              </w:rPr>
            </w:pPr>
          </w:p>
        </w:tc>
        <w:tc>
          <w:tcPr>
            <w:tcW w:w="943" w:type="dxa"/>
            <w:vMerge w:val="continue"/>
            <w:noWrap w:val="0"/>
            <w:vAlign w:val="top"/>
          </w:tcPr>
          <w:p>
            <w:pPr>
              <w:pStyle w:val="14"/>
              <w:adjustRightInd w:val="0"/>
              <w:snapToGrid w:val="0"/>
              <w:spacing w:line="360" w:lineRule="auto"/>
              <w:jc w:val="left"/>
              <w:rPr>
                <w:rFonts w:hint="eastAsia" w:hAnsi="宋体"/>
                <w:color w:val="000000"/>
                <w:sz w:val="18"/>
              </w:rPr>
            </w:pPr>
          </w:p>
        </w:tc>
        <w:tc>
          <w:tcPr>
            <w:tcW w:w="1418" w:type="dxa"/>
            <w:vMerge w:val="continue"/>
            <w:noWrap w:val="0"/>
            <w:vAlign w:val="top"/>
          </w:tcPr>
          <w:p>
            <w:pPr>
              <w:pStyle w:val="14"/>
              <w:adjustRightInd w:val="0"/>
              <w:snapToGrid w:val="0"/>
              <w:spacing w:line="360" w:lineRule="auto"/>
              <w:jc w:val="left"/>
              <w:rPr>
                <w:rFonts w:hint="eastAsia" w:hAnsi="宋体"/>
                <w:color w:val="000000"/>
                <w:sz w:val="18"/>
              </w:rPr>
            </w:pPr>
          </w:p>
        </w:tc>
        <w:tc>
          <w:tcPr>
            <w:tcW w:w="1418" w:type="dxa"/>
            <w:gridSpan w:val="2"/>
            <w:vMerge w:val="continue"/>
            <w:noWrap w:val="0"/>
            <w:vAlign w:val="top"/>
          </w:tcPr>
          <w:p>
            <w:pPr>
              <w:pStyle w:val="14"/>
              <w:adjustRightInd w:val="0"/>
              <w:snapToGrid w:val="0"/>
              <w:spacing w:line="360" w:lineRule="auto"/>
              <w:jc w:val="left"/>
              <w:rPr>
                <w:rFonts w:hint="eastAsia" w:hAnsi="宋体"/>
                <w:color w:val="000000"/>
                <w:sz w:val="18"/>
              </w:rPr>
            </w:pPr>
          </w:p>
        </w:tc>
        <w:tc>
          <w:tcPr>
            <w:tcW w:w="2836" w:type="dxa"/>
            <w:gridSpan w:val="3"/>
            <w:vMerge w:val="continue"/>
            <w:noWrap w:val="0"/>
            <w:vAlign w:val="top"/>
          </w:tcPr>
          <w:p>
            <w:pPr>
              <w:pStyle w:val="14"/>
              <w:adjustRightInd w:val="0"/>
              <w:snapToGrid w:val="0"/>
              <w:spacing w:line="360" w:lineRule="auto"/>
              <w:jc w:val="left"/>
              <w:rPr>
                <w:rFonts w:hint="eastAsia"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53" w:hRule="atLeast"/>
        </w:trPr>
        <w:tc>
          <w:tcPr>
            <w:tcW w:w="1263" w:type="dxa"/>
            <w:vMerge w:val="continue"/>
            <w:noWrap w:val="0"/>
            <w:vAlign w:val="top"/>
          </w:tcPr>
          <w:p>
            <w:pPr>
              <w:pStyle w:val="14"/>
              <w:adjustRightInd w:val="0"/>
              <w:snapToGrid w:val="0"/>
              <w:spacing w:line="360" w:lineRule="auto"/>
              <w:jc w:val="left"/>
              <w:rPr>
                <w:rFonts w:hint="eastAsia" w:hAnsi="宋体"/>
                <w:color w:val="000000"/>
                <w:sz w:val="18"/>
              </w:rPr>
            </w:pPr>
          </w:p>
        </w:tc>
        <w:tc>
          <w:tcPr>
            <w:tcW w:w="1004" w:type="dxa"/>
            <w:vMerge w:val="restart"/>
            <w:noWrap w:val="0"/>
            <w:vAlign w:val="top"/>
          </w:tcPr>
          <w:p>
            <w:pPr>
              <w:pStyle w:val="14"/>
              <w:adjustRightInd w:val="0"/>
              <w:snapToGrid w:val="0"/>
              <w:spacing w:line="360" w:lineRule="auto"/>
              <w:jc w:val="left"/>
              <w:rPr>
                <w:rFonts w:hint="eastAsia" w:hAnsi="宋体"/>
                <w:color w:val="000000"/>
                <w:sz w:val="18"/>
              </w:rPr>
            </w:pPr>
            <w:r>
              <w:rPr>
                <w:rFonts w:hint="eastAsia" w:hAnsi="宋体"/>
                <w:color w:val="000000"/>
                <w:sz w:val="18"/>
              </w:rPr>
              <w:t>流动资金</w:t>
            </w:r>
          </w:p>
        </w:tc>
        <w:tc>
          <w:tcPr>
            <w:tcW w:w="886" w:type="dxa"/>
            <w:gridSpan w:val="2"/>
            <w:vMerge w:val="restart"/>
            <w:noWrap w:val="0"/>
            <w:vAlign w:val="top"/>
          </w:tcPr>
          <w:p>
            <w:pPr>
              <w:pStyle w:val="14"/>
              <w:adjustRightInd w:val="0"/>
              <w:snapToGrid w:val="0"/>
              <w:spacing w:line="360" w:lineRule="auto"/>
              <w:jc w:val="left"/>
              <w:rPr>
                <w:rFonts w:hint="eastAsia" w:hAnsi="宋体"/>
                <w:color w:val="000000"/>
                <w:sz w:val="18"/>
              </w:rPr>
            </w:pPr>
            <w:r>
              <w:rPr>
                <w:rFonts w:hint="eastAsia" w:hAnsi="宋体"/>
                <w:color w:val="000000"/>
                <w:sz w:val="18"/>
              </w:rPr>
              <w:t>万元</w:t>
            </w:r>
          </w:p>
        </w:tc>
        <w:tc>
          <w:tcPr>
            <w:tcW w:w="840" w:type="dxa"/>
            <w:vMerge w:val="restart"/>
            <w:noWrap w:val="0"/>
            <w:vAlign w:val="top"/>
          </w:tcPr>
          <w:p>
            <w:pPr>
              <w:pStyle w:val="14"/>
              <w:adjustRightInd w:val="0"/>
              <w:snapToGrid w:val="0"/>
              <w:spacing w:line="360" w:lineRule="auto"/>
              <w:jc w:val="left"/>
              <w:rPr>
                <w:rFonts w:hint="eastAsia" w:hAnsi="宋体"/>
                <w:color w:val="000000"/>
                <w:sz w:val="18"/>
              </w:rPr>
            </w:pPr>
            <w:r>
              <w:rPr>
                <w:rFonts w:hint="eastAsia" w:hAnsi="宋体"/>
                <w:color w:val="000000"/>
                <w:sz w:val="18"/>
              </w:rPr>
              <w:t>资金来源</w:t>
            </w:r>
          </w:p>
        </w:tc>
        <w:tc>
          <w:tcPr>
            <w:tcW w:w="1050" w:type="dxa"/>
            <w:gridSpan w:val="2"/>
            <w:noWrap w:val="0"/>
            <w:vAlign w:val="top"/>
          </w:tcPr>
          <w:p>
            <w:pPr>
              <w:pStyle w:val="14"/>
              <w:adjustRightInd w:val="0"/>
              <w:snapToGrid w:val="0"/>
              <w:spacing w:line="360" w:lineRule="auto"/>
              <w:jc w:val="left"/>
              <w:rPr>
                <w:rFonts w:hint="eastAsia" w:hAnsi="宋体"/>
                <w:color w:val="000000"/>
                <w:sz w:val="18"/>
              </w:rPr>
            </w:pPr>
            <w:r>
              <w:rPr>
                <w:rFonts w:hint="eastAsia" w:hAnsi="宋体"/>
                <w:color w:val="000000"/>
                <w:sz w:val="18"/>
              </w:rPr>
              <w:t>自有资金</w:t>
            </w:r>
          </w:p>
        </w:tc>
        <w:tc>
          <w:tcPr>
            <w:tcW w:w="1470" w:type="dxa"/>
            <w:gridSpan w:val="2"/>
            <w:noWrap w:val="0"/>
            <w:vAlign w:val="top"/>
          </w:tcPr>
          <w:p>
            <w:pPr>
              <w:pStyle w:val="14"/>
              <w:adjustRightInd w:val="0"/>
              <w:snapToGrid w:val="0"/>
              <w:spacing w:line="360" w:lineRule="auto"/>
              <w:jc w:val="left"/>
              <w:rPr>
                <w:rFonts w:hint="eastAsia" w:hAnsi="宋体"/>
                <w:color w:val="000000"/>
                <w:sz w:val="18"/>
              </w:rPr>
            </w:pPr>
            <w:r>
              <w:rPr>
                <w:rFonts w:hint="eastAsia" w:hAnsi="宋体"/>
                <w:color w:val="000000"/>
                <w:sz w:val="18"/>
              </w:rPr>
              <w:t>万元</w:t>
            </w:r>
          </w:p>
        </w:tc>
        <w:tc>
          <w:tcPr>
            <w:tcW w:w="1050" w:type="dxa"/>
            <w:vMerge w:val="continue"/>
            <w:noWrap w:val="0"/>
            <w:vAlign w:val="top"/>
          </w:tcPr>
          <w:p>
            <w:pPr>
              <w:pStyle w:val="14"/>
              <w:adjustRightInd w:val="0"/>
              <w:snapToGrid w:val="0"/>
              <w:spacing w:line="360" w:lineRule="auto"/>
              <w:jc w:val="left"/>
              <w:rPr>
                <w:rFonts w:hint="eastAsia" w:hAnsi="宋体"/>
                <w:color w:val="000000"/>
                <w:sz w:val="18"/>
              </w:rPr>
            </w:pPr>
          </w:p>
        </w:tc>
        <w:tc>
          <w:tcPr>
            <w:tcW w:w="943" w:type="dxa"/>
            <w:vMerge w:val="restart"/>
            <w:noWrap w:val="0"/>
            <w:vAlign w:val="top"/>
          </w:tcPr>
          <w:p>
            <w:pPr>
              <w:pStyle w:val="14"/>
              <w:adjustRightInd w:val="0"/>
              <w:snapToGrid w:val="0"/>
              <w:spacing w:line="360" w:lineRule="auto"/>
              <w:jc w:val="left"/>
              <w:rPr>
                <w:rFonts w:hint="eastAsia" w:hAnsi="宋体"/>
                <w:color w:val="000000"/>
                <w:sz w:val="18"/>
              </w:rPr>
            </w:pPr>
            <w:r>
              <w:rPr>
                <w:rFonts w:hint="eastAsia" w:hAnsi="宋体"/>
                <w:color w:val="000000"/>
                <w:sz w:val="18"/>
              </w:rPr>
              <w:t>工业总产值</w:t>
            </w:r>
          </w:p>
        </w:tc>
        <w:tc>
          <w:tcPr>
            <w:tcW w:w="1418" w:type="dxa"/>
            <w:vMerge w:val="restart"/>
            <w:noWrap w:val="0"/>
            <w:vAlign w:val="top"/>
          </w:tcPr>
          <w:p>
            <w:pPr>
              <w:pStyle w:val="14"/>
              <w:adjustRightInd w:val="0"/>
              <w:snapToGrid w:val="0"/>
              <w:spacing w:line="360" w:lineRule="auto"/>
              <w:jc w:val="left"/>
              <w:rPr>
                <w:rFonts w:hint="eastAsia" w:hAnsi="宋体"/>
                <w:color w:val="000000"/>
                <w:sz w:val="18"/>
              </w:rPr>
            </w:pPr>
            <w:r>
              <w:rPr>
                <w:rFonts w:hint="eastAsia" w:hAnsi="宋体"/>
                <w:color w:val="000000"/>
                <w:sz w:val="18"/>
              </w:rPr>
              <w:t>万元</w:t>
            </w:r>
          </w:p>
        </w:tc>
        <w:tc>
          <w:tcPr>
            <w:tcW w:w="1418" w:type="dxa"/>
            <w:gridSpan w:val="2"/>
            <w:vMerge w:val="restart"/>
            <w:noWrap w:val="0"/>
            <w:vAlign w:val="top"/>
          </w:tcPr>
          <w:p>
            <w:pPr>
              <w:pStyle w:val="14"/>
              <w:adjustRightInd w:val="0"/>
              <w:snapToGrid w:val="0"/>
              <w:spacing w:line="360" w:lineRule="auto"/>
              <w:jc w:val="left"/>
              <w:rPr>
                <w:rFonts w:hint="eastAsia" w:hAnsi="宋体"/>
                <w:color w:val="000000"/>
                <w:sz w:val="18"/>
              </w:rPr>
            </w:pPr>
          </w:p>
        </w:tc>
        <w:tc>
          <w:tcPr>
            <w:tcW w:w="2836" w:type="dxa"/>
            <w:gridSpan w:val="3"/>
            <w:vMerge w:val="restart"/>
            <w:noWrap w:val="0"/>
            <w:vAlign w:val="top"/>
          </w:tcPr>
          <w:p>
            <w:pPr>
              <w:pStyle w:val="14"/>
              <w:adjustRightInd w:val="0"/>
              <w:snapToGrid w:val="0"/>
              <w:spacing w:line="360" w:lineRule="auto"/>
              <w:jc w:val="left"/>
              <w:rPr>
                <w:rFonts w:hint="eastAsia"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52" w:hRule="atLeast"/>
        </w:trPr>
        <w:tc>
          <w:tcPr>
            <w:tcW w:w="1263" w:type="dxa"/>
            <w:vMerge w:val="continue"/>
            <w:noWrap w:val="0"/>
            <w:vAlign w:val="top"/>
          </w:tcPr>
          <w:p>
            <w:pPr>
              <w:pStyle w:val="14"/>
              <w:adjustRightInd w:val="0"/>
              <w:snapToGrid w:val="0"/>
              <w:spacing w:line="360" w:lineRule="auto"/>
              <w:jc w:val="left"/>
              <w:rPr>
                <w:rFonts w:hint="eastAsia" w:hAnsi="宋体"/>
                <w:color w:val="000000"/>
                <w:sz w:val="18"/>
              </w:rPr>
            </w:pPr>
          </w:p>
        </w:tc>
        <w:tc>
          <w:tcPr>
            <w:tcW w:w="1004" w:type="dxa"/>
            <w:vMerge w:val="continue"/>
            <w:noWrap w:val="0"/>
            <w:vAlign w:val="top"/>
          </w:tcPr>
          <w:p>
            <w:pPr>
              <w:pStyle w:val="14"/>
              <w:adjustRightInd w:val="0"/>
              <w:snapToGrid w:val="0"/>
              <w:spacing w:line="360" w:lineRule="auto"/>
              <w:jc w:val="left"/>
              <w:rPr>
                <w:rFonts w:hint="eastAsia" w:hAnsi="宋体"/>
                <w:color w:val="000000"/>
                <w:sz w:val="18"/>
              </w:rPr>
            </w:pPr>
          </w:p>
        </w:tc>
        <w:tc>
          <w:tcPr>
            <w:tcW w:w="886" w:type="dxa"/>
            <w:gridSpan w:val="2"/>
            <w:vMerge w:val="continue"/>
            <w:noWrap w:val="0"/>
            <w:vAlign w:val="top"/>
          </w:tcPr>
          <w:p>
            <w:pPr>
              <w:pStyle w:val="14"/>
              <w:adjustRightInd w:val="0"/>
              <w:snapToGrid w:val="0"/>
              <w:spacing w:line="360" w:lineRule="auto"/>
              <w:jc w:val="left"/>
              <w:rPr>
                <w:rFonts w:hint="eastAsia" w:hAnsi="宋体"/>
                <w:color w:val="000000"/>
                <w:sz w:val="18"/>
              </w:rPr>
            </w:pPr>
          </w:p>
        </w:tc>
        <w:tc>
          <w:tcPr>
            <w:tcW w:w="840" w:type="dxa"/>
            <w:vMerge w:val="continue"/>
            <w:noWrap w:val="0"/>
            <w:vAlign w:val="top"/>
          </w:tcPr>
          <w:p>
            <w:pPr>
              <w:pStyle w:val="14"/>
              <w:adjustRightInd w:val="0"/>
              <w:snapToGrid w:val="0"/>
              <w:spacing w:line="360" w:lineRule="auto"/>
              <w:jc w:val="left"/>
              <w:rPr>
                <w:rFonts w:hint="eastAsia" w:hAnsi="宋体"/>
                <w:color w:val="000000"/>
                <w:sz w:val="18"/>
              </w:rPr>
            </w:pPr>
          </w:p>
        </w:tc>
        <w:tc>
          <w:tcPr>
            <w:tcW w:w="1050" w:type="dxa"/>
            <w:gridSpan w:val="2"/>
            <w:noWrap w:val="0"/>
            <w:vAlign w:val="top"/>
          </w:tcPr>
          <w:p>
            <w:pPr>
              <w:pStyle w:val="14"/>
              <w:adjustRightInd w:val="0"/>
              <w:snapToGrid w:val="0"/>
              <w:spacing w:line="360" w:lineRule="auto"/>
              <w:jc w:val="left"/>
              <w:rPr>
                <w:rFonts w:hint="eastAsia" w:hAnsi="宋体"/>
                <w:color w:val="000000"/>
                <w:sz w:val="18"/>
              </w:rPr>
            </w:pPr>
            <w:r>
              <w:rPr>
                <w:rFonts w:hint="eastAsia" w:hAnsi="宋体"/>
                <w:color w:val="000000"/>
                <w:sz w:val="18"/>
              </w:rPr>
              <w:t>银行贷款</w:t>
            </w:r>
          </w:p>
        </w:tc>
        <w:tc>
          <w:tcPr>
            <w:tcW w:w="1470" w:type="dxa"/>
            <w:gridSpan w:val="2"/>
            <w:noWrap w:val="0"/>
            <w:vAlign w:val="top"/>
          </w:tcPr>
          <w:p>
            <w:pPr>
              <w:pStyle w:val="14"/>
              <w:adjustRightInd w:val="0"/>
              <w:snapToGrid w:val="0"/>
              <w:spacing w:line="360" w:lineRule="auto"/>
              <w:jc w:val="left"/>
              <w:rPr>
                <w:rFonts w:hint="eastAsia" w:hAnsi="宋体"/>
                <w:color w:val="000000"/>
                <w:sz w:val="18"/>
              </w:rPr>
            </w:pPr>
            <w:r>
              <w:rPr>
                <w:rFonts w:hint="eastAsia" w:hAnsi="宋体"/>
                <w:color w:val="000000"/>
                <w:sz w:val="18"/>
              </w:rPr>
              <w:t>万元</w:t>
            </w:r>
          </w:p>
        </w:tc>
        <w:tc>
          <w:tcPr>
            <w:tcW w:w="1050" w:type="dxa"/>
            <w:vMerge w:val="continue"/>
            <w:noWrap w:val="0"/>
            <w:vAlign w:val="top"/>
          </w:tcPr>
          <w:p>
            <w:pPr>
              <w:pStyle w:val="14"/>
              <w:adjustRightInd w:val="0"/>
              <w:snapToGrid w:val="0"/>
              <w:spacing w:line="360" w:lineRule="auto"/>
              <w:jc w:val="left"/>
              <w:rPr>
                <w:rFonts w:hint="eastAsia" w:hAnsi="宋体"/>
                <w:color w:val="000000"/>
                <w:sz w:val="18"/>
              </w:rPr>
            </w:pPr>
          </w:p>
        </w:tc>
        <w:tc>
          <w:tcPr>
            <w:tcW w:w="943" w:type="dxa"/>
            <w:vMerge w:val="continue"/>
            <w:noWrap w:val="0"/>
            <w:vAlign w:val="top"/>
          </w:tcPr>
          <w:p>
            <w:pPr>
              <w:pStyle w:val="14"/>
              <w:adjustRightInd w:val="0"/>
              <w:snapToGrid w:val="0"/>
              <w:spacing w:line="360" w:lineRule="auto"/>
              <w:jc w:val="left"/>
              <w:rPr>
                <w:rFonts w:hint="eastAsia" w:hAnsi="宋体"/>
                <w:color w:val="000000"/>
                <w:sz w:val="18"/>
              </w:rPr>
            </w:pPr>
          </w:p>
        </w:tc>
        <w:tc>
          <w:tcPr>
            <w:tcW w:w="1418" w:type="dxa"/>
            <w:vMerge w:val="continue"/>
            <w:noWrap w:val="0"/>
            <w:vAlign w:val="top"/>
          </w:tcPr>
          <w:p>
            <w:pPr>
              <w:pStyle w:val="14"/>
              <w:adjustRightInd w:val="0"/>
              <w:snapToGrid w:val="0"/>
              <w:spacing w:line="360" w:lineRule="auto"/>
              <w:jc w:val="left"/>
              <w:rPr>
                <w:rFonts w:hint="eastAsia" w:hAnsi="宋体"/>
                <w:color w:val="000000"/>
                <w:sz w:val="18"/>
              </w:rPr>
            </w:pPr>
          </w:p>
        </w:tc>
        <w:tc>
          <w:tcPr>
            <w:tcW w:w="1418" w:type="dxa"/>
            <w:gridSpan w:val="2"/>
            <w:vMerge w:val="continue"/>
            <w:noWrap w:val="0"/>
            <w:vAlign w:val="top"/>
          </w:tcPr>
          <w:p>
            <w:pPr>
              <w:pStyle w:val="14"/>
              <w:adjustRightInd w:val="0"/>
              <w:snapToGrid w:val="0"/>
              <w:spacing w:line="360" w:lineRule="auto"/>
              <w:jc w:val="left"/>
              <w:rPr>
                <w:rFonts w:hint="eastAsia" w:hAnsi="宋体"/>
                <w:color w:val="000000"/>
                <w:sz w:val="18"/>
              </w:rPr>
            </w:pPr>
          </w:p>
        </w:tc>
        <w:tc>
          <w:tcPr>
            <w:tcW w:w="2836" w:type="dxa"/>
            <w:gridSpan w:val="3"/>
            <w:vMerge w:val="continue"/>
            <w:noWrap w:val="0"/>
            <w:vAlign w:val="top"/>
          </w:tcPr>
          <w:p>
            <w:pPr>
              <w:pStyle w:val="14"/>
              <w:adjustRightInd w:val="0"/>
              <w:snapToGrid w:val="0"/>
              <w:spacing w:line="360" w:lineRule="auto"/>
              <w:jc w:val="left"/>
              <w:rPr>
                <w:rFonts w:hint="eastAsia"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1263" w:type="dxa"/>
            <w:vMerge w:val="continue"/>
            <w:noWrap w:val="0"/>
            <w:vAlign w:val="top"/>
          </w:tcPr>
          <w:p>
            <w:pPr>
              <w:pStyle w:val="14"/>
              <w:adjustRightInd w:val="0"/>
              <w:snapToGrid w:val="0"/>
              <w:spacing w:line="360" w:lineRule="auto"/>
              <w:jc w:val="left"/>
              <w:rPr>
                <w:rFonts w:hint="eastAsia" w:hAnsi="宋体"/>
                <w:color w:val="000000"/>
                <w:sz w:val="18"/>
              </w:rPr>
            </w:pPr>
          </w:p>
        </w:tc>
        <w:tc>
          <w:tcPr>
            <w:tcW w:w="1004" w:type="dxa"/>
            <w:vMerge w:val="restart"/>
            <w:noWrap w:val="0"/>
            <w:vAlign w:val="top"/>
          </w:tcPr>
          <w:p>
            <w:pPr>
              <w:pStyle w:val="14"/>
              <w:adjustRightInd w:val="0"/>
              <w:snapToGrid w:val="0"/>
              <w:spacing w:line="360" w:lineRule="auto"/>
              <w:jc w:val="left"/>
              <w:rPr>
                <w:rFonts w:hint="eastAsia" w:hAnsi="宋体"/>
                <w:color w:val="000000"/>
                <w:sz w:val="18"/>
              </w:rPr>
            </w:pPr>
            <w:r>
              <w:rPr>
                <w:rFonts w:hint="eastAsia" w:hAnsi="宋体"/>
                <w:color w:val="000000"/>
                <w:sz w:val="18"/>
              </w:rPr>
              <w:t>固定资产</w:t>
            </w:r>
          </w:p>
        </w:tc>
        <w:tc>
          <w:tcPr>
            <w:tcW w:w="886" w:type="dxa"/>
            <w:gridSpan w:val="2"/>
            <w:vMerge w:val="restart"/>
            <w:noWrap w:val="0"/>
            <w:vAlign w:val="top"/>
          </w:tcPr>
          <w:p>
            <w:pPr>
              <w:pStyle w:val="14"/>
              <w:adjustRightInd w:val="0"/>
              <w:snapToGrid w:val="0"/>
              <w:spacing w:line="360" w:lineRule="auto"/>
              <w:jc w:val="left"/>
              <w:rPr>
                <w:rFonts w:hint="eastAsia" w:hAnsi="宋体"/>
                <w:color w:val="000000"/>
                <w:sz w:val="18"/>
              </w:rPr>
            </w:pPr>
            <w:r>
              <w:rPr>
                <w:rFonts w:hint="eastAsia" w:hAnsi="宋体"/>
                <w:color w:val="000000"/>
                <w:sz w:val="18"/>
              </w:rPr>
              <w:t>原值</w:t>
            </w:r>
          </w:p>
          <w:p>
            <w:pPr>
              <w:pStyle w:val="14"/>
              <w:adjustRightInd w:val="0"/>
              <w:snapToGrid w:val="0"/>
              <w:spacing w:line="360" w:lineRule="auto"/>
              <w:jc w:val="left"/>
              <w:rPr>
                <w:rFonts w:hint="eastAsia" w:hAnsi="宋体"/>
                <w:color w:val="000000"/>
                <w:sz w:val="18"/>
              </w:rPr>
            </w:pPr>
            <w:r>
              <w:rPr>
                <w:rFonts w:hint="eastAsia" w:hAnsi="宋体"/>
                <w:color w:val="000000"/>
                <w:sz w:val="18"/>
              </w:rPr>
              <w:t>万元</w:t>
            </w:r>
          </w:p>
          <w:p>
            <w:pPr>
              <w:pStyle w:val="14"/>
              <w:adjustRightInd w:val="0"/>
              <w:snapToGrid w:val="0"/>
              <w:spacing w:line="360" w:lineRule="auto"/>
              <w:jc w:val="left"/>
              <w:rPr>
                <w:rFonts w:hint="eastAsia" w:hAnsi="宋体"/>
                <w:color w:val="000000"/>
                <w:sz w:val="18"/>
              </w:rPr>
            </w:pPr>
            <w:r>
              <w:rPr>
                <w:rFonts w:hint="eastAsia" w:hAnsi="宋体"/>
                <w:color w:val="000000"/>
                <w:sz w:val="18"/>
              </w:rPr>
              <w:t>净值</w:t>
            </w:r>
          </w:p>
          <w:p>
            <w:pPr>
              <w:pStyle w:val="14"/>
              <w:adjustRightInd w:val="0"/>
              <w:snapToGrid w:val="0"/>
              <w:spacing w:line="360" w:lineRule="auto"/>
              <w:jc w:val="left"/>
              <w:rPr>
                <w:rFonts w:hint="eastAsia" w:hAnsi="宋体"/>
                <w:color w:val="000000"/>
                <w:sz w:val="18"/>
              </w:rPr>
            </w:pPr>
            <w:r>
              <w:rPr>
                <w:rFonts w:hint="eastAsia" w:hAnsi="宋体"/>
                <w:color w:val="000000"/>
                <w:sz w:val="18"/>
              </w:rPr>
              <w:t>万元</w:t>
            </w:r>
          </w:p>
        </w:tc>
        <w:tc>
          <w:tcPr>
            <w:tcW w:w="840" w:type="dxa"/>
            <w:vMerge w:val="restart"/>
            <w:noWrap w:val="0"/>
            <w:vAlign w:val="top"/>
          </w:tcPr>
          <w:p>
            <w:pPr>
              <w:pStyle w:val="14"/>
              <w:adjustRightInd w:val="0"/>
              <w:snapToGrid w:val="0"/>
              <w:spacing w:line="360" w:lineRule="auto"/>
              <w:jc w:val="left"/>
              <w:rPr>
                <w:rFonts w:hint="eastAsia" w:hAnsi="宋体"/>
                <w:color w:val="000000"/>
                <w:sz w:val="18"/>
              </w:rPr>
            </w:pPr>
            <w:r>
              <w:rPr>
                <w:rFonts w:hint="eastAsia" w:hAnsi="宋体"/>
                <w:color w:val="000000"/>
                <w:sz w:val="18"/>
              </w:rPr>
              <w:t>资金性质</w:t>
            </w:r>
          </w:p>
        </w:tc>
        <w:tc>
          <w:tcPr>
            <w:tcW w:w="1050" w:type="dxa"/>
            <w:gridSpan w:val="2"/>
            <w:noWrap w:val="0"/>
            <w:vAlign w:val="top"/>
          </w:tcPr>
          <w:p>
            <w:pPr>
              <w:pStyle w:val="14"/>
              <w:adjustRightInd w:val="0"/>
              <w:snapToGrid w:val="0"/>
              <w:spacing w:line="360" w:lineRule="auto"/>
              <w:jc w:val="left"/>
              <w:rPr>
                <w:rFonts w:hint="eastAsia" w:hAnsi="宋体"/>
                <w:color w:val="000000"/>
                <w:sz w:val="18"/>
              </w:rPr>
            </w:pPr>
            <w:r>
              <w:rPr>
                <w:rFonts w:hint="eastAsia" w:hAnsi="宋体"/>
                <w:color w:val="000000"/>
                <w:sz w:val="18"/>
              </w:rPr>
              <w:t>生产性</w:t>
            </w:r>
          </w:p>
        </w:tc>
        <w:tc>
          <w:tcPr>
            <w:tcW w:w="1470" w:type="dxa"/>
            <w:gridSpan w:val="2"/>
            <w:noWrap w:val="0"/>
            <w:vAlign w:val="top"/>
          </w:tcPr>
          <w:p>
            <w:pPr>
              <w:pStyle w:val="14"/>
              <w:adjustRightInd w:val="0"/>
              <w:snapToGrid w:val="0"/>
              <w:spacing w:line="360" w:lineRule="auto"/>
              <w:jc w:val="left"/>
              <w:rPr>
                <w:rFonts w:hint="eastAsia" w:hAnsi="宋体"/>
                <w:color w:val="000000"/>
                <w:sz w:val="18"/>
              </w:rPr>
            </w:pPr>
            <w:r>
              <w:rPr>
                <w:rFonts w:hint="eastAsia" w:hAnsi="宋体"/>
                <w:color w:val="000000"/>
                <w:sz w:val="18"/>
              </w:rPr>
              <w:t>万元</w:t>
            </w:r>
          </w:p>
        </w:tc>
        <w:tc>
          <w:tcPr>
            <w:tcW w:w="1050" w:type="dxa"/>
            <w:vMerge w:val="continue"/>
            <w:noWrap w:val="0"/>
            <w:vAlign w:val="top"/>
          </w:tcPr>
          <w:p>
            <w:pPr>
              <w:pStyle w:val="14"/>
              <w:adjustRightInd w:val="0"/>
              <w:snapToGrid w:val="0"/>
              <w:spacing w:line="360" w:lineRule="auto"/>
              <w:jc w:val="left"/>
              <w:rPr>
                <w:rFonts w:hint="eastAsia" w:hAnsi="宋体"/>
                <w:color w:val="000000"/>
                <w:sz w:val="18"/>
              </w:rPr>
            </w:pPr>
          </w:p>
        </w:tc>
        <w:tc>
          <w:tcPr>
            <w:tcW w:w="943" w:type="dxa"/>
            <w:noWrap w:val="0"/>
            <w:vAlign w:val="top"/>
          </w:tcPr>
          <w:p>
            <w:pPr>
              <w:pStyle w:val="14"/>
              <w:adjustRightInd w:val="0"/>
              <w:snapToGrid w:val="0"/>
              <w:spacing w:line="360" w:lineRule="auto"/>
              <w:jc w:val="left"/>
              <w:rPr>
                <w:rFonts w:hint="eastAsia" w:hAnsi="宋体"/>
                <w:color w:val="000000"/>
                <w:sz w:val="18"/>
              </w:rPr>
            </w:pPr>
            <w:r>
              <w:rPr>
                <w:rFonts w:hint="eastAsia" w:hAnsi="宋体"/>
                <w:color w:val="000000"/>
                <w:sz w:val="18"/>
              </w:rPr>
              <w:t>实现利润</w:t>
            </w:r>
          </w:p>
        </w:tc>
        <w:tc>
          <w:tcPr>
            <w:tcW w:w="1890" w:type="dxa"/>
            <w:gridSpan w:val="2"/>
            <w:noWrap w:val="0"/>
            <w:vAlign w:val="top"/>
          </w:tcPr>
          <w:p>
            <w:pPr>
              <w:pStyle w:val="14"/>
              <w:adjustRightInd w:val="0"/>
              <w:snapToGrid w:val="0"/>
              <w:spacing w:line="360" w:lineRule="auto"/>
              <w:jc w:val="left"/>
              <w:rPr>
                <w:rFonts w:hint="eastAsia" w:hAnsi="宋体"/>
                <w:color w:val="000000"/>
                <w:sz w:val="18"/>
              </w:rPr>
            </w:pPr>
            <w:r>
              <w:rPr>
                <w:rFonts w:hint="eastAsia" w:hAnsi="宋体"/>
                <w:color w:val="000000"/>
                <w:sz w:val="18"/>
              </w:rPr>
              <w:t>万元</w:t>
            </w:r>
          </w:p>
        </w:tc>
        <w:tc>
          <w:tcPr>
            <w:tcW w:w="1891" w:type="dxa"/>
            <w:gridSpan w:val="2"/>
            <w:noWrap w:val="0"/>
            <w:vAlign w:val="top"/>
          </w:tcPr>
          <w:p>
            <w:pPr>
              <w:pStyle w:val="14"/>
              <w:adjustRightInd w:val="0"/>
              <w:snapToGrid w:val="0"/>
              <w:spacing w:line="360" w:lineRule="auto"/>
              <w:jc w:val="left"/>
              <w:rPr>
                <w:rFonts w:hint="eastAsia" w:hAnsi="宋体"/>
                <w:color w:val="000000"/>
                <w:sz w:val="18"/>
              </w:rPr>
            </w:pPr>
          </w:p>
        </w:tc>
        <w:tc>
          <w:tcPr>
            <w:tcW w:w="1891" w:type="dxa"/>
            <w:gridSpan w:val="2"/>
            <w:noWrap w:val="0"/>
            <w:vAlign w:val="top"/>
          </w:tcPr>
          <w:p>
            <w:pPr>
              <w:pStyle w:val="14"/>
              <w:adjustRightInd w:val="0"/>
              <w:snapToGrid w:val="0"/>
              <w:spacing w:line="360" w:lineRule="auto"/>
              <w:jc w:val="left"/>
              <w:rPr>
                <w:rFonts w:hint="eastAsia"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1263" w:type="dxa"/>
            <w:vMerge w:val="continue"/>
            <w:noWrap w:val="0"/>
            <w:vAlign w:val="top"/>
          </w:tcPr>
          <w:p>
            <w:pPr>
              <w:pStyle w:val="14"/>
              <w:adjustRightInd w:val="0"/>
              <w:snapToGrid w:val="0"/>
              <w:spacing w:line="360" w:lineRule="auto"/>
              <w:jc w:val="left"/>
              <w:rPr>
                <w:rFonts w:hint="eastAsia" w:hAnsi="宋体"/>
                <w:color w:val="000000"/>
                <w:sz w:val="18"/>
              </w:rPr>
            </w:pPr>
          </w:p>
        </w:tc>
        <w:tc>
          <w:tcPr>
            <w:tcW w:w="1004" w:type="dxa"/>
            <w:vMerge w:val="continue"/>
            <w:noWrap w:val="0"/>
            <w:vAlign w:val="top"/>
          </w:tcPr>
          <w:p>
            <w:pPr>
              <w:pStyle w:val="14"/>
              <w:adjustRightInd w:val="0"/>
              <w:snapToGrid w:val="0"/>
              <w:spacing w:line="360" w:lineRule="auto"/>
              <w:jc w:val="left"/>
              <w:rPr>
                <w:rFonts w:hint="eastAsia" w:hAnsi="宋体"/>
                <w:color w:val="000000"/>
                <w:sz w:val="18"/>
              </w:rPr>
            </w:pPr>
          </w:p>
        </w:tc>
        <w:tc>
          <w:tcPr>
            <w:tcW w:w="886" w:type="dxa"/>
            <w:gridSpan w:val="2"/>
            <w:vMerge w:val="continue"/>
            <w:noWrap w:val="0"/>
            <w:vAlign w:val="top"/>
          </w:tcPr>
          <w:p>
            <w:pPr>
              <w:pStyle w:val="14"/>
              <w:adjustRightInd w:val="0"/>
              <w:snapToGrid w:val="0"/>
              <w:spacing w:line="360" w:lineRule="auto"/>
              <w:jc w:val="left"/>
              <w:rPr>
                <w:rFonts w:hint="eastAsia" w:hAnsi="宋体"/>
                <w:color w:val="000000"/>
                <w:sz w:val="18"/>
              </w:rPr>
            </w:pPr>
          </w:p>
        </w:tc>
        <w:tc>
          <w:tcPr>
            <w:tcW w:w="840" w:type="dxa"/>
            <w:vMerge w:val="continue"/>
            <w:noWrap w:val="0"/>
            <w:vAlign w:val="top"/>
          </w:tcPr>
          <w:p>
            <w:pPr>
              <w:pStyle w:val="14"/>
              <w:adjustRightInd w:val="0"/>
              <w:snapToGrid w:val="0"/>
              <w:spacing w:line="360" w:lineRule="auto"/>
              <w:jc w:val="left"/>
              <w:rPr>
                <w:rFonts w:hint="eastAsia" w:hAnsi="宋体"/>
                <w:color w:val="000000"/>
                <w:sz w:val="18"/>
              </w:rPr>
            </w:pPr>
          </w:p>
        </w:tc>
        <w:tc>
          <w:tcPr>
            <w:tcW w:w="1050" w:type="dxa"/>
            <w:gridSpan w:val="2"/>
            <w:noWrap w:val="0"/>
            <w:vAlign w:val="top"/>
          </w:tcPr>
          <w:p>
            <w:pPr>
              <w:pStyle w:val="14"/>
              <w:adjustRightInd w:val="0"/>
              <w:snapToGrid w:val="0"/>
              <w:spacing w:line="360" w:lineRule="auto"/>
              <w:jc w:val="left"/>
              <w:rPr>
                <w:rFonts w:hint="eastAsia" w:hAnsi="宋体"/>
                <w:color w:val="000000"/>
                <w:sz w:val="18"/>
              </w:rPr>
            </w:pPr>
            <w:r>
              <w:rPr>
                <w:rFonts w:hint="eastAsia" w:hAnsi="宋体"/>
                <w:color w:val="000000"/>
                <w:sz w:val="18"/>
              </w:rPr>
              <w:t>非生产性</w:t>
            </w:r>
          </w:p>
        </w:tc>
        <w:tc>
          <w:tcPr>
            <w:tcW w:w="1470" w:type="dxa"/>
            <w:gridSpan w:val="2"/>
            <w:noWrap w:val="0"/>
            <w:vAlign w:val="top"/>
          </w:tcPr>
          <w:p>
            <w:pPr>
              <w:pStyle w:val="14"/>
              <w:adjustRightInd w:val="0"/>
              <w:snapToGrid w:val="0"/>
              <w:spacing w:line="360" w:lineRule="auto"/>
              <w:jc w:val="left"/>
              <w:rPr>
                <w:rFonts w:hint="eastAsia" w:hAnsi="宋体"/>
                <w:color w:val="000000"/>
                <w:sz w:val="18"/>
              </w:rPr>
            </w:pPr>
            <w:r>
              <w:rPr>
                <w:rFonts w:hint="eastAsia" w:hAnsi="宋体"/>
                <w:color w:val="000000"/>
                <w:sz w:val="18"/>
              </w:rPr>
              <w:t>万元</w:t>
            </w:r>
          </w:p>
        </w:tc>
        <w:tc>
          <w:tcPr>
            <w:tcW w:w="1050" w:type="dxa"/>
            <w:vMerge w:val="continue"/>
            <w:noWrap w:val="0"/>
            <w:vAlign w:val="top"/>
          </w:tcPr>
          <w:p>
            <w:pPr>
              <w:pStyle w:val="14"/>
              <w:adjustRightInd w:val="0"/>
              <w:snapToGrid w:val="0"/>
              <w:spacing w:line="360" w:lineRule="auto"/>
              <w:jc w:val="left"/>
              <w:rPr>
                <w:rFonts w:hint="eastAsia" w:hAnsi="宋体"/>
                <w:color w:val="000000"/>
                <w:sz w:val="18"/>
              </w:rPr>
            </w:pPr>
          </w:p>
        </w:tc>
        <w:tc>
          <w:tcPr>
            <w:tcW w:w="943" w:type="dxa"/>
            <w:noWrap w:val="0"/>
            <w:vAlign w:val="top"/>
          </w:tcPr>
          <w:p>
            <w:pPr>
              <w:pStyle w:val="14"/>
              <w:adjustRightInd w:val="0"/>
              <w:snapToGrid w:val="0"/>
              <w:spacing w:line="360" w:lineRule="auto"/>
              <w:jc w:val="left"/>
              <w:rPr>
                <w:rFonts w:hint="eastAsia" w:hAnsi="宋体"/>
                <w:color w:val="000000"/>
                <w:sz w:val="18"/>
              </w:rPr>
            </w:pPr>
            <w:r>
              <w:rPr>
                <w:rFonts w:hint="eastAsia" w:hAnsi="宋体"/>
                <w:color w:val="000000"/>
                <w:sz w:val="18"/>
              </w:rPr>
              <w:t>主要产品</w:t>
            </w:r>
          </w:p>
        </w:tc>
        <w:tc>
          <w:tcPr>
            <w:tcW w:w="5672" w:type="dxa"/>
            <w:gridSpan w:val="6"/>
            <w:noWrap w:val="0"/>
            <w:vAlign w:val="top"/>
          </w:tcPr>
          <w:p>
            <w:pPr>
              <w:pStyle w:val="14"/>
              <w:adjustRightInd w:val="0"/>
              <w:snapToGrid w:val="0"/>
              <w:spacing w:line="360" w:lineRule="auto"/>
              <w:jc w:val="left"/>
              <w:rPr>
                <w:rFonts w:hint="eastAsia"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1263" w:type="dxa"/>
            <w:vMerge w:val="restart"/>
            <w:noWrap w:val="0"/>
            <w:vAlign w:val="top"/>
          </w:tcPr>
          <w:p>
            <w:pPr>
              <w:pStyle w:val="14"/>
              <w:adjustRightInd w:val="0"/>
              <w:snapToGrid w:val="0"/>
              <w:spacing w:line="360" w:lineRule="auto"/>
              <w:jc w:val="left"/>
              <w:rPr>
                <w:rFonts w:hint="eastAsia" w:hAnsi="宋体"/>
                <w:color w:val="000000"/>
                <w:sz w:val="18"/>
              </w:rPr>
            </w:pPr>
            <w:r>
              <w:rPr>
                <w:rFonts w:hint="eastAsia" w:hAnsi="宋体"/>
                <w:color w:val="000000"/>
                <w:sz w:val="18"/>
              </w:rPr>
              <w:t>类似投标产品情况</w:t>
            </w:r>
          </w:p>
        </w:tc>
        <w:tc>
          <w:tcPr>
            <w:tcW w:w="1572" w:type="dxa"/>
            <w:gridSpan w:val="2"/>
            <w:noWrap w:val="0"/>
            <w:vAlign w:val="top"/>
          </w:tcPr>
          <w:p>
            <w:pPr>
              <w:pStyle w:val="14"/>
              <w:adjustRightInd w:val="0"/>
              <w:snapToGrid w:val="0"/>
              <w:spacing w:line="360" w:lineRule="auto"/>
              <w:jc w:val="left"/>
              <w:rPr>
                <w:rFonts w:hint="eastAsia" w:hAnsi="宋体"/>
                <w:color w:val="000000"/>
                <w:sz w:val="18"/>
              </w:rPr>
            </w:pPr>
            <w:r>
              <w:rPr>
                <w:rFonts w:hint="eastAsia" w:hAnsi="宋体"/>
                <w:color w:val="000000"/>
                <w:sz w:val="18"/>
              </w:rPr>
              <w:t>投标产品名称</w:t>
            </w:r>
          </w:p>
        </w:tc>
        <w:tc>
          <w:tcPr>
            <w:tcW w:w="1158" w:type="dxa"/>
            <w:gridSpan w:val="2"/>
            <w:noWrap w:val="0"/>
            <w:vAlign w:val="top"/>
          </w:tcPr>
          <w:p>
            <w:pPr>
              <w:pStyle w:val="14"/>
              <w:adjustRightInd w:val="0"/>
              <w:snapToGrid w:val="0"/>
              <w:spacing w:line="360" w:lineRule="auto"/>
              <w:jc w:val="left"/>
              <w:rPr>
                <w:rFonts w:hint="eastAsia" w:hAnsi="宋体"/>
                <w:color w:val="000000"/>
                <w:sz w:val="18"/>
              </w:rPr>
            </w:pPr>
            <w:r>
              <w:rPr>
                <w:rFonts w:hint="eastAsia" w:hAnsi="宋体"/>
                <w:color w:val="000000"/>
                <w:sz w:val="18"/>
              </w:rPr>
              <w:t>型号规格</w:t>
            </w:r>
          </w:p>
        </w:tc>
        <w:tc>
          <w:tcPr>
            <w:tcW w:w="1260" w:type="dxa"/>
            <w:gridSpan w:val="3"/>
            <w:noWrap w:val="0"/>
            <w:vAlign w:val="top"/>
          </w:tcPr>
          <w:p>
            <w:pPr>
              <w:pStyle w:val="14"/>
              <w:adjustRightInd w:val="0"/>
              <w:snapToGrid w:val="0"/>
              <w:spacing w:line="360" w:lineRule="auto"/>
              <w:jc w:val="left"/>
              <w:rPr>
                <w:rFonts w:hint="eastAsia" w:hAnsi="宋体"/>
                <w:color w:val="000000"/>
                <w:sz w:val="18"/>
              </w:rPr>
            </w:pPr>
            <w:r>
              <w:rPr>
                <w:rFonts w:hint="eastAsia" w:hAnsi="宋体"/>
                <w:color w:val="000000"/>
                <w:sz w:val="18"/>
              </w:rPr>
              <w:t>上年产量</w:t>
            </w:r>
          </w:p>
        </w:tc>
        <w:tc>
          <w:tcPr>
            <w:tcW w:w="1260" w:type="dxa"/>
            <w:noWrap w:val="0"/>
            <w:vAlign w:val="top"/>
          </w:tcPr>
          <w:p>
            <w:pPr>
              <w:pStyle w:val="14"/>
              <w:adjustRightInd w:val="0"/>
              <w:snapToGrid w:val="0"/>
              <w:spacing w:line="360" w:lineRule="auto"/>
              <w:jc w:val="left"/>
              <w:rPr>
                <w:rFonts w:hint="eastAsia" w:hAnsi="宋体"/>
                <w:color w:val="000000"/>
                <w:sz w:val="18"/>
              </w:rPr>
            </w:pPr>
            <w:r>
              <w:rPr>
                <w:rFonts w:hint="eastAsia" w:hAnsi="宋体"/>
                <w:color w:val="000000"/>
                <w:sz w:val="18"/>
              </w:rPr>
              <w:t>产品技术先进水平</w:t>
            </w:r>
          </w:p>
        </w:tc>
        <w:tc>
          <w:tcPr>
            <w:tcW w:w="1050" w:type="dxa"/>
            <w:noWrap w:val="0"/>
            <w:vAlign w:val="top"/>
          </w:tcPr>
          <w:p>
            <w:pPr>
              <w:pStyle w:val="14"/>
              <w:adjustRightInd w:val="0"/>
              <w:snapToGrid w:val="0"/>
              <w:spacing w:line="360" w:lineRule="auto"/>
              <w:jc w:val="left"/>
              <w:rPr>
                <w:rFonts w:hint="eastAsia" w:hAnsi="宋体"/>
                <w:color w:val="000000"/>
                <w:sz w:val="18"/>
              </w:rPr>
            </w:pPr>
            <w:r>
              <w:rPr>
                <w:rFonts w:hint="eastAsia" w:hAnsi="宋体"/>
                <w:color w:val="000000"/>
                <w:sz w:val="18"/>
              </w:rPr>
              <w:t>优质品率</w:t>
            </w:r>
          </w:p>
        </w:tc>
        <w:tc>
          <w:tcPr>
            <w:tcW w:w="943" w:type="dxa"/>
            <w:noWrap w:val="0"/>
            <w:vAlign w:val="top"/>
          </w:tcPr>
          <w:p>
            <w:pPr>
              <w:pStyle w:val="14"/>
              <w:adjustRightInd w:val="0"/>
              <w:snapToGrid w:val="0"/>
              <w:spacing w:line="360" w:lineRule="auto"/>
              <w:jc w:val="left"/>
              <w:rPr>
                <w:rFonts w:hint="eastAsia" w:hAnsi="宋体"/>
                <w:color w:val="000000"/>
                <w:sz w:val="18"/>
              </w:rPr>
            </w:pPr>
            <w:r>
              <w:rPr>
                <w:rFonts w:hint="eastAsia" w:hAnsi="宋体"/>
                <w:color w:val="000000"/>
                <w:sz w:val="18"/>
              </w:rPr>
              <w:t>一等品率</w:t>
            </w:r>
          </w:p>
        </w:tc>
        <w:tc>
          <w:tcPr>
            <w:tcW w:w="5672" w:type="dxa"/>
            <w:gridSpan w:val="6"/>
            <w:noWrap w:val="0"/>
            <w:vAlign w:val="top"/>
          </w:tcPr>
          <w:p>
            <w:pPr>
              <w:pStyle w:val="14"/>
              <w:adjustRightInd w:val="0"/>
              <w:snapToGrid w:val="0"/>
              <w:spacing w:line="360" w:lineRule="auto"/>
              <w:jc w:val="left"/>
              <w:rPr>
                <w:rFonts w:hint="eastAsia" w:hAnsi="宋体"/>
                <w:color w:val="000000"/>
                <w:sz w:val="18"/>
              </w:rPr>
            </w:pPr>
            <w:r>
              <w:rPr>
                <w:rFonts w:hint="eastAsia" w:hAnsi="宋体"/>
                <w:color w:val="000000"/>
                <w:sz w:val="18"/>
              </w:rPr>
              <w:t>曾获何种奖励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1263" w:type="dxa"/>
            <w:vMerge w:val="continue"/>
            <w:noWrap w:val="0"/>
            <w:vAlign w:val="top"/>
          </w:tcPr>
          <w:p>
            <w:pPr>
              <w:pStyle w:val="14"/>
              <w:adjustRightInd w:val="0"/>
              <w:snapToGrid w:val="0"/>
              <w:spacing w:line="360" w:lineRule="auto"/>
              <w:jc w:val="left"/>
              <w:rPr>
                <w:rFonts w:hint="eastAsia" w:hAnsi="宋体"/>
                <w:color w:val="000000"/>
                <w:sz w:val="18"/>
              </w:rPr>
            </w:pPr>
          </w:p>
        </w:tc>
        <w:tc>
          <w:tcPr>
            <w:tcW w:w="1572" w:type="dxa"/>
            <w:gridSpan w:val="2"/>
            <w:noWrap w:val="0"/>
            <w:vAlign w:val="top"/>
          </w:tcPr>
          <w:p>
            <w:pPr>
              <w:pStyle w:val="14"/>
              <w:adjustRightInd w:val="0"/>
              <w:snapToGrid w:val="0"/>
              <w:spacing w:line="360" w:lineRule="auto"/>
              <w:jc w:val="left"/>
              <w:rPr>
                <w:rFonts w:hint="eastAsia" w:hAnsi="宋体"/>
                <w:color w:val="000000"/>
                <w:sz w:val="18"/>
              </w:rPr>
            </w:pPr>
          </w:p>
        </w:tc>
        <w:tc>
          <w:tcPr>
            <w:tcW w:w="1158" w:type="dxa"/>
            <w:gridSpan w:val="2"/>
            <w:noWrap w:val="0"/>
            <w:vAlign w:val="top"/>
          </w:tcPr>
          <w:p>
            <w:pPr>
              <w:pStyle w:val="14"/>
              <w:adjustRightInd w:val="0"/>
              <w:snapToGrid w:val="0"/>
              <w:spacing w:line="360" w:lineRule="auto"/>
              <w:jc w:val="left"/>
              <w:rPr>
                <w:rFonts w:hint="eastAsia" w:hAnsi="宋体"/>
                <w:color w:val="000000"/>
                <w:sz w:val="18"/>
              </w:rPr>
            </w:pPr>
          </w:p>
        </w:tc>
        <w:tc>
          <w:tcPr>
            <w:tcW w:w="1260" w:type="dxa"/>
            <w:gridSpan w:val="3"/>
            <w:noWrap w:val="0"/>
            <w:vAlign w:val="top"/>
          </w:tcPr>
          <w:p>
            <w:pPr>
              <w:pStyle w:val="14"/>
              <w:adjustRightInd w:val="0"/>
              <w:snapToGrid w:val="0"/>
              <w:spacing w:line="360" w:lineRule="auto"/>
              <w:jc w:val="left"/>
              <w:rPr>
                <w:rFonts w:hint="eastAsia" w:hAnsi="宋体"/>
                <w:color w:val="000000"/>
                <w:sz w:val="18"/>
              </w:rPr>
            </w:pPr>
          </w:p>
        </w:tc>
        <w:tc>
          <w:tcPr>
            <w:tcW w:w="1260" w:type="dxa"/>
            <w:noWrap w:val="0"/>
            <w:vAlign w:val="top"/>
          </w:tcPr>
          <w:p>
            <w:pPr>
              <w:pStyle w:val="14"/>
              <w:adjustRightInd w:val="0"/>
              <w:snapToGrid w:val="0"/>
              <w:spacing w:line="360" w:lineRule="auto"/>
              <w:jc w:val="left"/>
              <w:rPr>
                <w:rFonts w:hint="eastAsia" w:hAnsi="宋体"/>
                <w:color w:val="000000"/>
                <w:sz w:val="18"/>
              </w:rPr>
            </w:pPr>
          </w:p>
        </w:tc>
        <w:tc>
          <w:tcPr>
            <w:tcW w:w="1050" w:type="dxa"/>
            <w:noWrap w:val="0"/>
            <w:vAlign w:val="top"/>
          </w:tcPr>
          <w:p>
            <w:pPr>
              <w:pStyle w:val="14"/>
              <w:adjustRightInd w:val="0"/>
              <w:snapToGrid w:val="0"/>
              <w:spacing w:line="360" w:lineRule="auto"/>
              <w:jc w:val="left"/>
              <w:rPr>
                <w:rFonts w:hint="eastAsia" w:hAnsi="宋体"/>
                <w:color w:val="000000"/>
                <w:sz w:val="18"/>
              </w:rPr>
            </w:pPr>
          </w:p>
        </w:tc>
        <w:tc>
          <w:tcPr>
            <w:tcW w:w="943" w:type="dxa"/>
            <w:noWrap w:val="0"/>
            <w:vAlign w:val="top"/>
          </w:tcPr>
          <w:p>
            <w:pPr>
              <w:pStyle w:val="14"/>
              <w:adjustRightInd w:val="0"/>
              <w:snapToGrid w:val="0"/>
              <w:spacing w:line="360" w:lineRule="auto"/>
              <w:jc w:val="left"/>
              <w:rPr>
                <w:rFonts w:hint="eastAsia" w:hAnsi="宋体"/>
                <w:color w:val="000000"/>
                <w:sz w:val="18"/>
              </w:rPr>
            </w:pPr>
          </w:p>
        </w:tc>
        <w:tc>
          <w:tcPr>
            <w:tcW w:w="1418" w:type="dxa"/>
            <w:noWrap w:val="0"/>
            <w:vAlign w:val="top"/>
          </w:tcPr>
          <w:p>
            <w:pPr>
              <w:pStyle w:val="14"/>
              <w:adjustRightInd w:val="0"/>
              <w:snapToGrid w:val="0"/>
              <w:spacing w:line="360" w:lineRule="auto"/>
              <w:jc w:val="left"/>
              <w:rPr>
                <w:rFonts w:hint="eastAsia" w:hAnsi="宋体"/>
                <w:color w:val="000000"/>
                <w:sz w:val="18"/>
              </w:rPr>
            </w:pPr>
          </w:p>
        </w:tc>
        <w:tc>
          <w:tcPr>
            <w:tcW w:w="1418" w:type="dxa"/>
            <w:gridSpan w:val="2"/>
            <w:noWrap w:val="0"/>
            <w:vAlign w:val="top"/>
          </w:tcPr>
          <w:p>
            <w:pPr>
              <w:pStyle w:val="14"/>
              <w:adjustRightInd w:val="0"/>
              <w:snapToGrid w:val="0"/>
              <w:spacing w:line="360" w:lineRule="auto"/>
              <w:jc w:val="left"/>
              <w:rPr>
                <w:rFonts w:hint="eastAsia" w:hAnsi="宋体"/>
                <w:color w:val="000000"/>
                <w:sz w:val="18"/>
              </w:rPr>
            </w:pPr>
          </w:p>
        </w:tc>
        <w:tc>
          <w:tcPr>
            <w:tcW w:w="1418" w:type="dxa"/>
            <w:gridSpan w:val="2"/>
            <w:noWrap w:val="0"/>
            <w:vAlign w:val="top"/>
          </w:tcPr>
          <w:p>
            <w:pPr>
              <w:pStyle w:val="14"/>
              <w:adjustRightInd w:val="0"/>
              <w:snapToGrid w:val="0"/>
              <w:spacing w:line="360" w:lineRule="auto"/>
              <w:jc w:val="left"/>
              <w:rPr>
                <w:rFonts w:hint="eastAsia" w:hAnsi="宋体"/>
                <w:color w:val="000000"/>
                <w:sz w:val="18"/>
              </w:rPr>
            </w:pPr>
          </w:p>
        </w:tc>
        <w:tc>
          <w:tcPr>
            <w:tcW w:w="1418" w:type="dxa"/>
            <w:noWrap w:val="0"/>
            <w:vAlign w:val="top"/>
          </w:tcPr>
          <w:p>
            <w:pPr>
              <w:pStyle w:val="14"/>
              <w:adjustRightInd w:val="0"/>
              <w:snapToGrid w:val="0"/>
              <w:spacing w:line="360" w:lineRule="auto"/>
              <w:jc w:val="left"/>
              <w:rPr>
                <w:rFonts w:hint="eastAsia"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1263" w:type="dxa"/>
            <w:vMerge w:val="continue"/>
            <w:noWrap w:val="0"/>
            <w:vAlign w:val="top"/>
          </w:tcPr>
          <w:p>
            <w:pPr>
              <w:pStyle w:val="14"/>
              <w:adjustRightInd w:val="0"/>
              <w:snapToGrid w:val="0"/>
              <w:spacing w:line="360" w:lineRule="auto"/>
              <w:jc w:val="left"/>
              <w:rPr>
                <w:rFonts w:hint="eastAsia" w:hAnsi="宋体"/>
                <w:color w:val="000000"/>
                <w:sz w:val="18"/>
              </w:rPr>
            </w:pPr>
          </w:p>
        </w:tc>
        <w:tc>
          <w:tcPr>
            <w:tcW w:w="1572" w:type="dxa"/>
            <w:gridSpan w:val="2"/>
            <w:noWrap w:val="0"/>
            <w:vAlign w:val="top"/>
          </w:tcPr>
          <w:p>
            <w:pPr>
              <w:pStyle w:val="14"/>
              <w:adjustRightInd w:val="0"/>
              <w:snapToGrid w:val="0"/>
              <w:spacing w:line="360" w:lineRule="auto"/>
              <w:jc w:val="left"/>
              <w:rPr>
                <w:rFonts w:hint="eastAsia" w:hAnsi="宋体"/>
                <w:color w:val="000000"/>
                <w:sz w:val="18"/>
              </w:rPr>
            </w:pPr>
          </w:p>
        </w:tc>
        <w:tc>
          <w:tcPr>
            <w:tcW w:w="1158" w:type="dxa"/>
            <w:gridSpan w:val="2"/>
            <w:noWrap w:val="0"/>
            <w:vAlign w:val="top"/>
          </w:tcPr>
          <w:p>
            <w:pPr>
              <w:pStyle w:val="14"/>
              <w:adjustRightInd w:val="0"/>
              <w:snapToGrid w:val="0"/>
              <w:spacing w:line="360" w:lineRule="auto"/>
              <w:jc w:val="left"/>
              <w:rPr>
                <w:rFonts w:hint="eastAsia" w:hAnsi="宋体"/>
                <w:color w:val="000000"/>
                <w:sz w:val="18"/>
              </w:rPr>
            </w:pPr>
          </w:p>
        </w:tc>
        <w:tc>
          <w:tcPr>
            <w:tcW w:w="1260" w:type="dxa"/>
            <w:gridSpan w:val="3"/>
            <w:noWrap w:val="0"/>
            <w:vAlign w:val="top"/>
          </w:tcPr>
          <w:p>
            <w:pPr>
              <w:pStyle w:val="14"/>
              <w:adjustRightInd w:val="0"/>
              <w:snapToGrid w:val="0"/>
              <w:spacing w:line="360" w:lineRule="auto"/>
              <w:jc w:val="left"/>
              <w:rPr>
                <w:rFonts w:hint="eastAsia" w:hAnsi="宋体"/>
                <w:color w:val="000000"/>
                <w:sz w:val="18"/>
              </w:rPr>
            </w:pPr>
          </w:p>
        </w:tc>
        <w:tc>
          <w:tcPr>
            <w:tcW w:w="1260" w:type="dxa"/>
            <w:noWrap w:val="0"/>
            <w:vAlign w:val="top"/>
          </w:tcPr>
          <w:p>
            <w:pPr>
              <w:pStyle w:val="14"/>
              <w:adjustRightInd w:val="0"/>
              <w:snapToGrid w:val="0"/>
              <w:spacing w:line="360" w:lineRule="auto"/>
              <w:jc w:val="left"/>
              <w:rPr>
                <w:rFonts w:hint="eastAsia" w:hAnsi="宋体"/>
                <w:color w:val="000000"/>
                <w:sz w:val="18"/>
              </w:rPr>
            </w:pPr>
          </w:p>
        </w:tc>
        <w:tc>
          <w:tcPr>
            <w:tcW w:w="1050" w:type="dxa"/>
            <w:noWrap w:val="0"/>
            <w:vAlign w:val="top"/>
          </w:tcPr>
          <w:p>
            <w:pPr>
              <w:pStyle w:val="14"/>
              <w:adjustRightInd w:val="0"/>
              <w:snapToGrid w:val="0"/>
              <w:spacing w:line="360" w:lineRule="auto"/>
              <w:jc w:val="left"/>
              <w:rPr>
                <w:rFonts w:hint="eastAsia" w:hAnsi="宋体"/>
                <w:color w:val="000000"/>
                <w:sz w:val="18"/>
              </w:rPr>
            </w:pPr>
          </w:p>
        </w:tc>
        <w:tc>
          <w:tcPr>
            <w:tcW w:w="943" w:type="dxa"/>
            <w:noWrap w:val="0"/>
            <w:vAlign w:val="top"/>
          </w:tcPr>
          <w:p>
            <w:pPr>
              <w:pStyle w:val="14"/>
              <w:adjustRightInd w:val="0"/>
              <w:snapToGrid w:val="0"/>
              <w:spacing w:line="360" w:lineRule="auto"/>
              <w:jc w:val="left"/>
              <w:rPr>
                <w:rFonts w:hint="eastAsia" w:hAnsi="宋体"/>
                <w:color w:val="000000"/>
                <w:sz w:val="18"/>
              </w:rPr>
            </w:pPr>
          </w:p>
        </w:tc>
        <w:tc>
          <w:tcPr>
            <w:tcW w:w="1418" w:type="dxa"/>
            <w:noWrap w:val="0"/>
            <w:vAlign w:val="top"/>
          </w:tcPr>
          <w:p>
            <w:pPr>
              <w:pStyle w:val="14"/>
              <w:adjustRightInd w:val="0"/>
              <w:snapToGrid w:val="0"/>
              <w:spacing w:line="360" w:lineRule="auto"/>
              <w:jc w:val="left"/>
              <w:rPr>
                <w:rFonts w:hint="eastAsia" w:hAnsi="宋体"/>
                <w:color w:val="000000"/>
                <w:sz w:val="18"/>
              </w:rPr>
            </w:pPr>
          </w:p>
        </w:tc>
        <w:tc>
          <w:tcPr>
            <w:tcW w:w="1418" w:type="dxa"/>
            <w:gridSpan w:val="2"/>
            <w:noWrap w:val="0"/>
            <w:vAlign w:val="top"/>
          </w:tcPr>
          <w:p>
            <w:pPr>
              <w:pStyle w:val="14"/>
              <w:adjustRightInd w:val="0"/>
              <w:snapToGrid w:val="0"/>
              <w:spacing w:line="360" w:lineRule="auto"/>
              <w:jc w:val="left"/>
              <w:rPr>
                <w:rFonts w:hint="eastAsia" w:hAnsi="宋体"/>
                <w:color w:val="000000"/>
                <w:sz w:val="18"/>
              </w:rPr>
            </w:pPr>
          </w:p>
        </w:tc>
        <w:tc>
          <w:tcPr>
            <w:tcW w:w="1418" w:type="dxa"/>
            <w:gridSpan w:val="2"/>
            <w:noWrap w:val="0"/>
            <w:vAlign w:val="top"/>
          </w:tcPr>
          <w:p>
            <w:pPr>
              <w:pStyle w:val="14"/>
              <w:adjustRightInd w:val="0"/>
              <w:snapToGrid w:val="0"/>
              <w:spacing w:line="360" w:lineRule="auto"/>
              <w:jc w:val="left"/>
              <w:rPr>
                <w:rFonts w:hint="eastAsia" w:hAnsi="宋体"/>
                <w:color w:val="000000"/>
                <w:sz w:val="18"/>
              </w:rPr>
            </w:pPr>
          </w:p>
        </w:tc>
        <w:tc>
          <w:tcPr>
            <w:tcW w:w="1418" w:type="dxa"/>
            <w:noWrap w:val="0"/>
            <w:vAlign w:val="top"/>
          </w:tcPr>
          <w:p>
            <w:pPr>
              <w:pStyle w:val="14"/>
              <w:adjustRightInd w:val="0"/>
              <w:snapToGrid w:val="0"/>
              <w:spacing w:line="360" w:lineRule="auto"/>
              <w:jc w:val="left"/>
              <w:rPr>
                <w:rFonts w:hint="eastAsia"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1263" w:type="dxa"/>
            <w:vMerge w:val="continue"/>
            <w:noWrap w:val="0"/>
            <w:vAlign w:val="top"/>
          </w:tcPr>
          <w:p>
            <w:pPr>
              <w:pStyle w:val="14"/>
              <w:adjustRightInd w:val="0"/>
              <w:snapToGrid w:val="0"/>
              <w:spacing w:line="360" w:lineRule="auto"/>
              <w:jc w:val="left"/>
              <w:rPr>
                <w:rFonts w:hint="eastAsia" w:hAnsi="宋体"/>
                <w:color w:val="000000"/>
                <w:sz w:val="18"/>
              </w:rPr>
            </w:pPr>
          </w:p>
        </w:tc>
        <w:tc>
          <w:tcPr>
            <w:tcW w:w="1572" w:type="dxa"/>
            <w:gridSpan w:val="2"/>
            <w:noWrap w:val="0"/>
            <w:vAlign w:val="top"/>
          </w:tcPr>
          <w:p>
            <w:pPr>
              <w:pStyle w:val="14"/>
              <w:adjustRightInd w:val="0"/>
              <w:snapToGrid w:val="0"/>
              <w:spacing w:line="360" w:lineRule="auto"/>
              <w:jc w:val="left"/>
              <w:rPr>
                <w:rFonts w:hint="eastAsia" w:hAnsi="宋体"/>
                <w:color w:val="000000"/>
                <w:sz w:val="18"/>
              </w:rPr>
            </w:pPr>
          </w:p>
        </w:tc>
        <w:tc>
          <w:tcPr>
            <w:tcW w:w="1158" w:type="dxa"/>
            <w:gridSpan w:val="2"/>
            <w:noWrap w:val="0"/>
            <w:vAlign w:val="top"/>
          </w:tcPr>
          <w:p>
            <w:pPr>
              <w:pStyle w:val="14"/>
              <w:adjustRightInd w:val="0"/>
              <w:snapToGrid w:val="0"/>
              <w:spacing w:line="360" w:lineRule="auto"/>
              <w:jc w:val="left"/>
              <w:rPr>
                <w:rFonts w:hint="eastAsia" w:hAnsi="宋体"/>
                <w:color w:val="000000"/>
                <w:sz w:val="18"/>
              </w:rPr>
            </w:pPr>
          </w:p>
        </w:tc>
        <w:tc>
          <w:tcPr>
            <w:tcW w:w="1260" w:type="dxa"/>
            <w:gridSpan w:val="3"/>
            <w:noWrap w:val="0"/>
            <w:vAlign w:val="top"/>
          </w:tcPr>
          <w:p>
            <w:pPr>
              <w:pStyle w:val="14"/>
              <w:adjustRightInd w:val="0"/>
              <w:snapToGrid w:val="0"/>
              <w:spacing w:line="360" w:lineRule="auto"/>
              <w:jc w:val="left"/>
              <w:rPr>
                <w:rFonts w:hint="eastAsia" w:hAnsi="宋体"/>
                <w:color w:val="000000"/>
                <w:sz w:val="18"/>
              </w:rPr>
            </w:pPr>
          </w:p>
        </w:tc>
        <w:tc>
          <w:tcPr>
            <w:tcW w:w="1260" w:type="dxa"/>
            <w:noWrap w:val="0"/>
            <w:vAlign w:val="top"/>
          </w:tcPr>
          <w:p>
            <w:pPr>
              <w:pStyle w:val="14"/>
              <w:adjustRightInd w:val="0"/>
              <w:snapToGrid w:val="0"/>
              <w:spacing w:line="360" w:lineRule="auto"/>
              <w:jc w:val="left"/>
              <w:rPr>
                <w:rFonts w:hint="eastAsia" w:hAnsi="宋体"/>
                <w:color w:val="000000"/>
                <w:sz w:val="18"/>
              </w:rPr>
            </w:pPr>
          </w:p>
        </w:tc>
        <w:tc>
          <w:tcPr>
            <w:tcW w:w="1050" w:type="dxa"/>
            <w:noWrap w:val="0"/>
            <w:vAlign w:val="top"/>
          </w:tcPr>
          <w:p>
            <w:pPr>
              <w:pStyle w:val="14"/>
              <w:adjustRightInd w:val="0"/>
              <w:snapToGrid w:val="0"/>
              <w:spacing w:line="360" w:lineRule="auto"/>
              <w:jc w:val="left"/>
              <w:rPr>
                <w:rFonts w:hint="eastAsia" w:hAnsi="宋体"/>
                <w:color w:val="000000"/>
                <w:sz w:val="18"/>
              </w:rPr>
            </w:pPr>
          </w:p>
        </w:tc>
        <w:tc>
          <w:tcPr>
            <w:tcW w:w="943" w:type="dxa"/>
            <w:noWrap w:val="0"/>
            <w:vAlign w:val="top"/>
          </w:tcPr>
          <w:p>
            <w:pPr>
              <w:pStyle w:val="14"/>
              <w:adjustRightInd w:val="0"/>
              <w:snapToGrid w:val="0"/>
              <w:spacing w:line="360" w:lineRule="auto"/>
              <w:jc w:val="left"/>
              <w:rPr>
                <w:rFonts w:hint="eastAsia" w:hAnsi="宋体"/>
                <w:color w:val="000000"/>
                <w:sz w:val="18"/>
              </w:rPr>
            </w:pPr>
          </w:p>
        </w:tc>
        <w:tc>
          <w:tcPr>
            <w:tcW w:w="1418" w:type="dxa"/>
            <w:noWrap w:val="0"/>
            <w:vAlign w:val="top"/>
          </w:tcPr>
          <w:p>
            <w:pPr>
              <w:pStyle w:val="14"/>
              <w:adjustRightInd w:val="0"/>
              <w:snapToGrid w:val="0"/>
              <w:spacing w:line="360" w:lineRule="auto"/>
              <w:jc w:val="left"/>
              <w:rPr>
                <w:rFonts w:hint="eastAsia" w:hAnsi="宋体"/>
                <w:color w:val="000000"/>
                <w:sz w:val="18"/>
              </w:rPr>
            </w:pPr>
          </w:p>
        </w:tc>
        <w:tc>
          <w:tcPr>
            <w:tcW w:w="1418" w:type="dxa"/>
            <w:gridSpan w:val="2"/>
            <w:noWrap w:val="0"/>
            <w:vAlign w:val="top"/>
          </w:tcPr>
          <w:p>
            <w:pPr>
              <w:pStyle w:val="14"/>
              <w:adjustRightInd w:val="0"/>
              <w:snapToGrid w:val="0"/>
              <w:spacing w:line="360" w:lineRule="auto"/>
              <w:jc w:val="left"/>
              <w:rPr>
                <w:rFonts w:hint="eastAsia" w:hAnsi="宋体"/>
                <w:color w:val="000000"/>
                <w:sz w:val="18"/>
              </w:rPr>
            </w:pPr>
          </w:p>
        </w:tc>
        <w:tc>
          <w:tcPr>
            <w:tcW w:w="1418" w:type="dxa"/>
            <w:gridSpan w:val="2"/>
            <w:noWrap w:val="0"/>
            <w:vAlign w:val="top"/>
          </w:tcPr>
          <w:p>
            <w:pPr>
              <w:pStyle w:val="14"/>
              <w:adjustRightInd w:val="0"/>
              <w:snapToGrid w:val="0"/>
              <w:spacing w:line="360" w:lineRule="auto"/>
              <w:jc w:val="left"/>
              <w:rPr>
                <w:rFonts w:hint="eastAsia" w:hAnsi="宋体"/>
                <w:color w:val="000000"/>
                <w:sz w:val="18"/>
              </w:rPr>
            </w:pPr>
          </w:p>
        </w:tc>
        <w:tc>
          <w:tcPr>
            <w:tcW w:w="1418" w:type="dxa"/>
            <w:noWrap w:val="0"/>
            <w:vAlign w:val="top"/>
          </w:tcPr>
          <w:p>
            <w:pPr>
              <w:pStyle w:val="14"/>
              <w:adjustRightInd w:val="0"/>
              <w:snapToGrid w:val="0"/>
              <w:spacing w:line="360" w:lineRule="auto"/>
              <w:jc w:val="left"/>
              <w:rPr>
                <w:rFonts w:hint="eastAsia" w:hAnsi="宋体"/>
                <w:color w:val="000000"/>
                <w:sz w:val="18"/>
              </w:rPr>
            </w:pPr>
          </w:p>
        </w:tc>
      </w:tr>
    </w:tbl>
    <w:p>
      <w:pPr>
        <w:adjustRightInd w:val="0"/>
        <w:snapToGrid w:val="0"/>
        <w:spacing w:line="360" w:lineRule="auto"/>
        <w:ind w:firstLine="8820" w:firstLineChars="4200"/>
        <w:rPr>
          <w:rFonts w:hint="eastAsia" w:ascii="宋体" w:hAnsi="宋体"/>
          <w:color w:val="000000"/>
        </w:rPr>
      </w:pPr>
      <w:r>
        <w:rPr>
          <w:rFonts w:hint="eastAsia" w:ascii="宋体" w:hAnsi="宋体"/>
          <w:color w:val="000000"/>
        </w:rPr>
        <w:t>投标人（盖章）：</w:t>
      </w:r>
    </w:p>
    <w:p>
      <w:pPr>
        <w:adjustRightInd w:val="0"/>
        <w:snapToGrid w:val="0"/>
        <w:spacing w:line="360" w:lineRule="auto"/>
        <w:ind w:firstLine="8820" w:firstLineChars="4200"/>
        <w:rPr>
          <w:rFonts w:hint="eastAsia" w:ascii="宋体" w:hAnsi="宋体"/>
          <w:color w:val="000000"/>
          <w:sz w:val="24"/>
        </w:rPr>
      </w:pPr>
      <w:r>
        <w:rPr>
          <w:rFonts w:hint="eastAsia" w:ascii="宋体" w:hAnsi="宋体"/>
          <w:color w:val="000000"/>
        </w:rPr>
        <w:t>授权代表（签字）：              日期：</w:t>
      </w:r>
    </w:p>
    <w:p>
      <w:pPr>
        <w:pStyle w:val="14"/>
        <w:adjustRightInd w:val="0"/>
        <w:snapToGrid w:val="0"/>
        <w:spacing w:line="360" w:lineRule="auto"/>
        <w:ind w:left="178"/>
        <w:jc w:val="left"/>
        <w:rPr>
          <w:rFonts w:hAnsi="宋体"/>
          <w:color w:val="000000"/>
          <w:sz w:val="24"/>
        </w:rPr>
        <w:sectPr>
          <w:pgSz w:w="16840" w:h="11907" w:orient="landscape"/>
          <w:pgMar w:top="1701" w:right="1418" w:bottom="1701" w:left="1418" w:header="851" w:footer="618" w:gutter="0"/>
          <w:cols w:space="720" w:num="1"/>
          <w:docGrid w:type="lines" w:linePitch="312" w:charSpace="0"/>
        </w:sectPr>
      </w:pPr>
    </w:p>
    <w:p>
      <w:pPr>
        <w:pStyle w:val="3"/>
        <w:spacing w:line="360" w:lineRule="auto"/>
        <w:jc w:val="center"/>
        <w:rPr>
          <w:rFonts w:hint="eastAsia"/>
        </w:rPr>
      </w:pPr>
      <w:bookmarkStart w:id="54" w:name="_Toc8378060"/>
      <w:bookmarkStart w:id="55" w:name="_Toc44749633"/>
      <w:r>
        <w:rPr>
          <w:rFonts w:hint="eastAsia"/>
        </w:rPr>
        <w:t>附件九、主要人员配置表</w:t>
      </w:r>
      <w:bookmarkEnd w:id="54"/>
    </w:p>
    <w:bookmarkEnd w:id="55"/>
    <w:p>
      <w:pPr>
        <w:pStyle w:val="14"/>
        <w:spacing w:line="360" w:lineRule="auto"/>
        <w:rPr>
          <w:rFonts w:hint="eastAsia" w:hAnsi="宋体"/>
          <w:color w:val="000000"/>
          <w:sz w:val="28"/>
        </w:rPr>
      </w:pPr>
      <w:r>
        <w:rPr>
          <w:rFonts w:hint="eastAsia" w:hAnsi="宋体"/>
          <w:color w:val="000000"/>
          <w:sz w:val="24"/>
        </w:rPr>
        <w:t>采购编号：</w:t>
      </w:r>
    </w:p>
    <w:p>
      <w:pPr>
        <w:spacing w:line="360" w:lineRule="auto"/>
        <w:rPr>
          <w:rFonts w:hint="eastAsia" w:hAnsi="宋体"/>
          <w:color w:val="000000"/>
          <w:sz w:val="24"/>
        </w:rPr>
      </w:pPr>
      <w:r>
        <w:rPr>
          <w:rFonts w:hint="eastAsia" w:hAnsi="宋体"/>
          <w:color w:val="000000"/>
          <w:sz w:val="24"/>
        </w:rPr>
        <w:t>项目名称：</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843"/>
        <w:gridCol w:w="900"/>
        <w:gridCol w:w="900"/>
        <w:gridCol w:w="900"/>
        <w:gridCol w:w="903"/>
        <w:gridCol w:w="1257"/>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65" w:type="dxa"/>
            <w:noWrap w:val="0"/>
            <w:vAlign w:val="center"/>
          </w:tcPr>
          <w:p>
            <w:pPr>
              <w:spacing w:line="360" w:lineRule="auto"/>
              <w:jc w:val="center"/>
              <w:rPr>
                <w:rFonts w:hint="eastAsia"/>
                <w:sz w:val="24"/>
              </w:rPr>
            </w:pPr>
            <w:r>
              <w:rPr>
                <w:rFonts w:hint="eastAsia"/>
                <w:sz w:val="24"/>
              </w:rPr>
              <w:t>姓名</w:t>
            </w:r>
          </w:p>
        </w:tc>
        <w:tc>
          <w:tcPr>
            <w:tcW w:w="843" w:type="dxa"/>
            <w:noWrap w:val="0"/>
            <w:vAlign w:val="center"/>
          </w:tcPr>
          <w:p>
            <w:pPr>
              <w:spacing w:line="360" w:lineRule="auto"/>
              <w:jc w:val="center"/>
              <w:rPr>
                <w:rFonts w:hint="eastAsia"/>
                <w:sz w:val="24"/>
              </w:rPr>
            </w:pPr>
            <w:r>
              <w:rPr>
                <w:rFonts w:hint="eastAsia"/>
                <w:sz w:val="24"/>
              </w:rPr>
              <w:t>拟任岗位</w:t>
            </w:r>
          </w:p>
        </w:tc>
        <w:tc>
          <w:tcPr>
            <w:tcW w:w="900" w:type="dxa"/>
            <w:noWrap w:val="0"/>
            <w:vAlign w:val="center"/>
          </w:tcPr>
          <w:p>
            <w:pPr>
              <w:spacing w:line="360" w:lineRule="auto"/>
              <w:jc w:val="center"/>
              <w:rPr>
                <w:rFonts w:hint="eastAsia"/>
                <w:sz w:val="24"/>
              </w:rPr>
            </w:pPr>
            <w:r>
              <w:rPr>
                <w:rFonts w:hint="eastAsia"/>
                <w:sz w:val="24"/>
              </w:rPr>
              <w:t>年龄</w:t>
            </w:r>
          </w:p>
        </w:tc>
        <w:tc>
          <w:tcPr>
            <w:tcW w:w="900" w:type="dxa"/>
            <w:noWrap w:val="0"/>
            <w:vAlign w:val="center"/>
          </w:tcPr>
          <w:p>
            <w:pPr>
              <w:spacing w:line="360" w:lineRule="auto"/>
              <w:jc w:val="center"/>
              <w:rPr>
                <w:rFonts w:hint="eastAsia"/>
                <w:sz w:val="24"/>
              </w:rPr>
            </w:pPr>
            <w:r>
              <w:rPr>
                <w:rFonts w:hint="eastAsia"/>
                <w:sz w:val="24"/>
              </w:rPr>
              <w:t>性别</w:t>
            </w:r>
          </w:p>
        </w:tc>
        <w:tc>
          <w:tcPr>
            <w:tcW w:w="900" w:type="dxa"/>
            <w:noWrap w:val="0"/>
            <w:vAlign w:val="center"/>
          </w:tcPr>
          <w:p>
            <w:pPr>
              <w:spacing w:line="360" w:lineRule="auto"/>
              <w:jc w:val="center"/>
              <w:rPr>
                <w:rFonts w:hint="eastAsia"/>
                <w:sz w:val="24"/>
              </w:rPr>
            </w:pPr>
            <w:r>
              <w:rPr>
                <w:rFonts w:hint="eastAsia"/>
                <w:sz w:val="24"/>
              </w:rPr>
              <w:t>专业</w:t>
            </w:r>
          </w:p>
        </w:tc>
        <w:tc>
          <w:tcPr>
            <w:tcW w:w="903" w:type="dxa"/>
            <w:noWrap w:val="0"/>
            <w:vAlign w:val="center"/>
          </w:tcPr>
          <w:p>
            <w:pPr>
              <w:spacing w:line="360" w:lineRule="auto"/>
              <w:jc w:val="center"/>
              <w:rPr>
                <w:rFonts w:hint="eastAsia"/>
                <w:sz w:val="24"/>
              </w:rPr>
            </w:pPr>
            <w:r>
              <w:rPr>
                <w:rFonts w:hint="eastAsia"/>
                <w:sz w:val="24"/>
              </w:rPr>
              <w:t>专业年限</w:t>
            </w:r>
          </w:p>
        </w:tc>
        <w:tc>
          <w:tcPr>
            <w:tcW w:w="1257" w:type="dxa"/>
            <w:noWrap w:val="0"/>
            <w:vAlign w:val="center"/>
          </w:tcPr>
          <w:p>
            <w:pPr>
              <w:spacing w:line="360" w:lineRule="auto"/>
              <w:jc w:val="center"/>
              <w:rPr>
                <w:rFonts w:hint="eastAsia"/>
                <w:sz w:val="24"/>
              </w:rPr>
            </w:pPr>
            <w:r>
              <w:rPr>
                <w:rFonts w:hint="eastAsia"/>
                <w:sz w:val="24"/>
              </w:rPr>
              <w:t>职务和职称</w:t>
            </w:r>
          </w:p>
        </w:tc>
        <w:tc>
          <w:tcPr>
            <w:tcW w:w="1800" w:type="dxa"/>
            <w:noWrap w:val="0"/>
            <w:vAlign w:val="center"/>
          </w:tcPr>
          <w:p>
            <w:pPr>
              <w:spacing w:line="360" w:lineRule="auto"/>
              <w:jc w:val="center"/>
              <w:rPr>
                <w:rFonts w:hint="eastAsia"/>
                <w:sz w:val="24"/>
              </w:rPr>
            </w:pPr>
            <w:r>
              <w:rPr>
                <w:rFonts w:hint="eastAsia"/>
                <w:sz w:val="24"/>
              </w:rPr>
              <w:t>安排上岗起止时间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65" w:type="dxa"/>
            <w:noWrap w:val="0"/>
            <w:vAlign w:val="top"/>
          </w:tcPr>
          <w:p>
            <w:pPr>
              <w:spacing w:line="360" w:lineRule="auto"/>
              <w:rPr>
                <w:rFonts w:hint="eastAsia"/>
                <w:sz w:val="24"/>
              </w:rPr>
            </w:pPr>
          </w:p>
        </w:tc>
        <w:tc>
          <w:tcPr>
            <w:tcW w:w="843" w:type="dxa"/>
            <w:noWrap w:val="0"/>
            <w:vAlign w:val="top"/>
          </w:tcPr>
          <w:p>
            <w:pPr>
              <w:spacing w:line="360" w:lineRule="auto"/>
              <w:rPr>
                <w:rFonts w:hint="eastAsia"/>
                <w:sz w:val="24"/>
              </w:rPr>
            </w:pPr>
          </w:p>
        </w:tc>
        <w:tc>
          <w:tcPr>
            <w:tcW w:w="900" w:type="dxa"/>
            <w:noWrap w:val="0"/>
            <w:vAlign w:val="top"/>
          </w:tcPr>
          <w:p>
            <w:pPr>
              <w:spacing w:line="360" w:lineRule="auto"/>
              <w:rPr>
                <w:rFonts w:hint="eastAsia"/>
                <w:sz w:val="24"/>
              </w:rPr>
            </w:pPr>
          </w:p>
        </w:tc>
        <w:tc>
          <w:tcPr>
            <w:tcW w:w="900" w:type="dxa"/>
            <w:noWrap w:val="0"/>
            <w:vAlign w:val="top"/>
          </w:tcPr>
          <w:p>
            <w:pPr>
              <w:spacing w:line="360" w:lineRule="auto"/>
              <w:rPr>
                <w:rFonts w:hint="eastAsia"/>
                <w:sz w:val="24"/>
              </w:rPr>
            </w:pPr>
          </w:p>
        </w:tc>
        <w:tc>
          <w:tcPr>
            <w:tcW w:w="900" w:type="dxa"/>
            <w:noWrap w:val="0"/>
            <w:vAlign w:val="top"/>
          </w:tcPr>
          <w:p>
            <w:pPr>
              <w:spacing w:line="360" w:lineRule="auto"/>
              <w:rPr>
                <w:rFonts w:hint="eastAsia"/>
                <w:sz w:val="24"/>
              </w:rPr>
            </w:pPr>
          </w:p>
        </w:tc>
        <w:tc>
          <w:tcPr>
            <w:tcW w:w="903" w:type="dxa"/>
            <w:noWrap w:val="0"/>
            <w:vAlign w:val="top"/>
          </w:tcPr>
          <w:p>
            <w:pPr>
              <w:spacing w:line="360" w:lineRule="auto"/>
              <w:rPr>
                <w:rFonts w:hint="eastAsia"/>
                <w:sz w:val="24"/>
              </w:rPr>
            </w:pPr>
          </w:p>
        </w:tc>
        <w:tc>
          <w:tcPr>
            <w:tcW w:w="1257" w:type="dxa"/>
            <w:noWrap w:val="0"/>
            <w:vAlign w:val="top"/>
          </w:tcPr>
          <w:p>
            <w:pPr>
              <w:spacing w:line="360" w:lineRule="auto"/>
              <w:rPr>
                <w:rFonts w:hint="eastAsia"/>
                <w:sz w:val="24"/>
              </w:rPr>
            </w:pPr>
          </w:p>
        </w:tc>
        <w:tc>
          <w:tcPr>
            <w:tcW w:w="1800" w:type="dxa"/>
            <w:noWrap w:val="0"/>
            <w:vAlign w:val="top"/>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65" w:type="dxa"/>
            <w:noWrap w:val="0"/>
            <w:vAlign w:val="top"/>
          </w:tcPr>
          <w:p>
            <w:pPr>
              <w:spacing w:line="360" w:lineRule="auto"/>
              <w:rPr>
                <w:rFonts w:hint="eastAsia"/>
                <w:sz w:val="24"/>
              </w:rPr>
            </w:pPr>
          </w:p>
        </w:tc>
        <w:tc>
          <w:tcPr>
            <w:tcW w:w="843" w:type="dxa"/>
            <w:noWrap w:val="0"/>
            <w:vAlign w:val="top"/>
          </w:tcPr>
          <w:p>
            <w:pPr>
              <w:spacing w:line="360" w:lineRule="auto"/>
              <w:rPr>
                <w:rFonts w:hint="eastAsia"/>
                <w:sz w:val="24"/>
              </w:rPr>
            </w:pPr>
          </w:p>
        </w:tc>
        <w:tc>
          <w:tcPr>
            <w:tcW w:w="900" w:type="dxa"/>
            <w:noWrap w:val="0"/>
            <w:vAlign w:val="top"/>
          </w:tcPr>
          <w:p>
            <w:pPr>
              <w:spacing w:line="360" w:lineRule="auto"/>
              <w:rPr>
                <w:rFonts w:hint="eastAsia"/>
                <w:sz w:val="24"/>
              </w:rPr>
            </w:pPr>
          </w:p>
        </w:tc>
        <w:tc>
          <w:tcPr>
            <w:tcW w:w="900" w:type="dxa"/>
            <w:noWrap w:val="0"/>
            <w:vAlign w:val="top"/>
          </w:tcPr>
          <w:p>
            <w:pPr>
              <w:spacing w:line="360" w:lineRule="auto"/>
              <w:rPr>
                <w:rFonts w:hint="eastAsia"/>
                <w:sz w:val="24"/>
              </w:rPr>
            </w:pPr>
          </w:p>
        </w:tc>
        <w:tc>
          <w:tcPr>
            <w:tcW w:w="900" w:type="dxa"/>
            <w:noWrap w:val="0"/>
            <w:vAlign w:val="top"/>
          </w:tcPr>
          <w:p>
            <w:pPr>
              <w:spacing w:line="360" w:lineRule="auto"/>
              <w:rPr>
                <w:rFonts w:hint="eastAsia"/>
                <w:sz w:val="24"/>
              </w:rPr>
            </w:pPr>
          </w:p>
        </w:tc>
        <w:tc>
          <w:tcPr>
            <w:tcW w:w="903" w:type="dxa"/>
            <w:noWrap w:val="0"/>
            <w:vAlign w:val="top"/>
          </w:tcPr>
          <w:p>
            <w:pPr>
              <w:spacing w:line="360" w:lineRule="auto"/>
              <w:rPr>
                <w:rFonts w:hint="eastAsia"/>
                <w:sz w:val="24"/>
              </w:rPr>
            </w:pPr>
          </w:p>
        </w:tc>
        <w:tc>
          <w:tcPr>
            <w:tcW w:w="1257" w:type="dxa"/>
            <w:noWrap w:val="0"/>
            <w:vAlign w:val="top"/>
          </w:tcPr>
          <w:p>
            <w:pPr>
              <w:spacing w:line="360" w:lineRule="auto"/>
              <w:rPr>
                <w:rFonts w:hint="eastAsia"/>
                <w:sz w:val="24"/>
              </w:rPr>
            </w:pPr>
          </w:p>
        </w:tc>
        <w:tc>
          <w:tcPr>
            <w:tcW w:w="1800" w:type="dxa"/>
            <w:noWrap w:val="0"/>
            <w:vAlign w:val="top"/>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65" w:type="dxa"/>
            <w:noWrap w:val="0"/>
            <w:vAlign w:val="top"/>
          </w:tcPr>
          <w:p>
            <w:pPr>
              <w:spacing w:line="360" w:lineRule="auto"/>
              <w:rPr>
                <w:rFonts w:hint="eastAsia"/>
                <w:sz w:val="24"/>
              </w:rPr>
            </w:pPr>
          </w:p>
        </w:tc>
        <w:tc>
          <w:tcPr>
            <w:tcW w:w="843" w:type="dxa"/>
            <w:noWrap w:val="0"/>
            <w:vAlign w:val="top"/>
          </w:tcPr>
          <w:p>
            <w:pPr>
              <w:spacing w:line="360" w:lineRule="auto"/>
              <w:rPr>
                <w:rFonts w:hint="eastAsia"/>
                <w:sz w:val="24"/>
              </w:rPr>
            </w:pPr>
          </w:p>
        </w:tc>
        <w:tc>
          <w:tcPr>
            <w:tcW w:w="900" w:type="dxa"/>
            <w:noWrap w:val="0"/>
            <w:vAlign w:val="top"/>
          </w:tcPr>
          <w:p>
            <w:pPr>
              <w:spacing w:line="360" w:lineRule="auto"/>
              <w:rPr>
                <w:rFonts w:hint="eastAsia"/>
                <w:sz w:val="24"/>
              </w:rPr>
            </w:pPr>
          </w:p>
        </w:tc>
        <w:tc>
          <w:tcPr>
            <w:tcW w:w="900" w:type="dxa"/>
            <w:noWrap w:val="0"/>
            <w:vAlign w:val="top"/>
          </w:tcPr>
          <w:p>
            <w:pPr>
              <w:spacing w:line="360" w:lineRule="auto"/>
              <w:rPr>
                <w:rFonts w:hint="eastAsia"/>
                <w:sz w:val="24"/>
              </w:rPr>
            </w:pPr>
          </w:p>
        </w:tc>
        <w:tc>
          <w:tcPr>
            <w:tcW w:w="900" w:type="dxa"/>
            <w:noWrap w:val="0"/>
            <w:vAlign w:val="top"/>
          </w:tcPr>
          <w:p>
            <w:pPr>
              <w:spacing w:line="360" w:lineRule="auto"/>
              <w:rPr>
                <w:rFonts w:hint="eastAsia"/>
                <w:sz w:val="24"/>
              </w:rPr>
            </w:pPr>
          </w:p>
        </w:tc>
        <w:tc>
          <w:tcPr>
            <w:tcW w:w="903" w:type="dxa"/>
            <w:noWrap w:val="0"/>
            <w:vAlign w:val="top"/>
          </w:tcPr>
          <w:p>
            <w:pPr>
              <w:spacing w:line="360" w:lineRule="auto"/>
              <w:rPr>
                <w:rFonts w:hint="eastAsia"/>
                <w:sz w:val="24"/>
              </w:rPr>
            </w:pPr>
          </w:p>
        </w:tc>
        <w:tc>
          <w:tcPr>
            <w:tcW w:w="1257" w:type="dxa"/>
            <w:noWrap w:val="0"/>
            <w:vAlign w:val="top"/>
          </w:tcPr>
          <w:p>
            <w:pPr>
              <w:spacing w:line="360" w:lineRule="auto"/>
              <w:rPr>
                <w:rFonts w:hint="eastAsia"/>
                <w:sz w:val="24"/>
              </w:rPr>
            </w:pPr>
          </w:p>
        </w:tc>
        <w:tc>
          <w:tcPr>
            <w:tcW w:w="1800" w:type="dxa"/>
            <w:noWrap w:val="0"/>
            <w:vAlign w:val="top"/>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65" w:type="dxa"/>
            <w:noWrap w:val="0"/>
            <w:vAlign w:val="top"/>
          </w:tcPr>
          <w:p>
            <w:pPr>
              <w:spacing w:line="360" w:lineRule="auto"/>
              <w:rPr>
                <w:rFonts w:hint="eastAsia"/>
                <w:sz w:val="24"/>
              </w:rPr>
            </w:pPr>
          </w:p>
        </w:tc>
        <w:tc>
          <w:tcPr>
            <w:tcW w:w="843" w:type="dxa"/>
            <w:noWrap w:val="0"/>
            <w:vAlign w:val="top"/>
          </w:tcPr>
          <w:p>
            <w:pPr>
              <w:spacing w:line="360" w:lineRule="auto"/>
              <w:rPr>
                <w:rFonts w:hint="eastAsia"/>
                <w:sz w:val="24"/>
              </w:rPr>
            </w:pPr>
          </w:p>
        </w:tc>
        <w:tc>
          <w:tcPr>
            <w:tcW w:w="900" w:type="dxa"/>
            <w:noWrap w:val="0"/>
            <w:vAlign w:val="top"/>
          </w:tcPr>
          <w:p>
            <w:pPr>
              <w:spacing w:line="360" w:lineRule="auto"/>
              <w:rPr>
                <w:rFonts w:hint="eastAsia"/>
                <w:sz w:val="24"/>
              </w:rPr>
            </w:pPr>
          </w:p>
        </w:tc>
        <w:tc>
          <w:tcPr>
            <w:tcW w:w="900" w:type="dxa"/>
            <w:noWrap w:val="0"/>
            <w:vAlign w:val="top"/>
          </w:tcPr>
          <w:p>
            <w:pPr>
              <w:spacing w:line="360" w:lineRule="auto"/>
              <w:rPr>
                <w:rFonts w:hint="eastAsia"/>
                <w:sz w:val="24"/>
              </w:rPr>
            </w:pPr>
          </w:p>
        </w:tc>
        <w:tc>
          <w:tcPr>
            <w:tcW w:w="900" w:type="dxa"/>
            <w:noWrap w:val="0"/>
            <w:vAlign w:val="top"/>
          </w:tcPr>
          <w:p>
            <w:pPr>
              <w:spacing w:line="360" w:lineRule="auto"/>
              <w:rPr>
                <w:rFonts w:hint="eastAsia"/>
                <w:sz w:val="24"/>
              </w:rPr>
            </w:pPr>
          </w:p>
        </w:tc>
        <w:tc>
          <w:tcPr>
            <w:tcW w:w="903" w:type="dxa"/>
            <w:noWrap w:val="0"/>
            <w:vAlign w:val="top"/>
          </w:tcPr>
          <w:p>
            <w:pPr>
              <w:spacing w:line="360" w:lineRule="auto"/>
              <w:rPr>
                <w:rFonts w:hint="eastAsia"/>
                <w:sz w:val="24"/>
              </w:rPr>
            </w:pPr>
          </w:p>
        </w:tc>
        <w:tc>
          <w:tcPr>
            <w:tcW w:w="1257" w:type="dxa"/>
            <w:noWrap w:val="0"/>
            <w:vAlign w:val="top"/>
          </w:tcPr>
          <w:p>
            <w:pPr>
              <w:spacing w:line="360" w:lineRule="auto"/>
              <w:rPr>
                <w:rFonts w:hint="eastAsia"/>
                <w:sz w:val="24"/>
              </w:rPr>
            </w:pPr>
          </w:p>
        </w:tc>
        <w:tc>
          <w:tcPr>
            <w:tcW w:w="1800" w:type="dxa"/>
            <w:noWrap w:val="0"/>
            <w:vAlign w:val="top"/>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65" w:type="dxa"/>
            <w:noWrap w:val="0"/>
            <w:vAlign w:val="top"/>
          </w:tcPr>
          <w:p>
            <w:pPr>
              <w:spacing w:line="360" w:lineRule="auto"/>
              <w:rPr>
                <w:rFonts w:hint="eastAsia"/>
                <w:sz w:val="24"/>
              </w:rPr>
            </w:pPr>
          </w:p>
        </w:tc>
        <w:tc>
          <w:tcPr>
            <w:tcW w:w="843" w:type="dxa"/>
            <w:noWrap w:val="0"/>
            <w:vAlign w:val="top"/>
          </w:tcPr>
          <w:p>
            <w:pPr>
              <w:spacing w:line="360" w:lineRule="auto"/>
              <w:rPr>
                <w:rFonts w:hint="eastAsia"/>
                <w:sz w:val="24"/>
              </w:rPr>
            </w:pPr>
          </w:p>
        </w:tc>
        <w:tc>
          <w:tcPr>
            <w:tcW w:w="900" w:type="dxa"/>
            <w:noWrap w:val="0"/>
            <w:vAlign w:val="top"/>
          </w:tcPr>
          <w:p>
            <w:pPr>
              <w:spacing w:line="360" w:lineRule="auto"/>
              <w:rPr>
                <w:rFonts w:hint="eastAsia"/>
                <w:sz w:val="24"/>
              </w:rPr>
            </w:pPr>
          </w:p>
        </w:tc>
        <w:tc>
          <w:tcPr>
            <w:tcW w:w="900" w:type="dxa"/>
            <w:noWrap w:val="0"/>
            <w:vAlign w:val="top"/>
          </w:tcPr>
          <w:p>
            <w:pPr>
              <w:spacing w:line="360" w:lineRule="auto"/>
              <w:rPr>
                <w:rFonts w:hint="eastAsia"/>
                <w:sz w:val="24"/>
              </w:rPr>
            </w:pPr>
          </w:p>
        </w:tc>
        <w:tc>
          <w:tcPr>
            <w:tcW w:w="900" w:type="dxa"/>
            <w:noWrap w:val="0"/>
            <w:vAlign w:val="top"/>
          </w:tcPr>
          <w:p>
            <w:pPr>
              <w:spacing w:line="360" w:lineRule="auto"/>
              <w:rPr>
                <w:rFonts w:hint="eastAsia"/>
                <w:sz w:val="24"/>
              </w:rPr>
            </w:pPr>
          </w:p>
        </w:tc>
        <w:tc>
          <w:tcPr>
            <w:tcW w:w="903" w:type="dxa"/>
            <w:noWrap w:val="0"/>
            <w:vAlign w:val="top"/>
          </w:tcPr>
          <w:p>
            <w:pPr>
              <w:spacing w:line="360" w:lineRule="auto"/>
              <w:rPr>
                <w:rFonts w:hint="eastAsia"/>
                <w:sz w:val="24"/>
              </w:rPr>
            </w:pPr>
          </w:p>
        </w:tc>
        <w:tc>
          <w:tcPr>
            <w:tcW w:w="1257" w:type="dxa"/>
            <w:noWrap w:val="0"/>
            <w:vAlign w:val="top"/>
          </w:tcPr>
          <w:p>
            <w:pPr>
              <w:spacing w:line="360" w:lineRule="auto"/>
              <w:rPr>
                <w:rFonts w:hint="eastAsia"/>
                <w:sz w:val="24"/>
              </w:rPr>
            </w:pPr>
          </w:p>
        </w:tc>
        <w:tc>
          <w:tcPr>
            <w:tcW w:w="1800" w:type="dxa"/>
            <w:noWrap w:val="0"/>
            <w:vAlign w:val="top"/>
          </w:tcPr>
          <w:p>
            <w:pPr>
              <w:spacing w:line="360" w:lineRule="auto"/>
              <w:rPr>
                <w:rFonts w:hint="eastAsia"/>
                <w:sz w:val="24"/>
              </w:rPr>
            </w:pPr>
          </w:p>
        </w:tc>
      </w:tr>
    </w:tbl>
    <w:p>
      <w:pPr>
        <w:pStyle w:val="14"/>
        <w:spacing w:line="360" w:lineRule="auto"/>
        <w:jc w:val="right"/>
        <w:rPr>
          <w:rFonts w:hint="eastAsia" w:hAnsi="宋体"/>
          <w:color w:val="000000"/>
          <w:sz w:val="24"/>
        </w:rPr>
      </w:pPr>
      <w:r>
        <w:rPr>
          <w:rFonts w:hint="eastAsia" w:hAnsi="宋体"/>
          <w:color w:val="000000"/>
          <w:sz w:val="24"/>
        </w:rPr>
        <w:t xml:space="preserve">  </w:t>
      </w:r>
    </w:p>
    <w:p>
      <w:pPr>
        <w:pStyle w:val="14"/>
        <w:spacing w:line="360" w:lineRule="auto"/>
        <w:ind w:right="480" w:firstLine="4440" w:firstLineChars="1850"/>
        <w:rPr>
          <w:rFonts w:hint="eastAsia" w:hAnsi="宋体"/>
          <w:color w:val="000000"/>
          <w:sz w:val="24"/>
        </w:rPr>
      </w:pPr>
      <w:r>
        <w:rPr>
          <w:rFonts w:hint="eastAsia" w:hAnsi="宋体"/>
          <w:color w:val="000000"/>
          <w:sz w:val="24"/>
        </w:rPr>
        <w:t>投标人全称（盖章）：</w:t>
      </w:r>
    </w:p>
    <w:p>
      <w:pPr>
        <w:pStyle w:val="14"/>
        <w:spacing w:line="360" w:lineRule="auto"/>
        <w:ind w:right="480" w:firstLine="4320" w:firstLineChars="1800"/>
        <w:rPr>
          <w:rFonts w:hint="eastAsia" w:hAnsi="宋体"/>
          <w:color w:val="000000"/>
          <w:sz w:val="24"/>
        </w:rPr>
      </w:pPr>
      <w:r>
        <w:rPr>
          <w:rFonts w:hint="eastAsia" w:hAnsi="宋体"/>
          <w:color w:val="000000"/>
          <w:sz w:val="24"/>
        </w:rPr>
        <w:t xml:space="preserve"> 授 权 代 表（签字）：</w:t>
      </w:r>
    </w:p>
    <w:p>
      <w:pPr>
        <w:spacing w:line="360" w:lineRule="auto"/>
        <w:ind w:right="420" w:firstLine="4440" w:firstLineChars="1850"/>
        <w:rPr>
          <w:rFonts w:hint="eastAsia"/>
          <w:sz w:val="36"/>
        </w:rPr>
      </w:pPr>
      <w:r>
        <w:rPr>
          <w:rFonts w:hint="eastAsia"/>
          <w:sz w:val="24"/>
        </w:rPr>
        <w:t>日   期：</w:t>
      </w:r>
      <w:r>
        <w:rPr>
          <w:sz w:val="36"/>
        </w:rPr>
        <w:t xml:space="preserve"> </w:t>
      </w:r>
    </w:p>
    <w:p>
      <w:pPr>
        <w:spacing w:line="360" w:lineRule="auto"/>
        <w:rPr>
          <w:rFonts w:hint="eastAsia"/>
          <w:sz w:val="36"/>
        </w:rPr>
      </w:pPr>
    </w:p>
    <w:p>
      <w:pPr>
        <w:spacing w:line="360" w:lineRule="auto"/>
        <w:rPr>
          <w:rFonts w:hint="eastAsia"/>
          <w:sz w:val="36"/>
        </w:rPr>
      </w:pPr>
    </w:p>
    <w:p>
      <w:pPr>
        <w:spacing w:line="360" w:lineRule="auto"/>
        <w:rPr>
          <w:rFonts w:hint="eastAsia"/>
          <w:sz w:val="36"/>
        </w:rPr>
      </w:pPr>
    </w:p>
    <w:p>
      <w:pPr>
        <w:spacing w:line="360" w:lineRule="auto"/>
        <w:rPr>
          <w:rFonts w:hint="eastAsia"/>
          <w:sz w:val="36"/>
        </w:rPr>
      </w:pPr>
    </w:p>
    <w:p>
      <w:pPr>
        <w:spacing w:line="360" w:lineRule="auto"/>
        <w:rPr>
          <w:rFonts w:hint="eastAsia"/>
          <w:sz w:val="36"/>
        </w:rPr>
      </w:pPr>
    </w:p>
    <w:p>
      <w:pPr>
        <w:spacing w:line="360" w:lineRule="auto"/>
        <w:rPr>
          <w:rFonts w:hint="eastAsia"/>
          <w:sz w:val="36"/>
        </w:rPr>
      </w:pPr>
    </w:p>
    <w:p>
      <w:pPr>
        <w:spacing w:line="360" w:lineRule="auto"/>
        <w:rPr>
          <w:rFonts w:hint="eastAsia"/>
          <w:sz w:val="36"/>
        </w:rPr>
      </w:pPr>
    </w:p>
    <w:p>
      <w:pPr>
        <w:spacing w:line="360" w:lineRule="auto"/>
        <w:rPr>
          <w:rFonts w:hint="eastAsia"/>
          <w:sz w:val="36"/>
        </w:rPr>
      </w:pPr>
    </w:p>
    <w:p>
      <w:pPr>
        <w:spacing w:line="360" w:lineRule="auto"/>
        <w:rPr>
          <w:rFonts w:hint="eastAsia"/>
          <w:sz w:val="36"/>
        </w:rPr>
      </w:pPr>
    </w:p>
    <w:p>
      <w:pPr>
        <w:spacing w:line="360" w:lineRule="auto"/>
        <w:rPr>
          <w:rFonts w:hint="eastAsia"/>
          <w:sz w:val="36"/>
        </w:rPr>
      </w:pPr>
    </w:p>
    <w:p>
      <w:pPr>
        <w:spacing w:line="360" w:lineRule="auto"/>
        <w:rPr>
          <w:rFonts w:hint="eastAsia"/>
          <w:sz w:val="36"/>
        </w:rPr>
      </w:pPr>
    </w:p>
    <w:p>
      <w:pPr>
        <w:pStyle w:val="3"/>
        <w:spacing w:line="360" w:lineRule="auto"/>
        <w:jc w:val="center"/>
        <w:rPr>
          <w:rFonts w:hint="eastAsia" w:hAnsi="宋体" w:cs="宋体"/>
        </w:rPr>
      </w:pPr>
      <w:bookmarkStart w:id="56" w:name="_Toc25668"/>
      <w:bookmarkStart w:id="57" w:name="_Toc8378061"/>
      <w:bookmarkStart w:id="58" w:name="_Toc31398"/>
      <w:bookmarkStart w:id="59" w:name="_Toc30078"/>
      <w:r>
        <w:rPr>
          <w:rFonts w:hint="eastAsia" w:hAnsi="宋体" w:cs="宋体"/>
        </w:rPr>
        <w:t>附件十、中小企业声明函</w:t>
      </w:r>
      <w:bookmarkEnd w:id="56"/>
      <w:bookmarkEnd w:id="57"/>
      <w:r>
        <w:rPr>
          <w:rFonts w:hint="eastAsia" w:hAnsi="宋体" w:cs="宋体"/>
        </w:rPr>
        <w:t xml:space="preserve">       </w:t>
      </w:r>
    </w:p>
    <w:bookmarkEnd w:id="58"/>
    <w:bookmarkEnd w:id="59"/>
    <w:p>
      <w:pPr>
        <w:widowControl/>
        <w:snapToGrid w:val="0"/>
        <w:spacing w:line="324" w:lineRule="auto"/>
        <w:ind w:firstLine="480" w:firstLineChars="200"/>
        <w:jc w:val="center"/>
        <w:rPr>
          <w:rFonts w:hint="eastAsia" w:ascii="宋体" w:hAnsi="宋体" w:cs="宋体"/>
          <w:kern w:val="0"/>
          <w:sz w:val="24"/>
        </w:rPr>
      </w:pPr>
      <w:r>
        <w:rPr>
          <w:rFonts w:hint="eastAsia" w:ascii="宋体" w:hAnsi="宋体" w:cs="宋体"/>
          <w:kern w:val="0"/>
          <w:sz w:val="24"/>
        </w:rPr>
        <w:t>【不属于中小企业的无需填写、递交】</w:t>
      </w:r>
    </w:p>
    <w:p>
      <w:pPr>
        <w:widowControl/>
        <w:snapToGrid w:val="0"/>
        <w:spacing w:line="324" w:lineRule="auto"/>
        <w:ind w:firstLine="480" w:firstLineChars="200"/>
        <w:jc w:val="left"/>
        <w:rPr>
          <w:rFonts w:hint="eastAsia" w:ascii="宋体" w:hAnsi="宋体" w:cs="宋体"/>
          <w:kern w:val="0"/>
          <w:sz w:val="24"/>
        </w:rPr>
      </w:pPr>
    </w:p>
    <w:p>
      <w:pPr>
        <w:widowControl/>
        <w:snapToGrid w:val="0"/>
        <w:spacing w:line="324" w:lineRule="auto"/>
        <w:ind w:firstLine="480" w:firstLineChars="200"/>
        <w:jc w:val="left"/>
        <w:rPr>
          <w:rFonts w:hint="eastAsia" w:ascii="宋体" w:hAnsi="宋体" w:cs="宋体"/>
          <w:kern w:val="0"/>
          <w:sz w:val="24"/>
        </w:rPr>
      </w:pPr>
      <w:r>
        <w:rPr>
          <w:rFonts w:hint="eastAsia" w:ascii="宋体" w:hAnsi="宋体" w:cs="宋体"/>
          <w:kern w:val="0"/>
          <w:sz w:val="24"/>
        </w:rPr>
        <w:t>本公司郑重声明，根据《政府采购促进中小企业发展暂行办法》（财库[2011]181 号）的规定，本公司为的______（请填写：中型、小型、微型）企业。即，本公司同时满足以下条件：</w:t>
      </w:r>
    </w:p>
    <w:p>
      <w:pPr>
        <w:widowControl/>
        <w:snapToGrid w:val="0"/>
        <w:spacing w:line="324" w:lineRule="auto"/>
        <w:ind w:firstLine="480" w:firstLineChars="200"/>
        <w:jc w:val="left"/>
        <w:rPr>
          <w:rFonts w:hint="eastAsia" w:ascii="宋体" w:hAnsi="宋体" w:cs="宋体"/>
          <w:kern w:val="0"/>
          <w:sz w:val="24"/>
        </w:rPr>
      </w:pPr>
      <w:r>
        <w:rPr>
          <w:rFonts w:hint="eastAsia" w:ascii="宋体" w:hAnsi="宋体" w:cs="宋体"/>
          <w:kern w:val="0"/>
          <w:sz w:val="24"/>
        </w:rPr>
        <w:t>1、根据《工业和信息化部、国家统计局、国家发展和改革委员会、财政部关于印发中小企业划型标准规定的通知》（工信部联企业[2011]300号）规定的划分标准，本公司为______（请填写：中型、小型、微型）企业。</w:t>
      </w:r>
    </w:p>
    <w:p>
      <w:pPr>
        <w:widowControl/>
        <w:snapToGrid w:val="0"/>
        <w:spacing w:line="324" w:lineRule="auto"/>
        <w:ind w:firstLine="480" w:firstLineChars="200"/>
        <w:jc w:val="left"/>
        <w:rPr>
          <w:rFonts w:hint="eastAsia" w:ascii="宋体" w:hAnsi="宋体" w:cs="宋体"/>
          <w:kern w:val="0"/>
          <w:sz w:val="24"/>
        </w:rPr>
      </w:pPr>
      <w:r>
        <w:rPr>
          <w:rFonts w:hint="eastAsia" w:ascii="宋体" w:hAnsi="宋体" w:cs="宋体"/>
          <w:kern w:val="0"/>
          <w:sz w:val="24"/>
        </w:rPr>
        <w:t>2、本公司参加______（采购人）的______（项目名称）采购活动提供本企业服务。本公司对上述声明的真实性负责。如有虚假，将依法承担相应责任。</w:t>
      </w:r>
    </w:p>
    <w:p>
      <w:pPr>
        <w:widowControl/>
        <w:snapToGrid w:val="0"/>
        <w:spacing w:line="324" w:lineRule="auto"/>
        <w:ind w:firstLine="480" w:firstLineChars="200"/>
        <w:jc w:val="left"/>
        <w:rPr>
          <w:rFonts w:hint="eastAsia" w:ascii="宋体" w:hAnsi="宋体" w:cs="宋体"/>
          <w:kern w:val="0"/>
          <w:sz w:val="24"/>
        </w:rPr>
      </w:pPr>
    </w:p>
    <w:p>
      <w:pPr>
        <w:snapToGrid w:val="0"/>
        <w:spacing w:line="360" w:lineRule="auto"/>
        <w:ind w:right="480"/>
        <w:rPr>
          <w:rFonts w:hint="eastAsia" w:ascii="宋体" w:hAnsi="宋体" w:cs="宋体"/>
          <w:kern w:val="0"/>
          <w:sz w:val="24"/>
          <w:lang w:val="zh-CN"/>
        </w:rPr>
      </w:pPr>
      <w:r>
        <w:rPr>
          <w:rFonts w:hint="eastAsia" w:ascii="宋体" w:hAnsi="宋体" w:cs="宋体"/>
          <w:kern w:val="0"/>
          <w:sz w:val="24"/>
          <w:lang w:val="zh-CN"/>
        </w:rPr>
        <w:t xml:space="preserve">投标人名称(公章)：                                        </w:t>
      </w:r>
    </w:p>
    <w:p>
      <w:pPr>
        <w:snapToGrid w:val="0"/>
        <w:spacing w:line="360" w:lineRule="auto"/>
        <w:ind w:right="480"/>
        <w:rPr>
          <w:rFonts w:hint="eastAsia" w:ascii="宋体" w:hAnsi="宋体" w:cs="宋体"/>
          <w:kern w:val="0"/>
          <w:sz w:val="24"/>
          <w:lang w:val="zh-CN"/>
        </w:rPr>
      </w:pPr>
      <w:r>
        <w:rPr>
          <w:rFonts w:hint="eastAsia" w:ascii="宋体" w:hAnsi="宋体" w:cs="宋体"/>
          <w:kern w:val="0"/>
          <w:sz w:val="24"/>
          <w:lang w:val="zh-CN"/>
        </w:rPr>
        <w:t>法定代表人或其授权代表(签字)：</w:t>
      </w:r>
    </w:p>
    <w:p>
      <w:pPr>
        <w:snapToGrid w:val="0"/>
        <w:spacing w:line="360" w:lineRule="auto"/>
        <w:ind w:right="480"/>
        <w:rPr>
          <w:rFonts w:hint="eastAsia" w:ascii="宋体" w:hAnsi="宋体" w:cs="宋体"/>
          <w:kern w:val="0"/>
          <w:sz w:val="24"/>
          <w:lang w:val="zh-CN"/>
        </w:rPr>
      </w:pPr>
      <w:r>
        <w:rPr>
          <w:rFonts w:hint="eastAsia" w:ascii="宋体" w:hAnsi="宋体" w:cs="宋体"/>
          <w:kern w:val="0"/>
          <w:sz w:val="24"/>
          <w:lang w:val="zh-CN"/>
        </w:rPr>
        <w:t>日期：  年  月   日</w:t>
      </w:r>
    </w:p>
    <w:p>
      <w:pPr>
        <w:widowControl/>
        <w:snapToGrid w:val="0"/>
        <w:spacing w:line="324" w:lineRule="auto"/>
        <w:ind w:firstLine="480" w:firstLineChars="200"/>
        <w:jc w:val="left"/>
        <w:rPr>
          <w:rFonts w:hint="eastAsia" w:ascii="宋体" w:hAnsi="宋体" w:cs="宋体"/>
          <w:kern w:val="0"/>
          <w:sz w:val="24"/>
        </w:rPr>
      </w:pPr>
    </w:p>
    <w:p>
      <w:pPr>
        <w:snapToGrid w:val="0"/>
        <w:spacing w:line="360" w:lineRule="auto"/>
        <w:ind w:firstLine="480" w:firstLineChars="200"/>
        <w:rPr>
          <w:rFonts w:hint="eastAsia" w:ascii="宋体" w:hAnsi="宋体" w:cs="宋体"/>
          <w:sz w:val="24"/>
        </w:rPr>
      </w:pPr>
      <w:r>
        <w:rPr>
          <w:rFonts w:hint="eastAsia" w:ascii="宋体" w:hAnsi="宋体" w:cs="宋体"/>
          <w:sz w:val="24"/>
        </w:rPr>
        <w:t>附：</w:t>
      </w:r>
    </w:p>
    <w:p>
      <w:pPr>
        <w:widowControl/>
        <w:snapToGrid w:val="0"/>
        <w:spacing w:line="324" w:lineRule="auto"/>
        <w:ind w:firstLine="480" w:firstLineChars="200"/>
        <w:jc w:val="left"/>
        <w:rPr>
          <w:rFonts w:hint="eastAsia" w:ascii="宋体" w:hAnsi="宋体" w:cs="宋体"/>
          <w:kern w:val="0"/>
          <w:sz w:val="24"/>
        </w:rPr>
      </w:pPr>
      <w:bookmarkStart w:id="60" w:name="OLE_LINK14"/>
      <w:bookmarkStart w:id="61" w:name="OLE_LINK13"/>
      <w:r>
        <w:rPr>
          <w:rFonts w:hint="eastAsia" w:ascii="宋体" w:hAnsi="宋体" w:cs="宋体"/>
          <w:kern w:val="0"/>
          <w:sz w:val="24"/>
        </w:rPr>
        <w:t>投标人的小微企业证明（投标截止时间前7日内“国家企业信用信息公示系统—小微企业名录”页面查询结果）（如有）</w:t>
      </w:r>
    </w:p>
    <w:p>
      <w:pPr>
        <w:pStyle w:val="3"/>
        <w:spacing w:line="360" w:lineRule="auto"/>
        <w:jc w:val="center"/>
        <w:rPr>
          <w:rFonts w:hint="eastAsia" w:hAnsi="宋体" w:cs="宋体"/>
          <w:kern w:val="0"/>
          <w:sz w:val="24"/>
        </w:rPr>
      </w:pPr>
    </w:p>
    <w:p>
      <w:pPr>
        <w:pStyle w:val="3"/>
        <w:spacing w:line="360" w:lineRule="auto"/>
        <w:jc w:val="center"/>
        <w:rPr>
          <w:rFonts w:hint="eastAsia" w:hAnsi="宋体" w:cs="宋体"/>
          <w:kern w:val="0"/>
          <w:sz w:val="24"/>
        </w:rPr>
      </w:pPr>
    </w:p>
    <w:p>
      <w:pPr>
        <w:pStyle w:val="3"/>
        <w:widowControl/>
        <w:tabs>
          <w:tab w:val="left" w:pos="432"/>
        </w:tabs>
        <w:spacing w:line="240" w:lineRule="atLeast"/>
        <w:jc w:val="center"/>
        <w:rPr>
          <w:rFonts w:hint="eastAsia" w:hAnsi="宋体" w:cs="宋体"/>
          <w:szCs w:val="28"/>
        </w:rPr>
      </w:pPr>
      <w:bookmarkStart w:id="62" w:name="_Toc2071"/>
      <w:bookmarkStart w:id="63" w:name="_Toc30916"/>
      <w:bookmarkStart w:id="64" w:name="_Toc3295"/>
      <w:r>
        <w:rPr>
          <w:rFonts w:hint="eastAsia" w:hAnsi="宋体" w:cs="宋体"/>
          <w:szCs w:val="28"/>
        </w:rPr>
        <w:br w:type="page"/>
      </w:r>
      <w:bookmarkStart w:id="65" w:name="_Toc18531"/>
      <w:bookmarkStart w:id="66" w:name="_Toc11891"/>
      <w:bookmarkStart w:id="67" w:name="_Toc8378062"/>
      <w:r>
        <w:rPr>
          <w:rFonts w:hint="eastAsia" w:hAnsi="宋体" w:cs="宋体"/>
          <w:szCs w:val="28"/>
        </w:rPr>
        <w:t>“国家企业信用信息公示系统—小微企业名录”页面查询结果</w:t>
      </w:r>
      <w:bookmarkEnd w:id="62"/>
      <w:bookmarkEnd w:id="63"/>
      <w:bookmarkEnd w:id="65"/>
      <w:bookmarkEnd w:id="66"/>
      <w:bookmarkEnd w:id="67"/>
    </w:p>
    <w:p>
      <w:pPr>
        <w:pStyle w:val="3"/>
        <w:widowControl/>
        <w:tabs>
          <w:tab w:val="left" w:pos="432"/>
        </w:tabs>
        <w:spacing w:line="240" w:lineRule="atLeast"/>
        <w:jc w:val="center"/>
        <w:rPr>
          <w:rFonts w:hint="eastAsia" w:hAnsi="宋体" w:cs="宋体"/>
          <w:szCs w:val="28"/>
        </w:rPr>
      </w:pPr>
      <w:bookmarkStart w:id="68" w:name="_Toc18407"/>
      <w:bookmarkStart w:id="69" w:name="_Toc8378063"/>
      <w:bookmarkStart w:id="70" w:name="_Toc10256"/>
      <w:bookmarkStart w:id="71" w:name="_Toc10841"/>
      <w:bookmarkStart w:id="72" w:name="_Toc4490"/>
      <w:r>
        <w:rPr>
          <w:rFonts w:hint="eastAsia" w:hAnsi="宋体" w:cs="宋体"/>
          <w:szCs w:val="28"/>
        </w:rPr>
        <w:t>（加盖公章）</w:t>
      </w:r>
      <w:bookmarkEnd w:id="64"/>
      <w:bookmarkEnd w:id="68"/>
      <w:bookmarkEnd w:id="69"/>
      <w:bookmarkEnd w:id="70"/>
      <w:bookmarkEnd w:id="71"/>
      <w:bookmarkEnd w:id="72"/>
    </w:p>
    <w:p>
      <w:pPr>
        <w:pStyle w:val="3"/>
        <w:spacing w:line="360" w:lineRule="auto"/>
        <w:jc w:val="center"/>
        <w:rPr>
          <w:rFonts w:hint="eastAsia" w:hAnsi="宋体" w:cs="宋体"/>
        </w:rPr>
      </w:pPr>
      <w:r>
        <w:rPr>
          <w:rFonts w:hint="eastAsia" w:hAnsi="宋体" w:cs="宋体"/>
          <w:kern w:val="0"/>
          <w:sz w:val="24"/>
        </w:rPr>
        <w:br w:type="page"/>
      </w:r>
      <w:bookmarkStart w:id="73" w:name="_Toc8378064"/>
      <w:bookmarkStart w:id="74" w:name="_Toc31472"/>
      <w:bookmarkStart w:id="75" w:name="_Toc25017"/>
      <w:bookmarkStart w:id="76" w:name="_Toc9715"/>
      <w:r>
        <w:rPr>
          <w:rFonts w:hint="eastAsia" w:hAnsi="宋体" w:cs="宋体"/>
        </w:rPr>
        <w:t>附件十一、残疾人福利性单位声明函</w:t>
      </w:r>
      <w:bookmarkEnd w:id="73"/>
      <w:bookmarkEnd w:id="74"/>
      <w:bookmarkEnd w:id="75"/>
      <w:bookmarkEnd w:id="76"/>
    </w:p>
    <w:bookmarkEnd w:id="60"/>
    <w:bookmarkEnd w:id="61"/>
    <w:p>
      <w:pPr>
        <w:widowControl/>
        <w:snapToGrid w:val="0"/>
        <w:spacing w:line="324" w:lineRule="auto"/>
        <w:ind w:firstLine="480" w:firstLineChars="200"/>
        <w:jc w:val="center"/>
        <w:rPr>
          <w:rFonts w:hint="eastAsia" w:ascii="宋体" w:hAnsi="宋体" w:cs="宋体"/>
          <w:kern w:val="0"/>
          <w:sz w:val="24"/>
        </w:rPr>
      </w:pPr>
      <w:r>
        <w:rPr>
          <w:rFonts w:hint="eastAsia" w:ascii="宋体" w:hAnsi="宋体" w:cs="宋体"/>
          <w:kern w:val="0"/>
          <w:sz w:val="24"/>
        </w:rPr>
        <w:t>【不属于残疾人福利性单位的无需填写、递交】</w:t>
      </w:r>
    </w:p>
    <w:p>
      <w:pPr>
        <w:spacing w:line="588" w:lineRule="exact"/>
        <w:rPr>
          <w:rFonts w:hint="eastAsia" w:ascii="宋体" w:hAnsi="宋体" w:cs="宋体"/>
          <w:b/>
          <w:spacing w:val="6"/>
          <w:sz w:val="30"/>
          <w:szCs w:val="30"/>
        </w:rPr>
      </w:pPr>
    </w:p>
    <w:p>
      <w:pPr>
        <w:spacing w:line="588" w:lineRule="exact"/>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服务，或者提供其他残疾人福利性单位提供的服务。本单位对上述声明的真实性负责。如有虚假，将依法承担相应责任。</w:t>
      </w:r>
    </w:p>
    <w:p>
      <w:pPr>
        <w:spacing w:line="588" w:lineRule="exact"/>
        <w:ind w:firstLine="480" w:firstLineChars="200"/>
        <w:rPr>
          <w:rFonts w:hint="eastAsia" w:ascii="宋体" w:hAnsi="宋体" w:cs="宋体"/>
          <w:sz w:val="24"/>
        </w:rPr>
      </w:pPr>
    </w:p>
    <w:p>
      <w:pPr>
        <w:spacing w:line="588" w:lineRule="exact"/>
        <w:ind w:firstLine="480" w:firstLineChars="200"/>
        <w:rPr>
          <w:rFonts w:hint="eastAsia" w:ascii="宋体" w:hAnsi="宋体" w:cs="宋体"/>
          <w:sz w:val="24"/>
        </w:rPr>
      </w:pPr>
    </w:p>
    <w:p>
      <w:pPr>
        <w:tabs>
          <w:tab w:val="left" w:pos="4860"/>
        </w:tabs>
        <w:spacing w:line="588" w:lineRule="exact"/>
        <w:ind w:right="1560" w:firstLine="480" w:firstLineChars="200"/>
        <w:jc w:val="center"/>
        <w:rPr>
          <w:rFonts w:hint="eastAsia" w:ascii="宋体" w:hAnsi="宋体" w:cs="宋体"/>
          <w:sz w:val="24"/>
        </w:rPr>
      </w:pPr>
      <w:r>
        <w:rPr>
          <w:rFonts w:hint="eastAsia" w:ascii="宋体" w:hAnsi="宋体" w:cs="宋体"/>
          <w:sz w:val="24"/>
        </w:rPr>
        <w:t xml:space="preserve">               单位名称（盖章）：</w:t>
      </w:r>
    </w:p>
    <w:p>
      <w:pPr>
        <w:tabs>
          <w:tab w:val="left" w:pos="4860"/>
        </w:tabs>
        <w:spacing w:line="588" w:lineRule="exact"/>
        <w:ind w:right="1560" w:firstLine="480" w:firstLineChars="200"/>
        <w:jc w:val="center"/>
        <w:rPr>
          <w:rFonts w:hint="eastAsia" w:ascii="宋体" w:hAnsi="宋体" w:cs="宋体"/>
          <w:sz w:val="24"/>
        </w:rPr>
      </w:pPr>
      <w:r>
        <w:rPr>
          <w:rFonts w:hint="eastAsia" w:ascii="宋体" w:hAnsi="宋体" w:cs="宋体"/>
          <w:sz w:val="24"/>
        </w:rPr>
        <w:t xml:space="preserve">       日  期：</w:t>
      </w:r>
    </w:p>
    <w:p>
      <w:pPr>
        <w:pStyle w:val="3"/>
        <w:spacing w:line="360" w:lineRule="auto"/>
        <w:jc w:val="center"/>
        <w:rPr>
          <w:rFonts w:hint="eastAsia" w:hAnsi="宋体" w:cs="宋体"/>
        </w:rPr>
      </w:pPr>
      <w:r>
        <w:rPr>
          <w:rFonts w:hint="eastAsia" w:hAnsi="宋体" w:cs="宋体"/>
          <w:sz w:val="24"/>
        </w:rPr>
        <w:br w:type="page"/>
      </w:r>
      <w:bookmarkStart w:id="77" w:name="_Toc15966"/>
      <w:bookmarkStart w:id="78" w:name="_Toc24"/>
      <w:bookmarkStart w:id="79" w:name="_Toc5441"/>
      <w:bookmarkStart w:id="80" w:name="_Toc8378065"/>
      <w:r>
        <w:rPr>
          <w:rFonts w:hint="eastAsia" w:hAnsi="宋体" w:cs="宋体"/>
        </w:rPr>
        <w:t>附件十二、监狱企业证明文件</w:t>
      </w:r>
      <w:bookmarkEnd w:id="77"/>
      <w:bookmarkEnd w:id="78"/>
      <w:bookmarkEnd w:id="79"/>
      <w:bookmarkEnd w:id="80"/>
    </w:p>
    <w:p>
      <w:pPr>
        <w:widowControl/>
        <w:snapToGrid w:val="0"/>
        <w:spacing w:line="360" w:lineRule="auto"/>
        <w:ind w:firstLine="560" w:firstLineChars="200"/>
        <w:jc w:val="center"/>
        <w:rPr>
          <w:rFonts w:hint="eastAsia" w:ascii="宋体" w:hAnsi="宋体" w:cs="宋体"/>
          <w:kern w:val="0"/>
          <w:sz w:val="28"/>
          <w:szCs w:val="28"/>
        </w:rPr>
      </w:pPr>
      <w:r>
        <w:rPr>
          <w:rFonts w:hint="eastAsia" w:ascii="宋体" w:hAnsi="宋体" w:cs="宋体"/>
          <w:kern w:val="0"/>
          <w:sz w:val="28"/>
          <w:szCs w:val="28"/>
        </w:rPr>
        <w:t>【不属于监狱企业的无需填写、递交】</w:t>
      </w:r>
    </w:p>
    <w:p>
      <w:pPr>
        <w:widowControl/>
        <w:snapToGrid w:val="0"/>
        <w:spacing w:line="324" w:lineRule="auto"/>
        <w:jc w:val="center"/>
        <w:rPr>
          <w:rFonts w:hint="eastAsia" w:ascii="宋体" w:hAnsi="宋体" w:cs="宋体"/>
          <w:kern w:val="0"/>
          <w:sz w:val="24"/>
        </w:rPr>
      </w:pPr>
    </w:p>
    <w:p>
      <w:pPr>
        <w:spacing w:line="360" w:lineRule="auto"/>
        <w:rPr>
          <w:rFonts w:hint="eastAsia" w:ascii="宋体" w:hAnsi="宋体" w:cs="宋体"/>
          <w:kern w:val="0"/>
          <w:sz w:val="24"/>
        </w:rPr>
      </w:pPr>
    </w:p>
    <w:p>
      <w:pPr>
        <w:spacing w:line="360" w:lineRule="auto"/>
        <w:rPr>
          <w:rFonts w:hint="eastAsia" w:ascii="宋体" w:hAnsi="宋体" w:cs="宋体"/>
          <w:sz w:val="36"/>
        </w:rPr>
      </w:pPr>
    </w:p>
    <w:p>
      <w:pPr>
        <w:spacing w:line="360" w:lineRule="auto"/>
        <w:rPr>
          <w:rFonts w:hint="eastAsia" w:ascii="宋体" w:hAnsi="宋体" w:cs="宋体"/>
          <w:sz w:val="36"/>
        </w:rPr>
      </w:pPr>
    </w:p>
    <w:p>
      <w:pPr>
        <w:spacing w:line="360" w:lineRule="auto"/>
        <w:rPr>
          <w:rFonts w:hint="eastAsia" w:ascii="宋体" w:hAnsi="宋体" w:cs="宋体"/>
          <w:sz w:val="36"/>
        </w:rPr>
      </w:pPr>
    </w:p>
    <w:p>
      <w:pPr>
        <w:pStyle w:val="27"/>
        <w:ind w:firstLine="720"/>
        <w:rPr>
          <w:rFonts w:hint="eastAsia" w:ascii="宋体" w:hAnsi="宋体"/>
          <w:sz w:val="36"/>
        </w:rPr>
      </w:pPr>
    </w:p>
    <w:p>
      <w:pPr>
        <w:spacing w:line="360" w:lineRule="auto"/>
        <w:rPr>
          <w:rFonts w:hint="eastAsia"/>
          <w:sz w:val="36"/>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algun Gothic Semilight">
    <w:panose1 w:val="020B0502040204020203"/>
    <w:charset w:val="86"/>
    <w:family w:val="swiss"/>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1</w:t>
    </w:r>
    <w:r>
      <w:fldChar w:fldCharType="end"/>
    </w:r>
  </w:p>
  <w:p>
    <w:pPr>
      <w:pStyle w:val="18"/>
      <w:ind w:right="360"/>
      <w:jc w:val="center"/>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2337F2"/>
    <w:multiLevelType w:val="multilevel"/>
    <w:tmpl w:val="3D2337F2"/>
    <w:lvl w:ilvl="0" w:tentative="0">
      <w:start w:val="1"/>
      <w:numFmt w:val="japaneseCounting"/>
      <w:lvlText w:val="第%1章"/>
      <w:lvlJc w:val="left"/>
      <w:pPr>
        <w:tabs>
          <w:tab w:val="left" w:pos="1140"/>
        </w:tabs>
        <w:ind w:left="1140" w:hanging="114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66C6E1F"/>
    <w:multiLevelType w:val="multilevel"/>
    <w:tmpl w:val="466C6E1F"/>
    <w:lvl w:ilvl="0" w:tentative="0">
      <w:start w:val="1"/>
      <w:numFmt w:val="upperLetter"/>
      <w:pStyle w:val="5"/>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2">
    <w:nsid w:val="63557B35"/>
    <w:multiLevelType w:val="singleLevel"/>
    <w:tmpl w:val="63557B35"/>
    <w:lvl w:ilvl="0" w:tentative="0">
      <w:start w:val="1"/>
      <w:numFmt w:val="upperLetter"/>
      <w:pStyle w:val="6"/>
      <w:lvlText w:val="%1、"/>
      <w:lvlJc w:val="left"/>
      <w:pPr>
        <w:tabs>
          <w:tab w:val="left" w:pos="1035"/>
        </w:tabs>
        <w:ind w:left="1035" w:hanging="42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811"/>
    <w:rsid w:val="00001DA3"/>
    <w:rsid w:val="00003E24"/>
    <w:rsid w:val="00006818"/>
    <w:rsid w:val="000075DA"/>
    <w:rsid w:val="000148D6"/>
    <w:rsid w:val="00015D59"/>
    <w:rsid w:val="00017390"/>
    <w:rsid w:val="00017802"/>
    <w:rsid w:val="00020033"/>
    <w:rsid w:val="00020BC7"/>
    <w:rsid w:val="000213B6"/>
    <w:rsid w:val="00024B66"/>
    <w:rsid w:val="00027239"/>
    <w:rsid w:val="000328AC"/>
    <w:rsid w:val="00045CF2"/>
    <w:rsid w:val="000464E5"/>
    <w:rsid w:val="0004792A"/>
    <w:rsid w:val="0004794A"/>
    <w:rsid w:val="00050858"/>
    <w:rsid w:val="000510A3"/>
    <w:rsid w:val="00053264"/>
    <w:rsid w:val="000536AD"/>
    <w:rsid w:val="00055F1C"/>
    <w:rsid w:val="00056840"/>
    <w:rsid w:val="00063E4F"/>
    <w:rsid w:val="00067276"/>
    <w:rsid w:val="00070161"/>
    <w:rsid w:val="000708A0"/>
    <w:rsid w:val="00070FE2"/>
    <w:rsid w:val="00071029"/>
    <w:rsid w:val="000710BA"/>
    <w:rsid w:val="00071C5B"/>
    <w:rsid w:val="00075EE6"/>
    <w:rsid w:val="00076F53"/>
    <w:rsid w:val="000912C7"/>
    <w:rsid w:val="0009279F"/>
    <w:rsid w:val="00092955"/>
    <w:rsid w:val="0009767A"/>
    <w:rsid w:val="00097953"/>
    <w:rsid w:val="000A241D"/>
    <w:rsid w:val="000A5490"/>
    <w:rsid w:val="000B0DE4"/>
    <w:rsid w:val="000B1CDD"/>
    <w:rsid w:val="000B3611"/>
    <w:rsid w:val="000B4627"/>
    <w:rsid w:val="000B5F6E"/>
    <w:rsid w:val="000C2631"/>
    <w:rsid w:val="000C2AC6"/>
    <w:rsid w:val="000C663A"/>
    <w:rsid w:val="000C6E71"/>
    <w:rsid w:val="000D05CC"/>
    <w:rsid w:val="000D263B"/>
    <w:rsid w:val="000D2BAD"/>
    <w:rsid w:val="000D3604"/>
    <w:rsid w:val="000D3E6D"/>
    <w:rsid w:val="000D4E3C"/>
    <w:rsid w:val="000D504A"/>
    <w:rsid w:val="000D79B2"/>
    <w:rsid w:val="000E136C"/>
    <w:rsid w:val="000E1A92"/>
    <w:rsid w:val="000E1D06"/>
    <w:rsid w:val="000E21F5"/>
    <w:rsid w:val="000E38B1"/>
    <w:rsid w:val="000E4664"/>
    <w:rsid w:val="000E4978"/>
    <w:rsid w:val="000E526A"/>
    <w:rsid w:val="000E5496"/>
    <w:rsid w:val="000E57E4"/>
    <w:rsid w:val="000E6A7F"/>
    <w:rsid w:val="000E730F"/>
    <w:rsid w:val="000F45D5"/>
    <w:rsid w:val="000F50EA"/>
    <w:rsid w:val="000F50F1"/>
    <w:rsid w:val="000F538A"/>
    <w:rsid w:val="000F5F2A"/>
    <w:rsid w:val="000F7138"/>
    <w:rsid w:val="000F7272"/>
    <w:rsid w:val="000F7D1F"/>
    <w:rsid w:val="00102B8C"/>
    <w:rsid w:val="001049C2"/>
    <w:rsid w:val="0010598A"/>
    <w:rsid w:val="00106DAD"/>
    <w:rsid w:val="00107709"/>
    <w:rsid w:val="00115AC4"/>
    <w:rsid w:val="001166FE"/>
    <w:rsid w:val="00116DAA"/>
    <w:rsid w:val="001207CD"/>
    <w:rsid w:val="00120FD6"/>
    <w:rsid w:val="0012256C"/>
    <w:rsid w:val="001239D4"/>
    <w:rsid w:val="001306A4"/>
    <w:rsid w:val="00130B31"/>
    <w:rsid w:val="00131F44"/>
    <w:rsid w:val="00132490"/>
    <w:rsid w:val="001330B0"/>
    <w:rsid w:val="001346A9"/>
    <w:rsid w:val="00134BE3"/>
    <w:rsid w:val="00136306"/>
    <w:rsid w:val="00136F3B"/>
    <w:rsid w:val="00145D2A"/>
    <w:rsid w:val="00145DEA"/>
    <w:rsid w:val="001468A0"/>
    <w:rsid w:val="0015160E"/>
    <w:rsid w:val="00154F16"/>
    <w:rsid w:val="00157B09"/>
    <w:rsid w:val="0016072C"/>
    <w:rsid w:val="00164064"/>
    <w:rsid w:val="00164BE4"/>
    <w:rsid w:val="00167BCB"/>
    <w:rsid w:val="0017220F"/>
    <w:rsid w:val="0017302D"/>
    <w:rsid w:val="00175A80"/>
    <w:rsid w:val="00181AB5"/>
    <w:rsid w:val="00182273"/>
    <w:rsid w:val="0018546D"/>
    <w:rsid w:val="00185753"/>
    <w:rsid w:val="00187DD3"/>
    <w:rsid w:val="00191144"/>
    <w:rsid w:val="00191FD8"/>
    <w:rsid w:val="0019559D"/>
    <w:rsid w:val="00196875"/>
    <w:rsid w:val="001A09BA"/>
    <w:rsid w:val="001A1935"/>
    <w:rsid w:val="001A493D"/>
    <w:rsid w:val="001A5F98"/>
    <w:rsid w:val="001B2755"/>
    <w:rsid w:val="001B4867"/>
    <w:rsid w:val="001B5CFE"/>
    <w:rsid w:val="001B6049"/>
    <w:rsid w:val="001B71A5"/>
    <w:rsid w:val="001B7285"/>
    <w:rsid w:val="001C0AB3"/>
    <w:rsid w:val="001C22F6"/>
    <w:rsid w:val="001C462F"/>
    <w:rsid w:val="001C48E8"/>
    <w:rsid w:val="001C4ABC"/>
    <w:rsid w:val="001C53F8"/>
    <w:rsid w:val="001C6443"/>
    <w:rsid w:val="001C770C"/>
    <w:rsid w:val="001D0151"/>
    <w:rsid w:val="001D3140"/>
    <w:rsid w:val="001D33FD"/>
    <w:rsid w:val="001E1E36"/>
    <w:rsid w:val="001E32A6"/>
    <w:rsid w:val="001E38ED"/>
    <w:rsid w:val="001E48F2"/>
    <w:rsid w:val="001E7840"/>
    <w:rsid w:val="001F0C21"/>
    <w:rsid w:val="001F4C6E"/>
    <w:rsid w:val="001F596D"/>
    <w:rsid w:val="001F5E72"/>
    <w:rsid w:val="001F63FD"/>
    <w:rsid w:val="00201ADE"/>
    <w:rsid w:val="002047F3"/>
    <w:rsid w:val="00204834"/>
    <w:rsid w:val="002054EF"/>
    <w:rsid w:val="00207B4A"/>
    <w:rsid w:val="00212A1F"/>
    <w:rsid w:val="0021354D"/>
    <w:rsid w:val="0022084E"/>
    <w:rsid w:val="0022104A"/>
    <w:rsid w:val="00221186"/>
    <w:rsid w:val="0022132A"/>
    <w:rsid w:val="00221F74"/>
    <w:rsid w:val="00226C15"/>
    <w:rsid w:val="00233994"/>
    <w:rsid w:val="002364CF"/>
    <w:rsid w:val="00236ADE"/>
    <w:rsid w:val="002375BB"/>
    <w:rsid w:val="0024409C"/>
    <w:rsid w:val="00244106"/>
    <w:rsid w:val="00245C61"/>
    <w:rsid w:val="00246C75"/>
    <w:rsid w:val="00247E15"/>
    <w:rsid w:val="00252A03"/>
    <w:rsid w:val="00254070"/>
    <w:rsid w:val="00254D55"/>
    <w:rsid w:val="00256313"/>
    <w:rsid w:val="0025652F"/>
    <w:rsid w:val="002606EC"/>
    <w:rsid w:val="0026169B"/>
    <w:rsid w:val="00263A01"/>
    <w:rsid w:val="00270E2D"/>
    <w:rsid w:val="002737DE"/>
    <w:rsid w:val="00273A7E"/>
    <w:rsid w:val="00274F9A"/>
    <w:rsid w:val="00275072"/>
    <w:rsid w:val="00275157"/>
    <w:rsid w:val="002751D8"/>
    <w:rsid w:val="00280D86"/>
    <w:rsid w:val="00284635"/>
    <w:rsid w:val="00285F7E"/>
    <w:rsid w:val="00286226"/>
    <w:rsid w:val="0029041C"/>
    <w:rsid w:val="002916B1"/>
    <w:rsid w:val="0029503D"/>
    <w:rsid w:val="00295155"/>
    <w:rsid w:val="00296CF4"/>
    <w:rsid w:val="00296D5E"/>
    <w:rsid w:val="002972FE"/>
    <w:rsid w:val="002A2ACF"/>
    <w:rsid w:val="002A50C8"/>
    <w:rsid w:val="002A64CA"/>
    <w:rsid w:val="002B7613"/>
    <w:rsid w:val="002B7653"/>
    <w:rsid w:val="002C468F"/>
    <w:rsid w:val="002C5223"/>
    <w:rsid w:val="002C7A2D"/>
    <w:rsid w:val="002D0B76"/>
    <w:rsid w:val="002D11D9"/>
    <w:rsid w:val="002D1E6A"/>
    <w:rsid w:val="002D5876"/>
    <w:rsid w:val="002D6B41"/>
    <w:rsid w:val="002E2739"/>
    <w:rsid w:val="002E35E9"/>
    <w:rsid w:val="002F08B1"/>
    <w:rsid w:val="002F0944"/>
    <w:rsid w:val="002F2E8D"/>
    <w:rsid w:val="002F378A"/>
    <w:rsid w:val="00302DF3"/>
    <w:rsid w:val="003072EC"/>
    <w:rsid w:val="00307413"/>
    <w:rsid w:val="0031129B"/>
    <w:rsid w:val="00311554"/>
    <w:rsid w:val="003145DE"/>
    <w:rsid w:val="00317185"/>
    <w:rsid w:val="0032106B"/>
    <w:rsid w:val="0032607A"/>
    <w:rsid w:val="00327130"/>
    <w:rsid w:val="0033593F"/>
    <w:rsid w:val="00335F6A"/>
    <w:rsid w:val="00336801"/>
    <w:rsid w:val="00343AD4"/>
    <w:rsid w:val="00346F9B"/>
    <w:rsid w:val="003503F3"/>
    <w:rsid w:val="003510DB"/>
    <w:rsid w:val="003535B7"/>
    <w:rsid w:val="0035370E"/>
    <w:rsid w:val="00354D93"/>
    <w:rsid w:val="00355E84"/>
    <w:rsid w:val="00361B43"/>
    <w:rsid w:val="00362964"/>
    <w:rsid w:val="00363BE4"/>
    <w:rsid w:val="0036471B"/>
    <w:rsid w:val="00365DEC"/>
    <w:rsid w:val="00370309"/>
    <w:rsid w:val="00370919"/>
    <w:rsid w:val="0037377A"/>
    <w:rsid w:val="00377DE9"/>
    <w:rsid w:val="0038062E"/>
    <w:rsid w:val="00381BBB"/>
    <w:rsid w:val="00383AA4"/>
    <w:rsid w:val="00384211"/>
    <w:rsid w:val="00392324"/>
    <w:rsid w:val="00392CCA"/>
    <w:rsid w:val="00395EFF"/>
    <w:rsid w:val="003A401A"/>
    <w:rsid w:val="003A5868"/>
    <w:rsid w:val="003B254E"/>
    <w:rsid w:val="003B5E1A"/>
    <w:rsid w:val="003C045D"/>
    <w:rsid w:val="003C05AC"/>
    <w:rsid w:val="003C2615"/>
    <w:rsid w:val="003C2BEF"/>
    <w:rsid w:val="003C6069"/>
    <w:rsid w:val="003D08BB"/>
    <w:rsid w:val="003D54F9"/>
    <w:rsid w:val="003E03D0"/>
    <w:rsid w:val="003E0923"/>
    <w:rsid w:val="003E2076"/>
    <w:rsid w:val="003E4A85"/>
    <w:rsid w:val="003E650C"/>
    <w:rsid w:val="003E724B"/>
    <w:rsid w:val="003E75CD"/>
    <w:rsid w:val="003F5D90"/>
    <w:rsid w:val="003F6C24"/>
    <w:rsid w:val="00400EAD"/>
    <w:rsid w:val="00406E0C"/>
    <w:rsid w:val="0041142D"/>
    <w:rsid w:val="00411B98"/>
    <w:rsid w:val="00412A01"/>
    <w:rsid w:val="00423F56"/>
    <w:rsid w:val="00431075"/>
    <w:rsid w:val="0043130F"/>
    <w:rsid w:val="00432A66"/>
    <w:rsid w:val="0043576F"/>
    <w:rsid w:val="00442E77"/>
    <w:rsid w:val="00445CAB"/>
    <w:rsid w:val="0044612F"/>
    <w:rsid w:val="0044697F"/>
    <w:rsid w:val="004544B9"/>
    <w:rsid w:val="00455B4C"/>
    <w:rsid w:val="00463657"/>
    <w:rsid w:val="00464C4C"/>
    <w:rsid w:val="0046555D"/>
    <w:rsid w:val="00465A05"/>
    <w:rsid w:val="004707ED"/>
    <w:rsid w:val="00470C83"/>
    <w:rsid w:val="004728F0"/>
    <w:rsid w:val="004738DF"/>
    <w:rsid w:val="00477C97"/>
    <w:rsid w:val="004811FE"/>
    <w:rsid w:val="00481EE1"/>
    <w:rsid w:val="00482174"/>
    <w:rsid w:val="00483ECB"/>
    <w:rsid w:val="00484007"/>
    <w:rsid w:val="004840E1"/>
    <w:rsid w:val="00487344"/>
    <w:rsid w:val="004875E1"/>
    <w:rsid w:val="0049055D"/>
    <w:rsid w:val="00490DDE"/>
    <w:rsid w:val="00490F49"/>
    <w:rsid w:val="00494668"/>
    <w:rsid w:val="004A4142"/>
    <w:rsid w:val="004B0811"/>
    <w:rsid w:val="004B3910"/>
    <w:rsid w:val="004B3B31"/>
    <w:rsid w:val="004B46C4"/>
    <w:rsid w:val="004B5330"/>
    <w:rsid w:val="004B7A13"/>
    <w:rsid w:val="004B7DF6"/>
    <w:rsid w:val="004B7EA3"/>
    <w:rsid w:val="004C1318"/>
    <w:rsid w:val="004C1BA6"/>
    <w:rsid w:val="004C267F"/>
    <w:rsid w:val="004C3133"/>
    <w:rsid w:val="004C406A"/>
    <w:rsid w:val="004D35C6"/>
    <w:rsid w:val="004D57AE"/>
    <w:rsid w:val="004E3A69"/>
    <w:rsid w:val="004E3D0A"/>
    <w:rsid w:val="004E3F19"/>
    <w:rsid w:val="004E52B0"/>
    <w:rsid w:val="004E60DF"/>
    <w:rsid w:val="004F1B98"/>
    <w:rsid w:val="004F1F57"/>
    <w:rsid w:val="004F4A0C"/>
    <w:rsid w:val="004F675C"/>
    <w:rsid w:val="00503B44"/>
    <w:rsid w:val="00503EAE"/>
    <w:rsid w:val="00511898"/>
    <w:rsid w:val="00511D3E"/>
    <w:rsid w:val="00517C29"/>
    <w:rsid w:val="00521532"/>
    <w:rsid w:val="00525303"/>
    <w:rsid w:val="00525C33"/>
    <w:rsid w:val="00526378"/>
    <w:rsid w:val="0052677F"/>
    <w:rsid w:val="005306F4"/>
    <w:rsid w:val="00531CDE"/>
    <w:rsid w:val="00532809"/>
    <w:rsid w:val="00533931"/>
    <w:rsid w:val="00536C08"/>
    <w:rsid w:val="00537173"/>
    <w:rsid w:val="005378CB"/>
    <w:rsid w:val="005404A5"/>
    <w:rsid w:val="00540CB5"/>
    <w:rsid w:val="005431CD"/>
    <w:rsid w:val="00546A76"/>
    <w:rsid w:val="005500A4"/>
    <w:rsid w:val="005508A1"/>
    <w:rsid w:val="005514E6"/>
    <w:rsid w:val="00557696"/>
    <w:rsid w:val="00560B4F"/>
    <w:rsid w:val="00560EA2"/>
    <w:rsid w:val="005648E0"/>
    <w:rsid w:val="00564E8F"/>
    <w:rsid w:val="00571B49"/>
    <w:rsid w:val="00575F6F"/>
    <w:rsid w:val="0058006C"/>
    <w:rsid w:val="00581BE5"/>
    <w:rsid w:val="00582FCE"/>
    <w:rsid w:val="0058535A"/>
    <w:rsid w:val="005853D2"/>
    <w:rsid w:val="00585785"/>
    <w:rsid w:val="005900B5"/>
    <w:rsid w:val="00590DD1"/>
    <w:rsid w:val="00591734"/>
    <w:rsid w:val="00591FA1"/>
    <w:rsid w:val="00592DF2"/>
    <w:rsid w:val="00593940"/>
    <w:rsid w:val="00594041"/>
    <w:rsid w:val="00594842"/>
    <w:rsid w:val="00594F19"/>
    <w:rsid w:val="00594F8E"/>
    <w:rsid w:val="005965F2"/>
    <w:rsid w:val="005A02D2"/>
    <w:rsid w:val="005A0E9A"/>
    <w:rsid w:val="005A61F4"/>
    <w:rsid w:val="005A6DCA"/>
    <w:rsid w:val="005B27A5"/>
    <w:rsid w:val="005B61AE"/>
    <w:rsid w:val="005B7FD6"/>
    <w:rsid w:val="005C1EDC"/>
    <w:rsid w:val="005C2ED9"/>
    <w:rsid w:val="005C40A5"/>
    <w:rsid w:val="005C515B"/>
    <w:rsid w:val="005C7DA4"/>
    <w:rsid w:val="005D3369"/>
    <w:rsid w:val="005D44DD"/>
    <w:rsid w:val="005D4538"/>
    <w:rsid w:val="005D509B"/>
    <w:rsid w:val="005D59F7"/>
    <w:rsid w:val="005D6FDE"/>
    <w:rsid w:val="005D75EF"/>
    <w:rsid w:val="005E435B"/>
    <w:rsid w:val="005E45D4"/>
    <w:rsid w:val="005E5B93"/>
    <w:rsid w:val="005E781A"/>
    <w:rsid w:val="005F20C3"/>
    <w:rsid w:val="005F3EA6"/>
    <w:rsid w:val="005F4076"/>
    <w:rsid w:val="005F4BC8"/>
    <w:rsid w:val="005F5C9B"/>
    <w:rsid w:val="005F7D07"/>
    <w:rsid w:val="0060337E"/>
    <w:rsid w:val="00605B60"/>
    <w:rsid w:val="00605B63"/>
    <w:rsid w:val="006061C0"/>
    <w:rsid w:val="00607067"/>
    <w:rsid w:val="00607D5B"/>
    <w:rsid w:val="006104DE"/>
    <w:rsid w:val="006108E4"/>
    <w:rsid w:val="00610BEB"/>
    <w:rsid w:val="006258D3"/>
    <w:rsid w:val="00626AD6"/>
    <w:rsid w:val="0062753E"/>
    <w:rsid w:val="00627BE7"/>
    <w:rsid w:val="00627CD0"/>
    <w:rsid w:val="00627E2D"/>
    <w:rsid w:val="0063140B"/>
    <w:rsid w:val="0063174D"/>
    <w:rsid w:val="0063294D"/>
    <w:rsid w:val="00633569"/>
    <w:rsid w:val="00634798"/>
    <w:rsid w:val="006353A9"/>
    <w:rsid w:val="0063676A"/>
    <w:rsid w:val="00642080"/>
    <w:rsid w:val="006435A9"/>
    <w:rsid w:val="00644CB6"/>
    <w:rsid w:val="006503B5"/>
    <w:rsid w:val="0065060D"/>
    <w:rsid w:val="00657F9C"/>
    <w:rsid w:val="00665413"/>
    <w:rsid w:val="006708AA"/>
    <w:rsid w:val="00670DA8"/>
    <w:rsid w:val="00671008"/>
    <w:rsid w:val="006733B7"/>
    <w:rsid w:val="00676A08"/>
    <w:rsid w:val="00683EFD"/>
    <w:rsid w:val="00684CC6"/>
    <w:rsid w:val="00684E9E"/>
    <w:rsid w:val="00691327"/>
    <w:rsid w:val="00692449"/>
    <w:rsid w:val="00693E45"/>
    <w:rsid w:val="006951A4"/>
    <w:rsid w:val="00695EAD"/>
    <w:rsid w:val="006974EF"/>
    <w:rsid w:val="006A1152"/>
    <w:rsid w:val="006A545D"/>
    <w:rsid w:val="006A6497"/>
    <w:rsid w:val="006B16D2"/>
    <w:rsid w:val="006B18A5"/>
    <w:rsid w:val="006B464F"/>
    <w:rsid w:val="006B6948"/>
    <w:rsid w:val="006B6E7A"/>
    <w:rsid w:val="006C0A94"/>
    <w:rsid w:val="006C0D27"/>
    <w:rsid w:val="006C1FCE"/>
    <w:rsid w:val="006C252F"/>
    <w:rsid w:val="006C7BC3"/>
    <w:rsid w:val="006D016E"/>
    <w:rsid w:val="006D0D78"/>
    <w:rsid w:val="006D127E"/>
    <w:rsid w:val="006D31BD"/>
    <w:rsid w:val="006D5EF4"/>
    <w:rsid w:val="006D6D42"/>
    <w:rsid w:val="006E03F0"/>
    <w:rsid w:val="006E132F"/>
    <w:rsid w:val="006E5766"/>
    <w:rsid w:val="006E62AA"/>
    <w:rsid w:val="006F16AA"/>
    <w:rsid w:val="006F770E"/>
    <w:rsid w:val="00702AEC"/>
    <w:rsid w:val="00703C8C"/>
    <w:rsid w:val="00703F26"/>
    <w:rsid w:val="00704022"/>
    <w:rsid w:val="00705C4B"/>
    <w:rsid w:val="0071043E"/>
    <w:rsid w:val="007108D3"/>
    <w:rsid w:val="007120A5"/>
    <w:rsid w:val="0071212F"/>
    <w:rsid w:val="00717963"/>
    <w:rsid w:val="00720140"/>
    <w:rsid w:val="00720ECC"/>
    <w:rsid w:val="00722047"/>
    <w:rsid w:val="007266DF"/>
    <w:rsid w:val="007318D9"/>
    <w:rsid w:val="00732283"/>
    <w:rsid w:val="00733A0A"/>
    <w:rsid w:val="0073530B"/>
    <w:rsid w:val="00735F37"/>
    <w:rsid w:val="007400BE"/>
    <w:rsid w:val="00741801"/>
    <w:rsid w:val="0074230B"/>
    <w:rsid w:val="00745BBA"/>
    <w:rsid w:val="00750AE3"/>
    <w:rsid w:val="00751C16"/>
    <w:rsid w:val="00752348"/>
    <w:rsid w:val="00753F62"/>
    <w:rsid w:val="007545D6"/>
    <w:rsid w:val="0075462D"/>
    <w:rsid w:val="00757337"/>
    <w:rsid w:val="00757800"/>
    <w:rsid w:val="00757915"/>
    <w:rsid w:val="00766552"/>
    <w:rsid w:val="00770F92"/>
    <w:rsid w:val="00771B65"/>
    <w:rsid w:val="007731A3"/>
    <w:rsid w:val="00773742"/>
    <w:rsid w:val="007742D0"/>
    <w:rsid w:val="00776940"/>
    <w:rsid w:val="007800A5"/>
    <w:rsid w:val="00780F42"/>
    <w:rsid w:val="00785BE9"/>
    <w:rsid w:val="00786247"/>
    <w:rsid w:val="00786CAD"/>
    <w:rsid w:val="00786F83"/>
    <w:rsid w:val="007877D6"/>
    <w:rsid w:val="00796F96"/>
    <w:rsid w:val="00797CAE"/>
    <w:rsid w:val="007A5FA8"/>
    <w:rsid w:val="007B2FF7"/>
    <w:rsid w:val="007B33BF"/>
    <w:rsid w:val="007B70B3"/>
    <w:rsid w:val="007B7EF1"/>
    <w:rsid w:val="007C0E8F"/>
    <w:rsid w:val="007C1171"/>
    <w:rsid w:val="007C2B64"/>
    <w:rsid w:val="007C5553"/>
    <w:rsid w:val="007D16EC"/>
    <w:rsid w:val="007D2FE7"/>
    <w:rsid w:val="007D3620"/>
    <w:rsid w:val="007D4799"/>
    <w:rsid w:val="007D6EAE"/>
    <w:rsid w:val="007D73C0"/>
    <w:rsid w:val="007D7712"/>
    <w:rsid w:val="007E3946"/>
    <w:rsid w:val="007E4563"/>
    <w:rsid w:val="007E66C4"/>
    <w:rsid w:val="007F3006"/>
    <w:rsid w:val="007F34B8"/>
    <w:rsid w:val="007F455F"/>
    <w:rsid w:val="0080010D"/>
    <w:rsid w:val="00801143"/>
    <w:rsid w:val="0080289B"/>
    <w:rsid w:val="0080361E"/>
    <w:rsid w:val="008068C4"/>
    <w:rsid w:val="00806B9E"/>
    <w:rsid w:val="008112C2"/>
    <w:rsid w:val="0081686A"/>
    <w:rsid w:val="00817FD3"/>
    <w:rsid w:val="00824F2B"/>
    <w:rsid w:val="00824FFF"/>
    <w:rsid w:val="00826733"/>
    <w:rsid w:val="00827E12"/>
    <w:rsid w:val="0083040C"/>
    <w:rsid w:val="00833198"/>
    <w:rsid w:val="00833BF9"/>
    <w:rsid w:val="008341CE"/>
    <w:rsid w:val="00834698"/>
    <w:rsid w:val="0083519D"/>
    <w:rsid w:val="00836471"/>
    <w:rsid w:val="008509B5"/>
    <w:rsid w:val="00851F7A"/>
    <w:rsid w:val="0085484D"/>
    <w:rsid w:val="008549D1"/>
    <w:rsid w:val="00856441"/>
    <w:rsid w:val="00865AF7"/>
    <w:rsid w:val="008660C6"/>
    <w:rsid w:val="008705F0"/>
    <w:rsid w:val="00876D91"/>
    <w:rsid w:val="00881169"/>
    <w:rsid w:val="00884273"/>
    <w:rsid w:val="00892107"/>
    <w:rsid w:val="0089235D"/>
    <w:rsid w:val="00892E38"/>
    <w:rsid w:val="008942A2"/>
    <w:rsid w:val="00894884"/>
    <w:rsid w:val="008948CC"/>
    <w:rsid w:val="00894E12"/>
    <w:rsid w:val="008964D5"/>
    <w:rsid w:val="008A02CC"/>
    <w:rsid w:val="008A19FB"/>
    <w:rsid w:val="008A220C"/>
    <w:rsid w:val="008B0B06"/>
    <w:rsid w:val="008B221E"/>
    <w:rsid w:val="008B598D"/>
    <w:rsid w:val="008C0D07"/>
    <w:rsid w:val="008C2010"/>
    <w:rsid w:val="008C429A"/>
    <w:rsid w:val="008C516E"/>
    <w:rsid w:val="008C6CE7"/>
    <w:rsid w:val="008C767C"/>
    <w:rsid w:val="008E1905"/>
    <w:rsid w:val="008E282B"/>
    <w:rsid w:val="008E2A88"/>
    <w:rsid w:val="008E57DF"/>
    <w:rsid w:val="008E6CC5"/>
    <w:rsid w:val="008F0B77"/>
    <w:rsid w:val="008F1BBC"/>
    <w:rsid w:val="008F290B"/>
    <w:rsid w:val="008F2A10"/>
    <w:rsid w:val="008F5F6F"/>
    <w:rsid w:val="008F6155"/>
    <w:rsid w:val="008F62A7"/>
    <w:rsid w:val="00900512"/>
    <w:rsid w:val="00904FB2"/>
    <w:rsid w:val="009072F4"/>
    <w:rsid w:val="00913166"/>
    <w:rsid w:val="00922517"/>
    <w:rsid w:val="00925172"/>
    <w:rsid w:val="0093191A"/>
    <w:rsid w:val="00933187"/>
    <w:rsid w:val="009332A3"/>
    <w:rsid w:val="009373F5"/>
    <w:rsid w:val="00937B5B"/>
    <w:rsid w:val="0094293E"/>
    <w:rsid w:val="009518FD"/>
    <w:rsid w:val="00953B72"/>
    <w:rsid w:val="00955691"/>
    <w:rsid w:val="009557E9"/>
    <w:rsid w:val="009559F0"/>
    <w:rsid w:val="00956B6F"/>
    <w:rsid w:val="009606EE"/>
    <w:rsid w:val="00962E93"/>
    <w:rsid w:val="00963254"/>
    <w:rsid w:val="00965314"/>
    <w:rsid w:val="00967340"/>
    <w:rsid w:val="009701C5"/>
    <w:rsid w:val="00970487"/>
    <w:rsid w:val="00970B38"/>
    <w:rsid w:val="0097133A"/>
    <w:rsid w:val="0097336D"/>
    <w:rsid w:val="0097423A"/>
    <w:rsid w:val="00976086"/>
    <w:rsid w:val="00977D16"/>
    <w:rsid w:val="0098205C"/>
    <w:rsid w:val="00983B0B"/>
    <w:rsid w:val="009932DC"/>
    <w:rsid w:val="00993C5B"/>
    <w:rsid w:val="00993D04"/>
    <w:rsid w:val="009944AC"/>
    <w:rsid w:val="0099788C"/>
    <w:rsid w:val="009A02E7"/>
    <w:rsid w:val="009A1276"/>
    <w:rsid w:val="009A194B"/>
    <w:rsid w:val="009A27D0"/>
    <w:rsid w:val="009A4E1F"/>
    <w:rsid w:val="009A588B"/>
    <w:rsid w:val="009B0797"/>
    <w:rsid w:val="009B19A2"/>
    <w:rsid w:val="009B35FA"/>
    <w:rsid w:val="009C05E8"/>
    <w:rsid w:val="009C134F"/>
    <w:rsid w:val="009C4D08"/>
    <w:rsid w:val="009C5701"/>
    <w:rsid w:val="009C663B"/>
    <w:rsid w:val="009C7B33"/>
    <w:rsid w:val="009D0791"/>
    <w:rsid w:val="009D15E8"/>
    <w:rsid w:val="009D20A7"/>
    <w:rsid w:val="009D219F"/>
    <w:rsid w:val="009D2BEA"/>
    <w:rsid w:val="009D4EFC"/>
    <w:rsid w:val="009D773F"/>
    <w:rsid w:val="009E227A"/>
    <w:rsid w:val="009E5D1E"/>
    <w:rsid w:val="009E79A0"/>
    <w:rsid w:val="009F0C76"/>
    <w:rsid w:val="009F0C7C"/>
    <w:rsid w:val="009F1C9F"/>
    <w:rsid w:val="009F3362"/>
    <w:rsid w:val="009F50B7"/>
    <w:rsid w:val="009F64E6"/>
    <w:rsid w:val="009F75D9"/>
    <w:rsid w:val="00A0323C"/>
    <w:rsid w:val="00A032AD"/>
    <w:rsid w:val="00A04CD8"/>
    <w:rsid w:val="00A0624B"/>
    <w:rsid w:val="00A0765D"/>
    <w:rsid w:val="00A11C4E"/>
    <w:rsid w:val="00A125B0"/>
    <w:rsid w:val="00A165B8"/>
    <w:rsid w:val="00A16B1D"/>
    <w:rsid w:val="00A20580"/>
    <w:rsid w:val="00A2099A"/>
    <w:rsid w:val="00A20B8C"/>
    <w:rsid w:val="00A2144C"/>
    <w:rsid w:val="00A242F2"/>
    <w:rsid w:val="00A317D3"/>
    <w:rsid w:val="00A32A2B"/>
    <w:rsid w:val="00A3757F"/>
    <w:rsid w:val="00A42993"/>
    <w:rsid w:val="00A44BBB"/>
    <w:rsid w:val="00A44E69"/>
    <w:rsid w:val="00A4589E"/>
    <w:rsid w:val="00A46C58"/>
    <w:rsid w:val="00A4785E"/>
    <w:rsid w:val="00A52293"/>
    <w:rsid w:val="00A5304B"/>
    <w:rsid w:val="00A53BE4"/>
    <w:rsid w:val="00A55163"/>
    <w:rsid w:val="00A556D4"/>
    <w:rsid w:val="00A56108"/>
    <w:rsid w:val="00A6065D"/>
    <w:rsid w:val="00A606DD"/>
    <w:rsid w:val="00A610E5"/>
    <w:rsid w:val="00A61583"/>
    <w:rsid w:val="00A624EC"/>
    <w:rsid w:val="00A62BB5"/>
    <w:rsid w:val="00A653FA"/>
    <w:rsid w:val="00A67145"/>
    <w:rsid w:val="00A755D2"/>
    <w:rsid w:val="00A818DE"/>
    <w:rsid w:val="00A82586"/>
    <w:rsid w:val="00A82743"/>
    <w:rsid w:val="00A8307D"/>
    <w:rsid w:val="00A85F63"/>
    <w:rsid w:val="00A87E79"/>
    <w:rsid w:val="00A90C66"/>
    <w:rsid w:val="00A927FA"/>
    <w:rsid w:val="00A95870"/>
    <w:rsid w:val="00A95FF1"/>
    <w:rsid w:val="00A96275"/>
    <w:rsid w:val="00A96EE9"/>
    <w:rsid w:val="00A96F47"/>
    <w:rsid w:val="00A974CC"/>
    <w:rsid w:val="00AA4B4A"/>
    <w:rsid w:val="00AB0897"/>
    <w:rsid w:val="00AB0C1B"/>
    <w:rsid w:val="00AB102C"/>
    <w:rsid w:val="00AB133C"/>
    <w:rsid w:val="00AB2317"/>
    <w:rsid w:val="00AB3296"/>
    <w:rsid w:val="00AB370B"/>
    <w:rsid w:val="00AB5CA2"/>
    <w:rsid w:val="00AB6F1F"/>
    <w:rsid w:val="00AC092A"/>
    <w:rsid w:val="00AD43C6"/>
    <w:rsid w:val="00AD5D1C"/>
    <w:rsid w:val="00AD7E80"/>
    <w:rsid w:val="00AE1B74"/>
    <w:rsid w:val="00AE2B5D"/>
    <w:rsid w:val="00AE3C10"/>
    <w:rsid w:val="00AE5BC0"/>
    <w:rsid w:val="00AE5DA8"/>
    <w:rsid w:val="00AF146D"/>
    <w:rsid w:val="00AF1A06"/>
    <w:rsid w:val="00AF3BED"/>
    <w:rsid w:val="00AF4C7A"/>
    <w:rsid w:val="00AF593E"/>
    <w:rsid w:val="00AF62F6"/>
    <w:rsid w:val="00B0166D"/>
    <w:rsid w:val="00B01E5E"/>
    <w:rsid w:val="00B045E2"/>
    <w:rsid w:val="00B04954"/>
    <w:rsid w:val="00B05835"/>
    <w:rsid w:val="00B11163"/>
    <w:rsid w:val="00B14B76"/>
    <w:rsid w:val="00B238AF"/>
    <w:rsid w:val="00B321DE"/>
    <w:rsid w:val="00B33CCF"/>
    <w:rsid w:val="00B354EC"/>
    <w:rsid w:val="00B4109D"/>
    <w:rsid w:val="00B42597"/>
    <w:rsid w:val="00B42843"/>
    <w:rsid w:val="00B43764"/>
    <w:rsid w:val="00B445CF"/>
    <w:rsid w:val="00B463C0"/>
    <w:rsid w:val="00B4652A"/>
    <w:rsid w:val="00B4657A"/>
    <w:rsid w:val="00B54777"/>
    <w:rsid w:val="00B54848"/>
    <w:rsid w:val="00B5518D"/>
    <w:rsid w:val="00B565DB"/>
    <w:rsid w:val="00B56E8A"/>
    <w:rsid w:val="00B57128"/>
    <w:rsid w:val="00B5726D"/>
    <w:rsid w:val="00B574CB"/>
    <w:rsid w:val="00B5798E"/>
    <w:rsid w:val="00B57E57"/>
    <w:rsid w:val="00B60381"/>
    <w:rsid w:val="00B61F4E"/>
    <w:rsid w:val="00B62B53"/>
    <w:rsid w:val="00B63F41"/>
    <w:rsid w:val="00B64F6F"/>
    <w:rsid w:val="00B74938"/>
    <w:rsid w:val="00B7625E"/>
    <w:rsid w:val="00B774BB"/>
    <w:rsid w:val="00B81257"/>
    <w:rsid w:val="00B8248C"/>
    <w:rsid w:val="00B83083"/>
    <w:rsid w:val="00B836F0"/>
    <w:rsid w:val="00B83F65"/>
    <w:rsid w:val="00B844C5"/>
    <w:rsid w:val="00B84B09"/>
    <w:rsid w:val="00B86D8A"/>
    <w:rsid w:val="00B91637"/>
    <w:rsid w:val="00B91765"/>
    <w:rsid w:val="00B922A9"/>
    <w:rsid w:val="00B92D96"/>
    <w:rsid w:val="00B9312D"/>
    <w:rsid w:val="00B9367D"/>
    <w:rsid w:val="00B93C16"/>
    <w:rsid w:val="00B95556"/>
    <w:rsid w:val="00B97E0A"/>
    <w:rsid w:val="00BA05F5"/>
    <w:rsid w:val="00BA06A5"/>
    <w:rsid w:val="00BA1775"/>
    <w:rsid w:val="00BC1753"/>
    <w:rsid w:val="00BC2423"/>
    <w:rsid w:val="00BC3EB7"/>
    <w:rsid w:val="00BC42E7"/>
    <w:rsid w:val="00BC65E8"/>
    <w:rsid w:val="00BC6A23"/>
    <w:rsid w:val="00BD0B30"/>
    <w:rsid w:val="00BD1053"/>
    <w:rsid w:val="00BD1B50"/>
    <w:rsid w:val="00BD306A"/>
    <w:rsid w:val="00BD37A0"/>
    <w:rsid w:val="00BD4A1A"/>
    <w:rsid w:val="00BD5A7B"/>
    <w:rsid w:val="00BD5A9C"/>
    <w:rsid w:val="00BE0BE0"/>
    <w:rsid w:val="00BE5318"/>
    <w:rsid w:val="00BE58B5"/>
    <w:rsid w:val="00BE5A1F"/>
    <w:rsid w:val="00BE5F32"/>
    <w:rsid w:val="00BE723C"/>
    <w:rsid w:val="00BE7689"/>
    <w:rsid w:val="00BF1D92"/>
    <w:rsid w:val="00BF3D26"/>
    <w:rsid w:val="00BF579F"/>
    <w:rsid w:val="00C01921"/>
    <w:rsid w:val="00C03E5B"/>
    <w:rsid w:val="00C0689F"/>
    <w:rsid w:val="00C071CF"/>
    <w:rsid w:val="00C1315D"/>
    <w:rsid w:val="00C15AF4"/>
    <w:rsid w:val="00C17640"/>
    <w:rsid w:val="00C21BD6"/>
    <w:rsid w:val="00C237B0"/>
    <w:rsid w:val="00C25CFC"/>
    <w:rsid w:val="00C26131"/>
    <w:rsid w:val="00C27086"/>
    <w:rsid w:val="00C3078D"/>
    <w:rsid w:val="00C31050"/>
    <w:rsid w:val="00C3251B"/>
    <w:rsid w:val="00C3475E"/>
    <w:rsid w:val="00C34A70"/>
    <w:rsid w:val="00C35FF3"/>
    <w:rsid w:val="00C367BC"/>
    <w:rsid w:val="00C42E3B"/>
    <w:rsid w:val="00C53A8C"/>
    <w:rsid w:val="00C54622"/>
    <w:rsid w:val="00C55F10"/>
    <w:rsid w:val="00C6104B"/>
    <w:rsid w:val="00C612C1"/>
    <w:rsid w:val="00C63550"/>
    <w:rsid w:val="00C6418C"/>
    <w:rsid w:val="00C645E3"/>
    <w:rsid w:val="00C72F84"/>
    <w:rsid w:val="00C81671"/>
    <w:rsid w:val="00C8309F"/>
    <w:rsid w:val="00C847E4"/>
    <w:rsid w:val="00C85369"/>
    <w:rsid w:val="00C86D93"/>
    <w:rsid w:val="00C87D96"/>
    <w:rsid w:val="00C90B2B"/>
    <w:rsid w:val="00C92459"/>
    <w:rsid w:val="00C92E25"/>
    <w:rsid w:val="00C92E5D"/>
    <w:rsid w:val="00C93AF7"/>
    <w:rsid w:val="00C94501"/>
    <w:rsid w:val="00C95CBB"/>
    <w:rsid w:val="00C95FF4"/>
    <w:rsid w:val="00CA3B12"/>
    <w:rsid w:val="00CA599F"/>
    <w:rsid w:val="00CA6A63"/>
    <w:rsid w:val="00CB5F36"/>
    <w:rsid w:val="00CC0A4A"/>
    <w:rsid w:val="00CC1D17"/>
    <w:rsid w:val="00CC276A"/>
    <w:rsid w:val="00CC35E0"/>
    <w:rsid w:val="00CC61E2"/>
    <w:rsid w:val="00CD022A"/>
    <w:rsid w:val="00CD4DC4"/>
    <w:rsid w:val="00CD518F"/>
    <w:rsid w:val="00CD5B6D"/>
    <w:rsid w:val="00CD68FE"/>
    <w:rsid w:val="00CD72D7"/>
    <w:rsid w:val="00CD7C7A"/>
    <w:rsid w:val="00CE13D8"/>
    <w:rsid w:val="00CE1964"/>
    <w:rsid w:val="00CE3ED8"/>
    <w:rsid w:val="00CF0E38"/>
    <w:rsid w:val="00CF0E55"/>
    <w:rsid w:val="00CF2226"/>
    <w:rsid w:val="00CF2712"/>
    <w:rsid w:val="00CF66A2"/>
    <w:rsid w:val="00D00EE7"/>
    <w:rsid w:val="00D0165B"/>
    <w:rsid w:val="00D01A14"/>
    <w:rsid w:val="00D036E4"/>
    <w:rsid w:val="00D1174A"/>
    <w:rsid w:val="00D12C4D"/>
    <w:rsid w:val="00D137DB"/>
    <w:rsid w:val="00D20B2B"/>
    <w:rsid w:val="00D228FE"/>
    <w:rsid w:val="00D229E6"/>
    <w:rsid w:val="00D23330"/>
    <w:rsid w:val="00D23990"/>
    <w:rsid w:val="00D251F6"/>
    <w:rsid w:val="00D3456D"/>
    <w:rsid w:val="00D34EC4"/>
    <w:rsid w:val="00D35025"/>
    <w:rsid w:val="00D35822"/>
    <w:rsid w:val="00D3624E"/>
    <w:rsid w:val="00D37FD7"/>
    <w:rsid w:val="00D41189"/>
    <w:rsid w:val="00D41480"/>
    <w:rsid w:val="00D450B1"/>
    <w:rsid w:val="00D45133"/>
    <w:rsid w:val="00D45255"/>
    <w:rsid w:val="00D4583C"/>
    <w:rsid w:val="00D46EE0"/>
    <w:rsid w:val="00D47747"/>
    <w:rsid w:val="00D503DD"/>
    <w:rsid w:val="00D523E4"/>
    <w:rsid w:val="00D54A56"/>
    <w:rsid w:val="00D56D0C"/>
    <w:rsid w:val="00D57D37"/>
    <w:rsid w:val="00D57D6E"/>
    <w:rsid w:val="00D671BD"/>
    <w:rsid w:val="00D70B53"/>
    <w:rsid w:val="00D72882"/>
    <w:rsid w:val="00D7394E"/>
    <w:rsid w:val="00D75178"/>
    <w:rsid w:val="00D75556"/>
    <w:rsid w:val="00D76264"/>
    <w:rsid w:val="00D765E6"/>
    <w:rsid w:val="00D80198"/>
    <w:rsid w:val="00D8416F"/>
    <w:rsid w:val="00D8634B"/>
    <w:rsid w:val="00D87875"/>
    <w:rsid w:val="00D90E9B"/>
    <w:rsid w:val="00D915B0"/>
    <w:rsid w:val="00D92227"/>
    <w:rsid w:val="00D93B5E"/>
    <w:rsid w:val="00D94783"/>
    <w:rsid w:val="00D9530D"/>
    <w:rsid w:val="00D978B3"/>
    <w:rsid w:val="00DA124D"/>
    <w:rsid w:val="00DA18FA"/>
    <w:rsid w:val="00DA32AB"/>
    <w:rsid w:val="00DA54A3"/>
    <w:rsid w:val="00DA720F"/>
    <w:rsid w:val="00DB1B29"/>
    <w:rsid w:val="00DB3556"/>
    <w:rsid w:val="00DB6309"/>
    <w:rsid w:val="00DC0050"/>
    <w:rsid w:val="00DC0FBD"/>
    <w:rsid w:val="00DC14F7"/>
    <w:rsid w:val="00DC2CC3"/>
    <w:rsid w:val="00DC4473"/>
    <w:rsid w:val="00DD3B2B"/>
    <w:rsid w:val="00DD7A26"/>
    <w:rsid w:val="00DE0587"/>
    <w:rsid w:val="00DE230E"/>
    <w:rsid w:val="00DE5804"/>
    <w:rsid w:val="00DE6D72"/>
    <w:rsid w:val="00DF0906"/>
    <w:rsid w:val="00DF35CA"/>
    <w:rsid w:val="00DF521F"/>
    <w:rsid w:val="00DF5ED6"/>
    <w:rsid w:val="00DF60A0"/>
    <w:rsid w:val="00E024A9"/>
    <w:rsid w:val="00E030DA"/>
    <w:rsid w:val="00E03820"/>
    <w:rsid w:val="00E049D9"/>
    <w:rsid w:val="00E04B46"/>
    <w:rsid w:val="00E109E1"/>
    <w:rsid w:val="00E1689A"/>
    <w:rsid w:val="00E16EDD"/>
    <w:rsid w:val="00E16F3D"/>
    <w:rsid w:val="00E1735A"/>
    <w:rsid w:val="00E219AA"/>
    <w:rsid w:val="00E22793"/>
    <w:rsid w:val="00E23934"/>
    <w:rsid w:val="00E25BD8"/>
    <w:rsid w:val="00E25C36"/>
    <w:rsid w:val="00E2645F"/>
    <w:rsid w:val="00E2696D"/>
    <w:rsid w:val="00E30DB3"/>
    <w:rsid w:val="00E332DC"/>
    <w:rsid w:val="00E37368"/>
    <w:rsid w:val="00E4084C"/>
    <w:rsid w:val="00E42EC5"/>
    <w:rsid w:val="00E50A7F"/>
    <w:rsid w:val="00E513BA"/>
    <w:rsid w:val="00E51FBF"/>
    <w:rsid w:val="00E542E0"/>
    <w:rsid w:val="00E55034"/>
    <w:rsid w:val="00E640BC"/>
    <w:rsid w:val="00E664F1"/>
    <w:rsid w:val="00E76BC1"/>
    <w:rsid w:val="00E84803"/>
    <w:rsid w:val="00E851BE"/>
    <w:rsid w:val="00E8674F"/>
    <w:rsid w:val="00E943A5"/>
    <w:rsid w:val="00E960B8"/>
    <w:rsid w:val="00E967F2"/>
    <w:rsid w:val="00EA1071"/>
    <w:rsid w:val="00EA4340"/>
    <w:rsid w:val="00EB0543"/>
    <w:rsid w:val="00EB32B5"/>
    <w:rsid w:val="00EB607D"/>
    <w:rsid w:val="00EC0252"/>
    <w:rsid w:val="00EC1976"/>
    <w:rsid w:val="00EC2995"/>
    <w:rsid w:val="00EC670D"/>
    <w:rsid w:val="00ED0948"/>
    <w:rsid w:val="00ED1489"/>
    <w:rsid w:val="00ED3018"/>
    <w:rsid w:val="00ED3C07"/>
    <w:rsid w:val="00ED5FE2"/>
    <w:rsid w:val="00ED6822"/>
    <w:rsid w:val="00ED7899"/>
    <w:rsid w:val="00EE0A8D"/>
    <w:rsid w:val="00EE38C9"/>
    <w:rsid w:val="00EE4218"/>
    <w:rsid w:val="00EE447F"/>
    <w:rsid w:val="00EE74D4"/>
    <w:rsid w:val="00EF1AF2"/>
    <w:rsid w:val="00F0176E"/>
    <w:rsid w:val="00F032AD"/>
    <w:rsid w:val="00F03993"/>
    <w:rsid w:val="00F12CA2"/>
    <w:rsid w:val="00F13964"/>
    <w:rsid w:val="00F14408"/>
    <w:rsid w:val="00F15AEF"/>
    <w:rsid w:val="00F16A4E"/>
    <w:rsid w:val="00F17B15"/>
    <w:rsid w:val="00F2370C"/>
    <w:rsid w:val="00F24468"/>
    <w:rsid w:val="00F2693B"/>
    <w:rsid w:val="00F27222"/>
    <w:rsid w:val="00F319C7"/>
    <w:rsid w:val="00F31F40"/>
    <w:rsid w:val="00F3330E"/>
    <w:rsid w:val="00F35275"/>
    <w:rsid w:val="00F3556C"/>
    <w:rsid w:val="00F3782F"/>
    <w:rsid w:val="00F37C74"/>
    <w:rsid w:val="00F40C38"/>
    <w:rsid w:val="00F42B6B"/>
    <w:rsid w:val="00F4329C"/>
    <w:rsid w:val="00F43EC8"/>
    <w:rsid w:val="00F511A3"/>
    <w:rsid w:val="00F54D4C"/>
    <w:rsid w:val="00F5718E"/>
    <w:rsid w:val="00F57A53"/>
    <w:rsid w:val="00F60D25"/>
    <w:rsid w:val="00F66168"/>
    <w:rsid w:val="00F6758C"/>
    <w:rsid w:val="00F6784C"/>
    <w:rsid w:val="00F703CA"/>
    <w:rsid w:val="00F72E39"/>
    <w:rsid w:val="00F74C4C"/>
    <w:rsid w:val="00F754A9"/>
    <w:rsid w:val="00F76235"/>
    <w:rsid w:val="00F76AE2"/>
    <w:rsid w:val="00F76F09"/>
    <w:rsid w:val="00F76F45"/>
    <w:rsid w:val="00F8178D"/>
    <w:rsid w:val="00F8526C"/>
    <w:rsid w:val="00F8799E"/>
    <w:rsid w:val="00F91AD6"/>
    <w:rsid w:val="00F93C2E"/>
    <w:rsid w:val="00F93CCD"/>
    <w:rsid w:val="00F967F2"/>
    <w:rsid w:val="00FB0D5F"/>
    <w:rsid w:val="00FB226A"/>
    <w:rsid w:val="00FB2B85"/>
    <w:rsid w:val="00FC2987"/>
    <w:rsid w:val="00FC5661"/>
    <w:rsid w:val="00FC6A2D"/>
    <w:rsid w:val="00FC76DA"/>
    <w:rsid w:val="00FC7A6E"/>
    <w:rsid w:val="00FD0622"/>
    <w:rsid w:val="00FD26FC"/>
    <w:rsid w:val="00FD7A6D"/>
    <w:rsid w:val="00FE0BD4"/>
    <w:rsid w:val="00FE1C26"/>
    <w:rsid w:val="00FE2073"/>
    <w:rsid w:val="00FE20F7"/>
    <w:rsid w:val="00FE42AB"/>
    <w:rsid w:val="00FE5C9D"/>
    <w:rsid w:val="00FE5DF6"/>
    <w:rsid w:val="00FE6A02"/>
    <w:rsid w:val="00FE71A9"/>
    <w:rsid w:val="00FF0E50"/>
    <w:rsid w:val="00FF2C73"/>
    <w:rsid w:val="00FF6BAA"/>
    <w:rsid w:val="035D76C3"/>
    <w:rsid w:val="3EB87726"/>
    <w:rsid w:val="662B1F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42"/>
    <w:qFormat/>
    <w:uiPriority w:val="0"/>
    <w:pPr>
      <w:keepNext/>
      <w:spacing w:line="216" w:lineRule="auto"/>
      <w:jc w:val="center"/>
      <w:outlineLvl w:val="0"/>
    </w:pPr>
    <w:rPr>
      <w:rFonts w:ascii="宋体" w:hAnsi="宋体"/>
      <w:b/>
      <w:sz w:val="30"/>
      <w:szCs w:val="20"/>
    </w:rPr>
  </w:style>
  <w:style w:type="paragraph" w:styleId="3">
    <w:name w:val="heading 2"/>
    <w:basedOn w:val="1"/>
    <w:next w:val="4"/>
    <w:link w:val="43"/>
    <w:qFormat/>
    <w:uiPriority w:val="0"/>
    <w:pPr>
      <w:keepNext/>
      <w:spacing w:line="216" w:lineRule="auto"/>
      <w:outlineLvl w:val="1"/>
    </w:pPr>
    <w:rPr>
      <w:rFonts w:ascii="宋体"/>
      <w:b/>
      <w:sz w:val="28"/>
      <w:szCs w:val="20"/>
    </w:rPr>
  </w:style>
  <w:style w:type="paragraph" w:styleId="5">
    <w:name w:val="heading 3"/>
    <w:basedOn w:val="1"/>
    <w:next w:val="1"/>
    <w:link w:val="46"/>
    <w:qFormat/>
    <w:uiPriority w:val="0"/>
    <w:pPr>
      <w:keepNext/>
      <w:numPr>
        <w:ilvl w:val="0"/>
        <w:numId w:val="1"/>
      </w:numPr>
      <w:spacing w:line="216" w:lineRule="auto"/>
      <w:outlineLvl w:val="2"/>
    </w:pPr>
    <w:rPr>
      <w:rFonts w:ascii="宋体"/>
      <w:b/>
      <w:bCs/>
      <w:sz w:val="28"/>
      <w:szCs w:val="20"/>
    </w:rPr>
  </w:style>
  <w:style w:type="paragraph" w:styleId="6">
    <w:name w:val="heading 4"/>
    <w:basedOn w:val="1"/>
    <w:next w:val="4"/>
    <w:link w:val="47"/>
    <w:qFormat/>
    <w:uiPriority w:val="0"/>
    <w:pPr>
      <w:keepNext/>
      <w:numPr>
        <w:ilvl w:val="0"/>
        <w:numId w:val="2"/>
      </w:numPr>
      <w:spacing w:line="216" w:lineRule="auto"/>
      <w:outlineLvl w:val="3"/>
    </w:pPr>
    <w:rPr>
      <w:rFonts w:ascii="黑体" w:eastAsia="黑体"/>
      <w:b/>
      <w:sz w:val="24"/>
      <w:szCs w:val="20"/>
    </w:rPr>
  </w:style>
  <w:style w:type="character" w:default="1" w:styleId="30">
    <w:name w:val="Default Paragraph Font"/>
    <w:semiHidden/>
    <w:uiPriority w:val="0"/>
  </w:style>
  <w:style w:type="table" w:default="1" w:styleId="28">
    <w:name w:val="Normal Table"/>
    <w:semiHidden/>
    <w:uiPriority w:val="0"/>
    <w:tblPr>
      <w:tblStyle w:val="28"/>
      <w:tblCellMar>
        <w:top w:w="0" w:type="dxa"/>
        <w:left w:w="108" w:type="dxa"/>
        <w:bottom w:w="0" w:type="dxa"/>
        <w:right w:w="108" w:type="dxa"/>
      </w:tblCellMar>
    </w:tblPr>
  </w:style>
  <w:style w:type="paragraph" w:styleId="4">
    <w:name w:val="Normal Indent"/>
    <w:basedOn w:val="1"/>
    <w:uiPriority w:val="0"/>
    <w:pPr>
      <w:ind w:firstLine="420"/>
    </w:pPr>
    <w:rPr>
      <w:szCs w:val="20"/>
    </w:rPr>
  </w:style>
  <w:style w:type="paragraph" w:styleId="7">
    <w:name w:val="toc 7"/>
    <w:basedOn w:val="1"/>
    <w:next w:val="1"/>
    <w:semiHidden/>
    <w:uiPriority w:val="0"/>
    <w:pPr>
      <w:ind w:left="2520" w:leftChars="1200"/>
    </w:pPr>
  </w:style>
  <w:style w:type="paragraph" w:styleId="8">
    <w:name w:val="List Number 2"/>
    <w:basedOn w:val="1"/>
    <w:uiPriority w:val="0"/>
    <w:pPr>
      <w:widowControl/>
      <w:tabs>
        <w:tab w:val="left" w:pos="1697"/>
      </w:tabs>
      <w:spacing w:after="50" w:afterLines="50"/>
      <w:ind w:left="1697" w:hanging="420"/>
      <w:jc w:val="left"/>
    </w:pPr>
    <w:rPr>
      <w:kern w:val="0"/>
      <w:sz w:val="24"/>
      <w:szCs w:val="20"/>
    </w:rPr>
  </w:style>
  <w:style w:type="paragraph" w:styleId="9">
    <w:name w:val="Document Map"/>
    <w:basedOn w:val="1"/>
    <w:semiHidden/>
    <w:uiPriority w:val="0"/>
    <w:pPr>
      <w:shd w:val="clear" w:color="auto" w:fill="000080"/>
    </w:pPr>
  </w:style>
  <w:style w:type="paragraph" w:styleId="10">
    <w:name w:val="annotation text"/>
    <w:basedOn w:val="1"/>
    <w:link w:val="35"/>
    <w:uiPriority w:val="0"/>
    <w:pPr>
      <w:adjustRightInd w:val="0"/>
      <w:jc w:val="left"/>
    </w:pPr>
  </w:style>
  <w:style w:type="paragraph" w:styleId="11">
    <w:name w:val="Body Text Indent"/>
    <w:basedOn w:val="1"/>
    <w:link w:val="44"/>
    <w:uiPriority w:val="0"/>
    <w:pPr>
      <w:spacing w:after="120"/>
      <w:ind w:left="420" w:leftChars="200"/>
    </w:pPr>
  </w:style>
  <w:style w:type="paragraph" w:styleId="12">
    <w:name w:val="toc 5"/>
    <w:basedOn w:val="1"/>
    <w:next w:val="1"/>
    <w:semiHidden/>
    <w:uiPriority w:val="0"/>
    <w:pPr>
      <w:ind w:left="1680" w:leftChars="800"/>
    </w:pPr>
  </w:style>
  <w:style w:type="paragraph" w:styleId="13">
    <w:name w:val="toc 3"/>
    <w:basedOn w:val="1"/>
    <w:next w:val="1"/>
    <w:semiHidden/>
    <w:uiPriority w:val="0"/>
    <w:pPr>
      <w:ind w:left="840" w:leftChars="400"/>
    </w:pPr>
  </w:style>
  <w:style w:type="paragraph" w:styleId="14">
    <w:name w:val="Plain Text"/>
    <w:basedOn w:val="1"/>
    <w:link w:val="34"/>
    <w:uiPriority w:val="0"/>
    <w:rPr>
      <w:rFonts w:ascii="宋体" w:hAnsi="Courier New" w:cs="Courier New"/>
      <w:szCs w:val="21"/>
    </w:rPr>
  </w:style>
  <w:style w:type="paragraph" w:styleId="15">
    <w:name w:val="toc 8"/>
    <w:basedOn w:val="1"/>
    <w:next w:val="1"/>
    <w:semiHidden/>
    <w:uiPriority w:val="0"/>
    <w:pPr>
      <w:ind w:left="2940" w:leftChars="1400"/>
    </w:pPr>
  </w:style>
  <w:style w:type="paragraph" w:styleId="16">
    <w:name w:val="Date"/>
    <w:basedOn w:val="1"/>
    <w:next w:val="1"/>
    <w:link w:val="54"/>
    <w:uiPriority w:val="0"/>
    <w:pPr>
      <w:ind w:left="100" w:leftChars="2500"/>
    </w:pPr>
    <w:rPr>
      <w:rFonts w:ascii="宋体" w:hAnsi="宋体"/>
      <w:color w:val="000000"/>
      <w:sz w:val="24"/>
    </w:rPr>
  </w:style>
  <w:style w:type="paragraph" w:styleId="17">
    <w:name w:val="Balloon Text"/>
    <w:basedOn w:val="1"/>
    <w:link w:val="55"/>
    <w:semiHidden/>
    <w:uiPriority w:val="0"/>
    <w:rPr>
      <w:sz w:val="18"/>
      <w:szCs w:val="18"/>
    </w:rPr>
  </w:style>
  <w:style w:type="paragraph" w:styleId="18">
    <w:name w:val="footer"/>
    <w:basedOn w:val="1"/>
    <w:link w:val="51"/>
    <w:uiPriority w:val="99"/>
    <w:pPr>
      <w:tabs>
        <w:tab w:val="center" w:pos="4153"/>
        <w:tab w:val="right" w:pos="8306"/>
      </w:tabs>
      <w:snapToGrid w:val="0"/>
      <w:jc w:val="left"/>
    </w:pPr>
    <w:rPr>
      <w:sz w:val="18"/>
      <w:szCs w:val="18"/>
    </w:rPr>
  </w:style>
  <w:style w:type="paragraph" w:styleId="19">
    <w:name w:val="header"/>
    <w:basedOn w:val="1"/>
    <w:link w:val="50"/>
    <w:uiPriority w:val="0"/>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20">
    <w:name w:val="toc 1"/>
    <w:basedOn w:val="1"/>
    <w:next w:val="1"/>
    <w:uiPriority w:val="39"/>
  </w:style>
  <w:style w:type="paragraph" w:styleId="21">
    <w:name w:val="toc 4"/>
    <w:basedOn w:val="1"/>
    <w:next w:val="1"/>
    <w:semiHidden/>
    <w:uiPriority w:val="0"/>
    <w:pPr>
      <w:ind w:left="1260" w:leftChars="600"/>
    </w:pPr>
  </w:style>
  <w:style w:type="paragraph" w:styleId="22">
    <w:name w:val="toc 6"/>
    <w:basedOn w:val="1"/>
    <w:next w:val="1"/>
    <w:semiHidden/>
    <w:uiPriority w:val="0"/>
    <w:pPr>
      <w:ind w:left="2100" w:leftChars="1000"/>
    </w:pPr>
  </w:style>
  <w:style w:type="paragraph" w:styleId="23">
    <w:name w:val="Body Text Indent 3"/>
    <w:basedOn w:val="1"/>
    <w:link w:val="49"/>
    <w:uiPriority w:val="0"/>
    <w:pPr>
      <w:spacing w:after="120"/>
      <w:ind w:left="420" w:leftChars="200"/>
    </w:pPr>
    <w:rPr>
      <w:sz w:val="16"/>
      <w:szCs w:val="16"/>
    </w:rPr>
  </w:style>
  <w:style w:type="paragraph" w:styleId="24">
    <w:name w:val="toc 2"/>
    <w:basedOn w:val="1"/>
    <w:next w:val="1"/>
    <w:uiPriority w:val="39"/>
    <w:pPr>
      <w:ind w:left="420" w:leftChars="200"/>
    </w:pPr>
  </w:style>
  <w:style w:type="paragraph" w:styleId="25">
    <w:name w:val="toc 9"/>
    <w:basedOn w:val="1"/>
    <w:next w:val="1"/>
    <w:semiHidden/>
    <w:uiPriority w:val="0"/>
    <w:pPr>
      <w:ind w:left="3360" w:leftChars="1600"/>
    </w:pPr>
  </w:style>
  <w:style w:type="paragraph" w:styleId="26">
    <w:name w:val="Normal (Web)"/>
    <w:basedOn w:val="1"/>
    <w:uiPriority w:val="99"/>
    <w:pPr>
      <w:widowControl/>
      <w:spacing w:before="100" w:beforeAutospacing="1" w:after="100" w:afterAutospacing="1"/>
      <w:jc w:val="left"/>
    </w:pPr>
    <w:rPr>
      <w:rFonts w:ascii="宋体" w:hAnsi="宋体" w:cs="宋体"/>
      <w:kern w:val="0"/>
      <w:sz w:val="24"/>
    </w:rPr>
  </w:style>
  <w:style w:type="paragraph" w:styleId="27">
    <w:name w:val="Body Text First Indent 2"/>
    <w:basedOn w:val="11"/>
    <w:link w:val="45"/>
    <w:uiPriority w:val="0"/>
    <w:pPr>
      <w:ind w:firstLine="420" w:firstLineChars="200"/>
    </w:pPr>
  </w:style>
  <w:style w:type="table" w:styleId="29">
    <w:name w:val="Table Grid"/>
    <w:basedOn w:val="28"/>
    <w:uiPriority w:val="0"/>
    <w:pPr>
      <w:widowControl w:val="0"/>
      <w:jc w:val="both"/>
    </w:pPr>
    <w:tblPr>
      <w:tblStyle w:val="2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uiPriority w:val="0"/>
  </w:style>
  <w:style w:type="character" w:styleId="32">
    <w:name w:val="FollowedHyperlink"/>
    <w:uiPriority w:val="99"/>
    <w:rPr>
      <w:color w:val="800080"/>
      <w:u w:val="single"/>
    </w:rPr>
  </w:style>
  <w:style w:type="character" w:styleId="33">
    <w:name w:val="Hyperlink"/>
    <w:uiPriority w:val="99"/>
    <w:rPr>
      <w:color w:val="0000FF"/>
      <w:u w:val="single"/>
    </w:rPr>
  </w:style>
  <w:style w:type="character" w:customStyle="1" w:styleId="34">
    <w:name w:val="纯文本 Char"/>
    <w:link w:val="14"/>
    <w:locked/>
    <w:uiPriority w:val="0"/>
    <w:rPr>
      <w:rFonts w:ascii="宋体" w:hAnsi="Courier New" w:eastAsia="宋体" w:cs="Courier New"/>
      <w:kern w:val="2"/>
      <w:sz w:val="21"/>
      <w:szCs w:val="21"/>
      <w:lang w:val="en-US" w:eastAsia="zh-CN" w:bidi="ar-SA"/>
    </w:rPr>
  </w:style>
  <w:style w:type="character" w:customStyle="1" w:styleId="35">
    <w:name w:val="批注文字 Char"/>
    <w:link w:val="10"/>
    <w:uiPriority w:val="0"/>
    <w:rPr>
      <w:kern w:val="2"/>
      <w:sz w:val="21"/>
      <w:szCs w:val="24"/>
      <w:lang w:bidi="ar-SA"/>
    </w:rPr>
  </w:style>
  <w:style w:type="character" w:customStyle="1" w:styleId="36">
    <w:name w:val="普通文字 Char Char Char1"/>
    <w:aliases w:val="普通文字 Char Char1,普通文字 Char1,纯文本 Char Char1,纯文本 Char Char Char,普通文字 Char Char Char Char Char,普通文字 Char Char Char Char1,小 Char,Texte Char,正 文 1 Char,普通文字1 Char,普通文字2 Char,普通文字3 Char,普通文字4 Char,普通文字5 Char,普通文字6 Char,普通文字11 Char,普通文字7 Char"/>
    <w:uiPriority w:val="0"/>
    <w:rPr>
      <w:rFonts w:ascii="宋体" w:hAnsi="Courier New" w:eastAsia="宋体"/>
      <w:kern w:val="2"/>
      <w:sz w:val="21"/>
      <w:lang w:val="en-US" w:eastAsia="zh-CN" w:bidi="ar-SA"/>
    </w:rPr>
  </w:style>
  <w:style w:type="character" w:customStyle="1" w:styleId="37">
    <w:name w:val=" Char Char26"/>
    <w:qFormat/>
    <w:uiPriority w:val="0"/>
    <w:rPr>
      <w:rFonts w:ascii="宋体" w:hAnsi="Courier New" w:eastAsia="宋体" w:cs="Arial"/>
      <w:snapToGrid w:val="0"/>
      <w:kern w:val="2"/>
      <w:sz w:val="21"/>
      <w:szCs w:val="21"/>
      <w:lang w:val="en-US" w:eastAsia="zh-CN" w:bidi="ar-SA"/>
    </w:rPr>
  </w:style>
  <w:style w:type="character" w:customStyle="1" w:styleId="38">
    <w:name w:val="正文2 Char Char"/>
    <w:link w:val="39"/>
    <w:qFormat/>
    <w:uiPriority w:val="0"/>
    <w:rPr>
      <w:rFonts w:eastAsia="宋体"/>
      <w:kern w:val="2"/>
      <w:sz w:val="24"/>
      <w:lang w:val="en-US" w:eastAsia="zh-CN" w:bidi="ar-SA"/>
    </w:rPr>
  </w:style>
  <w:style w:type="paragraph" w:customStyle="1" w:styleId="39">
    <w:name w:val="正文2"/>
    <w:basedOn w:val="1"/>
    <w:link w:val="38"/>
    <w:uiPriority w:val="0"/>
    <w:pPr>
      <w:adjustRightInd w:val="0"/>
      <w:spacing w:before="156" w:line="360" w:lineRule="auto"/>
      <w:ind w:firstLine="510" w:firstLineChars="200"/>
    </w:pPr>
    <w:rPr>
      <w:sz w:val="24"/>
      <w:szCs w:val="20"/>
    </w:rPr>
  </w:style>
  <w:style w:type="paragraph" w:customStyle="1" w:styleId="40">
    <w:name w:val="Char Char Char Char1"/>
    <w:basedOn w:val="1"/>
    <w:uiPriority w:val="0"/>
    <w:rPr>
      <w:rFonts w:ascii="Tahoma" w:hAnsi="Tahoma"/>
      <w:sz w:val="24"/>
      <w:szCs w:val="20"/>
    </w:rPr>
  </w:style>
  <w:style w:type="paragraph" w:customStyle="1" w:styleId="41">
    <w:name w:val="Normal"/>
    <w:basedOn w:val="1"/>
    <w:uiPriority w:val="0"/>
    <w:rPr>
      <w:rFonts w:ascii="宋体" w:hAnsi="宋体" w:cs="宋体"/>
      <w:szCs w:val="21"/>
    </w:rPr>
  </w:style>
  <w:style w:type="character" w:customStyle="1" w:styleId="42">
    <w:name w:val="标题 1 Char"/>
    <w:link w:val="2"/>
    <w:uiPriority w:val="0"/>
    <w:rPr>
      <w:rFonts w:ascii="宋体" w:hAnsi="宋体"/>
      <w:b/>
      <w:kern w:val="2"/>
      <w:sz w:val="30"/>
    </w:rPr>
  </w:style>
  <w:style w:type="character" w:customStyle="1" w:styleId="43">
    <w:name w:val="标题 2 Char"/>
    <w:link w:val="3"/>
    <w:uiPriority w:val="0"/>
    <w:rPr>
      <w:rFonts w:ascii="宋体"/>
      <w:b/>
      <w:kern w:val="2"/>
      <w:sz w:val="28"/>
    </w:rPr>
  </w:style>
  <w:style w:type="character" w:customStyle="1" w:styleId="44">
    <w:name w:val="正文文本缩进 Char"/>
    <w:link w:val="11"/>
    <w:uiPriority w:val="0"/>
    <w:rPr>
      <w:kern w:val="2"/>
      <w:sz w:val="21"/>
      <w:szCs w:val="24"/>
    </w:rPr>
  </w:style>
  <w:style w:type="character" w:customStyle="1" w:styleId="45">
    <w:name w:val="正文首行缩进 2 Char"/>
    <w:basedOn w:val="44"/>
    <w:link w:val="27"/>
    <w:uiPriority w:val="0"/>
  </w:style>
  <w:style w:type="character" w:customStyle="1" w:styleId="46">
    <w:name w:val="标题 3 Char"/>
    <w:link w:val="5"/>
    <w:uiPriority w:val="0"/>
    <w:rPr>
      <w:rFonts w:ascii="宋体"/>
      <w:b/>
      <w:bCs/>
      <w:kern w:val="2"/>
      <w:sz w:val="28"/>
    </w:rPr>
  </w:style>
  <w:style w:type="character" w:customStyle="1" w:styleId="47">
    <w:name w:val="标题 4 Char"/>
    <w:link w:val="6"/>
    <w:uiPriority w:val="0"/>
    <w:rPr>
      <w:rFonts w:ascii="黑体" w:eastAsia="黑体"/>
      <w:b/>
      <w:kern w:val="2"/>
      <w:sz w:val="24"/>
    </w:rPr>
  </w:style>
  <w:style w:type="paragraph" w:customStyle="1" w:styleId="48">
    <w:name w:val="_Style 53"/>
    <w:uiPriority w:val="0"/>
    <w:pPr>
      <w:widowControl w:val="0"/>
      <w:jc w:val="both"/>
    </w:pPr>
    <w:rPr>
      <w:kern w:val="2"/>
      <w:sz w:val="21"/>
      <w:szCs w:val="24"/>
      <w:lang w:val="en-US" w:eastAsia="zh-CN" w:bidi="ar-SA"/>
    </w:rPr>
  </w:style>
  <w:style w:type="character" w:customStyle="1" w:styleId="49">
    <w:name w:val="正文文本缩进 3 Char"/>
    <w:link w:val="23"/>
    <w:uiPriority w:val="0"/>
    <w:rPr>
      <w:kern w:val="2"/>
      <w:sz w:val="16"/>
      <w:szCs w:val="16"/>
    </w:rPr>
  </w:style>
  <w:style w:type="character" w:customStyle="1" w:styleId="50">
    <w:name w:val="页眉 Char"/>
    <w:link w:val="19"/>
    <w:uiPriority w:val="0"/>
    <w:rPr>
      <w:rFonts w:ascii="宋体"/>
      <w:sz w:val="18"/>
    </w:rPr>
  </w:style>
  <w:style w:type="character" w:customStyle="1" w:styleId="51">
    <w:name w:val="页脚 Char"/>
    <w:link w:val="18"/>
    <w:uiPriority w:val="99"/>
    <w:rPr>
      <w:kern w:val="2"/>
      <w:sz w:val="18"/>
      <w:szCs w:val="18"/>
    </w:rPr>
  </w:style>
  <w:style w:type="character" w:customStyle="1" w:styleId="52">
    <w:name w:val="纯文本 Char1"/>
    <w:semiHidden/>
    <w:uiPriority w:val="99"/>
    <w:rPr>
      <w:rFonts w:ascii="宋体" w:hAnsi="Courier New" w:cs="Courier New"/>
      <w:kern w:val="2"/>
      <w:sz w:val="21"/>
      <w:szCs w:val="21"/>
    </w:rPr>
  </w:style>
  <w:style w:type="character" w:customStyle="1" w:styleId="53">
    <w:name w:val="批注文字 Char1"/>
    <w:semiHidden/>
    <w:uiPriority w:val="99"/>
    <w:rPr>
      <w:kern w:val="2"/>
      <w:sz w:val="21"/>
      <w:szCs w:val="24"/>
    </w:rPr>
  </w:style>
  <w:style w:type="character" w:customStyle="1" w:styleId="54">
    <w:name w:val="日期 Char"/>
    <w:link w:val="16"/>
    <w:uiPriority w:val="0"/>
    <w:rPr>
      <w:rFonts w:ascii="宋体" w:hAnsi="宋体"/>
      <w:color w:val="000000"/>
      <w:kern w:val="2"/>
      <w:sz w:val="24"/>
      <w:szCs w:val="24"/>
    </w:rPr>
  </w:style>
  <w:style w:type="character" w:customStyle="1" w:styleId="55">
    <w:name w:val="批注框文本 Char"/>
    <w:link w:val="17"/>
    <w:semiHidden/>
    <w:uiPriority w:val="0"/>
    <w:rPr>
      <w:kern w:val="2"/>
      <w:sz w:val="18"/>
      <w:szCs w:val="18"/>
    </w:rPr>
  </w:style>
  <w:style w:type="paragraph" w:customStyle="1" w:styleId="56">
    <w:name w:val="表正文"/>
    <w:basedOn w:val="1"/>
    <w:next w:val="14"/>
    <w:uiPriority w:val="0"/>
    <w:rPr>
      <w:rFonts w:ascii="宋体" w:hAnsi="Courier New"/>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numbering.xml" Type="http://schemas.openxmlformats.org/officeDocument/2006/relationships/numbering"/><Relationship Id="rId8"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4424</Words>
  <Characters>25219</Characters>
  <Lines>210</Lines>
  <Paragraphs>59</Paragraphs>
  <TotalTime>0</TotalTime>
  <ScaleCrop>false</ScaleCrop>
  <LinksUpToDate>false</LinksUpToDate>
  <CharactersWithSpaces>29584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2019-04-30T02:41:00Z</dcterms:created>
  <dc:creator>wxg</dc:creator>
  <cp:lastModifiedBy>WPS_1701756769</cp:lastModifiedBy>
  <cp:lastPrinted>2019-05-10T01:24:00Z</cp:lastPrinted>
  <dcterms:modified xsi:type="dcterms:W3CDTF">2024-02-22T08:20:08Z</dcterms:modified>
  <cp:revision>49</cp:revision>
  <dc:title>采购单位：</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47FF2E03BA7D4B85A8A15965B5572869_13</vt:lpwstr>
  </property>
</Properties>
</file>