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B8F8">
      <w:pPr>
        <w:adjustRightInd/>
        <w:spacing w:line="36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2025年诸暨市交通运输行业监管应用提升工程 </w:t>
      </w:r>
    </w:p>
    <w:p w14:paraId="04A7B2D4">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世创咨询2025-06-</w:t>
      </w:r>
      <w:r>
        <w:rPr>
          <w:rFonts w:hint="eastAsia" w:ascii="宋体" w:hAnsi="宋体" w:cs="宋体"/>
          <w:b/>
          <w:bCs/>
          <w:color w:val="auto"/>
          <w:sz w:val="30"/>
          <w:szCs w:val="30"/>
          <w:highlight w:val="none"/>
          <w:lang w:val="en-US" w:eastAsia="zh-CN"/>
        </w:rPr>
        <w:t>24</w:t>
      </w:r>
      <w:r>
        <w:rPr>
          <w:rFonts w:hint="eastAsia" w:ascii="宋体" w:hAnsi="宋体" w:eastAsia="宋体" w:cs="宋体"/>
          <w:b/>
          <w:bCs/>
          <w:color w:val="auto"/>
          <w:sz w:val="30"/>
          <w:szCs w:val="30"/>
          <w:highlight w:val="none"/>
        </w:rPr>
        <w:t>）</w:t>
      </w:r>
    </w:p>
    <w:p w14:paraId="1D2B4F3E">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6C0DE02D">
      <w:pPr>
        <w:snapToGrid w:val="0"/>
        <w:spacing w:line="360" w:lineRule="auto"/>
        <w:jc w:val="center"/>
        <w:rPr>
          <w:rFonts w:hint="eastAsia" w:ascii="宋体" w:hAnsi="宋体" w:eastAsia="宋体" w:cs="宋体"/>
          <w:b/>
          <w:bCs/>
          <w:color w:val="auto"/>
          <w:sz w:val="30"/>
          <w:szCs w:val="30"/>
          <w:highlight w:val="none"/>
        </w:rPr>
      </w:pPr>
    </w:p>
    <w:p w14:paraId="45F0DFB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46090DCE">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73A484BE">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27207F0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71E42504">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CB219BC">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 xml:space="preserve">诸暨市交通运输局 </w:t>
      </w:r>
    </w:p>
    <w:p w14:paraId="62B8FEE2">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世创工程咨询（诸暨）有限公司</w:t>
      </w:r>
    </w:p>
    <w:p w14:paraId="65D861A5">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3705C79A">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45E16CE6">
      <w:pPr>
        <w:spacing w:line="360" w:lineRule="auto"/>
        <w:jc w:val="center"/>
        <w:rPr>
          <w:rFonts w:hint="eastAsia" w:ascii="宋体" w:hAnsi="宋体" w:eastAsia="宋体" w:cs="宋体"/>
          <w:b/>
          <w:color w:val="auto"/>
          <w:sz w:val="48"/>
          <w:szCs w:val="48"/>
          <w:highlight w:val="none"/>
        </w:rPr>
      </w:pPr>
    </w:p>
    <w:p w14:paraId="1E0306B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5FEB2C3">
      <w:pPr>
        <w:spacing w:line="360" w:lineRule="auto"/>
        <w:rPr>
          <w:rFonts w:ascii="仿宋" w:hAnsi="仿宋" w:eastAsia="仿宋" w:cs="仿宋_GB2312"/>
          <w:color w:val="auto"/>
          <w:sz w:val="32"/>
          <w:szCs w:val="32"/>
          <w:highlight w:val="none"/>
        </w:rPr>
      </w:pPr>
    </w:p>
    <w:p w14:paraId="1DE1D881">
      <w:pPr>
        <w:spacing w:line="360" w:lineRule="auto"/>
        <w:rPr>
          <w:rFonts w:ascii="仿宋" w:hAnsi="仿宋" w:eastAsia="仿宋" w:cs="仿宋_GB2312"/>
          <w:color w:val="auto"/>
          <w:sz w:val="32"/>
          <w:szCs w:val="32"/>
          <w:highlight w:val="none"/>
        </w:rPr>
      </w:pPr>
    </w:p>
    <w:p w14:paraId="438BF3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5DB018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B2460C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EF237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FDA6AB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9324D5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A392F59">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573DEE9F">
      <w:pPr>
        <w:spacing w:line="360" w:lineRule="auto"/>
        <w:ind w:firstLine="549" w:firstLineChars="229"/>
        <w:rPr>
          <w:rFonts w:ascii="仿宋" w:hAnsi="仿宋" w:eastAsia="仿宋" w:cs="仿宋_GB2312"/>
          <w:color w:val="auto"/>
          <w:sz w:val="24"/>
          <w:highlight w:val="none"/>
        </w:rPr>
      </w:pPr>
    </w:p>
    <w:p w14:paraId="1725F336">
      <w:pPr>
        <w:spacing w:line="360" w:lineRule="auto"/>
        <w:ind w:firstLine="549" w:firstLineChars="229"/>
        <w:rPr>
          <w:rFonts w:ascii="仿宋" w:hAnsi="仿宋" w:eastAsia="仿宋" w:cs="仿宋_GB2312"/>
          <w:color w:val="auto"/>
          <w:sz w:val="24"/>
          <w:highlight w:val="none"/>
        </w:rPr>
      </w:pPr>
    </w:p>
    <w:p w14:paraId="35142E59">
      <w:pPr>
        <w:spacing w:line="360" w:lineRule="auto"/>
        <w:ind w:firstLine="549" w:firstLineChars="229"/>
        <w:rPr>
          <w:rFonts w:ascii="仿宋" w:hAnsi="仿宋" w:eastAsia="仿宋" w:cs="仿宋_GB2312"/>
          <w:color w:val="auto"/>
          <w:sz w:val="24"/>
          <w:highlight w:val="none"/>
        </w:rPr>
      </w:pPr>
    </w:p>
    <w:p w14:paraId="4F6DD243">
      <w:pPr>
        <w:spacing w:line="360" w:lineRule="auto"/>
        <w:ind w:firstLine="549" w:firstLineChars="229"/>
        <w:rPr>
          <w:rFonts w:ascii="仿宋" w:hAnsi="仿宋" w:eastAsia="仿宋" w:cs="仿宋_GB2312"/>
          <w:color w:val="auto"/>
          <w:sz w:val="24"/>
          <w:highlight w:val="none"/>
        </w:rPr>
      </w:pPr>
    </w:p>
    <w:p w14:paraId="66C98AE2">
      <w:pPr>
        <w:spacing w:line="360" w:lineRule="auto"/>
        <w:ind w:firstLine="549" w:firstLineChars="229"/>
        <w:rPr>
          <w:rFonts w:ascii="仿宋" w:hAnsi="仿宋" w:eastAsia="仿宋" w:cs="仿宋_GB2312"/>
          <w:color w:val="auto"/>
          <w:sz w:val="24"/>
          <w:highlight w:val="none"/>
        </w:rPr>
      </w:pPr>
    </w:p>
    <w:p w14:paraId="2D8542C6">
      <w:pPr>
        <w:spacing w:line="360" w:lineRule="auto"/>
        <w:ind w:firstLine="549" w:firstLineChars="229"/>
        <w:rPr>
          <w:rFonts w:ascii="仿宋" w:hAnsi="仿宋" w:eastAsia="仿宋" w:cs="仿宋_GB2312"/>
          <w:color w:val="auto"/>
          <w:sz w:val="24"/>
          <w:highlight w:val="none"/>
        </w:rPr>
      </w:pPr>
    </w:p>
    <w:p w14:paraId="406B8A91">
      <w:pPr>
        <w:spacing w:line="360" w:lineRule="auto"/>
        <w:ind w:firstLine="549" w:firstLineChars="229"/>
        <w:rPr>
          <w:rFonts w:ascii="仿宋" w:hAnsi="仿宋" w:eastAsia="仿宋" w:cs="仿宋_GB2312"/>
          <w:color w:val="auto"/>
          <w:sz w:val="24"/>
          <w:highlight w:val="none"/>
        </w:rPr>
      </w:pPr>
    </w:p>
    <w:p w14:paraId="36B109EE">
      <w:pPr>
        <w:spacing w:line="360" w:lineRule="auto"/>
        <w:ind w:firstLine="549" w:firstLineChars="229"/>
        <w:rPr>
          <w:rFonts w:ascii="仿宋" w:hAnsi="仿宋" w:eastAsia="仿宋" w:cs="仿宋_GB2312"/>
          <w:color w:val="auto"/>
          <w:sz w:val="24"/>
          <w:highlight w:val="none"/>
        </w:rPr>
      </w:pPr>
    </w:p>
    <w:p w14:paraId="74BC2B4D">
      <w:pPr>
        <w:spacing w:line="360" w:lineRule="auto"/>
        <w:ind w:firstLine="549" w:firstLineChars="229"/>
        <w:rPr>
          <w:rFonts w:ascii="仿宋" w:hAnsi="仿宋" w:eastAsia="仿宋" w:cs="仿宋_GB2312"/>
          <w:color w:val="auto"/>
          <w:sz w:val="24"/>
          <w:highlight w:val="none"/>
        </w:rPr>
      </w:pPr>
    </w:p>
    <w:p w14:paraId="7A19174A">
      <w:pPr>
        <w:spacing w:line="360" w:lineRule="auto"/>
        <w:ind w:firstLine="549" w:firstLineChars="229"/>
        <w:rPr>
          <w:rFonts w:ascii="仿宋" w:hAnsi="仿宋" w:eastAsia="仿宋" w:cs="仿宋_GB2312"/>
          <w:color w:val="auto"/>
          <w:sz w:val="24"/>
          <w:highlight w:val="none"/>
        </w:rPr>
      </w:pPr>
    </w:p>
    <w:p w14:paraId="0C80B05C">
      <w:pPr>
        <w:spacing w:line="360" w:lineRule="auto"/>
        <w:ind w:firstLine="549" w:firstLineChars="229"/>
        <w:rPr>
          <w:rFonts w:ascii="仿宋" w:hAnsi="仿宋" w:eastAsia="仿宋" w:cs="仿宋_GB2312"/>
          <w:color w:val="auto"/>
          <w:sz w:val="24"/>
          <w:highlight w:val="none"/>
        </w:rPr>
      </w:pPr>
    </w:p>
    <w:p w14:paraId="6A2A65E7">
      <w:pPr>
        <w:spacing w:line="360" w:lineRule="auto"/>
        <w:ind w:firstLine="549" w:firstLineChars="229"/>
        <w:rPr>
          <w:rFonts w:ascii="仿宋" w:hAnsi="仿宋" w:eastAsia="仿宋" w:cs="仿宋_GB2312"/>
          <w:color w:val="auto"/>
          <w:sz w:val="24"/>
          <w:highlight w:val="none"/>
        </w:rPr>
      </w:pPr>
    </w:p>
    <w:p w14:paraId="2DAFABD5">
      <w:pPr>
        <w:spacing w:line="360" w:lineRule="auto"/>
        <w:rPr>
          <w:rFonts w:ascii="仿宋" w:hAnsi="仿宋" w:eastAsia="仿宋" w:cs="仿宋_GB2312"/>
          <w:color w:val="auto"/>
          <w:sz w:val="24"/>
          <w:highlight w:val="none"/>
        </w:rPr>
      </w:pPr>
    </w:p>
    <w:p w14:paraId="51DFE6BB">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F5CD5E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3BFE6CA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2025年诸</w:t>
      </w:r>
      <w:r>
        <w:rPr>
          <w:rFonts w:hint="eastAsia" w:ascii="宋体" w:hAnsi="宋体" w:eastAsia="宋体" w:cs="宋体"/>
          <w:b w:val="0"/>
          <w:bCs w:val="0"/>
          <w:color w:val="auto"/>
          <w:sz w:val="24"/>
          <w:highlight w:val="none"/>
          <w:u w:val="single"/>
        </w:rPr>
        <w:t>暨市交通运输行业监管应用提升工程</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rPr>
        <w:t>潜在投标人应在</w:t>
      </w:r>
      <w:r>
        <w:rPr>
          <w:rFonts w:hint="eastAsia" w:ascii="宋体" w:hAnsi="宋体" w:eastAsia="宋体" w:cs="宋体"/>
          <w:b w:val="0"/>
          <w:bCs w:val="0"/>
          <w:color w:val="auto"/>
          <w:sz w:val="24"/>
          <w:highlight w:val="none"/>
          <w:u w:val="single"/>
        </w:rPr>
        <w:t>政府采购云平台（https://www.zcygov.cn/）</w:t>
      </w:r>
      <w:r>
        <w:rPr>
          <w:rFonts w:hint="eastAsia" w:ascii="宋体" w:hAnsi="宋体" w:eastAsia="宋体" w:cs="宋体"/>
          <w:b w:val="0"/>
          <w:bCs w:val="0"/>
          <w:color w:val="auto"/>
          <w:sz w:val="24"/>
          <w:highlight w:val="none"/>
        </w:rPr>
        <w:fldChar w:fldCharType="begin"/>
      </w:r>
      <w:r>
        <w:rPr>
          <w:rFonts w:hint="eastAsia" w:ascii="宋体" w:hAnsi="宋体" w:eastAsia="宋体" w:cs="宋体"/>
          <w:b w:val="0"/>
          <w:bCs w:val="0"/>
          <w:color w:val="auto"/>
          <w:sz w:val="24"/>
          <w:highlight w:val="none"/>
        </w:rPr>
        <w:instrText xml:space="preserve"> HYPERLINK "https://www.zcygov.cn/）获取（下载）招标文件，并于2021年" </w:instrText>
      </w:r>
      <w:r>
        <w:rPr>
          <w:rFonts w:hint="eastAsia" w:ascii="宋体" w:hAnsi="宋体" w:eastAsia="宋体" w:cs="宋体"/>
          <w:b w:val="0"/>
          <w:bCs w:val="0"/>
          <w:color w:val="auto"/>
          <w:sz w:val="24"/>
          <w:highlight w:val="none"/>
        </w:rPr>
        <w:fldChar w:fldCharType="separate"/>
      </w:r>
      <w:r>
        <w:rPr>
          <w:rFonts w:hint="eastAsia" w:ascii="宋体" w:hAnsi="宋体" w:eastAsia="宋体" w:cs="宋体"/>
          <w:b w:val="0"/>
          <w:bCs w:val="0"/>
          <w:color w:val="auto"/>
          <w:sz w:val="24"/>
          <w:highlight w:val="none"/>
        </w:rPr>
        <w:t>获取（下载）招标文件，并于</w:t>
      </w:r>
      <w:r>
        <w:rPr>
          <w:rFonts w:hint="eastAsia" w:ascii="宋体" w:hAnsi="宋体" w:eastAsia="宋体" w:cs="宋体"/>
          <w:b w:val="0"/>
          <w:bCs w:val="0"/>
          <w:color w:val="auto"/>
          <w:sz w:val="24"/>
          <w:highlight w:val="none"/>
          <w:lang w:eastAsia="zh-CN"/>
        </w:rPr>
        <w:t>2025年</w:t>
      </w: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18</w:t>
      </w:r>
      <w:r>
        <w:rPr>
          <w:rFonts w:hint="eastAsia" w:ascii="宋体" w:hAnsi="宋体" w:eastAsia="宋体" w:cs="宋体"/>
          <w:b w:val="0"/>
          <w:bCs w:val="0"/>
          <w:color w:val="auto"/>
          <w:sz w:val="24"/>
          <w:highlight w:val="none"/>
          <w:lang w:eastAsia="zh-CN"/>
        </w:rPr>
        <w:t>日9:</w:t>
      </w:r>
      <w:r>
        <w:rPr>
          <w:rFonts w:hint="eastAsia" w:ascii="宋体" w:hAnsi="宋体" w:cs="宋体"/>
          <w:b w:val="0"/>
          <w:bCs w:val="0"/>
          <w:color w:val="auto"/>
          <w:sz w:val="24"/>
          <w:highlight w:val="none"/>
          <w:lang w:val="en-US" w:eastAsia="zh-CN"/>
        </w:rPr>
        <w:t>0</w:t>
      </w:r>
      <w:r>
        <w:rPr>
          <w:rFonts w:hint="eastAsia" w:ascii="宋体" w:hAnsi="宋体" w:eastAsia="宋体" w:cs="宋体"/>
          <w:b w:val="0"/>
          <w:bCs w:val="0"/>
          <w:color w:val="auto"/>
          <w:sz w:val="24"/>
          <w:highlight w:val="none"/>
          <w:lang w:eastAsia="zh-CN"/>
        </w:rPr>
        <w:t>0</w:t>
      </w:r>
      <w:r>
        <w:rPr>
          <w:rFonts w:hint="eastAsia" w:ascii="宋体" w:hAnsi="宋体" w:eastAsia="宋体" w:cs="宋体"/>
          <w:b w:val="0"/>
          <w:bCs w:val="0"/>
          <w:color w:val="auto"/>
          <w:sz w:val="24"/>
          <w:highlight w:val="non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508DD471">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74DB856E">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世创咨询2025-06-</w:t>
      </w:r>
      <w:r>
        <w:rPr>
          <w:rFonts w:hint="eastAsia" w:ascii="宋体" w:hAnsi="宋体" w:cs="宋体"/>
          <w:color w:val="auto"/>
          <w:sz w:val="24"/>
          <w:highlight w:val="none"/>
          <w:lang w:val="en-US" w:eastAsia="zh-CN"/>
        </w:rPr>
        <w:t>24</w:t>
      </w:r>
    </w:p>
    <w:p w14:paraId="5523F695">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 xml:space="preserve">2025年诸暨市交通运输行业监管应用提升工程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22697B2F">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lang w:val="en-US" w:eastAsia="zh-CN"/>
        </w:rPr>
        <w:t>万元</w:t>
      </w:r>
    </w:p>
    <w:p w14:paraId="4016B650">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lang w:val="en-US" w:eastAsia="zh-CN"/>
        </w:rPr>
        <w:t>万元</w:t>
      </w:r>
    </w:p>
    <w:p w14:paraId="1F80EA5D">
      <w:pPr>
        <w:pStyle w:val="3"/>
        <w:tabs>
          <w:tab w:val="left" w:pos="0"/>
          <w:tab w:val="left" w:pos="1200"/>
          <w:tab w:val="clear" w:pos="432"/>
        </w:tabs>
        <w:ind w:left="10" w:leftChars="5" w:firstLine="470" w:firstLineChars="195"/>
        <w:jc w:val="both"/>
        <w:rPr>
          <w:b w:val="0"/>
          <w:bCs w:val="0"/>
          <w:color w:val="auto"/>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val="0"/>
          <w:color w:val="auto"/>
          <w:kern w:val="0"/>
          <w:sz w:val="24"/>
          <w:szCs w:val="24"/>
          <w:highlight w:val="none"/>
          <w:lang w:val="en-US" w:eastAsia="zh-CN" w:bidi="ar-SA"/>
        </w:rPr>
        <w:t>2025年诸暨市交通运输行业监管应用提升工程，服务期限为</w:t>
      </w:r>
      <w:r>
        <w:rPr>
          <w:rFonts w:hint="eastAsia" w:ascii="宋体" w:hAnsi="宋体" w:eastAsia="宋体" w:cs="宋体"/>
          <w:b w:val="0"/>
          <w:bCs w:val="0"/>
          <w:color w:val="auto"/>
          <w:kern w:val="0"/>
          <w:sz w:val="24"/>
          <w:szCs w:val="24"/>
          <w:highlight w:val="none"/>
          <w:lang w:val="zh-CN" w:eastAsia="zh-CN" w:bidi="ar-SA"/>
        </w:rPr>
        <w:t>签订合同后的</w:t>
      </w:r>
      <w:r>
        <w:rPr>
          <w:rFonts w:hint="eastAsia" w:ascii="宋体" w:hAnsi="宋体" w:eastAsia="宋体" w:cs="宋体"/>
          <w:b w:val="0"/>
          <w:bCs w:val="0"/>
          <w:color w:val="auto"/>
          <w:kern w:val="0"/>
          <w:sz w:val="24"/>
          <w:szCs w:val="24"/>
          <w:highlight w:val="none"/>
          <w:lang w:val="en-US" w:eastAsia="zh-CN" w:bidi="ar-SA"/>
        </w:rPr>
        <w:t>3个月内完成终验，验收后提供一年的系统质保及数据</w:t>
      </w:r>
      <w:bookmarkStart w:id="571" w:name="_GoBack"/>
      <w:bookmarkEnd w:id="571"/>
      <w:r>
        <w:rPr>
          <w:rFonts w:hint="eastAsia" w:ascii="宋体" w:hAnsi="宋体" w:eastAsia="宋体" w:cs="宋体"/>
          <w:b w:val="0"/>
          <w:bCs w:val="0"/>
          <w:color w:val="auto"/>
          <w:kern w:val="0"/>
          <w:sz w:val="24"/>
          <w:szCs w:val="24"/>
          <w:highlight w:val="none"/>
          <w:lang w:val="en-US" w:eastAsia="zh-CN" w:bidi="ar-SA"/>
        </w:rPr>
        <w:t>运维服务工作，最高限价为人民币捌拾万元（¥ 800000.00）整；任何超过最高限价的报价将被认定为无效报价。</w:t>
      </w:r>
    </w:p>
    <w:p w14:paraId="408E3BD7">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68D55181">
      <w:pPr>
        <w:pStyle w:val="15"/>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22B20BD2">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141F5023">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5562E59A">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宋体" w:hAnsi="宋体" w:eastAsia="宋体" w:cs="宋体"/>
          <w:b w:val="0"/>
          <w:bCs/>
          <w:color w:val="auto"/>
          <w:sz w:val="24"/>
          <w:highlight w:val="none"/>
          <w:lang w:eastAsia="zh-CN"/>
        </w:rPr>
        <w:t>；</w:t>
      </w:r>
    </w:p>
    <w:p w14:paraId="5D63063B">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5B76FB9D">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7FE3AB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1B27DDC0">
      <w:pPr>
        <w:keepNext w:val="0"/>
        <w:keepLines w:val="0"/>
        <w:pageBreakBefore w:val="0"/>
        <w:numPr>
          <w:ilvl w:val="0"/>
          <w:numId w:val="1"/>
        </w:numP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highlight w:val="none"/>
        </w:rPr>
        <w:t>。</w:t>
      </w:r>
    </w:p>
    <w:p w14:paraId="350D1202">
      <w:pPr>
        <w:keepNext w:val="0"/>
        <w:keepLines w:val="0"/>
        <w:pageBreakBefore w:val="0"/>
        <w:numPr>
          <w:ilvl w:val="0"/>
          <w:numId w:val="1"/>
        </w:numP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本项目不接受联合体投标。</w:t>
      </w:r>
    </w:p>
    <w:p w14:paraId="0601B077">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5A21C538">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w:t>
      </w:r>
      <w:r>
        <w:rPr>
          <w:rFonts w:hint="eastAsia" w:hAnsi="宋体" w:cs="宋体"/>
          <w:b w:val="0"/>
          <w:bCs w:val="0"/>
          <w:color w:val="auto"/>
          <w:sz w:val="24"/>
          <w:highlight w:val="none"/>
          <w:u w:val="single"/>
          <w:lang w:val="en-US" w:eastAsia="zh-CN"/>
        </w:rPr>
        <w:t>7</w:t>
      </w:r>
      <w:r>
        <w:rPr>
          <w:rFonts w:hint="eastAsia" w:hAnsi="宋体" w:cs="宋体"/>
          <w:b w:val="0"/>
          <w:bCs w:val="0"/>
          <w:color w:val="auto"/>
          <w:sz w:val="24"/>
          <w:highlight w:val="none"/>
          <w:u w:val="single"/>
          <w:lang w:eastAsia="zh-CN"/>
        </w:rPr>
        <w:t>月</w:t>
      </w:r>
      <w:r>
        <w:rPr>
          <w:rFonts w:hint="eastAsia" w:hAnsi="宋体" w:cs="宋体"/>
          <w:b w:val="0"/>
          <w:bCs w:val="0"/>
          <w:color w:val="auto"/>
          <w:sz w:val="24"/>
          <w:highlight w:val="none"/>
          <w:u w:val="single"/>
          <w:lang w:val="en-US" w:eastAsia="zh-CN"/>
        </w:rPr>
        <w:t>18</w:t>
      </w:r>
      <w:r>
        <w:rPr>
          <w:rFonts w:hint="eastAsia" w:hAnsi="宋体" w:cs="宋体"/>
          <w:b w:val="0"/>
          <w:bCs w:val="0"/>
          <w:color w:val="auto"/>
          <w:sz w:val="24"/>
          <w:highlight w:val="none"/>
          <w:u w:val="single"/>
          <w:lang w:eastAsia="zh-CN"/>
        </w:rPr>
        <w:t>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23A2C1D1">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eastAsia="宋体" w:cs="宋体"/>
          <w:color w:val="auto"/>
          <w:kern w:val="2"/>
          <w:sz w:val="24"/>
          <w:szCs w:val="21"/>
          <w:highlight w:val="none"/>
          <w:lang w:val="en-US" w:eastAsia="zh-CN" w:bidi="ar-SA"/>
        </w:rPr>
        <w:t xml:space="preserve">政采云平台（https://www.zcygov.cn/） </w:t>
      </w:r>
    </w:p>
    <w:p w14:paraId="281348BF">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14911492">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074DC31">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6AB2E6BC">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w:t>
      </w:r>
      <w:r>
        <w:rPr>
          <w:rFonts w:hint="eastAsia" w:hAnsi="宋体" w:cs="宋体"/>
          <w:color w:val="auto"/>
          <w:sz w:val="24"/>
          <w:highlight w:val="none"/>
          <w:lang w:val="en-US" w:eastAsia="zh-CN"/>
        </w:rPr>
        <w:t>7</w:t>
      </w:r>
      <w:r>
        <w:rPr>
          <w:rFonts w:hint="eastAsia" w:hAnsi="宋体" w:cs="宋体"/>
          <w:color w:val="auto"/>
          <w:sz w:val="24"/>
          <w:highlight w:val="none"/>
          <w:lang w:eastAsia="zh-CN"/>
        </w:rPr>
        <w:t>月</w:t>
      </w:r>
      <w:r>
        <w:rPr>
          <w:rFonts w:hint="eastAsia" w:hAnsi="宋体" w:cs="宋体"/>
          <w:color w:val="auto"/>
          <w:sz w:val="24"/>
          <w:highlight w:val="none"/>
          <w:lang w:val="en-US" w:eastAsia="zh-CN"/>
        </w:rPr>
        <w:t>18</w:t>
      </w:r>
      <w:r>
        <w:rPr>
          <w:rFonts w:hint="eastAsia" w:hAnsi="宋体" w:cs="宋体"/>
          <w:color w:val="auto"/>
          <w:sz w:val="24"/>
          <w:highlight w:val="none"/>
          <w:lang w:eastAsia="zh-CN"/>
        </w:rPr>
        <w:t>日9:00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487227A4">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012D2802">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199CB534">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36024131">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047F9F6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776AC70">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96CB198">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72AC27CF">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5B4A6E94">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B5D922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bCs w:val="0"/>
          <w:color w:val="auto"/>
          <w:highlight w:val="none"/>
          <w:shd w:val="clear" w:color="auto" w:fill="FFFFFF"/>
        </w:rPr>
      </w:pPr>
      <w:r>
        <w:rPr>
          <w:rStyle w:val="71"/>
          <w:rFonts w:hint="eastAsia" w:ascii="宋体" w:hAnsi="宋体" w:eastAsia="宋体" w:cs="宋体"/>
          <w:b w:val="0"/>
          <w:bCs w:val="0"/>
          <w:color w:val="auto"/>
          <w:highlight w:val="none"/>
          <w:shd w:val="clear" w:color="auto" w:fill="FFFFFF"/>
        </w:rPr>
        <w:t>1.采购人信息</w:t>
      </w:r>
    </w:p>
    <w:p w14:paraId="68D74812">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名   称：诸暨市交通运输局 　　　　　　　　　　　</w:t>
      </w:r>
    </w:p>
    <w:p w14:paraId="0A3BD331">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eastAsia="zh-CN"/>
        </w:rPr>
        <w:t>地  </w:t>
      </w:r>
      <w:r>
        <w:rPr>
          <w:rStyle w:val="71"/>
          <w:rFonts w:hint="eastAsia" w:ascii="宋体" w:hAnsi="宋体" w:eastAsia="宋体" w:cs="宋体"/>
          <w:b w:val="0"/>
          <w:color w:val="auto"/>
          <w:highlight w:val="none"/>
          <w:shd w:val="clear" w:color="auto" w:fill="FFFFFF"/>
          <w:lang w:val="en-US" w:eastAsia="zh-CN"/>
        </w:rPr>
        <w:t xml:space="preserve">  </w:t>
      </w:r>
      <w:r>
        <w:rPr>
          <w:rStyle w:val="71"/>
          <w:rFonts w:hint="eastAsia" w:ascii="宋体" w:hAnsi="宋体" w:eastAsia="宋体" w:cs="宋体"/>
          <w:b w:val="0"/>
          <w:color w:val="auto"/>
          <w:highlight w:val="none"/>
          <w:shd w:val="clear" w:color="auto" w:fill="FFFFFF"/>
          <w:lang w:eastAsia="zh-CN"/>
        </w:rPr>
        <w:t>址：诸暨市交通运输局</w:t>
      </w:r>
    </w:p>
    <w:p w14:paraId="6E487D7E">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项目联系人（询问）：</w:t>
      </w:r>
      <w:r>
        <w:rPr>
          <w:rStyle w:val="71"/>
          <w:rFonts w:hint="eastAsia" w:cs="宋体"/>
          <w:b w:val="0"/>
          <w:color w:val="auto"/>
          <w:highlight w:val="none"/>
          <w:shd w:val="clear" w:color="auto" w:fill="FFFFFF"/>
          <w:lang w:val="en-US" w:eastAsia="zh-CN"/>
        </w:rPr>
        <w:t>许轲炯</w:t>
      </w:r>
      <w:r>
        <w:rPr>
          <w:rStyle w:val="71"/>
          <w:rFonts w:hint="eastAsia" w:ascii="宋体" w:hAnsi="宋体" w:eastAsia="宋体" w:cs="宋体"/>
          <w:b w:val="0"/>
          <w:color w:val="auto"/>
          <w:highlight w:val="none"/>
          <w:shd w:val="clear" w:color="auto" w:fill="FFFFFF"/>
          <w:lang w:val="en-US" w:eastAsia="zh-CN"/>
        </w:rPr>
        <w:t>　　　　　　</w:t>
      </w:r>
    </w:p>
    <w:p w14:paraId="0C488810">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default"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工作电话（询问）：</w:t>
      </w:r>
      <w:r>
        <w:rPr>
          <w:rStyle w:val="71"/>
          <w:rFonts w:hint="eastAsia" w:cs="宋体"/>
          <w:b w:val="0"/>
          <w:color w:val="auto"/>
          <w:highlight w:val="none"/>
          <w:shd w:val="clear" w:color="auto" w:fill="FFFFFF"/>
          <w:lang w:val="en-US" w:eastAsia="zh-CN"/>
        </w:rPr>
        <w:t>0575-89093727</w:t>
      </w:r>
    </w:p>
    <w:p w14:paraId="468A1E7D">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质疑联系人：江晗昕</w:t>
      </w:r>
    </w:p>
    <w:p w14:paraId="778417CF">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工作电话（质疑）：0575-89001962</w:t>
      </w:r>
    </w:p>
    <w:p w14:paraId="39F333CE">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rPr>
        <w:t>2.采购代理机构信息</w:t>
      </w:r>
    </w:p>
    <w:p w14:paraId="359B2D93">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名    称：</w:t>
      </w:r>
      <w:r>
        <w:rPr>
          <w:rStyle w:val="71"/>
          <w:rFonts w:hint="eastAsia" w:cs="宋体"/>
          <w:b w:val="0"/>
          <w:color w:val="auto"/>
          <w:highlight w:val="none"/>
          <w:shd w:val="clear" w:color="auto" w:fill="FFFFFF"/>
          <w:lang w:eastAsia="zh-CN"/>
        </w:rPr>
        <w:t>世创工程咨询（诸暨）有限公司</w:t>
      </w:r>
      <w:r>
        <w:rPr>
          <w:rStyle w:val="71"/>
          <w:rFonts w:hint="eastAsia" w:ascii="宋体" w:hAnsi="宋体" w:eastAsia="宋体" w:cs="宋体"/>
          <w:b w:val="0"/>
          <w:color w:val="auto"/>
          <w:highlight w:val="none"/>
          <w:shd w:val="clear" w:color="auto" w:fill="FFFFFF"/>
        </w:rPr>
        <w:t> 　　　　　　　　　　　</w:t>
      </w:r>
    </w:p>
    <w:p w14:paraId="44EAD773">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地    址：</w:t>
      </w:r>
      <w:r>
        <w:rPr>
          <w:rStyle w:val="71"/>
          <w:rFonts w:hint="eastAsia" w:ascii="宋体" w:hAnsi="宋体" w:eastAsia="宋体" w:cs="宋体"/>
          <w:b w:val="0"/>
          <w:color w:val="auto"/>
          <w:highlight w:val="none"/>
          <w:shd w:val="clear" w:color="auto" w:fill="FFFFFF"/>
          <w:lang w:eastAsia="zh-CN"/>
        </w:rPr>
        <w:t>诸暨市暨阳街道安康路15-1号二楼</w:t>
      </w:r>
      <w:r>
        <w:rPr>
          <w:rStyle w:val="71"/>
          <w:rFonts w:hint="eastAsia" w:ascii="宋体" w:hAnsi="宋体" w:eastAsia="宋体" w:cs="宋体"/>
          <w:b w:val="0"/>
          <w:color w:val="auto"/>
          <w:highlight w:val="none"/>
          <w:shd w:val="clear" w:color="auto" w:fill="FFFFFF"/>
        </w:rPr>
        <w:t> 　     　</w:t>
      </w:r>
    </w:p>
    <w:p w14:paraId="1AFF49A5">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项目联系人（询问）：</w:t>
      </w:r>
      <w:r>
        <w:rPr>
          <w:rStyle w:val="71"/>
          <w:rFonts w:hint="eastAsia" w:cs="宋体"/>
          <w:b w:val="0"/>
          <w:color w:val="auto"/>
          <w:highlight w:val="none"/>
          <w:shd w:val="clear" w:color="auto" w:fill="FFFFFF"/>
          <w:lang w:val="en-US" w:eastAsia="zh-CN"/>
        </w:rPr>
        <w:t>方璐</w:t>
      </w:r>
      <w:r>
        <w:rPr>
          <w:rStyle w:val="71"/>
          <w:rFonts w:hint="eastAsia" w:ascii="宋体" w:hAnsi="宋体" w:eastAsia="宋体" w:cs="宋体"/>
          <w:b w:val="0"/>
          <w:color w:val="auto"/>
          <w:highlight w:val="none"/>
          <w:shd w:val="clear" w:color="auto" w:fill="FFFFFF"/>
        </w:rPr>
        <w:t> 　   　　　　　　　　　　　</w:t>
      </w:r>
    </w:p>
    <w:p w14:paraId="514E76B5">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default" w:ascii="宋体" w:hAnsi="宋体" w:eastAsia="宋体" w:cs="宋体"/>
          <w:b w:val="0"/>
          <w:color w:val="auto"/>
          <w:highlight w:val="none"/>
          <w:shd w:val="clear" w:color="auto" w:fill="FFFFFF"/>
          <w:lang w:val="en-US" w:eastAsia="zh-CN"/>
        </w:rPr>
      </w:pPr>
      <w:r>
        <w:rPr>
          <w:rStyle w:val="71"/>
          <w:rFonts w:hint="eastAsia"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rPr>
        <w:t>（询问）：</w:t>
      </w:r>
      <w:r>
        <w:rPr>
          <w:rStyle w:val="71"/>
          <w:rFonts w:hint="eastAsia" w:cs="宋体"/>
          <w:b w:val="0"/>
          <w:color w:val="auto"/>
          <w:highlight w:val="none"/>
          <w:shd w:val="clear" w:color="auto" w:fill="FFFFFF"/>
          <w:lang w:val="en-US" w:eastAsia="zh-CN"/>
        </w:rPr>
        <w:t>13661658445</w:t>
      </w:r>
    </w:p>
    <w:p w14:paraId="7B58F0A8">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质疑联系人：</w:t>
      </w:r>
      <w:r>
        <w:rPr>
          <w:rStyle w:val="71"/>
          <w:rFonts w:hint="eastAsia" w:cs="宋体"/>
          <w:b w:val="0"/>
          <w:color w:val="auto"/>
          <w:highlight w:val="none"/>
          <w:shd w:val="clear" w:color="auto" w:fill="FFFFFF"/>
          <w:lang w:val="en-US" w:eastAsia="zh-CN"/>
        </w:rPr>
        <w:t>方总</w:t>
      </w:r>
      <w:r>
        <w:rPr>
          <w:rStyle w:val="71"/>
          <w:rFonts w:hint="eastAsia" w:ascii="宋体" w:hAnsi="宋体" w:eastAsia="宋体" w:cs="宋体"/>
          <w:b w:val="0"/>
          <w:color w:val="auto"/>
          <w:highlight w:val="none"/>
          <w:shd w:val="clear" w:color="auto" w:fill="FFFFFF"/>
        </w:rPr>
        <w:t> </w:t>
      </w:r>
    </w:p>
    <w:p w14:paraId="0992363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lang w:val="en-US" w:eastAsia="zh-CN"/>
        </w:rPr>
        <w:t>：137557556929　</w:t>
      </w:r>
      <w:r>
        <w:rPr>
          <w:rStyle w:val="71"/>
          <w:rFonts w:hint="eastAsia" w:ascii="Times New Roman" w:hAnsi="Times New Roman" w:eastAsia="宋体" w:cs="宋体"/>
          <w:b w:val="0"/>
          <w:color w:val="auto"/>
          <w:highlight w:val="none"/>
          <w:shd w:val="clear" w:color="auto" w:fill="FFFFFF"/>
          <w:lang w:val="en-US" w:eastAsia="zh-CN"/>
        </w:rPr>
        <w:t>　　　　</w:t>
      </w:r>
      <w:r>
        <w:rPr>
          <w:rStyle w:val="71"/>
          <w:rFonts w:hint="eastAsia" w:ascii="宋体" w:hAnsi="宋体" w:cs="宋体"/>
          <w:b w:val="0"/>
          <w:color w:val="auto"/>
          <w:sz w:val="24"/>
          <w:szCs w:val="24"/>
          <w:highlight w:val="none"/>
          <w:shd w:val="clear" w:color="auto" w:fill="FFFFFF"/>
        </w:rPr>
        <w:t>　　　　　</w:t>
      </w:r>
    </w:p>
    <w:p w14:paraId="28EF193D">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lang w:val="en-US"/>
        </w:rPr>
      </w:pPr>
    </w:p>
    <w:p w14:paraId="37D42F1C">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lang w:val="en-US"/>
        </w:rPr>
        <w:t>3</w:t>
      </w:r>
      <w:r>
        <w:rPr>
          <w:rStyle w:val="71"/>
          <w:rFonts w:hint="eastAsia"/>
          <w:b w:val="0"/>
          <w:color w:val="auto"/>
          <w:highlight w:val="none"/>
          <w:shd w:val="clear" w:color="auto" w:fill="FFFFFF"/>
        </w:rPr>
        <w:t>.同级财政监督管理部门信息</w:t>
      </w:r>
    </w:p>
    <w:p w14:paraId="7C99E075">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名称：诸暨市财政局</w:t>
      </w:r>
    </w:p>
    <w:p w14:paraId="54305FD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rPr>
        <w:t>联系人：</w:t>
      </w:r>
      <w:r>
        <w:rPr>
          <w:rStyle w:val="71"/>
          <w:rFonts w:hint="eastAsia" w:cs="宋体"/>
          <w:b w:val="0"/>
          <w:color w:val="auto"/>
          <w:sz w:val="24"/>
          <w:szCs w:val="24"/>
          <w:highlight w:val="none"/>
          <w:shd w:val="clear" w:color="auto" w:fill="FFFFFF"/>
          <w:lang w:val="en-US" w:eastAsia="zh-CN"/>
        </w:rPr>
        <w:t>吕雅玲</w:t>
      </w:r>
    </w:p>
    <w:p w14:paraId="6549DC9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监督投诉电话：0575-87113461</w:t>
      </w:r>
    </w:p>
    <w:p w14:paraId="56FE3B56">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1"/>
          <w:rFonts w:hint="eastAsia" w:ascii="宋体" w:hAnsi="宋体" w:eastAsia="宋体" w:cs="宋体"/>
          <w:b w:val="0"/>
          <w:color w:val="auto"/>
          <w:sz w:val="24"/>
          <w:szCs w:val="24"/>
          <w:highlight w:val="none"/>
          <w:shd w:val="clear" w:color="auto" w:fill="FFFFFF"/>
        </w:rPr>
        <w:t>地址：诸暨市人民中路356号</w:t>
      </w:r>
    </w:p>
    <w:p w14:paraId="1ED7C6F3">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5D9FA007">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02E68B1E">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47D33AD2">
      <w:pPr>
        <w:jc w:val="center"/>
        <w:rPr>
          <w:rFonts w:hint="eastAsia" w:ascii="宋体" w:hAnsi="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F87827">
      <w:pPr>
        <w:jc w:val="center"/>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370A0E78">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2331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45" w:type="dxa"/>
            <w:tcBorders>
              <w:tl2br w:val="nil"/>
              <w:tr2bl w:val="nil"/>
            </w:tcBorders>
            <w:vAlign w:val="center"/>
          </w:tcPr>
          <w:p w14:paraId="34EF7DA7">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283F2F9A">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148B74A6">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7A235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981D9A9">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64D14934">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5DC43D06">
            <w:pPr>
              <w:keepNext w:val="0"/>
              <w:keepLines w:val="0"/>
              <w:pageBreakBefore w:val="0"/>
              <w:widowControl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5C86C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DBF82DD">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40D789FF">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7D40C3C2">
            <w:pPr>
              <w:keepNext w:val="0"/>
              <w:keepLines w:val="0"/>
              <w:pageBreakBefore w:val="0"/>
              <w:widowControl w:val="0"/>
              <w:kinsoku/>
              <w:wordWrap/>
              <w:overflowPunct/>
              <w:topLinePunct w:val="0"/>
              <w:autoSpaceDE/>
              <w:autoSpaceDN/>
              <w:bidi w:val="0"/>
              <w:snapToGrid/>
              <w:spacing w:line="288"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21D32ED3">
            <w:pPr>
              <w:keepNext w:val="0"/>
              <w:keepLines w:val="0"/>
              <w:pageBreakBefore w:val="0"/>
              <w:widowControl w:val="0"/>
              <w:kinsoku/>
              <w:wordWrap/>
              <w:overflowPunct/>
              <w:topLinePunct w:val="0"/>
              <w:autoSpaceDE/>
              <w:autoSpaceDN/>
              <w:bidi w:val="0"/>
              <w:snapToGrid/>
              <w:spacing w:line="288"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1D936405">
            <w:pPr>
              <w:keepNext w:val="0"/>
              <w:keepLines w:val="0"/>
              <w:pageBreakBefore w:val="0"/>
              <w:widowControl w:val="0"/>
              <w:kinsoku/>
              <w:wordWrap/>
              <w:overflowPunct/>
              <w:topLinePunct w:val="0"/>
              <w:autoSpaceDE/>
              <w:autoSpaceDN/>
              <w:bidi w:val="0"/>
              <w:snapToGrid/>
              <w:spacing w:line="288"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1231B257">
            <w:pPr>
              <w:keepNext w:val="0"/>
              <w:keepLines w:val="0"/>
              <w:pageBreakBefore w:val="0"/>
              <w:widowControl w:val="0"/>
              <w:kinsoku/>
              <w:wordWrap/>
              <w:overflowPunct/>
              <w:topLinePunct w:val="0"/>
              <w:autoSpaceDE/>
              <w:autoSpaceDN/>
              <w:bidi w:val="0"/>
              <w:snapToGrid/>
              <w:spacing w:line="288"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F46831C">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3FF8F8DD">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58A05441">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A87F1">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6A96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A882D9A">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303B7A5D">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2053086E">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598D191A">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EF5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62160C3">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4211E6F2">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45118972">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44A4D0AF">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格式见第六部分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D46F87B">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格式见第六部分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w:t>
            </w:r>
          </w:p>
          <w:p w14:paraId="37E1FCFE">
            <w:pPr>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b w:val="0"/>
                <w:bCs w:val="0"/>
                <w:color w:val="auto"/>
                <w:kern w:val="2"/>
                <w:sz w:val="24"/>
                <w:szCs w:val="24"/>
                <w:highlight w:val="none"/>
                <w:lang w:val="en-US" w:eastAsia="zh-CN" w:bidi="ar-SA"/>
              </w:rPr>
              <w:t>；</w:t>
            </w:r>
          </w:p>
          <w:p w14:paraId="368B1012">
            <w:pPr>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3EE7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7" w:hRule="atLeast"/>
          <w:jc w:val="center"/>
        </w:trPr>
        <w:tc>
          <w:tcPr>
            <w:tcW w:w="645" w:type="dxa"/>
            <w:tcBorders>
              <w:tl2br w:val="nil"/>
              <w:tr2bl w:val="nil"/>
            </w:tcBorders>
            <w:vAlign w:val="center"/>
          </w:tcPr>
          <w:p w14:paraId="3E3373A9">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6A9EFC0D">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1CE13939">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0DD389FF">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5B2DC64D">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695E0602">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052A4454">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0C7EF68A">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166446A8">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515A7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1C260F6">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4F2FE461">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29E64D0C">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6952545D">
            <w:pPr>
              <w:pStyle w:val="284"/>
              <w:keepNext w:val="0"/>
              <w:keepLines w:val="0"/>
              <w:pageBreakBefore w:val="0"/>
              <w:widowControl w:val="0"/>
              <w:numPr>
                <w:ilvl w:val="0"/>
                <w:numId w:val="0"/>
              </w:numPr>
              <w:kinsoku/>
              <w:wordWrap/>
              <w:overflowPunct/>
              <w:topLinePunct w:val="0"/>
              <w:autoSpaceDE/>
              <w:autoSpaceDN/>
              <w:bidi w:val="0"/>
              <w:snapToGrid/>
              <w:spacing w:line="288"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73A1D8EC">
            <w:pPr>
              <w:keepNext w:val="0"/>
              <w:keepLines w:val="0"/>
              <w:pageBreakBefore w:val="0"/>
              <w:widowControl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7A4E9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9664031">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148957C8">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141E434B">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70775132">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9D56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156571F">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0B9164AB">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42A8F363">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3928231B">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15452DD8">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0D6AA32">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2579DE3C">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1ACB8E1">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561B4D0">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DFD29BE">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F33654">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6D690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BD1E46E">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60C40C8E">
            <w:pPr>
              <w:keepNext w:val="0"/>
              <w:keepLines w:val="0"/>
              <w:pageBreakBefore w:val="0"/>
              <w:widowControl w:val="0"/>
              <w:kinsoku/>
              <w:wordWrap/>
              <w:overflowPunct/>
              <w:topLinePunct w:val="0"/>
              <w:autoSpaceDE/>
              <w:autoSpaceDN/>
              <w:bidi w:val="0"/>
              <w:snapToGrid/>
              <w:spacing w:line="288"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5B67853D">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不组织。</w:t>
            </w:r>
          </w:p>
          <w:p w14:paraId="7620A406">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18AB54C3">
            <w:pPr>
              <w:pStyle w:val="766"/>
              <w:keepNext w:val="0"/>
              <w:keepLines w:val="0"/>
              <w:pageBreakBefore w:val="0"/>
              <w:widowControl/>
              <w:numPr>
                <w:ilvl w:val="0"/>
                <w:numId w:val="0"/>
              </w:numPr>
              <w:kinsoku/>
              <w:wordWrap/>
              <w:overflowPunct/>
              <w:topLinePunct w:val="0"/>
              <w:autoSpaceDE/>
              <w:autoSpaceDN/>
              <w:bidi w:val="0"/>
              <w:adjustRightInd/>
              <w:snapToGrid/>
              <w:spacing w:line="312" w:lineRule="auto"/>
              <w:ind w:firstLine="240" w:firstLineChars="100"/>
              <w:textAlignment w:val="auto"/>
              <w:rPr>
                <w:rFonts w:ascii="宋体" w:cs="宋体"/>
                <w:b/>
                <w:color w:val="auto"/>
                <w:kern w:val="0"/>
                <w:sz w:val="24"/>
                <w:highlight w:val="none"/>
                <w:lang w:val="zh-CN"/>
              </w:rPr>
            </w:pPr>
            <w:r>
              <w:rPr>
                <w:rFonts w:hint="eastAsia" w:ascii="宋体" w:hAnsi="宋体" w:eastAsia="宋体" w:cs="宋体"/>
                <w:color w:val="FF0000"/>
                <w:kern w:val="2"/>
                <w:sz w:val="24"/>
                <w:szCs w:val="24"/>
                <w:highlight w:val="none"/>
                <w:lang w:val="en-US" w:eastAsia="zh-CN" w:bidi="ar-SA"/>
              </w:rPr>
              <w:t>投标人应当根据招标内容提供演示视频内容，并配套平台的真实系统录屏演示，</w:t>
            </w:r>
            <w:r>
              <w:rPr>
                <w:rFonts w:hint="eastAsia" w:ascii="宋体" w:hAnsi="宋体" w:eastAsia="宋体" w:cs="宋体"/>
                <w:color w:val="FF0000"/>
                <w:kern w:val="2"/>
                <w:sz w:val="24"/>
                <w:szCs w:val="24"/>
                <w:highlight w:val="yellow"/>
                <w:lang w:val="zh-CN" w:eastAsia="zh-CN" w:bidi="ar-SA"/>
              </w:rPr>
              <w:t>演示内容</w:t>
            </w:r>
            <w:r>
              <w:rPr>
                <w:rFonts w:hint="eastAsia" w:ascii="宋体" w:hAnsi="宋体" w:eastAsia="宋体" w:cs="宋体"/>
                <w:color w:val="FF0000"/>
                <w:kern w:val="2"/>
                <w:sz w:val="24"/>
                <w:szCs w:val="24"/>
                <w:highlight w:val="yellow"/>
                <w:lang w:val="en-US" w:eastAsia="zh-CN" w:bidi="ar-SA"/>
              </w:rPr>
              <w:t>格式为</w:t>
            </w:r>
            <w:r>
              <w:rPr>
                <w:rFonts w:hint="eastAsia" w:ascii="宋体" w:hAnsi="宋体" w:eastAsia="宋体" w:cs="宋体"/>
                <w:color w:val="FF0000"/>
                <w:kern w:val="2"/>
                <w:sz w:val="24"/>
                <w:szCs w:val="24"/>
                <w:highlight w:val="yellow"/>
                <w:lang w:val="zh-CN" w:eastAsia="zh-CN" w:bidi="ar-SA"/>
              </w:rPr>
              <w:t>mp4格式的视频</w:t>
            </w:r>
            <w:r>
              <w:rPr>
                <w:rFonts w:hint="eastAsia" w:ascii="宋体" w:hAnsi="宋体" w:eastAsia="宋体" w:cs="宋体"/>
                <w:color w:val="FF0000"/>
                <w:kern w:val="2"/>
                <w:sz w:val="24"/>
                <w:szCs w:val="24"/>
                <w:highlight w:val="none"/>
                <w:lang w:val="en-US" w:eastAsia="zh-CN" w:bidi="ar-SA"/>
              </w:rPr>
              <w:t>，通过DEMO或PPT等方式进行演示的，视为不满足要求，演示视频时间不得超过15分钟。演示视频内容以加密形式发送至招标代理机构邮箱：balance0907@qq.com（在开标过程中，根据专家评审环节，在到达系统演示环节时，按要求发送解密密码至招标代理机构）</w:t>
            </w:r>
          </w:p>
        </w:tc>
      </w:tr>
      <w:tr w14:paraId="595B8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F73D5B1">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665773BB">
            <w:pPr>
              <w:keepNext w:val="0"/>
              <w:keepLines w:val="0"/>
              <w:pageBreakBefore w:val="0"/>
              <w:widowControl w:val="0"/>
              <w:kinsoku/>
              <w:wordWrap/>
              <w:overflowPunct/>
              <w:topLinePunct w:val="0"/>
              <w:autoSpaceDE/>
              <w:autoSpaceDN/>
              <w:bidi w:val="0"/>
              <w:snapToGrid/>
              <w:spacing w:line="288"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26423D85">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1.本项目免收投标保证金。</w:t>
            </w:r>
          </w:p>
          <w:p w14:paraId="26D8D1F3">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2.本项目无须履约保证金。</w:t>
            </w:r>
          </w:p>
        </w:tc>
      </w:tr>
      <w:tr w14:paraId="5A143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F42D693">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00EA6D14">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6A3D00E3">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9DC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9492594">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70DE2CCB">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36A55FF4">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5BE6FF4B">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74CD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7EC63E4">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5B773C62">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72677F4F">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2025年诸暨市交通运输行业监管应用提升工程 </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w:t>
            </w:r>
          </w:p>
          <w:p w14:paraId="20A20FED">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w:t>
            </w:r>
          </w:p>
        </w:tc>
      </w:tr>
      <w:tr w14:paraId="32AA5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2A63FB3">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579583A2">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2815625A">
            <w:pPr>
              <w:keepNext w:val="0"/>
              <w:keepLines w:val="0"/>
              <w:pageBreakBefore w:val="0"/>
              <w:widowControl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1F52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6A1FE39">
            <w:pPr>
              <w:keepNext w:val="0"/>
              <w:keepLines w:val="0"/>
              <w:pageBreakBefore w:val="0"/>
              <w:widowControl w:val="0"/>
              <w:kinsoku/>
              <w:wordWrap/>
              <w:overflowPunct/>
              <w:topLinePunct w:val="0"/>
              <w:autoSpaceDE/>
              <w:autoSpaceDN/>
              <w:bidi w:val="0"/>
              <w:snapToGrid/>
              <w:spacing w:line="288"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2D931DF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3D2232E6">
            <w:pPr>
              <w:pStyle w:val="32"/>
              <w:keepNext w:val="0"/>
              <w:keepLines w:val="0"/>
              <w:pageBreakBefore w:val="0"/>
              <w:widowControl w:val="0"/>
              <w:kinsoku/>
              <w:wordWrap/>
              <w:overflowPunct/>
              <w:topLinePunct w:val="0"/>
              <w:autoSpaceDE/>
              <w:autoSpaceDN/>
              <w:bidi w:val="0"/>
              <w:snapToGrid/>
              <w:spacing w:line="288"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世创工程咨询（诸暨）有限公司</w:t>
            </w:r>
            <w:r>
              <w:rPr>
                <w:rFonts w:hint="eastAsia" w:hAnsi="宋体" w:cs="宋体"/>
                <w:b/>
                <w:color w:val="auto"/>
                <w:sz w:val="24"/>
                <w:szCs w:val="24"/>
                <w:highlight w:val="none"/>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7"/>
                <w:rFonts w:hint="eastAsia" w:ascii="仿宋" w:hAnsi="仿宋" w:eastAsia="仿宋" w:cs="仿宋"/>
                <w:b/>
                <w:snapToGrid/>
                <w:kern w:val="2"/>
                <w:sz w:val="24"/>
                <w:szCs w:val="24"/>
                <w:lang w:val="en-US" w:eastAsia="zh-CN"/>
              </w:rPr>
              <w:t>balance0907@qq.com</w:t>
            </w:r>
            <w:r>
              <w:rPr>
                <w:rStyle w:val="77"/>
                <w:rFonts w:hint="eastAsia" w:ascii="仿宋" w:hAnsi="仿宋" w:eastAsia="仿宋" w:cs="仿宋"/>
                <w:b/>
                <w:snapToGrid/>
                <w:kern w:val="2"/>
                <w:sz w:val="24"/>
                <w:szCs w:val="24"/>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4212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9CA067">
            <w:pPr>
              <w:keepNext w:val="0"/>
              <w:keepLines w:val="0"/>
              <w:pageBreakBefore w:val="0"/>
              <w:widowControl w:val="0"/>
              <w:kinsoku/>
              <w:wordWrap/>
              <w:overflowPunct/>
              <w:topLinePunct w:val="0"/>
              <w:autoSpaceDE/>
              <w:autoSpaceDN/>
              <w:bidi w:val="0"/>
              <w:snapToGrid/>
              <w:spacing w:line="288"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0981E22A">
            <w:pPr>
              <w:pStyle w:val="32"/>
              <w:keepNext w:val="0"/>
              <w:keepLines w:val="0"/>
              <w:pageBreakBefore w:val="0"/>
              <w:widowControl w:val="0"/>
              <w:kinsoku/>
              <w:wordWrap/>
              <w:overflowPunct/>
              <w:topLinePunct w:val="0"/>
              <w:autoSpaceDE/>
              <w:autoSpaceDN/>
              <w:bidi w:val="0"/>
              <w:snapToGrid/>
              <w:spacing w:line="288"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3A08CBBD">
            <w:pPr>
              <w:keepNext w:val="0"/>
              <w:keepLines w:val="0"/>
              <w:pageBreakBefore w:val="0"/>
              <w:numPr>
                <w:ilvl w:val="0"/>
                <w:numId w:val="0"/>
              </w:numPr>
              <w:kinsoku/>
              <w:wordWrap/>
              <w:overflowPunct/>
              <w:topLinePunct w:val="0"/>
              <w:autoSpaceDE/>
              <w:autoSpaceDN/>
              <w:bidi w:val="0"/>
              <w:snapToGrid/>
              <w:spacing w:line="288" w:lineRule="auto"/>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在领取中标通知书前</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3"/>
              <w:tblW w:w="397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36"/>
              <w:gridCol w:w="1453"/>
            </w:tblGrid>
            <w:tr w14:paraId="621E80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46" w:type="dxa"/>
                  <w:noWrap w:val="0"/>
                  <w:vAlign w:val="center"/>
                </w:tcPr>
                <w:p w14:paraId="0724357A">
                  <w:pPr>
                    <w:keepNext w:val="0"/>
                    <w:keepLines w:val="0"/>
                    <w:pageBreakBefore w:val="0"/>
                    <w:widowControl/>
                    <w:suppressLineNumbers w:val="0"/>
                    <w:kinsoku/>
                    <w:wordWrap/>
                    <w:overflowPunct/>
                    <w:topLinePunct w:val="0"/>
                    <w:autoSpaceDE/>
                    <w:autoSpaceDN/>
                    <w:bidi w:val="0"/>
                    <w:snapToGrid/>
                    <w:spacing w:line="288" w:lineRule="auto"/>
                    <w:ind w:lef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57" w:type="dxa"/>
                  <w:noWrap w:val="0"/>
                  <w:vAlign w:val="center"/>
                </w:tcPr>
                <w:p w14:paraId="0C751492">
                  <w:pPr>
                    <w:keepNext w:val="0"/>
                    <w:keepLines w:val="0"/>
                    <w:pageBreakBefore w:val="0"/>
                    <w:widowControl/>
                    <w:suppressLineNumbers w:val="0"/>
                    <w:kinsoku/>
                    <w:wordWrap/>
                    <w:overflowPunct/>
                    <w:topLinePunct w:val="0"/>
                    <w:autoSpaceDE/>
                    <w:autoSpaceDN/>
                    <w:bidi w:val="0"/>
                    <w:snapToGrid/>
                    <w:spacing w:line="288" w:lineRule="auto"/>
                    <w:ind w:lef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r>
            <w:tr w14:paraId="6E2B7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46" w:type="dxa"/>
                  <w:noWrap w:val="0"/>
                  <w:vAlign w:val="center"/>
                </w:tcPr>
                <w:p w14:paraId="50851EEC">
                  <w:pPr>
                    <w:keepNext w:val="0"/>
                    <w:keepLines w:val="0"/>
                    <w:pageBreakBefore w:val="0"/>
                    <w:widowControl/>
                    <w:suppressLineNumbers w:val="0"/>
                    <w:kinsoku/>
                    <w:wordWrap/>
                    <w:overflowPunct/>
                    <w:topLinePunct w:val="0"/>
                    <w:autoSpaceDE/>
                    <w:autoSpaceDN/>
                    <w:bidi w:val="0"/>
                    <w:snapToGrid/>
                    <w:spacing w:line="288" w:lineRule="auto"/>
                    <w:ind w:lef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57" w:type="dxa"/>
                  <w:noWrap w:val="0"/>
                  <w:vAlign w:val="center"/>
                </w:tcPr>
                <w:p w14:paraId="76CC4A6C">
                  <w:pPr>
                    <w:keepNext w:val="0"/>
                    <w:keepLines w:val="0"/>
                    <w:pageBreakBefore w:val="0"/>
                    <w:widowControl/>
                    <w:suppressLineNumbers w:val="0"/>
                    <w:kinsoku/>
                    <w:wordWrap/>
                    <w:overflowPunct/>
                    <w:topLinePunct w:val="0"/>
                    <w:autoSpaceDE/>
                    <w:autoSpaceDN/>
                    <w:bidi w:val="0"/>
                    <w:snapToGrid/>
                    <w:spacing w:line="288" w:lineRule="auto"/>
                    <w:ind w:lef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bl>
          <w:p w14:paraId="772EFF15">
            <w:pPr>
              <w:pStyle w:val="87"/>
              <w:keepNext w:val="0"/>
              <w:keepLines w:val="0"/>
              <w:pageBreakBefore w:val="0"/>
              <w:widowControl w:val="0"/>
              <w:numPr>
                <w:ilvl w:val="0"/>
                <w:numId w:val="0"/>
              </w:numPr>
              <w:kinsoku/>
              <w:wordWrap/>
              <w:overflowPunct/>
              <w:topLinePunct w:val="0"/>
              <w:autoSpaceDE/>
              <w:autoSpaceDN/>
              <w:bidi w:val="0"/>
              <w:adjustRightInd/>
              <w:snapToGrid/>
              <w:spacing w:after="0" w:line="288" w:lineRule="auto"/>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采购代理费不足</w:t>
            </w:r>
            <w:r>
              <w:rPr>
                <w:rFonts w:hint="eastAsia" w:ascii="宋体" w:hAnsi="宋体" w:cs="宋体"/>
                <w:snapToGrid w:val="0"/>
                <w:color w:val="auto"/>
                <w:spacing w:val="0"/>
                <w:kern w:val="28"/>
                <w:sz w:val="24"/>
                <w:szCs w:val="24"/>
                <w:highlight w:val="none"/>
                <w:lang w:val="en-US" w:eastAsia="zh-CN" w:bidi="ar-SA"/>
              </w:rPr>
              <w:t>3</w:t>
            </w:r>
            <w:r>
              <w:rPr>
                <w:rFonts w:hint="eastAsia" w:ascii="宋体" w:hAnsi="宋体" w:eastAsia="宋体" w:cs="宋体"/>
                <w:snapToGrid w:val="0"/>
                <w:color w:val="auto"/>
                <w:spacing w:val="0"/>
                <w:kern w:val="28"/>
                <w:sz w:val="24"/>
                <w:szCs w:val="24"/>
                <w:highlight w:val="none"/>
                <w:lang w:val="en-US" w:eastAsia="zh-CN" w:bidi="ar-SA"/>
              </w:rPr>
              <w:t>000元按</w:t>
            </w:r>
            <w:r>
              <w:rPr>
                <w:rFonts w:hint="eastAsia" w:ascii="宋体" w:hAnsi="宋体" w:cs="宋体"/>
                <w:snapToGrid w:val="0"/>
                <w:color w:val="auto"/>
                <w:spacing w:val="0"/>
                <w:kern w:val="28"/>
                <w:sz w:val="24"/>
                <w:szCs w:val="24"/>
                <w:highlight w:val="none"/>
                <w:lang w:val="en-US" w:eastAsia="zh-CN" w:bidi="ar-SA"/>
              </w:rPr>
              <w:t>3</w:t>
            </w:r>
            <w:r>
              <w:rPr>
                <w:rFonts w:hint="eastAsia" w:ascii="宋体" w:hAnsi="宋体" w:eastAsia="宋体" w:cs="宋体"/>
                <w:snapToGrid w:val="0"/>
                <w:color w:val="auto"/>
                <w:spacing w:val="0"/>
                <w:kern w:val="28"/>
                <w:sz w:val="24"/>
                <w:szCs w:val="24"/>
                <w:highlight w:val="none"/>
                <w:lang w:val="en-US" w:eastAsia="zh-CN" w:bidi="ar-SA"/>
              </w:rPr>
              <w:t>000元收取。</w:t>
            </w:r>
          </w:p>
          <w:p w14:paraId="5764FF28">
            <w:pPr>
              <w:pStyle w:val="87"/>
              <w:keepNext w:val="0"/>
              <w:keepLines w:val="0"/>
              <w:pageBreakBefore w:val="0"/>
              <w:widowControl w:val="0"/>
              <w:numPr>
                <w:ilvl w:val="0"/>
                <w:numId w:val="0"/>
              </w:numPr>
              <w:kinsoku/>
              <w:wordWrap/>
              <w:overflowPunct/>
              <w:topLinePunct w:val="0"/>
              <w:autoSpaceDE/>
              <w:autoSpaceDN/>
              <w:bidi w:val="0"/>
              <w:adjustRightInd/>
              <w:snapToGrid/>
              <w:spacing w:after="0" w:line="288" w:lineRule="auto"/>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2.代理费缴纳账户信息：世创工程咨询（诸暨）有限公司，开户行：中国农业银行股份有限公司诸暨西施支行，账号：19-532901040014728</w:t>
            </w:r>
          </w:p>
        </w:tc>
      </w:tr>
    </w:tbl>
    <w:p w14:paraId="3C267562">
      <w:pPr>
        <w:rPr>
          <w:rFonts w:ascii="宋体" w:cs="宋体"/>
          <w:color w:val="auto"/>
          <w:highlight w:val="none"/>
        </w:rPr>
      </w:pPr>
    </w:p>
    <w:p w14:paraId="76E87EE7">
      <w:pPr>
        <w:rPr>
          <w:rFonts w:ascii="宋体" w:cs="宋体"/>
          <w:color w:val="auto"/>
          <w:highlight w:val="none"/>
        </w:rPr>
      </w:pPr>
    </w:p>
    <w:p w14:paraId="55A91F0E">
      <w:pPr>
        <w:rPr>
          <w:rFonts w:ascii="宋体" w:cs="宋体"/>
          <w:color w:val="auto"/>
          <w:highlight w:val="none"/>
        </w:rPr>
      </w:pPr>
    </w:p>
    <w:p w14:paraId="7564B569">
      <w:pPr>
        <w:rPr>
          <w:rFonts w:ascii="宋体" w:cs="宋体"/>
          <w:color w:val="auto"/>
          <w:highlight w:val="none"/>
        </w:rPr>
      </w:pPr>
    </w:p>
    <w:bookmarkEnd w:id="10"/>
    <w:p w14:paraId="663CD3E5">
      <w:pPr>
        <w:jc w:val="center"/>
        <w:rPr>
          <w:rFonts w:hint="eastAsia" w:ascii="宋体" w:hAnsi="宋体" w:eastAsia="宋体" w:cs="宋体"/>
          <w:b/>
          <w:color w:val="auto"/>
          <w:sz w:val="32"/>
          <w:szCs w:val="20"/>
          <w:highlight w:val="none"/>
        </w:rPr>
      </w:pPr>
      <w:bookmarkStart w:id="11" w:name="_Toc164416483"/>
      <w:bookmarkStart w:id="12" w:name="第三部分"/>
    </w:p>
    <w:p w14:paraId="687F8073">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9B00F61">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988DA7F">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73DF367A">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0E51F743">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0B12F55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17A1E35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509C79F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2919794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499315F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429EC15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1AA8E4F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3BF77943">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3A361BA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12C66B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35CD76D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51AB58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4D799CB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82A73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4F46FAD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60F9E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4830EECD">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5522CE10">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1FC22F4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4DF5F98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384B743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174354DA">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69F5558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91AC37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5F387AA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1917F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33864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14D988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4A84AD3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4103A38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7D4C3D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3.4.1采购人优先采购被认定为首台套产品和“制造精品”的自主创新产品。</w:t>
      </w:r>
    </w:p>
    <w:p w14:paraId="18C41A8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EB94BC8">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783D074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79A0FB81">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212F68">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1D3E8C98">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5B05961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D0F0B03">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33F1713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5997599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68C70BD7">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041AD04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31D2A13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7EAFE95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421EB03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4AFC312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2B512BD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BD54BD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6351606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24C7E8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1C970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7ABEF26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7DDF570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2609B2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6255C2A8">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11E47072">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0847054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CC96C1">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294CF52E">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58E3168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304CF1E">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8D0FE13">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54D818E">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0FB8AAF">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3A8741D">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ACF194">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664015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1EDA6A12">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4A8421C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7671A2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5DB84B1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4E7623C9">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BF090FF">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610405C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0D1B5D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69055C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026ED5">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547E5C55">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64AAE203">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EE7B57D">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011CA6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0D49FF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2C41C58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737B9DF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0F5F03F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497C9AB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18ACE0A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310D363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2A25482F">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69FAA9F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2327BD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5FAC8F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0187440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7F49A2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73BB77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5A9ECC7A">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06C0A14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09AB5CB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0A66A8D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04FD6637">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52BD932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8A037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EAC43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01AC70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EA350F7">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6D21A16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0C16D9E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2637BB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1E88EA5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3FBF9B9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77C64A">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E9DFB7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6C3197F">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9592930">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hAnsi="宋体" w:cs="宋体"/>
          <w:bCs/>
          <w:color w:val="auto"/>
          <w:sz w:val="24"/>
          <w:szCs w:val="24"/>
          <w:highlight w:val="none"/>
          <w:lang w:eastAsia="zh-CN"/>
        </w:rPr>
        <w:t>世创工程咨询（诸暨）有限公司</w:t>
      </w:r>
      <w:r>
        <w:rPr>
          <w:rFonts w:hint="eastAsia" w:ascii="宋体" w:hAnsi="宋体" w:eastAsia="宋体" w:cs="宋体"/>
          <w:bCs/>
          <w:color w:val="auto"/>
          <w:sz w:val="24"/>
          <w:szCs w:val="24"/>
          <w:highlight w:val="none"/>
        </w:rPr>
        <w:t>邮箱（</w:t>
      </w:r>
      <w:r>
        <w:rPr>
          <w:rFonts w:hint="eastAsia" w:hAnsi="宋体" w:cs="宋体"/>
          <w:color w:val="auto"/>
          <w:sz w:val="24"/>
          <w:szCs w:val="24"/>
          <w:highlight w:val="none"/>
          <w:lang w:val="en-US" w:eastAsia="zh-CN"/>
        </w:rPr>
        <w:t>balance0907</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116F25B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07F0BD1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6656433B">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39A4C879">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40E11660">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65ADBE82">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584CFF96">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7E2555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635D455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760ABA2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3B00074">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B6D3EA3">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0498DE0">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AE516A4">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3931D231">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3A7E9E7">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22EDE3FB">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2AAF947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5F5A916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128416E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5DB22C1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01393AB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0D530B0">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4D9870A0">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ADAE892">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963260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D8F0D70">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BD79FA9">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6CF58391">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0E35BF8">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5A56658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3A5391A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6AE4EFA4">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2E8BE58B">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6376CF3E">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BF49421">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3156241">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0066003C">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7E691B0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B9DEEF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587502B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126E789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5DBD62A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583C20C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0C7746CE">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162F566A">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2AC69B8">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ED8F7CA">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0DDADF7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2365D7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42D57808">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78C47AC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28299D58">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764109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5C92DD3A">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B1CEA82">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40C46332">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8BF14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056E2BB">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010431">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8DF8BA9">
      <w:pPr>
        <w:tabs>
          <w:tab w:val="left" w:pos="0"/>
        </w:tabs>
        <w:spacing w:line="360" w:lineRule="auto"/>
        <w:ind w:firstLine="480"/>
        <w:rPr>
          <w:rFonts w:ascii="宋体" w:cs="宋体"/>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4" w:name="_Hlt75236290"/>
      <w:bookmarkEnd w:id="14"/>
      <w:bookmarkStart w:id="15" w:name="_Hlt68072990"/>
      <w:bookmarkEnd w:id="15"/>
      <w:bookmarkStart w:id="16" w:name="_Hlt68057669"/>
      <w:bookmarkEnd w:id="16"/>
      <w:bookmarkStart w:id="17" w:name="_Hlt75236101"/>
      <w:bookmarkEnd w:id="17"/>
      <w:bookmarkStart w:id="18" w:name="_Hlt74707468"/>
      <w:bookmarkEnd w:id="18"/>
      <w:bookmarkStart w:id="19" w:name="_Hlt75236011"/>
      <w:bookmarkEnd w:id="19"/>
      <w:bookmarkStart w:id="20" w:name="_Hlt74730295"/>
      <w:bookmarkEnd w:id="20"/>
      <w:bookmarkStart w:id="21" w:name="_Hlt68073093"/>
      <w:bookmarkEnd w:id="21"/>
      <w:bookmarkStart w:id="22" w:name="_Hlt68403820"/>
      <w:bookmarkEnd w:id="22"/>
      <w:bookmarkStart w:id="23" w:name="_Hlt68072998"/>
      <w:bookmarkEnd w:id="23"/>
      <w:bookmarkStart w:id="24" w:name="_Hlt74729768"/>
      <w:bookmarkEnd w:id="24"/>
      <w:bookmarkStart w:id="25" w:name="_Hlt74714665"/>
      <w:bookmarkEnd w:id="25"/>
    </w:p>
    <w:bookmarkEnd w:id="11"/>
    <w:bookmarkEnd w:id="12"/>
    <w:p w14:paraId="07715CD2">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2A42453B">
      <w:pPr>
        <w:spacing w:line="36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val="en-US" w:eastAsia="zh-CN"/>
        </w:rPr>
        <w:t>项目背景</w:t>
      </w:r>
    </w:p>
    <w:p w14:paraId="42CD8EF5">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进一步贯彻落实《浙江省交通运输数字化改革大脑建设方案》、《绍兴市交通运输数据治理专项行动方案》及《诸暨市交通运输领域数据资源管理办法》，诸暨市交通运输局于2024年基于数据治理服务开展数据的专项治理行动，当前已完成交通运输领域第一批数据归集和治理任务。</w:t>
      </w:r>
    </w:p>
    <w:p w14:paraId="5B947B53">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目前，我局已建成“数智交通”等一批综合性业务系统管理平台，初步实现了营运车辆基础数据的查看和非法车辆的监管。然而，随着交通运输行业的快速发展和营运车辆数量的不断增加，传统的人工查处方式已难以满足当前的治理需求。特别是出租、网约等营运车辆违规行为具有取证难、抓捕难的特点，给监管工作带来了巨大挑战。因此，我局决定进一步深化并整合各类数字化系统，全面汇聚重点营运车辆数据，加强合规监管，确保交通运输行业的健康有序发展。依托动态抽查等监管方式，加强对营运车辆的日常监管力度，及时发现并处理违规行为，为交通运输行业的健康有序发展提供有力保障。</w:t>
      </w:r>
    </w:p>
    <w:p w14:paraId="60354E97">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default" w:ascii="宋体" w:hAnsi="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如何有效提升运营服务商的服务质量考核，根据浙江省联网联控系统的管控要求，目前运营服务商考核仅针对 “两客一危”，未涵盖公交、巡游出租、网约出租等全行业，随着我市交通运输行业发展需求，运营服务商缺乏有效监管，影响公众出行与行业发展。为提升行业服务水平和质量，保障公众出行利益，结合我局实际工作需要，决定开展具有本地特色的服务商考核项目，扩展考核行业范围并增加本地特色内容，构建更全面的服务商考核体系。</w:t>
      </w:r>
    </w:p>
    <w:p w14:paraId="5EB750FF">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b/>
          <w:color w:val="auto"/>
          <w:sz w:val="36"/>
          <w:szCs w:val="36"/>
          <w:highlight w:val="none"/>
        </w:rPr>
      </w:pPr>
      <w:r>
        <w:rPr>
          <w:rFonts w:hint="eastAsia" w:ascii="宋体" w:hAnsi="宋体" w:eastAsia="宋体" w:cs="宋体"/>
          <w:b/>
          <w:bCs/>
          <w:color w:val="auto"/>
          <w:sz w:val="24"/>
          <w:szCs w:val="24"/>
          <w:highlight w:val="none"/>
        </w:rPr>
        <w:t>二、</w:t>
      </w:r>
      <w:r>
        <w:rPr>
          <w:rFonts w:hint="eastAsia" w:ascii="仿宋_GB2312" w:hAnsi="仿宋_GB2312" w:eastAsia="宋体" w:cs="Times New Roman"/>
          <w:b/>
          <w:bCs/>
          <w:color w:val="auto"/>
          <w:kern w:val="2"/>
          <w:sz w:val="24"/>
          <w:szCs w:val="24"/>
          <w:highlight w:val="none"/>
          <w:lang w:val="zh-CN" w:eastAsia="zh-CN" w:bidi="ar-SA"/>
        </w:rPr>
        <w:t>项目建设</w:t>
      </w:r>
      <w:r>
        <w:rPr>
          <w:rFonts w:hint="eastAsia" w:ascii="仿宋_GB2312" w:hAnsi="仿宋_GB2312" w:eastAsia="宋体" w:cs="Times New Roman"/>
          <w:b/>
          <w:bCs/>
          <w:color w:val="auto"/>
          <w:kern w:val="2"/>
          <w:sz w:val="24"/>
          <w:szCs w:val="24"/>
          <w:highlight w:val="none"/>
          <w:lang w:val="zh-CN" w:eastAsia="zh-Hans" w:bidi="ar-SA"/>
        </w:rPr>
        <w:t>需求</w:t>
      </w:r>
    </w:p>
    <w:p w14:paraId="46B1A87B">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eastAsia" w:ascii="宋体" w:hAnsi="宋体" w:eastAsia="宋体" w:cs="宋体"/>
          <w:b/>
          <w:bCs/>
          <w:color w:val="auto"/>
          <w:kern w:val="0"/>
          <w:sz w:val="24"/>
          <w:szCs w:val="24"/>
          <w:highlight w:val="none"/>
          <w:lang w:val="en-US" w:eastAsia="zh-Hans" w:bidi="ar-SA"/>
        </w:rPr>
      </w:pPr>
      <w:r>
        <w:rPr>
          <w:rFonts w:hint="eastAsia" w:ascii="宋体" w:hAnsi="宋体" w:eastAsia="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Hans" w:bidi="ar-SA"/>
        </w:rPr>
        <w:t>项目建设内容需求</w:t>
      </w:r>
    </w:p>
    <w:p w14:paraId="3C82E157">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旨在解决诸暨市交通运输行业监管难题，通过持续加强数据治理运维、精准数字执法、营运服务商考核，实现深化重点营运车辆数据汇聚、合规监管以及服务质量提升，推动交通运输行业健康、有序、高效发展。</w:t>
      </w:r>
    </w:p>
    <w:p w14:paraId="7E1C82B3">
      <w:pPr>
        <w:keepNext w:val="0"/>
        <w:keepLines w:val="0"/>
        <w:pageBreakBefore w:val="0"/>
        <w:numPr>
          <w:ilvl w:val="0"/>
          <w:numId w:val="2"/>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持续深入数据治理，强化业务支撑能力</w:t>
      </w:r>
    </w:p>
    <w:p w14:paraId="674E035B">
      <w:pPr>
        <w:keepNext w:val="0"/>
        <w:keepLines w:val="0"/>
        <w:pageBreakBefore w:val="0"/>
        <w:numPr>
          <w:ilvl w:val="0"/>
          <w:numId w:val="0"/>
        </w:numPr>
        <w:shd w:val="clear" w:color="auto" w:fill="auto"/>
        <w:tabs>
          <w:tab w:val="left" w:pos="0"/>
        </w:tabs>
        <w:kinsoku/>
        <w:wordWrap/>
        <w:overflowPunct/>
        <w:topLinePunct w:val="0"/>
        <w:bidi w:val="0"/>
        <w:adjustRightInd w:val="0"/>
        <w:snapToGrid/>
        <w:spacing w:before="0" w:after="0" w:line="360" w:lineRule="auto"/>
        <w:ind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开展数据治理服务，提升数据质量管理水平，逐步具备“上下贯通、横向联通”的数据支撑能力，同时进一步优化数据归集能力，实现核心业务数据覆盖率达到99%、数据质量合格率达到97%的目标。其次，构建数据资源综合展示系统、一屏看交通等多元化的数据展示平台，实现对行业日常业务数据共享使用的全面支撑。</w:t>
      </w:r>
    </w:p>
    <w:p w14:paraId="72CE2472">
      <w:pPr>
        <w:tabs>
          <w:tab w:val="left" w:pos="12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（2）持续完善行业监管，强化行业发展能力</w:t>
      </w:r>
    </w:p>
    <w:p w14:paraId="159BF883">
      <w:pPr>
        <w:tabs>
          <w:tab w:val="left" w:pos="12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建设和完善智能化的交通运输监管体系，提升对进出诸暨车辆的边界管控能力，在有效监管合规车辆的同时，有效打击非法经营行为，优化布控核查流程，提高执法效率，并对营运车辆开展全天候的动态抽查，重点监管高风险对象，确保交通运输行业的健康有序发展。</w:t>
      </w:r>
    </w:p>
    <w:p w14:paraId="58A24E49">
      <w:pPr>
        <w:tabs>
          <w:tab w:val="left" w:pos="12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（3）持续完善考核规范，强化服务水平质量</w:t>
      </w:r>
    </w:p>
    <w:p w14:paraId="1F3EFB50">
      <w:pPr>
        <w:tabs>
          <w:tab w:val="left" w:pos="12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持续完善两客两货、出租网约、公交等服务商的考核机制，规范我市交通运输行业营运车辆服务商的规范运营行为，保障交通运输企业和车辆数据的绝对安全，进一步提升行业整体服务水平和质量，从而强化政府对交通运输行业的监管效能。</w:t>
      </w:r>
    </w:p>
    <w:p w14:paraId="778E6767">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default" w:ascii="宋体" w:hAnsi="宋体" w:eastAsia="宋体" w:cs="宋体"/>
          <w:b/>
          <w:bCs/>
          <w:color w:val="auto"/>
          <w:kern w:val="0"/>
          <w:sz w:val="24"/>
          <w:szCs w:val="24"/>
          <w:highlight w:val="none"/>
          <w:lang w:val="en-US" w:eastAsia="zh-CN" w:bidi="ar-SA"/>
        </w:rPr>
      </w:pPr>
      <w:r>
        <w:rPr>
          <w:rFonts w:hint="default" w:ascii="宋体" w:hAnsi="宋体" w:eastAsia="宋体" w:cs="宋体"/>
          <w:b/>
          <w:bCs/>
          <w:color w:val="auto"/>
          <w:kern w:val="0"/>
          <w:sz w:val="24"/>
          <w:szCs w:val="24"/>
          <w:highlight w:val="none"/>
          <w:lang w:val="en-US" w:eastAsia="zh-Hans" w:bidi="ar-SA"/>
        </w:rPr>
        <w:t>1.1.</w:t>
      </w:r>
      <w:r>
        <w:rPr>
          <w:rFonts w:hint="eastAsia" w:cs="宋体"/>
          <w:b/>
          <w:bCs/>
          <w:color w:val="auto"/>
          <w:kern w:val="0"/>
          <w:sz w:val="24"/>
          <w:szCs w:val="24"/>
          <w:highlight w:val="none"/>
          <w:lang w:val="en-US" w:eastAsia="zh-CN" w:bidi="ar-SA"/>
        </w:rPr>
        <w:t>数据治理子系统</w:t>
      </w:r>
    </w:p>
    <w:p w14:paraId="0905B3BB">
      <w:pPr>
        <w:tabs>
          <w:tab w:val="left" w:pos="1200"/>
        </w:tabs>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（1）车联网关系统：</w:t>
      </w:r>
      <w:r>
        <w:rPr>
          <w:rFonts w:hint="eastAsia" w:ascii="宋体" w:hAnsi="宋体" w:eastAsia="宋体" w:cs="宋体"/>
          <w:color w:val="auto"/>
          <w:sz w:val="24"/>
          <w:szCs w:val="24"/>
          <w:highlight w:val="none"/>
        </w:rPr>
        <w:t>建设车联网关，基于JT/T809、JT/T905等多种标准协议为车辆动态监管数据提供更稳定、实时的数据汇聚、共享工具，包括车辆实时定位信息接口、车辆补发定位信息接口、车辆行驶记录接口、车辆报警信息接口等，以更实时、高效的车辆动态数据支撑行业监管与分析研判。</w:t>
      </w:r>
    </w:p>
    <w:p w14:paraId="3098128F">
      <w:pPr>
        <w:tabs>
          <w:tab w:val="left" w:pos="1200"/>
        </w:tabs>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sz w:val="24"/>
          <w:szCs w:val="24"/>
          <w:highlight w:val="none"/>
        </w:rPr>
        <w:t>数据资源综合展示系统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建设数据资源综合展示系统，为交通业务提供快捷准确数据检索服务，包括交通企业、从业人员、相关车辆等多类行业主题，实现日常业务、现场执法等的多场景数据支撑</w:t>
      </w:r>
      <w:r>
        <w:rPr>
          <w:rFonts w:hint="eastAsia" w:ascii="宋体" w:hAnsi="宋体" w:eastAsia="宋体" w:cs="宋体"/>
          <w:color w:val="auto"/>
          <w:kern w:val="0"/>
          <w:sz w:val="24"/>
          <w:szCs w:val="24"/>
          <w:highlight w:val="none"/>
          <w:lang w:val="en-US" w:eastAsia="zh-CN" w:bidi="ar-SA"/>
        </w:rPr>
        <w:t>。</w:t>
      </w:r>
    </w:p>
    <w:p w14:paraId="13327816">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sz w:val="24"/>
          <w:szCs w:val="24"/>
          <w:highlight w:val="none"/>
        </w:rPr>
        <w:t>一屏看交通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建设“一屏看交通”综合交通分析驾驶舱，针对枫桥中队日常业务开展需求，建设细化行业指标体系，针对公路、水路、城市客运、道路运输、水路运输、执法处罚、维修驾培等主题形成综合分析驾驶舱</w:t>
      </w:r>
      <w:r>
        <w:rPr>
          <w:rFonts w:hint="eastAsia" w:ascii="宋体" w:hAnsi="宋体" w:eastAsia="宋体" w:cs="宋体"/>
          <w:color w:val="auto"/>
          <w:kern w:val="0"/>
          <w:sz w:val="24"/>
          <w:szCs w:val="24"/>
          <w:highlight w:val="none"/>
          <w:lang w:val="en-US" w:eastAsia="zh-CN" w:bidi="ar-SA"/>
        </w:rPr>
        <w:t>。</w:t>
      </w:r>
    </w:p>
    <w:p w14:paraId="4E2D3A7D">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default" w:ascii="宋体" w:hAnsi="宋体" w:eastAsia="宋体" w:cs="宋体"/>
          <w:b/>
          <w:bCs/>
          <w:color w:val="auto"/>
          <w:kern w:val="0"/>
          <w:sz w:val="24"/>
          <w:szCs w:val="24"/>
          <w:highlight w:val="none"/>
          <w:lang w:val="en-US" w:eastAsia="zh-CN" w:bidi="ar-SA"/>
        </w:rPr>
      </w:pPr>
      <w:r>
        <w:rPr>
          <w:rFonts w:hint="default" w:ascii="宋体" w:hAnsi="宋体" w:eastAsia="宋体" w:cs="宋体"/>
          <w:b/>
          <w:bCs/>
          <w:color w:val="auto"/>
          <w:kern w:val="0"/>
          <w:sz w:val="24"/>
          <w:szCs w:val="24"/>
          <w:highlight w:val="none"/>
          <w:lang w:val="en-US" w:eastAsia="zh-Hans" w:bidi="ar-SA"/>
        </w:rPr>
        <w:t xml:space="preserve">1.2 </w:t>
      </w:r>
      <w:r>
        <w:rPr>
          <w:rFonts w:hint="eastAsia" w:cs="宋体"/>
          <w:b/>
          <w:bCs/>
          <w:color w:val="auto"/>
          <w:kern w:val="0"/>
          <w:sz w:val="24"/>
          <w:szCs w:val="24"/>
          <w:highlight w:val="none"/>
          <w:lang w:val="en-US" w:eastAsia="zh-CN" w:bidi="ar-SA"/>
        </w:rPr>
        <w:t>数字执法子系统</w:t>
      </w:r>
    </w:p>
    <w:p w14:paraId="60EE0BBC">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Hans" w:bidi="ar-SA"/>
        </w:rPr>
        <w:t>(1)</w:t>
      </w:r>
      <w:r>
        <w:rPr>
          <w:rFonts w:hint="eastAsia" w:cs="宋体"/>
          <w:color w:val="auto"/>
          <w:kern w:val="0"/>
          <w:sz w:val="24"/>
          <w:szCs w:val="24"/>
          <w:highlight w:val="none"/>
          <w:lang w:val="en-US" w:eastAsia="zh-CN" w:bidi="ar-SA"/>
        </w:rPr>
        <w:t>动态抽查</w:t>
      </w:r>
    </w:p>
    <w:p w14:paraId="24BAD93C">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利用“数智交通”平台对全市班车客运、包车客运、危货、城市公交、城乡公交、城际公交、巡游出租等约1700辆营运车辆开展“三超一疲劳”、开车抽烟、接打电话、不系安全带、不文明驾驶等重点违规行为的动态抽查。</w:t>
      </w:r>
    </w:p>
    <w:p w14:paraId="78B82F7C">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Hans" w:bidi="ar-SA"/>
        </w:rPr>
        <w:t>(2)</w:t>
      </w:r>
      <w:r>
        <w:rPr>
          <w:rFonts w:hint="eastAsia" w:cs="宋体"/>
          <w:color w:val="auto"/>
          <w:kern w:val="0"/>
          <w:sz w:val="24"/>
          <w:szCs w:val="24"/>
          <w:highlight w:val="none"/>
          <w:lang w:val="en-US" w:eastAsia="zh-CN" w:bidi="ar-SA"/>
        </w:rPr>
        <w:t>巡网监管</w:t>
      </w:r>
    </w:p>
    <w:p w14:paraId="41115324">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cs="宋体"/>
          <w:color w:val="auto"/>
          <w:kern w:val="0"/>
          <w:sz w:val="24"/>
          <w:szCs w:val="24"/>
          <w:highlight w:val="none"/>
          <w:lang w:val="en-US" w:eastAsia="zh-CN" w:bidi="ar-SA"/>
        </w:rPr>
        <w:t>对</w:t>
      </w:r>
      <w:r>
        <w:rPr>
          <w:rFonts w:hint="eastAsia" w:ascii="宋体" w:hAnsi="宋体" w:eastAsia="宋体" w:cs="宋体"/>
          <w:color w:val="auto"/>
          <w:kern w:val="0"/>
          <w:sz w:val="24"/>
          <w:szCs w:val="24"/>
          <w:highlight w:val="none"/>
          <w:lang w:val="en-US" w:eastAsia="zh-CN" w:bidi="ar-SA"/>
        </w:rPr>
        <w:t>巡网监管</w:t>
      </w:r>
      <w:r>
        <w:rPr>
          <w:rFonts w:hint="eastAsia" w:cs="宋体"/>
          <w:color w:val="auto"/>
          <w:kern w:val="0"/>
          <w:sz w:val="24"/>
          <w:szCs w:val="24"/>
          <w:highlight w:val="none"/>
          <w:lang w:val="en-US" w:eastAsia="zh-CN" w:bidi="ar-SA"/>
        </w:rPr>
        <w:t>进行建设，</w:t>
      </w:r>
      <w:r>
        <w:rPr>
          <w:rFonts w:hint="eastAsia" w:ascii="宋体" w:hAnsi="宋体" w:eastAsia="宋体" w:cs="宋体"/>
          <w:color w:val="auto"/>
          <w:kern w:val="0"/>
          <w:sz w:val="24"/>
          <w:szCs w:val="24"/>
          <w:highlight w:val="none"/>
          <w:lang w:val="en-US" w:eastAsia="zh-CN" w:bidi="ar-SA"/>
        </w:rPr>
        <w:t>包括名单管理、网约车非法营运及违规行为分析预警、规则管理、实时预警、布控核查、边界管控、浙政钉端等功能。</w:t>
      </w:r>
    </w:p>
    <w:p w14:paraId="77568045">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default" w:ascii="宋体" w:hAnsi="宋体" w:eastAsia="宋体" w:cs="宋体"/>
          <w:b/>
          <w:bCs/>
          <w:color w:val="auto"/>
          <w:kern w:val="0"/>
          <w:sz w:val="24"/>
          <w:szCs w:val="24"/>
          <w:highlight w:val="none"/>
          <w:lang w:val="en-US" w:eastAsia="zh-CN" w:bidi="ar-SA"/>
        </w:rPr>
      </w:pPr>
      <w:r>
        <w:rPr>
          <w:rFonts w:hint="default" w:ascii="宋体" w:hAnsi="宋体" w:eastAsia="宋体" w:cs="宋体"/>
          <w:b/>
          <w:bCs/>
          <w:color w:val="auto"/>
          <w:kern w:val="0"/>
          <w:sz w:val="24"/>
          <w:szCs w:val="24"/>
          <w:highlight w:val="none"/>
          <w:lang w:val="en-US" w:eastAsia="zh-Hans" w:bidi="ar-SA"/>
        </w:rPr>
        <w:t>1.</w:t>
      </w:r>
      <w:r>
        <w:rPr>
          <w:rFonts w:hint="eastAsia" w:cs="宋体"/>
          <w:b/>
          <w:bCs/>
          <w:color w:val="auto"/>
          <w:kern w:val="0"/>
          <w:sz w:val="24"/>
          <w:szCs w:val="24"/>
          <w:highlight w:val="none"/>
          <w:lang w:val="en-US" w:eastAsia="zh-CN" w:bidi="ar-SA"/>
        </w:rPr>
        <w:t>3 服务商考核子系统</w:t>
      </w:r>
    </w:p>
    <w:p w14:paraId="09C5C9AE">
      <w:pPr>
        <w:tabs>
          <w:tab w:val="left" w:pos="1200"/>
        </w:tabs>
        <w:bidi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kern w:val="0"/>
          <w:sz w:val="24"/>
          <w:szCs w:val="24"/>
          <w:highlight w:val="none"/>
          <w:lang w:val="en-US" w:eastAsia="zh-CN" w:bidi="ar-SA"/>
        </w:rPr>
        <w:t>（1）监管端：</w:t>
      </w:r>
      <w:r>
        <w:rPr>
          <w:rFonts w:hint="eastAsia" w:ascii="宋体" w:hAnsi="宋体" w:eastAsia="宋体" w:cs="宋体"/>
          <w:color w:val="auto"/>
          <w:sz w:val="24"/>
          <w:szCs w:val="24"/>
          <w:highlight w:val="none"/>
        </w:rPr>
        <w:t>监管端主要负责对服务商的全面考核管理，确保服务商的服务质量符合交通运输行业的监管要求。</w:t>
      </w:r>
      <w:r>
        <w:rPr>
          <w:rFonts w:hint="eastAsia" w:ascii="宋体" w:hAnsi="宋体" w:eastAsia="宋体" w:cs="宋体"/>
          <w:color w:val="auto"/>
          <w:sz w:val="24"/>
          <w:szCs w:val="24"/>
          <w:highlight w:val="none"/>
          <w:lang w:val="en-US" w:eastAsia="zh-Hans"/>
        </w:rPr>
        <w:t>涵盖多个关键维度的考核指标，全面评估服务商服务水平。</w:t>
      </w:r>
      <w:r>
        <w:rPr>
          <w:rFonts w:hint="eastAsia" w:ascii="宋体" w:hAnsi="宋体" w:eastAsia="宋体" w:cs="宋体"/>
          <w:color w:val="auto"/>
          <w:sz w:val="24"/>
          <w:szCs w:val="24"/>
          <w:highlight w:val="none"/>
          <w:lang w:val="en-US" w:eastAsia="zh-CN"/>
        </w:rPr>
        <w:t>包括：服务商管理、平台联通率、入网上线率、数据质量管理、设备规范率、设备故障率、设备维修及时率、服务商考核</w:t>
      </w:r>
      <w:r>
        <w:rPr>
          <w:rFonts w:hint="eastAsia" w:ascii="宋体" w:hAnsi="宋体" w:eastAsia="宋体" w:cs="宋体"/>
          <w:color w:val="auto"/>
          <w:sz w:val="24"/>
          <w:szCs w:val="24"/>
          <w:highlight w:val="none"/>
          <w:lang w:val="en-US" w:eastAsia="zh-Hans"/>
        </w:rPr>
        <w:t>，并进行深度分析。根据考核结果生成详细报告，为管理决策提供有力支持。</w:t>
      </w:r>
    </w:p>
    <w:p w14:paraId="0432D409">
      <w:pPr>
        <w:tabs>
          <w:tab w:val="left" w:pos="1200"/>
        </w:tabs>
        <w:bidi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（2）服务商端：</w:t>
      </w:r>
      <w:r>
        <w:rPr>
          <w:rFonts w:hint="eastAsia" w:ascii="宋体" w:hAnsi="宋体" w:eastAsia="宋体" w:cs="宋体"/>
          <w:color w:val="auto"/>
          <w:sz w:val="24"/>
          <w:szCs w:val="24"/>
          <w:highlight w:val="none"/>
          <w:lang w:val="en-US" w:eastAsia="zh-Hans"/>
        </w:rPr>
        <w:t>在</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lang w:val="en-US" w:eastAsia="zh-Hans"/>
        </w:rPr>
        <w:t>端，为服务商提供便捷的考核信息查询服务，</w:t>
      </w:r>
      <w:r>
        <w:rPr>
          <w:rFonts w:hint="eastAsia" w:ascii="宋体" w:hAnsi="宋体" w:eastAsia="宋体" w:cs="宋体"/>
          <w:color w:val="auto"/>
          <w:sz w:val="24"/>
          <w:szCs w:val="24"/>
          <w:highlight w:val="none"/>
          <w:lang w:val="en-US" w:eastAsia="zh-CN"/>
        </w:rPr>
        <w:t>包括每个月的考核得分结果，查询各项指标得分情况明细，</w:t>
      </w:r>
      <w:r>
        <w:rPr>
          <w:rFonts w:hint="eastAsia" w:ascii="宋体" w:hAnsi="宋体" w:eastAsia="宋体" w:cs="宋体"/>
          <w:color w:val="auto"/>
          <w:sz w:val="24"/>
          <w:szCs w:val="24"/>
          <w:highlight w:val="none"/>
          <w:lang w:val="en-US" w:eastAsia="zh-Hans"/>
        </w:rPr>
        <w:t>使其能够</w:t>
      </w:r>
      <w:r>
        <w:rPr>
          <w:rFonts w:hint="eastAsia" w:ascii="宋体" w:hAnsi="宋体" w:eastAsia="宋体" w:cs="宋体"/>
          <w:color w:val="auto"/>
          <w:sz w:val="24"/>
          <w:szCs w:val="24"/>
          <w:highlight w:val="none"/>
          <w:lang w:val="en-US" w:eastAsia="zh-CN"/>
        </w:rPr>
        <w:t>了解</w:t>
      </w:r>
      <w:r>
        <w:rPr>
          <w:rFonts w:hint="eastAsia" w:ascii="宋体" w:hAnsi="宋体" w:eastAsia="宋体" w:cs="宋体"/>
          <w:color w:val="auto"/>
          <w:sz w:val="24"/>
          <w:szCs w:val="24"/>
          <w:highlight w:val="none"/>
          <w:lang w:val="en-US" w:eastAsia="zh-Hans"/>
        </w:rPr>
        <w:t>本单位</w:t>
      </w:r>
      <w:r>
        <w:rPr>
          <w:rFonts w:hint="eastAsia" w:ascii="宋体" w:hAnsi="宋体" w:eastAsia="宋体" w:cs="宋体"/>
          <w:color w:val="auto"/>
          <w:sz w:val="24"/>
          <w:szCs w:val="24"/>
          <w:highlight w:val="none"/>
          <w:lang w:val="en-US" w:eastAsia="zh-CN"/>
        </w:rPr>
        <w:t>存在的问题，并改善和提升服务质量</w:t>
      </w:r>
      <w:r>
        <w:rPr>
          <w:rFonts w:hint="eastAsia" w:ascii="宋体" w:hAnsi="宋体" w:eastAsia="宋体" w:cs="宋体"/>
          <w:color w:val="auto"/>
          <w:sz w:val="24"/>
          <w:szCs w:val="24"/>
          <w:highlight w:val="none"/>
        </w:rPr>
        <w:t>。</w:t>
      </w:r>
    </w:p>
    <w:p w14:paraId="68C6B59E">
      <w:pPr>
        <w:keepNext/>
        <w:keepLines/>
        <w:widowControl w:val="0"/>
        <w:tabs>
          <w:tab w:val="left" w:pos="1200"/>
        </w:tabs>
        <w:bidi w:val="0"/>
        <w:adjustRightInd/>
        <w:spacing w:line="360" w:lineRule="auto"/>
        <w:ind w:left="432" w:hanging="432"/>
        <w:jc w:val="both"/>
        <w:outlineLvl w:val="1"/>
        <w:rPr>
          <w:rFonts w:ascii="仿宋_GB2312" w:hAnsi="仿宋_GB2312" w:eastAsia="宋体" w:cs="Times New Roman"/>
          <w:b/>
          <w:bCs/>
          <w:color w:val="auto"/>
          <w:kern w:val="2"/>
          <w:sz w:val="24"/>
          <w:szCs w:val="24"/>
          <w:highlight w:val="none"/>
          <w:lang w:val="zh-CN" w:eastAsia="zh-Hans" w:bidi="ar-SA"/>
        </w:rPr>
      </w:pPr>
      <w:r>
        <w:rPr>
          <w:rFonts w:hint="eastAsia" w:ascii="仿宋_GB2312" w:hAnsi="仿宋_GB2312" w:eastAsia="宋体" w:cs="Times New Roman"/>
          <w:b/>
          <w:bCs/>
          <w:color w:val="auto"/>
          <w:kern w:val="2"/>
          <w:sz w:val="24"/>
          <w:szCs w:val="24"/>
          <w:highlight w:val="none"/>
          <w:lang w:val="en-US" w:eastAsia="zh-CN" w:bidi="ar-SA"/>
        </w:rPr>
        <w:t>三、</w:t>
      </w:r>
      <w:r>
        <w:rPr>
          <w:rFonts w:hint="eastAsia" w:ascii="仿宋_GB2312" w:hAnsi="仿宋_GB2312" w:eastAsia="宋体" w:cs="Times New Roman"/>
          <w:b/>
          <w:bCs/>
          <w:color w:val="auto"/>
          <w:kern w:val="2"/>
          <w:sz w:val="24"/>
          <w:szCs w:val="24"/>
          <w:highlight w:val="none"/>
          <w:lang w:val="zh-CN" w:eastAsia="zh-Hans" w:bidi="ar-SA"/>
        </w:rPr>
        <w:t>其他要求</w:t>
      </w:r>
    </w:p>
    <w:p w14:paraId="092CA8E8">
      <w:pPr>
        <w:keepNext w:val="0"/>
        <w:keepLines w:val="0"/>
        <w:pageBreakBefore w:val="0"/>
        <w:numPr>
          <w:ilvl w:val="0"/>
          <w:numId w:val="0"/>
        </w:numPr>
        <w:shd w:val="clear" w:color="auto" w:fill="auto"/>
        <w:tabs>
          <w:tab w:val="left" w:pos="0"/>
        </w:tabs>
        <w:kinsoku/>
        <w:wordWrap/>
        <w:overflowPunct/>
        <w:topLinePunct w:val="0"/>
        <w:bidi w:val="0"/>
        <w:adjustRightInd w:val="0"/>
        <w:snapToGrid/>
        <w:spacing w:before="0" w:after="0" w:line="360" w:lineRule="auto"/>
        <w:ind w:leftChars="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cs="宋体"/>
          <w:b/>
          <w:bCs/>
          <w:color w:val="auto"/>
          <w:kern w:val="0"/>
          <w:sz w:val="24"/>
          <w:szCs w:val="24"/>
          <w:highlight w:val="none"/>
          <w:lang w:val="en-US" w:eastAsia="zh-CN" w:bidi="ar-SA"/>
        </w:rPr>
        <w:t xml:space="preserve">1. </w:t>
      </w:r>
      <w:r>
        <w:rPr>
          <w:rFonts w:hint="eastAsia" w:ascii="宋体" w:hAnsi="宋体" w:eastAsia="宋体" w:cs="宋体"/>
          <w:b/>
          <w:bCs/>
          <w:color w:val="auto"/>
          <w:kern w:val="0"/>
          <w:sz w:val="24"/>
          <w:szCs w:val="24"/>
          <w:highlight w:val="none"/>
          <w:lang w:val="en-US" w:eastAsia="zh-CN" w:bidi="ar-SA"/>
        </w:rPr>
        <w:t>项目实施阶段要求</w:t>
      </w:r>
    </w:p>
    <w:p w14:paraId="29B6B297">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本项目系统建设内容建设期为</w:t>
      </w:r>
      <w:r>
        <w:rPr>
          <w:rFonts w:hint="eastAsia"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个月，</w:t>
      </w:r>
      <w:r>
        <w:rPr>
          <w:rFonts w:hint="eastAsia" w:ascii="宋体" w:hAnsi="宋体" w:eastAsia="宋体" w:cs="宋体"/>
          <w:color w:val="auto"/>
          <w:kern w:val="0"/>
          <w:sz w:val="24"/>
          <w:szCs w:val="24"/>
          <w:highlight w:val="none"/>
          <w:lang w:val="zh-CN" w:eastAsia="zh-CN" w:bidi="ar-SA"/>
        </w:rPr>
        <w:t>项目中标并签订合同后的</w:t>
      </w:r>
      <w:r>
        <w:rPr>
          <w:rFonts w:hint="eastAsia"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个月内完成终验，验收后提供一年的系统质保</w:t>
      </w:r>
      <w:r>
        <w:rPr>
          <w:rFonts w:hint="eastAsia"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en-US" w:eastAsia="zh-CN" w:bidi="ar-SA"/>
        </w:rPr>
        <w:t>数据运维服务</w:t>
      </w:r>
      <w:r>
        <w:rPr>
          <w:rFonts w:hint="eastAsia" w:cs="宋体"/>
          <w:color w:val="auto"/>
          <w:kern w:val="0"/>
          <w:sz w:val="24"/>
          <w:szCs w:val="24"/>
          <w:highlight w:val="none"/>
          <w:lang w:val="en-US" w:eastAsia="zh-CN" w:bidi="ar-SA"/>
        </w:rPr>
        <w:t>工作</w:t>
      </w:r>
      <w:r>
        <w:rPr>
          <w:rFonts w:hint="eastAsia" w:ascii="宋体" w:hAnsi="宋体" w:eastAsia="宋体" w:cs="宋体"/>
          <w:color w:val="auto"/>
          <w:kern w:val="0"/>
          <w:sz w:val="24"/>
          <w:szCs w:val="24"/>
          <w:highlight w:val="none"/>
          <w:lang w:val="en-US" w:eastAsia="zh-CN" w:bidi="ar-SA"/>
        </w:rPr>
        <w:t>。</w:t>
      </w:r>
    </w:p>
    <w:p w14:paraId="1B117D2E">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要求中标单位在各阶段及时提供相应的项目管理文档、开发类文档及实施类文档，以便业主单位及时了解项目进展情况。</w:t>
      </w:r>
    </w:p>
    <w:p w14:paraId="18B5D837">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中标单位要提出项目管理质量和进度保障机制，明确如何进行质量和进度控制，并在项目实施过程中遵照执行。</w:t>
      </w:r>
    </w:p>
    <w:p w14:paraId="56A1079A">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投标单位应保持项目团队稳定。未经用户方同意，项目总负责人及项目经理在项目整体验收前不得变更。</w:t>
      </w:r>
    </w:p>
    <w:p w14:paraId="0C1B1AE9">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w:t>
      </w:r>
      <w:r>
        <w:rPr>
          <w:rFonts w:hint="default" w:ascii="宋体" w:hAnsi="宋体" w:eastAsia="宋体" w:cs="宋体"/>
          <w:b/>
          <w:bCs/>
          <w:color w:val="auto"/>
          <w:kern w:val="0"/>
          <w:sz w:val="24"/>
          <w:szCs w:val="24"/>
          <w:highlight w:val="none"/>
          <w:lang w:val="en-US" w:eastAsia="zh-CN" w:bidi="ar-SA"/>
        </w:rPr>
        <w:t>(5)</w:t>
      </w:r>
      <w:r>
        <w:rPr>
          <w:rFonts w:hint="eastAsia" w:ascii="宋体" w:hAnsi="宋体" w:eastAsia="宋体" w:cs="宋体"/>
          <w:b/>
          <w:bCs/>
          <w:color w:val="auto"/>
          <w:kern w:val="0"/>
          <w:sz w:val="24"/>
          <w:szCs w:val="24"/>
          <w:highlight w:val="none"/>
          <w:lang w:val="en-US" w:eastAsia="zh-CN" w:bidi="ar-SA"/>
        </w:rPr>
        <w:t>为确保本项目实施进程，提升数据</w:t>
      </w:r>
      <w:r>
        <w:rPr>
          <w:rFonts w:hint="eastAsia" w:cs="宋体"/>
          <w:b/>
          <w:bCs/>
          <w:color w:val="auto"/>
          <w:kern w:val="0"/>
          <w:sz w:val="24"/>
          <w:szCs w:val="24"/>
          <w:highlight w:val="none"/>
          <w:lang w:val="en-US" w:eastAsia="zh-CN" w:bidi="ar-SA"/>
        </w:rPr>
        <w:t>运维服务</w:t>
      </w:r>
      <w:r>
        <w:rPr>
          <w:rFonts w:hint="eastAsia" w:ascii="宋体" w:hAnsi="宋体" w:eastAsia="宋体" w:cs="宋体"/>
          <w:b/>
          <w:bCs/>
          <w:color w:val="auto"/>
          <w:kern w:val="0"/>
          <w:sz w:val="24"/>
          <w:szCs w:val="24"/>
          <w:highlight w:val="none"/>
          <w:lang w:val="en-US" w:eastAsia="zh-CN" w:bidi="ar-SA"/>
        </w:rPr>
        <w:t>效率，要求中标单位在中标后7个工作日内提供诸暨市数智交通综合管理系统</w:t>
      </w:r>
      <w:r>
        <w:rPr>
          <w:rFonts w:hint="eastAsia" w:cs="宋体"/>
          <w:b/>
          <w:bCs/>
          <w:color w:val="auto"/>
          <w:kern w:val="0"/>
          <w:sz w:val="24"/>
          <w:szCs w:val="24"/>
          <w:highlight w:val="none"/>
          <w:lang w:val="en-US" w:eastAsia="zh-CN" w:bidi="ar-SA"/>
        </w:rPr>
        <w:t>建设</w:t>
      </w:r>
      <w:r>
        <w:rPr>
          <w:rFonts w:hint="eastAsia" w:ascii="宋体" w:hAnsi="宋体" w:eastAsia="宋体" w:cs="宋体"/>
          <w:b/>
          <w:bCs/>
          <w:color w:val="auto"/>
          <w:kern w:val="0"/>
          <w:sz w:val="24"/>
          <w:szCs w:val="24"/>
          <w:highlight w:val="none"/>
          <w:lang w:val="en-US" w:eastAsia="zh-CN" w:bidi="ar-SA"/>
        </w:rPr>
        <w:t>运维单位对接承诺函（投标时需在商务技术文件中提供相应承诺或描述，未提供的按照无效标处理，承诺后无法实现的按虚假应标处理）。</w:t>
      </w:r>
    </w:p>
    <w:p w14:paraId="6B8BD176">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★项为实质性响应条款，不满足作无效标处理。</w:t>
      </w:r>
    </w:p>
    <w:p w14:paraId="4EA2E531">
      <w:pPr>
        <w:keepNext w:val="0"/>
        <w:keepLines w:val="0"/>
        <w:pageBreakBefore w:val="0"/>
        <w:numPr>
          <w:ilvl w:val="0"/>
          <w:numId w:val="3"/>
        </w:numPr>
        <w:shd w:val="clear" w:color="auto" w:fill="auto"/>
        <w:tabs>
          <w:tab w:val="left" w:pos="0"/>
        </w:tabs>
        <w:kinsoku/>
        <w:wordWrap/>
        <w:overflowPunct/>
        <w:topLinePunct w:val="0"/>
        <w:bidi w:val="0"/>
        <w:adjustRightInd w:val="0"/>
        <w:snapToGrid/>
        <w:spacing w:before="0" w:after="0" w:line="360" w:lineRule="auto"/>
        <w:ind w:leftChars="0"/>
        <w:jc w:val="both"/>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cs="宋体"/>
          <w:b/>
          <w:bCs/>
          <w:color w:val="auto"/>
          <w:kern w:val="0"/>
          <w:sz w:val="24"/>
          <w:szCs w:val="24"/>
          <w:highlight w:val="none"/>
          <w:lang w:val="en-US" w:eastAsia="zh-CN" w:bidi="ar-SA"/>
        </w:rPr>
        <w:t>供应商能力要求</w:t>
      </w:r>
    </w:p>
    <w:p w14:paraId="6999D40C">
      <w:pPr>
        <w:pStyle w:val="989"/>
        <w:numPr>
          <w:ilvl w:val="0"/>
          <w:numId w:val="0"/>
        </w:numPr>
        <w:spacing w:line="360" w:lineRule="auto"/>
        <w:ind w:firstLine="480" w:firstLineChars="200"/>
        <w:rPr>
          <w:rFonts w:hint="eastAsia" w:ascii="Times New Roman" w:hAnsi="Times New Roman" w:cs="宋体"/>
          <w:bCs/>
          <w:color w:val="auto"/>
          <w:highlight w:val="none"/>
          <w:lang w:val="en-US"/>
        </w:rPr>
      </w:pPr>
      <w:r>
        <w:rPr>
          <w:rFonts w:hint="eastAsia" w:ascii="Times New Roman" w:hAnsi="Times New Roman" w:cs="宋体"/>
          <w:bCs/>
          <w:color w:val="auto"/>
          <w:highlight w:val="none"/>
          <w:lang w:val="en-US" w:eastAsia="zh-CN"/>
        </w:rPr>
        <w:t>（1）</w:t>
      </w:r>
      <w:r>
        <w:rPr>
          <w:rFonts w:hint="eastAsia" w:ascii="Times New Roman" w:hAnsi="Times New Roman" w:cs="宋体"/>
          <w:bCs/>
          <w:color w:val="auto"/>
          <w:highlight w:val="none"/>
          <w:lang w:val="en-US"/>
        </w:rPr>
        <w:t>项目</w:t>
      </w:r>
      <w:r>
        <w:rPr>
          <w:rFonts w:hint="eastAsia" w:ascii="Times New Roman" w:hAnsi="Times New Roman" w:cs="宋体"/>
          <w:bCs/>
          <w:color w:val="auto"/>
          <w:highlight w:val="none"/>
          <w:lang w:val="en-US" w:eastAsia="zh-CN"/>
        </w:rPr>
        <w:t>负责人</w:t>
      </w:r>
      <w:r>
        <w:rPr>
          <w:rFonts w:hint="eastAsia" w:ascii="Times New Roman" w:hAnsi="Times New Roman" w:cs="宋体"/>
          <w:bCs/>
          <w:color w:val="auto"/>
          <w:highlight w:val="none"/>
          <w:lang w:val="en-US"/>
        </w:rPr>
        <w:t>：</w:t>
      </w:r>
      <w:r>
        <w:rPr>
          <w:rFonts w:hint="eastAsia" w:ascii="Times New Roman" w:hAnsi="Times New Roman" w:cs="宋体"/>
          <w:bCs/>
          <w:color w:val="auto"/>
          <w:highlight w:val="none"/>
          <w:lang w:val="en-US" w:eastAsia="zh-CN"/>
        </w:rPr>
        <w:t>供应商需</w:t>
      </w:r>
      <w:r>
        <w:rPr>
          <w:rFonts w:hint="eastAsia" w:ascii="Times New Roman" w:hAnsi="Times New Roman" w:cs="宋体"/>
          <w:bCs/>
          <w:color w:val="auto"/>
          <w:highlight w:val="none"/>
          <w:lang w:val="en-US"/>
        </w:rPr>
        <w:t>指定一名专职的项目负责人，负责项目协调和调度工作。</w:t>
      </w:r>
      <w:r>
        <w:rPr>
          <w:rFonts w:hint="eastAsia" w:ascii="Times New Roman" w:hAnsi="Times New Roman" w:cs="宋体"/>
          <w:bCs/>
          <w:color w:val="auto"/>
          <w:highlight w:val="none"/>
          <w:lang w:val="en-US" w:eastAsia="zh-CN"/>
        </w:rPr>
        <w:t>项目负责人应具备高级/中级信息系统项目管理师证书和高级/中级系统规划与管理师证书（投标文件中提供相关证明材料）。</w:t>
      </w:r>
      <w:r>
        <w:rPr>
          <w:rFonts w:hint="eastAsia" w:ascii="Times New Roman" w:hAnsi="Times New Roman" w:cs="宋体"/>
          <w:bCs/>
          <w:color w:val="auto"/>
          <w:highlight w:val="none"/>
          <w:lang w:val="en-US"/>
        </w:rPr>
        <w:t>本项目的项目负责人在项目验收前不得更换，如更换需向采购人提出书面申请并经其同意方可更换，否则将承担违约责任。</w:t>
      </w:r>
    </w:p>
    <w:p w14:paraId="51F90CAE">
      <w:pPr>
        <w:pStyle w:val="989"/>
        <w:numPr>
          <w:ilvl w:val="0"/>
          <w:numId w:val="0"/>
        </w:numPr>
        <w:spacing w:line="360" w:lineRule="auto"/>
        <w:ind w:firstLine="480" w:firstLineChars="200"/>
        <w:rPr>
          <w:rFonts w:hint="eastAsia" w:ascii="Times New Roman" w:hAnsi="Times New Roman" w:cs="宋体"/>
          <w:bCs/>
          <w:color w:val="auto"/>
          <w:highlight w:val="none"/>
          <w:lang w:val="en-US"/>
        </w:rPr>
      </w:pPr>
      <w:r>
        <w:rPr>
          <w:rFonts w:hint="eastAsia" w:ascii="Times New Roman" w:hAnsi="Times New Roman" w:cs="宋体"/>
          <w:bCs/>
          <w:color w:val="auto"/>
          <w:highlight w:val="none"/>
          <w:lang w:val="en-US" w:eastAsia="zh-CN"/>
        </w:rPr>
        <w:t>（2）</w:t>
      </w:r>
      <w:r>
        <w:rPr>
          <w:rFonts w:hint="eastAsia" w:ascii="Times New Roman" w:hAnsi="Times New Roman" w:cs="宋体"/>
          <w:bCs/>
          <w:color w:val="auto"/>
          <w:highlight w:val="none"/>
          <w:lang w:val="en-US"/>
        </w:rPr>
        <w:t>项目组成员：人数不少于5人，具备相关专业能力及技能。</w:t>
      </w:r>
      <w:r>
        <w:rPr>
          <w:rFonts w:hint="eastAsia" w:ascii="Times New Roman" w:hAnsi="Times New Roman" w:cs="宋体"/>
          <w:bCs/>
          <w:color w:val="auto"/>
          <w:highlight w:val="none"/>
          <w:lang w:val="en-US" w:eastAsia="zh-CN"/>
        </w:rPr>
        <w:t>项目组成员应具备软件设计师证书、系统集成项目管理工程师证书、高级/中级工程师证书</w:t>
      </w:r>
      <w:r>
        <w:rPr>
          <w:rFonts w:hint="eastAsia" w:ascii="Times New Roman" w:hAnsi="Times New Roman" w:cs="宋体"/>
          <w:bCs/>
          <w:color w:val="auto"/>
          <w:highlight w:val="none"/>
          <w:lang w:val="en-US"/>
        </w:rPr>
        <w:t>。（投标文件中提供相关证明材料）。</w:t>
      </w:r>
    </w:p>
    <w:p w14:paraId="08AB862A">
      <w:pPr>
        <w:pStyle w:val="989"/>
        <w:spacing w:line="360" w:lineRule="auto"/>
        <w:ind w:firstLine="480" w:firstLineChars="200"/>
        <w:rPr>
          <w:rFonts w:hint="eastAsia" w:ascii="Times New Roman" w:hAnsi="Times New Roman" w:cs="宋体"/>
          <w:bCs/>
          <w:color w:val="auto"/>
          <w:highlight w:val="none"/>
          <w:lang w:val="en-US"/>
        </w:rPr>
      </w:pPr>
      <w:r>
        <w:rPr>
          <w:rFonts w:hint="eastAsia" w:ascii="Times New Roman" w:hAnsi="Times New Roman" w:cs="宋体"/>
          <w:bCs/>
          <w:color w:val="auto"/>
          <w:highlight w:val="none"/>
          <w:lang w:val="en-US" w:eastAsia="zh-CN"/>
        </w:rPr>
        <w:t>（3）</w:t>
      </w:r>
      <w:r>
        <w:rPr>
          <w:rFonts w:hint="eastAsia" w:ascii="Times New Roman" w:hAnsi="Times New Roman" w:cs="宋体"/>
          <w:bCs/>
          <w:color w:val="auto"/>
          <w:highlight w:val="none"/>
          <w:lang w:val="en-US"/>
        </w:rPr>
        <w:t>投标人应具备相关信息技术服务能力，具有CMMI成熟度等级证书</w:t>
      </w:r>
      <w:r>
        <w:rPr>
          <w:rFonts w:hint="eastAsia" w:ascii="Times New Roman" w:hAnsi="Times New Roman" w:cs="宋体"/>
          <w:bCs/>
          <w:color w:val="auto"/>
          <w:highlight w:val="none"/>
          <w:lang w:val="en-US" w:eastAsia="zh-CN"/>
        </w:rPr>
        <w:t>、ISO9001质量管理体系认证证书、ISO27001信息安全管理体系认证证书和</w:t>
      </w:r>
      <w:r>
        <w:rPr>
          <w:rFonts w:hint="eastAsia" w:ascii="Times New Roman" w:hAnsi="Times New Roman" w:cs="宋体"/>
          <w:bCs/>
          <w:color w:val="auto"/>
          <w:highlight w:val="none"/>
          <w:lang w:val="en-US"/>
        </w:rPr>
        <w:t>ITSS信息技术服务运维服务证书。</w:t>
      </w:r>
      <w:r>
        <w:rPr>
          <w:rStyle w:val="990"/>
          <w:rFonts w:hint="eastAsia" w:ascii="Times New Roman" w:hAnsi="Times New Roman"/>
          <w:color w:val="auto"/>
          <w:highlight w:val="none"/>
        </w:rPr>
        <w:t>（投标文件中提供相关证明材料）。</w:t>
      </w:r>
    </w:p>
    <w:p w14:paraId="791EE5B4">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default" w:ascii="宋体" w:hAnsi="宋体" w:eastAsia="宋体" w:cs="宋体"/>
          <w:b/>
          <w:bCs/>
          <w:color w:val="auto"/>
          <w:kern w:val="0"/>
          <w:sz w:val="24"/>
          <w:szCs w:val="24"/>
          <w:highlight w:val="none"/>
          <w:lang w:val="en-US" w:eastAsia="zh-CN" w:bidi="ar-SA"/>
        </w:rPr>
        <w:t xml:space="preserve">3. </w:t>
      </w:r>
      <w:r>
        <w:rPr>
          <w:rFonts w:hint="eastAsia" w:ascii="宋体" w:hAnsi="宋体" w:eastAsia="宋体" w:cs="宋体"/>
          <w:b/>
          <w:bCs/>
          <w:color w:val="auto"/>
          <w:kern w:val="0"/>
          <w:sz w:val="24"/>
          <w:szCs w:val="24"/>
          <w:highlight w:val="none"/>
          <w:lang w:val="en-US" w:eastAsia="zh-CN" w:bidi="ar-SA"/>
        </w:rPr>
        <w:t>项目验收要求</w:t>
      </w:r>
    </w:p>
    <w:p w14:paraId="61E02ADF">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承建单位完成项目建设后，由甲方组织终验。</w:t>
      </w:r>
    </w:p>
    <w:p w14:paraId="70EFB11E">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投标单位需提供全套完善的需求、设计、测试和过程等资料文档，还必须包括应用系统（或软件）的通讯协议、使用说明书、程序源代码等。</w:t>
      </w:r>
    </w:p>
    <w:p w14:paraId="4CABC893">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bookmarkStart w:id="27" w:name="_Toc355363556"/>
      <w:bookmarkStart w:id="28" w:name="_Toc355520288"/>
      <w:bookmarkStart w:id="29" w:name="_Toc355811707"/>
      <w:bookmarkStart w:id="30" w:name="_Toc355520121"/>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投标单位应负责组织、协调各部分软硬件设备的规划、供货、部署、安装、调试、联调、测试、配置、优化、维保服务等工作</w:t>
      </w:r>
      <w:bookmarkEnd w:id="27"/>
      <w:bookmarkEnd w:id="28"/>
      <w:bookmarkEnd w:id="29"/>
      <w:bookmarkEnd w:id="30"/>
      <w:r>
        <w:rPr>
          <w:rFonts w:hint="eastAsia" w:ascii="宋体" w:hAnsi="宋体" w:eastAsia="宋体" w:cs="宋体"/>
          <w:color w:val="auto"/>
          <w:kern w:val="0"/>
          <w:sz w:val="24"/>
          <w:szCs w:val="24"/>
          <w:highlight w:val="none"/>
          <w:lang w:val="en-US" w:eastAsia="zh-CN" w:bidi="ar-SA"/>
        </w:rPr>
        <w:t>。</w:t>
      </w:r>
    </w:p>
    <w:p w14:paraId="28DF8F1C">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bookmarkStart w:id="31" w:name="_Toc355811708"/>
      <w:bookmarkStart w:id="32" w:name="_Toc355520289"/>
      <w:bookmarkStart w:id="33" w:name="_Toc355520122"/>
      <w:bookmarkStart w:id="34" w:name="_Toc355363557"/>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中标单位在中标后15个工作日内，需结合招标人的实际需求，编制整体系统的实施建设方案（含应用软件系统工程用户需求说明书及相关标准），并经招标人确认，以确保整体系统的实施建设配置正确、部署合理、切实可行。</w:t>
      </w:r>
      <w:bookmarkEnd w:id="31"/>
      <w:bookmarkEnd w:id="32"/>
      <w:bookmarkEnd w:id="33"/>
      <w:bookmarkEnd w:id="34"/>
    </w:p>
    <w:p w14:paraId="6CB51C55">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bookmarkStart w:id="35" w:name="_Toc355363559"/>
      <w:bookmarkStart w:id="36" w:name="_Toc355811710"/>
      <w:bookmarkStart w:id="37" w:name="_Toc355520291"/>
      <w:bookmarkStart w:id="38" w:name="_Toc355520124"/>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所有软件设备产品经集成后，必须达到项目建设及招标文件提出的性能要求，招标人需确保整体系统稳定、高效、可靠、安全地正常运行，满足7*24 不间断运行的要求。</w:t>
      </w:r>
      <w:bookmarkEnd w:id="35"/>
      <w:bookmarkEnd w:id="36"/>
      <w:bookmarkEnd w:id="37"/>
      <w:bookmarkEnd w:id="38"/>
    </w:p>
    <w:p w14:paraId="6D56C990">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en-US" w:eastAsia="zh-CN" w:bidi="ar-SA"/>
        </w:rPr>
      </w:pPr>
      <w:bookmarkStart w:id="39" w:name="_Toc355520295"/>
      <w:bookmarkStart w:id="40" w:name="_Toc355811714"/>
      <w:bookmarkStart w:id="41" w:name="_Toc355363563"/>
      <w:bookmarkStart w:id="42" w:name="_Toc355520128"/>
      <w:r>
        <w:rPr>
          <w:rFonts w:hint="default"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投标单位应拥有稳定的技术力量，为系统平台提供长期、稳定、及时的服务指导、系统优化、功能扩展等服务。</w:t>
      </w:r>
      <w:bookmarkEnd w:id="39"/>
      <w:bookmarkEnd w:id="40"/>
      <w:bookmarkEnd w:id="41"/>
      <w:bookmarkEnd w:id="42"/>
    </w:p>
    <w:p w14:paraId="505CCF09">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default" w:ascii="宋体" w:hAnsi="宋体" w:eastAsia="宋体" w:cs="宋体"/>
          <w:b/>
          <w:bCs/>
          <w:color w:val="auto"/>
          <w:kern w:val="0"/>
          <w:sz w:val="24"/>
          <w:szCs w:val="24"/>
          <w:highlight w:val="none"/>
          <w:lang w:val="en-US" w:eastAsia="zh-CN" w:bidi="ar-SA"/>
        </w:rPr>
        <w:t xml:space="preserve">4. </w:t>
      </w:r>
      <w:r>
        <w:rPr>
          <w:rFonts w:hint="eastAsia" w:ascii="宋体" w:hAnsi="宋体" w:eastAsia="宋体" w:cs="宋体"/>
          <w:b/>
          <w:bCs/>
          <w:color w:val="auto"/>
          <w:kern w:val="0"/>
          <w:sz w:val="24"/>
          <w:szCs w:val="24"/>
          <w:highlight w:val="none"/>
          <w:lang w:val="en-US" w:eastAsia="zh-CN" w:bidi="ar-SA"/>
        </w:rPr>
        <w:t>集成要求</w:t>
      </w:r>
    </w:p>
    <w:p w14:paraId="4D3923A5">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系统集成的主要任务和要求包括：系统管理、安全管理、数据库管理、配置管理、数据交换管理等。在工程建设最终验收之前，中标单位负责整个项目的系统管理和运行维护工作。</w:t>
      </w:r>
    </w:p>
    <w:p w14:paraId="5EA4BF43">
      <w:pPr>
        <w:keepNext w:val="0"/>
        <w:keepLines w:val="0"/>
        <w:pageBreakBefore w:val="0"/>
        <w:numPr>
          <w:ilvl w:val="0"/>
          <w:numId w:val="4"/>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其他要求</w:t>
      </w:r>
    </w:p>
    <w:p w14:paraId="093252CA">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480" w:firstLineChars="0"/>
        <w:jc w:val="both"/>
        <w:textAlignment w:val="auto"/>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单位须承诺保护建设单位数据、信息安全，签订网络信息安全协议，严防数据、信息外泄。为保证本项目建设顺利，项目中涉及的原有数据迁移、数据接口对接、施工过程中必须的工具使用而产生的相关费用由中标单位承担，招标要求中的功能如有缺项，项目建设须以业主最终需求为准，中标人应无条件承担。投标单位除按照招标文件要求提供必要的软硬件设备产品、完成要求的系统集成工作外，还需提供满足本次项目建设的人员培训、系统维护、售后支持等相关服务。</w:t>
      </w:r>
    </w:p>
    <w:p w14:paraId="7F377ACE">
      <w:pPr>
        <w:keepNext/>
        <w:keepLines/>
        <w:widowControl w:val="0"/>
        <w:numPr>
          <w:ilvl w:val="0"/>
          <w:numId w:val="0"/>
        </w:numPr>
        <w:tabs>
          <w:tab w:val="left" w:pos="1200"/>
        </w:tabs>
        <w:bidi w:val="0"/>
        <w:adjustRightInd/>
        <w:spacing w:line="360" w:lineRule="auto"/>
        <w:ind w:leftChars="0"/>
        <w:jc w:val="both"/>
        <w:outlineLvl w:val="1"/>
        <w:rPr>
          <w:rFonts w:hint="eastAsia" w:ascii="仿宋_GB2312" w:hAnsi="仿宋_GB2312" w:eastAsia="宋体" w:cs="Times New Roman"/>
          <w:b/>
          <w:bCs/>
          <w:color w:val="auto"/>
          <w:kern w:val="2"/>
          <w:sz w:val="32"/>
          <w:szCs w:val="32"/>
          <w:highlight w:val="none"/>
          <w:lang w:val="zh-CN" w:eastAsia="zh-CN" w:bidi="ar-SA"/>
        </w:rPr>
      </w:pPr>
      <w:r>
        <w:rPr>
          <w:rFonts w:hint="eastAsia" w:ascii="仿宋_GB2312" w:hAnsi="仿宋_GB2312" w:eastAsia="宋体" w:cs="Times New Roman"/>
          <w:b/>
          <w:bCs/>
          <w:color w:val="auto"/>
          <w:kern w:val="2"/>
          <w:sz w:val="24"/>
          <w:szCs w:val="24"/>
          <w:highlight w:val="none"/>
          <w:lang w:val="zh-CN" w:eastAsia="zh-CN" w:bidi="ar-SA"/>
        </w:rPr>
        <w:t>四、项目采购清单</w:t>
      </w:r>
    </w:p>
    <w:tbl>
      <w:tblPr>
        <w:tblStyle w:val="63"/>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6"/>
        <w:gridCol w:w="946"/>
        <w:gridCol w:w="1536"/>
        <w:gridCol w:w="3164"/>
        <w:gridCol w:w="948"/>
        <w:gridCol w:w="853"/>
      </w:tblGrid>
      <w:tr w14:paraId="7611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7B900A66">
            <w:pPr>
              <w:keepNext w:val="0"/>
              <w:keepLines w:val="0"/>
              <w:widowControl/>
              <w:suppressLineNumbers w:val="0"/>
              <w:tabs>
                <w:tab w:val="left" w:pos="1200"/>
              </w:tabs>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564" w:type="pct"/>
            <w:shd w:val="clear" w:color="auto" w:fill="auto"/>
            <w:vAlign w:val="center"/>
          </w:tcPr>
          <w:p w14:paraId="2592078F">
            <w:pPr>
              <w:keepNext w:val="0"/>
              <w:keepLines w:val="0"/>
              <w:widowControl/>
              <w:suppressLineNumbers w:val="0"/>
              <w:tabs>
                <w:tab w:val="left" w:pos="1200"/>
              </w:tabs>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子系统</w:t>
            </w:r>
          </w:p>
        </w:tc>
        <w:tc>
          <w:tcPr>
            <w:tcW w:w="912" w:type="pct"/>
            <w:shd w:val="clear" w:color="auto" w:fill="auto"/>
            <w:vAlign w:val="center"/>
          </w:tcPr>
          <w:p w14:paraId="2A2B8785">
            <w:pPr>
              <w:keepNext w:val="0"/>
              <w:keepLines w:val="0"/>
              <w:widowControl/>
              <w:suppressLineNumbers w:val="0"/>
              <w:tabs>
                <w:tab w:val="left" w:pos="1200"/>
              </w:tabs>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一级模块</w:t>
            </w:r>
          </w:p>
        </w:tc>
        <w:tc>
          <w:tcPr>
            <w:tcW w:w="1885" w:type="pct"/>
            <w:shd w:val="clear" w:color="auto" w:fill="auto"/>
            <w:vAlign w:val="center"/>
          </w:tcPr>
          <w:p w14:paraId="680E0453">
            <w:pPr>
              <w:keepNext w:val="0"/>
              <w:keepLines w:val="0"/>
              <w:widowControl/>
              <w:suppressLineNumbers w:val="0"/>
              <w:tabs>
                <w:tab w:val="left" w:pos="1200"/>
              </w:tabs>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二级模块</w:t>
            </w:r>
          </w:p>
        </w:tc>
        <w:tc>
          <w:tcPr>
            <w:tcW w:w="565" w:type="pct"/>
            <w:shd w:val="clear" w:color="auto" w:fill="auto"/>
            <w:vAlign w:val="center"/>
          </w:tcPr>
          <w:p w14:paraId="224CF862">
            <w:pPr>
              <w:keepNext w:val="0"/>
              <w:keepLines w:val="0"/>
              <w:widowControl/>
              <w:suppressLineNumbers w:val="0"/>
              <w:tabs>
                <w:tab w:val="left" w:pos="1200"/>
              </w:tabs>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508" w:type="pct"/>
            <w:shd w:val="clear" w:color="auto" w:fill="auto"/>
            <w:vAlign w:val="center"/>
          </w:tcPr>
          <w:p w14:paraId="5C4A94E2">
            <w:pPr>
              <w:keepNext w:val="0"/>
              <w:keepLines w:val="0"/>
              <w:widowControl/>
              <w:suppressLineNumbers w:val="0"/>
              <w:tabs>
                <w:tab w:val="left" w:pos="1200"/>
              </w:tabs>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0000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880CAE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4" w:type="pct"/>
            <w:vMerge w:val="restart"/>
            <w:shd w:val="clear" w:color="auto" w:fill="auto"/>
            <w:vAlign w:val="center"/>
          </w:tcPr>
          <w:p w14:paraId="39AE307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数据治理子系统</w:t>
            </w:r>
          </w:p>
        </w:tc>
        <w:tc>
          <w:tcPr>
            <w:tcW w:w="912" w:type="pct"/>
            <w:vMerge w:val="restart"/>
            <w:shd w:val="clear" w:color="auto" w:fill="auto"/>
            <w:vAlign w:val="center"/>
          </w:tcPr>
          <w:p w14:paraId="5B8A5F1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车联网网关</w:t>
            </w:r>
          </w:p>
        </w:tc>
        <w:tc>
          <w:tcPr>
            <w:tcW w:w="1885" w:type="pct"/>
            <w:shd w:val="clear" w:color="auto" w:fill="auto"/>
            <w:vAlign w:val="center"/>
          </w:tcPr>
          <w:p w14:paraId="1C1B1BD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主链路通信</w:t>
            </w:r>
          </w:p>
        </w:tc>
        <w:tc>
          <w:tcPr>
            <w:tcW w:w="565" w:type="pct"/>
            <w:shd w:val="clear" w:color="auto" w:fill="auto"/>
            <w:vAlign w:val="center"/>
          </w:tcPr>
          <w:p w14:paraId="45AC773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B2C26A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F07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1CE486C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4" w:type="pct"/>
            <w:vMerge w:val="continue"/>
            <w:shd w:val="clear" w:color="auto" w:fill="auto"/>
            <w:vAlign w:val="center"/>
          </w:tcPr>
          <w:p w14:paraId="5A52D10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3BF9ADB3">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9701AF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从链路通信</w:t>
            </w:r>
          </w:p>
        </w:tc>
        <w:tc>
          <w:tcPr>
            <w:tcW w:w="565" w:type="pct"/>
            <w:shd w:val="clear" w:color="auto" w:fill="auto"/>
            <w:vAlign w:val="center"/>
          </w:tcPr>
          <w:p w14:paraId="537E655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9C6325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6FB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6221725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4" w:type="pct"/>
            <w:vMerge w:val="continue"/>
            <w:shd w:val="clear" w:color="auto" w:fill="auto"/>
            <w:vAlign w:val="center"/>
          </w:tcPr>
          <w:p w14:paraId="05B2FDDA">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26C36150">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55639E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安全认证</w:t>
            </w:r>
          </w:p>
        </w:tc>
        <w:tc>
          <w:tcPr>
            <w:tcW w:w="565" w:type="pct"/>
            <w:shd w:val="clear" w:color="auto" w:fill="auto"/>
            <w:vAlign w:val="center"/>
          </w:tcPr>
          <w:p w14:paraId="4EDC02F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FE8E33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329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0AA338D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64" w:type="pct"/>
            <w:vMerge w:val="continue"/>
            <w:shd w:val="clear" w:color="auto" w:fill="auto"/>
            <w:vAlign w:val="center"/>
          </w:tcPr>
          <w:p w14:paraId="78A7B10E">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3C1840D">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A7E27B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加密传输</w:t>
            </w:r>
          </w:p>
        </w:tc>
        <w:tc>
          <w:tcPr>
            <w:tcW w:w="565" w:type="pct"/>
            <w:shd w:val="clear" w:color="auto" w:fill="auto"/>
            <w:vAlign w:val="center"/>
          </w:tcPr>
          <w:p w14:paraId="6747876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0A010B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DB8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70FF4B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64" w:type="pct"/>
            <w:vMerge w:val="continue"/>
            <w:shd w:val="clear" w:color="auto" w:fill="auto"/>
            <w:vAlign w:val="center"/>
          </w:tcPr>
          <w:p w14:paraId="011AE300">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7A79206">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5DD4E8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车辆实时定位数据接口</w:t>
            </w:r>
          </w:p>
        </w:tc>
        <w:tc>
          <w:tcPr>
            <w:tcW w:w="565" w:type="pct"/>
            <w:shd w:val="clear" w:color="auto" w:fill="auto"/>
            <w:vAlign w:val="center"/>
          </w:tcPr>
          <w:p w14:paraId="2376123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0E8682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156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354679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64" w:type="pct"/>
            <w:vMerge w:val="continue"/>
            <w:shd w:val="clear" w:color="auto" w:fill="auto"/>
            <w:vAlign w:val="center"/>
          </w:tcPr>
          <w:p w14:paraId="1F9A4BCA">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37B8794">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515F74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车辆补发定位数据接口</w:t>
            </w:r>
          </w:p>
        </w:tc>
        <w:tc>
          <w:tcPr>
            <w:tcW w:w="565" w:type="pct"/>
            <w:shd w:val="clear" w:color="auto" w:fill="auto"/>
            <w:vAlign w:val="center"/>
          </w:tcPr>
          <w:p w14:paraId="37FE5B4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AE0B53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5CD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0DE4BBE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64" w:type="pct"/>
            <w:vMerge w:val="continue"/>
            <w:shd w:val="clear" w:color="auto" w:fill="auto"/>
            <w:vAlign w:val="center"/>
          </w:tcPr>
          <w:p w14:paraId="0532EBE4">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302B562">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6A5BEF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报警信息接口</w:t>
            </w:r>
          </w:p>
        </w:tc>
        <w:tc>
          <w:tcPr>
            <w:tcW w:w="565" w:type="pct"/>
            <w:shd w:val="clear" w:color="auto" w:fill="auto"/>
            <w:vAlign w:val="center"/>
          </w:tcPr>
          <w:p w14:paraId="248CE33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86C9A0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13C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DD746D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64" w:type="pct"/>
            <w:vMerge w:val="continue"/>
            <w:shd w:val="clear" w:color="auto" w:fill="auto"/>
            <w:vAlign w:val="center"/>
          </w:tcPr>
          <w:p w14:paraId="3880914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31316441">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65693A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JT/T809协议适配</w:t>
            </w:r>
          </w:p>
        </w:tc>
        <w:tc>
          <w:tcPr>
            <w:tcW w:w="565" w:type="pct"/>
            <w:shd w:val="clear" w:color="auto" w:fill="auto"/>
            <w:vAlign w:val="center"/>
          </w:tcPr>
          <w:p w14:paraId="04635F1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13AAB0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015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672F9CD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564" w:type="pct"/>
            <w:vMerge w:val="continue"/>
            <w:shd w:val="clear" w:color="auto" w:fill="auto"/>
            <w:vAlign w:val="center"/>
          </w:tcPr>
          <w:p w14:paraId="0B7236D6">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B9A0D5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BAD3E1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JT/T905协议适配</w:t>
            </w:r>
          </w:p>
        </w:tc>
        <w:tc>
          <w:tcPr>
            <w:tcW w:w="565" w:type="pct"/>
            <w:shd w:val="clear" w:color="auto" w:fill="auto"/>
            <w:vAlign w:val="center"/>
          </w:tcPr>
          <w:p w14:paraId="5CCEFD3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1FE61B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C63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3606E4E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564" w:type="pct"/>
            <w:vMerge w:val="continue"/>
            <w:shd w:val="clear" w:color="auto" w:fill="auto"/>
            <w:vAlign w:val="center"/>
          </w:tcPr>
          <w:p w14:paraId="59DDBEE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restart"/>
            <w:shd w:val="clear" w:color="auto" w:fill="auto"/>
            <w:vAlign w:val="center"/>
          </w:tcPr>
          <w:p w14:paraId="35BFA37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数据资源综合展示系统</w:t>
            </w:r>
          </w:p>
        </w:tc>
        <w:tc>
          <w:tcPr>
            <w:tcW w:w="1885" w:type="pct"/>
            <w:shd w:val="clear" w:color="auto" w:fill="auto"/>
            <w:vAlign w:val="center"/>
          </w:tcPr>
          <w:p w14:paraId="630FC2D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班车专题查询</w:t>
            </w:r>
          </w:p>
        </w:tc>
        <w:tc>
          <w:tcPr>
            <w:tcW w:w="565" w:type="pct"/>
            <w:shd w:val="clear" w:color="auto" w:fill="auto"/>
            <w:vAlign w:val="center"/>
          </w:tcPr>
          <w:p w14:paraId="545BFB4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F4616A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B7A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974301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564" w:type="pct"/>
            <w:vMerge w:val="continue"/>
            <w:shd w:val="clear" w:color="auto" w:fill="auto"/>
            <w:vAlign w:val="center"/>
          </w:tcPr>
          <w:p w14:paraId="5795CA1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25AEB46E">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7681A5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包车专题查询</w:t>
            </w:r>
          </w:p>
        </w:tc>
        <w:tc>
          <w:tcPr>
            <w:tcW w:w="565" w:type="pct"/>
            <w:shd w:val="clear" w:color="auto" w:fill="auto"/>
            <w:vAlign w:val="center"/>
          </w:tcPr>
          <w:p w14:paraId="726964D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41E4A0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437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6EED584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564" w:type="pct"/>
            <w:vMerge w:val="continue"/>
            <w:shd w:val="clear" w:color="auto" w:fill="auto"/>
            <w:vAlign w:val="center"/>
          </w:tcPr>
          <w:p w14:paraId="2579632B">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310FFB6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6B5D24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危货专题查询</w:t>
            </w:r>
          </w:p>
        </w:tc>
        <w:tc>
          <w:tcPr>
            <w:tcW w:w="565" w:type="pct"/>
            <w:shd w:val="clear" w:color="auto" w:fill="auto"/>
            <w:vAlign w:val="center"/>
          </w:tcPr>
          <w:p w14:paraId="327BBC8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757C19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E4B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F7C369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564" w:type="pct"/>
            <w:vMerge w:val="continue"/>
            <w:shd w:val="clear" w:color="auto" w:fill="auto"/>
            <w:vAlign w:val="center"/>
          </w:tcPr>
          <w:p w14:paraId="5FD35435">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51CEF47">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480077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普货专题查询</w:t>
            </w:r>
          </w:p>
        </w:tc>
        <w:tc>
          <w:tcPr>
            <w:tcW w:w="565" w:type="pct"/>
            <w:shd w:val="clear" w:color="auto" w:fill="auto"/>
            <w:vAlign w:val="center"/>
          </w:tcPr>
          <w:p w14:paraId="3F1C480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89E305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0E1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2FA085F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564" w:type="pct"/>
            <w:vMerge w:val="continue"/>
            <w:shd w:val="clear" w:color="auto" w:fill="auto"/>
            <w:vAlign w:val="center"/>
          </w:tcPr>
          <w:p w14:paraId="7C2CE2E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D8579D9">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866683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维修专题查询</w:t>
            </w:r>
          </w:p>
        </w:tc>
        <w:tc>
          <w:tcPr>
            <w:tcW w:w="565" w:type="pct"/>
            <w:shd w:val="clear" w:color="auto" w:fill="auto"/>
            <w:vAlign w:val="center"/>
          </w:tcPr>
          <w:p w14:paraId="1503291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8D00C5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68E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D72D0A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564" w:type="pct"/>
            <w:vMerge w:val="continue"/>
            <w:shd w:val="clear" w:color="auto" w:fill="auto"/>
            <w:vAlign w:val="center"/>
          </w:tcPr>
          <w:p w14:paraId="3D08EA2B">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4EF39AE">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511035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驾培专题查询</w:t>
            </w:r>
          </w:p>
        </w:tc>
        <w:tc>
          <w:tcPr>
            <w:tcW w:w="565" w:type="pct"/>
            <w:shd w:val="clear" w:color="auto" w:fill="auto"/>
            <w:vAlign w:val="center"/>
          </w:tcPr>
          <w:p w14:paraId="2F17104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DA3FE4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645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633A54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564" w:type="pct"/>
            <w:vMerge w:val="continue"/>
            <w:shd w:val="clear" w:color="auto" w:fill="auto"/>
            <w:vAlign w:val="center"/>
          </w:tcPr>
          <w:p w14:paraId="38420CD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021C8E0">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192D5A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出租专题查询</w:t>
            </w:r>
          </w:p>
        </w:tc>
        <w:tc>
          <w:tcPr>
            <w:tcW w:w="565" w:type="pct"/>
            <w:shd w:val="clear" w:color="auto" w:fill="auto"/>
            <w:vAlign w:val="center"/>
          </w:tcPr>
          <w:p w14:paraId="5E2EC6C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8303C2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50F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A10908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564" w:type="pct"/>
            <w:vMerge w:val="continue"/>
            <w:shd w:val="clear" w:color="auto" w:fill="auto"/>
            <w:vAlign w:val="center"/>
          </w:tcPr>
          <w:p w14:paraId="4AE4C21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03174865">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2E4102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公交专题查询</w:t>
            </w:r>
          </w:p>
        </w:tc>
        <w:tc>
          <w:tcPr>
            <w:tcW w:w="565" w:type="pct"/>
            <w:shd w:val="clear" w:color="auto" w:fill="auto"/>
            <w:vAlign w:val="center"/>
          </w:tcPr>
          <w:p w14:paraId="597EC25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8602F7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FA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2463BCD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564" w:type="pct"/>
            <w:vMerge w:val="continue"/>
            <w:shd w:val="clear" w:color="auto" w:fill="auto"/>
            <w:vAlign w:val="center"/>
          </w:tcPr>
          <w:p w14:paraId="31B084A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04BB6302">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048503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全国人车户查询</w:t>
            </w:r>
          </w:p>
        </w:tc>
        <w:tc>
          <w:tcPr>
            <w:tcW w:w="565" w:type="pct"/>
            <w:shd w:val="clear" w:color="auto" w:fill="auto"/>
            <w:vAlign w:val="center"/>
          </w:tcPr>
          <w:p w14:paraId="40B7B2D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528CA2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1B7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076BFA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564" w:type="pct"/>
            <w:vMerge w:val="continue"/>
            <w:shd w:val="clear" w:color="auto" w:fill="auto"/>
            <w:vAlign w:val="center"/>
          </w:tcPr>
          <w:p w14:paraId="0107764E">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2F1828B3">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A09EAA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案件查询</w:t>
            </w:r>
          </w:p>
        </w:tc>
        <w:tc>
          <w:tcPr>
            <w:tcW w:w="565" w:type="pct"/>
            <w:shd w:val="clear" w:color="auto" w:fill="auto"/>
            <w:vAlign w:val="center"/>
          </w:tcPr>
          <w:p w14:paraId="5C8DBC8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9A3A00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20E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36FEAD3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564" w:type="pct"/>
            <w:vMerge w:val="continue"/>
            <w:shd w:val="clear" w:color="auto" w:fill="auto"/>
            <w:vAlign w:val="center"/>
          </w:tcPr>
          <w:p w14:paraId="5A30EFE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4E75CE1">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EBDABE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交调站专题查询</w:t>
            </w:r>
          </w:p>
        </w:tc>
        <w:tc>
          <w:tcPr>
            <w:tcW w:w="565" w:type="pct"/>
            <w:shd w:val="clear" w:color="auto" w:fill="auto"/>
            <w:vAlign w:val="center"/>
          </w:tcPr>
          <w:p w14:paraId="0E66C28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BD884B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35A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AB61E0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564" w:type="pct"/>
            <w:vMerge w:val="continue"/>
            <w:shd w:val="clear" w:color="auto" w:fill="auto"/>
            <w:vAlign w:val="center"/>
          </w:tcPr>
          <w:p w14:paraId="68D81712">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4656225">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0E4C7F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高速专题查询</w:t>
            </w:r>
          </w:p>
        </w:tc>
        <w:tc>
          <w:tcPr>
            <w:tcW w:w="565" w:type="pct"/>
            <w:shd w:val="clear" w:color="auto" w:fill="auto"/>
            <w:vAlign w:val="center"/>
          </w:tcPr>
          <w:p w14:paraId="06A27D0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0D1825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647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164A47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564" w:type="pct"/>
            <w:vMerge w:val="continue"/>
            <w:shd w:val="clear" w:color="auto" w:fill="auto"/>
            <w:vAlign w:val="center"/>
          </w:tcPr>
          <w:p w14:paraId="3723DE95">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00D6B93">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7EC9C4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服务商专题查询</w:t>
            </w:r>
          </w:p>
        </w:tc>
        <w:tc>
          <w:tcPr>
            <w:tcW w:w="565" w:type="pct"/>
            <w:shd w:val="clear" w:color="auto" w:fill="auto"/>
            <w:vAlign w:val="center"/>
          </w:tcPr>
          <w:p w14:paraId="016F636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D2AAB4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081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A628A9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564" w:type="pct"/>
            <w:vMerge w:val="continue"/>
            <w:shd w:val="clear" w:color="auto" w:fill="auto"/>
            <w:vAlign w:val="center"/>
          </w:tcPr>
          <w:p w14:paraId="7AE6591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restart"/>
            <w:shd w:val="clear" w:color="auto" w:fill="auto"/>
            <w:vAlign w:val="center"/>
          </w:tcPr>
          <w:p w14:paraId="135E7A3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一屏看交通</w:t>
            </w:r>
          </w:p>
        </w:tc>
        <w:tc>
          <w:tcPr>
            <w:tcW w:w="1885" w:type="pct"/>
            <w:shd w:val="clear" w:color="auto" w:fill="auto"/>
            <w:vAlign w:val="center"/>
          </w:tcPr>
          <w:p w14:paraId="6DE5163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公路数据分析</w:t>
            </w:r>
          </w:p>
        </w:tc>
        <w:tc>
          <w:tcPr>
            <w:tcW w:w="565" w:type="pct"/>
            <w:shd w:val="clear" w:color="auto" w:fill="auto"/>
            <w:vAlign w:val="center"/>
          </w:tcPr>
          <w:p w14:paraId="1CB2CB3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F98FDC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DE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B9043C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64" w:type="pct"/>
            <w:vMerge w:val="continue"/>
            <w:shd w:val="clear" w:color="auto" w:fill="auto"/>
            <w:vAlign w:val="center"/>
          </w:tcPr>
          <w:p w14:paraId="4B50ECF7">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451F20D">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7613FB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水路数据分析</w:t>
            </w:r>
          </w:p>
        </w:tc>
        <w:tc>
          <w:tcPr>
            <w:tcW w:w="565" w:type="pct"/>
            <w:shd w:val="clear" w:color="auto" w:fill="auto"/>
            <w:vAlign w:val="center"/>
          </w:tcPr>
          <w:p w14:paraId="4CA8518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495689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2E2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41B38BA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564" w:type="pct"/>
            <w:vMerge w:val="continue"/>
            <w:shd w:val="clear" w:color="auto" w:fill="auto"/>
            <w:vAlign w:val="center"/>
          </w:tcPr>
          <w:p w14:paraId="1EAADD34">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2C48F11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970551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执法数据分析</w:t>
            </w:r>
          </w:p>
        </w:tc>
        <w:tc>
          <w:tcPr>
            <w:tcW w:w="565" w:type="pct"/>
            <w:shd w:val="clear" w:color="auto" w:fill="auto"/>
            <w:vAlign w:val="center"/>
          </w:tcPr>
          <w:p w14:paraId="330A98B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339FD5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2CC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38999E7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564" w:type="pct"/>
            <w:vMerge w:val="continue"/>
            <w:shd w:val="clear" w:color="auto" w:fill="auto"/>
            <w:vAlign w:val="center"/>
          </w:tcPr>
          <w:p w14:paraId="4362D9DA">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3D35705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6EFF41E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处罚数据分析</w:t>
            </w:r>
          </w:p>
        </w:tc>
        <w:tc>
          <w:tcPr>
            <w:tcW w:w="565" w:type="pct"/>
            <w:shd w:val="clear" w:color="auto" w:fill="auto"/>
            <w:vAlign w:val="center"/>
          </w:tcPr>
          <w:p w14:paraId="5C117DC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10177A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8F8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0A3F2D5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564" w:type="pct"/>
            <w:vMerge w:val="continue"/>
            <w:shd w:val="clear" w:color="auto" w:fill="auto"/>
            <w:vAlign w:val="center"/>
          </w:tcPr>
          <w:p w14:paraId="0DBBA451">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75F395C6">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AD9AC7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道路客运分析</w:t>
            </w:r>
          </w:p>
        </w:tc>
        <w:tc>
          <w:tcPr>
            <w:tcW w:w="565" w:type="pct"/>
            <w:shd w:val="clear" w:color="auto" w:fill="auto"/>
            <w:vAlign w:val="center"/>
          </w:tcPr>
          <w:p w14:paraId="2C8E789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DFFE53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FF7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0F2C31A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564" w:type="pct"/>
            <w:vMerge w:val="continue"/>
            <w:shd w:val="clear" w:color="auto" w:fill="auto"/>
            <w:vAlign w:val="center"/>
          </w:tcPr>
          <w:p w14:paraId="3DE51234">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08EC95D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56C39C7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道路货运分析</w:t>
            </w:r>
          </w:p>
        </w:tc>
        <w:tc>
          <w:tcPr>
            <w:tcW w:w="565" w:type="pct"/>
            <w:shd w:val="clear" w:color="auto" w:fill="auto"/>
            <w:vAlign w:val="center"/>
          </w:tcPr>
          <w:p w14:paraId="53FFA42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0A9892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AB7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3EBED00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564" w:type="pct"/>
            <w:vMerge w:val="continue"/>
            <w:shd w:val="clear" w:color="auto" w:fill="auto"/>
            <w:vAlign w:val="center"/>
          </w:tcPr>
          <w:p w14:paraId="635BC402">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D492B2E">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19CFEB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水路运输分析</w:t>
            </w:r>
          </w:p>
        </w:tc>
        <w:tc>
          <w:tcPr>
            <w:tcW w:w="565" w:type="pct"/>
            <w:shd w:val="clear" w:color="auto" w:fill="auto"/>
            <w:vAlign w:val="center"/>
          </w:tcPr>
          <w:p w14:paraId="62C9534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7F6C53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77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870D14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564" w:type="pct"/>
            <w:vMerge w:val="continue"/>
            <w:shd w:val="clear" w:color="auto" w:fill="auto"/>
            <w:vAlign w:val="center"/>
          </w:tcPr>
          <w:p w14:paraId="2179EA2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14D9F29">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0327BF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维修业务分析</w:t>
            </w:r>
          </w:p>
        </w:tc>
        <w:tc>
          <w:tcPr>
            <w:tcW w:w="565" w:type="pct"/>
            <w:shd w:val="clear" w:color="auto" w:fill="auto"/>
            <w:vAlign w:val="center"/>
          </w:tcPr>
          <w:p w14:paraId="3D43FCA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47B2F5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7DB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39AE39F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564" w:type="pct"/>
            <w:vMerge w:val="continue"/>
            <w:shd w:val="clear" w:color="auto" w:fill="auto"/>
            <w:vAlign w:val="center"/>
          </w:tcPr>
          <w:p w14:paraId="6CD78201">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4A522B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3F0570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驾培业务分析</w:t>
            </w:r>
          </w:p>
        </w:tc>
        <w:tc>
          <w:tcPr>
            <w:tcW w:w="565" w:type="pct"/>
            <w:shd w:val="clear" w:color="auto" w:fill="auto"/>
            <w:vAlign w:val="center"/>
          </w:tcPr>
          <w:p w14:paraId="26DC954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233926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613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355C6AB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564" w:type="pct"/>
            <w:vMerge w:val="continue"/>
            <w:shd w:val="clear" w:color="auto" w:fill="auto"/>
            <w:vAlign w:val="center"/>
          </w:tcPr>
          <w:p w14:paraId="1C25A109">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052F509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A29CD2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网格业务分析</w:t>
            </w:r>
          </w:p>
        </w:tc>
        <w:tc>
          <w:tcPr>
            <w:tcW w:w="565" w:type="pct"/>
            <w:shd w:val="clear" w:color="auto" w:fill="auto"/>
            <w:vAlign w:val="center"/>
          </w:tcPr>
          <w:p w14:paraId="0A096A0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BBFB10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847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4D34675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564" w:type="pct"/>
            <w:vMerge w:val="continue"/>
            <w:shd w:val="clear" w:color="auto" w:fill="auto"/>
            <w:vAlign w:val="center"/>
          </w:tcPr>
          <w:p w14:paraId="7BFCB367">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56D33AA">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0058DC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地图切换</w:t>
            </w:r>
          </w:p>
        </w:tc>
        <w:tc>
          <w:tcPr>
            <w:tcW w:w="565" w:type="pct"/>
            <w:shd w:val="clear" w:color="auto" w:fill="auto"/>
            <w:vAlign w:val="center"/>
          </w:tcPr>
          <w:p w14:paraId="411BE39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C3FEF0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361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06A3F40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564" w:type="pct"/>
            <w:vMerge w:val="restart"/>
            <w:shd w:val="clear" w:color="auto" w:fill="auto"/>
            <w:vAlign w:val="center"/>
          </w:tcPr>
          <w:p w14:paraId="5D7F197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数字执法子系统</w:t>
            </w:r>
          </w:p>
        </w:tc>
        <w:tc>
          <w:tcPr>
            <w:tcW w:w="912" w:type="pct"/>
            <w:vMerge w:val="restart"/>
            <w:shd w:val="clear" w:color="auto" w:fill="auto"/>
            <w:noWrap/>
            <w:vAlign w:val="center"/>
          </w:tcPr>
          <w:p w14:paraId="1D3F1B5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动态抽查</w:t>
            </w:r>
          </w:p>
        </w:tc>
        <w:tc>
          <w:tcPr>
            <w:tcW w:w="1885" w:type="pct"/>
            <w:shd w:val="clear" w:color="auto" w:fill="auto"/>
            <w:vAlign w:val="center"/>
          </w:tcPr>
          <w:p w14:paraId="490734F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抽查比例设置</w:t>
            </w:r>
          </w:p>
        </w:tc>
        <w:tc>
          <w:tcPr>
            <w:tcW w:w="565" w:type="pct"/>
            <w:shd w:val="clear" w:color="auto" w:fill="auto"/>
            <w:vAlign w:val="center"/>
          </w:tcPr>
          <w:p w14:paraId="7959FAB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B30562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7D0E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EC43F0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564" w:type="pct"/>
            <w:vMerge w:val="continue"/>
            <w:shd w:val="clear" w:color="auto" w:fill="auto"/>
            <w:vAlign w:val="center"/>
          </w:tcPr>
          <w:p w14:paraId="669E693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4B4BEA9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DF91D6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智能调整</w:t>
            </w:r>
          </w:p>
        </w:tc>
        <w:tc>
          <w:tcPr>
            <w:tcW w:w="565" w:type="pct"/>
            <w:shd w:val="clear" w:color="auto" w:fill="auto"/>
            <w:vAlign w:val="center"/>
          </w:tcPr>
          <w:p w14:paraId="22B8F7F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987979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48F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08CB741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564" w:type="pct"/>
            <w:vMerge w:val="continue"/>
            <w:shd w:val="clear" w:color="auto" w:fill="auto"/>
            <w:vAlign w:val="center"/>
          </w:tcPr>
          <w:p w14:paraId="4A6CFDE2">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73F65FB0">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EAD917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联网联控监控</w:t>
            </w:r>
          </w:p>
        </w:tc>
        <w:tc>
          <w:tcPr>
            <w:tcW w:w="565" w:type="pct"/>
            <w:shd w:val="clear" w:color="auto" w:fill="auto"/>
            <w:vAlign w:val="center"/>
          </w:tcPr>
          <w:p w14:paraId="5678291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5B7C09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635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238878C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564" w:type="pct"/>
            <w:vMerge w:val="continue"/>
            <w:shd w:val="clear" w:color="auto" w:fill="auto"/>
            <w:vAlign w:val="center"/>
          </w:tcPr>
          <w:p w14:paraId="3292963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6B90B82E">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F1550F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巡游、网约车监控</w:t>
            </w:r>
          </w:p>
        </w:tc>
        <w:tc>
          <w:tcPr>
            <w:tcW w:w="565" w:type="pct"/>
            <w:shd w:val="clear" w:color="auto" w:fill="auto"/>
            <w:vAlign w:val="center"/>
          </w:tcPr>
          <w:p w14:paraId="3714011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2C2089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00E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1492294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564" w:type="pct"/>
            <w:vMerge w:val="continue"/>
            <w:shd w:val="clear" w:color="auto" w:fill="auto"/>
            <w:vAlign w:val="center"/>
          </w:tcPr>
          <w:p w14:paraId="0ACDFEE5">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7A3DE2F2">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964922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结果反馈</w:t>
            </w:r>
          </w:p>
        </w:tc>
        <w:tc>
          <w:tcPr>
            <w:tcW w:w="565" w:type="pct"/>
            <w:shd w:val="clear" w:color="auto" w:fill="auto"/>
            <w:vAlign w:val="center"/>
          </w:tcPr>
          <w:p w14:paraId="28E1733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F51422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132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DF2949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564" w:type="pct"/>
            <w:vMerge w:val="continue"/>
            <w:shd w:val="clear" w:color="auto" w:fill="auto"/>
            <w:vAlign w:val="center"/>
          </w:tcPr>
          <w:p w14:paraId="0E5292D0">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restart"/>
            <w:shd w:val="clear" w:color="auto" w:fill="auto"/>
            <w:noWrap/>
            <w:vAlign w:val="center"/>
          </w:tcPr>
          <w:p w14:paraId="3FDB5E0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升级巡网监管</w:t>
            </w:r>
          </w:p>
        </w:tc>
        <w:tc>
          <w:tcPr>
            <w:tcW w:w="1885" w:type="pct"/>
            <w:shd w:val="clear" w:color="auto" w:fill="auto"/>
            <w:vAlign w:val="center"/>
          </w:tcPr>
          <w:p w14:paraId="6479B3C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名单管理</w:t>
            </w:r>
          </w:p>
        </w:tc>
        <w:tc>
          <w:tcPr>
            <w:tcW w:w="565" w:type="pct"/>
            <w:shd w:val="clear" w:color="auto" w:fill="auto"/>
            <w:vAlign w:val="center"/>
          </w:tcPr>
          <w:p w14:paraId="6A00F46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9BE6D7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4C6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27FB567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564" w:type="pct"/>
            <w:vMerge w:val="continue"/>
            <w:shd w:val="clear" w:color="auto" w:fill="auto"/>
            <w:vAlign w:val="center"/>
          </w:tcPr>
          <w:p w14:paraId="7B615F72">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1FAF92CA">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2F4AF9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网约车非法营运订单双证核验</w:t>
            </w:r>
          </w:p>
        </w:tc>
        <w:tc>
          <w:tcPr>
            <w:tcW w:w="565" w:type="pct"/>
            <w:shd w:val="clear" w:color="auto" w:fill="auto"/>
            <w:vAlign w:val="center"/>
          </w:tcPr>
          <w:p w14:paraId="44EFCC7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B0822A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876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66F62A1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564" w:type="pct"/>
            <w:vMerge w:val="continue"/>
            <w:shd w:val="clear" w:color="auto" w:fill="auto"/>
            <w:vAlign w:val="center"/>
          </w:tcPr>
          <w:p w14:paraId="3324EF6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6C4585F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51A56B5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投诉举报车辆同步</w:t>
            </w:r>
          </w:p>
        </w:tc>
        <w:tc>
          <w:tcPr>
            <w:tcW w:w="565" w:type="pct"/>
            <w:shd w:val="clear" w:color="auto" w:fill="auto"/>
            <w:vAlign w:val="center"/>
          </w:tcPr>
          <w:p w14:paraId="334FE92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8D70E3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30B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1632EBC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564" w:type="pct"/>
            <w:vMerge w:val="continue"/>
            <w:shd w:val="clear" w:color="auto" w:fill="auto"/>
            <w:vAlign w:val="center"/>
          </w:tcPr>
          <w:p w14:paraId="3FFCEC89">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221028F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5E341A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待核查车辆库研判管理</w:t>
            </w:r>
          </w:p>
        </w:tc>
        <w:tc>
          <w:tcPr>
            <w:tcW w:w="565" w:type="pct"/>
            <w:shd w:val="clear" w:color="auto" w:fill="auto"/>
            <w:vAlign w:val="center"/>
          </w:tcPr>
          <w:p w14:paraId="0E852E7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013995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882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1FDED9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564" w:type="pct"/>
            <w:vMerge w:val="continue"/>
            <w:shd w:val="clear" w:color="auto" w:fill="auto"/>
            <w:vAlign w:val="center"/>
          </w:tcPr>
          <w:p w14:paraId="20174D2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48414F26">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53DF0C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规则管理</w:t>
            </w:r>
          </w:p>
        </w:tc>
        <w:tc>
          <w:tcPr>
            <w:tcW w:w="565" w:type="pct"/>
            <w:shd w:val="clear" w:color="auto" w:fill="auto"/>
            <w:vAlign w:val="center"/>
          </w:tcPr>
          <w:p w14:paraId="2105382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5A4E73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C8B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2BDA7BA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564" w:type="pct"/>
            <w:vMerge w:val="continue"/>
            <w:shd w:val="clear" w:color="auto" w:fill="auto"/>
            <w:vAlign w:val="center"/>
          </w:tcPr>
          <w:p w14:paraId="6ABD401F">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6E9A754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2776B6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车辆实时预警展示</w:t>
            </w:r>
          </w:p>
        </w:tc>
        <w:tc>
          <w:tcPr>
            <w:tcW w:w="565" w:type="pct"/>
            <w:shd w:val="clear" w:color="auto" w:fill="auto"/>
            <w:vAlign w:val="center"/>
          </w:tcPr>
          <w:p w14:paraId="7EA6955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BAADB5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C0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495C46F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564" w:type="pct"/>
            <w:vMerge w:val="continue"/>
            <w:shd w:val="clear" w:color="auto" w:fill="auto"/>
            <w:vAlign w:val="center"/>
          </w:tcPr>
          <w:p w14:paraId="5F2F6525">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49E9175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CC13B2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预警信息查询</w:t>
            </w:r>
          </w:p>
        </w:tc>
        <w:tc>
          <w:tcPr>
            <w:tcW w:w="565" w:type="pct"/>
            <w:shd w:val="clear" w:color="auto" w:fill="auto"/>
            <w:vAlign w:val="center"/>
          </w:tcPr>
          <w:p w14:paraId="6C87719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A84724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5EF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3B80748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564" w:type="pct"/>
            <w:vMerge w:val="continue"/>
            <w:shd w:val="clear" w:color="auto" w:fill="auto"/>
            <w:vAlign w:val="center"/>
          </w:tcPr>
          <w:p w14:paraId="2CD6E6F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207D9694">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D3CCDD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预警类型筛选</w:t>
            </w:r>
          </w:p>
        </w:tc>
        <w:tc>
          <w:tcPr>
            <w:tcW w:w="565" w:type="pct"/>
            <w:shd w:val="clear" w:color="auto" w:fill="auto"/>
            <w:vAlign w:val="center"/>
          </w:tcPr>
          <w:p w14:paraId="0C031E9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9EB10F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971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3A4050E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564" w:type="pct"/>
            <w:vMerge w:val="continue"/>
            <w:shd w:val="clear" w:color="auto" w:fill="auto"/>
            <w:vAlign w:val="center"/>
          </w:tcPr>
          <w:p w14:paraId="5C3B362F">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611F6C8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61228BC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智能任务派发</w:t>
            </w:r>
          </w:p>
        </w:tc>
        <w:tc>
          <w:tcPr>
            <w:tcW w:w="565" w:type="pct"/>
            <w:shd w:val="clear" w:color="auto" w:fill="auto"/>
            <w:vAlign w:val="center"/>
          </w:tcPr>
          <w:p w14:paraId="05ECB32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1F6D37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794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6B49B9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564" w:type="pct"/>
            <w:vMerge w:val="continue"/>
            <w:shd w:val="clear" w:color="auto" w:fill="auto"/>
            <w:vAlign w:val="center"/>
          </w:tcPr>
          <w:p w14:paraId="2079E0EB">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7AF0275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D082F9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实时跟踪</w:t>
            </w:r>
          </w:p>
        </w:tc>
        <w:tc>
          <w:tcPr>
            <w:tcW w:w="565" w:type="pct"/>
            <w:shd w:val="clear" w:color="auto" w:fill="auto"/>
            <w:vAlign w:val="center"/>
          </w:tcPr>
          <w:p w14:paraId="127E3F4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AA683E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7D4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021780A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564" w:type="pct"/>
            <w:vMerge w:val="continue"/>
            <w:shd w:val="clear" w:color="auto" w:fill="auto"/>
            <w:vAlign w:val="center"/>
          </w:tcPr>
          <w:p w14:paraId="087A946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382396EB">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CBD2A9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现场结果反馈</w:t>
            </w:r>
          </w:p>
        </w:tc>
        <w:tc>
          <w:tcPr>
            <w:tcW w:w="565" w:type="pct"/>
            <w:shd w:val="clear" w:color="auto" w:fill="auto"/>
            <w:vAlign w:val="center"/>
          </w:tcPr>
          <w:p w14:paraId="7F677EE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2609DE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8E2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77F9CAB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64" w:type="pct"/>
            <w:vMerge w:val="continue"/>
            <w:shd w:val="clear" w:color="auto" w:fill="auto"/>
            <w:vAlign w:val="center"/>
          </w:tcPr>
          <w:p w14:paraId="5006A851">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18652421">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7D8753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预警未处理车辆查询</w:t>
            </w:r>
          </w:p>
        </w:tc>
        <w:tc>
          <w:tcPr>
            <w:tcW w:w="565" w:type="pct"/>
            <w:shd w:val="clear" w:color="auto" w:fill="auto"/>
            <w:vAlign w:val="center"/>
          </w:tcPr>
          <w:p w14:paraId="3331359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E51518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763D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EF4FBF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564" w:type="pct"/>
            <w:vMerge w:val="continue"/>
            <w:shd w:val="clear" w:color="auto" w:fill="auto"/>
            <w:vAlign w:val="center"/>
          </w:tcPr>
          <w:p w14:paraId="39D22FF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46EFF73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637D799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边界管控-多维度数据查询</w:t>
            </w:r>
          </w:p>
        </w:tc>
        <w:tc>
          <w:tcPr>
            <w:tcW w:w="565" w:type="pct"/>
            <w:shd w:val="clear" w:color="auto" w:fill="auto"/>
            <w:vAlign w:val="center"/>
          </w:tcPr>
          <w:p w14:paraId="04652A8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C7EBEB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1D3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2610035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564" w:type="pct"/>
            <w:vMerge w:val="continue"/>
            <w:shd w:val="clear" w:color="auto" w:fill="auto"/>
            <w:vAlign w:val="center"/>
          </w:tcPr>
          <w:p w14:paraId="6E5E0876">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5479FCB4">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07B485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边界管控-疑似非法营运实时预警</w:t>
            </w:r>
          </w:p>
        </w:tc>
        <w:tc>
          <w:tcPr>
            <w:tcW w:w="565" w:type="pct"/>
            <w:shd w:val="clear" w:color="auto" w:fill="auto"/>
            <w:vAlign w:val="center"/>
          </w:tcPr>
          <w:p w14:paraId="767D191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33AEB9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4FC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4" w:type="pct"/>
            <w:shd w:val="clear" w:color="auto" w:fill="auto"/>
            <w:vAlign w:val="center"/>
          </w:tcPr>
          <w:p w14:paraId="5CC2FC9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564" w:type="pct"/>
            <w:vMerge w:val="continue"/>
            <w:shd w:val="clear" w:color="auto" w:fill="auto"/>
            <w:vAlign w:val="center"/>
          </w:tcPr>
          <w:p w14:paraId="34FC561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03B97A15">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53A5A22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边界管控-边界设备与数据融合分析</w:t>
            </w:r>
          </w:p>
        </w:tc>
        <w:tc>
          <w:tcPr>
            <w:tcW w:w="565" w:type="pct"/>
            <w:shd w:val="clear" w:color="auto" w:fill="auto"/>
            <w:vAlign w:val="center"/>
          </w:tcPr>
          <w:p w14:paraId="15B0C3E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8E3B24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B48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779FB15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564" w:type="pct"/>
            <w:vMerge w:val="continue"/>
            <w:shd w:val="clear" w:color="auto" w:fill="auto"/>
            <w:vAlign w:val="center"/>
          </w:tcPr>
          <w:p w14:paraId="2EA3E2B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57338940">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979A4F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浙政钉端-实时预警</w:t>
            </w:r>
          </w:p>
        </w:tc>
        <w:tc>
          <w:tcPr>
            <w:tcW w:w="565" w:type="pct"/>
            <w:shd w:val="clear" w:color="auto" w:fill="auto"/>
            <w:vAlign w:val="center"/>
          </w:tcPr>
          <w:p w14:paraId="31E7E30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E40A5B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37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2A719A9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564" w:type="pct"/>
            <w:vMerge w:val="continue"/>
            <w:shd w:val="clear" w:color="auto" w:fill="auto"/>
            <w:vAlign w:val="center"/>
          </w:tcPr>
          <w:p w14:paraId="5CBBBF4B">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3B716C4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762CE8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浙政钉端-我的预警</w:t>
            </w:r>
          </w:p>
        </w:tc>
        <w:tc>
          <w:tcPr>
            <w:tcW w:w="565" w:type="pct"/>
            <w:shd w:val="clear" w:color="auto" w:fill="auto"/>
            <w:vAlign w:val="center"/>
          </w:tcPr>
          <w:p w14:paraId="0B335D3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4A5549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D64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2144E3C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564" w:type="pct"/>
            <w:vMerge w:val="continue"/>
            <w:shd w:val="clear" w:color="auto" w:fill="auto"/>
            <w:vAlign w:val="center"/>
          </w:tcPr>
          <w:p w14:paraId="6D8A679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0D6D13C7">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6047F48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浙政钉端-布控任务</w:t>
            </w:r>
          </w:p>
        </w:tc>
        <w:tc>
          <w:tcPr>
            <w:tcW w:w="565" w:type="pct"/>
            <w:shd w:val="clear" w:color="auto" w:fill="auto"/>
            <w:vAlign w:val="center"/>
          </w:tcPr>
          <w:p w14:paraId="7064FA2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15CDD5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57C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975F2F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564" w:type="pct"/>
            <w:vMerge w:val="continue"/>
            <w:shd w:val="clear" w:color="auto" w:fill="auto"/>
            <w:vAlign w:val="center"/>
          </w:tcPr>
          <w:p w14:paraId="3CFF9FB6">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noWrap/>
            <w:vAlign w:val="center"/>
          </w:tcPr>
          <w:p w14:paraId="65DE0073">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BEF434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浙政钉端-结果反馈</w:t>
            </w:r>
          </w:p>
        </w:tc>
        <w:tc>
          <w:tcPr>
            <w:tcW w:w="565" w:type="pct"/>
            <w:shd w:val="clear" w:color="auto" w:fill="auto"/>
            <w:vAlign w:val="center"/>
          </w:tcPr>
          <w:p w14:paraId="236AFEA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650B8B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BF3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64" w:type="pct"/>
            <w:shd w:val="clear" w:color="auto" w:fill="auto"/>
            <w:vAlign w:val="center"/>
          </w:tcPr>
          <w:p w14:paraId="325443A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564" w:type="pct"/>
            <w:vMerge w:val="continue"/>
            <w:shd w:val="clear" w:color="auto" w:fill="auto"/>
            <w:vAlign w:val="center"/>
          </w:tcPr>
          <w:p w14:paraId="124DD13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restart"/>
            <w:shd w:val="clear" w:color="auto" w:fill="auto"/>
            <w:vAlign w:val="center"/>
          </w:tcPr>
          <w:p w14:paraId="7595EF8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数据接入（12项）</w:t>
            </w:r>
          </w:p>
        </w:tc>
        <w:tc>
          <w:tcPr>
            <w:tcW w:w="1885" w:type="pct"/>
            <w:shd w:val="clear" w:color="auto" w:fill="auto"/>
            <w:vAlign w:val="center"/>
          </w:tcPr>
          <w:p w14:paraId="15F76E8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出租车卫星定位信息（GPS）车牌号码、定位时间、经纬度、方向角、营运状态、行车里程数、订单编号、车辆状态等</w:t>
            </w:r>
          </w:p>
        </w:tc>
        <w:tc>
          <w:tcPr>
            <w:tcW w:w="565" w:type="pct"/>
            <w:shd w:val="clear" w:color="auto" w:fill="auto"/>
            <w:vAlign w:val="center"/>
          </w:tcPr>
          <w:p w14:paraId="134DFD2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E44484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C38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64" w:type="pct"/>
            <w:shd w:val="clear" w:color="auto" w:fill="auto"/>
            <w:vAlign w:val="center"/>
          </w:tcPr>
          <w:p w14:paraId="0B7F1F0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564" w:type="pct"/>
            <w:vMerge w:val="continue"/>
            <w:shd w:val="clear" w:color="auto" w:fill="auto"/>
            <w:vAlign w:val="center"/>
          </w:tcPr>
          <w:p w14:paraId="55D0B80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353D66CE">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BD87B5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网约车平台业户名称、服务机构名称、服务机构地址、负责人、负责人联系电话等</w:t>
            </w:r>
          </w:p>
        </w:tc>
        <w:tc>
          <w:tcPr>
            <w:tcW w:w="565" w:type="pct"/>
            <w:shd w:val="clear" w:color="auto" w:fill="auto"/>
            <w:vAlign w:val="center"/>
          </w:tcPr>
          <w:p w14:paraId="3E3E1CD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9CEB5B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C5E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564" w:type="pct"/>
            <w:shd w:val="clear" w:color="auto" w:fill="auto"/>
            <w:vAlign w:val="center"/>
          </w:tcPr>
          <w:p w14:paraId="1DA9A90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564" w:type="pct"/>
            <w:vMerge w:val="continue"/>
            <w:shd w:val="clear" w:color="auto" w:fill="auto"/>
            <w:vAlign w:val="center"/>
          </w:tcPr>
          <w:p w14:paraId="1AC99AF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55D5AC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365E0B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网约车平台经营许可证所属企业名称、证件到期时间、到期天数、法人代表、经办人等</w:t>
            </w:r>
          </w:p>
        </w:tc>
        <w:tc>
          <w:tcPr>
            <w:tcW w:w="565" w:type="pct"/>
            <w:shd w:val="clear" w:color="auto" w:fill="auto"/>
            <w:vAlign w:val="center"/>
          </w:tcPr>
          <w:p w14:paraId="7E47362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F8F90B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D06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trPr>
        <w:tc>
          <w:tcPr>
            <w:tcW w:w="564" w:type="pct"/>
            <w:shd w:val="clear" w:color="auto" w:fill="auto"/>
            <w:vAlign w:val="center"/>
          </w:tcPr>
          <w:p w14:paraId="74600F9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564" w:type="pct"/>
            <w:vMerge w:val="continue"/>
            <w:shd w:val="clear" w:color="auto" w:fill="auto"/>
            <w:vAlign w:val="center"/>
          </w:tcPr>
          <w:p w14:paraId="75AE22E5">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D33ED0D">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FF5511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车辆基本信息基本信息（车牌号码、车牌颜色、车牌类型、车辆尺寸等）、购置及使用信息（厂牌）、设备配备信息（技术等级、定位装置、平台信息等）、证件信息（道路运输证号、经营范围）等相关信息</w:t>
            </w:r>
          </w:p>
        </w:tc>
        <w:tc>
          <w:tcPr>
            <w:tcW w:w="565" w:type="pct"/>
            <w:shd w:val="clear" w:color="auto" w:fill="auto"/>
            <w:vAlign w:val="center"/>
          </w:tcPr>
          <w:p w14:paraId="76CF6D2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55B903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834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64" w:type="pct"/>
            <w:shd w:val="clear" w:color="auto" w:fill="auto"/>
            <w:vAlign w:val="center"/>
          </w:tcPr>
          <w:p w14:paraId="5E67FCD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564" w:type="pct"/>
            <w:vMerge w:val="continue"/>
            <w:shd w:val="clear" w:color="auto" w:fill="auto"/>
            <w:vAlign w:val="center"/>
          </w:tcPr>
          <w:p w14:paraId="1EF87132">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BC45C77">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5302A5A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网约车车辆道路运输证车牌颜色、车牌号码、车辆类型、所属企业名称、证件到期时间、到期天数、经办人等</w:t>
            </w:r>
          </w:p>
        </w:tc>
        <w:tc>
          <w:tcPr>
            <w:tcW w:w="565" w:type="pct"/>
            <w:shd w:val="clear" w:color="auto" w:fill="auto"/>
            <w:vAlign w:val="center"/>
          </w:tcPr>
          <w:p w14:paraId="164AB89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5CBFAF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4BA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64" w:type="pct"/>
            <w:shd w:val="clear" w:color="auto" w:fill="auto"/>
            <w:vAlign w:val="center"/>
          </w:tcPr>
          <w:p w14:paraId="1D500BD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564" w:type="pct"/>
            <w:vMerge w:val="continue"/>
            <w:shd w:val="clear" w:color="auto" w:fill="auto"/>
            <w:vAlign w:val="center"/>
          </w:tcPr>
          <w:p w14:paraId="1C51F4E4">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90B7E11">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F1B2EB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网约车卫星定位信息（GPS）车牌号码、定位时间、经纬度、方向角、营运状态、行车里程数、订单编号、车辆状态等</w:t>
            </w:r>
          </w:p>
        </w:tc>
        <w:tc>
          <w:tcPr>
            <w:tcW w:w="565" w:type="pct"/>
            <w:shd w:val="clear" w:color="auto" w:fill="auto"/>
            <w:vAlign w:val="center"/>
          </w:tcPr>
          <w:p w14:paraId="6EC90AD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571D12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6B2B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564" w:type="pct"/>
            <w:shd w:val="clear" w:color="auto" w:fill="auto"/>
            <w:vAlign w:val="center"/>
          </w:tcPr>
          <w:p w14:paraId="1808532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564" w:type="pct"/>
            <w:vMerge w:val="continue"/>
            <w:shd w:val="clear" w:color="auto" w:fill="auto"/>
            <w:vAlign w:val="center"/>
          </w:tcPr>
          <w:p w14:paraId="16DAD797">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62B9F59">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2056D9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网约车从业人员基本信息从事网约车行业的人员基本信息：姓名、性别、民族、籍贯、文化程度、人员类别、证件信息等</w:t>
            </w:r>
          </w:p>
        </w:tc>
        <w:tc>
          <w:tcPr>
            <w:tcW w:w="565" w:type="pct"/>
            <w:shd w:val="clear" w:color="auto" w:fill="auto"/>
            <w:vAlign w:val="center"/>
          </w:tcPr>
          <w:p w14:paraId="650FF7A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A0F9BB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1A7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64" w:type="pct"/>
            <w:shd w:val="clear" w:color="auto" w:fill="auto"/>
            <w:vAlign w:val="center"/>
          </w:tcPr>
          <w:p w14:paraId="19C110D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564" w:type="pct"/>
            <w:vMerge w:val="continue"/>
            <w:shd w:val="clear" w:color="auto" w:fill="auto"/>
            <w:vAlign w:val="center"/>
          </w:tcPr>
          <w:p w14:paraId="37E66447">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5402442">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2FE3D2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网约车从业人员从业资格证信息姓名、身份证号、从业资格证号、从业资格证名称、证件到期时间、到期天数等</w:t>
            </w:r>
          </w:p>
        </w:tc>
        <w:tc>
          <w:tcPr>
            <w:tcW w:w="565" w:type="pct"/>
            <w:shd w:val="clear" w:color="auto" w:fill="auto"/>
            <w:vAlign w:val="center"/>
          </w:tcPr>
          <w:p w14:paraId="00BB30C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437AFE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A1F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564" w:type="pct"/>
            <w:shd w:val="clear" w:color="auto" w:fill="auto"/>
            <w:vAlign w:val="center"/>
          </w:tcPr>
          <w:p w14:paraId="10AE43D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564" w:type="pct"/>
            <w:vMerge w:val="continue"/>
            <w:shd w:val="clear" w:color="auto" w:fill="auto"/>
            <w:vAlign w:val="center"/>
          </w:tcPr>
          <w:p w14:paraId="1E53041E">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27084D4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04F278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网约车订单信息订单编号、预计用车时间、订单发起时间、预计出发点经纬度、预计目的地经纬度</w:t>
            </w:r>
          </w:p>
        </w:tc>
        <w:tc>
          <w:tcPr>
            <w:tcW w:w="565" w:type="pct"/>
            <w:shd w:val="clear" w:color="auto" w:fill="auto"/>
            <w:vAlign w:val="center"/>
          </w:tcPr>
          <w:p w14:paraId="53996FB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18CFA1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9C1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564" w:type="pct"/>
            <w:shd w:val="clear" w:color="auto" w:fill="auto"/>
            <w:vAlign w:val="center"/>
          </w:tcPr>
          <w:p w14:paraId="5CD6509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564" w:type="pct"/>
            <w:vMerge w:val="continue"/>
            <w:shd w:val="clear" w:color="auto" w:fill="auto"/>
            <w:vAlign w:val="center"/>
          </w:tcPr>
          <w:p w14:paraId="3F94AE57">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2657D53">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1F6AD4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执法人员信息姓名、所属辖区、联系方式等</w:t>
            </w:r>
          </w:p>
        </w:tc>
        <w:tc>
          <w:tcPr>
            <w:tcW w:w="565" w:type="pct"/>
            <w:shd w:val="clear" w:color="auto" w:fill="auto"/>
            <w:vAlign w:val="center"/>
          </w:tcPr>
          <w:p w14:paraId="27758A2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A08BAE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280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07D24D3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564" w:type="pct"/>
            <w:vMerge w:val="continue"/>
            <w:shd w:val="clear" w:color="auto" w:fill="auto"/>
            <w:vAlign w:val="center"/>
          </w:tcPr>
          <w:p w14:paraId="45564747">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77C821F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5CF64AD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执法车辆信息车牌号、所属单位等</w:t>
            </w:r>
          </w:p>
        </w:tc>
        <w:tc>
          <w:tcPr>
            <w:tcW w:w="565" w:type="pct"/>
            <w:shd w:val="clear" w:color="auto" w:fill="auto"/>
            <w:vAlign w:val="center"/>
          </w:tcPr>
          <w:p w14:paraId="339E6A3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8FD2F8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10A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564" w:type="pct"/>
            <w:shd w:val="clear" w:color="auto" w:fill="auto"/>
            <w:vAlign w:val="center"/>
          </w:tcPr>
          <w:p w14:paraId="559D57A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564" w:type="pct"/>
            <w:vMerge w:val="continue"/>
            <w:shd w:val="clear" w:color="auto" w:fill="auto"/>
            <w:vAlign w:val="center"/>
          </w:tcPr>
          <w:p w14:paraId="6ED58C3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A733A57">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6D2ED9A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执法车辆卫星定位信息车牌号码、定位时间、经纬度、方向角</w:t>
            </w:r>
          </w:p>
        </w:tc>
        <w:tc>
          <w:tcPr>
            <w:tcW w:w="565" w:type="pct"/>
            <w:shd w:val="clear" w:color="auto" w:fill="auto"/>
            <w:vAlign w:val="center"/>
          </w:tcPr>
          <w:p w14:paraId="0D61C5C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1D5040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8B8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2414885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564" w:type="pct"/>
            <w:vMerge w:val="restart"/>
            <w:shd w:val="clear" w:color="auto" w:fill="auto"/>
            <w:vAlign w:val="center"/>
          </w:tcPr>
          <w:p w14:paraId="6653DA1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服务商考核子系统</w:t>
            </w:r>
          </w:p>
        </w:tc>
        <w:tc>
          <w:tcPr>
            <w:tcW w:w="912" w:type="pct"/>
            <w:vMerge w:val="restart"/>
            <w:shd w:val="clear" w:color="auto" w:fill="auto"/>
            <w:vAlign w:val="center"/>
          </w:tcPr>
          <w:p w14:paraId="1B81903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监管端</w:t>
            </w:r>
          </w:p>
        </w:tc>
        <w:tc>
          <w:tcPr>
            <w:tcW w:w="1885" w:type="pct"/>
            <w:shd w:val="clear" w:color="auto" w:fill="auto"/>
            <w:vAlign w:val="center"/>
          </w:tcPr>
          <w:p w14:paraId="54B799C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服务商管理</w:t>
            </w:r>
          </w:p>
        </w:tc>
        <w:tc>
          <w:tcPr>
            <w:tcW w:w="565" w:type="pct"/>
            <w:shd w:val="clear" w:color="auto" w:fill="auto"/>
            <w:vAlign w:val="center"/>
          </w:tcPr>
          <w:p w14:paraId="3186D73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F64421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5B3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26686B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564" w:type="pct"/>
            <w:vMerge w:val="continue"/>
            <w:shd w:val="clear" w:color="auto" w:fill="auto"/>
            <w:vAlign w:val="center"/>
          </w:tcPr>
          <w:p w14:paraId="552092B9">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F4B5D6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4B8A2F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平台联通率</w:t>
            </w:r>
          </w:p>
        </w:tc>
        <w:tc>
          <w:tcPr>
            <w:tcW w:w="565" w:type="pct"/>
            <w:shd w:val="clear" w:color="auto" w:fill="auto"/>
            <w:vAlign w:val="center"/>
          </w:tcPr>
          <w:p w14:paraId="202BED7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316DF6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0E6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3B1223F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564" w:type="pct"/>
            <w:vMerge w:val="continue"/>
            <w:shd w:val="clear" w:color="auto" w:fill="auto"/>
            <w:vAlign w:val="center"/>
          </w:tcPr>
          <w:p w14:paraId="503AEBE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B6AF2E4">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9A2F6D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上线率统计</w:t>
            </w:r>
          </w:p>
        </w:tc>
        <w:tc>
          <w:tcPr>
            <w:tcW w:w="565" w:type="pct"/>
            <w:shd w:val="clear" w:color="auto" w:fill="auto"/>
            <w:vAlign w:val="center"/>
          </w:tcPr>
          <w:p w14:paraId="6C4CDAE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FCB33A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FED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7F8D772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564" w:type="pct"/>
            <w:vMerge w:val="continue"/>
            <w:shd w:val="clear" w:color="auto" w:fill="auto"/>
            <w:vAlign w:val="center"/>
          </w:tcPr>
          <w:p w14:paraId="47FAFA2F">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A7A2B97">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9CF7E9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未上线明细</w:t>
            </w:r>
          </w:p>
        </w:tc>
        <w:tc>
          <w:tcPr>
            <w:tcW w:w="565" w:type="pct"/>
            <w:shd w:val="clear" w:color="auto" w:fill="auto"/>
            <w:vAlign w:val="center"/>
          </w:tcPr>
          <w:p w14:paraId="3583B75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4C98D4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1D1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CD2D82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564" w:type="pct"/>
            <w:vMerge w:val="continue"/>
            <w:shd w:val="clear" w:color="auto" w:fill="auto"/>
            <w:vAlign w:val="center"/>
          </w:tcPr>
          <w:p w14:paraId="71AD7DAD">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503E6B0">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AAD721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入网率统计</w:t>
            </w:r>
          </w:p>
        </w:tc>
        <w:tc>
          <w:tcPr>
            <w:tcW w:w="565" w:type="pct"/>
            <w:shd w:val="clear" w:color="auto" w:fill="auto"/>
            <w:vAlign w:val="center"/>
          </w:tcPr>
          <w:p w14:paraId="46F0EA9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3ED85F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5D0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6594853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564" w:type="pct"/>
            <w:vMerge w:val="continue"/>
            <w:shd w:val="clear" w:color="auto" w:fill="auto"/>
            <w:vAlign w:val="center"/>
          </w:tcPr>
          <w:p w14:paraId="45F5DB00">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797A27F2">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A8E46E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未入网明细</w:t>
            </w:r>
          </w:p>
        </w:tc>
        <w:tc>
          <w:tcPr>
            <w:tcW w:w="565" w:type="pct"/>
            <w:shd w:val="clear" w:color="auto" w:fill="auto"/>
            <w:vAlign w:val="center"/>
          </w:tcPr>
          <w:p w14:paraId="633AEEE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109A1C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881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53C5FB1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564" w:type="pct"/>
            <w:vMerge w:val="continue"/>
            <w:shd w:val="clear" w:color="auto" w:fill="auto"/>
            <w:vAlign w:val="center"/>
          </w:tcPr>
          <w:p w14:paraId="6035622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97090A8">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CD75FB2">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数据合格率统计</w:t>
            </w:r>
          </w:p>
        </w:tc>
        <w:tc>
          <w:tcPr>
            <w:tcW w:w="565" w:type="pct"/>
            <w:shd w:val="clear" w:color="auto" w:fill="auto"/>
            <w:vAlign w:val="center"/>
          </w:tcPr>
          <w:p w14:paraId="76EA615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B2B63C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372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69D663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564" w:type="pct"/>
            <w:vMerge w:val="continue"/>
            <w:shd w:val="clear" w:color="auto" w:fill="auto"/>
            <w:vAlign w:val="center"/>
          </w:tcPr>
          <w:p w14:paraId="72F7A46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C5BF3D9">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5F558EB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车辆数据合格明细</w:t>
            </w:r>
          </w:p>
        </w:tc>
        <w:tc>
          <w:tcPr>
            <w:tcW w:w="565" w:type="pct"/>
            <w:shd w:val="clear" w:color="auto" w:fill="auto"/>
            <w:vAlign w:val="center"/>
          </w:tcPr>
          <w:p w14:paraId="383E2B2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973094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ECB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4C9A75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564" w:type="pct"/>
            <w:vMerge w:val="continue"/>
            <w:shd w:val="clear" w:color="auto" w:fill="auto"/>
            <w:vAlign w:val="center"/>
          </w:tcPr>
          <w:p w14:paraId="61F266A9">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0F2E0AA5">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65C10B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设备规范率统计</w:t>
            </w:r>
          </w:p>
        </w:tc>
        <w:tc>
          <w:tcPr>
            <w:tcW w:w="565" w:type="pct"/>
            <w:shd w:val="clear" w:color="auto" w:fill="auto"/>
            <w:vAlign w:val="center"/>
          </w:tcPr>
          <w:p w14:paraId="12A5253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10E95D2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7EA5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729A15A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564" w:type="pct"/>
            <w:vMerge w:val="continue"/>
            <w:shd w:val="clear" w:color="auto" w:fill="auto"/>
            <w:vAlign w:val="center"/>
          </w:tcPr>
          <w:p w14:paraId="12D604C4">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22C91AD4">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2B967D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规范设备查询</w:t>
            </w:r>
          </w:p>
        </w:tc>
        <w:tc>
          <w:tcPr>
            <w:tcW w:w="565" w:type="pct"/>
            <w:shd w:val="clear" w:color="auto" w:fill="auto"/>
            <w:vAlign w:val="center"/>
          </w:tcPr>
          <w:p w14:paraId="74F1773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213B655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A4A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B86E1B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564" w:type="pct"/>
            <w:vMerge w:val="continue"/>
            <w:shd w:val="clear" w:color="auto" w:fill="auto"/>
            <w:vAlign w:val="center"/>
          </w:tcPr>
          <w:p w14:paraId="14272BD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B4BDBF7">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1F64624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设备故障率统计</w:t>
            </w:r>
          </w:p>
        </w:tc>
        <w:tc>
          <w:tcPr>
            <w:tcW w:w="565" w:type="pct"/>
            <w:shd w:val="clear" w:color="auto" w:fill="auto"/>
            <w:vAlign w:val="center"/>
          </w:tcPr>
          <w:p w14:paraId="4D6D252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73AB4ED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C7C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62B2FD2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564" w:type="pct"/>
            <w:vMerge w:val="continue"/>
            <w:shd w:val="clear" w:color="auto" w:fill="auto"/>
            <w:vAlign w:val="center"/>
          </w:tcPr>
          <w:p w14:paraId="26FFAFF0">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158D175">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28C6FB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设备故障查询</w:t>
            </w:r>
          </w:p>
        </w:tc>
        <w:tc>
          <w:tcPr>
            <w:tcW w:w="565" w:type="pct"/>
            <w:shd w:val="clear" w:color="auto" w:fill="auto"/>
            <w:vAlign w:val="center"/>
          </w:tcPr>
          <w:p w14:paraId="25112B9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826A1D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12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15D66CF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564" w:type="pct"/>
            <w:vMerge w:val="continue"/>
            <w:shd w:val="clear" w:color="auto" w:fill="auto"/>
            <w:vAlign w:val="center"/>
          </w:tcPr>
          <w:p w14:paraId="4C336AA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106DA6B1">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78FC5F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设备维修及时率统计</w:t>
            </w:r>
          </w:p>
        </w:tc>
        <w:tc>
          <w:tcPr>
            <w:tcW w:w="565" w:type="pct"/>
            <w:shd w:val="clear" w:color="auto" w:fill="auto"/>
            <w:vAlign w:val="center"/>
          </w:tcPr>
          <w:p w14:paraId="0153104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1787F0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2955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D5BB58F">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564" w:type="pct"/>
            <w:vMerge w:val="continue"/>
            <w:shd w:val="clear" w:color="auto" w:fill="auto"/>
            <w:vAlign w:val="center"/>
          </w:tcPr>
          <w:p w14:paraId="0AB3ECE0">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5021DDBC">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7F8887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设备维修查询</w:t>
            </w:r>
          </w:p>
        </w:tc>
        <w:tc>
          <w:tcPr>
            <w:tcW w:w="565" w:type="pct"/>
            <w:shd w:val="clear" w:color="auto" w:fill="auto"/>
            <w:vAlign w:val="center"/>
          </w:tcPr>
          <w:p w14:paraId="3F014E6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68DC04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638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654744E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564" w:type="pct"/>
            <w:vMerge w:val="continue"/>
            <w:shd w:val="clear" w:color="auto" w:fill="auto"/>
            <w:vAlign w:val="center"/>
          </w:tcPr>
          <w:p w14:paraId="070A7650">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FD7956B">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11E79D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服务商考核</w:t>
            </w:r>
          </w:p>
        </w:tc>
        <w:tc>
          <w:tcPr>
            <w:tcW w:w="565" w:type="pct"/>
            <w:shd w:val="clear" w:color="auto" w:fill="auto"/>
            <w:vAlign w:val="center"/>
          </w:tcPr>
          <w:p w14:paraId="0C48834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C644B1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97A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4758E2F9">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564" w:type="pct"/>
            <w:vMerge w:val="continue"/>
            <w:shd w:val="clear" w:color="auto" w:fill="auto"/>
            <w:vAlign w:val="center"/>
          </w:tcPr>
          <w:p w14:paraId="0FDA5AEB">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restart"/>
            <w:shd w:val="clear" w:color="auto" w:fill="auto"/>
            <w:vAlign w:val="center"/>
          </w:tcPr>
          <w:p w14:paraId="4B946D3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服务商端</w:t>
            </w:r>
          </w:p>
        </w:tc>
        <w:tc>
          <w:tcPr>
            <w:tcW w:w="1885" w:type="pct"/>
            <w:shd w:val="clear" w:color="auto" w:fill="auto"/>
            <w:vAlign w:val="center"/>
          </w:tcPr>
          <w:p w14:paraId="4A486DE7">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服务商考核结果查询</w:t>
            </w:r>
          </w:p>
        </w:tc>
        <w:tc>
          <w:tcPr>
            <w:tcW w:w="565" w:type="pct"/>
            <w:shd w:val="clear" w:color="auto" w:fill="auto"/>
            <w:vAlign w:val="center"/>
          </w:tcPr>
          <w:p w14:paraId="6F3E51A8">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64323E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C71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C5EFD5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564" w:type="pct"/>
            <w:vMerge w:val="continue"/>
            <w:shd w:val="clear" w:color="auto" w:fill="auto"/>
            <w:vAlign w:val="center"/>
          </w:tcPr>
          <w:p w14:paraId="3755344E">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935F339">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2C4A130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上线情况查询</w:t>
            </w:r>
          </w:p>
        </w:tc>
        <w:tc>
          <w:tcPr>
            <w:tcW w:w="565" w:type="pct"/>
            <w:shd w:val="clear" w:color="auto" w:fill="auto"/>
            <w:vAlign w:val="center"/>
          </w:tcPr>
          <w:p w14:paraId="22F84EAC">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7EBB1B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93C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5002F62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564" w:type="pct"/>
            <w:vMerge w:val="continue"/>
            <w:shd w:val="clear" w:color="auto" w:fill="auto"/>
            <w:vAlign w:val="center"/>
          </w:tcPr>
          <w:p w14:paraId="24ACD9B3">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DE75AA2">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3112959A">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入网情况查询</w:t>
            </w:r>
          </w:p>
        </w:tc>
        <w:tc>
          <w:tcPr>
            <w:tcW w:w="565" w:type="pct"/>
            <w:shd w:val="clear" w:color="auto" w:fill="auto"/>
            <w:vAlign w:val="center"/>
          </w:tcPr>
          <w:p w14:paraId="73AE0C6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01653D25">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0DF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75D95DB1">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564" w:type="pct"/>
            <w:vMerge w:val="continue"/>
            <w:shd w:val="clear" w:color="auto" w:fill="auto"/>
            <w:vAlign w:val="center"/>
          </w:tcPr>
          <w:p w14:paraId="28854328">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5C3872B">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8A7CA6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车辆数据合格明细</w:t>
            </w:r>
          </w:p>
        </w:tc>
        <w:tc>
          <w:tcPr>
            <w:tcW w:w="565" w:type="pct"/>
            <w:shd w:val="clear" w:color="auto" w:fill="auto"/>
            <w:vAlign w:val="center"/>
          </w:tcPr>
          <w:p w14:paraId="5D81AD1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672CFB8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4880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64" w:type="pct"/>
            <w:shd w:val="clear" w:color="auto" w:fill="auto"/>
            <w:vAlign w:val="center"/>
          </w:tcPr>
          <w:p w14:paraId="5C99712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564" w:type="pct"/>
            <w:vMerge w:val="continue"/>
            <w:shd w:val="clear" w:color="auto" w:fill="auto"/>
            <w:vAlign w:val="center"/>
          </w:tcPr>
          <w:p w14:paraId="1566064B">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628D8751">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7E53F6B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设备规范查询</w:t>
            </w:r>
          </w:p>
        </w:tc>
        <w:tc>
          <w:tcPr>
            <w:tcW w:w="565" w:type="pct"/>
            <w:shd w:val="clear" w:color="auto" w:fill="auto"/>
            <w:vAlign w:val="center"/>
          </w:tcPr>
          <w:p w14:paraId="1F280E93">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3D9AA13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58B4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5E3960B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64" w:type="pct"/>
            <w:vMerge w:val="continue"/>
            <w:shd w:val="clear" w:color="auto" w:fill="auto"/>
            <w:vAlign w:val="center"/>
          </w:tcPr>
          <w:p w14:paraId="39BD15FC">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2B748FF">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01E34014">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设备故障查询</w:t>
            </w:r>
          </w:p>
        </w:tc>
        <w:tc>
          <w:tcPr>
            <w:tcW w:w="565" w:type="pct"/>
            <w:shd w:val="clear" w:color="auto" w:fill="auto"/>
            <w:vAlign w:val="center"/>
          </w:tcPr>
          <w:p w14:paraId="1ACBF0B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592F320B">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7CBB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4" w:type="pct"/>
            <w:shd w:val="clear" w:color="auto" w:fill="auto"/>
            <w:vAlign w:val="center"/>
          </w:tcPr>
          <w:p w14:paraId="7BE3C646">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564" w:type="pct"/>
            <w:vMerge w:val="continue"/>
            <w:shd w:val="clear" w:color="auto" w:fill="auto"/>
            <w:vAlign w:val="center"/>
          </w:tcPr>
          <w:p w14:paraId="01652976">
            <w:pPr>
              <w:tabs>
                <w:tab w:val="left" w:pos="1200"/>
              </w:tabs>
              <w:jc w:val="center"/>
              <w:rPr>
                <w:rFonts w:hint="eastAsia" w:ascii="宋体" w:hAnsi="宋体" w:eastAsia="宋体" w:cs="宋体"/>
                <w:i w:val="0"/>
                <w:iCs w:val="0"/>
                <w:color w:val="auto"/>
                <w:sz w:val="22"/>
                <w:szCs w:val="22"/>
                <w:highlight w:val="none"/>
                <w:u w:val="none"/>
              </w:rPr>
            </w:pPr>
          </w:p>
        </w:tc>
        <w:tc>
          <w:tcPr>
            <w:tcW w:w="912" w:type="pct"/>
            <w:vMerge w:val="continue"/>
            <w:shd w:val="clear" w:color="auto" w:fill="auto"/>
            <w:vAlign w:val="center"/>
          </w:tcPr>
          <w:p w14:paraId="4BCB0E0A">
            <w:pPr>
              <w:tabs>
                <w:tab w:val="left" w:pos="1200"/>
              </w:tabs>
              <w:jc w:val="center"/>
              <w:rPr>
                <w:rFonts w:hint="eastAsia" w:ascii="宋体" w:hAnsi="宋体" w:eastAsia="宋体" w:cs="宋体"/>
                <w:i w:val="0"/>
                <w:iCs w:val="0"/>
                <w:color w:val="auto"/>
                <w:sz w:val="22"/>
                <w:szCs w:val="22"/>
                <w:highlight w:val="none"/>
                <w:u w:val="none"/>
              </w:rPr>
            </w:pPr>
          </w:p>
        </w:tc>
        <w:tc>
          <w:tcPr>
            <w:tcW w:w="1885" w:type="pct"/>
            <w:shd w:val="clear" w:color="auto" w:fill="auto"/>
            <w:vAlign w:val="center"/>
          </w:tcPr>
          <w:p w14:paraId="495B246D">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设备维修查询</w:t>
            </w:r>
          </w:p>
        </w:tc>
        <w:tc>
          <w:tcPr>
            <w:tcW w:w="565" w:type="pct"/>
            <w:shd w:val="clear" w:color="auto" w:fill="auto"/>
            <w:vAlign w:val="center"/>
          </w:tcPr>
          <w:p w14:paraId="57A646E0">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8" w:type="pct"/>
            <w:shd w:val="clear" w:color="auto" w:fill="auto"/>
            <w:vAlign w:val="center"/>
          </w:tcPr>
          <w:p w14:paraId="40F4E91E">
            <w:pPr>
              <w:keepNext w:val="0"/>
              <w:keepLines w:val="0"/>
              <w:widowControl/>
              <w:suppressLineNumbers w:val="0"/>
              <w:tabs>
                <w:tab w:val="left" w:pos="1200"/>
              </w:tabs>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bl>
    <w:p w14:paraId="1FF2FCD7">
      <w:pPr>
        <w:keepNext w:val="0"/>
        <w:keepLines w:val="0"/>
        <w:numPr>
          <w:ilvl w:val="0"/>
          <w:numId w:val="0"/>
        </w:numPr>
        <w:tabs>
          <w:tab w:val="left" w:pos="1200"/>
        </w:tabs>
        <w:bidi w:val="0"/>
        <w:adjustRightInd w:val="0"/>
        <w:spacing w:before="0" w:after="0" w:line="240" w:lineRule="auto"/>
        <w:ind w:leftChars="0"/>
        <w:jc w:val="both"/>
        <w:outlineLvl w:val="9"/>
        <w:rPr>
          <w:rFonts w:hint="default" w:ascii="Times New Roman" w:hAnsi="Times New Roman" w:eastAsia="宋体" w:cs="Times New Roman"/>
          <w:b/>
          <w:bCs/>
          <w:color w:val="auto"/>
          <w:kern w:val="2"/>
          <w:sz w:val="24"/>
          <w:szCs w:val="32"/>
          <w:highlight w:val="none"/>
          <w:lang w:val="en-US" w:eastAsia="zh-CN" w:bidi="ar-SA"/>
        </w:rPr>
      </w:pPr>
    </w:p>
    <w:p w14:paraId="1FC4FA55">
      <w:pPr>
        <w:keepNext/>
        <w:keepLines/>
        <w:widowControl w:val="0"/>
        <w:tabs>
          <w:tab w:val="left" w:pos="1200"/>
        </w:tabs>
        <w:bidi w:val="0"/>
        <w:adjustRightInd/>
        <w:spacing w:line="360" w:lineRule="auto"/>
        <w:ind w:left="10" w:leftChars="5" w:firstLine="470" w:firstLineChars="195"/>
        <w:jc w:val="both"/>
        <w:outlineLvl w:val="1"/>
        <w:rPr>
          <w:rFonts w:hint="eastAsia" w:ascii="仿宋_GB2312" w:hAnsi="仿宋_GB2312" w:eastAsia="宋体" w:cs="Times New Roman"/>
          <w:b/>
          <w:bCs/>
          <w:color w:val="auto"/>
          <w:kern w:val="2"/>
          <w:sz w:val="24"/>
          <w:szCs w:val="24"/>
          <w:highlight w:val="none"/>
          <w:lang w:val="zh-CN" w:eastAsia="zh-CN" w:bidi="ar-SA"/>
        </w:rPr>
      </w:pPr>
      <w:r>
        <w:rPr>
          <w:rFonts w:hint="eastAsia" w:ascii="仿宋_GB2312" w:hAnsi="仿宋_GB2312" w:eastAsia="宋体" w:cs="Times New Roman"/>
          <w:b/>
          <w:bCs/>
          <w:color w:val="auto"/>
          <w:kern w:val="2"/>
          <w:sz w:val="24"/>
          <w:szCs w:val="24"/>
          <w:highlight w:val="none"/>
          <w:lang w:val="en-US" w:eastAsia="zh-CN" w:bidi="ar-SA"/>
        </w:rPr>
        <w:t>五、</w:t>
      </w:r>
      <w:r>
        <w:rPr>
          <w:rFonts w:hint="eastAsia" w:ascii="仿宋_GB2312" w:hAnsi="仿宋_GB2312" w:eastAsia="宋体" w:cs="Times New Roman"/>
          <w:b/>
          <w:bCs/>
          <w:color w:val="auto"/>
          <w:kern w:val="2"/>
          <w:sz w:val="24"/>
          <w:szCs w:val="24"/>
          <w:highlight w:val="none"/>
          <w:lang w:val="zh-CN" w:eastAsia="zh-CN" w:bidi="ar-SA"/>
        </w:rPr>
        <w:t>商务要求</w:t>
      </w:r>
    </w:p>
    <w:p w14:paraId="46D4B5DE">
      <w:pPr>
        <w:keepNext/>
        <w:keepLines/>
        <w:widowControl w:val="0"/>
        <w:tabs>
          <w:tab w:val="left" w:pos="1200"/>
        </w:tabs>
        <w:bidi w:val="0"/>
        <w:adjustRightInd/>
        <w:spacing w:line="360" w:lineRule="auto"/>
        <w:ind w:left="10" w:leftChars="5" w:firstLine="470" w:firstLineChars="195"/>
        <w:jc w:val="both"/>
        <w:outlineLvl w:val="1"/>
        <w:rPr>
          <w:rFonts w:hint="eastAsia" w:ascii="仿宋_GB2312" w:hAnsi="仿宋_GB2312" w:cs="Times New Roman"/>
          <w:b/>
          <w:bCs/>
          <w:color w:val="auto"/>
          <w:kern w:val="2"/>
          <w:sz w:val="24"/>
          <w:szCs w:val="24"/>
          <w:highlight w:val="none"/>
          <w:lang w:val="en-US" w:eastAsia="zh-CN" w:bidi="ar-SA"/>
        </w:rPr>
      </w:pPr>
      <w:r>
        <w:rPr>
          <w:rFonts w:hint="eastAsia" w:ascii="仿宋_GB2312" w:hAnsi="仿宋_GB2312" w:cs="Times New Roman"/>
          <w:b/>
          <w:bCs/>
          <w:color w:val="auto"/>
          <w:kern w:val="2"/>
          <w:sz w:val="24"/>
          <w:szCs w:val="24"/>
          <w:highlight w:val="none"/>
          <w:lang w:val="en-US" w:eastAsia="zh-CN" w:bidi="ar-SA"/>
        </w:rPr>
        <w:t>1.履约保证金：本项目无须履约保证金。</w:t>
      </w:r>
    </w:p>
    <w:p w14:paraId="51F6A815">
      <w:pPr>
        <w:keepNext/>
        <w:keepLines/>
        <w:widowControl w:val="0"/>
        <w:tabs>
          <w:tab w:val="left" w:pos="1200"/>
        </w:tabs>
        <w:bidi w:val="0"/>
        <w:adjustRightInd/>
        <w:spacing w:line="360" w:lineRule="auto"/>
        <w:ind w:left="10" w:leftChars="5" w:firstLine="470" w:firstLineChars="195"/>
        <w:jc w:val="both"/>
        <w:outlineLvl w:val="1"/>
        <w:rPr>
          <w:rFonts w:hint="eastAsia" w:ascii="仿宋_GB2312" w:hAnsi="仿宋_GB2312" w:cs="Times New Roman"/>
          <w:b/>
          <w:bCs/>
          <w:color w:val="auto"/>
          <w:kern w:val="2"/>
          <w:sz w:val="24"/>
          <w:szCs w:val="24"/>
          <w:highlight w:val="none"/>
          <w:lang w:val="en-US" w:eastAsia="zh-CN" w:bidi="ar-SA"/>
        </w:rPr>
      </w:pPr>
      <w:r>
        <w:rPr>
          <w:rFonts w:hint="eastAsia" w:ascii="仿宋_GB2312" w:hAnsi="仿宋_GB2312" w:cs="Times New Roman"/>
          <w:b/>
          <w:bCs/>
          <w:color w:val="auto"/>
          <w:kern w:val="2"/>
          <w:sz w:val="24"/>
          <w:szCs w:val="24"/>
          <w:highlight w:val="none"/>
          <w:lang w:val="en-US" w:eastAsia="zh-CN" w:bidi="ar-SA"/>
        </w:rPr>
        <w:t>2.付款方式：</w:t>
      </w:r>
    </w:p>
    <w:p w14:paraId="02AC214F">
      <w:pPr>
        <w:keepNext/>
        <w:keepLines/>
        <w:widowControl w:val="0"/>
        <w:tabs>
          <w:tab w:val="left" w:pos="1200"/>
        </w:tabs>
        <w:bidi w:val="0"/>
        <w:adjustRightInd/>
        <w:spacing w:line="360" w:lineRule="auto"/>
        <w:ind w:left="10" w:leftChars="5" w:firstLine="468" w:firstLineChars="195"/>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根据《保障中小企业款项支付条例》、省财政厅《关于进一步发挥政府采购政策功能全力推动经济稳进提质的通知》(浙财采监【2022】3 号) 要求，制定如下付款方式：</w:t>
      </w:r>
    </w:p>
    <w:p w14:paraId="0470E4F6">
      <w:pPr>
        <w:keepNext/>
        <w:keepLines/>
        <w:widowControl w:val="0"/>
        <w:tabs>
          <w:tab w:val="left" w:pos="1200"/>
        </w:tabs>
        <w:bidi w:val="0"/>
        <w:adjustRightInd/>
        <w:spacing w:line="360" w:lineRule="auto"/>
        <w:ind w:left="10" w:leftChars="5" w:firstLine="468" w:firstLineChars="195"/>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生效及具备实施条件后7个工作日内支付合同金额的40%为预付款（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剩余款项在经业主验收完成后一次性付清。</w:t>
      </w:r>
    </w:p>
    <w:p w14:paraId="52705237">
      <w:pPr>
        <w:keepNext w:val="0"/>
        <w:keepLines w:val="0"/>
        <w:widowControl/>
        <w:numPr>
          <w:ilvl w:val="-1"/>
          <w:numId w:val="0"/>
        </w:numPr>
        <w:tabs>
          <w:tab w:val="left" w:pos="1200"/>
        </w:tabs>
        <w:adjustRightInd/>
        <w:snapToGrid w:val="0"/>
        <w:spacing w:before="0" w:after="0" w:line="360" w:lineRule="auto"/>
        <w:ind w:left="10" w:leftChars="5" w:firstLine="470" w:firstLineChars="195"/>
        <w:jc w:val="both"/>
        <w:outlineLvl w:val="9"/>
        <w:rPr>
          <w:rFonts w:hint="eastAsia" w:ascii="宋体" w:hAnsi="宋体" w:eastAsia="宋体" w:cs="宋体"/>
          <w:b/>
          <w:bCs/>
          <w:color w:val="auto"/>
          <w:kern w:val="2"/>
          <w:sz w:val="24"/>
          <w:szCs w:val="21"/>
          <w:highlight w:val="none"/>
          <w:lang w:val="en-US" w:eastAsia="zh-CN" w:bidi="ar-SA"/>
        </w:rPr>
      </w:pPr>
      <w:r>
        <w:rPr>
          <w:rFonts w:hint="eastAsia" w:cs="宋体"/>
          <w:b/>
          <w:bCs/>
          <w:color w:val="auto"/>
          <w:kern w:val="2"/>
          <w:sz w:val="24"/>
          <w:szCs w:val="21"/>
          <w:highlight w:val="none"/>
          <w:lang w:val="en-US" w:eastAsia="zh-CN" w:bidi="ar-SA"/>
        </w:rPr>
        <w:t>六</w:t>
      </w:r>
      <w:r>
        <w:rPr>
          <w:rFonts w:hint="eastAsia" w:ascii="宋体" w:hAnsi="宋体" w:eastAsia="宋体" w:cs="宋体"/>
          <w:b/>
          <w:bCs/>
          <w:color w:val="auto"/>
          <w:kern w:val="2"/>
          <w:sz w:val="24"/>
          <w:szCs w:val="21"/>
          <w:highlight w:val="none"/>
          <w:lang w:val="en-US" w:eastAsia="zh-CN" w:bidi="ar-SA"/>
        </w:rPr>
        <w:t>、违约责任：</w:t>
      </w:r>
    </w:p>
    <w:p w14:paraId="180AD355">
      <w:pPr>
        <w:keepNext w:val="0"/>
        <w:keepLines w:val="0"/>
        <w:widowControl/>
        <w:numPr>
          <w:ilvl w:val="-1"/>
          <w:numId w:val="0"/>
        </w:numPr>
        <w:tabs>
          <w:tab w:val="left" w:pos="1200"/>
        </w:tabs>
        <w:adjustRightInd/>
        <w:snapToGrid w:val="0"/>
        <w:spacing w:before="0" w:after="0" w:line="360" w:lineRule="auto"/>
        <w:ind w:left="10" w:leftChars="5" w:firstLine="468" w:firstLineChars="195"/>
        <w:jc w:val="both"/>
        <w:outlineLvl w:val="9"/>
        <w:rPr>
          <w:rFonts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（1）如采购人未按约定支付款项的，应向中标单位支付逾期利息，利率为合同订立时1年期贷款市场报价利率。</w:t>
      </w:r>
    </w:p>
    <w:p w14:paraId="428D3D3A">
      <w:pPr>
        <w:keepNext w:val="0"/>
        <w:keepLines w:val="0"/>
        <w:numPr>
          <w:ilvl w:val="-1"/>
          <w:numId w:val="0"/>
        </w:numPr>
        <w:tabs>
          <w:tab w:val="left" w:pos="1200"/>
        </w:tabs>
        <w:adjustRightInd/>
        <w:spacing w:before="0" w:after="0" w:line="360" w:lineRule="auto"/>
        <w:ind w:left="10" w:leftChars="5" w:firstLine="470" w:firstLineChars="195"/>
        <w:jc w:val="both"/>
        <w:outlineLvl w:val="9"/>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、最高限价：</w:t>
      </w:r>
    </w:p>
    <w:p w14:paraId="5D7502DE">
      <w:pPr>
        <w:pStyle w:val="3"/>
        <w:tabs>
          <w:tab w:val="left" w:pos="0"/>
          <w:tab w:val="left" w:pos="1200"/>
          <w:tab w:val="clear" w:pos="432"/>
        </w:tabs>
        <w:ind w:left="10" w:leftChars="5" w:firstLine="470" w:firstLineChars="195"/>
        <w:jc w:val="both"/>
        <w:rPr>
          <w:color w:val="auto"/>
          <w:highlight w:val="none"/>
        </w:rPr>
      </w:pPr>
      <w:r>
        <w:rPr>
          <w:rFonts w:hint="eastAsia" w:ascii="宋体" w:hAnsi="宋体" w:eastAsia="宋体" w:cs="宋体"/>
          <w:color w:val="auto"/>
          <w:kern w:val="2"/>
          <w:sz w:val="24"/>
          <w:szCs w:val="24"/>
          <w:highlight w:val="none"/>
          <w:lang w:val="en-US" w:eastAsia="zh-CN" w:bidi="ar-SA"/>
        </w:rPr>
        <w:t>本次采购最高限价为人民</w:t>
      </w:r>
      <w:r>
        <w:rPr>
          <w:rFonts w:hint="eastAsia" w:ascii="宋体" w:hAnsi="宋体" w:eastAsia="宋体" w:cs="宋体"/>
          <w:color w:val="auto"/>
          <w:kern w:val="2"/>
          <w:sz w:val="24"/>
          <w:szCs w:val="24"/>
          <w:highlight w:val="none"/>
          <w:u w:val="none"/>
          <w:lang w:val="en-US" w:eastAsia="zh-CN" w:bidi="ar-SA"/>
        </w:rPr>
        <w:t>币</w:t>
      </w:r>
      <w:r>
        <w:rPr>
          <w:rFonts w:hint="eastAsia" w:ascii="宋体" w:hAnsi="宋体" w:eastAsia="宋体" w:cs="宋体"/>
          <w:b/>
          <w:bCs/>
          <w:color w:val="auto"/>
          <w:kern w:val="2"/>
          <w:sz w:val="24"/>
          <w:szCs w:val="24"/>
          <w:highlight w:val="none"/>
          <w:u w:val="none"/>
          <w:lang w:val="en-US" w:eastAsia="zh-CN" w:bidi="ar-SA"/>
        </w:rPr>
        <w:t>捌拾万元（¥ 800000.00）</w:t>
      </w:r>
      <w:r>
        <w:rPr>
          <w:rFonts w:hint="eastAsia" w:ascii="宋体" w:hAnsi="宋体" w:eastAsia="宋体" w:cs="宋体"/>
          <w:b/>
          <w:bCs/>
          <w:color w:val="auto"/>
          <w:kern w:val="2"/>
          <w:sz w:val="24"/>
          <w:szCs w:val="24"/>
          <w:highlight w:val="none"/>
          <w:u w:val="single"/>
          <w:lang w:val="en-US" w:eastAsia="zh-CN" w:bidi="ar-SA"/>
        </w:rPr>
        <w:t>整</w:t>
      </w:r>
      <w:r>
        <w:rPr>
          <w:rFonts w:hint="eastAsia" w:ascii="宋体" w:hAnsi="宋体" w:eastAsia="宋体" w:cs="宋体"/>
          <w:color w:val="auto"/>
          <w:kern w:val="2"/>
          <w:sz w:val="24"/>
          <w:szCs w:val="24"/>
          <w:highlight w:val="none"/>
          <w:lang w:val="en-US" w:eastAsia="zh-CN" w:bidi="ar-SA"/>
        </w:rPr>
        <w:t>；任何超过最高限价的报价将被认定为无效报价。</w:t>
      </w:r>
    </w:p>
    <w:p w14:paraId="0892F7DD">
      <w:pPr>
        <w:keepNext w:val="0"/>
        <w:keepLines w:val="0"/>
        <w:pageBreakBefore w:val="0"/>
        <w:numPr>
          <w:ilvl w:val="-1"/>
          <w:numId w:val="0"/>
        </w:numPr>
        <w:shd w:val="clear" w:color="auto" w:fill="auto"/>
        <w:tabs>
          <w:tab w:val="left" w:pos="0"/>
        </w:tabs>
        <w:kinsoku/>
        <w:wordWrap/>
        <w:overflowPunct/>
        <w:topLinePunct w:val="0"/>
        <w:bidi w:val="0"/>
        <w:adjustRightInd w:val="0"/>
        <w:snapToGrid/>
        <w:spacing w:before="0" w:after="0" w:line="360" w:lineRule="auto"/>
        <w:ind w:left="0" w:leftChars="0" w:firstLine="0" w:firstLineChars="0"/>
        <w:jc w:val="both"/>
        <w:textAlignment w:val="auto"/>
        <w:outlineLvl w:val="9"/>
        <w:rPr>
          <w:rFonts w:hint="eastAsia" w:ascii="宋体" w:hAnsi="宋体" w:eastAsia="宋体" w:cs="宋体"/>
          <w:b/>
          <w:bCs/>
          <w:color w:val="auto"/>
          <w:kern w:val="0"/>
          <w:sz w:val="24"/>
          <w:szCs w:val="24"/>
          <w:highlight w:val="none"/>
          <w:lang w:val="en-US" w:eastAsia="zh-Hans" w:bidi="ar-SA"/>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4CA4A442">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43" w:name="_Toc184312107"/>
      <w:bookmarkEnd w:id="43"/>
      <w:bookmarkStart w:id="44" w:name="_Toc184314443"/>
      <w:bookmarkEnd w:id="44"/>
      <w:bookmarkStart w:id="45" w:name="_Toc184314423"/>
      <w:bookmarkEnd w:id="45"/>
      <w:bookmarkStart w:id="46" w:name="_Toc184312078"/>
      <w:bookmarkEnd w:id="46"/>
      <w:bookmarkStart w:id="47" w:name="_Toc184313266"/>
      <w:bookmarkEnd w:id="47"/>
      <w:bookmarkStart w:id="48" w:name="_Toc184308099"/>
      <w:bookmarkEnd w:id="48"/>
      <w:bookmarkStart w:id="49" w:name="_Toc184314458"/>
      <w:bookmarkEnd w:id="49"/>
      <w:bookmarkStart w:id="50" w:name="_Toc184312130"/>
      <w:bookmarkEnd w:id="50"/>
      <w:bookmarkStart w:id="51" w:name="_Toc184308044"/>
      <w:bookmarkEnd w:id="51"/>
      <w:bookmarkStart w:id="52" w:name="_Toc184313254"/>
      <w:bookmarkEnd w:id="52"/>
      <w:bookmarkStart w:id="53" w:name="_Toc184314475"/>
      <w:bookmarkEnd w:id="53"/>
      <w:bookmarkStart w:id="54" w:name="_Toc184312095"/>
      <w:bookmarkEnd w:id="54"/>
      <w:bookmarkStart w:id="55" w:name="_Toc184313284"/>
      <w:bookmarkEnd w:id="55"/>
      <w:bookmarkStart w:id="56" w:name="_Toc184312099"/>
      <w:bookmarkEnd w:id="56"/>
      <w:bookmarkStart w:id="57" w:name="_Toc184310292"/>
      <w:bookmarkEnd w:id="57"/>
      <w:bookmarkStart w:id="58" w:name="_Toc184308104"/>
      <w:bookmarkEnd w:id="58"/>
      <w:bookmarkStart w:id="59" w:name="_Toc184310337"/>
      <w:bookmarkEnd w:id="59"/>
      <w:bookmarkStart w:id="60" w:name="_Toc184310334"/>
      <w:bookmarkEnd w:id="60"/>
      <w:bookmarkStart w:id="61" w:name="_Toc184314476"/>
      <w:bookmarkEnd w:id="61"/>
      <w:bookmarkStart w:id="62" w:name="_Toc184308063"/>
      <w:bookmarkEnd w:id="62"/>
      <w:bookmarkStart w:id="63" w:name="_Toc184313273"/>
      <w:bookmarkEnd w:id="63"/>
      <w:bookmarkStart w:id="64" w:name="_Toc184310305"/>
      <w:bookmarkEnd w:id="64"/>
      <w:bookmarkStart w:id="65" w:name="_Toc184313260"/>
      <w:bookmarkEnd w:id="65"/>
      <w:bookmarkStart w:id="66" w:name="_Toc184308075"/>
      <w:bookmarkEnd w:id="66"/>
      <w:bookmarkStart w:id="67" w:name="_Toc184313286"/>
      <w:bookmarkEnd w:id="67"/>
      <w:bookmarkStart w:id="68" w:name="_Toc184310282"/>
      <w:bookmarkEnd w:id="68"/>
      <w:bookmarkStart w:id="69" w:name="_Toc184313271"/>
      <w:bookmarkEnd w:id="69"/>
      <w:bookmarkStart w:id="70" w:name="_Toc184310278"/>
      <w:bookmarkEnd w:id="70"/>
      <w:bookmarkStart w:id="71" w:name="_Toc184308108"/>
      <w:bookmarkEnd w:id="71"/>
      <w:bookmarkStart w:id="72" w:name="_Toc184310289"/>
      <w:bookmarkEnd w:id="72"/>
      <w:bookmarkStart w:id="73" w:name="_Toc184310294"/>
      <w:bookmarkEnd w:id="73"/>
      <w:bookmarkStart w:id="74" w:name="_Toc184313292"/>
      <w:bookmarkEnd w:id="74"/>
      <w:bookmarkStart w:id="75" w:name="_Toc184314440"/>
      <w:bookmarkEnd w:id="75"/>
      <w:bookmarkStart w:id="76" w:name="_Toc184314446"/>
      <w:bookmarkEnd w:id="76"/>
      <w:bookmarkStart w:id="77" w:name="_Toc184313247"/>
      <w:bookmarkEnd w:id="77"/>
      <w:bookmarkStart w:id="78" w:name="_Toc184308042"/>
      <w:bookmarkEnd w:id="78"/>
      <w:bookmarkStart w:id="79" w:name="_Toc184314473"/>
      <w:bookmarkEnd w:id="79"/>
      <w:bookmarkStart w:id="80" w:name="_Toc184314482"/>
      <w:bookmarkEnd w:id="80"/>
      <w:bookmarkStart w:id="81" w:name="_Toc184308097"/>
      <w:bookmarkEnd w:id="81"/>
      <w:bookmarkStart w:id="82" w:name="_Toc184314411"/>
      <w:bookmarkEnd w:id="82"/>
      <w:bookmarkStart w:id="83" w:name="_Toc184312127"/>
      <w:bookmarkEnd w:id="83"/>
      <w:bookmarkStart w:id="84" w:name="_Toc184314456"/>
      <w:bookmarkEnd w:id="84"/>
      <w:bookmarkStart w:id="85" w:name="_Toc184310326"/>
      <w:bookmarkEnd w:id="85"/>
      <w:bookmarkStart w:id="86" w:name="_Toc184308040"/>
      <w:bookmarkEnd w:id="86"/>
      <w:bookmarkStart w:id="87" w:name="_Toc184312070"/>
      <w:bookmarkEnd w:id="87"/>
      <w:bookmarkStart w:id="88" w:name="_Toc184310323"/>
      <w:bookmarkEnd w:id="88"/>
      <w:bookmarkStart w:id="89" w:name="_Toc184313288"/>
      <w:bookmarkEnd w:id="89"/>
      <w:bookmarkStart w:id="90" w:name="_Toc184312081"/>
      <w:bookmarkEnd w:id="90"/>
      <w:bookmarkStart w:id="91" w:name="_Toc184314471"/>
      <w:bookmarkEnd w:id="91"/>
      <w:bookmarkStart w:id="92" w:name="_Toc184312103"/>
      <w:bookmarkEnd w:id="92"/>
      <w:bookmarkStart w:id="93" w:name="_Toc184312121"/>
      <w:bookmarkEnd w:id="93"/>
      <w:bookmarkStart w:id="94" w:name="_Toc184314433"/>
      <w:bookmarkEnd w:id="94"/>
      <w:bookmarkStart w:id="95" w:name="_Toc184310310"/>
      <w:bookmarkEnd w:id="95"/>
      <w:bookmarkStart w:id="96" w:name="_Toc184313268"/>
      <w:bookmarkEnd w:id="96"/>
      <w:bookmarkStart w:id="97" w:name="_Toc184314462"/>
      <w:bookmarkEnd w:id="97"/>
      <w:bookmarkStart w:id="98" w:name="_Toc184308061"/>
      <w:bookmarkEnd w:id="98"/>
      <w:bookmarkStart w:id="99" w:name="_Toc184308102"/>
      <w:bookmarkEnd w:id="99"/>
      <w:bookmarkStart w:id="100" w:name="_Toc184314453"/>
      <w:bookmarkEnd w:id="100"/>
      <w:bookmarkStart w:id="101" w:name="_Toc184310279"/>
      <w:bookmarkEnd w:id="101"/>
      <w:bookmarkStart w:id="102" w:name="_Toc184313310"/>
      <w:bookmarkEnd w:id="102"/>
      <w:bookmarkStart w:id="103" w:name="_Toc184308045"/>
      <w:bookmarkEnd w:id="103"/>
      <w:bookmarkStart w:id="104" w:name="_Toc184308086"/>
      <w:bookmarkEnd w:id="104"/>
      <w:bookmarkStart w:id="105" w:name="_Toc184313280"/>
      <w:bookmarkEnd w:id="105"/>
      <w:bookmarkStart w:id="106" w:name="_Toc184314428"/>
      <w:bookmarkEnd w:id="106"/>
      <w:bookmarkStart w:id="107" w:name="_Toc184313297"/>
      <w:bookmarkEnd w:id="107"/>
      <w:bookmarkStart w:id="108" w:name="_Toc184312088"/>
      <w:bookmarkEnd w:id="108"/>
      <w:bookmarkStart w:id="109" w:name="_Toc184314480"/>
      <w:bookmarkEnd w:id="109"/>
      <w:bookmarkStart w:id="110" w:name="_Toc184310277"/>
      <w:bookmarkEnd w:id="110"/>
      <w:bookmarkStart w:id="111" w:name="_Toc184312113"/>
      <w:bookmarkEnd w:id="111"/>
      <w:bookmarkStart w:id="112" w:name="_Toc184310320"/>
      <w:bookmarkEnd w:id="112"/>
      <w:bookmarkStart w:id="113" w:name="_Toc184310343"/>
      <w:bookmarkEnd w:id="113"/>
      <w:bookmarkStart w:id="114" w:name="_Toc184310327"/>
      <w:bookmarkEnd w:id="114"/>
      <w:bookmarkStart w:id="115" w:name="_Toc184308085"/>
      <w:bookmarkEnd w:id="115"/>
      <w:bookmarkStart w:id="116" w:name="_Toc184310303"/>
      <w:bookmarkEnd w:id="116"/>
      <w:bookmarkStart w:id="117" w:name="_Toc184313275"/>
      <w:bookmarkEnd w:id="117"/>
      <w:bookmarkStart w:id="118" w:name="_Toc184308065"/>
      <w:bookmarkEnd w:id="118"/>
      <w:bookmarkStart w:id="119" w:name="_Toc184314445"/>
      <w:bookmarkEnd w:id="119"/>
      <w:bookmarkStart w:id="120" w:name="_Toc184312116"/>
      <w:bookmarkEnd w:id="120"/>
      <w:bookmarkStart w:id="121" w:name="_Toc184314413"/>
      <w:bookmarkEnd w:id="121"/>
      <w:bookmarkStart w:id="122" w:name="_Toc184314432"/>
      <w:bookmarkEnd w:id="122"/>
      <w:bookmarkStart w:id="123" w:name="_Toc184308066"/>
      <w:bookmarkEnd w:id="123"/>
      <w:bookmarkStart w:id="124" w:name="_Toc184308087"/>
      <w:bookmarkEnd w:id="124"/>
      <w:bookmarkStart w:id="125" w:name="_Toc184313296"/>
      <w:bookmarkEnd w:id="125"/>
      <w:bookmarkStart w:id="126" w:name="_Toc184310319"/>
      <w:bookmarkEnd w:id="126"/>
      <w:bookmarkStart w:id="127" w:name="_Toc184312079"/>
      <w:bookmarkEnd w:id="127"/>
      <w:bookmarkStart w:id="128" w:name="_Toc184310274"/>
      <w:bookmarkEnd w:id="128"/>
      <w:bookmarkStart w:id="129" w:name="_Toc184310280"/>
      <w:bookmarkEnd w:id="129"/>
      <w:bookmarkStart w:id="130" w:name="_Toc184308105"/>
      <w:bookmarkEnd w:id="130"/>
      <w:bookmarkStart w:id="131" w:name="_Toc184310312"/>
      <w:bookmarkEnd w:id="131"/>
      <w:bookmarkStart w:id="132" w:name="_Toc184308037"/>
      <w:bookmarkEnd w:id="132"/>
      <w:bookmarkStart w:id="133" w:name="_Toc184314436"/>
      <w:bookmarkEnd w:id="133"/>
      <w:bookmarkStart w:id="134" w:name="_Toc184310317"/>
      <w:bookmarkEnd w:id="134"/>
      <w:bookmarkStart w:id="135" w:name="_Toc184313259"/>
      <w:bookmarkEnd w:id="135"/>
      <w:bookmarkStart w:id="136" w:name="_Toc184308054"/>
      <w:bookmarkEnd w:id="136"/>
      <w:bookmarkStart w:id="137" w:name="_Toc184312125"/>
      <w:bookmarkEnd w:id="137"/>
      <w:bookmarkStart w:id="138" w:name="_Toc184314449"/>
      <w:bookmarkEnd w:id="138"/>
      <w:bookmarkStart w:id="139" w:name="_Toc184314427"/>
      <w:bookmarkEnd w:id="139"/>
      <w:bookmarkStart w:id="140" w:name="_Toc184308079"/>
      <w:bookmarkEnd w:id="140"/>
      <w:bookmarkStart w:id="141" w:name="_Toc184308088"/>
      <w:bookmarkEnd w:id="141"/>
      <w:bookmarkStart w:id="142" w:name="_Toc184312094"/>
      <w:bookmarkEnd w:id="142"/>
      <w:bookmarkStart w:id="143" w:name="_Toc184313303"/>
      <w:bookmarkEnd w:id="143"/>
      <w:bookmarkStart w:id="144" w:name="_Toc184308055"/>
      <w:bookmarkEnd w:id="144"/>
      <w:bookmarkStart w:id="145" w:name="_Toc184312108"/>
      <w:bookmarkEnd w:id="145"/>
      <w:bookmarkStart w:id="146" w:name="_Toc184312106"/>
      <w:bookmarkEnd w:id="146"/>
      <w:bookmarkStart w:id="147" w:name="_Toc184308041"/>
      <w:bookmarkEnd w:id="147"/>
      <w:bookmarkStart w:id="148" w:name="_Toc184310298"/>
      <w:bookmarkEnd w:id="148"/>
      <w:bookmarkStart w:id="149" w:name="_Toc184308092"/>
      <w:bookmarkEnd w:id="149"/>
      <w:bookmarkStart w:id="150" w:name="_Toc184314441"/>
      <w:bookmarkEnd w:id="150"/>
      <w:bookmarkStart w:id="151" w:name="_Toc184312139"/>
      <w:bookmarkEnd w:id="151"/>
      <w:bookmarkStart w:id="152" w:name="_Toc184314417"/>
      <w:bookmarkEnd w:id="152"/>
      <w:bookmarkStart w:id="153" w:name="_Toc184312133"/>
      <w:bookmarkEnd w:id="153"/>
      <w:bookmarkStart w:id="154" w:name="_Toc184312097"/>
      <w:bookmarkEnd w:id="154"/>
      <w:bookmarkStart w:id="155" w:name="_Toc184310338"/>
      <w:bookmarkEnd w:id="155"/>
      <w:bookmarkStart w:id="156" w:name="_Toc184308074"/>
      <w:bookmarkEnd w:id="156"/>
      <w:bookmarkStart w:id="157" w:name="_Toc184314454"/>
      <w:bookmarkEnd w:id="157"/>
      <w:bookmarkStart w:id="158" w:name="_Toc184308095"/>
      <w:bookmarkEnd w:id="158"/>
      <w:bookmarkStart w:id="159" w:name="_Toc184308046"/>
      <w:bookmarkEnd w:id="159"/>
      <w:bookmarkStart w:id="160" w:name="_Toc184310299"/>
      <w:bookmarkEnd w:id="160"/>
      <w:bookmarkStart w:id="161" w:name="_Toc184312115"/>
      <w:bookmarkEnd w:id="161"/>
      <w:bookmarkStart w:id="162" w:name="_Toc184312122"/>
      <w:bookmarkEnd w:id="162"/>
      <w:bookmarkStart w:id="163" w:name="_Toc184313258"/>
      <w:bookmarkEnd w:id="163"/>
      <w:bookmarkStart w:id="164" w:name="_Toc184312092"/>
      <w:bookmarkEnd w:id="164"/>
      <w:bookmarkStart w:id="165" w:name="_Toc184308096"/>
      <w:bookmarkEnd w:id="165"/>
      <w:bookmarkStart w:id="166" w:name="_Toc184314438"/>
      <w:bookmarkEnd w:id="166"/>
      <w:bookmarkStart w:id="167" w:name="_Toc184314466"/>
      <w:bookmarkEnd w:id="167"/>
      <w:bookmarkStart w:id="168" w:name="_Toc184312067"/>
      <w:bookmarkEnd w:id="168"/>
      <w:bookmarkStart w:id="169" w:name="_Toc184310309"/>
      <w:bookmarkEnd w:id="169"/>
      <w:bookmarkStart w:id="170" w:name="_Toc184308081"/>
      <w:bookmarkEnd w:id="170"/>
      <w:bookmarkStart w:id="171" w:name="_Toc184313278"/>
      <w:bookmarkEnd w:id="171"/>
      <w:bookmarkStart w:id="172" w:name="_Toc184313281"/>
      <w:bookmarkEnd w:id="172"/>
      <w:bookmarkStart w:id="173" w:name="_Toc184314435"/>
      <w:bookmarkEnd w:id="173"/>
      <w:bookmarkStart w:id="174" w:name="_Toc184314416"/>
      <w:bookmarkEnd w:id="174"/>
      <w:bookmarkStart w:id="175" w:name="_Toc184313308"/>
      <w:bookmarkEnd w:id="175"/>
      <w:bookmarkStart w:id="176" w:name="_Toc184312072"/>
      <w:bookmarkEnd w:id="176"/>
      <w:bookmarkStart w:id="177" w:name="_Toc184310328"/>
      <w:bookmarkEnd w:id="177"/>
      <w:bookmarkStart w:id="178" w:name="_Toc184313241"/>
      <w:bookmarkEnd w:id="178"/>
      <w:bookmarkStart w:id="179" w:name="_Toc184310285"/>
      <w:bookmarkEnd w:id="179"/>
      <w:bookmarkStart w:id="180" w:name="_Toc184308101"/>
      <w:bookmarkEnd w:id="180"/>
      <w:bookmarkStart w:id="181" w:name="_Toc184310306"/>
      <w:bookmarkEnd w:id="181"/>
      <w:bookmarkStart w:id="182" w:name="_Toc184313262"/>
      <w:bookmarkEnd w:id="182"/>
      <w:bookmarkStart w:id="183" w:name="_Toc184314426"/>
      <w:bookmarkEnd w:id="183"/>
      <w:bookmarkStart w:id="184" w:name="_Toc184313276"/>
      <w:bookmarkEnd w:id="184"/>
      <w:bookmarkStart w:id="185" w:name="_Toc184312071"/>
      <w:bookmarkEnd w:id="185"/>
      <w:bookmarkStart w:id="186" w:name="_Toc184313307"/>
      <w:bookmarkEnd w:id="186"/>
      <w:bookmarkStart w:id="187" w:name="_Toc184313249"/>
      <w:bookmarkEnd w:id="187"/>
      <w:bookmarkStart w:id="188" w:name="_Toc184308083"/>
      <w:bookmarkEnd w:id="188"/>
      <w:bookmarkStart w:id="189" w:name="_Toc184313283"/>
      <w:bookmarkEnd w:id="189"/>
      <w:bookmarkStart w:id="190" w:name="_Toc184308072"/>
      <w:bookmarkEnd w:id="190"/>
      <w:bookmarkStart w:id="191" w:name="_Toc184310344"/>
      <w:bookmarkEnd w:id="191"/>
      <w:bookmarkStart w:id="192" w:name="_Toc184314452"/>
      <w:bookmarkEnd w:id="192"/>
      <w:bookmarkStart w:id="193" w:name="_Toc184313250"/>
      <w:bookmarkEnd w:id="193"/>
      <w:bookmarkStart w:id="194" w:name="_Toc184313301"/>
      <w:bookmarkEnd w:id="194"/>
      <w:bookmarkStart w:id="195" w:name="_Toc184308098"/>
      <w:bookmarkEnd w:id="195"/>
      <w:bookmarkStart w:id="196" w:name="_Toc184313300"/>
      <w:bookmarkEnd w:id="196"/>
      <w:bookmarkStart w:id="197" w:name="_Toc184312085"/>
      <w:bookmarkEnd w:id="197"/>
      <w:bookmarkStart w:id="198" w:name="_Toc184310329"/>
      <w:bookmarkEnd w:id="198"/>
      <w:bookmarkStart w:id="199" w:name="_Toc184310284"/>
      <w:bookmarkEnd w:id="199"/>
      <w:bookmarkStart w:id="200" w:name="_Toc184308058"/>
      <w:bookmarkEnd w:id="200"/>
      <w:bookmarkStart w:id="201" w:name="_Toc184308051"/>
      <w:bookmarkEnd w:id="201"/>
      <w:bookmarkStart w:id="202" w:name="_Toc184312124"/>
      <w:bookmarkEnd w:id="202"/>
      <w:bookmarkStart w:id="203" w:name="_Toc184312134"/>
      <w:bookmarkEnd w:id="203"/>
      <w:bookmarkStart w:id="204" w:name="_Toc184313293"/>
      <w:bookmarkEnd w:id="204"/>
      <w:bookmarkStart w:id="205" w:name="_Toc184308091"/>
      <w:bookmarkEnd w:id="205"/>
      <w:bookmarkStart w:id="206" w:name="_Toc184313264"/>
      <w:bookmarkEnd w:id="206"/>
      <w:bookmarkStart w:id="207" w:name="_Toc184314442"/>
      <w:bookmarkEnd w:id="207"/>
      <w:bookmarkStart w:id="208" w:name="_Toc184313261"/>
      <w:bookmarkEnd w:id="208"/>
      <w:bookmarkStart w:id="209" w:name="_Toc184308078"/>
      <w:bookmarkEnd w:id="209"/>
      <w:bookmarkStart w:id="210" w:name="_Toc184310331"/>
      <w:bookmarkEnd w:id="210"/>
      <w:bookmarkStart w:id="211" w:name="_Toc184312104"/>
      <w:bookmarkEnd w:id="211"/>
      <w:bookmarkStart w:id="212" w:name="_Toc184312119"/>
      <w:bookmarkEnd w:id="212"/>
      <w:bookmarkStart w:id="213" w:name="_Toc184313251"/>
      <w:bookmarkEnd w:id="213"/>
      <w:bookmarkStart w:id="214" w:name="_Toc184314414"/>
      <w:bookmarkEnd w:id="214"/>
      <w:bookmarkStart w:id="215" w:name="_Toc184310281"/>
      <w:bookmarkEnd w:id="215"/>
      <w:bookmarkStart w:id="216" w:name="_Toc184310272"/>
      <w:bookmarkEnd w:id="216"/>
      <w:bookmarkStart w:id="217" w:name="_Toc184314418"/>
      <w:bookmarkEnd w:id="217"/>
      <w:bookmarkStart w:id="218" w:name="_Toc184313285"/>
      <w:bookmarkEnd w:id="218"/>
      <w:bookmarkStart w:id="219" w:name="_Toc184312096"/>
      <w:bookmarkEnd w:id="219"/>
      <w:bookmarkStart w:id="220" w:name="_Toc184312069"/>
      <w:bookmarkEnd w:id="220"/>
      <w:bookmarkStart w:id="221" w:name="_Toc184308053"/>
      <w:bookmarkEnd w:id="221"/>
      <w:bookmarkStart w:id="222" w:name="_Toc184314467"/>
      <w:bookmarkEnd w:id="222"/>
      <w:bookmarkStart w:id="223" w:name="_Toc184310332"/>
      <w:bookmarkEnd w:id="223"/>
      <w:bookmarkStart w:id="224" w:name="_Toc184313274"/>
      <w:bookmarkEnd w:id="224"/>
      <w:bookmarkStart w:id="225" w:name="_Toc184314470"/>
      <w:bookmarkEnd w:id="225"/>
      <w:bookmarkStart w:id="226" w:name="_Toc184308073"/>
      <w:bookmarkEnd w:id="226"/>
      <w:bookmarkStart w:id="227" w:name="_Toc184312077"/>
      <w:bookmarkEnd w:id="227"/>
      <w:bookmarkStart w:id="228" w:name="_Toc184308090"/>
      <w:bookmarkEnd w:id="228"/>
      <w:bookmarkStart w:id="229" w:name="_Toc184314421"/>
      <w:bookmarkEnd w:id="229"/>
      <w:bookmarkStart w:id="230" w:name="_Toc184314415"/>
      <w:bookmarkEnd w:id="230"/>
      <w:bookmarkStart w:id="231" w:name="_Toc184310340"/>
      <w:bookmarkEnd w:id="231"/>
      <w:bookmarkStart w:id="232" w:name="_Toc184313287"/>
      <w:bookmarkEnd w:id="232"/>
      <w:bookmarkStart w:id="233" w:name="_Toc184310324"/>
      <w:bookmarkEnd w:id="233"/>
      <w:bookmarkStart w:id="234" w:name="_Toc184308084"/>
      <w:bookmarkEnd w:id="234"/>
      <w:bookmarkStart w:id="235" w:name="_Toc184308067"/>
      <w:bookmarkEnd w:id="235"/>
      <w:bookmarkStart w:id="236" w:name="_Toc184310290"/>
      <w:bookmarkEnd w:id="236"/>
      <w:bookmarkStart w:id="237" w:name="_Toc184312132"/>
      <w:bookmarkEnd w:id="237"/>
      <w:bookmarkStart w:id="238" w:name="_Toc184312100"/>
      <w:bookmarkEnd w:id="238"/>
      <w:bookmarkStart w:id="239" w:name="_Toc184314422"/>
      <w:bookmarkEnd w:id="239"/>
      <w:bookmarkStart w:id="240" w:name="_Toc184313245"/>
      <w:bookmarkEnd w:id="240"/>
      <w:bookmarkStart w:id="241" w:name="_Toc184308093"/>
      <w:bookmarkEnd w:id="241"/>
      <w:bookmarkStart w:id="242" w:name="_Toc184314425"/>
      <w:bookmarkEnd w:id="242"/>
      <w:bookmarkStart w:id="243" w:name="_Toc184308039"/>
      <w:bookmarkEnd w:id="243"/>
      <w:bookmarkStart w:id="244" w:name="_Toc184308076"/>
      <w:bookmarkEnd w:id="244"/>
      <w:bookmarkStart w:id="245" w:name="_Toc184310307"/>
      <w:bookmarkEnd w:id="245"/>
      <w:bookmarkStart w:id="246" w:name="_Toc184313298"/>
      <w:bookmarkEnd w:id="246"/>
      <w:bookmarkStart w:id="247" w:name="_Toc184310288"/>
      <w:bookmarkEnd w:id="247"/>
      <w:bookmarkStart w:id="248" w:name="_Toc184314424"/>
      <w:bookmarkEnd w:id="248"/>
      <w:bookmarkStart w:id="249" w:name="_Toc184313272"/>
      <w:bookmarkEnd w:id="249"/>
      <w:bookmarkStart w:id="250" w:name="_Toc184312076"/>
      <w:bookmarkEnd w:id="250"/>
      <w:bookmarkStart w:id="251" w:name="_Toc184310286"/>
      <w:bookmarkEnd w:id="251"/>
      <w:bookmarkStart w:id="252" w:name="_Toc184313306"/>
      <w:bookmarkEnd w:id="252"/>
      <w:bookmarkStart w:id="253" w:name="_Toc184314460"/>
      <w:bookmarkEnd w:id="253"/>
      <w:bookmarkStart w:id="254" w:name="_Toc184308036"/>
      <w:bookmarkEnd w:id="254"/>
      <w:bookmarkStart w:id="255" w:name="_Toc184313242"/>
      <w:bookmarkEnd w:id="255"/>
      <w:bookmarkStart w:id="256" w:name="_Toc184314444"/>
      <w:bookmarkEnd w:id="256"/>
      <w:bookmarkStart w:id="257" w:name="_Toc184310287"/>
      <w:bookmarkEnd w:id="257"/>
      <w:bookmarkStart w:id="258" w:name="_Toc184313257"/>
      <w:bookmarkEnd w:id="258"/>
      <w:bookmarkStart w:id="259" w:name="_Toc184310342"/>
      <w:bookmarkEnd w:id="259"/>
      <w:bookmarkStart w:id="260" w:name="_Toc184310296"/>
      <w:bookmarkEnd w:id="260"/>
      <w:bookmarkStart w:id="261" w:name="_Toc184312138"/>
      <w:bookmarkEnd w:id="261"/>
      <w:bookmarkStart w:id="262" w:name="_Toc184312084"/>
      <w:bookmarkEnd w:id="262"/>
      <w:bookmarkStart w:id="263" w:name="_Toc184314477"/>
      <w:bookmarkEnd w:id="263"/>
      <w:bookmarkStart w:id="264" w:name="_Toc184313279"/>
      <w:bookmarkEnd w:id="264"/>
      <w:bookmarkStart w:id="265" w:name="_Toc184312075"/>
      <w:bookmarkEnd w:id="265"/>
      <w:bookmarkStart w:id="266" w:name="_Toc184313289"/>
      <w:bookmarkEnd w:id="266"/>
      <w:bookmarkStart w:id="267" w:name="_Toc184314419"/>
      <w:bookmarkEnd w:id="267"/>
      <w:bookmarkStart w:id="268" w:name="_Toc184312126"/>
      <w:bookmarkEnd w:id="268"/>
      <w:bookmarkStart w:id="269" w:name="_Toc184312129"/>
      <w:bookmarkEnd w:id="269"/>
      <w:bookmarkStart w:id="270" w:name="_Toc184314429"/>
      <w:bookmarkEnd w:id="270"/>
      <w:bookmarkStart w:id="271" w:name="_Toc184312123"/>
      <w:bookmarkEnd w:id="271"/>
      <w:bookmarkStart w:id="272" w:name="_Toc184312117"/>
      <w:bookmarkEnd w:id="272"/>
      <w:bookmarkStart w:id="273" w:name="_Toc184310322"/>
      <w:bookmarkEnd w:id="273"/>
      <w:bookmarkStart w:id="274" w:name="_Toc184308107"/>
      <w:bookmarkEnd w:id="274"/>
      <w:bookmarkStart w:id="275" w:name="_Toc184308080"/>
      <w:bookmarkEnd w:id="275"/>
      <w:bookmarkStart w:id="276" w:name="_Toc184314472"/>
      <w:bookmarkEnd w:id="276"/>
      <w:bookmarkStart w:id="277" w:name="_Toc184313277"/>
      <w:bookmarkEnd w:id="277"/>
      <w:bookmarkStart w:id="278" w:name="_Toc184312105"/>
      <w:bookmarkEnd w:id="278"/>
      <w:bookmarkStart w:id="279" w:name="_Toc184310297"/>
      <w:bookmarkEnd w:id="279"/>
      <w:bookmarkStart w:id="280" w:name="_Toc184313252"/>
      <w:bookmarkEnd w:id="280"/>
      <w:bookmarkStart w:id="281" w:name="_Toc184313291"/>
      <w:bookmarkEnd w:id="281"/>
      <w:bookmarkStart w:id="282" w:name="_Toc184314465"/>
      <w:bookmarkEnd w:id="282"/>
      <w:bookmarkStart w:id="283" w:name="_Toc184310333"/>
      <w:bookmarkEnd w:id="283"/>
      <w:bookmarkStart w:id="284" w:name="_Toc184310325"/>
      <w:bookmarkEnd w:id="284"/>
      <w:bookmarkStart w:id="285" w:name="_Toc184314410"/>
      <w:bookmarkEnd w:id="285"/>
      <w:bookmarkStart w:id="286" w:name="_Toc184313253"/>
      <w:bookmarkEnd w:id="286"/>
      <w:bookmarkStart w:id="287" w:name="_Toc184312082"/>
      <w:bookmarkEnd w:id="287"/>
      <w:bookmarkStart w:id="288" w:name="_Toc184314437"/>
      <w:bookmarkEnd w:id="288"/>
      <w:bookmarkStart w:id="289" w:name="_Toc184308069"/>
      <w:bookmarkEnd w:id="289"/>
      <w:bookmarkStart w:id="290" w:name="_Toc184308068"/>
      <w:bookmarkEnd w:id="290"/>
      <w:bookmarkStart w:id="291" w:name="_Toc184314474"/>
      <w:bookmarkEnd w:id="291"/>
      <w:bookmarkStart w:id="292" w:name="_Toc184310300"/>
      <w:bookmarkEnd w:id="292"/>
      <w:bookmarkStart w:id="293" w:name="_Toc184312110"/>
      <w:bookmarkEnd w:id="293"/>
      <w:bookmarkStart w:id="294" w:name="_Toc184310311"/>
      <w:bookmarkEnd w:id="294"/>
      <w:bookmarkStart w:id="295" w:name="_Toc184312136"/>
      <w:bookmarkEnd w:id="295"/>
      <w:bookmarkStart w:id="296" w:name="_Toc184312074"/>
      <w:bookmarkEnd w:id="296"/>
      <w:bookmarkStart w:id="297" w:name="_Toc184310314"/>
      <w:bookmarkEnd w:id="297"/>
      <w:bookmarkStart w:id="298" w:name="_Toc184313299"/>
      <w:bookmarkEnd w:id="298"/>
      <w:bookmarkStart w:id="299" w:name="_Toc184308071"/>
      <w:bookmarkEnd w:id="299"/>
      <w:bookmarkStart w:id="300" w:name="_Toc184310336"/>
      <w:bookmarkEnd w:id="300"/>
      <w:bookmarkStart w:id="301" w:name="_Toc184308057"/>
      <w:bookmarkEnd w:id="301"/>
      <w:bookmarkStart w:id="302" w:name="_Toc184308064"/>
      <w:bookmarkEnd w:id="302"/>
      <w:bookmarkStart w:id="303" w:name="_Toc184310275"/>
      <w:bookmarkEnd w:id="303"/>
      <w:bookmarkStart w:id="304" w:name="_Toc184310339"/>
      <w:bookmarkEnd w:id="304"/>
      <w:bookmarkStart w:id="305" w:name="_Toc184310330"/>
      <w:bookmarkEnd w:id="305"/>
      <w:bookmarkStart w:id="306" w:name="_Toc184308100"/>
      <w:bookmarkEnd w:id="306"/>
      <w:bookmarkStart w:id="307" w:name="_Toc184312089"/>
      <w:bookmarkEnd w:id="307"/>
      <w:bookmarkStart w:id="308" w:name="_Toc184312120"/>
      <w:bookmarkEnd w:id="308"/>
      <w:bookmarkStart w:id="309" w:name="_Toc184310291"/>
      <w:bookmarkEnd w:id="309"/>
      <w:bookmarkStart w:id="310" w:name="_Toc184312112"/>
      <w:bookmarkEnd w:id="310"/>
      <w:bookmarkStart w:id="311" w:name="_Toc184308052"/>
      <w:bookmarkEnd w:id="311"/>
      <w:bookmarkStart w:id="312" w:name="_Toc184313290"/>
      <w:bookmarkEnd w:id="312"/>
      <w:bookmarkStart w:id="313" w:name="_Toc184313248"/>
      <w:bookmarkEnd w:id="313"/>
      <w:bookmarkStart w:id="314" w:name="_Toc184312086"/>
      <w:bookmarkEnd w:id="314"/>
      <w:bookmarkStart w:id="315" w:name="_Toc184312135"/>
      <w:bookmarkEnd w:id="315"/>
      <w:bookmarkStart w:id="316" w:name="_Toc184314448"/>
      <w:bookmarkEnd w:id="316"/>
      <w:bookmarkStart w:id="317" w:name="_Toc184310304"/>
      <w:bookmarkEnd w:id="317"/>
      <w:bookmarkStart w:id="318" w:name="_Toc184312073"/>
      <w:bookmarkEnd w:id="318"/>
      <w:bookmarkStart w:id="319" w:name="_Toc184310335"/>
      <w:bookmarkEnd w:id="319"/>
      <w:bookmarkStart w:id="320" w:name="_Toc184314463"/>
      <w:bookmarkEnd w:id="320"/>
      <w:bookmarkStart w:id="321" w:name="_Toc184310318"/>
      <w:bookmarkEnd w:id="321"/>
      <w:bookmarkStart w:id="322" w:name="_Toc184314431"/>
      <w:bookmarkEnd w:id="322"/>
      <w:bookmarkStart w:id="323" w:name="_Toc184313304"/>
      <w:bookmarkEnd w:id="323"/>
      <w:bookmarkStart w:id="324" w:name="_Toc184310315"/>
      <w:bookmarkEnd w:id="324"/>
      <w:bookmarkStart w:id="325" w:name="_Toc184313256"/>
      <w:bookmarkEnd w:id="325"/>
      <w:bookmarkStart w:id="326" w:name="_Toc184314420"/>
      <w:bookmarkEnd w:id="326"/>
      <w:bookmarkStart w:id="327" w:name="_Toc184312068"/>
      <w:bookmarkEnd w:id="327"/>
      <w:bookmarkStart w:id="328" w:name="_Toc184313246"/>
      <w:bookmarkEnd w:id="328"/>
      <w:bookmarkStart w:id="329" w:name="_Toc184313255"/>
      <w:bookmarkEnd w:id="329"/>
      <w:bookmarkStart w:id="330" w:name="_Toc184314468"/>
      <w:bookmarkEnd w:id="330"/>
      <w:bookmarkStart w:id="331" w:name="_Toc184314459"/>
      <w:bookmarkEnd w:id="331"/>
      <w:bookmarkStart w:id="332" w:name="_Toc184310273"/>
      <w:bookmarkEnd w:id="332"/>
      <w:bookmarkStart w:id="333" w:name="_Toc184310301"/>
      <w:bookmarkEnd w:id="333"/>
      <w:bookmarkStart w:id="334" w:name="_Toc184312098"/>
      <w:bookmarkEnd w:id="334"/>
      <w:bookmarkStart w:id="335" w:name="_Toc184312101"/>
      <w:bookmarkEnd w:id="335"/>
      <w:bookmarkStart w:id="336" w:name="_Toc184314469"/>
      <w:bookmarkEnd w:id="336"/>
      <w:bookmarkStart w:id="337" w:name="_Toc184308050"/>
      <w:bookmarkEnd w:id="337"/>
      <w:bookmarkStart w:id="338" w:name="_Toc184308038"/>
      <w:bookmarkEnd w:id="338"/>
      <w:bookmarkStart w:id="339" w:name="_Toc184314455"/>
      <w:bookmarkEnd w:id="339"/>
      <w:bookmarkStart w:id="340" w:name="_Toc184314451"/>
      <w:bookmarkEnd w:id="340"/>
      <w:bookmarkStart w:id="341" w:name="_Toc184308049"/>
      <w:bookmarkEnd w:id="341"/>
      <w:bookmarkStart w:id="342" w:name="_Toc184313267"/>
      <w:bookmarkEnd w:id="342"/>
      <w:bookmarkStart w:id="343" w:name="_Toc184308094"/>
      <w:bookmarkEnd w:id="343"/>
      <w:bookmarkStart w:id="344" w:name="_Toc184310308"/>
      <w:bookmarkEnd w:id="344"/>
      <w:bookmarkStart w:id="345" w:name="_Toc184308106"/>
      <w:bookmarkEnd w:id="345"/>
      <w:bookmarkStart w:id="346" w:name="_Toc184314478"/>
      <w:bookmarkEnd w:id="346"/>
      <w:bookmarkStart w:id="347" w:name="_Toc184312109"/>
      <w:bookmarkEnd w:id="347"/>
      <w:bookmarkStart w:id="348" w:name="_Toc184313309"/>
      <w:bookmarkEnd w:id="348"/>
      <w:bookmarkStart w:id="349" w:name="_Toc184308070"/>
      <w:bookmarkEnd w:id="349"/>
      <w:bookmarkStart w:id="350" w:name="_Toc184312080"/>
      <w:bookmarkEnd w:id="350"/>
      <w:bookmarkStart w:id="351" w:name="_Toc184314412"/>
      <w:bookmarkEnd w:id="351"/>
      <w:bookmarkStart w:id="352" w:name="_Toc184308082"/>
      <w:bookmarkEnd w:id="352"/>
      <w:bookmarkStart w:id="353" w:name="_Toc184310341"/>
      <w:bookmarkEnd w:id="353"/>
      <w:bookmarkStart w:id="354" w:name="_Toc184313244"/>
      <w:bookmarkEnd w:id="354"/>
      <w:bookmarkStart w:id="355" w:name="_Toc184313305"/>
      <w:bookmarkEnd w:id="355"/>
      <w:bookmarkStart w:id="356" w:name="_Toc184313240"/>
      <w:bookmarkEnd w:id="356"/>
      <w:bookmarkStart w:id="357" w:name="_Toc184313302"/>
      <w:bookmarkEnd w:id="357"/>
      <w:bookmarkStart w:id="358" w:name="_Toc184308062"/>
      <w:bookmarkEnd w:id="358"/>
      <w:bookmarkStart w:id="359" w:name="_Toc184312102"/>
      <w:bookmarkEnd w:id="359"/>
      <w:bookmarkStart w:id="360" w:name="_Toc184308048"/>
      <w:bookmarkEnd w:id="360"/>
      <w:bookmarkStart w:id="361" w:name="_Toc184313270"/>
      <w:bookmarkEnd w:id="361"/>
      <w:bookmarkStart w:id="362" w:name="_Toc184312118"/>
      <w:bookmarkEnd w:id="362"/>
      <w:bookmarkStart w:id="363" w:name="_Toc184313282"/>
      <w:bookmarkEnd w:id="363"/>
      <w:bookmarkStart w:id="364" w:name="_Toc184314434"/>
      <w:bookmarkEnd w:id="364"/>
      <w:bookmarkStart w:id="365" w:name="_Toc184313263"/>
      <w:bookmarkEnd w:id="365"/>
      <w:bookmarkStart w:id="366" w:name="_Toc184312093"/>
      <w:bookmarkEnd w:id="366"/>
      <w:bookmarkStart w:id="367" w:name="_Toc184312083"/>
      <w:bookmarkEnd w:id="367"/>
      <w:bookmarkStart w:id="368" w:name="_Toc184314464"/>
      <w:bookmarkEnd w:id="368"/>
      <w:bookmarkStart w:id="369" w:name="_Toc184310316"/>
      <w:bookmarkEnd w:id="369"/>
      <w:bookmarkStart w:id="370" w:name="_Toc184310295"/>
      <w:bookmarkEnd w:id="370"/>
      <w:bookmarkStart w:id="371" w:name="_Toc184308103"/>
      <w:bookmarkEnd w:id="371"/>
      <w:bookmarkStart w:id="372" w:name="_Toc184310321"/>
      <w:bookmarkEnd w:id="372"/>
      <w:bookmarkStart w:id="373" w:name="_Toc184313239"/>
      <w:bookmarkEnd w:id="373"/>
      <w:bookmarkStart w:id="374" w:name="_Toc184308089"/>
      <w:bookmarkEnd w:id="374"/>
      <w:bookmarkStart w:id="375" w:name="_Toc184308043"/>
      <w:bookmarkEnd w:id="375"/>
      <w:bookmarkStart w:id="376" w:name="_Toc184313238"/>
      <w:bookmarkEnd w:id="376"/>
      <w:bookmarkStart w:id="377" w:name="_Toc184310283"/>
      <w:bookmarkEnd w:id="377"/>
      <w:bookmarkStart w:id="378" w:name="_Toc184313243"/>
      <w:bookmarkEnd w:id="378"/>
      <w:bookmarkStart w:id="379" w:name="_Toc184310276"/>
      <w:bookmarkEnd w:id="379"/>
      <w:bookmarkStart w:id="380" w:name="_Toc184312128"/>
      <w:bookmarkEnd w:id="380"/>
      <w:bookmarkStart w:id="381" w:name="_Toc184314450"/>
      <w:bookmarkEnd w:id="381"/>
      <w:bookmarkStart w:id="382" w:name="_Toc184310302"/>
      <w:bookmarkEnd w:id="382"/>
      <w:bookmarkStart w:id="383" w:name="_Toc184312131"/>
      <w:bookmarkEnd w:id="383"/>
      <w:bookmarkStart w:id="384" w:name="_Toc184308059"/>
      <w:bookmarkEnd w:id="384"/>
      <w:bookmarkStart w:id="385" w:name="_Toc184314481"/>
      <w:bookmarkEnd w:id="385"/>
      <w:bookmarkStart w:id="386" w:name="_Toc184313269"/>
      <w:bookmarkEnd w:id="386"/>
      <w:bookmarkStart w:id="387" w:name="_Toc184314457"/>
      <w:bookmarkEnd w:id="387"/>
      <w:bookmarkStart w:id="388" w:name="_Toc184314461"/>
      <w:bookmarkEnd w:id="388"/>
      <w:bookmarkStart w:id="389" w:name="_Toc184312137"/>
      <w:bookmarkEnd w:id="389"/>
      <w:bookmarkStart w:id="390" w:name="_Toc184314447"/>
      <w:bookmarkEnd w:id="390"/>
      <w:bookmarkStart w:id="391" w:name="_Toc184314430"/>
      <w:bookmarkEnd w:id="391"/>
      <w:bookmarkStart w:id="392" w:name="_Toc184312090"/>
      <w:bookmarkEnd w:id="392"/>
      <w:bookmarkStart w:id="393" w:name="_Toc184312114"/>
      <w:bookmarkEnd w:id="393"/>
      <w:bookmarkStart w:id="394" w:name="_Toc184308060"/>
      <w:bookmarkEnd w:id="394"/>
      <w:bookmarkStart w:id="395" w:name="_Toc184310293"/>
      <w:bookmarkEnd w:id="395"/>
      <w:bookmarkStart w:id="396" w:name="_Toc184313265"/>
      <w:bookmarkEnd w:id="396"/>
      <w:bookmarkStart w:id="397" w:name="_Toc184312091"/>
      <w:bookmarkEnd w:id="397"/>
      <w:bookmarkStart w:id="398" w:name="_Toc184308056"/>
      <w:bookmarkEnd w:id="398"/>
      <w:bookmarkStart w:id="399" w:name="_Toc184313294"/>
      <w:bookmarkEnd w:id="399"/>
      <w:bookmarkStart w:id="400" w:name="_Toc184312111"/>
      <w:bookmarkEnd w:id="400"/>
      <w:bookmarkStart w:id="401" w:name="_Toc184308047"/>
      <w:bookmarkEnd w:id="401"/>
      <w:bookmarkStart w:id="402" w:name="_Toc184314479"/>
      <w:bookmarkEnd w:id="402"/>
      <w:bookmarkStart w:id="403" w:name="_Toc184310313"/>
      <w:bookmarkEnd w:id="403"/>
      <w:bookmarkStart w:id="404" w:name="_Toc184312087"/>
      <w:bookmarkEnd w:id="404"/>
      <w:bookmarkStart w:id="405" w:name="_Toc184308077"/>
      <w:bookmarkEnd w:id="405"/>
      <w:bookmarkStart w:id="406" w:name="_Toc184313295"/>
      <w:bookmarkEnd w:id="406"/>
      <w:bookmarkStart w:id="407" w:name="_Toc184314439"/>
      <w:bookmarkEnd w:id="407"/>
      <w:r>
        <w:rPr>
          <w:rFonts w:hint="eastAsia" w:ascii="宋体" w:hAnsi="宋体" w:eastAsia="宋体" w:cs="宋体"/>
          <w:b/>
          <w:color w:val="auto"/>
          <w:sz w:val="36"/>
          <w:szCs w:val="36"/>
          <w:highlight w:val="none"/>
        </w:rPr>
        <w:t>评标办法</w:t>
      </w:r>
    </w:p>
    <w:p w14:paraId="5773407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4F7CAF72">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212A088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4263B3D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66C4A41D">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39081A02">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（2）商务技术得分=各评委有效技术打分的平均数。</w:t>
      </w:r>
    </w:p>
    <w:p w14:paraId="0D5BABF8">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（3）报价得分=（评标基准价/投标</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）*价格权值*100，评标基准价=有效投标人的最低报价，价格权值=</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7EFFCB6C">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（4）商务技术分评分细则（</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分）</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493"/>
        <w:gridCol w:w="5724"/>
        <w:gridCol w:w="662"/>
      </w:tblGrid>
      <w:tr w14:paraId="3B47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noWrap w:val="0"/>
            <w:vAlign w:val="center"/>
          </w:tcPr>
          <w:p w14:paraId="2336DEA0">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color w:val="auto"/>
                <w:highlight w:val="none"/>
              </w:rPr>
            </w:pPr>
            <w:r>
              <w:rPr>
                <w:rFonts w:hint="eastAsia"/>
                <w:b/>
                <w:bCs/>
                <w:color w:val="auto"/>
                <w:highlight w:val="none"/>
              </w:rPr>
              <w:t>项目</w:t>
            </w:r>
          </w:p>
        </w:tc>
        <w:tc>
          <w:tcPr>
            <w:tcW w:w="879" w:type="pct"/>
            <w:noWrap w:val="0"/>
            <w:vAlign w:val="center"/>
          </w:tcPr>
          <w:p w14:paraId="118EA477">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color w:val="auto"/>
                <w:highlight w:val="none"/>
              </w:rPr>
            </w:pPr>
            <w:r>
              <w:rPr>
                <w:rFonts w:hint="eastAsia"/>
                <w:b/>
                <w:bCs/>
                <w:color w:val="auto"/>
                <w:highlight w:val="none"/>
              </w:rPr>
              <w:t>评分内容</w:t>
            </w:r>
          </w:p>
        </w:tc>
        <w:tc>
          <w:tcPr>
            <w:tcW w:w="3370" w:type="pct"/>
            <w:noWrap w:val="0"/>
            <w:vAlign w:val="center"/>
          </w:tcPr>
          <w:p w14:paraId="657AC9F7">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color w:val="auto"/>
                <w:highlight w:val="none"/>
              </w:rPr>
            </w:pPr>
            <w:r>
              <w:rPr>
                <w:rFonts w:hint="eastAsia"/>
                <w:b/>
                <w:bCs/>
                <w:color w:val="auto"/>
                <w:highlight w:val="none"/>
              </w:rPr>
              <w:t>评分内容</w:t>
            </w:r>
          </w:p>
        </w:tc>
        <w:tc>
          <w:tcPr>
            <w:tcW w:w="389" w:type="pct"/>
            <w:noWrap w:val="0"/>
            <w:vAlign w:val="center"/>
          </w:tcPr>
          <w:p w14:paraId="1306458D">
            <w:pPr>
              <w:pStyle w:val="772"/>
              <w:bidi w:val="0"/>
              <w:jc w:val="center"/>
              <w:rPr>
                <w:rFonts w:hint="eastAsia"/>
                <w:b/>
                <w:bCs/>
                <w:color w:val="auto"/>
                <w:highlight w:val="none"/>
              </w:rPr>
            </w:pPr>
            <w:r>
              <w:rPr>
                <w:rFonts w:hint="eastAsia"/>
                <w:b/>
                <w:bCs/>
                <w:color w:val="auto"/>
                <w:highlight w:val="none"/>
              </w:rPr>
              <w:t>分值</w:t>
            </w:r>
          </w:p>
        </w:tc>
      </w:tr>
      <w:tr w14:paraId="7273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noWrap w:val="0"/>
            <w:vAlign w:val="center"/>
          </w:tcPr>
          <w:p w14:paraId="64280D68">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color w:val="auto"/>
                <w:highlight w:val="none"/>
              </w:rPr>
              <w:t>1</w:t>
            </w:r>
          </w:p>
        </w:tc>
        <w:tc>
          <w:tcPr>
            <w:tcW w:w="879" w:type="pct"/>
            <w:shd w:val="clear" w:color="auto" w:fill="auto"/>
            <w:noWrap w:val="0"/>
            <w:vAlign w:val="center"/>
          </w:tcPr>
          <w:p w14:paraId="1BCA25B2">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综合实力</w:t>
            </w:r>
          </w:p>
        </w:tc>
        <w:tc>
          <w:tcPr>
            <w:tcW w:w="3370" w:type="pct"/>
            <w:shd w:val="clear" w:color="auto" w:fill="auto"/>
            <w:noWrap w:val="0"/>
            <w:vAlign w:val="center"/>
          </w:tcPr>
          <w:p w14:paraId="669A6758">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（1）投标人具有CMMI成熟度等级5级证书得</w:t>
            </w:r>
            <w:r>
              <w:rPr>
                <w:rFonts w:hint="eastAsia"/>
                <w:color w:val="auto"/>
                <w:highlight w:val="none"/>
                <w:lang w:val="en-US" w:eastAsia="zh-CN"/>
              </w:rPr>
              <w:t>2</w:t>
            </w:r>
            <w:r>
              <w:rPr>
                <w:rFonts w:hint="eastAsia"/>
                <w:color w:val="auto"/>
                <w:highlight w:val="none"/>
              </w:rPr>
              <w:t>分，CMMI成熟度等级4级证书得</w:t>
            </w:r>
            <w:r>
              <w:rPr>
                <w:rFonts w:hint="eastAsia"/>
                <w:color w:val="auto"/>
                <w:highlight w:val="none"/>
                <w:lang w:val="en-US" w:eastAsia="zh-CN"/>
              </w:rPr>
              <w:t>1</w:t>
            </w:r>
            <w:r>
              <w:rPr>
                <w:rFonts w:hint="eastAsia"/>
                <w:color w:val="auto"/>
                <w:highlight w:val="none"/>
              </w:rPr>
              <w:t>分，CMMI成熟度等级3级证书得</w:t>
            </w:r>
            <w:r>
              <w:rPr>
                <w:rFonts w:hint="eastAsia"/>
                <w:color w:val="auto"/>
                <w:highlight w:val="none"/>
                <w:lang w:val="en-US" w:eastAsia="zh-CN"/>
              </w:rPr>
              <w:t>0.5</w:t>
            </w:r>
            <w:r>
              <w:rPr>
                <w:rFonts w:hint="eastAsia"/>
                <w:color w:val="auto"/>
                <w:highlight w:val="none"/>
              </w:rPr>
              <w:t>分，其他不得分；</w:t>
            </w:r>
          </w:p>
          <w:p w14:paraId="3A7A9D1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（2）投标人具有ISO9001质量管理体系认证证书得</w:t>
            </w:r>
            <w:r>
              <w:rPr>
                <w:rFonts w:hint="eastAsia"/>
                <w:color w:val="auto"/>
                <w:highlight w:val="none"/>
                <w:lang w:val="en-US" w:eastAsia="zh-CN"/>
              </w:rPr>
              <w:t>1</w:t>
            </w:r>
            <w:r>
              <w:rPr>
                <w:rFonts w:hint="eastAsia"/>
                <w:color w:val="auto"/>
                <w:highlight w:val="none"/>
              </w:rPr>
              <w:t>分；</w:t>
            </w:r>
          </w:p>
          <w:p w14:paraId="082DE46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投标人具有ISO27001 信息安全管理体系认证得</w:t>
            </w:r>
            <w:r>
              <w:rPr>
                <w:rFonts w:hint="eastAsia"/>
                <w:color w:val="auto"/>
                <w:highlight w:val="none"/>
                <w:lang w:val="en-US" w:eastAsia="zh-CN"/>
              </w:rPr>
              <w:t>1</w:t>
            </w:r>
            <w:r>
              <w:rPr>
                <w:rFonts w:hint="eastAsia"/>
                <w:color w:val="auto"/>
                <w:highlight w:val="none"/>
              </w:rPr>
              <w:t>分；</w:t>
            </w:r>
          </w:p>
          <w:p w14:paraId="52695026">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）投标人具有ITSS 信息技术服务运维服务证书（安全运维三级及以上）得</w:t>
            </w:r>
            <w:r>
              <w:rPr>
                <w:rFonts w:hint="eastAsia"/>
                <w:color w:val="auto"/>
                <w:highlight w:val="none"/>
                <w:lang w:val="en-US" w:eastAsia="zh-CN"/>
              </w:rPr>
              <w:t>2</w:t>
            </w:r>
            <w:r>
              <w:rPr>
                <w:rFonts w:hint="eastAsia"/>
                <w:color w:val="auto"/>
                <w:highlight w:val="none"/>
              </w:rPr>
              <w:t>分；</w:t>
            </w:r>
          </w:p>
          <w:p w14:paraId="5A3BC9D8">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楷体_GB2312" w:cs="Times New Roman"/>
                <w:color w:val="auto"/>
                <w:kern w:val="2"/>
                <w:sz w:val="21"/>
                <w:szCs w:val="24"/>
                <w:highlight w:val="none"/>
                <w:lang w:val="en-US" w:eastAsia="zh-CN" w:bidi="ar-SA"/>
              </w:rPr>
            </w:pPr>
            <w:r>
              <w:rPr>
                <w:rFonts w:hint="eastAsia"/>
                <w:color w:val="auto"/>
                <w:highlight w:val="none"/>
              </w:rPr>
              <w:t>（需提供相关证书复印件，不提供不得分。）</w:t>
            </w:r>
          </w:p>
        </w:tc>
        <w:tc>
          <w:tcPr>
            <w:tcW w:w="389" w:type="pct"/>
            <w:shd w:val="clear" w:color="auto" w:fill="auto"/>
            <w:noWrap w:val="0"/>
            <w:vAlign w:val="center"/>
          </w:tcPr>
          <w:p w14:paraId="320D90A1">
            <w:pPr>
              <w:pStyle w:val="772"/>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p>
        </w:tc>
      </w:tr>
      <w:tr w14:paraId="1919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noWrap w:val="0"/>
            <w:vAlign w:val="center"/>
          </w:tcPr>
          <w:p w14:paraId="27F3D09D">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color w:val="auto"/>
                <w:highlight w:val="none"/>
              </w:rPr>
              <w:t>2</w:t>
            </w:r>
          </w:p>
        </w:tc>
        <w:tc>
          <w:tcPr>
            <w:tcW w:w="879" w:type="pct"/>
            <w:shd w:val="clear" w:color="auto" w:fill="auto"/>
            <w:noWrap w:val="0"/>
            <w:vAlign w:val="center"/>
          </w:tcPr>
          <w:p w14:paraId="716901DD">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类似</w:t>
            </w:r>
            <w:r>
              <w:rPr>
                <w:color w:val="auto"/>
                <w:highlight w:val="none"/>
              </w:rPr>
              <w:t>业绩</w:t>
            </w:r>
          </w:p>
        </w:tc>
        <w:tc>
          <w:tcPr>
            <w:tcW w:w="3370" w:type="pct"/>
            <w:shd w:val="clear" w:color="auto" w:fill="auto"/>
            <w:noWrap w:val="0"/>
            <w:vAlign w:val="center"/>
          </w:tcPr>
          <w:p w14:paraId="5287574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color w:val="auto"/>
                <w:highlight w:val="none"/>
              </w:rPr>
            </w:pPr>
            <w:r>
              <w:rPr>
                <w:color w:val="auto"/>
                <w:highlight w:val="none"/>
              </w:rPr>
              <w:t>投标</w:t>
            </w:r>
            <w:r>
              <w:rPr>
                <w:rFonts w:hint="eastAsia"/>
                <w:color w:val="auto"/>
                <w:highlight w:val="none"/>
                <w:lang w:val="en-US" w:eastAsia="zh-CN"/>
              </w:rPr>
              <w:t>人近三年（</w:t>
            </w:r>
            <w:r>
              <w:rPr>
                <w:rFonts w:hint="eastAsia"/>
                <w:color w:val="auto"/>
                <w:highlight w:val="none"/>
              </w:rPr>
              <w:t>202</w:t>
            </w:r>
            <w:r>
              <w:rPr>
                <w:rFonts w:hint="eastAsia"/>
                <w:color w:val="auto"/>
                <w:highlight w:val="none"/>
                <w:lang w:val="en-US" w:eastAsia="zh-CN"/>
              </w:rPr>
              <w:t>2</w:t>
            </w:r>
            <w:r>
              <w:rPr>
                <w:color w:val="auto"/>
                <w:highlight w:val="none"/>
              </w:rPr>
              <w:t>年</w:t>
            </w:r>
            <w:r>
              <w:rPr>
                <w:rFonts w:hint="eastAsia"/>
                <w:color w:val="auto"/>
                <w:highlight w:val="none"/>
              </w:rPr>
              <w:t>1月1日</w:t>
            </w:r>
            <w:r>
              <w:rPr>
                <w:rFonts w:hint="eastAsia"/>
                <w:color w:val="auto"/>
                <w:highlight w:val="none"/>
                <w:lang w:val="en-US" w:eastAsia="zh-CN"/>
              </w:rPr>
              <w:t>以来）</w:t>
            </w:r>
            <w:r>
              <w:rPr>
                <w:rFonts w:hint="eastAsia"/>
                <w:color w:val="auto"/>
                <w:highlight w:val="none"/>
              </w:rPr>
              <w:t>有</w:t>
            </w:r>
            <w:r>
              <w:rPr>
                <w:color w:val="auto"/>
                <w:highlight w:val="none"/>
              </w:rPr>
              <w:t>承接过</w:t>
            </w:r>
            <w:r>
              <w:rPr>
                <w:rFonts w:hint="eastAsia"/>
                <w:color w:val="auto"/>
                <w:highlight w:val="none"/>
                <w:lang w:val="en-US" w:eastAsia="zh-CN"/>
              </w:rPr>
              <w:t>类似项目业绩的</w:t>
            </w:r>
            <w:r>
              <w:rPr>
                <w:color w:val="auto"/>
                <w:highlight w:val="none"/>
              </w:rPr>
              <w:t>，每个得</w:t>
            </w:r>
            <w:r>
              <w:rPr>
                <w:rFonts w:hint="eastAsia"/>
                <w:color w:val="auto"/>
                <w:highlight w:val="none"/>
                <w:lang w:val="en-US" w:eastAsia="zh-CN"/>
              </w:rPr>
              <w:t>1</w:t>
            </w:r>
            <w:r>
              <w:rPr>
                <w:color w:val="auto"/>
                <w:highlight w:val="none"/>
              </w:rPr>
              <w:t>分，本项最高得2分。</w:t>
            </w:r>
          </w:p>
          <w:p w14:paraId="54051082">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（投标时需提供合同，不提供则不得分，业绩时间以合同签订时间为准）</w:t>
            </w:r>
          </w:p>
        </w:tc>
        <w:tc>
          <w:tcPr>
            <w:tcW w:w="389" w:type="pct"/>
            <w:shd w:val="clear" w:color="auto" w:fill="auto"/>
            <w:noWrap w:val="0"/>
            <w:vAlign w:val="center"/>
          </w:tcPr>
          <w:p w14:paraId="3350DFAD">
            <w:pPr>
              <w:pStyle w:val="772"/>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2</w:t>
            </w:r>
          </w:p>
        </w:tc>
      </w:tr>
      <w:tr w14:paraId="0DA7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noWrap w:val="0"/>
            <w:vAlign w:val="center"/>
          </w:tcPr>
          <w:p w14:paraId="1BE1EC18">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宋体"/>
                <w:color w:val="auto"/>
                <w:highlight w:val="none"/>
                <w:lang w:val="en-US" w:eastAsia="zh-CN"/>
              </w:rPr>
            </w:pPr>
            <w:r>
              <w:rPr>
                <w:rFonts w:hint="eastAsia"/>
                <w:color w:val="auto"/>
                <w:highlight w:val="none"/>
                <w:lang w:val="en-US" w:eastAsia="zh-CN"/>
              </w:rPr>
              <w:t>3</w:t>
            </w:r>
          </w:p>
        </w:tc>
        <w:tc>
          <w:tcPr>
            <w:tcW w:w="879" w:type="pct"/>
            <w:noWrap w:val="0"/>
            <w:vAlign w:val="center"/>
          </w:tcPr>
          <w:p w14:paraId="504A4816">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color w:val="auto"/>
                <w:highlight w:val="none"/>
              </w:rPr>
              <w:t>项目负责人</w:t>
            </w:r>
          </w:p>
        </w:tc>
        <w:tc>
          <w:tcPr>
            <w:tcW w:w="3370" w:type="pct"/>
            <w:noWrap w:val="0"/>
            <w:vAlign w:val="center"/>
          </w:tcPr>
          <w:p w14:paraId="7FF8ABF2">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项目负责人：</w:t>
            </w:r>
          </w:p>
          <w:p w14:paraId="0AF5F1F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cs="Times New Roman"/>
                <w:color w:val="auto"/>
                <w:highlight w:val="none"/>
                <w:lang w:val="en-US" w:eastAsia="zh-CN"/>
              </w:rPr>
              <w:t>指定的项目负责人</w:t>
            </w:r>
            <w:r>
              <w:rPr>
                <w:rFonts w:hint="eastAsia" w:ascii="Times New Roman" w:hAnsi="Times New Roman" w:eastAsia="宋体" w:cs="Times New Roman"/>
                <w:color w:val="auto"/>
                <w:highlight w:val="none"/>
              </w:rPr>
              <w:t>具有</w:t>
            </w:r>
            <w:r>
              <w:rPr>
                <w:rFonts w:hint="eastAsia" w:cs="Times New Roman"/>
                <w:color w:val="auto"/>
                <w:highlight w:val="none"/>
                <w:lang w:val="en-US" w:eastAsia="zh-CN"/>
              </w:rPr>
              <w:t>信息</w:t>
            </w:r>
            <w:r>
              <w:rPr>
                <w:rFonts w:hint="eastAsia" w:ascii="Times New Roman" w:hAnsi="Times New Roman" w:eastAsia="宋体" w:cs="Times New Roman"/>
                <w:color w:val="auto"/>
                <w:highlight w:val="none"/>
              </w:rPr>
              <w:t>系统项目管理师</w:t>
            </w:r>
            <w:r>
              <w:rPr>
                <w:rFonts w:hint="eastAsia" w:cs="Times New Roman"/>
                <w:color w:val="auto"/>
                <w:highlight w:val="none"/>
                <w:lang w:val="en-US" w:eastAsia="zh-CN"/>
              </w:rPr>
              <w:t>证书高级的</w:t>
            </w:r>
            <w:r>
              <w:rPr>
                <w:rFonts w:hint="eastAsia" w:ascii="Times New Roman" w:hAnsi="Times New Roman" w:eastAsia="宋体" w:cs="Times New Roman"/>
                <w:color w:val="auto"/>
                <w:highlight w:val="none"/>
              </w:rPr>
              <w:t>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w:t>
            </w:r>
            <w:r>
              <w:rPr>
                <w:rFonts w:hint="eastAsia" w:cs="Times New Roman"/>
                <w:color w:val="auto"/>
                <w:highlight w:val="none"/>
                <w:lang w:val="en-US" w:eastAsia="zh-CN"/>
              </w:rPr>
              <w:t>中级的得1分；本项</w:t>
            </w:r>
            <w:r>
              <w:rPr>
                <w:rFonts w:hint="eastAsia" w:ascii="Times New Roman" w:hAnsi="Times New Roman" w:eastAsia="宋体" w:cs="Times New Roman"/>
                <w:color w:val="auto"/>
                <w:highlight w:val="none"/>
              </w:rPr>
              <w:t>最高得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w:t>
            </w:r>
          </w:p>
          <w:p w14:paraId="5B1BD58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eastAsia" w:cs="Times New Roman"/>
                <w:color w:val="auto"/>
                <w:highlight w:val="none"/>
                <w:lang w:val="en-US" w:eastAsia="zh-CN"/>
              </w:rPr>
              <w:t>指定的项目负责人</w:t>
            </w:r>
            <w:r>
              <w:rPr>
                <w:rFonts w:hint="eastAsia" w:ascii="Times New Roman" w:hAnsi="Times New Roman" w:eastAsia="宋体" w:cs="Times New Roman"/>
                <w:color w:val="auto"/>
                <w:highlight w:val="none"/>
              </w:rPr>
              <w:t>具有系统规划与管理师证书</w:t>
            </w:r>
            <w:r>
              <w:rPr>
                <w:rFonts w:hint="eastAsia" w:cs="Times New Roman"/>
                <w:color w:val="auto"/>
                <w:highlight w:val="none"/>
                <w:lang w:val="en-US" w:eastAsia="zh-CN"/>
              </w:rPr>
              <w:t>高级的</w:t>
            </w:r>
            <w:r>
              <w:rPr>
                <w:rFonts w:hint="eastAsia" w:ascii="Times New Roman" w:hAnsi="Times New Roman" w:eastAsia="宋体" w:cs="Times New Roman"/>
                <w:color w:val="auto"/>
                <w:highlight w:val="none"/>
              </w:rPr>
              <w:t>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w:t>
            </w:r>
            <w:r>
              <w:rPr>
                <w:rFonts w:hint="eastAsia" w:cs="Times New Roman"/>
                <w:color w:val="auto"/>
                <w:highlight w:val="none"/>
                <w:lang w:val="en-US" w:eastAsia="zh-CN"/>
              </w:rPr>
              <w:t>中级的得1分；本项</w:t>
            </w:r>
            <w:r>
              <w:rPr>
                <w:rFonts w:hint="eastAsia" w:ascii="Times New Roman" w:hAnsi="Times New Roman" w:eastAsia="宋体" w:cs="Times New Roman"/>
                <w:color w:val="auto"/>
                <w:highlight w:val="none"/>
              </w:rPr>
              <w:t>最高得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w:t>
            </w:r>
          </w:p>
          <w:p w14:paraId="7071627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（需提供人员相关证书复印件以及投标人为其缴纳的近三个月内任意一个月的社保缴纳证明（社保缴纳证明以社保机构出具的社保证明为准），不提供或提供不全的不得分。）</w:t>
            </w:r>
          </w:p>
        </w:tc>
        <w:tc>
          <w:tcPr>
            <w:tcW w:w="389" w:type="pct"/>
            <w:noWrap w:val="0"/>
            <w:vAlign w:val="center"/>
          </w:tcPr>
          <w:p w14:paraId="54545D68">
            <w:pPr>
              <w:pStyle w:val="772"/>
              <w:bidi w:val="0"/>
              <w:jc w:val="center"/>
              <w:rPr>
                <w:rFonts w:hint="eastAsia" w:eastAsia="宋体"/>
                <w:color w:val="auto"/>
                <w:highlight w:val="none"/>
                <w:lang w:val="en-US" w:eastAsia="zh-CN"/>
              </w:rPr>
            </w:pPr>
            <w:r>
              <w:rPr>
                <w:rFonts w:hint="eastAsia"/>
                <w:color w:val="auto"/>
                <w:highlight w:val="none"/>
                <w:lang w:val="en-US" w:eastAsia="zh-CN"/>
              </w:rPr>
              <w:t>4</w:t>
            </w:r>
          </w:p>
        </w:tc>
      </w:tr>
      <w:tr w14:paraId="1C22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noWrap w:val="0"/>
            <w:vAlign w:val="center"/>
          </w:tcPr>
          <w:p w14:paraId="2F85C806">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rFonts w:hint="eastAsia"/>
                <w:color w:val="auto"/>
                <w:highlight w:val="none"/>
                <w:lang w:val="en-US" w:eastAsia="zh-CN"/>
              </w:rPr>
              <w:t>4</w:t>
            </w:r>
          </w:p>
        </w:tc>
        <w:tc>
          <w:tcPr>
            <w:tcW w:w="879" w:type="pct"/>
            <w:noWrap w:val="0"/>
            <w:vAlign w:val="center"/>
          </w:tcPr>
          <w:p w14:paraId="661C716C">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color w:val="auto"/>
                <w:highlight w:val="none"/>
              </w:rPr>
              <w:t>项目组成员</w:t>
            </w:r>
          </w:p>
        </w:tc>
        <w:tc>
          <w:tcPr>
            <w:tcW w:w="3370" w:type="pct"/>
            <w:noWrap w:val="0"/>
            <w:vAlign w:val="center"/>
          </w:tcPr>
          <w:p w14:paraId="4AB25A5E">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项目组成员中（项目负责人除外）：</w:t>
            </w:r>
          </w:p>
          <w:p w14:paraId="386ED518">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（1）具有软件设计师证书的，每个人员得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分，最高得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p>
          <w:p w14:paraId="24DB9A24">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）具有系统集成项目管理工程师证书得2分</w:t>
            </w:r>
            <w:r>
              <w:rPr>
                <w:rFonts w:hint="eastAsia" w:cs="Times New Roman"/>
                <w:color w:val="auto"/>
                <w:highlight w:val="none"/>
                <w:lang w:val="en-US" w:eastAsia="zh-CN"/>
              </w:rPr>
              <w:t>，最高得2分</w:t>
            </w:r>
            <w:r>
              <w:rPr>
                <w:rFonts w:hint="eastAsia" w:ascii="Times New Roman" w:hAnsi="Times New Roman" w:eastAsia="宋体" w:cs="Times New Roman"/>
                <w:color w:val="auto"/>
                <w:highlight w:val="none"/>
                <w:lang w:val="en-US" w:eastAsia="zh-CN"/>
              </w:rPr>
              <w:t>；</w:t>
            </w:r>
          </w:p>
          <w:p w14:paraId="37FFB6FB">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eastAsia="zh-CN"/>
              </w:rPr>
            </w:pP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）具有</w:t>
            </w:r>
            <w:r>
              <w:rPr>
                <w:rFonts w:hint="eastAsia" w:cs="Times New Roman"/>
                <w:color w:val="auto"/>
                <w:highlight w:val="none"/>
                <w:lang w:val="en-US" w:eastAsia="zh-CN"/>
              </w:rPr>
              <w:t>高级</w:t>
            </w:r>
            <w:r>
              <w:rPr>
                <w:rFonts w:hint="eastAsia" w:ascii="Times New Roman" w:hAnsi="Times New Roman" w:eastAsia="宋体" w:cs="Times New Roman"/>
                <w:color w:val="auto"/>
                <w:highlight w:val="none"/>
                <w:lang w:val="en-US" w:eastAsia="zh-CN"/>
              </w:rPr>
              <w:t>工程师证书得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，具有中级工程师证书的得1分；本项最高得2分</w:t>
            </w:r>
            <w:r>
              <w:rPr>
                <w:rFonts w:hint="eastAsia" w:ascii="Times New Roman" w:hAnsi="Times New Roman" w:eastAsia="宋体" w:cs="Times New Roman"/>
                <w:color w:val="auto"/>
                <w:highlight w:val="none"/>
                <w:lang w:val="en-US" w:eastAsia="zh-CN"/>
              </w:rPr>
              <w:t>。</w:t>
            </w:r>
          </w:p>
          <w:p w14:paraId="42AAC563">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（同一人</w:t>
            </w:r>
            <w:r>
              <w:rPr>
                <w:rFonts w:hint="eastAsia" w:cs="Times New Roman"/>
                <w:color w:val="auto"/>
                <w:highlight w:val="none"/>
                <w:lang w:val="en-US" w:eastAsia="zh-CN"/>
              </w:rPr>
              <w:t>员</w:t>
            </w:r>
            <w:r>
              <w:rPr>
                <w:rFonts w:hint="eastAsia" w:ascii="Times New Roman" w:hAnsi="Times New Roman" w:eastAsia="宋体" w:cs="Times New Roman"/>
                <w:color w:val="auto"/>
                <w:highlight w:val="none"/>
                <w:lang w:val="en-US" w:eastAsia="zh-CN"/>
              </w:rPr>
              <w:t>不重复</w:t>
            </w:r>
            <w:r>
              <w:rPr>
                <w:rFonts w:hint="eastAsia" w:cs="Times New Roman"/>
                <w:color w:val="auto"/>
                <w:highlight w:val="none"/>
                <w:lang w:val="en-US" w:eastAsia="zh-CN"/>
              </w:rPr>
              <w:t>计</w:t>
            </w:r>
            <w:r>
              <w:rPr>
                <w:rFonts w:hint="eastAsia" w:ascii="Times New Roman" w:hAnsi="Times New Roman" w:eastAsia="宋体" w:cs="Times New Roman"/>
                <w:color w:val="auto"/>
                <w:highlight w:val="none"/>
                <w:lang w:val="en-US" w:eastAsia="zh-CN"/>
              </w:rPr>
              <w:t>分；需提供人员相关证书复印件以及投标人为其缴纳的近三个月内任意一个月的社保证缴纳证明（社保缴纳证明以社保机构出具的社保证明为准），不提供或提供不全的不得分。）</w:t>
            </w:r>
          </w:p>
        </w:tc>
        <w:tc>
          <w:tcPr>
            <w:tcW w:w="389" w:type="pct"/>
            <w:noWrap w:val="0"/>
            <w:vAlign w:val="center"/>
          </w:tcPr>
          <w:p w14:paraId="231F234B">
            <w:pPr>
              <w:pStyle w:val="772"/>
              <w:bidi w:val="0"/>
              <w:jc w:val="center"/>
              <w:rPr>
                <w:rFonts w:hint="eastAsia" w:eastAsia="宋体"/>
                <w:color w:val="auto"/>
                <w:highlight w:val="none"/>
                <w:lang w:val="en-US" w:eastAsia="zh-CN"/>
              </w:rPr>
            </w:pPr>
            <w:r>
              <w:rPr>
                <w:rFonts w:hint="eastAsia"/>
                <w:color w:val="auto"/>
                <w:highlight w:val="none"/>
                <w:lang w:val="en-US" w:eastAsia="zh-CN"/>
              </w:rPr>
              <w:t>6</w:t>
            </w:r>
          </w:p>
        </w:tc>
      </w:tr>
      <w:tr w14:paraId="3D99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noWrap w:val="0"/>
            <w:vAlign w:val="center"/>
          </w:tcPr>
          <w:p w14:paraId="3BEE2BF1">
            <w:pPr>
              <w:pStyle w:val="772"/>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　　5</w:t>
            </w:r>
          </w:p>
        </w:tc>
        <w:tc>
          <w:tcPr>
            <w:tcW w:w="879" w:type="pct"/>
            <w:noWrap w:val="0"/>
            <w:vAlign w:val="center"/>
          </w:tcPr>
          <w:p w14:paraId="00F45CD5">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项目现状</w:t>
            </w:r>
          </w:p>
          <w:p w14:paraId="72A1A504">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熟悉程度</w:t>
            </w:r>
          </w:p>
        </w:tc>
        <w:tc>
          <w:tcPr>
            <w:tcW w:w="3370" w:type="pct"/>
            <w:shd w:val="clear" w:color="auto" w:fill="auto"/>
            <w:noWrap w:val="0"/>
            <w:vAlign w:val="center"/>
          </w:tcPr>
          <w:p w14:paraId="4A466811">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对项目现状了解情况：根据对现有系统的现状情况了解程度，由评标委员会进行综合评分。</w:t>
            </w:r>
          </w:p>
          <w:p w14:paraId="209150E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与项目需求的吻合程度高，对现有系统现状分析透彻，充分了解现有系统运行状况的，得</w:t>
            </w:r>
            <w:r>
              <w:rPr>
                <w:rFonts w:hint="eastAsia" w:ascii="Times New Roman" w:hAnsi="Times New Roman" w:eastAsia="宋体" w:cs="Times New Roman"/>
                <w:color w:val="auto"/>
                <w:highlight w:val="none"/>
                <w:lang w:eastAsia="zh-CN"/>
              </w:rPr>
              <w:t>（</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,6]分；</w:t>
            </w:r>
          </w:p>
          <w:p w14:paraId="118367E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基本吻合项目需求，对现有系统现状分析较透彻，对现有系统运行状况有一定了解的，得</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2,4]分；</w:t>
            </w:r>
          </w:p>
          <w:p w14:paraId="6094044C">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内容阐述较为粗略或与项目需求偏离较大，合理性欠缺的，得[0,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1907173A">
            <w:pPr>
              <w:pStyle w:val="772"/>
              <w:bidi w:val="0"/>
              <w:jc w:val="center"/>
              <w:rPr>
                <w:rFonts w:hint="default"/>
                <w:color w:val="auto"/>
                <w:highlight w:val="none"/>
                <w:lang w:val="en-US" w:eastAsia="zh-CN"/>
              </w:rPr>
            </w:pPr>
            <w:r>
              <w:rPr>
                <w:rFonts w:hint="eastAsia"/>
                <w:color w:val="auto"/>
                <w:highlight w:val="none"/>
                <w:lang w:val="en-US" w:eastAsia="zh-CN"/>
              </w:rPr>
              <w:t>6</w:t>
            </w:r>
          </w:p>
        </w:tc>
      </w:tr>
      <w:tr w14:paraId="774E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restart"/>
            <w:noWrap w:val="0"/>
            <w:vAlign w:val="center"/>
          </w:tcPr>
          <w:p w14:paraId="63667576">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color w:val="auto"/>
                <w:highlight w:val="none"/>
              </w:rPr>
              <w:t>6</w:t>
            </w:r>
          </w:p>
        </w:tc>
        <w:tc>
          <w:tcPr>
            <w:tcW w:w="879" w:type="pct"/>
            <w:vMerge w:val="restart"/>
            <w:noWrap w:val="0"/>
            <w:vAlign w:val="center"/>
          </w:tcPr>
          <w:p w14:paraId="402AFA2C">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r>
              <w:rPr>
                <w:color w:val="auto"/>
                <w:highlight w:val="none"/>
              </w:rPr>
              <w:t>技术服务方案</w:t>
            </w:r>
          </w:p>
        </w:tc>
        <w:tc>
          <w:tcPr>
            <w:tcW w:w="3370" w:type="pct"/>
            <w:noWrap w:val="0"/>
            <w:vAlign w:val="center"/>
          </w:tcPr>
          <w:p w14:paraId="1BF4FC1A">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评标专家根据投标单位对项目建设背景、</w:t>
            </w:r>
            <w:r>
              <w:rPr>
                <w:rFonts w:hint="eastAsia" w:cs="Times New Roman"/>
                <w:color w:val="auto"/>
                <w:highlight w:val="none"/>
                <w:lang w:val="en-US" w:eastAsia="zh-CN"/>
              </w:rPr>
              <w:t>建设必要性</w:t>
            </w:r>
            <w:r>
              <w:rPr>
                <w:rFonts w:ascii="Times New Roman" w:hAnsi="Times New Roman" w:eastAsia="宋体" w:cs="Times New Roman"/>
                <w:color w:val="auto"/>
                <w:highlight w:val="none"/>
              </w:rPr>
              <w:t>、项目建设内容、项目建设目标等的了解程度</w:t>
            </w:r>
            <w:r>
              <w:rPr>
                <w:rFonts w:hint="eastAsia" w:ascii="Times New Roman" w:hAnsi="Times New Roman" w:eastAsia="宋体" w:cs="Times New Roman"/>
                <w:color w:val="auto"/>
                <w:highlight w:val="none"/>
                <w:lang w:eastAsia="zh-CN"/>
              </w:rPr>
              <w:t>，由评委进行评分：</w:t>
            </w:r>
          </w:p>
          <w:p w14:paraId="652C9EE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对业务现状、项目建设内容、目标了解程度深刻的得（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,6]分；</w:t>
            </w:r>
          </w:p>
          <w:p w14:paraId="2171039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对业务现状、项目建设内容、目标了解程度一般的得（</w:t>
            </w:r>
            <w:r>
              <w:rPr>
                <w:rFonts w:hint="eastAsia" w:ascii="Times New Roman" w:hAnsi="Times New Roman" w:eastAsia="宋体" w:cs="Times New Roman"/>
                <w:color w:val="auto"/>
                <w:highlight w:val="none"/>
                <w:lang w:val="en-US" w:eastAsia="zh-CN"/>
              </w:rPr>
              <w:t>2,4]分；</w:t>
            </w:r>
          </w:p>
          <w:p w14:paraId="07D86135">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highlight w:val="none"/>
                <w:lang w:eastAsia="zh-CN"/>
              </w:rPr>
              <w:t>对业务现状、项目建设内容、目标了解程度不全面的得</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0593881F">
            <w:pPr>
              <w:pStyle w:val="772"/>
              <w:bidi w:val="0"/>
              <w:jc w:val="center"/>
              <w:rPr>
                <w:rFonts w:hint="eastAsia"/>
                <w:color w:val="auto"/>
                <w:highlight w:val="none"/>
                <w:lang w:val="en-US" w:eastAsia="zh-CN"/>
              </w:rPr>
            </w:pPr>
            <w:r>
              <w:rPr>
                <w:color w:val="auto"/>
                <w:highlight w:val="none"/>
              </w:rPr>
              <w:t>6</w:t>
            </w:r>
          </w:p>
        </w:tc>
      </w:tr>
      <w:tr w14:paraId="7476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37149375">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390A645F">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74D8D4E8">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color w:val="auto"/>
                <w:highlight w:val="none"/>
              </w:rPr>
              <w:t>根据投标方案中</w:t>
            </w:r>
            <w:r>
              <w:rPr>
                <w:rFonts w:hint="eastAsia"/>
                <w:color w:val="auto"/>
                <w:highlight w:val="none"/>
                <w:lang w:val="en-US" w:eastAsia="zh-CN"/>
              </w:rPr>
              <w:t>数据治理子系统</w:t>
            </w:r>
            <w:r>
              <w:rPr>
                <w:color w:val="auto"/>
                <w:highlight w:val="none"/>
              </w:rPr>
              <w:t>建设方案的合理性、完整性，</w:t>
            </w:r>
            <w:r>
              <w:rPr>
                <w:rFonts w:hint="eastAsia" w:ascii="Times New Roman" w:hAnsi="Times New Roman" w:eastAsia="宋体" w:cs="Times New Roman"/>
                <w:color w:val="auto"/>
                <w:highlight w:val="none"/>
                <w:lang w:eastAsia="zh-CN"/>
              </w:rPr>
              <w:t>由评委进行评分：</w:t>
            </w:r>
          </w:p>
          <w:p w14:paraId="515A5DC2">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数据治理子系统</w:t>
            </w:r>
            <w:r>
              <w:rPr>
                <w:color w:val="auto"/>
                <w:highlight w:val="none"/>
              </w:rPr>
              <w:t>建设方案的合理性</w:t>
            </w:r>
            <w:r>
              <w:rPr>
                <w:rFonts w:hint="eastAsia"/>
                <w:color w:val="auto"/>
                <w:highlight w:val="none"/>
                <w:lang w:eastAsia="zh-CN"/>
              </w:rPr>
              <w:t>强</w:t>
            </w:r>
            <w:r>
              <w:rPr>
                <w:color w:val="auto"/>
                <w:highlight w:val="none"/>
              </w:rPr>
              <w:t>、完整性</w:t>
            </w:r>
            <w:r>
              <w:rPr>
                <w:rFonts w:hint="eastAsia"/>
                <w:color w:val="auto"/>
                <w:highlight w:val="none"/>
                <w:lang w:eastAsia="zh-CN"/>
              </w:rPr>
              <w:t>高</w:t>
            </w:r>
            <w:r>
              <w:rPr>
                <w:rFonts w:hint="eastAsia" w:ascii="Times New Roman" w:hAnsi="Times New Roman" w:eastAsia="宋体" w:cs="Times New Roman"/>
                <w:color w:val="auto"/>
                <w:highlight w:val="none"/>
                <w:lang w:eastAsia="zh-CN"/>
              </w:rPr>
              <w:t>的得（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p w14:paraId="5BDAFE47">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数据治理子系统</w:t>
            </w:r>
            <w:r>
              <w:rPr>
                <w:color w:val="auto"/>
                <w:highlight w:val="none"/>
              </w:rPr>
              <w:t>建设方案的合理性、完整性</w:t>
            </w:r>
            <w:r>
              <w:rPr>
                <w:rFonts w:hint="eastAsia"/>
                <w:color w:val="auto"/>
                <w:highlight w:val="none"/>
                <w:lang w:eastAsia="zh-CN"/>
              </w:rPr>
              <w:t>一般</w:t>
            </w:r>
            <w:r>
              <w:rPr>
                <w:rFonts w:hint="eastAsia" w:ascii="Times New Roman" w:hAnsi="Times New Roman" w:eastAsia="宋体" w:cs="Times New Roman"/>
                <w:color w:val="auto"/>
                <w:highlight w:val="none"/>
                <w:lang w:eastAsia="zh-CN"/>
              </w:rPr>
              <w:t>的得（</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p>
          <w:p w14:paraId="6D5D9A2B">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rFonts w:hint="eastAsia"/>
                <w:color w:val="auto"/>
                <w:highlight w:val="none"/>
                <w:lang w:val="en-US" w:eastAsia="zh-CN"/>
              </w:rPr>
              <w:t>数据治理子系统</w:t>
            </w:r>
            <w:r>
              <w:rPr>
                <w:color w:val="auto"/>
                <w:highlight w:val="none"/>
              </w:rPr>
              <w:t>建设方案的合理性</w:t>
            </w:r>
            <w:r>
              <w:rPr>
                <w:rFonts w:hint="eastAsia"/>
                <w:color w:val="auto"/>
                <w:highlight w:val="none"/>
                <w:lang w:eastAsia="zh-CN"/>
              </w:rPr>
              <w:t>较弱</w:t>
            </w:r>
            <w:r>
              <w:rPr>
                <w:color w:val="auto"/>
                <w:highlight w:val="none"/>
              </w:rPr>
              <w:t>、</w:t>
            </w:r>
            <w:r>
              <w:rPr>
                <w:rFonts w:hint="eastAsia"/>
                <w:color w:val="auto"/>
                <w:highlight w:val="none"/>
                <w:lang w:eastAsia="zh-CN"/>
              </w:rPr>
              <w:t>不够</w:t>
            </w:r>
            <w:r>
              <w:rPr>
                <w:color w:val="auto"/>
                <w:highlight w:val="none"/>
              </w:rPr>
              <w:t>完整</w:t>
            </w:r>
            <w:r>
              <w:rPr>
                <w:rFonts w:hint="eastAsia" w:ascii="Times New Roman" w:hAnsi="Times New Roman" w:eastAsia="宋体" w:cs="Times New Roman"/>
                <w:color w:val="auto"/>
                <w:highlight w:val="none"/>
                <w:lang w:eastAsia="zh-CN"/>
              </w:rPr>
              <w:t>的得</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086104BB">
            <w:pPr>
              <w:pStyle w:val="772"/>
              <w:bidi w:val="0"/>
              <w:jc w:val="center"/>
              <w:rPr>
                <w:rFonts w:hint="eastAsia"/>
                <w:color w:val="auto"/>
                <w:highlight w:val="none"/>
                <w:lang w:val="en-US" w:eastAsia="zh-CN"/>
              </w:rPr>
            </w:pPr>
            <w:r>
              <w:rPr>
                <w:rFonts w:hint="eastAsia"/>
                <w:color w:val="auto"/>
                <w:highlight w:val="none"/>
                <w:lang w:val="en-US" w:eastAsia="zh-CN"/>
              </w:rPr>
              <w:t>5</w:t>
            </w:r>
          </w:p>
        </w:tc>
      </w:tr>
      <w:tr w14:paraId="06A9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2AF2369E">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28136F85">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0F38A05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根据投标方案中</w:t>
            </w:r>
            <w:r>
              <w:rPr>
                <w:rFonts w:hint="eastAsia"/>
                <w:color w:val="auto"/>
                <w:highlight w:val="none"/>
                <w:lang w:val="en-US" w:eastAsia="zh-CN"/>
              </w:rPr>
              <w:t>数字执法子系统建设</w:t>
            </w:r>
            <w:r>
              <w:rPr>
                <w:rFonts w:hint="eastAsia" w:ascii="Times New Roman" w:hAnsi="Times New Roman" w:eastAsia="宋体" w:cs="Times New Roman"/>
                <w:color w:val="auto"/>
                <w:highlight w:val="none"/>
                <w:lang w:eastAsia="zh-CN"/>
              </w:rPr>
              <w:t>方案的合理性、完整性，由评委进行评分：</w:t>
            </w:r>
          </w:p>
          <w:p w14:paraId="61F469A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数字执法子系统建设</w:t>
            </w:r>
            <w:r>
              <w:rPr>
                <w:rFonts w:hint="eastAsia" w:ascii="Times New Roman" w:hAnsi="Times New Roman" w:eastAsia="宋体" w:cs="Times New Roman"/>
                <w:color w:val="auto"/>
                <w:highlight w:val="none"/>
                <w:lang w:eastAsia="zh-CN"/>
              </w:rPr>
              <w:t>方案的合理性强、完整性高的得（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p w14:paraId="61952C5A">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数字执法子系统建设</w:t>
            </w:r>
            <w:r>
              <w:rPr>
                <w:rFonts w:hint="eastAsia" w:ascii="Times New Roman" w:hAnsi="Times New Roman" w:eastAsia="宋体" w:cs="Times New Roman"/>
                <w:color w:val="auto"/>
                <w:highlight w:val="none"/>
                <w:lang w:eastAsia="zh-CN"/>
              </w:rPr>
              <w:t>方案的合理性、完整性一般的得（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p>
          <w:p w14:paraId="35969A3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rFonts w:hint="eastAsia"/>
                <w:color w:val="auto"/>
                <w:highlight w:val="none"/>
                <w:lang w:val="en-US" w:eastAsia="zh-CN"/>
              </w:rPr>
              <w:t>数字执法子系统建设</w:t>
            </w:r>
            <w:r>
              <w:rPr>
                <w:rFonts w:hint="eastAsia" w:ascii="Times New Roman" w:hAnsi="Times New Roman" w:eastAsia="宋体" w:cs="Times New Roman"/>
                <w:color w:val="auto"/>
                <w:highlight w:val="none"/>
                <w:lang w:eastAsia="zh-CN"/>
              </w:rPr>
              <w:t>方案的合理性较弱、不够完整的得</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671A2288">
            <w:pPr>
              <w:pStyle w:val="772"/>
              <w:bidi w:val="0"/>
              <w:jc w:val="center"/>
              <w:rPr>
                <w:rFonts w:hint="eastAsia"/>
                <w:color w:val="auto"/>
                <w:highlight w:val="none"/>
                <w:lang w:val="en-US" w:eastAsia="zh-CN"/>
              </w:rPr>
            </w:pPr>
            <w:r>
              <w:rPr>
                <w:rFonts w:hint="eastAsia"/>
                <w:color w:val="auto"/>
                <w:highlight w:val="none"/>
                <w:lang w:val="en-US" w:eastAsia="zh-CN"/>
              </w:rPr>
              <w:t>5</w:t>
            </w:r>
          </w:p>
        </w:tc>
      </w:tr>
      <w:tr w14:paraId="2919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6F7CECF6">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522EC127">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313672A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color w:val="auto"/>
                <w:highlight w:val="none"/>
              </w:rPr>
              <w:t>根据投标方案中</w:t>
            </w:r>
            <w:r>
              <w:rPr>
                <w:rFonts w:hint="eastAsia"/>
                <w:color w:val="auto"/>
                <w:highlight w:val="none"/>
                <w:lang w:val="en-US" w:eastAsia="zh-CN"/>
              </w:rPr>
              <w:t>服务商考核子系统建设方案</w:t>
            </w:r>
            <w:r>
              <w:rPr>
                <w:color w:val="auto"/>
                <w:highlight w:val="none"/>
              </w:rPr>
              <w:t>的合理性、完整性，</w:t>
            </w:r>
            <w:r>
              <w:rPr>
                <w:rFonts w:hint="eastAsia" w:ascii="Times New Roman" w:hAnsi="Times New Roman" w:eastAsia="宋体" w:cs="Times New Roman"/>
                <w:color w:val="auto"/>
                <w:highlight w:val="none"/>
                <w:lang w:eastAsia="zh-CN"/>
              </w:rPr>
              <w:t>由评委进行评分：</w:t>
            </w:r>
          </w:p>
          <w:p w14:paraId="03E8B466">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服务商考核子系统建设方案</w:t>
            </w:r>
            <w:r>
              <w:rPr>
                <w:color w:val="auto"/>
                <w:highlight w:val="none"/>
              </w:rPr>
              <w:t>的</w:t>
            </w:r>
            <w:r>
              <w:rPr>
                <w:rFonts w:hint="eastAsia" w:ascii="Times New Roman" w:hAnsi="Times New Roman" w:eastAsia="宋体" w:cs="Times New Roman"/>
                <w:color w:val="auto"/>
                <w:highlight w:val="none"/>
                <w:lang w:eastAsia="zh-CN"/>
              </w:rPr>
              <w:t>合理性强、完整性高的得（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p w14:paraId="13D047A5">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服务商考核子系统建设方案</w:t>
            </w:r>
            <w:r>
              <w:rPr>
                <w:rFonts w:hint="eastAsia" w:ascii="Times New Roman" w:hAnsi="Times New Roman" w:eastAsia="宋体" w:cs="Times New Roman"/>
                <w:color w:val="auto"/>
                <w:highlight w:val="none"/>
                <w:lang w:eastAsia="zh-CN"/>
              </w:rPr>
              <w:t>的合理性、完整性一般的得（</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p>
          <w:p w14:paraId="04FAA732">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rFonts w:hint="eastAsia"/>
                <w:color w:val="auto"/>
                <w:highlight w:val="none"/>
                <w:lang w:val="en-US" w:eastAsia="zh-CN"/>
              </w:rPr>
              <w:t>服务商考核子系统建设方案</w:t>
            </w:r>
            <w:r>
              <w:rPr>
                <w:rFonts w:hint="eastAsia" w:ascii="Times New Roman" w:hAnsi="Times New Roman" w:eastAsia="宋体" w:cs="Times New Roman"/>
                <w:color w:val="auto"/>
                <w:highlight w:val="none"/>
                <w:lang w:eastAsia="zh-CN"/>
              </w:rPr>
              <w:t>的合理性较弱、不够完整的得</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70FE62A1">
            <w:pPr>
              <w:pStyle w:val="772"/>
              <w:bidi w:val="0"/>
              <w:jc w:val="center"/>
              <w:rPr>
                <w:rFonts w:hint="eastAsia"/>
                <w:color w:val="auto"/>
                <w:highlight w:val="none"/>
                <w:lang w:val="en-US" w:eastAsia="zh-CN"/>
              </w:rPr>
            </w:pPr>
            <w:r>
              <w:rPr>
                <w:rFonts w:hint="eastAsia"/>
                <w:color w:val="auto"/>
                <w:highlight w:val="none"/>
                <w:lang w:val="en-US" w:eastAsia="zh-CN"/>
              </w:rPr>
              <w:t>5</w:t>
            </w:r>
          </w:p>
        </w:tc>
      </w:tr>
      <w:tr w14:paraId="4C13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1094C064">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31E024C7">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0A9045B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color w:val="auto"/>
                <w:highlight w:val="none"/>
              </w:rPr>
              <w:t>根据投标方案质量保证措施、进度保证措施、网络安全保证措施的合理性、完整性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由评委进行评分：</w:t>
            </w:r>
          </w:p>
          <w:p w14:paraId="396F9C88">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color w:val="auto"/>
                <w:highlight w:val="none"/>
              </w:rPr>
              <w:t>质量保证措施、进度保证措施、网络安全保证措施</w:t>
            </w:r>
            <w:r>
              <w:rPr>
                <w:rFonts w:hint="eastAsia" w:ascii="Times New Roman" w:hAnsi="Times New Roman" w:eastAsia="宋体" w:cs="Times New Roman"/>
                <w:color w:val="auto"/>
                <w:highlight w:val="none"/>
                <w:lang w:eastAsia="zh-CN"/>
              </w:rPr>
              <w:t>的合理性强、完整性高的得（</w:t>
            </w:r>
            <w:r>
              <w:rPr>
                <w:rFonts w:hint="eastAsia" w:cs="Times New Roman"/>
                <w:color w:val="auto"/>
                <w:highlight w:val="none"/>
                <w:lang w:val="en-US" w:eastAsia="zh-CN"/>
              </w:rPr>
              <w:t>4,5</w:t>
            </w:r>
            <w:r>
              <w:rPr>
                <w:rFonts w:hint="eastAsia" w:ascii="Times New Roman" w:hAnsi="Times New Roman" w:eastAsia="宋体" w:cs="Times New Roman"/>
                <w:color w:val="auto"/>
                <w:highlight w:val="none"/>
                <w:lang w:val="en-US" w:eastAsia="zh-CN"/>
              </w:rPr>
              <w:t>]分；</w:t>
            </w:r>
          </w:p>
          <w:p w14:paraId="33E20E84">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color w:val="auto"/>
                <w:highlight w:val="none"/>
              </w:rPr>
              <w:t>质量保证措施、进度保证措施、网络安全保证措施</w:t>
            </w:r>
            <w:r>
              <w:rPr>
                <w:rFonts w:hint="eastAsia" w:ascii="Times New Roman" w:hAnsi="Times New Roman" w:eastAsia="宋体" w:cs="Times New Roman"/>
                <w:color w:val="auto"/>
                <w:highlight w:val="none"/>
                <w:lang w:eastAsia="zh-CN"/>
              </w:rPr>
              <w:t>的合理性、完整性一般的得（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p>
          <w:p w14:paraId="266A58B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color w:val="auto"/>
                <w:highlight w:val="none"/>
              </w:rPr>
              <w:t>质量保证措施、进度保证措施、网络安全保证措施</w:t>
            </w:r>
            <w:r>
              <w:rPr>
                <w:rFonts w:hint="eastAsia" w:ascii="Times New Roman" w:hAnsi="Times New Roman" w:eastAsia="宋体" w:cs="Times New Roman"/>
                <w:color w:val="auto"/>
                <w:highlight w:val="none"/>
                <w:lang w:eastAsia="zh-CN"/>
              </w:rPr>
              <w:t>的合理性较弱、不够完整的得</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19D6FB73">
            <w:pPr>
              <w:pStyle w:val="772"/>
              <w:bidi w:val="0"/>
              <w:jc w:val="center"/>
              <w:rPr>
                <w:rFonts w:hint="default"/>
                <w:color w:val="auto"/>
                <w:highlight w:val="none"/>
                <w:lang w:val="en-US" w:eastAsia="zh-CN"/>
              </w:rPr>
            </w:pPr>
            <w:r>
              <w:rPr>
                <w:rFonts w:hint="eastAsia"/>
                <w:color w:val="auto"/>
                <w:highlight w:val="none"/>
                <w:lang w:val="en-US" w:eastAsia="zh-CN"/>
              </w:rPr>
              <w:t>5</w:t>
            </w:r>
          </w:p>
        </w:tc>
      </w:tr>
      <w:tr w14:paraId="4058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3CDEFA0D">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06989196">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1C8E9EE9">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color w:val="auto"/>
                <w:highlight w:val="none"/>
              </w:rPr>
              <w:t>根据投标方案工作计划安排的合理性、完整性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由评委进行评分：</w:t>
            </w:r>
          </w:p>
          <w:p w14:paraId="16546EE1">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color w:val="auto"/>
                <w:highlight w:val="none"/>
              </w:rPr>
              <w:t>工作计划安排</w:t>
            </w:r>
            <w:r>
              <w:rPr>
                <w:rFonts w:hint="eastAsia" w:ascii="Times New Roman" w:hAnsi="Times New Roman" w:eastAsia="宋体" w:cs="Times New Roman"/>
                <w:color w:val="auto"/>
                <w:highlight w:val="none"/>
                <w:lang w:eastAsia="zh-CN"/>
              </w:rPr>
              <w:t>的合理性强、完整性高的得（</w:t>
            </w:r>
            <w:r>
              <w:rPr>
                <w:rFonts w:hint="eastAsia" w:ascii="Times New Roman" w:hAnsi="Times New Roman" w:eastAsia="宋体" w:cs="Times New Roman"/>
                <w:color w:val="auto"/>
                <w:highlight w:val="none"/>
                <w:lang w:val="en-US" w:eastAsia="zh-CN"/>
              </w:rPr>
              <w:t>4</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p w14:paraId="11C62314">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color w:val="auto"/>
                <w:highlight w:val="none"/>
              </w:rPr>
              <w:t>工作计划安排</w:t>
            </w:r>
            <w:r>
              <w:rPr>
                <w:rFonts w:hint="eastAsia" w:ascii="Times New Roman" w:hAnsi="Times New Roman" w:eastAsia="宋体" w:cs="Times New Roman"/>
                <w:color w:val="auto"/>
                <w:highlight w:val="none"/>
                <w:lang w:eastAsia="zh-CN"/>
              </w:rPr>
              <w:t>的合理性、完整性一般的得（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,3]分；</w:t>
            </w:r>
          </w:p>
          <w:p w14:paraId="4F73441E">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color w:val="auto"/>
                <w:highlight w:val="none"/>
              </w:rPr>
              <w:t>工作计划安排</w:t>
            </w:r>
            <w:r>
              <w:rPr>
                <w:rFonts w:hint="eastAsia" w:ascii="Times New Roman" w:hAnsi="Times New Roman" w:eastAsia="宋体" w:cs="Times New Roman"/>
                <w:color w:val="auto"/>
                <w:highlight w:val="none"/>
                <w:lang w:eastAsia="zh-CN"/>
              </w:rPr>
              <w:t>的合理性较弱、不够完整的得</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389" w:type="pct"/>
            <w:noWrap w:val="0"/>
            <w:vAlign w:val="center"/>
          </w:tcPr>
          <w:p w14:paraId="0C57374C">
            <w:pPr>
              <w:pStyle w:val="772"/>
              <w:bidi w:val="0"/>
              <w:jc w:val="center"/>
              <w:rPr>
                <w:rFonts w:hint="eastAsia"/>
                <w:color w:val="auto"/>
                <w:highlight w:val="none"/>
                <w:lang w:val="en-US" w:eastAsia="zh-CN"/>
              </w:rPr>
            </w:pPr>
            <w:r>
              <w:rPr>
                <w:rFonts w:hint="eastAsia"/>
                <w:color w:val="auto"/>
                <w:highlight w:val="none"/>
                <w:lang w:val="en-US" w:eastAsia="zh-CN"/>
              </w:rPr>
              <w:t>5</w:t>
            </w:r>
          </w:p>
        </w:tc>
      </w:tr>
      <w:tr w14:paraId="214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54684A91">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1F67B40A">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7204C191">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color w:val="auto"/>
                <w:highlight w:val="none"/>
              </w:rPr>
              <w:t>根据投标方案</w:t>
            </w:r>
            <w:r>
              <w:rPr>
                <w:rFonts w:hint="eastAsia"/>
                <w:color w:val="auto"/>
                <w:highlight w:val="none"/>
                <w:lang w:val="en-US" w:eastAsia="zh-CN"/>
              </w:rPr>
              <w:t>运维方案</w:t>
            </w:r>
            <w:r>
              <w:rPr>
                <w:color w:val="auto"/>
                <w:highlight w:val="none"/>
              </w:rPr>
              <w:t>的合理性、完整性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由评委进行评分：</w:t>
            </w:r>
          </w:p>
          <w:p w14:paraId="6170BCA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运维方案</w:t>
            </w:r>
            <w:r>
              <w:rPr>
                <w:rFonts w:hint="eastAsia" w:ascii="Times New Roman" w:hAnsi="Times New Roman" w:eastAsia="宋体" w:cs="Times New Roman"/>
                <w:color w:val="auto"/>
                <w:highlight w:val="none"/>
                <w:lang w:eastAsia="zh-CN"/>
              </w:rPr>
              <w:t>的合理性强、完整性高的得（</w:t>
            </w:r>
            <w:r>
              <w:rPr>
                <w:rFonts w:hint="eastAsia" w:ascii="Times New Roman" w:hAnsi="Times New Roman" w:eastAsia="宋体" w:cs="Times New Roman"/>
                <w:color w:val="auto"/>
                <w:highlight w:val="none"/>
                <w:lang w:val="en-US" w:eastAsia="zh-CN"/>
              </w:rPr>
              <w:t>4</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p w14:paraId="62FB1B05">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运维方案</w:t>
            </w:r>
            <w:r>
              <w:rPr>
                <w:rFonts w:hint="eastAsia" w:ascii="Times New Roman" w:hAnsi="Times New Roman" w:eastAsia="宋体" w:cs="Times New Roman"/>
                <w:color w:val="auto"/>
                <w:highlight w:val="none"/>
                <w:lang w:eastAsia="zh-CN"/>
              </w:rPr>
              <w:t>的合理性、完整性一般的得（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,3]分；</w:t>
            </w:r>
          </w:p>
          <w:p w14:paraId="133A5804">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color w:val="auto"/>
                <w:highlight w:val="none"/>
              </w:rPr>
            </w:pPr>
            <w:r>
              <w:rPr>
                <w:rFonts w:hint="eastAsia"/>
                <w:color w:val="auto"/>
                <w:highlight w:val="none"/>
                <w:lang w:val="en-US" w:eastAsia="zh-CN"/>
              </w:rPr>
              <w:t>运维方案</w:t>
            </w:r>
            <w:r>
              <w:rPr>
                <w:rFonts w:hint="eastAsia" w:ascii="Times New Roman" w:hAnsi="Times New Roman" w:eastAsia="宋体" w:cs="Times New Roman"/>
                <w:color w:val="auto"/>
                <w:highlight w:val="none"/>
                <w:lang w:eastAsia="zh-CN"/>
              </w:rPr>
              <w:t>的合理性较弱、不够完整的得</w:t>
            </w:r>
            <w:r>
              <w:rPr>
                <w:rFonts w:hint="eastAsia" w:ascii="Times New Roman" w:hAnsi="Times New Roman" w:eastAsia="宋体" w:cs="Times New Roman"/>
                <w:color w:val="auto"/>
                <w:highlight w:val="none"/>
                <w:lang w:val="en-US" w:eastAsia="zh-CN"/>
              </w:rPr>
              <w:t>[0,1]分。</w:t>
            </w:r>
          </w:p>
        </w:tc>
        <w:tc>
          <w:tcPr>
            <w:tcW w:w="389" w:type="pct"/>
            <w:noWrap w:val="0"/>
            <w:vAlign w:val="center"/>
          </w:tcPr>
          <w:p w14:paraId="662FBA68">
            <w:pPr>
              <w:pStyle w:val="772"/>
              <w:bidi w:val="0"/>
              <w:jc w:val="center"/>
              <w:rPr>
                <w:rFonts w:hint="default"/>
                <w:color w:val="auto"/>
                <w:highlight w:val="none"/>
                <w:lang w:val="en-US" w:eastAsia="zh-CN"/>
              </w:rPr>
            </w:pPr>
            <w:r>
              <w:rPr>
                <w:rFonts w:hint="eastAsia"/>
                <w:color w:val="auto"/>
                <w:highlight w:val="none"/>
                <w:lang w:val="en-US" w:eastAsia="zh-CN"/>
              </w:rPr>
              <w:t>5</w:t>
            </w:r>
          </w:p>
        </w:tc>
      </w:tr>
      <w:tr w14:paraId="517D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6CB293C8">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4872C7B6">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noWrap w:val="0"/>
            <w:vAlign w:val="center"/>
          </w:tcPr>
          <w:p w14:paraId="0D0E049B">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eastAsia="zh-CN"/>
              </w:rPr>
            </w:pPr>
            <w:r>
              <w:rPr>
                <w:color w:val="auto"/>
                <w:highlight w:val="none"/>
              </w:rPr>
              <w:t>根据投标方案中后续服务安排、培训计划和服务保障能力的合理性、完整性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由评委进行评分：</w:t>
            </w:r>
          </w:p>
          <w:p w14:paraId="20CA9D2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color w:val="auto"/>
                <w:highlight w:val="none"/>
              </w:rPr>
              <w:t>后续服务安排、培训计划和服务保障能力</w:t>
            </w:r>
            <w:r>
              <w:rPr>
                <w:rFonts w:hint="eastAsia"/>
                <w:color w:val="auto"/>
                <w:highlight w:val="none"/>
                <w:lang w:eastAsia="zh-CN"/>
              </w:rPr>
              <w:t>安排</w:t>
            </w:r>
            <w:r>
              <w:rPr>
                <w:rFonts w:hint="eastAsia" w:ascii="Times New Roman" w:hAnsi="Times New Roman" w:eastAsia="宋体" w:cs="Times New Roman"/>
                <w:color w:val="auto"/>
                <w:highlight w:val="none"/>
                <w:lang w:eastAsia="zh-CN"/>
              </w:rPr>
              <w:t>的合理性强、完整性高的得（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p w14:paraId="77EC976F">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highlight w:val="none"/>
                <w:lang w:val="en-US" w:eastAsia="zh-CN"/>
              </w:rPr>
            </w:pPr>
            <w:r>
              <w:rPr>
                <w:color w:val="auto"/>
                <w:highlight w:val="none"/>
              </w:rPr>
              <w:t>后续服务安排、培训计划和服务保障能力</w:t>
            </w:r>
            <w:r>
              <w:rPr>
                <w:rFonts w:hint="eastAsia" w:eastAsia="宋体"/>
                <w:color w:val="auto"/>
                <w:highlight w:val="none"/>
                <w:lang w:eastAsia="zh-CN"/>
              </w:rPr>
              <w:t>安排</w:t>
            </w:r>
            <w:r>
              <w:rPr>
                <w:rFonts w:hint="eastAsia" w:ascii="Times New Roman" w:hAnsi="Times New Roman" w:eastAsia="宋体" w:cs="Times New Roman"/>
                <w:color w:val="auto"/>
                <w:highlight w:val="none"/>
                <w:lang w:eastAsia="zh-CN"/>
              </w:rPr>
              <w:t>的合理性、完整性一般的得（</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p>
          <w:p w14:paraId="7FD97645">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color w:val="auto"/>
                <w:highlight w:val="none"/>
              </w:rPr>
              <w:t>后续服务安排、培训计划和服务保障能力</w:t>
            </w:r>
            <w:r>
              <w:rPr>
                <w:rFonts w:hint="eastAsia" w:eastAsia="宋体"/>
                <w:color w:val="auto"/>
                <w:highlight w:val="none"/>
                <w:lang w:eastAsia="zh-CN"/>
              </w:rPr>
              <w:t>安排</w:t>
            </w:r>
            <w:r>
              <w:rPr>
                <w:rFonts w:hint="eastAsia" w:ascii="Times New Roman" w:hAnsi="Times New Roman" w:eastAsia="宋体" w:cs="Times New Roman"/>
                <w:color w:val="auto"/>
                <w:highlight w:val="none"/>
                <w:lang w:eastAsia="zh-CN"/>
              </w:rPr>
              <w:t>的合理性较弱、不够完整的得</w:t>
            </w:r>
            <w:r>
              <w:rPr>
                <w:rFonts w:hint="eastAsia" w:ascii="Times New Roman" w:hAnsi="Times New Roman" w:eastAsia="宋体" w:cs="Times New Roman"/>
                <w:color w:val="auto"/>
                <w:highlight w:val="none"/>
                <w:lang w:val="en-US" w:eastAsia="zh-CN"/>
              </w:rPr>
              <w:t>[0,1]分。</w:t>
            </w:r>
          </w:p>
        </w:tc>
        <w:tc>
          <w:tcPr>
            <w:tcW w:w="389" w:type="pct"/>
            <w:noWrap w:val="0"/>
            <w:vAlign w:val="center"/>
          </w:tcPr>
          <w:p w14:paraId="40BEE1B0">
            <w:pPr>
              <w:pStyle w:val="772"/>
              <w:bidi w:val="0"/>
              <w:jc w:val="center"/>
              <w:rPr>
                <w:rFonts w:hint="default"/>
                <w:color w:val="auto"/>
                <w:highlight w:val="none"/>
                <w:lang w:val="en-US" w:eastAsia="zh-CN"/>
              </w:rPr>
            </w:pPr>
            <w:r>
              <w:rPr>
                <w:rFonts w:hint="eastAsia"/>
                <w:color w:val="auto"/>
                <w:highlight w:val="none"/>
                <w:lang w:val="en-US" w:eastAsia="zh-CN"/>
              </w:rPr>
              <w:t>5</w:t>
            </w:r>
          </w:p>
        </w:tc>
      </w:tr>
      <w:tr w14:paraId="7EDD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restart"/>
            <w:noWrap w:val="0"/>
            <w:vAlign w:val="center"/>
          </w:tcPr>
          <w:p w14:paraId="2142C290">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宋体"/>
                <w:color w:val="auto"/>
                <w:highlight w:val="none"/>
                <w:lang w:val="en-US" w:eastAsia="zh-CN"/>
              </w:rPr>
            </w:pPr>
            <w:r>
              <w:rPr>
                <w:rFonts w:hint="eastAsia"/>
                <w:color w:val="auto"/>
                <w:highlight w:val="none"/>
                <w:lang w:val="en-US" w:eastAsia="zh-CN"/>
              </w:rPr>
              <w:t>7</w:t>
            </w:r>
          </w:p>
        </w:tc>
        <w:tc>
          <w:tcPr>
            <w:tcW w:w="879" w:type="pct"/>
            <w:vMerge w:val="restart"/>
            <w:shd w:val="clear" w:color="auto" w:fill="auto"/>
            <w:noWrap w:val="0"/>
            <w:vAlign w:val="center"/>
          </w:tcPr>
          <w:p w14:paraId="68D2780C">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系统演示</w:t>
            </w:r>
          </w:p>
        </w:tc>
        <w:tc>
          <w:tcPr>
            <w:tcW w:w="3370" w:type="pct"/>
            <w:shd w:val="clear" w:color="auto" w:fill="auto"/>
            <w:noWrap w:val="0"/>
            <w:vAlign w:val="center"/>
          </w:tcPr>
          <w:p w14:paraId="4A1571B9">
            <w:pPr>
              <w:pStyle w:val="766"/>
              <w:keepNext w:val="0"/>
              <w:keepLines w:val="0"/>
              <w:pageBreakBefore w:val="0"/>
              <w:widowControl/>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eastAsia"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投标人应当根据招标内容提供</w:t>
            </w:r>
            <w:r>
              <w:rPr>
                <w:rFonts w:hint="eastAsia" w:eastAsia="宋体" w:cs="Times New Roman"/>
                <w:color w:val="auto"/>
                <w:kern w:val="2"/>
                <w:sz w:val="21"/>
                <w:szCs w:val="24"/>
                <w:highlight w:val="none"/>
                <w:lang w:val="en-US" w:eastAsia="zh-CN" w:bidi="ar-SA"/>
              </w:rPr>
              <w:t>演示视频内容，并</w:t>
            </w:r>
            <w:r>
              <w:rPr>
                <w:rFonts w:hint="eastAsia" w:ascii="Times New Roman" w:hAnsi="Times New Roman" w:eastAsia="宋体" w:cs="Times New Roman"/>
                <w:color w:val="auto"/>
                <w:kern w:val="2"/>
                <w:sz w:val="21"/>
                <w:szCs w:val="24"/>
                <w:highlight w:val="none"/>
                <w:lang w:val="en-US" w:eastAsia="zh-CN" w:bidi="ar-SA"/>
              </w:rPr>
              <w:t>配套平台的</w:t>
            </w:r>
            <w:r>
              <w:rPr>
                <w:rFonts w:hint="eastAsia" w:eastAsia="宋体" w:cs="Times New Roman"/>
                <w:color w:val="auto"/>
                <w:kern w:val="2"/>
                <w:sz w:val="21"/>
                <w:szCs w:val="24"/>
                <w:highlight w:val="none"/>
                <w:lang w:val="en-US" w:eastAsia="zh-CN" w:bidi="ar-SA"/>
              </w:rPr>
              <w:t>真实系统录屏</w:t>
            </w:r>
            <w:r>
              <w:rPr>
                <w:rFonts w:hint="eastAsia" w:ascii="Times New Roman" w:hAnsi="Times New Roman" w:eastAsia="宋体" w:cs="Times New Roman"/>
                <w:color w:val="auto"/>
                <w:kern w:val="2"/>
                <w:sz w:val="21"/>
                <w:szCs w:val="24"/>
                <w:highlight w:val="none"/>
                <w:lang w:val="en-US" w:eastAsia="zh-CN" w:bidi="ar-SA"/>
              </w:rPr>
              <w:t>演示</w:t>
            </w:r>
            <w:r>
              <w:rPr>
                <w:rFonts w:hint="eastAsia" w:eastAsia="宋体" w:cs="Times New Roman"/>
                <w:color w:val="auto"/>
                <w:kern w:val="2"/>
                <w:sz w:val="21"/>
                <w:szCs w:val="24"/>
                <w:highlight w:val="none"/>
                <w:lang w:val="en-US" w:eastAsia="zh-CN" w:bidi="ar-SA"/>
              </w:rPr>
              <w:t>，</w:t>
            </w:r>
            <w:r>
              <w:rPr>
                <w:rFonts w:hint="eastAsia" w:eastAsia="宋体" w:cs="Times New Roman"/>
                <w:color w:val="auto"/>
                <w:kern w:val="2"/>
                <w:sz w:val="21"/>
                <w:szCs w:val="24"/>
                <w:highlight w:val="none"/>
                <w:lang w:val="zh-CN" w:eastAsia="zh-CN" w:bidi="ar-SA"/>
              </w:rPr>
              <w:t>演示内容</w:t>
            </w:r>
            <w:r>
              <w:rPr>
                <w:rFonts w:hint="eastAsia" w:eastAsia="宋体" w:cs="Times New Roman"/>
                <w:color w:val="auto"/>
                <w:kern w:val="2"/>
                <w:sz w:val="21"/>
                <w:szCs w:val="24"/>
                <w:highlight w:val="none"/>
                <w:lang w:val="en-US" w:eastAsia="zh-CN" w:bidi="ar-SA"/>
              </w:rPr>
              <w:t>格式为</w:t>
            </w:r>
            <w:r>
              <w:rPr>
                <w:rFonts w:hint="eastAsia" w:eastAsia="宋体" w:cs="Times New Roman"/>
                <w:color w:val="auto"/>
                <w:kern w:val="2"/>
                <w:sz w:val="21"/>
                <w:szCs w:val="24"/>
                <w:highlight w:val="none"/>
                <w:lang w:val="zh-CN" w:eastAsia="zh-CN" w:bidi="ar-SA"/>
              </w:rPr>
              <w:t>mp4格式的视频</w:t>
            </w:r>
            <w:r>
              <w:rPr>
                <w:rFonts w:hint="eastAsia" w:ascii="Times New Roman" w:hAnsi="Times New Roman" w:eastAsia="宋体" w:cs="Times New Roman"/>
                <w:color w:val="auto"/>
                <w:kern w:val="2"/>
                <w:sz w:val="21"/>
                <w:szCs w:val="24"/>
                <w:highlight w:val="none"/>
                <w:lang w:val="en-US" w:eastAsia="zh-CN" w:bidi="ar-SA"/>
              </w:rPr>
              <w:t>，通过</w:t>
            </w:r>
            <w:r>
              <w:rPr>
                <w:rFonts w:hint="eastAsia" w:eastAsia="宋体" w:cs="Times New Roman"/>
                <w:color w:val="auto"/>
                <w:kern w:val="2"/>
                <w:sz w:val="21"/>
                <w:szCs w:val="24"/>
                <w:highlight w:val="none"/>
                <w:lang w:val="en-US" w:eastAsia="zh-CN" w:bidi="ar-SA"/>
              </w:rPr>
              <w:t>DEMO</w:t>
            </w:r>
            <w:r>
              <w:rPr>
                <w:rFonts w:hint="eastAsia" w:ascii="Times New Roman" w:hAnsi="Times New Roman" w:eastAsia="宋体" w:cs="Times New Roman"/>
                <w:color w:val="auto"/>
                <w:kern w:val="2"/>
                <w:sz w:val="21"/>
                <w:szCs w:val="24"/>
                <w:highlight w:val="none"/>
                <w:lang w:val="en-US" w:eastAsia="zh-CN" w:bidi="ar-SA"/>
              </w:rPr>
              <w:t>或PPT等</w:t>
            </w:r>
            <w:r>
              <w:rPr>
                <w:rFonts w:hint="eastAsia" w:eastAsia="宋体" w:cs="Times New Roman"/>
                <w:color w:val="auto"/>
                <w:kern w:val="2"/>
                <w:sz w:val="21"/>
                <w:szCs w:val="24"/>
                <w:highlight w:val="none"/>
                <w:lang w:val="en-US" w:eastAsia="zh-CN" w:bidi="ar-SA"/>
              </w:rPr>
              <w:t>方式</w:t>
            </w:r>
            <w:r>
              <w:rPr>
                <w:rFonts w:hint="eastAsia" w:ascii="Times New Roman" w:hAnsi="Times New Roman" w:eastAsia="宋体" w:cs="Times New Roman"/>
                <w:color w:val="auto"/>
                <w:kern w:val="2"/>
                <w:sz w:val="21"/>
                <w:szCs w:val="24"/>
                <w:highlight w:val="none"/>
                <w:lang w:val="en-US" w:eastAsia="zh-CN" w:bidi="ar-SA"/>
              </w:rPr>
              <w:t>进行演示的，视为不满足要求</w:t>
            </w:r>
            <w:r>
              <w:rPr>
                <w:rFonts w:hint="eastAsia" w:eastAsia="宋体" w:cs="Times New Roman"/>
                <w:color w:val="auto"/>
                <w:kern w:val="2"/>
                <w:sz w:val="21"/>
                <w:szCs w:val="24"/>
                <w:highlight w:val="none"/>
                <w:lang w:val="en-US" w:eastAsia="zh-CN" w:bidi="ar-SA"/>
              </w:rPr>
              <w:t>，演</w:t>
            </w:r>
            <w:r>
              <w:rPr>
                <w:rFonts w:hint="eastAsia" w:ascii="Times New Roman" w:hAnsi="Times New Roman" w:eastAsia="宋体" w:cs="Times New Roman"/>
                <w:color w:val="auto"/>
                <w:kern w:val="2"/>
                <w:sz w:val="21"/>
                <w:szCs w:val="24"/>
                <w:highlight w:val="none"/>
                <w:lang w:val="en-US" w:eastAsia="zh-CN" w:bidi="ar-SA"/>
              </w:rPr>
              <w:t>示视频时间不得超过15分钟。</w:t>
            </w:r>
            <w:r>
              <w:rPr>
                <w:rFonts w:hint="eastAsia" w:eastAsia="宋体" w:cs="Times New Roman"/>
                <w:color w:val="auto"/>
                <w:kern w:val="2"/>
                <w:sz w:val="21"/>
                <w:szCs w:val="24"/>
                <w:highlight w:val="none"/>
                <w:lang w:val="en-US" w:eastAsia="zh-CN" w:bidi="ar-SA"/>
              </w:rPr>
              <w:t>演示视频内容以加密形式发送至招标代理机构邮箱：balance0907@qq.com（在开标过程中，根据专家评审环节，在到达系统演示环节时，按要求发送解密密码至招标代理机构）</w:t>
            </w:r>
          </w:p>
          <w:p w14:paraId="7A506BA4">
            <w:pPr>
              <w:pStyle w:val="766"/>
              <w:keepNext w:val="0"/>
              <w:keepLines w:val="0"/>
              <w:pageBreakBefore w:val="0"/>
              <w:widowControl/>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楷体_GB2312"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演示环节中评委自行观看演示内容后酌情打分，不提供演示的投标人本项计0分。</w:t>
            </w:r>
          </w:p>
        </w:tc>
        <w:tc>
          <w:tcPr>
            <w:tcW w:w="389" w:type="pct"/>
            <w:vMerge w:val="restart"/>
            <w:noWrap w:val="0"/>
            <w:vAlign w:val="center"/>
          </w:tcPr>
          <w:p w14:paraId="1C22421E">
            <w:pPr>
              <w:pStyle w:val="772"/>
              <w:bidi w:val="0"/>
              <w:jc w:val="center"/>
              <w:rPr>
                <w:rFonts w:hint="default" w:eastAsia="宋体"/>
                <w:color w:val="auto"/>
                <w:highlight w:val="none"/>
                <w:lang w:val="en-US" w:eastAsia="zh-CN"/>
              </w:rPr>
            </w:pPr>
            <w:r>
              <w:rPr>
                <w:rFonts w:hint="eastAsia"/>
                <w:color w:val="auto"/>
                <w:highlight w:val="none"/>
                <w:lang w:val="en-US" w:eastAsia="zh-CN"/>
              </w:rPr>
              <w:t>15</w:t>
            </w:r>
          </w:p>
        </w:tc>
      </w:tr>
      <w:tr w14:paraId="4077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29EA8A8F">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772DB564">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shd w:val="clear" w:color="auto" w:fill="auto"/>
            <w:noWrap w:val="0"/>
            <w:vAlign w:val="center"/>
          </w:tcPr>
          <w:p w14:paraId="499B0880">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eastAsia="宋体"/>
                <w:b w:val="0"/>
                <w:bCs w:val="0"/>
                <w:color w:val="auto"/>
                <w:highlight w:val="none"/>
                <w:lang w:eastAsia="zh-CN"/>
              </w:rPr>
            </w:pPr>
            <w:r>
              <w:rPr>
                <w:rFonts w:hint="eastAsia"/>
                <w:b w:val="0"/>
                <w:bCs w:val="0"/>
                <w:color w:val="auto"/>
                <w:highlight w:val="none"/>
                <w:lang w:eastAsia="zh-CN"/>
              </w:rPr>
              <w:t>【</w:t>
            </w:r>
            <w:r>
              <w:rPr>
                <w:rFonts w:hint="eastAsia"/>
                <w:b w:val="0"/>
                <w:bCs w:val="0"/>
                <w:color w:val="auto"/>
                <w:highlight w:val="none"/>
                <w:lang w:val="en-US" w:eastAsia="zh-CN"/>
              </w:rPr>
              <w:t>演示模块一</w:t>
            </w:r>
            <w:r>
              <w:rPr>
                <w:rFonts w:hint="eastAsia"/>
                <w:b w:val="0"/>
                <w:bCs w:val="0"/>
                <w:color w:val="auto"/>
                <w:highlight w:val="none"/>
                <w:lang w:eastAsia="zh-CN"/>
              </w:rPr>
              <w:t>】</w:t>
            </w:r>
            <w:r>
              <w:rPr>
                <w:rFonts w:hint="eastAsia"/>
                <w:b w:val="0"/>
                <w:bCs w:val="0"/>
                <w:color w:val="auto"/>
                <w:highlight w:val="none"/>
              </w:rPr>
              <w:t>数据治理子系统</w:t>
            </w:r>
            <w:r>
              <w:rPr>
                <w:b w:val="0"/>
                <w:bCs w:val="0"/>
                <w:color w:val="auto"/>
                <w:highlight w:val="none"/>
              </w:rPr>
              <w:t>演示</w:t>
            </w:r>
            <w:r>
              <w:rPr>
                <w:rFonts w:hint="eastAsia"/>
                <w:b w:val="0"/>
                <w:bCs w:val="0"/>
                <w:color w:val="auto"/>
                <w:highlight w:val="none"/>
                <w:lang w:eastAsia="zh-CN"/>
              </w:rPr>
              <w:t>（本项最高</w:t>
            </w:r>
            <w:r>
              <w:rPr>
                <w:rFonts w:hint="eastAsia"/>
                <w:b w:val="0"/>
                <w:bCs w:val="0"/>
                <w:color w:val="auto"/>
                <w:highlight w:val="none"/>
                <w:lang w:val="en-US" w:eastAsia="zh-CN"/>
              </w:rPr>
              <w:t>7分</w:t>
            </w:r>
            <w:r>
              <w:rPr>
                <w:rFonts w:hint="eastAsia"/>
                <w:b w:val="0"/>
                <w:bCs w:val="0"/>
                <w:color w:val="auto"/>
                <w:highlight w:val="none"/>
                <w:lang w:eastAsia="zh-CN"/>
              </w:rPr>
              <w:t>）</w:t>
            </w:r>
          </w:p>
          <w:p w14:paraId="5BEF4952">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①车联网网关演示：车联网网关配置功能演示（1分）；平台信息管理功能演示（1分）；车辆</w:t>
            </w:r>
            <w:r>
              <w:rPr>
                <w:rFonts w:hint="eastAsia" w:cs="Times New Roman"/>
                <w:b w:val="0"/>
                <w:bCs w:val="0"/>
                <w:color w:val="auto"/>
                <w:kern w:val="2"/>
                <w:sz w:val="21"/>
                <w:szCs w:val="24"/>
                <w:highlight w:val="none"/>
                <w:lang w:val="en-US" w:eastAsia="zh-CN" w:bidi="ar-SA"/>
              </w:rPr>
              <w:t>卫星</w:t>
            </w:r>
            <w:r>
              <w:rPr>
                <w:rFonts w:hint="eastAsia" w:ascii="Times New Roman" w:hAnsi="Times New Roman" w:eastAsia="宋体" w:cs="Times New Roman"/>
                <w:b w:val="0"/>
                <w:bCs w:val="0"/>
                <w:color w:val="auto"/>
                <w:kern w:val="2"/>
                <w:sz w:val="21"/>
                <w:szCs w:val="24"/>
                <w:highlight w:val="none"/>
                <w:lang w:val="en-US" w:eastAsia="zh-CN" w:bidi="ar-SA"/>
              </w:rPr>
              <w:t>定位信息接入平台的完整流程演示（2分）</w:t>
            </w:r>
          </w:p>
          <w:p w14:paraId="1DDC06DD">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②数据资源综合展示系统演示：包括</w:t>
            </w:r>
            <w:r>
              <w:rPr>
                <w:rFonts w:hint="eastAsia" w:cs="Times New Roman"/>
                <w:b w:val="0"/>
                <w:bCs w:val="0"/>
                <w:color w:val="auto"/>
                <w:kern w:val="2"/>
                <w:sz w:val="21"/>
                <w:szCs w:val="24"/>
                <w:highlight w:val="none"/>
                <w:lang w:val="en-US" w:eastAsia="zh-CN" w:bidi="ar-SA"/>
              </w:rPr>
              <w:t>各类车辆</w:t>
            </w:r>
            <w:r>
              <w:rPr>
                <w:rFonts w:hint="eastAsia" w:ascii="Times New Roman" w:hAnsi="Times New Roman" w:eastAsia="宋体" w:cs="Times New Roman"/>
                <w:b w:val="0"/>
                <w:bCs w:val="0"/>
                <w:color w:val="auto"/>
                <w:kern w:val="2"/>
                <w:sz w:val="21"/>
                <w:szCs w:val="24"/>
                <w:highlight w:val="none"/>
                <w:lang w:val="en-US" w:eastAsia="zh-CN" w:bidi="ar-SA"/>
              </w:rPr>
              <w:t>等专题的综合信息展示（3分）</w:t>
            </w:r>
          </w:p>
        </w:tc>
        <w:tc>
          <w:tcPr>
            <w:tcW w:w="389" w:type="pct"/>
            <w:vMerge w:val="continue"/>
            <w:noWrap w:val="0"/>
            <w:vAlign w:val="center"/>
          </w:tcPr>
          <w:p w14:paraId="5B368B9B">
            <w:pPr>
              <w:pStyle w:val="772"/>
              <w:bidi w:val="0"/>
              <w:jc w:val="center"/>
              <w:rPr>
                <w:color w:val="auto"/>
                <w:highlight w:val="none"/>
              </w:rPr>
            </w:pPr>
          </w:p>
        </w:tc>
      </w:tr>
      <w:tr w14:paraId="73E9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1" w:type="pct"/>
            <w:vMerge w:val="continue"/>
            <w:noWrap w:val="0"/>
            <w:vAlign w:val="center"/>
          </w:tcPr>
          <w:p w14:paraId="69374120">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879" w:type="pct"/>
            <w:vMerge w:val="continue"/>
            <w:noWrap w:val="0"/>
            <w:vAlign w:val="center"/>
          </w:tcPr>
          <w:p w14:paraId="61BA7BC7">
            <w:pPr>
              <w:pStyle w:val="77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3370" w:type="pct"/>
            <w:shd w:val="clear" w:color="auto" w:fill="auto"/>
            <w:noWrap w:val="0"/>
            <w:vAlign w:val="center"/>
          </w:tcPr>
          <w:p w14:paraId="5E1F119C">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eastAsia="宋体"/>
                <w:b w:val="0"/>
                <w:bCs w:val="0"/>
                <w:color w:val="auto"/>
                <w:highlight w:val="none"/>
                <w:lang w:eastAsia="zh-CN"/>
              </w:rPr>
            </w:pPr>
            <w:r>
              <w:rPr>
                <w:rFonts w:hint="eastAsia"/>
                <w:b w:val="0"/>
                <w:bCs w:val="0"/>
                <w:color w:val="auto"/>
                <w:highlight w:val="none"/>
                <w:lang w:eastAsia="zh-CN"/>
              </w:rPr>
              <w:t>【</w:t>
            </w:r>
            <w:r>
              <w:rPr>
                <w:rFonts w:hint="eastAsia"/>
                <w:b w:val="0"/>
                <w:bCs w:val="0"/>
                <w:color w:val="auto"/>
                <w:highlight w:val="none"/>
                <w:lang w:val="en-US" w:eastAsia="zh-CN"/>
              </w:rPr>
              <w:t>演示模块二</w:t>
            </w:r>
            <w:r>
              <w:rPr>
                <w:rFonts w:hint="eastAsia"/>
                <w:b w:val="0"/>
                <w:bCs w:val="0"/>
                <w:color w:val="auto"/>
                <w:highlight w:val="none"/>
                <w:lang w:eastAsia="zh-CN"/>
              </w:rPr>
              <w:t>】</w:t>
            </w:r>
            <w:r>
              <w:rPr>
                <w:rFonts w:hint="eastAsia"/>
                <w:b w:val="0"/>
                <w:bCs w:val="0"/>
                <w:color w:val="auto"/>
                <w:highlight w:val="none"/>
                <w:lang w:val="en-US" w:eastAsia="zh-CN"/>
              </w:rPr>
              <w:t>数字执法子系统</w:t>
            </w:r>
            <w:r>
              <w:rPr>
                <w:b w:val="0"/>
                <w:bCs w:val="0"/>
                <w:color w:val="auto"/>
                <w:highlight w:val="none"/>
              </w:rPr>
              <w:t>演示</w:t>
            </w:r>
            <w:r>
              <w:rPr>
                <w:rFonts w:hint="eastAsia"/>
                <w:b w:val="0"/>
                <w:bCs w:val="0"/>
                <w:color w:val="auto"/>
                <w:highlight w:val="none"/>
                <w:lang w:eastAsia="zh-CN"/>
              </w:rPr>
              <w:t>（本项最高</w:t>
            </w:r>
            <w:r>
              <w:rPr>
                <w:rFonts w:hint="eastAsia"/>
                <w:b w:val="0"/>
                <w:bCs w:val="0"/>
                <w:color w:val="auto"/>
                <w:highlight w:val="none"/>
                <w:lang w:val="en-US" w:eastAsia="zh-CN"/>
              </w:rPr>
              <w:t>8分</w:t>
            </w:r>
            <w:r>
              <w:rPr>
                <w:rFonts w:hint="eastAsia"/>
                <w:b w:val="0"/>
                <w:bCs w:val="0"/>
                <w:color w:val="auto"/>
                <w:highlight w:val="none"/>
                <w:lang w:eastAsia="zh-CN"/>
              </w:rPr>
              <w:t>）</w:t>
            </w:r>
          </w:p>
          <w:p w14:paraId="56E3AC61">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①白名单车辆库管理演示：演示白名单车辆库管理功能。（1分）</w:t>
            </w:r>
          </w:p>
          <w:p w14:paraId="0B447D17">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②车辆实时异常预警与处置演示：对异常车辆实时预警，在地图上展示预警车辆所在位置分布及预警简要信息（1分）；支持对预警车辆进行任务派发（2分）；支持预警车辆轨迹查询（1分）。</w:t>
            </w:r>
          </w:p>
          <w:p w14:paraId="035A2DDC">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b w:val="0"/>
                <w:bCs w:val="0"/>
                <w:color w:val="auto"/>
                <w:highlight w:val="none"/>
                <w:lang w:val="en-US" w:eastAsia="zh-CN"/>
              </w:rPr>
            </w:pPr>
            <w:r>
              <w:rPr>
                <w:rFonts w:hint="eastAsia"/>
                <w:b w:val="0"/>
                <w:bCs w:val="0"/>
                <w:color w:val="auto"/>
                <w:highlight w:val="none"/>
                <w:lang w:val="en-US" w:eastAsia="zh-CN"/>
              </w:rPr>
              <w:t>③待核查车辆库管理演示：演示待核查车辆库管理功能。（1分）</w:t>
            </w:r>
          </w:p>
          <w:p w14:paraId="5180A647">
            <w:pPr>
              <w:pStyle w:val="772"/>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r>
              <w:rPr>
                <w:rFonts w:hint="eastAsia"/>
                <w:b w:val="0"/>
                <w:bCs w:val="0"/>
                <w:color w:val="auto"/>
                <w:highlight w:val="none"/>
                <w:lang w:val="en-US" w:eastAsia="zh-CN"/>
              </w:rPr>
              <w:t>④边界管控演示：支持通过电子围栏记录车辆驶入/出电子围栏的相关信息。（2分）</w:t>
            </w:r>
          </w:p>
        </w:tc>
        <w:tc>
          <w:tcPr>
            <w:tcW w:w="389" w:type="pct"/>
            <w:vMerge w:val="continue"/>
            <w:noWrap w:val="0"/>
            <w:vAlign w:val="center"/>
          </w:tcPr>
          <w:p w14:paraId="375DC6B6">
            <w:pPr>
              <w:pStyle w:val="772"/>
              <w:bidi w:val="0"/>
              <w:jc w:val="center"/>
              <w:rPr>
                <w:color w:val="auto"/>
                <w:highlight w:val="none"/>
              </w:rPr>
            </w:pPr>
          </w:p>
        </w:tc>
      </w:tr>
      <w:tr w14:paraId="1D64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000" w:type="pct"/>
            <w:gridSpan w:val="4"/>
            <w:noWrap w:val="0"/>
            <w:vAlign w:val="center"/>
          </w:tcPr>
          <w:p w14:paraId="556F15E9">
            <w:pPr>
              <w:pStyle w:val="772"/>
              <w:bidi w:val="0"/>
              <w:jc w:val="both"/>
              <w:rPr>
                <w:rFonts w:hint="eastAsia"/>
                <w:color w:val="auto"/>
                <w:highlight w:val="none"/>
                <w:lang w:val="en-US" w:eastAsia="zh-CN"/>
              </w:rPr>
            </w:pPr>
            <w:r>
              <w:rPr>
                <w:rFonts w:hint="eastAsia"/>
                <w:color w:val="auto"/>
                <w:highlight w:val="none"/>
                <w:lang w:val="en-US" w:eastAsia="zh-CN"/>
              </w:rPr>
              <w:t>以上内容需投标人提供相关证明材料的，投标人应当在商务技术文件中以复印件或扫描件加盖CA签章的形式提供，否则造成相关部分不得分的情况由投标人自行负责。</w:t>
            </w:r>
          </w:p>
        </w:tc>
      </w:tr>
    </w:tbl>
    <w:p w14:paraId="3AD977F8">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p>
    <w:p w14:paraId="7EE581BF">
      <w:pPr>
        <w:keepNext w:val="0"/>
        <w:keepLines w:val="0"/>
        <w:pageBreakBefore w:val="0"/>
        <w:kinsoku/>
        <w:wordWrap/>
        <w:overflowPunct/>
        <w:topLinePunct w:val="0"/>
        <w:bidi w:val="0"/>
        <w:snapToGrid/>
        <w:spacing w:line="288" w:lineRule="auto"/>
        <w:ind w:firstLine="241" w:firstLineChars="1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（5）本次评审通过资格审查和符合性评审的单位全部入围进行</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评审。</w:t>
      </w:r>
    </w:p>
    <w:p w14:paraId="4CF2375B">
      <w:pPr>
        <w:snapToGrid w:val="0"/>
        <w:spacing w:line="360" w:lineRule="auto"/>
        <w:rPr>
          <w:rFonts w:hint="eastAsia" w:ascii="宋体" w:hAnsi="宋体" w:cs="宋体"/>
          <w:b/>
          <w:color w:val="auto"/>
          <w:sz w:val="24"/>
          <w:highlight w:val="none"/>
        </w:rPr>
      </w:pPr>
    </w:p>
    <w:p w14:paraId="6891ED5F">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35AEA390">
      <w:pPr>
        <w:snapToGrid w:val="0"/>
        <w:spacing w:line="360" w:lineRule="auto"/>
        <w:rPr>
          <w:rFonts w:ascii="宋体" w:cs="宋体"/>
          <w:b/>
          <w:color w:val="auto"/>
          <w:sz w:val="24"/>
          <w:szCs w:val="24"/>
          <w:highlight w:val="none"/>
        </w:rPr>
      </w:pPr>
      <w:r>
        <w:rPr>
          <w:rFonts w:hint="eastAsia" w:ascii="宋体" w:hAnsi="宋体" w:cs="宋体"/>
          <w:b/>
          <w:color w:val="auto"/>
          <w:sz w:val="24"/>
          <w:szCs w:val="24"/>
          <w:highlight w:val="none"/>
        </w:rPr>
        <w:t>一、评标方法</w:t>
      </w:r>
    </w:p>
    <w:p w14:paraId="52FB8C91">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D0960C1">
      <w:pPr>
        <w:adjustRightInd/>
        <w:spacing w:line="360" w:lineRule="auto"/>
        <w:rPr>
          <w:rFonts w:ascii="宋体" w:cs="宋体"/>
          <w:color w:val="auto"/>
          <w:kern w:val="0"/>
          <w:sz w:val="24"/>
          <w:szCs w:val="24"/>
          <w:highlight w:val="none"/>
        </w:rPr>
      </w:pPr>
      <w:r>
        <w:rPr>
          <w:rFonts w:hint="eastAsia" w:ascii="宋体" w:hAnsi="宋体" w:cs="宋体"/>
          <w:b/>
          <w:color w:val="auto"/>
          <w:sz w:val="24"/>
          <w:szCs w:val="24"/>
          <w:highlight w:val="none"/>
        </w:rPr>
        <w:t>二、评标标准</w:t>
      </w:r>
    </w:p>
    <w:p w14:paraId="76371F13">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5920FDC">
      <w:pPr>
        <w:spacing w:line="360" w:lineRule="auto"/>
        <w:outlineLvl w:val="0"/>
        <w:rPr>
          <w:rFonts w:ascii="宋体" w:cs="宋体"/>
          <w:b/>
          <w:color w:val="auto"/>
          <w:sz w:val="24"/>
          <w:szCs w:val="24"/>
          <w:highlight w:val="none"/>
        </w:rPr>
      </w:pPr>
      <w:r>
        <w:rPr>
          <w:rFonts w:hint="eastAsia" w:ascii="宋体" w:hAnsi="宋体" w:cs="宋体"/>
          <w:b/>
          <w:color w:val="auto"/>
          <w:sz w:val="24"/>
          <w:szCs w:val="24"/>
          <w:highlight w:val="none"/>
        </w:rPr>
        <w:t>三、评标程序</w:t>
      </w:r>
    </w:p>
    <w:p w14:paraId="3E815CF6">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617636">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C415C7">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DCE0476">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32ED832B">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786CDF7F">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7A4E58CD">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46D39784">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583894AC">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7FD66E30">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A7FCAFB">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3635BC88">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50B3B20E">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5B289CB9">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D48DF6B">
      <w:pPr>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DFC5F7C">
      <w:pPr>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340F1CF">
      <w:pPr>
        <w:pageBreakBefore w:val="0"/>
        <w:kinsoku/>
        <w:wordWrap/>
        <w:overflowPunct/>
        <w:topLinePunct w:val="0"/>
        <w:bidi w:val="0"/>
        <w:spacing w:line="420" w:lineRule="exact"/>
        <w:ind w:left="0" w:leftChars="0" w:firstLine="480" w:firstLineChars="200"/>
        <w:textAlignment w:val="auto"/>
        <w:rPr>
          <w:rFonts w:asci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3.5排序与推荐。采用综合评分法的，评标结果按评审后得分由高到低顺序</w:t>
      </w:r>
      <w:r>
        <w:rPr>
          <w:rFonts w:hint="eastAsia" w:ascii="宋体" w:hAnsi="宋体" w:cs="宋体"/>
          <w:color w:val="auto"/>
          <w:kern w:val="0"/>
          <w:sz w:val="24"/>
          <w:highlight w:val="none"/>
        </w:rPr>
        <w:t>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7D7E0A0">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8993F4">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B95581">
      <w:pPr>
        <w:widowControl/>
        <w:shd w:val="clear" w:color="auto" w:fill="FFFFFF"/>
        <w:adjustRightInd/>
        <w:spacing w:after="225" w:line="315" w:lineRule="atLeast"/>
        <w:jc w:val="left"/>
        <w:rPr>
          <w:rFonts w:ascii="宋体" w:cs="宋体"/>
          <w:b/>
          <w:color w:val="auto"/>
          <w:sz w:val="24"/>
          <w:szCs w:val="24"/>
          <w:highlight w:val="none"/>
        </w:rPr>
      </w:pPr>
      <w:r>
        <w:rPr>
          <w:rFonts w:hint="eastAsia" w:ascii="宋体" w:hAnsi="宋体" w:cs="宋体"/>
          <w:b/>
          <w:color w:val="auto"/>
          <w:sz w:val="24"/>
          <w:szCs w:val="24"/>
          <w:highlight w:val="none"/>
        </w:rPr>
        <w:t>四、评标中的其他事项</w:t>
      </w:r>
    </w:p>
    <w:p w14:paraId="374EA4EE">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2DD3BD05">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7AD1CAF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577DFC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5CE88A52">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0D415244">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581FEBA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74617D0C">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28297ED4">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6CEBE445">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2B8E2B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3F467372">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5A982961">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9D7EC0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79C125B6">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344F53D">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61C38AA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4FF355B1">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541889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141B8B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770E4E1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7296CD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396124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0D6012A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5AD44E">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7388299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30E17D93">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7F34F456">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0897B9B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1C42A3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73F917BD">
      <w:pPr>
        <w:snapToGrid w:val="0"/>
        <w:spacing w:line="360" w:lineRule="auto"/>
        <w:ind w:firstLine="0" w:firstLineChars="0"/>
        <w:rPr>
          <w:rFonts w:hint="eastAsia" w:ascii="宋体" w:hAnsi="宋体" w:eastAsia="宋体" w:cs="宋体"/>
          <w:color w:val="auto"/>
          <w:sz w:val="24"/>
          <w:szCs w:val="24"/>
          <w:highlight w:val="none"/>
        </w:rPr>
      </w:pPr>
    </w:p>
    <w:bookmarkEnd w:id="26"/>
    <w:p w14:paraId="01D171E1">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408" w:name="第五部分"/>
      <w:bookmarkStart w:id="409" w:name="_Toc86217003"/>
    </w:p>
    <w:p w14:paraId="5B9FBB8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9327F11">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6CD067E6">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7116E6E">
      <w:pPr>
        <w:spacing w:line="288" w:lineRule="auto"/>
        <w:jc w:val="center"/>
        <w:rPr>
          <w:rFonts w:hint="eastAsia" w:ascii="宋体" w:hAnsi="宋体" w:eastAsia="宋体" w:cs="宋体"/>
          <w:b/>
          <w:color w:val="auto"/>
          <w:sz w:val="28"/>
          <w:szCs w:val="28"/>
          <w:highlight w:val="none"/>
        </w:rPr>
      </w:pPr>
    </w:p>
    <w:p w14:paraId="0E4F695F">
      <w:pPr>
        <w:spacing w:line="288" w:lineRule="auto"/>
        <w:jc w:val="center"/>
        <w:rPr>
          <w:rFonts w:hint="eastAsia" w:ascii="宋体" w:hAnsi="宋体" w:eastAsia="宋体" w:cs="宋体"/>
          <w:b/>
          <w:color w:val="auto"/>
          <w:sz w:val="24"/>
          <w:highlight w:val="none"/>
        </w:rPr>
      </w:pPr>
    </w:p>
    <w:p w14:paraId="120A443E">
      <w:pPr>
        <w:spacing w:line="288" w:lineRule="auto"/>
        <w:jc w:val="center"/>
        <w:rPr>
          <w:rFonts w:hint="eastAsia" w:ascii="宋体" w:hAnsi="宋体" w:eastAsia="宋体" w:cs="宋体"/>
          <w:b/>
          <w:color w:val="auto"/>
          <w:sz w:val="24"/>
          <w:highlight w:val="none"/>
        </w:rPr>
      </w:pPr>
    </w:p>
    <w:p w14:paraId="792D43D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051338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ACF7DF4">
      <w:pPr>
        <w:pStyle w:val="15"/>
        <w:rPr>
          <w:rFonts w:hint="eastAsia" w:ascii="宋体" w:hAnsi="宋体" w:eastAsia="宋体" w:cs="宋体"/>
          <w:color w:val="auto"/>
          <w:highlight w:val="none"/>
        </w:rPr>
      </w:pPr>
    </w:p>
    <w:p w14:paraId="43A50664">
      <w:pPr>
        <w:pStyle w:val="15"/>
        <w:rPr>
          <w:rFonts w:hint="eastAsia" w:ascii="宋体" w:hAnsi="宋体" w:eastAsia="宋体" w:cs="宋体"/>
          <w:color w:val="auto"/>
          <w:highlight w:val="none"/>
        </w:rPr>
      </w:pPr>
    </w:p>
    <w:p w14:paraId="49396F8F">
      <w:pPr>
        <w:pStyle w:val="15"/>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1B25B9A5">
      <w:pPr>
        <w:pStyle w:val="15"/>
        <w:rPr>
          <w:rFonts w:hint="eastAsia" w:ascii="宋体" w:hAnsi="宋体" w:eastAsia="宋体" w:cs="宋体"/>
          <w:color w:val="auto"/>
          <w:highlight w:val="none"/>
        </w:rPr>
      </w:pPr>
    </w:p>
    <w:p w14:paraId="61071142">
      <w:pPr>
        <w:pStyle w:val="15"/>
        <w:rPr>
          <w:rFonts w:hint="eastAsia" w:ascii="宋体" w:hAnsi="宋体" w:eastAsia="宋体" w:cs="宋体"/>
          <w:color w:val="auto"/>
          <w:highlight w:val="none"/>
        </w:rPr>
      </w:pPr>
    </w:p>
    <w:p w14:paraId="7A7B57A6">
      <w:pPr>
        <w:spacing w:before="120" w:line="22" w:lineRule="atLeast"/>
        <w:rPr>
          <w:rFonts w:hint="eastAsia" w:ascii="宋体" w:hAnsi="宋体" w:eastAsia="宋体" w:cs="宋体"/>
          <w:color w:val="auto"/>
          <w:sz w:val="24"/>
          <w:highlight w:val="none"/>
        </w:rPr>
      </w:pPr>
    </w:p>
    <w:p w14:paraId="008F38A6">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8D7CD15">
      <w:pPr>
        <w:pStyle w:val="608"/>
        <w:spacing w:before="120" w:line="22" w:lineRule="atLeast"/>
        <w:rPr>
          <w:rFonts w:hint="eastAsia" w:ascii="宋体" w:hAnsi="宋体" w:eastAsia="宋体" w:cs="宋体"/>
          <w:color w:val="auto"/>
          <w:szCs w:val="24"/>
          <w:highlight w:val="none"/>
        </w:rPr>
      </w:pPr>
    </w:p>
    <w:p w14:paraId="2EC0F90B">
      <w:pPr>
        <w:pStyle w:val="608"/>
        <w:spacing w:before="120" w:line="22" w:lineRule="atLeast"/>
        <w:rPr>
          <w:rFonts w:hint="eastAsia" w:ascii="宋体" w:hAnsi="宋体" w:eastAsia="宋体" w:cs="宋体"/>
          <w:color w:val="auto"/>
          <w:szCs w:val="24"/>
          <w:highlight w:val="none"/>
        </w:rPr>
      </w:pPr>
    </w:p>
    <w:p w14:paraId="2395B4E1">
      <w:pPr>
        <w:rPr>
          <w:rFonts w:hint="eastAsia" w:ascii="宋体" w:hAnsi="宋体" w:eastAsia="宋体" w:cs="宋体"/>
          <w:color w:val="auto"/>
          <w:sz w:val="24"/>
          <w:highlight w:val="none"/>
        </w:rPr>
      </w:pPr>
    </w:p>
    <w:p w14:paraId="43FC606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F6A13C4">
      <w:pPr>
        <w:spacing w:before="120" w:line="22" w:lineRule="atLeast"/>
        <w:rPr>
          <w:rFonts w:hint="eastAsia" w:ascii="宋体" w:hAnsi="宋体" w:eastAsia="宋体" w:cs="宋体"/>
          <w:color w:val="auto"/>
          <w:sz w:val="24"/>
          <w:highlight w:val="none"/>
        </w:rPr>
      </w:pPr>
    </w:p>
    <w:p w14:paraId="3E9ACE3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84DA6A8">
      <w:pPr>
        <w:spacing w:before="120" w:line="22" w:lineRule="atLeast"/>
        <w:rPr>
          <w:rFonts w:hint="eastAsia" w:ascii="宋体" w:hAnsi="宋体" w:eastAsia="宋体" w:cs="宋体"/>
          <w:color w:val="auto"/>
          <w:sz w:val="24"/>
          <w:highlight w:val="none"/>
        </w:rPr>
      </w:pPr>
    </w:p>
    <w:p w14:paraId="11CEC0D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041B694">
      <w:pPr>
        <w:spacing w:before="120" w:line="22" w:lineRule="atLeast"/>
        <w:rPr>
          <w:rFonts w:hint="eastAsia" w:ascii="宋体" w:hAnsi="宋体" w:eastAsia="宋体" w:cs="宋体"/>
          <w:color w:val="auto"/>
          <w:sz w:val="24"/>
          <w:highlight w:val="none"/>
        </w:rPr>
      </w:pPr>
    </w:p>
    <w:p w14:paraId="16BA014F">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956DE63">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589ADFF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cs="宋体"/>
          <w:color w:val="auto"/>
          <w:highlight w:val="none"/>
          <w:lang w:eastAsia="zh-CN"/>
        </w:rPr>
        <w:t>世创工程咨询（诸暨）有限公司</w:t>
      </w:r>
      <w:r>
        <w:rPr>
          <w:rFonts w:hint="eastAsia" w:ascii="宋体" w:hAnsi="宋体" w:eastAsia="宋体" w:cs="宋体"/>
          <w:color w:val="auto"/>
          <w:highlight w:val="none"/>
        </w:rPr>
        <w:t>以招标文件（编号：</w:t>
      </w:r>
      <w:r>
        <w:rPr>
          <w:rFonts w:hint="eastAsia" w:ascii="宋体" w:hAnsi="宋体" w:cs="宋体"/>
          <w:color w:val="auto"/>
          <w:highlight w:val="none"/>
          <w:lang w:val="en-US" w:eastAsia="zh-CN"/>
        </w:rPr>
        <w:t>世创咨询</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084FE8A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0" w:name="_Toc24059"/>
      <w:bookmarkStart w:id="411" w:name="_Toc3029"/>
      <w:bookmarkStart w:id="412" w:name="_Toc2232"/>
      <w:r>
        <w:rPr>
          <w:rFonts w:hint="eastAsia" w:ascii="宋体" w:hAnsi="宋体" w:eastAsia="宋体" w:cs="宋体"/>
          <w:b/>
          <w:color w:val="auto"/>
          <w:sz w:val="21"/>
          <w:szCs w:val="21"/>
          <w:highlight w:val="none"/>
        </w:rPr>
        <w:t>1.1 合同组成部分</w:t>
      </w:r>
      <w:bookmarkEnd w:id="410"/>
      <w:bookmarkEnd w:id="411"/>
      <w:bookmarkEnd w:id="412"/>
    </w:p>
    <w:p w14:paraId="4EA269B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C6CF7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3DEC933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26F4153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7156D0A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46E1AAB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3CC83B7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3" w:name="_Toc24300"/>
      <w:bookmarkStart w:id="414" w:name="_Toc27126"/>
      <w:bookmarkStart w:id="415" w:name="_Toc21295"/>
      <w:r>
        <w:rPr>
          <w:rFonts w:hint="eastAsia" w:ascii="宋体" w:hAnsi="宋体" w:eastAsia="宋体" w:cs="宋体"/>
          <w:b/>
          <w:color w:val="auto"/>
          <w:sz w:val="21"/>
          <w:szCs w:val="21"/>
          <w:highlight w:val="none"/>
        </w:rPr>
        <w:t xml:space="preserve">1.2 </w:t>
      </w:r>
      <w:bookmarkEnd w:id="413"/>
      <w:bookmarkEnd w:id="414"/>
      <w:bookmarkEnd w:id="415"/>
      <w:r>
        <w:rPr>
          <w:rFonts w:hint="eastAsia" w:ascii="宋体" w:hAnsi="宋体" w:eastAsia="宋体" w:cs="宋体"/>
          <w:b/>
          <w:color w:val="auto"/>
          <w:sz w:val="21"/>
          <w:szCs w:val="21"/>
          <w:highlight w:val="none"/>
        </w:rPr>
        <w:t>服务</w:t>
      </w:r>
    </w:p>
    <w:p w14:paraId="03F7958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33103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27D37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CD0C74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6" w:name="_Toc23292"/>
      <w:bookmarkStart w:id="417" w:name="_Toc21551"/>
      <w:bookmarkStart w:id="418" w:name="_Toc21631"/>
      <w:r>
        <w:rPr>
          <w:rFonts w:hint="eastAsia" w:ascii="宋体" w:hAnsi="宋体" w:eastAsia="宋体" w:cs="宋体"/>
          <w:b/>
          <w:color w:val="auto"/>
          <w:sz w:val="21"/>
          <w:szCs w:val="21"/>
          <w:highlight w:val="none"/>
        </w:rPr>
        <w:t>1.3 价款</w:t>
      </w:r>
      <w:bookmarkEnd w:id="416"/>
      <w:bookmarkEnd w:id="417"/>
      <w:bookmarkEnd w:id="418"/>
    </w:p>
    <w:p w14:paraId="3321C71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4ADBF7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DE1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AA4C5CA">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40D487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FA593E">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1429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947F4A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7DA1E66">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44C87E">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4149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12B055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1C98677">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DD955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0BB8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AA1487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CF07BBA">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A4616C6">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3CE3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F540CCA">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E2B4C31">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E24ADF9">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A8D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39C1085F">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B994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255FFA9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9" w:name="_Toc22618"/>
      <w:bookmarkStart w:id="420" w:name="_Toc10340"/>
      <w:bookmarkStart w:id="421" w:name="_Toc1814"/>
      <w:bookmarkStart w:id="422" w:name="_Toc19304"/>
      <w:bookmarkStart w:id="423" w:name="_Toc32071"/>
      <w:bookmarkStart w:id="424" w:name="_Toc2846"/>
      <w:r>
        <w:rPr>
          <w:rFonts w:hint="eastAsia" w:ascii="宋体" w:hAnsi="宋体" w:eastAsia="宋体" w:cs="宋体"/>
          <w:b/>
          <w:color w:val="auto"/>
          <w:sz w:val="21"/>
          <w:szCs w:val="21"/>
          <w:highlight w:val="none"/>
        </w:rPr>
        <w:t>1.4 付款</w:t>
      </w:r>
      <w:bookmarkEnd w:id="419"/>
      <w:bookmarkEnd w:id="420"/>
      <w:bookmarkEnd w:id="421"/>
      <w:r>
        <w:rPr>
          <w:rFonts w:hint="eastAsia" w:ascii="宋体" w:hAnsi="宋体" w:eastAsia="宋体" w:cs="宋体"/>
          <w:b/>
          <w:color w:val="auto"/>
          <w:sz w:val="21"/>
          <w:szCs w:val="21"/>
          <w:highlight w:val="none"/>
        </w:rPr>
        <w:t>方式、时间和条件</w:t>
      </w:r>
    </w:p>
    <w:p w14:paraId="75400597">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E639D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225CFD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22C4144B">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417AB9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22"/>
      <w:bookmarkEnd w:id="423"/>
      <w:bookmarkEnd w:id="424"/>
      <w:bookmarkStart w:id="425" w:name="_Toc19554"/>
      <w:bookmarkStart w:id="426" w:name="_Toc21423"/>
      <w:bookmarkStart w:id="427" w:name="_Toc27250"/>
      <w:r>
        <w:rPr>
          <w:rFonts w:hint="eastAsia" w:ascii="宋体" w:hAnsi="宋体" w:eastAsia="宋体" w:cs="宋体"/>
          <w:b/>
          <w:color w:val="auto"/>
          <w:sz w:val="21"/>
          <w:szCs w:val="21"/>
          <w:highlight w:val="none"/>
        </w:rPr>
        <w:t>违约责任</w:t>
      </w:r>
      <w:bookmarkEnd w:id="425"/>
      <w:bookmarkEnd w:id="426"/>
      <w:bookmarkEnd w:id="427"/>
    </w:p>
    <w:p w14:paraId="7684F09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6BD35D7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1AFA755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56177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E6673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938C8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6AD38796">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5E86986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28" w:name="_Toc28375"/>
      <w:bookmarkStart w:id="429" w:name="_Toc15583"/>
      <w:bookmarkStart w:id="430" w:name="_Toc16021"/>
      <w:r>
        <w:rPr>
          <w:rFonts w:hint="eastAsia" w:ascii="宋体" w:hAnsi="宋体" w:eastAsia="宋体" w:cs="宋体"/>
          <w:b/>
          <w:i w:val="0"/>
          <w:iCs w:val="0"/>
          <w:color w:val="auto"/>
          <w:sz w:val="21"/>
          <w:szCs w:val="21"/>
          <w:highlight w:val="none"/>
        </w:rPr>
        <w:t>1.6 合同争议的解决</w:t>
      </w:r>
      <w:bookmarkEnd w:id="428"/>
      <w:bookmarkEnd w:id="429"/>
      <w:bookmarkEnd w:id="430"/>
    </w:p>
    <w:p w14:paraId="76A763BA">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0698CC0F">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50C5A36D">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1543F7F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31" w:name="_Toc15322"/>
      <w:bookmarkStart w:id="432" w:name="_Toc11173"/>
      <w:bookmarkStart w:id="433" w:name="_Toc7245"/>
      <w:r>
        <w:rPr>
          <w:rFonts w:hint="eastAsia" w:ascii="宋体" w:hAnsi="宋体" w:eastAsia="宋体" w:cs="宋体"/>
          <w:b/>
          <w:i w:val="0"/>
          <w:iCs w:val="0"/>
          <w:color w:val="auto"/>
          <w:sz w:val="21"/>
          <w:szCs w:val="21"/>
          <w:highlight w:val="none"/>
        </w:rPr>
        <w:t>1.7 合同生效</w:t>
      </w:r>
      <w:bookmarkEnd w:id="431"/>
      <w:bookmarkEnd w:id="432"/>
      <w:bookmarkEnd w:id="433"/>
    </w:p>
    <w:p w14:paraId="77B4161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55CC01C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212E2C4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07B6F27D">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4261DE0D">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29621DF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4496E7E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1C3C2A8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70EC7B0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2F04A1D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05CAAB91">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C4D2CF1">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02FD422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2196E05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28D2BC6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41673C3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34" w:name="_Toc331685783"/>
    </w:p>
    <w:p w14:paraId="737E486E">
      <w:pPr>
        <w:pStyle w:val="1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264A9D3C">
      <w:pPr>
        <w:pStyle w:val="1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34"/>
    </w:p>
    <w:p w14:paraId="5A7EB9A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5" w:name="_Toc259093669"/>
      <w:bookmarkStart w:id="436" w:name="_Ref467379094"/>
      <w:bookmarkStart w:id="437" w:name="_Ref467379205"/>
      <w:bookmarkStart w:id="438" w:name="_Toc28763"/>
      <w:bookmarkStart w:id="439" w:name="_Ref467379225"/>
      <w:bookmarkStart w:id="440" w:name="_Ref467379109"/>
      <w:bookmarkStart w:id="441" w:name="_Ref467379101"/>
      <w:bookmarkStart w:id="442" w:name="_Toc16917"/>
      <w:bookmarkStart w:id="443" w:name="_Ref467378404"/>
      <w:bookmarkStart w:id="444" w:name="_Toc487900349"/>
      <w:bookmarkStart w:id="445" w:name="_Ref467379195"/>
      <w:bookmarkStart w:id="446" w:name="_Ref467378463"/>
      <w:bookmarkStart w:id="447" w:name="_Ref467378499"/>
      <w:bookmarkStart w:id="448" w:name="_Toc19614"/>
      <w:bookmarkStart w:id="449" w:name="_Ref467379214"/>
      <w:bookmarkStart w:id="450" w:name="_Toc279701240"/>
      <w:r>
        <w:rPr>
          <w:rFonts w:hint="eastAsia" w:ascii="宋体" w:hAnsi="宋体" w:eastAsia="宋体" w:cs="宋体"/>
          <w:b/>
          <w:color w:val="auto"/>
          <w:sz w:val="21"/>
          <w:szCs w:val="21"/>
          <w:highlight w:val="none"/>
        </w:rPr>
        <w:t>2.1 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8F354F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1C08E7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4CCA73B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7F60E7E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1435467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51" w:name="_Ref467378840"/>
      <w:r>
        <w:rPr>
          <w:rFonts w:hint="eastAsia" w:ascii="宋体" w:hAnsi="宋体" w:eastAsia="宋体" w:cs="宋体"/>
          <w:color w:val="auto"/>
          <w:sz w:val="21"/>
          <w:szCs w:val="21"/>
          <w:highlight w:val="none"/>
        </w:rPr>
        <w:t>2.1.4 “甲方”系指与中标供应商签署合同的采购人</w:t>
      </w:r>
      <w:bookmarkEnd w:id="451"/>
      <w:r>
        <w:rPr>
          <w:rFonts w:hint="eastAsia" w:ascii="宋体" w:hAnsi="宋体" w:eastAsia="宋体" w:cs="宋体"/>
          <w:color w:val="auto"/>
          <w:sz w:val="21"/>
          <w:szCs w:val="21"/>
          <w:highlight w:val="none"/>
        </w:rPr>
        <w:t>。</w:t>
      </w:r>
    </w:p>
    <w:p w14:paraId="5360C2E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52" w:name="_Ref467379400"/>
      <w:r>
        <w:rPr>
          <w:rFonts w:hint="eastAsia" w:ascii="宋体" w:hAnsi="宋体" w:eastAsia="宋体" w:cs="宋体"/>
          <w:color w:val="auto"/>
          <w:sz w:val="21"/>
          <w:szCs w:val="21"/>
          <w:highlight w:val="none"/>
        </w:rPr>
        <w:t>2.1.5 “乙方”系指根据合同约定提供服务的中标供应商</w:t>
      </w:r>
      <w:bookmarkEnd w:id="452"/>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3AFC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53" w:name="_Ref467379436"/>
      <w:r>
        <w:rPr>
          <w:rFonts w:hint="eastAsia" w:ascii="宋体" w:hAnsi="宋体" w:eastAsia="宋体" w:cs="宋体"/>
          <w:color w:val="auto"/>
          <w:sz w:val="21"/>
          <w:szCs w:val="21"/>
          <w:highlight w:val="none"/>
        </w:rPr>
        <w:t>2.1.6 “现场”系指合同约定服务提供地点。</w:t>
      </w:r>
      <w:bookmarkEnd w:id="453"/>
    </w:p>
    <w:p w14:paraId="70FC68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4" w:name="_Toc27635"/>
      <w:bookmarkStart w:id="455" w:name="_Toc259093670"/>
      <w:bookmarkStart w:id="456" w:name="_Toc13336"/>
      <w:bookmarkStart w:id="457" w:name="_Toc32504"/>
      <w:bookmarkStart w:id="458" w:name="_Toc487900350"/>
      <w:bookmarkStart w:id="459" w:name="_Toc279701241"/>
      <w:r>
        <w:rPr>
          <w:rFonts w:hint="eastAsia" w:ascii="宋体" w:hAnsi="宋体" w:eastAsia="宋体" w:cs="宋体"/>
          <w:b/>
          <w:color w:val="auto"/>
          <w:sz w:val="21"/>
          <w:szCs w:val="21"/>
          <w:highlight w:val="none"/>
        </w:rPr>
        <w:t>2.2 技术规范</w:t>
      </w:r>
      <w:bookmarkEnd w:id="454"/>
      <w:bookmarkEnd w:id="455"/>
      <w:bookmarkEnd w:id="456"/>
      <w:bookmarkEnd w:id="457"/>
      <w:bookmarkEnd w:id="458"/>
      <w:bookmarkEnd w:id="459"/>
    </w:p>
    <w:p w14:paraId="233D60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3539B5F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60" w:name="_Toc279701242"/>
      <w:bookmarkStart w:id="461" w:name="_Toc487900351"/>
      <w:bookmarkStart w:id="462" w:name="_Toc31634"/>
      <w:bookmarkStart w:id="463" w:name="_Toc27853"/>
      <w:bookmarkStart w:id="464" w:name="_Toc9829"/>
      <w:bookmarkStart w:id="465" w:name="_Toc259093671"/>
      <w:r>
        <w:rPr>
          <w:rFonts w:hint="eastAsia" w:ascii="宋体" w:hAnsi="宋体" w:eastAsia="宋体" w:cs="宋体"/>
          <w:b/>
          <w:color w:val="auto"/>
          <w:sz w:val="21"/>
          <w:szCs w:val="21"/>
          <w:highlight w:val="none"/>
        </w:rPr>
        <w:t>2.3 知识产权</w:t>
      </w:r>
      <w:bookmarkEnd w:id="460"/>
      <w:bookmarkEnd w:id="461"/>
      <w:bookmarkEnd w:id="462"/>
      <w:bookmarkEnd w:id="463"/>
      <w:bookmarkEnd w:id="464"/>
      <w:bookmarkEnd w:id="465"/>
    </w:p>
    <w:p w14:paraId="4AB256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1EE0530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FB5AB3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66" w:name="_Toc11932"/>
      <w:bookmarkStart w:id="467" w:name="_Toc4194"/>
      <w:bookmarkStart w:id="468" w:name="_Toc29149"/>
      <w:r>
        <w:rPr>
          <w:rFonts w:hint="eastAsia" w:ascii="宋体" w:hAnsi="宋体" w:eastAsia="宋体" w:cs="宋体"/>
          <w:b/>
          <w:i w:val="0"/>
          <w:iCs w:val="0"/>
          <w:color w:val="auto"/>
          <w:sz w:val="21"/>
          <w:szCs w:val="21"/>
          <w:highlight w:val="none"/>
        </w:rPr>
        <w:t>2.4 包装和装运</w:t>
      </w:r>
      <w:bookmarkEnd w:id="466"/>
      <w:bookmarkEnd w:id="467"/>
      <w:bookmarkEnd w:id="468"/>
    </w:p>
    <w:p w14:paraId="6310B30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0C12113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3C91891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69" w:name="_Ref467379536"/>
      <w:bookmarkStart w:id="470" w:name="_Ref467378591"/>
      <w:bookmarkStart w:id="471" w:name="_Ref467378541"/>
      <w:bookmarkStart w:id="472" w:name="_Toc279701245"/>
      <w:bookmarkStart w:id="473" w:name="_Toc487900354"/>
      <w:bookmarkStart w:id="474" w:name="_Toc259093674"/>
      <w:bookmarkStart w:id="475" w:name="_Ref467379542"/>
      <w:bookmarkStart w:id="476" w:name="_Ref467379527"/>
      <w:bookmarkStart w:id="477" w:name="_Toc30272"/>
      <w:bookmarkStart w:id="478" w:name="_Toc19074"/>
      <w:bookmarkStart w:id="479" w:name="_Toc26182"/>
      <w:r>
        <w:rPr>
          <w:rFonts w:hint="eastAsia" w:ascii="宋体" w:hAnsi="宋体" w:eastAsia="宋体" w:cs="宋体"/>
          <w:b/>
          <w:color w:val="auto"/>
          <w:sz w:val="21"/>
          <w:szCs w:val="21"/>
          <w:highlight w:val="none"/>
        </w:rPr>
        <w:t>2.</w:t>
      </w:r>
      <w:bookmarkEnd w:id="469"/>
      <w:bookmarkEnd w:id="470"/>
      <w:bookmarkEnd w:id="471"/>
      <w:bookmarkEnd w:id="472"/>
      <w:bookmarkEnd w:id="473"/>
      <w:bookmarkEnd w:id="474"/>
      <w:bookmarkEnd w:id="475"/>
      <w:bookmarkEnd w:id="476"/>
      <w:r>
        <w:rPr>
          <w:rFonts w:hint="eastAsia" w:ascii="宋体" w:hAnsi="宋体" w:eastAsia="宋体" w:cs="宋体"/>
          <w:b/>
          <w:color w:val="auto"/>
          <w:sz w:val="21"/>
          <w:szCs w:val="21"/>
          <w:highlight w:val="none"/>
        </w:rPr>
        <w:t>5 履约检查和问题反馈</w:t>
      </w:r>
      <w:bookmarkEnd w:id="477"/>
      <w:bookmarkEnd w:id="478"/>
      <w:bookmarkEnd w:id="479"/>
    </w:p>
    <w:p w14:paraId="087E20B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80" w:name="_Ref467379657"/>
      <w:r>
        <w:rPr>
          <w:rFonts w:hint="eastAsia" w:ascii="宋体" w:hAnsi="宋体" w:eastAsia="宋体" w:cs="宋体"/>
          <w:i w:val="0"/>
          <w:iCs w:val="0"/>
          <w:color w:val="auto"/>
          <w:sz w:val="21"/>
          <w:szCs w:val="21"/>
          <w:highlight w:val="none"/>
        </w:rPr>
        <w:t>2.5.1</w:t>
      </w:r>
      <w:bookmarkEnd w:id="480"/>
      <w:bookmarkStart w:id="481" w:name="_Toc186431854"/>
      <w:bookmarkStart w:id="482" w:name="_Toc259093676"/>
      <w:bookmarkStart w:id="483" w:name="_Ref467379807"/>
      <w:bookmarkStart w:id="484" w:name="_Toc487900357"/>
      <w:bookmarkStart w:id="485" w:name="_Ref467379793"/>
      <w:bookmarkStart w:id="486" w:name="_Toc27970124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92FFD7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81"/>
      <w:bookmarkStart w:id="487" w:name="_Toc186431855"/>
      <w:r>
        <w:rPr>
          <w:rFonts w:hint="eastAsia" w:ascii="宋体" w:hAnsi="宋体" w:eastAsia="宋体" w:cs="宋体"/>
          <w:i w:val="0"/>
          <w:iCs w:val="0"/>
          <w:color w:val="auto"/>
          <w:sz w:val="21"/>
          <w:szCs w:val="21"/>
          <w:highlight w:val="none"/>
        </w:rPr>
        <w:t>。</w:t>
      </w:r>
      <w:bookmarkEnd w:id="482"/>
      <w:bookmarkEnd w:id="483"/>
      <w:bookmarkEnd w:id="484"/>
      <w:bookmarkEnd w:id="485"/>
      <w:bookmarkEnd w:id="486"/>
      <w:bookmarkEnd w:id="487"/>
    </w:p>
    <w:p w14:paraId="25D4813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279701248"/>
      <w:bookmarkStart w:id="489" w:name="_Ref467379852"/>
      <w:bookmarkStart w:id="490" w:name="_Ref467379923"/>
      <w:bookmarkStart w:id="491" w:name="_Toc259093677"/>
      <w:bookmarkStart w:id="492" w:name="_Ref467379863"/>
      <w:bookmarkStart w:id="493" w:name="_Toc487900358"/>
      <w:bookmarkStart w:id="494" w:name="_Toc774"/>
      <w:bookmarkStart w:id="495" w:name="_Toc3225"/>
      <w:bookmarkStart w:id="496" w:name="_Toc16110"/>
      <w:r>
        <w:rPr>
          <w:rFonts w:hint="eastAsia" w:ascii="宋体" w:hAnsi="宋体" w:eastAsia="宋体" w:cs="宋体"/>
          <w:b/>
          <w:i w:val="0"/>
          <w:iCs w:val="0"/>
          <w:color w:val="auto"/>
          <w:sz w:val="21"/>
          <w:szCs w:val="21"/>
          <w:highlight w:val="none"/>
        </w:rPr>
        <w:t>2.6 技术资料</w:t>
      </w:r>
      <w:bookmarkEnd w:id="488"/>
      <w:bookmarkEnd w:id="489"/>
      <w:bookmarkEnd w:id="490"/>
      <w:bookmarkEnd w:id="491"/>
      <w:bookmarkEnd w:id="492"/>
      <w:bookmarkEnd w:id="493"/>
      <w:r>
        <w:rPr>
          <w:rFonts w:hint="eastAsia" w:ascii="宋体" w:hAnsi="宋体" w:eastAsia="宋体" w:cs="宋体"/>
          <w:b/>
          <w:i w:val="0"/>
          <w:iCs w:val="0"/>
          <w:color w:val="auto"/>
          <w:sz w:val="21"/>
          <w:szCs w:val="21"/>
          <w:highlight w:val="none"/>
        </w:rPr>
        <w:t>和保密义务</w:t>
      </w:r>
      <w:bookmarkEnd w:id="494"/>
      <w:bookmarkEnd w:id="495"/>
      <w:bookmarkEnd w:id="496"/>
    </w:p>
    <w:p w14:paraId="48B5963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5D95099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58A9288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FBA5D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7" w:name="_Toc7860"/>
      <w:r>
        <w:rPr>
          <w:rFonts w:hint="eastAsia" w:ascii="宋体" w:hAnsi="宋体" w:eastAsia="宋体" w:cs="宋体"/>
          <w:b/>
          <w:i w:val="0"/>
          <w:iCs w:val="0"/>
          <w:color w:val="auto"/>
          <w:sz w:val="21"/>
          <w:szCs w:val="21"/>
          <w:highlight w:val="none"/>
        </w:rPr>
        <w:t>2.7 质量保证</w:t>
      </w:r>
      <w:bookmarkEnd w:id="497"/>
    </w:p>
    <w:p w14:paraId="1D7B9A5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79939F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4ACF850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7244"/>
      <w:bookmarkStart w:id="499" w:name="_Toc259093681"/>
      <w:bookmarkStart w:id="500" w:name="_Toc487900362"/>
      <w:bookmarkStart w:id="501" w:name="_Toc279701252"/>
      <w:r>
        <w:rPr>
          <w:rFonts w:hint="eastAsia" w:ascii="宋体" w:hAnsi="宋体" w:eastAsia="宋体" w:cs="宋体"/>
          <w:b/>
          <w:i w:val="0"/>
          <w:iCs w:val="0"/>
          <w:color w:val="auto"/>
          <w:sz w:val="21"/>
          <w:szCs w:val="21"/>
          <w:highlight w:val="none"/>
        </w:rPr>
        <w:t>2.8 服务的风险负担</w:t>
      </w:r>
      <w:bookmarkEnd w:id="498"/>
    </w:p>
    <w:p w14:paraId="0D31B37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5585227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2" w:name="_Toc14055"/>
      <w:r>
        <w:rPr>
          <w:rFonts w:hint="eastAsia" w:ascii="宋体" w:hAnsi="宋体" w:eastAsia="宋体" w:cs="宋体"/>
          <w:b/>
          <w:i w:val="0"/>
          <w:iCs w:val="0"/>
          <w:color w:val="auto"/>
          <w:sz w:val="21"/>
          <w:szCs w:val="21"/>
          <w:highlight w:val="none"/>
        </w:rPr>
        <w:t>2.9 延迟</w:t>
      </w:r>
      <w:bookmarkEnd w:id="499"/>
      <w:bookmarkEnd w:id="500"/>
      <w:bookmarkEnd w:id="501"/>
      <w:bookmarkEnd w:id="502"/>
      <w:r>
        <w:rPr>
          <w:rFonts w:hint="eastAsia" w:ascii="宋体" w:hAnsi="宋体" w:eastAsia="宋体" w:cs="宋体"/>
          <w:b/>
          <w:i w:val="0"/>
          <w:iCs w:val="0"/>
          <w:color w:val="auto"/>
          <w:sz w:val="21"/>
          <w:szCs w:val="21"/>
          <w:highlight w:val="none"/>
        </w:rPr>
        <w:t>交付</w:t>
      </w:r>
    </w:p>
    <w:p w14:paraId="796428D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4B52FA3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3" w:name="_Toc7502"/>
      <w:bookmarkStart w:id="504" w:name="_Toc487900364"/>
      <w:bookmarkStart w:id="505" w:name="_Toc279701254"/>
      <w:bookmarkStart w:id="506" w:name="_Toc259093683"/>
      <w:bookmarkStart w:id="507" w:name="_Ref467378121"/>
      <w:r>
        <w:rPr>
          <w:rFonts w:hint="eastAsia" w:ascii="宋体" w:hAnsi="宋体" w:eastAsia="宋体" w:cs="宋体"/>
          <w:b/>
          <w:i w:val="0"/>
          <w:iCs w:val="0"/>
          <w:color w:val="auto"/>
          <w:sz w:val="21"/>
          <w:szCs w:val="21"/>
          <w:highlight w:val="none"/>
        </w:rPr>
        <w:t>2.10合同变更</w:t>
      </w:r>
      <w:bookmarkEnd w:id="503"/>
    </w:p>
    <w:p w14:paraId="1DA8668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508" w:name="_Toc487900369"/>
      <w:bookmarkStart w:id="509" w:name="_Toc279701259"/>
      <w:bookmarkStart w:id="510" w:name="_Toc259093688"/>
    </w:p>
    <w:p w14:paraId="721185A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1" w:name="_Toc15237"/>
      <w:bookmarkStart w:id="512" w:name="_Toc10366"/>
      <w:bookmarkStart w:id="513" w:name="_Toc22955"/>
      <w:r>
        <w:rPr>
          <w:rFonts w:hint="eastAsia" w:ascii="宋体" w:hAnsi="宋体" w:eastAsia="宋体" w:cs="宋体"/>
          <w:b/>
          <w:i w:val="0"/>
          <w:iCs w:val="0"/>
          <w:color w:val="auto"/>
          <w:sz w:val="21"/>
          <w:szCs w:val="21"/>
          <w:highlight w:val="none"/>
        </w:rPr>
        <w:t>2.11合同转让</w:t>
      </w:r>
      <w:bookmarkEnd w:id="508"/>
      <w:bookmarkEnd w:id="509"/>
      <w:bookmarkEnd w:id="510"/>
      <w:r>
        <w:rPr>
          <w:rFonts w:hint="eastAsia" w:ascii="宋体" w:hAnsi="宋体" w:eastAsia="宋体" w:cs="宋体"/>
          <w:b/>
          <w:i w:val="0"/>
          <w:iCs w:val="0"/>
          <w:color w:val="auto"/>
          <w:sz w:val="21"/>
          <w:szCs w:val="21"/>
          <w:highlight w:val="none"/>
        </w:rPr>
        <w:t>和分包</w:t>
      </w:r>
      <w:bookmarkEnd w:id="511"/>
      <w:bookmarkEnd w:id="512"/>
      <w:bookmarkEnd w:id="513"/>
      <w:r>
        <w:rPr>
          <w:rFonts w:hint="eastAsia" w:ascii="宋体" w:hAnsi="宋体" w:eastAsia="宋体" w:cs="宋体"/>
          <w:b/>
          <w:i w:val="0"/>
          <w:iCs w:val="0"/>
          <w:color w:val="auto"/>
          <w:sz w:val="21"/>
          <w:szCs w:val="21"/>
          <w:highlight w:val="none"/>
        </w:rPr>
        <w:t>（如有）</w:t>
      </w:r>
    </w:p>
    <w:p w14:paraId="43D5859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8DE419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2DEEABD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4" w:name="_Toc14066"/>
      <w:bookmarkStart w:id="515" w:name="_Toc16508"/>
      <w:bookmarkStart w:id="516" w:name="_Toc13566"/>
      <w:r>
        <w:rPr>
          <w:rFonts w:hint="eastAsia" w:ascii="宋体" w:hAnsi="宋体" w:eastAsia="宋体" w:cs="宋体"/>
          <w:b/>
          <w:i w:val="0"/>
          <w:iCs w:val="0"/>
          <w:color w:val="auto"/>
          <w:sz w:val="21"/>
          <w:szCs w:val="21"/>
          <w:highlight w:val="none"/>
        </w:rPr>
        <w:t>2.12不可抗力</w:t>
      </w:r>
      <w:bookmarkEnd w:id="514"/>
      <w:bookmarkEnd w:id="515"/>
      <w:bookmarkEnd w:id="516"/>
    </w:p>
    <w:p w14:paraId="62349C2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3FCA022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7F79CE3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754091A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0650DB7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7" w:name="_Toc487900365"/>
      <w:bookmarkStart w:id="518" w:name="_Toc279701255"/>
      <w:bookmarkStart w:id="519" w:name="_Toc6969"/>
      <w:bookmarkStart w:id="520" w:name="_Toc30676"/>
      <w:bookmarkStart w:id="521" w:name="_Toc259093684"/>
      <w:bookmarkStart w:id="522" w:name="_Toc689"/>
      <w:r>
        <w:rPr>
          <w:rFonts w:hint="eastAsia" w:ascii="宋体" w:hAnsi="宋体" w:eastAsia="宋体" w:cs="宋体"/>
          <w:b/>
          <w:i w:val="0"/>
          <w:iCs w:val="0"/>
          <w:color w:val="auto"/>
          <w:sz w:val="21"/>
          <w:szCs w:val="21"/>
          <w:highlight w:val="none"/>
        </w:rPr>
        <w:t>2.13 税费</w:t>
      </w:r>
      <w:bookmarkEnd w:id="517"/>
      <w:bookmarkEnd w:id="518"/>
      <w:bookmarkEnd w:id="519"/>
      <w:bookmarkEnd w:id="520"/>
      <w:bookmarkEnd w:id="521"/>
      <w:bookmarkEnd w:id="522"/>
    </w:p>
    <w:p w14:paraId="37B2758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4F52AF5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3" w:name="_Toc487900368"/>
      <w:bookmarkStart w:id="524" w:name="_Toc279701258"/>
      <w:bookmarkStart w:id="525" w:name="_Toc16959"/>
      <w:bookmarkStart w:id="526" w:name="_Toc259093687"/>
      <w:bookmarkStart w:id="527" w:name="_Toc7102"/>
      <w:bookmarkStart w:id="528" w:name="_Toc8298"/>
      <w:r>
        <w:rPr>
          <w:rFonts w:hint="eastAsia" w:ascii="宋体" w:hAnsi="宋体" w:eastAsia="宋体" w:cs="宋体"/>
          <w:b/>
          <w:i w:val="0"/>
          <w:iCs w:val="0"/>
          <w:color w:val="auto"/>
          <w:sz w:val="21"/>
          <w:szCs w:val="21"/>
          <w:highlight w:val="none"/>
        </w:rPr>
        <w:t>2.14乙方破产</w:t>
      </w:r>
      <w:bookmarkEnd w:id="523"/>
      <w:bookmarkEnd w:id="524"/>
      <w:bookmarkEnd w:id="525"/>
      <w:bookmarkEnd w:id="526"/>
      <w:bookmarkEnd w:id="527"/>
      <w:bookmarkEnd w:id="528"/>
    </w:p>
    <w:p w14:paraId="4B3898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AC9047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9" w:name="_Toc15387"/>
      <w:bookmarkStart w:id="530" w:name="_Toc29333"/>
      <w:bookmarkStart w:id="531" w:name="_Toc6134"/>
      <w:r>
        <w:rPr>
          <w:rFonts w:hint="eastAsia" w:ascii="宋体" w:hAnsi="宋体" w:eastAsia="宋体" w:cs="宋体"/>
          <w:b/>
          <w:i w:val="0"/>
          <w:iCs w:val="0"/>
          <w:color w:val="auto"/>
          <w:sz w:val="21"/>
          <w:szCs w:val="21"/>
          <w:highlight w:val="none"/>
        </w:rPr>
        <w:t>2.15合同中止、终止</w:t>
      </w:r>
      <w:bookmarkEnd w:id="529"/>
      <w:bookmarkEnd w:id="530"/>
      <w:bookmarkEnd w:id="531"/>
    </w:p>
    <w:p w14:paraId="3F90FF2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5780A22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19B73D5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2" w:name="_Toc1125"/>
      <w:bookmarkStart w:id="533" w:name="_Toc14563"/>
      <w:bookmarkStart w:id="534" w:name="_Toc6596"/>
      <w:r>
        <w:rPr>
          <w:rFonts w:hint="eastAsia" w:ascii="宋体" w:hAnsi="宋体" w:eastAsia="宋体" w:cs="宋体"/>
          <w:b/>
          <w:i w:val="0"/>
          <w:iCs w:val="0"/>
          <w:color w:val="auto"/>
          <w:sz w:val="21"/>
          <w:szCs w:val="21"/>
          <w:highlight w:val="none"/>
        </w:rPr>
        <w:t>2.16检验和验收</w:t>
      </w:r>
      <w:bookmarkEnd w:id="532"/>
      <w:bookmarkEnd w:id="533"/>
      <w:bookmarkEnd w:id="534"/>
    </w:p>
    <w:p w14:paraId="0214CBAC">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0DEC1D6B">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CC6C420">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504"/>
      <w:bookmarkEnd w:id="505"/>
      <w:bookmarkEnd w:id="506"/>
      <w:bookmarkEnd w:id="507"/>
    </w:p>
    <w:p w14:paraId="378A48A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259093690"/>
      <w:bookmarkStart w:id="536" w:name="_Toc487900371"/>
      <w:bookmarkStart w:id="537" w:name="_Toc279701261"/>
      <w:bookmarkStart w:id="538" w:name="_Toc19604"/>
      <w:bookmarkStart w:id="539" w:name="_Toc25182"/>
      <w:bookmarkStart w:id="540" w:name="_Toc11284"/>
      <w:r>
        <w:rPr>
          <w:rFonts w:hint="eastAsia" w:ascii="宋体" w:hAnsi="宋体" w:eastAsia="宋体" w:cs="宋体"/>
          <w:b/>
          <w:i w:val="0"/>
          <w:iCs w:val="0"/>
          <w:color w:val="auto"/>
          <w:sz w:val="21"/>
          <w:szCs w:val="21"/>
          <w:highlight w:val="none"/>
        </w:rPr>
        <w:t>2.17通知</w:t>
      </w:r>
      <w:bookmarkEnd w:id="535"/>
      <w:bookmarkEnd w:id="536"/>
      <w:bookmarkEnd w:id="537"/>
      <w:r>
        <w:rPr>
          <w:rFonts w:hint="eastAsia" w:ascii="宋体" w:hAnsi="宋体" w:eastAsia="宋体" w:cs="宋体"/>
          <w:b/>
          <w:i w:val="0"/>
          <w:iCs w:val="0"/>
          <w:color w:val="auto"/>
          <w:sz w:val="21"/>
          <w:szCs w:val="21"/>
          <w:highlight w:val="none"/>
        </w:rPr>
        <w:t>和送达</w:t>
      </w:r>
      <w:bookmarkEnd w:id="538"/>
      <w:bookmarkEnd w:id="539"/>
      <w:bookmarkEnd w:id="540"/>
    </w:p>
    <w:p w14:paraId="2B9BD1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41" w:name="_Toc6698"/>
      <w:bookmarkStart w:id="542" w:name="_Toc3135"/>
      <w:bookmarkStart w:id="543" w:name="_Toc487900372"/>
      <w:bookmarkStart w:id="544" w:name="_Toc259093691"/>
      <w:bookmarkStart w:id="545" w:name="_Toc27970126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41"/>
      <w:bookmarkEnd w:id="542"/>
    </w:p>
    <w:p w14:paraId="23C228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46" w:name="_Toc23128"/>
      <w:bookmarkStart w:id="547"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6"/>
      <w:bookmarkEnd w:id="547"/>
    </w:p>
    <w:p w14:paraId="6582C5D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8" w:name="_Toc4355"/>
      <w:bookmarkStart w:id="549" w:name="_Toc30599"/>
      <w:bookmarkStart w:id="550" w:name="_Toc18540"/>
      <w:r>
        <w:rPr>
          <w:rFonts w:hint="eastAsia" w:ascii="宋体" w:hAnsi="宋体" w:eastAsia="宋体" w:cs="宋体"/>
          <w:b/>
          <w:i w:val="0"/>
          <w:iCs w:val="0"/>
          <w:color w:val="auto"/>
          <w:sz w:val="21"/>
          <w:szCs w:val="21"/>
          <w:highlight w:val="none"/>
        </w:rPr>
        <w:t>2.18 计量单位</w:t>
      </w:r>
      <w:bookmarkEnd w:id="543"/>
      <w:bookmarkEnd w:id="544"/>
      <w:bookmarkEnd w:id="545"/>
      <w:bookmarkEnd w:id="548"/>
      <w:bookmarkEnd w:id="549"/>
      <w:bookmarkEnd w:id="550"/>
    </w:p>
    <w:p w14:paraId="4388A68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147C042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51" w:name="_Toc12773"/>
      <w:bookmarkStart w:id="552" w:name="_Toc18567"/>
      <w:bookmarkStart w:id="553" w:name="_Toc487900373"/>
      <w:bookmarkStart w:id="554" w:name="_Toc279701263"/>
      <w:bookmarkStart w:id="555" w:name="_Toc259093692"/>
      <w:bookmarkStart w:id="556" w:name="_Toc10330"/>
      <w:r>
        <w:rPr>
          <w:rFonts w:hint="eastAsia" w:ascii="宋体" w:hAnsi="宋体" w:eastAsia="宋体" w:cs="宋体"/>
          <w:b/>
          <w:i w:val="0"/>
          <w:iCs w:val="0"/>
          <w:color w:val="auto"/>
          <w:sz w:val="21"/>
          <w:szCs w:val="21"/>
          <w:highlight w:val="none"/>
        </w:rPr>
        <w:t>2.19 合同使用的文字和适用的法律</w:t>
      </w:r>
      <w:bookmarkEnd w:id="551"/>
      <w:bookmarkEnd w:id="552"/>
      <w:bookmarkEnd w:id="553"/>
      <w:bookmarkEnd w:id="554"/>
      <w:bookmarkEnd w:id="555"/>
      <w:bookmarkEnd w:id="556"/>
    </w:p>
    <w:p w14:paraId="7AB3DD2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67FAC4C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36FB8FA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57" w:name="_Toc16673"/>
      <w:bookmarkStart w:id="558" w:name="_Toc3148"/>
      <w:bookmarkStart w:id="559" w:name="_Toc259093693"/>
      <w:bookmarkStart w:id="560" w:name="_Toc12004"/>
      <w:bookmarkStart w:id="561" w:name="_Toc279701264"/>
      <w:bookmarkStart w:id="562" w:name="_Toc487900374"/>
      <w:r>
        <w:rPr>
          <w:rFonts w:hint="eastAsia" w:ascii="宋体" w:hAnsi="宋体" w:eastAsia="宋体" w:cs="宋体"/>
          <w:b/>
          <w:i w:val="0"/>
          <w:iCs w:val="0"/>
          <w:color w:val="auto"/>
          <w:sz w:val="21"/>
          <w:szCs w:val="21"/>
          <w:highlight w:val="none"/>
        </w:rPr>
        <w:t>2.20 履约保证金</w:t>
      </w:r>
      <w:bookmarkEnd w:id="557"/>
      <w:bookmarkEnd w:id="558"/>
      <w:bookmarkEnd w:id="559"/>
      <w:bookmarkEnd w:id="560"/>
      <w:bookmarkEnd w:id="561"/>
    </w:p>
    <w:p w14:paraId="57804E39">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641C0DF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33E8CFE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F8E65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383ADAF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62"/>
    </w:p>
    <w:p w14:paraId="75E7FF9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63" w:name="_Toc14001"/>
      <w:bookmarkStart w:id="564" w:name="_Toc19890"/>
      <w:bookmarkStart w:id="565" w:name="_Toc6885"/>
      <w:r>
        <w:rPr>
          <w:rFonts w:hint="eastAsia" w:ascii="宋体" w:hAnsi="宋体" w:eastAsia="宋体" w:cs="宋体"/>
          <w:b/>
          <w:i w:val="0"/>
          <w:iCs w:val="0"/>
          <w:color w:val="auto"/>
          <w:sz w:val="21"/>
          <w:szCs w:val="21"/>
          <w:highlight w:val="none"/>
        </w:rPr>
        <w:t>2.22合同份数</w:t>
      </w:r>
      <w:bookmarkEnd w:id="563"/>
      <w:bookmarkEnd w:id="564"/>
      <w:bookmarkEnd w:id="565"/>
    </w:p>
    <w:p w14:paraId="20D2DFB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5E7105CA">
      <w:pPr>
        <w:pStyle w:val="15"/>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66" w:name="_Toc331685784"/>
      <w:r>
        <w:rPr>
          <w:rFonts w:hint="eastAsia" w:ascii="宋体" w:hAnsi="宋体" w:eastAsia="宋体" w:cs="宋体"/>
          <w:b/>
          <w:color w:val="auto"/>
          <w:sz w:val="21"/>
          <w:szCs w:val="21"/>
          <w:highlight w:val="none"/>
        </w:rPr>
        <w:t xml:space="preserve"> </w:t>
      </w:r>
      <w:bookmarkEnd w:id="566"/>
      <w:r>
        <w:rPr>
          <w:rFonts w:hint="eastAsia" w:ascii="宋体" w:hAnsi="宋体" w:eastAsia="宋体" w:cs="宋体"/>
          <w:b/>
          <w:color w:val="auto"/>
          <w:sz w:val="21"/>
          <w:szCs w:val="21"/>
          <w:highlight w:val="none"/>
        </w:rPr>
        <w:t>第三部分  合同专用条款</w:t>
      </w:r>
    </w:p>
    <w:p w14:paraId="2EC8723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54B3C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noWrap w:val="0"/>
            <w:vAlign w:val="center"/>
          </w:tcPr>
          <w:p w14:paraId="1ECE6F2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0BE93BAE">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6632E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CC5EFD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3BD2A15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92C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14:paraId="42BBE70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1215E55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BEC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74D8E5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654B52F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2FC9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50ACC27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01840F4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953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14:paraId="6520CA2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4699F0C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7008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A6ABC2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2B8D73B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488B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CF0E7A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4315478">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38F1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EDEEAA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54C0456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020E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3F1A64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6F654A2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37DC7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592C55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2FD5759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2431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5ADBC94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136AE9F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CA2A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84F196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34DDFA0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2D59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2260FA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D49E46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732C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60AA9C00">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335B7EA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228695D8">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color w:val="auto"/>
          <w:sz w:val="21"/>
          <w:szCs w:val="21"/>
          <w:highlight w:val="none"/>
        </w:rPr>
      </w:pPr>
    </w:p>
    <w:p w14:paraId="04A9A126">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在正式签约时，根据上述精神应拟就更为详尽的合同书</w:t>
      </w:r>
      <w:r>
        <w:rPr>
          <w:rFonts w:hint="eastAsia" w:ascii="宋体" w:hAnsi="宋体" w:eastAsia="宋体" w:cs="宋体"/>
          <w:color w:val="auto"/>
          <w:sz w:val="21"/>
          <w:szCs w:val="21"/>
          <w:highlight w:val="none"/>
          <w:lang w:eastAsia="zh-CN"/>
        </w:rPr>
        <w:t>。</w:t>
      </w:r>
    </w:p>
    <w:p w14:paraId="452B6A18">
      <w:pPr>
        <w:keepNext w:val="0"/>
        <w:keepLines w:val="0"/>
        <w:pageBreakBefore w:val="0"/>
        <w:kinsoku/>
        <w:wordWrap/>
        <w:overflowPunct/>
        <w:topLinePunct w:val="0"/>
        <w:bidi w:val="0"/>
        <w:snapToGrid/>
        <w:spacing w:line="288" w:lineRule="auto"/>
        <w:ind w:firstLine="840" w:firstLineChars="4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2.该合同模板与招标文件中实质性内容不相符部分，以招标文件规定为准，在签订前相应调整。</w:t>
      </w:r>
    </w:p>
    <w:p w14:paraId="654EE62D">
      <w:pPr>
        <w:pStyle w:val="32"/>
        <w:spacing w:line="800" w:lineRule="exact"/>
        <w:rPr>
          <w:rFonts w:hAnsi="宋体"/>
          <w:b/>
          <w:color w:val="auto"/>
          <w:sz w:val="24"/>
          <w:szCs w:val="24"/>
          <w:highlight w:val="none"/>
        </w:rPr>
      </w:pPr>
    </w:p>
    <w:p w14:paraId="1298593B">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7E431325">
      <w:pPr>
        <w:pStyle w:val="3"/>
        <w:rPr>
          <w:color w:val="auto"/>
          <w:highlight w:val="none"/>
          <w:lang w:val="en-US"/>
        </w:rPr>
      </w:pPr>
    </w:p>
    <w:p w14:paraId="7B0E2F52">
      <w:pPr>
        <w:pStyle w:val="3"/>
        <w:ind w:left="0" w:firstLine="0"/>
        <w:rPr>
          <w:color w:val="auto"/>
          <w:highlight w:val="none"/>
          <w:lang w:val="en-US"/>
        </w:rPr>
      </w:pPr>
    </w:p>
    <w:p w14:paraId="784FFCB3">
      <w:pPr>
        <w:rPr>
          <w:color w:val="auto"/>
          <w:highlight w:val="none"/>
        </w:rPr>
      </w:pPr>
    </w:p>
    <w:p w14:paraId="573FF214">
      <w:pPr>
        <w:rPr>
          <w:color w:val="auto"/>
          <w:highlight w:val="none"/>
        </w:rPr>
      </w:pPr>
    </w:p>
    <w:p w14:paraId="5A856A18">
      <w:pPr>
        <w:spacing w:line="360" w:lineRule="auto"/>
        <w:ind w:left="720" w:firstLine="723" w:firstLineChars="200"/>
        <w:outlineLvl w:val="0"/>
        <w:rPr>
          <w:rFonts w:hint="eastAsia" w:ascii="宋体" w:hAnsi="宋体" w:cs="宋体"/>
          <w:b/>
          <w:color w:val="auto"/>
          <w:sz w:val="36"/>
          <w:szCs w:val="20"/>
          <w:highlight w:val="none"/>
        </w:rPr>
      </w:pPr>
    </w:p>
    <w:p w14:paraId="662D6528">
      <w:pPr>
        <w:spacing w:line="360" w:lineRule="auto"/>
        <w:ind w:left="720" w:firstLine="723" w:firstLineChars="200"/>
        <w:outlineLvl w:val="0"/>
        <w:rPr>
          <w:rFonts w:hint="eastAsia" w:ascii="宋体" w:hAnsi="宋体" w:cs="宋体"/>
          <w:b/>
          <w:color w:val="auto"/>
          <w:sz w:val="36"/>
          <w:szCs w:val="20"/>
          <w:highlight w:val="none"/>
        </w:rPr>
      </w:pPr>
    </w:p>
    <w:p w14:paraId="002A6744">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4AFEAB7">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14:paraId="43AE5DFC">
      <w:pPr>
        <w:spacing w:line="360" w:lineRule="auto"/>
        <w:jc w:val="center"/>
        <w:outlineLvl w:val="0"/>
        <w:rPr>
          <w:rFonts w:ascii="宋体" w:cs="宋体"/>
          <w:b/>
          <w:color w:val="auto"/>
          <w:kern w:val="0"/>
          <w:sz w:val="36"/>
          <w:szCs w:val="36"/>
          <w:highlight w:val="none"/>
        </w:rPr>
      </w:pPr>
    </w:p>
    <w:p w14:paraId="1998087E">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29ED76E">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EAE4B0">
      <w:pPr>
        <w:spacing w:line="360" w:lineRule="auto"/>
        <w:jc w:val="center"/>
        <w:outlineLvl w:val="0"/>
        <w:rPr>
          <w:rFonts w:ascii="宋体" w:cs="宋体"/>
          <w:b/>
          <w:color w:val="auto"/>
          <w:kern w:val="0"/>
          <w:sz w:val="36"/>
          <w:szCs w:val="36"/>
          <w:highlight w:val="none"/>
        </w:rPr>
      </w:pPr>
    </w:p>
    <w:p w14:paraId="4785CC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2476A8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404FF0E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6FC76D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7ABFF6CA">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79D84B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0F19F531">
      <w:pPr>
        <w:snapToGrid w:val="0"/>
        <w:spacing w:line="360" w:lineRule="auto"/>
        <w:ind w:firstLine="480" w:firstLineChars="200"/>
        <w:rPr>
          <w:rFonts w:ascii="宋体" w:cs="宋体"/>
          <w:color w:val="auto"/>
          <w:sz w:val="24"/>
          <w:highlight w:val="none"/>
        </w:rPr>
      </w:pPr>
    </w:p>
    <w:p w14:paraId="3AED0E74">
      <w:pPr>
        <w:spacing w:line="360" w:lineRule="auto"/>
        <w:ind w:firstLine="480" w:firstLineChars="200"/>
        <w:rPr>
          <w:rFonts w:ascii="宋体" w:cs="宋体"/>
          <w:color w:val="auto"/>
          <w:sz w:val="24"/>
          <w:highlight w:val="none"/>
        </w:rPr>
      </w:pPr>
    </w:p>
    <w:p w14:paraId="0612ACDC">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547F05D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436E29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2A27E2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0095A3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A9EE0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FBED38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97603B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D51CC9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CDC383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82B583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760F0C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A84371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22B89C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24F3C8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94B86E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0329C0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AE0E70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2FF339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BE711A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2F83E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F95094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E9E4F2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2B7182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91C92D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AA008C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8BF6446">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7B75407">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6FCB2DB3">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6929D2C7">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755801E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ABD9675">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73F1410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4CD73D6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252FA04B">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41363B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083E891E">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3FDDDDDD">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3FA6E64D">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14:paraId="2ADF835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206A982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6C3F5CE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2DE1C8C7">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0D54D9C1">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E6BEED9">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1EF22CD6">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7EC71AAB">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163004A0">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0463632F">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3BB0C51">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CF9921">
      <w:pPr>
        <w:snapToGrid w:val="0"/>
        <w:spacing w:line="360" w:lineRule="auto"/>
        <w:ind w:right="480"/>
        <w:jc w:val="center"/>
        <w:rPr>
          <w:rFonts w:ascii="宋体" w:cs="宋体"/>
          <w:b/>
          <w:color w:val="auto"/>
          <w:kern w:val="0"/>
          <w:sz w:val="32"/>
          <w:szCs w:val="32"/>
          <w:highlight w:val="none"/>
        </w:rPr>
      </w:pPr>
    </w:p>
    <w:p w14:paraId="0C1731FA">
      <w:pPr>
        <w:snapToGrid w:val="0"/>
        <w:spacing w:line="360" w:lineRule="auto"/>
        <w:ind w:right="480"/>
        <w:rPr>
          <w:rFonts w:ascii="宋体" w:cs="宋体"/>
          <w:b/>
          <w:color w:val="auto"/>
          <w:kern w:val="0"/>
          <w:sz w:val="32"/>
          <w:szCs w:val="32"/>
          <w:highlight w:val="none"/>
        </w:rPr>
      </w:pPr>
    </w:p>
    <w:p w14:paraId="34031F6C">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1511EB0">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214A5EF3">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2A2E0860">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7AF40ABC">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C8020A">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42877922">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7C196B2">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49CA53F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5BA57374">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D95CCB9">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2229D3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09E8521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7F3D135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D377F0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1790ED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5192DB9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6881169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22063240">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0A799CF">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64338A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07082221">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3C17D0B">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197CC5F2">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0FF66FBC">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E4DA2A9">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01DC67E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811312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78BC4A0">
      <w:pPr>
        <w:pStyle w:val="3"/>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324AB3D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05A4007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22A2A0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69255B14">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7E20E03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0EBFE4EE">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208B778">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15AFE0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58E87D3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5EF82E3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5572B4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52DEB9B1">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41D569E5">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7B1DE7B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17BF6442">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F08C0B5">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391584EA">
      <w:pPr>
        <w:pStyle w:val="3"/>
        <w:rPr>
          <w:rFonts w:ascii="宋体" w:hAnsi="宋体" w:eastAsia="宋体" w:cs="宋体"/>
          <w:color w:val="auto"/>
          <w:highlight w:val="none"/>
          <w:lang w:val="en-US"/>
        </w:rPr>
      </w:pPr>
    </w:p>
    <w:p w14:paraId="7D26F2A0">
      <w:pPr>
        <w:rPr>
          <w:rFonts w:ascii="宋体" w:cs="宋体"/>
          <w:color w:val="auto"/>
          <w:highlight w:val="none"/>
        </w:rPr>
      </w:pPr>
    </w:p>
    <w:p w14:paraId="6B58F00C">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AC2C40F">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17D78AC7">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5EC21A3">
      <w:pPr>
        <w:rPr>
          <w:rFonts w:ascii="宋体" w:cs="宋体"/>
          <w:color w:val="auto"/>
          <w:highlight w:val="none"/>
        </w:rPr>
      </w:pPr>
    </w:p>
    <w:p w14:paraId="1FE25C19">
      <w:pPr>
        <w:snapToGrid w:val="0"/>
        <w:spacing w:line="360" w:lineRule="auto"/>
        <w:ind w:right="480"/>
        <w:jc w:val="center"/>
        <w:rPr>
          <w:rFonts w:ascii="宋体" w:cs="宋体"/>
          <w:b/>
          <w:color w:val="auto"/>
          <w:kern w:val="0"/>
          <w:sz w:val="32"/>
          <w:szCs w:val="32"/>
          <w:highlight w:val="none"/>
        </w:rPr>
      </w:pPr>
    </w:p>
    <w:p w14:paraId="30BA0EC0">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C4346FC">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5E1FE6">
      <w:pPr>
        <w:spacing w:line="360" w:lineRule="auto"/>
        <w:jc w:val="center"/>
        <w:outlineLvl w:val="0"/>
        <w:rPr>
          <w:rFonts w:ascii="宋体" w:cs="宋体"/>
          <w:b/>
          <w:color w:val="auto"/>
          <w:kern w:val="0"/>
          <w:sz w:val="24"/>
          <w:highlight w:val="none"/>
        </w:rPr>
      </w:pPr>
    </w:p>
    <w:p w14:paraId="4FF94266">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667EF111">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6F9B95AF">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256689C">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35925BCF">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2CC1588">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A6B4732">
      <w:pPr>
        <w:snapToGrid w:val="0"/>
        <w:spacing w:line="360" w:lineRule="auto"/>
        <w:jc w:val="center"/>
        <w:rPr>
          <w:rFonts w:ascii="宋体" w:cs="宋体"/>
          <w:b/>
          <w:color w:val="auto"/>
          <w:kern w:val="0"/>
          <w:sz w:val="32"/>
          <w:szCs w:val="32"/>
          <w:highlight w:val="none"/>
          <w:lang w:val="zh-CN"/>
        </w:rPr>
      </w:pPr>
    </w:p>
    <w:p w14:paraId="79381ED6">
      <w:pPr>
        <w:snapToGrid w:val="0"/>
        <w:spacing w:line="360" w:lineRule="auto"/>
        <w:jc w:val="center"/>
        <w:rPr>
          <w:rFonts w:ascii="宋体" w:cs="宋体"/>
          <w:b/>
          <w:color w:val="auto"/>
          <w:kern w:val="0"/>
          <w:sz w:val="32"/>
          <w:szCs w:val="32"/>
          <w:highlight w:val="none"/>
          <w:lang w:val="zh-CN"/>
        </w:rPr>
      </w:pPr>
    </w:p>
    <w:p w14:paraId="4BED326A">
      <w:pPr>
        <w:snapToGrid w:val="0"/>
        <w:spacing w:line="360" w:lineRule="auto"/>
        <w:jc w:val="center"/>
        <w:rPr>
          <w:rFonts w:ascii="宋体" w:cs="宋体"/>
          <w:b/>
          <w:color w:val="auto"/>
          <w:kern w:val="0"/>
          <w:sz w:val="32"/>
          <w:szCs w:val="32"/>
          <w:highlight w:val="none"/>
          <w:lang w:val="zh-CN"/>
        </w:rPr>
      </w:pPr>
    </w:p>
    <w:p w14:paraId="7343198A">
      <w:pPr>
        <w:snapToGrid w:val="0"/>
        <w:spacing w:line="360" w:lineRule="auto"/>
        <w:jc w:val="center"/>
        <w:rPr>
          <w:rFonts w:ascii="宋体" w:cs="宋体"/>
          <w:b/>
          <w:color w:val="auto"/>
          <w:kern w:val="0"/>
          <w:sz w:val="32"/>
          <w:szCs w:val="32"/>
          <w:highlight w:val="none"/>
          <w:lang w:val="zh-CN"/>
        </w:rPr>
      </w:pPr>
    </w:p>
    <w:p w14:paraId="7368B299">
      <w:pPr>
        <w:snapToGrid w:val="0"/>
        <w:spacing w:line="360" w:lineRule="auto"/>
        <w:jc w:val="center"/>
        <w:rPr>
          <w:rFonts w:ascii="宋体" w:cs="宋体"/>
          <w:b/>
          <w:color w:val="auto"/>
          <w:kern w:val="0"/>
          <w:sz w:val="32"/>
          <w:szCs w:val="32"/>
          <w:highlight w:val="none"/>
          <w:lang w:val="zh-CN"/>
        </w:rPr>
      </w:pPr>
    </w:p>
    <w:p w14:paraId="5F54989D">
      <w:pPr>
        <w:snapToGrid w:val="0"/>
        <w:spacing w:line="360" w:lineRule="auto"/>
        <w:jc w:val="center"/>
        <w:outlineLvl w:val="0"/>
        <w:rPr>
          <w:rFonts w:ascii="宋体" w:cs="宋体"/>
          <w:b/>
          <w:color w:val="auto"/>
          <w:kern w:val="0"/>
          <w:sz w:val="32"/>
          <w:szCs w:val="32"/>
          <w:highlight w:val="none"/>
        </w:rPr>
      </w:pPr>
    </w:p>
    <w:p w14:paraId="611BA748">
      <w:pPr>
        <w:snapToGrid w:val="0"/>
        <w:spacing w:line="360" w:lineRule="auto"/>
        <w:jc w:val="center"/>
        <w:outlineLvl w:val="0"/>
        <w:rPr>
          <w:rFonts w:ascii="宋体" w:cs="宋体"/>
          <w:b/>
          <w:color w:val="auto"/>
          <w:kern w:val="0"/>
          <w:sz w:val="32"/>
          <w:szCs w:val="32"/>
          <w:highlight w:val="none"/>
        </w:rPr>
      </w:pPr>
    </w:p>
    <w:p w14:paraId="42C93388">
      <w:pPr>
        <w:rPr>
          <w:rFonts w:ascii="宋体" w:cs="宋体"/>
          <w:color w:val="auto"/>
          <w:highlight w:val="none"/>
        </w:rPr>
      </w:pPr>
    </w:p>
    <w:p w14:paraId="44531BEE">
      <w:pPr>
        <w:snapToGrid w:val="0"/>
        <w:spacing w:line="360" w:lineRule="auto"/>
        <w:jc w:val="center"/>
        <w:outlineLvl w:val="0"/>
        <w:rPr>
          <w:rFonts w:ascii="宋体" w:cs="宋体"/>
          <w:b/>
          <w:color w:val="auto"/>
          <w:kern w:val="0"/>
          <w:sz w:val="32"/>
          <w:szCs w:val="32"/>
          <w:highlight w:val="none"/>
        </w:rPr>
      </w:pPr>
    </w:p>
    <w:p w14:paraId="25643E06">
      <w:pPr>
        <w:snapToGrid w:val="0"/>
        <w:spacing w:line="360" w:lineRule="auto"/>
        <w:jc w:val="center"/>
        <w:outlineLvl w:val="0"/>
        <w:rPr>
          <w:rFonts w:ascii="宋体" w:cs="宋体"/>
          <w:b/>
          <w:color w:val="auto"/>
          <w:kern w:val="0"/>
          <w:sz w:val="32"/>
          <w:szCs w:val="32"/>
          <w:highlight w:val="none"/>
        </w:rPr>
      </w:pPr>
    </w:p>
    <w:p w14:paraId="07A8E70A">
      <w:pPr>
        <w:snapToGrid w:val="0"/>
        <w:spacing w:line="360" w:lineRule="auto"/>
        <w:jc w:val="center"/>
        <w:outlineLvl w:val="0"/>
        <w:rPr>
          <w:rFonts w:ascii="宋体" w:cs="宋体"/>
          <w:b/>
          <w:color w:val="auto"/>
          <w:kern w:val="0"/>
          <w:sz w:val="32"/>
          <w:szCs w:val="32"/>
          <w:highlight w:val="none"/>
        </w:rPr>
      </w:pPr>
    </w:p>
    <w:p w14:paraId="6FB5BEA0">
      <w:pPr>
        <w:snapToGrid w:val="0"/>
        <w:spacing w:line="360" w:lineRule="auto"/>
        <w:jc w:val="center"/>
        <w:outlineLvl w:val="0"/>
        <w:rPr>
          <w:rFonts w:ascii="宋体" w:cs="宋体"/>
          <w:b/>
          <w:color w:val="auto"/>
          <w:kern w:val="0"/>
          <w:sz w:val="32"/>
          <w:szCs w:val="32"/>
          <w:highlight w:val="none"/>
        </w:rPr>
      </w:pPr>
    </w:p>
    <w:p w14:paraId="0D908184">
      <w:pPr>
        <w:pStyle w:val="86"/>
        <w:rPr>
          <w:color w:val="auto"/>
          <w:highlight w:val="none"/>
        </w:rPr>
      </w:pPr>
    </w:p>
    <w:p w14:paraId="5A94EBF4">
      <w:pPr>
        <w:pStyle w:val="86"/>
        <w:rPr>
          <w:color w:val="auto"/>
          <w:highlight w:val="none"/>
        </w:rPr>
      </w:pPr>
    </w:p>
    <w:p w14:paraId="6E4332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169973A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DCBEE4">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4DD0B7">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3B2ED568">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67EABBA">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88530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163C957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60073CD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0FF92D5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29B9380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4F9CBE6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23D8910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7DA61654">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76C56E7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CDC6E24">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114C8705">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49E035E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6FCA9B3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3DD8CF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18CC6FB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42E59978">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7F1FCE0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22E4B63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2FF100B4">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52F5F49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770F88D2">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3BD26CBF">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24C7330D">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3B7D06D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71A2032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987836D">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5D3B688A">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0F21DE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149F790F">
      <w:pPr>
        <w:jc w:val="both"/>
        <w:rPr>
          <w:rFonts w:hint="eastAsia" w:ascii="宋体" w:hAnsi="宋体" w:cs="宋体"/>
          <w:b/>
          <w:color w:val="auto"/>
          <w:kern w:val="0"/>
          <w:sz w:val="32"/>
          <w:szCs w:val="32"/>
          <w:highlight w:val="none"/>
          <w:lang w:val="zh-CN"/>
        </w:rPr>
      </w:pPr>
    </w:p>
    <w:p w14:paraId="1A436C7D">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729E2BE">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42E7AC9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1C845419">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B38A81">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86E872D">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7659C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26F06A">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46C5EA8D">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553C871">
      <w:pPr>
        <w:snapToGrid w:val="0"/>
        <w:spacing w:line="360" w:lineRule="auto"/>
        <w:rPr>
          <w:rFonts w:ascii="宋体" w:cs="宋体"/>
          <w:color w:val="auto"/>
          <w:sz w:val="24"/>
          <w:highlight w:val="none"/>
        </w:rPr>
      </w:pPr>
    </w:p>
    <w:p w14:paraId="15BE71D6">
      <w:pPr>
        <w:snapToGrid w:val="0"/>
        <w:spacing w:line="360" w:lineRule="auto"/>
        <w:rPr>
          <w:rFonts w:ascii="宋体" w:cs="宋体"/>
          <w:color w:val="auto"/>
          <w:sz w:val="24"/>
          <w:highlight w:val="none"/>
        </w:rPr>
      </w:pPr>
    </w:p>
    <w:p w14:paraId="480514D7">
      <w:pPr>
        <w:snapToGrid w:val="0"/>
        <w:spacing w:line="360" w:lineRule="auto"/>
        <w:rPr>
          <w:rFonts w:ascii="宋体" w:cs="宋体"/>
          <w:color w:val="auto"/>
          <w:sz w:val="24"/>
          <w:highlight w:val="none"/>
        </w:rPr>
      </w:pPr>
    </w:p>
    <w:p w14:paraId="1CBC7CEB">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115F3E2">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14CD9F">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DE3C60E">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C7E59F">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80A1D8C">
      <w:pPr>
        <w:jc w:val="center"/>
        <w:rPr>
          <w:rFonts w:ascii="宋体" w:cs="宋体"/>
          <w:b/>
          <w:color w:val="auto"/>
          <w:kern w:val="0"/>
          <w:sz w:val="32"/>
          <w:szCs w:val="32"/>
          <w:highlight w:val="none"/>
        </w:rPr>
      </w:pPr>
    </w:p>
    <w:p w14:paraId="77A65A0A">
      <w:pPr>
        <w:jc w:val="center"/>
        <w:rPr>
          <w:rFonts w:ascii="宋体" w:cs="宋体"/>
          <w:b/>
          <w:color w:val="auto"/>
          <w:kern w:val="0"/>
          <w:sz w:val="32"/>
          <w:szCs w:val="32"/>
          <w:highlight w:val="none"/>
        </w:rPr>
      </w:pPr>
    </w:p>
    <w:p w14:paraId="19A449C9">
      <w:pPr>
        <w:jc w:val="center"/>
        <w:rPr>
          <w:rFonts w:ascii="宋体" w:cs="宋体"/>
          <w:b/>
          <w:color w:val="auto"/>
          <w:kern w:val="0"/>
          <w:sz w:val="32"/>
          <w:szCs w:val="32"/>
          <w:highlight w:val="none"/>
        </w:rPr>
      </w:pPr>
    </w:p>
    <w:p w14:paraId="48230F97">
      <w:pPr>
        <w:rPr>
          <w:rFonts w:ascii="宋体" w:cs="宋体"/>
          <w:color w:val="auto"/>
          <w:highlight w:val="none"/>
        </w:rPr>
      </w:pPr>
    </w:p>
    <w:p w14:paraId="4DE35E4E">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FE87071">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2F63A3A">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3C34A72C">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1450629F">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F030F56">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DD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5AE57C">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656E967E">
            <w:pPr>
              <w:pStyle w:val="181"/>
              <w:adjustRightInd w:val="0"/>
              <w:spacing w:line="360" w:lineRule="auto"/>
              <w:rPr>
                <w:rFonts w:hAnsi="宋体" w:cs="宋体"/>
                <w:bCs/>
                <w:color w:val="auto"/>
                <w:sz w:val="24"/>
                <w:szCs w:val="21"/>
                <w:highlight w:val="none"/>
              </w:rPr>
            </w:pPr>
          </w:p>
        </w:tc>
      </w:tr>
    </w:tbl>
    <w:p w14:paraId="1486E7E4">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5277B1C0">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31FD8D6">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38F40FE">
      <w:pPr>
        <w:jc w:val="center"/>
        <w:rPr>
          <w:rFonts w:ascii="宋体" w:cs="宋体"/>
          <w:b/>
          <w:color w:val="auto"/>
          <w:kern w:val="0"/>
          <w:sz w:val="32"/>
          <w:szCs w:val="32"/>
          <w:highlight w:val="none"/>
        </w:rPr>
      </w:pPr>
    </w:p>
    <w:p w14:paraId="217E6AE5">
      <w:pPr>
        <w:jc w:val="center"/>
        <w:rPr>
          <w:rFonts w:ascii="宋体" w:cs="宋体"/>
          <w:b/>
          <w:color w:val="auto"/>
          <w:kern w:val="0"/>
          <w:sz w:val="32"/>
          <w:szCs w:val="32"/>
          <w:highlight w:val="none"/>
        </w:rPr>
      </w:pPr>
    </w:p>
    <w:p w14:paraId="5F2C9EC8">
      <w:pPr>
        <w:jc w:val="center"/>
        <w:rPr>
          <w:rFonts w:ascii="宋体" w:cs="宋体"/>
          <w:b/>
          <w:color w:val="auto"/>
          <w:kern w:val="0"/>
          <w:sz w:val="32"/>
          <w:szCs w:val="32"/>
          <w:highlight w:val="none"/>
        </w:rPr>
      </w:pPr>
    </w:p>
    <w:p w14:paraId="1DE893C5">
      <w:pPr>
        <w:jc w:val="center"/>
        <w:rPr>
          <w:rFonts w:ascii="宋体" w:cs="宋体"/>
          <w:b/>
          <w:color w:val="auto"/>
          <w:kern w:val="0"/>
          <w:sz w:val="32"/>
          <w:szCs w:val="32"/>
          <w:highlight w:val="none"/>
        </w:rPr>
      </w:pPr>
    </w:p>
    <w:p w14:paraId="6B072467">
      <w:pPr>
        <w:jc w:val="center"/>
        <w:rPr>
          <w:rFonts w:ascii="宋体" w:cs="宋体"/>
          <w:b/>
          <w:color w:val="auto"/>
          <w:kern w:val="0"/>
          <w:sz w:val="32"/>
          <w:szCs w:val="32"/>
          <w:highlight w:val="none"/>
        </w:rPr>
      </w:pPr>
    </w:p>
    <w:p w14:paraId="4D2616CC">
      <w:pPr>
        <w:jc w:val="center"/>
        <w:rPr>
          <w:rFonts w:ascii="宋体" w:cs="宋体"/>
          <w:b/>
          <w:color w:val="auto"/>
          <w:kern w:val="0"/>
          <w:sz w:val="32"/>
          <w:szCs w:val="32"/>
          <w:highlight w:val="none"/>
        </w:rPr>
      </w:pPr>
    </w:p>
    <w:p w14:paraId="2CDFDD8E">
      <w:pPr>
        <w:jc w:val="center"/>
        <w:rPr>
          <w:rFonts w:ascii="宋体" w:cs="宋体"/>
          <w:b/>
          <w:color w:val="auto"/>
          <w:kern w:val="0"/>
          <w:sz w:val="32"/>
          <w:szCs w:val="32"/>
          <w:highlight w:val="none"/>
        </w:rPr>
      </w:pPr>
    </w:p>
    <w:p w14:paraId="5FD7A9EC">
      <w:pPr>
        <w:jc w:val="center"/>
        <w:rPr>
          <w:rFonts w:ascii="宋体" w:cs="宋体"/>
          <w:b/>
          <w:color w:val="auto"/>
          <w:kern w:val="0"/>
          <w:sz w:val="32"/>
          <w:szCs w:val="32"/>
          <w:highlight w:val="none"/>
        </w:rPr>
      </w:pPr>
    </w:p>
    <w:p w14:paraId="7AF5C1C3">
      <w:pPr>
        <w:jc w:val="center"/>
        <w:rPr>
          <w:rFonts w:ascii="宋体" w:cs="宋体"/>
          <w:b/>
          <w:color w:val="auto"/>
          <w:kern w:val="0"/>
          <w:sz w:val="32"/>
          <w:szCs w:val="32"/>
          <w:highlight w:val="none"/>
        </w:rPr>
      </w:pPr>
    </w:p>
    <w:p w14:paraId="3791D8AA">
      <w:pPr>
        <w:jc w:val="both"/>
        <w:rPr>
          <w:rFonts w:ascii="宋体" w:cs="宋体"/>
          <w:b/>
          <w:color w:val="auto"/>
          <w:kern w:val="0"/>
          <w:sz w:val="32"/>
          <w:szCs w:val="32"/>
          <w:highlight w:val="none"/>
        </w:rPr>
      </w:pPr>
    </w:p>
    <w:p w14:paraId="5CA84F0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33E7928">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381C0B1">
      <w:pPr>
        <w:jc w:val="center"/>
        <w:rPr>
          <w:rFonts w:ascii="宋体" w:cs="宋体"/>
          <w:b/>
          <w:color w:val="auto"/>
          <w:kern w:val="0"/>
          <w:sz w:val="32"/>
          <w:szCs w:val="32"/>
          <w:highlight w:val="none"/>
        </w:rPr>
      </w:pPr>
    </w:p>
    <w:tbl>
      <w:tblPr>
        <w:tblStyle w:val="6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5089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2F9389B7">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02850A6">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C394D63">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173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B7D9CA7">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0A0159F2">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123797F7">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47C0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5A09AC4">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0CA3DD61">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0E9DD1C">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7C93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4BE74B87">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7E31879E">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2EDB2CF1">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331C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2E4D7784">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07EE3E29">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1D6A5538">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739DD1BB">
      <w:pPr>
        <w:jc w:val="center"/>
        <w:rPr>
          <w:rFonts w:ascii="宋体" w:cs="宋体"/>
          <w:b/>
          <w:color w:val="auto"/>
          <w:kern w:val="0"/>
          <w:sz w:val="32"/>
          <w:szCs w:val="32"/>
          <w:highlight w:val="none"/>
        </w:rPr>
      </w:pPr>
    </w:p>
    <w:p w14:paraId="39EC1D64">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2B7B0033">
      <w:pPr>
        <w:jc w:val="center"/>
        <w:rPr>
          <w:rFonts w:ascii="宋体" w:hAnsi="宋体" w:cs="宋体"/>
          <w:b/>
          <w:color w:val="auto"/>
          <w:kern w:val="0"/>
          <w:sz w:val="32"/>
          <w:szCs w:val="32"/>
          <w:highlight w:val="none"/>
        </w:rPr>
      </w:pPr>
    </w:p>
    <w:p w14:paraId="74B8DEB8">
      <w:pPr>
        <w:jc w:val="center"/>
        <w:rPr>
          <w:rFonts w:ascii="宋体" w:hAnsi="宋体" w:cs="宋体"/>
          <w:b/>
          <w:color w:val="auto"/>
          <w:kern w:val="0"/>
          <w:sz w:val="32"/>
          <w:szCs w:val="32"/>
          <w:highlight w:val="none"/>
        </w:rPr>
      </w:pPr>
    </w:p>
    <w:p w14:paraId="72BEEDFD">
      <w:pPr>
        <w:jc w:val="center"/>
        <w:rPr>
          <w:rFonts w:ascii="宋体" w:hAnsi="宋体" w:cs="宋体"/>
          <w:b/>
          <w:color w:val="auto"/>
          <w:kern w:val="0"/>
          <w:sz w:val="32"/>
          <w:szCs w:val="32"/>
          <w:highlight w:val="none"/>
        </w:rPr>
      </w:pPr>
    </w:p>
    <w:p w14:paraId="09DB0C33">
      <w:pPr>
        <w:jc w:val="center"/>
        <w:rPr>
          <w:rFonts w:ascii="宋体" w:hAnsi="宋体" w:cs="宋体"/>
          <w:b/>
          <w:color w:val="auto"/>
          <w:kern w:val="0"/>
          <w:sz w:val="32"/>
          <w:szCs w:val="32"/>
          <w:highlight w:val="none"/>
        </w:rPr>
      </w:pPr>
    </w:p>
    <w:p w14:paraId="0391D5FE">
      <w:pPr>
        <w:jc w:val="center"/>
        <w:rPr>
          <w:rFonts w:ascii="宋体" w:hAnsi="宋体" w:cs="宋体"/>
          <w:b/>
          <w:color w:val="auto"/>
          <w:kern w:val="0"/>
          <w:sz w:val="32"/>
          <w:szCs w:val="32"/>
          <w:highlight w:val="none"/>
        </w:rPr>
      </w:pPr>
    </w:p>
    <w:p w14:paraId="5D43119B">
      <w:pPr>
        <w:pStyle w:val="3"/>
        <w:rPr>
          <w:rFonts w:ascii="宋体" w:hAnsi="宋体" w:eastAsia="宋体" w:cs="宋体"/>
          <w:color w:val="auto"/>
          <w:kern w:val="0"/>
          <w:highlight w:val="none"/>
        </w:rPr>
      </w:pPr>
    </w:p>
    <w:p w14:paraId="7CD82DDE">
      <w:pPr>
        <w:rPr>
          <w:rFonts w:ascii="宋体" w:cs="宋体"/>
          <w:b/>
          <w:color w:val="auto"/>
          <w:kern w:val="0"/>
          <w:sz w:val="32"/>
          <w:szCs w:val="32"/>
          <w:highlight w:val="none"/>
        </w:rPr>
      </w:pPr>
    </w:p>
    <w:p w14:paraId="2E2F32ED">
      <w:pPr>
        <w:pStyle w:val="3"/>
        <w:rPr>
          <w:rFonts w:ascii="宋体" w:hAnsi="宋体" w:eastAsia="宋体" w:cs="宋体"/>
          <w:color w:val="auto"/>
          <w:kern w:val="0"/>
          <w:highlight w:val="none"/>
        </w:rPr>
      </w:pPr>
    </w:p>
    <w:p w14:paraId="5BA59FE1">
      <w:pPr>
        <w:rPr>
          <w:rFonts w:ascii="宋体" w:cs="宋体"/>
          <w:color w:val="auto"/>
          <w:highlight w:val="none"/>
        </w:rPr>
      </w:pPr>
    </w:p>
    <w:p w14:paraId="3C1B6DC6">
      <w:pPr>
        <w:jc w:val="center"/>
        <w:rPr>
          <w:rFonts w:ascii="宋体" w:cs="宋体"/>
          <w:b/>
          <w:color w:val="auto"/>
          <w:kern w:val="0"/>
          <w:sz w:val="32"/>
          <w:szCs w:val="32"/>
          <w:highlight w:val="none"/>
        </w:rPr>
      </w:pPr>
    </w:p>
    <w:p w14:paraId="6F578914">
      <w:pPr>
        <w:jc w:val="center"/>
        <w:rPr>
          <w:rFonts w:ascii="宋体" w:cs="宋体"/>
          <w:b/>
          <w:color w:val="auto"/>
          <w:kern w:val="0"/>
          <w:sz w:val="32"/>
          <w:szCs w:val="32"/>
          <w:highlight w:val="none"/>
        </w:rPr>
      </w:pPr>
    </w:p>
    <w:p w14:paraId="4C9D1536">
      <w:pPr>
        <w:rPr>
          <w:rFonts w:ascii="宋体" w:cs="宋体"/>
          <w:b/>
          <w:color w:val="auto"/>
          <w:kern w:val="0"/>
          <w:sz w:val="32"/>
          <w:szCs w:val="32"/>
          <w:highlight w:val="none"/>
        </w:rPr>
      </w:pPr>
    </w:p>
    <w:p w14:paraId="0F8E217F">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3BFA1181">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788A2821">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EBD35D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7A04160A">
      <w:pPr>
        <w:jc w:val="center"/>
        <w:rPr>
          <w:rFonts w:ascii="宋体" w:cs="宋体"/>
          <w:b/>
          <w:color w:val="auto"/>
          <w:kern w:val="0"/>
          <w:sz w:val="32"/>
          <w:szCs w:val="32"/>
          <w:highlight w:val="none"/>
        </w:rPr>
      </w:pPr>
    </w:p>
    <w:p w14:paraId="48D28E19">
      <w:pPr>
        <w:jc w:val="center"/>
        <w:rPr>
          <w:rFonts w:ascii="宋体" w:cs="宋体"/>
          <w:b/>
          <w:color w:val="auto"/>
          <w:kern w:val="0"/>
          <w:sz w:val="32"/>
          <w:szCs w:val="32"/>
          <w:highlight w:val="none"/>
        </w:rPr>
      </w:pPr>
    </w:p>
    <w:p w14:paraId="464239D5">
      <w:pPr>
        <w:jc w:val="center"/>
        <w:rPr>
          <w:rFonts w:ascii="宋体" w:cs="宋体"/>
          <w:b/>
          <w:color w:val="auto"/>
          <w:kern w:val="0"/>
          <w:sz w:val="32"/>
          <w:szCs w:val="32"/>
          <w:highlight w:val="none"/>
        </w:rPr>
      </w:pPr>
    </w:p>
    <w:p w14:paraId="24F6ABBF">
      <w:pPr>
        <w:jc w:val="center"/>
        <w:rPr>
          <w:rFonts w:ascii="宋体" w:cs="宋体"/>
          <w:b/>
          <w:color w:val="auto"/>
          <w:kern w:val="0"/>
          <w:sz w:val="32"/>
          <w:szCs w:val="32"/>
          <w:highlight w:val="none"/>
        </w:rPr>
      </w:pPr>
    </w:p>
    <w:p w14:paraId="6649FE55">
      <w:pPr>
        <w:jc w:val="center"/>
        <w:rPr>
          <w:rFonts w:ascii="宋体" w:cs="宋体"/>
          <w:b/>
          <w:color w:val="auto"/>
          <w:kern w:val="0"/>
          <w:sz w:val="32"/>
          <w:szCs w:val="32"/>
          <w:highlight w:val="none"/>
        </w:rPr>
      </w:pPr>
    </w:p>
    <w:p w14:paraId="0DB23121">
      <w:pPr>
        <w:jc w:val="center"/>
        <w:rPr>
          <w:rFonts w:ascii="宋体" w:cs="宋体"/>
          <w:b/>
          <w:color w:val="auto"/>
          <w:kern w:val="0"/>
          <w:sz w:val="32"/>
          <w:szCs w:val="32"/>
          <w:highlight w:val="none"/>
        </w:rPr>
      </w:pPr>
    </w:p>
    <w:p w14:paraId="3E4C8497">
      <w:pPr>
        <w:jc w:val="center"/>
        <w:rPr>
          <w:rFonts w:ascii="宋体" w:cs="宋体"/>
          <w:b/>
          <w:color w:val="auto"/>
          <w:kern w:val="0"/>
          <w:sz w:val="32"/>
          <w:szCs w:val="32"/>
          <w:highlight w:val="none"/>
        </w:rPr>
      </w:pPr>
    </w:p>
    <w:p w14:paraId="2E1E3CF4">
      <w:pPr>
        <w:jc w:val="center"/>
        <w:rPr>
          <w:rFonts w:ascii="宋体" w:cs="宋体"/>
          <w:b/>
          <w:color w:val="auto"/>
          <w:kern w:val="0"/>
          <w:sz w:val="32"/>
          <w:szCs w:val="32"/>
          <w:highlight w:val="none"/>
        </w:rPr>
      </w:pPr>
    </w:p>
    <w:p w14:paraId="24A6672D">
      <w:pPr>
        <w:jc w:val="center"/>
        <w:rPr>
          <w:rFonts w:ascii="宋体" w:cs="宋体"/>
          <w:b/>
          <w:color w:val="auto"/>
          <w:kern w:val="0"/>
          <w:sz w:val="32"/>
          <w:szCs w:val="32"/>
          <w:highlight w:val="none"/>
        </w:rPr>
      </w:pPr>
    </w:p>
    <w:p w14:paraId="2A12C14F">
      <w:pPr>
        <w:jc w:val="center"/>
        <w:rPr>
          <w:rFonts w:ascii="宋体" w:cs="宋体"/>
          <w:b/>
          <w:color w:val="auto"/>
          <w:kern w:val="0"/>
          <w:sz w:val="32"/>
          <w:szCs w:val="32"/>
          <w:highlight w:val="none"/>
        </w:rPr>
      </w:pPr>
    </w:p>
    <w:p w14:paraId="0558835F">
      <w:pPr>
        <w:jc w:val="center"/>
        <w:rPr>
          <w:rFonts w:ascii="宋体" w:cs="宋体"/>
          <w:b/>
          <w:color w:val="auto"/>
          <w:kern w:val="0"/>
          <w:sz w:val="32"/>
          <w:szCs w:val="32"/>
          <w:highlight w:val="none"/>
        </w:rPr>
      </w:pPr>
    </w:p>
    <w:p w14:paraId="397BF3BE">
      <w:pPr>
        <w:jc w:val="center"/>
        <w:rPr>
          <w:rFonts w:ascii="宋体" w:cs="宋体"/>
          <w:b/>
          <w:color w:val="auto"/>
          <w:kern w:val="0"/>
          <w:sz w:val="32"/>
          <w:szCs w:val="32"/>
          <w:highlight w:val="none"/>
        </w:rPr>
      </w:pPr>
    </w:p>
    <w:p w14:paraId="389FC3D9">
      <w:pPr>
        <w:jc w:val="center"/>
        <w:rPr>
          <w:rFonts w:ascii="宋体" w:cs="宋体"/>
          <w:b/>
          <w:color w:val="auto"/>
          <w:kern w:val="0"/>
          <w:sz w:val="32"/>
          <w:szCs w:val="32"/>
          <w:highlight w:val="none"/>
        </w:rPr>
      </w:pPr>
    </w:p>
    <w:p w14:paraId="795B999C">
      <w:pPr>
        <w:jc w:val="center"/>
        <w:rPr>
          <w:rFonts w:ascii="宋体" w:cs="宋体"/>
          <w:b/>
          <w:color w:val="auto"/>
          <w:kern w:val="0"/>
          <w:sz w:val="32"/>
          <w:szCs w:val="32"/>
          <w:highlight w:val="none"/>
        </w:rPr>
      </w:pPr>
    </w:p>
    <w:p w14:paraId="6886D300">
      <w:pPr>
        <w:jc w:val="center"/>
        <w:rPr>
          <w:rFonts w:ascii="宋体" w:cs="宋体"/>
          <w:b/>
          <w:color w:val="auto"/>
          <w:kern w:val="0"/>
          <w:sz w:val="32"/>
          <w:szCs w:val="32"/>
          <w:highlight w:val="none"/>
        </w:rPr>
      </w:pPr>
    </w:p>
    <w:p w14:paraId="23EA175D">
      <w:pPr>
        <w:jc w:val="center"/>
        <w:rPr>
          <w:rFonts w:ascii="宋体" w:cs="宋体"/>
          <w:b/>
          <w:color w:val="auto"/>
          <w:kern w:val="0"/>
          <w:sz w:val="32"/>
          <w:szCs w:val="32"/>
          <w:highlight w:val="none"/>
        </w:rPr>
      </w:pPr>
    </w:p>
    <w:p w14:paraId="4B9459FF">
      <w:pPr>
        <w:jc w:val="center"/>
        <w:rPr>
          <w:rFonts w:ascii="宋体" w:cs="宋体"/>
          <w:b/>
          <w:color w:val="auto"/>
          <w:kern w:val="0"/>
          <w:sz w:val="32"/>
          <w:szCs w:val="32"/>
          <w:highlight w:val="none"/>
        </w:rPr>
      </w:pPr>
    </w:p>
    <w:p w14:paraId="40F4FDE4">
      <w:pPr>
        <w:jc w:val="center"/>
        <w:rPr>
          <w:rFonts w:ascii="宋体" w:cs="宋体"/>
          <w:b/>
          <w:color w:val="auto"/>
          <w:kern w:val="0"/>
          <w:sz w:val="32"/>
          <w:szCs w:val="32"/>
          <w:highlight w:val="none"/>
        </w:rPr>
      </w:pPr>
    </w:p>
    <w:p w14:paraId="0F378683">
      <w:pPr>
        <w:jc w:val="center"/>
        <w:rPr>
          <w:rFonts w:ascii="宋体" w:cs="宋体"/>
          <w:b/>
          <w:color w:val="auto"/>
          <w:kern w:val="0"/>
          <w:sz w:val="32"/>
          <w:szCs w:val="32"/>
          <w:highlight w:val="none"/>
        </w:rPr>
      </w:pPr>
    </w:p>
    <w:p w14:paraId="0A3817E4">
      <w:pPr>
        <w:jc w:val="center"/>
        <w:rPr>
          <w:rFonts w:ascii="宋体" w:cs="宋体"/>
          <w:b/>
          <w:color w:val="auto"/>
          <w:kern w:val="0"/>
          <w:sz w:val="32"/>
          <w:szCs w:val="32"/>
          <w:highlight w:val="none"/>
        </w:rPr>
      </w:pPr>
    </w:p>
    <w:p w14:paraId="3CC670B2">
      <w:pPr>
        <w:jc w:val="center"/>
        <w:rPr>
          <w:rFonts w:ascii="宋体" w:cs="宋体"/>
          <w:b/>
          <w:color w:val="auto"/>
          <w:kern w:val="0"/>
          <w:sz w:val="32"/>
          <w:szCs w:val="32"/>
          <w:highlight w:val="none"/>
        </w:rPr>
      </w:pPr>
    </w:p>
    <w:p w14:paraId="48247025">
      <w:pPr>
        <w:jc w:val="center"/>
        <w:rPr>
          <w:rFonts w:ascii="宋体" w:cs="宋体"/>
          <w:b/>
          <w:color w:val="auto"/>
          <w:kern w:val="0"/>
          <w:sz w:val="32"/>
          <w:szCs w:val="32"/>
          <w:highlight w:val="none"/>
        </w:rPr>
      </w:pPr>
    </w:p>
    <w:p w14:paraId="761B12CD">
      <w:pPr>
        <w:jc w:val="center"/>
        <w:rPr>
          <w:rFonts w:ascii="宋体" w:cs="宋体"/>
          <w:b/>
          <w:color w:val="auto"/>
          <w:kern w:val="0"/>
          <w:sz w:val="32"/>
          <w:szCs w:val="32"/>
          <w:highlight w:val="none"/>
        </w:rPr>
      </w:pPr>
    </w:p>
    <w:p w14:paraId="6278DCAA">
      <w:pPr>
        <w:jc w:val="center"/>
        <w:rPr>
          <w:rFonts w:ascii="宋体" w:cs="宋体"/>
          <w:b/>
          <w:color w:val="auto"/>
          <w:kern w:val="0"/>
          <w:sz w:val="32"/>
          <w:szCs w:val="32"/>
          <w:highlight w:val="none"/>
        </w:rPr>
      </w:pPr>
    </w:p>
    <w:p w14:paraId="31AF590C">
      <w:pPr>
        <w:jc w:val="center"/>
        <w:rPr>
          <w:rFonts w:ascii="宋体" w:cs="宋体"/>
          <w:b/>
          <w:color w:val="auto"/>
          <w:kern w:val="0"/>
          <w:sz w:val="32"/>
          <w:szCs w:val="32"/>
          <w:highlight w:val="none"/>
        </w:rPr>
      </w:pPr>
    </w:p>
    <w:p w14:paraId="69BC0CE5">
      <w:pPr>
        <w:rPr>
          <w:rFonts w:ascii="宋体" w:cs="宋体"/>
          <w:b/>
          <w:color w:val="auto"/>
          <w:kern w:val="0"/>
          <w:sz w:val="32"/>
          <w:szCs w:val="32"/>
          <w:highlight w:val="none"/>
        </w:rPr>
      </w:pPr>
    </w:p>
    <w:p w14:paraId="0DDC1003">
      <w:pPr>
        <w:jc w:val="center"/>
        <w:rPr>
          <w:rFonts w:ascii="宋体" w:cs="宋体"/>
          <w:b/>
          <w:color w:val="auto"/>
          <w:kern w:val="0"/>
          <w:sz w:val="32"/>
          <w:szCs w:val="32"/>
          <w:highlight w:val="none"/>
        </w:rPr>
      </w:pPr>
    </w:p>
    <w:p w14:paraId="1BE9994F">
      <w:pPr>
        <w:jc w:val="center"/>
        <w:rPr>
          <w:rFonts w:hint="eastAsia" w:ascii="宋体" w:hAnsi="宋体" w:cs="宋体"/>
          <w:b/>
          <w:color w:val="auto"/>
          <w:kern w:val="0"/>
          <w:sz w:val="32"/>
          <w:szCs w:val="32"/>
          <w:highlight w:val="none"/>
        </w:rPr>
      </w:pPr>
    </w:p>
    <w:p w14:paraId="556FFE68">
      <w:pPr>
        <w:jc w:val="center"/>
        <w:rPr>
          <w:rFonts w:hint="eastAsia" w:ascii="宋体" w:hAnsi="宋体" w:cs="宋体"/>
          <w:b/>
          <w:color w:val="auto"/>
          <w:kern w:val="0"/>
          <w:sz w:val="32"/>
          <w:szCs w:val="32"/>
          <w:highlight w:val="none"/>
          <w:lang w:val="en-US" w:eastAsia="zh-CN"/>
        </w:rPr>
      </w:pPr>
    </w:p>
    <w:p w14:paraId="70053463">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1A2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4294FE">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57899E7C">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7ECDA291">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53657D03">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3E55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CCAB6E">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67865328">
            <w:pPr>
              <w:jc w:val="center"/>
              <w:rPr>
                <w:rFonts w:ascii="宋体" w:cs="宋体"/>
                <w:b/>
                <w:color w:val="auto"/>
                <w:kern w:val="0"/>
                <w:sz w:val="32"/>
                <w:szCs w:val="32"/>
                <w:highlight w:val="none"/>
              </w:rPr>
            </w:pPr>
          </w:p>
        </w:tc>
        <w:tc>
          <w:tcPr>
            <w:tcW w:w="3940" w:type="dxa"/>
          </w:tcPr>
          <w:p w14:paraId="5B2726CF">
            <w:pPr>
              <w:jc w:val="center"/>
              <w:rPr>
                <w:rFonts w:ascii="宋体" w:cs="宋体"/>
                <w:b/>
                <w:color w:val="auto"/>
                <w:kern w:val="0"/>
                <w:sz w:val="32"/>
                <w:szCs w:val="32"/>
                <w:highlight w:val="none"/>
              </w:rPr>
            </w:pPr>
          </w:p>
        </w:tc>
        <w:tc>
          <w:tcPr>
            <w:tcW w:w="1276" w:type="dxa"/>
          </w:tcPr>
          <w:p w14:paraId="3C68B9F4">
            <w:pPr>
              <w:jc w:val="center"/>
              <w:rPr>
                <w:rFonts w:ascii="宋体" w:cs="宋体"/>
                <w:b/>
                <w:color w:val="auto"/>
                <w:kern w:val="0"/>
                <w:sz w:val="32"/>
                <w:szCs w:val="32"/>
                <w:highlight w:val="none"/>
              </w:rPr>
            </w:pPr>
          </w:p>
        </w:tc>
      </w:tr>
      <w:tr w14:paraId="219F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9EA3B0">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557C375C">
            <w:pPr>
              <w:jc w:val="center"/>
              <w:rPr>
                <w:rFonts w:ascii="宋体" w:cs="宋体"/>
                <w:b/>
                <w:color w:val="auto"/>
                <w:kern w:val="0"/>
                <w:sz w:val="32"/>
                <w:szCs w:val="32"/>
                <w:highlight w:val="none"/>
              </w:rPr>
            </w:pPr>
          </w:p>
        </w:tc>
        <w:tc>
          <w:tcPr>
            <w:tcW w:w="3940" w:type="dxa"/>
          </w:tcPr>
          <w:p w14:paraId="78CD9ED6">
            <w:pPr>
              <w:jc w:val="center"/>
              <w:rPr>
                <w:rFonts w:ascii="宋体" w:cs="宋体"/>
                <w:b/>
                <w:color w:val="auto"/>
                <w:kern w:val="0"/>
                <w:sz w:val="32"/>
                <w:szCs w:val="32"/>
                <w:highlight w:val="none"/>
              </w:rPr>
            </w:pPr>
          </w:p>
        </w:tc>
        <w:tc>
          <w:tcPr>
            <w:tcW w:w="1276" w:type="dxa"/>
          </w:tcPr>
          <w:p w14:paraId="7F6898A3">
            <w:pPr>
              <w:jc w:val="center"/>
              <w:rPr>
                <w:rFonts w:ascii="宋体" w:cs="宋体"/>
                <w:b/>
                <w:color w:val="auto"/>
                <w:kern w:val="0"/>
                <w:sz w:val="32"/>
                <w:szCs w:val="32"/>
                <w:highlight w:val="none"/>
              </w:rPr>
            </w:pPr>
          </w:p>
        </w:tc>
      </w:tr>
      <w:tr w14:paraId="34F8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71EF8C">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12AB4E40">
            <w:pPr>
              <w:jc w:val="center"/>
              <w:rPr>
                <w:rFonts w:ascii="宋体" w:cs="宋体"/>
                <w:b/>
                <w:color w:val="auto"/>
                <w:kern w:val="0"/>
                <w:sz w:val="32"/>
                <w:szCs w:val="32"/>
                <w:highlight w:val="none"/>
              </w:rPr>
            </w:pPr>
          </w:p>
        </w:tc>
        <w:tc>
          <w:tcPr>
            <w:tcW w:w="3940" w:type="dxa"/>
          </w:tcPr>
          <w:p w14:paraId="2F2B7C55">
            <w:pPr>
              <w:jc w:val="center"/>
              <w:rPr>
                <w:rFonts w:ascii="宋体" w:cs="宋体"/>
                <w:b/>
                <w:color w:val="auto"/>
                <w:kern w:val="0"/>
                <w:sz w:val="32"/>
                <w:szCs w:val="32"/>
                <w:highlight w:val="none"/>
              </w:rPr>
            </w:pPr>
          </w:p>
        </w:tc>
        <w:tc>
          <w:tcPr>
            <w:tcW w:w="1276" w:type="dxa"/>
          </w:tcPr>
          <w:p w14:paraId="30871E38">
            <w:pPr>
              <w:jc w:val="center"/>
              <w:rPr>
                <w:rFonts w:ascii="宋体" w:cs="宋体"/>
                <w:b/>
                <w:color w:val="auto"/>
                <w:kern w:val="0"/>
                <w:sz w:val="32"/>
                <w:szCs w:val="32"/>
                <w:highlight w:val="none"/>
              </w:rPr>
            </w:pPr>
          </w:p>
        </w:tc>
      </w:tr>
    </w:tbl>
    <w:p w14:paraId="57DB0394">
      <w:pPr>
        <w:pStyle w:val="32"/>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6AEEC040">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F319CE0">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23A9F0CA">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3D8E10D7">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07144265">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08E63C0B">
      <w:pPr>
        <w:jc w:val="center"/>
        <w:rPr>
          <w:rFonts w:ascii="宋体" w:cs="宋体"/>
          <w:b/>
          <w:color w:val="auto"/>
          <w:kern w:val="0"/>
          <w:sz w:val="32"/>
          <w:szCs w:val="32"/>
          <w:highlight w:val="none"/>
        </w:rPr>
      </w:pPr>
    </w:p>
    <w:p w14:paraId="48317F82">
      <w:pPr>
        <w:jc w:val="center"/>
        <w:rPr>
          <w:rFonts w:ascii="宋体" w:cs="宋体"/>
          <w:b/>
          <w:color w:val="auto"/>
          <w:kern w:val="0"/>
          <w:sz w:val="32"/>
          <w:szCs w:val="32"/>
          <w:highlight w:val="none"/>
        </w:rPr>
      </w:pPr>
    </w:p>
    <w:p w14:paraId="3B714975">
      <w:pPr>
        <w:jc w:val="center"/>
        <w:rPr>
          <w:rFonts w:ascii="宋体" w:cs="宋体"/>
          <w:b/>
          <w:color w:val="auto"/>
          <w:kern w:val="0"/>
          <w:sz w:val="32"/>
          <w:szCs w:val="32"/>
          <w:highlight w:val="none"/>
        </w:rPr>
      </w:pPr>
    </w:p>
    <w:p w14:paraId="3FDD48EC">
      <w:pPr>
        <w:jc w:val="center"/>
        <w:rPr>
          <w:rFonts w:ascii="宋体" w:cs="宋体"/>
          <w:b/>
          <w:color w:val="auto"/>
          <w:kern w:val="0"/>
          <w:sz w:val="32"/>
          <w:szCs w:val="32"/>
          <w:highlight w:val="none"/>
        </w:rPr>
      </w:pPr>
    </w:p>
    <w:p w14:paraId="6F702AAC">
      <w:pPr>
        <w:jc w:val="center"/>
        <w:rPr>
          <w:rFonts w:ascii="宋体" w:cs="宋体"/>
          <w:b/>
          <w:color w:val="auto"/>
          <w:kern w:val="0"/>
          <w:sz w:val="32"/>
          <w:szCs w:val="32"/>
          <w:highlight w:val="none"/>
        </w:rPr>
      </w:pPr>
    </w:p>
    <w:p w14:paraId="4DF64121">
      <w:pPr>
        <w:jc w:val="center"/>
        <w:rPr>
          <w:rFonts w:ascii="宋体" w:cs="宋体"/>
          <w:b/>
          <w:color w:val="auto"/>
          <w:kern w:val="0"/>
          <w:sz w:val="32"/>
          <w:szCs w:val="32"/>
          <w:highlight w:val="none"/>
        </w:rPr>
      </w:pPr>
    </w:p>
    <w:p w14:paraId="5E0E7A0D">
      <w:pPr>
        <w:jc w:val="center"/>
        <w:rPr>
          <w:rFonts w:ascii="宋体" w:cs="宋体"/>
          <w:b/>
          <w:color w:val="auto"/>
          <w:kern w:val="0"/>
          <w:sz w:val="32"/>
          <w:szCs w:val="32"/>
          <w:highlight w:val="none"/>
        </w:rPr>
      </w:pPr>
    </w:p>
    <w:p w14:paraId="01A815E5">
      <w:pPr>
        <w:jc w:val="center"/>
        <w:rPr>
          <w:rFonts w:ascii="宋体" w:cs="宋体"/>
          <w:b/>
          <w:color w:val="auto"/>
          <w:kern w:val="0"/>
          <w:sz w:val="32"/>
          <w:szCs w:val="32"/>
          <w:highlight w:val="none"/>
        </w:rPr>
      </w:pPr>
    </w:p>
    <w:p w14:paraId="75FA9434">
      <w:pPr>
        <w:jc w:val="center"/>
        <w:rPr>
          <w:rFonts w:ascii="宋体" w:cs="宋体"/>
          <w:b/>
          <w:color w:val="auto"/>
          <w:kern w:val="0"/>
          <w:sz w:val="32"/>
          <w:szCs w:val="32"/>
          <w:highlight w:val="none"/>
        </w:rPr>
      </w:pPr>
    </w:p>
    <w:p w14:paraId="10BF4CE7">
      <w:pPr>
        <w:jc w:val="center"/>
        <w:rPr>
          <w:rFonts w:ascii="宋体" w:cs="宋体"/>
          <w:b/>
          <w:color w:val="auto"/>
          <w:kern w:val="0"/>
          <w:sz w:val="32"/>
          <w:szCs w:val="32"/>
          <w:highlight w:val="none"/>
        </w:rPr>
      </w:pPr>
    </w:p>
    <w:p w14:paraId="025FEC62">
      <w:pPr>
        <w:jc w:val="center"/>
        <w:rPr>
          <w:rFonts w:ascii="宋体" w:cs="宋体"/>
          <w:b/>
          <w:color w:val="auto"/>
          <w:kern w:val="0"/>
          <w:sz w:val="32"/>
          <w:szCs w:val="32"/>
          <w:highlight w:val="none"/>
        </w:rPr>
      </w:pPr>
    </w:p>
    <w:p w14:paraId="2775B250">
      <w:pPr>
        <w:jc w:val="center"/>
        <w:rPr>
          <w:rFonts w:ascii="宋体" w:cs="宋体"/>
          <w:b/>
          <w:color w:val="auto"/>
          <w:kern w:val="0"/>
          <w:sz w:val="32"/>
          <w:szCs w:val="32"/>
          <w:highlight w:val="none"/>
        </w:rPr>
      </w:pPr>
    </w:p>
    <w:p w14:paraId="1F52F226">
      <w:pPr>
        <w:ind w:firstLine="2891" w:firstLineChars="900"/>
        <w:rPr>
          <w:rFonts w:ascii="宋体" w:cs="宋体"/>
          <w:b/>
          <w:bCs/>
          <w:color w:val="auto"/>
          <w:sz w:val="32"/>
          <w:szCs w:val="32"/>
          <w:highlight w:val="none"/>
        </w:rPr>
      </w:pPr>
    </w:p>
    <w:p w14:paraId="4C50B79F">
      <w:pPr>
        <w:ind w:firstLine="2891" w:firstLineChars="900"/>
        <w:rPr>
          <w:rFonts w:ascii="宋体" w:cs="宋体"/>
          <w:b/>
          <w:bCs/>
          <w:color w:val="auto"/>
          <w:sz w:val="32"/>
          <w:szCs w:val="32"/>
          <w:highlight w:val="none"/>
        </w:rPr>
      </w:pPr>
    </w:p>
    <w:p w14:paraId="301FC23F">
      <w:pPr>
        <w:ind w:firstLine="2891" w:firstLineChars="900"/>
        <w:rPr>
          <w:rFonts w:ascii="宋体" w:cs="宋体"/>
          <w:b/>
          <w:bCs/>
          <w:color w:val="auto"/>
          <w:sz w:val="32"/>
          <w:szCs w:val="32"/>
          <w:highlight w:val="none"/>
        </w:rPr>
      </w:pPr>
    </w:p>
    <w:p w14:paraId="3E1B3B20">
      <w:pPr>
        <w:ind w:firstLine="2891" w:firstLineChars="900"/>
        <w:rPr>
          <w:rFonts w:ascii="宋体" w:cs="宋体"/>
          <w:b/>
          <w:bCs/>
          <w:color w:val="auto"/>
          <w:sz w:val="32"/>
          <w:szCs w:val="32"/>
          <w:highlight w:val="none"/>
        </w:rPr>
      </w:pPr>
    </w:p>
    <w:p w14:paraId="20BD951C">
      <w:pPr>
        <w:ind w:firstLine="2891" w:firstLineChars="900"/>
        <w:rPr>
          <w:rFonts w:ascii="宋体" w:cs="宋体"/>
          <w:b/>
          <w:bCs/>
          <w:color w:val="auto"/>
          <w:sz w:val="32"/>
          <w:szCs w:val="32"/>
          <w:highlight w:val="none"/>
        </w:rPr>
      </w:pPr>
    </w:p>
    <w:p w14:paraId="52C6D5D1">
      <w:pPr>
        <w:ind w:firstLine="2891" w:firstLineChars="900"/>
        <w:rPr>
          <w:rFonts w:ascii="宋体" w:cs="宋体"/>
          <w:b/>
          <w:bCs/>
          <w:color w:val="auto"/>
          <w:sz w:val="32"/>
          <w:szCs w:val="32"/>
          <w:highlight w:val="none"/>
        </w:rPr>
      </w:pPr>
    </w:p>
    <w:p w14:paraId="12CE6ED0">
      <w:pPr>
        <w:ind w:firstLine="2891" w:firstLineChars="900"/>
        <w:rPr>
          <w:rFonts w:ascii="宋体" w:cs="宋体"/>
          <w:b/>
          <w:color w:val="auto"/>
          <w:kern w:val="0"/>
          <w:sz w:val="32"/>
          <w:szCs w:val="32"/>
          <w:highlight w:val="none"/>
        </w:rPr>
      </w:pPr>
    </w:p>
    <w:p w14:paraId="63A68877">
      <w:pPr>
        <w:ind w:firstLine="2891" w:firstLineChars="900"/>
        <w:rPr>
          <w:rFonts w:ascii="宋体" w:cs="宋体"/>
          <w:b/>
          <w:color w:val="auto"/>
          <w:kern w:val="0"/>
          <w:sz w:val="32"/>
          <w:szCs w:val="32"/>
          <w:highlight w:val="none"/>
        </w:rPr>
      </w:pPr>
    </w:p>
    <w:p w14:paraId="561A80D3">
      <w:pPr>
        <w:ind w:firstLine="1911" w:firstLineChars="595"/>
        <w:rPr>
          <w:rFonts w:hint="eastAsia" w:ascii="宋体" w:hAnsi="宋体" w:cs="宋体"/>
          <w:b/>
          <w:color w:val="auto"/>
          <w:kern w:val="0"/>
          <w:sz w:val="32"/>
          <w:szCs w:val="32"/>
          <w:highlight w:val="none"/>
          <w:lang w:val="en-US" w:eastAsia="zh-CN"/>
        </w:rPr>
      </w:pPr>
    </w:p>
    <w:p w14:paraId="72E798B6">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60B156E">
      <w:pPr>
        <w:snapToGrid w:val="0"/>
        <w:spacing w:line="360" w:lineRule="auto"/>
        <w:rPr>
          <w:rFonts w:ascii="宋体" w:cs="宋体"/>
          <w:color w:val="auto"/>
          <w:sz w:val="24"/>
          <w:highlight w:val="none"/>
        </w:rPr>
      </w:pPr>
    </w:p>
    <w:p w14:paraId="7CD1AF6E">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DC1B66E">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73043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0924BD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2D49560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230D8EDF">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AE90B6">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98D32A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682E2A5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5A48C22B">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D80965A">
      <w:pPr>
        <w:autoSpaceDE w:val="0"/>
        <w:autoSpaceDN w:val="0"/>
        <w:spacing w:line="360" w:lineRule="auto"/>
        <w:ind w:left="2"/>
        <w:jc w:val="left"/>
        <w:rPr>
          <w:rFonts w:ascii="宋体" w:cs="宋体"/>
          <w:color w:val="auto"/>
          <w:kern w:val="0"/>
          <w:sz w:val="24"/>
          <w:highlight w:val="none"/>
          <w:lang w:val="zh-CN"/>
        </w:rPr>
      </w:pPr>
    </w:p>
    <w:p w14:paraId="4F7EE191">
      <w:pPr>
        <w:autoSpaceDE w:val="0"/>
        <w:autoSpaceDN w:val="0"/>
        <w:spacing w:line="360" w:lineRule="auto"/>
        <w:ind w:left="2"/>
        <w:jc w:val="left"/>
        <w:rPr>
          <w:rFonts w:ascii="宋体" w:cs="宋体"/>
          <w:color w:val="auto"/>
          <w:kern w:val="0"/>
          <w:sz w:val="24"/>
          <w:highlight w:val="none"/>
          <w:lang w:val="zh-CN"/>
        </w:rPr>
      </w:pPr>
    </w:p>
    <w:p w14:paraId="41AB9566">
      <w:pPr>
        <w:autoSpaceDE w:val="0"/>
        <w:autoSpaceDN w:val="0"/>
        <w:spacing w:line="360" w:lineRule="auto"/>
        <w:ind w:left="2"/>
        <w:jc w:val="left"/>
        <w:rPr>
          <w:rFonts w:ascii="宋体" w:cs="宋体"/>
          <w:color w:val="auto"/>
          <w:kern w:val="0"/>
          <w:sz w:val="24"/>
          <w:highlight w:val="none"/>
          <w:lang w:val="zh-CN"/>
        </w:rPr>
      </w:pPr>
    </w:p>
    <w:p w14:paraId="4A1917D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430508F4">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46F3BE6">
      <w:pPr>
        <w:spacing w:line="360" w:lineRule="auto"/>
        <w:jc w:val="center"/>
        <w:rPr>
          <w:rFonts w:ascii="宋体" w:cs="宋体"/>
          <w:b/>
          <w:bCs/>
          <w:color w:val="auto"/>
          <w:sz w:val="24"/>
          <w:highlight w:val="none"/>
        </w:rPr>
      </w:pPr>
    </w:p>
    <w:p w14:paraId="49430C2F">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DD1BBD">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1A5802">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998E54">
      <w:pPr>
        <w:spacing w:line="360" w:lineRule="auto"/>
        <w:jc w:val="center"/>
        <w:outlineLvl w:val="0"/>
        <w:rPr>
          <w:rFonts w:ascii="宋体" w:cs="宋体"/>
          <w:b/>
          <w:color w:val="auto"/>
          <w:kern w:val="0"/>
          <w:sz w:val="36"/>
          <w:szCs w:val="36"/>
          <w:highlight w:val="none"/>
        </w:rPr>
      </w:pPr>
    </w:p>
    <w:p w14:paraId="56EA8D41">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63A6E747">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4C1AE5ED">
      <w:pPr>
        <w:snapToGrid w:val="0"/>
        <w:spacing w:line="360" w:lineRule="auto"/>
        <w:ind w:right="480"/>
        <w:jc w:val="center"/>
        <w:rPr>
          <w:rFonts w:ascii="宋体" w:cs="宋体"/>
          <w:b/>
          <w:color w:val="auto"/>
          <w:kern w:val="0"/>
          <w:sz w:val="32"/>
          <w:szCs w:val="32"/>
          <w:highlight w:val="none"/>
        </w:rPr>
      </w:pPr>
    </w:p>
    <w:p w14:paraId="3E4D44EF">
      <w:pPr>
        <w:snapToGrid w:val="0"/>
        <w:spacing w:line="360" w:lineRule="auto"/>
        <w:ind w:right="480"/>
        <w:jc w:val="center"/>
        <w:rPr>
          <w:rFonts w:ascii="宋体" w:cs="宋体"/>
          <w:b/>
          <w:color w:val="auto"/>
          <w:kern w:val="0"/>
          <w:sz w:val="32"/>
          <w:szCs w:val="32"/>
          <w:highlight w:val="none"/>
        </w:rPr>
      </w:pPr>
    </w:p>
    <w:p w14:paraId="3F5B4454">
      <w:pPr>
        <w:snapToGrid w:val="0"/>
        <w:spacing w:line="360" w:lineRule="auto"/>
        <w:ind w:right="480"/>
        <w:jc w:val="center"/>
        <w:rPr>
          <w:rFonts w:ascii="宋体" w:cs="宋体"/>
          <w:b/>
          <w:color w:val="auto"/>
          <w:kern w:val="0"/>
          <w:sz w:val="32"/>
          <w:szCs w:val="32"/>
          <w:highlight w:val="none"/>
        </w:rPr>
      </w:pPr>
    </w:p>
    <w:p w14:paraId="7D6C01AC">
      <w:pPr>
        <w:snapToGrid w:val="0"/>
        <w:spacing w:line="360" w:lineRule="auto"/>
        <w:ind w:right="480"/>
        <w:jc w:val="center"/>
        <w:rPr>
          <w:rFonts w:ascii="宋体" w:cs="宋体"/>
          <w:b/>
          <w:color w:val="auto"/>
          <w:kern w:val="0"/>
          <w:sz w:val="32"/>
          <w:szCs w:val="32"/>
          <w:highlight w:val="none"/>
        </w:rPr>
      </w:pPr>
    </w:p>
    <w:p w14:paraId="2E87F095">
      <w:pPr>
        <w:snapToGrid w:val="0"/>
        <w:spacing w:line="360" w:lineRule="auto"/>
        <w:ind w:right="480"/>
        <w:jc w:val="center"/>
        <w:rPr>
          <w:rFonts w:ascii="宋体" w:cs="宋体"/>
          <w:b/>
          <w:color w:val="auto"/>
          <w:kern w:val="0"/>
          <w:sz w:val="32"/>
          <w:szCs w:val="32"/>
          <w:highlight w:val="none"/>
        </w:rPr>
      </w:pPr>
    </w:p>
    <w:p w14:paraId="44551846">
      <w:pPr>
        <w:snapToGrid w:val="0"/>
        <w:spacing w:line="360" w:lineRule="auto"/>
        <w:ind w:right="480"/>
        <w:jc w:val="center"/>
        <w:rPr>
          <w:rFonts w:ascii="宋体" w:cs="宋体"/>
          <w:b/>
          <w:color w:val="auto"/>
          <w:kern w:val="0"/>
          <w:sz w:val="32"/>
          <w:szCs w:val="32"/>
          <w:highlight w:val="none"/>
        </w:rPr>
      </w:pPr>
    </w:p>
    <w:p w14:paraId="14133C6F">
      <w:pPr>
        <w:snapToGrid w:val="0"/>
        <w:spacing w:line="360" w:lineRule="auto"/>
        <w:ind w:right="480"/>
        <w:jc w:val="center"/>
        <w:rPr>
          <w:rFonts w:ascii="宋体" w:cs="宋体"/>
          <w:b/>
          <w:color w:val="auto"/>
          <w:kern w:val="0"/>
          <w:sz w:val="32"/>
          <w:szCs w:val="32"/>
          <w:highlight w:val="none"/>
        </w:rPr>
      </w:pPr>
    </w:p>
    <w:p w14:paraId="7DACC396">
      <w:pPr>
        <w:snapToGrid w:val="0"/>
        <w:spacing w:line="360" w:lineRule="auto"/>
        <w:ind w:right="480"/>
        <w:jc w:val="center"/>
        <w:rPr>
          <w:rFonts w:ascii="宋体" w:cs="宋体"/>
          <w:b/>
          <w:color w:val="auto"/>
          <w:kern w:val="0"/>
          <w:sz w:val="32"/>
          <w:szCs w:val="32"/>
          <w:highlight w:val="none"/>
        </w:rPr>
      </w:pPr>
    </w:p>
    <w:p w14:paraId="63ACF920">
      <w:pPr>
        <w:snapToGrid w:val="0"/>
        <w:spacing w:line="360" w:lineRule="auto"/>
        <w:ind w:right="480"/>
        <w:jc w:val="center"/>
        <w:rPr>
          <w:rFonts w:ascii="宋体" w:cs="宋体"/>
          <w:b/>
          <w:color w:val="auto"/>
          <w:kern w:val="0"/>
          <w:sz w:val="32"/>
          <w:szCs w:val="32"/>
          <w:highlight w:val="none"/>
        </w:rPr>
      </w:pPr>
    </w:p>
    <w:p w14:paraId="22A7E0CD">
      <w:pPr>
        <w:snapToGrid w:val="0"/>
        <w:spacing w:line="360" w:lineRule="auto"/>
        <w:ind w:right="480"/>
        <w:jc w:val="center"/>
        <w:rPr>
          <w:rFonts w:ascii="宋体" w:cs="宋体"/>
          <w:b/>
          <w:color w:val="auto"/>
          <w:kern w:val="0"/>
          <w:sz w:val="32"/>
          <w:szCs w:val="32"/>
          <w:highlight w:val="none"/>
        </w:rPr>
      </w:pPr>
    </w:p>
    <w:p w14:paraId="4AADE05F">
      <w:pPr>
        <w:snapToGrid w:val="0"/>
        <w:spacing w:line="360" w:lineRule="auto"/>
        <w:ind w:right="480"/>
        <w:jc w:val="center"/>
        <w:rPr>
          <w:rFonts w:ascii="宋体" w:cs="宋体"/>
          <w:b/>
          <w:color w:val="auto"/>
          <w:kern w:val="0"/>
          <w:sz w:val="32"/>
          <w:szCs w:val="32"/>
          <w:highlight w:val="none"/>
        </w:rPr>
      </w:pPr>
    </w:p>
    <w:p w14:paraId="5805217B">
      <w:pPr>
        <w:snapToGrid w:val="0"/>
        <w:spacing w:line="360" w:lineRule="auto"/>
        <w:ind w:right="480"/>
        <w:jc w:val="center"/>
        <w:rPr>
          <w:rFonts w:ascii="宋体" w:cs="宋体"/>
          <w:b/>
          <w:color w:val="auto"/>
          <w:kern w:val="0"/>
          <w:sz w:val="32"/>
          <w:szCs w:val="32"/>
          <w:highlight w:val="none"/>
        </w:rPr>
      </w:pPr>
    </w:p>
    <w:p w14:paraId="3D865B9B">
      <w:pPr>
        <w:snapToGrid w:val="0"/>
        <w:spacing w:line="360" w:lineRule="auto"/>
        <w:ind w:right="480"/>
        <w:jc w:val="center"/>
        <w:rPr>
          <w:rFonts w:ascii="宋体" w:cs="宋体"/>
          <w:b/>
          <w:color w:val="auto"/>
          <w:kern w:val="0"/>
          <w:sz w:val="32"/>
          <w:szCs w:val="32"/>
          <w:highlight w:val="none"/>
        </w:rPr>
      </w:pPr>
    </w:p>
    <w:p w14:paraId="57CF4E98">
      <w:pPr>
        <w:snapToGrid w:val="0"/>
        <w:spacing w:line="360" w:lineRule="auto"/>
        <w:ind w:right="480"/>
        <w:jc w:val="center"/>
        <w:rPr>
          <w:rFonts w:ascii="宋体" w:cs="宋体"/>
          <w:b/>
          <w:color w:val="auto"/>
          <w:kern w:val="0"/>
          <w:sz w:val="32"/>
          <w:szCs w:val="32"/>
          <w:highlight w:val="none"/>
        </w:rPr>
      </w:pPr>
    </w:p>
    <w:p w14:paraId="6460DE3A">
      <w:pPr>
        <w:snapToGrid w:val="0"/>
        <w:spacing w:line="360" w:lineRule="auto"/>
        <w:ind w:right="480"/>
        <w:jc w:val="center"/>
        <w:rPr>
          <w:rFonts w:ascii="宋体" w:cs="宋体"/>
          <w:b/>
          <w:color w:val="auto"/>
          <w:kern w:val="0"/>
          <w:sz w:val="32"/>
          <w:szCs w:val="32"/>
          <w:highlight w:val="none"/>
        </w:rPr>
      </w:pPr>
    </w:p>
    <w:p w14:paraId="26806C7F">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15920DF">
      <w:pPr>
        <w:pStyle w:val="701"/>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094E2F3D">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 xml:space="preserve">2025年诸暨市交通运输行业监管应用提升工程 </w:t>
      </w:r>
    </w:p>
    <w:p w14:paraId="72C2BFC7">
      <w:pPr>
        <w:autoSpaceDE/>
        <w:autoSpaceDN/>
        <w:spacing w:line="360" w:lineRule="auto"/>
        <w:jc w:val="both"/>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lang w:eastAsia="zh-CN"/>
        </w:rPr>
        <w:t>项目编号：世创咨询2025-06-</w:t>
      </w:r>
      <w:r>
        <w:rPr>
          <w:rFonts w:hint="eastAsia" w:ascii="宋体" w:hAnsi="宋体" w:cs="宋体"/>
          <w:color w:val="auto"/>
          <w:sz w:val="28"/>
          <w:highlight w:val="none"/>
          <w:lang w:val="en-US" w:eastAsia="zh-CN"/>
        </w:rPr>
        <w:t>24</w:t>
      </w:r>
    </w:p>
    <w:p w14:paraId="3A1484F2">
      <w:pPr>
        <w:pStyle w:val="87"/>
        <w:rPr>
          <w:color w:val="auto"/>
          <w:highlight w:val="none"/>
        </w:rPr>
      </w:pPr>
    </w:p>
    <w:tbl>
      <w:tblPr>
        <w:tblStyle w:val="6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3A5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2B51285E">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w:t>
            </w:r>
          </w:p>
        </w:tc>
        <w:tc>
          <w:tcPr>
            <w:tcW w:w="1464" w:type="dxa"/>
            <w:vMerge w:val="restart"/>
            <w:noWrap w:val="0"/>
            <w:vAlign w:val="center"/>
          </w:tcPr>
          <w:p w14:paraId="02CD7566">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标的内容</w:t>
            </w:r>
          </w:p>
        </w:tc>
        <w:tc>
          <w:tcPr>
            <w:tcW w:w="2025" w:type="dxa"/>
            <w:vMerge w:val="restart"/>
            <w:noWrap w:val="0"/>
            <w:vAlign w:val="center"/>
          </w:tcPr>
          <w:p w14:paraId="5BC57C84">
            <w:pPr>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具体服务</w:t>
            </w:r>
          </w:p>
        </w:tc>
        <w:tc>
          <w:tcPr>
            <w:tcW w:w="4281" w:type="dxa"/>
            <w:gridSpan w:val="2"/>
            <w:noWrap w:val="0"/>
            <w:vAlign w:val="center"/>
          </w:tcPr>
          <w:p w14:paraId="0AF624E9">
            <w:pPr>
              <w:jc w:val="center"/>
              <w:rPr>
                <w:rFonts w:hint="eastAsia" w:ascii="宋体" w:hAnsi="宋体" w:eastAsia="宋体" w:cs="宋体"/>
                <w:b/>
                <w:color w:val="auto"/>
                <w:sz w:val="24"/>
                <w:szCs w:val="24"/>
                <w:highlight w:val="none"/>
                <w:lang w:val="en-US" w:eastAsia="zh-CN"/>
              </w:rPr>
            </w:pPr>
            <w:bookmarkStart w:id="567" w:name="OLE_LINK18"/>
            <w:r>
              <w:rPr>
                <w:rFonts w:hint="eastAsia" w:ascii="宋体" w:hAnsi="宋体" w:eastAsia="宋体" w:cs="宋体"/>
                <w:b/>
                <w:color w:val="auto"/>
                <w:sz w:val="24"/>
                <w:szCs w:val="24"/>
                <w:highlight w:val="none"/>
                <w:lang w:val="en-US" w:eastAsia="zh-CN"/>
              </w:rPr>
              <w:t>投标</w:t>
            </w:r>
            <w:bookmarkEnd w:id="567"/>
            <w:r>
              <w:rPr>
                <w:rFonts w:hint="eastAsia" w:ascii="宋体" w:hAnsi="宋体" w:cs="宋体"/>
                <w:b/>
                <w:color w:val="auto"/>
                <w:sz w:val="24"/>
                <w:szCs w:val="24"/>
                <w:highlight w:val="none"/>
                <w:lang w:val="en-US" w:eastAsia="zh-CN"/>
              </w:rPr>
              <w:t>报价</w:t>
            </w:r>
          </w:p>
        </w:tc>
      </w:tr>
      <w:tr w14:paraId="378F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0F2A795D">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7C6F59C8">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3C7B5D16">
            <w:pPr>
              <w:jc w:val="center"/>
              <w:rPr>
                <w:rFonts w:hint="eastAsia" w:ascii="宋体" w:hAnsi="宋体" w:eastAsia="宋体" w:cs="宋体"/>
                <w:b/>
                <w:color w:val="auto"/>
                <w:sz w:val="24"/>
                <w:szCs w:val="24"/>
                <w:highlight w:val="none"/>
              </w:rPr>
            </w:pPr>
          </w:p>
        </w:tc>
        <w:tc>
          <w:tcPr>
            <w:tcW w:w="2160" w:type="dxa"/>
            <w:noWrap w:val="0"/>
            <w:vAlign w:val="center"/>
          </w:tcPr>
          <w:p w14:paraId="329E5927">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4F685CC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4909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39" w:type="dxa"/>
            <w:noWrap w:val="0"/>
            <w:vAlign w:val="center"/>
          </w:tcPr>
          <w:p w14:paraId="7BCE4667">
            <w:pPr>
              <w:jc w:val="center"/>
              <w:rPr>
                <w:rFonts w:hint="eastAsia" w:ascii="宋体" w:hAnsi="宋体" w:eastAsia="宋体" w:cs="宋体"/>
                <w:b/>
                <w:color w:val="auto"/>
                <w:sz w:val="24"/>
                <w:szCs w:val="24"/>
                <w:highlight w:val="none"/>
                <w:lang w:val="en-US" w:eastAsia="zh-CN"/>
              </w:rPr>
            </w:pPr>
          </w:p>
        </w:tc>
        <w:tc>
          <w:tcPr>
            <w:tcW w:w="1464" w:type="dxa"/>
            <w:noWrap w:val="0"/>
            <w:vAlign w:val="center"/>
          </w:tcPr>
          <w:p w14:paraId="5E359B56">
            <w:pPr>
              <w:jc w:val="center"/>
              <w:rPr>
                <w:rFonts w:hint="eastAsia" w:ascii="宋体" w:hAnsi="宋体" w:eastAsia="宋体" w:cs="宋体"/>
                <w:b/>
                <w:color w:val="auto"/>
                <w:sz w:val="24"/>
                <w:szCs w:val="24"/>
                <w:highlight w:val="none"/>
              </w:rPr>
            </w:pPr>
          </w:p>
        </w:tc>
        <w:tc>
          <w:tcPr>
            <w:tcW w:w="2025" w:type="dxa"/>
            <w:noWrap w:val="0"/>
            <w:vAlign w:val="center"/>
          </w:tcPr>
          <w:p w14:paraId="1DBD4E11">
            <w:pPr>
              <w:jc w:val="center"/>
              <w:rPr>
                <w:rFonts w:hint="eastAsia" w:ascii="宋体" w:hAnsi="宋体" w:eastAsia="宋体" w:cs="宋体"/>
                <w:b/>
                <w:color w:val="auto"/>
                <w:sz w:val="24"/>
                <w:szCs w:val="24"/>
                <w:highlight w:val="none"/>
              </w:rPr>
            </w:pPr>
          </w:p>
        </w:tc>
        <w:tc>
          <w:tcPr>
            <w:tcW w:w="2160" w:type="dxa"/>
            <w:noWrap w:val="0"/>
            <w:vAlign w:val="center"/>
          </w:tcPr>
          <w:p w14:paraId="6F663D56">
            <w:pPr>
              <w:jc w:val="center"/>
              <w:rPr>
                <w:rFonts w:hint="eastAsia" w:ascii="宋体" w:hAnsi="宋体" w:eastAsia="宋体" w:cs="宋体"/>
                <w:b/>
                <w:color w:val="auto"/>
                <w:sz w:val="24"/>
                <w:szCs w:val="24"/>
                <w:highlight w:val="none"/>
                <w:lang w:val="en-US" w:eastAsia="zh-CN"/>
              </w:rPr>
            </w:pPr>
          </w:p>
        </w:tc>
        <w:tc>
          <w:tcPr>
            <w:tcW w:w="2121" w:type="dxa"/>
            <w:noWrap w:val="0"/>
            <w:vAlign w:val="center"/>
          </w:tcPr>
          <w:p w14:paraId="0C947D0E">
            <w:pPr>
              <w:jc w:val="center"/>
              <w:rPr>
                <w:rFonts w:hint="eastAsia" w:ascii="宋体" w:hAnsi="宋体" w:eastAsia="宋体" w:cs="宋体"/>
                <w:b/>
                <w:color w:val="auto"/>
                <w:sz w:val="24"/>
                <w:szCs w:val="24"/>
                <w:highlight w:val="none"/>
                <w:lang w:val="en-US" w:eastAsia="zh-CN"/>
              </w:rPr>
            </w:pPr>
          </w:p>
        </w:tc>
      </w:tr>
    </w:tbl>
    <w:p w14:paraId="43A0F822">
      <w:pPr>
        <w:pStyle w:val="87"/>
        <w:ind w:left="0" w:leftChars="0" w:firstLine="0" w:firstLineChars="0"/>
        <w:rPr>
          <w:color w:val="auto"/>
          <w:highlight w:val="none"/>
          <w:lang w:val="zh-CN"/>
        </w:rPr>
      </w:pPr>
    </w:p>
    <w:p w14:paraId="736527F1">
      <w:pPr>
        <w:pStyle w:val="87"/>
        <w:ind w:left="0" w:leftChars="0" w:firstLine="0" w:firstLineChars="0"/>
        <w:rPr>
          <w:color w:val="auto"/>
          <w:highlight w:val="none"/>
          <w:lang w:val="zh-CN"/>
        </w:rPr>
      </w:pPr>
    </w:p>
    <w:p w14:paraId="2242F20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7285ADE5">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3B6B349E">
      <w:pPr>
        <w:pStyle w:val="86"/>
        <w:rPr>
          <w:rFonts w:hint="eastAsia" w:ascii="宋体" w:hAnsi="宋体" w:cs="宋体"/>
          <w:b/>
          <w:color w:val="auto"/>
          <w:kern w:val="0"/>
          <w:sz w:val="24"/>
          <w:highlight w:val="none"/>
          <w:lang w:val="zh-CN"/>
        </w:rPr>
      </w:pPr>
    </w:p>
    <w:p w14:paraId="6384D464">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A0AC2B">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32657709">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59DA6AD4">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20D2200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15403CD8">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347012">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F8C72CA">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336F475E">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242A0D3F">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C23A32E">
      <w:pPr>
        <w:spacing w:line="360" w:lineRule="auto"/>
        <w:ind w:right="420" w:firstLine="3614" w:firstLineChars="1000"/>
        <w:rPr>
          <w:rFonts w:ascii="宋体" w:cs="宋体"/>
          <w:b/>
          <w:color w:val="auto"/>
          <w:kern w:val="0"/>
          <w:sz w:val="36"/>
          <w:szCs w:val="36"/>
          <w:highlight w:val="none"/>
        </w:rPr>
      </w:pPr>
    </w:p>
    <w:p w14:paraId="12CED1D4">
      <w:pPr>
        <w:spacing w:line="360" w:lineRule="auto"/>
        <w:ind w:right="420" w:firstLine="3614" w:firstLineChars="1000"/>
        <w:rPr>
          <w:rFonts w:ascii="宋体" w:cs="宋体"/>
          <w:b/>
          <w:color w:val="auto"/>
          <w:kern w:val="0"/>
          <w:sz w:val="36"/>
          <w:szCs w:val="36"/>
          <w:highlight w:val="none"/>
        </w:rPr>
      </w:pPr>
    </w:p>
    <w:p w14:paraId="5CCA9C04">
      <w:pPr>
        <w:spacing w:line="360" w:lineRule="auto"/>
        <w:ind w:right="420" w:firstLine="3614" w:firstLineChars="1000"/>
        <w:rPr>
          <w:rFonts w:ascii="宋体" w:cs="宋体"/>
          <w:b/>
          <w:color w:val="auto"/>
          <w:kern w:val="0"/>
          <w:sz w:val="36"/>
          <w:szCs w:val="36"/>
          <w:highlight w:val="none"/>
        </w:rPr>
      </w:pPr>
    </w:p>
    <w:p w14:paraId="3E073A7A">
      <w:pPr>
        <w:spacing w:line="360" w:lineRule="auto"/>
        <w:ind w:right="420" w:firstLine="3614" w:firstLineChars="1000"/>
        <w:rPr>
          <w:rFonts w:ascii="宋体" w:cs="宋体"/>
          <w:b/>
          <w:color w:val="auto"/>
          <w:kern w:val="0"/>
          <w:sz w:val="36"/>
          <w:szCs w:val="36"/>
          <w:highlight w:val="none"/>
        </w:rPr>
      </w:pPr>
    </w:p>
    <w:p w14:paraId="21AD193F">
      <w:pPr>
        <w:spacing w:line="360" w:lineRule="auto"/>
        <w:ind w:right="420" w:firstLine="3614" w:firstLineChars="1000"/>
        <w:rPr>
          <w:rFonts w:ascii="宋体" w:cs="宋体"/>
          <w:b/>
          <w:color w:val="auto"/>
          <w:kern w:val="0"/>
          <w:sz w:val="36"/>
          <w:szCs w:val="36"/>
          <w:highlight w:val="none"/>
        </w:rPr>
      </w:pPr>
    </w:p>
    <w:p w14:paraId="100A6B38">
      <w:pPr>
        <w:spacing w:line="360" w:lineRule="auto"/>
        <w:ind w:right="420" w:firstLine="3614" w:firstLineChars="1000"/>
        <w:rPr>
          <w:rFonts w:ascii="宋体" w:cs="宋体"/>
          <w:b/>
          <w:color w:val="auto"/>
          <w:kern w:val="0"/>
          <w:sz w:val="36"/>
          <w:szCs w:val="36"/>
          <w:highlight w:val="none"/>
        </w:rPr>
      </w:pPr>
    </w:p>
    <w:p w14:paraId="065066A7">
      <w:pPr>
        <w:spacing w:line="360" w:lineRule="auto"/>
        <w:ind w:right="420" w:firstLine="3614" w:firstLineChars="1000"/>
        <w:rPr>
          <w:rFonts w:ascii="宋体" w:cs="宋体"/>
          <w:b/>
          <w:color w:val="auto"/>
          <w:kern w:val="0"/>
          <w:sz w:val="36"/>
          <w:szCs w:val="36"/>
          <w:highlight w:val="none"/>
        </w:rPr>
      </w:pPr>
    </w:p>
    <w:p w14:paraId="5BE58D34">
      <w:pPr>
        <w:spacing w:line="360" w:lineRule="auto"/>
        <w:ind w:right="420" w:firstLine="3614" w:firstLineChars="1000"/>
        <w:rPr>
          <w:rFonts w:ascii="宋体" w:cs="宋体"/>
          <w:b/>
          <w:color w:val="auto"/>
          <w:kern w:val="0"/>
          <w:sz w:val="36"/>
          <w:szCs w:val="36"/>
          <w:highlight w:val="none"/>
        </w:rPr>
      </w:pPr>
    </w:p>
    <w:p w14:paraId="483D3CD3">
      <w:pPr>
        <w:spacing w:line="360" w:lineRule="auto"/>
        <w:ind w:right="420" w:firstLine="3614" w:firstLineChars="1000"/>
        <w:rPr>
          <w:rFonts w:ascii="宋体" w:cs="宋体"/>
          <w:b/>
          <w:color w:val="auto"/>
          <w:kern w:val="0"/>
          <w:sz w:val="36"/>
          <w:szCs w:val="36"/>
          <w:highlight w:val="none"/>
        </w:rPr>
      </w:pPr>
    </w:p>
    <w:p w14:paraId="07C30747">
      <w:pPr>
        <w:spacing w:line="360" w:lineRule="auto"/>
        <w:ind w:right="420" w:firstLine="3614" w:firstLineChars="1000"/>
        <w:rPr>
          <w:rFonts w:ascii="宋体" w:cs="宋体"/>
          <w:b/>
          <w:color w:val="auto"/>
          <w:kern w:val="0"/>
          <w:sz w:val="36"/>
          <w:szCs w:val="36"/>
          <w:highlight w:val="none"/>
        </w:rPr>
      </w:pPr>
    </w:p>
    <w:p w14:paraId="2E08AFD4">
      <w:pPr>
        <w:spacing w:line="360" w:lineRule="auto"/>
        <w:ind w:right="420" w:firstLine="3614" w:firstLineChars="1000"/>
        <w:rPr>
          <w:rFonts w:ascii="宋体" w:cs="宋体"/>
          <w:b/>
          <w:color w:val="auto"/>
          <w:kern w:val="0"/>
          <w:sz w:val="36"/>
          <w:szCs w:val="36"/>
          <w:highlight w:val="none"/>
        </w:rPr>
      </w:pPr>
    </w:p>
    <w:p w14:paraId="71E16A07">
      <w:pPr>
        <w:spacing w:line="360" w:lineRule="auto"/>
        <w:ind w:right="420" w:firstLine="3614" w:firstLineChars="1000"/>
        <w:rPr>
          <w:rFonts w:ascii="宋体" w:cs="宋体"/>
          <w:b/>
          <w:color w:val="auto"/>
          <w:kern w:val="0"/>
          <w:sz w:val="36"/>
          <w:szCs w:val="36"/>
          <w:highlight w:val="none"/>
        </w:rPr>
      </w:pPr>
    </w:p>
    <w:p w14:paraId="61FDB765">
      <w:pPr>
        <w:spacing w:line="360" w:lineRule="auto"/>
        <w:ind w:right="420" w:firstLine="3614" w:firstLineChars="1000"/>
        <w:rPr>
          <w:rFonts w:ascii="宋体" w:cs="宋体"/>
          <w:b/>
          <w:color w:val="auto"/>
          <w:kern w:val="0"/>
          <w:sz w:val="36"/>
          <w:szCs w:val="36"/>
          <w:highlight w:val="none"/>
        </w:rPr>
      </w:pPr>
    </w:p>
    <w:p w14:paraId="70211715">
      <w:pPr>
        <w:spacing w:line="360" w:lineRule="auto"/>
        <w:ind w:right="420" w:firstLine="3614" w:firstLineChars="1000"/>
        <w:rPr>
          <w:rFonts w:ascii="宋体" w:cs="宋体"/>
          <w:b/>
          <w:color w:val="auto"/>
          <w:kern w:val="0"/>
          <w:sz w:val="36"/>
          <w:szCs w:val="36"/>
          <w:highlight w:val="none"/>
        </w:rPr>
      </w:pPr>
    </w:p>
    <w:p w14:paraId="3DBDFE9E">
      <w:pPr>
        <w:spacing w:line="360" w:lineRule="auto"/>
        <w:ind w:right="420" w:firstLine="3614" w:firstLineChars="1000"/>
        <w:rPr>
          <w:rFonts w:ascii="宋体" w:cs="宋体"/>
          <w:b/>
          <w:color w:val="auto"/>
          <w:kern w:val="0"/>
          <w:sz w:val="36"/>
          <w:szCs w:val="36"/>
          <w:highlight w:val="none"/>
        </w:rPr>
      </w:pPr>
    </w:p>
    <w:p w14:paraId="2A221EB9">
      <w:pPr>
        <w:spacing w:line="360" w:lineRule="auto"/>
        <w:ind w:right="420" w:firstLine="3614" w:firstLineChars="1000"/>
        <w:rPr>
          <w:rFonts w:ascii="宋体" w:cs="宋体"/>
          <w:b/>
          <w:color w:val="auto"/>
          <w:kern w:val="0"/>
          <w:sz w:val="36"/>
          <w:szCs w:val="36"/>
          <w:highlight w:val="none"/>
        </w:rPr>
      </w:pPr>
    </w:p>
    <w:p w14:paraId="3D12900D">
      <w:pPr>
        <w:tabs>
          <w:tab w:val="left" w:pos="8085"/>
        </w:tabs>
        <w:spacing w:line="360" w:lineRule="auto"/>
        <w:ind w:firstLine="1285" w:firstLineChars="400"/>
        <w:jc w:val="left"/>
        <w:rPr>
          <w:rFonts w:hint="eastAsia" w:ascii="宋体" w:hAnsi="宋体" w:cs="宋体"/>
          <w:b/>
          <w:color w:val="auto"/>
          <w:sz w:val="32"/>
          <w:szCs w:val="32"/>
          <w:highlight w:val="none"/>
        </w:rPr>
      </w:pPr>
    </w:p>
    <w:p w14:paraId="1543201E">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51A55393">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3291D58E">
      <w:pPr>
        <w:spacing w:line="360" w:lineRule="auto"/>
        <w:ind w:left="5060" w:hanging="5060" w:hangingChars="2100"/>
        <w:rPr>
          <w:rFonts w:ascii="宋体" w:cs="宋体"/>
          <w:b/>
          <w:bCs/>
          <w:color w:val="auto"/>
          <w:kern w:val="0"/>
          <w:sz w:val="24"/>
          <w:highlight w:val="none"/>
        </w:rPr>
      </w:pPr>
    </w:p>
    <w:p w14:paraId="63F618D1">
      <w:pPr>
        <w:pStyle w:val="2"/>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68" w:name="_Toc465665161"/>
      <w:r>
        <w:rPr>
          <w:rFonts w:hint="eastAsia" w:ascii="宋体" w:hAnsi="宋体" w:cs="宋体"/>
          <w:color w:val="auto"/>
          <w:highlight w:val="none"/>
        </w:rPr>
        <w:t>附件</w:t>
      </w:r>
      <w:bookmarkEnd w:id="568"/>
    </w:p>
    <w:p w14:paraId="1234B2B2">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619202FA">
      <w:pPr>
        <w:spacing w:line="360" w:lineRule="auto"/>
        <w:jc w:val="center"/>
        <w:rPr>
          <w:rFonts w:ascii="宋体" w:cs="宋体"/>
          <w:b/>
          <w:color w:val="auto"/>
          <w:spacing w:val="6"/>
          <w:sz w:val="32"/>
          <w:szCs w:val="32"/>
          <w:highlight w:val="none"/>
        </w:rPr>
      </w:pPr>
      <w:bookmarkStart w:id="569" w:name="OLE_LINK14"/>
      <w:bookmarkStart w:id="570" w:name="OLE_LINK13"/>
      <w:r>
        <w:rPr>
          <w:rFonts w:hint="eastAsia" w:ascii="宋体" w:hAnsi="宋体" w:cs="宋体"/>
          <w:b/>
          <w:color w:val="auto"/>
          <w:spacing w:val="6"/>
          <w:sz w:val="32"/>
          <w:szCs w:val="32"/>
          <w:highlight w:val="none"/>
        </w:rPr>
        <w:t>残疾人福利性单位声明函</w:t>
      </w:r>
    </w:p>
    <w:bookmarkEnd w:id="569"/>
    <w:bookmarkEnd w:id="570"/>
    <w:p w14:paraId="1C7354B7">
      <w:pPr>
        <w:spacing w:line="360" w:lineRule="auto"/>
        <w:rPr>
          <w:rFonts w:ascii="宋体" w:cs="宋体"/>
          <w:b/>
          <w:color w:val="auto"/>
          <w:spacing w:val="6"/>
          <w:sz w:val="30"/>
          <w:szCs w:val="30"/>
          <w:highlight w:val="none"/>
        </w:rPr>
      </w:pPr>
    </w:p>
    <w:p w14:paraId="42C91ECF">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0025D4C5">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A5525AE">
      <w:pPr>
        <w:spacing w:line="360" w:lineRule="auto"/>
        <w:ind w:firstLine="480" w:firstLineChars="200"/>
        <w:rPr>
          <w:rFonts w:ascii="宋体" w:cs="宋体"/>
          <w:color w:val="auto"/>
          <w:sz w:val="24"/>
          <w:highlight w:val="none"/>
        </w:rPr>
      </w:pPr>
    </w:p>
    <w:p w14:paraId="04CF4089">
      <w:pPr>
        <w:spacing w:line="360" w:lineRule="auto"/>
        <w:ind w:firstLine="480" w:firstLineChars="200"/>
        <w:rPr>
          <w:rFonts w:ascii="宋体" w:cs="宋体"/>
          <w:color w:val="auto"/>
          <w:sz w:val="24"/>
          <w:highlight w:val="none"/>
        </w:rPr>
      </w:pPr>
    </w:p>
    <w:p w14:paraId="6153493D">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E7A1632">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1312B4B5">
      <w:pPr>
        <w:spacing w:line="360" w:lineRule="auto"/>
        <w:ind w:firstLine="480" w:firstLineChars="200"/>
        <w:rPr>
          <w:rFonts w:ascii="宋体" w:cs="宋体"/>
          <w:color w:val="auto"/>
          <w:sz w:val="24"/>
          <w:highlight w:val="none"/>
        </w:rPr>
      </w:pPr>
    </w:p>
    <w:p w14:paraId="0A906EAD">
      <w:pPr>
        <w:spacing w:line="360" w:lineRule="auto"/>
        <w:ind w:firstLine="420" w:firstLineChars="200"/>
        <w:rPr>
          <w:rFonts w:ascii="宋体" w:cs="宋体"/>
          <w:color w:val="auto"/>
          <w:highlight w:val="none"/>
        </w:rPr>
      </w:pPr>
    </w:p>
    <w:p w14:paraId="0DEB8564">
      <w:pPr>
        <w:spacing w:line="360" w:lineRule="auto"/>
        <w:ind w:firstLine="420" w:firstLineChars="200"/>
        <w:rPr>
          <w:rFonts w:ascii="宋体" w:cs="宋体"/>
          <w:color w:val="auto"/>
          <w:highlight w:val="none"/>
        </w:rPr>
      </w:pPr>
    </w:p>
    <w:p w14:paraId="07A96BA5">
      <w:pPr>
        <w:spacing w:line="360" w:lineRule="auto"/>
        <w:ind w:firstLine="420" w:firstLineChars="200"/>
        <w:rPr>
          <w:rFonts w:ascii="宋体" w:cs="宋体"/>
          <w:color w:val="auto"/>
          <w:highlight w:val="none"/>
        </w:rPr>
      </w:pPr>
    </w:p>
    <w:p w14:paraId="3747FC9C">
      <w:pPr>
        <w:spacing w:line="360" w:lineRule="auto"/>
        <w:ind w:firstLine="420" w:firstLineChars="200"/>
        <w:rPr>
          <w:rFonts w:ascii="宋体" w:cs="宋体"/>
          <w:color w:val="auto"/>
          <w:highlight w:val="none"/>
        </w:rPr>
      </w:pPr>
    </w:p>
    <w:p w14:paraId="11B5AE40">
      <w:pPr>
        <w:spacing w:line="360" w:lineRule="auto"/>
        <w:rPr>
          <w:rFonts w:ascii="宋体" w:cs="宋体"/>
          <w:b/>
          <w:color w:val="auto"/>
          <w:sz w:val="24"/>
          <w:highlight w:val="none"/>
        </w:rPr>
      </w:pPr>
    </w:p>
    <w:p w14:paraId="4CD205A4">
      <w:pPr>
        <w:spacing w:line="360" w:lineRule="auto"/>
        <w:rPr>
          <w:rFonts w:ascii="宋体" w:cs="宋体"/>
          <w:b/>
          <w:color w:val="auto"/>
          <w:sz w:val="24"/>
          <w:highlight w:val="none"/>
        </w:rPr>
      </w:pPr>
    </w:p>
    <w:p w14:paraId="76CBFBB9">
      <w:pPr>
        <w:spacing w:line="360" w:lineRule="auto"/>
        <w:rPr>
          <w:rFonts w:ascii="宋体" w:cs="宋体"/>
          <w:b/>
          <w:color w:val="auto"/>
          <w:sz w:val="24"/>
          <w:highlight w:val="none"/>
        </w:rPr>
      </w:pPr>
    </w:p>
    <w:p w14:paraId="7ADE7101">
      <w:pPr>
        <w:spacing w:line="360" w:lineRule="auto"/>
        <w:rPr>
          <w:rFonts w:ascii="宋体" w:cs="宋体"/>
          <w:b/>
          <w:color w:val="auto"/>
          <w:sz w:val="24"/>
          <w:highlight w:val="none"/>
        </w:rPr>
      </w:pPr>
    </w:p>
    <w:p w14:paraId="61C52866">
      <w:pPr>
        <w:spacing w:line="360" w:lineRule="auto"/>
        <w:rPr>
          <w:rFonts w:ascii="宋体" w:cs="宋体"/>
          <w:b/>
          <w:color w:val="auto"/>
          <w:sz w:val="24"/>
          <w:highlight w:val="none"/>
        </w:rPr>
      </w:pPr>
    </w:p>
    <w:p w14:paraId="54E183DD">
      <w:pPr>
        <w:spacing w:line="360" w:lineRule="auto"/>
        <w:rPr>
          <w:rFonts w:ascii="宋体" w:cs="宋体"/>
          <w:b/>
          <w:color w:val="auto"/>
          <w:sz w:val="24"/>
          <w:highlight w:val="none"/>
        </w:rPr>
      </w:pPr>
    </w:p>
    <w:p w14:paraId="24EC1A8D">
      <w:pPr>
        <w:spacing w:line="360" w:lineRule="auto"/>
        <w:rPr>
          <w:rFonts w:ascii="宋体" w:cs="宋体"/>
          <w:b/>
          <w:color w:val="auto"/>
          <w:sz w:val="24"/>
          <w:highlight w:val="none"/>
        </w:rPr>
      </w:pPr>
    </w:p>
    <w:p w14:paraId="460B0596">
      <w:pPr>
        <w:spacing w:line="360" w:lineRule="auto"/>
        <w:rPr>
          <w:rFonts w:ascii="宋体" w:cs="宋体"/>
          <w:b/>
          <w:color w:val="auto"/>
          <w:sz w:val="24"/>
          <w:highlight w:val="none"/>
        </w:rPr>
      </w:pPr>
    </w:p>
    <w:p w14:paraId="69DE69CA">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3620ECFF">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1607FB">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548AF4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6F668295">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4CFA2442">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1C4CE4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10B04C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13C91FA6">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026470B">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75FA2CB5">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07E9F0BF">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21F535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2024C83D">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6B22617A">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2DDF96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0A520E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35B82389">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6F0CF14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31B78C37">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0B30E447">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25DA4FE2">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7A9C78E4">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3DEED8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76CFB25A">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63022C95">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66984CDD">
      <w:pPr>
        <w:spacing w:line="360" w:lineRule="auto"/>
        <w:jc w:val="center"/>
        <w:rPr>
          <w:rFonts w:ascii="宋体" w:cs="宋体"/>
          <w:b/>
          <w:bCs/>
          <w:color w:val="auto"/>
          <w:sz w:val="24"/>
          <w:highlight w:val="none"/>
        </w:rPr>
      </w:pPr>
    </w:p>
    <w:p w14:paraId="0643BD7B">
      <w:pPr>
        <w:spacing w:line="360" w:lineRule="auto"/>
        <w:rPr>
          <w:rFonts w:ascii="宋体" w:cs="宋体"/>
          <w:b/>
          <w:color w:val="auto"/>
          <w:sz w:val="24"/>
          <w:highlight w:val="none"/>
        </w:rPr>
      </w:pPr>
    </w:p>
    <w:p w14:paraId="236BE23F">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2561549E">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70EF012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B14A4F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136806E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089322B1">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318AF22E">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6F9F1C05">
      <w:pPr>
        <w:widowControl/>
        <w:spacing w:line="360" w:lineRule="auto"/>
        <w:ind w:firstLine="600" w:firstLineChars="200"/>
        <w:jc w:val="left"/>
        <w:rPr>
          <w:rFonts w:ascii="宋体" w:cs="宋体"/>
          <w:color w:val="auto"/>
          <w:sz w:val="30"/>
          <w:szCs w:val="30"/>
          <w:highlight w:val="none"/>
        </w:rPr>
      </w:pPr>
    </w:p>
    <w:p w14:paraId="65045FE9">
      <w:pPr>
        <w:spacing w:line="360" w:lineRule="auto"/>
        <w:jc w:val="center"/>
        <w:rPr>
          <w:rFonts w:ascii="宋体" w:cs="宋体"/>
          <w:b/>
          <w:color w:val="auto"/>
          <w:spacing w:val="6"/>
          <w:sz w:val="32"/>
          <w:szCs w:val="32"/>
          <w:highlight w:val="none"/>
        </w:rPr>
      </w:pPr>
    </w:p>
    <w:p w14:paraId="0D63FDE1">
      <w:pPr>
        <w:spacing w:line="360" w:lineRule="auto"/>
        <w:jc w:val="center"/>
        <w:rPr>
          <w:rFonts w:ascii="宋体" w:cs="宋体"/>
          <w:b/>
          <w:color w:val="auto"/>
          <w:spacing w:val="6"/>
          <w:sz w:val="32"/>
          <w:szCs w:val="32"/>
          <w:highlight w:val="none"/>
        </w:rPr>
      </w:pPr>
    </w:p>
    <w:p w14:paraId="3F6924C4">
      <w:pPr>
        <w:spacing w:line="360" w:lineRule="auto"/>
        <w:jc w:val="center"/>
        <w:rPr>
          <w:rFonts w:ascii="宋体" w:cs="宋体"/>
          <w:b/>
          <w:color w:val="auto"/>
          <w:spacing w:val="6"/>
          <w:sz w:val="32"/>
          <w:szCs w:val="32"/>
          <w:highlight w:val="none"/>
        </w:rPr>
      </w:pPr>
    </w:p>
    <w:p w14:paraId="1BC67589">
      <w:pPr>
        <w:spacing w:line="360" w:lineRule="auto"/>
        <w:jc w:val="center"/>
        <w:rPr>
          <w:rFonts w:ascii="宋体" w:cs="宋体"/>
          <w:b/>
          <w:color w:val="auto"/>
          <w:spacing w:val="6"/>
          <w:sz w:val="32"/>
          <w:szCs w:val="32"/>
          <w:highlight w:val="none"/>
        </w:rPr>
      </w:pPr>
    </w:p>
    <w:p w14:paraId="2936525C">
      <w:pPr>
        <w:spacing w:line="360" w:lineRule="auto"/>
        <w:jc w:val="center"/>
        <w:rPr>
          <w:rFonts w:ascii="宋体" w:cs="宋体"/>
          <w:b/>
          <w:color w:val="auto"/>
          <w:spacing w:val="6"/>
          <w:sz w:val="32"/>
          <w:szCs w:val="32"/>
          <w:highlight w:val="none"/>
        </w:rPr>
      </w:pPr>
    </w:p>
    <w:p w14:paraId="68F9D4CF">
      <w:pPr>
        <w:spacing w:line="360" w:lineRule="auto"/>
        <w:jc w:val="center"/>
        <w:rPr>
          <w:rFonts w:ascii="宋体" w:cs="宋体"/>
          <w:b/>
          <w:color w:val="auto"/>
          <w:spacing w:val="6"/>
          <w:sz w:val="32"/>
          <w:szCs w:val="32"/>
          <w:highlight w:val="none"/>
        </w:rPr>
      </w:pPr>
    </w:p>
    <w:p w14:paraId="17489714">
      <w:pPr>
        <w:spacing w:line="360" w:lineRule="auto"/>
        <w:jc w:val="center"/>
        <w:rPr>
          <w:rFonts w:ascii="宋体" w:cs="宋体"/>
          <w:b/>
          <w:color w:val="auto"/>
          <w:spacing w:val="6"/>
          <w:sz w:val="32"/>
          <w:szCs w:val="32"/>
          <w:highlight w:val="none"/>
        </w:rPr>
      </w:pPr>
    </w:p>
    <w:p w14:paraId="73C96576">
      <w:pPr>
        <w:spacing w:line="360" w:lineRule="auto"/>
        <w:jc w:val="center"/>
        <w:rPr>
          <w:rFonts w:ascii="宋体" w:cs="宋体"/>
          <w:b/>
          <w:color w:val="auto"/>
          <w:spacing w:val="6"/>
          <w:sz w:val="32"/>
          <w:szCs w:val="32"/>
          <w:highlight w:val="none"/>
        </w:rPr>
      </w:pPr>
    </w:p>
    <w:p w14:paraId="3113D117">
      <w:pPr>
        <w:spacing w:line="360" w:lineRule="auto"/>
        <w:jc w:val="both"/>
        <w:rPr>
          <w:rFonts w:ascii="宋体" w:cs="宋体"/>
          <w:b/>
          <w:color w:val="auto"/>
          <w:spacing w:val="6"/>
          <w:sz w:val="32"/>
          <w:szCs w:val="32"/>
          <w:highlight w:val="none"/>
        </w:rPr>
      </w:pPr>
    </w:p>
    <w:p w14:paraId="3A9133CD">
      <w:pPr>
        <w:pStyle w:val="86"/>
        <w:rPr>
          <w:rFonts w:ascii="宋体" w:cs="宋体"/>
          <w:b/>
          <w:color w:val="auto"/>
          <w:spacing w:val="6"/>
          <w:sz w:val="32"/>
          <w:szCs w:val="32"/>
          <w:highlight w:val="none"/>
        </w:rPr>
      </w:pPr>
    </w:p>
    <w:p w14:paraId="5F7636A7">
      <w:pPr>
        <w:spacing w:line="360" w:lineRule="auto"/>
        <w:jc w:val="left"/>
        <w:rPr>
          <w:rFonts w:ascii="宋体" w:cs="宋体"/>
          <w:b/>
          <w:color w:val="auto"/>
          <w:spacing w:val="6"/>
          <w:sz w:val="32"/>
          <w:szCs w:val="32"/>
          <w:highlight w:val="none"/>
        </w:rPr>
      </w:pPr>
    </w:p>
    <w:p w14:paraId="182279D1">
      <w:pPr>
        <w:spacing w:line="360" w:lineRule="auto"/>
        <w:jc w:val="left"/>
        <w:rPr>
          <w:rFonts w:hint="eastAsia" w:ascii="宋体" w:hAnsi="宋体" w:cs="宋体"/>
          <w:b/>
          <w:color w:val="auto"/>
          <w:spacing w:val="6"/>
          <w:sz w:val="32"/>
          <w:szCs w:val="32"/>
          <w:highlight w:val="none"/>
        </w:rPr>
      </w:pPr>
    </w:p>
    <w:p w14:paraId="701836F4">
      <w:pPr>
        <w:spacing w:line="360" w:lineRule="auto"/>
        <w:jc w:val="left"/>
        <w:rPr>
          <w:rFonts w:hint="eastAsia" w:ascii="宋体" w:hAnsi="宋体" w:cs="宋体"/>
          <w:b/>
          <w:color w:val="auto"/>
          <w:spacing w:val="6"/>
          <w:sz w:val="32"/>
          <w:szCs w:val="32"/>
          <w:highlight w:val="none"/>
        </w:rPr>
      </w:pPr>
    </w:p>
    <w:p w14:paraId="57632963">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34108A59">
      <w:pPr>
        <w:spacing w:line="360" w:lineRule="auto"/>
        <w:jc w:val="center"/>
        <w:rPr>
          <w:rFonts w:ascii="宋体" w:cs="宋体"/>
          <w:b/>
          <w:color w:val="auto"/>
          <w:sz w:val="24"/>
          <w:highlight w:val="none"/>
        </w:rPr>
      </w:pPr>
    </w:p>
    <w:p w14:paraId="7ED78BB4">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498AE6B">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33F7DB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224E46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0C639F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20514DC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4FD75E2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6DB27C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FD13D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100393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6F443D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20D1CD75">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2297035B">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038527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2B0BF5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4BB9E8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5576B65">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516E6D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48701E48">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D726B4E">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41FB4AE7">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522F0D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05DE5D18">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6C15BB16">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368C964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104FFA14">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955FD00">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76DAA602">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5C6ABDDF">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4CC6328">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72DE9D2B">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05214D6F">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5968A2C6">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D8B2CCB">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09D6A3CB">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48B7713B">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63F0CF7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06F70CF">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76386F67">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0D8DDC17">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24E183CB">
      <w:pPr>
        <w:spacing w:line="360" w:lineRule="auto"/>
        <w:rPr>
          <w:rFonts w:ascii="宋体" w:cs="宋体"/>
          <w:b/>
          <w:color w:val="auto"/>
          <w:sz w:val="24"/>
          <w:highlight w:val="none"/>
        </w:rPr>
      </w:pPr>
    </w:p>
    <w:p w14:paraId="0AFAB6DB">
      <w:pPr>
        <w:spacing w:line="360" w:lineRule="auto"/>
        <w:rPr>
          <w:rFonts w:ascii="宋体" w:cs="宋体"/>
          <w:b/>
          <w:color w:val="auto"/>
          <w:sz w:val="24"/>
          <w:highlight w:val="none"/>
        </w:rPr>
      </w:pPr>
    </w:p>
    <w:p w14:paraId="7BEC1F80">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365C8424">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264945E8">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064C93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2919C8E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0681CF1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05E6FE12">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442D9797">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57B8816F">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51CF8471">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32590C4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466C62B0">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9E00704">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8E4D990">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7EF33D8">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5E5F1B8">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7BF83AC">
      <w:pPr>
        <w:ind w:right="420" w:firstLine="5880" w:firstLineChars="2450"/>
        <w:jc w:val="left"/>
        <w:rPr>
          <w:rFonts w:hint="eastAsia" w:ascii="宋体" w:hAnsi="宋体" w:eastAsia="宋体" w:cs="宋体"/>
          <w:color w:val="auto"/>
          <w:sz w:val="24"/>
          <w:highlight w:val="none"/>
        </w:rPr>
      </w:pPr>
    </w:p>
    <w:p w14:paraId="13F92977">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499DA88A">
      <w:pPr>
        <w:ind w:right="420"/>
        <w:rPr>
          <w:rFonts w:hint="eastAsia" w:ascii="宋体" w:hAnsi="宋体" w:eastAsia="宋体" w:cs="宋体"/>
          <w:color w:val="auto"/>
          <w:sz w:val="24"/>
          <w:highlight w:val="none"/>
        </w:rPr>
      </w:pPr>
    </w:p>
    <w:p w14:paraId="746E4977">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13825E7F">
      <w:pPr>
        <w:ind w:right="420"/>
        <w:jc w:val="right"/>
        <w:rPr>
          <w:rFonts w:hint="eastAsia" w:ascii="宋体" w:hAnsi="宋体" w:cs="宋体"/>
          <w:b/>
          <w:color w:val="auto"/>
          <w:sz w:val="24"/>
          <w:szCs w:val="24"/>
          <w:highlight w:val="none"/>
        </w:rPr>
      </w:pPr>
    </w:p>
    <w:p w14:paraId="20D78DF0">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680149E7">
      <w:pPr>
        <w:spacing w:line="360" w:lineRule="auto"/>
        <w:ind w:right="420"/>
        <w:rPr>
          <w:rFonts w:ascii="宋体" w:cs="宋体"/>
          <w:color w:val="auto"/>
          <w:sz w:val="24"/>
          <w:highlight w:val="none"/>
        </w:rPr>
      </w:pPr>
    </w:p>
    <w:p w14:paraId="1EEF81E3">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5F7E24EC">
      <w:pPr>
        <w:spacing w:line="360" w:lineRule="auto"/>
        <w:rPr>
          <w:rFonts w:ascii="宋体" w:cs="宋体"/>
          <w:bCs/>
          <w:color w:val="auto"/>
          <w:sz w:val="24"/>
          <w:highlight w:val="none"/>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17FC">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610EF">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9610EF">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A6FC2">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D242A">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5D242A">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3B9B">
    <w:pPr>
      <w:pStyle w:val="39"/>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397FEB6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FFC5">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F5C7C">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9F5C7C">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D9F5">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F680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EF680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1653D2">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8494">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F035B">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A0F035B">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253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7799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07799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732BEE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E521F">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357B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E357B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06F424F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A993">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B2EE4">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FB2EE4">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7E7EE5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2CB0">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2B7C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62B7C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430FC49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AF54">
    <w:pPr>
      <w:pStyle w:val="40"/>
      <w:pBdr>
        <w:bottom w:val="single" w:color="auto" w:sz="6" w:space="4"/>
      </w:pBdr>
      <w:jc w:val="right"/>
      <w:rPr>
        <w:rFonts w:ascii="仿宋_GB2312" w:eastAsia="仿宋_GB2312"/>
        <w:b w:val="0"/>
        <w:i/>
        <w:sz w:val="18"/>
        <w:u w:val="single"/>
        <w:lang w:val="en-US"/>
      </w:rPr>
    </w:pPr>
    <w:r>
      <w:t xml:space="preserve"> </w:t>
    </w:r>
    <w:r>
      <w:rPr>
        <w:rFonts w:hint="eastAsia"/>
        <w:lang w:eastAsia="zh-CN"/>
      </w:rPr>
      <w:t>世创工程咨询（诸暨）有限公司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E439">
    <w:pPr>
      <w:pStyle w:val="40"/>
      <w:pBdr>
        <w:bottom w:val="single" w:color="auto" w:sz="6" w:space="0"/>
      </w:pBdr>
      <w:tabs>
        <w:tab w:val="center" w:pos="4535"/>
        <w:tab w:val="right" w:pos="9070"/>
        <w:tab w:val="clear" w:pos="4153"/>
        <w:tab w:val="clear" w:pos="8306"/>
      </w:tabs>
      <w:jc w:val="right"/>
    </w:pPr>
    <w:r>
      <w:rPr>
        <w:lang w:val="zh-CN"/>
      </w:rPr>
      <w:t></w:t>
    </w:r>
    <w:r>
      <w:tab/>
    </w:r>
    <w:r>
      <w:rPr>
        <w:rFonts w:hint="eastAsia"/>
        <w:lang w:val="zh-CN"/>
      </w:rPr>
      <w:t>世创工程咨询（诸暨）有限公司</w:t>
    </w:r>
    <w:r>
      <w:rPr>
        <w:rFonts w:hint="eastAsia"/>
        <w:lang w:val="en-US" w:eastAsia="zh-CN"/>
      </w:rPr>
      <w:t>公开</w:t>
    </w:r>
    <w:r>
      <w:rPr>
        <w:rFonts w:hint="eastAsia"/>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A0F3">
    <w:pPr>
      <w:pStyle w:val="40"/>
      <w:jc w:val="right"/>
    </w:pPr>
    <w:r>
      <w:rPr>
        <w:rFonts w:hint="eastAsia"/>
        <w:lang w:eastAsia="zh-CN"/>
      </w:rPr>
      <w:t>世创工程咨询（诸暨）有限公司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5A1D">
    <w:pPr>
      <w:pStyle w:val="40"/>
      <w:pBdr>
        <w:bottom w:val="single" w:color="auto" w:sz="6" w:space="0"/>
      </w:pBdr>
      <w:tabs>
        <w:tab w:val="center" w:pos="4535"/>
        <w:tab w:val="right" w:pos="9070"/>
        <w:tab w:val="clear" w:pos="4153"/>
        <w:tab w:val="clear" w:pos="8306"/>
      </w:tabs>
      <w:spacing w:line="240" w:lineRule="auto"/>
      <w:jc w:val="right"/>
    </w:pPr>
    <w:r>
      <w:rPr>
        <w:rFonts w:hint="eastAsia"/>
        <w:lang w:eastAsia="zh-CN"/>
      </w:rPr>
      <w:t>世创工程咨询（诸暨）有限公司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A78">
    <w:pPr>
      <w:pStyle w:val="40"/>
      <w:jc w:val="both"/>
      <w:rPr>
        <w:rFonts w:ascii="仿宋_GB2312" w:eastAsia="仿宋_GB2312"/>
        <w:b/>
        <w:i/>
        <w:sz w:val="18"/>
        <w:u w:val="single"/>
      </w:rPr>
    </w:pPr>
    <w:r>
      <w:t xml:space="preserve">                                 </w:t>
    </w:r>
    <w:r>
      <w:rPr>
        <w:rFonts w:hint="eastAsia"/>
        <w:lang w:eastAsia="zh-CN"/>
      </w:rPr>
      <w:t>世创工程咨询（诸暨）有限公司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4C29E">
    <w:pPr>
      <w:pStyle w:val="40"/>
    </w:pPr>
    <w:r>
      <w:t xml:space="preserve">         </w:t>
    </w:r>
  </w:p>
  <w:p w14:paraId="02739B79">
    <w:pPr>
      <w:pStyle w:val="40"/>
    </w:pPr>
    <w:r>
      <w:t xml:space="preserve">                                                     </w:t>
    </w:r>
    <w:r>
      <w:rPr>
        <w:rFonts w:hint="eastAsia"/>
        <w:lang w:eastAsia="zh-CN"/>
      </w:rPr>
      <w:t>世创工程咨询（诸暨）有限公司政府采购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A329D">
    <w:pPr>
      <w:pStyle w:val="40"/>
      <w:jc w:val="right"/>
      <w:rPr>
        <w:rFonts w:ascii="仿宋_GB2312" w:eastAsia="仿宋_GB2312"/>
        <w:b/>
        <w:i/>
        <w:u w:val="single"/>
      </w:rPr>
    </w:pPr>
    <w:r>
      <w:t xml:space="preserve">                                  </w:t>
    </w:r>
    <w:r>
      <w:rPr>
        <w:rFonts w:hint="eastAsia"/>
        <w:lang w:eastAsia="zh-CN"/>
      </w:rPr>
      <w:t>世创工程咨询（诸暨）有限公司政府采购</w:t>
    </w:r>
    <w:r>
      <w:rPr>
        <w:rFonts w:hint="eastAsia"/>
      </w:rPr>
      <w:t>公开招标文件</w:t>
    </w:r>
  </w:p>
  <w:p w14:paraId="02ACE12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1405">
    <w:pPr>
      <w:pStyle w:val="40"/>
      <w:jc w:val="right"/>
    </w:pPr>
    <w:r>
      <w:t xml:space="preserve">                                                             </w:t>
    </w:r>
    <w:r>
      <w:rPr>
        <w:rFonts w:hint="eastAsia"/>
        <w:lang w:eastAsia="zh-CN"/>
      </w:rPr>
      <w:t>世创工程咨询（诸暨）有限公司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858A">
    <w:pPr>
      <w:pStyle w:val="40"/>
      <w:jc w:val="right"/>
      <w:rPr>
        <w:rFonts w:ascii="仿宋_GB2312" w:eastAsia="仿宋_GB2312"/>
        <w:b/>
        <w:i/>
        <w:iCs/>
        <w:u w:val="single"/>
      </w:rPr>
    </w:pPr>
    <w:r>
      <w:t></w:t>
    </w:r>
    <w:r>
      <w:rPr>
        <w:rFonts w:hint="eastAsia"/>
        <w:lang w:eastAsia="zh-CN"/>
      </w:rPr>
      <w:t>世创工程咨询（诸暨）有限公司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E2740"/>
    <w:multiLevelType w:val="singleLevel"/>
    <w:tmpl w:val="B7FE2740"/>
    <w:lvl w:ilvl="0" w:tentative="0">
      <w:start w:val="5"/>
      <w:numFmt w:val="decimal"/>
      <w:suff w:val="space"/>
      <w:lvlText w:val="%1."/>
      <w:lvlJc w:val="left"/>
    </w:lvl>
  </w:abstractNum>
  <w:abstractNum w:abstractNumId="1">
    <w:nsid w:val="CF4DEB82"/>
    <w:multiLevelType w:val="singleLevel"/>
    <w:tmpl w:val="CF4DEB82"/>
    <w:lvl w:ilvl="0" w:tentative="0">
      <w:start w:val="2"/>
      <w:numFmt w:val="decimal"/>
      <w:suff w:val="space"/>
      <w:lvlText w:val="%1."/>
      <w:lvlJc w:val="left"/>
    </w:lvl>
  </w:abstractNum>
  <w:abstractNum w:abstractNumId="2">
    <w:nsid w:val="145D9E57"/>
    <w:multiLevelType w:val="singleLevel"/>
    <w:tmpl w:val="145D9E57"/>
    <w:lvl w:ilvl="0" w:tentative="0">
      <w:start w:val="1"/>
      <w:numFmt w:val="decimal"/>
      <w:suff w:val="nothing"/>
      <w:lvlText w:val="（%1）"/>
      <w:lvlJc w:val="left"/>
    </w:lvl>
  </w:abstractNum>
  <w:abstractNum w:abstractNumId="3">
    <w:nsid w:val="25454A7E"/>
    <w:multiLevelType w:val="singleLevel"/>
    <w:tmpl w:val="25454A7E"/>
    <w:lvl w:ilvl="0" w:tentative="0">
      <w:start w:val="1"/>
      <w:numFmt w:val="decimal"/>
      <w:lvlText w:val="%1."/>
      <w:lvlJc w:val="left"/>
      <w:pPr>
        <w:tabs>
          <w:tab w:val="left" w:pos="312"/>
        </w:tabs>
      </w:p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61F7BAEE"/>
    <w:multiLevelType w:val="singleLevel"/>
    <w:tmpl w:val="61F7BAEE"/>
    <w:lvl w:ilvl="0" w:tentative="0">
      <w:start w:val="4"/>
      <w:numFmt w:val="decimal"/>
      <w:lvlText w:val="%1."/>
      <w:lvlJc w:val="left"/>
      <w:pPr>
        <w:tabs>
          <w:tab w:val="left" w:pos="312"/>
        </w:tabs>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0B7C"/>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025461"/>
    <w:rsid w:val="024A73A6"/>
    <w:rsid w:val="02566030"/>
    <w:rsid w:val="025B2407"/>
    <w:rsid w:val="026B2E25"/>
    <w:rsid w:val="02824D4D"/>
    <w:rsid w:val="02A92245"/>
    <w:rsid w:val="02AE5D6F"/>
    <w:rsid w:val="02DC4B10"/>
    <w:rsid w:val="02DD76CE"/>
    <w:rsid w:val="02F36323"/>
    <w:rsid w:val="02F5619C"/>
    <w:rsid w:val="02FF6DB6"/>
    <w:rsid w:val="03074706"/>
    <w:rsid w:val="03200C84"/>
    <w:rsid w:val="0326446A"/>
    <w:rsid w:val="032D5555"/>
    <w:rsid w:val="035F38DC"/>
    <w:rsid w:val="03622B91"/>
    <w:rsid w:val="036634D2"/>
    <w:rsid w:val="037B1947"/>
    <w:rsid w:val="03A023EE"/>
    <w:rsid w:val="03A73BBF"/>
    <w:rsid w:val="03D60624"/>
    <w:rsid w:val="03DD35E4"/>
    <w:rsid w:val="03DE78F4"/>
    <w:rsid w:val="03E35864"/>
    <w:rsid w:val="04021DCE"/>
    <w:rsid w:val="04076900"/>
    <w:rsid w:val="041A5A3B"/>
    <w:rsid w:val="041B6B58"/>
    <w:rsid w:val="042311BA"/>
    <w:rsid w:val="042B157A"/>
    <w:rsid w:val="042F4508"/>
    <w:rsid w:val="045C338D"/>
    <w:rsid w:val="048F763B"/>
    <w:rsid w:val="04972F40"/>
    <w:rsid w:val="049F1CB8"/>
    <w:rsid w:val="049F330E"/>
    <w:rsid w:val="04AA775C"/>
    <w:rsid w:val="04AF1889"/>
    <w:rsid w:val="04D87478"/>
    <w:rsid w:val="04E62470"/>
    <w:rsid w:val="04F66F48"/>
    <w:rsid w:val="04FC63F4"/>
    <w:rsid w:val="0502036C"/>
    <w:rsid w:val="0510733D"/>
    <w:rsid w:val="051242DF"/>
    <w:rsid w:val="05151572"/>
    <w:rsid w:val="05251E14"/>
    <w:rsid w:val="05280493"/>
    <w:rsid w:val="0539609C"/>
    <w:rsid w:val="054E30E2"/>
    <w:rsid w:val="055661F0"/>
    <w:rsid w:val="056F50EC"/>
    <w:rsid w:val="0575419C"/>
    <w:rsid w:val="057E7548"/>
    <w:rsid w:val="058337B0"/>
    <w:rsid w:val="05A16594"/>
    <w:rsid w:val="05A7762D"/>
    <w:rsid w:val="05D00EC1"/>
    <w:rsid w:val="060E5941"/>
    <w:rsid w:val="060F639F"/>
    <w:rsid w:val="06110FAF"/>
    <w:rsid w:val="0616772D"/>
    <w:rsid w:val="063B71FC"/>
    <w:rsid w:val="063F4ED6"/>
    <w:rsid w:val="0644429B"/>
    <w:rsid w:val="06493CA7"/>
    <w:rsid w:val="065A6178"/>
    <w:rsid w:val="066606B5"/>
    <w:rsid w:val="066C6438"/>
    <w:rsid w:val="066F1CF3"/>
    <w:rsid w:val="0676641E"/>
    <w:rsid w:val="0678654A"/>
    <w:rsid w:val="068154EF"/>
    <w:rsid w:val="06930BB8"/>
    <w:rsid w:val="06B92EA7"/>
    <w:rsid w:val="06BF1B73"/>
    <w:rsid w:val="06E42DAF"/>
    <w:rsid w:val="07245D42"/>
    <w:rsid w:val="07264C62"/>
    <w:rsid w:val="07387188"/>
    <w:rsid w:val="075D39D7"/>
    <w:rsid w:val="0779354C"/>
    <w:rsid w:val="078A178A"/>
    <w:rsid w:val="078A2181"/>
    <w:rsid w:val="07DD0CF7"/>
    <w:rsid w:val="07FE2B6F"/>
    <w:rsid w:val="08061376"/>
    <w:rsid w:val="08163A15"/>
    <w:rsid w:val="08184801"/>
    <w:rsid w:val="08256594"/>
    <w:rsid w:val="08452D77"/>
    <w:rsid w:val="0857612C"/>
    <w:rsid w:val="085D5AE7"/>
    <w:rsid w:val="086401F8"/>
    <w:rsid w:val="08751CAA"/>
    <w:rsid w:val="087E4C40"/>
    <w:rsid w:val="08BB72DB"/>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355A"/>
    <w:rsid w:val="0AA374A5"/>
    <w:rsid w:val="0AAB7649"/>
    <w:rsid w:val="0ABC5606"/>
    <w:rsid w:val="0B30404E"/>
    <w:rsid w:val="0B427DD0"/>
    <w:rsid w:val="0B4C6C14"/>
    <w:rsid w:val="0B631A88"/>
    <w:rsid w:val="0B683D45"/>
    <w:rsid w:val="0B7F3F11"/>
    <w:rsid w:val="0B884417"/>
    <w:rsid w:val="0B9D61FB"/>
    <w:rsid w:val="0BA711D1"/>
    <w:rsid w:val="0BB5724C"/>
    <w:rsid w:val="0BDE295D"/>
    <w:rsid w:val="0BEF4CF1"/>
    <w:rsid w:val="0BF16C73"/>
    <w:rsid w:val="0BF6188C"/>
    <w:rsid w:val="0BF73C91"/>
    <w:rsid w:val="0BF978D5"/>
    <w:rsid w:val="0C170175"/>
    <w:rsid w:val="0C571A41"/>
    <w:rsid w:val="0C5C1171"/>
    <w:rsid w:val="0C5E1CBC"/>
    <w:rsid w:val="0C615B50"/>
    <w:rsid w:val="0C824BEB"/>
    <w:rsid w:val="0C8445DA"/>
    <w:rsid w:val="0C87121B"/>
    <w:rsid w:val="0CC007F7"/>
    <w:rsid w:val="0CDB6599"/>
    <w:rsid w:val="0CE40585"/>
    <w:rsid w:val="0CF556BA"/>
    <w:rsid w:val="0CFE707A"/>
    <w:rsid w:val="0D002EE5"/>
    <w:rsid w:val="0D063BDA"/>
    <w:rsid w:val="0D08375F"/>
    <w:rsid w:val="0D184CFB"/>
    <w:rsid w:val="0D1E160E"/>
    <w:rsid w:val="0D2A18C4"/>
    <w:rsid w:val="0D4A7419"/>
    <w:rsid w:val="0D827401"/>
    <w:rsid w:val="0D84094E"/>
    <w:rsid w:val="0D8A00E9"/>
    <w:rsid w:val="0D8D589E"/>
    <w:rsid w:val="0D9378B6"/>
    <w:rsid w:val="0DA01C73"/>
    <w:rsid w:val="0DAA4D06"/>
    <w:rsid w:val="0DD63300"/>
    <w:rsid w:val="0DF50604"/>
    <w:rsid w:val="0DF702FE"/>
    <w:rsid w:val="0DFC555B"/>
    <w:rsid w:val="0E060E51"/>
    <w:rsid w:val="0E121122"/>
    <w:rsid w:val="0E3746E5"/>
    <w:rsid w:val="0E5604B2"/>
    <w:rsid w:val="0E6D5D79"/>
    <w:rsid w:val="0E840618"/>
    <w:rsid w:val="0E99589D"/>
    <w:rsid w:val="0E9D0089"/>
    <w:rsid w:val="0EAD0A9E"/>
    <w:rsid w:val="0EB803EE"/>
    <w:rsid w:val="0EF94D4B"/>
    <w:rsid w:val="0F00541F"/>
    <w:rsid w:val="0F29708F"/>
    <w:rsid w:val="0F3D1B34"/>
    <w:rsid w:val="0F466320"/>
    <w:rsid w:val="0F4958DC"/>
    <w:rsid w:val="0F515DF7"/>
    <w:rsid w:val="0F563291"/>
    <w:rsid w:val="0F596BA8"/>
    <w:rsid w:val="0F6248D2"/>
    <w:rsid w:val="0F683A31"/>
    <w:rsid w:val="0F693536"/>
    <w:rsid w:val="0F7604B6"/>
    <w:rsid w:val="0F7B0511"/>
    <w:rsid w:val="0F7B76D9"/>
    <w:rsid w:val="0F816ACD"/>
    <w:rsid w:val="0F8D2B68"/>
    <w:rsid w:val="0F9832DB"/>
    <w:rsid w:val="0FBF3FD2"/>
    <w:rsid w:val="0FBF7FF3"/>
    <w:rsid w:val="0FE4264A"/>
    <w:rsid w:val="0FF94348"/>
    <w:rsid w:val="0FFA3C1C"/>
    <w:rsid w:val="10162117"/>
    <w:rsid w:val="10304BDC"/>
    <w:rsid w:val="1034712E"/>
    <w:rsid w:val="10646583"/>
    <w:rsid w:val="107D4B15"/>
    <w:rsid w:val="10891421"/>
    <w:rsid w:val="10895484"/>
    <w:rsid w:val="108A3C80"/>
    <w:rsid w:val="109B6DB4"/>
    <w:rsid w:val="10B60D4A"/>
    <w:rsid w:val="10C009C2"/>
    <w:rsid w:val="10C26171"/>
    <w:rsid w:val="10F33360"/>
    <w:rsid w:val="10FC16EA"/>
    <w:rsid w:val="110F1D40"/>
    <w:rsid w:val="11266F33"/>
    <w:rsid w:val="112A0531"/>
    <w:rsid w:val="112B3087"/>
    <w:rsid w:val="114E57CE"/>
    <w:rsid w:val="116577BB"/>
    <w:rsid w:val="118963A1"/>
    <w:rsid w:val="11C40985"/>
    <w:rsid w:val="11C6522A"/>
    <w:rsid w:val="11E104CC"/>
    <w:rsid w:val="11E20309"/>
    <w:rsid w:val="121C431D"/>
    <w:rsid w:val="12255233"/>
    <w:rsid w:val="122E6B1A"/>
    <w:rsid w:val="123D3589"/>
    <w:rsid w:val="123E190B"/>
    <w:rsid w:val="12530213"/>
    <w:rsid w:val="125A01EF"/>
    <w:rsid w:val="127723A9"/>
    <w:rsid w:val="127F098B"/>
    <w:rsid w:val="128123D2"/>
    <w:rsid w:val="12816876"/>
    <w:rsid w:val="12862074"/>
    <w:rsid w:val="12883966"/>
    <w:rsid w:val="129E45B4"/>
    <w:rsid w:val="12A0243C"/>
    <w:rsid w:val="12B67D25"/>
    <w:rsid w:val="12D81596"/>
    <w:rsid w:val="12E84200"/>
    <w:rsid w:val="12E85A59"/>
    <w:rsid w:val="13072A44"/>
    <w:rsid w:val="1307342E"/>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495172"/>
    <w:rsid w:val="146D271E"/>
    <w:rsid w:val="148A29C4"/>
    <w:rsid w:val="14982588"/>
    <w:rsid w:val="149A5AD9"/>
    <w:rsid w:val="14A524FA"/>
    <w:rsid w:val="14A7619D"/>
    <w:rsid w:val="150536C3"/>
    <w:rsid w:val="150C1963"/>
    <w:rsid w:val="151447A0"/>
    <w:rsid w:val="15475B55"/>
    <w:rsid w:val="154A6454"/>
    <w:rsid w:val="15762120"/>
    <w:rsid w:val="15C26F8A"/>
    <w:rsid w:val="15D373E9"/>
    <w:rsid w:val="15D66ED9"/>
    <w:rsid w:val="16573B76"/>
    <w:rsid w:val="166F1D9B"/>
    <w:rsid w:val="168648A4"/>
    <w:rsid w:val="16A8729C"/>
    <w:rsid w:val="16B33777"/>
    <w:rsid w:val="16BC70A7"/>
    <w:rsid w:val="16C6339E"/>
    <w:rsid w:val="16E56387"/>
    <w:rsid w:val="16E90EAD"/>
    <w:rsid w:val="16FB18C0"/>
    <w:rsid w:val="1706559C"/>
    <w:rsid w:val="17157672"/>
    <w:rsid w:val="172F2D79"/>
    <w:rsid w:val="17557BEF"/>
    <w:rsid w:val="17B731CA"/>
    <w:rsid w:val="17D349C1"/>
    <w:rsid w:val="182A0606"/>
    <w:rsid w:val="1830729E"/>
    <w:rsid w:val="1870062C"/>
    <w:rsid w:val="18817102"/>
    <w:rsid w:val="18830A15"/>
    <w:rsid w:val="18852B28"/>
    <w:rsid w:val="188B5321"/>
    <w:rsid w:val="18A1732B"/>
    <w:rsid w:val="18A620BD"/>
    <w:rsid w:val="18AD7E33"/>
    <w:rsid w:val="18D019BE"/>
    <w:rsid w:val="18E82F5E"/>
    <w:rsid w:val="19647613"/>
    <w:rsid w:val="196B7938"/>
    <w:rsid w:val="19826FE8"/>
    <w:rsid w:val="19932372"/>
    <w:rsid w:val="19A20DD5"/>
    <w:rsid w:val="19A83F84"/>
    <w:rsid w:val="19A861C3"/>
    <w:rsid w:val="19AE03F1"/>
    <w:rsid w:val="19CA11F8"/>
    <w:rsid w:val="1A071A03"/>
    <w:rsid w:val="1A0E09F0"/>
    <w:rsid w:val="1A1F16AE"/>
    <w:rsid w:val="1A275E6E"/>
    <w:rsid w:val="1A311E32"/>
    <w:rsid w:val="1A334277"/>
    <w:rsid w:val="1A3B5C77"/>
    <w:rsid w:val="1A573EBA"/>
    <w:rsid w:val="1A6A7039"/>
    <w:rsid w:val="1A984BAD"/>
    <w:rsid w:val="1AB8220E"/>
    <w:rsid w:val="1AC01CEF"/>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645465"/>
    <w:rsid w:val="1C7E2F01"/>
    <w:rsid w:val="1C88086E"/>
    <w:rsid w:val="1CCB7B60"/>
    <w:rsid w:val="1CD37CCF"/>
    <w:rsid w:val="1CDB6935"/>
    <w:rsid w:val="1D1C1676"/>
    <w:rsid w:val="1D266CE1"/>
    <w:rsid w:val="1D285184"/>
    <w:rsid w:val="1D3963AF"/>
    <w:rsid w:val="1D5C5F16"/>
    <w:rsid w:val="1D6A4F08"/>
    <w:rsid w:val="1D6A673C"/>
    <w:rsid w:val="1D8611E5"/>
    <w:rsid w:val="1D9247AE"/>
    <w:rsid w:val="1DAF24EA"/>
    <w:rsid w:val="1DB40447"/>
    <w:rsid w:val="1DB567EC"/>
    <w:rsid w:val="1DB72D23"/>
    <w:rsid w:val="1DB86E5B"/>
    <w:rsid w:val="1DF51A98"/>
    <w:rsid w:val="1DF603AE"/>
    <w:rsid w:val="1E3D060F"/>
    <w:rsid w:val="1E3F7D2E"/>
    <w:rsid w:val="1E4134E4"/>
    <w:rsid w:val="1E5062B3"/>
    <w:rsid w:val="1E523514"/>
    <w:rsid w:val="1E714A66"/>
    <w:rsid w:val="1E802593"/>
    <w:rsid w:val="1E9811D0"/>
    <w:rsid w:val="1EA703CC"/>
    <w:rsid w:val="1EAA273C"/>
    <w:rsid w:val="1EB7330C"/>
    <w:rsid w:val="1ED32208"/>
    <w:rsid w:val="1EDD7A3D"/>
    <w:rsid w:val="1EF82A21"/>
    <w:rsid w:val="1F0A0FF3"/>
    <w:rsid w:val="1F143A41"/>
    <w:rsid w:val="1F5771FF"/>
    <w:rsid w:val="1F6B67FE"/>
    <w:rsid w:val="1F8530C3"/>
    <w:rsid w:val="1F8F25D3"/>
    <w:rsid w:val="1FE868A9"/>
    <w:rsid w:val="1FED6E7B"/>
    <w:rsid w:val="1FF73F70"/>
    <w:rsid w:val="1FFE1506"/>
    <w:rsid w:val="200044E5"/>
    <w:rsid w:val="20034907"/>
    <w:rsid w:val="201723F5"/>
    <w:rsid w:val="20173E4B"/>
    <w:rsid w:val="20213858"/>
    <w:rsid w:val="20230F6D"/>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515666"/>
    <w:rsid w:val="216133FC"/>
    <w:rsid w:val="21696E53"/>
    <w:rsid w:val="21B346A3"/>
    <w:rsid w:val="21C460C4"/>
    <w:rsid w:val="21D56769"/>
    <w:rsid w:val="21E52EF3"/>
    <w:rsid w:val="21FB5D7B"/>
    <w:rsid w:val="22030BC0"/>
    <w:rsid w:val="220B1C3D"/>
    <w:rsid w:val="221D1D20"/>
    <w:rsid w:val="222F59A7"/>
    <w:rsid w:val="22334A87"/>
    <w:rsid w:val="223E4AC7"/>
    <w:rsid w:val="22631AF5"/>
    <w:rsid w:val="228B2DD3"/>
    <w:rsid w:val="22BE6801"/>
    <w:rsid w:val="22E76282"/>
    <w:rsid w:val="22F57858"/>
    <w:rsid w:val="22F92D00"/>
    <w:rsid w:val="23120964"/>
    <w:rsid w:val="2315301B"/>
    <w:rsid w:val="233500BF"/>
    <w:rsid w:val="23377FF7"/>
    <w:rsid w:val="236B425F"/>
    <w:rsid w:val="23713D9D"/>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242827"/>
    <w:rsid w:val="25283D1B"/>
    <w:rsid w:val="25537BFE"/>
    <w:rsid w:val="258228F8"/>
    <w:rsid w:val="258B00E2"/>
    <w:rsid w:val="25930D22"/>
    <w:rsid w:val="25A917A6"/>
    <w:rsid w:val="25A91F14"/>
    <w:rsid w:val="25B15174"/>
    <w:rsid w:val="25B85E7F"/>
    <w:rsid w:val="25BE27CC"/>
    <w:rsid w:val="25F74A5C"/>
    <w:rsid w:val="25FC63AC"/>
    <w:rsid w:val="261F21D6"/>
    <w:rsid w:val="2628662C"/>
    <w:rsid w:val="262D45DE"/>
    <w:rsid w:val="26526108"/>
    <w:rsid w:val="265E2CFF"/>
    <w:rsid w:val="26697A1A"/>
    <w:rsid w:val="266A0D63"/>
    <w:rsid w:val="269C3827"/>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7B73A25"/>
    <w:rsid w:val="27BB1E94"/>
    <w:rsid w:val="27DA4607"/>
    <w:rsid w:val="2822297C"/>
    <w:rsid w:val="28333E1D"/>
    <w:rsid w:val="28454BD6"/>
    <w:rsid w:val="28455253"/>
    <w:rsid w:val="28456C82"/>
    <w:rsid w:val="28551971"/>
    <w:rsid w:val="285B1C53"/>
    <w:rsid w:val="28773C04"/>
    <w:rsid w:val="28855745"/>
    <w:rsid w:val="28925A5D"/>
    <w:rsid w:val="289F7086"/>
    <w:rsid w:val="28AB7D51"/>
    <w:rsid w:val="28C32028"/>
    <w:rsid w:val="28CC490F"/>
    <w:rsid w:val="28DE40AA"/>
    <w:rsid w:val="28ED3D5F"/>
    <w:rsid w:val="29345E77"/>
    <w:rsid w:val="29367434"/>
    <w:rsid w:val="294C65AD"/>
    <w:rsid w:val="29515D72"/>
    <w:rsid w:val="29806583"/>
    <w:rsid w:val="298B3C4C"/>
    <w:rsid w:val="29EC23D0"/>
    <w:rsid w:val="29F036B2"/>
    <w:rsid w:val="29F26D24"/>
    <w:rsid w:val="2A15033F"/>
    <w:rsid w:val="2A163225"/>
    <w:rsid w:val="2A1662C1"/>
    <w:rsid w:val="2A1C7367"/>
    <w:rsid w:val="2A2815FA"/>
    <w:rsid w:val="2A634517"/>
    <w:rsid w:val="2A6D6092"/>
    <w:rsid w:val="2A7A3E7F"/>
    <w:rsid w:val="2A7D76B4"/>
    <w:rsid w:val="2A8533F5"/>
    <w:rsid w:val="2AC150AB"/>
    <w:rsid w:val="2AD85F31"/>
    <w:rsid w:val="2B437463"/>
    <w:rsid w:val="2B522706"/>
    <w:rsid w:val="2B7807EE"/>
    <w:rsid w:val="2BBF00EC"/>
    <w:rsid w:val="2BC37CFD"/>
    <w:rsid w:val="2BD5237F"/>
    <w:rsid w:val="2BE536CE"/>
    <w:rsid w:val="2BE758D9"/>
    <w:rsid w:val="2BFD03F2"/>
    <w:rsid w:val="2C09049E"/>
    <w:rsid w:val="2C0A653C"/>
    <w:rsid w:val="2C11611D"/>
    <w:rsid w:val="2C191F85"/>
    <w:rsid w:val="2C3A5674"/>
    <w:rsid w:val="2C9162DB"/>
    <w:rsid w:val="2CC46C34"/>
    <w:rsid w:val="2CE82D6F"/>
    <w:rsid w:val="2CE84D88"/>
    <w:rsid w:val="2CFC10BD"/>
    <w:rsid w:val="2CFE4049"/>
    <w:rsid w:val="2D093D4E"/>
    <w:rsid w:val="2D1F71EF"/>
    <w:rsid w:val="2D2F2CFF"/>
    <w:rsid w:val="2D343236"/>
    <w:rsid w:val="2D430559"/>
    <w:rsid w:val="2D867CD2"/>
    <w:rsid w:val="2D930A3D"/>
    <w:rsid w:val="2D9F2F63"/>
    <w:rsid w:val="2DAA05D8"/>
    <w:rsid w:val="2DAE61D7"/>
    <w:rsid w:val="2DBA4054"/>
    <w:rsid w:val="2DD15014"/>
    <w:rsid w:val="2DF72DE4"/>
    <w:rsid w:val="2E0220AF"/>
    <w:rsid w:val="2E075A2A"/>
    <w:rsid w:val="2E46614E"/>
    <w:rsid w:val="2E4B082A"/>
    <w:rsid w:val="2E5D4E86"/>
    <w:rsid w:val="2E5D790B"/>
    <w:rsid w:val="2E7F2E89"/>
    <w:rsid w:val="2E9A3C18"/>
    <w:rsid w:val="2EBB0FEE"/>
    <w:rsid w:val="2EC63002"/>
    <w:rsid w:val="2ED677AB"/>
    <w:rsid w:val="2F0A6B38"/>
    <w:rsid w:val="2F106B60"/>
    <w:rsid w:val="2F4E1E9F"/>
    <w:rsid w:val="2F946CCB"/>
    <w:rsid w:val="2FA16C6A"/>
    <w:rsid w:val="2FA17659"/>
    <w:rsid w:val="2FC248A9"/>
    <w:rsid w:val="2FD25781"/>
    <w:rsid w:val="2FDD4C94"/>
    <w:rsid w:val="2FFD7934"/>
    <w:rsid w:val="30240B15"/>
    <w:rsid w:val="3040525F"/>
    <w:rsid w:val="30607673"/>
    <w:rsid w:val="30733ACD"/>
    <w:rsid w:val="308610F1"/>
    <w:rsid w:val="308C3862"/>
    <w:rsid w:val="309379D8"/>
    <w:rsid w:val="30A270F7"/>
    <w:rsid w:val="30BB21D9"/>
    <w:rsid w:val="30C85944"/>
    <w:rsid w:val="30D63479"/>
    <w:rsid w:val="30DF1478"/>
    <w:rsid w:val="30EA2B2E"/>
    <w:rsid w:val="30EC586F"/>
    <w:rsid w:val="3103381F"/>
    <w:rsid w:val="3126266B"/>
    <w:rsid w:val="319C6071"/>
    <w:rsid w:val="31AC537E"/>
    <w:rsid w:val="31E3679B"/>
    <w:rsid w:val="31E65A14"/>
    <w:rsid w:val="31E732FD"/>
    <w:rsid w:val="32133C6C"/>
    <w:rsid w:val="322956AB"/>
    <w:rsid w:val="3239017C"/>
    <w:rsid w:val="324B4A26"/>
    <w:rsid w:val="32517576"/>
    <w:rsid w:val="32581E45"/>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D2360"/>
    <w:rsid w:val="3410665D"/>
    <w:rsid w:val="341744ED"/>
    <w:rsid w:val="34211214"/>
    <w:rsid w:val="342E63AB"/>
    <w:rsid w:val="346C7513"/>
    <w:rsid w:val="347F5DA6"/>
    <w:rsid w:val="34950E68"/>
    <w:rsid w:val="34986E94"/>
    <w:rsid w:val="34A246FE"/>
    <w:rsid w:val="34AF62C9"/>
    <w:rsid w:val="34B05393"/>
    <w:rsid w:val="34CB4388"/>
    <w:rsid w:val="34DB108A"/>
    <w:rsid w:val="34E6283D"/>
    <w:rsid w:val="34FA6E12"/>
    <w:rsid w:val="35067E4F"/>
    <w:rsid w:val="35084D7C"/>
    <w:rsid w:val="351647A5"/>
    <w:rsid w:val="35696530"/>
    <w:rsid w:val="357961FE"/>
    <w:rsid w:val="357A2F85"/>
    <w:rsid w:val="357E64CA"/>
    <w:rsid w:val="358D5588"/>
    <w:rsid w:val="35C366DA"/>
    <w:rsid w:val="35EA1EB9"/>
    <w:rsid w:val="361422D8"/>
    <w:rsid w:val="36142918"/>
    <w:rsid w:val="36264F33"/>
    <w:rsid w:val="363A3B40"/>
    <w:rsid w:val="365302AE"/>
    <w:rsid w:val="36607A0A"/>
    <w:rsid w:val="366E227C"/>
    <w:rsid w:val="366F2E0D"/>
    <w:rsid w:val="367B6A5C"/>
    <w:rsid w:val="36875A4D"/>
    <w:rsid w:val="36910587"/>
    <w:rsid w:val="369D6F2B"/>
    <w:rsid w:val="36A74ADA"/>
    <w:rsid w:val="36AD60D5"/>
    <w:rsid w:val="36B224F9"/>
    <w:rsid w:val="36EC0CC9"/>
    <w:rsid w:val="36FA437E"/>
    <w:rsid w:val="370D4617"/>
    <w:rsid w:val="372F49AE"/>
    <w:rsid w:val="373F410B"/>
    <w:rsid w:val="37427AD3"/>
    <w:rsid w:val="379E7D22"/>
    <w:rsid w:val="379F0A81"/>
    <w:rsid w:val="37CC065B"/>
    <w:rsid w:val="37CE086E"/>
    <w:rsid w:val="37D024DA"/>
    <w:rsid w:val="37EE7094"/>
    <w:rsid w:val="38296C89"/>
    <w:rsid w:val="383002EB"/>
    <w:rsid w:val="38586797"/>
    <w:rsid w:val="386D017E"/>
    <w:rsid w:val="38716EBB"/>
    <w:rsid w:val="387E3CE0"/>
    <w:rsid w:val="38BC0149"/>
    <w:rsid w:val="38D87D1C"/>
    <w:rsid w:val="39636459"/>
    <w:rsid w:val="396B7F6C"/>
    <w:rsid w:val="399E0C70"/>
    <w:rsid w:val="39A9208B"/>
    <w:rsid w:val="39B3351C"/>
    <w:rsid w:val="39B417A9"/>
    <w:rsid w:val="39BA1BA2"/>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4B164C"/>
    <w:rsid w:val="3B616CFF"/>
    <w:rsid w:val="3B6259F6"/>
    <w:rsid w:val="3B707325"/>
    <w:rsid w:val="3B913F52"/>
    <w:rsid w:val="3B976654"/>
    <w:rsid w:val="3BB2594B"/>
    <w:rsid w:val="3BC01EFC"/>
    <w:rsid w:val="3BCA786A"/>
    <w:rsid w:val="3BD31E2F"/>
    <w:rsid w:val="3BE15B0C"/>
    <w:rsid w:val="3BF15831"/>
    <w:rsid w:val="3C0F5321"/>
    <w:rsid w:val="3C105946"/>
    <w:rsid w:val="3C471448"/>
    <w:rsid w:val="3C5E715D"/>
    <w:rsid w:val="3C5F759A"/>
    <w:rsid w:val="3C607CD7"/>
    <w:rsid w:val="3C6C525A"/>
    <w:rsid w:val="3CAA4150"/>
    <w:rsid w:val="3CC14A91"/>
    <w:rsid w:val="3CCE23CB"/>
    <w:rsid w:val="3CD17D17"/>
    <w:rsid w:val="3CD365AC"/>
    <w:rsid w:val="3D3C7F39"/>
    <w:rsid w:val="3D440F09"/>
    <w:rsid w:val="3D4504A0"/>
    <w:rsid w:val="3D8734BB"/>
    <w:rsid w:val="3D976769"/>
    <w:rsid w:val="3D9A11D4"/>
    <w:rsid w:val="3D9B7F3D"/>
    <w:rsid w:val="3DA16D89"/>
    <w:rsid w:val="3DA364BE"/>
    <w:rsid w:val="3DE041CB"/>
    <w:rsid w:val="3E0472BD"/>
    <w:rsid w:val="3E0D48F6"/>
    <w:rsid w:val="3E1868B4"/>
    <w:rsid w:val="3E1E2F9A"/>
    <w:rsid w:val="3E377251"/>
    <w:rsid w:val="3E3D2DA2"/>
    <w:rsid w:val="3E42664B"/>
    <w:rsid w:val="3E4B3711"/>
    <w:rsid w:val="3E5A7334"/>
    <w:rsid w:val="3E7B5D6B"/>
    <w:rsid w:val="3E843E66"/>
    <w:rsid w:val="3E8F51FE"/>
    <w:rsid w:val="3E926F87"/>
    <w:rsid w:val="3E9A59DE"/>
    <w:rsid w:val="3EAF4836"/>
    <w:rsid w:val="3EB43064"/>
    <w:rsid w:val="3EC33DFA"/>
    <w:rsid w:val="3EC7548D"/>
    <w:rsid w:val="3EE82E22"/>
    <w:rsid w:val="3EEC5AB5"/>
    <w:rsid w:val="3F033FEC"/>
    <w:rsid w:val="3F060E16"/>
    <w:rsid w:val="3F1D1096"/>
    <w:rsid w:val="3F2F0234"/>
    <w:rsid w:val="3F4A39C9"/>
    <w:rsid w:val="3F6363FE"/>
    <w:rsid w:val="3F756B8F"/>
    <w:rsid w:val="3F8A2017"/>
    <w:rsid w:val="3F95482B"/>
    <w:rsid w:val="3FC419CD"/>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40B2E"/>
    <w:rsid w:val="41592C4F"/>
    <w:rsid w:val="415B3C6B"/>
    <w:rsid w:val="418F0D2A"/>
    <w:rsid w:val="41A41AB6"/>
    <w:rsid w:val="41C07F72"/>
    <w:rsid w:val="41D01505"/>
    <w:rsid w:val="41D41E9C"/>
    <w:rsid w:val="41E031E5"/>
    <w:rsid w:val="41F3356C"/>
    <w:rsid w:val="423050F8"/>
    <w:rsid w:val="42474939"/>
    <w:rsid w:val="42477F39"/>
    <w:rsid w:val="424C3C57"/>
    <w:rsid w:val="42554A87"/>
    <w:rsid w:val="4258509A"/>
    <w:rsid w:val="42613FF3"/>
    <w:rsid w:val="42660D96"/>
    <w:rsid w:val="426951B5"/>
    <w:rsid w:val="428667D2"/>
    <w:rsid w:val="42CD1CE0"/>
    <w:rsid w:val="42E1381E"/>
    <w:rsid w:val="42ED6459"/>
    <w:rsid w:val="42FE58DD"/>
    <w:rsid w:val="43174B3D"/>
    <w:rsid w:val="432F3601"/>
    <w:rsid w:val="434B790E"/>
    <w:rsid w:val="4360274F"/>
    <w:rsid w:val="43672D9B"/>
    <w:rsid w:val="43687EBF"/>
    <w:rsid w:val="43977AB6"/>
    <w:rsid w:val="43A3342B"/>
    <w:rsid w:val="43B9111D"/>
    <w:rsid w:val="43C77C27"/>
    <w:rsid w:val="43DE09EE"/>
    <w:rsid w:val="44002FAD"/>
    <w:rsid w:val="441B2D34"/>
    <w:rsid w:val="4438595F"/>
    <w:rsid w:val="449101DD"/>
    <w:rsid w:val="44D96091"/>
    <w:rsid w:val="44DE1391"/>
    <w:rsid w:val="451B225C"/>
    <w:rsid w:val="452410C9"/>
    <w:rsid w:val="45317DFB"/>
    <w:rsid w:val="45613CC5"/>
    <w:rsid w:val="456D3CE4"/>
    <w:rsid w:val="45701158"/>
    <w:rsid w:val="45723160"/>
    <w:rsid w:val="4579042C"/>
    <w:rsid w:val="45795008"/>
    <w:rsid w:val="457A3A0A"/>
    <w:rsid w:val="457F0571"/>
    <w:rsid w:val="45851176"/>
    <w:rsid w:val="45AA51C1"/>
    <w:rsid w:val="45C63B94"/>
    <w:rsid w:val="460E7DA5"/>
    <w:rsid w:val="461B60BF"/>
    <w:rsid w:val="46422483"/>
    <w:rsid w:val="464F5D68"/>
    <w:rsid w:val="4659254A"/>
    <w:rsid w:val="465B0637"/>
    <w:rsid w:val="465E3F0D"/>
    <w:rsid w:val="466A16E6"/>
    <w:rsid w:val="46893F2B"/>
    <w:rsid w:val="469320F9"/>
    <w:rsid w:val="46A54D20"/>
    <w:rsid w:val="46A94EE7"/>
    <w:rsid w:val="46AA6C02"/>
    <w:rsid w:val="46C4686E"/>
    <w:rsid w:val="46D95859"/>
    <w:rsid w:val="46DE2655"/>
    <w:rsid w:val="46E73046"/>
    <w:rsid w:val="46ED7A5B"/>
    <w:rsid w:val="46EF28D0"/>
    <w:rsid w:val="46F233F2"/>
    <w:rsid w:val="47036D6B"/>
    <w:rsid w:val="47040901"/>
    <w:rsid w:val="4714323A"/>
    <w:rsid w:val="477B778F"/>
    <w:rsid w:val="478203EC"/>
    <w:rsid w:val="478A215E"/>
    <w:rsid w:val="47B025FA"/>
    <w:rsid w:val="47F14FBA"/>
    <w:rsid w:val="47F410CB"/>
    <w:rsid w:val="47F53213"/>
    <w:rsid w:val="4809698F"/>
    <w:rsid w:val="4811697D"/>
    <w:rsid w:val="48124899"/>
    <w:rsid w:val="48286871"/>
    <w:rsid w:val="487A3E25"/>
    <w:rsid w:val="487F0B87"/>
    <w:rsid w:val="488B5503"/>
    <w:rsid w:val="48937E21"/>
    <w:rsid w:val="489A0361"/>
    <w:rsid w:val="48B94FF3"/>
    <w:rsid w:val="48BC6561"/>
    <w:rsid w:val="48E37AAB"/>
    <w:rsid w:val="48E409EA"/>
    <w:rsid w:val="48FD4B4C"/>
    <w:rsid w:val="49080B7C"/>
    <w:rsid w:val="490A68E0"/>
    <w:rsid w:val="491017DF"/>
    <w:rsid w:val="491055FE"/>
    <w:rsid w:val="495F5B3E"/>
    <w:rsid w:val="496F77D7"/>
    <w:rsid w:val="497654FD"/>
    <w:rsid w:val="49846CC0"/>
    <w:rsid w:val="49A6705B"/>
    <w:rsid w:val="49B52D23"/>
    <w:rsid w:val="49B64211"/>
    <w:rsid w:val="49E36EF3"/>
    <w:rsid w:val="49E51012"/>
    <w:rsid w:val="49F6167F"/>
    <w:rsid w:val="4A064FA0"/>
    <w:rsid w:val="4A16615C"/>
    <w:rsid w:val="4A171C85"/>
    <w:rsid w:val="4A174DEF"/>
    <w:rsid w:val="4A4424D7"/>
    <w:rsid w:val="4AA46948"/>
    <w:rsid w:val="4AB82D0F"/>
    <w:rsid w:val="4AD06A91"/>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3E6663"/>
    <w:rsid w:val="4CB6685F"/>
    <w:rsid w:val="4CBE7FCD"/>
    <w:rsid w:val="4CC367FE"/>
    <w:rsid w:val="4CE07304"/>
    <w:rsid w:val="4CEE6EA6"/>
    <w:rsid w:val="4D077F3C"/>
    <w:rsid w:val="4D0A0D72"/>
    <w:rsid w:val="4D123355"/>
    <w:rsid w:val="4D2A3B31"/>
    <w:rsid w:val="4D312C52"/>
    <w:rsid w:val="4D395E7C"/>
    <w:rsid w:val="4D53613E"/>
    <w:rsid w:val="4D644372"/>
    <w:rsid w:val="4D6E2F78"/>
    <w:rsid w:val="4D905305"/>
    <w:rsid w:val="4D964A72"/>
    <w:rsid w:val="4D99157B"/>
    <w:rsid w:val="4D9A3D6D"/>
    <w:rsid w:val="4D9C1254"/>
    <w:rsid w:val="4DA370C6"/>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1456D4"/>
    <w:rsid w:val="4F4419FC"/>
    <w:rsid w:val="4F47354A"/>
    <w:rsid w:val="4F6E3703"/>
    <w:rsid w:val="4F7F146C"/>
    <w:rsid w:val="4F911C54"/>
    <w:rsid w:val="4FD17845"/>
    <w:rsid w:val="4FE625E0"/>
    <w:rsid w:val="4FEC4864"/>
    <w:rsid w:val="4FF82FCD"/>
    <w:rsid w:val="4FF95729"/>
    <w:rsid w:val="5021480F"/>
    <w:rsid w:val="50770C26"/>
    <w:rsid w:val="50962ECB"/>
    <w:rsid w:val="50A42E38"/>
    <w:rsid w:val="50A4577F"/>
    <w:rsid w:val="50A867A1"/>
    <w:rsid w:val="50A94468"/>
    <w:rsid w:val="50B53F7C"/>
    <w:rsid w:val="50B73D1F"/>
    <w:rsid w:val="50BD5BC9"/>
    <w:rsid w:val="50C11EEE"/>
    <w:rsid w:val="50CA6717"/>
    <w:rsid w:val="50E13A61"/>
    <w:rsid w:val="50E97CFC"/>
    <w:rsid w:val="50FA4028"/>
    <w:rsid w:val="51012504"/>
    <w:rsid w:val="510D65B7"/>
    <w:rsid w:val="511157AB"/>
    <w:rsid w:val="514209A3"/>
    <w:rsid w:val="5142540C"/>
    <w:rsid w:val="51706F09"/>
    <w:rsid w:val="517F7502"/>
    <w:rsid w:val="518832C8"/>
    <w:rsid w:val="51A0432A"/>
    <w:rsid w:val="51A74E09"/>
    <w:rsid w:val="51A86090"/>
    <w:rsid w:val="51B7396D"/>
    <w:rsid w:val="51D23526"/>
    <w:rsid w:val="51E76927"/>
    <w:rsid w:val="51EA0684"/>
    <w:rsid w:val="52202413"/>
    <w:rsid w:val="52271947"/>
    <w:rsid w:val="522E4CC3"/>
    <w:rsid w:val="5244713B"/>
    <w:rsid w:val="52615633"/>
    <w:rsid w:val="52977FD4"/>
    <w:rsid w:val="529C40E3"/>
    <w:rsid w:val="52A25790"/>
    <w:rsid w:val="52A96B6F"/>
    <w:rsid w:val="52B45975"/>
    <w:rsid w:val="52CC00E3"/>
    <w:rsid w:val="52D94AA4"/>
    <w:rsid w:val="52EA3A62"/>
    <w:rsid w:val="52F50BB8"/>
    <w:rsid w:val="52FF2882"/>
    <w:rsid w:val="53097272"/>
    <w:rsid w:val="53305ED1"/>
    <w:rsid w:val="53544462"/>
    <w:rsid w:val="5386726D"/>
    <w:rsid w:val="5397158E"/>
    <w:rsid w:val="539B439B"/>
    <w:rsid w:val="53A27940"/>
    <w:rsid w:val="53B34D96"/>
    <w:rsid w:val="53BD2C37"/>
    <w:rsid w:val="53CF4D5F"/>
    <w:rsid w:val="54013861"/>
    <w:rsid w:val="54023E09"/>
    <w:rsid w:val="54487265"/>
    <w:rsid w:val="544D6070"/>
    <w:rsid w:val="545C7FCE"/>
    <w:rsid w:val="54605E1E"/>
    <w:rsid w:val="54A159E1"/>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AB0D99"/>
    <w:rsid w:val="56B16294"/>
    <w:rsid w:val="56BD287A"/>
    <w:rsid w:val="56D82649"/>
    <w:rsid w:val="56E7158C"/>
    <w:rsid w:val="57032A2C"/>
    <w:rsid w:val="570453D1"/>
    <w:rsid w:val="570F5219"/>
    <w:rsid w:val="572A43B4"/>
    <w:rsid w:val="575D12B5"/>
    <w:rsid w:val="57610A87"/>
    <w:rsid w:val="577B1140"/>
    <w:rsid w:val="577B7F21"/>
    <w:rsid w:val="577F181B"/>
    <w:rsid w:val="57896244"/>
    <w:rsid w:val="578F4217"/>
    <w:rsid w:val="57921984"/>
    <w:rsid w:val="57947A4C"/>
    <w:rsid w:val="579737F0"/>
    <w:rsid w:val="579E4B36"/>
    <w:rsid w:val="57AB7B30"/>
    <w:rsid w:val="57AF5251"/>
    <w:rsid w:val="57B26373"/>
    <w:rsid w:val="57B63F04"/>
    <w:rsid w:val="57B679F5"/>
    <w:rsid w:val="57CC33D0"/>
    <w:rsid w:val="57CD20C2"/>
    <w:rsid w:val="57D675AB"/>
    <w:rsid w:val="57D95FDD"/>
    <w:rsid w:val="57E9601D"/>
    <w:rsid w:val="57FC36AE"/>
    <w:rsid w:val="58114B32"/>
    <w:rsid w:val="58334091"/>
    <w:rsid w:val="583C5EC1"/>
    <w:rsid w:val="58611BDA"/>
    <w:rsid w:val="58917D2F"/>
    <w:rsid w:val="5894085C"/>
    <w:rsid w:val="5899083F"/>
    <w:rsid w:val="58AE4F0C"/>
    <w:rsid w:val="58B85899"/>
    <w:rsid w:val="58BD6D69"/>
    <w:rsid w:val="58D2085F"/>
    <w:rsid w:val="58DD073C"/>
    <w:rsid w:val="58E363A9"/>
    <w:rsid w:val="58E81A2F"/>
    <w:rsid w:val="594F4C89"/>
    <w:rsid w:val="595E1678"/>
    <w:rsid w:val="596D5BD4"/>
    <w:rsid w:val="597E3DD8"/>
    <w:rsid w:val="5988716F"/>
    <w:rsid w:val="59A815C0"/>
    <w:rsid w:val="59D03840"/>
    <w:rsid w:val="59E92304"/>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5459FA"/>
    <w:rsid w:val="5B615ECA"/>
    <w:rsid w:val="5B843A1C"/>
    <w:rsid w:val="5B873E3F"/>
    <w:rsid w:val="5BB47AA6"/>
    <w:rsid w:val="5BBC7BDE"/>
    <w:rsid w:val="5BCB68C8"/>
    <w:rsid w:val="5BE66507"/>
    <w:rsid w:val="5C02690E"/>
    <w:rsid w:val="5C06107E"/>
    <w:rsid w:val="5C196DA7"/>
    <w:rsid w:val="5C1F4650"/>
    <w:rsid w:val="5C2A048C"/>
    <w:rsid w:val="5C3B2BBF"/>
    <w:rsid w:val="5C58107B"/>
    <w:rsid w:val="5C7D6786"/>
    <w:rsid w:val="5C80234E"/>
    <w:rsid w:val="5C86208C"/>
    <w:rsid w:val="5C8A680C"/>
    <w:rsid w:val="5C8C37FF"/>
    <w:rsid w:val="5CA94C3C"/>
    <w:rsid w:val="5CB325E1"/>
    <w:rsid w:val="5CCD4019"/>
    <w:rsid w:val="5CD674D1"/>
    <w:rsid w:val="5D0C4701"/>
    <w:rsid w:val="5D0F0395"/>
    <w:rsid w:val="5D215911"/>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3E24F3"/>
    <w:rsid w:val="5E4A7017"/>
    <w:rsid w:val="5E552BBA"/>
    <w:rsid w:val="5E611C10"/>
    <w:rsid w:val="5E652724"/>
    <w:rsid w:val="5E767EDE"/>
    <w:rsid w:val="5E7F70C9"/>
    <w:rsid w:val="5E8B737F"/>
    <w:rsid w:val="5E9B718D"/>
    <w:rsid w:val="5EA556FF"/>
    <w:rsid w:val="5EA92062"/>
    <w:rsid w:val="5EAE4B05"/>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4F3526"/>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654E3F"/>
    <w:rsid w:val="6182292A"/>
    <w:rsid w:val="619F7F92"/>
    <w:rsid w:val="61C91EFF"/>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634A61"/>
    <w:rsid w:val="64740A1C"/>
    <w:rsid w:val="648B6EEF"/>
    <w:rsid w:val="64C158BF"/>
    <w:rsid w:val="64CE2EAA"/>
    <w:rsid w:val="64FF0FB4"/>
    <w:rsid w:val="650D61D6"/>
    <w:rsid w:val="6537232B"/>
    <w:rsid w:val="653C3090"/>
    <w:rsid w:val="6556744B"/>
    <w:rsid w:val="655A0B79"/>
    <w:rsid w:val="65827169"/>
    <w:rsid w:val="65854376"/>
    <w:rsid w:val="658767BE"/>
    <w:rsid w:val="65892531"/>
    <w:rsid w:val="65D82D5A"/>
    <w:rsid w:val="65DF0B76"/>
    <w:rsid w:val="66042430"/>
    <w:rsid w:val="661204ED"/>
    <w:rsid w:val="66195831"/>
    <w:rsid w:val="66224C49"/>
    <w:rsid w:val="662E75B1"/>
    <w:rsid w:val="66342C2E"/>
    <w:rsid w:val="663E784C"/>
    <w:rsid w:val="66887A48"/>
    <w:rsid w:val="668B6A45"/>
    <w:rsid w:val="66C17E25"/>
    <w:rsid w:val="66DE4B83"/>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813679E"/>
    <w:rsid w:val="68242759"/>
    <w:rsid w:val="684E5A28"/>
    <w:rsid w:val="68551F4F"/>
    <w:rsid w:val="685E19CC"/>
    <w:rsid w:val="6872073B"/>
    <w:rsid w:val="687C10C9"/>
    <w:rsid w:val="687D6A00"/>
    <w:rsid w:val="68840C16"/>
    <w:rsid w:val="68876EFB"/>
    <w:rsid w:val="68884654"/>
    <w:rsid w:val="689F444F"/>
    <w:rsid w:val="68AA7587"/>
    <w:rsid w:val="68B96DBB"/>
    <w:rsid w:val="68CA2805"/>
    <w:rsid w:val="68E37DB4"/>
    <w:rsid w:val="68E937A3"/>
    <w:rsid w:val="68EC771B"/>
    <w:rsid w:val="68F22857"/>
    <w:rsid w:val="68F55EA4"/>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AEB57B0"/>
    <w:rsid w:val="6B023888"/>
    <w:rsid w:val="6B147746"/>
    <w:rsid w:val="6B24787C"/>
    <w:rsid w:val="6B573233"/>
    <w:rsid w:val="6B5B6274"/>
    <w:rsid w:val="6B612554"/>
    <w:rsid w:val="6B817F14"/>
    <w:rsid w:val="6B882FFF"/>
    <w:rsid w:val="6B935D53"/>
    <w:rsid w:val="6BC4672D"/>
    <w:rsid w:val="6BC722D5"/>
    <w:rsid w:val="6BD77B6C"/>
    <w:rsid w:val="6C0728F1"/>
    <w:rsid w:val="6C196F71"/>
    <w:rsid w:val="6C226FCB"/>
    <w:rsid w:val="6C2918DA"/>
    <w:rsid w:val="6C31226F"/>
    <w:rsid w:val="6C353187"/>
    <w:rsid w:val="6C494E84"/>
    <w:rsid w:val="6C552F0B"/>
    <w:rsid w:val="6C5D26DE"/>
    <w:rsid w:val="6C8C67B7"/>
    <w:rsid w:val="6C9D744C"/>
    <w:rsid w:val="6CA971D1"/>
    <w:rsid w:val="6CAD5413"/>
    <w:rsid w:val="6CCD1611"/>
    <w:rsid w:val="6CEB2C42"/>
    <w:rsid w:val="6CF110B0"/>
    <w:rsid w:val="6D032563"/>
    <w:rsid w:val="6D167928"/>
    <w:rsid w:val="6D26299B"/>
    <w:rsid w:val="6D343675"/>
    <w:rsid w:val="6D3609B3"/>
    <w:rsid w:val="6D4772EC"/>
    <w:rsid w:val="6D5269CD"/>
    <w:rsid w:val="6D694332"/>
    <w:rsid w:val="6D741A8D"/>
    <w:rsid w:val="6D7E5FDA"/>
    <w:rsid w:val="6D9078AF"/>
    <w:rsid w:val="6D970FE2"/>
    <w:rsid w:val="6D9E6B0A"/>
    <w:rsid w:val="6DAA3FEF"/>
    <w:rsid w:val="6DC0172B"/>
    <w:rsid w:val="6DCB690C"/>
    <w:rsid w:val="6DD41A5B"/>
    <w:rsid w:val="6DE07122"/>
    <w:rsid w:val="6DE3508D"/>
    <w:rsid w:val="6DF43C2E"/>
    <w:rsid w:val="6DF51CA3"/>
    <w:rsid w:val="6DF75D40"/>
    <w:rsid w:val="6E8335BD"/>
    <w:rsid w:val="6E8E12EF"/>
    <w:rsid w:val="6E967FF1"/>
    <w:rsid w:val="6E972936"/>
    <w:rsid w:val="6ECC1868"/>
    <w:rsid w:val="6ED446C5"/>
    <w:rsid w:val="6F003C33"/>
    <w:rsid w:val="6F2A7D94"/>
    <w:rsid w:val="6F470FD3"/>
    <w:rsid w:val="6F6F1D16"/>
    <w:rsid w:val="6F8331F1"/>
    <w:rsid w:val="6FAE1A09"/>
    <w:rsid w:val="6FD75BF8"/>
    <w:rsid w:val="704A4D27"/>
    <w:rsid w:val="704C0A9E"/>
    <w:rsid w:val="70560C81"/>
    <w:rsid w:val="706A7177"/>
    <w:rsid w:val="707723D0"/>
    <w:rsid w:val="7081718A"/>
    <w:rsid w:val="7081755B"/>
    <w:rsid w:val="70840239"/>
    <w:rsid w:val="70A66401"/>
    <w:rsid w:val="70BC37AC"/>
    <w:rsid w:val="70E104EE"/>
    <w:rsid w:val="70E1568B"/>
    <w:rsid w:val="70F5661B"/>
    <w:rsid w:val="71360107"/>
    <w:rsid w:val="71396035"/>
    <w:rsid w:val="713B688E"/>
    <w:rsid w:val="71D43752"/>
    <w:rsid w:val="71F1796A"/>
    <w:rsid w:val="72154626"/>
    <w:rsid w:val="72262B5D"/>
    <w:rsid w:val="72283FF7"/>
    <w:rsid w:val="722E7212"/>
    <w:rsid w:val="723A0474"/>
    <w:rsid w:val="725923E4"/>
    <w:rsid w:val="72760055"/>
    <w:rsid w:val="72864BF7"/>
    <w:rsid w:val="728B31BD"/>
    <w:rsid w:val="728B5DD5"/>
    <w:rsid w:val="729023FC"/>
    <w:rsid w:val="72C94629"/>
    <w:rsid w:val="72E820EE"/>
    <w:rsid w:val="73012015"/>
    <w:rsid w:val="738175AE"/>
    <w:rsid w:val="739D493C"/>
    <w:rsid w:val="73C0646E"/>
    <w:rsid w:val="73C117A4"/>
    <w:rsid w:val="73DD21BF"/>
    <w:rsid w:val="73EB2C88"/>
    <w:rsid w:val="73EF0CEB"/>
    <w:rsid w:val="7414117C"/>
    <w:rsid w:val="742222F5"/>
    <w:rsid w:val="74256D41"/>
    <w:rsid w:val="74476126"/>
    <w:rsid w:val="74706664"/>
    <w:rsid w:val="747F3682"/>
    <w:rsid w:val="749C4185"/>
    <w:rsid w:val="74AA613A"/>
    <w:rsid w:val="74FB58E4"/>
    <w:rsid w:val="7500081F"/>
    <w:rsid w:val="75067759"/>
    <w:rsid w:val="752E6DCD"/>
    <w:rsid w:val="75490060"/>
    <w:rsid w:val="75491A51"/>
    <w:rsid w:val="7551380D"/>
    <w:rsid w:val="75600BE5"/>
    <w:rsid w:val="7564475C"/>
    <w:rsid w:val="7583797F"/>
    <w:rsid w:val="75D20F1D"/>
    <w:rsid w:val="75DA2C18"/>
    <w:rsid w:val="75F54412"/>
    <w:rsid w:val="76124A8D"/>
    <w:rsid w:val="761D08E0"/>
    <w:rsid w:val="761F36E6"/>
    <w:rsid w:val="76524A4D"/>
    <w:rsid w:val="765A78DC"/>
    <w:rsid w:val="765D347C"/>
    <w:rsid w:val="76773212"/>
    <w:rsid w:val="767D696B"/>
    <w:rsid w:val="76826699"/>
    <w:rsid w:val="76A546A7"/>
    <w:rsid w:val="76C87133"/>
    <w:rsid w:val="76CD08D5"/>
    <w:rsid w:val="76DB4B92"/>
    <w:rsid w:val="76F45266"/>
    <w:rsid w:val="77052AA4"/>
    <w:rsid w:val="77136511"/>
    <w:rsid w:val="771A54D2"/>
    <w:rsid w:val="77340A39"/>
    <w:rsid w:val="77351FD0"/>
    <w:rsid w:val="77472422"/>
    <w:rsid w:val="775868B3"/>
    <w:rsid w:val="7762504C"/>
    <w:rsid w:val="777F31F2"/>
    <w:rsid w:val="77BD0700"/>
    <w:rsid w:val="77D1700D"/>
    <w:rsid w:val="77D971CC"/>
    <w:rsid w:val="77E6279D"/>
    <w:rsid w:val="77EC04CC"/>
    <w:rsid w:val="780C13DD"/>
    <w:rsid w:val="78197E01"/>
    <w:rsid w:val="782D02D4"/>
    <w:rsid w:val="7838116A"/>
    <w:rsid w:val="78775729"/>
    <w:rsid w:val="78A42DB0"/>
    <w:rsid w:val="78A656AB"/>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97383"/>
    <w:rsid w:val="79E27E8B"/>
    <w:rsid w:val="79F850CE"/>
    <w:rsid w:val="79FC7092"/>
    <w:rsid w:val="79FD443C"/>
    <w:rsid w:val="79FF0445"/>
    <w:rsid w:val="7A0128FA"/>
    <w:rsid w:val="7A1D1975"/>
    <w:rsid w:val="7A3E5150"/>
    <w:rsid w:val="7A4670D6"/>
    <w:rsid w:val="7A4E1DD4"/>
    <w:rsid w:val="7A534B63"/>
    <w:rsid w:val="7A615382"/>
    <w:rsid w:val="7A626187"/>
    <w:rsid w:val="7A67303B"/>
    <w:rsid w:val="7AAB1D04"/>
    <w:rsid w:val="7ABA4368"/>
    <w:rsid w:val="7ACB59A3"/>
    <w:rsid w:val="7AD05746"/>
    <w:rsid w:val="7B1448AF"/>
    <w:rsid w:val="7B257FFD"/>
    <w:rsid w:val="7B343476"/>
    <w:rsid w:val="7B4E6013"/>
    <w:rsid w:val="7B5A2978"/>
    <w:rsid w:val="7B5A7E4C"/>
    <w:rsid w:val="7B667AF9"/>
    <w:rsid w:val="7B7468F8"/>
    <w:rsid w:val="7B872B63"/>
    <w:rsid w:val="7B9A5B3D"/>
    <w:rsid w:val="7BEE0103"/>
    <w:rsid w:val="7C0A0FE4"/>
    <w:rsid w:val="7C2356F3"/>
    <w:rsid w:val="7C254906"/>
    <w:rsid w:val="7C2C1A36"/>
    <w:rsid w:val="7C421432"/>
    <w:rsid w:val="7C4B60AF"/>
    <w:rsid w:val="7C590818"/>
    <w:rsid w:val="7C6158D2"/>
    <w:rsid w:val="7C7C10F6"/>
    <w:rsid w:val="7C853BEA"/>
    <w:rsid w:val="7C881368"/>
    <w:rsid w:val="7C9E6B26"/>
    <w:rsid w:val="7CA81EA5"/>
    <w:rsid w:val="7CE27788"/>
    <w:rsid w:val="7CFB5D27"/>
    <w:rsid w:val="7D0B583E"/>
    <w:rsid w:val="7D0C32F1"/>
    <w:rsid w:val="7D0F408D"/>
    <w:rsid w:val="7D2A03BA"/>
    <w:rsid w:val="7D2C12F8"/>
    <w:rsid w:val="7D491C6C"/>
    <w:rsid w:val="7D532C63"/>
    <w:rsid w:val="7D5429C0"/>
    <w:rsid w:val="7D567A86"/>
    <w:rsid w:val="7D6E6D43"/>
    <w:rsid w:val="7D9677FD"/>
    <w:rsid w:val="7D985ACE"/>
    <w:rsid w:val="7DAA6640"/>
    <w:rsid w:val="7DB52379"/>
    <w:rsid w:val="7DB57A34"/>
    <w:rsid w:val="7DE60973"/>
    <w:rsid w:val="7DEF0916"/>
    <w:rsid w:val="7E15779B"/>
    <w:rsid w:val="7E1E5218"/>
    <w:rsid w:val="7E6B335C"/>
    <w:rsid w:val="7E9315E8"/>
    <w:rsid w:val="7E9A4E1F"/>
    <w:rsid w:val="7EA7723A"/>
    <w:rsid w:val="7ECD724F"/>
    <w:rsid w:val="7EDB53EC"/>
    <w:rsid w:val="7EE84089"/>
    <w:rsid w:val="7EF56FBB"/>
    <w:rsid w:val="7F007624"/>
    <w:rsid w:val="7F0768EB"/>
    <w:rsid w:val="7F143BEC"/>
    <w:rsid w:val="7F560792"/>
    <w:rsid w:val="7F6531DB"/>
    <w:rsid w:val="7F715AF2"/>
    <w:rsid w:val="7F7507EE"/>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qFormat/>
    <w:uiPriority w:val="99"/>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0"/>
    <w:qFormat/>
    <w:uiPriority w:val="99"/>
    <w:pPr>
      <w:shd w:val="clear" w:color="auto" w:fill="000080"/>
    </w:pPr>
    <w:rPr>
      <w:sz w:val="24"/>
      <w:szCs w:val="20"/>
    </w:rPr>
  </w:style>
  <w:style w:type="paragraph" w:styleId="19">
    <w:name w:val="annotation text"/>
    <w:basedOn w:val="1"/>
    <w:link w:val="358"/>
    <w:qFormat/>
    <w:uiPriority w:val="99"/>
    <w:pPr>
      <w:jc w:val="left"/>
    </w:pPr>
    <w:rPr>
      <w:sz w:val="24"/>
      <w:szCs w:val="20"/>
    </w:rPr>
  </w:style>
  <w:style w:type="paragraph" w:styleId="20">
    <w:name w:val="Salutation"/>
    <w:basedOn w:val="1"/>
    <w:next w:val="1"/>
    <w:link w:val="102"/>
    <w:qFormat/>
    <w:uiPriority w:val="99"/>
    <w:rPr>
      <w:rFonts w:ascii="仿宋_GB2312" w:eastAsia="仿宋_GB2312"/>
      <w:sz w:val="28"/>
      <w:szCs w:val="20"/>
    </w:rPr>
  </w:style>
  <w:style w:type="paragraph" w:styleId="21">
    <w:name w:val="List Bullet 3"/>
    <w:basedOn w:val="1"/>
    <w:qFormat/>
    <w:uiPriority w:val="99"/>
    <w:pPr>
      <w:snapToGrid w:val="0"/>
      <w:spacing w:line="360" w:lineRule="auto"/>
      <w:ind w:left="360" w:right="238" w:hanging="360"/>
      <w:contextualSpacing/>
    </w:pPr>
    <w:rPr>
      <w:sz w:val="24"/>
    </w:rPr>
  </w:style>
  <w:style w:type="paragraph" w:styleId="22">
    <w:name w:val="Body Text"/>
    <w:basedOn w:val="1"/>
    <w:next w:val="23"/>
    <w:link w:val="98"/>
    <w:qFormat/>
    <w:uiPriority w:val="99"/>
    <w:pPr>
      <w:autoSpaceDE w:val="0"/>
      <w:autoSpaceDN w:val="0"/>
      <w:spacing w:line="360" w:lineRule="auto"/>
    </w:pPr>
    <w:rPr>
      <w:rFonts w:ascii="宋体" w:hAnsi="Arial" w:cs="Arial"/>
      <w:sz w:val="24"/>
      <w:szCs w:val="21"/>
      <w:lang w:val="zh-CN"/>
    </w:rPr>
  </w:style>
  <w:style w:type="paragraph" w:styleId="23">
    <w:name w:val="Body Text 2"/>
    <w:basedOn w:val="1"/>
    <w:next w:val="1"/>
    <w:link w:val="117"/>
    <w:qFormat/>
    <w:uiPriority w:val="99"/>
    <w:pPr>
      <w:spacing w:after="120" w:line="480" w:lineRule="auto"/>
    </w:pPr>
  </w:style>
  <w:style w:type="paragraph" w:styleId="24">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15"/>
    <w:link w:val="106"/>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6"/>
    <w:qFormat/>
    <w:uiPriority w:val="99"/>
    <w:rPr>
      <w:sz w:val="18"/>
      <w:szCs w:val="20"/>
    </w:rPr>
  </w:style>
  <w:style w:type="paragraph" w:styleId="39">
    <w:name w:val="footer"/>
    <w:basedOn w:val="1"/>
    <w:link w:val="394"/>
    <w:qFormat/>
    <w:uiPriority w:val="99"/>
    <w:pPr>
      <w:tabs>
        <w:tab w:val="center" w:pos="4153"/>
        <w:tab w:val="right" w:pos="8306"/>
      </w:tabs>
      <w:snapToGrid w:val="0"/>
      <w:jc w:val="left"/>
    </w:pPr>
    <w:rPr>
      <w:sz w:val="18"/>
      <w:szCs w:val="20"/>
    </w:rPr>
  </w:style>
  <w:style w:type="paragraph" w:styleId="40">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16"/>
    <w:qFormat/>
    <w:uiPriority w:val="99"/>
    <w:pPr>
      <w:spacing w:line="360" w:lineRule="auto"/>
      <w:ind w:firstLine="420"/>
    </w:pPr>
    <w:rPr>
      <w:sz w:val="24"/>
      <w:szCs w:val="20"/>
    </w:rPr>
  </w:style>
  <w:style w:type="paragraph" w:styleId="53">
    <w:name w:val="index 7"/>
    <w:basedOn w:val="1"/>
    <w:next w:val="1"/>
    <w:semiHidden/>
    <w:qFormat/>
    <w:locked/>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7">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20"/>
    <w:qFormat/>
    <w:uiPriority w:val="99"/>
    <w:rPr>
      <w:b/>
      <w:bCs/>
    </w:rPr>
  </w:style>
  <w:style w:type="paragraph" w:styleId="61">
    <w:name w:val="Body Text First Indent"/>
    <w:basedOn w:val="22"/>
    <w:link w:val="99"/>
    <w:qFormat/>
    <w:uiPriority w:val="99"/>
    <w:pPr>
      <w:ind w:firstLine="420"/>
    </w:pPr>
    <w:rPr>
      <w:rFonts w:hAnsi="Times New Roman" w:cs="Times New Roman"/>
      <w:szCs w:val="20"/>
    </w:rPr>
  </w:style>
  <w:style w:type="paragraph" w:styleId="62">
    <w:name w:val="Body Text First Indent 2"/>
    <w:basedOn w:val="24"/>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99"/>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99"/>
    <w:rPr>
      <w:rFonts w:cs="Times New Roman"/>
      <w:sz w:val="21"/>
    </w:rPr>
  </w:style>
  <w:style w:type="paragraph" w:customStyle="1" w:styleId="80">
    <w:name w:val="正文文本首行缩进 2"/>
    <w:basedOn w:val="24"/>
    <w:qFormat/>
    <w:uiPriority w:val="99"/>
    <w:pPr>
      <w:spacing w:line="200" w:lineRule="atLeast"/>
      <w:ind w:firstLine="420"/>
    </w:pPr>
    <w:rPr>
      <w:rFonts w:ascii="宋体" w:hAnsi="Courier New" w:eastAsia="宋体" w:cs="Times New Roman"/>
      <w:spacing w:val="-4"/>
      <w:sz w:val="18"/>
    </w:rPr>
  </w:style>
  <w:style w:type="paragraph" w:customStyle="1" w:styleId="8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2">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3">
    <w:name w:val="表格文字"/>
    <w:basedOn w:val="84"/>
    <w:next w:val="22"/>
    <w:qFormat/>
    <w:uiPriority w:val="99"/>
    <w:pPr>
      <w:adjustRightInd/>
      <w:ind w:firstLine="200" w:firstLineChars="200"/>
    </w:pPr>
    <w:rPr>
      <w:rFonts w:ascii="Arial" w:hAnsi="Arial"/>
      <w:spacing w:val="-5"/>
      <w:kern w:val="0"/>
      <w:sz w:val="24"/>
      <w:szCs w:val="20"/>
    </w:rPr>
  </w:style>
  <w:style w:type="paragraph" w:customStyle="1" w:styleId="84">
    <w:name w:val="表格"/>
    <w:basedOn w:val="1"/>
    <w:qFormat/>
    <w:uiPriority w:val="99"/>
    <w:pPr>
      <w:snapToGrid w:val="0"/>
      <w:ind w:firstLine="42" w:firstLineChars="21"/>
    </w:pPr>
    <w:rPr>
      <w:rFonts w:ascii="宋体" w:hAnsi="宋体"/>
      <w:kern w:val="0"/>
      <w:sz w:val="20"/>
      <w:szCs w:val="20"/>
    </w:rPr>
  </w:style>
  <w:style w:type="paragraph" w:customStyle="1" w:styleId="85">
    <w:name w:val="Body Text 3"/>
    <w:basedOn w:val="1"/>
    <w:qFormat/>
    <w:uiPriority w:val="0"/>
    <w:pPr>
      <w:spacing w:after="120" w:afterLines="0"/>
    </w:pPr>
    <w:rPr>
      <w:sz w:val="16"/>
      <w:szCs w:val="16"/>
    </w:rPr>
  </w:style>
  <w:style w:type="paragraph" w:customStyle="1" w:styleId="86">
    <w:name w:val="Body Text 31"/>
    <w:basedOn w:val="1"/>
    <w:qFormat/>
    <w:uiPriority w:val="0"/>
    <w:pPr>
      <w:spacing w:after="120" w:afterLines="0"/>
    </w:pPr>
    <w:rPr>
      <w:sz w:val="16"/>
      <w:szCs w:val="16"/>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0"/>
    <w:link w:val="2"/>
    <w:qFormat/>
    <w:locked/>
    <w:uiPriority w:val="99"/>
    <w:rPr>
      <w:rFonts w:ascii="Times New Roman" w:hAnsi="Times New Roman" w:eastAsia="黑体" w:cs="Times New Roman"/>
      <w:b/>
      <w:kern w:val="0"/>
      <w:sz w:val="24"/>
    </w:rPr>
  </w:style>
  <w:style w:type="character" w:customStyle="1" w:styleId="90">
    <w:name w:val="Heading 2 Char"/>
    <w:basedOn w:val="70"/>
    <w:link w:val="3"/>
    <w:semiHidden/>
    <w:qFormat/>
    <w:locked/>
    <w:uiPriority w:val="99"/>
    <w:rPr>
      <w:rFonts w:ascii="Cambria" w:hAnsi="Cambria" w:eastAsia="宋体" w:cs="Times New Roman"/>
      <w:b/>
      <w:bCs/>
      <w:sz w:val="32"/>
      <w:szCs w:val="32"/>
    </w:rPr>
  </w:style>
  <w:style w:type="character" w:customStyle="1" w:styleId="91">
    <w:name w:val="Heading 3 Char"/>
    <w:basedOn w:val="70"/>
    <w:link w:val="4"/>
    <w:semiHidden/>
    <w:qFormat/>
    <w:locked/>
    <w:uiPriority w:val="99"/>
    <w:rPr>
      <w:rFonts w:cs="Times New Roman"/>
      <w:b/>
      <w:bCs/>
      <w:sz w:val="32"/>
      <w:szCs w:val="32"/>
    </w:rPr>
  </w:style>
  <w:style w:type="character" w:customStyle="1" w:styleId="92">
    <w:name w:val="Heading 4 Char"/>
    <w:basedOn w:val="70"/>
    <w:link w:val="5"/>
    <w:qFormat/>
    <w:locked/>
    <w:uiPriority w:val="99"/>
    <w:rPr>
      <w:rFonts w:ascii="Arial" w:hAnsi="Arial" w:eastAsia="黑体" w:cs="Times New Roman"/>
      <w:b/>
      <w:kern w:val="2"/>
      <w:sz w:val="28"/>
      <w:lang w:val="zh-CN"/>
    </w:rPr>
  </w:style>
  <w:style w:type="character" w:customStyle="1" w:styleId="93">
    <w:name w:val="Heading 5 Char"/>
    <w:basedOn w:val="70"/>
    <w:link w:val="6"/>
    <w:qFormat/>
    <w:locked/>
    <w:uiPriority w:val="99"/>
    <w:rPr>
      <w:rFonts w:cs="Times New Roman"/>
      <w:b/>
      <w:kern w:val="2"/>
      <w:sz w:val="28"/>
    </w:rPr>
  </w:style>
  <w:style w:type="character" w:customStyle="1" w:styleId="94">
    <w:name w:val="Heading 6 Char"/>
    <w:basedOn w:val="70"/>
    <w:link w:val="7"/>
    <w:qFormat/>
    <w:locked/>
    <w:uiPriority w:val="99"/>
    <w:rPr>
      <w:rFonts w:ascii="Arial" w:hAnsi="Arial" w:eastAsia="黑体" w:cs="Times New Roman"/>
      <w:b/>
      <w:kern w:val="2"/>
      <w:sz w:val="24"/>
    </w:rPr>
  </w:style>
  <w:style w:type="character" w:customStyle="1" w:styleId="95">
    <w:name w:val="Heading 7 Char"/>
    <w:basedOn w:val="70"/>
    <w:link w:val="8"/>
    <w:qFormat/>
    <w:locked/>
    <w:uiPriority w:val="99"/>
    <w:rPr>
      <w:rFonts w:ascii="宋体" w:hAnsi="宋体" w:eastAsia="宋体" w:cs="Times New Roman"/>
      <w:b/>
      <w:kern w:val="2"/>
      <w:sz w:val="24"/>
      <w:lang w:val="en-US" w:eastAsia="zh-CN"/>
    </w:rPr>
  </w:style>
  <w:style w:type="character" w:customStyle="1" w:styleId="96">
    <w:name w:val="Heading 8 Char"/>
    <w:basedOn w:val="70"/>
    <w:link w:val="9"/>
    <w:qFormat/>
    <w:locked/>
    <w:uiPriority w:val="99"/>
    <w:rPr>
      <w:rFonts w:ascii="Arial" w:hAnsi="Arial" w:eastAsia="黑体" w:cs="Times New Roman"/>
      <w:kern w:val="2"/>
      <w:sz w:val="24"/>
    </w:rPr>
  </w:style>
  <w:style w:type="character" w:customStyle="1" w:styleId="97">
    <w:name w:val="Heading 9 Char"/>
    <w:basedOn w:val="70"/>
    <w:link w:val="10"/>
    <w:qFormat/>
    <w:locked/>
    <w:uiPriority w:val="99"/>
    <w:rPr>
      <w:rFonts w:ascii="Arial" w:hAnsi="Arial" w:eastAsia="黑体" w:cs="Times New Roman"/>
      <w:kern w:val="2"/>
      <w:sz w:val="21"/>
    </w:rPr>
  </w:style>
  <w:style w:type="character" w:customStyle="1" w:styleId="98">
    <w:name w:val="Body Text Char"/>
    <w:basedOn w:val="70"/>
    <w:link w:val="22"/>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1"/>
    <w:qFormat/>
    <w:locked/>
    <w:uiPriority w:val="99"/>
    <w:rPr>
      <w:sz w:val="24"/>
    </w:rPr>
  </w:style>
  <w:style w:type="character" w:customStyle="1" w:styleId="100">
    <w:name w:val="Document Map Char"/>
    <w:basedOn w:val="70"/>
    <w:link w:val="18"/>
    <w:qFormat/>
    <w:locked/>
    <w:uiPriority w:val="99"/>
    <w:rPr>
      <w:rFonts w:eastAsia="宋体" w:cs="Times New Roman"/>
      <w:kern w:val="2"/>
      <w:sz w:val="24"/>
      <w:lang w:val="en-US" w:eastAsia="zh-CN"/>
    </w:rPr>
  </w:style>
  <w:style w:type="character" w:customStyle="1" w:styleId="101">
    <w:name w:val="Comment Text Char"/>
    <w:basedOn w:val="70"/>
    <w:link w:val="19"/>
    <w:qFormat/>
    <w:locked/>
    <w:uiPriority w:val="99"/>
    <w:rPr>
      <w:rFonts w:ascii="宋体" w:hAnsi="宋体" w:eastAsia="宋体" w:cs="Times New Roman"/>
      <w:kern w:val="2"/>
      <w:sz w:val="24"/>
      <w:lang w:val="en-US" w:eastAsia="zh-CN"/>
    </w:rPr>
  </w:style>
  <w:style w:type="character" w:customStyle="1" w:styleId="102">
    <w:name w:val="Salutation Char"/>
    <w:basedOn w:val="70"/>
    <w:link w:val="20"/>
    <w:qFormat/>
    <w:locked/>
    <w:uiPriority w:val="99"/>
    <w:rPr>
      <w:rFonts w:ascii="仿宋_GB2312" w:eastAsia="仿宋_GB2312" w:cs="Times New Roman"/>
      <w:kern w:val="2"/>
      <w:sz w:val="28"/>
    </w:rPr>
  </w:style>
  <w:style w:type="character" w:customStyle="1" w:styleId="103">
    <w:name w:val="Body Text 3 Char"/>
    <w:basedOn w:val="70"/>
    <w:qFormat/>
    <w:locked/>
    <w:uiPriority w:val="99"/>
    <w:rPr>
      <w:rFonts w:cs="Times New Roman"/>
      <w:kern w:val="2"/>
      <w:sz w:val="21"/>
    </w:rPr>
  </w:style>
  <w:style w:type="character" w:customStyle="1" w:styleId="104">
    <w:name w:val="Body Text Indent Char"/>
    <w:basedOn w:val="70"/>
    <w:qFormat/>
    <w:locked/>
    <w:uiPriority w:val="99"/>
    <w:rPr>
      <w:rFonts w:ascii="宋体" w:eastAsia="宋体" w:cs="Times New Roman"/>
      <w:kern w:val="2"/>
      <w:sz w:val="24"/>
    </w:rPr>
  </w:style>
  <w:style w:type="character" w:customStyle="1" w:styleId="105">
    <w:name w:val="HTML Address Char"/>
    <w:basedOn w:val="70"/>
    <w:link w:val="29"/>
    <w:qFormat/>
    <w:locked/>
    <w:uiPriority w:val="99"/>
    <w:rPr>
      <w:rFonts w:ascii="宋体" w:eastAsia="宋体" w:cs="Times New Roman"/>
      <w:i/>
      <w:sz w:val="24"/>
    </w:rPr>
  </w:style>
  <w:style w:type="character" w:customStyle="1" w:styleId="106">
    <w:name w:val="Plain Text Char"/>
    <w:basedOn w:val="70"/>
    <w:link w:val="32"/>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0"/>
    <w:link w:val="35"/>
    <w:qFormat/>
    <w:locked/>
    <w:uiPriority w:val="99"/>
    <w:rPr>
      <w:rFonts w:ascii="宋体" w:cs="Times New Roman"/>
      <w:kern w:val="2"/>
      <w:sz w:val="21"/>
      <w:lang w:val="zh-CN"/>
    </w:rPr>
  </w:style>
  <w:style w:type="character" w:customStyle="1" w:styleId="108">
    <w:name w:val="Body Text Indent 2 Char"/>
    <w:basedOn w:val="70"/>
    <w:link w:val="36"/>
    <w:qFormat/>
    <w:locked/>
    <w:uiPriority w:val="99"/>
    <w:rPr>
      <w:rFonts w:ascii="宋体" w:cs="Times New Roman"/>
      <w:sz w:val="28"/>
    </w:rPr>
  </w:style>
  <w:style w:type="character" w:customStyle="1" w:styleId="109">
    <w:name w:val="Endnote Text Char"/>
    <w:basedOn w:val="70"/>
    <w:link w:val="37"/>
    <w:qFormat/>
    <w:locked/>
    <w:uiPriority w:val="99"/>
    <w:rPr>
      <w:rFonts w:cs="Times New Roman"/>
      <w:kern w:val="2"/>
      <w:sz w:val="24"/>
      <w:lang w:val="zh-CN"/>
    </w:rPr>
  </w:style>
  <w:style w:type="character" w:customStyle="1" w:styleId="110">
    <w:name w:val="Balloon Text Char"/>
    <w:basedOn w:val="70"/>
    <w:link w:val="38"/>
    <w:qFormat/>
    <w:locked/>
    <w:uiPriority w:val="99"/>
    <w:rPr>
      <w:rFonts w:eastAsia="宋体" w:cs="Times New Roman"/>
      <w:kern w:val="2"/>
      <w:sz w:val="18"/>
      <w:lang w:val="en-US" w:eastAsia="zh-CN"/>
    </w:rPr>
  </w:style>
  <w:style w:type="character" w:customStyle="1" w:styleId="111">
    <w:name w:val="Footer Char"/>
    <w:basedOn w:val="70"/>
    <w:link w:val="39"/>
    <w:qFormat/>
    <w:locked/>
    <w:uiPriority w:val="99"/>
    <w:rPr>
      <w:rFonts w:eastAsia="宋体" w:cs="Times New Roman"/>
      <w:kern w:val="2"/>
      <w:sz w:val="18"/>
      <w:lang w:val="en-US" w:eastAsia="zh-CN"/>
    </w:rPr>
  </w:style>
  <w:style w:type="character" w:customStyle="1" w:styleId="112">
    <w:name w:val="Header Char"/>
    <w:basedOn w:val="70"/>
    <w:link w:val="40"/>
    <w:qFormat/>
    <w:locked/>
    <w:uiPriority w:val="99"/>
    <w:rPr>
      <w:rFonts w:eastAsia="宋体" w:cs="Times New Roman"/>
      <w:kern w:val="2"/>
      <w:sz w:val="18"/>
      <w:lang w:val="en-US" w:eastAsia="zh-CN"/>
    </w:rPr>
  </w:style>
  <w:style w:type="character" w:customStyle="1" w:styleId="113">
    <w:name w:val="Signature Char"/>
    <w:basedOn w:val="70"/>
    <w:link w:val="41"/>
    <w:qFormat/>
    <w:locked/>
    <w:uiPriority w:val="99"/>
    <w:rPr>
      <w:rFonts w:eastAsia="仿宋_GB2312" w:cs="Times New Roman"/>
      <w:sz w:val="24"/>
    </w:rPr>
  </w:style>
  <w:style w:type="character" w:customStyle="1" w:styleId="114">
    <w:name w:val="Subtitle Char"/>
    <w:basedOn w:val="70"/>
    <w:link w:val="46"/>
    <w:qFormat/>
    <w:locked/>
    <w:uiPriority w:val="99"/>
    <w:rPr>
      <w:rFonts w:ascii="Arial" w:hAnsi="Arial" w:eastAsia="隶书" w:cs="Times New Roman"/>
      <w:b/>
      <w:kern w:val="28"/>
      <w:sz w:val="32"/>
      <w:lang w:val="en-US" w:eastAsia="zh-CN"/>
    </w:rPr>
  </w:style>
  <w:style w:type="character" w:customStyle="1" w:styleId="115">
    <w:name w:val="Footnote Text Char"/>
    <w:basedOn w:val="70"/>
    <w:link w:val="49"/>
    <w:qFormat/>
    <w:locked/>
    <w:uiPriority w:val="99"/>
    <w:rPr>
      <w:rFonts w:cs="Times New Roman"/>
      <w:color w:val="0000FF"/>
      <w:sz w:val="21"/>
    </w:rPr>
  </w:style>
  <w:style w:type="character" w:customStyle="1" w:styleId="116">
    <w:name w:val="Body Text Indent 3 Char"/>
    <w:basedOn w:val="70"/>
    <w:link w:val="52"/>
    <w:qFormat/>
    <w:locked/>
    <w:uiPriority w:val="99"/>
    <w:rPr>
      <w:rFonts w:cs="Times New Roman"/>
      <w:kern w:val="2"/>
      <w:sz w:val="24"/>
    </w:rPr>
  </w:style>
  <w:style w:type="character" w:customStyle="1" w:styleId="117">
    <w:name w:val="Body Text 2 Char"/>
    <w:basedOn w:val="70"/>
    <w:link w:val="23"/>
    <w:qFormat/>
    <w:locked/>
    <w:uiPriority w:val="99"/>
    <w:rPr>
      <w:rFonts w:cs="Times New Roman"/>
      <w:kern w:val="2"/>
      <w:sz w:val="24"/>
    </w:rPr>
  </w:style>
  <w:style w:type="character" w:customStyle="1" w:styleId="118">
    <w:name w:val="HTML Preformatted Char"/>
    <w:basedOn w:val="70"/>
    <w:link w:val="57"/>
    <w:qFormat/>
    <w:locked/>
    <w:uiPriority w:val="99"/>
    <w:rPr>
      <w:rFonts w:ascii="黑体" w:hAnsi="Courier New" w:eastAsia="黑体" w:cs="Times New Roman"/>
    </w:rPr>
  </w:style>
  <w:style w:type="character" w:customStyle="1" w:styleId="119">
    <w:name w:val="Title Char"/>
    <w:basedOn w:val="70"/>
    <w:link w:val="59"/>
    <w:qFormat/>
    <w:locked/>
    <w:uiPriority w:val="99"/>
    <w:rPr>
      <w:rFonts w:cs="Times New Roman"/>
      <w:b/>
      <w:sz w:val="24"/>
      <w:lang w:val="en-GB"/>
    </w:rPr>
  </w:style>
  <w:style w:type="character" w:customStyle="1" w:styleId="120">
    <w:name w:val="Comment Subject Char"/>
    <w:basedOn w:val="101"/>
    <w:link w:val="60"/>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0"/>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3"/>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8"/>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18"/>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0"/>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5"/>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6"/>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next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2"/>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5"/>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8"/>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19"/>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0"/>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39"/>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0"/>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7"/>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0"/>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5"/>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0"/>
    <w:qFormat/>
    <w:uiPriority w:val="99"/>
    <w:rPr>
      <w:rFonts w:ascii="Arial" w:hAnsi="Arial" w:eastAsia="黑体" w:cs="Arial"/>
      <w:snapToGrid w:val="0"/>
      <w:kern w:val="0"/>
      <w:sz w:val="21"/>
      <w:szCs w:val="21"/>
    </w:rPr>
  </w:style>
  <w:style w:type="character" w:customStyle="1" w:styleId="442">
    <w:name w:val="hui"/>
    <w:basedOn w:val="70"/>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3"/>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4"/>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6"/>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23"/>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2"/>
    <w:qFormat/>
    <w:uiPriority w:val="99"/>
    <w:pPr>
      <w:tabs>
        <w:tab w:val="left" w:pos="840"/>
      </w:tabs>
      <w:adjustRightInd/>
      <w:ind w:left="840" w:hanging="420"/>
    </w:pPr>
  </w:style>
  <w:style w:type="paragraph" w:customStyle="1" w:styleId="635">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6"/>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2"/>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4"/>
    <w:next w:val="52"/>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2"/>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18"/>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qFormat/>
    <w:uiPriority w:val="99"/>
    <w:pPr>
      <w:tabs>
        <w:tab w:val="left" w:pos="1080"/>
      </w:tabs>
      <w:ind w:left="1080" w:hanging="1080"/>
    </w:pPr>
  </w:style>
  <w:style w:type="paragraph" w:customStyle="1" w:styleId="904">
    <w:name w:val="数字标题1"/>
    <w:basedOn w:val="2"/>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0"/>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0"/>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2"/>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Body Text First Indent 2"/>
    <w:basedOn w:val="987"/>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987">
    <w:name w:val="Body Text Indent"/>
    <w:basedOn w:val="1"/>
    <w:next w:val="1"/>
    <w:qFormat/>
    <w:uiPriority w:val="0"/>
    <w:pPr>
      <w:spacing w:after="120"/>
      <w:ind w:left="420" w:leftChars="200"/>
    </w:pPr>
    <w:rPr>
      <w:color w:val="000000"/>
      <w:sz w:val="21"/>
      <w:szCs w:val="21"/>
    </w:rPr>
  </w:style>
  <w:style w:type="character" w:customStyle="1" w:styleId="988">
    <w:name w:val="bookmark-item"/>
    <w:basedOn w:val="70"/>
    <w:autoRedefine/>
    <w:qFormat/>
    <w:uiPriority w:val="0"/>
  </w:style>
  <w:style w:type="paragraph" w:customStyle="1" w:styleId="989">
    <w:name w:val="[Normal]"/>
    <w:qFormat/>
    <w:uiPriority w:val="0"/>
    <w:rPr>
      <w:rFonts w:ascii="宋体" w:hAnsi="宋体" w:eastAsia="宋体" w:cs="Times New Roman"/>
      <w:sz w:val="24"/>
      <w:lang w:val="zh-CN" w:eastAsia="zh-CN" w:bidi="ar-SA"/>
    </w:rPr>
  </w:style>
  <w:style w:type="character" w:customStyle="1" w:styleId="990">
    <w:name w:val="Hyperlink.3"/>
    <w:basedOn w:val="70"/>
    <w:qFormat/>
    <w:uiPriority w:val="99"/>
    <w:rPr>
      <w:rFonts w:ascii="宋体" w:hAnsi="宋体"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66</Pages>
  <Words>13348</Words>
  <Characters>14403</Characters>
  <Lines>0</Lines>
  <Paragraphs>0</Paragraphs>
  <TotalTime>32</TotalTime>
  <ScaleCrop>false</ScaleCrop>
  <LinksUpToDate>false</LinksUpToDate>
  <CharactersWithSpaces>14726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WPS_1684829066</cp:lastModifiedBy>
  <cp:lastPrinted>2022-06-28T06:28:00Z</cp:lastPrinted>
  <dcterms:modified xsi:type="dcterms:W3CDTF">2025-06-27T08:21:18Z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eyJoZGlkIjoiZTdjZWJjZjRmMzg0NjZmZjBhMGVjYWMxMGZkZWRkMGEiLCJ1c2VySWQiOiIxNDk2ODM5ODg1In0=</vt:lpwstr>
  </property>
</Properties>
</file>