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970CD">
      <w:pPr>
        <w:adjustRightInd/>
        <w:spacing w:line="360" w:lineRule="auto"/>
        <w:jc w:val="center"/>
        <w:rPr>
          <w:rFonts w:hint="default" w:ascii="仿宋_GB2312" w:hAnsi="仿宋_GB2312" w:eastAsia="仿宋_GB2312" w:cs="仿宋_GB2312"/>
          <w:b/>
          <w:bCs/>
          <w:sz w:val="48"/>
          <w:szCs w:val="48"/>
          <w:lang w:val="en-US" w:eastAsia="zh-CN"/>
        </w:rPr>
      </w:pPr>
      <w:r>
        <w:rPr>
          <w:rFonts w:hint="eastAsia" w:ascii="仿宋_GB2312" w:hAnsi="仿宋_GB2312" w:eastAsia="仿宋_GB2312" w:cs="仿宋_GB2312"/>
          <w:b/>
          <w:bCs/>
          <w:sz w:val="48"/>
          <w:szCs w:val="48"/>
          <w:lang w:val="en-US" w:eastAsia="zh-CN"/>
        </w:rPr>
        <w:t xml:space="preserve"> </w:t>
      </w:r>
    </w:p>
    <w:p w14:paraId="25CE74F6">
      <w:pPr>
        <w:autoSpaceDE/>
        <w:autoSpaceDN/>
        <w:spacing w:line="360" w:lineRule="auto"/>
        <w:jc w:val="center"/>
        <w:rPr>
          <w:rFonts w:hint="eastAsia" w:ascii="仿宋" w:hAnsi="仿宋" w:eastAsia="仿宋" w:cs="仿宋"/>
          <w:b/>
          <w:sz w:val="52"/>
          <w:szCs w:val="52"/>
          <w:lang w:eastAsia="zh-CN"/>
        </w:rPr>
      </w:pPr>
      <w:r>
        <w:rPr>
          <w:rFonts w:hint="eastAsia" w:ascii="等线" w:hAnsi="等线" w:eastAsia="等线" w:cs="等线"/>
          <w:b/>
          <w:bCs/>
          <w:sz w:val="52"/>
          <w:szCs w:val="52"/>
        </w:rPr>
        <w:t xml:space="preserve"> </w:t>
      </w:r>
      <w:r>
        <w:rPr>
          <w:rFonts w:hint="eastAsia" w:ascii="仿宋" w:hAnsi="仿宋" w:eastAsia="仿宋" w:cs="仿宋"/>
          <w:b/>
          <w:sz w:val="44"/>
          <w:szCs w:val="44"/>
          <w:lang w:eastAsia="zh-CN"/>
        </w:rPr>
        <w:t>诸暨市大唐街道2025-2027土地综合整治--高标准农田建设设计服务采购项目</w:t>
      </w:r>
    </w:p>
    <w:p w14:paraId="7F2F80A0">
      <w:pPr>
        <w:autoSpaceDE/>
        <w:autoSpaceDN/>
        <w:spacing w:line="360" w:lineRule="auto"/>
        <w:jc w:val="center"/>
        <w:rPr>
          <w:rFonts w:hint="eastAsia" w:ascii="仿宋" w:hAnsi="仿宋" w:eastAsia="仿宋" w:cs="仿宋"/>
          <w:color w:val="auto"/>
          <w:sz w:val="30"/>
          <w:szCs w:val="30"/>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lang w:eastAsia="zh-CN"/>
        </w:rPr>
        <w:t>诸正开2025-07-07</w:t>
      </w:r>
      <w:r>
        <w:rPr>
          <w:rFonts w:hint="eastAsia" w:ascii="仿宋" w:hAnsi="仿宋" w:eastAsia="仿宋" w:cs="仿宋"/>
          <w:color w:val="auto"/>
          <w:sz w:val="30"/>
          <w:szCs w:val="30"/>
        </w:rPr>
        <w:t>）</w:t>
      </w:r>
    </w:p>
    <w:p w14:paraId="138BC88C">
      <w:pPr>
        <w:spacing w:beforeLines="750" w:line="360" w:lineRule="auto"/>
        <w:jc w:val="center"/>
        <w:rPr>
          <w:rFonts w:hint="eastAsia" w:ascii="仿宋" w:hAnsi="仿宋" w:eastAsia="仿宋" w:cs="仿宋"/>
          <w:b/>
          <w:spacing w:val="-6"/>
          <w:sz w:val="84"/>
          <w:szCs w:val="84"/>
        </w:rPr>
      </w:pPr>
      <w:r>
        <w:rPr>
          <w:rFonts w:hint="eastAsia" w:ascii="仿宋" w:hAnsi="仿宋" w:eastAsia="仿宋" w:cs="仿宋"/>
          <w:b/>
          <w:spacing w:val="-6"/>
          <w:sz w:val="84"/>
          <w:szCs w:val="84"/>
          <w:lang w:val="en-US" w:eastAsia="zh-CN"/>
        </w:rPr>
        <w:t>磋 商</w:t>
      </w:r>
      <w:r>
        <w:rPr>
          <w:rFonts w:hint="eastAsia" w:ascii="仿宋" w:hAnsi="仿宋" w:eastAsia="仿宋" w:cs="仿宋"/>
          <w:b/>
          <w:spacing w:val="-6"/>
          <w:sz w:val="84"/>
          <w:szCs w:val="84"/>
        </w:rPr>
        <w:t xml:space="preserve"> 文 件</w:t>
      </w:r>
    </w:p>
    <w:p w14:paraId="1120E3AA">
      <w:pPr>
        <w:autoSpaceDE/>
        <w:autoSpaceDN/>
        <w:spacing w:afterLines="600" w:line="360" w:lineRule="auto"/>
        <w:jc w:val="center"/>
        <w:rPr>
          <w:rFonts w:hint="eastAsia" w:ascii="仿宋" w:hAnsi="仿宋" w:eastAsia="仿宋" w:cs="仿宋"/>
          <w:b/>
          <w:spacing w:val="36"/>
          <w:sz w:val="36"/>
        </w:rPr>
      </w:pPr>
      <w:r>
        <w:rPr>
          <w:rFonts w:hint="eastAsia" w:ascii="仿宋" w:hAnsi="仿宋" w:eastAsia="仿宋" w:cs="仿宋"/>
          <w:b/>
          <w:spacing w:val="36"/>
          <w:sz w:val="36"/>
        </w:rPr>
        <w:t>（电子招投标）</w:t>
      </w:r>
    </w:p>
    <w:p w14:paraId="09C742C9">
      <w:pPr>
        <w:pStyle w:val="61"/>
        <w:rPr>
          <w:rFonts w:hint="eastAsia"/>
        </w:rPr>
      </w:pPr>
    </w:p>
    <w:p w14:paraId="34649257">
      <w:pPr>
        <w:pStyle w:val="61"/>
        <w:rPr>
          <w:rFonts w:hint="eastAsia"/>
        </w:rPr>
      </w:pPr>
    </w:p>
    <w:tbl>
      <w:tblPr>
        <w:tblStyle w:val="62"/>
        <w:tblW w:w="0" w:type="auto"/>
        <w:jc w:val="center"/>
        <w:tblLayout w:type="autofit"/>
        <w:tblCellMar>
          <w:top w:w="0" w:type="dxa"/>
          <w:left w:w="108" w:type="dxa"/>
          <w:bottom w:w="0" w:type="dxa"/>
          <w:right w:w="108" w:type="dxa"/>
        </w:tblCellMar>
      </w:tblPr>
      <w:tblGrid>
        <w:gridCol w:w="6851"/>
      </w:tblGrid>
      <w:tr w14:paraId="7B61C747">
        <w:tblPrEx>
          <w:tblCellMar>
            <w:top w:w="0" w:type="dxa"/>
            <w:left w:w="108" w:type="dxa"/>
            <w:bottom w:w="0" w:type="dxa"/>
            <w:right w:w="108" w:type="dxa"/>
          </w:tblCellMar>
        </w:tblPrEx>
        <w:trPr>
          <w:jc w:val="center"/>
        </w:trPr>
        <w:tc>
          <w:tcPr>
            <w:tcW w:w="6851" w:type="dxa"/>
            <w:vAlign w:val="center"/>
          </w:tcPr>
          <w:p w14:paraId="24C7CEC5">
            <w:pPr>
              <w:pStyle w:val="58"/>
              <w:shd w:val="clear" w:color="auto" w:fill="FFFFFF"/>
              <w:spacing w:beforeAutospacing="0" w:afterAutospacing="0"/>
              <w:rPr>
                <w:rFonts w:hint="eastAsia" w:ascii="仿宋" w:hAnsi="仿宋" w:eastAsia="仿宋" w:cs="仿宋"/>
                <w:lang w:eastAsia="zh-CN"/>
              </w:rPr>
            </w:pPr>
            <w:r>
              <w:rPr>
                <w:rFonts w:hint="eastAsia" w:ascii="仿宋" w:hAnsi="仿宋" w:eastAsia="仿宋" w:cs="仿宋"/>
                <w:b/>
                <w:bCs/>
                <w:spacing w:val="12"/>
                <w:w w:val="95"/>
                <w:kern w:val="0"/>
                <w:sz w:val="30"/>
                <w:szCs w:val="30"/>
              </w:rPr>
              <w:t>采</w:t>
            </w:r>
            <w:r>
              <w:rPr>
                <w:rFonts w:hint="eastAsia" w:ascii="仿宋" w:hAnsi="仿宋" w:eastAsia="仿宋" w:cs="仿宋"/>
                <w:b/>
                <w:bCs/>
                <w:spacing w:val="12"/>
                <w:w w:val="95"/>
                <w:kern w:val="0"/>
                <w:sz w:val="30"/>
                <w:szCs w:val="30"/>
                <w:lang w:val="en-US" w:eastAsia="zh-CN"/>
              </w:rPr>
              <w:t xml:space="preserve"> </w:t>
            </w:r>
            <w:r>
              <w:rPr>
                <w:rFonts w:hint="eastAsia" w:ascii="仿宋" w:hAnsi="仿宋" w:eastAsia="仿宋" w:cs="仿宋"/>
                <w:b/>
                <w:bCs/>
                <w:spacing w:val="12"/>
                <w:w w:val="95"/>
                <w:kern w:val="0"/>
                <w:sz w:val="30"/>
                <w:szCs w:val="30"/>
              </w:rPr>
              <w:t xml:space="preserve"> 购 </w:t>
            </w:r>
            <w:r>
              <w:rPr>
                <w:rFonts w:hint="eastAsia" w:ascii="仿宋" w:hAnsi="仿宋" w:eastAsia="仿宋" w:cs="仿宋"/>
                <w:b/>
                <w:bCs/>
                <w:spacing w:val="12"/>
                <w:w w:val="95"/>
                <w:kern w:val="0"/>
                <w:sz w:val="30"/>
                <w:szCs w:val="30"/>
                <w:lang w:val="en-US" w:eastAsia="zh-CN"/>
              </w:rPr>
              <w:t xml:space="preserve"> 人</w:t>
            </w:r>
            <w:r>
              <w:rPr>
                <w:rFonts w:hint="eastAsia" w:ascii="仿宋" w:hAnsi="仿宋" w:eastAsia="仿宋" w:cs="仿宋"/>
                <w:b/>
                <w:bCs/>
                <w:color w:val="auto"/>
                <w:spacing w:val="12"/>
                <w:w w:val="95"/>
                <w:kern w:val="0"/>
                <w:sz w:val="30"/>
                <w:szCs w:val="30"/>
              </w:rPr>
              <w:t>：</w:t>
            </w:r>
            <w:r>
              <w:rPr>
                <w:rFonts w:hint="eastAsia" w:ascii="仿宋" w:hAnsi="仿宋" w:eastAsia="仿宋" w:cs="仿宋"/>
                <w:b/>
                <w:bCs/>
                <w:color w:val="auto"/>
                <w:spacing w:val="12"/>
                <w:w w:val="95"/>
                <w:kern w:val="0"/>
                <w:sz w:val="30"/>
                <w:szCs w:val="30"/>
                <w:lang w:val="en-US" w:eastAsia="zh-CN"/>
              </w:rPr>
              <w:t xml:space="preserve"> </w:t>
            </w:r>
            <w:r>
              <w:rPr>
                <w:rFonts w:hint="eastAsia" w:ascii="仿宋" w:hAnsi="仿宋" w:eastAsia="仿宋" w:cs="仿宋"/>
                <w:b/>
                <w:bCs/>
                <w:color w:val="auto"/>
                <w:spacing w:val="12"/>
                <w:w w:val="95"/>
                <w:kern w:val="0"/>
                <w:sz w:val="30"/>
                <w:szCs w:val="30"/>
                <w:lang w:eastAsia="zh-CN"/>
              </w:rPr>
              <w:t>诸暨市人民政府大唐街道办事处</w:t>
            </w:r>
          </w:p>
        </w:tc>
      </w:tr>
      <w:tr w14:paraId="3B2A0904">
        <w:tblPrEx>
          <w:tblCellMar>
            <w:top w:w="0" w:type="dxa"/>
            <w:left w:w="108" w:type="dxa"/>
            <w:bottom w:w="0" w:type="dxa"/>
            <w:right w:w="108" w:type="dxa"/>
          </w:tblCellMar>
        </w:tblPrEx>
        <w:trPr>
          <w:trHeight w:val="635" w:hRule="atLeast"/>
          <w:jc w:val="center"/>
        </w:trPr>
        <w:tc>
          <w:tcPr>
            <w:tcW w:w="6851" w:type="dxa"/>
            <w:vAlign w:val="center"/>
          </w:tcPr>
          <w:p w14:paraId="2C5856C7">
            <w:pPr>
              <w:pStyle w:val="32"/>
              <w:snapToGrid w:val="0"/>
              <w:spacing w:before="120" w:after="120" w:line="360" w:lineRule="auto"/>
              <w:rPr>
                <w:rFonts w:hint="eastAsia" w:ascii="仿宋" w:hAnsi="仿宋" w:eastAsia="仿宋" w:cs="仿宋"/>
                <w:b/>
                <w:bCs/>
                <w:w w:val="95"/>
                <w:kern w:val="0"/>
                <w:sz w:val="30"/>
                <w:szCs w:val="30"/>
                <w:lang w:eastAsia="zh-CN"/>
              </w:rPr>
            </w:pPr>
            <w:r>
              <w:rPr>
                <w:rFonts w:hint="eastAsia" w:ascii="仿宋" w:hAnsi="仿宋" w:eastAsia="仿宋" w:cs="仿宋"/>
                <w:b/>
                <w:bCs/>
                <w:w w:val="95"/>
                <w:kern w:val="0"/>
                <w:sz w:val="30"/>
                <w:szCs w:val="30"/>
              </w:rPr>
              <w:t>采购代理机构：</w:t>
            </w:r>
            <w:r>
              <w:rPr>
                <w:rFonts w:hint="eastAsia" w:ascii="仿宋" w:hAnsi="仿宋" w:eastAsia="仿宋" w:cs="仿宋"/>
                <w:b/>
                <w:bCs/>
                <w:w w:val="95"/>
                <w:kern w:val="0"/>
                <w:sz w:val="30"/>
                <w:szCs w:val="30"/>
                <w:lang w:eastAsia="zh-CN"/>
              </w:rPr>
              <w:t>诸暨正开工程咨询有限公司</w:t>
            </w:r>
          </w:p>
        </w:tc>
      </w:tr>
    </w:tbl>
    <w:p w14:paraId="22F999D0">
      <w:pPr>
        <w:spacing w:line="360" w:lineRule="auto"/>
        <w:jc w:val="center"/>
        <w:rPr>
          <w:rFonts w:hint="eastAsia" w:ascii="仿宋" w:hAnsi="仿宋" w:eastAsia="仿宋" w:cs="仿宋"/>
          <w:b/>
          <w:bCs/>
          <w:color w:val="auto"/>
          <w:w w:val="95"/>
          <w:sz w:val="30"/>
          <w:szCs w:val="30"/>
        </w:rPr>
      </w:pPr>
      <w:r>
        <w:rPr>
          <w:rFonts w:hint="eastAsia" w:ascii="仿宋" w:hAnsi="仿宋" w:eastAsia="仿宋" w:cs="仿宋"/>
          <w:b/>
          <w:bCs/>
          <w:color w:val="auto"/>
          <w:w w:val="95"/>
          <w:sz w:val="30"/>
          <w:szCs w:val="30"/>
        </w:rPr>
        <w:t>二〇二</w:t>
      </w:r>
      <w:r>
        <w:rPr>
          <w:rFonts w:hint="eastAsia" w:ascii="仿宋" w:hAnsi="仿宋" w:eastAsia="仿宋" w:cs="仿宋"/>
          <w:b/>
          <w:bCs/>
          <w:color w:val="auto"/>
          <w:w w:val="95"/>
          <w:sz w:val="30"/>
          <w:szCs w:val="30"/>
          <w:lang w:val="en-US" w:eastAsia="zh-CN"/>
        </w:rPr>
        <w:t>五</w:t>
      </w:r>
      <w:r>
        <w:rPr>
          <w:rFonts w:hint="eastAsia" w:ascii="仿宋" w:hAnsi="仿宋" w:eastAsia="仿宋" w:cs="仿宋"/>
          <w:b/>
          <w:bCs/>
          <w:color w:val="auto"/>
          <w:w w:val="95"/>
          <w:sz w:val="30"/>
          <w:szCs w:val="30"/>
        </w:rPr>
        <w:t>年</w:t>
      </w:r>
      <w:r>
        <w:rPr>
          <w:rFonts w:hint="eastAsia" w:ascii="仿宋" w:hAnsi="仿宋" w:eastAsia="仿宋" w:cs="仿宋"/>
          <w:b/>
          <w:bCs/>
          <w:color w:val="auto"/>
          <w:w w:val="95"/>
          <w:sz w:val="30"/>
          <w:szCs w:val="30"/>
          <w:lang w:val="en-US" w:eastAsia="zh-CN"/>
        </w:rPr>
        <w:t>七</w:t>
      </w:r>
      <w:r>
        <w:rPr>
          <w:rFonts w:hint="eastAsia" w:ascii="仿宋" w:hAnsi="仿宋" w:eastAsia="仿宋" w:cs="仿宋"/>
          <w:b/>
          <w:bCs/>
          <w:color w:val="auto"/>
          <w:w w:val="95"/>
          <w:sz w:val="30"/>
          <w:szCs w:val="30"/>
        </w:rPr>
        <w:t>月</w:t>
      </w:r>
    </w:p>
    <w:p w14:paraId="6242F160">
      <w:pPr>
        <w:spacing w:line="360" w:lineRule="auto"/>
        <w:rPr>
          <w:rFonts w:hint="eastAsia" w:ascii="仿宋" w:hAnsi="仿宋" w:eastAsia="仿宋" w:cs="仿宋"/>
          <w:b/>
          <w:bCs/>
          <w:color w:val="auto"/>
          <w:w w:val="95"/>
          <w:sz w:val="30"/>
          <w:szCs w:val="30"/>
        </w:rPr>
        <w:sectPr>
          <w:headerReference r:id="rId5" w:type="first"/>
          <w:footerReference r:id="rId8" w:type="first"/>
          <w:headerReference r:id="rId3" w:type="default"/>
          <w:footerReference r:id="rId6" w:type="default"/>
          <w:headerReference r:id="rId4" w:type="even"/>
          <w:footerReference r:id="rId7" w:type="even"/>
          <w:pgSz w:w="11910" w:h="16840"/>
          <w:pgMar w:top="1600" w:right="1260" w:bottom="1700" w:left="1420" w:header="454" w:footer="1508" w:gutter="0"/>
          <w:pgNumType w:fmt="decimal"/>
          <w:cols w:space="720" w:num="1"/>
          <w:docGrid w:linePitch="286" w:charSpace="0"/>
        </w:sectPr>
      </w:pPr>
    </w:p>
    <w:p w14:paraId="7A89B736">
      <w:pPr>
        <w:spacing w:line="360" w:lineRule="auto"/>
        <w:jc w:val="center"/>
        <w:rPr>
          <w:rFonts w:hint="eastAsia" w:ascii="仿宋" w:hAnsi="仿宋" w:eastAsia="仿宋" w:cs="仿宋"/>
          <w:b/>
          <w:sz w:val="48"/>
          <w:szCs w:val="48"/>
        </w:rPr>
      </w:pPr>
    </w:p>
    <w:p w14:paraId="67FBD25B">
      <w:pPr>
        <w:spacing w:line="360" w:lineRule="auto"/>
        <w:jc w:val="center"/>
        <w:rPr>
          <w:rFonts w:hint="eastAsia" w:ascii="仿宋" w:hAnsi="仿宋" w:eastAsia="仿宋" w:cs="仿宋"/>
          <w:b/>
          <w:sz w:val="48"/>
          <w:szCs w:val="48"/>
        </w:rPr>
      </w:pPr>
    </w:p>
    <w:p w14:paraId="766A8FB3">
      <w:pPr>
        <w:spacing w:line="360" w:lineRule="auto"/>
        <w:jc w:val="center"/>
        <w:rPr>
          <w:rFonts w:hint="eastAsia" w:ascii="仿宋" w:hAnsi="仿宋" w:eastAsia="仿宋" w:cs="仿宋"/>
          <w:b/>
          <w:sz w:val="48"/>
          <w:szCs w:val="48"/>
        </w:rPr>
      </w:pPr>
    </w:p>
    <w:p w14:paraId="12C5C28E">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59F18202">
      <w:pPr>
        <w:spacing w:line="360" w:lineRule="auto"/>
        <w:rPr>
          <w:rFonts w:hint="eastAsia" w:ascii="仿宋" w:hAnsi="仿宋" w:eastAsia="仿宋" w:cs="仿宋"/>
          <w:sz w:val="32"/>
          <w:szCs w:val="32"/>
        </w:rPr>
      </w:pPr>
    </w:p>
    <w:p w14:paraId="2718F3B3">
      <w:pPr>
        <w:spacing w:line="360" w:lineRule="auto"/>
        <w:rPr>
          <w:rFonts w:hint="eastAsia" w:ascii="仿宋" w:hAnsi="仿宋" w:eastAsia="仿宋" w:cs="仿宋"/>
          <w:sz w:val="32"/>
          <w:szCs w:val="32"/>
        </w:rPr>
      </w:pPr>
    </w:p>
    <w:p w14:paraId="0E32DD01">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第一</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磋商</w:t>
      </w:r>
      <w:r>
        <w:rPr>
          <w:rFonts w:hint="eastAsia" w:ascii="仿宋" w:hAnsi="仿宋" w:eastAsia="仿宋" w:cs="仿宋"/>
          <w:b/>
          <w:bCs/>
          <w:sz w:val="32"/>
          <w:szCs w:val="32"/>
        </w:rPr>
        <w:t>公告</w:t>
      </w:r>
    </w:p>
    <w:p w14:paraId="318589C2">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第二</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磋商供应商</w:t>
      </w:r>
      <w:r>
        <w:rPr>
          <w:rFonts w:hint="eastAsia" w:ascii="仿宋" w:hAnsi="仿宋" w:eastAsia="仿宋" w:cs="仿宋"/>
          <w:b/>
          <w:bCs/>
          <w:sz w:val="32"/>
          <w:szCs w:val="32"/>
        </w:rPr>
        <w:t>须知</w:t>
      </w:r>
    </w:p>
    <w:p w14:paraId="3641703A">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第三</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采购需求</w:t>
      </w:r>
    </w:p>
    <w:p w14:paraId="3FECC780">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第四</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评标办法</w:t>
      </w:r>
    </w:p>
    <w:p w14:paraId="3EC996B9">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第五</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政府采购合同参考范本</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供参考）</w:t>
      </w:r>
    </w:p>
    <w:p w14:paraId="3D97524B">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第六</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应提交的有关格式范例</w:t>
      </w:r>
    </w:p>
    <w:p w14:paraId="0B89145E">
      <w:pPr>
        <w:spacing w:line="360" w:lineRule="auto"/>
        <w:ind w:firstLine="552" w:firstLineChars="229"/>
        <w:rPr>
          <w:rFonts w:hint="eastAsia" w:ascii="仿宋" w:hAnsi="仿宋" w:eastAsia="仿宋" w:cs="仿宋"/>
          <w:b/>
          <w:bCs/>
          <w:sz w:val="24"/>
        </w:rPr>
      </w:pPr>
      <w:bookmarkStart w:id="0" w:name="_Hlt91233176"/>
      <w:bookmarkEnd w:id="0"/>
      <w:bookmarkStart w:id="1" w:name="_Toc91899869"/>
    </w:p>
    <w:p w14:paraId="1921B6CC">
      <w:pPr>
        <w:spacing w:line="360" w:lineRule="auto"/>
        <w:ind w:firstLine="549" w:firstLineChars="229"/>
        <w:rPr>
          <w:rFonts w:hint="eastAsia" w:ascii="仿宋" w:hAnsi="仿宋" w:eastAsia="仿宋" w:cs="仿宋"/>
          <w:sz w:val="24"/>
        </w:rPr>
      </w:pPr>
    </w:p>
    <w:p w14:paraId="1BDF79D3">
      <w:pPr>
        <w:spacing w:line="360" w:lineRule="auto"/>
        <w:ind w:firstLine="549" w:firstLineChars="229"/>
        <w:rPr>
          <w:rFonts w:hint="eastAsia" w:ascii="仿宋" w:hAnsi="仿宋" w:eastAsia="仿宋" w:cs="仿宋"/>
          <w:sz w:val="24"/>
        </w:rPr>
      </w:pPr>
    </w:p>
    <w:p w14:paraId="2C7172BD">
      <w:pPr>
        <w:spacing w:line="360" w:lineRule="auto"/>
        <w:ind w:firstLine="549" w:firstLineChars="229"/>
        <w:rPr>
          <w:rFonts w:hint="eastAsia" w:ascii="仿宋" w:hAnsi="仿宋" w:eastAsia="仿宋" w:cs="仿宋"/>
          <w:sz w:val="24"/>
        </w:rPr>
      </w:pPr>
    </w:p>
    <w:p w14:paraId="0F947403">
      <w:pPr>
        <w:spacing w:line="360" w:lineRule="auto"/>
        <w:ind w:firstLine="549" w:firstLineChars="229"/>
        <w:rPr>
          <w:rFonts w:hint="eastAsia" w:ascii="仿宋" w:hAnsi="仿宋" w:eastAsia="仿宋" w:cs="仿宋"/>
          <w:sz w:val="24"/>
        </w:rPr>
      </w:pPr>
    </w:p>
    <w:p w14:paraId="06556D54">
      <w:pPr>
        <w:pStyle w:val="2"/>
        <w:rPr>
          <w:rFonts w:hint="eastAsia" w:ascii="仿宋" w:hAnsi="仿宋" w:eastAsia="仿宋" w:cs="仿宋"/>
          <w:sz w:val="24"/>
        </w:rPr>
      </w:pPr>
    </w:p>
    <w:p w14:paraId="50D96874">
      <w:pPr>
        <w:rPr>
          <w:rFonts w:hint="eastAsia"/>
        </w:rPr>
      </w:pPr>
    </w:p>
    <w:p w14:paraId="25F281A1">
      <w:pPr>
        <w:spacing w:line="360" w:lineRule="auto"/>
        <w:ind w:firstLine="549" w:firstLineChars="229"/>
        <w:rPr>
          <w:rFonts w:hint="eastAsia" w:ascii="仿宋" w:hAnsi="仿宋" w:eastAsia="仿宋" w:cs="仿宋"/>
          <w:sz w:val="24"/>
        </w:rPr>
      </w:pPr>
    </w:p>
    <w:p w14:paraId="0EF72777">
      <w:pPr>
        <w:spacing w:line="360" w:lineRule="auto"/>
        <w:ind w:firstLine="549" w:firstLineChars="229"/>
        <w:rPr>
          <w:rFonts w:hint="eastAsia" w:ascii="仿宋" w:hAnsi="仿宋" w:eastAsia="仿宋" w:cs="仿宋"/>
          <w:sz w:val="24"/>
        </w:rPr>
      </w:pPr>
    </w:p>
    <w:p w14:paraId="58115CCE">
      <w:pPr>
        <w:pStyle w:val="50"/>
        <w:rPr>
          <w:rFonts w:hint="eastAsia" w:ascii="仿宋" w:hAnsi="仿宋" w:eastAsia="仿宋" w:cs="仿宋"/>
          <w:sz w:val="24"/>
        </w:rPr>
      </w:pPr>
    </w:p>
    <w:p w14:paraId="6A0D08E7">
      <w:pPr>
        <w:pStyle w:val="50"/>
        <w:rPr>
          <w:rFonts w:hint="eastAsia" w:ascii="仿宋" w:hAnsi="仿宋" w:eastAsia="仿宋" w:cs="仿宋"/>
          <w:sz w:val="24"/>
        </w:rPr>
      </w:pPr>
    </w:p>
    <w:bookmarkEnd w:id="1"/>
    <w:p w14:paraId="59380092">
      <w:pPr>
        <w:pStyle w:val="2"/>
        <w:spacing w:before="0" w:after="160" w:line="240" w:lineRule="auto"/>
        <w:jc w:val="center"/>
        <w:rPr>
          <w:rFonts w:hint="default" w:ascii="仿宋" w:hAnsi="仿宋" w:eastAsia="仿宋" w:cs="仿宋"/>
          <w:color w:val="auto"/>
          <w:sz w:val="36"/>
          <w:szCs w:val="36"/>
          <w:lang w:val="en-US" w:eastAsia="zh-CN"/>
        </w:rPr>
      </w:pPr>
      <w:bookmarkStart w:id="2" w:name="_Toc125344501"/>
      <w:bookmarkStart w:id="3" w:name="_Toc91899870"/>
      <w:bookmarkStart w:id="4" w:name="第二部分"/>
      <w:bookmarkStart w:id="5" w:name="_Toc91899871"/>
      <w:r>
        <w:rPr>
          <w:rFonts w:hint="eastAsia" w:ascii="仿宋" w:hAnsi="仿宋" w:eastAsia="仿宋" w:cs="仿宋"/>
          <w:color w:val="auto"/>
          <w:sz w:val="36"/>
          <w:szCs w:val="36"/>
        </w:rPr>
        <w:t xml:space="preserve">第一章  </w:t>
      </w:r>
      <w:r>
        <w:rPr>
          <w:rFonts w:hint="eastAsia" w:ascii="仿宋" w:hAnsi="仿宋" w:eastAsia="仿宋" w:cs="仿宋"/>
          <w:color w:val="auto"/>
          <w:sz w:val="36"/>
          <w:szCs w:val="36"/>
          <w:lang w:val="en-US" w:eastAsia="zh-CN"/>
        </w:rPr>
        <w:t>磋商</w:t>
      </w:r>
      <w:r>
        <w:rPr>
          <w:rFonts w:hint="eastAsia" w:ascii="仿宋" w:hAnsi="仿宋" w:eastAsia="仿宋" w:cs="仿宋"/>
          <w:color w:val="auto"/>
          <w:sz w:val="36"/>
          <w:szCs w:val="36"/>
        </w:rPr>
        <w:t>公告</w:t>
      </w:r>
      <w:bookmarkEnd w:id="2"/>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5DBD4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7" w:hRule="atLeast"/>
          <w:jc w:val="center"/>
        </w:trPr>
        <w:tc>
          <w:tcPr>
            <w:tcW w:w="9628" w:type="dxa"/>
            <w:tcBorders>
              <w:top w:val="single" w:color="auto" w:sz="12" w:space="0"/>
              <w:bottom w:val="single" w:color="auto" w:sz="12" w:space="0"/>
            </w:tcBorders>
          </w:tcPr>
          <w:p w14:paraId="3542B7DA">
            <w:pPr>
              <w:spacing w:beforeLines="50" w:afterLines="50" w:line="36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项目概况</w:t>
            </w:r>
          </w:p>
          <w:p w14:paraId="4C4ADAA7">
            <w:pPr>
              <w:spacing w:line="360" w:lineRule="exact"/>
              <w:ind w:firstLine="480" w:firstLineChars="200"/>
              <w:rPr>
                <w:rFonts w:hint="eastAsia" w:ascii="仿宋" w:hAnsi="仿宋" w:eastAsia="仿宋" w:cs="仿宋"/>
                <w:b/>
                <w:color w:val="auto"/>
                <w:sz w:val="24"/>
                <w:szCs w:val="24"/>
              </w:rPr>
            </w:pPr>
            <w:r>
              <w:rPr>
                <w:rFonts w:hint="eastAsia" w:ascii="仿宋" w:hAnsi="仿宋" w:eastAsia="仿宋" w:cs="仿宋"/>
                <w:sz w:val="24"/>
                <w:szCs w:val="24"/>
                <w:lang w:eastAsia="zh-CN"/>
              </w:rPr>
              <w:t>诸暨市大唐街道2025-2027土地综合整治--高标准农田建设设计服务采购项目</w:t>
            </w:r>
            <w:r>
              <w:rPr>
                <w:rFonts w:hint="eastAsia" w:ascii="仿宋" w:hAnsi="仿宋" w:eastAsia="仿宋" w:cs="仿宋"/>
                <w:sz w:val="24"/>
                <w:szCs w:val="24"/>
              </w:rPr>
              <w:t>的潜在</w:t>
            </w:r>
            <w:r>
              <w:rPr>
                <w:rFonts w:hint="eastAsia" w:ascii="仿宋" w:hAnsi="仿宋" w:eastAsia="仿宋" w:cs="仿宋"/>
                <w:sz w:val="24"/>
                <w:szCs w:val="24"/>
                <w:lang w:eastAsia="zh-CN"/>
              </w:rPr>
              <w:t>磋商供应商</w:t>
            </w:r>
            <w:r>
              <w:rPr>
                <w:rFonts w:hint="eastAsia" w:ascii="仿宋" w:hAnsi="仿宋" w:eastAsia="仿宋" w:cs="仿宋"/>
                <w:sz w:val="24"/>
                <w:szCs w:val="24"/>
              </w:rPr>
              <w:t>应在</w:t>
            </w:r>
            <w:r>
              <w:rPr>
                <w:rFonts w:hint="eastAsia" w:ascii="仿宋" w:hAnsi="仿宋" w:eastAsia="仿宋" w:cs="仿宋"/>
                <w:sz w:val="24"/>
                <w:szCs w:val="24"/>
                <w:u w:val="single"/>
              </w:rPr>
              <w:t>政府采购云平台</w:t>
            </w:r>
            <w:r>
              <w:rPr>
                <w:rStyle w:val="976"/>
                <w:rFonts w:hint="eastAsia" w:ascii="仿宋" w:hAnsi="仿宋" w:eastAsia="仿宋" w:cs="仿宋"/>
                <w:sz w:val="24"/>
                <w:szCs w:val="24"/>
              </w:rPr>
              <w:t>（</w:t>
            </w:r>
            <w:r>
              <w:rPr>
                <w:rFonts w:hint="eastAsia" w:ascii="仿宋" w:hAnsi="仿宋" w:eastAsia="仿宋" w:cs="仿宋"/>
                <w:color w:val="auto"/>
                <w:sz w:val="24"/>
                <w:szCs w:val="24"/>
              </w:rPr>
              <w:t>https://www.zcygov.cn/</w:t>
            </w:r>
            <w:r>
              <w:rPr>
                <w:rStyle w:val="976"/>
                <w:rFonts w:hint="eastAsia" w:ascii="仿宋" w:hAnsi="仿宋" w:eastAsia="仿宋" w:cs="仿宋"/>
                <w:color w:val="auto"/>
                <w:sz w:val="24"/>
                <w:szCs w:val="24"/>
              </w:rPr>
              <w:t>）</w:t>
            </w:r>
            <w:r>
              <w:rPr>
                <w:rFonts w:hint="eastAsia" w:ascii="仿宋" w:hAnsi="仿宋" w:eastAsia="仿宋" w:cs="仿宋"/>
                <w:sz w:val="24"/>
                <w:szCs w:val="24"/>
              </w:rPr>
              <w:t>获取（下载）</w:t>
            </w:r>
            <w:r>
              <w:rPr>
                <w:rFonts w:hint="eastAsia" w:ascii="仿宋" w:hAnsi="仿宋" w:eastAsia="仿宋" w:cs="仿宋"/>
                <w:sz w:val="24"/>
                <w:szCs w:val="24"/>
                <w:lang w:val="en-US" w:eastAsia="zh-CN"/>
              </w:rPr>
              <w:t>磋商</w:t>
            </w:r>
            <w:r>
              <w:rPr>
                <w:rFonts w:hint="eastAsia" w:ascii="仿宋" w:hAnsi="仿宋" w:eastAsia="仿宋" w:cs="仿宋"/>
                <w:sz w:val="24"/>
                <w:szCs w:val="24"/>
              </w:rPr>
              <w:t>文件，并</w:t>
            </w:r>
            <w:r>
              <w:rPr>
                <w:rFonts w:hint="eastAsia" w:ascii="仿宋" w:hAnsi="仿宋" w:eastAsia="仿宋" w:cs="仿宋"/>
                <w:color w:val="auto"/>
                <w:sz w:val="24"/>
                <w:szCs w:val="24"/>
              </w:rPr>
              <w:t>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14</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0分（</w:t>
            </w:r>
            <w:r>
              <w:rPr>
                <w:rFonts w:hint="eastAsia" w:ascii="仿宋" w:hAnsi="仿宋" w:eastAsia="仿宋" w:cs="仿宋"/>
                <w:color w:val="auto"/>
                <w:sz w:val="24"/>
                <w:szCs w:val="24"/>
                <w:u w:val="single"/>
              </w:rPr>
              <w:t>北京时间）</w:t>
            </w:r>
            <w:r>
              <w:rPr>
                <w:rFonts w:hint="eastAsia" w:ascii="仿宋" w:hAnsi="仿宋" w:eastAsia="仿宋" w:cs="仿宋"/>
                <w:color w:val="auto"/>
                <w:sz w:val="24"/>
                <w:szCs w:val="24"/>
              </w:rPr>
              <w:t>前递交（上传）</w:t>
            </w:r>
            <w:r>
              <w:rPr>
                <w:rFonts w:hint="eastAsia" w:ascii="仿宋" w:hAnsi="仿宋" w:eastAsia="仿宋" w:cs="仿宋"/>
                <w:color w:val="auto"/>
                <w:sz w:val="24"/>
                <w:szCs w:val="24"/>
                <w:lang w:val="en-US" w:eastAsia="zh-CN"/>
              </w:rPr>
              <w:t>响应文件</w:t>
            </w:r>
            <w:r>
              <w:rPr>
                <w:rFonts w:hint="eastAsia" w:ascii="仿宋" w:hAnsi="仿宋" w:eastAsia="仿宋" w:cs="仿宋"/>
                <w:color w:val="auto"/>
                <w:sz w:val="24"/>
                <w:szCs w:val="24"/>
              </w:rPr>
              <w:t>。</w:t>
            </w:r>
          </w:p>
        </w:tc>
      </w:tr>
    </w:tbl>
    <w:p w14:paraId="21B5AF2B">
      <w:pPr>
        <w:pStyle w:val="3"/>
        <w:spacing w:before="240" w:afterLines="50" w:line="300" w:lineRule="exact"/>
        <w:rPr>
          <w:rFonts w:hint="eastAsia" w:ascii="仿宋" w:hAnsi="仿宋" w:eastAsia="仿宋" w:cs="仿宋"/>
          <w:sz w:val="24"/>
          <w:szCs w:val="24"/>
        </w:rPr>
      </w:pPr>
      <w:r>
        <w:rPr>
          <w:rFonts w:hint="eastAsia" w:ascii="仿宋" w:hAnsi="仿宋" w:eastAsia="仿宋" w:cs="仿宋"/>
          <w:bCs w:val="0"/>
          <w:sz w:val="24"/>
          <w:szCs w:val="24"/>
        </w:rPr>
        <w:t>一、项目基本情况</w:t>
      </w:r>
    </w:p>
    <w:p w14:paraId="1FF0933B">
      <w:pPr>
        <w:pStyle w:val="58"/>
        <w:spacing w:beforeLines="50" w:beforeAutospacing="0" w:afterLines="50" w:afterAutospacing="0" w:line="300" w:lineRule="exact"/>
        <w:ind w:firstLine="556"/>
        <w:rPr>
          <w:rFonts w:hint="eastAsia" w:ascii="仿宋" w:hAnsi="仿宋" w:eastAsia="仿宋" w:cs="仿宋"/>
        </w:rPr>
      </w:pPr>
      <w:r>
        <w:rPr>
          <w:rFonts w:hint="eastAsia" w:ascii="仿宋" w:hAnsi="仿宋" w:eastAsia="仿宋" w:cs="仿宋"/>
          <w:b/>
          <w:bCs/>
        </w:rPr>
        <w:t>采购组织类型：</w:t>
      </w:r>
      <w:r>
        <w:rPr>
          <w:rFonts w:hint="eastAsia" w:ascii="仿宋" w:hAnsi="仿宋" w:eastAsia="仿宋" w:cs="仿宋"/>
        </w:rPr>
        <w:t>分散采购委托代理</w:t>
      </w:r>
    </w:p>
    <w:p w14:paraId="4807DE2D">
      <w:pPr>
        <w:pStyle w:val="58"/>
        <w:spacing w:beforeLines="50" w:beforeAutospacing="0" w:afterLines="50" w:afterAutospacing="0" w:line="300" w:lineRule="exact"/>
        <w:ind w:firstLine="556"/>
        <w:rPr>
          <w:rFonts w:hint="default" w:ascii="仿宋" w:hAnsi="仿宋" w:eastAsia="仿宋" w:cs="仿宋"/>
          <w:lang w:val="en-US" w:eastAsia="zh-CN"/>
        </w:rPr>
      </w:pPr>
      <w:r>
        <w:rPr>
          <w:rFonts w:hint="eastAsia" w:ascii="仿宋" w:hAnsi="仿宋" w:eastAsia="仿宋" w:cs="仿宋"/>
          <w:b/>
          <w:bCs/>
        </w:rPr>
        <w:t>项目编号：</w:t>
      </w:r>
      <w:r>
        <w:rPr>
          <w:rFonts w:hint="eastAsia" w:ascii="仿宋" w:hAnsi="仿宋" w:eastAsia="仿宋" w:cs="仿宋"/>
          <w:lang w:eastAsia="zh-CN"/>
        </w:rPr>
        <w:t>诸正开2025-07-07</w:t>
      </w:r>
      <w:r>
        <w:rPr>
          <w:rFonts w:hint="eastAsia" w:ascii="仿宋" w:hAnsi="仿宋" w:eastAsia="仿宋" w:cs="仿宋"/>
          <w:lang w:val="en-US" w:eastAsia="zh-CN"/>
        </w:rPr>
        <w:t xml:space="preserve">  </w:t>
      </w:r>
    </w:p>
    <w:p w14:paraId="0C76DBEC">
      <w:pPr>
        <w:pStyle w:val="58"/>
        <w:spacing w:beforeLines="50" w:beforeAutospacing="0" w:afterLines="50" w:afterAutospacing="0" w:line="300" w:lineRule="exact"/>
        <w:ind w:firstLine="556"/>
        <w:rPr>
          <w:rFonts w:hint="eastAsia" w:ascii="仿宋" w:hAnsi="仿宋" w:eastAsia="仿宋" w:cs="仿宋"/>
          <w:sz w:val="24"/>
          <w:szCs w:val="24"/>
          <w:lang w:eastAsia="zh-CN"/>
        </w:rPr>
      </w:pPr>
      <w:r>
        <w:rPr>
          <w:rFonts w:hint="eastAsia" w:ascii="仿宋" w:hAnsi="仿宋" w:eastAsia="仿宋" w:cs="仿宋"/>
          <w:b/>
          <w:bCs/>
        </w:rPr>
        <w:t>项目名称</w:t>
      </w:r>
      <w:r>
        <w:rPr>
          <w:rFonts w:hint="eastAsia" w:ascii="仿宋" w:hAnsi="仿宋" w:eastAsia="仿宋" w:cs="仿宋"/>
        </w:rPr>
        <w:t>：</w:t>
      </w:r>
      <w:r>
        <w:rPr>
          <w:rFonts w:hint="eastAsia" w:ascii="仿宋" w:hAnsi="仿宋" w:eastAsia="仿宋" w:cs="仿宋"/>
          <w:sz w:val="24"/>
          <w:szCs w:val="24"/>
          <w:lang w:eastAsia="zh-CN"/>
        </w:rPr>
        <w:t>诸暨市大唐街道2025-2027土地综合整治--高标准农田建设设计服务采购项目</w:t>
      </w:r>
    </w:p>
    <w:p w14:paraId="4D95C9E9">
      <w:pPr>
        <w:pStyle w:val="58"/>
        <w:spacing w:beforeLines="50" w:beforeAutospacing="0" w:afterLines="50" w:afterAutospacing="0" w:line="300" w:lineRule="exact"/>
        <w:ind w:firstLine="556"/>
        <w:rPr>
          <w:rFonts w:hint="eastAsia" w:ascii="仿宋" w:hAnsi="仿宋" w:eastAsia="仿宋" w:cs="仿宋"/>
          <w:lang w:eastAsia="zh-CN"/>
        </w:rPr>
      </w:pPr>
      <w:r>
        <w:rPr>
          <w:rFonts w:hint="eastAsia" w:ascii="仿宋" w:hAnsi="仿宋" w:eastAsia="仿宋" w:cs="仿宋"/>
          <w:b/>
          <w:bCs/>
          <w:lang w:eastAsia="zh-CN"/>
        </w:rPr>
        <w:t>采购方式：</w:t>
      </w:r>
      <w:r>
        <w:rPr>
          <w:rFonts w:hint="eastAsia" w:ascii="仿宋" w:hAnsi="仿宋" w:eastAsia="仿宋" w:cs="仿宋"/>
          <w:lang w:eastAsia="zh-CN"/>
        </w:rPr>
        <w:t>竞争性磋商</w:t>
      </w:r>
    </w:p>
    <w:p w14:paraId="62E5F74C">
      <w:pPr>
        <w:pStyle w:val="58"/>
        <w:spacing w:beforeLines="50" w:beforeAutospacing="0" w:afterLines="50" w:afterAutospacing="0" w:line="300" w:lineRule="exact"/>
        <w:ind w:firstLine="556"/>
        <w:rPr>
          <w:rFonts w:hint="default" w:ascii="仿宋" w:hAnsi="仿宋" w:eastAsia="仿宋" w:cs="仿宋"/>
          <w:lang w:val="en-US"/>
        </w:rPr>
      </w:pPr>
      <w:r>
        <w:rPr>
          <w:rFonts w:hint="eastAsia" w:ascii="仿宋" w:hAnsi="仿宋" w:eastAsia="仿宋" w:cs="仿宋"/>
          <w:b/>
          <w:bCs/>
          <w:lang w:eastAsia="zh-CN"/>
        </w:rPr>
        <w:t>预算金额（元）：</w:t>
      </w:r>
      <w:r>
        <w:rPr>
          <w:rFonts w:hint="eastAsia" w:ascii="仿宋" w:hAnsi="仿宋" w:eastAsia="仿宋" w:cs="仿宋"/>
          <w:kern w:val="2"/>
          <w:sz w:val="24"/>
          <w:szCs w:val="24"/>
          <w:lang w:val="en-US" w:eastAsia="zh-CN" w:bidi="ar-SA"/>
        </w:rPr>
        <w:t>980000.00</w:t>
      </w:r>
    </w:p>
    <w:p w14:paraId="2DBD0A58">
      <w:pPr>
        <w:pStyle w:val="58"/>
        <w:spacing w:beforeLines="50" w:beforeAutospacing="0" w:afterLines="50" w:afterAutospacing="0" w:line="300" w:lineRule="exact"/>
        <w:ind w:firstLine="556"/>
        <w:rPr>
          <w:rFonts w:hint="default" w:ascii="仿宋" w:hAnsi="仿宋" w:eastAsia="仿宋" w:cs="仿宋"/>
          <w:lang w:val="en-US" w:eastAsia="zh-CN"/>
        </w:rPr>
      </w:pPr>
      <w:r>
        <w:rPr>
          <w:rFonts w:hint="eastAsia" w:ascii="仿宋" w:hAnsi="仿宋" w:eastAsia="仿宋" w:cs="仿宋"/>
          <w:b/>
          <w:bCs/>
          <w:lang w:val="en-US" w:eastAsia="zh-CN"/>
        </w:rPr>
        <w:t>最高限价（元）</w:t>
      </w:r>
      <w:r>
        <w:rPr>
          <w:rFonts w:hint="eastAsia" w:ascii="仿宋" w:hAnsi="仿宋" w:eastAsia="仿宋" w:cs="仿宋"/>
          <w:lang w:val="en-US" w:eastAsia="zh-CN"/>
        </w:rPr>
        <w:t>：</w:t>
      </w:r>
      <w:r>
        <w:rPr>
          <w:rFonts w:hint="eastAsia" w:ascii="仿宋" w:hAnsi="仿宋" w:eastAsia="仿宋" w:cs="仿宋"/>
          <w:kern w:val="2"/>
          <w:sz w:val="24"/>
          <w:szCs w:val="24"/>
          <w:lang w:val="en-US" w:eastAsia="zh-CN" w:bidi="ar-SA"/>
        </w:rPr>
        <w:t>980000.00</w:t>
      </w:r>
    </w:p>
    <w:p w14:paraId="14DFB5F2">
      <w:pPr>
        <w:keepNext w:val="0"/>
        <w:keepLines w:val="0"/>
        <w:pageBreakBefore w:val="0"/>
        <w:kinsoku/>
        <w:wordWrap/>
        <w:overflowPunct/>
        <w:topLinePunct w:val="0"/>
        <w:bidi w:val="0"/>
        <w:spacing w:line="36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bCs/>
          <w:kern w:val="0"/>
          <w:sz w:val="24"/>
          <w:szCs w:val="24"/>
          <w:lang w:val="en-US" w:eastAsia="zh-CN" w:bidi="ar-SA"/>
        </w:rPr>
        <w:t>采购需求：</w:t>
      </w:r>
      <w:r>
        <w:rPr>
          <w:rFonts w:hint="eastAsia" w:ascii="仿宋" w:hAnsi="仿宋" w:eastAsia="仿宋" w:cs="仿宋"/>
          <w:color w:val="auto"/>
          <w:sz w:val="24"/>
          <w:lang w:eastAsia="zh-CN"/>
        </w:rPr>
        <w:t>诸暨市大唐街道2025-2027土地综合整治--高标准农田建设设计服务采购项目</w:t>
      </w:r>
      <w:r>
        <w:rPr>
          <w:rFonts w:hint="eastAsia" w:ascii="仿宋" w:hAnsi="仿宋" w:eastAsia="仿宋" w:cs="仿宋"/>
          <w:color w:val="auto"/>
          <w:sz w:val="24"/>
        </w:rPr>
        <w:t>，采购预算</w:t>
      </w:r>
      <w:r>
        <w:rPr>
          <w:rFonts w:hint="eastAsia" w:ascii="仿宋" w:hAnsi="仿宋" w:eastAsia="仿宋" w:cs="仿宋"/>
          <w:color w:val="auto"/>
          <w:sz w:val="24"/>
          <w:lang w:val="en-US" w:eastAsia="zh-CN"/>
        </w:rPr>
        <w:t>金额为98万元，按折扣报价 ，</w:t>
      </w:r>
      <w:r>
        <w:rPr>
          <w:rFonts w:hint="eastAsia" w:ascii="仿宋" w:hAnsi="仿宋" w:eastAsia="仿宋" w:cs="仿宋"/>
          <w:color w:val="auto"/>
          <w:sz w:val="24"/>
        </w:rPr>
        <w:t>数量按实结算；服务期限内，</w:t>
      </w:r>
      <w:r>
        <w:rPr>
          <w:rFonts w:hint="eastAsia" w:ascii="仿宋" w:hAnsi="仿宋" w:eastAsia="仿宋" w:cs="仿宋"/>
          <w:color w:val="auto"/>
          <w:sz w:val="24"/>
          <w:lang w:val="en-US" w:eastAsia="zh-CN"/>
        </w:rPr>
        <w:t>结算</w:t>
      </w:r>
      <w:r>
        <w:rPr>
          <w:rFonts w:hint="eastAsia" w:ascii="仿宋" w:hAnsi="仿宋" w:eastAsia="仿宋" w:cs="仿宋"/>
          <w:color w:val="auto"/>
          <w:sz w:val="24"/>
        </w:rPr>
        <w:t>费</w:t>
      </w:r>
      <w:r>
        <w:rPr>
          <w:rFonts w:hint="eastAsia" w:ascii="仿宋" w:hAnsi="仿宋" w:eastAsia="仿宋" w:cs="仿宋"/>
          <w:color w:val="auto"/>
          <w:sz w:val="24"/>
          <w:lang w:val="en-US" w:eastAsia="zh-CN"/>
        </w:rPr>
        <w:t>用</w:t>
      </w:r>
      <w:r>
        <w:rPr>
          <w:rFonts w:hint="eastAsia" w:ascii="仿宋" w:hAnsi="仿宋" w:eastAsia="仿宋" w:cs="仿宋"/>
          <w:color w:val="auto"/>
          <w:sz w:val="24"/>
        </w:rPr>
        <w:t>累计结算金额最高不超过采购预算金额。具体内容详见采购需求。</w:t>
      </w:r>
    </w:p>
    <w:p w14:paraId="4629F126">
      <w:pPr>
        <w:pStyle w:val="58"/>
        <w:spacing w:beforeLines="50" w:beforeAutospacing="0" w:afterLines="50" w:afterAutospacing="0" w:line="300" w:lineRule="exact"/>
        <w:ind w:left="120" w:leftChars="57" w:firstLine="436" w:firstLineChars="181"/>
        <w:rPr>
          <w:rFonts w:hint="eastAsia" w:ascii="仿宋" w:hAnsi="仿宋" w:eastAsia="仿宋" w:cs="仿宋"/>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color w:val="auto"/>
          <w:sz w:val="24"/>
          <w:szCs w:val="24"/>
          <w:highlight w:val="none"/>
          <w:lang w:val="en-US" w:eastAsia="zh-CN"/>
        </w:rPr>
        <w:t>详见采购需求要求</w:t>
      </w:r>
      <w:r>
        <w:rPr>
          <w:rFonts w:hint="eastAsia" w:ascii="仿宋" w:hAnsi="仿宋" w:eastAsia="仿宋" w:cs="仿宋"/>
          <w:color w:val="auto"/>
          <w:sz w:val="24"/>
          <w:szCs w:val="24"/>
          <w:highlight w:val="none"/>
        </w:rPr>
        <w:t>。</w:t>
      </w:r>
    </w:p>
    <w:p w14:paraId="6D742B8C">
      <w:pPr>
        <w:pStyle w:val="58"/>
        <w:spacing w:beforeLines="50" w:beforeAutospacing="0" w:afterLines="50" w:afterAutospacing="0" w:line="300" w:lineRule="exact"/>
        <w:ind w:firstLine="556"/>
        <w:rPr>
          <w:rFonts w:hint="eastAsia" w:ascii="仿宋" w:hAnsi="仿宋" w:eastAsia="仿宋" w:cs="仿宋"/>
          <w:b/>
          <w:bCs/>
        </w:rPr>
      </w:pPr>
      <w:r>
        <w:rPr>
          <w:rFonts w:hint="eastAsia" w:ascii="仿宋" w:hAnsi="仿宋" w:eastAsia="仿宋" w:cs="仿宋"/>
          <w:b/>
          <w:bCs/>
        </w:rPr>
        <w:t>本项</w:t>
      </w:r>
      <w:r>
        <w:rPr>
          <w:rFonts w:hint="eastAsia" w:ascii="仿宋" w:hAnsi="仿宋" w:eastAsia="仿宋" w:cs="仿宋"/>
          <w:b/>
          <w:bCs/>
          <w:color w:val="auto"/>
        </w:rPr>
        <w:t>目</w:t>
      </w:r>
      <w:r>
        <w:rPr>
          <w:rFonts w:hint="eastAsia" w:ascii="仿宋" w:hAnsi="仿宋" w:eastAsia="仿宋" w:cs="仿宋"/>
          <w:b/>
          <w:bCs/>
          <w:color w:val="auto"/>
          <w:u w:val="single"/>
        </w:rPr>
        <w:t>（否）</w:t>
      </w:r>
      <w:r>
        <w:rPr>
          <w:rFonts w:hint="eastAsia" w:ascii="仿宋" w:hAnsi="仿宋" w:eastAsia="仿宋" w:cs="仿宋"/>
          <w:b/>
          <w:bCs/>
          <w:color w:val="auto"/>
        </w:rPr>
        <w:t>接</w:t>
      </w:r>
      <w:r>
        <w:rPr>
          <w:rFonts w:hint="eastAsia" w:ascii="仿宋" w:hAnsi="仿宋" w:eastAsia="仿宋" w:cs="仿宋"/>
          <w:b/>
          <w:bCs/>
        </w:rPr>
        <w:t>受联合体投标。</w:t>
      </w:r>
    </w:p>
    <w:p w14:paraId="38C7EAE2">
      <w:pPr>
        <w:pStyle w:val="3"/>
        <w:spacing w:before="0" w:afterLines="50" w:line="300" w:lineRule="exact"/>
        <w:rPr>
          <w:rFonts w:hint="eastAsia" w:ascii="仿宋" w:hAnsi="仿宋" w:eastAsia="仿宋" w:cs="仿宋"/>
          <w:sz w:val="24"/>
          <w:szCs w:val="24"/>
        </w:rPr>
      </w:pPr>
      <w:r>
        <w:rPr>
          <w:rFonts w:hint="eastAsia" w:ascii="仿宋" w:hAnsi="仿宋" w:eastAsia="仿宋" w:cs="仿宋"/>
          <w:bCs w:val="0"/>
          <w:sz w:val="24"/>
          <w:szCs w:val="24"/>
        </w:rPr>
        <w:t>二、</w:t>
      </w:r>
      <w:r>
        <w:rPr>
          <w:rFonts w:hint="eastAsia" w:ascii="仿宋" w:hAnsi="仿宋" w:eastAsia="仿宋" w:cs="仿宋"/>
          <w:bCs w:val="0"/>
          <w:sz w:val="24"/>
          <w:szCs w:val="24"/>
          <w:lang w:eastAsia="zh-CN"/>
        </w:rPr>
        <w:t>磋商供应商</w:t>
      </w:r>
      <w:r>
        <w:rPr>
          <w:rFonts w:hint="eastAsia" w:ascii="仿宋" w:hAnsi="仿宋" w:eastAsia="仿宋" w:cs="仿宋"/>
          <w:bCs w:val="0"/>
          <w:sz w:val="24"/>
          <w:szCs w:val="24"/>
        </w:rPr>
        <w:t>（供应商）资格要求：</w:t>
      </w:r>
    </w:p>
    <w:p w14:paraId="72F2AFFC">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1、符合政府采购法第二十二条之供应商资格规定；</w:t>
      </w:r>
    </w:p>
    <w:p w14:paraId="73DE87F5">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未被“信用中国”（www.creditchina.gov.cn）、中国政府采购网（www.ccgp.gov.cn）列入失信被执行人、重大税收违法失信主体、政府采购严重违法失信行为记录名单；</w:t>
      </w:r>
    </w:p>
    <w:p w14:paraId="325BA7F3">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3、落实政府采购政策需满足的资格要求：</w:t>
      </w:r>
      <w:r>
        <w:rPr>
          <w:rFonts w:hint="eastAsia" w:ascii="仿宋" w:hAnsi="仿宋" w:eastAsia="仿宋" w:cs="仿宋"/>
          <w:color w:val="auto"/>
          <w:sz w:val="24"/>
        </w:rPr>
        <w:t>专门面向中小企业，服务全部由符合政策要求的中小企业承接，提供中小企业声明函；</w:t>
      </w:r>
    </w:p>
    <w:p w14:paraId="122D8914">
      <w:pPr>
        <w:keepNext w:val="0"/>
        <w:keepLines w:val="0"/>
        <w:pageBreakBefore w:val="0"/>
        <w:kinsoku/>
        <w:wordWrap/>
        <w:overflowPunct/>
        <w:topLinePunct w:val="0"/>
        <w:bidi w:val="0"/>
        <w:spacing w:line="360" w:lineRule="exact"/>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4、本项目特点资格要求：供应商需具备水利工程设计乙级及以上资质</w:t>
      </w:r>
      <w:r>
        <w:rPr>
          <w:rFonts w:hint="eastAsia" w:ascii="仿宋" w:hAnsi="仿宋" w:eastAsia="仿宋" w:cs="仿宋"/>
          <w:sz w:val="24"/>
          <w:highlight w:val="none"/>
          <w:lang w:eastAsia="zh-CN"/>
        </w:rPr>
        <w:t>；</w:t>
      </w:r>
    </w:p>
    <w:p w14:paraId="400DD496">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5、本项目不接受联合体投标。</w:t>
      </w:r>
    </w:p>
    <w:p w14:paraId="21ECC1E6">
      <w:pPr>
        <w:pStyle w:val="3"/>
        <w:spacing w:before="240" w:afterLines="50" w:line="300" w:lineRule="exact"/>
        <w:rPr>
          <w:rFonts w:hint="eastAsia" w:ascii="仿宋" w:hAnsi="仿宋" w:eastAsia="仿宋" w:cs="仿宋"/>
          <w:bCs w:val="0"/>
          <w:sz w:val="24"/>
          <w:szCs w:val="24"/>
          <w:lang w:val="en-US" w:eastAsia="zh-CN"/>
        </w:rPr>
      </w:pPr>
      <w:r>
        <w:rPr>
          <w:rFonts w:hint="eastAsia" w:ascii="仿宋" w:hAnsi="仿宋" w:eastAsia="仿宋" w:cs="仿宋"/>
          <w:bCs w:val="0"/>
          <w:sz w:val="24"/>
          <w:szCs w:val="24"/>
          <w:lang w:val="zh-CN" w:eastAsia="zh-CN"/>
        </w:rPr>
        <w:t>三、获取</w:t>
      </w:r>
      <w:r>
        <w:rPr>
          <w:rFonts w:hint="eastAsia" w:ascii="仿宋" w:eastAsia="仿宋" w:cs="仿宋"/>
          <w:bCs w:val="0"/>
          <w:sz w:val="24"/>
          <w:szCs w:val="24"/>
          <w:lang w:val="zh-CN" w:eastAsia="zh-CN"/>
        </w:rPr>
        <w:t>磋商文件</w:t>
      </w:r>
      <w:r>
        <w:rPr>
          <w:rFonts w:hint="eastAsia" w:ascii="仿宋" w:hAnsi="仿宋" w:eastAsia="仿宋" w:cs="仿宋"/>
          <w:bCs w:val="0"/>
          <w:sz w:val="24"/>
          <w:szCs w:val="24"/>
          <w:lang w:val="en-US" w:eastAsia="zh-CN"/>
        </w:rPr>
        <w:t>:</w:t>
      </w:r>
    </w:p>
    <w:p w14:paraId="112BB3D4">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时间：  /  至2025年7月14日，每天上午00:00至12:00，下午12:00至23:59（北京时间，线上获取法定节假日均可，线下获取文件法定节假日除外）</w:t>
      </w:r>
    </w:p>
    <w:p w14:paraId="35EBD30A">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地点（网址）：政府采购云平台（https://www.zcygov.cn/）</w:t>
      </w:r>
    </w:p>
    <w:p w14:paraId="0AB5C82E">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方式：潜在供应商登录政府采购云平台，在线申请获取磋商文件。进入“项目采购”应用，在获取磋商文件菜单中选择项目，申请获取磋商文件。（仅需浏览磋商文件的供应商可点击“游客，浏览磋商文件”直接下载磋商文件浏览。）</w:t>
      </w:r>
    </w:p>
    <w:p w14:paraId="58C2C210">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售价（元）：免费。</w:t>
      </w:r>
    </w:p>
    <w:p w14:paraId="6773E910">
      <w:pPr>
        <w:pStyle w:val="3"/>
        <w:spacing w:before="240" w:afterLines="50" w:line="300" w:lineRule="exact"/>
        <w:rPr>
          <w:rFonts w:hint="eastAsia" w:ascii="仿宋" w:hAnsi="仿宋" w:eastAsia="仿宋" w:cs="仿宋"/>
          <w:sz w:val="24"/>
          <w:szCs w:val="24"/>
        </w:rPr>
      </w:pPr>
      <w:r>
        <w:rPr>
          <w:rFonts w:hint="eastAsia" w:ascii="仿宋" w:hAnsi="仿宋" w:eastAsia="仿宋" w:cs="仿宋"/>
          <w:bCs w:val="0"/>
          <w:sz w:val="24"/>
          <w:szCs w:val="24"/>
        </w:rPr>
        <w:t>四、提交</w:t>
      </w:r>
      <w:r>
        <w:rPr>
          <w:rFonts w:hint="eastAsia" w:ascii="仿宋" w:eastAsia="仿宋" w:cs="仿宋"/>
          <w:bCs w:val="0"/>
          <w:sz w:val="24"/>
          <w:szCs w:val="24"/>
          <w:lang w:eastAsia="zh-CN"/>
        </w:rPr>
        <w:t>响应文件</w:t>
      </w:r>
      <w:r>
        <w:rPr>
          <w:rFonts w:hint="eastAsia" w:ascii="仿宋" w:hAnsi="仿宋" w:eastAsia="仿宋" w:cs="仿宋"/>
          <w:bCs w:val="0"/>
          <w:sz w:val="24"/>
          <w:szCs w:val="24"/>
        </w:rPr>
        <w:t>截止时间、开标时间和地点</w:t>
      </w:r>
    </w:p>
    <w:p w14:paraId="5E08D96C">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提交</w:t>
      </w:r>
      <w:r>
        <w:rPr>
          <w:rFonts w:hint="eastAsia" w:ascii="仿宋" w:hAnsi="仿宋" w:eastAsia="仿宋" w:cs="仿宋"/>
          <w:color w:val="auto"/>
          <w:sz w:val="24"/>
          <w:lang w:eastAsia="zh-CN"/>
        </w:rPr>
        <w:t>响应文件</w:t>
      </w:r>
      <w:r>
        <w:rPr>
          <w:rFonts w:hint="eastAsia" w:ascii="仿宋" w:hAnsi="仿宋" w:eastAsia="仿宋" w:cs="仿宋"/>
          <w:color w:val="auto"/>
          <w:sz w:val="24"/>
        </w:rPr>
        <w:t>截止时间：202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r>
        <w:rPr>
          <w:rFonts w:hint="eastAsia" w:ascii="仿宋" w:hAnsi="仿宋" w:eastAsia="仿宋" w:cs="仿宋"/>
          <w:color w:val="auto"/>
          <w:sz w:val="24"/>
          <w:lang w:val="en-US" w:eastAsia="zh-CN"/>
        </w:rPr>
        <w:t>14</w:t>
      </w:r>
      <w:r>
        <w:rPr>
          <w:rFonts w:hint="eastAsia" w:ascii="仿宋" w:hAnsi="仿宋" w:eastAsia="仿宋" w:cs="仿宋"/>
          <w:color w:val="auto"/>
          <w:sz w:val="24"/>
        </w:rPr>
        <w:t>日</w:t>
      </w:r>
      <w:r>
        <w:rPr>
          <w:rFonts w:hint="eastAsia" w:ascii="仿宋" w:hAnsi="仿宋" w:eastAsia="仿宋" w:cs="仿宋"/>
          <w:color w:val="auto"/>
          <w:sz w:val="24"/>
          <w:lang w:val="en-US" w:eastAsia="zh-CN"/>
        </w:rPr>
        <w:t>9</w:t>
      </w:r>
      <w:r>
        <w:rPr>
          <w:rFonts w:hint="eastAsia" w:ascii="仿宋" w:hAnsi="仿宋" w:eastAsia="仿宋" w:cs="仿宋"/>
          <w:color w:val="auto"/>
          <w:sz w:val="24"/>
        </w:rPr>
        <w:t>点</w:t>
      </w:r>
      <w:r>
        <w:rPr>
          <w:rFonts w:hint="eastAsia" w:ascii="仿宋" w:hAnsi="仿宋" w:eastAsia="仿宋" w:cs="仿宋"/>
          <w:color w:val="auto"/>
          <w:sz w:val="24"/>
          <w:lang w:val="en-US" w:eastAsia="zh-CN"/>
        </w:rPr>
        <w:t>3</w:t>
      </w:r>
      <w:r>
        <w:rPr>
          <w:rFonts w:hint="eastAsia" w:ascii="仿宋" w:hAnsi="仿宋" w:eastAsia="仿宋" w:cs="仿宋"/>
          <w:color w:val="auto"/>
          <w:sz w:val="24"/>
        </w:rPr>
        <w:t>0分（北京时间）</w:t>
      </w:r>
    </w:p>
    <w:p w14:paraId="4F891089">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投标地点（网址）：政府采购云平台（https://www.zcygov.cn/）</w:t>
      </w:r>
    </w:p>
    <w:p w14:paraId="14A3E84C">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开标时间：202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14 </w:t>
      </w:r>
      <w:r>
        <w:rPr>
          <w:rFonts w:hint="eastAsia" w:ascii="仿宋" w:hAnsi="仿宋" w:eastAsia="仿宋" w:cs="仿宋"/>
          <w:color w:val="auto"/>
          <w:sz w:val="24"/>
        </w:rPr>
        <w:t>日</w:t>
      </w:r>
      <w:r>
        <w:rPr>
          <w:rFonts w:hint="eastAsia" w:ascii="仿宋" w:hAnsi="仿宋" w:eastAsia="仿宋" w:cs="仿宋"/>
          <w:color w:val="auto"/>
          <w:sz w:val="24"/>
          <w:lang w:val="en-US" w:eastAsia="zh-CN"/>
        </w:rPr>
        <w:t>9</w:t>
      </w:r>
      <w:r>
        <w:rPr>
          <w:rFonts w:hint="eastAsia" w:ascii="仿宋" w:hAnsi="仿宋" w:eastAsia="仿宋" w:cs="仿宋"/>
          <w:color w:val="auto"/>
          <w:sz w:val="24"/>
        </w:rPr>
        <w:t>点</w:t>
      </w:r>
      <w:r>
        <w:rPr>
          <w:rFonts w:hint="eastAsia" w:ascii="仿宋" w:hAnsi="仿宋" w:eastAsia="仿宋" w:cs="仿宋"/>
          <w:color w:val="auto"/>
          <w:sz w:val="24"/>
          <w:lang w:val="en-US" w:eastAsia="zh-CN"/>
        </w:rPr>
        <w:t>3</w:t>
      </w:r>
      <w:r>
        <w:rPr>
          <w:rFonts w:hint="eastAsia" w:ascii="仿宋" w:hAnsi="仿宋" w:eastAsia="仿宋" w:cs="仿宋"/>
          <w:color w:val="auto"/>
          <w:sz w:val="24"/>
        </w:rPr>
        <w:t>0分（北京时间）</w:t>
      </w:r>
    </w:p>
    <w:p w14:paraId="33941C2D">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开标地点（网址）：诸暨正开工程咨询有限公司（诸暨市东一路88号朗臻大厦19楼1902号）（本项目通过“政府采购云平台（www.zcygov.cn）”实行在线开标）。</w:t>
      </w:r>
    </w:p>
    <w:p w14:paraId="37076864">
      <w:pPr>
        <w:pStyle w:val="3"/>
        <w:spacing w:before="240" w:afterLines="50" w:line="300" w:lineRule="exact"/>
        <w:rPr>
          <w:rFonts w:hint="eastAsia" w:ascii="仿宋" w:hAnsi="仿宋" w:eastAsia="仿宋" w:cs="仿宋"/>
          <w:sz w:val="24"/>
          <w:szCs w:val="24"/>
        </w:rPr>
      </w:pPr>
      <w:r>
        <w:rPr>
          <w:rFonts w:hint="eastAsia" w:ascii="仿宋" w:hAnsi="仿宋" w:eastAsia="仿宋" w:cs="仿宋"/>
          <w:bCs w:val="0"/>
          <w:sz w:val="24"/>
          <w:szCs w:val="24"/>
        </w:rPr>
        <w:t>五、公告期限</w:t>
      </w:r>
    </w:p>
    <w:p w14:paraId="61EC29C9">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自本公告发布之日起</w:t>
      </w:r>
      <w:r>
        <w:rPr>
          <w:rFonts w:hint="eastAsia" w:ascii="仿宋" w:hAnsi="仿宋" w:eastAsia="仿宋" w:cs="仿宋"/>
          <w:color w:val="auto"/>
          <w:sz w:val="24"/>
          <w:lang w:val="en-US" w:eastAsia="zh-CN"/>
        </w:rPr>
        <w:t>3</w:t>
      </w:r>
      <w:r>
        <w:rPr>
          <w:rFonts w:hint="eastAsia" w:ascii="仿宋" w:hAnsi="仿宋" w:eastAsia="仿宋" w:cs="仿宋"/>
          <w:color w:val="auto"/>
          <w:sz w:val="24"/>
        </w:rPr>
        <w:t>个工作日。</w:t>
      </w:r>
    </w:p>
    <w:p w14:paraId="548AD13A">
      <w:pPr>
        <w:pStyle w:val="3"/>
        <w:numPr>
          <w:ilvl w:val="0"/>
          <w:numId w:val="1"/>
        </w:numPr>
        <w:spacing w:before="240" w:afterLines="50" w:line="300" w:lineRule="exact"/>
        <w:rPr>
          <w:rFonts w:hint="eastAsia" w:ascii="仿宋" w:hAnsi="仿宋" w:eastAsia="仿宋" w:cs="仿宋"/>
          <w:bCs w:val="0"/>
          <w:sz w:val="24"/>
          <w:szCs w:val="24"/>
        </w:rPr>
      </w:pPr>
      <w:r>
        <w:rPr>
          <w:rFonts w:hint="eastAsia" w:ascii="仿宋" w:hAnsi="仿宋" w:eastAsia="仿宋" w:cs="仿宋"/>
          <w:bCs w:val="0"/>
          <w:sz w:val="24"/>
          <w:szCs w:val="24"/>
        </w:rPr>
        <w:t>其他补充事宜</w:t>
      </w:r>
    </w:p>
    <w:p w14:paraId="1E5C8281">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F5DC118">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19C9D6F8">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w:t>
      </w:r>
      <w:r>
        <w:rPr>
          <w:rFonts w:hint="eastAsia" w:ascii="仿宋" w:hAnsi="仿宋" w:eastAsia="仿宋" w:cs="仿宋"/>
          <w:sz w:val="24"/>
          <w:lang w:eastAsia="zh-CN"/>
        </w:rPr>
        <w:t>磋商文件</w:t>
      </w:r>
      <w:r>
        <w:rPr>
          <w:rFonts w:hint="eastAsia" w:ascii="仿宋" w:hAnsi="仿宋" w:eastAsia="仿宋" w:cs="仿宋"/>
          <w:sz w:val="24"/>
        </w:rPr>
        <w:t>使自己的权益受到损害的，可以自获取</w:t>
      </w:r>
      <w:r>
        <w:rPr>
          <w:rFonts w:hint="eastAsia" w:ascii="仿宋" w:hAnsi="仿宋" w:eastAsia="仿宋" w:cs="仿宋"/>
          <w:sz w:val="24"/>
          <w:lang w:eastAsia="zh-CN"/>
        </w:rPr>
        <w:t>磋商文件</w:t>
      </w:r>
      <w:r>
        <w:rPr>
          <w:rFonts w:hint="eastAsia" w:ascii="仿宋" w:hAnsi="仿宋" w:eastAsia="仿宋" w:cs="仿宋"/>
          <w:sz w:val="24"/>
        </w:rPr>
        <w:t>之日或者</w:t>
      </w:r>
      <w:r>
        <w:rPr>
          <w:rFonts w:hint="eastAsia" w:ascii="仿宋" w:hAnsi="仿宋" w:eastAsia="仿宋" w:cs="仿宋"/>
          <w:sz w:val="24"/>
          <w:lang w:eastAsia="zh-CN"/>
        </w:rPr>
        <w:t>磋商文件</w:t>
      </w:r>
      <w:r>
        <w:rPr>
          <w:rFonts w:hint="eastAsia" w:ascii="仿宋" w:hAnsi="仿宋" w:eastAsia="仿宋" w:cs="仿宋"/>
          <w:sz w:val="24"/>
        </w:rPr>
        <w:t>公告期限届满之日（公告期限届满后获取</w:t>
      </w:r>
      <w:r>
        <w:rPr>
          <w:rFonts w:hint="eastAsia" w:ascii="仿宋" w:hAnsi="仿宋" w:eastAsia="仿宋" w:cs="仿宋"/>
          <w:sz w:val="24"/>
          <w:lang w:eastAsia="zh-CN"/>
        </w:rPr>
        <w:t>磋商文件</w:t>
      </w:r>
      <w:r>
        <w:rPr>
          <w:rFonts w:hint="eastAsia" w:ascii="仿宋" w:hAnsi="仿宋" w:eastAsia="仿宋" w:cs="仿宋"/>
          <w:sz w:val="24"/>
        </w:rPr>
        <w:t>的，以公告期限届满之日为准）起</w:t>
      </w:r>
      <w:r>
        <w:rPr>
          <w:rFonts w:hint="eastAsia" w:ascii="仿宋" w:hAnsi="仿宋" w:eastAsia="仿宋" w:cs="仿宋"/>
          <w:sz w:val="24"/>
          <w:lang w:val="en-US" w:eastAsia="zh-CN"/>
        </w:rPr>
        <w:t>七</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531CD9">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56F2F911">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w:t>
      </w:r>
      <w:r>
        <w:rPr>
          <w:rFonts w:hint="eastAsia" w:ascii="仿宋" w:hAnsi="仿宋" w:eastAsia="仿宋" w:cs="仿宋"/>
          <w:sz w:val="24"/>
          <w:lang w:eastAsia="zh-CN"/>
        </w:rPr>
        <w:t>磋商文件</w:t>
      </w:r>
      <w:r>
        <w:rPr>
          <w:rFonts w:hint="eastAsia" w:ascii="仿宋" w:hAnsi="仿宋" w:eastAsia="仿宋" w:cs="仿宋"/>
          <w:sz w:val="24"/>
        </w:rPr>
        <w:t>的第二部分</w:t>
      </w:r>
      <w:r>
        <w:rPr>
          <w:rFonts w:hint="eastAsia" w:ascii="仿宋" w:hAnsi="仿宋" w:eastAsia="仿宋" w:cs="仿宋"/>
          <w:sz w:val="24"/>
          <w:lang w:eastAsia="zh-CN"/>
        </w:rPr>
        <w:t>供应商</w:t>
      </w:r>
      <w:r>
        <w:rPr>
          <w:rFonts w:hint="eastAsia" w:ascii="仿宋" w:hAnsi="仿宋" w:eastAsia="仿宋" w:cs="仿宋"/>
          <w:sz w:val="24"/>
        </w:rPr>
        <w:t>须知-总则。</w:t>
      </w:r>
    </w:p>
    <w:p w14:paraId="27802871">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EDC289">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3C2F641F">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①电子招投标：本项目以数据电文形式，依托“政府采购云平台（www.zcygov.cn）”进行招投标活动，不接受纸质</w:t>
      </w:r>
      <w:r>
        <w:rPr>
          <w:rFonts w:hint="eastAsia" w:ascii="仿宋" w:hAnsi="仿宋" w:eastAsia="仿宋" w:cs="仿宋"/>
          <w:sz w:val="24"/>
          <w:lang w:eastAsia="zh-CN"/>
        </w:rPr>
        <w:t>响应文件</w:t>
      </w:r>
      <w:r>
        <w:rPr>
          <w:rFonts w:hint="eastAsia" w:ascii="仿宋" w:hAnsi="仿宋" w:eastAsia="仿宋" w:cs="仿宋"/>
          <w:sz w:val="24"/>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sz w:val="24"/>
          <w:lang w:eastAsia="zh-CN"/>
        </w:rPr>
        <w:t>磋商文件</w:t>
      </w:r>
      <w:r>
        <w:rPr>
          <w:rFonts w:hint="eastAsia" w:ascii="仿宋" w:hAnsi="仿宋" w:eastAsia="仿宋" w:cs="仿宋"/>
          <w:sz w:val="24"/>
        </w:rPr>
        <w:t>的获取：使用账号登录或者使用CA登录政府采购云平台；进入“项目采购”应用，在获取采购文件菜单中选择项目，获取</w:t>
      </w:r>
      <w:r>
        <w:rPr>
          <w:rFonts w:hint="eastAsia" w:ascii="仿宋" w:hAnsi="仿宋" w:eastAsia="仿宋" w:cs="仿宋"/>
          <w:sz w:val="24"/>
          <w:lang w:eastAsia="zh-CN"/>
        </w:rPr>
        <w:t>磋商文件</w:t>
      </w:r>
      <w:r>
        <w:rPr>
          <w:rFonts w:hint="eastAsia" w:ascii="仿宋" w:hAnsi="仿宋" w:eastAsia="仿宋" w:cs="仿宋"/>
          <w:sz w:val="24"/>
        </w:rPr>
        <w:t>；④对未按上述方式获取</w:t>
      </w:r>
      <w:r>
        <w:rPr>
          <w:rFonts w:hint="eastAsia" w:ascii="仿宋" w:hAnsi="仿宋" w:eastAsia="仿宋" w:cs="仿宋"/>
          <w:sz w:val="24"/>
          <w:lang w:eastAsia="zh-CN"/>
        </w:rPr>
        <w:t>磋商文件</w:t>
      </w:r>
      <w:r>
        <w:rPr>
          <w:rFonts w:hint="eastAsia" w:ascii="仿宋" w:hAnsi="仿宋" w:eastAsia="仿宋" w:cs="仿宋"/>
          <w:sz w:val="24"/>
        </w:rPr>
        <w:t>的供应商，视为未参与该项政府采购活动，不具备对该政府采购项目提出质疑的法定权利，但因供应商资格条件或报名时间设定不符合有关法律法规规定等原因使供应商权益受损的除外；⑤</w:t>
      </w:r>
      <w:r>
        <w:rPr>
          <w:rFonts w:hint="eastAsia" w:ascii="仿宋" w:hAnsi="仿宋" w:eastAsia="仿宋" w:cs="仿宋"/>
          <w:sz w:val="24"/>
          <w:lang w:eastAsia="zh-CN"/>
        </w:rPr>
        <w:t>响应文件</w:t>
      </w:r>
      <w:r>
        <w:rPr>
          <w:rFonts w:hint="eastAsia" w:ascii="仿宋" w:hAnsi="仿宋" w:eastAsia="仿宋" w:cs="仿宋"/>
          <w:sz w:val="24"/>
        </w:rPr>
        <w:t>的制作：在“政采云电子交易客户端”中完成“填写基本信息”、“导入</w:t>
      </w:r>
      <w:r>
        <w:rPr>
          <w:rFonts w:hint="eastAsia" w:ascii="仿宋" w:hAnsi="仿宋" w:eastAsia="仿宋" w:cs="仿宋"/>
          <w:sz w:val="24"/>
          <w:lang w:eastAsia="zh-CN"/>
        </w:rPr>
        <w:t>响应文件</w:t>
      </w:r>
      <w:r>
        <w:rPr>
          <w:rFonts w:hint="eastAsia" w:ascii="仿宋" w:hAnsi="仿宋" w:eastAsia="仿宋" w:cs="仿宋"/>
          <w:sz w:val="24"/>
        </w:rPr>
        <w:t>”、“标书关联”、“标书检查”、“电子签名”、“生成电子标书”等操作；⑥不提供</w:t>
      </w:r>
      <w:r>
        <w:rPr>
          <w:rFonts w:hint="eastAsia" w:ascii="仿宋" w:hAnsi="仿宋" w:eastAsia="仿宋" w:cs="仿宋"/>
          <w:sz w:val="24"/>
          <w:lang w:eastAsia="zh-CN"/>
        </w:rPr>
        <w:t>磋商文件</w:t>
      </w:r>
      <w:r>
        <w:rPr>
          <w:rFonts w:hint="eastAsia" w:ascii="仿宋" w:hAnsi="仿宋" w:eastAsia="仿宋" w:cs="仿宋"/>
          <w:sz w:val="24"/>
        </w:rPr>
        <w:t>纸质版；⑦</w:t>
      </w:r>
      <w:r>
        <w:rPr>
          <w:rFonts w:hint="eastAsia" w:ascii="仿宋" w:hAnsi="仿宋" w:eastAsia="仿宋" w:cs="仿宋"/>
          <w:sz w:val="24"/>
          <w:lang w:eastAsia="zh-CN"/>
        </w:rPr>
        <w:t>响应文件</w:t>
      </w:r>
      <w:r>
        <w:rPr>
          <w:rFonts w:hint="eastAsia" w:ascii="仿宋" w:hAnsi="仿宋" w:eastAsia="仿宋" w:cs="仿宋"/>
          <w:sz w:val="24"/>
        </w:rPr>
        <w:t>的传输递交：</w:t>
      </w:r>
      <w:r>
        <w:rPr>
          <w:rFonts w:hint="eastAsia" w:ascii="仿宋" w:hAnsi="仿宋" w:eastAsia="仿宋" w:cs="仿宋"/>
          <w:sz w:val="24"/>
          <w:lang w:eastAsia="zh-CN"/>
        </w:rPr>
        <w:t>供应商</w:t>
      </w:r>
      <w:r>
        <w:rPr>
          <w:rFonts w:hint="eastAsia" w:ascii="仿宋" w:hAnsi="仿宋" w:eastAsia="仿宋" w:cs="仿宋"/>
          <w:sz w:val="24"/>
        </w:rPr>
        <w:t>在投标截止时间前将加密的</w:t>
      </w:r>
      <w:r>
        <w:rPr>
          <w:rFonts w:hint="eastAsia" w:ascii="仿宋" w:hAnsi="仿宋" w:eastAsia="仿宋" w:cs="仿宋"/>
          <w:sz w:val="24"/>
          <w:lang w:eastAsia="zh-CN"/>
        </w:rPr>
        <w:t>响应文件</w:t>
      </w:r>
      <w:r>
        <w:rPr>
          <w:rFonts w:hint="eastAsia" w:ascii="仿宋" w:hAnsi="仿宋" w:eastAsia="仿宋" w:cs="仿宋"/>
          <w:sz w:val="24"/>
        </w:rPr>
        <w:t>上传至政府采购云平台，还可以在投标截止时间前递交备份</w:t>
      </w:r>
      <w:r>
        <w:rPr>
          <w:rFonts w:hint="eastAsia" w:ascii="仿宋" w:hAnsi="仿宋" w:eastAsia="仿宋" w:cs="仿宋"/>
          <w:sz w:val="24"/>
          <w:lang w:eastAsia="zh-CN"/>
        </w:rPr>
        <w:t>响应文件</w:t>
      </w:r>
      <w:r>
        <w:rPr>
          <w:rFonts w:hint="eastAsia" w:ascii="仿宋" w:hAnsi="仿宋" w:eastAsia="仿宋" w:cs="仿宋"/>
          <w:sz w:val="24"/>
        </w:rPr>
        <w:t>1份。备份</w:t>
      </w:r>
      <w:r>
        <w:rPr>
          <w:rFonts w:hint="eastAsia" w:ascii="仿宋" w:hAnsi="仿宋" w:eastAsia="仿宋" w:cs="仿宋"/>
          <w:sz w:val="24"/>
          <w:lang w:eastAsia="zh-CN"/>
        </w:rPr>
        <w:t>响应文件</w:t>
      </w:r>
      <w:r>
        <w:rPr>
          <w:rFonts w:hint="eastAsia" w:ascii="仿宋" w:hAnsi="仿宋" w:eastAsia="仿宋" w:cs="仿宋"/>
          <w:sz w:val="24"/>
        </w:rPr>
        <w:t>的制作、递交详见</w:t>
      </w:r>
      <w:r>
        <w:rPr>
          <w:rFonts w:hint="eastAsia" w:ascii="仿宋" w:hAnsi="仿宋" w:eastAsia="仿宋" w:cs="仿宋"/>
          <w:sz w:val="24"/>
          <w:lang w:eastAsia="zh-CN"/>
        </w:rPr>
        <w:t>磋商文件</w:t>
      </w:r>
      <w:r>
        <w:rPr>
          <w:rFonts w:hint="eastAsia" w:ascii="仿宋" w:hAnsi="仿宋" w:eastAsia="仿宋" w:cs="仿宋"/>
          <w:sz w:val="24"/>
        </w:rPr>
        <w:t>第二部分第15点—“备份</w:t>
      </w:r>
      <w:r>
        <w:rPr>
          <w:rFonts w:hint="eastAsia" w:ascii="仿宋" w:hAnsi="仿宋" w:eastAsia="仿宋" w:cs="仿宋"/>
          <w:sz w:val="24"/>
          <w:lang w:eastAsia="zh-CN"/>
        </w:rPr>
        <w:t>响应文件</w:t>
      </w:r>
      <w:r>
        <w:rPr>
          <w:rFonts w:hint="eastAsia" w:ascii="仿宋" w:hAnsi="仿宋" w:eastAsia="仿宋" w:cs="仿宋"/>
          <w:sz w:val="24"/>
        </w:rPr>
        <w:t>”； ⑧</w:t>
      </w:r>
      <w:r>
        <w:rPr>
          <w:rFonts w:hint="eastAsia" w:ascii="仿宋" w:hAnsi="仿宋" w:eastAsia="仿宋" w:cs="仿宋"/>
          <w:sz w:val="24"/>
          <w:lang w:eastAsia="zh-CN"/>
        </w:rPr>
        <w:t>响应文件</w:t>
      </w:r>
      <w:r>
        <w:rPr>
          <w:rFonts w:hint="eastAsia" w:ascii="仿宋" w:hAnsi="仿宋" w:eastAsia="仿宋" w:cs="仿宋"/>
          <w:sz w:val="24"/>
        </w:rPr>
        <w:t>的解密：</w:t>
      </w:r>
      <w:r>
        <w:rPr>
          <w:rFonts w:hint="eastAsia" w:ascii="仿宋" w:hAnsi="仿宋" w:eastAsia="仿宋" w:cs="仿宋"/>
          <w:sz w:val="24"/>
          <w:lang w:eastAsia="zh-CN"/>
        </w:rPr>
        <w:t>供应商</w:t>
      </w:r>
      <w:r>
        <w:rPr>
          <w:rFonts w:hint="eastAsia" w:ascii="仿宋" w:hAnsi="仿宋" w:eastAsia="仿宋" w:cs="仿宋"/>
          <w:sz w:val="24"/>
        </w:rPr>
        <w:t>按照平台提示和</w:t>
      </w:r>
      <w:r>
        <w:rPr>
          <w:rFonts w:hint="eastAsia" w:ascii="仿宋" w:hAnsi="仿宋" w:eastAsia="仿宋" w:cs="仿宋"/>
          <w:sz w:val="24"/>
          <w:lang w:eastAsia="zh-CN"/>
        </w:rPr>
        <w:t>磋商文件</w:t>
      </w:r>
      <w:r>
        <w:rPr>
          <w:rFonts w:hint="eastAsia" w:ascii="仿宋" w:hAnsi="仿宋" w:eastAsia="仿宋" w:cs="仿宋"/>
          <w:sz w:val="24"/>
        </w:rPr>
        <w:t>的规定在30分钟内完成在线解密。通过“政府采购云平台”上传递交的</w:t>
      </w:r>
      <w:r>
        <w:rPr>
          <w:rFonts w:hint="eastAsia" w:ascii="仿宋" w:hAnsi="仿宋" w:eastAsia="仿宋" w:cs="仿宋"/>
          <w:sz w:val="24"/>
          <w:lang w:eastAsia="zh-CN"/>
        </w:rPr>
        <w:t>响应文件</w:t>
      </w:r>
      <w:r>
        <w:rPr>
          <w:rFonts w:hint="eastAsia" w:ascii="仿宋" w:hAnsi="仿宋" w:eastAsia="仿宋" w:cs="仿宋"/>
          <w:sz w:val="24"/>
        </w:rPr>
        <w:t>无法按时解密，投标供应商递交了备份</w:t>
      </w:r>
      <w:r>
        <w:rPr>
          <w:rFonts w:hint="eastAsia" w:ascii="仿宋" w:hAnsi="仿宋" w:eastAsia="仿宋" w:cs="仿宋"/>
          <w:sz w:val="24"/>
          <w:lang w:eastAsia="zh-CN"/>
        </w:rPr>
        <w:t>响应文件</w:t>
      </w:r>
      <w:r>
        <w:rPr>
          <w:rFonts w:hint="eastAsia" w:ascii="仿宋" w:hAnsi="仿宋" w:eastAsia="仿宋" w:cs="仿宋"/>
          <w:sz w:val="24"/>
        </w:rPr>
        <w:t>的，以备份</w:t>
      </w:r>
      <w:r>
        <w:rPr>
          <w:rFonts w:hint="eastAsia" w:ascii="仿宋" w:hAnsi="仿宋" w:eastAsia="仿宋" w:cs="仿宋"/>
          <w:sz w:val="24"/>
          <w:lang w:eastAsia="zh-CN"/>
        </w:rPr>
        <w:t>响应文件</w:t>
      </w:r>
      <w:r>
        <w:rPr>
          <w:rFonts w:hint="eastAsia" w:ascii="仿宋" w:hAnsi="仿宋" w:eastAsia="仿宋" w:cs="仿宋"/>
          <w:sz w:val="24"/>
        </w:rPr>
        <w:t>为依据，否则视为</w:t>
      </w:r>
      <w:r>
        <w:rPr>
          <w:rFonts w:hint="eastAsia" w:ascii="仿宋" w:hAnsi="仿宋" w:eastAsia="仿宋" w:cs="仿宋"/>
          <w:sz w:val="24"/>
          <w:lang w:eastAsia="zh-CN"/>
        </w:rPr>
        <w:t>响应文件</w:t>
      </w:r>
      <w:r>
        <w:rPr>
          <w:rFonts w:hint="eastAsia" w:ascii="仿宋" w:hAnsi="仿宋" w:eastAsia="仿宋" w:cs="仿宋"/>
          <w:sz w:val="24"/>
        </w:rPr>
        <w:t>撤回。通过“政府采购云平台”上传递交的</w:t>
      </w:r>
      <w:r>
        <w:rPr>
          <w:rFonts w:hint="eastAsia" w:ascii="仿宋" w:hAnsi="仿宋" w:eastAsia="仿宋" w:cs="仿宋"/>
          <w:sz w:val="24"/>
          <w:lang w:eastAsia="zh-CN"/>
        </w:rPr>
        <w:t>响应文件</w:t>
      </w:r>
      <w:r>
        <w:rPr>
          <w:rFonts w:hint="eastAsia" w:ascii="仿宋" w:hAnsi="仿宋" w:eastAsia="仿宋" w:cs="仿宋"/>
          <w:sz w:val="24"/>
        </w:rPr>
        <w:t>已按时解密的，备份</w:t>
      </w:r>
      <w:r>
        <w:rPr>
          <w:rFonts w:hint="eastAsia" w:ascii="仿宋" w:hAnsi="仿宋" w:eastAsia="仿宋" w:cs="仿宋"/>
          <w:sz w:val="24"/>
          <w:lang w:eastAsia="zh-CN"/>
        </w:rPr>
        <w:t>响应文件</w:t>
      </w:r>
      <w:r>
        <w:rPr>
          <w:rFonts w:hint="eastAsia" w:ascii="仿宋" w:hAnsi="仿宋" w:eastAsia="仿宋" w:cs="仿宋"/>
          <w:sz w:val="24"/>
        </w:rPr>
        <w:t>自动失效。</w:t>
      </w:r>
      <w:r>
        <w:rPr>
          <w:rFonts w:hint="eastAsia" w:ascii="仿宋" w:hAnsi="仿宋" w:eastAsia="仿宋" w:cs="仿宋"/>
          <w:sz w:val="24"/>
          <w:lang w:eastAsia="zh-CN"/>
        </w:rPr>
        <w:t>供应商</w:t>
      </w:r>
      <w:r>
        <w:rPr>
          <w:rFonts w:hint="eastAsia" w:ascii="仿宋" w:hAnsi="仿宋" w:eastAsia="仿宋" w:cs="仿宋"/>
          <w:sz w:val="24"/>
        </w:rPr>
        <w:t>仅提交备份</w:t>
      </w:r>
      <w:r>
        <w:rPr>
          <w:rFonts w:hint="eastAsia" w:ascii="仿宋" w:hAnsi="仿宋" w:eastAsia="仿宋" w:cs="仿宋"/>
          <w:sz w:val="24"/>
          <w:lang w:eastAsia="zh-CN"/>
        </w:rPr>
        <w:t>响应文件</w:t>
      </w:r>
      <w:r>
        <w:rPr>
          <w:rFonts w:hint="eastAsia" w:ascii="仿宋" w:hAnsi="仿宋" w:eastAsia="仿宋" w:cs="仿宋"/>
          <w:sz w:val="24"/>
        </w:rPr>
        <w:t>，没有在电子交易平台传输递交</w:t>
      </w:r>
      <w:r>
        <w:rPr>
          <w:rFonts w:hint="eastAsia" w:ascii="仿宋" w:hAnsi="仿宋" w:eastAsia="仿宋" w:cs="仿宋"/>
          <w:sz w:val="24"/>
          <w:lang w:eastAsia="zh-CN"/>
        </w:rPr>
        <w:t>响应文件</w:t>
      </w:r>
      <w:r>
        <w:rPr>
          <w:rFonts w:hint="eastAsia" w:ascii="仿宋" w:hAnsi="仿宋" w:eastAsia="仿宋" w:cs="仿宋"/>
          <w:sz w:val="24"/>
        </w:rPr>
        <w:t xml:space="preserve">的，投标无效；⑨具体操作指南：详见政府采购云平台“服务中心-帮助文档-项目采购-操作流程-电子招投标-政府采购项目电子交易管理操作指南-供应商”。 </w:t>
      </w:r>
    </w:p>
    <w:p w14:paraId="7CDCC711">
      <w:pPr>
        <w:keepNext w:val="0"/>
        <w:keepLines w:val="0"/>
        <w:pageBreakBefore w:val="0"/>
        <w:kinsoku/>
        <w:wordWrap/>
        <w:overflowPunct/>
        <w:topLinePunct w:val="0"/>
        <w:autoSpaceDE/>
        <w:autoSpaceDN/>
        <w:bidi w:val="0"/>
        <w:adjustRightInd w:val="0"/>
        <w:snapToGrid/>
        <w:spacing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eastAsia="zh-CN"/>
        </w:rPr>
        <w:t>磋商文件</w:t>
      </w:r>
      <w:r>
        <w:rPr>
          <w:rFonts w:hint="eastAsia" w:ascii="仿宋" w:hAnsi="仿宋" w:eastAsia="仿宋" w:cs="仿宋"/>
          <w:sz w:val="24"/>
        </w:rPr>
        <w:t>公告期限与招标公告的公告期限一致。</w:t>
      </w:r>
    </w:p>
    <w:p w14:paraId="7D2D9389">
      <w:pPr>
        <w:pStyle w:val="58"/>
        <w:keepNext w:val="0"/>
        <w:keepLines w:val="0"/>
        <w:pageBreakBefore w:val="0"/>
        <w:kinsoku/>
        <w:wordWrap/>
        <w:overflowPunct/>
        <w:topLinePunct w:val="0"/>
        <w:autoSpaceDE/>
        <w:autoSpaceDN/>
        <w:bidi w:val="0"/>
        <w:adjustRightInd w:val="0"/>
        <w:snapToGrid/>
        <w:spacing w:before="0" w:beforeAutospacing="0" w:afterLines="50" w:afterAutospacing="0"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080F4BFD">
      <w:pPr>
        <w:pStyle w:val="58"/>
        <w:spacing w:before="0" w:beforeAutospacing="0" w:afterLines="50" w:afterAutospacing="0" w:line="300" w:lineRule="exact"/>
        <w:rPr>
          <w:rFonts w:hint="eastAsia" w:ascii="仿宋" w:hAnsi="仿宋" w:eastAsia="仿宋" w:cs="仿宋"/>
          <w:b/>
          <w:bCs/>
        </w:rPr>
      </w:pPr>
      <w:r>
        <w:rPr>
          <w:rFonts w:hint="eastAsia" w:ascii="仿宋" w:hAnsi="仿宋" w:eastAsia="仿宋" w:cs="仿宋"/>
          <w:b/>
          <w:bCs/>
        </w:rPr>
        <w:t>七、对本次采购提出询问、质疑、投诉，请按以下方式联系</w:t>
      </w:r>
    </w:p>
    <w:p w14:paraId="492CD1E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1.采购人信息</w:t>
      </w:r>
    </w:p>
    <w:p w14:paraId="4D291343">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    称：诸暨市人民政府大唐街道办事处</w:t>
      </w:r>
    </w:p>
    <w:p w14:paraId="74134137">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    址：诸暨市大唐街道开元东路75号</w:t>
      </w:r>
    </w:p>
    <w:p w14:paraId="76428285">
      <w:pPr>
        <w:pStyle w:val="58"/>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项目联系人（询问）：张主任</w:t>
      </w:r>
    </w:p>
    <w:p w14:paraId="6702C43A">
      <w:pPr>
        <w:pStyle w:val="58"/>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项目联系人工作电话（询问）：13735213152  </w:t>
      </w:r>
    </w:p>
    <w:p w14:paraId="458D2BD8">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质疑联系人：张主任  </w:t>
      </w:r>
    </w:p>
    <w:p w14:paraId="5EA090DB">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质疑联系人工作电话：13735213152 </w:t>
      </w:r>
    </w:p>
    <w:p w14:paraId="43D3FFA3">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2.采购代理机构信息            </w:t>
      </w:r>
    </w:p>
    <w:p w14:paraId="5E3EF3FF">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    称：诸暨正开工程咨询有限公司</w:t>
      </w:r>
    </w:p>
    <w:p w14:paraId="15BAA64A">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    址： 诸暨市东一路88号朗臻大厦19楼1902号</w:t>
      </w:r>
    </w:p>
    <w:p w14:paraId="2D22A8B3">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项目联系人（询问）：方工   </w:t>
      </w:r>
    </w:p>
    <w:p w14:paraId="3465CD5D">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项目联系人工作电话（询问）：18248604053</w:t>
      </w:r>
    </w:p>
    <w:p w14:paraId="08B163EF">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质疑联系人：顾兰兰</w:t>
      </w:r>
    </w:p>
    <w:p w14:paraId="60187032">
      <w:pPr>
        <w:pStyle w:val="58"/>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质疑联系人工作电话：13777306032</w:t>
      </w:r>
    </w:p>
    <w:p w14:paraId="11F62A85">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3.同级政府采购监督管理部门</w:t>
      </w:r>
    </w:p>
    <w:p w14:paraId="483D9683">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名称：诸暨市财政局</w:t>
      </w:r>
    </w:p>
    <w:p w14:paraId="47F2962C">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地址：诸暨市人民中路356号</w:t>
      </w:r>
    </w:p>
    <w:p w14:paraId="42016A3E">
      <w:pPr>
        <w:pStyle w:val="58"/>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联系人：吕雅玲</w:t>
      </w:r>
    </w:p>
    <w:p w14:paraId="05580F13">
      <w:pPr>
        <w:pStyle w:val="58"/>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监督投诉电话：0575-87113461</w:t>
      </w:r>
    </w:p>
    <w:p w14:paraId="1A765F47">
      <w:pPr>
        <w:ind w:firstLine="3120" w:firstLineChars="1300"/>
        <w:jc w:val="right"/>
        <w:rPr>
          <w:rFonts w:hint="eastAsia" w:ascii="仿宋" w:hAnsi="仿宋" w:eastAsia="仿宋" w:cs="仿宋"/>
          <w:kern w:val="2"/>
          <w:sz w:val="24"/>
          <w:szCs w:val="24"/>
          <w:lang w:val="en-US" w:eastAsia="zh-CN" w:bidi="ar-SA"/>
        </w:rPr>
      </w:pPr>
    </w:p>
    <w:p w14:paraId="51C67EB9">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诸暨市人民政府大唐街道办事处　　　　　　　　　　　　       </w:t>
      </w:r>
    </w:p>
    <w:p w14:paraId="201066CE">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诸暨正开工程咨询有限公司</w:t>
      </w:r>
    </w:p>
    <w:p w14:paraId="2671BD7B">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二0二五年七月四日</w:t>
      </w:r>
    </w:p>
    <w:p w14:paraId="0586C24F">
      <w:pPr>
        <w:pStyle w:val="23"/>
        <w:rPr>
          <w:rFonts w:hint="eastAsia" w:ascii="仿宋" w:hAnsi="仿宋" w:eastAsia="仿宋" w:cs="仿宋"/>
          <w:lang w:val="en-US" w:eastAsia="zh-CN"/>
        </w:rPr>
      </w:pPr>
    </w:p>
    <w:p w14:paraId="14F4B7C1">
      <w:pPr>
        <w:pStyle w:val="58"/>
        <w:keepNext w:val="0"/>
        <w:keepLines w:val="0"/>
        <w:pageBreakBefore w:val="0"/>
        <w:kinsoku/>
        <w:wordWrap/>
        <w:overflowPunct/>
        <w:topLinePunct w:val="0"/>
        <w:autoSpaceDE/>
        <w:autoSpaceDN/>
        <w:bidi w:val="0"/>
        <w:adjustRightInd w:val="0"/>
        <w:snapToGrid/>
        <w:spacing w:before="0" w:beforeAutospacing="0" w:afterLines="50" w:afterAutospacing="0" w:line="500" w:lineRule="exact"/>
        <w:ind w:firstLine="556"/>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rPr>
        <w:t xml:space="preserve"> </w:t>
      </w:r>
      <w:r>
        <w:rPr>
          <w:rFonts w:hint="eastAsia" w:ascii="仿宋" w:hAnsi="仿宋" w:eastAsia="仿宋" w:cs="仿宋"/>
          <w:color w:val="auto"/>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55727F19">
      <w:pPr>
        <w:keepNext w:val="0"/>
        <w:keepLines w:val="0"/>
        <w:pageBreakBefore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kern w:val="2"/>
          <w:sz w:val="24"/>
          <w:szCs w:val="24"/>
          <w:highlight w:val="none"/>
          <w:lang w:val="en-US" w:eastAsia="zh-CN" w:bidi="ar-SA"/>
        </w:rPr>
        <w:sectPr>
          <w:headerReference r:id="rId10" w:type="first"/>
          <w:footerReference r:id="rId13" w:type="first"/>
          <w:headerReference r:id="rId9" w:type="default"/>
          <w:footerReference r:id="rId11" w:type="default"/>
          <w:footerReference r:id="rId12" w:type="even"/>
          <w:pgSz w:w="11906" w:h="16838"/>
          <w:pgMar w:top="1020" w:right="1020" w:bottom="850" w:left="1020" w:header="567" w:footer="454" w:gutter="0"/>
          <w:pgNumType w:fmt="decimal" w:start="1"/>
          <w:cols w:space="0" w:num="1"/>
          <w:titlePg/>
          <w:docGrid w:type="lines" w:linePitch="312" w:charSpace="0"/>
        </w:sectPr>
      </w:pPr>
    </w:p>
    <w:bookmarkEnd w:id="3"/>
    <w:bookmarkEnd w:id="4"/>
    <w:p w14:paraId="49474CFB">
      <w:pPr>
        <w:pStyle w:val="2"/>
        <w:spacing w:before="0" w:after="240" w:line="400" w:lineRule="exact"/>
        <w:jc w:val="center"/>
        <w:rPr>
          <w:rFonts w:hint="eastAsia" w:ascii="仿宋" w:hAnsi="仿宋" w:eastAsia="仿宋" w:cs="仿宋"/>
          <w:color w:val="auto"/>
          <w:sz w:val="36"/>
          <w:szCs w:val="36"/>
        </w:rPr>
      </w:pPr>
      <w:bookmarkStart w:id="6" w:name="_Toc125344503"/>
      <w:r>
        <w:rPr>
          <w:rFonts w:hint="eastAsia" w:ascii="仿宋" w:hAnsi="仿宋" w:eastAsia="仿宋" w:cs="仿宋"/>
          <w:color w:val="auto"/>
          <w:sz w:val="36"/>
          <w:szCs w:val="36"/>
        </w:rPr>
        <w:t xml:space="preserve">第二章   </w:t>
      </w:r>
      <w:r>
        <w:rPr>
          <w:rFonts w:hint="eastAsia" w:ascii="仿宋" w:hAnsi="仿宋" w:eastAsia="仿宋" w:cs="仿宋"/>
          <w:color w:val="auto"/>
          <w:sz w:val="36"/>
          <w:szCs w:val="36"/>
          <w:lang w:val="en-US" w:eastAsia="zh-CN"/>
        </w:rPr>
        <w:t>磋商</w:t>
      </w:r>
      <w:r>
        <w:rPr>
          <w:rFonts w:hint="eastAsia" w:ascii="仿宋" w:hAnsi="仿宋" w:eastAsia="仿宋" w:cs="仿宋"/>
          <w:color w:val="auto"/>
          <w:sz w:val="36"/>
          <w:szCs w:val="36"/>
        </w:rPr>
        <w:t>须知</w:t>
      </w:r>
    </w:p>
    <w:p w14:paraId="04D1D9DB">
      <w:pPr>
        <w:spacing w:afterLines="50" w:line="40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前  附  表</w:t>
      </w:r>
    </w:p>
    <w:bookmarkEnd w:id="6"/>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579"/>
        <w:gridCol w:w="7359"/>
      </w:tblGrid>
      <w:tr w14:paraId="0E4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1" w:hRule="atLeast"/>
          <w:tblHeader/>
          <w:jc w:val="center"/>
        </w:trPr>
        <w:tc>
          <w:tcPr>
            <w:tcW w:w="645" w:type="dxa"/>
            <w:tcBorders>
              <w:top w:val="single" w:color="auto" w:sz="4" w:space="0"/>
              <w:bottom w:val="single" w:color="auto" w:sz="4" w:space="0"/>
              <w:right w:val="single" w:color="auto" w:sz="4" w:space="0"/>
            </w:tcBorders>
            <w:vAlign w:val="center"/>
          </w:tcPr>
          <w:p w14:paraId="77E6E423">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579" w:type="dxa"/>
            <w:tcBorders>
              <w:top w:val="single" w:color="000000" w:sz="8" w:space="0"/>
              <w:left w:val="single" w:color="auto" w:sz="4" w:space="0"/>
              <w:bottom w:val="single" w:color="000000" w:sz="8" w:space="0"/>
              <w:right w:val="single" w:color="000000" w:sz="8" w:space="0"/>
            </w:tcBorders>
            <w:vAlign w:val="center"/>
          </w:tcPr>
          <w:p w14:paraId="77ACA61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359" w:type="dxa"/>
            <w:tcBorders>
              <w:top w:val="single" w:color="000000" w:sz="8" w:space="0"/>
              <w:left w:val="single" w:color="000000" w:sz="2" w:space="0"/>
              <w:bottom w:val="single" w:color="000000" w:sz="8" w:space="0"/>
              <w:right w:val="single" w:color="000000" w:sz="8" w:space="0"/>
            </w:tcBorders>
            <w:vAlign w:val="center"/>
          </w:tcPr>
          <w:p w14:paraId="67A39C8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10BF0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0" w:hRule="atLeast"/>
          <w:tblHeader/>
          <w:jc w:val="center"/>
        </w:trPr>
        <w:tc>
          <w:tcPr>
            <w:tcW w:w="645" w:type="dxa"/>
            <w:tcBorders>
              <w:top w:val="single" w:color="auto" w:sz="4" w:space="0"/>
              <w:bottom w:val="single" w:color="auto" w:sz="4" w:space="0"/>
              <w:right w:val="single" w:color="auto" w:sz="4" w:space="0"/>
            </w:tcBorders>
            <w:vAlign w:val="center"/>
          </w:tcPr>
          <w:p w14:paraId="0DD46DCB">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579" w:type="dxa"/>
            <w:tcBorders>
              <w:top w:val="single" w:color="000000" w:sz="8" w:space="0"/>
              <w:left w:val="single" w:color="auto" w:sz="4" w:space="0"/>
              <w:bottom w:val="single" w:color="000000" w:sz="8" w:space="0"/>
              <w:right w:val="single" w:color="000000" w:sz="8" w:space="0"/>
            </w:tcBorders>
            <w:vAlign w:val="center"/>
          </w:tcPr>
          <w:p w14:paraId="1C51FE8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359" w:type="dxa"/>
            <w:tcBorders>
              <w:top w:val="single" w:color="000000" w:sz="8" w:space="0"/>
              <w:left w:val="single" w:color="000000" w:sz="2" w:space="0"/>
              <w:bottom w:val="single" w:color="000000" w:sz="8" w:space="0"/>
              <w:right w:val="single" w:color="000000" w:sz="8" w:space="0"/>
            </w:tcBorders>
            <w:vAlign w:val="center"/>
          </w:tcPr>
          <w:p w14:paraId="5EE01B5C">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 xml:space="preserve">  综合评分法            </w:t>
            </w:r>
          </w:p>
        </w:tc>
      </w:tr>
      <w:tr w14:paraId="2B434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0A2030F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579" w:type="dxa"/>
            <w:tcBorders>
              <w:top w:val="single" w:color="000000" w:sz="8" w:space="0"/>
              <w:left w:val="single" w:color="auto" w:sz="4" w:space="0"/>
              <w:bottom w:val="single" w:color="000000" w:sz="8" w:space="0"/>
              <w:right w:val="single" w:color="000000" w:sz="8" w:space="0"/>
            </w:tcBorders>
            <w:vAlign w:val="center"/>
          </w:tcPr>
          <w:p w14:paraId="1309E83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359" w:type="dxa"/>
            <w:tcBorders>
              <w:top w:val="single" w:color="000000" w:sz="8" w:space="0"/>
              <w:left w:val="single" w:color="000000" w:sz="2" w:space="0"/>
              <w:bottom w:val="single" w:color="000000" w:sz="8" w:space="0"/>
              <w:right w:val="single" w:color="000000" w:sz="8" w:space="0"/>
            </w:tcBorders>
            <w:vAlign w:val="center"/>
          </w:tcPr>
          <w:p w14:paraId="2F1E4FD1">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4F389373">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。响应文件中价格全部采用人民币报价。</w:t>
            </w:r>
          </w:p>
          <w:p w14:paraId="2038F1AF">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磋商文件未列明，而磋商供应商认为必需的费用也需列入报价。</w:t>
            </w:r>
          </w:p>
          <w:p w14:paraId="3940E5CA">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6AD62911">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zh-CN" w:eastAsia="zh-CN" w:bidi="ar-SA"/>
              </w:rPr>
              <w:t>①响应文件出现不是唯一的、有选择性投标报价的；</w:t>
            </w:r>
          </w:p>
          <w:p w14:paraId="07E1FBB1">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zh-CN" w:eastAsia="zh-CN" w:bidi="ar-SA"/>
              </w:rPr>
              <w:t>②投标报价超过磋商文件中规定的预算金额或者最高限价的;</w:t>
            </w:r>
          </w:p>
          <w:p w14:paraId="736CC15C">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zh-CN" w:eastAsia="zh-CN" w:bidi="ar-SA"/>
              </w:rPr>
              <w:t>③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投标处理;</w:t>
            </w:r>
          </w:p>
          <w:p w14:paraId="77A2429D">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bCs/>
                <w:kern w:val="0"/>
                <w:lang w:val="zh-CN"/>
              </w:rPr>
            </w:pPr>
            <w:r>
              <w:rPr>
                <w:rFonts w:hint="eastAsia" w:ascii="仿宋" w:hAnsi="仿宋" w:eastAsia="仿宋" w:cs="仿宋"/>
                <w:color w:val="000000"/>
                <w:kern w:val="0"/>
                <w:sz w:val="24"/>
                <w:szCs w:val="21"/>
                <w:lang w:val="en-US" w:eastAsia="zh-CN" w:bidi="ar-SA"/>
              </w:rPr>
              <w:t>④磋商供应商对根据修正原则修正后的报价不确认的。</w:t>
            </w:r>
          </w:p>
        </w:tc>
      </w:tr>
      <w:tr w14:paraId="4E1D1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 w:hRule="atLeast"/>
          <w:tblHeader/>
          <w:jc w:val="center"/>
        </w:trPr>
        <w:tc>
          <w:tcPr>
            <w:tcW w:w="645" w:type="dxa"/>
            <w:tcBorders>
              <w:top w:val="single" w:color="auto" w:sz="4" w:space="0"/>
              <w:bottom w:val="single" w:color="auto" w:sz="4" w:space="0"/>
              <w:right w:val="single" w:color="auto" w:sz="4" w:space="0"/>
            </w:tcBorders>
            <w:vAlign w:val="center"/>
          </w:tcPr>
          <w:p w14:paraId="3795B6F9">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579" w:type="dxa"/>
            <w:tcBorders>
              <w:top w:val="single" w:color="000000" w:sz="8" w:space="0"/>
              <w:left w:val="single" w:color="auto" w:sz="4" w:space="0"/>
              <w:bottom w:val="single" w:color="000000" w:sz="8" w:space="0"/>
              <w:right w:val="single" w:color="000000" w:sz="8" w:space="0"/>
            </w:tcBorders>
            <w:vAlign w:val="center"/>
          </w:tcPr>
          <w:p w14:paraId="41BC3721">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359" w:type="dxa"/>
            <w:tcBorders>
              <w:top w:val="single" w:color="000000" w:sz="8" w:space="0"/>
              <w:left w:val="single" w:color="000000" w:sz="2" w:space="0"/>
              <w:bottom w:val="single" w:color="000000" w:sz="8" w:space="0"/>
              <w:right w:val="single" w:color="000000" w:sz="8" w:space="0"/>
            </w:tcBorders>
            <w:vAlign w:val="center"/>
          </w:tcPr>
          <w:p w14:paraId="04C6ADDE">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w:t>
            </w:r>
            <w:r>
              <w:rPr>
                <w:rFonts w:hint="eastAsia" w:ascii="仿宋" w:hAnsi="仿宋" w:eastAsia="仿宋" w:cs="仿宋"/>
                <w:sz w:val="24"/>
              </w:rPr>
              <w:t>不同意分包。</w:t>
            </w:r>
          </w:p>
        </w:tc>
      </w:tr>
      <w:tr w14:paraId="5FB35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jc w:val="center"/>
        </w:trPr>
        <w:tc>
          <w:tcPr>
            <w:tcW w:w="645" w:type="dxa"/>
            <w:tcBorders>
              <w:top w:val="single" w:color="auto" w:sz="4" w:space="0"/>
              <w:right w:val="single" w:color="auto" w:sz="4" w:space="0"/>
            </w:tcBorders>
            <w:vAlign w:val="center"/>
          </w:tcPr>
          <w:p w14:paraId="02749AA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579" w:type="dxa"/>
            <w:tcBorders>
              <w:top w:val="single" w:color="000000" w:sz="8" w:space="0"/>
              <w:left w:val="single" w:color="auto" w:sz="4" w:space="0"/>
              <w:right w:val="single" w:color="000000" w:sz="8" w:space="0"/>
            </w:tcBorders>
            <w:vAlign w:val="center"/>
          </w:tcPr>
          <w:p w14:paraId="32A5DCF3">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lang w:eastAsia="zh-CN"/>
              </w:rPr>
              <w:t>磋商供应商</w:t>
            </w:r>
            <w:r>
              <w:rPr>
                <w:rFonts w:hint="eastAsia" w:ascii="仿宋" w:hAnsi="仿宋" w:eastAsia="仿宋" w:cs="仿宋"/>
                <w:b/>
                <w:sz w:val="24"/>
              </w:rPr>
              <w:t>应当提供的资格文件</w:t>
            </w:r>
          </w:p>
        </w:tc>
        <w:tc>
          <w:tcPr>
            <w:tcW w:w="7359" w:type="dxa"/>
            <w:tcBorders>
              <w:top w:val="single" w:color="000000" w:sz="8" w:space="0"/>
              <w:left w:val="single" w:color="000000" w:sz="2" w:space="0"/>
              <w:right w:val="single" w:color="000000" w:sz="8" w:space="0"/>
            </w:tcBorders>
            <w:vAlign w:val="center"/>
          </w:tcPr>
          <w:p w14:paraId="776E4825">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7D3E8266">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14:paraId="4208AA4D">
            <w:pPr>
              <w:pStyle w:val="281"/>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jc w:val="left"/>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w:t>
            </w:r>
            <w:r>
              <w:rPr>
                <w:rFonts w:hint="eastAsia" w:ascii="仿宋" w:hAnsi="仿宋" w:eastAsia="仿宋" w:cs="仿宋"/>
                <w:bCs/>
                <w:kern w:val="0"/>
                <w:lang w:val="en-US" w:eastAsia="zh-CN"/>
              </w:rPr>
              <w:t>提供中小企业声明函</w:t>
            </w:r>
            <w:r>
              <w:rPr>
                <w:rFonts w:hint="eastAsia" w:ascii="仿宋" w:hAnsi="仿宋" w:eastAsia="仿宋" w:cs="仿宋"/>
                <w:bCs/>
                <w:kern w:val="0"/>
                <w:lang w:val="zh-CN"/>
              </w:rPr>
              <w:t>（格式见第六章）</w:t>
            </w:r>
            <w:r>
              <w:rPr>
                <w:rFonts w:hint="eastAsia" w:ascii="仿宋" w:hAnsi="仿宋" w:eastAsia="仿宋" w:cs="仿宋"/>
                <w:bCs/>
                <w:kern w:val="0"/>
                <w:lang w:val="en-US" w:eastAsia="zh-CN"/>
              </w:rPr>
              <w:t>；</w:t>
            </w:r>
          </w:p>
          <w:p w14:paraId="273E2FB0">
            <w:pPr>
              <w:adjustRightInd w:val="0"/>
              <w:snapToGrid w:val="0"/>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4"/>
                <w:szCs w:val="21"/>
                <w:lang w:val="en-US" w:eastAsia="zh-CN" w:bidi="ar-SA"/>
              </w:rPr>
              <w:t>④本项目的特定资格要求：提</w:t>
            </w:r>
            <w:r>
              <w:rPr>
                <w:rFonts w:hint="eastAsia" w:ascii="仿宋" w:hAnsi="仿宋" w:eastAsia="仿宋" w:cs="仿宋"/>
                <w:kern w:val="2"/>
                <w:sz w:val="24"/>
                <w:szCs w:val="24"/>
                <w:lang w:val="en-US" w:eastAsia="zh-CN" w:bidi="ar-SA"/>
              </w:rPr>
              <w:t>供</w:t>
            </w:r>
            <w:r>
              <w:rPr>
                <w:rFonts w:hint="eastAsia" w:ascii="仿宋" w:hAnsi="仿宋" w:eastAsia="仿宋" w:cs="仿宋"/>
                <w:color w:val="auto"/>
                <w:sz w:val="24"/>
                <w:lang w:val="en-US" w:eastAsia="zh-CN"/>
              </w:rPr>
              <w:t>水利工程设计乙级及以上资质证书</w:t>
            </w:r>
            <w:r>
              <w:rPr>
                <w:rFonts w:hint="eastAsia" w:ascii="仿宋" w:hAnsi="仿宋" w:eastAsia="仿宋" w:cs="仿宋"/>
                <w:kern w:val="2"/>
                <w:sz w:val="24"/>
                <w:szCs w:val="24"/>
                <w:lang w:val="en-US" w:eastAsia="zh-CN" w:bidi="ar-SA"/>
              </w:rPr>
              <w:t>复印件（加盖单位公章）。</w:t>
            </w:r>
          </w:p>
          <w:p w14:paraId="249E4BC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lang w:val="en-US" w:eastAsia="zh-CN"/>
              </w:rPr>
            </w:pPr>
            <w:r>
              <w:rPr>
                <w:rFonts w:hint="eastAsia" w:ascii="仿宋" w:hAnsi="仿宋" w:eastAsia="仿宋" w:cs="仿宋"/>
                <w:b/>
                <w:kern w:val="0"/>
                <w:sz w:val="24"/>
                <w:lang w:val="zh-CN"/>
              </w:rPr>
              <w:t>磋商供应商未提供有效的资格证明文件的，视为磋商供应商不具备磋商文件中规定的资格要求，其投标无效。</w:t>
            </w:r>
            <w:r>
              <w:rPr>
                <w:rFonts w:hint="eastAsia"/>
                <w:lang w:val="en-US" w:eastAsia="zh-CN"/>
              </w:rPr>
              <w:tab/>
            </w:r>
          </w:p>
        </w:tc>
      </w:tr>
      <w:tr w14:paraId="6A3DF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5" w:hRule="atLeast"/>
          <w:tblHeader/>
          <w:jc w:val="center"/>
        </w:trPr>
        <w:tc>
          <w:tcPr>
            <w:tcW w:w="645" w:type="dxa"/>
            <w:tcBorders>
              <w:top w:val="single" w:color="auto" w:sz="4" w:space="0"/>
              <w:right w:val="single" w:color="auto" w:sz="4" w:space="0"/>
            </w:tcBorders>
            <w:vAlign w:val="center"/>
          </w:tcPr>
          <w:p w14:paraId="50D3EAF1">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579" w:type="dxa"/>
            <w:tcBorders>
              <w:top w:val="single" w:color="000000" w:sz="8" w:space="0"/>
              <w:left w:val="single" w:color="auto" w:sz="4" w:space="0"/>
              <w:right w:val="single" w:color="000000" w:sz="8" w:space="0"/>
            </w:tcBorders>
            <w:vAlign w:val="center"/>
          </w:tcPr>
          <w:p w14:paraId="51D0A41F">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lang w:eastAsia="zh-CN"/>
              </w:rPr>
              <w:t>磋商供应商</w:t>
            </w:r>
            <w:r>
              <w:rPr>
                <w:rFonts w:hint="eastAsia" w:ascii="仿宋" w:hAnsi="仿宋" w:eastAsia="仿宋" w:cs="仿宋"/>
                <w:b/>
                <w:sz w:val="24"/>
              </w:rPr>
              <w:t>应当提供的商务技术文件</w:t>
            </w:r>
          </w:p>
        </w:tc>
        <w:tc>
          <w:tcPr>
            <w:tcW w:w="7359" w:type="dxa"/>
            <w:tcBorders>
              <w:top w:val="single" w:color="000000" w:sz="8" w:space="0"/>
              <w:left w:val="single" w:color="000000" w:sz="2" w:space="0"/>
              <w:right w:val="single" w:color="000000" w:sz="8" w:space="0"/>
            </w:tcBorders>
            <w:vAlign w:val="center"/>
          </w:tcPr>
          <w:p w14:paraId="589043CF">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①投标函；</w:t>
            </w:r>
          </w:p>
          <w:p w14:paraId="167220E7">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②授权委托书或法定代表人（单位负责人、自然人本人）身份证明；</w:t>
            </w:r>
          </w:p>
          <w:p w14:paraId="32ADC0EC">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③符合性审查资料；</w:t>
            </w:r>
          </w:p>
          <w:p w14:paraId="01E3CC3C">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④评标标准相应的商务技术资料（如需）；</w:t>
            </w:r>
          </w:p>
          <w:p w14:paraId="74E6CF17">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⑤商务技术偏离表；</w:t>
            </w:r>
          </w:p>
          <w:p w14:paraId="63A82AAD">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⑥</w:t>
            </w:r>
            <w:r>
              <w:rPr>
                <w:rFonts w:hint="eastAsia" w:ascii="仿宋" w:hAnsi="仿宋" w:eastAsia="仿宋" w:cs="仿宋"/>
                <w:color w:val="000000"/>
                <w:kern w:val="0"/>
                <w:sz w:val="24"/>
                <w:szCs w:val="21"/>
                <w:lang w:val="zh-CN" w:eastAsia="zh-CN" w:bidi="ar-SA"/>
              </w:rPr>
              <w:t>政府采购供应商廉洁自律承诺书。</w:t>
            </w:r>
          </w:p>
          <w:p w14:paraId="3CE8C7BC">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lang w:val="zh-CN"/>
              </w:rPr>
            </w:pPr>
            <w:r>
              <w:rPr>
                <w:rFonts w:hint="eastAsia" w:ascii="仿宋" w:hAnsi="仿宋" w:eastAsia="仿宋" w:cs="仿宋"/>
                <w:b/>
                <w:kern w:val="0"/>
                <w:sz w:val="24"/>
                <w:lang w:val="zh-CN"/>
              </w:rPr>
              <w:t>响应文件项目不齐全或内容虚假的，将视为无效投标。</w:t>
            </w:r>
          </w:p>
        </w:tc>
      </w:tr>
      <w:tr w14:paraId="0399A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jc w:val="center"/>
        </w:trPr>
        <w:tc>
          <w:tcPr>
            <w:tcW w:w="645" w:type="dxa"/>
            <w:tcBorders>
              <w:top w:val="single" w:color="auto" w:sz="4" w:space="0"/>
              <w:right w:val="single" w:color="auto" w:sz="4" w:space="0"/>
            </w:tcBorders>
            <w:vAlign w:val="center"/>
          </w:tcPr>
          <w:p w14:paraId="481A0BF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579" w:type="dxa"/>
            <w:tcBorders>
              <w:top w:val="single" w:color="000000" w:sz="8" w:space="0"/>
              <w:left w:val="single" w:color="auto" w:sz="4" w:space="0"/>
              <w:right w:val="single" w:color="000000" w:sz="8" w:space="0"/>
            </w:tcBorders>
            <w:vAlign w:val="center"/>
          </w:tcPr>
          <w:p w14:paraId="60366B5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lang w:eastAsia="zh-CN"/>
              </w:rPr>
              <w:t>磋商供应商</w:t>
            </w:r>
            <w:r>
              <w:rPr>
                <w:rFonts w:hint="eastAsia" w:ascii="仿宋" w:hAnsi="仿宋" w:eastAsia="仿宋" w:cs="仿宋"/>
                <w:b/>
                <w:sz w:val="24"/>
              </w:rPr>
              <w:t>应当提供的报价文件</w:t>
            </w:r>
          </w:p>
        </w:tc>
        <w:tc>
          <w:tcPr>
            <w:tcW w:w="7359" w:type="dxa"/>
            <w:tcBorders>
              <w:top w:val="single" w:color="000000" w:sz="8" w:space="0"/>
              <w:left w:val="single" w:color="000000" w:sz="2" w:space="0"/>
              <w:right w:val="single" w:color="000000" w:sz="8" w:space="0"/>
            </w:tcBorders>
            <w:vAlign w:val="center"/>
          </w:tcPr>
          <w:p w14:paraId="670615E8">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en-US" w:eastAsia="zh-CN" w:bidi="ar-SA"/>
              </w:rPr>
            </w:pPr>
            <w:r>
              <w:rPr>
                <w:rFonts w:hint="eastAsia" w:ascii="仿宋" w:hAnsi="仿宋" w:eastAsia="仿宋" w:cs="仿宋"/>
                <w:color w:val="000000"/>
                <w:kern w:val="0"/>
                <w:sz w:val="24"/>
                <w:szCs w:val="21"/>
                <w:lang w:val="en-US" w:eastAsia="zh-CN" w:bidi="ar-SA"/>
              </w:rPr>
              <w:t>①开标一览表（报价表）；</w:t>
            </w:r>
          </w:p>
          <w:p w14:paraId="51A5509A">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color w:val="000000"/>
                <w:kern w:val="0"/>
                <w:sz w:val="24"/>
                <w:szCs w:val="21"/>
                <w:lang w:val="en-US" w:eastAsia="zh-CN" w:bidi="ar-SA"/>
              </w:rPr>
              <w:t>②中小企业声明函（如需）</w:t>
            </w:r>
            <w:r>
              <w:rPr>
                <w:rFonts w:hint="eastAsia" w:ascii="仿宋" w:hAnsi="仿宋" w:eastAsia="仿宋" w:cs="仿宋"/>
              </w:rPr>
              <w:t>。</w:t>
            </w:r>
          </w:p>
          <w:p w14:paraId="123403F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b/>
                <w:sz w:val="24"/>
                <w:lang w:eastAsia="zh-CN"/>
              </w:rPr>
              <w:t>响应文件</w:t>
            </w:r>
            <w:r>
              <w:rPr>
                <w:rFonts w:hint="eastAsia" w:ascii="仿宋" w:hAnsi="仿宋" w:eastAsia="仿宋" w:cs="仿宋"/>
                <w:b/>
                <w:sz w:val="24"/>
              </w:rPr>
              <w:t>含有采购人不能接受的附加条件的，</w:t>
            </w:r>
            <w:r>
              <w:rPr>
                <w:rFonts w:hint="eastAsia" w:ascii="仿宋" w:hAnsi="仿宋" w:eastAsia="仿宋" w:cs="仿宋"/>
                <w:b/>
                <w:kern w:val="0"/>
                <w:sz w:val="24"/>
                <w:lang w:val="zh-CN"/>
              </w:rPr>
              <w:t>将视为无效投标。</w:t>
            </w:r>
          </w:p>
        </w:tc>
      </w:tr>
      <w:tr w14:paraId="704DE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5" w:hRule="atLeast"/>
          <w:tblHeader/>
          <w:jc w:val="center"/>
        </w:trPr>
        <w:tc>
          <w:tcPr>
            <w:tcW w:w="645" w:type="dxa"/>
            <w:tcBorders>
              <w:top w:val="single" w:color="auto" w:sz="4" w:space="0"/>
              <w:bottom w:val="single" w:color="auto" w:sz="4" w:space="0"/>
              <w:right w:val="single" w:color="auto" w:sz="4" w:space="0"/>
            </w:tcBorders>
            <w:vAlign w:val="center"/>
          </w:tcPr>
          <w:p w14:paraId="210CE21B">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579" w:type="dxa"/>
            <w:tcBorders>
              <w:top w:val="single" w:color="000000" w:sz="8" w:space="0"/>
              <w:left w:val="single" w:color="auto" w:sz="4" w:space="0"/>
              <w:bottom w:val="single" w:color="000000" w:sz="8" w:space="0"/>
              <w:right w:val="single" w:color="000000" w:sz="8" w:space="0"/>
            </w:tcBorders>
            <w:vAlign w:val="center"/>
          </w:tcPr>
          <w:p w14:paraId="4D147BA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359" w:type="dxa"/>
            <w:tcBorders>
              <w:top w:val="single" w:color="000000" w:sz="8" w:space="0"/>
              <w:left w:val="single" w:color="000000" w:sz="2" w:space="0"/>
              <w:bottom w:val="single" w:color="000000" w:sz="8" w:space="0"/>
              <w:right w:val="single" w:color="000000" w:sz="8" w:space="0"/>
            </w:tcBorders>
            <w:vAlign w:val="center"/>
          </w:tcPr>
          <w:p w14:paraId="0FB513CE">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szCs w:val="20"/>
              </w:rPr>
            </w:pPr>
            <w:r>
              <w:rPr>
                <w:rFonts w:hint="eastAsia" w:ascii="仿宋" w:hAnsi="仿宋" w:eastAsia="仿宋" w:cs="仿宋"/>
                <w:kern w:val="0"/>
                <w:sz w:val="24"/>
              </w:rPr>
              <w:sym w:font="Wingdings" w:char="F0FE"/>
            </w:r>
            <w:r>
              <w:rPr>
                <w:rFonts w:hint="eastAsia" w:ascii="仿宋" w:hAnsi="仿宋" w:eastAsia="仿宋" w:cs="仿宋"/>
                <w:sz w:val="24"/>
              </w:rPr>
              <w:t>不组织。</w:t>
            </w:r>
          </w:p>
        </w:tc>
      </w:tr>
      <w:tr w14:paraId="4062C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 w:hRule="atLeast"/>
          <w:tblHeader/>
          <w:jc w:val="center"/>
        </w:trPr>
        <w:tc>
          <w:tcPr>
            <w:tcW w:w="645" w:type="dxa"/>
            <w:tcBorders>
              <w:top w:val="single" w:color="auto" w:sz="4" w:space="0"/>
              <w:bottom w:val="single" w:color="auto" w:sz="4" w:space="0"/>
              <w:right w:val="single" w:color="auto" w:sz="4" w:space="0"/>
            </w:tcBorders>
            <w:vAlign w:val="center"/>
          </w:tcPr>
          <w:p w14:paraId="5D5C987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579" w:type="dxa"/>
            <w:tcBorders>
              <w:top w:val="single" w:color="000000" w:sz="8" w:space="0"/>
              <w:left w:val="single" w:color="auto" w:sz="4" w:space="0"/>
              <w:bottom w:val="single" w:color="000000" w:sz="8" w:space="0"/>
              <w:right w:val="single" w:color="000000" w:sz="8" w:space="0"/>
            </w:tcBorders>
            <w:vAlign w:val="center"/>
          </w:tcPr>
          <w:p w14:paraId="30221C7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359" w:type="dxa"/>
            <w:tcBorders>
              <w:top w:val="single" w:color="000000" w:sz="8" w:space="0"/>
              <w:left w:val="single" w:color="000000" w:sz="2" w:space="0"/>
              <w:bottom w:val="single" w:color="000000" w:sz="8" w:space="0"/>
              <w:right w:val="single" w:color="000000" w:sz="8" w:space="0"/>
            </w:tcBorders>
            <w:vAlign w:val="center"/>
          </w:tcPr>
          <w:p w14:paraId="196AB8B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kern w:val="0"/>
                <w:sz w:val="24"/>
              </w:rPr>
              <w:sym w:font="Wingdings" w:char="F0FE"/>
            </w:r>
            <w:r>
              <w:rPr>
                <w:rFonts w:hint="eastAsia" w:ascii="仿宋" w:hAnsi="仿宋" w:eastAsia="仿宋" w:cs="仿宋"/>
                <w:kern w:val="0"/>
                <w:sz w:val="24"/>
              </w:rPr>
              <w:t>不要求提供</w:t>
            </w:r>
            <w:r>
              <w:rPr>
                <w:rFonts w:hint="eastAsia" w:ascii="仿宋" w:hAnsi="仿宋" w:eastAsia="仿宋" w:cs="仿宋"/>
                <w:sz w:val="24"/>
              </w:rPr>
              <w:t>。</w:t>
            </w:r>
          </w:p>
        </w:tc>
      </w:tr>
      <w:tr w14:paraId="4D1E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85ECD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579" w:type="dxa"/>
            <w:tcBorders>
              <w:top w:val="single" w:color="000000" w:sz="8" w:space="0"/>
              <w:left w:val="single" w:color="000000" w:sz="2" w:space="0"/>
              <w:bottom w:val="single" w:color="000000" w:sz="8" w:space="0"/>
              <w:right w:val="single" w:color="000000" w:sz="8" w:space="0"/>
            </w:tcBorders>
            <w:vAlign w:val="center"/>
          </w:tcPr>
          <w:p w14:paraId="635157AB">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359" w:type="dxa"/>
            <w:tcBorders>
              <w:top w:val="single" w:color="000000" w:sz="8" w:space="0"/>
              <w:left w:val="single" w:color="000000" w:sz="2" w:space="0"/>
              <w:bottom w:val="single" w:color="000000" w:sz="8" w:space="0"/>
              <w:right w:val="single" w:color="000000" w:sz="8" w:space="0"/>
            </w:tcBorders>
            <w:vAlign w:val="center"/>
          </w:tcPr>
          <w:p w14:paraId="52B159E3">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kern w:val="0"/>
                <w:sz w:val="24"/>
                <w:lang w:val="zh-CN"/>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w:t>
            </w:r>
            <w:r>
              <w:rPr>
                <w:rFonts w:hint="eastAsia" w:ascii="仿宋" w:hAnsi="仿宋" w:eastAsia="仿宋" w:cs="仿宋"/>
                <w:sz w:val="24"/>
              </w:rPr>
              <w:t>不组织</w:t>
            </w:r>
          </w:p>
        </w:tc>
      </w:tr>
      <w:tr w14:paraId="49800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6791C3C">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579" w:type="dxa"/>
            <w:tcBorders>
              <w:top w:val="single" w:color="000000" w:sz="8" w:space="0"/>
              <w:left w:val="single" w:color="000000" w:sz="2" w:space="0"/>
              <w:bottom w:val="single" w:color="000000" w:sz="8" w:space="0"/>
              <w:right w:val="single" w:color="000000" w:sz="8" w:space="0"/>
            </w:tcBorders>
            <w:vAlign w:val="center"/>
          </w:tcPr>
          <w:p w14:paraId="074DB6E1">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359" w:type="dxa"/>
            <w:tcBorders>
              <w:top w:val="single" w:color="000000" w:sz="8" w:space="0"/>
              <w:left w:val="single" w:color="000000" w:sz="2" w:space="0"/>
              <w:bottom w:val="single" w:color="000000" w:sz="8" w:space="0"/>
              <w:right w:val="single" w:color="000000" w:sz="8" w:space="0"/>
            </w:tcBorders>
            <w:vAlign w:val="center"/>
          </w:tcPr>
          <w:p w14:paraId="7C728BD1">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rPr>
            </w:pPr>
            <w:r>
              <w:rPr>
                <w:rFonts w:hint="eastAsia" w:ascii="仿宋" w:hAnsi="仿宋" w:eastAsia="仿宋" w:cs="仿宋"/>
                <w:kern w:val="0"/>
                <w:sz w:val="24"/>
              </w:rPr>
              <w:t>本项目不收取投标保证金。</w:t>
            </w:r>
          </w:p>
        </w:tc>
      </w:tr>
      <w:tr w14:paraId="67A32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5FB47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1</w:t>
            </w:r>
          </w:p>
        </w:tc>
        <w:tc>
          <w:tcPr>
            <w:tcW w:w="1579" w:type="dxa"/>
            <w:tcBorders>
              <w:top w:val="single" w:color="000000" w:sz="8" w:space="0"/>
              <w:left w:val="single" w:color="000000" w:sz="2" w:space="0"/>
              <w:bottom w:val="single" w:color="000000" w:sz="8" w:space="0"/>
              <w:right w:val="single" w:color="000000" w:sz="8" w:space="0"/>
            </w:tcBorders>
            <w:vAlign w:val="center"/>
          </w:tcPr>
          <w:p w14:paraId="366EC84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项目属性</w:t>
            </w:r>
          </w:p>
        </w:tc>
        <w:tc>
          <w:tcPr>
            <w:tcW w:w="7359" w:type="dxa"/>
            <w:tcBorders>
              <w:top w:val="single" w:color="000000" w:sz="8" w:space="0"/>
              <w:left w:val="single" w:color="000000" w:sz="2" w:space="0"/>
              <w:bottom w:val="single" w:color="000000" w:sz="8" w:space="0"/>
              <w:right w:val="single" w:color="000000" w:sz="8" w:space="0"/>
            </w:tcBorders>
            <w:vAlign w:val="center"/>
          </w:tcPr>
          <w:p w14:paraId="24BED8F8">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rPr>
            </w:pPr>
            <w:r>
              <w:rPr>
                <w:rFonts w:hint="eastAsia" w:ascii="仿宋" w:hAnsi="仿宋" w:eastAsia="仿宋" w:cs="仿宋"/>
                <w:kern w:val="0"/>
                <w:sz w:val="24"/>
              </w:rPr>
              <w:sym w:font="Wingdings" w:char="00FE"/>
            </w:r>
            <w:r>
              <w:rPr>
                <w:rFonts w:hint="eastAsia" w:ascii="仿宋" w:hAnsi="仿宋" w:eastAsia="仿宋" w:cs="仿宋"/>
                <w:kern w:val="0"/>
                <w:sz w:val="24"/>
              </w:rPr>
              <w:t>服务类：</w:t>
            </w:r>
            <w:r>
              <w:rPr>
                <w:rFonts w:hint="eastAsia" w:ascii="仿宋" w:hAnsi="仿宋" w:eastAsia="仿宋" w:cs="仿宋"/>
                <w:kern w:val="0"/>
                <w:sz w:val="24"/>
                <w:u w:val="single"/>
                <w:lang w:val="en-US" w:eastAsia="zh-CN"/>
              </w:rPr>
              <w:t>/</w:t>
            </w:r>
            <w:r>
              <w:rPr>
                <w:rFonts w:hint="eastAsia" w:ascii="仿宋" w:hAnsi="仿宋" w:eastAsia="仿宋" w:cs="仿宋"/>
                <w:kern w:val="0"/>
                <w:sz w:val="24"/>
                <w:u w:val="single"/>
              </w:rPr>
              <w:t xml:space="preserve"> </w:t>
            </w:r>
            <w:r>
              <w:rPr>
                <w:rFonts w:hint="eastAsia" w:ascii="仿宋" w:hAnsi="仿宋" w:eastAsia="仿宋" w:cs="仿宋"/>
                <w:kern w:val="0"/>
                <w:sz w:val="24"/>
              </w:rPr>
              <w:t>。</w:t>
            </w:r>
          </w:p>
        </w:tc>
      </w:tr>
      <w:tr w14:paraId="2921E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EB62B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2</w:t>
            </w:r>
          </w:p>
        </w:tc>
        <w:tc>
          <w:tcPr>
            <w:tcW w:w="1579" w:type="dxa"/>
            <w:tcBorders>
              <w:top w:val="single" w:color="000000" w:sz="8" w:space="0"/>
              <w:left w:val="single" w:color="000000" w:sz="2" w:space="0"/>
              <w:bottom w:val="single" w:color="000000" w:sz="8" w:space="0"/>
              <w:right w:val="single" w:color="000000" w:sz="8" w:space="0"/>
            </w:tcBorders>
            <w:vAlign w:val="center"/>
          </w:tcPr>
          <w:p w14:paraId="329467E8">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359" w:type="dxa"/>
            <w:tcBorders>
              <w:top w:val="single" w:color="000000" w:sz="8" w:space="0"/>
              <w:left w:val="single" w:color="000000" w:sz="2" w:space="0"/>
              <w:bottom w:val="single" w:color="000000" w:sz="8" w:space="0"/>
              <w:right w:val="single" w:color="000000" w:sz="8" w:space="0"/>
            </w:tcBorders>
            <w:vAlign w:val="center"/>
          </w:tcPr>
          <w:p w14:paraId="3B04F646">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lang w:val="en-US" w:eastAsia="zh-CN"/>
              </w:rPr>
            </w:pPr>
            <w:r>
              <w:rPr>
                <w:rFonts w:hint="eastAsia" w:ascii="仿宋" w:hAnsi="仿宋" w:eastAsia="仿宋" w:cs="仿宋"/>
                <w:kern w:val="0"/>
                <w:sz w:val="24"/>
                <w:u w:val="none"/>
                <w:lang w:val="en-US" w:eastAsia="zh-CN"/>
              </w:rPr>
              <w:t>如供应商需出具《中小企业声明函》的，可通过工业和信息化部官网公共服务平台“中小企业规模类型自测小程序”自测企业规模类型。自测时企业所属行业请选择</w:t>
            </w:r>
            <w:r>
              <w:rPr>
                <w:rFonts w:hint="eastAsia" w:ascii="仿宋" w:hAnsi="仿宋" w:eastAsia="仿宋"/>
                <w:color w:val="auto"/>
                <w:sz w:val="24"/>
                <w:szCs w:val="24"/>
                <w:u w:val="single"/>
                <w:lang w:val="en-US" w:eastAsia="zh-CN"/>
              </w:rPr>
              <w:t>其他为列明</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lang w:val="en-US" w:eastAsia="zh-CN"/>
              </w:rPr>
              <w:t>行业。</w:t>
            </w:r>
          </w:p>
        </w:tc>
      </w:tr>
      <w:tr w14:paraId="767A8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45" w:type="dxa"/>
            <w:tcBorders>
              <w:top w:val="single" w:color="auto" w:sz="4" w:space="0"/>
              <w:left w:val="single" w:color="000000" w:sz="8" w:space="0"/>
              <w:right w:val="single" w:color="000000" w:sz="2" w:space="0"/>
            </w:tcBorders>
            <w:vAlign w:val="center"/>
          </w:tcPr>
          <w:p w14:paraId="7381650A">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1579" w:type="dxa"/>
            <w:tcBorders>
              <w:top w:val="single" w:color="000000" w:sz="8" w:space="0"/>
              <w:left w:val="single" w:color="000000" w:sz="2" w:space="0"/>
              <w:right w:val="single" w:color="000000" w:sz="8" w:space="0"/>
            </w:tcBorders>
            <w:vAlign w:val="center"/>
          </w:tcPr>
          <w:p w14:paraId="57687CC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359" w:type="dxa"/>
            <w:tcBorders>
              <w:top w:val="single" w:color="000000" w:sz="8" w:space="0"/>
              <w:left w:val="single" w:color="000000" w:sz="2" w:space="0"/>
              <w:right w:val="single" w:color="000000" w:sz="8" w:space="0"/>
            </w:tcBorders>
            <w:vAlign w:val="center"/>
          </w:tcPr>
          <w:p w14:paraId="4C5A40C3">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0D66B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CA22920">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1579" w:type="dxa"/>
            <w:tcBorders>
              <w:top w:val="single" w:color="000000" w:sz="8" w:space="0"/>
              <w:left w:val="single" w:color="000000" w:sz="2" w:space="0"/>
              <w:bottom w:val="single" w:color="000000" w:sz="8" w:space="0"/>
              <w:right w:val="single" w:color="000000" w:sz="8" w:space="0"/>
            </w:tcBorders>
            <w:vAlign w:val="center"/>
          </w:tcPr>
          <w:p w14:paraId="2A303F5D">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备份</w:t>
            </w:r>
            <w:r>
              <w:rPr>
                <w:rFonts w:hint="eastAsia" w:ascii="仿宋" w:hAnsi="仿宋" w:eastAsia="仿宋" w:cs="仿宋"/>
                <w:b/>
                <w:sz w:val="24"/>
                <w:lang w:eastAsia="zh-CN"/>
              </w:rPr>
              <w:t>响应文件</w:t>
            </w:r>
            <w:r>
              <w:rPr>
                <w:rFonts w:hint="eastAsia" w:ascii="仿宋" w:hAnsi="仿宋" w:eastAsia="仿宋" w:cs="仿宋"/>
                <w:b/>
                <w:sz w:val="24"/>
              </w:rPr>
              <w:t xml:space="preserve">送达地点 </w:t>
            </w:r>
          </w:p>
        </w:tc>
        <w:tc>
          <w:tcPr>
            <w:tcW w:w="7359" w:type="dxa"/>
            <w:tcBorders>
              <w:top w:val="single" w:color="000000" w:sz="8" w:space="0"/>
              <w:left w:val="single" w:color="000000" w:sz="2" w:space="0"/>
              <w:bottom w:val="single" w:color="000000" w:sz="8" w:space="0"/>
              <w:right w:val="single" w:color="000000" w:sz="8" w:space="0"/>
            </w:tcBorders>
            <w:vAlign w:val="center"/>
          </w:tcPr>
          <w:p w14:paraId="68A08C01">
            <w:pPr>
              <w:pStyle w:val="32"/>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szCs w:val="24"/>
              </w:rPr>
            </w:pPr>
            <w:r>
              <w:rPr>
                <w:rFonts w:hint="eastAsia" w:ascii="仿宋" w:hAnsi="仿宋" w:eastAsia="仿宋" w:cs="仿宋"/>
                <w:b/>
                <w:sz w:val="24"/>
                <w:szCs w:val="24"/>
                <w:lang w:eastAsia="zh-CN"/>
              </w:rPr>
              <w:t>诸暨正开工程咨询有限公司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6"/>
                <w:rFonts w:hint="eastAsia" w:ascii="仿宋" w:hAnsi="仿宋" w:eastAsia="仿宋" w:cs="仿宋"/>
                <w:b/>
                <w:snapToGrid/>
                <w:kern w:val="2"/>
                <w:sz w:val="24"/>
                <w:szCs w:val="24"/>
                <w:lang w:val="en-US" w:eastAsia="zh-CN"/>
              </w:rPr>
              <w:t>1024831278@qq.com</w:t>
            </w:r>
            <w:r>
              <w:rPr>
                <w:rStyle w:val="76"/>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p w14:paraId="4D7053BB">
            <w:pPr>
              <w:pStyle w:val="32"/>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kern w:val="28"/>
                <w:sz w:val="24"/>
              </w:rPr>
            </w:pPr>
          </w:p>
        </w:tc>
      </w:tr>
      <w:tr w14:paraId="64588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D6EF99C">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579" w:type="dxa"/>
            <w:tcBorders>
              <w:top w:val="single" w:color="000000" w:sz="8" w:space="0"/>
              <w:left w:val="single" w:color="000000" w:sz="2" w:space="0"/>
              <w:bottom w:val="single" w:color="000000" w:sz="8" w:space="0"/>
              <w:right w:val="single" w:color="000000" w:sz="8" w:space="0"/>
            </w:tcBorders>
            <w:vAlign w:val="center"/>
          </w:tcPr>
          <w:p w14:paraId="6CFB4F8B">
            <w:pPr>
              <w:pStyle w:val="32"/>
              <w:keepNext w:val="0"/>
              <w:keepLines w:val="0"/>
              <w:pageBreakBefore w:val="0"/>
              <w:widowControl w:val="0"/>
              <w:kinsoku/>
              <w:wordWrap/>
              <w:overflowPunct/>
              <w:topLinePunct w:val="0"/>
              <w:bidi w:val="0"/>
              <w:adjustRightInd w:val="0"/>
              <w:spacing w:line="288" w:lineRule="auto"/>
              <w:ind w:right="0" w:rightChars="0"/>
              <w:jc w:val="center"/>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359" w:type="dxa"/>
            <w:tcBorders>
              <w:top w:val="single" w:color="000000" w:sz="8" w:space="0"/>
              <w:left w:val="single" w:color="000000" w:sz="2" w:space="0"/>
              <w:bottom w:val="single" w:color="000000" w:sz="8" w:space="0"/>
              <w:right w:val="single" w:color="000000" w:sz="8" w:space="0"/>
            </w:tcBorders>
            <w:vAlign w:val="center"/>
          </w:tcPr>
          <w:p w14:paraId="75BF0020">
            <w:pPr>
              <w:keepNext w:val="0"/>
              <w:keepLines w:val="0"/>
              <w:pageBreakBefore w:val="0"/>
              <w:widowControl w:val="0"/>
              <w:kinsoku/>
              <w:wordWrap/>
              <w:overflowPunct/>
              <w:bidi w:val="0"/>
              <w:spacing w:line="360" w:lineRule="exact"/>
              <w:textAlignment w:val="auto"/>
              <w:rPr>
                <w:rStyle w:val="70"/>
                <w:rFonts w:hint="eastAsia" w:ascii="仿宋" w:hAnsi="仿宋" w:eastAsia="仿宋" w:cs="仿宋"/>
                <w:b w:val="0"/>
                <w:color w:val="auto"/>
                <w:kern w:val="2"/>
                <w:sz w:val="24"/>
                <w:szCs w:val="24"/>
                <w:shd w:val="clear" w:color="auto" w:fill="FFFFFF"/>
                <w:lang w:val="en-US" w:eastAsia="zh-CN" w:bidi="ar-SA"/>
              </w:rPr>
            </w:pPr>
            <w:r>
              <w:rPr>
                <w:rStyle w:val="70"/>
                <w:rFonts w:hint="eastAsia" w:ascii="仿宋" w:hAnsi="仿宋" w:eastAsia="仿宋" w:cs="仿宋"/>
                <w:b w:val="0"/>
                <w:color w:val="auto"/>
                <w:kern w:val="2"/>
                <w:sz w:val="24"/>
                <w:szCs w:val="24"/>
                <w:shd w:val="clear" w:color="auto" w:fill="FFFFFF"/>
                <w:lang w:val="en-US" w:eastAsia="zh-CN" w:bidi="ar-SA"/>
              </w:rPr>
              <w:t>1、招标代理服务费：本项目招标代理服务费由项目中标单位支付,采用差额定率累进法进行计算，具体费率标准如下：</w:t>
            </w:r>
          </w:p>
          <w:p w14:paraId="6073D799">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0"/>
                <w:rFonts w:hint="eastAsia" w:ascii="仿宋" w:hAnsi="仿宋" w:eastAsia="仿宋" w:cs="仿宋"/>
                <w:b w:val="0"/>
                <w:color w:val="auto"/>
                <w:kern w:val="2"/>
                <w:sz w:val="24"/>
                <w:szCs w:val="24"/>
                <w:shd w:val="clear" w:color="auto" w:fill="FFFFFF"/>
                <w:lang w:val="en-US" w:eastAsia="zh-CN" w:bidi="ar-SA"/>
              </w:rPr>
            </w:pPr>
            <w:r>
              <w:rPr>
                <w:rStyle w:val="70"/>
                <w:rFonts w:hint="eastAsia" w:ascii="仿宋" w:hAnsi="仿宋" w:eastAsia="仿宋" w:cs="仿宋"/>
                <w:b w:val="0"/>
                <w:color w:val="auto"/>
                <w:kern w:val="2"/>
                <w:sz w:val="24"/>
                <w:szCs w:val="24"/>
                <w:shd w:val="clear" w:color="auto" w:fill="FFFFFF"/>
                <w:lang w:val="en-US" w:eastAsia="zh-CN" w:bidi="ar-SA"/>
              </w:rPr>
              <w:t>成交金额100万元以下的部分，货物类采购费率1.50%，服务类采购费率1.50%；</w:t>
            </w:r>
          </w:p>
          <w:p w14:paraId="55670B1B">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0"/>
                <w:rFonts w:hint="eastAsia" w:ascii="仿宋" w:hAnsi="仿宋" w:eastAsia="仿宋" w:cs="仿宋"/>
                <w:b w:val="0"/>
                <w:color w:val="auto"/>
                <w:kern w:val="2"/>
                <w:sz w:val="24"/>
                <w:szCs w:val="24"/>
                <w:shd w:val="clear" w:color="auto" w:fill="FFFFFF"/>
                <w:lang w:val="en-US" w:eastAsia="zh-CN" w:bidi="ar-SA"/>
              </w:rPr>
            </w:pPr>
            <w:r>
              <w:rPr>
                <w:rStyle w:val="70"/>
                <w:rFonts w:hint="eastAsia" w:ascii="仿宋" w:hAnsi="仿宋" w:eastAsia="仿宋" w:cs="仿宋"/>
                <w:b w:val="0"/>
                <w:color w:val="auto"/>
                <w:kern w:val="2"/>
                <w:sz w:val="24"/>
                <w:szCs w:val="24"/>
                <w:shd w:val="clear" w:color="auto" w:fill="FFFFFF"/>
                <w:lang w:val="en-US" w:eastAsia="zh-CN" w:bidi="ar-SA"/>
              </w:rPr>
              <w:t>成交金额100万元至500万元的部分，货物类采购费率1.10%，服务类采购费率0.80%；</w:t>
            </w:r>
          </w:p>
          <w:p w14:paraId="7D023139">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0"/>
                <w:rFonts w:hint="eastAsia" w:ascii="仿宋" w:hAnsi="仿宋" w:eastAsia="仿宋" w:cs="仿宋"/>
                <w:b w:val="0"/>
                <w:color w:val="auto"/>
                <w:kern w:val="2"/>
                <w:sz w:val="24"/>
                <w:szCs w:val="24"/>
                <w:shd w:val="clear" w:color="auto" w:fill="FFFFFF"/>
                <w:lang w:val="en-US" w:eastAsia="zh-CN" w:bidi="ar-SA"/>
              </w:rPr>
            </w:pPr>
            <w:r>
              <w:rPr>
                <w:rStyle w:val="70"/>
                <w:rFonts w:hint="eastAsia" w:ascii="仿宋" w:hAnsi="仿宋" w:eastAsia="仿宋" w:cs="仿宋"/>
                <w:b w:val="0"/>
                <w:color w:val="auto"/>
                <w:kern w:val="2"/>
                <w:sz w:val="24"/>
                <w:szCs w:val="24"/>
                <w:shd w:val="clear" w:color="auto" w:fill="FFFFFF"/>
                <w:lang w:val="en-US" w:eastAsia="zh-CN" w:bidi="ar-SA"/>
              </w:rPr>
              <w:t>成交金额500万元至1000万元的部分，货物类采购费率0.80%，服务类采购费率0.45%；</w:t>
            </w:r>
          </w:p>
          <w:p w14:paraId="4603E705">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0"/>
                <w:rFonts w:hint="eastAsia" w:ascii="仿宋" w:hAnsi="仿宋" w:eastAsia="仿宋" w:cs="仿宋"/>
                <w:b w:val="0"/>
                <w:color w:val="auto"/>
                <w:kern w:val="2"/>
                <w:sz w:val="24"/>
                <w:szCs w:val="24"/>
                <w:shd w:val="clear" w:color="auto" w:fill="FFFFFF"/>
                <w:lang w:val="en-US" w:eastAsia="zh-CN" w:bidi="ar-SA"/>
              </w:rPr>
            </w:pPr>
            <w:r>
              <w:rPr>
                <w:rStyle w:val="70"/>
                <w:rFonts w:hint="eastAsia" w:ascii="仿宋" w:hAnsi="仿宋" w:eastAsia="仿宋" w:cs="仿宋"/>
                <w:b w:val="0"/>
                <w:color w:val="auto"/>
                <w:kern w:val="2"/>
                <w:sz w:val="24"/>
                <w:szCs w:val="24"/>
                <w:shd w:val="clear" w:color="auto" w:fill="FFFFFF"/>
                <w:lang w:val="en-US" w:eastAsia="zh-CN" w:bidi="ar-SA"/>
              </w:rPr>
              <w:t>成交金额1000万元至5000万元的部分，货物类采购费率0.50%，服务类采购费率0.25%。</w:t>
            </w:r>
          </w:p>
          <w:p w14:paraId="3C36BAD2">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color w:val="auto"/>
                <w:sz w:val="24"/>
                <w:szCs w:val="24"/>
                <w:lang w:val="en-US" w:eastAsia="zh-CN"/>
              </w:rPr>
              <w:t>2、收取方式：本项目的招标代理服务费由中标人支付，在领取中标通知书时，一次性向采购代理机构付清。</w:t>
            </w:r>
          </w:p>
        </w:tc>
      </w:tr>
    </w:tbl>
    <w:p w14:paraId="3E227389">
      <w:pPr>
        <w:spacing w:line="360" w:lineRule="exact"/>
        <w:ind w:firstLine="472" w:firstLineChars="196"/>
        <w:rPr>
          <w:rFonts w:hint="eastAsia" w:ascii="仿宋" w:hAnsi="仿宋" w:eastAsia="仿宋" w:cs="仿宋"/>
          <w:b/>
          <w:bCs/>
          <w:color w:val="auto"/>
          <w:sz w:val="24"/>
        </w:rPr>
      </w:pPr>
    </w:p>
    <w:bookmarkEnd w:id="5"/>
    <w:p w14:paraId="79067B54">
      <w:pPr>
        <w:adjustRightInd/>
        <w:spacing w:line="360" w:lineRule="auto"/>
        <w:jc w:val="center"/>
        <w:outlineLvl w:val="0"/>
        <w:rPr>
          <w:rFonts w:hint="eastAsia" w:ascii="仿宋" w:hAnsi="仿宋" w:eastAsia="仿宋" w:cs="仿宋"/>
          <w:b/>
          <w:sz w:val="32"/>
          <w:szCs w:val="20"/>
        </w:rPr>
      </w:pPr>
      <w:bookmarkStart w:id="7" w:name="第三部分"/>
      <w:bookmarkStart w:id="8" w:name="_Toc164416483"/>
    </w:p>
    <w:p w14:paraId="4B629126">
      <w:pPr>
        <w:adjustRightInd/>
        <w:spacing w:line="360" w:lineRule="auto"/>
        <w:jc w:val="center"/>
        <w:outlineLvl w:val="0"/>
        <w:rPr>
          <w:rFonts w:hint="eastAsia" w:ascii="仿宋" w:hAnsi="仿宋" w:eastAsia="仿宋" w:cs="仿宋"/>
          <w:b/>
          <w:sz w:val="32"/>
          <w:szCs w:val="20"/>
        </w:rPr>
      </w:pPr>
    </w:p>
    <w:p w14:paraId="61F98ADB">
      <w:pPr>
        <w:adjustRightInd/>
        <w:spacing w:line="360" w:lineRule="auto"/>
        <w:jc w:val="center"/>
        <w:outlineLvl w:val="0"/>
        <w:rPr>
          <w:rFonts w:hint="eastAsia" w:ascii="仿宋" w:hAnsi="仿宋" w:eastAsia="仿宋" w:cs="仿宋"/>
          <w:b/>
          <w:sz w:val="32"/>
          <w:szCs w:val="20"/>
        </w:rPr>
      </w:pPr>
    </w:p>
    <w:p w14:paraId="35689A48">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3DB6ED62">
      <w:pPr>
        <w:keepNext w:val="0"/>
        <w:keepLines w:val="0"/>
        <w:pageBreakBefore w:val="0"/>
        <w:kinsoku/>
        <w:wordWrap/>
        <w:overflowPunct/>
        <w:topLinePunct w:val="0"/>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10A5637E">
      <w:pPr>
        <w:keepNext w:val="0"/>
        <w:keepLines w:val="0"/>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w:t>
      </w:r>
      <w:r>
        <w:rPr>
          <w:rFonts w:hint="eastAsia" w:ascii="仿宋" w:hAnsi="仿宋" w:eastAsia="仿宋" w:cs="仿宋"/>
          <w:sz w:val="24"/>
          <w:lang w:eastAsia="zh-CN"/>
        </w:rPr>
        <w:t>磋商文件</w:t>
      </w:r>
      <w:r>
        <w:rPr>
          <w:rFonts w:hint="eastAsia" w:ascii="仿宋" w:hAnsi="仿宋" w:eastAsia="仿宋" w:cs="仿宋"/>
          <w:sz w:val="24"/>
        </w:rPr>
        <w:t>适用于该项目的招标、投标、开标、资格审查及信用信息查询、评标、定标、合同、验收等行为（法律、法规另有规定的，从其规定）。</w:t>
      </w:r>
    </w:p>
    <w:p w14:paraId="2471CFA8">
      <w:pPr>
        <w:keepNext w:val="0"/>
        <w:keepLines w:val="0"/>
        <w:pageBreakBefore w:val="0"/>
        <w:kinsoku/>
        <w:wordWrap/>
        <w:overflowPunct/>
        <w:topLinePunct w:val="0"/>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014CAA6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1E4215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7ED9906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sz w:val="24"/>
          <w:lang w:eastAsia="zh-CN"/>
        </w:rPr>
        <w:t>磋商供应商</w:t>
      </w:r>
      <w:r>
        <w:rPr>
          <w:rFonts w:hint="eastAsia" w:ascii="仿宋" w:hAnsi="仿宋" w:eastAsia="仿宋" w:cs="仿宋"/>
          <w:sz w:val="24"/>
        </w:rPr>
        <w:t>”系指是指响应招标、参加投标竞争的法人、其他组织或者自然人。</w:t>
      </w:r>
    </w:p>
    <w:p w14:paraId="342323B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7D0279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3B626C7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4D0DD81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“★”系指实质性指标要求条款，“▲” 系指主要性能指标要求条款。如任意一条打“★”的指标出现负偏离视为实质性不响应</w:t>
      </w:r>
      <w:r>
        <w:rPr>
          <w:rFonts w:hint="eastAsia" w:ascii="仿宋" w:hAnsi="仿宋" w:eastAsia="仿宋" w:cs="仿宋"/>
          <w:sz w:val="24"/>
          <w:lang w:eastAsia="zh-CN"/>
        </w:rPr>
        <w:t>磋商文件</w:t>
      </w:r>
      <w:r>
        <w:rPr>
          <w:rFonts w:hint="eastAsia" w:ascii="仿宋" w:hAnsi="仿宋" w:eastAsia="仿宋" w:cs="仿宋"/>
          <w:sz w:val="24"/>
        </w:rPr>
        <w:t>要求，作无效投标处理；如任意一条打“▲”的指标出现负偏离按评分标准作扣分处理。“</w:t>
      </w:r>
      <w:r>
        <w:rPr>
          <w:rFonts w:hint="eastAsia" w:ascii="仿宋" w:hAnsi="仿宋" w:eastAsia="仿宋" w:cs="仿宋"/>
          <w:sz w:val="24"/>
          <w:lang w:eastAsia="zh-CN"/>
        </w:rPr>
        <w:t>☑</w:t>
      </w:r>
      <w:r>
        <w:rPr>
          <w:rFonts w:hint="eastAsia" w:ascii="仿宋" w:hAnsi="仿宋" w:eastAsia="仿宋" w:cs="仿宋"/>
          <w:sz w:val="24"/>
        </w:rPr>
        <w:t>”系指适用本项目的要求，“☐”系指不适用本项目的要求。</w:t>
      </w:r>
    </w:p>
    <w:p w14:paraId="43CB3AC7">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2C0C3FD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062224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3F09154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sz w:val="24"/>
          <w:lang w:eastAsia="zh-CN"/>
        </w:rPr>
        <w:t>磋商供应商</w:t>
      </w:r>
      <w:r>
        <w:rPr>
          <w:rFonts w:hint="eastAsia" w:ascii="仿宋" w:hAnsi="仿宋" w:eastAsia="仿宋" w:cs="仿宋"/>
          <w:sz w:val="24"/>
        </w:rPr>
        <w:t>须按</w:t>
      </w:r>
      <w:r>
        <w:rPr>
          <w:rFonts w:hint="eastAsia" w:ascii="仿宋" w:hAnsi="仿宋" w:eastAsia="仿宋" w:cs="仿宋"/>
          <w:sz w:val="24"/>
          <w:lang w:eastAsia="zh-CN"/>
        </w:rPr>
        <w:t>磋商文件</w:t>
      </w:r>
      <w:r>
        <w:rPr>
          <w:rFonts w:hint="eastAsia" w:ascii="仿宋" w:hAnsi="仿宋" w:eastAsia="仿宋" w:cs="仿宋"/>
          <w:sz w:val="24"/>
        </w:rPr>
        <w:t>要求提供相关产品认证证书。</w:t>
      </w:r>
      <w:r>
        <w:rPr>
          <w:rFonts w:hint="eastAsia" w:ascii="仿宋" w:hAnsi="仿宋" w:eastAsia="仿宋" w:cs="仿宋"/>
          <w:b/>
          <w:sz w:val="24"/>
        </w:rPr>
        <w:t>★采购人拟采购的产品属于政府强制采购的节能产品品目清单范围的，</w:t>
      </w:r>
      <w:r>
        <w:rPr>
          <w:rFonts w:hint="eastAsia" w:ascii="仿宋" w:hAnsi="仿宋" w:eastAsia="仿宋" w:cs="仿宋"/>
          <w:b/>
          <w:sz w:val="24"/>
          <w:lang w:eastAsia="zh-CN"/>
        </w:rPr>
        <w:t>磋商供应商</w:t>
      </w:r>
      <w:r>
        <w:rPr>
          <w:rFonts w:hint="eastAsia" w:ascii="仿宋" w:hAnsi="仿宋" w:eastAsia="仿宋" w:cs="仿宋"/>
          <w:b/>
          <w:sz w:val="24"/>
        </w:rPr>
        <w:t>未按</w:t>
      </w:r>
      <w:r>
        <w:rPr>
          <w:rFonts w:hint="eastAsia" w:ascii="仿宋" w:hAnsi="仿宋" w:eastAsia="仿宋" w:cs="仿宋"/>
          <w:b/>
          <w:sz w:val="24"/>
          <w:lang w:eastAsia="zh-CN"/>
        </w:rPr>
        <w:t>磋商文件</w:t>
      </w:r>
      <w:r>
        <w:rPr>
          <w:rFonts w:hint="eastAsia" w:ascii="仿宋" w:hAnsi="仿宋" w:eastAsia="仿宋" w:cs="仿宋"/>
          <w:b/>
          <w:sz w:val="24"/>
        </w:rPr>
        <w:t>要求提供国家确定的认证机构出具的、处于有效期之内的节能产品认证证书的，投标无效。</w:t>
      </w:r>
    </w:p>
    <w:p w14:paraId="140521E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w:t>
      </w:r>
      <w:r>
        <w:rPr>
          <w:rFonts w:hint="eastAsia" w:ascii="仿宋" w:hAnsi="仿宋" w:eastAsia="仿宋" w:cs="仿宋"/>
          <w:sz w:val="24"/>
          <w:lang w:eastAsia="zh-CN"/>
        </w:rPr>
        <w:t>磋商文件</w:t>
      </w:r>
      <w:r>
        <w:rPr>
          <w:rFonts w:hint="eastAsia" w:ascii="仿宋" w:hAnsi="仿宋" w:eastAsia="仿宋" w:cs="仿宋"/>
          <w:sz w:val="24"/>
        </w:rPr>
        <w:t>和合同。</w:t>
      </w:r>
    </w:p>
    <w:p w14:paraId="24548FB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43D450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51A1FC1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8793FE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030BBC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w:t>
      </w:r>
      <w:r>
        <w:rPr>
          <w:rFonts w:hint="eastAsia" w:ascii="仿宋" w:hAnsi="仿宋" w:eastAsia="仿宋" w:cs="仿宋"/>
          <w:kern w:val="0"/>
          <w:sz w:val="24"/>
          <w:lang w:eastAsia="zh-CN"/>
        </w:rPr>
        <w:t>磋商供应商</w:t>
      </w:r>
      <w:r>
        <w:rPr>
          <w:rFonts w:hint="eastAsia" w:ascii="仿宋" w:hAnsi="仿宋" w:eastAsia="仿宋" w:cs="仿宋"/>
          <w:kern w:val="0"/>
          <w:sz w:val="24"/>
        </w:rPr>
        <w:t>提供的货物、工程或者服务符合下列情形的，享受中小企业扶持政策：</w:t>
      </w:r>
    </w:p>
    <w:p w14:paraId="0D93985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0341C2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68D1D59C">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2CBD0A5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w:t>
      </w:r>
      <w:r>
        <w:rPr>
          <w:rFonts w:hint="eastAsia" w:ascii="仿宋" w:hAnsi="仿宋" w:eastAsia="仿宋" w:cs="仿宋"/>
          <w:kern w:val="0"/>
          <w:sz w:val="24"/>
          <w:lang w:eastAsia="zh-CN"/>
        </w:rPr>
        <w:t>磋商供应商</w:t>
      </w:r>
      <w:r>
        <w:rPr>
          <w:rFonts w:hint="eastAsia" w:ascii="仿宋" w:hAnsi="仿宋" w:eastAsia="仿宋" w:cs="仿宋"/>
          <w:kern w:val="0"/>
          <w:sz w:val="24"/>
        </w:rPr>
        <w:t>提供的货物既有中小企业制造货物，也有大型企业制造货物的，不享受中小企业扶持政策。</w:t>
      </w:r>
    </w:p>
    <w:p w14:paraId="66744007">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E55EA8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rPr>
        <w:t>3.3.3对于未预留份额专门面向中小企业的政府采购货物或服务项目，以及预留份额政府采</w:t>
      </w:r>
      <w:r>
        <w:rPr>
          <w:rFonts w:hint="eastAsia" w:ascii="仿宋" w:hAnsi="仿宋" w:eastAsia="仿宋" w:cs="仿宋"/>
          <w:sz w:val="24"/>
          <w:highlight w:val="none"/>
        </w:rPr>
        <w:t>购货物或服务项目中的非预留部分标项，对小型和微型企业的投标报价给予</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2AD05E6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35CC4D7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1FD8B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w:t>
      </w:r>
      <w:r>
        <w:rPr>
          <w:rFonts w:hint="eastAsia" w:ascii="仿宋" w:hAnsi="仿宋" w:eastAsia="仿宋" w:cs="仿宋"/>
          <w:sz w:val="24"/>
          <w:lang w:eastAsia="zh-CN"/>
        </w:rPr>
        <w:t>磋商供应商</w:t>
      </w:r>
      <w:r>
        <w:rPr>
          <w:rFonts w:hint="eastAsia" w:ascii="仿宋" w:hAnsi="仿宋" w:eastAsia="仿宋" w:cs="仿宋"/>
          <w:sz w:val="24"/>
        </w:rPr>
        <w:t>应按照</w:t>
      </w:r>
      <w:r>
        <w:rPr>
          <w:rFonts w:hint="eastAsia" w:ascii="仿宋" w:hAnsi="仿宋" w:eastAsia="仿宋" w:cs="仿宋"/>
          <w:sz w:val="24"/>
          <w:lang w:eastAsia="zh-CN"/>
        </w:rPr>
        <w:t>磋商文件</w:t>
      </w:r>
      <w:r>
        <w:rPr>
          <w:rFonts w:hint="eastAsia" w:ascii="仿宋" w:hAnsi="仿宋" w:eastAsia="仿宋" w:cs="仿宋"/>
          <w:sz w:val="24"/>
        </w:rPr>
        <w:t>格式要求提供《中小企业声明函》，</w:t>
      </w:r>
      <w:r>
        <w:rPr>
          <w:rFonts w:hint="eastAsia" w:ascii="仿宋" w:hAnsi="仿宋" w:eastAsia="仿宋" w:cs="仿宋"/>
          <w:sz w:val="24"/>
          <w:lang w:eastAsia="zh-CN"/>
        </w:rPr>
        <w:t>磋商供应商</w:t>
      </w:r>
      <w:r>
        <w:rPr>
          <w:rFonts w:hint="eastAsia" w:ascii="仿宋" w:hAnsi="仿宋" w:eastAsia="仿宋" w:cs="仿宋"/>
          <w:sz w:val="24"/>
        </w:rPr>
        <w:t>提供的《中小企业声明函》与实际情况不符或未按照要求提供的，不享受中小企业扶持政策。声明内容不实的，属于提供虚假材料谋取中标、成交的，依法承担法律责任。</w:t>
      </w:r>
    </w:p>
    <w:p w14:paraId="1366906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4DEC8C1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41CD3D2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0D842FE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1B29130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19C6353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9E7A259">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3E896F7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5C887938">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B8CCEA">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0458DFD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w:t>
      </w:r>
      <w:r>
        <w:rPr>
          <w:rFonts w:hint="eastAsia" w:ascii="仿宋" w:hAnsi="仿宋" w:eastAsia="仿宋" w:cs="仿宋"/>
          <w:sz w:val="24"/>
          <w:lang w:eastAsia="zh-CN"/>
        </w:rPr>
        <w:t>磋商文件</w:t>
      </w:r>
      <w:r>
        <w:rPr>
          <w:rFonts w:hint="eastAsia" w:ascii="仿宋" w:hAnsi="仿宋" w:eastAsia="仿宋" w:cs="仿宋"/>
          <w:sz w:val="24"/>
        </w:rPr>
        <w:t>的，可以对该文件提出质疑。</w:t>
      </w:r>
    </w:p>
    <w:p w14:paraId="48D841D5">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w:t>
      </w:r>
      <w:r>
        <w:rPr>
          <w:rFonts w:hint="eastAsia" w:ascii="仿宋" w:hAnsi="仿宋" w:eastAsia="仿宋" w:cs="仿宋"/>
          <w:sz w:val="24"/>
          <w:lang w:eastAsia="zh-CN"/>
        </w:rPr>
        <w:t>磋商文件</w:t>
      </w:r>
      <w:r>
        <w:rPr>
          <w:rFonts w:hint="eastAsia" w:ascii="仿宋" w:hAnsi="仿宋" w:eastAsia="仿宋" w:cs="仿宋"/>
          <w:sz w:val="24"/>
        </w:rPr>
        <w:t>、采购过程和中标结果使自己的权益受到损害的，可以在知道或者应知其权益受到损害之日起</w:t>
      </w:r>
      <w:r>
        <w:rPr>
          <w:rFonts w:hint="eastAsia" w:ascii="仿宋" w:hAnsi="仿宋" w:eastAsia="仿宋" w:cs="仿宋"/>
          <w:sz w:val="24"/>
          <w:lang w:val="en-US" w:eastAsia="zh-CN"/>
        </w:rPr>
        <w:t>七</w:t>
      </w:r>
      <w:r>
        <w:rPr>
          <w:rFonts w:hint="eastAsia" w:ascii="仿宋" w:hAnsi="仿宋" w:eastAsia="仿宋" w:cs="仿宋"/>
          <w:sz w:val="24"/>
        </w:rPr>
        <w:t>个工作日内，以书面形式向采购人或者采购代理机构提出质疑，否则，采购人或者采购代理机构不予受理：</w:t>
      </w:r>
    </w:p>
    <w:p w14:paraId="0EE55B8A">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w:t>
      </w:r>
      <w:r>
        <w:rPr>
          <w:rFonts w:hint="eastAsia" w:ascii="仿宋" w:hAnsi="仿宋" w:eastAsia="仿宋" w:cs="仿宋"/>
          <w:color w:val="auto"/>
          <w:kern w:val="2"/>
          <w:sz w:val="24"/>
          <w:lang w:eastAsia="zh-CN"/>
        </w:rPr>
        <w:t>磋商文件</w:t>
      </w:r>
      <w:r>
        <w:rPr>
          <w:rFonts w:hint="eastAsia" w:ascii="仿宋" w:hAnsi="仿宋" w:eastAsia="仿宋" w:cs="仿宋"/>
          <w:color w:val="auto"/>
          <w:kern w:val="2"/>
          <w:sz w:val="24"/>
        </w:rPr>
        <w:t>提出质疑的，质疑期限为供应商获得</w:t>
      </w:r>
      <w:r>
        <w:rPr>
          <w:rFonts w:hint="eastAsia" w:ascii="仿宋" w:hAnsi="仿宋" w:eastAsia="仿宋" w:cs="仿宋"/>
          <w:color w:val="auto"/>
          <w:kern w:val="2"/>
          <w:sz w:val="24"/>
          <w:lang w:eastAsia="zh-CN"/>
        </w:rPr>
        <w:t>磋商文件</w:t>
      </w:r>
      <w:r>
        <w:rPr>
          <w:rFonts w:hint="eastAsia" w:ascii="仿宋" w:hAnsi="仿宋" w:eastAsia="仿宋" w:cs="仿宋"/>
          <w:color w:val="auto"/>
          <w:kern w:val="2"/>
          <w:sz w:val="24"/>
        </w:rPr>
        <w:t>之日或者</w:t>
      </w:r>
      <w:r>
        <w:rPr>
          <w:rFonts w:hint="eastAsia" w:ascii="仿宋" w:hAnsi="仿宋" w:eastAsia="仿宋" w:cs="仿宋"/>
          <w:color w:val="auto"/>
          <w:kern w:val="2"/>
          <w:sz w:val="24"/>
          <w:lang w:eastAsia="zh-CN"/>
        </w:rPr>
        <w:t>磋商文件</w:t>
      </w:r>
      <w:r>
        <w:rPr>
          <w:rFonts w:hint="eastAsia" w:ascii="仿宋" w:hAnsi="仿宋" w:eastAsia="仿宋" w:cs="仿宋"/>
          <w:color w:val="auto"/>
          <w:kern w:val="2"/>
          <w:sz w:val="24"/>
        </w:rPr>
        <w:t>公告期限届满之日起计算。</w:t>
      </w:r>
    </w:p>
    <w:p w14:paraId="3B696F7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2D5AE48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47315B0E">
      <w:pPr>
        <w:pStyle w:val="32"/>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499EB78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71D66E9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04935A4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33E8958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1BC74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63DFCED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186C9A8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55AD3E5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2B7A2FB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E7E33B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627B9FF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0574BA2C">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67710FC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557B69A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23EA7C6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294869A8">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0C526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 xml:space="preserve">      二、</w:t>
      </w:r>
      <w:r>
        <w:rPr>
          <w:rFonts w:hint="eastAsia" w:ascii="仿宋" w:hAnsi="仿宋" w:eastAsia="仿宋" w:cs="仿宋"/>
          <w:b/>
          <w:sz w:val="32"/>
          <w:szCs w:val="20"/>
          <w:lang w:eastAsia="zh-CN"/>
        </w:rPr>
        <w:t>磋商文件</w:t>
      </w:r>
      <w:r>
        <w:rPr>
          <w:rFonts w:hint="eastAsia" w:ascii="仿宋" w:hAnsi="仿宋" w:eastAsia="仿宋" w:cs="仿宋"/>
          <w:b/>
          <w:sz w:val="32"/>
          <w:szCs w:val="20"/>
        </w:rPr>
        <w:t>的构成、澄清、补充、修改</w:t>
      </w:r>
    </w:p>
    <w:p w14:paraId="56034E41">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eastAsia="zh-CN"/>
        </w:rPr>
        <w:t>磋商文件</w:t>
      </w:r>
      <w:r>
        <w:rPr>
          <w:rFonts w:hint="eastAsia" w:ascii="仿宋" w:hAnsi="仿宋" w:eastAsia="仿宋" w:cs="仿宋"/>
          <w:b/>
          <w:sz w:val="24"/>
          <w:szCs w:val="24"/>
        </w:rPr>
        <w:t>的构成</w:t>
      </w:r>
    </w:p>
    <w:p w14:paraId="7D5F5D1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5.1 </w:t>
      </w:r>
      <w:r>
        <w:rPr>
          <w:rFonts w:hint="eastAsia" w:ascii="仿宋" w:hAnsi="仿宋" w:eastAsia="仿宋" w:cs="仿宋"/>
          <w:sz w:val="24"/>
          <w:szCs w:val="24"/>
          <w:lang w:eastAsia="zh-CN"/>
        </w:rPr>
        <w:t>磋商文件</w:t>
      </w:r>
      <w:r>
        <w:rPr>
          <w:rFonts w:hint="eastAsia" w:ascii="仿宋" w:hAnsi="仿宋" w:eastAsia="仿宋" w:cs="仿宋"/>
          <w:sz w:val="24"/>
          <w:szCs w:val="24"/>
        </w:rPr>
        <w:t>包括下列文件及附件：</w:t>
      </w:r>
    </w:p>
    <w:p w14:paraId="035DCB99">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5EDDB1D3">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w:t>
      </w:r>
      <w:r>
        <w:rPr>
          <w:rFonts w:hint="eastAsia" w:ascii="仿宋" w:hAnsi="仿宋" w:eastAsia="仿宋" w:cs="仿宋"/>
          <w:sz w:val="24"/>
          <w:szCs w:val="24"/>
          <w:lang w:eastAsia="zh-CN"/>
        </w:rPr>
        <w:t>磋商供应商</w:t>
      </w:r>
      <w:r>
        <w:rPr>
          <w:rFonts w:hint="eastAsia" w:ascii="仿宋" w:hAnsi="仿宋" w:eastAsia="仿宋" w:cs="仿宋"/>
          <w:sz w:val="24"/>
          <w:szCs w:val="24"/>
        </w:rPr>
        <w:t>须知；</w:t>
      </w:r>
    </w:p>
    <w:p w14:paraId="48C2A2D7">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EE59357">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26B25E99">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BF2A2DC">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E1D555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w:t>
      </w:r>
      <w:r>
        <w:rPr>
          <w:rFonts w:hint="eastAsia" w:ascii="仿宋" w:hAnsi="仿宋" w:eastAsia="仿宋" w:cs="仿宋"/>
          <w:bCs/>
          <w:sz w:val="24"/>
          <w:lang w:eastAsia="zh-CN"/>
        </w:rPr>
        <w:t>磋商文件</w:t>
      </w:r>
      <w:r>
        <w:rPr>
          <w:rFonts w:hint="eastAsia" w:ascii="仿宋" w:hAnsi="仿宋" w:eastAsia="仿宋" w:cs="仿宋"/>
          <w:bCs/>
          <w:sz w:val="24"/>
        </w:rPr>
        <w:t>的组成部分</w:t>
      </w:r>
      <w:r>
        <w:rPr>
          <w:rFonts w:hint="eastAsia" w:ascii="仿宋" w:hAnsi="仿宋" w:eastAsia="仿宋" w:cs="仿宋"/>
          <w:sz w:val="24"/>
        </w:rPr>
        <w:t>。</w:t>
      </w:r>
    </w:p>
    <w:p w14:paraId="3CAA96D6">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 xml:space="preserve">6. </w:t>
      </w:r>
      <w:r>
        <w:rPr>
          <w:rFonts w:hint="eastAsia" w:ascii="仿宋" w:hAnsi="仿宋" w:eastAsia="仿宋" w:cs="仿宋"/>
          <w:b/>
          <w:sz w:val="24"/>
          <w:szCs w:val="24"/>
          <w:lang w:eastAsia="zh-CN"/>
        </w:rPr>
        <w:t>磋商文件</w:t>
      </w:r>
      <w:r>
        <w:rPr>
          <w:rFonts w:hint="eastAsia" w:ascii="仿宋" w:hAnsi="仿宋" w:eastAsia="仿宋" w:cs="仿宋"/>
          <w:b/>
          <w:sz w:val="24"/>
          <w:szCs w:val="24"/>
        </w:rPr>
        <w:t>的澄清、补充、修改</w:t>
      </w:r>
    </w:p>
    <w:p w14:paraId="28229FE6">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w:t>
      </w:r>
      <w:r>
        <w:rPr>
          <w:rFonts w:hint="eastAsia" w:ascii="仿宋" w:hAnsi="仿宋" w:eastAsia="仿宋" w:cs="仿宋"/>
          <w:lang w:eastAsia="zh-CN"/>
        </w:rPr>
        <w:t>磋商文件</w:t>
      </w:r>
      <w:r>
        <w:rPr>
          <w:rFonts w:hint="eastAsia" w:ascii="仿宋" w:hAnsi="仿宋" w:eastAsia="仿宋" w:cs="仿宋"/>
        </w:rPr>
        <w:t>的潜在</w:t>
      </w:r>
      <w:r>
        <w:rPr>
          <w:rFonts w:hint="eastAsia" w:ascii="仿宋" w:hAnsi="仿宋" w:eastAsia="仿宋" w:cs="仿宋"/>
          <w:lang w:eastAsia="zh-CN"/>
        </w:rPr>
        <w:t>磋商供应商</w:t>
      </w:r>
      <w:r>
        <w:rPr>
          <w:rFonts w:hint="eastAsia" w:ascii="仿宋" w:hAnsi="仿宋" w:eastAsia="仿宋" w:cs="仿宋"/>
        </w:rPr>
        <w:t>，若有问题需要澄清，应于投标截止时间前，以书面形式向采购代理机构提出。</w:t>
      </w:r>
    </w:p>
    <w:p w14:paraId="3A7EA9A1">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w:t>
      </w:r>
      <w:r>
        <w:rPr>
          <w:rFonts w:hint="eastAsia" w:ascii="仿宋" w:hAnsi="仿宋" w:eastAsia="仿宋" w:cs="仿宋"/>
          <w:lang w:eastAsia="zh-CN"/>
        </w:rPr>
        <w:t>磋商文件</w:t>
      </w:r>
      <w:r>
        <w:rPr>
          <w:rFonts w:hint="eastAsia" w:ascii="仿宋" w:hAnsi="仿宋" w:eastAsia="仿宋" w:cs="仿宋"/>
        </w:rPr>
        <w:t>进行澄清、补充、修改的，将以网上发布补充（更正）公告的形式通知所有潜在</w:t>
      </w:r>
      <w:r>
        <w:rPr>
          <w:rFonts w:hint="eastAsia" w:ascii="仿宋" w:hAnsi="仿宋" w:eastAsia="仿宋" w:cs="仿宋"/>
          <w:lang w:eastAsia="zh-CN"/>
        </w:rPr>
        <w:t>磋商供应商</w:t>
      </w:r>
      <w:r>
        <w:rPr>
          <w:rFonts w:hint="eastAsia" w:ascii="仿宋" w:hAnsi="仿宋" w:eastAsia="仿宋" w:cs="仿宋"/>
        </w:rPr>
        <w:t>，同时视情况延长投标截止时间和开标时间。该澄清、补充、修改的内容为</w:t>
      </w:r>
      <w:r>
        <w:rPr>
          <w:rFonts w:hint="eastAsia" w:ascii="仿宋" w:hAnsi="仿宋" w:eastAsia="仿宋" w:cs="仿宋"/>
          <w:lang w:eastAsia="zh-CN"/>
        </w:rPr>
        <w:t>磋商文件</w:t>
      </w:r>
      <w:r>
        <w:rPr>
          <w:rFonts w:hint="eastAsia" w:ascii="仿宋" w:hAnsi="仿宋" w:eastAsia="仿宋" w:cs="仿宋"/>
        </w:rPr>
        <w:t>的组成部分。</w:t>
      </w:r>
    </w:p>
    <w:p w14:paraId="13AB5B34">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w:t>
      </w:r>
      <w:r>
        <w:rPr>
          <w:rFonts w:hint="eastAsia" w:ascii="仿宋" w:hAnsi="仿宋" w:eastAsia="仿宋" w:cs="仿宋"/>
          <w:lang w:eastAsia="zh-CN"/>
        </w:rPr>
        <w:t>磋商文件</w:t>
      </w:r>
      <w:r>
        <w:rPr>
          <w:rFonts w:hint="eastAsia" w:ascii="仿宋" w:hAnsi="仿宋" w:eastAsia="仿宋" w:cs="仿宋"/>
        </w:rPr>
        <w:t>与澄清、补充、修改就同一内容表述不一致的以最后发出的文件或公告为准。</w:t>
      </w:r>
    </w:p>
    <w:p w14:paraId="2D53437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1164EF6D">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 xml:space="preserve">7. </w:t>
      </w:r>
      <w:r>
        <w:rPr>
          <w:rFonts w:hint="eastAsia" w:ascii="仿宋" w:hAnsi="仿宋" w:eastAsia="仿宋" w:cs="仿宋"/>
          <w:b/>
          <w:sz w:val="24"/>
          <w:szCs w:val="24"/>
          <w:lang w:eastAsia="zh-CN"/>
        </w:rPr>
        <w:t>磋商文件</w:t>
      </w:r>
      <w:r>
        <w:rPr>
          <w:rFonts w:hint="eastAsia" w:ascii="仿宋" w:hAnsi="仿宋" w:eastAsia="仿宋" w:cs="仿宋"/>
          <w:b/>
          <w:sz w:val="24"/>
          <w:szCs w:val="24"/>
        </w:rPr>
        <w:t>的获取</w:t>
      </w:r>
    </w:p>
    <w:p w14:paraId="6491609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w:t>
      </w:r>
      <w:r>
        <w:rPr>
          <w:rFonts w:hint="eastAsia" w:ascii="仿宋" w:hAnsi="仿宋" w:eastAsia="仿宋" w:cs="仿宋"/>
          <w:snapToGrid w:val="0"/>
          <w:kern w:val="28"/>
          <w:sz w:val="24"/>
          <w:lang w:eastAsia="zh-CN"/>
        </w:rPr>
        <w:t>磋商文件</w:t>
      </w:r>
      <w:r>
        <w:rPr>
          <w:rFonts w:hint="eastAsia" w:ascii="仿宋" w:hAnsi="仿宋" w:eastAsia="仿宋" w:cs="仿宋"/>
          <w:snapToGrid w:val="0"/>
          <w:kern w:val="28"/>
          <w:sz w:val="24"/>
        </w:rPr>
        <w:t>的时间期限、地点、方式及</w:t>
      </w:r>
      <w:r>
        <w:rPr>
          <w:rFonts w:hint="eastAsia" w:ascii="仿宋" w:hAnsi="仿宋" w:eastAsia="仿宋" w:cs="仿宋"/>
          <w:snapToGrid w:val="0"/>
          <w:kern w:val="28"/>
          <w:sz w:val="24"/>
          <w:lang w:eastAsia="zh-CN"/>
        </w:rPr>
        <w:t>磋商文件</w:t>
      </w:r>
      <w:r>
        <w:rPr>
          <w:rFonts w:hint="eastAsia" w:ascii="仿宋" w:hAnsi="仿宋" w:eastAsia="仿宋" w:cs="仿宋"/>
          <w:snapToGrid w:val="0"/>
          <w:kern w:val="28"/>
          <w:sz w:val="24"/>
        </w:rPr>
        <w:t>售价。</w:t>
      </w:r>
    </w:p>
    <w:p w14:paraId="27F2E224">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3241FE5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w:t>
      </w:r>
      <w:r>
        <w:rPr>
          <w:rFonts w:hint="eastAsia" w:ascii="仿宋" w:hAnsi="仿宋" w:eastAsia="仿宋" w:cs="仿宋"/>
          <w:sz w:val="24"/>
          <w:szCs w:val="24"/>
          <w:lang w:eastAsia="zh-CN"/>
        </w:rPr>
        <w:t>磋商供应商</w:t>
      </w:r>
      <w:r>
        <w:rPr>
          <w:rFonts w:hint="eastAsia" w:ascii="仿宋" w:hAnsi="仿宋" w:eastAsia="仿宋" w:cs="仿宋"/>
          <w:sz w:val="24"/>
          <w:szCs w:val="24"/>
        </w:rPr>
        <w:t>现场考察或者召开开标前答疑会的，潜在</w:t>
      </w:r>
      <w:r>
        <w:rPr>
          <w:rFonts w:hint="eastAsia" w:ascii="仿宋" w:hAnsi="仿宋" w:eastAsia="仿宋" w:cs="仿宋"/>
          <w:sz w:val="24"/>
          <w:szCs w:val="24"/>
          <w:lang w:eastAsia="zh-CN"/>
        </w:rPr>
        <w:t>磋商供应商</w:t>
      </w:r>
      <w:r>
        <w:rPr>
          <w:rFonts w:hint="eastAsia" w:ascii="仿宋" w:hAnsi="仿宋" w:eastAsia="仿宋" w:cs="仿宋"/>
          <w:sz w:val="24"/>
          <w:szCs w:val="24"/>
        </w:rPr>
        <w:t>按第二部分</w:t>
      </w:r>
      <w:r>
        <w:rPr>
          <w:rFonts w:hint="eastAsia" w:ascii="仿宋" w:hAnsi="仿宋" w:eastAsia="仿宋" w:cs="仿宋"/>
          <w:sz w:val="24"/>
          <w:szCs w:val="24"/>
          <w:lang w:eastAsia="zh-CN"/>
        </w:rPr>
        <w:t>磋商供应商</w:t>
      </w:r>
      <w:r>
        <w:rPr>
          <w:rFonts w:hint="eastAsia" w:ascii="仿宋" w:hAnsi="仿宋" w:eastAsia="仿宋" w:cs="仿宋"/>
          <w:sz w:val="24"/>
          <w:szCs w:val="24"/>
        </w:rPr>
        <w:t>须知前附表的规定参加现场考察或者开标前答疑会。</w:t>
      </w:r>
    </w:p>
    <w:p w14:paraId="0846DB55">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73A052D5">
      <w:pPr>
        <w:pStyle w:val="15"/>
        <w:keepNext w:val="0"/>
        <w:keepLines w:val="0"/>
        <w:pageBreakBefore w:val="0"/>
        <w:kinsoku/>
        <w:wordWrap/>
        <w:overflowPunct/>
        <w:topLinePunct w:val="0"/>
        <w:bidi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7683C0DC">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 xml:space="preserve">10. </w:t>
      </w:r>
      <w:r>
        <w:rPr>
          <w:rFonts w:hint="eastAsia" w:ascii="仿宋" w:hAnsi="仿宋" w:eastAsia="仿宋" w:cs="仿宋"/>
          <w:b/>
          <w:sz w:val="24"/>
          <w:szCs w:val="24"/>
          <w:lang w:eastAsia="zh-CN"/>
        </w:rPr>
        <w:t>响应文件</w:t>
      </w:r>
      <w:r>
        <w:rPr>
          <w:rFonts w:hint="eastAsia" w:ascii="仿宋" w:hAnsi="仿宋" w:eastAsia="仿宋" w:cs="仿宋"/>
          <w:b/>
          <w:sz w:val="24"/>
          <w:szCs w:val="24"/>
        </w:rPr>
        <w:t>的语言</w:t>
      </w:r>
    </w:p>
    <w:p w14:paraId="20559158">
      <w:pPr>
        <w:keepNext w:val="0"/>
        <w:keepLines w:val="0"/>
        <w:pageBreakBefore w:val="0"/>
        <w:kinsoku/>
        <w:wordWrap/>
        <w:overflowPunct/>
        <w:topLinePunct w:val="0"/>
        <w:autoSpaceDE w:val="0"/>
        <w:autoSpaceDN w:val="0"/>
        <w:bidi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eastAsia="zh-CN"/>
        </w:rPr>
        <w:t>响应文件</w:t>
      </w:r>
      <w:r>
        <w:rPr>
          <w:rFonts w:hint="eastAsia" w:ascii="仿宋" w:hAnsi="仿宋" w:eastAsia="仿宋" w:cs="仿宋"/>
          <w:sz w:val="24"/>
        </w:rPr>
        <w:t>及</w:t>
      </w:r>
      <w:r>
        <w:rPr>
          <w:rFonts w:hint="eastAsia" w:ascii="仿宋" w:hAnsi="仿宋" w:eastAsia="仿宋" w:cs="仿宋"/>
          <w:sz w:val="24"/>
          <w:lang w:eastAsia="zh-CN"/>
        </w:rPr>
        <w:t>磋商供应商</w:t>
      </w:r>
      <w:r>
        <w:rPr>
          <w:rFonts w:hint="eastAsia" w:ascii="仿宋" w:hAnsi="仿宋" w:eastAsia="仿宋" w:cs="仿宋"/>
          <w:sz w:val="24"/>
        </w:rPr>
        <w:t>与采购有关的来往通知、函件和文件均应使用中文。</w:t>
      </w:r>
    </w:p>
    <w:p w14:paraId="4419EA49">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 xml:space="preserve">11. </w:t>
      </w:r>
      <w:r>
        <w:rPr>
          <w:rFonts w:hint="eastAsia" w:ascii="仿宋" w:hAnsi="仿宋" w:eastAsia="仿宋" w:cs="仿宋"/>
          <w:b/>
          <w:sz w:val="24"/>
          <w:szCs w:val="24"/>
          <w:lang w:eastAsia="zh-CN"/>
        </w:rPr>
        <w:t>响应文件</w:t>
      </w:r>
      <w:r>
        <w:rPr>
          <w:rFonts w:hint="eastAsia" w:ascii="仿宋" w:hAnsi="仿宋" w:eastAsia="仿宋" w:cs="仿宋"/>
          <w:b/>
          <w:sz w:val="24"/>
          <w:szCs w:val="24"/>
        </w:rPr>
        <w:t>的组成</w:t>
      </w:r>
    </w:p>
    <w:p w14:paraId="25BB9341">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40BEB997">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09229C29">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4090DEDF">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2E854410">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3DCB6F10">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533B2006">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51420381">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68514715">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58C46A75">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25C5D511">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0F90AF8C">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47E866CD">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581EDFE">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626EB1BC">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5ACD1763">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04552EC7">
      <w:pPr>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w:t>
      </w:r>
      <w:r>
        <w:rPr>
          <w:rFonts w:hint="eastAsia" w:ascii="仿宋" w:hAnsi="仿宋" w:eastAsia="仿宋" w:cs="仿宋"/>
          <w:b/>
          <w:sz w:val="24"/>
          <w:lang w:eastAsia="zh-CN"/>
        </w:rPr>
        <w:t>响应文件</w:t>
      </w:r>
      <w:r>
        <w:rPr>
          <w:rFonts w:hint="eastAsia" w:ascii="仿宋" w:hAnsi="仿宋" w:eastAsia="仿宋" w:cs="仿宋"/>
          <w:b/>
          <w:sz w:val="24"/>
        </w:rPr>
        <w:t>含有采购人不能接受的附加条件的，投标无效；</w:t>
      </w:r>
      <w:r>
        <w:rPr>
          <w:rFonts w:hint="eastAsia" w:ascii="仿宋" w:hAnsi="仿宋" w:eastAsia="仿宋" w:cs="仿宋"/>
          <w:b/>
          <w:sz w:val="24"/>
          <w:lang w:eastAsia="zh-CN"/>
        </w:rPr>
        <w:t>磋商供应商</w:t>
      </w:r>
      <w:r>
        <w:rPr>
          <w:rFonts w:hint="eastAsia" w:ascii="仿宋" w:hAnsi="仿宋" w:eastAsia="仿宋" w:cs="仿宋"/>
          <w:b/>
          <w:sz w:val="24"/>
        </w:rPr>
        <w:t>提供虚假材料投标的，投标无效。</w:t>
      </w:r>
    </w:p>
    <w:p w14:paraId="683C3D02">
      <w:pPr>
        <w:pStyle w:val="163"/>
        <w:keepNext w:val="0"/>
        <w:keepLines w:val="0"/>
        <w:pageBreakBefore w:val="0"/>
        <w:kinsoku/>
        <w:wordWrap/>
        <w:overflowPunct/>
        <w:topLinePunct w:val="0"/>
        <w:bidi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lang w:eastAsia="zh-CN"/>
        </w:rPr>
        <w:t>响应文件</w:t>
      </w:r>
      <w:r>
        <w:rPr>
          <w:rFonts w:hint="eastAsia" w:ascii="仿宋" w:hAnsi="仿宋" w:eastAsia="仿宋" w:cs="仿宋"/>
          <w:b/>
          <w:szCs w:val="24"/>
        </w:rPr>
        <w:t>的编制</w:t>
      </w:r>
    </w:p>
    <w:p w14:paraId="6616BA2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响应文件分为资格文件、商务技术文件、报价文件三部分。各磋商供应商在编制响应文件时请按照磋商文件第六部分规定的格式进行，混乱的编排导致响应文件被误读或评标委员会查找不到有效文件是磋商供应商的风险。</w:t>
      </w:r>
    </w:p>
    <w:p w14:paraId="126745E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12.2磋商供应商进行电子投标应安装客户端软件—“政采云电子交易客户端”，并按照磋商文件和电子交易平台的要求编制并加密响应文件。磋商供应商未按规定加密的响应文件，电子交易平台将拒收并提示。</w:t>
      </w:r>
    </w:p>
    <w:p w14:paraId="0D415F3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2B7639A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12.4磋商供应商应充分考虑完成平台注册、申领CA证书等所需时间，如未在“政府采购云平台”系统内完成相关流程，而引起的投标或响应无效的责任自负。</w:t>
      </w:r>
    </w:p>
    <w:p w14:paraId="4D8C6784">
      <w:pPr>
        <w:keepNext w:val="0"/>
        <w:keepLines w:val="0"/>
        <w:pageBreakBefore w:val="0"/>
        <w:kinsoku/>
        <w:wordWrap/>
        <w:overflowPunct/>
        <w:topLinePunct w:val="0"/>
        <w:bidi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w:t>
      </w:r>
      <w:r>
        <w:rPr>
          <w:rFonts w:hint="eastAsia" w:ascii="仿宋" w:hAnsi="仿宋" w:eastAsia="仿宋" w:cs="仿宋"/>
          <w:b/>
          <w:sz w:val="24"/>
          <w:lang w:eastAsia="zh-CN"/>
        </w:rPr>
        <w:t>响应文件</w:t>
      </w:r>
      <w:r>
        <w:rPr>
          <w:rFonts w:hint="eastAsia" w:ascii="仿宋" w:hAnsi="仿宋" w:eastAsia="仿宋" w:cs="仿宋"/>
          <w:b/>
          <w:sz w:val="24"/>
        </w:rPr>
        <w:t>的签署、盖章</w:t>
      </w:r>
    </w:p>
    <w:p w14:paraId="17843120">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w:t>
      </w:r>
      <w:r>
        <w:rPr>
          <w:rFonts w:hint="eastAsia" w:ascii="仿宋" w:hAnsi="仿宋" w:eastAsia="仿宋" w:cs="仿宋"/>
          <w:szCs w:val="24"/>
          <w:lang w:eastAsia="zh-CN"/>
        </w:rPr>
        <w:t>响应文件</w:t>
      </w:r>
      <w:r>
        <w:rPr>
          <w:rFonts w:hint="eastAsia" w:ascii="仿宋" w:hAnsi="仿宋" w:eastAsia="仿宋" w:cs="仿宋"/>
          <w:szCs w:val="24"/>
        </w:rPr>
        <w:t>按照</w:t>
      </w:r>
      <w:r>
        <w:rPr>
          <w:rFonts w:hint="eastAsia" w:ascii="仿宋" w:hAnsi="仿宋" w:eastAsia="仿宋" w:cs="仿宋"/>
          <w:szCs w:val="24"/>
          <w:lang w:eastAsia="zh-CN"/>
        </w:rPr>
        <w:t>磋商文件</w:t>
      </w:r>
      <w:r>
        <w:rPr>
          <w:rFonts w:hint="eastAsia" w:ascii="仿宋" w:hAnsi="仿宋" w:eastAsia="仿宋" w:cs="仿宋"/>
          <w:szCs w:val="24"/>
        </w:rPr>
        <w:t>第六部分格式要</w:t>
      </w:r>
      <w:r>
        <w:rPr>
          <w:rFonts w:hint="eastAsia" w:ascii="仿宋" w:hAnsi="仿宋" w:eastAsia="仿宋" w:cs="仿宋"/>
        </w:rPr>
        <w:t>求进行签署、盖章。</w:t>
      </w:r>
      <w:r>
        <w:rPr>
          <w:rFonts w:hint="eastAsia" w:ascii="仿宋" w:hAnsi="仿宋" w:eastAsia="仿宋" w:cs="仿宋"/>
          <w:b/>
        </w:rPr>
        <w:t>★</w:t>
      </w:r>
      <w:r>
        <w:rPr>
          <w:rFonts w:hint="eastAsia" w:ascii="仿宋" w:hAnsi="仿宋" w:eastAsia="仿宋" w:cs="仿宋"/>
          <w:b/>
          <w:lang w:eastAsia="zh-CN"/>
        </w:rPr>
        <w:t>磋商供应商</w:t>
      </w:r>
      <w:r>
        <w:rPr>
          <w:rFonts w:hint="eastAsia" w:ascii="仿宋" w:hAnsi="仿宋" w:eastAsia="仿宋" w:cs="仿宋"/>
          <w:b/>
        </w:rPr>
        <w:t>的</w:t>
      </w:r>
      <w:r>
        <w:rPr>
          <w:rFonts w:hint="eastAsia" w:ascii="仿宋" w:hAnsi="仿宋" w:eastAsia="仿宋" w:cs="仿宋"/>
          <w:b/>
          <w:lang w:eastAsia="zh-CN"/>
        </w:rPr>
        <w:t>响应文件</w:t>
      </w:r>
      <w:r>
        <w:rPr>
          <w:rFonts w:hint="eastAsia" w:ascii="仿宋" w:hAnsi="仿宋" w:eastAsia="仿宋" w:cs="仿宋"/>
          <w:b/>
        </w:rPr>
        <w:t>未按照</w:t>
      </w:r>
      <w:r>
        <w:rPr>
          <w:rFonts w:hint="eastAsia" w:ascii="仿宋" w:hAnsi="仿宋" w:eastAsia="仿宋" w:cs="仿宋"/>
          <w:b/>
          <w:lang w:eastAsia="zh-CN"/>
        </w:rPr>
        <w:t>磋商文件</w:t>
      </w:r>
      <w:r>
        <w:rPr>
          <w:rFonts w:hint="eastAsia" w:ascii="仿宋" w:hAnsi="仿宋" w:eastAsia="仿宋" w:cs="仿宋"/>
          <w:b/>
        </w:rPr>
        <w:t>要求签署、盖章的，其投标无效</w:t>
      </w:r>
      <w:r>
        <w:rPr>
          <w:rFonts w:hint="eastAsia" w:ascii="仿宋" w:hAnsi="仿宋" w:eastAsia="仿宋" w:cs="仿宋"/>
          <w:szCs w:val="24"/>
        </w:rPr>
        <w:t>。</w:t>
      </w:r>
    </w:p>
    <w:p w14:paraId="799C4ACF">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w:t>
      </w:r>
      <w:r>
        <w:rPr>
          <w:rFonts w:hint="eastAsia" w:ascii="仿宋" w:hAnsi="仿宋" w:eastAsia="仿宋" w:cs="仿宋"/>
          <w:lang w:eastAsia="zh-CN"/>
        </w:rPr>
        <w:t>磋商供应商</w:t>
      </w:r>
      <w:r>
        <w:rPr>
          <w:rFonts w:hint="eastAsia" w:ascii="仿宋" w:hAnsi="仿宋" w:eastAsia="仿宋" w:cs="仿宋"/>
        </w:rPr>
        <w:t>应当在投标截止时间前完成在“政府采购云平台”的身份认证，确保在电子投标过程中能够对相关数据电文进行加密和使用电子签名。</w:t>
      </w:r>
    </w:p>
    <w:p w14:paraId="12725021">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w:t>
      </w:r>
      <w:r>
        <w:rPr>
          <w:rFonts w:hint="eastAsia" w:ascii="仿宋" w:hAnsi="仿宋" w:eastAsia="仿宋" w:cs="仿宋"/>
          <w:lang w:eastAsia="zh-CN"/>
        </w:rPr>
        <w:t>磋商文件</w:t>
      </w:r>
      <w:r>
        <w:rPr>
          <w:rFonts w:hint="eastAsia" w:ascii="仿宋" w:hAnsi="仿宋" w:eastAsia="仿宋" w:cs="仿宋"/>
        </w:rPr>
        <w:t>对</w:t>
      </w:r>
      <w:r>
        <w:rPr>
          <w:rFonts w:hint="eastAsia" w:ascii="仿宋" w:hAnsi="仿宋" w:eastAsia="仿宋" w:cs="仿宋"/>
          <w:lang w:eastAsia="zh-CN"/>
        </w:rPr>
        <w:t>响应文件</w:t>
      </w:r>
      <w:r>
        <w:rPr>
          <w:rFonts w:hint="eastAsia" w:ascii="仿宋" w:hAnsi="仿宋" w:eastAsia="仿宋" w:cs="仿宋"/>
        </w:rPr>
        <w:t>签署、盖章的要求适用于电子签名。</w:t>
      </w:r>
    </w:p>
    <w:p w14:paraId="7F498ED3">
      <w:pPr>
        <w:pStyle w:val="163"/>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 xml:space="preserve">14. </w:t>
      </w:r>
      <w:r>
        <w:rPr>
          <w:rFonts w:hint="eastAsia" w:ascii="仿宋" w:hAnsi="仿宋" w:eastAsia="仿宋" w:cs="仿宋"/>
          <w:b/>
          <w:szCs w:val="24"/>
          <w:lang w:eastAsia="zh-CN"/>
        </w:rPr>
        <w:t>响应文件</w:t>
      </w:r>
      <w:r>
        <w:rPr>
          <w:rFonts w:hint="eastAsia" w:ascii="仿宋" w:hAnsi="仿宋" w:eastAsia="仿宋" w:cs="仿宋"/>
          <w:b/>
          <w:szCs w:val="24"/>
        </w:rPr>
        <w:t>的提交、补充、修改、撤回</w:t>
      </w:r>
    </w:p>
    <w:p w14:paraId="0C41DEEC">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w:t>
      </w:r>
      <w:r>
        <w:rPr>
          <w:rFonts w:hint="eastAsia" w:ascii="仿宋" w:hAnsi="仿宋" w:eastAsia="仿宋" w:cs="仿宋"/>
          <w:szCs w:val="24"/>
          <w:lang w:eastAsia="zh-CN"/>
        </w:rPr>
        <w:t>响应文件</w:t>
      </w:r>
      <w:r>
        <w:rPr>
          <w:rFonts w:hint="eastAsia" w:ascii="仿宋" w:hAnsi="仿宋" w:eastAsia="仿宋" w:cs="仿宋"/>
          <w:szCs w:val="24"/>
        </w:rPr>
        <w:t>的传输递交，并可以补充、修改或者撤回</w:t>
      </w:r>
      <w:r>
        <w:rPr>
          <w:rFonts w:hint="eastAsia" w:ascii="仿宋" w:hAnsi="仿宋" w:eastAsia="仿宋" w:cs="仿宋"/>
          <w:szCs w:val="24"/>
          <w:lang w:eastAsia="zh-CN"/>
        </w:rPr>
        <w:t>响应文件</w:t>
      </w:r>
      <w:r>
        <w:rPr>
          <w:rFonts w:hint="eastAsia" w:ascii="仿宋" w:hAnsi="仿宋" w:eastAsia="仿宋" w:cs="仿宋"/>
          <w:szCs w:val="24"/>
        </w:rPr>
        <w:t>。补充或者修改</w:t>
      </w:r>
      <w:r>
        <w:rPr>
          <w:rFonts w:hint="eastAsia" w:ascii="仿宋" w:hAnsi="仿宋" w:eastAsia="仿宋" w:cs="仿宋"/>
          <w:szCs w:val="24"/>
          <w:lang w:eastAsia="zh-CN"/>
        </w:rPr>
        <w:t>响应文件</w:t>
      </w:r>
      <w:r>
        <w:rPr>
          <w:rFonts w:hint="eastAsia" w:ascii="仿宋" w:hAnsi="仿宋" w:eastAsia="仿宋" w:cs="仿宋"/>
          <w:szCs w:val="24"/>
        </w:rPr>
        <w:t>的，应当先行撤回原文件，补充、修改后重新传输递交。投标截止时间前未完成传输的，视为撤回</w:t>
      </w:r>
      <w:r>
        <w:rPr>
          <w:rFonts w:hint="eastAsia" w:ascii="仿宋" w:hAnsi="仿宋" w:eastAsia="仿宋" w:cs="仿宋"/>
          <w:szCs w:val="24"/>
          <w:lang w:eastAsia="zh-CN"/>
        </w:rPr>
        <w:t>响应文件</w:t>
      </w:r>
      <w:r>
        <w:rPr>
          <w:rFonts w:hint="eastAsia" w:ascii="仿宋" w:hAnsi="仿宋" w:eastAsia="仿宋" w:cs="仿宋"/>
          <w:szCs w:val="24"/>
        </w:rPr>
        <w:t>。投标截止时间后递交的</w:t>
      </w:r>
      <w:r>
        <w:rPr>
          <w:rFonts w:hint="eastAsia" w:ascii="仿宋" w:hAnsi="仿宋" w:eastAsia="仿宋" w:cs="仿宋"/>
          <w:szCs w:val="24"/>
          <w:lang w:eastAsia="zh-CN"/>
        </w:rPr>
        <w:t>响应文件</w:t>
      </w:r>
      <w:r>
        <w:rPr>
          <w:rFonts w:hint="eastAsia" w:ascii="仿宋" w:hAnsi="仿宋" w:eastAsia="仿宋" w:cs="仿宋"/>
          <w:szCs w:val="24"/>
        </w:rPr>
        <w:t>，电子交易平台将拒收。</w:t>
      </w:r>
    </w:p>
    <w:p w14:paraId="72F0CE12">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w:t>
      </w:r>
      <w:r>
        <w:rPr>
          <w:rFonts w:hint="eastAsia" w:ascii="仿宋" w:hAnsi="仿宋" w:eastAsia="仿宋" w:cs="仿宋"/>
          <w:szCs w:val="24"/>
          <w:lang w:eastAsia="zh-CN"/>
        </w:rPr>
        <w:t>响应文件</w:t>
      </w:r>
      <w:r>
        <w:rPr>
          <w:rFonts w:hint="eastAsia" w:ascii="仿宋" w:hAnsi="仿宋" w:eastAsia="仿宋" w:cs="仿宋"/>
          <w:szCs w:val="24"/>
        </w:rPr>
        <w:t>，将妥善保存并即时向供应商发出确认回执通知。在投标截止时间前，除供应商补充、修改或者撤回</w:t>
      </w:r>
      <w:r>
        <w:rPr>
          <w:rFonts w:hint="eastAsia" w:ascii="仿宋" w:hAnsi="仿宋" w:eastAsia="仿宋" w:cs="仿宋"/>
          <w:szCs w:val="24"/>
          <w:lang w:eastAsia="zh-CN"/>
        </w:rPr>
        <w:t>响应文件</w:t>
      </w:r>
      <w:r>
        <w:rPr>
          <w:rFonts w:hint="eastAsia" w:ascii="仿宋" w:hAnsi="仿宋" w:eastAsia="仿宋" w:cs="仿宋"/>
          <w:szCs w:val="24"/>
        </w:rPr>
        <w:t>外，任何单位和个人不得解密或提取</w:t>
      </w:r>
      <w:r>
        <w:rPr>
          <w:rFonts w:hint="eastAsia" w:ascii="仿宋" w:hAnsi="仿宋" w:eastAsia="仿宋" w:cs="仿宋"/>
          <w:szCs w:val="24"/>
          <w:lang w:eastAsia="zh-CN"/>
        </w:rPr>
        <w:t>响应文件</w:t>
      </w:r>
      <w:r>
        <w:rPr>
          <w:rFonts w:hint="eastAsia" w:ascii="仿宋" w:hAnsi="仿宋" w:eastAsia="仿宋" w:cs="仿宋"/>
          <w:szCs w:val="24"/>
        </w:rPr>
        <w:t>。</w:t>
      </w:r>
    </w:p>
    <w:p w14:paraId="473DC9C5">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w:t>
      </w:r>
      <w:r>
        <w:rPr>
          <w:rFonts w:hint="eastAsia" w:ascii="仿宋" w:hAnsi="仿宋" w:eastAsia="仿宋" w:cs="仿宋"/>
          <w:szCs w:val="24"/>
          <w:lang w:eastAsia="zh-CN"/>
        </w:rPr>
        <w:t>响应文件</w:t>
      </w:r>
      <w:r>
        <w:rPr>
          <w:rFonts w:hint="eastAsia" w:ascii="仿宋" w:hAnsi="仿宋" w:eastAsia="仿宋" w:cs="仿宋"/>
          <w:szCs w:val="24"/>
        </w:rPr>
        <w:t>提交的截止时间。在上述情况下，采购代理机构与</w:t>
      </w:r>
      <w:r>
        <w:rPr>
          <w:rFonts w:hint="eastAsia" w:ascii="仿宋" w:hAnsi="仿宋" w:eastAsia="仿宋" w:cs="仿宋"/>
          <w:szCs w:val="24"/>
          <w:lang w:eastAsia="zh-CN"/>
        </w:rPr>
        <w:t>磋商供应商</w:t>
      </w:r>
      <w:r>
        <w:rPr>
          <w:rFonts w:hint="eastAsia" w:ascii="仿宋" w:hAnsi="仿宋" w:eastAsia="仿宋" w:cs="仿宋"/>
          <w:szCs w:val="24"/>
        </w:rPr>
        <w:t>以前在投标截止期方面的全部权利、责任和义务，将适用于延长至新的投标截止期。</w:t>
      </w:r>
    </w:p>
    <w:p w14:paraId="1DE9AF9E">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lang w:eastAsia="zh-CN"/>
        </w:rPr>
      </w:pPr>
      <w:r>
        <w:rPr>
          <w:rFonts w:hint="eastAsia" w:ascii="仿宋" w:hAnsi="仿宋" w:eastAsia="仿宋" w:cs="仿宋"/>
          <w:b/>
          <w:sz w:val="24"/>
          <w:szCs w:val="24"/>
        </w:rPr>
        <w:t>15.备份</w:t>
      </w:r>
      <w:r>
        <w:rPr>
          <w:rFonts w:hint="eastAsia" w:ascii="仿宋" w:hAnsi="仿宋" w:eastAsia="仿宋" w:cs="仿宋"/>
          <w:b/>
          <w:sz w:val="24"/>
          <w:szCs w:val="24"/>
          <w:lang w:eastAsia="zh-CN"/>
        </w:rPr>
        <w:t>响应文件</w:t>
      </w:r>
    </w:p>
    <w:p w14:paraId="368FF527">
      <w:pPr>
        <w:pStyle w:val="32"/>
        <w:keepNext w:val="0"/>
        <w:keepLines w:val="0"/>
        <w:pageBreakBefore w:val="0"/>
        <w:kinsoku/>
        <w:wordWrap/>
        <w:overflowPunct/>
        <w:topLinePunct w:val="0"/>
        <w:bidi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w:t>
      </w:r>
      <w:r>
        <w:rPr>
          <w:rFonts w:hint="eastAsia" w:ascii="仿宋" w:hAnsi="仿宋" w:eastAsia="仿宋" w:cs="仿宋"/>
          <w:sz w:val="24"/>
          <w:szCs w:val="24"/>
          <w:lang w:eastAsia="zh-CN"/>
        </w:rPr>
        <w:t>磋商供应商</w:t>
      </w:r>
      <w:r>
        <w:rPr>
          <w:rFonts w:hint="eastAsia" w:ascii="仿宋" w:hAnsi="仿宋" w:eastAsia="仿宋" w:cs="仿宋"/>
          <w:sz w:val="24"/>
          <w:szCs w:val="24"/>
        </w:rPr>
        <w:t>在电子交易平台传输递交</w:t>
      </w:r>
      <w:r>
        <w:rPr>
          <w:rFonts w:hint="eastAsia" w:ascii="仿宋" w:hAnsi="仿宋" w:eastAsia="仿宋" w:cs="仿宋"/>
          <w:sz w:val="24"/>
          <w:szCs w:val="24"/>
          <w:lang w:eastAsia="zh-CN"/>
        </w:rPr>
        <w:t>响应文件</w:t>
      </w:r>
      <w:r>
        <w:rPr>
          <w:rFonts w:hint="eastAsia" w:ascii="仿宋" w:hAnsi="仿宋" w:eastAsia="仿宋" w:cs="仿宋"/>
          <w:sz w:val="24"/>
          <w:szCs w:val="24"/>
        </w:rPr>
        <w:t>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1024831278@qq.com</w:t>
      </w:r>
      <w:r>
        <w:rPr>
          <w:rFonts w:hint="eastAsia" w:ascii="仿宋" w:hAnsi="仿宋" w:eastAsia="仿宋" w:cs="仿宋"/>
          <w:sz w:val="24"/>
          <w:szCs w:val="24"/>
        </w:rPr>
        <w:t>）递交备份</w:t>
      </w:r>
      <w:r>
        <w:rPr>
          <w:rFonts w:hint="eastAsia" w:ascii="仿宋" w:hAnsi="仿宋" w:eastAsia="仿宋" w:cs="仿宋"/>
          <w:sz w:val="24"/>
          <w:szCs w:val="24"/>
          <w:lang w:eastAsia="zh-CN"/>
        </w:rPr>
        <w:t>响应文件</w:t>
      </w:r>
      <w:r>
        <w:rPr>
          <w:rFonts w:hint="eastAsia" w:ascii="仿宋" w:hAnsi="仿宋" w:eastAsia="仿宋" w:cs="仿宋"/>
          <w:sz w:val="24"/>
          <w:szCs w:val="24"/>
        </w:rPr>
        <w:t>1份，</w:t>
      </w:r>
      <w:r>
        <w:rPr>
          <w:rFonts w:hint="eastAsia" w:ascii="仿宋" w:hAnsi="仿宋" w:eastAsia="仿宋" w:cs="仿宋"/>
          <w:b/>
          <w:sz w:val="24"/>
          <w:szCs w:val="24"/>
        </w:rPr>
        <w:t>但采购人、采购代理机构不强制或变相强制</w:t>
      </w:r>
      <w:r>
        <w:rPr>
          <w:rFonts w:hint="eastAsia" w:ascii="仿宋" w:hAnsi="仿宋" w:eastAsia="仿宋" w:cs="仿宋"/>
          <w:b/>
          <w:sz w:val="24"/>
          <w:szCs w:val="24"/>
          <w:lang w:eastAsia="zh-CN"/>
        </w:rPr>
        <w:t>磋商供应商</w:t>
      </w:r>
      <w:r>
        <w:rPr>
          <w:rFonts w:hint="eastAsia" w:ascii="仿宋" w:hAnsi="仿宋" w:eastAsia="仿宋" w:cs="仿宋"/>
          <w:b/>
          <w:sz w:val="24"/>
          <w:szCs w:val="24"/>
        </w:rPr>
        <w:t>提交备份</w:t>
      </w:r>
      <w:r>
        <w:rPr>
          <w:rFonts w:hint="eastAsia" w:ascii="仿宋" w:hAnsi="仿宋" w:eastAsia="仿宋" w:cs="仿宋"/>
          <w:b/>
          <w:sz w:val="24"/>
          <w:szCs w:val="24"/>
          <w:lang w:eastAsia="zh-CN"/>
        </w:rPr>
        <w:t>响应文件</w:t>
      </w:r>
      <w:r>
        <w:rPr>
          <w:rFonts w:hint="eastAsia" w:ascii="仿宋" w:hAnsi="仿宋" w:eastAsia="仿宋" w:cs="仿宋"/>
          <w:b/>
          <w:sz w:val="24"/>
          <w:szCs w:val="24"/>
        </w:rPr>
        <w:t>。</w:t>
      </w:r>
    </w:p>
    <w:p w14:paraId="54D0F60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w:t>
      </w:r>
      <w:r>
        <w:rPr>
          <w:rFonts w:hint="eastAsia" w:ascii="仿宋" w:hAnsi="仿宋" w:eastAsia="仿宋" w:cs="仿宋"/>
          <w:sz w:val="24"/>
          <w:szCs w:val="24"/>
          <w:lang w:eastAsia="zh-CN"/>
        </w:rPr>
        <w:t>响应文件</w:t>
      </w:r>
      <w:r>
        <w:rPr>
          <w:rFonts w:hint="eastAsia" w:ascii="仿宋" w:hAnsi="仿宋" w:eastAsia="仿宋" w:cs="仿宋"/>
          <w:sz w:val="24"/>
          <w:szCs w:val="24"/>
        </w:rPr>
        <w:t>须在“政采云投标客户端”制作生成。</w:t>
      </w:r>
      <w:r>
        <w:rPr>
          <w:rFonts w:hint="eastAsia" w:ascii="仿宋" w:hAnsi="仿宋" w:eastAsia="仿宋" w:cs="仿宋"/>
          <w:b/>
          <w:sz w:val="24"/>
          <w:szCs w:val="24"/>
        </w:rPr>
        <w:t xml:space="preserve"> </w:t>
      </w:r>
    </w:p>
    <w:p w14:paraId="5CDFB38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w:t>
      </w:r>
      <w:r>
        <w:rPr>
          <w:rFonts w:hint="eastAsia" w:ascii="仿宋" w:hAnsi="仿宋" w:eastAsia="仿宋" w:cs="仿宋"/>
          <w:sz w:val="24"/>
          <w:szCs w:val="24"/>
          <w:lang w:eastAsia="zh-CN"/>
        </w:rPr>
        <w:t>响应文件</w:t>
      </w:r>
      <w:r>
        <w:rPr>
          <w:rFonts w:hint="eastAsia" w:ascii="仿宋" w:hAnsi="仿宋" w:eastAsia="仿宋" w:cs="仿宋"/>
          <w:sz w:val="24"/>
          <w:szCs w:val="24"/>
        </w:rPr>
        <w:t>。</w:t>
      </w:r>
    </w:p>
    <w:p w14:paraId="124681EA">
      <w:pPr>
        <w:pStyle w:val="32"/>
        <w:keepNext w:val="0"/>
        <w:keepLines w:val="0"/>
        <w:pageBreakBefore w:val="0"/>
        <w:kinsoku/>
        <w:wordWrap/>
        <w:overflowPunct/>
        <w:topLinePunct w:val="0"/>
        <w:bidi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w:t>
      </w:r>
      <w:r>
        <w:rPr>
          <w:rFonts w:hint="eastAsia" w:ascii="仿宋" w:hAnsi="仿宋" w:eastAsia="仿宋" w:cs="仿宋"/>
          <w:b/>
          <w:sz w:val="24"/>
          <w:szCs w:val="24"/>
          <w:lang w:eastAsia="zh-CN"/>
        </w:rPr>
        <w:t>磋商供应商</w:t>
      </w:r>
      <w:r>
        <w:rPr>
          <w:rFonts w:hint="eastAsia" w:ascii="仿宋" w:hAnsi="仿宋" w:eastAsia="仿宋" w:cs="仿宋"/>
          <w:b/>
          <w:sz w:val="24"/>
          <w:szCs w:val="24"/>
        </w:rPr>
        <w:t>仅提交备份</w:t>
      </w:r>
      <w:r>
        <w:rPr>
          <w:rFonts w:hint="eastAsia" w:ascii="仿宋" w:hAnsi="仿宋" w:eastAsia="仿宋" w:cs="仿宋"/>
          <w:b/>
          <w:sz w:val="24"/>
          <w:szCs w:val="24"/>
          <w:lang w:eastAsia="zh-CN"/>
        </w:rPr>
        <w:t>响应文件</w:t>
      </w:r>
      <w:r>
        <w:rPr>
          <w:rFonts w:hint="eastAsia" w:ascii="仿宋" w:hAnsi="仿宋" w:eastAsia="仿宋" w:cs="仿宋"/>
          <w:b/>
          <w:sz w:val="24"/>
          <w:szCs w:val="24"/>
        </w:rPr>
        <w:t>，没有在电子交易平台传输递交</w:t>
      </w:r>
      <w:r>
        <w:rPr>
          <w:rFonts w:hint="eastAsia" w:ascii="仿宋" w:hAnsi="仿宋" w:eastAsia="仿宋" w:cs="仿宋"/>
          <w:b/>
          <w:sz w:val="24"/>
          <w:szCs w:val="24"/>
          <w:lang w:eastAsia="zh-CN"/>
        </w:rPr>
        <w:t>响应文件</w:t>
      </w:r>
      <w:r>
        <w:rPr>
          <w:rFonts w:hint="eastAsia" w:ascii="仿宋" w:hAnsi="仿宋" w:eastAsia="仿宋" w:cs="仿宋"/>
          <w:b/>
          <w:sz w:val="24"/>
          <w:szCs w:val="24"/>
        </w:rPr>
        <w:t>的，投标无效。</w:t>
      </w:r>
    </w:p>
    <w:p w14:paraId="5C541EA5">
      <w:pPr>
        <w:pStyle w:val="32"/>
        <w:keepNext w:val="0"/>
        <w:keepLines w:val="0"/>
        <w:pageBreakBefore w:val="0"/>
        <w:kinsoku/>
        <w:wordWrap/>
        <w:overflowPunct/>
        <w:topLinePunct w:val="0"/>
        <w:bidi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w:t>
      </w:r>
      <w:r>
        <w:rPr>
          <w:rFonts w:hint="eastAsia" w:ascii="仿宋" w:hAnsi="仿宋" w:eastAsia="仿宋" w:cs="仿宋"/>
          <w:sz w:val="24"/>
          <w:szCs w:val="24"/>
          <w:lang w:eastAsia="zh-CN"/>
        </w:rPr>
        <w:t>响应文件</w:t>
      </w:r>
      <w:r>
        <w:rPr>
          <w:rFonts w:hint="eastAsia" w:ascii="仿宋" w:hAnsi="仿宋" w:eastAsia="仿宋" w:cs="仿宋"/>
          <w:sz w:val="24"/>
          <w:szCs w:val="24"/>
        </w:rPr>
        <w:t>如有补充、修改，备份</w:t>
      </w:r>
      <w:r>
        <w:rPr>
          <w:rFonts w:hint="eastAsia" w:ascii="仿宋" w:hAnsi="仿宋" w:eastAsia="仿宋" w:cs="仿宋"/>
          <w:sz w:val="24"/>
          <w:szCs w:val="24"/>
          <w:lang w:eastAsia="zh-CN"/>
        </w:rPr>
        <w:t>响应文件</w:t>
      </w:r>
      <w:r>
        <w:rPr>
          <w:rFonts w:hint="eastAsia" w:ascii="仿宋" w:hAnsi="仿宋" w:eastAsia="仿宋" w:cs="仿宋"/>
          <w:sz w:val="24"/>
          <w:szCs w:val="24"/>
        </w:rPr>
        <w:t>应同步调整并再次提交，采购代理机构以最新备份</w:t>
      </w:r>
      <w:r>
        <w:rPr>
          <w:rFonts w:hint="eastAsia" w:ascii="仿宋" w:hAnsi="仿宋" w:eastAsia="仿宋" w:cs="仿宋"/>
          <w:sz w:val="24"/>
          <w:szCs w:val="24"/>
          <w:lang w:eastAsia="zh-CN"/>
        </w:rPr>
        <w:t>响应文件</w:t>
      </w:r>
      <w:r>
        <w:rPr>
          <w:rFonts w:hint="eastAsia" w:ascii="仿宋" w:hAnsi="仿宋" w:eastAsia="仿宋" w:cs="仿宋"/>
          <w:sz w:val="24"/>
          <w:szCs w:val="24"/>
        </w:rPr>
        <w:t>为准。</w:t>
      </w:r>
    </w:p>
    <w:p w14:paraId="04C1D81C">
      <w:pPr>
        <w:pStyle w:val="163"/>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w:t>
      </w:r>
      <w:r>
        <w:rPr>
          <w:rFonts w:hint="eastAsia" w:ascii="仿宋" w:hAnsi="仿宋" w:eastAsia="仿宋" w:cs="仿宋"/>
          <w:b/>
          <w:szCs w:val="24"/>
          <w:lang w:eastAsia="zh-CN"/>
        </w:rPr>
        <w:t>响应文件</w:t>
      </w:r>
      <w:r>
        <w:rPr>
          <w:rFonts w:hint="eastAsia" w:ascii="仿宋" w:hAnsi="仿宋" w:eastAsia="仿宋" w:cs="仿宋"/>
          <w:b/>
          <w:szCs w:val="24"/>
        </w:rPr>
        <w:t>的无效处理</w:t>
      </w:r>
    </w:p>
    <w:p w14:paraId="4064E1E7">
      <w:pPr>
        <w:pStyle w:val="24"/>
        <w:keepNext w:val="0"/>
        <w:keepLines w:val="0"/>
        <w:pageBreakBefore w:val="0"/>
        <w:kinsoku/>
        <w:wordWrap/>
        <w:overflowPunct/>
        <w:topLinePunct w:val="0"/>
        <w:bidi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w:t>
      </w:r>
      <w:r>
        <w:rPr>
          <w:rFonts w:hint="eastAsia" w:ascii="仿宋" w:hAnsi="仿宋" w:eastAsia="仿宋" w:cs="仿宋"/>
          <w:szCs w:val="21"/>
          <w:lang w:eastAsia="zh-CN"/>
        </w:rPr>
        <w:t>磋商文件</w:t>
      </w:r>
      <w:r>
        <w:rPr>
          <w:rFonts w:hint="eastAsia" w:ascii="仿宋" w:hAnsi="仿宋" w:eastAsia="仿宋" w:cs="仿宋"/>
          <w:szCs w:val="21"/>
        </w:rPr>
        <w:t>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05B0588D">
      <w:pPr>
        <w:pStyle w:val="163"/>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01B206E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w:t>
      </w:r>
      <w:r>
        <w:rPr>
          <w:rFonts w:hint="eastAsia" w:ascii="仿宋" w:hAnsi="仿宋" w:eastAsia="仿宋" w:cs="仿宋"/>
          <w:sz w:val="24"/>
          <w:szCs w:val="20"/>
          <w:lang w:eastAsia="zh-CN"/>
        </w:rPr>
        <w:t>响应文件</w:t>
      </w:r>
      <w:r>
        <w:rPr>
          <w:rFonts w:hint="eastAsia" w:ascii="仿宋" w:hAnsi="仿宋" w:eastAsia="仿宋" w:cs="仿宋"/>
          <w:sz w:val="24"/>
          <w:szCs w:val="20"/>
        </w:rPr>
        <w:t>的截止之日起90天。</w:t>
      </w:r>
      <w:r>
        <w:rPr>
          <w:rFonts w:hint="eastAsia" w:ascii="仿宋" w:hAnsi="仿宋" w:eastAsia="仿宋" w:cs="仿宋"/>
          <w:sz w:val="24"/>
        </w:rPr>
        <w:t>★</w:t>
      </w:r>
      <w:r>
        <w:rPr>
          <w:rFonts w:hint="eastAsia" w:ascii="仿宋" w:hAnsi="仿宋" w:eastAsia="仿宋" w:cs="仿宋"/>
          <w:b/>
          <w:sz w:val="24"/>
          <w:szCs w:val="20"/>
          <w:lang w:eastAsia="zh-CN"/>
        </w:rPr>
        <w:t>磋商供应商</w:t>
      </w:r>
      <w:r>
        <w:rPr>
          <w:rFonts w:hint="eastAsia" w:ascii="仿宋" w:hAnsi="仿宋" w:eastAsia="仿宋" w:cs="仿宋"/>
          <w:b/>
          <w:sz w:val="24"/>
          <w:szCs w:val="20"/>
        </w:rPr>
        <w:t>的</w:t>
      </w:r>
      <w:r>
        <w:rPr>
          <w:rFonts w:hint="eastAsia" w:ascii="仿宋" w:hAnsi="仿宋" w:eastAsia="仿宋" w:cs="仿宋"/>
          <w:b/>
          <w:sz w:val="24"/>
          <w:szCs w:val="20"/>
          <w:lang w:eastAsia="zh-CN"/>
        </w:rPr>
        <w:t>响应文件</w:t>
      </w:r>
      <w:r>
        <w:rPr>
          <w:rFonts w:hint="eastAsia" w:ascii="仿宋" w:hAnsi="仿宋" w:eastAsia="仿宋" w:cs="仿宋"/>
          <w:b/>
          <w:sz w:val="24"/>
          <w:szCs w:val="20"/>
        </w:rPr>
        <w:t>中承</w:t>
      </w:r>
      <w:r>
        <w:rPr>
          <w:rFonts w:hint="eastAsia" w:ascii="仿宋" w:hAnsi="仿宋" w:eastAsia="仿宋" w:cs="仿宋"/>
          <w:b/>
          <w:sz w:val="24"/>
          <w:szCs w:val="21"/>
        </w:rPr>
        <w:t>诺的投标有效期少于</w:t>
      </w:r>
      <w:r>
        <w:rPr>
          <w:rFonts w:hint="eastAsia" w:ascii="仿宋" w:hAnsi="仿宋" w:eastAsia="仿宋" w:cs="仿宋"/>
          <w:b/>
          <w:sz w:val="24"/>
          <w:szCs w:val="21"/>
          <w:lang w:eastAsia="zh-CN"/>
        </w:rPr>
        <w:t>磋商文件</w:t>
      </w:r>
      <w:r>
        <w:rPr>
          <w:rFonts w:hint="eastAsia" w:ascii="仿宋" w:hAnsi="仿宋" w:eastAsia="仿宋" w:cs="仿宋"/>
          <w:b/>
          <w:sz w:val="24"/>
          <w:szCs w:val="21"/>
        </w:rPr>
        <w:t>中载明的投标有效期的，投标无效。</w:t>
      </w:r>
    </w:p>
    <w:p w14:paraId="2EE4B526">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w:t>
      </w:r>
      <w:r>
        <w:rPr>
          <w:rFonts w:hint="eastAsia" w:ascii="仿宋" w:hAnsi="仿宋" w:eastAsia="仿宋" w:cs="仿宋"/>
          <w:lang w:eastAsia="zh-CN"/>
        </w:rPr>
        <w:t>响应文件</w:t>
      </w:r>
      <w:r>
        <w:rPr>
          <w:rFonts w:hint="eastAsia" w:ascii="仿宋" w:hAnsi="仿宋" w:eastAsia="仿宋" w:cs="仿宋"/>
        </w:rPr>
        <w:t>合格投递后，自投标截止日期起，在投标有效期内有效。</w:t>
      </w:r>
    </w:p>
    <w:p w14:paraId="73476646">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w:t>
      </w:r>
      <w:r>
        <w:rPr>
          <w:rFonts w:hint="eastAsia" w:ascii="仿宋" w:hAnsi="仿宋" w:eastAsia="仿宋" w:cs="仿宋"/>
          <w:lang w:eastAsia="zh-CN"/>
        </w:rPr>
        <w:t>磋商供应商</w:t>
      </w:r>
      <w:r>
        <w:rPr>
          <w:rFonts w:hint="eastAsia" w:ascii="仿宋" w:hAnsi="仿宋" w:eastAsia="仿宋" w:cs="仿宋"/>
        </w:rPr>
        <w:t>延长投标有效期。</w:t>
      </w:r>
      <w:r>
        <w:rPr>
          <w:rFonts w:hint="eastAsia" w:ascii="仿宋" w:hAnsi="仿宋" w:eastAsia="仿宋" w:cs="仿宋"/>
          <w:lang w:eastAsia="zh-CN"/>
        </w:rPr>
        <w:t>磋商供应商</w:t>
      </w:r>
      <w:r>
        <w:rPr>
          <w:rFonts w:hint="eastAsia" w:ascii="仿宋" w:hAnsi="仿宋" w:eastAsia="仿宋" w:cs="仿宋"/>
        </w:rPr>
        <w:t>同意延长的，不得要求或被允许修改其</w:t>
      </w:r>
      <w:r>
        <w:rPr>
          <w:rFonts w:hint="eastAsia" w:ascii="仿宋" w:hAnsi="仿宋" w:eastAsia="仿宋" w:cs="仿宋"/>
          <w:lang w:eastAsia="zh-CN"/>
        </w:rPr>
        <w:t>响应文件</w:t>
      </w:r>
      <w:r>
        <w:rPr>
          <w:rFonts w:hint="eastAsia" w:ascii="仿宋" w:hAnsi="仿宋" w:eastAsia="仿宋" w:cs="仿宋"/>
        </w:rPr>
        <w:t>，</w:t>
      </w:r>
      <w:r>
        <w:rPr>
          <w:rFonts w:hint="eastAsia" w:ascii="仿宋" w:hAnsi="仿宋" w:eastAsia="仿宋" w:cs="仿宋"/>
          <w:lang w:eastAsia="zh-CN"/>
        </w:rPr>
        <w:t>磋商供应商</w:t>
      </w:r>
      <w:r>
        <w:rPr>
          <w:rFonts w:hint="eastAsia" w:ascii="仿宋" w:hAnsi="仿宋" w:eastAsia="仿宋" w:cs="仿宋"/>
        </w:rPr>
        <w:t>拒绝延长的，其投标无效。</w:t>
      </w:r>
    </w:p>
    <w:p w14:paraId="68F19D88">
      <w:pPr>
        <w:pStyle w:val="163"/>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firstLine="1928" w:firstLineChars="600"/>
        <w:textAlignment w:val="auto"/>
        <w:rPr>
          <w:rFonts w:hint="eastAsia" w:ascii="仿宋" w:hAnsi="仿宋" w:eastAsia="仿宋" w:cs="仿宋"/>
          <w:b/>
          <w:sz w:val="32"/>
        </w:rPr>
      </w:pPr>
      <w:r>
        <w:rPr>
          <w:rFonts w:hint="eastAsia" w:ascii="仿宋" w:hAnsi="仿宋" w:eastAsia="仿宋" w:cs="仿宋"/>
          <w:b/>
          <w:sz w:val="32"/>
        </w:rPr>
        <w:t>四、开标、资格审查与信用信息查询</w:t>
      </w:r>
    </w:p>
    <w:p w14:paraId="794852EE">
      <w:pPr>
        <w:pStyle w:val="563"/>
        <w:keepNext w:val="0"/>
        <w:keepLines w:val="0"/>
        <w:pageBreakBefore w:val="0"/>
        <w:kinsoku/>
        <w:wordWrap/>
        <w:overflowPunct/>
        <w:topLinePunct w:val="0"/>
        <w:bidi w:val="0"/>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364870A4">
      <w:pPr>
        <w:pStyle w:val="563"/>
        <w:keepNext w:val="0"/>
        <w:keepLines w:val="0"/>
        <w:pageBreakBefore w:val="0"/>
        <w:kinsoku/>
        <w:wordWrap/>
        <w:overflowPunct/>
        <w:topLinePunct w:val="0"/>
        <w:bidi w:val="0"/>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w:t>
      </w:r>
      <w:r>
        <w:rPr>
          <w:rFonts w:hint="eastAsia" w:ascii="仿宋" w:hAnsi="仿宋" w:eastAsia="仿宋" w:cs="仿宋"/>
          <w:sz w:val="24"/>
          <w:lang w:eastAsia="zh-CN"/>
        </w:rPr>
        <w:t>磋商文件</w:t>
      </w:r>
      <w:r>
        <w:rPr>
          <w:rFonts w:hint="eastAsia" w:ascii="仿宋" w:hAnsi="仿宋" w:eastAsia="仿宋" w:cs="仿宋"/>
          <w:sz w:val="24"/>
        </w:rPr>
        <w:t>规定的时间通过电子交易平台组织开标，所有</w:t>
      </w:r>
      <w:r>
        <w:rPr>
          <w:rFonts w:hint="eastAsia" w:ascii="仿宋" w:hAnsi="仿宋" w:eastAsia="仿宋" w:cs="仿宋"/>
          <w:sz w:val="24"/>
          <w:lang w:eastAsia="zh-CN"/>
        </w:rPr>
        <w:t>磋商供应商</w:t>
      </w:r>
      <w:r>
        <w:rPr>
          <w:rFonts w:hint="eastAsia" w:ascii="仿宋" w:hAnsi="仿宋" w:eastAsia="仿宋" w:cs="仿宋"/>
          <w:sz w:val="24"/>
        </w:rPr>
        <w:t>均应当准时在线参加。</w:t>
      </w:r>
      <w:r>
        <w:rPr>
          <w:rFonts w:hint="eastAsia" w:ascii="仿宋" w:hAnsi="仿宋" w:eastAsia="仿宋" w:cs="仿宋"/>
          <w:sz w:val="24"/>
          <w:lang w:eastAsia="zh-CN"/>
        </w:rPr>
        <w:t>磋商供应商</w:t>
      </w:r>
      <w:r>
        <w:rPr>
          <w:rFonts w:hint="eastAsia" w:ascii="仿宋" w:hAnsi="仿宋" w:eastAsia="仿宋" w:cs="仿宋"/>
          <w:sz w:val="24"/>
        </w:rPr>
        <w:t>不足3家的，不得开标。</w:t>
      </w:r>
    </w:p>
    <w:p w14:paraId="58534C7F">
      <w:pPr>
        <w:pStyle w:val="563"/>
        <w:keepNext w:val="0"/>
        <w:keepLines w:val="0"/>
        <w:pageBreakBefore w:val="0"/>
        <w:kinsoku/>
        <w:wordWrap/>
        <w:overflowPunct/>
        <w:topLinePunct w:val="0"/>
        <w:bidi w:val="0"/>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w:t>
      </w:r>
      <w:r>
        <w:rPr>
          <w:rFonts w:hint="eastAsia" w:ascii="仿宋" w:hAnsi="仿宋" w:eastAsia="仿宋" w:cs="仿宋"/>
          <w:sz w:val="24"/>
          <w:lang w:eastAsia="zh-CN"/>
        </w:rPr>
        <w:t>响应文件</w:t>
      </w:r>
      <w:r>
        <w:rPr>
          <w:rFonts w:hint="eastAsia" w:ascii="仿宋" w:hAnsi="仿宋" w:eastAsia="仿宋" w:cs="仿宋"/>
          <w:sz w:val="24"/>
        </w:rPr>
        <w:t>。采购代理机构依托电子交易平台发起开始解密指令，</w:t>
      </w:r>
      <w:r>
        <w:rPr>
          <w:rFonts w:hint="eastAsia" w:ascii="仿宋" w:hAnsi="仿宋" w:eastAsia="仿宋" w:cs="仿宋"/>
          <w:sz w:val="24"/>
          <w:lang w:eastAsia="zh-CN"/>
        </w:rPr>
        <w:t>磋商供应商</w:t>
      </w:r>
      <w:r>
        <w:rPr>
          <w:rFonts w:hint="eastAsia" w:ascii="仿宋" w:hAnsi="仿宋" w:eastAsia="仿宋" w:cs="仿宋"/>
          <w:sz w:val="24"/>
        </w:rPr>
        <w:t>按照平台提示在</w:t>
      </w:r>
      <w:r>
        <w:rPr>
          <w:rFonts w:hint="eastAsia" w:ascii="仿宋" w:hAnsi="仿宋" w:eastAsia="仿宋" w:cs="仿宋"/>
          <w:sz w:val="24"/>
          <w:lang w:eastAsia="zh-CN"/>
        </w:rPr>
        <w:t>磋商文件</w:t>
      </w:r>
      <w:r>
        <w:rPr>
          <w:rFonts w:hint="eastAsia" w:ascii="仿宋" w:hAnsi="仿宋" w:eastAsia="仿宋" w:cs="仿宋"/>
          <w:sz w:val="24"/>
        </w:rPr>
        <w:t>规定时间内完成在线解密。</w:t>
      </w:r>
    </w:p>
    <w:p w14:paraId="2B9DB47A">
      <w:pPr>
        <w:pStyle w:val="563"/>
        <w:keepNext w:val="0"/>
        <w:keepLines w:val="0"/>
        <w:pageBreakBefore w:val="0"/>
        <w:kinsoku/>
        <w:wordWrap/>
        <w:overflowPunct/>
        <w:topLinePunct w:val="0"/>
        <w:bidi w:val="0"/>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lang w:eastAsia="zh-CN"/>
        </w:rPr>
        <w:t>响应文件</w:t>
      </w:r>
      <w:r>
        <w:rPr>
          <w:rFonts w:hint="eastAsia" w:ascii="仿宋" w:hAnsi="仿宋" w:eastAsia="仿宋" w:cs="仿宋"/>
          <w:b/>
          <w:sz w:val="24"/>
        </w:rPr>
        <w:t>未按时解密，</w:t>
      </w:r>
      <w:r>
        <w:rPr>
          <w:rFonts w:hint="eastAsia" w:ascii="仿宋" w:hAnsi="仿宋" w:eastAsia="仿宋" w:cs="仿宋"/>
          <w:b/>
          <w:sz w:val="24"/>
          <w:lang w:eastAsia="zh-CN"/>
        </w:rPr>
        <w:t>磋商供应商</w:t>
      </w:r>
      <w:r>
        <w:rPr>
          <w:rFonts w:hint="eastAsia" w:ascii="仿宋" w:hAnsi="仿宋" w:eastAsia="仿宋" w:cs="仿宋"/>
          <w:b/>
          <w:sz w:val="24"/>
        </w:rPr>
        <w:t>提供了备份</w:t>
      </w:r>
      <w:r>
        <w:rPr>
          <w:rFonts w:hint="eastAsia" w:ascii="仿宋" w:hAnsi="仿宋" w:eastAsia="仿宋" w:cs="仿宋"/>
          <w:b/>
          <w:sz w:val="24"/>
          <w:lang w:eastAsia="zh-CN"/>
        </w:rPr>
        <w:t>响应文件</w:t>
      </w:r>
      <w:r>
        <w:rPr>
          <w:rFonts w:hint="eastAsia" w:ascii="仿宋" w:hAnsi="仿宋" w:eastAsia="仿宋" w:cs="仿宋"/>
          <w:b/>
          <w:sz w:val="24"/>
        </w:rPr>
        <w:t>的，经</w:t>
      </w:r>
      <w:r>
        <w:rPr>
          <w:rFonts w:hint="eastAsia" w:ascii="仿宋" w:hAnsi="仿宋" w:eastAsia="仿宋" w:cs="仿宋"/>
          <w:b/>
          <w:sz w:val="24"/>
          <w:lang w:eastAsia="zh-CN"/>
        </w:rPr>
        <w:t>磋商供应商</w:t>
      </w:r>
      <w:r>
        <w:rPr>
          <w:rFonts w:hint="eastAsia" w:ascii="仿宋" w:hAnsi="仿宋" w:eastAsia="仿宋" w:cs="仿宋"/>
          <w:b/>
          <w:sz w:val="24"/>
        </w:rPr>
        <w:t>同意后以备份</w:t>
      </w:r>
      <w:r>
        <w:rPr>
          <w:rFonts w:hint="eastAsia" w:ascii="仿宋" w:hAnsi="仿宋" w:eastAsia="仿宋" w:cs="仿宋"/>
          <w:b/>
          <w:sz w:val="24"/>
          <w:lang w:eastAsia="zh-CN"/>
        </w:rPr>
        <w:t>响应文件</w:t>
      </w:r>
      <w:r>
        <w:rPr>
          <w:rFonts w:hint="eastAsia" w:ascii="仿宋" w:hAnsi="仿宋" w:eastAsia="仿宋" w:cs="仿宋"/>
          <w:b/>
          <w:sz w:val="24"/>
        </w:rPr>
        <w:t>作为依据，否则视为</w:t>
      </w:r>
      <w:r>
        <w:rPr>
          <w:rFonts w:hint="eastAsia" w:ascii="仿宋" w:hAnsi="仿宋" w:eastAsia="仿宋" w:cs="仿宋"/>
          <w:b/>
          <w:sz w:val="24"/>
          <w:lang w:eastAsia="zh-CN"/>
        </w:rPr>
        <w:t>响应文件</w:t>
      </w:r>
      <w:r>
        <w:rPr>
          <w:rFonts w:hint="eastAsia" w:ascii="仿宋" w:hAnsi="仿宋" w:eastAsia="仿宋" w:cs="仿宋"/>
          <w:b/>
          <w:sz w:val="24"/>
        </w:rPr>
        <w:t>撤回。</w:t>
      </w:r>
      <w:r>
        <w:rPr>
          <w:rFonts w:hint="eastAsia" w:ascii="仿宋" w:hAnsi="仿宋" w:eastAsia="仿宋" w:cs="仿宋"/>
          <w:b/>
          <w:sz w:val="24"/>
          <w:lang w:eastAsia="zh-CN"/>
        </w:rPr>
        <w:t>响应文件</w:t>
      </w:r>
      <w:r>
        <w:rPr>
          <w:rFonts w:hint="eastAsia" w:ascii="仿宋" w:hAnsi="仿宋" w:eastAsia="仿宋" w:cs="仿宋"/>
          <w:b/>
          <w:sz w:val="24"/>
        </w:rPr>
        <w:t>已按时解密的，备份</w:t>
      </w:r>
      <w:r>
        <w:rPr>
          <w:rFonts w:hint="eastAsia" w:ascii="仿宋" w:hAnsi="仿宋" w:eastAsia="仿宋" w:cs="仿宋"/>
          <w:b/>
          <w:sz w:val="24"/>
          <w:lang w:eastAsia="zh-CN"/>
        </w:rPr>
        <w:t>响应文件</w:t>
      </w:r>
      <w:r>
        <w:rPr>
          <w:rFonts w:hint="eastAsia" w:ascii="仿宋" w:hAnsi="仿宋" w:eastAsia="仿宋" w:cs="仿宋"/>
          <w:b/>
          <w:sz w:val="24"/>
        </w:rPr>
        <w:t>自动失效。</w:t>
      </w:r>
    </w:p>
    <w:p w14:paraId="4FA6FF41">
      <w:pPr>
        <w:pStyle w:val="563"/>
        <w:keepNext w:val="0"/>
        <w:keepLines w:val="0"/>
        <w:pageBreakBefore w:val="0"/>
        <w:kinsoku/>
        <w:wordWrap/>
        <w:overflowPunct/>
        <w:topLinePunct w:val="0"/>
        <w:bidi w:val="0"/>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18C97DE0">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w:t>
      </w:r>
      <w:r>
        <w:rPr>
          <w:rFonts w:hint="eastAsia" w:ascii="仿宋" w:hAnsi="仿宋" w:eastAsia="仿宋" w:cs="仿宋"/>
          <w:kern w:val="0"/>
          <w:szCs w:val="24"/>
          <w:lang w:eastAsia="zh-CN"/>
        </w:rPr>
        <w:t>磋商供应商</w:t>
      </w:r>
      <w:r>
        <w:rPr>
          <w:rFonts w:hint="eastAsia" w:ascii="仿宋" w:hAnsi="仿宋" w:eastAsia="仿宋" w:cs="仿宋"/>
          <w:kern w:val="0"/>
          <w:szCs w:val="24"/>
        </w:rPr>
        <w:t>的资格进行审查。</w:t>
      </w:r>
    </w:p>
    <w:p w14:paraId="78B95A3B">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w:t>
      </w:r>
      <w:r>
        <w:rPr>
          <w:rFonts w:hint="eastAsia" w:ascii="仿宋" w:hAnsi="仿宋" w:eastAsia="仿宋" w:cs="仿宋"/>
          <w:sz w:val="24"/>
          <w:lang w:eastAsia="zh-CN"/>
        </w:rPr>
        <w:t>磋商文件</w:t>
      </w:r>
      <w:r>
        <w:rPr>
          <w:rFonts w:hint="eastAsia" w:ascii="仿宋" w:hAnsi="仿宋" w:eastAsia="仿宋" w:cs="仿宋"/>
          <w:sz w:val="24"/>
        </w:rPr>
        <w:t>的规定，对</w:t>
      </w:r>
      <w:r>
        <w:rPr>
          <w:rFonts w:hint="eastAsia" w:ascii="仿宋" w:hAnsi="仿宋" w:eastAsia="仿宋" w:cs="仿宋"/>
          <w:sz w:val="24"/>
          <w:lang w:eastAsia="zh-CN"/>
        </w:rPr>
        <w:t>磋商供应商</w:t>
      </w:r>
      <w:r>
        <w:rPr>
          <w:rFonts w:hint="eastAsia" w:ascii="仿宋" w:hAnsi="仿宋" w:eastAsia="仿宋" w:cs="仿宋"/>
          <w:sz w:val="24"/>
        </w:rPr>
        <w:t>的基本资格条件、特定资格条件进行审查。</w:t>
      </w:r>
    </w:p>
    <w:p w14:paraId="397A0AF8">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w:t>
      </w:r>
      <w:r>
        <w:rPr>
          <w:rFonts w:hint="eastAsia" w:ascii="仿宋" w:hAnsi="仿宋" w:eastAsia="仿宋" w:cs="仿宋"/>
          <w:kern w:val="0"/>
          <w:szCs w:val="24"/>
          <w:lang w:eastAsia="zh-CN"/>
        </w:rPr>
        <w:t>磋商供应商</w:t>
      </w:r>
      <w:r>
        <w:rPr>
          <w:rFonts w:hint="eastAsia" w:ascii="仿宋" w:hAnsi="仿宋" w:eastAsia="仿宋" w:cs="仿宋"/>
          <w:kern w:val="0"/>
          <w:szCs w:val="24"/>
        </w:rPr>
        <w:t>未按照</w:t>
      </w:r>
      <w:r>
        <w:rPr>
          <w:rFonts w:hint="eastAsia" w:ascii="仿宋" w:hAnsi="仿宋" w:eastAsia="仿宋" w:cs="仿宋"/>
          <w:kern w:val="0"/>
          <w:szCs w:val="24"/>
          <w:lang w:eastAsia="zh-CN"/>
        </w:rPr>
        <w:t>磋商文件</w:t>
      </w:r>
      <w:r>
        <w:rPr>
          <w:rFonts w:hint="eastAsia" w:ascii="仿宋" w:hAnsi="仿宋" w:eastAsia="仿宋" w:cs="仿宋"/>
          <w:kern w:val="0"/>
          <w:szCs w:val="24"/>
        </w:rPr>
        <w:t>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kern w:val="0"/>
          <w:szCs w:val="24"/>
          <w:lang w:eastAsia="zh-CN"/>
        </w:rPr>
        <w:t>磋商供应商</w:t>
      </w:r>
      <w:r>
        <w:rPr>
          <w:rFonts w:hint="eastAsia" w:ascii="仿宋" w:hAnsi="仿宋" w:eastAsia="仿宋" w:cs="仿宋"/>
          <w:kern w:val="0"/>
          <w:szCs w:val="24"/>
        </w:rPr>
        <w:t>不具备</w:t>
      </w:r>
      <w:r>
        <w:rPr>
          <w:rFonts w:hint="eastAsia" w:ascii="仿宋" w:hAnsi="仿宋" w:eastAsia="仿宋" w:cs="仿宋"/>
          <w:kern w:val="0"/>
          <w:szCs w:val="24"/>
          <w:lang w:eastAsia="zh-CN"/>
        </w:rPr>
        <w:t>磋商文件</w:t>
      </w:r>
      <w:r>
        <w:rPr>
          <w:rFonts w:hint="eastAsia" w:ascii="仿宋" w:hAnsi="仿宋" w:eastAsia="仿宋" w:cs="仿宋"/>
          <w:kern w:val="0"/>
          <w:szCs w:val="24"/>
        </w:rPr>
        <w:t>中规定的资格要求，其投标无效。</w:t>
      </w:r>
    </w:p>
    <w:p w14:paraId="05FF1E24">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w:t>
      </w:r>
      <w:r>
        <w:rPr>
          <w:rFonts w:hint="eastAsia" w:ascii="仿宋" w:hAnsi="仿宋" w:eastAsia="仿宋" w:cs="仿宋"/>
          <w:kern w:val="0"/>
          <w:szCs w:val="24"/>
          <w:lang w:eastAsia="zh-CN"/>
        </w:rPr>
        <w:t>磋商供应商</w:t>
      </w:r>
      <w:r>
        <w:rPr>
          <w:rFonts w:hint="eastAsia" w:ascii="仿宋" w:hAnsi="仿宋" w:eastAsia="仿宋" w:cs="仿宋"/>
          <w:kern w:val="0"/>
          <w:szCs w:val="24"/>
        </w:rPr>
        <w:t>，采购人或采购代理机构告知其未通过的原因。</w:t>
      </w:r>
    </w:p>
    <w:p w14:paraId="73B2837E">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w:t>
      </w:r>
      <w:r>
        <w:rPr>
          <w:rFonts w:hint="eastAsia" w:ascii="仿宋" w:hAnsi="仿宋" w:eastAsia="仿宋" w:cs="仿宋"/>
          <w:lang w:eastAsia="zh-CN"/>
        </w:rPr>
        <w:t>磋商供应商</w:t>
      </w:r>
      <w:r>
        <w:rPr>
          <w:rFonts w:hint="eastAsia" w:ascii="仿宋" w:hAnsi="仿宋" w:eastAsia="仿宋" w:cs="仿宋"/>
        </w:rPr>
        <w:t>不足3家的，不再评标。</w:t>
      </w:r>
    </w:p>
    <w:p w14:paraId="39684A99">
      <w:pPr>
        <w:pStyle w:val="163"/>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4CD24861">
      <w:pPr>
        <w:pStyle w:val="163"/>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w:t>
      </w:r>
      <w:r>
        <w:rPr>
          <w:rFonts w:hint="eastAsia" w:ascii="仿宋" w:hAnsi="仿宋" w:eastAsia="仿宋" w:cs="仿宋"/>
          <w:kern w:val="0"/>
          <w:szCs w:val="24"/>
          <w:lang w:eastAsia="zh-CN"/>
        </w:rPr>
        <w:t>磋商供应商</w:t>
      </w:r>
      <w:r>
        <w:rPr>
          <w:rFonts w:hint="eastAsia" w:ascii="仿宋" w:hAnsi="仿宋" w:eastAsia="仿宋" w:cs="仿宋"/>
          <w:kern w:val="0"/>
          <w:szCs w:val="24"/>
        </w:rPr>
        <w:t>投标截止时间当天的信用记录。</w:t>
      </w:r>
    </w:p>
    <w:p w14:paraId="006F89A5">
      <w:pPr>
        <w:pStyle w:val="163"/>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w:t>
      </w:r>
      <w:r>
        <w:rPr>
          <w:rFonts w:hint="eastAsia" w:ascii="仿宋" w:hAnsi="仿宋" w:eastAsia="仿宋" w:cs="仿宋"/>
          <w:kern w:val="0"/>
          <w:szCs w:val="24"/>
          <w:lang w:eastAsia="zh-CN"/>
        </w:rPr>
        <w:t>磋商供应商</w:t>
      </w:r>
      <w:r>
        <w:rPr>
          <w:rFonts w:hint="eastAsia" w:ascii="仿宋" w:hAnsi="仿宋" w:eastAsia="仿宋" w:cs="仿宋"/>
          <w:kern w:val="0"/>
          <w:szCs w:val="24"/>
        </w:rPr>
        <w:t>的信用记录、查询结果经确认后将与采购文件一起存档。</w:t>
      </w:r>
    </w:p>
    <w:p w14:paraId="0652EEF4">
      <w:pPr>
        <w:pStyle w:val="163"/>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w:t>
      </w:r>
      <w:r>
        <w:rPr>
          <w:rFonts w:hint="eastAsia" w:ascii="仿宋" w:hAnsi="仿宋" w:eastAsia="仿宋" w:cs="仿宋"/>
          <w:kern w:val="0"/>
          <w:szCs w:val="24"/>
          <w:lang w:eastAsia="zh-CN"/>
        </w:rPr>
        <w:t>磋商供应商</w:t>
      </w:r>
      <w:r>
        <w:rPr>
          <w:rFonts w:hint="eastAsia" w:ascii="仿宋" w:hAnsi="仿宋" w:eastAsia="仿宋" w:cs="仿宋"/>
          <w:kern w:val="0"/>
          <w:szCs w:val="24"/>
        </w:rPr>
        <w:t>将被拒绝参与政府采购活动。</w:t>
      </w:r>
    </w:p>
    <w:p w14:paraId="11122C31">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EDA14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五、评标</w:t>
      </w:r>
    </w:p>
    <w:p w14:paraId="28DBEC12">
      <w:pPr>
        <w:pStyle w:val="163"/>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bookmarkStart w:id="9" w:name="_Toc91899903"/>
      <w:r>
        <w:rPr>
          <w:rFonts w:hint="eastAsia" w:ascii="仿宋" w:hAnsi="仿宋" w:eastAsia="仿宋" w:cs="仿宋"/>
          <w:kern w:val="0"/>
          <w:szCs w:val="24"/>
        </w:rPr>
        <w:t>21. 评标委员会将根据</w:t>
      </w:r>
      <w:r>
        <w:rPr>
          <w:rFonts w:hint="eastAsia" w:ascii="仿宋" w:hAnsi="仿宋" w:eastAsia="仿宋" w:cs="仿宋"/>
          <w:kern w:val="0"/>
          <w:szCs w:val="24"/>
          <w:lang w:eastAsia="zh-CN"/>
        </w:rPr>
        <w:t>磋商文件</w:t>
      </w:r>
      <w:r>
        <w:rPr>
          <w:rFonts w:hint="eastAsia" w:ascii="仿宋" w:hAnsi="仿宋" w:eastAsia="仿宋" w:cs="仿宋"/>
          <w:kern w:val="0"/>
          <w:szCs w:val="24"/>
        </w:rPr>
        <w:t>和有关规定，履行评标工作职责，并按照评标方法及评分标准，全面衡量各</w:t>
      </w:r>
      <w:r>
        <w:rPr>
          <w:rFonts w:hint="eastAsia" w:ascii="仿宋" w:hAnsi="仿宋" w:eastAsia="仿宋" w:cs="仿宋"/>
          <w:kern w:val="0"/>
          <w:szCs w:val="24"/>
          <w:lang w:eastAsia="zh-CN"/>
        </w:rPr>
        <w:t>磋商供应商</w:t>
      </w:r>
      <w:r>
        <w:rPr>
          <w:rFonts w:hint="eastAsia" w:ascii="仿宋" w:hAnsi="仿宋" w:eastAsia="仿宋" w:cs="仿宋"/>
          <w:kern w:val="0"/>
          <w:szCs w:val="24"/>
        </w:rPr>
        <w:t>对</w:t>
      </w:r>
      <w:r>
        <w:rPr>
          <w:rFonts w:hint="eastAsia" w:ascii="仿宋" w:hAnsi="仿宋" w:eastAsia="仿宋" w:cs="仿宋"/>
          <w:kern w:val="0"/>
          <w:szCs w:val="24"/>
          <w:lang w:eastAsia="zh-CN"/>
        </w:rPr>
        <w:t>磋商文件</w:t>
      </w:r>
      <w:r>
        <w:rPr>
          <w:rFonts w:hint="eastAsia" w:ascii="仿宋" w:hAnsi="仿宋" w:eastAsia="仿宋" w:cs="仿宋"/>
          <w:kern w:val="0"/>
          <w:szCs w:val="24"/>
        </w:rPr>
        <w:t>的响应情况。对实质上响应</w:t>
      </w:r>
      <w:r>
        <w:rPr>
          <w:rFonts w:hint="eastAsia" w:ascii="仿宋" w:hAnsi="仿宋" w:eastAsia="仿宋" w:cs="仿宋"/>
          <w:kern w:val="0"/>
          <w:szCs w:val="24"/>
          <w:lang w:eastAsia="zh-CN"/>
        </w:rPr>
        <w:t>磋商文件</w:t>
      </w:r>
      <w:r>
        <w:rPr>
          <w:rFonts w:hint="eastAsia" w:ascii="仿宋" w:hAnsi="仿宋" w:eastAsia="仿宋" w:cs="仿宋"/>
          <w:kern w:val="0"/>
          <w:szCs w:val="24"/>
        </w:rPr>
        <w:t>的</w:t>
      </w:r>
      <w:r>
        <w:rPr>
          <w:rFonts w:hint="eastAsia" w:ascii="仿宋" w:hAnsi="仿宋" w:eastAsia="仿宋" w:cs="仿宋"/>
          <w:kern w:val="0"/>
          <w:szCs w:val="24"/>
          <w:lang w:eastAsia="zh-CN"/>
        </w:rPr>
        <w:t>磋商供应商</w:t>
      </w:r>
      <w:r>
        <w:rPr>
          <w:rFonts w:hint="eastAsia" w:ascii="仿宋" w:hAnsi="仿宋" w:eastAsia="仿宋" w:cs="仿宋"/>
          <w:kern w:val="0"/>
          <w:szCs w:val="24"/>
        </w:rPr>
        <w:t>，按照评审因素进行评审。详见</w:t>
      </w:r>
      <w:r>
        <w:rPr>
          <w:rFonts w:hint="eastAsia" w:ascii="仿宋" w:hAnsi="仿宋" w:eastAsia="仿宋" w:cs="仿宋"/>
          <w:kern w:val="0"/>
          <w:szCs w:val="24"/>
          <w:lang w:eastAsia="zh-CN"/>
        </w:rPr>
        <w:t>磋商文件</w:t>
      </w:r>
      <w:r>
        <w:rPr>
          <w:rFonts w:hint="eastAsia" w:ascii="仿宋" w:hAnsi="仿宋" w:eastAsia="仿宋" w:cs="仿宋"/>
          <w:kern w:val="0"/>
          <w:szCs w:val="24"/>
        </w:rPr>
        <w:t>第四部分评标办法。</w:t>
      </w:r>
    </w:p>
    <w:p w14:paraId="72FB154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六、定标</w:t>
      </w:r>
    </w:p>
    <w:p w14:paraId="7BA20E51">
      <w:pPr>
        <w:pStyle w:val="24"/>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20824DA4">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26B16B9">
      <w:pPr>
        <w:pStyle w:val="163"/>
        <w:keepNext w:val="0"/>
        <w:keepLines w:val="0"/>
        <w:pageBreakBefore w:val="0"/>
        <w:kinsoku/>
        <w:wordWrap/>
        <w:overflowPunct/>
        <w:topLinePunct w:val="0"/>
        <w:bidi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023819F3">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0938355F">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76AE000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150"/>
        <w:jc w:val="center"/>
        <w:textAlignment w:val="auto"/>
        <w:rPr>
          <w:rFonts w:hint="eastAsia" w:ascii="仿宋" w:hAnsi="仿宋" w:eastAsia="仿宋" w:cs="仿宋"/>
          <w:b/>
          <w:sz w:val="32"/>
        </w:rPr>
      </w:pPr>
      <w:r>
        <w:rPr>
          <w:rFonts w:hint="eastAsia" w:ascii="仿宋" w:hAnsi="仿宋" w:eastAsia="仿宋" w:cs="仿宋"/>
          <w:b/>
          <w:sz w:val="32"/>
        </w:rPr>
        <w:t>七、合同授予</w:t>
      </w:r>
    </w:p>
    <w:p w14:paraId="53484B93">
      <w:pPr>
        <w:pStyle w:val="24"/>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4C4BA884">
      <w:pPr>
        <w:pStyle w:val="24"/>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3B2C8678">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w:t>
      </w:r>
      <w:r>
        <w:rPr>
          <w:rFonts w:hint="eastAsia" w:ascii="仿宋" w:hAnsi="仿宋" w:eastAsia="仿宋" w:cs="仿宋"/>
          <w:kern w:val="0"/>
          <w:sz w:val="24"/>
          <w:lang w:eastAsia="zh-CN"/>
        </w:rPr>
        <w:t>磋商文件</w:t>
      </w:r>
      <w:r>
        <w:rPr>
          <w:rFonts w:hint="eastAsia" w:ascii="仿宋" w:hAnsi="仿宋" w:eastAsia="仿宋" w:cs="仿宋"/>
          <w:kern w:val="0"/>
          <w:sz w:val="24"/>
        </w:rPr>
        <w:t>确定的事项签订政府采购合同，并在合同签订之日起2个工作日内依法发布合同公告。</w:t>
      </w:r>
    </w:p>
    <w:p w14:paraId="52F2DBC9">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555EF31">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25.3采购人对合同内容负责。合同金额200万元及以上的必须由法律顾问根据《政府采购法》、《民法典》等对合同条款进行审查，出具法律意见书后方可签订合同。对于合同金额200万元以下的项目，</w:t>
      </w:r>
      <w:r>
        <w:rPr>
          <w:rFonts w:hint="eastAsia" w:ascii="仿宋" w:hAnsi="仿宋" w:eastAsia="仿宋" w:cs="仿宋"/>
          <w:lang w:eastAsia="zh-CN"/>
        </w:rPr>
        <w:t>采购人</w:t>
      </w:r>
      <w:r>
        <w:rPr>
          <w:rFonts w:hint="eastAsia" w:ascii="仿宋" w:hAnsi="仿宋" w:eastAsia="仿宋" w:cs="仿宋"/>
        </w:rPr>
        <w:t>自行组织审查合同条款。</w:t>
      </w:r>
    </w:p>
    <w:p w14:paraId="7BB31FA5">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77509B51">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w:t>
      </w:r>
      <w:r>
        <w:rPr>
          <w:rFonts w:hint="eastAsia" w:ascii="仿宋" w:hAnsi="仿宋" w:eastAsia="仿宋" w:cs="仿宋"/>
          <w:lang w:val="en-US" w:eastAsia="zh-CN"/>
        </w:rPr>
        <w:t>人</w:t>
      </w:r>
      <w:r>
        <w:rPr>
          <w:rFonts w:hint="eastAsia" w:ascii="仿宋" w:hAnsi="仿宋" w:eastAsia="仿宋" w:cs="仿宋"/>
        </w:rPr>
        <w:t>拒绝与采购人签订合同的，采购人应当重新开展政府采购活动。</w:t>
      </w:r>
    </w:p>
    <w:p w14:paraId="70F23940">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w:t>
      </w:r>
      <w:r>
        <w:rPr>
          <w:rFonts w:hint="eastAsia" w:ascii="仿宋" w:hAnsi="仿宋" w:eastAsia="仿宋" w:cs="仿宋"/>
          <w:lang w:eastAsia="zh-CN"/>
        </w:rPr>
        <w:t>磋商文件</w:t>
      </w:r>
      <w:r>
        <w:rPr>
          <w:rFonts w:hint="eastAsia" w:ascii="仿宋" w:hAnsi="仿宋" w:eastAsia="仿宋" w:cs="仿宋"/>
        </w:rPr>
        <w:t>、</w:t>
      </w:r>
      <w:r>
        <w:rPr>
          <w:rFonts w:hint="eastAsia" w:ascii="仿宋" w:hAnsi="仿宋" w:eastAsia="仿宋" w:cs="仿宋"/>
          <w:lang w:eastAsia="zh-CN"/>
        </w:rPr>
        <w:t>响应文件</w:t>
      </w:r>
      <w:r>
        <w:rPr>
          <w:rFonts w:hint="eastAsia" w:ascii="仿宋" w:hAnsi="仿宋" w:eastAsia="仿宋" w:cs="仿宋"/>
        </w:rPr>
        <w:t>等内容签订并公告。</w:t>
      </w:r>
    </w:p>
    <w:p w14:paraId="60082D90">
      <w:pPr>
        <w:pStyle w:val="24"/>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 履约保证金</w:t>
      </w:r>
    </w:p>
    <w:p w14:paraId="5C3386F7">
      <w:pPr>
        <w:keepNext w:val="0"/>
        <w:keepLines w:val="0"/>
        <w:pageBreakBefore w:val="0"/>
        <w:tabs>
          <w:tab w:val="left" w:pos="0"/>
        </w:tabs>
        <w:kinsoku/>
        <w:wordWrap/>
        <w:overflowPunct/>
        <w:topLinePunct w:val="0"/>
        <w:bidi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375E6213">
      <w:pPr>
        <w:keepNext w:val="0"/>
        <w:keepLines w:val="0"/>
        <w:pageBreakBefore w:val="0"/>
        <w:tabs>
          <w:tab w:val="left" w:pos="0"/>
        </w:tabs>
        <w:kinsoku/>
        <w:wordWrap/>
        <w:overflowPunct/>
        <w:topLinePunct w:val="0"/>
        <w:bidi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28BC7E3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rPr>
          <w:rFonts w:hint="eastAsia" w:ascii="仿宋" w:hAnsi="仿宋" w:eastAsia="仿宋" w:cs="仿宋"/>
          <w:b/>
          <w:sz w:val="24"/>
        </w:rPr>
      </w:pPr>
      <w:r>
        <w:rPr>
          <w:rFonts w:hint="eastAsia" w:ascii="仿宋" w:hAnsi="仿宋" w:eastAsia="仿宋" w:cs="仿宋"/>
          <w:b/>
          <w:sz w:val="32"/>
        </w:rPr>
        <w:t>八、电子交易活动的中止</w:t>
      </w:r>
    </w:p>
    <w:p w14:paraId="5D3F278B">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left="0" w:leftChars="0" w:firstLine="0" w:firstLineChars="0"/>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4943AE71">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5559CFAC">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0D63F2C2">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093A12DF">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187C0207">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649EE070">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4EEF70C7">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7A41881B">
      <w:pPr>
        <w:pStyle w:val="24"/>
        <w:spacing w:line="360" w:lineRule="auto"/>
        <w:ind w:firstLine="0" w:firstLineChars="0"/>
        <w:rPr>
          <w:rFonts w:hint="eastAsia" w:ascii="仿宋" w:hAnsi="仿宋" w:eastAsia="仿宋" w:cs="仿宋"/>
          <w:b/>
        </w:rPr>
      </w:pPr>
      <w:r>
        <w:rPr>
          <w:rFonts w:hint="eastAsia" w:ascii="仿宋" w:hAnsi="仿宋" w:eastAsia="仿宋" w:cs="仿宋"/>
          <w:b/>
        </w:rPr>
        <w:t>29.验收</w:t>
      </w:r>
    </w:p>
    <w:p w14:paraId="2B630FF1">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5A033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w:t>
      </w:r>
      <w:r>
        <w:rPr>
          <w:rFonts w:hint="eastAsia" w:ascii="仿宋" w:hAnsi="仿宋" w:eastAsia="仿宋" w:cs="仿宋"/>
          <w:kern w:val="0"/>
          <w:sz w:val="24"/>
          <w:lang w:eastAsia="zh-CN"/>
        </w:rPr>
        <w:t>磋商供应商</w:t>
      </w:r>
      <w:r>
        <w:rPr>
          <w:rFonts w:hint="eastAsia" w:ascii="仿宋" w:hAnsi="仿宋" w:eastAsia="仿宋" w:cs="仿宋"/>
          <w:kern w:val="0"/>
          <w:sz w:val="24"/>
        </w:rPr>
        <w:t>或者第三方机构参与验收。参与验收的</w:t>
      </w:r>
      <w:r>
        <w:rPr>
          <w:rFonts w:hint="eastAsia" w:ascii="仿宋" w:hAnsi="仿宋" w:eastAsia="仿宋" w:cs="仿宋"/>
          <w:kern w:val="0"/>
          <w:sz w:val="24"/>
          <w:lang w:eastAsia="zh-CN"/>
        </w:rPr>
        <w:t>供应商</w:t>
      </w:r>
      <w:r>
        <w:rPr>
          <w:rFonts w:hint="eastAsia" w:ascii="仿宋" w:hAnsi="仿宋" w:eastAsia="仿宋" w:cs="仿宋"/>
          <w:kern w:val="0"/>
          <w:sz w:val="24"/>
        </w:rPr>
        <w:t>或者第三方机构的意见作为验收书的参考资料一并存档。</w:t>
      </w:r>
    </w:p>
    <w:p w14:paraId="379FEB4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07F05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14:paraId="356B87D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sectPr>
          <w:headerReference r:id="rId15" w:type="first"/>
          <w:footerReference r:id="rId18" w:type="first"/>
          <w:headerReference r:id="rId14" w:type="default"/>
          <w:footerReference r:id="rId16" w:type="default"/>
          <w:footerReference r:id="rId17" w:type="even"/>
          <w:pgSz w:w="11906" w:h="16838"/>
          <w:pgMar w:top="476" w:right="1066" w:bottom="873" w:left="1066" w:header="737" w:footer="992" w:gutter="0"/>
          <w:pgNumType w:fmt="decimal"/>
          <w:cols w:space="720" w:num="1"/>
          <w:titlePg/>
          <w:docGrid w:linePitch="312" w:charSpace="0"/>
        </w:sectPr>
      </w:pPr>
      <w:bookmarkStart w:id="10" w:name="_Hlt68403820"/>
      <w:bookmarkEnd w:id="10"/>
      <w:bookmarkStart w:id="11" w:name="_Hlt68073093"/>
      <w:bookmarkEnd w:id="11"/>
      <w:bookmarkStart w:id="12" w:name="_Hlt68057669"/>
      <w:bookmarkEnd w:id="12"/>
      <w:bookmarkStart w:id="13" w:name="_Hlt68072990"/>
      <w:bookmarkEnd w:id="13"/>
      <w:bookmarkStart w:id="14" w:name="_Hlt75236101"/>
      <w:bookmarkEnd w:id="14"/>
      <w:bookmarkStart w:id="15" w:name="_Hlt74730295"/>
      <w:bookmarkEnd w:id="15"/>
      <w:bookmarkStart w:id="16" w:name="_Hlt74707468"/>
      <w:bookmarkEnd w:id="16"/>
      <w:bookmarkStart w:id="17" w:name="_Hlt75236290"/>
      <w:bookmarkEnd w:id="17"/>
      <w:bookmarkStart w:id="18" w:name="_Hlt74714665"/>
      <w:bookmarkEnd w:id="18"/>
      <w:bookmarkStart w:id="19" w:name="_Hlt74729768"/>
      <w:bookmarkEnd w:id="19"/>
      <w:bookmarkStart w:id="20" w:name="_Hlt68072998"/>
      <w:bookmarkEnd w:id="20"/>
      <w:bookmarkStart w:id="21" w:name="_Hlt75236011"/>
      <w:bookmarkEnd w:id="21"/>
    </w:p>
    <w:bookmarkEnd w:id="7"/>
    <w:bookmarkEnd w:id="8"/>
    <w:p w14:paraId="319C3D29">
      <w:pPr>
        <w:spacing w:line="360" w:lineRule="auto"/>
        <w:jc w:val="center"/>
        <w:outlineLvl w:val="0"/>
        <w:rPr>
          <w:rFonts w:hint="eastAsia" w:ascii="仿宋" w:hAnsi="仿宋" w:eastAsia="仿宋" w:cs="仿宋"/>
          <w:b/>
          <w:sz w:val="36"/>
          <w:szCs w:val="36"/>
        </w:rPr>
      </w:pPr>
      <w:bookmarkStart w:id="22" w:name="第四部分"/>
      <w:r>
        <w:rPr>
          <w:rFonts w:hint="eastAsia" w:ascii="仿宋" w:hAnsi="仿宋" w:eastAsia="仿宋" w:cs="仿宋"/>
          <w:b/>
          <w:sz w:val="36"/>
          <w:szCs w:val="36"/>
        </w:rPr>
        <w:t>第三</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采购需求</w:t>
      </w:r>
    </w:p>
    <w:p w14:paraId="6F58EA56">
      <w:pPr>
        <w:spacing w:line="360" w:lineRule="auto"/>
        <w:rPr>
          <w:rFonts w:hint="eastAsia" w:ascii="仿宋" w:hAnsi="仿宋" w:eastAsia="仿宋" w:cs="仿宋"/>
          <w:b/>
          <w:sz w:val="24"/>
        </w:rPr>
      </w:pPr>
      <w:r>
        <w:rPr>
          <w:rFonts w:hint="eastAsia" w:ascii="仿宋" w:hAnsi="仿宋" w:eastAsia="仿宋" w:cs="仿宋"/>
          <w:b/>
          <w:sz w:val="24"/>
        </w:rPr>
        <w:t>一、项目概况</w:t>
      </w:r>
    </w:p>
    <w:p w14:paraId="40605553">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根据诸暨市土地综合整治工作方案(2025-2027 年)(诸农发[2025]24号)文件精神，结合大唐街道“非高标”永农潜力现状，我街道总规划建设高标准农田项目面积约11837亩，其中新建高标约4735亩，改造提升约7102亩</w:t>
      </w:r>
      <w:r>
        <w:rPr>
          <w:rFonts w:hint="eastAsia" w:ascii="仿宋" w:hAnsi="仿宋" w:eastAsia="仿宋" w:cs="仿宋"/>
          <w:sz w:val="24"/>
          <w:szCs w:val="24"/>
          <w:highlight w:val="none"/>
          <w:lang w:eastAsia="zh-CN"/>
        </w:rPr>
        <w:t>。具体服务的内容及数量以采购人服务期限内实际</w:t>
      </w:r>
      <w:r>
        <w:rPr>
          <w:rFonts w:hint="eastAsia" w:ascii="仿宋" w:hAnsi="仿宋" w:eastAsia="仿宋" w:cs="仿宋"/>
          <w:sz w:val="24"/>
          <w:szCs w:val="24"/>
          <w:highlight w:val="none"/>
          <w:lang w:val="en-US" w:eastAsia="zh-CN"/>
        </w:rPr>
        <w:t>需求</w:t>
      </w:r>
      <w:r>
        <w:rPr>
          <w:rFonts w:hint="eastAsia" w:ascii="仿宋" w:hAnsi="仿宋" w:eastAsia="仿宋" w:cs="仿宋"/>
          <w:sz w:val="24"/>
          <w:szCs w:val="24"/>
          <w:highlight w:val="none"/>
          <w:lang w:eastAsia="zh-CN"/>
        </w:rPr>
        <w:t>为准。</w:t>
      </w:r>
      <w:r>
        <w:rPr>
          <w:rFonts w:hint="eastAsia" w:ascii="仿宋" w:hAnsi="仿宋" w:eastAsia="仿宋" w:cs="仿宋"/>
          <w:sz w:val="24"/>
          <w:szCs w:val="24"/>
          <w:highlight w:val="none"/>
          <w:lang w:val="en-US" w:eastAsia="zh-CN"/>
        </w:rPr>
        <w:t>在服务期内中标单位应派驻专人保障日常技术服务工作。</w:t>
      </w:r>
    </w:p>
    <w:p w14:paraId="47BA5115">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、服务期限：</w:t>
      </w:r>
      <w:r>
        <w:rPr>
          <w:rFonts w:hint="eastAsia" w:ascii="仿宋" w:hAnsi="仿宋" w:eastAsia="仿宋" w:cs="仿宋"/>
          <w:sz w:val="24"/>
          <w:lang w:val="en-US" w:eastAsia="zh-CN"/>
        </w:rPr>
        <w:t>自合同签订后至工程结束止。</w:t>
      </w:r>
    </w:p>
    <w:p w14:paraId="070CE796">
      <w:pPr>
        <w:pStyle w:val="58"/>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color w:val="auto"/>
          <w:sz w:val="24"/>
          <w:szCs w:val="24"/>
          <w:u w:val="none"/>
          <w:shd w:val="clear" w:color="auto" w:fill="FFFFFF"/>
          <w:lang w:val="en-US" w:eastAsia="zh-CN"/>
        </w:rPr>
        <w:t>3、</w:t>
      </w:r>
      <w:r>
        <w:rPr>
          <w:rFonts w:hint="eastAsia" w:ascii="仿宋" w:hAnsi="仿宋" w:eastAsia="仿宋" w:cs="仿宋"/>
          <w:color w:val="auto"/>
          <w:sz w:val="24"/>
          <w:szCs w:val="24"/>
          <w:u w:val="none"/>
          <w:shd w:val="clear" w:color="auto" w:fill="FFFFFF"/>
          <w:lang w:eastAsia="zh-CN"/>
        </w:rPr>
        <w:t>服务要求：</w:t>
      </w:r>
      <w:r>
        <w:rPr>
          <w:rFonts w:hint="eastAsia" w:ascii="仿宋" w:hAnsi="仿宋" w:eastAsia="仿宋" w:cs="仿宋"/>
          <w:color w:val="auto"/>
          <w:sz w:val="24"/>
          <w:szCs w:val="24"/>
          <w:lang w:val="en-US" w:eastAsia="zh-CN"/>
        </w:rPr>
        <w:t>中标单位</w:t>
      </w:r>
      <w:r>
        <w:rPr>
          <w:rFonts w:hint="eastAsia" w:ascii="仿宋" w:hAnsi="仿宋" w:eastAsia="仿宋" w:cs="仿宋"/>
          <w:color w:val="auto"/>
          <w:sz w:val="24"/>
          <w:szCs w:val="24"/>
        </w:rPr>
        <w:t>须将技术（服务）成果送到指定地点，各项技术参数及成果必须满足</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的要求。</w:t>
      </w:r>
    </w:p>
    <w:p w14:paraId="31EA53E7">
      <w:pPr>
        <w:pStyle w:val="58"/>
        <w:keepNext w:val="0"/>
        <w:keepLines w:val="0"/>
        <w:pageBreakBefore w:val="0"/>
        <w:widowControl w:val="0"/>
        <w:kinsoku/>
        <w:wordWrap/>
        <w:overflowPunct/>
        <w:topLinePunct w:val="0"/>
        <w:bidi w:val="0"/>
        <w:spacing w:before="0" w:beforeAutospacing="0" w:after="0" w:afterAutospacing="0"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二、收费标准</w:t>
      </w:r>
    </w:p>
    <w:p w14:paraId="3C0A2F6B">
      <w:pPr>
        <w:spacing w:line="360" w:lineRule="auto"/>
        <w:ind w:firstLine="232" w:firstLineChars="1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《工程勘察设计收费标准》（2002年修订本），按中标折扣和诸暨市人民政府办公室关于加强政府性投资项目工程勘察设计规范管理的意见（试行）（诸政办发〔2016〕69号）文件规定结算服务费。</w:t>
      </w:r>
    </w:p>
    <w:p w14:paraId="39A388FE">
      <w:pPr>
        <w:autoSpaceDE/>
        <w:autoSpaceDN/>
        <w:adjustRightInd/>
        <w:spacing w:line="360" w:lineRule="auto"/>
        <w:ind w:right="210" w:rightChars="100" w:firstLine="512"/>
        <w:rPr>
          <w:rFonts w:hint="eastAsia" w:ascii="仿宋" w:hAnsi="仿宋" w:eastAsia="仿宋" w:cs="仿宋"/>
          <w:b w:val="0"/>
          <w:bCs w:val="0"/>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eastAsia="zh-CN"/>
        </w:rPr>
        <w:t>基本设计收费=工程设计收费基价×专业调整系数×工程复杂程度调整系数×工程附加调整系数（专业调整系数为1，工程附加调整系数为1，工程复杂程度调整系数</w:t>
      </w:r>
      <w:r>
        <w:rPr>
          <w:rFonts w:hint="eastAsia" w:ascii="仿宋" w:hAnsi="仿宋" w:eastAsia="仿宋" w:cs="仿宋"/>
          <w:b w:val="0"/>
          <w:bCs w:val="0"/>
          <w:color w:val="auto"/>
          <w:kern w:val="2"/>
          <w:sz w:val="24"/>
          <w:szCs w:val="24"/>
          <w:highlight w:val="none"/>
          <w:lang w:val="en-US" w:eastAsia="zh-CN"/>
        </w:rPr>
        <w:t>为1</w:t>
      </w:r>
      <w:r>
        <w:rPr>
          <w:rFonts w:hint="eastAsia" w:ascii="仿宋" w:hAnsi="仿宋" w:eastAsia="仿宋" w:cs="仿宋"/>
          <w:b w:val="0"/>
          <w:bCs w:val="0"/>
          <w:color w:val="auto"/>
          <w:kern w:val="2"/>
          <w:sz w:val="24"/>
          <w:szCs w:val="24"/>
          <w:highlight w:val="none"/>
          <w:lang w:eastAsia="zh-CN"/>
        </w:rPr>
        <w:t>）</w:t>
      </w:r>
    </w:p>
    <w:p w14:paraId="5BEBF2EE">
      <w:pPr>
        <w:autoSpaceDE/>
        <w:autoSpaceDN/>
        <w:adjustRightInd/>
        <w:spacing w:line="360" w:lineRule="auto"/>
        <w:ind w:right="210" w:rightChars="100" w:firstLine="512"/>
        <w:rPr>
          <w:rFonts w:hint="eastAsia" w:ascii="仿宋" w:hAnsi="仿宋" w:eastAsia="仿宋" w:cs="仿宋"/>
          <w:lang w:val="en-US" w:eastAsia="zh-CN"/>
        </w:rPr>
      </w:pPr>
      <w:r>
        <w:rPr>
          <w:rFonts w:hint="eastAsia" w:ascii="仿宋" w:hAnsi="仿宋" w:eastAsia="仿宋" w:cs="仿宋"/>
          <w:b w:val="0"/>
          <w:bCs w:val="0"/>
          <w:color w:val="auto"/>
          <w:kern w:val="2"/>
          <w:sz w:val="24"/>
          <w:szCs w:val="24"/>
          <w:highlight w:val="none"/>
          <w:lang w:eastAsia="zh-CN"/>
        </w:rPr>
        <w:t>本项目最终设计收费=基本设计收费×中标折扣</w:t>
      </w:r>
      <w:r>
        <w:rPr>
          <w:rFonts w:hint="eastAsia" w:ascii="仿宋" w:hAnsi="仿宋" w:eastAsia="仿宋" w:cs="仿宋"/>
          <w:b w:val="0"/>
          <w:bCs w:val="0"/>
          <w:color w:val="auto"/>
          <w:kern w:val="2"/>
          <w:sz w:val="24"/>
          <w:szCs w:val="24"/>
          <w:highlight w:val="none"/>
          <w:lang w:val="en-US" w:eastAsia="zh-CN"/>
        </w:rPr>
        <w:t>。</w:t>
      </w:r>
    </w:p>
    <w:p w14:paraId="206327ED">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三、基本要求</w:t>
      </w:r>
    </w:p>
    <w:p w14:paraId="00E7FD50">
      <w:pPr>
        <w:autoSpaceDE/>
        <w:autoSpaceDN/>
        <w:adjustRightInd/>
        <w:spacing w:line="360" w:lineRule="auto"/>
        <w:ind w:right="210" w:rightChars="100" w:firstLine="480" w:firstLineChars="200"/>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完成项目方案设计及深化、初步设计、施工图设计、概算编制、报批审查配合、按审查和招标人意见对整个设计过程的修改、深化整合和优化设计；按文件要求提供纸质和电子图纸；设计补图和工程施工阶段的变更联系单；施工配合、验收配合等相关服务；根据工程实际需要提供现场服务等。</w:t>
      </w:r>
    </w:p>
    <w:p w14:paraId="2EC53259">
      <w:pPr>
        <w:autoSpaceDE/>
        <w:autoSpaceDN/>
        <w:adjustRightInd/>
        <w:spacing w:line="360" w:lineRule="auto"/>
        <w:ind w:right="210" w:rightChars="100" w:firstLine="240" w:firstLineChars="1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3、项目技术标准（包含但不限于）：</w:t>
      </w:r>
    </w:p>
    <w:p w14:paraId="1A3AA22E">
      <w:pPr>
        <w:autoSpaceDE/>
        <w:autoSpaceDN/>
        <w:adjustRightInd/>
        <w:spacing w:line="360" w:lineRule="auto"/>
        <w:ind w:right="210" w:rightChars="100" w:firstLine="240" w:firstLineChars="100"/>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《水利水电工程启闭机制造安装及验收规范》（SL/T 381—2021）</w:t>
      </w:r>
    </w:p>
    <w:p w14:paraId="35149643">
      <w:pPr>
        <w:autoSpaceDE/>
        <w:autoSpaceDN/>
        <w:adjustRightInd/>
        <w:spacing w:line="360" w:lineRule="auto"/>
        <w:ind w:right="210" w:rightChars="100" w:firstLine="240" w:firstLineChars="100"/>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《水量计量设备基本技术条件》（SL/T 426—2021）</w:t>
      </w:r>
    </w:p>
    <w:p w14:paraId="2E487C12">
      <w:pPr>
        <w:autoSpaceDE/>
        <w:autoSpaceDN/>
        <w:adjustRightInd/>
        <w:spacing w:line="360" w:lineRule="auto"/>
        <w:ind w:right="210" w:rightChars="100" w:firstLine="240" w:firstLineChars="100"/>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 xml:space="preserve">《水利数据库表结构及标识符编制总则》（SL/T 478—2021） </w:t>
      </w:r>
    </w:p>
    <w:p w14:paraId="382A84E1">
      <w:pPr>
        <w:autoSpaceDE/>
        <w:autoSpaceDN/>
        <w:adjustRightInd/>
        <w:spacing w:line="360" w:lineRule="auto"/>
        <w:ind w:right="210" w:rightChars="100" w:firstLine="240" w:firstLineChars="100"/>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 xml:space="preserve">《水利信息分类与编码总则》（SL/T 701—2021） </w:t>
      </w:r>
    </w:p>
    <w:p w14:paraId="1BAB61D7">
      <w:pPr>
        <w:autoSpaceDE/>
        <w:autoSpaceDN/>
        <w:adjustRightInd/>
        <w:spacing w:line="360" w:lineRule="auto"/>
        <w:ind w:right="210" w:rightChars="100" w:firstLine="240" w:firstLineChars="100"/>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 xml:space="preserve">《土壤水分监测仪器检验测试规程》（SL/T 810—2021） </w:t>
      </w:r>
    </w:p>
    <w:p w14:paraId="582B35FA">
      <w:pPr>
        <w:autoSpaceDE/>
        <w:autoSpaceDN/>
        <w:adjustRightInd/>
        <w:spacing w:line="360" w:lineRule="auto"/>
        <w:ind w:right="210" w:rightChars="100" w:firstLine="240" w:firstLineChars="100"/>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4"/>
          <w:szCs w:val="24"/>
          <w:lang w:val="en-US" w:eastAsia="zh-CN"/>
        </w:rPr>
        <w:t>《降水量观测仪器第4部分：称重式雨量计》（SL/T 811.4—2021）及其他国家标准及行业标准。</w:t>
      </w:r>
      <w:r>
        <w:rPr>
          <w:rFonts w:hint="eastAsia" w:ascii="仿宋" w:hAnsi="仿宋" w:eastAsia="仿宋" w:cs="仿宋"/>
          <w:b w:val="0"/>
          <w:bCs w:val="0"/>
          <w:color w:val="auto"/>
          <w:kern w:val="2"/>
          <w:sz w:val="24"/>
          <w:szCs w:val="24"/>
          <w:highlight w:val="none"/>
          <w:lang w:val="en-US" w:eastAsia="zh-CN"/>
        </w:rPr>
        <w:t xml:space="preserve"> </w:t>
      </w:r>
    </w:p>
    <w:p w14:paraId="1AFEF288">
      <w:pPr>
        <w:widowControl/>
        <w:numPr>
          <w:ilvl w:val="0"/>
          <w:numId w:val="5"/>
        </w:numPr>
        <w:autoSpaceDE/>
        <w:autoSpaceDN/>
        <w:adjustRightInd/>
        <w:spacing w:line="360" w:lineRule="auto"/>
        <w:ind w:firstLine="240" w:firstLineChars="100"/>
        <w:jc w:val="left"/>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服务内容</w:t>
      </w:r>
    </w:p>
    <w:p w14:paraId="44E8ECBD">
      <w:pPr>
        <w:autoSpaceDE/>
        <w:autoSpaceDN/>
        <w:adjustRightInd/>
        <w:spacing w:line="360" w:lineRule="auto"/>
        <w:ind w:right="210" w:rightChars="100" w:firstLine="240" w:firstLineChars="1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（1）中标人应按国家规定和本合同约定的技术规范、标准进行设计，按规定的内容、时间及份数向采购人交付设计文件并对提交的设计文件的质量负责。</w:t>
      </w:r>
    </w:p>
    <w:p w14:paraId="1329273E">
      <w:pPr>
        <w:autoSpaceDE/>
        <w:autoSpaceDN/>
        <w:adjustRightInd/>
        <w:spacing w:line="360" w:lineRule="auto"/>
        <w:ind w:right="210" w:rightChars="100" w:firstLine="240" w:firstLineChars="1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（2）中标人确保在规定的时间内提交设计成果，对设计文件出现的遗漏或错误负责修改或补充。由于中标人设计错误造成工程质量事故损失，中标人除负责采取补救措施外，应免收损失部分的设计费。</w:t>
      </w:r>
    </w:p>
    <w:p w14:paraId="377FC3CC">
      <w:pPr>
        <w:autoSpaceDE/>
        <w:autoSpaceDN/>
        <w:adjustRightInd/>
        <w:spacing w:line="360" w:lineRule="auto"/>
        <w:ind w:right="210" w:rightChars="100" w:firstLine="240" w:firstLineChars="1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（3）中标人服务质量差，设计内容出错导致承包人损失的，中标人需承担相应损失，情节严重的采购人可直接解除合同，由此造成的一切后果由中标人承担。</w:t>
      </w:r>
    </w:p>
    <w:p w14:paraId="212B30D4">
      <w:pPr>
        <w:autoSpaceDE/>
        <w:autoSpaceDN/>
        <w:adjustRightInd/>
        <w:spacing w:line="360" w:lineRule="auto"/>
        <w:ind w:right="210" w:rightChars="100" w:firstLine="240" w:firstLineChars="1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（4）中标人在没有得到采购人的书面同意下，不得将部分或全部服务内容分包给他人。</w:t>
      </w:r>
    </w:p>
    <w:p w14:paraId="3ECF7755">
      <w:pPr>
        <w:autoSpaceDE/>
        <w:autoSpaceDN/>
        <w:adjustRightInd/>
        <w:spacing w:line="360" w:lineRule="auto"/>
        <w:ind w:right="210" w:rightChars="100" w:firstLine="240" w:firstLineChars="1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（5）中标人交付设计文件后，按规定参加有关上级部门的设计审查，并根据审查结论负责不超出原定范围的内容做必要调整补充，所需费用由中标人负责。</w:t>
      </w:r>
    </w:p>
    <w:p w14:paraId="2B0FC2FC">
      <w:pPr>
        <w:autoSpaceDE/>
        <w:autoSpaceDN/>
        <w:adjustRightInd/>
        <w:spacing w:line="360" w:lineRule="auto"/>
        <w:ind w:right="210" w:rightChars="100" w:firstLine="240" w:firstLineChars="1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（6）中标人的日常管理，由诸暨市人民政府大唐街道办事处相关办公室共同负责。</w:t>
      </w:r>
    </w:p>
    <w:p w14:paraId="17A69650">
      <w:pPr>
        <w:autoSpaceDE/>
        <w:autoSpaceDN/>
        <w:adjustRightInd/>
        <w:spacing w:line="360" w:lineRule="auto"/>
        <w:ind w:right="210" w:rightChars="100" w:firstLine="240" w:firstLineChars="100"/>
        <w:rPr>
          <w:rFonts w:hint="eastAsia" w:ascii="仿宋" w:hAnsi="仿宋" w:eastAsia="仿宋" w:cs="仿宋"/>
          <w:color w:val="auto"/>
          <w:highlight w:val="none"/>
          <w:lang w:eastAsia="zh-CN"/>
        </w:rPr>
      </w:pPr>
      <w:r>
        <w:rPr>
          <w:rFonts w:hint="eastAsia" w:ascii="仿宋" w:hAnsi="仿宋" w:eastAsia="仿宋" w:cs="仿宋"/>
          <w:b w:val="0"/>
          <w:bCs w:val="0"/>
          <w:color w:val="auto"/>
          <w:kern w:val="2"/>
          <w:sz w:val="24"/>
          <w:szCs w:val="24"/>
          <w:highlight w:val="none"/>
          <w:lang w:val="en-US" w:eastAsia="zh-CN"/>
        </w:rPr>
        <w:t>（7）中标人在承接设计任务期间应在0.5小时内对项目业主相关要求作出响应，3小时内到达项目服务地点，若累计3次以上未按上述要求及时响应的，取消供应商资格。</w:t>
      </w:r>
    </w:p>
    <w:p w14:paraId="288DDFFB">
      <w:pPr>
        <w:pStyle w:val="58"/>
        <w:keepNext w:val="0"/>
        <w:keepLines w:val="0"/>
        <w:pageBreakBefore w:val="0"/>
        <w:widowControl w:val="0"/>
        <w:kinsoku/>
        <w:wordWrap/>
        <w:overflowPunct/>
        <w:topLinePunct w:val="0"/>
        <w:bidi w:val="0"/>
        <w:spacing w:before="0" w:beforeAutospacing="0" w:after="0" w:afterAutospacing="0" w:line="360" w:lineRule="auto"/>
        <w:ind w:firstLine="482" w:firstLineChars="200"/>
        <w:textAlignment w:val="auto"/>
        <w:rPr>
          <w:rFonts w:hint="eastAsia" w:ascii="仿宋" w:hAnsi="仿宋" w:eastAsia="仿宋" w:cs="仿宋"/>
          <w:b/>
          <w:color w:val="auto"/>
        </w:rPr>
      </w:pPr>
      <w:r>
        <w:rPr>
          <w:rFonts w:hint="eastAsia" w:ascii="仿宋" w:hAnsi="仿宋" w:eastAsia="仿宋" w:cs="仿宋"/>
          <w:b/>
          <w:color w:val="auto"/>
          <w:lang w:val="en-US" w:eastAsia="zh-CN"/>
        </w:rPr>
        <w:t>四</w:t>
      </w:r>
      <w:r>
        <w:rPr>
          <w:rFonts w:hint="eastAsia" w:ascii="仿宋" w:hAnsi="仿宋" w:eastAsia="仿宋" w:cs="仿宋"/>
          <w:b/>
          <w:color w:val="auto"/>
        </w:rPr>
        <w:t>、履约保证金及付款方式</w:t>
      </w:r>
    </w:p>
    <w:p w14:paraId="57486F10">
      <w:pPr>
        <w:pStyle w:val="58"/>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1、履约保证金：</w:t>
      </w:r>
      <w:r>
        <w:rPr>
          <w:rFonts w:hint="eastAsia" w:ascii="仿宋" w:hAnsi="仿宋" w:eastAsia="仿宋" w:cs="仿宋"/>
          <w:sz w:val="24"/>
          <w:szCs w:val="24"/>
          <w:lang w:val="en-US" w:eastAsia="zh-CN"/>
        </w:rPr>
        <w:t>项目实施前</w:t>
      </w:r>
      <w:r>
        <w:rPr>
          <w:rFonts w:hint="eastAsia" w:ascii="仿宋" w:hAnsi="仿宋" w:eastAsia="仿宋" w:cs="仿宋"/>
          <w:sz w:val="24"/>
          <w:szCs w:val="24"/>
        </w:rPr>
        <w:t>，中标人须向采购人缴纳本项目采购预算金额</w:t>
      </w:r>
      <w:r>
        <w:rPr>
          <w:rFonts w:hint="eastAsia" w:ascii="仿宋" w:hAnsi="仿宋" w:eastAsia="仿宋" w:cs="仿宋"/>
          <w:sz w:val="24"/>
          <w:szCs w:val="24"/>
          <w:lang w:val="en-US" w:eastAsia="zh-CN"/>
        </w:rPr>
        <w:t>1</w:t>
      </w:r>
      <w:r>
        <w:rPr>
          <w:rFonts w:hint="eastAsia" w:ascii="仿宋" w:hAnsi="仿宋" w:eastAsia="仿宋" w:cs="仿宋"/>
          <w:sz w:val="24"/>
          <w:szCs w:val="24"/>
        </w:rPr>
        <w:t>%的履约保证金，</w:t>
      </w:r>
      <w:r>
        <w:rPr>
          <w:rFonts w:hint="eastAsia" w:ascii="仿宋" w:hAnsi="仿宋" w:eastAsia="仿宋" w:cs="仿宋"/>
          <w:bCs/>
          <w:sz w:val="24"/>
          <w:szCs w:val="24"/>
        </w:rPr>
        <w:t>履约保证金在合同到期后且无违约情况下7个工作日内无息退还。</w:t>
      </w:r>
    </w:p>
    <w:p w14:paraId="5F3A3EC5">
      <w:pPr>
        <w:keepNext w:val="0"/>
        <w:keepLines w:val="0"/>
        <w:pageBreakBefore w:val="0"/>
        <w:widowControl w:val="0"/>
        <w:kinsoku/>
        <w:wordWrap/>
        <w:overflowPunct/>
        <w:topLinePunct w:val="0"/>
        <w:bidi w:val="0"/>
        <w:adjustRightInd w:val="0"/>
        <w:snapToGrid/>
        <w:spacing w:line="288" w:lineRule="auto"/>
        <w:ind w:firstLine="480" w:firstLineChars="200"/>
        <w:textAlignment w:val="auto"/>
        <w:rPr>
          <w:rFonts w:hint="eastAsia"/>
          <w:highlight w:val="none"/>
        </w:rPr>
      </w:pPr>
      <w:r>
        <w:rPr>
          <w:rFonts w:hint="eastAsia" w:ascii="仿宋" w:hAnsi="仿宋" w:eastAsia="仿宋" w:cs="仿宋"/>
          <w:color w:val="auto"/>
          <w:kern w:val="0"/>
          <w:sz w:val="24"/>
          <w:szCs w:val="21"/>
          <w:highlight w:val="none"/>
          <w:lang w:val="en-US" w:eastAsia="zh-CN" w:bidi="ar"/>
        </w:rPr>
        <w:t>2.付款方式：采购人将按照实际出具的技术成果数量进行结算，结算资料递交并审查合格后一次性付清。付款前中标方须开具等额增值税发票。</w:t>
      </w:r>
    </w:p>
    <w:p w14:paraId="54D88721">
      <w:pPr>
        <w:pStyle w:val="58"/>
        <w:keepNext w:val="0"/>
        <w:keepLines w:val="0"/>
        <w:pageBreakBefore w:val="0"/>
        <w:widowControl w:val="0"/>
        <w:kinsoku/>
        <w:wordWrap/>
        <w:overflowPunct/>
        <w:topLinePunct w:val="0"/>
        <w:bidi w:val="0"/>
        <w:spacing w:before="0" w:beforeAutospacing="0" w:after="0" w:afterAutospacing="0" w:line="360" w:lineRule="auto"/>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五、</w:t>
      </w:r>
      <w:r>
        <w:rPr>
          <w:rFonts w:hint="eastAsia" w:ascii="仿宋" w:hAnsi="仿宋" w:eastAsia="仿宋" w:cs="仿宋"/>
          <w:b/>
          <w:bCs/>
          <w:color w:val="auto"/>
          <w:highlight w:val="none"/>
        </w:rPr>
        <w:t>最高限价</w:t>
      </w:r>
    </w:p>
    <w:p w14:paraId="7271B3D8">
      <w:pPr>
        <w:spacing w:line="360" w:lineRule="auto"/>
        <w:ind w:firstLine="482" w:firstLineChars="200"/>
        <w:jc w:val="left"/>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sz w:val="24"/>
          <w:szCs w:val="24"/>
          <w:highlight w:val="none"/>
        </w:rPr>
        <w:t>本次采购</w:t>
      </w:r>
      <w:r>
        <w:rPr>
          <w:rFonts w:hint="eastAsia" w:ascii="仿宋" w:hAnsi="仿宋" w:eastAsia="仿宋" w:cs="仿宋"/>
          <w:b/>
          <w:bCs/>
          <w:sz w:val="24"/>
          <w:szCs w:val="24"/>
          <w:highlight w:val="none"/>
          <w:lang w:val="en-US" w:eastAsia="zh-CN"/>
        </w:rPr>
        <w:t>按折扣报价</w:t>
      </w:r>
      <w:r>
        <w:rPr>
          <w:rFonts w:hint="eastAsia" w:ascii="仿宋" w:hAnsi="仿宋" w:eastAsia="仿宋" w:cs="仿宋"/>
          <w:b/>
          <w:bCs/>
          <w:sz w:val="24"/>
          <w:szCs w:val="24"/>
          <w:highlight w:val="none"/>
        </w:rPr>
        <w:t>，数量按实结算。</w:t>
      </w:r>
      <w:r>
        <w:rPr>
          <w:rFonts w:hint="eastAsia" w:ascii="仿宋" w:hAnsi="仿宋" w:eastAsia="仿宋" w:cs="仿宋"/>
          <w:b/>
          <w:bCs/>
          <w:sz w:val="24"/>
          <w:szCs w:val="24"/>
          <w:highlight w:val="none"/>
          <w:lang w:val="en-US" w:eastAsia="zh-CN"/>
        </w:rPr>
        <w:t>任何高于75%的报价将被认定为无效报价，最高结算金额</w:t>
      </w:r>
      <w:r>
        <w:rPr>
          <w:rFonts w:hint="eastAsia" w:ascii="仿宋" w:hAnsi="仿宋" w:eastAsia="仿宋" w:cs="仿宋"/>
          <w:b/>
          <w:bCs/>
          <w:sz w:val="24"/>
          <w:szCs w:val="24"/>
          <w:highlight w:val="none"/>
        </w:rPr>
        <w:t>最高不超过人民币</w:t>
      </w:r>
      <w:r>
        <w:rPr>
          <w:rFonts w:hint="eastAsia" w:ascii="仿宋" w:hAnsi="仿宋" w:eastAsia="仿宋" w:cs="仿宋"/>
          <w:b/>
          <w:bCs/>
          <w:sz w:val="24"/>
          <w:szCs w:val="24"/>
          <w:highlight w:val="none"/>
          <w:u w:val="none"/>
          <w:lang w:val="en-US" w:eastAsia="zh-CN"/>
        </w:rPr>
        <w:t>玖拾捌万</w:t>
      </w:r>
      <w:r>
        <w:rPr>
          <w:rFonts w:hint="eastAsia" w:ascii="仿宋" w:hAnsi="仿宋" w:eastAsia="仿宋" w:cs="仿宋"/>
          <w:b/>
          <w:bCs/>
          <w:sz w:val="24"/>
          <w:szCs w:val="24"/>
          <w:highlight w:val="none"/>
          <w:u w:val="none"/>
        </w:rPr>
        <w:t>元整（￥</w:t>
      </w:r>
      <w:r>
        <w:rPr>
          <w:rFonts w:hint="eastAsia" w:ascii="仿宋" w:hAnsi="仿宋" w:eastAsia="仿宋" w:cs="仿宋"/>
          <w:b/>
          <w:bCs/>
          <w:sz w:val="24"/>
          <w:szCs w:val="24"/>
          <w:highlight w:val="none"/>
          <w:u w:val="none"/>
          <w:lang w:val="en-US" w:eastAsia="zh-CN"/>
        </w:rPr>
        <w:t>980000.00</w:t>
      </w:r>
      <w:r>
        <w:rPr>
          <w:rFonts w:hint="eastAsia" w:ascii="仿宋" w:hAnsi="仿宋" w:eastAsia="仿宋" w:cs="仿宋"/>
          <w:b/>
          <w:bCs/>
          <w:sz w:val="24"/>
          <w:szCs w:val="24"/>
          <w:highlight w:val="none"/>
          <w:u w:val="none"/>
        </w:rPr>
        <w:t>元）</w:t>
      </w:r>
      <w:r>
        <w:rPr>
          <w:rFonts w:hint="eastAsia" w:ascii="仿宋" w:hAnsi="仿宋" w:eastAsia="仿宋" w:cs="仿宋"/>
          <w:b/>
          <w:bCs/>
          <w:sz w:val="24"/>
          <w:szCs w:val="24"/>
          <w:highlight w:val="none"/>
          <w:u w:val="none"/>
          <w:lang w:eastAsia="zh-CN"/>
        </w:rPr>
        <w:t>。</w:t>
      </w:r>
    </w:p>
    <w:p w14:paraId="05E51CDE"/>
    <w:p w14:paraId="04733AB2">
      <w:pPr>
        <w:rPr>
          <w:rFonts w:hint="eastAsia" w:ascii="仿宋" w:hAnsi="仿宋" w:eastAsia="仿宋" w:cs="仿宋"/>
          <w:b/>
          <w:sz w:val="36"/>
          <w:szCs w:val="36"/>
        </w:rPr>
      </w:pPr>
    </w:p>
    <w:p w14:paraId="30D4099D">
      <w:pPr>
        <w:pStyle w:val="80"/>
        <w:rPr>
          <w:rFonts w:hint="eastAsia" w:ascii="仿宋" w:hAnsi="仿宋" w:eastAsia="仿宋" w:cs="仿宋"/>
          <w:b/>
          <w:sz w:val="36"/>
          <w:szCs w:val="36"/>
        </w:rPr>
      </w:pPr>
    </w:p>
    <w:p w14:paraId="62BCE40C">
      <w:pPr>
        <w:rPr>
          <w:rFonts w:hint="eastAsia"/>
        </w:rPr>
      </w:pPr>
    </w:p>
    <w:p w14:paraId="776B7511">
      <w:pPr>
        <w:pStyle w:val="7"/>
        <w:rPr>
          <w:rFonts w:hint="eastAsia"/>
        </w:rPr>
      </w:pPr>
    </w:p>
    <w:p w14:paraId="712D0981">
      <w:pPr>
        <w:rPr>
          <w:rFonts w:hint="eastAsia"/>
        </w:rPr>
      </w:pPr>
    </w:p>
    <w:p w14:paraId="1F2B5D06">
      <w:pPr>
        <w:pStyle w:val="7"/>
        <w:rPr>
          <w:rFonts w:hint="eastAsia"/>
        </w:rPr>
      </w:pPr>
    </w:p>
    <w:p w14:paraId="76719F3B">
      <w:pPr>
        <w:rPr>
          <w:rFonts w:hint="eastAsia"/>
        </w:rPr>
      </w:pPr>
    </w:p>
    <w:p w14:paraId="1BB392D9">
      <w:pPr>
        <w:rPr>
          <w:rFonts w:hint="eastAsia"/>
        </w:rPr>
      </w:pPr>
    </w:p>
    <w:p w14:paraId="2877C239">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第四</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w:t>
      </w:r>
      <w:bookmarkStart w:id="23" w:name="_Toc184310321"/>
      <w:bookmarkEnd w:id="23"/>
      <w:bookmarkStart w:id="24" w:name="_Toc184313251"/>
      <w:bookmarkEnd w:id="24"/>
      <w:bookmarkStart w:id="25" w:name="_Toc184312111"/>
      <w:bookmarkEnd w:id="25"/>
      <w:bookmarkStart w:id="26" w:name="_Toc184312085"/>
      <w:bookmarkEnd w:id="26"/>
      <w:bookmarkStart w:id="27" w:name="_Toc184312104"/>
      <w:bookmarkEnd w:id="27"/>
      <w:bookmarkStart w:id="28" w:name="_Toc184310293"/>
      <w:bookmarkEnd w:id="28"/>
      <w:bookmarkStart w:id="29" w:name="_Toc184314436"/>
      <w:bookmarkEnd w:id="29"/>
      <w:bookmarkStart w:id="30" w:name="_Toc184314456"/>
      <w:bookmarkEnd w:id="30"/>
      <w:bookmarkStart w:id="31" w:name="_Toc184310308"/>
      <w:bookmarkEnd w:id="31"/>
      <w:bookmarkStart w:id="32" w:name="_Toc184313272"/>
      <w:bookmarkEnd w:id="32"/>
      <w:bookmarkStart w:id="33" w:name="_Toc184314443"/>
      <w:bookmarkEnd w:id="33"/>
      <w:bookmarkStart w:id="34" w:name="_Toc184314442"/>
      <w:bookmarkEnd w:id="34"/>
      <w:bookmarkStart w:id="35" w:name="_Toc184308047"/>
      <w:bookmarkEnd w:id="35"/>
      <w:bookmarkStart w:id="36" w:name="_Toc184308102"/>
      <w:bookmarkEnd w:id="36"/>
      <w:bookmarkStart w:id="37" w:name="_Toc184310316"/>
      <w:bookmarkEnd w:id="37"/>
      <w:bookmarkStart w:id="38" w:name="_Toc184312125"/>
      <w:bookmarkEnd w:id="38"/>
      <w:bookmarkStart w:id="39" w:name="_Toc184314467"/>
      <w:bookmarkEnd w:id="39"/>
      <w:bookmarkStart w:id="40" w:name="_Toc184313284"/>
      <w:bookmarkEnd w:id="40"/>
      <w:bookmarkStart w:id="41" w:name="_Toc184312088"/>
      <w:bookmarkEnd w:id="41"/>
      <w:bookmarkStart w:id="42" w:name="_Toc184313296"/>
      <w:bookmarkEnd w:id="42"/>
      <w:bookmarkStart w:id="43" w:name="_Toc184308087"/>
      <w:bookmarkEnd w:id="43"/>
      <w:bookmarkStart w:id="44" w:name="_Toc184313258"/>
      <w:bookmarkEnd w:id="44"/>
      <w:bookmarkStart w:id="45" w:name="_Toc184313255"/>
      <w:bookmarkEnd w:id="45"/>
      <w:bookmarkStart w:id="46" w:name="_Toc184314422"/>
      <w:bookmarkEnd w:id="46"/>
      <w:bookmarkStart w:id="47" w:name="_Toc184312110"/>
      <w:bookmarkEnd w:id="47"/>
      <w:bookmarkStart w:id="48" w:name="_Toc184313254"/>
      <w:bookmarkEnd w:id="48"/>
      <w:bookmarkStart w:id="49" w:name="_Toc184313273"/>
      <w:bookmarkEnd w:id="49"/>
      <w:bookmarkStart w:id="50" w:name="_Toc184314482"/>
      <w:bookmarkEnd w:id="50"/>
      <w:bookmarkStart w:id="51" w:name="_Toc184308086"/>
      <w:bookmarkEnd w:id="51"/>
      <w:bookmarkStart w:id="52" w:name="_Toc184314412"/>
      <w:bookmarkEnd w:id="52"/>
      <w:bookmarkStart w:id="53" w:name="_Toc184308075"/>
      <w:bookmarkEnd w:id="53"/>
      <w:bookmarkStart w:id="54" w:name="_Toc184310309"/>
      <w:bookmarkEnd w:id="54"/>
      <w:bookmarkStart w:id="55" w:name="_Toc184308070"/>
      <w:bookmarkEnd w:id="55"/>
      <w:bookmarkStart w:id="56" w:name="_Toc184314460"/>
      <w:bookmarkEnd w:id="56"/>
      <w:bookmarkStart w:id="57" w:name="_Toc184314471"/>
      <w:bookmarkEnd w:id="57"/>
      <w:bookmarkStart w:id="58" w:name="_Toc184310327"/>
      <w:bookmarkEnd w:id="58"/>
      <w:bookmarkStart w:id="59" w:name="_Toc184310338"/>
      <w:bookmarkEnd w:id="59"/>
      <w:bookmarkStart w:id="60" w:name="_Toc184314413"/>
      <w:bookmarkEnd w:id="60"/>
      <w:bookmarkStart w:id="61" w:name="_Toc184313239"/>
      <w:bookmarkEnd w:id="61"/>
      <w:bookmarkStart w:id="62" w:name="_Toc184308057"/>
      <w:bookmarkEnd w:id="62"/>
      <w:bookmarkStart w:id="63" w:name="_Toc184314464"/>
      <w:bookmarkEnd w:id="63"/>
      <w:bookmarkStart w:id="64" w:name="_Toc184314416"/>
      <w:bookmarkEnd w:id="64"/>
      <w:bookmarkStart w:id="65" w:name="_Toc184308091"/>
      <w:bookmarkEnd w:id="65"/>
      <w:bookmarkStart w:id="66" w:name="_Toc184310294"/>
      <w:bookmarkEnd w:id="66"/>
      <w:bookmarkStart w:id="67" w:name="_Toc184313291"/>
      <w:bookmarkEnd w:id="67"/>
      <w:bookmarkStart w:id="68" w:name="_Toc184310296"/>
      <w:bookmarkEnd w:id="68"/>
      <w:bookmarkStart w:id="69" w:name="_Toc184310307"/>
      <w:bookmarkEnd w:id="69"/>
      <w:bookmarkStart w:id="70" w:name="_Toc184312069"/>
      <w:bookmarkEnd w:id="70"/>
      <w:bookmarkStart w:id="71" w:name="_Toc184313306"/>
      <w:bookmarkEnd w:id="71"/>
      <w:bookmarkStart w:id="72" w:name="_Toc184308090"/>
      <w:bookmarkEnd w:id="72"/>
      <w:bookmarkStart w:id="73" w:name="_Toc184312078"/>
      <w:bookmarkEnd w:id="73"/>
      <w:bookmarkStart w:id="74" w:name="_Toc184308080"/>
      <w:bookmarkEnd w:id="74"/>
      <w:bookmarkStart w:id="75" w:name="_Toc184312136"/>
      <w:bookmarkEnd w:id="75"/>
      <w:bookmarkStart w:id="76" w:name="_Toc184308049"/>
      <w:bookmarkEnd w:id="76"/>
      <w:bookmarkStart w:id="77" w:name="_Toc184312091"/>
      <w:bookmarkEnd w:id="77"/>
      <w:bookmarkStart w:id="78" w:name="_Toc184314439"/>
      <w:bookmarkEnd w:id="78"/>
      <w:bookmarkStart w:id="79" w:name="_Toc184312132"/>
      <w:bookmarkEnd w:id="79"/>
      <w:bookmarkStart w:id="80" w:name="_Toc184312123"/>
      <w:bookmarkEnd w:id="80"/>
      <w:bookmarkStart w:id="81" w:name="_Toc184310333"/>
      <w:bookmarkEnd w:id="81"/>
      <w:bookmarkStart w:id="82" w:name="_Toc184314454"/>
      <w:bookmarkEnd w:id="82"/>
      <w:bookmarkStart w:id="83" w:name="_Toc184308089"/>
      <w:bookmarkEnd w:id="83"/>
      <w:bookmarkStart w:id="84" w:name="_Toc184314445"/>
      <w:bookmarkEnd w:id="84"/>
      <w:bookmarkStart w:id="85" w:name="_Toc184313287"/>
      <w:bookmarkEnd w:id="85"/>
      <w:bookmarkStart w:id="86" w:name="_Toc184310335"/>
      <w:bookmarkEnd w:id="86"/>
      <w:bookmarkStart w:id="87" w:name="_Toc184314438"/>
      <w:bookmarkEnd w:id="87"/>
      <w:bookmarkStart w:id="88" w:name="_Toc184308058"/>
      <w:bookmarkEnd w:id="88"/>
      <w:bookmarkStart w:id="89" w:name="_Toc184312138"/>
      <w:bookmarkEnd w:id="89"/>
      <w:bookmarkStart w:id="90" w:name="_Toc184310276"/>
      <w:bookmarkEnd w:id="90"/>
      <w:bookmarkStart w:id="91" w:name="_Toc184314476"/>
      <w:bookmarkEnd w:id="91"/>
      <w:bookmarkStart w:id="92" w:name="_Toc184312073"/>
      <w:bookmarkEnd w:id="92"/>
      <w:bookmarkStart w:id="93" w:name="_Toc184314437"/>
      <w:bookmarkEnd w:id="93"/>
      <w:bookmarkStart w:id="94" w:name="_Toc184314447"/>
      <w:bookmarkEnd w:id="94"/>
      <w:bookmarkStart w:id="95" w:name="_Toc184312092"/>
      <w:bookmarkEnd w:id="95"/>
      <w:bookmarkStart w:id="96" w:name="_Toc184308085"/>
      <w:bookmarkEnd w:id="96"/>
      <w:bookmarkStart w:id="97" w:name="_Toc184313281"/>
      <w:bookmarkEnd w:id="97"/>
      <w:bookmarkStart w:id="98" w:name="_Toc184314424"/>
      <w:bookmarkEnd w:id="98"/>
      <w:bookmarkStart w:id="99" w:name="_Toc184314475"/>
      <w:bookmarkEnd w:id="99"/>
      <w:bookmarkStart w:id="100" w:name="_Toc184314466"/>
      <w:bookmarkEnd w:id="100"/>
      <w:bookmarkStart w:id="101" w:name="_Toc184310289"/>
      <w:bookmarkEnd w:id="101"/>
      <w:bookmarkStart w:id="102" w:name="_Toc184308037"/>
      <w:bookmarkEnd w:id="102"/>
      <w:bookmarkStart w:id="103" w:name="_Toc184312087"/>
      <w:bookmarkEnd w:id="103"/>
      <w:bookmarkStart w:id="104" w:name="_Toc184308093"/>
      <w:bookmarkEnd w:id="104"/>
      <w:bookmarkStart w:id="105" w:name="_Toc184314440"/>
      <w:bookmarkEnd w:id="105"/>
      <w:bookmarkStart w:id="106" w:name="_Toc184310313"/>
      <w:bookmarkEnd w:id="106"/>
      <w:bookmarkStart w:id="107" w:name="_Toc184313252"/>
      <w:bookmarkEnd w:id="107"/>
      <w:bookmarkStart w:id="108" w:name="_Toc184314417"/>
      <w:bookmarkEnd w:id="108"/>
      <w:bookmarkStart w:id="109" w:name="_Toc184314465"/>
      <w:bookmarkEnd w:id="109"/>
      <w:bookmarkStart w:id="110" w:name="_Toc184312071"/>
      <w:bookmarkEnd w:id="110"/>
      <w:bookmarkStart w:id="111" w:name="_Toc184313257"/>
      <w:bookmarkEnd w:id="111"/>
      <w:bookmarkStart w:id="112" w:name="_Toc184310341"/>
      <w:bookmarkEnd w:id="112"/>
      <w:bookmarkStart w:id="113" w:name="_Toc184312102"/>
      <w:bookmarkEnd w:id="113"/>
      <w:bookmarkStart w:id="114" w:name="_Toc184308092"/>
      <w:bookmarkEnd w:id="114"/>
      <w:bookmarkStart w:id="115" w:name="_Toc184310325"/>
      <w:bookmarkEnd w:id="115"/>
      <w:bookmarkStart w:id="116" w:name="_Toc184313299"/>
      <w:bookmarkEnd w:id="116"/>
      <w:bookmarkStart w:id="117" w:name="_Toc184310326"/>
      <w:bookmarkEnd w:id="117"/>
      <w:bookmarkStart w:id="118" w:name="_Toc184314458"/>
      <w:bookmarkEnd w:id="118"/>
      <w:bookmarkStart w:id="119" w:name="_Toc184313294"/>
      <w:bookmarkEnd w:id="119"/>
      <w:bookmarkStart w:id="120" w:name="_Toc184310334"/>
      <w:bookmarkEnd w:id="120"/>
      <w:bookmarkStart w:id="121" w:name="_Toc184314420"/>
      <w:bookmarkEnd w:id="121"/>
      <w:bookmarkStart w:id="122" w:name="_Toc184308039"/>
      <w:bookmarkEnd w:id="122"/>
      <w:bookmarkStart w:id="123" w:name="_Toc184313279"/>
      <w:bookmarkEnd w:id="123"/>
      <w:bookmarkStart w:id="124" w:name="_Toc184308050"/>
      <w:bookmarkEnd w:id="124"/>
      <w:bookmarkStart w:id="125" w:name="_Toc184312120"/>
      <w:bookmarkEnd w:id="125"/>
      <w:bookmarkStart w:id="126" w:name="_Toc184313249"/>
      <w:bookmarkEnd w:id="126"/>
      <w:bookmarkStart w:id="127" w:name="_Toc184313300"/>
      <w:bookmarkEnd w:id="127"/>
      <w:bookmarkStart w:id="128" w:name="_Toc184310318"/>
      <w:bookmarkEnd w:id="128"/>
      <w:bookmarkStart w:id="129" w:name="_Toc184313243"/>
      <w:bookmarkEnd w:id="129"/>
      <w:bookmarkStart w:id="130" w:name="_Toc184310323"/>
      <w:bookmarkEnd w:id="130"/>
      <w:bookmarkStart w:id="131" w:name="_Toc184308038"/>
      <w:bookmarkEnd w:id="131"/>
      <w:bookmarkStart w:id="132" w:name="_Toc184308054"/>
      <w:bookmarkEnd w:id="132"/>
      <w:bookmarkStart w:id="133" w:name="_Toc184314419"/>
      <w:bookmarkEnd w:id="133"/>
      <w:bookmarkStart w:id="134" w:name="_Toc184310284"/>
      <w:bookmarkEnd w:id="134"/>
      <w:bookmarkStart w:id="135" w:name="_Toc184312114"/>
      <w:bookmarkEnd w:id="135"/>
      <w:bookmarkStart w:id="136" w:name="_Toc184314432"/>
      <w:bookmarkEnd w:id="136"/>
      <w:bookmarkStart w:id="137" w:name="_Toc184314446"/>
      <w:bookmarkEnd w:id="137"/>
      <w:bookmarkStart w:id="138" w:name="_Toc184313241"/>
      <w:bookmarkEnd w:id="138"/>
      <w:bookmarkStart w:id="139" w:name="_Toc184308106"/>
      <w:bookmarkEnd w:id="139"/>
      <w:bookmarkStart w:id="140" w:name="_Toc184313238"/>
      <w:bookmarkEnd w:id="140"/>
      <w:bookmarkStart w:id="141" w:name="_Toc184313276"/>
      <w:bookmarkEnd w:id="141"/>
      <w:bookmarkStart w:id="142" w:name="_Toc184308061"/>
      <w:bookmarkEnd w:id="142"/>
      <w:bookmarkStart w:id="143" w:name="_Toc184313256"/>
      <w:bookmarkEnd w:id="143"/>
      <w:bookmarkStart w:id="144" w:name="_Toc184308044"/>
      <w:bookmarkEnd w:id="144"/>
      <w:bookmarkStart w:id="145" w:name="_Toc184308045"/>
      <w:bookmarkEnd w:id="145"/>
      <w:bookmarkStart w:id="146" w:name="_Toc184314459"/>
      <w:bookmarkEnd w:id="146"/>
      <w:bookmarkStart w:id="147" w:name="_Toc184310340"/>
      <w:bookmarkEnd w:id="147"/>
      <w:bookmarkStart w:id="148" w:name="_Toc184313303"/>
      <w:bookmarkEnd w:id="148"/>
      <w:bookmarkStart w:id="149" w:name="_Toc184314470"/>
      <w:bookmarkEnd w:id="149"/>
      <w:bookmarkStart w:id="150" w:name="_Toc184314414"/>
      <w:bookmarkEnd w:id="150"/>
      <w:bookmarkStart w:id="151" w:name="_Toc184310277"/>
      <w:bookmarkEnd w:id="151"/>
      <w:bookmarkStart w:id="152" w:name="_Toc184312105"/>
      <w:bookmarkEnd w:id="152"/>
      <w:bookmarkStart w:id="153" w:name="_Toc184312108"/>
      <w:bookmarkEnd w:id="153"/>
      <w:bookmarkStart w:id="154" w:name="_Toc184312135"/>
      <w:bookmarkEnd w:id="154"/>
      <w:bookmarkStart w:id="155" w:name="_Toc184308068"/>
      <w:bookmarkEnd w:id="155"/>
      <w:bookmarkStart w:id="156" w:name="_Toc184314415"/>
      <w:bookmarkEnd w:id="156"/>
      <w:bookmarkStart w:id="157" w:name="_Toc184310342"/>
      <w:bookmarkEnd w:id="157"/>
      <w:bookmarkStart w:id="158" w:name="_Toc184312130"/>
      <w:bookmarkEnd w:id="158"/>
      <w:bookmarkStart w:id="159" w:name="_Toc184313263"/>
      <w:bookmarkEnd w:id="159"/>
      <w:bookmarkStart w:id="160" w:name="_Toc184308046"/>
      <w:bookmarkEnd w:id="160"/>
      <w:bookmarkStart w:id="161" w:name="_Toc184314452"/>
      <w:bookmarkEnd w:id="161"/>
      <w:bookmarkStart w:id="162" w:name="_Toc184312117"/>
      <w:bookmarkEnd w:id="162"/>
      <w:bookmarkStart w:id="163" w:name="_Toc184313308"/>
      <w:bookmarkEnd w:id="163"/>
      <w:bookmarkStart w:id="164" w:name="_Toc184308041"/>
      <w:bookmarkEnd w:id="164"/>
      <w:bookmarkStart w:id="165" w:name="_Toc184310280"/>
      <w:bookmarkEnd w:id="165"/>
      <w:bookmarkStart w:id="166" w:name="_Toc184314478"/>
      <w:bookmarkEnd w:id="166"/>
      <w:bookmarkStart w:id="167" w:name="_Toc184313253"/>
      <w:bookmarkEnd w:id="167"/>
      <w:bookmarkStart w:id="168" w:name="_Toc184308073"/>
      <w:bookmarkEnd w:id="168"/>
      <w:bookmarkStart w:id="169" w:name="_Toc184313262"/>
      <w:bookmarkEnd w:id="169"/>
      <w:bookmarkStart w:id="170" w:name="_Toc184313282"/>
      <w:bookmarkEnd w:id="170"/>
      <w:bookmarkStart w:id="171" w:name="_Toc184314461"/>
      <w:bookmarkEnd w:id="171"/>
      <w:bookmarkStart w:id="172" w:name="_Toc184308063"/>
      <w:bookmarkEnd w:id="172"/>
      <w:bookmarkStart w:id="173" w:name="_Toc184314421"/>
      <w:bookmarkEnd w:id="173"/>
      <w:bookmarkStart w:id="174" w:name="_Toc184312129"/>
      <w:bookmarkEnd w:id="174"/>
      <w:bookmarkStart w:id="175" w:name="_Toc184310272"/>
      <w:bookmarkEnd w:id="175"/>
      <w:bookmarkStart w:id="176" w:name="_Toc184310314"/>
      <w:bookmarkEnd w:id="176"/>
      <w:bookmarkStart w:id="177" w:name="_Toc184310305"/>
      <w:bookmarkEnd w:id="177"/>
      <w:bookmarkStart w:id="178" w:name="_Toc184312081"/>
      <w:bookmarkEnd w:id="178"/>
      <w:bookmarkStart w:id="179" w:name="_Toc184310329"/>
      <w:bookmarkEnd w:id="179"/>
      <w:bookmarkStart w:id="180" w:name="_Toc184314426"/>
      <w:bookmarkEnd w:id="180"/>
      <w:bookmarkStart w:id="181" w:name="_Toc184312080"/>
      <w:bookmarkEnd w:id="181"/>
      <w:bookmarkStart w:id="182" w:name="_Toc184312121"/>
      <w:bookmarkEnd w:id="182"/>
      <w:bookmarkStart w:id="183" w:name="_Toc184312068"/>
      <w:bookmarkEnd w:id="183"/>
      <w:bookmarkStart w:id="184" w:name="_Toc184310295"/>
      <w:bookmarkEnd w:id="184"/>
      <w:bookmarkStart w:id="185" w:name="_Toc184312122"/>
      <w:bookmarkEnd w:id="185"/>
      <w:bookmarkStart w:id="186" w:name="_Toc184312086"/>
      <w:bookmarkEnd w:id="186"/>
      <w:bookmarkStart w:id="187" w:name="_Toc184312083"/>
      <w:bookmarkEnd w:id="187"/>
      <w:bookmarkStart w:id="188" w:name="_Toc184308043"/>
      <w:bookmarkEnd w:id="188"/>
      <w:bookmarkStart w:id="189" w:name="_Toc184310336"/>
      <w:bookmarkEnd w:id="189"/>
      <w:bookmarkStart w:id="190" w:name="_Toc184310299"/>
      <w:bookmarkEnd w:id="190"/>
      <w:bookmarkStart w:id="191" w:name="_Toc184310331"/>
      <w:bookmarkEnd w:id="191"/>
      <w:bookmarkStart w:id="192" w:name="_Toc184313286"/>
      <w:bookmarkEnd w:id="192"/>
      <w:bookmarkStart w:id="193" w:name="_Toc184312094"/>
      <w:bookmarkEnd w:id="193"/>
      <w:bookmarkStart w:id="194" w:name="_Toc184310273"/>
      <w:bookmarkEnd w:id="194"/>
      <w:bookmarkStart w:id="195" w:name="_Toc184310274"/>
      <w:bookmarkEnd w:id="195"/>
      <w:bookmarkStart w:id="196" w:name="_Toc184312103"/>
      <w:bookmarkEnd w:id="196"/>
      <w:bookmarkStart w:id="197" w:name="_Toc184314469"/>
      <w:bookmarkEnd w:id="197"/>
      <w:bookmarkStart w:id="198" w:name="_Toc184312100"/>
      <w:bookmarkEnd w:id="198"/>
      <w:bookmarkStart w:id="199" w:name="_Toc184312096"/>
      <w:bookmarkEnd w:id="199"/>
      <w:bookmarkStart w:id="200" w:name="_Toc184313266"/>
      <w:bookmarkEnd w:id="200"/>
      <w:bookmarkStart w:id="201" w:name="_Toc184312101"/>
      <w:bookmarkEnd w:id="201"/>
      <w:bookmarkStart w:id="202" w:name="_Toc184310292"/>
      <w:bookmarkEnd w:id="202"/>
      <w:bookmarkStart w:id="203" w:name="_Toc184308083"/>
      <w:bookmarkEnd w:id="203"/>
      <w:bookmarkStart w:id="204" w:name="_Toc184314481"/>
      <w:bookmarkEnd w:id="204"/>
      <w:bookmarkStart w:id="205" w:name="_Toc184314448"/>
      <w:bookmarkEnd w:id="205"/>
      <w:bookmarkStart w:id="206" w:name="_Toc184313242"/>
      <w:bookmarkEnd w:id="206"/>
      <w:bookmarkStart w:id="207" w:name="_Toc184312113"/>
      <w:bookmarkEnd w:id="207"/>
      <w:bookmarkStart w:id="208" w:name="_Toc184314410"/>
      <w:bookmarkEnd w:id="208"/>
      <w:bookmarkStart w:id="209" w:name="_Toc184313246"/>
      <w:bookmarkEnd w:id="209"/>
      <w:bookmarkStart w:id="210" w:name="_Toc184314450"/>
      <w:bookmarkEnd w:id="210"/>
      <w:bookmarkStart w:id="211" w:name="_Toc184310291"/>
      <w:bookmarkEnd w:id="211"/>
      <w:bookmarkStart w:id="212" w:name="_Toc184308108"/>
      <w:bookmarkEnd w:id="212"/>
      <w:bookmarkStart w:id="213" w:name="_Toc184310317"/>
      <w:bookmarkEnd w:id="213"/>
      <w:bookmarkStart w:id="214" w:name="_Toc184310279"/>
      <w:bookmarkEnd w:id="214"/>
      <w:bookmarkStart w:id="215" w:name="_Toc184308051"/>
      <w:bookmarkEnd w:id="215"/>
      <w:bookmarkStart w:id="216" w:name="_Toc184314431"/>
      <w:bookmarkEnd w:id="216"/>
      <w:bookmarkStart w:id="217" w:name="_Toc184313260"/>
      <w:bookmarkEnd w:id="217"/>
      <w:bookmarkStart w:id="218" w:name="_Toc184308074"/>
      <w:bookmarkEnd w:id="218"/>
      <w:bookmarkStart w:id="219" w:name="_Toc184310275"/>
      <w:bookmarkEnd w:id="219"/>
      <w:bookmarkStart w:id="220" w:name="_Toc184312075"/>
      <w:bookmarkEnd w:id="220"/>
      <w:bookmarkStart w:id="221" w:name="_Toc184310339"/>
      <w:bookmarkEnd w:id="221"/>
      <w:bookmarkStart w:id="222" w:name="_Toc184313268"/>
      <w:bookmarkEnd w:id="222"/>
      <w:bookmarkStart w:id="223" w:name="_Toc184314480"/>
      <w:bookmarkEnd w:id="223"/>
      <w:bookmarkStart w:id="224" w:name="_Toc184313283"/>
      <w:bookmarkEnd w:id="224"/>
      <w:bookmarkStart w:id="225" w:name="_Toc184310328"/>
      <w:bookmarkEnd w:id="225"/>
      <w:bookmarkStart w:id="226" w:name="_Toc184313274"/>
      <w:bookmarkEnd w:id="226"/>
      <w:bookmarkStart w:id="227" w:name="_Toc184310287"/>
      <w:bookmarkEnd w:id="227"/>
      <w:bookmarkStart w:id="228" w:name="_Toc184308042"/>
      <w:bookmarkEnd w:id="228"/>
      <w:bookmarkStart w:id="229" w:name="_Toc184308065"/>
      <w:bookmarkEnd w:id="229"/>
      <w:bookmarkStart w:id="230" w:name="_Toc184312112"/>
      <w:bookmarkEnd w:id="230"/>
      <w:bookmarkStart w:id="231" w:name="_Toc184308067"/>
      <w:bookmarkEnd w:id="231"/>
      <w:bookmarkStart w:id="232" w:name="_Toc184312084"/>
      <w:bookmarkEnd w:id="232"/>
      <w:bookmarkStart w:id="233" w:name="_Toc184310281"/>
      <w:bookmarkEnd w:id="233"/>
      <w:bookmarkStart w:id="234" w:name="_Toc184314441"/>
      <w:bookmarkEnd w:id="234"/>
      <w:bookmarkStart w:id="235" w:name="_Toc184308105"/>
      <w:bookmarkEnd w:id="235"/>
      <w:bookmarkStart w:id="236" w:name="_Toc184313271"/>
      <w:bookmarkEnd w:id="236"/>
      <w:bookmarkStart w:id="237" w:name="_Toc184308040"/>
      <w:bookmarkEnd w:id="237"/>
      <w:bookmarkStart w:id="238" w:name="_Toc184310332"/>
      <w:bookmarkEnd w:id="238"/>
      <w:bookmarkStart w:id="239" w:name="_Toc184308053"/>
      <w:bookmarkEnd w:id="239"/>
      <w:bookmarkStart w:id="240" w:name="_Toc184312124"/>
      <w:bookmarkEnd w:id="240"/>
      <w:bookmarkStart w:id="241" w:name="_Toc184308084"/>
      <w:bookmarkEnd w:id="241"/>
      <w:bookmarkStart w:id="242" w:name="_Toc184313301"/>
      <w:bookmarkEnd w:id="242"/>
      <w:bookmarkStart w:id="243" w:name="_Toc184314425"/>
      <w:bookmarkEnd w:id="243"/>
      <w:bookmarkStart w:id="244" w:name="_Toc184310322"/>
      <w:bookmarkEnd w:id="244"/>
      <w:bookmarkStart w:id="245" w:name="_Toc184308096"/>
      <w:bookmarkEnd w:id="245"/>
      <w:bookmarkStart w:id="246" w:name="_Toc184312079"/>
      <w:bookmarkEnd w:id="246"/>
      <w:bookmarkStart w:id="247" w:name="_Toc184308048"/>
      <w:bookmarkEnd w:id="247"/>
      <w:bookmarkStart w:id="248" w:name="_Toc184313305"/>
      <w:bookmarkEnd w:id="248"/>
      <w:bookmarkStart w:id="249" w:name="_Toc184313293"/>
      <w:bookmarkEnd w:id="249"/>
      <w:bookmarkStart w:id="250" w:name="_Toc184313310"/>
      <w:bookmarkEnd w:id="250"/>
      <w:bookmarkStart w:id="251" w:name="_Toc184312093"/>
      <w:bookmarkEnd w:id="251"/>
      <w:bookmarkStart w:id="252" w:name="_Toc184313302"/>
      <w:bookmarkEnd w:id="252"/>
      <w:bookmarkStart w:id="253" w:name="_Toc184312097"/>
      <w:bookmarkEnd w:id="253"/>
      <w:bookmarkStart w:id="254" w:name="_Toc184308036"/>
      <w:bookmarkEnd w:id="254"/>
      <w:bookmarkStart w:id="255" w:name="_Toc184308066"/>
      <w:bookmarkEnd w:id="255"/>
      <w:bookmarkStart w:id="256" w:name="_Toc184314462"/>
      <w:bookmarkEnd w:id="256"/>
      <w:bookmarkStart w:id="257" w:name="_Toc184310283"/>
      <w:bookmarkEnd w:id="257"/>
      <w:bookmarkStart w:id="258" w:name="_Toc184312074"/>
      <w:bookmarkEnd w:id="258"/>
      <w:bookmarkStart w:id="259" w:name="_Toc184310311"/>
      <w:bookmarkEnd w:id="259"/>
      <w:bookmarkStart w:id="260" w:name="_Toc184310301"/>
      <w:bookmarkEnd w:id="260"/>
      <w:bookmarkStart w:id="261" w:name="_Toc184308104"/>
      <w:bookmarkEnd w:id="261"/>
      <w:bookmarkStart w:id="262" w:name="_Toc184310278"/>
      <w:bookmarkEnd w:id="262"/>
      <w:bookmarkStart w:id="263" w:name="_Toc184313280"/>
      <w:bookmarkEnd w:id="263"/>
      <w:bookmarkStart w:id="264" w:name="_Toc184313309"/>
      <w:bookmarkEnd w:id="264"/>
      <w:bookmarkStart w:id="265" w:name="_Toc184313244"/>
      <w:bookmarkEnd w:id="265"/>
      <w:bookmarkStart w:id="266" w:name="_Toc184308059"/>
      <w:bookmarkEnd w:id="266"/>
      <w:bookmarkStart w:id="267" w:name="_Toc184312139"/>
      <w:bookmarkEnd w:id="267"/>
      <w:bookmarkStart w:id="268" w:name="_Toc184312089"/>
      <w:bookmarkEnd w:id="268"/>
      <w:bookmarkStart w:id="269" w:name="_Toc184308062"/>
      <w:bookmarkEnd w:id="269"/>
      <w:bookmarkStart w:id="270" w:name="_Toc184312090"/>
      <w:bookmarkEnd w:id="270"/>
      <w:bookmarkStart w:id="271" w:name="_Toc184313259"/>
      <w:bookmarkEnd w:id="271"/>
      <w:bookmarkStart w:id="272" w:name="_Toc184313275"/>
      <w:bookmarkEnd w:id="272"/>
      <w:bookmarkStart w:id="273" w:name="_Toc184314444"/>
      <w:bookmarkEnd w:id="273"/>
      <w:bookmarkStart w:id="274" w:name="_Toc184308079"/>
      <w:bookmarkEnd w:id="274"/>
      <w:bookmarkStart w:id="275" w:name="_Toc184312072"/>
      <w:bookmarkEnd w:id="275"/>
      <w:bookmarkStart w:id="276" w:name="_Toc184310343"/>
      <w:bookmarkEnd w:id="276"/>
      <w:bookmarkStart w:id="277" w:name="_Toc184310304"/>
      <w:bookmarkEnd w:id="277"/>
      <w:bookmarkStart w:id="278" w:name="_Toc184312098"/>
      <w:bookmarkEnd w:id="278"/>
      <w:bookmarkStart w:id="279" w:name="_Toc184313297"/>
      <w:bookmarkEnd w:id="279"/>
      <w:bookmarkStart w:id="280" w:name="_Toc184313264"/>
      <w:bookmarkEnd w:id="280"/>
      <w:bookmarkStart w:id="281" w:name="_Toc184314418"/>
      <w:bookmarkEnd w:id="281"/>
      <w:bookmarkStart w:id="282" w:name="_Toc184312109"/>
      <w:bookmarkEnd w:id="282"/>
      <w:bookmarkStart w:id="283" w:name="_Toc184314430"/>
      <w:bookmarkEnd w:id="283"/>
      <w:bookmarkStart w:id="284" w:name="_Toc184314429"/>
      <w:bookmarkEnd w:id="284"/>
      <w:bookmarkStart w:id="285" w:name="_Toc184312082"/>
      <w:bookmarkEnd w:id="285"/>
      <w:bookmarkStart w:id="286" w:name="_Toc184310286"/>
      <w:bookmarkEnd w:id="286"/>
      <w:bookmarkStart w:id="287" w:name="_Toc184313290"/>
      <w:bookmarkEnd w:id="287"/>
      <w:bookmarkStart w:id="288" w:name="_Toc184312116"/>
      <w:bookmarkEnd w:id="288"/>
      <w:bookmarkStart w:id="289" w:name="_Toc184313277"/>
      <w:bookmarkEnd w:id="289"/>
      <w:bookmarkStart w:id="290" w:name="_Toc184310315"/>
      <w:bookmarkEnd w:id="290"/>
      <w:bookmarkStart w:id="291" w:name="_Toc184310303"/>
      <w:bookmarkEnd w:id="291"/>
      <w:bookmarkStart w:id="292" w:name="_Toc184313307"/>
      <w:bookmarkEnd w:id="292"/>
      <w:bookmarkStart w:id="293" w:name="_Toc184314472"/>
      <w:bookmarkEnd w:id="293"/>
      <w:bookmarkStart w:id="294" w:name="_Toc184308078"/>
      <w:bookmarkEnd w:id="294"/>
      <w:bookmarkStart w:id="295" w:name="_Toc184313285"/>
      <w:bookmarkEnd w:id="295"/>
      <w:bookmarkStart w:id="296" w:name="_Toc184308082"/>
      <w:bookmarkEnd w:id="296"/>
      <w:bookmarkStart w:id="297" w:name="_Toc184314477"/>
      <w:bookmarkEnd w:id="297"/>
      <w:bookmarkStart w:id="298" w:name="_Toc184308097"/>
      <w:bookmarkEnd w:id="298"/>
      <w:bookmarkStart w:id="299" w:name="_Toc184314449"/>
      <w:bookmarkEnd w:id="299"/>
      <w:bookmarkStart w:id="300" w:name="_Toc184313278"/>
      <w:bookmarkEnd w:id="300"/>
      <w:bookmarkStart w:id="301" w:name="_Toc184308069"/>
      <w:bookmarkEnd w:id="301"/>
      <w:bookmarkStart w:id="302" w:name="_Toc184310302"/>
      <w:bookmarkEnd w:id="302"/>
      <w:bookmarkStart w:id="303" w:name="_Toc184310300"/>
      <w:bookmarkEnd w:id="303"/>
      <w:bookmarkStart w:id="304" w:name="_Toc184313248"/>
      <w:bookmarkEnd w:id="304"/>
      <w:bookmarkStart w:id="305" w:name="_Toc184310330"/>
      <w:bookmarkEnd w:id="305"/>
      <w:bookmarkStart w:id="306" w:name="_Toc184308052"/>
      <w:bookmarkEnd w:id="306"/>
      <w:bookmarkStart w:id="307" w:name="_Toc184310282"/>
      <w:bookmarkEnd w:id="307"/>
      <w:bookmarkStart w:id="308" w:name="_Toc184313267"/>
      <w:bookmarkEnd w:id="308"/>
      <w:bookmarkStart w:id="309" w:name="_Toc184312118"/>
      <w:bookmarkEnd w:id="309"/>
      <w:bookmarkStart w:id="310" w:name="_Toc184313240"/>
      <w:bookmarkEnd w:id="310"/>
      <w:bookmarkStart w:id="311" w:name="_Toc184308095"/>
      <w:bookmarkEnd w:id="311"/>
      <w:bookmarkStart w:id="312" w:name="_Toc184308098"/>
      <w:bookmarkEnd w:id="312"/>
      <w:bookmarkStart w:id="313" w:name="_Toc184312134"/>
      <w:bookmarkEnd w:id="313"/>
      <w:bookmarkStart w:id="314" w:name="_Toc184312077"/>
      <w:bookmarkEnd w:id="314"/>
      <w:bookmarkStart w:id="315" w:name="_Toc184312133"/>
      <w:bookmarkEnd w:id="315"/>
      <w:bookmarkStart w:id="316" w:name="_Toc184308077"/>
      <w:bookmarkEnd w:id="316"/>
      <w:bookmarkStart w:id="317" w:name="_Toc184314474"/>
      <w:bookmarkEnd w:id="317"/>
      <w:bookmarkStart w:id="318" w:name="_Toc184314427"/>
      <w:bookmarkEnd w:id="318"/>
      <w:bookmarkStart w:id="319" w:name="_Toc184312067"/>
      <w:bookmarkEnd w:id="319"/>
      <w:bookmarkStart w:id="320" w:name="_Toc184313261"/>
      <w:bookmarkEnd w:id="320"/>
      <w:bookmarkStart w:id="321" w:name="_Toc184310337"/>
      <w:bookmarkEnd w:id="321"/>
      <w:bookmarkStart w:id="322" w:name="_Toc184310306"/>
      <w:bookmarkEnd w:id="322"/>
      <w:bookmarkStart w:id="323" w:name="_Toc184314463"/>
      <w:bookmarkEnd w:id="323"/>
      <w:bookmarkStart w:id="324" w:name="_Toc184310310"/>
      <w:bookmarkEnd w:id="324"/>
      <w:bookmarkStart w:id="325" w:name="_Toc184313304"/>
      <w:bookmarkEnd w:id="325"/>
      <w:bookmarkStart w:id="326" w:name="_Toc184308103"/>
      <w:bookmarkEnd w:id="326"/>
      <w:bookmarkStart w:id="327" w:name="_Toc184308072"/>
      <w:bookmarkEnd w:id="327"/>
      <w:bookmarkStart w:id="328" w:name="_Toc184314479"/>
      <w:bookmarkEnd w:id="328"/>
      <w:bookmarkStart w:id="329" w:name="_Toc184312126"/>
      <w:bookmarkEnd w:id="329"/>
      <w:bookmarkStart w:id="330" w:name="_Toc184314434"/>
      <w:bookmarkEnd w:id="330"/>
      <w:bookmarkStart w:id="331" w:name="_Toc184308101"/>
      <w:bookmarkEnd w:id="331"/>
      <w:bookmarkStart w:id="332" w:name="_Toc184308064"/>
      <w:bookmarkEnd w:id="332"/>
      <w:bookmarkStart w:id="333" w:name="_Toc184312115"/>
      <w:bookmarkEnd w:id="333"/>
      <w:bookmarkStart w:id="334" w:name="_Toc184308107"/>
      <w:bookmarkEnd w:id="334"/>
      <w:bookmarkStart w:id="335" w:name="_Toc184312106"/>
      <w:bookmarkEnd w:id="335"/>
      <w:bookmarkStart w:id="336" w:name="_Toc184313288"/>
      <w:bookmarkEnd w:id="336"/>
      <w:bookmarkStart w:id="337" w:name="_Toc184314433"/>
      <w:bookmarkEnd w:id="337"/>
      <w:bookmarkStart w:id="338" w:name="_Toc184310297"/>
      <w:bookmarkEnd w:id="338"/>
      <w:bookmarkStart w:id="339" w:name="_Toc184312107"/>
      <w:bookmarkEnd w:id="339"/>
      <w:bookmarkStart w:id="340" w:name="_Toc184312131"/>
      <w:bookmarkEnd w:id="340"/>
      <w:bookmarkStart w:id="341" w:name="_Toc184310288"/>
      <w:bookmarkEnd w:id="341"/>
      <w:bookmarkStart w:id="342" w:name="_Toc184310285"/>
      <w:bookmarkEnd w:id="342"/>
      <w:bookmarkStart w:id="343" w:name="_Toc184308099"/>
      <w:bookmarkEnd w:id="343"/>
      <w:bookmarkStart w:id="344" w:name="_Toc184310298"/>
      <w:bookmarkEnd w:id="344"/>
      <w:bookmarkStart w:id="345" w:name="_Toc184313269"/>
      <w:bookmarkEnd w:id="345"/>
      <w:bookmarkStart w:id="346" w:name="_Toc184308100"/>
      <w:bookmarkEnd w:id="346"/>
      <w:bookmarkStart w:id="347" w:name="_Toc184308081"/>
      <w:bookmarkEnd w:id="347"/>
      <w:bookmarkStart w:id="348" w:name="_Toc184312070"/>
      <w:bookmarkEnd w:id="348"/>
      <w:bookmarkStart w:id="349" w:name="_Toc184312076"/>
      <w:bookmarkEnd w:id="349"/>
      <w:bookmarkStart w:id="350" w:name="_Toc184314423"/>
      <w:bookmarkEnd w:id="350"/>
      <w:bookmarkStart w:id="351" w:name="_Toc184310319"/>
      <w:bookmarkEnd w:id="351"/>
      <w:bookmarkStart w:id="352" w:name="_Toc184313270"/>
      <w:bookmarkEnd w:id="352"/>
      <w:bookmarkStart w:id="353" w:name="_Toc184314435"/>
      <w:bookmarkEnd w:id="353"/>
      <w:bookmarkStart w:id="354" w:name="_Toc184308071"/>
      <w:bookmarkEnd w:id="354"/>
      <w:bookmarkStart w:id="355" w:name="_Toc184312099"/>
      <w:bookmarkEnd w:id="355"/>
      <w:bookmarkStart w:id="356" w:name="_Toc184313265"/>
      <w:bookmarkEnd w:id="356"/>
      <w:bookmarkStart w:id="357" w:name="_Toc184314453"/>
      <w:bookmarkEnd w:id="357"/>
      <w:bookmarkStart w:id="358" w:name="_Toc184308055"/>
      <w:bookmarkEnd w:id="358"/>
      <w:bookmarkStart w:id="359" w:name="_Toc184314411"/>
      <w:bookmarkEnd w:id="359"/>
      <w:bookmarkStart w:id="360" w:name="_Toc184312127"/>
      <w:bookmarkEnd w:id="360"/>
      <w:bookmarkStart w:id="361" w:name="_Toc184310344"/>
      <w:bookmarkEnd w:id="361"/>
      <w:bookmarkStart w:id="362" w:name="_Toc184314468"/>
      <w:bookmarkEnd w:id="362"/>
      <w:bookmarkStart w:id="363" w:name="_Toc184308056"/>
      <w:bookmarkEnd w:id="363"/>
      <w:bookmarkStart w:id="364" w:name="_Toc184308060"/>
      <w:bookmarkEnd w:id="364"/>
      <w:bookmarkStart w:id="365" w:name="_Toc184314455"/>
      <w:bookmarkEnd w:id="365"/>
      <w:bookmarkStart w:id="366" w:name="_Toc184310290"/>
      <w:bookmarkEnd w:id="366"/>
      <w:bookmarkStart w:id="367" w:name="_Toc184313245"/>
      <w:bookmarkEnd w:id="367"/>
      <w:bookmarkStart w:id="368" w:name="_Toc184313295"/>
      <w:bookmarkEnd w:id="368"/>
      <w:bookmarkStart w:id="369" w:name="_Toc184308094"/>
      <w:bookmarkEnd w:id="369"/>
      <w:bookmarkStart w:id="370" w:name="_Toc184308076"/>
      <w:bookmarkEnd w:id="370"/>
      <w:bookmarkStart w:id="371" w:name="_Toc184314451"/>
      <w:bookmarkEnd w:id="371"/>
      <w:bookmarkStart w:id="372" w:name="_Toc184313250"/>
      <w:bookmarkEnd w:id="372"/>
      <w:bookmarkStart w:id="373" w:name="_Toc184313289"/>
      <w:bookmarkEnd w:id="373"/>
      <w:bookmarkStart w:id="374" w:name="_Toc184310312"/>
      <w:bookmarkEnd w:id="374"/>
      <w:bookmarkStart w:id="375" w:name="_Toc184313292"/>
      <w:bookmarkEnd w:id="375"/>
      <w:bookmarkStart w:id="376" w:name="_Toc184308088"/>
      <w:bookmarkEnd w:id="376"/>
      <w:bookmarkStart w:id="377" w:name="_Toc184310320"/>
      <w:bookmarkEnd w:id="377"/>
      <w:bookmarkStart w:id="378" w:name="_Toc184313247"/>
      <w:bookmarkEnd w:id="378"/>
      <w:bookmarkStart w:id="379" w:name="_Toc184312128"/>
      <w:bookmarkEnd w:id="379"/>
      <w:bookmarkStart w:id="380" w:name="_Toc184314473"/>
      <w:bookmarkEnd w:id="380"/>
      <w:bookmarkStart w:id="381" w:name="_Toc184310324"/>
      <w:bookmarkEnd w:id="381"/>
      <w:bookmarkStart w:id="382" w:name="_Toc184314457"/>
      <w:bookmarkEnd w:id="382"/>
      <w:bookmarkStart w:id="383" w:name="_Toc184314428"/>
      <w:bookmarkEnd w:id="383"/>
      <w:bookmarkStart w:id="384" w:name="_Toc184312137"/>
      <w:bookmarkEnd w:id="384"/>
      <w:bookmarkStart w:id="385" w:name="_Toc184313298"/>
      <w:bookmarkEnd w:id="385"/>
      <w:bookmarkStart w:id="386" w:name="_Toc184312119"/>
      <w:bookmarkEnd w:id="386"/>
      <w:bookmarkStart w:id="387" w:name="_Toc184312095"/>
      <w:bookmarkEnd w:id="387"/>
      <w:r>
        <w:rPr>
          <w:rFonts w:hint="eastAsia" w:ascii="仿宋" w:hAnsi="仿宋" w:eastAsia="仿宋" w:cs="仿宋"/>
          <w:b/>
          <w:sz w:val="36"/>
          <w:szCs w:val="36"/>
        </w:rPr>
        <w:t>评标办法</w:t>
      </w:r>
    </w:p>
    <w:p w14:paraId="42026E07">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14:paraId="2F5325D4">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1B54F8F">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（2）商务技术得分=商务技术评分，商务技术评分=所有评委的有效评分的算术平均数，技术权值=80%。</w:t>
      </w:r>
    </w:p>
    <w:p w14:paraId="2515E391">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（3）报价得分=（评标基准价/投标折扣）*价格权值*100，评标基准价=有效供应商的最低投标报价，价格权值=20%；</w:t>
      </w:r>
    </w:p>
    <w:p w14:paraId="76869174">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（4）商务技术分评分细则（80分）</w:t>
      </w:r>
    </w:p>
    <w:tbl>
      <w:tblPr>
        <w:tblStyle w:val="62"/>
        <w:tblW w:w="96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29"/>
        <w:gridCol w:w="7665"/>
        <w:gridCol w:w="780"/>
      </w:tblGrid>
      <w:tr w14:paraId="700776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12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4B0A8DE">
            <w:pPr>
              <w:widowControl/>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评分</w:t>
            </w:r>
            <w:r>
              <w:rPr>
                <w:rFonts w:hint="eastAsia" w:ascii="仿宋" w:hAnsi="仿宋" w:eastAsia="仿宋" w:cs="仿宋"/>
                <w:b/>
                <w:bCs/>
                <w:color w:val="auto"/>
                <w:sz w:val="24"/>
                <w:szCs w:val="24"/>
                <w:highlight w:val="none"/>
              </w:rPr>
              <w:t>项目</w:t>
            </w:r>
          </w:p>
        </w:tc>
        <w:tc>
          <w:tcPr>
            <w:tcW w:w="76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07CFE0B">
            <w:pPr>
              <w:widowControl/>
              <w:spacing w:line="288" w:lineRule="auto"/>
              <w:ind w:firstLine="48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  分  依  据</w:t>
            </w:r>
          </w:p>
        </w:tc>
        <w:tc>
          <w:tcPr>
            <w:tcW w:w="780"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3179FB11">
            <w:pPr>
              <w:widowControl/>
              <w:spacing w:line="288" w:lineRule="auto"/>
              <w:ind w:right="-10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00A5EC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6" w:hRule="atLeast"/>
          <w:jc w:val="center"/>
        </w:trPr>
        <w:tc>
          <w:tcPr>
            <w:tcW w:w="1229" w:type="dxa"/>
            <w:tcBorders>
              <w:top w:val="single" w:color="auto" w:sz="4" w:space="0"/>
              <w:left w:val="single" w:color="auto" w:sz="4" w:space="0"/>
              <w:right w:val="single" w:color="auto" w:sz="4" w:space="0"/>
            </w:tcBorders>
            <w:noWrap w:val="0"/>
            <w:vAlign w:val="center"/>
          </w:tcPr>
          <w:p w14:paraId="06DDD799">
            <w:pPr>
              <w:widowControl/>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企业资信</w:t>
            </w:r>
          </w:p>
        </w:tc>
        <w:tc>
          <w:tcPr>
            <w:tcW w:w="76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5A10FAFD">
            <w:pPr>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投标人具有有效期内的质量管理体系认证证书、环境管理体系认证、职业健康安全管理体系认证</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提供一项</w:t>
            </w:r>
            <w:r>
              <w:rPr>
                <w:rFonts w:hint="eastAsia" w:ascii="仿宋" w:hAnsi="仿宋" w:eastAsia="仿宋" w:cs="仿宋"/>
                <w:color w:val="auto"/>
                <w:sz w:val="24"/>
                <w:szCs w:val="24"/>
                <w:highlight w:val="none"/>
              </w:rPr>
              <w:t>得2分，最高得6分。</w:t>
            </w:r>
            <w:r>
              <w:rPr>
                <w:rFonts w:hint="eastAsia" w:ascii="仿宋" w:hAnsi="仿宋" w:eastAsia="仿宋" w:cs="仿宋"/>
                <w:b/>
                <w:bCs/>
                <w:color w:val="auto"/>
                <w:sz w:val="24"/>
                <w:szCs w:val="24"/>
                <w:highlight w:val="none"/>
              </w:rPr>
              <w:t>（注：商务技术文件中需提供有效期内证书复印件并加盖投标人</w:t>
            </w:r>
            <w:r>
              <w:rPr>
                <w:rFonts w:hint="eastAsia" w:ascii="仿宋" w:hAnsi="仿宋" w:eastAsia="仿宋" w:cs="仿宋"/>
                <w:b/>
                <w:bCs/>
                <w:color w:val="auto"/>
                <w:sz w:val="24"/>
                <w:szCs w:val="24"/>
                <w:highlight w:val="none"/>
                <w:lang w:val="en-US" w:eastAsia="zh-CN"/>
              </w:rPr>
              <w:t>CA签章</w:t>
            </w:r>
            <w:r>
              <w:rPr>
                <w:rFonts w:hint="eastAsia" w:ascii="仿宋" w:hAnsi="仿宋" w:eastAsia="仿宋" w:cs="仿宋"/>
                <w:b/>
                <w:bCs/>
                <w:color w:val="auto"/>
                <w:sz w:val="24"/>
                <w:szCs w:val="24"/>
                <w:highlight w:val="none"/>
              </w:rPr>
              <w:t>，否则不得分。）</w:t>
            </w:r>
          </w:p>
        </w:tc>
        <w:tc>
          <w:tcPr>
            <w:tcW w:w="78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6DC78D7E">
            <w:pPr>
              <w:keepNext w:val="0"/>
              <w:keepLines w:val="0"/>
              <w:pageBreakBefore w:val="0"/>
              <w:kinsoku/>
              <w:wordWrap/>
              <w:overflowPunct/>
              <w:topLinePunct w:val="0"/>
              <w:bidi w:val="0"/>
              <w:spacing w:line="312" w:lineRule="auto"/>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6分</w:t>
            </w:r>
          </w:p>
        </w:tc>
      </w:tr>
      <w:tr w14:paraId="12D4C7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14:paraId="6DEADB69">
            <w:pPr>
              <w:widowControl/>
              <w:spacing w:line="288"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人员</w:t>
            </w:r>
            <w:r>
              <w:rPr>
                <w:rFonts w:hint="eastAsia" w:ascii="仿宋" w:hAnsi="仿宋" w:eastAsia="仿宋" w:cs="仿宋"/>
                <w:b/>
                <w:bCs/>
                <w:color w:val="auto"/>
                <w:sz w:val="24"/>
                <w:szCs w:val="24"/>
                <w:highlight w:val="none"/>
                <w:lang w:val="en-US" w:eastAsia="zh-CN"/>
              </w:rPr>
              <w:t>配备</w:t>
            </w:r>
          </w:p>
        </w:tc>
        <w:tc>
          <w:tcPr>
            <w:tcW w:w="76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271F7B39">
            <w:pPr>
              <w:spacing w:line="288"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1）项目负责人具有注册土木工程师或水利专业类高级及以上职称的得4分。 </w:t>
            </w:r>
          </w:p>
          <w:p w14:paraId="1AF7CA89">
            <w:pPr>
              <w:spacing w:line="288"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2）配备人员（项目负责人除外）具有注册土木工程师或水利专业类中级及以上职称的每提供1人得2分，最高得10 分。</w:t>
            </w:r>
          </w:p>
          <w:p w14:paraId="4921F35C">
            <w:pPr>
              <w:widowControl/>
              <w:spacing w:line="288"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以上人员计分不得重复，须提供人员相关注册证书或职称证书复印件及投标人为其缴纳的近</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个月社保证明材料并加盖投标人</w:t>
            </w:r>
            <w:r>
              <w:rPr>
                <w:rFonts w:hint="eastAsia" w:ascii="仿宋" w:hAnsi="仿宋" w:eastAsia="仿宋" w:cs="仿宋"/>
                <w:b/>
                <w:bCs/>
                <w:color w:val="auto"/>
                <w:sz w:val="24"/>
                <w:szCs w:val="24"/>
                <w:highlight w:val="none"/>
                <w:lang w:val="en-US" w:eastAsia="zh-CN"/>
              </w:rPr>
              <w:t>CA签章</w:t>
            </w:r>
            <w:r>
              <w:rPr>
                <w:rFonts w:hint="eastAsia" w:ascii="仿宋" w:hAnsi="仿宋" w:eastAsia="仿宋" w:cs="仿宋"/>
                <w:b/>
                <w:bCs/>
                <w:color w:val="auto"/>
                <w:sz w:val="24"/>
                <w:szCs w:val="24"/>
                <w:highlight w:val="none"/>
              </w:rPr>
              <w:t>，不提供不得分。</w:t>
            </w:r>
          </w:p>
        </w:tc>
        <w:tc>
          <w:tcPr>
            <w:tcW w:w="78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1F387AF7">
            <w:pPr>
              <w:keepNext w:val="0"/>
              <w:keepLines w:val="0"/>
              <w:pageBreakBefore w:val="0"/>
              <w:kinsoku/>
              <w:wordWrap/>
              <w:overflowPunct/>
              <w:topLinePunct w:val="0"/>
              <w:bidi w:val="0"/>
              <w:spacing w:line="312" w:lineRule="auto"/>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14分</w:t>
            </w:r>
          </w:p>
        </w:tc>
      </w:tr>
      <w:tr w14:paraId="35B07D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14:paraId="12D6523E">
            <w:pPr>
              <w:widowControl/>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项目业绩</w:t>
            </w:r>
          </w:p>
        </w:tc>
        <w:tc>
          <w:tcPr>
            <w:tcW w:w="76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57A082F9">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年1月1日以来（以合同签订时间为准），具有同类项目经验的，每提供一项得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rPr>
              <w:t>得2分。</w:t>
            </w:r>
          </w:p>
          <w:p w14:paraId="63B23C71">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须提供相关合同复印件并加盖投标人</w:t>
            </w:r>
            <w:r>
              <w:rPr>
                <w:rFonts w:hint="eastAsia" w:ascii="仿宋" w:hAnsi="仿宋" w:eastAsia="仿宋" w:cs="仿宋"/>
                <w:b/>
                <w:bCs/>
                <w:color w:val="auto"/>
                <w:sz w:val="24"/>
                <w:szCs w:val="24"/>
                <w:highlight w:val="none"/>
                <w:lang w:val="en-US" w:eastAsia="zh-CN"/>
              </w:rPr>
              <w:t>CA签章</w:t>
            </w:r>
            <w:r>
              <w:rPr>
                <w:rFonts w:hint="eastAsia" w:ascii="仿宋" w:hAnsi="仿宋" w:eastAsia="仿宋" w:cs="仿宋"/>
                <w:b/>
                <w:bCs/>
                <w:color w:val="auto"/>
                <w:sz w:val="24"/>
                <w:szCs w:val="24"/>
                <w:highlight w:val="none"/>
              </w:rPr>
              <w:t>，不提供不得分。</w:t>
            </w:r>
          </w:p>
        </w:tc>
        <w:tc>
          <w:tcPr>
            <w:tcW w:w="78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415CFE49">
            <w:pPr>
              <w:keepNext w:val="0"/>
              <w:keepLines w:val="0"/>
              <w:pageBreakBefore w:val="0"/>
              <w:kinsoku/>
              <w:wordWrap/>
              <w:overflowPunct/>
              <w:topLinePunct w:val="0"/>
              <w:bidi w:val="0"/>
              <w:spacing w:line="312" w:lineRule="auto"/>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2分</w:t>
            </w:r>
          </w:p>
        </w:tc>
      </w:tr>
      <w:tr w14:paraId="77BD33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1229" w:type="dxa"/>
            <w:vMerge w:val="restart"/>
            <w:tcBorders>
              <w:left w:val="single" w:color="auto" w:sz="4" w:space="0"/>
              <w:right w:val="single" w:color="auto" w:sz="4" w:space="0"/>
            </w:tcBorders>
            <w:noWrap w:val="0"/>
            <w:vAlign w:val="center"/>
          </w:tcPr>
          <w:p w14:paraId="4D22F06A">
            <w:pPr>
              <w:widowControl/>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设计方案</w:t>
            </w:r>
          </w:p>
        </w:tc>
        <w:tc>
          <w:tcPr>
            <w:tcW w:w="76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2A99824">
            <w:pPr>
              <w:keepNext w:val="0"/>
              <w:keepLines w:val="0"/>
              <w:pageBreakBefore w:val="0"/>
              <w:kinsoku/>
              <w:wordWrap/>
              <w:overflowPunct/>
              <w:topLinePunct w:val="0"/>
              <w:bidi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根据投标人提供的设计进度计划安排是否合理、选择方法是否科学、工作方案是否完整等</w:t>
            </w:r>
            <w:r>
              <w:rPr>
                <w:rFonts w:hint="eastAsia" w:ascii="仿宋" w:hAnsi="仿宋" w:eastAsia="仿宋" w:cs="仿宋"/>
                <w:b w:val="0"/>
                <w:bCs/>
                <w:color w:val="auto"/>
                <w:sz w:val="24"/>
                <w:szCs w:val="24"/>
                <w:highlight w:val="none"/>
                <w:lang w:val="en-US" w:eastAsia="zh-CN"/>
              </w:rPr>
              <w:t>由评委进行综合评分。（评分范围：7、6、5、4、3、2、1、0）</w:t>
            </w:r>
          </w:p>
        </w:tc>
        <w:tc>
          <w:tcPr>
            <w:tcW w:w="78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52262AF0">
            <w:pPr>
              <w:keepNext w:val="0"/>
              <w:keepLines w:val="0"/>
              <w:pageBreakBefore w:val="0"/>
              <w:kinsoku/>
              <w:wordWrap/>
              <w:overflowPunct/>
              <w:topLinePunct w:val="0"/>
              <w:bidi w:val="0"/>
              <w:spacing w:line="240" w:lineRule="auto"/>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7分</w:t>
            </w:r>
          </w:p>
        </w:tc>
      </w:tr>
      <w:tr w14:paraId="2E55A1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9" w:hRule="atLeast"/>
          <w:jc w:val="center"/>
        </w:trPr>
        <w:tc>
          <w:tcPr>
            <w:tcW w:w="1229" w:type="dxa"/>
            <w:vMerge w:val="continue"/>
            <w:tcBorders>
              <w:left w:val="single" w:color="auto" w:sz="4" w:space="0"/>
              <w:right w:val="single" w:color="auto" w:sz="4" w:space="0"/>
            </w:tcBorders>
            <w:noWrap w:val="0"/>
            <w:vAlign w:val="center"/>
          </w:tcPr>
          <w:p w14:paraId="1D96A130">
            <w:pPr>
              <w:widowControl/>
              <w:spacing w:line="288" w:lineRule="auto"/>
              <w:jc w:val="center"/>
              <w:rPr>
                <w:rFonts w:hint="eastAsia" w:ascii="仿宋" w:hAnsi="仿宋" w:eastAsia="仿宋" w:cs="仿宋"/>
                <w:b/>
                <w:bCs/>
                <w:color w:val="auto"/>
                <w:sz w:val="24"/>
                <w:szCs w:val="24"/>
                <w:highlight w:val="none"/>
              </w:rPr>
            </w:pPr>
          </w:p>
        </w:tc>
        <w:tc>
          <w:tcPr>
            <w:tcW w:w="76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A71CDD2">
            <w:pPr>
              <w:keepNext w:val="0"/>
              <w:keepLines w:val="0"/>
              <w:pageBreakBefore w:val="0"/>
              <w:kinsoku/>
              <w:wordWrap/>
              <w:overflowPunct/>
              <w:topLinePunct w:val="0"/>
              <w:bidi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根据投标人针对本项目提出的后续具体服务安排及措施、承诺是否明确合理、是否具有可行性等</w:t>
            </w:r>
            <w:r>
              <w:rPr>
                <w:rFonts w:hint="eastAsia" w:ascii="仿宋" w:hAnsi="仿宋" w:eastAsia="仿宋" w:cs="仿宋"/>
                <w:b w:val="0"/>
                <w:bCs/>
                <w:color w:val="auto"/>
                <w:sz w:val="24"/>
                <w:szCs w:val="24"/>
                <w:highlight w:val="none"/>
                <w:lang w:val="en-US" w:eastAsia="zh-CN"/>
              </w:rPr>
              <w:t>由评委进行综合评分。（评分范围：7、6、5、4、3、2、1、0）</w:t>
            </w:r>
          </w:p>
        </w:tc>
        <w:tc>
          <w:tcPr>
            <w:tcW w:w="78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572A2C08">
            <w:pPr>
              <w:keepNext w:val="0"/>
              <w:keepLines w:val="0"/>
              <w:pageBreakBefore w:val="0"/>
              <w:kinsoku/>
              <w:wordWrap/>
              <w:overflowPunct/>
              <w:topLinePunct w:val="0"/>
              <w:bidi w:val="0"/>
              <w:spacing w:line="240" w:lineRule="auto"/>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7分</w:t>
            </w:r>
          </w:p>
        </w:tc>
      </w:tr>
      <w:tr w14:paraId="4CD47B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9" w:hRule="atLeast"/>
          <w:jc w:val="center"/>
        </w:trPr>
        <w:tc>
          <w:tcPr>
            <w:tcW w:w="1229" w:type="dxa"/>
            <w:vMerge w:val="continue"/>
            <w:tcBorders>
              <w:left w:val="single" w:color="auto" w:sz="4" w:space="0"/>
              <w:right w:val="single" w:color="auto" w:sz="4" w:space="0"/>
            </w:tcBorders>
            <w:noWrap w:val="0"/>
            <w:vAlign w:val="center"/>
          </w:tcPr>
          <w:p w14:paraId="75F73299">
            <w:pPr>
              <w:widowControl/>
              <w:spacing w:line="288" w:lineRule="auto"/>
              <w:jc w:val="center"/>
              <w:rPr>
                <w:rFonts w:hint="eastAsia" w:ascii="仿宋" w:hAnsi="仿宋" w:eastAsia="仿宋" w:cs="仿宋"/>
                <w:b/>
                <w:bCs/>
                <w:color w:val="auto"/>
                <w:sz w:val="24"/>
                <w:szCs w:val="24"/>
                <w:highlight w:val="none"/>
              </w:rPr>
            </w:pPr>
          </w:p>
        </w:tc>
        <w:tc>
          <w:tcPr>
            <w:tcW w:w="76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0B3F040">
            <w:pPr>
              <w:keepNext w:val="0"/>
              <w:keepLines w:val="0"/>
              <w:pageBreakBefore w:val="0"/>
              <w:kinsoku/>
              <w:wordWrap/>
              <w:overflowPunct/>
              <w:topLinePunct w:val="0"/>
              <w:bidi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根据投标人提供的设计质量保证措施、关键部位的技术措施是否科学合理、是否具有针对性可行性等</w:t>
            </w:r>
            <w:r>
              <w:rPr>
                <w:rFonts w:hint="eastAsia" w:ascii="仿宋" w:hAnsi="仿宋" w:eastAsia="仿宋" w:cs="仿宋"/>
                <w:b w:val="0"/>
                <w:bCs/>
                <w:color w:val="auto"/>
                <w:sz w:val="24"/>
                <w:szCs w:val="24"/>
                <w:highlight w:val="none"/>
                <w:lang w:val="en-US" w:eastAsia="zh-CN"/>
              </w:rPr>
              <w:t>由评委进行综合评分。（评分范围：7、6、5、4、3、2、1、0）</w:t>
            </w:r>
          </w:p>
        </w:tc>
        <w:tc>
          <w:tcPr>
            <w:tcW w:w="78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306669D0">
            <w:pPr>
              <w:keepNext w:val="0"/>
              <w:keepLines w:val="0"/>
              <w:pageBreakBefore w:val="0"/>
              <w:kinsoku/>
              <w:wordWrap/>
              <w:overflowPunct/>
              <w:topLinePunct w:val="0"/>
              <w:bidi w:val="0"/>
              <w:spacing w:line="240" w:lineRule="auto"/>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7分</w:t>
            </w:r>
          </w:p>
        </w:tc>
      </w:tr>
      <w:tr w14:paraId="2923C3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9" w:hRule="atLeast"/>
          <w:jc w:val="center"/>
        </w:trPr>
        <w:tc>
          <w:tcPr>
            <w:tcW w:w="1229" w:type="dxa"/>
            <w:vMerge w:val="continue"/>
            <w:tcBorders>
              <w:left w:val="single" w:color="auto" w:sz="4" w:space="0"/>
              <w:bottom w:val="single" w:color="auto" w:sz="4" w:space="0"/>
              <w:right w:val="single" w:color="auto" w:sz="4" w:space="0"/>
            </w:tcBorders>
            <w:noWrap w:val="0"/>
            <w:vAlign w:val="center"/>
          </w:tcPr>
          <w:p w14:paraId="448B0B66">
            <w:pPr>
              <w:widowControl/>
              <w:spacing w:line="288" w:lineRule="auto"/>
              <w:jc w:val="center"/>
              <w:rPr>
                <w:rFonts w:hint="eastAsia" w:ascii="仿宋" w:hAnsi="仿宋" w:eastAsia="仿宋" w:cs="仿宋"/>
                <w:b/>
                <w:bCs/>
                <w:color w:val="auto"/>
                <w:sz w:val="24"/>
                <w:szCs w:val="24"/>
                <w:highlight w:val="none"/>
              </w:rPr>
            </w:pPr>
          </w:p>
        </w:tc>
        <w:tc>
          <w:tcPr>
            <w:tcW w:w="76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6AE58A0">
            <w:pPr>
              <w:keepNext w:val="0"/>
              <w:keepLines w:val="0"/>
              <w:pageBreakBefore w:val="0"/>
              <w:kinsoku/>
              <w:wordWrap/>
              <w:overflowPunct/>
              <w:topLinePunct w:val="0"/>
              <w:bidi w:val="0"/>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根据投标人提供法人组织机构是否健全、质量控制措施及内部校审制度是否明确可靠，前期对接、设计过程及项目实施中与各方沟通协调措施是否完善等</w:t>
            </w:r>
            <w:r>
              <w:rPr>
                <w:rFonts w:hint="eastAsia" w:ascii="仿宋" w:hAnsi="仿宋" w:eastAsia="仿宋" w:cs="仿宋"/>
                <w:b w:val="0"/>
                <w:bCs/>
                <w:color w:val="auto"/>
                <w:sz w:val="24"/>
                <w:szCs w:val="24"/>
                <w:highlight w:val="none"/>
                <w:lang w:val="en-US" w:eastAsia="zh-CN"/>
              </w:rPr>
              <w:t>由评委进行综合评分。（评分范围：7、6、5、4、3、2、1、0）</w:t>
            </w:r>
          </w:p>
        </w:tc>
        <w:tc>
          <w:tcPr>
            <w:tcW w:w="78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096615B5">
            <w:pPr>
              <w:keepNext w:val="0"/>
              <w:keepLines w:val="0"/>
              <w:pageBreakBefore w:val="0"/>
              <w:kinsoku/>
              <w:wordWrap/>
              <w:overflowPunct/>
              <w:topLinePunct w:val="0"/>
              <w:bidi w:val="0"/>
              <w:spacing w:line="240" w:lineRule="auto"/>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7分</w:t>
            </w:r>
          </w:p>
        </w:tc>
      </w:tr>
      <w:tr w14:paraId="499695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9" w:hRule="atLeast"/>
          <w:jc w:val="center"/>
        </w:trPr>
        <w:tc>
          <w:tcPr>
            <w:tcW w:w="1229" w:type="dxa"/>
            <w:tcBorders>
              <w:left w:val="single" w:color="auto" w:sz="4" w:space="0"/>
              <w:bottom w:val="single" w:color="auto" w:sz="4" w:space="0"/>
              <w:right w:val="single" w:color="auto" w:sz="4" w:space="0"/>
            </w:tcBorders>
            <w:noWrap w:val="0"/>
            <w:vAlign w:val="center"/>
          </w:tcPr>
          <w:p w14:paraId="135D1F6D">
            <w:pPr>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项目了解与分析</w:t>
            </w:r>
          </w:p>
        </w:tc>
        <w:tc>
          <w:tcPr>
            <w:tcW w:w="76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E6EFDF">
            <w:pPr>
              <w:keepNext w:val="0"/>
              <w:keepLines w:val="0"/>
              <w:pageBreakBefore w:val="0"/>
              <w:kinsoku/>
              <w:wordWrap/>
              <w:overflowPunct/>
              <w:topLinePunct w:val="0"/>
              <w:bidi w:val="0"/>
              <w:spacing w:line="312" w:lineRule="auto"/>
              <w:jc w:val="left"/>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根据投标人对本项目实施地点及实施内容结合自身经验进行分析，包括：本项目实施情况的现状了解与分析是否完整；结合自身独到优势针对本项目提出的设计思路是否可行；</w:t>
            </w:r>
            <w:r>
              <w:rPr>
                <w:rFonts w:hint="eastAsia" w:ascii="仿宋" w:hAnsi="仿宋" w:eastAsia="仿宋" w:cs="仿宋"/>
                <w:color w:val="auto"/>
                <w:sz w:val="24"/>
                <w:szCs w:val="24"/>
                <w:highlight w:val="none"/>
              </w:rPr>
              <w:t>提出的分析和建议是否详细具体、合理有效等</w:t>
            </w:r>
            <w:r>
              <w:rPr>
                <w:rFonts w:hint="eastAsia" w:ascii="仿宋" w:hAnsi="仿宋" w:eastAsia="仿宋" w:cs="仿宋"/>
                <w:b w:val="0"/>
                <w:bCs/>
                <w:color w:val="auto"/>
                <w:sz w:val="24"/>
                <w:szCs w:val="24"/>
                <w:highlight w:val="none"/>
                <w:lang w:val="en-US" w:eastAsia="zh-CN"/>
              </w:rPr>
              <w:t>由评委进行综合评分。（评分范围：8、7、6、5、4、3、2、1、0）</w:t>
            </w:r>
          </w:p>
        </w:tc>
        <w:tc>
          <w:tcPr>
            <w:tcW w:w="780" w:type="dxa"/>
            <w:tcBorders>
              <w:top w:val="nil"/>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18251BC3">
            <w:pPr>
              <w:keepNext w:val="0"/>
              <w:keepLines w:val="0"/>
              <w:pageBreakBefore w:val="0"/>
              <w:kinsoku/>
              <w:wordWrap/>
              <w:overflowPunct/>
              <w:topLinePunct w:val="0"/>
              <w:bidi w:val="0"/>
              <w:spacing w:line="312" w:lineRule="auto"/>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8分</w:t>
            </w:r>
          </w:p>
        </w:tc>
      </w:tr>
      <w:tr w14:paraId="61F907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9" w:hRule="atLeast"/>
          <w:jc w:val="center"/>
        </w:trPr>
        <w:tc>
          <w:tcPr>
            <w:tcW w:w="1229" w:type="dxa"/>
            <w:tcBorders>
              <w:left w:val="single" w:color="auto" w:sz="4" w:space="0"/>
              <w:bottom w:val="single" w:color="auto" w:sz="4" w:space="0"/>
              <w:right w:val="single" w:color="auto" w:sz="4" w:space="0"/>
            </w:tcBorders>
            <w:noWrap w:val="0"/>
            <w:vAlign w:val="center"/>
          </w:tcPr>
          <w:p w14:paraId="62CBDE6D">
            <w:pPr>
              <w:keepNext w:val="0"/>
              <w:keepLines w:val="0"/>
              <w:pageBreakBefore w:val="0"/>
              <w:widowControl w:val="0"/>
              <w:shd w:val="clear" w:color="auto" w:fill="auto"/>
              <w:kinsoku/>
              <w:wordWrap/>
              <w:overflowPunct/>
              <w:topLinePunct w:val="0"/>
              <w:autoSpaceDE w:val="0"/>
              <w:autoSpaceDN w:val="0"/>
              <w:bidi w:val="0"/>
              <w:adjustRightInd w:val="0"/>
              <w:snapToGrid/>
              <w:spacing w:line="240" w:lineRule="auto"/>
              <w:ind w:left="0" w:leftChars="0" w:right="0" w:right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廉洁</w:t>
            </w:r>
            <w:r>
              <w:rPr>
                <w:rFonts w:hint="eastAsia" w:ascii="仿宋" w:hAnsi="仿宋" w:eastAsia="仿宋" w:cs="仿宋"/>
                <w:b/>
                <w:bCs/>
                <w:color w:val="auto"/>
                <w:sz w:val="24"/>
                <w:highlight w:val="none"/>
                <w:lang w:eastAsia="zh-CN"/>
              </w:rPr>
              <w:t>服务措施</w:t>
            </w:r>
          </w:p>
        </w:tc>
        <w:tc>
          <w:tcPr>
            <w:tcW w:w="76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37221F4">
            <w:pPr>
              <w:keepNext w:val="0"/>
              <w:keepLines w:val="0"/>
              <w:pageBreakBefore w:val="0"/>
              <w:shd w:val="clear" w:color="auto" w:fill="auto"/>
              <w:kinsoku/>
              <w:wordWrap/>
              <w:overflowPunct/>
              <w:topLinePunct w:val="0"/>
              <w:bidi w:val="0"/>
              <w:snapToGrid/>
              <w:spacing w:before="0" w:beforeAutospacing="0" w:afterAutospacing="0" w:line="240" w:lineRule="auto"/>
              <w:jc w:val="left"/>
              <w:textAlignment w:val="baseline"/>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根据从业</w:t>
            </w:r>
            <w:r>
              <w:rPr>
                <w:rFonts w:hint="eastAsia" w:ascii="仿宋" w:hAnsi="仿宋" w:eastAsia="仿宋" w:cs="仿宋"/>
                <w:color w:val="auto"/>
                <w:sz w:val="24"/>
                <w:szCs w:val="24"/>
                <w:highlight w:val="none"/>
              </w:rPr>
              <w:t>人员廉洁方面的控制及采取的措施是否详细具体、合理</w:t>
            </w:r>
            <w:r>
              <w:rPr>
                <w:rFonts w:hint="eastAsia" w:ascii="仿宋" w:hAnsi="仿宋" w:eastAsia="仿宋" w:cs="仿宋"/>
                <w:color w:val="auto"/>
                <w:sz w:val="24"/>
                <w:szCs w:val="24"/>
                <w:highlight w:val="none"/>
                <w:lang w:val="en-US" w:eastAsia="zh-CN"/>
              </w:rPr>
              <w:t>可行</w:t>
            </w:r>
            <w:r>
              <w:rPr>
                <w:rFonts w:hint="eastAsia" w:ascii="仿宋" w:hAnsi="仿宋" w:eastAsia="仿宋" w:cs="仿宋"/>
                <w:color w:val="auto"/>
                <w:sz w:val="24"/>
                <w:szCs w:val="24"/>
                <w:highlight w:val="none"/>
              </w:rPr>
              <w:t>等</w:t>
            </w:r>
            <w:r>
              <w:rPr>
                <w:rFonts w:hint="eastAsia" w:ascii="仿宋" w:hAnsi="仿宋" w:eastAsia="仿宋" w:cs="仿宋"/>
                <w:b w:val="0"/>
                <w:bCs/>
                <w:color w:val="auto"/>
                <w:sz w:val="24"/>
                <w:szCs w:val="24"/>
                <w:highlight w:val="none"/>
                <w:lang w:val="en-US" w:eastAsia="zh-CN"/>
              </w:rPr>
              <w:t>由评委进行综合评分。（评分范围：6、5、4、3、2、1、0）</w:t>
            </w:r>
          </w:p>
        </w:tc>
        <w:tc>
          <w:tcPr>
            <w:tcW w:w="780" w:type="dxa"/>
            <w:tcBorders>
              <w:top w:val="nil"/>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7303EFF3">
            <w:pPr>
              <w:keepNext w:val="0"/>
              <w:keepLines w:val="0"/>
              <w:pageBreakBefore w:val="0"/>
              <w:widowControl w:val="0"/>
              <w:shd w:val="clear" w:color="auto" w:fill="auto"/>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color w:val="auto"/>
                <w:sz w:val="24"/>
                <w:szCs w:val="24"/>
                <w:highlight w:val="none"/>
                <w:vertAlign w:val="baseline"/>
                <w:lang w:val="en-US" w:eastAsia="zh-CN"/>
              </w:rPr>
              <w:t>6分</w:t>
            </w:r>
          </w:p>
        </w:tc>
      </w:tr>
      <w:tr w14:paraId="3BECAF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14:paraId="2AF7ED82">
            <w:pPr>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应急预案</w:t>
            </w:r>
          </w:p>
        </w:tc>
        <w:tc>
          <w:tcPr>
            <w:tcW w:w="76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AFACEC">
            <w:pPr>
              <w:keepNext w:val="0"/>
              <w:keepLines w:val="0"/>
              <w:pageBreakBefore w:val="0"/>
              <w:kinsoku/>
              <w:wordWrap/>
              <w:overflowPunct/>
              <w:topLinePunct w:val="0"/>
              <w:bidi w:val="0"/>
              <w:spacing w:line="312"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根据投标人针对本项目提供的应急预案是否合理，方案是否完整（包括应急保障能力、应急响应时间、人员应急安排等）</w:t>
            </w:r>
            <w:r>
              <w:rPr>
                <w:rFonts w:hint="eastAsia" w:ascii="仿宋" w:hAnsi="仿宋" w:eastAsia="仿宋" w:cs="仿宋"/>
                <w:b w:val="0"/>
                <w:bCs/>
                <w:color w:val="auto"/>
                <w:sz w:val="24"/>
                <w:szCs w:val="24"/>
                <w:highlight w:val="none"/>
                <w:lang w:val="en-US" w:eastAsia="zh-CN"/>
              </w:rPr>
              <w:t>由评委进行综合评分。（评分范围：8、7、6、5、4、3、2、1、0）</w:t>
            </w:r>
          </w:p>
        </w:tc>
        <w:tc>
          <w:tcPr>
            <w:tcW w:w="7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5206AE">
            <w:pPr>
              <w:keepNext w:val="0"/>
              <w:keepLines w:val="0"/>
              <w:pageBreakBefore w:val="0"/>
              <w:kinsoku/>
              <w:wordWrap/>
              <w:overflowPunct/>
              <w:topLinePunct w:val="0"/>
              <w:bidi w:val="0"/>
              <w:spacing w:line="312" w:lineRule="auto"/>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8分</w:t>
            </w:r>
          </w:p>
        </w:tc>
      </w:tr>
      <w:tr w14:paraId="33AAF0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1" w:hRule="atLeast"/>
          <w:jc w:val="center"/>
        </w:trPr>
        <w:tc>
          <w:tcPr>
            <w:tcW w:w="12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9CD1363">
            <w:pPr>
              <w:widowControl/>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售后服务</w:t>
            </w:r>
          </w:p>
        </w:tc>
        <w:tc>
          <w:tcPr>
            <w:tcW w:w="76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E5CBB41">
            <w:pPr>
              <w:keepNext w:val="0"/>
              <w:keepLines w:val="0"/>
              <w:pageBreakBefore w:val="0"/>
              <w:kinsoku/>
              <w:wordWrap/>
              <w:overflowPunct/>
              <w:topLinePunct w:val="0"/>
              <w:bidi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根据投标人针对本项目的售后服务方案是否完善可行（包括人员稳定性、响应时间、服务承诺等）</w:t>
            </w:r>
            <w:r>
              <w:rPr>
                <w:rFonts w:hint="eastAsia" w:ascii="仿宋" w:hAnsi="仿宋" w:eastAsia="仿宋" w:cs="仿宋"/>
                <w:b w:val="0"/>
                <w:bCs/>
                <w:color w:val="auto"/>
                <w:sz w:val="24"/>
                <w:szCs w:val="24"/>
                <w:highlight w:val="none"/>
                <w:lang w:val="en-US" w:eastAsia="zh-CN"/>
              </w:rPr>
              <w:t>由评委进行综合评分。（评分范围：8、7、6、5、4、3、2、1、0）</w:t>
            </w:r>
          </w:p>
        </w:tc>
        <w:tc>
          <w:tcPr>
            <w:tcW w:w="7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7A75EC4">
            <w:pPr>
              <w:keepNext w:val="0"/>
              <w:keepLines w:val="0"/>
              <w:pageBreakBefore w:val="0"/>
              <w:kinsoku/>
              <w:wordWrap/>
              <w:overflowPunct/>
              <w:topLinePunct w:val="0"/>
              <w:bidi w:val="0"/>
              <w:spacing w:line="312" w:lineRule="auto"/>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8分</w:t>
            </w:r>
          </w:p>
        </w:tc>
      </w:tr>
    </w:tbl>
    <w:p w14:paraId="09F348B1"/>
    <w:p w14:paraId="61BDF5A2">
      <w:pPr>
        <w:spacing w:line="300" w:lineRule="auto"/>
        <w:rPr>
          <w:rFonts w:ascii="仿宋" w:hAnsi="仿宋" w:eastAsia="仿宋"/>
          <w:b/>
          <w:color w:val="auto"/>
          <w:sz w:val="28"/>
          <w:szCs w:val="28"/>
        </w:rPr>
      </w:pPr>
      <w:r>
        <w:rPr>
          <w:rFonts w:hint="eastAsia" w:ascii="仿宋" w:hAnsi="仿宋" w:eastAsia="仿宋"/>
          <w:b/>
          <w:color w:val="auto"/>
          <w:sz w:val="28"/>
          <w:szCs w:val="28"/>
          <w:lang w:val="en-US" w:eastAsia="zh-CN"/>
        </w:rPr>
        <w:t>注：</w:t>
      </w:r>
      <w:r>
        <w:rPr>
          <w:rFonts w:hint="eastAsia" w:ascii="仿宋" w:hAnsi="仿宋" w:eastAsia="仿宋"/>
          <w:b/>
          <w:color w:val="auto"/>
          <w:sz w:val="28"/>
          <w:szCs w:val="28"/>
        </w:rPr>
        <w:t>特别注明</w:t>
      </w:r>
    </w:p>
    <w:p w14:paraId="30663235">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.上述评审细则中要求提供的相关资质、证书等证明材料均需加盖</w:t>
      </w:r>
      <w:r>
        <w:rPr>
          <w:rFonts w:hint="eastAsia" w:ascii="仿宋" w:hAnsi="仿宋" w:eastAsia="仿宋" w:cs="仿宋"/>
          <w:b/>
          <w:bCs/>
          <w:sz w:val="24"/>
          <w:lang w:eastAsia="zh-CN"/>
        </w:rPr>
        <w:t>供应商</w:t>
      </w:r>
      <w:r>
        <w:rPr>
          <w:rFonts w:hint="eastAsia" w:ascii="仿宋" w:hAnsi="仿宋" w:eastAsia="仿宋" w:cs="仿宋"/>
          <w:b/>
          <w:bCs/>
          <w:sz w:val="24"/>
          <w:lang w:val="en-US" w:eastAsia="zh-CN"/>
        </w:rPr>
        <w:t>CA签</w:t>
      </w:r>
      <w:r>
        <w:rPr>
          <w:rFonts w:hint="eastAsia" w:ascii="仿宋" w:hAnsi="仿宋" w:eastAsia="仿宋" w:cs="仿宋"/>
          <w:b/>
          <w:bCs/>
          <w:sz w:val="24"/>
        </w:rPr>
        <w:t>章，否则视同未提供，对应项不得分；</w:t>
      </w:r>
    </w:p>
    <w:p w14:paraId="17B41D6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.相关评分资质、证书等证明材料必须</w:t>
      </w:r>
      <w:bookmarkStart w:id="397" w:name="_GoBack"/>
      <w:bookmarkEnd w:id="397"/>
      <w:r>
        <w:rPr>
          <w:rFonts w:hint="eastAsia" w:ascii="仿宋" w:hAnsi="仿宋" w:eastAsia="仿宋" w:cs="仿宋"/>
          <w:b/>
          <w:bCs/>
          <w:sz w:val="24"/>
        </w:rPr>
        <w:t>在有效期内，否则对应项不得分；</w:t>
      </w:r>
    </w:p>
    <w:p w14:paraId="6349FA1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3.供应商编制商务技术文件（商务技术文件部分）时，建议按此目录（序号和内容）提供评标标准相应的商务技术资料。</w:t>
      </w:r>
    </w:p>
    <w:p w14:paraId="5FA688ED">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default" w:ascii="仿宋" w:hAnsi="仿宋" w:eastAsia="仿宋" w:cs="仿宋"/>
          <w:b/>
          <w:bCs/>
          <w:sz w:val="24"/>
          <w:lang w:val="en-US" w:eastAsia="zh-CN"/>
        </w:rPr>
      </w:pPr>
      <w:r>
        <w:rPr>
          <w:rFonts w:hint="eastAsia" w:ascii="仿宋" w:hAnsi="仿宋" w:eastAsia="仿宋" w:cs="仿宋"/>
          <w:b/>
          <w:bCs/>
          <w:sz w:val="24"/>
          <w:lang w:val="en-US" w:eastAsia="zh-CN"/>
        </w:rPr>
        <w:t>4.通过资格审查和符合性评审的供应商全部入围进行报价评审。</w:t>
      </w:r>
    </w:p>
    <w:p w14:paraId="3CC954A8">
      <w:pPr>
        <w:pageBreakBefore w:val="0"/>
        <w:kinsoku/>
        <w:wordWrap/>
        <w:overflowPunct/>
        <w:topLinePunct w:val="0"/>
        <w:bidi w:val="0"/>
        <w:adjustRightInd/>
        <w:spacing w:line="420" w:lineRule="exact"/>
        <w:ind w:left="0" w:leftChars="0"/>
        <w:textAlignment w:val="auto"/>
        <w:rPr>
          <w:rFonts w:hint="eastAsia" w:ascii="仿宋" w:hAnsi="仿宋" w:eastAsia="仿宋" w:cs="仿宋"/>
          <w:b/>
          <w:sz w:val="28"/>
          <w:szCs w:val="22"/>
          <w:lang w:val="en-US" w:eastAsia="zh-CN"/>
        </w:rPr>
      </w:pPr>
      <w:r>
        <w:rPr>
          <w:rFonts w:hint="eastAsia" w:ascii="仿宋" w:hAnsi="仿宋" w:eastAsia="仿宋" w:cs="仿宋"/>
          <w:b/>
          <w:sz w:val="28"/>
          <w:szCs w:val="22"/>
          <w:lang w:val="en-US" w:eastAsia="zh-CN"/>
        </w:rPr>
        <w:t>一、评标方法</w:t>
      </w:r>
    </w:p>
    <w:p w14:paraId="15684958">
      <w:pPr>
        <w:pageBreakBefore w:val="0"/>
        <w:kinsoku/>
        <w:wordWrap/>
        <w:overflowPunct/>
        <w:topLinePunct w:val="0"/>
        <w:bidi w:val="0"/>
        <w:adjustRightInd/>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1.</w:t>
      </w:r>
      <w:r>
        <w:rPr>
          <w:rFonts w:hint="eastAsia" w:ascii="仿宋" w:hAnsi="仿宋" w:eastAsia="仿宋" w:cs="仿宋"/>
          <w:b/>
          <w:kern w:val="0"/>
          <w:sz w:val="24"/>
          <w:u w:val="none"/>
        </w:rPr>
        <w:t>本项目采用综合评分法</w:t>
      </w:r>
      <w:r>
        <w:rPr>
          <w:rFonts w:hint="eastAsia" w:ascii="仿宋" w:hAnsi="仿宋" w:eastAsia="仿宋" w:cs="仿宋"/>
          <w:b/>
          <w:kern w:val="0"/>
          <w:sz w:val="24"/>
        </w:rPr>
        <w:t>。</w:t>
      </w:r>
      <w:r>
        <w:rPr>
          <w:rFonts w:hint="eastAsia" w:ascii="仿宋" w:hAnsi="仿宋" w:eastAsia="仿宋" w:cs="仿宋"/>
          <w:kern w:val="0"/>
          <w:sz w:val="24"/>
        </w:rPr>
        <w:t>综合评分法，是指</w:t>
      </w:r>
      <w:r>
        <w:rPr>
          <w:rFonts w:hint="eastAsia" w:ascii="仿宋" w:hAnsi="仿宋" w:eastAsia="仿宋" w:cs="仿宋"/>
          <w:kern w:val="0"/>
          <w:sz w:val="24"/>
          <w:lang w:eastAsia="zh-CN"/>
        </w:rPr>
        <w:t>响应文件</w:t>
      </w:r>
      <w:r>
        <w:rPr>
          <w:rFonts w:hint="eastAsia" w:ascii="仿宋" w:hAnsi="仿宋" w:eastAsia="仿宋" w:cs="仿宋"/>
          <w:kern w:val="0"/>
          <w:sz w:val="24"/>
        </w:rPr>
        <w:t>满足</w:t>
      </w:r>
      <w:r>
        <w:rPr>
          <w:rFonts w:hint="eastAsia" w:ascii="仿宋" w:hAnsi="仿宋" w:eastAsia="仿宋" w:cs="仿宋"/>
          <w:kern w:val="0"/>
          <w:sz w:val="24"/>
          <w:lang w:eastAsia="zh-CN"/>
        </w:rPr>
        <w:t>磋商文件</w:t>
      </w:r>
      <w:r>
        <w:rPr>
          <w:rFonts w:hint="eastAsia" w:ascii="仿宋" w:hAnsi="仿宋" w:eastAsia="仿宋" w:cs="仿宋"/>
          <w:kern w:val="0"/>
          <w:sz w:val="24"/>
        </w:rPr>
        <w:t>全部实质性要求，且按照评审因素的量化指标评审得分最高的</w:t>
      </w:r>
      <w:r>
        <w:rPr>
          <w:rFonts w:hint="eastAsia" w:ascii="仿宋" w:hAnsi="仿宋" w:eastAsia="仿宋" w:cs="仿宋"/>
          <w:kern w:val="0"/>
          <w:sz w:val="24"/>
          <w:lang w:eastAsia="zh-CN"/>
        </w:rPr>
        <w:t>磋商供应商</w:t>
      </w:r>
      <w:r>
        <w:rPr>
          <w:rFonts w:hint="eastAsia" w:ascii="仿宋" w:hAnsi="仿宋" w:eastAsia="仿宋" w:cs="仿宋"/>
          <w:kern w:val="0"/>
          <w:sz w:val="24"/>
        </w:rPr>
        <w:t>为中标候选人的评标方法。</w:t>
      </w:r>
    </w:p>
    <w:p w14:paraId="4FBD2BCB">
      <w:pPr>
        <w:pageBreakBefore w:val="0"/>
        <w:kinsoku/>
        <w:wordWrap/>
        <w:overflowPunct/>
        <w:topLinePunct w:val="0"/>
        <w:bidi w:val="0"/>
        <w:adjustRightInd/>
        <w:spacing w:line="420" w:lineRule="exact"/>
        <w:ind w:left="0" w:leftChars="0"/>
        <w:textAlignment w:val="auto"/>
        <w:rPr>
          <w:rFonts w:hint="eastAsia" w:ascii="仿宋" w:hAnsi="仿宋" w:eastAsia="仿宋" w:cs="仿宋"/>
          <w:kern w:val="0"/>
          <w:sz w:val="22"/>
          <w:szCs w:val="22"/>
        </w:rPr>
      </w:pPr>
      <w:r>
        <w:rPr>
          <w:rFonts w:hint="eastAsia" w:ascii="仿宋" w:hAnsi="仿宋" w:eastAsia="仿宋" w:cs="仿宋"/>
          <w:b/>
          <w:sz w:val="28"/>
          <w:szCs w:val="22"/>
        </w:rPr>
        <w:t>二、评标标准</w:t>
      </w:r>
    </w:p>
    <w:p w14:paraId="38312E68">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1F1366A2">
      <w:pPr>
        <w:pageBreakBefore w:val="0"/>
        <w:kinsoku/>
        <w:wordWrap/>
        <w:overflowPunct/>
        <w:topLinePunct w:val="0"/>
        <w:bidi w:val="0"/>
        <w:spacing w:line="420" w:lineRule="exact"/>
        <w:ind w:left="0" w:left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三、评标程序</w:t>
      </w:r>
    </w:p>
    <w:p w14:paraId="235436A4">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w:t>
      </w:r>
      <w:r>
        <w:rPr>
          <w:rFonts w:hint="eastAsia" w:ascii="仿宋" w:hAnsi="仿宋" w:eastAsia="仿宋" w:cs="仿宋"/>
          <w:kern w:val="0"/>
          <w:sz w:val="24"/>
          <w:lang w:eastAsia="zh-CN"/>
        </w:rPr>
        <w:t>磋商供应商</w:t>
      </w:r>
      <w:r>
        <w:rPr>
          <w:rFonts w:hint="eastAsia" w:ascii="仿宋" w:hAnsi="仿宋" w:eastAsia="仿宋" w:cs="仿宋"/>
          <w:kern w:val="0"/>
          <w:sz w:val="24"/>
        </w:rPr>
        <w:t>的</w:t>
      </w:r>
      <w:r>
        <w:rPr>
          <w:rFonts w:hint="eastAsia" w:ascii="仿宋" w:hAnsi="仿宋" w:eastAsia="仿宋" w:cs="仿宋"/>
          <w:kern w:val="0"/>
          <w:sz w:val="24"/>
          <w:lang w:eastAsia="zh-CN"/>
        </w:rPr>
        <w:t>响应文件</w:t>
      </w:r>
      <w:r>
        <w:rPr>
          <w:rFonts w:hint="eastAsia" w:ascii="仿宋" w:hAnsi="仿宋" w:eastAsia="仿宋" w:cs="仿宋"/>
          <w:kern w:val="0"/>
          <w:sz w:val="24"/>
        </w:rPr>
        <w:t>进行符合性审查，以确定其是否满足</w:t>
      </w:r>
      <w:r>
        <w:rPr>
          <w:rFonts w:hint="eastAsia" w:ascii="仿宋" w:hAnsi="仿宋" w:eastAsia="仿宋" w:cs="仿宋"/>
          <w:kern w:val="0"/>
          <w:sz w:val="24"/>
          <w:lang w:eastAsia="zh-CN"/>
        </w:rPr>
        <w:t>磋商文件</w:t>
      </w:r>
      <w:r>
        <w:rPr>
          <w:rFonts w:hint="eastAsia" w:ascii="仿宋" w:hAnsi="仿宋" w:eastAsia="仿宋" w:cs="仿宋"/>
          <w:kern w:val="0"/>
          <w:sz w:val="24"/>
        </w:rPr>
        <w:t>的实质性要求。不满足</w:t>
      </w:r>
      <w:r>
        <w:rPr>
          <w:rFonts w:hint="eastAsia" w:ascii="仿宋" w:hAnsi="仿宋" w:eastAsia="仿宋" w:cs="仿宋"/>
          <w:kern w:val="0"/>
          <w:sz w:val="24"/>
          <w:lang w:eastAsia="zh-CN"/>
        </w:rPr>
        <w:t>磋商文件</w:t>
      </w:r>
      <w:r>
        <w:rPr>
          <w:rFonts w:hint="eastAsia" w:ascii="仿宋" w:hAnsi="仿宋" w:eastAsia="仿宋" w:cs="仿宋"/>
          <w:kern w:val="0"/>
          <w:sz w:val="24"/>
        </w:rPr>
        <w:t>的实质性要求的，投标无效。</w:t>
      </w:r>
    </w:p>
    <w:p w14:paraId="74A51DB5">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w:t>
      </w:r>
      <w:r>
        <w:rPr>
          <w:rFonts w:hint="eastAsia" w:ascii="仿宋" w:hAnsi="仿宋" w:eastAsia="仿宋" w:cs="仿宋"/>
          <w:kern w:val="0"/>
          <w:sz w:val="24"/>
          <w:lang w:eastAsia="zh-CN"/>
        </w:rPr>
        <w:t>磋商文件</w:t>
      </w:r>
      <w:r>
        <w:rPr>
          <w:rFonts w:hint="eastAsia" w:ascii="仿宋" w:hAnsi="仿宋" w:eastAsia="仿宋" w:cs="仿宋"/>
          <w:kern w:val="0"/>
          <w:sz w:val="24"/>
        </w:rPr>
        <w:t>中规定的评标方法和标准，对符合性审查合格的</w:t>
      </w:r>
      <w:r>
        <w:rPr>
          <w:rFonts w:hint="eastAsia" w:ascii="仿宋" w:hAnsi="仿宋" w:eastAsia="仿宋" w:cs="仿宋"/>
          <w:kern w:val="0"/>
          <w:sz w:val="24"/>
          <w:lang w:eastAsia="zh-CN"/>
        </w:rPr>
        <w:t>响应文件</w:t>
      </w:r>
      <w:r>
        <w:rPr>
          <w:rFonts w:hint="eastAsia" w:ascii="仿宋" w:hAnsi="仿宋" w:eastAsia="仿宋" w:cs="仿宋"/>
          <w:kern w:val="0"/>
          <w:sz w:val="24"/>
        </w:rPr>
        <w:t>进行商务和技术评估，综合比较与评价。</w:t>
      </w:r>
    </w:p>
    <w:p w14:paraId="32494DB5">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w:t>
      </w:r>
      <w:r>
        <w:rPr>
          <w:rFonts w:hint="eastAsia" w:ascii="仿宋" w:hAnsi="仿宋" w:eastAsia="仿宋" w:cs="仿宋"/>
          <w:kern w:val="0"/>
          <w:sz w:val="24"/>
          <w:lang w:eastAsia="zh-CN"/>
        </w:rPr>
        <w:t>磋商供应商</w:t>
      </w:r>
      <w:r>
        <w:rPr>
          <w:rFonts w:hint="eastAsia" w:ascii="仿宋" w:hAnsi="仿宋" w:eastAsia="仿宋" w:cs="仿宋"/>
          <w:kern w:val="0"/>
          <w:sz w:val="24"/>
        </w:rPr>
        <w:t>的商务和技术文件进行评价，并汇总商务技术得分情况。</w:t>
      </w:r>
    </w:p>
    <w:p w14:paraId="325803DB">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b/>
          <w:kern w:val="0"/>
          <w:sz w:val="24"/>
        </w:rPr>
      </w:pPr>
      <w:r>
        <w:rPr>
          <w:rFonts w:hint="eastAsia" w:ascii="仿宋" w:hAnsi="仿宋" w:eastAsia="仿宋" w:cs="仿宋"/>
          <w:b/>
          <w:kern w:val="0"/>
          <w:sz w:val="24"/>
        </w:rPr>
        <w:t>3.4报价评审。</w:t>
      </w:r>
    </w:p>
    <w:p w14:paraId="5C4E9376">
      <w:pPr>
        <w:pStyle w:val="163"/>
        <w:pageBreakBefore w:val="0"/>
        <w:kinsoku/>
        <w:wordWrap/>
        <w:overflowPunct/>
        <w:topLinePunct w:val="0"/>
        <w:bidi w:val="0"/>
        <w:spacing w:before="0" w:line="420" w:lineRule="exact"/>
        <w:ind w:left="0" w:leftChars="0" w:firstLine="508" w:firstLineChars="212"/>
        <w:textAlignment w:val="auto"/>
        <w:rPr>
          <w:rFonts w:hint="eastAsia" w:ascii="仿宋" w:hAnsi="仿宋" w:eastAsia="仿宋" w:cs="仿宋"/>
          <w:kern w:val="0"/>
          <w:szCs w:val="24"/>
        </w:rPr>
      </w:pPr>
      <w:r>
        <w:rPr>
          <w:rFonts w:hint="eastAsia" w:ascii="仿宋" w:hAnsi="仿宋" w:eastAsia="仿宋" w:cs="仿宋"/>
          <w:kern w:val="0"/>
        </w:rPr>
        <w:t>3.4</w:t>
      </w:r>
      <w:r>
        <w:rPr>
          <w:rFonts w:hint="eastAsia" w:ascii="仿宋" w:hAnsi="仿宋" w:eastAsia="仿宋" w:cs="仿宋"/>
          <w:kern w:val="0"/>
          <w:szCs w:val="24"/>
        </w:rPr>
        <w:t>.1</w:t>
      </w:r>
      <w:r>
        <w:rPr>
          <w:rFonts w:hint="eastAsia" w:ascii="仿宋" w:hAnsi="仿宋" w:eastAsia="仿宋" w:cs="仿宋"/>
          <w:kern w:val="0"/>
          <w:szCs w:val="24"/>
          <w:lang w:eastAsia="zh-CN"/>
        </w:rPr>
        <w:t>响应文件</w:t>
      </w:r>
      <w:r>
        <w:rPr>
          <w:rFonts w:hint="eastAsia" w:ascii="仿宋" w:hAnsi="仿宋" w:eastAsia="仿宋" w:cs="仿宋"/>
          <w:kern w:val="0"/>
          <w:szCs w:val="24"/>
        </w:rPr>
        <w:t>报价出现前后不一致的，按照下列规定修正：</w:t>
      </w:r>
    </w:p>
    <w:p w14:paraId="37E7EEEF">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3.4.1.1</w:t>
      </w:r>
      <w:r>
        <w:rPr>
          <w:rFonts w:hint="eastAsia" w:ascii="仿宋" w:hAnsi="仿宋" w:eastAsia="仿宋" w:cs="仿宋"/>
          <w:kern w:val="0"/>
          <w:szCs w:val="24"/>
          <w:lang w:eastAsia="zh-CN"/>
        </w:rPr>
        <w:t>响应文件</w:t>
      </w:r>
      <w:r>
        <w:rPr>
          <w:rFonts w:hint="eastAsia" w:ascii="仿宋" w:hAnsi="仿宋" w:eastAsia="仿宋" w:cs="仿宋"/>
          <w:kern w:val="0"/>
          <w:szCs w:val="24"/>
        </w:rPr>
        <w:t>中开标一览表(报价表)内容与</w:t>
      </w:r>
      <w:r>
        <w:rPr>
          <w:rFonts w:hint="eastAsia" w:ascii="仿宋" w:hAnsi="仿宋" w:eastAsia="仿宋" w:cs="仿宋"/>
          <w:kern w:val="0"/>
          <w:szCs w:val="24"/>
          <w:lang w:eastAsia="zh-CN"/>
        </w:rPr>
        <w:t>响应文件</w:t>
      </w:r>
      <w:r>
        <w:rPr>
          <w:rFonts w:hint="eastAsia" w:ascii="仿宋" w:hAnsi="仿宋" w:eastAsia="仿宋" w:cs="仿宋"/>
          <w:kern w:val="0"/>
          <w:szCs w:val="24"/>
        </w:rPr>
        <w:t>中相应内容不一致的，以开标一览表(报价表)为准;</w:t>
      </w:r>
    </w:p>
    <w:p w14:paraId="1BD1CF53">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107383E9">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694B3AFC">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21F31D6">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3.4.1.5同时出现两种以上不一致的，按照3.4.1规定的顺序修正。修正后的报价按照《政府采购货物和服务招标投标管理办法》（财政部令第87号）第五十一条第二款的规定经</w:t>
      </w:r>
      <w:r>
        <w:rPr>
          <w:rFonts w:hint="eastAsia" w:ascii="仿宋" w:hAnsi="仿宋" w:eastAsia="仿宋" w:cs="仿宋"/>
          <w:kern w:val="0"/>
          <w:szCs w:val="24"/>
          <w:lang w:eastAsia="zh-CN"/>
        </w:rPr>
        <w:t>磋商供应商</w:t>
      </w:r>
      <w:r>
        <w:rPr>
          <w:rFonts w:hint="eastAsia" w:ascii="仿宋" w:hAnsi="仿宋" w:eastAsia="仿宋" w:cs="仿宋"/>
          <w:kern w:val="0"/>
          <w:szCs w:val="24"/>
        </w:rPr>
        <w:t>确认后产生约束力。</w:t>
      </w:r>
    </w:p>
    <w:p w14:paraId="726A5765">
      <w:pPr>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3.4.2</w:t>
      </w:r>
      <w:r>
        <w:rPr>
          <w:rFonts w:hint="eastAsia" w:ascii="仿宋" w:hAnsi="仿宋" w:eastAsia="仿宋" w:cs="仿宋"/>
          <w:kern w:val="0"/>
          <w:sz w:val="24"/>
          <w:lang w:eastAsia="zh-CN"/>
        </w:rPr>
        <w:t>响应文件</w:t>
      </w:r>
      <w:r>
        <w:rPr>
          <w:rFonts w:hint="eastAsia" w:ascii="仿宋" w:hAnsi="仿宋" w:eastAsia="仿宋" w:cs="仿宋"/>
          <w:kern w:val="0"/>
          <w:sz w:val="24"/>
        </w:rPr>
        <w:t>出现不是唯一的、有选择性投标报价的，投标无效。</w:t>
      </w:r>
    </w:p>
    <w:p w14:paraId="51B06931">
      <w:pPr>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3.4.3投标报价超过</w:t>
      </w:r>
      <w:r>
        <w:rPr>
          <w:rFonts w:hint="eastAsia" w:ascii="仿宋" w:hAnsi="仿宋" w:eastAsia="仿宋" w:cs="仿宋"/>
          <w:kern w:val="0"/>
          <w:sz w:val="24"/>
          <w:lang w:eastAsia="zh-CN"/>
        </w:rPr>
        <w:t>磋商文件</w:t>
      </w:r>
      <w:r>
        <w:rPr>
          <w:rFonts w:hint="eastAsia" w:ascii="仿宋" w:hAnsi="仿宋" w:eastAsia="仿宋" w:cs="仿宋"/>
          <w:kern w:val="0"/>
          <w:sz w:val="24"/>
        </w:rPr>
        <w:t>中规定的预算金额或者最高限价的，投标无效。</w:t>
      </w:r>
    </w:p>
    <w:p w14:paraId="3974675C">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3.4.4评标委员会认为</w:t>
      </w:r>
      <w:r>
        <w:rPr>
          <w:rFonts w:hint="eastAsia" w:ascii="仿宋" w:hAnsi="仿宋" w:eastAsia="仿宋" w:cs="仿宋"/>
          <w:kern w:val="0"/>
          <w:szCs w:val="24"/>
          <w:lang w:eastAsia="zh-CN"/>
        </w:rPr>
        <w:t>磋商供应商</w:t>
      </w:r>
      <w:r>
        <w:rPr>
          <w:rFonts w:hint="eastAsia" w:ascii="仿宋" w:hAnsi="仿宋" w:eastAsia="仿宋" w:cs="仿宋"/>
          <w:kern w:val="0"/>
          <w:szCs w:val="24"/>
        </w:rPr>
        <w:t>的报价明显低于其他通过符合性审查</w:t>
      </w:r>
      <w:r>
        <w:rPr>
          <w:rFonts w:hint="eastAsia" w:ascii="仿宋" w:hAnsi="仿宋" w:eastAsia="仿宋" w:cs="仿宋"/>
          <w:kern w:val="0"/>
          <w:szCs w:val="24"/>
          <w:lang w:eastAsia="zh-CN"/>
        </w:rPr>
        <w:t>磋商供应商</w:t>
      </w:r>
      <w:r>
        <w:rPr>
          <w:rFonts w:hint="eastAsia" w:ascii="仿宋" w:hAnsi="仿宋" w:eastAsia="仿宋" w:cs="仿宋"/>
          <w:kern w:val="0"/>
          <w:szCs w:val="24"/>
        </w:rPr>
        <w:t>的报价，有可能影响产品质量或者不能诚信履约的，应当要求其在合理的时间内提供书面说明，必要时提交相关证明材料;</w:t>
      </w:r>
      <w:r>
        <w:rPr>
          <w:rFonts w:hint="eastAsia" w:ascii="仿宋" w:hAnsi="仿宋" w:eastAsia="仿宋" w:cs="仿宋"/>
          <w:kern w:val="0"/>
          <w:szCs w:val="24"/>
          <w:lang w:eastAsia="zh-CN"/>
        </w:rPr>
        <w:t>磋商供应商</w:t>
      </w:r>
      <w:r>
        <w:rPr>
          <w:rFonts w:hint="eastAsia" w:ascii="仿宋" w:hAnsi="仿宋" w:eastAsia="仿宋" w:cs="仿宋"/>
          <w:kern w:val="0"/>
          <w:szCs w:val="24"/>
        </w:rPr>
        <w:t>不能证明其报价合理性的，评标委员会应当将其作为无效投标处理。</w:t>
      </w:r>
    </w:p>
    <w:p w14:paraId="5B289CB9">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评审中出现下列情形之一的，评标委员会应当启动异常低价投标审查程序：</w:t>
      </w:r>
    </w:p>
    <w:p w14:paraId="5FE3B39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（一）投标报价低于全部通过符合性审查供应商投标报价平均值50%的，即投标报价&lt;全部通过符合性审查供应商投标报价平均值×50%；</w:t>
      </w:r>
    </w:p>
    <w:p w14:paraId="11896734">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（二）投标报价低于通过符合性审查且报价次低供应商投标报价50%的，即投标报价&lt;通过符合性审查且报价次低供应商投标报价×50%；</w:t>
      </w:r>
    </w:p>
    <w:p w14:paraId="721AA443">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（三）投标报价低于采购项目最高限价45%的，即投标报价&lt;采购项目最高限价×45%；</w:t>
      </w:r>
    </w:p>
    <w:p w14:paraId="5D91954A">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（四）其他评标委员会认为供应商报价过低，有可能影响产品质量或者不能诚信履约的情形。</w:t>
      </w:r>
    </w:p>
    <w:p w14:paraId="5273C80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482CDC1A">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kern w:val="0"/>
          <w:szCs w:val="24"/>
        </w:rPr>
      </w:pPr>
      <w:r>
        <w:rPr>
          <w:rFonts w:hint="eastAsia" w:ascii="仿宋" w:hAnsi="仿宋" w:eastAsia="仿宋" w:cs="仿宋"/>
          <w:b/>
          <w:bCs/>
          <w:kern w:val="0"/>
          <w:sz w:val="24"/>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349C0507">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2</w:t>
      </w:r>
      <w:r>
        <w:rPr>
          <w:rFonts w:hint="eastAsia" w:ascii="仿宋" w:hAnsi="仿宋" w:eastAsia="仿宋" w:cs="仿宋"/>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14:paraId="6EC4FFA3">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w:t>
      </w:r>
      <w:r>
        <w:rPr>
          <w:rFonts w:hint="eastAsia" w:ascii="仿宋" w:hAnsi="仿宋" w:eastAsia="仿宋" w:cs="仿宋"/>
          <w:kern w:val="0"/>
          <w:sz w:val="24"/>
          <w:lang w:eastAsia="zh-CN"/>
        </w:rPr>
        <w:t>响应文件</w:t>
      </w:r>
      <w:r>
        <w:rPr>
          <w:rFonts w:hint="eastAsia" w:ascii="仿宋" w:hAnsi="仿宋" w:eastAsia="仿宋" w:cs="仿宋"/>
          <w:kern w:val="0"/>
          <w:sz w:val="24"/>
        </w:rPr>
        <w:t>满足</w:t>
      </w:r>
      <w:r>
        <w:rPr>
          <w:rFonts w:hint="eastAsia" w:ascii="仿宋" w:hAnsi="仿宋" w:eastAsia="仿宋" w:cs="仿宋"/>
          <w:kern w:val="0"/>
          <w:sz w:val="24"/>
          <w:lang w:eastAsia="zh-CN"/>
        </w:rPr>
        <w:t>磋商文件</w:t>
      </w:r>
      <w:r>
        <w:rPr>
          <w:rFonts w:hint="eastAsia" w:ascii="仿宋" w:hAnsi="仿宋" w:eastAsia="仿宋" w:cs="仿宋"/>
          <w:kern w:val="0"/>
          <w:sz w:val="24"/>
        </w:rPr>
        <w:t>全部实质性要求，且按照评审因素的量化指标评审得分最高的</w:t>
      </w:r>
      <w:r>
        <w:rPr>
          <w:rFonts w:hint="eastAsia" w:ascii="仿宋" w:hAnsi="仿宋" w:eastAsia="仿宋" w:cs="仿宋"/>
          <w:kern w:val="0"/>
          <w:sz w:val="24"/>
          <w:lang w:eastAsia="zh-CN"/>
        </w:rPr>
        <w:t>磋商供应商</w:t>
      </w:r>
      <w:r>
        <w:rPr>
          <w:rFonts w:hint="eastAsia" w:ascii="仿宋" w:hAnsi="仿宋" w:eastAsia="仿宋" w:cs="仿宋"/>
          <w:kern w:val="0"/>
          <w:sz w:val="24"/>
        </w:rPr>
        <w:t>为中标候选人。本项目只推荐评审综合得分最高的</w:t>
      </w:r>
      <w:r>
        <w:rPr>
          <w:rFonts w:hint="eastAsia" w:ascii="仿宋" w:hAnsi="仿宋" w:eastAsia="仿宋" w:cs="仿宋"/>
          <w:kern w:val="0"/>
          <w:sz w:val="24"/>
          <w:lang w:eastAsia="zh-CN"/>
        </w:rPr>
        <w:t>磋商供应商</w:t>
      </w:r>
      <w:r>
        <w:rPr>
          <w:rFonts w:hint="eastAsia" w:ascii="仿宋" w:hAnsi="仿宋" w:eastAsia="仿宋" w:cs="仿宋"/>
          <w:kern w:val="0"/>
          <w:sz w:val="24"/>
        </w:rPr>
        <w:t>为中标候选人。</w:t>
      </w:r>
    </w:p>
    <w:p w14:paraId="1FC488E6">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kern w:val="0"/>
          <w:sz w:val="24"/>
        </w:rPr>
      </w:pPr>
      <w:r>
        <w:rPr>
          <w:rFonts w:hint="eastAsia" w:ascii="仿宋" w:hAnsi="仿宋" w:eastAsia="仿宋" w:cs="仿宋"/>
          <w:kern w:val="0"/>
          <w:sz w:val="24"/>
        </w:rPr>
        <w:t>多家</w:t>
      </w:r>
      <w:r>
        <w:rPr>
          <w:rFonts w:hint="eastAsia" w:ascii="仿宋" w:hAnsi="仿宋" w:eastAsia="仿宋" w:cs="仿宋"/>
          <w:kern w:val="0"/>
          <w:sz w:val="24"/>
          <w:lang w:eastAsia="zh-CN"/>
        </w:rPr>
        <w:t>磋商供应商</w:t>
      </w:r>
      <w:r>
        <w:rPr>
          <w:rFonts w:hint="eastAsia" w:ascii="仿宋" w:hAnsi="仿宋" w:eastAsia="仿宋" w:cs="仿宋"/>
          <w:kern w:val="0"/>
          <w:sz w:val="24"/>
        </w:rPr>
        <w:t>提供相同品牌产品（单一产品采购项目中的该产品或者非单一产品采购项目的核心产品）且通过资格审查、符合性审查的不同</w:t>
      </w:r>
      <w:r>
        <w:rPr>
          <w:rFonts w:hint="eastAsia" w:ascii="仿宋" w:hAnsi="仿宋" w:eastAsia="仿宋" w:cs="仿宋"/>
          <w:kern w:val="0"/>
          <w:sz w:val="24"/>
          <w:lang w:eastAsia="zh-CN"/>
        </w:rPr>
        <w:t>磋商供应商</w:t>
      </w:r>
      <w:r>
        <w:rPr>
          <w:rFonts w:hint="eastAsia" w:ascii="仿宋" w:hAnsi="仿宋" w:eastAsia="仿宋" w:cs="仿宋"/>
          <w:kern w:val="0"/>
          <w:sz w:val="24"/>
        </w:rPr>
        <w:t>参加同一合同项下投标的，按一家</w:t>
      </w:r>
      <w:r>
        <w:rPr>
          <w:rFonts w:hint="eastAsia" w:ascii="仿宋" w:hAnsi="仿宋" w:eastAsia="仿宋" w:cs="仿宋"/>
          <w:kern w:val="0"/>
          <w:sz w:val="24"/>
          <w:lang w:eastAsia="zh-CN"/>
        </w:rPr>
        <w:t>磋商供应商</w:t>
      </w:r>
      <w:r>
        <w:rPr>
          <w:rFonts w:hint="eastAsia" w:ascii="仿宋" w:hAnsi="仿宋" w:eastAsia="仿宋" w:cs="仿宋"/>
          <w:kern w:val="0"/>
          <w:sz w:val="24"/>
        </w:rPr>
        <w:t>计算，评审后得分最高的同品牌</w:t>
      </w:r>
      <w:r>
        <w:rPr>
          <w:rFonts w:hint="eastAsia" w:ascii="仿宋" w:hAnsi="仿宋" w:eastAsia="仿宋" w:cs="仿宋"/>
          <w:kern w:val="0"/>
          <w:sz w:val="24"/>
          <w:lang w:eastAsia="zh-CN"/>
        </w:rPr>
        <w:t>磋商供应商</w:t>
      </w:r>
      <w:r>
        <w:rPr>
          <w:rFonts w:hint="eastAsia" w:ascii="仿宋" w:hAnsi="仿宋" w:eastAsia="仿宋" w:cs="仿宋"/>
          <w:kern w:val="0"/>
          <w:sz w:val="24"/>
        </w:rPr>
        <w:t>获得中标人推荐资格；评审得分相同的，采取随机抽取方式确定，其他同品牌</w:t>
      </w:r>
      <w:r>
        <w:rPr>
          <w:rFonts w:hint="eastAsia" w:ascii="仿宋" w:hAnsi="仿宋" w:eastAsia="仿宋" w:cs="仿宋"/>
          <w:kern w:val="0"/>
          <w:sz w:val="24"/>
          <w:lang w:eastAsia="zh-CN"/>
        </w:rPr>
        <w:t>磋商供应商</w:t>
      </w:r>
      <w:r>
        <w:rPr>
          <w:rFonts w:hint="eastAsia" w:ascii="仿宋" w:hAnsi="仿宋" w:eastAsia="仿宋" w:cs="仿宋"/>
          <w:kern w:val="0"/>
          <w:sz w:val="24"/>
        </w:rPr>
        <w:t>不作为中标候选人。</w:t>
      </w:r>
    </w:p>
    <w:p w14:paraId="2F53C182">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409BD5">
      <w:pPr>
        <w:pageBreakBefore w:val="0"/>
        <w:widowControl/>
        <w:shd w:val="clear" w:color="auto" w:fill="FFFFFF"/>
        <w:kinsoku/>
        <w:wordWrap/>
        <w:overflowPunct/>
        <w:topLinePunct w:val="0"/>
        <w:bidi w:val="0"/>
        <w:adjustRightInd/>
        <w:spacing w:line="420" w:lineRule="exact"/>
        <w:ind w:left="0" w:leftChars="0"/>
        <w:jc w:val="left"/>
        <w:textAlignment w:val="auto"/>
        <w:rPr>
          <w:rFonts w:hint="eastAsia" w:ascii="仿宋" w:hAnsi="仿宋" w:eastAsia="仿宋" w:cs="仿宋"/>
          <w:b/>
          <w:sz w:val="28"/>
          <w:szCs w:val="22"/>
        </w:rPr>
      </w:pPr>
      <w:r>
        <w:rPr>
          <w:rFonts w:hint="eastAsia" w:ascii="仿宋" w:hAnsi="仿宋" w:eastAsia="仿宋" w:cs="仿宋"/>
          <w:b/>
          <w:sz w:val="28"/>
          <w:szCs w:val="22"/>
        </w:rPr>
        <w:t>四、评标中的其他事项</w:t>
      </w:r>
    </w:p>
    <w:p w14:paraId="15B317DC">
      <w:pPr>
        <w:pStyle w:val="163"/>
        <w:pageBreakBefore w:val="0"/>
        <w:kinsoku/>
        <w:wordWrap/>
        <w:overflowPunct/>
        <w:topLinePunct w:val="0"/>
        <w:bidi w:val="0"/>
        <w:spacing w:before="0" w:line="420" w:lineRule="exact"/>
        <w:ind w:left="0" w:leftChars="0" w:firstLine="472" w:firstLineChars="196"/>
        <w:textAlignment w:val="auto"/>
        <w:rPr>
          <w:rFonts w:hint="eastAsia" w:ascii="仿宋" w:hAnsi="仿宋" w:eastAsia="仿宋" w:cs="仿宋"/>
          <w:kern w:val="0"/>
          <w:szCs w:val="24"/>
        </w:rPr>
      </w:pPr>
      <w:r>
        <w:rPr>
          <w:rFonts w:hint="eastAsia" w:ascii="仿宋" w:hAnsi="仿宋" w:eastAsia="仿宋" w:cs="仿宋"/>
          <w:b/>
          <w:kern w:val="0"/>
          <w:szCs w:val="24"/>
        </w:rPr>
        <w:t>4.1</w:t>
      </w:r>
      <w:r>
        <w:rPr>
          <w:rFonts w:hint="eastAsia" w:ascii="仿宋" w:hAnsi="仿宋" w:eastAsia="仿宋" w:cs="仿宋"/>
          <w:b/>
          <w:kern w:val="0"/>
          <w:szCs w:val="24"/>
          <w:lang w:eastAsia="zh-CN"/>
        </w:rPr>
        <w:t>磋商供应商</w:t>
      </w:r>
      <w:r>
        <w:rPr>
          <w:rFonts w:hint="eastAsia" w:ascii="仿宋" w:hAnsi="仿宋" w:eastAsia="仿宋" w:cs="仿宋"/>
          <w:b/>
          <w:kern w:val="0"/>
          <w:szCs w:val="24"/>
        </w:rPr>
        <w:t>澄清、说明或者补正。</w:t>
      </w:r>
      <w:r>
        <w:rPr>
          <w:rFonts w:hint="eastAsia" w:ascii="仿宋" w:hAnsi="仿宋" w:eastAsia="仿宋" w:cs="仿宋"/>
          <w:kern w:val="0"/>
          <w:szCs w:val="24"/>
        </w:rPr>
        <w:t>对于</w:t>
      </w:r>
      <w:r>
        <w:rPr>
          <w:rFonts w:hint="eastAsia" w:ascii="仿宋" w:hAnsi="仿宋" w:eastAsia="仿宋" w:cs="仿宋"/>
          <w:kern w:val="0"/>
          <w:szCs w:val="24"/>
          <w:lang w:eastAsia="zh-CN"/>
        </w:rPr>
        <w:t>响应文件</w:t>
      </w:r>
      <w:r>
        <w:rPr>
          <w:rFonts w:hint="eastAsia" w:ascii="仿宋" w:hAnsi="仿宋" w:eastAsia="仿宋" w:cs="仿宋"/>
          <w:kern w:val="0"/>
          <w:szCs w:val="24"/>
        </w:rPr>
        <w:t>中含义不明确、同类问题表述不一致或者有明显文字和计算错误的内容需要</w:t>
      </w:r>
      <w:r>
        <w:rPr>
          <w:rFonts w:hint="eastAsia" w:ascii="仿宋" w:hAnsi="仿宋" w:eastAsia="仿宋" w:cs="仿宋"/>
          <w:kern w:val="0"/>
          <w:szCs w:val="24"/>
          <w:lang w:eastAsia="zh-CN"/>
        </w:rPr>
        <w:t>磋商供应商</w:t>
      </w:r>
      <w:r>
        <w:rPr>
          <w:rFonts w:hint="eastAsia" w:ascii="仿宋" w:hAnsi="仿宋" w:eastAsia="仿宋" w:cs="仿宋"/>
          <w:kern w:val="0"/>
          <w:szCs w:val="24"/>
        </w:rPr>
        <w:t>作出必要的澄清、说明或者补正的，评标委员会和</w:t>
      </w:r>
      <w:r>
        <w:rPr>
          <w:rFonts w:hint="eastAsia" w:ascii="仿宋" w:hAnsi="仿宋" w:eastAsia="仿宋" w:cs="仿宋"/>
          <w:kern w:val="0"/>
          <w:szCs w:val="24"/>
          <w:lang w:eastAsia="zh-CN"/>
        </w:rPr>
        <w:t>磋商供应商</w:t>
      </w:r>
      <w:r>
        <w:rPr>
          <w:rFonts w:hint="eastAsia" w:ascii="仿宋" w:hAnsi="仿宋" w:eastAsia="仿宋" w:cs="仿宋"/>
          <w:kern w:val="0"/>
          <w:szCs w:val="24"/>
        </w:rPr>
        <w:t>通过电子交易平台交换数据电文，</w:t>
      </w:r>
      <w:r>
        <w:rPr>
          <w:rFonts w:hint="eastAsia" w:ascii="仿宋" w:hAnsi="仿宋" w:eastAsia="仿宋" w:cs="仿宋"/>
          <w:kern w:val="0"/>
          <w:szCs w:val="24"/>
          <w:lang w:eastAsia="zh-CN"/>
        </w:rPr>
        <w:t>磋商供应商</w:t>
      </w:r>
      <w:r>
        <w:rPr>
          <w:rFonts w:hint="eastAsia" w:ascii="仿宋" w:hAnsi="仿宋" w:eastAsia="仿宋" w:cs="仿宋"/>
          <w:kern w:val="0"/>
          <w:szCs w:val="24"/>
        </w:rPr>
        <w:t>提交使用电子签名的相关数据电文或通过平台上传加盖公章的扫描件。给予</w:t>
      </w:r>
      <w:r>
        <w:rPr>
          <w:rFonts w:hint="eastAsia" w:ascii="仿宋" w:hAnsi="仿宋" w:eastAsia="仿宋" w:cs="仿宋"/>
          <w:kern w:val="0"/>
          <w:szCs w:val="24"/>
          <w:lang w:eastAsia="zh-CN"/>
        </w:rPr>
        <w:t>磋商供应商</w:t>
      </w:r>
      <w:r>
        <w:rPr>
          <w:rFonts w:hint="eastAsia" w:ascii="仿宋" w:hAnsi="仿宋" w:eastAsia="仿宋" w:cs="仿宋"/>
          <w:kern w:val="0"/>
          <w:szCs w:val="24"/>
        </w:rPr>
        <w:t>提交澄清、说明或补正的时间不得少于半小时，</w:t>
      </w:r>
      <w:r>
        <w:rPr>
          <w:rFonts w:hint="eastAsia" w:ascii="仿宋" w:hAnsi="仿宋" w:eastAsia="仿宋" w:cs="仿宋"/>
          <w:kern w:val="0"/>
          <w:szCs w:val="24"/>
          <w:lang w:eastAsia="zh-CN"/>
        </w:rPr>
        <w:t>磋商供应商</w:t>
      </w:r>
      <w:r>
        <w:rPr>
          <w:rFonts w:hint="eastAsia" w:ascii="仿宋" w:hAnsi="仿宋" w:eastAsia="仿宋" w:cs="仿宋"/>
          <w:kern w:val="0"/>
          <w:szCs w:val="24"/>
        </w:rPr>
        <w:t>已经明确表示澄清说明或补正完毕的除外。</w:t>
      </w:r>
      <w:r>
        <w:rPr>
          <w:rFonts w:hint="eastAsia" w:ascii="仿宋" w:hAnsi="仿宋" w:eastAsia="仿宋" w:cs="仿宋"/>
          <w:kern w:val="0"/>
          <w:szCs w:val="24"/>
          <w:lang w:eastAsia="zh-CN"/>
        </w:rPr>
        <w:t>磋商供应商</w:t>
      </w:r>
      <w:r>
        <w:rPr>
          <w:rFonts w:hint="eastAsia" w:ascii="仿宋" w:hAnsi="仿宋" w:eastAsia="仿宋" w:cs="仿宋"/>
          <w:kern w:val="0"/>
          <w:szCs w:val="24"/>
        </w:rPr>
        <w:t>的澄清、说明或者补正不得超出</w:t>
      </w:r>
      <w:r>
        <w:rPr>
          <w:rFonts w:hint="eastAsia" w:ascii="仿宋" w:hAnsi="仿宋" w:eastAsia="仿宋" w:cs="仿宋"/>
          <w:kern w:val="0"/>
          <w:szCs w:val="24"/>
          <w:lang w:eastAsia="zh-CN"/>
        </w:rPr>
        <w:t>响应文件</w:t>
      </w:r>
      <w:r>
        <w:rPr>
          <w:rFonts w:hint="eastAsia" w:ascii="仿宋" w:hAnsi="仿宋" w:eastAsia="仿宋" w:cs="仿宋"/>
          <w:kern w:val="0"/>
          <w:szCs w:val="24"/>
        </w:rPr>
        <w:t>的范围或者改变</w:t>
      </w:r>
      <w:r>
        <w:rPr>
          <w:rFonts w:hint="eastAsia" w:ascii="仿宋" w:hAnsi="仿宋" w:eastAsia="仿宋" w:cs="仿宋"/>
          <w:kern w:val="0"/>
          <w:szCs w:val="24"/>
          <w:lang w:eastAsia="zh-CN"/>
        </w:rPr>
        <w:t>响应文件</w:t>
      </w:r>
      <w:r>
        <w:rPr>
          <w:rFonts w:hint="eastAsia" w:ascii="仿宋" w:hAnsi="仿宋" w:eastAsia="仿宋" w:cs="仿宋"/>
          <w:kern w:val="0"/>
          <w:szCs w:val="24"/>
        </w:rPr>
        <w:t>的实质性内容。</w:t>
      </w:r>
    </w:p>
    <w:p w14:paraId="66531C80">
      <w:pPr>
        <w:pStyle w:val="24"/>
        <w:pageBreakBefore w:val="0"/>
        <w:kinsoku/>
        <w:wordWrap/>
        <w:overflowPunct/>
        <w:topLinePunct w:val="0"/>
        <w:bidi w:val="0"/>
        <w:spacing w:line="420" w:lineRule="exact"/>
        <w:ind w:left="544" w:leftChars="228" w:hanging="65" w:hangingChars="27"/>
        <w:textAlignment w:val="auto"/>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3C56B5A3">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eastAsia="zh-CN"/>
        </w:rPr>
        <w:t>磋商供应商</w:t>
      </w:r>
      <w:r>
        <w:rPr>
          <w:rFonts w:hint="eastAsia" w:ascii="仿宋" w:hAnsi="仿宋" w:eastAsia="仿宋" w:cs="仿宋"/>
          <w:kern w:val="0"/>
          <w:sz w:val="24"/>
        </w:rPr>
        <w:t>不具备</w:t>
      </w:r>
      <w:r>
        <w:rPr>
          <w:rFonts w:hint="eastAsia" w:ascii="仿宋" w:hAnsi="仿宋" w:eastAsia="仿宋" w:cs="仿宋"/>
          <w:kern w:val="0"/>
          <w:sz w:val="24"/>
          <w:lang w:eastAsia="zh-CN"/>
        </w:rPr>
        <w:t>磋商文件</w:t>
      </w:r>
      <w:r>
        <w:rPr>
          <w:rFonts w:hint="eastAsia" w:ascii="仿宋" w:hAnsi="仿宋" w:eastAsia="仿宋" w:cs="仿宋"/>
          <w:kern w:val="0"/>
          <w:sz w:val="24"/>
        </w:rPr>
        <w:t>中规定的资格要求的（</w:t>
      </w:r>
      <w:r>
        <w:rPr>
          <w:rFonts w:hint="eastAsia" w:ascii="仿宋" w:hAnsi="仿宋" w:eastAsia="仿宋" w:cs="仿宋"/>
          <w:kern w:val="0"/>
          <w:sz w:val="24"/>
          <w:lang w:eastAsia="zh-CN"/>
        </w:rPr>
        <w:t>磋商供应商</w:t>
      </w:r>
      <w:r>
        <w:rPr>
          <w:rFonts w:hint="eastAsia" w:ascii="仿宋" w:hAnsi="仿宋" w:eastAsia="仿宋" w:cs="仿宋"/>
          <w:kern w:val="0"/>
          <w:sz w:val="24"/>
        </w:rPr>
        <w:t>未提供有效的资格文件的，视为</w:t>
      </w:r>
      <w:r>
        <w:rPr>
          <w:rFonts w:hint="eastAsia" w:ascii="仿宋" w:hAnsi="仿宋" w:eastAsia="仿宋" w:cs="仿宋"/>
          <w:kern w:val="0"/>
          <w:sz w:val="24"/>
          <w:lang w:eastAsia="zh-CN"/>
        </w:rPr>
        <w:t>磋商供应商</w:t>
      </w:r>
      <w:r>
        <w:rPr>
          <w:rFonts w:hint="eastAsia" w:ascii="仿宋" w:hAnsi="仿宋" w:eastAsia="仿宋" w:cs="仿宋"/>
          <w:kern w:val="0"/>
          <w:sz w:val="24"/>
        </w:rPr>
        <w:t>不具备</w:t>
      </w:r>
      <w:r>
        <w:rPr>
          <w:rFonts w:hint="eastAsia" w:ascii="仿宋" w:hAnsi="仿宋" w:eastAsia="仿宋" w:cs="仿宋"/>
          <w:kern w:val="0"/>
          <w:sz w:val="24"/>
          <w:lang w:eastAsia="zh-CN"/>
        </w:rPr>
        <w:t>磋商文件</w:t>
      </w:r>
      <w:r>
        <w:rPr>
          <w:rFonts w:hint="eastAsia" w:ascii="仿宋" w:hAnsi="仿宋" w:eastAsia="仿宋" w:cs="仿宋"/>
          <w:kern w:val="0"/>
          <w:sz w:val="24"/>
        </w:rPr>
        <w:t>中规定的资格要求）；</w:t>
      </w:r>
    </w:p>
    <w:p w14:paraId="72A9DBA5">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4.2.2</w:t>
      </w:r>
      <w:r>
        <w:rPr>
          <w:rFonts w:hint="eastAsia" w:ascii="仿宋" w:hAnsi="仿宋" w:eastAsia="仿宋" w:cs="仿宋"/>
          <w:kern w:val="0"/>
          <w:sz w:val="24"/>
          <w:lang w:eastAsia="zh-CN"/>
        </w:rPr>
        <w:t>响应文件</w:t>
      </w:r>
      <w:r>
        <w:rPr>
          <w:rFonts w:hint="eastAsia" w:ascii="仿宋" w:hAnsi="仿宋" w:eastAsia="仿宋" w:cs="仿宋"/>
          <w:kern w:val="0"/>
          <w:sz w:val="24"/>
        </w:rPr>
        <w:t>未按照</w:t>
      </w:r>
      <w:r>
        <w:rPr>
          <w:rFonts w:hint="eastAsia" w:ascii="仿宋" w:hAnsi="仿宋" w:eastAsia="仿宋" w:cs="仿宋"/>
          <w:kern w:val="0"/>
          <w:sz w:val="24"/>
          <w:lang w:eastAsia="zh-CN"/>
        </w:rPr>
        <w:t>磋商文件</w:t>
      </w:r>
      <w:r>
        <w:rPr>
          <w:rFonts w:hint="eastAsia" w:ascii="仿宋" w:hAnsi="仿宋" w:eastAsia="仿宋" w:cs="仿宋"/>
          <w:kern w:val="0"/>
          <w:sz w:val="24"/>
        </w:rPr>
        <w:t>要求签署、盖章的；</w:t>
      </w:r>
    </w:p>
    <w:p w14:paraId="7152DDD2">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w:t>
      </w:r>
      <w:r>
        <w:rPr>
          <w:rFonts w:hint="eastAsia" w:ascii="仿宋" w:hAnsi="仿宋" w:eastAsia="仿宋" w:cs="仿宋"/>
          <w:kern w:val="0"/>
          <w:sz w:val="24"/>
          <w:lang w:eastAsia="zh-CN"/>
        </w:rPr>
        <w:t>磋商供应商</w:t>
      </w:r>
      <w:r>
        <w:rPr>
          <w:rFonts w:hint="eastAsia" w:ascii="仿宋" w:hAnsi="仿宋" w:eastAsia="仿宋" w:cs="仿宋"/>
          <w:kern w:val="0"/>
          <w:sz w:val="24"/>
        </w:rPr>
        <w:t>未按</w:t>
      </w:r>
      <w:r>
        <w:rPr>
          <w:rFonts w:hint="eastAsia" w:ascii="仿宋" w:hAnsi="仿宋" w:eastAsia="仿宋" w:cs="仿宋"/>
          <w:kern w:val="0"/>
          <w:sz w:val="24"/>
          <w:lang w:eastAsia="zh-CN"/>
        </w:rPr>
        <w:t>磋商文件</w:t>
      </w:r>
      <w:r>
        <w:rPr>
          <w:rFonts w:hint="eastAsia" w:ascii="仿宋" w:hAnsi="仿宋" w:eastAsia="仿宋" w:cs="仿宋"/>
          <w:kern w:val="0"/>
          <w:sz w:val="24"/>
        </w:rPr>
        <w:t>要求提供国家确定的认证机构出具的、处于有效期之内的节能产品认证证书的；</w:t>
      </w:r>
    </w:p>
    <w:p w14:paraId="4D25A6F2">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4.2.4</w:t>
      </w:r>
      <w:r>
        <w:rPr>
          <w:rFonts w:hint="eastAsia" w:ascii="仿宋" w:hAnsi="仿宋" w:eastAsia="仿宋" w:cs="仿宋"/>
          <w:kern w:val="0"/>
          <w:sz w:val="24"/>
          <w:lang w:eastAsia="zh-CN"/>
        </w:rPr>
        <w:t>响应文件</w:t>
      </w:r>
      <w:r>
        <w:rPr>
          <w:rFonts w:hint="eastAsia" w:ascii="仿宋" w:hAnsi="仿宋" w:eastAsia="仿宋" w:cs="仿宋"/>
          <w:kern w:val="0"/>
          <w:sz w:val="24"/>
        </w:rPr>
        <w:t>含有采购人不能接受的附加条件的；</w:t>
      </w:r>
    </w:p>
    <w:p w14:paraId="2E9EB31C">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4.2.5</w:t>
      </w:r>
      <w:r>
        <w:rPr>
          <w:rFonts w:hint="eastAsia" w:ascii="仿宋" w:hAnsi="仿宋" w:eastAsia="仿宋" w:cs="仿宋"/>
          <w:kern w:val="0"/>
          <w:sz w:val="24"/>
          <w:lang w:eastAsia="zh-CN"/>
        </w:rPr>
        <w:t>响应文件</w:t>
      </w:r>
      <w:r>
        <w:rPr>
          <w:rFonts w:hint="eastAsia" w:ascii="仿宋" w:hAnsi="仿宋" w:eastAsia="仿宋" w:cs="仿宋"/>
          <w:kern w:val="0"/>
          <w:sz w:val="24"/>
        </w:rPr>
        <w:t>中承诺的投标有效期少于</w:t>
      </w:r>
      <w:r>
        <w:rPr>
          <w:rFonts w:hint="eastAsia" w:ascii="仿宋" w:hAnsi="仿宋" w:eastAsia="仿宋" w:cs="仿宋"/>
          <w:kern w:val="0"/>
          <w:sz w:val="24"/>
          <w:lang w:eastAsia="zh-CN"/>
        </w:rPr>
        <w:t>磋商文件</w:t>
      </w:r>
      <w:r>
        <w:rPr>
          <w:rFonts w:hint="eastAsia" w:ascii="仿宋" w:hAnsi="仿宋" w:eastAsia="仿宋" w:cs="仿宋"/>
          <w:kern w:val="0"/>
          <w:sz w:val="24"/>
        </w:rPr>
        <w:t>中载明的投标有效期的；</w:t>
      </w:r>
    </w:p>
    <w:p w14:paraId="619D8318">
      <w:pPr>
        <w:pageBreakBefore w:val="0"/>
        <w:kinsoku/>
        <w:wordWrap/>
        <w:overflowPunct/>
        <w:topLinePunct w:val="0"/>
        <w:bidi w:val="0"/>
        <w:snapToGrid w:val="0"/>
        <w:spacing w:line="420" w:lineRule="exact"/>
        <w:ind w:left="0" w:leftChars="0" w:firstLine="120" w:firstLineChars="5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   4.2.6</w:t>
      </w:r>
      <w:r>
        <w:rPr>
          <w:rFonts w:hint="eastAsia" w:ascii="仿宋" w:hAnsi="仿宋" w:eastAsia="仿宋" w:cs="仿宋"/>
          <w:kern w:val="0"/>
          <w:sz w:val="24"/>
          <w:lang w:eastAsia="zh-CN"/>
        </w:rPr>
        <w:t>响应文件</w:t>
      </w:r>
      <w:r>
        <w:rPr>
          <w:rFonts w:hint="eastAsia" w:ascii="仿宋" w:hAnsi="仿宋" w:eastAsia="仿宋" w:cs="仿宋"/>
          <w:kern w:val="0"/>
          <w:sz w:val="24"/>
        </w:rPr>
        <w:t>出现不是唯一的、有选择性投标报价的;</w:t>
      </w:r>
    </w:p>
    <w:p w14:paraId="3BB74289">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4.2.7投标报价超过</w:t>
      </w:r>
      <w:r>
        <w:rPr>
          <w:rFonts w:hint="eastAsia" w:ascii="仿宋" w:hAnsi="仿宋" w:eastAsia="仿宋" w:cs="仿宋"/>
          <w:kern w:val="0"/>
          <w:sz w:val="24"/>
          <w:lang w:eastAsia="zh-CN"/>
        </w:rPr>
        <w:t>磋商文件</w:t>
      </w:r>
      <w:r>
        <w:rPr>
          <w:rFonts w:hint="eastAsia" w:ascii="仿宋" w:hAnsi="仿宋" w:eastAsia="仿宋" w:cs="仿宋"/>
          <w:kern w:val="0"/>
          <w:sz w:val="24"/>
        </w:rPr>
        <w:t>中规定的预算金额或者最高限价的;</w:t>
      </w:r>
    </w:p>
    <w:p w14:paraId="6A8A37F7">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4.2.8报价明显低于其他通过符合性审查</w:t>
      </w:r>
      <w:r>
        <w:rPr>
          <w:rFonts w:hint="eastAsia" w:ascii="仿宋" w:hAnsi="仿宋" w:eastAsia="仿宋" w:cs="仿宋"/>
          <w:kern w:val="0"/>
          <w:sz w:val="24"/>
          <w:lang w:eastAsia="zh-CN"/>
        </w:rPr>
        <w:t>磋商供应商</w:t>
      </w:r>
      <w:r>
        <w:rPr>
          <w:rFonts w:hint="eastAsia" w:ascii="仿宋" w:hAnsi="仿宋" w:eastAsia="仿宋" w:cs="仿宋"/>
          <w:kern w:val="0"/>
          <w:sz w:val="24"/>
        </w:rPr>
        <w:t>的报价，有可能影响产品质量或者不能诚信履约的，未能按要求提供书面说明或者提交相关证明材料，不能证明其报价合理性的;</w:t>
      </w:r>
    </w:p>
    <w:p w14:paraId="1528A3DC">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4.2.9</w:t>
      </w:r>
      <w:r>
        <w:rPr>
          <w:rFonts w:hint="eastAsia" w:ascii="仿宋" w:hAnsi="仿宋" w:eastAsia="仿宋" w:cs="仿宋"/>
          <w:kern w:val="0"/>
          <w:sz w:val="24"/>
          <w:lang w:eastAsia="zh-CN"/>
        </w:rPr>
        <w:t>磋商供应商</w:t>
      </w:r>
      <w:r>
        <w:rPr>
          <w:rFonts w:hint="eastAsia" w:ascii="仿宋" w:hAnsi="仿宋" w:eastAsia="仿宋" w:cs="仿宋"/>
          <w:kern w:val="0"/>
          <w:sz w:val="24"/>
        </w:rPr>
        <w:t>对根据修正原则修正后的报价不确认的；</w:t>
      </w:r>
    </w:p>
    <w:p w14:paraId="6A607A7B">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4.2.10</w:t>
      </w:r>
      <w:r>
        <w:rPr>
          <w:rFonts w:hint="eastAsia" w:ascii="仿宋" w:hAnsi="仿宋" w:eastAsia="仿宋" w:cs="仿宋"/>
          <w:kern w:val="0"/>
          <w:sz w:val="24"/>
          <w:lang w:eastAsia="zh-CN"/>
        </w:rPr>
        <w:t>磋商供应商</w:t>
      </w:r>
      <w:r>
        <w:rPr>
          <w:rFonts w:hint="eastAsia" w:ascii="仿宋" w:hAnsi="仿宋" w:eastAsia="仿宋" w:cs="仿宋"/>
          <w:kern w:val="0"/>
          <w:sz w:val="24"/>
        </w:rPr>
        <w:t>提供虚假材料投标的；</w:t>
      </w:r>
    </w:p>
    <w:p w14:paraId="6D864E84">
      <w:pPr>
        <w:pageBreakBefore w:val="0"/>
        <w:kinsoku/>
        <w:wordWrap/>
        <w:overflowPunct/>
        <w:topLinePunct w:val="0"/>
        <w:bidi w:val="0"/>
        <w:spacing w:line="420" w:lineRule="exact"/>
        <w:ind w:left="0" w:leftChars="0" w:firstLine="240" w:firstLineChars="100"/>
        <w:textAlignment w:val="auto"/>
        <w:rPr>
          <w:rFonts w:hint="eastAsia" w:ascii="仿宋" w:hAnsi="仿宋" w:eastAsia="仿宋" w:cs="仿宋"/>
          <w:kern w:val="0"/>
          <w:sz w:val="24"/>
        </w:rPr>
      </w:pPr>
      <w:r>
        <w:rPr>
          <w:rFonts w:hint="eastAsia" w:ascii="仿宋" w:hAnsi="仿宋" w:eastAsia="仿宋" w:cs="仿宋"/>
          <w:kern w:val="0"/>
          <w:sz w:val="24"/>
        </w:rPr>
        <w:t xml:space="preserve">  4.2.11</w:t>
      </w:r>
      <w:r>
        <w:rPr>
          <w:rFonts w:hint="eastAsia" w:ascii="仿宋" w:hAnsi="仿宋" w:eastAsia="仿宋" w:cs="仿宋"/>
          <w:kern w:val="0"/>
          <w:sz w:val="24"/>
          <w:lang w:eastAsia="zh-CN"/>
        </w:rPr>
        <w:t>磋商供应商</w:t>
      </w:r>
      <w:r>
        <w:rPr>
          <w:rFonts w:hint="eastAsia" w:ascii="仿宋" w:hAnsi="仿宋" w:eastAsia="仿宋" w:cs="仿宋"/>
          <w:kern w:val="0"/>
          <w:sz w:val="24"/>
        </w:rPr>
        <w:t>有恶意串通、妨碍其他</w:t>
      </w:r>
      <w:r>
        <w:rPr>
          <w:rFonts w:hint="eastAsia" w:ascii="仿宋" w:hAnsi="仿宋" w:eastAsia="仿宋" w:cs="仿宋"/>
          <w:kern w:val="0"/>
          <w:sz w:val="24"/>
          <w:lang w:eastAsia="zh-CN"/>
        </w:rPr>
        <w:t>磋商供应商</w:t>
      </w:r>
      <w:r>
        <w:rPr>
          <w:rFonts w:hint="eastAsia" w:ascii="仿宋" w:hAnsi="仿宋" w:eastAsia="仿宋" w:cs="仿宋"/>
          <w:kern w:val="0"/>
          <w:sz w:val="24"/>
        </w:rPr>
        <w:t>的竞争行为、损害采购人或者其他</w:t>
      </w:r>
      <w:r>
        <w:rPr>
          <w:rFonts w:hint="eastAsia" w:ascii="仿宋" w:hAnsi="仿宋" w:eastAsia="仿宋" w:cs="仿宋"/>
          <w:kern w:val="0"/>
          <w:sz w:val="24"/>
          <w:lang w:eastAsia="zh-CN"/>
        </w:rPr>
        <w:t>磋商供应商</w:t>
      </w:r>
      <w:r>
        <w:rPr>
          <w:rFonts w:hint="eastAsia" w:ascii="仿宋" w:hAnsi="仿宋" w:eastAsia="仿宋" w:cs="仿宋"/>
          <w:kern w:val="0"/>
          <w:sz w:val="24"/>
        </w:rPr>
        <w:t>的合法权益情形的；</w:t>
      </w:r>
    </w:p>
    <w:p w14:paraId="118532D3">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4.2.12</w:t>
      </w:r>
      <w:r>
        <w:rPr>
          <w:rFonts w:hint="eastAsia" w:ascii="仿宋" w:hAnsi="仿宋" w:eastAsia="仿宋" w:cs="仿宋"/>
          <w:kern w:val="0"/>
          <w:sz w:val="24"/>
          <w:lang w:eastAsia="zh-CN"/>
        </w:rPr>
        <w:t>磋商供应商</w:t>
      </w:r>
      <w:r>
        <w:rPr>
          <w:rFonts w:hint="eastAsia" w:ascii="仿宋" w:hAnsi="仿宋" w:eastAsia="仿宋" w:cs="仿宋"/>
          <w:kern w:val="0"/>
          <w:sz w:val="24"/>
        </w:rPr>
        <w:t>仅提交备份</w:t>
      </w:r>
      <w:r>
        <w:rPr>
          <w:rFonts w:hint="eastAsia" w:ascii="仿宋" w:hAnsi="仿宋" w:eastAsia="仿宋" w:cs="仿宋"/>
          <w:kern w:val="0"/>
          <w:sz w:val="24"/>
          <w:lang w:eastAsia="zh-CN"/>
        </w:rPr>
        <w:t>响应文件</w:t>
      </w:r>
      <w:r>
        <w:rPr>
          <w:rFonts w:hint="eastAsia" w:ascii="仿宋" w:hAnsi="仿宋" w:eastAsia="仿宋" w:cs="仿宋"/>
          <w:kern w:val="0"/>
          <w:sz w:val="24"/>
        </w:rPr>
        <w:t>，没有在电子交易平台传输递交</w:t>
      </w:r>
      <w:r>
        <w:rPr>
          <w:rFonts w:hint="eastAsia" w:ascii="仿宋" w:hAnsi="仿宋" w:eastAsia="仿宋" w:cs="仿宋"/>
          <w:kern w:val="0"/>
          <w:sz w:val="24"/>
          <w:lang w:eastAsia="zh-CN"/>
        </w:rPr>
        <w:t>响应文件</w:t>
      </w:r>
      <w:r>
        <w:rPr>
          <w:rFonts w:hint="eastAsia" w:ascii="仿宋" w:hAnsi="仿宋" w:eastAsia="仿宋" w:cs="仿宋"/>
          <w:kern w:val="0"/>
          <w:sz w:val="24"/>
        </w:rPr>
        <w:t>的，投标无效；</w:t>
      </w:r>
    </w:p>
    <w:p w14:paraId="1C17108F">
      <w:pPr>
        <w:pStyle w:val="3"/>
        <w:pageBreakBefore w:val="0"/>
        <w:kinsoku/>
        <w:wordWrap/>
        <w:overflowPunct/>
        <w:topLinePunct w:val="0"/>
        <w:bidi w:val="0"/>
        <w:spacing w:line="420" w:lineRule="exact"/>
        <w:ind w:left="488" w:leftChars="228" w:hanging="9" w:hangingChars="4"/>
        <w:textAlignment w:val="auto"/>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 xml:space="preserve">4.2.13 </w:t>
      </w:r>
      <w:r>
        <w:rPr>
          <w:rFonts w:hint="eastAsia" w:ascii="仿宋" w:eastAsia="仿宋" w:cs="仿宋"/>
          <w:b w:val="0"/>
          <w:bCs w:val="0"/>
          <w:kern w:val="0"/>
          <w:sz w:val="24"/>
          <w:szCs w:val="24"/>
          <w:lang w:val="en-US" w:eastAsia="zh-CN"/>
        </w:rPr>
        <w:t>响应文件</w:t>
      </w:r>
      <w:r>
        <w:rPr>
          <w:rFonts w:hint="eastAsia" w:ascii="仿宋" w:hAnsi="仿宋" w:eastAsia="仿宋" w:cs="仿宋"/>
          <w:b w:val="0"/>
          <w:bCs w:val="0"/>
          <w:kern w:val="0"/>
          <w:sz w:val="24"/>
          <w:szCs w:val="24"/>
          <w:lang w:val="en-US"/>
        </w:rPr>
        <w:t>不满足</w:t>
      </w:r>
      <w:r>
        <w:rPr>
          <w:rFonts w:hint="eastAsia" w:ascii="仿宋" w:eastAsia="仿宋" w:cs="仿宋"/>
          <w:b w:val="0"/>
          <w:bCs w:val="0"/>
          <w:kern w:val="0"/>
          <w:sz w:val="24"/>
          <w:szCs w:val="24"/>
          <w:lang w:val="en-US" w:eastAsia="zh-CN"/>
        </w:rPr>
        <w:t>磋商文件</w:t>
      </w:r>
      <w:r>
        <w:rPr>
          <w:rFonts w:hint="eastAsia" w:ascii="仿宋" w:hAnsi="仿宋" w:eastAsia="仿宋" w:cs="仿宋"/>
          <w:b w:val="0"/>
          <w:bCs w:val="0"/>
          <w:kern w:val="0"/>
          <w:sz w:val="24"/>
          <w:szCs w:val="24"/>
          <w:lang w:val="en-US"/>
        </w:rPr>
        <w:t>的其它实质性要求的；</w:t>
      </w:r>
    </w:p>
    <w:p w14:paraId="25815CB5">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4.2.14法律、法规、规章及省级以上规范性文件规定的其他无效情形。</w:t>
      </w:r>
    </w:p>
    <w:p w14:paraId="40355721">
      <w:pPr>
        <w:pStyle w:val="24"/>
        <w:pageBreakBefore w:val="0"/>
        <w:kinsoku/>
        <w:wordWrap/>
        <w:overflowPunct/>
        <w:topLinePunct w:val="0"/>
        <w:bidi w:val="0"/>
        <w:snapToGrid w:val="0"/>
        <w:spacing w:line="420" w:lineRule="exact"/>
        <w:ind w:left="0" w:leftChars="0" w:firstLine="472" w:firstLineChars="196"/>
        <w:textAlignment w:val="auto"/>
        <w:rPr>
          <w:rFonts w:hint="eastAsia" w:ascii="仿宋" w:hAnsi="仿宋" w:eastAsia="仿宋" w:cs="仿宋"/>
        </w:rPr>
      </w:pPr>
      <w:r>
        <w:rPr>
          <w:rFonts w:hint="eastAsia" w:ascii="仿宋" w:hAnsi="仿宋" w:eastAsia="仿宋" w:cs="仿宋"/>
          <w:b/>
        </w:rPr>
        <w:t>4.3.废标。</w:t>
      </w:r>
      <w:r>
        <w:rPr>
          <w:rFonts w:hint="eastAsia" w:ascii="仿宋" w:hAnsi="仿宋" w:eastAsia="仿宋" w:cs="仿宋"/>
        </w:rPr>
        <w:t>根据《中华人民共和国政府采购法》第三十六条之规定，在采购中，出现下列情形之一的，应予废标：</w:t>
      </w:r>
    </w:p>
    <w:p w14:paraId="6A579FA0">
      <w:pPr>
        <w:pStyle w:val="24"/>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4.3.1符合专业条件的供应商或者对</w:t>
      </w:r>
      <w:r>
        <w:rPr>
          <w:rFonts w:hint="eastAsia" w:ascii="仿宋" w:hAnsi="仿宋" w:eastAsia="仿宋" w:cs="仿宋"/>
          <w:lang w:eastAsia="zh-CN"/>
        </w:rPr>
        <w:t>磋商文件</w:t>
      </w:r>
      <w:r>
        <w:rPr>
          <w:rFonts w:hint="eastAsia" w:ascii="仿宋" w:hAnsi="仿宋" w:eastAsia="仿宋" w:cs="仿宋"/>
        </w:rPr>
        <w:t>作实质响应的供应商不足3家的；</w:t>
      </w:r>
    </w:p>
    <w:p w14:paraId="26BA9D4C">
      <w:pPr>
        <w:pStyle w:val="24"/>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4.3.2出现影响采购公正的违法、违规行为的；</w:t>
      </w:r>
    </w:p>
    <w:p w14:paraId="3845245D">
      <w:pPr>
        <w:pStyle w:val="24"/>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4.3.3</w:t>
      </w:r>
      <w:r>
        <w:rPr>
          <w:rFonts w:hint="eastAsia" w:ascii="仿宋" w:hAnsi="仿宋" w:eastAsia="仿宋" w:cs="仿宋"/>
          <w:lang w:eastAsia="zh-CN"/>
        </w:rPr>
        <w:t>磋商供应商</w:t>
      </w:r>
      <w:r>
        <w:rPr>
          <w:rFonts w:hint="eastAsia" w:ascii="仿宋" w:hAnsi="仿宋" w:eastAsia="仿宋" w:cs="仿宋"/>
        </w:rPr>
        <w:t>的报价均超过了采购预算，采购人不能支付的；</w:t>
      </w:r>
    </w:p>
    <w:p w14:paraId="520DD6A7">
      <w:pPr>
        <w:pStyle w:val="24"/>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4.3.4因重大变故，采购任务取消的。</w:t>
      </w:r>
    </w:p>
    <w:p w14:paraId="78D5975A">
      <w:pPr>
        <w:pStyle w:val="24"/>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废标后，采购代理机构应当将废标理由通知所有</w:t>
      </w:r>
      <w:r>
        <w:rPr>
          <w:rFonts w:hint="eastAsia" w:ascii="仿宋" w:hAnsi="仿宋" w:eastAsia="仿宋" w:cs="仿宋"/>
          <w:lang w:eastAsia="zh-CN"/>
        </w:rPr>
        <w:t>磋商供应商</w:t>
      </w:r>
      <w:r>
        <w:rPr>
          <w:rFonts w:hint="eastAsia" w:ascii="仿宋" w:hAnsi="仿宋" w:eastAsia="仿宋" w:cs="仿宋"/>
        </w:rPr>
        <w:t>。</w:t>
      </w:r>
    </w:p>
    <w:p w14:paraId="692906EE">
      <w:pPr>
        <w:pStyle w:val="24"/>
        <w:pageBreakBefore w:val="0"/>
        <w:kinsoku/>
        <w:wordWrap/>
        <w:overflowPunct/>
        <w:topLinePunct w:val="0"/>
        <w:bidi w:val="0"/>
        <w:snapToGrid w:val="0"/>
        <w:spacing w:line="420" w:lineRule="exact"/>
        <w:ind w:left="0" w:leftChars="0" w:firstLine="482"/>
        <w:textAlignment w:val="auto"/>
        <w:rPr>
          <w:rFonts w:hint="eastAsia" w:ascii="仿宋" w:hAnsi="仿宋" w:eastAsia="仿宋" w:cs="仿宋"/>
        </w:rPr>
      </w:pPr>
      <w:r>
        <w:rPr>
          <w:rFonts w:hint="eastAsia" w:ascii="仿宋" w:hAnsi="仿宋" w:eastAsia="仿宋" w:cs="仿宋"/>
          <w:b/>
        </w:rPr>
        <w:t>4.4.修改</w:t>
      </w:r>
      <w:r>
        <w:rPr>
          <w:rFonts w:hint="eastAsia" w:ascii="仿宋" w:hAnsi="仿宋" w:eastAsia="仿宋" w:cs="仿宋"/>
          <w:b/>
          <w:lang w:eastAsia="zh-CN"/>
        </w:rPr>
        <w:t>磋商文件</w:t>
      </w:r>
      <w:r>
        <w:rPr>
          <w:rFonts w:hint="eastAsia" w:ascii="仿宋" w:hAnsi="仿宋" w:eastAsia="仿宋" w:cs="仿宋"/>
          <w:b/>
        </w:rPr>
        <w:t>，重新组织采购活动。</w:t>
      </w:r>
      <w:r>
        <w:rPr>
          <w:rFonts w:hint="eastAsia" w:ascii="仿宋" w:hAnsi="仿宋" w:eastAsia="仿宋" w:cs="仿宋"/>
        </w:rPr>
        <w:t>评标委员会发现</w:t>
      </w:r>
      <w:r>
        <w:rPr>
          <w:rFonts w:hint="eastAsia" w:ascii="仿宋" w:hAnsi="仿宋" w:eastAsia="仿宋" w:cs="仿宋"/>
          <w:lang w:eastAsia="zh-CN"/>
        </w:rPr>
        <w:t>磋商文件</w:t>
      </w:r>
      <w:r>
        <w:rPr>
          <w:rFonts w:hint="eastAsia" w:ascii="仿宋" w:hAnsi="仿宋" w:eastAsia="仿宋" w:cs="仿宋"/>
        </w:rPr>
        <w:t>存在歧义、重大缺陷导致评标工作无法进行，或者</w:t>
      </w:r>
      <w:r>
        <w:rPr>
          <w:rFonts w:hint="eastAsia" w:ascii="仿宋" w:hAnsi="仿宋" w:eastAsia="仿宋" w:cs="仿宋"/>
          <w:lang w:eastAsia="zh-CN"/>
        </w:rPr>
        <w:t>磋商文件</w:t>
      </w:r>
      <w:r>
        <w:rPr>
          <w:rFonts w:hint="eastAsia" w:ascii="仿宋" w:hAnsi="仿宋" w:eastAsia="仿宋" w:cs="仿宋"/>
        </w:rPr>
        <w:t>内容违反国家有关强制性规定的，将停止评标工作，并与采购人、采购代理机构沟通并作书面记录。采购人、采购代理机构确认后，将修改</w:t>
      </w:r>
      <w:r>
        <w:rPr>
          <w:rFonts w:hint="eastAsia" w:ascii="仿宋" w:hAnsi="仿宋" w:eastAsia="仿宋" w:cs="仿宋"/>
          <w:lang w:eastAsia="zh-CN"/>
        </w:rPr>
        <w:t>磋商文件</w:t>
      </w:r>
      <w:r>
        <w:rPr>
          <w:rFonts w:hint="eastAsia" w:ascii="仿宋" w:hAnsi="仿宋" w:eastAsia="仿宋" w:cs="仿宋"/>
        </w:rPr>
        <w:t>，重新组织采购活动。</w:t>
      </w:r>
    </w:p>
    <w:p w14:paraId="772D7D38">
      <w:pPr>
        <w:pStyle w:val="24"/>
        <w:pageBreakBefore w:val="0"/>
        <w:kinsoku/>
        <w:wordWrap/>
        <w:overflowPunct/>
        <w:topLinePunct w:val="0"/>
        <w:bidi w:val="0"/>
        <w:snapToGrid w:val="0"/>
        <w:spacing w:line="420" w:lineRule="exact"/>
        <w:ind w:left="0" w:leftChars="0" w:firstLine="482"/>
        <w:textAlignment w:val="auto"/>
        <w:rPr>
          <w:rFonts w:hint="eastAsia" w:ascii="仿宋" w:hAnsi="仿宋" w:eastAsia="仿宋" w:cs="仿宋"/>
        </w:rPr>
      </w:pPr>
      <w:r>
        <w:rPr>
          <w:rFonts w:hint="eastAsia" w:ascii="仿宋" w:hAnsi="仿宋" w:eastAsia="仿宋" w:cs="仿宋"/>
          <w:b/>
          <w:kern w:val="0"/>
        </w:rPr>
        <w:t>4.5.重新开展采购。</w:t>
      </w:r>
      <w:r>
        <w:rPr>
          <w:rFonts w:hint="eastAsia" w:ascii="仿宋" w:hAnsi="仿宋" w:eastAsia="仿宋" w:cs="仿宋"/>
        </w:rPr>
        <w:t>有政府采购法第七十一条、第七十二条规定的违法行为之一，影响或者可能影响中标、成交结果的，依照下列规定处理：</w:t>
      </w:r>
    </w:p>
    <w:p w14:paraId="63A1FABE">
      <w:pPr>
        <w:pStyle w:val="24"/>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4.5.1未确定中标或者中标人的，终止本次政府采购活动，重新开展政府采购活动。</w:t>
      </w:r>
    </w:p>
    <w:p w14:paraId="4E30683D">
      <w:pPr>
        <w:pStyle w:val="24"/>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4.5.2已确定中标或者中标人但尚未签订政府采购合同的，中标或者成交结果无效，从合格的中标或者成交候选人中另行确定中标或者中标人；没有合格的中标或者成交候选人的，重新开展政府采购活动。</w:t>
      </w:r>
    </w:p>
    <w:p w14:paraId="43F8C129">
      <w:pPr>
        <w:pStyle w:val="24"/>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36A7C848">
      <w:pPr>
        <w:pStyle w:val="24"/>
        <w:pageBreakBefore w:val="0"/>
        <w:kinsoku/>
        <w:wordWrap/>
        <w:overflowPunct/>
        <w:topLinePunct w:val="0"/>
        <w:bidi w:val="0"/>
        <w:snapToGrid w:val="0"/>
        <w:spacing w:line="420" w:lineRule="exact"/>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3BB9D1B5">
      <w:pPr>
        <w:pStyle w:val="24"/>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4.5.5政府采购当事人有其他违反政府采购法或者政府采购法实施条例等法律法规规定的行为，经改正后仍然影响或者可能影响中标、成交结果或者依法被认定为中标、成交无效的，依照7.1-7.4规定处理。</w:t>
      </w:r>
    </w:p>
    <w:p w14:paraId="226C2181">
      <w:pPr>
        <w:pStyle w:val="24"/>
        <w:snapToGrid w:val="0"/>
        <w:spacing w:line="360" w:lineRule="auto"/>
        <w:ind w:firstLine="0" w:firstLineChars="0"/>
        <w:rPr>
          <w:rFonts w:hint="eastAsia" w:ascii="仿宋" w:hAnsi="仿宋" w:eastAsia="仿宋" w:cs="仿宋"/>
        </w:rPr>
      </w:pPr>
    </w:p>
    <w:bookmarkEnd w:id="22"/>
    <w:p w14:paraId="30EE929B">
      <w:pPr>
        <w:spacing w:line="480" w:lineRule="auto"/>
        <w:jc w:val="both"/>
        <w:rPr>
          <w:rFonts w:hint="eastAsia" w:ascii="仿宋" w:hAnsi="仿宋" w:eastAsia="仿宋" w:cs="仿宋"/>
          <w:b/>
          <w:sz w:val="36"/>
          <w:szCs w:val="36"/>
        </w:rPr>
      </w:pPr>
      <w:bookmarkStart w:id="388" w:name="第五部分"/>
      <w:bookmarkStart w:id="389" w:name="_Toc86217003"/>
    </w:p>
    <w:p w14:paraId="7AE9EB06">
      <w:pPr>
        <w:spacing w:line="480" w:lineRule="auto"/>
        <w:jc w:val="center"/>
        <w:rPr>
          <w:rFonts w:hint="eastAsia" w:ascii="仿宋" w:hAnsi="仿宋" w:eastAsia="仿宋" w:cs="仿宋"/>
          <w:b/>
          <w:sz w:val="36"/>
          <w:szCs w:val="36"/>
          <w:lang w:eastAsia="zh-CN"/>
        </w:rPr>
      </w:pPr>
      <w:r>
        <w:rPr>
          <w:rFonts w:hint="eastAsia" w:ascii="仿宋" w:hAnsi="仿宋" w:eastAsia="仿宋" w:cs="仿宋"/>
          <w:b/>
          <w:sz w:val="36"/>
          <w:szCs w:val="36"/>
        </w:rPr>
        <w:t>第五</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政府采购合同参考范本</w:t>
      </w:r>
      <w:r>
        <w:rPr>
          <w:rFonts w:hint="eastAsia" w:ascii="仿宋" w:hAnsi="仿宋" w:eastAsia="仿宋" w:cs="仿宋"/>
          <w:b/>
          <w:sz w:val="36"/>
          <w:szCs w:val="36"/>
          <w:lang w:eastAsia="zh-CN"/>
        </w:rPr>
        <w:t>（</w:t>
      </w:r>
      <w:r>
        <w:rPr>
          <w:rFonts w:hint="eastAsia" w:ascii="仿宋" w:hAnsi="仿宋" w:eastAsia="仿宋" w:cs="仿宋"/>
          <w:b/>
          <w:color w:val="auto"/>
          <w:sz w:val="36"/>
          <w:szCs w:val="36"/>
          <w:highlight w:val="none"/>
          <w:lang w:val="en-US" w:eastAsia="zh-CN"/>
        </w:rPr>
        <w:t>供参考</w:t>
      </w:r>
      <w:r>
        <w:rPr>
          <w:rFonts w:hint="eastAsia" w:ascii="仿宋" w:hAnsi="仿宋" w:eastAsia="仿宋" w:cs="仿宋"/>
          <w:b/>
          <w:sz w:val="36"/>
          <w:szCs w:val="36"/>
          <w:lang w:eastAsia="zh-CN"/>
        </w:rPr>
        <w:t>）</w:t>
      </w:r>
    </w:p>
    <w:p w14:paraId="72018A89">
      <w:pPr>
        <w:spacing w:line="360" w:lineRule="auto"/>
        <w:ind w:left="720" w:leftChars="343" w:firstLine="1084" w:firstLineChars="300"/>
        <w:outlineLvl w:val="0"/>
        <w:rPr>
          <w:rFonts w:hint="eastAsia" w:ascii="仿宋" w:hAnsi="仿宋" w:eastAsia="仿宋" w:cs="仿宋"/>
          <w:b/>
          <w:sz w:val="36"/>
          <w:szCs w:val="36"/>
        </w:rPr>
      </w:pPr>
    </w:p>
    <w:p w14:paraId="74DACAE0">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5A8DCCB">
      <w:pPr>
        <w:pStyle w:val="707"/>
        <w:ind w:firstLine="2843" w:firstLineChars="1180"/>
        <w:rPr>
          <w:rFonts w:hint="eastAsia" w:ascii="仿宋" w:hAnsi="仿宋" w:eastAsia="仿宋" w:cs="仿宋"/>
          <w:b/>
          <w:szCs w:val="24"/>
        </w:rPr>
      </w:pPr>
    </w:p>
    <w:p w14:paraId="1866C0FA">
      <w:pPr>
        <w:pStyle w:val="707"/>
        <w:ind w:firstLine="2843" w:firstLineChars="1180"/>
        <w:rPr>
          <w:rFonts w:hint="eastAsia" w:ascii="仿宋" w:hAnsi="仿宋" w:eastAsia="仿宋" w:cs="仿宋"/>
          <w:b/>
          <w:szCs w:val="24"/>
        </w:rPr>
      </w:pPr>
      <w:r>
        <w:rPr>
          <w:rFonts w:hint="eastAsia" w:ascii="仿宋" w:hAnsi="仿宋" w:eastAsia="仿宋" w:cs="仿宋"/>
          <w:b/>
          <w:szCs w:val="24"/>
        </w:rPr>
        <w:t>通用合同书</w:t>
      </w:r>
    </w:p>
    <w:p w14:paraId="6F380D0B">
      <w:pPr>
        <w:pStyle w:val="707"/>
        <w:rPr>
          <w:rFonts w:hint="eastAsia" w:ascii="仿宋" w:hAnsi="仿宋" w:eastAsia="仿宋" w:cs="仿宋"/>
          <w:szCs w:val="24"/>
        </w:rPr>
      </w:pPr>
    </w:p>
    <w:p w14:paraId="77AA71FC">
      <w:pPr>
        <w:pStyle w:val="707"/>
        <w:rPr>
          <w:rFonts w:hint="eastAsia" w:ascii="仿宋" w:hAnsi="仿宋" w:eastAsia="仿宋" w:cs="仿宋"/>
          <w:szCs w:val="24"/>
        </w:rPr>
      </w:pPr>
    </w:p>
    <w:p w14:paraId="03784630">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625F2333">
      <w:pPr>
        <w:pStyle w:val="605"/>
        <w:spacing w:before="120" w:line="22" w:lineRule="atLeast"/>
        <w:rPr>
          <w:rFonts w:hint="eastAsia" w:ascii="仿宋" w:hAnsi="仿宋" w:eastAsia="仿宋" w:cs="仿宋"/>
          <w:szCs w:val="24"/>
        </w:rPr>
      </w:pPr>
    </w:p>
    <w:p w14:paraId="6B7C6A6D">
      <w:pPr>
        <w:pStyle w:val="605"/>
        <w:spacing w:before="120" w:line="22" w:lineRule="atLeast"/>
        <w:rPr>
          <w:rFonts w:hint="eastAsia" w:ascii="仿宋" w:hAnsi="仿宋" w:eastAsia="仿宋" w:cs="仿宋"/>
          <w:szCs w:val="24"/>
        </w:rPr>
      </w:pPr>
    </w:p>
    <w:p w14:paraId="02B96E7D">
      <w:pPr>
        <w:rPr>
          <w:rFonts w:hint="eastAsia" w:ascii="仿宋" w:hAnsi="仿宋" w:eastAsia="仿宋" w:cs="仿宋"/>
          <w:sz w:val="24"/>
        </w:rPr>
      </w:pPr>
    </w:p>
    <w:p w14:paraId="11B1364D">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91FFDE3">
      <w:pPr>
        <w:spacing w:before="120" w:line="22" w:lineRule="atLeast"/>
        <w:rPr>
          <w:rFonts w:hint="eastAsia" w:ascii="仿宋" w:hAnsi="仿宋" w:eastAsia="仿宋" w:cs="仿宋"/>
          <w:sz w:val="24"/>
        </w:rPr>
      </w:pPr>
    </w:p>
    <w:p w14:paraId="7119DA7E">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431B6F4">
      <w:pPr>
        <w:spacing w:before="120" w:line="22" w:lineRule="atLeast"/>
        <w:rPr>
          <w:rFonts w:hint="eastAsia" w:ascii="仿宋" w:hAnsi="仿宋" w:eastAsia="仿宋" w:cs="仿宋"/>
          <w:sz w:val="24"/>
        </w:rPr>
      </w:pPr>
    </w:p>
    <w:p w14:paraId="62E92FDC">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768BF0B">
      <w:pPr>
        <w:spacing w:before="120" w:line="22" w:lineRule="atLeast"/>
        <w:rPr>
          <w:rFonts w:hint="eastAsia" w:ascii="仿宋" w:hAnsi="仿宋" w:eastAsia="仿宋" w:cs="仿宋"/>
          <w:sz w:val="24"/>
        </w:rPr>
      </w:pPr>
    </w:p>
    <w:p w14:paraId="22ECE082">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4F1215E">
      <w:pPr>
        <w:widowControl/>
        <w:jc w:val="left"/>
        <w:rPr>
          <w:rFonts w:hint="eastAsia" w:ascii="仿宋" w:hAnsi="仿宋" w:eastAsia="仿宋" w:cs="仿宋"/>
          <w:kern w:val="0"/>
          <w:sz w:val="24"/>
        </w:rPr>
        <w:sectPr>
          <w:footerReference r:id="rId19" w:type="default"/>
          <w:pgSz w:w="11907" w:h="16840"/>
          <w:pgMar w:top="1440" w:right="1080" w:bottom="1440" w:left="1080" w:header="851" w:footer="851" w:gutter="0"/>
          <w:pgNumType w:fmt="decimal"/>
          <w:cols w:space="720" w:num="1"/>
        </w:sectPr>
      </w:pPr>
    </w:p>
    <w:p w14:paraId="200B623A">
      <w:pPr>
        <w:pStyle w:val="3"/>
        <w:rPr>
          <w:rFonts w:hint="eastAsia" w:ascii="仿宋" w:hAnsi="仿宋" w:eastAsia="仿宋" w:cs="仿宋"/>
          <w:sz w:val="24"/>
          <w:szCs w:val="24"/>
          <w:lang w:val="en-US"/>
        </w:rPr>
      </w:pPr>
    </w:p>
    <w:p w14:paraId="10E032BD">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（项目名称）经</w:t>
      </w:r>
      <w:r>
        <w:rPr>
          <w:rFonts w:hint="eastAsia" w:ascii="仿宋" w:hAnsi="仿宋" w:eastAsia="仿宋" w:cs="仿宋"/>
          <w:sz w:val="24"/>
          <w:szCs w:val="24"/>
          <w:lang w:eastAsia="zh-CN"/>
        </w:rPr>
        <w:t>诸暨正开工程咨询有限公司</w:t>
      </w:r>
      <w:r>
        <w:rPr>
          <w:rFonts w:hint="eastAsia" w:ascii="仿宋" w:hAnsi="仿宋" w:eastAsia="仿宋" w:cs="仿宋"/>
          <w:sz w:val="24"/>
          <w:szCs w:val="24"/>
        </w:rPr>
        <w:t>以</w:t>
      </w:r>
      <w:r>
        <w:rPr>
          <w:rFonts w:hint="eastAsia" w:ascii="仿宋" w:hAnsi="仿宋" w:eastAsia="仿宋" w:cs="仿宋"/>
          <w:sz w:val="24"/>
          <w:szCs w:val="24"/>
          <w:lang w:val="en-US" w:eastAsia="zh-CN"/>
        </w:rPr>
        <w:t>磋商</w:t>
      </w:r>
      <w:r>
        <w:rPr>
          <w:rFonts w:hint="eastAsia" w:ascii="仿宋" w:hAnsi="仿宋" w:eastAsia="仿宋" w:cs="仿宋"/>
          <w:sz w:val="24"/>
          <w:szCs w:val="24"/>
        </w:rPr>
        <w:t>文件（编号：</w:t>
      </w:r>
      <w:r>
        <w:rPr>
          <w:rFonts w:hint="eastAsia" w:ascii="仿宋" w:hAnsi="仿宋" w:eastAsia="仿宋" w:cs="仿宋"/>
          <w:sz w:val="24"/>
          <w:szCs w:val="24"/>
          <w:lang w:eastAsia="zh-CN"/>
        </w:rPr>
        <w:t>诸正开</w:t>
      </w:r>
      <w:r>
        <w:rPr>
          <w:rFonts w:hint="eastAsia" w:ascii="仿宋" w:hAnsi="仿宋" w:eastAsia="仿宋" w:cs="仿宋"/>
          <w:sz w:val="24"/>
          <w:szCs w:val="24"/>
        </w:rPr>
        <w:t>20</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号）进行</w:t>
      </w:r>
      <w:r>
        <w:rPr>
          <w:rFonts w:hint="eastAsia" w:ascii="仿宋" w:hAnsi="仿宋" w:eastAsia="仿宋" w:cs="仿宋"/>
          <w:sz w:val="24"/>
          <w:szCs w:val="24"/>
          <w:lang w:val="en-US" w:eastAsia="zh-CN"/>
        </w:rPr>
        <w:t>竞争性磋商</w:t>
      </w:r>
      <w:r>
        <w:rPr>
          <w:rFonts w:hint="eastAsia" w:ascii="仿宋" w:hAnsi="仿宋" w:eastAsia="仿宋" w:cs="仿宋"/>
          <w:sz w:val="24"/>
          <w:szCs w:val="24"/>
        </w:rPr>
        <w:t>。甲方确定</w:t>
      </w:r>
      <w:r>
        <w:rPr>
          <w:rFonts w:hint="eastAsia" w:ascii="仿宋" w:hAnsi="仿宋" w:eastAsia="仿宋" w:cs="仿宋"/>
          <w:sz w:val="24"/>
          <w:szCs w:val="24"/>
          <w:u w:val="single"/>
        </w:rPr>
        <w:t xml:space="preserve">                              </w:t>
      </w:r>
      <w:r>
        <w:rPr>
          <w:rFonts w:hint="eastAsia" w:ascii="仿宋" w:hAnsi="仿宋" w:eastAsia="仿宋" w:cs="仿宋"/>
          <w:sz w:val="24"/>
          <w:szCs w:val="24"/>
        </w:rPr>
        <w:t>（乙方）为中标人。甲、乙双方依据《中华人民共和国政府采购法》、《中华人民共和国民法典》，在平等自愿的基础上，同意按照下面的条款和条件，签署本合同。</w:t>
      </w:r>
    </w:p>
    <w:p w14:paraId="4F355CFD">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（一）项目采购依据</w:t>
      </w:r>
    </w:p>
    <w:p w14:paraId="66A9D26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政府采购预算执行确认书。 </w:t>
      </w:r>
    </w:p>
    <w:p w14:paraId="523A44FC">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（二）下列文件构成本合同的组成部分</w:t>
      </w:r>
    </w:p>
    <w:p w14:paraId="1B0AC7F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以下文件为本合同的组成部分，应该认为是一个整体，彼此相互解释，相互补充。</w:t>
      </w:r>
    </w:p>
    <w:p w14:paraId="627F9CD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 本合同书</w:t>
      </w:r>
    </w:p>
    <w:p w14:paraId="42950B8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 中标通知书</w:t>
      </w:r>
    </w:p>
    <w:p w14:paraId="0151385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 询标承诺</w:t>
      </w:r>
    </w:p>
    <w:p w14:paraId="10561072">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 xml:space="preserve">d. </w:t>
      </w:r>
      <w:r>
        <w:rPr>
          <w:rFonts w:hint="eastAsia" w:ascii="仿宋" w:hAnsi="仿宋" w:eastAsia="仿宋" w:cs="仿宋"/>
          <w:sz w:val="24"/>
          <w:szCs w:val="24"/>
          <w:lang w:eastAsia="zh-CN"/>
        </w:rPr>
        <w:t>响应文件</w:t>
      </w:r>
    </w:p>
    <w:p w14:paraId="232916C6">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 xml:space="preserve">e. </w:t>
      </w:r>
      <w:r>
        <w:rPr>
          <w:rFonts w:hint="eastAsia" w:ascii="仿宋" w:hAnsi="仿宋" w:eastAsia="仿宋" w:cs="仿宋"/>
          <w:sz w:val="24"/>
          <w:szCs w:val="24"/>
          <w:lang w:eastAsia="zh-CN"/>
        </w:rPr>
        <w:t>磋商文件</w:t>
      </w:r>
    </w:p>
    <w:p w14:paraId="23A3688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2D9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6A98B2E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产品名称</w:t>
            </w:r>
          </w:p>
        </w:tc>
        <w:tc>
          <w:tcPr>
            <w:tcW w:w="3960" w:type="dxa"/>
            <w:vAlign w:val="center"/>
          </w:tcPr>
          <w:p w14:paraId="3EE708A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规格、型号（或服务内容）</w:t>
            </w:r>
          </w:p>
        </w:tc>
        <w:tc>
          <w:tcPr>
            <w:tcW w:w="1080" w:type="dxa"/>
            <w:vAlign w:val="center"/>
          </w:tcPr>
          <w:p w14:paraId="1E7677F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60" w:type="dxa"/>
            <w:vAlign w:val="center"/>
          </w:tcPr>
          <w:p w14:paraId="6FA27DE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1440" w:type="dxa"/>
            <w:vAlign w:val="center"/>
          </w:tcPr>
          <w:p w14:paraId="441D06D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合价（元）</w:t>
            </w:r>
          </w:p>
        </w:tc>
      </w:tr>
      <w:tr w14:paraId="013C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36" w:type="dxa"/>
          </w:tcPr>
          <w:p w14:paraId="3FE9581F">
            <w:pPr>
              <w:spacing w:line="360" w:lineRule="auto"/>
              <w:jc w:val="center"/>
              <w:rPr>
                <w:rFonts w:hint="eastAsia" w:ascii="仿宋" w:hAnsi="仿宋" w:eastAsia="仿宋" w:cs="仿宋"/>
                <w:sz w:val="24"/>
                <w:szCs w:val="24"/>
              </w:rPr>
            </w:pPr>
          </w:p>
        </w:tc>
        <w:tc>
          <w:tcPr>
            <w:tcW w:w="3960" w:type="dxa"/>
          </w:tcPr>
          <w:p w14:paraId="32BC12B0">
            <w:pPr>
              <w:spacing w:line="360" w:lineRule="auto"/>
              <w:jc w:val="center"/>
              <w:rPr>
                <w:rFonts w:hint="eastAsia" w:ascii="仿宋" w:hAnsi="仿宋" w:eastAsia="仿宋" w:cs="仿宋"/>
                <w:sz w:val="24"/>
                <w:szCs w:val="24"/>
              </w:rPr>
            </w:pPr>
          </w:p>
        </w:tc>
        <w:tc>
          <w:tcPr>
            <w:tcW w:w="1080" w:type="dxa"/>
          </w:tcPr>
          <w:p w14:paraId="5C1C3184">
            <w:pPr>
              <w:spacing w:line="360" w:lineRule="auto"/>
              <w:jc w:val="center"/>
              <w:rPr>
                <w:rFonts w:hint="eastAsia" w:ascii="仿宋" w:hAnsi="仿宋" w:eastAsia="仿宋" w:cs="仿宋"/>
                <w:sz w:val="24"/>
                <w:szCs w:val="24"/>
              </w:rPr>
            </w:pPr>
          </w:p>
        </w:tc>
        <w:tc>
          <w:tcPr>
            <w:tcW w:w="1260" w:type="dxa"/>
          </w:tcPr>
          <w:p w14:paraId="21D89340">
            <w:pPr>
              <w:spacing w:line="360" w:lineRule="auto"/>
              <w:jc w:val="center"/>
              <w:rPr>
                <w:rFonts w:hint="eastAsia" w:ascii="仿宋" w:hAnsi="仿宋" w:eastAsia="仿宋" w:cs="仿宋"/>
                <w:sz w:val="24"/>
                <w:szCs w:val="24"/>
              </w:rPr>
            </w:pPr>
          </w:p>
        </w:tc>
        <w:tc>
          <w:tcPr>
            <w:tcW w:w="1440" w:type="dxa"/>
          </w:tcPr>
          <w:p w14:paraId="7029395E">
            <w:pPr>
              <w:spacing w:line="360" w:lineRule="auto"/>
              <w:jc w:val="center"/>
              <w:rPr>
                <w:rFonts w:hint="eastAsia" w:ascii="仿宋" w:hAnsi="仿宋" w:eastAsia="仿宋" w:cs="仿宋"/>
                <w:sz w:val="24"/>
                <w:szCs w:val="24"/>
              </w:rPr>
            </w:pPr>
          </w:p>
        </w:tc>
      </w:tr>
      <w:tr w14:paraId="59B5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36" w:type="dxa"/>
          </w:tcPr>
          <w:p w14:paraId="5DD3372D">
            <w:pPr>
              <w:spacing w:line="360" w:lineRule="auto"/>
              <w:jc w:val="center"/>
              <w:rPr>
                <w:rFonts w:hint="eastAsia" w:ascii="仿宋" w:hAnsi="仿宋" w:eastAsia="仿宋" w:cs="仿宋"/>
                <w:sz w:val="24"/>
                <w:szCs w:val="24"/>
              </w:rPr>
            </w:pPr>
          </w:p>
        </w:tc>
        <w:tc>
          <w:tcPr>
            <w:tcW w:w="3960" w:type="dxa"/>
          </w:tcPr>
          <w:p w14:paraId="541E5CCE">
            <w:pPr>
              <w:spacing w:line="360" w:lineRule="auto"/>
              <w:jc w:val="center"/>
              <w:rPr>
                <w:rFonts w:hint="eastAsia" w:ascii="仿宋" w:hAnsi="仿宋" w:eastAsia="仿宋" w:cs="仿宋"/>
                <w:sz w:val="24"/>
                <w:szCs w:val="24"/>
              </w:rPr>
            </w:pPr>
          </w:p>
        </w:tc>
        <w:tc>
          <w:tcPr>
            <w:tcW w:w="1080" w:type="dxa"/>
          </w:tcPr>
          <w:p w14:paraId="45C5D1FA">
            <w:pPr>
              <w:spacing w:line="360" w:lineRule="auto"/>
              <w:jc w:val="center"/>
              <w:rPr>
                <w:rFonts w:hint="eastAsia" w:ascii="仿宋" w:hAnsi="仿宋" w:eastAsia="仿宋" w:cs="仿宋"/>
                <w:sz w:val="24"/>
                <w:szCs w:val="24"/>
              </w:rPr>
            </w:pPr>
          </w:p>
        </w:tc>
        <w:tc>
          <w:tcPr>
            <w:tcW w:w="1260" w:type="dxa"/>
          </w:tcPr>
          <w:p w14:paraId="427FC1DA">
            <w:pPr>
              <w:spacing w:line="360" w:lineRule="auto"/>
              <w:jc w:val="center"/>
              <w:rPr>
                <w:rFonts w:hint="eastAsia" w:ascii="仿宋" w:hAnsi="仿宋" w:eastAsia="仿宋" w:cs="仿宋"/>
                <w:sz w:val="24"/>
                <w:szCs w:val="24"/>
              </w:rPr>
            </w:pPr>
          </w:p>
        </w:tc>
        <w:tc>
          <w:tcPr>
            <w:tcW w:w="1440" w:type="dxa"/>
          </w:tcPr>
          <w:p w14:paraId="1B1F1A06">
            <w:pPr>
              <w:spacing w:line="360" w:lineRule="auto"/>
              <w:jc w:val="center"/>
              <w:rPr>
                <w:rFonts w:hint="eastAsia" w:ascii="仿宋" w:hAnsi="仿宋" w:eastAsia="仿宋" w:cs="仿宋"/>
                <w:sz w:val="24"/>
                <w:szCs w:val="24"/>
              </w:rPr>
            </w:pPr>
          </w:p>
        </w:tc>
      </w:tr>
    </w:tbl>
    <w:p w14:paraId="13A5222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（具体标的物或服务内容可根据实际修改）</w:t>
      </w:r>
    </w:p>
    <w:p w14:paraId="2833D18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（四）合同总价</w:t>
      </w:r>
    </w:p>
    <w:p w14:paraId="45A41C7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0B11B5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（五）合同价款的支付</w:t>
      </w:r>
    </w:p>
    <w:p w14:paraId="18BFCCB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1.本合同中甲乙双方之间所发生的一切费用以人民币进行结算。</w:t>
      </w:r>
    </w:p>
    <w:p w14:paraId="0B0A1F46">
      <w:pPr>
        <w:spacing w:line="360" w:lineRule="auto"/>
        <w:ind w:firstLine="480" w:firstLineChars="200"/>
        <w:rPr>
          <w:rFonts w:hint="eastAsia" w:ascii="仿宋" w:hAnsi="仿宋" w:eastAsia="仿宋" w:cs="仿宋"/>
          <w:color w:val="auto"/>
          <w:kern w:val="2"/>
          <w:sz w:val="24"/>
          <w:szCs w:val="24"/>
          <w:highlight w:val="none"/>
          <w:lang w:val="en-US" w:eastAsia="zh-CN" w:bidi="ar-SA"/>
          <w14:ligatures w14:val="none"/>
        </w:rPr>
      </w:pPr>
      <w:r>
        <w:rPr>
          <w:rFonts w:hint="eastAsia" w:ascii="仿宋" w:hAnsi="仿宋" w:eastAsia="仿宋" w:cs="仿宋"/>
          <w:sz w:val="24"/>
          <w:szCs w:val="24"/>
        </w:rPr>
        <w:t>2.支付方式：</w:t>
      </w:r>
      <w:r>
        <w:rPr>
          <w:rFonts w:hint="eastAsia" w:ascii="仿宋" w:hAnsi="仿宋" w:eastAsia="仿宋" w:cs="仿宋"/>
          <w:color w:val="auto"/>
          <w:kern w:val="2"/>
          <w:sz w:val="24"/>
          <w:szCs w:val="24"/>
          <w:highlight w:val="none"/>
          <w:lang w:val="en-US" w:eastAsia="zh-CN" w:bidi="ar-SA"/>
          <w14:ligatures w14:val="none"/>
        </w:rPr>
        <w:t>自签订合同后1个月内，支付30%合同款；提交规划报批稿后，支付40%合同款；完成所有合同规定内容并通过验收后1个月内，支付30%合同款。</w:t>
      </w:r>
    </w:p>
    <w:p w14:paraId="7FEA8353">
      <w:pPr>
        <w:spacing w:line="360" w:lineRule="auto"/>
        <w:ind w:firstLine="480" w:firstLineChars="200"/>
        <w:rPr>
          <w:rFonts w:hint="eastAsia" w:ascii="仿宋" w:hAnsi="仿宋" w:eastAsia="仿宋" w:cs="仿宋"/>
          <w:color w:val="auto"/>
          <w:kern w:val="2"/>
          <w:sz w:val="24"/>
          <w:szCs w:val="24"/>
          <w:highlight w:val="none"/>
          <w:lang w:val="en-US" w:eastAsia="zh-CN" w:bidi="ar-SA"/>
          <w14:ligatures w14:val="none"/>
        </w:rPr>
      </w:pPr>
      <w:r>
        <w:rPr>
          <w:rFonts w:hint="eastAsia" w:ascii="仿宋" w:hAnsi="仿宋" w:eastAsia="仿宋" w:cs="仿宋"/>
          <w:color w:val="auto"/>
          <w:kern w:val="2"/>
          <w:sz w:val="24"/>
          <w:szCs w:val="24"/>
          <w:highlight w:val="none"/>
          <w:lang w:val="en-US" w:eastAsia="zh-CN" w:bidi="ar-SA"/>
          <w14:ligatures w14:val="none"/>
        </w:rPr>
        <w:t>（每次支付前中标单位需根据采购人要求提供费用结算清单及正式的税务发票，因未按要求提供费用结算清单及正式的税务发票而引起的延迟付款由中标单位自行承担全部责任，以上付款根据上级拨款到位后依次支付。）</w:t>
      </w:r>
    </w:p>
    <w:p w14:paraId="384A9CD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3.甲方应付合同款至以下乙方指定的银行账户：</w:t>
      </w:r>
    </w:p>
    <w:p w14:paraId="26F2D12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开户名称：</w:t>
      </w:r>
    </w:p>
    <w:p w14:paraId="65BA3AD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p>
    <w:p w14:paraId="27350D8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账 号：</w:t>
      </w:r>
    </w:p>
    <w:p w14:paraId="52AF2504">
      <w:pPr>
        <w:numPr>
          <w:ilvl w:val="0"/>
          <w:numId w:val="6"/>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履约保证金</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详见采购文件要求</w:t>
      </w:r>
    </w:p>
    <w:p w14:paraId="214FA6B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（七）服务要求</w:t>
      </w:r>
    </w:p>
    <w:p w14:paraId="61B661F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服务期内，乙方应在充分了解甲方现有环境基础上，提供规范化、高质量的服务，具体服务内容与要求详见附件。</w:t>
      </w:r>
    </w:p>
    <w:p w14:paraId="0D85434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履行期限：</w:t>
      </w:r>
    </w:p>
    <w:p w14:paraId="539E4CD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履行地点：</w:t>
      </w:r>
    </w:p>
    <w:p w14:paraId="25FC086B">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（八）服务人员</w:t>
      </w:r>
    </w:p>
    <w:p w14:paraId="00679D3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05283DB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w:t>
      </w:r>
      <w:r>
        <w:rPr>
          <w:rFonts w:hint="eastAsia" w:ascii="仿宋" w:hAnsi="仿宋" w:eastAsia="仿宋" w:cs="仿宋"/>
          <w:sz w:val="24"/>
          <w:szCs w:val="24"/>
          <w:lang w:val="en-US" w:eastAsia="zh-CN"/>
        </w:rPr>
        <w:t>供应商</w:t>
      </w:r>
      <w:r>
        <w:rPr>
          <w:rFonts w:hint="eastAsia" w:ascii="仿宋" w:hAnsi="仿宋" w:eastAsia="仿宋" w:cs="仿宋"/>
          <w:sz w:val="24"/>
          <w:szCs w:val="24"/>
        </w:rPr>
        <w:t>，由此造成的损失由乙方承担。</w:t>
      </w:r>
    </w:p>
    <w:p w14:paraId="39D578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甲乙双方指定代表，作为履行本合同服务事宜的主要联系人。</w:t>
      </w:r>
    </w:p>
    <w:p w14:paraId="1D6D658D">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甲方代表：</w:t>
      </w:r>
      <w:r>
        <w:rPr>
          <w:rFonts w:hint="eastAsia" w:ascii="仿宋" w:hAnsi="仿宋" w:eastAsia="仿宋" w:cs="仿宋"/>
          <w:sz w:val="24"/>
          <w:szCs w:val="24"/>
          <w:u w:val="single"/>
        </w:rPr>
        <w:t xml:space="preserve">                 </w:t>
      </w: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44836F73">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乙方代表：</w:t>
      </w:r>
      <w:r>
        <w:rPr>
          <w:rFonts w:hint="eastAsia" w:ascii="仿宋" w:hAnsi="仿宋" w:eastAsia="仿宋" w:cs="仿宋"/>
          <w:sz w:val="24"/>
          <w:szCs w:val="24"/>
          <w:u w:val="single"/>
        </w:rPr>
        <w:t xml:space="preserve">                 </w:t>
      </w: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375F970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）违约责任</w:t>
      </w:r>
    </w:p>
    <w:p w14:paraId="47D0619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除合同规定的不可抗力外，如果乙方没有按照合同规定的时间提供服务，</w:t>
      </w:r>
      <w:r>
        <w:rPr>
          <w:rFonts w:hint="eastAsia" w:ascii="仿宋" w:hAnsi="仿宋" w:eastAsia="仿宋" w:cs="仿宋"/>
          <w:sz w:val="24"/>
          <w:szCs w:val="24"/>
          <w:lang w:val="en-US" w:eastAsia="zh-CN"/>
        </w:rPr>
        <w:t>甲方将根据考核办法进行记录并通知乙方，一月内出现3次或服务期内出现15次以上甲方有权解除合同，并相应扣除考核合格的合同款。</w:t>
      </w:r>
    </w:p>
    <w:p w14:paraId="276AE73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其他违约条款双方协商确定：</w:t>
      </w:r>
      <w:r>
        <w:rPr>
          <w:rFonts w:hint="eastAsia" w:ascii="仿宋" w:hAnsi="仿宋" w:eastAsia="仿宋" w:cs="仿宋"/>
          <w:sz w:val="24"/>
          <w:szCs w:val="24"/>
          <w:u w:val="single"/>
        </w:rPr>
        <w:t xml:space="preserve">  如甲方未按约定支付款项的，应向乙方支付逾期利息，利率为合同订立时1年期贷款市场报价利率。 </w:t>
      </w:r>
    </w:p>
    <w:p w14:paraId="1F4178A4">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（十）解决争议的方法</w:t>
      </w:r>
    </w:p>
    <w:p w14:paraId="2D742A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因合同履行中发生的争议，可通过合同当事人双方友好协商解决。如自协商开始之起 15 日内得不到解决，双方应将争议提交政府采购监管部门调解。调解不成的，可</w:t>
      </w:r>
      <w:r>
        <w:rPr>
          <w:rFonts w:hint="eastAsia" w:ascii="仿宋" w:hAnsi="仿宋" w:eastAsia="仿宋" w:cs="仿宋"/>
          <w:sz w:val="24"/>
          <w:szCs w:val="24"/>
          <w:lang w:val="en-US" w:eastAsia="zh-CN"/>
        </w:rPr>
        <w:t>向</w:t>
      </w:r>
      <w:r>
        <w:rPr>
          <w:rFonts w:hint="eastAsia" w:ascii="仿宋" w:hAnsi="仿宋" w:eastAsia="仿宋" w:cs="仿宋"/>
          <w:sz w:val="24"/>
          <w:szCs w:val="24"/>
          <w:u w:val="single"/>
          <w:lang w:val="en-US" w:eastAsia="zh-CN"/>
        </w:rPr>
        <w:t>诸暨市</w:t>
      </w:r>
      <w:r>
        <w:rPr>
          <w:rFonts w:hint="eastAsia" w:ascii="仿宋" w:hAnsi="仿宋" w:eastAsia="仿宋" w:cs="仿宋"/>
          <w:sz w:val="24"/>
          <w:szCs w:val="24"/>
          <w:u w:val="single"/>
        </w:rPr>
        <w:t xml:space="preserve"> 人民法院起诉</w:t>
      </w:r>
      <w:r>
        <w:rPr>
          <w:rFonts w:hint="eastAsia" w:ascii="仿宋" w:hAnsi="仿宋" w:eastAsia="仿宋" w:cs="仿宋"/>
          <w:sz w:val="24"/>
          <w:szCs w:val="24"/>
        </w:rPr>
        <w:t>。诉讼费用除人民法院另有裁决外，应由败诉方负担。</w:t>
      </w:r>
    </w:p>
    <w:p w14:paraId="71A98C82">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）违约解除合同</w:t>
      </w:r>
    </w:p>
    <w:p w14:paraId="6F780F7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1.在乙方违约的情况下，甲方可向乙方发出书面通知，部分或全部终止合同,同时保留向乙方追诉的权利：</w:t>
      </w:r>
    </w:p>
    <w:p w14:paraId="1AE55BB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乙方未能在合同规定的限期或甲方同意延长的限期内，提供全部或部分标的物的；</w:t>
      </w:r>
    </w:p>
    <w:p w14:paraId="48FFAF3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乙方未能履行合同规定的其它主要义务的；</w:t>
      </w:r>
    </w:p>
    <w:p w14:paraId="0A8148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甲方认为乙方在本合同履行过程中有腐败和欺诈等行为的。</w:t>
      </w:r>
    </w:p>
    <w:p w14:paraId="266653E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2.甲方解除合同的，合同于甲方发出书面解除合同通知书送达乙方之日起解除。乙方应在合同解除后</w:t>
      </w:r>
      <w:r>
        <w:rPr>
          <w:rFonts w:hint="eastAsia" w:ascii="仿宋" w:hAnsi="仿宋" w:eastAsia="仿宋" w:cs="仿宋"/>
          <w:sz w:val="24"/>
          <w:szCs w:val="24"/>
          <w:u w:val="single"/>
        </w:rPr>
        <w:t xml:space="preserve"> 7 </w:t>
      </w:r>
      <w:r>
        <w:rPr>
          <w:rFonts w:hint="eastAsia" w:ascii="仿宋" w:hAnsi="仿宋" w:eastAsia="仿宋" w:cs="仿宋"/>
          <w:sz w:val="24"/>
          <w:szCs w:val="24"/>
        </w:rPr>
        <w:t>日内退还甲方已支付的合同款，逾期退还合同款的，每日按未退还金额的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%支付违约金。</w:t>
      </w:r>
    </w:p>
    <w:p w14:paraId="74DDB520">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）破产终止合同</w:t>
      </w:r>
    </w:p>
    <w:p w14:paraId="4D7C56F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4DA935AA">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）转让和分包</w:t>
      </w:r>
    </w:p>
    <w:p w14:paraId="08AD60F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1.政府采购合同不能转让。</w:t>
      </w:r>
    </w:p>
    <w:p w14:paraId="734585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2.本项目内容</w:t>
      </w:r>
      <w:r>
        <w:rPr>
          <w:rFonts w:hint="eastAsia" w:ascii="仿宋" w:hAnsi="仿宋" w:eastAsia="仿宋" w:cs="仿宋"/>
          <w:sz w:val="24"/>
          <w:szCs w:val="24"/>
          <w:u w:val="single"/>
        </w:rPr>
        <w:t>不</w:t>
      </w:r>
      <w:r>
        <w:rPr>
          <w:rFonts w:hint="eastAsia" w:ascii="仿宋" w:hAnsi="仿宋" w:eastAsia="仿宋" w:cs="仿宋"/>
          <w:sz w:val="24"/>
          <w:szCs w:val="24"/>
        </w:rPr>
        <w:t>允许分包（按照</w:t>
      </w:r>
      <w:r>
        <w:rPr>
          <w:rFonts w:hint="eastAsia" w:ascii="仿宋" w:hAnsi="仿宋" w:eastAsia="仿宋" w:cs="仿宋"/>
          <w:sz w:val="24"/>
          <w:szCs w:val="24"/>
          <w:lang w:eastAsia="zh-CN"/>
        </w:rPr>
        <w:t>磋商文件</w:t>
      </w:r>
      <w:r>
        <w:rPr>
          <w:rFonts w:hint="eastAsia" w:ascii="仿宋" w:hAnsi="仿宋" w:eastAsia="仿宋" w:cs="仿宋"/>
          <w:sz w:val="24"/>
          <w:szCs w:val="24"/>
        </w:rPr>
        <w:t>要求）。</w:t>
      </w:r>
    </w:p>
    <w:p w14:paraId="164713F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）合同变更、解除</w:t>
      </w:r>
    </w:p>
    <w:p w14:paraId="7F38016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E1D0C3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）通知</w:t>
      </w:r>
    </w:p>
    <w:p w14:paraId="379A515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本合同任何一方给另一方的通知，都应以书面形式发送，而另一方也应以书面形式确认并发送到对方明确的地址。</w:t>
      </w:r>
    </w:p>
    <w:p w14:paraId="67F037FB">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（十七）计量单位</w:t>
      </w:r>
    </w:p>
    <w:p w14:paraId="0DF48F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除技术规范中另有规定外，计量单位均使用国家法定计量单位。</w:t>
      </w:r>
    </w:p>
    <w:p w14:paraId="1F0EBFF0">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（十八）不可抗力</w:t>
      </w:r>
    </w:p>
    <w:p w14:paraId="06E499B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1.如果双方中任何一方遭遇法律规定的不可抗力，致使合同履行受阻时，履行合同的期限应予延长，延长的期限应相当于不可抗力所影响的时间。</w:t>
      </w:r>
    </w:p>
    <w:p w14:paraId="7E00DE4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2.受事故影响的一方应在不可抗力的事故发生后尽快书面形式通知另一方，并在事故发生后合同规定时间内，将有关部门出具的证明文件送达另一方。</w:t>
      </w:r>
    </w:p>
    <w:p w14:paraId="5CAB8A5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3.不可抗力使合同的某些内容有变更必要的，双方应通过协商达成进一步履行合同的协议，因不可抗力致使合同不能履行的，合同终止。</w:t>
      </w:r>
    </w:p>
    <w:p w14:paraId="417979D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（十九）合同解释</w:t>
      </w:r>
    </w:p>
    <w:p w14:paraId="6C68B27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本合同应按照《中华人民共和国政府采购法》、《中华人民共和国民法典》等进行解释。</w:t>
      </w:r>
    </w:p>
    <w:p w14:paraId="4C908678">
      <w:pPr>
        <w:spacing w:line="360" w:lineRule="auto"/>
        <w:rPr>
          <w:rFonts w:hint="eastAsia" w:ascii="仿宋" w:hAnsi="仿宋" w:eastAsia="仿宋" w:cs="仿宋"/>
          <w:sz w:val="24"/>
          <w:szCs w:val="24"/>
        </w:rPr>
      </w:pPr>
      <w:r>
        <w:rPr>
          <w:rFonts w:hint="eastAsia" w:ascii="仿宋" w:hAnsi="仿宋" w:eastAsia="仿宋" w:cs="仿宋"/>
          <w:b/>
          <w:bCs/>
          <w:sz w:val="24"/>
          <w:szCs w:val="24"/>
        </w:rPr>
        <w:t>（二十）合同的生效及其他</w:t>
      </w:r>
    </w:p>
    <w:p w14:paraId="753132F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政府采购项目的采购合同内容的确定应以</w:t>
      </w:r>
      <w:r>
        <w:rPr>
          <w:rFonts w:hint="eastAsia" w:ascii="仿宋" w:hAnsi="仿宋" w:eastAsia="仿宋" w:cs="仿宋"/>
          <w:sz w:val="24"/>
          <w:szCs w:val="24"/>
          <w:lang w:eastAsia="zh-CN"/>
        </w:rPr>
        <w:t>磋商文件</w:t>
      </w:r>
      <w:r>
        <w:rPr>
          <w:rFonts w:hint="eastAsia" w:ascii="仿宋" w:hAnsi="仿宋" w:eastAsia="仿宋" w:cs="仿宋"/>
          <w:sz w:val="24"/>
          <w:szCs w:val="24"/>
        </w:rPr>
        <w:t>和</w:t>
      </w:r>
      <w:r>
        <w:rPr>
          <w:rFonts w:hint="eastAsia" w:ascii="仿宋" w:hAnsi="仿宋" w:eastAsia="仿宋" w:cs="仿宋"/>
          <w:sz w:val="24"/>
          <w:szCs w:val="24"/>
          <w:lang w:eastAsia="zh-CN"/>
        </w:rPr>
        <w:t>响应文件</w:t>
      </w:r>
      <w:r>
        <w:rPr>
          <w:rFonts w:hint="eastAsia" w:ascii="仿宋" w:hAnsi="仿宋" w:eastAsia="仿宋" w:cs="仿宋"/>
          <w:sz w:val="24"/>
          <w:szCs w:val="24"/>
        </w:rPr>
        <w:t>为基础，不得违背其实质性内容。</w:t>
      </w:r>
    </w:p>
    <w:p w14:paraId="5769E997">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合同将在双方签字盖章后开始生效。授权代表签署的应附法定代表人授权书。</w:t>
      </w:r>
    </w:p>
    <w:p w14:paraId="11365D5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（二十一）合同附件（如有）</w:t>
      </w:r>
    </w:p>
    <w:p w14:paraId="7FD700B8">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（二十二）合同份数</w:t>
      </w:r>
    </w:p>
    <w:p w14:paraId="2823EBE6">
      <w:pPr>
        <w:spacing w:line="360" w:lineRule="auto"/>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五</w:t>
      </w:r>
      <w:r>
        <w:rPr>
          <w:rFonts w:hint="eastAsia" w:ascii="仿宋" w:hAnsi="仿宋" w:eastAsia="仿宋" w:cs="仿宋"/>
          <w:sz w:val="24"/>
          <w:szCs w:val="24"/>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10FD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14:paraId="41CE1F2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甲方</w:t>
            </w:r>
          </w:p>
        </w:tc>
        <w:tc>
          <w:tcPr>
            <w:tcW w:w="4234" w:type="dxa"/>
            <w:vAlign w:val="center"/>
          </w:tcPr>
          <w:p w14:paraId="1D5A61D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乙方</w:t>
            </w:r>
          </w:p>
        </w:tc>
      </w:tr>
      <w:tr w14:paraId="4D49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584C16C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单位名称（盖章）</w:t>
            </w:r>
          </w:p>
          <w:p w14:paraId="456EB36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单位地址：</w:t>
            </w:r>
          </w:p>
          <w:p w14:paraId="7FFBA51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w:t>
            </w:r>
          </w:p>
          <w:p w14:paraId="5144122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委托代理人：</w:t>
            </w:r>
          </w:p>
          <w:p w14:paraId="4B5DF5C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7C90DEB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传真号码：</w:t>
            </w:r>
          </w:p>
          <w:p w14:paraId="688409C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邮政编码：</w:t>
            </w:r>
          </w:p>
          <w:p w14:paraId="766335D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开户银行：</w:t>
            </w:r>
          </w:p>
          <w:p w14:paraId="1342472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账    号：</w:t>
            </w:r>
          </w:p>
          <w:p w14:paraId="43D1764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税    号：</w:t>
            </w:r>
          </w:p>
          <w:p w14:paraId="436877B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签订时间：</w:t>
            </w:r>
          </w:p>
        </w:tc>
        <w:tc>
          <w:tcPr>
            <w:tcW w:w="4234" w:type="dxa"/>
          </w:tcPr>
          <w:p w14:paraId="6AA5C73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单位名称（盖章）</w:t>
            </w:r>
          </w:p>
          <w:p w14:paraId="4909F49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单位地址：</w:t>
            </w:r>
          </w:p>
          <w:p w14:paraId="4589BB5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w:t>
            </w:r>
          </w:p>
          <w:p w14:paraId="6A11958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委托代理人：</w:t>
            </w:r>
          </w:p>
          <w:p w14:paraId="03592D0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45DD12F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传真号码：</w:t>
            </w:r>
          </w:p>
          <w:p w14:paraId="3394098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邮政编码：</w:t>
            </w:r>
          </w:p>
          <w:p w14:paraId="5108EAC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开户银行：</w:t>
            </w:r>
          </w:p>
          <w:p w14:paraId="33992BE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账    号：</w:t>
            </w:r>
          </w:p>
          <w:p w14:paraId="52131A9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税    号：</w:t>
            </w:r>
          </w:p>
          <w:p w14:paraId="27984A7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签订时间：</w:t>
            </w:r>
          </w:p>
        </w:tc>
      </w:tr>
    </w:tbl>
    <w:p w14:paraId="2459E51D">
      <w:pPr>
        <w:spacing w:line="360" w:lineRule="auto"/>
        <w:ind w:firstLine="482" w:firstLineChars="200"/>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（注：</w:t>
      </w:r>
      <w:r>
        <w:rPr>
          <w:rFonts w:hint="eastAsia" w:ascii="仿宋" w:hAnsi="仿宋" w:eastAsia="仿宋" w:cs="仿宋"/>
          <w:b/>
          <w:bCs w:val="0"/>
          <w:color w:val="auto"/>
          <w:sz w:val="24"/>
          <w:szCs w:val="24"/>
          <w:lang w:val="en-US" w:eastAsia="zh-CN"/>
        </w:rPr>
        <w:t>本合同只作为参考，</w:t>
      </w:r>
      <w:r>
        <w:rPr>
          <w:rFonts w:hint="eastAsia" w:ascii="仿宋" w:hAnsi="仿宋" w:eastAsia="仿宋" w:cs="仿宋"/>
          <w:b/>
          <w:bCs w:val="0"/>
          <w:color w:val="auto"/>
          <w:sz w:val="24"/>
          <w:szCs w:val="24"/>
        </w:rPr>
        <w:t>在正式签约时，双方可以根据上述要求应拟定更为详尽的合同书</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w:t>
      </w:r>
    </w:p>
    <w:p w14:paraId="7C314D60">
      <w:pPr>
        <w:spacing w:line="360" w:lineRule="auto"/>
        <w:ind w:left="-420" w:leftChars="-200" w:right="-420" w:rightChars="-200" w:firstLine="480" w:firstLineChars="200"/>
        <w:jc w:val="center"/>
        <w:outlineLvl w:val="0"/>
        <w:rPr>
          <w:rFonts w:hint="eastAsia" w:ascii="仿宋" w:hAnsi="仿宋" w:eastAsia="仿宋" w:cs="仿宋"/>
          <w:sz w:val="24"/>
        </w:rPr>
      </w:pPr>
    </w:p>
    <w:p w14:paraId="526024B3">
      <w:pPr>
        <w:spacing w:line="360" w:lineRule="auto"/>
        <w:ind w:left="720" w:firstLine="723" w:firstLineChars="200"/>
        <w:outlineLvl w:val="0"/>
        <w:rPr>
          <w:rFonts w:hint="eastAsia" w:ascii="仿宋" w:hAnsi="仿宋" w:eastAsia="仿宋" w:cs="仿宋"/>
          <w:b/>
          <w:sz w:val="36"/>
          <w:szCs w:val="20"/>
        </w:rPr>
      </w:pPr>
    </w:p>
    <w:p w14:paraId="6A574E0A">
      <w:pPr>
        <w:spacing w:line="360" w:lineRule="auto"/>
        <w:ind w:left="720" w:firstLine="723" w:firstLineChars="200"/>
        <w:outlineLvl w:val="0"/>
        <w:rPr>
          <w:rFonts w:hint="eastAsia" w:ascii="仿宋" w:hAnsi="仿宋" w:eastAsia="仿宋" w:cs="仿宋"/>
          <w:b/>
          <w:sz w:val="36"/>
          <w:szCs w:val="20"/>
        </w:rPr>
      </w:pPr>
    </w:p>
    <w:p w14:paraId="0438E2B8">
      <w:pPr>
        <w:pStyle w:val="7"/>
        <w:rPr>
          <w:rFonts w:hint="eastAsia"/>
        </w:rPr>
      </w:pPr>
    </w:p>
    <w:p w14:paraId="075A35B6">
      <w:pPr>
        <w:spacing w:line="360" w:lineRule="auto"/>
        <w:ind w:left="720" w:firstLine="723" w:firstLineChars="200"/>
        <w:outlineLvl w:val="0"/>
        <w:rPr>
          <w:rFonts w:hint="eastAsia" w:ascii="仿宋" w:hAnsi="仿宋" w:eastAsia="仿宋" w:cs="仿宋"/>
          <w:b/>
          <w:sz w:val="36"/>
          <w:szCs w:val="20"/>
        </w:rPr>
      </w:pPr>
    </w:p>
    <w:p w14:paraId="7FFA6EE8">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w:t>
      </w:r>
      <w:bookmarkEnd w:id="388"/>
      <w:r>
        <w:rPr>
          <w:rFonts w:hint="eastAsia" w:ascii="仿宋" w:hAnsi="仿宋" w:eastAsia="仿宋" w:cs="仿宋"/>
          <w:b/>
          <w:sz w:val="36"/>
          <w:szCs w:val="20"/>
          <w:lang w:val="en-US" w:eastAsia="zh-CN"/>
        </w:rPr>
        <w:t>章</w:t>
      </w:r>
      <w:r>
        <w:rPr>
          <w:rFonts w:hint="eastAsia" w:ascii="仿宋" w:hAnsi="仿宋" w:eastAsia="仿宋" w:cs="仿宋"/>
          <w:b/>
          <w:sz w:val="36"/>
          <w:szCs w:val="20"/>
        </w:rPr>
        <w:t xml:space="preserve"> </w:t>
      </w:r>
      <w:bookmarkEnd w:id="389"/>
      <w:r>
        <w:rPr>
          <w:rFonts w:hint="eastAsia" w:ascii="仿宋" w:hAnsi="仿宋" w:eastAsia="仿宋" w:cs="仿宋"/>
          <w:b/>
          <w:sz w:val="36"/>
          <w:szCs w:val="20"/>
        </w:rPr>
        <w:t>应提交的有关格式范例</w:t>
      </w:r>
    </w:p>
    <w:p w14:paraId="1B54E3F7">
      <w:pPr>
        <w:spacing w:line="360" w:lineRule="auto"/>
        <w:jc w:val="center"/>
        <w:outlineLvl w:val="0"/>
        <w:rPr>
          <w:rFonts w:hint="eastAsia" w:ascii="仿宋" w:hAnsi="仿宋" w:eastAsia="仿宋" w:cs="仿宋"/>
          <w:b/>
          <w:kern w:val="0"/>
          <w:sz w:val="36"/>
          <w:szCs w:val="36"/>
        </w:rPr>
      </w:pPr>
    </w:p>
    <w:p w14:paraId="4AE0DDB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52AD197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72B1625">
      <w:pPr>
        <w:spacing w:line="360" w:lineRule="auto"/>
        <w:jc w:val="center"/>
        <w:outlineLvl w:val="0"/>
        <w:rPr>
          <w:rFonts w:hint="eastAsia" w:ascii="仿宋" w:hAnsi="仿宋" w:eastAsia="仿宋" w:cs="仿宋"/>
          <w:b/>
          <w:kern w:val="0"/>
          <w:sz w:val="36"/>
          <w:szCs w:val="36"/>
        </w:rPr>
      </w:pPr>
    </w:p>
    <w:p w14:paraId="31C92EDE">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2C1BC3DE">
      <w:pPr>
        <w:snapToGrid w:val="0"/>
        <w:spacing w:line="360" w:lineRule="auto"/>
        <w:rPr>
          <w:rFonts w:hint="eastAsia" w:ascii="仿宋" w:hAnsi="仿宋" w:eastAsia="仿宋" w:cs="仿宋"/>
          <w:sz w:val="24"/>
        </w:rPr>
      </w:pPr>
      <w:r>
        <w:rPr>
          <w:rFonts w:hint="eastAsia" w:ascii="仿宋" w:hAnsi="仿宋" w:eastAsia="仿宋" w:cs="仿宋"/>
          <w:sz w:val="24"/>
        </w:rPr>
        <w:t>（2）落实政府采购政策需满足的资格要求（如需）……………………（页码）</w:t>
      </w:r>
    </w:p>
    <w:p w14:paraId="2C866739">
      <w:pPr>
        <w:snapToGrid w:val="0"/>
        <w:spacing w:line="360" w:lineRule="auto"/>
        <w:rPr>
          <w:rFonts w:hint="eastAsia" w:ascii="仿宋" w:hAnsi="仿宋" w:eastAsia="仿宋" w:cs="仿宋"/>
          <w:sz w:val="24"/>
        </w:rPr>
      </w:pPr>
      <w:r>
        <w:rPr>
          <w:rFonts w:hint="eastAsia" w:ascii="仿宋" w:hAnsi="仿宋" w:eastAsia="仿宋" w:cs="仿宋"/>
          <w:sz w:val="24"/>
        </w:rPr>
        <w:t>（3）本项目的特定资格要求（如需）……………………………………（页码）</w:t>
      </w:r>
    </w:p>
    <w:p w14:paraId="278DF9F9">
      <w:pPr>
        <w:snapToGrid w:val="0"/>
        <w:spacing w:line="360" w:lineRule="auto"/>
        <w:ind w:firstLine="480" w:firstLineChars="200"/>
        <w:rPr>
          <w:rFonts w:hint="eastAsia" w:ascii="仿宋" w:hAnsi="仿宋" w:eastAsia="仿宋" w:cs="仿宋"/>
          <w:sz w:val="24"/>
        </w:rPr>
      </w:pPr>
    </w:p>
    <w:p w14:paraId="0D25F037">
      <w:pPr>
        <w:spacing w:line="360" w:lineRule="auto"/>
        <w:ind w:firstLine="480" w:firstLineChars="200"/>
        <w:rPr>
          <w:rFonts w:hint="eastAsia" w:ascii="仿宋" w:hAnsi="仿宋" w:eastAsia="仿宋" w:cs="仿宋"/>
          <w:sz w:val="24"/>
        </w:rPr>
      </w:pPr>
    </w:p>
    <w:p w14:paraId="0073871C">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682124C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p>
    <w:p w14:paraId="4AEA5B8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诸暨市人民政府大唐街道办事处</w:t>
      </w:r>
    </w:p>
    <w:p w14:paraId="32F51FC6">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lang w:val="en-US" w:eastAsia="zh-CN"/>
        </w:rPr>
        <w:t>诸暨正开工程咨询有限公司</w:t>
      </w:r>
      <w:r>
        <w:rPr>
          <w:rFonts w:hint="eastAsia" w:ascii="仿宋" w:hAnsi="仿宋" w:eastAsia="仿宋" w:cs="仿宋"/>
          <w:sz w:val="24"/>
        </w:rPr>
        <w:t>：</w:t>
      </w:r>
    </w:p>
    <w:p w14:paraId="55C463B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34B489B9">
      <w:pPr>
        <w:keepNext w:val="0"/>
        <w:keepLines w:val="0"/>
        <w:pageBreakBefore w:val="0"/>
        <w:widowControl w:val="0"/>
        <w:kinsoku/>
        <w:wordWrap/>
        <w:overflowPunct/>
        <w:topLinePunct w:val="0"/>
        <w:autoSpaceDE/>
        <w:autoSpaceDN/>
        <w:bidi w:val="0"/>
        <w:adjustRightInd w:val="0"/>
        <w:snapToGrid w:val="0"/>
        <w:spacing w:line="420" w:lineRule="exact"/>
        <w:ind w:firstLine="360" w:firstLineChars="15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一</w:t>
      </w:r>
      <w:r>
        <w:rPr>
          <w:rFonts w:hint="eastAsia" w:ascii="仿宋" w:hAnsi="仿宋" w:eastAsia="仿宋" w:cs="仿宋"/>
          <w:sz w:val="24"/>
          <w:lang w:eastAsia="zh-CN"/>
        </w:rPr>
        <w:t>）</w:t>
      </w:r>
      <w:r>
        <w:rPr>
          <w:rFonts w:hint="eastAsia" w:ascii="仿宋" w:hAnsi="仿宋" w:eastAsia="仿宋" w:cs="仿宋"/>
          <w:sz w:val="24"/>
        </w:rPr>
        <w:t>具备《中华人民共和国政府采购法》第二十二条规定的以下条件：</w:t>
      </w:r>
    </w:p>
    <w:p w14:paraId="68FA402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1FD6B4D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0269641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0264323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E24097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62DF0F1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4545F42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二</w:t>
      </w:r>
      <w:r>
        <w:rPr>
          <w:rFonts w:hint="eastAsia" w:ascii="仿宋" w:hAnsi="仿宋" w:eastAsia="仿宋" w:cs="仿宋"/>
          <w:sz w:val="24"/>
          <w:lang w:eastAsia="zh-CN"/>
        </w:rPr>
        <w:t>）未被信用中国（www.creditchina.go</w:t>
      </w:r>
      <w:r>
        <w:rPr>
          <w:rFonts w:hint="eastAsia" w:ascii="仿宋" w:hAnsi="仿宋" w:eastAsia="仿宋" w:cs="仿宋"/>
          <w:sz w:val="24"/>
        </w:rPr>
        <w:t>v.cn)、中国政府采购网（www.ccgp.gov.cn）列入失信被执行人、重大税收违法案件当事人名单、政府采购严重违法失信行为记录名单。</w:t>
      </w:r>
    </w:p>
    <w:p w14:paraId="154991B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649D1BE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4FECF61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64B4B2A8">
      <w:pPr>
        <w:pStyle w:val="3"/>
        <w:rPr>
          <w:rFonts w:hint="eastAsia" w:ascii="仿宋" w:hAnsi="仿宋" w:eastAsia="仿宋" w:cs="仿宋"/>
          <w:lang w:val="en-US"/>
        </w:rPr>
      </w:pPr>
    </w:p>
    <w:p w14:paraId="12F38A16">
      <w:pPr>
        <w:rPr>
          <w:rFonts w:hint="eastAsia" w:ascii="仿宋" w:hAnsi="仿宋" w:eastAsia="仿宋" w:cs="仿宋"/>
        </w:rPr>
      </w:pPr>
    </w:p>
    <w:p w14:paraId="3F999714">
      <w:pPr>
        <w:pStyle w:val="3"/>
        <w:rPr>
          <w:rFonts w:hint="eastAsia" w:ascii="仿宋" w:hAnsi="仿宋" w:eastAsia="仿宋" w:cs="仿宋"/>
          <w:lang w:val="en-US"/>
        </w:rPr>
      </w:pPr>
    </w:p>
    <w:p w14:paraId="2866757B">
      <w:pPr>
        <w:rPr>
          <w:rFonts w:hint="eastAsia" w:ascii="仿宋" w:hAnsi="仿宋" w:eastAsia="仿宋" w:cs="仿宋"/>
        </w:rPr>
      </w:pPr>
    </w:p>
    <w:p w14:paraId="73E40D53">
      <w:pPr>
        <w:pStyle w:val="3"/>
        <w:rPr>
          <w:rFonts w:hint="eastAsia" w:ascii="仿宋" w:hAnsi="仿宋" w:eastAsia="仿宋" w:cs="仿宋"/>
          <w:lang w:val="en-US"/>
        </w:rPr>
      </w:pPr>
    </w:p>
    <w:p w14:paraId="4E2B963A">
      <w:pPr>
        <w:rPr>
          <w:rFonts w:hint="eastAsia" w:ascii="仿宋" w:hAnsi="仿宋" w:eastAsia="仿宋" w:cs="仿宋"/>
        </w:rPr>
      </w:pPr>
    </w:p>
    <w:p w14:paraId="503B6985">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磋商供应商名称(电子签名)：</w:t>
      </w:r>
    </w:p>
    <w:p w14:paraId="0E64F4E9">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F1198F7">
      <w:pPr>
        <w:snapToGrid w:val="0"/>
        <w:spacing w:line="360" w:lineRule="auto"/>
        <w:ind w:right="480"/>
        <w:jc w:val="both"/>
        <w:rPr>
          <w:rFonts w:hint="eastAsia" w:ascii="仿宋" w:hAnsi="仿宋" w:eastAsia="仿宋" w:cs="仿宋"/>
          <w:b/>
          <w:kern w:val="0"/>
          <w:sz w:val="32"/>
          <w:szCs w:val="32"/>
        </w:rPr>
      </w:pPr>
    </w:p>
    <w:p w14:paraId="38E10F18">
      <w:pPr>
        <w:snapToGrid w:val="0"/>
        <w:spacing w:line="360" w:lineRule="auto"/>
        <w:ind w:right="480"/>
        <w:jc w:val="center"/>
        <w:rPr>
          <w:rFonts w:hint="eastAsia" w:ascii="仿宋" w:hAnsi="仿宋" w:eastAsia="仿宋" w:cs="仿宋"/>
          <w:b/>
          <w:kern w:val="0"/>
          <w:sz w:val="32"/>
          <w:szCs w:val="32"/>
        </w:rPr>
      </w:pPr>
    </w:p>
    <w:p w14:paraId="39A0707A">
      <w:pPr>
        <w:snapToGrid w:val="0"/>
        <w:spacing w:line="360" w:lineRule="auto"/>
        <w:ind w:right="480"/>
        <w:jc w:val="center"/>
        <w:rPr>
          <w:rFonts w:hint="eastAsia" w:ascii="仿宋" w:hAnsi="仿宋" w:eastAsia="仿宋" w:cs="仿宋"/>
          <w:b/>
          <w:kern w:val="0"/>
          <w:sz w:val="32"/>
          <w:szCs w:val="32"/>
        </w:rPr>
      </w:pPr>
    </w:p>
    <w:p w14:paraId="34AD60E8">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14:paraId="3F6DB329">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F88B545">
      <w:pPr>
        <w:keepNext w:val="0"/>
        <w:keepLines w:val="0"/>
        <w:pageBreakBefore w:val="0"/>
        <w:widowControl w:val="0"/>
        <w:numPr>
          <w:ilvl w:val="0"/>
          <w:numId w:val="7"/>
        </w:numPr>
        <w:kinsoku/>
        <w:wordWrap/>
        <w:overflowPunct/>
        <w:topLinePunct w:val="0"/>
        <w:autoSpaceDE/>
        <w:autoSpaceDN/>
        <w:bidi w:val="0"/>
        <w:adjustRightInd w:val="0"/>
        <w:snapToGrid w:val="0"/>
        <w:spacing w:line="42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0FA68B1C">
      <w:pPr>
        <w:pStyle w:val="83"/>
        <w:keepNext w:val="0"/>
        <w:keepLines w:val="0"/>
        <w:pageBreakBefore w:val="0"/>
        <w:widowControl w:val="0"/>
        <w:numPr>
          <w:ilvl w:val="0"/>
          <w:numId w:val="0"/>
        </w:numPr>
        <w:kinsoku/>
        <w:wordWrap/>
        <w:overflowPunct/>
        <w:topLinePunct w:val="0"/>
        <w:autoSpaceDE/>
        <w:autoSpaceDN/>
        <w:bidi w:val="0"/>
        <w:adjustRightInd w:val="0"/>
        <w:spacing w:after="0" w:afterLines="0" w:line="42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5BE3D6E">
      <w:pPr>
        <w:snapToGrid w:val="0"/>
        <w:spacing w:before="50" w:after="50" w:line="360" w:lineRule="auto"/>
        <w:jc w:val="center"/>
        <w:rPr>
          <w:rFonts w:hint="eastAsia" w:ascii="仿宋" w:hAnsi="仿宋" w:eastAsia="仿宋" w:cs="仿宋"/>
          <w:b/>
          <w:sz w:val="24"/>
        </w:rPr>
      </w:pPr>
      <w:r>
        <w:rPr>
          <w:rFonts w:hint="eastAsia" w:ascii="仿宋" w:hAnsi="仿宋" w:eastAsia="仿宋" w:cs="仿宋"/>
          <w:b/>
          <w:sz w:val="24"/>
        </w:rPr>
        <w:t xml:space="preserve"> </w:t>
      </w:r>
    </w:p>
    <w:p w14:paraId="0FEB37C0">
      <w:pPr>
        <w:snapToGrid w:val="0"/>
        <w:spacing w:before="50" w:after="50" w:line="360" w:lineRule="auto"/>
        <w:jc w:val="center"/>
        <w:rPr>
          <w:rFonts w:hint="eastAsia" w:ascii="仿宋" w:hAnsi="仿宋" w:eastAsia="仿宋" w:cs="仿宋"/>
          <w:b/>
          <w:sz w:val="24"/>
        </w:rPr>
      </w:pPr>
    </w:p>
    <w:p w14:paraId="53B9F4DC">
      <w:pPr>
        <w:snapToGrid w:val="0"/>
        <w:spacing w:before="50" w:after="50" w:line="360" w:lineRule="auto"/>
        <w:jc w:val="center"/>
        <w:rPr>
          <w:rFonts w:hint="eastAsia" w:ascii="仿宋" w:hAnsi="仿宋" w:eastAsia="仿宋" w:cs="仿宋"/>
          <w:b/>
          <w:sz w:val="24"/>
        </w:rPr>
      </w:pPr>
    </w:p>
    <w:p w14:paraId="4B42CC83">
      <w:pPr>
        <w:snapToGrid w:val="0"/>
        <w:spacing w:before="50" w:after="50" w:line="360" w:lineRule="auto"/>
        <w:jc w:val="center"/>
        <w:rPr>
          <w:rFonts w:hint="eastAsia" w:ascii="仿宋" w:hAnsi="仿宋" w:eastAsia="仿宋" w:cs="仿宋"/>
          <w:b/>
          <w:sz w:val="24"/>
        </w:rPr>
      </w:pPr>
    </w:p>
    <w:p w14:paraId="2BC24A58">
      <w:pPr>
        <w:snapToGrid w:val="0"/>
        <w:spacing w:before="50" w:after="50" w:line="360" w:lineRule="auto"/>
        <w:jc w:val="center"/>
        <w:rPr>
          <w:rFonts w:hint="eastAsia" w:ascii="仿宋" w:hAnsi="仿宋" w:eastAsia="仿宋" w:cs="仿宋"/>
          <w:b/>
          <w:sz w:val="24"/>
        </w:rPr>
      </w:pPr>
    </w:p>
    <w:p w14:paraId="5A80F39D">
      <w:pPr>
        <w:snapToGrid w:val="0"/>
        <w:spacing w:before="50" w:after="50" w:line="360" w:lineRule="auto"/>
        <w:jc w:val="center"/>
        <w:rPr>
          <w:rFonts w:hint="eastAsia" w:ascii="仿宋" w:hAnsi="仿宋" w:eastAsia="仿宋" w:cs="仿宋"/>
          <w:b/>
          <w:sz w:val="24"/>
        </w:rPr>
      </w:pPr>
    </w:p>
    <w:p w14:paraId="2BF53CB4">
      <w:pPr>
        <w:snapToGrid w:val="0"/>
        <w:spacing w:before="50" w:after="50" w:line="360" w:lineRule="auto"/>
        <w:jc w:val="center"/>
        <w:rPr>
          <w:rFonts w:hint="eastAsia" w:ascii="仿宋" w:hAnsi="仿宋" w:eastAsia="仿宋" w:cs="仿宋"/>
          <w:b/>
          <w:sz w:val="24"/>
        </w:rPr>
      </w:pPr>
    </w:p>
    <w:p w14:paraId="00B12465">
      <w:pPr>
        <w:snapToGrid w:val="0"/>
        <w:spacing w:before="50" w:after="50" w:line="360" w:lineRule="auto"/>
        <w:jc w:val="center"/>
        <w:rPr>
          <w:rFonts w:hint="eastAsia" w:ascii="仿宋" w:hAnsi="仿宋" w:eastAsia="仿宋" w:cs="仿宋"/>
          <w:b/>
          <w:sz w:val="24"/>
        </w:rPr>
      </w:pPr>
    </w:p>
    <w:p w14:paraId="648F1FED">
      <w:pPr>
        <w:snapToGrid w:val="0"/>
        <w:spacing w:before="50" w:after="50" w:line="360" w:lineRule="auto"/>
        <w:jc w:val="center"/>
        <w:rPr>
          <w:rFonts w:hint="eastAsia" w:ascii="仿宋" w:hAnsi="仿宋" w:eastAsia="仿宋" w:cs="仿宋"/>
          <w:b/>
          <w:sz w:val="24"/>
        </w:rPr>
      </w:pPr>
    </w:p>
    <w:p w14:paraId="16E7BD1D">
      <w:pPr>
        <w:snapToGrid w:val="0"/>
        <w:spacing w:before="50" w:after="50" w:line="360" w:lineRule="auto"/>
        <w:jc w:val="center"/>
        <w:rPr>
          <w:rFonts w:hint="eastAsia" w:ascii="仿宋" w:hAnsi="仿宋" w:eastAsia="仿宋" w:cs="仿宋"/>
          <w:b/>
          <w:sz w:val="24"/>
        </w:rPr>
      </w:pPr>
    </w:p>
    <w:p w14:paraId="06A50288">
      <w:pPr>
        <w:snapToGrid w:val="0"/>
        <w:spacing w:before="50" w:after="50" w:line="360" w:lineRule="auto"/>
        <w:jc w:val="center"/>
        <w:rPr>
          <w:rFonts w:hint="eastAsia" w:ascii="仿宋" w:hAnsi="仿宋" w:eastAsia="仿宋" w:cs="仿宋"/>
          <w:b/>
          <w:sz w:val="24"/>
        </w:rPr>
      </w:pPr>
    </w:p>
    <w:p w14:paraId="6985DFD0">
      <w:pPr>
        <w:snapToGrid w:val="0"/>
        <w:spacing w:before="50" w:after="50" w:line="360" w:lineRule="auto"/>
        <w:jc w:val="center"/>
        <w:rPr>
          <w:rFonts w:hint="eastAsia" w:ascii="仿宋" w:hAnsi="仿宋" w:eastAsia="仿宋" w:cs="仿宋"/>
          <w:b/>
          <w:sz w:val="24"/>
        </w:rPr>
      </w:pPr>
    </w:p>
    <w:p w14:paraId="1F905754">
      <w:pPr>
        <w:snapToGrid w:val="0"/>
        <w:spacing w:before="50" w:after="50" w:line="360" w:lineRule="auto"/>
        <w:jc w:val="center"/>
        <w:rPr>
          <w:rFonts w:hint="eastAsia" w:ascii="仿宋" w:hAnsi="仿宋" w:eastAsia="仿宋" w:cs="仿宋"/>
          <w:b/>
          <w:sz w:val="24"/>
        </w:rPr>
      </w:pPr>
      <w:r>
        <w:rPr>
          <w:rFonts w:hint="eastAsia" w:ascii="仿宋" w:hAnsi="仿宋" w:eastAsia="仿宋" w:cs="仿宋"/>
          <w:b/>
          <w:sz w:val="24"/>
        </w:rPr>
        <w:t xml:space="preserve"> </w:t>
      </w:r>
    </w:p>
    <w:p w14:paraId="242CFF9E">
      <w:pPr>
        <w:snapToGrid w:val="0"/>
        <w:spacing w:before="50" w:after="50" w:line="360" w:lineRule="auto"/>
        <w:jc w:val="center"/>
        <w:rPr>
          <w:rFonts w:hint="eastAsia" w:ascii="仿宋" w:hAnsi="仿宋" w:eastAsia="仿宋" w:cs="仿宋"/>
          <w:b/>
          <w:sz w:val="24"/>
        </w:rPr>
      </w:pPr>
    </w:p>
    <w:p w14:paraId="77A1C5CA">
      <w:pPr>
        <w:snapToGrid w:val="0"/>
        <w:spacing w:before="50" w:after="50" w:line="360" w:lineRule="auto"/>
        <w:jc w:val="center"/>
        <w:rPr>
          <w:rFonts w:hint="eastAsia" w:ascii="仿宋" w:hAnsi="仿宋" w:eastAsia="仿宋" w:cs="仿宋"/>
          <w:b/>
          <w:sz w:val="24"/>
        </w:rPr>
      </w:pPr>
    </w:p>
    <w:p w14:paraId="21B31E46">
      <w:pPr>
        <w:snapToGrid w:val="0"/>
        <w:spacing w:before="50" w:after="50" w:line="360" w:lineRule="auto"/>
        <w:jc w:val="center"/>
        <w:rPr>
          <w:rFonts w:hint="eastAsia" w:ascii="仿宋" w:hAnsi="仿宋" w:eastAsia="仿宋" w:cs="仿宋"/>
          <w:b/>
          <w:sz w:val="24"/>
        </w:rPr>
      </w:pPr>
    </w:p>
    <w:p w14:paraId="562FFAFD">
      <w:pPr>
        <w:snapToGrid w:val="0"/>
        <w:spacing w:before="50" w:after="50" w:line="360" w:lineRule="auto"/>
        <w:jc w:val="center"/>
        <w:rPr>
          <w:rFonts w:hint="eastAsia" w:ascii="仿宋" w:hAnsi="仿宋" w:eastAsia="仿宋" w:cs="仿宋"/>
          <w:b/>
          <w:sz w:val="24"/>
        </w:rPr>
      </w:pPr>
    </w:p>
    <w:p w14:paraId="7A0B2FA7">
      <w:pPr>
        <w:snapToGrid w:val="0"/>
        <w:spacing w:before="50" w:after="50" w:line="360" w:lineRule="auto"/>
        <w:jc w:val="center"/>
        <w:rPr>
          <w:rFonts w:hint="eastAsia" w:ascii="仿宋" w:hAnsi="仿宋" w:eastAsia="仿宋" w:cs="仿宋"/>
          <w:b/>
          <w:sz w:val="24"/>
        </w:rPr>
      </w:pPr>
    </w:p>
    <w:p w14:paraId="70804C6A">
      <w:pPr>
        <w:spacing w:line="360" w:lineRule="auto"/>
        <w:jc w:val="center"/>
        <w:outlineLvl w:val="0"/>
        <w:rPr>
          <w:rFonts w:hint="eastAsia" w:ascii="仿宋" w:hAnsi="仿宋" w:eastAsia="仿宋" w:cs="仿宋"/>
          <w:b/>
          <w:kern w:val="0"/>
          <w:sz w:val="36"/>
          <w:szCs w:val="36"/>
        </w:rPr>
      </w:pPr>
    </w:p>
    <w:p w14:paraId="45BF9B2C">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39CCF0A6">
      <w:pPr>
        <w:spacing w:line="360" w:lineRule="auto"/>
        <w:jc w:val="center"/>
        <w:outlineLvl w:val="0"/>
        <w:rPr>
          <w:rFonts w:hint="eastAsia" w:ascii="仿宋" w:hAnsi="仿宋" w:eastAsia="仿宋" w:cs="仿宋"/>
          <w:b/>
          <w:kern w:val="0"/>
          <w:sz w:val="24"/>
        </w:rPr>
      </w:pPr>
    </w:p>
    <w:p w14:paraId="6A461733">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5CFF8CEC">
      <w:pPr>
        <w:numPr>
          <w:ilvl w:val="0"/>
          <w:numId w:val="8"/>
        </w:numPr>
        <w:snapToGrid w:val="0"/>
        <w:spacing w:line="360" w:lineRule="auto"/>
        <w:ind w:left="479" w:leftChars="228"/>
        <w:rPr>
          <w:rFonts w:hint="eastAsia" w:ascii="仿宋" w:hAnsi="仿宋" w:eastAsia="仿宋" w:cs="仿宋"/>
        </w:rPr>
      </w:pPr>
      <w:r>
        <w:rPr>
          <w:rFonts w:hint="eastAsia" w:ascii="仿宋" w:hAnsi="仿宋" w:eastAsia="仿宋" w:cs="仿宋"/>
          <w:sz w:val="24"/>
        </w:rPr>
        <w:t>投标函</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14:paraId="6F110F59">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27C31770">
      <w:pPr>
        <w:snapToGrid w:val="0"/>
        <w:spacing w:line="360" w:lineRule="auto"/>
        <w:ind w:left="479" w:leftChars="228"/>
        <w:rPr>
          <w:rFonts w:hint="eastAsia"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624596E8">
      <w:pPr>
        <w:snapToGrid w:val="0"/>
        <w:spacing w:line="360" w:lineRule="auto"/>
        <w:ind w:left="479" w:leftChars="228"/>
        <w:rPr>
          <w:rFonts w:hint="eastAsia" w:ascii="仿宋" w:hAnsi="仿宋" w:eastAsia="仿宋" w:cs="仿宋"/>
        </w:rPr>
      </w:pPr>
      <w:r>
        <w:rPr>
          <w:rFonts w:hint="eastAsia" w:ascii="仿宋" w:hAnsi="仿宋" w:eastAsia="仿宋" w:cs="仿宋"/>
          <w:sz w:val="24"/>
        </w:rPr>
        <w:t>（4）评标标准相应的商务技术资料（如需）</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0C48B8E6">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）商务技术偏离表</w:t>
      </w:r>
      <w:r>
        <w:rPr>
          <w:rFonts w:hint="eastAsia" w:ascii="仿宋" w:hAnsi="仿宋" w:eastAsia="仿宋" w:cs="仿宋"/>
        </w:rPr>
        <w:t>………………………………………………………………………（页码）</w:t>
      </w:r>
    </w:p>
    <w:p w14:paraId="2AAC0FC8">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E94A453">
      <w:pPr>
        <w:snapToGrid w:val="0"/>
        <w:spacing w:line="360" w:lineRule="auto"/>
        <w:jc w:val="center"/>
        <w:rPr>
          <w:rFonts w:hint="eastAsia" w:ascii="仿宋" w:hAnsi="仿宋" w:eastAsia="仿宋" w:cs="仿宋"/>
          <w:b/>
          <w:kern w:val="0"/>
          <w:sz w:val="32"/>
          <w:szCs w:val="32"/>
          <w:lang w:val="zh-CN"/>
        </w:rPr>
      </w:pPr>
    </w:p>
    <w:p w14:paraId="0FC36765">
      <w:pPr>
        <w:snapToGrid w:val="0"/>
        <w:spacing w:line="360" w:lineRule="auto"/>
        <w:jc w:val="center"/>
        <w:rPr>
          <w:rFonts w:hint="eastAsia" w:ascii="仿宋" w:hAnsi="仿宋" w:eastAsia="仿宋" w:cs="仿宋"/>
          <w:b/>
          <w:kern w:val="0"/>
          <w:sz w:val="32"/>
          <w:szCs w:val="32"/>
          <w:lang w:val="zh-CN"/>
        </w:rPr>
      </w:pPr>
    </w:p>
    <w:p w14:paraId="20AAC15F">
      <w:pPr>
        <w:snapToGrid w:val="0"/>
        <w:spacing w:line="360" w:lineRule="auto"/>
        <w:ind w:firstLine="3855" w:firstLineChars="1200"/>
        <w:jc w:val="both"/>
        <w:outlineLvl w:val="0"/>
        <w:rPr>
          <w:rFonts w:hint="eastAsia" w:ascii="仿宋" w:hAnsi="仿宋" w:eastAsia="仿宋" w:cs="仿宋"/>
          <w:b/>
          <w:kern w:val="0"/>
          <w:sz w:val="32"/>
          <w:szCs w:val="32"/>
        </w:rPr>
      </w:pPr>
    </w:p>
    <w:p w14:paraId="6A64A21D">
      <w:pPr>
        <w:snapToGrid w:val="0"/>
        <w:spacing w:line="360" w:lineRule="auto"/>
        <w:ind w:firstLine="3855" w:firstLineChars="1200"/>
        <w:jc w:val="both"/>
        <w:outlineLvl w:val="0"/>
        <w:rPr>
          <w:rFonts w:hint="eastAsia" w:ascii="仿宋" w:hAnsi="仿宋" w:eastAsia="仿宋" w:cs="仿宋"/>
          <w:b/>
          <w:kern w:val="0"/>
          <w:sz w:val="32"/>
          <w:szCs w:val="32"/>
        </w:rPr>
      </w:pPr>
    </w:p>
    <w:p w14:paraId="68F7352D">
      <w:pPr>
        <w:snapToGrid w:val="0"/>
        <w:spacing w:line="360" w:lineRule="auto"/>
        <w:ind w:firstLine="3855" w:firstLineChars="1200"/>
        <w:jc w:val="both"/>
        <w:outlineLvl w:val="0"/>
        <w:rPr>
          <w:rFonts w:hint="eastAsia" w:ascii="仿宋" w:hAnsi="仿宋" w:eastAsia="仿宋" w:cs="仿宋"/>
          <w:b/>
          <w:kern w:val="0"/>
          <w:sz w:val="32"/>
          <w:szCs w:val="32"/>
        </w:rPr>
      </w:pPr>
    </w:p>
    <w:p w14:paraId="5A7B53FA">
      <w:pPr>
        <w:snapToGrid w:val="0"/>
        <w:spacing w:line="360" w:lineRule="auto"/>
        <w:ind w:firstLine="3855" w:firstLineChars="1200"/>
        <w:jc w:val="both"/>
        <w:outlineLvl w:val="0"/>
        <w:rPr>
          <w:rFonts w:hint="eastAsia" w:ascii="仿宋" w:hAnsi="仿宋" w:eastAsia="仿宋" w:cs="仿宋"/>
          <w:b/>
          <w:kern w:val="0"/>
          <w:sz w:val="32"/>
          <w:szCs w:val="32"/>
        </w:rPr>
      </w:pPr>
    </w:p>
    <w:p w14:paraId="4376F26B">
      <w:pPr>
        <w:pStyle w:val="23"/>
        <w:rPr>
          <w:rFonts w:hint="eastAsia" w:ascii="仿宋" w:hAnsi="仿宋" w:eastAsia="仿宋" w:cs="仿宋"/>
          <w:b/>
          <w:kern w:val="0"/>
          <w:sz w:val="32"/>
          <w:szCs w:val="32"/>
        </w:rPr>
      </w:pPr>
    </w:p>
    <w:p w14:paraId="62C8AA01">
      <w:pPr>
        <w:rPr>
          <w:rFonts w:hint="eastAsia" w:ascii="仿宋" w:hAnsi="仿宋" w:eastAsia="仿宋" w:cs="仿宋"/>
          <w:b/>
          <w:kern w:val="0"/>
          <w:sz w:val="32"/>
          <w:szCs w:val="32"/>
        </w:rPr>
      </w:pPr>
    </w:p>
    <w:p w14:paraId="41ED2BE2">
      <w:pPr>
        <w:pStyle w:val="23"/>
        <w:rPr>
          <w:rFonts w:hint="eastAsia" w:ascii="仿宋" w:hAnsi="仿宋" w:eastAsia="仿宋" w:cs="仿宋"/>
          <w:b/>
          <w:kern w:val="0"/>
          <w:sz w:val="32"/>
          <w:szCs w:val="32"/>
        </w:rPr>
      </w:pPr>
    </w:p>
    <w:p w14:paraId="49F8237A">
      <w:pPr>
        <w:rPr>
          <w:rFonts w:hint="eastAsia" w:ascii="仿宋" w:hAnsi="仿宋" w:eastAsia="仿宋" w:cs="仿宋"/>
          <w:b/>
          <w:kern w:val="0"/>
          <w:sz w:val="32"/>
          <w:szCs w:val="32"/>
        </w:rPr>
      </w:pPr>
    </w:p>
    <w:p w14:paraId="6CD9F852">
      <w:pPr>
        <w:pStyle w:val="23"/>
        <w:rPr>
          <w:rFonts w:hint="eastAsia" w:ascii="仿宋" w:hAnsi="仿宋" w:eastAsia="仿宋" w:cs="仿宋"/>
          <w:b/>
          <w:kern w:val="0"/>
          <w:sz w:val="32"/>
          <w:szCs w:val="32"/>
        </w:rPr>
      </w:pPr>
    </w:p>
    <w:p w14:paraId="143DA640">
      <w:pPr>
        <w:rPr>
          <w:rFonts w:hint="eastAsia" w:ascii="仿宋" w:hAnsi="仿宋" w:eastAsia="仿宋" w:cs="仿宋"/>
          <w:b/>
          <w:kern w:val="0"/>
          <w:sz w:val="32"/>
          <w:szCs w:val="32"/>
        </w:rPr>
      </w:pPr>
    </w:p>
    <w:p w14:paraId="2CA732EC">
      <w:pPr>
        <w:pStyle w:val="5"/>
        <w:rPr>
          <w:rFonts w:hint="eastAsia"/>
        </w:rPr>
      </w:pPr>
    </w:p>
    <w:p w14:paraId="6A9D5F31">
      <w:pPr>
        <w:rPr>
          <w:rFonts w:hint="eastAsia" w:ascii="仿宋" w:hAnsi="仿宋" w:eastAsia="仿宋" w:cs="仿宋"/>
          <w:b/>
          <w:kern w:val="0"/>
          <w:sz w:val="32"/>
          <w:szCs w:val="32"/>
        </w:rPr>
      </w:pPr>
    </w:p>
    <w:p w14:paraId="5AC60E41">
      <w:pPr>
        <w:pStyle w:val="23"/>
        <w:rPr>
          <w:rFonts w:hint="eastAsia" w:ascii="仿宋" w:hAnsi="仿宋" w:eastAsia="仿宋" w:cs="仿宋"/>
        </w:rPr>
      </w:pPr>
    </w:p>
    <w:p w14:paraId="6B6BD65A">
      <w:pPr>
        <w:rPr>
          <w:rFonts w:hint="eastAsia"/>
        </w:rPr>
      </w:pPr>
    </w:p>
    <w:p w14:paraId="3391DF5A">
      <w:pPr>
        <w:snapToGrid w:val="0"/>
        <w:spacing w:line="360" w:lineRule="auto"/>
        <w:ind w:firstLine="3855" w:firstLineChars="1200"/>
        <w:jc w:val="both"/>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0C4ED354">
      <w:pPr>
        <w:snapToGrid w:val="0"/>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诸暨市人民政府大唐街道办事处：</w:t>
      </w:r>
    </w:p>
    <w:p w14:paraId="0C804647">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诸暨正开工程咨询有限公司</w:t>
      </w:r>
      <w:r>
        <w:rPr>
          <w:rFonts w:hint="eastAsia" w:ascii="仿宋" w:hAnsi="仿宋" w:eastAsia="仿宋" w:cs="仿宋"/>
          <w:sz w:val="24"/>
        </w:rPr>
        <w:t>：</w:t>
      </w:r>
    </w:p>
    <w:p w14:paraId="129531E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w:t>
      </w:r>
      <w:r>
        <w:rPr>
          <w:rFonts w:hint="eastAsia" w:ascii="仿宋" w:hAnsi="仿宋" w:eastAsia="仿宋" w:cs="仿宋"/>
          <w:sz w:val="24"/>
          <w:lang w:val="en-US" w:eastAsia="zh-CN"/>
        </w:rPr>
        <w:t>磋商</w:t>
      </w:r>
      <w:r>
        <w:rPr>
          <w:rFonts w:hint="eastAsia" w:ascii="仿宋" w:hAnsi="仿宋" w:eastAsia="仿宋" w:cs="仿宋"/>
          <w:sz w:val="24"/>
        </w:rPr>
        <w:t>的有关活动，并对此项目进行</w:t>
      </w:r>
      <w:r>
        <w:rPr>
          <w:rFonts w:hint="eastAsia" w:ascii="仿宋" w:hAnsi="仿宋" w:eastAsia="仿宋" w:cs="仿宋"/>
          <w:sz w:val="24"/>
          <w:lang w:val="en-US" w:eastAsia="zh-CN"/>
        </w:rPr>
        <w:t>磋商</w:t>
      </w:r>
      <w:r>
        <w:rPr>
          <w:rFonts w:hint="eastAsia" w:ascii="仿宋" w:hAnsi="仿宋" w:eastAsia="仿宋" w:cs="仿宋"/>
          <w:sz w:val="24"/>
        </w:rPr>
        <w:t>。为此：</w:t>
      </w:r>
    </w:p>
    <w:p w14:paraId="7D858A8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w:t>
      </w:r>
      <w:r>
        <w:rPr>
          <w:rFonts w:hint="eastAsia" w:ascii="仿宋" w:hAnsi="仿宋" w:eastAsia="仿宋" w:cs="仿宋"/>
          <w:sz w:val="24"/>
          <w:lang w:val="en-US" w:eastAsia="zh-CN"/>
        </w:rPr>
        <w:t>磋商</w:t>
      </w:r>
      <w:r>
        <w:rPr>
          <w:rFonts w:hint="eastAsia" w:ascii="仿宋" w:hAnsi="仿宋" w:eastAsia="仿宋" w:cs="仿宋"/>
          <w:sz w:val="24"/>
        </w:rPr>
        <w:t>有效期从提交</w:t>
      </w:r>
      <w:r>
        <w:rPr>
          <w:rFonts w:hint="eastAsia" w:ascii="仿宋" w:hAnsi="仿宋" w:eastAsia="仿宋" w:cs="仿宋"/>
          <w:sz w:val="24"/>
          <w:lang w:val="en-US" w:eastAsia="zh-CN"/>
        </w:rPr>
        <w:t>磋商响应</w:t>
      </w:r>
      <w:r>
        <w:rPr>
          <w:rFonts w:hint="eastAsia" w:ascii="仿宋" w:hAnsi="仿宋" w:eastAsia="仿宋" w:cs="仿宋"/>
          <w:sz w:val="24"/>
        </w:rPr>
        <w:t>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w:t>
      </w:r>
      <w:r>
        <w:rPr>
          <w:rFonts w:hint="eastAsia" w:ascii="仿宋" w:hAnsi="仿宋" w:eastAsia="仿宋" w:cs="仿宋"/>
          <w:sz w:val="24"/>
          <w:lang w:val="en-US" w:eastAsia="zh-CN"/>
        </w:rPr>
        <w:t>磋商响应文件</w:t>
      </w:r>
      <w:r>
        <w:rPr>
          <w:rFonts w:hint="eastAsia" w:ascii="仿宋" w:hAnsi="仿宋" w:eastAsia="仿宋" w:cs="仿宋"/>
          <w:sz w:val="24"/>
        </w:rPr>
        <w:t>在</w:t>
      </w:r>
      <w:r>
        <w:rPr>
          <w:rFonts w:hint="eastAsia" w:ascii="仿宋" w:hAnsi="仿宋" w:eastAsia="仿宋" w:cs="仿宋"/>
          <w:sz w:val="24"/>
          <w:lang w:val="en-US" w:eastAsia="zh-CN"/>
        </w:rPr>
        <w:t>磋商</w:t>
      </w:r>
      <w:r>
        <w:rPr>
          <w:rFonts w:hint="eastAsia" w:ascii="仿宋" w:hAnsi="仿宋" w:eastAsia="仿宋" w:cs="仿宋"/>
          <w:sz w:val="24"/>
        </w:rPr>
        <w:t>有效期满之前均具有约束力。</w:t>
      </w:r>
    </w:p>
    <w:p w14:paraId="03E83C8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w:t>
      </w:r>
      <w:r>
        <w:rPr>
          <w:rFonts w:hint="eastAsia" w:ascii="仿宋" w:hAnsi="仿宋" w:eastAsia="仿宋" w:cs="仿宋"/>
          <w:sz w:val="24"/>
          <w:lang w:val="en-US" w:eastAsia="zh-CN"/>
        </w:rPr>
        <w:t>磋商响应文件</w:t>
      </w:r>
      <w:r>
        <w:rPr>
          <w:rFonts w:hint="eastAsia" w:ascii="仿宋" w:hAnsi="仿宋" w:eastAsia="仿宋" w:cs="仿宋"/>
          <w:sz w:val="24"/>
        </w:rPr>
        <w:t>包括以下内容：</w:t>
      </w:r>
    </w:p>
    <w:p w14:paraId="04E58B7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4CE965C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2.1.1承诺函；</w:t>
      </w:r>
    </w:p>
    <w:p w14:paraId="2476BDE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2.1.2落实政府采购政策需满足的资格要求（如果有）；</w:t>
      </w:r>
    </w:p>
    <w:p w14:paraId="253CD3E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2.1.3本项目的特定资格要求（如果有）。</w:t>
      </w:r>
    </w:p>
    <w:p w14:paraId="3D79CE1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EF97BA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B062DB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582C9FE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17A53D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7204F4A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4D3ECB1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705547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00D1FC9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EBD30E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7F552D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6D21E00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0176065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w:t>
      </w:r>
      <w:r>
        <w:rPr>
          <w:rFonts w:hint="eastAsia" w:ascii="仿宋" w:hAnsi="仿宋" w:eastAsia="仿宋" w:cs="仿宋"/>
          <w:sz w:val="24"/>
          <w:lang w:val="en-US" w:eastAsia="zh-CN"/>
        </w:rPr>
        <w:t>磋商</w:t>
      </w:r>
      <w:r>
        <w:rPr>
          <w:rFonts w:hint="eastAsia" w:ascii="仿宋" w:hAnsi="仿宋" w:eastAsia="仿宋" w:cs="仿宋"/>
          <w:sz w:val="24"/>
        </w:rPr>
        <w:t>文件的全部要求。</w:t>
      </w:r>
    </w:p>
    <w:p w14:paraId="79E39FB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033B841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BA106A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285EF8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4.3按照</w:t>
      </w:r>
      <w:r>
        <w:rPr>
          <w:rFonts w:hint="eastAsia" w:ascii="仿宋" w:hAnsi="仿宋" w:eastAsia="仿宋" w:cs="仿宋"/>
          <w:sz w:val="24"/>
          <w:lang w:val="en-US" w:eastAsia="zh-CN"/>
        </w:rPr>
        <w:t>磋商</w:t>
      </w:r>
      <w:r>
        <w:rPr>
          <w:rFonts w:hint="eastAsia" w:ascii="仿宋" w:hAnsi="仿宋" w:eastAsia="仿宋" w:cs="仿宋"/>
          <w:sz w:val="24"/>
        </w:rPr>
        <w:t xml:space="preserve">文件要求提交履约保证金； </w:t>
      </w:r>
    </w:p>
    <w:p w14:paraId="523DEF2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30B660D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5FB387C">
      <w:pPr>
        <w:spacing w:line="360" w:lineRule="auto"/>
        <w:ind w:firstLine="3600" w:firstLineChars="1500"/>
        <w:rPr>
          <w:rFonts w:hint="eastAsia" w:ascii="仿宋" w:hAnsi="仿宋" w:eastAsia="仿宋" w:cs="仿宋"/>
          <w:sz w:val="24"/>
        </w:rPr>
      </w:pPr>
      <w:r>
        <w:rPr>
          <w:rFonts w:hint="eastAsia" w:ascii="仿宋" w:hAnsi="仿宋" w:eastAsia="仿宋" w:cs="仿宋"/>
          <w:sz w:val="24"/>
          <w:lang w:eastAsia="zh-CN"/>
        </w:rPr>
        <w:t>磋商供应商</w:t>
      </w:r>
      <w:r>
        <w:rPr>
          <w:rFonts w:hint="eastAsia" w:ascii="仿宋" w:hAnsi="仿宋" w:eastAsia="仿宋" w:cs="仿宋"/>
          <w:sz w:val="24"/>
        </w:rPr>
        <w:t xml:space="preserve">名称（电子签名）：                          </w:t>
      </w:r>
    </w:p>
    <w:p w14:paraId="3C6E3077">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77E7F7EE">
      <w:pPr>
        <w:snapToGrid w:val="0"/>
        <w:spacing w:line="360" w:lineRule="auto"/>
        <w:ind w:left="420" w:leftChars="200" w:firstLine="4200" w:firstLineChars="1750"/>
        <w:rPr>
          <w:rFonts w:hint="eastAsia" w:ascii="仿宋" w:hAnsi="仿宋" w:eastAsia="仿宋" w:cs="仿宋"/>
          <w:kern w:val="0"/>
          <w:sz w:val="24"/>
          <w:u w:val="single"/>
          <w:lang w:val="zh-CN"/>
        </w:rPr>
      </w:pPr>
    </w:p>
    <w:p w14:paraId="070A765A">
      <w:pPr>
        <w:jc w:val="center"/>
        <w:rPr>
          <w:rFonts w:hint="eastAsia" w:ascii="仿宋" w:hAnsi="仿宋" w:eastAsia="仿宋" w:cs="仿宋"/>
          <w:b/>
          <w:kern w:val="0"/>
          <w:sz w:val="32"/>
          <w:szCs w:val="32"/>
          <w:lang w:val="zh-CN"/>
        </w:rPr>
      </w:pPr>
    </w:p>
    <w:p w14:paraId="1DF3F0ED">
      <w:pPr>
        <w:jc w:val="center"/>
        <w:rPr>
          <w:rFonts w:hint="eastAsia" w:ascii="仿宋" w:hAnsi="仿宋" w:eastAsia="仿宋" w:cs="仿宋"/>
          <w:b/>
          <w:kern w:val="0"/>
          <w:sz w:val="32"/>
          <w:szCs w:val="32"/>
          <w:lang w:val="zh-CN"/>
        </w:rPr>
      </w:pPr>
    </w:p>
    <w:p w14:paraId="0DC3E9B2">
      <w:pPr>
        <w:jc w:val="center"/>
        <w:rPr>
          <w:rFonts w:hint="eastAsia" w:ascii="仿宋" w:hAnsi="仿宋" w:eastAsia="仿宋" w:cs="仿宋"/>
          <w:b/>
          <w:kern w:val="0"/>
          <w:sz w:val="32"/>
          <w:szCs w:val="32"/>
          <w:lang w:val="zh-CN"/>
        </w:rPr>
      </w:pPr>
    </w:p>
    <w:p w14:paraId="57F29898">
      <w:pPr>
        <w:jc w:val="center"/>
        <w:rPr>
          <w:rFonts w:hint="eastAsia" w:ascii="仿宋" w:hAnsi="仿宋" w:eastAsia="仿宋" w:cs="仿宋"/>
          <w:b/>
          <w:kern w:val="0"/>
          <w:sz w:val="32"/>
          <w:szCs w:val="32"/>
          <w:lang w:val="zh-CN"/>
        </w:rPr>
      </w:pPr>
    </w:p>
    <w:p w14:paraId="2E5B0C52">
      <w:pPr>
        <w:jc w:val="center"/>
        <w:rPr>
          <w:rFonts w:hint="eastAsia" w:ascii="仿宋" w:hAnsi="仿宋" w:eastAsia="仿宋" w:cs="仿宋"/>
          <w:b/>
          <w:kern w:val="0"/>
          <w:sz w:val="32"/>
          <w:szCs w:val="32"/>
          <w:lang w:val="zh-CN"/>
        </w:rPr>
      </w:pPr>
    </w:p>
    <w:p w14:paraId="68D957CB">
      <w:pPr>
        <w:jc w:val="center"/>
        <w:rPr>
          <w:rFonts w:hint="eastAsia" w:ascii="仿宋" w:hAnsi="仿宋" w:eastAsia="仿宋" w:cs="仿宋"/>
          <w:b/>
          <w:kern w:val="0"/>
          <w:sz w:val="32"/>
          <w:szCs w:val="32"/>
          <w:lang w:val="zh-CN"/>
        </w:rPr>
      </w:pPr>
    </w:p>
    <w:p w14:paraId="55795B5E">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89E26B4">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9530A86">
      <w:pPr>
        <w:snapToGrid w:val="0"/>
        <w:spacing w:line="360" w:lineRule="auto"/>
        <w:ind w:firstLine="3833" w:firstLineChars="1193"/>
        <w:rPr>
          <w:rFonts w:hint="eastAsia" w:ascii="仿宋" w:hAnsi="仿宋" w:eastAsia="仿宋" w:cs="仿宋"/>
        </w:rPr>
      </w:pPr>
      <w:r>
        <w:rPr>
          <w:rFonts w:hint="eastAsia" w:ascii="仿宋" w:hAnsi="仿宋" w:eastAsia="仿宋" w:cs="仿宋"/>
          <w:b/>
          <w:kern w:val="0"/>
          <w:sz w:val="32"/>
          <w:szCs w:val="32"/>
          <w:lang w:val="zh-CN"/>
        </w:rPr>
        <w:t>授权委托书</w:t>
      </w:r>
      <w:r>
        <w:rPr>
          <w:rFonts w:hint="eastAsia" w:ascii="仿宋" w:hAnsi="仿宋" w:eastAsia="仿宋" w:cs="仿宋"/>
        </w:rPr>
        <w:t xml:space="preserve">                             </w:t>
      </w:r>
    </w:p>
    <w:p w14:paraId="5304A640">
      <w:pPr>
        <w:snapToGrid w:val="0"/>
        <w:spacing w:line="360" w:lineRule="auto"/>
        <w:ind w:firstLine="576"/>
        <w:rPr>
          <w:rFonts w:hint="eastAsia" w:ascii="仿宋" w:hAnsi="仿宋" w:eastAsia="仿宋" w:cs="仿宋"/>
          <w:sz w:val="24"/>
          <w:lang w:val="en-US" w:eastAsia="zh-CN"/>
        </w:rPr>
      </w:pPr>
      <w:r>
        <w:rPr>
          <w:rFonts w:hint="eastAsia" w:ascii="仿宋" w:hAnsi="仿宋" w:eastAsia="仿宋" w:cs="仿宋"/>
          <w:sz w:val="24"/>
          <w:lang w:val="en-US" w:eastAsia="zh-CN"/>
        </w:rPr>
        <w:t>诸暨市人民政府大唐街道办事处：</w:t>
      </w:r>
    </w:p>
    <w:p w14:paraId="1AD45E97">
      <w:pPr>
        <w:snapToGrid w:val="0"/>
        <w:spacing w:line="360" w:lineRule="auto"/>
        <w:ind w:firstLine="576"/>
        <w:rPr>
          <w:rFonts w:hint="eastAsia" w:ascii="仿宋" w:hAnsi="仿宋" w:eastAsia="仿宋" w:cs="仿宋"/>
          <w:sz w:val="24"/>
        </w:rPr>
      </w:pPr>
      <w:r>
        <w:rPr>
          <w:rFonts w:hint="eastAsia" w:ascii="仿宋" w:hAnsi="仿宋" w:eastAsia="仿宋" w:cs="仿宋"/>
          <w:sz w:val="24"/>
          <w:lang w:val="en-US" w:eastAsia="zh-CN"/>
        </w:rPr>
        <w:t>诸暨正开工程咨询有限公司</w:t>
      </w:r>
      <w:r>
        <w:rPr>
          <w:rFonts w:hint="eastAsia" w:ascii="仿宋" w:hAnsi="仿宋" w:eastAsia="仿宋" w:cs="仿宋"/>
          <w:sz w:val="24"/>
        </w:rPr>
        <w:t>：</w:t>
      </w:r>
    </w:p>
    <w:p w14:paraId="5708E087">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0949262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6AE1388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22CEF5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磋商供应商名称(电子签名)：</w:t>
      </w:r>
    </w:p>
    <w:p w14:paraId="2918682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EC55E77">
      <w:pPr>
        <w:snapToGrid w:val="0"/>
        <w:spacing w:line="360" w:lineRule="auto"/>
        <w:rPr>
          <w:rFonts w:hint="eastAsia" w:ascii="仿宋" w:hAnsi="仿宋" w:eastAsia="仿宋" w:cs="仿宋"/>
          <w:sz w:val="24"/>
        </w:rPr>
      </w:pPr>
    </w:p>
    <w:p w14:paraId="3D011BE1">
      <w:pPr>
        <w:snapToGrid w:val="0"/>
        <w:spacing w:line="360" w:lineRule="auto"/>
        <w:rPr>
          <w:rFonts w:hint="eastAsia" w:ascii="仿宋" w:hAnsi="仿宋" w:eastAsia="仿宋" w:cs="仿宋"/>
          <w:sz w:val="24"/>
        </w:rPr>
      </w:pPr>
    </w:p>
    <w:p w14:paraId="089E5EC1">
      <w:pPr>
        <w:snapToGrid w:val="0"/>
        <w:spacing w:line="360" w:lineRule="auto"/>
        <w:rPr>
          <w:rFonts w:hint="eastAsia" w:ascii="仿宋" w:hAnsi="仿宋" w:eastAsia="仿宋" w:cs="仿宋"/>
          <w:sz w:val="24"/>
        </w:rPr>
      </w:pPr>
    </w:p>
    <w:p w14:paraId="30FE3D37">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14:paraId="4A74F7F3">
      <w:pPr>
        <w:jc w:val="center"/>
        <w:rPr>
          <w:rFonts w:hint="eastAsia" w:ascii="仿宋" w:hAnsi="仿宋" w:eastAsia="仿宋" w:cs="仿宋"/>
          <w:b/>
          <w:kern w:val="0"/>
          <w:sz w:val="32"/>
          <w:szCs w:val="32"/>
          <w:lang w:val="zh-CN"/>
        </w:rPr>
      </w:pPr>
    </w:p>
    <w:p w14:paraId="5A1D9113">
      <w:pPr>
        <w:jc w:val="center"/>
        <w:rPr>
          <w:rFonts w:hint="eastAsia" w:ascii="仿宋" w:hAnsi="仿宋" w:eastAsia="仿宋" w:cs="仿宋"/>
          <w:b/>
          <w:kern w:val="0"/>
          <w:sz w:val="32"/>
          <w:szCs w:val="32"/>
          <w:lang w:val="zh-CN"/>
        </w:rPr>
      </w:pPr>
    </w:p>
    <w:p w14:paraId="5D4FECEC">
      <w:pPr>
        <w:jc w:val="center"/>
        <w:rPr>
          <w:rFonts w:hint="eastAsia" w:ascii="仿宋" w:hAnsi="仿宋" w:eastAsia="仿宋" w:cs="仿宋"/>
          <w:b/>
          <w:kern w:val="0"/>
          <w:sz w:val="32"/>
          <w:szCs w:val="32"/>
          <w:lang w:val="zh-CN"/>
        </w:rPr>
      </w:pPr>
    </w:p>
    <w:p w14:paraId="7D3ABE24">
      <w:pPr>
        <w:pStyle w:val="23"/>
        <w:rPr>
          <w:rFonts w:hint="eastAsia" w:ascii="仿宋" w:hAnsi="仿宋" w:eastAsia="仿宋" w:cs="仿宋"/>
          <w:b/>
          <w:kern w:val="0"/>
          <w:sz w:val="32"/>
          <w:szCs w:val="32"/>
          <w:lang w:val="zh-CN"/>
        </w:rPr>
      </w:pPr>
    </w:p>
    <w:p w14:paraId="7DD98935">
      <w:pPr>
        <w:rPr>
          <w:rFonts w:hint="eastAsia" w:ascii="仿宋" w:hAnsi="仿宋" w:eastAsia="仿宋" w:cs="仿宋"/>
          <w:b/>
          <w:kern w:val="0"/>
          <w:sz w:val="32"/>
          <w:szCs w:val="32"/>
          <w:lang w:val="zh-CN"/>
        </w:rPr>
      </w:pPr>
    </w:p>
    <w:p w14:paraId="522366F6">
      <w:pPr>
        <w:pStyle w:val="23"/>
        <w:rPr>
          <w:rFonts w:hint="eastAsia" w:ascii="仿宋" w:hAnsi="仿宋" w:eastAsia="仿宋" w:cs="仿宋"/>
          <w:b/>
          <w:kern w:val="0"/>
          <w:sz w:val="32"/>
          <w:szCs w:val="32"/>
          <w:lang w:val="zh-CN"/>
        </w:rPr>
      </w:pPr>
    </w:p>
    <w:p w14:paraId="3CAED924">
      <w:pPr>
        <w:rPr>
          <w:rFonts w:hint="eastAsia" w:ascii="仿宋" w:hAnsi="仿宋" w:eastAsia="仿宋" w:cs="仿宋"/>
          <w:b/>
          <w:kern w:val="0"/>
          <w:sz w:val="32"/>
          <w:szCs w:val="32"/>
          <w:lang w:val="zh-CN"/>
        </w:rPr>
      </w:pPr>
    </w:p>
    <w:p w14:paraId="4D9D52C0">
      <w:pPr>
        <w:pStyle w:val="23"/>
        <w:rPr>
          <w:rFonts w:hint="eastAsia" w:ascii="仿宋" w:hAnsi="仿宋" w:eastAsia="仿宋" w:cs="仿宋"/>
          <w:b/>
          <w:kern w:val="0"/>
          <w:sz w:val="32"/>
          <w:szCs w:val="32"/>
          <w:lang w:val="zh-CN"/>
        </w:rPr>
      </w:pPr>
    </w:p>
    <w:p w14:paraId="36838459">
      <w:pPr>
        <w:rPr>
          <w:rFonts w:hint="eastAsia" w:ascii="仿宋" w:hAnsi="仿宋" w:eastAsia="仿宋" w:cs="仿宋"/>
          <w:b/>
          <w:kern w:val="0"/>
          <w:sz w:val="32"/>
          <w:szCs w:val="32"/>
          <w:lang w:val="zh-CN"/>
        </w:rPr>
      </w:pPr>
    </w:p>
    <w:p w14:paraId="59812956">
      <w:pPr>
        <w:rPr>
          <w:rFonts w:hint="eastAsia" w:ascii="仿宋" w:hAnsi="仿宋" w:eastAsia="仿宋" w:cs="仿宋"/>
          <w:b/>
          <w:kern w:val="0"/>
          <w:sz w:val="32"/>
          <w:szCs w:val="32"/>
          <w:lang w:val="zh-CN"/>
        </w:rPr>
      </w:pPr>
    </w:p>
    <w:p w14:paraId="4B5B316B">
      <w:pPr>
        <w:pStyle w:val="23"/>
        <w:rPr>
          <w:rFonts w:hint="eastAsia" w:ascii="仿宋" w:hAnsi="仿宋" w:eastAsia="仿宋" w:cs="仿宋"/>
          <w:lang w:val="zh-CN"/>
        </w:rPr>
      </w:pPr>
    </w:p>
    <w:p w14:paraId="3669833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14:paraId="02577DEE">
      <w:pPr>
        <w:jc w:val="center"/>
        <w:rPr>
          <w:rFonts w:hint="eastAsia" w:ascii="仿宋" w:hAnsi="仿宋" w:eastAsia="仿宋" w:cs="仿宋"/>
          <w:b/>
          <w:kern w:val="0"/>
          <w:sz w:val="32"/>
          <w:szCs w:val="32"/>
        </w:rPr>
      </w:pPr>
    </w:p>
    <w:p w14:paraId="075928B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3E39001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4880"/>
        <w:gridCol w:w="3714"/>
      </w:tblGrid>
      <w:tr w14:paraId="6F69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57" w:type="dxa"/>
            <w:vAlign w:val="center"/>
          </w:tcPr>
          <w:p w14:paraId="26C1F56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880" w:type="dxa"/>
            <w:vAlign w:val="center"/>
          </w:tcPr>
          <w:p w14:paraId="122EE04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1A5A6B1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7785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57" w:type="dxa"/>
            <w:vAlign w:val="center"/>
          </w:tcPr>
          <w:p w14:paraId="1CEFE3C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880" w:type="dxa"/>
          </w:tcPr>
          <w:p w14:paraId="20726A7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lang w:val="en-US" w:eastAsia="zh-CN"/>
              </w:rPr>
              <w:t>磋商响应</w:t>
            </w:r>
            <w:r>
              <w:rPr>
                <w:rFonts w:hint="eastAsia" w:ascii="仿宋" w:hAnsi="仿宋" w:eastAsia="仿宋" w:cs="仿宋"/>
                <w:sz w:val="24"/>
              </w:rPr>
              <w:t>文件按照</w:t>
            </w:r>
            <w:r>
              <w:rPr>
                <w:rFonts w:hint="eastAsia" w:ascii="仿宋" w:hAnsi="仿宋" w:eastAsia="仿宋" w:cs="仿宋"/>
                <w:sz w:val="24"/>
                <w:lang w:val="en-US" w:eastAsia="zh-CN"/>
              </w:rPr>
              <w:t>磋商</w:t>
            </w:r>
            <w:r>
              <w:rPr>
                <w:rFonts w:hint="eastAsia" w:ascii="仿宋" w:hAnsi="仿宋" w:eastAsia="仿宋" w:cs="仿宋"/>
                <w:sz w:val="24"/>
              </w:rPr>
              <w:t>文件要求签署、盖章。</w:t>
            </w:r>
          </w:p>
        </w:tc>
        <w:tc>
          <w:tcPr>
            <w:tcW w:w="3714" w:type="dxa"/>
            <w:vAlign w:val="center"/>
          </w:tcPr>
          <w:p w14:paraId="295D6A5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需要使用电子签名或者签字盖章的</w:t>
            </w:r>
            <w:r>
              <w:rPr>
                <w:rFonts w:hint="eastAsia" w:ascii="仿宋" w:hAnsi="仿宋" w:eastAsia="仿宋" w:cs="仿宋"/>
                <w:sz w:val="24"/>
                <w:lang w:val="en-US" w:eastAsia="zh-CN"/>
              </w:rPr>
              <w:t>磋商响应</w:t>
            </w:r>
            <w:r>
              <w:rPr>
                <w:rFonts w:hint="eastAsia" w:ascii="仿宋" w:hAnsi="仿宋" w:eastAsia="仿宋" w:cs="仿宋"/>
                <w:sz w:val="24"/>
              </w:rPr>
              <w:t>文件的组成部分</w:t>
            </w:r>
          </w:p>
        </w:tc>
      </w:tr>
      <w:tr w14:paraId="0A90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7" w:type="dxa"/>
            <w:vAlign w:val="center"/>
          </w:tcPr>
          <w:p w14:paraId="20BEF6E1">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880" w:type="dxa"/>
          </w:tcPr>
          <w:p w14:paraId="7567E30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w:t>
            </w:r>
            <w:r>
              <w:rPr>
                <w:rFonts w:hint="eastAsia" w:ascii="仿宋" w:hAnsi="仿宋" w:eastAsia="仿宋" w:cs="仿宋"/>
                <w:sz w:val="24"/>
                <w:lang w:eastAsia="zh-CN"/>
              </w:rPr>
              <w:t>磋商供应商</w:t>
            </w:r>
            <w:r>
              <w:rPr>
                <w:rFonts w:hint="eastAsia" w:ascii="仿宋" w:hAnsi="仿宋" w:eastAsia="仿宋" w:cs="仿宋"/>
                <w:sz w:val="24"/>
              </w:rPr>
              <w:t>按</w:t>
            </w:r>
            <w:r>
              <w:rPr>
                <w:rFonts w:hint="eastAsia" w:ascii="仿宋" w:hAnsi="仿宋" w:eastAsia="仿宋" w:cs="仿宋"/>
                <w:sz w:val="24"/>
                <w:lang w:val="en-US" w:eastAsia="zh-CN"/>
              </w:rPr>
              <w:t>磋商</w:t>
            </w:r>
            <w:r>
              <w:rPr>
                <w:rFonts w:hint="eastAsia" w:ascii="仿宋" w:hAnsi="仿宋" w:eastAsia="仿宋" w:cs="仿宋"/>
                <w:sz w:val="24"/>
              </w:rPr>
              <w:t>文件要求提供国家确定的认证机构出具的、处于有效期之内的节能产品认证证书。</w:t>
            </w:r>
          </w:p>
        </w:tc>
        <w:tc>
          <w:tcPr>
            <w:tcW w:w="3714" w:type="dxa"/>
            <w:vAlign w:val="center"/>
          </w:tcPr>
          <w:p w14:paraId="7DDE38A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3231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7" w:type="dxa"/>
            <w:vAlign w:val="center"/>
          </w:tcPr>
          <w:p w14:paraId="2279A3F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880" w:type="dxa"/>
          </w:tcPr>
          <w:p w14:paraId="5349C401">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lang w:val="en-US" w:eastAsia="zh-CN"/>
              </w:rPr>
              <w:t>磋商响应</w:t>
            </w:r>
            <w:r>
              <w:rPr>
                <w:rFonts w:hint="eastAsia" w:ascii="仿宋" w:hAnsi="仿宋" w:eastAsia="仿宋" w:cs="仿宋"/>
                <w:sz w:val="24"/>
              </w:rPr>
              <w:t>文件中承诺的投标有效期不少于</w:t>
            </w:r>
            <w:r>
              <w:rPr>
                <w:rFonts w:hint="eastAsia" w:ascii="仿宋" w:hAnsi="仿宋" w:eastAsia="仿宋" w:cs="仿宋"/>
                <w:sz w:val="24"/>
                <w:lang w:val="en-US" w:eastAsia="zh-CN"/>
              </w:rPr>
              <w:t>磋商</w:t>
            </w:r>
            <w:r>
              <w:rPr>
                <w:rFonts w:hint="eastAsia" w:ascii="仿宋" w:hAnsi="仿宋" w:eastAsia="仿宋" w:cs="仿宋"/>
                <w:sz w:val="24"/>
              </w:rPr>
              <w:t>文件中载明的投标有效期。</w:t>
            </w:r>
          </w:p>
        </w:tc>
        <w:tc>
          <w:tcPr>
            <w:tcW w:w="3714" w:type="dxa"/>
            <w:vAlign w:val="center"/>
          </w:tcPr>
          <w:p w14:paraId="77CA31E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投标函</w:t>
            </w:r>
          </w:p>
        </w:tc>
      </w:tr>
      <w:tr w14:paraId="7E4D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7" w:type="dxa"/>
            <w:vAlign w:val="center"/>
          </w:tcPr>
          <w:p w14:paraId="6CEEDA9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880" w:type="dxa"/>
          </w:tcPr>
          <w:p w14:paraId="02976D2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lang w:val="en-US" w:eastAsia="zh-CN"/>
              </w:rPr>
              <w:t>磋商响应</w:t>
            </w:r>
            <w:r>
              <w:rPr>
                <w:rFonts w:hint="eastAsia" w:ascii="仿宋" w:hAnsi="仿宋" w:eastAsia="仿宋" w:cs="仿宋"/>
                <w:sz w:val="24"/>
              </w:rPr>
              <w:t>文件满足</w:t>
            </w:r>
            <w:r>
              <w:rPr>
                <w:rFonts w:hint="eastAsia" w:ascii="仿宋" w:hAnsi="仿宋" w:eastAsia="仿宋" w:cs="仿宋"/>
                <w:sz w:val="24"/>
                <w:lang w:val="en-US" w:eastAsia="zh-CN"/>
              </w:rPr>
              <w:t>磋商</w:t>
            </w:r>
            <w:r>
              <w:rPr>
                <w:rFonts w:hint="eastAsia" w:ascii="仿宋" w:hAnsi="仿宋" w:eastAsia="仿宋" w:cs="仿宋"/>
                <w:sz w:val="24"/>
              </w:rPr>
              <w:t>文件的其它实质性要求。</w:t>
            </w:r>
          </w:p>
        </w:tc>
        <w:tc>
          <w:tcPr>
            <w:tcW w:w="3714" w:type="dxa"/>
            <w:vAlign w:val="center"/>
          </w:tcPr>
          <w:p w14:paraId="512E272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lang w:val="en-US" w:eastAsia="zh-CN"/>
              </w:rPr>
              <w:t>磋商</w:t>
            </w:r>
            <w:r>
              <w:rPr>
                <w:rFonts w:hint="eastAsia" w:ascii="仿宋" w:hAnsi="仿宋" w:eastAsia="仿宋" w:cs="仿宋"/>
                <w:sz w:val="24"/>
              </w:rPr>
              <w:t>文件其它实质性要求相应的材料（“★” 系指实质性要求条款，</w:t>
            </w:r>
            <w:r>
              <w:rPr>
                <w:rFonts w:hint="eastAsia" w:ascii="仿宋" w:hAnsi="仿宋" w:eastAsia="仿宋" w:cs="仿宋"/>
                <w:sz w:val="24"/>
                <w:lang w:val="en-US" w:eastAsia="zh-CN"/>
              </w:rPr>
              <w:t>磋商</w:t>
            </w:r>
            <w:r>
              <w:rPr>
                <w:rFonts w:hint="eastAsia" w:ascii="仿宋" w:hAnsi="仿宋" w:eastAsia="仿宋" w:cs="仿宋"/>
                <w:sz w:val="24"/>
              </w:rPr>
              <w:t>文件无其它实质性要求的，无需提供）</w:t>
            </w:r>
          </w:p>
        </w:tc>
      </w:tr>
    </w:tbl>
    <w:p w14:paraId="7C28834C">
      <w:pPr>
        <w:jc w:val="center"/>
        <w:rPr>
          <w:rFonts w:hint="eastAsia" w:ascii="仿宋" w:hAnsi="仿宋" w:eastAsia="仿宋" w:cs="仿宋"/>
          <w:b/>
          <w:kern w:val="0"/>
          <w:sz w:val="32"/>
          <w:szCs w:val="32"/>
        </w:rPr>
      </w:pPr>
    </w:p>
    <w:p w14:paraId="64BEED09">
      <w:pPr>
        <w:pStyle w:val="23"/>
        <w:rPr>
          <w:rFonts w:hint="eastAsia" w:ascii="仿宋" w:hAnsi="仿宋" w:eastAsia="仿宋" w:cs="仿宋"/>
        </w:rPr>
      </w:pPr>
    </w:p>
    <w:p w14:paraId="1116615A">
      <w:pPr>
        <w:rPr>
          <w:rFonts w:hint="eastAsia" w:ascii="仿宋" w:hAnsi="仿宋" w:eastAsia="仿宋" w:cs="仿宋"/>
          <w:b/>
          <w:kern w:val="0"/>
          <w:sz w:val="32"/>
          <w:szCs w:val="32"/>
        </w:rPr>
      </w:pPr>
    </w:p>
    <w:p w14:paraId="32A4F69B">
      <w:pPr>
        <w:pStyle w:val="61"/>
        <w:rPr>
          <w:rFonts w:hint="eastAsia" w:ascii="仿宋" w:hAnsi="仿宋" w:eastAsia="仿宋" w:cs="仿宋"/>
          <w:b/>
          <w:kern w:val="0"/>
          <w:sz w:val="32"/>
          <w:szCs w:val="32"/>
        </w:rPr>
      </w:pPr>
    </w:p>
    <w:p w14:paraId="053697CF">
      <w:pPr>
        <w:rPr>
          <w:rFonts w:hint="eastAsia" w:ascii="仿宋" w:hAnsi="仿宋" w:eastAsia="仿宋" w:cs="仿宋"/>
          <w:b/>
          <w:kern w:val="0"/>
          <w:sz w:val="32"/>
          <w:szCs w:val="32"/>
        </w:rPr>
      </w:pPr>
    </w:p>
    <w:p w14:paraId="28C92337">
      <w:pPr>
        <w:pStyle w:val="61"/>
        <w:rPr>
          <w:rFonts w:hint="eastAsia" w:ascii="仿宋" w:hAnsi="仿宋" w:eastAsia="仿宋" w:cs="仿宋"/>
          <w:b/>
          <w:kern w:val="0"/>
          <w:sz w:val="32"/>
          <w:szCs w:val="32"/>
        </w:rPr>
      </w:pPr>
    </w:p>
    <w:p w14:paraId="2577B6FB">
      <w:pPr>
        <w:rPr>
          <w:rFonts w:hint="eastAsia" w:ascii="仿宋" w:hAnsi="仿宋" w:eastAsia="仿宋" w:cs="仿宋"/>
          <w:b/>
          <w:kern w:val="0"/>
          <w:sz w:val="32"/>
          <w:szCs w:val="32"/>
        </w:rPr>
      </w:pPr>
    </w:p>
    <w:p w14:paraId="45964F0B">
      <w:pPr>
        <w:pStyle w:val="61"/>
        <w:rPr>
          <w:rFonts w:hint="eastAsia" w:ascii="仿宋" w:hAnsi="仿宋" w:eastAsia="仿宋" w:cs="仿宋"/>
          <w:b/>
          <w:kern w:val="0"/>
          <w:sz w:val="32"/>
          <w:szCs w:val="32"/>
        </w:rPr>
      </w:pPr>
    </w:p>
    <w:p w14:paraId="2EDBCC3A">
      <w:pPr>
        <w:rPr>
          <w:rFonts w:hint="eastAsia" w:ascii="仿宋" w:hAnsi="仿宋" w:eastAsia="仿宋" w:cs="仿宋"/>
          <w:b/>
          <w:kern w:val="0"/>
          <w:sz w:val="32"/>
          <w:szCs w:val="32"/>
        </w:rPr>
      </w:pPr>
    </w:p>
    <w:p w14:paraId="23A20969">
      <w:pPr>
        <w:pStyle w:val="61"/>
        <w:rPr>
          <w:rFonts w:hint="eastAsia" w:ascii="仿宋" w:hAnsi="仿宋" w:eastAsia="仿宋" w:cs="仿宋"/>
          <w:b/>
          <w:kern w:val="0"/>
          <w:sz w:val="32"/>
          <w:szCs w:val="32"/>
        </w:rPr>
      </w:pPr>
    </w:p>
    <w:p w14:paraId="45134E17">
      <w:pPr>
        <w:rPr>
          <w:rFonts w:hint="eastAsia" w:ascii="仿宋" w:hAnsi="仿宋" w:eastAsia="仿宋" w:cs="仿宋"/>
          <w:b/>
          <w:kern w:val="0"/>
          <w:sz w:val="32"/>
          <w:szCs w:val="32"/>
        </w:rPr>
      </w:pPr>
    </w:p>
    <w:p w14:paraId="782F5B2D">
      <w:pPr>
        <w:pStyle w:val="61"/>
        <w:rPr>
          <w:rFonts w:hint="eastAsia" w:ascii="仿宋" w:hAnsi="仿宋" w:eastAsia="仿宋" w:cs="仿宋"/>
          <w:b/>
          <w:kern w:val="0"/>
          <w:sz w:val="32"/>
          <w:szCs w:val="32"/>
        </w:rPr>
      </w:pPr>
    </w:p>
    <w:p w14:paraId="5A90CD4C">
      <w:pPr>
        <w:rPr>
          <w:rFonts w:hint="eastAsia"/>
        </w:rPr>
      </w:pPr>
    </w:p>
    <w:p w14:paraId="0FFFCB9C">
      <w:pPr>
        <w:jc w:val="center"/>
        <w:rPr>
          <w:rFonts w:hint="eastAsia" w:ascii="仿宋" w:hAnsi="仿宋" w:eastAsia="仿宋" w:cs="仿宋"/>
          <w:b/>
          <w:kern w:val="0"/>
          <w:sz w:val="32"/>
          <w:szCs w:val="32"/>
        </w:rPr>
      </w:pPr>
    </w:p>
    <w:p w14:paraId="50602E9E">
      <w:pPr>
        <w:jc w:val="center"/>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1B8EA235">
      <w:pPr>
        <w:snapToGrid w:val="0"/>
        <w:spacing w:line="360" w:lineRule="auto"/>
        <w:jc w:val="left"/>
        <w:rPr>
          <w:rFonts w:hint="eastAsia" w:ascii="仿宋" w:hAnsi="仿宋" w:eastAsia="仿宋" w:cs="仿宋"/>
          <w:b/>
          <w:sz w:val="24"/>
        </w:rPr>
      </w:pPr>
      <w:r>
        <w:rPr>
          <w:rFonts w:hint="eastAsia" w:ascii="仿宋" w:hAnsi="仿宋" w:eastAsia="仿宋" w:cs="仿宋"/>
          <w:b/>
          <w:sz w:val="24"/>
        </w:rPr>
        <w:t>（按</w:t>
      </w:r>
      <w:r>
        <w:rPr>
          <w:rFonts w:hint="eastAsia" w:ascii="仿宋" w:hAnsi="仿宋" w:eastAsia="仿宋" w:cs="仿宋"/>
          <w:b/>
          <w:sz w:val="24"/>
          <w:lang w:eastAsia="zh-CN"/>
        </w:rPr>
        <w:t>磋商文件</w:t>
      </w:r>
      <w:r>
        <w:rPr>
          <w:rFonts w:hint="eastAsia" w:ascii="仿宋" w:hAnsi="仿宋" w:eastAsia="仿宋" w:cs="仿宋"/>
          <w:b/>
          <w:sz w:val="24"/>
        </w:rPr>
        <w:t>第四部分评标办法前附表中“</w:t>
      </w:r>
      <w:r>
        <w:rPr>
          <w:rFonts w:hint="eastAsia" w:ascii="仿宋" w:hAnsi="仿宋" w:eastAsia="仿宋" w:cs="仿宋"/>
          <w:b/>
          <w:sz w:val="24"/>
          <w:lang w:eastAsia="zh-CN"/>
        </w:rPr>
        <w:t>响应文件</w:t>
      </w:r>
      <w:r>
        <w:rPr>
          <w:rFonts w:hint="eastAsia" w:ascii="仿宋" w:hAnsi="仿宋" w:eastAsia="仿宋" w:cs="仿宋"/>
          <w:b/>
          <w:sz w:val="24"/>
        </w:rPr>
        <w:t>中评标标准相应的商务技术资料目录”提供资料）</w:t>
      </w:r>
    </w:p>
    <w:p w14:paraId="5D09A50E">
      <w:pPr>
        <w:jc w:val="center"/>
        <w:rPr>
          <w:rFonts w:hint="eastAsia" w:ascii="仿宋" w:hAnsi="仿宋" w:eastAsia="仿宋" w:cs="仿宋"/>
          <w:b/>
          <w:kern w:val="0"/>
          <w:sz w:val="32"/>
          <w:szCs w:val="32"/>
        </w:rPr>
      </w:pPr>
    </w:p>
    <w:p w14:paraId="6DB98B26">
      <w:pPr>
        <w:pStyle w:val="5"/>
        <w:rPr>
          <w:rFonts w:hint="eastAsia" w:ascii="仿宋" w:hAnsi="仿宋" w:eastAsia="仿宋" w:cs="仿宋"/>
          <w:b/>
          <w:kern w:val="0"/>
          <w:sz w:val="32"/>
          <w:szCs w:val="32"/>
        </w:rPr>
      </w:pPr>
    </w:p>
    <w:p w14:paraId="3A345710">
      <w:pPr>
        <w:rPr>
          <w:rFonts w:hint="eastAsia" w:ascii="仿宋" w:hAnsi="仿宋" w:eastAsia="仿宋" w:cs="仿宋"/>
          <w:b/>
          <w:kern w:val="0"/>
          <w:sz w:val="32"/>
          <w:szCs w:val="32"/>
        </w:rPr>
      </w:pPr>
    </w:p>
    <w:p w14:paraId="42FDA73C">
      <w:pPr>
        <w:pStyle w:val="5"/>
        <w:rPr>
          <w:rFonts w:hint="eastAsia" w:ascii="仿宋" w:hAnsi="仿宋" w:eastAsia="仿宋" w:cs="仿宋"/>
          <w:b/>
          <w:kern w:val="0"/>
          <w:sz w:val="32"/>
          <w:szCs w:val="32"/>
        </w:rPr>
      </w:pPr>
    </w:p>
    <w:p w14:paraId="32CF2574">
      <w:pPr>
        <w:rPr>
          <w:rFonts w:hint="eastAsia"/>
        </w:rPr>
      </w:pPr>
    </w:p>
    <w:p w14:paraId="289BC908">
      <w:pPr>
        <w:jc w:val="center"/>
        <w:rPr>
          <w:rFonts w:hint="eastAsia" w:ascii="仿宋" w:hAnsi="仿宋" w:eastAsia="仿宋" w:cs="仿宋"/>
          <w:b/>
          <w:kern w:val="0"/>
          <w:sz w:val="32"/>
          <w:szCs w:val="32"/>
        </w:rPr>
      </w:pPr>
    </w:p>
    <w:p w14:paraId="0B51FFE0">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2CA5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68047A">
            <w:pPr>
              <w:jc w:val="center"/>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4ED7F60F">
            <w:pPr>
              <w:jc w:val="center"/>
              <w:rPr>
                <w:rFonts w:hint="eastAsia" w:ascii="仿宋" w:hAnsi="仿宋" w:eastAsia="仿宋" w:cs="仿宋"/>
                <w:b/>
                <w:bCs/>
                <w:sz w:val="24"/>
              </w:rPr>
            </w:pPr>
            <w:r>
              <w:rPr>
                <w:rFonts w:hint="eastAsia" w:ascii="仿宋" w:hAnsi="仿宋" w:eastAsia="仿宋" w:cs="仿宋"/>
                <w:b/>
                <w:bCs/>
                <w:sz w:val="24"/>
                <w:lang w:eastAsia="zh-CN"/>
              </w:rPr>
              <w:t>磋商文件</w:t>
            </w:r>
            <w:r>
              <w:rPr>
                <w:rFonts w:hint="eastAsia" w:ascii="仿宋" w:hAnsi="仿宋" w:eastAsia="仿宋" w:cs="仿宋"/>
                <w:b/>
                <w:bCs/>
                <w:sz w:val="24"/>
              </w:rPr>
              <w:t>章节及具体内容</w:t>
            </w:r>
          </w:p>
        </w:tc>
        <w:tc>
          <w:tcPr>
            <w:tcW w:w="3940" w:type="dxa"/>
          </w:tcPr>
          <w:p w14:paraId="4101C360">
            <w:pPr>
              <w:jc w:val="center"/>
              <w:rPr>
                <w:rFonts w:hint="eastAsia" w:ascii="仿宋" w:hAnsi="仿宋" w:eastAsia="仿宋" w:cs="仿宋"/>
                <w:b/>
                <w:bCs/>
                <w:sz w:val="24"/>
              </w:rPr>
            </w:pPr>
            <w:r>
              <w:rPr>
                <w:rFonts w:hint="eastAsia" w:ascii="仿宋" w:hAnsi="仿宋" w:eastAsia="仿宋" w:cs="仿宋"/>
                <w:b/>
                <w:bCs/>
                <w:sz w:val="24"/>
                <w:lang w:eastAsia="zh-CN"/>
              </w:rPr>
              <w:t>响应文件</w:t>
            </w:r>
            <w:r>
              <w:rPr>
                <w:rFonts w:hint="eastAsia" w:ascii="仿宋" w:hAnsi="仿宋" w:eastAsia="仿宋" w:cs="仿宋"/>
                <w:b/>
                <w:bCs/>
                <w:sz w:val="24"/>
              </w:rPr>
              <w:t>章节（页码）及具体内容</w:t>
            </w:r>
          </w:p>
        </w:tc>
        <w:tc>
          <w:tcPr>
            <w:tcW w:w="1276" w:type="dxa"/>
          </w:tcPr>
          <w:p w14:paraId="4DC76E3B">
            <w:pPr>
              <w:jc w:val="center"/>
              <w:rPr>
                <w:rFonts w:hint="eastAsia" w:ascii="仿宋" w:hAnsi="仿宋" w:eastAsia="仿宋" w:cs="仿宋"/>
                <w:b/>
                <w:bCs/>
                <w:sz w:val="24"/>
              </w:rPr>
            </w:pPr>
            <w:r>
              <w:rPr>
                <w:rFonts w:hint="eastAsia" w:ascii="仿宋" w:hAnsi="仿宋" w:eastAsia="仿宋" w:cs="仿宋"/>
                <w:b/>
                <w:bCs/>
                <w:sz w:val="24"/>
              </w:rPr>
              <w:t>偏离说明</w:t>
            </w:r>
          </w:p>
        </w:tc>
      </w:tr>
      <w:tr w14:paraId="64CA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5C0125">
            <w:pPr>
              <w:jc w:val="center"/>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08714FD5">
            <w:pPr>
              <w:jc w:val="center"/>
              <w:rPr>
                <w:rFonts w:hint="eastAsia" w:ascii="仿宋" w:hAnsi="仿宋" w:eastAsia="仿宋" w:cs="仿宋"/>
                <w:b/>
                <w:kern w:val="0"/>
                <w:sz w:val="32"/>
                <w:szCs w:val="32"/>
              </w:rPr>
            </w:pPr>
          </w:p>
        </w:tc>
        <w:tc>
          <w:tcPr>
            <w:tcW w:w="3940" w:type="dxa"/>
          </w:tcPr>
          <w:p w14:paraId="1552C303">
            <w:pPr>
              <w:jc w:val="center"/>
              <w:rPr>
                <w:rFonts w:hint="eastAsia" w:ascii="仿宋" w:hAnsi="仿宋" w:eastAsia="仿宋" w:cs="仿宋"/>
                <w:b/>
                <w:kern w:val="0"/>
                <w:sz w:val="32"/>
                <w:szCs w:val="32"/>
              </w:rPr>
            </w:pPr>
          </w:p>
        </w:tc>
        <w:tc>
          <w:tcPr>
            <w:tcW w:w="1276" w:type="dxa"/>
          </w:tcPr>
          <w:p w14:paraId="7B415BCF">
            <w:pPr>
              <w:jc w:val="center"/>
              <w:rPr>
                <w:rFonts w:hint="eastAsia" w:ascii="仿宋" w:hAnsi="仿宋" w:eastAsia="仿宋" w:cs="仿宋"/>
                <w:b/>
                <w:kern w:val="0"/>
                <w:sz w:val="32"/>
                <w:szCs w:val="32"/>
              </w:rPr>
            </w:pPr>
          </w:p>
        </w:tc>
      </w:tr>
      <w:tr w14:paraId="4DC1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45F751">
            <w:pPr>
              <w:jc w:val="center"/>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36D718FC">
            <w:pPr>
              <w:jc w:val="center"/>
              <w:rPr>
                <w:rFonts w:hint="eastAsia" w:ascii="仿宋" w:hAnsi="仿宋" w:eastAsia="仿宋" w:cs="仿宋"/>
                <w:b/>
                <w:kern w:val="0"/>
                <w:sz w:val="32"/>
                <w:szCs w:val="32"/>
              </w:rPr>
            </w:pPr>
          </w:p>
        </w:tc>
        <w:tc>
          <w:tcPr>
            <w:tcW w:w="3940" w:type="dxa"/>
          </w:tcPr>
          <w:p w14:paraId="0B439D55">
            <w:pPr>
              <w:jc w:val="center"/>
              <w:rPr>
                <w:rFonts w:hint="eastAsia" w:ascii="仿宋" w:hAnsi="仿宋" w:eastAsia="仿宋" w:cs="仿宋"/>
                <w:b/>
                <w:kern w:val="0"/>
                <w:sz w:val="32"/>
                <w:szCs w:val="32"/>
              </w:rPr>
            </w:pPr>
          </w:p>
        </w:tc>
        <w:tc>
          <w:tcPr>
            <w:tcW w:w="1276" w:type="dxa"/>
          </w:tcPr>
          <w:p w14:paraId="609195A0">
            <w:pPr>
              <w:jc w:val="center"/>
              <w:rPr>
                <w:rFonts w:hint="eastAsia" w:ascii="仿宋" w:hAnsi="仿宋" w:eastAsia="仿宋" w:cs="仿宋"/>
                <w:b/>
                <w:kern w:val="0"/>
                <w:sz w:val="32"/>
                <w:szCs w:val="32"/>
              </w:rPr>
            </w:pPr>
          </w:p>
        </w:tc>
      </w:tr>
      <w:tr w14:paraId="6F92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E53153">
            <w:pPr>
              <w:jc w:val="center"/>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1E7324C3">
            <w:pPr>
              <w:jc w:val="center"/>
              <w:rPr>
                <w:rFonts w:hint="eastAsia" w:ascii="仿宋" w:hAnsi="仿宋" w:eastAsia="仿宋" w:cs="仿宋"/>
                <w:b/>
                <w:kern w:val="0"/>
                <w:sz w:val="32"/>
                <w:szCs w:val="32"/>
              </w:rPr>
            </w:pPr>
          </w:p>
        </w:tc>
        <w:tc>
          <w:tcPr>
            <w:tcW w:w="3940" w:type="dxa"/>
          </w:tcPr>
          <w:p w14:paraId="3625E4DE">
            <w:pPr>
              <w:jc w:val="center"/>
              <w:rPr>
                <w:rFonts w:hint="eastAsia" w:ascii="仿宋" w:hAnsi="仿宋" w:eastAsia="仿宋" w:cs="仿宋"/>
                <w:b/>
                <w:kern w:val="0"/>
                <w:sz w:val="32"/>
                <w:szCs w:val="32"/>
              </w:rPr>
            </w:pPr>
          </w:p>
        </w:tc>
        <w:tc>
          <w:tcPr>
            <w:tcW w:w="1276" w:type="dxa"/>
          </w:tcPr>
          <w:p w14:paraId="6A76E5B7">
            <w:pPr>
              <w:jc w:val="center"/>
              <w:rPr>
                <w:rFonts w:hint="eastAsia" w:ascii="仿宋" w:hAnsi="仿宋" w:eastAsia="仿宋" w:cs="仿宋"/>
                <w:b/>
                <w:kern w:val="0"/>
                <w:sz w:val="32"/>
                <w:szCs w:val="32"/>
              </w:rPr>
            </w:pPr>
          </w:p>
        </w:tc>
      </w:tr>
    </w:tbl>
    <w:p w14:paraId="68FC3C60">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注：</w:t>
      </w:r>
    </w:p>
    <w:p w14:paraId="4A66E633">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1、此表须与</w:t>
      </w:r>
      <w:r>
        <w:rPr>
          <w:rFonts w:hint="eastAsia" w:ascii="仿宋" w:hAnsi="仿宋" w:eastAsia="仿宋" w:cs="仿宋"/>
          <w:kern w:val="0"/>
          <w:sz w:val="24"/>
          <w:szCs w:val="24"/>
          <w:lang w:eastAsia="zh-CN"/>
        </w:rPr>
        <w:t>磋商文件</w:t>
      </w:r>
      <w:r>
        <w:rPr>
          <w:rFonts w:hint="eastAsia" w:ascii="仿宋" w:hAnsi="仿宋" w:eastAsia="仿宋" w:cs="仿宋"/>
          <w:kern w:val="0"/>
          <w:sz w:val="24"/>
          <w:szCs w:val="24"/>
        </w:rPr>
        <w:t>“采购需求”相应标项内的所有技术规格、商务条款（含技术、功能、配置、附加必备条件、售后服务、安装、验收、付款方式等）相比较且一一对应真实逐条填列，并在“偏离情况”栏注明“正偏离”、“负偏离”或“无偏离”。</w:t>
      </w:r>
    </w:p>
    <w:p w14:paraId="2CBF44E3">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eastAsia="zh-CN"/>
        </w:rPr>
        <w:t>磋商供应商</w:t>
      </w:r>
      <w:r>
        <w:rPr>
          <w:rFonts w:hint="eastAsia" w:ascii="仿宋" w:hAnsi="仿宋" w:eastAsia="仿宋" w:cs="仿宋"/>
          <w:kern w:val="0"/>
          <w:sz w:val="24"/>
          <w:szCs w:val="24"/>
        </w:rPr>
        <w:t>递交的技术规格书中必须真实逐条列明，否则由</w:t>
      </w:r>
      <w:r>
        <w:rPr>
          <w:rFonts w:hint="eastAsia" w:ascii="仿宋" w:hAnsi="仿宋" w:eastAsia="仿宋" w:cs="仿宋"/>
          <w:kern w:val="0"/>
          <w:sz w:val="24"/>
          <w:szCs w:val="24"/>
          <w:lang w:eastAsia="zh-CN"/>
        </w:rPr>
        <w:t>磋商供应商</w:t>
      </w:r>
      <w:r>
        <w:rPr>
          <w:rFonts w:hint="eastAsia" w:ascii="仿宋" w:hAnsi="仿宋" w:eastAsia="仿宋" w:cs="仿宋"/>
          <w:kern w:val="0"/>
          <w:sz w:val="24"/>
          <w:szCs w:val="24"/>
        </w:rPr>
        <w:t>自行承担相关风险。</w:t>
      </w:r>
    </w:p>
    <w:p w14:paraId="10302F49">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5625B4BA">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1CBE5B7B">
      <w:pPr>
        <w:jc w:val="left"/>
        <w:rPr>
          <w:rFonts w:hint="eastAsia" w:ascii="仿宋" w:hAnsi="仿宋" w:eastAsia="仿宋" w:cs="仿宋"/>
          <w:b/>
          <w:kern w:val="0"/>
          <w:sz w:val="24"/>
        </w:rPr>
      </w:pPr>
      <w:r>
        <w:rPr>
          <w:rFonts w:hint="eastAsia" w:ascii="仿宋" w:hAnsi="仿宋" w:eastAsia="仿宋" w:cs="仿宋"/>
          <w:b/>
          <w:kern w:val="0"/>
          <w:sz w:val="24"/>
          <w:lang w:eastAsia="zh-CN"/>
        </w:rPr>
        <w:t>磋商供应商</w:t>
      </w:r>
      <w:r>
        <w:rPr>
          <w:rFonts w:hint="eastAsia" w:ascii="仿宋" w:hAnsi="仿宋" w:eastAsia="仿宋" w:cs="仿宋"/>
          <w:b/>
          <w:kern w:val="0"/>
          <w:sz w:val="24"/>
        </w:rPr>
        <w:t>保证：除商务技术偏离表列出的偏离外，</w:t>
      </w:r>
      <w:r>
        <w:rPr>
          <w:rFonts w:hint="eastAsia" w:ascii="仿宋" w:hAnsi="仿宋" w:eastAsia="仿宋" w:cs="仿宋"/>
          <w:b/>
          <w:kern w:val="0"/>
          <w:sz w:val="24"/>
          <w:lang w:eastAsia="zh-CN"/>
        </w:rPr>
        <w:t>磋商供应商</w:t>
      </w:r>
      <w:r>
        <w:rPr>
          <w:rFonts w:hint="eastAsia" w:ascii="仿宋" w:hAnsi="仿宋" w:eastAsia="仿宋" w:cs="仿宋"/>
          <w:b/>
          <w:kern w:val="0"/>
          <w:sz w:val="24"/>
        </w:rPr>
        <w:t>响应</w:t>
      </w:r>
      <w:r>
        <w:rPr>
          <w:rFonts w:hint="eastAsia" w:ascii="仿宋" w:hAnsi="仿宋" w:eastAsia="仿宋" w:cs="仿宋"/>
          <w:b/>
          <w:kern w:val="0"/>
          <w:sz w:val="24"/>
          <w:lang w:eastAsia="zh-CN"/>
        </w:rPr>
        <w:t>磋商文件</w:t>
      </w:r>
      <w:r>
        <w:rPr>
          <w:rFonts w:hint="eastAsia" w:ascii="仿宋" w:hAnsi="仿宋" w:eastAsia="仿宋" w:cs="仿宋"/>
          <w:b/>
          <w:kern w:val="0"/>
          <w:sz w:val="24"/>
        </w:rPr>
        <w:t>的全部要求。</w:t>
      </w:r>
    </w:p>
    <w:p w14:paraId="45C6DE38">
      <w:pPr>
        <w:jc w:val="center"/>
        <w:rPr>
          <w:rFonts w:hint="eastAsia" w:ascii="仿宋" w:hAnsi="仿宋" w:eastAsia="仿宋" w:cs="仿宋"/>
          <w:b/>
          <w:kern w:val="0"/>
          <w:sz w:val="32"/>
          <w:szCs w:val="32"/>
        </w:rPr>
      </w:pPr>
    </w:p>
    <w:p w14:paraId="177C5B8E">
      <w:pPr>
        <w:jc w:val="center"/>
        <w:rPr>
          <w:rFonts w:hint="eastAsia" w:ascii="仿宋" w:hAnsi="仿宋" w:eastAsia="仿宋" w:cs="仿宋"/>
          <w:b/>
          <w:kern w:val="0"/>
          <w:sz w:val="32"/>
          <w:szCs w:val="32"/>
        </w:rPr>
      </w:pPr>
    </w:p>
    <w:p w14:paraId="674C33FD">
      <w:pPr>
        <w:ind w:firstLine="2891" w:firstLineChars="900"/>
        <w:rPr>
          <w:rFonts w:hint="eastAsia" w:ascii="仿宋" w:hAnsi="仿宋" w:eastAsia="仿宋" w:cs="仿宋"/>
          <w:b/>
          <w:kern w:val="0"/>
          <w:sz w:val="32"/>
          <w:szCs w:val="32"/>
        </w:rPr>
      </w:pPr>
    </w:p>
    <w:p w14:paraId="236107F6">
      <w:pPr>
        <w:ind w:firstLine="1911" w:firstLineChars="595"/>
        <w:rPr>
          <w:rFonts w:hint="eastAsia" w:ascii="仿宋" w:hAnsi="仿宋" w:eastAsia="仿宋" w:cs="仿宋"/>
          <w:b/>
          <w:kern w:val="0"/>
          <w:sz w:val="32"/>
          <w:szCs w:val="32"/>
        </w:rPr>
      </w:pPr>
    </w:p>
    <w:p w14:paraId="0971DB78">
      <w:pPr>
        <w:rPr>
          <w:rFonts w:hint="eastAsia"/>
        </w:rPr>
      </w:pPr>
    </w:p>
    <w:p w14:paraId="4B7E9F65">
      <w:pPr>
        <w:pStyle w:val="61"/>
        <w:rPr>
          <w:rFonts w:hint="eastAsia"/>
        </w:rPr>
      </w:pPr>
    </w:p>
    <w:p w14:paraId="68D15CD4">
      <w:pPr>
        <w:ind w:firstLine="1911" w:firstLineChars="595"/>
        <w:rPr>
          <w:rFonts w:hint="eastAsia" w:ascii="仿宋" w:hAnsi="仿宋" w:eastAsia="仿宋" w:cs="仿宋"/>
          <w:b/>
          <w:kern w:val="0"/>
          <w:sz w:val="32"/>
          <w:szCs w:val="32"/>
        </w:rPr>
      </w:pPr>
    </w:p>
    <w:p w14:paraId="60B10473">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08484B06">
      <w:pPr>
        <w:snapToGrid w:val="0"/>
        <w:spacing w:line="360" w:lineRule="auto"/>
        <w:rPr>
          <w:rFonts w:hint="eastAsia" w:ascii="仿宋" w:hAnsi="仿宋" w:eastAsia="仿宋" w:cs="仿宋"/>
          <w:sz w:val="24"/>
        </w:rPr>
      </w:pPr>
    </w:p>
    <w:p w14:paraId="1F791CF7">
      <w:pPr>
        <w:keepNext w:val="0"/>
        <w:keepLines w:val="0"/>
        <w:pageBreakBefore w:val="0"/>
        <w:widowControl w:val="0"/>
        <w:kinsoku/>
        <w:wordWrap/>
        <w:overflowPunct/>
        <w:topLinePunct w:val="0"/>
        <w:bidi w:val="0"/>
        <w:adjustRightInd w:val="0"/>
        <w:snapToGrid w:val="0"/>
        <w:spacing w:line="420" w:lineRule="exact"/>
        <w:ind w:left="0" w:leftChars="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诸暨市人民政府大唐街道办事处：</w:t>
      </w:r>
    </w:p>
    <w:p w14:paraId="7558D816">
      <w:pPr>
        <w:keepNext w:val="0"/>
        <w:keepLines w:val="0"/>
        <w:pageBreakBefore w:val="0"/>
        <w:widowControl w:val="0"/>
        <w:kinsoku/>
        <w:wordWrap/>
        <w:overflowPunct/>
        <w:topLinePunct w:val="0"/>
        <w:bidi w:val="0"/>
        <w:adjustRightInd w:val="0"/>
        <w:snapToGrid w:val="0"/>
        <w:spacing w:line="420" w:lineRule="exact"/>
        <w:ind w:left="0" w:leftChars="0"/>
        <w:textAlignment w:val="auto"/>
        <w:rPr>
          <w:rFonts w:hint="eastAsia" w:ascii="仿宋" w:hAnsi="仿宋" w:eastAsia="仿宋" w:cs="仿宋"/>
          <w:sz w:val="24"/>
        </w:rPr>
      </w:pPr>
      <w:r>
        <w:rPr>
          <w:rFonts w:hint="eastAsia" w:ascii="仿宋" w:hAnsi="仿宋" w:eastAsia="仿宋" w:cs="仿宋"/>
          <w:sz w:val="24"/>
          <w:lang w:val="en-US" w:eastAsia="zh-CN"/>
        </w:rPr>
        <w:t>诸暨正开工程咨询有限公司</w:t>
      </w:r>
      <w:r>
        <w:rPr>
          <w:rFonts w:hint="eastAsia" w:ascii="仿宋" w:hAnsi="仿宋" w:eastAsia="仿宋" w:cs="仿宋"/>
          <w:sz w:val="24"/>
        </w:rPr>
        <w:t>：</w:t>
      </w:r>
    </w:p>
    <w:p w14:paraId="072417EF">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0EF2A527">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9C64799">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0110A5C">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A705F2F">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621BE84">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F798563">
      <w:pPr>
        <w:keepNext w:val="0"/>
        <w:keepLines w:val="0"/>
        <w:pageBreakBefore w:val="0"/>
        <w:widowControl w:val="0"/>
        <w:kinsoku/>
        <w:wordWrap/>
        <w:overflowPunct/>
        <w:topLinePunct w:val="0"/>
        <w:autoSpaceDE w:val="0"/>
        <w:autoSpaceDN w:val="0"/>
        <w:bidi w:val="0"/>
        <w:adjustRightInd w:val="0"/>
        <w:spacing w:line="420" w:lineRule="exact"/>
        <w:ind w:left="0" w:leftChars="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0491554D">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12668608">
      <w:pPr>
        <w:keepNext w:val="0"/>
        <w:keepLines w:val="0"/>
        <w:pageBreakBefore w:val="0"/>
        <w:widowControl w:val="0"/>
        <w:kinsoku/>
        <w:wordWrap/>
        <w:overflowPunct/>
        <w:topLinePunct w:val="0"/>
        <w:autoSpaceDE w:val="0"/>
        <w:autoSpaceDN w:val="0"/>
        <w:bidi w:val="0"/>
        <w:adjustRightInd w:val="0"/>
        <w:spacing w:line="420" w:lineRule="exact"/>
        <w:ind w:left="0" w:leftChars="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2B14C7D">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DE2ABF4">
      <w:pPr>
        <w:autoSpaceDE w:val="0"/>
        <w:autoSpaceDN w:val="0"/>
        <w:spacing w:line="360" w:lineRule="auto"/>
        <w:ind w:left="2"/>
        <w:jc w:val="left"/>
        <w:rPr>
          <w:rFonts w:hint="eastAsia" w:ascii="仿宋" w:hAnsi="仿宋" w:eastAsia="仿宋" w:cs="仿宋"/>
          <w:kern w:val="0"/>
          <w:sz w:val="24"/>
          <w:lang w:val="zh-CN"/>
        </w:rPr>
      </w:pPr>
    </w:p>
    <w:p w14:paraId="304B6180">
      <w:pPr>
        <w:autoSpaceDE w:val="0"/>
        <w:autoSpaceDN w:val="0"/>
        <w:spacing w:line="360" w:lineRule="auto"/>
        <w:ind w:left="2"/>
        <w:jc w:val="left"/>
        <w:rPr>
          <w:rFonts w:hint="eastAsia" w:ascii="仿宋" w:hAnsi="仿宋" w:eastAsia="仿宋" w:cs="仿宋"/>
          <w:kern w:val="0"/>
          <w:sz w:val="24"/>
          <w:lang w:val="zh-CN"/>
        </w:rPr>
      </w:pPr>
    </w:p>
    <w:p w14:paraId="18387454">
      <w:pPr>
        <w:autoSpaceDE w:val="0"/>
        <w:autoSpaceDN w:val="0"/>
        <w:spacing w:line="360" w:lineRule="auto"/>
        <w:ind w:left="2"/>
        <w:jc w:val="left"/>
        <w:rPr>
          <w:rFonts w:hint="eastAsia" w:ascii="仿宋" w:hAnsi="仿宋" w:eastAsia="仿宋" w:cs="仿宋"/>
          <w:kern w:val="0"/>
          <w:sz w:val="24"/>
          <w:lang w:val="zh-CN"/>
        </w:rPr>
      </w:pPr>
    </w:p>
    <w:p w14:paraId="006CA6F9">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磋商供应商名称（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A98F882">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21ECA5B">
      <w:pPr>
        <w:spacing w:line="360" w:lineRule="auto"/>
        <w:jc w:val="center"/>
        <w:rPr>
          <w:rFonts w:hint="eastAsia" w:ascii="仿宋" w:hAnsi="仿宋" w:eastAsia="仿宋" w:cs="仿宋"/>
          <w:b/>
          <w:bCs/>
          <w:sz w:val="24"/>
        </w:rPr>
      </w:pPr>
    </w:p>
    <w:p w14:paraId="7EE9300D">
      <w:pPr>
        <w:spacing w:line="360" w:lineRule="auto"/>
        <w:jc w:val="center"/>
        <w:rPr>
          <w:rFonts w:hint="eastAsia" w:ascii="仿宋" w:hAnsi="仿宋" w:eastAsia="仿宋" w:cs="仿宋"/>
          <w:b/>
          <w:bCs/>
          <w:sz w:val="24"/>
        </w:rPr>
        <w:sectPr>
          <w:headerReference r:id="rId21" w:type="first"/>
          <w:footerReference r:id="rId23" w:type="first"/>
          <w:headerReference r:id="rId20" w:type="default"/>
          <w:footerReference r:id="rId22" w:type="default"/>
          <w:pgSz w:w="11906" w:h="16838"/>
          <w:pgMar w:top="1276" w:right="1418" w:bottom="1247" w:left="1418" w:header="567" w:footer="680" w:gutter="0"/>
          <w:pgNumType w:fmt="decimal"/>
          <w:cols w:space="720" w:num="1"/>
          <w:titlePg/>
          <w:docGrid w:linePitch="312" w:charSpace="0"/>
        </w:sectPr>
      </w:pPr>
    </w:p>
    <w:p w14:paraId="2F4EAF7B">
      <w:pPr>
        <w:spacing w:line="360" w:lineRule="auto"/>
        <w:jc w:val="center"/>
        <w:outlineLvl w:val="0"/>
        <w:rPr>
          <w:rFonts w:hint="eastAsia" w:ascii="仿宋" w:hAnsi="仿宋" w:eastAsia="仿宋" w:cs="仿宋"/>
          <w:b/>
          <w:kern w:val="0"/>
          <w:sz w:val="36"/>
          <w:szCs w:val="36"/>
        </w:rPr>
      </w:pPr>
    </w:p>
    <w:p w14:paraId="1B44DF6B">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1699352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D76AAFD">
      <w:pPr>
        <w:spacing w:line="360" w:lineRule="auto"/>
        <w:jc w:val="center"/>
        <w:outlineLvl w:val="0"/>
        <w:rPr>
          <w:rFonts w:hint="eastAsia" w:ascii="仿宋" w:hAnsi="仿宋" w:eastAsia="仿宋" w:cs="仿宋"/>
          <w:b/>
          <w:kern w:val="0"/>
          <w:sz w:val="36"/>
          <w:szCs w:val="36"/>
        </w:rPr>
      </w:pPr>
    </w:p>
    <w:p w14:paraId="19322998">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3339B3A5">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AD7BA2B">
      <w:pPr>
        <w:snapToGrid w:val="0"/>
        <w:spacing w:line="360" w:lineRule="auto"/>
        <w:ind w:right="480"/>
        <w:jc w:val="center"/>
        <w:rPr>
          <w:rFonts w:hint="eastAsia" w:ascii="仿宋" w:hAnsi="仿宋" w:eastAsia="仿宋" w:cs="仿宋"/>
          <w:b/>
          <w:kern w:val="0"/>
          <w:sz w:val="32"/>
          <w:szCs w:val="32"/>
        </w:rPr>
      </w:pPr>
    </w:p>
    <w:p w14:paraId="70E65617">
      <w:pPr>
        <w:snapToGrid w:val="0"/>
        <w:spacing w:line="360" w:lineRule="auto"/>
        <w:ind w:right="480"/>
        <w:jc w:val="center"/>
        <w:rPr>
          <w:rFonts w:hint="eastAsia" w:ascii="仿宋" w:hAnsi="仿宋" w:eastAsia="仿宋" w:cs="仿宋"/>
          <w:b/>
          <w:kern w:val="0"/>
          <w:sz w:val="32"/>
          <w:szCs w:val="32"/>
        </w:rPr>
      </w:pPr>
    </w:p>
    <w:p w14:paraId="47D18964">
      <w:pPr>
        <w:snapToGrid w:val="0"/>
        <w:spacing w:line="360" w:lineRule="auto"/>
        <w:ind w:right="480"/>
        <w:jc w:val="center"/>
        <w:rPr>
          <w:rFonts w:hint="eastAsia" w:ascii="仿宋" w:hAnsi="仿宋" w:eastAsia="仿宋" w:cs="仿宋"/>
          <w:b/>
          <w:kern w:val="0"/>
          <w:sz w:val="32"/>
          <w:szCs w:val="32"/>
        </w:rPr>
      </w:pPr>
    </w:p>
    <w:p w14:paraId="6D4DCB38">
      <w:pPr>
        <w:snapToGrid w:val="0"/>
        <w:spacing w:line="360" w:lineRule="auto"/>
        <w:ind w:right="480"/>
        <w:jc w:val="center"/>
        <w:rPr>
          <w:rFonts w:hint="eastAsia" w:ascii="仿宋" w:hAnsi="仿宋" w:eastAsia="仿宋" w:cs="仿宋"/>
          <w:b/>
          <w:kern w:val="0"/>
          <w:sz w:val="32"/>
          <w:szCs w:val="32"/>
        </w:rPr>
      </w:pPr>
    </w:p>
    <w:p w14:paraId="40502B65">
      <w:pPr>
        <w:pStyle w:val="22"/>
        <w:rPr>
          <w:rFonts w:hint="eastAsia" w:ascii="仿宋" w:hAnsi="仿宋" w:eastAsia="仿宋" w:cs="仿宋"/>
          <w:b/>
          <w:kern w:val="0"/>
          <w:sz w:val="32"/>
          <w:szCs w:val="32"/>
        </w:rPr>
      </w:pPr>
    </w:p>
    <w:p w14:paraId="25D0BE40">
      <w:pPr>
        <w:pStyle w:val="23"/>
        <w:rPr>
          <w:rFonts w:hint="eastAsia" w:ascii="仿宋" w:hAnsi="仿宋" w:eastAsia="仿宋" w:cs="仿宋"/>
          <w:b/>
          <w:kern w:val="0"/>
          <w:sz w:val="32"/>
          <w:szCs w:val="32"/>
        </w:rPr>
      </w:pPr>
    </w:p>
    <w:p w14:paraId="40352284">
      <w:pPr>
        <w:rPr>
          <w:rFonts w:hint="eastAsia" w:ascii="仿宋" w:hAnsi="仿宋" w:eastAsia="仿宋" w:cs="仿宋"/>
          <w:b/>
          <w:kern w:val="0"/>
          <w:sz w:val="32"/>
          <w:szCs w:val="32"/>
        </w:rPr>
      </w:pPr>
    </w:p>
    <w:p w14:paraId="7CA730BB">
      <w:pPr>
        <w:pStyle w:val="22"/>
        <w:rPr>
          <w:rFonts w:hint="eastAsia" w:ascii="仿宋" w:hAnsi="仿宋" w:eastAsia="仿宋" w:cs="仿宋"/>
          <w:b/>
          <w:kern w:val="0"/>
          <w:sz w:val="32"/>
          <w:szCs w:val="32"/>
        </w:rPr>
      </w:pPr>
    </w:p>
    <w:p w14:paraId="3B96A9F3">
      <w:pPr>
        <w:pStyle w:val="23"/>
        <w:rPr>
          <w:rFonts w:hint="eastAsia" w:ascii="仿宋" w:hAnsi="仿宋" w:eastAsia="仿宋" w:cs="仿宋"/>
        </w:rPr>
      </w:pPr>
    </w:p>
    <w:p w14:paraId="77990B7E">
      <w:pPr>
        <w:pStyle w:val="23"/>
        <w:rPr>
          <w:rFonts w:hint="eastAsia" w:ascii="仿宋" w:hAnsi="仿宋" w:eastAsia="仿宋" w:cs="仿宋"/>
          <w:b/>
          <w:kern w:val="0"/>
          <w:sz w:val="32"/>
          <w:szCs w:val="32"/>
        </w:rPr>
      </w:pPr>
    </w:p>
    <w:p w14:paraId="794C93EA">
      <w:pPr>
        <w:rPr>
          <w:rFonts w:hint="eastAsia" w:ascii="仿宋" w:hAnsi="仿宋" w:eastAsia="仿宋" w:cs="仿宋"/>
          <w:b/>
          <w:kern w:val="0"/>
          <w:sz w:val="32"/>
          <w:szCs w:val="32"/>
        </w:rPr>
      </w:pPr>
    </w:p>
    <w:p w14:paraId="51C01DA9">
      <w:pPr>
        <w:pStyle w:val="22"/>
        <w:rPr>
          <w:rFonts w:hint="eastAsia" w:ascii="仿宋" w:hAnsi="仿宋" w:eastAsia="仿宋" w:cs="仿宋"/>
          <w:b/>
          <w:kern w:val="0"/>
          <w:sz w:val="32"/>
          <w:szCs w:val="32"/>
        </w:rPr>
      </w:pPr>
    </w:p>
    <w:p w14:paraId="7CC25864">
      <w:pPr>
        <w:pStyle w:val="23"/>
        <w:rPr>
          <w:rFonts w:hint="eastAsia" w:ascii="仿宋" w:hAnsi="仿宋" w:eastAsia="仿宋" w:cs="仿宋"/>
          <w:b/>
          <w:kern w:val="0"/>
          <w:sz w:val="32"/>
          <w:szCs w:val="32"/>
        </w:rPr>
      </w:pPr>
    </w:p>
    <w:p w14:paraId="0168E954">
      <w:pPr>
        <w:rPr>
          <w:rFonts w:hint="eastAsia" w:ascii="仿宋" w:hAnsi="仿宋" w:eastAsia="仿宋" w:cs="仿宋"/>
          <w:b/>
          <w:kern w:val="0"/>
          <w:sz w:val="32"/>
          <w:szCs w:val="32"/>
        </w:rPr>
      </w:pPr>
    </w:p>
    <w:p w14:paraId="2FEA47B7">
      <w:pPr>
        <w:pStyle w:val="23"/>
        <w:rPr>
          <w:rFonts w:hint="eastAsia" w:ascii="仿宋" w:hAnsi="仿宋" w:eastAsia="仿宋" w:cs="仿宋"/>
        </w:rPr>
      </w:pPr>
    </w:p>
    <w:p w14:paraId="401D1115">
      <w:pPr>
        <w:pStyle w:val="22"/>
        <w:rPr>
          <w:rFonts w:hint="eastAsia" w:ascii="仿宋" w:hAnsi="仿宋" w:eastAsia="仿宋" w:cs="仿宋"/>
          <w:b/>
          <w:kern w:val="0"/>
          <w:sz w:val="32"/>
          <w:szCs w:val="32"/>
        </w:rPr>
      </w:pPr>
    </w:p>
    <w:p w14:paraId="59DCA19F">
      <w:pPr>
        <w:snapToGrid w:val="0"/>
        <w:spacing w:line="360" w:lineRule="auto"/>
        <w:ind w:right="480"/>
        <w:jc w:val="both"/>
        <w:rPr>
          <w:rFonts w:hint="eastAsia" w:ascii="仿宋" w:hAnsi="仿宋" w:eastAsia="仿宋" w:cs="仿宋"/>
          <w:b/>
          <w:kern w:val="0"/>
          <w:sz w:val="32"/>
          <w:szCs w:val="32"/>
        </w:rPr>
      </w:pPr>
    </w:p>
    <w:p w14:paraId="1F03D573">
      <w:pPr>
        <w:pStyle w:val="698"/>
        <w:keepNext w:val="0"/>
        <w:pageBreakBefore w:val="0"/>
        <w:numPr>
          <w:ilvl w:val="0"/>
          <w:numId w:val="9"/>
        </w:numPr>
        <w:tabs>
          <w:tab w:val="clear" w:pos="720"/>
        </w:tabs>
        <w:snapToGrid w:val="0"/>
        <w:spacing w:before="120" w:after="120"/>
        <w:ind w:firstLine="643"/>
        <w:jc w:val="center"/>
        <w:outlineLvl w:val="9"/>
        <w:rPr>
          <w:rFonts w:hint="default" w:ascii="仿宋" w:hAnsi="仿宋" w:eastAsia="仿宋" w:cs="仿宋"/>
          <w:b w:val="0"/>
          <w:bCs/>
          <w:color w:val="auto"/>
          <w:sz w:val="28"/>
          <w:szCs w:val="28"/>
          <w:lang w:val="en-US" w:eastAsia="zh-CN"/>
        </w:rPr>
      </w:pPr>
      <w:r>
        <w:rPr>
          <w:rFonts w:hint="eastAsia" w:ascii="仿宋" w:hAnsi="仿宋" w:eastAsia="仿宋" w:cs="仿宋"/>
          <w:kern w:val="2"/>
          <w:sz w:val="32"/>
          <w:szCs w:val="32"/>
        </w:rPr>
        <w:t>开标一览表</w:t>
      </w:r>
      <w:r>
        <w:rPr>
          <w:rFonts w:hint="eastAsia" w:ascii="仿宋" w:hAnsi="仿宋" w:eastAsia="仿宋" w:cs="仿宋"/>
          <w:kern w:val="2"/>
          <w:sz w:val="32"/>
          <w:szCs w:val="32"/>
          <w:lang w:val="en-US" w:eastAsia="zh-CN"/>
        </w:rPr>
        <w:t xml:space="preserve">  （格式）</w:t>
      </w:r>
    </w:p>
    <w:p w14:paraId="09F13B89">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8"/>
          <w:szCs w:val="28"/>
          <w:lang w:eastAsia="zh-CN"/>
        </w:rPr>
        <w:t>项目名称： 诸暨市大唐街道2025-2027土地综合整治--高标准农田建设设计服务采购项目</w:t>
      </w:r>
    </w:p>
    <w:p w14:paraId="787D7511">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8"/>
          <w:szCs w:val="28"/>
          <w:lang w:eastAsia="zh-CN"/>
        </w:rPr>
        <w:t>项目编号：</w:t>
      </w:r>
      <w:r>
        <w:rPr>
          <w:rFonts w:hint="eastAsia" w:ascii="仿宋" w:hAnsi="仿宋" w:eastAsia="仿宋" w:cs="仿宋"/>
          <w:b w:val="0"/>
          <w:bCs/>
          <w:color w:val="auto"/>
          <w:sz w:val="28"/>
          <w:szCs w:val="28"/>
          <w:lang w:val="en-US" w:eastAsia="zh-CN"/>
        </w:rPr>
        <w:t>诸正开2025-07-07</w:t>
      </w:r>
    </w:p>
    <w:tbl>
      <w:tblPr>
        <w:tblStyle w:val="62"/>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468"/>
        <w:gridCol w:w="1791"/>
        <w:gridCol w:w="3135"/>
      </w:tblGrid>
      <w:tr w14:paraId="78DF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2" w:type="dxa"/>
            <w:vMerge w:val="restart"/>
            <w:noWrap w:val="0"/>
            <w:vAlign w:val="center"/>
          </w:tcPr>
          <w:p w14:paraId="15FCAFAC">
            <w:pPr>
              <w:jc w:val="center"/>
              <w:outlineLvl w:val="9"/>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序号</w:t>
            </w:r>
          </w:p>
        </w:tc>
        <w:tc>
          <w:tcPr>
            <w:tcW w:w="3468" w:type="dxa"/>
            <w:vMerge w:val="restart"/>
            <w:noWrap w:val="0"/>
            <w:vAlign w:val="center"/>
          </w:tcPr>
          <w:p w14:paraId="162291E7">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标</w:t>
            </w:r>
            <w:r>
              <w:rPr>
                <w:rFonts w:hint="eastAsia" w:ascii="仿宋" w:hAnsi="仿宋" w:eastAsia="仿宋" w:cs="仿宋"/>
                <w:b/>
                <w:color w:val="auto"/>
                <w:sz w:val="24"/>
                <w:szCs w:val="24"/>
                <w:lang w:val="en-US" w:eastAsia="zh-CN"/>
              </w:rPr>
              <w:t>项</w:t>
            </w:r>
            <w:r>
              <w:rPr>
                <w:rFonts w:hint="eastAsia" w:ascii="仿宋" w:hAnsi="仿宋" w:eastAsia="仿宋" w:cs="仿宋"/>
                <w:b/>
                <w:color w:val="auto"/>
                <w:sz w:val="24"/>
                <w:szCs w:val="24"/>
              </w:rPr>
              <w:t>名称</w:t>
            </w:r>
          </w:p>
        </w:tc>
        <w:tc>
          <w:tcPr>
            <w:tcW w:w="4926" w:type="dxa"/>
            <w:gridSpan w:val="2"/>
            <w:noWrap w:val="0"/>
            <w:vAlign w:val="center"/>
          </w:tcPr>
          <w:p w14:paraId="509B8E31">
            <w:pPr>
              <w:jc w:val="center"/>
              <w:outlineLvl w:val="9"/>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投标折扣</w:t>
            </w:r>
            <w:r>
              <w:rPr>
                <w:rFonts w:hint="eastAsia" w:ascii="仿宋" w:hAnsi="仿宋" w:eastAsia="仿宋" w:cs="仿宋"/>
                <w:b/>
                <w:color w:val="auto"/>
                <w:sz w:val="24"/>
                <w:szCs w:val="24"/>
              </w:rPr>
              <w:t>报价</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lang w:eastAsia="zh-CN"/>
              </w:rPr>
              <w:t>）</w:t>
            </w:r>
          </w:p>
        </w:tc>
      </w:tr>
      <w:tr w14:paraId="38A9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2" w:type="dxa"/>
            <w:vMerge w:val="continue"/>
            <w:noWrap w:val="0"/>
            <w:vAlign w:val="center"/>
          </w:tcPr>
          <w:p w14:paraId="75FF19A2">
            <w:pPr>
              <w:jc w:val="center"/>
              <w:outlineLvl w:val="9"/>
              <w:rPr>
                <w:rFonts w:hint="eastAsia" w:ascii="仿宋" w:hAnsi="仿宋" w:eastAsia="仿宋" w:cs="仿宋"/>
                <w:b/>
                <w:color w:val="auto"/>
                <w:sz w:val="24"/>
                <w:szCs w:val="24"/>
              </w:rPr>
            </w:pPr>
          </w:p>
        </w:tc>
        <w:tc>
          <w:tcPr>
            <w:tcW w:w="3468" w:type="dxa"/>
            <w:vMerge w:val="continue"/>
            <w:noWrap w:val="0"/>
            <w:vAlign w:val="center"/>
          </w:tcPr>
          <w:p w14:paraId="15C58EAF">
            <w:pPr>
              <w:jc w:val="center"/>
              <w:outlineLvl w:val="9"/>
              <w:rPr>
                <w:rFonts w:hint="eastAsia" w:ascii="仿宋" w:hAnsi="仿宋" w:eastAsia="仿宋" w:cs="仿宋"/>
                <w:b/>
                <w:color w:val="auto"/>
                <w:sz w:val="24"/>
                <w:szCs w:val="24"/>
              </w:rPr>
            </w:pPr>
          </w:p>
        </w:tc>
        <w:tc>
          <w:tcPr>
            <w:tcW w:w="1791" w:type="dxa"/>
            <w:noWrap w:val="0"/>
            <w:vAlign w:val="center"/>
          </w:tcPr>
          <w:p w14:paraId="31ECD6B2">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小写</w:t>
            </w:r>
          </w:p>
        </w:tc>
        <w:tc>
          <w:tcPr>
            <w:tcW w:w="3135" w:type="dxa"/>
            <w:noWrap w:val="0"/>
            <w:vAlign w:val="center"/>
          </w:tcPr>
          <w:p w14:paraId="337FD6B3">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大写</w:t>
            </w:r>
          </w:p>
        </w:tc>
      </w:tr>
      <w:tr w14:paraId="5DA0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732" w:type="dxa"/>
            <w:noWrap w:val="0"/>
            <w:vAlign w:val="center"/>
          </w:tcPr>
          <w:p w14:paraId="69487453">
            <w:pPr>
              <w:jc w:val="center"/>
              <w:outlineLvl w:val="9"/>
              <w:rPr>
                <w:rFonts w:hint="eastAsia" w:ascii="仿宋" w:hAnsi="仿宋" w:eastAsia="仿宋" w:cs="仿宋"/>
                <w:b/>
                <w:color w:val="auto"/>
                <w:sz w:val="24"/>
                <w:szCs w:val="24"/>
              </w:rPr>
            </w:pPr>
          </w:p>
        </w:tc>
        <w:tc>
          <w:tcPr>
            <w:tcW w:w="3468" w:type="dxa"/>
            <w:noWrap w:val="0"/>
            <w:vAlign w:val="center"/>
          </w:tcPr>
          <w:p w14:paraId="65A16D7D">
            <w:pPr>
              <w:jc w:val="left"/>
              <w:outlineLvl w:val="9"/>
              <w:rPr>
                <w:rFonts w:hint="eastAsia" w:ascii="仿宋" w:hAnsi="仿宋" w:eastAsia="仿宋" w:cs="仿宋"/>
                <w:color w:val="auto"/>
                <w:sz w:val="24"/>
                <w:szCs w:val="24"/>
                <w:lang w:eastAsia="zh-CN"/>
              </w:rPr>
            </w:pPr>
          </w:p>
        </w:tc>
        <w:tc>
          <w:tcPr>
            <w:tcW w:w="1791" w:type="dxa"/>
            <w:noWrap w:val="0"/>
            <w:vAlign w:val="center"/>
          </w:tcPr>
          <w:p w14:paraId="46393B50">
            <w:pPr>
              <w:spacing w:line="700" w:lineRule="exact"/>
              <w:jc w:val="left"/>
              <w:outlineLvl w:val="9"/>
              <w:rPr>
                <w:rFonts w:hint="eastAsia" w:ascii="仿宋" w:hAnsi="仿宋" w:eastAsia="仿宋" w:cs="仿宋"/>
                <w:color w:val="auto"/>
                <w:sz w:val="24"/>
                <w:szCs w:val="24"/>
                <w:lang w:val="en-US" w:eastAsia="zh-CN"/>
              </w:rPr>
            </w:pPr>
          </w:p>
        </w:tc>
        <w:tc>
          <w:tcPr>
            <w:tcW w:w="3135" w:type="dxa"/>
            <w:noWrap w:val="0"/>
            <w:vAlign w:val="center"/>
          </w:tcPr>
          <w:p w14:paraId="57885E1F">
            <w:pPr>
              <w:spacing w:line="700" w:lineRule="exact"/>
              <w:outlineLvl w:val="9"/>
              <w:rPr>
                <w:rFonts w:hint="eastAsia" w:ascii="仿宋" w:hAnsi="仿宋" w:eastAsia="仿宋" w:cs="仿宋"/>
                <w:color w:val="auto"/>
                <w:sz w:val="24"/>
                <w:szCs w:val="24"/>
                <w:lang w:val="en-US" w:eastAsia="zh-CN"/>
              </w:rPr>
            </w:pPr>
          </w:p>
        </w:tc>
      </w:tr>
    </w:tbl>
    <w:p w14:paraId="3EF14F31">
      <w:pPr>
        <w:spacing w:line="360" w:lineRule="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说明：</w:t>
      </w:r>
    </w:p>
    <w:p w14:paraId="7761CC7D">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zh-CN" w:eastAsia="zh-CN"/>
        </w:rPr>
        <w:t>此表在不改变格式要求的情况下，</w:t>
      </w:r>
      <w:r>
        <w:rPr>
          <w:rFonts w:hint="eastAsia" w:ascii="仿宋" w:hAnsi="仿宋" w:eastAsia="仿宋" w:cs="仿宋"/>
          <w:kern w:val="0"/>
          <w:sz w:val="24"/>
          <w:lang w:val="en-US" w:eastAsia="zh-CN"/>
        </w:rPr>
        <w:t>磋商供应商</w:t>
      </w:r>
      <w:r>
        <w:rPr>
          <w:rFonts w:hint="eastAsia" w:ascii="仿宋" w:hAnsi="仿宋" w:eastAsia="仿宋" w:cs="仿宋"/>
          <w:kern w:val="0"/>
          <w:sz w:val="24"/>
          <w:lang w:val="zh-CN" w:eastAsia="zh-CN"/>
        </w:rPr>
        <w:t>可根据项目实际情况自行调整。</w:t>
      </w:r>
    </w:p>
    <w:p w14:paraId="6A5EA432">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b/>
          <w:bCs/>
          <w:kern w:val="0"/>
          <w:sz w:val="24"/>
          <w:lang w:val="zh-CN" w:eastAsia="zh-CN"/>
        </w:rPr>
      </w:pPr>
      <w:r>
        <w:rPr>
          <w:rFonts w:hint="eastAsia" w:ascii="仿宋" w:hAnsi="仿宋" w:eastAsia="仿宋" w:cs="仿宋"/>
          <w:kern w:val="0"/>
          <w:sz w:val="24"/>
          <w:lang w:val="zh-CN" w:eastAsia="zh-CN"/>
        </w:rPr>
        <w:t>有关本项目实施所涉及的一切费用均计入报价。</w:t>
      </w:r>
      <w:r>
        <w:rPr>
          <w:rFonts w:hint="eastAsia" w:ascii="仿宋" w:hAnsi="仿宋" w:eastAsia="仿宋" w:cs="仿宋"/>
          <w:b/>
          <w:bCs/>
          <w:kern w:val="0"/>
          <w:sz w:val="24"/>
          <w:lang w:val="zh-CN" w:eastAsia="zh-CN"/>
        </w:rPr>
        <w:t>采购人将以合同形式有</w:t>
      </w:r>
    </w:p>
    <w:p w14:paraId="29D312EC">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bCs/>
          <w:kern w:val="0"/>
          <w:sz w:val="24"/>
          <w:lang w:val="zh-CN" w:eastAsia="zh-CN"/>
        </w:rPr>
      </w:pPr>
      <w:r>
        <w:rPr>
          <w:rFonts w:hint="eastAsia" w:ascii="仿宋" w:hAnsi="仿宋" w:eastAsia="仿宋" w:cs="仿宋"/>
          <w:b/>
          <w:bCs/>
          <w:kern w:val="0"/>
          <w:sz w:val="24"/>
          <w:lang w:val="zh-CN" w:eastAsia="zh-CN"/>
        </w:rPr>
        <w:t>偿取得货物或服务，不接受</w:t>
      </w:r>
      <w:r>
        <w:rPr>
          <w:rFonts w:hint="eastAsia" w:ascii="仿宋" w:hAnsi="仿宋" w:eastAsia="仿宋" w:cs="仿宋"/>
          <w:b/>
          <w:bCs/>
          <w:kern w:val="0"/>
          <w:sz w:val="24"/>
          <w:lang w:val="en-US" w:eastAsia="zh-CN"/>
        </w:rPr>
        <w:t>磋商供应商</w:t>
      </w:r>
      <w:r>
        <w:rPr>
          <w:rFonts w:hint="eastAsia" w:ascii="仿宋" w:hAnsi="仿宋" w:eastAsia="仿宋" w:cs="仿宋"/>
          <w:b/>
          <w:bCs/>
          <w:kern w:val="0"/>
          <w:sz w:val="24"/>
          <w:lang w:val="zh-CN" w:eastAsia="zh-CN"/>
        </w:rPr>
        <w:t>给予的赠品、回扣或者与采购无关的其他商品、服务，不得出现“0元”“免费赠送”等形式的无偿报价，</w:t>
      </w:r>
      <w:r>
        <w:rPr>
          <w:rFonts w:hint="eastAsia" w:ascii="仿宋" w:hAnsi="仿宋" w:eastAsia="仿宋" w:cs="仿宋"/>
          <w:b/>
          <w:bCs/>
          <w:kern w:val="0"/>
          <w:sz w:val="24"/>
          <w:lang w:val="en-US" w:eastAsia="zh-CN"/>
        </w:rPr>
        <w:t>否则视为磋商文件含有采购人不能接受的附加条件的，投标无效</w:t>
      </w:r>
      <w:r>
        <w:rPr>
          <w:rFonts w:hint="eastAsia" w:ascii="仿宋" w:hAnsi="仿宋" w:eastAsia="仿宋" w:cs="仿宋"/>
          <w:b/>
          <w:bCs/>
          <w:kern w:val="0"/>
          <w:sz w:val="24"/>
          <w:lang w:val="zh-CN" w:eastAsia="zh-CN"/>
        </w:rPr>
        <w:t>。</w:t>
      </w:r>
    </w:p>
    <w:p w14:paraId="55135DA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eastAsia="zh-CN"/>
        </w:rPr>
        <w:t>、特别提示：采购代理机构将对项目名称和项目编号，</w:t>
      </w:r>
      <w:r>
        <w:rPr>
          <w:rFonts w:hint="eastAsia" w:ascii="仿宋" w:hAnsi="仿宋" w:eastAsia="仿宋" w:cs="仿宋"/>
          <w:kern w:val="0"/>
          <w:sz w:val="24"/>
          <w:lang w:val="en-US" w:eastAsia="zh-CN"/>
        </w:rPr>
        <w:t>成交</w:t>
      </w:r>
      <w:r>
        <w:rPr>
          <w:rFonts w:hint="eastAsia" w:ascii="仿宋" w:hAnsi="仿宋" w:eastAsia="仿宋" w:cs="仿宋"/>
          <w:kern w:val="0"/>
          <w:sz w:val="24"/>
          <w:lang w:val="zh-CN" w:eastAsia="zh-CN"/>
        </w:rPr>
        <w:t>供应商名称、地址和中标金额，主要中标标的名称、规格型号、数量、单价、服务要求等予以公示。</w:t>
      </w:r>
    </w:p>
    <w:p w14:paraId="57178BB5">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en-US" w:eastAsia="zh-CN"/>
        </w:rPr>
        <w:t>4</w:t>
      </w:r>
      <w:r>
        <w:rPr>
          <w:rFonts w:hint="eastAsia" w:ascii="仿宋" w:hAnsi="仿宋" w:eastAsia="仿宋" w:cs="仿宋"/>
          <w:kern w:val="0"/>
          <w:sz w:val="24"/>
          <w:lang w:val="zh-CN" w:eastAsia="zh-CN"/>
        </w:rPr>
        <w:t>、符合磋商文件中列明的可享受中小企业扶持政策的</w:t>
      </w:r>
      <w:r>
        <w:rPr>
          <w:rFonts w:hint="eastAsia" w:ascii="仿宋" w:hAnsi="仿宋" w:eastAsia="仿宋" w:cs="仿宋"/>
          <w:kern w:val="0"/>
          <w:sz w:val="24"/>
          <w:lang w:val="en-US" w:eastAsia="zh-CN"/>
        </w:rPr>
        <w:t>磋商供应商</w:t>
      </w:r>
      <w:r>
        <w:rPr>
          <w:rFonts w:hint="eastAsia" w:ascii="仿宋" w:hAnsi="仿宋" w:eastAsia="仿宋" w:cs="仿宋"/>
          <w:kern w:val="0"/>
          <w:sz w:val="24"/>
          <w:lang w:val="zh-CN" w:eastAsia="zh-CN"/>
        </w:rPr>
        <w:t>，请填写中小企业声明函。注：投标人提供的中小企业声明函内容不实的，属于提供虚假材料谋取中标、成交，依照《中华人民共和国政府采购法》等国家有关规定追究相应责任。</w:t>
      </w:r>
    </w:p>
    <w:p w14:paraId="1B45C9D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en-US" w:eastAsia="zh-CN"/>
        </w:rPr>
      </w:pPr>
    </w:p>
    <w:p w14:paraId="0109A08A">
      <w:pPr>
        <w:spacing w:line="480" w:lineRule="auto"/>
        <w:jc w:val="right"/>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磋商供应商</w:t>
      </w:r>
      <w:r>
        <w:rPr>
          <w:rFonts w:hint="eastAsia" w:ascii="仿宋" w:hAnsi="仿宋" w:eastAsia="仿宋" w:cs="仿宋"/>
          <w:b/>
          <w:bCs/>
          <w:color w:val="auto"/>
          <w:sz w:val="24"/>
          <w:szCs w:val="24"/>
        </w:rPr>
        <w:t>全称（电子签章）：</w:t>
      </w:r>
      <w:r>
        <w:rPr>
          <w:rFonts w:hint="eastAsia" w:ascii="仿宋" w:hAnsi="仿宋" w:eastAsia="仿宋" w:cs="仿宋"/>
          <w:b/>
          <w:bCs/>
          <w:color w:val="auto"/>
          <w:sz w:val="24"/>
          <w:szCs w:val="24"/>
          <w:u w:val="single"/>
        </w:rPr>
        <w:t>________________</w:t>
      </w:r>
    </w:p>
    <w:p w14:paraId="27CBFF3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jc w:val="right"/>
        <w:textAlignment w:val="auto"/>
        <w:rPr>
          <w:rFonts w:hint="eastAsia" w:ascii="仿宋" w:hAnsi="仿宋" w:eastAsia="仿宋" w:cs="仿宋"/>
          <w:kern w:val="0"/>
          <w:sz w:val="24"/>
          <w:lang w:val="zh-CN"/>
        </w:rPr>
      </w:pPr>
      <w:r>
        <w:rPr>
          <w:rFonts w:hint="eastAsia" w:ascii="仿宋" w:hAnsi="仿宋" w:eastAsia="仿宋" w:cs="仿宋"/>
          <w:b/>
          <w:bCs/>
          <w:color w:val="auto"/>
          <w:sz w:val="24"/>
          <w:szCs w:val="24"/>
        </w:rPr>
        <w:t>日  期：</w:t>
      </w:r>
      <w:r>
        <w:rPr>
          <w:rFonts w:hint="eastAsia" w:ascii="仿宋" w:hAnsi="仿宋" w:eastAsia="仿宋" w:cs="仿宋"/>
          <w:b/>
          <w:bCs/>
          <w:color w:val="auto"/>
          <w:sz w:val="24"/>
          <w:szCs w:val="24"/>
          <w:u w:val="none"/>
        </w:rPr>
        <w:t>_______年_______月_______日</w:t>
      </w:r>
    </w:p>
    <w:p w14:paraId="2F073118">
      <w:pPr>
        <w:pStyle w:val="22"/>
        <w:jc w:val="right"/>
        <w:rPr>
          <w:rFonts w:hint="eastAsia" w:ascii="仿宋" w:hAnsi="仿宋" w:eastAsia="仿宋" w:cs="仿宋"/>
          <w:kern w:val="0"/>
          <w:sz w:val="24"/>
          <w:lang w:val="zh-CN"/>
        </w:rPr>
      </w:pPr>
    </w:p>
    <w:p w14:paraId="6F3E6A06">
      <w:pPr>
        <w:pStyle w:val="23"/>
        <w:rPr>
          <w:rFonts w:hint="eastAsia" w:ascii="仿宋" w:hAnsi="仿宋" w:eastAsia="仿宋" w:cs="仿宋"/>
          <w:kern w:val="0"/>
          <w:sz w:val="24"/>
          <w:lang w:val="zh-CN"/>
        </w:rPr>
      </w:pPr>
    </w:p>
    <w:p w14:paraId="75396345">
      <w:pPr>
        <w:pStyle w:val="23"/>
        <w:rPr>
          <w:rFonts w:hint="eastAsia" w:ascii="仿宋" w:hAnsi="仿宋" w:eastAsia="仿宋" w:cs="仿宋"/>
          <w:lang w:val="zh-CN"/>
        </w:rPr>
      </w:pPr>
    </w:p>
    <w:p w14:paraId="4CC3999F">
      <w:pPr>
        <w:pStyle w:val="698"/>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14:paraId="22CBF329">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kern w:val="0"/>
          <w:sz w:val="36"/>
          <w:szCs w:val="36"/>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63B9FC7B">
      <w:pPr>
        <w:spacing w:line="360" w:lineRule="auto"/>
        <w:ind w:right="420" w:firstLine="3614" w:firstLineChars="1000"/>
        <w:rPr>
          <w:rFonts w:hint="eastAsia" w:ascii="仿宋" w:hAnsi="仿宋" w:eastAsia="仿宋" w:cs="仿宋"/>
          <w:b/>
          <w:kern w:val="0"/>
          <w:sz w:val="36"/>
          <w:szCs w:val="36"/>
        </w:rPr>
      </w:pPr>
    </w:p>
    <w:p w14:paraId="3DFA6A31">
      <w:pPr>
        <w:spacing w:line="360" w:lineRule="auto"/>
        <w:ind w:right="420" w:firstLine="3614" w:firstLineChars="1000"/>
        <w:rPr>
          <w:rFonts w:hint="eastAsia" w:ascii="仿宋" w:hAnsi="仿宋" w:eastAsia="仿宋" w:cs="仿宋"/>
          <w:b/>
          <w:kern w:val="0"/>
          <w:sz w:val="36"/>
          <w:szCs w:val="36"/>
        </w:rPr>
      </w:pPr>
    </w:p>
    <w:p w14:paraId="32067BDA">
      <w:pPr>
        <w:spacing w:line="360" w:lineRule="auto"/>
        <w:ind w:right="420" w:firstLine="3614" w:firstLineChars="1000"/>
        <w:rPr>
          <w:rFonts w:hint="eastAsia" w:ascii="仿宋" w:hAnsi="仿宋" w:eastAsia="仿宋" w:cs="仿宋"/>
          <w:b/>
          <w:kern w:val="0"/>
          <w:sz w:val="36"/>
          <w:szCs w:val="36"/>
        </w:rPr>
      </w:pPr>
    </w:p>
    <w:p w14:paraId="458E94F7">
      <w:pPr>
        <w:spacing w:line="360" w:lineRule="auto"/>
        <w:ind w:right="420" w:firstLine="3614" w:firstLineChars="1000"/>
        <w:rPr>
          <w:rFonts w:hint="eastAsia" w:ascii="仿宋" w:hAnsi="仿宋" w:eastAsia="仿宋" w:cs="仿宋"/>
          <w:b/>
          <w:kern w:val="0"/>
          <w:sz w:val="36"/>
          <w:szCs w:val="36"/>
        </w:rPr>
      </w:pPr>
    </w:p>
    <w:p w14:paraId="1EDD771E">
      <w:pPr>
        <w:spacing w:line="360" w:lineRule="auto"/>
        <w:ind w:right="420" w:firstLine="3614" w:firstLineChars="1000"/>
        <w:rPr>
          <w:rFonts w:hint="eastAsia" w:ascii="仿宋" w:hAnsi="仿宋" w:eastAsia="仿宋" w:cs="仿宋"/>
          <w:b/>
          <w:kern w:val="0"/>
          <w:sz w:val="36"/>
          <w:szCs w:val="36"/>
        </w:rPr>
      </w:pPr>
    </w:p>
    <w:p w14:paraId="0E41BADB">
      <w:pPr>
        <w:spacing w:line="360" w:lineRule="auto"/>
        <w:ind w:right="420" w:firstLine="3614" w:firstLineChars="1000"/>
        <w:rPr>
          <w:rFonts w:hint="eastAsia" w:ascii="仿宋" w:hAnsi="仿宋" w:eastAsia="仿宋" w:cs="仿宋"/>
          <w:b/>
          <w:kern w:val="0"/>
          <w:sz w:val="36"/>
          <w:szCs w:val="36"/>
        </w:rPr>
      </w:pPr>
    </w:p>
    <w:p w14:paraId="54ECF54E">
      <w:pPr>
        <w:tabs>
          <w:tab w:val="left" w:pos="8085"/>
        </w:tabs>
        <w:spacing w:line="360" w:lineRule="auto"/>
        <w:ind w:firstLine="1285" w:firstLineChars="400"/>
        <w:jc w:val="left"/>
        <w:rPr>
          <w:rFonts w:hint="eastAsia" w:ascii="仿宋" w:hAnsi="仿宋" w:eastAsia="仿宋" w:cs="仿宋"/>
          <w:b/>
          <w:sz w:val="32"/>
          <w:szCs w:val="32"/>
        </w:rPr>
      </w:pPr>
    </w:p>
    <w:p w14:paraId="69B9C820">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1001B3C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11AD6CD6">
      <w:pPr>
        <w:spacing w:line="360" w:lineRule="auto"/>
        <w:ind w:left="5060" w:hanging="5060" w:hangingChars="2100"/>
        <w:rPr>
          <w:rFonts w:hint="eastAsia" w:ascii="仿宋" w:hAnsi="仿宋" w:eastAsia="仿宋" w:cs="仿宋"/>
          <w:b/>
          <w:bCs/>
          <w:kern w:val="0"/>
          <w:sz w:val="24"/>
        </w:rPr>
      </w:pPr>
    </w:p>
    <w:p w14:paraId="07DFC6D8">
      <w:pPr>
        <w:pStyle w:val="2"/>
        <w:keepNext w:val="0"/>
        <w:keepLines w:val="0"/>
        <w:pageBreakBefore/>
        <w:widowControl/>
        <w:spacing w:before="100" w:beforeAutospacing="1" w:after="100" w:afterAutospacing="1" w:line="360" w:lineRule="auto"/>
        <w:jc w:val="center"/>
        <w:rPr>
          <w:rFonts w:hint="eastAsia" w:ascii="仿宋" w:hAnsi="仿宋" w:eastAsia="仿宋" w:cs="仿宋"/>
        </w:rPr>
      </w:pPr>
      <w:bookmarkStart w:id="390" w:name="_Toc465665161"/>
      <w:r>
        <w:rPr>
          <w:rFonts w:hint="eastAsia" w:ascii="仿宋" w:hAnsi="仿宋" w:eastAsia="仿宋" w:cs="仿宋"/>
        </w:rPr>
        <w:t>附件</w:t>
      </w:r>
      <w:bookmarkEnd w:id="390"/>
    </w:p>
    <w:p w14:paraId="71C4EDDF">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F8B776C">
      <w:pPr>
        <w:spacing w:line="360" w:lineRule="auto"/>
        <w:jc w:val="center"/>
        <w:rPr>
          <w:rFonts w:hint="eastAsia" w:ascii="仿宋" w:hAnsi="仿宋" w:eastAsia="仿宋" w:cs="仿宋"/>
          <w:b/>
          <w:spacing w:val="6"/>
          <w:sz w:val="32"/>
          <w:szCs w:val="32"/>
        </w:rPr>
      </w:pPr>
      <w:bookmarkStart w:id="391" w:name="OLE_LINK14"/>
      <w:bookmarkStart w:id="392" w:name="OLE_LINK13"/>
      <w:r>
        <w:rPr>
          <w:rFonts w:hint="eastAsia" w:ascii="仿宋" w:hAnsi="仿宋" w:eastAsia="仿宋" w:cs="仿宋"/>
          <w:b/>
          <w:spacing w:val="6"/>
          <w:sz w:val="32"/>
          <w:szCs w:val="32"/>
        </w:rPr>
        <w:t>残疾人福利性单位声明函</w:t>
      </w:r>
    </w:p>
    <w:bookmarkEnd w:id="391"/>
    <w:bookmarkEnd w:id="392"/>
    <w:p w14:paraId="1B90701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3334F50E">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4DF05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BA4502D">
      <w:pPr>
        <w:spacing w:line="360" w:lineRule="auto"/>
        <w:ind w:firstLine="480" w:firstLineChars="200"/>
        <w:rPr>
          <w:rFonts w:hint="eastAsia" w:ascii="仿宋" w:hAnsi="仿宋" w:eastAsia="仿宋" w:cs="仿宋"/>
          <w:sz w:val="24"/>
        </w:rPr>
      </w:pPr>
    </w:p>
    <w:p w14:paraId="7BEECE8B">
      <w:pPr>
        <w:spacing w:line="360" w:lineRule="auto"/>
        <w:ind w:firstLine="480" w:firstLineChars="200"/>
        <w:rPr>
          <w:rFonts w:hint="eastAsia" w:ascii="仿宋" w:hAnsi="仿宋" w:eastAsia="仿宋" w:cs="仿宋"/>
          <w:sz w:val="24"/>
        </w:rPr>
      </w:pPr>
    </w:p>
    <w:p w14:paraId="574867A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磋商供应商名称（电子签名）</w:t>
      </w:r>
      <w:r>
        <w:rPr>
          <w:rFonts w:hint="eastAsia" w:ascii="仿宋" w:hAnsi="仿宋" w:eastAsia="仿宋" w:cs="仿宋"/>
          <w:sz w:val="24"/>
        </w:rPr>
        <w:t>：</w:t>
      </w:r>
    </w:p>
    <w:p w14:paraId="06D06B9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CB6BA73">
      <w:pPr>
        <w:spacing w:line="360" w:lineRule="auto"/>
        <w:ind w:firstLine="480" w:firstLineChars="200"/>
        <w:rPr>
          <w:rFonts w:hint="eastAsia" w:ascii="仿宋" w:hAnsi="仿宋" w:eastAsia="仿宋" w:cs="仿宋"/>
          <w:sz w:val="24"/>
        </w:rPr>
      </w:pPr>
    </w:p>
    <w:p w14:paraId="48B31A61">
      <w:pPr>
        <w:spacing w:line="360" w:lineRule="auto"/>
        <w:ind w:firstLine="420" w:firstLineChars="200"/>
        <w:rPr>
          <w:rFonts w:hint="eastAsia" w:ascii="仿宋" w:hAnsi="仿宋" w:eastAsia="仿宋" w:cs="仿宋"/>
        </w:rPr>
      </w:pPr>
    </w:p>
    <w:p w14:paraId="63FABA2C">
      <w:pPr>
        <w:spacing w:line="360" w:lineRule="auto"/>
        <w:ind w:firstLine="420" w:firstLineChars="200"/>
        <w:rPr>
          <w:rFonts w:hint="eastAsia" w:ascii="仿宋" w:hAnsi="仿宋" w:eastAsia="仿宋" w:cs="仿宋"/>
        </w:rPr>
      </w:pPr>
    </w:p>
    <w:p w14:paraId="3AA9CE49">
      <w:pPr>
        <w:spacing w:line="360" w:lineRule="auto"/>
        <w:ind w:firstLine="420" w:firstLineChars="200"/>
        <w:rPr>
          <w:rFonts w:hint="eastAsia" w:ascii="仿宋" w:hAnsi="仿宋" w:eastAsia="仿宋" w:cs="仿宋"/>
        </w:rPr>
      </w:pPr>
    </w:p>
    <w:p w14:paraId="258B1DAB">
      <w:pPr>
        <w:spacing w:line="360" w:lineRule="auto"/>
        <w:ind w:firstLine="420" w:firstLineChars="200"/>
        <w:rPr>
          <w:rFonts w:hint="eastAsia" w:ascii="仿宋" w:hAnsi="仿宋" w:eastAsia="仿宋" w:cs="仿宋"/>
        </w:rPr>
      </w:pPr>
    </w:p>
    <w:p w14:paraId="2E2031C0">
      <w:pPr>
        <w:spacing w:line="360" w:lineRule="auto"/>
        <w:rPr>
          <w:rFonts w:hint="eastAsia" w:ascii="仿宋" w:hAnsi="仿宋" w:eastAsia="仿宋" w:cs="仿宋"/>
          <w:b/>
          <w:sz w:val="24"/>
        </w:rPr>
      </w:pPr>
    </w:p>
    <w:p w14:paraId="09E6A4DD">
      <w:pPr>
        <w:spacing w:line="360" w:lineRule="auto"/>
        <w:rPr>
          <w:rFonts w:hint="eastAsia" w:ascii="仿宋" w:hAnsi="仿宋" w:eastAsia="仿宋" w:cs="仿宋"/>
          <w:b/>
          <w:sz w:val="24"/>
        </w:rPr>
      </w:pPr>
    </w:p>
    <w:p w14:paraId="4DBC5016">
      <w:pPr>
        <w:spacing w:line="360" w:lineRule="auto"/>
        <w:rPr>
          <w:rFonts w:hint="eastAsia" w:ascii="仿宋" w:hAnsi="仿宋" w:eastAsia="仿宋" w:cs="仿宋"/>
          <w:b/>
          <w:sz w:val="24"/>
        </w:rPr>
      </w:pPr>
    </w:p>
    <w:p w14:paraId="62F05E57">
      <w:pPr>
        <w:spacing w:line="360" w:lineRule="auto"/>
        <w:rPr>
          <w:rFonts w:hint="eastAsia" w:ascii="仿宋" w:hAnsi="仿宋" w:eastAsia="仿宋" w:cs="仿宋"/>
          <w:b/>
          <w:sz w:val="24"/>
        </w:rPr>
      </w:pPr>
    </w:p>
    <w:p w14:paraId="171D31B8">
      <w:pPr>
        <w:spacing w:line="360" w:lineRule="auto"/>
        <w:rPr>
          <w:rFonts w:hint="eastAsia" w:ascii="仿宋" w:hAnsi="仿宋" w:eastAsia="仿宋" w:cs="仿宋"/>
          <w:b/>
          <w:sz w:val="24"/>
        </w:rPr>
      </w:pPr>
    </w:p>
    <w:p w14:paraId="3A5DB622">
      <w:pPr>
        <w:spacing w:line="360" w:lineRule="auto"/>
        <w:jc w:val="center"/>
        <w:rPr>
          <w:rFonts w:hint="eastAsia" w:ascii="仿宋" w:hAnsi="仿宋" w:eastAsia="仿宋" w:cs="仿宋"/>
          <w:b/>
          <w:spacing w:val="6"/>
          <w:sz w:val="32"/>
          <w:szCs w:val="32"/>
        </w:rPr>
      </w:pPr>
    </w:p>
    <w:p w14:paraId="6302C816">
      <w:pPr>
        <w:pStyle w:val="23"/>
        <w:rPr>
          <w:rFonts w:hint="eastAsia" w:ascii="仿宋" w:hAnsi="仿宋" w:eastAsia="仿宋" w:cs="仿宋"/>
        </w:rPr>
      </w:pPr>
    </w:p>
    <w:p w14:paraId="1CFA3A96">
      <w:pPr>
        <w:spacing w:line="360" w:lineRule="auto"/>
        <w:jc w:val="center"/>
        <w:rPr>
          <w:rFonts w:hint="eastAsia" w:ascii="仿宋" w:hAnsi="仿宋" w:eastAsia="仿宋" w:cs="仿宋"/>
          <w:b/>
          <w:spacing w:val="6"/>
          <w:sz w:val="32"/>
          <w:szCs w:val="32"/>
        </w:rPr>
      </w:pPr>
    </w:p>
    <w:p w14:paraId="28A9829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FD33F2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23A8F2AE">
      <w:pPr>
        <w:snapToGrid w:val="0"/>
        <w:spacing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509ECDC">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00C6A40">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89819C7">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C5223E">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2C6929A">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0E8E8C5">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44EC04D">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36F37DE9">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1A45776">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D3C92BE">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D301FF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408F9D4E">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5D5166EC">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1F3D3EB">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3702334">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3C143134">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8E8A129">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6FC406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34CBA2C">
      <w:pPr>
        <w:snapToGrid w:val="0"/>
        <w:spacing w:line="360" w:lineRule="auto"/>
        <w:rPr>
          <w:rFonts w:hint="eastAsia" w:ascii="仿宋" w:hAnsi="仿宋" w:eastAsia="仿宋" w:cs="仿宋"/>
          <w:sz w:val="24"/>
        </w:rPr>
      </w:pPr>
      <w:r>
        <w:rPr>
          <w:rFonts w:hint="eastAsia" w:ascii="仿宋" w:hAnsi="仿宋" w:eastAsia="仿宋" w:cs="仿宋"/>
          <w:sz w:val="24"/>
        </w:rPr>
        <w:t>……</w:t>
      </w:r>
    </w:p>
    <w:p w14:paraId="296E1377">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2D147E13">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513E96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6B9B8E2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437CBB08">
      <w:pPr>
        <w:keepNext w:val="0"/>
        <w:keepLines w:val="0"/>
        <w:pageBreakBefore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p>
    <w:p w14:paraId="7976B99C">
      <w:pPr>
        <w:keepNext w:val="0"/>
        <w:keepLines w:val="0"/>
        <w:pageBreakBefore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4782DD59">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2B3EB39">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9148911">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DD2E6C4">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C790911">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6E8BF1C3">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407A4B7">
      <w:pPr>
        <w:widowControl/>
        <w:spacing w:line="360" w:lineRule="auto"/>
        <w:ind w:firstLine="600" w:firstLineChars="200"/>
        <w:jc w:val="left"/>
        <w:rPr>
          <w:rFonts w:hint="eastAsia" w:ascii="仿宋" w:hAnsi="仿宋" w:eastAsia="仿宋" w:cs="仿宋"/>
          <w:sz w:val="30"/>
          <w:szCs w:val="30"/>
        </w:rPr>
      </w:pPr>
    </w:p>
    <w:p w14:paraId="6C945A88">
      <w:pPr>
        <w:spacing w:line="360" w:lineRule="auto"/>
        <w:jc w:val="center"/>
        <w:rPr>
          <w:rFonts w:hint="eastAsia" w:ascii="仿宋" w:hAnsi="仿宋" w:eastAsia="仿宋" w:cs="仿宋"/>
          <w:b/>
          <w:spacing w:val="6"/>
          <w:sz w:val="32"/>
          <w:szCs w:val="32"/>
        </w:rPr>
      </w:pPr>
    </w:p>
    <w:p w14:paraId="3D473F53">
      <w:pPr>
        <w:spacing w:line="360" w:lineRule="auto"/>
        <w:jc w:val="center"/>
        <w:rPr>
          <w:rFonts w:hint="eastAsia" w:ascii="仿宋" w:hAnsi="仿宋" w:eastAsia="仿宋" w:cs="仿宋"/>
          <w:b/>
          <w:spacing w:val="6"/>
          <w:sz w:val="32"/>
          <w:szCs w:val="32"/>
        </w:rPr>
      </w:pPr>
    </w:p>
    <w:p w14:paraId="04A97BCD">
      <w:pPr>
        <w:spacing w:line="360" w:lineRule="auto"/>
        <w:jc w:val="center"/>
        <w:rPr>
          <w:rFonts w:hint="eastAsia" w:ascii="仿宋" w:hAnsi="仿宋" w:eastAsia="仿宋" w:cs="仿宋"/>
          <w:b/>
          <w:spacing w:val="6"/>
          <w:sz w:val="32"/>
          <w:szCs w:val="32"/>
        </w:rPr>
      </w:pPr>
    </w:p>
    <w:p w14:paraId="6EB56FB2">
      <w:pPr>
        <w:spacing w:line="360" w:lineRule="auto"/>
        <w:jc w:val="center"/>
        <w:rPr>
          <w:rFonts w:hint="eastAsia" w:ascii="仿宋" w:hAnsi="仿宋" w:eastAsia="仿宋" w:cs="仿宋"/>
          <w:b/>
          <w:spacing w:val="6"/>
          <w:sz w:val="32"/>
          <w:szCs w:val="32"/>
        </w:rPr>
      </w:pPr>
    </w:p>
    <w:p w14:paraId="56B987DD">
      <w:pPr>
        <w:spacing w:line="360" w:lineRule="auto"/>
        <w:jc w:val="center"/>
        <w:rPr>
          <w:rFonts w:hint="eastAsia" w:ascii="仿宋" w:hAnsi="仿宋" w:eastAsia="仿宋" w:cs="仿宋"/>
          <w:b/>
          <w:spacing w:val="6"/>
          <w:sz w:val="32"/>
          <w:szCs w:val="32"/>
        </w:rPr>
      </w:pPr>
    </w:p>
    <w:p w14:paraId="7D05E88B">
      <w:pPr>
        <w:spacing w:line="360" w:lineRule="auto"/>
        <w:jc w:val="center"/>
        <w:rPr>
          <w:rFonts w:hint="eastAsia" w:ascii="仿宋" w:hAnsi="仿宋" w:eastAsia="仿宋" w:cs="仿宋"/>
          <w:b/>
          <w:spacing w:val="6"/>
          <w:sz w:val="32"/>
          <w:szCs w:val="32"/>
        </w:rPr>
      </w:pPr>
    </w:p>
    <w:p w14:paraId="5B6B3276">
      <w:pPr>
        <w:spacing w:line="360" w:lineRule="auto"/>
        <w:jc w:val="center"/>
        <w:rPr>
          <w:rFonts w:hint="eastAsia" w:ascii="仿宋" w:hAnsi="仿宋" w:eastAsia="仿宋" w:cs="仿宋"/>
          <w:b/>
          <w:spacing w:val="6"/>
          <w:sz w:val="32"/>
          <w:szCs w:val="32"/>
        </w:rPr>
      </w:pPr>
    </w:p>
    <w:p w14:paraId="24A0546E">
      <w:pPr>
        <w:spacing w:line="360" w:lineRule="auto"/>
        <w:jc w:val="center"/>
        <w:rPr>
          <w:rFonts w:hint="eastAsia" w:ascii="仿宋" w:hAnsi="仿宋" w:eastAsia="仿宋" w:cs="仿宋"/>
          <w:b/>
          <w:spacing w:val="6"/>
          <w:sz w:val="32"/>
          <w:szCs w:val="32"/>
        </w:rPr>
      </w:pPr>
    </w:p>
    <w:p w14:paraId="47F22F53">
      <w:pPr>
        <w:pStyle w:val="23"/>
        <w:rPr>
          <w:rFonts w:hint="eastAsia" w:ascii="仿宋" w:hAnsi="仿宋" w:eastAsia="仿宋" w:cs="仿宋"/>
          <w:b/>
          <w:spacing w:val="6"/>
          <w:sz w:val="32"/>
          <w:szCs w:val="32"/>
        </w:rPr>
      </w:pPr>
    </w:p>
    <w:p w14:paraId="4C4075CA">
      <w:pPr>
        <w:rPr>
          <w:rFonts w:hint="eastAsia" w:ascii="仿宋" w:hAnsi="仿宋" w:eastAsia="仿宋" w:cs="仿宋"/>
          <w:b/>
          <w:spacing w:val="6"/>
          <w:sz w:val="32"/>
          <w:szCs w:val="32"/>
        </w:rPr>
      </w:pPr>
    </w:p>
    <w:p w14:paraId="4C667859">
      <w:pPr>
        <w:pStyle w:val="23"/>
        <w:rPr>
          <w:rFonts w:hint="eastAsia" w:ascii="仿宋" w:hAnsi="仿宋" w:eastAsia="仿宋" w:cs="仿宋"/>
          <w:b/>
          <w:spacing w:val="6"/>
          <w:sz w:val="32"/>
          <w:szCs w:val="32"/>
        </w:rPr>
      </w:pPr>
    </w:p>
    <w:p w14:paraId="409984A8">
      <w:pPr>
        <w:rPr>
          <w:rFonts w:hint="eastAsia" w:ascii="仿宋" w:hAnsi="仿宋" w:eastAsia="仿宋" w:cs="仿宋"/>
          <w:b/>
          <w:spacing w:val="6"/>
          <w:sz w:val="32"/>
          <w:szCs w:val="32"/>
        </w:rPr>
      </w:pPr>
    </w:p>
    <w:p w14:paraId="6099BF98">
      <w:pPr>
        <w:pStyle w:val="23"/>
        <w:rPr>
          <w:rFonts w:hint="eastAsia" w:ascii="仿宋" w:hAnsi="仿宋" w:eastAsia="仿宋" w:cs="仿宋"/>
          <w:b/>
          <w:spacing w:val="6"/>
          <w:sz w:val="32"/>
          <w:szCs w:val="32"/>
        </w:rPr>
      </w:pPr>
    </w:p>
    <w:p w14:paraId="6F86230A">
      <w:pPr>
        <w:rPr>
          <w:rFonts w:hint="eastAsia" w:ascii="仿宋" w:hAnsi="仿宋" w:eastAsia="仿宋" w:cs="仿宋"/>
        </w:rPr>
      </w:pPr>
    </w:p>
    <w:p w14:paraId="68839E5A">
      <w:pPr>
        <w:rPr>
          <w:rFonts w:hint="eastAsia" w:ascii="仿宋" w:hAnsi="仿宋" w:eastAsia="仿宋" w:cs="仿宋"/>
          <w:b/>
          <w:spacing w:val="6"/>
          <w:sz w:val="32"/>
          <w:szCs w:val="32"/>
        </w:rPr>
      </w:pPr>
    </w:p>
    <w:p w14:paraId="71106B0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3A493CBF">
      <w:pPr>
        <w:spacing w:line="360" w:lineRule="auto"/>
        <w:jc w:val="center"/>
        <w:rPr>
          <w:rFonts w:hint="eastAsia" w:ascii="仿宋" w:hAnsi="仿宋" w:eastAsia="仿宋" w:cs="仿宋"/>
          <w:b/>
          <w:sz w:val="24"/>
        </w:rPr>
      </w:pPr>
    </w:p>
    <w:p w14:paraId="355C575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95880A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32C2DB8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D0767D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77DED17">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AD9DA34">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51107E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8B6F6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A94A72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C63D48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C647C2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984877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08AD4D8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5C892D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3AF614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B2C76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C6F993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68F76DE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6BF5F9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82505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03EEC8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4D9487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D3540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B90212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62F621C4">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6A7B76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3D90D97">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75271A3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55F83BF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0B410B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A7FAC9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03CC35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38CA74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125941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6CB9654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70796F5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5825B93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A4C464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2D69B6F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71E0672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05495B0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30B7A64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77D285D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1E7DADD7">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1806A4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2D41347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6E5D2C74">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9F6046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AE26D4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4A22659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7C1C3D3">
      <w:pPr>
        <w:spacing w:line="360" w:lineRule="auto"/>
        <w:rPr>
          <w:rFonts w:hint="eastAsia" w:ascii="仿宋" w:hAnsi="仿宋" w:eastAsia="仿宋" w:cs="仿宋"/>
          <w:b/>
          <w:sz w:val="24"/>
        </w:rPr>
      </w:pPr>
    </w:p>
    <w:p w14:paraId="575EE38F">
      <w:pPr>
        <w:autoSpaceDE w:val="0"/>
        <w:autoSpaceDN w:val="0"/>
        <w:jc w:val="center"/>
        <w:rPr>
          <w:rFonts w:hint="eastAsia" w:ascii="仿宋" w:hAnsi="仿宋" w:eastAsia="仿宋" w:cs="仿宋"/>
          <w:b/>
          <w:spacing w:val="6"/>
          <w:sz w:val="32"/>
          <w:szCs w:val="32"/>
        </w:rPr>
      </w:pPr>
    </w:p>
    <w:p w14:paraId="534D79CC">
      <w:pPr>
        <w:autoSpaceDE w:val="0"/>
        <w:autoSpaceDN w:val="0"/>
        <w:jc w:val="center"/>
        <w:rPr>
          <w:rFonts w:hint="eastAsia" w:ascii="仿宋" w:hAnsi="仿宋" w:eastAsia="仿宋" w:cs="仿宋"/>
          <w:b/>
          <w:spacing w:val="6"/>
          <w:sz w:val="32"/>
          <w:szCs w:val="32"/>
        </w:rPr>
      </w:pPr>
    </w:p>
    <w:p w14:paraId="506A7F21">
      <w:pPr>
        <w:autoSpaceDE w:val="0"/>
        <w:autoSpaceDN w:val="0"/>
        <w:jc w:val="center"/>
        <w:rPr>
          <w:rFonts w:hint="eastAsia" w:ascii="仿宋" w:hAnsi="仿宋" w:eastAsia="仿宋" w:cs="仿宋"/>
          <w:b/>
          <w:spacing w:val="6"/>
          <w:sz w:val="32"/>
          <w:szCs w:val="32"/>
        </w:rPr>
      </w:pPr>
    </w:p>
    <w:p w14:paraId="790B9AE1">
      <w:pPr>
        <w:autoSpaceDE w:val="0"/>
        <w:autoSpaceDN w:val="0"/>
        <w:jc w:val="center"/>
        <w:rPr>
          <w:rFonts w:hint="eastAsia" w:ascii="仿宋" w:hAnsi="仿宋" w:eastAsia="仿宋" w:cs="仿宋"/>
          <w:b/>
          <w:spacing w:val="6"/>
          <w:sz w:val="32"/>
          <w:szCs w:val="32"/>
        </w:rPr>
      </w:pPr>
    </w:p>
    <w:p w14:paraId="26BA91C5">
      <w:pPr>
        <w:autoSpaceDE w:val="0"/>
        <w:autoSpaceDN w:val="0"/>
        <w:jc w:val="center"/>
        <w:rPr>
          <w:rFonts w:hint="eastAsia" w:ascii="仿宋" w:hAnsi="仿宋" w:eastAsia="仿宋" w:cs="仿宋"/>
          <w:b/>
          <w:spacing w:val="6"/>
          <w:sz w:val="32"/>
          <w:szCs w:val="32"/>
        </w:rPr>
      </w:pPr>
    </w:p>
    <w:p w14:paraId="25F504CD">
      <w:pPr>
        <w:autoSpaceDE w:val="0"/>
        <w:autoSpaceDN w:val="0"/>
        <w:jc w:val="center"/>
        <w:rPr>
          <w:rFonts w:hint="eastAsia" w:ascii="仿宋" w:hAnsi="仿宋" w:eastAsia="仿宋" w:cs="仿宋"/>
          <w:b/>
          <w:spacing w:val="6"/>
          <w:sz w:val="32"/>
          <w:szCs w:val="32"/>
        </w:rPr>
      </w:pPr>
    </w:p>
    <w:p w14:paraId="14A002CB">
      <w:pPr>
        <w:pStyle w:val="23"/>
        <w:rPr>
          <w:rFonts w:hint="eastAsia" w:ascii="仿宋" w:hAnsi="仿宋" w:eastAsia="仿宋" w:cs="仿宋"/>
          <w:b/>
          <w:spacing w:val="6"/>
          <w:sz w:val="32"/>
          <w:szCs w:val="32"/>
        </w:rPr>
      </w:pPr>
    </w:p>
    <w:p w14:paraId="69CD95C6">
      <w:pPr>
        <w:rPr>
          <w:rFonts w:hint="eastAsia" w:ascii="仿宋" w:hAnsi="仿宋" w:eastAsia="仿宋" w:cs="仿宋"/>
          <w:b/>
          <w:spacing w:val="6"/>
          <w:sz w:val="32"/>
          <w:szCs w:val="32"/>
        </w:rPr>
      </w:pPr>
    </w:p>
    <w:p w14:paraId="151A3BEF">
      <w:pPr>
        <w:pStyle w:val="61"/>
        <w:rPr>
          <w:rFonts w:hint="eastAsia"/>
        </w:rPr>
      </w:pPr>
    </w:p>
    <w:p w14:paraId="49E51A2C">
      <w:pPr>
        <w:rPr>
          <w:rFonts w:hint="eastAsia"/>
        </w:rPr>
      </w:pPr>
    </w:p>
    <w:p w14:paraId="385CA56F">
      <w:pPr>
        <w:rPr>
          <w:rFonts w:hint="eastAsia" w:ascii="仿宋" w:hAnsi="仿宋" w:eastAsia="仿宋" w:cs="仿宋"/>
        </w:rPr>
      </w:pPr>
    </w:p>
    <w:p w14:paraId="17D77E5F">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1952EA0E">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3BBEA2A6">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本公司郑重声明，根据《政府采购促进中小企业发展管理办法》 （财库﹝202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 号）的规定，本公司参加</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采购人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 。相关企业（含联合体中的中小企业、签订分包意向协议的中小企业）的具体情况如下：</w:t>
      </w:r>
    </w:p>
    <w:p w14:paraId="1FCF905C">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；承接企业</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4C2D8C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5B79F30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3FF0F9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D6CE40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9F50646">
      <w:pPr>
        <w:ind w:right="420" w:firstLine="5880" w:firstLineChars="2450"/>
        <w:jc w:val="left"/>
        <w:rPr>
          <w:rFonts w:hint="eastAsia" w:ascii="仿宋" w:hAnsi="仿宋" w:eastAsia="仿宋" w:cs="仿宋"/>
          <w:color w:val="auto"/>
          <w:sz w:val="24"/>
          <w:highlight w:val="none"/>
        </w:rPr>
      </w:pPr>
    </w:p>
    <w:p w14:paraId="6759A484">
      <w:pPr>
        <w:spacing w:line="360" w:lineRule="auto"/>
        <w:jc w:val="right"/>
        <w:rPr>
          <w:rFonts w:hint="eastAsia" w:ascii="仿宋" w:hAnsi="仿宋" w:eastAsia="仿宋" w:cs="仿宋"/>
          <w:color w:val="auto"/>
          <w:sz w:val="24"/>
          <w:szCs w:val="22"/>
        </w:rPr>
      </w:pPr>
      <w:r>
        <w:rPr>
          <w:rFonts w:hint="eastAsia" w:ascii="仿宋" w:hAnsi="仿宋" w:eastAsia="仿宋" w:cs="仿宋"/>
          <w:color w:val="auto"/>
          <w:sz w:val="24"/>
          <w:szCs w:val="22"/>
          <w:lang w:val="en-US" w:eastAsia="zh-CN"/>
        </w:rPr>
        <w:t>磋商</w:t>
      </w:r>
      <w:r>
        <w:rPr>
          <w:rFonts w:hint="eastAsia" w:ascii="仿宋" w:hAnsi="仿宋" w:eastAsia="仿宋" w:cs="仿宋"/>
          <w:color w:val="auto"/>
          <w:sz w:val="24"/>
          <w:szCs w:val="22"/>
        </w:rPr>
        <w:t>供应商</w:t>
      </w:r>
      <w:r>
        <w:rPr>
          <w:rFonts w:hint="eastAsia" w:ascii="仿宋" w:hAnsi="仿宋" w:eastAsia="仿宋" w:cs="仿宋"/>
          <w:color w:val="auto"/>
          <w:sz w:val="24"/>
          <w:szCs w:val="22"/>
          <w:lang w:val="en-US" w:eastAsia="zh-CN"/>
        </w:rPr>
        <w:t>名称</w:t>
      </w:r>
      <w:r>
        <w:rPr>
          <w:rFonts w:hint="eastAsia" w:ascii="仿宋" w:hAnsi="仿宋" w:eastAsia="仿宋" w:cs="仿宋"/>
          <w:color w:val="auto"/>
          <w:sz w:val="24"/>
          <w:szCs w:val="22"/>
        </w:rPr>
        <w:t>（电子签章）：________________</w:t>
      </w:r>
    </w:p>
    <w:p w14:paraId="63089E51">
      <w:pPr>
        <w:spacing w:line="360" w:lineRule="auto"/>
        <w:ind w:firstLine="4800" w:firstLineChars="2000"/>
        <w:jc w:val="both"/>
        <w:rPr>
          <w:rFonts w:hint="eastAsia" w:ascii="仿宋" w:hAnsi="仿宋" w:eastAsia="仿宋" w:cs="仿宋"/>
          <w:b/>
          <w:bCs/>
          <w:color w:val="auto"/>
          <w:sz w:val="18"/>
          <w:szCs w:val="18"/>
        </w:rPr>
      </w:pPr>
      <w:r>
        <w:rPr>
          <w:rFonts w:hint="eastAsia" w:ascii="仿宋" w:hAnsi="仿宋" w:eastAsia="仿宋" w:cs="仿宋"/>
          <w:color w:val="auto"/>
          <w:sz w:val="24"/>
          <w:szCs w:val="22"/>
        </w:rPr>
        <w:t>日期：______年____月____日</w:t>
      </w:r>
    </w:p>
    <w:p w14:paraId="21C5E767">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24688122">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1、从业人员、营业收入、资产总额填报上一年度数据，无上一年度数据的新成立企业可不填报。</w:t>
      </w:r>
    </w:p>
    <w:p w14:paraId="32B289A0">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2、供应商应根据采购文件中明确的“所属行业”对应的中小企业划分标准，结合企业实际情况如实判断，属于中小企业的，应如实填写并提交《中小企业声明函》。</w:t>
      </w:r>
    </w:p>
    <w:p w14:paraId="31CE9710">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3、中小企业划分标准：详见《中小企业划型标准规定》（工信部联企业〔2011〕300号）。</w:t>
      </w:r>
    </w:p>
    <w:p w14:paraId="5A65AAF2">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仿宋" w:hAnsi="仿宋" w:eastAsia="仿宋" w:cs="仿宋"/>
          <w:bCs/>
          <w:sz w:val="24"/>
        </w:rPr>
      </w:pPr>
      <w:r>
        <w:rPr>
          <w:rFonts w:hint="eastAsia" w:ascii="仿宋" w:hAnsi="仿宋" w:eastAsia="仿宋" w:cs="仿宋"/>
          <w:b/>
          <w:bCs/>
          <w:color w:val="auto"/>
          <w:sz w:val="24"/>
        </w:rPr>
        <w:t>4、供应商对其提供的《中小企业声明函》真实性负责，声明函内容不实的，属于提供虚假材料谋取中标、成交，依照《中华人民共和国政府采购法》等国家有关规定追究其相应责任。</w:t>
      </w:r>
    </w:p>
    <w:sectPr>
      <w:headerReference r:id="rId25" w:type="first"/>
      <w:footerReference r:id="rId28" w:type="first"/>
      <w:headerReference r:id="rId24" w:type="default"/>
      <w:footerReference r:id="rId26" w:type="default"/>
      <w:footerReference r:id="rId27"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09A6">
    <w:pPr>
      <w:pStyle w:val="40"/>
      <w:ind w:firstLine="360"/>
      <w:jc w:val="center"/>
    </w:pPr>
  </w:p>
  <w:p w14:paraId="58E79388">
    <w:pPr>
      <w:pStyle w:val="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189D0">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7635" cy="19939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7635" cy="199390"/>
                      </a:xfrm>
                      <a:prstGeom prst="rect">
                        <a:avLst/>
                      </a:prstGeom>
                      <a:noFill/>
                      <a:ln>
                        <a:noFill/>
                      </a:ln>
                    </wps:spPr>
                    <wps:txbx>
                      <w:txbxContent>
                        <w:p w14:paraId="14029F4B">
                          <w:pPr>
                            <w:pStyle w:val="40"/>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7pt;width:10.05pt;mso-position-horizontal:center;mso-position-horizontal-relative:margin;mso-wrap-style:none;z-index:251659264;mso-width-relative:page;mso-height-relative:page;" filled="f" stroked="f" coordsize="21600,21600" o:gfxdata="UEsDBAoAAAAAAIdO4kAAAAAAAAAAAAAAAAAEAAAAZHJzL1BLAwQUAAAACACHTuJAtlgyuNEAAAAD&#10;AQAADwAAAGRycy9kb3ducmV2LnhtbE2PwU7DMBBE70j8g7VI3KidgqAKcXqoxIUbBSH1to23cYS9&#10;jmw3Tf4ewwUuK41mNPO22c7eiYliGgJrqFYKBHEXzMC9ho/3l7sNiJSRDbrApGGhBNv2+qrB2oQL&#10;v9G0z70oJZxq1GBzHmspU2fJY1qFkbh4pxA95iJjL03ESyn3Tq6VepQeBy4LFkfaWeq+9mev4Wn+&#10;DDQm2tHhNHXRDsvGvS5a395U6hlEpjn/heEHv6BDW5iO4cwmCaehPJJ/b/HWqgJx1HBfPYBsG/mf&#10;vf0GUEsDBBQAAAAIAIdO4kCR/iPiCAIAAAIEAAAOAAAAZHJzL2Uyb0RvYy54bWytU82O0zAQviPx&#10;DpbvNG1XLDRqulq2KkJafqSFB3Adp7GIPdbYbVIeAN6AExfuPFefg7GTlGW57IGLNbbH33zfN+Pl&#10;VWcadlDoNdiCzyZTzpSVUGq7K/inj5tnLznzQdhSNGBVwY/K86vV0yfL1uVqDjU0pUJGINbnrSt4&#10;HYLLs8zLWhnhJ+CUpcsK0IhAW9xlJYqW0E2TzafTy6wFLB2CVN7T6bq/5AMiPgYQqkpLtQa5N8qG&#10;HhVVIwJJ8rV2nq8S26pSMryvKq8CawpOSkNaqQjF27hmq6XIdyhcreVAQTyGwgNNRmhLRc9QaxEE&#10;26P+B8poieChChMJJuuFJEdIxWz6wJu7WjiVtJDV3p1N9/8PVr47fECmS5oEzqww1PDT92+nH79O&#10;P7+yWbSndT6nrDtHeaF7BV1MjVK9uwX52TMLN7WwO3WNCG2tREn00svs3tMex0eQbfsWSqoj9gES&#10;UFehiYDkBiN0as3x3BrVBSZjyfmLy4vnnEm6mi0WF4vUukzk42OHPrxWYFgMCo7U+QQuDrc+kAxK&#10;HVNiLQsb3TSp+43964AS40kiH/n2zEO37QYztlAeSQZCP0z0lSioAb9w1tIgFdzSv+GseWPJiDhz&#10;Y4BjsB0DYSU9LHjgrA9vQj+be4d6VxPuaPU1mbXRSUh0tecwsKTRSPqGMY6zd3+fsv583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lgyuNEAAAADAQAADwAAAAAAAAABACAAAAAiAAAAZHJzL2Rv&#10;d25yZXYueG1sUEsBAhQAFAAAAAgAh07iQJH+I+IIAgAAAgQAAA4AAAAAAAAAAQAgAAAAIAEAAGRy&#10;cy9lMm9Eb2MueG1sUEsFBgAAAAAGAAYAWQEAAJoFAAAAAA==&#10;">
              <v:fill on="f" focussize="0,0"/>
              <v:stroke on="f"/>
              <v:imagedata o:title=""/>
              <o:lock v:ext="edit" aspectratio="f"/>
              <v:textbox inset="0mm,0mm,0mm,0mm" style="mso-fit-shape-to-text:t;">
                <w:txbxContent>
                  <w:p w14:paraId="14029F4B">
                    <w:pPr>
                      <w:pStyle w:val="4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2DFF7">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954EE">
                          <w:pPr>
                            <w:pStyle w:val="4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48954EE">
                    <w:pPr>
                      <w:pStyle w:val="40"/>
                    </w:pPr>
                    <w:r>
                      <w:fldChar w:fldCharType="begin"/>
                    </w:r>
                    <w:r>
                      <w:instrText xml:space="preserve"> PAGE  \* MERGEFORMAT </w:instrText>
                    </w:r>
                    <w:r>
                      <w:fldChar w:fldCharType="separate"/>
                    </w:r>
                    <w:r>
                      <w:t>44</w:t>
                    </w:r>
                    <w:r>
                      <w:fldChar w:fldCharType="end"/>
                    </w:r>
                  </w:p>
                </w:txbxContent>
              </v:textbox>
            </v:shape>
          </w:pict>
        </mc:Fallback>
      </mc:AlternateContent>
    </w:r>
  </w:p>
  <w:p w14:paraId="615D54A8">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CC2B3">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5A945">
                          <w:pPr>
                            <w:pStyle w:val="4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D15A945">
                    <w:pPr>
                      <w:pStyle w:val="40"/>
                    </w:pPr>
                    <w:r>
                      <w:fldChar w:fldCharType="begin"/>
                    </w:r>
                    <w:r>
                      <w:instrText xml:space="preserve"> PAGE  \* MERGEFORMAT </w:instrText>
                    </w:r>
                    <w:r>
                      <w:fldChar w:fldCharType="separate"/>
                    </w:r>
                    <w:r>
                      <w:t>43</w:t>
                    </w:r>
                    <w:r>
                      <w:fldChar w:fldCharType="end"/>
                    </w:r>
                  </w:p>
                </w:txbxContent>
              </v:textbox>
            </v:shape>
          </w:pict>
        </mc:Fallback>
      </mc:AlternateContent>
    </w:r>
  </w:p>
  <w:p w14:paraId="52EEAE48">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D542C">
    <w:pPr>
      <w:pStyle w:val="40"/>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1B703">
                          <w:pPr>
                            <w:pStyle w:val="4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781B703">
                    <w:pPr>
                      <w:pStyle w:val="4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FC24F">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14:paraId="7AAD5013">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35074">
    <w:pPr>
      <w:pStyle w:val="40"/>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58</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bookmarkStart w:id="393" w:name="_Toc36110187"/>
    <w:bookmarkStart w:id="394" w:name="_Toc91899912"/>
    <w:bookmarkStart w:id="395" w:name="_Toc131845147"/>
    <w:bookmarkStart w:id="396" w:name="_Toc164085800"/>
    <w:r>
      <w:rPr>
        <w:rFonts w:ascii="仿宋_GB2312" w:eastAsia="仿宋_GB2312"/>
        <w:kern w:val="0"/>
        <w:szCs w:val="21"/>
      </w:rPr>
      <w:t xml:space="preserve"> </w:t>
    </w:r>
    <w:r>
      <w:rPr>
        <w:rFonts w:hint="eastAsia" w:ascii="仿宋_GB2312" w:eastAsia="仿宋_GB2312"/>
        <w:kern w:val="0"/>
        <w:szCs w:val="21"/>
      </w:rPr>
      <w:t>页</w:t>
    </w:r>
    <w:bookmarkEnd w:id="393"/>
    <w:bookmarkEnd w:id="394"/>
    <w:bookmarkEnd w:id="395"/>
    <w:bookmarkEnd w:id="39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D27B">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46CEE">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C618F">
    <w:pPr>
      <w:pStyle w:val="4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D1944">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CD1944">
                    <w:pPr>
                      <w:pStyle w:val="40"/>
                    </w:pPr>
                    <w:r>
                      <w:fldChar w:fldCharType="begin"/>
                    </w:r>
                    <w:r>
                      <w:instrText xml:space="preserve"> PAGE  \* MERGEFORMAT </w:instrText>
                    </w:r>
                    <w:r>
                      <w:fldChar w:fldCharType="separate"/>
                    </w:r>
                    <w:r>
                      <w:t>2</w:t>
                    </w:r>
                    <w:r>
                      <w:fldChar w:fldCharType="end"/>
                    </w:r>
                  </w:p>
                </w:txbxContent>
              </v:textbox>
            </v:shape>
          </w:pict>
        </mc:Fallback>
      </mc:AlternateContent>
    </w:r>
  </w:p>
  <w:p w14:paraId="19685639">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F53A7">
    <w:pPr>
      <w:pStyle w:val="40"/>
      <w:framePr w:wrap="around" w:vAnchor="text" w:hAnchor="margin" w:xAlign="center" w:y="1"/>
      <w:rPr>
        <w:rStyle w:val="72"/>
      </w:rPr>
    </w:pPr>
    <w:r>
      <w:rPr>
        <w:rStyle w:val="72"/>
      </w:rPr>
      <w:fldChar w:fldCharType="begin"/>
    </w:r>
    <w:r>
      <w:rPr>
        <w:rStyle w:val="72"/>
      </w:rPr>
      <w:instrText xml:space="preserve">PAGE  </w:instrText>
    </w:r>
    <w:r>
      <w:rPr>
        <w:rStyle w:val="72"/>
      </w:rPr>
      <w:fldChar w:fldCharType="end"/>
    </w:r>
  </w:p>
  <w:p w14:paraId="40EC4148">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A590">
    <w:pPr>
      <w:pStyle w:val="4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A0437">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8A0437">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04E94ADC">
    <w:pPr>
      <w:pStyle w:val="40"/>
      <w:jc w:val="center"/>
      <w:rPr>
        <w:rFonts w:eastAsia="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15A1">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0BD42">
                          <w:pPr>
                            <w:pStyle w:val="4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3A0BD42">
                    <w:pPr>
                      <w:pStyle w:val="4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BF3A">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14:paraId="7A752E82">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9307A">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3EDF8">
                          <w:pPr>
                            <w:pStyle w:val="4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863EDF8">
                    <w:pPr>
                      <w:pStyle w:val="40"/>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A5FF8">
    <w:pPr>
      <w:pStyle w:val="41"/>
      <w:pBdr>
        <w:bottom w:val="thickThinSmallGap" w:color="auto" w:sz="12" w:space="0"/>
      </w:pBdr>
      <w:jc w:val="both"/>
      <w:rPr>
        <w:rFonts w:hint="eastAsia" w:ascii="微软雅黑" w:hAnsi="微软雅黑" w:eastAsia="微软雅黑" w:cs="微软雅黑"/>
        <w:b/>
        <w:bCs/>
        <w:color w:val="1F497D"/>
        <w:sz w:val="24"/>
        <w:szCs w:val="24"/>
        <w:u w:val="none"/>
        <w:lang w:eastAsia="zh-CN"/>
      </w:rPr>
    </w:pPr>
  </w:p>
  <w:p w14:paraId="23458973">
    <w:pPr>
      <w:pStyle w:val="41"/>
      <w:pBdr>
        <w:bottom w:val="thickThinSmallGap" w:color="auto" w:sz="12" w:space="0"/>
      </w:pBdr>
      <w:jc w:val="both"/>
      <w:rPr>
        <w:u w:val="non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FD651">
    <w:pPr>
      <w:pStyle w:val="41"/>
      <w:pBdr>
        <w:bottom w:val="thickThinSmallGap" w:color="auto" w:sz="12" w:space="1"/>
      </w:pBdr>
      <w:jc w:val="both"/>
      <w:rPr>
        <w:rFonts w:ascii="仿宋_GB2312" w:eastAsia="仿宋_GB2312"/>
        <w:b/>
        <w:i/>
        <w:iCs/>
        <w:u w:val="non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EE9E5">
    <w:pPr>
      <w:pStyle w:val="41"/>
      <w:rPr>
        <w:rFonts w:hint="eastAsia" w:eastAsia="宋体"/>
        <w:lang w:eastAsia="zh-CN"/>
      </w:rPr>
    </w:pPr>
    <w:r>
      <w:t xml:space="preserve">                                             </w:t>
    </w:r>
    <w:r>
      <w:rPr>
        <w:rFonts w:hint="eastAsia"/>
      </w:rPr>
      <w:t>诸暨市政府采购公开</w:t>
    </w:r>
    <w:r>
      <w:rPr>
        <w:rFonts w:hint="eastAsia"/>
        <w:lang w:eastAsia="zh-CN"/>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1549">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2F3D0">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7BFD8">
    <w:pPr>
      <w:pStyle w:val="41"/>
      <w:pBdr>
        <w:bottom w:val="thickThinSmallGap" w:color="auto" w:sz="12" w:space="0"/>
      </w:pBdr>
      <w:jc w:val="both"/>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F15A3">
    <w:pPr>
      <w:pStyle w:val="41"/>
      <w:pBdr>
        <w:bottom w:val="none" w:color="auto" w:sz="0" w:space="0"/>
      </w:pBdr>
      <w:jc w:val="both"/>
      <w:rPr>
        <w:rFonts w:ascii="微软雅黑" w:hAnsi="微软雅黑" w:eastAsia="微软雅黑" w:cs="微软雅黑"/>
        <w:b/>
        <w:bCs/>
        <w:color w:val="1F497D"/>
        <w:u w:val="thick"/>
      </w:rPr>
    </w:pPr>
  </w:p>
  <w:p w14:paraId="744458C5">
    <w:pPr>
      <w:pStyle w:val="41"/>
      <w:pBdr>
        <w:bottom w:val="thickThinSmallGap" w:color="auto" w:sz="12" w:space="0"/>
      </w:pBdr>
      <w:jc w:val="both"/>
    </w:pPr>
    <w:r>
      <w:rPr>
        <w:rFonts w:ascii="微软雅黑" w:hAnsi="微软雅黑" w:eastAsia="微软雅黑" w:cs="微软雅黑"/>
        <w:b/>
        <w:bCs/>
        <w:color w:val="1F497D"/>
        <w:u w:val="none"/>
      </w:rPr>
      <w:t xml:space="preserve"> </w:t>
    </w: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2B67">
    <w:pPr>
      <w:pStyle w:val="41"/>
      <w:pBdr>
        <w:bottom w:val="thickThinSmallGap" w:color="auto" w:sz="12" w:space="4"/>
      </w:pBdr>
      <w:jc w:val="both"/>
      <w:rPr>
        <w:rFonts w:ascii="仿宋_GB2312" w:eastAsia="仿宋_GB2312"/>
        <w:b w:val="0"/>
        <w:i/>
        <w:sz w:val="18"/>
        <w:u w:val="single"/>
        <w:lang w:val="en-US"/>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C122B">
    <w:pPr>
      <w:pStyle w:val="41"/>
      <w:pBdr>
        <w:bottom w:val="thickThinSmallGap" w:color="auto" w:sz="12" w:space="0"/>
      </w:pBdr>
      <w:tabs>
        <w:tab w:val="center" w:pos="4535"/>
        <w:tab w:val="right" w:pos="9070"/>
        <w:tab w:val="clear" w:pos="4153"/>
        <w:tab w:val="clear" w:pos="8306"/>
      </w:tabs>
      <w:jc w:val="both"/>
      <w:rPr>
        <w:sz w:val="21"/>
        <w:szCs w:val="21"/>
        <w:u w:val="non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33117">
    <w:pPr>
      <w:pStyle w:val="41"/>
      <w:pBdr>
        <w:bottom w:val="none" w:color="auto" w:sz="0" w:space="1"/>
      </w:pBdr>
    </w:pPr>
    <w:r>
      <w:t></w:t>
    </w:r>
  </w:p>
  <w:p w14:paraId="096A39BE">
    <w:pPr>
      <w:pStyle w:val="41"/>
      <w:pBdr>
        <w:bottom w:val="thickThinSmallGap" w:color="auto" w:sz="12" w:space="1"/>
      </w:pBdr>
      <w:jc w:val="both"/>
      <w:rPr>
        <w:rFonts w:ascii="仿宋_GB2312" w:eastAsia="仿宋_GB2312"/>
        <w:b/>
        <w:i/>
        <w:sz w:val="18"/>
        <w:u w:val="singl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5E690">
    <w:pPr>
      <w:pStyle w:val="41"/>
      <w:pBdr>
        <w:bottom w:val="thickThinSmallGap" w:color="auto" w:sz="12" w:space="1"/>
      </w:pBdr>
    </w:pPr>
    <w:r>
      <w:t></w:t>
    </w:r>
    <w:r>
      <w:rPr>
        <w:rFonts w:hint="eastAsia"/>
        <w:lang w:val="en-US" w:eastAsia="zh-CN"/>
      </w:rPr>
      <w:t xml:space="preserve">                             </w:t>
    </w:r>
    <w:r>
      <w:rPr>
        <w:rFonts w:hint="eastAsia" w:ascii="微软雅黑" w:hAnsi="微软雅黑" w:eastAsia="微软雅黑" w:cs="微软雅黑"/>
        <w:b/>
        <w:bCs/>
        <w:color w:val="1F497D"/>
        <w:sz w:val="24"/>
        <w:szCs w:val="24"/>
        <w:u w:val="single"/>
        <w:lang w:eastAsia="zh-CN"/>
      </w:rPr>
      <w:t>诸暨正开工程咨询有限公司</w:t>
    </w:r>
    <w:r>
      <w:rPr>
        <w:rFonts w:hint="eastAsia" w:ascii="微软雅黑" w:hAnsi="微软雅黑" w:eastAsia="微软雅黑" w:cs="微软雅黑"/>
        <w:b/>
        <w:bCs/>
        <w:color w:val="1F497D"/>
        <w:sz w:val="24"/>
        <w:szCs w:val="24"/>
        <w:u w:val="single"/>
        <w:lang w:val="en-US" w:eastAsia="zh-CN"/>
      </w:rPr>
      <w:t xml:space="preserve">                                 竞争性磋商</w:t>
    </w:r>
    <w:r>
      <w:rPr>
        <w:rFonts w:hint="eastAsia" w:ascii="微软雅黑" w:hAnsi="微软雅黑" w:eastAsia="微软雅黑" w:cs="微软雅黑"/>
        <w:b/>
        <w:bCs/>
        <w:color w:val="1F497D"/>
        <w:sz w:val="24"/>
        <w:szCs w:val="24"/>
        <w:u w:val="single"/>
      </w:rPr>
      <w:t>文件</w:t>
    </w:r>
    <w:r>
      <w:rPr>
        <w:rFonts w:ascii="微软雅黑" w:hAnsi="微软雅黑" w:eastAsia="微软雅黑" w:cs="微软雅黑"/>
        <w:b/>
        <w:bCs/>
        <w:color w:val="1F497D"/>
        <w:sz w:val="24"/>
        <w:szCs w:val="24"/>
        <w:u w:val="single"/>
      </w:rPr>
      <w:t xml:space="preserve"> </w:t>
    </w:r>
    <w:r>
      <w:t xml:space="preserve">                                                  </w:t>
    </w:r>
    <w:r>
      <w:drawing>
        <wp:inline distT="0" distB="0" distL="114300" distR="114300">
          <wp:extent cx="5754370" cy="5799455"/>
          <wp:effectExtent l="0" t="0" r="17780" b="10795"/>
          <wp:docPr id="15" name="图片 15" descr="2b92a15ffd32e2610f4f2ee8a20f1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b92a15ffd32e2610f4f2ee8a20f1c4"/>
                  <pic:cNvPicPr>
                    <a:picLocks noChangeAspect="1"/>
                  </pic:cNvPicPr>
                </pic:nvPicPr>
                <pic:blipFill>
                  <a:blip r:embed="rId1"/>
                  <a:stretch>
                    <a:fillRect/>
                  </a:stretch>
                </pic:blipFill>
                <pic:spPr>
                  <a:xfrm>
                    <a:off x="0" y="0"/>
                    <a:ext cx="5754370" cy="57994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DA0EF"/>
    <w:multiLevelType w:val="singleLevel"/>
    <w:tmpl w:val="BA7DA0EF"/>
    <w:lvl w:ilvl="0" w:tentative="0">
      <w:start w:val="4"/>
      <w:numFmt w:val="decimal"/>
      <w:suff w:val="nothing"/>
      <w:lvlText w:val="%1、"/>
      <w:lvlJc w:val="left"/>
    </w:lvl>
  </w:abstractNum>
  <w:abstractNum w:abstractNumId="1">
    <w:nsid w:val="BF00600E"/>
    <w:multiLevelType w:val="singleLevel"/>
    <w:tmpl w:val="BF00600E"/>
    <w:lvl w:ilvl="0" w:tentative="0">
      <w:start w:val="1"/>
      <w:numFmt w:val="upperLetter"/>
      <w:lvlText w:val="%1."/>
      <w:lvlJc w:val="left"/>
      <w:pPr>
        <w:tabs>
          <w:tab w:val="left" w:pos="312"/>
        </w:tabs>
      </w:pPr>
    </w:lvl>
  </w:abstractNum>
  <w:abstractNum w:abstractNumId="2">
    <w:nsid w:val="E1675EC2"/>
    <w:multiLevelType w:val="singleLevel"/>
    <w:tmpl w:val="E1675EC2"/>
    <w:lvl w:ilvl="0" w:tentative="0">
      <w:start w:val="1"/>
      <w:numFmt w:val="decimal"/>
      <w:suff w:val="nothing"/>
      <w:lvlText w:val="%1、"/>
      <w:lvlJc w:val="left"/>
    </w:lvl>
  </w:abstractNum>
  <w:abstractNum w:abstractNumId="3">
    <w:nsid w:val="FD4D9EAF"/>
    <w:multiLevelType w:val="singleLevel"/>
    <w:tmpl w:val="FD4D9EAF"/>
    <w:lvl w:ilvl="0" w:tentative="0">
      <w:start w:val="1"/>
      <w:numFmt w:val="decimal"/>
      <w:suff w:val="nothing"/>
      <w:lvlText w:val="（%1）"/>
      <w:lvlJc w:val="left"/>
    </w:lvl>
  </w:abstractNum>
  <w:abstractNum w:abstractNumId="4">
    <w:nsid w:val="041000EE"/>
    <w:multiLevelType w:val="singleLevel"/>
    <w:tmpl w:val="041000EE"/>
    <w:lvl w:ilvl="0" w:tentative="0">
      <w:start w:val="6"/>
      <w:numFmt w:val="chineseCounting"/>
      <w:suff w:val="nothing"/>
      <w:lvlText w:val="%1、"/>
      <w:lvlJc w:val="left"/>
      <w:rPr>
        <w:rFonts w:hint="eastAsia"/>
      </w:rPr>
    </w:lvl>
  </w:abstractNum>
  <w:abstractNum w:abstractNumId="5">
    <w:nsid w:val="06FDC38F"/>
    <w:multiLevelType w:val="singleLevel"/>
    <w:tmpl w:val="06FDC38F"/>
    <w:lvl w:ilvl="0" w:tentative="0">
      <w:start w:val="6"/>
      <w:numFmt w:val="chineseCounting"/>
      <w:suff w:val="nothing"/>
      <w:lvlText w:val="（%1）"/>
      <w:lvlJc w:val="left"/>
      <w:rPr>
        <w:rFonts w:hint="eastAsia"/>
      </w:rPr>
    </w:lvl>
  </w:abstractNum>
  <w:abstractNum w:abstractNumId="6">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8">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9">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6"/>
  </w:num>
  <w:num w:numId="3">
    <w:abstractNumId w:val="9"/>
  </w:num>
  <w:num w:numId="4">
    <w:abstractNumId w:val="8"/>
  </w:num>
  <w:num w:numId="5">
    <w:abstractNumId w:val="0"/>
  </w:num>
  <w:num w:numId="6">
    <w:abstractNumId w:val="5"/>
  </w:num>
  <w:num w:numId="7">
    <w:abstractNumId w:val="1"/>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0F1"/>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D9C"/>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33FC"/>
    <w:rsid w:val="010651D9"/>
    <w:rsid w:val="011F6449"/>
    <w:rsid w:val="01236AFB"/>
    <w:rsid w:val="012D6E26"/>
    <w:rsid w:val="01325A8F"/>
    <w:rsid w:val="013748B0"/>
    <w:rsid w:val="014063FE"/>
    <w:rsid w:val="01527EDF"/>
    <w:rsid w:val="01722330"/>
    <w:rsid w:val="017A5F8B"/>
    <w:rsid w:val="019F7441"/>
    <w:rsid w:val="01B37585"/>
    <w:rsid w:val="01D55165"/>
    <w:rsid w:val="01DF6BF8"/>
    <w:rsid w:val="01E64C5E"/>
    <w:rsid w:val="01EC2C57"/>
    <w:rsid w:val="02371009"/>
    <w:rsid w:val="025A529E"/>
    <w:rsid w:val="026B2E25"/>
    <w:rsid w:val="02824D4D"/>
    <w:rsid w:val="029F68A7"/>
    <w:rsid w:val="02C32E43"/>
    <w:rsid w:val="02DC4B10"/>
    <w:rsid w:val="02DD76CE"/>
    <w:rsid w:val="02E1776D"/>
    <w:rsid w:val="02F36323"/>
    <w:rsid w:val="02F5619C"/>
    <w:rsid w:val="02FA7BAC"/>
    <w:rsid w:val="03065425"/>
    <w:rsid w:val="0326446A"/>
    <w:rsid w:val="032D5555"/>
    <w:rsid w:val="03323B24"/>
    <w:rsid w:val="03455F4E"/>
    <w:rsid w:val="0350044F"/>
    <w:rsid w:val="036634D2"/>
    <w:rsid w:val="03771BF4"/>
    <w:rsid w:val="037B1947"/>
    <w:rsid w:val="038C61D3"/>
    <w:rsid w:val="03B665B5"/>
    <w:rsid w:val="03BB7FBE"/>
    <w:rsid w:val="03C70711"/>
    <w:rsid w:val="03DD35E4"/>
    <w:rsid w:val="03F37758"/>
    <w:rsid w:val="03F84D6E"/>
    <w:rsid w:val="03FD05D6"/>
    <w:rsid w:val="04076900"/>
    <w:rsid w:val="04115E30"/>
    <w:rsid w:val="041A5A3B"/>
    <w:rsid w:val="041B6B58"/>
    <w:rsid w:val="042311BA"/>
    <w:rsid w:val="042B157A"/>
    <w:rsid w:val="04387860"/>
    <w:rsid w:val="044A30F0"/>
    <w:rsid w:val="044B7594"/>
    <w:rsid w:val="048F763B"/>
    <w:rsid w:val="049F330E"/>
    <w:rsid w:val="04AA775C"/>
    <w:rsid w:val="04AF1889"/>
    <w:rsid w:val="04E62470"/>
    <w:rsid w:val="04F66F48"/>
    <w:rsid w:val="05085485"/>
    <w:rsid w:val="05251E14"/>
    <w:rsid w:val="052676B9"/>
    <w:rsid w:val="05467D5B"/>
    <w:rsid w:val="055661F0"/>
    <w:rsid w:val="056B1570"/>
    <w:rsid w:val="056B77C2"/>
    <w:rsid w:val="057C377D"/>
    <w:rsid w:val="058D7738"/>
    <w:rsid w:val="059B24B4"/>
    <w:rsid w:val="05A16594"/>
    <w:rsid w:val="05A47ACE"/>
    <w:rsid w:val="05A7762D"/>
    <w:rsid w:val="05D00EC1"/>
    <w:rsid w:val="05FE4F36"/>
    <w:rsid w:val="060E5941"/>
    <w:rsid w:val="06110FAF"/>
    <w:rsid w:val="061D0B88"/>
    <w:rsid w:val="0639166E"/>
    <w:rsid w:val="063F4ED6"/>
    <w:rsid w:val="06493CA7"/>
    <w:rsid w:val="065A6178"/>
    <w:rsid w:val="066C6438"/>
    <w:rsid w:val="066F1CF3"/>
    <w:rsid w:val="0678654A"/>
    <w:rsid w:val="06930BB8"/>
    <w:rsid w:val="069726CB"/>
    <w:rsid w:val="06B92EA7"/>
    <w:rsid w:val="06C23411"/>
    <w:rsid w:val="0707271F"/>
    <w:rsid w:val="07245D42"/>
    <w:rsid w:val="07264C62"/>
    <w:rsid w:val="07387188"/>
    <w:rsid w:val="07486B3F"/>
    <w:rsid w:val="0779354C"/>
    <w:rsid w:val="078608E3"/>
    <w:rsid w:val="07862691"/>
    <w:rsid w:val="079C240D"/>
    <w:rsid w:val="07C35693"/>
    <w:rsid w:val="07E37AE3"/>
    <w:rsid w:val="08000695"/>
    <w:rsid w:val="08061376"/>
    <w:rsid w:val="08163A15"/>
    <w:rsid w:val="08236132"/>
    <w:rsid w:val="08452D77"/>
    <w:rsid w:val="086401F8"/>
    <w:rsid w:val="086C7AD9"/>
    <w:rsid w:val="08751CAA"/>
    <w:rsid w:val="087E4C40"/>
    <w:rsid w:val="08805332"/>
    <w:rsid w:val="08836BD0"/>
    <w:rsid w:val="08C6543B"/>
    <w:rsid w:val="08D66AD6"/>
    <w:rsid w:val="08DA33A3"/>
    <w:rsid w:val="08E80F13"/>
    <w:rsid w:val="091F4B4B"/>
    <w:rsid w:val="09335624"/>
    <w:rsid w:val="0944690F"/>
    <w:rsid w:val="09535675"/>
    <w:rsid w:val="095F057D"/>
    <w:rsid w:val="09642282"/>
    <w:rsid w:val="09733572"/>
    <w:rsid w:val="09772C16"/>
    <w:rsid w:val="097B7F41"/>
    <w:rsid w:val="098353B5"/>
    <w:rsid w:val="09896468"/>
    <w:rsid w:val="099217C1"/>
    <w:rsid w:val="09A92330"/>
    <w:rsid w:val="09B06B87"/>
    <w:rsid w:val="09BF40EE"/>
    <w:rsid w:val="09C13146"/>
    <w:rsid w:val="09E04166"/>
    <w:rsid w:val="0A0C3321"/>
    <w:rsid w:val="0A1C0718"/>
    <w:rsid w:val="0A3E7710"/>
    <w:rsid w:val="0A5B7E63"/>
    <w:rsid w:val="0A7B2255"/>
    <w:rsid w:val="0A97435B"/>
    <w:rsid w:val="0AA374A5"/>
    <w:rsid w:val="0AAB7649"/>
    <w:rsid w:val="0AB96882"/>
    <w:rsid w:val="0ABC5606"/>
    <w:rsid w:val="0B30404E"/>
    <w:rsid w:val="0B4C6C14"/>
    <w:rsid w:val="0B512FB6"/>
    <w:rsid w:val="0B534F80"/>
    <w:rsid w:val="0B631A88"/>
    <w:rsid w:val="0B683D45"/>
    <w:rsid w:val="0B7F3F11"/>
    <w:rsid w:val="0B884417"/>
    <w:rsid w:val="0BAF665A"/>
    <w:rsid w:val="0BD25EA5"/>
    <w:rsid w:val="0BDF05C2"/>
    <w:rsid w:val="0BEF6A57"/>
    <w:rsid w:val="0BF6188C"/>
    <w:rsid w:val="0BF70001"/>
    <w:rsid w:val="0BF73C91"/>
    <w:rsid w:val="0C170175"/>
    <w:rsid w:val="0C256887"/>
    <w:rsid w:val="0C2B3807"/>
    <w:rsid w:val="0C571A41"/>
    <w:rsid w:val="0C5C1171"/>
    <w:rsid w:val="0C5E1CBC"/>
    <w:rsid w:val="0C615B50"/>
    <w:rsid w:val="0C730CDE"/>
    <w:rsid w:val="0C7F364B"/>
    <w:rsid w:val="0C8445DA"/>
    <w:rsid w:val="0C87121B"/>
    <w:rsid w:val="0CC007F7"/>
    <w:rsid w:val="0CDA546F"/>
    <w:rsid w:val="0CFE707A"/>
    <w:rsid w:val="0D002EE5"/>
    <w:rsid w:val="0D063BDA"/>
    <w:rsid w:val="0D08375F"/>
    <w:rsid w:val="0D184CFB"/>
    <w:rsid w:val="0D3F57BC"/>
    <w:rsid w:val="0D492B96"/>
    <w:rsid w:val="0D4A7419"/>
    <w:rsid w:val="0D7D62E4"/>
    <w:rsid w:val="0D827401"/>
    <w:rsid w:val="0D84094E"/>
    <w:rsid w:val="0D8A00E9"/>
    <w:rsid w:val="0D8D589E"/>
    <w:rsid w:val="0DA01C73"/>
    <w:rsid w:val="0DA56A36"/>
    <w:rsid w:val="0DC13FD0"/>
    <w:rsid w:val="0DD63300"/>
    <w:rsid w:val="0DF50604"/>
    <w:rsid w:val="0DF702FE"/>
    <w:rsid w:val="0E060E51"/>
    <w:rsid w:val="0E213113"/>
    <w:rsid w:val="0E5604B2"/>
    <w:rsid w:val="0E6D5D79"/>
    <w:rsid w:val="0E926BE8"/>
    <w:rsid w:val="0E973E24"/>
    <w:rsid w:val="0E9D0089"/>
    <w:rsid w:val="0EAD0A9E"/>
    <w:rsid w:val="0EB803EE"/>
    <w:rsid w:val="0EF94D4B"/>
    <w:rsid w:val="0EFD148A"/>
    <w:rsid w:val="0F113188"/>
    <w:rsid w:val="0F2940D9"/>
    <w:rsid w:val="0F4958DC"/>
    <w:rsid w:val="0F515DF7"/>
    <w:rsid w:val="0F596BA8"/>
    <w:rsid w:val="0F6248D2"/>
    <w:rsid w:val="0F693536"/>
    <w:rsid w:val="0F72420E"/>
    <w:rsid w:val="0F7B0511"/>
    <w:rsid w:val="0F7B76D9"/>
    <w:rsid w:val="0F816ACD"/>
    <w:rsid w:val="0F9832DB"/>
    <w:rsid w:val="0F987405"/>
    <w:rsid w:val="0FBF3FD2"/>
    <w:rsid w:val="0FBF7FF3"/>
    <w:rsid w:val="0FD50659"/>
    <w:rsid w:val="0FF94348"/>
    <w:rsid w:val="100A02F0"/>
    <w:rsid w:val="103A670E"/>
    <w:rsid w:val="10646583"/>
    <w:rsid w:val="106B68C8"/>
    <w:rsid w:val="107D4B15"/>
    <w:rsid w:val="10895484"/>
    <w:rsid w:val="108A3C80"/>
    <w:rsid w:val="1092654A"/>
    <w:rsid w:val="109A0BCE"/>
    <w:rsid w:val="109B0818"/>
    <w:rsid w:val="10C26171"/>
    <w:rsid w:val="10F33360"/>
    <w:rsid w:val="10FC16EA"/>
    <w:rsid w:val="110F1D40"/>
    <w:rsid w:val="112371A2"/>
    <w:rsid w:val="11266F33"/>
    <w:rsid w:val="114E57CE"/>
    <w:rsid w:val="1170358A"/>
    <w:rsid w:val="11755C50"/>
    <w:rsid w:val="117D68B3"/>
    <w:rsid w:val="118963A1"/>
    <w:rsid w:val="11917C84"/>
    <w:rsid w:val="11951E4E"/>
    <w:rsid w:val="11B83D8F"/>
    <w:rsid w:val="11C6522A"/>
    <w:rsid w:val="11CE710E"/>
    <w:rsid w:val="11E104CC"/>
    <w:rsid w:val="11E20309"/>
    <w:rsid w:val="12255233"/>
    <w:rsid w:val="123A0C48"/>
    <w:rsid w:val="12530213"/>
    <w:rsid w:val="125515DD"/>
    <w:rsid w:val="127723A9"/>
    <w:rsid w:val="1283614B"/>
    <w:rsid w:val="12862074"/>
    <w:rsid w:val="12883966"/>
    <w:rsid w:val="129E45B4"/>
    <w:rsid w:val="12A0243C"/>
    <w:rsid w:val="12D81596"/>
    <w:rsid w:val="12E34E3B"/>
    <w:rsid w:val="12FB2185"/>
    <w:rsid w:val="12FB3F33"/>
    <w:rsid w:val="12FD414F"/>
    <w:rsid w:val="13072A44"/>
    <w:rsid w:val="13180F89"/>
    <w:rsid w:val="1323348A"/>
    <w:rsid w:val="1332191F"/>
    <w:rsid w:val="1335195F"/>
    <w:rsid w:val="135F4BE2"/>
    <w:rsid w:val="13637D2A"/>
    <w:rsid w:val="137A57A0"/>
    <w:rsid w:val="139B1A0A"/>
    <w:rsid w:val="139D25C7"/>
    <w:rsid w:val="13AE71F7"/>
    <w:rsid w:val="13BA2040"/>
    <w:rsid w:val="13BF1404"/>
    <w:rsid w:val="13BF3CE4"/>
    <w:rsid w:val="13E744B7"/>
    <w:rsid w:val="14056E6E"/>
    <w:rsid w:val="141008D8"/>
    <w:rsid w:val="14125FE6"/>
    <w:rsid w:val="143D057B"/>
    <w:rsid w:val="144162BD"/>
    <w:rsid w:val="144B713C"/>
    <w:rsid w:val="146D271E"/>
    <w:rsid w:val="14982588"/>
    <w:rsid w:val="149A5AD9"/>
    <w:rsid w:val="14A524FA"/>
    <w:rsid w:val="14A7619D"/>
    <w:rsid w:val="14BA7E1E"/>
    <w:rsid w:val="14D964F6"/>
    <w:rsid w:val="150536C3"/>
    <w:rsid w:val="150C0679"/>
    <w:rsid w:val="150C1963"/>
    <w:rsid w:val="151447A0"/>
    <w:rsid w:val="15247B8E"/>
    <w:rsid w:val="153320AA"/>
    <w:rsid w:val="153656F6"/>
    <w:rsid w:val="154A6454"/>
    <w:rsid w:val="155B6F0B"/>
    <w:rsid w:val="15762120"/>
    <w:rsid w:val="15785D0F"/>
    <w:rsid w:val="158A3C94"/>
    <w:rsid w:val="159B19FD"/>
    <w:rsid w:val="15C947BC"/>
    <w:rsid w:val="165322D8"/>
    <w:rsid w:val="16585909"/>
    <w:rsid w:val="166F1D9B"/>
    <w:rsid w:val="1690179D"/>
    <w:rsid w:val="16A8729C"/>
    <w:rsid w:val="16B33777"/>
    <w:rsid w:val="16BC70A7"/>
    <w:rsid w:val="16C6339E"/>
    <w:rsid w:val="16E80C72"/>
    <w:rsid w:val="16F615E1"/>
    <w:rsid w:val="171F181B"/>
    <w:rsid w:val="1726179A"/>
    <w:rsid w:val="172779EC"/>
    <w:rsid w:val="172F2D79"/>
    <w:rsid w:val="17557BEF"/>
    <w:rsid w:val="177D1DEC"/>
    <w:rsid w:val="178B779F"/>
    <w:rsid w:val="17AA4179"/>
    <w:rsid w:val="17D2722C"/>
    <w:rsid w:val="17D349C1"/>
    <w:rsid w:val="17E16522"/>
    <w:rsid w:val="17E72CD8"/>
    <w:rsid w:val="17EF6030"/>
    <w:rsid w:val="17F90BC6"/>
    <w:rsid w:val="181635BD"/>
    <w:rsid w:val="18243F2C"/>
    <w:rsid w:val="18267CA4"/>
    <w:rsid w:val="182C4B8E"/>
    <w:rsid w:val="1830729E"/>
    <w:rsid w:val="183121A5"/>
    <w:rsid w:val="1853221E"/>
    <w:rsid w:val="1870062C"/>
    <w:rsid w:val="18817102"/>
    <w:rsid w:val="18830A15"/>
    <w:rsid w:val="18852B28"/>
    <w:rsid w:val="188B5321"/>
    <w:rsid w:val="18F2402A"/>
    <w:rsid w:val="19033D2C"/>
    <w:rsid w:val="1912647A"/>
    <w:rsid w:val="19483C4A"/>
    <w:rsid w:val="19826FE8"/>
    <w:rsid w:val="19932372"/>
    <w:rsid w:val="199B1FCC"/>
    <w:rsid w:val="19A006C6"/>
    <w:rsid w:val="19A20DD5"/>
    <w:rsid w:val="19AE03F1"/>
    <w:rsid w:val="19B117EF"/>
    <w:rsid w:val="19C72DC1"/>
    <w:rsid w:val="19CA11F8"/>
    <w:rsid w:val="19D13C3F"/>
    <w:rsid w:val="19E35721"/>
    <w:rsid w:val="19E75211"/>
    <w:rsid w:val="19F94F44"/>
    <w:rsid w:val="1A071A03"/>
    <w:rsid w:val="1A1F16AE"/>
    <w:rsid w:val="1A321E55"/>
    <w:rsid w:val="1A3B5C77"/>
    <w:rsid w:val="1A444411"/>
    <w:rsid w:val="1A9058A9"/>
    <w:rsid w:val="1A9133CF"/>
    <w:rsid w:val="1A984BAD"/>
    <w:rsid w:val="1AA42C91"/>
    <w:rsid w:val="1AA50C28"/>
    <w:rsid w:val="1AB8220E"/>
    <w:rsid w:val="1AC217DA"/>
    <w:rsid w:val="1ACD08AB"/>
    <w:rsid w:val="1ADC289C"/>
    <w:rsid w:val="1AE4166C"/>
    <w:rsid w:val="1AF06CFB"/>
    <w:rsid w:val="1AF11B8D"/>
    <w:rsid w:val="1AFF47DC"/>
    <w:rsid w:val="1B065B6B"/>
    <w:rsid w:val="1B11359C"/>
    <w:rsid w:val="1B154000"/>
    <w:rsid w:val="1B2A271F"/>
    <w:rsid w:val="1B530544"/>
    <w:rsid w:val="1B713184"/>
    <w:rsid w:val="1B7A20B5"/>
    <w:rsid w:val="1B8847D2"/>
    <w:rsid w:val="1B945CBD"/>
    <w:rsid w:val="1BA209CF"/>
    <w:rsid w:val="1BAA0BEC"/>
    <w:rsid w:val="1BB4777D"/>
    <w:rsid w:val="1BC53330"/>
    <w:rsid w:val="1BD75AB8"/>
    <w:rsid w:val="1BDD4B1E"/>
    <w:rsid w:val="1BFC2ACA"/>
    <w:rsid w:val="1C0459C2"/>
    <w:rsid w:val="1C1347F8"/>
    <w:rsid w:val="1C135997"/>
    <w:rsid w:val="1C1B3B4A"/>
    <w:rsid w:val="1C5F3784"/>
    <w:rsid w:val="1C632B49"/>
    <w:rsid w:val="1C7D3C0B"/>
    <w:rsid w:val="1C88086E"/>
    <w:rsid w:val="1C8973FB"/>
    <w:rsid w:val="1C8B27CB"/>
    <w:rsid w:val="1CC932F4"/>
    <w:rsid w:val="1CDA3001"/>
    <w:rsid w:val="1CDB6935"/>
    <w:rsid w:val="1CF163A7"/>
    <w:rsid w:val="1CF86BD6"/>
    <w:rsid w:val="1D0E0D07"/>
    <w:rsid w:val="1D266CE1"/>
    <w:rsid w:val="1D3963AF"/>
    <w:rsid w:val="1D3A7D4E"/>
    <w:rsid w:val="1D3B1494"/>
    <w:rsid w:val="1D694FDC"/>
    <w:rsid w:val="1D6A673C"/>
    <w:rsid w:val="1D77549B"/>
    <w:rsid w:val="1D9247AE"/>
    <w:rsid w:val="1D990F18"/>
    <w:rsid w:val="1D9A259A"/>
    <w:rsid w:val="1DB567EC"/>
    <w:rsid w:val="1DB93368"/>
    <w:rsid w:val="1DCC309C"/>
    <w:rsid w:val="1DF51A98"/>
    <w:rsid w:val="1E0345E3"/>
    <w:rsid w:val="1E1660C5"/>
    <w:rsid w:val="1E3429EF"/>
    <w:rsid w:val="1E3D060F"/>
    <w:rsid w:val="1E3F7D2E"/>
    <w:rsid w:val="1E4134E4"/>
    <w:rsid w:val="1E5062B3"/>
    <w:rsid w:val="1E523514"/>
    <w:rsid w:val="1E714A66"/>
    <w:rsid w:val="1E780B2E"/>
    <w:rsid w:val="1E802593"/>
    <w:rsid w:val="1E9516DF"/>
    <w:rsid w:val="1EA23DFC"/>
    <w:rsid w:val="1EA703CC"/>
    <w:rsid w:val="1EAA273C"/>
    <w:rsid w:val="1EB7330C"/>
    <w:rsid w:val="1F0A0FF3"/>
    <w:rsid w:val="1F38650F"/>
    <w:rsid w:val="1F5771FF"/>
    <w:rsid w:val="1F680BA2"/>
    <w:rsid w:val="1F6F0182"/>
    <w:rsid w:val="1FB47172"/>
    <w:rsid w:val="1FC173D5"/>
    <w:rsid w:val="1FC57DA2"/>
    <w:rsid w:val="1FD60202"/>
    <w:rsid w:val="1FE67D19"/>
    <w:rsid w:val="1FE868A9"/>
    <w:rsid w:val="20034907"/>
    <w:rsid w:val="20140D2A"/>
    <w:rsid w:val="201723F5"/>
    <w:rsid w:val="20173E4B"/>
    <w:rsid w:val="202D78A0"/>
    <w:rsid w:val="204B414A"/>
    <w:rsid w:val="204E48BC"/>
    <w:rsid w:val="205173F8"/>
    <w:rsid w:val="20665611"/>
    <w:rsid w:val="206C7450"/>
    <w:rsid w:val="208921B3"/>
    <w:rsid w:val="20973DEB"/>
    <w:rsid w:val="20A23587"/>
    <w:rsid w:val="20B26522"/>
    <w:rsid w:val="20B44310"/>
    <w:rsid w:val="20B9542D"/>
    <w:rsid w:val="20F3093F"/>
    <w:rsid w:val="20F90DC5"/>
    <w:rsid w:val="211116EB"/>
    <w:rsid w:val="2116462E"/>
    <w:rsid w:val="212E3725"/>
    <w:rsid w:val="216133FC"/>
    <w:rsid w:val="21626087"/>
    <w:rsid w:val="21B207FA"/>
    <w:rsid w:val="21D56769"/>
    <w:rsid w:val="21E52EF3"/>
    <w:rsid w:val="21F030D1"/>
    <w:rsid w:val="21FB5D7B"/>
    <w:rsid w:val="220B1C3D"/>
    <w:rsid w:val="221D1D20"/>
    <w:rsid w:val="2228286B"/>
    <w:rsid w:val="22334A87"/>
    <w:rsid w:val="224A27E1"/>
    <w:rsid w:val="224A458F"/>
    <w:rsid w:val="22631AF5"/>
    <w:rsid w:val="227C4964"/>
    <w:rsid w:val="229677D4"/>
    <w:rsid w:val="22BD1205"/>
    <w:rsid w:val="22BE6801"/>
    <w:rsid w:val="22C5473C"/>
    <w:rsid w:val="22C81958"/>
    <w:rsid w:val="22EC5646"/>
    <w:rsid w:val="22F57858"/>
    <w:rsid w:val="22FD3CF7"/>
    <w:rsid w:val="233500BF"/>
    <w:rsid w:val="23377FF7"/>
    <w:rsid w:val="235D02F2"/>
    <w:rsid w:val="236478D2"/>
    <w:rsid w:val="2366189C"/>
    <w:rsid w:val="236B425F"/>
    <w:rsid w:val="23836192"/>
    <w:rsid w:val="23867849"/>
    <w:rsid w:val="23901F29"/>
    <w:rsid w:val="239C0061"/>
    <w:rsid w:val="23A520A0"/>
    <w:rsid w:val="23B908A4"/>
    <w:rsid w:val="23E95BEF"/>
    <w:rsid w:val="23FD0064"/>
    <w:rsid w:val="240B5FA0"/>
    <w:rsid w:val="244D65B8"/>
    <w:rsid w:val="245375B0"/>
    <w:rsid w:val="24642C0A"/>
    <w:rsid w:val="24822706"/>
    <w:rsid w:val="249A76CF"/>
    <w:rsid w:val="24A06A19"/>
    <w:rsid w:val="24B22173"/>
    <w:rsid w:val="24B93C4E"/>
    <w:rsid w:val="24B95AD9"/>
    <w:rsid w:val="24BE24DA"/>
    <w:rsid w:val="24CF5825"/>
    <w:rsid w:val="24D663E6"/>
    <w:rsid w:val="24D77F2B"/>
    <w:rsid w:val="24E862E1"/>
    <w:rsid w:val="24F1163A"/>
    <w:rsid w:val="255045B2"/>
    <w:rsid w:val="25792918"/>
    <w:rsid w:val="258B00E2"/>
    <w:rsid w:val="259D70CC"/>
    <w:rsid w:val="25A917A6"/>
    <w:rsid w:val="25B328ED"/>
    <w:rsid w:val="25B85E7F"/>
    <w:rsid w:val="25BE27CC"/>
    <w:rsid w:val="25E76599"/>
    <w:rsid w:val="25EF43B9"/>
    <w:rsid w:val="25F56F08"/>
    <w:rsid w:val="25F74A5C"/>
    <w:rsid w:val="2628662C"/>
    <w:rsid w:val="262D45DE"/>
    <w:rsid w:val="265C0D35"/>
    <w:rsid w:val="265E2CFF"/>
    <w:rsid w:val="26697A1A"/>
    <w:rsid w:val="269009DE"/>
    <w:rsid w:val="26926505"/>
    <w:rsid w:val="26A53EF9"/>
    <w:rsid w:val="26A94201"/>
    <w:rsid w:val="26AA1AA0"/>
    <w:rsid w:val="26AC274F"/>
    <w:rsid w:val="26B97F35"/>
    <w:rsid w:val="26C03072"/>
    <w:rsid w:val="26C4369F"/>
    <w:rsid w:val="26ED7BDF"/>
    <w:rsid w:val="270218DC"/>
    <w:rsid w:val="27044A29"/>
    <w:rsid w:val="271D34C8"/>
    <w:rsid w:val="27392E24"/>
    <w:rsid w:val="274F083D"/>
    <w:rsid w:val="276142BF"/>
    <w:rsid w:val="276B56D3"/>
    <w:rsid w:val="27783712"/>
    <w:rsid w:val="277C287E"/>
    <w:rsid w:val="27856069"/>
    <w:rsid w:val="27907362"/>
    <w:rsid w:val="279544FE"/>
    <w:rsid w:val="279D1605"/>
    <w:rsid w:val="27B150B0"/>
    <w:rsid w:val="27BC0609"/>
    <w:rsid w:val="27F07987"/>
    <w:rsid w:val="27F60D15"/>
    <w:rsid w:val="28090A48"/>
    <w:rsid w:val="280E42B1"/>
    <w:rsid w:val="28333E1D"/>
    <w:rsid w:val="283D6944"/>
    <w:rsid w:val="28454BD6"/>
    <w:rsid w:val="28455253"/>
    <w:rsid w:val="28551971"/>
    <w:rsid w:val="285B1C53"/>
    <w:rsid w:val="286E5F3E"/>
    <w:rsid w:val="288145BF"/>
    <w:rsid w:val="28855745"/>
    <w:rsid w:val="289F7086"/>
    <w:rsid w:val="28C32028"/>
    <w:rsid w:val="28CC490F"/>
    <w:rsid w:val="28DB0637"/>
    <w:rsid w:val="28DE40AA"/>
    <w:rsid w:val="28E53263"/>
    <w:rsid w:val="290851A4"/>
    <w:rsid w:val="292C0F27"/>
    <w:rsid w:val="29345E77"/>
    <w:rsid w:val="294C65AD"/>
    <w:rsid w:val="295108F9"/>
    <w:rsid w:val="29515D72"/>
    <w:rsid w:val="29802F8C"/>
    <w:rsid w:val="29806583"/>
    <w:rsid w:val="298505A2"/>
    <w:rsid w:val="298B3C4C"/>
    <w:rsid w:val="29EC0622"/>
    <w:rsid w:val="29F26D24"/>
    <w:rsid w:val="2A111E36"/>
    <w:rsid w:val="2A15033F"/>
    <w:rsid w:val="2A1662C1"/>
    <w:rsid w:val="2A1C7367"/>
    <w:rsid w:val="2A2815FA"/>
    <w:rsid w:val="2A2E4796"/>
    <w:rsid w:val="2A3F4BF5"/>
    <w:rsid w:val="2A6D6092"/>
    <w:rsid w:val="2A701253"/>
    <w:rsid w:val="2A7D76B4"/>
    <w:rsid w:val="2A8D5961"/>
    <w:rsid w:val="2AB4113F"/>
    <w:rsid w:val="2AB5619D"/>
    <w:rsid w:val="2ACB6489"/>
    <w:rsid w:val="2ACF5F79"/>
    <w:rsid w:val="2AE65071"/>
    <w:rsid w:val="2B14398C"/>
    <w:rsid w:val="2B437463"/>
    <w:rsid w:val="2B7807EE"/>
    <w:rsid w:val="2B911481"/>
    <w:rsid w:val="2BAF1907"/>
    <w:rsid w:val="2BB331A5"/>
    <w:rsid w:val="2BBF00EC"/>
    <w:rsid w:val="2BC2758C"/>
    <w:rsid w:val="2BC37CFD"/>
    <w:rsid w:val="2BC52ED8"/>
    <w:rsid w:val="2BD31A99"/>
    <w:rsid w:val="2BD5237F"/>
    <w:rsid w:val="2BE536CE"/>
    <w:rsid w:val="2BE758D9"/>
    <w:rsid w:val="2BF6650A"/>
    <w:rsid w:val="2BFD1B79"/>
    <w:rsid w:val="2C09049E"/>
    <w:rsid w:val="2C0A653C"/>
    <w:rsid w:val="2C191F85"/>
    <w:rsid w:val="2C1A3224"/>
    <w:rsid w:val="2C891ED6"/>
    <w:rsid w:val="2C8E59C0"/>
    <w:rsid w:val="2C901BD4"/>
    <w:rsid w:val="2CB51823"/>
    <w:rsid w:val="2CE82D6F"/>
    <w:rsid w:val="2CFC0B7C"/>
    <w:rsid w:val="2D1A7254"/>
    <w:rsid w:val="2D26209C"/>
    <w:rsid w:val="2D343236"/>
    <w:rsid w:val="2D3447B9"/>
    <w:rsid w:val="2D391DD0"/>
    <w:rsid w:val="2D404F0C"/>
    <w:rsid w:val="2D4D587B"/>
    <w:rsid w:val="2D930998"/>
    <w:rsid w:val="2DAA05D8"/>
    <w:rsid w:val="2DC7118A"/>
    <w:rsid w:val="2DD15014"/>
    <w:rsid w:val="2DEE730F"/>
    <w:rsid w:val="2DF72DE4"/>
    <w:rsid w:val="2E0220AF"/>
    <w:rsid w:val="2E150147"/>
    <w:rsid w:val="2E277E7A"/>
    <w:rsid w:val="2E4B082A"/>
    <w:rsid w:val="2E4E18AB"/>
    <w:rsid w:val="2E521D21"/>
    <w:rsid w:val="2E5B7B24"/>
    <w:rsid w:val="2E5D4E86"/>
    <w:rsid w:val="2E5D790B"/>
    <w:rsid w:val="2E627104"/>
    <w:rsid w:val="2E693FEF"/>
    <w:rsid w:val="2E7110F5"/>
    <w:rsid w:val="2E7F2E89"/>
    <w:rsid w:val="2E8E614B"/>
    <w:rsid w:val="2E9A3C18"/>
    <w:rsid w:val="2EA74B17"/>
    <w:rsid w:val="2EBB0FEE"/>
    <w:rsid w:val="2EC63002"/>
    <w:rsid w:val="2EE046B1"/>
    <w:rsid w:val="2F0A6B38"/>
    <w:rsid w:val="2F0F103A"/>
    <w:rsid w:val="2F6F3887"/>
    <w:rsid w:val="2F78750D"/>
    <w:rsid w:val="2F8D6403"/>
    <w:rsid w:val="2F946CCB"/>
    <w:rsid w:val="2FA17659"/>
    <w:rsid w:val="2FC5794B"/>
    <w:rsid w:val="2FD25781"/>
    <w:rsid w:val="2FFD7934"/>
    <w:rsid w:val="30226B4B"/>
    <w:rsid w:val="302428C3"/>
    <w:rsid w:val="30733ACD"/>
    <w:rsid w:val="308610F1"/>
    <w:rsid w:val="308C3862"/>
    <w:rsid w:val="308E5F8F"/>
    <w:rsid w:val="30907F59"/>
    <w:rsid w:val="309379D8"/>
    <w:rsid w:val="30A270F7"/>
    <w:rsid w:val="30BB21D9"/>
    <w:rsid w:val="30DF1478"/>
    <w:rsid w:val="30E67B79"/>
    <w:rsid w:val="30EA2B2E"/>
    <w:rsid w:val="30EC46C7"/>
    <w:rsid w:val="30EC586F"/>
    <w:rsid w:val="311178E3"/>
    <w:rsid w:val="31237606"/>
    <w:rsid w:val="31293F09"/>
    <w:rsid w:val="31615451"/>
    <w:rsid w:val="319C6071"/>
    <w:rsid w:val="31AC537E"/>
    <w:rsid w:val="31B41A25"/>
    <w:rsid w:val="31E3679B"/>
    <w:rsid w:val="31E732FD"/>
    <w:rsid w:val="31EC7411"/>
    <w:rsid w:val="31F75DB5"/>
    <w:rsid w:val="32146967"/>
    <w:rsid w:val="324E2D81"/>
    <w:rsid w:val="324F174E"/>
    <w:rsid w:val="32517576"/>
    <w:rsid w:val="32700042"/>
    <w:rsid w:val="327B641F"/>
    <w:rsid w:val="327D6706"/>
    <w:rsid w:val="328A09D8"/>
    <w:rsid w:val="32B048E2"/>
    <w:rsid w:val="32BE5C2C"/>
    <w:rsid w:val="32C4038E"/>
    <w:rsid w:val="32CB7D16"/>
    <w:rsid w:val="32FB6478"/>
    <w:rsid w:val="32FD73FC"/>
    <w:rsid w:val="33093FF2"/>
    <w:rsid w:val="33263B3F"/>
    <w:rsid w:val="33403BE0"/>
    <w:rsid w:val="336963EB"/>
    <w:rsid w:val="336D27D3"/>
    <w:rsid w:val="3371617D"/>
    <w:rsid w:val="33816EEB"/>
    <w:rsid w:val="33B566B0"/>
    <w:rsid w:val="33BA709B"/>
    <w:rsid w:val="33D740F0"/>
    <w:rsid w:val="33EB55CD"/>
    <w:rsid w:val="33EC4C02"/>
    <w:rsid w:val="340D2360"/>
    <w:rsid w:val="3410665D"/>
    <w:rsid w:val="34211214"/>
    <w:rsid w:val="342E63AB"/>
    <w:rsid w:val="343C00E1"/>
    <w:rsid w:val="34585BF7"/>
    <w:rsid w:val="346C7513"/>
    <w:rsid w:val="34846E13"/>
    <w:rsid w:val="34853B4C"/>
    <w:rsid w:val="34950E68"/>
    <w:rsid w:val="34986E94"/>
    <w:rsid w:val="34AF62C9"/>
    <w:rsid w:val="34BA1A48"/>
    <w:rsid w:val="34BD5094"/>
    <w:rsid w:val="34CB4388"/>
    <w:rsid w:val="34EC597A"/>
    <w:rsid w:val="34F860CC"/>
    <w:rsid w:val="34FA6E12"/>
    <w:rsid w:val="351647A5"/>
    <w:rsid w:val="358D5588"/>
    <w:rsid w:val="35A10512"/>
    <w:rsid w:val="35A47374"/>
    <w:rsid w:val="361231BE"/>
    <w:rsid w:val="36142918"/>
    <w:rsid w:val="363A3B40"/>
    <w:rsid w:val="365302AE"/>
    <w:rsid w:val="36607A0A"/>
    <w:rsid w:val="366E227C"/>
    <w:rsid w:val="366F2E0D"/>
    <w:rsid w:val="367B6A5C"/>
    <w:rsid w:val="3681400F"/>
    <w:rsid w:val="36A74ADA"/>
    <w:rsid w:val="36AD60D5"/>
    <w:rsid w:val="36B224F9"/>
    <w:rsid w:val="36BC40FA"/>
    <w:rsid w:val="36C00E6C"/>
    <w:rsid w:val="36EC0CC9"/>
    <w:rsid w:val="36FA437E"/>
    <w:rsid w:val="373F410B"/>
    <w:rsid w:val="37427AD3"/>
    <w:rsid w:val="375D490D"/>
    <w:rsid w:val="375F2433"/>
    <w:rsid w:val="37DF3574"/>
    <w:rsid w:val="37EE7094"/>
    <w:rsid w:val="38296C89"/>
    <w:rsid w:val="383002EB"/>
    <w:rsid w:val="38586797"/>
    <w:rsid w:val="388008B3"/>
    <w:rsid w:val="38AA3B82"/>
    <w:rsid w:val="38BB5D8F"/>
    <w:rsid w:val="38BC0149"/>
    <w:rsid w:val="38BD38B5"/>
    <w:rsid w:val="38CF183A"/>
    <w:rsid w:val="38D87D1C"/>
    <w:rsid w:val="39047736"/>
    <w:rsid w:val="391E324A"/>
    <w:rsid w:val="3938118D"/>
    <w:rsid w:val="39384D9B"/>
    <w:rsid w:val="393D2C48"/>
    <w:rsid w:val="393F42CA"/>
    <w:rsid w:val="39406294"/>
    <w:rsid w:val="395307B3"/>
    <w:rsid w:val="395D0BF4"/>
    <w:rsid w:val="39636459"/>
    <w:rsid w:val="396B7F6C"/>
    <w:rsid w:val="39B417A9"/>
    <w:rsid w:val="39DC5FBD"/>
    <w:rsid w:val="39FC5695"/>
    <w:rsid w:val="3A006D8E"/>
    <w:rsid w:val="3A013C75"/>
    <w:rsid w:val="3A1C3C84"/>
    <w:rsid w:val="3A3651E5"/>
    <w:rsid w:val="3A697CD2"/>
    <w:rsid w:val="3A6B7341"/>
    <w:rsid w:val="3A731392"/>
    <w:rsid w:val="3A744481"/>
    <w:rsid w:val="3A8C7BEF"/>
    <w:rsid w:val="3A906246"/>
    <w:rsid w:val="3AA452F9"/>
    <w:rsid w:val="3ADE4D48"/>
    <w:rsid w:val="3B0070EF"/>
    <w:rsid w:val="3B2349B7"/>
    <w:rsid w:val="3B331C0C"/>
    <w:rsid w:val="3B616CFF"/>
    <w:rsid w:val="3B6259F6"/>
    <w:rsid w:val="3B6B3A9C"/>
    <w:rsid w:val="3B976654"/>
    <w:rsid w:val="3B9D79CE"/>
    <w:rsid w:val="3BA725FA"/>
    <w:rsid w:val="3BAC7C11"/>
    <w:rsid w:val="3BC01EFC"/>
    <w:rsid w:val="3BCA786A"/>
    <w:rsid w:val="3BD31E2F"/>
    <w:rsid w:val="3BF15831"/>
    <w:rsid w:val="3C096E11"/>
    <w:rsid w:val="3C0C485E"/>
    <w:rsid w:val="3C105946"/>
    <w:rsid w:val="3C471448"/>
    <w:rsid w:val="3C5F759A"/>
    <w:rsid w:val="3C6C525A"/>
    <w:rsid w:val="3C812E4B"/>
    <w:rsid w:val="3CA01523"/>
    <w:rsid w:val="3CCE23CB"/>
    <w:rsid w:val="3CD014E9"/>
    <w:rsid w:val="3CD17D17"/>
    <w:rsid w:val="3CEA09F1"/>
    <w:rsid w:val="3D202664"/>
    <w:rsid w:val="3D377FD8"/>
    <w:rsid w:val="3D3B749E"/>
    <w:rsid w:val="3D3C7F39"/>
    <w:rsid w:val="3D440F09"/>
    <w:rsid w:val="3D4504A0"/>
    <w:rsid w:val="3D8734BB"/>
    <w:rsid w:val="3D9A11D4"/>
    <w:rsid w:val="3DA16D89"/>
    <w:rsid w:val="3DA364BE"/>
    <w:rsid w:val="3DA74B34"/>
    <w:rsid w:val="3DB50FFF"/>
    <w:rsid w:val="3DDC2A2F"/>
    <w:rsid w:val="3DE041CB"/>
    <w:rsid w:val="3DE55DF3"/>
    <w:rsid w:val="3DF07218"/>
    <w:rsid w:val="3E0D48F6"/>
    <w:rsid w:val="3E1868B4"/>
    <w:rsid w:val="3E377251"/>
    <w:rsid w:val="3E3D2DA2"/>
    <w:rsid w:val="3E3D533D"/>
    <w:rsid w:val="3E42664B"/>
    <w:rsid w:val="3E5A7334"/>
    <w:rsid w:val="3E726EF0"/>
    <w:rsid w:val="3E755F09"/>
    <w:rsid w:val="3E7B5D6B"/>
    <w:rsid w:val="3E843E66"/>
    <w:rsid w:val="3E8F51FE"/>
    <w:rsid w:val="3E926F87"/>
    <w:rsid w:val="3E9A59DE"/>
    <w:rsid w:val="3EA7783B"/>
    <w:rsid w:val="3EAD43CC"/>
    <w:rsid w:val="3EAF4836"/>
    <w:rsid w:val="3EC33DFA"/>
    <w:rsid w:val="3EE31B9B"/>
    <w:rsid w:val="3EE82E22"/>
    <w:rsid w:val="3F0044FB"/>
    <w:rsid w:val="3F060E16"/>
    <w:rsid w:val="3F1D1096"/>
    <w:rsid w:val="3F2F0234"/>
    <w:rsid w:val="3F402B4A"/>
    <w:rsid w:val="3F6363FE"/>
    <w:rsid w:val="3F6C7DE3"/>
    <w:rsid w:val="3F756B8F"/>
    <w:rsid w:val="3F8A0269"/>
    <w:rsid w:val="3F8A2017"/>
    <w:rsid w:val="3F95482B"/>
    <w:rsid w:val="3FB35A12"/>
    <w:rsid w:val="3FDF6807"/>
    <w:rsid w:val="400E0E9A"/>
    <w:rsid w:val="4019356B"/>
    <w:rsid w:val="40267F92"/>
    <w:rsid w:val="402E6E46"/>
    <w:rsid w:val="40572841"/>
    <w:rsid w:val="40592157"/>
    <w:rsid w:val="405A7C3B"/>
    <w:rsid w:val="406D5BC1"/>
    <w:rsid w:val="406E1CAE"/>
    <w:rsid w:val="40792BC6"/>
    <w:rsid w:val="408D6263"/>
    <w:rsid w:val="409E3FCC"/>
    <w:rsid w:val="40A0133A"/>
    <w:rsid w:val="40B06FCC"/>
    <w:rsid w:val="40B3559D"/>
    <w:rsid w:val="40C31A53"/>
    <w:rsid w:val="40C96B6F"/>
    <w:rsid w:val="40D43E92"/>
    <w:rsid w:val="40DF6392"/>
    <w:rsid w:val="40FB058A"/>
    <w:rsid w:val="40FF545D"/>
    <w:rsid w:val="410067C8"/>
    <w:rsid w:val="41287D39"/>
    <w:rsid w:val="413018BA"/>
    <w:rsid w:val="413C553B"/>
    <w:rsid w:val="414D154E"/>
    <w:rsid w:val="415154E2"/>
    <w:rsid w:val="418F0D2A"/>
    <w:rsid w:val="41A95AF7"/>
    <w:rsid w:val="41D01505"/>
    <w:rsid w:val="42312C1E"/>
    <w:rsid w:val="42474939"/>
    <w:rsid w:val="424C3C57"/>
    <w:rsid w:val="425D7EB7"/>
    <w:rsid w:val="42613FF3"/>
    <w:rsid w:val="42660D96"/>
    <w:rsid w:val="42786A9F"/>
    <w:rsid w:val="42843695"/>
    <w:rsid w:val="428667D2"/>
    <w:rsid w:val="42AE5046"/>
    <w:rsid w:val="42B07FE6"/>
    <w:rsid w:val="42B86E9B"/>
    <w:rsid w:val="42C341BE"/>
    <w:rsid w:val="42C65A5C"/>
    <w:rsid w:val="42CD1CE0"/>
    <w:rsid w:val="42E1381E"/>
    <w:rsid w:val="42ED6459"/>
    <w:rsid w:val="42FE58DD"/>
    <w:rsid w:val="430420E0"/>
    <w:rsid w:val="43174B3D"/>
    <w:rsid w:val="43217136"/>
    <w:rsid w:val="434B5F61"/>
    <w:rsid w:val="434B790E"/>
    <w:rsid w:val="4360274F"/>
    <w:rsid w:val="438D078D"/>
    <w:rsid w:val="43943464"/>
    <w:rsid w:val="43977AB6"/>
    <w:rsid w:val="439E42E3"/>
    <w:rsid w:val="43A3342B"/>
    <w:rsid w:val="43A37B4B"/>
    <w:rsid w:val="43C77C27"/>
    <w:rsid w:val="43D441A9"/>
    <w:rsid w:val="43DE09EE"/>
    <w:rsid w:val="43F403A7"/>
    <w:rsid w:val="44002FAD"/>
    <w:rsid w:val="440C56F0"/>
    <w:rsid w:val="44586B88"/>
    <w:rsid w:val="4473751E"/>
    <w:rsid w:val="44770B4E"/>
    <w:rsid w:val="44775260"/>
    <w:rsid w:val="447F2366"/>
    <w:rsid w:val="449101DD"/>
    <w:rsid w:val="449A1F8F"/>
    <w:rsid w:val="44A1408B"/>
    <w:rsid w:val="44DE1391"/>
    <w:rsid w:val="44EB58BC"/>
    <w:rsid w:val="44FD328B"/>
    <w:rsid w:val="451B225C"/>
    <w:rsid w:val="451D3288"/>
    <w:rsid w:val="452410C9"/>
    <w:rsid w:val="4528655A"/>
    <w:rsid w:val="45317DFB"/>
    <w:rsid w:val="4532173E"/>
    <w:rsid w:val="45613CC5"/>
    <w:rsid w:val="456D3CE4"/>
    <w:rsid w:val="45701158"/>
    <w:rsid w:val="4579042C"/>
    <w:rsid w:val="457F0571"/>
    <w:rsid w:val="45835EDE"/>
    <w:rsid w:val="45851176"/>
    <w:rsid w:val="459534C4"/>
    <w:rsid w:val="45B34097"/>
    <w:rsid w:val="45BD3146"/>
    <w:rsid w:val="45C63B94"/>
    <w:rsid w:val="4600066E"/>
    <w:rsid w:val="460E7DA5"/>
    <w:rsid w:val="46401EEC"/>
    <w:rsid w:val="46422483"/>
    <w:rsid w:val="4659254A"/>
    <w:rsid w:val="465B0637"/>
    <w:rsid w:val="465E3F0D"/>
    <w:rsid w:val="4666070F"/>
    <w:rsid w:val="466A16E6"/>
    <w:rsid w:val="46821C9A"/>
    <w:rsid w:val="46875502"/>
    <w:rsid w:val="46893F2B"/>
    <w:rsid w:val="46935C55"/>
    <w:rsid w:val="46956EB6"/>
    <w:rsid w:val="46A14816"/>
    <w:rsid w:val="46A2233C"/>
    <w:rsid w:val="46BB51AC"/>
    <w:rsid w:val="46BD0F24"/>
    <w:rsid w:val="46C4686E"/>
    <w:rsid w:val="46C63A60"/>
    <w:rsid w:val="46E14C12"/>
    <w:rsid w:val="470D5A07"/>
    <w:rsid w:val="4723347D"/>
    <w:rsid w:val="47242D51"/>
    <w:rsid w:val="475278BE"/>
    <w:rsid w:val="476D46F8"/>
    <w:rsid w:val="477B778F"/>
    <w:rsid w:val="478203EC"/>
    <w:rsid w:val="47B025FA"/>
    <w:rsid w:val="47B75973"/>
    <w:rsid w:val="47B9793D"/>
    <w:rsid w:val="47C167F2"/>
    <w:rsid w:val="47DB78B4"/>
    <w:rsid w:val="48054931"/>
    <w:rsid w:val="4809698F"/>
    <w:rsid w:val="480D7C89"/>
    <w:rsid w:val="480F3A01"/>
    <w:rsid w:val="4811697D"/>
    <w:rsid w:val="4812529F"/>
    <w:rsid w:val="48174664"/>
    <w:rsid w:val="483E6094"/>
    <w:rsid w:val="48691363"/>
    <w:rsid w:val="487A3E25"/>
    <w:rsid w:val="487F2935"/>
    <w:rsid w:val="488B5503"/>
    <w:rsid w:val="48937E21"/>
    <w:rsid w:val="489A0361"/>
    <w:rsid w:val="48A028AB"/>
    <w:rsid w:val="48AE4FC8"/>
    <w:rsid w:val="48B94FF3"/>
    <w:rsid w:val="48BC6561"/>
    <w:rsid w:val="48CE566A"/>
    <w:rsid w:val="48E37AAB"/>
    <w:rsid w:val="48FD4B4C"/>
    <w:rsid w:val="490A68E0"/>
    <w:rsid w:val="4910358D"/>
    <w:rsid w:val="491055FE"/>
    <w:rsid w:val="493C0826"/>
    <w:rsid w:val="495430AE"/>
    <w:rsid w:val="495C67D2"/>
    <w:rsid w:val="495F5B3E"/>
    <w:rsid w:val="496F77D7"/>
    <w:rsid w:val="497654FD"/>
    <w:rsid w:val="49987AF9"/>
    <w:rsid w:val="49B64211"/>
    <w:rsid w:val="49DF11B1"/>
    <w:rsid w:val="49EF3AEA"/>
    <w:rsid w:val="49F6167F"/>
    <w:rsid w:val="4A064FA0"/>
    <w:rsid w:val="4A16615C"/>
    <w:rsid w:val="4A174DEF"/>
    <w:rsid w:val="4A2F038B"/>
    <w:rsid w:val="4A4424D7"/>
    <w:rsid w:val="4A4D0811"/>
    <w:rsid w:val="4A6F2535"/>
    <w:rsid w:val="4A78588E"/>
    <w:rsid w:val="4A881849"/>
    <w:rsid w:val="4AA46948"/>
    <w:rsid w:val="4AAA5C63"/>
    <w:rsid w:val="4AB82D0F"/>
    <w:rsid w:val="4AEB7664"/>
    <w:rsid w:val="4AFB026D"/>
    <w:rsid w:val="4AFD7C19"/>
    <w:rsid w:val="4B0567D1"/>
    <w:rsid w:val="4B132244"/>
    <w:rsid w:val="4B236AAE"/>
    <w:rsid w:val="4B49722A"/>
    <w:rsid w:val="4B58121B"/>
    <w:rsid w:val="4B707271"/>
    <w:rsid w:val="4B9739F7"/>
    <w:rsid w:val="4BC82845"/>
    <w:rsid w:val="4BE11211"/>
    <w:rsid w:val="4BEE2503"/>
    <w:rsid w:val="4C1C49DF"/>
    <w:rsid w:val="4C245A30"/>
    <w:rsid w:val="4C43011D"/>
    <w:rsid w:val="4C4D4AF8"/>
    <w:rsid w:val="4CB6685F"/>
    <w:rsid w:val="4CBE1552"/>
    <w:rsid w:val="4CC367FE"/>
    <w:rsid w:val="4CC748AA"/>
    <w:rsid w:val="4CD945DE"/>
    <w:rsid w:val="4CEE6EA6"/>
    <w:rsid w:val="4D077F3C"/>
    <w:rsid w:val="4D123355"/>
    <w:rsid w:val="4D1A70D0"/>
    <w:rsid w:val="4D2A3B31"/>
    <w:rsid w:val="4D312C52"/>
    <w:rsid w:val="4D3D2DBF"/>
    <w:rsid w:val="4D422183"/>
    <w:rsid w:val="4D6B792C"/>
    <w:rsid w:val="4D905305"/>
    <w:rsid w:val="4D964A72"/>
    <w:rsid w:val="4D9C1254"/>
    <w:rsid w:val="4D9C5D37"/>
    <w:rsid w:val="4DA1284D"/>
    <w:rsid w:val="4DC94652"/>
    <w:rsid w:val="4DD03C33"/>
    <w:rsid w:val="4DD94895"/>
    <w:rsid w:val="4DDD3C5A"/>
    <w:rsid w:val="4DFC4A28"/>
    <w:rsid w:val="4DFF0631"/>
    <w:rsid w:val="4E353A96"/>
    <w:rsid w:val="4E793892"/>
    <w:rsid w:val="4E7D6A64"/>
    <w:rsid w:val="4E800872"/>
    <w:rsid w:val="4E8862BB"/>
    <w:rsid w:val="4EA824BA"/>
    <w:rsid w:val="4EC569ED"/>
    <w:rsid w:val="4ED50EA1"/>
    <w:rsid w:val="4EDF237F"/>
    <w:rsid w:val="4EEC050C"/>
    <w:rsid w:val="4F0E67C1"/>
    <w:rsid w:val="4F104EC3"/>
    <w:rsid w:val="4F3075A8"/>
    <w:rsid w:val="4F47354A"/>
    <w:rsid w:val="4F5F701C"/>
    <w:rsid w:val="4F911C54"/>
    <w:rsid w:val="4FB56C3C"/>
    <w:rsid w:val="4FBF5D0D"/>
    <w:rsid w:val="4FC664C1"/>
    <w:rsid w:val="4FE15C83"/>
    <w:rsid w:val="4FE625E0"/>
    <w:rsid w:val="4FF84D7B"/>
    <w:rsid w:val="4FF95729"/>
    <w:rsid w:val="50055E16"/>
    <w:rsid w:val="50125E3D"/>
    <w:rsid w:val="5020164B"/>
    <w:rsid w:val="50210776"/>
    <w:rsid w:val="5021480F"/>
    <w:rsid w:val="50371D47"/>
    <w:rsid w:val="50412BC6"/>
    <w:rsid w:val="504F52E3"/>
    <w:rsid w:val="50770C26"/>
    <w:rsid w:val="50962ECB"/>
    <w:rsid w:val="509B4084"/>
    <w:rsid w:val="50A42E38"/>
    <w:rsid w:val="50A4577F"/>
    <w:rsid w:val="50B213CE"/>
    <w:rsid w:val="50B73D1F"/>
    <w:rsid w:val="50BD5BC9"/>
    <w:rsid w:val="50C11EEE"/>
    <w:rsid w:val="50C51101"/>
    <w:rsid w:val="50E5543F"/>
    <w:rsid w:val="50E97CFC"/>
    <w:rsid w:val="50FA4028"/>
    <w:rsid w:val="510A120A"/>
    <w:rsid w:val="510D65B7"/>
    <w:rsid w:val="511157AB"/>
    <w:rsid w:val="5142540C"/>
    <w:rsid w:val="51591F35"/>
    <w:rsid w:val="517F7502"/>
    <w:rsid w:val="518832C8"/>
    <w:rsid w:val="51A0432A"/>
    <w:rsid w:val="51A74E09"/>
    <w:rsid w:val="51A86090"/>
    <w:rsid w:val="51B7396D"/>
    <w:rsid w:val="520B348B"/>
    <w:rsid w:val="52287B99"/>
    <w:rsid w:val="522E4CC3"/>
    <w:rsid w:val="523227C6"/>
    <w:rsid w:val="52391DA6"/>
    <w:rsid w:val="5244713B"/>
    <w:rsid w:val="52462715"/>
    <w:rsid w:val="525B6B2A"/>
    <w:rsid w:val="52615633"/>
    <w:rsid w:val="528B637A"/>
    <w:rsid w:val="52977FD4"/>
    <w:rsid w:val="52A25790"/>
    <w:rsid w:val="52A96B6F"/>
    <w:rsid w:val="52B23907"/>
    <w:rsid w:val="52B45975"/>
    <w:rsid w:val="52B61649"/>
    <w:rsid w:val="52C03D1F"/>
    <w:rsid w:val="52D41ACF"/>
    <w:rsid w:val="52D94AA4"/>
    <w:rsid w:val="52EA3A62"/>
    <w:rsid w:val="52F50BB8"/>
    <w:rsid w:val="52F91536"/>
    <w:rsid w:val="52FF2882"/>
    <w:rsid w:val="53097272"/>
    <w:rsid w:val="53544462"/>
    <w:rsid w:val="53566988"/>
    <w:rsid w:val="535D5D56"/>
    <w:rsid w:val="535D7D17"/>
    <w:rsid w:val="53603363"/>
    <w:rsid w:val="537F5EDF"/>
    <w:rsid w:val="5397158E"/>
    <w:rsid w:val="53A92F5C"/>
    <w:rsid w:val="53BD2C37"/>
    <w:rsid w:val="53BD7396"/>
    <w:rsid w:val="53CA0D92"/>
    <w:rsid w:val="54013861"/>
    <w:rsid w:val="542645AC"/>
    <w:rsid w:val="54487265"/>
    <w:rsid w:val="544D6070"/>
    <w:rsid w:val="5452714F"/>
    <w:rsid w:val="54605E1E"/>
    <w:rsid w:val="54B3506A"/>
    <w:rsid w:val="54CA0D16"/>
    <w:rsid w:val="54DD4057"/>
    <w:rsid w:val="54E3424B"/>
    <w:rsid w:val="54E7490F"/>
    <w:rsid w:val="550764A4"/>
    <w:rsid w:val="550B2BF6"/>
    <w:rsid w:val="55107082"/>
    <w:rsid w:val="55214EB5"/>
    <w:rsid w:val="55233775"/>
    <w:rsid w:val="55364EFD"/>
    <w:rsid w:val="554031D6"/>
    <w:rsid w:val="555D4828"/>
    <w:rsid w:val="5579070C"/>
    <w:rsid w:val="557A4C8B"/>
    <w:rsid w:val="55872E29"/>
    <w:rsid w:val="558931E1"/>
    <w:rsid w:val="55923347"/>
    <w:rsid w:val="55925180"/>
    <w:rsid w:val="55983B1B"/>
    <w:rsid w:val="559F6FA1"/>
    <w:rsid w:val="55A7069A"/>
    <w:rsid w:val="55A8376B"/>
    <w:rsid w:val="55AC06EC"/>
    <w:rsid w:val="55DC29B6"/>
    <w:rsid w:val="55DD4241"/>
    <w:rsid w:val="55DF4A13"/>
    <w:rsid w:val="561A5A4B"/>
    <w:rsid w:val="5643240A"/>
    <w:rsid w:val="566B6D1E"/>
    <w:rsid w:val="56815ACA"/>
    <w:rsid w:val="56B16294"/>
    <w:rsid w:val="56CD6F61"/>
    <w:rsid w:val="57032A2C"/>
    <w:rsid w:val="570453D1"/>
    <w:rsid w:val="570F5219"/>
    <w:rsid w:val="571E156B"/>
    <w:rsid w:val="571E3982"/>
    <w:rsid w:val="57415259"/>
    <w:rsid w:val="575136EE"/>
    <w:rsid w:val="575D12B5"/>
    <w:rsid w:val="57610A87"/>
    <w:rsid w:val="577B1140"/>
    <w:rsid w:val="577B7F21"/>
    <w:rsid w:val="577F181B"/>
    <w:rsid w:val="57921984"/>
    <w:rsid w:val="57947A4C"/>
    <w:rsid w:val="579737F0"/>
    <w:rsid w:val="579E4B36"/>
    <w:rsid w:val="57AB7B30"/>
    <w:rsid w:val="57AF48B9"/>
    <w:rsid w:val="57AF5251"/>
    <w:rsid w:val="57B26373"/>
    <w:rsid w:val="57B63F04"/>
    <w:rsid w:val="57B96CC3"/>
    <w:rsid w:val="57CD20C2"/>
    <w:rsid w:val="57D675AB"/>
    <w:rsid w:val="57D95FDD"/>
    <w:rsid w:val="58262129"/>
    <w:rsid w:val="582B03E3"/>
    <w:rsid w:val="583A2674"/>
    <w:rsid w:val="5853793A"/>
    <w:rsid w:val="58627B7D"/>
    <w:rsid w:val="588E49B2"/>
    <w:rsid w:val="58917D2F"/>
    <w:rsid w:val="5894085C"/>
    <w:rsid w:val="589715D5"/>
    <w:rsid w:val="58A213EA"/>
    <w:rsid w:val="58AE4F0C"/>
    <w:rsid w:val="58B85899"/>
    <w:rsid w:val="58BA3515"/>
    <w:rsid w:val="58BD6D69"/>
    <w:rsid w:val="58D87F98"/>
    <w:rsid w:val="58E363A9"/>
    <w:rsid w:val="59205A6E"/>
    <w:rsid w:val="595E1678"/>
    <w:rsid w:val="596D5BD4"/>
    <w:rsid w:val="597E3DD8"/>
    <w:rsid w:val="59C06909"/>
    <w:rsid w:val="59CC3500"/>
    <w:rsid w:val="59DD74BB"/>
    <w:rsid w:val="59F80043"/>
    <w:rsid w:val="59FD7B5D"/>
    <w:rsid w:val="5A09252F"/>
    <w:rsid w:val="5A0B2778"/>
    <w:rsid w:val="5A117165"/>
    <w:rsid w:val="5A1B7FE4"/>
    <w:rsid w:val="5A252C10"/>
    <w:rsid w:val="5A2A7C7B"/>
    <w:rsid w:val="5A3E2560"/>
    <w:rsid w:val="5A5D3B6E"/>
    <w:rsid w:val="5A637A76"/>
    <w:rsid w:val="5A6D33BA"/>
    <w:rsid w:val="5A792B1F"/>
    <w:rsid w:val="5A874767"/>
    <w:rsid w:val="5AAD6F28"/>
    <w:rsid w:val="5AD63A24"/>
    <w:rsid w:val="5AF52A20"/>
    <w:rsid w:val="5AFF0DCB"/>
    <w:rsid w:val="5B0430C9"/>
    <w:rsid w:val="5B172EA1"/>
    <w:rsid w:val="5B2E1A1D"/>
    <w:rsid w:val="5B372BFB"/>
    <w:rsid w:val="5B4D68C3"/>
    <w:rsid w:val="5B6F6839"/>
    <w:rsid w:val="5B7200D7"/>
    <w:rsid w:val="5B843A1C"/>
    <w:rsid w:val="5B873E3F"/>
    <w:rsid w:val="5B877CDF"/>
    <w:rsid w:val="5BA504AD"/>
    <w:rsid w:val="5BBF204D"/>
    <w:rsid w:val="5BC73ABB"/>
    <w:rsid w:val="5BEF55D4"/>
    <w:rsid w:val="5C02690E"/>
    <w:rsid w:val="5C0C4088"/>
    <w:rsid w:val="5C190553"/>
    <w:rsid w:val="5C196DA7"/>
    <w:rsid w:val="5C1F4650"/>
    <w:rsid w:val="5C2A048C"/>
    <w:rsid w:val="5C2F333E"/>
    <w:rsid w:val="5C321615"/>
    <w:rsid w:val="5C3435DF"/>
    <w:rsid w:val="5C403D31"/>
    <w:rsid w:val="5C4E28F2"/>
    <w:rsid w:val="5C593045"/>
    <w:rsid w:val="5C80234E"/>
    <w:rsid w:val="5C8A680C"/>
    <w:rsid w:val="5CCD4019"/>
    <w:rsid w:val="5CEB6393"/>
    <w:rsid w:val="5CF53B8F"/>
    <w:rsid w:val="5D041203"/>
    <w:rsid w:val="5D0C4701"/>
    <w:rsid w:val="5D0F0395"/>
    <w:rsid w:val="5D107BA8"/>
    <w:rsid w:val="5D221076"/>
    <w:rsid w:val="5D2D0F82"/>
    <w:rsid w:val="5D397964"/>
    <w:rsid w:val="5D4B5084"/>
    <w:rsid w:val="5D4B6E32"/>
    <w:rsid w:val="5D4D2245"/>
    <w:rsid w:val="5D5A391C"/>
    <w:rsid w:val="5D5E6285"/>
    <w:rsid w:val="5D5F10C0"/>
    <w:rsid w:val="5D5F468B"/>
    <w:rsid w:val="5D7C523D"/>
    <w:rsid w:val="5D845EA0"/>
    <w:rsid w:val="5D8503D2"/>
    <w:rsid w:val="5D891B7B"/>
    <w:rsid w:val="5DAD3649"/>
    <w:rsid w:val="5DAD38EE"/>
    <w:rsid w:val="5DB22A0D"/>
    <w:rsid w:val="5DC6470A"/>
    <w:rsid w:val="5DCD5A99"/>
    <w:rsid w:val="5DE1393C"/>
    <w:rsid w:val="5E006862"/>
    <w:rsid w:val="5E0207B9"/>
    <w:rsid w:val="5E1834A1"/>
    <w:rsid w:val="5E1E4546"/>
    <w:rsid w:val="5E2356B9"/>
    <w:rsid w:val="5E261785"/>
    <w:rsid w:val="5E4A7017"/>
    <w:rsid w:val="5E552BBA"/>
    <w:rsid w:val="5E611C10"/>
    <w:rsid w:val="5E6A153A"/>
    <w:rsid w:val="5E895E64"/>
    <w:rsid w:val="5EA20CD3"/>
    <w:rsid w:val="5EAE4B05"/>
    <w:rsid w:val="5EC450EE"/>
    <w:rsid w:val="5ED50DE3"/>
    <w:rsid w:val="5EFC7377"/>
    <w:rsid w:val="5F06174D"/>
    <w:rsid w:val="5F155949"/>
    <w:rsid w:val="5F261904"/>
    <w:rsid w:val="5F370C6B"/>
    <w:rsid w:val="5F381638"/>
    <w:rsid w:val="5F3A3602"/>
    <w:rsid w:val="5F4F0E5B"/>
    <w:rsid w:val="5F6277C6"/>
    <w:rsid w:val="5F6D0B1D"/>
    <w:rsid w:val="5F885663"/>
    <w:rsid w:val="5F8D0B82"/>
    <w:rsid w:val="5F9F5213"/>
    <w:rsid w:val="5FA10F8B"/>
    <w:rsid w:val="5FAE5456"/>
    <w:rsid w:val="5FB07420"/>
    <w:rsid w:val="5FBC4017"/>
    <w:rsid w:val="5FCC5339"/>
    <w:rsid w:val="5FD255E8"/>
    <w:rsid w:val="5FE04A18"/>
    <w:rsid w:val="5FE34A5B"/>
    <w:rsid w:val="5FFE1E36"/>
    <w:rsid w:val="5FFE63DD"/>
    <w:rsid w:val="60172FFB"/>
    <w:rsid w:val="60232584"/>
    <w:rsid w:val="602776E2"/>
    <w:rsid w:val="604C7149"/>
    <w:rsid w:val="605424A1"/>
    <w:rsid w:val="606F1958"/>
    <w:rsid w:val="607330CE"/>
    <w:rsid w:val="607F6566"/>
    <w:rsid w:val="60825176"/>
    <w:rsid w:val="609F2AC4"/>
    <w:rsid w:val="60A67755"/>
    <w:rsid w:val="60C3313F"/>
    <w:rsid w:val="60E5329F"/>
    <w:rsid w:val="60FA2EE8"/>
    <w:rsid w:val="61054A27"/>
    <w:rsid w:val="610A52BC"/>
    <w:rsid w:val="610E43FE"/>
    <w:rsid w:val="611D2366"/>
    <w:rsid w:val="61241E74"/>
    <w:rsid w:val="61421856"/>
    <w:rsid w:val="61483DB4"/>
    <w:rsid w:val="615227C4"/>
    <w:rsid w:val="61654E3F"/>
    <w:rsid w:val="61661972"/>
    <w:rsid w:val="6182292A"/>
    <w:rsid w:val="619F7F92"/>
    <w:rsid w:val="61C55405"/>
    <w:rsid w:val="61CB0541"/>
    <w:rsid w:val="61F94C26"/>
    <w:rsid w:val="62000E56"/>
    <w:rsid w:val="62436329"/>
    <w:rsid w:val="624F3E49"/>
    <w:rsid w:val="62500A46"/>
    <w:rsid w:val="62576091"/>
    <w:rsid w:val="62632286"/>
    <w:rsid w:val="6269416D"/>
    <w:rsid w:val="627D5CDF"/>
    <w:rsid w:val="62885958"/>
    <w:rsid w:val="628C6355"/>
    <w:rsid w:val="62C531E2"/>
    <w:rsid w:val="62CF7BBD"/>
    <w:rsid w:val="62F40B65"/>
    <w:rsid w:val="62FA10DE"/>
    <w:rsid w:val="62FC2CFE"/>
    <w:rsid w:val="63024505"/>
    <w:rsid w:val="635B1DB5"/>
    <w:rsid w:val="63711FED"/>
    <w:rsid w:val="63880DDC"/>
    <w:rsid w:val="638D750D"/>
    <w:rsid w:val="63AC6CC0"/>
    <w:rsid w:val="63E458EA"/>
    <w:rsid w:val="64055776"/>
    <w:rsid w:val="64144421"/>
    <w:rsid w:val="64240056"/>
    <w:rsid w:val="643E143A"/>
    <w:rsid w:val="645434DB"/>
    <w:rsid w:val="648B6EEF"/>
    <w:rsid w:val="64B21544"/>
    <w:rsid w:val="64C158BF"/>
    <w:rsid w:val="64C33752"/>
    <w:rsid w:val="64CE2EAA"/>
    <w:rsid w:val="64EF09EB"/>
    <w:rsid w:val="64FB4E73"/>
    <w:rsid w:val="6535464F"/>
    <w:rsid w:val="653C3090"/>
    <w:rsid w:val="655645C6"/>
    <w:rsid w:val="655D3BA6"/>
    <w:rsid w:val="65660CAD"/>
    <w:rsid w:val="656811A3"/>
    <w:rsid w:val="65705687"/>
    <w:rsid w:val="65854376"/>
    <w:rsid w:val="658767BE"/>
    <w:rsid w:val="65892531"/>
    <w:rsid w:val="658E5B0E"/>
    <w:rsid w:val="65934948"/>
    <w:rsid w:val="659B647C"/>
    <w:rsid w:val="65AB4911"/>
    <w:rsid w:val="65AB66C0"/>
    <w:rsid w:val="65AE2E61"/>
    <w:rsid w:val="65F30067"/>
    <w:rsid w:val="6604430D"/>
    <w:rsid w:val="66195831"/>
    <w:rsid w:val="662E75B1"/>
    <w:rsid w:val="6632293D"/>
    <w:rsid w:val="66342C2E"/>
    <w:rsid w:val="663E784C"/>
    <w:rsid w:val="668B6A45"/>
    <w:rsid w:val="66DE2AC5"/>
    <w:rsid w:val="66FB3677"/>
    <w:rsid w:val="671169F6"/>
    <w:rsid w:val="672901E4"/>
    <w:rsid w:val="672A3F5C"/>
    <w:rsid w:val="672F3F24"/>
    <w:rsid w:val="673E055F"/>
    <w:rsid w:val="67551CE3"/>
    <w:rsid w:val="675F2A40"/>
    <w:rsid w:val="676905E0"/>
    <w:rsid w:val="679338AF"/>
    <w:rsid w:val="67A22552"/>
    <w:rsid w:val="67A55390"/>
    <w:rsid w:val="67B22DCC"/>
    <w:rsid w:val="67BE71AA"/>
    <w:rsid w:val="67D90273"/>
    <w:rsid w:val="67DE5875"/>
    <w:rsid w:val="67E55852"/>
    <w:rsid w:val="67EB1AB4"/>
    <w:rsid w:val="67FA1285"/>
    <w:rsid w:val="68475733"/>
    <w:rsid w:val="68551F4F"/>
    <w:rsid w:val="685E5C6B"/>
    <w:rsid w:val="687C10C9"/>
    <w:rsid w:val="687C2595"/>
    <w:rsid w:val="68840C16"/>
    <w:rsid w:val="68876EFB"/>
    <w:rsid w:val="68884654"/>
    <w:rsid w:val="689C6793"/>
    <w:rsid w:val="689E075E"/>
    <w:rsid w:val="689F444F"/>
    <w:rsid w:val="68A35D74"/>
    <w:rsid w:val="68B96DBB"/>
    <w:rsid w:val="68C33D20"/>
    <w:rsid w:val="68CA2805"/>
    <w:rsid w:val="68E937A3"/>
    <w:rsid w:val="693E15D3"/>
    <w:rsid w:val="69627681"/>
    <w:rsid w:val="696A0640"/>
    <w:rsid w:val="696C085C"/>
    <w:rsid w:val="6977531D"/>
    <w:rsid w:val="69833A63"/>
    <w:rsid w:val="69AA4EE0"/>
    <w:rsid w:val="69B8584F"/>
    <w:rsid w:val="69C76B2A"/>
    <w:rsid w:val="69CC2BFF"/>
    <w:rsid w:val="69FD55B8"/>
    <w:rsid w:val="6A0B1C62"/>
    <w:rsid w:val="6A1F767C"/>
    <w:rsid w:val="6A2406C8"/>
    <w:rsid w:val="6A6E4160"/>
    <w:rsid w:val="6A843983"/>
    <w:rsid w:val="6AD40467"/>
    <w:rsid w:val="6ADE0BD1"/>
    <w:rsid w:val="6AE96859"/>
    <w:rsid w:val="6B147746"/>
    <w:rsid w:val="6B24787C"/>
    <w:rsid w:val="6B347157"/>
    <w:rsid w:val="6B573233"/>
    <w:rsid w:val="6B5B6274"/>
    <w:rsid w:val="6B5C6490"/>
    <w:rsid w:val="6B612554"/>
    <w:rsid w:val="6B6339DC"/>
    <w:rsid w:val="6B685053"/>
    <w:rsid w:val="6B741C4A"/>
    <w:rsid w:val="6B7C465A"/>
    <w:rsid w:val="6B817F14"/>
    <w:rsid w:val="6B8A6D77"/>
    <w:rsid w:val="6B935D53"/>
    <w:rsid w:val="6B945E48"/>
    <w:rsid w:val="6B961BC0"/>
    <w:rsid w:val="6BA9399A"/>
    <w:rsid w:val="6BAA566B"/>
    <w:rsid w:val="6BCB3178"/>
    <w:rsid w:val="6BD10E4A"/>
    <w:rsid w:val="6C0E5BFA"/>
    <w:rsid w:val="6C196F71"/>
    <w:rsid w:val="6C226FCB"/>
    <w:rsid w:val="6C2918DA"/>
    <w:rsid w:val="6C2B67AC"/>
    <w:rsid w:val="6C31226F"/>
    <w:rsid w:val="6C3A079D"/>
    <w:rsid w:val="6C552F0B"/>
    <w:rsid w:val="6C5D26DE"/>
    <w:rsid w:val="6C6A0C5A"/>
    <w:rsid w:val="6C8C67B7"/>
    <w:rsid w:val="6C9D744C"/>
    <w:rsid w:val="6CA125CA"/>
    <w:rsid w:val="6CEC4D99"/>
    <w:rsid w:val="6CF05300"/>
    <w:rsid w:val="6CF22E26"/>
    <w:rsid w:val="6D082649"/>
    <w:rsid w:val="6D140FEE"/>
    <w:rsid w:val="6D167928"/>
    <w:rsid w:val="6D1C60F5"/>
    <w:rsid w:val="6D26299B"/>
    <w:rsid w:val="6D4772EC"/>
    <w:rsid w:val="6D9078AF"/>
    <w:rsid w:val="6DAA3FEF"/>
    <w:rsid w:val="6DC0172B"/>
    <w:rsid w:val="6DCB690C"/>
    <w:rsid w:val="6DD41A5B"/>
    <w:rsid w:val="6DD644F6"/>
    <w:rsid w:val="6DE3508D"/>
    <w:rsid w:val="6DE83935"/>
    <w:rsid w:val="6DF43C2E"/>
    <w:rsid w:val="6DF51CA3"/>
    <w:rsid w:val="6E0A419F"/>
    <w:rsid w:val="6E35746E"/>
    <w:rsid w:val="6E3F653F"/>
    <w:rsid w:val="6E657628"/>
    <w:rsid w:val="6E8335BD"/>
    <w:rsid w:val="6E8E12EF"/>
    <w:rsid w:val="6E967FF1"/>
    <w:rsid w:val="6E972936"/>
    <w:rsid w:val="6EBA40BE"/>
    <w:rsid w:val="6EBC7B8F"/>
    <w:rsid w:val="6ECC1868"/>
    <w:rsid w:val="6ED446C5"/>
    <w:rsid w:val="6EF410D7"/>
    <w:rsid w:val="6F084B83"/>
    <w:rsid w:val="6F2A7D94"/>
    <w:rsid w:val="6F4F0B61"/>
    <w:rsid w:val="6F6B4615"/>
    <w:rsid w:val="6F7F39B9"/>
    <w:rsid w:val="6F8331F1"/>
    <w:rsid w:val="6F885CC3"/>
    <w:rsid w:val="6F8A5598"/>
    <w:rsid w:val="6F9E1043"/>
    <w:rsid w:val="6FA10DEF"/>
    <w:rsid w:val="6FAE1A09"/>
    <w:rsid w:val="6FC0545D"/>
    <w:rsid w:val="6FD75BF8"/>
    <w:rsid w:val="700510C2"/>
    <w:rsid w:val="700955DD"/>
    <w:rsid w:val="70131A31"/>
    <w:rsid w:val="701B6B38"/>
    <w:rsid w:val="70495453"/>
    <w:rsid w:val="704A4D27"/>
    <w:rsid w:val="705B5186"/>
    <w:rsid w:val="707723D0"/>
    <w:rsid w:val="70C20D61"/>
    <w:rsid w:val="70F5661B"/>
    <w:rsid w:val="710124A8"/>
    <w:rsid w:val="711A0B9D"/>
    <w:rsid w:val="71341C5F"/>
    <w:rsid w:val="71360107"/>
    <w:rsid w:val="713B688E"/>
    <w:rsid w:val="718F158B"/>
    <w:rsid w:val="71C01745"/>
    <w:rsid w:val="71D43752"/>
    <w:rsid w:val="71F1796A"/>
    <w:rsid w:val="7214383E"/>
    <w:rsid w:val="72154626"/>
    <w:rsid w:val="72165809"/>
    <w:rsid w:val="72262B5D"/>
    <w:rsid w:val="72283FF7"/>
    <w:rsid w:val="722E7212"/>
    <w:rsid w:val="723A0474"/>
    <w:rsid w:val="724C2FD8"/>
    <w:rsid w:val="724E282C"/>
    <w:rsid w:val="7258197D"/>
    <w:rsid w:val="725923E4"/>
    <w:rsid w:val="725B146D"/>
    <w:rsid w:val="72793266"/>
    <w:rsid w:val="727E3828"/>
    <w:rsid w:val="72864BF7"/>
    <w:rsid w:val="729023FC"/>
    <w:rsid w:val="72A746B3"/>
    <w:rsid w:val="72E820EE"/>
    <w:rsid w:val="72F571CC"/>
    <w:rsid w:val="73012015"/>
    <w:rsid w:val="730B69EF"/>
    <w:rsid w:val="732857F3"/>
    <w:rsid w:val="734C60C3"/>
    <w:rsid w:val="735C549D"/>
    <w:rsid w:val="7399049F"/>
    <w:rsid w:val="739D493C"/>
    <w:rsid w:val="73AF1A71"/>
    <w:rsid w:val="73C0646E"/>
    <w:rsid w:val="73CF5C6F"/>
    <w:rsid w:val="7414117C"/>
    <w:rsid w:val="7420296E"/>
    <w:rsid w:val="742222F5"/>
    <w:rsid w:val="743B3304"/>
    <w:rsid w:val="74455F31"/>
    <w:rsid w:val="74476126"/>
    <w:rsid w:val="74635A20"/>
    <w:rsid w:val="74706664"/>
    <w:rsid w:val="747800B5"/>
    <w:rsid w:val="747F3682"/>
    <w:rsid w:val="749C4185"/>
    <w:rsid w:val="74B310ED"/>
    <w:rsid w:val="74BE0A36"/>
    <w:rsid w:val="74E249F9"/>
    <w:rsid w:val="74E413C5"/>
    <w:rsid w:val="7500081F"/>
    <w:rsid w:val="75067759"/>
    <w:rsid w:val="752E6DCD"/>
    <w:rsid w:val="7551380D"/>
    <w:rsid w:val="75600BE5"/>
    <w:rsid w:val="7564475C"/>
    <w:rsid w:val="757E468B"/>
    <w:rsid w:val="7583797F"/>
    <w:rsid w:val="75976C60"/>
    <w:rsid w:val="75B74A12"/>
    <w:rsid w:val="75D20F1D"/>
    <w:rsid w:val="75DA2C18"/>
    <w:rsid w:val="75DC4673"/>
    <w:rsid w:val="75E31EA6"/>
    <w:rsid w:val="75F145C2"/>
    <w:rsid w:val="75F54412"/>
    <w:rsid w:val="76165DD7"/>
    <w:rsid w:val="761D08E0"/>
    <w:rsid w:val="762B73A9"/>
    <w:rsid w:val="76516E0F"/>
    <w:rsid w:val="765D347C"/>
    <w:rsid w:val="765E32DA"/>
    <w:rsid w:val="766C1E9B"/>
    <w:rsid w:val="76826699"/>
    <w:rsid w:val="76877DFA"/>
    <w:rsid w:val="768947FB"/>
    <w:rsid w:val="769A3178"/>
    <w:rsid w:val="76C87133"/>
    <w:rsid w:val="76CD08D5"/>
    <w:rsid w:val="76DB4B92"/>
    <w:rsid w:val="76FE19B6"/>
    <w:rsid w:val="77043E82"/>
    <w:rsid w:val="77052AA4"/>
    <w:rsid w:val="77136511"/>
    <w:rsid w:val="772C162A"/>
    <w:rsid w:val="772C33D8"/>
    <w:rsid w:val="77340A39"/>
    <w:rsid w:val="77351FD0"/>
    <w:rsid w:val="77472422"/>
    <w:rsid w:val="7762504C"/>
    <w:rsid w:val="77754D7F"/>
    <w:rsid w:val="777A4144"/>
    <w:rsid w:val="777F31F2"/>
    <w:rsid w:val="77860D3A"/>
    <w:rsid w:val="77A318EC"/>
    <w:rsid w:val="77AB3185"/>
    <w:rsid w:val="77BD0700"/>
    <w:rsid w:val="77D1700D"/>
    <w:rsid w:val="77D23F80"/>
    <w:rsid w:val="77EC04CC"/>
    <w:rsid w:val="78085BF3"/>
    <w:rsid w:val="78104AA8"/>
    <w:rsid w:val="7838116A"/>
    <w:rsid w:val="78650950"/>
    <w:rsid w:val="78775729"/>
    <w:rsid w:val="787B63C5"/>
    <w:rsid w:val="78A42DB0"/>
    <w:rsid w:val="78A656AB"/>
    <w:rsid w:val="78B2245C"/>
    <w:rsid w:val="78B96EEE"/>
    <w:rsid w:val="78BB4A14"/>
    <w:rsid w:val="78D37FAF"/>
    <w:rsid w:val="78E172CC"/>
    <w:rsid w:val="78EA1D1F"/>
    <w:rsid w:val="78F10436"/>
    <w:rsid w:val="7904172F"/>
    <w:rsid w:val="79074C3A"/>
    <w:rsid w:val="790F7E27"/>
    <w:rsid w:val="792A231A"/>
    <w:rsid w:val="79316829"/>
    <w:rsid w:val="7956298E"/>
    <w:rsid w:val="79660E24"/>
    <w:rsid w:val="797E66A9"/>
    <w:rsid w:val="799573D4"/>
    <w:rsid w:val="79A47B9E"/>
    <w:rsid w:val="79A97383"/>
    <w:rsid w:val="79E27E8B"/>
    <w:rsid w:val="79F850CE"/>
    <w:rsid w:val="79FD443C"/>
    <w:rsid w:val="7A067F11"/>
    <w:rsid w:val="7A1D1975"/>
    <w:rsid w:val="7A3E5150"/>
    <w:rsid w:val="7A4670D6"/>
    <w:rsid w:val="7A4D5B40"/>
    <w:rsid w:val="7A534B63"/>
    <w:rsid w:val="7A615382"/>
    <w:rsid w:val="7A67303B"/>
    <w:rsid w:val="7A707A80"/>
    <w:rsid w:val="7A8157E9"/>
    <w:rsid w:val="7A97500D"/>
    <w:rsid w:val="7AAB1D04"/>
    <w:rsid w:val="7AB21E46"/>
    <w:rsid w:val="7ABA4368"/>
    <w:rsid w:val="7AC8166A"/>
    <w:rsid w:val="7ACB59A3"/>
    <w:rsid w:val="7AD05746"/>
    <w:rsid w:val="7AEA5A84"/>
    <w:rsid w:val="7B0408F4"/>
    <w:rsid w:val="7B257FFD"/>
    <w:rsid w:val="7B343476"/>
    <w:rsid w:val="7B3665D4"/>
    <w:rsid w:val="7B3F192C"/>
    <w:rsid w:val="7B5A2978"/>
    <w:rsid w:val="7B5A7E4C"/>
    <w:rsid w:val="7B667AF9"/>
    <w:rsid w:val="7B7468F8"/>
    <w:rsid w:val="7BCC0CE6"/>
    <w:rsid w:val="7BEE0103"/>
    <w:rsid w:val="7C0A0FE4"/>
    <w:rsid w:val="7C254906"/>
    <w:rsid w:val="7C421432"/>
    <w:rsid w:val="7C590818"/>
    <w:rsid w:val="7C7C10F6"/>
    <w:rsid w:val="7C853BEA"/>
    <w:rsid w:val="7C881368"/>
    <w:rsid w:val="7C896BD7"/>
    <w:rsid w:val="7C9E6B26"/>
    <w:rsid w:val="7CE27788"/>
    <w:rsid w:val="7CEB2570"/>
    <w:rsid w:val="7D006E99"/>
    <w:rsid w:val="7D0C32F1"/>
    <w:rsid w:val="7D0F408D"/>
    <w:rsid w:val="7D491C6C"/>
    <w:rsid w:val="7D5429C0"/>
    <w:rsid w:val="7D63574E"/>
    <w:rsid w:val="7D6E6D43"/>
    <w:rsid w:val="7D7B358D"/>
    <w:rsid w:val="7D823D52"/>
    <w:rsid w:val="7D8E7CAA"/>
    <w:rsid w:val="7D9C12B8"/>
    <w:rsid w:val="7DAC7021"/>
    <w:rsid w:val="7DB57A34"/>
    <w:rsid w:val="7DC8387F"/>
    <w:rsid w:val="7DE60973"/>
    <w:rsid w:val="7DEF0916"/>
    <w:rsid w:val="7E1E5218"/>
    <w:rsid w:val="7E374B3D"/>
    <w:rsid w:val="7E6F077A"/>
    <w:rsid w:val="7E9A4E1F"/>
    <w:rsid w:val="7EA7723A"/>
    <w:rsid w:val="7EC32874"/>
    <w:rsid w:val="7ECE024E"/>
    <w:rsid w:val="7EF56FBB"/>
    <w:rsid w:val="7EFE565A"/>
    <w:rsid w:val="7F0768EB"/>
    <w:rsid w:val="7F143BEC"/>
    <w:rsid w:val="7F1C3D32"/>
    <w:rsid w:val="7F203823"/>
    <w:rsid w:val="7F442D3C"/>
    <w:rsid w:val="7F6531DB"/>
    <w:rsid w:val="7F715AF2"/>
    <w:rsid w:val="7F8518D8"/>
    <w:rsid w:val="7F886E69"/>
    <w:rsid w:val="7FB65F35"/>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semiHidden="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nhideWhenUsed="0" w:uiPriority="0" w:semiHidden="0"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4"/>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85"/>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6"/>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7"/>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8"/>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9"/>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3"/>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1"/>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2"/>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qFormat/>
    <w:uiPriority w:val="99"/>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18"/>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2"/>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27"/>
    <w:qFormat/>
    <w:uiPriority w:val="99"/>
    <w:pPr>
      <w:shd w:val="clear" w:color="auto" w:fill="000080"/>
    </w:pPr>
    <w:rPr>
      <w:sz w:val="24"/>
      <w:szCs w:val="20"/>
    </w:rPr>
  </w:style>
  <w:style w:type="paragraph" w:styleId="19">
    <w:name w:val="annotation text"/>
    <w:basedOn w:val="1"/>
    <w:link w:val="355"/>
    <w:qFormat/>
    <w:uiPriority w:val="99"/>
    <w:pPr>
      <w:jc w:val="left"/>
    </w:pPr>
    <w:rPr>
      <w:sz w:val="24"/>
      <w:szCs w:val="20"/>
    </w:rPr>
  </w:style>
  <w:style w:type="paragraph" w:styleId="20">
    <w:name w:val="Salutation"/>
    <w:basedOn w:val="1"/>
    <w:next w:val="1"/>
    <w:link w:val="97"/>
    <w:qFormat/>
    <w:uiPriority w:val="99"/>
    <w:rPr>
      <w:rFonts w:ascii="仿宋_GB2312" w:eastAsia="仿宋_GB2312"/>
      <w:sz w:val="28"/>
      <w:szCs w:val="20"/>
    </w:rPr>
  </w:style>
  <w:style w:type="paragraph" w:styleId="21">
    <w:name w:val="List Bullet 3"/>
    <w:basedOn w:val="1"/>
    <w:qFormat/>
    <w:uiPriority w:val="99"/>
    <w:pPr>
      <w:snapToGrid w:val="0"/>
      <w:spacing w:line="360" w:lineRule="auto"/>
      <w:ind w:left="360" w:right="238" w:hanging="360"/>
      <w:contextualSpacing/>
    </w:pPr>
    <w:rPr>
      <w:sz w:val="24"/>
    </w:rPr>
  </w:style>
  <w:style w:type="paragraph" w:styleId="22">
    <w:name w:val="Body Text"/>
    <w:basedOn w:val="1"/>
    <w:next w:val="23"/>
    <w:link w:val="93"/>
    <w:qFormat/>
    <w:uiPriority w:val="99"/>
    <w:pPr>
      <w:autoSpaceDE w:val="0"/>
      <w:autoSpaceDN w:val="0"/>
      <w:spacing w:line="360" w:lineRule="auto"/>
    </w:pPr>
    <w:rPr>
      <w:rFonts w:ascii="宋体" w:hAnsi="Arial" w:cs="Arial"/>
      <w:sz w:val="24"/>
      <w:szCs w:val="21"/>
      <w:lang w:val="zh-CN"/>
    </w:rPr>
  </w:style>
  <w:style w:type="paragraph" w:styleId="23">
    <w:name w:val="Body Text First Indent"/>
    <w:basedOn w:val="22"/>
    <w:next w:val="1"/>
    <w:link w:val="94"/>
    <w:qFormat/>
    <w:uiPriority w:val="99"/>
    <w:pPr>
      <w:ind w:firstLine="420"/>
    </w:pPr>
    <w:rPr>
      <w:rFonts w:hAnsi="Times New Roman" w:cs="Times New Roman"/>
      <w:szCs w:val="20"/>
    </w:rPr>
  </w:style>
  <w:style w:type="paragraph" w:styleId="24">
    <w:name w:val="Body Text Indent"/>
    <w:basedOn w:val="1"/>
    <w:next w:val="1"/>
    <w:link w:val="99"/>
    <w:qFormat/>
    <w:uiPriority w:val="99"/>
    <w:pPr>
      <w:spacing w:line="480" w:lineRule="exact"/>
      <w:ind w:firstLine="480" w:firstLineChars="200"/>
    </w:pPr>
    <w:rPr>
      <w:rFonts w:ascii="宋体" w:hAnsi="宋体"/>
      <w:sz w:val="24"/>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0"/>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next w:val="33"/>
    <w:link w:val="101"/>
    <w:qFormat/>
    <w:uiPriority w:val="99"/>
    <w:rPr>
      <w:rFonts w:ascii="宋体" w:hAnsi="Courier New" w:cs="Arial"/>
      <w:szCs w:val="21"/>
    </w:rPr>
  </w:style>
  <w:style w:type="paragraph" w:styleId="33">
    <w:name w:val="index 7"/>
    <w:basedOn w:val="1"/>
    <w:next w:val="1"/>
    <w:qFormat/>
    <w:locked/>
    <w:uiPriority w:val="0"/>
    <w:pPr>
      <w:ind w:left="1200" w:leftChars="1200"/>
    </w:pPr>
    <w:rPr>
      <w:rFonts w:ascii="Times New Roman" w:hAnsi="Times New Roman"/>
      <w:szCs w:val="24"/>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102"/>
    <w:qFormat/>
    <w:uiPriority w:val="99"/>
    <w:pPr>
      <w:ind w:left="100" w:leftChars="2500"/>
    </w:pPr>
    <w:rPr>
      <w:rFonts w:ascii="宋体"/>
      <w:sz w:val="24"/>
      <w:szCs w:val="21"/>
      <w:lang w:val="zh-CN"/>
    </w:rPr>
  </w:style>
  <w:style w:type="paragraph" w:styleId="37">
    <w:name w:val="Body Text Indent 2"/>
    <w:basedOn w:val="1"/>
    <w:link w:val="103"/>
    <w:qFormat/>
    <w:uiPriority w:val="99"/>
    <w:pPr>
      <w:spacing w:line="360" w:lineRule="auto"/>
      <w:ind w:firstLine="601"/>
      <w:textAlignment w:val="baseline"/>
    </w:pPr>
    <w:rPr>
      <w:rFonts w:ascii="宋体"/>
      <w:kern w:val="0"/>
      <w:sz w:val="28"/>
      <w:szCs w:val="20"/>
    </w:rPr>
  </w:style>
  <w:style w:type="paragraph" w:styleId="38">
    <w:name w:val="endnote text"/>
    <w:basedOn w:val="1"/>
    <w:link w:val="104"/>
    <w:qFormat/>
    <w:uiPriority w:val="99"/>
    <w:rPr>
      <w:lang w:val="zh-CN"/>
    </w:rPr>
  </w:style>
  <w:style w:type="paragraph" w:styleId="39">
    <w:name w:val="Balloon Text"/>
    <w:basedOn w:val="1"/>
    <w:link w:val="213"/>
    <w:qFormat/>
    <w:uiPriority w:val="99"/>
    <w:rPr>
      <w:sz w:val="18"/>
      <w:szCs w:val="20"/>
    </w:rPr>
  </w:style>
  <w:style w:type="paragraph" w:styleId="40">
    <w:name w:val="footer"/>
    <w:basedOn w:val="1"/>
    <w:link w:val="391"/>
    <w:qFormat/>
    <w:uiPriority w:val="99"/>
    <w:pPr>
      <w:tabs>
        <w:tab w:val="center" w:pos="4153"/>
        <w:tab w:val="right" w:pos="8306"/>
      </w:tabs>
      <w:snapToGrid w:val="0"/>
      <w:jc w:val="left"/>
    </w:pPr>
    <w:rPr>
      <w:sz w:val="18"/>
      <w:szCs w:val="20"/>
    </w:rPr>
  </w:style>
  <w:style w:type="paragraph" w:styleId="41">
    <w:name w:val="header"/>
    <w:basedOn w:val="1"/>
    <w:link w:val="400"/>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08"/>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basedOn w:val="1"/>
    <w:link w:val="109"/>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
    <w:link w:val="110"/>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11"/>
    <w:qFormat/>
    <w:uiPriority w:val="99"/>
    <w:pPr>
      <w:spacing w:line="360" w:lineRule="auto"/>
      <w:ind w:firstLine="420"/>
    </w:pPr>
    <w:rPr>
      <w:sz w:val="24"/>
      <w:szCs w:val="20"/>
    </w:r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12"/>
    <w:qFormat/>
    <w:uiPriority w:val="99"/>
    <w:pPr>
      <w:spacing w:after="120" w:line="480" w:lineRule="auto"/>
    </w:pPr>
  </w:style>
  <w:style w:type="paragraph" w:styleId="57">
    <w:name w:val="HTML Preformatted"/>
    <w:basedOn w:val="1"/>
    <w:link w:val="1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4"/>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15"/>
    <w:qFormat/>
    <w:uiPriority w:val="99"/>
    <w:rPr>
      <w:b/>
      <w:bCs/>
    </w:rPr>
  </w:style>
  <w:style w:type="paragraph" w:styleId="61">
    <w:name w:val="Body Text First Indent 2"/>
    <w:basedOn w:val="24"/>
    <w:next w:val="1"/>
    <w:link w:val="116"/>
    <w:qFormat/>
    <w:uiPriority w:val="99"/>
    <w:pPr>
      <w:adjustRightInd/>
      <w:spacing w:after="120" w:line="240" w:lineRule="auto"/>
      <w:ind w:left="420" w:leftChars="200" w:firstLine="210"/>
    </w:pPr>
    <w:rPr>
      <w:sz w:val="21"/>
    </w:rPr>
  </w:style>
  <w:style w:type="table" w:styleId="63">
    <w:name w:val="Table Grid"/>
    <w:basedOn w:val="6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rFonts w:cs="Times New Roman"/>
      <w:b/>
    </w:rPr>
  </w:style>
  <w:style w:type="character" w:styleId="71">
    <w:name w:val="endnote reference"/>
    <w:basedOn w:val="69"/>
    <w:qFormat/>
    <w:uiPriority w:val="99"/>
    <w:rPr>
      <w:rFonts w:cs="Times New Roman"/>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Times New Roman"/>
      <w:snapToGrid w:val="0"/>
      <w:color w:val="000000"/>
      <w:kern w:val="0"/>
      <w:sz w:val="18"/>
      <w:u w:val="none"/>
    </w:rPr>
  </w:style>
  <w:style w:type="character" w:styleId="74">
    <w:name w:val="Emphasis"/>
    <w:basedOn w:val="69"/>
    <w:qFormat/>
    <w:uiPriority w:val="99"/>
    <w:rPr>
      <w:rFonts w:cs="Times New Roman"/>
      <w:color w:val="CC0033"/>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Times New Roman"/>
      <w:snapToGrid w:val="0"/>
      <w:color w:val="000000"/>
      <w:kern w:val="0"/>
      <w:sz w:val="18"/>
      <w:u w:val="none"/>
    </w:rPr>
  </w:style>
  <w:style w:type="character" w:styleId="77">
    <w:name w:val="HTML Code"/>
    <w:basedOn w:val="69"/>
    <w:qFormat/>
    <w:uiPriority w:val="99"/>
    <w:rPr>
      <w:rFonts w:ascii="黑体" w:hAnsi="Courier New" w:eastAsia="黑体" w:cs="Times New Roman"/>
      <w:sz w:val="20"/>
    </w:rPr>
  </w:style>
  <w:style w:type="character" w:styleId="78">
    <w:name w:val="annotation reference"/>
    <w:basedOn w:val="69"/>
    <w:qFormat/>
    <w:uiPriority w:val="99"/>
    <w:rPr>
      <w:rFonts w:cs="Times New Roman"/>
      <w:sz w:val="21"/>
    </w:rPr>
  </w:style>
  <w:style w:type="character" w:styleId="79">
    <w:name w:val="HTML Sample"/>
    <w:basedOn w:val="69"/>
    <w:qFormat/>
    <w:locked/>
    <w:uiPriority w:val="0"/>
    <w:rPr>
      <w:rFonts w:ascii="Courier New" w:hAnsi="Courier New"/>
    </w:rPr>
  </w:style>
  <w:style w:type="paragraph" w:customStyle="1" w:styleId="80">
    <w:name w:val="Body Text First Indent 21"/>
    <w:basedOn w:val="81"/>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1">
    <w:name w:val="Body Text Indent1"/>
    <w:basedOn w:val="1"/>
    <w:next w:val="1"/>
    <w:qFormat/>
    <w:uiPriority w:val="0"/>
    <w:pPr>
      <w:ind w:left="420" w:leftChars="200"/>
    </w:pPr>
  </w:style>
  <w:style w:type="paragraph" w:customStyle="1" w:styleId="82">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83">
    <w:name w:val="Body Text 31"/>
    <w:basedOn w:val="1"/>
    <w:qFormat/>
    <w:uiPriority w:val="0"/>
    <w:pPr>
      <w:spacing w:after="120" w:afterLines="0"/>
    </w:pPr>
    <w:rPr>
      <w:sz w:val="16"/>
      <w:szCs w:val="16"/>
    </w:rPr>
  </w:style>
  <w:style w:type="character" w:customStyle="1" w:styleId="84">
    <w:name w:val="Heading 1 Char"/>
    <w:basedOn w:val="69"/>
    <w:link w:val="2"/>
    <w:qFormat/>
    <w:locked/>
    <w:uiPriority w:val="99"/>
    <w:rPr>
      <w:rFonts w:ascii="Times New Roman" w:hAnsi="Times New Roman" w:eastAsia="黑体" w:cs="Times New Roman"/>
      <w:b/>
      <w:kern w:val="0"/>
      <w:sz w:val="24"/>
    </w:rPr>
  </w:style>
  <w:style w:type="character" w:customStyle="1" w:styleId="85">
    <w:name w:val="Heading 2 Char"/>
    <w:basedOn w:val="69"/>
    <w:link w:val="3"/>
    <w:semiHidden/>
    <w:qFormat/>
    <w:locked/>
    <w:uiPriority w:val="99"/>
    <w:rPr>
      <w:rFonts w:ascii="Cambria" w:hAnsi="Cambria" w:eastAsia="宋体" w:cs="Times New Roman"/>
      <w:b/>
      <w:bCs/>
      <w:sz w:val="32"/>
      <w:szCs w:val="32"/>
    </w:rPr>
  </w:style>
  <w:style w:type="character" w:customStyle="1" w:styleId="86">
    <w:name w:val="Heading 3 Char"/>
    <w:basedOn w:val="69"/>
    <w:link w:val="4"/>
    <w:semiHidden/>
    <w:qFormat/>
    <w:locked/>
    <w:uiPriority w:val="99"/>
    <w:rPr>
      <w:rFonts w:cs="Times New Roman"/>
      <w:b/>
      <w:bCs/>
      <w:sz w:val="32"/>
      <w:szCs w:val="32"/>
    </w:rPr>
  </w:style>
  <w:style w:type="character" w:customStyle="1" w:styleId="87">
    <w:name w:val="Heading 4 Char"/>
    <w:basedOn w:val="69"/>
    <w:link w:val="5"/>
    <w:qFormat/>
    <w:locked/>
    <w:uiPriority w:val="99"/>
    <w:rPr>
      <w:rFonts w:ascii="Arial" w:hAnsi="Arial" w:eastAsia="黑体" w:cs="Times New Roman"/>
      <w:b/>
      <w:kern w:val="2"/>
      <w:sz w:val="28"/>
      <w:lang w:val="zh-CN"/>
    </w:rPr>
  </w:style>
  <w:style w:type="character" w:customStyle="1" w:styleId="88">
    <w:name w:val="Heading 5 Char"/>
    <w:basedOn w:val="69"/>
    <w:link w:val="6"/>
    <w:qFormat/>
    <w:locked/>
    <w:uiPriority w:val="99"/>
    <w:rPr>
      <w:rFonts w:cs="Times New Roman"/>
      <w:b/>
      <w:kern w:val="2"/>
      <w:sz w:val="28"/>
    </w:rPr>
  </w:style>
  <w:style w:type="character" w:customStyle="1" w:styleId="89">
    <w:name w:val="Heading 6 Char"/>
    <w:basedOn w:val="69"/>
    <w:link w:val="7"/>
    <w:qFormat/>
    <w:locked/>
    <w:uiPriority w:val="99"/>
    <w:rPr>
      <w:rFonts w:ascii="Arial" w:hAnsi="Arial" w:eastAsia="黑体" w:cs="Times New Roman"/>
      <w:b/>
      <w:kern w:val="2"/>
      <w:sz w:val="24"/>
    </w:rPr>
  </w:style>
  <w:style w:type="character" w:customStyle="1" w:styleId="90">
    <w:name w:val="Heading 7 Char"/>
    <w:basedOn w:val="69"/>
    <w:link w:val="8"/>
    <w:qFormat/>
    <w:locked/>
    <w:uiPriority w:val="99"/>
    <w:rPr>
      <w:rFonts w:ascii="宋体" w:hAnsi="宋体" w:eastAsia="宋体" w:cs="Times New Roman"/>
      <w:b/>
      <w:kern w:val="2"/>
      <w:sz w:val="24"/>
      <w:lang w:val="en-US" w:eastAsia="zh-CN"/>
    </w:rPr>
  </w:style>
  <w:style w:type="character" w:customStyle="1" w:styleId="91">
    <w:name w:val="Heading 8 Char"/>
    <w:basedOn w:val="69"/>
    <w:link w:val="9"/>
    <w:qFormat/>
    <w:locked/>
    <w:uiPriority w:val="99"/>
    <w:rPr>
      <w:rFonts w:ascii="Arial" w:hAnsi="Arial" w:eastAsia="黑体" w:cs="Times New Roman"/>
      <w:kern w:val="2"/>
      <w:sz w:val="24"/>
    </w:rPr>
  </w:style>
  <w:style w:type="character" w:customStyle="1" w:styleId="92">
    <w:name w:val="Heading 9 Char"/>
    <w:basedOn w:val="69"/>
    <w:link w:val="10"/>
    <w:qFormat/>
    <w:locked/>
    <w:uiPriority w:val="99"/>
    <w:rPr>
      <w:rFonts w:ascii="Arial" w:hAnsi="Arial" w:eastAsia="黑体" w:cs="Times New Roman"/>
      <w:kern w:val="2"/>
      <w:sz w:val="21"/>
    </w:rPr>
  </w:style>
  <w:style w:type="character" w:customStyle="1" w:styleId="93">
    <w:name w:val="Body Text Char"/>
    <w:basedOn w:val="69"/>
    <w:link w:val="22"/>
    <w:qFormat/>
    <w:locked/>
    <w:uiPriority w:val="99"/>
    <w:rPr>
      <w:rFonts w:ascii="宋体" w:hAnsi="Arial" w:eastAsia="宋体" w:cs="Times New Roman"/>
      <w:snapToGrid w:val="0"/>
      <w:kern w:val="2"/>
      <w:sz w:val="21"/>
      <w:lang w:val="zh-CN" w:eastAsia="zh-CN"/>
    </w:rPr>
  </w:style>
  <w:style w:type="character" w:customStyle="1" w:styleId="94">
    <w:name w:val="Body Text First Indent Char"/>
    <w:basedOn w:val="93"/>
    <w:link w:val="23"/>
    <w:qFormat/>
    <w:locked/>
    <w:uiPriority w:val="99"/>
    <w:rPr>
      <w:sz w:val="24"/>
    </w:rPr>
  </w:style>
  <w:style w:type="character" w:customStyle="1" w:styleId="95">
    <w:name w:val="Document Map Char"/>
    <w:basedOn w:val="69"/>
    <w:link w:val="18"/>
    <w:qFormat/>
    <w:locked/>
    <w:uiPriority w:val="99"/>
    <w:rPr>
      <w:rFonts w:eastAsia="宋体" w:cs="Times New Roman"/>
      <w:kern w:val="2"/>
      <w:sz w:val="24"/>
      <w:lang w:val="en-US" w:eastAsia="zh-CN"/>
    </w:rPr>
  </w:style>
  <w:style w:type="character" w:customStyle="1" w:styleId="96">
    <w:name w:val="Comment Text Char"/>
    <w:basedOn w:val="69"/>
    <w:link w:val="19"/>
    <w:qFormat/>
    <w:locked/>
    <w:uiPriority w:val="99"/>
    <w:rPr>
      <w:rFonts w:ascii="宋体" w:hAnsi="宋体" w:eastAsia="宋体" w:cs="Times New Roman"/>
      <w:kern w:val="2"/>
      <w:sz w:val="24"/>
      <w:lang w:val="en-US" w:eastAsia="zh-CN"/>
    </w:rPr>
  </w:style>
  <w:style w:type="character" w:customStyle="1" w:styleId="97">
    <w:name w:val="Salutation Char"/>
    <w:basedOn w:val="69"/>
    <w:link w:val="20"/>
    <w:qFormat/>
    <w:locked/>
    <w:uiPriority w:val="99"/>
    <w:rPr>
      <w:rFonts w:ascii="仿宋_GB2312" w:eastAsia="仿宋_GB2312" w:cs="Times New Roman"/>
      <w:kern w:val="2"/>
      <w:sz w:val="28"/>
    </w:rPr>
  </w:style>
  <w:style w:type="character" w:customStyle="1" w:styleId="98">
    <w:name w:val="Body Text 3 Char"/>
    <w:basedOn w:val="69"/>
    <w:qFormat/>
    <w:locked/>
    <w:uiPriority w:val="99"/>
    <w:rPr>
      <w:rFonts w:cs="Times New Roman"/>
      <w:kern w:val="2"/>
      <w:sz w:val="21"/>
    </w:rPr>
  </w:style>
  <w:style w:type="character" w:customStyle="1" w:styleId="99">
    <w:name w:val="Body Text Indent Char"/>
    <w:basedOn w:val="69"/>
    <w:link w:val="24"/>
    <w:qFormat/>
    <w:locked/>
    <w:uiPriority w:val="99"/>
    <w:rPr>
      <w:rFonts w:ascii="宋体" w:eastAsia="宋体" w:cs="Times New Roman"/>
      <w:kern w:val="2"/>
      <w:sz w:val="24"/>
    </w:rPr>
  </w:style>
  <w:style w:type="character" w:customStyle="1" w:styleId="100">
    <w:name w:val="HTML Address Char"/>
    <w:basedOn w:val="69"/>
    <w:link w:val="29"/>
    <w:qFormat/>
    <w:locked/>
    <w:uiPriority w:val="99"/>
    <w:rPr>
      <w:rFonts w:ascii="宋体" w:eastAsia="宋体" w:cs="Times New Roman"/>
      <w:i/>
      <w:sz w:val="24"/>
    </w:rPr>
  </w:style>
  <w:style w:type="character" w:customStyle="1" w:styleId="101">
    <w:name w:val="Plain Text Char"/>
    <w:basedOn w:val="69"/>
    <w:link w:val="32"/>
    <w:qFormat/>
    <w:locked/>
    <w:uiPriority w:val="99"/>
    <w:rPr>
      <w:rFonts w:ascii="宋体" w:hAnsi="Courier New" w:eastAsia="宋体" w:cs="Times New Roman"/>
      <w:snapToGrid w:val="0"/>
      <w:kern w:val="2"/>
      <w:sz w:val="21"/>
      <w:lang w:val="en-US" w:eastAsia="zh-CN"/>
    </w:rPr>
  </w:style>
  <w:style w:type="character" w:customStyle="1" w:styleId="102">
    <w:name w:val="Date Char"/>
    <w:basedOn w:val="69"/>
    <w:link w:val="36"/>
    <w:qFormat/>
    <w:locked/>
    <w:uiPriority w:val="99"/>
    <w:rPr>
      <w:rFonts w:ascii="宋体" w:cs="Times New Roman"/>
      <w:kern w:val="2"/>
      <w:sz w:val="21"/>
      <w:lang w:val="zh-CN"/>
    </w:rPr>
  </w:style>
  <w:style w:type="character" w:customStyle="1" w:styleId="103">
    <w:name w:val="Body Text Indent 2 Char"/>
    <w:basedOn w:val="69"/>
    <w:link w:val="37"/>
    <w:qFormat/>
    <w:locked/>
    <w:uiPriority w:val="99"/>
    <w:rPr>
      <w:rFonts w:ascii="宋体" w:cs="Times New Roman"/>
      <w:sz w:val="28"/>
    </w:rPr>
  </w:style>
  <w:style w:type="character" w:customStyle="1" w:styleId="104">
    <w:name w:val="Endnote Text Char"/>
    <w:basedOn w:val="69"/>
    <w:link w:val="38"/>
    <w:qFormat/>
    <w:locked/>
    <w:uiPriority w:val="99"/>
    <w:rPr>
      <w:rFonts w:cs="Times New Roman"/>
      <w:kern w:val="2"/>
      <w:sz w:val="24"/>
      <w:lang w:val="zh-CN"/>
    </w:rPr>
  </w:style>
  <w:style w:type="character" w:customStyle="1" w:styleId="105">
    <w:name w:val="Balloon Text Char"/>
    <w:basedOn w:val="69"/>
    <w:link w:val="39"/>
    <w:qFormat/>
    <w:locked/>
    <w:uiPriority w:val="99"/>
    <w:rPr>
      <w:rFonts w:eastAsia="宋体" w:cs="Times New Roman"/>
      <w:kern w:val="2"/>
      <w:sz w:val="18"/>
      <w:lang w:val="en-US" w:eastAsia="zh-CN"/>
    </w:rPr>
  </w:style>
  <w:style w:type="character" w:customStyle="1" w:styleId="106">
    <w:name w:val="Footer Char"/>
    <w:basedOn w:val="69"/>
    <w:link w:val="40"/>
    <w:qFormat/>
    <w:locked/>
    <w:uiPriority w:val="99"/>
    <w:rPr>
      <w:rFonts w:eastAsia="宋体" w:cs="Times New Roman"/>
      <w:kern w:val="2"/>
      <w:sz w:val="18"/>
      <w:lang w:val="en-US" w:eastAsia="zh-CN"/>
    </w:rPr>
  </w:style>
  <w:style w:type="character" w:customStyle="1" w:styleId="107">
    <w:name w:val="Header Char"/>
    <w:basedOn w:val="69"/>
    <w:link w:val="41"/>
    <w:qFormat/>
    <w:locked/>
    <w:uiPriority w:val="99"/>
    <w:rPr>
      <w:rFonts w:eastAsia="宋体" w:cs="Times New Roman"/>
      <w:kern w:val="2"/>
      <w:sz w:val="18"/>
      <w:lang w:val="en-US" w:eastAsia="zh-CN"/>
    </w:rPr>
  </w:style>
  <w:style w:type="character" w:customStyle="1" w:styleId="108">
    <w:name w:val="Signature Char"/>
    <w:basedOn w:val="69"/>
    <w:link w:val="42"/>
    <w:qFormat/>
    <w:locked/>
    <w:uiPriority w:val="99"/>
    <w:rPr>
      <w:rFonts w:eastAsia="仿宋_GB2312" w:cs="Times New Roman"/>
      <w:sz w:val="24"/>
    </w:rPr>
  </w:style>
  <w:style w:type="character" w:customStyle="1" w:styleId="109">
    <w:name w:val="Subtitle Char"/>
    <w:basedOn w:val="69"/>
    <w:link w:val="47"/>
    <w:qFormat/>
    <w:locked/>
    <w:uiPriority w:val="99"/>
    <w:rPr>
      <w:rFonts w:ascii="Arial" w:hAnsi="Arial" w:eastAsia="隶书" w:cs="Times New Roman"/>
      <w:b/>
      <w:kern w:val="28"/>
      <w:sz w:val="32"/>
      <w:lang w:val="en-US" w:eastAsia="zh-CN"/>
    </w:rPr>
  </w:style>
  <w:style w:type="character" w:customStyle="1" w:styleId="110">
    <w:name w:val="Footnote Text Char"/>
    <w:basedOn w:val="69"/>
    <w:link w:val="50"/>
    <w:qFormat/>
    <w:locked/>
    <w:uiPriority w:val="99"/>
    <w:rPr>
      <w:rFonts w:cs="Times New Roman"/>
      <w:color w:val="0000FF"/>
      <w:sz w:val="21"/>
    </w:rPr>
  </w:style>
  <w:style w:type="character" w:customStyle="1" w:styleId="111">
    <w:name w:val="Body Text Indent 3 Char"/>
    <w:basedOn w:val="69"/>
    <w:link w:val="53"/>
    <w:qFormat/>
    <w:locked/>
    <w:uiPriority w:val="99"/>
    <w:rPr>
      <w:rFonts w:cs="Times New Roman"/>
      <w:kern w:val="2"/>
      <w:sz w:val="24"/>
    </w:rPr>
  </w:style>
  <w:style w:type="character" w:customStyle="1" w:styleId="112">
    <w:name w:val="Body Text 2 Char"/>
    <w:basedOn w:val="69"/>
    <w:link w:val="56"/>
    <w:qFormat/>
    <w:locked/>
    <w:uiPriority w:val="99"/>
    <w:rPr>
      <w:rFonts w:cs="Times New Roman"/>
      <w:kern w:val="2"/>
      <w:sz w:val="24"/>
    </w:rPr>
  </w:style>
  <w:style w:type="character" w:customStyle="1" w:styleId="113">
    <w:name w:val="HTML Preformatted Char"/>
    <w:basedOn w:val="69"/>
    <w:link w:val="57"/>
    <w:qFormat/>
    <w:locked/>
    <w:uiPriority w:val="99"/>
    <w:rPr>
      <w:rFonts w:ascii="黑体" w:hAnsi="Courier New" w:eastAsia="黑体" w:cs="Times New Roman"/>
    </w:rPr>
  </w:style>
  <w:style w:type="character" w:customStyle="1" w:styleId="114">
    <w:name w:val="Title Char"/>
    <w:basedOn w:val="69"/>
    <w:link w:val="59"/>
    <w:qFormat/>
    <w:locked/>
    <w:uiPriority w:val="99"/>
    <w:rPr>
      <w:rFonts w:cs="Times New Roman"/>
      <w:b/>
      <w:sz w:val="24"/>
      <w:lang w:val="en-GB"/>
    </w:rPr>
  </w:style>
  <w:style w:type="character" w:customStyle="1" w:styleId="115">
    <w:name w:val="Comment Subject Char"/>
    <w:basedOn w:val="96"/>
    <w:link w:val="60"/>
    <w:qFormat/>
    <w:locked/>
    <w:uiPriority w:val="99"/>
    <w:rPr>
      <w:b/>
    </w:rPr>
  </w:style>
  <w:style w:type="character" w:customStyle="1" w:styleId="116">
    <w:name w:val="Body Text First Indent 2 Char"/>
    <w:basedOn w:val="99"/>
    <w:link w:val="61"/>
    <w:qFormat/>
    <w:locked/>
    <w:uiPriority w:val="99"/>
  </w:style>
  <w:style w:type="paragraph" w:customStyle="1" w:styleId="117">
    <w:name w:val="表格文字"/>
    <w:basedOn w:val="32"/>
    <w:next w:val="22"/>
    <w:qFormat/>
    <w:uiPriority w:val="99"/>
    <w:pPr>
      <w:adjustRightInd/>
      <w:ind w:firstLine="200" w:firstLineChars="200"/>
    </w:pPr>
    <w:rPr>
      <w:rFonts w:ascii="Arial" w:hAnsi="Arial"/>
      <w:spacing w:val="-5"/>
      <w:kern w:val="0"/>
      <w:sz w:val="24"/>
      <w:szCs w:val="20"/>
    </w:rPr>
  </w:style>
  <w:style w:type="paragraph" w:customStyle="1" w:styleId="118">
    <w:name w:val="表格"/>
    <w:basedOn w:val="1"/>
    <w:qFormat/>
    <w:uiPriority w:val="99"/>
    <w:pPr>
      <w:snapToGrid w:val="0"/>
      <w:ind w:firstLine="42" w:firstLineChars="21"/>
    </w:pPr>
    <w:rPr>
      <w:rFonts w:ascii="宋体" w:hAnsi="宋体"/>
      <w:kern w:val="0"/>
      <w:sz w:val="20"/>
      <w:szCs w:val="20"/>
    </w:rPr>
  </w:style>
  <w:style w:type="character" w:customStyle="1" w:styleId="119">
    <w:name w:val="表格非标题文字 Char"/>
    <w:link w:val="120"/>
    <w:qFormat/>
    <w:locked/>
    <w:uiPriority w:val="99"/>
    <w:rPr>
      <w:rFonts w:ascii="Futura Bk" w:hAnsi="Futura Bk"/>
      <w:kern w:val="2"/>
      <w:sz w:val="21"/>
      <w:lang w:val="en-US" w:eastAsia="zh-CN"/>
    </w:rPr>
  </w:style>
  <w:style w:type="paragraph" w:customStyle="1" w:styleId="120">
    <w:name w:val="表格非标题文字"/>
    <w:link w:val="119"/>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1">
    <w:name w:val="*正文 Char"/>
    <w:link w:val="122"/>
    <w:qFormat/>
    <w:locked/>
    <w:uiPriority w:val="99"/>
    <w:rPr>
      <w:rFonts w:ascii="宋体" w:eastAsia="宋体"/>
      <w:sz w:val="24"/>
    </w:rPr>
  </w:style>
  <w:style w:type="paragraph" w:customStyle="1" w:styleId="122">
    <w:name w:val="*正文"/>
    <w:basedOn w:val="1"/>
    <w:link w:val="121"/>
    <w:qFormat/>
    <w:uiPriority w:val="99"/>
    <w:pPr>
      <w:snapToGrid w:val="0"/>
      <w:spacing w:line="360" w:lineRule="auto"/>
      <w:ind w:firstLine="482"/>
      <w:jc w:val="left"/>
    </w:pPr>
    <w:rPr>
      <w:rFonts w:ascii="宋体"/>
      <w:kern w:val="0"/>
      <w:sz w:val="24"/>
      <w:szCs w:val="20"/>
    </w:rPr>
  </w:style>
  <w:style w:type="character" w:customStyle="1" w:styleId="123">
    <w:name w:val="Char Char71"/>
    <w:semiHidden/>
    <w:qFormat/>
    <w:uiPriority w:val="99"/>
    <w:rPr>
      <w:rFonts w:eastAsia="宋体"/>
      <w:kern w:val="2"/>
      <w:sz w:val="24"/>
      <w:lang w:val="en-US" w:eastAsia="zh-CN"/>
    </w:rPr>
  </w:style>
  <w:style w:type="character" w:customStyle="1" w:styleId="124">
    <w:name w:val="Char Char6"/>
    <w:qFormat/>
    <w:uiPriority w:val="99"/>
    <w:rPr>
      <w:rFonts w:eastAsia="宋体"/>
      <w:kern w:val="2"/>
      <w:sz w:val="24"/>
      <w:lang w:val="en-US" w:eastAsia="zh-CN"/>
    </w:rPr>
  </w:style>
  <w:style w:type="character" w:customStyle="1" w:styleId="125">
    <w:name w:val="正文缩进 Char"/>
    <w:qFormat/>
    <w:uiPriority w:val="99"/>
    <w:rPr>
      <w:rFonts w:eastAsia="宋体"/>
      <w:kern w:val="2"/>
      <w:sz w:val="21"/>
      <w:lang w:val="en-US" w:eastAsia="zh-CN"/>
    </w:rPr>
  </w:style>
  <w:style w:type="character" w:customStyle="1" w:styleId="126">
    <w:name w:val="正文首行缩进 Char1"/>
    <w:qFormat/>
    <w:uiPriority w:val="99"/>
    <w:rPr>
      <w:rFonts w:ascii="宋体" w:hAnsi="Times New Roman" w:eastAsia="宋体"/>
      <w:snapToGrid w:val="0"/>
      <w:kern w:val="2"/>
      <w:sz w:val="21"/>
      <w:lang w:val="zh-CN"/>
    </w:rPr>
  </w:style>
  <w:style w:type="character" w:customStyle="1" w:styleId="127">
    <w:name w:val="Char Char28"/>
    <w:qFormat/>
    <w:uiPriority w:val="99"/>
    <w:rPr>
      <w:rFonts w:ascii="仿宋_GB2312" w:hAnsi="仿宋_GB2312" w:eastAsia="仿宋_GB2312"/>
      <w:kern w:val="1"/>
      <w:sz w:val="28"/>
    </w:rPr>
  </w:style>
  <w:style w:type="character" w:customStyle="1" w:styleId="128">
    <w:name w:val="标题 3 Char1"/>
    <w:qFormat/>
    <w:uiPriority w:val="99"/>
    <w:rPr>
      <w:rFonts w:ascii="华文中宋" w:hAnsi="华文中宋" w:eastAsia="华文中宋"/>
      <w:b/>
      <w:kern w:val="2"/>
      <w:sz w:val="32"/>
      <w:lang w:val="en-US" w:eastAsia="zh-CN"/>
    </w:rPr>
  </w:style>
  <w:style w:type="character" w:customStyle="1" w:styleId="129">
    <w:name w:val="U_正文 Char"/>
    <w:link w:val="130"/>
    <w:qFormat/>
    <w:locked/>
    <w:uiPriority w:val="99"/>
    <w:rPr>
      <w:sz w:val="24"/>
    </w:rPr>
  </w:style>
  <w:style w:type="paragraph" w:customStyle="1" w:styleId="130">
    <w:name w:val="U_正文"/>
    <w:basedOn w:val="1"/>
    <w:link w:val="129"/>
    <w:qFormat/>
    <w:uiPriority w:val="99"/>
    <w:pPr>
      <w:adjustRightInd/>
      <w:spacing w:beforeLines="20" w:afterLines="20" w:line="300" w:lineRule="auto"/>
      <w:ind w:firstLine="200" w:firstLineChars="200"/>
    </w:pPr>
    <w:rPr>
      <w:kern w:val="0"/>
      <w:sz w:val="24"/>
      <w:szCs w:val="20"/>
    </w:rPr>
  </w:style>
  <w:style w:type="character" w:customStyle="1" w:styleId="131">
    <w:name w:val="HTML 地址 Char1"/>
    <w:qFormat/>
    <w:uiPriority w:val="99"/>
    <w:rPr>
      <w:rFonts w:ascii="Times New Roman" w:hAnsi="Times New Roman" w:eastAsia="宋体"/>
      <w:i/>
      <w:sz w:val="24"/>
    </w:rPr>
  </w:style>
  <w:style w:type="character" w:customStyle="1" w:styleId="132">
    <w:name w:val="Char Char51"/>
    <w:qFormat/>
    <w:uiPriority w:val="99"/>
    <w:rPr>
      <w:rFonts w:ascii="宋体" w:hAnsi="Courier New" w:eastAsia="宋体"/>
      <w:kern w:val="2"/>
      <w:sz w:val="21"/>
      <w:lang w:val="en-US" w:eastAsia="zh-CN"/>
    </w:rPr>
  </w:style>
  <w:style w:type="character" w:customStyle="1" w:styleId="133">
    <w:name w:val="表正文 Char"/>
    <w:qFormat/>
    <w:uiPriority w:val="99"/>
    <w:rPr>
      <w:rFonts w:ascii="宋体" w:eastAsia="宋体"/>
      <w:snapToGrid w:val="0"/>
      <w:color w:val="000000"/>
      <w:kern w:val="28"/>
      <w:sz w:val="28"/>
      <w:lang w:val="en-US" w:eastAsia="zh-CN"/>
    </w:rPr>
  </w:style>
  <w:style w:type="character" w:customStyle="1" w:styleId="134">
    <w:name w:val="Char Char34"/>
    <w:qFormat/>
    <w:uiPriority w:val="99"/>
    <w:rPr>
      <w:b/>
      <w:kern w:val="1"/>
      <w:sz w:val="28"/>
    </w:rPr>
  </w:style>
  <w:style w:type="character" w:customStyle="1" w:styleId="135">
    <w:name w:val="Normal Indent Char"/>
    <w:qFormat/>
    <w:locked/>
    <w:uiPriority w:val="99"/>
    <w:rPr>
      <w:rFonts w:ascii="Calibri" w:hAnsi="Calibri" w:eastAsia="宋体"/>
      <w:snapToGrid w:val="0"/>
      <w:kern w:val="2"/>
      <w:sz w:val="22"/>
      <w:lang w:val="en-US" w:eastAsia="zh-CN"/>
    </w:rPr>
  </w:style>
  <w:style w:type="character" w:customStyle="1" w:styleId="136">
    <w:name w:val="哈哈正文 Char"/>
    <w:link w:val="137"/>
    <w:qFormat/>
    <w:locked/>
    <w:uiPriority w:val="99"/>
    <w:rPr>
      <w:rFonts w:ascii="宋体" w:hAnsi="宋体" w:eastAsia="宋体"/>
      <w:kern w:val="2"/>
      <w:sz w:val="24"/>
    </w:rPr>
  </w:style>
  <w:style w:type="paragraph" w:customStyle="1" w:styleId="137">
    <w:name w:val="哈哈正文"/>
    <w:basedOn w:val="1"/>
    <w:link w:val="136"/>
    <w:qFormat/>
    <w:uiPriority w:val="99"/>
    <w:pPr>
      <w:adjustRightInd/>
      <w:spacing w:line="360" w:lineRule="auto"/>
      <w:ind w:firstLine="200" w:firstLineChars="200"/>
    </w:pPr>
    <w:rPr>
      <w:rFonts w:ascii="宋体" w:hAnsi="宋体"/>
      <w:sz w:val="24"/>
      <w:szCs w:val="20"/>
    </w:rPr>
  </w:style>
  <w:style w:type="character" w:customStyle="1" w:styleId="138">
    <w:name w:val="未处理的提及1"/>
    <w:qFormat/>
    <w:uiPriority w:val="99"/>
    <w:rPr>
      <w:color w:val="808080"/>
      <w:shd w:val="clear" w:color="auto" w:fill="E6E6E6"/>
    </w:rPr>
  </w:style>
  <w:style w:type="character" w:customStyle="1" w:styleId="139">
    <w:name w:val="txt"/>
    <w:qFormat/>
    <w:uiPriority w:val="99"/>
    <w:rPr>
      <w:rFonts w:ascii="仿宋_GB2312" w:eastAsia="微软雅黑"/>
      <w:b/>
      <w:kern w:val="2"/>
      <w:sz w:val="32"/>
      <w:lang w:val="en-US" w:eastAsia="zh-CN"/>
    </w:rPr>
  </w:style>
  <w:style w:type="character" w:customStyle="1" w:styleId="140">
    <w:name w:val="二级标题 Char Char"/>
    <w:qFormat/>
    <w:uiPriority w:val="99"/>
    <w:rPr>
      <w:rFonts w:ascii="宋体" w:hAnsi="宋体" w:eastAsia="宋体"/>
      <w:b/>
      <w:snapToGrid w:val="0"/>
      <w:kern w:val="2"/>
      <w:sz w:val="24"/>
      <w:lang w:val="en-US" w:eastAsia="zh-CN"/>
    </w:rPr>
  </w:style>
  <w:style w:type="character" w:customStyle="1" w:styleId="141">
    <w:name w:val="Char Char32"/>
    <w:qFormat/>
    <w:uiPriority w:val="99"/>
    <w:rPr>
      <w:b/>
      <w:kern w:val="1"/>
      <w:sz w:val="24"/>
    </w:rPr>
  </w:style>
  <w:style w:type="character" w:customStyle="1" w:styleId="142">
    <w:name w:val="PI Char1"/>
    <w:qFormat/>
    <w:uiPriority w:val="99"/>
    <w:rPr>
      <w:rFonts w:ascii="宋体" w:eastAsia="宋体"/>
      <w:kern w:val="2"/>
      <w:sz w:val="24"/>
    </w:rPr>
  </w:style>
  <w:style w:type="character" w:customStyle="1" w:styleId="143">
    <w:name w:val="tw4winTerm"/>
    <w:qFormat/>
    <w:uiPriority w:val="99"/>
    <w:rPr>
      <w:color w:val="0000FF"/>
    </w:rPr>
  </w:style>
  <w:style w:type="character" w:customStyle="1" w:styleId="144">
    <w:name w:val="普通文字 Char Char1"/>
    <w:qFormat/>
    <w:uiPriority w:val="99"/>
    <w:rPr>
      <w:rFonts w:ascii="宋体" w:hAnsi="Courier New"/>
      <w:kern w:val="2"/>
      <w:sz w:val="21"/>
    </w:rPr>
  </w:style>
  <w:style w:type="character" w:customStyle="1" w:styleId="145">
    <w:name w:val="Char Char101"/>
    <w:qFormat/>
    <w:uiPriority w:val="99"/>
    <w:rPr>
      <w:rFonts w:ascii="宋体" w:eastAsia="宋体"/>
      <w:kern w:val="2"/>
      <w:sz w:val="24"/>
      <w:lang w:val="en-US" w:eastAsia="zh-CN"/>
    </w:rPr>
  </w:style>
  <w:style w:type="character" w:customStyle="1" w:styleId="146">
    <w:name w:val="标题 4 Char"/>
    <w:qFormat/>
    <w:uiPriority w:val="99"/>
    <w:rPr>
      <w:rFonts w:ascii="Arial" w:hAnsi="Arial" w:eastAsia="黑体"/>
      <w:b/>
      <w:kern w:val="2"/>
      <w:sz w:val="28"/>
    </w:rPr>
  </w:style>
  <w:style w:type="character" w:customStyle="1" w:styleId="147">
    <w:name w:val="链接"/>
    <w:qFormat/>
    <w:uiPriority w:val="99"/>
    <w:rPr>
      <w:color w:val="0000FF"/>
      <w:sz w:val="21"/>
      <w:u w:val="single"/>
    </w:rPr>
  </w:style>
  <w:style w:type="character" w:customStyle="1" w:styleId="148">
    <w:name w:val="h4 Char"/>
    <w:qFormat/>
    <w:uiPriority w:val="99"/>
    <w:rPr>
      <w:rFonts w:ascii="Arial" w:hAnsi="Arial" w:eastAsia="黑体"/>
      <w:b/>
      <w:kern w:val="2"/>
      <w:sz w:val="28"/>
      <w:lang w:val="zh-CN" w:eastAsia="zh-CN"/>
    </w:rPr>
  </w:style>
  <w:style w:type="character" w:customStyle="1" w:styleId="149">
    <w:name w:val="5正文 Char"/>
    <w:link w:val="150"/>
    <w:qFormat/>
    <w:locked/>
    <w:uiPriority w:val="99"/>
    <w:rPr>
      <w:rFonts w:ascii="仿宋_GB2312" w:hAnsi="微软雅黑" w:eastAsia="仿宋_GB2312"/>
      <w:sz w:val="21"/>
    </w:rPr>
  </w:style>
  <w:style w:type="paragraph" w:customStyle="1" w:styleId="150">
    <w:name w:val="5正文"/>
    <w:basedOn w:val="1"/>
    <w:link w:val="149"/>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1">
    <w:name w:val="标题 3 字符"/>
    <w:qFormat/>
    <w:uiPriority w:val="99"/>
    <w:rPr>
      <w:b/>
      <w:kern w:val="2"/>
      <w:sz w:val="32"/>
    </w:rPr>
  </w:style>
  <w:style w:type="character" w:customStyle="1" w:styleId="152">
    <w:name w:val="样式6 Char"/>
    <w:qFormat/>
    <w:uiPriority w:val="99"/>
    <w:rPr>
      <w:rFonts w:ascii="仿宋_GB2312" w:hAnsi="宋体" w:eastAsia="仿宋_GB2312"/>
      <w:b/>
      <w:kern w:val="2"/>
      <w:sz w:val="24"/>
      <w:lang w:val="en-US" w:eastAsia="zh-CN"/>
    </w:rPr>
  </w:style>
  <w:style w:type="character" w:customStyle="1" w:styleId="153">
    <w:name w:val="Char Char14"/>
    <w:qFormat/>
    <w:uiPriority w:val="99"/>
    <w:rPr>
      <w:rFonts w:ascii="黑体" w:hAnsi="黑体" w:eastAsia="黑体"/>
    </w:rPr>
  </w:style>
  <w:style w:type="character" w:customStyle="1" w:styleId="154">
    <w:name w:val="Heading 2 Hidden Char"/>
    <w:qFormat/>
    <w:uiPriority w:val="99"/>
    <w:rPr>
      <w:rFonts w:ascii="仿宋_GB2312" w:eastAsia="仿宋_GB2312"/>
      <w:b/>
      <w:kern w:val="2"/>
      <w:sz w:val="24"/>
      <w:lang w:val="zh-CN" w:eastAsia="zh-CN"/>
    </w:rPr>
  </w:style>
  <w:style w:type="character" w:customStyle="1" w:styleId="155">
    <w:name w:val="font11"/>
    <w:qFormat/>
    <w:uiPriority w:val="99"/>
    <w:rPr>
      <w:rFonts w:ascii="Times New Roman" w:hAnsi="Times New Roman"/>
      <w:color w:val="000000"/>
      <w:sz w:val="22"/>
      <w:u w:val="none"/>
    </w:rPr>
  </w:style>
  <w:style w:type="character" w:customStyle="1" w:styleId="156">
    <w:name w:val="表正文 Char1"/>
    <w:qFormat/>
    <w:uiPriority w:val="99"/>
    <w:rPr>
      <w:rFonts w:ascii="宋体" w:eastAsia="宋体"/>
      <w:snapToGrid w:val="0"/>
      <w:color w:val="000000"/>
      <w:kern w:val="28"/>
      <w:sz w:val="28"/>
    </w:rPr>
  </w:style>
  <w:style w:type="character" w:customStyle="1" w:styleId="157">
    <w:name w:val="blue1"/>
    <w:basedOn w:val="69"/>
    <w:qFormat/>
    <w:uiPriority w:val="99"/>
    <w:rPr>
      <w:rFonts w:ascii="Arial" w:hAnsi="Arial" w:eastAsia="黑体" w:cs="Arial"/>
      <w:snapToGrid w:val="0"/>
      <w:kern w:val="0"/>
      <w:sz w:val="21"/>
      <w:szCs w:val="21"/>
    </w:rPr>
  </w:style>
  <w:style w:type="character" w:customStyle="1" w:styleId="158">
    <w:name w:val="标书1 Char"/>
    <w:qFormat/>
    <w:uiPriority w:val="99"/>
    <w:rPr>
      <w:rFonts w:eastAsia="宋体"/>
      <w:b/>
      <w:kern w:val="44"/>
      <w:sz w:val="44"/>
      <w:lang w:val="en-US" w:eastAsia="zh-CN"/>
    </w:rPr>
  </w:style>
  <w:style w:type="character" w:customStyle="1" w:styleId="159">
    <w:name w:val="样式5 Char"/>
    <w:qFormat/>
    <w:uiPriority w:val="99"/>
    <w:rPr>
      <w:rFonts w:ascii="仿宋_GB2312" w:hAnsi="仿宋" w:eastAsia="仿宋_GB2312"/>
      <w:kern w:val="2"/>
      <w:sz w:val="24"/>
    </w:rPr>
  </w:style>
  <w:style w:type="character" w:customStyle="1" w:styleId="160">
    <w:name w:val="样式4 Char"/>
    <w:qFormat/>
    <w:uiPriority w:val="99"/>
    <w:rPr>
      <w:rFonts w:ascii="仿宋_GB2312" w:hAnsi="仿宋" w:eastAsia="仿宋_GB2312"/>
      <w:b/>
      <w:kern w:val="2"/>
      <w:sz w:val="32"/>
    </w:rPr>
  </w:style>
  <w:style w:type="character" w:customStyle="1" w:styleId="161">
    <w:name w:val="插图说明 Char"/>
    <w:qFormat/>
    <w:uiPriority w:val="99"/>
    <w:rPr>
      <w:rFonts w:eastAsia="黑体"/>
      <w:sz w:val="24"/>
      <w:lang w:val="en-US" w:eastAsia="zh-CN"/>
    </w:rPr>
  </w:style>
  <w:style w:type="character" w:customStyle="1" w:styleId="162">
    <w:name w:val="正文2 Char Char"/>
    <w:link w:val="163"/>
    <w:qFormat/>
    <w:locked/>
    <w:uiPriority w:val="99"/>
    <w:rPr>
      <w:rFonts w:eastAsia="宋体"/>
      <w:kern w:val="2"/>
      <w:sz w:val="24"/>
      <w:lang w:val="en-US" w:eastAsia="zh-CN"/>
    </w:rPr>
  </w:style>
  <w:style w:type="paragraph" w:customStyle="1" w:styleId="163">
    <w:name w:val="正文2"/>
    <w:basedOn w:val="1"/>
    <w:link w:val="162"/>
    <w:qFormat/>
    <w:uiPriority w:val="99"/>
    <w:pPr>
      <w:spacing w:before="156" w:line="360" w:lineRule="auto"/>
      <w:ind w:firstLine="510" w:firstLineChars="200"/>
    </w:pPr>
    <w:rPr>
      <w:sz w:val="24"/>
      <w:szCs w:val="20"/>
    </w:rPr>
  </w:style>
  <w:style w:type="character" w:customStyle="1" w:styleId="164">
    <w:name w:val="Char Char24"/>
    <w:qFormat/>
    <w:uiPriority w:val="99"/>
    <w:rPr>
      <w:kern w:val="1"/>
      <w:sz w:val="21"/>
    </w:rPr>
  </w:style>
  <w:style w:type="character" w:customStyle="1" w:styleId="165">
    <w:name w:val="普通文字 Char1 Char"/>
    <w:qFormat/>
    <w:uiPriority w:val="99"/>
    <w:rPr>
      <w:rFonts w:ascii="宋体" w:hAnsi="Courier New" w:eastAsia="宋体"/>
      <w:kern w:val="2"/>
      <w:sz w:val="24"/>
      <w:lang w:val="en-US" w:eastAsia="zh-CN"/>
    </w:rPr>
  </w:style>
  <w:style w:type="character" w:customStyle="1" w:styleId="166">
    <w:name w:val="h3 Char1"/>
    <w:qFormat/>
    <w:uiPriority w:val="99"/>
    <w:rPr>
      <w:rFonts w:eastAsia="宋体"/>
      <w:b/>
      <w:kern w:val="2"/>
      <w:sz w:val="32"/>
    </w:rPr>
  </w:style>
  <w:style w:type="character" w:customStyle="1" w:styleId="167">
    <w:name w:val="标题 Char1"/>
    <w:qFormat/>
    <w:uiPriority w:val="99"/>
    <w:rPr>
      <w:rFonts w:ascii="Cambria" w:hAnsi="Cambria" w:eastAsia="宋体"/>
      <w:b/>
      <w:sz w:val="32"/>
    </w:rPr>
  </w:style>
  <w:style w:type="character" w:customStyle="1" w:styleId="168">
    <w:name w:val="gf正文1 Char"/>
    <w:qFormat/>
    <w:uiPriority w:val="99"/>
    <w:rPr>
      <w:rFonts w:ascii="宋体" w:hAnsi="宋体" w:eastAsia="宋体"/>
      <w:kern w:val="2"/>
      <w:sz w:val="24"/>
      <w:lang w:val="en-US" w:eastAsia="zh-CN"/>
    </w:rPr>
  </w:style>
  <w:style w:type="character" w:customStyle="1" w:styleId="169">
    <w:name w:val="正文文本缩进 Char1"/>
    <w:qFormat/>
    <w:uiPriority w:val="99"/>
    <w:rPr>
      <w:rFonts w:ascii="Calibri" w:hAnsi="Calibri"/>
      <w:sz w:val="28"/>
    </w:rPr>
  </w:style>
  <w:style w:type="character" w:customStyle="1" w:styleId="170">
    <w:name w:val="No Spacing Char"/>
    <w:link w:val="171"/>
    <w:qFormat/>
    <w:locked/>
    <w:uiPriority w:val="99"/>
    <w:rPr>
      <w:sz w:val="22"/>
      <w:lang w:val="en-US" w:eastAsia="zh-CN"/>
    </w:rPr>
  </w:style>
  <w:style w:type="paragraph" w:customStyle="1" w:styleId="171">
    <w:name w:val="无间隔1"/>
    <w:link w:val="170"/>
    <w:qFormat/>
    <w:uiPriority w:val="99"/>
    <w:rPr>
      <w:rFonts w:ascii="Times New Roman" w:hAnsi="Times New Roman" w:eastAsia="宋体" w:cs="Times New Roman"/>
      <w:kern w:val="0"/>
      <w:sz w:val="22"/>
      <w:szCs w:val="22"/>
      <w:lang w:val="en-US" w:eastAsia="zh-CN" w:bidi="ar-SA"/>
    </w:rPr>
  </w:style>
  <w:style w:type="character" w:customStyle="1" w:styleId="172">
    <w:name w:val="样式7 Char"/>
    <w:qFormat/>
    <w:uiPriority w:val="99"/>
    <w:rPr>
      <w:rFonts w:ascii="仿宋_GB2312" w:hAnsi="仿宋" w:eastAsia="仿宋_GB2312"/>
      <w:b/>
      <w:kern w:val="2"/>
      <w:sz w:val="24"/>
    </w:rPr>
  </w:style>
  <w:style w:type="character" w:customStyle="1" w:styleId="173">
    <w:name w:val="font12gray1"/>
    <w:qFormat/>
    <w:uiPriority w:val="99"/>
    <w:rPr>
      <w:rFonts w:ascii="仿宋_GB2312" w:eastAsia="微软雅黑"/>
      <w:b/>
      <w:spacing w:val="300"/>
      <w:kern w:val="2"/>
      <w:sz w:val="18"/>
      <w:lang w:val="en-US" w:eastAsia="zh-CN"/>
    </w:rPr>
  </w:style>
  <w:style w:type="character" w:customStyle="1" w:styleId="174">
    <w:name w:val="Char Char7"/>
    <w:semiHidden/>
    <w:qFormat/>
    <w:uiPriority w:val="99"/>
    <w:rPr>
      <w:rFonts w:eastAsia="宋体"/>
      <w:kern w:val="2"/>
      <w:sz w:val="24"/>
      <w:lang w:val="en-US" w:eastAsia="zh-CN"/>
    </w:rPr>
  </w:style>
  <w:style w:type="character" w:customStyle="1" w:styleId="175">
    <w:name w:val="表名 Char"/>
    <w:qFormat/>
    <w:uiPriority w:val="99"/>
    <w:rPr>
      <w:rFonts w:eastAsia="宋体"/>
      <w:b/>
      <w:kern w:val="2"/>
      <w:sz w:val="24"/>
      <w:lang w:val="en-US" w:eastAsia="zh-CN"/>
    </w:rPr>
  </w:style>
  <w:style w:type="character" w:customStyle="1" w:styleId="176">
    <w:name w:val="font41"/>
    <w:qFormat/>
    <w:uiPriority w:val="99"/>
    <w:rPr>
      <w:rFonts w:ascii="仿宋_GB2312" w:eastAsia="仿宋_GB2312"/>
      <w:color w:val="000000"/>
      <w:sz w:val="22"/>
      <w:u w:val="none"/>
    </w:rPr>
  </w:style>
  <w:style w:type="character" w:customStyle="1" w:styleId="177">
    <w:name w:val="纯文本 Char_0"/>
    <w:link w:val="178"/>
    <w:qFormat/>
    <w:locked/>
    <w:uiPriority w:val="99"/>
    <w:rPr>
      <w:rFonts w:ascii="宋体" w:hAnsi="Courier New"/>
      <w:kern w:val="2"/>
      <w:sz w:val="21"/>
      <w:lang w:val="en-US" w:eastAsia="zh-CN"/>
    </w:rPr>
  </w:style>
  <w:style w:type="paragraph" w:customStyle="1" w:styleId="178">
    <w:name w:val="纯文本_0_0"/>
    <w:basedOn w:val="179"/>
    <w:link w:val="177"/>
    <w:qFormat/>
    <w:uiPriority w:val="99"/>
    <w:rPr>
      <w:rFonts w:ascii="宋体" w:hAnsi="Courier New"/>
      <w:szCs w:val="20"/>
    </w:rPr>
  </w:style>
  <w:style w:type="paragraph" w:customStyle="1" w:styleId="179">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正文 项目2 Char"/>
    <w:basedOn w:val="181"/>
    <w:qFormat/>
    <w:uiPriority w:val="99"/>
    <w:rPr>
      <w:rFonts w:cs="Times New Roman"/>
      <w:lang w:bidi="ar-SA"/>
    </w:rPr>
  </w:style>
  <w:style w:type="character" w:customStyle="1" w:styleId="181">
    <w:name w:val="正文 项目 Char"/>
    <w:qFormat/>
    <w:uiPriority w:val="99"/>
    <w:rPr>
      <w:rFonts w:ascii="仿宋_GB2312" w:hAnsi="仿宋_GB2312" w:eastAsia="仿宋_GB2312"/>
      <w:kern w:val="2"/>
      <w:sz w:val="24"/>
    </w:rPr>
  </w:style>
  <w:style w:type="character" w:customStyle="1" w:styleId="182">
    <w:name w:val="h Char Char1"/>
    <w:qFormat/>
    <w:uiPriority w:val="99"/>
    <w:rPr>
      <w:rFonts w:eastAsia="宋体"/>
      <w:kern w:val="2"/>
      <w:sz w:val="18"/>
      <w:lang w:val="en-US" w:eastAsia="zh-CN"/>
    </w:rPr>
  </w:style>
  <w:style w:type="character" w:customStyle="1" w:styleId="183">
    <w:name w:val="Char Char27"/>
    <w:qFormat/>
    <w:uiPriority w:val="99"/>
    <w:rPr>
      <w:rFonts w:ascii="宋体" w:hAnsi="宋体" w:eastAsia="宋体"/>
      <w:color w:val="000000"/>
      <w:kern w:val="1"/>
      <w:sz w:val="28"/>
      <w:lang w:val="en-US" w:eastAsia="zh-CN"/>
    </w:rPr>
  </w:style>
  <w:style w:type="character" w:customStyle="1" w:styleId="184">
    <w:name w:val="px14"/>
    <w:qFormat/>
    <w:uiPriority w:val="99"/>
    <w:rPr>
      <w:rFonts w:ascii="仿宋_GB2312" w:eastAsia="微软雅黑"/>
      <w:b/>
      <w:kern w:val="2"/>
      <w:sz w:val="32"/>
      <w:lang w:val="en-US" w:eastAsia="zh-CN"/>
    </w:rPr>
  </w:style>
  <w:style w:type="character" w:customStyle="1" w:styleId="185">
    <w:name w:val="HTML 预设格式 Char1"/>
    <w:qFormat/>
    <w:uiPriority w:val="99"/>
    <w:rPr>
      <w:rFonts w:ascii="Courier New" w:hAnsi="Courier New" w:eastAsia="宋体"/>
      <w:sz w:val="20"/>
    </w:rPr>
  </w:style>
  <w:style w:type="character" w:customStyle="1" w:styleId="186">
    <w:name w:val="普通文字 Char1"/>
    <w:qFormat/>
    <w:uiPriority w:val="99"/>
    <w:rPr>
      <w:rFonts w:ascii="宋体" w:hAnsi="Courier New" w:eastAsia="宋体"/>
      <w:kern w:val="2"/>
      <w:sz w:val="21"/>
      <w:lang w:val="en-US" w:eastAsia="zh-CN"/>
    </w:rPr>
  </w:style>
  <w:style w:type="character" w:customStyle="1" w:styleId="187">
    <w:name w:val="hei16b1"/>
    <w:qFormat/>
    <w:uiPriority w:val="99"/>
    <w:rPr>
      <w:rFonts w:ascii="Arial" w:hAnsi="Arial"/>
      <w:b/>
      <w:color w:val="000000"/>
      <w:sz w:val="24"/>
    </w:rPr>
  </w:style>
  <w:style w:type="character" w:customStyle="1" w:styleId="188">
    <w:name w:val="正文（绿盟科技） Char"/>
    <w:link w:val="189"/>
    <w:qFormat/>
    <w:locked/>
    <w:uiPriority w:val="99"/>
    <w:rPr>
      <w:rFonts w:ascii="Arial" w:hAnsi="Arial"/>
      <w:sz w:val="21"/>
      <w:lang w:val="en-US" w:eastAsia="zh-CN"/>
    </w:rPr>
  </w:style>
  <w:style w:type="paragraph" w:customStyle="1" w:styleId="189">
    <w:name w:val="正文（绿盟科技）"/>
    <w:link w:val="188"/>
    <w:qFormat/>
    <w:uiPriority w:val="99"/>
    <w:pPr>
      <w:spacing w:line="300" w:lineRule="auto"/>
    </w:pPr>
    <w:rPr>
      <w:rFonts w:ascii="Arial" w:hAnsi="Arial" w:eastAsia="宋体" w:cs="Times New Roman"/>
      <w:kern w:val="0"/>
      <w:sz w:val="21"/>
      <w:szCs w:val="21"/>
      <w:lang w:val="en-US" w:eastAsia="zh-CN" w:bidi="ar-SA"/>
    </w:rPr>
  </w:style>
  <w:style w:type="character" w:customStyle="1" w:styleId="190">
    <w:name w:val="Char Char19"/>
    <w:qFormat/>
    <w:uiPriority w:val="99"/>
    <w:rPr>
      <w:rFonts w:ascii="宋体" w:eastAsia="宋体"/>
      <w:i/>
      <w:sz w:val="24"/>
    </w:rPr>
  </w:style>
  <w:style w:type="character" w:customStyle="1" w:styleId="191">
    <w:name w:val="页脚 Char"/>
    <w:qFormat/>
    <w:uiPriority w:val="99"/>
    <w:rPr>
      <w:rFonts w:eastAsia="仿宋_GB2312"/>
      <w:kern w:val="2"/>
      <w:sz w:val="18"/>
      <w:lang w:val="en-US" w:eastAsia="zh-CN"/>
    </w:rPr>
  </w:style>
  <w:style w:type="character" w:customStyle="1" w:styleId="192">
    <w:name w:val="批注主题 Char"/>
    <w:qFormat/>
    <w:uiPriority w:val="99"/>
    <w:rPr>
      <w:rFonts w:eastAsia="宋体"/>
      <w:b/>
      <w:kern w:val="2"/>
      <w:sz w:val="24"/>
      <w:lang w:val="en-US" w:eastAsia="zh-CN"/>
    </w:rPr>
  </w:style>
  <w:style w:type="character" w:customStyle="1" w:styleId="193">
    <w:name w:val="标题 2 字符"/>
    <w:qFormat/>
    <w:uiPriority w:val="99"/>
    <w:rPr>
      <w:rFonts w:ascii="仿宋_GB2312" w:hAnsi="Times New Roman" w:eastAsia="仿宋_GB2312"/>
      <w:b/>
      <w:kern w:val="2"/>
      <w:sz w:val="24"/>
      <w:lang w:val="zh-CN"/>
    </w:rPr>
  </w:style>
  <w:style w:type="character" w:customStyle="1" w:styleId="194">
    <w:name w:val="Char Char72"/>
    <w:qFormat/>
    <w:uiPriority w:val="99"/>
    <w:rPr>
      <w:rFonts w:eastAsia="宋体"/>
      <w:kern w:val="2"/>
      <w:sz w:val="24"/>
      <w:lang w:val="en-US" w:eastAsia="zh-CN"/>
    </w:rPr>
  </w:style>
  <w:style w:type="character" w:customStyle="1" w:styleId="195">
    <w:name w:val="正文文本缩进 Char2"/>
    <w:qFormat/>
    <w:uiPriority w:val="99"/>
    <w:rPr>
      <w:rFonts w:ascii="Times New Roman" w:hAnsi="Times New Roman" w:eastAsia="宋体"/>
      <w:snapToGrid w:val="0"/>
      <w:kern w:val="0"/>
      <w:sz w:val="24"/>
    </w:rPr>
  </w:style>
  <w:style w:type="character" w:customStyle="1" w:styleId="196">
    <w:name w:val="样式2 Char"/>
    <w:qFormat/>
    <w:uiPriority w:val="99"/>
    <w:rPr>
      <w:rFonts w:ascii="仿宋_GB2312" w:hAnsi="仿宋" w:eastAsia="仿宋_GB2312"/>
      <w:b/>
      <w:sz w:val="30"/>
      <w:lang w:val="zh-CN"/>
    </w:rPr>
  </w:style>
  <w:style w:type="character" w:customStyle="1" w:styleId="197">
    <w:name w:val="表格名称[858D7CFB-ED40-4347-BF05-701D383B685F]"/>
    <w:link w:val="198"/>
    <w:qFormat/>
    <w:locked/>
    <w:uiPriority w:val="99"/>
    <w:rPr>
      <w:sz w:val="32"/>
    </w:rPr>
  </w:style>
  <w:style w:type="paragraph" w:customStyle="1" w:styleId="198">
    <w:name w:val="表格名称"/>
    <w:basedOn w:val="3"/>
    <w:link w:val="197"/>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9">
    <w:name w:val="Char Char4"/>
    <w:qFormat/>
    <w:uiPriority w:val="99"/>
    <w:rPr>
      <w:rFonts w:eastAsia="宋体"/>
      <w:b/>
      <w:sz w:val="24"/>
      <w:lang w:val="en-GB" w:eastAsia="zh-CN"/>
    </w:rPr>
  </w:style>
  <w:style w:type="character" w:customStyle="1" w:styleId="200">
    <w:name w:val="c7 style3"/>
    <w:qFormat/>
    <w:uiPriority w:val="99"/>
  </w:style>
  <w:style w:type="character" w:customStyle="1" w:styleId="201">
    <w:name w:val="正文文本 3 Char1"/>
    <w:semiHidden/>
    <w:qFormat/>
    <w:uiPriority w:val="99"/>
    <w:rPr>
      <w:rFonts w:ascii="Times New Roman" w:hAnsi="Times New Roman" w:eastAsia="宋体"/>
      <w:sz w:val="16"/>
    </w:rPr>
  </w:style>
  <w:style w:type="character" w:customStyle="1" w:styleId="202">
    <w:name w:val="tw4winInternal"/>
    <w:qFormat/>
    <w:uiPriority w:val="99"/>
    <w:rPr>
      <w:rFonts w:ascii="Courier New" w:hAnsi="Courier New"/>
      <w:color w:val="FF0000"/>
      <w:lang w:val="en-US" w:eastAsia="zh-CN"/>
    </w:rPr>
  </w:style>
  <w:style w:type="character" w:customStyle="1" w:styleId="203">
    <w:name w:val="Char Char10"/>
    <w:semiHidden/>
    <w:qFormat/>
    <w:uiPriority w:val="99"/>
    <w:rPr>
      <w:rFonts w:ascii="宋体" w:eastAsia="宋体"/>
      <w:kern w:val="2"/>
      <w:sz w:val="24"/>
      <w:lang w:val="en-US" w:eastAsia="zh-CN"/>
    </w:rPr>
  </w:style>
  <w:style w:type="character" w:customStyle="1" w:styleId="204">
    <w:name w:val="shadow11"/>
    <w:qFormat/>
    <w:uiPriority w:val="99"/>
    <w:rPr>
      <w:color w:val="000000"/>
      <w:sz w:val="21"/>
    </w:rPr>
  </w:style>
  <w:style w:type="character" w:customStyle="1" w:styleId="205">
    <w:name w:val="正文非缩进 Char3"/>
    <w:qFormat/>
    <w:uiPriority w:val="99"/>
    <w:rPr>
      <w:rFonts w:ascii="宋体" w:eastAsia="宋体"/>
      <w:snapToGrid w:val="0"/>
      <w:color w:val="000000"/>
      <w:kern w:val="28"/>
      <w:sz w:val="28"/>
      <w:lang w:val="en-US" w:eastAsia="zh-CN"/>
    </w:rPr>
  </w:style>
  <w:style w:type="character" w:customStyle="1" w:styleId="206">
    <w:name w:val="Char Char"/>
    <w:qFormat/>
    <w:uiPriority w:val="99"/>
    <w:rPr>
      <w:rFonts w:ascii="宋体" w:hAnsi="Courier New" w:eastAsia="宋体"/>
      <w:kern w:val="2"/>
      <w:sz w:val="21"/>
      <w:lang w:val="en-US" w:eastAsia="zh-CN"/>
    </w:rPr>
  </w:style>
  <w:style w:type="character" w:customStyle="1" w:styleId="207">
    <w:name w:val="签名 Char1"/>
    <w:qFormat/>
    <w:uiPriority w:val="99"/>
    <w:rPr>
      <w:rFonts w:ascii="Times New Roman" w:hAnsi="Times New Roman" w:eastAsia="宋体"/>
      <w:sz w:val="24"/>
    </w:rPr>
  </w:style>
  <w:style w:type="character" w:customStyle="1" w:styleId="208">
    <w:name w:val="Char Char18"/>
    <w:qFormat/>
    <w:uiPriority w:val="99"/>
    <w:rPr>
      <w:rFonts w:ascii="宋体" w:eastAsia="宋体"/>
      <w:sz w:val="28"/>
    </w:rPr>
  </w:style>
  <w:style w:type="character" w:customStyle="1" w:styleId="209">
    <w:name w:val="批注文字 Char"/>
    <w:qFormat/>
    <w:uiPriority w:val="99"/>
    <w:rPr>
      <w:kern w:val="2"/>
      <w:sz w:val="24"/>
    </w:rPr>
  </w:style>
  <w:style w:type="character" w:customStyle="1" w:styleId="210">
    <w:name w:val="Char Char22"/>
    <w:qFormat/>
    <w:uiPriority w:val="99"/>
    <w:rPr>
      <w:rFonts w:ascii="宋体" w:eastAsia="宋体"/>
      <w:kern w:val="1"/>
      <w:sz w:val="24"/>
    </w:rPr>
  </w:style>
  <w:style w:type="character" w:customStyle="1" w:styleId="211">
    <w:name w:val="pt141"/>
    <w:qFormat/>
    <w:uiPriority w:val="99"/>
    <w:rPr>
      <w:color w:val="330066"/>
      <w:sz w:val="22"/>
    </w:rPr>
  </w:style>
  <w:style w:type="character" w:customStyle="1" w:styleId="212">
    <w:name w:val="正文文本缩进 2 Char1"/>
    <w:semiHidden/>
    <w:qFormat/>
    <w:uiPriority w:val="99"/>
    <w:rPr>
      <w:rFonts w:ascii="Times New Roman" w:hAnsi="Times New Roman" w:eastAsia="宋体"/>
      <w:sz w:val="24"/>
    </w:rPr>
  </w:style>
  <w:style w:type="character" w:customStyle="1" w:styleId="213">
    <w:name w:val="Balloon Text Char1"/>
    <w:link w:val="39"/>
    <w:qFormat/>
    <w:locked/>
    <w:uiPriority w:val="99"/>
    <w:rPr>
      <w:kern w:val="2"/>
      <w:sz w:val="18"/>
    </w:rPr>
  </w:style>
  <w:style w:type="character" w:customStyle="1" w:styleId="214">
    <w:name w:val="Char Char611"/>
    <w:qFormat/>
    <w:uiPriority w:val="99"/>
    <w:rPr>
      <w:rFonts w:eastAsia="宋体"/>
      <w:kern w:val="2"/>
      <w:sz w:val="24"/>
      <w:lang w:val="en-US" w:eastAsia="zh-CN"/>
    </w:rPr>
  </w:style>
  <w:style w:type="character" w:customStyle="1" w:styleId="215">
    <w:name w:val="highlight1"/>
    <w:qFormat/>
    <w:uiPriority w:val="99"/>
    <w:rPr>
      <w:rFonts w:ascii="仿宋_GB2312" w:eastAsia="微软雅黑"/>
      <w:b/>
      <w:kern w:val="2"/>
      <w:sz w:val="23"/>
      <w:lang w:val="en-US" w:eastAsia="zh-CN"/>
    </w:rPr>
  </w:style>
  <w:style w:type="character" w:customStyle="1" w:styleId="216">
    <w:name w:val="my正文 Char"/>
    <w:link w:val="217"/>
    <w:qFormat/>
    <w:locked/>
    <w:uiPriority w:val="99"/>
    <w:rPr>
      <w:rFonts w:ascii="Tahoma" w:hAnsi="Tahoma"/>
      <w:sz w:val="24"/>
    </w:rPr>
  </w:style>
  <w:style w:type="paragraph" w:customStyle="1" w:styleId="217">
    <w:name w:val="my正文"/>
    <w:basedOn w:val="1"/>
    <w:link w:val="216"/>
    <w:qFormat/>
    <w:uiPriority w:val="99"/>
    <w:pPr>
      <w:adjustRightInd/>
      <w:spacing w:line="360" w:lineRule="auto"/>
      <w:ind w:firstLine="480" w:firstLineChars="200"/>
    </w:pPr>
    <w:rPr>
      <w:rFonts w:ascii="Tahoma" w:hAnsi="Tahoma"/>
      <w:kern w:val="0"/>
      <w:sz w:val="24"/>
      <w:szCs w:val="20"/>
    </w:rPr>
  </w:style>
  <w:style w:type="character" w:customStyle="1" w:styleId="218">
    <w:name w:val="Normal Indent Char1"/>
    <w:link w:val="15"/>
    <w:qFormat/>
    <w:locked/>
    <w:uiPriority w:val="99"/>
    <w:rPr>
      <w:rFonts w:ascii="宋体" w:eastAsia="宋体"/>
      <w:snapToGrid w:val="0"/>
      <w:color w:val="000000"/>
      <w:kern w:val="28"/>
      <w:sz w:val="28"/>
      <w:lang w:val="en-US" w:eastAsia="zh-CN"/>
    </w:rPr>
  </w:style>
  <w:style w:type="character" w:customStyle="1" w:styleId="219">
    <w:name w:val="Used by Word for text of Help footnotes Char Char1"/>
    <w:qFormat/>
    <w:uiPriority w:val="99"/>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99"/>
    <w:rPr>
      <w:rFonts w:hAnsi="宋体"/>
      <w:kern w:val="2"/>
      <w:sz w:val="24"/>
    </w:rPr>
  </w:style>
  <w:style w:type="character" w:customStyle="1" w:styleId="222">
    <w:name w:val="纯文本 字符"/>
    <w:qFormat/>
    <w:uiPriority w:val="99"/>
    <w:rPr>
      <w:rFonts w:ascii="宋体" w:hAnsi="Courier New" w:eastAsia="宋体"/>
      <w:snapToGrid w:val="0"/>
      <w:kern w:val="2"/>
      <w:sz w:val="21"/>
      <w:lang w:val="en-US" w:eastAsia="zh-CN"/>
    </w:rPr>
  </w:style>
  <w:style w:type="character" w:customStyle="1" w:styleId="223">
    <w:name w:val="3级 Char"/>
    <w:link w:val="224"/>
    <w:qFormat/>
    <w:locked/>
    <w:uiPriority w:val="99"/>
    <w:rPr>
      <w:rFonts w:ascii="宋体" w:eastAsia="宋体"/>
      <w:b/>
      <w:sz w:val="28"/>
    </w:rPr>
  </w:style>
  <w:style w:type="paragraph" w:customStyle="1" w:styleId="224">
    <w:name w:val="3级"/>
    <w:basedOn w:val="225"/>
    <w:link w:val="223"/>
    <w:qFormat/>
    <w:uiPriority w:val="99"/>
    <w:pPr>
      <w:ind w:left="0" w:right="466" w:firstLine="288"/>
    </w:pPr>
    <w:rPr>
      <w:rFonts w:hAnsi="Times New Roman"/>
      <w:bCs w:val="0"/>
    </w:rPr>
  </w:style>
  <w:style w:type="paragraph" w:customStyle="1" w:styleId="22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6">
    <w:name w:val="myp11"/>
    <w:qFormat/>
    <w:uiPriority w:val="99"/>
    <w:rPr>
      <w:rFonts w:ascii="仿宋_GB2312" w:eastAsia="微软雅黑"/>
      <w:b/>
      <w:kern w:val="2"/>
      <w:sz w:val="32"/>
      <w:lang w:val="en-US" w:eastAsia="zh-CN"/>
    </w:rPr>
  </w:style>
  <w:style w:type="character" w:customStyle="1" w:styleId="227">
    <w:name w:val="Document Map Char1"/>
    <w:link w:val="18"/>
    <w:qFormat/>
    <w:locked/>
    <w:uiPriority w:val="99"/>
    <w:rPr>
      <w:kern w:val="2"/>
      <w:sz w:val="24"/>
      <w:shd w:val="clear" w:color="auto" w:fill="000080"/>
    </w:rPr>
  </w:style>
  <w:style w:type="character" w:customStyle="1" w:styleId="228">
    <w:name w:val="H6 Char"/>
    <w:qFormat/>
    <w:uiPriority w:val="99"/>
    <w:rPr>
      <w:rFonts w:ascii="Arial" w:hAnsi="Arial" w:eastAsia="黑体"/>
      <w:b/>
      <w:kern w:val="2"/>
      <w:sz w:val="24"/>
    </w:rPr>
  </w:style>
  <w:style w:type="character" w:customStyle="1" w:styleId="229">
    <w:name w:val="Char Char91"/>
    <w:qFormat/>
    <w:uiPriority w:val="99"/>
    <w:rPr>
      <w:rFonts w:eastAsia="宋体"/>
      <w:kern w:val="2"/>
      <w:sz w:val="18"/>
      <w:lang w:val="en-US" w:eastAsia="zh-CN"/>
    </w:rPr>
  </w:style>
  <w:style w:type="character" w:customStyle="1" w:styleId="230">
    <w:name w:val="副标题 Char1"/>
    <w:qFormat/>
    <w:uiPriority w:val="99"/>
    <w:rPr>
      <w:rFonts w:ascii="Cambria" w:hAnsi="Cambria" w:eastAsia="宋体"/>
      <w:b/>
      <w:snapToGrid w:val="0"/>
      <w:kern w:val="28"/>
      <w:sz w:val="32"/>
    </w:rPr>
  </w:style>
  <w:style w:type="character" w:customStyle="1" w:styleId="231">
    <w:name w:val="font61"/>
    <w:qFormat/>
    <w:uiPriority w:val="99"/>
    <w:rPr>
      <w:rFonts w:ascii="仿宋" w:hAnsi="仿宋" w:eastAsia="仿宋"/>
      <w:color w:val="000000"/>
      <w:sz w:val="20"/>
      <w:u w:val="none"/>
    </w:rPr>
  </w:style>
  <w:style w:type="character" w:customStyle="1" w:styleId="232">
    <w:name w:val="bod1"/>
    <w:qFormat/>
    <w:uiPriority w:val="99"/>
    <w:rPr>
      <w:rFonts w:ascii="MS Sans Serif" w:hAnsi="MS Sans Serif" w:eastAsia="微软雅黑"/>
      <w:b/>
      <w:color w:val="000000"/>
      <w:kern w:val="2"/>
      <w:sz w:val="20"/>
      <w:lang w:val="en-US" w:eastAsia="zh-CN"/>
    </w:rPr>
  </w:style>
  <w:style w:type="character" w:customStyle="1" w:styleId="233">
    <w:name w:val="Char Char211"/>
    <w:qFormat/>
    <w:uiPriority w:val="99"/>
    <w:rPr>
      <w:rFonts w:eastAsia="宋体"/>
      <w:b/>
      <w:kern w:val="2"/>
      <w:sz w:val="24"/>
      <w:lang w:val="en-US" w:eastAsia="zh-CN"/>
    </w:rPr>
  </w:style>
  <w:style w:type="character" w:customStyle="1" w:styleId="234">
    <w:name w:val="标题 2 Char"/>
    <w:qFormat/>
    <w:uiPriority w:val="99"/>
    <w:rPr>
      <w:rFonts w:ascii="Arial" w:hAnsi="Arial" w:eastAsia="黑体"/>
      <w:b/>
      <w:kern w:val="2"/>
      <w:sz w:val="32"/>
      <w:lang w:val="en-US" w:eastAsia="zh-CN"/>
    </w:rPr>
  </w:style>
  <w:style w:type="character" w:customStyle="1" w:styleId="235">
    <w:name w:val="maywed421"/>
    <w:qFormat/>
    <w:uiPriority w:val="99"/>
    <w:rPr>
      <w:color w:val="366FB6"/>
      <w:u w:val="none"/>
    </w:rPr>
  </w:style>
  <w:style w:type="character" w:customStyle="1" w:styleId="236">
    <w:name w:val="正文文本缩进 Char"/>
    <w:qFormat/>
    <w:uiPriority w:val="99"/>
    <w:rPr>
      <w:rFonts w:ascii="宋体" w:eastAsia="宋体"/>
      <w:kern w:val="2"/>
      <w:sz w:val="24"/>
    </w:rPr>
  </w:style>
  <w:style w:type="character" w:customStyle="1" w:styleId="237">
    <w:name w:val="Char Char102"/>
    <w:semiHidden/>
    <w:qFormat/>
    <w:uiPriority w:val="99"/>
    <w:rPr>
      <w:rFonts w:ascii="宋体" w:eastAsia="宋体"/>
      <w:kern w:val="2"/>
      <w:sz w:val="24"/>
      <w:lang w:val="en-US" w:eastAsia="zh-CN"/>
    </w:rPr>
  </w:style>
  <w:style w:type="character" w:customStyle="1" w:styleId="238">
    <w:name w:val="页眉 Char1"/>
    <w:qFormat/>
    <w:uiPriority w:val="99"/>
    <w:rPr>
      <w:rFonts w:eastAsia="宋体"/>
      <w:kern w:val="2"/>
      <w:sz w:val="18"/>
      <w:lang w:val="en-US" w:eastAsia="zh-CN"/>
    </w:rPr>
  </w:style>
  <w:style w:type="character" w:customStyle="1" w:styleId="239">
    <w:name w:val="md"/>
    <w:basedOn w:val="69"/>
    <w:qFormat/>
    <w:uiPriority w:val="99"/>
    <w:rPr>
      <w:rFonts w:ascii="Arial" w:hAnsi="Arial" w:eastAsia="黑体" w:cs="Arial"/>
      <w:snapToGrid w:val="0"/>
      <w:kern w:val="0"/>
      <w:sz w:val="21"/>
      <w:szCs w:val="21"/>
    </w:rPr>
  </w:style>
  <w:style w:type="character" w:customStyle="1" w:styleId="240">
    <w:name w:val="big1"/>
    <w:qFormat/>
    <w:uiPriority w:val="99"/>
    <w:rPr>
      <w:rFonts w:ascii="宋体" w:hAnsi="宋体" w:eastAsia="宋体"/>
      <w:color w:val="333333"/>
      <w:sz w:val="22"/>
    </w:rPr>
  </w:style>
  <w:style w:type="character" w:customStyle="1" w:styleId="241">
    <w:name w:val="Char Char311"/>
    <w:qFormat/>
    <w:uiPriority w:val="99"/>
    <w:rPr>
      <w:rFonts w:eastAsia="宋体"/>
      <w:kern w:val="2"/>
      <w:sz w:val="24"/>
      <w:lang w:val="en-US" w:eastAsia="zh-CN"/>
    </w:rPr>
  </w:style>
  <w:style w:type="character" w:customStyle="1" w:styleId="242">
    <w:name w:val="Char Char81"/>
    <w:qFormat/>
    <w:uiPriority w:val="99"/>
    <w:rPr>
      <w:rFonts w:eastAsia="宋体"/>
      <w:b/>
      <w:sz w:val="24"/>
      <w:lang w:val="en-GB" w:eastAsia="zh-CN"/>
    </w:rPr>
  </w:style>
  <w:style w:type="character" w:customStyle="1" w:styleId="243">
    <w:name w:val="样式3 Char"/>
    <w:basedOn w:val="196"/>
    <w:qFormat/>
    <w:uiPriority w:val="99"/>
    <w:rPr>
      <w:rFonts w:cs="仿宋_GB2312"/>
      <w:bCs/>
      <w:szCs w:val="30"/>
    </w:rPr>
  </w:style>
  <w:style w:type="character" w:customStyle="1" w:styleId="244">
    <w:name w:val="正文首行缩进 2 Char1"/>
    <w:qFormat/>
    <w:uiPriority w:val="99"/>
    <w:rPr>
      <w:rFonts w:ascii="Times New Roman" w:hAnsi="Times New Roman" w:eastAsia="宋体"/>
      <w:kern w:val="2"/>
      <w:sz w:val="24"/>
    </w:rPr>
  </w:style>
  <w:style w:type="character" w:customStyle="1" w:styleId="245">
    <w:name w:val="副标题 Char2"/>
    <w:qFormat/>
    <w:uiPriority w:val="99"/>
    <w:rPr>
      <w:rFonts w:ascii="Cambria" w:hAnsi="Cambria" w:eastAsia="宋体"/>
      <w:b/>
      <w:snapToGrid w:val="0"/>
      <w:kern w:val="28"/>
      <w:sz w:val="32"/>
    </w:rPr>
  </w:style>
  <w:style w:type="character" w:customStyle="1" w:styleId="246">
    <w:name w:val="标题4-dyf Char"/>
    <w:link w:val="247"/>
    <w:qFormat/>
    <w:locked/>
    <w:uiPriority w:val="99"/>
    <w:rPr>
      <w:rFonts w:ascii="Cambria" w:hAnsi="Cambria"/>
      <w:b/>
      <w:color w:val="000000"/>
      <w:kern w:val="2"/>
      <w:sz w:val="21"/>
    </w:rPr>
  </w:style>
  <w:style w:type="paragraph" w:customStyle="1" w:styleId="247">
    <w:name w:val="标题4-dyf"/>
    <w:basedOn w:val="5"/>
    <w:link w:val="246"/>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8">
    <w:name w:val="dectext1"/>
    <w:qFormat/>
    <w:uiPriority w:val="99"/>
    <w:rPr>
      <w:rFonts w:ascii="宋体" w:hAnsi="宋体" w:eastAsia="宋体"/>
      <w:color w:val="333333"/>
      <w:sz w:val="21"/>
      <w:u w:val="none"/>
    </w:rPr>
  </w:style>
  <w:style w:type="character" w:customStyle="1" w:styleId="249">
    <w:name w:val="冯 Char"/>
    <w:link w:val="250"/>
    <w:qFormat/>
    <w:locked/>
    <w:uiPriority w:val="99"/>
    <w:rPr>
      <w:rFonts w:ascii="宋体" w:eastAsia="宋体"/>
      <w:color w:val="000000"/>
      <w:sz w:val="24"/>
    </w:rPr>
  </w:style>
  <w:style w:type="paragraph" w:customStyle="1" w:styleId="250">
    <w:name w:val="冯"/>
    <w:basedOn w:val="1"/>
    <w:link w:val="249"/>
    <w:qFormat/>
    <w:uiPriority w:val="99"/>
    <w:pPr>
      <w:widowControl/>
      <w:adjustRightInd/>
      <w:spacing w:line="360" w:lineRule="auto"/>
      <w:ind w:firstLine="480" w:firstLineChars="200"/>
    </w:pPr>
    <w:rPr>
      <w:rFonts w:ascii="宋体"/>
      <w:color w:val="000000"/>
      <w:kern w:val="0"/>
      <w:sz w:val="24"/>
      <w:szCs w:val="20"/>
    </w:rPr>
  </w:style>
  <w:style w:type="character" w:customStyle="1" w:styleId="251">
    <w:name w:val="Char Char12"/>
    <w:qFormat/>
    <w:uiPriority w:val="99"/>
    <w:rPr>
      <w:rFonts w:ascii="仿宋_GB2312" w:eastAsia="仿宋_GB2312"/>
      <w:b/>
      <w:kern w:val="2"/>
      <w:sz w:val="24"/>
      <w:lang w:val="zh-CN" w:eastAsia="zh-CN"/>
    </w:rPr>
  </w:style>
  <w:style w:type="character" w:customStyle="1" w:styleId="252">
    <w:name w:val="Caption Char"/>
    <w:link w:val="16"/>
    <w:qFormat/>
    <w:locked/>
    <w:uiPriority w:val="99"/>
    <w:rPr>
      <w:b/>
      <w:kern w:val="2"/>
      <w:sz w:val="28"/>
    </w:rPr>
  </w:style>
  <w:style w:type="character" w:customStyle="1" w:styleId="253">
    <w:name w:val="普通文字 Char3"/>
    <w:qFormat/>
    <w:uiPriority w:val="99"/>
    <w:rPr>
      <w:rFonts w:ascii="宋体" w:hAnsi="Courier New" w:eastAsia="宋体"/>
      <w:kern w:val="2"/>
      <w:sz w:val="21"/>
      <w:lang w:val="en-US" w:eastAsia="zh-CN"/>
    </w:rPr>
  </w:style>
  <w:style w:type="character" w:customStyle="1" w:styleId="254">
    <w:name w:val="公文正文 Char"/>
    <w:qFormat/>
    <w:uiPriority w:val="99"/>
    <w:rPr>
      <w:rFonts w:ascii="仿宋_GB2312" w:eastAsia="仿宋_GB2312"/>
      <w:kern w:val="2"/>
      <w:sz w:val="24"/>
      <w:lang w:val="en-US" w:eastAsia="zh-CN"/>
    </w:rPr>
  </w:style>
  <w:style w:type="character" w:customStyle="1" w:styleId="255">
    <w:name w:val="正文首行缩进 Char Char Char Char Char"/>
    <w:qFormat/>
    <w:uiPriority w:val="99"/>
    <w:rPr>
      <w:rFonts w:ascii="宋体"/>
      <w:kern w:val="2"/>
      <w:sz w:val="24"/>
      <w:lang w:val="zh-CN"/>
    </w:rPr>
  </w:style>
  <w:style w:type="character" w:customStyle="1" w:styleId="256">
    <w:name w:val="PI Char"/>
    <w:qFormat/>
    <w:uiPriority w:val="99"/>
    <w:rPr>
      <w:rFonts w:ascii="宋体" w:hAnsi="宋体" w:eastAsia="宋体"/>
      <w:kern w:val="2"/>
      <w:sz w:val="24"/>
      <w:lang w:val="en-US" w:eastAsia="zh-CN"/>
    </w:rPr>
  </w:style>
  <w:style w:type="character" w:customStyle="1" w:styleId="257">
    <w:name w:val="Default Char"/>
    <w:link w:val="258"/>
    <w:qFormat/>
    <w:locked/>
    <w:uiPriority w:val="99"/>
    <w:rPr>
      <w:rFonts w:ascii="仿宋_GB2312" w:eastAsia="仿宋_GB2312"/>
      <w:color w:val="000000"/>
      <w:sz w:val="24"/>
      <w:lang w:val="en-US" w:eastAsia="zh-CN"/>
    </w:rPr>
  </w:style>
  <w:style w:type="paragraph" w:customStyle="1" w:styleId="258">
    <w:name w:val="Default"/>
    <w:link w:val="257"/>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59">
    <w:name w:val="style91"/>
    <w:qFormat/>
    <w:uiPriority w:val="99"/>
    <w:rPr>
      <w:color w:val="333333"/>
    </w:rPr>
  </w:style>
  <w:style w:type="character" w:customStyle="1" w:styleId="260">
    <w:name w:val="列出段落 Char2"/>
    <w:qFormat/>
    <w:uiPriority w:val="99"/>
    <w:rPr>
      <w:rFonts w:ascii="Calibri" w:hAnsi="Calibri"/>
      <w:kern w:val="2"/>
      <w:sz w:val="28"/>
    </w:rPr>
  </w:style>
  <w:style w:type="character" w:customStyle="1" w:styleId="261">
    <w:name w:val="mdeck"/>
    <w:qFormat/>
    <w:uiPriority w:val="99"/>
    <w:rPr>
      <w:rFonts w:ascii="仿宋_GB2312" w:eastAsia="微软雅黑"/>
      <w:b/>
      <w:kern w:val="2"/>
      <w:sz w:val="32"/>
      <w:lang w:val="en-US" w:eastAsia="zh-CN"/>
    </w:rPr>
  </w:style>
  <w:style w:type="character" w:customStyle="1" w:styleId="262">
    <w:name w:val="unnamed11"/>
    <w:qFormat/>
    <w:uiPriority w:val="99"/>
    <w:rPr>
      <w:sz w:val="20"/>
    </w:rPr>
  </w:style>
  <w:style w:type="character" w:customStyle="1" w:styleId="263">
    <w:name w:val="正文文本 Char2"/>
    <w:semiHidden/>
    <w:qFormat/>
    <w:uiPriority w:val="99"/>
    <w:rPr>
      <w:rFonts w:ascii="Times New Roman" w:hAnsi="Times New Roman" w:eastAsia="宋体"/>
      <w:snapToGrid w:val="0"/>
      <w:kern w:val="0"/>
      <w:sz w:val="24"/>
    </w:rPr>
  </w:style>
  <w:style w:type="character" w:customStyle="1" w:styleId="264">
    <w:name w:val="标书正文格式 Char"/>
    <w:qFormat/>
    <w:uiPriority w:val="99"/>
    <w:rPr>
      <w:rFonts w:eastAsia="楷体_GB2312"/>
      <w:kern w:val="2"/>
      <w:sz w:val="24"/>
    </w:rPr>
  </w:style>
  <w:style w:type="character" w:customStyle="1" w:styleId="265">
    <w:name w:val="Char Char11"/>
    <w:qFormat/>
    <w:locked/>
    <w:uiPriority w:val="99"/>
    <w:rPr>
      <w:rFonts w:ascii="宋体" w:hAnsi="宋体" w:eastAsia="宋体"/>
      <w:b/>
      <w:kern w:val="2"/>
      <w:sz w:val="24"/>
      <w:lang w:val="en-US" w:eastAsia="zh-CN"/>
    </w:rPr>
  </w:style>
  <w:style w:type="character" w:customStyle="1" w:styleId="266">
    <w:name w:val="ca-131"/>
    <w:qFormat/>
    <w:uiPriority w:val="99"/>
    <w:rPr>
      <w:rFonts w:ascii="仿宋_GB2312" w:eastAsia="仿宋_GB2312"/>
      <w:b/>
      <w:color w:val="000000"/>
      <w:spacing w:val="-20"/>
      <w:sz w:val="24"/>
    </w:rPr>
  </w:style>
  <w:style w:type="character" w:customStyle="1" w:styleId="267">
    <w:name w:val="tw4winMark"/>
    <w:qFormat/>
    <w:uiPriority w:val="99"/>
    <w:rPr>
      <w:rFonts w:ascii="Courier New" w:hAnsi="Courier New"/>
      <w:vanish/>
      <w:color w:val="800080"/>
      <w:sz w:val="24"/>
      <w:vertAlign w:val="subscript"/>
    </w:rPr>
  </w:style>
  <w:style w:type="character" w:customStyle="1" w:styleId="268">
    <w:name w:val="正文样式 Char"/>
    <w:link w:val="269"/>
    <w:qFormat/>
    <w:locked/>
    <w:uiPriority w:val="99"/>
    <w:rPr>
      <w:rFonts w:ascii="Calibri" w:hAnsi="Calibri"/>
      <w:sz w:val="24"/>
    </w:rPr>
  </w:style>
  <w:style w:type="paragraph" w:customStyle="1" w:styleId="269">
    <w:name w:val="正文样式"/>
    <w:basedOn w:val="1"/>
    <w:link w:val="268"/>
    <w:qFormat/>
    <w:uiPriority w:val="99"/>
    <w:pPr>
      <w:adjustRightInd/>
      <w:spacing w:line="360" w:lineRule="auto"/>
      <w:ind w:firstLine="480" w:firstLineChars="200"/>
    </w:pPr>
    <w:rPr>
      <w:rFonts w:ascii="Calibri" w:hAnsi="Calibri"/>
      <w:kern w:val="0"/>
      <w:sz w:val="24"/>
      <w:szCs w:val="20"/>
    </w:rPr>
  </w:style>
  <w:style w:type="character" w:customStyle="1" w:styleId="270">
    <w:name w:val="表正文 Char3"/>
    <w:qFormat/>
    <w:uiPriority w:val="99"/>
    <w:rPr>
      <w:rFonts w:eastAsia="宋体"/>
    </w:rPr>
  </w:style>
  <w:style w:type="character" w:customStyle="1" w:styleId="271">
    <w:name w:val="H5 Char"/>
    <w:qFormat/>
    <w:uiPriority w:val="99"/>
    <w:rPr>
      <w:b/>
      <w:kern w:val="2"/>
      <w:sz w:val="28"/>
    </w:rPr>
  </w:style>
  <w:style w:type="character" w:customStyle="1" w:styleId="272">
    <w:name w:val="Char Char3"/>
    <w:qFormat/>
    <w:uiPriority w:val="99"/>
    <w:rPr>
      <w:rFonts w:eastAsia="宋体"/>
      <w:kern w:val="2"/>
      <w:sz w:val="24"/>
      <w:lang w:val="en-US" w:eastAsia="zh-CN"/>
    </w:rPr>
  </w:style>
  <w:style w:type="character" w:customStyle="1" w:styleId="273">
    <w:name w:val="正文 编号 Char"/>
    <w:qFormat/>
    <w:uiPriority w:val="99"/>
    <w:rPr>
      <w:rFonts w:ascii="仿宋_GB2312" w:hAnsi="仿宋_GB2312" w:eastAsia="仿宋_GB2312"/>
      <w:kern w:val="2"/>
      <w:sz w:val="24"/>
    </w:rPr>
  </w:style>
  <w:style w:type="character" w:customStyle="1" w:styleId="274">
    <w:name w:val="question-title2"/>
    <w:qFormat/>
    <w:uiPriority w:val="99"/>
    <w:rPr>
      <w:rFonts w:ascii="Arial" w:hAnsi="Arial" w:eastAsia="黑体"/>
      <w:snapToGrid w:val="0"/>
      <w:kern w:val="0"/>
      <w:sz w:val="21"/>
    </w:rPr>
  </w:style>
  <w:style w:type="character" w:customStyle="1" w:styleId="275">
    <w:name w:val="gf正文1 Char Char"/>
    <w:link w:val="276"/>
    <w:qFormat/>
    <w:locked/>
    <w:uiPriority w:val="99"/>
    <w:rPr>
      <w:rFonts w:ascii="宋体" w:eastAsia="宋体"/>
      <w:kern w:val="2"/>
      <w:sz w:val="24"/>
    </w:rPr>
  </w:style>
  <w:style w:type="paragraph" w:customStyle="1" w:styleId="276">
    <w:name w:val="gf正文1"/>
    <w:basedOn w:val="1"/>
    <w:link w:val="275"/>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7">
    <w:name w:val="Char Char15"/>
    <w:qFormat/>
    <w:uiPriority w:val="99"/>
    <w:rPr>
      <w:rFonts w:ascii="宋体" w:eastAsia="宋体"/>
      <w:kern w:val="1"/>
      <w:sz w:val="21"/>
    </w:rPr>
  </w:style>
  <w:style w:type="character" w:customStyle="1" w:styleId="278">
    <w:name w:val="正文缩进 Char3"/>
    <w:qFormat/>
    <w:uiPriority w:val="99"/>
    <w:rPr>
      <w:rFonts w:ascii="宋体" w:eastAsia="宋体"/>
      <w:snapToGrid w:val="0"/>
      <w:color w:val="000000"/>
      <w:kern w:val="28"/>
      <w:sz w:val="28"/>
      <w:lang w:val="en-US" w:eastAsia="zh-CN"/>
    </w:rPr>
  </w:style>
  <w:style w:type="character" w:customStyle="1" w:styleId="279">
    <w:name w:val="列出段落 Char1"/>
    <w:link w:val="280"/>
    <w:qFormat/>
    <w:locked/>
    <w:uiPriority w:val="99"/>
    <w:rPr>
      <w:rFonts w:ascii="Calibri" w:hAnsi="Calibri"/>
      <w:sz w:val="24"/>
      <w:lang w:eastAsia="en-US"/>
    </w:rPr>
  </w:style>
  <w:style w:type="paragraph" w:customStyle="1" w:styleId="280">
    <w:name w:val="列表1"/>
    <w:basedOn w:val="1"/>
    <w:next w:val="281"/>
    <w:link w:val="279"/>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1">
    <w:name w:val="List Paragraph"/>
    <w:basedOn w:val="1"/>
    <w:qFormat/>
    <w:uiPriority w:val="99"/>
    <w:pPr>
      <w:spacing w:line="360" w:lineRule="auto"/>
      <w:ind w:firstLine="200" w:firstLineChars="200"/>
    </w:pPr>
    <w:rPr>
      <w:rFonts w:eastAsia="楷体_GB2312" w:cs="Lucida Sans"/>
      <w:sz w:val="24"/>
    </w:rPr>
  </w:style>
  <w:style w:type="character" w:customStyle="1" w:styleId="282">
    <w:name w:val="Char Char8"/>
    <w:qFormat/>
    <w:uiPriority w:val="99"/>
    <w:rPr>
      <w:rFonts w:eastAsia="宋体"/>
      <w:b/>
      <w:sz w:val="24"/>
      <w:lang w:val="en-GB" w:eastAsia="zh-CN"/>
    </w:rPr>
  </w:style>
  <w:style w:type="character" w:customStyle="1" w:styleId="283">
    <w:name w:val="Normal Indent Char Char"/>
    <w:qFormat/>
    <w:uiPriority w:val="99"/>
    <w:rPr>
      <w:rFonts w:eastAsia="宋体"/>
      <w:kern w:val="2"/>
      <w:sz w:val="21"/>
      <w:lang w:val="en-US" w:eastAsia="zh-CN"/>
    </w:rPr>
  </w:style>
  <w:style w:type="character" w:customStyle="1" w:styleId="284">
    <w:name w:val="列表段落 字符"/>
    <w:qFormat/>
    <w:uiPriority w:val="99"/>
  </w:style>
  <w:style w:type="character" w:customStyle="1" w:styleId="285">
    <w:name w:val="Ò³Ã¼ Char Char1"/>
    <w:qFormat/>
    <w:uiPriority w:val="99"/>
    <w:rPr>
      <w:rFonts w:eastAsia="宋体"/>
      <w:kern w:val="2"/>
      <w:sz w:val="18"/>
      <w:lang w:val="en-US" w:eastAsia="zh-CN"/>
    </w:rPr>
  </w:style>
  <w:style w:type="character" w:customStyle="1" w:styleId="286">
    <w:name w:val="方案正文 Char"/>
    <w:qFormat/>
    <w:uiPriority w:val="99"/>
    <w:rPr>
      <w:rFonts w:ascii="仿宋_GB2312" w:eastAsia="仿宋_GB2312"/>
      <w:b/>
      <w:color w:val="000000"/>
      <w:kern w:val="2"/>
      <w:sz w:val="24"/>
      <w:lang w:val="en-US" w:eastAsia="zh-CN"/>
    </w:rPr>
  </w:style>
  <w:style w:type="character" w:customStyle="1" w:styleId="287">
    <w:name w:val="Char Char30"/>
    <w:qFormat/>
    <w:uiPriority w:val="99"/>
    <w:rPr>
      <w:rFonts w:ascii="Arial" w:hAnsi="Arial" w:eastAsia="黑体"/>
      <w:kern w:val="1"/>
      <w:sz w:val="21"/>
    </w:rPr>
  </w:style>
  <w:style w:type="character" w:customStyle="1" w:styleId="288">
    <w:name w:val="font01"/>
    <w:qFormat/>
    <w:uiPriority w:val="99"/>
    <w:rPr>
      <w:rFonts w:ascii="微软雅黑" w:hAnsi="微软雅黑" w:eastAsia="微软雅黑"/>
      <w:color w:val="000000"/>
      <w:sz w:val="20"/>
      <w:u w:val="none"/>
    </w:rPr>
  </w:style>
  <w:style w:type="character" w:customStyle="1" w:styleId="289">
    <w:name w:val="Char Char20"/>
    <w:qFormat/>
    <w:uiPriority w:val="99"/>
    <w:rPr>
      <w:kern w:val="1"/>
      <w:sz w:val="24"/>
    </w:rPr>
  </w:style>
  <w:style w:type="character" w:customStyle="1" w:styleId="290">
    <w:name w:val="tw4winExternal"/>
    <w:qFormat/>
    <w:uiPriority w:val="99"/>
    <w:rPr>
      <w:rFonts w:ascii="Courier New" w:hAnsi="Courier New"/>
      <w:color w:val="808080"/>
      <w:lang w:val="en-US" w:eastAsia="zh-CN"/>
    </w:rPr>
  </w:style>
  <w:style w:type="character" w:customStyle="1" w:styleId="291">
    <w:name w:val="标题 4 Char1"/>
    <w:qFormat/>
    <w:uiPriority w:val="99"/>
    <w:rPr>
      <w:rFonts w:ascii="Cambria" w:hAnsi="Cambria" w:eastAsia="宋体"/>
      <w:b/>
      <w:kern w:val="2"/>
      <w:sz w:val="28"/>
    </w:rPr>
  </w:style>
  <w:style w:type="character" w:customStyle="1" w:styleId="292">
    <w:name w:val="批注文字 Char2"/>
    <w:qFormat/>
    <w:uiPriority w:val="99"/>
    <w:rPr>
      <w:rFonts w:ascii="Times New Roman" w:hAnsi="Times New Roman" w:eastAsia="宋体"/>
      <w:snapToGrid w:val="0"/>
      <w:kern w:val="0"/>
      <w:sz w:val="24"/>
    </w:rPr>
  </w:style>
  <w:style w:type="character" w:customStyle="1" w:styleId="293">
    <w:name w:val="正文文本 2 Char"/>
    <w:qFormat/>
    <w:uiPriority w:val="99"/>
    <w:rPr>
      <w:rFonts w:eastAsia="宋体"/>
      <w:kern w:val="2"/>
      <w:sz w:val="24"/>
      <w:lang w:val="en-US" w:eastAsia="zh-CN"/>
    </w:rPr>
  </w:style>
  <w:style w:type="character" w:customStyle="1" w:styleId="294">
    <w:name w:val="Ò³Ã¼ Char Char"/>
    <w:qFormat/>
    <w:uiPriority w:val="99"/>
    <w:rPr>
      <w:rFonts w:eastAsia="宋体"/>
      <w:kern w:val="2"/>
      <w:sz w:val="18"/>
      <w:lang w:val="en-US" w:eastAsia="zh-CN"/>
    </w:rPr>
  </w:style>
  <w:style w:type="character" w:customStyle="1" w:styleId="295">
    <w:name w:val="message1"/>
    <w:qFormat/>
    <w:uiPriority w:val="99"/>
    <w:rPr>
      <w:rFonts w:ascii="Tahoma" w:hAnsi="Tahoma"/>
      <w:sz w:val="18"/>
    </w:rPr>
  </w:style>
  <w:style w:type="character" w:customStyle="1" w:styleId="296">
    <w:name w:val="Char Char23"/>
    <w:qFormat/>
    <w:uiPriority w:val="99"/>
    <w:rPr>
      <w:color w:val="0000FF"/>
      <w:sz w:val="21"/>
    </w:rPr>
  </w:style>
  <w:style w:type="character" w:customStyle="1" w:styleId="297">
    <w:name w:val="批注框文本 字符"/>
    <w:qFormat/>
    <w:uiPriority w:val="99"/>
    <w:rPr>
      <w:rFonts w:ascii="Arial" w:hAnsi="Arial" w:eastAsia="黑体"/>
      <w:snapToGrid w:val="0"/>
      <w:kern w:val="0"/>
      <w:sz w:val="18"/>
    </w:rPr>
  </w:style>
  <w:style w:type="character" w:customStyle="1" w:styleId="298">
    <w:name w:val="纯文本 Char2"/>
    <w:semiHidden/>
    <w:qFormat/>
    <w:uiPriority w:val="99"/>
    <w:rPr>
      <w:rFonts w:ascii="宋体" w:hAnsi="Courier New" w:eastAsia="宋体"/>
    </w:rPr>
  </w:style>
  <w:style w:type="character" w:customStyle="1" w:styleId="299">
    <w:name w:val="Char Char25"/>
    <w:qFormat/>
    <w:uiPriority w:val="99"/>
    <w:rPr>
      <w:rFonts w:ascii="宋体" w:eastAsia="宋体"/>
      <w:kern w:val="1"/>
      <w:sz w:val="24"/>
      <w:lang w:val="zh-CN"/>
    </w:rPr>
  </w:style>
  <w:style w:type="character" w:customStyle="1" w:styleId="300">
    <w:name w:val="Char Char411"/>
    <w:qFormat/>
    <w:uiPriority w:val="99"/>
    <w:rPr>
      <w:rFonts w:eastAsia="宋体"/>
      <w:b/>
      <w:sz w:val="24"/>
      <w:lang w:val="en-GB" w:eastAsia="zh-CN"/>
    </w:rPr>
  </w:style>
  <w:style w:type="character" w:customStyle="1" w:styleId="301">
    <w:name w:val="此正文 Char"/>
    <w:link w:val="302"/>
    <w:qFormat/>
    <w:locked/>
    <w:uiPriority w:val="99"/>
    <w:rPr>
      <w:kern w:val="2"/>
      <w:sz w:val="24"/>
    </w:rPr>
  </w:style>
  <w:style w:type="paragraph" w:customStyle="1" w:styleId="302">
    <w:name w:val="此正文"/>
    <w:basedOn w:val="1"/>
    <w:link w:val="301"/>
    <w:qFormat/>
    <w:uiPriority w:val="99"/>
    <w:pPr>
      <w:adjustRightInd/>
      <w:spacing w:line="360" w:lineRule="auto"/>
      <w:ind w:firstLine="200" w:firstLineChars="200"/>
    </w:pPr>
    <w:rPr>
      <w:sz w:val="24"/>
      <w:szCs w:val="20"/>
    </w:rPr>
  </w:style>
  <w:style w:type="character" w:customStyle="1" w:styleId="303">
    <w:name w:val="Char Char2"/>
    <w:qFormat/>
    <w:uiPriority w:val="99"/>
    <w:rPr>
      <w:rFonts w:eastAsia="宋体"/>
      <w:b/>
      <w:kern w:val="2"/>
      <w:sz w:val="24"/>
      <w:lang w:val="en-US" w:eastAsia="zh-CN"/>
    </w:rPr>
  </w:style>
  <w:style w:type="character" w:customStyle="1" w:styleId="304">
    <w:name w:val="Heading 1 Char1"/>
    <w:link w:val="2"/>
    <w:qFormat/>
    <w:locked/>
    <w:uiPriority w:val="99"/>
    <w:rPr>
      <w:b/>
      <w:kern w:val="44"/>
      <w:sz w:val="44"/>
    </w:rPr>
  </w:style>
  <w:style w:type="character" w:customStyle="1" w:styleId="305">
    <w:name w:val="Footer-Even Char1"/>
    <w:qFormat/>
    <w:uiPriority w:val="99"/>
    <w:rPr>
      <w:rFonts w:eastAsia="宋体"/>
      <w:kern w:val="2"/>
      <w:sz w:val="18"/>
      <w:lang w:val="en-US" w:eastAsia="zh-CN"/>
    </w:rPr>
  </w:style>
  <w:style w:type="character" w:customStyle="1" w:styleId="306">
    <w:name w:val="Char Char29"/>
    <w:qFormat/>
    <w:uiPriority w:val="99"/>
    <w:rPr>
      <w:rFonts w:ascii="Arial" w:hAnsi="Arial" w:eastAsia="微软雅黑"/>
      <w:b/>
      <w:kern w:val="1"/>
      <w:sz w:val="32"/>
      <w:lang w:val="en-US" w:eastAsia="zh-CN"/>
    </w:rPr>
  </w:style>
  <w:style w:type="character" w:customStyle="1" w:styleId="307">
    <w:name w:val="font81"/>
    <w:qFormat/>
    <w:uiPriority w:val="99"/>
    <w:rPr>
      <w:rFonts w:ascii="微软雅黑" w:hAnsi="微软雅黑" w:eastAsia="微软雅黑"/>
      <w:color w:val="000000"/>
      <w:sz w:val="20"/>
      <w:u w:val="none"/>
    </w:rPr>
  </w:style>
  <w:style w:type="character" w:customStyle="1" w:styleId="308">
    <w:name w:val="Char Char312"/>
    <w:qFormat/>
    <w:uiPriority w:val="99"/>
    <w:rPr>
      <w:rFonts w:ascii="Times New Roman" w:hAnsi="Times New Roman" w:eastAsia="宋体"/>
      <w:b/>
      <w:kern w:val="2"/>
      <w:sz w:val="24"/>
      <w:lang w:val="en-US" w:eastAsia="zh-CN"/>
    </w:rPr>
  </w:style>
  <w:style w:type="character" w:customStyle="1" w:styleId="309">
    <w:name w:val="t21"/>
    <w:qFormat/>
    <w:uiPriority w:val="99"/>
    <w:rPr>
      <w:rFonts w:ascii="仿宋_GB2312" w:eastAsia="微软雅黑"/>
      <w:b/>
      <w:kern w:val="2"/>
      <w:sz w:val="23"/>
      <w:lang w:val="en-US" w:eastAsia="zh-CN"/>
    </w:rPr>
  </w:style>
  <w:style w:type="character" w:customStyle="1" w:styleId="310">
    <w:name w:val="样式8 Char"/>
    <w:qFormat/>
    <w:uiPriority w:val="99"/>
    <w:rPr>
      <w:rFonts w:ascii="仿宋_GB2312" w:hAnsi="宋体" w:eastAsia="仿宋_GB2312"/>
      <w:b/>
      <w:kern w:val="2"/>
      <w:sz w:val="24"/>
    </w:rPr>
  </w:style>
  <w:style w:type="character" w:customStyle="1" w:styleId="311">
    <w:name w:val="表格 Char Char"/>
    <w:qFormat/>
    <w:uiPriority w:val="99"/>
    <w:rPr>
      <w:rFonts w:ascii="宋体" w:hAnsi="宋体" w:eastAsia="宋体"/>
    </w:rPr>
  </w:style>
  <w:style w:type="character" w:customStyle="1" w:styleId="312">
    <w:name w:val="正文文本 字符1"/>
    <w:qFormat/>
    <w:uiPriority w:val="99"/>
    <w:rPr>
      <w:rFonts w:ascii="Calibri" w:hAnsi="Calibri" w:eastAsia="黑体"/>
      <w:snapToGrid w:val="0"/>
      <w:kern w:val="2"/>
      <w:sz w:val="21"/>
    </w:rPr>
  </w:style>
  <w:style w:type="character" w:customStyle="1" w:styleId="313">
    <w:name w:val="标题 6 Char1"/>
    <w:qFormat/>
    <w:uiPriority w:val="99"/>
    <w:rPr>
      <w:rFonts w:ascii="Arial" w:hAnsi="Arial" w:eastAsia="黑体"/>
      <w:b/>
      <w:sz w:val="20"/>
    </w:rPr>
  </w:style>
  <w:style w:type="character" w:customStyle="1" w:styleId="314">
    <w:name w:val="带编号样式 Char"/>
    <w:qFormat/>
    <w:uiPriority w:val="99"/>
    <w:rPr>
      <w:rFonts w:ascii="仿宋_GB2312" w:eastAsia="仿宋_GB2312"/>
      <w:color w:val="000000"/>
      <w:sz w:val="24"/>
    </w:rPr>
  </w:style>
  <w:style w:type="character" w:customStyle="1" w:styleId="315">
    <w:name w:val="unnamed31"/>
    <w:qFormat/>
    <w:uiPriority w:val="99"/>
    <w:rPr>
      <w:rFonts w:ascii="Tahoma" w:hAnsi="Tahoma" w:eastAsia="宋体"/>
      <w:b/>
      <w:kern w:val="2"/>
      <w:sz w:val="32"/>
      <w:u w:val="none"/>
      <w:lang w:val="en-US" w:eastAsia="zh-CN"/>
    </w:rPr>
  </w:style>
  <w:style w:type="character" w:customStyle="1" w:styleId="316">
    <w:name w:val="正文首行缩进 Char Char Char Char Char Char1"/>
    <w:qFormat/>
    <w:uiPriority w:val="99"/>
    <w:rPr>
      <w:rFonts w:ascii="宋体" w:eastAsia="宋体"/>
      <w:kern w:val="2"/>
      <w:sz w:val="24"/>
      <w:lang w:val="zh-CN"/>
    </w:rPr>
  </w:style>
  <w:style w:type="character" w:customStyle="1" w:styleId="317">
    <w:name w:val="文本正文 Char Char"/>
    <w:qFormat/>
    <w:locked/>
    <w:uiPriority w:val="99"/>
    <w:rPr>
      <w:sz w:val="24"/>
    </w:rPr>
  </w:style>
  <w:style w:type="character" w:customStyle="1" w:styleId="318">
    <w:name w:val="正文缩进 字符"/>
    <w:qFormat/>
    <w:uiPriority w:val="99"/>
    <w:rPr>
      <w:rFonts w:ascii="宋体" w:eastAsia="宋体"/>
      <w:snapToGrid w:val="0"/>
      <w:color w:val="000000"/>
      <w:kern w:val="28"/>
      <w:sz w:val="28"/>
      <w:lang w:val="en-US" w:eastAsia="zh-CN"/>
    </w:rPr>
  </w:style>
  <w:style w:type="character" w:customStyle="1" w:styleId="319">
    <w:name w:val="样式 样式 标题 4h4H4Fab-4T5Ref Heading 1rh1Heading sqlsect 1.2.3.... +... Char"/>
    <w:link w:val="320"/>
    <w:qFormat/>
    <w:locked/>
    <w:uiPriority w:val="99"/>
    <w:rPr>
      <w:rFonts w:ascii="微软雅黑" w:hAnsi="微软雅黑" w:eastAsia="微软雅黑"/>
      <w:b/>
      <w:kern w:val="2"/>
      <w:sz w:val="28"/>
    </w:rPr>
  </w:style>
  <w:style w:type="paragraph" w:customStyle="1" w:styleId="320">
    <w:name w:val="样式 样式 标题 4h4H4Fab-4T5Ref Heading 1rh1Heading sqlsect 1.2.3.... +..."/>
    <w:basedOn w:val="321"/>
    <w:link w:val="319"/>
    <w:qFormat/>
    <w:uiPriority w:val="99"/>
    <w:pPr>
      <w:tabs>
        <w:tab w:val="left" w:pos="2356"/>
      </w:tabs>
    </w:pPr>
  </w:style>
  <w:style w:type="paragraph" w:customStyle="1" w:styleId="321">
    <w:name w:val="样式 标题 4h4H4Fab-4T5Ref Heading 1rh1Heading sqlsect 1.2.3...."/>
    <w:basedOn w:val="5"/>
    <w:link w:val="421"/>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2">
    <w:name w:val="正文非缩进 Char"/>
    <w:qFormat/>
    <w:uiPriority w:val="99"/>
    <w:rPr>
      <w:rFonts w:ascii="宋体" w:eastAsia="宋体"/>
      <w:snapToGrid w:val="0"/>
      <w:color w:val="000000"/>
      <w:kern w:val="28"/>
      <w:sz w:val="28"/>
      <w:lang w:val="en-US" w:eastAsia="zh-CN"/>
    </w:rPr>
  </w:style>
  <w:style w:type="character" w:customStyle="1" w:styleId="323">
    <w:name w:val="Heading 7 Char1"/>
    <w:link w:val="8"/>
    <w:qFormat/>
    <w:locked/>
    <w:uiPriority w:val="99"/>
    <w:rPr>
      <w:b/>
      <w:kern w:val="2"/>
      <w:sz w:val="24"/>
    </w:rPr>
  </w:style>
  <w:style w:type="character" w:customStyle="1" w:styleId="324">
    <w:name w:val="Char Char5"/>
    <w:qFormat/>
    <w:uiPriority w:val="99"/>
    <w:rPr>
      <w:rFonts w:ascii="宋体" w:hAnsi="Courier New" w:eastAsia="宋体"/>
      <w:kern w:val="2"/>
      <w:sz w:val="21"/>
      <w:lang w:val="en-US" w:eastAsia="zh-CN"/>
    </w:rPr>
  </w:style>
  <w:style w:type="character" w:customStyle="1" w:styleId="325">
    <w:name w:val="称呼 Char1"/>
    <w:qFormat/>
    <w:uiPriority w:val="99"/>
    <w:rPr>
      <w:rFonts w:ascii="Times New Roman" w:hAnsi="Times New Roman" w:eastAsia="宋体"/>
      <w:sz w:val="24"/>
    </w:rPr>
  </w:style>
  <w:style w:type="character" w:customStyle="1" w:styleId="326">
    <w:name w:val="正文1 Char"/>
    <w:qFormat/>
    <w:uiPriority w:val="99"/>
    <w:rPr>
      <w:rFonts w:ascii="宋体" w:eastAsia="宋体"/>
      <w:snapToGrid w:val="0"/>
      <w:color w:val="000000"/>
      <w:kern w:val="28"/>
      <w:sz w:val="28"/>
      <w:lang w:val="en-US" w:eastAsia="zh-CN"/>
    </w:rPr>
  </w:style>
  <w:style w:type="character" w:customStyle="1" w:styleId="327">
    <w:name w:val="正文缩进 Char1"/>
    <w:qFormat/>
    <w:uiPriority w:val="99"/>
    <w:rPr>
      <w:rFonts w:ascii="宋体" w:eastAsia="宋体"/>
      <w:snapToGrid w:val="0"/>
      <w:color w:val="000000"/>
      <w:kern w:val="28"/>
      <w:sz w:val="28"/>
      <w:lang w:val="en-US" w:eastAsia="zh-CN"/>
    </w:rPr>
  </w:style>
  <w:style w:type="character" w:customStyle="1" w:styleId="328">
    <w:name w:val="font21"/>
    <w:qFormat/>
    <w:uiPriority w:val="99"/>
    <w:rPr>
      <w:rFonts w:ascii="宋体" w:hAnsi="宋体" w:eastAsia="宋体"/>
      <w:kern w:val="2"/>
      <w:sz w:val="28"/>
      <w:lang w:val="en-US" w:eastAsia="zh-CN"/>
    </w:rPr>
  </w:style>
  <w:style w:type="character" w:customStyle="1" w:styleId="329">
    <w:name w:val="Char Char26"/>
    <w:qFormat/>
    <w:uiPriority w:val="99"/>
    <w:rPr>
      <w:kern w:val="1"/>
      <w:sz w:val="24"/>
    </w:rPr>
  </w:style>
  <w:style w:type="character" w:customStyle="1" w:styleId="330">
    <w:name w:val="Item List Char"/>
    <w:link w:val="331"/>
    <w:qFormat/>
    <w:locked/>
    <w:uiPriority w:val="99"/>
    <w:rPr>
      <w:rFonts w:ascii="Arial"/>
      <w:sz w:val="21"/>
      <w:lang w:val="en-US" w:eastAsia="zh-CN"/>
    </w:rPr>
  </w:style>
  <w:style w:type="paragraph" w:customStyle="1" w:styleId="331">
    <w:name w:val="Item List"/>
    <w:link w:val="330"/>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2">
    <w:name w:val="批注框文本 Char1"/>
    <w:qFormat/>
    <w:uiPriority w:val="99"/>
    <w:rPr>
      <w:rFonts w:ascii="Times New Roman" w:hAnsi="Times New Roman" w:eastAsia="宋体"/>
      <w:sz w:val="18"/>
    </w:rPr>
  </w:style>
  <w:style w:type="character" w:customStyle="1" w:styleId="333">
    <w:name w:val="纯文本 Char1"/>
    <w:link w:val="334"/>
    <w:qFormat/>
    <w:locked/>
    <w:uiPriority w:val="99"/>
    <w:rPr>
      <w:rFonts w:ascii="宋体" w:hAnsi="Courier New"/>
    </w:rPr>
  </w:style>
  <w:style w:type="paragraph" w:customStyle="1" w:styleId="334">
    <w:name w:val="纯文本1"/>
    <w:basedOn w:val="1"/>
    <w:link w:val="333"/>
    <w:qFormat/>
    <w:uiPriority w:val="99"/>
    <w:pPr>
      <w:adjustRightInd/>
    </w:pPr>
    <w:rPr>
      <w:rFonts w:ascii="宋体" w:hAnsi="Courier New"/>
      <w:kern w:val="0"/>
      <w:sz w:val="20"/>
      <w:szCs w:val="20"/>
    </w:rPr>
  </w:style>
  <w:style w:type="character" w:customStyle="1" w:styleId="335">
    <w:name w:val="h3 Char"/>
    <w:qFormat/>
    <w:uiPriority w:val="99"/>
    <w:rPr>
      <w:rFonts w:eastAsia="宋体"/>
      <w:b/>
      <w:kern w:val="2"/>
      <w:sz w:val="32"/>
      <w:lang w:val="en-US" w:eastAsia="zh-CN"/>
    </w:rPr>
  </w:style>
  <w:style w:type="character" w:customStyle="1" w:styleId="336">
    <w:name w:val="dandyren_title1"/>
    <w:qFormat/>
    <w:uiPriority w:val="99"/>
    <w:rPr>
      <w:b/>
      <w:color w:val="FF6633"/>
      <w:sz w:val="18"/>
    </w:rPr>
  </w:style>
  <w:style w:type="character" w:customStyle="1" w:styleId="337">
    <w:name w:val="Char Char31"/>
    <w:qFormat/>
    <w:uiPriority w:val="99"/>
    <w:rPr>
      <w:rFonts w:ascii="Arial" w:hAnsi="Arial" w:eastAsia="黑体"/>
      <w:kern w:val="1"/>
      <w:sz w:val="24"/>
    </w:rPr>
  </w:style>
  <w:style w:type="character" w:customStyle="1" w:styleId="338">
    <w:name w:val="h Char1"/>
    <w:qFormat/>
    <w:uiPriority w:val="99"/>
    <w:rPr>
      <w:sz w:val="18"/>
    </w:rPr>
  </w:style>
  <w:style w:type="character" w:customStyle="1" w:styleId="339">
    <w:name w:val="solutionfonts"/>
    <w:qFormat/>
    <w:uiPriority w:val="99"/>
  </w:style>
  <w:style w:type="character" w:customStyle="1" w:styleId="340">
    <w:name w:val="首行缩进 Char"/>
    <w:qFormat/>
    <w:uiPriority w:val="99"/>
    <w:rPr>
      <w:rFonts w:ascii="宋体" w:eastAsia="宋体"/>
      <w:kern w:val="2"/>
      <w:sz w:val="24"/>
      <w:lang w:val="en-US" w:eastAsia="zh-CN"/>
    </w:rPr>
  </w:style>
  <w:style w:type="character" w:customStyle="1" w:styleId="341">
    <w:name w:val="Char Char52"/>
    <w:qFormat/>
    <w:uiPriority w:val="99"/>
    <w:rPr>
      <w:rFonts w:ascii="宋体" w:hAnsi="Courier New" w:eastAsia="宋体"/>
      <w:kern w:val="2"/>
      <w:sz w:val="21"/>
      <w:lang w:val="en-US" w:eastAsia="zh-CN"/>
    </w:rPr>
  </w:style>
  <w:style w:type="character" w:customStyle="1" w:styleId="342">
    <w:name w:val="font31"/>
    <w:qFormat/>
    <w:uiPriority w:val="99"/>
    <w:rPr>
      <w:rFonts w:ascii="仿宋" w:hAnsi="仿宋" w:eastAsia="仿宋"/>
      <w:color w:val="000000"/>
      <w:sz w:val="20"/>
      <w:u w:val="none"/>
    </w:rPr>
  </w:style>
  <w:style w:type="character" w:customStyle="1" w:styleId="343">
    <w:name w:val="正文说明 Char"/>
    <w:link w:val="344"/>
    <w:qFormat/>
    <w:locked/>
    <w:uiPriority w:val="99"/>
    <w:rPr>
      <w:sz w:val="24"/>
    </w:rPr>
  </w:style>
  <w:style w:type="paragraph" w:customStyle="1" w:styleId="344">
    <w:name w:val="正文说明"/>
    <w:basedOn w:val="1"/>
    <w:link w:val="343"/>
    <w:qFormat/>
    <w:uiPriority w:val="99"/>
    <w:pPr>
      <w:adjustRightInd/>
      <w:spacing w:line="360" w:lineRule="auto"/>
    </w:pPr>
    <w:rPr>
      <w:kern w:val="0"/>
      <w:sz w:val="24"/>
      <w:szCs w:val="20"/>
    </w:rPr>
  </w:style>
  <w:style w:type="character" w:customStyle="1" w:styleId="345">
    <w:name w:val="脚注文本 Char1"/>
    <w:qFormat/>
    <w:uiPriority w:val="99"/>
    <w:rPr>
      <w:rFonts w:ascii="Times New Roman" w:hAnsi="Times New Roman" w:eastAsia="宋体"/>
      <w:sz w:val="18"/>
    </w:rPr>
  </w:style>
  <w:style w:type="character" w:customStyle="1" w:styleId="346">
    <w:name w:val="Char Char1211"/>
    <w:qFormat/>
    <w:uiPriority w:val="99"/>
    <w:rPr>
      <w:rFonts w:ascii="仿宋_GB2312" w:eastAsia="仿宋_GB2312"/>
      <w:b/>
      <w:kern w:val="2"/>
      <w:sz w:val="24"/>
      <w:lang w:val="zh-CN" w:eastAsia="zh-CN"/>
    </w:rPr>
  </w:style>
  <w:style w:type="character" w:customStyle="1" w:styleId="347">
    <w:name w:val="标题 Char"/>
    <w:qFormat/>
    <w:uiPriority w:val="99"/>
    <w:rPr>
      <w:rFonts w:eastAsia="宋体"/>
      <w:b/>
      <w:sz w:val="24"/>
      <w:lang w:val="en-GB" w:eastAsia="zh-CN"/>
    </w:rPr>
  </w:style>
  <w:style w:type="character" w:customStyle="1" w:styleId="348">
    <w:name w:val="Char Char35"/>
    <w:qFormat/>
    <w:uiPriority w:val="99"/>
    <w:rPr>
      <w:rFonts w:ascii="Arial" w:hAnsi="Arial" w:eastAsia="黑体"/>
      <w:b/>
      <w:kern w:val="1"/>
      <w:sz w:val="28"/>
      <w:lang w:val="zh-CN"/>
    </w:rPr>
  </w:style>
  <w:style w:type="character" w:customStyle="1" w:styleId="349">
    <w:name w:val="纯文本 Char Char Char"/>
    <w:qFormat/>
    <w:uiPriority w:val="99"/>
    <w:rPr>
      <w:rFonts w:ascii="宋体" w:hAnsi="Courier New" w:eastAsia="宋体"/>
      <w:kern w:val="2"/>
      <w:sz w:val="21"/>
      <w:lang w:val="en-US" w:eastAsia="zh-CN"/>
    </w:rPr>
  </w:style>
  <w:style w:type="character" w:customStyle="1" w:styleId="350">
    <w:name w:val="Table Text Char"/>
    <w:link w:val="351"/>
    <w:qFormat/>
    <w:locked/>
    <w:uiPriority w:val="99"/>
    <w:rPr>
      <w:sz w:val="24"/>
    </w:rPr>
  </w:style>
  <w:style w:type="paragraph" w:customStyle="1" w:styleId="351">
    <w:name w:val="Table Text"/>
    <w:basedOn w:val="1"/>
    <w:link w:val="350"/>
    <w:qFormat/>
    <w:uiPriority w:val="99"/>
    <w:pPr>
      <w:widowControl/>
      <w:spacing w:before="60" w:after="60"/>
      <w:jc w:val="left"/>
    </w:pPr>
    <w:rPr>
      <w:kern w:val="0"/>
      <w:sz w:val="24"/>
      <w:szCs w:val="20"/>
    </w:rPr>
  </w:style>
  <w:style w:type="character" w:customStyle="1" w:styleId="352">
    <w:name w:val="正文1 Char1"/>
    <w:qFormat/>
    <w:uiPriority w:val="99"/>
    <w:rPr>
      <w:rFonts w:ascii="仿宋_GB2312" w:hAnsi="Courier New" w:eastAsia="仿宋_GB2312"/>
      <w:kern w:val="28"/>
      <w:sz w:val="24"/>
      <w:lang w:val="en-US" w:eastAsia="zh-CN"/>
    </w:rPr>
  </w:style>
  <w:style w:type="character" w:customStyle="1" w:styleId="353">
    <w:name w:val="页脚 Char1"/>
    <w:qFormat/>
    <w:uiPriority w:val="99"/>
    <w:rPr>
      <w:rFonts w:eastAsia="宋体"/>
      <w:kern w:val="2"/>
      <w:sz w:val="18"/>
      <w:lang w:val="en-US" w:eastAsia="zh-CN"/>
    </w:rPr>
  </w:style>
  <w:style w:type="character" w:customStyle="1" w:styleId="354">
    <w:name w:val="Bold"/>
    <w:qFormat/>
    <w:uiPriority w:val="99"/>
    <w:rPr>
      <w:rFonts w:ascii="Arial" w:hAnsi="Arial" w:eastAsia="黑体"/>
      <w:b/>
      <w:kern w:val="2"/>
      <w:sz w:val="32"/>
      <w:lang w:val="en-US" w:eastAsia="zh-CN"/>
    </w:rPr>
  </w:style>
  <w:style w:type="character" w:customStyle="1" w:styleId="355">
    <w:name w:val="Comment Text Char1"/>
    <w:link w:val="19"/>
    <w:qFormat/>
    <w:locked/>
    <w:uiPriority w:val="99"/>
    <w:rPr>
      <w:kern w:val="2"/>
      <w:sz w:val="24"/>
    </w:rPr>
  </w:style>
  <w:style w:type="character" w:customStyle="1" w:styleId="356">
    <w:name w:val="hui3"/>
    <w:qFormat/>
    <w:uiPriority w:val="99"/>
    <w:rPr>
      <w:color w:val="333333"/>
    </w:rPr>
  </w:style>
  <w:style w:type="character" w:customStyle="1" w:styleId="357">
    <w:name w:val="Char Char17"/>
    <w:qFormat/>
    <w:uiPriority w:val="99"/>
    <w:rPr>
      <w:rFonts w:eastAsia="仿宋_GB2312"/>
      <w:sz w:val="24"/>
    </w:rPr>
  </w:style>
  <w:style w:type="character" w:customStyle="1" w:styleId="358">
    <w:name w:val="标题 4 字符"/>
    <w:qFormat/>
    <w:uiPriority w:val="99"/>
    <w:rPr>
      <w:rFonts w:ascii="等线 Light" w:hAnsi="等线 Light" w:eastAsia="等线 Light"/>
      <w:b/>
      <w:snapToGrid w:val="0"/>
      <w:kern w:val="0"/>
      <w:sz w:val="28"/>
    </w:rPr>
  </w:style>
  <w:style w:type="character" w:customStyle="1" w:styleId="359">
    <w:name w:val="Char Char37"/>
    <w:qFormat/>
    <w:uiPriority w:val="99"/>
    <w:rPr>
      <w:b/>
      <w:kern w:val="1"/>
      <w:sz w:val="44"/>
    </w:rPr>
  </w:style>
  <w:style w:type="character" w:customStyle="1" w:styleId="360">
    <w:name w:val="列出段落 Char"/>
    <w:qFormat/>
    <w:uiPriority w:val="99"/>
    <w:rPr>
      <w:rFonts w:eastAsia="楷体_GB2312"/>
      <w:kern w:val="2"/>
      <w:sz w:val="24"/>
      <w:lang w:val="en-US" w:eastAsia="zh-CN"/>
    </w:rPr>
  </w:style>
  <w:style w:type="character" w:customStyle="1" w:styleId="361">
    <w:name w:val="正文文本缩进 3 Char1"/>
    <w:semiHidden/>
    <w:qFormat/>
    <w:uiPriority w:val="99"/>
    <w:rPr>
      <w:rFonts w:ascii="Times New Roman" w:hAnsi="Times New Roman" w:eastAsia="宋体"/>
      <w:sz w:val="16"/>
    </w:rPr>
  </w:style>
  <w:style w:type="character" w:customStyle="1" w:styleId="362">
    <w:name w:val="公文正文 Char Char"/>
    <w:link w:val="363"/>
    <w:qFormat/>
    <w:locked/>
    <w:uiPriority w:val="99"/>
    <w:rPr>
      <w:rFonts w:ascii="仿宋_GB2312" w:eastAsia="仿宋_GB2312"/>
      <w:kern w:val="2"/>
      <w:sz w:val="24"/>
    </w:rPr>
  </w:style>
  <w:style w:type="paragraph" w:customStyle="1" w:styleId="363">
    <w:name w:val="公文正文"/>
    <w:basedOn w:val="1"/>
    <w:link w:val="362"/>
    <w:qFormat/>
    <w:uiPriority w:val="99"/>
    <w:pPr>
      <w:adjustRightInd/>
      <w:spacing w:before="156" w:line="360" w:lineRule="auto"/>
      <w:ind w:firstLine="360" w:firstLineChars="200"/>
    </w:pPr>
    <w:rPr>
      <w:rFonts w:ascii="仿宋_GB2312" w:eastAsia="仿宋_GB2312"/>
      <w:sz w:val="24"/>
      <w:szCs w:val="20"/>
    </w:rPr>
  </w:style>
  <w:style w:type="character" w:customStyle="1" w:styleId="364">
    <w:name w:val="Table Text Char1"/>
    <w:qFormat/>
    <w:uiPriority w:val="99"/>
    <w:rPr>
      <w:rFonts w:eastAsia="宋体"/>
      <w:sz w:val="24"/>
      <w:lang w:val="en-US" w:eastAsia="zh-CN"/>
    </w:rPr>
  </w:style>
  <w:style w:type="character" w:customStyle="1" w:styleId="365">
    <w:name w:val="标题 1 Char Char"/>
    <w:qFormat/>
    <w:uiPriority w:val="99"/>
    <w:rPr>
      <w:rFonts w:ascii="宋体" w:hAnsi="宋体" w:eastAsia="宋体"/>
      <w:b/>
      <w:spacing w:val="-2"/>
      <w:sz w:val="24"/>
      <w:lang w:val="en-US" w:eastAsia="zh-CN"/>
    </w:rPr>
  </w:style>
  <w:style w:type="character" w:customStyle="1" w:styleId="366">
    <w:name w:val="正文（缩进2汉字） Char"/>
    <w:link w:val="367"/>
    <w:qFormat/>
    <w:locked/>
    <w:uiPriority w:val="99"/>
    <w:rPr>
      <w:rFonts w:ascii="宋体"/>
    </w:rPr>
  </w:style>
  <w:style w:type="paragraph" w:customStyle="1" w:styleId="367">
    <w:name w:val="正文（缩进2汉字）"/>
    <w:basedOn w:val="1"/>
    <w:link w:val="366"/>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99"/>
    <w:rPr>
      <w:kern w:val="2"/>
      <w:sz w:val="24"/>
    </w:rPr>
  </w:style>
  <w:style w:type="character" w:customStyle="1" w:styleId="369">
    <w:name w:val="tw4winError"/>
    <w:qFormat/>
    <w:uiPriority w:val="99"/>
    <w:rPr>
      <w:rFonts w:ascii="Courier New" w:hAnsi="Courier New"/>
      <w:color w:val="00FF00"/>
      <w:sz w:val="40"/>
    </w:rPr>
  </w:style>
  <w:style w:type="character" w:customStyle="1" w:styleId="370">
    <w:name w:val="Body Text(ch) Char Char"/>
    <w:qFormat/>
    <w:uiPriority w:val="99"/>
    <w:rPr>
      <w:rFonts w:ascii="宋体"/>
      <w:kern w:val="2"/>
      <w:sz w:val="21"/>
      <w:lang w:val="zh-CN"/>
    </w:rPr>
  </w:style>
  <w:style w:type="character" w:customStyle="1" w:styleId="371">
    <w:name w:val="正文首行缩进两字 Char"/>
    <w:qFormat/>
    <w:uiPriority w:val="99"/>
    <w:rPr>
      <w:sz w:val="24"/>
      <w:lang w:val="en-US" w:eastAsia="zh-CN"/>
    </w:rPr>
  </w:style>
  <w:style w:type="character" w:customStyle="1" w:styleId="372">
    <w:name w:val="正文文本 Char"/>
    <w:qFormat/>
    <w:uiPriority w:val="99"/>
    <w:rPr>
      <w:rFonts w:eastAsia="宋体"/>
      <w:kern w:val="2"/>
      <w:sz w:val="24"/>
      <w:lang w:val="en-US" w:eastAsia="zh-CN"/>
    </w:rPr>
  </w:style>
  <w:style w:type="character" w:customStyle="1" w:styleId="373">
    <w:name w:val="文档结构图 字符1"/>
    <w:qFormat/>
    <w:uiPriority w:val="99"/>
    <w:rPr>
      <w:rFonts w:ascii="宋体" w:hAnsi="Calibri" w:eastAsia="黑体"/>
      <w:snapToGrid w:val="0"/>
      <w:kern w:val="2"/>
      <w:sz w:val="18"/>
    </w:rPr>
  </w:style>
  <w:style w:type="character" w:customStyle="1" w:styleId="374">
    <w:name w:val="content"/>
    <w:qFormat/>
    <w:uiPriority w:val="99"/>
  </w:style>
  <w:style w:type="character" w:customStyle="1" w:styleId="375">
    <w:name w:val="tw4winPopup"/>
    <w:qFormat/>
    <w:uiPriority w:val="99"/>
    <w:rPr>
      <w:rFonts w:ascii="Courier New" w:hAnsi="Courier New"/>
      <w:color w:val="008000"/>
      <w:lang w:val="en-US" w:eastAsia="zh-CN"/>
    </w:rPr>
  </w:style>
  <w:style w:type="character" w:customStyle="1" w:styleId="376">
    <w:name w:val="param-name"/>
    <w:qFormat/>
    <w:uiPriority w:val="99"/>
    <w:rPr>
      <w:rFonts w:ascii="Arial" w:hAnsi="Arial" w:eastAsia="黑体"/>
      <w:snapToGrid w:val="0"/>
      <w:kern w:val="0"/>
      <w:sz w:val="21"/>
    </w:rPr>
  </w:style>
  <w:style w:type="character" w:customStyle="1" w:styleId="377">
    <w:name w:val="标准正文格式 Char"/>
    <w:qFormat/>
    <w:uiPriority w:val="99"/>
    <w:rPr>
      <w:rFonts w:ascii="宋体" w:eastAsia="仿宋_GB2312"/>
      <w:color w:val="000000"/>
      <w:sz w:val="24"/>
      <w:lang w:val="en-US" w:eastAsia="zh-CN"/>
    </w:rPr>
  </w:style>
  <w:style w:type="character" w:customStyle="1" w:styleId="378">
    <w:name w:val="Char Char212"/>
    <w:qFormat/>
    <w:uiPriority w:val="99"/>
    <w:rPr>
      <w:rFonts w:eastAsia="宋体"/>
      <w:b/>
      <w:kern w:val="2"/>
      <w:sz w:val="24"/>
      <w:lang w:val="en-US" w:eastAsia="zh-CN"/>
    </w:rPr>
  </w:style>
  <w:style w:type="character" w:customStyle="1" w:styleId="379">
    <w:name w:val="文档结构图 Char"/>
    <w:qFormat/>
    <w:uiPriority w:val="99"/>
    <w:rPr>
      <w:rFonts w:eastAsia="宋体"/>
      <w:kern w:val="2"/>
      <w:sz w:val="24"/>
      <w:lang w:val="en-US" w:eastAsia="zh-CN"/>
    </w:rPr>
  </w:style>
  <w:style w:type="character" w:customStyle="1" w:styleId="380">
    <w:name w:val="zbggmain style9"/>
    <w:qFormat/>
    <w:uiPriority w:val="99"/>
  </w:style>
  <w:style w:type="character" w:customStyle="1" w:styleId="381">
    <w:name w:val="Char Char16"/>
    <w:qFormat/>
    <w:uiPriority w:val="99"/>
    <w:rPr>
      <w:kern w:val="1"/>
      <w:sz w:val="18"/>
    </w:rPr>
  </w:style>
  <w:style w:type="character" w:customStyle="1" w:styleId="382">
    <w:name w:val="font51"/>
    <w:qFormat/>
    <w:uiPriority w:val="99"/>
    <w:rPr>
      <w:rFonts w:ascii="仿宋" w:hAnsi="仿宋" w:eastAsia="仿宋"/>
      <w:color w:val="000000"/>
      <w:sz w:val="20"/>
      <w:u w:val="none"/>
    </w:rPr>
  </w:style>
  <w:style w:type="character" w:customStyle="1" w:styleId="383">
    <w:name w:val="Char Char82"/>
    <w:qFormat/>
    <w:uiPriority w:val="99"/>
    <w:rPr>
      <w:rFonts w:eastAsia="宋体"/>
      <w:b/>
      <w:sz w:val="24"/>
      <w:lang w:val="en-GB" w:eastAsia="zh-CN"/>
    </w:rPr>
  </w:style>
  <w:style w:type="character" w:customStyle="1" w:styleId="384">
    <w:name w:val="日期 Char1"/>
    <w:semiHidden/>
    <w:qFormat/>
    <w:uiPriority w:val="99"/>
    <w:rPr>
      <w:rFonts w:ascii="Times New Roman" w:hAnsi="Times New Roman" w:eastAsia="宋体"/>
      <w:sz w:val="24"/>
    </w:rPr>
  </w:style>
  <w:style w:type="character" w:customStyle="1" w:styleId="385">
    <w:name w:val="页眉 字符"/>
    <w:qFormat/>
    <w:uiPriority w:val="99"/>
    <w:rPr>
      <w:kern w:val="2"/>
      <w:sz w:val="18"/>
    </w:rPr>
  </w:style>
  <w:style w:type="character" w:customStyle="1" w:styleId="386">
    <w:name w:val="Char Char33"/>
    <w:qFormat/>
    <w:uiPriority w:val="99"/>
    <w:rPr>
      <w:rFonts w:ascii="Arial" w:hAnsi="Arial" w:eastAsia="黑体"/>
      <w:b/>
      <w:kern w:val="1"/>
      <w:sz w:val="24"/>
    </w:rPr>
  </w:style>
  <w:style w:type="character" w:customStyle="1" w:styleId="387">
    <w:name w:val="b11_01b Char"/>
    <w:link w:val="388"/>
    <w:qFormat/>
    <w:locked/>
    <w:uiPriority w:val="99"/>
    <w:rPr>
      <w:rFonts w:ascii="Verdana" w:hAnsi="Verdana"/>
      <w:b/>
      <w:color w:val="4A82CA"/>
      <w:sz w:val="17"/>
    </w:rPr>
  </w:style>
  <w:style w:type="paragraph" w:customStyle="1" w:styleId="388">
    <w:name w:val="b11_01b"/>
    <w:basedOn w:val="1"/>
    <w:next w:val="1"/>
    <w:link w:val="387"/>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9">
    <w:name w:val="Char Char121"/>
    <w:qFormat/>
    <w:uiPriority w:val="99"/>
    <w:rPr>
      <w:rFonts w:ascii="仿宋_GB2312" w:eastAsia="仿宋_GB2312"/>
      <w:b/>
      <w:kern w:val="2"/>
      <w:sz w:val="24"/>
      <w:lang w:val="zh-CN" w:eastAsia="zh-CN"/>
    </w:rPr>
  </w:style>
  <w:style w:type="character" w:customStyle="1" w:styleId="390">
    <w:name w:val="Footer-Even Char"/>
    <w:qFormat/>
    <w:uiPriority w:val="99"/>
    <w:rPr>
      <w:rFonts w:eastAsia="宋体"/>
      <w:kern w:val="2"/>
      <w:sz w:val="18"/>
      <w:lang w:val="en-US" w:eastAsia="zh-CN"/>
    </w:rPr>
  </w:style>
  <w:style w:type="character" w:customStyle="1" w:styleId="391">
    <w:name w:val="Footer Char1"/>
    <w:link w:val="40"/>
    <w:qFormat/>
    <w:locked/>
    <w:uiPriority w:val="99"/>
    <w:rPr>
      <w:kern w:val="2"/>
      <w:sz w:val="18"/>
    </w:rPr>
  </w:style>
  <w:style w:type="character" w:customStyle="1" w:styleId="392">
    <w:name w:val="Char Char36"/>
    <w:qFormat/>
    <w:uiPriority w:val="99"/>
    <w:rPr>
      <w:rFonts w:ascii="仿宋_GB2312" w:hAnsi="仿宋_GB2312" w:eastAsia="仿宋_GB2312"/>
      <w:b/>
      <w:kern w:val="1"/>
      <w:sz w:val="32"/>
      <w:lang w:val="zh-CN" w:eastAsia="zh-CN"/>
    </w:rPr>
  </w:style>
  <w:style w:type="character" w:customStyle="1" w:styleId="393">
    <w:name w:val="Char Char61"/>
    <w:qFormat/>
    <w:uiPriority w:val="99"/>
    <w:rPr>
      <w:rFonts w:eastAsia="宋体"/>
      <w:kern w:val="2"/>
      <w:sz w:val="24"/>
      <w:lang w:val="en-US" w:eastAsia="zh-CN"/>
    </w:rPr>
  </w:style>
  <w:style w:type="character" w:customStyle="1" w:styleId="394">
    <w:name w:val="正文文字缩进 2 Char Char"/>
    <w:qFormat/>
    <w:uiPriority w:val="99"/>
    <w:rPr>
      <w:rFonts w:ascii="宋体"/>
      <w:sz w:val="28"/>
    </w:rPr>
  </w:style>
  <w:style w:type="character" w:customStyle="1" w:styleId="395">
    <w:name w:val="f141"/>
    <w:qFormat/>
    <w:uiPriority w:val="99"/>
    <w:rPr>
      <w:rFonts w:ascii="Tahoma" w:hAnsi="Tahoma" w:eastAsia="宋体"/>
      <w:b/>
      <w:kern w:val="2"/>
      <w:sz w:val="21"/>
      <w:lang w:val="en-US" w:eastAsia="zh-CN"/>
    </w:rPr>
  </w:style>
  <w:style w:type="character" w:customStyle="1" w:styleId="396">
    <w:name w:val="段落 Char Char"/>
    <w:link w:val="397"/>
    <w:qFormat/>
    <w:locked/>
    <w:uiPriority w:val="99"/>
    <w:rPr>
      <w:rFonts w:ascii="宋体" w:eastAsia="宋体"/>
      <w:sz w:val="24"/>
    </w:rPr>
  </w:style>
  <w:style w:type="paragraph" w:customStyle="1" w:styleId="397">
    <w:name w:val="段落"/>
    <w:basedOn w:val="1"/>
    <w:link w:val="396"/>
    <w:qFormat/>
    <w:uiPriority w:val="99"/>
    <w:pPr>
      <w:adjustRightInd/>
      <w:spacing w:line="360" w:lineRule="auto"/>
      <w:ind w:firstLine="480" w:firstLineChars="200"/>
    </w:pPr>
    <w:rPr>
      <w:rFonts w:ascii="宋体"/>
      <w:kern w:val="0"/>
      <w:sz w:val="24"/>
      <w:szCs w:val="20"/>
    </w:rPr>
  </w:style>
  <w:style w:type="character" w:customStyle="1" w:styleId="398">
    <w:name w:val="标题 3 Char2"/>
    <w:qFormat/>
    <w:uiPriority w:val="99"/>
    <w:rPr>
      <w:rFonts w:eastAsia="宋体"/>
      <w:b/>
      <w:kern w:val="2"/>
      <w:sz w:val="32"/>
      <w:lang w:val="en-US" w:eastAsia="zh-CN"/>
    </w:rPr>
  </w:style>
  <w:style w:type="character" w:customStyle="1" w:styleId="399">
    <w:name w:val="apple-converted-space"/>
    <w:qFormat/>
    <w:uiPriority w:val="99"/>
  </w:style>
  <w:style w:type="character" w:customStyle="1" w:styleId="400">
    <w:name w:val="Header Char1"/>
    <w:link w:val="41"/>
    <w:qFormat/>
    <w:locked/>
    <w:uiPriority w:val="99"/>
    <w:rPr>
      <w:kern w:val="2"/>
      <w:sz w:val="18"/>
    </w:rPr>
  </w:style>
  <w:style w:type="character" w:customStyle="1" w:styleId="401">
    <w:name w:val="Char Char9"/>
    <w:qFormat/>
    <w:uiPriority w:val="99"/>
    <w:rPr>
      <w:rFonts w:eastAsia="宋体"/>
      <w:kern w:val="2"/>
      <w:sz w:val="18"/>
      <w:lang w:val="en-US" w:eastAsia="zh-CN"/>
    </w:rPr>
  </w:style>
  <w:style w:type="character" w:customStyle="1" w:styleId="402">
    <w:name w:val="Char Char41"/>
    <w:qFormat/>
    <w:uiPriority w:val="99"/>
    <w:rPr>
      <w:rFonts w:eastAsia="宋体"/>
      <w:b/>
      <w:sz w:val="24"/>
      <w:lang w:val="en-GB" w:eastAsia="zh-CN"/>
    </w:rPr>
  </w:style>
  <w:style w:type="character" w:customStyle="1" w:styleId="403">
    <w:name w:val="large1"/>
    <w:qFormat/>
    <w:uiPriority w:val="99"/>
    <w:rPr>
      <w:rFonts w:ascii="宋体" w:hAnsi="宋体" w:eastAsia="宋体"/>
      <w:sz w:val="21"/>
    </w:rPr>
  </w:style>
  <w:style w:type="character" w:customStyle="1" w:styleId="404">
    <w:name w:val="正文段 Char"/>
    <w:link w:val="405"/>
    <w:qFormat/>
    <w:locked/>
    <w:uiPriority w:val="99"/>
    <w:rPr>
      <w:sz w:val="24"/>
    </w:rPr>
  </w:style>
  <w:style w:type="paragraph" w:customStyle="1" w:styleId="405">
    <w:name w:val="正文段"/>
    <w:basedOn w:val="1"/>
    <w:next w:val="17"/>
    <w:link w:val="404"/>
    <w:qFormat/>
    <w:uiPriority w:val="99"/>
    <w:pPr>
      <w:widowControl/>
      <w:snapToGrid w:val="0"/>
      <w:spacing w:afterLines="50"/>
      <w:ind w:firstLine="200" w:firstLineChars="200"/>
    </w:pPr>
    <w:rPr>
      <w:kern w:val="0"/>
      <w:sz w:val="24"/>
      <w:szCs w:val="20"/>
    </w:rPr>
  </w:style>
  <w:style w:type="character" w:customStyle="1" w:styleId="406">
    <w:name w:val="Char Char13"/>
    <w:qFormat/>
    <w:uiPriority w:val="99"/>
    <w:rPr>
      <w:rFonts w:ascii="宋体" w:eastAsia="宋体"/>
      <w:kern w:val="1"/>
      <w:sz w:val="24"/>
    </w:rPr>
  </w:style>
  <w:style w:type="character" w:customStyle="1" w:styleId="407">
    <w:name w:val="Char Char92"/>
    <w:qFormat/>
    <w:uiPriority w:val="99"/>
    <w:rPr>
      <w:rFonts w:ascii="Times New Roman" w:hAnsi="Times New Roman" w:eastAsia="宋体"/>
      <w:b/>
      <w:kern w:val="2"/>
      <w:sz w:val="32"/>
      <w:lang w:val="en-US" w:eastAsia="zh-CN"/>
    </w:rPr>
  </w:style>
  <w:style w:type="character" w:customStyle="1" w:styleId="408">
    <w:name w:val="冯广丽 Char"/>
    <w:link w:val="409"/>
    <w:qFormat/>
    <w:locked/>
    <w:uiPriority w:val="99"/>
    <w:rPr>
      <w:rFonts w:ascii="宋体" w:eastAsia="宋体"/>
      <w:kern w:val="2"/>
      <w:sz w:val="22"/>
    </w:rPr>
  </w:style>
  <w:style w:type="paragraph" w:customStyle="1" w:styleId="409">
    <w:name w:val="冯广丽"/>
    <w:basedOn w:val="1"/>
    <w:link w:val="408"/>
    <w:qFormat/>
    <w:uiPriority w:val="99"/>
    <w:pPr>
      <w:adjustRightInd/>
      <w:spacing w:line="360" w:lineRule="auto"/>
      <w:ind w:firstLine="480" w:firstLineChars="200"/>
    </w:pPr>
    <w:rPr>
      <w:rFonts w:ascii="宋体"/>
      <w:sz w:val="22"/>
      <w:szCs w:val="20"/>
    </w:rPr>
  </w:style>
  <w:style w:type="character" w:customStyle="1" w:styleId="410">
    <w:name w:val="批注文字 字符"/>
    <w:qFormat/>
    <w:uiPriority w:val="99"/>
    <w:rPr>
      <w:rFonts w:ascii="Arial" w:hAnsi="Arial" w:eastAsia="黑体"/>
      <w:snapToGrid w:val="0"/>
      <w:kern w:val="0"/>
      <w:sz w:val="21"/>
    </w:rPr>
  </w:style>
  <w:style w:type="character" w:customStyle="1" w:styleId="411">
    <w:name w:val="Char Char161"/>
    <w:qFormat/>
    <w:uiPriority w:val="99"/>
    <w:rPr>
      <w:rFonts w:eastAsia="宋体"/>
      <w:b/>
      <w:kern w:val="2"/>
      <w:sz w:val="32"/>
      <w:lang w:val="en-US" w:eastAsia="zh-CN"/>
    </w:rPr>
  </w:style>
  <w:style w:type="character" w:customStyle="1" w:styleId="412">
    <w:name w:val="javascript"/>
    <w:qFormat/>
    <w:uiPriority w:val="99"/>
  </w:style>
  <w:style w:type="character" w:customStyle="1" w:styleId="413">
    <w:name w:val="图名 Char"/>
    <w:qFormat/>
    <w:uiPriority w:val="99"/>
    <w:rPr>
      <w:rFonts w:ascii="Arial" w:hAnsi="Arial" w:eastAsia="黑体"/>
      <w:kern w:val="2"/>
      <w:sz w:val="24"/>
      <w:lang w:val="en-US" w:eastAsia="zh-CN"/>
    </w:rPr>
  </w:style>
  <w:style w:type="character" w:customStyle="1" w:styleId="414">
    <w:name w:val="Used by Word for text of Help footnotes Char Char"/>
    <w:qFormat/>
    <w:uiPriority w:val="99"/>
    <w:rPr>
      <w:rFonts w:ascii="Times New Roman" w:hAnsi="Times New Roman" w:eastAsia="宋体"/>
      <w:sz w:val="20"/>
    </w:rPr>
  </w:style>
  <w:style w:type="character" w:customStyle="1" w:styleId="415">
    <w:name w:val="编号，小四 Char"/>
    <w:link w:val="416"/>
    <w:qFormat/>
    <w:locked/>
    <w:uiPriority w:val="99"/>
    <w:rPr>
      <w:rFonts w:ascii="Arial" w:hAnsi="Arial"/>
      <w:sz w:val="24"/>
    </w:rPr>
  </w:style>
  <w:style w:type="paragraph" w:customStyle="1" w:styleId="416">
    <w:name w:val="编号，小四"/>
    <w:basedOn w:val="1"/>
    <w:link w:val="415"/>
    <w:qFormat/>
    <w:uiPriority w:val="99"/>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olor w:val="000000"/>
      <w:sz w:val="14"/>
    </w:rPr>
  </w:style>
  <w:style w:type="character" w:customStyle="1" w:styleId="418">
    <w:name w:val="标题 2 Char Char"/>
    <w:qFormat/>
    <w:uiPriority w:val="99"/>
    <w:rPr>
      <w:rFonts w:ascii="楷体_GB2312" w:hAnsi="Arial" w:eastAsia="楷体_GB2312"/>
      <w:b/>
      <w:kern w:val="2"/>
      <w:sz w:val="32"/>
      <w:lang w:val="en-US" w:eastAsia="zh-CN"/>
    </w:rPr>
  </w:style>
  <w:style w:type="character" w:customStyle="1" w:styleId="419">
    <w:name w:val="未用 Char"/>
    <w:qFormat/>
    <w:uiPriority w:val="99"/>
    <w:rPr>
      <w:rFonts w:ascii="Arial" w:hAnsi="Arial" w:eastAsia="黑体"/>
      <w:kern w:val="2"/>
      <w:sz w:val="21"/>
      <w:lang w:val="en-US" w:eastAsia="zh-CN"/>
    </w:rPr>
  </w:style>
  <w:style w:type="character" w:customStyle="1" w:styleId="420">
    <w:name w:val="myp1111"/>
    <w:qFormat/>
    <w:uiPriority w:val="99"/>
    <w:rPr>
      <w:rFonts w:ascii="??" w:hAnsi="??"/>
      <w:color w:val="000000"/>
      <w:sz w:val="20"/>
      <w:u w:val="none"/>
    </w:rPr>
  </w:style>
  <w:style w:type="character" w:customStyle="1" w:styleId="421">
    <w:name w:val="样式 标题 4h4H4Fab-4T5Ref Heading 1rh1Heading sqlsect 1.2.3.... Char"/>
    <w:link w:val="321"/>
    <w:qFormat/>
    <w:locked/>
    <w:uiPriority w:val="99"/>
    <w:rPr>
      <w:rFonts w:ascii="微软雅黑" w:hAnsi="微软雅黑" w:eastAsia="微软雅黑"/>
      <w:b/>
      <w:kern w:val="2"/>
      <w:sz w:val="28"/>
    </w:rPr>
  </w:style>
  <w:style w:type="character" w:customStyle="1" w:styleId="422">
    <w:name w:val="h Char Char"/>
    <w:qFormat/>
    <w:uiPriority w:val="99"/>
    <w:rPr>
      <w:rFonts w:eastAsia="宋体"/>
      <w:kern w:val="2"/>
      <w:sz w:val="18"/>
      <w:lang w:val="en-US" w:eastAsia="zh-CN"/>
    </w:rPr>
  </w:style>
  <w:style w:type="character" w:customStyle="1" w:styleId="423">
    <w:name w:val="仿宋正文 Char"/>
    <w:link w:val="424"/>
    <w:qFormat/>
    <w:locked/>
    <w:uiPriority w:val="99"/>
    <w:rPr>
      <w:rFonts w:ascii="仿宋_GB2312" w:eastAsia="仿宋_GB2312"/>
      <w:kern w:val="2"/>
      <w:sz w:val="24"/>
      <w:lang w:val="en-US" w:eastAsia="zh-CN"/>
    </w:rPr>
  </w:style>
  <w:style w:type="paragraph" w:customStyle="1" w:styleId="424">
    <w:name w:val="仿宋正文"/>
    <w:basedOn w:val="1"/>
    <w:link w:val="423"/>
    <w:qFormat/>
    <w:uiPriority w:val="99"/>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qFormat/>
    <w:uiPriority w:val="99"/>
    <w:rPr>
      <w:rFonts w:ascii="宋体" w:eastAsia="宋体"/>
      <w:kern w:val="2"/>
      <w:sz w:val="24"/>
      <w:lang w:val="zh-CN"/>
    </w:rPr>
  </w:style>
  <w:style w:type="character" w:customStyle="1" w:styleId="426">
    <w:name w:val="样式 宋体"/>
    <w:qFormat/>
    <w:uiPriority w:val="99"/>
    <w:rPr>
      <w:rFonts w:ascii="宋体" w:eastAsia="宋体"/>
      <w:sz w:val="24"/>
    </w:rPr>
  </w:style>
  <w:style w:type="character" w:customStyle="1" w:styleId="427">
    <w:name w:val="tw4winJump"/>
    <w:qFormat/>
    <w:uiPriority w:val="99"/>
    <w:rPr>
      <w:rFonts w:ascii="Courier New" w:hAnsi="Courier New"/>
      <w:color w:val="008080"/>
      <w:lang w:val="en-US" w:eastAsia="zh-CN"/>
    </w:rPr>
  </w:style>
  <w:style w:type="character" w:customStyle="1" w:styleId="428">
    <w:name w:val="标题 1 字符"/>
    <w:qFormat/>
    <w:uiPriority w:val="99"/>
    <w:rPr>
      <w:rFonts w:ascii="Arial" w:hAnsi="Arial" w:eastAsia="黑体"/>
      <w:b/>
      <w:snapToGrid w:val="0"/>
      <w:kern w:val="44"/>
      <w:sz w:val="44"/>
    </w:rPr>
  </w:style>
  <w:style w:type="character" w:customStyle="1" w:styleId="429">
    <w:name w:val="style36"/>
    <w:basedOn w:val="69"/>
    <w:qFormat/>
    <w:uiPriority w:val="99"/>
    <w:rPr>
      <w:rFonts w:ascii="Arial" w:hAnsi="Arial" w:eastAsia="黑体" w:cs="Arial"/>
      <w:snapToGrid w:val="0"/>
      <w:kern w:val="0"/>
      <w:sz w:val="21"/>
      <w:szCs w:val="21"/>
    </w:rPr>
  </w:style>
  <w:style w:type="character" w:customStyle="1" w:styleId="430">
    <w:name w:val="pt9"/>
    <w:qFormat/>
    <w:uiPriority w:val="99"/>
    <w:rPr>
      <w:rFonts w:ascii="仿宋_GB2312" w:eastAsia="微软雅黑"/>
      <w:b/>
      <w:kern w:val="2"/>
      <w:sz w:val="32"/>
      <w:lang w:val="en-US" w:eastAsia="zh-CN"/>
    </w:rPr>
  </w:style>
  <w:style w:type="character" w:customStyle="1" w:styleId="431">
    <w:name w:val="DO_NOT_TRANSLATE"/>
    <w:qFormat/>
    <w:uiPriority w:val="99"/>
    <w:rPr>
      <w:rFonts w:ascii="Courier New" w:hAnsi="Courier New"/>
      <w:color w:val="800000"/>
      <w:lang w:val="en-US" w:eastAsia="zh-CN"/>
    </w:rPr>
  </w:style>
  <w:style w:type="character" w:customStyle="1" w:styleId="432">
    <w:name w:val="标书1 Char1"/>
    <w:qFormat/>
    <w:uiPriority w:val="99"/>
    <w:rPr>
      <w:rFonts w:eastAsia="宋体"/>
      <w:b/>
      <w:kern w:val="44"/>
      <w:sz w:val="44"/>
      <w:lang w:val="en-US" w:eastAsia="zh-CN"/>
    </w:rPr>
  </w:style>
  <w:style w:type="character" w:customStyle="1" w:styleId="433">
    <w:name w:val="页脚 字符"/>
    <w:qFormat/>
    <w:uiPriority w:val="99"/>
    <w:rPr>
      <w:kern w:val="2"/>
      <w:sz w:val="18"/>
    </w:rPr>
  </w:style>
  <w:style w:type="character" w:customStyle="1" w:styleId="434">
    <w:name w:val="正文2 Char"/>
    <w:qFormat/>
    <w:uiPriority w:val="99"/>
    <w:rPr>
      <w:rFonts w:eastAsia="宋体"/>
      <w:kern w:val="2"/>
      <w:sz w:val="24"/>
      <w:lang w:val="en-US" w:eastAsia="zh-CN"/>
    </w:rPr>
  </w:style>
  <w:style w:type="character" w:customStyle="1" w:styleId="435">
    <w:name w:val="Char Char21"/>
    <w:qFormat/>
    <w:uiPriority w:val="99"/>
    <w:rPr>
      <w:rFonts w:ascii="宋体" w:eastAsia="宋体"/>
      <w:kern w:val="1"/>
      <w:sz w:val="21"/>
      <w:lang w:val="zh-CN"/>
    </w:rPr>
  </w:style>
  <w:style w:type="character" w:customStyle="1" w:styleId="436">
    <w:name w:val="样式 正文缩进 + 首行缩进:  2 字符 Char Char"/>
    <w:link w:val="437"/>
    <w:qFormat/>
    <w:locked/>
    <w:uiPriority w:val="99"/>
    <w:rPr>
      <w:kern w:val="2"/>
      <w:sz w:val="24"/>
    </w:rPr>
  </w:style>
  <w:style w:type="paragraph" w:customStyle="1" w:styleId="437">
    <w:name w:val="样式 正文缩进 + 首行缩进:  2 字符"/>
    <w:basedOn w:val="15"/>
    <w:link w:val="436"/>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8">
    <w:name w:val="gray6"/>
    <w:basedOn w:val="69"/>
    <w:qFormat/>
    <w:uiPriority w:val="99"/>
    <w:rPr>
      <w:rFonts w:ascii="Arial" w:hAnsi="Arial" w:eastAsia="黑体" w:cs="Arial"/>
      <w:snapToGrid w:val="0"/>
      <w:kern w:val="0"/>
      <w:sz w:val="21"/>
      <w:szCs w:val="21"/>
    </w:rPr>
  </w:style>
  <w:style w:type="character" w:customStyle="1" w:styleId="439">
    <w:name w:val="hui"/>
    <w:basedOn w:val="69"/>
    <w:qFormat/>
    <w:uiPriority w:val="99"/>
    <w:rPr>
      <w:rFonts w:ascii="Arial" w:hAnsi="Arial" w:eastAsia="黑体" w:cs="Arial"/>
      <w:snapToGrid w:val="0"/>
      <w:kern w:val="0"/>
      <w:sz w:val="21"/>
      <w:szCs w:val="21"/>
    </w:rPr>
  </w:style>
  <w:style w:type="character" w:customStyle="1" w:styleId="440">
    <w:name w:val="哈哈正文 Char Char"/>
    <w:qFormat/>
    <w:uiPriority w:val="99"/>
    <w:rPr>
      <w:rFonts w:ascii="宋体" w:hAnsi="宋体" w:eastAsia="宋体"/>
      <w:kern w:val="2"/>
      <w:sz w:val="24"/>
      <w:lang w:val="en-US" w:eastAsia="zh-CN"/>
    </w:rPr>
  </w:style>
  <w:style w:type="paragraph" w:customStyle="1" w:styleId="441">
    <w:name w:val="样式 正文文本缩进 + 左侧:  2 字符 首行缩进:  2 字符"/>
    <w:basedOn w:val="24"/>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7">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8">
    <w:name w:val="标题4_自定义"/>
    <w:basedOn w:val="5"/>
    <w:qFormat/>
    <w:uiPriority w:val="99"/>
    <w:pPr>
      <w:adjustRightInd/>
      <w:spacing w:before="0" w:after="0" w:line="360" w:lineRule="auto"/>
    </w:pPr>
    <w:rPr>
      <w:rFonts w:ascii="Verdana" w:eastAsia="Times New Roman"/>
      <w:sz w:val="21"/>
      <w:lang w:val="en-US"/>
    </w:rPr>
  </w:style>
  <w:style w:type="paragraph" w:customStyle="1" w:styleId="449">
    <w:name w:val="正文 内标 序号标"/>
    <w:basedOn w:val="450"/>
    <w:qFormat/>
    <w:uiPriority w:val="99"/>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99"/>
    <w:pPr>
      <w:spacing w:before="120" w:line="360" w:lineRule="auto"/>
      <w:ind w:firstLine="567"/>
    </w:pPr>
    <w:rPr>
      <w:rFonts w:ascii="Arial" w:hAnsi="Arial"/>
      <w:sz w:val="20"/>
      <w:szCs w:val="20"/>
    </w:rPr>
  </w:style>
  <w:style w:type="paragraph" w:customStyle="1" w:styleId="451">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99"/>
    <w:rPr>
      <w:rFonts w:ascii="Times New Roman" w:hAnsi="Times New Roman" w:eastAsia="宋体" w:cs="Times New Roman"/>
      <w:kern w:val="2"/>
      <w:sz w:val="21"/>
      <w:szCs w:val="20"/>
      <w:lang w:val="en-US" w:eastAsia="zh-CN" w:bidi="ar-SA"/>
    </w:rPr>
  </w:style>
  <w:style w:type="paragraph" w:customStyle="1" w:styleId="455">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6">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8">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59">
    <w:name w:val="Char1 Char Char Char5"/>
    <w:basedOn w:val="1"/>
    <w:qFormat/>
    <w:uiPriority w:val="99"/>
    <w:pPr>
      <w:adjustRightInd/>
      <w:ind w:firstLine="200" w:firstLineChars="200"/>
    </w:pPr>
    <w:rPr>
      <w:rFonts w:ascii="Tahoma" w:hAnsi="Tahoma"/>
      <w:sz w:val="24"/>
      <w:szCs w:val="20"/>
    </w:rPr>
  </w:style>
  <w:style w:type="paragraph" w:customStyle="1" w:styleId="460">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99"/>
    <w:pPr>
      <w:tabs>
        <w:tab w:val="left" w:pos="360"/>
      </w:tabs>
    </w:pPr>
    <w:rPr>
      <w:sz w:val="24"/>
      <w:szCs w:val="20"/>
    </w:rPr>
  </w:style>
  <w:style w:type="paragraph" w:customStyle="1" w:styleId="463">
    <w:name w:val="Char Char11 Char Char Char"/>
    <w:basedOn w:val="1"/>
    <w:qFormat/>
    <w:uiPriority w:val="99"/>
    <w:pPr>
      <w:spacing w:line="360" w:lineRule="auto"/>
    </w:pPr>
    <w:rPr>
      <w:szCs w:val="20"/>
    </w:rPr>
  </w:style>
  <w:style w:type="paragraph" w:customStyle="1" w:styleId="464">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6">
    <w:name w:val="样式3"/>
    <w:basedOn w:val="467"/>
    <w:qFormat/>
    <w:uiPriority w:val="99"/>
    <w:pPr>
      <w:tabs>
        <w:tab w:val="left" w:pos="2790"/>
        <w:tab w:val="left" w:pos="4230"/>
      </w:tabs>
      <w:spacing w:beforeLines="100"/>
      <w:jc w:val="left"/>
    </w:pPr>
  </w:style>
  <w:style w:type="paragraph" w:customStyle="1" w:styleId="467">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99"/>
    <w:pPr>
      <w:tabs>
        <w:tab w:val="left" w:pos="840"/>
      </w:tabs>
      <w:ind w:left="840" w:hanging="420"/>
    </w:pPr>
    <w:rPr>
      <w:rFonts w:ascii="Tahoma" w:hAnsi="Tahoma"/>
      <w:sz w:val="24"/>
    </w:rPr>
  </w:style>
  <w:style w:type="paragraph" w:customStyle="1" w:styleId="469">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1">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99"/>
    <w:pPr>
      <w:adjustRightInd/>
      <w:spacing w:before="156" w:line="360" w:lineRule="auto"/>
      <w:ind w:firstLine="510" w:firstLineChars="200"/>
    </w:pPr>
    <w:rPr>
      <w:sz w:val="24"/>
      <w:szCs w:val="20"/>
    </w:rPr>
  </w:style>
  <w:style w:type="paragraph" w:customStyle="1" w:styleId="473">
    <w:name w:val="Test2"/>
    <w:basedOn w:val="3"/>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4">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99"/>
    <w:rPr>
      <w:rFonts w:ascii="仿宋_GB2312" w:eastAsia="仿宋_GB2312"/>
      <w:b/>
      <w:sz w:val="32"/>
      <w:szCs w:val="32"/>
    </w:rPr>
  </w:style>
  <w:style w:type="paragraph" w:customStyle="1" w:styleId="476">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8">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9">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99"/>
    <w:pPr>
      <w:keepNext/>
      <w:tabs>
        <w:tab w:val="left" w:pos="360"/>
      </w:tabs>
      <w:outlineLvl w:val="5"/>
    </w:pPr>
  </w:style>
  <w:style w:type="paragraph" w:customStyle="1" w:styleId="481">
    <w:name w:val="5级标题"/>
    <w:basedOn w:val="482"/>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2">
    <w:name w:val="4级标题"/>
    <w:basedOn w:val="281"/>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3">
    <w:name w:val="样式 正文文本缩进 + 段前: 2 字符"/>
    <w:basedOn w:val="1"/>
    <w:qFormat/>
    <w:uiPriority w:val="99"/>
    <w:pPr>
      <w:adjustRightInd/>
      <w:ind w:left="420" w:leftChars="200"/>
      <w:jc w:val="left"/>
    </w:pPr>
    <w:rPr>
      <w:sz w:val="28"/>
      <w:szCs w:val="20"/>
      <w:lang w:eastAsia="zh-TW"/>
    </w:rPr>
  </w:style>
  <w:style w:type="paragraph" w:customStyle="1" w:styleId="484">
    <w:name w:val="Char2 Char Char"/>
    <w:basedOn w:val="1"/>
    <w:qFormat/>
    <w:uiPriority w:val="99"/>
    <w:pPr>
      <w:adjustRightInd/>
    </w:pPr>
    <w:rPr>
      <w:rFonts w:ascii="Tahoma" w:hAnsi="Tahoma"/>
      <w:sz w:val="24"/>
      <w:szCs w:val="20"/>
    </w:rPr>
  </w:style>
  <w:style w:type="paragraph" w:customStyle="1" w:styleId="485">
    <w:name w:val="_Style 11"/>
    <w:basedOn w:val="1"/>
    <w:qFormat/>
    <w:uiPriority w:val="99"/>
    <w:pPr>
      <w:adjustRightInd/>
      <w:ind w:firstLine="420" w:firstLineChars="200"/>
    </w:pPr>
    <w:rPr>
      <w:rFonts w:eastAsia="仿宋_GB2312"/>
      <w:sz w:val="28"/>
    </w:rPr>
  </w:style>
  <w:style w:type="paragraph" w:customStyle="1" w:styleId="486">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99"/>
    <w:rPr>
      <w:rFonts w:ascii="Tahoma" w:hAnsi="Tahoma"/>
      <w:sz w:val="24"/>
      <w:szCs w:val="20"/>
    </w:rPr>
  </w:style>
  <w:style w:type="paragraph" w:customStyle="1" w:styleId="488">
    <w:name w:val="数字标题6"/>
    <w:basedOn w:val="7"/>
    <w:next w:val="1"/>
    <w:qFormat/>
    <w:uiPriority w:val="99"/>
    <w:pPr>
      <w:tabs>
        <w:tab w:val="left" w:pos="1080"/>
      </w:tabs>
      <w:ind w:left="1080" w:hanging="1080"/>
    </w:pPr>
    <w:rPr>
      <w:rFonts w:ascii="Times New Roman" w:hAnsi="Times New Roman" w:eastAsia="宋体"/>
      <w:i/>
    </w:rPr>
  </w:style>
  <w:style w:type="paragraph" w:customStyle="1" w:styleId="489">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0">
    <w:name w:val="No Spacing"/>
    <w:basedOn w:val="1"/>
    <w:link w:val="937"/>
    <w:qFormat/>
    <w:uiPriority w:val="99"/>
    <w:rPr>
      <w:sz w:val="22"/>
      <w:szCs w:val="20"/>
    </w:rPr>
  </w:style>
  <w:style w:type="paragraph" w:customStyle="1" w:styleId="491">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2">
    <w:name w:val="Char Char Char Char Char Char Char Char Char Char Char Char1 Char1"/>
    <w:basedOn w:val="1"/>
    <w:qFormat/>
    <w:uiPriority w:val="99"/>
    <w:rPr>
      <w:rFonts w:ascii="Tahoma" w:hAnsi="Tahoma" w:cs="仿宋_GB2312"/>
      <w:sz w:val="24"/>
      <w:szCs w:val="20"/>
    </w:rPr>
  </w:style>
  <w:style w:type="paragraph" w:customStyle="1" w:styleId="493">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99"/>
    <w:pPr>
      <w:tabs>
        <w:tab w:val="left" w:pos="1260"/>
      </w:tabs>
      <w:ind w:left="1260" w:hanging="420"/>
    </w:pPr>
    <w:rPr>
      <w:rFonts w:ascii="Arial" w:hAnsi="Arial" w:eastAsia="黑体"/>
      <w:lang w:val="en-US"/>
    </w:rPr>
  </w:style>
  <w:style w:type="paragraph" w:customStyle="1" w:styleId="497">
    <w:name w:val="五级无标题条"/>
    <w:basedOn w:val="1"/>
    <w:qFormat/>
    <w:uiPriority w:val="99"/>
    <w:pPr>
      <w:adjustRightInd/>
    </w:pPr>
  </w:style>
  <w:style w:type="paragraph" w:customStyle="1" w:styleId="498">
    <w:name w:val="Char5"/>
    <w:basedOn w:val="1"/>
    <w:qFormat/>
    <w:uiPriority w:val="99"/>
    <w:rPr>
      <w:rFonts w:ascii="仿宋_GB2312" w:eastAsia="仿宋_GB2312"/>
      <w:b/>
      <w:sz w:val="32"/>
      <w:szCs w:val="32"/>
    </w:rPr>
  </w:style>
  <w:style w:type="paragraph" w:customStyle="1" w:styleId="499">
    <w:name w:val="TOC 标题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99"/>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2">
    <w:name w:val="Char2"/>
    <w:basedOn w:val="1"/>
    <w:qFormat/>
    <w:uiPriority w:val="99"/>
    <w:rPr>
      <w:rFonts w:ascii="仿宋_GB2312" w:eastAsia="仿宋_GB2312"/>
      <w:b/>
      <w:sz w:val="32"/>
      <w:szCs w:val="32"/>
    </w:rPr>
  </w:style>
  <w:style w:type="paragraph" w:customStyle="1" w:styleId="503">
    <w:name w:val="数字标题3"/>
    <w:basedOn w:val="4"/>
    <w:next w:val="1"/>
    <w:qFormat/>
    <w:uiPriority w:val="99"/>
    <w:pPr>
      <w:spacing w:line="240" w:lineRule="auto"/>
    </w:pPr>
    <w:rPr>
      <w:sz w:val="28"/>
      <w:szCs w:val="28"/>
    </w:rPr>
  </w:style>
  <w:style w:type="paragraph" w:customStyle="1" w:styleId="504">
    <w:name w:val="FA正文"/>
    <w:basedOn w:val="1"/>
    <w:qFormat/>
    <w:uiPriority w:val="99"/>
    <w:pPr>
      <w:spacing w:line="360" w:lineRule="auto"/>
      <w:ind w:firstLine="480" w:firstLineChars="200"/>
    </w:pPr>
    <w:rPr>
      <w:rFonts w:hAnsi="宋体"/>
      <w:sz w:val="24"/>
      <w:szCs w:val="20"/>
    </w:rPr>
  </w:style>
  <w:style w:type="paragraph" w:customStyle="1" w:styleId="505">
    <w:name w:val="MM Topic 5"/>
    <w:basedOn w:val="6"/>
    <w:qFormat/>
    <w:uiPriority w:val="99"/>
    <w:pPr>
      <w:tabs>
        <w:tab w:val="left" w:pos="2520"/>
      </w:tabs>
      <w:adjustRightInd/>
      <w:ind w:left="2520" w:hanging="420"/>
    </w:pPr>
  </w:style>
  <w:style w:type="paragraph" w:customStyle="1" w:styleId="506">
    <w:name w:val="Char Char Char Char Char Char Char Char Char Char1"/>
    <w:basedOn w:val="1"/>
    <w:qFormat/>
    <w:uiPriority w:val="99"/>
    <w:rPr>
      <w:rFonts w:ascii="仿宋_GB2312" w:eastAsia="仿宋_GB2312"/>
      <w:b/>
      <w:sz w:val="32"/>
      <w:szCs w:val="32"/>
    </w:rPr>
  </w:style>
  <w:style w:type="paragraph" w:customStyle="1" w:styleId="507">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09">
    <w:name w:val="Char2 Char Char Char"/>
    <w:basedOn w:val="1"/>
    <w:qFormat/>
    <w:uiPriority w:val="99"/>
    <w:rPr>
      <w:rFonts w:ascii="仿宋_GB2312" w:eastAsia="仿宋_GB2312"/>
      <w:b/>
      <w:sz w:val="32"/>
      <w:szCs w:val="32"/>
    </w:rPr>
  </w:style>
  <w:style w:type="paragraph" w:customStyle="1" w:styleId="510">
    <w:name w:val="Char2 Char Char Char1"/>
    <w:basedOn w:val="1"/>
    <w:qFormat/>
    <w:uiPriority w:val="99"/>
    <w:rPr>
      <w:rFonts w:ascii="仿宋_GB2312" w:eastAsia="仿宋_GB2312"/>
      <w:b/>
      <w:sz w:val="32"/>
      <w:szCs w:val="32"/>
    </w:rPr>
  </w:style>
  <w:style w:type="paragraph" w:customStyle="1" w:styleId="511">
    <w:name w:val="默认段落样式"/>
    <w:basedOn w:val="163"/>
    <w:qFormat/>
    <w:uiPriority w:val="99"/>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99"/>
    <w:pPr>
      <w:snapToGrid w:val="0"/>
      <w:spacing w:line="240" w:lineRule="atLeast"/>
      <w:ind w:firstLine="200" w:firstLineChars="200"/>
      <w:jc w:val="center"/>
    </w:pPr>
    <w:rPr>
      <w:sz w:val="24"/>
      <w:szCs w:val="20"/>
    </w:rPr>
  </w:style>
  <w:style w:type="paragraph" w:customStyle="1" w:styleId="513">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99"/>
    <w:pPr>
      <w:tabs>
        <w:tab w:val="left" w:pos="1680"/>
      </w:tabs>
      <w:adjustRightInd/>
      <w:ind w:left="1680" w:hanging="420"/>
    </w:pPr>
  </w:style>
  <w:style w:type="paragraph" w:customStyle="1" w:styleId="515">
    <w:name w:val="标准小四"/>
    <w:basedOn w:val="1"/>
    <w:qFormat/>
    <w:uiPriority w:val="99"/>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99"/>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99"/>
    <w:pPr>
      <w:adjustRightInd/>
      <w:snapToGrid w:val="0"/>
      <w:spacing w:line="300" w:lineRule="auto"/>
    </w:pPr>
    <w:rPr>
      <w:rFonts w:eastAsia="仿宋"/>
      <w:szCs w:val="21"/>
    </w:rPr>
  </w:style>
  <w:style w:type="paragraph" w:customStyle="1" w:styleId="518">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99"/>
    <w:pPr>
      <w:adjustRightInd/>
    </w:pPr>
    <w:rPr>
      <w:rFonts w:ascii="Tahoma" w:hAnsi="Tahoma"/>
      <w:sz w:val="24"/>
      <w:szCs w:val="20"/>
    </w:rPr>
  </w:style>
  <w:style w:type="paragraph" w:customStyle="1" w:styleId="520">
    <w:name w:val="列出段落5"/>
    <w:basedOn w:val="1"/>
    <w:qFormat/>
    <w:uiPriority w:val="99"/>
    <w:pPr>
      <w:spacing w:line="360" w:lineRule="auto"/>
      <w:ind w:firstLine="200" w:firstLineChars="200"/>
    </w:pPr>
    <w:rPr>
      <w:rFonts w:eastAsia="楷体_GB2312" w:cs="Lucida Sans"/>
      <w:sz w:val="24"/>
    </w:rPr>
  </w:style>
  <w:style w:type="paragraph" w:customStyle="1" w:styleId="521">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3">
    <w:name w:val="TOC 标题1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6">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7">
    <w:name w:val="_Style 3"/>
    <w:basedOn w:val="1"/>
    <w:qFormat/>
    <w:uiPriority w:val="99"/>
    <w:pPr>
      <w:adjustRightInd/>
      <w:ind w:firstLine="420" w:firstLineChars="200"/>
    </w:pPr>
    <w:rPr>
      <w:rFonts w:eastAsia="仿宋_GB2312"/>
      <w:sz w:val="28"/>
    </w:rPr>
  </w:style>
  <w:style w:type="paragraph" w:customStyle="1" w:styleId="528">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3"/>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99"/>
    <w:pPr>
      <w:adjustRightInd/>
      <w:ind w:firstLine="200" w:firstLineChars="200"/>
      <w:jc w:val="right"/>
    </w:pPr>
  </w:style>
  <w:style w:type="paragraph" w:customStyle="1" w:styleId="531">
    <w:name w:val="Char Char11 Char Char Char Char Char Char Char Char Char"/>
    <w:basedOn w:val="1"/>
    <w:qFormat/>
    <w:uiPriority w:val="99"/>
    <w:pPr>
      <w:spacing w:line="360" w:lineRule="auto"/>
    </w:pPr>
    <w:rPr>
      <w:szCs w:val="20"/>
    </w:rPr>
  </w:style>
  <w:style w:type="paragraph" w:customStyle="1" w:styleId="532">
    <w:name w:val="正文1.25"/>
    <w:basedOn w:val="1"/>
    <w:qFormat/>
    <w:uiPriority w:val="99"/>
    <w:pPr>
      <w:adjustRightInd/>
      <w:spacing w:line="300" w:lineRule="auto"/>
      <w:ind w:firstLine="480" w:firstLineChars="200"/>
    </w:pPr>
    <w:rPr>
      <w:sz w:val="24"/>
      <w:szCs w:val="20"/>
    </w:rPr>
  </w:style>
  <w:style w:type="paragraph" w:customStyle="1" w:styleId="533">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5">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99"/>
    <w:rPr>
      <w:rFonts w:ascii="仿宋_GB2312" w:eastAsia="仿宋_GB2312"/>
      <w:b/>
      <w:sz w:val="32"/>
      <w:szCs w:val="20"/>
    </w:rPr>
  </w:style>
  <w:style w:type="paragraph" w:customStyle="1" w:styleId="537">
    <w:name w:val="列出段落2"/>
    <w:basedOn w:val="1"/>
    <w:qFormat/>
    <w:uiPriority w:val="99"/>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99"/>
    <w:rPr>
      <w:rFonts w:eastAsia="仿宋_GB2312"/>
      <w:sz w:val="28"/>
      <w:szCs w:val="20"/>
    </w:rPr>
  </w:style>
  <w:style w:type="paragraph" w:customStyle="1" w:styleId="539">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5"/>
    <w:qFormat/>
    <w:uiPriority w:val="99"/>
    <w:pPr>
      <w:widowControl/>
      <w:jc w:val="left"/>
    </w:pPr>
    <w:rPr>
      <w:rFonts w:cs="宋体"/>
      <w:sz w:val="24"/>
      <w:szCs w:val="20"/>
    </w:rPr>
  </w:style>
  <w:style w:type="paragraph" w:customStyle="1" w:styleId="541">
    <w:name w:val="彩色列表 - 强调文字颜色 11"/>
    <w:basedOn w:val="1"/>
    <w:qFormat/>
    <w:uiPriority w:val="99"/>
    <w:pPr>
      <w:adjustRightInd/>
      <w:ind w:firstLine="420" w:firstLineChars="200"/>
    </w:pPr>
    <w:rPr>
      <w:rFonts w:ascii="Calibri" w:hAnsi="Calibri"/>
      <w:szCs w:val="22"/>
    </w:rPr>
  </w:style>
  <w:style w:type="paragraph" w:customStyle="1" w:styleId="542">
    <w:name w:val="加粗正文"/>
    <w:basedOn w:val="1"/>
    <w:qFormat/>
    <w:uiPriority w:val="99"/>
    <w:pPr>
      <w:adjustRightInd/>
      <w:spacing w:beforeLines="50" w:afterLines="50" w:line="360" w:lineRule="auto"/>
      <w:ind w:firstLine="422" w:firstLineChars="200"/>
    </w:pPr>
    <w:rPr>
      <w:b/>
      <w:bCs/>
      <w:szCs w:val="21"/>
    </w:rPr>
  </w:style>
  <w:style w:type="paragraph" w:customStyle="1" w:styleId="543">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99"/>
    <w:rPr>
      <w:szCs w:val="20"/>
    </w:rPr>
  </w:style>
  <w:style w:type="paragraph" w:customStyle="1" w:styleId="546">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0">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8"/>
    <w:next w:val="258"/>
    <w:qFormat/>
    <w:uiPriority w:val="99"/>
    <w:pPr>
      <w:spacing w:after="68"/>
    </w:pPr>
    <w:rPr>
      <w:rFonts w:ascii="FHLHE E+ Futura Bk" w:eastAsia="FHLHE E+ Futura Bk" w:cs="Times New Roman"/>
      <w:color w:val="auto"/>
    </w:rPr>
  </w:style>
  <w:style w:type="paragraph" w:customStyle="1" w:styleId="552">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5">
    <w:name w:val="正文文字 2"/>
    <w:basedOn w:val="258"/>
    <w:next w:val="258"/>
    <w:qFormat/>
    <w:uiPriority w:val="99"/>
    <w:rPr>
      <w:rFonts w:ascii="宋体" w:eastAsia="宋体" w:cs="Times New Roman"/>
      <w:color w:val="auto"/>
    </w:rPr>
  </w:style>
  <w:style w:type="paragraph" w:customStyle="1" w:styleId="556">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7">
    <w:name w:val="Char Char1 Char"/>
    <w:basedOn w:val="1"/>
    <w:qFormat/>
    <w:uiPriority w:val="99"/>
    <w:rPr>
      <w:rFonts w:ascii="仿宋_GB2312" w:eastAsia="仿宋_GB2312"/>
      <w:b/>
      <w:sz w:val="32"/>
      <w:szCs w:val="32"/>
    </w:rPr>
  </w:style>
  <w:style w:type="paragraph" w:customStyle="1" w:styleId="558">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0">
    <w:name w:val="Char Char111"/>
    <w:basedOn w:val="1"/>
    <w:qFormat/>
    <w:uiPriority w:val="99"/>
    <w:pPr>
      <w:spacing w:line="360" w:lineRule="auto"/>
    </w:pPr>
    <w:rPr>
      <w:szCs w:val="20"/>
    </w:rPr>
  </w:style>
  <w:style w:type="paragraph" w:customStyle="1" w:styleId="561">
    <w:name w:val="Char"/>
    <w:basedOn w:val="1"/>
    <w:qFormat/>
    <w:uiPriority w:val="99"/>
    <w:rPr>
      <w:rFonts w:ascii="仿宋_GB2312" w:eastAsia="仿宋_GB2312"/>
      <w:b/>
      <w:sz w:val="32"/>
      <w:szCs w:val="32"/>
    </w:rPr>
  </w:style>
  <w:style w:type="paragraph" w:customStyle="1" w:styleId="562">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4">
    <w:name w:val="Char Char Char1 Char"/>
    <w:basedOn w:val="1"/>
    <w:qFormat/>
    <w:uiPriority w:val="99"/>
    <w:rPr>
      <w:szCs w:val="20"/>
    </w:rPr>
  </w:style>
  <w:style w:type="paragraph" w:customStyle="1" w:styleId="565">
    <w:name w:val="正文标准"/>
    <w:basedOn w:val="1"/>
    <w:qFormat/>
    <w:uiPriority w:val="99"/>
    <w:pPr>
      <w:adjustRightInd/>
      <w:spacing w:line="360" w:lineRule="auto"/>
      <w:ind w:firstLine="200" w:firstLineChars="200"/>
    </w:pPr>
    <w:rPr>
      <w:rFonts w:ascii="宋体" w:hAnsi="Calibri"/>
      <w:sz w:val="24"/>
    </w:rPr>
  </w:style>
  <w:style w:type="paragraph" w:customStyle="1" w:styleId="566">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8">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69">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8">
    <w:name w:val="Char Char Char Char Char Char Char Char Char Char"/>
    <w:basedOn w:val="1"/>
    <w:qFormat/>
    <w:uiPriority w:val="99"/>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0">
    <w:name w:val="_正文段落"/>
    <w:basedOn w:val="1"/>
    <w:qFormat/>
    <w:uiPriority w:val="99"/>
    <w:pPr>
      <w:adjustRightInd/>
      <w:ind w:firstLine="560"/>
    </w:pPr>
    <w:rPr>
      <w:rFonts w:ascii="仿宋_GB2312" w:hAnsi="仿宋" w:eastAsia="仿宋_GB2312"/>
      <w:kern w:val="0"/>
      <w:sz w:val="28"/>
      <w:szCs w:val="28"/>
    </w:rPr>
  </w:style>
  <w:style w:type="paragraph" w:customStyle="1" w:styleId="581">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3">
    <w:name w:val="正文（首行缩进）"/>
    <w:basedOn w:val="24"/>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5">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6">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99"/>
    <w:rPr>
      <w:szCs w:val="20"/>
    </w:rPr>
  </w:style>
  <w:style w:type="paragraph" w:customStyle="1" w:styleId="588">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9">
    <w:name w:val="默认段落字体 Para Char"/>
    <w:basedOn w:val="1"/>
    <w:qFormat/>
    <w:uiPriority w:val="99"/>
    <w:rPr>
      <w:rFonts w:ascii="Tahoma" w:hAnsi="Tahoma"/>
      <w:sz w:val="24"/>
      <w:szCs w:val="20"/>
    </w:rPr>
  </w:style>
  <w:style w:type="paragraph" w:customStyle="1" w:styleId="590">
    <w:name w:val="标题五"/>
    <w:basedOn w:val="1"/>
    <w:qFormat/>
    <w:uiPriority w:val="99"/>
    <w:pPr>
      <w:adjustRightInd/>
      <w:spacing w:beforeLines="50" w:line="360" w:lineRule="auto"/>
    </w:pPr>
    <w:rPr>
      <w:b/>
      <w:sz w:val="24"/>
    </w:rPr>
  </w:style>
  <w:style w:type="paragraph" w:customStyle="1" w:styleId="591">
    <w:name w:val="Char Char1101"/>
    <w:basedOn w:val="1"/>
    <w:qFormat/>
    <w:uiPriority w:val="99"/>
    <w:pPr>
      <w:spacing w:line="360" w:lineRule="auto"/>
    </w:pPr>
    <w:rPr>
      <w:rFonts w:ascii="Tahoma" w:hAnsi="Tahoma"/>
      <w:sz w:val="24"/>
      <w:szCs w:val="20"/>
    </w:rPr>
  </w:style>
  <w:style w:type="paragraph" w:customStyle="1" w:styleId="592">
    <w:name w:val="Char Char Char Char Char Char Char Char1"/>
    <w:basedOn w:val="1"/>
    <w:qFormat/>
    <w:uiPriority w:val="99"/>
    <w:pPr>
      <w:tabs>
        <w:tab w:val="left" w:pos="360"/>
      </w:tabs>
    </w:pPr>
    <w:rPr>
      <w:sz w:val="24"/>
      <w:szCs w:val="20"/>
    </w:rPr>
  </w:style>
  <w:style w:type="paragraph" w:customStyle="1" w:styleId="593">
    <w:name w:val="Char Char Char 字元 字元"/>
    <w:basedOn w:val="1"/>
    <w:qFormat/>
    <w:uiPriority w:val="99"/>
    <w:pPr>
      <w:adjustRightInd/>
      <w:spacing w:line="360" w:lineRule="auto"/>
      <w:ind w:firstLine="200" w:firstLineChars="200"/>
    </w:pPr>
    <w:rPr>
      <w:szCs w:val="20"/>
    </w:rPr>
  </w:style>
  <w:style w:type="paragraph" w:customStyle="1" w:styleId="594">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99"/>
    <w:rPr>
      <w:rFonts w:ascii="仿宋_GB2312" w:eastAsia="仿宋_GB2312"/>
      <w:b/>
      <w:sz w:val="32"/>
      <w:szCs w:val="32"/>
    </w:rPr>
  </w:style>
  <w:style w:type="paragraph" w:customStyle="1" w:styleId="596">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99"/>
    <w:pPr>
      <w:adjustRightInd/>
    </w:pPr>
    <w:rPr>
      <w:sz w:val="18"/>
      <w:szCs w:val="20"/>
    </w:rPr>
  </w:style>
  <w:style w:type="paragraph" w:customStyle="1" w:styleId="601">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4">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8">
    <w:name w:val="正文文字缩进项目"/>
    <w:basedOn w:val="24"/>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99"/>
    <w:pPr>
      <w:spacing w:line="480" w:lineRule="atLeast"/>
      <w:ind w:firstLine="567"/>
      <w:textAlignment w:val="baseline"/>
    </w:pPr>
    <w:rPr>
      <w:kern w:val="0"/>
      <w:sz w:val="24"/>
      <w:szCs w:val="20"/>
    </w:rPr>
  </w:style>
  <w:style w:type="paragraph" w:customStyle="1" w:styleId="610">
    <w:name w:val="正文文字表格居中"/>
    <w:basedOn w:val="1"/>
    <w:next w:val="56"/>
    <w:qFormat/>
    <w:uiPriority w:val="99"/>
    <w:pPr>
      <w:snapToGrid w:val="0"/>
      <w:spacing w:line="360" w:lineRule="auto"/>
    </w:pPr>
    <w:rPr>
      <w:rFonts w:ascii="宋体"/>
      <w:b/>
      <w:sz w:val="24"/>
      <w:szCs w:val="20"/>
    </w:rPr>
  </w:style>
  <w:style w:type="paragraph" w:customStyle="1" w:styleId="611">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2">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99"/>
    <w:pPr>
      <w:adjustRightInd/>
    </w:pPr>
    <w:rPr>
      <w:rFonts w:ascii="宋体" w:hAnsi="Courier New"/>
    </w:rPr>
  </w:style>
  <w:style w:type="paragraph" w:customStyle="1" w:styleId="614">
    <w:name w:val="Char3"/>
    <w:basedOn w:val="1"/>
    <w:qFormat/>
    <w:uiPriority w:val="99"/>
    <w:pPr>
      <w:adjustRightInd/>
    </w:pPr>
    <w:rPr>
      <w:rFonts w:ascii="仿宋_GB2312" w:eastAsia="仿宋_GB2312"/>
      <w:b/>
      <w:sz w:val="32"/>
      <w:szCs w:val="32"/>
    </w:rPr>
  </w:style>
  <w:style w:type="paragraph" w:customStyle="1" w:styleId="615">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7">
    <w:name w:val="标题2"/>
    <w:basedOn w:val="3"/>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99"/>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99"/>
    <w:pPr>
      <w:widowControl/>
      <w:adjustRightInd/>
      <w:spacing w:after="160" w:line="240" w:lineRule="exact"/>
      <w:jc w:val="left"/>
    </w:pPr>
    <w:rPr>
      <w:szCs w:val="20"/>
    </w:rPr>
  </w:style>
  <w:style w:type="paragraph" w:customStyle="1" w:styleId="623">
    <w:name w:val="表格标题2"/>
    <w:basedOn w:val="624"/>
    <w:qFormat/>
    <w:uiPriority w:val="99"/>
    <w:rPr>
      <w:b/>
    </w:rPr>
  </w:style>
  <w:style w:type="paragraph" w:customStyle="1" w:styleId="624">
    <w:name w:val="表格内文"/>
    <w:basedOn w:val="1"/>
    <w:qFormat/>
    <w:uiPriority w:val="99"/>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99"/>
    <w:rPr>
      <w:rFonts w:ascii="仿宋_GB2312" w:eastAsia="仿宋_GB2312"/>
      <w:b/>
      <w:sz w:val="32"/>
      <w:szCs w:val="32"/>
    </w:rPr>
  </w:style>
  <w:style w:type="paragraph" w:customStyle="1" w:styleId="626">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8">
    <w:name w:val="Char Char11 Char Char Char Char Char Char Char Char Char11"/>
    <w:basedOn w:val="1"/>
    <w:qFormat/>
    <w:uiPriority w:val="99"/>
    <w:pPr>
      <w:spacing w:line="360" w:lineRule="auto"/>
    </w:pPr>
    <w:rPr>
      <w:szCs w:val="20"/>
    </w:rPr>
  </w:style>
  <w:style w:type="paragraph" w:customStyle="1" w:styleId="629">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1">
    <w:name w:val="MM Topic 1"/>
    <w:basedOn w:val="2"/>
    <w:qFormat/>
    <w:uiPriority w:val="99"/>
    <w:pPr>
      <w:tabs>
        <w:tab w:val="left" w:pos="840"/>
      </w:tabs>
      <w:adjustRightInd/>
      <w:ind w:left="840" w:hanging="420"/>
    </w:pPr>
  </w:style>
  <w:style w:type="paragraph" w:customStyle="1" w:styleId="632">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99"/>
    <w:pPr>
      <w:spacing w:line="360" w:lineRule="auto"/>
      <w:ind w:firstLine="200" w:firstLineChars="200"/>
    </w:pPr>
    <w:rPr>
      <w:kern w:val="0"/>
      <w:sz w:val="24"/>
      <w:szCs w:val="20"/>
    </w:rPr>
  </w:style>
  <w:style w:type="paragraph" w:customStyle="1" w:styleId="634">
    <w:name w:val="标书标题4"/>
    <w:basedOn w:val="5"/>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6">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99"/>
    <w:pPr>
      <w:adjustRightInd/>
      <w:spacing w:line="300" w:lineRule="auto"/>
      <w:jc w:val="center"/>
    </w:pPr>
  </w:style>
  <w:style w:type="paragraph" w:customStyle="1" w:styleId="639">
    <w:name w:val="_Style 6"/>
    <w:basedOn w:val="1"/>
    <w:qFormat/>
    <w:uiPriority w:val="99"/>
    <w:pPr>
      <w:adjustRightInd/>
      <w:ind w:firstLine="420" w:firstLineChars="200"/>
    </w:pPr>
    <w:rPr>
      <w:rFonts w:eastAsia="仿宋_GB2312"/>
      <w:sz w:val="28"/>
    </w:rPr>
  </w:style>
  <w:style w:type="paragraph" w:customStyle="1" w:styleId="640">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99"/>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5">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6">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48">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99"/>
    <w:rPr>
      <w:rFonts w:ascii="仿宋_GB2312" w:eastAsia="仿宋_GB2312"/>
      <w:b/>
      <w:sz w:val="32"/>
      <w:szCs w:val="20"/>
    </w:rPr>
  </w:style>
  <w:style w:type="paragraph" w:customStyle="1" w:styleId="650">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99"/>
    <w:pPr>
      <w:adjustRightInd/>
      <w:ind w:firstLine="200" w:firstLineChars="200"/>
    </w:pPr>
    <w:rPr>
      <w:rFonts w:ascii="Tahoma" w:hAnsi="Tahoma"/>
      <w:sz w:val="24"/>
      <w:szCs w:val="20"/>
    </w:rPr>
  </w:style>
  <w:style w:type="paragraph" w:customStyle="1" w:styleId="652">
    <w:name w:val="a1"/>
    <w:basedOn w:val="1"/>
    <w:qFormat/>
    <w:uiPriority w:val="99"/>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99"/>
    <w:pPr>
      <w:spacing w:afterLines="50"/>
      <w:jc w:val="left"/>
      <w:outlineLvl w:val="3"/>
    </w:pPr>
    <w:rPr>
      <w:sz w:val="24"/>
      <w:szCs w:val="24"/>
    </w:rPr>
  </w:style>
  <w:style w:type="paragraph" w:customStyle="1" w:styleId="654">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6">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7">
    <w:name w:val="样式 样式2 + 左侧:  1 字符 右侧:  1 字符"/>
    <w:basedOn w:val="467"/>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99"/>
    <w:pPr>
      <w:adjustRightInd/>
    </w:pPr>
    <w:rPr>
      <w:rFonts w:ascii="Tahoma" w:hAnsi="Tahoma"/>
      <w:sz w:val="24"/>
      <w:szCs w:val="20"/>
    </w:rPr>
  </w:style>
  <w:style w:type="paragraph" w:customStyle="1" w:styleId="659">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99"/>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99"/>
    <w:pPr>
      <w:tabs>
        <w:tab w:val="left" w:pos="1260"/>
        <w:tab w:val="left" w:pos="1680"/>
        <w:tab w:val="left" w:pos="2100"/>
      </w:tabs>
      <w:ind w:left="0"/>
      <w:outlineLvl w:val="3"/>
    </w:pPr>
  </w:style>
  <w:style w:type="paragraph" w:customStyle="1" w:styleId="662">
    <w:name w:val="一级条标题"/>
    <w:basedOn w:val="663"/>
    <w:next w:val="645"/>
    <w:qFormat/>
    <w:uiPriority w:val="99"/>
    <w:pPr>
      <w:tabs>
        <w:tab w:val="left" w:pos="1260"/>
        <w:tab w:val="left" w:pos="1680"/>
      </w:tabs>
      <w:spacing w:beforeLines="0" w:afterLines="0"/>
      <w:ind w:left="1680"/>
      <w:outlineLvl w:val="2"/>
    </w:pPr>
  </w:style>
  <w:style w:type="paragraph" w:customStyle="1" w:styleId="663">
    <w:name w:val="章标题"/>
    <w:next w:val="645"/>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4">
    <w:name w:val="数字标题2"/>
    <w:basedOn w:val="3"/>
    <w:next w:val="1"/>
    <w:qFormat/>
    <w:uiPriority w:val="99"/>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7">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0">
    <w:name w:val="正文 项目2"/>
    <w:basedOn w:val="671"/>
    <w:qFormat/>
    <w:uiPriority w:val="99"/>
    <w:pPr>
      <w:tabs>
        <w:tab w:val="left" w:pos="840"/>
      </w:tabs>
      <w:spacing w:after="0"/>
      <w:ind w:left="900"/>
    </w:pPr>
  </w:style>
  <w:style w:type="paragraph" w:customStyle="1" w:styleId="671">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99"/>
    <w:pPr>
      <w:widowControl/>
      <w:adjustRightInd/>
      <w:ind w:left="720" w:hanging="720"/>
    </w:pPr>
    <w:rPr>
      <w:color w:val="000000"/>
      <w:kern w:val="0"/>
      <w:sz w:val="24"/>
      <w:szCs w:val="20"/>
      <w:lang w:val="en-GB"/>
    </w:rPr>
  </w:style>
  <w:style w:type="paragraph" w:customStyle="1" w:styleId="673">
    <w:name w:val="表1"/>
    <w:basedOn w:val="1"/>
    <w:qFormat/>
    <w:uiPriority w:val="99"/>
    <w:pPr>
      <w:tabs>
        <w:tab w:val="left" w:pos="703"/>
      </w:tabs>
      <w:adjustRightInd/>
      <w:spacing w:line="360" w:lineRule="auto"/>
      <w:ind w:left="703"/>
      <w:jc w:val="center"/>
    </w:pPr>
  </w:style>
  <w:style w:type="paragraph" w:customStyle="1" w:styleId="674">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5">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99"/>
    <w:pPr>
      <w:jc w:val="left"/>
      <w:outlineLvl w:val="1"/>
    </w:pPr>
    <w:rPr>
      <w:rFonts w:ascii="Times New Roman" w:hAnsi="Times New Roman" w:eastAsia="仿宋"/>
      <w:sz w:val="30"/>
    </w:rPr>
  </w:style>
  <w:style w:type="paragraph" w:customStyle="1" w:styleId="678">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0">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99"/>
    <w:pPr>
      <w:tabs>
        <w:tab w:val="left" w:pos="840"/>
      </w:tabs>
      <w:adjustRightInd/>
      <w:ind w:left="840" w:hanging="420"/>
    </w:pPr>
  </w:style>
  <w:style w:type="paragraph" w:customStyle="1" w:styleId="684">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89">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0">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99"/>
    <w:pPr>
      <w:tabs>
        <w:tab w:val="left" w:pos="2100"/>
      </w:tabs>
      <w:adjustRightInd/>
      <w:ind w:left="2100" w:hanging="420"/>
    </w:pPr>
    <w:rPr>
      <w:lang w:val="en-US"/>
    </w:rPr>
  </w:style>
  <w:style w:type="paragraph" w:customStyle="1" w:styleId="692">
    <w:name w:val="Char11"/>
    <w:basedOn w:val="1"/>
    <w:qFormat/>
    <w:uiPriority w:val="99"/>
    <w:pPr>
      <w:tabs>
        <w:tab w:val="left" w:pos="432"/>
      </w:tabs>
      <w:adjustRightInd/>
      <w:spacing w:beforeLines="50" w:afterLines="50"/>
      <w:ind w:left="432" w:hanging="432" w:firstLineChars="200"/>
    </w:pPr>
    <w:rPr>
      <w:sz w:val="24"/>
    </w:rPr>
  </w:style>
  <w:style w:type="paragraph" w:customStyle="1" w:styleId="693">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99"/>
    <w:pPr>
      <w:spacing w:line="360" w:lineRule="auto"/>
    </w:pPr>
    <w:rPr>
      <w:szCs w:val="20"/>
    </w:rPr>
  </w:style>
  <w:style w:type="paragraph" w:customStyle="1" w:styleId="695">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2"/>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1">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99"/>
    <w:pPr>
      <w:adjustRightInd/>
      <w:spacing w:line="360" w:lineRule="auto"/>
      <w:jc w:val="center"/>
    </w:pPr>
    <w:rPr>
      <w:sz w:val="24"/>
    </w:rPr>
  </w:style>
  <w:style w:type="paragraph" w:customStyle="1" w:styleId="705">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99"/>
    <w:rPr>
      <w:rFonts w:ascii="仿宋_GB2312" w:eastAsia="仿宋_GB2312"/>
      <w:b/>
      <w:sz w:val="32"/>
      <w:szCs w:val="32"/>
    </w:rPr>
  </w:style>
  <w:style w:type="paragraph" w:customStyle="1" w:styleId="707">
    <w:name w:val="正文缩进1"/>
    <w:basedOn w:val="1"/>
    <w:next w:val="24"/>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8">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09">
    <w:name w:val="Char3 Char Char Char11"/>
    <w:basedOn w:val="1"/>
    <w:qFormat/>
    <w:uiPriority w:val="99"/>
    <w:pPr>
      <w:widowControl/>
      <w:adjustRightInd/>
      <w:spacing w:after="160" w:line="240" w:lineRule="exact"/>
      <w:jc w:val="left"/>
    </w:pPr>
    <w:rPr>
      <w:szCs w:val="20"/>
    </w:rPr>
  </w:style>
  <w:style w:type="paragraph" w:customStyle="1" w:styleId="710">
    <w:name w:val="Char Char1121"/>
    <w:basedOn w:val="1"/>
    <w:qFormat/>
    <w:uiPriority w:val="99"/>
    <w:pPr>
      <w:spacing w:line="360" w:lineRule="auto"/>
    </w:pPr>
    <w:rPr>
      <w:szCs w:val="20"/>
    </w:rPr>
  </w:style>
  <w:style w:type="paragraph" w:customStyle="1" w:styleId="711">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99"/>
    <w:rPr>
      <w:rFonts w:ascii="Times New Roman" w:hAnsi="Times New Roman" w:eastAsia="宋体" w:cs="Times New Roman"/>
      <w:kern w:val="0"/>
      <w:sz w:val="20"/>
      <w:szCs w:val="20"/>
      <w:lang w:val="en-US" w:eastAsia="en-US" w:bidi="ar-SA"/>
    </w:rPr>
  </w:style>
  <w:style w:type="paragraph" w:customStyle="1" w:styleId="714">
    <w:name w:val="带编号样式"/>
    <w:basedOn w:val="633"/>
    <w:qFormat/>
    <w:uiPriority w:val="99"/>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99"/>
    <w:pPr>
      <w:spacing w:line="360" w:lineRule="atLeast"/>
      <w:jc w:val="right"/>
      <w:textAlignment w:val="baseline"/>
    </w:pPr>
    <w:rPr>
      <w:rFonts w:ascii="Symbol" w:hAnsi="Symbol"/>
      <w:kern w:val="0"/>
      <w:szCs w:val="20"/>
    </w:rPr>
  </w:style>
  <w:style w:type="paragraph" w:customStyle="1" w:styleId="718">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0">
    <w:name w:val="默认段落字体 Para Char Char Char1 Char"/>
    <w:basedOn w:val="1"/>
    <w:qFormat/>
    <w:uiPriority w:val="99"/>
    <w:pPr>
      <w:spacing w:line="240" w:lineRule="atLeast"/>
      <w:ind w:left="420" w:firstLine="420"/>
    </w:pPr>
    <w:rPr>
      <w:sz w:val="24"/>
    </w:rPr>
  </w:style>
  <w:style w:type="paragraph" w:customStyle="1" w:styleId="721">
    <w:name w:val="WW-正文文字缩进 2"/>
    <w:basedOn w:val="1"/>
    <w:qFormat/>
    <w:uiPriority w:val="99"/>
    <w:pPr>
      <w:suppressAutoHyphens/>
      <w:adjustRightInd/>
      <w:ind w:firstLine="420"/>
    </w:pPr>
    <w:rPr>
      <w:kern w:val="1"/>
      <w:szCs w:val="20"/>
    </w:rPr>
  </w:style>
  <w:style w:type="paragraph" w:customStyle="1" w:styleId="722">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99"/>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99"/>
    <w:pPr>
      <w:adjustRightInd/>
      <w:spacing w:line="400" w:lineRule="exact"/>
      <w:ind w:firstLine="200" w:firstLineChars="200"/>
    </w:pPr>
    <w:rPr>
      <w:rFonts w:ascii="Arial" w:hAnsi="Arial"/>
    </w:rPr>
  </w:style>
  <w:style w:type="paragraph" w:customStyle="1" w:styleId="725">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7">
    <w:name w:val="4"/>
    <w:basedOn w:val="1"/>
    <w:next w:val="37"/>
    <w:qFormat/>
    <w:uiPriority w:val="99"/>
    <w:pPr>
      <w:spacing w:after="120" w:line="480" w:lineRule="auto"/>
      <w:ind w:left="420" w:leftChars="200"/>
    </w:pPr>
    <w:rPr>
      <w:sz w:val="24"/>
      <w:szCs w:val="20"/>
    </w:rPr>
  </w:style>
  <w:style w:type="paragraph" w:customStyle="1" w:styleId="728">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99"/>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2">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99"/>
    <w:rPr>
      <w:rFonts w:ascii="仿宋_GB2312" w:eastAsia="仿宋_GB2312"/>
      <w:b/>
      <w:sz w:val="32"/>
      <w:szCs w:val="20"/>
    </w:rPr>
  </w:style>
  <w:style w:type="paragraph" w:customStyle="1" w:styleId="737">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8">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9">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99"/>
    <w:rPr>
      <w:rFonts w:ascii="仿宋_GB2312" w:eastAsia="仿宋_GB2312"/>
      <w:b/>
      <w:sz w:val="32"/>
      <w:szCs w:val="32"/>
    </w:rPr>
  </w:style>
  <w:style w:type="paragraph" w:customStyle="1" w:styleId="741">
    <w:name w:val="Char3 Char Char Char1"/>
    <w:basedOn w:val="1"/>
    <w:qFormat/>
    <w:uiPriority w:val="99"/>
    <w:pPr>
      <w:widowControl/>
      <w:adjustRightInd/>
      <w:spacing w:after="160" w:line="240" w:lineRule="exact"/>
      <w:jc w:val="left"/>
    </w:pPr>
    <w:rPr>
      <w:szCs w:val="20"/>
    </w:rPr>
  </w:style>
  <w:style w:type="paragraph" w:customStyle="1" w:styleId="742">
    <w:name w:val="Char1 Char Char Char21"/>
    <w:basedOn w:val="1"/>
    <w:qFormat/>
    <w:uiPriority w:val="99"/>
    <w:rPr>
      <w:rFonts w:ascii="Tahoma" w:hAnsi="Tahoma"/>
      <w:sz w:val="24"/>
      <w:szCs w:val="20"/>
    </w:rPr>
  </w:style>
  <w:style w:type="paragraph" w:customStyle="1" w:styleId="743">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4">
    <w:name w:val="正文（标题三）"/>
    <w:basedOn w:val="1"/>
    <w:qFormat/>
    <w:uiPriority w:val="99"/>
    <w:pPr>
      <w:spacing w:line="360" w:lineRule="auto"/>
      <w:ind w:firstLine="200" w:firstLineChars="200"/>
    </w:pPr>
    <w:rPr>
      <w:sz w:val="24"/>
    </w:rPr>
  </w:style>
  <w:style w:type="paragraph" w:customStyle="1" w:styleId="745">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6">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99"/>
    <w:pPr>
      <w:adjustRightInd/>
      <w:ind w:firstLine="200" w:firstLineChars="200"/>
    </w:pPr>
    <w:rPr>
      <w:rFonts w:ascii="Tahoma" w:hAnsi="Tahoma"/>
      <w:sz w:val="24"/>
      <w:szCs w:val="20"/>
    </w:rPr>
  </w:style>
  <w:style w:type="paragraph" w:customStyle="1" w:styleId="751">
    <w:name w:val="_标题2"/>
    <w:basedOn w:val="718"/>
    <w:next w:val="718"/>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99"/>
    <w:pPr>
      <w:adjustRightInd/>
      <w:spacing w:line="360" w:lineRule="auto"/>
    </w:pPr>
    <w:rPr>
      <w:rFonts w:ascii="宋体" w:hAnsi="宋体"/>
      <w:szCs w:val="20"/>
    </w:rPr>
  </w:style>
  <w:style w:type="paragraph" w:customStyle="1" w:styleId="757">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99"/>
    <w:pPr>
      <w:adjustRightInd/>
    </w:pPr>
    <w:rPr>
      <w:rFonts w:ascii="Tahoma" w:hAnsi="Tahoma"/>
      <w:sz w:val="24"/>
    </w:rPr>
  </w:style>
  <w:style w:type="paragraph" w:customStyle="1" w:styleId="759">
    <w:name w:val="Char Char Char Char11"/>
    <w:basedOn w:val="1"/>
    <w:qFormat/>
    <w:uiPriority w:val="99"/>
    <w:rPr>
      <w:rFonts w:ascii="Tahoma" w:hAnsi="Tahoma"/>
      <w:sz w:val="24"/>
      <w:szCs w:val="20"/>
    </w:rPr>
  </w:style>
  <w:style w:type="paragraph" w:customStyle="1" w:styleId="760">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99"/>
    <w:rPr>
      <w:rFonts w:ascii="Tahoma" w:hAnsi="Tahoma"/>
      <w:sz w:val="24"/>
      <w:szCs w:val="20"/>
    </w:rPr>
  </w:style>
  <w:style w:type="paragraph" w:customStyle="1" w:styleId="762">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99"/>
    <w:pPr>
      <w:adjustRightInd/>
    </w:pPr>
    <w:rPr>
      <w:szCs w:val="20"/>
    </w:rPr>
  </w:style>
  <w:style w:type="paragraph" w:customStyle="1" w:styleId="76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99"/>
    <w:pPr>
      <w:adjustRightInd/>
      <w:ind w:firstLine="420" w:firstLineChars="200"/>
    </w:pPr>
    <w:rPr>
      <w:rFonts w:eastAsia="仿宋_GB2312"/>
      <w:sz w:val="28"/>
    </w:rPr>
  </w:style>
  <w:style w:type="paragraph" w:customStyle="1" w:styleId="767">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99"/>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99"/>
    <w:rPr>
      <w:rFonts w:ascii="Times New Roman" w:hAnsi="Times New Roman" w:eastAsia="宋体" w:cs="Times New Roman"/>
      <w:kern w:val="2"/>
      <w:sz w:val="21"/>
      <w:szCs w:val="20"/>
      <w:lang w:val="en-US" w:eastAsia="zh-CN" w:bidi="ar-SA"/>
    </w:rPr>
  </w:style>
  <w:style w:type="paragraph" w:customStyle="1" w:styleId="774">
    <w:name w:val="CSS1级正文 Char"/>
    <w:basedOn w:val="22"/>
    <w:qFormat/>
    <w:uiPriority w:val="99"/>
    <w:pPr>
      <w:autoSpaceDE/>
      <w:autoSpaceDN/>
      <w:snapToGrid w:val="0"/>
      <w:ind w:firstLine="480" w:firstLineChars="200"/>
    </w:pPr>
    <w:rPr>
      <w:rFonts w:ascii="Times New Roman"/>
      <w:szCs w:val="24"/>
      <w:lang w:val="en-US"/>
    </w:rPr>
  </w:style>
  <w:style w:type="paragraph" w:customStyle="1" w:styleId="775">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99"/>
    <w:rPr>
      <w:rFonts w:ascii="宋体" w:hAnsi="Times New Roman" w:eastAsia="宋体" w:cs="Times New Roman"/>
      <w:kern w:val="2"/>
      <w:sz w:val="20"/>
      <w:szCs w:val="20"/>
      <w:lang w:val="en-US" w:eastAsia="zh-CN" w:bidi="ar-SA"/>
    </w:rPr>
  </w:style>
  <w:style w:type="paragraph" w:customStyle="1" w:styleId="777">
    <w:name w:val="MM Title"/>
    <w:basedOn w:val="59"/>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99"/>
    <w:pPr>
      <w:tabs>
        <w:tab w:val="left" w:pos="360"/>
      </w:tabs>
    </w:pPr>
    <w:rPr>
      <w:sz w:val="24"/>
      <w:szCs w:val="20"/>
    </w:rPr>
  </w:style>
  <w:style w:type="paragraph" w:customStyle="1" w:styleId="781">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4"/>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6">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7">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8">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99"/>
    <w:pPr>
      <w:widowControl/>
      <w:adjustRightInd/>
    </w:pPr>
    <w:rPr>
      <w:kern w:val="0"/>
      <w:szCs w:val="21"/>
    </w:rPr>
  </w:style>
  <w:style w:type="paragraph" w:customStyle="1" w:styleId="790">
    <w:name w:val="Char6"/>
    <w:basedOn w:val="1"/>
    <w:qFormat/>
    <w:uiPriority w:val="99"/>
    <w:rPr>
      <w:rFonts w:ascii="仿宋_GB2312" w:eastAsia="仿宋_GB2312"/>
      <w:b/>
      <w:sz w:val="32"/>
      <w:szCs w:val="32"/>
    </w:rPr>
  </w:style>
  <w:style w:type="paragraph" w:customStyle="1" w:styleId="791">
    <w:name w:val="Char111"/>
    <w:basedOn w:val="1"/>
    <w:qFormat/>
    <w:uiPriority w:val="99"/>
    <w:rPr>
      <w:rFonts w:ascii="仿宋_GB2312" w:eastAsia="仿宋_GB2312"/>
      <w:b/>
      <w:sz w:val="32"/>
      <w:szCs w:val="32"/>
    </w:rPr>
  </w:style>
  <w:style w:type="paragraph" w:customStyle="1" w:styleId="792">
    <w:name w:val="标题3"/>
    <w:basedOn w:val="4"/>
    <w:next w:val="53"/>
    <w:qFormat/>
    <w:uiPriority w:val="99"/>
    <w:pPr>
      <w:tabs>
        <w:tab w:val="clear" w:pos="900"/>
      </w:tabs>
      <w:spacing w:after="0" w:line="360" w:lineRule="auto"/>
    </w:pPr>
    <w:rPr>
      <w:rFonts w:ascii="仿宋" w:hAnsi="仿宋" w:eastAsia="仿宋" w:cs="仿宋"/>
    </w:rPr>
  </w:style>
  <w:style w:type="paragraph" w:customStyle="1" w:styleId="793">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99"/>
    <w:pPr>
      <w:adjustRightInd/>
      <w:ind w:firstLine="200" w:firstLineChars="200"/>
    </w:pPr>
    <w:rPr>
      <w:rFonts w:ascii="Tahoma" w:hAnsi="Tahoma"/>
      <w:sz w:val="24"/>
      <w:szCs w:val="20"/>
    </w:rPr>
  </w:style>
  <w:style w:type="paragraph" w:customStyle="1" w:styleId="796">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8">
    <w:name w:val="Char Char Char Char Char Char Char2"/>
    <w:basedOn w:val="1"/>
    <w:qFormat/>
    <w:uiPriority w:val="99"/>
    <w:rPr>
      <w:rFonts w:ascii="仿宋_GB2312" w:eastAsia="仿宋_GB2312"/>
      <w:b/>
      <w:sz w:val="32"/>
      <w:szCs w:val="32"/>
    </w:rPr>
  </w:style>
  <w:style w:type="paragraph" w:customStyle="1" w:styleId="799">
    <w:name w:val="五级条标题"/>
    <w:basedOn w:val="800"/>
    <w:next w:val="645"/>
    <w:qFormat/>
    <w:uiPriority w:val="99"/>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99"/>
    <w:pPr>
      <w:tabs>
        <w:tab w:val="left" w:pos="2940"/>
        <w:tab w:val="clear" w:pos="2520"/>
      </w:tabs>
      <w:ind w:left="2940"/>
      <w:outlineLvl w:val="5"/>
    </w:pPr>
  </w:style>
  <w:style w:type="paragraph" w:customStyle="1" w:styleId="801">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99"/>
    <w:rPr>
      <w:rFonts w:ascii="仿宋_GB2312" w:eastAsia="仿宋_GB2312"/>
      <w:b/>
      <w:sz w:val="32"/>
      <w:szCs w:val="32"/>
    </w:rPr>
  </w:style>
  <w:style w:type="paragraph" w:customStyle="1" w:styleId="803">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99"/>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7">
    <w:name w:val="单元格左对齐"/>
    <w:basedOn w:val="1"/>
    <w:qFormat/>
    <w:uiPriority w:val="99"/>
    <w:pPr>
      <w:adjustRightInd/>
      <w:spacing w:line="360" w:lineRule="auto"/>
    </w:pPr>
    <w:rPr>
      <w:sz w:val="24"/>
    </w:rPr>
  </w:style>
  <w:style w:type="paragraph" w:customStyle="1" w:styleId="808">
    <w:name w:val="正文主体"/>
    <w:basedOn w:val="630"/>
    <w:qFormat/>
    <w:uiPriority w:val="99"/>
  </w:style>
  <w:style w:type="paragraph" w:customStyle="1" w:styleId="809">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0">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1">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99"/>
    <w:pPr>
      <w:adjustRightInd/>
      <w:spacing w:line="360" w:lineRule="auto"/>
      <w:ind w:firstLine="480" w:firstLineChars="200"/>
    </w:pPr>
    <w:rPr>
      <w:sz w:val="24"/>
      <w:szCs w:val="20"/>
    </w:rPr>
  </w:style>
  <w:style w:type="paragraph" w:customStyle="1" w:styleId="813">
    <w:name w:val="P1"/>
    <w:basedOn w:val="1"/>
    <w:qFormat/>
    <w:uiPriority w:val="99"/>
    <w:pPr>
      <w:adjustRightInd/>
      <w:spacing w:line="288" w:lineRule="auto"/>
      <w:ind w:firstLine="425" w:firstLineChars="200"/>
    </w:pPr>
  </w:style>
  <w:style w:type="paragraph" w:customStyle="1" w:styleId="814">
    <w:name w:val="列表内容"/>
    <w:basedOn w:val="1"/>
    <w:next w:val="1"/>
    <w:qFormat/>
    <w:uiPriority w:val="99"/>
    <w:pPr>
      <w:widowControl/>
      <w:tabs>
        <w:tab w:val="left" w:pos="840"/>
      </w:tabs>
      <w:ind w:left="840" w:hanging="420"/>
      <w:jc w:val="left"/>
    </w:pPr>
    <w:rPr>
      <w:kern w:val="0"/>
      <w:sz w:val="18"/>
    </w:rPr>
  </w:style>
  <w:style w:type="paragraph" w:customStyle="1" w:styleId="815">
    <w:name w:val="Char Char11 Char Char Char1"/>
    <w:basedOn w:val="1"/>
    <w:qFormat/>
    <w:uiPriority w:val="99"/>
    <w:pPr>
      <w:spacing w:line="360" w:lineRule="auto"/>
    </w:pPr>
    <w:rPr>
      <w:szCs w:val="20"/>
    </w:rPr>
  </w:style>
  <w:style w:type="paragraph" w:customStyle="1" w:styleId="816">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7">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0">
    <w:name w:val="正文文字缩进2字"/>
    <w:basedOn w:val="22"/>
    <w:qFormat/>
    <w:uiPriority w:val="99"/>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99"/>
    <w:pPr>
      <w:spacing w:line="360" w:lineRule="auto"/>
    </w:pPr>
    <w:rPr>
      <w:szCs w:val="20"/>
    </w:rPr>
  </w:style>
  <w:style w:type="paragraph" w:customStyle="1" w:styleId="822">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99"/>
    <w:rPr>
      <w:rFonts w:ascii="仿宋_GB2312" w:eastAsia="仿宋_GB2312"/>
      <w:b/>
      <w:sz w:val="32"/>
      <w:szCs w:val="32"/>
    </w:rPr>
  </w:style>
  <w:style w:type="paragraph" w:customStyle="1" w:styleId="825">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7">
    <w:name w:val="正文 首行缩进:  2 字符 Char"/>
    <w:basedOn w:val="1"/>
    <w:qFormat/>
    <w:uiPriority w:val="99"/>
    <w:pPr>
      <w:adjustRightInd/>
      <w:spacing w:line="360" w:lineRule="auto"/>
      <w:ind w:firstLine="480"/>
    </w:pPr>
    <w:rPr>
      <w:rFonts w:cs="宋体"/>
      <w:sz w:val="24"/>
      <w:szCs w:val="20"/>
    </w:rPr>
  </w:style>
  <w:style w:type="paragraph" w:customStyle="1" w:styleId="828">
    <w:name w:val="Char Char4 Char Char"/>
    <w:basedOn w:val="1"/>
    <w:qFormat/>
    <w:uiPriority w:val="99"/>
    <w:pPr>
      <w:widowControl/>
      <w:adjustRightInd/>
      <w:spacing w:after="160" w:line="240" w:lineRule="exact"/>
      <w:jc w:val="left"/>
    </w:pPr>
  </w:style>
  <w:style w:type="paragraph" w:customStyle="1" w:styleId="829">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99"/>
    <w:pPr>
      <w:spacing w:line="360" w:lineRule="auto"/>
    </w:pPr>
    <w:rPr>
      <w:szCs w:val="20"/>
    </w:rPr>
  </w:style>
  <w:style w:type="paragraph" w:customStyle="1" w:styleId="831">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2">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3">
    <w:name w:val="数字标题4"/>
    <w:basedOn w:val="5"/>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99"/>
    <w:pPr>
      <w:adjustRightInd/>
      <w:ind w:firstLine="200" w:firstLineChars="200"/>
    </w:pPr>
    <w:rPr>
      <w:rFonts w:ascii="Tahoma" w:hAnsi="Tahoma"/>
      <w:sz w:val="24"/>
      <w:szCs w:val="20"/>
    </w:rPr>
  </w:style>
  <w:style w:type="paragraph" w:customStyle="1" w:styleId="838">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0">
    <w:name w:val="正文 内标"/>
    <w:basedOn w:val="755"/>
    <w:qFormat/>
    <w:uiPriority w:val="99"/>
    <w:pPr>
      <w:tabs>
        <w:tab w:val="left" w:pos="0"/>
      </w:tabs>
      <w:ind w:left="900" w:firstLine="0" w:firstLineChars="0"/>
    </w:pPr>
  </w:style>
  <w:style w:type="paragraph" w:customStyle="1" w:styleId="841">
    <w:name w:val="Bulleted List"/>
    <w:basedOn w:val="1"/>
    <w:qFormat/>
    <w:uiPriority w:val="99"/>
    <w:pPr>
      <w:tabs>
        <w:tab w:val="left" w:pos="1260"/>
      </w:tabs>
      <w:adjustRightInd/>
      <w:ind w:left="1260" w:hanging="420"/>
    </w:pPr>
  </w:style>
  <w:style w:type="paragraph" w:customStyle="1" w:styleId="842">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99"/>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99"/>
    <w:rPr>
      <w:rFonts w:ascii="Tahoma" w:hAnsi="Tahoma" w:cs="仿宋_GB2312"/>
      <w:sz w:val="24"/>
      <w:szCs w:val="20"/>
    </w:rPr>
  </w:style>
  <w:style w:type="paragraph" w:customStyle="1" w:styleId="845">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7">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4"/>
    <w:qFormat/>
    <w:uiPriority w:val="99"/>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99"/>
    <w:rPr>
      <w:rFonts w:ascii="仿宋_GB2312" w:eastAsia="仿宋_GB2312"/>
      <w:b/>
      <w:sz w:val="32"/>
      <w:szCs w:val="20"/>
    </w:rPr>
  </w:style>
  <w:style w:type="paragraph" w:customStyle="1" w:styleId="850">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99"/>
    <w:rPr>
      <w:rFonts w:ascii="仿宋_GB2312" w:eastAsia="仿宋_GB2312"/>
      <w:b/>
      <w:sz w:val="32"/>
      <w:szCs w:val="20"/>
    </w:rPr>
  </w:style>
  <w:style w:type="paragraph" w:customStyle="1" w:styleId="852">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4">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9">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99"/>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63">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99"/>
    <w:pPr>
      <w:widowControl/>
      <w:spacing w:after="160" w:line="240" w:lineRule="exact"/>
      <w:jc w:val="left"/>
    </w:pPr>
    <w:rPr>
      <w:rFonts w:eastAsia="仿宋_GB2312"/>
      <w:sz w:val="28"/>
    </w:rPr>
  </w:style>
  <w:style w:type="paragraph" w:customStyle="1" w:styleId="866">
    <w:name w:val="Char21"/>
    <w:basedOn w:val="1"/>
    <w:qFormat/>
    <w:uiPriority w:val="99"/>
    <w:pPr>
      <w:adjustRightInd/>
      <w:ind w:firstLine="200" w:firstLineChars="200"/>
    </w:pPr>
    <w:rPr>
      <w:rFonts w:ascii="仿宋_GB2312" w:eastAsia="仿宋_GB2312"/>
      <w:b/>
      <w:sz w:val="32"/>
      <w:szCs w:val="32"/>
    </w:rPr>
  </w:style>
  <w:style w:type="paragraph" w:customStyle="1" w:styleId="867">
    <w:name w:val="列表段落1"/>
    <w:basedOn w:val="1"/>
    <w:qFormat/>
    <w:uiPriority w:val="99"/>
    <w:pPr>
      <w:adjustRightInd/>
      <w:ind w:right="238" w:firstLine="420"/>
    </w:pPr>
    <w:rPr>
      <w:rFonts w:ascii="Calibri" w:hAnsi="Calibri"/>
      <w:sz w:val="24"/>
    </w:rPr>
  </w:style>
  <w:style w:type="paragraph" w:customStyle="1" w:styleId="868">
    <w:name w:val="Char Char110"/>
    <w:basedOn w:val="1"/>
    <w:qFormat/>
    <w:uiPriority w:val="99"/>
    <w:pPr>
      <w:spacing w:line="360" w:lineRule="auto"/>
    </w:pPr>
    <w:rPr>
      <w:rFonts w:ascii="Tahoma" w:hAnsi="Tahoma"/>
      <w:sz w:val="24"/>
      <w:szCs w:val="20"/>
    </w:rPr>
  </w:style>
  <w:style w:type="paragraph" w:customStyle="1" w:styleId="869">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1">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2">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99"/>
    <w:rPr>
      <w:rFonts w:ascii="Tahoma" w:hAnsi="Tahoma" w:cs="仿宋_GB2312"/>
      <w:sz w:val="24"/>
      <w:szCs w:val="20"/>
    </w:rPr>
  </w:style>
  <w:style w:type="paragraph" w:customStyle="1" w:styleId="874">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6">
    <w:name w:val="样式 列表编号 + 段后: 0.5 行"/>
    <w:basedOn w:val="14"/>
    <w:qFormat/>
    <w:uiPriority w:val="99"/>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8">
    <w:name w:val="_Style 12"/>
    <w:basedOn w:val="18"/>
    <w:qFormat/>
    <w:uiPriority w:val="99"/>
    <w:pPr>
      <w:snapToGrid w:val="0"/>
      <w:spacing w:line="360" w:lineRule="auto"/>
    </w:pPr>
  </w:style>
  <w:style w:type="paragraph" w:customStyle="1" w:styleId="879">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81"/>
    <w:qFormat/>
    <w:uiPriority w:val="99"/>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4">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99"/>
    <w:pPr>
      <w:outlineLvl w:val="2"/>
    </w:pPr>
  </w:style>
  <w:style w:type="paragraph" w:customStyle="1" w:styleId="886">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99"/>
    <w:pPr>
      <w:adjustRightInd/>
      <w:ind w:firstLine="200" w:firstLineChars="200"/>
    </w:pPr>
    <w:rPr>
      <w:rFonts w:ascii="Tahoma" w:hAnsi="Tahoma"/>
      <w:sz w:val="24"/>
      <w:szCs w:val="20"/>
    </w:rPr>
  </w:style>
  <w:style w:type="paragraph" w:customStyle="1" w:styleId="888">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9">
    <w:name w:val="MM Empty"/>
    <w:basedOn w:val="1"/>
    <w:qFormat/>
    <w:uiPriority w:val="99"/>
    <w:pPr>
      <w:adjustRightInd/>
    </w:pPr>
  </w:style>
  <w:style w:type="paragraph" w:customStyle="1" w:styleId="890">
    <w:name w:val="Char24"/>
    <w:basedOn w:val="1"/>
    <w:qFormat/>
    <w:uiPriority w:val="99"/>
    <w:rPr>
      <w:rFonts w:ascii="仿宋_GB2312" w:eastAsia="仿宋_GB2312"/>
      <w:b/>
      <w:sz w:val="32"/>
      <w:szCs w:val="32"/>
    </w:rPr>
  </w:style>
  <w:style w:type="paragraph" w:customStyle="1" w:styleId="891">
    <w:name w:val="正文箭头"/>
    <w:basedOn w:val="544"/>
    <w:qFormat/>
    <w:uiPriority w:val="99"/>
  </w:style>
  <w:style w:type="paragraph" w:customStyle="1" w:styleId="892">
    <w:name w:val="U_编号2"/>
    <w:basedOn w:val="1"/>
    <w:qFormat/>
    <w:uiPriority w:val="99"/>
    <w:pPr>
      <w:tabs>
        <w:tab w:val="left" w:pos="785"/>
      </w:tabs>
      <w:adjustRightInd/>
      <w:spacing w:beforeLines="10" w:afterLines="10" w:line="300" w:lineRule="auto"/>
    </w:pPr>
    <w:rPr>
      <w:sz w:val="24"/>
    </w:rPr>
  </w:style>
  <w:style w:type="paragraph" w:customStyle="1" w:styleId="893">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99"/>
    <w:pPr>
      <w:adjustRightInd/>
      <w:ind w:firstLine="420" w:firstLineChars="200"/>
    </w:pPr>
    <w:rPr>
      <w:rFonts w:eastAsia="仿宋_GB2312"/>
      <w:sz w:val="28"/>
    </w:rPr>
  </w:style>
  <w:style w:type="paragraph" w:customStyle="1" w:styleId="898">
    <w:name w:val="表格 内容"/>
    <w:basedOn w:val="734"/>
    <w:qFormat/>
    <w:uiPriority w:val="99"/>
    <w:rPr>
      <w:b w:val="0"/>
      <w:sz w:val="20"/>
    </w:rPr>
  </w:style>
  <w:style w:type="paragraph" w:customStyle="1" w:styleId="899">
    <w:name w:val="正文首行缩进1"/>
    <w:basedOn w:val="22"/>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1">
    <w:name w:val="数字标题5"/>
    <w:basedOn w:val="6"/>
    <w:next w:val="1"/>
    <w:qFormat/>
    <w:uiPriority w:val="99"/>
    <w:pPr>
      <w:tabs>
        <w:tab w:val="left" w:pos="1080"/>
      </w:tabs>
      <w:ind w:left="1080" w:hanging="1080"/>
    </w:pPr>
  </w:style>
  <w:style w:type="paragraph" w:customStyle="1" w:styleId="902">
    <w:name w:val="数字标题1"/>
    <w:basedOn w:val="2"/>
    <w:next w:val="1"/>
    <w:qFormat/>
    <w:uiPriority w:val="99"/>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5">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99"/>
    <w:pPr>
      <w:widowControl/>
    </w:pPr>
    <w:rPr>
      <w:kern w:val="0"/>
      <w:sz w:val="24"/>
      <w:szCs w:val="20"/>
    </w:rPr>
  </w:style>
  <w:style w:type="paragraph" w:customStyle="1" w:styleId="910">
    <w:name w:val="Char Char113"/>
    <w:basedOn w:val="1"/>
    <w:qFormat/>
    <w:uiPriority w:val="99"/>
    <w:pPr>
      <w:widowControl/>
      <w:spacing w:after="160" w:line="240" w:lineRule="exact"/>
      <w:jc w:val="left"/>
    </w:pPr>
    <w:rPr>
      <w:rFonts w:eastAsia="仿宋_GB2312"/>
      <w:sz w:val="28"/>
    </w:rPr>
  </w:style>
  <w:style w:type="paragraph" w:customStyle="1" w:styleId="911">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99"/>
    <w:pPr>
      <w:adjustRightInd/>
      <w:ind w:firstLine="420" w:firstLineChars="200"/>
    </w:pPr>
    <w:rPr>
      <w:rFonts w:eastAsia="仿宋_GB2312"/>
      <w:sz w:val="28"/>
    </w:rPr>
  </w:style>
  <w:style w:type="paragraph" w:customStyle="1" w:styleId="913">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5">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99"/>
    <w:pPr>
      <w:widowControl/>
      <w:spacing w:after="160" w:line="240" w:lineRule="exact"/>
      <w:jc w:val="left"/>
    </w:pPr>
    <w:rPr>
      <w:rFonts w:eastAsia="仿宋_GB2312"/>
      <w:sz w:val="28"/>
    </w:rPr>
  </w:style>
  <w:style w:type="paragraph" w:customStyle="1" w:styleId="919">
    <w:name w:val="正文 图"/>
    <w:basedOn w:val="450"/>
    <w:qFormat/>
    <w:uiPriority w:val="99"/>
    <w:pPr>
      <w:adjustRightInd/>
      <w:spacing w:before="0"/>
      <w:ind w:firstLine="0"/>
      <w:jc w:val="center"/>
    </w:pPr>
    <w:rPr>
      <w:rFonts w:ascii="微软雅黑" w:hAnsi="微软雅黑"/>
    </w:rPr>
  </w:style>
  <w:style w:type="paragraph" w:customStyle="1" w:styleId="920">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8"/>
    <w:qFormat/>
    <w:uiPriority w:val="99"/>
    <w:pPr>
      <w:ind w:left="0"/>
    </w:pPr>
  </w:style>
  <w:style w:type="paragraph" w:customStyle="1" w:styleId="923">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5">
    <w:name w:val="注释"/>
    <w:basedOn w:val="1"/>
    <w:qFormat/>
    <w:uiPriority w:val="99"/>
    <w:pPr>
      <w:adjustRightInd/>
      <w:spacing w:line="360" w:lineRule="auto"/>
      <w:ind w:firstLine="480"/>
    </w:pPr>
    <w:rPr>
      <w:sz w:val="24"/>
    </w:rPr>
  </w:style>
  <w:style w:type="table" w:customStyle="1" w:styleId="926">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99"/>
    <w:pPr>
      <w:ind w:firstLine="420" w:firstLineChars="200"/>
    </w:pPr>
  </w:style>
  <w:style w:type="character" w:customStyle="1" w:styleId="933">
    <w:name w:val="交叉引用"/>
    <w:qFormat/>
    <w:uiPriority w:val="99"/>
    <w:rPr>
      <w:rFonts w:ascii="Arial" w:hAnsi="Arial" w:eastAsia="黑体"/>
      <w:snapToGrid w:val="0"/>
      <w:color w:val="0000FF"/>
      <w:kern w:val="0"/>
      <w:sz w:val="21"/>
      <w:u w:val="single"/>
      <w:lang w:val="en-US" w:eastAsia="zh-CN"/>
    </w:rPr>
  </w:style>
  <w:style w:type="character" w:customStyle="1" w:styleId="934">
    <w:name w:val="正文缩进 字符1"/>
    <w:qFormat/>
    <w:uiPriority w:val="99"/>
    <w:rPr>
      <w:rFonts w:ascii="宋体" w:eastAsia="宋体"/>
      <w:snapToGrid w:val="0"/>
      <w:color w:val="000000"/>
      <w:kern w:val="28"/>
      <w:sz w:val="28"/>
      <w:lang w:val="en-US" w:eastAsia="zh-CN"/>
    </w:rPr>
  </w:style>
  <w:style w:type="character" w:customStyle="1" w:styleId="935">
    <w:name w:val="页脚 字符1"/>
    <w:qFormat/>
    <w:locked/>
    <w:uiPriority w:val="99"/>
    <w:rPr>
      <w:kern w:val="2"/>
      <w:sz w:val="18"/>
    </w:rPr>
  </w:style>
  <w:style w:type="character" w:customStyle="1" w:styleId="936">
    <w:name w:val="页眉 字符1"/>
    <w:qFormat/>
    <w:uiPriority w:val="99"/>
    <w:rPr>
      <w:kern w:val="2"/>
      <w:sz w:val="18"/>
    </w:rPr>
  </w:style>
  <w:style w:type="character" w:customStyle="1" w:styleId="937">
    <w:name w:val="No Spacing Char1"/>
    <w:link w:val="490"/>
    <w:qFormat/>
    <w:locked/>
    <w:uiPriority w:val="99"/>
    <w:rPr>
      <w:kern w:val="2"/>
      <w:sz w:val="22"/>
    </w:rPr>
  </w:style>
  <w:style w:type="character" w:customStyle="1" w:styleId="938">
    <w:name w:val="标准文本 Char Char"/>
    <w:link w:val="939"/>
    <w:qFormat/>
    <w:locked/>
    <w:uiPriority w:val="99"/>
    <w:rPr>
      <w:kern w:val="2"/>
      <w:sz w:val="24"/>
    </w:rPr>
  </w:style>
  <w:style w:type="paragraph" w:customStyle="1" w:styleId="939">
    <w:name w:val="标准文本"/>
    <w:basedOn w:val="1"/>
    <w:link w:val="938"/>
    <w:qFormat/>
    <w:uiPriority w:val="99"/>
    <w:pPr>
      <w:adjustRightInd/>
      <w:spacing w:line="360" w:lineRule="auto"/>
      <w:ind w:firstLine="480" w:firstLineChars="200"/>
    </w:pPr>
    <w:rPr>
      <w:sz w:val="24"/>
      <w:szCs w:val="20"/>
    </w:rPr>
  </w:style>
  <w:style w:type="character" w:customStyle="1" w:styleId="940">
    <w:name w:val="Char Char213"/>
    <w:qFormat/>
    <w:uiPriority w:val="99"/>
    <w:rPr>
      <w:rFonts w:eastAsia="Times New Roman"/>
      <w:b/>
      <w:kern w:val="44"/>
      <w:sz w:val="44"/>
      <w:lang w:val="en-US" w:eastAsia="zh-CN"/>
    </w:rPr>
  </w:style>
  <w:style w:type="character" w:customStyle="1" w:styleId="941">
    <w:name w:val="apple-style-span"/>
    <w:qFormat/>
    <w:uiPriority w:val="99"/>
    <w:rPr>
      <w:rFonts w:ascii="Arial" w:hAnsi="Arial" w:eastAsia="黑体"/>
      <w:snapToGrid w:val="0"/>
      <w:kern w:val="0"/>
      <w:sz w:val="21"/>
    </w:rPr>
  </w:style>
  <w:style w:type="character" w:customStyle="1" w:styleId="942">
    <w:name w:val="15"/>
    <w:qFormat/>
    <w:uiPriority w:val="99"/>
    <w:rPr>
      <w:rFonts w:ascii="Calibri" w:hAnsi="Calibri"/>
      <w:color w:val="0000FF"/>
      <w:u w:val="single"/>
    </w:rPr>
  </w:style>
  <w:style w:type="character" w:customStyle="1" w:styleId="943">
    <w:name w:val="16"/>
    <w:qFormat/>
    <w:uiPriority w:val="99"/>
    <w:rPr>
      <w:rFonts w:ascii="宋体" w:hAnsi="宋体" w:eastAsia="宋体"/>
      <w:color w:val="000000"/>
      <w:sz w:val="20"/>
    </w:rPr>
  </w:style>
  <w:style w:type="character" w:customStyle="1" w:styleId="944">
    <w:name w:val="edui-unclickable"/>
    <w:qFormat/>
    <w:uiPriority w:val="99"/>
    <w:rPr>
      <w:color w:val="808080"/>
    </w:rPr>
  </w:style>
  <w:style w:type="character" w:customStyle="1" w:styleId="945">
    <w:name w:val="tpc_content1"/>
    <w:qFormat/>
    <w:uiPriority w:val="99"/>
    <w:rPr>
      <w:sz w:val="20"/>
    </w:rPr>
  </w:style>
  <w:style w:type="character" w:customStyle="1" w:styleId="946">
    <w:name w:val="正文文本缩进 字符"/>
    <w:qFormat/>
    <w:uiPriority w:val="99"/>
    <w:rPr>
      <w:rFonts w:ascii="Century Gothic" w:hAnsi="Century Gothic"/>
      <w:kern w:val="2"/>
      <w:sz w:val="24"/>
      <w:lang w:val="en-US" w:eastAsia="zh-CN"/>
    </w:rPr>
  </w:style>
  <w:style w:type="character" w:customStyle="1" w:styleId="947">
    <w:name w:val="正文文本 2 字符"/>
    <w:qFormat/>
    <w:uiPriority w:val="99"/>
    <w:rPr>
      <w:rFonts w:ascii="Arial" w:hAnsi="Arial" w:eastAsia="宋体"/>
      <w:kern w:val="2"/>
      <w:sz w:val="24"/>
      <w:lang w:val="en-US" w:eastAsia="zh-CN"/>
    </w:rPr>
  </w:style>
  <w:style w:type="character" w:customStyle="1" w:styleId="948">
    <w:name w:val="edui-clickable2"/>
    <w:qFormat/>
    <w:uiPriority w:val="99"/>
    <w:rPr>
      <w:color w:val="0000FF"/>
      <w:u w:val="single"/>
    </w:rPr>
  </w:style>
  <w:style w:type="character" w:customStyle="1" w:styleId="949">
    <w:name w:val="style1"/>
    <w:qFormat/>
    <w:uiPriority w:val="99"/>
    <w:rPr>
      <w:rFonts w:ascii="Arial" w:hAnsi="Arial" w:eastAsia="黑体"/>
      <w:snapToGrid w:val="0"/>
      <w:kern w:val="0"/>
      <w:sz w:val="21"/>
    </w:rPr>
  </w:style>
  <w:style w:type="character" w:customStyle="1" w:styleId="950">
    <w:name w:val="zbggtop11 style5"/>
    <w:qFormat/>
    <w:uiPriority w:val="99"/>
    <w:rPr>
      <w:rFonts w:ascii="Arial" w:hAnsi="Arial" w:eastAsia="黑体"/>
      <w:snapToGrid w:val="0"/>
      <w:kern w:val="0"/>
      <w:sz w:val="21"/>
    </w:rPr>
  </w:style>
  <w:style w:type="character" w:customStyle="1" w:styleId="951">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2">
    <w:name w:val="bulletintext1"/>
    <w:qFormat/>
    <w:uiPriority w:val="99"/>
    <w:rPr>
      <w:color w:val="000000"/>
      <w:sz w:val="18"/>
    </w:rPr>
  </w:style>
  <w:style w:type="paragraph" w:customStyle="1" w:styleId="953">
    <w:name w:val="_Style 947"/>
    <w:basedOn w:val="1"/>
    <w:next w:val="281"/>
    <w:qFormat/>
    <w:uiPriority w:val="99"/>
    <w:pPr>
      <w:adjustRightInd/>
      <w:ind w:firstLine="420" w:firstLineChars="200"/>
    </w:pPr>
  </w:style>
  <w:style w:type="paragraph" w:customStyle="1" w:styleId="954">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99"/>
    <w:pPr>
      <w:adjustRightInd/>
      <w:snapToGrid w:val="0"/>
      <w:jc w:val="left"/>
    </w:pPr>
    <w:rPr>
      <w:rFonts w:ascii="Century Gothic" w:hAnsi="楷体_GB2312" w:eastAsia="Times New Roman"/>
      <w:szCs w:val="20"/>
    </w:rPr>
  </w:style>
  <w:style w:type="paragraph" w:customStyle="1" w:styleId="956">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7">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99"/>
    <w:pPr>
      <w:autoSpaceDE w:val="0"/>
      <w:autoSpaceDN w:val="0"/>
      <w:spacing w:before="100" w:after="100"/>
      <w:ind w:left="360" w:right="360"/>
      <w:jc w:val="left"/>
    </w:pPr>
    <w:rPr>
      <w:kern w:val="0"/>
      <w:sz w:val="24"/>
      <w:szCs w:val="20"/>
    </w:rPr>
  </w:style>
  <w:style w:type="paragraph" w:customStyle="1" w:styleId="960">
    <w:name w:val="p1"/>
    <w:basedOn w:val="1"/>
    <w:qFormat/>
    <w:uiPriority w:val="99"/>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99"/>
    <w:pPr>
      <w:adjustRightInd/>
      <w:jc w:val="left"/>
    </w:pPr>
    <w:rPr>
      <w:rFonts w:ascii="Calibri" w:hAnsi="Calibri"/>
      <w:kern w:val="0"/>
      <w:sz w:val="22"/>
      <w:szCs w:val="22"/>
      <w:lang w:eastAsia="en-US"/>
    </w:rPr>
  </w:style>
  <w:style w:type="paragraph" w:customStyle="1" w:styleId="96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69"/>
    <w:qFormat/>
    <w:uiPriority w:val="99"/>
    <w:rPr>
      <w:rFonts w:cs="Times New Roman"/>
      <w:color w:val="000000"/>
      <w:shd w:val="clear" w:color="auto" w:fill="EFD200"/>
    </w:rPr>
  </w:style>
  <w:style w:type="character" w:customStyle="1" w:styleId="966">
    <w:name w:val="font71"/>
    <w:qFormat/>
    <w:uiPriority w:val="99"/>
    <w:rPr>
      <w:rFonts w:ascii="宋体" w:hAnsi="宋体" w:eastAsia="宋体"/>
      <w:color w:val="000000"/>
      <w:sz w:val="22"/>
      <w:u w:val="none"/>
    </w:rPr>
  </w:style>
  <w:style w:type="character" w:customStyle="1" w:styleId="967">
    <w:name w:val="font91"/>
    <w:qFormat/>
    <w:uiPriority w:val="99"/>
    <w:rPr>
      <w:rFonts w:ascii="仿宋" w:hAnsi="仿宋" w:eastAsia="仿宋"/>
      <w:color w:val="000000"/>
      <w:sz w:val="22"/>
      <w:u w:val="none"/>
    </w:rPr>
  </w:style>
  <w:style w:type="character" w:customStyle="1" w:styleId="968">
    <w:name w:val="Unresolved Mention"/>
    <w:basedOn w:val="69"/>
    <w:semiHidden/>
    <w:qFormat/>
    <w:uiPriority w:val="99"/>
    <w:rPr>
      <w:rFonts w:cs="Times New Roman"/>
      <w:color w:val="605E5C"/>
      <w:shd w:val="clear" w:color="auto" w:fill="E1DFDD"/>
    </w:rPr>
  </w:style>
  <w:style w:type="character" w:customStyle="1" w:styleId="969">
    <w:name w:val="页码11"/>
    <w:basedOn w:val="970"/>
    <w:qFormat/>
    <w:uiPriority w:val="99"/>
    <w:rPr>
      <w:rFonts w:cs="Times New Roman"/>
      <w:lang w:val="zh-TW" w:eastAsia="zh-TW"/>
    </w:rPr>
  </w:style>
  <w:style w:type="character" w:customStyle="1" w:styleId="970">
    <w:name w:val="无 A"/>
    <w:qFormat/>
    <w:uiPriority w:val="99"/>
    <w:rPr>
      <w:lang w:val="en-US"/>
    </w:rPr>
  </w:style>
  <w:style w:type="character" w:customStyle="1" w:styleId="971">
    <w:name w:val="无"/>
    <w:qFormat/>
    <w:uiPriority w:val="99"/>
  </w:style>
  <w:style w:type="paragraph" w:customStyle="1" w:styleId="972">
    <w:name w:val="正文首行缩进 21"/>
    <w:basedOn w:val="973"/>
    <w:qFormat/>
    <w:uiPriority w:val="0"/>
    <w:pPr>
      <w:ind w:firstLine="420"/>
    </w:pPr>
    <w:rPr>
      <w:rFonts w:ascii="Times New Roman" w:hAnsi="Times New Roman" w:eastAsia="宋体" w:cs="宋体"/>
    </w:rPr>
  </w:style>
  <w:style w:type="paragraph" w:customStyle="1" w:styleId="973">
    <w:name w:val="正文文本缩进1"/>
    <w:basedOn w:val="1"/>
    <w:next w:val="1"/>
    <w:qFormat/>
    <w:uiPriority w:val="0"/>
    <w:pPr>
      <w:spacing w:after="120"/>
      <w:ind w:left="420" w:leftChars="200"/>
    </w:pPr>
  </w:style>
  <w:style w:type="paragraph" w:customStyle="1" w:styleId="974">
    <w:name w:val="Body Text First Indent 2"/>
    <w:basedOn w:val="975"/>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5">
    <w:name w:val="Body Text Indent"/>
    <w:basedOn w:val="1"/>
    <w:next w:val="1"/>
    <w:qFormat/>
    <w:uiPriority w:val="0"/>
    <w:pPr>
      <w:spacing w:after="120" w:afterLines="0"/>
      <w:ind w:left="420" w:leftChars="200"/>
    </w:pPr>
    <w:rPr>
      <w:color w:val="000000"/>
      <w:sz w:val="21"/>
      <w:szCs w:val="21"/>
    </w:rPr>
  </w:style>
  <w:style w:type="character" w:customStyle="1" w:styleId="976">
    <w:name w:val="bookmark-item"/>
    <w:basedOn w:val="69"/>
    <w:qFormat/>
    <w:uiPriority w:val="99"/>
    <w:rPr>
      <w:rFonts w:cs="Times New Roman"/>
    </w:rPr>
  </w:style>
  <w:style w:type="paragraph" w:customStyle="1" w:styleId="977">
    <w:name w:val="!我的正文 Ctr+Q"/>
    <w:basedOn w:val="1"/>
    <w:qFormat/>
    <w:uiPriority w:val="0"/>
    <w:pPr>
      <w:autoSpaceDE/>
      <w:autoSpaceDN/>
      <w:snapToGrid w:val="0"/>
      <w:spacing w:line="360" w:lineRule="auto"/>
      <w:ind w:firstLine="480" w:firstLineChars="200"/>
    </w:pPr>
    <w:rPr>
      <w:rFonts w:ascii="Arial" w:hAnsi="Arial" w:eastAsia="宋体" w:cs="Times New Roman"/>
      <w:color w:val="auto"/>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48</Pages>
  <Words>18426</Words>
  <Characters>19666</Characters>
  <Lines>0</Lines>
  <Paragraphs>0</Paragraphs>
  <TotalTime>1</TotalTime>
  <ScaleCrop>false</ScaleCrop>
  <LinksUpToDate>false</LinksUpToDate>
  <CharactersWithSpaces>19900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A（方月山）雨蝶</cp:lastModifiedBy>
  <cp:lastPrinted>2024-12-16T03:02:00Z</cp:lastPrinted>
  <dcterms:modified xsi:type="dcterms:W3CDTF">2025-07-04T09:02:12Z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9EB1FBEF13B04460872B9A114B9F6C37</vt:lpwstr>
  </property>
  <property fmtid="{D5CDD505-2E9C-101B-9397-08002B2CF9AE}" pid="5" name="KSOTemplateDocerSaveRecord">
    <vt:lpwstr>eyJoZGlkIjoiY2JmY2M2NWJhNWY3ODRmMmQzOGYzNmQwNGZiMGEzZGIiLCJ1c2VySWQiOiI2MDQ4MzI1MTgifQ==</vt:lpwstr>
  </property>
</Properties>
</file>