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607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p>
    <w:p w14:paraId="4CF2E473">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2025年大唐街道病媒生物防治服务</w:t>
      </w:r>
    </w:p>
    <w:p w14:paraId="4AAD361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val="0"/>
          <w:bCs/>
          <w:kern w:val="2"/>
          <w:sz w:val="28"/>
          <w:szCs w:val="28"/>
          <w:lang w:val="en-US" w:eastAsia="zh-CN"/>
        </w:rPr>
        <w:t>（编号：诸中地2025-06-20）</w:t>
      </w:r>
    </w:p>
    <w:p w14:paraId="557E2C9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p>
    <w:p w14:paraId="67AD9F8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招</w:t>
      </w:r>
    </w:p>
    <w:p w14:paraId="58AFB1B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标</w:t>
      </w:r>
    </w:p>
    <w:p w14:paraId="5A772B3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文</w:t>
      </w:r>
    </w:p>
    <w:p w14:paraId="74417FC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r>
        <w:rPr>
          <w:rFonts w:hint="eastAsia" w:ascii="仿宋" w:hAnsi="仿宋" w:eastAsia="仿宋" w:cs="仿宋"/>
          <w:b/>
          <w:kern w:val="2"/>
          <w:sz w:val="52"/>
          <w:szCs w:val="52"/>
          <w:lang w:val="en-US" w:eastAsia="zh-CN"/>
        </w:rPr>
        <w:t>件</w:t>
      </w:r>
    </w:p>
    <w:p w14:paraId="38DEA5C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52"/>
          <w:szCs w:val="52"/>
          <w:lang w:val="en-US" w:eastAsia="zh-CN"/>
        </w:rPr>
      </w:pPr>
    </w:p>
    <w:p w14:paraId="501FFF02">
      <w:pPr>
        <w:keepNext w:val="0"/>
        <w:keepLines w:val="0"/>
        <w:pageBreakBefore w:val="0"/>
        <w:widowControl w:val="0"/>
        <w:kinsoku/>
        <w:wordWrap/>
        <w:overflowPunct/>
        <w:topLinePunct w:val="0"/>
        <w:autoSpaceDE/>
        <w:autoSpaceDN/>
        <w:bidi w:val="0"/>
        <w:adjustRightInd/>
        <w:snapToGrid/>
        <w:spacing w:before="157" w:beforeLines="50" w:line="360" w:lineRule="auto"/>
        <w:ind w:firstLine="964" w:firstLineChars="300"/>
        <w:jc w:val="both"/>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采  购 单 位：诸暨市人民政府大唐街道办事处</w:t>
      </w:r>
    </w:p>
    <w:p w14:paraId="760C58EF">
      <w:pPr>
        <w:keepNext w:val="0"/>
        <w:keepLines w:val="0"/>
        <w:pageBreakBefore w:val="0"/>
        <w:widowControl w:val="0"/>
        <w:kinsoku/>
        <w:wordWrap/>
        <w:overflowPunct/>
        <w:topLinePunct w:val="0"/>
        <w:autoSpaceDE/>
        <w:autoSpaceDN/>
        <w:bidi w:val="0"/>
        <w:adjustRightInd/>
        <w:snapToGrid/>
        <w:spacing w:before="157" w:beforeLines="50" w:line="360" w:lineRule="auto"/>
        <w:ind w:firstLine="964" w:firstLineChars="300"/>
        <w:jc w:val="both"/>
        <w:textAlignment w:val="auto"/>
        <w:rPr>
          <w:rFonts w:hint="default"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采购代理机构：诸暨中地项目管理有限公司</w:t>
      </w:r>
    </w:p>
    <w:p w14:paraId="36FE339D">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kern w:val="2"/>
          <w:sz w:val="32"/>
          <w:szCs w:val="32"/>
          <w:lang w:val="en-US" w:eastAsia="zh-CN"/>
        </w:rPr>
      </w:pPr>
      <w:r>
        <w:rPr>
          <w:rFonts w:hint="eastAsia" w:ascii="仿宋" w:hAnsi="仿宋" w:eastAsia="仿宋" w:cs="仿宋"/>
          <w:b/>
          <w:kern w:val="2"/>
          <w:sz w:val="32"/>
          <w:szCs w:val="32"/>
          <w:lang w:val="en-US" w:eastAsia="zh-CN"/>
        </w:rPr>
        <w:t>二〇二五年六月</w:t>
      </w:r>
    </w:p>
    <w:p w14:paraId="0E23A91C">
      <w:pPr>
        <w:jc w:val="center"/>
        <w:rPr>
          <w:rFonts w:ascii="隶书" w:eastAsia="隶书"/>
          <w:b/>
          <w:color w:val="auto"/>
          <w:sz w:val="44"/>
          <w:szCs w:val="44"/>
        </w:rPr>
      </w:pPr>
    </w:p>
    <w:p w14:paraId="4891F363">
      <w:pPr>
        <w:jc w:val="center"/>
        <w:rPr>
          <w:rFonts w:ascii="隶书" w:eastAsia="隶书"/>
          <w:b/>
          <w:color w:val="auto"/>
          <w:sz w:val="44"/>
          <w:szCs w:val="44"/>
        </w:rPr>
      </w:pPr>
    </w:p>
    <w:p w14:paraId="151DFBCB">
      <w:pPr>
        <w:pStyle w:val="23"/>
        <w:rPr>
          <w:rFonts w:hint="eastAsia" w:ascii="仿宋" w:hAnsi="仿宋" w:eastAsia="仿宋" w:cs="仿宋"/>
        </w:rPr>
      </w:pPr>
    </w:p>
    <w:p w14:paraId="724B93C2">
      <w:pPr>
        <w:spacing w:line="360" w:lineRule="auto"/>
        <w:jc w:val="center"/>
        <w:rPr>
          <w:rFonts w:hint="eastAsia" w:ascii="仿宋" w:hAnsi="仿宋" w:eastAsia="仿宋" w:cs="仿宋"/>
          <w:b/>
          <w:sz w:val="48"/>
          <w:szCs w:val="48"/>
        </w:rPr>
      </w:pPr>
    </w:p>
    <w:p w14:paraId="1F7A36C8">
      <w:pPr>
        <w:spacing w:line="360" w:lineRule="auto"/>
        <w:jc w:val="center"/>
        <w:rPr>
          <w:rFonts w:hint="eastAsia" w:ascii="仿宋" w:hAnsi="仿宋" w:eastAsia="仿宋" w:cs="仿宋"/>
          <w:b/>
          <w:sz w:val="48"/>
          <w:szCs w:val="48"/>
        </w:rPr>
      </w:pPr>
    </w:p>
    <w:p w14:paraId="21A9A0D2">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目录</w:t>
      </w:r>
    </w:p>
    <w:p w14:paraId="1F5287DC">
      <w:pPr>
        <w:spacing w:line="360" w:lineRule="auto"/>
        <w:rPr>
          <w:rFonts w:hint="eastAsia" w:ascii="仿宋" w:hAnsi="仿宋" w:eastAsia="仿宋" w:cs="仿宋"/>
          <w:sz w:val="32"/>
          <w:szCs w:val="32"/>
        </w:rPr>
      </w:pPr>
    </w:p>
    <w:p w14:paraId="6DA2ECC2">
      <w:pPr>
        <w:spacing w:line="360" w:lineRule="auto"/>
        <w:rPr>
          <w:rFonts w:hint="eastAsia" w:ascii="仿宋" w:hAnsi="仿宋" w:eastAsia="仿宋" w:cs="仿宋"/>
          <w:sz w:val="32"/>
          <w:szCs w:val="32"/>
        </w:rPr>
      </w:pPr>
    </w:p>
    <w:p w14:paraId="39FEE692">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50401FCD">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195C494F">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345358DE">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4EE3F797">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72AD2539">
      <w:pPr>
        <w:keepNext w:val="0"/>
        <w:keepLines w:val="0"/>
        <w:pageBreakBefore w:val="0"/>
        <w:widowControl w:val="0"/>
        <w:kinsoku/>
        <w:wordWrap/>
        <w:overflowPunct/>
        <w:topLinePunct w:val="0"/>
        <w:autoSpaceDE/>
        <w:autoSpaceDN/>
        <w:bidi w:val="0"/>
        <w:adjustRightInd w:val="0"/>
        <w:snapToGrid/>
        <w:spacing w:after="313" w:afterLines="100" w:line="360" w:lineRule="auto"/>
        <w:ind w:firstLine="1446" w:firstLineChars="4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2DE9AB7D">
      <w:pPr>
        <w:spacing w:before="66" w:line="229" w:lineRule="auto"/>
        <w:ind w:left="907" w:firstLine="430" w:firstLineChars="200"/>
        <w:jc w:val="both"/>
        <w:rPr>
          <w:rFonts w:hint="eastAsia" w:ascii="隶书" w:eastAsia="仿宋"/>
          <w:b/>
          <w:color w:val="auto"/>
          <w:sz w:val="44"/>
          <w:szCs w:val="44"/>
          <w:lang w:val="en-US" w:eastAsia="zh-CN"/>
        </w:rPr>
        <w:sectPr>
          <w:pgSz w:w="11906" w:h="16838"/>
          <w:pgMar w:top="1440" w:right="1800" w:bottom="1440" w:left="1800" w:header="851" w:footer="992" w:gutter="0"/>
          <w:cols w:space="425" w:num="1"/>
          <w:docGrid w:type="lines" w:linePitch="312" w:charSpace="0"/>
        </w:sectPr>
      </w:pPr>
      <w:bookmarkStart w:id="0" w:name="_Hlt91233176"/>
      <w:bookmarkEnd w:id="0"/>
      <w:bookmarkStart w:id="1" w:name="_Toc91899869"/>
      <w:r>
        <w:rPr>
          <w:rFonts w:ascii="仿宋" w:hAnsi="仿宋" w:eastAsia="仿宋" w:cs="仿宋"/>
          <w:b/>
          <w:bCs/>
          <w:spacing w:val="7"/>
          <w:sz w:val="20"/>
          <w:szCs w:val="20"/>
        </w:rPr>
        <w:t>本招标文件为2025年新制版本，请各位投标人详细阅读各项条</w:t>
      </w:r>
    </w:p>
    <w:bookmarkEnd w:id="1"/>
    <w:p w14:paraId="116D6872">
      <w:pPr>
        <w:adjustRightInd/>
        <w:spacing w:line="360" w:lineRule="auto"/>
        <w:jc w:val="both"/>
        <w:outlineLvl w:val="0"/>
        <w:rPr>
          <w:rFonts w:hint="eastAsia" w:ascii="仿宋" w:hAnsi="仿宋" w:eastAsia="仿宋" w:cs="仿宋"/>
          <w:b/>
          <w:sz w:val="36"/>
          <w:szCs w:val="20"/>
        </w:rPr>
      </w:pPr>
      <w:bookmarkStart w:id="2" w:name="_Hlt74649545"/>
      <w:bookmarkEnd w:id="2"/>
      <w:bookmarkStart w:id="3" w:name="_Hlt74729822"/>
      <w:bookmarkEnd w:id="3"/>
      <w:bookmarkStart w:id="4" w:name="_Hlt74728647"/>
      <w:bookmarkEnd w:id="4"/>
      <w:bookmarkStart w:id="5" w:name="_Hlt74707423"/>
      <w:bookmarkEnd w:id="5"/>
      <w:bookmarkStart w:id="6" w:name="第二部分"/>
      <w:bookmarkStart w:id="7" w:name="_Toc91899870"/>
      <w:bookmarkStart w:id="8" w:name="_Toc91899871"/>
    </w:p>
    <w:p w14:paraId="6A063551">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021F549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57ABDCA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highlight w:val="none"/>
          <w:u w:val="single"/>
        </w:rPr>
      </w:pPr>
      <w:r>
        <w:rPr>
          <w:rFonts w:hint="eastAsia" w:ascii="仿宋" w:hAnsi="仿宋" w:eastAsia="仿宋" w:cs="仿宋"/>
          <w:color w:val="auto"/>
          <w:sz w:val="24"/>
          <w:highlight w:val="none"/>
          <w:u w:val="single"/>
          <w:lang w:val="en-US" w:eastAsia="zh-CN"/>
        </w:rPr>
        <w:t xml:space="preserve">2025年大唐街道病媒生物防治服务 </w:t>
      </w:r>
      <w:r>
        <w:rPr>
          <w:rFonts w:hint="eastAsia" w:ascii="仿宋" w:hAnsi="仿宋" w:eastAsia="仿宋" w:cs="仿宋"/>
          <w:sz w:val="24"/>
        </w:rPr>
        <w:t>的潜在投标人应在浙江政府采购网“政府采购云平台”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获取（下载）招标文件，</w:t>
      </w:r>
      <w:r>
        <w:rPr>
          <w:rStyle w:val="77"/>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u w:val="single"/>
          <w:lang w:val="en-US" w:eastAsia="zh-CN"/>
        </w:rPr>
        <w:t>14:30</w:t>
      </w:r>
      <w:r>
        <w:rPr>
          <w:rFonts w:hint="eastAsia" w:ascii="仿宋" w:hAnsi="仿宋" w:eastAsia="仿宋" w:cs="仿宋"/>
          <w:bCs/>
          <w:color w:val="auto"/>
          <w:sz w:val="24"/>
          <w:highlight w:val="none"/>
        </w:rPr>
        <w:t>（</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递交（上传）投标文件。</w:t>
      </w:r>
    </w:p>
    <w:p w14:paraId="78F8D80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14:paraId="41A26875">
      <w:pPr>
        <w:pStyle w:val="34"/>
        <w:keepNext w:val="0"/>
        <w:keepLines w:val="0"/>
        <w:pageBreakBefore w:val="0"/>
        <w:kinsoku/>
        <w:wordWrap/>
        <w:overflowPunct/>
        <w:topLinePunct w:val="0"/>
        <w:autoSpaceDE/>
        <w:autoSpaceDN/>
        <w:bidi w:val="0"/>
        <w:adjustRightInd w:val="0"/>
        <w:spacing w:line="360" w:lineRule="exact"/>
        <w:ind w:left="0" w:leftChars="0" w:firstLine="482" w:firstLineChars="200"/>
        <w:jc w:val="left"/>
        <w:textAlignment w:val="auto"/>
        <w:rPr>
          <w:rFonts w:hint="eastAsia" w:ascii="仿宋" w:hAnsi="仿宋" w:eastAsia="仿宋" w:cs="仿宋"/>
          <w:b w:val="0"/>
          <w:bCs/>
          <w:sz w:val="24"/>
          <w:highlight w:val="none"/>
          <w:lang w:val="en-US" w:eastAsia="zh-CN"/>
        </w:rPr>
      </w:pPr>
      <w:r>
        <w:rPr>
          <w:rFonts w:hint="eastAsia" w:ascii="仿宋" w:hAnsi="仿宋" w:eastAsia="仿宋" w:cs="仿宋"/>
          <w:b/>
          <w:sz w:val="24"/>
          <w:highlight w:val="none"/>
        </w:rPr>
        <w:t>项目编号：</w:t>
      </w:r>
      <w:r>
        <w:rPr>
          <w:rFonts w:hint="eastAsia" w:ascii="仿宋" w:hAnsi="仿宋" w:eastAsia="仿宋" w:cs="仿宋"/>
          <w:kern w:val="2"/>
          <w:sz w:val="24"/>
          <w:szCs w:val="24"/>
          <w:highlight w:val="none"/>
          <w:lang w:val="en-US" w:eastAsia="zh-CN" w:bidi="ar-SA"/>
        </w:rPr>
        <w:t xml:space="preserve">诸中地2025-06-20  </w:t>
      </w:r>
      <w:r>
        <w:rPr>
          <w:rFonts w:hint="eastAsia" w:ascii="仿宋" w:hAnsi="仿宋" w:eastAsia="仿宋" w:cs="仿宋"/>
          <w:b w:val="0"/>
          <w:bCs/>
          <w:sz w:val="24"/>
          <w:highlight w:val="none"/>
          <w:lang w:val="en-US" w:eastAsia="zh-CN"/>
        </w:rPr>
        <w:t xml:space="preserve">  </w:t>
      </w:r>
    </w:p>
    <w:p w14:paraId="75118758">
      <w:pPr>
        <w:keepNext w:val="0"/>
        <w:keepLines w:val="0"/>
        <w:pageBreakBefore w:val="0"/>
        <w:kinsoku/>
        <w:wordWrap/>
        <w:overflowPunct/>
        <w:topLinePunct w:val="0"/>
        <w:autoSpaceDE/>
        <w:autoSpaceDN/>
        <w:bidi w:val="0"/>
        <w:adjustRightInd w:val="0"/>
        <w:spacing w:line="360" w:lineRule="exact"/>
        <w:ind w:left="0" w:leftChars="0" w:firstLine="482" w:firstLineChars="200"/>
        <w:textAlignment w:val="auto"/>
        <w:rPr>
          <w:rFonts w:hint="eastAsia" w:ascii="仿宋" w:hAnsi="仿宋" w:eastAsia="仿宋" w:cs="仿宋"/>
          <w:b w:val="0"/>
          <w:bCs/>
          <w:sz w:val="24"/>
          <w:highlight w:val="none"/>
          <w:lang w:val="en-US" w:eastAsia="zh-CN"/>
        </w:rPr>
      </w:pPr>
      <w:r>
        <w:rPr>
          <w:rFonts w:hint="eastAsia" w:ascii="仿宋" w:hAnsi="仿宋" w:eastAsia="仿宋" w:cs="仿宋"/>
          <w:b/>
          <w:sz w:val="24"/>
          <w:highlight w:val="none"/>
        </w:rPr>
        <w:t>项目名称：</w:t>
      </w:r>
      <w:r>
        <w:rPr>
          <w:rFonts w:hint="eastAsia" w:ascii="仿宋" w:hAnsi="仿宋" w:eastAsia="仿宋" w:cs="仿宋"/>
          <w:kern w:val="2"/>
          <w:sz w:val="24"/>
          <w:szCs w:val="24"/>
          <w:highlight w:val="none"/>
          <w:lang w:val="en-US" w:eastAsia="zh-CN" w:bidi="ar-SA"/>
        </w:rPr>
        <w:t>2025年大唐街道病媒生物防治服务</w:t>
      </w:r>
    </w:p>
    <w:p w14:paraId="3FB2F0AD">
      <w:pPr>
        <w:keepNext w:val="0"/>
        <w:keepLines w:val="0"/>
        <w:pageBreakBefore w:val="0"/>
        <w:kinsoku/>
        <w:wordWrap/>
        <w:overflowPunct/>
        <w:topLinePunct w:val="0"/>
        <w:autoSpaceDE/>
        <w:autoSpaceDN/>
        <w:bidi w:val="0"/>
        <w:adjustRightInd w:val="0"/>
        <w:spacing w:line="360" w:lineRule="exact"/>
        <w:ind w:left="0" w:leftChars="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 xml:space="preserve">   </w:t>
      </w:r>
      <w:r>
        <w:rPr>
          <w:rFonts w:hint="eastAsia" w:ascii="仿宋" w:hAnsi="仿宋" w:eastAsia="仿宋" w:cs="仿宋"/>
          <w:b/>
          <w:sz w:val="24"/>
          <w:highlight w:val="none"/>
        </w:rPr>
        <w:t xml:space="preserve"> 预算金额（元）：</w:t>
      </w:r>
      <w:r>
        <w:rPr>
          <w:rFonts w:hint="eastAsia" w:ascii="仿宋" w:hAnsi="仿宋" w:eastAsia="仿宋" w:cs="仿宋"/>
          <w:b w:val="0"/>
          <w:bCs/>
          <w:sz w:val="24"/>
          <w:highlight w:val="none"/>
          <w:lang w:val="en-US" w:eastAsia="zh-CN"/>
        </w:rPr>
        <w:t>180000</w:t>
      </w:r>
    </w:p>
    <w:p w14:paraId="766B86CD">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kern w:val="2"/>
          <w:sz w:val="24"/>
          <w:szCs w:val="24"/>
          <w:highlight w:val="none"/>
          <w:lang w:val="en-US" w:eastAsia="zh-CN" w:bidi="ar-SA"/>
        </w:rPr>
        <w:t>简要规格描述或项目基本概况介绍、用途：</w:t>
      </w:r>
      <w:r>
        <w:rPr>
          <w:rFonts w:hint="eastAsia" w:ascii="仿宋" w:hAnsi="仿宋" w:eastAsia="仿宋" w:cs="仿宋"/>
          <w:kern w:val="2"/>
          <w:sz w:val="24"/>
          <w:szCs w:val="24"/>
          <w:highlight w:val="none"/>
          <w:lang w:val="en-US" w:eastAsia="zh-CN" w:bidi="ar-SA"/>
        </w:rPr>
        <w:t>2025年大唐街道病媒生物防治服务</w:t>
      </w:r>
      <w:r>
        <w:rPr>
          <w:rFonts w:hint="eastAsia" w:ascii="仿宋" w:hAnsi="仿宋" w:eastAsia="仿宋" w:cs="仿宋"/>
          <w:b w:val="0"/>
          <w:bCs/>
          <w:kern w:val="2"/>
          <w:sz w:val="24"/>
          <w:szCs w:val="24"/>
          <w:highlight w:val="none"/>
          <w:lang w:val="en-US" w:eastAsia="zh-CN" w:bidi="ar-SA"/>
        </w:rPr>
        <w:t>最高结算金额不超过人民币拾捌万元（¥180000.00）整，详见采购需求</w:t>
      </w:r>
      <w:r>
        <w:rPr>
          <w:rFonts w:hint="eastAsia" w:ascii="仿宋" w:hAnsi="仿宋" w:eastAsia="仿宋" w:cs="仿宋"/>
          <w:b w:val="0"/>
          <w:bCs/>
          <w:color w:val="auto"/>
          <w:sz w:val="24"/>
          <w:szCs w:val="24"/>
          <w:highlight w:val="none"/>
          <w:lang w:val="en-US" w:eastAsia="zh-CN"/>
        </w:rPr>
        <w:t>。</w:t>
      </w:r>
    </w:p>
    <w:p w14:paraId="6681A610">
      <w:pPr>
        <w:pStyle w:val="58"/>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firstLine="482"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
          <w:kern w:val="2"/>
          <w:sz w:val="24"/>
          <w:szCs w:val="24"/>
          <w:highlight w:val="none"/>
          <w:lang w:val="en-US" w:eastAsia="zh-CN" w:bidi="ar-SA"/>
        </w:rPr>
        <w:t>合同履约服务期限：</w:t>
      </w:r>
      <w:r>
        <w:rPr>
          <w:rFonts w:hint="eastAsia" w:ascii="仿宋" w:hAnsi="仿宋" w:eastAsia="仿宋" w:cs="仿宋"/>
          <w:b w:val="0"/>
          <w:bCs/>
          <w:kern w:val="2"/>
          <w:sz w:val="24"/>
          <w:szCs w:val="24"/>
          <w:highlight w:val="none"/>
          <w:lang w:val="en-US" w:eastAsia="zh-CN" w:bidi="ar-SA"/>
        </w:rPr>
        <w:t>自合同签订后壹年。</w:t>
      </w:r>
    </w:p>
    <w:p w14:paraId="00BFF607">
      <w:pPr>
        <w:pStyle w:val="15"/>
        <w:keepNext w:val="0"/>
        <w:keepLines w:val="0"/>
        <w:pageBreakBefore w:val="0"/>
        <w:kinsoku/>
        <w:wordWrap/>
        <w:overflowPunct/>
        <w:topLinePunct w:val="0"/>
        <w:autoSpaceDE/>
        <w:autoSpaceDN/>
        <w:bidi w:val="0"/>
        <w:adjustRightInd w:val="0"/>
        <w:spacing w:line="360" w:lineRule="exact"/>
        <w:ind w:left="0" w:leftChars="0" w:firstLine="480"/>
        <w:textAlignment w:val="auto"/>
        <w:rPr>
          <w:rFonts w:hint="eastAsia" w:ascii="仿宋" w:hAnsi="仿宋" w:eastAsia="仿宋" w:cs="仿宋"/>
          <w:b/>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1E879290">
      <w:pPr>
        <w:keepNext w:val="0"/>
        <w:keepLines w:val="0"/>
        <w:pageBreakBefore w:val="0"/>
        <w:kinsoku/>
        <w:wordWrap/>
        <w:overflowPunct/>
        <w:topLinePunct w:val="0"/>
        <w:bidi w:val="0"/>
        <w:adjustRightInd w:val="0"/>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二、申请人的资格要求：</w:t>
      </w:r>
    </w:p>
    <w:p w14:paraId="182A3C43">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1、符合《中华人民共和国政府采购法》第二十二条之供应商资格规定；</w:t>
      </w:r>
    </w:p>
    <w:p w14:paraId="77EAC7DE">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2、落实政府采购政策需满足的资格要求：本项目属于专门面向中小企业采购的项目,供 应商应为中、小、微型企业或监狱企业或残疾人福利性单位 。</w:t>
      </w:r>
    </w:p>
    <w:p w14:paraId="3F5B4AD8">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3、未被“信用中国 ”（www.creditchina.gov.cn）、中国政府采购网（www.ccgp.gov.cn） 列入失信被执行人、重大税收违法案件当事人名单、政府采购严重违法失信行为记录名单。</w:t>
      </w:r>
    </w:p>
    <w:p w14:paraId="40696F26">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snapToGrid w:val="0"/>
          <w:color w:val="auto"/>
          <w:sz w:val="24"/>
          <w:szCs w:val="21"/>
          <w:highlight w:val="none"/>
        </w:rPr>
        <w:t>4、本项目不接受联合体投标。</w:t>
      </w:r>
    </w:p>
    <w:p w14:paraId="372AB16F">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 xml:space="preserve">三、获取招标文件 </w:t>
      </w:r>
    </w:p>
    <w:p w14:paraId="11DFBCBA">
      <w:pPr>
        <w:pStyle w:val="34"/>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sz w:val="24"/>
          <w:highlight w:val="none"/>
        </w:rPr>
        <w:t>时间：</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w:t>
      </w:r>
      <w:r>
        <w:rPr>
          <w:rFonts w:hint="eastAsia" w:ascii="仿宋" w:hAnsi="仿宋" w:eastAsia="仿宋" w:cs="仿宋"/>
          <w:color w:val="auto"/>
          <w:sz w:val="24"/>
          <w:highlight w:val="none"/>
          <w:u w:val="single"/>
        </w:rPr>
        <w:t>00:00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 xml:space="preserve">12:00 </w:t>
      </w:r>
      <w:r>
        <w:rPr>
          <w:rFonts w:hint="eastAsia" w:ascii="仿宋" w:hAnsi="仿宋" w:eastAsia="仿宋" w:cs="仿宋"/>
          <w:color w:val="auto"/>
          <w:sz w:val="24"/>
          <w:highlight w:val="none"/>
        </w:rPr>
        <w:t>，下午</w:t>
      </w:r>
      <w:r>
        <w:rPr>
          <w:rFonts w:hint="eastAsia" w:ascii="仿宋" w:hAnsi="仿宋" w:eastAsia="仿宋" w:cs="仿宋"/>
          <w:color w:val="auto"/>
          <w:sz w:val="24"/>
          <w:highlight w:val="none"/>
          <w:u w:val="single"/>
        </w:rPr>
        <w:t>12:00</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23:59</w:t>
      </w:r>
      <w:r>
        <w:rPr>
          <w:rFonts w:hint="eastAsia" w:ascii="仿宋" w:hAnsi="仿宋" w:eastAsia="仿宋" w:cs="仿宋"/>
          <w:color w:val="auto"/>
          <w:sz w:val="24"/>
          <w:highlight w:val="none"/>
        </w:rPr>
        <w:t>（北京时间，线上获取法定节假日均可）。</w:t>
      </w:r>
    </w:p>
    <w:p w14:paraId="3AB07EAE">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地点（网址）：</w:t>
      </w:r>
      <w:r>
        <w:rPr>
          <w:rFonts w:hint="eastAsia" w:ascii="仿宋" w:hAnsi="仿宋" w:eastAsia="仿宋" w:cs="仿宋"/>
          <w:snapToGrid w:val="0"/>
          <w:color w:val="auto"/>
          <w:sz w:val="24"/>
          <w:szCs w:val="21"/>
          <w:highlight w:val="none"/>
        </w:rPr>
        <w:t>政采云平台（https://www.zcygov.cn/）</w:t>
      </w:r>
    </w:p>
    <w:p w14:paraId="40571A23">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snapToGrid w:val="0"/>
          <w:color w:val="auto"/>
          <w:sz w:val="24"/>
          <w:szCs w:val="21"/>
          <w:highlight w:val="none"/>
        </w:rPr>
      </w:pPr>
      <w:r>
        <w:rPr>
          <w:rFonts w:hint="eastAsia" w:ascii="仿宋" w:hAnsi="仿宋" w:eastAsia="仿宋" w:cs="仿宋"/>
          <w:b/>
          <w:color w:val="auto"/>
          <w:sz w:val="24"/>
          <w:highlight w:val="none"/>
        </w:rPr>
        <w:t>方式：</w:t>
      </w:r>
      <w:r>
        <w:rPr>
          <w:rFonts w:hint="eastAsia" w:ascii="仿宋" w:hAnsi="仿宋" w:eastAsia="仿宋" w:cs="仿宋"/>
          <w:snapToGrid w:val="0"/>
          <w:color w:val="auto"/>
          <w:sz w:val="24"/>
          <w:szCs w:val="21"/>
          <w:highlight w:val="none"/>
        </w:rPr>
        <w:t>本项目招标文件采用网上下载方式发布，不提供招标文件纸质版。符合投标人资格条件的供应商请在上述网站采购公告栏目中获取招标文件。本项目无须报名，直接在政府采购云平台上参与电子投标。</w:t>
      </w:r>
    </w:p>
    <w:p w14:paraId="2BB78E14">
      <w:pPr>
        <w:keepNext w:val="0"/>
        <w:keepLines w:val="0"/>
        <w:pageBreakBefore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w:t>
      </w:r>
      <w:r>
        <w:rPr>
          <w:rFonts w:hint="eastAsia" w:ascii="仿宋" w:hAnsi="仿宋" w:eastAsia="仿宋" w:cs="仿宋"/>
          <w:b w:val="0"/>
          <w:bCs/>
          <w:color w:val="auto"/>
          <w:sz w:val="24"/>
          <w:highlight w:val="none"/>
          <w:lang w:val="en-US" w:eastAsia="zh-CN"/>
        </w:rPr>
        <w:t>免费</w:t>
      </w:r>
      <w:r>
        <w:rPr>
          <w:rFonts w:hint="eastAsia" w:ascii="仿宋" w:hAnsi="仿宋" w:eastAsia="仿宋" w:cs="仿宋"/>
          <w:snapToGrid w:val="0"/>
          <w:color w:val="auto"/>
          <w:sz w:val="24"/>
          <w:szCs w:val="21"/>
          <w:highlight w:val="none"/>
        </w:rPr>
        <w:t>。</w:t>
      </w:r>
      <w:r>
        <w:rPr>
          <w:rFonts w:hint="eastAsia" w:ascii="仿宋" w:hAnsi="仿宋" w:eastAsia="仿宋" w:cs="仿宋"/>
          <w:color w:val="auto"/>
          <w:sz w:val="24"/>
          <w:highlight w:val="none"/>
        </w:rPr>
        <w:tab/>
      </w:r>
    </w:p>
    <w:p w14:paraId="53C4AC04">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4045BE01">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提交投标文件截止时间</w:t>
      </w:r>
      <w:r>
        <w:rPr>
          <w:rFonts w:hint="eastAsia" w:ascii="仿宋" w:hAnsi="仿宋" w:eastAsia="仿宋" w:cs="仿宋"/>
          <w:color w:val="auto"/>
          <w:highlight w:val="none"/>
        </w:rPr>
        <w:t>：</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01BE8521">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11A0B4B6">
      <w:pPr>
        <w:pStyle w:val="58"/>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14</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B3A4310">
      <w:pPr>
        <w:pStyle w:val="58"/>
        <w:keepNext w:val="0"/>
        <w:keepLines w:val="0"/>
        <w:pageBreakBefore w:val="0"/>
        <w:kinsoku/>
        <w:wordWrap/>
        <w:overflowPunct/>
        <w:topLinePunct w:val="0"/>
        <w:bidi w:val="0"/>
        <w:spacing w:before="0" w:beforeAutospacing="0" w:after="0" w:afterAutospacing="0" w:line="360" w:lineRule="exact"/>
        <w:ind w:firstLine="480" w:firstLineChars="200"/>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highlight w:val="none"/>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cs="仿宋"/>
          <w:highlight w:val="none"/>
        </w:rPr>
        <w:t>（https://www.zcygov.cn/）</w:t>
      </w:r>
    </w:p>
    <w:p w14:paraId="4D490AD7">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sz w:val="24"/>
          <w:highlight w:val="none"/>
        </w:rPr>
      </w:pPr>
      <w:r>
        <w:rPr>
          <w:rFonts w:hint="eastAsia" w:ascii="仿宋" w:hAnsi="仿宋" w:eastAsia="仿宋" w:cs="仿宋"/>
          <w:b/>
          <w:sz w:val="24"/>
          <w:highlight w:val="none"/>
        </w:rPr>
        <w:t xml:space="preserve">五、公告期限 </w:t>
      </w:r>
    </w:p>
    <w:p w14:paraId="4E4EB6FD">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自本公告发布之日起5个工作日。</w:t>
      </w:r>
    </w:p>
    <w:p w14:paraId="049B9DFF">
      <w:pPr>
        <w:keepNext w:val="0"/>
        <w:keepLines w:val="0"/>
        <w:pageBreakBefore w:val="0"/>
        <w:kinsoku/>
        <w:wordWrap/>
        <w:overflowPunct/>
        <w:topLinePunct w:val="0"/>
        <w:autoSpaceDE/>
        <w:autoSpaceDN/>
        <w:bidi w:val="0"/>
        <w:adjustRightInd w:val="0"/>
        <w:snapToGrid/>
        <w:spacing w:line="36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六、其他补充事宜</w:t>
      </w:r>
    </w:p>
    <w:p w14:paraId="07B59C62">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5D20D139">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.其他事项：</w:t>
      </w:r>
    </w:p>
    <w:p w14:paraId="16F3346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（1）需要落实的政府采购政策：包括节约资源、保护环境、支持创新、促进中小企业发展等，详见招标文件的第二部分投标人须知-总则。</w:t>
      </w:r>
    </w:p>
    <w:p w14:paraId="7E285A3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（2）电子招投标的说明：</w:t>
      </w:r>
    </w:p>
    <w:p w14:paraId="0B7CBA85">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仿宋" w:hAnsi="仿宋" w:eastAsia="仿宋" w:cs="仿宋"/>
          <w:b/>
          <w:bCs/>
          <w:sz w:val="24"/>
          <w:highlight w:val="none"/>
        </w:rPr>
        <w:t>备份投标文件的制作、递交详见招标文件第二部分第15点—“备份投标文件”；</w:t>
      </w:r>
      <w:r>
        <w:rPr>
          <w:rFonts w:hint="eastAsia" w:ascii="仿宋" w:hAnsi="仿宋" w:eastAsia="仿宋" w:cs="仿宋"/>
          <w:sz w:val="24"/>
          <w:highlight w:val="none"/>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30D1A75F">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8742E54">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54776660">
      <w:pPr>
        <w:keepNext w:val="0"/>
        <w:keepLines w:val="0"/>
        <w:pageBreakBefore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highlight w:val="none"/>
        </w:rPr>
      </w:pPr>
      <w:r>
        <w:rPr>
          <w:rFonts w:hint="eastAsia" w:ascii="仿宋" w:hAnsi="仿宋" w:eastAsia="仿宋" w:cs="仿宋"/>
          <w:sz w:val="24"/>
          <w:highlight w:val="none"/>
        </w:rPr>
        <w:t>（5）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39033B6F">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highlight w:val="none"/>
        </w:rPr>
      </w:pPr>
      <w:r>
        <w:rPr>
          <w:rFonts w:hint="eastAsia" w:ascii="仿宋" w:hAnsi="仿宋" w:eastAsia="仿宋" w:cs="仿宋"/>
          <w:b/>
          <w:sz w:val="24"/>
          <w:highlight w:val="none"/>
        </w:rPr>
        <w:t>七、对本次采购提出询问、质疑、投诉，请按以下方式联系</w:t>
      </w:r>
    </w:p>
    <w:p w14:paraId="08330C54">
      <w:pPr>
        <w:keepNext w:val="0"/>
        <w:keepLines w:val="0"/>
        <w:pageBreakBefore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1.采购人信息</w:t>
      </w:r>
    </w:p>
    <w:p w14:paraId="3BA57988">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lang w:val="en-US" w:eastAsia="zh-CN"/>
        </w:rPr>
        <w:t>诸暨市人民政府大唐街道办事处</w:t>
      </w:r>
    </w:p>
    <w:p w14:paraId="7F46958B">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highlight w:val="none"/>
        </w:rPr>
        <w:t>地    址：诸暨市大唐街道开元东路75号</w:t>
      </w:r>
    </w:p>
    <w:p w14:paraId="3DE7F2E6">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rPr>
        <w:t>项目联系人：</w:t>
      </w:r>
      <w:r>
        <w:rPr>
          <w:rFonts w:hint="eastAsia" w:ascii="仿宋" w:hAnsi="仿宋" w:eastAsia="仿宋" w:cs="仿宋"/>
          <w:sz w:val="24"/>
          <w:highlight w:val="none"/>
          <w:lang w:val="en-US" w:eastAsia="zh-CN"/>
        </w:rPr>
        <w:t>章芳芳</w:t>
      </w:r>
    </w:p>
    <w:p w14:paraId="68FC4643">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工作电话：0575-89009104</w:t>
      </w:r>
    </w:p>
    <w:p w14:paraId="58548974">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w:t>
      </w:r>
      <w:r>
        <w:rPr>
          <w:rFonts w:hint="eastAsia" w:ascii="仿宋" w:hAnsi="仿宋" w:eastAsia="仿宋" w:cs="仿宋"/>
          <w:sz w:val="24"/>
          <w:highlight w:val="none"/>
          <w:lang w:val="en-US" w:eastAsia="zh-CN"/>
        </w:rPr>
        <w:t>章芳芳</w:t>
      </w:r>
      <w:r>
        <w:rPr>
          <w:rFonts w:hint="eastAsia" w:ascii="仿宋" w:hAnsi="仿宋" w:eastAsia="仿宋" w:cs="仿宋"/>
          <w:sz w:val="24"/>
          <w:szCs w:val="24"/>
          <w:highlight w:val="none"/>
          <w:lang w:val="en-US" w:eastAsia="zh-CN"/>
        </w:rPr>
        <w:t xml:space="preserve">  </w:t>
      </w:r>
    </w:p>
    <w:p w14:paraId="4CF640AF">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szCs w:val="24"/>
          <w:highlight w:val="red"/>
          <w:lang w:val="en-US" w:eastAsia="zh-CN"/>
        </w:rPr>
      </w:pPr>
      <w:r>
        <w:rPr>
          <w:rFonts w:hint="eastAsia" w:ascii="仿宋" w:hAnsi="仿宋" w:eastAsia="仿宋" w:cs="仿宋"/>
          <w:sz w:val="24"/>
          <w:szCs w:val="24"/>
          <w:highlight w:val="none"/>
          <w:lang w:val="en-US" w:eastAsia="zh-CN"/>
        </w:rPr>
        <w:t>工作电话：0575-89009104</w:t>
      </w:r>
    </w:p>
    <w:p w14:paraId="4E1440E9">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2.采购代理机构信息            </w:t>
      </w:r>
    </w:p>
    <w:p w14:paraId="599DDBD9">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名    称：</w:t>
      </w:r>
      <w:r>
        <w:rPr>
          <w:rFonts w:hint="eastAsia" w:ascii="仿宋" w:hAnsi="仿宋" w:eastAsia="仿宋" w:cs="仿宋"/>
          <w:sz w:val="24"/>
          <w:highlight w:val="none"/>
          <w:lang w:val="en-US" w:eastAsia="zh-CN"/>
        </w:rPr>
        <w:t>诸暨中地项目管理有限公司</w:t>
      </w:r>
    </w:p>
    <w:p w14:paraId="20ED384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highlight w:val="none"/>
          <w:lang w:val="en-US" w:eastAsia="zh-CN"/>
        </w:rPr>
        <w:t>浙江省诸暨市暨阳街道安康路15-1号二楼</w:t>
      </w:r>
      <w:r>
        <w:rPr>
          <w:rFonts w:hint="eastAsia" w:ascii="仿宋" w:hAnsi="仿宋" w:eastAsia="仿宋" w:cs="仿宋"/>
          <w:sz w:val="24"/>
        </w:rPr>
        <w:t>　</w:t>
      </w:r>
    </w:p>
    <w:p w14:paraId="21CC288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val="en-US" w:eastAsia="zh-CN"/>
        </w:rPr>
        <w:t>顾鸿敏</w:t>
      </w:r>
      <w:r>
        <w:rPr>
          <w:rFonts w:hint="eastAsia" w:ascii="仿宋" w:hAnsi="仿宋" w:eastAsia="仿宋" w:cs="仿宋"/>
          <w:sz w:val="24"/>
        </w:rPr>
        <w:t> 　   　　　　　　　　　　　</w:t>
      </w:r>
    </w:p>
    <w:p w14:paraId="45915845">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eastAsia="zh-CN"/>
        </w:rPr>
        <w:t>工作电话</w:t>
      </w:r>
      <w:r>
        <w:rPr>
          <w:rFonts w:hint="eastAsia" w:ascii="仿宋" w:hAnsi="仿宋" w:eastAsia="仿宋" w:cs="仿宋"/>
          <w:sz w:val="24"/>
        </w:rPr>
        <w:t>（询问）：</w:t>
      </w:r>
      <w:r>
        <w:rPr>
          <w:rFonts w:hint="eastAsia" w:ascii="仿宋" w:hAnsi="仿宋" w:eastAsia="仿宋" w:cs="仿宋"/>
          <w:sz w:val="24"/>
          <w:lang w:val="en-US" w:eastAsia="zh-CN"/>
        </w:rPr>
        <w:t>18258945131</w:t>
      </w:r>
    </w:p>
    <w:p w14:paraId="21B9755E">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质疑联系人： </w:t>
      </w:r>
      <w:r>
        <w:rPr>
          <w:rFonts w:hint="eastAsia" w:ascii="仿宋" w:hAnsi="仿宋" w:eastAsia="仿宋" w:cs="仿宋"/>
          <w:sz w:val="24"/>
          <w:lang w:val="en-US" w:eastAsia="zh-CN"/>
        </w:rPr>
        <w:t>蒋雨</w:t>
      </w:r>
    </w:p>
    <w:p w14:paraId="351F62B7">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工作电话</w:t>
      </w:r>
      <w:r>
        <w:rPr>
          <w:rFonts w:hint="eastAsia" w:ascii="仿宋" w:hAnsi="仿宋" w:eastAsia="仿宋" w:cs="仿宋"/>
          <w:sz w:val="24"/>
        </w:rPr>
        <w:t>：</w:t>
      </w:r>
      <w:r>
        <w:rPr>
          <w:rFonts w:hint="eastAsia" w:ascii="仿宋" w:hAnsi="仿宋" w:eastAsia="仿宋" w:cs="仿宋"/>
          <w:sz w:val="24"/>
          <w:lang w:val="en-US" w:eastAsia="zh-CN"/>
        </w:rPr>
        <w:t>15068548295</w:t>
      </w:r>
      <w:r>
        <w:rPr>
          <w:rFonts w:hint="eastAsia" w:ascii="仿宋" w:hAnsi="仿宋" w:eastAsia="仿宋" w:cs="仿宋"/>
          <w:sz w:val="24"/>
        </w:rPr>
        <w:t xml:space="preserve">   </w:t>
      </w:r>
    </w:p>
    <w:p w14:paraId="56175573">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3.同级政府采购监督管理部门            </w:t>
      </w:r>
    </w:p>
    <w:p w14:paraId="1BB22405">
      <w:pPr>
        <w:keepNext w:val="0"/>
        <w:keepLines w:val="0"/>
        <w:pageBreakBefore w:val="0"/>
        <w:widowControl w:val="0"/>
        <w:kinsoku/>
        <w:wordWrap/>
        <w:overflowPunct/>
        <w:topLinePunct w:val="0"/>
        <w:autoSpaceDE/>
        <w:autoSpaceDN/>
        <w:bidi w:val="0"/>
        <w:adjustRightInd w:val="0"/>
        <w:snapToGrid/>
        <w:spacing w:after="157" w:afterLines="50" w:line="30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506E2538">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3442EBF9">
      <w:pPr>
        <w:keepNext w:val="0"/>
        <w:keepLines w:val="0"/>
        <w:pageBreakBefore w:val="0"/>
        <w:widowControl w:val="0"/>
        <w:kinsoku/>
        <w:wordWrap/>
        <w:overflowPunct/>
        <w:topLinePunct w:val="0"/>
        <w:autoSpaceDE/>
        <w:autoSpaceDN/>
        <w:bidi w:val="0"/>
        <w:adjustRightInd w:val="0"/>
        <w:snapToGrid/>
        <w:spacing w:after="157" w:afterLines="50" w:line="30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76E91192">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 xml:space="preserve">人：吕雅玲    </w:t>
      </w:r>
    </w:p>
    <w:p w14:paraId="405D186D">
      <w:pPr>
        <w:keepNext w:val="0"/>
        <w:keepLines w:val="0"/>
        <w:pageBreakBefore w:val="0"/>
        <w:widowControl w:val="0"/>
        <w:kinsoku/>
        <w:wordWrap/>
        <w:overflowPunct/>
        <w:topLinePunct w:val="0"/>
        <w:autoSpaceDE/>
        <w:autoSpaceDN/>
        <w:bidi w:val="0"/>
        <w:adjustRightInd w:val="0"/>
        <w:snapToGrid/>
        <w:spacing w:after="157" w:afterLines="50" w:line="30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监督投诉电话： 0575-87113461</w:t>
      </w:r>
    </w:p>
    <w:p w14:paraId="62296B89">
      <w:pPr>
        <w:keepNext w:val="0"/>
        <w:keepLines w:val="0"/>
        <w:pageBreakBefore w:val="0"/>
        <w:widowControl w:val="0"/>
        <w:kinsoku/>
        <w:wordWrap/>
        <w:overflowPunct/>
        <w:topLinePunct w:val="0"/>
        <w:autoSpaceDE/>
        <w:autoSpaceDN/>
        <w:bidi w:val="0"/>
        <w:adjustRightInd w:val="0"/>
        <w:snapToGrid/>
        <w:spacing w:before="157" w:beforeLines="50"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4.若对项目采购电子交易系统操作有疑问，可登录政府采购云平台（https://www.zcygov.cn/），点击右侧咨询小采，获取采小蜜智能服务管家帮助，或拨打服务热线400-881-7190获取热线服务帮助。</w:t>
      </w:r>
    </w:p>
    <w:p w14:paraId="0CC0BD9B">
      <w:pPr>
        <w:keepNext w:val="0"/>
        <w:keepLines w:val="0"/>
        <w:pageBreakBefore w:val="0"/>
        <w:widowControl w:val="0"/>
        <w:kinsoku/>
        <w:wordWrap/>
        <w:overflowPunct/>
        <w:topLinePunct w:val="0"/>
        <w:autoSpaceDE/>
        <w:autoSpaceDN/>
        <w:bidi w:val="0"/>
        <w:adjustRightInd w:val="0"/>
        <w:snapToGrid/>
        <w:spacing w:line="360" w:lineRule="exact"/>
        <w:ind w:left="0" w:lef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CA问题联系电话（人工）</w:t>
      </w:r>
      <w:r>
        <w:rPr>
          <w:rFonts w:hint="eastAsia" w:ascii="仿宋" w:hAnsi="仿宋" w:eastAsia="仿宋" w:cs="仿宋"/>
          <w:sz w:val="22"/>
          <w:szCs w:val="22"/>
          <w:lang w:eastAsia="zh-CN"/>
        </w:rPr>
        <w:t>：</w:t>
      </w:r>
      <w:r>
        <w:rPr>
          <w:rFonts w:hint="eastAsia" w:ascii="仿宋" w:hAnsi="仿宋" w:eastAsia="仿宋" w:cs="仿宋"/>
          <w:sz w:val="22"/>
          <w:szCs w:val="22"/>
        </w:rPr>
        <w:t>汇信CA 400-888-4636；天谷CA 400-087-8198。</w:t>
      </w:r>
    </w:p>
    <w:p w14:paraId="09A49DFA">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投标人须知</w:t>
      </w:r>
      <w:bookmarkEnd w:id="7"/>
    </w:p>
    <w:p w14:paraId="0D58E74D">
      <w:pPr>
        <w:keepNext w:val="0"/>
        <w:keepLines w:val="0"/>
        <w:pageBreakBefore w:val="0"/>
        <w:widowControl w:val="0"/>
        <w:kinsoku/>
        <w:wordWrap/>
        <w:overflowPunct/>
        <w:topLinePunct w:val="0"/>
        <w:autoSpaceDE/>
        <w:autoSpaceDN/>
        <w:bidi w:val="0"/>
        <w:adjustRightInd w:val="0"/>
        <w:snapToGrid w:val="0"/>
        <w:spacing w:after="157" w:afterLines="50" w:line="360" w:lineRule="exact"/>
        <w:ind w:left="0"/>
        <w:jc w:val="center"/>
        <w:textAlignment w:val="auto"/>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97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478"/>
        <w:gridCol w:w="7597"/>
      </w:tblGrid>
      <w:tr w14:paraId="130BB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7A6BD35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478" w:type="dxa"/>
            <w:tcBorders>
              <w:top w:val="single" w:color="000000" w:sz="8" w:space="0"/>
              <w:left w:val="single" w:color="auto" w:sz="4" w:space="0"/>
              <w:bottom w:val="single" w:color="000000" w:sz="8" w:space="0"/>
              <w:right w:val="single" w:color="000000" w:sz="8" w:space="0"/>
            </w:tcBorders>
            <w:vAlign w:val="center"/>
          </w:tcPr>
          <w:p w14:paraId="59C2879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597" w:type="dxa"/>
            <w:tcBorders>
              <w:top w:val="single" w:color="000000" w:sz="8" w:space="0"/>
              <w:left w:val="single" w:color="000000" w:sz="2" w:space="0"/>
              <w:bottom w:val="single" w:color="000000" w:sz="8" w:space="0"/>
              <w:right w:val="single" w:color="000000" w:sz="8" w:space="0"/>
            </w:tcBorders>
            <w:vAlign w:val="center"/>
          </w:tcPr>
          <w:p w14:paraId="0EFC004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1DDAF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7B71ED9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478" w:type="dxa"/>
            <w:tcBorders>
              <w:top w:val="single" w:color="000000" w:sz="8" w:space="0"/>
              <w:left w:val="single" w:color="auto" w:sz="4" w:space="0"/>
              <w:bottom w:val="single" w:color="000000" w:sz="8" w:space="0"/>
              <w:right w:val="single" w:color="000000" w:sz="8" w:space="0"/>
            </w:tcBorders>
            <w:vAlign w:val="center"/>
          </w:tcPr>
          <w:p w14:paraId="7FBE6C4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597" w:type="dxa"/>
            <w:tcBorders>
              <w:top w:val="single" w:color="000000" w:sz="8" w:space="0"/>
              <w:left w:val="single" w:color="000000" w:sz="2" w:space="0"/>
              <w:bottom w:val="single" w:color="000000" w:sz="8" w:space="0"/>
              <w:right w:val="single" w:color="000000" w:sz="8" w:space="0"/>
            </w:tcBorders>
            <w:vAlign w:val="center"/>
          </w:tcPr>
          <w:p w14:paraId="6F9FF1A2">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 xml:space="preserve">  综合评分法  </w:t>
            </w:r>
          </w:p>
        </w:tc>
      </w:tr>
      <w:tr w14:paraId="1BE33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4" w:hRule="atLeast"/>
          <w:tblHeader/>
          <w:jc w:val="center"/>
        </w:trPr>
        <w:tc>
          <w:tcPr>
            <w:tcW w:w="645" w:type="dxa"/>
            <w:tcBorders>
              <w:top w:val="single" w:color="auto" w:sz="4" w:space="0"/>
              <w:bottom w:val="single" w:color="auto" w:sz="4" w:space="0"/>
              <w:right w:val="single" w:color="auto" w:sz="4" w:space="0"/>
            </w:tcBorders>
            <w:vAlign w:val="center"/>
          </w:tcPr>
          <w:p w14:paraId="7915141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478" w:type="dxa"/>
            <w:tcBorders>
              <w:top w:val="single" w:color="000000" w:sz="8" w:space="0"/>
              <w:left w:val="single" w:color="auto" w:sz="4" w:space="0"/>
              <w:bottom w:val="single" w:color="000000" w:sz="8" w:space="0"/>
              <w:right w:val="single" w:color="000000" w:sz="8" w:space="0"/>
            </w:tcBorders>
            <w:vAlign w:val="center"/>
          </w:tcPr>
          <w:p w14:paraId="7C96BE6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597" w:type="dxa"/>
            <w:tcBorders>
              <w:top w:val="single" w:color="000000" w:sz="8" w:space="0"/>
              <w:left w:val="single" w:color="000000" w:sz="2" w:space="0"/>
              <w:bottom w:val="single" w:color="000000" w:sz="8" w:space="0"/>
              <w:right w:val="single" w:color="000000" w:sz="8" w:space="0"/>
            </w:tcBorders>
            <w:vAlign w:val="center"/>
          </w:tcPr>
          <w:p w14:paraId="275FA669">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7D7649F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7B74A7E4">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035020C8">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74C424F0">
            <w:pPr>
              <w:pStyle w:val="280"/>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4E61AB3A">
            <w:pPr>
              <w:pStyle w:val="280"/>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484C2C45">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4AE9664">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2530A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53CD1A2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478" w:type="dxa"/>
            <w:tcBorders>
              <w:top w:val="single" w:color="000000" w:sz="8" w:space="0"/>
              <w:left w:val="single" w:color="auto" w:sz="4" w:space="0"/>
              <w:bottom w:val="single" w:color="000000" w:sz="8" w:space="0"/>
              <w:right w:val="single" w:color="000000" w:sz="8" w:space="0"/>
            </w:tcBorders>
            <w:vAlign w:val="center"/>
          </w:tcPr>
          <w:p w14:paraId="065F0A3E">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597" w:type="dxa"/>
            <w:tcBorders>
              <w:top w:val="single" w:color="000000" w:sz="8" w:space="0"/>
              <w:left w:val="single" w:color="000000" w:sz="2" w:space="0"/>
              <w:bottom w:val="single" w:color="000000" w:sz="8" w:space="0"/>
              <w:right w:val="single" w:color="000000" w:sz="8" w:space="0"/>
            </w:tcBorders>
            <w:vAlign w:val="center"/>
          </w:tcPr>
          <w:p w14:paraId="6E1E88B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37967F97">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1AA0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6F882BD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478" w:type="dxa"/>
            <w:tcBorders>
              <w:top w:val="single" w:color="000000" w:sz="8" w:space="0"/>
              <w:left w:val="single" w:color="auto" w:sz="4" w:space="0"/>
              <w:right w:val="single" w:color="000000" w:sz="8" w:space="0"/>
            </w:tcBorders>
            <w:vAlign w:val="center"/>
          </w:tcPr>
          <w:p w14:paraId="72DFC52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597" w:type="dxa"/>
            <w:tcBorders>
              <w:top w:val="single" w:color="000000" w:sz="8" w:space="0"/>
              <w:left w:val="single" w:color="000000" w:sz="2" w:space="0"/>
              <w:right w:val="single" w:color="000000" w:sz="8" w:space="0"/>
            </w:tcBorders>
            <w:vAlign w:val="center"/>
          </w:tcPr>
          <w:p w14:paraId="0EE00A36">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①符合参加政府采购活动应当具备的一般条件的承诺函；</w:t>
            </w:r>
          </w:p>
          <w:p w14:paraId="7145DE2C">
            <w:pPr>
              <w:pStyle w:val="280"/>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eastAsia="zh-CN"/>
              </w:rPr>
              <w:t>②</w:t>
            </w:r>
            <w:r>
              <w:rPr>
                <w:rFonts w:hint="eastAsia" w:ascii="仿宋" w:hAnsi="仿宋" w:eastAsia="仿宋" w:cs="仿宋"/>
                <w:bCs/>
                <w:kern w:val="0"/>
                <w:lang w:val="en-US" w:eastAsia="zh-CN"/>
              </w:rPr>
              <w:t>落实政府采购政</w:t>
            </w:r>
            <w:r>
              <w:rPr>
                <w:rFonts w:hint="eastAsia" w:ascii="仿宋" w:hAnsi="仿宋" w:eastAsia="仿宋" w:cs="仿宋"/>
                <w:bCs/>
                <w:kern w:val="0"/>
                <w:lang w:val="zh-CN"/>
              </w:rPr>
              <w:t>策需满足的资格要求（提供中小企业声明函）；</w:t>
            </w:r>
          </w:p>
          <w:p w14:paraId="3BD3042F">
            <w:pPr>
              <w:pStyle w:val="280"/>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rPr>
              <w:t>③营业执照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672878C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2F462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25B82A1B">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478" w:type="dxa"/>
            <w:tcBorders>
              <w:top w:val="single" w:color="000000" w:sz="8" w:space="0"/>
              <w:left w:val="single" w:color="auto" w:sz="4" w:space="0"/>
              <w:right w:val="single" w:color="000000" w:sz="8" w:space="0"/>
            </w:tcBorders>
            <w:vAlign w:val="center"/>
          </w:tcPr>
          <w:p w14:paraId="32D388B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597" w:type="dxa"/>
            <w:tcBorders>
              <w:top w:val="single" w:color="000000" w:sz="8" w:space="0"/>
              <w:left w:val="single" w:color="000000" w:sz="2" w:space="0"/>
              <w:right w:val="single" w:color="000000" w:sz="8" w:space="0"/>
            </w:tcBorders>
            <w:vAlign w:val="center"/>
          </w:tcPr>
          <w:p w14:paraId="6B608BE6">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323F401B">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263A6F8C">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2330CA6B">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16845EC0">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3176C088">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4ACCD94A">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70208FED">
            <w:pPr>
              <w:pStyle w:val="280"/>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r>
              <w:rPr>
                <w:rFonts w:hint="eastAsia" w:ascii="仿宋" w:hAnsi="仿宋" w:eastAsia="仿宋" w:cs="仿宋"/>
                <w:lang w:val="en-US" w:eastAsia="zh-CN"/>
              </w:rPr>
              <w:t>自拟</w:t>
            </w:r>
            <w:r>
              <w:rPr>
                <w:rFonts w:hint="eastAsia" w:ascii="仿宋" w:hAnsi="仿宋" w:eastAsia="仿宋" w:cs="仿宋"/>
                <w:lang w:val="zh-CN"/>
              </w:rPr>
              <w:t>）。</w:t>
            </w:r>
          </w:p>
          <w:p w14:paraId="5D84E94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2186A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jc w:val="center"/>
        </w:trPr>
        <w:tc>
          <w:tcPr>
            <w:tcW w:w="645" w:type="dxa"/>
            <w:tcBorders>
              <w:top w:val="single" w:color="auto" w:sz="4" w:space="0"/>
              <w:right w:val="single" w:color="auto" w:sz="4" w:space="0"/>
            </w:tcBorders>
            <w:vAlign w:val="center"/>
          </w:tcPr>
          <w:p w14:paraId="1673700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478" w:type="dxa"/>
            <w:tcBorders>
              <w:top w:val="single" w:color="000000" w:sz="8" w:space="0"/>
              <w:left w:val="single" w:color="auto" w:sz="4" w:space="0"/>
              <w:right w:val="single" w:color="000000" w:sz="8" w:space="0"/>
            </w:tcBorders>
            <w:vAlign w:val="center"/>
          </w:tcPr>
          <w:p w14:paraId="6048164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597" w:type="dxa"/>
            <w:tcBorders>
              <w:top w:val="single" w:color="000000" w:sz="8" w:space="0"/>
              <w:left w:val="single" w:color="000000" w:sz="2" w:space="0"/>
              <w:right w:val="single" w:color="000000" w:sz="8" w:space="0"/>
            </w:tcBorders>
            <w:vAlign w:val="center"/>
          </w:tcPr>
          <w:p w14:paraId="2E46E6C8">
            <w:pPr>
              <w:pStyle w:val="28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①开标一览表（报价表）；</w:t>
            </w:r>
          </w:p>
          <w:p w14:paraId="238306A6">
            <w:pPr>
              <w:pStyle w:val="280"/>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default" w:ascii="仿宋" w:hAnsi="仿宋" w:eastAsia="仿宋" w:cs="仿宋"/>
              </w:rPr>
              <w:t>②</w:t>
            </w:r>
            <w:r>
              <w:rPr>
                <w:rFonts w:hint="eastAsia" w:ascii="仿宋" w:hAnsi="仿宋" w:eastAsia="仿宋" w:cs="仿宋"/>
                <w:lang w:val="en-US" w:eastAsia="zh-CN"/>
              </w:rPr>
              <w:t>中小企业声明函；</w:t>
            </w:r>
          </w:p>
          <w:p w14:paraId="17FA454B">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55FE6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311AE52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478" w:type="dxa"/>
            <w:tcBorders>
              <w:top w:val="single" w:color="000000" w:sz="8" w:space="0"/>
              <w:left w:val="single" w:color="auto" w:sz="4" w:space="0"/>
              <w:bottom w:val="single" w:color="000000" w:sz="8" w:space="0"/>
              <w:right w:val="single" w:color="000000" w:sz="8" w:space="0"/>
            </w:tcBorders>
            <w:vAlign w:val="center"/>
          </w:tcPr>
          <w:p w14:paraId="0DC600F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597" w:type="dxa"/>
            <w:tcBorders>
              <w:top w:val="single" w:color="000000" w:sz="8" w:space="0"/>
              <w:left w:val="single" w:color="000000" w:sz="2" w:space="0"/>
              <w:bottom w:val="single" w:color="000000" w:sz="8" w:space="0"/>
              <w:right w:val="single" w:color="000000" w:sz="8" w:space="0"/>
            </w:tcBorders>
            <w:vAlign w:val="center"/>
          </w:tcPr>
          <w:p w14:paraId="2998B86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332137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81A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1C133A4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478" w:type="dxa"/>
            <w:tcBorders>
              <w:top w:val="single" w:color="000000" w:sz="8" w:space="0"/>
              <w:left w:val="single" w:color="auto" w:sz="4" w:space="0"/>
              <w:bottom w:val="single" w:color="000000" w:sz="8" w:space="0"/>
              <w:right w:val="single" w:color="000000" w:sz="8" w:space="0"/>
            </w:tcBorders>
            <w:vAlign w:val="center"/>
          </w:tcPr>
          <w:p w14:paraId="4E37241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597" w:type="dxa"/>
            <w:tcBorders>
              <w:top w:val="single" w:color="000000" w:sz="8" w:space="0"/>
              <w:left w:val="single" w:color="000000" w:sz="2" w:space="0"/>
              <w:bottom w:val="single" w:color="000000" w:sz="8" w:space="0"/>
              <w:right w:val="single" w:color="000000" w:sz="8" w:space="0"/>
            </w:tcBorders>
            <w:vAlign w:val="center"/>
          </w:tcPr>
          <w:p w14:paraId="344ECFB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A不要求提供</w:t>
            </w:r>
            <w:r>
              <w:rPr>
                <w:rFonts w:hint="eastAsia" w:ascii="仿宋" w:hAnsi="仿宋" w:eastAsia="仿宋" w:cs="仿宋"/>
                <w:sz w:val="24"/>
              </w:rPr>
              <w:t>。</w:t>
            </w:r>
          </w:p>
          <w:p w14:paraId="668FC20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sz w:val="24"/>
              </w:rPr>
              <w:t>☐</w:t>
            </w:r>
            <w:r>
              <w:rPr>
                <w:rFonts w:hint="eastAsia" w:ascii="仿宋" w:hAnsi="仿宋" w:eastAsia="仿宋" w:cs="仿宋"/>
                <w:color w:val="auto"/>
                <w:kern w:val="0"/>
                <w:sz w:val="24"/>
              </w:rPr>
              <w:t>B要求提供：</w:t>
            </w:r>
          </w:p>
          <w:p w14:paraId="4F60B9F5">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59A96FD8">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1731E19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3841F03">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9A071DC">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390C8F77">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96BE914">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4D92A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453E77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478" w:type="dxa"/>
            <w:tcBorders>
              <w:top w:val="single" w:color="000000" w:sz="8" w:space="0"/>
              <w:left w:val="single" w:color="000000" w:sz="2" w:space="0"/>
              <w:bottom w:val="single" w:color="000000" w:sz="8" w:space="0"/>
              <w:right w:val="single" w:color="000000" w:sz="8" w:space="0"/>
            </w:tcBorders>
            <w:vAlign w:val="center"/>
          </w:tcPr>
          <w:p w14:paraId="4661AD67">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7597" w:type="dxa"/>
            <w:tcBorders>
              <w:top w:val="single" w:color="000000" w:sz="8" w:space="0"/>
              <w:left w:val="single" w:color="000000" w:sz="2" w:space="0"/>
              <w:bottom w:val="single" w:color="000000" w:sz="8" w:space="0"/>
              <w:right w:val="single" w:color="000000" w:sz="8" w:space="0"/>
            </w:tcBorders>
            <w:vAlign w:val="center"/>
          </w:tcPr>
          <w:p w14:paraId="5B21EA6C">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sz w:val="24"/>
              </w:rPr>
            </w:pPr>
            <w:r>
              <w:rPr>
                <w:rFonts w:hint="eastAsia" w:ascii="仿宋" w:hAnsi="仿宋" w:eastAsia="仿宋" w:cs="仿宋"/>
                <w:color w:val="auto"/>
                <w:kern w:val="0"/>
                <w:sz w:val="24"/>
              </w:rPr>
              <w:sym w:font="Wingdings" w:char="00FE"/>
            </w:r>
            <w:r>
              <w:rPr>
                <w:rFonts w:hint="eastAsia" w:ascii="仿宋" w:hAnsi="仿宋" w:eastAsia="仿宋" w:cs="仿宋"/>
                <w:color w:val="auto"/>
                <w:kern w:val="0"/>
                <w:sz w:val="24"/>
              </w:rPr>
              <w:t xml:space="preserve"> A</w:t>
            </w:r>
            <w:r>
              <w:rPr>
                <w:rFonts w:hint="eastAsia" w:ascii="仿宋" w:hAnsi="仿宋" w:eastAsia="仿宋" w:cs="仿宋"/>
                <w:color w:val="auto"/>
                <w:sz w:val="24"/>
              </w:rPr>
              <w:t>不组织。</w:t>
            </w:r>
          </w:p>
          <w:p w14:paraId="1AFFAD71">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仿宋" w:hAnsi="仿宋" w:eastAsia="仿宋" w:cs="仿宋"/>
                <w:color w:val="auto"/>
                <w:kern w:val="0"/>
                <w:sz w:val="24"/>
              </w:rPr>
              <w:sym w:font="Wingdings" w:char="00A8"/>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B组织。</w:t>
            </w:r>
          </w:p>
          <w:p w14:paraId="51E53965">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本项目方案讲解演示</w:t>
            </w:r>
            <w:r>
              <w:rPr>
                <w:rFonts w:hint="eastAsia" w:ascii="仿宋" w:hAnsi="仿宋" w:eastAsia="仿宋" w:cs="仿宋"/>
                <w:color w:val="auto"/>
                <w:kern w:val="0"/>
                <w:sz w:val="24"/>
                <w:highlight w:val="none"/>
                <w:lang w:eastAsia="zh-CN"/>
              </w:rPr>
              <w:t>可</w:t>
            </w:r>
            <w:r>
              <w:rPr>
                <w:rFonts w:hint="eastAsia" w:ascii="仿宋" w:hAnsi="仿宋" w:eastAsia="仿宋" w:cs="仿宋"/>
                <w:color w:val="auto"/>
                <w:kern w:val="0"/>
                <w:sz w:val="24"/>
                <w:highlight w:val="none"/>
              </w:rPr>
              <w:t>采用U盘</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光盘演示</w:t>
            </w:r>
            <w:r>
              <w:rPr>
                <w:rFonts w:hint="eastAsia" w:ascii="仿宋" w:hAnsi="仿宋" w:eastAsia="仿宋" w:cs="仿宋"/>
                <w:color w:val="auto"/>
                <w:kern w:val="0"/>
                <w:sz w:val="24"/>
                <w:highlight w:val="none"/>
                <w:lang w:eastAsia="zh-CN"/>
              </w:rPr>
              <w:t>或现场演示</w:t>
            </w:r>
            <w:r>
              <w:rPr>
                <w:rFonts w:hint="eastAsia" w:ascii="仿宋" w:hAnsi="仿宋" w:eastAsia="仿宋" w:cs="仿宋"/>
                <w:color w:val="auto"/>
                <w:kern w:val="0"/>
                <w:sz w:val="24"/>
                <w:highlight w:val="none"/>
              </w:rPr>
              <w:t>。投标人须通过现场或邮寄方式递交此项目演示视频存储介质，请各投标人在邮寄过程中自行保护好隐私，并确保在投标截止时间前寄到收件人处。每个投标人演示时间不超过1</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分钟。</w:t>
            </w:r>
          </w:p>
          <w:p w14:paraId="17D908E2">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w:t>
            </w:r>
          </w:p>
        </w:tc>
      </w:tr>
      <w:tr w14:paraId="07C3D2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0F1388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478" w:type="dxa"/>
            <w:tcBorders>
              <w:top w:val="single" w:color="000000" w:sz="8" w:space="0"/>
              <w:left w:val="single" w:color="000000" w:sz="2" w:space="0"/>
              <w:bottom w:val="single" w:color="000000" w:sz="8" w:space="0"/>
              <w:right w:val="single" w:color="000000" w:sz="8" w:space="0"/>
            </w:tcBorders>
            <w:vAlign w:val="center"/>
          </w:tcPr>
          <w:p w14:paraId="0BD975B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597" w:type="dxa"/>
            <w:tcBorders>
              <w:top w:val="single" w:color="000000" w:sz="8" w:space="0"/>
              <w:left w:val="single" w:color="000000" w:sz="2" w:space="0"/>
              <w:bottom w:val="single" w:color="000000" w:sz="8" w:space="0"/>
              <w:right w:val="single" w:color="000000" w:sz="8" w:space="0"/>
            </w:tcBorders>
            <w:vAlign w:val="center"/>
          </w:tcPr>
          <w:p w14:paraId="17B273A3">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rPr>
            </w:pPr>
            <w:r>
              <w:rPr>
                <w:rFonts w:hint="eastAsia" w:ascii="仿宋" w:hAnsi="仿宋" w:eastAsia="仿宋" w:cs="仿宋"/>
                <w:color w:val="auto"/>
                <w:kern w:val="0"/>
                <w:sz w:val="24"/>
                <w:highlight w:val="none"/>
              </w:rPr>
              <w:t>中标人需向采购人缴纳中标金额1%的履约保证金，合同期满后无息退回。</w:t>
            </w:r>
          </w:p>
        </w:tc>
      </w:tr>
      <w:tr w14:paraId="1EF3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60228C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478" w:type="dxa"/>
            <w:tcBorders>
              <w:top w:val="single" w:color="000000" w:sz="8" w:space="0"/>
              <w:left w:val="single" w:color="000000" w:sz="2" w:space="0"/>
              <w:bottom w:val="single" w:color="000000" w:sz="8" w:space="0"/>
              <w:right w:val="single" w:color="000000" w:sz="8" w:space="0"/>
            </w:tcBorders>
            <w:vAlign w:val="center"/>
          </w:tcPr>
          <w:p w14:paraId="054AD10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597" w:type="dxa"/>
            <w:tcBorders>
              <w:top w:val="single" w:color="000000" w:sz="8" w:space="0"/>
              <w:left w:val="single" w:color="000000" w:sz="2" w:space="0"/>
              <w:bottom w:val="single" w:color="000000" w:sz="8" w:space="0"/>
              <w:right w:val="single" w:color="000000" w:sz="8" w:space="0"/>
            </w:tcBorders>
            <w:vAlign w:val="center"/>
          </w:tcPr>
          <w:p w14:paraId="49D5A4D7">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9058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F8D91E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478" w:type="dxa"/>
            <w:tcBorders>
              <w:top w:val="single" w:color="000000" w:sz="8" w:space="0"/>
              <w:left w:val="single" w:color="000000" w:sz="2" w:space="0"/>
              <w:bottom w:val="single" w:color="000000" w:sz="8" w:space="0"/>
              <w:right w:val="single" w:color="000000" w:sz="8" w:space="0"/>
            </w:tcBorders>
            <w:vAlign w:val="center"/>
          </w:tcPr>
          <w:p w14:paraId="682C38F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597" w:type="dxa"/>
            <w:tcBorders>
              <w:top w:val="single" w:color="000000" w:sz="8" w:space="0"/>
              <w:left w:val="single" w:color="000000" w:sz="2" w:space="0"/>
              <w:bottom w:val="single" w:color="000000" w:sz="8" w:space="0"/>
              <w:right w:val="single" w:color="000000" w:sz="8" w:space="0"/>
            </w:tcBorders>
            <w:vAlign w:val="center"/>
          </w:tcPr>
          <w:p w14:paraId="029C084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0580DBBE">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u w:val="single"/>
              </w:rPr>
              <w:t xml:space="preserve"> </w:t>
            </w:r>
            <w:r>
              <w:rPr>
                <w:rFonts w:hint="eastAsia" w:ascii="仿宋" w:hAnsi="仿宋" w:eastAsia="仿宋" w:cs="仿宋"/>
                <w:sz w:val="24"/>
              </w:rPr>
              <w:t>。</w:t>
            </w:r>
          </w:p>
        </w:tc>
      </w:tr>
      <w:tr w14:paraId="75B2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1"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4B13827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478" w:type="dxa"/>
            <w:tcBorders>
              <w:top w:val="single" w:color="000000" w:sz="8" w:space="0"/>
              <w:left w:val="single" w:color="000000" w:sz="2" w:space="0"/>
              <w:bottom w:val="single" w:color="000000" w:sz="8" w:space="0"/>
              <w:right w:val="single" w:color="000000" w:sz="8" w:space="0"/>
            </w:tcBorders>
            <w:vAlign w:val="center"/>
          </w:tcPr>
          <w:p w14:paraId="1FF097C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color w:val="auto"/>
                <w:sz w:val="24"/>
              </w:rPr>
            </w:pPr>
            <w:r>
              <w:rPr>
                <w:rFonts w:hint="eastAsia" w:ascii="仿宋" w:hAnsi="仿宋" w:eastAsia="仿宋" w:cs="仿宋"/>
                <w:b/>
                <w:color w:val="auto"/>
                <w:sz w:val="24"/>
              </w:rPr>
              <w:t>中小企业划分标准所属行业</w:t>
            </w:r>
          </w:p>
        </w:tc>
        <w:tc>
          <w:tcPr>
            <w:tcW w:w="7597" w:type="dxa"/>
            <w:tcBorders>
              <w:top w:val="single" w:color="000000" w:sz="8" w:space="0"/>
              <w:left w:val="single" w:color="000000" w:sz="2" w:space="0"/>
              <w:bottom w:val="single" w:color="000000" w:sz="8" w:space="0"/>
              <w:right w:val="single" w:color="000000" w:sz="8" w:space="0"/>
            </w:tcBorders>
            <w:vAlign w:val="center"/>
          </w:tcPr>
          <w:p w14:paraId="28EE9ECA">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color w:val="auto"/>
                <w:lang w:val="en-US" w:eastAsia="zh-CN"/>
              </w:rPr>
            </w:pPr>
            <w:r>
              <w:rPr>
                <w:rFonts w:hint="eastAsia" w:ascii="仿宋" w:hAnsi="仿宋" w:eastAsia="仿宋" w:cs="仿宋"/>
                <w:color w:val="auto"/>
                <w:kern w:val="0"/>
                <w:sz w:val="24"/>
              </w:rPr>
              <w:t>标的</w:t>
            </w:r>
            <w:r>
              <w:rPr>
                <w:rFonts w:hint="eastAsia" w:ascii="仿宋" w:hAnsi="仿宋" w:eastAsia="仿宋" w:cs="仿宋"/>
                <w:color w:val="auto"/>
                <w:kern w:val="0"/>
                <w:sz w:val="24"/>
                <w:lang w:val="en-US" w:eastAsia="zh-CN"/>
              </w:rPr>
              <w:t>:</w:t>
            </w:r>
            <w:r>
              <w:rPr>
                <w:rFonts w:hint="eastAsia" w:ascii="仿宋" w:hAnsi="仿宋" w:eastAsia="仿宋" w:cs="仿宋"/>
                <w:color w:val="auto"/>
                <w:sz w:val="24"/>
                <w:highlight w:val="none"/>
                <w:u w:val="single"/>
                <w:lang w:val="en-US" w:eastAsia="zh-CN"/>
              </w:rPr>
              <w:t>2025年大唐街道病媒生物防治服务</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lang w:eastAsia="zh-CN"/>
              </w:rPr>
              <w:t>其他未列明行业</w:t>
            </w:r>
            <w:r>
              <w:rPr>
                <w:rFonts w:hint="eastAsia" w:ascii="仿宋" w:hAnsi="仿宋" w:eastAsia="仿宋" w:cs="仿宋"/>
                <w:color w:val="auto"/>
                <w:kern w:val="0"/>
                <w:sz w:val="24"/>
                <w:u w:val="none"/>
                <w:lang w:val="en-US" w:eastAsia="zh-CN"/>
              </w:rPr>
              <w:t>。供应商在出具《中小企业声明函》前，可通过工业和信息化部官网公共服务平台“中小企业规模类型自测小程序”自测企业规模类型。自测时企业所属行业请选择</w:t>
            </w:r>
            <w:r>
              <w:rPr>
                <w:rFonts w:hint="eastAsia" w:ascii="仿宋" w:hAnsi="仿宋" w:eastAsia="仿宋" w:cs="仿宋"/>
                <w:color w:val="auto"/>
                <w:sz w:val="24"/>
                <w:szCs w:val="24"/>
                <w:u w:val="single"/>
                <w:lang w:val="en-US" w:eastAsia="zh-CN"/>
              </w:rPr>
              <w:t>其他未列明</w:t>
            </w:r>
            <w:r>
              <w:rPr>
                <w:rFonts w:hint="eastAsia" w:ascii="仿宋" w:hAnsi="仿宋" w:eastAsia="仿宋" w:cs="仿宋"/>
                <w:color w:val="auto"/>
                <w:kern w:val="0"/>
                <w:sz w:val="24"/>
                <w:u w:val="none"/>
                <w:lang w:val="en-US" w:eastAsia="zh-CN"/>
              </w:rPr>
              <w:t>行业。</w:t>
            </w:r>
          </w:p>
        </w:tc>
      </w:tr>
      <w:tr w14:paraId="27768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44FD12F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478" w:type="dxa"/>
            <w:tcBorders>
              <w:top w:val="single" w:color="000000" w:sz="8" w:space="0"/>
              <w:left w:val="single" w:color="000000" w:sz="2" w:space="0"/>
              <w:right w:val="single" w:color="000000" w:sz="8" w:space="0"/>
            </w:tcBorders>
            <w:vAlign w:val="center"/>
          </w:tcPr>
          <w:p w14:paraId="570022E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597" w:type="dxa"/>
            <w:tcBorders>
              <w:top w:val="single" w:color="000000" w:sz="8" w:space="0"/>
              <w:left w:val="single" w:color="000000" w:sz="2" w:space="0"/>
              <w:right w:val="single" w:color="000000" w:sz="8" w:space="0"/>
            </w:tcBorders>
            <w:vAlign w:val="center"/>
          </w:tcPr>
          <w:p w14:paraId="23A987A5">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2C5F3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2AB164A">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478" w:type="dxa"/>
            <w:tcBorders>
              <w:top w:val="single" w:color="000000" w:sz="8" w:space="0"/>
              <w:left w:val="single" w:color="000000" w:sz="2" w:space="0"/>
              <w:bottom w:val="single" w:color="000000" w:sz="8" w:space="0"/>
              <w:right w:val="single" w:color="000000" w:sz="8" w:space="0"/>
            </w:tcBorders>
            <w:vAlign w:val="center"/>
          </w:tcPr>
          <w:p w14:paraId="0D7C62A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597" w:type="dxa"/>
            <w:tcBorders>
              <w:top w:val="single" w:color="000000" w:sz="8" w:space="0"/>
              <w:left w:val="single" w:color="000000" w:sz="2" w:space="0"/>
              <w:bottom w:val="single" w:color="000000" w:sz="8" w:space="0"/>
              <w:right w:val="single" w:color="000000" w:sz="8" w:space="0"/>
            </w:tcBorders>
            <w:vAlign w:val="center"/>
          </w:tcPr>
          <w:p w14:paraId="77AD6C05">
            <w:pPr>
              <w:pStyle w:val="34"/>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sz w:val="24"/>
                <w:szCs w:val="24"/>
                <w:lang w:val="en-US" w:eastAsia="zh-CN"/>
              </w:rPr>
              <w:t>诸暨中地项目管理有限公司</w:t>
            </w:r>
            <w:r>
              <w:rPr>
                <w:rFonts w:hint="eastAsia" w:ascii="仿宋" w:hAnsi="仿宋" w:eastAsia="仿宋" w:cs="仿宋"/>
                <w:b/>
                <w:sz w:val="24"/>
                <w:szCs w:val="24"/>
              </w:rPr>
              <w:t>邮箱（</w:t>
            </w:r>
            <w:r>
              <w:rPr>
                <w:rFonts w:hint="eastAsia" w:ascii="仿宋" w:hAnsi="仿宋" w:eastAsia="仿宋" w:cs="仿宋"/>
              </w:rPr>
              <w:fldChar w:fldCharType="begin"/>
            </w:r>
            <w:r>
              <w:rPr>
                <w:rFonts w:hint="eastAsia" w:ascii="仿宋" w:hAnsi="仿宋" w:eastAsia="仿宋" w:cs="仿宋"/>
              </w:rPr>
              <w:instrText xml:space="preserve"> HYPERLINK "mailto:zjztb001@aliyun.com" </w:instrText>
            </w:r>
            <w:r>
              <w:rPr>
                <w:rFonts w:hint="eastAsia" w:ascii="仿宋" w:hAnsi="仿宋" w:eastAsia="仿宋" w:cs="仿宋"/>
              </w:rPr>
              <w:fldChar w:fldCharType="separate"/>
            </w:r>
            <w:r>
              <w:rPr>
                <w:rStyle w:val="77"/>
                <w:rFonts w:hint="eastAsia" w:ascii="仿宋" w:hAnsi="仿宋" w:eastAsia="仿宋" w:cs="仿宋"/>
                <w:b/>
                <w:snapToGrid/>
                <w:kern w:val="2"/>
                <w:sz w:val="24"/>
                <w:szCs w:val="24"/>
                <w:lang w:val="en-US" w:eastAsia="zh-CN"/>
              </w:rPr>
              <w:t>1049383452@qq.com</w:t>
            </w:r>
            <w:r>
              <w:rPr>
                <w:rStyle w:val="77"/>
                <w:rFonts w:hint="eastAsia" w:ascii="仿宋" w:hAnsi="仿宋" w:eastAsia="仿宋" w:cs="仿宋"/>
                <w:b/>
                <w:snapToGrid/>
                <w:kern w:val="2"/>
                <w:sz w:val="24"/>
                <w:szCs w:val="24"/>
              </w:rPr>
              <w:fldChar w:fldCharType="end"/>
            </w:r>
            <w:r>
              <w:rPr>
                <w:rFonts w:hint="eastAsia" w:ascii="仿宋" w:hAnsi="仿宋" w:eastAsia="仿宋" w:cs="仿宋"/>
                <w:b/>
                <w:sz w:val="24"/>
                <w:szCs w:val="24"/>
              </w:rPr>
              <w:t>）。</w:t>
            </w:r>
          </w:p>
        </w:tc>
      </w:tr>
      <w:tr w14:paraId="13A11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2"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5B4BB1B">
            <w:pPr>
              <w:keepNext w:val="0"/>
              <w:keepLines w:val="0"/>
              <w:pageBreakBefore w:val="0"/>
              <w:widowControl w:val="0"/>
              <w:kinsoku/>
              <w:wordWrap/>
              <w:overflowPunct/>
              <w:topLinePunct w:val="0"/>
              <w:autoSpaceDE/>
              <w:autoSpaceDN/>
              <w:bidi w:val="0"/>
              <w:adjustRightInd w:val="0"/>
              <w:snapToGrid w:val="0"/>
              <w:spacing w:line="360" w:lineRule="exact"/>
              <w:ind w:left="0" w:leftChars="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478" w:type="dxa"/>
            <w:tcBorders>
              <w:top w:val="single" w:color="000000" w:sz="8" w:space="0"/>
              <w:left w:val="single" w:color="000000" w:sz="2" w:space="0"/>
              <w:bottom w:val="single" w:color="000000" w:sz="8" w:space="0"/>
              <w:right w:val="single" w:color="000000" w:sz="8" w:space="0"/>
            </w:tcBorders>
            <w:vAlign w:val="center"/>
          </w:tcPr>
          <w:p w14:paraId="34A37D0F">
            <w:pPr>
              <w:pStyle w:val="34"/>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597" w:type="dxa"/>
            <w:tcBorders>
              <w:top w:val="single" w:color="000000" w:sz="8" w:space="0"/>
              <w:left w:val="single" w:color="000000" w:sz="2" w:space="0"/>
              <w:bottom w:val="single" w:color="000000" w:sz="8" w:space="0"/>
              <w:right w:val="single" w:color="000000" w:sz="8" w:space="0"/>
            </w:tcBorders>
            <w:vAlign w:val="center"/>
          </w:tcPr>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0"/>
            </w:tblGrid>
            <w:tr w14:paraId="509B0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740" w:type="dxa"/>
                  <w:tcBorders>
                    <w:top w:val="single" w:color="auto" w:sz="4" w:space="0"/>
                    <w:left w:val="single" w:color="auto" w:sz="4" w:space="0"/>
                    <w:bottom w:val="single" w:color="auto" w:sz="4" w:space="0"/>
                    <w:right w:val="single" w:color="auto" w:sz="4" w:space="0"/>
                  </w:tcBorders>
                  <w:noWrap w:val="0"/>
                  <w:vAlign w:val="center"/>
                </w:tcPr>
                <w:p w14:paraId="3DD5C405">
                  <w:pPr>
                    <w:snapToGrid w:val="0"/>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特别提醒：</w:t>
                  </w:r>
                </w:p>
                <w:p w14:paraId="02FBF552">
                  <w:pPr>
                    <w:spacing w:line="240" w:lineRule="auto"/>
                    <w:rPr>
                      <w:rFonts w:hint="eastAsia" w:ascii="仿宋" w:hAnsi="仿宋" w:eastAsia="仿宋" w:cs="仿宋"/>
                      <w:b/>
                      <w:color w:val="auto"/>
                      <w:sz w:val="24"/>
                      <w:szCs w:val="24"/>
                      <w:lang w:val="en-US" w:eastAsia="zh-CN" w:bidi="ar-SA"/>
                    </w:rPr>
                  </w:pPr>
                  <w:r>
                    <w:rPr>
                      <w:rFonts w:hint="eastAsia" w:ascii="仿宋" w:hAnsi="仿宋" w:eastAsia="仿宋" w:cs="仿宋"/>
                      <w:b/>
                      <w:color w:val="auto"/>
                      <w:sz w:val="24"/>
                      <w:szCs w:val="24"/>
                      <w:lang w:val="en-US" w:eastAsia="zh-CN"/>
                    </w:rPr>
                    <w:t>招标代理服务费由中标人支付，具体收费标准按国家发改委【2011】534号文件和国家计委【2002】1980号文件执行，收费基数为合同总金额。招标代理服务费=（100万*1.5%）+（超出100万部分*0.8%），</w:t>
                  </w:r>
                  <w:r>
                    <w:rPr>
                      <w:rFonts w:hint="eastAsia" w:ascii="仿宋" w:hAnsi="仿宋" w:eastAsia="仿宋" w:cs="仿宋"/>
                      <w:b/>
                      <w:color w:val="auto"/>
                      <w:sz w:val="24"/>
                      <w:szCs w:val="24"/>
                    </w:rPr>
                    <w:t>不足</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000按</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000计算</w:t>
                  </w:r>
                  <w:bookmarkStart w:id="396" w:name="_GoBack"/>
                  <w:bookmarkEnd w:id="396"/>
                  <w:r>
                    <w:rPr>
                      <w:rFonts w:hint="eastAsia" w:ascii="仿宋" w:hAnsi="仿宋" w:eastAsia="仿宋" w:cs="仿宋"/>
                      <w:b/>
                      <w:color w:val="auto"/>
                      <w:sz w:val="24"/>
                      <w:szCs w:val="24"/>
                    </w:rPr>
                    <w:t>。</w:t>
                  </w:r>
                </w:p>
                <w:tbl>
                  <w:tblPr>
                    <w:tblStyle w:val="63"/>
                    <w:tblW w:w="4713" w:type="pct"/>
                    <w:tblCellSpacing w:w="0" w:type="dxa"/>
                    <w:tblInd w:w="12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234"/>
                    <w:gridCol w:w="1176"/>
                    <w:gridCol w:w="1341"/>
                    <w:gridCol w:w="1313"/>
                  </w:tblGrid>
                  <w:tr w14:paraId="54E5CA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tblCellSpacing w:w="0" w:type="dxa"/>
                    </w:trPr>
                    <w:tc>
                      <w:tcPr>
                        <w:tcW w:w="3241" w:type="dxa"/>
                        <w:noWrap w:val="0"/>
                        <w:vAlign w:val="center"/>
                      </w:tcPr>
                      <w:p w14:paraId="52739E7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中标金额（万元）</w:t>
                        </w:r>
                      </w:p>
                    </w:tc>
                    <w:tc>
                      <w:tcPr>
                        <w:tcW w:w="1178" w:type="dxa"/>
                        <w:noWrap w:val="0"/>
                        <w:vAlign w:val="center"/>
                      </w:tcPr>
                      <w:p w14:paraId="185C5A01">
                        <w:pPr>
                          <w:pStyle w:val="58"/>
                          <w:keepNext w:val="0"/>
                          <w:keepLines w:val="0"/>
                          <w:widowControl/>
                          <w:suppressLineNumbers w:val="0"/>
                          <w:jc w:val="center"/>
                          <w:rPr>
                            <w:rFonts w:hint="eastAsia" w:ascii="仿宋" w:hAnsi="仿宋" w:eastAsia="仿宋" w:cs="仿宋"/>
                          </w:rPr>
                        </w:pPr>
                        <w:r>
                          <w:rPr>
                            <w:rFonts w:hint="eastAsia" w:ascii="仿宋" w:hAnsi="仿宋" w:eastAsia="仿宋" w:cs="仿宋"/>
                          </w:rPr>
                          <w:t>货物招标</w:t>
                        </w:r>
                      </w:p>
                    </w:tc>
                    <w:tc>
                      <w:tcPr>
                        <w:tcW w:w="1344" w:type="dxa"/>
                        <w:noWrap w:val="0"/>
                        <w:vAlign w:val="center"/>
                      </w:tcPr>
                      <w:p w14:paraId="25570EB0">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服务招标</w:t>
                        </w:r>
                      </w:p>
                    </w:tc>
                    <w:tc>
                      <w:tcPr>
                        <w:tcW w:w="1316" w:type="dxa"/>
                        <w:noWrap w:val="0"/>
                        <w:vAlign w:val="center"/>
                      </w:tcPr>
                      <w:p w14:paraId="3B1CBAFA">
                        <w:pPr>
                          <w:keepNext w:val="0"/>
                          <w:keepLines w:val="0"/>
                          <w:widowControl/>
                          <w:suppressLineNumbers w:val="0"/>
                          <w:ind w:left="0" w:firstLine="0"/>
                          <w:jc w:val="center"/>
                          <w:rPr>
                            <w:rFonts w:hint="eastAsia" w:ascii="仿宋" w:hAnsi="仿宋" w:eastAsia="仿宋" w:cs="仿宋"/>
                            <w:sz w:val="24"/>
                            <w:szCs w:val="24"/>
                          </w:rPr>
                        </w:pPr>
                        <w:r>
                          <w:rPr>
                            <w:rFonts w:hint="eastAsia" w:ascii="仿宋" w:hAnsi="仿宋" w:eastAsia="仿宋" w:cs="仿宋"/>
                            <w:sz w:val="24"/>
                            <w:szCs w:val="24"/>
                            <w:lang w:val="en-US" w:eastAsia="zh-CN"/>
                          </w:rPr>
                          <w:t>工程招标</w:t>
                        </w:r>
                      </w:p>
                    </w:tc>
                  </w:tr>
                  <w:tr w14:paraId="7EEF29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062D2B34">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100以下</w:t>
                        </w:r>
                      </w:p>
                    </w:tc>
                    <w:tc>
                      <w:tcPr>
                        <w:tcW w:w="1178" w:type="dxa"/>
                        <w:noWrap w:val="0"/>
                        <w:vAlign w:val="center"/>
                      </w:tcPr>
                      <w:p w14:paraId="7879FCA3">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44" w:type="dxa"/>
                        <w:noWrap w:val="0"/>
                        <w:vAlign w:val="center"/>
                      </w:tcPr>
                      <w:p w14:paraId="540FF58A">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1.5％</w:t>
                        </w:r>
                      </w:p>
                    </w:tc>
                    <w:tc>
                      <w:tcPr>
                        <w:tcW w:w="1316" w:type="dxa"/>
                        <w:noWrap w:val="0"/>
                        <w:vAlign w:val="center"/>
                      </w:tcPr>
                      <w:p w14:paraId="23C875D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1.0％</w:t>
                        </w:r>
                      </w:p>
                    </w:tc>
                  </w:tr>
                  <w:tr w14:paraId="7CE1D2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75B1C6C0">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100—500</w:t>
                        </w:r>
                      </w:p>
                    </w:tc>
                    <w:tc>
                      <w:tcPr>
                        <w:tcW w:w="1178" w:type="dxa"/>
                        <w:noWrap w:val="0"/>
                        <w:vAlign w:val="center"/>
                      </w:tcPr>
                      <w:p w14:paraId="4F7F54EC">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1.1％</w:t>
                        </w:r>
                      </w:p>
                    </w:tc>
                    <w:tc>
                      <w:tcPr>
                        <w:tcW w:w="1344" w:type="dxa"/>
                        <w:noWrap w:val="0"/>
                        <w:vAlign w:val="center"/>
                      </w:tcPr>
                      <w:p w14:paraId="340E98F9">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16" w:type="dxa"/>
                        <w:noWrap w:val="0"/>
                        <w:vAlign w:val="center"/>
                      </w:tcPr>
                      <w:p w14:paraId="019DB78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0.7％</w:t>
                        </w:r>
                      </w:p>
                    </w:tc>
                  </w:tr>
                  <w:tr w14:paraId="0C84EF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5FE8FD5F">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500—1000</w:t>
                        </w:r>
                      </w:p>
                    </w:tc>
                    <w:tc>
                      <w:tcPr>
                        <w:tcW w:w="1178" w:type="dxa"/>
                        <w:noWrap w:val="0"/>
                        <w:vAlign w:val="center"/>
                      </w:tcPr>
                      <w:p w14:paraId="6D187841">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0.8％</w:t>
                        </w:r>
                      </w:p>
                    </w:tc>
                    <w:tc>
                      <w:tcPr>
                        <w:tcW w:w="1344" w:type="dxa"/>
                        <w:noWrap w:val="0"/>
                        <w:vAlign w:val="center"/>
                      </w:tcPr>
                      <w:p w14:paraId="1796500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0.45％</w:t>
                        </w:r>
                      </w:p>
                    </w:tc>
                    <w:tc>
                      <w:tcPr>
                        <w:tcW w:w="1316" w:type="dxa"/>
                        <w:noWrap w:val="0"/>
                        <w:vAlign w:val="center"/>
                      </w:tcPr>
                      <w:p w14:paraId="0DEE511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0.55％</w:t>
                        </w:r>
                      </w:p>
                    </w:tc>
                  </w:tr>
                  <w:tr w14:paraId="5BFB1A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16E214BD">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1000—5000</w:t>
                        </w:r>
                      </w:p>
                    </w:tc>
                    <w:tc>
                      <w:tcPr>
                        <w:tcW w:w="1178" w:type="dxa"/>
                        <w:noWrap w:val="0"/>
                        <w:vAlign w:val="center"/>
                      </w:tcPr>
                      <w:p w14:paraId="453E01E3">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0.5％</w:t>
                        </w:r>
                      </w:p>
                    </w:tc>
                    <w:tc>
                      <w:tcPr>
                        <w:tcW w:w="1344" w:type="dxa"/>
                        <w:noWrap w:val="0"/>
                        <w:vAlign w:val="center"/>
                      </w:tcPr>
                      <w:p w14:paraId="552EA0C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16" w:type="dxa"/>
                        <w:noWrap w:val="0"/>
                        <w:vAlign w:val="center"/>
                      </w:tcPr>
                      <w:p w14:paraId="5F3C1DE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0.35％</w:t>
                        </w:r>
                      </w:p>
                    </w:tc>
                  </w:tr>
                  <w:tr w14:paraId="0ED0BE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3071690F">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5000—10000</w:t>
                        </w:r>
                      </w:p>
                    </w:tc>
                    <w:tc>
                      <w:tcPr>
                        <w:tcW w:w="1178" w:type="dxa"/>
                        <w:noWrap w:val="0"/>
                        <w:vAlign w:val="center"/>
                      </w:tcPr>
                      <w:p w14:paraId="740F17C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0.25％</w:t>
                        </w:r>
                      </w:p>
                    </w:tc>
                    <w:tc>
                      <w:tcPr>
                        <w:tcW w:w="1344" w:type="dxa"/>
                        <w:noWrap w:val="0"/>
                        <w:vAlign w:val="center"/>
                      </w:tcPr>
                      <w:p w14:paraId="4057252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0.1％</w:t>
                        </w:r>
                      </w:p>
                    </w:tc>
                    <w:tc>
                      <w:tcPr>
                        <w:tcW w:w="1316" w:type="dxa"/>
                        <w:noWrap w:val="0"/>
                        <w:vAlign w:val="center"/>
                      </w:tcPr>
                      <w:p w14:paraId="56CF103E">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0.2％</w:t>
                        </w:r>
                      </w:p>
                    </w:tc>
                  </w:tr>
                  <w:tr w14:paraId="3BA3F7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5DCC84C6">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10000——100000</w:t>
                        </w:r>
                      </w:p>
                    </w:tc>
                    <w:tc>
                      <w:tcPr>
                        <w:tcW w:w="1178" w:type="dxa"/>
                        <w:noWrap w:val="0"/>
                        <w:vAlign w:val="center"/>
                      </w:tcPr>
                      <w:p w14:paraId="38825F56">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44" w:type="dxa"/>
                        <w:noWrap w:val="0"/>
                        <w:vAlign w:val="center"/>
                      </w:tcPr>
                      <w:p w14:paraId="4DBD080F">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c>
                      <w:tcPr>
                        <w:tcW w:w="1316" w:type="dxa"/>
                        <w:noWrap w:val="0"/>
                        <w:vAlign w:val="center"/>
                      </w:tcPr>
                      <w:p w14:paraId="6288E818">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0.05％</w:t>
                        </w:r>
                      </w:p>
                    </w:tc>
                  </w:tr>
                  <w:tr w14:paraId="5C7646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1" w:hRule="atLeast"/>
                      <w:tblCellSpacing w:w="0" w:type="dxa"/>
                    </w:trPr>
                    <w:tc>
                      <w:tcPr>
                        <w:tcW w:w="3241" w:type="dxa"/>
                        <w:noWrap w:val="0"/>
                        <w:vAlign w:val="center"/>
                      </w:tcPr>
                      <w:p w14:paraId="5012CEBA">
                        <w:pPr>
                          <w:keepNext w:val="0"/>
                          <w:keepLines w:val="0"/>
                          <w:widowControl/>
                          <w:suppressLineNumbers w:val="0"/>
                          <w:ind w:left="0" w:firstLine="0"/>
                          <w:jc w:val="left"/>
                          <w:rPr>
                            <w:rFonts w:hint="eastAsia" w:ascii="仿宋" w:hAnsi="仿宋" w:eastAsia="仿宋" w:cs="仿宋"/>
                          </w:rPr>
                        </w:pPr>
                        <w:r>
                          <w:rPr>
                            <w:rFonts w:hint="eastAsia" w:ascii="仿宋" w:hAnsi="仿宋" w:eastAsia="仿宋" w:cs="仿宋"/>
                            <w:lang w:val="en-US" w:eastAsia="zh-CN"/>
                          </w:rPr>
                          <w:t>1000000以上</w:t>
                        </w:r>
                      </w:p>
                    </w:tc>
                    <w:tc>
                      <w:tcPr>
                        <w:tcW w:w="1178" w:type="dxa"/>
                        <w:noWrap w:val="0"/>
                        <w:vAlign w:val="center"/>
                      </w:tcPr>
                      <w:p w14:paraId="290F06E0">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44" w:type="dxa"/>
                        <w:noWrap w:val="0"/>
                        <w:vAlign w:val="center"/>
                      </w:tcPr>
                      <w:p w14:paraId="66A4D99B">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c>
                      <w:tcPr>
                        <w:tcW w:w="1316" w:type="dxa"/>
                        <w:noWrap w:val="0"/>
                        <w:vAlign w:val="center"/>
                      </w:tcPr>
                      <w:p w14:paraId="6D2CF245">
                        <w:pPr>
                          <w:keepNext w:val="0"/>
                          <w:keepLines w:val="0"/>
                          <w:widowControl/>
                          <w:suppressLineNumbers w:val="0"/>
                          <w:ind w:left="0" w:firstLine="0"/>
                          <w:jc w:val="center"/>
                          <w:rPr>
                            <w:rFonts w:hint="eastAsia" w:ascii="仿宋" w:hAnsi="仿宋" w:eastAsia="仿宋" w:cs="仿宋"/>
                          </w:rPr>
                        </w:pPr>
                        <w:r>
                          <w:rPr>
                            <w:rFonts w:hint="eastAsia" w:ascii="仿宋" w:hAnsi="仿宋" w:eastAsia="仿宋" w:cs="仿宋"/>
                            <w:lang w:val="en-US" w:eastAsia="zh-CN"/>
                          </w:rPr>
                          <w:t>0.01％</w:t>
                        </w:r>
                      </w:p>
                    </w:tc>
                  </w:tr>
                </w:tbl>
                <w:p w14:paraId="64EEC06F">
                  <w:pPr>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、以上费用由</w:t>
                  </w:r>
                  <w:r>
                    <w:rPr>
                      <w:rFonts w:hint="eastAsia" w:ascii="仿宋" w:hAnsi="仿宋" w:eastAsia="仿宋" w:cs="仿宋"/>
                      <w:b/>
                      <w:color w:val="auto"/>
                      <w:sz w:val="24"/>
                      <w:szCs w:val="24"/>
                      <w:lang w:val="en-US" w:eastAsia="zh-CN"/>
                    </w:rPr>
                    <w:t>谈判响应人</w:t>
                  </w:r>
                  <w:r>
                    <w:rPr>
                      <w:rFonts w:hint="eastAsia" w:ascii="仿宋" w:hAnsi="仿宋" w:eastAsia="仿宋" w:cs="仿宋"/>
                      <w:b/>
                      <w:color w:val="auto"/>
                      <w:sz w:val="24"/>
                      <w:szCs w:val="24"/>
                    </w:rPr>
                    <w:t>在报价中一并考虑，在领取中标通知书前付清。</w:t>
                  </w:r>
                </w:p>
              </w:tc>
            </w:tr>
          </w:tbl>
          <w:p w14:paraId="70450BCA">
            <w:pPr>
              <w:keepNext w:val="0"/>
              <w:keepLines w:val="0"/>
              <w:pageBreakBefore w:val="0"/>
              <w:widowControl w:val="0"/>
              <w:kinsoku/>
              <w:wordWrap/>
              <w:overflowPunct/>
              <w:topLinePunct w:val="0"/>
              <w:autoSpaceDE/>
              <w:autoSpaceDN/>
              <w:bidi w:val="0"/>
              <w:adjustRightInd w:val="0"/>
              <w:spacing w:line="360" w:lineRule="exact"/>
              <w:ind w:left="0" w:leftChars="0"/>
              <w:textAlignment w:val="auto"/>
              <w:rPr>
                <w:rFonts w:hint="eastAsia" w:ascii="仿宋" w:hAnsi="仿宋" w:eastAsia="仿宋" w:cs="仿宋"/>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3、收款账户信息：诸暨中地项目管理有限公司，开户行：中国工商银行绍兴市分行，账号：1211057209000079281</w:t>
            </w:r>
          </w:p>
        </w:tc>
      </w:tr>
    </w:tbl>
    <w:p w14:paraId="7EEB0A6B">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C96FA2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D50876C">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24ED4F1F">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BFB530D">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9606C55">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82C514C">
      <w:pPr>
        <w:pStyle w:val="3"/>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057B7979">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9" w:name="_Toc164416483"/>
      <w:bookmarkStart w:id="10" w:name="第三部分"/>
    </w:p>
    <w:p w14:paraId="76C01AAE">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1E72FD11">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816E92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366BC6E">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018B955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7678A33">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0B80FC8">
      <w:pPr>
        <w:keepNext w:val="0"/>
        <w:keepLines w:val="0"/>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28"/>
          <w:szCs w:val="18"/>
        </w:rPr>
      </w:pPr>
    </w:p>
    <w:p w14:paraId="057E5BCD">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67D172AE">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3976542A">
      <w:pPr>
        <w:pStyle w:val="61"/>
        <w:rPr>
          <w:rFonts w:hint="eastAsia" w:ascii="仿宋" w:hAnsi="仿宋" w:eastAsia="仿宋" w:cs="仿宋"/>
          <w:b/>
          <w:sz w:val="36"/>
          <w:szCs w:val="21"/>
        </w:rPr>
      </w:pPr>
    </w:p>
    <w:p w14:paraId="05290A5D">
      <w:pPr>
        <w:rPr>
          <w:rFonts w:hint="eastAsia" w:ascii="仿宋" w:hAnsi="仿宋" w:eastAsia="仿宋" w:cs="仿宋"/>
          <w:b/>
          <w:sz w:val="36"/>
          <w:szCs w:val="21"/>
        </w:rPr>
      </w:pPr>
    </w:p>
    <w:p w14:paraId="16DC8EF9">
      <w:pPr>
        <w:pStyle w:val="61"/>
        <w:rPr>
          <w:rFonts w:hint="eastAsia" w:ascii="仿宋" w:hAnsi="仿宋" w:eastAsia="仿宋" w:cs="仿宋"/>
        </w:rPr>
      </w:pPr>
    </w:p>
    <w:p w14:paraId="2E1F598F">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3BC722D2">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5C209CDE">
      <w:pPr>
        <w:keepNext w:val="0"/>
        <w:keepLines w:val="0"/>
        <w:pageBreakBefore w:val="0"/>
        <w:widowControl w:val="0"/>
        <w:kinsoku/>
        <w:wordWrap/>
        <w:overflowPunct/>
        <w:topLinePunct w:val="0"/>
        <w:autoSpaceDE/>
        <w:autoSpaceDN/>
        <w:bidi w:val="0"/>
        <w:adjustRightInd/>
        <w:spacing w:line="350" w:lineRule="exact"/>
        <w:jc w:val="center"/>
        <w:textAlignment w:val="auto"/>
        <w:outlineLvl w:val="0"/>
        <w:rPr>
          <w:rFonts w:hint="eastAsia" w:ascii="仿宋" w:hAnsi="仿宋" w:eastAsia="仿宋" w:cs="仿宋"/>
          <w:b/>
          <w:sz w:val="36"/>
          <w:szCs w:val="21"/>
        </w:rPr>
      </w:pPr>
    </w:p>
    <w:p w14:paraId="5E62FC2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36"/>
          <w:szCs w:val="21"/>
        </w:rPr>
      </w:pPr>
    </w:p>
    <w:p w14:paraId="04EC001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36"/>
          <w:szCs w:val="21"/>
        </w:rPr>
      </w:pPr>
    </w:p>
    <w:p w14:paraId="00CBF9D6">
      <w:pPr>
        <w:rPr>
          <w:rFonts w:hint="eastAsia" w:ascii="仿宋" w:hAnsi="仿宋" w:eastAsia="仿宋" w:cs="仿宋"/>
          <w:b/>
          <w:sz w:val="36"/>
          <w:szCs w:val="21"/>
        </w:rPr>
      </w:pPr>
      <w:r>
        <w:rPr>
          <w:rFonts w:hint="eastAsia" w:ascii="仿宋" w:hAnsi="仿宋" w:eastAsia="仿宋" w:cs="仿宋"/>
          <w:b/>
          <w:sz w:val="36"/>
          <w:szCs w:val="21"/>
        </w:rPr>
        <w:br w:type="page"/>
      </w:r>
    </w:p>
    <w:p w14:paraId="681493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36"/>
          <w:szCs w:val="21"/>
        </w:rPr>
      </w:pPr>
      <w:r>
        <w:rPr>
          <w:rFonts w:hint="eastAsia" w:ascii="仿宋" w:hAnsi="仿宋" w:eastAsia="仿宋" w:cs="仿宋"/>
          <w:b/>
          <w:sz w:val="36"/>
          <w:szCs w:val="21"/>
        </w:rPr>
        <w:t>一、总则</w:t>
      </w:r>
    </w:p>
    <w:p w14:paraId="27A5A4B9">
      <w:pPr>
        <w:keepNext w:val="0"/>
        <w:keepLines w:val="0"/>
        <w:pageBreakBefore w:val="0"/>
        <w:widowControl w:val="0"/>
        <w:kinsoku/>
        <w:wordWrap/>
        <w:overflowPunct/>
        <w:topLinePunct w:val="0"/>
        <w:autoSpaceDE/>
        <w:autoSpaceDN/>
        <w:bidi w:val="0"/>
        <w:snapToGrid w:val="0"/>
        <w:spacing w:line="35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70A395D2">
      <w:pPr>
        <w:keepNext w:val="0"/>
        <w:keepLines w:val="0"/>
        <w:pageBreakBefore w:val="0"/>
        <w:widowControl w:val="0"/>
        <w:kinsoku/>
        <w:wordWrap/>
        <w:overflowPunct/>
        <w:topLinePunct w:val="0"/>
        <w:autoSpaceDE/>
        <w:autoSpaceDN/>
        <w:bidi w:val="0"/>
        <w:snapToGrid w:val="0"/>
        <w:spacing w:line="35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9E5415E">
      <w:pPr>
        <w:keepNext w:val="0"/>
        <w:keepLines w:val="0"/>
        <w:pageBreakBefore w:val="0"/>
        <w:widowControl w:val="0"/>
        <w:kinsoku/>
        <w:wordWrap/>
        <w:overflowPunct/>
        <w:topLinePunct w:val="0"/>
        <w:autoSpaceDE/>
        <w:autoSpaceDN/>
        <w:bidi w:val="0"/>
        <w:adjustRightInd/>
        <w:spacing w:line="35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440E1E91">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5891906">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4A501C31">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1D8A849A">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3C503AB9">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253656D1">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3E88E688">
      <w:pPr>
        <w:keepNext w:val="0"/>
        <w:keepLines w:val="0"/>
        <w:pageBreakBefore w:val="0"/>
        <w:widowControl w:val="0"/>
        <w:kinsoku/>
        <w:wordWrap/>
        <w:overflowPunct/>
        <w:topLinePunct w:val="0"/>
        <w:autoSpaceDE/>
        <w:autoSpaceDN/>
        <w:bidi w:val="0"/>
        <w:adjustRightInd w:val="0"/>
        <w:snapToGrid/>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2.7 “</w:t>
      </w:r>
      <w:r>
        <w:rPr>
          <w:rFonts w:hint="eastAsia" w:ascii="仿宋" w:hAnsi="仿宋" w:eastAsia="仿宋" w:cs="仿宋"/>
          <w:color w:val="auto"/>
          <w:sz w:val="24"/>
        </w:rPr>
        <w:t>★</w:t>
      </w:r>
      <w:r>
        <w:rPr>
          <w:rFonts w:hint="eastAsia" w:ascii="仿宋" w:hAnsi="仿宋" w:eastAsia="仿宋" w:cs="仿宋"/>
          <w:sz w:val="24"/>
        </w:rPr>
        <w:t>” 系指实质性要求条款，“</w:t>
      </w:r>
      <w:r>
        <w:rPr>
          <w:rFonts w:hint="eastAsia" w:ascii="仿宋" w:hAnsi="仿宋" w:eastAsia="仿宋" w:cs="仿宋"/>
          <w:color w:val="auto"/>
          <w:kern w:val="0"/>
          <w:sz w:val="24"/>
          <w:highlight w:val="none"/>
        </w:rPr>
        <w:sym w:font="Wingdings" w:char="F0FE"/>
      </w:r>
      <w:r>
        <w:rPr>
          <w:rFonts w:hint="eastAsia" w:ascii="仿宋" w:hAnsi="仿宋" w:eastAsia="仿宋" w:cs="仿宋"/>
          <w:sz w:val="24"/>
        </w:rPr>
        <w:t>” 系指适用本项目的要求，“☐” 系指不适用本项目的要求。</w:t>
      </w:r>
    </w:p>
    <w:p w14:paraId="546D86FB">
      <w:pPr>
        <w:keepNext w:val="0"/>
        <w:keepLines w:val="0"/>
        <w:pageBreakBefore w:val="0"/>
        <w:kinsoku/>
        <w:wordWrap/>
        <w:overflowPunct/>
        <w:topLinePunct w:val="0"/>
        <w:bidi w:val="0"/>
        <w:spacing w:line="35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38E2292E">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642D4DB5">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5C64C783">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224AD304">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18BC1128">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95A9FDE">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67E3AAAF">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8CEA51">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647A2C01">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181980F5">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1286941E">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2F28F9B3">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57F87AA0">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4A0FA9BA">
      <w:pPr>
        <w:keepNext w:val="0"/>
        <w:keepLines w:val="0"/>
        <w:pageBreakBefore w:val="0"/>
        <w:widowControl/>
        <w:kinsoku/>
        <w:wordWrap/>
        <w:overflowPunct/>
        <w:topLinePunct w:val="0"/>
        <w:bidi w:val="0"/>
        <w:spacing w:line="35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6FC415CE">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5A545CA5">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329B39EF">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398A852">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0EF2AFE1">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5B6C9CFB">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20BBAD3D">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1EDD7705">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0A18A080">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029A902D">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79AEFDF">
      <w:pPr>
        <w:keepNext w:val="0"/>
        <w:keepLines w:val="0"/>
        <w:pageBreakBefore w:val="0"/>
        <w:kinsoku/>
        <w:wordWrap/>
        <w:overflowPunct/>
        <w:topLinePunct w:val="0"/>
        <w:bidi w:val="0"/>
        <w:spacing w:line="35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1FD608C7">
      <w:pPr>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4ABD3DC1">
      <w:pPr>
        <w:keepNext w:val="0"/>
        <w:keepLines w:val="0"/>
        <w:pageBreakBefore w:val="0"/>
        <w:kinsoku/>
        <w:wordWrap/>
        <w:overflowPunct/>
        <w:topLinePunct w:val="0"/>
        <w:autoSpaceDE w:val="0"/>
        <w:autoSpaceDN w:val="0"/>
        <w:bidi w:val="0"/>
        <w:spacing w:line="35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08EFDC">
      <w:pPr>
        <w:keepNext w:val="0"/>
        <w:keepLines w:val="0"/>
        <w:pageBreakBefore w:val="0"/>
        <w:kinsoku/>
        <w:wordWrap/>
        <w:overflowPunct/>
        <w:topLinePunct w:val="0"/>
        <w:autoSpaceDE w:val="0"/>
        <w:autoSpaceDN w:val="0"/>
        <w:bidi w:val="0"/>
        <w:spacing w:line="35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3E9FC63F">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5A070B6C">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4CC2983E">
      <w:pPr>
        <w:pStyle w:val="15"/>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109754AD">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664E893E">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018CEE09">
      <w:pPr>
        <w:pStyle w:val="34"/>
        <w:keepNext w:val="0"/>
        <w:keepLines w:val="0"/>
        <w:pageBreakBefore w:val="0"/>
        <w:kinsoku/>
        <w:wordWrap/>
        <w:overflowPunct/>
        <w:topLinePunct w:val="0"/>
        <w:bidi w:val="0"/>
        <w:spacing w:line="35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023E2C5F">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2981349">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314D1E0B">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F50BE2A">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4E075395">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1B83E24">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5851CDF3">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776F9751">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5BD60E2A">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860B111">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1618D742">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7B722E74">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711BDD14">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193C4B3A">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3766EF0C">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24211627">
      <w:pPr>
        <w:pStyle w:val="34"/>
        <w:keepNext w:val="0"/>
        <w:keepLines w:val="0"/>
        <w:pageBreakBefore w:val="0"/>
        <w:kinsoku/>
        <w:wordWrap/>
        <w:overflowPunct/>
        <w:topLinePunct w:val="0"/>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D166AA">
      <w:pPr>
        <w:keepNext w:val="0"/>
        <w:keepLines w:val="0"/>
        <w:pageBreakBefore w:val="0"/>
        <w:widowControl w:val="0"/>
        <w:kinsoku/>
        <w:wordWrap/>
        <w:overflowPunct/>
        <w:topLinePunct w:val="0"/>
        <w:autoSpaceDE/>
        <w:autoSpaceDN/>
        <w:bidi w:val="0"/>
        <w:adjustRightInd/>
        <w:snapToGrid/>
        <w:spacing w:line="35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4FEA0704">
      <w:pPr>
        <w:pStyle w:val="34"/>
        <w:keepNext w:val="0"/>
        <w:keepLines w:val="0"/>
        <w:pageBreakBefore w:val="0"/>
        <w:widowControl w:val="0"/>
        <w:kinsoku/>
        <w:wordWrap/>
        <w:overflowPunct/>
        <w:topLinePunct w:val="0"/>
        <w:autoSpaceDE/>
        <w:autoSpaceDN/>
        <w:bidi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2256CF8D">
      <w:pPr>
        <w:pStyle w:val="34"/>
        <w:keepNext w:val="0"/>
        <w:keepLines w:val="0"/>
        <w:pageBreakBefore w:val="0"/>
        <w:widowControl w:val="0"/>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5D52BB3">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12149234">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05C00BC3">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5E4BDA12">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3A2C0FC4">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0EF01FC5">
      <w:pPr>
        <w:pStyle w:val="34"/>
        <w:keepNext w:val="0"/>
        <w:keepLines w:val="0"/>
        <w:pageBreakBefore w:val="0"/>
        <w:widowControl w:val="0"/>
        <w:tabs>
          <w:tab w:val="left" w:pos="840"/>
        </w:tabs>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4B8D3B5">
      <w:pPr>
        <w:keepNext w:val="0"/>
        <w:keepLines w:val="0"/>
        <w:pageBreakBefore w:val="0"/>
        <w:widowControl w:val="0"/>
        <w:kinsoku/>
        <w:wordWrap/>
        <w:overflowPunct/>
        <w:topLinePunct w:val="0"/>
        <w:autoSpaceDE/>
        <w:autoSpaceDN/>
        <w:bidi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5D43BFF1">
      <w:pPr>
        <w:pStyle w:val="34"/>
        <w:keepNext w:val="0"/>
        <w:keepLines w:val="0"/>
        <w:pageBreakBefore w:val="0"/>
        <w:widowControl w:val="0"/>
        <w:kinsoku/>
        <w:wordWrap/>
        <w:overflowPunct/>
        <w:topLinePunct w:val="0"/>
        <w:autoSpaceDE/>
        <w:autoSpaceDN/>
        <w:bidi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71E762B4">
      <w:pPr>
        <w:pStyle w:val="162"/>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36D3BD4E">
      <w:pPr>
        <w:pStyle w:val="162"/>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6411A2B4">
      <w:pPr>
        <w:pStyle w:val="162"/>
        <w:keepNext w:val="0"/>
        <w:keepLines w:val="0"/>
        <w:pageBreakBefore w:val="0"/>
        <w:widowControl w:val="0"/>
        <w:kinsoku/>
        <w:wordWrap/>
        <w:overflowPunct/>
        <w:topLinePunct w:val="0"/>
        <w:autoSpaceDE/>
        <w:autoSpaceDN/>
        <w:bidi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78E65C52">
      <w:pPr>
        <w:keepNext w:val="0"/>
        <w:keepLines w:val="0"/>
        <w:pageBreakBefore w:val="0"/>
        <w:widowControl w:val="0"/>
        <w:kinsoku/>
        <w:wordWrap/>
        <w:overflowPunct/>
        <w:topLinePunct w:val="0"/>
        <w:autoSpaceDE/>
        <w:autoSpaceDN/>
        <w:bidi w:val="0"/>
        <w:adjustRightInd/>
        <w:snapToGrid/>
        <w:spacing w:line="35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5EB15EA9">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494ED08E">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425C125B">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1125269E">
      <w:pPr>
        <w:pStyle w:val="3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07AF7828">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618C8B4F">
      <w:pPr>
        <w:pStyle w:val="15"/>
        <w:keepNext w:val="0"/>
        <w:keepLines w:val="0"/>
        <w:pageBreakBefore w:val="0"/>
        <w:kinsoku/>
        <w:wordWrap/>
        <w:overflowPunct/>
        <w:topLinePunct w:val="0"/>
        <w:bidi w:val="0"/>
        <w:adjustRightInd w:val="0"/>
        <w:spacing w:line="35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8E48E7E">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70FC0D18">
      <w:pPr>
        <w:keepNext w:val="0"/>
        <w:keepLines w:val="0"/>
        <w:pageBreakBefore w:val="0"/>
        <w:kinsoku/>
        <w:wordWrap/>
        <w:overflowPunct/>
        <w:topLinePunct w:val="0"/>
        <w:autoSpaceDE w:val="0"/>
        <w:autoSpaceDN w:val="0"/>
        <w:bidi w:val="0"/>
        <w:adjustRightInd w:val="0"/>
        <w:spacing w:line="35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7D8F149">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49A925F5">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2984F987">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3CD4CB63">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64550A6E">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0FD34E22">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4C421918">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37AB1B2">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282442CB">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396B4D5C">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776895E1">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4044E3D6">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214ECC75">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507FA055">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lang w:val="en-US" w:eastAsia="zh-CN"/>
        </w:rPr>
        <w:t>自拟</w:t>
      </w:r>
      <w:r>
        <w:rPr>
          <w:rFonts w:hint="eastAsia" w:ascii="仿宋" w:hAnsi="仿宋" w:eastAsia="仿宋" w:cs="仿宋"/>
          <w:sz w:val="24"/>
          <w:lang w:val="zh-CN"/>
        </w:rPr>
        <w:t>）；</w:t>
      </w:r>
    </w:p>
    <w:p w14:paraId="68DE66DD">
      <w:pPr>
        <w:keepNext w:val="0"/>
        <w:keepLines w:val="0"/>
        <w:pageBreakBefore w:val="0"/>
        <w:kinsoku/>
        <w:wordWrap/>
        <w:overflowPunct/>
        <w:topLinePunct w:val="0"/>
        <w:bidi w:val="0"/>
        <w:adjustRightInd w:val="0"/>
        <w:snapToGrid w:val="0"/>
        <w:spacing w:line="35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13202226">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1E70C370">
      <w:pPr>
        <w:keepNext w:val="0"/>
        <w:keepLines w:val="0"/>
        <w:pageBreakBefore w:val="0"/>
        <w:kinsoku/>
        <w:wordWrap/>
        <w:overflowPunct/>
        <w:topLinePunct w:val="0"/>
        <w:bidi w:val="0"/>
        <w:adjustRightInd w:val="0"/>
        <w:snapToGrid w:val="0"/>
        <w:spacing w:line="35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34FA87C1">
      <w:pPr>
        <w:keepNext w:val="0"/>
        <w:keepLines w:val="0"/>
        <w:pageBreakBefore w:val="0"/>
        <w:kinsoku/>
        <w:wordWrap/>
        <w:overflowPunct/>
        <w:topLinePunct w:val="0"/>
        <w:bidi w:val="0"/>
        <w:adjustRightInd w:val="0"/>
        <w:spacing w:line="35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3A49137E">
      <w:pPr>
        <w:pStyle w:val="162"/>
        <w:keepNext w:val="0"/>
        <w:keepLines w:val="0"/>
        <w:pageBreakBefore w:val="0"/>
        <w:kinsoku/>
        <w:wordWrap/>
        <w:overflowPunct/>
        <w:topLinePunct w:val="0"/>
        <w:bidi w:val="0"/>
        <w:adjustRightInd w:val="0"/>
        <w:snapToGrid w:val="0"/>
        <w:spacing w:before="0" w:line="35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7A728386">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6A8AE15">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3957C44">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5A96351E">
      <w:pPr>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168933C7">
      <w:pPr>
        <w:keepNext w:val="0"/>
        <w:keepLines w:val="0"/>
        <w:pageBreakBefore w:val="0"/>
        <w:kinsoku/>
        <w:wordWrap/>
        <w:overflowPunct/>
        <w:topLinePunct w:val="0"/>
        <w:bidi w:val="0"/>
        <w:adjustRightInd w:val="0"/>
        <w:snapToGrid w:val="0"/>
        <w:spacing w:line="35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0D427707">
      <w:pPr>
        <w:pStyle w:val="162"/>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sz w:val="24"/>
        </w:rPr>
        <w:t>★</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40FFB103">
      <w:pPr>
        <w:pStyle w:val="162"/>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77632A97">
      <w:pPr>
        <w:pStyle w:val="162"/>
        <w:keepNext w:val="0"/>
        <w:keepLines w:val="0"/>
        <w:pageBreakBefore w:val="0"/>
        <w:kinsoku/>
        <w:wordWrap/>
        <w:overflowPunct/>
        <w:topLinePunct w:val="0"/>
        <w:bidi w:val="0"/>
        <w:adjustRightInd w:val="0"/>
        <w:snapToGrid w:val="0"/>
        <w:spacing w:before="0" w:line="35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114D2E38">
      <w:pPr>
        <w:pStyle w:val="162"/>
        <w:keepNext w:val="0"/>
        <w:keepLines w:val="0"/>
        <w:pageBreakBefore w:val="0"/>
        <w:kinsoku/>
        <w:wordWrap/>
        <w:overflowPunct/>
        <w:topLinePunct w:val="0"/>
        <w:bidi w:val="0"/>
        <w:adjustRightInd w:val="0"/>
        <w:spacing w:before="0" w:line="35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72E2815D">
      <w:pPr>
        <w:pStyle w:val="162"/>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F69274">
      <w:pPr>
        <w:pStyle w:val="162"/>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96BACAF">
      <w:pPr>
        <w:pStyle w:val="162"/>
        <w:keepNext w:val="0"/>
        <w:keepLines w:val="0"/>
        <w:pageBreakBefore w:val="0"/>
        <w:kinsoku/>
        <w:wordWrap/>
        <w:overflowPunct/>
        <w:topLinePunct w:val="0"/>
        <w:bidi w:val="0"/>
        <w:adjustRightInd w:val="0"/>
        <w:spacing w:before="0" w:line="35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40AC09B0">
      <w:pPr>
        <w:pStyle w:val="34"/>
        <w:keepNext w:val="0"/>
        <w:keepLines w:val="0"/>
        <w:pageBreakBefore w:val="0"/>
        <w:kinsoku/>
        <w:wordWrap/>
        <w:overflowPunct/>
        <w:topLinePunct w:val="0"/>
        <w:bidi w:val="0"/>
        <w:adjustRightInd w:val="0"/>
        <w:spacing w:line="35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03D8D727">
      <w:pPr>
        <w:pStyle w:val="34"/>
        <w:keepNext w:val="0"/>
        <w:keepLines w:val="0"/>
        <w:pageBreakBefore w:val="0"/>
        <w:kinsoku/>
        <w:wordWrap/>
        <w:overflowPunct/>
        <w:topLinePunct w:val="0"/>
        <w:bidi w:val="0"/>
        <w:adjustRightInd w:val="0"/>
        <w:spacing w:line="35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诸暨中地项目管理有限公司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1049383452@qq.com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586465BF">
      <w:pPr>
        <w:pStyle w:val="3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2B0867B0">
      <w:pPr>
        <w:pStyle w:val="34"/>
        <w:keepNext w:val="0"/>
        <w:keepLines w:val="0"/>
        <w:pageBreakBefore w:val="0"/>
        <w:kinsoku/>
        <w:wordWrap/>
        <w:overflowPunct/>
        <w:topLinePunct w:val="0"/>
        <w:bidi w:val="0"/>
        <w:adjustRightInd w:val="0"/>
        <w:spacing w:line="35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3627594B">
      <w:pPr>
        <w:pStyle w:val="34"/>
        <w:keepNext w:val="0"/>
        <w:keepLines w:val="0"/>
        <w:pageBreakBefore w:val="0"/>
        <w:kinsoku/>
        <w:wordWrap/>
        <w:overflowPunct/>
        <w:topLinePunct w:val="0"/>
        <w:bidi w:val="0"/>
        <w:adjustRightInd w:val="0"/>
        <w:spacing w:line="35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7B27DA30">
      <w:pPr>
        <w:pStyle w:val="34"/>
        <w:keepNext w:val="0"/>
        <w:keepLines w:val="0"/>
        <w:pageBreakBefore w:val="0"/>
        <w:kinsoku/>
        <w:wordWrap/>
        <w:overflowPunct/>
        <w:topLinePunct w:val="0"/>
        <w:bidi w:val="0"/>
        <w:adjustRightInd w:val="0"/>
        <w:spacing w:line="35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3DB1EB3B">
      <w:pPr>
        <w:pStyle w:val="162"/>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bookmarkStart w:id="11" w:name="_Toc91899903"/>
      <w:r>
        <w:rPr>
          <w:rFonts w:hint="eastAsia" w:ascii="仿宋" w:hAnsi="仿宋" w:eastAsia="仿宋" w:cs="仿宋"/>
          <w:b/>
          <w:szCs w:val="24"/>
        </w:rPr>
        <w:t>16.投标文件的无效处理</w:t>
      </w:r>
    </w:p>
    <w:p w14:paraId="2FE82708">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16.1.</w:t>
      </w:r>
      <w:r>
        <w:rPr>
          <w:rFonts w:hint="eastAsia" w:ascii="仿宋" w:hAnsi="仿宋" w:eastAsia="仿宋" w:cs="仿宋"/>
        </w:rPr>
        <w:t>报价文件未按要求签署、盖章；</w:t>
      </w:r>
    </w:p>
    <w:p w14:paraId="23566495">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16.2.</w:t>
      </w:r>
      <w:r>
        <w:rPr>
          <w:rFonts w:hint="eastAsia" w:ascii="仿宋" w:hAnsi="仿宋" w:eastAsia="仿宋" w:cs="仿宋"/>
        </w:rPr>
        <w:t>报价内容有缺漏项，或者与招标文件要求不一致；</w:t>
      </w:r>
    </w:p>
    <w:p w14:paraId="68428A36">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16.3.</w:t>
      </w:r>
      <w:r>
        <w:rPr>
          <w:rFonts w:hint="eastAsia" w:ascii="仿宋" w:hAnsi="仿宋" w:eastAsia="仿宋" w:cs="仿宋"/>
        </w:rPr>
        <w:t>报价超过招标文件中规定的预算金额或者最高限价；</w:t>
      </w:r>
    </w:p>
    <w:p w14:paraId="57E8A6F4">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16.4.</w:t>
      </w:r>
      <w:r>
        <w:rPr>
          <w:rFonts w:hint="eastAsia" w:ascii="仿宋" w:hAnsi="仿宋" w:eastAsia="仿宋" w:cs="仿宋"/>
        </w:rPr>
        <w:t>未按照招标文件标明的币种报价；</w:t>
      </w:r>
    </w:p>
    <w:p w14:paraId="0F2A10DD">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16.5.</w:t>
      </w:r>
      <w:r>
        <w:rPr>
          <w:rFonts w:hint="eastAsia" w:ascii="仿宋" w:hAnsi="仿宋" w:eastAsia="仿宋" w:cs="仿宋"/>
        </w:rPr>
        <w:t>投标报价不明确，存在一个或一个以上备选（替代）投标方案，但招标文件要求提交备选的除外；</w:t>
      </w:r>
    </w:p>
    <w:p w14:paraId="000C6895">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16.6.</w:t>
      </w:r>
      <w:r>
        <w:rPr>
          <w:rFonts w:hint="eastAsia" w:ascii="仿宋" w:hAnsi="仿宋" w:eastAsia="仿宋" w:cs="仿宋"/>
        </w:rPr>
        <w:t>投标报价出现前后不一致，供应商不确认报价修正。供应商收到修正确认文件后，未在规定时间内做出回复的，视为不确认。</w:t>
      </w:r>
    </w:p>
    <w:p w14:paraId="635876A2">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宋体" w:hAnsi="宋体" w:eastAsia="宋体" w:cs="宋体"/>
          <w:color w:val="FF0000"/>
          <w:spacing w:val="-6"/>
          <w:sz w:val="21"/>
          <w:szCs w:val="21"/>
          <w:highlight w:val="none"/>
        </w:rPr>
      </w:pPr>
      <w:r>
        <w:rPr>
          <w:rFonts w:hint="eastAsia" w:ascii="仿宋" w:hAnsi="仿宋" w:eastAsia="仿宋" w:cs="仿宋"/>
          <w:lang w:val="en-US" w:eastAsia="zh-CN"/>
        </w:rPr>
        <w:t>16.7.</w:t>
      </w:r>
      <w:r>
        <w:rPr>
          <w:rFonts w:hint="eastAsia" w:ascii="仿宋" w:hAnsi="仿宋" w:eastAsia="仿宋" w:cs="仿宋"/>
        </w:rPr>
        <w:t>评标委员会认为供应商的报价明显低于其他通过符合性审查供应商的报价，有可能影响产品质量或者不能诚信履约，要求供应商在规定时间内提供书面说明、提交相关证明材料的，供应商不能证明其报价合理性，评标委员会应当将其作为无效投标处理。供应商收到</w:t>
      </w:r>
      <w:r>
        <w:rPr>
          <w:rFonts w:hint="eastAsia" w:ascii="仿宋" w:hAnsi="仿宋" w:eastAsia="仿宋" w:cs="仿宋"/>
          <w:lang w:val="en-US" w:eastAsia="zh-CN"/>
        </w:rPr>
        <w:t>要求书面说明的通知</w:t>
      </w:r>
      <w:r>
        <w:rPr>
          <w:rFonts w:hint="eastAsia" w:ascii="仿宋" w:hAnsi="仿宋" w:eastAsia="仿宋" w:cs="仿宋"/>
        </w:rPr>
        <w:t>后，未在规定时间内做出回复的，视为不能证明其报价合理性。</w:t>
      </w:r>
    </w:p>
    <w:p w14:paraId="118A8CE9">
      <w:pPr>
        <w:pStyle w:val="162"/>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2D99B3D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F233E5B">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1D63ABEE">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5F075BDE">
      <w:pPr>
        <w:pStyle w:val="162"/>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rPr>
      </w:pPr>
      <w:r>
        <w:rPr>
          <w:rFonts w:hint="eastAsia" w:ascii="仿宋" w:hAnsi="仿宋" w:eastAsia="仿宋" w:cs="仿宋"/>
          <w:b/>
          <w:bCs/>
          <w:lang w:val="en-US" w:eastAsia="zh-CN"/>
        </w:rPr>
        <w:t>18.</w:t>
      </w:r>
      <w:r>
        <w:rPr>
          <w:rFonts w:hint="eastAsia" w:ascii="仿宋" w:hAnsi="仿宋" w:eastAsia="仿宋" w:cs="仿宋"/>
          <w:b/>
          <w:bCs/>
        </w:rPr>
        <w:t>其他</w:t>
      </w:r>
    </w:p>
    <w:p w14:paraId="13B5BDAB">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18.1 </w:t>
      </w:r>
      <w:r>
        <w:rPr>
          <w:rFonts w:hint="eastAsia" w:ascii="仿宋" w:hAnsi="仿宋" w:eastAsia="仿宋" w:cs="仿宋"/>
        </w:rPr>
        <w:t>供应商应当遵循公平竞争的原则，不得恶意串通，不得妨碍其他供应商的竞争行为，不得损害采购人或者其他供应商的合法权益。</w:t>
      </w:r>
    </w:p>
    <w:p w14:paraId="44E08F62">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 xml:space="preserve">18.2 </w:t>
      </w:r>
      <w:r>
        <w:rPr>
          <w:rFonts w:hint="eastAsia" w:ascii="仿宋" w:hAnsi="仿宋" w:eastAsia="仿宋" w:cs="仿宋"/>
        </w:rPr>
        <w:t>在政府采购活动中，采购人员及相关人员与供应商有下列利害关系之一的，应当回避：</w:t>
      </w:r>
    </w:p>
    <w:p w14:paraId="439D3FCC">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18.2.1</w:t>
      </w:r>
      <w:r>
        <w:rPr>
          <w:rFonts w:hint="eastAsia" w:ascii="仿宋" w:hAnsi="仿宋" w:eastAsia="仿宋" w:cs="仿宋"/>
        </w:rPr>
        <w:t>参加采购活动前3年内与供应商存在劳动关系；</w:t>
      </w:r>
    </w:p>
    <w:p w14:paraId="0700AD8B">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18.2.2</w:t>
      </w:r>
      <w:r>
        <w:rPr>
          <w:rFonts w:hint="eastAsia" w:ascii="仿宋" w:hAnsi="仿宋" w:eastAsia="仿宋" w:cs="仿宋"/>
        </w:rPr>
        <w:t>参加采购活动前3年内担任供应商的董事、监事；</w:t>
      </w:r>
    </w:p>
    <w:p w14:paraId="5586C3A1">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18.2.3</w:t>
      </w:r>
      <w:r>
        <w:rPr>
          <w:rFonts w:hint="eastAsia" w:ascii="仿宋" w:hAnsi="仿宋" w:eastAsia="仿宋" w:cs="仿宋"/>
        </w:rPr>
        <w:t>参加采购活动前3年内是供应商的控股股东或者实际控制人；</w:t>
      </w:r>
    </w:p>
    <w:p w14:paraId="47F158E5">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18.2.4</w:t>
      </w:r>
      <w:r>
        <w:rPr>
          <w:rFonts w:hint="eastAsia" w:ascii="仿宋" w:hAnsi="仿宋" w:eastAsia="仿宋" w:cs="仿宋"/>
        </w:rPr>
        <w:t>与供应商的法定代表人或者负责人有夫妻、直系血亲、三代以内旁系血亲或者近姻亲关系；</w:t>
      </w:r>
    </w:p>
    <w:p w14:paraId="3926C100">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18.2.5</w:t>
      </w:r>
      <w:r>
        <w:rPr>
          <w:rFonts w:hint="eastAsia" w:ascii="仿宋" w:hAnsi="仿宋" w:eastAsia="仿宋" w:cs="仿宋"/>
        </w:rPr>
        <w:t>与供应商有其他可能影响政府采购活动公平、公正进行的关系。</w:t>
      </w:r>
    </w:p>
    <w:p w14:paraId="6F1F0BCE">
      <w:pPr>
        <w:pStyle w:val="162"/>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18.3</w:t>
      </w:r>
      <w:r>
        <w:rPr>
          <w:rFonts w:hint="eastAsia" w:ascii="仿宋" w:hAnsi="仿宋" w:eastAsia="仿宋" w:cs="仿宋"/>
        </w:rPr>
        <w:t>供应商认为采购人员及相关人员与其他供应商有利害关系的，可以向</w:t>
      </w:r>
      <w:r>
        <w:rPr>
          <w:rFonts w:hint="eastAsia" w:ascii="仿宋" w:hAnsi="仿宋" w:eastAsia="仿宋" w:cs="仿宋"/>
          <w:lang w:eastAsia="zh-CN"/>
        </w:rPr>
        <w:t>采购组织机构</w:t>
      </w:r>
      <w:r>
        <w:rPr>
          <w:rFonts w:hint="eastAsia" w:ascii="仿宋" w:hAnsi="仿宋" w:eastAsia="仿宋" w:cs="仿宋"/>
        </w:rPr>
        <w:t>书面提出回避申请，并说明理由。</w:t>
      </w:r>
      <w:r>
        <w:rPr>
          <w:rFonts w:hint="eastAsia" w:ascii="仿宋" w:hAnsi="仿宋" w:eastAsia="仿宋" w:cs="仿宋"/>
          <w:lang w:eastAsia="zh-CN"/>
        </w:rPr>
        <w:t>采购组织机构</w:t>
      </w:r>
      <w:r>
        <w:rPr>
          <w:rFonts w:hint="eastAsia" w:ascii="仿宋" w:hAnsi="仿宋" w:eastAsia="仿宋" w:cs="仿宋"/>
        </w:rPr>
        <w:t>应当及时询问被申请回避人员，有利害关系的被申请回避人员应当回避。</w:t>
      </w:r>
    </w:p>
    <w:p w14:paraId="4E96496C">
      <w:pPr>
        <w:pStyle w:val="162"/>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6FB7EB6A">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lang w:val="en-US" w:eastAsia="zh-CN"/>
        </w:rPr>
        <w:t>19</w:t>
      </w:r>
      <w:r>
        <w:rPr>
          <w:rFonts w:hint="eastAsia" w:ascii="仿宋" w:hAnsi="仿宋" w:eastAsia="仿宋" w:cs="仿宋"/>
          <w:b/>
          <w:sz w:val="24"/>
          <w:szCs w:val="24"/>
        </w:rPr>
        <w:t>.开标</w:t>
      </w:r>
      <w:r>
        <w:rPr>
          <w:rFonts w:hint="eastAsia" w:ascii="仿宋" w:hAnsi="仿宋" w:eastAsia="仿宋" w:cs="仿宋"/>
          <w:sz w:val="24"/>
        </w:rPr>
        <w:t xml:space="preserve"> </w:t>
      </w:r>
    </w:p>
    <w:p w14:paraId="29C8AD74">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.1采购代理机构按照招标文件规定的时间通过电子交易平台组织开标，所有投标人均应当准时在线参加。投标人不足3家的，不得开标。</w:t>
      </w:r>
    </w:p>
    <w:p w14:paraId="6C366B62">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w:t>
      </w:r>
      <w:r>
        <w:rPr>
          <w:rFonts w:hint="eastAsia" w:ascii="仿宋" w:hAnsi="仿宋" w:eastAsia="仿宋" w:cs="仿宋"/>
          <w:sz w:val="24"/>
          <w:lang w:val="en-US" w:eastAsia="zh-CN"/>
        </w:rPr>
        <w:t>19</w:t>
      </w:r>
      <w:r>
        <w:rPr>
          <w:rFonts w:hint="eastAsia" w:ascii="仿宋" w:hAnsi="仿宋" w:eastAsia="仿宋" w:cs="仿宋"/>
          <w:sz w:val="24"/>
        </w:rPr>
        <w:t>.2开标时，电子交易平台按开标时间自动提取所有投标文件。采购代理机构依托电子交易平台发起开始解密指令，投标人按照平台提示在招标文件规定时间内完成在线解密。</w:t>
      </w:r>
    </w:p>
    <w:p w14:paraId="5417C0C0">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w:t>
      </w:r>
      <w:r>
        <w:rPr>
          <w:rFonts w:hint="eastAsia" w:ascii="仿宋" w:hAnsi="仿宋" w:eastAsia="仿宋" w:cs="仿宋"/>
          <w:sz w:val="24"/>
          <w:lang w:val="en-US" w:eastAsia="zh-CN"/>
        </w:rPr>
        <w:t>9</w:t>
      </w:r>
      <w:r>
        <w:rPr>
          <w:rFonts w:hint="eastAsia" w:ascii="仿宋" w:hAnsi="仿宋" w:eastAsia="仿宋" w:cs="仿宋"/>
          <w:sz w:val="24"/>
        </w:rPr>
        <w:t>.3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5768654D">
      <w:pPr>
        <w:pStyle w:val="562"/>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lang w:val="en-US" w:eastAsia="zh-CN"/>
        </w:rPr>
        <w:t>20</w:t>
      </w:r>
      <w:r>
        <w:rPr>
          <w:rFonts w:hint="eastAsia" w:ascii="仿宋" w:hAnsi="仿宋" w:eastAsia="仿宋" w:cs="仿宋"/>
          <w:b/>
          <w:sz w:val="24"/>
          <w:szCs w:val="24"/>
        </w:rPr>
        <w:t>.</w:t>
      </w:r>
      <w:r>
        <w:rPr>
          <w:rFonts w:hint="eastAsia" w:ascii="仿宋" w:hAnsi="仿宋" w:eastAsia="仿宋" w:cs="仿宋"/>
          <w:b/>
          <w:sz w:val="24"/>
        </w:rPr>
        <w:t>资格审查</w:t>
      </w:r>
    </w:p>
    <w:p w14:paraId="136861BA">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.1开标后，采购人或采购代理机构将依法对投标人的资格进行审查。</w:t>
      </w:r>
    </w:p>
    <w:p w14:paraId="4CACE99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szCs w:val="24"/>
          <w:lang w:val="en-US" w:eastAsia="zh-CN" w:bidi="ar-SA"/>
        </w:rPr>
        <w:t>20</w:t>
      </w:r>
      <w:r>
        <w:rPr>
          <w:rFonts w:hint="eastAsia" w:ascii="仿宋" w:hAnsi="仿宋" w:eastAsia="仿宋" w:cs="仿宋"/>
          <w:kern w:val="0"/>
          <w:sz w:val="24"/>
        </w:rPr>
        <w:t>.2</w:t>
      </w:r>
      <w:r>
        <w:rPr>
          <w:rFonts w:hint="eastAsia" w:ascii="仿宋" w:hAnsi="仿宋" w:eastAsia="仿宋" w:cs="仿宋"/>
          <w:sz w:val="24"/>
        </w:rPr>
        <w:t>采购人或采购代理机构依据法律法规和招标文件的规定，对投标人的基本资格条件、特定资格条件进行审查。</w:t>
      </w:r>
    </w:p>
    <w:p w14:paraId="517B09DD">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38FF04A6">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20</w:t>
      </w:r>
      <w:r>
        <w:rPr>
          <w:rFonts w:hint="eastAsia" w:ascii="仿宋" w:hAnsi="仿宋" w:eastAsia="仿宋" w:cs="仿宋"/>
          <w:kern w:val="0"/>
          <w:szCs w:val="24"/>
        </w:rPr>
        <w:t>.4对未通过资格审查的投标人，采购人或采购代理机构告知其未通过的原因。</w:t>
      </w:r>
    </w:p>
    <w:p w14:paraId="60BE6DD7">
      <w:pPr>
        <w:pStyle w:val="162"/>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lang w:val="en-US" w:eastAsia="zh-CN"/>
        </w:rPr>
        <w:t>20</w:t>
      </w:r>
      <w:r>
        <w:rPr>
          <w:rFonts w:hint="eastAsia" w:ascii="仿宋" w:hAnsi="仿宋" w:eastAsia="仿宋" w:cs="仿宋"/>
          <w:kern w:val="0"/>
          <w:szCs w:val="24"/>
        </w:rPr>
        <w:t>.</w:t>
      </w:r>
      <w:r>
        <w:rPr>
          <w:rFonts w:hint="eastAsia" w:ascii="仿宋" w:hAnsi="仿宋" w:eastAsia="仿宋" w:cs="仿宋"/>
        </w:rPr>
        <w:t>5合格投标人不足3家的，不再评标。</w:t>
      </w:r>
    </w:p>
    <w:p w14:paraId="28AB1655">
      <w:pPr>
        <w:pStyle w:val="162"/>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w:t>
      </w:r>
      <w:r>
        <w:rPr>
          <w:rFonts w:hint="eastAsia" w:ascii="仿宋" w:hAnsi="仿宋" w:eastAsia="仿宋" w:cs="仿宋"/>
          <w:b/>
          <w:szCs w:val="24"/>
          <w:lang w:val="en-US" w:eastAsia="zh-CN"/>
        </w:rPr>
        <w:t>1</w:t>
      </w:r>
      <w:r>
        <w:rPr>
          <w:rFonts w:hint="eastAsia" w:ascii="仿宋" w:hAnsi="仿宋" w:eastAsia="仿宋" w:cs="仿宋"/>
          <w:b/>
          <w:szCs w:val="24"/>
        </w:rPr>
        <w:t>.信用信息查询</w:t>
      </w:r>
    </w:p>
    <w:p w14:paraId="2ABFEB6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.1信用信息查询渠道及截止时间：采购代理机构将通过“信用中国”网站(www.creditchina.gov.cn)、中国政府采购网(www.ccgp.gov.cn)渠道查询投标人投标截止时间当天的信用记录。</w:t>
      </w:r>
    </w:p>
    <w:p w14:paraId="077C5DE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.2信用信息查询记录和证据留存的具体方式：现场查询的投标人的信用记录、查询结果经确认后将与采购文件一起存档。</w:t>
      </w:r>
    </w:p>
    <w:p w14:paraId="1F70470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.3信用信息的使用规则：经查询列入失信被执行人名单、重大税收违法案件当事人名单、政府采购严重违法失信行为记录名单的投标人将被拒绝参与政府采购活动。</w:t>
      </w:r>
    </w:p>
    <w:p w14:paraId="2BAB79F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2</w:t>
      </w:r>
      <w:r>
        <w:rPr>
          <w:rFonts w:hint="eastAsia" w:ascii="仿宋" w:hAnsi="仿宋" w:eastAsia="仿宋" w:cs="仿宋"/>
          <w:kern w:val="0"/>
          <w:szCs w:val="24"/>
          <w:lang w:val="en-US" w:eastAsia="zh-CN"/>
        </w:rPr>
        <w:t>1</w:t>
      </w:r>
      <w:r>
        <w:rPr>
          <w:rFonts w:hint="eastAsia" w:ascii="仿宋" w:hAnsi="仿宋" w:eastAsia="仿宋" w:cs="仿宋"/>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BFC16A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22. 供应商资格有关解释</w:t>
      </w:r>
    </w:p>
    <w:p w14:paraId="259CECA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22.1</w:t>
      </w:r>
      <w:r>
        <w:rPr>
          <w:rFonts w:hint="eastAsia" w:ascii="仿宋" w:hAnsi="仿宋" w:eastAsia="仿宋" w:cs="仿宋"/>
          <w:kern w:val="0"/>
          <w:szCs w:val="24"/>
        </w:rPr>
        <w:t>《中华人民共和国政府采购法》第二十二条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w:t>
      </w:r>
      <w:r>
        <w:rPr>
          <w:rFonts w:hint="eastAsia" w:ascii="仿宋" w:hAnsi="仿宋" w:eastAsia="仿宋" w:cs="仿宋"/>
          <w:kern w:val="0"/>
          <w:szCs w:val="24"/>
          <w:lang w:eastAsia="zh-CN"/>
        </w:rPr>
        <w:t>，</w:t>
      </w:r>
      <w:r>
        <w:rPr>
          <w:rFonts w:hint="eastAsia" w:ascii="仿宋" w:hAnsi="仿宋" w:eastAsia="仿宋" w:cs="仿宋"/>
          <w:kern w:val="0"/>
          <w:szCs w:val="24"/>
        </w:rPr>
        <w:t>从其规定。</w:t>
      </w:r>
    </w:p>
    <w:p w14:paraId="759CE0A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22.2</w:t>
      </w:r>
      <w:r>
        <w:rPr>
          <w:rFonts w:hint="eastAsia" w:ascii="仿宋" w:hAnsi="仿宋" w:eastAsia="仿宋" w:cs="仿宋"/>
          <w:kern w:val="0"/>
          <w:szCs w:val="24"/>
        </w:rPr>
        <w:t>供应商在参加政府采购活动前3年内因违法经营被禁止在一定期限内参加政府采购活动，期限届满的，可以参加政府采购活动。</w:t>
      </w:r>
    </w:p>
    <w:p w14:paraId="606912A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22.3</w:t>
      </w:r>
      <w:r>
        <w:rPr>
          <w:rFonts w:hint="eastAsia" w:ascii="仿宋" w:hAnsi="仿宋" w:eastAsia="仿宋" w:cs="仿宋"/>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266CFF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22.4</w:t>
      </w:r>
      <w:r>
        <w:rPr>
          <w:rFonts w:hint="eastAsia" w:ascii="仿宋" w:hAnsi="仿宋" w:eastAsia="仿宋" w:cs="仿宋"/>
          <w:kern w:val="0"/>
          <w:szCs w:val="24"/>
        </w:rPr>
        <w:t>单位负责人为同一人或者存在直接控股、管理关系的不同供应商，不得参加同一合同项下的政府采购活动。</w:t>
      </w:r>
    </w:p>
    <w:p w14:paraId="2707326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22.5</w:t>
      </w:r>
      <w:r>
        <w:rPr>
          <w:rFonts w:hint="eastAsia" w:ascii="仿宋" w:hAnsi="仿宋" w:eastAsia="仿宋" w:cs="仿宋"/>
          <w:kern w:val="0"/>
          <w:szCs w:val="24"/>
        </w:rPr>
        <w:t>为本项目提供整体设计、规范编制或者项目管理、监理、检测等服务的供应商，不得再参加本项目的其他采购活动。</w:t>
      </w:r>
    </w:p>
    <w:p w14:paraId="727A954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lang w:val="en-US" w:eastAsia="zh-CN"/>
        </w:rPr>
        <w:t>22.6</w:t>
      </w:r>
      <w:r>
        <w:rPr>
          <w:rFonts w:hint="eastAsia" w:ascii="仿宋" w:hAnsi="仿宋" w:eastAsia="仿宋" w:cs="仿宋"/>
          <w:kern w:val="0"/>
          <w:szCs w:val="24"/>
        </w:rPr>
        <w:t>公益一类事业单位、使用事业编制且由财政拨款保障的群团组织，不得作为政府购买服务的购买主体和承接主体。</w:t>
      </w:r>
    </w:p>
    <w:p w14:paraId="3401648E">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7230070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23.评标委员会将根据招标文件和有关规定，履行评标工作职责，并按照评标方法及评分标准，全面衡量各投标人对招标文件的响应情况。对实质上响应招标文件的投标人，按照评审因素进行评审。详见招标文件第四部分评标办法。</w:t>
      </w:r>
    </w:p>
    <w:p w14:paraId="4BA8165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24.采购组织机构采取必要措施，保证评标在严格保密的情况下进行。除采购人代表、评标现场组织人员外，采购人的其他工作人员以及与评标工作无关的人员不得进入评标现场。有关人员对评标情况以及在评标过程中获悉的国家秘密、商业秘密负有保密责任。</w:t>
      </w:r>
    </w:p>
    <w:p w14:paraId="687493B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25. 评标委员会</w:t>
      </w:r>
    </w:p>
    <w:p w14:paraId="5DB8D75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25.1评标委员会由采购人代表和评审专家组成，成员人数应当为5人以上单数，其中评审专家不得少于成员总数的三分之二。</w:t>
      </w:r>
    </w:p>
    <w:p w14:paraId="06805FD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25.2评审专家对本单位的采购项目只能作为采购人代表参与评标，采购人依法可以自行选定相应评审专家情形除外。采购代理机构工作人员不得参加由本机构代理的政府采购项目的评标。</w:t>
      </w:r>
    </w:p>
    <w:p w14:paraId="7EE8CE4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25.3评标委员会成员名单在评标结果公告前应当保密。</w:t>
      </w:r>
    </w:p>
    <w:p w14:paraId="47CA8B9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25.4采购组织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14:paraId="0C0183C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25.5评标委员会成员应当按照客观、公正、审慎的原则，根据招标文件规定的评标程序、评标方法和评标标准进行独立评审。</w:t>
      </w:r>
    </w:p>
    <w:p w14:paraId="79F7B31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25.6评标委员会负责具体评标事务，并独立履行下列职责：</w:t>
      </w:r>
    </w:p>
    <w:p w14:paraId="6E166FA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25.6.1审查、评价投标文件是否符合招标文件的商务、技术等实质性要求；</w:t>
      </w:r>
    </w:p>
    <w:p w14:paraId="7556EDCA">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25.6.2要求供应商对投标文件有关事项作出澄清或者说明；</w:t>
      </w:r>
    </w:p>
    <w:p w14:paraId="3E4B095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25.6.3对投标文件进行比较和评价；</w:t>
      </w:r>
    </w:p>
    <w:p w14:paraId="461BB6B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25.6.4确定中标候选供应商名单，以及根据采购人委托直接确定中标供应商；</w:t>
      </w:r>
    </w:p>
    <w:p w14:paraId="7A69D8D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25.6.5向采购组织机构或者有关部门报告评标中发现的违法行为。</w:t>
      </w:r>
    </w:p>
    <w:p w14:paraId="28E6E36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25.7评标中因评标委员会成员缺席、回避或者健康等特殊原因导致评标委员会组成不符合本招标文件规定的，采购组织机构应当依法补足后继续评标。被更换的评标委员会成员所作出的评标意见无效。</w:t>
      </w:r>
    </w:p>
    <w:p w14:paraId="5FFA576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25.8无法及时补足评标委员会成员的，采购组织机构应当停止评标活动，封存所有投标文件和开标、评标资料，依法重新组建评标委员会进行评标。原评标委员会所作出的评标意见无效。</w:t>
      </w:r>
    </w:p>
    <w:p w14:paraId="3A474D1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25.9采购组织机构应当将变更、重新组建评标委员会的情况予以记录，并随采购文件一并存档。</w:t>
      </w:r>
    </w:p>
    <w:p w14:paraId="0475A7A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25.10评标委员会及其成员不得有下列行为：</w:t>
      </w:r>
    </w:p>
    <w:p w14:paraId="1EEB9D3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25.10.1确定参与评标至评标结束前私自接触供应商；</w:t>
      </w:r>
    </w:p>
    <w:p w14:paraId="6A74B2A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25.10.2接受供应商提出的与投标文件不一致的澄清或者说明，《政府采购货物和服务招标投标管理办法》第五十一条规定的情形除外；</w:t>
      </w:r>
    </w:p>
    <w:p w14:paraId="64E5C89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25.10.3违反评标纪律发表倾向性意见或者征询采购人的倾向性意见；</w:t>
      </w:r>
    </w:p>
    <w:p w14:paraId="66B30B2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25.10.4对需要专业判断的主观评审因素协商评分；</w:t>
      </w:r>
    </w:p>
    <w:p w14:paraId="0154C0A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25.10.5在评标过程中擅离职守，影响评标程序正常进行的；</w:t>
      </w:r>
    </w:p>
    <w:p w14:paraId="73E0390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25.10.6记录、复制或者带走任何评标资料；</w:t>
      </w:r>
    </w:p>
    <w:p w14:paraId="17E87E4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25.10.7其他不遵守评标纪律的行为。</w:t>
      </w:r>
    </w:p>
    <w:p w14:paraId="19FEE12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25.11评标委员会成员有前款第一至五项行为之一的，其评审意见无效，并不得获取评审劳务报酬和报销异地评审差旅费。</w:t>
      </w:r>
    </w:p>
    <w:p w14:paraId="41C163C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26. 符合性审查</w:t>
      </w:r>
    </w:p>
    <w:p w14:paraId="32500C0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评标委员会应当对符合资格的供应商的投标文件进行符合性审查，以确定其是否满足招标文件的实质性要求。</w:t>
      </w:r>
    </w:p>
    <w:p w14:paraId="5C0C7A3A">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27. 比较与评价</w:t>
      </w:r>
    </w:p>
    <w:p w14:paraId="704BDBB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27.1评标委员会应当按照招标文件中规定的评标方法和标准，对符合性审查合格的投标文件进行商务和技术评估，综合比较与评价。招标文件中没有规定的评标标准不得作为评审的依据。</w:t>
      </w:r>
    </w:p>
    <w:p w14:paraId="43418AD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27.2对于投标文件中含义不明确、同类问题表述不一致或者有明显文字和计算错误的内容，评标委员会应当以书面形式要求供应商作出必要的澄清、说明或者补正。</w:t>
      </w:r>
    </w:p>
    <w:p w14:paraId="3350C30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27.3澄清、说明或者补正应当要求供应商在评标现场合理的时间内（不少于30分钟）提供书面说明，必要时提交相关证明材料。</w:t>
      </w:r>
    </w:p>
    <w:p w14:paraId="45C991C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27.4供应商的澄清、说明或者补正应当采用书面形式，并加盖公章，或者由法定代表人或其授权的代表签字。供应商的澄清、说明或者补正不得超出投标文件的范围或者改变投标文件的实质性内容。</w:t>
      </w:r>
    </w:p>
    <w:p w14:paraId="7138BC8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27.5评标委员会成员个人主观打分偏离所有评标委员会成员主观打分平均值30%以上的，由评标委员会启动评分畸高、畸低行为认定程序。</w:t>
      </w:r>
    </w:p>
    <w:p w14:paraId="69C408A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28. 评标方法</w:t>
      </w:r>
    </w:p>
    <w:p w14:paraId="3ADE924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评标方法分为最低评标价法和综合评分法。本项目评标方法和评标标准详见【第四部分-评标办法】。</w:t>
      </w:r>
    </w:p>
    <w:p w14:paraId="1D91426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 最低评标价法</w:t>
      </w:r>
    </w:p>
    <w:p w14:paraId="0DFE90C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28.1.1最低评标价法，是指投标文件满足招标文件全部实质性要求，且投标报价最低的供应商为中标候选供应商的评标方法。</w:t>
      </w:r>
    </w:p>
    <w:p w14:paraId="7423C95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28.1.2技术、服务等标准统一的货物服务项目，应当采用最低评标价法。</w:t>
      </w:r>
    </w:p>
    <w:p w14:paraId="4598C94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28.1.3采用最低评标价法评标时，除了算术修正和落实政府采购政策需进行的价格扣除外，不能对供应商的投标价格进行任何调整。</w:t>
      </w:r>
    </w:p>
    <w:p w14:paraId="629DA4E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28.1.4采用最低评标价法的，评标结果按投标报价由低到高顺序排列。投标报价相同的并列。投标文件满足招标文件全部实质性要求且投标报价最低的供应商为排名第一的中标候选供应商。</w:t>
      </w:r>
    </w:p>
    <w:p w14:paraId="376ABA5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28.1.5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6B85BD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 综合评分法</w:t>
      </w:r>
    </w:p>
    <w:p w14:paraId="665476C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28.2.1综合评分法，是指投标文件满足招标文件全部实质性要求，且按照评审因素的量化指标评审得分最高的供应商为中标候选供应商的评标方法。</w:t>
      </w:r>
    </w:p>
    <w:p w14:paraId="525E522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28.2.2评标时，评标委员会各成员应当独立对每个供应商的投标文件进行评价，并汇总每个供应商的得分。</w:t>
      </w:r>
    </w:p>
    <w:p w14:paraId="24D0249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28.2.3货物项目的价格分值占总分值的比重不得低于30%；服务项目的价格分值占总分值的比重不得低于10%。执行国家统一定价标准和采用固定价格采购的项目，其价格不列为评审因素。</w:t>
      </w:r>
    </w:p>
    <w:p w14:paraId="606A1C2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28.2.4价格分应当采用低价优先法计算，即满足招标文件要求且投标价格最低的投标报价为评标基准价，其价格分为满分。其他供应商的价格分统一按照下列公式计算：</w:t>
      </w:r>
    </w:p>
    <w:p w14:paraId="42FA128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投标报价得分=(评标基准价／投标报价)×100</w:t>
      </w:r>
    </w:p>
    <w:p w14:paraId="54C436AA">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评标总得分＝F1×A1＋F2×A2＋……＋Fn×An</w:t>
      </w:r>
    </w:p>
    <w:p w14:paraId="5D75AF6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F1、F2……Fn分别为各项评审因素的得分；</w:t>
      </w:r>
    </w:p>
    <w:p w14:paraId="0EFD229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A1、A2、……An 分别为各项评审因素所占的权重(A1＋A2＋……＋An＝1)。</w:t>
      </w:r>
    </w:p>
    <w:p w14:paraId="70CF2E0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28.2.5评标过程中，不得去掉报价中的最高报价和最低报价。</w:t>
      </w:r>
    </w:p>
    <w:p w14:paraId="3549D39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28.2.6因落实政府采购政策进行价格调整的，以调整后的价格计算评标基准价和投标报价。</w:t>
      </w:r>
    </w:p>
    <w:p w14:paraId="3C385C1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28.2.7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标委员会按照招标文件规定的方式确定一个供应商获得中标供应商推荐资格，招标文件未规定的采取随机抽取方式确定，其他同品牌供应商不作为中标候选供应商。</w:t>
      </w:r>
    </w:p>
    <w:p w14:paraId="048F0C4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28.3非单一产品采购项目，采购人应当根据采购项目技术构成、产品价格比重等合理确定核心产品，并在招标文件中载明。多家供应商提供的核心产品品牌相同的，按前两款规定处理。</w:t>
      </w:r>
    </w:p>
    <w:p w14:paraId="5E9F051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29.报价评审</w:t>
      </w:r>
    </w:p>
    <w:p w14:paraId="1DD05E9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 投标文件报价出现前后不一致的，除招标文件另有规定外，按照下列规定修正：</w:t>
      </w:r>
    </w:p>
    <w:p w14:paraId="027EB88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29.1.1投标文件中开标一览表（报价表）内容与投标文件中相应内容不一致的，以开标一览表（报价表）为准；</w:t>
      </w:r>
    </w:p>
    <w:p w14:paraId="5747610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29.1.2大写金额和小写金额不一致的，以大写金额为准；</w:t>
      </w:r>
    </w:p>
    <w:p w14:paraId="5ADD342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29.1.3单价金额小数点或者百分比有明显错位的，以开标一览表的总价为准，并修改单价；</w:t>
      </w:r>
    </w:p>
    <w:p w14:paraId="65C8868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29.1.4总价金额与按单价汇总金额不一致的，以单价金额计算结果为准。</w:t>
      </w:r>
    </w:p>
    <w:p w14:paraId="3790F77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同时出现两种以上不一致的，按照前款规定的顺序修正。修正后的报价按照招标文件关于澄清的规定，经供应商确认后产生约束力，供应商不确认的，其投标无效。</w:t>
      </w:r>
    </w:p>
    <w:p w14:paraId="7D680A7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29.2评标委员会认为供应商的报价明显低于其他通过符合性审查供应商的报价，有可能影响产品质量或者不能诚信履约的，应当要求其在评标现场合理的时间内（不少于30分钟）提供书面说明，必要时提交相关证明材料；供应商不能证明其报价合理性的，评标委员会应当将其作为无效投标处理。</w:t>
      </w:r>
    </w:p>
    <w:p w14:paraId="255E84FE">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kern w:val="0"/>
          <w:szCs w:val="24"/>
          <w:lang w:val="en-US" w:eastAsia="zh-CN"/>
        </w:rPr>
        <w:t>29.3</w:t>
      </w:r>
      <w:r>
        <w:rPr>
          <w:rFonts w:hint="eastAsia" w:ascii="仿宋" w:hAnsi="仿宋" w:eastAsia="仿宋" w:cs="仿宋"/>
          <w:b/>
          <w:bCs/>
          <w:kern w:val="0"/>
          <w:szCs w:val="24"/>
          <w:lang w:val="en-US" w:eastAsia="zh-CN"/>
        </w:rPr>
        <w:t>政府采购评审中出现下列情形之一的，评标委员会应当启动异常低价投标审查程序：</w:t>
      </w:r>
    </w:p>
    <w:p w14:paraId="023C8F0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29.3.1投标报价低于全部通过符合性审查供应商投标报价平均值50%的，即投标报价&lt;全部通过符合性审查供应商投标报价平均值×50%；</w:t>
      </w:r>
    </w:p>
    <w:p w14:paraId="292EAE5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29.3.2投标报价低于通过符合性审查且报价次低供应商投标报价50%的，即投标报价&lt;通过符合性审查且报价次低供应商投标报价×50%；</w:t>
      </w:r>
    </w:p>
    <w:p w14:paraId="378FA181">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29.3.3投标报价低于采购项目最高限价45%的，即投标报价&lt;采购项目最高限价×45%；</w:t>
      </w:r>
    </w:p>
    <w:p w14:paraId="321AFB5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29.3.4其他评标委员会认为供应商报价过低，有可能影响产品质量或者不能诚信履约的情形。</w:t>
      </w:r>
    </w:p>
    <w:p w14:paraId="2D52BB7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29.5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1ACBCE2C">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29.6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4B4DD70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30.评标结果</w:t>
      </w:r>
    </w:p>
    <w:p w14:paraId="62492DF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采用最低评标价法的，评标结果按投标报价由低到高顺序排列。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供应商。</w:t>
      </w:r>
    </w:p>
    <w:p w14:paraId="6C75D4B4">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30.1.1 评标委员会根据全体评标成员签字的原始评标记录和评标结果编写评标报告。</w:t>
      </w:r>
    </w:p>
    <w:p w14:paraId="6355B8C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30.1.2 评标委员会成员应当在评标报告上签字，对自己的评审意见承担法律责任。</w:t>
      </w:r>
    </w:p>
    <w:p w14:paraId="338DA69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30.1.3 评标委员会成员对需要共同认定的事项存在争议的，应当按照少数服从多数的原则作出结论。持不同意见的评标委员会成员应当在评标报告上签署不同意见及理由，否则视为同意评标报告。</w:t>
      </w:r>
    </w:p>
    <w:p w14:paraId="7B8DC185">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 评标结果汇总完成后，除下列情形外，任何人不得修改评标结果：</w:t>
      </w:r>
    </w:p>
    <w:p w14:paraId="1DB20F3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bookmarkStart w:id="12" w:name="_Hlk86073735"/>
      <w:r>
        <w:rPr>
          <w:rFonts w:hint="eastAsia" w:ascii="仿宋" w:hAnsi="仿宋" w:eastAsia="仿宋" w:cs="仿宋"/>
          <w:kern w:val="0"/>
          <w:szCs w:val="24"/>
          <w:lang w:val="en-US" w:eastAsia="zh-CN"/>
        </w:rPr>
        <w:t>30.1.4.1分值汇总计算错误的；</w:t>
      </w:r>
    </w:p>
    <w:p w14:paraId="48BD4BFD">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30.1.4.2分项评分超出评分标准范围的；</w:t>
      </w:r>
    </w:p>
    <w:p w14:paraId="05327F4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30.1.4.3评标委员会成员对客观评审因素评分不一致的；</w:t>
      </w:r>
    </w:p>
    <w:p w14:paraId="24D76BE3">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30.1.4.4经评标委员会认定评分畸高、畸低的。</w:t>
      </w:r>
    </w:p>
    <w:bookmarkEnd w:id="12"/>
    <w:p w14:paraId="4003050F">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30.2评标报告签署前，经复核发现存在以上情形之一的，评标委员会应当当场修改评标结果，并在评标报告中记载；评标报告签署后，采购组织机构发现存在以上情形之一的，应当组织原评标委员会进行重新评审，重新评审改变评标结果的，书面报告本级财政部门。</w:t>
      </w:r>
    </w:p>
    <w:p w14:paraId="64CFDC48">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30.3供应商对本条（30.1.4.1）（30.1.4.2）（30.1.4.3）（30.1.4.4）情形提出质疑的，采购组织机构可以组织原评标委员会进行重新评审，重新评审改变评标结果的，应当书面报告本级财政部门。</w:t>
      </w:r>
    </w:p>
    <w:p w14:paraId="5253A22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0" w:firstLineChars="0"/>
        <w:textAlignment w:val="auto"/>
        <w:rPr>
          <w:rFonts w:hint="eastAsia" w:ascii="仿宋" w:hAnsi="仿宋" w:eastAsia="仿宋" w:cs="仿宋"/>
          <w:b/>
          <w:bCs/>
          <w:kern w:val="0"/>
          <w:szCs w:val="24"/>
          <w:lang w:val="en-US" w:eastAsia="zh-CN"/>
        </w:rPr>
      </w:pPr>
      <w:r>
        <w:rPr>
          <w:rFonts w:hint="eastAsia" w:ascii="仿宋" w:hAnsi="仿宋" w:eastAsia="仿宋" w:cs="仿宋"/>
          <w:b/>
          <w:bCs/>
          <w:kern w:val="0"/>
          <w:szCs w:val="24"/>
          <w:lang w:val="en-US" w:eastAsia="zh-CN"/>
        </w:rPr>
        <w:t>31.评标有关其他事项</w:t>
      </w:r>
    </w:p>
    <w:p w14:paraId="29A5C7E9">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31.1评标委员会发现招标文件存在歧义、重大缺陷导致评标工作无法进行，或者招标文件内容违反国家有关强制性规定的，应当停止评标工作，与采购组织机构沟通并作书面记录。采购组织机构确认后，应当修改招标文件，重新组织采购活动。</w:t>
      </w:r>
    </w:p>
    <w:p w14:paraId="6E757FC7">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31.2在招标采购中，出现下列情形之一的，应予废标：</w:t>
      </w:r>
    </w:p>
    <w:p w14:paraId="6B7B7AC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31.2.1符合专业条件的供应商或者对招标文件作实质响应的供应商不足三家的；</w:t>
      </w:r>
    </w:p>
    <w:p w14:paraId="011018D6">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31.2.2出现影响采购公正的违法、违规行为的；</w:t>
      </w:r>
    </w:p>
    <w:p w14:paraId="3B7A5872">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31.2.3供应商的报价均超过了采购预算，采购人不能支付的；</w:t>
      </w:r>
    </w:p>
    <w:p w14:paraId="616820E0">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31.2.4因重大变故，采购任务取消的。</w:t>
      </w:r>
    </w:p>
    <w:p w14:paraId="57F3635B">
      <w:pPr>
        <w:pStyle w:val="162"/>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95" w:firstLineChars="0"/>
        <w:textAlignment w:val="auto"/>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31.3废标后，采购人应当将废标理由通知所有供应商。</w:t>
      </w:r>
    </w:p>
    <w:p w14:paraId="36783F98">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2D52C830">
      <w:pPr>
        <w:pStyle w:val="26"/>
        <w:keepNext w:val="0"/>
        <w:keepLines w:val="0"/>
        <w:pageBreakBefore w:val="0"/>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2. 确定中标供应商</w:t>
      </w:r>
    </w:p>
    <w:p w14:paraId="6FC5F6DC">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2360B359">
      <w:pPr>
        <w:pStyle w:val="162"/>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lang w:val="en-US" w:eastAsia="zh-CN"/>
        </w:rPr>
        <w:t>3</w:t>
      </w:r>
      <w:r>
        <w:rPr>
          <w:rFonts w:hint="eastAsia" w:ascii="仿宋" w:hAnsi="仿宋" w:eastAsia="仿宋" w:cs="仿宋"/>
          <w:b/>
          <w:szCs w:val="24"/>
        </w:rPr>
        <w:t>3. 中标通知与中标结果公告</w:t>
      </w:r>
    </w:p>
    <w:p w14:paraId="21D82F3E">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3.1自中标人确定之日起2个工作日内，采购代理机构通过电子交易平台向中标人发出中标通知书，同时编制发布采购结果公告。</w:t>
      </w:r>
    </w:p>
    <w:p w14:paraId="03E91CC5">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3.2公告期限为1个工作日。</w:t>
      </w:r>
    </w:p>
    <w:p w14:paraId="2CD40E79">
      <w:pPr>
        <w:keepNext w:val="0"/>
        <w:keepLines w:val="0"/>
        <w:pageBreakBefore w:val="0"/>
        <w:widowControl w:val="0"/>
        <w:shd w:val="clear"/>
        <w:kinsoku/>
        <w:wordWrap/>
        <w:overflowPunct/>
        <w:topLinePunct w:val="0"/>
        <w:autoSpaceDE/>
        <w:autoSpaceDN/>
        <w:bidi w:val="0"/>
        <w:adjustRightInd w:val="0"/>
        <w:snapToGrid w:val="0"/>
        <w:spacing w:line="420" w:lineRule="exact"/>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41D8DF4F">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 xml:space="preserve">4. </w:t>
      </w:r>
      <w:r>
        <w:rPr>
          <w:rFonts w:hint="eastAsia" w:ascii="仿宋" w:hAnsi="仿宋" w:eastAsia="仿宋" w:cs="仿宋"/>
        </w:rPr>
        <w:t>合同主要条款详见第五部分拟签订的合同文本。</w:t>
      </w:r>
    </w:p>
    <w:p w14:paraId="520D809B">
      <w:pPr>
        <w:pStyle w:val="26"/>
        <w:keepNext w:val="0"/>
        <w:keepLines w:val="0"/>
        <w:pageBreakBefore w:val="0"/>
        <w:shd w:val="clear"/>
        <w:kinsoku/>
        <w:wordWrap/>
        <w:overflowPunct/>
        <w:topLinePunct w:val="0"/>
        <w:autoSpaceDE/>
        <w:autoSpaceDN/>
        <w:bidi w:val="0"/>
        <w:adjustRightInd w:val="0"/>
        <w:spacing w:line="420" w:lineRule="exact"/>
        <w:ind w:left="479" w:leftChars="0" w:hanging="479" w:hangingChars="199"/>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5. 合同的签订</w:t>
      </w:r>
    </w:p>
    <w:p w14:paraId="5B6B7B18">
      <w:pPr>
        <w:keepNext w:val="0"/>
        <w:keepLines w:val="0"/>
        <w:pageBreakBefore w:val="0"/>
        <w:widowControl/>
        <w:shd w:val="clear" w:color="auto"/>
        <w:kinsoku/>
        <w:wordWrap/>
        <w:overflowPunct/>
        <w:topLinePunct w:val="0"/>
        <w:autoSpaceDE/>
        <w:autoSpaceDN/>
        <w:bidi w:val="0"/>
        <w:adjustRightInd w:val="0"/>
        <w:spacing w:line="420" w:lineRule="exact"/>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lang w:val="en-US" w:eastAsia="zh-CN"/>
        </w:rPr>
        <w:t>3</w:t>
      </w:r>
      <w:r>
        <w:rPr>
          <w:rFonts w:hint="eastAsia" w:ascii="仿宋" w:hAnsi="仿宋" w:eastAsia="仿宋" w:cs="仿宋"/>
          <w:sz w:val="24"/>
        </w:rPr>
        <w:t>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305A725B">
      <w:pPr>
        <w:pStyle w:val="162"/>
        <w:keepNext w:val="0"/>
        <w:keepLines w:val="0"/>
        <w:pageBreakBefore w:val="0"/>
        <w:shd w:val="clear"/>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en-US" w:eastAsia="zh-CN"/>
        </w:rPr>
        <w:t>3</w:t>
      </w:r>
      <w:r>
        <w:rPr>
          <w:rFonts w:hint="eastAsia" w:ascii="仿宋" w:hAnsi="仿宋" w:eastAsia="仿宋" w:cs="仿宋"/>
          <w:kern w:val="0"/>
          <w:lang w:val="zh-CN"/>
        </w:rPr>
        <w:t>5.2中标人按规定的日期、时间、地点，由法定代表人或其授权代表与采购人代表签订合同。如中标人为联合体的，由联合体成员各方法定代表人或其授权代表与采购人代表签订合同。</w:t>
      </w:r>
    </w:p>
    <w:p w14:paraId="40DA7B85">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kern w:val="0"/>
        </w:rPr>
      </w:pPr>
      <w:r>
        <w:rPr>
          <w:rFonts w:hint="eastAsia" w:ascii="仿宋" w:hAnsi="仿宋" w:eastAsia="仿宋" w:cs="仿宋"/>
          <w:lang w:val="en-US" w:eastAsia="zh-CN"/>
        </w:rPr>
        <w:t>3</w:t>
      </w:r>
      <w:r>
        <w:rPr>
          <w:rFonts w:hint="eastAsia" w:ascii="仿宋" w:hAnsi="仿宋" w:eastAsia="仿宋" w:cs="仿宋"/>
        </w:rPr>
        <w:t>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FE23A76">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5.4如签订合同并生效后，供应商无故拒绝或延期，除按照合同条款处理外，将上报政府采购监管部门予以处理。</w:t>
      </w:r>
    </w:p>
    <w:p w14:paraId="60312E92">
      <w:pPr>
        <w:pStyle w:val="162"/>
        <w:keepNext w:val="0"/>
        <w:keepLines w:val="0"/>
        <w:pageBreakBefore w:val="0"/>
        <w:kinsoku/>
        <w:wordWrap/>
        <w:overflowPunct/>
        <w:topLinePunct w:val="0"/>
        <w:autoSpaceDE/>
        <w:autoSpaceDN/>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5.5中标供应商拒绝与采购人签订合同的，采购人应当重新开展政府采购活动。</w:t>
      </w:r>
    </w:p>
    <w:p w14:paraId="46739F79">
      <w:pPr>
        <w:pStyle w:val="26"/>
        <w:keepNext w:val="0"/>
        <w:keepLines w:val="0"/>
        <w:pageBreakBefore w:val="0"/>
        <w:widowControl w:val="0"/>
        <w:kinsoku/>
        <w:wordWrap/>
        <w:overflowPunct/>
        <w:topLinePunct w:val="0"/>
        <w:autoSpaceDE/>
        <w:autoSpaceDN/>
        <w:bidi w:val="0"/>
        <w:adjustRightInd w:val="0"/>
        <w:spacing w:line="420" w:lineRule="exact"/>
        <w:ind w:left="479" w:leftChars="228" w:firstLine="0" w:firstLineChars="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5.6采购合同由采购人与中标供应商根据招标文件、投标文件等内容签订并公告。</w:t>
      </w:r>
    </w:p>
    <w:p w14:paraId="132CB7FC">
      <w:pPr>
        <w:pStyle w:val="26"/>
        <w:keepNext w:val="0"/>
        <w:keepLines w:val="0"/>
        <w:pageBreakBefore w:val="0"/>
        <w:widowControl w:val="0"/>
        <w:kinsoku/>
        <w:wordWrap/>
        <w:overflowPunct/>
        <w:topLinePunct w:val="0"/>
        <w:autoSpaceDE/>
        <w:autoSpaceDN/>
        <w:bidi w:val="0"/>
        <w:adjustRightInd w:val="0"/>
        <w:spacing w:line="420" w:lineRule="exact"/>
        <w:ind w:left="479" w:leftChars="0" w:hanging="479" w:hangingChars="199"/>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6. 履约保证金</w:t>
      </w:r>
    </w:p>
    <w:p w14:paraId="61C7E50B">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lang w:val="en-US" w:eastAsia="zh-CN"/>
        </w:rPr>
        <w:t>36.1</w:t>
      </w: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651CEB65">
      <w:pPr>
        <w:keepNext w:val="0"/>
        <w:keepLines w:val="0"/>
        <w:pageBreakBefore w:val="0"/>
        <w:widowControl w:val="0"/>
        <w:tabs>
          <w:tab w:val="left" w:pos="0"/>
        </w:tabs>
        <w:kinsoku/>
        <w:wordWrap/>
        <w:overflowPunct/>
        <w:topLinePunct w:val="0"/>
        <w:autoSpaceDE/>
        <w:autoSpaceDN/>
        <w:bidi w:val="0"/>
        <w:adjustRightInd w:val="0"/>
        <w:spacing w:line="420" w:lineRule="exact"/>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lang w:val="en-US" w:eastAsia="zh-CN"/>
        </w:rPr>
        <w:t>36.2</w:t>
      </w:r>
      <w:r>
        <w:rPr>
          <w:rFonts w:hint="eastAsia" w:ascii="仿宋" w:hAnsi="仿宋" w:eastAsia="仿宋" w:cs="仿宋"/>
          <w:kern w:val="0"/>
          <w:sz w:val="24"/>
        </w:rPr>
        <w:t>供应商可登录政府采购云平台-【金融服务】—【我的项目】—【已备案合同】以保函形式提供。政府采购云平台金融专线400-903-9583。</w:t>
      </w:r>
    </w:p>
    <w:p w14:paraId="639C9B63">
      <w:pPr>
        <w:keepNext w:val="0"/>
        <w:keepLines w:val="0"/>
        <w:pageBreakBefore w:val="0"/>
        <w:widowControl w:val="0"/>
        <w:kinsoku/>
        <w:wordWrap/>
        <w:overflowPunct/>
        <w:topLinePunct w:val="0"/>
        <w:autoSpaceDE/>
        <w:autoSpaceDN/>
        <w:bidi w:val="0"/>
        <w:adjustRightInd w:val="0"/>
        <w:snapToGrid w:val="0"/>
        <w:spacing w:line="420" w:lineRule="exact"/>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7E7D7423">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 xml:space="preserve">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50FD104D">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7.1电子交易平台发生故障而无法登录访问的； </w:t>
      </w:r>
    </w:p>
    <w:p w14:paraId="52DB8D72">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7.2电子交易平台应用或数据库出现错误，不能进行正常操作的；</w:t>
      </w:r>
    </w:p>
    <w:p w14:paraId="47D90559">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7.3电子交易平台发现严重安全漏洞，有潜在泄密危险的；</w:t>
      </w:r>
    </w:p>
    <w:p w14:paraId="4A793A95">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 xml:space="preserve">7.4病毒发作导致不能进行正常操作的； </w:t>
      </w:r>
    </w:p>
    <w:p w14:paraId="53D5382A">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480"/>
        <w:jc w:val="both"/>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7.5其他无法保证电子交易的公平、公正和安全的情况。</w:t>
      </w:r>
    </w:p>
    <w:p w14:paraId="3BDFEE79">
      <w:pPr>
        <w:pStyle w:val="162"/>
        <w:keepNext w:val="0"/>
        <w:keepLines w:val="0"/>
        <w:pageBreakBefore w:val="0"/>
        <w:widowControl w:val="0"/>
        <w:kinsoku/>
        <w:wordWrap/>
        <w:overflowPunct/>
        <w:topLinePunct w:val="0"/>
        <w:autoSpaceDE/>
        <w:autoSpaceDN/>
        <w:bidi w:val="0"/>
        <w:adjustRightInd w:val="0"/>
        <w:snapToGrid w:val="0"/>
        <w:spacing w:before="0" w:line="420" w:lineRule="exact"/>
        <w:ind w:left="0" w:leftChars="0" w:firstLine="0" w:firstLineChars="0"/>
        <w:jc w:val="both"/>
        <w:textAlignment w:val="auto"/>
        <w:rPr>
          <w:rFonts w:hint="eastAsia" w:ascii="仿宋" w:hAnsi="仿宋" w:eastAsia="仿宋" w:cs="仿宋"/>
        </w:rPr>
      </w:pPr>
      <w:r>
        <w:rPr>
          <w:rFonts w:hint="eastAsia" w:ascii="仿宋" w:hAnsi="仿宋" w:eastAsia="仿宋" w:cs="仿宋"/>
          <w:b/>
          <w:bCs/>
          <w:lang w:val="en-US" w:eastAsia="zh-CN"/>
        </w:rPr>
        <w:t>3</w:t>
      </w:r>
      <w:r>
        <w:rPr>
          <w:rFonts w:hint="eastAsia" w:ascii="仿宋" w:hAnsi="仿宋" w:eastAsia="仿宋" w:cs="仿宋"/>
          <w:b/>
          <w:bCs/>
        </w:rPr>
        <w:t>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0020813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6304476C">
      <w:pPr>
        <w:pStyle w:val="26"/>
        <w:keepNext w:val="0"/>
        <w:keepLines w:val="0"/>
        <w:pageBreakBefore w:val="0"/>
        <w:widowControl w:val="0"/>
        <w:kinsoku/>
        <w:wordWrap/>
        <w:overflowPunct/>
        <w:topLinePunct w:val="0"/>
        <w:autoSpaceDE/>
        <w:autoSpaceDN/>
        <w:bidi w:val="0"/>
        <w:adjustRightInd w:val="0"/>
        <w:spacing w:line="420" w:lineRule="exact"/>
        <w:ind w:left="0" w:leftChars="0" w:firstLine="0" w:firstLineChars="0"/>
        <w:jc w:val="both"/>
        <w:textAlignment w:val="auto"/>
        <w:rPr>
          <w:rFonts w:hint="eastAsia" w:ascii="仿宋" w:hAnsi="仿宋" w:eastAsia="仿宋" w:cs="仿宋"/>
          <w:b/>
        </w:rPr>
      </w:pPr>
      <w:r>
        <w:rPr>
          <w:rFonts w:hint="eastAsia" w:ascii="仿宋" w:hAnsi="仿宋" w:eastAsia="仿宋" w:cs="仿宋"/>
          <w:b/>
          <w:lang w:val="en-US" w:eastAsia="zh-CN"/>
        </w:rPr>
        <w:t>3</w:t>
      </w:r>
      <w:r>
        <w:rPr>
          <w:rFonts w:hint="eastAsia" w:ascii="仿宋" w:hAnsi="仿宋" w:eastAsia="仿宋" w:cs="仿宋"/>
          <w:b/>
        </w:rPr>
        <w:t>9.验收</w:t>
      </w:r>
    </w:p>
    <w:p w14:paraId="09D2EA1F">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0EA6FAC">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9.2采购人可以邀请参加本项目的其他投标人或者第三方机构参与验收。参与验收的投标人或者第三方机构的意见作为验收书的参考资料一并存档。</w:t>
      </w:r>
    </w:p>
    <w:p w14:paraId="49D70E93">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BBE9CD1">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sz w:val="18"/>
          <w:szCs w:val="18"/>
        </w:rPr>
      </w:pPr>
      <w:r>
        <w:rPr>
          <w:rFonts w:hint="eastAsia" w:ascii="仿宋" w:hAnsi="仿宋" w:eastAsia="仿宋" w:cs="仿宋"/>
          <w:kern w:val="0"/>
          <w:sz w:val="24"/>
          <w:lang w:val="en-US" w:eastAsia="zh-CN"/>
        </w:rPr>
        <w:t>3</w:t>
      </w:r>
      <w:r>
        <w:rPr>
          <w:rFonts w:hint="eastAsia" w:ascii="仿宋" w:hAnsi="仿宋" w:eastAsia="仿宋" w:cs="仿宋"/>
          <w:kern w:val="0"/>
          <w:sz w:val="24"/>
        </w:rPr>
        <w:t>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20E6178F">
      <w:pPr>
        <w:keepNext w:val="0"/>
        <w:keepLines w:val="0"/>
        <w:pageBreakBefore w:val="0"/>
        <w:widowControl w:val="0"/>
        <w:tabs>
          <w:tab w:val="left" w:pos="0"/>
        </w:tabs>
        <w:kinsoku/>
        <w:wordWrap/>
        <w:overflowPunct/>
        <w:topLinePunct w:val="0"/>
        <w:autoSpaceDE/>
        <w:autoSpaceDN/>
        <w:bidi w:val="0"/>
        <w:adjustRightInd w:val="0"/>
        <w:snapToGrid/>
        <w:spacing w:line="360" w:lineRule="exact"/>
        <w:ind w:left="0" w:leftChars="0" w:firstLine="482"/>
        <w:textAlignment w:val="auto"/>
        <w:rPr>
          <w:rFonts w:hint="eastAsia" w:ascii="仿宋" w:hAnsi="仿宋" w:eastAsia="仿宋" w:cs="仿宋"/>
          <w:kern w:val="0"/>
          <w:sz w:val="24"/>
        </w:rPr>
        <w:sectPr>
          <w:headerReference r:id="rId3" w:type="default"/>
          <w:footerReference r:id="rId4" w:type="default"/>
          <w:pgSz w:w="11906" w:h="16838"/>
          <w:pgMar w:top="873" w:right="1236" w:bottom="873" w:left="1236" w:header="851" w:footer="992" w:gutter="0"/>
          <w:pgBorders>
            <w:top w:val="none" w:sz="0" w:space="0"/>
            <w:left w:val="none" w:sz="0" w:space="0"/>
            <w:bottom w:val="none" w:sz="0" w:space="0"/>
            <w:right w:val="none" w:sz="0" w:space="0"/>
          </w:pgBorders>
          <w:pgNumType w:start="1"/>
          <w:cols w:space="720" w:num="1"/>
          <w:docGrid w:linePitch="312" w:charSpace="0"/>
        </w:sectPr>
      </w:pPr>
      <w:bookmarkStart w:id="13" w:name="_Hlt74729768"/>
      <w:bookmarkEnd w:id="13"/>
      <w:bookmarkStart w:id="14" w:name="_Hlt74714665"/>
      <w:bookmarkEnd w:id="14"/>
      <w:bookmarkStart w:id="15" w:name="_Hlt74730295"/>
      <w:bookmarkEnd w:id="15"/>
      <w:bookmarkStart w:id="16" w:name="_Hlt75236101"/>
      <w:bookmarkEnd w:id="16"/>
      <w:bookmarkStart w:id="17" w:name="_Hlt68057669"/>
      <w:bookmarkEnd w:id="17"/>
      <w:bookmarkStart w:id="18" w:name="_Hlt68403820"/>
      <w:bookmarkEnd w:id="18"/>
      <w:bookmarkStart w:id="19" w:name="_Hlt68072998"/>
      <w:bookmarkEnd w:id="19"/>
      <w:bookmarkStart w:id="20" w:name="_Hlt75236290"/>
      <w:bookmarkEnd w:id="20"/>
      <w:bookmarkStart w:id="21" w:name="_Hlt68072990"/>
      <w:bookmarkEnd w:id="21"/>
      <w:bookmarkStart w:id="22" w:name="_Hlt68073093"/>
      <w:bookmarkEnd w:id="22"/>
      <w:bookmarkStart w:id="23" w:name="_Hlt74707468"/>
      <w:bookmarkEnd w:id="23"/>
      <w:bookmarkStart w:id="24" w:name="_Hlt75236011"/>
      <w:bookmarkEnd w:id="24"/>
    </w:p>
    <w:bookmarkEnd w:id="9"/>
    <w:bookmarkEnd w:id="10"/>
    <w:p w14:paraId="7CA7CC6B">
      <w:pPr>
        <w:numPr>
          <w:ilvl w:val="0"/>
          <w:numId w:val="5"/>
        </w:numPr>
        <w:spacing w:line="360" w:lineRule="auto"/>
        <w:jc w:val="center"/>
        <w:outlineLvl w:val="0"/>
        <w:rPr>
          <w:rFonts w:hint="eastAsia" w:ascii="仿宋" w:hAnsi="仿宋" w:eastAsia="仿宋" w:cs="仿宋"/>
          <w:b/>
          <w:sz w:val="36"/>
          <w:szCs w:val="36"/>
        </w:rPr>
      </w:pPr>
      <w:bookmarkStart w:id="25" w:name="第四部分"/>
      <w:r>
        <w:rPr>
          <w:rFonts w:hint="eastAsia" w:ascii="仿宋" w:hAnsi="仿宋" w:eastAsia="仿宋" w:cs="仿宋"/>
          <w:b/>
          <w:sz w:val="36"/>
          <w:szCs w:val="36"/>
        </w:rPr>
        <w:t xml:space="preserve">  采购需求</w:t>
      </w:r>
    </w:p>
    <w:p w14:paraId="0B349088">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1.1　招标项目：</w:t>
      </w:r>
      <w:r>
        <w:rPr>
          <w:rFonts w:hint="eastAsia" w:ascii="仿宋" w:hAnsi="仿宋" w:eastAsia="仿宋" w:cs="仿宋"/>
          <w:kern w:val="2"/>
          <w:sz w:val="24"/>
          <w:szCs w:val="24"/>
          <w:highlight w:val="none"/>
          <w:lang w:val="en-US" w:eastAsia="zh-CN" w:bidi="ar-SA"/>
        </w:rPr>
        <w:t>2025年大唐街道病媒生物防治服务</w:t>
      </w:r>
      <w:r>
        <w:rPr>
          <w:rFonts w:hint="eastAsia" w:ascii="仿宋" w:hAnsi="仿宋" w:eastAsia="仿宋" w:cs="仿宋"/>
          <w:kern w:val="0"/>
          <w:sz w:val="24"/>
        </w:rPr>
        <w:t>。</w:t>
      </w:r>
    </w:p>
    <w:p w14:paraId="64CF0E8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default" w:ascii="仿宋" w:hAnsi="仿宋" w:eastAsia="仿宋" w:cs="仿宋"/>
          <w:kern w:val="0"/>
          <w:sz w:val="24"/>
          <w:lang w:val="en-US" w:eastAsia="zh-CN"/>
        </w:rPr>
      </w:pPr>
      <w:r>
        <w:rPr>
          <w:rFonts w:hint="eastAsia" w:ascii="仿宋" w:hAnsi="仿宋" w:eastAsia="仿宋" w:cs="仿宋"/>
          <w:b/>
          <w:kern w:val="2"/>
          <w:sz w:val="24"/>
          <w:szCs w:val="24"/>
          <w:lang w:val="en-US" w:eastAsia="zh-CN" w:bidi="ar-SA"/>
        </w:rPr>
        <w:t>1.2  项目内容</w:t>
      </w:r>
      <w:r>
        <w:rPr>
          <w:rFonts w:hint="eastAsia" w:ascii="宋体" w:cs="宋体"/>
          <w:color w:val="auto"/>
          <w:sz w:val="24"/>
          <w:szCs w:val="24"/>
          <w:highlight w:val="none"/>
        </w:rPr>
        <w:t>：</w:t>
      </w:r>
      <w:r>
        <w:rPr>
          <w:rFonts w:hint="eastAsia" w:ascii="仿宋" w:hAnsi="仿宋" w:eastAsia="仿宋" w:cs="仿宋"/>
          <w:kern w:val="0"/>
          <w:sz w:val="24"/>
          <w:lang w:eastAsia="zh-CN"/>
        </w:rPr>
        <w:t>①灭蚊（含越冬灭蚊、夏秋季灭蚊）、灭蝇、灭鼠、灭蟑螂；②协助清除积水。③</w:t>
      </w:r>
      <w:r>
        <w:rPr>
          <w:rFonts w:hint="eastAsia" w:ascii="仿宋" w:hAnsi="仿宋" w:eastAsia="仿宋" w:cs="仿宋"/>
          <w:kern w:val="0"/>
          <w:sz w:val="24"/>
          <w:lang w:val="en-US" w:eastAsia="zh-CN"/>
        </w:rPr>
        <w:t>提供灭鼠药，蟑螂药。</w:t>
      </w:r>
    </w:p>
    <w:p w14:paraId="7790502E">
      <w:pPr>
        <w:keepNext w:val="0"/>
        <w:keepLines w:val="0"/>
        <w:pageBreakBefore w:val="0"/>
        <w:shd w:val="clear" w:color="auto" w:fill="FFFFFF"/>
        <w:kinsoku/>
        <w:wordWrap/>
        <w:overflowPunct/>
        <w:topLinePunct w:val="0"/>
        <w:bidi w:val="0"/>
        <w:spacing w:line="440" w:lineRule="exact"/>
        <w:ind w:left="0" w:leftChars="0" w:right="0" w:rightChars="0" w:firstLine="482" w:firstLineChars="200"/>
        <w:jc w:val="left"/>
        <w:textAlignment w:val="auto"/>
        <w:rPr>
          <w:rFonts w:ascii="宋体"/>
          <w:color w:val="auto"/>
          <w:kern w:val="0"/>
          <w:sz w:val="24"/>
          <w:szCs w:val="24"/>
          <w:highlight w:val="none"/>
        </w:rPr>
      </w:pPr>
      <w:r>
        <w:rPr>
          <w:rFonts w:hint="eastAsia" w:ascii="仿宋" w:hAnsi="仿宋" w:eastAsia="仿宋" w:cs="仿宋"/>
          <w:b/>
          <w:kern w:val="2"/>
          <w:sz w:val="24"/>
          <w:szCs w:val="24"/>
          <w:lang w:val="en-US" w:eastAsia="zh-CN" w:bidi="ar-SA"/>
        </w:rPr>
        <w:t>1.3　项目服务年限：</w:t>
      </w:r>
      <w:r>
        <w:rPr>
          <w:rFonts w:hint="eastAsia" w:ascii="仿宋" w:hAnsi="仿宋" w:eastAsia="仿宋" w:cs="仿宋"/>
          <w:kern w:val="0"/>
          <w:sz w:val="24"/>
          <w:lang w:eastAsia="zh-CN"/>
        </w:rPr>
        <w:t>自合同签订之日起一年。</w:t>
      </w:r>
    </w:p>
    <w:p w14:paraId="4BFFF1D6">
      <w:pPr>
        <w:keepNext w:val="0"/>
        <w:keepLines w:val="0"/>
        <w:pageBreakBefore w:val="0"/>
        <w:shd w:val="clear" w:color="auto" w:fill="FFFFFF"/>
        <w:kinsoku/>
        <w:wordWrap/>
        <w:overflowPunct/>
        <w:topLinePunct w:val="0"/>
        <w:bidi w:val="0"/>
        <w:spacing w:line="440" w:lineRule="exact"/>
        <w:ind w:left="0" w:leftChars="0" w:right="0" w:rightChars="0" w:firstLine="482" w:firstLineChars="200"/>
        <w:jc w:val="lef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　基本要求</w:t>
      </w:r>
    </w:p>
    <w:p w14:paraId="7FFC3715">
      <w:pPr>
        <w:keepNext w:val="0"/>
        <w:keepLines w:val="0"/>
        <w:pageBreakBefore w:val="0"/>
        <w:shd w:val="clear" w:color="auto" w:fill="FFFFFF"/>
        <w:kinsoku/>
        <w:wordWrap/>
        <w:overflowPunct/>
        <w:topLinePunct w:val="0"/>
        <w:bidi w:val="0"/>
        <w:spacing w:line="440" w:lineRule="exact"/>
        <w:ind w:left="0" w:leftChars="0" w:right="0" w:rightChars="0" w:firstLine="482" w:firstLineChars="200"/>
        <w:jc w:val="left"/>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2.1 项目范围</w:t>
      </w:r>
    </w:p>
    <w:p w14:paraId="06FB5C90">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①大唐街道地域面积137.96平方公里，建成区消杀面积5.35平方公里（东至何村， 南至五泄江，西至三线，北至雍平路），含中兴社区、开元社区、轻纺城社区、兴唐社 区、雍平社区、锦唐社区、盛唐社区共计7个社区。其余黎明社区、路西社区、箭路社 区、柱 山社区、柱嵩社区、柱峰村、马店新村、银杏村、冠山村、里蒋村等共计10个 村（社区）为应急消杀服务范围。</w:t>
      </w:r>
    </w:p>
    <w:p w14:paraId="62694301">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left"/>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②草塔老街消杀面积1.14平方公里（东至合溪 口，南至老街，西至民乐公园，北至 凯翔大道），含莼塘社区、草塔社区、天元社区共计3个社区，其余灵水村、杨家楼村、 上余村、龙珠里村、蒲岱村、杭金七村、南山村、溪南村、朱家社区、张家村、桥头村、 兴隆村、屏坞村、上下文村、青山村、大地村等16个村（居）为应急消杀服务范围。</w:t>
      </w:r>
    </w:p>
    <w:p w14:paraId="3798F420">
      <w:pPr>
        <w:spacing w:before="155" w:line="335" w:lineRule="auto"/>
        <w:ind w:firstLine="488"/>
        <w:jc w:val="both"/>
        <w:rPr>
          <w:rFonts w:hint="eastAsia" w:ascii="仿宋" w:hAnsi="仿宋" w:eastAsia="仿宋" w:cs="仿宋"/>
          <w:kern w:val="0"/>
          <w:sz w:val="24"/>
          <w:lang w:eastAsia="zh-CN"/>
        </w:rPr>
      </w:pPr>
      <w:r>
        <w:rPr>
          <w:rFonts w:hint="eastAsia" w:ascii="仿宋" w:hAnsi="仿宋" w:eastAsia="仿宋" w:cs="仿宋"/>
          <w:b/>
          <w:kern w:val="2"/>
          <w:sz w:val="24"/>
          <w:szCs w:val="24"/>
          <w:lang w:val="en-US" w:eastAsia="zh-CN" w:bidi="ar-SA"/>
        </w:rPr>
        <w:t>消杀范围包括：</w:t>
      </w:r>
      <w:r>
        <w:rPr>
          <w:rFonts w:hint="eastAsia" w:ascii="仿宋" w:hAnsi="仿宋" w:eastAsia="仿宋" w:cs="仿宋"/>
          <w:kern w:val="0"/>
          <w:sz w:val="24"/>
          <w:lang w:eastAsia="zh-CN"/>
        </w:rPr>
        <w:t>1.辖区内街巷、广场、空闲地、建筑工地空地、公园、绿化带、垃 圾中转站、下水道、河流湖泊沿岸、堤坝沟渠等；2.社区、村小区内道路、空地、景观 水池、下水道、窨井、绿化带（块）、花坛、公共厕所、垃圾房（箱、桶）、城郊结合 部等室外场所和半开放式场所，开放式农贸市场、农村的公园、广场等；重点是无物业、 无人管理的半开放式场所、老小区、老台门等其他鼠、蚊蝇、蟑螂的孳生地等重点环境； 3.村（社区、居）居民庭院毗邻闲杂地；4.街道区域内所有营业面积小于150平方米的 小餐饮店等“五小 ”行业除四害控制工作；5.街道内包含有（无）物业、有（无）人管 辖的所有场所及封闭式住宅小区等。上述承包区域外300米至500米范围的除“ 四害 ”防 护带，突发应急事件环境消杀及其他公益消杀活动；6.协助做好服务项目区域范围内积 水清除工作，消灭蚊媒滋生地，做好登革热防控工作，确保街道辖区无本地疫情发生。</w:t>
      </w:r>
    </w:p>
    <w:p w14:paraId="642846FC">
      <w:pPr>
        <w:spacing w:before="155" w:line="335" w:lineRule="auto"/>
        <w:ind w:firstLine="241" w:firstLineChars="100"/>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 xml:space="preserve">  2.2 技术要求（验收标准）</w:t>
      </w:r>
    </w:p>
    <w:p w14:paraId="7B3B10B7">
      <w:pPr>
        <w:spacing w:before="155" w:line="335" w:lineRule="auto"/>
        <w:ind w:firstLine="488"/>
        <w:jc w:val="both"/>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 病媒生物防制服务要求</w:t>
      </w:r>
    </w:p>
    <w:p w14:paraId="6F2C18D4">
      <w:pPr>
        <w:spacing w:before="155" w:line="335" w:lineRule="auto"/>
        <w:ind w:firstLine="488"/>
        <w:jc w:val="both"/>
        <w:rPr>
          <w:rFonts w:hint="eastAsia" w:ascii="仿宋" w:hAnsi="仿宋" w:eastAsia="仿宋" w:cs="仿宋"/>
          <w:kern w:val="0"/>
          <w:sz w:val="24"/>
          <w:lang w:eastAsia="zh-CN"/>
        </w:rPr>
        <w:sectPr>
          <w:footerReference r:id="rId5" w:type="default"/>
          <w:pgSz w:w="11906" w:h="16839"/>
          <w:pgMar w:top="1431" w:right="1341" w:bottom="1519" w:left="1431" w:header="0" w:footer="1354" w:gutter="0"/>
          <w:cols w:space="720" w:num="1"/>
        </w:sectPr>
      </w:pPr>
      <w:r>
        <w:rPr>
          <w:rFonts w:hint="eastAsia" w:ascii="仿宋" w:hAnsi="仿宋" w:eastAsia="仿宋" w:cs="仿宋"/>
          <w:b/>
          <w:kern w:val="2"/>
          <w:sz w:val="24"/>
          <w:szCs w:val="24"/>
          <w:lang w:val="en-US" w:eastAsia="zh-CN" w:bidi="ar-SA"/>
        </w:rPr>
        <w:t>2.2.1.1消杀现场要求：</w:t>
      </w:r>
      <w:r>
        <w:rPr>
          <w:rFonts w:hint="eastAsia" w:ascii="仿宋" w:hAnsi="仿宋" w:eastAsia="仿宋" w:cs="仿宋"/>
          <w:kern w:val="0"/>
          <w:sz w:val="24"/>
          <w:lang w:eastAsia="zh-CN"/>
        </w:rPr>
        <w:t>灭鼠：春秋两季鼠药（下水道悬毒饵）的投放率90%以上，</w:t>
      </w:r>
    </w:p>
    <w:p w14:paraId="5B213E31">
      <w:pPr>
        <w:spacing w:before="155" w:line="335" w:lineRule="auto"/>
        <w:jc w:val="both"/>
        <w:rPr>
          <w:rFonts w:ascii="宋体"/>
          <w:color w:val="auto"/>
          <w:sz w:val="24"/>
          <w:szCs w:val="24"/>
          <w:highlight w:val="none"/>
        </w:rPr>
      </w:pPr>
      <w:r>
        <w:rPr>
          <w:rFonts w:hint="eastAsia" w:ascii="仿宋" w:hAnsi="仿宋" w:eastAsia="仿宋" w:cs="仿宋"/>
          <w:kern w:val="0"/>
          <w:sz w:val="24"/>
          <w:lang w:eastAsia="zh-CN"/>
        </w:rPr>
        <w:t>每个社区（村、居）鼠粪、鼠洞等鼠迹不超过2处；灭蚊：每社区（村、居）有孑孓孳 生的积水不超过2处；灭蝇：每社区（村、居）有蝇蛆孳生的场所不超过2处；灭蟑：每 社区（村、居）活蟑螂或蟑迹不超过5处；协助做好街道区域范围内积水清除工作，消灭蚊媒滋生地，做好登革热防控工作，确保各街道辖区无本地疫情发生。</w:t>
      </w:r>
    </w:p>
    <w:p w14:paraId="36DA25C8">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宋体" w:hAnsi="Times New Roman" w:eastAsia="宋体" w:cs="宋体"/>
          <w:color w:val="auto"/>
          <w:sz w:val="24"/>
          <w:szCs w:val="24"/>
          <w:highlight w:val="none"/>
          <w:lang w:val="en-US" w:eastAsia="zh-CN"/>
        </w:rPr>
      </w:pPr>
      <w:r>
        <w:rPr>
          <w:rFonts w:hint="eastAsia" w:ascii="仿宋" w:hAnsi="仿宋" w:eastAsia="仿宋" w:cs="仿宋"/>
          <w:b/>
          <w:kern w:val="2"/>
          <w:sz w:val="24"/>
          <w:szCs w:val="24"/>
          <w:lang w:val="en-US" w:eastAsia="zh-CN" w:bidi="ar-SA"/>
        </w:rPr>
        <w:t>2.2.1.2毒鼠屋、捕蝇笼布置要求：</w:t>
      </w:r>
      <w:r>
        <w:rPr>
          <w:rFonts w:hint="eastAsia" w:ascii="仿宋" w:hAnsi="仿宋" w:eastAsia="仿宋" w:cs="仿宋"/>
          <w:kern w:val="0"/>
          <w:sz w:val="24"/>
          <w:lang w:eastAsia="zh-CN"/>
        </w:rPr>
        <w:t>布置数量视鼠类、蝇类密度而定，毒鼠屋布置在鼠经常出没的地方，尽量隐蔽设置。捕蝇笼布置在蝇蛆孳生地，尽量固定设置。及时检查、添加补充药物。（一）属于消杀服务区域范围内的农贸市场、食品加工厂（场）、 酿造厂、屠宰厂（场）、粮库（站、店）、垃圾中转站、粪便处理场、废旧品收购站（点） 等场所必须布置。公共厕所、医院、汽车站、饭店宾馆、商场、超市、饮食店、副食品 店等场所视情况布置。（二）重点部位布置：属于消杀服务范围内的各单位厨房、库房； 建筑工地（包括拆迁工地、闲置地块）、垃圾收集点、下水道（窨井）、公园、地下停车场、绿地、河流湖泊沿岸、堤坝渠壁、铁道两侧、学校、单位、蓄水容器、住宅区外环境等重点部位视情况布置。（</w:t>
      </w:r>
      <w:r>
        <w:rPr>
          <w:rFonts w:hint="eastAsia" w:ascii="仿宋" w:hAnsi="仿宋" w:eastAsia="仿宋" w:cs="仿宋"/>
          <w:kern w:val="0"/>
          <w:sz w:val="24"/>
          <w:lang w:val="en-US" w:eastAsia="zh-CN"/>
        </w:rPr>
        <w:t>三</w:t>
      </w:r>
      <w:r>
        <w:rPr>
          <w:rFonts w:hint="eastAsia" w:ascii="仿宋" w:hAnsi="仿宋" w:eastAsia="仿宋" w:cs="仿宋"/>
          <w:kern w:val="0"/>
          <w:sz w:val="24"/>
          <w:lang w:eastAsia="zh-CN"/>
        </w:rPr>
        <w:t>）小餐饮店、小熟食店和小食品加工店防鼠、防蝇设施设置率达</w:t>
      </w:r>
      <w:r>
        <w:rPr>
          <w:rFonts w:hint="default" w:ascii="仿宋" w:hAnsi="仿宋" w:eastAsia="仿宋" w:cs="仿宋"/>
          <w:kern w:val="0"/>
          <w:sz w:val="24"/>
          <w:lang w:val="en-US" w:eastAsia="zh-CN"/>
        </w:rPr>
        <w:t>100%</w:t>
      </w:r>
      <w:r>
        <w:rPr>
          <w:rFonts w:hint="eastAsia" w:ascii="仿宋" w:hAnsi="仿宋" w:eastAsia="仿宋" w:cs="仿宋"/>
          <w:kern w:val="0"/>
          <w:sz w:val="24"/>
          <w:lang w:val="en-US" w:eastAsia="zh-CN"/>
        </w:rPr>
        <w:t>，且</w:t>
      </w:r>
      <w:r>
        <w:rPr>
          <w:rFonts w:hint="eastAsia" w:ascii="仿宋" w:hAnsi="仿宋" w:eastAsia="仿宋" w:cs="仿宋"/>
          <w:kern w:val="0"/>
          <w:sz w:val="24"/>
          <w:lang w:eastAsia="zh-CN"/>
        </w:rPr>
        <w:t>防鼠设施合格率≥</w:t>
      </w:r>
      <w:r>
        <w:rPr>
          <w:rFonts w:hint="default" w:ascii="仿宋" w:hAnsi="仿宋" w:eastAsia="仿宋" w:cs="仿宋"/>
          <w:kern w:val="0"/>
          <w:sz w:val="24"/>
          <w:lang w:val="en-US" w:eastAsia="zh-CN"/>
        </w:rPr>
        <w:t>93%</w:t>
      </w:r>
      <w:r>
        <w:rPr>
          <w:rFonts w:hint="eastAsia" w:ascii="仿宋" w:hAnsi="仿宋" w:eastAsia="仿宋" w:cs="仿宋"/>
          <w:kern w:val="0"/>
          <w:sz w:val="24"/>
          <w:lang w:val="en-US" w:eastAsia="zh-CN"/>
        </w:rPr>
        <w:t>，防蝇设施合格率</w:t>
      </w:r>
      <w:r>
        <w:rPr>
          <w:rFonts w:hint="eastAsia" w:ascii="仿宋" w:hAnsi="仿宋" w:eastAsia="仿宋" w:cs="仿宋"/>
          <w:kern w:val="0"/>
          <w:sz w:val="24"/>
          <w:lang w:eastAsia="zh-CN"/>
        </w:rPr>
        <w:t>≥</w:t>
      </w:r>
      <w:r>
        <w:rPr>
          <w:rFonts w:hint="default" w:ascii="仿宋" w:hAnsi="仿宋" w:eastAsia="仿宋" w:cs="仿宋"/>
          <w:kern w:val="0"/>
          <w:sz w:val="24"/>
          <w:lang w:val="en-US" w:eastAsia="zh-CN"/>
        </w:rPr>
        <w:t>90%</w:t>
      </w:r>
      <w:r>
        <w:rPr>
          <w:rFonts w:hint="eastAsia" w:ascii="仿宋" w:hAnsi="仿宋" w:eastAsia="仿宋" w:cs="仿宋"/>
          <w:kern w:val="0"/>
          <w:sz w:val="24"/>
          <w:lang w:val="en-US" w:eastAsia="zh-CN"/>
        </w:rPr>
        <w:t>。中标公司需做好项目范围内所有小餐饮店、小熟食店和小食品加工店等“五小”行业防鼠、防蝇、药物消杀等除四害指导工作。市爱卫办组织人员不定期随机抽查，以书面形式将结果反馈并要求限期整改，期限到后现场复查，仍未设置的每家扣款</w:t>
      </w:r>
      <w:r>
        <w:rPr>
          <w:rFonts w:hint="default" w:ascii="仿宋" w:hAnsi="仿宋" w:eastAsia="仿宋" w:cs="仿宋"/>
          <w:kern w:val="0"/>
          <w:sz w:val="24"/>
          <w:lang w:val="en-US" w:eastAsia="zh-CN"/>
        </w:rPr>
        <w:t>300</w:t>
      </w:r>
      <w:r>
        <w:rPr>
          <w:rFonts w:hint="eastAsia" w:ascii="仿宋" w:hAnsi="仿宋" w:eastAsia="仿宋" w:cs="仿宋"/>
          <w:kern w:val="0"/>
          <w:sz w:val="24"/>
          <w:lang w:val="en-US" w:eastAsia="zh-CN"/>
        </w:rPr>
        <w:t>元，仍未合格的每家扣款</w:t>
      </w:r>
      <w:r>
        <w:rPr>
          <w:rFonts w:hint="default" w:ascii="仿宋" w:hAnsi="仿宋" w:eastAsia="仿宋" w:cs="仿宋"/>
          <w:kern w:val="0"/>
          <w:sz w:val="24"/>
          <w:lang w:val="en-US" w:eastAsia="zh-CN"/>
        </w:rPr>
        <w:t>200</w:t>
      </w:r>
      <w:r>
        <w:rPr>
          <w:rFonts w:hint="eastAsia" w:ascii="仿宋" w:hAnsi="仿宋" w:eastAsia="仿宋" w:cs="仿宋"/>
          <w:kern w:val="0"/>
          <w:sz w:val="24"/>
          <w:lang w:val="en-US" w:eastAsia="zh-CN"/>
        </w:rPr>
        <w:t>元。</w:t>
      </w:r>
    </w:p>
    <w:p w14:paraId="791CC85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default" w:ascii="宋体" w:hAnsi="Times New Roman" w:eastAsia="宋体" w:cs="宋体"/>
          <w:b/>
          <w:bCs/>
          <w:color w:val="auto"/>
          <w:sz w:val="24"/>
          <w:szCs w:val="24"/>
          <w:highlight w:val="none"/>
          <w:lang w:val="en-US" w:eastAsia="zh-CN"/>
        </w:rPr>
      </w:pPr>
      <w:r>
        <w:rPr>
          <w:rFonts w:hint="eastAsia" w:ascii="仿宋" w:hAnsi="仿宋" w:eastAsia="仿宋" w:cs="仿宋"/>
          <w:b/>
          <w:kern w:val="2"/>
          <w:sz w:val="24"/>
          <w:szCs w:val="24"/>
          <w:lang w:val="en-US" w:eastAsia="zh-CN" w:bidi="ar-SA"/>
        </w:rPr>
        <w:t>2.2.1.4定期提供家用灭鼠药、蟑螂药。</w:t>
      </w:r>
    </w:p>
    <w:p w14:paraId="7B2E993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kern w:val="0"/>
          <w:sz w:val="24"/>
          <w:lang w:eastAsia="zh-CN"/>
        </w:rPr>
      </w:pPr>
      <w:r>
        <w:rPr>
          <w:rFonts w:hint="eastAsia" w:ascii="仿宋" w:hAnsi="仿宋" w:eastAsia="仿宋" w:cs="仿宋"/>
          <w:b/>
          <w:kern w:val="2"/>
          <w:sz w:val="24"/>
          <w:szCs w:val="24"/>
          <w:lang w:val="en-US" w:eastAsia="zh-CN" w:bidi="ar-SA"/>
        </w:rPr>
        <w:t>2.2.1.5</w:t>
      </w:r>
      <w:r>
        <w:rPr>
          <w:rFonts w:hint="eastAsia" w:ascii="仿宋" w:hAnsi="仿宋" w:eastAsia="仿宋" w:cs="仿宋"/>
          <w:kern w:val="0"/>
          <w:sz w:val="24"/>
          <w:lang w:eastAsia="zh-CN"/>
        </w:rPr>
        <w:t>四害密度控制均达到国家病媒生物密度控制标准（GB/T 27770-2011鼠类、GB/T 27771-2011蚊虫、GB/T 27772-2011蝇类、GB/T 27773-2011蜚蠊）C级要求，并通过诸暨市爱卫办委托的第三方效果评估考核。</w:t>
      </w:r>
    </w:p>
    <w:p w14:paraId="0829C88F">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kern w:val="0"/>
          <w:sz w:val="24"/>
          <w:lang w:eastAsia="zh-CN"/>
        </w:rPr>
      </w:pPr>
      <w:r>
        <w:rPr>
          <w:rFonts w:hint="eastAsia" w:ascii="仿宋" w:hAnsi="仿宋" w:eastAsia="仿宋" w:cs="仿宋"/>
          <w:b/>
          <w:kern w:val="2"/>
          <w:sz w:val="24"/>
          <w:szCs w:val="24"/>
          <w:lang w:val="en-US" w:eastAsia="zh-CN" w:bidi="ar-SA"/>
        </w:rPr>
        <w:t>2.2.1.6</w:t>
      </w:r>
      <w:r>
        <w:rPr>
          <w:rFonts w:hint="eastAsia" w:ascii="仿宋" w:hAnsi="仿宋" w:eastAsia="仿宋" w:cs="仿宋"/>
          <w:kern w:val="0"/>
          <w:sz w:val="24"/>
          <w:lang w:eastAsia="zh-CN"/>
        </w:rPr>
        <w:t>按照《诸暨市城区20</w:t>
      </w:r>
      <w:r>
        <w:rPr>
          <w:rFonts w:hint="eastAsia" w:ascii="仿宋" w:hAnsi="仿宋" w:eastAsia="仿宋" w:cs="仿宋"/>
          <w:kern w:val="0"/>
          <w:sz w:val="24"/>
          <w:lang w:val="en-US" w:eastAsia="zh-CN"/>
        </w:rPr>
        <w:t>21</w:t>
      </w:r>
      <w:r>
        <w:rPr>
          <w:rFonts w:hint="eastAsia" w:ascii="仿宋" w:hAnsi="仿宋" w:eastAsia="仿宋" w:cs="仿宋"/>
          <w:kern w:val="0"/>
          <w:sz w:val="24"/>
          <w:lang w:eastAsia="zh-CN"/>
        </w:rPr>
        <w:t>年病媒生物防制工作计划》要求，在4月和1</w:t>
      </w:r>
      <w:r>
        <w:rPr>
          <w:rFonts w:hint="eastAsia" w:ascii="仿宋" w:hAnsi="仿宋" w:eastAsia="仿宋" w:cs="仿宋"/>
          <w:kern w:val="0"/>
          <w:sz w:val="24"/>
          <w:lang w:val="en-US" w:eastAsia="zh-CN"/>
        </w:rPr>
        <w:t>0</w:t>
      </w:r>
      <w:r>
        <w:rPr>
          <w:rFonts w:hint="eastAsia" w:ascii="仿宋" w:hAnsi="仿宋" w:eastAsia="仿宋" w:cs="仿宋"/>
          <w:kern w:val="0"/>
          <w:sz w:val="24"/>
          <w:lang w:eastAsia="zh-CN"/>
        </w:rPr>
        <w:t>月进行两次春、秋两季灭鼠投药； 5～11月进行7个月的灭蚊蝇消杀，每月不少于两次；6月、8月进行四次灭蟑螂投药；12月至次年3月开展两次越冬蚊消杀；同时对已安装室外灭蚊灯的区域，做好日常的维护和管理（中标公司需做好合同时间范围内的具体工作）。</w:t>
      </w:r>
    </w:p>
    <w:p w14:paraId="70DC4FC5">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2.2.1.7</w:t>
      </w:r>
      <w:r>
        <w:rPr>
          <w:rFonts w:hint="eastAsia" w:ascii="仿宋" w:hAnsi="仿宋" w:eastAsia="仿宋" w:cs="仿宋"/>
          <w:kern w:val="0"/>
          <w:sz w:val="24"/>
          <w:lang w:eastAsia="zh-CN"/>
        </w:rPr>
        <w:t>病媒生物预防控制工作在20</w:t>
      </w:r>
      <w:r>
        <w:rPr>
          <w:rFonts w:hint="eastAsia" w:ascii="仿宋" w:hAnsi="仿宋" w:eastAsia="仿宋" w:cs="仿宋"/>
          <w:kern w:val="0"/>
          <w:sz w:val="24"/>
          <w:lang w:val="en-US" w:eastAsia="zh-CN"/>
        </w:rPr>
        <w:t>24</w:t>
      </w:r>
      <w:r>
        <w:rPr>
          <w:rFonts w:hint="eastAsia" w:ascii="仿宋" w:hAnsi="仿宋" w:eastAsia="仿宋" w:cs="仿宋"/>
          <w:kern w:val="0"/>
          <w:sz w:val="24"/>
          <w:lang w:eastAsia="zh-CN"/>
        </w:rPr>
        <w:t>年国家卫生城市省级综合评审、各级暗访中不失责任分。如因病媒生物防制原因导致上级检查未通过的，扣除</w:t>
      </w:r>
      <w:r>
        <w:rPr>
          <w:rFonts w:hint="default" w:ascii="仿宋" w:hAnsi="仿宋" w:eastAsia="仿宋" w:cs="仿宋"/>
          <w:kern w:val="0"/>
          <w:sz w:val="24"/>
          <w:lang w:val="en-US" w:eastAsia="zh-CN"/>
        </w:rPr>
        <w:t>80%</w:t>
      </w:r>
      <w:r>
        <w:rPr>
          <w:rFonts w:hint="eastAsia" w:ascii="仿宋" w:hAnsi="仿宋" w:eastAsia="仿宋" w:cs="仿宋"/>
          <w:kern w:val="0"/>
          <w:sz w:val="24"/>
          <w:lang w:eastAsia="zh-CN"/>
        </w:rPr>
        <w:t>合同价款；如通报，凡涉及本项目相关的每个问题点位扣款</w:t>
      </w:r>
      <w:r>
        <w:rPr>
          <w:rFonts w:hint="default" w:ascii="仿宋" w:hAnsi="仿宋" w:eastAsia="仿宋" w:cs="仿宋"/>
          <w:kern w:val="0"/>
          <w:sz w:val="24"/>
          <w:lang w:val="en-US" w:eastAsia="zh-CN"/>
        </w:rPr>
        <w:t>500</w:t>
      </w:r>
      <w:r>
        <w:rPr>
          <w:rFonts w:hint="eastAsia" w:ascii="仿宋" w:hAnsi="仿宋" w:eastAsia="仿宋" w:cs="仿宋"/>
          <w:kern w:val="0"/>
          <w:sz w:val="24"/>
          <w:lang w:val="en-US" w:eastAsia="zh-CN"/>
        </w:rPr>
        <w:t>元</w:t>
      </w:r>
      <w:r>
        <w:rPr>
          <w:rFonts w:hint="eastAsia" w:ascii="仿宋" w:hAnsi="仿宋" w:eastAsia="仿宋" w:cs="仿宋"/>
          <w:kern w:val="0"/>
          <w:sz w:val="24"/>
          <w:lang w:eastAsia="zh-CN"/>
        </w:rPr>
        <w:t>。</w:t>
      </w:r>
    </w:p>
    <w:p w14:paraId="5E326E4A">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2.2.1.8</w:t>
      </w:r>
      <w:r>
        <w:rPr>
          <w:rFonts w:hint="eastAsia" w:ascii="仿宋" w:hAnsi="仿宋" w:eastAsia="仿宋" w:cs="仿宋"/>
          <w:kern w:val="0"/>
          <w:sz w:val="24"/>
          <w:lang w:eastAsia="zh-CN"/>
        </w:rPr>
        <w:t>每月登革热布雷图指数控制在</w:t>
      </w:r>
      <w:r>
        <w:rPr>
          <w:rFonts w:hint="default" w:ascii="仿宋" w:hAnsi="仿宋" w:eastAsia="仿宋" w:cs="仿宋"/>
          <w:kern w:val="0"/>
          <w:sz w:val="24"/>
          <w:lang w:eastAsia="zh-CN"/>
        </w:rPr>
        <w:t>20</w:t>
      </w:r>
      <w:r>
        <w:rPr>
          <w:rFonts w:hint="eastAsia" w:ascii="仿宋" w:hAnsi="仿宋" w:eastAsia="仿宋" w:cs="仿宋"/>
          <w:kern w:val="0"/>
          <w:sz w:val="24"/>
          <w:lang w:eastAsia="zh-CN"/>
        </w:rPr>
        <w:t>以下。</w:t>
      </w:r>
    </w:p>
    <w:p w14:paraId="1BBE3A99">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ascii="宋体"/>
          <w:color w:val="auto"/>
          <w:sz w:val="24"/>
          <w:szCs w:val="24"/>
          <w:highlight w:val="none"/>
        </w:rPr>
      </w:pPr>
      <w:r>
        <w:rPr>
          <w:rFonts w:hint="eastAsia" w:ascii="仿宋" w:hAnsi="仿宋" w:eastAsia="仿宋" w:cs="仿宋"/>
          <w:b/>
          <w:kern w:val="2"/>
          <w:sz w:val="24"/>
          <w:szCs w:val="24"/>
          <w:lang w:val="en-US" w:eastAsia="zh-CN" w:bidi="ar-SA"/>
        </w:rPr>
        <w:t xml:space="preserve">2.2.1.9 </w:t>
      </w:r>
      <w:r>
        <w:rPr>
          <w:rFonts w:hint="eastAsia" w:ascii="仿宋" w:hAnsi="仿宋" w:eastAsia="仿宋" w:cs="仿宋"/>
          <w:kern w:val="0"/>
          <w:sz w:val="24"/>
          <w:lang w:eastAsia="zh-CN"/>
        </w:rPr>
        <w:t>确保辖区内无四害引起的本地疫情。</w:t>
      </w:r>
    </w:p>
    <w:p w14:paraId="3AF60462">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bookmarkStart w:id="26" w:name="_Toc146170942"/>
      <w:bookmarkStart w:id="27" w:name="_Toc405897905"/>
      <w:r>
        <w:rPr>
          <w:rFonts w:hint="eastAsia" w:ascii="仿宋" w:hAnsi="仿宋" w:eastAsia="仿宋" w:cs="仿宋"/>
          <w:b/>
          <w:kern w:val="2"/>
          <w:sz w:val="24"/>
          <w:szCs w:val="24"/>
          <w:lang w:val="en-US" w:eastAsia="zh-CN" w:bidi="ar-SA"/>
        </w:rPr>
        <w:t>2.2.1.10 现场消杀质量要求</w:t>
      </w:r>
    </w:p>
    <w:p w14:paraId="33920D7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①中标公司需提供公共外环境除四害实施方案、技术方案并每月到街道报到一次， 向街道分管人员汇报工作动态。</w:t>
      </w:r>
    </w:p>
    <w:p w14:paraId="7FD7A62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②中标公司的消杀人员每次消杀均需做好消杀记录，并由当地社区、村工作人员或 居民代表签字确认，一式三份并提交给服务街道、消杀村社区各一份。</w:t>
      </w:r>
    </w:p>
    <w:p w14:paraId="1EA8205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③按照《诸暨市爱卫办关于城区四害密度监测方案的通知》要求，做好服务街道的 四害密度监测工作，并每月向街道爱卫办提交每月密度监测报表、当月四害消杀情况小 结及下月工作安排。每次向街道爱卫办报送消杀工作计划表，并在消杀后报送消杀情况。</w:t>
      </w:r>
    </w:p>
    <w:p w14:paraId="797ED77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 4 \* GB3 \* MERGEFORMAT </w:instrText>
      </w:r>
      <w:r>
        <w:rPr>
          <w:rFonts w:hint="eastAsia" w:ascii="仿宋" w:hAnsi="仿宋" w:eastAsia="仿宋" w:cs="仿宋"/>
          <w:kern w:val="0"/>
          <w:sz w:val="24"/>
          <w:lang w:val="en-US" w:eastAsia="zh-CN"/>
        </w:rPr>
        <w:fldChar w:fldCharType="separate"/>
      </w:r>
      <w:r>
        <w:rPr>
          <w:rFonts w:hint="eastAsia" w:ascii="仿宋" w:hAnsi="仿宋" w:eastAsia="仿宋" w:cs="仿宋"/>
          <w:kern w:val="0"/>
          <w:sz w:val="24"/>
          <w:lang w:eastAsia="zh-CN"/>
        </w:rPr>
        <w:t>④</w:t>
      </w:r>
      <w:r>
        <w:rPr>
          <w:rFonts w:hint="eastAsia" w:ascii="仿宋" w:hAnsi="仿宋" w:eastAsia="仿宋" w:cs="仿宋"/>
          <w:kern w:val="0"/>
          <w:sz w:val="24"/>
          <w:lang w:val="en-US" w:eastAsia="zh-CN"/>
        </w:rPr>
        <w:fldChar w:fldCharType="end"/>
      </w:r>
      <w:r>
        <w:rPr>
          <w:rFonts w:hint="eastAsia" w:ascii="仿宋" w:hAnsi="仿宋" w:eastAsia="仿宋" w:cs="仿宋"/>
          <w:kern w:val="0"/>
          <w:sz w:val="24"/>
          <w:lang w:val="en-US" w:eastAsia="zh-CN"/>
        </w:rPr>
        <w:t>中标公司所使用除四害药物须符合国家规定要求，禁止使用无农药登记证或者农药临时登记证、无农药生产许可证或者农药生产批准文件、无产品质量合格证以及检验合格证的防制药品。</w:t>
      </w:r>
    </w:p>
    <w:p w14:paraId="42014145">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eastAsia="zh-CN"/>
        </w:rPr>
        <w:fldChar w:fldCharType="begin"/>
      </w:r>
      <w:r>
        <w:rPr>
          <w:rFonts w:hint="eastAsia" w:ascii="仿宋" w:hAnsi="仿宋" w:eastAsia="仿宋" w:cs="仿宋"/>
          <w:kern w:val="0"/>
          <w:sz w:val="24"/>
          <w:lang w:eastAsia="zh-CN"/>
        </w:rPr>
        <w:instrText xml:space="preserve"> = 5 \* GB3 \* MERGEFORMAT </w:instrText>
      </w:r>
      <w:r>
        <w:rPr>
          <w:rFonts w:hint="eastAsia" w:ascii="仿宋" w:hAnsi="仿宋" w:eastAsia="仿宋" w:cs="仿宋"/>
          <w:kern w:val="0"/>
          <w:sz w:val="24"/>
          <w:lang w:eastAsia="zh-CN"/>
        </w:rPr>
        <w:fldChar w:fldCharType="separate"/>
      </w:r>
      <w:r>
        <w:rPr>
          <w:rFonts w:hint="eastAsia" w:ascii="仿宋" w:hAnsi="仿宋" w:eastAsia="仿宋" w:cs="仿宋"/>
          <w:kern w:val="0"/>
          <w:sz w:val="24"/>
          <w:lang w:eastAsia="zh-CN"/>
        </w:rPr>
        <w:t>⑤</w:t>
      </w:r>
      <w:r>
        <w:rPr>
          <w:rFonts w:hint="eastAsia" w:ascii="仿宋" w:hAnsi="仿宋" w:eastAsia="仿宋" w:cs="仿宋"/>
          <w:kern w:val="0"/>
          <w:sz w:val="24"/>
          <w:lang w:eastAsia="zh-CN"/>
        </w:rPr>
        <w:fldChar w:fldCharType="end"/>
      </w:r>
      <w:r>
        <w:rPr>
          <w:rFonts w:hint="eastAsia" w:ascii="仿宋" w:hAnsi="仿宋" w:eastAsia="仿宋" w:cs="仿宋"/>
          <w:kern w:val="0"/>
          <w:sz w:val="24"/>
          <w:lang w:eastAsia="zh-CN"/>
        </w:rPr>
        <w:t>中标公司需指定人员每周到街道爱卫办进行工作进度汇报，并提交上述相关 材料，由街道爱卫办人员签字确认。</w:t>
      </w:r>
    </w:p>
    <w:p w14:paraId="72AEEFE3">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2.2.1.11灭蚊要求</w:t>
      </w:r>
    </w:p>
    <w:p w14:paraId="022BA2CB">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2.2.1.11.1现场要求</w:t>
      </w:r>
    </w:p>
    <w:p w14:paraId="6EB2124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.1.1突出人居环境的整洁卫生，摸清、掌握蚊类孳生地基本情况，建档率达100%；清除孳生场所，包括各类积水容器，孳生地清除覆盖率95%以上。</w:t>
      </w:r>
    </w:p>
    <w:p w14:paraId="27999AB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.1.2 成蚊检查。采用人诱法检查公园、河道、绿化带、废品、轮胎、缸罐存放处、建筑工地、城郊结合部等室外场所和半开放式场所。特殊场所白天人诱蚊30分钟，平均每人次诱获成蚊数不超过1只。</w:t>
      </w:r>
    </w:p>
    <w:p w14:paraId="5E4B0AA8">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2.2.1.11.2 指标要求</w:t>
      </w:r>
    </w:p>
    <w:p w14:paraId="1492519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.2.1布雷图指数监测。无登革热疫情时，布雷图指数小于20；出现登革热疫情时，布雷图指数小于5。</w:t>
      </w:r>
    </w:p>
    <w:p w14:paraId="28375A1F">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宋体" w:cs="宋体"/>
          <w:color w:val="auto"/>
          <w:sz w:val="24"/>
          <w:szCs w:val="24"/>
          <w:highlight w:val="none"/>
        </w:rPr>
      </w:pPr>
      <w:r>
        <w:rPr>
          <w:rFonts w:hint="eastAsia" w:ascii="仿宋" w:hAnsi="仿宋" w:eastAsia="仿宋" w:cs="仿宋"/>
          <w:kern w:val="0"/>
          <w:sz w:val="24"/>
          <w:lang w:eastAsia="zh-CN"/>
        </w:rPr>
        <w:t>布雷图指数（BI）计算公式</w:t>
      </w:r>
    </w:p>
    <w:p w14:paraId="1074DC6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ascii="宋体" w:cs="宋体"/>
          <w:color w:val="auto"/>
          <w:sz w:val="24"/>
          <w:szCs w:val="24"/>
          <w:highlight w:val="none"/>
        </w:rPr>
      </w:pPr>
    </w:p>
    <w:p w14:paraId="6C6D2660">
      <w:pPr>
        <w:keepNext w:val="0"/>
        <w:keepLines w:val="0"/>
        <w:pageBreakBefore w:val="0"/>
        <w:shd w:val="clear" w:color="auto" w:fill="FFFFFF"/>
        <w:kinsoku/>
        <w:wordWrap/>
        <w:overflowPunct/>
        <w:topLinePunct w:val="0"/>
        <w:bidi w:val="0"/>
        <w:spacing w:line="440" w:lineRule="exact"/>
        <w:ind w:left="0" w:leftChars="0" w:right="0" w:rightChars="0" w:firstLine="420" w:firstLineChars="200"/>
        <w:textAlignment w:val="auto"/>
        <w:rPr>
          <w:rFonts w:ascii="宋体" w:cs="宋体"/>
          <w:color w:val="auto"/>
          <w:sz w:val="24"/>
          <w:szCs w:val="24"/>
          <w:highlight w:val="none"/>
        </w:rPr>
      </w:pPr>
      <w:r>
        <w:rPr>
          <w:color w:val="auto"/>
          <w:highlight w:val="none"/>
        </w:rPr>
        <w:drawing>
          <wp:anchor distT="0" distB="0" distL="114300" distR="114300" simplePos="0" relativeHeight="251659264" behindDoc="0" locked="0" layoutInCell="1" allowOverlap="1">
            <wp:simplePos x="0" y="0"/>
            <wp:positionH relativeFrom="column">
              <wp:posOffset>483235</wp:posOffset>
            </wp:positionH>
            <wp:positionV relativeFrom="paragraph">
              <wp:posOffset>52070</wp:posOffset>
            </wp:positionV>
            <wp:extent cx="2963545" cy="619125"/>
            <wp:effectExtent l="0" t="0" r="8255"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2963545" cy="619125"/>
                    </a:xfrm>
                    <a:prstGeom prst="rect">
                      <a:avLst/>
                    </a:prstGeom>
                    <a:noFill/>
                    <a:ln>
                      <a:noFill/>
                    </a:ln>
                  </pic:spPr>
                </pic:pic>
              </a:graphicData>
            </a:graphic>
          </wp:anchor>
        </w:drawing>
      </w:r>
    </w:p>
    <w:p w14:paraId="5006733D">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ascii="宋体" w:cs="宋体"/>
          <w:color w:val="auto"/>
          <w:sz w:val="24"/>
          <w:szCs w:val="24"/>
          <w:highlight w:val="none"/>
        </w:rPr>
      </w:pPr>
    </w:p>
    <w:p w14:paraId="4B150F76">
      <w:pPr>
        <w:keepNext w:val="0"/>
        <w:keepLines w:val="0"/>
        <w:pageBreakBefore w:val="0"/>
        <w:shd w:val="clear" w:color="auto" w:fill="FFFFFF"/>
        <w:kinsoku/>
        <w:wordWrap/>
        <w:overflowPunct/>
        <w:topLinePunct w:val="0"/>
        <w:bidi w:val="0"/>
        <w:spacing w:line="440" w:lineRule="exact"/>
        <w:ind w:right="0" w:rightChars="0"/>
        <w:textAlignment w:val="auto"/>
        <w:rPr>
          <w:rFonts w:ascii="宋体" w:cs="宋体"/>
          <w:color w:val="auto"/>
          <w:sz w:val="24"/>
          <w:szCs w:val="24"/>
          <w:highlight w:val="none"/>
        </w:rPr>
      </w:pPr>
    </w:p>
    <w:p w14:paraId="28157B4D">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宋体" w:cs="宋体"/>
          <w:color w:val="auto"/>
          <w:sz w:val="24"/>
          <w:szCs w:val="24"/>
          <w:highlight w:val="none"/>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.2.2房屋指数、容器指数的调查监测。房屋指数和容器指数控制在10以下。</w:t>
      </w:r>
    </w:p>
    <w:p w14:paraId="41735B6B">
      <w:pPr>
        <w:keepNext w:val="0"/>
        <w:keepLines w:val="0"/>
        <w:pageBreakBefore w:val="0"/>
        <w:shd w:val="clear" w:color="auto" w:fill="FFFFFF"/>
        <w:kinsoku/>
        <w:wordWrap/>
        <w:overflowPunct/>
        <w:topLinePunct w:val="0"/>
        <w:bidi w:val="0"/>
        <w:spacing w:line="440" w:lineRule="exact"/>
        <w:ind w:left="0" w:leftChars="0" w:right="0" w:rightChars="0" w:firstLine="2040" w:firstLineChars="8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阳性户数</w:t>
      </w:r>
    </w:p>
    <w:p w14:paraId="4178E84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房屋指数=  -------------  X 100  </w:t>
      </w:r>
    </w:p>
    <w:p w14:paraId="61B7EFB5">
      <w:pPr>
        <w:keepNext w:val="0"/>
        <w:keepLines w:val="0"/>
        <w:pageBreakBefore w:val="0"/>
        <w:shd w:val="clear" w:color="auto" w:fill="FFFFFF"/>
        <w:kinsoku/>
        <w:wordWrap/>
        <w:overflowPunct/>
        <w:topLinePunct w:val="0"/>
        <w:bidi w:val="0"/>
        <w:spacing w:line="440" w:lineRule="exact"/>
        <w:ind w:left="0" w:leftChars="0" w:right="0" w:rightChars="0" w:firstLine="2040" w:firstLineChars="8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调查户数</w:t>
      </w:r>
    </w:p>
    <w:p w14:paraId="478AAAD9">
      <w:pPr>
        <w:pStyle w:val="23"/>
        <w:rPr>
          <w:rFonts w:hint="eastAsia" w:ascii="仿宋" w:hAnsi="仿宋" w:eastAsia="仿宋" w:cs="仿宋"/>
          <w:color w:val="auto"/>
          <w:sz w:val="24"/>
          <w:szCs w:val="24"/>
          <w:highlight w:val="none"/>
        </w:rPr>
      </w:pPr>
    </w:p>
    <w:p w14:paraId="607D2B19">
      <w:pPr>
        <w:keepNext w:val="0"/>
        <w:keepLines w:val="0"/>
        <w:pageBreakBefore w:val="0"/>
        <w:shd w:val="clear" w:color="auto" w:fill="FFFFFF"/>
        <w:kinsoku/>
        <w:wordWrap/>
        <w:overflowPunct/>
        <w:topLinePunct w:val="0"/>
        <w:bidi w:val="0"/>
        <w:spacing w:line="440" w:lineRule="exact"/>
        <w:ind w:left="0" w:leftChars="0"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阳性容器数</w:t>
      </w:r>
    </w:p>
    <w:p w14:paraId="67B8511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容器指数=  --------------  X 100 </w:t>
      </w:r>
    </w:p>
    <w:p w14:paraId="73C812E5">
      <w:pPr>
        <w:keepNext w:val="0"/>
        <w:keepLines w:val="0"/>
        <w:pageBreakBefore w:val="0"/>
        <w:shd w:val="clear" w:color="auto" w:fill="FFFFFF"/>
        <w:kinsoku/>
        <w:wordWrap/>
        <w:overflowPunct/>
        <w:topLinePunct w:val="0"/>
        <w:bidi w:val="0"/>
        <w:spacing w:line="440" w:lineRule="exact"/>
        <w:ind w:left="0" w:leftChars="0" w:right="0" w:rightChars="0" w:firstLine="1920" w:firstLineChars="8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调查容器数</w:t>
      </w:r>
    </w:p>
    <w:p w14:paraId="51A703D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w:t>
      </w: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.3考核要求</w:t>
      </w:r>
    </w:p>
    <w:p w14:paraId="0D4FBF7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招标方对中标公司工作质量情况进行抽查和诸暨市疾控中心登革热布雷图指数监测挂钩相结合。无论任何原因引起，诸暨市疾控中心每月对上述区域进行登革热布雷图指数监测时，在服务范围内登革热布雷图指数监测结果大于20的，每次扣款</w:t>
      </w:r>
      <w:r>
        <w:rPr>
          <w:rFonts w:hint="default" w:ascii="仿宋" w:hAnsi="仿宋" w:eastAsia="仿宋" w:cs="仿宋"/>
          <w:kern w:val="0"/>
          <w:sz w:val="24"/>
          <w:lang w:eastAsia="zh-CN"/>
        </w:rPr>
        <w:t>2000</w:t>
      </w:r>
      <w:r>
        <w:rPr>
          <w:rFonts w:hint="eastAsia" w:ascii="仿宋" w:hAnsi="仿宋" w:eastAsia="仿宋" w:cs="仿宋"/>
          <w:kern w:val="0"/>
          <w:sz w:val="24"/>
          <w:lang w:eastAsia="zh-CN"/>
        </w:rPr>
        <w:t>元。</w:t>
      </w:r>
    </w:p>
    <w:p w14:paraId="281C39B0">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★投标人须承诺本项目中标后，不参与本项目病媒生物密度监测或病媒生物防制效果评估。（承诺格式自拟，投标时必须提供，不提供作无效标处理）</w:t>
      </w:r>
    </w:p>
    <w:p w14:paraId="261318D2">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注：★项为实质性响应项，必须满足，不满足则作无效投标处理。</w:t>
      </w:r>
    </w:p>
    <w:p w14:paraId="0B2638DA">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2.2.1.12积水处理要求</w:t>
      </w:r>
    </w:p>
    <w:p w14:paraId="4DA98A7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1中标公司应在签约后协助作业范围内的社区、村（居）和部门（单位）每月进行三次积水清理工作（若进入登革热高发期，可根据实际增加积水清理次数），并附积水处理确认单由社区、村签字确认，每月月末上报街道。</w:t>
      </w:r>
    </w:p>
    <w:p w14:paraId="00E3626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2中标公司协助作业范围内的部门（单位）、社区、村做好缸、罐、桶、盆、瓶、轮胎、植物养植容器等积水容器的倒置、倾倒工作；如征得居民同意，直接搬运、砸破并清运干净。遇荷花缸、水培植物容器或居民实在不同意处理的，作投放药物处理。</w:t>
      </w:r>
    </w:p>
    <w:p w14:paraId="7B58F7C9">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.3中标公司在作业期间，应落实好人员，自备交通工具和清运车辆（废弃的容器应投放在指定的建筑垃圾投放点），招标方不再提供其他费用。</w:t>
      </w:r>
    </w:p>
    <w:p w14:paraId="73B19BB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2.2.1.1</w:t>
      </w: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.4中标公司在作业期间，要落实好安全防范措施，如出现交通事故或工作中出现一切安全事故，由中标公司承担，均与招标方无涉。</w:t>
      </w:r>
    </w:p>
    <w:p w14:paraId="3147807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2.2.1.12.5考核要求</w:t>
      </w:r>
    </w:p>
    <w:p w14:paraId="7FD192C9">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招标方对中标公司工作质量情况进行评估。无论任何原因引起，根据评估结果，在服务范围内，小型积水蚊虫密度控制水平未达C级（路径指数＞0.8），每次扣款1000元。</w:t>
      </w:r>
    </w:p>
    <w:p w14:paraId="7910F355">
      <w:pPr>
        <w:keepNext w:val="0"/>
        <w:keepLines w:val="0"/>
        <w:pageBreakBefore w:val="0"/>
        <w:shd w:val="clear" w:color="auto" w:fill="FFFFFF"/>
        <w:kinsoku/>
        <w:wordWrap/>
        <w:overflowPunct/>
        <w:topLinePunct w:val="0"/>
        <w:bidi w:val="0"/>
        <w:spacing w:line="440" w:lineRule="exact"/>
        <w:ind w:left="0" w:leftChars="0" w:right="0" w:rightChars="0" w:firstLine="482" w:firstLineChars="200"/>
        <w:textAlignment w:val="auto"/>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2.3 服务承诺</w:t>
      </w:r>
    </w:p>
    <w:p w14:paraId="218D2A3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2.3.1 保证履行招标文件中规定的各项协议条款；</w:t>
      </w:r>
    </w:p>
    <w:p w14:paraId="52F4D0E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2.3.2 确保病媒生物（鼠、蚊、蝇、蟑螂）密度达到国家病媒生物密度控制C级标准；</w:t>
      </w:r>
    </w:p>
    <w:p w14:paraId="0D8AF27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2.3.3 中标签约后7天内上报驻地消杀人员和负责人具体名单、联系电话及除害设施设置地点平面图等资料；</w:t>
      </w:r>
    </w:p>
    <w:p w14:paraId="2401F07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2.3.4 消杀人员按申报工作计划的到岗率、消杀到位率：100%；</w:t>
      </w:r>
    </w:p>
    <w:p w14:paraId="3240F9B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2.3.5 禁止使用国家禁用的药物，将使用药物记录备案备查；</w:t>
      </w:r>
    </w:p>
    <w:p w14:paraId="33E54E9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eastAsia="zh-CN"/>
        </w:rPr>
        <w:t>2.3.6 按计划开展除四害健康教育宣传，并提供相应活动资料；</w:t>
      </w:r>
    </w:p>
    <w:p w14:paraId="26E22E2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2.3.7 对项目区域的病媒生物（鼠、蚊、蝇、蟑螂）密度监测进行自查自测；</w:t>
      </w:r>
    </w:p>
    <w:p w14:paraId="5535F29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2.3.8 根据爱卫办的统一部署开展专项性消杀活动，按采购人的要求自行配备统一的药物进行消杀；</w:t>
      </w:r>
    </w:p>
    <w:p w14:paraId="314B86EC">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eastAsia="zh-CN"/>
        </w:rPr>
      </w:pPr>
      <w:r>
        <w:rPr>
          <w:rFonts w:hint="eastAsia" w:ascii="仿宋" w:hAnsi="仿宋" w:eastAsia="仿宋" w:cs="仿宋"/>
          <w:kern w:val="0"/>
          <w:sz w:val="24"/>
          <w:lang w:val="zh-CN" w:eastAsia="zh-CN"/>
        </w:rPr>
        <w:t xml:space="preserve">2.3.9 </w:t>
      </w:r>
      <w:r>
        <w:rPr>
          <w:rFonts w:hint="eastAsia" w:ascii="仿宋" w:hAnsi="仿宋" w:eastAsia="仿宋" w:cs="仿宋"/>
          <w:kern w:val="0"/>
          <w:sz w:val="24"/>
          <w:lang w:eastAsia="zh-CN"/>
        </w:rPr>
        <w:t>遇招标方有突发任务和公益性等任务时，无条件配合招标方做好工作，招标方将不支付其他费用。</w:t>
      </w:r>
    </w:p>
    <w:p w14:paraId="6A9168B4">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sz w:val="24"/>
          <w:szCs w:val="24"/>
          <w:highlight w:val="none"/>
        </w:rPr>
        <w:t>2.4  其他责任</w:t>
      </w:r>
    </w:p>
    <w:p w14:paraId="75E7F75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2.4.1  中标公司必须遵守劳动法相关规定，与每位员工签订劳动合同，出现劳动纠纷事件一律与采购人无关，并加强对员工的培训、教育，爱护公共财物，确保安全工作，杜绝各类事故；</w:t>
      </w:r>
    </w:p>
    <w:p w14:paraId="7A3088E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2.4.2  中标公司工作人员的日常管理及人身安全和发生的安全事故等均由中标公司管理和承担，出现安全事件一律与采购人无关；</w:t>
      </w:r>
    </w:p>
    <w:p w14:paraId="7675ACE1">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2.4.3  中标公司应自觉接受、配合招标人的考核。</w:t>
      </w:r>
    </w:p>
    <w:p w14:paraId="27DF08D7">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ascii="宋体"/>
          <w:b/>
          <w:bCs/>
          <w:color w:val="auto"/>
          <w:sz w:val="24"/>
          <w:szCs w:val="24"/>
          <w:highlight w:val="none"/>
          <w:lang w:val="zh-CN"/>
        </w:rPr>
      </w:pPr>
      <w:r>
        <w:rPr>
          <w:rFonts w:hint="eastAsia" w:ascii="仿宋" w:hAnsi="仿宋" w:eastAsia="仿宋" w:cs="仿宋"/>
          <w:b/>
          <w:bCs/>
          <w:color w:val="auto"/>
          <w:sz w:val="24"/>
          <w:szCs w:val="24"/>
          <w:highlight w:val="none"/>
          <w:lang w:val="zh-CN"/>
        </w:rPr>
        <w:t>2.5 其它</w:t>
      </w:r>
    </w:p>
    <w:p w14:paraId="53FFBB8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zh-CN" w:eastAsia="zh-CN"/>
        </w:rPr>
        <w:t>2.5.1本项目中标公司中标后，按照采购文件内容分标的签订服务合同。</w:t>
      </w:r>
    </w:p>
    <w:p w14:paraId="64E50CD2">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宋体" w:cs="宋体"/>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val="zh-CN"/>
        </w:rPr>
        <w:t>付款方式及要求</w:t>
      </w:r>
      <w:bookmarkEnd w:id="26"/>
      <w:bookmarkEnd w:id="27"/>
    </w:p>
    <w:p w14:paraId="74BD9B6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bookmarkStart w:id="28" w:name="_Toc146170943"/>
      <w:bookmarkEnd w:id="28"/>
      <w:r>
        <w:rPr>
          <w:rFonts w:hint="eastAsia" w:ascii="仿宋" w:hAnsi="仿宋" w:eastAsia="仿宋" w:cs="仿宋"/>
          <w:kern w:val="0"/>
          <w:sz w:val="24"/>
          <w:lang w:val="en-US" w:eastAsia="zh-CN"/>
        </w:rPr>
        <w:t>3.</w:t>
      </w:r>
      <w:r>
        <w:rPr>
          <w:rFonts w:hint="eastAsia" w:ascii="仿宋" w:hAnsi="仿宋" w:eastAsia="仿宋" w:cs="仿宋"/>
          <w:kern w:val="0"/>
          <w:sz w:val="24"/>
          <w:lang w:val="zh-CN" w:eastAsia="zh-CN"/>
        </w:rPr>
        <w:t>1 合同价款的支付由市、街道爱卫办对中标单位的实施情况进行检查考核，达到质量要求</w:t>
      </w:r>
      <w:r>
        <w:rPr>
          <w:rFonts w:hint="eastAsia" w:ascii="仿宋" w:hAnsi="仿宋" w:eastAsia="仿宋" w:cs="仿宋"/>
          <w:kern w:val="0"/>
          <w:sz w:val="24"/>
          <w:lang w:val="en-US" w:eastAsia="zh-CN"/>
        </w:rPr>
        <w:t>后</w:t>
      </w: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第6个</w:t>
      </w:r>
      <w:r>
        <w:rPr>
          <w:rFonts w:hint="eastAsia" w:ascii="仿宋" w:hAnsi="仿宋" w:eastAsia="仿宋" w:cs="仿宋"/>
          <w:kern w:val="0"/>
          <w:sz w:val="24"/>
          <w:lang w:val="zh-CN" w:eastAsia="zh-CN"/>
        </w:rPr>
        <w:t>月支付合同</w:t>
      </w:r>
      <w:r>
        <w:rPr>
          <w:rFonts w:hint="eastAsia" w:ascii="仿宋" w:hAnsi="仿宋" w:eastAsia="仿宋" w:cs="仿宋"/>
          <w:kern w:val="0"/>
          <w:sz w:val="24"/>
          <w:lang w:val="en-US" w:eastAsia="zh-CN"/>
        </w:rPr>
        <w:t>金额的50%</w:t>
      </w: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第11个</w:t>
      </w:r>
      <w:r>
        <w:rPr>
          <w:rFonts w:hint="eastAsia" w:ascii="仿宋" w:hAnsi="仿宋" w:eastAsia="仿宋" w:cs="仿宋"/>
          <w:kern w:val="0"/>
          <w:sz w:val="24"/>
          <w:lang w:val="zh-CN" w:eastAsia="zh-CN"/>
        </w:rPr>
        <w:t>月支付</w:t>
      </w:r>
      <w:r>
        <w:rPr>
          <w:rFonts w:hint="eastAsia" w:ascii="仿宋" w:hAnsi="仿宋" w:eastAsia="仿宋" w:cs="仿宋"/>
          <w:kern w:val="0"/>
          <w:sz w:val="24"/>
          <w:lang w:val="en-US" w:eastAsia="zh-CN"/>
        </w:rPr>
        <w:t>合同金额的40%</w:t>
      </w:r>
      <w:r>
        <w:rPr>
          <w:rFonts w:hint="eastAsia" w:ascii="仿宋" w:hAnsi="仿宋" w:eastAsia="仿宋" w:cs="仿宋"/>
          <w:kern w:val="0"/>
          <w:sz w:val="24"/>
          <w:lang w:val="zh-CN" w:eastAsia="zh-CN"/>
        </w:rPr>
        <w:t>；</w:t>
      </w:r>
      <w:r>
        <w:rPr>
          <w:rFonts w:hint="eastAsia" w:ascii="仿宋" w:hAnsi="仿宋" w:eastAsia="仿宋" w:cs="仿宋"/>
          <w:kern w:val="0"/>
          <w:sz w:val="24"/>
          <w:lang w:val="en-US" w:eastAsia="zh-CN"/>
        </w:rPr>
        <w:t>服务期满项目通过验收合格后支付剩余款项</w:t>
      </w:r>
      <w:r>
        <w:rPr>
          <w:rFonts w:hint="eastAsia" w:ascii="仿宋" w:hAnsi="仿宋" w:eastAsia="仿宋" w:cs="仿宋"/>
          <w:kern w:val="0"/>
          <w:sz w:val="24"/>
          <w:lang w:val="zh-CN" w:eastAsia="zh-CN"/>
        </w:rPr>
        <w:t>。中标公司未按实施方案、技术方案 要求严格执行，未达到质量要求的，招标方即时提出警告、限期改正，在限期内整改落实，若整改后还未达到质量要求的，招标方有权作出相应处罚。</w:t>
      </w:r>
    </w:p>
    <w:p w14:paraId="79BCA7D9">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3.2  违约责任</w:t>
      </w:r>
    </w:p>
    <w:p w14:paraId="2577B8A5">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3.2.1 需方有权随时对供方的实施情况进行检查，检查中发现供方未按实施方案、技术方案要求严格执行, 未达到质量要求的；予以</w:t>
      </w:r>
      <w:r>
        <w:rPr>
          <w:rFonts w:hint="eastAsia" w:ascii="仿宋" w:hAnsi="仿宋" w:eastAsia="仿宋" w:cs="仿宋"/>
          <w:kern w:val="0"/>
          <w:sz w:val="24"/>
          <w:lang w:val="zh-CN" w:eastAsia="zh-CN"/>
        </w:rPr>
        <w:t>提出警告、限期改正，在限期内整改落实，若整改后还未达到质量要求的，</w:t>
      </w:r>
      <w:r>
        <w:rPr>
          <w:rFonts w:hint="eastAsia" w:ascii="仿宋" w:hAnsi="仿宋" w:eastAsia="仿宋" w:cs="仿宋"/>
          <w:kern w:val="0"/>
          <w:sz w:val="24"/>
          <w:lang w:val="en-US" w:eastAsia="zh-CN"/>
        </w:rPr>
        <w:t>采购人</w:t>
      </w:r>
      <w:r>
        <w:rPr>
          <w:rFonts w:hint="eastAsia" w:ascii="仿宋" w:hAnsi="仿宋" w:eastAsia="仿宋" w:cs="仿宋"/>
          <w:kern w:val="0"/>
          <w:sz w:val="24"/>
          <w:lang w:val="zh-CN" w:eastAsia="zh-CN"/>
        </w:rPr>
        <w:t>有权</w:t>
      </w:r>
      <w:r>
        <w:rPr>
          <w:rFonts w:hint="eastAsia" w:ascii="仿宋" w:hAnsi="仿宋" w:eastAsia="仿宋" w:cs="仿宋"/>
          <w:kern w:val="0"/>
          <w:sz w:val="24"/>
          <w:lang w:val="en-US" w:eastAsia="zh-CN"/>
        </w:rPr>
        <w:t>视情况没收全部履约保证金同时单方面终止合同，由此造成的一切后果由中标人承担。</w:t>
      </w:r>
    </w:p>
    <w:p w14:paraId="644011C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3.2.2 经第三方监测机构评估及（或）上级部门的检查，消杀现场及四害密度控制未达到国家病媒生物密度控制标准或合同约定的标准要求的；</w:t>
      </w:r>
    </w:p>
    <w:p w14:paraId="1108501A">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3.2.3 供方使用不合格药物或未</w:t>
      </w:r>
      <w:r>
        <w:rPr>
          <w:rFonts w:hint="eastAsia" w:ascii="仿宋" w:hAnsi="仿宋" w:eastAsia="仿宋" w:cs="仿宋"/>
          <w:kern w:val="0"/>
          <w:sz w:val="24"/>
          <w:lang w:val="zh-CN" w:eastAsia="zh-CN"/>
        </w:rPr>
        <w:t>将使用药物记录备案备查；</w:t>
      </w:r>
    </w:p>
    <w:p w14:paraId="66B6B97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3.2.4 对需方的突发任务和公益性消杀等任务，配合不力的；</w:t>
      </w:r>
    </w:p>
    <w:p w14:paraId="2F9C057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3.2.5 供方未按时提交合同约定或需方要求提供的资料的；</w:t>
      </w:r>
    </w:p>
    <w:p w14:paraId="5433D9A0">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zh-CN" w:eastAsia="zh-CN"/>
        </w:rPr>
      </w:pPr>
      <w:r>
        <w:rPr>
          <w:rFonts w:hint="eastAsia" w:ascii="仿宋" w:hAnsi="仿宋" w:eastAsia="仿宋" w:cs="仿宋"/>
          <w:kern w:val="0"/>
          <w:sz w:val="24"/>
          <w:lang w:val="en-US" w:eastAsia="zh-CN"/>
        </w:rPr>
        <w:t>3.2.6 需方随时抽查发现供方未达到</w:t>
      </w:r>
      <w:r>
        <w:rPr>
          <w:rFonts w:hint="eastAsia" w:ascii="仿宋" w:hAnsi="仿宋" w:eastAsia="仿宋" w:cs="仿宋"/>
          <w:kern w:val="0"/>
          <w:sz w:val="24"/>
          <w:lang w:val="zh-CN" w:eastAsia="zh-CN"/>
        </w:rPr>
        <w:t>申报工作计划的到岗率和消杀到位率的；</w:t>
      </w:r>
    </w:p>
    <w:p w14:paraId="4220923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3.2.7 其他违反技术标准和服务承诺及供方应承担的责任和义务的行为。</w:t>
      </w:r>
    </w:p>
    <w:p w14:paraId="03EEC0A6">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对供方违反上述第1、2、3、4条的行为，需方可即时提出警告、限期整改并可酌情扣减5%合同价款作为供方应支付的违约金及赔偿金；合同价款在限期内整改合格后再予支付（扣除违约金及赔偿金）；若经警告后供方未在限期内整改或整改后仍未达标的，则供方支付的违约金及赔偿金加倍。若同一违约行为经2次警告后供方未在限期内整改或经2次整改后仍未达标或供方中途自行退出或需方确认供方不能实现合同目的, 采购人</w:t>
      </w:r>
      <w:r>
        <w:rPr>
          <w:rFonts w:hint="eastAsia" w:ascii="仿宋" w:hAnsi="仿宋" w:eastAsia="仿宋" w:cs="仿宋"/>
          <w:kern w:val="0"/>
          <w:sz w:val="24"/>
          <w:lang w:val="zh-CN" w:eastAsia="zh-CN"/>
        </w:rPr>
        <w:t>有权</w:t>
      </w:r>
      <w:r>
        <w:rPr>
          <w:rFonts w:hint="eastAsia" w:ascii="仿宋" w:hAnsi="仿宋" w:eastAsia="仿宋" w:cs="仿宋"/>
          <w:kern w:val="0"/>
          <w:sz w:val="24"/>
          <w:lang w:val="en-US" w:eastAsia="zh-CN"/>
        </w:rPr>
        <w:t>视情况没收全部履约保证金同时单方面终止合同，由此造成的一切后果由中标人承担。</w:t>
      </w:r>
    </w:p>
    <w:p w14:paraId="25129BD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对供方的其他违约行为（包括但不限于不能提供药物采购凭证、没有上报工作计划 和工作总结、不能按要求提供消杀记录、需方测定的群众满意率未到90%等），需方有 权随时提出警告、要求供方限期整改并可酌情处以支付1000元/次的违约金；合同价款 在限期内整改合格后再予支付（扣除违约金及赔偿金）；若同一违约行为经3次警告后 供方未在限期内整改或经3次整改后仍未达标，需方可即时与供方解除合同，另选其他 单位，供方的履约保证金不再退还，需方并可要求供方赔偿因此给需方造成的全部损失， 损失无法计算的，按合同价款的50%支付。</w:t>
      </w:r>
    </w:p>
    <w:p w14:paraId="094AD05B">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4、履约保证金</w:t>
      </w:r>
    </w:p>
    <w:p w14:paraId="746D95D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color w:val="auto"/>
          <w:sz w:val="24"/>
          <w:szCs w:val="24"/>
          <w:highlight w:val="none"/>
          <w:lang w:val="en-US" w:eastAsia="zh-CN"/>
        </w:rPr>
      </w:pPr>
      <w:r>
        <w:rPr>
          <w:rFonts w:hint="eastAsia" w:ascii="仿宋" w:hAnsi="仿宋" w:eastAsia="仿宋" w:cs="仿宋"/>
          <w:kern w:val="0"/>
          <w:sz w:val="24"/>
          <w:lang w:val="en-US" w:eastAsia="zh-CN"/>
        </w:rPr>
        <w:t>签订合同前中标方需向采购单位缴纳合同金额1%的履约保证金， 服务完成并验收合格后七天内退还，不计息。</w:t>
      </w:r>
    </w:p>
    <w:p w14:paraId="745CC301">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八、最高限价：</w:t>
      </w:r>
    </w:p>
    <w:p w14:paraId="001A9EFD">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本次采购最高限价为人民币壹拾捌万元整（¥180000.00）,任何超过最高限价的报价将被认定为无效报价，（投标报价包含材料、货物运输、配送、验收、送检费、安装、调试、培训、售后服务、税费等与项目建设相关的一切费用。）</w:t>
      </w:r>
    </w:p>
    <w:p w14:paraId="09B67EAF">
      <w:pPr>
        <w:keepNext w:val="0"/>
        <w:keepLines w:val="0"/>
        <w:pageBreakBefore w:val="0"/>
        <w:shd w:val="clear" w:color="auto" w:fill="FFFFFF"/>
        <w:kinsoku/>
        <w:wordWrap/>
        <w:overflowPunct/>
        <w:topLinePunct w:val="0"/>
        <w:autoSpaceDE w:val="0"/>
        <w:autoSpaceDN w:val="0"/>
        <w:bidi w:val="0"/>
        <w:adjustRightInd w:val="0"/>
        <w:snapToGrid w:val="0"/>
        <w:spacing w:line="440" w:lineRule="exact"/>
        <w:ind w:left="0" w:leftChars="0" w:right="0" w:rightChars="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注：★为实质性响应项，不满足则投标无效。“▲”是关键技术参数及要求。</w:t>
      </w:r>
    </w:p>
    <w:p w14:paraId="5E4AB55E">
      <w:pPr>
        <w:keepNext w:val="0"/>
        <w:keepLines w:val="0"/>
        <w:pageBreakBefore w:val="0"/>
        <w:widowControl w:val="0"/>
        <w:tabs>
          <w:tab w:val="left" w:pos="0"/>
        </w:tabs>
        <w:kinsoku/>
        <w:wordWrap/>
        <w:overflowPunct/>
        <w:topLinePunct w:val="0"/>
        <w:autoSpaceDE/>
        <w:autoSpaceDN/>
        <w:bidi w:val="0"/>
        <w:adjustRightInd w:val="0"/>
        <w:snapToGrid/>
        <w:spacing w:line="350" w:lineRule="exact"/>
        <w:ind w:left="0" w:leftChars="0" w:firstLine="482"/>
        <w:textAlignment w:val="auto"/>
        <w:rPr>
          <w:rFonts w:hint="eastAsia" w:ascii="仿宋" w:hAnsi="仿宋" w:eastAsia="仿宋" w:cs="仿宋"/>
          <w:b/>
          <w:bCs/>
          <w:kern w:val="0"/>
          <w:sz w:val="24"/>
        </w:rPr>
      </w:pPr>
    </w:p>
    <w:p w14:paraId="29E611BB">
      <w:pPr>
        <w:pStyle w:val="2"/>
        <w:rPr>
          <w:rFonts w:hint="eastAsia"/>
        </w:rPr>
      </w:pPr>
    </w:p>
    <w:p w14:paraId="50BD7675">
      <w:pPr>
        <w:rPr>
          <w:rFonts w:hint="eastAsia" w:ascii="仿宋" w:hAnsi="仿宋" w:eastAsia="仿宋" w:cs="仿宋"/>
          <w:b/>
          <w:sz w:val="36"/>
          <w:szCs w:val="36"/>
        </w:rPr>
      </w:pPr>
    </w:p>
    <w:p w14:paraId="109F7C65">
      <w:pPr>
        <w:rPr>
          <w:rFonts w:hint="eastAsia" w:ascii="仿宋" w:hAnsi="仿宋" w:eastAsia="仿宋" w:cs="仿宋"/>
          <w:b/>
          <w:sz w:val="36"/>
          <w:szCs w:val="36"/>
        </w:rPr>
      </w:pPr>
    </w:p>
    <w:p w14:paraId="12EF2B83">
      <w:pPr>
        <w:rPr>
          <w:rFonts w:hint="eastAsia" w:ascii="仿宋" w:hAnsi="仿宋" w:eastAsia="仿宋" w:cs="仿宋"/>
          <w:b/>
          <w:sz w:val="36"/>
          <w:szCs w:val="36"/>
        </w:rPr>
      </w:pPr>
    </w:p>
    <w:p w14:paraId="08301955">
      <w:pPr>
        <w:rPr>
          <w:rFonts w:hint="eastAsia" w:ascii="仿宋" w:hAnsi="仿宋" w:eastAsia="仿宋" w:cs="仿宋"/>
          <w:b/>
          <w:sz w:val="36"/>
          <w:szCs w:val="36"/>
        </w:rPr>
      </w:pPr>
    </w:p>
    <w:p w14:paraId="5E238189">
      <w:pPr>
        <w:keepNext w:val="0"/>
        <w:keepLines w:val="0"/>
        <w:pageBreakBefore w:val="0"/>
        <w:widowControl w:val="0"/>
        <w:kinsoku/>
        <w:wordWrap/>
        <w:overflowPunct/>
        <w:topLinePunct w:val="0"/>
        <w:autoSpaceDE/>
        <w:autoSpaceDN/>
        <w:bidi w:val="0"/>
        <w:adjustRightInd w:val="0"/>
        <w:snapToGrid w:val="0"/>
        <w:spacing w:after="0" w:afterLines="50" w:line="24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 xml:space="preserve">第四部分   </w:t>
      </w:r>
      <w:bookmarkStart w:id="29" w:name="_Toc184312122"/>
      <w:bookmarkEnd w:id="29"/>
      <w:bookmarkStart w:id="30" w:name="_Toc184310293"/>
      <w:bookmarkEnd w:id="30"/>
      <w:bookmarkStart w:id="31" w:name="_Toc184314452"/>
      <w:bookmarkEnd w:id="31"/>
      <w:bookmarkStart w:id="32" w:name="_Toc184312099"/>
      <w:bookmarkEnd w:id="32"/>
      <w:bookmarkStart w:id="33" w:name="_Toc184312075"/>
      <w:bookmarkEnd w:id="33"/>
      <w:bookmarkStart w:id="34" w:name="_Toc184312069"/>
      <w:bookmarkEnd w:id="34"/>
      <w:bookmarkStart w:id="35" w:name="_Toc184310322"/>
      <w:bookmarkEnd w:id="35"/>
      <w:bookmarkStart w:id="36" w:name="_Toc184314453"/>
      <w:bookmarkEnd w:id="36"/>
      <w:bookmarkStart w:id="37" w:name="_Toc184310280"/>
      <w:bookmarkEnd w:id="37"/>
      <w:bookmarkStart w:id="38" w:name="_Toc184314450"/>
      <w:bookmarkEnd w:id="38"/>
      <w:bookmarkStart w:id="39" w:name="_Toc184314467"/>
      <w:bookmarkEnd w:id="39"/>
      <w:bookmarkStart w:id="40" w:name="_Toc184314469"/>
      <w:bookmarkEnd w:id="40"/>
      <w:bookmarkStart w:id="41" w:name="_Toc184312106"/>
      <w:bookmarkEnd w:id="41"/>
      <w:bookmarkStart w:id="42" w:name="_Toc184308037"/>
      <w:bookmarkEnd w:id="42"/>
      <w:bookmarkStart w:id="43" w:name="_Toc184310339"/>
      <w:bookmarkEnd w:id="43"/>
      <w:bookmarkStart w:id="44" w:name="_Toc184313240"/>
      <w:bookmarkEnd w:id="44"/>
      <w:bookmarkStart w:id="45" w:name="_Toc184312082"/>
      <w:bookmarkEnd w:id="45"/>
      <w:bookmarkStart w:id="46" w:name="_Toc184312101"/>
      <w:bookmarkEnd w:id="46"/>
      <w:bookmarkStart w:id="47" w:name="_Toc184312077"/>
      <w:bookmarkEnd w:id="47"/>
      <w:bookmarkStart w:id="48" w:name="_Toc184312083"/>
      <w:bookmarkEnd w:id="48"/>
      <w:bookmarkStart w:id="49" w:name="_Toc184308044"/>
      <w:bookmarkEnd w:id="49"/>
      <w:bookmarkStart w:id="50" w:name="_Toc184313287"/>
      <w:bookmarkEnd w:id="50"/>
      <w:bookmarkStart w:id="51" w:name="_Toc184308090"/>
      <w:bookmarkEnd w:id="51"/>
      <w:bookmarkStart w:id="52" w:name="_Toc184310325"/>
      <w:bookmarkEnd w:id="52"/>
      <w:bookmarkStart w:id="53" w:name="_Toc184314423"/>
      <w:bookmarkEnd w:id="53"/>
      <w:bookmarkStart w:id="54" w:name="_Toc184313244"/>
      <w:bookmarkEnd w:id="54"/>
      <w:bookmarkStart w:id="55" w:name="_Toc184312086"/>
      <w:bookmarkEnd w:id="55"/>
      <w:bookmarkStart w:id="56" w:name="_Toc184308080"/>
      <w:bookmarkEnd w:id="56"/>
      <w:bookmarkStart w:id="57" w:name="_Toc184314477"/>
      <w:bookmarkEnd w:id="57"/>
      <w:bookmarkStart w:id="58" w:name="_Toc184313305"/>
      <w:bookmarkEnd w:id="58"/>
      <w:bookmarkStart w:id="59" w:name="_Toc184314482"/>
      <w:bookmarkEnd w:id="59"/>
      <w:bookmarkStart w:id="60" w:name="_Toc184308103"/>
      <w:bookmarkEnd w:id="60"/>
      <w:bookmarkStart w:id="61" w:name="_Toc184310309"/>
      <w:bookmarkEnd w:id="61"/>
      <w:bookmarkStart w:id="62" w:name="_Toc184312116"/>
      <w:bookmarkEnd w:id="62"/>
      <w:bookmarkStart w:id="63" w:name="_Toc184314457"/>
      <w:bookmarkEnd w:id="63"/>
      <w:bookmarkStart w:id="64" w:name="_Toc184313298"/>
      <w:bookmarkEnd w:id="64"/>
      <w:bookmarkStart w:id="65" w:name="_Toc184308101"/>
      <w:bookmarkEnd w:id="65"/>
      <w:bookmarkStart w:id="66" w:name="_Toc184308067"/>
      <w:bookmarkEnd w:id="66"/>
      <w:bookmarkStart w:id="67" w:name="_Toc184313290"/>
      <w:bookmarkEnd w:id="67"/>
      <w:bookmarkStart w:id="68" w:name="_Toc184313283"/>
      <w:bookmarkEnd w:id="68"/>
      <w:bookmarkStart w:id="69" w:name="_Toc184314471"/>
      <w:bookmarkEnd w:id="69"/>
      <w:bookmarkStart w:id="70" w:name="_Toc184314449"/>
      <w:bookmarkEnd w:id="70"/>
      <w:bookmarkStart w:id="71" w:name="_Toc184314428"/>
      <w:bookmarkEnd w:id="71"/>
      <w:bookmarkStart w:id="72" w:name="_Toc184313271"/>
      <w:bookmarkEnd w:id="72"/>
      <w:bookmarkStart w:id="73" w:name="_Toc184310323"/>
      <w:bookmarkEnd w:id="73"/>
      <w:bookmarkStart w:id="74" w:name="_Toc184312105"/>
      <w:bookmarkEnd w:id="74"/>
      <w:bookmarkStart w:id="75" w:name="_Toc184313242"/>
      <w:bookmarkEnd w:id="75"/>
      <w:bookmarkStart w:id="76" w:name="_Toc184313274"/>
      <w:bookmarkEnd w:id="76"/>
      <w:bookmarkStart w:id="77" w:name="_Toc184313288"/>
      <w:bookmarkEnd w:id="77"/>
      <w:bookmarkStart w:id="78" w:name="_Toc184310286"/>
      <w:bookmarkEnd w:id="78"/>
      <w:bookmarkStart w:id="79" w:name="_Toc184314424"/>
      <w:bookmarkEnd w:id="79"/>
      <w:bookmarkStart w:id="80" w:name="_Toc184312130"/>
      <w:bookmarkEnd w:id="80"/>
      <w:bookmarkStart w:id="81" w:name="_Toc184314439"/>
      <w:bookmarkEnd w:id="81"/>
      <w:bookmarkStart w:id="82" w:name="_Toc184314427"/>
      <w:bookmarkEnd w:id="82"/>
      <w:bookmarkStart w:id="83" w:name="_Toc184310311"/>
      <w:bookmarkEnd w:id="83"/>
      <w:bookmarkStart w:id="84" w:name="_Toc184314458"/>
      <w:bookmarkEnd w:id="84"/>
      <w:bookmarkStart w:id="85" w:name="_Toc184314437"/>
      <w:bookmarkEnd w:id="85"/>
      <w:bookmarkStart w:id="86" w:name="_Toc184314472"/>
      <w:bookmarkEnd w:id="86"/>
      <w:bookmarkStart w:id="87" w:name="_Toc184308078"/>
      <w:bookmarkEnd w:id="87"/>
      <w:bookmarkStart w:id="88" w:name="_Toc184312125"/>
      <w:bookmarkEnd w:id="88"/>
      <w:bookmarkStart w:id="89" w:name="_Toc184314429"/>
      <w:bookmarkEnd w:id="89"/>
      <w:bookmarkStart w:id="90" w:name="_Toc184308108"/>
      <w:bookmarkEnd w:id="90"/>
      <w:bookmarkStart w:id="91" w:name="_Toc184310279"/>
      <w:bookmarkEnd w:id="91"/>
      <w:bookmarkStart w:id="92" w:name="_Toc184313293"/>
      <w:bookmarkEnd w:id="92"/>
      <w:bookmarkStart w:id="93" w:name="_Toc184313302"/>
      <w:bookmarkEnd w:id="93"/>
      <w:bookmarkStart w:id="94" w:name="_Toc184310287"/>
      <w:bookmarkEnd w:id="94"/>
      <w:bookmarkStart w:id="95" w:name="_Toc184310318"/>
      <w:bookmarkEnd w:id="95"/>
      <w:bookmarkStart w:id="96" w:name="_Toc184308054"/>
      <w:bookmarkEnd w:id="96"/>
      <w:bookmarkStart w:id="97" w:name="_Toc184308051"/>
      <w:bookmarkEnd w:id="97"/>
      <w:bookmarkStart w:id="98" w:name="_Toc184310314"/>
      <w:bookmarkEnd w:id="98"/>
      <w:bookmarkStart w:id="99" w:name="_Toc184312110"/>
      <w:bookmarkEnd w:id="99"/>
      <w:bookmarkStart w:id="100" w:name="_Toc184312098"/>
      <w:bookmarkEnd w:id="100"/>
      <w:bookmarkStart w:id="101" w:name="_Toc184310330"/>
      <w:bookmarkEnd w:id="101"/>
      <w:bookmarkStart w:id="102" w:name="_Toc184314474"/>
      <w:bookmarkEnd w:id="102"/>
      <w:bookmarkStart w:id="103" w:name="_Toc184312119"/>
      <w:bookmarkEnd w:id="103"/>
      <w:bookmarkStart w:id="104" w:name="_Toc184308087"/>
      <w:bookmarkEnd w:id="104"/>
      <w:bookmarkStart w:id="105" w:name="_Toc184312112"/>
      <w:bookmarkEnd w:id="105"/>
      <w:bookmarkStart w:id="106" w:name="_Toc184308072"/>
      <w:bookmarkEnd w:id="106"/>
      <w:bookmarkStart w:id="107" w:name="_Toc184310285"/>
      <w:bookmarkEnd w:id="107"/>
      <w:bookmarkStart w:id="108" w:name="_Toc184313289"/>
      <w:bookmarkEnd w:id="108"/>
      <w:bookmarkStart w:id="109" w:name="_Toc184313297"/>
      <w:bookmarkEnd w:id="109"/>
      <w:bookmarkStart w:id="110" w:name="_Toc184312138"/>
      <w:bookmarkEnd w:id="110"/>
      <w:bookmarkStart w:id="111" w:name="_Toc184313241"/>
      <w:bookmarkEnd w:id="111"/>
      <w:bookmarkStart w:id="112" w:name="_Toc184314412"/>
      <w:bookmarkEnd w:id="112"/>
      <w:bookmarkStart w:id="113" w:name="_Toc184308089"/>
      <w:bookmarkEnd w:id="113"/>
      <w:bookmarkStart w:id="114" w:name="_Toc184308097"/>
      <w:bookmarkEnd w:id="114"/>
      <w:bookmarkStart w:id="115" w:name="_Toc184313260"/>
      <w:bookmarkEnd w:id="115"/>
      <w:bookmarkStart w:id="116" w:name="_Toc184313306"/>
      <w:bookmarkEnd w:id="116"/>
      <w:bookmarkStart w:id="117" w:name="_Toc184308049"/>
      <w:bookmarkEnd w:id="117"/>
      <w:bookmarkStart w:id="118" w:name="_Toc184310274"/>
      <w:bookmarkEnd w:id="118"/>
      <w:bookmarkStart w:id="119" w:name="_Toc184314435"/>
      <w:bookmarkEnd w:id="119"/>
      <w:bookmarkStart w:id="120" w:name="_Toc184308043"/>
      <w:bookmarkEnd w:id="120"/>
      <w:bookmarkStart w:id="121" w:name="_Toc184308052"/>
      <w:bookmarkEnd w:id="121"/>
      <w:bookmarkStart w:id="122" w:name="_Toc184312068"/>
      <w:bookmarkEnd w:id="122"/>
      <w:bookmarkStart w:id="123" w:name="_Toc184310340"/>
      <w:bookmarkEnd w:id="123"/>
      <w:bookmarkStart w:id="124" w:name="_Toc184314410"/>
      <w:bookmarkEnd w:id="124"/>
      <w:bookmarkStart w:id="125" w:name="_Toc184308084"/>
      <w:bookmarkEnd w:id="125"/>
      <w:bookmarkStart w:id="126" w:name="_Toc184314443"/>
      <w:bookmarkEnd w:id="126"/>
      <w:bookmarkStart w:id="127" w:name="_Toc184314440"/>
      <w:bookmarkEnd w:id="127"/>
      <w:bookmarkStart w:id="128" w:name="_Toc184310320"/>
      <w:bookmarkEnd w:id="128"/>
      <w:bookmarkStart w:id="129" w:name="_Toc184313300"/>
      <w:bookmarkEnd w:id="129"/>
      <w:bookmarkStart w:id="130" w:name="_Toc184313248"/>
      <w:bookmarkEnd w:id="130"/>
      <w:bookmarkStart w:id="131" w:name="_Toc184312115"/>
      <w:bookmarkEnd w:id="131"/>
      <w:bookmarkStart w:id="132" w:name="_Toc184313252"/>
      <w:bookmarkEnd w:id="132"/>
      <w:bookmarkStart w:id="133" w:name="_Toc184310302"/>
      <w:bookmarkEnd w:id="133"/>
      <w:bookmarkStart w:id="134" w:name="_Toc184314451"/>
      <w:bookmarkEnd w:id="134"/>
      <w:bookmarkStart w:id="135" w:name="_Toc184308064"/>
      <w:bookmarkEnd w:id="135"/>
      <w:bookmarkStart w:id="136" w:name="_Toc184313238"/>
      <w:bookmarkEnd w:id="136"/>
      <w:bookmarkStart w:id="137" w:name="_Toc184310319"/>
      <w:bookmarkEnd w:id="137"/>
      <w:bookmarkStart w:id="138" w:name="_Toc184312094"/>
      <w:bookmarkEnd w:id="138"/>
      <w:bookmarkStart w:id="139" w:name="_Toc184308059"/>
      <w:bookmarkEnd w:id="139"/>
      <w:bookmarkStart w:id="140" w:name="_Toc184310332"/>
      <w:bookmarkEnd w:id="140"/>
      <w:bookmarkStart w:id="141" w:name="_Toc184313259"/>
      <w:bookmarkEnd w:id="141"/>
      <w:bookmarkStart w:id="142" w:name="_Toc184312088"/>
      <w:bookmarkEnd w:id="142"/>
      <w:bookmarkStart w:id="143" w:name="_Toc184312095"/>
      <w:bookmarkEnd w:id="143"/>
      <w:bookmarkStart w:id="144" w:name="_Toc184312126"/>
      <w:bookmarkEnd w:id="144"/>
      <w:bookmarkStart w:id="145" w:name="_Toc184308085"/>
      <w:bookmarkEnd w:id="145"/>
      <w:bookmarkStart w:id="146" w:name="_Toc184310276"/>
      <w:bookmarkEnd w:id="146"/>
      <w:bookmarkStart w:id="147" w:name="_Toc184313278"/>
      <w:bookmarkEnd w:id="147"/>
      <w:bookmarkStart w:id="148" w:name="_Toc184312107"/>
      <w:bookmarkEnd w:id="148"/>
      <w:bookmarkStart w:id="149" w:name="_Toc184314475"/>
      <w:bookmarkEnd w:id="149"/>
      <w:bookmarkStart w:id="150" w:name="_Toc184314462"/>
      <w:bookmarkEnd w:id="150"/>
      <w:bookmarkStart w:id="151" w:name="_Toc184313254"/>
      <w:bookmarkEnd w:id="151"/>
      <w:bookmarkStart w:id="152" w:name="_Toc184308050"/>
      <w:bookmarkEnd w:id="152"/>
      <w:bookmarkStart w:id="153" w:name="_Toc184312137"/>
      <w:bookmarkEnd w:id="153"/>
      <w:bookmarkStart w:id="154" w:name="_Toc184313251"/>
      <w:bookmarkEnd w:id="154"/>
      <w:bookmarkStart w:id="155" w:name="_Toc184308039"/>
      <w:bookmarkEnd w:id="155"/>
      <w:bookmarkStart w:id="156" w:name="_Toc184310288"/>
      <w:bookmarkEnd w:id="156"/>
      <w:bookmarkStart w:id="157" w:name="_Toc184310295"/>
      <w:bookmarkEnd w:id="157"/>
      <w:bookmarkStart w:id="158" w:name="_Toc184313246"/>
      <w:bookmarkEnd w:id="158"/>
      <w:bookmarkStart w:id="159" w:name="_Toc184313280"/>
      <w:bookmarkEnd w:id="159"/>
      <w:bookmarkStart w:id="160" w:name="_Toc184308038"/>
      <w:bookmarkEnd w:id="160"/>
      <w:bookmarkStart w:id="161" w:name="_Toc184312097"/>
      <w:bookmarkEnd w:id="161"/>
      <w:bookmarkStart w:id="162" w:name="_Toc184312067"/>
      <w:bookmarkEnd w:id="162"/>
      <w:bookmarkStart w:id="163" w:name="_Toc184313264"/>
      <w:bookmarkEnd w:id="163"/>
      <w:bookmarkStart w:id="164" w:name="_Toc184312102"/>
      <w:bookmarkEnd w:id="164"/>
      <w:bookmarkStart w:id="165" w:name="_Toc184312104"/>
      <w:bookmarkEnd w:id="165"/>
      <w:bookmarkStart w:id="166" w:name="_Toc184308066"/>
      <w:bookmarkEnd w:id="166"/>
      <w:bookmarkStart w:id="167" w:name="_Toc184308074"/>
      <w:bookmarkEnd w:id="167"/>
      <w:bookmarkStart w:id="168" w:name="_Toc184310277"/>
      <w:bookmarkEnd w:id="168"/>
      <w:bookmarkStart w:id="169" w:name="_Toc184310292"/>
      <w:bookmarkEnd w:id="169"/>
      <w:bookmarkStart w:id="170" w:name="_Toc184312076"/>
      <w:bookmarkEnd w:id="170"/>
      <w:bookmarkStart w:id="171" w:name="_Toc184313249"/>
      <w:bookmarkEnd w:id="171"/>
      <w:bookmarkStart w:id="172" w:name="_Toc184314441"/>
      <w:bookmarkEnd w:id="172"/>
      <w:bookmarkStart w:id="173" w:name="_Toc184308062"/>
      <w:bookmarkEnd w:id="173"/>
      <w:bookmarkStart w:id="174" w:name="_Toc184308061"/>
      <w:bookmarkEnd w:id="174"/>
      <w:bookmarkStart w:id="175" w:name="_Toc184310310"/>
      <w:bookmarkEnd w:id="175"/>
      <w:bookmarkStart w:id="176" w:name="_Toc184308098"/>
      <w:bookmarkEnd w:id="176"/>
      <w:bookmarkStart w:id="177" w:name="_Toc184310299"/>
      <w:bookmarkEnd w:id="177"/>
      <w:bookmarkStart w:id="178" w:name="_Toc184313243"/>
      <w:bookmarkEnd w:id="178"/>
      <w:bookmarkStart w:id="179" w:name="_Toc184312092"/>
      <w:bookmarkEnd w:id="179"/>
      <w:bookmarkStart w:id="180" w:name="_Toc184310343"/>
      <w:bookmarkEnd w:id="180"/>
      <w:bookmarkStart w:id="181" w:name="_Toc184314434"/>
      <w:bookmarkEnd w:id="181"/>
      <w:bookmarkStart w:id="182" w:name="_Toc184314461"/>
      <w:bookmarkEnd w:id="182"/>
      <w:bookmarkStart w:id="183" w:name="_Toc184310307"/>
      <w:bookmarkEnd w:id="183"/>
      <w:bookmarkStart w:id="184" w:name="_Toc184314413"/>
      <w:bookmarkEnd w:id="184"/>
      <w:bookmarkStart w:id="185" w:name="_Toc184310328"/>
      <w:bookmarkEnd w:id="185"/>
      <w:bookmarkStart w:id="186" w:name="_Toc184312134"/>
      <w:bookmarkEnd w:id="186"/>
      <w:bookmarkStart w:id="187" w:name="_Toc184314478"/>
      <w:bookmarkEnd w:id="187"/>
      <w:bookmarkStart w:id="188" w:name="_Toc184310321"/>
      <w:bookmarkEnd w:id="188"/>
      <w:bookmarkStart w:id="189" w:name="_Toc184310341"/>
      <w:bookmarkEnd w:id="189"/>
      <w:bookmarkStart w:id="190" w:name="_Toc184312129"/>
      <w:bookmarkEnd w:id="190"/>
      <w:bookmarkStart w:id="191" w:name="_Toc184312081"/>
      <w:bookmarkEnd w:id="191"/>
      <w:bookmarkStart w:id="192" w:name="_Toc184310331"/>
      <w:bookmarkEnd w:id="192"/>
      <w:bookmarkStart w:id="193" w:name="_Toc184308100"/>
      <w:bookmarkEnd w:id="193"/>
      <w:bookmarkStart w:id="194" w:name="_Toc184314444"/>
      <w:bookmarkEnd w:id="194"/>
      <w:bookmarkStart w:id="195" w:name="_Toc184308095"/>
      <w:bookmarkEnd w:id="195"/>
      <w:bookmarkStart w:id="196" w:name="_Toc184314481"/>
      <w:bookmarkEnd w:id="196"/>
      <w:bookmarkStart w:id="197" w:name="_Toc184310275"/>
      <w:bookmarkEnd w:id="197"/>
      <w:bookmarkStart w:id="198" w:name="_Toc184313307"/>
      <w:bookmarkEnd w:id="198"/>
      <w:bookmarkStart w:id="199" w:name="_Toc184312121"/>
      <w:bookmarkEnd w:id="199"/>
      <w:bookmarkStart w:id="200" w:name="_Toc184312109"/>
      <w:bookmarkEnd w:id="200"/>
      <w:bookmarkStart w:id="201" w:name="_Toc184308081"/>
      <w:bookmarkEnd w:id="201"/>
      <w:bookmarkStart w:id="202" w:name="_Toc184314455"/>
      <w:bookmarkEnd w:id="202"/>
      <w:bookmarkStart w:id="203" w:name="_Toc184308048"/>
      <w:bookmarkEnd w:id="203"/>
      <w:bookmarkStart w:id="204" w:name="_Toc184313256"/>
      <w:bookmarkEnd w:id="204"/>
      <w:bookmarkStart w:id="205" w:name="_Toc184308057"/>
      <w:bookmarkEnd w:id="205"/>
      <w:bookmarkStart w:id="206" w:name="_Toc184308096"/>
      <w:bookmarkEnd w:id="206"/>
      <w:bookmarkStart w:id="207" w:name="_Toc184313265"/>
      <w:bookmarkEnd w:id="207"/>
      <w:bookmarkStart w:id="208" w:name="_Toc184310301"/>
      <w:bookmarkEnd w:id="208"/>
      <w:bookmarkStart w:id="209" w:name="_Toc184308082"/>
      <w:bookmarkEnd w:id="209"/>
      <w:bookmarkStart w:id="210" w:name="_Toc184314479"/>
      <w:bookmarkEnd w:id="210"/>
      <w:bookmarkStart w:id="211" w:name="_Toc184314448"/>
      <w:bookmarkEnd w:id="211"/>
      <w:bookmarkStart w:id="212" w:name="_Toc184310273"/>
      <w:bookmarkEnd w:id="212"/>
      <w:bookmarkStart w:id="213" w:name="_Toc184313279"/>
      <w:bookmarkEnd w:id="213"/>
      <w:bookmarkStart w:id="214" w:name="_Toc184312071"/>
      <w:bookmarkEnd w:id="214"/>
      <w:bookmarkStart w:id="215" w:name="_Toc184313255"/>
      <w:bookmarkEnd w:id="215"/>
      <w:bookmarkStart w:id="216" w:name="_Toc184310316"/>
      <w:bookmarkEnd w:id="216"/>
      <w:bookmarkStart w:id="217" w:name="_Toc184312084"/>
      <w:bookmarkEnd w:id="217"/>
      <w:bookmarkStart w:id="218" w:name="_Toc184314433"/>
      <w:bookmarkEnd w:id="218"/>
      <w:bookmarkStart w:id="219" w:name="_Toc184312117"/>
      <w:bookmarkEnd w:id="219"/>
      <w:bookmarkStart w:id="220" w:name="_Toc184313291"/>
      <w:bookmarkEnd w:id="220"/>
      <w:bookmarkStart w:id="221" w:name="_Toc184312085"/>
      <w:bookmarkEnd w:id="221"/>
      <w:bookmarkStart w:id="222" w:name="_Toc184313258"/>
      <w:bookmarkEnd w:id="222"/>
      <w:bookmarkStart w:id="223" w:name="_Toc184308040"/>
      <w:bookmarkEnd w:id="223"/>
      <w:bookmarkStart w:id="224" w:name="_Toc184314454"/>
      <w:bookmarkEnd w:id="224"/>
      <w:bookmarkStart w:id="225" w:name="_Toc184312124"/>
      <w:bookmarkEnd w:id="225"/>
      <w:bookmarkStart w:id="226" w:name="_Toc184308102"/>
      <w:bookmarkEnd w:id="226"/>
      <w:bookmarkStart w:id="227" w:name="_Toc184308042"/>
      <w:bookmarkEnd w:id="227"/>
      <w:bookmarkStart w:id="228" w:name="_Toc184308071"/>
      <w:bookmarkEnd w:id="228"/>
      <w:bookmarkStart w:id="229" w:name="_Toc184313257"/>
      <w:bookmarkEnd w:id="229"/>
      <w:bookmarkStart w:id="230" w:name="_Toc184312090"/>
      <w:bookmarkEnd w:id="230"/>
      <w:bookmarkStart w:id="231" w:name="_Toc184310333"/>
      <w:bookmarkEnd w:id="231"/>
      <w:bookmarkStart w:id="232" w:name="_Toc184310338"/>
      <w:bookmarkEnd w:id="232"/>
      <w:bookmarkStart w:id="233" w:name="_Toc184314422"/>
      <w:bookmarkEnd w:id="233"/>
      <w:bookmarkStart w:id="234" w:name="_Toc184312080"/>
      <w:bookmarkEnd w:id="234"/>
      <w:bookmarkStart w:id="235" w:name="_Toc184310297"/>
      <w:bookmarkEnd w:id="235"/>
      <w:bookmarkStart w:id="236" w:name="_Toc184310282"/>
      <w:bookmarkEnd w:id="236"/>
      <w:bookmarkStart w:id="237" w:name="_Toc184310290"/>
      <w:bookmarkEnd w:id="237"/>
      <w:bookmarkStart w:id="238" w:name="_Toc184314432"/>
      <w:bookmarkEnd w:id="238"/>
      <w:bookmarkStart w:id="239" w:name="_Toc184310344"/>
      <w:bookmarkEnd w:id="239"/>
      <w:bookmarkStart w:id="240" w:name="_Toc184312072"/>
      <w:bookmarkEnd w:id="240"/>
      <w:bookmarkStart w:id="241" w:name="_Toc184308094"/>
      <w:bookmarkEnd w:id="241"/>
      <w:bookmarkStart w:id="242" w:name="_Toc184308041"/>
      <w:bookmarkEnd w:id="242"/>
      <w:bookmarkStart w:id="243" w:name="_Toc184314411"/>
      <w:bookmarkEnd w:id="243"/>
      <w:bookmarkStart w:id="244" w:name="_Toc184313263"/>
      <w:bookmarkEnd w:id="244"/>
      <w:bookmarkStart w:id="245" w:name="_Toc184313273"/>
      <w:bookmarkEnd w:id="245"/>
      <w:bookmarkStart w:id="246" w:name="_Toc184313269"/>
      <w:bookmarkEnd w:id="246"/>
      <w:bookmarkStart w:id="247" w:name="_Toc184313275"/>
      <w:bookmarkEnd w:id="247"/>
      <w:bookmarkStart w:id="248" w:name="_Toc184308076"/>
      <w:bookmarkEnd w:id="248"/>
      <w:bookmarkStart w:id="249" w:name="_Toc184308060"/>
      <w:bookmarkEnd w:id="249"/>
      <w:bookmarkStart w:id="250" w:name="_Toc184308073"/>
      <w:bookmarkEnd w:id="250"/>
      <w:bookmarkStart w:id="251" w:name="_Toc184310336"/>
      <w:bookmarkEnd w:id="251"/>
      <w:bookmarkStart w:id="252" w:name="_Toc184308091"/>
      <w:bookmarkEnd w:id="252"/>
      <w:bookmarkStart w:id="253" w:name="_Toc184312120"/>
      <w:bookmarkEnd w:id="253"/>
      <w:bookmarkStart w:id="254" w:name="_Toc184313301"/>
      <w:bookmarkEnd w:id="254"/>
      <w:bookmarkStart w:id="255" w:name="_Toc184310300"/>
      <w:bookmarkEnd w:id="255"/>
      <w:bookmarkStart w:id="256" w:name="_Toc184308105"/>
      <w:bookmarkEnd w:id="256"/>
      <w:bookmarkStart w:id="257" w:name="_Toc184314419"/>
      <w:bookmarkEnd w:id="257"/>
      <w:bookmarkStart w:id="258" w:name="_Toc184313299"/>
      <w:bookmarkEnd w:id="258"/>
      <w:bookmarkStart w:id="259" w:name="_Toc184308047"/>
      <w:bookmarkEnd w:id="259"/>
      <w:bookmarkStart w:id="260" w:name="_Toc184312074"/>
      <w:bookmarkEnd w:id="260"/>
      <w:bookmarkStart w:id="261" w:name="_Toc184308045"/>
      <w:bookmarkEnd w:id="261"/>
      <w:bookmarkStart w:id="262" w:name="_Toc184312103"/>
      <w:bookmarkEnd w:id="262"/>
      <w:bookmarkStart w:id="263" w:name="_Toc184313286"/>
      <w:bookmarkEnd w:id="263"/>
      <w:bookmarkStart w:id="264" w:name="_Toc184310304"/>
      <w:bookmarkEnd w:id="264"/>
      <w:bookmarkStart w:id="265" w:name="_Toc184314447"/>
      <w:bookmarkEnd w:id="265"/>
      <w:bookmarkStart w:id="266" w:name="_Toc184310296"/>
      <w:bookmarkEnd w:id="266"/>
      <w:bookmarkStart w:id="267" w:name="_Toc184310324"/>
      <w:bookmarkEnd w:id="267"/>
      <w:bookmarkStart w:id="268" w:name="_Toc184308106"/>
      <w:bookmarkEnd w:id="268"/>
      <w:bookmarkStart w:id="269" w:name="_Toc184314426"/>
      <w:bookmarkEnd w:id="269"/>
      <w:bookmarkStart w:id="270" w:name="_Toc184314466"/>
      <w:bookmarkEnd w:id="270"/>
      <w:bookmarkStart w:id="271" w:name="_Toc184308055"/>
      <w:bookmarkEnd w:id="271"/>
      <w:bookmarkStart w:id="272" w:name="_Toc184314464"/>
      <w:bookmarkEnd w:id="272"/>
      <w:bookmarkStart w:id="273" w:name="_Toc184313276"/>
      <w:bookmarkEnd w:id="273"/>
      <w:bookmarkStart w:id="274" w:name="_Toc184312131"/>
      <w:bookmarkEnd w:id="274"/>
      <w:bookmarkStart w:id="275" w:name="_Toc184310289"/>
      <w:bookmarkEnd w:id="275"/>
      <w:bookmarkStart w:id="276" w:name="_Toc184308053"/>
      <w:bookmarkEnd w:id="276"/>
      <w:bookmarkStart w:id="277" w:name="_Toc184313277"/>
      <w:bookmarkEnd w:id="277"/>
      <w:bookmarkStart w:id="278" w:name="_Toc184312114"/>
      <w:bookmarkEnd w:id="278"/>
      <w:bookmarkStart w:id="279" w:name="_Toc184312096"/>
      <w:bookmarkEnd w:id="279"/>
      <w:bookmarkStart w:id="280" w:name="_Toc184310308"/>
      <w:bookmarkEnd w:id="280"/>
      <w:bookmarkStart w:id="281" w:name="_Toc184313253"/>
      <w:bookmarkEnd w:id="281"/>
      <w:bookmarkStart w:id="282" w:name="_Toc184312118"/>
      <w:bookmarkEnd w:id="282"/>
      <w:bookmarkStart w:id="283" w:name="_Toc184314468"/>
      <w:bookmarkEnd w:id="283"/>
      <w:bookmarkStart w:id="284" w:name="_Toc184314459"/>
      <w:bookmarkEnd w:id="284"/>
      <w:bookmarkStart w:id="285" w:name="_Toc184312123"/>
      <w:bookmarkEnd w:id="285"/>
      <w:bookmarkStart w:id="286" w:name="_Toc184313308"/>
      <w:bookmarkEnd w:id="286"/>
      <w:bookmarkStart w:id="287" w:name="_Toc184310294"/>
      <w:bookmarkEnd w:id="287"/>
      <w:bookmarkStart w:id="288" w:name="_Toc184314445"/>
      <w:bookmarkEnd w:id="288"/>
      <w:bookmarkStart w:id="289" w:name="_Toc184310298"/>
      <w:bookmarkEnd w:id="289"/>
      <w:bookmarkStart w:id="290" w:name="_Toc184310326"/>
      <w:bookmarkEnd w:id="290"/>
      <w:bookmarkStart w:id="291" w:name="_Toc184308093"/>
      <w:bookmarkEnd w:id="291"/>
      <w:bookmarkStart w:id="292" w:name="_Toc184313262"/>
      <w:bookmarkEnd w:id="292"/>
      <w:bookmarkStart w:id="293" w:name="_Toc184310337"/>
      <w:bookmarkEnd w:id="293"/>
      <w:bookmarkStart w:id="294" w:name="_Toc184314480"/>
      <w:bookmarkEnd w:id="294"/>
      <w:bookmarkStart w:id="295" w:name="_Toc184314456"/>
      <w:bookmarkEnd w:id="295"/>
      <w:bookmarkStart w:id="296" w:name="_Toc184310306"/>
      <w:bookmarkEnd w:id="296"/>
      <w:bookmarkStart w:id="297" w:name="_Toc184314463"/>
      <w:bookmarkEnd w:id="297"/>
      <w:bookmarkStart w:id="298" w:name="_Toc184312091"/>
      <w:bookmarkEnd w:id="298"/>
      <w:bookmarkStart w:id="299" w:name="_Toc184313267"/>
      <w:bookmarkEnd w:id="299"/>
      <w:bookmarkStart w:id="300" w:name="_Toc184314415"/>
      <w:bookmarkEnd w:id="300"/>
      <w:bookmarkStart w:id="301" w:name="_Toc184314417"/>
      <w:bookmarkEnd w:id="301"/>
      <w:bookmarkStart w:id="302" w:name="_Toc184312136"/>
      <w:bookmarkEnd w:id="302"/>
      <w:bookmarkStart w:id="303" w:name="_Toc184314460"/>
      <w:bookmarkEnd w:id="303"/>
      <w:bookmarkStart w:id="304" w:name="_Toc184310315"/>
      <w:bookmarkEnd w:id="304"/>
      <w:bookmarkStart w:id="305" w:name="_Toc184313270"/>
      <w:bookmarkEnd w:id="305"/>
      <w:bookmarkStart w:id="306" w:name="_Toc184314418"/>
      <w:bookmarkEnd w:id="306"/>
      <w:bookmarkStart w:id="307" w:name="_Toc184308063"/>
      <w:bookmarkEnd w:id="307"/>
      <w:bookmarkStart w:id="308" w:name="_Toc184313310"/>
      <w:bookmarkEnd w:id="308"/>
      <w:bookmarkStart w:id="309" w:name="_Toc184313266"/>
      <w:bookmarkEnd w:id="309"/>
      <w:bookmarkStart w:id="310" w:name="_Toc184313284"/>
      <w:bookmarkEnd w:id="310"/>
      <w:bookmarkStart w:id="311" w:name="_Toc184312079"/>
      <w:bookmarkEnd w:id="311"/>
      <w:bookmarkStart w:id="312" w:name="_Toc184310334"/>
      <w:bookmarkEnd w:id="312"/>
      <w:bookmarkStart w:id="313" w:name="_Toc184310342"/>
      <w:bookmarkEnd w:id="313"/>
      <w:bookmarkStart w:id="314" w:name="_Toc184314446"/>
      <w:bookmarkEnd w:id="314"/>
      <w:bookmarkStart w:id="315" w:name="_Toc184312087"/>
      <w:bookmarkEnd w:id="315"/>
      <w:bookmarkStart w:id="316" w:name="_Toc184310329"/>
      <w:bookmarkEnd w:id="316"/>
      <w:bookmarkStart w:id="317" w:name="_Toc184312093"/>
      <w:bookmarkEnd w:id="317"/>
      <w:bookmarkStart w:id="318" w:name="_Toc184314416"/>
      <w:bookmarkEnd w:id="318"/>
      <w:bookmarkStart w:id="319" w:name="_Toc184308077"/>
      <w:bookmarkEnd w:id="319"/>
      <w:bookmarkStart w:id="320" w:name="_Toc184308075"/>
      <w:bookmarkEnd w:id="320"/>
      <w:bookmarkStart w:id="321" w:name="_Toc184314431"/>
      <w:bookmarkEnd w:id="321"/>
      <w:bookmarkStart w:id="322" w:name="_Toc184314430"/>
      <w:bookmarkEnd w:id="322"/>
      <w:bookmarkStart w:id="323" w:name="_Toc184313245"/>
      <w:bookmarkEnd w:id="323"/>
      <w:bookmarkStart w:id="324" w:name="_Toc184313304"/>
      <w:bookmarkEnd w:id="324"/>
      <w:bookmarkStart w:id="325" w:name="_Toc184310327"/>
      <w:bookmarkEnd w:id="325"/>
      <w:bookmarkStart w:id="326" w:name="_Toc184310284"/>
      <w:bookmarkEnd w:id="326"/>
      <w:bookmarkStart w:id="327" w:name="_Toc184308088"/>
      <w:bookmarkEnd w:id="327"/>
      <w:bookmarkStart w:id="328" w:name="_Toc184310281"/>
      <w:bookmarkEnd w:id="328"/>
      <w:bookmarkStart w:id="329" w:name="_Toc184314438"/>
      <w:bookmarkEnd w:id="329"/>
      <w:bookmarkStart w:id="330" w:name="_Toc184308092"/>
      <w:bookmarkEnd w:id="330"/>
      <w:bookmarkStart w:id="331" w:name="_Toc184308069"/>
      <w:bookmarkEnd w:id="331"/>
      <w:bookmarkStart w:id="332" w:name="_Toc184313292"/>
      <w:bookmarkEnd w:id="332"/>
      <w:bookmarkStart w:id="333" w:name="_Toc184310312"/>
      <w:bookmarkEnd w:id="333"/>
      <w:bookmarkStart w:id="334" w:name="_Toc184312132"/>
      <w:bookmarkEnd w:id="334"/>
      <w:bookmarkStart w:id="335" w:name="_Toc184308036"/>
      <w:bookmarkEnd w:id="335"/>
      <w:bookmarkStart w:id="336" w:name="_Toc184314414"/>
      <w:bookmarkEnd w:id="336"/>
      <w:bookmarkStart w:id="337" w:name="_Toc184314465"/>
      <w:bookmarkEnd w:id="337"/>
      <w:bookmarkStart w:id="338" w:name="_Toc184308058"/>
      <w:bookmarkEnd w:id="338"/>
      <w:bookmarkStart w:id="339" w:name="_Toc184314421"/>
      <w:bookmarkEnd w:id="339"/>
      <w:bookmarkStart w:id="340" w:name="_Toc184312108"/>
      <w:bookmarkEnd w:id="340"/>
      <w:bookmarkStart w:id="341" w:name="_Toc184310291"/>
      <w:bookmarkEnd w:id="341"/>
      <w:bookmarkStart w:id="342" w:name="_Toc184310317"/>
      <w:bookmarkEnd w:id="342"/>
      <w:bookmarkStart w:id="343" w:name="_Toc184313282"/>
      <w:bookmarkEnd w:id="343"/>
      <w:bookmarkStart w:id="344" w:name="_Toc184308079"/>
      <w:bookmarkEnd w:id="344"/>
      <w:bookmarkStart w:id="345" w:name="_Toc184310303"/>
      <w:bookmarkEnd w:id="345"/>
      <w:bookmarkStart w:id="346" w:name="_Toc184313309"/>
      <w:bookmarkEnd w:id="346"/>
      <w:bookmarkStart w:id="347" w:name="_Toc184308065"/>
      <w:bookmarkEnd w:id="347"/>
      <w:bookmarkStart w:id="348" w:name="_Toc184312113"/>
      <w:bookmarkEnd w:id="348"/>
      <w:bookmarkStart w:id="349" w:name="_Toc184308104"/>
      <w:bookmarkEnd w:id="349"/>
      <w:bookmarkStart w:id="350" w:name="_Toc184308099"/>
      <w:bookmarkEnd w:id="350"/>
      <w:bookmarkStart w:id="351" w:name="_Toc184313250"/>
      <w:bookmarkEnd w:id="351"/>
      <w:bookmarkStart w:id="352" w:name="_Toc184313285"/>
      <w:bookmarkEnd w:id="352"/>
      <w:bookmarkStart w:id="353" w:name="_Toc184310272"/>
      <w:bookmarkEnd w:id="353"/>
      <w:bookmarkStart w:id="354" w:name="_Toc184314473"/>
      <w:bookmarkEnd w:id="354"/>
      <w:bookmarkStart w:id="355" w:name="_Toc184314476"/>
      <w:bookmarkEnd w:id="355"/>
      <w:bookmarkStart w:id="356" w:name="_Toc184308083"/>
      <w:bookmarkEnd w:id="356"/>
      <w:bookmarkStart w:id="357" w:name="_Toc184314420"/>
      <w:bookmarkEnd w:id="357"/>
      <w:bookmarkStart w:id="358" w:name="_Toc184312139"/>
      <w:bookmarkEnd w:id="358"/>
      <w:bookmarkStart w:id="359" w:name="_Toc184313268"/>
      <w:bookmarkEnd w:id="359"/>
      <w:bookmarkStart w:id="360" w:name="_Toc184308046"/>
      <w:bookmarkEnd w:id="360"/>
      <w:bookmarkStart w:id="361" w:name="_Toc184312070"/>
      <w:bookmarkEnd w:id="361"/>
      <w:bookmarkStart w:id="362" w:name="_Toc184314425"/>
      <w:bookmarkEnd w:id="362"/>
      <w:bookmarkStart w:id="363" w:name="_Toc184312089"/>
      <w:bookmarkEnd w:id="363"/>
      <w:bookmarkStart w:id="364" w:name="_Toc184313281"/>
      <w:bookmarkEnd w:id="364"/>
      <w:bookmarkStart w:id="365" w:name="_Toc184310313"/>
      <w:bookmarkEnd w:id="365"/>
      <w:bookmarkStart w:id="366" w:name="_Toc184308107"/>
      <w:bookmarkEnd w:id="366"/>
      <w:bookmarkStart w:id="367" w:name="_Toc184314442"/>
      <w:bookmarkEnd w:id="367"/>
      <w:bookmarkStart w:id="368" w:name="_Toc184312111"/>
      <w:bookmarkEnd w:id="368"/>
      <w:bookmarkStart w:id="369" w:name="_Toc184310283"/>
      <w:bookmarkEnd w:id="369"/>
      <w:bookmarkStart w:id="370" w:name="_Toc184312127"/>
      <w:bookmarkEnd w:id="370"/>
      <w:bookmarkStart w:id="371" w:name="_Toc184310305"/>
      <w:bookmarkEnd w:id="371"/>
      <w:bookmarkStart w:id="372" w:name="_Toc184312073"/>
      <w:bookmarkEnd w:id="372"/>
      <w:bookmarkStart w:id="373" w:name="_Toc184314470"/>
      <w:bookmarkEnd w:id="373"/>
      <w:bookmarkStart w:id="374" w:name="_Toc184313303"/>
      <w:bookmarkEnd w:id="374"/>
      <w:bookmarkStart w:id="375" w:name="_Toc184308086"/>
      <w:bookmarkEnd w:id="375"/>
      <w:bookmarkStart w:id="376" w:name="_Toc184313247"/>
      <w:bookmarkEnd w:id="376"/>
      <w:bookmarkStart w:id="377" w:name="_Toc184310335"/>
      <w:bookmarkEnd w:id="377"/>
      <w:bookmarkStart w:id="378" w:name="_Toc184313239"/>
      <w:bookmarkEnd w:id="378"/>
      <w:bookmarkStart w:id="379" w:name="_Toc184312128"/>
      <w:bookmarkEnd w:id="379"/>
      <w:bookmarkStart w:id="380" w:name="_Toc184312100"/>
      <w:bookmarkEnd w:id="380"/>
      <w:bookmarkStart w:id="381" w:name="_Toc184314436"/>
      <w:bookmarkEnd w:id="381"/>
      <w:bookmarkStart w:id="382" w:name="_Toc184312135"/>
      <w:bookmarkEnd w:id="382"/>
      <w:bookmarkStart w:id="383" w:name="_Toc184313296"/>
      <w:bookmarkEnd w:id="383"/>
      <w:bookmarkStart w:id="384" w:name="_Toc184313294"/>
      <w:bookmarkEnd w:id="384"/>
      <w:bookmarkStart w:id="385" w:name="_Toc184312078"/>
      <w:bookmarkEnd w:id="385"/>
      <w:bookmarkStart w:id="386" w:name="_Toc184313272"/>
      <w:bookmarkEnd w:id="386"/>
      <w:bookmarkStart w:id="387" w:name="_Toc184313295"/>
      <w:bookmarkEnd w:id="387"/>
      <w:bookmarkStart w:id="388" w:name="_Toc184308068"/>
      <w:bookmarkEnd w:id="388"/>
      <w:bookmarkStart w:id="389" w:name="_Toc184308056"/>
      <w:bookmarkEnd w:id="389"/>
      <w:bookmarkStart w:id="390" w:name="_Toc184308070"/>
      <w:bookmarkEnd w:id="390"/>
      <w:bookmarkStart w:id="391" w:name="_Toc184310278"/>
      <w:bookmarkEnd w:id="391"/>
      <w:bookmarkStart w:id="392" w:name="_Toc184313261"/>
      <w:bookmarkEnd w:id="392"/>
      <w:bookmarkStart w:id="393" w:name="_Toc184312133"/>
      <w:bookmarkEnd w:id="393"/>
      <w:r>
        <w:rPr>
          <w:rFonts w:hint="eastAsia" w:ascii="仿宋" w:hAnsi="仿宋" w:eastAsia="仿宋" w:cs="仿宋"/>
          <w:b/>
          <w:sz w:val="36"/>
          <w:szCs w:val="36"/>
        </w:rPr>
        <w:t>评标办法</w:t>
      </w:r>
    </w:p>
    <w:p w14:paraId="43C04EAD">
      <w:pPr>
        <w:keepNext w:val="0"/>
        <w:keepLines w:val="0"/>
        <w:pageBreakBefore w:val="0"/>
        <w:widowControl w:val="0"/>
        <w:kinsoku/>
        <w:wordWrap/>
        <w:overflowPunct/>
        <w:topLinePunct w:val="0"/>
        <w:autoSpaceDE w:val="0"/>
        <w:autoSpaceDN w:val="0"/>
        <w:bidi w:val="0"/>
        <w:adjustRightInd w:val="0"/>
        <w:snapToGrid/>
        <w:spacing w:line="360" w:lineRule="exact"/>
        <w:ind w:firstLine="643" w:firstLineChars="200"/>
        <w:jc w:val="center"/>
        <w:textAlignment w:val="auto"/>
        <w:rPr>
          <w:rFonts w:hint="eastAsia" w:ascii="仿宋" w:hAnsi="仿宋" w:eastAsia="仿宋" w:cs="仿宋"/>
          <w:b/>
          <w:sz w:val="32"/>
          <w:szCs w:val="20"/>
        </w:rPr>
      </w:pPr>
      <w:r>
        <w:rPr>
          <w:rFonts w:hint="eastAsia" w:ascii="仿宋" w:hAnsi="仿宋" w:eastAsia="仿宋" w:cs="仿宋"/>
          <w:b/>
          <w:sz w:val="32"/>
          <w:szCs w:val="20"/>
        </w:rPr>
        <w:t>评标办法前附表</w:t>
      </w:r>
    </w:p>
    <w:p w14:paraId="69F435BF">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1、采用综合评分法。即在符合招标文件要求的前提下，择定最高得分者为第一中 标候选人，即预中标人。</w:t>
      </w:r>
    </w:p>
    <w:p w14:paraId="30D6A6F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 合格投标人的评标得分为各项目汇总得分，中标候选资格按评标得分由高到低 顺序排列，得分相同的，按投标报价由低到高顺序排列；得分且投标报价相同的，按技 术指标由高到低顺序排列。排名第一的投标人为中标候选人。评分过程中采用四舍入法， 并保留小数2位。</w:t>
      </w:r>
    </w:p>
    <w:p w14:paraId="5E48F3E7">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3、评分办法</w:t>
      </w:r>
    </w:p>
    <w:p w14:paraId="1A5C2FF2">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（1）满分为100分。总得分=技术得分+商务得分；</w:t>
      </w:r>
    </w:p>
    <w:p w14:paraId="050B84B4">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（2）技术得分=技术评分=所有评委评分的算术平均数。</w:t>
      </w:r>
    </w:p>
    <w:p w14:paraId="64DFEB93">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（3）商务得分=（评标基准价/投标报价）*价格权值*100，评标基准价=通过技术 评审入围的最低投标报价，价格权值=10%；</w:t>
      </w:r>
    </w:p>
    <w:p w14:paraId="22246D4B">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（4）技术分评分细则（90分）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483"/>
        <w:gridCol w:w="4584"/>
        <w:gridCol w:w="1402"/>
      </w:tblGrid>
      <w:tr w14:paraId="76CE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78355EC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序号</w:t>
            </w:r>
          </w:p>
        </w:tc>
        <w:tc>
          <w:tcPr>
            <w:tcW w:w="1483" w:type="dxa"/>
            <w:vAlign w:val="center"/>
          </w:tcPr>
          <w:p w14:paraId="142933D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项目</w:t>
            </w:r>
          </w:p>
        </w:tc>
        <w:tc>
          <w:tcPr>
            <w:tcW w:w="4584" w:type="dxa"/>
            <w:vAlign w:val="center"/>
          </w:tcPr>
          <w:p w14:paraId="4C143E3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评分细则</w:t>
            </w:r>
          </w:p>
        </w:tc>
        <w:tc>
          <w:tcPr>
            <w:tcW w:w="1402" w:type="dxa"/>
            <w:vAlign w:val="center"/>
          </w:tcPr>
          <w:p w14:paraId="443FD735">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分值</w:t>
            </w:r>
          </w:p>
        </w:tc>
      </w:tr>
      <w:tr w14:paraId="4852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07AE486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483" w:type="dxa"/>
            <w:vAlign w:val="center"/>
          </w:tcPr>
          <w:p w14:paraId="28D459E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资质证书</w:t>
            </w:r>
          </w:p>
        </w:tc>
        <w:tc>
          <w:tcPr>
            <w:tcW w:w="4584" w:type="dxa"/>
            <w:vAlign w:val="center"/>
          </w:tcPr>
          <w:p w14:paraId="7865D5A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投标人具有国家A级或者省除四害科技协会特级及一级会员得3分、国家B级或省协会二级得2分、国家C级或省协会三级得1分。投标时提供相关证明材料复印件，不提供不得分。</w:t>
            </w:r>
          </w:p>
        </w:tc>
        <w:tc>
          <w:tcPr>
            <w:tcW w:w="1402" w:type="dxa"/>
            <w:vAlign w:val="center"/>
          </w:tcPr>
          <w:p w14:paraId="170EB2D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2D8F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7F70823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483" w:type="dxa"/>
            <w:vAlign w:val="center"/>
          </w:tcPr>
          <w:p w14:paraId="38BC452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人员及设备配备</w:t>
            </w:r>
          </w:p>
        </w:tc>
        <w:tc>
          <w:tcPr>
            <w:tcW w:w="4584" w:type="dxa"/>
            <w:vAlign w:val="center"/>
          </w:tcPr>
          <w:p w14:paraId="0A24087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职工中持有省级及以上爱卫办或劳动保障部门颁发的培训合格证（有害生物防制员证书）的人数有3—5人得1分，有6—9人得2分，有10人（含）以上得3分。（0-3分）。（开标时必须提供证书复印件，及投标人分为其缴纳的近6个月社保证明，否则不计分）。</w:t>
            </w:r>
          </w:p>
          <w:p w14:paraId="682B678D">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公司技术人员具备有害生物防制员国家职业资格中级的，1人加0.5分，最高得1分；高级的1人加1分，最高得3分（开标时必须提供相关证书复印件，及投标人分为其缴纳的近6个月社保证明，否则不计分）。（0-3分）</w:t>
            </w:r>
          </w:p>
          <w:p w14:paraId="3DE5119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 投标人本项目实施人员具有10人（含）以上得4分。6人（含）以上得3分，3人（含）以上得1分。（投标时提供人员名单及投标人分为其缴纳的近6个月社保证明材料，缺一不得分）。（0-4分）</w:t>
            </w:r>
          </w:p>
          <w:p w14:paraId="0DE0384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4．有完善的内部组织管理制度（工作考勤、库房管理、监督管理机制及奖罚管理）。（0-3分）</w:t>
            </w:r>
          </w:p>
          <w:p w14:paraId="6047FCF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投标方配备2台（含2台）以上超低容量喷雾器或背负式机动喷雾器得2分;有车载式机动喷雾机且配备相应的作业车辆的得2分;有工程作业机动车辆，1-2辆加0.5分，3辆加1分。（开标时提供设备发票复印件加盖公章或设备购买（或租赁）合同复印件，提供机动车发票复件并盖章和车辆所有人为该投标单位的行驶证复印件，否则不计分）。（0-5分）</w:t>
            </w:r>
          </w:p>
        </w:tc>
        <w:tc>
          <w:tcPr>
            <w:tcW w:w="1402" w:type="dxa"/>
            <w:vAlign w:val="center"/>
          </w:tcPr>
          <w:p w14:paraId="58E48CF9">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0-18分</w:t>
            </w:r>
          </w:p>
        </w:tc>
      </w:tr>
      <w:tr w14:paraId="27B1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3C629D9D">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483" w:type="dxa"/>
            <w:vMerge w:val="restart"/>
            <w:vAlign w:val="center"/>
          </w:tcPr>
          <w:p w14:paraId="515C64A5">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项目业绩</w:t>
            </w:r>
          </w:p>
        </w:tc>
        <w:tc>
          <w:tcPr>
            <w:tcW w:w="4584" w:type="dxa"/>
            <w:vAlign w:val="center"/>
          </w:tcPr>
          <w:p w14:paraId="000DC5C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2021年1月1 日以来有服务乡镇（街道）除四害项目经验的，每提供一项1分，最高得3分。（开标时提供合同复印件及政府采 购网或公共资源交易网中标公告截图证明材料并加盖投标人公章，缺一不得分）。</w:t>
            </w:r>
          </w:p>
        </w:tc>
        <w:tc>
          <w:tcPr>
            <w:tcW w:w="1402" w:type="dxa"/>
            <w:vAlign w:val="center"/>
          </w:tcPr>
          <w:p w14:paraId="6B1AAC0B">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34F5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31642A6">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39CAA98E">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0511A97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2021年1月1 日以来，具有开展除四害的乡镇（街道）经验，能够提供所服务乡镇（街道）出具的服务满意证明，每得到一个镇（街道）满意认可的得1分，最高得分不超过5分。（开标时满意度表述需提供纸质说明，且有对应的承包镇（街）的政府盖章和市（县）一级爱卫办盖章的相关证明材料并加盖投标人公章，不提供或提供不全不得分）。</w:t>
            </w:r>
          </w:p>
        </w:tc>
        <w:tc>
          <w:tcPr>
            <w:tcW w:w="1402" w:type="dxa"/>
            <w:vAlign w:val="center"/>
          </w:tcPr>
          <w:p w14:paraId="617AC63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0-5分</w:t>
            </w:r>
          </w:p>
        </w:tc>
      </w:tr>
      <w:tr w14:paraId="6D54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5884C17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483" w:type="dxa"/>
            <w:vAlign w:val="center"/>
          </w:tcPr>
          <w:p w14:paraId="48AE0F3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服务机构</w:t>
            </w:r>
          </w:p>
        </w:tc>
        <w:tc>
          <w:tcPr>
            <w:tcW w:w="4584" w:type="dxa"/>
            <w:vAlign w:val="center"/>
          </w:tcPr>
          <w:p w14:paraId="6B687F8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在大唐街道范围内设置办公场所和药物仓库得4分（开标时需 提供房屋购买（或租赁）合同复印件和仓库照片，仓库具备一定的通风、消防安全等设施，否则不计分）；若没有在街道 范围内设置办公场所和药物仓库的，但在投标文件中承诺：中标签订合同后一个月内在大唐街道范围内设置办公场所和药物仓库得2分。（承诺书中注明如中标后一个月内采购方核实后确认没有设立分公司或办事处的，将没收履约保证金、并视情纳入不良记录，三年内禁止进入诸暨市范围从事病媒生物消杀工作。）没有在街道范围内设置办公场所和药物仓库且在投标文件也未承诺的则不得分</w:t>
            </w:r>
          </w:p>
        </w:tc>
        <w:tc>
          <w:tcPr>
            <w:tcW w:w="1402" w:type="dxa"/>
            <w:vAlign w:val="center"/>
          </w:tcPr>
          <w:p w14:paraId="4FCE316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5223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396B32F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1483" w:type="dxa"/>
            <w:vMerge w:val="restart"/>
            <w:vAlign w:val="center"/>
          </w:tcPr>
          <w:p w14:paraId="5F5A73E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技术方案</w:t>
            </w:r>
          </w:p>
        </w:tc>
        <w:tc>
          <w:tcPr>
            <w:tcW w:w="4584" w:type="dxa"/>
            <w:vAlign w:val="center"/>
          </w:tcPr>
          <w:p w14:paraId="2FCA0099">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根据投标人针对社区、建筑、外环境的特点认识情况详尽程度打分，0-2分。根据投标人提供本次招标服务项目详细摸底基数情况打分，0-2分。上述两项均需符合实际情况。</w:t>
            </w:r>
          </w:p>
        </w:tc>
        <w:tc>
          <w:tcPr>
            <w:tcW w:w="1402" w:type="dxa"/>
            <w:vAlign w:val="center"/>
          </w:tcPr>
          <w:p w14:paraId="42D7E17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76B0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12E57C2B">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537F03F8">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718E8062">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针对本次招标服务项目防制对象、种类、孳生地调查、消杀前本底密度监测控制方法，是否符合实际情况打分。</w:t>
            </w:r>
          </w:p>
        </w:tc>
        <w:tc>
          <w:tcPr>
            <w:tcW w:w="1402" w:type="dxa"/>
            <w:vAlign w:val="center"/>
          </w:tcPr>
          <w:p w14:paraId="2A28D70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2237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40069BD">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4AD8BBF5">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407B60EB">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针对本次招标服务项目制定技术方案的可操作性情况，根据各投标文件所附技术方案进行评分。</w:t>
            </w:r>
          </w:p>
        </w:tc>
        <w:tc>
          <w:tcPr>
            <w:tcW w:w="1402" w:type="dxa"/>
            <w:vAlign w:val="center"/>
          </w:tcPr>
          <w:p w14:paraId="4CC83E7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0-5分</w:t>
            </w:r>
          </w:p>
        </w:tc>
      </w:tr>
      <w:tr w14:paraId="49B8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54817986">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344E29A7">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5B5626EF">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采取综合防控措施，选择药械的合理性、符合国家相关规定，依据不同环境的用药措施及方法，由评委比较打分。</w:t>
            </w:r>
          </w:p>
        </w:tc>
        <w:tc>
          <w:tcPr>
            <w:tcW w:w="1402" w:type="dxa"/>
            <w:vAlign w:val="center"/>
          </w:tcPr>
          <w:p w14:paraId="282F88E8">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2990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2F95B1F1">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6DA1E401">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2C2912A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评委根据投标人针对本项目所采取的技术和方法对外环境的适应情况酌情打分。</w:t>
            </w:r>
          </w:p>
        </w:tc>
        <w:tc>
          <w:tcPr>
            <w:tcW w:w="1402" w:type="dxa"/>
            <w:vAlign w:val="center"/>
          </w:tcPr>
          <w:p w14:paraId="2B4D3A6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451A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restart"/>
            <w:vAlign w:val="center"/>
          </w:tcPr>
          <w:p w14:paraId="7A020D2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1483" w:type="dxa"/>
            <w:vMerge w:val="restart"/>
            <w:vAlign w:val="center"/>
          </w:tcPr>
          <w:p w14:paraId="777BB70A">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实施方案</w:t>
            </w:r>
          </w:p>
        </w:tc>
        <w:tc>
          <w:tcPr>
            <w:tcW w:w="4584" w:type="dxa"/>
            <w:vAlign w:val="center"/>
          </w:tcPr>
          <w:p w14:paraId="4FF9350C">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对完成除四害工作有完整的实施方案，根据总体思路是否正确，实施细则是否完善，特别是春秋两季灭鼠、夏秋季灭蚊灭蝇灭蟑和杀灭越冬蚊工作等方案措施进行评分。</w:t>
            </w:r>
          </w:p>
        </w:tc>
        <w:tc>
          <w:tcPr>
            <w:tcW w:w="1402" w:type="dxa"/>
            <w:vAlign w:val="center"/>
          </w:tcPr>
          <w:p w14:paraId="3C30BC3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2EC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6EFEB3C5">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754C9129">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329E573F">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据对四害防制工作特点的认识情况进行评分，有孳生地调查、消杀前本底密度监测安排等。</w:t>
            </w:r>
          </w:p>
        </w:tc>
        <w:tc>
          <w:tcPr>
            <w:tcW w:w="1402" w:type="dxa"/>
            <w:vAlign w:val="center"/>
          </w:tcPr>
          <w:p w14:paraId="6639E21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73DAE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5DD1C15B">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520B51BC">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1FB12C0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评委根据投标人针对本项目对每种害虫防制的周期安排是否合理情况酌情打分。</w:t>
            </w:r>
          </w:p>
        </w:tc>
        <w:tc>
          <w:tcPr>
            <w:tcW w:w="1402" w:type="dxa"/>
            <w:vAlign w:val="center"/>
          </w:tcPr>
          <w:p w14:paraId="1FF379A1">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30F1F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2D51418">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5E5F09AD">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5A1014E4">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评委根据投标人针对本项目人员组织和设备安排情况是否合理酌情打分。</w:t>
            </w:r>
          </w:p>
        </w:tc>
        <w:tc>
          <w:tcPr>
            <w:tcW w:w="1402" w:type="dxa"/>
            <w:vAlign w:val="center"/>
          </w:tcPr>
          <w:p w14:paraId="01E3399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0-4分</w:t>
            </w:r>
          </w:p>
        </w:tc>
      </w:tr>
      <w:tr w14:paraId="3677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0283DFB0">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028080B5">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29C86B8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评委根据投标人针对本项目资料的收集和分析情况是否详实酌情打分。</w:t>
            </w:r>
          </w:p>
        </w:tc>
        <w:tc>
          <w:tcPr>
            <w:tcW w:w="1402" w:type="dxa"/>
            <w:vAlign w:val="center"/>
          </w:tcPr>
          <w:p w14:paraId="536B215B">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5CDF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4C82E88C">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74CAB7EB">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5ED7F5E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评委根据投标人针对本项目人员、安全、质量管理制度是否可行酌情打分。</w:t>
            </w:r>
          </w:p>
        </w:tc>
        <w:tc>
          <w:tcPr>
            <w:tcW w:w="1402" w:type="dxa"/>
            <w:vAlign w:val="center"/>
          </w:tcPr>
          <w:p w14:paraId="17B10C1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6AD8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1502C919">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256526F2">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6FD85D62">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评委根据投标人针对本项目个人职业防护、药物中毒处置和迎检工作预案是否科学酌情打分。</w:t>
            </w:r>
          </w:p>
        </w:tc>
        <w:tc>
          <w:tcPr>
            <w:tcW w:w="1402" w:type="dxa"/>
            <w:vAlign w:val="center"/>
          </w:tcPr>
          <w:p w14:paraId="6FF548FA">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0390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Merge w:val="continue"/>
            <w:vAlign w:val="center"/>
          </w:tcPr>
          <w:p w14:paraId="174C9386">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1483" w:type="dxa"/>
            <w:vMerge w:val="continue"/>
            <w:vAlign w:val="center"/>
          </w:tcPr>
          <w:p w14:paraId="42D21627">
            <w:pPr>
              <w:keepNext w:val="0"/>
              <w:keepLines w:val="0"/>
              <w:pageBreakBefore w:val="0"/>
              <w:shd w:val="clear" w:color="auto" w:fill="FFFFFF"/>
              <w:kinsoku/>
              <w:wordWrap/>
              <w:overflowPunct/>
              <w:topLinePunct w:val="0"/>
              <w:bidi w:val="0"/>
              <w:spacing w:line="440" w:lineRule="exact"/>
              <w:ind w:left="0" w:leftChars="0" w:right="0" w:rightChars="0" w:firstLine="480" w:firstLineChars="200"/>
              <w:jc w:val="both"/>
              <w:textAlignment w:val="auto"/>
              <w:rPr>
                <w:rFonts w:hint="eastAsia" w:ascii="仿宋" w:hAnsi="仿宋" w:eastAsia="仿宋" w:cs="仿宋"/>
                <w:kern w:val="0"/>
                <w:sz w:val="24"/>
                <w:lang w:val="en-US" w:eastAsia="zh-CN"/>
              </w:rPr>
            </w:pPr>
          </w:p>
        </w:tc>
        <w:tc>
          <w:tcPr>
            <w:tcW w:w="4584" w:type="dxa"/>
            <w:vAlign w:val="center"/>
          </w:tcPr>
          <w:p w14:paraId="77DF9A3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评委根据投标人针对本项目有病媒生物为媒介传染病疫情和突发公共卫生事件处置应急演练工作台账酌情打分。</w:t>
            </w:r>
          </w:p>
        </w:tc>
        <w:tc>
          <w:tcPr>
            <w:tcW w:w="1402" w:type="dxa"/>
            <w:vAlign w:val="center"/>
          </w:tcPr>
          <w:p w14:paraId="16680AA3">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0-3分</w:t>
            </w:r>
          </w:p>
        </w:tc>
      </w:tr>
      <w:tr w14:paraId="5DC1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vAlign w:val="center"/>
          </w:tcPr>
          <w:p w14:paraId="496549F6">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w:t>
            </w:r>
          </w:p>
        </w:tc>
        <w:tc>
          <w:tcPr>
            <w:tcW w:w="1483" w:type="dxa"/>
            <w:vAlign w:val="center"/>
          </w:tcPr>
          <w:p w14:paraId="667BCD3E">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应急预案</w:t>
            </w:r>
          </w:p>
        </w:tc>
        <w:tc>
          <w:tcPr>
            <w:tcW w:w="4584" w:type="dxa"/>
            <w:vAlign w:val="center"/>
          </w:tcPr>
          <w:p w14:paraId="6F62E340">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应对蚊媒等病媒生物性传染病流行的应急预案的合理性。鼠疫、登革热、疟疾、寨卡病毒病等疫情应急处置技术方案，能在接到通知后，根据疫情严重程度，至少组织6人以上应急处置队伍，并携带必要的消杀器械，能在2小时内能到达应急现场。（0-4分）</w:t>
            </w:r>
          </w:p>
          <w:p w14:paraId="4A1388B7">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2.有登革热等病媒生物性传染病应急消杀工作经验，处置得当并受到服务区域市（县）疾控部门认可的， 优秀的得4分，良好的得2分，一般的得1分；参与过应急处置但因处置不力受到当地爱卫办等部门批评或无应急处置经验的不得分。（0-4分）（开标时认可度表述需提供纸质说明并明确表明认可度，且有对应的市（县）疾控部门盖章的相关证明材料）。</w:t>
            </w:r>
          </w:p>
        </w:tc>
        <w:tc>
          <w:tcPr>
            <w:tcW w:w="1402" w:type="dxa"/>
            <w:vAlign w:val="center"/>
          </w:tcPr>
          <w:p w14:paraId="489B7AB2">
            <w:pPr>
              <w:keepNext w:val="0"/>
              <w:keepLines w:val="0"/>
              <w:pageBreakBefore w:val="0"/>
              <w:shd w:val="clear" w:color="auto" w:fill="FFFFFF"/>
              <w:kinsoku/>
              <w:wordWrap/>
              <w:overflowPunct/>
              <w:topLinePunct w:val="0"/>
              <w:bidi w:val="0"/>
              <w:spacing w:line="440" w:lineRule="exact"/>
              <w:ind w:right="0" w:rightChars="0"/>
              <w:jc w:val="both"/>
              <w:textAlignment w:val="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0-8分</w:t>
            </w:r>
          </w:p>
        </w:tc>
      </w:tr>
    </w:tbl>
    <w:p w14:paraId="45E124BE">
      <w:pPr>
        <w:keepNext w:val="0"/>
        <w:keepLines w:val="0"/>
        <w:pageBreakBefore w:val="0"/>
        <w:shd w:val="clear" w:color="auto" w:fill="FFFFFF"/>
        <w:kinsoku/>
        <w:wordWrap/>
        <w:overflowPunct/>
        <w:topLinePunct w:val="0"/>
        <w:bidi w:val="0"/>
        <w:spacing w:line="440" w:lineRule="exact"/>
        <w:ind w:left="0" w:leftChars="0" w:right="0" w:rightChars="0" w:firstLine="480" w:firstLineChars="200"/>
        <w:textAlignment w:val="auto"/>
        <w:rPr>
          <w:rFonts w:hint="eastAsia" w:ascii="宋体" w:hAnsi="宋体" w:cs="宋体"/>
          <w:b/>
          <w:bCs/>
          <w:sz w:val="24"/>
        </w:rPr>
      </w:pPr>
      <w:r>
        <w:rPr>
          <w:rFonts w:hint="eastAsia" w:ascii="仿宋" w:hAnsi="仿宋" w:eastAsia="仿宋" w:cs="仿宋"/>
          <w:kern w:val="0"/>
          <w:sz w:val="24"/>
          <w:lang w:val="en-US" w:eastAsia="zh-CN"/>
        </w:rPr>
        <w:t>注：本次评审通过资格审查和符合性评审的单位全部入围进行报价评审。</w:t>
      </w:r>
    </w:p>
    <w:p w14:paraId="2A62232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241" w:firstLineChars="100"/>
        <w:textAlignment w:val="auto"/>
        <w:rPr>
          <w:rFonts w:hint="eastAsia" w:ascii="仿宋" w:hAnsi="仿宋" w:eastAsia="仿宋" w:cs="仿宋"/>
          <w:b/>
          <w:sz w:val="24"/>
          <w:szCs w:val="24"/>
        </w:rPr>
      </w:pPr>
      <w:r>
        <w:rPr>
          <w:rFonts w:hint="eastAsia" w:ascii="仿宋" w:hAnsi="仿宋" w:eastAsia="仿宋" w:cs="仿宋"/>
          <w:b/>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14:paraId="02D0D6FE">
      <w:pPr>
        <w:keepNext w:val="0"/>
        <w:keepLines w:val="0"/>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1373D46E">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2B5C7F54">
      <w:pPr>
        <w:keepNext w:val="0"/>
        <w:keepLines w:val="0"/>
        <w:pageBreakBefore w:val="0"/>
        <w:widowControl w:val="0"/>
        <w:kinsoku/>
        <w:wordWrap/>
        <w:overflowPunct/>
        <w:topLinePunct w:val="0"/>
        <w:autoSpaceDE/>
        <w:autoSpaceDN/>
        <w:bidi w:val="0"/>
        <w:adjustRightInd/>
        <w:spacing w:line="36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508BB2D5">
      <w:pPr>
        <w:keepNext w:val="0"/>
        <w:keepLines w:val="0"/>
        <w:pageBreakBefore w:val="0"/>
        <w:widowControl w:val="0"/>
        <w:kinsoku/>
        <w:wordWrap/>
        <w:overflowPunct/>
        <w:topLinePunct w:val="0"/>
        <w:autoSpaceDE/>
        <w:autoSpaceDN/>
        <w:bidi w:val="0"/>
        <w:spacing w:line="36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4E6EE55D">
      <w:pPr>
        <w:keepNext w:val="0"/>
        <w:keepLines w:val="0"/>
        <w:pageBreakBefore w:val="0"/>
        <w:widowControl w:val="0"/>
        <w:kinsoku/>
        <w:wordWrap/>
        <w:overflowPunct/>
        <w:topLinePunct w:val="0"/>
        <w:autoSpaceDE/>
        <w:autoSpaceDN/>
        <w:bidi w:val="0"/>
        <w:spacing w:line="36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57C77E46">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2EB5010D">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325B75F9">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10E0BAD2">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3F189044">
      <w:pPr>
        <w:pStyle w:val="16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6BE2AE5C">
      <w:pPr>
        <w:pStyle w:val="16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3DE21B3D">
      <w:pPr>
        <w:pStyle w:val="162"/>
        <w:keepNext w:val="0"/>
        <w:keepLines w:val="0"/>
        <w:pageBreakBefore w:val="0"/>
        <w:widowControl w:val="0"/>
        <w:kinsoku/>
        <w:wordWrap/>
        <w:overflowPunct/>
        <w:topLinePunct w:val="0"/>
        <w:autoSpaceDE/>
        <w:autoSpaceDN/>
        <w:bidi w:val="0"/>
        <w:adjustRightInd w:val="0"/>
        <w:snapToGrid/>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78D03887">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1F4D6547">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33272BBE">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01BB3E1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16A5900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217692D3">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F0E9516">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3.4.2政府采购评审中出现下列情形之一的，评标委员会应当启动异常低价投标审查程序：</w:t>
      </w:r>
    </w:p>
    <w:p w14:paraId="538A9C9D">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3.4.2.1投标报价低于全部通过符合性审查供应商投标报价平均值50%的，即投标报价&lt;全部通过符合性审查供应商投标报价平均值×50%；</w:t>
      </w:r>
    </w:p>
    <w:p w14:paraId="74AC0AD3">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3.4.2.2投标报价低于通过符合性审查且报价次低供应商投标报价50%的，即投标报价&lt;通过符合性审查且报价次低供应商投标报价×50%；</w:t>
      </w:r>
    </w:p>
    <w:p w14:paraId="7A3156C8">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3.4.2.3投标报价低于采购项目最高限价45%的，即投标报价&lt;采购项目最高限价×45%；</w:t>
      </w:r>
    </w:p>
    <w:p w14:paraId="45C06920">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3.4.2.4其他评标委员会认为供应商报价过低，有可能影响产品质量或者不能诚信履约的情形。</w:t>
      </w:r>
    </w:p>
    <w:p w14:paraId="7376BDD3">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评标委员会启动异常低价投标审查后，应当要求相关供应商在评审现场合理的时间内提供书面说明及必要的证明材料，对投标价格作出解释。书面说明、证明材料主要是项目具体成本测算等与报价合理性相关的说明、材料。</w:t>
      </w:r>
    </w:p>
    <w:p w14:paraId="6736F486">
      <w:pPr>
        <w:pStyle w:val="162"/>
        <w:keepNext w:val="0"/>
        <w:keepLines w:val="0"/>
        <w:pageBreakBefore w:val="0"/>
        <w:widowControl w:val="0"/>
        <w:kinsoku/>
        <w:wordWrap/>
        <w:overflowPunct/>
        <w:topLinePunct w:val="0"/>
        <w:autoSpaceDE/>
        <w:autoSpaceDN/>
        <w:bidi w:val="0"/>
        <w:adjustRightInd w:val="0"/>
        <w:spacing w:before="0" w:line="36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评标委员会应当结合同类产品在主要电商平台的价格、该行业当地薪资水平等情况，依据专业经验对报价合理性进行判断。如果投标供应商不提供书面说明、证明材料，或者提供的书面说明、证明材料不能证明其报价合理性的，应当将其作为无效投标处理。审查相关情况应当在评标报告中记录。</w:t>
      </w:r>
    </w:p>
    <w:p w14:paraId="10959D1C">
      <w:pPr>
        <w:keepNext w:val="0"/>
        <w:keepLines w:val="0"/>
        <w:pageBreakBefore w:val="0"/>
        <w:widowControl w:val="0"/>
        <w:kinsoku/>
        <w:wordWrap/>
        <w:overflowPunct/>
        <w:topLinePunct w:val="0"/>
        <w:autoSpaceDE/>
        <w:autoSpaceDN/>
        <w:bidi w:val="0"/>
        <w:adjustRightInd w:val="0"/>
        <w:snapToGrid/>
        <w:spacing w:line="36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4</w:t>
      </w:r>
      <w:r>
        <w:rPr>
          <w:rFonts w:hint="eastAsia" w:ascii="仿宋" w:hAnsi="仿宋" w:eastAsia="仿宋" w:cs="仿宋"/>
          <w:b/>
          <w:kern w:val="0"/>
          <w:sz w:val="24"/>
          <w:szCs w:val="24"/>
        </w:rPr>
        <w:t>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7ECB112">
      <w:pPr>
        <w:keepNext w:val="0"/>
        <w:keepLines w:val="0"/>
        <w:pageBreakBefore w:val="0"/>
        <w:widowControl w:val="0"/>
        <w:kinsoku/>
        <w:wordWrap/>
        <w:overflowPunct/>
        <w:topLinePunct w:val="0"/>
        <w:autoSpaceDE/>
        <w:autoSpaceDN/>
        <w:bidi w:val="0"/>
        <w:adjustRightInd w:val="0"/>
        <w:snapToGrid/>
        <w:spacing w:line="36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7355643">
      <w:pPr>
        <w:keepNext w:val="0"/>
        <w:keepLines w:val="0"/>
        <w:pageBreakBefore w:val="0"/>
        <w:widowControl w:val="0"/>
        <w:kinsoku/>
        <w:wordWrap/>
        <w:overflowPunct/>
        <w:topLinePunct w:val="0"/>
        <w:autoSpaceDE/>
        <w:autoSpaceDN/>
        <w:bidi w:val="0"/>
        <w:adjustRightInd w:val="0"/>
        <w:snapToGrid/>
        <w:spacing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w:t>
      </w:r>
      <w:r>
        <w:rPr>
          <w:rFonts w:hint="eastAsia" w:ascii="仿宋" w:hAnsi="仿宋" w:eastAsia="仿宋" w:cs="仿宋"/>
          <w:b/>
          <w:kern w:val="0"/>
          <w:sz w:val="24"/>
          <w:szCs w:val="24"/>
          <w:lang w:val="en-US" w:eastAsia="zh-CN"/>
        </w:rPr>
        <w:t>5</w:t>
      </w:r>
      <w:r>
        <w:rPr>
          <w:rFonts w:hint="eastAsia" w:ascii="仿宋" w:hAnsi="仿宋" w:eastAsia="仿宋" w:cs="仿宋"/>
          <w:b/>
          <w:kern w:val="0"/>
          <w:sz w:val="24"/>
          <w:szCs w:val="24"/>
        </w:rPr>
        <w:t>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3C790A4">
      <w:pPr>
        <w:keepNext w:val="0"/>
        <w:keepLines w:val="0"/>
        <w:pageBreakBefore w:val="0"/>
        <w:widowControl/>
        <w:shd w:val="clear"/>
        <w:kinsoku/>
        <w:wordWrap/>
        <w:overflowPunct/>
        <w:topLinePunct w:val="0"/>
        <w:autoSpaceDE/>
        <w:autoSpaceDN/>
        <w:bidi w:val="0"/>
        <w:adjustRightInd/>
        <w:snapToGrid/>
        <w:spacing w:line="36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5FF056D5">
      <w:pPr>
        <w:pStyle w:val="162"/>
        <w:keepNext w:val="0"/>
        <w:keepLines w:val="0"/>
        <w:pageBreakBefore w:val="0"/>
        <w:kinsoku/>
        <w:wordWrap/>
        <w:overflowPunct/>
        <w:topLinePunct w:val="0"/>
        <w:autoSpaceDE/>
        <w:autoSpaceDN/>
        <w:bidi w:val="0"/>
        <w:snapToGrid/>
        <w:spacing w:before="0" w:line="36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46D95A">
      <w:pPr>
        <w:pStyle w:val="26"/>
        <w:pageBreakBefore w:val="0"/>
        <w:kinsoku/>
        <w:wordWrap/>
        <w:overflowPunct/>
        <w:topLinePunct w:val="0"/>
        <w:autoSpaceDE/>
        <w:autoSpaceDN/>
        <w:bidi w:val="0"/>
        <w:spacing w:line="36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2C19DB5">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4008654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7DD2DD91">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6BA51B5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57B6C503">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3A49EB77">
      <w:pPr>
        <w:pageBreakBefore w:val="0"/>
        <w:kinsoku/>
        <w:wordWrap/>
        <w:overflowPunct/>
        <w:topLinePunct w:val="0"/>
        <w:autoSpaceDE/>
        <w:autoSpaceDN/>
        <w:bidi w:val="0"/>
        <w:snapToGrid w:val="0"/>
        <w:spacing w:line="36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36426435">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6D92141C">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0B4254B7">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5F36074F">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297BC34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4.2.11投标人有恶意串通、妨碍其他投标人的竞争行为、损害采购人或者其他投标人的合法权益情形的；</w:t>
      </w:r>
    </w:p>
    <w:p w14:paraId="72CDA92E">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2A48D313">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7C4B4AE6">
      <w:pPr>
        <w:pageBreakBefore w:val="0"/>
        <w:kinsoku/>
        <w:wordWrap/>
        <w:overflowPunct/>
        <w:topLinePunct w:val="0"/>
        <w:autoSpaceDE/>
        <w:autoSpaceDN/>
        <w:bidi w:val="0"/>
        <w:spacing w:line="36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0F23931B">
      <w:pPr>
        <w:pStyle w:val="26"/>
        <w:pageBreakBefore w:val="0"/>
        <w:widowControl w:val="0"/>
        <w:kinsoku/>
        <w:wordWrap/>
        <w:overflowPunct/>
        <w:topLinePunct w:val="0"/>
        <w:autoSpaceDE/>
        <w:autoSpaceDN/>
        <w:bidi w:val="0"/>
        <w:snapToGrid w:val="0"/>
        <w:spacing w:line="36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3B209FDA">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7D433C8B">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CAD8B0B">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07429D66">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1F94CE58">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397E8AEE">
      <w:pPr>
        <w:pStyle w:val="26"/>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443FC6">
      <w:pPr>
        <w:pStyle w:val="26"/>
        <w:pageBreakBefore w:val="0"/>
        <w:widowControl w:val="0"/>
        <w:kinsoku/>
        <w:wordWrap/>
        <w:overflowPunct/>
        <w:topLinePunct w:val="0"/>
        <w:autoSpaceDE/>
        <w:autoSpaceDN/>
        <w:bidi w:val="0"/>
        <w:snapToGrid w:val="0"/>
        <w:spacing w:line="36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34F097C9">
      <w:pPr>
        <w:pStyle w:val="26"/>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2E7A9841">
      <w:pPr>
        <w:pStyle w:val="26"/>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4.5.2已确定中标或者中标人但尚未签订政府采购合同的，中标或者成交结果无效，从合格的中标或者成交候选人中另行确定中标或者中标人；没有合格的中标或者成交候选人的，重新开展政府采购活动。</w:t>
      </w:r>
    </w:p>
    <w:p w14:paraId="0A1C1B6F">
      <w:pPr>
        <w:pStyle w:val="26"/>
        <w:pageBreakBefore w:val="0"/>
        <w:widowControl w:val="0"/>
        <w:kinsoku/>
        <w:wordWrap/>
        <w:overflowPunct/>
        <w:topLinePunct w:val="0"/>
        <w:autoSpaceDE/>
        <w:autoSpaceDN/>
        <w:bidi w:val="0"/>
        <w:snapToGrid w:val="0"/>
        <w:spacing w:line="36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4.5.3政府采购合同已签订但尚未履行的，撤销合同，从合格的中标或者成交候选人中另行确定中标或者中标人；没有合格的中标或者成交候选人的，重新开展政府采购活动。</w:t>
      </w:r>
    </w:p>
    <w:p w14:paraId="3010BFDC">
      <w:pPr>
        <w:pStyle w:val="26"/>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sz w:val="24"/>
          <w:szCs w:val="24"/>
        </w:rPr>
      </w:pPr>
      <w:r>
        <w:rPr>
          <w:rFonts w:hint="eastAsia" w:ascii="仿宋" w:hAnsi="仿宋" w:eastAsia="仿宋" w:cs="仿宋"/>
          <w:sz w:val="24"/>
          <w:szCs w:val="24"/>
        </w:rPr>
        <w:t>4.5.4政府采购合同已经履行，给采购人、供应商造成损失的，由责任人承担赔偿责任。</w:t>
      </w:r>
    </w:p>
    <w:p w14:paraId="77E60808">
      <w:pPr>
        <w:pStyle w:val="24"/>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sz w:val="24"/>
          <w:szCs w:val="24"/>
          <w:lang w:val="en-US" w:eastAsia="zh-CN"/>
        </w:rPr>
        <w:t>4.5.1-4.5.4</w:t>
      </w:r>
      <w:r>
        <w:rPr>
          <w:rFonts w:hint="eastAsia" w:ascii="仿宋" w:hAnsi="仿宋" w:eastAsia="仿宋" w:cs="仿宋"/>
          <w:sz w:val="24"/>
          <w:szCs w:val="24"/>
        </w:rPr>
        <w:t>规定处理。</w:t>
      </w:r>
    </w:p>
    <w:p w14:paraId="5C4B71C8">
      <w:pPr>
        <w:pStyle w:val="26"/>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sz w:val="21"/>
          <w:szCs w:val="21"/>
        </w:rPr>
      </w:pPr>
    </w:p>
    <w:bookmarkEnd w:id="25"/>
    <w:p w14:paraId="4A4D624A">
      <w:pPr>
        <w:rPr>
          <w:rFonts w:hint="eastAsia" w:ascii="仿宋" w:hAnsi="仿宋" w:eastAsia="仿宋" w:cs="仿宋"/>
          <w:b/>
          <w:sz w:val="36"/>
          <w:szCs w:val="36"/>
        </w:rPr>
      </w:pPr>
      <w:bookmarkStart w:id="394" w:name="第五部分"/>
      <w:bookmarkStart w:id="395" w:name="_Toc86217003"/>
    </w:p>
    <w:p w14:paraId="62D80DCB">
      <w:p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602CE2B8">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61CD78E7">
      <w:pPr>
        <w:spacing w:line="480" w:lineRule="auto"/>
        <w:jc w:val="both"/>
        <w:rPr>
          <w:rFonts w:hint="eastAsia" w:ascii="仿宋" w:hAnsi="仿宋" w:eastAsia="仿宋" w:cs="仿宋"/>
          <w:b/>
          <w:sz w:val="36"/>
          <w:szCs w:val="36"/>
        </w:rPr>
      </w:pPr>
    </w:p>
    <w:p w14:paraId="25706718">
      <w:pPr>
        <w:pStyle w:val="23"/>
        <w:rPr>
          <w:rFonts w:hint="eastAsia" w:ascii="仿宋" w:hAnsi="仿宋" w:eastAsia="仿宋" w:cs="仿宋"/>
        </w:rPr>
      </w:pPr>
    </w:p>
    <w:p w14:paraId="0B7F9BA1">
      <w:pPr>
        <w:pStyle w:val="707"/>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1325C9D6">
      <w:pPr>
        <w:pStyle w:val="26"/>
        <w:ind w:left="0" w:leftChars="0" w:firstLine="0" w:firstLineChars="0"/>
        <w:rPr>
          <w:rFonts w:hint="eastAsia" w:ascii="仿宋" w:hAnsi="仿宋" w:eastAsia="仿宋" w:cs="仿宋"/>
        </w:rPr>
      </w:pPr>
    </w:p>
    <w:p w14:paraId="387ECEFF">
      <w:pPr>
        <w:spacing w:before="120" w:line="22" w:lineRule="atLeast"/>
        <w:rPr>
          <w:rFonts w:hint="eastAsia" w:ascii="仿宋" w:hAnsi="仿宋" w:eastAsia="仿宋" w:cs="仿宋"/>
          <w:sz w:val="24"/>
        </w:rPr>
      </w:pPr>
    </w:p>
    <w:p w14:paraId="168D3D20">
      <w:pPr>
        <w:spacing w:before="120" w:line="22" w:lineRule="atLeast"/>
        <w:ind w:left="960"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4A0BF0E0">
      <w:pPr>
        <w:pStyle w:val="604"/>
        <w:spacing w:before="120" w:line="22" w:lineRule="atLeast"/>
        <w:rPr>
          <w:rFonts w:hint="eastAsia" w:ascii="仿宋" w:hAnsi="仿宋" w:eastAsia="仿宋" w:cs="仿宋"/>
          <w:szCs w:val="24"/>
        </w:rPr>
      </w:pPr>
    </w:p>
    <w:p w14:paraId="7042AD92">
      <w:pPr>
        <w:pStyle w:val="604"/>
        <w:spacing w:before="120" w:line="22" w:lineRule="atLeast"/>
        <w:rPr>
          <w:rFonts w:hint="eastAsia" w:ascii="仿宋" w:hAnsi="仿宋" w:eastAsia="仿宋" w:cs="仿宋"/>
          <w:szCs w:val="24"/>
        </w:rPr>
      </w:pPr>
    </w:p>
    <w:p w14:paraId="1F3B9E63">
      <w:pPr>
        <w:rPr>
          <w:rFonts w:hint="eastAsia" w:ascii="仿宋" w:hAnsi="仿宋" w:eastAsia="仿宋" w:cs="仿宋"/>
          <w:sz w:val="24"/>
        </w:rPr>
      </w:pPr>
    </w:p>
    <w:p w14:paraId="065A6ACE">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14:paraId="65C707F5">
      <w:pPr>
        <w:spacing w:before="120" w:line="22" w:lineRule="atLeast"/>
        <w:rPr>
          <w:rFonts w:hint="eastAsia" w:ascii="仿宋" w:hAnsi="仿宋" w:eastAsia="仿宋" w:cs="仿宋"/>
          <w:sz w:val="24"/>
        </w:rPr>
      </w:pPr>
    </w:p>
    <w:p w14:paraId="20559AF6">
      <w:pPr>
        <w:spacing w:before="120" w:line="22" w:lineRule="atLeast"/>
        <w:ind w:left="960" w:firstLine="240" w:firstLineChars="10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62231E37">
      <w:pPr>
        <w:spacing w:before="120" w:line="22" w:lineRule="atLeast"/>
        <w:rPr>
          <w:rFonts w:hint="eastAsia" w:ascii="仿宋" w:hAnsi="仿宋" w:eastAsia="仿宋" w:cs="仿宋"/>
          <w:sz w:val="24"/>
        </w:rPr>
      </w:pPr>
    </w:p>
    <w:p w14:paraId="47E64F26">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14:paraId="602A772A">
      <w:pPr>
        <w:spacing w:before="120" w:line="22" w:lineRule="atLeast"/>
        <w:rPr>
          <w:rFonts w:hint="eastAsia" w:ascii="仿宋" w:hAnsi="仿宋" w:eastAsia="仿宋" w:cs="仿宋"/>
          <w:sz w:val="24"/>
        </w:rPr>
      </w:pPr>
    </w:p>
    <w:p w14:paraId="7AE04027">
      <w:pPr>
        <w:spacing w:before="120" w:line="22" w:lineRule="atLeast"/>
        <w:ind w:firstLine="1200" w:firstLineChars="5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547D5506">
      <w:pPr>
        <w:widowControl/>
        <w:jc w:val="left"/>
        <w:rPr>
          <w:rFonts w:hint="eastAsia" w:ascii="仿宋" w:hAnsi="仿宋" w:eastAsia="仿宋" w:cs="仿宋"/>
          <w:kern w:val="0"/>
          <w:sz w:val="24"/>
        </w:rPr>
        <w:sectPr>
          <w:headerReference r:id="rId6" w:type="default"/>
          <w:footerReference r:id="rId7" w:type="default"/>
          <w:pgSz w:w="11907" w:h="16840"/>
          <w:pgMar w:top="907" w:right="1417" w:bottom="907" w:left="1417" w:header="851" w:footer="851" w:gutter="0"/>
          <w:pgBorders>
            <w:top w:val="none" w:sz="0" w:space="0"/>
            <w:left w:val="none" w:sz="0" w:space="0"/>
            <w:bottom w:val="none" w:sz="0" w:space="0"/>
            <w:right w:val="none" w:sz="0" w:space="0"/>
          </w:pgBorders>
          <w:cols w:space="720" w:num="1"/>
        </w:sectPr>
      </w:pPr>
    </w:p>
    <w:p w14:paraId="118CC0B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（项目名称）经</w:t>
      </w:r>
      <w:r>
        <w:rPr>
          <w:rFonts w:hint="eastAsia" w:ascii="仿宋" w:hAnsi="仿宋" w:eastAsia="仿宋" w:cs="仿宋"/>
          <w:color w:val="auto"/>
          <w:sz w:val="21"/>
          <w:szCs w:val="21"/>
          <w:highlight w:val="none"/>
          <w:lang w:val="en-US" w:eastAsia="zh-CN"/>
        </w:rPr>
        <w:t>诸暨中地项目管理有限公司</w:t>
      </w:r>
      <w:r>
        <w:rPr>
          <w:rFonts w:hint="eastAsia" w:ascii="仿宋" w:hAnsi="仿宋" w:eastAsia="仿宋" w:cs="仿宋"/>
          <w:color w:val="auto"/>
          <w:sz w:val="21"/>
          <w:szCs w:val="21"/>
          <w:highlight w:val="none"/>
        </w:rPr>
        <w:t>以招标文件（编号：</w:t>
      </w:r>
      <w:r>
        <w:rPr>
          <w:rFonts w:hint="eastAsia" w:ascii="仿宋" w:hAnsi="仿宋" w:eastAsia="仿宋" w:cs="仿宋"/>
          <w:color w:val="auto"/>
          <w:sz w:val="21"/>
          <w:szCs w:val="21"/>
          <w:highlight w:val="none"/>
          <w:lang w:val="en-US" w:eastAsia="zh-CN"/>
        </w:rPr>
        <w:t xml:space="preserve">诸中地**-**-**  </w:t>
      </w:r>
      <w:r>
        <w:rPr>
          <w:rFonts w:hint="eastAsia" w:ascii="仿宋" w:hAnsi="仿宋" w:eastAsia="仿宋" w:cs="仿宋"/>
          <w:color w:val="auto"/>
          <w:sz w:val="21"/>
          <w:szCs w:val="21"/>
          <w:highlight w:val="none"/>
        </w:rPr>
        <w:t>）进行公开招标。甲方确定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（乙方）为中标人。甲、乙双方依据《中华人民共和国政府采购法》、《中华人民共和国民法典》，在平等自愿的基础上，同意按照下面的条款和条件，签署本合同。</w:t>
      </w:r>
    </w:p>
    <w:p w14:paraId="1A2F153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u w:val="single"/>
        </w:rPr>
      </w:pPr>
      <w:r>
        <w:rPr>
          <w:rFonts w:hint="eastAsia" w:ascii="仿宋" w:hAnsi="仿宋" w:eastAsia="仿宋" w:cs="仿宋"/>
          <w:b/>
          <w:bCs/>
          <w:color w:val="auto"/>
          <w:sz w:val="21"/>
          <w:szCs w:val="21"/>
          <w:highlight w:val="none"/>
        </w:rPr>
        <w:t>（一）项目采购依据</w:t>
      </w:r>
    </w:p>
    <w:p w14:paraId="747CB19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政府采购预算执行确认书。 </w:t>
      </w:r>
    </w:p>
    <w:p w14:paraId="68A2B4F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（二）下列文件构成本合同的组成部分</w:t>
      </w:r>
    </w:p>
    <w:p w14:paraId="19DE079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以下文件为本合同的组成部分，应该认为是一个整体，彼此相互解释，相互补充。</w:t>
      </w:r>
    </w:p>
    <w:p w14:paraId="4021B6F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a. 本合同书</w:t>
      </w:r>
    </w:p>
    <w:p w14:paraId="284B623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b. 中标通知书</w:t>
      </w:r>
    </w:p>
    <w:p w14:paraId="0D7BBEA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c. 询标承诺</w:t>
      </w:r>
    </w:p>
    <w:p w14:paraId="058EE97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d. 投标文件</w:t>
      </w:r>
    </w:p>
    <w:p w14:paraId="57AB8C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e. 招标文件</w:t>
      </w:r>
    </w:p>
    <w:p w14:paraId="3FD7792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6E89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31E1E47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名称</w:t>
            </w:r>
          </w:p>
        </w:tc>
        <w:tc>
          <w:tcPr>
            <w:tcW w:w="3960" w:type="dxa"/>
            <w:vAlign w:val="center"/>
          </w:tcPr>
          <w:p w14:paraId="0028C99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规格、型号（或服务内容）</w:t>
            </w:r>
          </w:p>
        </w:tc>
        <w:tc>
          <w:tcPr>
            <w:tcW w:w="1080" w:type="dxa"/>
            <w:vAlign w:val="center"/>
          </w:tcPr>
          <w:p w14:paraId="54391A35">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数量</w:t>
            </w:r>
          </w:p>
        </w:tc>
        <w:tc>
          <w:tcPr>
            <w:tcW w:w="1260" w:type="dxa"/>
            <w:vAlign w:val="center"/>
          </w:tcPr>
          <w:p w14:paraId="1E5D54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单价（元）</w:t>
            </w:r>
          </w:p>
        </w:tc>
        <w:tc>
          <w:tcPr>
            <w:tcW w:w="1440" w:type="dxa"/>
            <w:vAlign w:val="center"/>
          </w:tcPr>
          <w:p w14:paraId="33F930E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合价（元）</w:t>
            </w:r>
          </w:p>
        </w:tc>
      </w:tr>
      <w:tr w14:paraId="729D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3407849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7BFF2E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1A4CEFFA">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CFF49C1">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5F1B7CE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7C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61B391E3">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2114CD6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48A7521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6B659C2C">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1E77BF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60EA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top"/>
          </w:tcPr>
          <w:p w14:paraId="4DF3DE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3960" w:type="dxa"/>
            <w:vAlign w:val="top"/>
          </w:tcPr>
          <w:p w14:paraId="15B1366D">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080" w:type="dxa"/>
            <w:vAlign w:val="top"/>
          </w:tcPr>
          <w:p w14:paraId="3C0E182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260" w:type="dxa"/>
            <w:vAlign w:val="top"/>
          </w:tcPr>
          <w:p w14:paraId="2445199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40" w:type="dxa"/>
            <w:vAlign w:val="top"/>
          </w:tcPr>
          <w:p w14:paraId="084D9BD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46E68E3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（具体标的物或服务内容可根据实际修改）</w:t>
      </w:r>
    </w:p>
    <w:p w14:paraId="77F41E0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（四）合同总价</w:t>
      </w:r>
    </w:p>
    <w:p w14:paraId="1296BD4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本合同总价为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元人民币，大写</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437C5ED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（五）合同价款的支付</w:t>
      </w:r>
    </w:p>
    <w:p w14:paraId="57D37B3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1.本合同中甲乙双方之间所发生的一切费用以人民币进行结算。</w:t>
      </w:r>
    </w:p>
    <w:p w14:paraId="1E90ABDC">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1747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99C17B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付款次数</w:t>
            </w:r>
          </w:p>
        </w:tc>
        <w:tc>
          <w:tcPr>
            <w:tcW w:w="1985" w:type="dxa"/>
            <w:vAlign w:val="center"/>
          </w:tcPr>
          <w:p w14:paraId="0979C24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约定支付条件</w:t>
            </w:r>
          </w:p>
        </w:tc>
        <w:tc>
          <w:tcPr>
            <w:tcW w:w="4394" w:type="dxa"/>
            <w:vAlign w:val="center"/>
          </w:tcPr>
          <w:p w14:paraId="72CD826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付款条件</w:t>
            </w:r>
          </w:p>
        </w:tc>
        <w:tc>
          <w:tcPr>
            <w:tcW w:w="1413" w:type="dxa"/>
            <w:vAlign w:val="center"/>
          </w:tcPr>
          <w:p w14:paraId="18FF58C6">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金额（元）</w:t>
            </w:r>
          </w:p>
        </w:tc>
      </w:tr>
      <w:tr w14:paraId="4676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A43F37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85" w:type="dxa"/>
            <w:vAlign w:val="center"/>
          </w:tcPr>
          <w:p w14:paraId="7AFC26B0">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492454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1562601E">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23F0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D510C8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985" w:type="dxa"/>
            <w:vAlign w:val="center"/>
          </w:tcPr>
          <w:p w14:paraId="05C52819">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4394" w:type="dxa"/>
            <w:vAlign w:val="center"/>
          </w:tcPr>
          <w:p w14:paraId="660E471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28DF3554">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r w14:paraId="1A4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67044DBF">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985" w:type="dxa"/>
            <w:vAlign w:val="center"/>
          </w:tcPr>
          <w:p w14:paraId="1DDD1571">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p>
        </w:tc>
        <w:tc>
          <w:tcPr>
            <w:tcW w:w="4394" w:type="dxa"/>
            <w:vAlign w:val="center"/>
          </w:tcPr>
          <w:p w14:paraId="7A1D9007">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c>
          <w:tcPr>
            <w:tcW w:w="1413" w:type="dxa"/>
            <w:vAlign w:val="center"/>
          </w:tcPr>
          <w:p w14:paraId="68849628">
            <w:pPr>
              <w:pageBreakBefore w:val="0"/>
              <w:kinsoku/>
              <w:wordWrap/>
              <w:overflowPunct/>
              <w:topLinePunct w:val="0"/>
              <w:bidi w:val="0"/>
              <w:snapToGrid/>
              <w:spacing w:line="240" w:lineRule="auto"/>
              <w:jc w:val="center"/>
              <w:textAlignment w:val="auto"/>
              <w:rPr>
                <w:rFonts w:hint="eastAsia" w:ascii="仿宋" w:hAnsi="仿宋" w:eastAsia="仿宋" w:cs="仿宋"/>
                <w:color w:val="auto"/>
                <w:sz w:val="21"/>
                <w:szCs w:val="21"/>
                <w:highlight w:val="none"/>
              </w:rPr>
            </w:pPr>
          </w:p>
        </w:tc>
      </w:tr>
    </w:tbl>
    <w:p w14:paraId="7B26978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3.甲方应付合同款至以下乙方指定的银行账户：</w:t>
      </w:r>
    </w:p>
    <w:p w14:paraId="710426F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开户名称：</w:t>
      </w:r>
    </w:p>
    <w:p w14:paraId="6738B0A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1033511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B482A4F">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（六）履约保证金</w:t>
      </w:r>
    </w:p>
    <w:p w14:paraId="71EB1B36">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1.乙方应在合同签订后 5 个工作日内向甲方提交合同金额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%的履约保证金。</w:t>
      </w:r>
    </w:p>
    <w:p w14:paraId="3A5089B0">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2.履约保证金用于补偿甲方因乙方不能履行其合同义务而蒙受的损失。</w:t>
      </w:r>
    </w:p>
    <w:p w14:paraId="206D46B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3.履约保证金有效期限：合同签订之日起至项目通过甲方验收后结束。</w:t>
      </w:r>
    </w:p>
    <w:p w14:paraId="698E364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4.履约保证金退还：有效期限满后，按合同约定扣除相关款项（如有）后无息退还。</w:t>
      </w:r>
    </w:p>
    <w:p w14:paraId="749E6F4B">
      <w:pPr>
        <w:pageBreakBefore w:val="0"/>
        <w:kinsoku/>
        <w:wordWrap/>
        <w:overflowPunct/>
        <w:topLinePunct w:val="0"/>
        <w:bidi w:val="0"/>
        <w:snapToGrid/>
        <w:spacing w:line="24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（七）服务要求</w:t>
      </w:r>
    </w:p>
    <w:p w14:paraId="63A4A77A">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服务期内，乙方应在充分了解甲方现有环境基础上，提供规范化、高质量的服务，具体服务内容与要求详见附件。</w:t>
      </w:r>
    </w:p>
    <w:p w14:paraId="7AAD0F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履行期限：</w:t>
      </w:r>
    </w:p>
    <w:p w14:paraId="321FEF3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履行地点：</w:t>
      </w:r>
    </w:p>
    <w:p w14:paraId="5669E1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（八）服务人员</w:t>
      </w:r>
    </w:p>
    <w:p w14:paraId="11DBA59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396A6D9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145729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甲乙双方指定代表，作为履行本合同服务事宜的主要联系人。</w:t>
      </w:r>
    </w:p>
    <w:p w14:paraId="69FB13B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甲方代表：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40E8801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乙方代表：</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u w:val="single"/>
        </w:rPr>
        <w:t xml:space="preserve">                     </w:t>
      </w:r>
    </w:p>
    <w:p w14:paraId="56FB3610">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（九）服务考核</w:t>
      </w:r>
    </w:p>
    <w:p w14:paraId="216C152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甲方对乙方服务质量进行客观评估，具体考核办法（如有）作为合同附件。</w:t>
      </w:r>
    </w:p>
    <w:p w14:paraId="22AD055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项目完成后，乙方应及时向甲方发出书面履约完成通知，甲方在收到乙方履约完成通知后，按相关规定组织验收。验收小组完成验收后应出具验收书，验收书应包括每一项技术、服务、安全等标准的履约情况。</w:t>
      </w:r>
    </w:p>
    <w:p w14:paraId="7D40E3A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（十）违约责任</w:t>
      </w:r>
    </w:p>
    <w:p w14:paraId="7AB7491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除合同规定的不可抗力外，如果乙方没有按照合同规定的时间提供服务，甲方可要求乙方支付违约金。违约金按每周合同款的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%计收。但违约金的最高限额为合同价的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%。一周按 7 天计算，不足 7 天按一周计算。如果达到最高限额，甲方有权解除合同。</w:t>
      </w:r>
    </w:p>
    <w:p w14:paraId="79C5F25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项目结束时验收不合格，乙方应在收到甲方通知后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61976C17">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其他违约条款双方协商确定：</w:t>
      </w:r>
      <w:r>
        <w:rPr>
          <w:rFonts w:hint="eastAsia" w:ascii="仿宋" w:hAnsi="仿宋" w:eastAsia="仿宋" w:cs="仿宋"/>
          <w:color w:val="auto"/>
          <w:sz w:val="21"/>
          <w:szCs w:val="21"/>
          <w:highlight w:val="none"/>
          <w:u w:val="single"/>
        </w:rPr>
        <w:t>如甲方未按约定支付款项的，应向乙方支付逾期利息，利率为合同订立时1年期贷款市场报价利率。</w:t>
      </w:r>
    </w:p>
    <w:p w14:paraId="26B6EC7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（十一）解决争议的方法</w:t>
      </w:r>
    </w:p>
    <w:p w14:paraId="568206F1">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color w:val="auto"/>
          <w:sz w:val="21"/>
          <w:szCs w:val="21"/>
          <w:highlight w:val="none"/>
          <w:u w:val="single"/>
        </w:rPr>
        <w:t xml:space="preserve">（1）向绍兴市仲裁委员会申请仲裁；（2）向  </w:t>
      </w:r>
      <w:r>
        <w:rPr>
          <w:rFonts w:hint="eastAsia" w:ascii="仿宋" w:hAnsi="仿宋" w:eastAsia="仿宋" w:cs="仿宋"/>
          <w:color w:val="auto"/>
          <w:sz w:val="21"/>
          <w:szCs w:val="21"/>
          <w:highlight w:val="none"/>
          <w:u w:val="single"/>
          <w:lang w:val="en-US" w:eastAsia="zh-CN"/>
        </w:rPr>
        <w:t>诸暨市</w:t>
      </w:r>
      <w:r>
        <w:rPr>
          <w:rFonts w:hint="eastAsia" w:ascii="仿宋" w:hAnsi="仿宋" w:eastAsia="仿宋" w:cs="仿宋"/>
          <w:color w:val="auto"/>
          <w:sz w:val="21"/>
          <w:szCs w:val="21"/>
          <w:highlight w:val="none"/>
          <w:u w:val="single"/>
        </w:rPr>
        <w:t xml:space="preserve"> 人民法院起诉</w:t>
      </w:r>
      <w:r>
        <w:rPr>
          <w:rFonts w:hint="eastAsia" w:ascii="仿宋" w:hAnsi="仿宋" w:eastAsia="仿宋" w:cs="仿宋"/>
          <w:color w:val="auto"/>
          <w:sz w:val="21"/>
          <w:szCs w:val="21"/>
          <w:highlight w:val="none"/>
        </w:rPr>
        <w:t>。诉讼费用除人民法院另有裁决外，应由败诉方负担。</w:t>
      </w:r>
    </w:p>
    <w:p w14:paraId="2A9ABF3B">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（十二）违约解除合同</w:t>
      </w:r>
    </w:p>
    <w:p w14:paraId="44DB5B5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1.在乙方违约的情况下，甲方可向乙方发出书面通知，部分或全部终止合同,同时保留向乙方追诉的权利：</w:t>
      </w:r>
    </w:p>
    <w:p w14:paraId="4105A6F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乙方未能在合同规定的限期或甲方同意延长的限期内，提供全部或部分标的物的；</w:t>
      </w:r>
    </w:p>
    <w:p w14:paraId="54816958">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乙方未能履行合同规定的其它主要义务的；</w:t>
      </w:r>
    </w:p>
    <w:p w14:paraId="3C973A1B">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甲方认为乙方在本合同履行过程中有腐败和欺诈等行为的。</w:t>
      </w:r>
    </w:p>
    <w:p w14:paraId="308FC27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2.甲方解除合同的，合同于甲方发出书面解除合同通知书送达乙方之日起解除。乙方应在合同解除后</w:t>
      </w:r>
      <w:r>
        <w:rPr>
          <w:rFonts w:hint="eastAsia" w:ascii="仿宋" w:hAnsi="仿宋" w:eastAsia="仿宋" w:cs="仿宋"/>
          <w:color w:val="auto"/>
          <w:sz w:val="21"/>
          <w:szCs w:val="21"/>
          <w:highlight w:val="none"/>
          <w:u w:val="single"/>
        </w:rPr>
        <w:t xml:space="preserve"> 7 </w:t>
      </w:r>
      <w:r>
        <w:rPr>
          <w:rFonts w:hint="eastAsia" w:ascii="仿宋" w:hAnsi="仿宋" w:eastAsia="仿宋" w:cs="仿宋"/>
          <w:color w:val="auto"/>
          <w:sz w:val="21"/>
          <w:szCs w:val="21"/>
          <w:highlight w:val="none"/>
        </w:rPr>
        <w:t>日内退还甲方已支付的合同款，逾期退还合同款的，每日按未退还金额的</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%支付违约金。</w:t>
      </w:r>
    </w:p>
    <w:p w14:paraId="45F92D0E">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（十三）破产终止合同</w:t>
      </w:r>
    </w:p>
    <w:p w14:paraId="637A797D">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0773F23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（十四）转让和分包</w:t>
      </w:r>
    </w:p>
    <w:p w14:paraId="5E74486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1.政府采购合同不能转让。</w:t>
      </w:r>
    </w:p>
    <w:p w14:paraId="0524E649">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2.本项目内容</w:t>
      </w:r>
      <w:r>
        <w:rPr>
          <w:rFonts w:hint="eastAsia" w:ascii="仿宋" w:hAnsi="仿宋" w:eastAsia="仿宋" w:cs="仿宋"/>
          <w:color w:val="auto"/>
          <w:sz w:val="21"/>
          <w:szCs w:val="21"/>
          <w:highlight w:val="none"/>
          <w:u w:val="single"/>
        </w:rPr>
        <w:t>不</w:t>
      </w:r>
      <w:r>
        <w:rPr>
          <w:rFonts w:hint="eastAsia" w:ascii="仿宋" w:hAnsi="仿宋" w:eastAsia="仿宋" w:cs="仿宋"/>
          <w:color w:val="auto"/>
          <w:sz w:val="21"/>
          <w:szCs w:val="21"/>
          <w:highlight w:val="none"/>
        </w:rPr>
        <w:t>允许分包（按照招标文件要求）。</w:t>
      </w:r>
    </w:p>
    <w:p w14:paraId="7CE15264">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（十五）合同变更、解除</w:t>
      </w:r>
    </w:p>
    <w:p w14:paraId="09FF0FB3">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66EFDC05">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（十六）通知</w:t>
      </w:r>
    </w:p>
    <w:p w14:paraId="5FF1B51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本合同任何一方给另一方的通知，都应以书面形式发送，而另一方也应以书面形式确认并发送到对方明确的地址。</w:t>
      </w:r>
    </w:p>
    <w:p w14:paraId="254734F3">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（十七）计量单位</w:t>
      </w:r>
    </w:p>
    <w:p w14:paraId="6DD6EEC2">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除技术规范中另有规定外，计量单位均使用国家法定计量单位。</w:t>
      </w:r>
    </w:p>
    <w:p w14:paraId="1F159F76">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（十八）不可抗力</w:t>
      </w:r>
    </w:p>
    <w:p w14:paraId="2A7A0E75">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1.如果双方中任何一方遭遇法律规定的不可抗力，致使合同履行受阻时，履行合同的期限应予延长，延长的期限应相当于不可抗力所影响的时间。</w:t>
      </w:r>
    </w:p>
    <w:p w14:paraId="54C59D1F">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2.受事故影响的一方应在不可抗力的事故发生后尽快书面形式通知另一方，并在事故发生后合同规定时间内，将有关部门出具的证明文件送达另一方。</w:t>
      </w:r>
    </w:p>
    <w:p w14:paraId="79BACB8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3.不可抗力使合同的某些内容有变更必要的，双方应通过协商达成进一步履行合同的协议，因不可抗力致使合同不能履行的，合同终止。</w:t>
      </w:r>
    </w:p>
    <w:p w14:paraId="245B05A1">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（十九）合同解释</w:t>
      </w:r>
    </w:p>
    <w:p w14:paraId="5F64113E">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本合同应按照《中华人民共和国政府采购法》、《中华人民共和国民法典》、《浙江省政府采购合同暂行办法》等进行解释。</w:t>
      </w:r>
    </w:p>
    <w:p w14:paraId="4089244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（二十）合同的生效及其他</w:t>
      </w:r>
    </w:p>
    <w:p w14:paraId="652C6914">
      <w:pPr>
        <w:pageBreakBefore w:val="0"/>
        <w:kinsoku/>
        <w:wordWrap/>
        <w:overflowPunct/>
        <w:topLinePunct w:val="0"/>
        <w:bidi w:val="0"/>
        <w:snapToGrid/>
        <w:spacing w:line="24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政府采购项目的采购合同内容的确定应以招标文件和投标文件为基础，不得违背其实质性内容。</w:t>
      </w:r>
    </w:p>
    <w:p w14:paraId="7F398E1B">
      <w:pPr>
        <w:pageBreakBefore w:val="0"/>
        <w:kinsoku/>
        <w:wordWrap/>
        <w:overflowPunct/>
        <w:topLinePunct w:val="0"/>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合同将在双方签字盖章后开始生效。授权代表签署的应附法定代表人授权书。</w:t>
      </w:r>
    </w:p>
    <w:p w14:paraId="1B32D5E9">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（二十一）合同附件（如有）</w:t>
      </w:r>
    </w:p>
    <w:p w14:paraId="02C0FED2">
      <w:pPr>
        <w:pageBreakBefore w:val="0"/>
        <w:kinsoku/>
        <w:wordWrap/>
        <w:overflowPunct/>
        <w:topLinePunct w:val="0"/>
        <w:bidi w:val="0"/>
        <w:snapToGrid/>
        <w:spacing w:line="24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（二十二）合同份数</w:t>
      </w:r>
    </w:p>
    <w:p w14:paraId="15A9885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本合同一式</w:t>
      </w:r>
      <w:r>
        <w:rPr>
          <w:rFonts w:hint="eastAsia" w:ascii="仿宋" w:hAnsi="仿宋" w:eastAsia="仿宋" w:cs="仿宋"/>
          <w:color w:val="auto"/>
          <w:sz w:val="21"/>
          <w:szCs w:val="21"/>
          <w:highlight w:val="none"/>
          <w:u w:val="single"/>
        </w:rPr>
        <w:t>五</w:t>
      </w:r>
      <w:r>
        <w:rPr>
          <w:rFonts w:hint="eastAsia" w:ascii="仿宋" w:hAnsi="仿宋" w:eastAsia="仿宋" w:cs="仿宋"/>
          <w:color w:val="auto"/>
          <w:sz w:val="21"/>
          <w:szCs w:val="21"/>
          <w:highlight w:val="none"/>
        </w:rPr>
        <w:t>份，具同等法律效力。</w:t>
      </w:r>
    </w:p>
    <w:tbl>
      <w:tblPr>
        <w:tblStyle w:val="63"/>
        <w:tblW w:w="8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987"/>
      </w:tblGrid>
      <w:tr w14:paraId="4965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 w:hRule="atLeast"/>
          <w:jc w:val="center"/>
        </w:trPr>
        <w:tc>
          <w:tcPr>
            <w:tcW w:w="4260" w:type="dxa"/>
            <w:vAlign w:val="center"/>
          </w:tcPr>
          <w:p w14:paraId="63532DBB">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甲方</w:t>
            </w:r>
          </w:p>
        </w:tc>
        <w:tc>
          <w:tcPr>
            <w:tcW w:w="3987" w:type="dxa"/>
            <w:vAlign w:val="center"/>
          </w:tcPr>
          <w:p w14:paraId="5558CF58">
            <w:pPr>
              <w:keepNext w:val="0"/>
              <w:keepLines w:val="0"/>
              <w:pageBreakBefore w:val="0"/>
              <w:widowControl w:val="0"/>
              <w:kinsoku/>
              <w:wordWrap/>
              <w:overflowPunct/>
              <w:topLinePunct w:val="0"/>
              <w:autoSpaceDE/>
              <w:autoSpaceDN/>
              <w:bidi w:val="0"/>
              <w:adjustRightInd w:val="0"/>
              <w:snapToGrid/>
              <w:spacing w:line="30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w:t>
            </w:r>
          </w:p>
        </w:tc>
      </w:tr>
      <w:tr w14:paraId="7B4C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7" w:hRule="atLeast"/>
          <w:jc w:val="center"/>
        </w:trPr>
        <w:tc>
          <w:tcPr>
            <w:tcW w:w="4260" w:type="dxa"/>
            <w:vAlign w:val="top"/>
          </w:tcPr>
          <w:p w14:paraId="1C4B53A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447A3C6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3443914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7A543FC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2886C5F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74893777">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7B23E3C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591C10A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2B5B87F3">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7A8DC95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3695FCB5">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c>
          <w:tcPr>
            <w:tcW w:w="3987" w:type="dxa"/>
            <w:vAlign w:val="top"/>
          </w:tcPr>
          <w:p w14:paraId="0BB400E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单位名称（盖章）</w:t>
            </w:r>
          </w:p>
          <w:p w14:paraId="1F956FC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w:t>
            </w:r>
          </w:p>
          <w:p w14:paraId="570EB96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p w14:paraId="1E75C7CF">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p w14:paraId="35A5C7E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p>
          <w:p w14:paraId="15F0F219">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传真号码：</w:t>
            </w:r>
          </w:p>
          <w:p w14:paraId="678E6C91">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邮政编码：</w:t>
            </w:r>
          </w:p>
          <w:p w14:paraId="040A09DE">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p w14:paraId="319A8F02">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    号：</w:t>
            </w:r>
          </w:p>
          <w:p w14:paraId="5031A390">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税    号：</w:t>
            </w:r>
          </w:p>
          <w:p w14:paraId="0B9419FC">
            <w:pPr>
              <w:keepNext w:val="0"/>
              <w:keepLines w:val="0"/>
              <w:pageBreakBefore w:val="0"/>
              <w:widowControl w:val="0"/>
              <w:kinsoku/>
              <w:wordWrap/>
              <w:overflowPunct/>
              <w:topLinePunct w:val="0"/>
              <w:autoSpaceDE/>
              <w:autoSpaceDN/>
              <w:bidi w:val="0"/>
              <w:adjustRightInd w:val="0"/>
              <w:snapToGrid/>
              <w:spacing w:line="30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tc>
      </w:tr>
    </w:tbl>
    <w:p w14:paraId="7EC68DC0">
      <w:pPr>
        <w:spacing w:before="156" w:beforeLines="50"/>
        <w:rPr>
          <w:rFonts w:hint="eastAsia" w:ascii="仿宋" w:hAnsi="仿宋" w:eastAsia="仿宋" w:cs="仿宋"/>
          <w:b/>
          <w:color w:val="auto"/>
        </w:rPr>
      </w:pPr>
      <w:r>
        <w:rPr>
          <w:rFonts w:hint="eastAsia" w:ascii="仿宋" w:hAnsi="仿宋" w:eastAsia="仿宋" w:cs="仿宋"/>
          <w:b/>
          <w:color w:val="auto"/>
        </w:rPr>
        <w:t>注：</w:t>
      </w:r>
    </w:p>
    <w:p w14:paraId="222B8CB0">
      <w:pPr>
        <w:rPr>
          <w:rFonts w:hint="eastAsia" w:ascii="仿宋" w:hAnsi="仿宋" w:eastAsia="仿宋" w:cs="仿宋"/>
          <w:b/>
          <w:color w:val="auto"/>
        </w:rPr>
      </w:pPr>
      <w:r>
        <w:rPr>
          <w:rFonts w:hint="eastAsia" w:ascii="仿宋" w:hAnsi="仿宋" w:eastAsia="仿宋" w:cs="仿宋"/>
          <w:b/>
          <w:color w:val="auto"/>
        </w:rPr>
        <w:t>1、如本合同条款与招标文件中实质性内容不相符，以招标文件规定为准，在签订前进行调整。</w:t>
      </w:r>
    </w:p>
    <w:p w14:paraId="0C8D702B">
      <w:pPr>
        <w:rPr>
          <w:rFonts w:hint="eastAsia" w:ascii="仿宋" w:hAnsi="仿宋" w:eastAsia="仿宋" w:cs="仿宋"/>
          <w:color w:val="auto"/>
          <w:sz w:val="24"/>
          <w:szCs w:val="24"/>
        </w:rPr>
      </w:pPr>
      <w:r>
        <w:rPr>
          <w:rFonts w:hint="eastAsia" w:ascii="仿宋" w:hAnsi="仿宋" w:eastAsia="仿宋" w:cs="仿宋"/>
          <w:b/>
          <w:color w:val="auto"/>
        </w:rPr>
        <w:t>2、在正式签订前，应根据招标文件要求、投标文件承诺及项目实际情况拟定更为详尽的合同书。</w:t>
      </w:r>
    </w:p>
    <w:p w14:paraId="305F24AD">
      <w:pPr>
        <w:rPr>
          <w:rFonts w:hint="eastAsia" w:ascii="仿宋" w:hAnsi="仿宋" w:eastAsia="仿宋" w:cs="仿宋"/>
          <w:color w:val="auto"/>
          <w:sz w:val="44"/>
          <w:szCs w:val="44"/>
        </w:rPr>
        <w:sectPr>
          <w:pgSz w:w="11906" w:h="16838"/>
          <w:pgMar w:top="1134" w:right="1247" w:bottom="1134" w:left="1134" w:header="284"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61CEEAA">
      <w:pPr>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14:paraId="509BACE2">
      <w:pPr>
        <w:spacing w:line="360" w:lineRule="auto"/>
        <w:jc w:val="center"/>
        <w:outlineLvl w:val="0"/>
        <w:rPr>
          <w:rFonts w:hint="eastAsia" w:ascii="仿宋" w:hAnsi="仿宋" w:eastAsia="仿宋" w:cs="仿宋"/>
          <w:b/>
          <w:kern w:val="0"/>
          <w:sz w:val="36"/>
          <w:szCs w:val="36"/>
        </w:rPr>
      </w:pPr>
    </w:p>
    <w:p w14:paraId="4C14AFC0">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66F244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0F7CC94B">
      <w:pPr>
        <w:spacing w:line="360" w:lineRule="auto"/>
        <w:jc w:val="left"/>
        <w:outlineLvl w:val="0"/>
        <w:rPr>
          <w:rFonts w:hint="eastAsia" w:ascii="仿宋" w:hAnsi="仿宋" w:eastAsia="仿宋" w:cs="仿宋"/>
          <w:b/>
          <w:kern w:val="0"/>
          <w:sz w:val="36"/>
          <w:szCs w:val="36"/>
        </w:rPr>
      </w:pPr>
    </w:p>
    <w:p w14:paraId="32F15765">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1）符合参加政府采购活动应当具备的一般条件的承诺函……………（页码）</w:t>
      </w:r>
    </w:p>
    <w:p w14:paraId="688EE6EE">
      <w:pPr>
        <w:snapToGrid w:val="0"/>
        <w:spacing w:line="360" w:lineRule="auto"/>
        <w:ind w:firstLine="720" w:firstLineChars="300"/>
        <w:jc w:val="left"/>
        <w:rPr>
          <w:rFonts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（2）落实政府采购政策需满足的资格要求………………………………（页码）</w:t>
      </w:r>
    </w:p>
    <w:p w14:paraId="75B5EE43">
      <w:pPr>
        <w:snapToGrid w:val="0"/>
        <w:spacing w:line="360" w:lineRule="auto"/>
        <w:ind w:firstLine="720" w:firstLineChars="300"/>
        <w:jc w:val="left"/>
        <w:rPr>
          <w:rFonts w:hint="eastAsia" w:ascii="仿宋" w:hAnsi="仿宋" w:eastAsia="仿宋" w:cs="仿宋"/>
          <w:sz w:val="24"/>
        </w:rPr>
      </w:pPr>
      <w:r>
        <w:rPr>
          <w:rFonts w:hint="eastAsia" w:ascii="仿宋" w:hAnsi="仿宋" w:eastAsia="仿宋" w:cs="仿宋"/>
          <w:color w:val="auto"/>
          <w:sz w:val="24"/>
          <w:szCs w:val="24"/>
        </w:rPr>
        <w:t>（3）本项目的特定资格要求………………………………………………（页码）</w:t>
      </w:r>
    </w:p>
    <w:p w14:paraId="2410F706">
      <w:pPr>
        <w:spacing w:line="360" w:lineRule="auto"/>
        <w:ind w:firstLine="480" w:firstLineChars="200"/>
        <w:rPr>
          <w:rFonts w:hint="eastAsia" w:ascii="仿宋" w:hAnsi="仿宋" w:eastAsia="仿宋" w:cs="仿宋"/>
          <w:sz w:val="24"/>
        </w:rPr>
      </w:pPr>
    </w:p>
    <w:p w14:paraId="12C31D0B">
      <w:pPr>
        <w:snapToGrid w:val="0"/>
        <w:spacing w:line="360" w:lineRule="auto"/>
        <w:ind w:right="480"/>
        <w:jc w:val="center"/>
        <w:rPr>
          <w:rFonts w:hint="eastAsia" w:ascii="仿宋" w:hAnsi="仿宋" w:eastAsia="仿宋" w:cs="仿宋"/>
          <w:kern w:val="0"/>
          <w:sz w:val="24"/>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p>
    <w:p w14:paraId="12B3160B">
      <w:pPr>
        <w:pStyle w:val="3"/>
        <w:spacing w:before="0" w:afterLines="100" w:line="360" w:lineRule="auto"/>
        <w:jc w:val="center"/>
        <w:rPr>
          <w:rFonts w:ascii="仿宋" w:hAnsi="仿宋" w:eastAsia="仿宋" w:cs="仿宋"/>
          <w:b w:val="0"/>
          <w:color w:val="auto"/>
          <w:sz w:val="24"/>
          <w:szCs w:val="24"/>
        </w:rPr>
      </w:pPr>
      <w:r>
        <w:rPr>
          <w:rFonts w:hint="eastAsia" w:ascii="仿宋" w:hAnsi="仿宋" w:eastAsia="仿宋" w:cs="仿宋"/>
          <w:color w:val="auto"/>
          <w:sz w:val="28"/>
          <w:szCs w:val="28"/>
        </w:rPr>
        <w:t>一、符合参加政府采购活动应当具备的一般条件的承诺函</w:t>
      </w:r>
    </w:p>
    <w:p w14:paraId="7F9BF6C4">
      <w:pPr>
        <w:spacing w:line="360" w:lineRule="auto"/>
        <w:rPr>
          <w:rFonts w:ascii="仿宋" w:hAnsi="仿宋" w:eastAsia="仿宋" w:cs="仿宋"/>
          <w:b/>
          <w:color w:val="auto"/>
          <w:sz w:val="24"/>
          <w:szCs w:val="24"/>
        </w:rPr>
      </w:pP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采购人</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lang w:val="en-US" w:eastAsia="zh-CN"/>
        </w:rPr>
        <w:t>采购代理</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8"/>
          <w:sz w:val="24"/>
          <w:szCs w:val="24"/>
        </w:rPr>
        <w:t>：</w:t>
      </w:r>
    </w:p>
    <w:p w14:paraId="6EFD1F5C">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我方参与（项目名称）【招标编号：（采购编号）】的政府采购活动，</w:t>
      </w:r>
      <w:r>
        <w:rPr>
          <w:rFonts w:hint="eastAsia" w:ascii="仿宋" w:hAnsi="仿宋" w:eastAsia="仿宋" w:cs="仿宋"/>
          <w:color w:val="auto"/>
          <w:sz w:val="24"/>
          <w:szCs w:val="24"/>
        </w:rPr>
        <w:t>郑重承诺</w:t>
      </w:r>
      <w:r>
        <w:rPr>
          <w:rFonts w:hint="eastAsia" w:ascii="仿宋" w:hAnsi="仿宋" w:eastAsia="仿宋" w:cs="仿宋"/>
          <w:color w:val="auto"/>
          <w:spacing w:val="8"/>
          <w:sz w:val="24"/>
          <w:szCs w:val="24"/>
        </w:rPr>
        <w:t>：</w:t>
      </w:r>
    </w:p>
    <w:p w14:paraId="1FC75662">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（一）具备《中华人民共和国政府采购法》第二十二条第一款规定的条件：</w:t>
      </w:r>
    </w:p>
    <w:p w14:paraId="4465B1A0">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1.具有独立承担民事责任的能力；</w:t>
      </w:r>
    </w:p>
    <w:p w14:paraId="40C3E7B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2.具有良好的商业信誉和健全的财务会计制度；</w:t>
      </w:r>
    </w:p>
    <w:p w14:paraId="03245607">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3.具有履行合同所必需的设备和专业技术能力；</w:t>
      </w:r>
    </w:p>
    <w:p w14:paraId="441F9A5A">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4.有依法缴纳税收和社会保障资金的良好记录；</w:t>
      </w:r>
    </w:p>
    <w:p w14:paraId="29289C24">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5.参加政府采购活动前三年内，在经营活动中没有重大违法记录；</w:t>
      </w:r>
    </w:p>
    <w:p w14:paraId="3688D6A3">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6.具有法律、行政法规规定的其他条件。</w:t>
      </w:r>
    </w:p>
    <w:p w14:paraId="5B671BC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（二）未被“信用中国”（www.creditchina.gov.cn)、中国政府采购网（www.ccgp.gov.cn）列入失信被执行人、重大税收违法案件当事人名单、政府采购严重违法失信行为记录名单。</w:t>
      </w:r>
    </w:p>
    <w:p w14:paraId="6A20B1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（三）不存在以下情况：</w:t>
      </w:r>
    </w:p>
    <w:p w14:paraId="46D23B9B">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1.单位负责人为同一人或者存在直接控股、管理关系的不同供应商参加同一合同项下的政府采购活动的；</w:t>
      </w:r>
    </w:p>
    <w:p w14:paraId="2544C85E">
      <w:pPr>
        <w:spacing w:line="300" w:lineRule="auto"/>
        <w:ind w:firstLine="512" w:firstLineChars="200"/>
        <w:rPr>
          <w:rFonts w:ascii="仿宋" w:hAnsi="仿宋" w:eastAsia="仿宋" w:cs="仿宋"/>
          <w:color w:val="auto"/>
          <w:spacing w:val="8"/>
          <w:sz w:val="24"/>
          <w:szCs w:val="24"/>
        </w:rPr>
      </w:pPr>
      <w:r>
        <w:rPr>
          <w:rFonts w:hint="eastAsia" w:ascii="仿宋" w:hAnsi="仿宋" w:eastAsia="仿宋" w:cs="仿宋"/>
          <w:color w:val="auto"/>
          <w:spacing w:val="8"/>
          <w:sz w:val="24"/>
          <w:szCs w:val="24"/>
        </w:rPr>
        <w:t>2.为采购项目提供整体设计、规范编制或者项目管理、监理、检测等服务后再参加该采购项目的其他采购活动的。</w:t>
      </w:r>
    </w:p>
    <w:p w14:paraId="315605F0">
      <w:pPr>
        <w:spacing w:line="300" w:lineRule="auto"/>
        <w:ind w:firstLine="512" w:firstLineChars="200"/>
        <w:rPr>
          <w:rFonts w:ascii="仿宋" w:hAnsi="仿宋" w:eastAsia="仿宋" w:cs="仿宋"/>
          <w:color w:val="auto"/>
          <w:spacing w:val="8"/>
          <w:sz w:val="24"/>
          <w:szCs w:val="24"/>
        </w:rPr>
      </w:pPr>
    </w:p>
    <w:p w14:paraId="0C58C88C">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投标人名称（电子签名）：</w:t>
      </w:r>
      <w:r>
        <w:rPr>
          <w:rFonts w:hint="eastAsia" w:ascii="仿宋" w:hAnsi="仿宋" w:eastAsia="仿宋" w:cs="仿宋"/>
          <w:color w:val="auto"/>
          <w:sz w:val="24"/>
          <w:szCs w:val="24"/>
          <w:u w:val="single"/>
        </w:rPr>
        <w:t>______________________</w:t>
      </w:r>
    </w:p>
    <w:p w14:paraId="572D6480">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日期：_______年_______月_______日</w:t>
      </w:r>
    </w:p>
    <w:p w14:paraId="2F96FD5C">
      <w:pPr>
        <w:spacing w:beforeLines="100" w:line="480" w:lineRule="auto"/>
        <w:rPr>
          <w:rFonts w:ascii="仿宋" w:hAnsi="仿宋" w:eastAsia="仿宋" w:cs="仿宋"/>
          <w:i/>
          <w:color w:val="auto"/>
          <w:sz w:val="24"/>
          <w:szCs w:val="24"/>
          <w:u w:val="single"/>
        </w:rPr>
      </w:pPr>
      <w:r>
        <w:rPr>
          <w:rFonts w:hint="eastAsia" w:ascii="仿宋" w:hAnsi="仿宋" w:eastAsia="仿宋" w:cs="仿宋"/>
          <w:i/>
          <w:color w:val="auto"/>
          <w:sz w:val="24"/>
          <w:szCs w:val="24"/>
          <w:u w:val="single"/>
        </w:rPr>
        <w:t>注：按本格式要求提供</w:t>
      </w:r>
      <w:r>
        <w:rPr>
          <w:rFonts w:hint="eastAsia" w:ascii="仿宋" w:hAnsi="仿宋" w:eastAsia="仿宋" w:cs="仿宋"/>
          <w:i/>
          <w:color w:val="auto"/>
          <w:sz w:val="24"/>
          <w:szCs w:val="24"/>
        </w:rPr>
        <w:t>。</w:t>
      </w:r>
    </w:p>
    <w:p w14:paraId="1C0C42D0">
      <w:pPr>
        <w:spacing w:beforeLines="100" w:line="480" w:lineRule="auto"/>
        <w:rPr>
          <w:rFonts w:ascii="仿宋" w:hAnsi="仿宋" w:eastAsia="仿宋" w:cs="仿宋"/>
          <w:color w:val="auto"/>
          <w:sz w:val="24"/>
          <w:szCs w:val="24"/>
        </w:rPr>
        <w:sectPr>
          <w:pgSz w:w="11906" w:h="16838"/>
          <w:pgMar w:top="1247" w:right="1247" w:bottom="1247" w:left="1247" w:header="567" w:footer="454" w:gutter="0"/>
          <w:pgNumType w:fmt="numberInDash"/>
          <w:cols w:space="720" w:num="1"/>
          <w:titlePg/>
          <w:docGrid w:type="lines" w:linePitch="312" w:charSpace="0"/>
        </w:sectPr>
      </w:pPr>
    </w:p>
    <w:p w14:paraId="458A5CE6">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 落实政府采购政策需满足的资格要求</w:t>
      </w:r>
    </w:p>
    <w:p w14:paraId="23B079A5">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10165DF8">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7C52C77E">
      <w:pPr>
        <w:pStyle w:val="84"/>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156DD5DD">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2A1D7FC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726D235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704AA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22C730D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47F1979A">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D3A8F30">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6E9A502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3F1FB6C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2638C21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19C841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FA305AE">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A2345DA">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22B634E">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C5B7FC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26D262A">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7EEDA879">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4385C982">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6AF58E48">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2B17142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DFE952D">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4B82CEE1">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B6FE47A">
      <w:pPr>
        <w:pStyle w:val="3"/>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2A24B1A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596B6EA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F58051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56FDA8F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742D4425">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F861D04">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3B624A9E">
      <w:pPr>
        <w:pageBreakBefore w:val="0"/>
        <w:widowControl w:val="0"/>
        <w:kinsoku/>
        <w:wordWrap/>
        <w:overflowPunct/>
        <w:topLinePunct w:val="0"/>
        <w:autoSpaceDE/>
        <w:autoSpaceDN/>
        <w:bidi w:val="0"/>
        <w:snapToGrid w:val="0"/>
        <w:spacing w:line="360" w:lineRule="exact"/>
        <w:ind w:left="0" w:leftChars="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602E1D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2B400A9">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76CB64B2">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2D8BF6B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5FA2E318">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47C4EFC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B784AA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4F5CB85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64A2647">
      <w:pPr>
        <w:rPr>
          <w:rFonts w:hint="eastAsia" w:ascii="仿宋" w:hAnsi="仿宋" w:eastAsia="仿宋" w:cs="仿宋"/>
          <w:lang w:val="zh-CN"/>
        </w:rPr>
      </w:pPr>
      <w:r>
        <w:rPr>
          <w:rFonts w:hint="eastAsia" w:ascii="仿宋" w:hAnsi="仿宋" w:eastAsia="仿宋" w:cs="仿宋"/>
          <w:lang w:val="zh-CN"/>
        </w:rPr>
        <w:br w:type="page"/>
      </w:r>
    </w:p>
    <w:p w14:paraId="1D01B90E">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70CFF5D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509F127A">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6D62E452">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023641B6">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44018D5D">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193682FF">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E7EA390">
      <w:pPr>
        <w:ind w:right="420" w:firstLine="5880" w:firstLineChars="2450"/>
        <w:jc w:val="left"/>
        <w:rPr>
          <w:rFonts w:hint="eastAsia" w:ascii="仿宋" w:hAnsi="仿宋" w:eastAsia="仿宋" w:cs="仿宋"/>
          <w:color w:val="auto"/>
          <w:sz w:val="24"/>
        </w:rPr>
      </w:pPr>
    </w:p>
    <w:p w14:paraId="4851E134">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34FA024F">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0707FA93">
      <w:pPr>
        <w:rPr>
          <w:rFonts w:hint="eastAsia" w:ascii="仿宋" w:hAnsi="仿宋" w:eastAsia="仿宋" w:cs="仿宋"/>
          <w:color w:val="auto"/>
          <w:sz w:val="24"/>
        </w:rPr>
      </w:pPr>
    </w:p>
    <w:p w14:paraId="2DD8A839">
      <w:pPr>
        <w:rPr>
          <w:rFonts w:hint="eastAsia" w:ascii="仿宋" w:hAnsi="仿宋" w:eastAsia="仿宋" w:cs="仿宋"/>
          <w:color w:val="auto"/>
          <w:sz w:val="24"/>
        </w:rPr>
      </w:pPr>
      <w:r>
        <w:rPr>
          <w:rFonts w:hint="eastAsia" w:ascii="仿宋" w:hAnsi="仿宋" w:eastAsia="仿宋" w:cs="仿宋"/>
          <w:color w:val="auto"/>
          <w:sz w:val="24"/>
        </w:rPr>
        <w:t>注：</w:t>
      </w:r>
    </w:p>
    <w:p w14:paraId="23F34BB1">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6C7DC179">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3C69FD29">
      <w:pPr>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14:paraId="2BE681E2">
      <w:pPr>
        <w:widowControl/>
        <w:spacing w:line="360" w:lineRule="auto"/>
        <w:ind w:left="150"/>
        <w:jc w:val="center"/>
        <w:rPr>
          <w:rFonts w:hint="eastAsia" w:ascii="仿宋" w:hAnsi="仿宋" w:eastAsia="仿宋" w:cs="仿宋"/>
          <w:b/>
          <w:kern w:val="0"/>
          <w:sz w:val="21"/>
          <w:szCs w:val="21"/>
        </w:rPr>
      </w:pPr>
    </w:p>
    <w:p w14:paraId="4F7CDBC3">
      <w:pPr>
        <w:pStyle w:val="81"/>
        <w:rPr>
          <w:rFonts w:hint="eastAsia" w:ascii="仿宋" w:hAnsi="仿宋" w:eastAsia="仿宋" w:cs="仿宋"/>
          <w:b/>
          <w:kern w:val="0"/>
          <w:sz w:val="21"/>
          <w:szCs w:val="21"/>
        </w:rPr>
      </w:pPr>
    </w:p>
    <w:p w14:paraId="1AC88048">
      <w:pPr>
        <w:pStyle w:val="81"/>
        <w:rPr>
          <w:rFonts w:hint="eastAsia" w:ascii="仿宋" w:hAnsi="仿宋" w:eastAsia="仿宋" w:cs="仿宋"/>
          <w:b/>
          <w:kern w:val="0"/>
          <w:sz w:val="21"/>
          <w:szCs w:val="21"/>
        </w:rPr>
      </w:pPr>
    </w:p>
    <w:p w14:paraId="7E3FD573">
      <w:pPr>
        <w:pStyle w:val="81"/>
        <w:rPr>
          <w:rFonts w:hint="eastAsia" w:ascii="仿宋" w:hAnsi="仿宋" w:eastAsia="仿宋" w:cs="仿宋"/>
          <w:b/>
          <w:kern w:val="0"/>
          <w:sz w:val="21"/>
          <w:szCs w:val="21"/>
        </w:rPr>
      </w:pPr>
    </w:p>
    <w:p w14:paraId="33952DD8">
      <w:pPr>
        <w:widowControl/>
        <w:spacing w:line="360" w:lineRule="auto"/>
        <w:ind w:left="150"/>
        <w:jc w:val="center"/>
        <w:rPr>
          <w:rFonts w:hint="eastAsia" w:ascii="仿宋" w:hAnsi="仿宋" w:eastAsia="仿宋" w:cs="仿宋"/>
          <w:b/>
          <w:kern w:val="0"/>
          <w:sz w:val="32"/>
          <w:szCs w:val="32"/>
        </w:rPr>
      </w:pPr>
    </w:p>
    <w:p w14:paraId="45A5FFB6">
      <w:pPr>
        <w:widowControl/>
        <w:spacing w:line="360" w:lineRule="auto"/>
        <w:ind w:left="150"/>
        <w:jc w:val="center"/>
        <w:rPr>
          <w:rFonts w:hint="eastAsia" w:ascii="仿宋" w:hAnsi="仿宋" w:eastAsia="仿宋" w:cs="仿宋"/>
          <w:b/>
          <w:kern w:val="0"/>
          <w:sz w:val="32"/>
          <w:szCs w:val="32"/>
        </w:rPr>
      </w:pPr>
    </w:p>
    <w:p w14:paraId="58AA11CF">
      <w:pPr>
        <w:widowControl/>
        <w:spacing w:line="360" w:lineRule="auto"/>
        <w:ind w:left="150"/>
        <w:jc w:val="center"/>
        <w:rPr>
          <w:rFonts w:hint="eastAsia" w:ascii="仿宋" w:hAnsi="仿宋" w:eastAsia="仿宋" w:cs="仿宋"/>
          <w:b/>
          <w:kern w:val="0"/>
          <w:sz w:val="32"/>
          <w:szCs w:val="32"/>
        </w:rPr>
      </w:pPr>
    </w:p>
    <w:p w14:paraId="2B652AAD">
      <w:pPr>
        <w:widowControl/>
        <w:spacing w:line="360" w:lineRule="auto"/>
        <w:ind w:left="150"/>
        <w:jc w:val="center"/>
        <w:rPr>
          <w:rFonts w:hint="eastAsia" w:ascii="仿宋" w:hAnsi="仿宋" w:eastAsia="仿宋" w:cs="仿宋"/>
          <w:b/>
          <w:kern w:val="0"/>
          <w:sz w:val="32"/>
          <w:szCs w:val="32"/>
        </w:rPr>
      </w:pPr>
    </w:p>
    <w:p w14:paraId="7937A267">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、本项目的特定资格要求</w:t>
      </w:r>
    </w:p>
    <w:p w14:paraId="3123BB2F">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19AE65AC">
      <w:pPr>
        <w:rPr>
          <w:rFonts w:hint="eastAsia" w:ascii="仿宋" w:hAnsi="仿宋" w:eastAsia="仿宋" w:cs="仿宋"/>
        </w:rPr>
      </w:pPr>
    </w:p>
    <w:p w14:paraId="132552BF">
      <w:pPr>
        <w:snapToGrid w:val="0"/>
        <w:spacing w:line="360" w:lineRule="auto"/>
        <w:ind w:right="480"/>
        <w:jc w:val="center"/>
        <w:rPr>
          <w:rFonts w:hint="eastAsia" w:ascii="仿宋" w:hAnsi="仿宋" w:eastAsia="仿宋" w:cs="仿宋"/>
          <w:b/>
          <w:kern w:val="0"/>
          <w:sz w:val="32"/>
          <w:szCs w:val="32"/>
        </w:rPr>
      </w:pPr>
    </w:p>
    <w:p w14:paraId="2D3997FC">
      <w:pPr>
        <w:snapToGrid w:val="0"/>
        <w:spacing w:line="360" w:lineRule="auto"/>
        <w:ind w:right="480"/>
        <w:jc w:val="center"/>
        <w:rPr>
          <w:rFonts w:hint="eastAsia" w:ascii="仿宋" w:hAnsi="仿宋" w:eastAsia="仿宋" w:cs="仿宋"/>
          <w:b/>
          <w:kern w:val="0"/>
          <w:sz w:val="32"/>
          <w:szCs w:val="32"/>
        </w:rPr>
      </w:pPr>
    </w:p>
    <w:p w14:paraId="6E08A89A">
      <w:pPr>
        <w:snapToGrid w:val="0"/>
        <w:spacing w:line="360" w:lineRule="auto"/>
        <w:ind w:right="480"/>
        <w:jc w:val="center"/>
        <w:rPr>
          <w:rFonts w:hint="eastAsia" w:ascii="仿宋" w:hAnsi="仿宋" w:eastAsia="仿宋" w:cs="仿宋"/>
          <w:b/>
          <w:kern w:val="0"/>
          <w:sz w:val="32"/>
          <w:szCs w:val="32"/>
        </w:rPr>
      </w:pPr>
    </w:p>
    <w:p w14:paraId="79E6F711">
      <w:pPr>
        <w:snapToGrid w:val="0"/>
        <w:spacing w:line="360" w:lineRule="auto"/>
        <w:ind w:right="480"/>
        <w:jc w:val="center"/>
        <w:rPr>
          <w:rFonts w:hint="eastAsia" w:ascii="仿宋" w:hAnsi="仿宋" w:eastAsia="仿宋" w:cs="仿宋"/>
          <w:b/>
          <w:kern w:val="0"/>
          <w:sz w:val="32"/>
          <w:szCs w:val="32"/>
        </w:rPr>
      </w:pPr>
    </w:p>
    <w:p w14:paraId="28F87F02">
      <w:pPr>
        <w:snapToGrid w:val="0"/>
        <w:spacing w:line="360" w:lineRule="auto"/>
        <w:ind w:right="480"/>
        <w:jc w:val="center"/>
        <w:rPr>
          <w:rFonts w:hint="eastAsia" w:ascii="仿宋" w:hAnsi="仿宋" w:eastAsia="仿宋" w:cs="仿宋"/>
          <w:b/>
          <w:kern w:val="0"/>
          <w:sz w:val="32"/>
          <w:szCs w:val="32"/>
        </w:rPr>
      </w:pPr>
    </w:p>
    <w:p w14:paraId="71D4F60D">
      <w:pPr>
        <w:snapToGrid w:val="0"/>
        <w:spacing w:line="360" w:lineRule="auto"/>
        <w:ind w:right="480"/>
        <w:jc w:val="center"/>
        <w:rPr>
          <w:rFonts w:hint="eastAsia" w:ascii="仿宋" w:hAnsi="仿宋" w:eastAsia="仿宋" w:cs="仿宋"/>
          <w:b/>
          <w:kern w:val="0"/>
          <w:sz w:val="32"/>
          <w:szCs w:val="32"/>
        </w:rPr>
      </w:pPr>
    </w:p>
    <w:p w14:paraId="06D62AD2">
      <w:pPr>
        <w:pStyle w:val="3"/>
        <w:rPr>
          <w:rFonts w:hint="eastAsia" w:ascii="仿宋" w:hAnsi="仿宋" w:eastAsia="仿宋" w:cs="仿宋"/>
          <w:lang w:val="en-US"/>
        </w:rPr>
      </w:pPr>
    </w:p>
    <w:p w14:paraId="63E90F2E">
      <w:pPr>
        <w:rPr>
          <w:rFonts w:hint="eastAsia" w:ascii="仿宋" w:hAnsi="仿宋" w:eastAsia="仿宋" w:cs="仿宋"/>
        </w:rPr>
      </w:pPr>
    </w:p>
    <w:p w14:paraId="29E09598">
      <w:pPr>
        <w:pStyle w:val="3"/>
        <w:rPr>
          <w:rFonts w:hint="eastAsia" w:ascii="仿宋" w:hAnsi="仿宋" w:eastAsia="仿宋" w:cs="仿宋"/>
          <w:lang w:val="en-US"/>
        </w:rPr>
      </w:pPr>
    </w:p>
    <w:p w14:paraId="78419A06">
      <w:pPr>
        <w:rPr>
          <w:rFonts w:hint="eastAsia" w:ascii="仿宋" w:hAnsi="仿宋" w:eastAsia="仿宋" w:cs="仿宋"/>
        </w:rPr>
      </w:pPr>
    </w:p>
    <w:p w14:paraId="423C07A9">
      <w:pPr>
        <w:pStyle w:val="3"/>
        <w:rPr>
          <w:rFonts w:hint="eastAsia" w:ascii="仿宋" w:hAnsi="仿宋" w:eastAsia="仿宋" w:cs="仿宋"/>
          <w:lang w:val="en-US"/>
        </w:rPr>
      </w:pPr>
    </w:p>
    <w:p w14:paraId="7A3078DB">
      <w:pPr>
        <w:rPr>
          <w:rFonts w:hint="eastAsia" w:ascii="仿宋" w:hAnsi="仿宋" w:eastAsia="仿宋" w:cs="仿宋"/>
        </w:rPr>
      </w:pPr>
    </w:p>
    <w:p w14:paraId="5784564B">
      <w:pPr>
        <w:pStyle w:val="3"/>
        <w:rPr>
          <w:rFonts w:hint="eastAsia" w:ascii="仿宋" w:hAnsi="仿宋" w:eastAsia="仿宋" w:cs="仿宋"/>
          <w:lang w:val="en-US"/>
        </w:rPr>
      </w:pPr>
    </w:p>
    <w:p w14:paraId="1CA46504">
      <w:pPr>
        <w:rPr>
          <w:rFonts w:hint="eastAsia" w:ascii="仿宋" w:hAnsi="仿宋" w:eastAsia="仿宋" w:cs="仿宋"/>
        </w:rPr>
      </w:pPr>
    </w:p>
    <w:p w14:paraId="1CEC67A7">
      <w:pPr>
        <w:pStyle w:val="3"/>
        <w:rPr>
          <w:rFonts w:hint="eastAsia" w:ascii="仿宋" w:hAnsi="仿宋" w:eastAsia="仿宋" w:cs="仿宋"/>
          <w:lang w:val="en-US"/>
        </w:rPr>
      </w:pPr>
    </w:p>
    <w:p w14:paraId="0AE6F61D">
      <w:pPr>
        <w:rPr>
          <w:rFonts w:hint="eastAsia" w:ascii="仿宋" w:hAnsi="仿宋" w:eastAsia="仿宋" w:cs="仿宋"/>
        </w:rPr>
      </w:pPr>
    </w:p>
    <w:p w14:paraId="23585035">
      <w:pPr>
        <w:spacing w:line="360" w:lineRule="auto"/>
        <w:jc w:val="center"/>
        <w:outlineLvl w:val="0"/>
        <w:rPr>
          <w:rFonts w:hint="eastAsia" w:ascii="仿宋" w:hAnsi="仿宋" w:eastAsia="仿宋" w:cs="仿宋"/>
          <w:b/>
          <w:kern w:val="0"/>
          <w:sz w:val="36"/>
          <w:szCs w:val="36"/>
        </w:rPr>
      </w:pPr>
    </w:p>
    <w:p w14:paraId="6C7637B6">
      <w:pPr>
        <w:snapToGrid w:val="0"/>
        <w:spacing w:line="360" w:lineRule="auto"/>
        <w:ind w:right="480"/>
        <w:jc w:val="center"/>
        <w:rPr>
          <w:rFonts w:hint="eastAsia" w:ascii="仿宋" w:hAnsi="仿宋" w:eastAsia="仿宋" w:cs="仿宋"/>
          <w:b/>
          <w:kern w:val="0"/>
          <w:sz w:val="32"/>
          <w:szCs w:val="32"/>
        </w:rPr>
      </w:pPr>
    </w:p>
    <w:p w14:paraId="666A45C1">
      <w:pPr>
        <w:spacing w:line="360" w:lineRule="auto"/>
        <w:jc w:val="center"/>
        <w:outlineLvl w:val="0"/>
        <w:rPr>
          <w:rFonts w:hint="eastAsia" w:ascii="仿宋" w:hAnsi="仿宋" w:eastAsia="仿宋" w:cs="仿宋"/>
          <w:b/>
          <w:kern w:val="0"/>
          <w:sz w:val="36"/>
          <w:szCs w:val="36"/>
        </w:rPr>
      </w:pPr>
    </w:p>
    <w:p w14:paraId="2E567964">
      <w:pPr>
        <w:snapToGrid w:val="0"/>
        <w:spacing w:line="360" w:lineRule="auto"/>
        <w:ind w:right="480"/>
        <w:jc w:val="center"/>
        <w:rPr>
          <w:rFonts w:hint="eastAsia" w:ascii="仿宋" w:hAnsi="仿宋" w:eastAsia="仿宋" w:cs="仿宋"/>
          <w:b/>
          <w:kern w:val="0"/>
          <w:sz w:val="32"/>
          <w:szCs w:val="32"/>
        </w:rPr>
      </w:pPr>
    </w:p>
    <w:p w14:paraId="6CE93980">
      <w:pPr>
        <w:pStyle w:val="3"/>
        <w:rPr>
          <w:rFonts w:hint="eastAsia" w:ascii="仿宋" w:hAnsi="仿宋" w:eastAsia="仿宋" w:cs="仿宋"/>
          <w:lang w:val="en-US"/>
        </w:rPr>
      </w:pPr>
    </w:p>
    <w:p w14:paraId="6366DAE5">
      <w:pPr>
        <w:spacing w:line="360" w:lineRule="auto"/>
        <w:ind w:right="420" w:firstLine="3614" w:firstLineChars="1000"/>
        <w:rPr>
          <w:rFonts w:hint="eastAsia" w:ascii="仿宋" w:hAnsi="仿宋" w:eastAsia="仿宋" w:cs="仿宋"/>
          <w:b/>
          <w:kern w:val="0"/>
          <w:sz w:val="36"/>
          <w:szCs w:val="36"/>
        </w:rPr>
      </w:pPr>
    </w:p>
    <w:p w14:paraId="231AE01B">
      <w:pPr>
        <w:spacing w:line="360" w:lineRule="auto"/>
        <w:ind w:right="420" w:firstLine="3614" w:firstLineChars="1000"/>
        <w:rPr>
          <w:rFonts w:hint="eastAsia" w:ascii="仿宋" w:hAnsi="仿宋" w:eastAsia="仿宋" w:cs="仿宋"/>
          <w:b/>
          <w:kern w:val="0"/>
          <w:sz w:val="36"/>
          <w:szCs w:val="36"/>
        </w:rPr>
      </w:pPr>
    </w:p>
    <w:p w14:paraId="5AA86C40">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0E2B29EC">
      <w:pPr>
        <w:spacing w:line="360" w:lineRule="auto"/>
        <w:jc w:val="center"/>
        <w:outlineLvl w:val="0"/>
        <w:rPr>
          <w:rFonts w:hint="eastAsia" w:ascii="仿宋" w:hAnsi="仿宋" w:eastAsia="仿宋" w:cs="仿宋"/>
          <w:b/>
          <w:kern w:val="0"/>
          <w:sz w:val="24"/>
        </w:rPr>
      </w:pPr>
    </w:p>
    <w:p w14:paraId="5D21A27E">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7D92D84F">
      <w:pPr>
        <w:numPr>
          <w:ilvl w:val="0"/>
          <w:numId w:val="7"/>
        </w:numPr>
        <w:snapToGrid w:val="0"/>
        <w:spacing w:line="360" w:lineRule="auto"/>
        <w:ind w:left="479" w:leftChars="228"/>
        <w:rPr>
          <w:rFonts w:hint="eastAsia" w:ascii="仿宋" w:hAnsi="仿宋" w:eastAsia="仿宋" w:cs="仿宋"/>
        </w:rPr>
      </w:pPr>
      <w:r>
        <w:rPr>
          <w:rFonts w:hint="eastAsia" w:ascii="仿宋" w:hAnsi="仿宋" w:eastAsia="仿宋" w:cs="仿宋"/>
          <w:sz w:val="24"/>
        </w:rPr>
        <w:t>投标函</w:t>
      </w:r>
      <w:r>
        <w:rPr>
          <w:rFonts w:hint="eastAsia" w:ascii="仿宋" w:hAnsi="仿宋" w:eastAsia="仿宋" w:cs="仿宋"/>
        </w:rPr>
        <w:t>……………………………………………………………………………………（页码）</w:t>
      </w:r>
    </w:p>
    <w:p w14:paraId="699A8FBB">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633EEF06">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0567B9D9">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3C38BB12">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6411F5E0">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66FBAC77">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w:t>
      </w:r>
      <w:r>
        <w:rPr>
          <w:rFonts w:hint="eastAsia" w:ascii="仿宋" w:hAnsi="仿宋" w:eastAsia="仿宋" w:cs="仿宋"/>
          <w:lang w:val="en-US" w:eastAsia="zh-CN"/>
        </w:rPr>
        <w:t xml:space="preserve"> </w:t>
      </w:r>
      <w:r>
        <w:rPr>
          <w:rFonts w:hint="eastAsia" w:ascii="仿宋" w:hAnsi="仿宋" w:eastAsia="仿宋" w:cs="仿宋"/>
        </w:rPr>
        <w:t>………………………………………（页码）</w:t>
      </w:r>
    </w:p>
    <w:p w14:paraId="20C95212">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lang w:val="en-US" w:eastAsia="zh-CN"/>
        </w:rPr>
        <w:t>自拟）</w:t>
      </w:r>
      <w:r>
        <w:rPr>
          <w:rFonts w:hint="eastAsia" w:ascii="仿宋" w:hAnsi="仿宋" w:eastAsia="仿宋" w:cs="仿宋"/>
        </w:rPr>
        <w:t>…………………………………………（页码）</w:t>
      </w:r>
    </w:p>
    <w:p w14:paraId="635429DA">
      <w:pPr>
        <w:snapToGrid w:val="0"/>
        <w:spacing w:line="360" w:lineRule="auto"/>
        <w:jc w:val="center"/>
        <w:rPr>
          <w:rFonts w:hint="eastAsia" w:ascii="仿宋" w:hAnsi="仿宋" w:eastAsia="仿宋" w:cs="仿宋"/>
          <w:b/>
          <w:kern w:val="0"/>
          <w:sz w:val="32"/>
          <w:szCs w:val="32"/>
          <w:lang w:val="zh-CN"/>
        </w:rPr>
      </w:pPr>
    </w:p>
    <w:p w14:paraId="77C893F1">
      <w:pPr>
        <w:snapToGrid w:val="0"/>
        <w:spacing w:line="360" w:lineRule="auto"/>
        <w:jc w:val="center"/>
        <w:rPr>
          <w:rFonts w:hint="eastAsia" w:ascii="仿宋" w:hAnsi="仿宋" w:eastAsia="仿宋" w:cs="仿宋"/>
          <w:b/>
          <w:kern w:val="0"/>
          <w:sz w:val="32"/>
          <w:szCs w:val="32"/>
          <w:lang w:val="zh-CN"/>
        </w:rPr>
      </w:pPr>
    </w:p>
    <w:p w14:paraId="3024A385">
      <w:pPr>
        <w:snapToGrid w:val="0"/>
        <w:spacing w:line="360" w:lineRule="auto"/>
        <w:jc w:val="center"/>
        <w:rPr>
          <w:rFonts w:hint="eastAsia" w:ascii="仿宋" w:hAnsi="仿宋" w:eastAsia="仿宋" w:cs="仿宋"/>
          <w:b/>
          <w:kern w:val="0"/>
          <w:sz w:val="32"/>
          <w:szCs w:val="32"/>
          <w:lang w:val="zh-CN"/>
        </w:rPr>
      </w:pPr>
    </w:p>
    <w:p w14:paraId="3CA76CB6">
      <w:pPr>
        <w:snapToGrid w:val="0"/>
        <w:spacing w:line="360" w:lineRule="auto"/>
        <w:jc w:val="center"/>
        <w:rPr>
          <w:rFonts w:hint="eastAsia" w:ascii="仿宋" w:hAnsi="仿宋" w:eastAsia="仿宋" w:cs="仿宋"/>
          <w:b/>
          <w:kern w:val="0"/>
          <w:sz w:val="32"/>
          <w:szCs w:val="32"/>
          <w:lang w:val="zh-CN"/>
        </w:rPr>
      </w:pPr>
    </w:p>
    <w:p w14:paraId="4491B530">
      <w:pPr>
        <w:snapToGrid w:val="0"/>
        <w:spacing w:line="360" w:lineRule="auto"/>
        <w:jc w:val="center"/>
        <w:rPr>
          <w:rFonts w:hint="eastAsia" w:ascii="仿宋" w:hAnsi="仿宋" w:eastAsia="仿宋" w:cs="仿宋"/>
          <w:b/>
          <w:kern w:val="0"/>
          <w:sz w:val="32"/>
          <w:szCs w:val="32"/>
          <w:lang w:val="zh-CN"/>
        </w:rPr>
      </w:pPr>
    </w:p>
    <w:p w14:paraId="226B161E">
      <w:pPr>
        <w:snapToGrid w:val="0"/>
        <w:spacing w:line="360" w:lineRule="auto"/>
        <w:jc w:val="center"/>
        <w:outlineLvl w:val="0"/>
        <w:rPr>
          <w:rFonts w:hint="eastAsia" w:ascii="仿宋" w:hAnsi="仿宋" w:eastAsia="仿宋" w:cs="仿宋"/>
          <w:b/>
          <w:kern w:val="0"/>
          <w:sz w:val="32"/>
          <w:szCs w:val="32"/>
        </w:rPr>
      </w:pPr>
    </w:p>
    <w:p w14:paraId="63E01CAE">
      <w:pPr>
        <w:snapToGrid w:val="0"/>
        <w:spacing w:line="360" w:lineRule="auto"/>
        <w:jc w:val="center"/>
        <w:outlineLvl w:val="0"/>
        <w:rPr>
          <w:rFonts w:hint="eastAsia" w:ascii="仿宋" w:hAnsi="仿宋" w:eastAsia="仿宋" w:cs="仿宋"/>
          <w:b/>
          <w:kern w:val="0"/>
          <w:sz w:val="32"/>
          <w:szCs w:val="32"/>
        </w:rPr>
      </w:pPr>
    </w:p>
    <w:p w14:paraId="36C95C3E">
      <w:pPr>
        <w:rPr>
          <w:rFonts w:hint="eastAsia" w:ascii="仿宋" w:hAnsi="仿宋" w:eastAsia="仿宋" w:cs="仿宋"/>
        </w:rPr>
      </w:pPr>
    </w:p>
    <w:p w14:paraId="7BA8D221">
      <w:pPr>
        <w:snapToGrid w:val="0"/>
        <w:spacing w:line="360" w:lineRule="auto"/>
        <w:jc w:val="center"/>
        <w:outlineLvl w:val="0"/>
        <w:rPr>
          <w:rFonts w:hint="eastAsia" w:ascii="仿宋" w:hAnsi="仿宋" w:eastAsia="仿宋" w:cs="仿宋"/>
          <w:b/>
          <w:kern w:val="0"/>
          <w:sz w:val="32"/>
          <w:szCs w:val="32"/>
        </w:rPr>
      </w:pPr>
    </w:p>
    <w:p w14:paraId="021B48BD">
      <w:pPr>
        <w:snapToGrid w:val="0"/>
        <w:spacing w:line="360" w:lineRule="auto"/>
        <w:jc w:val="center"/>
        <w:outlineLvl w:val="0"/>
        <w:rPr>
          <w:rFonts w:hint="eastAsia" w:ascii="仿宋" w:hAnsi="仿宋" w:eastAsia="仿宋" w:cs="仿宋"/>
          <w:b/>
          <w:kern w:val="0"/>
          <w:sz w:val="32"/>
          <w:szCs w:val="32"/>
        </w:rPr>
      </w:pPr>
    </w:p>
    <w:p w14:paraId="34711D72">
      <w:pPr>
        <w:snapToGrid w:val="0"/>
        <w:spacing w:line="360" w:lineRule="auto"/>
        <w:jc w:val="center"/>
        <w:outlineLvl w:val="0"/>
        <w:rPr>
          <w:rFonts w:hint="eastAsia" w:ascii="仿宋" w:hAnsi="仿宋" w:eastAsia="仿宋" w:cs="仿宋"/>
          <w:b/>
          <w:kern w:val="0"/>
          <w:sz w:val="32"/>
          <w:szCs w:val="32"/>
        </w:rPr>
      </w:pPr>
    </w:p>
    <w:p w14:paraId="7E64C125">
      <w:pPr>
        <w:snapToGrid w:val="0"/>
        <w:spacing w:line="360" w:lineRule="auto"/>
        <w:jc w:val="center"/>
        <w:outlineLvl w:val="0"/>
        <w:rPr>
          <w:rFonts w:hint="eastAsia" w:ascii="仿宋" w:hAnsi="仿宋" w:eastAsia="仿宋" w:cs="仿宋"/>
          <w:b/>
          <w:kern w:val="0"/>
          <w:sz w:val="32"/>
          <w:szCs w:val="32"/>
        </w:rPr>
      </w:pPr>
    </w:p>
    <w:p w14:paraId="432993CD">
      <w:pPr>
        <w:snapToGrid w:val="0"/>
        <w:spacing w:line="360" w:lineRule="auto"/>
        <w:jc w:val="both"/>
        <w:outlineLvl w:val="0"/>
        <w:rPr>
          <w:rFonts w:hint="eastAsia" w:ascii="仿宋" w:hAnsi="仿宋" w:eastAsia="仿宋" w:cs="仿宋"/>
          <w:b/>
          <w:kern w:val="0"/>
          <w:sz w:val="32"/>
          <w:szCs w:val="32"/>
          <w:lang w:eastAsia="zh-CN"/>
        </w:rPr>
      </w:pPr>
    </w:p>
    <w:p w14:paraId="07D19616">
      <w:pPr>
        <w:snapToGrid w:val="0"/>
        <w:spacing w:line="360" w:lineRule="auto"/>
        <w:jc w:val="center"/>
        <w:outlineLvl w:val="0"/>
        <w:rPr>
          <w:rFonts w:hint="eastAsia" w:ascii="仿宋" w:hAnsi="仿宋" w:eastAsia="仿宋" w:cs="仿宋"/>
          <w:b/>
          <w:kern w:val="0"/>
          <w:sz w:val="32"/>
          <w:szCs w:val="32"/>
        </w:rPr>
      </w:pPr>
    </w:p>
    <w:p w14:paraId="0EFB7D7A">
      <w:pPr>
        <w:snapToGrid w:val="0"/>
        <w:spacing w:line="360" w:lineRule="auto"/>
        <w:jc w:val="center"/>
        <w:outlineLvl w:val="0"/>
        <w:rPr>
          <w:rFonts w:hint="eastAsia" w:ascii="仿宋" w:hAnsi="仿宋" w:eastAsia="仿宋" w:cs="仿宋"/>
          <w:b/>
          <w:kern w:val="0"/>
          <w:sz w:val="32"/>
          <w:szCs w:val="32"/>
        </w:rPr>
      </w:pPr>
    </w:p>
    <w:p w14:paraId="29F886E3">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13DEF1E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仿宋" w:hAnsi="仿宋" w:eastAsia="仿宋" w:cs="仿宋"/>
          <w:sz w:val="24"/>
          <w:lang w:val="en-US"/>
        </w:rPr>
      </w:pPr>
      <w:r>
        <w:rPr>
          <w:rFonts w:hint="eastAsia" w:ascii="仿宋" w:hAnsi="仿宋" w:eastAsia="仿宋" w:cs="仿宋"/>
          <w:sz w:val="24"/>
          <w:lang w:val="en-US" w:eastAsia="zh-CN"/>
        </w:rPr>
        <w:t>致：（采购人）</w:t>
      </w:r>
    </w:p>
    <w:p w14:paraId="1556DC90">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C3A020D">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1408BA0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2664FF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01AD9C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6929334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2.1.1承诺函；</w:t>
      </w:r>
    </w:p>
    <w:p w14:paraId="384E759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2.1.2落实政府采购政策需满足的资格要求（如果有）；</w:t>
      </w:r>
    </w:p>
    <w:p w14:paraId="480832D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2.1.3本项目的特定资格要求（如果有）。</w:t>
      </w:r>
    </w:p>
    <w:p w14:paraId="4A9A149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7D3BBF2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B60FC3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7D0C320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46A6CF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0AE8BEC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2A34D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1ACE92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59BD098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lang w:val="en-US" w:eastAsia="zh-CN"/>
        </w:rPr>
        <w:t>格式自拟</w:t>
      </w:r>
      <w:r>
        <w:rPr>
          <w:rFonts w:hint="eastAsia" w:ascii="仿宋" w:hAnsi="仿宋" w:eastAsia="仿宋" w:cs="仿宋"/>
          <w:sz w:val="24"/>
          <w:lang w:val="zh-CN"/>
        </w:rPr>
        <w:t>）；</w:t>
      </w:r>
    </w:p>
    <w:p w14:paraId="5C97FD0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76E8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75666F2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2A160D5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735CA9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6117A14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57427A3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58C24DB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29CFD6A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2D222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12BB49CB">
      <w:pPr>
        <w:spacing w:line="360" w:lineRule="auto"/>
        <w:ind w:firstLine="3600" w:firstLineChars="1500"/>
        <w:rPr>
          <w:rFonts w:hint="eastAsia" w:ascii="仿宋" w:hAnsi="仿宋" w:eastAsia="仿宋" w:cs="仿宋"/>
          <w:sz w:val="24"/>
        </w:rPr>
      </w:pPr>
    </w:p>
    <w:p w14:paraId="25BF7A19">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579640E7">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2D036BAF">
      <w:pPr>
        <w:snapToGrid w:val="0"/>
        <w:spacing w:line="360" w:lineRule="auto"/>
        <w:ind w:left="420" w:leftChars="200" w:firstLine="4200" w:firstLineChars="1750"/>
        <w:rPr>
          <w:rFonts w:hint="eastAsia" w:ascii="仿宋" w:hAnsi="仿宋" w:eastAsia="仿宋" w:cs="仿宋"/>
          <w:kern w:val="0"/>
          <w:sz w:val="24"/>
          <w:u w:val="single"/>
          <w:lang w:val="zh-CN"/>
        </w:rPr>
      </w:pPr>
    </w:p>
    <w:p w14:paraId="49B987EF">
      <w:pPr>
        <w:jc w:val="center"/>
        <w:rPr>
          <w:rFonts w:hint="eastAsia" w:ascii="仿宋" w:hAnsi="仿宋" w:eastAsia="仿宋" w:cs="仿宋"/>
          <w:b/>
          <w:kern w:val="0"/>
          <w:sz w:val="32"/>
          <w:szCs w:val="32"/>
          <w:lang w:val="zh-CN"/>
        </w:rPr>
      </w:pPr>
    </w:p>
    <w:p w14:paraId="10496742">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5628786B">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4C269D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1501AA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lang w:val="en-US" w:eastAsia="zh-CN"/>
        </w:rPr>
        <w:t>（采购代理）</w:t>
      </w:r>
    </w:p>
    <w:p w14:paraId="2B219AF8">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5B618833">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37FC91B1">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60648F1F">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134AC5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4C6837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3F1BA8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6760AC76">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A01C5CF">
      <w:pPr>
        <w:snapToGrid w:val="0"/>
        <w:spacing w:line="360" w:lineRule="auto"/>
        <w:rPr>
          <w:rFonts w:hint="eastAsia" w:ascii="仿宋" w:hAnsi="仿宋" w:eastAsia="仿宋" w:cs="仿宋"/>
          <w:sz w:val="24"/>
        </w:rPr>
      </w:pPr>
    </w:p>
    <w:p w14:paraId="55BA8270">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2DBDAADF">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3450345">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u w:val="single"/>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29C0AB22">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0439C5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rPr>
      </w:pPr>
      <w:r>
        <w:rPr>
          <w:rFonts w:hint="eastAsia" w:ascii="仿宋" w:hAnsi="仿宋" w:eastAsia="仿宋" w:cs="仿宋"/>
          <w:sz w:val="24"/>
          <w:lang w:val="en-US" w:eastAsia="zh-CN"/>
        </w:rPr>
        <w:t>致：</w:t>
      </w:r>
      <w:r>
        <w:rPr>
          <w:rFonts w:hint="eastAsia" w:ascii="仿宋" w:hAnsi="仿宋" w:eastAsia="仿宋" w:cs="仿宋"/>
          <w:sz w:val="24"/>
          <w:lang w:eastAsia="zh-CN"/>
        </w:rPr>
        <w:t>（</w:t>
      </w:r>
      <w:r>
        <w:rPr>
          <w:rFonts w:hint="eastAsia" w:ascii="仿宋" w:hAnsi="仿宋" w:eastAsia="仿宋" w:cs="仿宋"/>
          <w:sz w:val="24"/>
          <w:lang w:val="en-US" w:eastAsia="zh-CN"/>
        </w:rPr>
        <w:t>采购人</w:t>
      </w:r>
      <w:r>
        <w:rPr>
          <w:rFonts w:hint="eastAsia" w:ascii="仿宋" w:hAnsi="仿宋" w:eastAsia="仿宋" w:cs="仿宋"/>
          <w:sz w:val="24"/>
          <w:lang w:eastAsia="zh-CN"/>
        </w:rPr>
        <w:t>）</w:t>
      </w:r>
    </w:p>
    <w:p w14:paraId="6D23A475">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（采购代理）</w:t>
      </w:r>
    </w:p>
    <w:p w14:paraId="45CBF58F">
      <w:pPr>
        <w:keepNext w:val="0"/>
        <w:keepLines w:val="0"/>
        <w:pageBreakBefore w:val="0"/>
        <w:widowControl w:val="0"/>
        <w:kinsoku/>
        <w:wordWrap/>
        <w:overflowPunct/>
        <w:topLinePunct w:val="0"/>
        <w:autoSpaceDE/>
        <w:autoSpaceDN/>
        <w:bidi w:val="0"/>
        <w:adjustRightIn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u w:val="single"/>
        </w:rPr>
        <w:t xml:space="preserve">   (姓名)　 （职务：     身份证号码：    ） </w:t>
      </w: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 xml:space="preserve">     (投标人名称)　　</w:t>
      </w:r>
      <w:r>
        <w:rPr>
          <w:rFonts w:hint="eastAsia" w:ascii="仿宋" w:hAnsi="仿宋" w:eastAsia="仿宋" w:cs="仿宋"/>
          <w:color w:val="auto"/>
          <w:sz w:val="24"/>
          <w:szCs w:val="24"/>
        </w:rPr>
        <w:t>的</w:t>
      </w:r>
      <w:r>
        <w:rPr>
          <w:rFonts w:hint="eastAsia" w:ascii="仿宋" w:hAnsi="仿宋" w:eastAsia="仿宋" w:cs="仿宋"/>
          <w:color w:val="auto"/>
          <w:sz w:val="24"/>
          <w:szCs w:val="24"/>
          <w:u w:val="single"/>
        </w:rPr>
        <w:t xml:space="preserve"> （法定代表人或单位负责人）  </w:t>
      </w:r>
      <w:r>
        <w:rPr>
          <w:rFonts w:hint="eastAsia" w:ascii="仿宋" w:hAnsi="仿宋" w:eastAsia="仿宋" w:cs="仿宋"/>
          <w:color w:val="auto"/>
          <w:sz w:val="24"/>
          <w:szCs w:val="24"/>
        </w:rPr>
        <w:t>，现授权委托本单位在职职工</w:t>
      </w:r>
      <w:r>
        <w:rPr>
          <w:rFonts w:hint="eastAsia" w:ascii="仿宋" w:hAnsi="仿宋" w:eastAsia="仿宋" w:cs="仿宋"/>
          <w:color w:val="auto"/>
          <w:sz w:val="24"/>
          <w:szCs w:val="24"/>
          <w:u w:val="single"/>
        </w:rPr>
        <w:t xml:space="preserve">   (姓名)  　 （职务：    身份证号码：     ）</w:t>
      </w:r>
      <w:r>
        <w:rPr>
          <w:rFonts w:hint="eastAsia" w:ascii="仿宋" w:hAnsi="仿宋" w:eastAsia="仿宋" w:cs="仿宋"/>
          <w:color w:val="auto"/>
          <w:sz w:val="24"/>
          <w:szCs w:val="24"/>
        </w:rPr>
        <w:t>以我方的名义参加贵方组织的</w:t>
      </w:r>
      <w:r>
        <w:rPr>
          <w:rFonts w:hint="eastAsia" w:ascii="仿宋" w:hAnsi="仿宋" w:eastAsia="仿宋" w:cs="仿宋"/>
          <w:color w:val="auto"/>
          <w:sz w:val="24"/>
          <w:szCs w:val="24"/>
          <w:u w:val="single"/>
        </w:rPr>
        <w:t xml:space="preserve">      　(项目名称)        项目</w:t>
      </w:r>
      <w:r>
        <w:rPr>
          <w:rFonts w:hint="eastAsia" w:ascii="仿宋" w:hAnsi="仿宋" w:eastAsia="仿宋" w:cs="仿宋"/>
          <w:color w:val="auto"/>
          <w:sz w:val="24"/>
          <w:szCs w:val="24"/>
        </w:rPr>
        <w:t>的投标活动，并代表我方全权办理针对上述项目的投标、开标、评标、签约等具体事务和签署相关文件。</w:t>
      </w:r>
    </w:p>
    <w:p w14:paraId="28305F88">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我方对被授权人的签名事项负全部责任。</w:t>
      </w:r>
    </w:p>
    <w:p w14:paraId="25A45F8A">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在撤销授权的书面通知以前，本授权书一直有效。被授权人在授权书有效期内签署的所有文件不因授权的撤销而失效。</w:t>
      </w:r>
    </w:p>
    <w:p w14:paraId="7B19E268">
      <w:pPr>
        <w:keepNext w:val="0"/>
        <w:keepLines w:val="0"/>
        <w:pageBreakBefore w:val="0"/>
        <w:widowControl w:val="0"/>
        <w:kinsoku/>
        <w:wordWrap/>
        <w:overflowPunct/>
        <w:topLinePunct w:val="0"/>
        <w:autoSpaceDE/>
        <w:autoSpaceDN/>
        <w:bidi w:val="0"/>
        <w:adjustRightInd w:val="0"/>
        <w:snapToGrid w:val="0"/>
        <w:spacing w:line="420" w:lineRule="exact"/>
        <w:ind w:firstLine="48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被授权人无转委托权，特此委托。</w:t>
      </w:r>
    </w:p>
    <w:p w14:paraId="76DE15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698EAE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kern w:val="0"/>
          <w:sz w:val="24"/>
          <w:lang w:val="zh-CN"/>
        </w:rPr>
      </w:pPr>
      <w:r>
        <w:rPr>
          <w:rFonts w:hint="eastAsia" w:ascii="仿宋" w:hAnsi="仿宋" w:eastAsia="仿宋" w:cs="仿宋"/>
          <w:b/>
          <w:bCs/>
          <w:kern w:val="0"/>
          <w:sz w:val="24"/>
          <w:lang w:val="zh-CN"/>
        </w:rPr>
        <w:t xml:space="preserve">  注：《授权委托书》须后附法定代表人（或单位负责人）和被授权人的身份证（正反面）复印件（加盖单位公章）。</w:t>
      </w:r>
    </w:p>
    <w:p w14:paraId="2947ACEE">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联合体成员名称(电子签名/公章)：</w:t>
      </w:r>
    </w:p>
    <w:p w14:paraId="2224AEF0">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BC03D37">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65567F8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8F6B046">
      <w:pPr>
        <w:snapToGrid w:val="0"/>
        <w:spacing w:line="360" w:lineRule="auto"/>
        <w:jc w:val="right"/>
        <w:rPr>
          <w:rFonts w:hint="eastAsia" w:ascii="仿宋" w:hAnsi="仿宋" w:eastAsia="仿宋" w:cs="仿宋"/>
          <w:kern w:val="0"/>
          <w:sz w:val="24"/>
          <w:lang w:val="zh-CN"/>
        </w:rPr>
      </w:pPr>
    </w:p>
    <w:p w14:paraId="6D350645">
      <w:pPr>
        <w:snapToGrid w:val="0"/>
        <w:spacing w:line="360" w:lineRule="auto"/>
        <w:rPr>
          <w:rFonts w:hint="eastAsia" w:ascii="仿宋" w:hAnsi="仿宋" w:eastAsia="仿宋" w:cs="仿宋"/>
          <w:sz w:val="24"/>
        </w:rPr>
      </w:pPr>
    </w:p>
    <w:p w14:paraId="52AE36D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color w:val="auto"/>
          <w:spacing w:val="-6"/>
          <w:sz w:val="24"/>
          <w:szCs w:val="24"/>
          <w:u w:val="none"/>
          <w:lang w:val="en-US" w:eastAsia="zh-CN"/>
        </w:rPr>
      </w:pPr>
      <w:r>
        <w:rPr>
          <w:rFonts w:hint="eastAsia" w:ascii="仿宋" w:hAnsi="仿宋" w:eastAsia="仿宋" w:cs="仿宋"/>
          <w:b/>
          <w:bCs/>
          <w:color w:val="auto"/>
          <w:spacing w:val="-6"/>
          <w:sz w:val="24"/>
          <w:szCs w:val="24"/>
          <w:u w:val="none"/>
          <w:lang w:val="en-US" w:eastAsia="zh-CN"/>
        </w:rPr>
        <w:t>说明：</w:t>
      </w:r>
    </w:p>
    <w:p w14:paraId="3F7B52A5">
      <w:pPr>
        <w:keepNext w:val="0"/>
        <w:keepLines w:val="0"/>
        <w:pageBreakBefore w:val="0"/>
        <w:kinsoku/>
        <w:wordWrap/>
        <w:overflowPunct/>
        <w:topLinePunct w:val="0"/>
        <w:bidi w:val="0"/>
        <w:adjustRightInd w:val="0"/>
        <w:snapToGrid/>
        <w:spacing w:line="420" w:lineRule="exact"/>
        <w:textAlignment w:val="auto"/>
        <w:rPr>
          <w:rFonts w:hint="eastAsia" w:ascii="仿宋" w:hAnsi="仿宋" w:eastAsia="仿宋" w:cs="仿宋"/>
          <w:b/>
          <w:i w:val="0"/>
          <w:iCs/>
          <w:color w:val="auto"/>
          <w:sz w:val="24"/>
          <w:szCs w:val="24"/>
          <w:u w:val="single"/>
        </w:rPr>
      </w:pPr>
      <w:r>
        <w:rPr>
          <w:rFonts w:hint="eastAsia" w:ascii="仿宋" w:hAnsi="仿宋" w:eastAsia="仿宋" w:cs="仿宋"/>
          <w:b/>
          <w:i w:val="0"/>
          <w:iCs/>
          <w:color w:val="auto"/>
          <w:sz w:val="24"/>
          <w:szCs w:val="24"/>
          <w:u w:val="single"/>
        </w:rPr>
        <w:t>1、</w:t>
      </w:r>
      <w:r>
        <w:rPr>
          <w:rFonts w:hint="eastAsia" w:ascii="仿宋" w:hAnsi="仿宋" w:eastAsia="仿宋" w:cs="仿宋"/>
          <w:b/>
          <w:bCs/>
          <w:i w:val="0"/>
          <w:iCs/>
          <w:color w:val="auto"/>
          <w:sz w:val="24"/>
          <w:szCs w:val="24"/>
          <w:u w:val="single"/>
        </w:rPr>
        <w:t>投标人代表为法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代表人（或单位负责人）的，只需提供法</w:t>
      </w:r>
      <w:r>
        <w:rPr>
          <w:rFonts w:hint="eastAsia" w:ascii="仿宋" w:hAnsi="仿宋" w:eastAsia="仿宋" w:cs="仿宋"/>
          <w:b/>
          <w:i w:val="0"/>
          <w:iCs/>
          <w:color w:val="auto"/>
          <w:sz w:val="24"/>
          <w:szCs w:val="24"/>
          <w:u w:val="single"/>
        </w:rPr>
        <w:t>定</w:t>
      </w:r>
      <w:r>
        <w:rPr>
          <w:rFonts w:hint="eastAsia" w:ascii="仿宋" w:hAnsi="仿宋" w:eastAsia="仿宋" w:cs="仿宋"/>
          <w:b/>
          <w:bCs/>
          <w:i w:val="0"/>
          <w:iCs/>
          <w:color w:val="auto"/>
          <w:sz w:val="24"/>
          <w:szCs w:val="24"/>
          <w:u w:val="single"/>
        </w:rPr>
        <w:t>代表</w:t>
      </w:r>
      <w:r>
        <w:rPr>
          <w:rFonts w:hint="eastAsia" w:ascii="仿宋" w:hAnsi="仿宋" w:eastAsia="仿宋" w:cs="仿宋"/>
          <w:b/>
          <w:i w:val="0"/>
          <w:iCs/>
          <w:color w:val="auto"/>
          <w:sz w:val="24"/>
          <w:szCs w:val="24"/>
          <w:u w:val="single"/>
        </w:rPr>
        <w:t>人（或单位负责人）</w:t>
      </w:r>
      <w:r>
        <w:rPr>
          <w:rFonts w:hint="eastAsia" w:ascii="仿宋" w:hAnsi="仿宋" w:eastAsia="仿宋" w:cs="仿宋"/>
          <w:b/>
          <w:bCs/>
          <w:i w:val="0"/>
          <w:iCs/>
          <w:color w:val="auto"/>
          <w:sz w:val="24"/>
          <w:szCs w:val="24"/>
          <w:u w:val="single"/>
        </w:rPr>
        <w:t>身份证（正反面）复印件（加盖单位公章）</w:t>
      </w:r>
      <w:r>
        <w:rPr>
          <w:rFonts w:hint="eastAsia" w:ascii="仿宋" w:hAnsi="仿宋" w:eastAsia="仿宋" w:cs="仿宋"/>
          <w:b/>
          <w:i w:val="0"/>
          <w:iCs/>
          <w:color w:val="auto"/>
          <w:sz w:val="24"/>
          <w:szCs w:val="24"/>
          <w:u w:val="single"/>
        </w:rPr>
        <w:t>。</w:t>
      </w:r>
    </w:p>
    <w:p w14:paraId="314E3BE6">
      <w:pPr>
        <w:keepNext w:val="0"/>
        <w:keepLines w:val="0"/>
        <w:pageBreakBefore w:val="0"/>
        <w:widowControl/>
        <w:tabs>
          <w:tab w:val="left" w:pos="350"/>
          <w:tab w:val="left" w:pos="8280"/>
        </w:tabs>
        <w:kinsoku/>
        <w:wordWrap/>
        <w:overflowPunct/>
        <w:topLinePunct w:val="0"/>
        <w:bidi w:val="0"/>
        <w:adjustRightInd w:val="0"/>
        <w:snapToGrid/>
        <w:spacing w:line="420" w:lineRule="exact"/>
        <w:textAlignment w:val="auto"/>
        <w:rPr>
          <w:rFonts w:hint="eastAsia" w:ascii="仿宋" w:hAnsi="仿宋" w:eastAsia="仿宋" w:cs="仿宋"/>
          <w:i w:val="0"/>
          <w:iCs/>
        </w:rPr>
        <w:sectPr>
          <w:pgSz w:w="11906" w:h="16838"/>
          <w:pgMar w:top="1247" w:right="1247" w:bottom="1247" w:left="1134" w:header="283" w:footer="454"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仿宋" w:hAnsi="仿宋" w:eastAsia="仿宋" w:cs="仿宋"/>
          <w:b/>
          <w:i w:val="0"/>
          <w:iCs/>
          <w:color w:val="auto"/>
          <w:sz w:val="24"/>
          <w:szCs w:val="24"/>
          <w:u w:val="single"/>
        </w:rPr>
        <w:t>2、</w:t>
      </w:r>
      <w:r>
        <w:rPr>
          <w:rFonts w:hint="eastAsia" w:ascii="仿宋" w:hAnsi="仿宋" w:eastAsia="仿宋" w:cs="仿宋"/>
          <w:b/>
          <w:i w:val="0"/>
          <w:iCs/>
          <w:color w:val="auto"/>
          <w:sz w:val="24"/>
          <w:u w:val="single"/>
        </w:rPr>
        <w:t>投标人代表不是法定代表人（或单位负责人）的，必须提供《授权委托书》。</w:t>
      </w:r>
    </w:p>
    <w:p w14:paraId="004E0CB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1649DD29">
      <w:pPr>
        <w:pStyle w:val="17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46E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808F19D">
            <w:pPr>
              <w:pStyle w:val="177"/>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0D1AD549">
            <w:pPr>
              <w:pStyle w:val="177"/>
              <w:adjustRightInd w:val="0"/>
              <w:spacing w:line="360" w:lineRule="auto"/>
              <w:rPr>
                <w:rFonts w:hint="eastAsia" w:ascii="仿宋" w:hAnsi="仿宋" w:eastAsia="仿宋" w:cs="仿宋"/>
                <w:bCs/>
                <w:sz w:val="24"/>
                <w:szCs w:val="21"/>
              </w:rPr>
            </w:pPr>
          </w:p>
        </w:tc>
      </w:tr>
    </w:tbl>
    <w:p w14:paraId="00DA64A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02E5F1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3EF0042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185A0991">
      <w:pPr>
        <w:jc w:val="center"/>
        <w:rPr>
          <w:rFonts w:hint="eastAsia" w:ascii="仿宋" w:hAnsi="仿宋" w:eastAsia="仿宋" w:cs="仿宋"/>
          <w:b/>
          <w:kern w:val="0"/>
          <w:sz w:val="32"/>
          <w:szCs w:val="32"/>
        </w:rPr>
      </w:pPr>
    </w:p>
    <w:p w14:paraId="3B84C1C8">
      <w:pPr>
        <w:jc w:val="center"/>
        <w:rPr>
          <w:rFonts w:hint="eastAsia" w:ascii="仿宋" w:hAnsi="仿宋" w:eastAsia="仿宋" w:cs="仿宋"/>
          <w:b/>
          <w:kern w:val="0"/>
          <w:sz w:val="32"/>
          <w:szCs w:val="32"/>
        </w:rPr>
      </w:pPr>
    </w:p>
    <w:p w14:paraId="3BCB39F2">
      <w:pPr>
        <w:jc w:val="center"/>
        <w:rPr>
          <w:rFonts w:hint="eastAsia" w:ascii="仿宋" w:hAnsi="仿宋" w:eastAsia="仿宋" w:cs="仿宋"/>
          <w:b/>
          <w:kern w:val="0"/>
          <w:sz w:val="32"/>
          <w:szCs w:val="32"/>
        </w:rPr>
      </w:pPr>
    </w:p>
    <w:p w14:paraId="18A63CC4">
      <w:pPr>
        <w:jc w:val="center"/>
        <w:rPr>
          <w:rFonts w:hint="eastAsia" w:ascii="仿宋" w:hAnsi="仿宋" w:eastAsia="仿宋" w:cs="仿宋"/>
          <w:b/>
          <w:kern w:val="0"/>
          <w:sz w:val="32"/>
          <w:szCs w:val="32"/>
        </w:rPr>
      </w:pPr>
    </w:p>
    <w:p w14:paraId="7E2476CE">
      <w:pPr>
        <w:jc w:val="center"/>
        <w:rPr>
          <w:rFonts w:hint="eastAsia" w:ascii="仿宋" w:hAnsi="仿宋" w:eastAsia="仿宋" w:cs="仿宋"/>
          <w:b/>
          <w:kern w:val="0"/>
          <w:sz w:val="32"/>
          <w:szCs w:val="32"/>
        </w:rPr>
      </w:pPr>
    </w:p>
    <w:p w14:paraId="495B9DD7">
      <w:pPr>
        <w:jc w:val="center"/>
        <w:rPr>
          <w:rFonts w:hint="eastAsia" w:ascii="仿宋" w:hAnsi="仿宋" w:eastAsia="仿宋" w:cs="仿宋"/>
          <w:b/>
          <w:kern w:val="0"/>
          <w:sz w:val="32"/>
          <w:szCs w:val="32"/>
        </w:rPr>
      </w:pPr>
    </w:p>
    <w:p w14:paraId="1DC4BCED">
      <w:pPr>
        <w:jc w:val="center"/>
        <w:rPr>
          <w:rFonts w:hint="eastAsia" w:ascii="仿宋" w:hAnsi="仿宋" w:eastAsia="仿宋" w:cs="仿宋"/>
          <w:b/>
          <w:kern w:val="0"/>
          <w:sz w:val="32"/>
          <w:szCs w:val="32"/>
        </w:rPr>
      </w:pPr>
    </w:p>
    <w:p w14:paraId="4B01F920">
      <w:pPr>
        <w:jc w:val="center"/>
        <w:rPr>
          <w:rFonts w:hint="eastAsia" w:ascii="仿宋" w:hAnsi="仿宋" w:eastAsia="仿宋" w:cs="仿宋"/>
          <w:b/>
          <w:kern w:val="0"/>
          <w:sz w:val="32"/>
          <w:szCs w:val="32"/>
        </w:rPr>
      </w:pPr>
    </w:p>
    <w:p w14:paraId="05A188F3">
      <w:pPr>
        <w:jc w:val="center"/>
        <w:rPr>
          <w:rFonts w:hint="eastAsia" w:ascii="仿宋" w:hAnsi="仿宋" w:eastAsia="仿宋" w:cs="仿宋"/>
          <w:b/>
          <w:kern w:val="0"/>
          <w:sz w:val="32"/>
          <w:szCs w:val="32"/>
        </w:rPr>
      </w:pPr>
    </w:p>
    <w:p w14:paraId="39839CDC">
      <w:pPr>
        <w:jc w:val="center"/>
        <w:rPr>
          <w:rFonts w:hint="eastAsia" w:ascii="仿宋" w:hAnsi="仿宋" w:eastAsia="仿宋" w:cs="仿宋"/>
          <w:b/>
          <w:kern w:val="0"/>
          <w:sz w:val="32"/>
          <w:szCs w:val="32"/>
        </w:rPr>
      </w:pPr>
    </w:p>
    <w:p w14:paraId="2D52C796">
      <w:pPr>
        <w:jc w:val="center"/>
        <w:rPr>
          <w:rFonts w:hint="eastAsia" w:ascii="仿宋" w:hAnsi="仿宋" w:eastAsia="仿宋" w:cs="仿宋"/>
          <w:b/>
          <w:kern w:val="0"/>
          <w:sz w:val="32"/>
          <w:szCs w:val="32"/>
        </w:rPr>
      </w:pPr>
    </w:p>
    <w:p w14:paraId="79BB158D">
      <w:pPr>
        <w:jc w:val="center"/>
        <w:rPr>
          <w:rFonts w:hint="eastAsia" w:ascii="仿宋" w:hAnsi="仿宋" w:eastAsia="仿宋" w:cs="仿宋"/>
          <w:b/>
          <w:kern w:val="0"/>
          <w:sz w:val="32"/>
          <w:szCs w:val="32"/>
        </w:rPr>
      </w:pPr>
    </w:p>
    <w:p w14:paraId="5F240413">
      <w:pPr>
        <w:jc w:val="center"/>
        <w:rPr>
          <w:rFonts w:hint="eastAsia" w:ascii="仿宋" w:hAnsi="仿宋" w:eastAsia="仿宋" w:cs="仿宋"/>
          <w:b/>
          <w:kern w:val="0"/>
          <w:sz w:val="32"/>
          <w:szCs w:val="32"/>
        </w:rPr>
      </w:pPr>
    </w:p>
    <w:p w14:paraId="58FDCCCE">
      <w:pPr>
        <w:jc w:val="center"/>
        <w:rPr>
          <w:rFonts w:hint="eastAsia" w:ascii="仿宋" w:hAnsi="仿宋" w:eastAsia="仿宋" w:cs="仿宋"/>
          <w:b/>
          <w:kern w:val="0"/>
          <w:sz w:val="32"/>
          <w:szCs w:val="32"/>
        </w:rPr>
      </w:pPr>
    </w:p>
    <w:p w14:paraId="1C5B7538">
      <w:pPr>
        <w:jc w:val="center"/>
        <w:rPr>
          <w:rFonts w:hint="eastAsia" w:ascii="仿宋" w:hAnsi="仿宋" w:eastAsia="仿宋" w:cs="仿宋"/>
          <w:b/>
          <w:kern w:val="0"/>
          <w:sz w:val="32"/>
          <w:szCs w:val="32"/>
        </w:rPr>
      </w:pPr>
    </w:p>
    <w:p w14:paraId="5BC94A27">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3549D904">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7927D3EB">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96E2558">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50AB3DF9">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C3816C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02DB302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0E4BE2D8">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3A4068E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0C2097C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B267E8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0EDD5135">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A8A27A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99D6EB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B9CF43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4B9EA84">
      <w:pPr>
        <w:snapToGrid w:val="0"/>
        <w:spacing w:line="360" w:lineRule="auto"/>
        <w:ind w:right="480"/>
        <w:rPr>
          <w:rFonts w:hint="eastAsia" w:ascii="仿宋" w:hAnsi="仿宋" w:eastAsia="仿宋" w:cs="仿宋"/>
          <w:b/>
          <w:kern w:val="0"/>
          <w:sz w:val="32"/>
          <w:szCs w:val="32"/>
          <w:lang w:val="zh-CN"/>
        </w:rPr>
        <w:sectPr>
          <w:headerReference r:id="rId9" w:type="first"/>
          <w:footerReference r:id="rId11" w:type="first"/>
          <w:headerReference r:id="rId8" w:type="default"/>
          <w:footerReference r:id="rId10" w:type="default"/>
          <w:pgSz w:w="11906" w:h="16838"/>
          <w:pgMar w:top="1276" w:right="1134" w:bottom="1247" w:left="1134" w:header="851" w:footer="992" w:gutter="0"/>
          <w:pgBorders>
            <w:top w:val="none" w:sz="0" w:space="0"/>
            <w:left w:val="none" w:sz="0" w:space="0"/>
            <w:bottom w:val="none" w:sz="0" w:space="0"/>
            <w:right w:val="none" w:sz="0" w:space="0"/>
          </w:pgBorders>
          <w:cols w:space="720" w:num="1"/>
          <w:titlePg/>
          <w:docGrid w:linePitch="312" w:charSpace="0"/>
        </w:sectPr>
      </w:pPr>
    </w:p>
    <w:p w14:paraId="26C8DE32">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3916AFB9">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7B7C0F8">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248FFE7">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6A1DA40">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9D7B150">
      <w:pPr>
        <w:pStyle w:val="3"/>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1AA74AB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3558102A">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E09B67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44DB3F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F296B6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795EF56">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5440D32E">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0FE9AB6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A0959C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15A996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F57FA2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C2870A2">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16811555">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7D961AB0">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3A6751DF">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F167F0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1D1B6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65DE8776">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p w14:paraId="022DADF9">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FFB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C988A2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3450090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370BB4A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6BE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FF118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1</w:t>
            </w:r>
          </w:p>
        </w:tc>
        <w:tc>
          <w:tcPr>
            <w:tcW w:w="4991" w:type="dxa"/>
          </w:tcPr>
          <w:p w14:paraId="6E106D8C">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6446219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2870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33B119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2</w:t>
            </w:r>
          </w:p>
        </w:tc>
        <w:tc>
          <w:tcPr>
            <w:tcW w:w="4991" w:type="dxa"/>
          </w:tcPr>
          <w:p w14:paraId="0BFF48A6">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588D814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3655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7BB5A5A">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3</w:t>
            </w:r>
          </w:p>
        </w:tc>
        <w:tc>
          <w:tcPr>
            <w:tcW w:w="4991" w:type="dxa"/>
          </w:tcPr>
          <w:p w14:paraId="26BE9650">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22F6FFC5">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投标函</w:t>
            </w:r>
          </w:p>
        </w:tc>
      </w:tr>
      <w:tr w14:paraId="5719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0ABCA7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4</w:t>
            </w:r>
          </w:p>
        </w:tc>
        <w:tc>
          <w:tcPr>
            <w:tcW w:w="4991" w:type="dxa"/>
          </w:tcPr>
          <w:p w14:paraId="592B2F3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5A624DB">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1C6F3AB4">
      <w:pPr>
        <w:jc w:val="center"/>
        <w:rPr>
          <w:rFonts w:hint="eastAsia" w:ascii="仿宋" w:hAnsi="仿宋" w:eastAsia="仿宋" w:cs="仿宋"/>
          <w:b/>
          <w:kern w:val="0"/>
          <w:sz w:val="32"/>
          <w:szCs w:val="32"/>
        </w:rPr>
      </w:pPr>
    </w:p>
    <w:p w14:paraId="399C8A98">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9EAB432">
      <w:pPr>
        <w:jc w:val="center"/>
        <w:rPr>
          <w:rFonts w:hint="eastAsia" w:ascii="仿宋" w:hAnsi="仿宋" w:eastAsia="仿宋" w:cs="仿宋"/>
          <w:b/>
          <w:kern w:val="0"/>
          <w:sz w:val="32"/>
          <w:szCs w:val="32"/>
        </w:rPr>
      </w:pPr>
    </w:p>
    <w:p w14:paraId="20A9F74B">
      <w:pPr>
        <w:jc w:val="center"/>
        <w:rPr>
          <w:rFonts w:hint="eastAsia" w:ascii="仿宋" w:hAnsi="仿宋" w:eastAsia="仿宋" w:cs="仿宋"/>
          <w:b/>
          <w:kern w:val="0"/>
          <w:sz w:val="32"/>
          <w:szCs w:val="32"/>
        </w:rPr>
      </w:pPr>
    </w:p>
    <w:p w14:paraId="2663C70C">
      <w:pPr>
        <w:jc w:val="center"/>
        <w:rPr>
          <w:rFonts w:hint="eastAsia" w:ascii="仿宋" w:hAnsi="仿宋" w:eastAsia="仿宋" w:cs="仿宋"/>
          <w:b/>
          <w:kern w:val="0"/>
          <w:sz w:val="32"/>
          <w:szCs w:val="32"/>
        </w:rPr>
      </w:pPr>
    </w:p>
    <w:p w14:paraId="34EDC429">
      <w:pPr>
        <w:jc w:val="center"/>
        <w:rPr>
          <w:rFonts w:hint="eastAsia" w:ascii="仿宋" w:hAnsi="仿宋" w:eastAsia="仿宋" w:cs="仿宋"/>
          <w:b/>
          <w:kern w:val="0"/>
          <w:sz w:val="32"/>
          <w:szCs w:val="32"/>
        </w:rPr>
      </w:pPr>
    </w:p>
    <w:p w14:paraId="50398DEF">
      <w:pPr>
        <w:jc w:val="center"/>
        <w:rPr>
          <w:rFonts w:hint="eastAsia" w:ascii="仿宋" w:hAnsi="仿宋" w:eastAsia="仿宋" w:cs="仿宋"/>
          <w:b/>
          <w:kern w:val="0"/>
          <w:sz w:val="32"/>
          <w:szCs w:val="32"/>
        </w:rPr>
      </w:pPr>
    </w:p>
    <w:p w14:paraId="47F5A143">
      <w:pPr>
        <w:pStyle w:val="3"/>
        <w:rPr>
          <w:rFonts w:hint="eastAsia" w:ascii="仿宋" w:hAnsi="仿宋" w:eastAsia="仿宋" w:cs="仿宋"/>
          <w:kern w:val="0"/>
        </w:rPr>
      </w:pPr>
    </w:p>
    <w:p w14:paraId="6EAEAA42">
      <w:pPr>
        <w:rPr>
          <w:rFonts w:hint="eastAsia" w:ascii="仿宋" w:hAnsi="仿宋" w:eastAsia="仿宋" w:cs="仿宋"/>
          <w:b/>
          <w:kern w:val="0"/>
          <w:sz w:val="32"/>
          <w:szCs w:val="32"/>
        </w:rPr>
      </w:pPr>
    </w:p>
    <w:p w14:paraId="070041A1">
      <w:pPr>
        <w:pStyle w:val="3"/>
        <w:rPr>
          <w:rFonts w:hint="eastAsia" w:ascii="仿宋" w:hAnsi="仿宋" w:eastAsia="仿宋" w:cs="仿宋"/>
          <w:kern w:val="0"/>
        </w:rPr>
      </w:pPr>
    </w:p>
    <w:p w14:paraId="292696F9">
      <w:pPr>
        <w:rPr>
          <w:rFonts w:hint="eastAsia" w:ascii="仿宋" w:hAnsi="仿宋" w:eastAsia="仿宋" w:cs="仿宋"/>
        </w:rPr>
      </w:pPr>
    </w:p>
    <w:p w14:paraId="560864B4">
      <w:pPr>
        <w:pStyle w:val="3"/>
        <w:rPr>
          <w:rFonts w:hint="eastAsia" w:ascii="仿宋" w:hAnsi="仿宋" w:eastAsia="仿宋" w:cs="仿宋"/>
        </w:rPr>
      </w:pPr>
    </w:p>
    <w:p w14:paraId="10E3A441">
      <w:pPr>
        <w:jc w:val="center"/>
        <w:rPr>
          <w:rFonts w:hint="eastAsia" w:ascii="仿宋" w:hAnsi="仿宋" w:eastAsia="仿宋" w:cs="仿宋"/>
          <w:b/>
          <w:kern w:val="0"/>
          <w:sz w:val="32"/>
          <w:szCs w:val="32"/>
        </w:rPr>
      </w:pPr>
    </w:p>
    <w:p w14:paraId="630AE315">
      <w:pPr>
        <w:jc w:val="center"/>
        <w:rPr>
          <w:rFonts w:hint="eastAsia" w:ascii="仿宋" w:hAnsi="仿宋" w:eastAsia="仿宋" w:cs="仿宋"/>
          <w:b/>
          <w:kern w:val="0"/>
          <w:sz w:val="32"/>
          <w:szCs w:val="32"/>
        </w:rPr>
      </w:pPr>
    </w:p>
    <w:p w14:paraId="4ED6E646">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2B9455AD">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rPr>
      </w:pPr>
      <w:r>
        <w:rPr>
          <w:rFonts w:hint="eastAsia" w:ascii="仿宋" w:hAnsi="仿宋" w:eastAsia="仿宋" w:cs="仿宋"/>
          <w:b/>
          <w:kern w:val="0"/>
          <w:sz w:val="32"/>
          <w:szCs w:val="32"/>
          <w:lang w:eastAsia="zh-CN"/>
        </w:rPr>
        <w:tab/>
      </w:r>
      <w:r>
        <w:rPr>
          <w:rFonts w:hint="eastAsia" w:ascii="仿宋" w:hAnsi="仿宋" w:eastAsia="仿宋" w:cs="仿宋"/>
          <w:b/>
          <w:kern w:val="0"/>
          <w:sz w:val="32"/>
          <w:szCs w:val="32"/>
        </w:rPr>
        <w:t>六、评标标准相应的商务技术资料</w:t>
      </w:r>
    </w:p>
    <w:p w14:paraId="74D6A09D">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71BCDB6E">
      <w:pPr>
        <w:jc w:val="center"/>
        <w:rPr>
          <w:rFonts w:hint="eastAsia" w:ascii="仿宋" w:hAnsi="仿宋" w:eastAsia="仿宋" w:cs="仿宋"/>
          <w:b/>
          <w:kern w:val="0"/>
          <w:sz w:val="32"/>
          <w:szCs w:val="32"/>
        </w:rPr>
      </w:pPr>
    </w:p>
    <w:p w14:paraId="60E08460">
      <w:pPr>
        <w:jc w:val="center"/>
        <w:rPr>
          <w:rFonts w:hint="eastAsia" w:ascii="仿宋" w:hAnsi="仿宋" w:eastAsia="仿宋" w:cs="仿宋"/>
          <w:b/>
          <w:kern w:val="0"/>
          <w:sz w:val="32"/>
          <w:szCs w:val="32"/>
        </w:rPr>
      </w:pPr>
    </w:p>
    <w:p w14:paraId="21667641">
      <w:pPr>
        <w:jc w:val="center"/>
        <w:rPr>
          <w:rFonts w:hint="eastAsia" w:ascii="仿宋" w:hAnsi="仿宋" w:eastAsia="仿宋" w:cs="仿宋"/>
          <w:b/>
          <w:kern w:val="0"/>
          <w:sz w:val="32"/>
          <w:szCs w:val="32"/>
        </w:rPr>
      </w:pPr>
    </w:p>
    <w:p w14:paraId="623E5A27">
      <w:pPr>
        <w:jc w:val="center"/>
        <w:rPr>
          <w:rFonts w:hint="eastAsia" w:ascii="仿宋" w:hAnsi="仿宋" w:eastAsia="仿宋" w:cs="仿宋"/>
          <w:b/>
          <w:kern w:val="0"/>
          <w:sz w:val="32"/>
          <w:szCs w:val="32"/>
        </w:rPr>
      </w:pPr>
    </w:p>
    <w:p w14:paraId="038351F5">
      <w:pPr>
        <w:jc w:val="center"/>
        <w:rPr>
          <w:rFonts w:hint="eastAsia" w:ascii="仿宋" w:hAnsi="仿宋" w:eastAsia="仿宋" w:cs="仿宋"/>
          <w:b/>
          <w:kern w:val="0"/>
          <w:sz w:val="32"/>
          <w:szCs w:val="32"/>
        </w:rPr>
      </w:pPr>
    </w:p>
    <w:p w14:paraId="54AF073A">
      <w:pPr>
        <w:jc w:val="center"/>
        <w:rPr>
          <w:rFonts w:hint="eastAsia" w:ascii="仿宋" w:hAnsi="仿宋" w:eastAsia="仿宋" w:cs="仿宋"/>
          <w:b/>
          <w:kern w:val="0"/>
          <w:sz w:val="32"/>
          <w:szCs w:val="32"/>
        </w:rPr>
      </w:pPr>
    </w:p>
    <w:p w14:paraId="564C3D1B">
      <w:pPr>
        <w:jc w:val="center"/>
        <w:rPr>
          <w:rFonts w:hint="eastAsia" w:ascii="仿宋" w:hAnsi="仿宋" w:eastAsia="仿宋" w:cs="仿宋"/>
          <w:b/>
          <w:kern w:val="0"/>
          <w:sz w:val="32"/>
          <w:szCs w:val="32"/>
        </w:rPr>
      </w:pPr>
    </w:p>
    <w:p w14:paraId="522AD5FB">
      <w:pPr>
        <w:jc w:val="center"/>
        <w:rPr>
          <w:rFonts w:hint="eastAsia" w:ascii="仿宋" w:hAnsi="仿宋" w:eastAsia="仿宋" w:cs="仿宋"/>
          <w:b/>
          <w:kern w:val="0"/>
          <w:sz w:val="32"/>
          <w:szCs w:val="32"/>
        </w:rPr>
      </w:pPr>
    </w:p>
    <w:p w14:paraId="31D56DF1">
      <w:pPr>
        <w:jc w:val="center"/>
        <w:rPr>
          <w:rFonts w:hint="eastAsia" w:ascii="仿宋" w:hAnsi="仿宋" w:eastAsia="仿宋" w:cs="仿宋"/>
          <w:b/>
          <w:kern w:val="0"/>
          <w:sz w:val="32"/>
          <w:szCs w:val="32"/>
        </w:rPr>
      </w:pPr>
    </w:p>
    <w:p w14:paraId="3F13EC02">
      <w:pPr>
        <w:jc w:val="center"/>
        <w:rPr>
          <w:rFonts w:hint="eastAsia" w:ascii="仿宋" w:hAnsi="仿宋" w:eastAsia="仿宋" w:cs="仿宋"/>
          <w:b/>
          <w:kern w:val="0"/>
          <w:sz w:val="32"/>
          <w:szCs w:val="32"/>
        </w:rPr>
      </w:pPr>
    </w:p>
    <w:p w14:paraId="092C3066">
      <w:pPr>
        <w:jc w:val="center"/>
        <w:rPr>
          <w:rFonts w:hint="eastAsia" w:ascii="仿宋" w:hAnsi="仿宋" w:eastAsia="仿宋" w:cs="仿宋"/>
          <w:b/>
          <w:kern w:val="0"/>
          <w:sz w:val="32"/>
          <w:szCs w:val="32"/>
        </w:rPr>
      </w:pPr>
    </w:p>
    <w:p w14:paraId="2A1AAEFD">
      <w:pPr>
        <w:jc w:val="center"/>
        <w:rPr>
          <w:rFonts w:hint="eastAsia" w:ascii="仿宋" w:hAnsi="仿宋" w:eastAsia="仿宋" w:cs="仿宋"/>
          <w:b/>
          <w:kern w:val="0"/>
          <w:sz w:val="32"/>
          <w:szCs w:val="32"/>
        </w:rPr>
      </w:pPr>
    </w:p>
    <w:p w14:paraId="4F728398">
      <w:pPr>
        <w:jc w:val="center"/>
        <w:rPr>
          <w:rFonts w:hint="eastAsia" w:ascii="仿宋" w:hAnsi="仿宋" w:eastAsia="仿宋" w:cs="仿宋"/>
          <w:b/>
          <w:kern w:val="0"/>
          <w:sz w:val="32"/>
          <w:szCs w:val="32"/>
        </w:rPr>
      </w:pPr>
    </w:p>
    <w:p w14:paraId="73F3B749">
      <w:pPr>
        <w:jc w:val="center"/>
        <w:rPr>
          <w:rFonts w:hint="eastAsia" w:ascii="仿宋" w:hAnsi="仿宋" w:eastAsia="仿宋" w:cs="仿宋"/>
          <w:b/>
          <w:kern w:val="0"/>
          <w:sz w:val="32"/>
          <w:szCs w:val="32"/>
        </w:rPr>
      </w:pPr>
    </w:p>
    <w:p w14:paraId="5F166FA4">
      <w:pPr>
        <w:jc w:val="center"/>
        <w:rPr>
          <w:rFonts w:hint="eastAsia" w:ascii="仿宋" w:hAnsi="仿宋" w:eastAsia="仿宋" w:cs="仿宋"/>
          <w:b/>
          <w:kern w:val="0"/>
          <w:sz w:val="32"/>
          <w:szCs w:val="32"/>
        </w:rPr>
      </w:pPr>
    </w:p>
    <w:p w14:paraId="0F14AC80">
      <w:pPr>
        <w:jc w:val="center"/>
        <w:rPr>
          <w:rFonts w:hint="eastAsia" w:ascii="仿宋" w:hAnsi="仿宋" w:eastAsia="仿宋" w:cs="仿宋"/>
          <w:b/>
          <w:kern w:val="0"/>
          <w:sz w:val="32"/>
          <w:szCs w:val="32"/>
        </w:rPr>
      </w:pPr>
    </w:p>
    <w:p w14:paraId="52FEA16A">
      <w:pPr>
        <w:jc w:val="center"/>
        <w:rPr>
          <w:rFonts w:hint="eastAsia" w:ascii="仿宋" w:hAnsi="仿宋" w:eastAsia="仿宋" w:cs="仿宋"/>
          <w:b/>
          <w:kern w:val="0"/>
          <w:sz w:val="32"/>
          <w:szCs w:val="32"/>
        </w:rPr>
      </w:pPr>
    </w:p>
    <w:p w14:paraId="1A761669">
      <w:pPr>
        <w:jc w:val="center"/>
        <w:rPr>
          <w:rFonts w:hint="eastAsia" w:ascii="仿宋" w:hAnsi="仿宋" w:eastAsia="仿宋" w:cs="仿宋"/>
          <w:b/>
          <w:kern w:val="0"/>
          <w:sz w:val="32"/>
          <w:szCs w:val="32"/>
        </w:rPr>
      </w:pPr>
    </w:p>
    <w:p w14:paraId="4D715F49">
      <w:pPr>
        <w:jc w:val="center"/>
        <w:rPr>
          <w:rFonts w:hint="eastAsia" w:ascii="仿宋" w:hAnsi="仿宋" w:eastAsia="仿宋" w:cs="仿宋"/>
          <w:b/>
          <w:kern w:val="0"/>
          <w:sz w:val="32"/>
          <w:szCs w:val="32"/>
        </w:rPr>
      </w:pPr>
    </w:p>
    <w:p w14:paraId="4A836ADC">
      <w:pPr>
        <w:jc w:val="center"/>
        <w:rPr>
          <w:rFonts w:hint="eastAsia" w:ascii="仿宋" w:hAnsi="仿宋" w:eastAsia="仿宋" w:cs="仿宋"/>
          <w:b/>
          <w:kern w:val="0"/>
          <w:sz w:val="32"/>
          <w:szCs w:val="32"/>
        </w:rPr>
      </w:pPr>
    </w:p>
    <w:p w14:paraId="2D74CAC0">
      <w:pPr>
        <w:jc w:val="center"/>
        <w:rPr>
          <w:rFonts w:hint="eastAsia" w:ascii="仿宋" w:hAnsi="仿宋" w:eastAsia="仿宋" w:cs="仿宋"/>
          <w:b/>
          <w:kern w:val="0"/>
          <w:sz w:val="32"/>
          <w:szCs w:val="32"/>
        </w:rPr>
      </w:pPr>
    </w:p>
    <w:p w14:paraId="7D36CBFE">
      <w:pPr>
        <w:jc w:val="center"/>
        <w:rPr>
          <w:rFonts w:hint="eastAsia" w:ascii="仿宋" w:hAnsi="仿宋" w:eastAsia="仿宋" w:cs="仿宋"/>
          <w:b/>
          <w:kern w:val="0"/>
          <w:sz w:val="32"/>
          <w:szCs w:val="32"/>
        </w:rPr>
      </w:pPr>
    </w:p>
    <w:p w14:paraId="450F3799">
      <w:pPr>
        <w:jc w:val="center"/>
        <w:rPr>
          <w:rFonts w:hint="eastAsia" w:ascii="仿宋" w:hAnsi="仿宋" w:eastAsia="仿宋" w:cs="仿宋"/>
          <w:b/>
          <w:kern w:val="0"/>
          <w:sz w:val="32"/>
          <w:szCs w:val="32"/>
        </w:rPr>
      </w:pPr>
    </w:p>
    <w:p w14:paraId="0D28D1F8">
      <w:pPr>
        <w:jc w:val="center"/>
        <w:rPr>
          <w:rFonts w:hint="eastAsia" w:ascii="仿宋" w:hAnsi="仿宋" w:eastAsia="仿宋" w:cs="仿宋"/>
          <w:b/>
          <w:kern w:val="0"/>
          <w:sz w:val="32"/>
          <w:szCs w:val="32"/>
        </w:rPr>
      </w:pPr>
    </w:p>
    <w:p w14:paraId="44FF7626">
      <w:pPr>
        <w:jc w:val="center"/>
        <w:rPr>
          <w:rFonts w:hint="eastAsia" w:ascii="仿宋" w:hAnsi="仿宋" w:eastAsia="仿宋" w:cs="仿宋"/>
          <w:b/>
          <w:kern w:val="0"/>
          <w:sz w:val="32"/>
          <w:szCs w:val="32"/>
        </w:rPr>
      </w:pPr>
    </w:p>
    <w:p w14:paraId="4434BF74">
      <w:pPr>
        <w:jc w:val="center"/>
        <w:rPr>
          <w:rFonts w:hint="eastAsia" w:ascii="仿宋" w:hAnsi="仿宋" w:eastAsia="仿宋" w:cs="仿宋"/>
          <w:b/>
          <w:kern w:val="0"/>
          <w:sz w:val="32"/>
          <w:szCs w:val="32"/>
        </w:rPr>
      </w:pPr>
    </w:p>
    <w:p w14:paraId="51F6DABB">
      <w:pPr>
        <w:rPr>
          <w:rFonts w:hint="eastAsia" w:ascii="仿宋" w:hAnsi="仿宋" w:eastAsia="仿宋" w:cs="仿宋"/>
          <w:b/>
          <w:kern w:val="0"/>
          <w:sz w:val="32"/>
          <w:szCs w:val="32"/>
        </w:rPr>
      </w:pPr>
    </w:p>
    <w:p w14:paraId="6CA47C7A">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25B1B7C">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AB2CEC8">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89"/>
        <w:gridCol w:w="3940"/>
        <w:gridCol w:w="1276"/>
      </w:tblGrid>
      <w:tr w14:paraId="68DD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CFAF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20AF5085">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2CC1DCD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1C6CCA7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489A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39249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7EC4904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34979C7F">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71D8396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951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D1011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250D070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411F4A3">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442185B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1C08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131BE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6A9BBAF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30584B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8E8FDF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64ACD5F0">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4DE2C910">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4DFC3A64">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D9CC07E">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6AA303FE">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6DD4813B">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33E39A3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2B20D5A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057335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1D2902ED">
      <w:pPr>
        <w:jc w:val="center"/>
        <w:rPr>
          <w:rFonts w:hint="eastAsia" w:ascii="仿宋" w:hAnsi="仿宋" w:eastAsia="仿宋" w:cs="仿宋"/>
          <w:b/>
          <w:kern w:val="0"/>
          <w:sz w:val="32"/>
          <w:szCs w:val="32"/>
        </w:rPr>
      </w:pPr>
    </w:p>
    <w:p w14:paraId="2D16B99B">
      <w:pPr>
        <w:jc w:val="center"/>
        <w:rPr>
          <w:rFonts w:hint="eastAsia" w:ascii="仿宋" w:hAnsi="仿宋" w:eastAsia="仿宋" w:cs="仿宋"/>
          <w:b/>
          <w:kern w:val="0"/>
          <w:sz w:val="32"/>
          <w:szCs w:val="32"/>
        </w:rPr>
      </w:pPr>
    </w:p>
    <w:p w14:paraId="0DC4F0D8">
      <w:pPr>
        <w:jc w:val="center"/>
        <w:rPr>
          <w:rFonts w:hint="eastAsia" w:ascii="仿宋" w:hAnsi="仿宋" w:eastAsia="仿宋" w:cs="仿宋"/>
          <w:b/>
          <w:kern w:val="0"/>
          <w:sz w:val="32"/>
          <w:szCs w:val="32"/>
        </w:rPr>
      </w:pPr>
    </w:p>
    <w:p w14:paraId="74E9AC68">
      <w:pPr>
        <w:jc w:val="center"/>
        <w:rPr>
          <w:rFonts w:hint="eastAsia" w:ascii="仿宋" w:hAnsi="仿宋" w:eastAsia="仿宋" w:cs="仿宋"/>
          <w:b/>
          <w:kern w:val="0"/>
          <w:sz w:val="32"/>
          <w:szCs w:val="32"/>
        </w:rPr>
      </w:pPr>
    </w:p>
    <w:p w14:paraId="31EEE82B">
      <w:pPr>
        <w:jc w:val="center"/>
        <w:rPr>
          <w:rFonts w:hint="eastAsia" w:ascii="仿宋" w:hAnsi="仿宋" w:eastAsia="仿宋" w:cs="仿宋"/>
          <w:b/>
          <w:kern w:val="0"/>
          <w:sz w:val="32"/>
          <w:szCs w:val="32"/>
        </w:rPr>
      </w:pPr>
    </w:p>
    <w:p w14:paraId="7F6CDD30">
      <w:pPr>
        <w:jc w:val="center"/>
        <w:rPr>
          <w:rFonts w:hint="eastAsia" w:ascii="仿宋" w:hAnsi="仿宋" w:eastAsia="仿宋" w:cs="仿宋"/>
          <w:b/>
          <w:kern w:val="0"/>
          <w:sz w:val="32"/>
          <w:szCs w:val="32"/>
        </w:rPr>
      </w:pPr>
    </w:p>
    <w:p w14:paraId="22FB6520">
      <w:pPr>
        <w:jc w:val="center"/>
        <w:rPr>
          <w:rFonts w:hint="eastAsia" w:ascii="仿宋" w:hAnsi="仿宋" w:eastAsia="仿宋" w:cs="仿宋"/>
          <w:b/>
          <w:kern w:val="0"/>
          <w:sz w:val="32"/>
          <w:szCs w:val="32"/>
        </w:rPr>
      </w:pPr>
    </w:p>
    <w:p w14:paraId="185D54A9">
      <w:pPr>
        <w:ind w:firstLine="2891" w:firstLineChars="900"/>
        <w:rPr>
          <w:rFonts w:hint="eastAsia" w:ascii="仿宋" w:hAnsi="仿宋" w:eastAsia="仿宋" w:cs="仿宋"/>
          <w:b/>
          <w:bCs/>
          <w:sz w:val="32"/>
          <w:szCs w:val="32"/>
        </w:rPr>
      </w:pPr>
    </w:p>
    <w:p w14:paraId="09142483">
      <w:pPr>
        <w:ind w:firstLine="2891" w:firstLineChars="900"/>
        <w:rPr>
          <w:rFonts w:hint="eastAsia" w:ascii="仿宋" w:hAnsi="仿宋" w:eastAsia="仿宋" w:cs="仿宋"/>
          <w:b/>
          <w:bCs/>
          <w:sz w:val="32"/>
          <w:szCs w:val="32"/>
        </w:rPr>
      </w:pPr>
    </w:p>
    <w:p w14:paraId="69519C07">
      <w:pPr>
        <w:ind w:firstLine="2891" w:firstLineChars="900"/>
        <w:rPr>
          <w:rFonts w:hint="eastAsia" w:ascii="仿宋" w:hAnsi="仿宋" w:eastAsia="仿宋" w:cs="仿宋"/>
          <w:b/>
          <w:bCs/>
          <w:sz w:val="32"/>
          <w:szCs w:val="32"/>
        </w:rPr>
      </w:pPr>
    </w:p>
    <w:p w14:paraId="4C3C52E4">
      <w:pPr>
        <w:ind w:firstLine="2891" w:firstLineChars="900"/>
        <w:rPr>
          <w:rFonts w:hint="eastAsia" w:ascii="仿宋" w:hAnsi="仿宋" w:eastAsia="仿宋" w:cs="仿宋"/>
          <w:b/>
          <w:bCs/>
          <w:sz w:val="32"/>
          <w:szCs w:val="32"/>
        </w:rPr>
      </w:pPr>
    </w:p>
    <w:p w14:paraId="76FCE312">
      <w:pPr>
        <w:ind w:firstLine="2891" w:firstLineChars="900"/>
        <w:rPr>
          <w:rFonts w:hint="eastAsia" w:ascii="仿宋" w:hAnsi="仿宋" w:eastAsia="仿宋" w:cs="仿宋"/>
          <w:b/>
          <w:bCs/>
          <w:sz w:val="32"/>
          <w:szCs w:val="32"/>
        </w:rPr>
      </w:pPr>
    </w:p>
    <w:p w14:paraId="3E790894">
      <w:pPr>
        <w:ind w:firstLine="2891" w:firstLineChars="900"/>
        <w:rPr>
          <w:rFonts w:hint="eastAsia" w:ascii="仿宋" w:hAnsi="仿宋" w:eastAsia="仿宋" w:cs="仿宋"/>
          <w:b/>
          <w:bCs/>
          <w:sz w:val="32"/>
          <w:szCs w:val="32"/>
        </w:rPr>
      </w:pPr>
    </w:p>
    <w:p w14:paraId="515E27A5">
      <w:pPr>
        <w:ind w:firstLine="1911" w:firstLineChars="595"/>
        <w:rPr>
          <w:rFonts w:hint="eastAsia" w:ascii="仿宋" w:hAnsi="仿宋" w:eastAsia="仿宋" w:cs="仿宋"/>
          <w:b/>
          <w:kern w:val="0"/>
          <w:sz w:val="32"/>
          <w:szCs w:val="32"/>
        </w:rPr>
      </w:pPr>
    </w:p>
    <w:p w14:paraId="4AC0C25D">
      <w:pPr>
        <w:spacing w:line="360" w:lineRule="auto"/>
        <w:ind w:left="4620" w:leftChars="2200"/>
        <w:rPr>
          <w:rFonts w:hint="eastAsia" w:ascii="仿宋" w:hAnsi="仿宋" w:eastAsia="仿宋" w:cs="仿宋"/>
          <w:sz w:val="24"/>
        </w:rPr>
      </w:pPr>
    </w:p>
    <w:p w14:paraId="0AB4670F">
      <w:pPr>
        <w:spacing w:line="360" w:lineRule="auto"/>
        <w:jc w:val="center"/>
        <w:rPr>
          <w:rFonts w:hint="eastAsia" w:ascii="仿宋" w:hAnsi="仿宋" w:eastAsia="仿宋" w:cs="仿宋"/>
          <w:b/>
          <w:bCs/>
          <w:sz w:val="24"/>
        </w:rPr>
      </w:pPr>
    </w:p>
    <w:p w14:paraId="585E07D2">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055ECF7">
      <w:pPr>
        <w:spacing w:line="360" w:lineRule="auto"/>
        <w:jc w:val="center"/>
        <w:outlineLvl w:val="0"/>
        <w:rPr>
          <w:rFonts w:hint="eastAsia" w:ascii="仿宋" w:hAnsi="仿宋" w:eastAsia="仿宋" w:cs="仿宋"/>
          <w:b/>
          <w:kern w:val="0"/>
          <w:sz w:val="36"/>
          <w:szCs w:val="36"/>
        </w:rPr>
      </w:pPr>
    </w:p>
    <w:p w14:paraId="757BB78E">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3F8B9304">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1C14E86A">
      <w:pPr>
        <w:spacing w:line="360" w:lineRule="auto"/>
        <w:jc w:val="center"/>
        <w:outlineLvl w:val="0"/>
        <w:rPr>
          <w:rFonts w:hint="eastAsia" w:ascii="仿宋" w:hAnsi="仿宋" w:eastAsia="仿宋" w:cs="仿宋"/>
          <w:b/>
          <w:kern w:val="0"/>
          <w:sz w:val="36"/>
          <w:szCs w:val="36"/>
        </w:rPr>
      </w:pPr>
    </w:p>
    <w:p w14:paraId="20D60726">
      <w:pPr>
        <w:snapToGrid w:val="0"/>
        <w:spacing w:line="360" w:lineRule="auto"/>
        <w:rPr>
          <w:rFonts w:hint="eastAsia" w:ascii="仿宋" w:hAnsi="仿宋" w:eastAsia="仿宋" w:cs="仿宋"/>
          <w:sz w:val="24"/>
        </w:rPr>
      </w:pPr>
      <w:r>
        <w:rPr>
          <w:rFonts w:hint="eastAsia" w:ascii="仿宋" w:hAnsi="仿宋" w:eastAsia="仿宋" w:cs="仿宋"/>
          <w:sz w:val="24"/>
        </w:rPr>
        <w:t>（1）开标一览表………………………………………………………………（页码）</w:t>
      </w:r>
    </w:p>
    <w:p w14:paraId="5201D74A">
      <w:pPr>
        <w:snapToGrid w:val="0"/>
        <w:spacing w:line="360" w:lineRule="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中小企业声明函（如需）……………………………………………………（页码）</w:t>
      </w:r>
    </w:p>
    <w:p w14:paraId="0D019BB6">
      <w:pPr>
        <w:snapToGrid w:val="0"/>
        <w:spacing w:line="360" w:lineRule="auto"/>
        <w:ind w:right="480"/>
        <w:jc w:val="center"/>
        <w:rPr>
          <w:rFonts w:hint="eastAsia" w:ascii="仿宋" w:hAnsi="仿宋" w:eastAsia="仿宋" w:cs="仿宋"/>
          <w:b/>
          <w:kern w:val="0"/>
          <w:sz w:val="32"/>
          <w:szCs w:val="32"/>
        </w:rPr>
      </w:pPr>
    </w:p>
    <w:p w14:paraId="17C87136">
      <w:pPr>
        <w:snapToGrid w:val="0"/>
        <w:spacing w:line="360" w:lineRule="auto"/>
        <w:ind w:right="480"/>
        <w:jc w:val="center"/>
        <w:rPr>
          <w:rFonts w:hint="eastAsia" w:ascii="仿宋" w:hAnsi="仿宋" w:eastAsia="仿宋" w:cs="仿宋"/>
          <w:b/>
          <w:kern w:val="0"/>
          <w:sz w:val="32"/>
          <w:szCs w:val="32"/>
        </w:rPr>
      </w:pPr>
    </w:p>
    <w:p w14:paraId="51522F40">
      <w:pPr>
        <w:snapToGrid w:val="0"/>
        <w:spacing w:line="360" w:lineRule="auto"/>
        <w:ind w:right="480"/>
        <w:jc w:val="center"/>
        <w:rPr>
          <w:rFonts w:hint="eastAsia" w:ascii="仿宋" w:hAnsi="仿宋" w:eastAsia="仿宋" w:cs="仿宋"/>
          <w:b/>
          <w:kern w:val="0"/>
          <w:sz w:val="32"/>
          <w:szCs w:val="32"/>
        </w:rPr>
      </w:pPr>
    </w:p>
    <w:p w14:paraId="6AC0F2B4">
      <w:pPr>
        <w:snapToGrid w:val="0"/>
        <w:spacing w:line="360" w:lineRule="auto"/>
        <w:ind w:right="480"/>
        <w:jc w:val="center"/>
        <w:rPr>
          <w:rFonts w:hint="eastAsia" w:ascii="仿宋" w:hAnsi="仿宋" w:eastAsia="仿宋" w:cs="仿宋"/>
          <w:b/>
          <w:kern w:val="0"/>
          <w:sz w:val="32"/>
          <w:szCs w:val="32"/>
        </w:rPr>
      </w:pPr>
    </w:p>
    <w:p w14:paraId="18053ADA">
      <w:pPr>
        <w:snapToGrid w:val="0"/>
        <w:spacing w:line="360" w:lineRule="auto"/>
        <w:ind w:right="480"/>
        <w:jc w:val="center"/>
        <w:rPr>
          <w:rFonts w:hint="eastAsia" w:ascii="仿宋" w:hAnsi="仿宋" w:eastAsia="仿宋" w:cs="仿宋"/>
          <w:b/>
          <w:kern w:val="0"/>
          <w:sz w:val="32"/>
          <w:szCs w:val="32"/>
        </w:rPr>
      </w:pPr>
    </w:p>
    <w:p w14:paraId="10451312">
      <w:pPr>
        <w:snapToGrid w:val="0"/>
        <w:spacing w:line="360" w:lineRule="auto"/>
        <w:ind w:right="480"/>
        <w:jc w:val="center"/>
        <w:rPr>
          <w:rFonts w:hint="eastAsia" w:ascii="仿宋" w:hAnsi="仿宋" w:eastAsia="仿宋" w:cs="仿宋"/>
          <w:b/>
          <w:kern w:val="0"/>
          <w:sz w:val="32"/>
          <w:szCs w:val="32"/>
        </w:rPr>
      </w:pPr>
    </w:p>
    <w:p w14:paraId="1A48B2D4">
      <w:pPr>
        <w:snapToGrid w:val="0"/>
        <w:spacing w:line="360" w:lineRule="auto"/>
        <w:ind w:right="480"/>
        <w:jc w:val="center"/>
        <w:rPr>
          <w:rFonts w:hint="eastAsia" w:ascii="仿宋" w:hAnsi="仿宋" w:eastAsia="仿宋" w:cs="仿宋"/>
          <w:b/>
          <w:kern w:val="0"/>
          <w:sz w:val="32"/>
          <w:szCs w:val="32"/>
        </w:rPr>
      </w:pPr>
    </w:p>
    <w:p w14:paraId="3DE37634">
      <w:pPr>
        <w:snapToGrid w:val="0"/>
        <w:spacing w:line="360" w:lineRule="auto"/>
        <w:ind w:right="480"/>
        <w:jc w:val="center"/>
        <w:rPr>
          <w:rFonts w:hint="eastAsia" w:ascii="仿宋" w:hAnsi="仿宋" w:eastAsia="仿宋" w:cs="仿宋"/>
          <w:b/>
          <w:kern w:val="0"/>
          <w:sz w:val="32"/>
          <w:szCs w:val="32"/>
        </w:rPr>
      </w:pPr>
    </w:p>
    <w:p w14:paraId="0E17F3B1">
      <w:pPr>
        <w:snapToGrid w:val="0"/>
        <w:spacing w:line="360" w:lineRule="auto"/>
        <w:ind w:right="480"/>
        <w:jc w:val="center"/>
        <w:rPr>
          <w:rFonts w:hint="eastAsia" w:ascii="仿宋" w:hAnsi="仿宋" w:eastAsia="仿宋" w:cs="仿宋"/>
          <w:b/>
          <w:kern w:val="0"/>
          <w:sz w:val="32"/>
          <w:szCs w:val="32"/>
        </w:rPr>
      </w:pPr>
    </w:p>
    <w:p w14:paraId="547A654E">
      <w:pPr>
        <w:snapToGrid w:val="0"/>
        <w:spacing w:line="360" w:lineRule="auto"/>
        <w:ind w:right="480"/>
        <w:jc w:val="center"/>
        <w:rPr>
          <w:rFonts w:hint="eastAsia" w:ascii="仿宋" w:hAnsi="仿宋" w:eastAsia="仿宋" w:cs="仿宋"/>
          <w:b/>
          <w:kern w:val="0"/>
          <w:sz w:val="32"/>
          <w:szCs w:val="32"/>
        </w:rPr>
      </w:pPr>
    </w:p>
    <w:p w14:paraId="45F55694">
      <w:pPr>
        <w:snapToGrid w:val="0"/>
        <w:spacing w:line="360" w:lineRule="auto"/>
        <w:ind w:right="480"/>
        <w:jc w:val="center"/>
        <w:rPr>
          <w:rFonts w:hint="eastAsia" w:ascii="仿宋" w:hAnsi="仿宋" w:eastAsia="仿宋" w:cs="仿宋"/>
          <w:b/>
          <w:kern w:val="0"/>
          <w:sz w:val="32"/>
          <w:szCs w:val="32"/>
        </w:rPr>
      </w:pPr>
    </w:p>
    <w:p w14:paraId="45D9570F">
      <w:pPr>
        <w:snapToGrid w:val="0"/>
        <w:spacing w:line="360" w:lineRule="auto"/>
        <w:ind w:right="480"/>
        <w:jc w:val="center"/>
        <w:rPr>
          <w:rFonts w:hint="eastAsia" w:ascii="仿宋" w:hAnsi="仿宋" w:eastAsia="仿宋" w:cs="仿宋"/>
          <w:b/>
          <w:kern w:val="0"/>
          <w:sz w:val="32"/>
          <w:szCs w:val="32"/>
        </w:rPr>
      </w:pPr>
    </w:p>
    <w:p w14:paraId="3A914670">
      <w:pPr>
        <w:snapToGrid w:val="0"/>
        <w:spacing w:line="360" w:lineRule="auto"/>
        <w:ind w:right="480"/>
        <w:jc w:val="center"/>
        <w:rPr>
          <w:rFonts w:hint="eastAsia" w:ascii="仿宋" w:hAnsi="仿宋" w:eastAsia="仿宋" w:cs="仿宋"/>
          <w:b/>
          <w:kern w:val="0"/>
          <w:sz w:val="32"/>
          <w:szCs w:val="32"/>
        </w:rPr>
      </w:pPr>
    </w:p>
    <w:p w14:paraId="03DB6256">
      <w:pPr>
        <w:snapToGrid w:val="0"/>
        <w:spacing w:line="360" w:lineRule="auto"/>
        <w:ind w:right="480"/>
        <w:jc w:val="center"/>
        <w:rPr>
          <w:rFonts w:hint="eastAsia" w:ascii="仿宋" w:hAnsi="仿宋" w:eastAsia="仿宋" w:cs="仿宋"/>
          <w:b/>
          <w:kern w:val="0"/>
          <w:sz w:val="32"/>
          <w:szCs w:val="32"/>
        </w:rPr>
      </w:pPr>
    </w:p>
    <w:p w14:paraId="498EBAC7">
      <w:pPr>
        <w:snapToGrid w:val="0"/>
        <w:spacing w:line="360" w:lineRule="auto"/>
        <w:ind w:right="480"/>
        <w:jc w:val="center"/>
        <w:rPr>
          <w:rFonts w:hint="eastAsia" w:ascii="仿宋" w:hAnsi="仿宋" w:eastAsia="仿宋" w:cs="仿宋"/>
          <w:b/>
          <w:kern w:val="0"/>
          <w:sz w:val="32"/>
          <w:szCs w:val="32"/>
        </w:rPr>
      </w:pPr>
    </w:p>
    <w:p w14:paraId="3D8C4D17">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5347D30">
      <w:pPr>
        <w:pStyle w:val="698"/>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rPr>
      </w:pPr>
      <w:r>
        <w:rPr>
          <w:rFonts w:hint="eastAsia" w:ascii="仿宋" w:hAnsi="仿宋" w:eastAsia="仿宋" w:cs="仿宋"/>
          <w:b/>
          <w:bCs w:val="0"/>
          <w:color w:val="auto"/>
          <w:kern w:val="2"/>
          <w:sz w:val="32"/>
          <w:szCs w:val="32"/>
          <w:lang w:val="en-US" w:eastAsia="zh-CN"/>
        </w:rPr>
        <w:t>一、</w:t>
      </w:r>
      <w:r>
        <w:rPr>
          <w:rFonts w:hint="eastAsia" w:ascii="仿宋" w:hAnsi="仿宋" w:eastAsia="仿宋" w:cs="仿宋"/>
          <w:b/>
          <w:bCs w:val="0"/>
          <w:color w:val="auto"/>
          <w:kern w:val="2"/>
          <w:sz w:val="32"/>
          <w:szCs w:val="32"/>
        </w:rPr>
        <w:t>开标一览表</w:t>
      </w:r>
    </w:p>
    <w:p w14:paraId="244B2AE3">
      <w:pPr>
        <w:jc w:val="center"/>
        <w:rPr>
          <w:rFonts w:hint="eastAsia" w:ascii="仿宋" w:hAnsi="仿宋" w:eastAsia="仿宋" w:cs="仿宋"/>
        </w:rPr>
      </w:pPr>
      <w:r>
        <w:rPr>
          <w:rFonts w:hint="eastAsia" w:ascii="仿宋" w:hAnsi="仿宋" w:eastAsia="仿宋" w:cs="仿宋"/>
          <w:b/>
          <w:sz w:val="28"/>
          <w:szCs w:val="28"/>
        </w:rPr>
        <w:t>开标一览表</w:t>
      </w:r>
    </w:p>
    <w:p w14:paraId="2789BEFF">
      <w:pPr>
        <w:spacing w:line="360" w:lineRule="auto"/>
        <w:rPr>
          <w:rFonts w:hint="eastAsia" w:ascii="仿宋" w:hAnsi="仿宋" w:eastAsia="仿宋" w:cs="仿宋"/>
          <w:sz w:val="28"/>
          <w:szCs w:val="28"/>
        </w:rPr>
      </w:pPr>
    </w:p>
    <w:p w14:paraId="290C59B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p>
    <w:p w14:paraId="4F0142B4">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val="en-US" w:eastAsia="zh-CN"/>
        </w:rPr>
        <w:t xml:space="preserve"> </w:t>
      </w:r>
    </w:p>
    <w:tbl>
      <w:tblPr>
        <w:tblStyle w:val="63"/>
        <w:tblW w:w="10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2705"/>
        <w:gridCol w:w="2705"/>
        <w:gridCol w:w="3898"/>
      </w:tblGrid>
      <w:tr w14:paraId="7E38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221" w:type="dxa"/>
            <w:vAlign w:val="center"/>
          </w:tcPr>
          <w:p w14:paraId="2C73DAD6">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val="en-US" w:eastAsia="zh-CN"/>
              </w:rPr>
              <w:t>标的</w:t>
            </w:r>
          </w:p>
        </w:tc>
        <w:tc>
          <w:tcPr>
            <w:tcW w:w="2705" w:type="dxa"/>
            <w:vAlign w:val="center"/>
          </w:tcPr>
          <w:p w14:paraId="3FA50B22">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标项内容</w:t>
            </w:r>
          </w:p>
        </w:tc>
        <w:tc>
          <w:tcPr>
            <w:tcW w:w="2705" w:type="dxa"/>
            <w:vAlign w:val="center"/>
          </w:tcPr>
          <w:p w14:paraId="1584AE88">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采购金额</w:t>
            </w:r>
          </w:p>
        </w:tc>
        <w:tc>
          <w:tcPr>
            <w:tcW w:w="3898" w:type="dxa"/>
            <w:vAlign w:val="center"/>
          </w:tcPr>
          <w:p w14:paraId="2415659B">
            <w:pPr>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投标</w:t>
            </w:r>
            <w:r>
              <w:rPr>
                <w:rFonts w:hint="eastAsia" w:ascii="仿宋" w:hAnsi="仿宋" w:eastAsia="仿宋" w:cs="仿宋"/>
                <w:b/>
                <w:color w:val="auto"/>
                <w:sz w:val="28"/>
                <w:szCs w:val="28"/>
                <w:lang w:val="en-US" w:eastAsia="zh-CN"/>
              </w:rPr>
              <w:t>报价</w:t>
            </w:r>
          </w:p>
        </w:tc>
      </w:tr>
      <w:tr w14:paraId="121F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221" w:type="dxa"/>
            <w:vMerge w:val="restart"/>
            <w:vAlign w:val="center"/>
          </w:tcPr>
          <w:p w14:paraId="1BE1FBD4">
            <w:pPr>
              <w:jc w:val="center"/>
              <w:rPr>
                <w:rFonts w:hint="eastAsia" w:ascii="仿宋" w:hAnsi="仿宋" w:eastAsia="仿宋" w:cs="仿宋"/>
                <w:b/>
                <w:color w:val="auto"/>
                <w:sz w:val="28"/>
                <w:szCs w:val="28"/>
                <w:lang w:val="en-US" w:eastAsia="zh-CN"/>
              </w:rPr>
            </w:pPr>
            <w:r>
              <w:rPr>
                <w:rFonts w:hint="eastAsia" w:ascii="仿宋" w:hAnsi="仿宋" w:eastAsia="仿宋" w:cs="仿宋"/>
                <w:b w:val="0"/>
                <w:bCs/>
                <w:color w:val="auto"/>
                <w:sz w:val="28"/>
                <w:szCs w:val="28"/>
                <w:lang w:val="en-US" w:eastAsia="zh-CN"/>
              </w:rPr>
              <w:t>标的1</w:t>
            </w:r>
          </w:p>
        </w:tc>
        <w:tc>
          <w:tcPr>
            <w:tcW w:w="2705" w:type="dxa"/>
            <w:vMerge w:val="restart"/>
            <w:vAlign w:val="center"/>
          </w:tcPr>
          <w:p w14:paraId="0B0A3115">
            <w:pPr>
              <w:jc w:val="center"/>
              <w:rPr>
                <w:rFonts w:hint="eastAsia" w:ascii="仿宋" w:hAnsi="仿宋" w:eastAsia="仿宋" w:cs="仿宋"/>
                <w:color w:val="auto"/>
                <w:sz w:val="28"/>
                <w:szCs w:val="28"/>
              </w:rPr>
            </w:pPr>
          </w:p>
        </w:tc>
        <w:tc>
          <w:tcPr>
            <w:tcW w:w="2705" w:type="dxa"/>
            <w:vMerge w:val="restart"/>
            <w:vAlign w:val="center"/>
          </w:tcPr>
          <w:p w14:paraId="5F08B241">
            <w:pPr>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元</w:t>
            </w:r>
          </w:p>
        </w:tc>
        <w:tc>
          <w:tcPr>
            <w:tcW w:w="3898" w:type="dxa"/>
            <w:vAlign w:val="center"/>
          </w:tcPr>
          <w:p w14:paraId="027BC859">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小写：</w:t>
            </w:r>
            <w:r>
              <w:rPr>
                <w:rFonts w:hint="eastAsia" w:ascii="仿宋" w:hAnsi="仿宋" w:eastAsia="仿宋" w:cs="仿宋"/>
                <w:color w:val="auto"/>
                <w:sz w:val="28"/>
                <w:szCs w:val="28"/>
                <w:u w:val="single"/>
                <w:lang w:val="en-US" w:eastAsia="zh-CN"/>
              </w:rPr>
              <w:t xml:space="preserve">        </w:t>
            </w:r>
          </w:p>
        </w:tc>
      </w:tr>
      <w:tr w14:paraId="7CA4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21" w:type="dxa"/>
            <w:vMerge w:val="continue"/>
            <w:vAlign w:val="center"/>
          </w:tcPr>
          <w:p w14:paraId="26E37F5B">
            <w:pPr>
              <w:spacing w:line="700" w:lineRule="exact"/>
              <w:jc w:val="right"/>
            </w:pPr>
          </w:p>
        </w:tc>
        <w:tc>
          <w:tcPr>
            <w:tcW w:w="2705" w:type="dxa"/>
            <w:vMerge w:val="continue"/>
            <w:vAlign w:val="center"/>
          </w:tcPr>
          <w:p w14:paraId="75BB7930">
            <w:pPr>
              <w:spacing w:line="700" w:lineRule="exact"/>
              <w:jc w:val="right"/>
            </w:pPr>
          </w:p>
        </w:tc>
        <w:tc>
          <w:tcPr>
            <w:tcW w:w="2705" w:type="dxa"/>
            <w:vMerge w:val="continue"/>
            <w:vAlign w:val="center"/>
          </w:tcPr>
          <w:p w14:paraId="26E135A6">
            <w:pPr>
              <w:spacing w:line="700" w:lineRule="exact"/>
              <w:jc w:val="right"/>
            </w:pPr>
          </w:p>
        </w:tc>
        <w:tc>
          <w:tcPr>
            <w:tcW w:w="3898" w:type="dxa"/>
            <w:vAlign w:val="center"/>
          </w:tcPr>
          <w:p w14:paraId="2C222931">
            <w:pPr>
              <w:spacing w:line="700" w:lineRule="exact"/>
              <w:jc w:val="left"/>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lang w:eastAsia="zh-CN"/>
              </w:rPr>
              <w:t>大写：</w:t>
            </w:r>
            <w:r>
              <w:rPr>
                <w:rFonts w:hint="eastAsia" w:ascii="仿宋" w:hAnsi="仿宋" w:eastAsia="仿宋" w:cs="仿宋"/>
                <w:color w:val="auto"/>
                <w:sz w:val="28"/>
                <w:szCs w:val="28"/>
                <w:u w:val="single"/>
                <w:lang w:val="en-US" w:eastAsia="zh-CN"/>
              </w:rPr>
              <w:t xml:space="preserve">         </w:t>
            </w:r>
          </w:p>
        </w:tc>
      </w:tr>
    </w:tbl>
    <w:p w14:paraId="5D3B15B1">
      <w:pPr>
        <w:pStyle w:val="61"/>
        <w:rPr>
          <w:rFonts w:hint="eastAsia" w:ascii="仿宋" w:hAnsi="仿宋" w:eastAsia="仿宋" w:cs="仿宋"/>
        </w:rPr>
      </w:pPr>
    </w:p>
    <w:p w14:paraId="3670B5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en-US" w:eastAsia="zh-CN"/>
        </w:rPr>
        <w:t xml:space="preserve"> </w:t>
      </w:r>
      <w:r>
        <w:rPr>
          <w:rFonts w:hint="eastAsia" w:ascii="仿宋" w:hAnsi="仿宋" w:eastAsia="仿宋" w:cs="仿宋"/>
          <w:b/>
          <w:kern w:val="0"/>
          <w:sz w:val="24"/>
          <w:lang w:val="zh-CN"/>
        </w:rPr>
        <w:t>注：</w:t>
      </w:r>
    </w:p>
    <w:p w14:paraId="0F6BEE7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1、投标人需按本表格式填写，单位统一均为人民币元。</w:t>
      </w:r>
    </w:p>
    <w:p w14:paraId="7E5FD18D">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2、有关本项目实施所涉及的一切费用均计入报价。采购人将以合同形式有偿取得 货物或服务，不接受投标人给予的赠品、回扣或者与采购无关的其他商品、服务，不得 出现“0 元 ”“免费赠送 ”等形式的无偿报价，否则视为投标文件含有采购人不能接受 的附加条件的，投标无效。</w:t>
      </w:r>
    </w:p>
    <w:p w14:paraId="04B4F135">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3、以上表格要求细分项目及报价，在“规格型号（或具体服务） ”一栏中，货物 类项目填写规格型号，服务类项目填写具体服务。</w:t>
      </w:r>
    </w:p>
    <w:p w14:paraId="19CAD198">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4、特别提示：采购代理机构将对项目名称和项目编号，中标供应商名称、地址和 中标金额，主要中标标的的名称、规格型号、数量、单价、服务要求等予以公示。</w:t>
      </w:r>
    </w:p>
    <w:p w14:paraId="6F6AA0EA">
      <w:pPr>
        <w:snapToGrid w:val="0"/>
        <w:spacing w:line="360" w:lineRule="auto"/>
        <w:rPr>
          <w:rFonts w:hint="eastAsia" w:ascii="仿宋" w:hAnsi="仿宋" w:eastAsia="仿宋" w:cs="仿宋"/>
          <w:b/>
          <w:kern w:val="0"/>
          <w:sz w:val="24"/>
          <w:lang w:val="zh-CN"/>
        </w:rPr>
      </w:pPr>
      <w:r>
        <w:rPr>
          <w:rFonts w:hint="eastAsia" w:ascii="仿宋" w:hAnsi="仿宋" w:eastAsia="仿宋" w:cs="仿宋"/>
          <w:b/>
          <w:kern w:val="0"/>
          <w:sz w:val="24"/>
          <w:lang w:val="zh-CN"/>
        </w:rPr>
        <w:t>5、符合招标文件中列明的可享受中小企业扶持政策的投标人，请填写中小企业声 明函。注：投标人提供的中小企业声明函内容不实的，属于提供虚假材料谋取中标、成 交，依照《中华人民共和国政府采购法》等国家有关规定追究相应责任。</w:t>
      </w:r>
    </w:p>
    <w:p w14:paraId="71A78820">
      <w:pPr>
        <w:spacing w:line="360" w:lineRule="auto"/>
        <w:ind w:firstLine="481"/>
        <w:jc w:val="left"/>
        <w:rPr>
          <w:rFonts w:hint="eastAsia" w:ascii="仿宋" w:hAnsi="仿宋" w:eastAsia="仿宋" w:cs="仿宋"/>
          <w:sz w:val="24"/>
          <w:szCs w:val="24"/>
          <w:lang w:val="en-US" w:eastAsia="zh-CN"/>
        </w:rPr>
      </w:pPr>
    </w:p>
    <w:p w14:paraId="26FADD03">
      <w:pPr>
        <w:snapToGrid w:val="0"/>
        <w:spacing w:line="360" w:lineRule="auto"/>
        <w:ind w:firstLine="9638" w:firstLineChars="4000"/>
        <w:rPr>
          <w:rFonts w:hint="eastAsia" w:ascii="仿宋" w:hAnsi="仿宋" w:eastAsia="仿宋" w:cs="仿宋"/>
          <w:b/>
          <w:kern w:val="0"/>
          <w:sz w:val="24"/>
          <w:lang w:val="zh-CN"/>
        </w:rPr>
      </w:pPr>
      <w:r>
        <w:rPr>
          <w:rFonts w:hint="eastAsia" w:ascii="仿宋" w:hAnsi="仿宋" w:eastAsia="仿宋" w:cs="仿宋"/>
          <w:b/>
          <w:kern w:val="0"/>
          <w:sz w:val="24"/>
          <w:lang w:val="zh-CN"/>
        </w:rPr>
        <w:t>投标人名称（电子签名）：</w:t>
      </w:r>
    </w:p>
    <w:p w14:paraId="46C917E2">
      <w:pPr>
        <w:snapToGrid w:val="0"/>
        <w:spacing w:line="360" w:lineRule="auto"/>
        <w:ind w:firstLine="9878" w:firstLineChars="4100"/>
        <w:rPr>
          <w:rFonts w:hint="eastAsia" w:ascii="仿宋" w:hAnsi="仿宋" w:eastAsia="仿宋" w:cs="仿宋"/>
          <w:kern w:val="2"/>
          <w:sz w:val="32"/>
          <w:szCs w:val="32"/>
        </w:rPr>
      </w:pPr>
      <w:r>
        <w:rPr>
          <w:rFonts w:hint="eastAsia" w:ascii="仿宋" w:hAnsi="仿宋" w:eastAsia="仿宋" w:cs="仿宋"/>
          <w:b/>
          <w:kern w:val="0"/>
          <w:sz w:val="24"/>
          <w:lang w:val="zh-CN"/>
        </w:rPr>
        <w:t>日  期：</w:t>
      </w:r>
    </w:p>
    <w:p w14:paraId="3047E0BA">
      <w:pPr>
        <w:pStyle w:val="698"/>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3CE648A6">
      <w:pPr>
        <w:pStyle w:val="698"/>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31D865F1">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481AE063">
      <w:pPr>
        <w:pStyle w:val="698"/>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59E6016D">
      <w:pPr>
        <w:spacing w:line="360" w:lineRule="auto"/>
        <w:ind w:right="420" w:firstLine="3614" w:firstLineChars="1000"/>
        <w:rPr>
          <w:rFonts w:hint="eastAsia" w:ascii="仿宋" w:hAnsi="仿宋" w:eastAsia="仿宋" w:cs="仿宋"/>
          <w:b/>
          <w:kern w:val="0"/>
          <w:sz w:val="36"/>
          <w:szCs w:val="36"/>
        </w:rPr>
      </w:pPr>
    </w:p>
    <w:p w14:paraId="4A540704">
      <w:pPr>
        <w:spacing w:line="360" w:lineRule="auto"/>
        <w:ind w:right="420" w:firstLine="3614" w:firstLineChars="1000"/>
        <w:rPr>
          <w:rFonts w:hint="eastAsia" w:ascii="仿宋" w:hAnsi="仿宋" w:eastAsia="仿宋" w:cs="仿宋"/>
          <w:b/>
          <w:kern w:val="0"/>
          <w:sz w:val="36"/>
          <w:szCs w:val="36"/>
        </w:rPr>
      </w:pPr>
    </w:p>
    <w:p w14:paraId="57AC199C">
      <w:pPr>
        <w:spacing w:line="360" w:lineRule="auto"/>
        <w:ind w:right="420" w:firstLine="3614" w:firstLineChars="1000"/>
        <w:rPr>
          <w:rFonts w:hint="eastAsia" w:ascii="仿宋" w:hAnsi="仿宋" w:eastAsia="仿宋" w:cs="仿宋"/>
          <w:b/>
          <w:kern w:val="0"/>
          <w:sz w:val="36"/>
          <w:szCs w:val="36"/>
        </w:rPr>
      </w:pPr>
    </w:p>
    <w:p w14:paraId="3A97A650">
      <w:pPr>
        <w:spacing w:line="360" w:lineRule="auto"/>
        <w:ind w:right="420" w:firstLine="3614" w:firstLineChars="1000"/>
        <w:rPr>
          <w:rFonts w:hint="eastAsia" w:ascii="仿宋" w:hAnsi="仿宋" w:eastAsia="仿宋" w:cs="仿宋"/>
          <w:b/>
          <w:kern w:val="0"/>
          <w:sz w:val="36"/>
          <w:szCs w:val="36"/>
        </w:rPr>
      </w:pPr>
    </w:p>
    <w:p w14:paraId="04421774">
      <w:pPr>
        <w:spacing w:line="360" w:lineRule="auto"/>
        <w:ind w:right="420" w:firstLine="3614" w:firstLineChars="1000"/>
        <w:rPr>
          <w:rFonts w:hint="eastAsia" w:ascii="仿宋" w:hAnsi="仿宋" w:eastAsia="仿宋" w:cs="仿宋"/>
          <w:b/>
          <w:kern w:val="0"/>
          <w:sz w:val="36"/>
          <w:szCs w:val="36"/>
        </w:rPr>
      </w:pPr>
    </w:p>
    <w:p w14:paraId="42425852">
      <w:pPr>
        <w:spacing w:line="360" w:lineRule="auto"/>
        <w:ind w:right="420" w:firstLine="3614" w:firstLineChars="1000"/>
        <w:rPr>
          <w:rFonts w:hint="eastAsia" w:ascii="仿宋" w:hAnsi="仿宋" w:eastAsia="仿宋" w:cs="仿宋"/>
          <w:b/>
          <w:kern w:val="0"/>
          <w:sz w:val="36"/>
          <w:szCs w:val="36"/>
        </w:rPr>
      </w:pPr>
    </w:p>
    <w:p w14:paraId="375CA10E">
      <w:pPr>
        <w:spacing w:line="360" w:lineRule="auto"/>
        <w:ind w:right="420" w:firstLine="3614" w:firstLineChars="1000"/>
        <w:rPr>
          <w:rFonts w:hint="eastAsia" w:ascii="仿宋" w:hAnsi="仿宋" w:eastAsia="仿宋" w:cs="仿宋"/>
          <w:b/>
          <w:kern w:val="0"/>
          <w:sz w:val="36"/>
          <w:szCs w:val="36"/>
        </w:rPr>
      </w:pPr>
    </w:p>
    <w:p w14:paraId="04E0021D">
      <w:pPr>
        <w:spacing w:line="360" w:lineRule="auto"/>
        <w:ind w:right="420" w:firstLine="3614" w:firstLineChars="1000"/>
        <w:rPr>
          <w:rFonts w:hint="eastAsia" w:ascii="仿宋" w:hAnsi="仿宋" w:eastAsia="仿宋" w:cs="仿宋"/>
          <w:b/>
          <w:kern w:val="0"/>
          <w:sz w:val="36"/>
          <w:szCs w:val="36"/>
        </w:rPr>
      </w:pPr>
    </w:p>
    <w:p w14:paraId="57F3E359">
      <w:pPr>
        <w:spacing w:line="360" w:lineRule="auto"/>
        <w:ind w:right="420" w:firstLine="3614" w:firstLineChars="1000"/>
        <w:rPr>
          <w:rFonts w:hint="eastAsia" w:ascii="仿宋" w:hAnsi="仿宋" w:eastAsia="仿宋" w:cs="仿宋"/>
          <w:b/>
          <w:kern w:val="0"/>
          <w:sz w:val="36"/>
          <w:szCs w:val="36"/>
        </w:rPr>
      </w:pPr>
    </w:p>
    <w:p w14:paraId="384D1492">
      <w:pPr>
        <w:spacing w:line="360" w:lineRule="auto"/>
        <w:ind w:right="420" w:firstLine="3614" w:firstLineChars="1000"/>
        <w:rPr>
          <w:rFonts w:hint="eastAsia" w:ascii="仿宋" w:hAnsi="仿宋" w:eastAsia="仿宋" w:cs="仿宋"/>
          <w:b/>
          <w:kern w:val="0"/>
          <w:sz w:val="36"/>
          <w:szCs w:val="36"/>
        </w:rPr>
      </w:pPr>
    </w:p>
    <w:p w14:paraId="3E37E586">
      <w:pPr>
        <w:spacing w:line="360" w:lineRule="auto"/>
        <w:ind w:right="420" w:firstLine="3614" w:firstLineChars="1000"/>
        <w:rPr>
          <w:rFonts w:hint="eastAsia" w:ascii="仿宋" w:hAnsi="仿宋" w:eastAsia="仿宋" w:cs="仿宋"/>
          <w:b/>
          <w:kern w:val="0"/>
          <w:sz w:val="36"/>
          <w:szCs w:val="36"/>
        </w:rPr>
      </w:pPr>
    </w:p>
    <w:p w14:paraId="77D4CFE1">
      <w:pPr>
        <w:spacing w:line="360" w:lineRule="auto"/>
        <w:ind w:right="420" w:firstLine="3614" w:firstLineChars="1000"/>
        <w:rPr>
          <w:rFonts w:hint="eastAsia" w:ascii="仿宋" w:hAnsi="仿宋" w:eastAsia="仿宋" w:cs="仿宋"/>
          <w:b/>
          <w:kern w:val="0"/>
          <w:sz w:val="36"/>
          <w:szCs w:val="36"/>
        </w:rPr>
      </w:pPr>
    </w:p>
    <w:p w14:paraId="44C8C25B">
      <w:pPr>
        <w:spacing w:line="360" w:lineRule="auto"/>
        <w:ind w:right="420" w:firstLine="3614" w:firstLineChars="1000"/>
        <w:rPr>
          <w:rFonts w:hint="eastAsia" w:ascii="仿宋" w:hAnsi="仿宋" w:eastAsia="仿宋" w:cs="仿宋"/>
          <w:b/>
          <w:kern w:val="0"/>
          <w:sz w:val="36"/>
          <w:szCs w:val="36"/>
        </w:rPr>
      </w:pPr>
    </w:p>
    <w:p w14:paraId="5A69A9F6">
      <w:pPr>
        <w:spacing w:line="360" w:lineRule="auto"/>
        <w:ind w:right="420" w:firstLine="3614" w:firstLineChars="1000"/>
        <w:rPr>
          <w:rFonts w:hint="eastAsia" w:ascii="仿宋" w:hAnsi="仿宋" w:eastAsia="仿宋" w:cs="仿宋"/>
          <w:b/>
          <w:kern w:val="0"/>
          <w:sz w:val="36"/>
          <w:szCs w:val="36"/>
        </w:rPr>
      </w:pPr>
    </w:p>
    <w:p w14:paraId="1BB45EC0">
      <w:pPr>
        <w:spacing w:line="360" w:lineRule="auto"/>
        <w:ind w:right="420" w:firstLine="3614" w:firstLineChars="1000"/>
        <w:rPr>
          <w:rFonts w:hint="eastAsia" w:ascii="仿宋" w:hAnsi="仿宋" w:eastAsia="仿宋" w:cs="仿宋"/>
          <w:b/>
          <w:kern w:val="0"/>
          <w:sz w:val="36"/>
          <w:szCs w:val="36"/>
        </w:rPr>
      </w:pPr>
    </w:p>
    <w:p w14:paraId="0EF62D09">
      <w:pPr>
        <w:spacing w:line="360" w:lineRule="auto"/>
        <w:ind w:right="420" w:firstLine="3614" w:firstLineChars="1000"/>
        <w:rPr>
          <w:rFonts w:hint="eastAsia" w:ascii="仿宋" w:hAnsi="仿宋" w:eastAsia="仿宋" w:cs="仿宋"/>
          <w:b/>
          <w:kern w:val="0"/>
          <w:sz w:val="36"/>
          <w:szCs w:val="36"/>
        </w:rPr>
      </w:pPr>
    </w:p>
    <w:p w14:paraId="323A8BED">
      <w:pPr>
        <w:tabs>
          <w:tab w:val="left" w:pos="8085"/>
        </w:tabs>
        <w:spacing w:line="360" w:lineRule="auto"/>
        <w:ind w:firstLine="1285" w:firstLineChars="400"/>
        <w:jc w:val="left"/>
        <w:rPr>
          <w:rFonts w:hint="eastAsia" w:ascii="仿宋" w:hAnsi="仿宋" w:eastAsia="仿宋" w:cs="仿宋"/>
          <w:b/>
          <w:sz w:val="32"/>
          <w:szCs w:val="32"/>
        </w:rPr>
      </w:pPr>
    </w:p>
    <w:p w14:paraId="002529BB">
      <w:pPr>
        <w:tabs>
          <w:tab w:val="left" w:pos="8085"/>
        </w:tabs>
        <w:spacing w:line="360" w:lineRule="auto"/>
        <w:jc w:val="left"/>
        <w:rPr>
          <w:rFonts w:hint="eastAsia" w:ascii="仿宋" w:hAnsi="仿宋" w:eastAsia="仿宋" w:cs="仿宋"/>
          <w:b/>
          <w:sz w:val="32"/>
          <w:szCs w:val="32"/>
        </w:rPr>
        <w:sectPr>
          <w:headerReference r:id="rId20" w:type="default"/>
          <w:footerReference r:id="rId21"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8DA2F8">
      <w:pPr>
        <w:spacing w:before="139" w:line="223" w:lineRule="auto"/>
        <w:outlineLvl w:val="0"/>
        <w:rPr>
          <w:rFonts w:ascii="宋体" w:hAnsi="宋体" w:eastAsia="宋体" w:cs="宋体"/>
          <w:b/>
          <w:bCs/>
          <w:spacing w:val="-20"/>
          <w:sz w:val="43"/>
          <w:szCs w:val="43"/>
        </w:rPr>
      </w:pPr>
    </w:p>
    <w:p w14:paraId="10C61D71">
      <w:pPr>
        <w:spacing w:before="139" w:line="223" w:lineRule="auto"/>
        <w:jc w:val="center"/>
        <w:outlineLvl w:val="0"/>
        <w:rPr>
          <w:rFonts w:ascii="宋体" w:hAnsi="宋体" w:eastAsia="宋体" w:cs="宋体"/>
          <w:sz w:val="43"/>
          <w:szCs w:val="43"/>
        </w:rPr>
      </w:pPr>
      <w:r>
        <w:rPr>
          <w:rFonts w:ascii="宋体" w:hAnsi="宋体" w:eastAsia="宋体" w:cs="宋体"/>
          <w:b/>
          <w:bCs/>
          <w:spacing w:val="-20"/>
          <w:sz w:val="43"/>
          <w:szCs w:val="43"/>
        </w:rPr>
        <w:t>附件</w:t>
      </w:r>
    </w:p>
    <w:p w14:paraId="7DDBF488">
      <w:pPr>
        <w:pStyle w:val="23"/>
        <w:spacing w:line="247" w:lineRule="auto"/>
      </w:pPr>
    </w:p>
    <w:p w14:paraId="627D74D6">
      <w:pPr>
        <w:pStyle w:val="23"/>
        <w:spacing w:line="247" w:lineRule="auto"/>
      </w:pPr>
    </w:p>
    <w:p w14:paraId="31D969A8">
      <w:pPr>
        <w:spacing w:line="360" w:lineRule="auto"/>
        <w:jc w:val="both"/>
        <w:rPr>
          <w:rFonts w:hint="eastAsia" w:ascii="仿宋" w:hAnsi="仿宋" w:eastAsia="仿宋" w:cs="仿宋"/>
          <w:b/>
          <w:spacing w:val="6"/>
          <w:sz w:val="32"/>
          <w:szCs w:val="32"/>
        </w:rPr>
      </w:pPr>
      <w:r>
        <w:rPr>
          <w:rFonts w:hint="eastAsia" w:ascii="仿宋" w:hAnsi="仿宋" w:eastAsia="仿宋" w:cs="仿宋"/>
          <w:b/>
          <w:spacing w:val="6"/>
          <w:sz w:val="32"/>
          <w:szCs w:val="32"/>
        </w:rPr>
        <w:t>附件 1：</w:t>
      </w:r>
    </w:p>
    <w:p w14:paraId="11CA4FD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14:paraId="52A6E5D7">
      <w:pPr>
        <w:pStyle w:val="23"/>
        <w:spacing w:line="243" w:lineRule="auto"/>
      </w:pPr>
    </w:p>
    <w:p w14:paraId="5F0329AF">
      <w:pPr>
        <w:pStyle w:val="23"/>
        <w:spacing w:line="243" w:lineRule="auto"/>
      </w:pPr>
    </w:p>
    <w:p w14:paraId="5D469C4A">
      <w:pPr>
        <w:pStyle w:val="23"/>
        <w:spacing w:line="243" w:lineRule="auto"/>
      </w:pPr>
    </w:p>
    <w:p w14:paraId="3A48019F">
      <w:pPr>
        <w:keepNext w:val="0"/>
        <w:keepLines w:val="0"/>
        <w:pageBreakBefore w:val="0"/>
        <w:kinsoku/>
        <w:wordWrap/>
        <w:overflowPunct/>
        <w:topLinePunct w:val="0"/>
        <w:autoSpaceDE/>
        <w:autoSpaceDN/>
        <w:bidi w:val="0"/>
        <w:adjustRightInd w:val="0"/>
        <w:snapToGrid w:val="0"/>
        <w:spacing w:line="3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 采购政策的通知》（财库〔2017〕 141 号）的规定，本单位为符合条件的残疾人福利性 单位，且本单位参加        单位的       项目采购活动提供本单位制造的货物（由本单 位承担工程/提供服务），或者提供其他残疾人福利性单位制造的货物（不包括使用非 残疾人福利性单位注册商标的货物）。</w:t>
      </w:r>
    </w:p>
    <w:p w14:paraId="4EF082CA">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58AF3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4793DFC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013A145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837F3E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p>
    <w:p w14:paraId="2A2E87FC">
      <w:pPr>
        <w:keepNext w:val="0"/>
        <w:keepLines w:val="0"/>
        <w:pageBreakBefore w:val="0"/>
        <w:kinsoku/>
        <w:wordWrap/>
        <w:overflowPunct/>
        <w:topLinePunct w:val="0"/>
        <w:autoSpaceDE/>
        <w:autoSpaceDN/>
        <w:bidi w:val="0"/>
        <w:adjustRightInd w:val="0"/>
        <w:snapToGrid w:val="0"/>
        <w:spacing w:line="320" w:lineRule="exact"/>
        <w:ind w:firstLine="4320" w:firstLineChars="1800"/>
        <w:textAlignment w:val="auto"/>
        <w:rPr>
          <w:rFonts w:hint="eastAsia" w:ascii="仿宋" w:hAnsi="仿宋" w:eastAsia="仿宋" w:cs="仿宋"/>
          <w:sz w:val="24"/>
        </w:rPr>
      </w:pPr>
      <w:r>
        <w:rPr>
          <w:rFonts w:hint="eastAsia" w:ascii="仿宋" w:hAnsi="仿宋" w:eastAsia="仿宋" w:cs="仿宋"/>
          <w:sz w:val="24"/>
        </w:rPr>
        <w:t>投标人名称（电子签名）：</w:t>
      </w:r>
    </w:p>
    <w:p w14:paraId="4BB14D33">
      <w:pPr>
        <w:keepNext w:val="0"/>
        <w:keepLines w:val="0"/>
        <w:pageBreakBefore w:val="0"/>
        <w:kinsoku/>
        <w:wordWrap/>
        <w:overflowPunct/>
        <w:topLinePunct w:val="0"/>
        <w:autoSpaceDE/>
        <w:autoSpaceDN/>
        <w:bidi w:val="0"/>
        <w:adjustRightInd w:val="0"/>
        <w:snapToGrid w:val="0"/>
        <w:spacing w:line="320" w:lineRule="exact"/>
        <w:ind w:firstLine="5280" w:firstLineChars="2200"/>
        <w:textAlignment w:val="auto"/>
        <w:rPr>
          <w:rFonts w:hint="eastAsia" w:ascii="仿宋" w:hAnsi="仿宋" w:eastAsia="仿宋" w:cs="仿宋"/>
          <w:b/>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4"/>
        </w:rPr>
        <w:t>日期：</w:t>
      </w:r>
    </w:p>
    <w:p w14:paraId="3EB1B441">
      <w:pPr>
        <w:tabs>
          <w:tab w:val="left" w:pos="8085"/>
        </w:tabs>
        <w:spacing w:line="360" w:lineRule="auto"/>
        <w:jc w:val="left"/>
        <w:rPr>
          <w:rFonts w:hint="eastAsia" w:ascii="仿宋" w:hAnsi="仿宋" w:eastAsia="仿宋" w:cs="仿宋"/>
          <w:b/>
          <w:sz w:val="32"/>
          <w:szCs w:val="32"/>
        </w:rPr>
      </w:pPr>
    </w:p>
    <w:p w14:paraId="54D45BB8">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：质疑函范本及制作说明</w:t>
      </w:r>
    </w:p>
    <w:p w14:paraId="78D40404">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1101534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6494B13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291DD8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4D822B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8E007B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7CF3D2D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A9DF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A397C9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50638A5F">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44E682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4F1B22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B4BFC7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C8DCD8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1E943C7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C1E754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A10AD5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48FDAF5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E836F9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65D52CF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3E3C676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5FBACD7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2E8D4DD4">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02F7713C">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21E6F134">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48824DE5">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704BC05C">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7D8F101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404603E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47D9176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0D2A5BC8">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7F0571E">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4408B694">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22A66F63">
      <w:pPr>
        <w:widowControl/>
        <w:spacing w:line="360" w:lineRule="auto"/>
        <w:ind w:firstLine="600" w:firstLineChars="200"/>
        <w:jc w:val="left"/>
        <w:rPr>
          <w:rFonts w:hint="eastAsia" w:ascii="仿宋" w:hAnsi="仿宋" w:eastAsia="仿宋" w:cs="仿宋"/>
          <w:sz w:val="30"/>
          <w:szCs w:val="30"/>
        </w:rPr>
      </w:pPr>
    </w:p>
    <w:p w14:paraId="27148787">
      <w:pPr>
        <w:spacing w:line="360" w:lineRule="auto"/>
        <w:jc w:val="center"/>
        <w:rPr>
          <w:rFonts w:hint="eastAsia" w:ascii="仿宋" w:hAnsi="仿宋" w:eastAsia="仿宋" w:cs="仿宋"/>
          <w:b/>
          <w:spacing w:val="6"/>
          <w:sz w:val="32"/>
          <w:szCs w:val="32"/>
        </w:rPr>
      </w:pPr>
    </w:p>
    <w:p w14:paraId="615E75A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：投诉书范本及制作说明</w:t>
      </w:r>
    </w:p>
    <w:p w14:paraId="64583FBB">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76047E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3849C18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9B0110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5B0DDD">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7457123">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BFADBE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ECEB5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009B2E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DF4204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5CFF0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EB161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4807FE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8AB850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F70E0A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29DE2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17DA9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7EDA8C6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14EBACA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FD2B8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5C5219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85FD05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B68771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29B9AA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7E46E963">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321A567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8CD2F42">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5ED643A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423A47B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4B95A2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AB1330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23077B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60349FD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5D09177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34048C2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6674908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6563EA2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90AE8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410F16E7">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1C27C5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2C4E4C4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0D2F74B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614C43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2B8FC340">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CC0AEF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B813E7A">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34F39D9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06715A9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322CF1F">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6821E5CE">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EBD4549">
      <w:pPr>
        <w:spacing w:line="360" w:lineRule="auto"/>
        <w:rPr>
          <w:rFonts w:hint="eastAsia" w:ascii="仿宋" w:hAnsi="仿宋" w:eastAsia="仿宋" w:cs="仿宋"/>
          <w:b/>
          <w:sz w:val="24"/>
        </w:rPr>
      </w:pPr>
    </w:p>
    <w:p w14:paraId="15D7CBD2">
      <w:pPr>
        <w:autoSpaceDE w:val="0"/>
        <w:autoSpaceDN w:val="0"/>
        <w:jc w:val="center"/>
        <w:rPr>
          <w:rFonts w:hint="eastAsia" w:ascii="仿宋" w:hAnsi="仿宋" w:eastAsia="仿宋" w:cs="仿宋"/>
          <w:b/>
          <w:spacing w:val="6"/>
          <w:sz w:val="32"/>
          <w:szCs w:val="32"/>
        </w:rPr>
      </w:pPr>
    </w:p>
    <w:p w14:paraId="724E1FE4">
      <w:pPr>
        <w:autoSpaceDE w:val="0"/>
        <w:autoSpaceDN w:val="0"/>
        <w:jc w:val="center"/>
        <w:rPr>
          <w:rFonts w:hint="eastAsia" w:ascii="仿宋" w:hAnsi="仿宋" w:eastAsia="仿宋" w:cs="仿宋"/>
          <w:b/>
          <w:spacing w:val="6"/>
          <w:sz w:val="32"/>
          <w:szCs w:val="32"/>
        </w:rPr>
      </w:pPr>
    </w:p>
    <w:p w14:paraId="69C67FEE">
      <w:pPr>
        <w:autoSpaceDE w:val="0"/>
        <w:autoSpaceDN w:val="0"/>
        <w:jc w:val="center"/>
        <w:rPr>
          <w:rFonts w:hint="eastAsia" w:ascii="仿宋" w:hAnsi="仿宋" w:eastAsia="仿宋" w:cs="仿宋"/>
          <w:b/>
          <w:spacing w:val="6"/>
          <w:sz w:val="32"/>
          <w:szCs w:val="32"/>
        </w:rPr>
      </w:pPr>
    </w:p>
    <w:p w14:paraId="173CCD88">
      <w:pPr>
        <w:autoSpaceDE w:val="0"/>
        <w:autoSpaceDN w:val="0"/>
        <w:jc w:val="center"/>
        <w:rPr>
          <w:rFonts w:hint="eastAsia" w:ascii="仿宋" w:hAnsi="仿宋" w:eastAsia="仿宋" w:cs="仿宋"/>
          <w:b/>
          <w:spacing w:val="6"/>
          <w:sz w:val="32"/>
          <w:szCs w:val="32"/>
        </w:rPr>
      </w:pPr>
    </w:p>
    <w:p w14:paraId="77EE9B11">
      <w:pPr>
        <w:autoSpaceDE w:val="0"/>
        <w:autoSpaceDN w:val="0"/>
        <w:jc w:val="center"/>
        <w:rPr>
          <w:rFonts w:hint="eastAsia" w:ascii="仿宋" w:hAnsi="仿宋" w:eastAsia="仿宋" w:cs="仿宋"/>
          <w:b/>
          <w:spacing w:val="6"/>
          <w:sz w:val="32"/>
          <w:szCs w:val="32"/>
        </w:rPr>
      </w:pPr>
    </w:p>
    <w:p w14:paraId="425B1051">
      <w:pPr>
        <w:autoSpaceDE w:val="0"/>
        <w:autoSpaceDN w:val="0"/>
        <w:jc w:val="center"/>
        <w:rPr>
          <w:rFonts w:hint="eastAsia" w:ascii="仿宋" w:hAnsi="仿宋" w:eastAsia="仿宋" w:cs="仿宋"/>
          <w:b/>
          <w:spacing w:val="6"/>
          <w:sz w:val="32"/>
          <w:szCs w:val="32"/>
        </w:rPr>
      </w:pPr>
    </w:p>
    <w:p w14:paraId="47472C17">
      <w:pPr>
        <w:autoSpaceDE w:val="0"/>
        <w:autoSpaceDN w:val="0"/>
        <w:jc w:val="both"/>
        <w:rPr>
          <w:rFonts w:hint="eastAsia" w:ascii="仿宋" w:hAnsi="仿宋" w:eastAsia="仿宋" w:cs="仿宋"/>
          <w:b/>
          <w:spacing w:val="6"/>
          <w:sz w:val="32"/>
          <w:szCs w:val="32"/>
        </w:rPr>
      </w:pPr>
    </w:p>
    <w:p w14:paraId="1CA55C9D">
      <w:pPr>
        <w:autoSpaceDE w:val="0"/>
        <w:autoSpaceDN w:val="0"/>
        <w:jc w:val="both"/>
        <w:rPr>
          <w:rFonts w:hint="eastAsia" w:ascii="仿宋" w:hAnsi="仿宋" w:eastAsia="仿宋" w:cs="仿宋"/>
          <w:b/>
          <w:spacing w:val="6"/>
          <w:sz w:val="32"/>
          <w:szCs w:val="32"/>
        </w:rPr>
      </w:pPr>
    </w:p>
    <w:p w14:paraId="46F42664">
      <w:pPr>
        <w:autoSpaceDE w:val="0"/>
        <w:autoSpaceDN w:val="0"/>
        <w:jc w:val="both"/>
        <w:rPr>
          <w:rFonts w:hint="eastAsia" w:ascii="仿宋" w:hAnsi="仿宋" w:eastAsia="仿宋" w:cs="仿宋"/>
          <w:b/>
          <w:spacing w:val="6"/>
          <w:sz w:val="32"/>
          <w:szCs w:val="32"/>
        </w:rPr>
      </w:pPr>
    </w:p>
    <w:p w14:paraId="4AD6B01A">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7F4EC797">
      <w:pPr>
        <w:jc w:val="center"/>
        <w:rPr>
          <w:rFonts w:hint="eastAsia" w:ascii="仿宋" w:hAnsi="仿宋" w:eastAsia="仿宋" w:cs="仿宋"/>
          <w:b/>
          <w:color w:val="auto"/>
          <w:sz w:val="32"/>
        </w:rPr>
      </w:pPr>
      <w:r>
        <w:rPr>
          <w:rFonts w:hint="eastAsia" w:ascii="仿宋" w:hAnsi="仿宋" w:eastAsia="仿宋" w:cs="仿宋"/>
          <w:b/>
          <w:color w:val="auto"/>
          <w:sz w:val="32"/>
        </w:rPr>
        <w:t>中小企业声明函（工程、服务）</w:t>
      </w:r>
    </w:p>
    <w:p w14:paraId="02D9A227">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（财库﹝202</w:t>
      </w:r>
      <w:r>
        <w:rPr>
          <w:rFonts w:hint="eastAsia" w:ascii="仿宋" w:hAnsi="仿宋" w:eastAsia="仿宋" w:cs="仿宋"/>
          <w:color w:val="auto"/>
          <w:sz w:val="24"/>
          <w:lang w:val="en-US" w:eastAsia="zh-CN"/>
        </w:rPr>
        <w:t>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名称</w:t>
      </w:r>
      <w:r>
        <w:rPr>
          <w:rFonts w:hint="eastAsia" w:ascii="仿宋" w:hAnsi="仿宋" w:eastAsia="仿宋" w:cs="仿宋"/>
          <w:color w:val="auto"/>
          <w:sz w:val="24"/>
        </w:rPr>
        <w:t>采购活动，工程的施工单位全部为符合政策要求的中小企业（或者：服务全部由符合政策要求的中小企业承接） 。相关企业（含联合体中的中小企业、签订分包意向协议的中小企业）的具体情况如下：</w:t>
      </w:r>
    </w:p>
    <w:p w14:paraId="13C3AEF0">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43C43027">
      <w:pPr>
        <w:spacing w:line="340" w:lineRule="exact"/>
        <w:jc w:val="left"/>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8A61AEE">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w:t>
      </w:r>
    </w:p>
    <w:p w14:paraId="2C9A55D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646E810">
      <w:pPr>
        <w:spacing w:line="34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514F69EA">
      <w:pPr>
        <w:ind w:right="420" w:firstLine="5880" w:firstLineChars="2450"/>
        <w:jc w:val="left"/>
        <w:rPr>
          <w:rFonts w:hint="eastAsia" w:ascii="仿宋" w:hAnsi="仿宋" w:eastAsia="仿宋" w:cs="仿宋"/>
          <w:color w:val="auto"/>
          <w:sz w:val="24"/>
        </w:rPr>
      </w:pPr>
    </w:p>
    <w:p w14:paraId="3522FF66">
      <w:pPr>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15B32A6D">
      <w:pPr>
        <w:ind w:right="420" w:firstLine="5520" w:firstLineChars="2300"/>
        <w:rPr>
          <w:rFonts w:hint="eastAsia" w:ascii="仿宋" w:hAnsi="仿宋" w:eastAsia="仿宋" w:cs="仿宋"/>
          <w:color w:val="auto"/>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535E0033">
      <w:pPr>
        <w:rPr>
          <w:rFonts w:hint="eastAsia" w:ascii="仿宋" w:hAnsi="仿宋" w:eastAsia="仿宋" w:cs="仿宋"/>
          <w:color w:val="auto"/>
          <w:sz w:val="24"/>
        </w:rPr>
      </w:pPr>
    </w:p>
    <w:p w14:paraId="0D0DB80B">
      <w:pPr>
        <w:rPr>
          <w:rFonts w:hint="eastAsia" w:ascii="仿宋" w:hAnsi="仿宋" w:eastAsia="仿宋" w:cs="仿宋"/>
          <w:color w:val="auto"/>
          <w:sz w:val="24"/>
        </w:rPr>
      </w:pPr>
      <w:r>
        <w:rPr>
          <w:rFonts w:hint="eastAsia" w:ascii="仿宋" w:hAnsi="仿宋" w:eastAsia="仿宋" w:cs="仿宋"/>
          <w:color w:val="auto"/>
          <w:sz w:val="24"/>
        </w:rPr>
        <w:t>注：</w:t>
      </w:r>
    </w:p>
    <w:p w14:paraId="4BAE8D24">
      <w:pPr>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30907786">
      <w:pPr>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2、根据《政府采购促进中小企业发展管理办法》的通知（财库〔202</w:t>
      </w:r>
      <w:r>
        <w:rPr>
          <w:rFonts w:hint="eastAsia" w:ascii="仿宋" w:hAnsi="仿宋" w:eastAsia="仿宋" w:cs="仿宋"/>
          <w:b/>
          <w:color w:val="auto"/>
          <w:sz w:val="24"/>
          <w:lang w:val="en-US" w:eastAsia="zh-CN"/>
        </w:rPr>
        <w:t>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6071F2BC">
      <w:pPr>
        <w:rPr>
          <w:rFonts w:hint="eastAsia" w:ascii="仿宋" w:hAnsi="仿宋" w:eastAsia="仿宋" w:cs="仿宋"/>
          <w:bCs/>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00" w:usb3="00000000" w:csb0="003E0000" w:csb1="00000000"/>
  </w:font>
  <w:font w:name="Helvetica">
    <w:altName w:val="Arial"/>
    <w:panose1 w:val="00000000000000000000"/>
    <w:charset w:val="00"/>
    <w:family w:val="swiss"/>
    <w:pitch w:val="default"/>
    <w:sig w:usb0="00000000" w:usb1="00000000" w:usb2="00000000" w:usb3="00000000" w:csb0="00000000"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2020603050405020304"/>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0F2E7">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29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E0AA">
    <w:pPr>
      <w:pStyle w:val="41"/>
      <w:jc w:val="center"/>
      <w:rPr>
        <w:rFonts w:ascii="仿宋_GB2312" w:eastAsia="仿宋_GB2312"/>
        <w:szCs w:val="24"/>
      </w:rPr>
    </w:pPr>
    <w:r>
      <w:rPr>
        <w:rFonts w:hint="eastAsia" w:ascii="仿宋_GB2312" w:eastAsia="仿宋_GB2312"/>
        <w:kern w:val="0"/>
        <w:szCs w:val="21"/>
      </w:rPr>
      <w:t>第</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PAGE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r>
      <w:rPr>
        <w:rFonts w:ascii="仿宋_GB2312" w:eastAsia="仿宋_GB2312"/>
        <w:kern w:val="0"/>
        <w:szCs w:val="21"/>
      </w:rPr>
      <w:t xml:space="preserve"> </w:t>
    </w:r>
    <w:r>
      <w:rPr>
        <w:rFonts w:hint="eastAsia" w:ascii="仿宋_GB2312" w:eastAsia="仿宋_GB2312"/>
        <w:kern w:val="0"/>
        <w:szCs w:val="21"/>
      </w:rPr>
      <w:t>共</w:t>
    </w:r>
    <w:r>
      <w:rPr>
        <w:rFonts w:ascii="仿宋_GB2312" w:eastAsia="仿宋_GB2312"/>
        <w:kern w:val="0"/>
        <w:szCs w:val="21"/>
      </w:rPr>
      <w:t xml:space="preserve"> </w:t>
    </w:r>
    <w:r>
      <w:rPr>
        <w:rFonts w:ascii="仿宋_GB2312" w:eastAsia="仿宋_GB2312"/>
        <w:kern w:val="0"/>
        <w:szCs w:val="21"/>
      </w:rPr>
      <w:fldChar w:fldCharType="begin"/>
    </w:r>
    <w:r>
      <w:rPr>
        <w:rFonts w:ascii="仿宋_GB2312" w:eastAsia="仿宋_GB2312"/>
        <w:kern w:val="0"/>
        <w:szCs w:val="21"/>
      </w:rPr>
      <w:instrText xml:space="preserve"> NUMPAGES </w:instrText>
    </w:r>
    <w:r>
      <w:rPr>
        <w:rFonts w:ascii="仿宋_GB2312" w:eastAsia="仿宋_GB2312"/>
        <w:kern w:val="0"/>
        <w:szCs w:val="21"/>
      </w:rPr>
      <w:fldChar w:fldCharType="separate"/>
    </w:r>
    <w:r>
      <w:rPr>
        <w:rFonts w:ascii="仿宋_GB2312" w:eastAsia="仿宋_GB2312"/>
        <w:kern w:val="0"/>
        <w:szCs w:val="21"/>
      </w:rPr>
      <w:t>79</w:t>
    </w:r>
    <w:r>
      <w:rPr>
        <w:rFonts w:ascii="仿宋_GB2312" w:eastAsia="仿宋_GB2312"/>
        <w:kern w:val="0"/>
        <w:szCs w:val="21"/>
      </w:rPr>
      <w:fldChar w:fldCharType="end"/>
    </w:r>
    <w:r>
      <w:rPr>
        <w:rFonts w:ascii="仿宋_GB2312" w:eastAsia="仿宋_GB2312"/>
        <w:kern w:val="0"/>
        <w:szCs w:val="21"/>
      </w:rPr>
      <w:t xml:space="preserve"> </w:t>
    </w:r>
    <w:r>
      <w:rPr>
        <w:rFonts w:hint="eastAsia" w:ascii="仿宋_GB2312" w:eastAsia="仿宋_GB2312"/>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DF66">
    <w:pPr>
      <w:spacing w:line="169" w:lineRule="auto"/>
      <w:ind w:left="4439"/>
      <w:rPr>
        <w:rFonts w:ascii="Calibri" w:hAnsi="Calibri" w:eastAsia="Calibri" w:cs="Calibri"/>
        <w:sz w:val="18"/>
        <w:szCs w:val="18"/>
      </w:rPr>
    </w:pPr>
    <w:r>
      <w:rPr>
        <w:rFonts w:ascii="Calibri" w:hAnsi="Calibri" w:eastAsia="Calibri" w:cs="Calibri"/>
        <w:spacing w:val="-6"/>
        <w:sz w:val="18"/>
        <w:szCs w:val="18"/>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3E5EE">
    <w:pPr>
      <w:pStyle w:val="41"/>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AA099">
                          <w:pPr>
                            <w:pStyle w:val="41"/>
                            <w:rPr>
                              <w:rStyle w:val="73"/>
                              <w:rFonts w:hint="eastAsia" w:ascii="仿宋_GB2312" w:eastAsia="仿宋_GB2312"/>
                              <w:szCs w:val="24"/>
                            </w:rPr>
                          </w:pPr>
                          <w:r>
                            <w:rPr>
                              <w:rFonts w:hint="eastAsia" w:ascii="仿宋_GB2312" w:eastAsia="仿宋_GB2312"/>
                              <w:sz w:val="24"/>
                              <w:szCs w:val="24"/>
                            </w:rPr>
                            <w:fldChar w:fldCharType="begin"/>
                          </w:r>
                          <w:r>
                            <w:rPr>
                              <w:rStyle w:val="73"/>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73"/>
                              <w:rFonts w:ascii="仿宋_GB2312" w:eastAsia="仿宋_GB2312"/>
                              <w:szCs w:val="24"/>
                            </w:rPr>
                            <w:t>- 4 -</w:t>
                          </w:r>
                          <w:r>
                            <w:rPr>
                              <w:rFonts w:hint="eastAsia" w:ascii="仿宋_GB2312" w:eastAsia="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B2AA099">
                    <w:pPr>
                      <w:pStyle w:val="41"/>
                      <w:rPr>
                        <w:rStyle w:val="73"/>
                        <w:rFonts w:hint="eastAsia" w:ascii="仿宋_GB2312" w:eastAsia="仿宋_GB2312"/>
                        <w:szCs w:val="24"/>
                      </w:rPr>
                    </w:pPr>
                    <w:r>
                      <w:rPr>
                        <w:rFonts w:hint="eastAsia" w:ascii="仿宋_GB2312" w:eastAsia="仿宋_GB2312"/>
                        <w:sz w:val="24"/>
                        <w:szCs w:val="24"/>
                      </w:rPr>
                      <w:fldChar w:fldCharType="begin"/>
                    </w:r>
                    <w:r>
                      <w:rPr>
                        <w:rStyle w:val="73"/>
                        <w:rFonts w:hint="eastAsia" w:ascii="仿宋_GB2312" w:eastAsia="仿宋_GB2312"/>
                        <w:szCs w:val="24"/>
                      </w:rPr>
                      <w:instrText xml:space="preserve">PAGE  </w:instrText>
                    </w:r>
                    <w:r>
                      <w:rPr>
                        <w:rFonts w:hint="eastAsia" w:ascii="仿宋_GB2312" w:eastAsia="仿宋_GB2312"/>
                        <w:sz w:val="24"/>
                        <w:szCs w:val="24"/>
                      </w:rPr>
                      <w:fldChar w:fldCharType="separate"/>
                    </w:r>
                    <w:r>
                      <w:rPr>
                        <w:rStyle w:val="73"/>
                        <w:rFonts w:ascii="仿宋_GB2312" w:eastAsia="仿宋_GB2312"/>
                        <w:szCs w:val="24"/>
                      </w:rPr>
                      <w:t>- 4 -</w:t>
                    </w:r>
                    <w:r>
                      <w:rPr>
                        <w:rFonts w:hint="eastAsia" w:ascii="仿宋_GB2312"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151F">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58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86A6F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2BB6">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48</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D5BA721">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9AA9C">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67</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64F36A9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E5896">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63</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56F1B97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9BDB5">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70</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0F7B45B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CA08">
    <w:pPr>
      <w:pStyle w:val="41"/>
      <w:jc w:val="center"/>
      <w:rPr>
        <w:rFonts w:ascii="仿宋_GB2312" w:eastAsia="仿宋_GB2312"/>
      </w:rPr>
    </w:pPr>
    <w:r>
      <w:rPr>
        <w:rFonts w:hint="eastAsia" w:ascii="仿宋_GB2312" w:eastAsia="仿宋_GB2312"/>
        <w:kern w:val="0"/>
      </w:rPr>
      <w:t>第</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PAGE </w:instrText>
    </w:r>
    <w:r>
      <w:rPr>
        <w:rFonts w:ascii="仿宋_GB2312" w:eastAsia="仿宋_GB2312"/>
        <w:kern w:val="0"/>
      </w:rPr>
      <w:fldChar w:fldCharType="separate"/>
    </w:r>
    <w:r>
      <w:rPr>
        <w:rFonts w:ascii="仿宋_GB2312" w:eastAsia="仿宋_GB2312"/>
        <w:kern w:val="0"/>
      </w:rPr>
      <w:t>69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r>
      <w:rPr>
        <w:rFonts w:ascii="仿宋_GB2312" w:eastAsia="仿宋_GB2312"/>
        <w:kern w:val="0"/>
      </w:rPr>
      <w:t xml:space="preserve"> </w:t>
    </w:r>
    <w:r>
      <w:rPr>
        <w:rFonts w:hint="eastAsia" w:ascii="仿宋_GB2312" w:eastAsia="仿宋_GB2312"/>
        <w:kern w:val="0"/>
      </w:rPr>
      <w:t>共</w:t>
    </w:r>
    <w:r>
      <w:rPr>
        <w:rFonts w:ascii="仿宋_GB2312" w:eastAsia="仿宋_GB2312"/>
        <w:kern w:val="0"/>
      </w:rPr>
      <w:t xml:space="preserve"> </w:t>
    </w:r>
    <w:r>
      <w:rPr>
        <w:rFonts w:ascii="仿宋_GB2312" w:eastAsia="仿宋_GB2312"/>
        <w:kern w:val="0"/>
      </w:rPr>
      <w:fldChar w:fldCharType="begin"/>
    </w:r>
    <w:r>
      <w:rPr>
        <w:rFonts w:ascii="仿宋_GB2312" w:eastAsia="仿宋_GB2312"/>
        <w:kern w:val="0"/>
      </w:rPr>
      <w:instrText xml:space="preserve"> NUMPAGES </w:instrText>
    </w:r>
    <w:r>
      <w:rPr>
        <w:rFonts w:ascii="仿宋_GB2312" w:eastAsia="仿宋_GB2312"/>
        <w:kern w:val="0"/>
      </w:rPr>
      <w:fldChar w:fldCharType="separate"/>
    </w:r>
    <w:r>
      <w:rPr>
        <w:rFonts w:ascii="仿宋_GB2312" w:eastAsia="仿宋_GB2312"/>
        <w:kern w:val="0"/>
      </w:rPr>
      <w:t>79</w:t>
    </w:r>
    <w:r>
      <w:rPr>
        <w:rFonts w:ascii="仿宋_GB2312" w:eastAsia="仿宋_GB2312"/>
        <w:kern w:val="0"/>
      </w:rPr>
      <w:fldChar w:fldCharType="end"/>
    </w:r>
    <w:r>
      <w:rPr>
        <w:rFonts w:ascii="仿宋_GB2312" w:eastAsia="仿宋_GB2312"/>
        <w:kern w:val="0"/>
      </w:rPr>
      <w:t xml:space="preserve"> </w:t>
    </w:r>
    <w:r>
      <w:rPr>
        <w:rFonts w:hint="eastAsia" w:ascii="仿宋_GB2312" w:eastAsia="仿宋_GB2312"/>
        <w:kern w:val="0"/>
      </w:rPr>
      <w:t>页</w:t>
    </w:r>
  </w:p>
  <w:p w14:paraId="49840D7C">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670EB">
    <w:pPr>
      <w:pStyle w:val="59"/>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21F8">
    <w:pPr>
      <w:pStyle w:val="4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270E">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rPr>
    </w:pPr>
    <w:r>
      <w:t></w:t>
    </w:r>
  </w:p>
  <w:p w14:paraId="024FA85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7FA0">
    <w:pPr>
      <w:pStyle w:val="42"/>
      <w:jc w:val="left"/>
    </w:pPr>
    <w:r>
      <w:t></w:t>
    </w:r>
    <w:r>
      <w:rPr>
        <w:rFonts w:hint="eastAsia"/>
        <w:lang w:val="en-US" w:eastAsia="zh-CN"/>
      </w:rPr>
      <w:t xml:space="preserve">   </w:t>
    </w:r>
    <w:r>
      <w:rPr>
        <w:rFonts w:hint="eastAsia" w:ascii="仿宋" w:hAnsi="仿宋" w:eastAsia="仿宋" w:cs="仿宋"/>
        <w:sz w:val="20"/>
        <w:szCs w:val="21"/>
      </w:rPr>
      <w:t></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387B">
    <w:pPr>
      <w:pStyle w:val="42"/>
      <w:keepNext w:val="0"/>
      <w:keepLines w:val="0"/>
      <w:pageBreakBefore w:val="0"/>
      <w:widowControl w:val="0"/>
      <w:pBdr>
        <w:bottom w:val="single" w:color="auto" w:sz="6"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仿宋" w:hAnsi="仿宋" w:eastAsia="仿宋" w:cs="仿宋"/>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3D2E">
    <w:pPr>
      <w:pStyle w:val="42"/>
      <w:jc w:val="cent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ED8C4">
    <w:pPr>
      <w:rPr>
        <w:rFonts w:hint="eastAsia" w:ascii="仿宋" w:hAnsi="仿宋" w:eastAsia="仿宋" w:cs="仿宋"/>
        <w:b/>
        <w:i/>
        <w:sz w:val="20"/>
        <w:szCs w:val="2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3B3F">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E5171">
    <w:pPr>
      <w:pStyle w:val="42"/>
      <w:pBdr>
        <w:bottom w:val="single" w:color="auto" w:sz="6" w:space="0"/>
      </w:pBdr>
      <w:tabs>
        <w:tab w:val="center" w:pos="4535"/>
        <w:tab w:val="right" w:pos="9070"/>
        <w:tab w:val="clear" w:pos="4153"/>
        <w:tab w:val="clear" w:pos="8306"/>
      </w:tabs>
      <w:jc w:val="center"/>
      <w:rPr>
        <w:rFonts w:hint="eastAsia" w:ascii="仿宋" w:hAnsi="仿宋" w:eastAsia="仿宋" w:cs="仿宋"/>
        <w:b/>
        <w:i/>
        <w:iCs/>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600E"/>
    <w:multiLevelType w:val="singleLevel"/>
    <w:tmpl w:val="BF00600E"/>
    <w:lvl w:ilvl="0" w:tentative="0">
      <w:start w:val="1"/>
      <w:numFmt w:val="upperLetter"/>
      <w:lvlText w:val="%1."/>
      <w:lvlJc w:val="left"/>
      <w:pPr>
        <w:tabs>
          <w:tab w:val="left" w:pos="312"/>
        </w:tabs>
      </w:pPr>
    </w:lvl>
  </w:abstractNum>
  <w:abstractNum w:abstractNumId="1">
    <w:nsid w:val="09E12FE3"/>
    <w:multiLevelType w:val="singleLevel"/>
    <w:tmpl w:val="09E12FE3"/>
    <w:lvl w:ilvl="0" w:tentative="0">
      <w:start w:val="1"/>
      <w:numFmt w:val="decimal"/>
      <w:suff w:val="nothing"/>
      <w:lvlText w:val="（%1）"/>
      <w:lvlJc w:val="left"/>
    </w:lvl>
  </w:abstractNum>
  <w:abstractNum w:abstractNumId="2">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5">
    <w:nsid w:val="5567C11F"/>
    <w:multiLevelType w:val="singleLevel"/>
    <w:tmpl w:val="5567C11F"/>
    <w:lvl w:ilvl="0" w:tentative="0">
      <w:start w:val="3"/>
      <w:numFmt w:val="chineseCounting"/>
      <w:suff w:val="space"/>
      <w:lvlText w:val="第%1部分"/>
      <w:lvlJc w:val="left"/>
      <w:rPr>
        <w:rFonts w:hint="eastAsia"/>
        <w:sz w:val="36"/>
        <w:szCs w:val="36"/>
      </w:rPr>
    </w:lvl>
  </w:abstractNum>
  <w:abstractNum w:abstractNumId="6">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TkxMDJhNWQ5ZjVkMGEyODk5NDE1Nzk4ZDhhZTE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BD8"/>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D4FA4"/>
    <w:rsid w:val="01DF6BF8"/>
    <w:rsid w:val="01E64C5E"/>
    <w:rsid w:val="01EC2C57"/>
    <w:rsid w:val="026B2E25"/>
    <w:rsid w:val="02824D4D"/>
    <w:rsid w:val="028B36A9"/>
    <w:rsid w:val="02DC4B10"/>
    <w:rsid w:val="02DD76CE"/>
    <w:rsid w:val="02E8410E"/>
    <w:rsid w:val="02F36323"/>
    <w:rsid w:val="02F5619C"/>
    <w:rsid w:val="0314369E"/>
    <w:rsid w:val="0326446A"/>
    <w:rsid w:val="032D5555"/>
    <w:rsid w:val="036634D2"/>
    <w:rsid w:val="03771BF4"/>
    <w:rsid w:val="037B1947"/>
    <w:rsid w:val="03896301"/>
    <w:rsid w:val="03DD35E4"/>
    <w:rsid w:val="04076900"/>
    <w:rsid w:val="041A5A3B"/>
    <w:rsid w:val="041B6B58"/>
    <w:rsid w:val="042311BA"/>
    <w:rsid w:val="042B157A"/>
    <w:rsid w:val="045243E9"/>
    <w:rsid w:val="048F763B"/>
    <w:rsid w:val="049F330E"/>
    <w:rsid w:val="04AA775C"/>
    <w:rsid w:val="04AF1889"/>
    <w:rsid w:val="04E62470"/>
    <w:rsid w:val="04F66F48"/>
    <w:rsid w:val="05251E14"/>
    <w:rsid w:val="055661F0"/>
    <w:rsid w:val="05663030"/>
    <w:rsid w:val="05A16594"/>
    <w:rsid w:val="05A7762D"/>
    <w:rsid w:val="05D00EC1"/>
    <w:rsid w:val="060E5941"/>
    <w:rsid w:val="06110FAF"/>
    <w:rsid w:val="063350B9"/>
    <w:rsid w:val="063F4ED6"/>
    <w:rsid w:val="06493CA7"/>
    <w:rsid w:val="065A6178"/>
    <w:rsid w:val="066C6438"/>
    <w:rsid w:val="066F1CF3"/>
    <w:rsid w:val="0677721E"/>
    <w:rsid w:val="0678654A"/>
    <w:rsid w:val="068D2BEA"/>
    <w:rsid w:val="06930BB8"/>
    <w:rsid w:val="06B92EA7"/>
    <w:rsid w:val="06E845C5"/>
    <w:rsid w:val="07245D42"/>
    <w:rsid w:val="07264C62"/>
    <w:rsid w:val="07387188"/>
    <w:rsid w:val="0779354C"/>
    <w:rsid w:val="0781725F"/>
    <w:rsid w:val="08061376"/>
    <w:rsid w:val="08163A15"/>
    <w:rsid w:val="08452D77"/>
    <w:rsid w:val="086401F8"/>
    <w:rsid w:val="0869736C"/>
    <w:rsid w:val="08751CAA"/>
    <w:rsid w:val="087E4C40"/>
    <w:rsid w:val="088A58D8"/>
    <w:rsid w:val="08D66AD6"/>
    <w:rsid w:val="08DA33A3"/>
    <w:rsid w:val="08E80F13"/>
    <w:rsid w:val="09335624"/>
    <w:rsid w:val="0944690F"/>
    <w:rsid w:val="09535675"/>
    <w:rsid w:val="095F057D"/>
    <w:rsid w:val="09642282"/>
    <w:rsid w:val="09733572"/>
    <w:rsid w:val="09772C16"/>
    <w:rsid w:val="098353B5"/>
    <w:rsid w:val="09A92330"/>
    <w:rsid w:val="09B06B87"/>
    <w:rsid w:val="09B259BF"/>
    <w:rsid w:val="09BE6544"/>
    <w:rsid w:val="09C13146"/>
    <w:rsid w:val="09E04166"/>
    <w:rsid w:val="0A1C0718"/>
    <w:rsid w:val="0A3E7710"/>
    <w:rsid w:val="0A5B7E63"/>
    <w:rsid w:val="0AA374A5"/>
    <w:rsid w:val="0AA40F1D"/>
    <w:rsid w:val="0AAB7649"/>
    <w:rsid w:val="0ABC5606"/>
    <w:rsid w:val="0AD81AAF"/>
    <w:rsid w:val="0B30404E"/>
    <w:rsid w:val="0B36793D"/>
    <w:rsid w:val="0B4C6C14"/>
    <w:rsid w:val="0B4F72C7"/>
    <w:rsid w:val="0B631A88"/>
    <w:rsid w:val="0B683D45"/>
    <w:rsid w:val="0B7D3584"/>
    <w:rsid w:val="0B7F3F11"/>
    <w:rsid w:val="0B884417"/>
    <w:rsid w:val="0BA93D12"/>
    <w:rsid w:val="0BC31A7A"/>
    <w:rsid w:val="0BF6188C"/>
    <w:rsid w:val="0BF73C91"/>
    <w:rsid w:val="0C0D15D3"/>
    <w:rsid w:val="0C170175"/>
    <w:rsid w:val="0C472C53"/>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A00E9"/>
    <w:rsid w:val="0D8D589E"/>
    <w:rsid w:val="0DA01C73"/>
    <w:rsid w:val="0DD63300"/>
    <w:rsid w:val="0DF50604"/>
    <w:rsid w:val="0DF702FE"/>
    <w:rsid w:val="0E060E51"/>
    <w:rsid w:val="0E3619E8"/>
    <w:rsid w:val="0E5604B2"/>
    <w:rsid w:val="0E5E1C72"/>
    <w:rsid w:val="0E6D5D79"/>
    <w:rsid w:val="0E9D0089"/>
    <w:rsid w:val="0EAD0A9E"/>
    <w:rsid w:val="0EB803EE"/>
    <w:rsid w:val="0ECF0DC1"/>
    <w:rsid w:val="0EF94D4B"/>
    <w:rsid w:val="0F4958DC"/>
    <w:rsid w:val="0F4C3D57"/>
    <w:rsid w:val="0F515DF7"/>
    <w:rsid w:val="0F596BA8"/>
    <w:rsid w:val="0F6248D2"/>
    <w:rsid w:val="0F693536"/>
    <w:rsid w:val="0F7B0511"/>
    <w:rsid w:val="0F7B76D9"/>
    <w:rsid w:val="0F816ACD"/>
    <w:rsid w:val="0F9832DB"/>
    <w:rsid w:val="0FBF3FD2"/>
    <w:rsid w:val="0FBF7FF3"/>
    <w:rsid w:val="0FF94348"/>
    <w:rsid w:val="100B37F0"/>
    <w:rsid w:val="10646583"/>
    <w:rsid w:val="107D4B15"/>
    <w:rsid w:val="10895484"/>
    <w:rsid w:val="108A3C80"/>
    <w:rsid w:val="10C26171"/>
    <w:rsid w:val="10CC7000"/>
    <w:rsid w:val="10F33360"/>
    <w:rsid w:val="10FC16EA"/>
    <w:rsid w:val="110F1D40"/>
    <w:rsid w:val="11266F33"/>
    <w:rsid w:val="1145536B"/>
    <w:rsid w:val="114E57CE"/>
    <w:rsid w:val="117E6A3C"/>
    <w:rsid w:val="118963A1"/>
    <w:rsid w:val="11C6522A"/>
    <w:rsid w:val="11E104CC"/>
    <w:rsid w:val="11E20309"/>
    <w:rsid w:val="12255233"/>
    <w:rsid w:val="122C308B"/>
    <w:rsid w:val="12474790"/>
    <w:rsid w:val="12486EC1"/>
    <w:rsid w:val="12530213"/>
    <w:rsid w:val="127723A9"/>
    <w:rsid w:val="12862074"/>
    <w:rsid w:val="12883966"/>
    <w:rsid w:val="129E45B4"/>
    <w:rsid w:val="12A0243C"/>
    <w:rsid w:val="12D81596"/>
    <w:rsid w:val="12FB4B4E"/>
    <w:rsid w:val="13072A44"/>
    <w:rsid w:val="13561D65"/>
    <w:rsid w:val="135F4BE2"/>
    <w:rsid w:val="13607390"/>
    <w:rsid w:val="13637D2A"/>
    <w:rsid w:val="13953C4B"/>
    <w:rsid w:val="139B1A0A"/>
    <w:rsid w:val="139D25C7"/>
    <w:rsid w:val="13BF3CE4"/>
    <w:rsid w:val="13E744B7"/>
    <w:rsid w:val="141008D8"/>
    <w:rsid w:val="14125FE6"/>
    <w:rsid w:val="144162BD"/>
    <w:rsid w:val="144D262C"/>
    <w:rsid w:val="145A6363"/>
    <w:rsid w:val="146D271E"/>
    <w:rsid w:val="14982588"/>
    <w:rsid w:val="149A5AD9"/>
    <w:rsid w:val="14A524FA"/>
    <w:rsid w:val="14A7619D"/>
    <w:rsid w:val="14AD2260"/>
    <w:rsid w:val="150536C3"/>
    <w:rsid w:val="150C1963"/>
    <w:rsid w:val="151447A0"/>
    <w:rsid w:val="154A6454"/>
    <w:rsid w:val="15762120"/>
    <w:rsid w:val="15CC6009"/>
    <w:rsid w:val="16014137"/>
    <w:rsid w:val="166F1D9B"/>
    <w:rsid w:val="16A8729C"/>
    <w:rsid w:val="16B33777"/>
    <w:rsid w:val="16BC70A7"/>
    <w:rsid w:val="16C6339E"/>
    <w:rsid w:val="172F2D79"/>
    <w:rsid w:val="17557BEF"/>
    <w:rsid w:val="178B779F"/>
    <w:rsid w:val="17D349C1"/>
    <w:rsid w:val="17D61867"/>
    <w:rsid w:val="1830729E"/>
    <w:rsid w:val="183659F3"/>
    <w:rsid w:val="1870062C"/>
    <w:rsid w:val="18817102"/>
    <w:rsid w:val="18830A15"/>
    <w:rsid w:val="18852B28"/>
    <w:rsid w:val="188B5321"/>
    <w:rsid w:val="18B65FBE"/>
    <w:rsid w:val="19712EAB"/>
    <w:rsid w:val="19826FE8"/>
    <w:rsid w:val="19923117"/>
    <w:rsid w:val="19932372"/>
    <w:rsid w:val="19A20DD5"/>
    <w:rsid w:val="19AE03F1"/>
    <w:rsid w:val="19BE2C88"/>
    <w:rsid w:val="19C029FD"/>
    <w:rsid w:val="19CA11F8"/>
    <w:rsid w:val="1A071A03"/>
    <w:rsid w:val="1A1F16AE"/>
    <w:rsid w:val="1A3B5C77"/>
    <w:rsid w:val="1A4A39F2"/>
    <w:rsid w:val="1A984BAD"/>
    <w:rsid w:val="1AB8220E"/>
    <w:rsid w:val="1AE4166C"/>
    <w:rsid w:val="1AF06CFB"/>
    <w:rsid w:val="1AF11B8D"/>
    <w:rsid w:val="1B0E7A21"/>
    <w:rsid w:val="1B11359C"/>
    <w:rsid w:val="1B2A271F"/>
    <w:rsid w:val="1B530544"/>
    <w:rsid w:val="1B713184"/>
    <w:rsid w:val="1B945CBD"/>
    <w:rsid w:val="1BA209CF"/>
    <w:rsid w:val="1BB4777D"/>
    <w:rsid w:val="1BD75AB8"/>
    <w:rsid w:val="1C0459C2"/>
    <w:rsid w:val="1C1B3B4A"/>
    <w:rsid w:val="1C24149D"/>
    <w:rsid w:val="1C654B13"/>
    <w:rsid w:val="1C673DD7"/>
    <w:rsid w:val="1C69096F"/>
    <w:rsid w:val="1C88086E"/>
    <w:rsid w:val="1CDB6935"/>
    <w:rsid w:val="1CF10155"/>
    <w:rsid w:val="1CFF22E5"/>
    <w:rsid w:val="1D253FFA"/>
    <w:rsid w:val="1D266CE1"/>
    <w:rsid w:val="1D3963AF"/>
    <w:rsid w:val="1D432AC3"/>
    <w:rsid w:val="1D5E74C5"/>
    <w:rsid w:val="1D6A673C"/>
    <w:rsid w:val="1D9247AE"/>
    <w:rsid w:val="1DB567EC"/>
    <w:rsid w:val="1DD81FE2"/>
    <w:rsid w:val="1DF51A98"/>
    <w:rsid w:val="1E2702D2"/>
    <w:rsid w:val="1E3D060F"/>
    <w:rsid w:val="1E3F7D2E"/>
    <w:rsid w:val="1E4134E4"/>
    <w:rsid w:val="1E5062B3"/>
    <w:rsid w:val="1E523514"/>
    <w:rsid w:val="1E714A66"/>
    <w:rsid w:val="1E802593"/>
    <w:rsid w:val="1EA703CC"/>
    <w:rsid w:val="1EA77665"/>
    <w:rsid w:val="1EAA273C"/>
    <w:rsid w:val="1EB7330C"/>
    <w:rsid w:val="1EC43D73"/>
    <w:rsid w:val="1F0A0FF3"/>
    <w:rsid w:val="1F5771FF"/>
    <w:rsid w:val="1FD86227"/>
    <w:rsid w:val="1FE868A9"/>
    <w:rsid w:val="20034907"/>
    <w:rsid w:val="201723F5"/>
    <w:rsid w:val="20173E4B"/>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631AF5"/>
    <w:rsid w:val="22BE6801"/>
    <w:rsid w:val="22D56B19"/>
    <w:rsid w:val="22F57858"/>
    <w:rsid w:val="233500BF"/>
    <w:rsid w:val="23377FF7"/>
    <w:rsid w:val="236B425F"/>
    <w:rsid w:val="23836192"/>
    <w:rsid w:val="23901F29"/>
    <w:rsid w:val="239C0061"/>
    <w:rsid w:val="23B908A4"/>
    <w:rsid w:val="23CF23CE"/>
    <w:rsid w:val="23E95BEF"/>
    <w:rsid w:val="23FD0064"/>
    <w:rsid w:val="245375B0"/>
    <w:rsid w:val="24642C0A"/>
    <w:rsid w:val="24A06A19"/>
    <w:rsid w:val="24B22173"/>
    <w:rsid w:val="24B95AD9"/>
    <w:rsid w:val="24BC2BC6"/>
    <w:rsid w:val="24BE24DA"/>
    <w:rsid w:val="24CF5825"/>
    <w:rsid w:val="24D45032"/>
    <w:rsid w:val="24D663E6"/>
    <w:rsid w:val="24D77F2B"/>
    <w:rsid w:val="25133BAD"/>
    <w:rsid w:val="253120B6"/>
    <w:rsid w:val="258B00E2"/>
    <w:rsid w:val="25A917A6"/>
    <w:rsid w:val="25B616AA"/>
    <w:rsid w:val="25B85E7F"/>
    <w:rsid w:val="25BE27CC"/>
    <w:rsid w:val="25F56F08"/>
    <w:rsid w:val="25F74A5C"/>
    <w:rsid w:val="2628662C"/>
    <w:rsid w:val="262D45DE"/>
    <w:rsid w:val="265E2CFF"/>
    <w:rsid w:val="26697A1A"/>
    <w:rsid w:val="26A53EF9"/>
    <w:rsid w:val="26A7314B"/>
    <w:rsid w:val="26A94201"/>
    <w:rsid w:val="26AC274F"/>
    <w:rsid w:val="26B507EF"/>
    <w:rsid w:val="26C4369F"/>
    <w:rsid w:val="27044A29"/>
    <w:rsid w:val="271D34C8"/>
    <w:rsid w:val="276142BF"/>
    <w:rsid w:val="27783712"/>
    <w:rsid w:val="27907362"/>
    <w:rsid w:val="27B52300"/>
    <w:rsid w:val="28333E1D"/>
    <w:rsid w:val="28454BD6"/>
    <w:rsid w:val="28455253"/>
    <w:rsid w:val="28551971"/>
    <w:rsid w:val="285B1C53"/>
    <w:rsid w:val="285F6DE4"/>
    <w:rsid w:val="28855745"/>
    <w:rsid w:val="289F7086"/>
    <w:rsid w:val="28A04D7F"/>
    <w:rsid w:val="28B47E46"/>
    <w:rsid w:val="28C32028"/>
    <w:rsid w:val="28CC490F"/>
    <w:rsid w:val="28DE40AA"/>
    <w:rsid w:val="28E5317D"/>
    <w:rsid w:val="29345E77"/>
    <w:rsid w:val="29377BB5"/>
    <w:rsid w:val="29392F64"/>
    <w:rsid w:val="294C65AD"/>
    <w:rsid w:val="29515D72"/>
    <w:rsid w:val="29806583"/>
    <w:rsid w:val="298B3C4C"/>
    <w:rsid w:val="29F26D24"/>
    <w:rsid w:val="2A15033F"/>
    <w:rsid w:val="2A1662C1"/>
    <w:rsid w:val="2A1C7367"/>
    <w:rsid w:val="2A2815FA"/>
    <w:rsid w:val="2A4F1B5B"/>
    <w:rsid w:val="2A6D6092"/>
    <w:rsid w:val="2A7D76B4"/>
    <w:rsid w:val="2B230E8E"/>
    <w:rsid w:val="2B3E2076"/>
    <w:rsid w:val="2B437463"/>
    <w:rsid w:val="2B7807EE"/>
    <w:rsid w:val="2BBF00EC"/>
    <w:rsid w:val="2BC37CFD"/>
    <w:rsid w:val="2BD5237F"/>
    <w:rsid w:val="2BE536CE"/>
    <w:rsid w:val="2BE758D9"/>
    <w:rsid w:val="2C09049E"/>
    <w:rsid w:val="2C0A653C"/>
    <w:rsid w:val="2C191F85"/>
    <w:rsid w:val="2C6B6332"/>
    <w:rsid w:val="2CE82D6F"/>
    <w:rsid w:val="2D343236"/>
    <w:rsid w:val="2D7668CC"/>
    <w:rsid w:val="2D866ECD"/>
    <w:rsid w:val="2D9A5728"/>
    <w:rsid w:val="2DAA05D8"/>
    <w:rsid w:val="2DB74641"/>
    <w:rsid w:val="2DC56990"/>
    <w:rsid w:val="2DD15014"/>
    <w:rsid w:val="2DF72DE4"/>
    <w:rsid w:val="2E0220AF"/>
    <w:rsid w:val="2E4B082A"/>
    <w:rsid w:val="2E5D4E86"/>
    <w:rsid w:val="2E5D790B"/>
    <w:rsid w:val="2E5F2B4E"/>
    <w:rsid w:val="2E671D49"/>
    <w:rsid w:val="2E7F2E89"/>
    <w:rsid w:val="2E94189D"/>
    <w:rsid w:val="2E9A3C18"/>
    <w:rsid w:val="2EB55486"/>
    <w:rsid w:val="2EBB0FEE"/>
    <w:rsid w:val="2EC63002"/>
    <w:rsid w:val="2F0A6B38"/>
    <w:rsid w:val="2F3E7229"/>
    <w:rsid w:val="2F946CCB"/>
    <w:rsid w:val="2F9C21A2"/>
    <w:rsid w:val="2FA17659"/>
    <w:rsid w:val="2FD25781"/>
    <w:rsid w:val="2FFD7934"/>
    <w:rsid w:val="30733ACD"/>
    <w:rsid w:val="308610F1"/>
    <w:rsid w:val="308C3862"/>
    <w:rsid w:val="309379D8"/>
    <w:rsid w:val="30A270F7"/>
    <w:rsid w:val="30BB21D9"/>
    <w:rsid w:val="30C776F3"/>
    <w:rsid w:val="30DF1478"/>
    <w:rsid w:val="30EA2B2E"/>
    <w:rsid w:val="30EC586F"/>
    <w:rsid w:val="312F395B"/>
    <w:rsid w:val="319C6071"/>
    <w:rsid w:val="31AC537E"/>
    <w:rsid w:val="31E3679B"/>
    <w:rsid w:val="31E732FD"/>
    <w:rsid w:val="324E2D81"/>
    <w:rsid w:val="32517576"/>
    <w:rsid w:val="32690A61"/>
    <w:rsid w:val="327D6706"/>
    <w:rsid w:val="32BE5C2C"/>
    <w:rsid w:val="32DD520A"/>
    <w:rsid w:val="32E91BA2"/>
    <w:rsid w:val="32FB6478"/>
    <w:rsid w:val="33263B3F"/>
    <w:rsid w:val="33403BE0"/>
    <w:rsid w:val="336963EB"/>
    <w:rsid w:val="33816EEB"/>
    <w:rsid w:val="33837901"/>
    <w:rsid w:val="33EB55CD"/>
    <w:rsid w:val="33EC4C02"/>
    <w:rsid w:val="340D2360"/>
    <w:rsid w:val="3410665D"/>
    <w:rsid w:val="34211214"/>
    <w:rsid w:val="342E63AB"/>
    <w:rsid w:val="342F3B76"/>
    <w:rsid w:val="344E171B"/>
    <w:rsid w:val="34626D28"/>
    <w:rsid w:val="346C7513"/>
    <w:rsid w:val="34950E68"/>
    <w:rsid w:val="34986E94"/>
    <w:rsid w:val="34AF62C9"/>
    <w:rsid w:val="34CB4388"/>
    <w:rsid w:val="34FA6E12"/>
    <w:rsid w:val="358D5588"/>
    <w:rsid w:val="36142918"/>
    <w:rsid w:val="363A3B40"/>
    <w:rsid w:val="365302AE"/>
    <w:rsid w:val="36607A0A"/>
    <w:rsid w:val="366E227C"/>
    <w:rsid w:val="366F2E0D"/>
    <w:rsid w:val="367B6A5C"/>
    <w:rsid w:val="36A74ADA"/>
    <w:rsid w:val="36AD60D5"/>
    <w:rsid w:val="36B224F9"/>
    <w:rsid w:val="36D41080"/>
    <w:rsid w:val="36EC0CC9"/>
    <w:rsid w:val="36FA437E"/>
    <w:rsid w:val="373F410B"/>
    <w:rsid w:val="37427AD3"/>
    <w:rsid w:val="37A82C68"/>
    <w:rsid w:val="37DF4C71"/>
    <w:rsid w:val="37EE7094"/>
    <w:rsid w:val="38296C89"/>
    <w:rsid w:val="383002EB"/>
    <w:rsid w:val="3848736B"/>
    <w:rsid w:val="38586797"/>
    <w:rsid w:val="38BC0149"/>
    <w:rsid w:val="38D87D1C"/>
    <w:rsid w:val="38E05542"/>
    <w:rsid w:val="391E324A"/>
    <w:rsid w:val="3930052B"/>
    <w:rsid w:val="393F4973"/>
    <w:rsid w:val="395307B3"/>
    <w:rsid w:val="39636459"/>
    <w:rsid w:val="39665425"/>
    <w:rsid w:val="396B7F6C"/>
    <w:rsid w:val="39B417A9"/>
    <w:rsid w:val="39FC5695"/>
    <w:rsid w:val="3A006D8E"/>
    <w:rsid w:val="3A1514CF"/>
    <w:rsid w:val="3A1C3C84"/>
    <w:rsid w:val="3A3651E5"/>
    <w:rsid w:val="3A4236C0"/>
    <w:rsid w:val="3A744481"/>
    <w:rsid w:val="3A8A09B4"/>
    <w:rsid w:val="3A8C7BEF"/>
    <w:rsid w:val="3A906246"/>
    <w:rsid w:val="3ADB79F5"/>
    <w:rsid w:val="3AED1B43"/>
    <w:rsid w:val="3B2349B7"/>
    <w:rsid w:val="3B616CFF"/>
    <w:rsid w:val="3B6259F6"/>
    <w:rsid w:val="3B976654"/>
    <w:rsid w:val="3BC01EFC"/>
    <w:rsid w:val="3BCA786A"/>
    <w:rsid w:val="3BD31E2F"/>
    <w:rsid w:val="3BF15831"/>
    <w:rsid w:val="3C105946"/>
    <w:rsid w:val="3C17152E"/>
    <w:rsid w:val="3C471448"/>
    <w:rsid w:val="3C5F759A"/>
    <w:rsid w:val="3C6C525A"/>
    <w:rsid w:val="3CCE23CB"/>
    <w:rsid w:val="3CD17D17"/>
    <w:rsid w:val="3D3C7F39"/>
    <w:rsid w:val="3D440F09"/>
    <w:rsid w:val="3D4504A0"/>
    <w:rsid w:val="3D7F0ECA"/>
    <w:rsid w:val="3D8734BB"/>
    <w:rsid w:val="3D9A11D4"/>
    <w:rsid w:val="3DA16D89"/>
    <w:rsid w:val="3DA364BE"/>
    <w:rsid w:val="3DAC116D"/>
    <w:rsid w:val="3DBC3C0B"/>
    <w:rsid w:val="3DE041CB"/>
    <w:rsid w:val="3E0D48F6"/>
    <w:rsid w:val="3E1868B4"/>
    <w:rsid w:val="3E377251"/>
    <w:rsid w:val="3E3D2DA2"/>
    <w:rsid w:val="3E42664B"/>
    <w:rsid w:val="3E43325D"/>
    <w:rsid w:val="3E5A7334"/>
    <w:rsid w:val="3E6A79D4"/>
    <w:rsid w:val="3E7B5D6B"/>
    <w:rsid w:val="3E843E66"/>
    <w:rsid w:val="3E8F51FE"/>
    <w:rsid w:val="3E9055C8"/>
    <w:rsid w:val="3E926F87"/>
    <w:rsid w:val="3E9A59DE"/>
    <w:rsid w:val="3EAF4836"/>
    <w:rsid w:val="3EC33DFA"/>
    <w:rsid w:val="3EE82E22"/>
    <w:rsid w:val="3F060E16"/>
    <w:rsid w:val="3F1D1096"/>
    <w:rsid w:val="3F2F0234"/>
    <w:rsid w:val="3F6363FE"/>
    <w:rsid w:val="3F756B8F"/>
    <w:rsid w:val="3F8A2017"/>
    <w:rsid w:val="3F95482B"/>
    <w:rsid w:val="4019356B"/>
    <w:rsid w:val="405710C5"/>
    <w:rsid w:val="40592157"/>
    <w:rsid w:val="406E1CAE"/>
    <w:rsid w:val="40792BC6"/>
    <w:rsid w:val="40A0133A"/>
    <w:rsid w:val="40A8320B"/>
    <w:rsid w:val="40B66024"/>
    <w:rsid w:val="40C31A53"/>
    <w:rsid w:val="40FB058A"/>
    <w:rsid w:val="40FF545D"/>
    <w:rsid w:val="410067C8"/>
    <w:rsid w:val="412D2FF7"/>
    <w:rsid w:val="414B2E3A"/>
    <w:rsid w:val="41792343"/>
    <w:rsid w:val="418F0D2A"/>
    <w:rsid w:val="419413BB"/>
    <w:rsid w:val="41D01505"/>
    <w:rsid w:val="42401D71"/>
    <w:rsid w:val="42474939"/>
    <w:rsid w:val="424C3C57"/>
    <w:rsid w:val="42613FF3"/>
    <w:rsid w:val="426328BB"/>
    <w:rsid w:val="42660D96"/>
    <w:rsid w:val="428667D2"/>
    <w:rsid w:val="42C47EAE"/>
    <w:rsid w:val="42CD1CE0"/>
    <w:rsid w:val="42E1381E"/>
    <w:rsid w:val="42ED6459"/>
    <w:rsid w:val="42FE58DD"/>
    <w:rsid w:val="43174B3D"/>
    <w:rsid w:val="434B790E"/>
    <w:rsid w:val="4360274F"/>
    <w:rsid w:val="437B7E38"/>
    <w:rsid w:val="43977AB6"/>
    <w:rsid w:val="43A3342B"/>
    <w:rsid w:val="43BA2B9E"/>
    <w:rsid w:val="43C77C27"/>
    <w:rsid w:val="43DE09EE"/>
    <w:rsid w:val="44002FAD"/>
    <w:rsid w:val="441445A5"/>
    <w:rsid w:val="449101DD"/>
    <w:rsid w:val="44DE1391"/>
    <w:rsid w:val="451B225C"/>
    <w:rsid w:val="452410C9"/>
    <w:rsid w:val="45317DFB"/>
    <w:rsid w:val="45613CC5"/>
    <w:rsid w:val="456D3CE4"/>
    <w:rsid w:val="45701158"/>
    <w:rsid w:val="4579042C"/>
    <w:rsid w:val="457F0571"/>
    <w:rsid w:val="45833790"/>
    <w:rsid w:val="45851176"/>
    <w:rsid w:val="45C63B94"/>
    <w:rsid w:val="460217CB"/>
    <w:rsid w:val="460E7DA5"/>
    <w:rsid w:val="46422483"/>
    <w:rsid w:val="4659254A"/>
    <w:rsid w:val="465B0637"/>
    <w:rsid w:val="465E3F0D"/>
    <w:rsid w:val="466A16E6"/>
    <w:rsid w:val="46746BFA"/>
    <w:rsid w:val="46893F2B"/>
    <w:rsid w:val="46C4686E"/>
    <w:rsid w:val="46CA1CB5"/>
    <w:rsid w:val="471B77B2"/>
    <w:rsid w:val="472B7749"/>
    <w:rsid w:val="477B778F"/>
    <w:rsid w:val="478203EC"/>
    <w:rsid w:val="47B025FA"/>
    <w:rsid w:val="47C562E2"/>
    <w:rsid w:val="47CA1EC8"/>
    <w:rsid w:val="4809698F"/>
    <w:rsid w:val="4811697D"/>
    <w:rsid w:val="4873533D"/>
    <w:rsid w:val="487A3E25"/>
    <w:rsid w:val="488B5503"/>
    <w:rsid w:val="48937E21"/>
    <w:rsid w:val="489A0361"/>
    <w:rsid w:val="48B94FF3"/>
    <w:rsid w:val="48BC6561"/>
    <w:rsid w:val="48E37AAB"/>
    <w:rsid w:val="48FD4B4C"/>
    <w:rsid w:val="490A68E0"/>
    <w:rsid w:val="491055FE"/>
    <w:rsid w:val="491F7C74"/>
    <w:rsid w:val="495430AE"/>
    <w:rsid w:val="495F5B3E"/>
    <w:rsid w:val="496F77D7"/>
    <w:rsid w:val="497654FD"/>
    <w:rsid w:val="499917D4"/>
    <w:rsid w:val="49B64211"/>
    <w:rsid w:val="49D03350"/>
    <w:rsid w:val="49E41FCC"/>
    <w:rsid w:val="49E56CB7"/>
    <w:rsid w:val="49F6167F"/>
    <w:rsid w:val="4A064FA0"/>
    <w:rsid w:val="4A16615C"/>
    <w:rsid w:val="4A174DEF"/>
    <w:rsid w:val="4A4424D7"/>
    <w:rsid w:val="4A5F19A9"/>
    <w:rsid w:val="4A892039"/>
    <w:rsid w:val="4AA15419"/>
    <w:rsid w:val="4AA46948"/>
    <w:rsid w:val="4AB82D0F"/>
    <w:rsid w:val="4AEB7664"/>
    <w:rsid w:val="4AFD7C19"/>
    <w:rsid w:val="4B0567D1"/>
    <w:rsid w:val="4B236AAE"/>
    <w:rsid w:val="4B5E0F27"/>
    <w:rsid w:val="4B6B1EF9"/>
    <w:rsid w:val="4B707271"/>
    <w:rsid w:val="4B9739F7"/>
    <w:rsid w:val="4BD0751C"/>
    <w:rsid w:val="4BEE2503"/>
    <w:rsid w:val="4C245A30"/>
    <w:rsid w:val="4C8543E0"/>
    <w:rsid w:val="4CB6685F"/>
    <w:rsid w:val="4CC367FE"/>
    <w:rsid w:val="4CC57C44"/>
    <w:rsid w:val="4CEE6EA6"/>
    <w:rsid w:val="4D077F3C"/>
    <w:rsid w:val="4D123355"/>
    <w:rsid w:val="4D1926F0"/>
    <w:rsid w:val="4D2A3B31"/>
    <w:rsid w:val="4D312C52"/>
    <w:rsid w:val="4D905305"/>
    <w:rsid w:val="4D964A72"/>
    <w:rsid w:val="4D9C1254"/>
    <w:rsid w:val="4DFF0631"/>
    <w:rsid w:val="4E793892"/>
    <w:rsid w:val="4E800872"/>
    <w:rsid w:val="4EC569ED"/>
    <w:rsid w:val="4ED50EA1"/>
    <w:rsid w:val="4EDF1ABC"/>
    <w:rsid w:val="4EDF237F"/>
    <w:rsid w:val="4EEC050C"/>
    <w:rsid w:val="4F104EC3"/>
    <w:rsid w:val="4F47354A"/>
    <w:rsid w:val="4F911C54"/>
    <w:rsid w:val="4FE625E0"/>
    <w:rsid w:val="4FEA5B24"/>
    <w:rsid w:val="4FEF2EFA"/>
    <w:rsid w:val="4FF22316"/>
    <w:rsid w:val="4FF95729"/>
    <w:rsid w:val="501F575F"/>
    <w:rsid w:val="5021480F"/>
    <w:rsid w:val="506623A7"/>
    <w:rsid w:val="507632DA"/>
    <w:rsid w:val="50770C26"/>
    <w:rsid w:val="50834F8C"/>
    <w:rsid w:val="50962ECB"/>
    <w:rsid w:val="50A42E38"/>
    <w:rsid w:val="50A4577F"/>
    <w:rsid w:val="50B73D1F"/>
    <w:rsid w:val="50BD5BC9"/>
    <w:rsid w:val="50C11EEE"/>
    <w:rsid w:val="50CD3058"/>
    <w:rsid w:val="50E97CFC"/>
    <w:rsid w:val="50FA4028"/>
    <w:rsid w:val="510D65B7"/>
    <w:rsid w:val="511157AB"/>
    <w:rsid w:val="5142540C"/>
    <w:rsid w:val="517F7502"/>
    <w:rsid w:val="518832C8"/>
    <w:rsid w:val="51A0432A"/>
    <w:rsid w:val="51A74E09"/>
    <w:rsid w:val="51A81AC5"/>
    <w:rsid w:val="51A86090"/>
    <w:rsid w:val="51B7396D"/>
    <w:rsid w:val="51CB6BEB"/>
    <w:rsid w:val="520D0FB1"/>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574B0"/>
    <w:rsid w:val="5397158E"/>
    <w:rsid w:val="53BD2C37"/>
    <w:rsid w:val="53CA0D92"/>
    <w:rsid w:val="54013861"/>
    <w:rsid w:val="54487265"/>
    <w:rsid w:val="544D6070"/>
    <w:rsid w:val="54521AE9"/>
    <w:rsid w:val="54605E1E"/>
    <w:rsid w:val="547E1525"/>
    <w:rsid w:val="54A15EF3"/>
    <w:rsid w:val="54B3506A"/>
    <w:rsid w:val="54CA0D16"/>
    <w:rsid w:val="54D8620C"/>
    <w:rsid w:val="54DD4057"/>
    <w:rsid w:val="54E7490F"/>
    <w:rsid w:val="550764A4"/>
    <w:rsid w:val="550B2BF6"/>
    <w:rsid w:val="551B318C"/>
    <w:rsid w:val="55214EB5"/>
    <w:rsid w:val="55364EFD"/>
    <w:rsid w:val="555D4828"/>
    <w:rsid w:val="557A4C8B"/>
    <w:rsid w:val="558931E1"/>
    <w:rsid w:val="55923347"/>
    <w:rsid w:val="55925180"/>
    <w:rsid w:val="55983B1B"/>
    <w:rsid w:val="559F6FA1"/>
    <w:rsid w:val="55A8376B"/>
    <w:rsid w:val="55A86101"/>
    <w:rsid w:val="55DC29B6"/>
    <w:rsid w:val="55DD4241"/>
    <w:rsid w:val="55E4101B"/>
    <w:rsid w:val="56447D6D"/>
    <w:rsid w:val="566B6D1E"/>
    <w:rsid w:val="56B16294"/>
    <w:rsid w:val="56F54208"/>
    <w:rsid w:val="57032A2C"/>
    <w:rsid w:val="570453D1"/>
    <w:rsid w:val="570F5219"/>
    <w:rsid w:val="57507EFB"/>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E363A9"/>
    <w:rsid w:val="595E1678"/>
    <w:rsid w:val="596D5BD4"/>
    <w:rsid w:val="597E3DD8"/>
    <w:rsid w:val="59882981"/>
    <w:rsid w:val="59F80043"/>
    <w:rsid w:val="59FD7B5D"/>
    <w:rsid w:val="5A09252F"/>
    <w:rsid w:val="5A0B2778"/>
    <w:rsid w:val="5A117165"/>
    <w:rsid w:val="5A2A7C7B"/>
    <w:rsid w:val="5A3E2560"/>
    <w:rsid w:val="5A461504"/>
    <w:rsid w:val="5A5D3B6E"/>
    <w:rsid w:val="5A637A76"/>
    <w:rsid w:val="5A6D33BA"/>
    <w:rsid w:val="5A792B1F"/>
    <w:rsid w:val="5A874767"/>
    <w:rsid w:val="5A9D5073"/>
    <w:rsid w:val="5AAD6F28"/>
    <w:rsid w:val="5AD63A24"/>
    <w:rsid w:val="5AF52A20"/>
    <w:rsid w:val="5B080DF0"/>
    <w:rsid w:val="5B2E1A1D"/>
    <w:rsid w:val="5B843A1C"/>
    <w:rsid w:val="5B873E3F"/>
    <w:rsid w:val="5C02690E"/>
    <w:rsid w:val="5C196DA7"/>
    <w:rsid w:val="5C1F4650"/>
    <w:rsid w:val="5C2A048C"/>
    <w:rsid w:val="5C80234E"/>
    <w:rsid w:val="5C8A680C"/>
    <w:rsid w:val="5CCD4019"/>
    <w:rsid w:val="5D0C4701"/>
    <w:rsid w:val="5D0F0395"/>
    <w:rsid w:val="5D221076"/>
    <w:rsid w:val="5D2D0F82"/>
    <w:rsid w:val="5D397964"/>
    <w:rsid w:val="5D4A5192"/>
    <w:rsid w:val="5D4D2245"/>
    <w:rsid w:val="5D5A391C"/>
    <w:rsid w:val="5D5E6285"/>
    <w:rsid w:val="5D5F10C0"/>
    <w:rsid w:val="5D8503D2"/>
    <w:rsid w:val="5D891B7B"/>
    <w:rsid w:val="5DA83A0F"/>
    <w:rsid w:val="5DAD38EE"/>
    <w:rsid w:val="5E006862"/>
    <w:rsid w:val="5E0207B9"/>
    <w:rsid w:val="5E1834A1"/>
    <w:rsid w:val="5E261785"/>
    <w:rsid w:val="5E4A7017"/>
    <w:rsid w:val="5E552BBA"/>
    <w:rsid w:val="5E611C10"/>
    <w:rsid w:val="5EAE4B05"/>
    <w:rsid w:val="5ED7BF93"/>
    <w:rsid w:val="5EFC7377"/>
    <w:rsid w:val="5F06174D"/>
    <w:rsid w:val="5F261904"/>
    <w:rsid w:val="5F370C6B"/>
    <w:rsid w:val="5F3A3602"/>
    <w:rsid w:val="5F6277C6"/>
    <w:rsid w:val="5F6D0B1D"/>
    <w:rsid w:val="5F8D0B82"/>
    <w:rsid w:val="5FCC5339"/>
    <w:rsid w:val="5FE34A5B"/>
    <w:rsid w:val="5FFE1E36"/>
    <w:rsid w:val="60232584"/>
    <w:rsid w:val="606F1958"/>
    <w:rsid w:val="607330CE"/>
    <w:rsid w:val="60825176"/>
    <w:rsid w:val="609F2AC4"/>
    <w:rsid w:val="60C3313F"/>
    <w:rsid w:val="60D45AF0"/>
    <w:rsid w:val="60E5329F"/>
    <w:rsid w:val="60F44115"/>
    <w:rsid w:val="60F72BCB"/>
    <w:rsid w:val="60FA2EE8"/>
    <w:rsid w:val="61054A27"/>
    <w:rsid w:val="610A52BC"/>
    <w:rsid w:val="611D2366"/>
    <w:rsid w:val="61421856"/>
    <w:rsid w:val="615227C4"/>
    <w:rsid w:val="615F2EAC"/>
    <w:rsid w:val="61654E3F"/>
    <w:rsid w:val="617A59D5"/>
    <w:rsid w:val="6182292A"/>
    <w:rsid w:val="619F7F92"/>
    <w:rsid w:val="61F94C26"/>
    <w:rsid w:val="62000E56"/>
    <w:rsid w:val="624F3E49"/>
    <w:rsid w:val="62576091"/>
    <w:rsid w:val="62632286"/>
    <w:rsid w:val="62885958"/>
    <w:rsid w:val="628C6355"/>
    <w:rsid w:val="62F40B65"/>
    <w:rsid w:val="62FC2CFE"/>
    <w:rsid w:val="63024505"/>
    <w:rsid w:val="635B1DB5"/>
    <w:rsid w:val="63711FED"/>
    <w:rsid w:val="63880DDC"/>
    <w:rsid w:val="638D750D"/>
    <w:rsid w:val="63AC6CC0"/>
    <w:rsid w:val="64055776"/>
    <w:rsid w:val="64240056"/>
    <w:rsid w:val="642E6B65"/>
    <w:rsid w:val="642F125B"/>
    <w:rsid w:val="643E143A"/>
    <w:rsid w:val="647C6435"/>
    <w:rsid w:val="648B6EEF"/>
    <w:rsid w:val="649C73E6"/>
    <w:rsid w:val="64C158BF"/>
    <w:rsid w:val="64CE2EAA"/>
    <w:rsid w:val="64D1036D"/>
    <w:rsid w:val="64DE60FE"/>
    <w:rsid w:val="653C3090"/>
    <w:rsid w:val="65854376"/>
    <w:rsid w:val="658767BE"/>
    <w:rsid w:val="65892531"/>
    <w:rsid w:val="65AF0A99"/>
    <w:rsid w:val="66195831"/>
    <w:rsid w:val="662E75B1"/>
    <w:rsid w:val="662F6ADA"/>
    <w:rsid w:val="66342C2E"/>
    <w:rsid w:val="663E784C"/>
    <w:rsid w:val="666E1009"/>
    <w:rsid w:val="668B6A45"/>
    <w:rsid w:val="66F42DBC"/>
    <w:rsid w:val="672D5FC6"/>
    <w:rsid w:val="672F3F24"/>
    <w:rsid w:val="673E055F"/>
    <w:rsid w:val="67551CE3"/>
    <w:rsid w:val="675D13F2"/>
    <w:rsid w:val="67A22552"/>
    <w:rsid w:val="67B22DCC"/>
    <w:rsid w:val="67B94ACA"/>
    <w:rsid w:val="67BE71AA"/>
    <w:rsid w:val="67D90273"/>
    <w:rsid w:val="67DE5875"/>
    <w:rsid w:val="67E55852"/>
    <w:rsid w:val="67EB1AB4"/>
    <w:rsid w:val="67FA1285"/>
    <w:rsid w:val="680058F8"/>
    <w:rsid w:val="683479AD"/>
    <w:rsid w:val="68475733"/>
    <w:rsid w:val="68551F4F"/>
    <w:rsid w:val="687C10C9"/>
    <w:rsid w:val="68840C16"/>
    <w:rsid w:val="68876EFB"/>
    <w:rsid w:val="68884654"/>
    <w:rsid w:val="689F444F"/>
    <w:rsid w:val="68B96DBB"/>
    <w:rsid w:val="68CA2805"/>
    <w:rsid w:val="68E937A3"/>
    <w:rsid w:val="69106252"/>
    <w:rsid w:val="693E15D3"/>
    <w:rsid w:val="69627681"/>
    <w:rsid w:val="6977531D"/>
    <w:rsid w:val="69833A63"/>
    <w:rsid w:val="69C76B2A"/>
    <w:rsid w:val="69CC2BFF"/>
    <w:rsid w:val="69FD55B8"/>
    <w:rsid w:val="6A0B1C62"/>
    <w:rsid w:val="6A2406C8"/>
    <w:rsid w:val="6ADE0BD1"/>
    <w:rsid w:val="6AE96859"/>
    <w:rsid w:val="6B0A296C"/>
    <w:rsid w:val="6B147746"/>
    <w:rsid w:val="6B24787C"/>
    <w:rsid w:val="6B573233"/>
    <w:rsid w:val="6B5B6274"/>
    <w:rsid w:val="6B612554"/>
    <w:rsid w:val="6B641196"/>
    <w:rsid w:val="6B764BD0"/>
    <w:rsid w:val="6B817F14"/>
    <w:rsid w:val="6B935D53"/>
    <w:rsid w:val="6C196F71"/>
    <w:rsid w:val="6C226FCB"/>
    <w:rsid w:val="6C2918DA"/>
    <w:rsid w:val="6C31226F"/>
    <w:rsid w:val="6C552F0B"/>
    <w:rsid w:val="6C5D26DE"/>
    <w:rsid w:val="6C84482D"/>
    <w:rsid w:val="6C8C67B7"/>
    <w:rsid w:val="6C9D744C"/>
    <w:rsid w:val="6CD83A31"/>
    <w:rsid w:val="6D167928"/>
    <w:rsid w:val="6D26299B"/>
    <w:rsid w:val="6D4772EC"/>
    <w:rsid w:val="6D504C80"/>
    <w:rsid w:val="6D9078AF"/>
    <w:rsid w:val="6D9D4931"/>
    <w:rsid w:val="6D9F3659"/>
    <w:rsid w:val="6DAA3FEF"/>
    <w:rsid w:val="6DC0172B"/>
    <w:rsid w:val="6DCB690C"/>
    <w:rsid w:val="6DD41A5B"/>
    <w:rsid w:val="6DE3508D"/>
    <w:rsid w:val="6DF43C2E"/>
    <w:rsid w:val="6DF51CA3"/>
    <w:rsid w:val="6DFB311B"/>
    <w:rsid w:val="6E8335BD"/>
    <w:rsid w:val="6E8E12EF"/>
    <w:rsid w:val="6E967FF1"/>
    <w:rsid w:val="6E972936"/>
    <w:rsid w:val="6ECC1868"/>
    <w:rsid w:val="6ED446C5"/>
    <w:rsid w:val="6F2A7D94"/>
    <w:rsid w:val="6F310678"/>
    <w:rsid w:val="6F8331F1"/>
    <w:rsid w:val="6FAE1A09"/>
    <w:rsid w:val="6FD75BF8"/>
    <w:rsid w:val="707723D0"/>
    <w:rsid w:val="70807AE5"/>
    <w:rsid w:val="70F5661B"/>
    <w:rsid w:val="710C353F"/>
    <w:rsid w:val="71360107"/>
    <w:rsid w:val="713B688E"/>
    <w:rsid w:val="71600E05"/>
    <w:rsid w:val="71B075A5"/>
    <w:rsid w:val="71D43752"/>
    <w:rsid w:val="71F1796A"/>
    <w:rsid w:val="71FA6D52"/>
    <w:rsid w:val="72154626"/>
    <w:rsid w:val="721C77D7"/>
    <w:rsid w:val="72262B5D"/>
    <w:rsid w:val="72283FF7"/>
    <w:rsid w:val="722E7212"/>
    <w:rsid w:val="723A0474"/>
    <w:rsid w:val="725923E4"/>
    <w:rsid w:val="72771EB2"/>
    <w:rsid w:val="72864BF7"/>
    <w:rsid w:val="729023FC"/>
    <w:rsid w:val="72E820EE"/>
    <w:rsid w:val="73012015"/>
    <w:rsid w:val="736600CA"/>
    <w:rsid w:val="739D493C"/>
    <w:rsid w:val="73C0646E"/>
    <w:rsid w:val="74116287"/>
    <w:rsid w:val="7414117C"/>
    <w:rsid w:val="742222F5"/>
    <w:rsid w:val="74347A90"/>
    <w:rsid w:val="74476126"/>
    <w:rsid w:val="74706664"/>
    <w:rsid w:val="747F3682"/>
    <w:rsid w:val="749C4185"/>
    <w:rsid w:val="74DA0609"/>
    <w:rsid w:val="74E249F9"/>
    <w:rsid w:val="7500081F"/>
    <w:rsid w:val="75067759"/>
    <w:rsid w:val="752E6DCD"/>
    <w:rsid w:val="753A41D8"/>
    <w:rsid w:val="7551380D"/>
    <w:rsid w:val="75600BE5"/>
    <w:rsid w:val="756318F9"/>
    <w:rsid w:val="7564475C"/>
    <w:rsid w:val="7583797F"/>
    <w:rsid w:val="75C35DE6"/>
    <w:rsid w:val="75D20F1D"/>
    <w:rsid w:val="75DA2C18"/>
    <w:rsid w:val="75F54412"/>
    <w:rsid w:val="761D08E0"/>
    <w:rsid w:val="76472434"/>
    <w:rsid w:val="765D347C"/>
    <w:rsid w:val="76732FEE"/>
    <w:rsid w:val="76826699"/>
    <w:rsid w:val="769F401E"/>
    <w:rsid w:val="76C87133"/>
    <w:rsid w:val="76CD08D5"/>
    <w:rsid w:val="76DB4B92"/>
    <w:rsid w:val="76F41491"/>
    <w:rsid w:val="76FD32A9"/>
    <w:rsid w:val="77052AA4"/>
    <w:rsid w:val="77136511"/>
    <w:rsid w:val="77340A39"/>
    <w:rsid w:val="77351FD0"/>
    <w:rsid w:val="77472422"/>
    <w:rsid w:val="7762504C"/>
    <w:rsid w:val="77707B0E"/>
    <w:rsid w:val="777F31F2"/>
    <w:rsid w:val="77AB3185"/>
    <w:rsid w:val="77BA276B"/>
    <w:rsid w:val="77BD0700"/>
    <w:rsid w:val="77D1700D"/>
    <w:rsid w:val="77EC04CC"/>
    <w:rsid w:val="780D320A"/>
    <w:rsid w:val="782D7408"/>
    <w:rsid w:val="7838116A"/>
    <w:rsid w:val="78775729"/>
    <w:rsid w:val="787B4617"/>
    <w:rsid w:val="78A42DB0"/>
    <w:rsid w:val="78A656AB"/>
    <w:rsid w:val="78AA4AF0"/>
    <w:rsid w:val="78B2245C"/>
    <w:rsid w:val="78E172CC"/>
    <w:rsid w:val="78EA1D1F"/>
    <w:rsid w:val="78FE5100"/>
    <w:rsid w:val="7904172F"/>
    <w:rsid w:val="79074C3A"/>
    <w:rsid w:val="790F7E27"/>
    <w:rsid w:val="792A231A"/>
    <w:rsid w:val="79316829"/>
    <w:rsid w:val="79534C4C"/>
    <w:rsid w:val="797E66A9"/>
    <w:rsid w:val="79A97383"/>
    <w:rsid w:val="79E27E8B"/>
    <w:rsid w:val="79F850CE"/>
    <w:rsid w:val="79FD443C"/>
    <w:rsid w:val="7A1D1975"/>
    <w:rsid w:val="7A3E5150"/>
    <w:rsid w:val="7A4670D6"/>
    <w:rsid w:val="7A5258BB"/>
    <w:rsid w:val="7A534B63"/>
    <w:rsid w:val="7A615382"/>
    <w:rsid w:val="7A65337B"/>
    <w:rsid w:val="7A67303B"/>
    <w:rsid w:val="7AAB1D04"/>
    <w:rsid w:val="7ABA4368"/>
    <w:rsid w:val="7AC53928"/>
    <w:rsid w:val="7ACB59A3"/>
    <w:rsid w:val="7AD05746"/>
    <w:rsid w:val="7AF21BC8"/>
    <w:rsid w:val="7B257FFD"/>
    <w:rsid w:val="7B343476"/>
    <w:rsid w:val="7B3E2E2F"/>
    <w:rsid w:val="7B5A2978"/>
    <w:rsid w:val="7B5A7E4C"/>
    <w:rsid w:val="7B667AF9"/>
    <w:rsid w:val="7B7468F8"/>
    <w:rsid w:val="7B902188"/>
    <w:rsid w:val="7BA81073"/>
    <w:rsid w:val="7BEE0103"/>
    <w:rsid w:val="7C0A0FE4"/>
    <w:rsid w:val="7C254906"/>
    <w:rsid w:val="7C421432"/>
    <w:rsid w:val="7C590818"/>
    <w:rsid w:val="7C7C10F6"/>
    <w:rsid w:val="7C853BEA"/>
    <w:rsid w:val="7C881368"/>
    <w:rsid w:val="7C9E6B26"/>
    <w:rsid w:val="7CE27788"/>
    <w:rsid w:val="7D0C32F1"/>
    <w:rsid w:val="7D0F408D"/>
    <w:rsid w:val="7D491C6C"/>
    <w:rsid w:val="7D5429C0"/>
    <w:rsid w:val="7D660B03"/>
    <w:rsid w:val="7D6E6D43"/>
    <w:rsid w:val="7D7F469A"/>
    <w:rsid w:val="7DB57A34"/>
    <w:rsid w:val="7DE20C95"/>
    <w:rsid w:val="7DE60973"/>
    <w:rsid w:val="7DEF0916"/>
    <w:rsid w:val="7E1E5218"/>
    <w:rsid w:val="7E9A4E1F"/>
    <w:rsid w:val="7EA7723A"/>
    <w:rsid w:val="7EF56FBB"/>
    <w:rsid w:val="7F0768EB"/>
    <w:rsid w:val="7F143BEC"/>
    <w:rsid w:val="7F410946"/>
    <w:rsid w:val="7F6531DB"/>
    <w:rsid w:val="7F715AF2"/>
    <w:rsid w:val="7F886E69"/>
    <w:rsid w:val="7FB34458"/>
    <w:rsid w:val="7FD9782B"/>
    <w:rsid w:val="BB7FA927"/>
    <w:rsid w:val="D3F45DE6"/>
    <w:rsid w:val="F2795DE5"/>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3"/>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3">
    <w:name w:val="heading 2"/>
    <w:basedOn w:val="1"/>
    <w:next w:val="1"/>
    <w:link w:val="86"/>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87"/>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8"/>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9"/>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90"/>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22"/>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9">
    <w:name w:val="heading 8"/>
    <w:basedOn w:val="1"/>
    <w:next w:val="1"/>
    <w:link w:val="92"/>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93"/>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qFormat/>
    <w:uiPriority w:val="99"/>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2520" w:leftChars="1200"/>
    </w:pPr>
  </w:style>
  <w:style w:type="paragraph" w:styleId="12">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3">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217"/>
    <w:autoRedefine/>
    <w:qFormat/>
    <w:uiPriority w:val="99"/>
    <w:pPr>
      <w:widowControl/>
      <w:snapToGrid w:val="0"/>
      <w:spacing w:line="480" w:lineRule="exact"/>
      <w:ind w:firstLine="567"/>
    </w:pPr>
    <w:rPr>
      <w:rFonts w:ascii="宋体"/>
      <w:color w:val="000000"/>
      <w:kern w:val="28"/>
      <w:sz w:val="28"/>
      <w:szCs w:val="20"/>
    </w:rPr>
  </w:style>
  <w:style w:type="paragraph" w:styleId="16">
    <w:name w:val="caption"/>
    <w:basedOn w:val="1"/>
    <w:next w:val="1"/>
    <w:link w:val="251"/>
    <w:autoRedefine/>
    <w:qFormat/>
    <w:uiPriority w:val="99"/>
    <w:rPr>
      <w:b/>
      <w:sz w:val="28"/>
      <w:szCs w:val="20"/>
    </w:rPr>
  </w:style>
  <w:style w:type="paragraph" w:styleId="17">
    <w:name w:val="index 5"/>
    <w:basedOn w:val="1"/>
    <w:next w:val="1"/>
    <w:autoRedefine/>
    <w:qFormat/>
    <w:uiPriority w:val="99"/>
    <w:pPr>
      <w:adjustRightInd/>
      <w:ind w:left="800" w:leftChars="800" w:firstLine="200" w:firstLineChars="200"/>
    </w:pPr>
  </w:style>
  <w:style w:type="paragraph" w:styleId="18">
    <w:name w:val="Document Map"/>
    <w:basedOn w:val="1"/>
    <w:link w:val="226"/>
    <w:autoRedefine/>
    <w:qFormat/>
    <w:uiPriority w:val="99"/>
    <w:pPr>
      <w:shd w:val="clear" w:color="auto" w:fill="000080"/>
    </w:pPr>
    <w:rPr>
      <w:sz w:val="24"/>
      <w:szCs w:val="20"/>
    </w:rPr>
  </w:style>
  <w:style w:type="paragraph" w:styleId="19">
    <w:name w:val="annotation text"/>
    <w:basedOn w:val="1"/>
    <w:link w:val="354"/>
    <w:autoRedefine/>
    <w:qFormat/>
    <w:uiPriority w:val="99"/>
    <w:pPr>
      <w:jc w:val="left"/>
    </w:pPr>
    <w:rPr>
      <w:sz w:val="24"/>
      <w:szCs w:val="20"/>
    </w:rPr>
  </w:style>
  <w:style w:type="paragraph" w:styleId="20">
    <w:name w:val="Salutation"/>
    <w:basedOn w:val="1"/>
    <w:next w:val="1"/>
    <w:link w:val="98"/>
    <w:autoRedefine/>
    <w:qFormat/>
    <w:uiPriority w:val="99"/>
    <w:rPr>
      <w:rFonts w:ascii="仿宋_GB2312" w:eastAsia="仿宋_GB2312"/>
      <w:sz w:val="28"/>
      <w:szCs w:val="20"/>
    </w:rPr>
  </w:style>
  <w:style w:type="paragraph" w:styleId="21">
    <w:name w:val="Body Text 3"/>
    <w:basedOn w:val="1"/>
    <w:autoRedefine/>
    <w:qFormat/>
    <w:uiPriority w:val="0"/>
    <w:pPr>
      <w:spacing w:after="120"/>
    </w:pPr>
    <w:rPr>
      <w:sz w:val="16"/>
      <w:szCs w:val="16"/>
    </w:rPr>
  </w:style>
  <w:style w:type="paragraph" w:styleId="22">
    <w:name w:val="List Bullet 3"/>
    <w:basedOn w:val="1"/>
    <w:autoRedefine/>
    <w:qFormat/>
    <w:uiPriority w:val="99"/>
    <w:pPr>
      <w:snapToGrid w:val="0"/>
      <w:spacing w:line="360" w:lineRule="auto"/>
      <w:ind w:left="360" w:right="238" w:hanging="360"/>
      <w:contextualSpacing/>
    </w:pPr>
    <w:rPr>
      <w:sz w:val="24"/>
    </w:rPr>
  </w:style>
  <w:style w:type="paragraph" w:styleId="23">
    <w:name w:val="Body Text"/>
    <w:basedOn w:val="1"/>
    <w:next w:val="24"/>
    <w:link w:val="94"/>
    <w:autoRedefine/>
    <w:qFormat/>
    <w:uiPriority w:val="99"/>
    <w:pPr>
      <w:autoSpaceDE w:val="0"/>
      <w:autoSpaceDN w:val="0"/>
      <w:spacing w:line="360" w:lineRule="auto"/>
    </w:pPr>
    <w:rPr>
      <w:rFonts w:ascii="宋体" w:hAnsi="Arial" w:cs="Arial"/>
      <w:sz w:val="24"/>
      <w:szCs w:val="21"/>
      <w:lang w:val="zh-CN"/>
    </w:rPr>
  </w:style>
  <w:style w:type="paragraph" w:styleId="24">
    <w:name w:val="Body Text First Indent"/>
    <w:basedOn w:val="23"/>
    <w:next w:val="25"/>
    <w:link w:val="95"/>
    <w:autoRedefine/>
    <w:qFormat/>
    <w:uiPriority w:val="99"/>
    <w:pPr>
      <w:ind w:firstLine="420"/>
    </w:pPr>
    <w:rPr>
      <w:rFonts w:hAnsi="Times New Roman" w:cs="Times New Roman"/>
      <w:szCs w:val="20"/>
    </w:rPr>
  </w:style>
  <w:style w:type="paragraph" w:styleId="25">
    <w:name w:val="toc 6"/>
    <w:basedOn w:val="1"/>
    <w:next w:val="1"/>
    <w:autoRedefine/>
    <w:qFormat/>
    <w:uiPriority w:val="99"/>
    <w:pPr>
      <w:ind w:left="2100" w:leftChars="1000"/>
    </w:pPr>
  </w:style>
  <w:style w:type="paragraph" w:styleId="26">
    <w:name w:val="Body Text Indent"/>
    <w:basedOn w:val="1"/>
    <w:next w:val="1"/>
    <w:link w:val="100"/>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1"/>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link w:val="102"/>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3"/>
    <w:autoRedefine/>
    <w:qFormat/>
    <w:uiPriority w:val="99"/>
    <w:pPr>
      <w:ind w:left="100" w:leftChars="2500"/>
    </w:pPr>
    <w:rPr>
      <w:rFonts w:ascii="宋体"/>
      <w:sz w:val="24"/>
      <w:szCs w:val="21"/>
      <w:lang w:val="zh-CN"/>
    </w:rPr>
  </w:style>
  <w:style w:type="paragraph" w:styleId="38">
    <w:name w:val="Body Text Indent 2"/>
    <w:basedOn w:val="1"/>
    <w:link w:val="104"/>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05"/>
    <w:autoRedefine/>
    <w:qFormat/>
    <w:uiPriority w:val="99"/>
    <w:rPr>
      <w:lang w:val="zh-CN"/>
    </w:rPr>
  </w:style>
  <w:style w:type="paragraph" w:styleId="40">
    <w:name w:val="Balloon Text"/>
    <w:basedOn w:val="1"/>
    <w:link w:val="212"/>
    <w:autoRedefine/>
    <w:qFormat/>
    <w:uiPriority w:val="99"/>
    <w:rPr>
      <w:sz w:val="18"/>
      <w:szCs w:val="20"/>
    </w:rPr>
  </w:style>
  <w:style w:type="paragraph" w:styleId="41">
    <w:name w:val="footer"/>
    <w:basedOn w:val="1"/>
    <w:link w:val="390"/>
    <w:autoRedefine/>
    <w:qFormat/>
    <w:uiPriority w:val="99"/>
    <w:pPr>
      <w:tabs>
        <w:tab w:val="center" w:pos="4153"/>
        <w:tab w:val="right" w:pos="8306"/>
      </w:tabs>
      <w:snapToGrid w:val="0"/>
      <w:jc w:val="left"/>
    </w:pPr>
    <w:rPr>
      <w:sz w:val="18"/>
      <w:szCs w:val="20"/>
    </w:rPr>
  </w:style>
  <w:style w:type="paragraph" w:styleId="42">
    <w:name w:val="header"/>
    <w:basedOn w:val="1"/>
    <w:link w:val="399"/>
    <w:autoRedefine/>
    <w:qFormat/>
    <w:uiPriority w:val="99"/>
    <w:pPr>
      <w:pBdr>
        <w:bottom w:val="single" w:color="auto" w:sz="6" w:space="1"/>
      </w:pBdr>
      <w:tabs>
        <w:tab w:val="center" w:pos="4153"/>
        <w:tab w:val="right" w:pos="8306"/>
      </w:tabs>
      <w:snapToGrid w:val="0"/>
      <w:jc w:val="center"/>
    </w:pPr>
    <w:rPr>
      <w:sz w:val="18"/>
      <w:szCs w:val="20"/>
    </w:rPr>
  </w:style>
  <w:style w:type="paragraph" w:styleId="43">
    <w:name w:val="Signature"/>
    <w:basedOn w:val="1"/>
    <w:link w:val="109"/>
    <w:autoRedefine/>
    <w:qFormat/>
    <w:uiPriority w:val="99"/>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99"/>
  </w:style>
  <w:style w:type="paragraph" w:styleId="45">
    <w:name w:val="toc 4"/>
    <w:basedOn w:val="1"/>
    <w:next w:val="1"/>
    <w:autoRedefine/>
    <w:qFormat/>
    <w:uiPriority w:val="99"/>
    <w:pPr>
      <w:ind w:left="1260" w:leftChars="600"/>
    </w:pPr>
  </w:style>
  <w:style w:type="paragraph" w:styleId="46">
    <w:name w:val="index heading"/>
    <w:basedOn w:val="1"/>
    <w:next w:val="47"/>
    <w:autoRedefine/>
    <w:qFormat/>
    <w:uiPriority w:val="99"/>
    <w:pPr>
      <w:adjustRightInd/>
      <w:ind w:firstLine="200" w:firstLineChars="200"/>
    </w:pPr>
  </w:style>
  <w:style w:type="paragraph" w:styleId="47">
    <w:name w:val="index 1"/>
    <w:basedOn w:val="1"/>
    <w:next w:val="1"/>
    <w:autoRedefine/>
    <w:qFormat/>
    <w:uiPriority w:val="99"/>
    <w:pPr>
      <w:adjustRightInd/>
      <w:spacing w:line="360" w:lineRule="auto"/>
      <w:ind w:firstLine="200" w:firstLineChars="200"/>
      <w:jc w:val="center"/>
    </w:pPr>
    <w:rPr>
      <w:sz w:val="24"/>
      <w:szCs w:val="20"/>
    </w:rPr>
  </w:style>
  <w:style w:type="paragraph" w:styleId="48">
    <w:name w:val="Subtitle"/>
    <w:basedOn w:val="1"/>
    <w:link w:val="110"/>
    <w:autoRedefine/>
    <w:qFormat/>
    <w:uiPriority w:val="99"/>
    <w:pPr>
      <w:widowControl/>
      <w:snapToGrid w:val="0"/>
      <w:spacing w:before="240" w:after="480"/>
      <w:jc w:val="center"/>
    </w:pPr>
    <w:rPr>
      <w:rFonts w:ascii="Arial" w:hAnsi="Arial" w:eastAsia="隶书"/>
      <w:b/>
      <w:bCs/>
      <w:kern w:val="28"/>
      <w:sz w:val="44"/>
      <w:szCs w:val="32"/>
    </w:rPr>
  </w:style>
  <w:style w:type="paragraph" w:styleId="49">
    <w:name w:val="List Number 5"/>
    <w:basedOn w:val="1"/>
    <w:autoRedefine/>
    <w:qFormat/>
    <w:uiPriority w:val="99"/>
    <w:pPr>
      <w:tabs>
        <w:tab w:val="left" w:pos="902"/>
      </w:tabs>
      <w:adjustRightInd/>
      <w:spacing w:line="400" w:lineRule="exact"/>
      <w:ind w:left="902" w:hanging="420"/>
    </w:pPr>
    <w:rPr>
      <w:sz w:val="24"/>
      <w:szCs w:val="20"/>
    </w:rPr>
  </w:style>
  <w:style w:type="paragraph" w:styleId="50">
    <w:name w:val="List"/>
    <w:basedOn w:val="1"/>
    <w:autoRedefine/>
    <w:qFormat/>
    <w:uiPriority w:val="99"/>
    <w:pPr>
      <w:ind w:left="200" w:hanging="200" w:hangingChars="200"/>
    </w:pPr>
  </w:style>
  <w:style w:type="paragraph" w:styleId="51">
    <w:name w:val="footnote text"/>
    <w:basedOn w:val="15"/>
    <w:link w:val="111"/>
    <w:autoRedefine/>
    <w:qFormat/>
    <w:uiPriority w:val="99"/>
    <w:pPr>
      <w:adjustRightInd/>
      <w:snapToGrid/>
      <w:spacing w:before="60" w:after="60" w:line="300" w:lineRule="exact"/>
      <w:ind w:firstLine="0"/>
    </w:pPr>
    <w:rPr>
      <w:rFonts w:ascii="Times New Roman"/>
      <w:color w:val="0000FF"/>
      <w:kern w:val="0"/>
      <w:sz w:val="21"/>
    </w:r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112"/>
    <w:autoRedefine/>
    <w:qFormat/>
    <w:uiPriority w:val="99"/>
    <w:pPr>
      <w:spacing w:line="360" w:lineRule="auto"/>
      <w:ind w:firstLine="420"/>
    </w:pPr>
    <w:rPr>
      <w:sz w:val="24"/>
      <w:szCs w:val="20"/>
    </w:rPr>
  </w:style>
  <w:style w:type="paragraph" w:styleId="54">
    <w:name w:val="toc 2"/>
    <w:basedOn w:val="1"/>
    <w:next w:val="1"/>
    <w:autoRedefine/>
    <w:qFormat/>
    <w:uiPriority w:val="99"/>
    <w:pPr>
      <w:ind w:left="420" w:leftChars="200"/>
    </w:pPr>
  </w:style>
  <w:style w:type="paragraph" w:styleId="55">
    <w:name w:val="toc 9"/>
    <w:basedOn w:val="1"/>
    <w:next w:val="1"/>
    <w:autoRedefine/>
    <w:qFormat/>
    <w:uiPriority w:val="99"/>
    <w:pPr>
      <w:ind w:left="3360" w:leftChars="1600"/>
    </w:pPr>
  </w:style>
  <w:style w:type="paragraph" w:styleId="56">
    <w:name w:val="Body Text 2"/>
    <w:basedOn w:val="1"/>
    <w:link w:val="113"/>
    <w:autoRedefine/>
    <w:qFormat/>
    <w:uiPriority w:val="99"/>
    <w:pPr>
      <w:spacing w:after="120" w:line="480" w:lineRule="auto"/>
    </w:pPr>
  </w:style>
  <w:style w:type="paragraph" w:styleId="57">
    <w:name w:val="HTML Preformatted"/>
    <w:basedOn w:val="1"/>
    <w:link w:val="11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5"/>
    <w:autoRedefine/>
    <w:qFormat/>
    <w:uiPriority w:val="99"/>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16"/>
    <w:autoRedefine/>
    <w:qFormat/>
    <w:uiPriority w:val="99"/>
    <w:rPr>
      <w:b/>
      <w:bCs/>
    </w:rPr>
  </w:style>
  <w:style w:type="paragraph" w:styleId="61">
    <w:name w:val="Body Text First Indent 2"/>
    <w:basedOn w:val="26"/>
    <w:next w:val="62"/>
    <w:link w:val="117"/>
    <w:autoRedefine/>
    <w:qFormat/>
    <w:uiPriority w:val="99"/>
    <w:pPr>
      <w:adjustRightInd/>
      <w:spacing w:after="120" w:line="240" w:lineRule="auto"/>
      <w:ind w:left="420" w:leftChars="200" w:firstLine="210"/>
    </w:pPr>
    <w:rPr>
      <w:sz w:val="21"/>
    </w:rPr>
  </w:style>
  <w:style w:type="paragraph" w:customStyle="1" w:styleId="6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64">
    <w:name w:val="Table Grid"/>
    <w:basedOn w:val="63"/>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basedOn w:val="70"/>
    <w:autoRedefine/>
    <w:qFormat/>
    <w:uiPriority w:val="99"/>
    <w:rPr>
      <w:rFonts w:cs="Times New Roman"/>
      <w:b/>
    </w:rPr>
  </w:style>
  <w:style w:type="character" w:styleId="72">
    <w:name w:val="endnote reference"/>
    <w:basedOn w:val="70"/>
    <w:autoRedefine/>
    <w:qFormat/>
    <w:uiPriority w:val="99"/>
    <w:rPr>
      <w:rFonts w:cs="Times New Roman"/>
      <w:vertAlign w:val="superscript"/>
    </w:rPr>
  </w:style>
  <w:style w:type="character" w:styleId="73">
    <w:name w:val="page number"/>
    <w:basedOn w:val="70"/>
    <w:autoRedefine/>
    <w:qFormat/>
    <w:uiPriority w:val="99"/>
    <w:rPr>
      <w:rFonts w:ascii="Arial" w:hAnsi="Arial" w:eastAsia="黑体" w:cs="Arial"/>
      <w:snapToGrid w:val="0"/>
      <w:kern w:val="0"/>
      <w:sz w:val="21"/>
      <w:szCs w:val="21"/>
    </w:rPr>
  </w:style>
  <w:style w:type="character" w:styleId="74">
    <w:name w:val="FollowedHyperlink"/>
    <w:basedOn w:val="70"/>
    <w:autoRedefine/>
    <w:qFormat/>
    <w:uiPriority w:val="99"/>
    <w:rPr>
      <w:rFonts w:ascii="Arial" w:hAnsi="Arial" w:eastAsia="黑体" w:cs="Times New Roman"/>
      <w:snapToGrid w:val="0"/>
      <w:color w:val="000000"/>
      <w:kern w:val="0"/>
      <w:sz w:val="18"/>
      <w:u w:val="none"/>
    </w:rPr>
  </w:style>
  <w:style w:type="character" w:styleId="75">
    <w:name w:val="Emphasis"/>
    <w:basedOn w:val="70"/>
    <w:autoRedefine/>
    <w:qFormat/>
    <w:uiPriority w:val="99"/>
    <w:rPr>
      <w:rFonts w:cs="Times New Roman"/>
      <w:color w:val="CC0033"/>
    </w:rPr>
  </w:style>
  <w:style w:type="character" w:styleId="76">
    <w:name w:val="line number"/>
    <w:basedOn w:val="70"/>
    <w:autoRedefine/>
    <w:qFormat/>
    <w:uiPriority w:val="99"/>
    <w:rPr>
      <w:rFonts w:ascii="Arial" w:hAnsi="Arial" w:eastAsia="黑体" w:cs="Arial"/>
      <w:snapToGrid w:val="0"/>
      <w:kern w:val="0"/>
      <w:sz w:val="21"/>
      <w:szCs w:val="21"/>
    </w:rPr>
  </w:style>
  <w:style w:type="character" w:styleId="77">
    <w:name w:val="Hyperlink"/>
    <w:basedOn w:val="70"/>
    <w:autoRedefine/>
    <w:qFormat/>
    <w:uiPriority w:val="99"/>
    <w:rPr>
      <w:rFonts w:ascii="Arial" w:hAnsi="Arial" w:eastAsia="黑体" w:cs="Times New Roman"/>
      <w:snapToGrid w:val="0"/>
      <w:color w:val="000000"/>
      <w:kern w:val="0"/>
      <w:sz w:val="18"/>
      <w:u w:val="none"/>
    </w:rPr>
  </w:style>
  <w:style w:type="character" w:styleId="78">
    <w:name w:val="HTML Code"/>
    <w:basedOn w:val="70"/>
    <w:autoRedefine/>
    <w:qFormat/>
    <w:uiPriority w:val="99"/>
    <w:rPr>
      <w:rFonts w:ascii="黑体" w:hAnsi="Courier New" w:eastAsia="黑体" w:cs="Times New Roman"/>
      <w:sz w:val="20"/>
    </w:rPr>
  </w:style>
  <w:style w:type="character" w:styleId="79">
    <w:name w:val="annotation reference"/>
    <w:basedOn w:val="70"/>
    <w:autoRedefine/>
    <w:qFormat/>
    <w:uiPriority w:val="99"/>
    <w:rPr>
      <w:rFonts w:cs="Times New Roman"/>
      <w:sz w:val="21"/>
    </w:rPr>
  </w:style>
  <w:style w:type="character" w:styleId="80">
    <w:name w:val="HTML Sample"/>
    <w:basedOn w:val="70"/>
    <w:autoRedefine/>
    <w:semiHidden/>
    <w:unhideWhenUsed/>
    <w:qFormat/>
    <w:locked/>
    <w:uiPriority w:val="99"/>
    <w:rPr>
      <w:rFonts w:ascii="Courier New" w:hAnsi="Courier New"/>
    </w:rPr>
  </w:style>
  <w:style w:type="paragraph" w:customStyle="1" w:styleId="81">
    <w:name w:val="_Style 1"/>
    <w:basedOn w:val="1"/>
    <w:autoRedefine/>
    <w:qFormat/>
    <w:uiPriority w:val="99"/>
    <w:pPr>
      <w:adjustRightInd/>
      <w:ind w:firstLine="420" w:firstLineChars="200"/>
    </w:pPr>
    <w:rPr>
      <w:rFonts w:eastAsia="仿宋_GB2312"/>
      <w:sz w:val="28"/>
    </w:rPr>
  </w:style>
  <w:style w:type="paragraph" w:customStyle="1" w:styleId="82">
    <w:name w:val="表格文字"/>
    <w:basedOn w:val="83"/>
    <w:next w:val="23"/>
    <w:autoRedefine/>
    <w:qFormat/>
    <w:uiPriority w:val="99"/>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szCs w:val="24"/>
    </w:rPr>
  </w:style>
  <w:style w:type="paragraph" w:customStyle="1" w:styleId="84">
    <w:name w:val="Body Text 31"/>
    <w:basedOn w:val="1"/>
    <w:autoRedefine/>
    <w:qFormat/>
    <w:uiPriority w:val="0"/>
    <w:pPr>
      <w:spacing w:after="120" w:afterLines="0"/>
    </w:pPr>
    <w:rPr>
      <w:sz w:val="16"/>
      <w:szCs w:val="16"/>
    </w:rPr>
  </w:style>
  <w:style w:type="character" w:customStyle="1" w:styleId="85">
    <w:name w:val="Heading 1 Char"/>
    <w:basedOn w:val="70"/>
    <w:link w:val="2"/>
    <w:autoRedefine/>
    <w:qFormat/>
    <w:locked/>
    <w:uiPriority w:val="99"/>
    <w:rPr>
      <w:rFonts w:ascii="Times New Roman" w:hAnsi="Times New Roman" w:eastAsia="黑体" w:cs="Times New Roman"/>
      <w:b/>
      <w:kern w:val="0"/>
      <w:sz w:val="24"/>
    </w:rPr>
  </w:style>
  <w:style w:type="character" w:customStyle="1" w:styleId="86">
    <w:name w:val="Heading 2 Char"/>
    <w:basedOn w:val="70"/>
    <w:link w:val="3"/>
    <w:autoRedefine/>
    <w:semiHidden/>
    <w:qFormat/>
    <w:locked/>
    <w:uiPriority w:val="99"/>
    <w:rPr>
      <w:rFonts w:ascii="Cambria" w:hAnsi="Cambria" w:eastAsia="宋体" w:cs="Times New Roman"/>
      <w:b/>
      <w:bCs/>
      <w:sz w:val="32"/>
      <w:szCs w:val="32"/>
    </w:rPr>
  </w:style>
  <w:style w:type="character" w:customStyle="1" w:styleId="87">
    <w:name w:val="Heading 3 Char"/>
    <w:basedOn w:val="70"/>
    <w:link w:val="4"/>
    <w:autoRedefine/>
    <w:semiHidden/>
    <w:qFormat/>
    <w:locked/>
    <w:uiPriority w:val="99"/>
    <w:rPr>
      <w:rFonts w:cs="Times New Roman"/>
      <w:b/>
      <w:bCs/>
      <w:sz w:val="32"/>
      <w:szCs w:val="32"/>
    </w:rPr>
  </w:style>
  <w:style w:type="character" w:customStyle="1" w:styleId="88">
    <w:name w:val="Heading 4 Char"/>
    <w:basedOn w:val="70"/>
    <w:link w:val="5"/>
    <w:autoRedefine/>
    <w:qFormat/>
    <w:locked/>
    <w:uiPriority w:val="99"/>
    <w:rPr>
      <w:rFonts w:ascii="Arial" w:hAnsi="Arial" w:eastAsia="黑体" w:cs="Times New Roman"/>
      <w:b/>
      <w:kern w:val="2"/>
      <w:sz w:val="28"/>
      <w:lang w:val="zh-CN"/>
    </w:rPr>
  </w:style>
  <w:style w:type="character" w:customStyle="1" w:styleId="89">
    <w:name w:val="Heading 5 Char"/>
    <w:basedOn w:val="70"/>
    <w:link w:val="6"/>
    <w:autoRedefine/>
    <w:qFormat/>
    <w:locked/>
    <w:uiPriority w:val="99"/>
    <w:rPr>
      <w:rFonts w:cs="Times New Roman"/>
      <w:b/>
      <w:kern w:val="2"/>
      <w:sz w:val="28"/>
    </w:rPr>
  </w:style>
  <w:style w:type="character" w:customStyle="1" w:styleId="90">
    <w:name w:val="Heading 6 Char"/>
    <w:basedOn w:val="70"/>
    <w:link w:val="7"/>
    <w:autoRedefine/>
    <w:qFormat/>
    <w:locked/>
    <w:uiPriority w:val="99"/>
    <w:rPr>
      <w:rFonts w:ascii="Arial" w:hAnsi="Arial" w:eastAsia="黑体" w:cs="Times New Roman"/>
      <w:b/>
      <w:kern w:val="2"/>
      <w:sz w:val="24"/>
    </w:rPr>
  </w:style>
  <w:style w:type="character" w:customStyle="1" w:styleId="91">
    <w:name w:val="Heading 7 Char"/>
    <w:basedOn w:val="70"/>
    <w:link w:val="8"/>
    <w:autoRedefine/>
    <w:qFormat/>
    <w:locked/>
    <w:uiPriority w:val="99"/>
    <w:rPr>
      <w:rFonts w:ascii="宋体" w:hAnsi="宋体" w:eastAsia="宋体" w:cs="Times New Roman"/>
      <w:b/>
      <w:kern w:val="2"/>
      <w:sz w:val="24"/>
      <w:lang w:val="en-US" w:eastAsia="zh-CN"/>
    </w:rPr>
  </w:style>
  <w:style w:type="character" w:customStyle="1" w:styleId="92">
    <w:name w:val="Heading 8 Char"/>
    <w:basedOn w:val="70"/>
    <w:link w:val="9"/>
    <w:autoRedefine/>
    <w:qFormat/>
    <w:locked/>
    <w:uiPriority w:val="99"/>
    <w:rPr>
      <w:rFonts w:ascii="Arial" w:hAnsi="Arial" w:eastAsia="黑体" w:cs="Times New Roman"/>
      <w:kern w:val="2"/>
      <w:sz w:val="24"/>
    </w:rPr>
  </w:style>
  <w:style w:type="character" w:customStyle="1" w:styleId="93">
    <w:name w:val="Heading 9 Char"/>
    <w:basedOn w:val="70"/>
    <w:link w:val="10"/>
    <w:autoRedefine/>
    <w:qFormat/>
    <w:locked/>
    <w:uiPriority w:val="99"/>
    <w:rPr>
      <w:rFonts w:ascii="Arial" w:hAnsi="Arial" w:eastAsia="黑体" w:cs="Times New Roman"/>
      <w:kern w:val="2"/>
      <w:sz w:val="21"/>
    </w:rPr>
  </w:style>
  <w:style w:type="character" w:customStyle="1" w:styleId="94">
    <w:name w:val="Body Text Char"/>
    <w:basedOn w:val="70"/>
    <w:link w:val="23"/>
    <w:autoRedefine/>
    <w:qFormat/>
    <w:locked/>
    <w:uiPriority w:val="99"/>
    <w:rPr>
      <w:rFonts w:ascii="宋体" w:hAnsi="Arial" w:eastAsia="宋体" w:cs="Times New Roman"/>
      <w:snapToGrid w:val="0"/>
      <w:kern w:val="2"/>
      <w:sz w:val="21"/>
      <w:lang w:val="zh-CN" w:eastAsia="zh-CN"/>
    </w:rPr>
  </w:style>
  <w:style w:type="character" w:customStyle="1" w:styleId="95">
    <w:name w:val="Body Text First Indent Char"/>
    <w:basedOn w:val="94"/>
    <w:link w:val="24"/>
    <w:autoRedefine/>
    <w:qFormat/>
    <w:locked/>
    <w:uiPriority w:val="99"/>
    <w:rPr>
      <w:sz w:val="24"/>
    </w:rPr>
  </w:style>
  <w:style w:type="character" w:customStyle="1" w:styleId="96">
    <w:name w:val="Document Map Char"/>
    <w:basedOn w:val="70"/>
    <w:link w:val="18"/>
    <w:autoRedefine/>
    <w:qFormat/>
    <w:locked/>
    <w:uiPriority w:val="99"/>
    <w:rPr>
      <w:rFonts w:eastAsia="宋体" w:cs="Times New Roman"/>
      <w:kern w:val="2"/>
      <w:sz w:val="24"/>
      <w:lang w:val="en-US" w:eastAsia="zh-CN"/>
    </w:rPr>
  </w:style>
  <w:style w:type="character" w:customStyle="1" w:styleId="97">
    <w:name w:val="Comment Text Char"/>
    <w:basedOn w:val="70"/>
    <w:link w:val="19"/>
    <w:autoRedefine/>
    <w:qFormat/>
    <w:locked/>
    <w:uiPriority w:val="99"/>
    <w:rPr>
      <w:rFonts w:ascii="宋体" w:hAnsi="宋体" w:eastAsia="宋体" w:cs="Times New Roman"/>
      <w:kern w:val="2"/>
      <w:sz w:val="24"/>
      <w:lang w:val="en-US" w:eastAsia="zh-CN"/>
    </w:rPr>
  </w:style>
  <w:style w:type="character" w:customStyle="1" w:styleId="98">
    <w:name w:val="Salutation Char"/>
    <w:basedOn w:val="70"/>
    <w:link w:val="20"/>
    <w:autoRedefine/>
    <w:qFormat/>
    <w:locked/>
    <w:uiPriority w:val="99"/>
    <w:rPr>
      <w:rFonts w:ascii="仿宋_GB2312" w:eastAsia="仿宋_GB2312" w:cs="Times New Roman"/>
      <w:kern w:val="2"/>
      <w:sz w:val="28"/>
    </w:rPr>
  </w:style>
  <w:style w:type="character" w:customStyle="1" w:styleId="99">
    <w:name w:val="Body Text 3 Char"/>
    <w:basedOn w:val="70"/>
    <w:autoRedefine/>
    <w:qFormat/>
    <w:locked/>
    <w:uiPriority w:val="99"/>
    <w:rPr>
      <w:rFonts w:cs="Times New Roman"/>
      <w:kern w:val="2"/>
      <w:sz w:val="21"/>
    </w:rPr>
  </w:style>
  <w:style w:type="character" w:customStyle="1" w:styleId="100">
    <w:name w:val="Body Text Indent Char"/>
    <w:basedOn w:val="70"/>
    <w:link w:val="26"/>
    <w:autoRedefine/>
    <w:qFormat/>
    <w:locked/>
    <w:uiPriority w:val="99"/>
    <w:rPr>
      <w:rFonts w:ascii="宋体" w:eastAsia="宋体" w:cs="Times New Roman"/>
      <w:kern w:val="2"/>
      <w:sz w:val="24"/>
    </w:rPr>
  </w:style>
  <w:style w:type="character" w:customStyle="1" w:styleId="101">
    <w:name w:val="HTML Address Char"/>
    <w:basedOn w:val="70"/>
    <w:link w:val="31"/>
    <w:autoRedefine/>
    <w:qFormat/>
    <w:locked/>
    <w:uiPriority w:val="99"/>
    <w:rPr>
      <w:rFonts w:ascii="宋体" w:eastAsia="宋体" w:cs="Times New Roman"/>
      <w:i/>
      <w:sz w:val="24"/>
    </w:rPr>
  </w:style>
  <w:style w:type="character" w:customStyle="1" w:styleId="102">
    <w:name w:val="Plain Text Char"/>
    <w:basedOn w:val="70"/>
    <w:link w:val="34"/>
    <w:autoRedefine/>
    <w:qFormat/>
    <w:locked/>
    <w:uiPriority w:val="99"/>
    <w:rPr>
      <w:rFonts w:ascii="宋体" w:hAnsi="Courier New" w:eastAsia="宋体" w:cs="Times New Roman"/>
      <w:snapToGrid w:val="0"/>
      <w:kern w:val="2"/>
      <w:sz w:val="21"/>
      <w:lang w:val="en-US" w:eastAsia="zh-CN"/>
    </w:rPr>
  </w:style>
  <w:style w:type="character" w:customStyle="1" w:styleId="103">
    <w:name w:val="Date Char"/>
    <w:basedOn w:val="70"/>
    <w:link w:val="37"/>
    <w:autoRedefine/>
    <w:qFormat/>
    <w:locked/>
    <w:uiPriority w:val="99"/>
    <w:rPr>
      <w:rFonts w:ascii="宋体" w:cs="Times New Roman"/>
      <w:kern w:val="2"/>
      <w:sz w:val="21"/>
      <w:lang w:val="zh-CN"/>
    </w:rPr>
  </w:style>
  <w:style w:type="character" w:customStyle="1" w:styleId="104">
    <w:name w:val="Body Text Indent 2 Char"/>
    <w:basedOn w:val="70"/>
    <w:link w:val="38"/>
    <w:autoRedefine/>
    <w:qFormat/>
    <w:locked/>
    <w:uiPriority w:val="99"/>
    <w:rPr>
      <w:rFonts w:ascii="宋体" w:cs="Times New Roman"/>
      <w:sz w:val="28"/>
    </w:rPr>
  </w:style>
  <w:style w:type="character" w:customStyle="1" w:styleId="105">
    <w:name w:val="Endnote Text Char"/>
    <w:basedOn w:val="70"/>
    <w:link w:val="39"/>
    <w:autoRedefine/>
    <w:qFormat/>
    <w:locked/>
    <w:uiPriority w:val="99"/>
    <w:rPr>
      <w:rFonts w:cs="Times New Roman"/>
      <w:kern w:val="2"/>
      <w:sz w:val="24"/>
      <w:lang w:val="zh-CN"/>
    </w:rPr>
  </w:style>
  <w:style w:type="character" w:customStyle="1" w:styleId="106">
    <w:name w:val="Balloon Text Char"/>
    <w:basedOn w:val="70"/>
    <w:link w:val="40"/>
    <w:autoRedefine/>
    <w:qFormat/>
    <w:locked/>
    <w:uiPriority w:val="99"/>
    <w:rPr>
      <w:rFonts w:eastAsia="宋体" w:cs="Times New Roman"/>
      <w:kern w:val="2"/>
      <w:sz w:val="18"/>
      <w:lang w:val="en-US" w:eastAsia="zh-CN"/>
    </w:rPr>
  </w:style>
  <w:style w:type="character" w:customStyle="1" w:styleId="107">
    <w:name w:val="Footer Char"/>
    <w:basedOn w:val="70"/>
    <w:link w:val="41"/>
    <w:autoRedefine/>
    <w:qFormat/>
    <w:locked/>
    <w:uiPriority w:val="99"/>
    <w:rPr>
      <w:rFonts w:eastAsia="宋体" w:cs="Times New Roman"/>
      <w:kern w:val="2"/>
      <w:sz w:val="18"/>
      <w:lang w:val="en-US" w:eastAsia="zh-CN"/>
    </w:rPr>
  </w:style>
  <w:style w:type="character" w:customStyle="1" w:styleId="108">
    <w:name w:val="Header Char"/>
    <w:basedOn w:val="70"/>
    <w:link w:val="42"/>
    <w:autoRedefine/>
    <w:qFormat/>
    <w:locked/>
    <w:uiPriority w:val="99"/>
    <w:rPr>
      <w:rFonts w:eastAsia="宋体" w:cs="Times New Roman"/>
      <w:kern w:val="2"/>
      <w:sz w:val="18"/>
      <w:lang w:val="en-US" w:eastAsia="zh-CN"/>
    </w:rPr>
  </w:style>
  <w:style w:type="character" w:customStyle="1" w:styleId="109">
    <w:name w:val="Signature Char"/>
    <w:basedOn w:val="70"/>
    <w:link w:val="43"/>
    <w:autoRedefine/>
    <w:qFormat/>
    <w:locked/>
    <w:uiPriority w:val="99"/>
    <w:rPr>
      <w:rFonts w:eastAsia="仿宋_GB2312" w:cs="Times New Roman"/>
      <w:sz w:val="24"/>
    </w:rPr>
  </w:style>
  <w:style w:type="character" w:customStyle="1" w:styleId="110">
    <w:name w:val="Subtitle Char"/>
    <w:basedOn w:val="70"/>
    <w:link w:val="48"/>
    <w:autoRedefine/>
    <w:qFormat/>
    <w:locked/>
    <w:uiPriority w:val="99"/>
    <w:rPr>
      <w:rFonts w:ascii="Arial" w:hAnsi="Arial" w:eastAsia="隶书" w:cs="Times New Roman"/>
      <w:b/>
      <w:kern w:val="28"/>
      <w:sz w:val="32"/>
      <w:lang w:val="en-US" w:eastAsia="zh-CN"/>
    </w:rPr>
  </w:style>
  <w:style w:type="character" w:customStyle="1" w:styleId="111">
    <w:name w:val="Footnote Text Char"/>
    <w:basedOn w:val="70"/>
    <w:link w:val="51"/>
    <w:autoRedefine/>
    <w:qFormat/>
    <w:locked/>
    <w:uiPriority w:val="99"/>
    <w:rPr>
      <w:rFonts w:cs="Times New Roman"/>
      <w:color w:val="0000FF"/>
      <w:sz w:val="21"/>
    </w:rPr>
  </w:style>
  <w:style w:type="character" w:customStyle="1" w:styleId="112">
    <w:name w:val="Body Text Indent 3 Char"/>
    <w:basedOn w:val="70"/>
    <w:link w:val="53"/>
    <w:autoRedefine/>
    <w:qFormat/>
    <w:locked/>
    <w:uiPriority w:val="99"/>
    <w:rPr>
      <w:rFonts w:cs="Times New Roman"/>
      <w:kern w:val="2"/>
      <w:sz w:val="24"/>
    </w:rPr>
  </w:style>
  <w:style w:type="character" w:customStyle="1" w:styleId="113">
    <w:name w:val="Body Text 2 Char"/>
    <w:basedOn w:val="70"/>
    <w:link w:val="56"/>
    <w:autoRedefine/>
    <w:qFormat/>
    <w:locked/>
    <w:uiPriority w:val="99"/>
    <w:rPr>
      <w:rFonts w:cs="Times New Roman"/>
      <w:kern w:val="2"/>
      <w:sz w:val="24"/>
    </w:rPr>
  </w:style>
  <w:style w:type="character" w:customStyle="1" w:styleId="114">
    <w:name w:val="HTML Preformatted Char"/>
    <w:basedOn w:val="70"/>
    <w:link w:val="57"/>
    <w:autoRedefine/>
    <w:qFormat/>
    <w:locked/>
    <w:uiPriority w:val="99"/>
    <w:rPr>
      <w:rFonts w:ascii="黑体" w:hAnsi="Courier New" w:eastAsia="黑体" w:cs="Times New Roman"/>
    </w:rPr>
  </w:style>
  <w:style w:type="character" w:customStyle="1" w:styleId="115">
    <w:name w:val="Title Char"/>
    <w:basedOn w:val="70"/>
    <w:link w:val="59"/>
    <w:autoRedefine/>
    <w:qFormat/>
    <w:locked/>
    <w:uiPriority w:val="99"/>
    <w:rPr>
      <w:rFonts w:cs="Times New Roman"/>
      <w:b/>
      <w:sz w:val="24"/>
      <w:lang w:val="en-GB"/>
    </w:rPr>
  </w:style>
  <w:style w:type="character" w:customStyle="1" w:styleId="116">
    <w:name w:val="Comment Subject Char"/>
    <w:basedOn w:val="97"/>
    <w:link w:val="60"/>
    <w:autoRedefine/>
    <w:qFormat/>
    <w:locked/>
    <w:uiPriority w:val="99"/>
    <w:rPr>
      <w:b/>
    </w:rPr>
  </w:style>
  <w:style w:type="character" w:customStyle="1" w:styleId="117">
    <w:name w:val="Body Text First Indent 2 Char"/>
    <w:basedOn w:val="100"/>
    <w:link w:val="61"/>
    <w:autoRedefine/>
    <w:qFormat/>
    <w:locked/>
    <w:uiPriority w:val="99"/>
  </w:style>
  <w:style w:type="character" w:customStyle="1" w:styleId="118">
    <w:name w:val="表格非标题文字 Char"/>
    <w:link w:val="119"/>
    <w:autoRedefine/>
    <w:qFormat/>
    <w:locked/>
    <w:uiPriority w:val="99"/>
    <w:rPr>
      <w:rFonts w:ascii="Futura Bk" w:hAnsi="Futura Bk"/>
      <w:kern w:val="2"/>
      <w:sz w:val="21"/>
      <w:lang w:val="en-US" w:eastAsia="zh-CN"/>
    </w:rPr>
  </w:style>
  <w:style w:type="paragraph" w:customStyle="1" w:styleId="119">
    <w:name w:val="表格非标题文字"/>
    <w:link w:val="118"/>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0">
    <w:name w:val="*正文 Char"/>
    <w:link w:val="121"/>
    <w:autoRedefine/>
    <w:qFormat/>
    <w:locked/>
    <w:uiPriority w:val="99"/>
    <w:rPr>
      <w:rFonts w:ascii="宋体" w:eastAsia="宋体"/>
      <w:sz w:val="24"/>
    </w:rPr>
  </w:style>
  <w:style w:type="paragraph" w:customStyle="1" w:styleId="121">
    <w:name w:val="*正文"/>
    <w:basedOn w:val="1"/>
    <w:link w:val="120"/>
    <w:autoRedefine/>
    <w:qFormat/>
    <w:uiPriority w:val="99"/>
    <w:pPr>
      <w:snapToGrid w:val="0"/>
      <w:spacing w:line="360" w:lineRule="auto"/>
      <w:ind w:firstLine="482"/>
      <w:jc w:val="left"/>
    </w:pPr>
    <w:rPr>
      <w:rFonts w:ascii="宋体"/>
      <w:kern w:val="0"/>
      <w:sz w:val="24"/>
      <w:szCs w:val="20"/>
    </w:rPr>
  </w:style>
  <w:style w:type="character" w:customStyle="1" w:styleId="122">
    <w:name w:val="Char Char71"/>
    <w:autoRedefine/>
    <w:semiHidden/>
    <w:qFormat/>
    <w:uiPriority w:val="99"/>
    <w:rPr>
      <w:rFonts w:eastAsia="宋体"/>
      <w:kern w:val="2"/>
      <w:sz w:val="24"/>
      <w:lang w:val="en-US" w:eastAsia="zh-CN"/>
    </w:rPr>
  </w:style>
  <w:style w:type="character" w:customStyle="1" w:styleId="123">
    <w:name w:val="Char Char6"/>
    <w:autoRedefine/>
    <w:qFormat/>
    <w:uiPriority w:val="99"/>
    <w:rPr>
      <w:rFonts w:eastAsia="宋体"/>
      <w:kern w:val="2"/>
      <w:sz w:val="24"/>
      <w:lang w:val="en-US" w:eastAsia="zh-CN"/>
    </w:rPr>
  </w:style>
  <w:style w:type="character" w:customStyle="1" w:styleId="124">
    <w:name w:val="正文缩进 Char"/>
    <w:autoRedefine/>
    <w:qFormat/>
    <w:uiPriority w:val="99"/>
    <w:rPr>
      <w:rFonts w:eastAsia="宋体"/>
      <w:kern w:val="2"/>
      <w:sz w:val="21"/>
      <w:lang w:val="en-US" w:eastAsia="zh-CN"/>
    </w:rPr>
  </w:style>
  <w:style w:type="character" w:customStyle="1" w:styleId="125">
    <w:name w:val="正文首行缩进 Char1"/>
    <w:autoRedefine/>
    <w:qFormat/>
    <w:uiPriority w:val="99"/>
    <w:rPr>
      <w:rFonts w:ascii="宋体" w:hAnsi="Times New Roman" w:eastAsia="宋体"/>
      <w:snapToGrid w:val="0"/>
      <w:kern w:val="2"/>
      <w:sz w:val="21"/>
      <w:lang w:val="zh-CN"/>
    </w:rPr>
  </w:style>
  <w:style w:type="character" w:customStyle="1" w:styleId="126">
    <w:name w:val="Char Char28"/>
    <w:autoRedefine/>
    <w:qFormat/>
    <w:uiPriority w:val="99"/>
    <w:rPr>
      <w:rFonts w:ascii="仿宋_GB2312" w:hAnsi="仿宋_GB2312" w:eastAsia="仿宋_GB2312"/>
      <w:kern w:val="1"/>
      <w:sz w:val="28"/>
    </w:rPr>
  </w:style>
  <w:style w:type="character" w:customStyle="1" w:styleId="127">
    <w:name w:val="标题 3 Char1"/>
    <w:autoRedefine/>
    <w:qFormat/>
    <w:uiPriority w:val="99"/>
    <w:rPr>
      <w:rFonts w:ascii="华文中宋" w:hAnsi="华文中宋" w:eastAsia="华文中宋"/>
      <w:b/>
      <w:kern w:val="2"/>
      <w:sz w:val="32"/>
      <w:lang w:val="en-US" w:eastAsia="zh-CN"/>
    </w:rPr>
  </w:style>
  <w:style w:type="character" w:customStyle="1" w:styleId="128">
    <w:name w:val="U_正文 Char"/>
    <w:link w:val="129"/>
    <w:autoRedefine/>
    <w:qFormat/>
    <w:locked/>
    <w:uiPriority w:val="99"/>
    <w:rPr>
      <w:sz w:val="24"/>
    </w:rPr>
  </w:style>
  <w:style w:type="paragraph" w:customStyle="1" w:styleId="129">
    <w:name w:val="U_正文"/>
    <w:basedOn w:val="1"/>
    <w:link w:val="128"/>
    <w:autoRedefine/>
    <w:qFormat/>
    <w:uiPriority w:val="99"/>
    <w:pPr>
      <w:adjustRightInd/>
      <w:spacing w:beforeLines="20" w:afterLines="20" w:line="300" w:lineRule="auto"/>
      <w:ind w:firstLine="200" w:firstLineChars="200"/>
    </w:pPr>
    <w:rPr>
      <w:kern w:val="0"/>
      <w:sz w:val="24"/>
      <w:szCs w:val="20"/>
    </w:rPr>
  </w:style>
  <w:style w:type="character" w:customStyle="1" w:styleId="130">
    <w:name w:val="HTML 地址 Char1"/>
    <w:autoRedefine/>
    <w:qFormat/>
    <w:uiPriority w:val="99"/>
    <w:rPr>
      <w:rFonts w:ascii="Times New Roman" w:hAnsi="Times New Roman" w:eastAsia="宋体"/>
      <w:i/>
      <w:sz w:val="24"/>
    </w:rPr>
  </w:style>
  <w:style w:type="character" w:customStyle="1" w:styleId="131">
    <w:name w:val="Char Char51"/>
    <w:autoRedefine/>
    <w:qFormat/>
    <w:uiPriority w:val="99"/>
    <w:rPr>
      <w:rFonts w:ascii="宋体" w:hAnsi="Courier New" w:eastAsia="宋体"/>
      <w:kern w:val="2"/>
      <w:sz w:val="21"/>
      <w:lang w:val="en-US" w:eastAsia="zh-CN"/>
    </w:rPr>
  </w:style>
  <w:style w:type="character" w:customStyle="1" w:styleId="132">
    <w:name w:val="表正文 Char"/>
    <w:autoRedefine/>
    <w:qFormat/>
    <w:uiPriority w:val="99"/>
    <w:rPr>
      <w:rFonts w:ascii="宋体" w:eastAsia="宋体"/>
      <w:snapToGrid w:val="0"/>
      <w:color w:val="000000"/>
      <w:kern w:val="28"/>
      <w:sz w:val="28"/>
      <w:lang w:val="en-US" w:eastAsia="zh-CN"/>
    </w:rPr>
  </w:style>
  <w:style w:type="character" w:customStyle="1" w:styleId="133">
    <w:name w:val="Char Char34"/>
    <w:autoRedefine/>
    <w:qFormat/>
    <w:uiPriority w:val="99"/>
    <w:rPr>
      <w:b/>
      <w:kern w:val="1"/>
      <w:sz w:val="28"/>
    </w:rPr>
  </w:style>
  <w:style w:type="character" w:customStyle="1" w:styleId="134">
    <w:name w:val="Normal Indent Char"/>
    <w:autoRedefine/>
    <w:qFormat/>
    <w:locked/>
    <w:uiPriority w:val="99"/>
    <w:rPr>
      <w:rFonts w:ascii="Calibri" w:hAnsi="Calibri" w:eastAsia="宋体"/>
      <w:snapToGrid w:val="0"/>
      <w:kern w:val="2"/>
      <w:sz w:val="22"/>
      <w:lang w:val="en-US" w:eastAsia="zh-CN"/>
    </w:rPr>
  </w:style>
  <w:style w:type="character" w:customStyle="1" w:styleId="135">
    <w:name w:val="哈哈正文 Char"/>
    <w:link w:val="136"/>
    <w:autoRedefine/>
    <w:qFormat/>
    <w:locked/>
    <w:uiPriority w:val="99"/>
    <w:rPr>
      <w:rFonts w:ascii="宋体" w:hAnsi="宋体" w:eastAsia="宋体"/>
      <w:kern w:val="2"/>
      <w:sz w:val="24"/>
    </w:rPr>
  </w:style>
  <w:style w:type="paragraph" w:customStyle="1" w:styleId="136">
    <w:name w:val="哈哈正文"/>
    <w:basedOn w:val="1"/>
    <w:link w:val="135"/>
    <w:autoRedefine/>
    <w:qFormat/>
    <w:uiPriority w:val="99"/>
    <w:pPr>
      <w:adjustRightInd/>
      <w:spacing w:line="360" w:lineRule="auto"/>
      <w:ind w:firstLine="200" w:firstLineChars="200"/>
    </w:pPr>
    <w:rPr>
      <w:rFonts w:ascii="宋体" w:hAnsi="宋体"/>
      <w:sz w:val="24"/>
      <w:szCs w:val="20"/>
    </w:rPr>
  </w:style>
  <w:style w:type="character" w:customStyle="1" w:styleId="137">
    <w:name w:val="未处理的提及1"/>
    <w:autoRedefine/>
    <w:qFormat/>
    <w:uiPriority w:val="99"/>
    <w:rPr>
      <w:color w:val="808080"/>
      <w:shd w:val="clear" w:color="auto" w:fill="E6E6E6"/>
    </w:rPr>
  </w:style>
  <w:style w:type="character" w:customStyle="1" w:styleId="138">
    <w:name w:val="txt"/>
    <w:autoRedefine/>
    <w:qFormat/>
    <w:uiPriority w:val="99"/>
    <w:rPr>
      <w:rFonts w:ascii="仿宋_GB2312" w:eastAsia="微软雅黑"/>
      <w:b/>
      <w:kern w:val="2"/>
      <w:sz w:val="32"/>
      <w:lang w:val="en-US" w:eastAsia="zh-CN"/>
    </w:rPr>
  </w:style>
  <w:style w:type="character" w:customStyle="1" w:styleId="139">
    <w:name w:val="二级标题 Char Char"/>
    <w:autoRedefine/>
    <w:qFormat/>
    <w:uiPriority w:val="99"/>
    <w:rPr>
      <w:rFonts w:ascii="宋体" w:hAnsi="宋体" w:eastAsia="宋体"/>
      <w:b/>
      <w:snapToGrid w:val="0"/>
      <w:kern w:val="2"/>
      <w:sz w:val="24"/>
      <w:lang w:val="en-US" w:eastAsia="zh-CN"/>
    </w:rPr>
  </w:style>
  <w:style w:type="character" w:customStyle="1" w:styleId="140">
    <w:name w:val="Char Char32"/>
    <w:autoRedefine/>
    <w:qFormat/>
    <w:uiPriority w:val="99"/>
    <w:rPr>
      <w:b/>
      <w:kern w:val="1"/>
      <w:sz w:val="24"/>
    </w:rPr>
  </w:style>
  <w:style w:type="character" w:customStyle="1" w:styleId="141">
    <w:name w:val="PI Char1"/>
    <w:autoRedefine/>
    <w:qFormat/>
    <w:uiPriority w:val="99"/>
    <w:rPr>
      <w:rFonts w:ascii="宋体" w:eastAsia="宋体"/>
      <w:kern w:val="2"/>
      <w:sz w:val="24"/>
    </w:rPr>
  </w:style>
  <w:style w:type="character" w:customStyle="1" w:styleId="142">
    <w:name w:val="tw4winTerm"/>
    <w:autoRedefine/>
    <w:qFormat/>
    <w:uiPriority w:val="99"/>
    <w:rPr>
      <w:color w:val="0000FF"/>
    </w:rPr>
  </w:style>
  <w:style w:type="character" w:customStyle="1" w:styleId="143">
    <w:name w:val="普通文字 Char Char1"/>
    <w:autoRedefine/>
    <w:qFormat/>
    <w:uiPriority w:val="99"/>
    <w:rPr>
      <w:rFonts w:ascii="宋体" w:hAnsi="Courier New"/>
      <w:kern w:val="2"/>
      <w:sz w:val="21"/>
    </w:rPr>
  </w:style>
  <w:style w:type="character" w:customStyle="1" w:styleId="144">
    <w:name w:val="Char Char101"/>
    <w:autoRedefine/>
    <w:qFormat/>
    <w:uiPriority w:val="99"/>
    <w:rPr>
      <w:rFonts w:ascii="宋体" w:eastAsia="宋体"/>
      <w:kern w:val="2"/>
      <w:sz w:val="24"/>
      <w:lang w:val="en-US" w:eastAsia="zh-CN"/>
    </w:rPr>
  </w:style>
  <w:style w:type="character" w:customStyle="1" w:styleId="145">
    <w:name w:val="标题 4 Char"/>
    <w:autoRedefine/>
    <w:qFormat/>
    <w:uiPriority w:val="99"/>
    <w:rPr>
      <w:rFonts w:ascii="Arial" w:hAnsi="Arial" w:eastAsia="黑体"/>
      <w:b/>
      <w:kern w:val="2"/>
      <w:sz w:val="28"/>
    </w:rPr>
  </w:style>
  <w:style w:type="character" w:customStyle="1" w:styleId="146">
    <w:name w:val="链接"/>
    <w:autoRedefine/>
    <w:qFormat/>
    <w:uiPriority w:val="99"/>
    <w:rPr>
      <w:color w:val="0000FF"/>
      <w:sz w:val="21"/>
      <w:u w:val="single"/>
    </w:rPr>
  </w:style>
  <w:style w:type="character" w:customStyle="1" w:styleId="147">
    <w:name w:val="h4 Char"/>
    <w:autoRedefine/>
    <w:qFormat/>
    <w:uiPriority w:val="99"/>
    <w:rPr>
      <w:rFonts w:ascii="Arial" w:hAnsi="Arial" w:eastAsia="黑体"/>
      <w:b/>
      <w:kern w:val="2"/>
      <w:sz w:val="28"/>
      <w:lang w:val="zh-CN" w:eastAsia="zh-CN"/>
    </w:rPr>
  </w:style>
  <w:style w:type="character" w:customStyle="1" w:styleId="148">
    <w:name w:val="5正文 Char"/>
    <w:link w:val="149"/>
    <w:autoRedefine/>
    <w:qFormat/>
    <w:locked/>
    <w:uiPriority w:val="99"/>
    <w:rPr>
      <w:rFonts w:ascii="仿宋_GB2312" w:hAnsi="微软雅黑" w:eastAsia="仿宋_GB2312"/>
      <w:sz w:val="21"/>
    </w:rPr>
  </w:style>
  <w:style w:type="paragraph" w:customStyle="1" w:styleId="149">
    <w:name w:val="5正文"/>
    <w:basedOn w:val="1"/>
    <w:link w:val="148"/>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0">
    <w:name w:val="标题 3 字符"/>
    <w:autoRedefine/>
    <w:qFormat/>
    <w:uiPriority w:val="99"/>
    <w:rPr>
      <w:b/>
      <w:kern w:val="2"/>
      <w:sz w:val="32"/>
    </w:rPr>
  </w:style>
  <w:style w:type="character" w:customStyle="1" w:styleId="151">
    <w:name w:val="样式6 Char"/>
    <w:autoRedefine/>
    <w:qFormat/>
    <w:uiPriority w:val="99"/>
    <w:rPr>
      <w:rFonts w:ascii="仿宋_GB2312" w:hAnsi="宋体" w:eastAsia="仿宋_GB2312"/>
      <w:b/>
      <w:kern w:val="2"/>
      <w:sz w:val="24"/>
      <w:lang w:val="en-US" w:eastAsia="zh-CN"/>
    </w:rPr>
  </w:style>
  <w:style w:type="character" w:customStyle="1" w:styleId="152">
    <w:name w:val="Char Char14"/>
    <w:autoRedefine/>
    <w:qFormat/>
    <w:uiPriority w:val="99"/>
    <w:rPr>
      <w:rFonts w:ascii="黑体" w:hAnsi="黑体" w:eastAsia="黑体"/>
    </w:rPr>
  </w:style>
  <w:style w:type="character" w:customStyle="1" w:styleId="153">
    <w:name w:val="Heading 2 Hidden Char"/>
    <w:autoRedefine/>
    <w:qFormat/>
    <w:uiPriority w:val="99"/>
    <w:rPr>
      <w:rFonts w:ascii="仿宋_GB2312" w:eastAsia="仿宋_GB2312"/>
      <w:b/>
      <w:kern w:val="2"/>
      <w:sz w:val="24"/>
      <w:lang w:val="zh-CN" w:eastAsia="zh-CN"/>
    </w:rPr>
  </w:style>
  <w:style w:type="character" w:customStyle="1" w:styleId="154">
    <w:name w:val="font11"/>
    <w:basedOn w:val="70"/>
    <w:autoRedefine/>
    <w:qFormat/>
    <w:uiPriority w:val="99"/>
    <w:rPr>
      <w:rFonts w:ascii="Times New Roman" w:hAnsi="Times New Roman"/>
      <w:color w:val="000000"/>
      <w:sz w:val="22"/>
      <w:u w:val="none"/>
    </w:rPr>
  </w:style>
  <w:style w:type="character" w:customStyle="1" w:styleId="155">
    <w:name w:val="表正文 Char1"/>
    <w:autoRedefine/>
    <w:qFormat/>
    <w:uiPriority w:val="99"/>
    <w:rPr>
      <w:rFonts w:ascii="宋体" w:eastAsia="宋体"/>
      <w:snapToGrid w:val="0"/>
      <w:color w:val="000000"/>
      <w:kern w:val="28"/>
      <w:sz w:val="28"/>
    </w:rPr>
  </w:style>
  <w:style w:type="character" w:customStyle="1" w:styleId="156">
    <w:name w:val="blue1"/>
    <w:basedOn w:val="70"/>
    <w:autoRedefine/>
    <w:qFormat/>
    <w:uiPriority w:val="99"/>
    <w:rPr>
      <w:rFonts w:ascii="Arial" w:hAnsi="Arial" w:eastAsia="黑体" w:cs="Arial"/>
      <w:snapToGrid w:val="0"/>
      <w:kern w:val="0"/>
      <w:sz w:val="21"/>
      <w:szCs w:val="21"/>
    </w:rPr>
  </w:style>
  <w:style w:type="character" w:customStyle="1" w:styleId="157">
    <w:name w:val="标书1 Char"/>
    <w:autoRedefine/>
    <w:qFormat/>
    <w:uiPriority w:val="99"/>
    <w:rPr>
      <w:rFonts w:eastAsia="宋体"/>
      <w:b/>
      <w:kern w:val="44"/>
      <w:sz w:val="44"/>
      <w:lang w:val="en-US" w:eastAsia="zh-CN"/>
    </w:rPr>
  </w:style>
  <w:style w:type="character" w:customStyle="1" w:styleId="158">
    <w:name w:val="样式5 Char"/>
    <w:autoRedefine/>
    <w:qFormat/>
    <w:uiPriority w:val="99"/>
    <w:rPr>
      <w:rFonts w:ascii="仿宋_GB2312" w:hAnsi="仿宋" w:eastAsia="仿宋_GB2312"/>
      <w:kern w:val="2"/>
      <w:sz w:val="24"/>
    </w:rPr>
  </w:style>
  <w:style w:type="character" w:customStyle="1" w:styleId="159">
    <w:name w:val="样式4 Char"/>
    <w:autoRedefine/>
    <w:qFormat/>
    <w:uiPriority w:val="99"/>
    <w:rPr>
      <w:rFonts w:ascii="仿宋_GB2312" w:hAnsi="仿宋" w:eastAsia="仿宋_GB2312"/>
      <w:b/>
      <w:kern w:val="2"/>
      <w:sz w:val="32"/>
    </w:rPr>
  </w:style>
  <w:style w:type="character" w:customStyle="1" w:styleId="160">
    <w:name w:val="插图说明 Char"/>
    <w:autoRedefine/>
    <w:qFormat/>
    <w:uiPriority w:val="99"/>
    <w:rPr>
      <w:rFonts w:eastAsia="黑体"/>
      <w:sz w:val="24"/>
      <w:lang w:val="en-US" w:eastAsia="zh-CN"/>
    </w:rPr>
  </w:style>
  <w:style w:type="character" w:customStyle="1" w:styleId="161">
    <w:name w:val="正文2 Char Char"/>
    <w:link w:val="162"/>
    <w:autoRedefine/>
    <w:qFormat/>
    <w:locked/>
    <w:uiPriority w:val="99"/>
    <w:rPr>
      <w:rFonts w:eastAsia="宋体"/>
      <w:kern w:val="2"/>
      <w:sz w:val="24"/>
      <w:lang w:val="en-US" w:eastAsia="zh-CN"/>
    </w:rPr>
  </w:style>
  <w:style w:type="paragraph" w:customStyle="1" w:styleId="162">
    <w:name w:val="正文2"/>
    <w:basedOn w:val="1"/>
    <w:link w:val="161"/>
    <w:autoRedefine/>
    <w:qFormat/>
    <w:uiPriority w:val="99"/>
    <w:pPr>
      <w:spacing w:before="156" w:line="360" w:lineRule="auto"/>
      <w:ind w:firstLine="510" w:firstLineChars="200"/>
    </w:pPr>
    <w:rPr>
      <w:sz w:val="24"/>
      <w:szCs w:val="20"/>
    </w:rPr>
  </w:style>
  <w:style w:type="character" w:customStyle="1" w:styleId="163">
    <w:name w:val="Char Char24"/>
    <w:autoRedefine/>
    <w:qFormat/>
    <w:uiPriority w:val="99"/>
    <w:rPr>
      <w:kern w:val="1"/>
      <w:sz w:val="21"/>
    </w:rPr>
  </w:style>
  <w:style w:type="character" w:customStyle="1" w:styleId="164">
    <w:name w:val="普通文字 Char1 Char"/>
    <w:autoRedefine/>
    <w:qFormat/>
    <w:uiPriority w:val="99"/>
    <w:rPr>
      <w:rFonts w:ascii="宋体" w:hAnsi="Courier New" w:eastAsia="宋体"/>
      <w:kern w:val="2"/>
      <w:sz w:val="24"/>
      <w:lang w:val="en-US" w:eastAsia="zh-CN"/>
    </w:rPr>
  </w:style>
  <w:style w:type="character" w:customStyle="1" w:styleId="165">
    <w:name w:val="h3 Char1"/>
    <w:autoRedefine/>
    <w:qFormat/>
    <w:uiPriority w:val="99"/>
    <w:rPr>
      <w:rFonts w:eastAsia="宋体"/>
      <w:b/>
      <w:kern w:val="2"/>
      <w:sz w:val="32"/>
    </w:rPr>
  </w:style>
  <w:style w:type="character" w:customStyle="1" w:styleId="166">
    <w:name w:val="标题 Char1"/>
    <w:autoRedefine/>
    <w:qFormat/>
    <w:uiPriority w:val="99"/>
    <w:rPr>
      <w:rFonts w:ascii="Cambria" w:hAnsi="Cambria" w:eastAsia="宋体"/>
      <w:b/>
      <w:sz w:val="32"/>
    </w:rPr>
  </w:style>
  <w:style w:type="character" w:customStyle="1" w:styleId="167">
    <w:name w:val="gf正文1 Char"/>
    <w:autoRedefine/>
    <w:qFormat/>
    <w:uiPriority w:val="99"/>
    <w:rPr>
      <w:rFonts w:ascii="宋体" w:hAnsi="宋体" w:eastAsia="宋体"/>
      <w:kern w:val="2"/>
      <w:sz w:val="24"/>
      <w:lang w:val="en-US" w:eastAsia="zh-CN"/>
    </w:rPr>
  </w:style>
  <w:style w:type="character" w:customStyle="1" w:styleId="168">
    <w:name w:val="正文文本缩进 Char1"/>
    <w:autoRedefine/>
    <w:qFormat/>
    <w:uiPriority w:val="99"/>
    <w:rPr>
      <w:rFonts w:ascii="Calibri" w:hAnsi="Calibri"/>
      <w:sz w:val="28"/>
    </w:rPr>
  </w:style>
  <w:style w:type="character" w:customStyle="1" w:styleId="169">
    <w:name w:val="No Spacing Char"/>
    <w:link w:val="170"/>
    <w:autoRedefine/>
    <w:qFormat/>
    <w:locked/>
    <w:uiPriority w:val="99"/>
    <w:rPr>
      <w:sz w:val="22"/>
      <w:lang w:val="en-US" w:eastAsia="zh-CN"/>
    </w:rPr>
  </w:style>
  <w:style w:type="paragraph" w:customStyle="1" w:styleId="170">
    <w:name w:val="无间隔1"/>
    <w:link w:val="169"/>
    <w:autoRedefine/>
    <w:qFormat/>
    <w:uiPriority w:val="99"/>
    <w:rPr>
      <w:rFonts w:ascii="Times New Roman" w:hAnsi="Times New Roman" w:eastAsia="宋体" w:cs="Times New Roman"/>
      <w:kern w:val="0"/>
      <w:sz w:val="22"/>
      <w:szCs w:val="22"/>
      <w:lang w:val="en-US" w:eastAsia="zh-CN" w:bidi="ar-SA"/>
    </w:rPr>
  </w:style>
  <w:style w:type="character" w:customStyle="1" w:styleId="171">
    <w:name w:val="样式7 Char"/>
    <w:autoRedefine/>
    <w:qFormat/>
    <w:uiPriority w:val="99"/>
    <w:rPr>
      <w:rFonts w:ascii="仿宋_GB2312" w:hAnsi="仿宋" w:eastAsia="仿宋_GB2312"/>
      <w:b/>
      <w:kern w:val="2"/>
      <w:sz w:val="24"/>
    </w:rPr>
  </w:style>
  <w:style w:type="character" w:customStyle="1" w:styleId="172">
    <w:name w:val="font12gray1"/>
    <w:autoRedefine/>
    <w:qFormat/>
    <w:uiPriority w:val="99"/>
    <w:rPr>
      <w:rFonts w:ascii="仿宋_GB2312" w:eastAsia="微软雅黑"/>
      <w:b/>
      <w:spacing w:val="300"/>
      <w:kern w:val="2"/>
      <w:sz w:val="18"/>
      <w:lang w:val="en-US" w:eastAsia="zh-CN"/>
    </w:rPr>
  </w:style>
  <w:style w:type="character" w:customStyle="1" w:styleId="173">
    <w:name w:val="Char Char7"/>
    <w:autoRedefine/>
    <w:semiHidden/>
    <w:qFormat/>
    <w:uiPriority w:val="99"/>
    <w:rPr>
      <w:rFonts w:eastAsia="宋体"/>
      <w:kern w:val="2"/>
      <w:sz w:val="24"/>
      <w:lang w:val="en-US" w:eastAsia="zh-CN"/>
    </w:rPr>
  </w:style>
  <w:style w:type="character" w:customStyle="1" w:styleId="174">
    <w:name w:val="表名 Char"/>
    <w:autoRedefine/>
    <w:qFormat/>
    <w:uiPriority w:val="99"/>
    <w:rPr>
      <w:rFonts w:eastAsia="宋体"/>
      <w:b/>
      <w:kern w:val="2"/>
      <w:sz w:val="24"/>
      <w:lang w:val="en-US" w:eastAsia="zh-CN"/>
    </w:rPr>
  </w:style>
  <w:style w:type="character" w:customStyle="1" w:styleId="175">
    <w:name w:val="font41"/>
    <w:basedOn w:val="70"/>
    <w:autoRedefine/>
    <w:qFormat/>
    <w:uiPriority w:val="99"/>
    <w:rPr>
      <w:rFonts w:ascii="仿宋_GB2312" w:eastAsia="仿宋_GB2312"/>
      <w:color w:val="000000"/>
      <w:sz w:val="22"/>
      <w:u w:val="none"/>
    </w:rPr>
  </w:style>
  <w:style w:type="character" w:customStyle="1" w:styleId="176">
    <w:name w:val="纯文本 Char_0"/>
    <w:link w:val="177"/>
    <w:autoRedefine/>
    <w:qFormat/>
    <w:locked/>
    <w:uiPriority w:val="99"/>
    <w:rPr>
      <w:rFonts w:ascii="宋体" w:hAnsi="Courier New"/>
      <w:kern w:val="2"/>
      <w:sz w:val="21"/>
      <w:lang w:val="en-US" w:eastAsia="zh-CN"/>
    </w:rPr>
  </w:style>
  <w:style w:type="paragraph" w:customStyle="1" w:styleId="177">
    <w:name w:val="纯文本_0_0"/>
    <w:basedOn w:val="178"/>
    <w:link w:val="176"/>
    <w:autoRedefine/>
    <w:qFormat/>
    <w:uiPriority w:val="99"/>
    <w:rPr>
      <w:rFonts w:ascii="宋体" w:hAnsi="Courier New"/>
      <w:szCs w:val="20"/>
    </w:rPr>
  </w:style>
  <w:style w:type="paragraph" w:customStyle="1" w:styleId="178">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9">
    <w:name w:val="正文 项目2 Char"/>
    <w:basedOn w:val="180"/>
    <w:autoRedefine/>
    <w:qFormat/>
    <w:uiPriority w:val="99"/>
    <w:rPr>
      <w:rFonts w:cs="Times New Roman"/>
      <w:lang w:bidi="ar-SA"/>
    </w:rPr>
  </w:style>
  <w:style w:type="character" w:customStyle="1" w:styleId="180">
    <w:name w:val="正文 项目 Char"/>
    <w:autoRedefine/>
    <w:qFormat/>
    <w:uiPriority w:val="99"/>
    <w:rPr>
      <w:rFonts w:ascii="仿宋_GB2312" w:hAnsi="仿宋_GB2312" w:eastAsia="仿宋_GB2312"/>
      <w:kern w:val="2"/>
      <w:sz w:val="24"/>
    </w:rPr>
  </w:style>
  <w:style w:type="character" w:customStyle="1" w:styleId="181">
    <w:name w:val="h Char Char1"/>
    <w:autoRedefine/>
    <w:qFormat/>
    <w:uiPriority w:val="99"/>
    <w:rPr>
      <w:rFonts w:eastAsia="宋体"/>
      <w:kern w:val="2"/>
      <w:sz w:val="18"/>
      <w:lang w:val="en-US" w:eastAsia="zh-CN"/>
    </w:rPr>
  </w:style>
  <w:style w:type="character" w:customStyle="1" w:styleId="182">
    <w:name w:val="Char Char27"/>
    <w:autoRedefine/>
    <w:qFormat/>
    <w:uiPriority w:val="99"/>
    <w:rPr>
      <w:rFonts w:ascii="宋体" w:hAnsi="宋体" w:eastAsia="宋体"/>
      <w:color w:val="000000"/>
      <w:kern w:val="1"/>
      <w:sz w:val="28"/>
      <w:lang w:val="en-US" w:eastAsia="zh-CN"/>
    </w:rPr>
  </w:style>
  <w:style w:type="character" w:customStyle="1" w:styleId="183">
    <w:name w:val="px14"/>
    <w:autoRedefine/>
    <w:qFormat/>
    <w:uiPriority w:val="99"/>
    <w:rPr>
      <w:rFonts w:ascii="仿宋_GB2312" w:eastAsia="微软雅黑"/>
      <w:b/>
      <w:kern w:val="2"/>
      <w:sz w:val="32"/>
      <w:lang w:val="en-US" w:eastAsia="zh-CN"/>
    </w:rPr>
  </w:style>
  <w:style w:type="character" w:customStyle="1" w:styleId="184">
    <w:name w:val="HTML 预设格式 Char1"/>
    <w:autoRedefine/>
    <w:qFormat/>
    <w:uiPriority w:val="99"/>
    <w:rPr>
      <w:rFonts w:ascii="Courier New" w:hAnsi="Courier New" w:eastAsia="宋体"/>
      <w:sz w:val="20"/>
    </w:rPr>
  </w:style>
  <w:style w:type="character" w:customStyle="1" w:styleId="185">
    <w:name w:val="普通文字 Char1"/>
    <w:autoRedefine/>
    <w:qFormat/>
    <w:uiPriority w:val="99"/>
    <w:rPr>
      <w:rFonts w:ascii="宋体" w:hAnsi="Courier New" w:eastAsia="宋体"/>
      <w:kern w:val="2"/>
      <w:sz w:val="21"/>
      <w:lang w:val="en-US" w:eastAsia="zh-CN"/>
    </w:rPr>
  </w:style>
  <w:style w:type="character" w:customStyle="1" w:styleId="186">
    <w:name w:val="hei16b1"/>
    <w:autoRedefine/>
    <w:qFormat/>
    <w:uiPriority w:val="99"/>
    <w:rPr>
      <w:rFonts w:ascii="Arial" w:hAnsi="Arial"/>
      <w:b/>
      <w:color w:val="000000"/>
      <w:sz w:val="24"/>
    </w:rPr>
  </w:style>
  <w:style w:type="character" w:customStyle="1" w:styleId="187">
    <w:name w:val="正文（绿盟科技） Char"/>
    <w:link w:val="188"/>
    <w:autoRedefine/>
    <w:qFormat/>
    <w:locked/>
    <w:uiPriority w:val="99"/>
    <w:rPr>
      <w:rFonts w:ascii="Arial" w:hAnsi="Arial"/>
      <w:sz w:val="21"/>
      <w:lang w:val="en-US" w:eastAsia="zh-CN"/>
    </w:rPr>
  </w:style>
  <w:style w:type="paragraph" w:customStyle="1" w:styleId="188">
    <w:name w:val="正文（绿盟科技）"/>
    <w:link w:val="187"/>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89">
    <w:name w:val="Char Char19"/>
    <w:autoRedefine/>
    <w:qFormat/>
    <w:uiPriority w:val="99"/>
    <w:rPr>
      <w:rFonts w:ascii="宋体" w:eastAsia="宋体"/>
      <w:i/>
      <w:sz w:val="24"/>
    </w:rPr>
  </w:style>
  <w:style w:type="character" w:customStyle="1" w:styleId="190">
    <w:name w:val="页脚 Char"/>
    <w:autoRedefine/>
    <w:qFormat/>
    <w:uiPriority w:val="99"/>
    <w:rPr>
      <w:rFonts w:eastAsia="仿宋_GB2312"/>
      <w:kern w:val="2"/>
      <w:sz w:val="18"/>
      <w:lang w:val="en-US" w:eastAsia="zh-CN"/>
    </w:rPr>
  </w:style>
  <w:style w:type="character" w:customStyle="1" w:styleId="191">
    <w:name w:val="批注主题 Char"/>
    <w:autoRedefine/>
    <w:qFormat/>
    <w:uiPriority w:val="99"/>
    <w:rPr>
      <w:rFonts w:eastAsia="宋体"/>
      <w:b/>
      <w:kern w:val="2"/>
      <w:sz w:val="24"/>
      <w:lang w:val="en-US" w:eastAsia="zh-CN"/>
    </w:rPr>
  </w:style>
  <w:style w:type="character" w:customStyle="1" w:styleId="192">
    <w:name w:val="标题 2 字符"/>
    <w:autoRedefine/>
    <w:qFormat/>
    <w:uiPriority w:val="99"/>
    <w:rPr>
      <w:rFonts w:ascii="仿宋_GB2312" w:hAnsi="Times New Roman" w:eastAsia="仿宋_GB2312"/>
      <w:b/>
      <w:kern w:val="2"/>
      <w:sz w:val="24"/>
      <w:lang w:val="zh-CN"/>
    </w:rPr>
  </w:style>
  <w:style w:type="character" w:customStyle="1" w:styleId="193">
    <w:name w:val="Char Char72"/>
    <w:autoRedefine/>
    <w:qFormat/>
    <w:uiPriority w:val="99"/>
    <w:rPr>
      <w:rFonts w:eastAsia="宋体"/>
      <w:kern w:val="2"/>
      <w:sz w:val="24"/>
      <w:lang w:val="en-US" w:eastAsia="zh-CN"/>
    </w:rPr>
  </w:style>
  <w:style w:type="character" w:customStyle="1" w:styleId="194">
    <w:name w:val="正文文本缩进 Char2"/>
    <w:autoRedefine/>
    <w:qFormat/>
    <w:uiPriority w:val="99"/>
    <w:rPr>
      <w:rFonts w:ascii="Times New Roman" w:hAnsi="Times New Roman" w:eastAsia="宋体"/>
      <w:snapToGrid w:val="0"/>
      <w:kern w:val="0"/>
      <w:sz w:val="24"/>
    </w:rPr>
  </w:style>
  <w:style w:type="character" w:customStyle="1" w:styleId="195">
    <w:name w:val="样式2 Char"/>
    <w:autoRedefine/>
    <w:qFormat/>
    <w:uiPriority w:val="99"/>
    <w:rPr>
      <w:rFonts w:ascii="仿宋_GB2312" w:hAnsi="仿宋" w:eastAsia="仿宋_GB2312"/>
      <w:b/>
      <w:sz w:val="30"/>
      <w:lang w:val="zh-CN"/>
    </w:rPr>
  </w:style>
  <w:style w:type="character" w:customStyle="1" w:styleId="196">
    <w:name w:val="表格名称[858D7CFB-ED40-4347-BF05-701D383B685F]"/>
    <w:link w:val="197"/>
    <w:autoRedefine/>
    <w:qFormat/>
    <w:locked/>
    <w:uiPriority w:val="99"/>
    <w:rPr>
      <w:sz w:val="32"/>
    </w:rPr>
  </w:style>
  <w:style w:type="paragraph" w:customStyle="1" w:styleId="197">
    <w:name w:val="表格名称"/>
    <w:basedOn w:val="3"/>
    <w:link w:val="196"/>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198">
    <w:name w:val="Char Char4"/>
    <w:autoRedefine/>
    <w:qFormat/>
    <w:uiPriority w:val="99"/>
    <w:rPr>
      <w:rFonts w:eastAsia="宋体"/>
      <w:b/>
      <w:sz w:val="24"/>
      <w:lang w:val="en-GB" w:eastAsia="zh-CN"/>
    </w:rPr>
  </w:style>
  <w:style w:type="character" w:customStyle="1" w:styleId="199">
    <w:name w:val="c7 style3"/>
    <w:autoRedefine/>
    <w:qFormat/>
    <w:uiPriority w:val="99"/>
  </w:style>
  <w:style w:type="character" w:customStyle="1" w:styleId="200">
    <w:name w:val="正文文本 3 Char1"/>
    <w:autoRedefine/>
    <w:semiHidden/>
    <w:qFormat/>
    <w:uiPriority w:val="99"/>
    <w:rPr>
      <w:rFonts w:ascii="Times New Roman" w:hAnsi="Times New Roman" w:eastAsia="宋体"/>
      <w:sz w:val="16"/>
    </w:rPr>
  </w:style>
  <w:style w:type="character" w:customStyle="1" w:styleId="201">
    <w:name w:val="tw4winInternal"/>
    <w:autoRedefine/>
    <w:qFormat/>
    <w:uiPriority w:val="99"/>
    <w:rPr>
      <w:rFonts w:ascii="Courier New" w:hAnsi="Courier New"/>
      <w:color w:val="FF0000"/>
      <w:lang w:val="en-US" w:eastAsia="zh-CN"/>
    </w:rPr>
  </w:style>
  <w:style w:type="character" w:customStyle="1" w:styleId="202">
    <w:name w:val="Char Char10"/>
    <w:autoRedefine/>
    <w:semiHidden/>
    <w:qFormat/>
    <w:uiPriority w:val="99"/>
    <w:rPr>
      <w:rFonts w:ascii="宋体" w:eastAsia="宋体"/>
      <w:kern w:val="2"/>
      <w:sz w:val="24"/>
      <w:lang w:val="en-US" w:eastAsia="zh-CN"/>
    </w:rPr>
  </w:style>
  <w:style w:type="character" w:customStyle="1" w:styleId="203">
    <w:name w:val="shadow11"/>
    <w:autoRedefine/>
    <w:qFormat/>
    <w:uiPriority w:val="99"/>
    <w:rPr>
      <w:color w:val="000000"/>
      <w:sz w:val="21"/>
    </w:rPr>
  </w:style>
  <w:style w:type="character" w:customStyle="1" w:styleId="204">
    <w:name w:val="正文非缩进 Char3"/>
    <w:autoRedefine/>
    <w:qFormat/>
    <w:uiPriority w:val="99"/>
    <w:rPr>
      <w:rFonts w:ascii="宋体" w:eastAsia="宋体"/>
      <w:snapToGrid w:val="0"/>
      <w:color w:val="000000"/>
      <w:kern w:val="28"/>
      <w:sz w:val="28"/>
      <w:lang w:val="en-US" w:eastAsia="zh-CN"/>
    </w:rPr>
  </w:style>
  <w:style w:type="character" w:customStyle="1" w:styleId="205">
    <w:name w:val="Char Char"/>
    <w:autoRedefine/>
    <w:qFormat/>
    <w:uiPriority w:val="99"/>
    <w:rPr>
      <w:rFonts w:ascii="宋体" w:hAnsi="Courier New" w:eastAsia="宋体"/>
      <w:kern w:val="2"/>
      <w:sz w:val="21"/>
      <w:lang w:val="en-US" w:eastAsia="zh-CN"/>
    </w:rPr>
  </w:style>
  <w:style w:type="character" w:customStyle="1" w:styleId="206">
    <w:name w:val="签名 Char1"/>
    <w:autoRedefine/>
    <w:qFormat/>
    <w:uiPriority w:val="99"/>
    <w:rPr>
      <w:rFonts w:ascii="Times New Roman" w:hAnsi="Times New Roman" w:eastAsia="宋体"/>
      <w:sz w:val="24"/>
    </w:rPr>
  </w:style>
  <w:style w:type="character" w:customStyle="1" w:styleId="207">
    <w:name w:val="Char Char18"/>
    <w:autoRedefine/>
    <w:qFormat/>
    <w:uiPriority w:val="99"/>
    <w:rPr>
      <w:rFonts w:ascii="宋体" w:eastAsia="宋体"/>
      <w:sz w:val="28"/>
    </w:rPr>
  </w:style>
  <w:style w:type="character" w:customStyle="1" w:styleId="208">
    <w:name w:val="批注文字 Char"/>
    <w:autoRedefine/>
    <w:qFormat/>
    <w:uiPriority w:val="99"/>
    <w:rPr>
      <w:kern w:val="2"/>
      <w:sz w:val="24"/>
    </w:rPr>
  </w:style>
  <w:style w:type="character" w:customStyle="1" w:styleId="209">
    <w:name w:val="Char Char22"/>
    <w:autoRedefine/>
    <w:qFormat/>
    <w:uiPriority w:val="99"/>
    <w:rPr>
      <w:rFonts w:ascii="宋体" w:eastAsia="宋体"/>
      <w:kern w:val="1"/>
      <w:sz w:val="24"/>
    </w:rPr>
  </w:style>
  <w:style w:type="character" w:customStyle="1" w:styleId="210">
    <w:name w:val="pt141"/>
    <w:autoRedefine/>
    <w:qFormat/>
    <w:uiPriority w:val="99"/>
    <w:rPr>
      <w:color w:val="330066"/>
      <w:sz w:val="22"/>
    </w:rPr>
  </w:style>
  <w:style w:type="character" w:customStyle="1" w:styleId="211">
    <w:name w:val="正文文本缩进 2 Char1"/>
    <w:autoRedefine/>
    <w:semiHidden/>
    <w:qFormat/>
    <w:uiPriority w:val="99"/>
    <w:rPr>
      <w:rFonts w:ascii="Times New Roman" w:hAnsi="Times New Roman" w:eastAsia="宋体"/>
      <w:sz w:val="24"/>
    </w:rPr>
  </w:style>
  <w:style w:type="character" w:customStyle="1" w:styleId="212">
    <w:name w:val="Balloon Text Char1"/>
    <w:link w:val="40"/>
    <w:autoRedefine/>
    <w:qFormat/>
    <w:locked/>
    <w:uiPriority w:val="99"/>
    <w:rPr>
      <w:kern w:val="2"/>
      <w:sz w:val="18"/>
    </w:rPr>
  </w:style>
  <w:style w:type="character" w:customStyle="1" w:styleId="213">
    <w:name w:val="Char Char611"/>
    <w:autoRedefine/>
    <w:qFormat/>
    <w:uiPriority w:val="99"/>
    <w:rPr>
      <w:rFonts w:eastAsia="宋体"/>
      <w:kern w:val="2"/>
      <w:sz w:val="24"/>
      <w:lang w:val="en-US" w:eastAsia="zh-CN"/>
    </w:rPr>
  </w:style>
  <w:style w:type="character" w:customStyle="1" w:styleId="214">
    <w:name w:val="highlight1"/>
    <w:autoRedefine/>
    <w:qFormat/>
    <w:uiPriority w:val="99"/>
    <w:rPr>
      <w:rFonts w:ascii="仿宋_GB2312" w:eastAsia="微软雅黑"/>
      <w:b/>
      <w:kern w:val="2"/>
      <w:sz w:val="23"/>
      <w:lang w:val="en-US" w:eastAsia="zh-CN"/>
    </w:rPr>
  </w:style>
  <w:style w:type="character" w:customStyle="1" w:styleId="215">
    <w:name w:val="my正文 Char"/>
    <w:link w:val="216"/>
    <w:autoRedefine/>
    <w:qFormat/>
    <w:locked/>
    <w:uiPriority w:val="99"/>
    <w:rPr>
      <w:rFonts w:ascii="Tahoma" w:hAnsi="Tahoma"/>
      <w:sz w:val="24"/>
    </w:rPr>
  </w:style>
  <w:style w:type="paragraph" w:customStyle="1" w:styleId="216">
    <w:name w:val="my正文"/>
    <w:basedOn w:val="1"/>
    <w:link w:val="215"/>
    <w:autoRedefine/>
    <w:qFormat/>
    <w:uiPriority w:val="99"/>
    <w:pPr>
      <w:adjustRightInd/>
      <w:spacing w:line="360" w:lineRule="auto"/>
      <w:ind w:firstLine="480" w:firstLineChars="200"/>
    </w:pPr>
    <w:rPr>
      <w:rFonts w:ascii="Tahoma" w:hAnsi="Tahoma"/>
      <w:kern w:val="0"/>
      <w:sz w:val="24"/>
      <w:szCs w:val="20"/>
    </w:rPr>
  </w:style>
  <w:style w:type="character" w:customStyle="1" w:styleId="217">
    <w:name w:val="Normal Indent Char1"/>
    <w:link w:val="15"/>
    <w:autoRedefine/>
    <w:qFormat/>
    <w:locked/>
    <w:uiPriority w:val="99"/>
    <w:rPr>
      <w:rFonts w:ascii="宋体" w:eastAsia="宋体"/>
      <w:snapToGrid w:val="0"/>
      <w:color w:val="000000"/>
      <w:kern w:val="28"/>
      <w:sz w:val="28"/>
      <w:lang w:val="en-US" w:eastAsia="zh-CN"/>
    </w:rPr>
  </w:style>
  <w:style w:type="character" w:customStyle="1" w:styleId="218">
    <w:name w:val="Used by Word for text of Help footnotes Char Char1"/>
    <w:autoRedefine/>
    <w:qFormat/>
    <w:uiPriority w:val="99"/>
    <w:rPr>
      <w:color w:val="0000FF"/>
      <w:sz w:val="21"/>
    </w:rPr>
  </w:style>
  <w:style w:type="character" w:customStyle="1" w:styleId="219">
    <w:name w:val="页眉 Char"/>
    <w:autoRedefine/>
    <w:qFormat/>
    <w:uiPriority w:val="99"/>
    <w:rPr>
      <w:rFonts w:eastAsia="仿宋_GB2312"/>
      <w:kern w:val="2"/>
      <w:sz w:val="18"/>
      <w:lang w:val="en-US" w:eastAsia="zh-CN"/>
    </w:rPr>
  </w:style>
  <w:style w:type="character" w:customStyle="1" w:styleId="220">
    <w:name w:val="FA正文 Char Char"/>
    <w:autoRedefine/>
    <w:qFormat/>
    <w:uiPriority w:val="99"/>
    <w:rPr>
      <w:rFonts w:hAnsi="宋体"/>
      <w:kern w:val="2"/>
      <w:sz w:val="24"/>
    </w:rPr>
  </w:style>
  <w:style w:type="character" w:customStyle="1" w:styleId="221">
    <w:name w:val="纯文本 字符"/>
    <w:autoRedefine/>
    <w:qFormat/>
    <w:uiPriority w:val="99"/>
    <w:rPr>
      <w:rFonts w:ascii="宋体" w:hAnsi="Courier New" w:eastAsia="宋体"/>
      <w:snapToGrid w:val="0"/>
      <w:kern w:val="2"/>
      <w:sz w:val="21"/>
      <w:lang w:val="en-US" w:eastAsia="zh-CN"/>
    </w:rPr>
  </w:style>
  <w:style w:type="character" w:customStyle="1" w:styleId="222">
    <w:name w:val="3级 Char"/>
    <w:link w:val="223"/>
    <w:autoRedefine/>
    <w:qFormat/>
    <w:locked/>
    <w:uiPriority w:val="99"/>
    <w:rPr>
      <w:rFonts w:ascii="宋体" w:eastAsia="宋体"/>
      <w:b/>
      <w:sz w:val="28"/>
    </w:rPr>
  </w:style>
  <w:style w:type="paragraph" w:customStyle="1" w:styleId="223">
    <w:name w:val="3级"/>
    <w:basedOn w:val="224"/>
    <w:link w:val="222"/>
    <w:autoRedefine/>
    <w:qFormat/>
    <w:uiPriority w:val="99"/>
    <w:pPr>
      <w:ind w:left="0" w:right="466" w:firstLine="288"/>
    </w:pPr>
    <w:rPr>
      <w:rFonts w:hAnsi="Times New Roman"/>
      <w:bCs w:val="0"/>
    </w:rPr>
  </w:style>
  <w:style w:type="paragraph" w:customStyle="1" w:styleId="224">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5">
    <w:name w:val="myp11"/>
    <w:autoRedefine/>
    <w:qFormat/>
    <w:uiPriority w:val="99"/>
    <w:rPr>
      <w:rFonts w:ascii="仿宋_GB2312" w:eastAsia="微软雅黑"/>
      <w:b/>
      <w:kern w:val="2"/>
      <w:sz w:val="32"/>
      <w:lang w:val="en-US" w:eastAsia="zh-CN"/>
    </w:rPr>
  </w:style>
  <w:style w:type="character" w:customStyle="1" w:styleId="226">
    <w:name w:val="Document Map Char1"/>
    <w:link w:val="18"/>
    <w:autoRedefine/>
    <w:qFormat/>
    <w:locked/>
    <w:uiPriority w:val="99"/>
    <w:rPr>
      <w:kern w:val="2"/>
      <w:sz w:val="24"/>
      <w:shd w:val="clear" w:color="auto" w:fill="000080"/>
    </w:rPr>
  </w:style>
  <w:style w:type="character" w:customStyle="1" w:styleId="227">
    <w:name w:val="H6 Char"/>
    <w:autoRedefine/>
    <w:qFormat/>
    <w:uiPriority w:val="99"/>
    <w:rPr>
      <w:rFonts w:ascii="Arial" w:hAnsi="Arial" w:eastAsia="黑体"/>
      <w:b/>
      <w:kern w:val="2"/>
      <w:sz w:val="24"/>
    </w:rPr>
  </w:style>
  <w:style w:type="character" w:customStyle="1" w:styleId="228">
    <w:name w:val="Char Char91"/>
    <w:autoRedefine/>
    <w:qFormat/>
    <w:uiPriority w:val="99"/>
    <w:rPr>
      <w:rFonts w:eastAsia="宋体"/>
      <w:kern w:val="2"/>
      <w:sz w:val="18"/>
      <w:lang w:val="en-US" w:eastAsia="zh-CN"/>
    </w:rPr>
  </w:style>
  <w:style w:type="character" w:customStyle="1" w:styleId="229">
    <w:name w:val="副标题 Char1"/>
    <w:autoRedefine/>
    <w:qFormat/>
    <w:uiPriority w:val="99"/>
    <w:rPr>
      <w:rFonts w:ascii="Cambria" w:hAnsi="Cambria" w:eastAsia="宋体"/>
      <w:b/>
      <w:snapToGrid w:val="0"/>
      <w:kern w:val="28"/>
      <w:sz w:val="32"/>
    </w:rPr>
  </w:style>
  <w:style w:type="character" w:customStyle="1" w:styleId="230">
    <w:name w:val="font61"/>
    <w:autoRedefine/>
    <w:qFormat/>
    <w:uiPriority w:val="99"/>
    <w:rPr>
      <w:rFonts w:ascii="仿宋" w:hAnsi="仿宋" w:eastAsia="仿宋"/>
      <w:color w:val="000000"/>
      <w:sz w:val="20"/>
      <w:u w:val="none"/>
    </w:rPr>
  </w:style>
  <w:style w:type="character" w:customStyle="1" w:styleId="231">
    <w:name w:val="bod1"/>
    <w:autoRedefine/>
    <w:qFormat/>
    <w:uiPriority w:val="99"/>
    <w:rPr>
      <w:rFonts w:ascii="MS Sans Serif" w:hAnsi="MS Sans Serif" w:eastAsia="微软雅黑"/>
      <w:b/>
      <w:color w:val="000000"/>
      <w:kern w:val="2"/>
      <w:sz w:val="20"/>
      <w:lang w:val="en-US" w:eastAsia="zh-CN"/>
    </w:rPr>
  </w:style>
  <w:style w:type="character" w:customStyle="1" w:styleId="232">
    <w:name w:val="Char Char211"/>
    <w:autoRedefine/>
    <w:qFormat/>
    <w:uiPriority w:val="99"/>
    <w:rPr>
      <w:rFonts w:eastAsia="宋体"/>
      <w:b/>
      <w:kern w:val="2"/>
      <w:sz w:val="24"/>
      <w:lang w:val="en-US" w:eastAsia="zh-CN"/>
    </w:rPr>
  </w:style>
  <w:style w:type="character" w:customStyle="1" w:styleId="233">
    <w:name w:val="标题 2 Char"/>
    <w:autoRedefine/>
    <w:qFormat/>
    <w:uiPriority w:val="99"/>
    <w:rPr>
      <w:rFonts w:ascii="Arial" w:hAnsi="Arial" w:eastAsia="黑体"/>
      <w:b/>
      <w:kern w:val="2"/>
      <w:sz w:val="32"/>
      <w:lang w:val="en-US" w:eastAsia="zh-CN"/>
    </w:rPr>
  </w:style>
  <w:style w:type="character" w:customStyle="1" w:styleId="234">
    <w:name w:val="maywed421"/>
    <w:autoRedefine/>
    <w:qFormat/>
    <w:uiPriority w:val="99"/>
    <w:rPr>
      <w:color w:val="366FB6"/>
      <w:u w:val="none"/>
    </w:rPr>
  </w:style>
  <w:style w:type="character" w:customStyle="1" w:styleId="235">
    <w:name w:val="正文文本缩进 Char"/>
    <w:autoRedefine/>
    <w:qFormat/>
    <w:uiPriority w:val="99"/>
    <w:rPr>
      <w:rFonts w:ascii="宋体" w:eastAsia="宋体"/>
      <w:kern w:val="2"/>
      <w:sz w:val="24"/>
    </w:rPr>
  </w:style>
  <w:style w:type="character" w:customStyle="1" w:styleId="236">
    <w:name w:val="Char Char102"/>
    <w:autoRedefine/>
    <w:semiHidden/>
    <w:qFormat/>
    <w:uiPriority w:val="99"/>
    <w:rPr>
      <w:rFonts w:ascii="宋体" w:eastAsia="宋体"/>
      <w:kern w:val="2"/>
      <w:sz w:val="24"/>
      <w:lang w:val="en-US" w:eastAsia="zh-CN"/>
    </w:rPr>
  </w:style>
  <w:style w:type="character" w:customStyle="1" w:styleId="237">
    <w:name w:val="页眉 Char1"/>
    <w:autoRedefine/>
    <w:qFormat/>
    <w:uiPriority w:val="99"/>
    <w:rPr>
      <w:rFonts w:eastAsia="宋体"/>
      <w:kern w:val="2"/>
      <w:sz w:val="18"/>
      <w:lang w:val="en-US" w:eastAsia="zh-CN"/>
    </w:rPr>
  </w:style>
  <w:style w:type="character" w:customStyle="1" w:styleId="238">
    <w:name w:val="md"/>
    <w:basedOn w:val="70"/>
    <w:autoRedefine/>
    <w:qFormat/>
    <w:uiPriority w:val="99"/>
    <w:rPr>
      <w:rFonts w:ascii="Arial" w:hAnsi="Arial" w:eastAsia="黑体" w:cs="Arial"/>
      <w:snapToGrid w:val="0"/>
      <w:kern w:val="0"/>
      <w:sz w:val="21"/>
      <w:szCs w:val="21"/>
    </w:rPr>
  </w:style>
  <w:style w:type="character" w:customStyle="1" w:styleId="239">
    <w:name w:val="big1"/>
    <w:autoRedefine/>
    <w:qFormat/>
    <w:uiPriority w:val="99"/>
    <w:rPr>
      <w:rFonts w:ascii="宋体" w:hAnsi="宋体" w:eastAsia="宋体"/>
      <w:color w:val="333333"/>
      <w:sz w:val="22"/>
    </w:rPr>
  </w:style>
  <w:style w:type="character" w:customStyle="1" w:styleId="240">
    <w:name w:val="Char Char311"/>
    <w:autoRedefine/>
    <w:qFormat/>
    <w:uiPriority w:val="99"/>
    <w:rPr>
      <w:rFonts w:eastAsia="宋体"/>
      <w:kern w:val="2"/>
      <w:sz w:val="24"/>
      <w:lang w:val="en-US" w:eastAsia="zh-CN"/>
    </w:rPr>
  </w:style>
  <w:style w:type="character" w:customStyle="1" w:styleId="241">
    <w:name w:val="Char Char81"/>
    <w:autoRedefine/>
    <w:qFormat/>
    <w:uiPriority w:val="99"/>
    <w:rPr>
      <w:rFonts w:eastAsia="宋体"/>
      <w:b/>
      <w:sz w:val="24"/>
      <w:lang w:val="en-GB" w:eastAsia="zh-CN"/>
    </w:rPr>
  </w:style>
  <w:style w:type="character" w:customStyle="1" w:styleId="242">
    <w:name w:val="样式3 Char"/>
    <w:basedOn w:val="195"/>
    <w:autoRedefine/>
    <w:qFormat/>
    <w:uiPriority w:val="99"/>
    <w:rPr>
      <w:rFonts w:cs="仿宋_GB2312"/>
      <w:bCs/>
      <w:szCs w:val="30"/>
    </w:rPr>
  </w:style>
  <w:style w:type="character" w:customStyle="1" w:styleId="243">
    <w:name w:val="正文首行缩进 2 Char1"/>
    <w:autoRedefine/>
    <w:qFormat/>
    <w:uiPriority w:val="99"/>
    <w:rPr>
      <w:rFonts w:ascii="Times New Roman" w:hAnsi="Times New Roman" w:eastAsia="宋体"/>
      <w:kern w:val="2"/>
      <w:sz w:val="24"/>
    </w:rPr>
  </w:style>
  <w:style w:type="character" w:customStyle="1" w:styleId="244">
    <w:name w:val="副标题 Char2"/>
    <w:autoRedefine/>
    <w:qFormat/>
    <w:uiPriority w:val="99"/>
    <w:rPr>
      <w:rFonts w:ascii="Cambria" w:hAnsi="Cambria" w:eastAsia="宋体"/>
      <w:b/>
      <w:snapToGrid w:val="0"/>
      <w:kern w:val="28"/>
      <w:sz w:val="32"/>
    </w:rPr>
  </w:style>
  <w:style w:type="character" w:customStyle="1" w:styleId="245">
    <w:name w:val="标题4-dyf Char"/>
    <w:link w:val="246"/>
    <w:autoRedefine/>
    <w:qFormat/>
    <w:locked/>
    <w:uiPriority w:val="99"/>
    <w:rPr>
      <w:rFonts w:ascii="Cambria" w:hAnsi="Cambria"/>
      <w:b/>
      <w:color w:val="000000"/>
      <w:kern w:val="2"/>
      <w:sz w:val="21"/>
    </w:rPr>
  </w:style>
  <w:style w:type="paragraph" w:customStyle="1" w:styleId="246">
    <w:name w:val="标题4-dyf"/>
    <w:basedOn w:val="5"/>
    <w:link w:val="245"/>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47">
    <w:name w:val="dectext1"/>
    <w:autoRedefine/>
    <w:qFormat/>
    <w:uiPriority w:val="99"/>
    <w:rPr>
      <w:rFonts w:ascii="宋体" w:hAnsi="宋体" w:eastAsia="宋体"/>
      <w:color w:val="333333"/>
      <w:sz w:val="21"/>
      <w:u w:val="none"/>
    </w:rPr>
  </w:style>
  <w:style w:type="character" w:customStyle="1" w:styleId="248">
    <w:name w:val="冯 Char"/>
    <w:link w:val="249"/>
    <w:autoRedefine/>
    <w:qFormat/>
    <w:locked/>
    <w:uiPriority w:val="99"/>
    <w:rPr>
      <w:rFonts w:ascii="宋体" w:eastAsia="宋体"/>
      <w:color w:val="000000"/>
      <w:sz w:val="24"/>
    </w:rPr>
  </w:style>
  <w:style w:type="paragraph" w:customStyle="1" w:styleId="249">
    <w:name w:val="冯"/>
    <w:basedOn w:val="1"/>
    <w:link w:val="248"/>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0">
    <w:name w:val="Char Char12"/>
    <w:autoRedefine/>
    <w:qFormat/>
    <w:uiPriority w:val="99"/>
    <w:rPr>
      <w:rFonts w:ascii="仿宋_GB2312" w:eastAsia="仿宋_GB2312"/>
      <w:b/>
      <w:kern w:val="2"/>
      <w:sz w:val="24"/>
      <w:lang w:val="zh-CN" w:eastAsia="zh-CN"/>
    </w:rPr>
  </w:style>
  <w:style w:type="character" w:customStyle="1" w:styleId="251">
    <w:name w:val="Caption Char"/>
    <w:link w:val="16"/>
    <w:autoRedefine/>
    <w:qFormat/>
    <w:locked/>
    <w:uiPriority w:val="99"/>
    <w:rPr>
      <w:b/>
      <w:kern w:val="2"/>
      <w:sz w:val="28"/>
    </w:rPr>
  </w:style>
  <w:style w:type="character" w:customStyle="1" w:styleId="252">
    <w:name w:val="普通文字 Char3"/>
    <w:autoRedefine/>
    <w:qFormat/>
    <w:uiPriority w:val="99"/>
    <w:rPr>
      <w:rFonts w:ascii="宋体" w:hAnsi="Courier New" w:eastAsia="宋体"/>
      <w:kern w:val="2"/>
      <w:sz w:val="21"/>
      <w:lang w:val="en-US" w:eastAsia="zh-CN"/>
    </w:rPr>
  </w:style>
  <w:style w:type="character" w:customStyle="1" w:styleId="253">
    <w:name w:val="公文正文 Char"/>
    <w:autoRedefine/>
    <w:qFormat/>
    <w:uiPriority w:val="99"/>
    <w:rPr>
      <w:rFonts w:ascii="仿宋_GB2312" w:eastAsia="仿宋_GB2312"/>
      <w:kern w:val="2"/>
      <w:sz w:val="24"/>
      <w:lang w:val="en-US" w:eastAsia="zh-CN"/>
    </w:rPr>
  </w:style>
  <w:style w:type="character" w:customStyle="1" w:styleId="254">
    <w:name w:val="正文首行缩进 Char Char Char Char Char"/>
    <w:autoRedefine/>
    <w:qFormat/>
    <w:uiPriority w:val="99"/>
    <w:rPr>
      <w:rFonts w:ascii="宋体"/>
      <w:kern w:val="2"/>
      <w:sz w:val="24"/>
      <w:lang w:val="zh-CN"/>
    </w:rPr>
  </w:style>
  <w:style w:type="character" w:customStyle="1" w:styleId="255">
    <w:name w:val="PI Char"/>
    <w:autoRedefine/>
    <w:qFormat/>
    <w:uiPriority w:val="99"/>
    <w:rPr>
      <w:rFonts w:ascii="宋体" w:hAnsi="宋体" w:eastAsia="宋体"/>
      <w:kern w:val="2"/>
      <w:sz w:val="24"/>
      <w:lang w:val="en-US" w:eastAsia="zh-CN"/>
    </w:rPr>
  </w:style>
  <w:style w:type="character" w:customStyle="1" w:styleId="256">
    <w:name w:val="Default Char"/>
    <w:link w:val="257"/>
    <w:autoRedefine/>
    <w:qFormat/>
    <w:locked/>
    <w:uiPriority w:val="99"/>
    <w:rPr>
      <w:rFonts w:ascii="仿宋_GB2312" w:eastAsia="仿宋_GB2312"/>
      <w:color w:val="000000"/>
      <w:sz w:val="24"/>
      <w:lang w:val="en-US" w:eastAsia="zh-CN"/>
    </w:rPr>
  </w:style>
  <w:style w:type="paragraph" w:customStyle="1" w:styleId="257">
    <w:name w:val="Default"/>
    <w:link w:val="256"/>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258">
    <w:name w:val="style91"/>
    <w:autoRedefine/>
    <w:qFormat/>
    <w:uiPriority w:val="99"/>
    <w:rPr>
      <w:color w:val="333333"/>
    </w:rPr>
  </w:style>
  <w:style w:type="character" w:customStyle="1" w:styleId="259">
    <w:name w:val="列出段落 Char2"/>
    <w:autoRedefine/>
    <w:qFormat/>
    <w:uiPriority w:val="99"/>
    <w:rPr>
      <w:rFonts w:ascii="Calibri" w:hAnsi="Calibri"/>
      <w:kern w:val="2"/>
      <w:sz w:val="28"/>
    </w:rPr>
  </w:style>
  <w:style w:type="character" w:customStyle="1" w:styleId="260">
    <w:name w:val="mdeck"/>
    <w:autoRedefine/>
    <w:qFormat/>
    <w:uiPriority w:val="99"/>
    <w:rPr>
      <w:rFonts w:ascii="仿宋_GB2312" w:eastAsia="微软雅黑"/>
      <w:b/>
      <w:kern w:val="2"/>
      <w:sz w:val="32"/>
      <w:lang w:val="en-US" w:eastAsia="zh-CN"/>
    </w:rPr>
  </w:style>
  <w:style w:type="character" w:customStyle="1" w:styleId="261">
    <w:name w:val="unnamed11"/>
    <w:autoRedefine/>
    <w:qFormat/>
    <w:uiPriority w:val="99"/>
    <w:rPr>
      <w:sz w:val="20"/>
    </w:rPr>
  </w:style>
  <w:style w:type="character" w:customStyle="1" w:styleId="262">
    <w:name w:val="正文文本 Char2"/>
    <w:autoRedefine/>
    <w:semiHidden/>
    <w:qFormat/>
    <w:uiPriority w:val="99"/>
    <w:rPr>
      <w:rFonts w:ascii="Times New Roman" w:hAnsi="Times New Roman" w:eastAsia="宋体"/>
      <w:snapToGrid w:val="0"/>
      <w:kern w:val="0"/>
      <w:sz w:val="24"/>
    </w:rPr>
  </w:style>
  <w:style w:type="character" w:customStyle="1" w:styleId="263">
    <w:name w:val="标书正文格式 Char"/>
    <w:autoRedefine/>
    <w:qFormat/>
    <w:uiPriority w:val="99"/>
    <w:rPr>
      <w:rFonts w:eastAsia="楷体_GB2312"/>
      <w:kern w:val="2"/>
      <w:sz w:val="24"/>
    </w:rPr>
  </w:style>
  <w:style w:type="character" w:customStyle="1" w:styleId="264">
    <w:name w:val="Char Char11"/>
    <w:autoRedefine/>
    <w:qFormat/>
    <w:locked/>
    <w:uiPriority w:val="99"/>
    <w:rPr>
      <w:rFonts w:ascii="宋体" w:hAnsi="宋体" w:eastAsia="宋体"/>
      <w:b/>
      <w:kern w:val="2"/>
      <w:sz w:val="24"/>
      <w:lang w:val="en-US" w:eastAsia="zh-CN"/>
    </w:rPr>
  </w:style>
  <w:style w:type="character" w:customStyle="1" w:styleId="265">
    <w:name w:val="ca-131"/>
    <w:autoRedefine/>
    <w:qFormat/>
    <w:uiPriority w:val="99"/>
    <w:rPr>
      <w:rFonts w:ascii="仿宋_GB2312" w:eastAsia="仿宋_GB2312"/>
      <w:b/>
      <w:color w:val="000000"/>
      <w:spacing w:val="-20"/>
      <w:sz w:val="24"/>
    </w:rPr>
  </w:style>
  <w:style w:type="character" w:customStyle="1" w:styleId="266">
    <w:name w:val="tw4winMark"/>
    <w:autoRedefine/>
    <w:qFormat/>
    <w:uiPriority w:val="99"/>
    <w:rPr>
      <w:rFonts w:ascii="Courier New" w:hAnsi="Courier New"/>
      <w:vanish/>
      <w:color w:val="800080"/>
      <w:sz w:val="24"/>
      <w:vertAlign w:val="subscript"/>
    </w:rPr>
  </w:style>
  <w:style w:type="character" w:customStyle="1" w:styleId="267">
    <w:name w:val="正文样式 Char"/>
    <w:link w:val="268"/>
    <w:autoRedefine/>
    <w:qFormat/>
    <w:locked/>
    <w:uiPriority w:val="99"/>
    <w:rPr>
      <w:rFonts w:ascii="Calibri" w:hAnsi="Calibri"/>
      <w:sz w:val="24"/>
    </w:rPr>
  </w:style>
  <w:style w:type="paragraph" w:customStyle="1" w:styleId="268">
    <w:name w:val="正文样式"/>
    <w:basedOn w:val="1"/>
    <w:link w:val="267"/>
    <w:autoRedefine/>
    <w:qFormat/>
    <w:uiPriority w:val="99"/>
    <w:pPr>
      <w:adjustRightInd/>
      <w:spacing w:line="360" w:lineRule="auto"/>
      <w:ind w:firstLine="480" w:firstLineChars="200"/>
    </w:pPr>
    <w:rPr>
      <w:rFonts w:ascii="Calibri" w:hAnsi="Calibri"/>
      <w:kern w:val="0"/>
      <w:sz w:val="24"/>
      <w:szCs w:val="20"/>
    </w:rPr>
  </w:style>
  <w:style w:type="character" w:customStyle="1" w:styleId="269">
    <w:name w:val="表正文 Char3"/>
    <w:autoRedefine/>
    <w:qFormat/>
    <w:uiPriority w:val="99"/>
    <w:rPr>
      <w:rFonts w:eastAsia="宋体"/>
    </w:rPr>
  </w:style>
  <w:style w:type="character" w:customStyle="1" w:styleId="270">
    <w:name w:val="H5 Char"/>
    <w:autoRedefine/>
    <w:qFormat/>
    <w:uiPriority w:val="99"/>
    <w:rPr>
      <w:b/>
      <w:kern w:val="2"/>
      <w:sz w:val="28"/>
    </w:rPr>
  </w:style>
  <w:style w:type="character" w:customStyle="1" w:styleId="271">
    <w:name w:val="Char Char3"/>
    <w:autoRedefine/>
    <w:qFormat/>
    <w:uiPriority w:val="99"/>
    <w:rPr>
      <w:rFonts w:eastAsia="宋体"/>
      <w:kern w:val="2"/>
      <w:sz w:val="24"/>
      <w:lang w:val="en-US" w:eastAsia="zh-CN"/>
    </w:rPr>
  </w:style>
  <w:style w:type="character" w:customStyle="1" w:styleId="272">
    <w:name w:val="正文 编号 Char"/>
    <w:autoRedefine/>
    <w:qFormat/>
    <w:uiPriority w:val="99"/>
    <w:rPr>
      <w:rFonts w:ascii="仿宋_GB2312" w:hAnsi="仿宋_GB2312" w:eastAsia="仿宋_GB2312"/>
      <w:kern w:val="2"/>
      <w:sz w:val="24"/>
    </w:rPr>
  </w:style>
  <w:style w:type="character" w:customStyle="1" w:styleId="273">
    <w:name w:val="question-title2"/>
    <w:autoRedefine/>
    <w:qFormat/>
    <w:uiPriority w:val="99"/>
    <w:rPr>
      <w:rFonts w:ascii="Arial" w:hAnsi="Arial" w:eastAsia="黑体"/>
      <w:snapToGrid w:val="0"/>
      <w:kern w:val="0"/>
      <w:sz w:val="21"/>
    </w:rPr>
  </w:style>
  <w:style w:type="character" w:customStyle="1" w:styleId="274">
    <w:name w:val="gf正文1 Char Char"/>
    <w:link w:val="275"/>
    <w:autoRedefine/>
    <w:qFormat/>
    <w:locked/>
    <w:uiPriority w:val="99"/>
    <w:rPr>
      <w:rFonts w:ascii="宋体" w:eastAsia="宋体"/>
      <w:kern w:val="2"/>
      <w:sz w:val="24"/>
    </w:rPr>
  </w:style>
  <w:style w:type="paragraph" w:customStyle="1" w:styleId="275">
    <w:name w:val="gf正文1"/>
    <w:basedOn w:val="1"/>
    <w:link w:val="274"/>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76">
    <w:name w:val="Char Char15"/>
    <w:autoRedefine/>
    <w:qFormat/>
    <w:uiPriority w:val="99"/>
    <w:rPr>
      <w:rFonts w:ascii="宋体" w:eastAsia="宋体"/>
      <w:kern w:val="1"/>
      <w:sz w:val="21"/>
    </w:rPr>
  </w:style>
  <w:style w:type="character" w:customStyle="1" w:styleId="277">
    <w:name w:val="正文缩进 Char3"/>
    <w:autoRedefine/>
    <w:qFormat/>
    <w:uiPriority w:val="99"/>
    <w:rPr>
      <w:rFonts w:ascii="宋体" w:eastAsia="宋体"/>
      <w:snapToGrid w:val="0"/>
      <w:color w:val="000000"/>
      <w:kern w:val="28"/>
      <w:sz w:val="28"/>
      <w:lang w:val="en-US" w:eastAsia="zh-CN"/>
    </w:rPr>
  </w:style>
  <w:style w:type="character" w:customStyle="1" w:styleId="278">
    <w:name w:val="列出段落 Char1"/>
    <w:link w:val="279"/>
    <w:autoRedefine/>
    <w:qFormat/>
    <w:locked/>
    <w:uiPriority w:val="99"/>
    <w:rPr>
      <w:rFonts w:ascii="Calibri" w:hAnsi="Calibri"/>
      <w:sz w:val="24"/>
      <w:lang w:eastAsia="en-US"/>
    </w:rPr>
  </w:style>
  <w:style w:type="paragraph" w:customStyle="1" w:styleId="279">
    <w:name w:val="列表1"/>
    <w:basedOn w:val="1"/>
    <w:next w:val="280"/>
    <w:link w:val="278"/>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0">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1">
    <w:name w:val="Char Char8"/>
    <w:autoRedefine/>
    <w:qFormat/>
    <w:uiPriority w:val="99"/>
    <w:rPr>
      <w:rFonts w:eastAsia="宋体"/>
      <w:b/>
      <w:sz w:val="24"/>
      <w:lang w:val="en-GB" w:eastAsia="zh-CN"/>
    </w:rPr>
  </w:style>
  <w:style w:type="character" w:customStyle="1" w:styleId="282">
    <w:name w:val="Normal Indent Char Char"/>
    <w:autoRedefine/>
    <w:qFormat/>
    <w:uiPriority w:val="99"/>
    <w:rPr>
      <w:rFonts w:eastAsia="宋体"/>
      <w:kern w:val="2"/>
      <w:sz w:val="21"/>
      <w:lang w:val="en-US" w:eastAsia="zh-CN"/>
    </w:rPr>
  </w:style>
  <w:style w:type="character" w:customStyle="1" w:styleId="283">
    <w:name w:val="列表段落 字符"/>
    <w:autoRedefine/>
    <w:qFormat/>
    <w:uiPriority w:val="99"/>
  </w:style>
  <w:style w:type="character" w:customStyle="1" w:styleId="284">
    <w:name w:val="Ò³Ã¼ Char Char1"/>
    <w:autoRedefine/>
    <w:qFormat/>
    <w:uiPriority w:val="99"/>
    <w:rPr>
      <w:rFonts w:eastAsia="宋体"/>
      <w:kern w:val="2"/>
      <w:sz w:val="18"/>
      <w:lang w:val="en-US" w:eastAsia="zh-CN"/>
    </w:rPr>
  </w:style>
  <w:style w:type="character" w:customStyle="1" w:styleId="285">
    <w:name w:val="方案正文 Char"/>
    <w:autoRedefine/>
    <w:qFormat/>
    <w:uiPriority w:val="99"/>
    <w:rPr>
      <w:rFonts w:ascii="仿宋_GB2312" w:eastAsia="仿宋_GB2312"/>
      <w:b/>
      <w:color w:val="000000"/>
      <w:kern w:val="2"/>
      <w:sz w:val="24"/>
      <w:lang w:val="en-US" w:eastAsia="zh-CN"/>
    </w:rPr>
  </w:style>
  <w:style w:type="character" w:customStyle="1" w:styleId="286">
    <w:name w:val="Char Char30"/>
    <w:autoRedefine/>
    <w:qFormat/>
    <w:uiPriority w:val="99"/>
    <w:rPr>
      <w:rFonts w:ascii="Arial" w:hAnsi="Arial" w:eastAsia="黑体"/>
      <w:kern w:val="1"/>
      <w:sz w:val="21"/>
    </w:rPr>
  </w:style>
  <w:style w:type="character" w:customStyle="1" w:styleId="287">
    <w:name w:val="font01"/>
    <w:basedOn w:val="70"/>
    <w:autoRedefine/>
    <w:qFormat/>
    <w:uiPriority w:val="99"/>
    <w:rPr>
      <w:rFonts w:ascii="微软雅黑" w:hAnsi="微软雅黑" w:eastAsia="微软雅黑"/>
      <w:color w:val="000000"/>
      <w:sz w:val="20"/>
      <w:u w:val="none"/>
    </w:rPr>
  </w:style>
  <w:style w:type="character" w:customStyle="1" w:styleId="288">
    <w:name w:val="Char Char20"/>
    <w:autoRedefine/>
    <w:qFormat/>
    <w:uiPriority w:val="99"/>
    <w:rPr>
      <w:kern w:val="1"/>
      <w:sz w:val="24"/>
    </w:rPr>
  </w:style>
  <w:style w:type="character" w:customStyle="1" w:styleId="289">
    <w:name w:val="tw4winExternal"/>
    <w:autoRedefine/>
    <w:qFormat/>
    <w:uiPriority w:val="99"/>
    <w:rPr>
      <w:rFonts w:ascii="Courier New" w:hAnsi="Courier New"/>
      <w:color w:val="808080"/>
      <w:lang w:val="en-US" w:eastAsia="zh-CN"/>
    </w:rPr>
  </w:style>
  <w:style w:type="character" w:customStyle="1" w:styleId="290">
    <w:name w:val="标题 4 Char1"/>
    <w:autoRedefine/>
    <w:qFormat/>
    <w:uiPriority w:val="99"/>
    <w:rPr>
      <w:rFonts w:ascii="Cambria" w:hAnsi="Cambria" w:eastAsia="宋体"/>
      <w:b/>
      <w:kern w:val="2"/>
      <w:sz w:val="28"/>
    </w:rPr>
  </w:style>
  <w:style w:type="character" w:customStyle="1" w:styleId="291">
    <w:name w:val="批注文字 Char2"/>
    <w:autoRedefine/>
    <w:qFormat/>
    <w:uiPriority w:val="99"/>
    <w:rPr>
      <w:rFonts w:ascii="Times New Roman" w:hAnsi="Times New Roman" w:eastAsia="宋体"/>
      <w:snapToGrid w:val="0"/>
      <w:kern w:val="0"/>
      <w:sz w:val="24"/>
    </w:rPr>
  </w:style>
  <w:style w:type="character" w:customStyle="1" w:styleId="292">
    <w:name w:val="正文文本 2 Char"/>
    <w:autoRedefine/>
    <w:qFormat/>
    <w:uiPriority w:val="99"/>
    <w:rPr>
      <w:rFonts w:eastAsia="宋体"/>
      <w:kern w:val="2"/>
      <w:sz w:val="24"/>
      <w:lang w:val="en-US" w:eastAsia="zh-CN"/>
    </w:rPr>
  </w:style>
  <w:style w:type="character" w:customStyle="1" w:styleId="293">
    <w:name w:val="Ò³Ã¼ Char Char"/>
    <w:autoRedefine/>
    <w:qFormat/>
    <w:uiPriority w:val="99"/>
    <w:rPr>
      <w:rFonts w:eastAsia="宋体"/>
      <w:kern w:val="2"/>
      <w:sz w:val="18"/>
      <w:lang w:val="en-US" w:eastAsia="zh-CN"/>
    </w:rPr>
  </w:style>
  <w:style w:type="character" w:customStyle="1" w:styleId="294">
    <w:name w:val="message1"/>
    <w:autoRedefine/>
    <w:qFormat/>
    <w:uiPriority w:val="99"/>
    <w:rPr>
      <w:rFonts w:ascii="Tahoma" w:hAnsi="Tahoma"/>
      <w:sz w:val="18"/>
    </w:rPr>
  </w:style>
  <w:style w:type="character" w:customStyle="1" w:styleId="295">
    <w:name w:val="Char Char23"/>
    <w:autoRedefine/>
    <w:qFormat/>
    <w:uiPriority w:val="99"/>
    <w:rPr>
      <w:color w:val="0000FF"/>
      <w:sz w:val="21"/>
    </w:rPr>
  </w:style>
  <w:style w:type="character" w:customStyle="1" w:styleId="296">
    <w:name w:val="批注框文本 字符"/>
    <w:autoRedefine/>
    <w:qFormat/>
    <w:uiPriority w:val="99"/>
    <w:rPr>
      <w:rFonts w:ascii="Arial" w:hAnsi="Arial" w:eastAsia="黑体"/>
      <w:snapToGrid w:val="0"/>
      <w:kern w:val="0"/>
      <w:sz w:val="18"/>
    </w:rPr>
  </w:style>
  <w:style w:type="character" w:customStyle="1" w:styleId="297">
    <w:name w:val="纯文本 Char2"/>
    <w:autoRedefine/>
    <w:semiHidden/>
    <w:qFormat/>
    <w:uiPriority w:val="99"/>
    <w:rPr>
      <w:rFonts w:ascii="宋体" w:hAnsi="Courier New" w:eastAsia="宋体"/>
    </w:rPr>
  </w:style>
  <w:style w:type="character" w:customStyle="1" w:styleId="298">
    <w:name w:val="Char Char25"/>
    <w:autoRedefine/>
    <w:qFormat/>
    <w:uiPriority w:val="99"/>
    <w:rPr>
      <w:rFonts w:ascii="宋体" w:eastAsia="宋体"/>
      <w:kern w:val="1"/>
      <w:sz w:val="24"/>
      <w:lang w:val="zh-CN"/>
    </w:rPr>
  </w:style>
  <w:style w:type="character" w:customStyle="1" w:styleId="299">
    <w:name w:val="Char Char411"/>
    <w:autoRedefine/>
    <w:qFormat/>
    <w:uiPriority w:val="99"/>
    <w:rPr>
      <w:rFonts w:eastAsia="宋体"/>
      <w:b/>
      <w:sz w:val="24"/>
      <w:lang w:val="en-GB" w:eastAsia="zh-CN"/>
    </w:rPr>
  </w:style>
  <w:style w:type="character" w:customStyle="1" w:styleId="300">
    <w:name w:val="此正文 Char"/>
    <w:link w:val="301"/>
    <w:autoRedefine/>
    <w:qFormat/>
    <w:locked/>
    <w:uiPriority w:val="99"/>
    <w:rPr>
      <w:kern w:val="2"/>
      <w:sz w:val="24"/>
    </w:rPr>
  </w:style>
  <w:style w:type="paragraph" w:customStyle="1" w:styleId="301">
    <w:name w:val="此正文"/>
    <w:basedOn w:val="1"/>
    <w:link w:val="300"/>
    <w:autoRedefine/>
    <w:qFormat/>
    <w:uiPriority w:val="99"/>
    <w:pPr>
      <w:adjustRightInd/>
      <w:spacing w:line="360" w:lineRule="auto"/>
      <w:ind w:firstLine="200" w:firstLineChars="200"/>
    </w:pPr>
    <w:rPr>
      <w:sz w:val="24"/>
      <w:szCs w:val="20"/>
    </w:rPr>
  </w:style>
  <w:style w:type="character" w:customStyle="1" w:styleId="302">
    <w:name w:val="Char Char2"/>
    <w:autoRedefine/>
    <w:qFormat/>
    <w:uiPriority w:val="99"/>
    <w:rPr>
      <w:rFonts w:eastAsia="宋体"/>
      <w:b/>
      <w:kern w:val="2"/>
      <w:sz w:val="24"/>
      <w:lang w:val="en-US" w:eastAsia="zh-CN"/>
    </w:rPr>
  </w:style>
  <w:style w:type="character" w:customStyle="1" w:styleId="303">
    <w:name w:val="Heading 1 Char1"/>
    <w:link w:val="2"/>
    <w:autoRedefine/>
    <w:qFormat/>
    <w:locked/>
    <w:uiPriority w:val="99"/>
    <w:rPr>
      <w:b/>
      <w:kern w:val="44"/>
      <w:sz w:val="44"/>
    </w:rPr>
  </w:style>
  <w:style w:type="character" w:customStyle="1" w:styleId="304">
    <w:name w:val="Footer-Even Char1"/>
    <w:autoRedefine/>
    <w:qFormat/>
    <w:uiPriority w:val="99"/>
    <w:rPr>
      <w:rFonts w:eastAsia="宋体"/>
      <w:kern w:val="2"/>
      <w:sz w:val="18"/>
      <w:lang w:val="en-US" w:eastAsia="zh-CN"/>
    </w:rPr>
  </w:style>
  <w:style w:type="character" w:customStyle="1" w:styleId="305">
    <w:name w:val="Char Char29"/>
    <w:autoRedefine/>
    <w:qFormat/>
    <w:uiPriority w:val="99"/>
    <w:rPr>
      <w:rFonts w:ascii="Arial" w:hAnsi="Arial" w:eastAsia="微软雅黑"/>
      <w:b/>
      <w:kern w:val="1"/>
      <w:sz w:val="32"/>
      <w:lang w:val="en-US" w:eastAsia="zh-CN"/>
    </w:rPr>
  </w:style>
  <w:style w:type="character" w:customStyle="1" w:styleId="306">
    <w:name w:val="font81"/>
    <w:autoRedefine/>
    <w:qFormat/>
    <w:uiPriority w:val="99"/>
    <w:rPr>
      <w:rFonts w:ascii="微软雅黑" w:hAnsi="微软雅黑" w:eastAsia="微软雅黑"/>
      <w:color w:val="000000"/>
      <w:sz w:val="20"/>
      <w:u w:val="none"/>
    </w:rPr>
  </w:style>
  <w:style w:type="character" w:customStyle="1" w:styleId="307">
    <w:name w:val="Char Char312"/>
    <w:autoRedefine/>
    <w:qFormat/>
    <w:uiPriority w:val="99"/>
    <w:rPr>
      <w:rFonts w:ascii="Times New Roman" w:hAnsi="Times New Roman" w:eastAsia="宋体"/>
      <w:b/>
      <w:kern w:val="2"/>
      <w:sz w:val="24"/>
      <w:lang w:val="en-US" w:eastAsia="zh-CN"/>
    </w:rPr>
  </w:style>
  <w:style w:type="character" w:customStyle="1" w:styleId="308">
    <w:name w:val="t21"/>
    <w:autoRedefine/>
    <w:qFormat/>
    <w:uiPriority w:val="99"/>
    <w:rPr>
      <w:rFonts w:ascii="仿宋_GB2312" w:eastAsia="微软雅黑"/>
      <w:b/>
      <w:kern w:val="2"/>
      <w:sz w:val="23"/>
      <w:lang w:val="en-US" w:eastAsia="zh-CN"/>
    </w:rPr>
  </w:style>
  <w:style w:type="character" w:customStyle="1" w:styleId="309">
    <w:name w:val="样式8 Char"/>
    <w:autoRedefine/>
    <w:qFormat/>
    <w:uiPriority w:val="99"/>
    <w:rPr>
      <w:rFonts w:ascii="仿宋_GB2312" w:hAnsi="宋体" w:eastAsia="仿宋_GB2312"/>
      <w:b/>
      <w:kern w:val="2"/>
      <w:sz w:val="24"/>
    </w:rPr>
  </w:style>
  <w:style w:type="character" w:customStyle="1" w:styleId="310">
    <w:name w:val="表格 Char Char"/>
    <w:autoRedefine/>
    <w:qFormat/>
    <w:uiPriority w:val="99"/>
    <w:rPr>
      <w:rFonts w:ascii="宋体" w:hAnsi="宋体" w:eastAsia="宋体"/>
    </w:rPr>
  </w:style>
  <w:style w:type="character" w:customStyle="1" w:styleId="311">
    <w:name w:val="正文文本 字符1"/>
    <w:autoRedefine/>
    <w:qFormat/>
    <w:uiPriority w:val="99"/>
    <w:rPr>
      <w:rFonts w:ascii="Calibri" w:hAnsi="Calibri" w:eastAsia="黑体"/>
      <w:snapToGrid w:val="0"/>
      <w:kern w:val="2"/>
      <w:sz w:val="21"/>
    </w:rPr>
  </w:style>
  <w:style w:type="character" w:customStyle="1" w:styleId="312">
    <w:name w:val="标题 6 Char1"/>
    <w:autoRedefine/>
    <w:qFormat/>
    <w:uiPriority w:val="99"/>
    <w:rPr>
      <w:rFonts w:ascii="Arial" w:hAnsi="Arial" w:eastAsia="黑体"/>
      <w:b/>
      <w:sz w:val="20"/>
    </w:rPr>
  </w:style>
  <w:style w:type="character" w:customStyle="1" w:styleId="313">
    <w:name w:val="带编号样式 Char"/>
    <w:autoRedefine/>
    <w:qFormat/>
    <w:uiPriority w:val="99"/>
    <w:rPr>
      <w:rFonts w:ascii="仿宋_GB2312" w:eastAsia="仿宋_GB2312"/>
      <w:color w:val="000000"/>
      <w:sz w:val="24"/>
    </w:rPr>
  </w:style>
  <w:style w:type="character" w:customStyle="1" w:styleId="314">
    <w:name w:val="unnamed31"/>
    <w:autoRedefine/>
    <w:qFormat/>
    <w:uiPriority w:val="99"/>
    <w:rPr>
      <w:rFonts w:ascii="Tahoma" w:hAnsi="Tahoma" w:eastAsia="宋体"/>
      <w:b/>
      <w:kern w:val="2"/>
      <w:sz w:val="32"/>
      <w:u w:val="none"/>
      <w:lang w:val="en-US" w:eastAsia="zh-CN"/>
    </w:rPr>
  </w:style>
  <w:style w:type="character" w:customStyle="1" w:styleId="315">
    <w:name w:val="正文首行缩进 Char Char Char Char Char Char1"/>
    <w:autoRedefine/>
    <w:qFormat/>
    <w:uiPriority w:val="99"/>
    <w:rPr>
      <w:rFonts w:ascii="宋体" w:eastAsia="宋体"/>
      <w:kern w:val="2"/>
      <w:sz w:val="24"/>
      <w:lang w:val="zh-CN"/>
    </w:rPr>
  </w:style>
  <w:style w:type="character" w:customStyle="1" w:styleId="316">
    <w:name w:val="文本正文 Char Char"/>
    <w:autoRedefine/>
    <w:qFormat/>
    <w:locked/>
    <w:uiPriority w:val="99"/>
    <w:rPr>
      <w:sz w:val="24"/>
    </w:rPr>
  </w:style>
  <w:style w:type="character" w:customStyle="1" w:styleId="317">
    <w:name w:val="正文缩进 字符"/>
    <w:autoRedefine/>
    <w:qFormat/>
    <w:uiPriority w:val="99"/>
    <w:rPr>
      <w:rFonts w:ascii="宋体" w:eastAsia="宋体"/>
      <w:snapToGrid w:val="0"/>
      <w:color w:val="000000"/>
      <w:kern w:val="28"/>
      <w:sz w:val="28"/>
      <w:lang w:val="en-US" w:eastAsia="zh-CN"/>
    </w:rPr>
  </w:style>
  <w:style w:type="character" w:customStyle="1" w:styleId="318">
    <w:name w:val="样式 样式 标题 4h4H4Fab-4T5Ref Heading 1rh1Heading sqlsect 1.2.3.... +... Char"/>
    <w:link w:val="319"/>
    <w:autoRedefine/>
    <w:qFormat/>
    <w:locked/>
    <w:uiPriority w:val="99"/>
    <w:rPr>
      <w:rFonts w:ascii="微软雅黑" w:hAnsi="微软雅黑" w:eastAsia="微软雅黑"/>
      <w:b/>
      <w:kern w:val="2"/>
      <w:sz w:val="28"/>
    </w:rPr>
  </w:style>
  <w:style w:type="paragraph" w:customStyle="1" w:styleId="319">
    <w:name w:val="样式 样式 标题 4h4H4Fab-4T5Ref Heading 1rh1Heading sqlsect 1.2.3.... +..."/>
    <w:basedOn w:val="320"/>
    <w:link w:val="318"/>
    <w:autoRedefine/>
    <w:qFormat/>
    <w:uiPriority w:val="99"/>
    <w:pPr>
      <w:tabs>
        <w:tab w:val="left" w:pos="2356"/>
      </w:tabs>
    </w:pPr>
  </w:style>
  <w:style w:type="paragraph" w:customStyle="1" w:styleId="320">
    <w:name w:val="样式 标题 4h4H4Fab-4T5Ref Heading 1rh1Heading sqlsect 1.2.3...."/>
    <w:basedOn w:val="5"/>
    <w:link w:val="420"/>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1">
    <w:name w:val="正文非缩进 Char"/>
    <w:autoRedefine/>
    <w:qFormat/>
    <w:uiPriority w:val="99"/>
    <w:rPr>
      <w:rFonts w:ascii="宋体" w:eastAsia="宋体"/>
      <w:snapToGrid w:val="0"/>
      <w:color w:val="000000"/>
      <w:kern w:val="28"/>
      <w:sz w:val="28"/>
      <w:lang w:val="en-US" w:eastAsia="zh-CN"/>
    </w:rPr>
  </w:style>
  <w:style w:type="character" w:customStyle="1" w:styleId="322">
    <w:name w:val="Heading 7 Char1"/>
    <w:link w:val="8"/>
    <w:autoRedefine/>
    <w:qFormat/>
    <w:locked/>
    <w:uiPriority w:val="99"/>
    <w:rPr>
      <w:b/>
      <w:kern w:val="2"/>
      <w:sz w:val="24"/>
    </w:rPr>
  </w:style>
  <w:style w:type="character" w:customStyle="1" w:styleId="323">
    <w:name w:val="Char Char5"/>
    <w:autoRedefine/>
    <w:qFormat/>
    <w:uiPriority w:val="99"/>
    <w:rPr>
      <w:rFonts w:ascii="宋体" w:hAnsi="Courier New" w:eastAsia="宋体"/>
      <w:kern w:val="2"/>
      <w:sz w:val="21"/>
      <w:lang w:val="en-US" w:eastAsia="zh-CN"/>
    </w:rPr>
  </w:style>
  <w:style w:type="character" w:customStyle="1" w:styleId="324">
    <w:name w:val="称呼 Char1"/>
    <w:autoRedefine/>
    <w:qFormat/>
    <w:uiPriority w:val="99"/>
    <w:rPr>
      <w:rFonts w:ascii="Times New Roman" w:hAnsi="Times New Roman" w:eastAsia="宋体"/>
      <w:sz w:val="24"/>
    </w:rPr>
  </w:style>
  <w:style w:type="character" w:customStyle="1" w:styleId="325">
    <w:name w:val="正文1 Char"/>
    <w:autoRedefine/>
    <w:qFormat/>
    <w:uiPriority w:val="99"/>
    <w:rPr>
      <w:rFonts w:ascii="宋体" w:eastAsia="宋体"/>
      <w:snapToGrid w:val="0"/>
      <w:color w:val="000000"/>
      <w:kern w:val="28"/>
      <w:sz w:val="28"/>
      <w:lang w:val="en-US" w:eastAsia="zh-CN"/>
    </w:rPr>
  </w:style>
  <w:style w:type="character" w:customStyle="1" w:styleId="326">
    <w:name w:val="正文缩进 Char1"/>
    <w:autoRedefine/>
    <w:qFormat/>
    <w:uiPriority w:val="99"/>
    <w:rPr>
      <w:rFonts w:ascii="宋体" w:eastAsia="宋体"/>
      <w:snapToGrid w:val="0"/>
      <w:color w:val="000000"/>
      <w:kern w:val="28"/>
      <w:sz w:val="28"/>
      <w:lang w:val="en-US" w:eastAsia="zh-CN"/>
    </w:rPr>
  </w:style>
  <w:style w:type="character" w:customStyle="1" w:styleId="327">
    <w:name w:val="font21"/>
    <w:autoRedefine/>
    <w:qFormat/>
    <w:uiPriority w:val="99"/>
    <w:rPr>
      <w:rFonts w:ascii="宋体" w:hAnsi="宋体" w:eastAsia="宋体"/>
      <w:kern w:val="2"/>
      <w:sz w:val="28"/>
      <w:lang w:val="en-US" w:eastAsia="zh-CN"/>
    </w:rPr>
  </w:style>
  <w:style w:type="character" w:customStyle="1" w:styleId="328">
    <w:name w:val="Char Char26"/>
    <w:autoRedefine/>
    <w:qFormat/>
    <w:uiPriority w:val="99"/>
    <w:rPr>
      <w:kern w:val="1"/>
      <w:sz w:val="24"/>
    </w:rPr>
  </w:style>
  <w:style w:type="character" w:customStyle="1" w:styleId="329">
    <w:name w:val="Item List Char"/>
    <w:link w:val="330"/>
    <w:autoRedefine/>
    <w:qFormat/>
    <w:locked/>
    <w:uiPriority w:val="99"/>
    <w:rPr>
      <w:rFonts w:ascii="Arial"/>
      <w:sz w:val="21"/>
      <w:lang w:val="en-US" w:eastAsia="zh-CN"/>
    </w:rPr>
  </w:style>
  <w:style w:type="paragraph" w:customStyle="1" w:styleId="330">
    <w:name w:val="Item List"/>
    <w:link w:val="329"/>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1">
    <w:name w:val="批注框文本 Char1"/>
    <w:autoRedefine/>
    <w:qFormat/>
    <w:uiPriority w:val="99"/>
    <w:rPr>
      <w:rFonts w:ascii="Times New Roman" w:hAnsi="Times New Roman" w:eastAsia="宋体"/>
      <w:sz w:val="18"/>
    </w:rPr>
  </w:style>
  <w:style w:type="character" w:customStyle="1" w:styleId="332">
    <w:name w:val="纯文本 Char1"/>
    <w:link w:val="333"/>
    <w:autoRedefine/>
    <w:qFormat/>
    <w:locked/>
    <w:uiPriority w:val="99"/>
    <w:rPr>
      <w:rFonts w:ascii="宋体" w:hAnsi="Courier New"/>
    </w:rPr>
  </w:style>
  <w:style w:type="paragraph" w:customStyle="1" w:styleId="333">
    <w:name w:val="纯文本1"/>
    <w:basedOn w:val="1"/>
    <w:link w:val="332"/>
    <w:autoRedefine/>
    <w:qFormat/>
    <w:uiPriority w:val="99"/>
    <w:pPr>
      <w:adjustRightInd/>
    </w:pPr>
    <w:rPr>
      <w:rFonts w:ascii="宋体" w:hAnsi="Courier New"/>
      <w:kern w:val="0"/>
      <w:sz w:val="20"/>
      <w:szCs w:val="20"/>
    </w:rPr>
  </w:style>
  <w:style w:type="character" w:customStyle="1" w:styleId="334">
    <w:name w:val="h3 Char"/>
    <w:autoRedefine/>
    <w:qFormat/>
    <w:uiPriority w:val="99"/>
    <w:rPr>
      <w:rFonts w:eastAsia="宋体"/>
      <w:b/>
      <w:kern w:val="2"/>
      <w:sz w:val="32"/>
      <w:lang w:val="en-US" w:eastAsia="zh-CN"/>
    </w:rPr>
  </w:style>
  <w:style w:type="character" w:customStyle="1" w:styleId="335">
    <w:name w:val="dandyren_title1"/>
    <w:autoRedefine/>
    <w:qFormat/>
    <w:uiPriority w:val="99"/>
    <w:rPr>
      <w:b/>
      <w:color w:val="FF6633"/>
      <w:sz w:val="18"/>
    </w:rPr>
  </w:style>
  <w:style w:type="character" w:customStyle="1" w:styleId="336">
    <w:name w:val="Char Char31"/>
    <w:autoRedefine/>
    <w:qFormat/>
    <w:uiPriority w:val="99"/>
    <w:rPr>
      <w:rFonts w:ascii="Arial" w:hAnsi="Arial" w:eastAsia="黑体"/>
      <w:kern w:val="1"/>
      <w:sz w:val="24"/>
    </w:rPr>
  </w:style>
  <w:style w:type="character" w:customStyle="1" w:styleId="337">
    <w:name w:val="h Char1"/>
    <w:autoRedefine/>
    <w:qFormat/>
    <w:uiPriority w:val="99"/>
    <w:rPr>
      <w:sz w:val="18"/>
    </w:rPr>
  </w:style>
  <w:style w:type="character" w:customStyle="1" w:styleId="338">
    <w:name w:val="solutionfonts"/>
    <w:autoRedefine/>
    <w:qFormat/>
    <w:uiPriority w:val="99"/>
  </w:style>
  <w:style w:type="character" w:customStyle="1" w:styleId="339">
    <w:name w:val="首行缩进 Char"/>
    <w:autoRedefine/>
    <w:qFormat/>
    <w:uiPriority w:val="99"/>
    <w:rPr>
      <w:rFonts w:ascii="宋体" w:eastAsia="宋体"/>
      <w:kern w:val="2"/>
      <w:sz w:val="24"/>
      <w:lang w:val="en-US" w:eastAsia="zh-CN"/>
    </w:rPr>
  </w:style>
  <w:style w:type="character" w:customStyle="1" w:styleId="340">
    <w:name w:val="Char Char52"/>
    <w:autoRedefine/>
    <w:qFormat/>
    <w:uiPriority w:val="99"/>
    <w:rPr>
      <w:rFonts w:ascii="宋体" w:hAnsi="Courier New" w:eastAsia="宋体"/>
      <w:kern w:val="2"/>
      <w:sz w:val="21"/>
      <w:lang w:val="en-US" w:eastAsia="zh-CN"/>
    </w:rPr>
  </w:style>
  <w:style w:type="character" w:customStyle="1" w:styleId="341">
    <w:name w:val="font31"/>
    <w:autoRedefine/>
    <w:qFormat/>
    <w:uiPriority w:val="99"/>
    <w:rPr>
      <w:rFonts w:ascii="仿宋" w:hAnsi="仿宋" w:eastAsia="仿宋"/>
      <w:color w:val="000000"/>
      <w:sz w:val="20"/>
      <w:u w:val="none"/>
    </w:rPr>
  </w:style>
  <w:style w:type="character" w:customStyle="1" w:styleId="342">
    <w:name w:val="正文说明 Char"/>
    <w:link w:val="343"/>
    <w:autoRedefine/>
    <w:qFormat/>
    <w:locked/>
    <w:uiPriority w:val="99"/>
    <w:rPr>
      <w:sz w:val="24"/>
    </w:rPr>
  </w:style>
  <w:style w:type="paragraph" w:customStyle="1" w:styleId="343">
    <w:name w:val="正文说明"/>
    <w:basedOn w:val="1"/>
    <w:link w:val="342"/>
    <w:autoRedefine/>
    <w:qFormat/>
    <w:uiPriority w:val="99"/>
    <w:pPr>
      <w:adjustRightInd/>
      <w:spacing w:line="360" w:lineRule="auto"/>
    </w:pPr>
    <w:rPr>
      <w:kern w:val="0"/>
      <w:sz w:val="24"/>
      <w:szCs w:val="20"/>
    </w:rPr>
  </w:style>
  <w:style w:type="character" w:customStyle="1" w:styleId="344">
    <w:name w:val="脚注文本 Char1"/>
    <w:autoRedefine/>
    <w:qFormat/>
    <w:uiPriority w:val="99"/>
    <w:rPr>
      <w:rFonts w:ascii="Times New Roman" w:hAnsi="Times New Roman" w:eastAsia="宋体"/>
      <w:sz w:val="18"/>
    </w:rPr>
  </w:style>
  <w:style w:type="character" w:customStyle="1" w:styleId="345">
    <w:name w:val="Char Char1211"/>
    <w:autoRedefine/>
    <w:qFormat/>
    <w:uiPriority w:val="99"/>
    <w:rPr>
      <w:rFonts w:ascii="仿宋_GB2312" w:eastAsia="仿宋_GB2312"/>
      <w:b/>
      <w:kern w:val="2"/>
      <w:sz w:val="24"/>
      <w:lang w:val="zh-CN" w:eastAsia="zh-CN"/>
    </w:rPr>
  </w:style>
  <w:style w:type="character" w:customStyle="1" w:styleId="346">
    <w:name w:val="标题 Char"/>
    <w:autoRedefine/>
    <w:qFormat/>
    <w:uiPriority w:val="99"/>
    <w:rPr>
      <w:rFonts w:eastAsia="宋体"/>
      <w:b/>
      <w:sz w:val="24"/>
      <w:lang w:val="en-GB" w:eastAsia="zh-CN"/>
    </w:rPr>
  </w:style>
  <w:style w:type="character" w:customStyle="1" w:styleId="347">
    <w:name w:val="Char Char35"/>
    <w:autoRedefine/>
    <w:qFormat/>
    <w:uiPriority w:val="99"/>
    <w:rPr>
      <w:rFonts w:ascii="Arial" w:hAnsi="Arial" w:eastAsia="黑体"/>
      <w:b/>
      <w:kern w:val="1"/>
      <w:sz w:val="28"/>
      <w:lang w:val="zh-CN"/>
    </w:rPr>
  </w:style>
  <w:style w:type="character" w:customStyle="1" w:styleId="348">
    <w:name w:val="纯文本 Char Char Char"/>
    <w:autoRedefine/>
    <w:qFormat/>
    <w:uiPriority w:val="99"/>
    <w:rPr>
      <w:rFonts w:ascii="宋体" w:hAnsi="Courier New" w:eastAsia="宋体"/>
      <w:kern w:val="2"/>
      <w:sz w:val="21"/>
      <w:lang w:val="en-US" w:eastAsia="zh-CN"/>
    </w:rPr>
  </w:style>
  <w:style w:type="character" w:customStyle="1" w:styleId="349">
    <w:name w:val="Table Text Char"/>
    <w:link w:val="350"/>
    <w:autoRedefine/>
    <w:qFormat/>
    <w:locked/>
    <w:uiPriority w:val="99"/>
    <w:rPr>
      <w:sz w:val="24"/>
    </w:rPr>
  </w:style>
  <w:style w:type="paragraph" w:customStyle="1" w:styleId="350">
    <w:name w:val="Table Text"/>
    <w:basedOn w:val="1"/>
    <w:link w:val="349"/>
    <w:autoRedefine/>
    <w:qFormat/>
    <w:uiPriority w:val="99"/>
    <w:pPr>
      <w:widowControl/>
      <w:spacing w:before="60" w:after="60"/>
      <w:jc w:val="left"/>
    </w:pPr>
    <w:rPr>
      <w:kern w:val="0"/>
      <w:sz w:val="24"/>
      <w:szCs w:val="20"/>
    </w:rPr>
  </w:style>
  <w:style w:type="character" w:customStyle="1" w:styleId="351">
    <w:name w:val="正文1 Char1"/>
    <w:autoRedefine/>
    <w:qFormat/>
    <w:uiPriority w:val="99"/>
    <w:rPr>
      <w:rFonts w:ascii="仿宋_GB2312" w:hAnsi="Courier New" w:eastAsia="仿宋_GB2312"/>
      <w:kern w:val="28"/>
      <w:sz w:val="24"/>
      <w:lang w:val="en-US" w:eastAsia="zh-CN"/>
    </w:rPr>
  </w:style>
  <w:style w:type="character" w:customStyle="1" w:styleId="352">
    <w:name w:val="页脚 Char1"/>
    <w:autoRedefine/>
    <w:qFormat/>
    <w:uiPriority w:val="99"/>
    <w:rPr>
      <w:rFonts w:eastAsia="宋体"/>
      <w:kern w:val="2"/>
      <w:sz w:val="18"/>
      <w:lang w:val="en-US" w:eastAsia="zh-CN"/>
    </w:rPr>
  </w:style>
  <w:style w:type="character" w:customStyle="1" w:styleId="353">
    <w:name w:val="Bold"/>
    <w:autoRedefine/>
    <w:qFormat/>
    <w:uiPriority w:val="99"/>
    <w:rPr>
      <w:rFonts w:ascii="Arial" w:hAnsi="Arial" w:eastAsia="黑体"/>
      <w:b/>
      <w:kern w:val="2"/>
      <w:sz w:val="32"/>
      <w:lang w:val="en-US" w:eastAsia="zh-CN"/>
    </w:rPr>
  </w:style>
  <w:style w:type="character" w:customStyle="1" w:styleId="354">
    <w:name w:val="Comment Text Char1"/>
    <w:link w:val="19"/>
    <w:autoRedefine/>
    <w:qFormat/>
    <w:locked/>
    <w:uiPriority w:val="99"/>
    <w:rPr>
      <w:kern w:val="2"/>
      <w:sz w:val="24"/>
    </w:rPr>
  </w:style>
  <w:style w:type="character" w:customStyle="1" w:styleId="355">
    <w:name w:val="hui3"/>
    <w:autoRedefine/>
    <w:qFormat/>
    <w:uiPriority w:val="99"/>
    <w:rPr>
      <w:color w:val="333333"/>
    </w:rPr>
  </w:style>
  <w:style w:type="character" w:customStyle="1" w:styleId="356">
    <w:name w:val="Char Char17"/>
    <w:autoRedefine/>
    <w:qFormat/>
    <w:uiPriority w:val="99"/>
    <w:rPr>
      <w:rFonts w:eastAsia="仿宋_GB2312"/>
      <w:sz w:val="24"/>
    </w:rPr>
  </w:style>
  <w:style w:type="character" w:customStyle="1" w:styleId="357">
    <w:name w:val="标题 4 字符"/>
    <w:autoRedefine/>
    <w:qFormat/>
    <w:uiPriority w:val="99"/>
    <w:rPr>
      <w:rFonts w:ascii="等线 Light" w:hAnsi="等线 Light" w:eastAsia="等线 Light"/>
      <w:b/>
      <w:snapToGrid w:val="0"/>
      <w:kern w:val="0"/>
      <w:sz w:val="28"/>
    </w:rPr>
  </w:style>
  <w:style w:type="character" w:customStyle="1" w:styleId="358">
    <w:name w:val="Char Char37"/>
    <w:autoRedefine/>
    <w:qFormat/>
    <w:uiPriority w:val="99"/>
    <w:rPr>
      <w:b/>
      <w:kern w:val="1"/>
      <w:sz w:val="44"/>
    </w:rPr>
  </w:style>
  <w:style w:type="character" w:customStyle="1" w:styleId="359">
    <w:name w:val="列出段落 Char"/>
    <w:autoRedefine/>
    <w:qFormat/>
    <w:uiPriority w:val="99"/>
    <w:rPr>
      <w:rFonts w:eastAsia="楷体_GB2312"/>
      <w:kern w:val="2"/>
      <w:sz w:val="24"/>
      <w:lang w:val="en-US" w:eastAsia="zh-CN"/>
    </w:rPr>
  </w:style>
  <w:style w:type="character" w:customStyle="1" w:styleId="360">
    <w:name w:val="正文文本缩进 3 Char1"/>
    <w:autoRedefine/>
    <w:semiHidden/>
    <w:qFormat/>
    <w:uiPriority w:val="99"/>
    <w:rPr>
      <w:rFonts w:ascii="Times New Roman" w:hAnsi="Times New Roman" w:eastAsia="宋体"/>
      <w:sz w:val="16"/>
    </w:rPr>
  </w:style>
  <w:style w:type="character" w:customStyle="1" w:styleId="361">
    <w:name w:val="公文正文 Char Char"/>
    <w:link w:val="362"/>
    <w:autoRedefine/>
    <w:qFormat/>
    <w:locked/>
    <w:uiPriority w:val="99"/>
    <w:rPr>
      <w:rFonts w:ascii="仿宋_GB2312" w:eastAsia="仿宋_GB2312"/>
      <w:kern w:val="2"/>
      <w:sz w:val="24"/>
    </w:rPr>
  </w:style>
  <w:style w:type="paragraph" w:customStyle="1" w:styleId="362">
    <w:name w:val="公文正文"/>
    <w:basedOn w:val="1"/>
    <w:link w:val="361"/>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3">
    <w:name w:val="Table Text Char1"/>
    <w:autoRedefine/>
    <w:qFormat/>
    <w:uiPriority w:val="99"/>
    <w:rPr>
      <w:rFonts w:eastAsia="宋体"/>
      <w:sz w:val="24"/>
      <w:lang w:val="en-US" w:eastAsia="zh-CN"/>
    </w:rPr>
  </w:style>
  <w:style w:type="character" w:customStyle="1" w:styleId="364">
    <w:name w:val="标题 1 Char Char"/>
    <w:autoRedefine/>
    <w:qFormat/>
    <w:uiPriority w:val="99"/>
    <w:rPr>
      <w:rFonts w:ascii="宋体" w:hAnsi="宋体" w:eastAsia="宋体"/>
      <w:b/>
      <w:spacing w:val="-2"/>
      <w:sz w:val="24"/>
      <w:lang w:val="en-US" w:eastAsia="zh-CN"/>
    </w:rPr>
  </w:style>
  <w:style w:type="character" w:customStyle="1" w:styleId="365">
    <w:name w:val="正文（缩进2汉字） Char"/>
    <w:link w:val="366"/>
    <w:autoRedefine/>
    <w:qFormat/>
    <w:locked/>
    <w:uiPriority w:val="99"/>
    <w:rPr>
      <w:rFonts w:ascii="宋体"/>
    </w:rPr>
  </w:style>
  <w:style w:type="paragraph" w:customStyle="1" w:styleId="366">
    <w:name w:val="正文（缩进2汉字）"/>
    <w:basedOn w:val="1"/>
    <w:link w:val="365"/>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7">
    <w:name w:val="标书表格字体格式 Char"/>
    <w:autoRedefine/>
    <w:qFormat/>
    <w:uiPriority w:val="99"/>
    <w:rPr>
      <w:kern w:val="2"/>
      <w:sz w:val="24"/>
    </w:rPr>
  </w:style>
  <w:style w:type="character" w:customStyle="1" w:styleId="368">
    <w:name w:val="tw4winError"/>
    <w:autoRedefine/>
    <w:qFormat/>
    <w:uiPriority w:val="99"/>
    <w:rPr>
      <w:rFonts w:ascii="Courier New" w:hAnsi="Courier New"/>
      <w:color w:val="00FF00"/>
      <w:sz w:val="40"/>
    </w:rPr>
  </w:style>
  <w:style w:type="character" w:customStyle="1" w:styleId="369">
    <w:name w:val="Body Text(ch) Char Char"/>
    <w:autoRedefine/>
    <w:qFormat/>
    <w:uiPriority w:val="99"/>
    <w:rPr>
      <w:rFonts w:ascii="宋体"/>
      <w:kern w:val="2"/>
      <w:sz w:val="21"/>
      <w:lang w:val="zh-CN"/>
    </w:rPr>
  </w:style>
  <w:style w:type="character" w:customStyle="1" w:styleId="370">
    <w:name w:val="正文首行缩进两字 Char"/>
    <w:autoRedefine/>
    <w:qFormat/>
    <w:uiPriority w:val="99"/>
    <w:rPr>
      <w:sz w:val="24"/>
      <w:lang w:val="en-US" w:eastAsia="zh-CN"/>
    </w:rPr>
  </w:style>
  <w:style w:type="character" w:customStyle="1" w:styleId="371">
    <w:name w:val="正文文本 Char"/>
    <w:autoRedefine/>
    <w:qFormat/>
    <w:uiPriority w:val="99"/>
    <w:rPr>
      <w:rFonts w:eastAsia="宋体"/>
      <w:kern w:val="2"/>
      <w:sz w:val="24"/>
      <w:lang w:val="en-US" w:eastAsia="zh-CN"/>
    </w:rPr>
  </w:style>
  <w:style w:type="character" w:customStyle="1" w:styleId="372">
    <w:name w:val="文档结构图 字符1"/>
    <w:autoRedefine/>
    <w:qFormat/>
    <w:uiPriority w:val="99"/>
    <w:rPr>
      <w:rFonts w:ascii="宋体" w:hAnsi="Calibri" w:eastAsia="黑体"/>
      <w:snapToGrid w:val="0"/>
      <w:kern w:val="2"/>
      <w:sz w:val="18"/>
    </w:rPr>
  </w:style>
  <w:style w:type="character" w:customStyle="1" w:styleId="373">
    <w:name w:val="content"/>
    <w:autoRedefine/>
    <w:qFormat/>
    <w:uiPriority w:val="99"/>
  </w:style>
  <w:style w:type="character" w:customStyle="1" w:styleId="374">
    <w:name w:val="tw4winPopup"/>
    <w:autoRedefine/>
    <w:qFormat/>
    <w:uiPriority w:val="99"/>
    <w:rPr>
      <w:rFonts w:ascii="Courier New" w:hAnsi="Courier New"/>
      <w:color w:val="008000"/>
      <w:lang w:val="en-US" w:eastAsia="zh-CN"/>
    </w:rPr>
  </w:style>
  <w:style w:type="character" w:customStyle="1" w:styleId="375">
    <w:name w:val="param-name"/>
    <w:autoRedefine/>
    <w:qFormat/>
    <w:uiPriority w:val="99"/>
    <w:rPr>
      <w:rFonts w:ascii="Arial" w:hAnsi="Arial" w:eastAsia="黑体"/>
      <w:snapToGrid w:val="0"/>
      <w:kern w:val="0"/>
      <w:sz w:val="21"/>
    </w:rPr>
  </w:style>
  <w:style w:type="character" w:customStyle="1" w:styleId="376">
    <w:name w:val="标准正文格式 Char"/>
    <w:autoRedefine/>
    <w:qFormat/>
    <w:uiPriority w:val="99"/>
    <w:rPr>
      <w:rFonts w:ascii="宋体" w:eastAsia="仿宋_GB2312"/>
      <w:color w:val="000000"/>
      <w:sz w:val="24"/>
      <w:lang w:val="en-US" w:eastAsia="zh-CN"/>
    </w:rPr>
  </w:style>
  <w:style w:type="character" w:customStyle="1" w:styleId="377">
    <w:name w:val="Char Char212"/>
    <w:autoRedefine/>
    <w:qFormat/>
    <w:uiPriority w:val="99"/>
    <w:rPr>
      <w:rFonts w:eastAsia="宋体"/>
      <w:b/>
      <w:kern w:val="2"/>
      <w:sz w:val="24"/>
      <w:lang w:val="en-US" w:eastAsia="zh-CN"/>
    </w:rPr>
  </w:style>
  <w:style w:type="character" w:customStyle="1" w:styleId="378">
    <w:name w:val="文档结构图 Char"/>
    <w:autoRedefine/>
    <w:qFormat/>
    <w:uiPriority w:val="99"/>
    <w:rPr>
      <w:rFonts w:eastAsia="宋体"/>
      <w:kern w:val="2"/>
      <w:sz w:val="24"/>
      <w:lang w:val="en-US" w:eastAsia="zh-CN"/>
    </w:rPr>
  </w:style>
  <w:style w:type="character" w:customStyle="1" w:styleId="379">
    <w:name w:val="zbggmain style9"/>
    <w:autoRedefine/>
    <w:qFormat/>
    <w:uiPriority w:val="99"/>
  </w:style>
  <w:style w:type="character" w:customStyle="1" w:styleId="380">
    <w:name w:val="Char Char16"/>
    <w:autoRedefine/>
    <w:qFormat/>
    <w:uiPriority w:val="99"/>
    <w:rPr>
      <w:kern w:val="1"/>
      <w:sz w:val="18"/>
    </w:rPr>
  </w:style>
  <w:style w:type="character" w:customStyle="1" w:styleId="381">
    <w:name w:val="font51"/>
    <w:autoRedefine/>
    <w:qFormat/>
    <w:uiPriority w:val="99"/>
    <w:rPr>
      <w:rFonts w:ascii="仿宋" w:hAnsi="仿宋" w:eastAsia="仿宋"/>
      <w:color w:val="000000"/>
      <w:sz w:val="20"/>
      <w:u w:val="none"/>
    </w:rPr>
  </w:style>
  <w:style w:type="character" w:customStyle="1" w:styleId="382">
    <w:name w:val="Char Char82"/>
    <w:autoRedefine/>
    <w:qFormat/>
    <w:uiPriority w:val="99"/>
    <w:rPr>
      <w:rFonts w:eastAsia="宋体"/>
      <w:b/>
      <w:sz w:val="24"/>
      <w:lang w:val="en-GB" w:eastAsia="zh-CN"/>
    </w:rPr>
  </w:style>
  <w:style w:type="character" w:customStyle="1" w:styleId="383">
    <w:name w:val="日期 Char1"/>
    <w:autoRedefine/>
    <w:semiHidden/>
    <w:qFormat/>
    <w:uiPriority w:val="99"/>
    <w:rPr>
      <w:rFonts w:ascii="Times New Roman" w:hAnsi="Times New Roman" w:eastAsia="宋体"/>
      <w:sz w:val="24"/>
    </w:rPr>
  </w:style>
  <w:style w:type="character" w:customStyle="1" w:styleId="384">
    <w:name w:val="页眉 字符"/>
    <w:autoRedefine/>
    <w:qFormat/>
    <w:uiPriority w:val="99"/>
    <w:rPr>
      <w:kern w:val="2"/>
      <w:sz w:val="18"/>
    </w:rPr>
  </w:style>
  <w:style w:type="character" w:customStyle="1" w:styleId="385">
    <w:name w:val="Char Char33"/>
    <w:autoRedefine/>
    <w:qFormat/>
    <w:uiPriority w:val="99"/>
    <w:rPr>
      <w:rFonts w:ascii="Arial" w:hAnsi="Arial" w:eastAsia="黑体"/>
      <w:b/>
      <w:kern w:val="1"/>
      <w:sz w:val="24"/>
    </w:rPr>
  </w:style>
  <w:style w:type="character" w:customStyle="1" w:styleId="386">
    <w:name w:val="b11_01b Char"/>
    <w:link w:val="387"/>
    <w:autoRedefine/>
    <w:qFormat/>
    <w:locked/>
    <w:uiPriority w:val="99"/>
    <w:rPr>
      <w:rFonts w:ascii="Verdana" w:hAnsi="Verdana"/>
      <w:b/>
      <w:color w:val="4A82CA"/>
      <w:sz w:val="17"/>
    </w:rPr>
  </w:style>
  <w:style w:type="paragraph" w:customStyle="1" w:styleId="387">
    <w:name w:val="b11_01b"/>
    <w:basedOn w:val="1"/>
    <w:next w:val="1"/>
    <w:link w:val="386"/>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88">
    <w:name w:val="Char Char121"/>
    <w:autoRedefine/>
    <w:qFormat/>
    <w:uiPriority w:val="99"/>
    <w:rPr>
      <w:rFonts w:ascii="仿宋_GB2312" w:eastAsia="仿宋_GB2312"/>
      <w:b/>
      <w:kern w:val="2"/>
      <w:sz w:val="24"/>
      <w:lang w:val="zh-CN" w:eastAsia="zh-CN"/>
    </w:rPr>
  </w:style>
  <w:style w:type="character" w:customStyle="1" w:styleId="389">
    <w:name w:val="Footer-Even Char"/>
    <w:autoRedefine/>
    <w:qFormat/>
    <w:uiPriority w:val="99"/>
    <w:rPr>
      <w:rFonts w:eastAsia="宋体"/>
      <w:kern w:val="2"/>
      <w:sz w:val="18"/>
      <w:lang w:val="en-US" w:eastAsia="zh-CN"/>
    </w:rPr>
  </w:style>
  <w:style w:type="character" w:customStyle="1" w:styleId="390">
    <w:name w:val="Footer Char1"/>
    <w:link w:val="41"/>
    <w:autoRedefine/>
    <w:qFormat/>
    <w:locked/>
    <w:uiPriority w:val="99"/>
    <w:rPr>
      <w:kern w:val="2"/>
      <w:sz w:val="18"/>
    </w:rPr>
  </w:style>
  <w:style w:type="character" w:customStyle="1" w:styleId="391">
    <w:name w:val="Char Char36"/>
    <w:autoRedefine/>
    <w:qFormat/>
    <w:uiPriority w:val="99"/>
    <w:rPr>
      <w:rFonts w:ascii="仿宋_GB2312" w:hAnsi="仿宋_GB2312" w:eastAsia="仿宋_GB2312"/>
      <w:b/>
      <w:kern w:val="1"/>
      <w:sz w:val="32"/>
      <w:lang w:val="zh-CN" w:eastAsia="zh-CN"/>
    </w:rPr>
  </w:style>
  <w:style w:type="character" w:customStyle="1" w:styleId="392">
    <w:name w:val="Char Char61"/>
    <w:autoRedefine/>
    <w:qFormat/>
    <w:uiPriority w:val="99"/>
    <w:rPr>
      <w:rFonts w:eastAsia="宋体"/>
      <w:kern w:val="2"/>
      <w:sz w:val="24"/>
      <w:lang w:val="en-US" w:eastAsia="zh-CN"/>
    </w:rPr>
  </w:style>
  <w:style w:type="character" w:customStyle="1" w:styleId="393">
    <w:name w:val="正文文字缩进 2 Char Char"/>
    <w:autoRedefine/>
    <w:qFormat/>
    <w:uiPriority w:val="99"/>
    <w:rPr>
      <w:rFonts w:ascii="宋体"/>
      <w:sz w:val="28"/>
    </w:rPr>
  </w:style>
  <w:style w:type="character" w:customStyle="1" w:styleId="394">
    <w:name w:val="f141"/>
    <w:autoRedefine/>
    <w:qFormat/>
    <w:uiPriority w:val="99"/>
    <w:rPr>
      <w:rFonts w:ascii="Tahoma" w:hAnsi="Tahoma" w:eastAsia="宋体"/>
      <w:b/>
      <w:kern w:val="2"/>
      <w:sz w:val="21"/>
      <w:lang w:val="en-US" w:eastAsia="zh-CN"/>
    </w:rPr>
  </w:style>
  <w:style w:type="character" w:customStyle="1" w:styleId="395">
    <w:name w:val="段落 Char Char"/>
    <w:link w:val="396"/>
    <w:autoRedefine/>
    <w:qFormat/>
    <w:locked/>
    <w:uiPriority w:val="99"/>
    <w:rPr>
      <w:rFonts w:ascii="宋体" w:eastAsia="宋体"/>
      <w:sz w:val="24"/>
    </w:rPr>
  </w:style>
  <w:style w:type="paragraph" w:customStyle="1" w:styleId="396">
    <w:name w:val="段落"/>
    <w:basedOn w:val="1"/>
    <w:link w:val="395"/>
    <w:autoRedefine/>
    <w:qFormat/>
    <w:uiPriority w:val="99"/>
    <w:pPr>
      <w:adjustRightInd/>
      <w:spacing w:line="360" w:lineRule="auto"/>
      <w:ind w:firstLine="480" w:firstLineChars="200"/>
    </w:pPr>
    <w:rPr>
      <w:rFonts w:ascii="宋体"/>
      <w:kern w:val="0"/>
      <w:sz w:val="24"/>
      <w:szCs w:val="20"/>
    </w:rPr>
  </w:style>
  <w:style w:type="character" w:customStyle="1" w:styleId="397">
    <w:name w:val="标题 3 Char2"/>
    <w:autoRedefine/>
    <w:qFormat/>
    <w:uiPriority w:val="99"/>
    <w:rPr>
      <w:rFonts w:eastAsia="宋体"/>
      <w:b/>
      <w:kern w:val="2"/>
      <w:sz w:val="32"/>
      <w:lang w:val="en-US" w:eastAsia="zh-CN"/>
    </w:rPr>
  </w:style>
  <w:style w:type="character" w:customStyle="1" w:styleId="398">
    <w:name w:val="apple-converted-space"/>
    <w:autoRedefine/>
    <w:qFormat/>
    <w:uiPriority w:val="99"/>
  </w:style>
  <w:style w:type="character" w:customStyle="1" w:styleId="399">
    <w:name w:val="Header Char1"/>
    <w:link w:val="42"/>
    <w:autoRedefine/>
    <w:qFormat/>
    <w:locked/>
    <w:uiPriority w:val="99"/>
    <w:rPr>
      <w:kern w:val="2"/>
      <w:sz w:val="18"/>
    </w:rPr>
  </w:style>
  <w:style w:type="character" w:customStyle="1" w:styleId="400">
    <w:name w:val="Char Char9"/>
    <w:autoRedefine/>
    <w:qFormat/>
    <w:uiPriority w:val="99"/>
    <w:rPr>
      <w:rFonts w:eastAsia="宋体"/>
      <w:kern w:val="2"/>
      <w:sz w:val="18"/>
      <w:lang w:val="en-US" w:eastAsia="zh-CN"/>
    </w:rPr>
  </w:style>
  <w:style w:type="character" w:customStyle="1" w:styleId="401">
    <w:name w:val="Char Char41"/>
    <w:autoRedefine/>
    <w:qFormat/>
    <w:uiPriority w:val="99"/>
    <w:rPr>
      <w:rFonts w:eastAsia="宋体"/>
      <w:b/>
      <w:sz w:val="24"/>
      <w:lang w:val="en-GB" w:eastAsia="zh-CN"/>
    </w:rPr>
  </w:style>
  <w:style w:type="character" w:customStyle="1" w:styleId="402">
    <w:name w:val="large1"/>
    <w:autoRedefine/>
    <w:qFormat/>
    <w:uiPriority w:val="99"/>
    <w:rPr>
      <w:rFonts w:ascii="宋体" w:hAnsi="宋体" w:eastAsia="宋体"/>
      <w:sz w:val="21"/>
    </w:rPr>
  </w:style>
  <w:style w:type="character" w:customStyle="1" w:styleId="403">
    <w:name w:val="正文段 Char"/>
    <w:link w:val="404"/>
    <w:autoRedefine/>
    <w:qFormat/>
    <w:locked/>
    <w:uiPriority w:val="99"/>
    <w:rPr>
      <w:sz w:val="24"/>
    </w:rPr>
  </w:style>
  <w:style w:type="paragraph" w:customStyle="1" w:styleId="404">
    <w:name w:val="正文段"/>
    <w:basedOn w:val="1"/>
    <w:next w:val="17"/>
    <w:link w:val="403"/>
    <w:autoRedefine/>
    <w:qFormat/>
    <w:uiPriority w:val="99"/>
    <w:pPr>
      <w:widowControl/>
      <w:snapToGrid w:val="0"/>
      <w:spacing w:afterLines="50"/>
      <w:ind w:firstLine="200" w:firstLineChars="200"/>
    </w:pPr>
    <w:rPr>
      <w:kern w:val="0"/>
      <w:sz w:val="24"/>
      <w:szCs w:val="20"/>
    </w:rPr>
  </w:style>
  <w:style w:type="character" w:customStyle="1" w:styleId="405">
    <w:name w:val="Char Char13"/>
    <w:autoRedefine/>
    <w:qFormat/>
    <w:uiPriority w:val="99"/>
    <w:rPr>
      <w:rFonts w:ascii="宋体" w:eastAsia="宋体"/>
      <w:kern w:val="1"/>
      <w:sz w:val="24"/>
    </w:rPr>
  </w:style>
  <w:style w:type="character" w:customStyle="1" w:styleId="406">
    <w:name w:val="Char Char92"/>
    <w:autoRedefine/>
    <w:qFormat/>
    <w:uiPriority w:val="99"/>
    <w:rPr>
      <w:rFonts w:ascii="Times New Roman" w:hAnsi="Times New Roman" w:eastAsia="宋体"/>
      <w:b/>
      <w:kern w:val="2"/>
      <w:sz w:val="32"/>
      <w:lang w:val="en-US" w:eastAsia="zh-CN"/>
    </w:rPr>
  </w:style>
  <w:style w:type="character" w:customStyle="1" w:styleId="407">
    <w:name w:val="冯广丽 Char"/>
    <w:link w:val="408"/>
    <w:autoRedefine/>
    <w:qFormat/>
    <w:locked/>
    <w:uiPriority w:val="99"/>
    <w:rPr>
      <w:rFonts w:ascii="宋体" w:eastAsia="宋体"/>
      <w:kern w:val="2"/>
      <w:sz w:val="22"/>
    </w:rPr>
  </w:style>
  <w:style w:type="paragraph" w:customStyle="1" w:styleId="408">
    <w:name w:val="冯广丽"/>
    <w:basedOn w:val="1"/>
    <w:link w:val="407"/>
    <w:autoRedefine/>
    <w:qFormat/>
    <w:uiPriority w:val="99"/>
    <w:pPr>
      <w:adjustRightInd/>
      <w:spacing w:line="360" w:lineRule="auto"/>
      <w:ind w:firstLine="480" w:firstLineChars="200"/>
    </w:pPr>
    <w:rPr>
      <w:rFonts w:ascii="宋体"/>
      <w:sz w:val="22"/>
      <w:szCs w:val="20"/>
    </w:rPr>
  </w:style>
  <w:style w:type="character" w:customStyle="1" w:styleId="409">
    <w:name w:val="批注文字 字符"/>
    <w:autoRedefine/>
    <w:qFormat/>
    <w:uiPriority w:val="99"/>
    <w:rPr>
      <w:rFonts w:ascii="Arial" w:hAnsi="Arial" w:eastAsia="黑体"/>
      <w:snapToGrid w:val="0"/>
      <w:kern w:val="0"/>
      <w:sz w:val="21"/>
    </w:rPr>
  </w:style>
  <w:style w:type="character" w:customStyle="1" w:styleId="410">
    <w:name w:val="Char Char161"/>
    <w:autoRedefine/>
    <w:qFormat/>
    <w:uiPriority w:val="99"/>
    <w:rPr>
      <w:rFonts w:eastAsia="宋体"/>
      <w:b/>
      <w:kern w:val="2"/>
      <w:sz w:val="32"/>
      <w:lang w:val="en-US" w:eastAsia="zh-CN"/>
    </w:rPr>
  </w:style>
  <w:style w:type="character" w:customStyle="1" w:styleId="411">
    <w:name w:val="javascript"/>
    <w:autoRedefine/>
    <w:qFormat/>
    <w:uiPriority w:val="99"/>
  </w:style>
  <w:style w:type="character" w:customStyle="1" w:styleId="412">
    <w:name w:val="图名 Char"/>
    <w:autoRedefine/>
    <w:qFormat/>
    <w:uiPriority w:val="99"/>
    <w:rPr>
      <w:rFonts w:ascii="Arial" w:hAnsi="Arial" w:eastAsia="黑体"/>
      <w:kern w:val="2"/>
      <w:sz w:val="24"/>
      <w:lang w:val="en-US" w:eastAsia="zh-CN"/>
    </w:rPr>
  </w:style>
  <w:style w:type="character" w:customStyle="1" w:styleId="413">
    <w:name w:val="Used by Word for text of Help footnotes Char Char"/>
    <w:autoRedefine/>
    <w:qFormat/>
    <w:uiPriority w:val="99"/>
    <w:rPr>
      <w:rFonts w:ascii="Times New Roman" w:hAnsi="Times New Roman" w:eastAsia="宋体"/>
      <w:sz w:val="20"/>
    </w:rPr>
  </w:style>
  <w:style w:type="character" w:customStyle="1" w:styleId="414">
    <w:name w:val="编号，小四 Char"/>
    <w:link w:val="415"/>
    <w:autoRedefine/>
    <w:qFormat/>
    <w:locked/>
    <w:uiPriority w:val="99"/>
    <w:rPr>
      <w:rFonts w:ascii="Arial" w:hAnsi="Arial"/>
      <w:sz w:val="24"/>
    </w:rPr>
  </w:style>
  <w:style w:type="paragraph" w:customStyle="1" w:styleId="415">
    <w:name w:val="编号，小四"/>
    <w:basedOn w:val="1"/>
    <w:link w:val="414"/>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16">
    <w:name w:val="Font Style82"/>
    <w:autoRedefine/>
    <w:qFormat/>
    <w:uiPriority w:val="99"/>
    <w:rPr>
      <w:rFonts w:ascii="宋体" w:eastAsia="宋体"/>
      <w:color w:val="000000"/>
      <w:sz w:val="14"/>
    </w:rPr>
  </w:style>
  <w:style w:type="character" w:customStyle="1" w:styleId="417">
    <w:name w:val="标题 2 Char Char"/>
    <w:autoRedefine/>
    <w:qFormat/>
    <w:uiPriority w:val="99"/>
    <w:rPr>
      <w:rFonts w:ascii="楷体_GB2312" w:hAnsi="Arial" w:eastAsia="楷体_GB2312"/>
      <w:b/>
      <w:kern w:val="2"/>
      <w:sz w:val="32"/>
      <w:lang w:val="en-US" w:eastAsia="zh-CN"/>
    </w:rPr>
  </w:style>
  <w:style w:type="character" w:customStyle="1" w:styleId="418">
    <w:name w:val="未用 Char"/>
    <w:autoRedefine/>
    <w:qFormat/>
    <w:uiPriority w:val="99"/>
    <w:rPr>
      <w:rFonts w:ascii="Arial" w:hAnsi="Arial" w:eastAsia="黑体"/>
      <w:kern w:val="2"/>
      <w:sz w:val="21"/>
      <w:lang w:val="en-US" w:eastAsia="zh-CN"/>
    </w:rPr>
  </w:style>
  <w:style w:type="character" w:customStyle="1" w:styleId="419">
    <w:name w:val="myp1111"/>
    <w:autoRedefine/>
    <w:qFormat/>
    <w:uiPriority w:val="99"/>
    <w:rPr>
      <w:rFonts w:ascii="??" w:hAnsi="??"/>
      <w:color w:val="000000"/>
      <w:sz w:val="20"/>
      <w:u w:val="none"/>
    </w:rPr>
  </w:style>
  <w:style w:type="character" w:customStyle="1" w:styleId="420">
    <w:name w:val="样式 标题 4h4H4Fab-4T5Ref Heading 1rh1Heading sqlsect 1.2.3.... Char"/>
    <w:link w:val="320"/>
    <w:autoRedefine/>
    <w:qFormat/>
    <w:locked/>
    <w:uiPriority w:val="99"/>
    <w:rPr>
      <w:rFonts w:ascii="微软雅黑" w:hAnsi="微软雅黑" w:eastAsia="微软雅黑"/>
      <w:b/>
      <w:kern w:val="2"/>
      <w:sz w:val="28"/>
    </w:rPr>
  </w:style>
  <w:style w:type="character" w:customStyle="1" w:styleId="421">
    <w:name w:val="h Char Char"/>
    <w:autoRedefine/>
    <w:qFormat/>
    <w:uiPriority w:val="99"/>
    <w:rPr>
      <w:rFonts w:eastAsia="宋体"/>
      <w:kern w:val="2"/>
      <w:sz w:val="18"/>
      <w:lang w:val="en-US" w:eastAsia="zh-CN"/>
    </w:rPr>
  </w:style>
  <w:style w:type="character" w:customStyle="1" w:styleId="422">
    <w:name w:val="仿宋正文 Char"/>
    <w:link w:val="423"/>
    <w:autoRedefine/>
    <w:qFormat/>
    <w:locked/>
    <w:uiPriority w:val="99"/>
    <w:rPr>
      <w:rFonts w:ascii="仿宋_GB2312" w:eastAsia="仿宋_GB2312"/>
      <w:kern w:val="2"/>
      <w:sz w:val="24"/>
      <w:lang w:val="en-US" w:eastAsia="zh-CN"/>
    </w:rPr>
  </w:style>
  <w:style w:type="paragraph" w:customStyle="1" w:styleId="423">
    <w:name w:val="仿宋正文"/>
    <w:basedOn w:val="1"/>
    <w:link w:val="422"/>
    <w:autoRedefine/>
    <w:qFormat/>
    <w:uiPriority w:val="99"/>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autoRedefine/>
    <w:qFormat/>
    <w:uiPriority w:val="99"/>
    <w:rPr>
      <w:rFonts w:ascii="宋体" w:eastAsia="宋体"/>
      <w:kern w:val="2"/>
      <w:sz w:val="24"/>
      <w:lang w:val="zh-CN"/>
    </w:rPr>
  </w:style>
  <w:style w:type="character" w:customStyle="1" w:styleId="425">
    <w:name w:val="样式 宋体"/>
    <w:autoRedefine/>
    <w:qFormat/>
    <w:uiPriority w:val="99"/>
    <w:rPr>
      <w:rFonts w:ascii="宋体" w:eastAsia="宋体"/>
      <w:sz w:val="24"/>
    </w:rPr>
  </w:style>
  <w:style w:type="character" w:customStyle="1" w:styleId="426">
    <w:name w:val="tw4winJump"/>
    <w:autoRedefine/>
    <w:qFormat/>
    <w:uiPriority w:val="99"/>
    <w:rPr>
      <w:rFonts w:ascii="Courier New" w:hAnsi="Courier New"/>
      <w:color w:val="008080"/>
      <w:lang w:val="en-US" w:eastAsia="zh-CN"/>
    </w:rPr>
  </w:style>
  <w:style w:type="character" w:customStyle="1" w:styleId="427">
    <w:name w:val="标题 1 字符"/>
    <w:autoRedefine/>
    <w:qFormat/>
    <w:uiPriority w:val="99"/>
    <w:rPr>
      <w:rFonts w:ascii="Arial" w:hAnsi="Arial" w:eastAsia="黑体"/>
      <w:b/>
      <w:snapToGrid w:val="0"/>
      <w:kern w:val="44"/>
      <w:sz w:val="44"/>
    </w:rPr>
  </w:style>
  <w:style w:type="character" w:customStyle="1" w:styleId="428">
    <w:name w:val="style36"/>
    <w:basedOn w:val="70"/>
    <w:autoRedefine/>
    <w:qFormat/>
    <w:uiPriority w:val="99"/>
    <w:rPr>
      <w:rFonts w:ascii="Arial" w:hAnsi="Arial" w:eastAsia="黑体" w:cs="Arial"/>
      <w:snapToGrid w:val="0"/>
      <w:kern w:val="0"/>
      <w:sz w:val="21"/>
      <w:szCs w:val="21"/>
    </w:rPr>
  </w:style>
  <w:style w:type="character" w:customStyle="1" w:styleId="429">
    <w:name w:val="pt9"/>
    <w:autoRedefine/>
    <w:qFormat/>
    <w:uiPriority w:val="99"/>
    <w:rPr>
      <w:rFonts w:ascii="仿宋_GB2312" w:eastAsia="微软雅黑"/>
      <w:b/>
      <w:kern w:val="2"/>
      <w:sz w:val="32"/>
      <w:lang w:val="en-US" w:eastAsia="zh-CN"/>
    </w:rPr>
  </w:style>
  <w:style w:type="character" w:customStyle="1" w:styleId="430">
    <w:name w:val="DO_NOT_TRANSLATE"/>
    <w:autoRedefine/>
    <w:qFormat/>
    <w:uiPriority w:val="99"/>
    <w:rPr>
      <w:rFonts w:ascii="Courier New" w:hAnsi="Courier New"/>
      <w:color w:val="800000"/>
      <w:lang w:val="en-US" w:eastAsia="zh-CN"/>
    </w:rPr>
  </w:style>
  <w:style w:type="character" w:customStyle="1" w:styleId="431">
    <w:name w:val="标书1 Char1"/>
    <w:autoRedefine/>
    <w:qFormat/>
    <w:uiPriority w:val="99"/>
    <w:rPr>
      <w:rFonts w:eastAsia="宋体"/>
      <w:b/>
      <w:kern w:val="44"/>
      <w:sz w:val="44"/>
      <w:lang w:val="en-US" w:eastAsia="zh-CN"/>
    </w:rPr>
  </w:style>
  <w:style w:type="character" w:customStyle="1" w:styleId="432">
    <w:name w:val="页脚 字符"/>
    <w:autoRedefine/>
    <w:qFormat/>
    <w:uiPriority w:val="99"/>
    <w:rPr>
      <w:kern w:val="2"/>
      <w:sz w:val="18"/>
    </w:rPr>
  </w:style>
  <w:style w:type="character" w:customStyle="1" w:styleId="433">
    <w:name w:val="正文2 Char"/>
    <w:autoRedefine/>
    <w:qFormat/>
    <w:uiPriority w:val="99"/>
    <w:rPr>
      <w:rFonts w:eastAsia="宋体"/>
      <w:kern w:val="2"/>
      <w:sz w:val="24"/>
      <w:lang w:val="en-US" w:eastAsia="zh-CN"/>
    </w:rPr>
  </w:style>
  <w:style w:type="character" w:customStyle="1" w:styleId="434">
    <w:name w:val="Char Char21"/>
    <w:autoRedefine/>
    <w:qFormat/>
    <w:uiPriority w:val="99"/>
    <w:rPr>
      <w:rFonts w:ascii="宋体" w:eastAsia="宋体"/>
      <w:kern w:val="1"/>
      <w:sz w:val="21"/>
      <w:lang w:val="zh-CN"/>
    </w:rPr>
  </w:style>
  <w:style w:type="character" w:customStyle="1" w:styleId="435">
    <w:name w:val="样式 正文缩进 + 首行缩进:  2 字符 Char Char"/>
    <w:link w:val="436"/>
    <w:autoRedefine/>
    <w:qFormat/>
    <w:locked/>
    <w:uiPriority w:val="99"/>
    <w:rPr>
      <w:kern w:val="2"/>
      <w:sz w:val="24"/>
    </w:rPr>
  </w:style>
  <w:style w:type="paragraph" w:customStyle="1" w:styleId="436">
    <w:name w:val="样式 正文缩进 + 首行缩进:  2 字符"/>
    <w:basedOn w:val="15"/>
    <w:link w:val="435"/>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37">
    <w:name w:val="gray6"/>
    <w:basedOn w:val="70"/>
    <w:autoRedefine/>
    <w:qFormat/>
    <w:uiPriority w:val="99"/>
    <w:rPr>
      <w:rFonts w:ascii="Arial" w:hAnsi="Arial" w:eastAsia="黑体" w:cs="Arial"/>
      <w:snapToGrid w:val="0"/>
      <w:kern w:val="0"/>
      <w:sz w:val="21"/>
      <w:szCs w:val="21"/>
    </w:rPr>
  </w:style>
  <w:style w:type="character" w:customStyle="1" w:styleId="438">
    <w:name w:val="hui"/>
    <w:basedOn w:val="70"/>
    <w:autoRedefine/>
    <w:qFormat/>
    <w:uiPriority w:val="99"/>
    <w:rPr>
      <w:rFonts w:ascii="Arial" w:hAnsi="Arial" w:eastAsia="黑体" w:cs="Arial"/>
      <w:snapToGrid w:val="0"/>
      <w:kern w:val="0"/>
      <w:sz w:val="21"/>
      <w:szCs w:val="21"/>
    </w:rPr>
  </w:style>
  <w:style w:type="character" w:customStyle="1" w:styleId="439">
    <w:name w:val="哈哈正文 Char Char"/>
    <w:autoRedefine/>
    <w:qFormat/>
    <w:uiPriority w:val="99"/>
    <w:rPr>
      <w:rFonts w:ascii="宋体" w:hAnsi="宋体" w:eastAsia="宋体"/>
      <w:kern w:val="2"/>
      <w:sz w:val="24"/>
      <w:lang w:val="en-US" w:eastAsia="zh-CN"/>
    </w:rPr>
  </w:style>
  <w:style w:type="paragraph" w:customStyle="1" w:styleId="440">
    <w:name w:val="样式 正文文本缩进 + 左侧:  2 字符 首行缩进:  2 字符"/>
    <w:basedOn w:val="2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46">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47">
    <w:name w:val="标题4_自定义"/>
    <w:basedOn w:val="5"/>
    <w:autoRedefine/>
    <w:qFormat/>
    <w:uiPriority w:val="99"/>
    <w:pPr>
      <w:adjustRightInd/>
      <w:spacing w:before="0" w:after="0" w:line="360" w:lineRule="auto"/>
    </w:pPr>
    <w:rPr>
      <w:rFonts w:ascii="Verdana" w:eastAsia="Times New Roman"/>
      <w:sz w:val="21"/>
      <w:lang w:val="en-US"/>
    </w:rPr>
  </w:style>
  <w:style w:type="paragraph" w:customStyle="1" w:styleId="448">
    <w:name w:val="正文 内标 序号标"/>
    <w:basedOn w:val="449"/>
    <w:autoRedefine/>
    <w:qFormat/>
    <w:uiPriority w:val="99"/>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99"/>
    <w:pPr>
      <w:spacing w:before="120" w:line="360" w:lineRule="auto"/>
      <w:ind w:firstLine="567"/>
    </w:pPr>
    <w:rPr>
      <w:rFonts w:ascii="Arial" w:hAnsi="Arial"/>
      <w:sz w:val="20"/>
      <w:szCs w:val="20"/>
    </w:rPr>
  </w:style>
  <w:style w:type="paragraph" w:customStyle="1" w:styleId="450">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54">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55">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57">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58">
    <w:name w:val="Char1 Char Char Char5"/>
    <w:basedOn w:val="1"/>
    <w:autoRedefine/>
    <w:qFormat/>
    <w:uiPriority w:val="99"/>
    <w:pPr>
      <w:adjustRightInd/>
      <w:ind w:firstLine="200" w:firstLineChars="200"/>
    </w:pPr>
    <w:rPr>
      <w:rFonts w:ascii="Tahoma" w:hAnsi="Tahoma"/>
      <w:sz w:val="24"/>
      <w:szCs w:val="20"/>
    </w:rPr>
  </w:style>
  <w:style w:type="paragraph" w:customStyle="1" w:styleId="459">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99"/>
    <w:pPr>
      <w:tabs>
        <w:tab w:val="left" w:pos="360"/>
      </w:tabs>
    </w:pPr>
    <w:rPr>
      <w:sz w:val="24"/>
      <w:szCs w:val="20"/>
    </w:rPr>
  </w:style>
  <w:style w:type="paragraph" w:customStyle="1" w:styleId="462">
    <w:name w:val="Char Char11 Char Char Char"/>
    <w:basedOn w:val="1"/>
    <w:autoRedefine/>
    <w:qFormat/>
    <w:uiPriority w:val="99"/>
    <w:pPr>
      <w:spacing w:line="360" w:lineRule="auto"/>
    </w:pPr>
    <w:rPr>
      <w:szCs w:val="20"/>
    </w:rPr>
  </w:style>
  <w:style w:type="paragraph" w:customStyle="1" w:styleId="463">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99"/>
    <w:pPr>
      <w:tabs>
        <w:tab w:val="left" w:pos="2790"/>
        <w:tab w:val="left" w:pos="4230"/>
      </w:tabs>
      <w:spacing w:beforeLines="100"/>
      <w:jc w:val="left"/>
    </w:pPr>
  </w:style>
  <w:style w:type="paragraph" w:customStyle="1" w:styleId="466">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99"/>
    <w:pPr>
      <w:tabs>
        <w:tab w:val="left" w:pos="840"/>
      </w:tabs>
      <w:ind w:left="840" w:hanging="420"/>
    </w:pPr>
    <w:rPr>
      <w:rFonts w:ascii="Tahoma" w:hAnsi="Tahoma"/>
      <w:sz w:val="24"/>
    </w:rPr>
  </w:style>
  <w:style w:type="paragraph" w:customStyle="1" w:styleId="468">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3"/>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0">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99"/>
    <w:pPr>
      <w:adjustRightInd/>
      <w:spacing w:before="156" w:line="360" w:lineRule="auto"/>
      <w:ind w:firstLine="510" w:firstLineChars="200"/>
    </w:pPr>
    <w:rPr>
      <w:sz w:val="24"/>
      <w:szCs w:val="20"/>
    </w:rPr>
  </w:style>
  <w:style w:type="paragraph" w:customStyle="1" w:styleId="472">
    <w:name w:val="Test2"/>
    <w:basedOn w:val="3"/>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3">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99"/>
    <w:rPr>
      <w:rFonts w:ascii="仿宋_GB2312" w:eastAsia="仿宋_GB2312"/>
      <w:b/>
      <w:sz w:val="32"/>
      <w:szCs w:val="32"/>
    </w:rPr>
  </w:style>
  <w:style w:type="paragraph" w:customStyle="1" w:styleId="475">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77">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99"/>
    <w:pPr>
      <w:keepNext/>
      <w:tabs>
        <w:tab w:val="left" w:pos="360"/>
      </w:tabs>
      <w:outlineLvl w:val="5"/>
    </w:pPr>
  </w:style>
  <w:style w:type="paragraph" w:customStyle="1" w:styleId="480">
    <w:name w:val="5级标题"/>
    <w:basedOn w:val="481"/>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1">
    <w:name w:val="4级标题"/>
    <w:basedOn w:val="280"/>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2">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3">
    <w:name w:val="Char2 Char Char"/>
    <w:basedOn w:val="1"/>
    <w:autoRedefine/>
    <w:qFormat/>
    <w:uiPriority w:val="99"/>
    <w:pPr>
      <w:adjustRightInd/>
    </w:pPr>
    <w:rPr>
      <w:rFonts w:ascii="Tahoma" w:hAnsi="Tahoma"/>
      <w:sz w:val="24"/>
      <w:szCs w:val="20"/>
    </w:rPr>
  </w:style>
  <w:style w:type="paragraph" w:customStyle="1" w:styleId="484">
    <w:name w:val="_Style 11"/>
    <w:basedOn w:val="1"/>
    <w:autoRedefine/>
    <w:qFormat/>
    <w:uiPriority w:val="99"/>
    <w:pPr>
      <w:adjustRightInd/>
      <w:ind w:firstLine="420" w:firstLineChars="200"/>
    </w:pPr>
    <w:rPr>
      <w:rFonts w:eastAsia="仿宋_GB2312"/>
      <w:sz w:val="28"/>
    </w:rPr>
  </w:style>
  <w:style w:type="paragraph" w:customStyle="1" w:styleId="485">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99"/>
    <w:rPr>
      <w:rFonts w:ascii="Tahoma" w:hAnsi="Tahoma"/>
      <w:sz w:val="24"/>
      <w:szCs w:val="20"/>
    </w:rPr>
  </w:style>
  <w:style w:type="paragraph" w:customStyle="1" w:styleId="487">
    <w:name w:val="数字标题6"/>
    <w:basedOn w:val="7"/>
    <w:next w:val="1"/>
    <w:autoRedefine/>
    <w:qFormat/>
    <w:uiPriority w:val="99"/>
    <w:pPr>
      <w:tabs>
        <w:tab w:val="left" w:pos="1080"/>
      </w:tabs>
      <w:ind w:left="1080" w:hanging="1080"/>
    </w:pPr>
    <w:rPr>
      <w:rFonts w:ascii="Times New Roman" w:hAnsi="Times New Roman" w:eastAsia="宋体"/>
      <w:i/>
    </w:rPr>
  </w:style>
  <w:style w:type="paragraph" w:customStyle="1" w:styleId="488">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89">
    <w:name w:val="No Spacing"/>
    <w:basedOn w:val="1"/>
    <w:link w:val="936"/>
    <w:autoRedefine/>
    <w:qFormat/>
    <w:uiPriority w:val="99"/>
    <w:rPr>
      <w:sz w:val="22"/>
      <w:szCs w:val="20"/>
    </w:rPr>
  </w:style>
  <w:style w:type="paragraph" w:customStyle="1" w:styleId="490">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1">
    <w:name w:val="Char Char Char Char Char Char Char Char Char Char Char Char1 Char1"/>
    <w:basedOn w:val="1"/>
    <w:autoRedefine/>
    <w:qFormat/>
    <w:uiPriority w:val="99"/>
    <w:rPr>
      <w:rFonts w:ascii="Tahoma" w:hAnsi="Tahoma" w:cs="仿宋_GB2312"/>
      <w:sz w:val="24"/>
      <w:szCs w:val="20"/>
    </w:rPr>
  </w:style>
  <w:style w:type="paragraph" w:customStyle="1" w:styleId="492">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3"/>
    <w:autoRedefine/>
    <w:qFormat/>
    <w:uiPriority w:val="99"/>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99"/>
    <w:pPr>
      <w:adjustRightInd/>
    </w:pPr>
  </w:style>
  <w:style w:type="paragraph" w:customStyle="1" w:styleId="497">
    <w:name w:val="Char5"/>
    <w:basedOn w:val="1"/>
    <w:autoRedefine/>
    <w:qFormat/>
    <w:uiPriority w:val="99"/>
    <w:rPr>
      <w:rFonts w:ascii="仿宋_GB2312" w:eastAsia="仿宋_GB2312"/>
      <w:b/>
      <w:sz w:val="32"/>
      <w:szCs w:val="32"/>
    </w:rPr>
  </w:style>
  <w:style w:type="paragraph" w:customStyle="1" w:styleId="498">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1">
    <w:name w:val="Char2"/>
    <w:basedOn w:val="1"/>
    <w:autoRedefine/>
    <w:qFormat/>
    <w:uiPriority w:val="99"/>
    <w:rPr>
      <w:rFonts w:ascii="仿宋_GB2312" w:eastAsia="仿宋_GB2312"/>
      <w:b/>
      <w:sz w:val="32"/>
      <w:szCs w:val="32"/>
    </w:rPr>
  </w:style>
  <w:style w:type="paragraph" w:customStyle="1" w:styleId="502">
    <w:name w:val="数字标题3"/>
    <w:basedOn w:val="4"/>
    <w:next w:val="1"/>
    <w:autoRedefine/>
    <w:qFormat/>
    <w:uiPriority w:val="99"/>
    <w:pPr>
      <w:spacing w:line="240" w:lineRule="auto"/>
    </w:pPr>
    <w:rPr>
      <w:sz w:val="28"/>
      <w:szCs w:val="28"/>
    </w:rPr>
  </w:style>
  <w:style w:type="paragraph" w:customStyle="1" w:styleId="503">
    <w:name w:val="FA正文"/>
    <w:basedOn w:val="1"/>
    <w:autoRedefine/>
    <w:qFormat/>
    <w:uiPriority w:val="99"/>
    <w:pPr>
      <w:spacing w:line="360" w:lineRule="auto"/>
      <w:ind w:firstLine="480" w:firstLineChars="200"/>
    </w:pPr>
    <w:rPr>
      <w:rFonts w:hAnsi="宋体"/>
      <w:sz w:val="24"/>
      <w:szCs w:val="20"/>
    </w:rPr>
  </w:style>
  <w:style w:type="paragraph" w:customStyle="1" w:styleId="504">
    <w:name w:val="MM Topic 5"/>
    <w:basedOn w:val="6"/>
    <w:autoRedefine/>
    <w:qFormat/>
    <w:uiPriority w:val="99"/>
    <w:pPr>
      <w:tabs>
        <w:tab w:val="left" w:pos="2520"/>
      </w:tabs>
      <w:adjustRightInd/>
      <w:ind w:left="2520" w:hanging="420"/>
    </w:pPr>
  </w:style>
  <w:style w:type="paragraph" w:customStyle="1" w:styleId="505">
    <w:name w:val="Char Char Char Char Char Char Char Char Char Char1"/>
    <w:basedOn w:val="1"/>
    <w:autoRedefine/>
    <w:qFormat/>
    <w:uiPriority w:val="99"/>
    <w:rPr>
      <w:rFonts w:ascii="仿宋_GB2312" w:eastAsia="仿宋_GB2312"/>
      <w:b/>
      <w:sz w:val="32"/>
      <w:szCs w:val="32"/>
    </w:rPr>
  </w:style>
  <w:style w:type="paragraph" w:customStyle="1" w:styleId="506">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08">
    <w:name w:val="Char2 Char Char Char"/>
    <w:basedOn w:val="1"/>
    <w:autoRedefine/>
    <w:qFormat/>
    <w:uiPriority w:val="99"/>
    <w:rPr>
      <w:rFonts w:ascii="仿宋_GB2312" w:eastAsia="仿宋_GB2312"/>
      <w:b/>
      <w:sz w:val="32"/>
      <w:szCs w:val="32"/>
    </w:rPr>
  </w:style>
  <w:style w:type="paragraph" w:customStyle="1" w:styleId="509">
    <w:name w:val="Char2 Char Char Char1"/>
    <w:basedOn w:val="1"/>
    <w:autoRedefine/>
    <w:qFormat/>
    <w:uiPriority w:val="99"/>
    <w:rPr>
      <w:rFonts w:ascii="仿宋_GB2312" w:eastAsia="仿宋_GB2312"/>
      <w:b/>
      <w:sz w:val="32"/>
      <w:szCs w:val="32"/>
    </w:rPr>
  </w:style>
  <w:style w:type="paragraph" w:customStyle="1" w:styleId="510">
    <w:name w:val="默认段落样式"/>
    <w:basedOn w:val="162"/>
    <w:autoRedefine/>
    <w:qFormat/>
    <w:uiPriority w:val="99"/>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2">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4"/>
    <w:autoRedefine/>
    <w:qFormat/>
    <w:uiPriority w:val="99"/>
    <w:pPr>
      <w:tabs>
        <w:tab w:val="left" w:pos="1680"/>
      </w:tabs>
      <w:adjustRightInd/>
      <w:ind w:left="1680" w:hanging="420"/>
    </w:pPr>
  </w:style>
  <w:style w:type="paragraph" w:customStyle="1" w:styleId="514">
    <w:name w:val="标准小四"/>
    <w:basedOn w:val="1"/>
    <w:autoRedefine/>
    <w:qFormat/>
    <w:uiPriority w:val="99"/>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3"/>
    <w:autoRedefine/>
    <w:qFormat/>
    <w:uiPriority w:val="99"/>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99"/>
    <w:pPr>
      <w:adjustRightInd/>
      <w:snapToGrid w:val="0"/>
      <w:spacing w:line="300" w:lineRule="auto"/>
    </w:pPr>
    <w:rPr>
      <w:rFonts w:eastAsia="仿宋"/>
      <w:szCs w:val="21"/>
    </w:rPr>
  </w:style>
  <w:style w:type="paragraph" w:customStyle="1" w:styleId="517">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99"/>
    <w:pPr>
      <w:adjustRightInd/>
    </w:pPr>
    <w:rPr>
      <w:rFonts w:ascii="Tahoma" w:hAnsi="Tahoma"/>
      <w:sz w:val="24"/>
      <w:szCs w:val="20"/>
    </w:rPr>
  </w:style>
  <w:style w:type="paragraph" w:customStyle="1" w:styleId="519">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0">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2">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25">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26">
    <w:name w:val="_Style 3"/>
    <w:basedOn w:val="1"/>
    <w:autoRedefine/>
    <w:qFormat/>
    <w:uiPriority w:val="99"/>
    <w:pPr>
      <w:adjustRightInd/>
      <w:ind w:firstLine="420" w:firstLineChars="200"/>
    </w:pPr>
    <w:rPr>
      <w:rFonts w:eastAsia="仿宋_GB2312"/>
      <w:sz w:val="28"/>
    </w:rPr>
  </w:style>
  <w:style w:type="paragraph" w:customStyle="1" w:styleId="527">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4"/>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99"/>
    <w:pPr>
      <w:adjustRightInd/>
      <w:ind w:firstLine="200" w:firstLineChars="200"/>
      <w:jc w:val="right"/>
    </w:pPr>
  </w:style>
  <w:style w:type="paragraph" w:customStyle="1" w:styleId="530">
    <w:name w:val="Char Char11 Char Char Char Char Char Char Char Char Char"/>
    <w:basedOn w:val="1"/>
    <w:autoRedefine/>
    <w:qFormat/>
    <w:uiPriority w:val="99"/>
    <w:pPr>
      <w:spacing w:line="360" w:lineRule="auto"/>
    </w:pPr>
    <w:rPr>
      <w:szCs w:val="20"/>
    </w:rPr>
  </w:style>
  <w:style w:type="paragraph" w:customStyle="1" w:styleId="531">
    <w:name w:val="正文1.25"/>
    <w:basedOn w:val="1"/>
    <w:autoRedefine/>
    <w:qFormat/>
    <w:uiPriority w:val="99"/>
    <w:pPr>
      <w:adjustRightInd/>
      <w:spacing w:line="300" w:lineRule="auto"/>
      <w:ind w:firstLine="480" w:firstLineChars="200"/>
    </w:pPr>
    <w:rPr>
      <w:sz w:val="24"/>
      <w:szCs w:val="20"/>
    </w:rPr>
  </w:style>
  <w:style w:type="paragraph" w:customStyle="1" w:styleId="532">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34">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99"/>
    <w:rPr>
      <w:rFonts w:ascii="仿宋_GB2312" w:eastAsia="仿宋_GB2312"/>
      <w:b/>
      <w:sz w:val="32"/>
      <w:szCs w:val="20"/>
    </w:rPr>
  </w:style>
  <w:style w:type="paragraph" w:customStyle="1" w:styleId="536">
    <w:name w:val="列出段落2"/>
    <w:basedOn w:val="1"/>
    <w:autoRedefine/>
    <w:qFormat/>
    <w:uiPriority w:val="99"/>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99"/>
    <w:rPr>
      <w:rFonts w:eastAsia="仿宋_GB2312"/>
      <w:sz w:val="28"/>
      <w:szCs w:val="20"/>
    </w:rPr>
  </w:style>
  <w:style w:type="paragraph" w:customStyle="1" w:styleId="538">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5"/>
    <w:autoRedefine/>
    <w:qFormat/>
    <w:uiPriority w:val="99"/>
    <w:pPr>
      <w:widowControl/>
      <w:jc w:val="left"/>
    </w:pPr>
    <w:rPr>
      <w:rFonts w:cs="宋体"/>
      <w:sz w:val="24"/>
      <w:szCs w:val="20"/>
    </w:rPr>
  </w:style>
  <w:style w:type="paragraph" w:customStyle="1" w:styleId="540">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1">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2">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99"/>
    <w:rPr>
      <w:szCs w:val="20"/>
    </w:rPr>
  </w:style>
  <w:style w:type="paragraph" w:customStyle="1" w:styleId="545">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49">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57"/>
    <w:next w:val="257"/>
    <w:autoRedefine/>
    <w:qFormat/>
    <w:uiPriority w:val="99"/>
    <w:pPr>
      <w:spacing w:after="68"/>
    </w:pPr>
    <w:rPr>
      <w:rFonts w:ascii="FHLHE E+ Futura Bk" w:eastAsia="FHLHE E+ Futura Bk" w:cs="Times New Roman"/>
      <w:color w:val="auto"/>
    </w:rPr>
  </w:style>
  <w:style w:type="paragraph" w:customStyle="1" w:styleId="551">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54">
    <w:name w:val="正文文字 2"/>
    <w:basedOn w:val="257"/>
    <w:next w:val="257"/>
    <w:autoRedefine/>
    <w:qFormat/>
    <w:uiPriority w:val="99"/>
    <w:rPr>
      <w:rFonts w:ascii="宋体" w:eastAsia="宋体" w:cs="Times New Roman"/>
      <w:color w:val="auto"/>
    </w:rPr>
  </w:style>
  <w:style w:type="paragraph" w:customStyle="1" w:styleId="555">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56">
    <w:name w:val="Char Char1 Char"/>
    <w:basedOn w:val="1"/>
    <w:autoRedefine/>
    <w:qFormat/>
    <w:uiPriority w:val="99"/>
    <w:rPr>
      <w:rFonts w:ascii="仿宋_GB2312" w:eastAsia="仿宋_GB2312"/>
      <w:b/>
      <w:sz w:val="32"/>
      <w:szCs w:val="32"/>
    </w:rPr>
  </w:style>
  <w:style w:type="paragraph" w:customStyle="1" w:styleId="557">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59">
    <w:name w:val="Char Char111"/>
    <w:basedOn w:val="1"/>
    <w:autoRedefine/>
    <w:qFormat/>
    <w:uiPriority w:val="99"/>
    <w:pPr>
      <w:spacing w:line="360" w:lineRule="auto"/>
    </w:pPr>
    <w:rPr>
      <w:szCs w:val="20"/>
    </w:rPr>
  </w:style>
  <w:style w:type="paragraph" w:customStyle="1" w:styleId="560">
    <w:name w:val="Char"/>
    <w:basedOn w:val="1"/>
    <w:autoRedefine/>
    <w:qFormat/>
    <w:uiPriority w:val="99"/>
    <w:rPr>
      <w:rFonts w:ascii="仿宋_GB2312" w:eastAsia="仿宋_GB2312"/>
      <w:b/>
      <w:sz w:val="32"/>
      <w:szCs w:val="32"/>
    </w:rPr>
  </w:style>
  <w:style w:type="paragraph" w:customStyle="1" w:styleId="561">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3">
    <w:name w:val="Char Char Char1 Char"/>
    <w:basedOn w:val="1"/>
    <w:autoRedefine/>
    <w:qFormat/>
    <w:uiPriority w:val="99"/>
    <w:rPr>
      <w:szCs w:val="20"/>
    </w:rPr>
  </w:style>
  <w:style w:type="paragraph" w:customStyle="1" w:styleId="564">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67">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68">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69">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5"/>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7">
    <w:name w:val="Char Char Char Char Char Char Char Char Char Char"/>
    <w:basedOn w:val="1"/>
    <w:autoRedefine/>
    <w:qFormat/>
    <w:uiPriority w:val="99"/>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79">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2">
    <w:name w:val="正文（首行缩进）"/>
    <w:basedOn w:val="2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84">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85">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99"/>
    <w:rPr>
      <w:szCs w:val="20"/>
    </w:rPr>
  </w:style>
  <w:style w:type="paragraph" w:customStyle="1" w:styleId="587">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88">
    <w:name w:val="默认段落字体 Para Char"/>
    <w:basedOn w:val="1"/>
    <w:autoRedefine/>
    <w:qFormat/>
    <w:uiPriority w:val="99"/>
    <w:rPr>
      <w:rFonts w:ascii="Tahoma" w:hAnsi="Tahoma"/>
      <w:sz w:val="24"/>
      <w:szCs w:val="20"/>
    </w:rPr>
  </w:style>
  <w:style w:type="paragraph" w:customStyle="1" w:styleId="589">
    <w:name w:val="标题五"/>
    <w:basedOn w:val="1"/>
    <w:autoRedefine/>
    <w:qFormat/>
    <w:uiPriority w:val="99"/>
    <w:pPr>
      <w:adjustRightInd/>
      <w:spacing w:beforeLines="50" w:line="360" w:lineRule="auto"/>
    </w:pPr>
    <w:rPr>
      <w:b/>
      <w:sz w:val="24"/>
    </w:rPr>
  </w:style>
  <w:style w:type="paragraph" w:customStyle="1" w:styleId="590">
    <w:name w:val="Char Char1101"/>
    <w:basedOn w:val="1"/>
    <w:autoRedefine/>
    <w:qFormat/>
    <w:uiPriority w:val="99"/>
    <w:pPr>
      <w:spacing w:line="360" w:lineRule="auto"/>
    </w:pPr>
    <w:rPr>
      <w:rFonts w:ascii="Tahoma" w:hAnsi="Tahoma"/>
      <w:sz w:val="24"/>
      <w:szCs w:val="20"/>
    </w:rPr>
  </w:style>
  <w:style w:type="paragraph" w:customStyle="1" w:styleId="591">
    <w:name w:val="Char Char Char Char Char Char Char Char1"/>
    <w:basedOn w:val="1"/>
    <w:autoRedefine/>
    <w:qFormat/>
    <w:uiPriority w:val="99"/>
    <w:pPr>
      <w:tabs>
        <w:tab w:val="left" w:pos="360"/>
      </w:tabs>
    </w:pPr>
    <w:rPr>
      <w:sz w:val="24"/>
      <w:szCs w:val="20"/>
    </w:rPr>
  </w:style>
  <w:style w:type="paragraph" w:customStyle="1" w:styleId="592">
    <w:name w:val="Char Char Char 字元 字元"/>
    <w:basedOn w:val="1"/>
    <w:autoRedefine/>
    <w:qFormat/>
    <w:uiPriority w:val="99"/>
    <w:pPr>
      <w:adjustRightInd/>
      <w:spacing w:line="360" w:lineRule="auto"/>
      <w:ind w:firstLine="200" w:firstLineChars="200"/>
    </w:pPr>
    <w:rPr>
      <w:szCs w:val="20"/>
    </w:rPr>
  </w:style>
  <w:style w:type="paragraph" w:customStyle="1" w:styleId="593">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99"/>
    <w:rPr>
      <w:rFonts w:ascii="仿宋_GB2312" w:eastAsia="仿宋_GB2312"/>
      <w:b/>
      <w:sz w:val="32"/>
      <w:szCs w:val="32"/>
    </w:rPr>
  </w:style>
  <w:style w:type="paragraph" w:customStyle="1" w:styleId="595">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99"/>
    <w:pPr>
      <w:adjustRightInd/>
    </w:pPr>
    <w:rPr>
      <w:sz w:val="18"/>
      <w:szCs w:val="20"/>
    </w:rPr>
  </w:style>
  <w:style w:type="paragraph" w:customStyle="1" w:styleId="600">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3">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07">
    <w:name w:val="正文文字缩进项目"/>
    <w:basedOn w:val="2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99"/>
    <w:pPr>
      <w:spacing w:line="480" w:lineRule="atLeast"/>
      <w:ind w:firstLine="567"/>
      <w:textAlignment w:val="baseline"/>
    </w:pPr>
    <w:rPr>
      <w:kern w:val="0"/>
      <w:sz w:val="24"/>
      <w:szCs w:val="20"/>
    </w:rPr>
  </w:style>
  <w:style w:type="paragraph" w:customStyle="1" w:styleId="609">
    <w:name w:val="正文文字表格居中"/>
    <w:basedOn w:val="1"/>
    <w:next w:val="56"/>
    <w:autoRedefine/>
    <w:qFormat/>
    <w:uiPriority w:val="99"/>
    <w:pPr>
      <w:snapToGrid w:val="0"/>
      <w:spacing w:line="360" w:lineRule="auto"/>
    </w:pPr>
    <w:rPr>
      <w:rFonts w:ascii="宋体"/>
      <w:b/>
      <w:sz w:val="24"/>
      <w:szCs w:val="20"/>
    </w:rPr>
  </w:style>
  <w:style w:type="paragraph" w:customStyle="1" w:styleId="610">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1">
    <w:name w:val="小节"/>
    <w:basedOn w:val="4"/>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99"/>
    <w:pPr>
      <w:adjustRightInd/>
    </w:pPr>
    <w:rPr>
      <w:rFonts w:ascii="宋体" w:hAnsi="Courier New"/>
    </w:rPr>
  </w:style>
  <w:style w:type="paragraph" w:customStyle="1" w:styleId="613">
    <w:name w:val="Char3"/>
    <w:basedOn w:val="1"/>
    <w:autoRedefine/>
    <w:qFormat/>
    <w:uiPriority w:val="99"/>
    <w:pPr>
      <w:adjustRightInd/>
    </w:pPr>
    <w:rPr>
      <w:rFonts w:ascii="仿宋_GB2312" w:eastAsia="仿宋_GB2312"/>
      <w:b/>
      <w:sz w:val="32"/>
      <w:szCs w:val="32"/>
    </w:rPr>
  </w:style>
  <w:style w:type="paragraph" w:customStyle="1" w:styleId="614">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16">
    <w:name w:val="标题2"/>
    <w:basedOn w:val="3"/>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99"/>
    <w:pPr>
      <w:widowControl/>
      <w:adjustRightInd/>
      <w:spacing w:after="160" w:line="240" w:lineRule="exact"/>
      <w:jc w:val="left"/>
    </w:pPr>
    <w:rPr>
      <w:szCs w:val="20"/>
    </w:rPr>
  </w:style>
  <w:style w:type="paragraph" w:customStyle="1" w:styleId="622">
    <w:name w:val="表格标题2"/>
    <w:basedOn w:val="623"/>
    <w:autoRedefine/>
    <w:qFormat/>
    <w:uiPriority w:val="99"/>
    <w:rPr>
      <w:b/>
    </w:rPr>
  </w:style>
  <w:style w:type="paragraph" w:customStyle="1" w:styleId="623">
    <w:name w:val="表格内文"/>
    <w:basedOn w:val="1"/>
    <w:autoRedefine/>
    <w:qFormat/>
    <w:uiPriority w:val="99"/>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99"/>
    <w:rPr>
      <w:rFonts w:ascii="仿宋_GB2312" w:eastAsia="仿宋_GB2312"/>
      <w:b/>
      <w:sz w:val="32"/>
      <w:szCs w:val="32"/>
    </w:rPr>
  </w:style>
  <w:style w:type="paragraph" w:customStyle="1" w:styleId="625">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27">
    <w:name w:val="Char Char11 Char Char Char Char Char Char Char Char Char11"/>
    <w:basedOn w:val="1"/>
    <w:autoRedefine/>
    <w:qFormat/>
    <w:uiPriority w:val="99"/>
    <w:pPr>
      <w:spacing w:line="360" w:lineRule="auto"/>
    </w:pPr>
    <w:rPr>
      <w:szCs w:val="20"/>
    </w:rPr>
  </w:style>
  <w:style w:type="paragraph" w:customStyle="1" w:styleId="628">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0">
    <w:name w:val="MM Topic 1"/>
    <w:basedOn w:val="2"/>
    <w:autoRedefine/>
    <w:qFormat/>
    <w:uiPriority w:val="99"/>
    <w:pPr>
      <w:tabs>
        <w:tab w:val="left" w:pos="840"/>
      </w:tabs>
      <w:adjustRightInd/>
      <w:ind w:left="840" w:hanging="420"/>
    </w:pPr>
  </w:style>
  <w:style w:type="paragraph" w:customStyle="1" w:styleId="631">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99"/>
    <w:pPr>
      <w:spacing w:line="360" w:lineRule="auto"/>
      <w:ind w:firstLine="200" w:firstLineChars="200"/>
    </w:pPr>
    <w:rPr>
      <w:kern w:val="0"/>
      <w:sz w:val="24"/>
      <w:szCs w:val="20"/>
    </w:rPr>
  </w:style>
  <w:style w:type="paragraph" w:customStyle="1" w:styleId="633">
    <w:name w:val="表格"/>
    <w:basedOn w:val="1"/>
    <w:autoRedefine/>
    <w:qFormat/>
    <w:uiPriority w:val="99"/>
    <w:pPr>
      <w:snapToGrid w:val="0"/>
      <w:ind w:firstLine="42" w:firstLineChars="21"/>
    </w:pPr>
    <w:rPr>
      <w:rFonts w:ascii="宋体" w:hAnsi="宋体"/>
      <w:kern w:val="0"/>
      <w:sz w:val="20"/>
      <w:szCs w:val="20"/>
    </w:rPr>
  </w:style>
  <w:style w:type="paragraph" w:customStyle="1" w:styleId="634">
    <w:name w:val="标书标题4"/>
    <w:basedOn w:val="5"/>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36">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99"/>
    <w:pPr>
      <w:adjustRightInd/>
      <w:spacing w:line="300" w:lineRule="auto"/>
      <w:jc w:val="center"/>
    </w:pPr>
  </w:style>
  <w:style w:type="paragraph" w:customStyle="1" w:styleId="639">
    <w:name w:val="_Style 6"/>
    <w:basedOn w:val="1"/>
    <w:autoRedefine/>
    <w:qFormat/>
    <w:uiPriority w:val="99"/>
    <w:pPr>
      <w:adjustRightInd/>
      <w:ind w:firstLine="420" w:firstLineChars="200"/>
    </w:pPr>
    <w:rPr>
      <w:rFonts w:eastAsia="仿宋_GB2312"/>
      <w:sz w:val="28"/>
    </w:rPr>
  </w:style>
  <w:style w:type="paragraph" w:customStyle="1" w:styleId="640">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3"/>
    <w:autoRedefine/>
    <w:qFormat/>
    <w:uiPriority w:val="99"/>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45">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46">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47">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48">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99"/>
    <w:rPr>
      <w:rFonts w:ascii="仿宋_GB2312" w:eastAsia="仿宋_GB2312"/>
      <w:b/>
      <w:sz w:val="32"/>
      <w:szCs w:val="20"/>
    </w:rPr>
  </w:style>
  <w:style w:type="paragraph" w:customStyle="1" w:styleId="650">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99"/>
    <w:pPr>
      <w:adjustRightInd/>
      <w:ind w:firstLine="200" w:firstLineChars="200"/>
    </w:pPr>
    <w:rPr>
      <w:rFonts w:ascii="Tahoma" w:hAnsi="Tahoma"/>
      <w:sz w:val="24"/>
      <w:szCs w:val="20"/>
    </w:rPr>
  </w:style>
  <w:style w:type="paragraph" w:customStyle="1" w:styleId="652">
    <w:name w:val="a1"/>
    <w:basedOn w:val="1"/>
    <w:autoRedefine/>
    <w:qFormat/>
    <w:uiPriority w:val="99"/>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99"/>
    <w:pPr>
      <w:spacing w:afterLines="50"/>
      <w:jc w:val="left"/>
      <w:outlineLvl w:val="3"/>
    </w:pPr>
    <w:rPr>
      <w:sz w:val="24"/>
      <w:szCs w:val="24"/>
    </w:rPr>
  </w:style>
  <w:style w:type="paragraph" w:customStyle="1" w:styleId="654">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56">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57">
    <w:name w:val="样式 样式2 + 左侧:  1 字符 右侧:  1 字符"/>
    <w:basedOn w:val="466"/>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99"/>
    <w:pPr>
      <w:adjustRightInd/>
    </w:pPr>
    <w:rPr>
      <w:rFonts w:ascii="Tahoma" w:hAnsi="Tahoma"/>
      <w:sz w:val="24"/>
      <w:szCs w:val="20"/>
    </w:rPr>
  </w:style>
  <w:style w:type="paragraph" w:customStyle="1" w:styleId="659">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99"/>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99"/>
    <w:pPr>
      <w:tabs>
        <w:tab w:val="left" w:pos="1260"/>
        <w:tab w:val="left" w:pos="1680"/>
        <w:tab w:val="left" w:pos="2100"/>
      </w:tabs>
      <w:ind w:left="0"/>
      <w:outlineLvl w:val="3"/>
    </w:pPr>
  </w:style>
  <w:style w:type="paragraph" w:customStyle="1" w:styleId="662">
    <w:name w:val="一级条标题"/>
    <w:basedOn w:val="663"/>
    <w:next w:val="645"/>
    <w:autoRedefine/>
    <w:qFormat/>
    <w:uiPriority w:val="99"/>
    <w:pPr>
      <w:tabs>
        <w:tab w:val="left" w:pos="1260"/>
        <w:tab w:val="left" w:pos="1680"/>
      </w:tabs>
      <w:spacing w:beforeLines="0" w:afterLines="0"/>
      <w:ind w:left="1680"/>
      <w:outlineLvl w:val="2"/>
    </w:pPr>
  </w:style>
  <w:style w:type="paragraph" w:customStyle="1" w:styleId="663">
    <w:name w:val="章标题"/>
    <w:next w:val="645"/>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4">
    <w:name w:val="数字标题2"/>
    <w:basedOn w:val="3"/>
    <w:next w:val="1"/>
    <w:autoRedefine/>
    <w:qFormat/>
    <w:uiPriority w:val="99"/>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2"/>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67">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2"/>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0">
    <w:name w:val="正文 项目2"/>
    <w:basedOn w:val="671"/>
    <w:autoRedefine/>
    <w:qFormat/>
    <w:uiPriority w:val="99"/>
    <w:pPr>
      <w:tabs>
        <w:tab w:val="left" w:pos="840"/>
      </w:tabs>
      <w:spacing w:after="0"/>
      <w:ind w:left="900"/>
    </w:pPr>
  </w:style>
  <w:style w:type="paragraph" w:customStyle="1" w:styleId="671">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99"/>
    <w:pPr>
      <w:widowControl/>
      <w:adjustRightInd/>
      <w:ind w:left="720" w:hanging="720"/>
    </w:pPr>
    <w:rPr>
      <w:color w:val="000000"/>
      <w:kern w:val="0"/>
      <w:sz w:val="24"/>
      <w:szCs w:val="20"/>
      <w:lang w:val="en-GB"/>
    </w:rPr>
  </w:style>
  <w:style w:type="paragraph" w:customStyle="1" w:styleId="673">
    <w:name w:val="表1"/>
    <w:basedOn w:val="1"/>
    <w:autoRedefine/>
    <w:qFormat/>
    <w:uiPriority w:val="99"/>
    <w:pPr>
      <w:tabs>
        <w:tab w:val="left" w:pos="703"/>
      </w:tabs>
      <w:adjustRightInd/>
      <w:spacing w:line="360" w:lineRule="auto"/>
      <w:ind w:left="703"/>
      <w:jc w:val="center"/>
    </w:pPr>
  </w:style>
  <w:style w:type="paragraph" w:customStyle="1" w:styleId="674">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75">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76">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77">
    <w:name w:val="2级标题"/>
    <w:basedOn w:val="678"/>
    <w:autoRedefine/>
    <w:qFormat/>
    <w:uiPriority w:val="99"/>
    <w:pPr>
      <w:jc w:val="left"/>
      <w:outlineLvl w:val="1"/>
    </w:pPr>
    <w:rPr>
      <w:rFonts w:ascii="Times New Roman" w:hAnsi="Times New Roman" w:eastAsia="仿宋"/>
      <w:sz w:val="30"/>
    </w:rPr>
  </w:style>
  <w:style w:type="paragraph" w:customStyle="1" w:styleId="678">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79">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0">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1">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2">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3">
    <w:name w:val="bullet"/>
    <w:basedOn w:val="1"/>
    <w:autoRedefine/>
    <w:qFormat/>
    <w:uiPriority w:val="99"/>
    <w:pPr>
      <w:tabs>
        <w:tab w:val="left" w:pos="840"/>
      </w:tabs>
      <w:adjustRightInd/>
      <w:ind w:left="840" w:hanging="420"/>
    </w:pPr>
  </w:style>
  <w:style w:type="paragraph" w:customStyle="1" w:styleId="684">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85">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6">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87">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8">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89">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0">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1">
    <w:name w:val="MM Topic 4"/>
    <w:basedOn w:val="5"/>
    <w:autoRedefine/>
    <w:qFormat/>
    <w:uiPriority w:val="99"/>
    <w:pPr>
      <w:tabs>
        <w:tab w:val="left" w:pos="2100"/>
      </w:tabs>
      <w:adjustRightInd/>
      <w:ind w:left="2100" w:hanging="420"/>
    </w:pPr>
    <w:rPr>
      <w:lang w:val="en-US"/>
    </w:rPr>
  </w:style>
  <w:style w:type="paragraph" w:customStyle="1" w:styleId="692">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3">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4">
    <w:name w:val="Char Char11 Char Char Char Char Char Char Char Char Char1"/>
    <w:basedOn w:val="1"/>
    <w:autoRedefine/>
    <w:qFormat/>
    <w:uiPriority w:val="99"/>
    <w:pPr>
      <w:spacing w:line="360" w:lineRule="auto"/>
    </w:pPr>
    <w:rPr>
      <w:szCs w:val="20"/>
    </w:rPr>
  </w:style>
  <w:style w:type="paragraph" w:customStyle="1" w:styleId="695">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696">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697">
    <w:name w:val="body text bold"/>
    <w:basedOn w:val="23"/>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8">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699">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0">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1">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2">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3">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4">
    <w:name w:val="单元格居中"/>
    <w:basedOn w:val="1"/>
    <w:autoRedefine/>
    <w:qFormat/>
    <w:uiPriority w:val="99"/>
    <w:pPr>
      <w:adjustRightInd/>
      <w:spacing w:line="360" w:lineRule="auto"/>
      <w:jc w:val="center"/>
    </w:pPr>
    <w:rPr>
      <w:sz w:val="24"/>
    </w:rPr>
  </w:style>
  <w:style w:type="paragraph" w:customStyle="1" w:styleId="705">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06">
    <w:name w:val="Char Char Char Char Char Char Char1"/>
    <w:basedOn w:val="1"/>
    <w:autoRedefine/>
    <w:qFormat/>
    <w:uiPriority w:val="99"/>
    <w:rPr>
      <w:rFonts w:ascii="仿宋_GB2312" w:eastAsia="仿宋_GB2312"/>
      <w:b/>
      <w:sz w:val="32"/>
      <w:szCs w:val="32"/>
    </w:rPr>
  </w:style>
  <w:style w:type="paragraph" w:customStyle="1" w:styleId="707">
    <w:name w:val="正文缩进1"/>
    <w:basedOn w:val="1"/>
    <w:next w:val="2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8">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09">
    <w:name w:val="Char3 Char Char Char11"/>
    <w:basedOn w:val="1"/>
    <w:autoRedefine/>
    <w:qFormat/>
    <w:uiPriority w:val="99"/>
    <w:pPr>
      <w:widowControl/>
      <w:adjustRightInd/>
      <w:spacing w:after="160" w:line="240" w:lineRule="exact"/>
      <w:jc w:val="left"/>
    </w:pPr>
    <w:rPr>
      <w:szCs w:val="20"/>
    </w:rPr>
  </w:style>
  <w:style w:type="paragraph" w:customStyle="1" w:styleId="710">
    <w:name w:val="Char Char1121"/>
    <w:basedOn w:val="1"/>
    <w:autoRedefine/>
    <w:qFormat/>
    <w:uiPriority w:val="99"/>
    <w:pPr>
      <w:spacing w:line="360" w:lineRule="auto"/>
    </w:pPr>
    <w:rPr>
      <w:szCs w:val="20"/>
    </w:rPr>
  </w:style>
  <w:style w:type="paragraph" w:customStyle="1" w:styleId="711">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2">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3">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4">
    <w:name w:val="带编号样式"/>
    <w:basedOn w:val="632"/>
    <w:autoRedefine/>
    <w:qFormat/>
    <w:uiPriority w:val="99"/>
    <w:pPr>
      <w:tabs>
        <w:tab w:val="left" w:pos="840"/>
      </w:tabs>
      <w:snapToGrid w:val="0"/>
      <w:ind w:left="840" w:hanging="420" w:firstLineChars="0"/>
    </w:pPr>
    <w:rPr>
      <w:rFonts w:ascii="仿宋_GB2312" w:eastAsia="仿宋_GB2312"/>
      <w:color w:val="000000"/>
    </w:rPr>
  </w:style>
  <w:style w:type="paragraph" w:customStyle="1" w:styleId="715">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16">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7">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18">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9">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0">
    <w:name w:val="默认段落字体 Para Char Char Char1 Char"/>
    <w:basedOn w:val="1"/>
    <w:autoRedefine/>
    <w:qFormat/>
    <w:uiPriority w:val="99"/>
    <w:pPr>
      <w:spacing w:line="240" w:lineRule="atLeast"/>
      <w:ind w:left="420" w:firstLine="420"/>
    </w:pPr>
    <w:rPr>
      <w:sz w:val="24"/>
    </w:rPr>
  </w:style>
  <w:style w:type="paragraph" w:customStyle="1" w:styleId="721">
    <w:name w:val="WW-正文文字缩进 2"/>
    <w:basedOn w:val="1"/>
    <w:autoRedefine/>
    <w:qFormat/>
    <w:uiPriority w:val="99"/>
    <w:pPr>
      <w:suppressAutoHyphens/>
      <w:adjustRightInd/>
      <w:ind w:firstLine="420"/>
    </w:pPr>
    <w:rPr>
      <w:kern w:val="1"/>
      <w:szCs w:val="20"/>
    </w:rPr>
  </w:style>
  <w:style w:type="paragraph" w:customStyle="1" w:styleId="722">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3">
    <w:name w:val="样式 标题 2 + 四号"/>
    <w:basedOn w:val="3"/>
    <w:autoRedefine/>
    <w:qFormat/>
    <w:uiPriority w:val="99"/>
    <w:pPr>
      <w:spacing w:before="120" w:after="120"/>
      <w:ind w:left="0" w:firstLine="0"/>
      <w:jc w:val="both"/>
    </w:pPr>
    <w:rPr>
      <w:rFonts w:ascii="宋体" w:hAnsi="Arial" w:eastAsia="宋体"/>
      <w:sz w:val="28"/>
      <w:lang w:val="en-US"/>
    </w:rPr>
  </w:style>
  <w:style w:type="paragraph" w:customStyle="1" w:styleId="724">
    <w:name w:val="有符号正文"/>
    <w:basedOn w:val="1"/>
    <w:autoRedefine/>
    <w:qFormat/>
    <w:uiPriority w:val="99"/>
    <w:pPr>
      <w:adjustRightInd/>
      <w:spacing w:line="400" w:lineRule="exact"/>
      <w:ind w:firstLine="200" w:firstLineChars="200"/>
    </w:pPr>
    <w:rPr>
      <w:rFonts w:ascii="Arial" w:hAnsi="Arial"/>
    </w:rPr>
  </w:style>
  <w:style w:type="paragraph" w:customStyle="1" w:styleId="725">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26">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27">
    <w:name w:val="4"/>
    <w:basedOn w:val="1"/>
    <w:next w:val="38"/>
    <w:autoRedefine/>
    <w:qFormat/>
    <w:uiPriority w:val="99"/>
    <w:pPr>
      <w:spacing w:after="120" w:line="480" w:lineRule="auto"/>
      <w:ind w:left="420" w:leftChars="200"/>
    </w:pPr>
    <w:rPr>
      <w:sz w:val="24"/>
      <w:szCs w:val="20"/>
    </w:rPr>
  </w:style>
  <w:style w:type="paragraph" w:customStyle="1" w:styleId="728">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9">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0">
    <w:name w:val="样式 标题 3H3 + 两端对齐"/>
    <w:basedOn w:val="4"/>
    <w:autoRedefine/>
    <w:qFormat/>
    <w:uiPriority w:val="99"/>
    <w:pPr>
      <w:keepLines w:val="0"/>
      <w:spacing w:before="0" w:after="0" w:line="240" w:lineRule="auto"/>
      <w:jc w:val="left"/>
    </w:pPr>
    <w:rPr>
      <w:rFonts w:cs="宋体"/>
      <w:sz w:val="21"/>
      <w:szCs w:val="20"/>
    </w:rPr>
  </w:style>
  <w:style w:type="paragraph" w:customStyle="1" w:styleId="731">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2">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3">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4">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35">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6">
    <w:name w:val="Char Char1 Char Char Char"/>
    <w:basedOn w:val="1"/>
    <w:autoRedefine/>
    <w:qFormat/>
    <w:uiPriority w:val="99"/>
    <w:rPr>
      <w:rFonts w:ascii="仿宋_GB2312" w:eastAsia="仿宋_GB2312"/>
      <w:b/>
      <w:sz w:val="32"/>
      <w:szCs w:val="20"/>
    </w:rPr>
  </w:style>
  <w:style w:type="paragraph" w:customStyle="1" w:styleId="737">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38">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39">
    <w:name w:val="Picture"/>
    <w:basedOn w:val="1"/>
    <w:next w:val="16"/>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0">
    <w:name w:val="Char Char1 Char Char Char2"/>
    <w:basedOn w:val="1"/>
    <w:autoRedefine/>
    <w:qFormat/>
    <w:uiPriority w:val="99"/>
    <w:rPr>
      <w:rFonts w:ascii="仿宋_GB2312" w:eastAsia="仿宋_GB2312"/>
      <w:b/>
      <w:sz w:val="32"/>
      <w:szCs w:val="32"/>
    </w:rPr>
  </w:style>
  <w:style w:type="paragraph" w:customStyle="1" w:styleId="741">
    <w:name w:val="Char3 Char Char Char1"/>
    <w:basedOn w:val="1"/>
    <w:autoRedefine/>
    <w:qFormat/>
    <w:uiPriority w:val="99"/>
    <w:pPr>
      <w:widowControl/>
      <w:adjustRightInd/>
      <w:spacing w:after="160" w:line="240" w:lineRule="exact"/>
      <w:jc w:val="left"/>
    </w:pPr>
    <w:rPr>
      <w:szCs w:val="20"/>
    </w:rPr>
  </w:style>
  <w:style w:type="paragraph" w:customStyle="1" w:styleId="742">
    <w:name w:val="Char1 Char Char Char21"/>
    <w:basedOn w:val="1"/>
    <w:autoRedefine/>
    <w:qFormat/>
    <w:uiPriority w:val="99"/>
    <w:rPr>
      <w:rFonts w:ascii="Tahoma" w:hAnsi="Tahoma"/>
      <w:sz w:val="24"/>
      <w:szCs w:val="20"/>
    </w:rPr>
  </w:style>
  <w:style w:type="paragraph" w:customStyle="1" w:styleId="743">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4">
    <w:name w:val="正文（标题三）"/>
    <w:basedOn w:val="1"/>
    <w:autoRedefine/>
    <w:qFormat/>
    <w:uiPriority w:val="99"/>
    <w:pPr>
      <w:spacing w:line="360" w:lineRule="auto"/>
      <w:ind w:firstLine="200" w:firstLineChars="200"/>
    </w:pPr>
    <w:rPr>
      <w:sz w:val="24"/>
    </w:rPr>
  </w:style>
  <w:style w:type="paragraph" w:customStyle="1" w:styleId="745">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46">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7">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48">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9">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0">
    <w:name w:val="Char1 Char Char Char4"/>
    <w:basedOn w:val="1"/>
    <w:autoRedefine/>
    <w:qFormat/>
    <w:uiPriority w:val="99"/>
    <w:pPr>
      <w:adjustRightInd/>
      <w:ind w:firstLine="200" w:firstLineChars="200"/>
    </w:pPr>
    <w:rPr>
      <w:rFonts w:ascii="Tahoma" w:hAnsi="Tahoma"/>
      <w:sz w:val="24"/>
      <w:szCs w:val="20"/>
    </w:rPr>
  </w:style>
  <w:style w:type="paragraph" w:customStyle="1" w:styleId="751">
    <w:name w:val="_标题2"/>
    <w:basedOn w:val="718"/>
    <w:next w:val="718"/>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2">
    <w:name w:val="样式1 + (中宋体"/>
    <w:basedOn w:val="729"/>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3">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4">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5">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56">
    <w:name w:val="四号　首行缩进"/>
    <w:basedOn w:val="1"/>
    <w:autoRedefine/>
    <w:qFormat/>
    <w:uiPriority w:val="99"/>
    <w:pPr>
      <w:adjustRightInd/>
      <w:spacing w:line="360" w:lineRule="auto"/>
    </w:pPr>
    <w:rPr>
      <w:rFonts w:ascii="宋体" w:hAnsi="宋体"/>
      <w:szCs w:val="20"/>
    </w:rPr>
  </w:style>
  <w:style w:type="paragraph" w:customStyle="1" w:styleId="757">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58">
    <w:name w:val="Char Char Char Char Char Char Char Char Char Char Char1 Char"/>
    <w:basedOn w:val="1"/>
    <w:autoRedefine/>
    <w:qFormat/>
    <w:uiPriority w:val="99"/>
    <w:pPr>
      <w:adjustRightInd/>
    </w:pPr>
    <w:rPr>
      <w:rFonts w:ascii="Tahoma" w:hAnsi="Tahoma"/>
      <w:sz w:val="24"/>
    </w:rPr>
  </w:style>
  <w:style w:type="paragraph" w:customStyle="1" w:styleId="759">
    <w:name w:val="Char Char Char Char11"/>
    <w:basedOn w:val="1"/>
    <w:autoRedefine/>
    <w:qFormat/>
    <w:uiPriority w:val="99"/>
    <w:rPr>
      <w:rFonts w:ascii="Tahoma" w:hAnsi="Tahoma"/>
      <w:sz w:val="24"/>
      <w:szCs w:val="20"/>
    </w:rPr>
  </w:style>
  <w:style w:type="paragraph" w:customStyle="1" w:styleId="760">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1">
    <w:name w:val="Char Char Char Char"/>
    <w:basedOn w:val="1"/>
    <w:autoRedefine/>
    <w:qFormat/>
    <w:uiPriority w:val="99"/>
    <w:rPr>
      <w:rFonts w:ascii="Tahoma" w:hAnsi="Tahoma"/>
      <w:sz w:val="24"/>
      <w:szCs w:val="20"/>
    </w:rPr>
  </w:style>
  <w:style w:type="paragraph" w:customStyle="1" w:styleId="762">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3">
    <w:name w:val="Char19"/>
    <w:basedOn w:val="1"/>
    <w:autoRedefine/>
    <w:qFormat/>
    <w:uiPriority w:val="99"/>
    <w:pPr>
      <w:adjustRightInd/>
    </w:pPr>
    <w:rPr>
      <w:szCs w:val="20"/>
    </w:rPr>
  </w:style>
  <w:style w:type="paragraph" w:customStyle="1" w:styleId="764">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5">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66">
    <w:name w:val="_Style 5"/>
    <w:basedOn w:val="1"/>
    <w:autoRedefine/>
    <w:qFormat/>
    <w:uiPriority w:val="99"/>
    <w:pPr>
      <w:adjustRightInd/>
      <w:ind w:firstLine="420" w:firstLineChars="200"/>
    </w:pPr>
    <w:rPr>
      <w:rFonts w:eastAsia="仿宋_GB2312"/>
      <w:sz w:val="28"/>
    </w:rPr>
  </w:style>
  <w:style w:type="paragraph" w:customStyle="1" w:styleId="767">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8">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69">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0">
    <w:name w:val="标书表格字体格式"/>
    <w:next w:val="764"/>
    <w:autoRedefine/>
    <w:qFormat/>
    <w:uiPriority w:val="99"/>
    <w:rPr>
      <w:rFonts w:ascii="Times New Roman" w:hAnsi="Times New Roman" w:eastAsia="宋体" w:cs="Times New Roman"/>
      <w:kern w:val="2"/>
      <w:sz w:val="21"/>
      <w:szCs w:val="24"/>
      <w:lang w:val="en-US" w:eastAsia="zh-CN" w:bidi="ar-SA"/>
    </w:rPr>
  </w:style>
  <w:style w:type="paragraph" w:customStyle="1" w:styleId="771">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2">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3">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4">
    <w:name w:val="CSS1级正文 Char"/>
    <w:basedOn w:val="23"/>
    <w:autoRedefine/>
    <w:qFormat/>
    <w:uiPriority w:val="99"/>
    <w:pPr>
      <w:autoSpaceDE/>
      <w:autoSpaceDN/>
      <w:snapToGrid w:val="0"/>
      <w:ind w:firstLine="480" w:firstLineChars="200"/>
    </w:pPr>
    <w:rPr>
      <w:rFonts w:ascii="Times New Roman"/>
      <w:szCs w:val="24"/>
      <w:lang w:val="en-US"/>
    </w:rPr>
  </w:style>
  <w:style w:type="paragraph" w:customStyle="1" w:styleId="775">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6">
    <w:name w:val="表文字"/>
    <w:autoRedefine/>
    <w:qFormat/>
    <w:uiPriority w:val="99"/>
    <w:rPr>
      <w:rFonts w:ascii="宋体" w:hAnsi="Times New Roman" w:eastAsia="宋体" w:cs="Times New Roman"/>
      <w:kern w:val="2"/>
      <w:sz w:val="20"/>
      <w:szCs w:val="20"/>
      <w:lang w:val="en-US" w:eastAsia="zh-CN" w:bidi="ar-SA"/>
    </w:rPr>
  </w:style>
  <w:style w:type="paragraph" w:customStyle="1" w:styleId="777">
    <w:name w:val="MM Title"/>
    <w:basedOn w:val="59"/>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8">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9">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0">
    <w:name w:val="Char Char Char Char Char Char Char Char2"/>
    <w:basedOn w:val="1"/>
    <w:autoRedefine/>
    <w:qFormat/>
    <w:uiPriority w:val="99"/>
    <w:pPr>
      <w:tabs>
        <w:tab w:val="left" w:pos="360"/>
      </w:tabs>
    </w:pPr>
    <w:rPr>
      <w:sz w:val="24"/>
      <w:szCs w:val="20"/>
    </w:rPr>
  </w:style>
  <w:style w:type="paragraph" w:customStyle="1" w:styleId="781">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2">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3">
    <w:name w:val="中文标题 3"/>
    <w:basedOn w:val="2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4">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5">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86">
    <w:name w:val="正文－恩普"/>
    <w:basedOn w:val="15"/>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87">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88">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9">
    <w:name w:val="p0"/>
    <w:basedOn w:val="1"/>
    <w:autoRedefine/>
    <w:qFormat/>
    <w:uiPriority w:val="99"/>
    <w:pPr>
      <w:widowControl/>
      <w:adjustRightInd/>
    </w:pPr>
    <w:rPr>
      <w:kern w:val="0"/>
      <w:szCs w:val="21"/>
    </w:rPr>
  </w:style>
  <w:style w:type="paragraph" w:customStyle="1" w:styleId="790">
    <w:name w:val="Char6"/>
    <w:basedOn w:val="1"/>
    <w:autoRedefine/>
    <w:qFormat/>
    <w:uiPriority w:val="99"/>
    <w:rPr>
      <w:rFonts w:ascii="仿宋_GB2312" w:eastAsia="仿宋_GB2312"/>
      <w:b/>
      <w:sz w:val="32"/>
      <w:szCs w:val="32"/>
    </w:rPr>
  </w:style>
  <w:style w:type="paragraph" w:customStyle="1" w:styleId="791">
    <w:name w:val="Char111"/>
    <w:basedOn w:val="1"/>
    <w:autoRedefine/>
    <w:qFormat/>
    <w:uiPriority w:val="99"/>
    <w:rPr>
      <w:rFonts w:ascii="仿宋_GB2312" w:eastAsia="仿宋_GB2312"/>
      <w:b/>
      <w:sz w:val="32"/>
      <w:szCs w:val="32"/>
    </w:rPr>
  </w:style>
  <w:style w:type="paragraph" w:customStyle="1" w:styleId="792">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793">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4">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795">
    <w:name w:val="Char1 Char Char Char2"/>
    <w:basedOn w:val="1"/>
    <w:autoRedefine/>
    <w:qFormat/>
    <w:uiPriority w:val="99"/>
    <w:pPr>
      <w:adjustRightInd/>
      <w:ind w:firstLine="200" w:firstLineChars="200"/>
    </w:pPr>
    <w:rPr>
      <w:rFonts w:ascii="Tahoma" w:hAnsi="Tahoma"/>
      <w:sz w:val="24"/>
      <w:szCs w:val="20"/>
    </w:rPr>
  </w:style>
  <w:style w:type="paragraph" w:customStyle="1" w:styleId="796">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797">
    <w:name w:val="样式 标题 1 + 黑色 段前: 0.5 行 段后: 0.5 行1"/>
    <w:basedOn w:val="2"/>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798">
    <w:name w:val="Char Char Char Char Char Char Char2"/>
    <w:basedOn w:val="1"/>
    <w:autoRedefine/>
    <w:qFormat/>
    <w:uiPriority w:val="99"/>
    <w:rPr>
      <w:rFonts w:ascii="仿宋_GB2312" w:eastAsia="仿宋_GB2312"/>
      <w:b/>
      <w:sz w:val="32"/>
      <w:szCs w:val="32"/>
    </w:rPr>
  </w:style>
  <w:style w:type="paragraph" w:customStyle="1" w:styleId="799">
    <w:name w:val="五级条标题"/>
    <w:basedOn w:val="800"/>
    <w:next w:val="645"/>
    <w:autoRedefine/>
    <w:qFormat/>
    <w:uiPriority w:val="99"/>
    <w:pPr>
      <w:tabs>
        <w:tab w:val="left" w:pos="1260"/>
        <w:tab w:val="left" w:pos="1680"/>
        <w:tab w:val="left" w:pos="2100"/>
        <w:tab w:val="left" w:pos="2940"/>
        <w:tab w:val="left" w:pos="3360"/>
      </w:tabs>
      <w:ind w:left="3360"/>
      <w:outlineLvl w:val="6"/>
    </w:pPr>
  </w:style>
  <w:style w:type="paragraph" w:customStyle="1" w:styleId="800">
    <w:name w:val="四级条标题"/>
    <w:basedOn w:val="660"/>
    <w:next w:val="645"/>
    <w:autoRedefine/>
    <w:qFormat/>
    <w:uiPriority w:val="99"/>
    <w:pPr>
      <w:tabs>
        <w:tab w:val="left" w:pos="2940"/>
        <w:tab w:val="clear" w:pos="2520"/>
      </w:tabs>
      <w:ind w:left="2940"/>
      <w:outlineLvl w:val="5"/>
    </w:pPr>
  </w:style>
  <w:style w:type="paragraph" w:customStyle="1" w:styleId="801">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2">
    <w:name w:val="Char23"/>
    <w:basedOn w:val="1"/>
    <w:autoRedefine/>
    <w:qFormat/>
    <w:uiPriority w:val="99"/>
    <w:rPr>
      <w:rFonts w:ascii="仿宋_GB2312" w:eastAsia="仿宋_GB2312"/>
      <w:b/>
      <w:sz w:val="32"/>
      <w:szCs w:val="32"/>
    </w:rPr>
  </w:style>
  <w:style w:type="paragraph" w:customStyle="1" w:styleId="803">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4">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05">
    <w:name w:val="首行缩进"/>
    <w:basedOn w:val="1"/>
    <w:autoRedefine/>
    <w:qFormat/>
    <w:uiPriority w:val="99"/>
    <w:pPr>
      <w:spacing w:line="360" w:lineRule="auto"/>
      <w:ind w:firstLine="480" w:firstLineChars="200"/>
    </w:pPr>
    <w:rPr>
      <w:rFonts w:ascii="宋体"/>
      <w:sz w:val="24"/>
      <w:szCs w:val="20"/>
    </w:rPr>
  </w:style>
  <w:style w:type="paragraph" w:customStyle="1" w:styleId="806">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07">
    <w:name w:val="单元格左对齐"/>
    <w:basedOn w:val="1"/>
    <w:autoRedefine/>
    <w:qFormat/>
    <w:uiPriority w:val="99"/>
    <w:pPr>
      <w:adjustRightInd/>
      <w:spacing w:line="360" w:lineRule="auto"/>
    </w:pPr>
    <w:rPr>
      <w:sz w:val="24"/>
    </w:rPr>
  </w:style>
  <w:style w:type="paragraph" w:customStyle="1" w:styleId="808">
    <w:name w:val="正文主体"/>
    <w:basedOn w:val="629"/>
    <w:autoRedefine/>
    <w:qFormat/>
    <w:uiPriority w:val="99"/>
  </w:style>
  <w:style w:type="paragraph" w:customStyle="1" w:styleId="809">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0">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1">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2">
    <w:name w:val="正文（首行缩进2字符）"/>
    <w:basedOn w:val="1"/>
    <w:autoRedefine/>
    <w:qFormat/>
    <w:uiPriority w:val="99"/>
    <w:pPr>
      <w:adjustRightInd/>
      <w:spacing w:line="360" w:lineRule="auto"/>
      <w:ind w:firstLine="480" w:firstLineChars="200"/>
    </w:pPr>
    <w:rPr>
      <w:sz w:val="24"/>
      <w:szCs w:val="20"/>
    </w:rPr>
  </w:style>
  <w:style w:type="paragraph" w:customStyle="1" w:styleId="813">
    <w:name w:val="P1"/>
    <w:basedOn w:val="1"/>
    <w:autoRedefine/>
    <w:qFormat/>
    <w:uiPriority w:val="99"/>
    <w:pPr>
      <w:adjustRightInd/>
      <w:spacing w:line="288" w:lineRule="auto"/>
      <w:ind w:firstLine="425" w:firstLineChars="200"/>
    </w:pPr>
  </w:style>
  <w:style w:type="paragraph" w:customStyle="1" w:styleId="814">
    <w:name w:val="列表内容"/>
    <w:basedOn w:val="1"/>
    <w:next w:val="1"/>
    <w:autoRedefine/>
    <w:qFormat/>
    <w:uiPriority w:val="99"/>
    <w:pPr>
      <w:widowControl/>
      <w:tabs>
        <w:tab w:val="left" w:pos="840"/>
      </w:tabs>
      <w:ind w:left="840" w:hanging="420"/>
      <w:jc w:val="left"/>
    </w:pPr>
    <w:rPr>
      <w:kern w:val="0"/>
      <w:sz w:val="18"/>
    </w:rPr>
  </w:style>
  <w:style w:type="paragraph" w:customStyle="1" w:styleId="815">
    <w:name w:val="Char Char11 Char Char Char1"/>
    <w:basedOn w:val="1"/>
    <w:autoRedefine/>
    <w:qFormat/>
    <w:uiPriority w:val="99"/>
    <w:pPr>
      <w:spacing w:line="360" w:lineRule="auto"/>
    </w:pPr>
    <w:rPr>
      <w:szCs w:val="20"/>
    </w:rPr>
  </w:style>
  <w:style w:type="paragraph" w:customStyle="1" w:styleId="816">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17">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18">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19">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0">
    <w:name w:val="正文文字缩进2字"/>
    <w:basedOn w:val="23"/>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1">
    <w:name w:val="默认段落字体 Para Char Char Char Char"/>
    <w:basedOn w:val="1"/>
    <w:autoRedefine/>
    <w:qFormat/>
    <w:uiPriority w:val="99"/>
    <w:pPr>
      <w:spacing w:line="360" w:lineRule="auto"/>
    </w:pPr>
    <w:rPr>
      <w:szCs w:val="20"/>
    </w:rPr>
  </w:style>
  <w:style w:type="paragraph" w:customStyle="1" w:styleId="822">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3">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4">
    <w:name w:val="Char2 Char Char Char2"/>
    <w:basedOn w:val="1"/>
    <w:autoRedefine/>
    <w:qFormat/>
    <w:uiPriority w:val="99"/>
    <w:rPr>
      <w:rFonts w:ascii="仿宋_GB2312" w:eastAsia="仿宋_GB2312"/>
      <w:b/>
      <w:sz w:val="32"/>
      <w:szCs w:val="32"/>
    </w:rPr>
  </w:style>
  <w:style w:type="paragraph" w:customStyle="1" w:styleId="825">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26">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27">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28">
    <w:name w:val="Char Char4 Char Char"/>
    <w:basedOn w:val="1"/>
    <w:autoRedefine/>
    <w:qFormat/>
    <w:uiPriority w:val="99"/>
    <w:pPr>
      <w:widowControl/>
      <w:adjustRightInd/>
      <w:spacing w:after="160" w:line="240" w:lineRule="exact"/>
      <w:jc w:val="left"/>
    </w:pPr>
  </w:style>
  <w:style w:type="paragraph" w:customStyle="1" w:styleId="829">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0">
    <w:name w:val="Char Char11 Char Char Char2"/>
    <w:basedOn w:val="1"/>
    <w:autoRedefine/>
    <w:qFormat/>
    <w:uiPriority w:val="99"/>
    <w:pPr>
      <w:spacing w:line="360" w:lineRule="auto"/>
    </w:pPr>
    <w:rPr>
      <w:szCs w:val="20"/>
    </w:rPr>
  </w:style>
  <w:style w:type="paragraph" w:customStyle="1" w:styleId="831">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2">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3">
    <w:name w:val="数字标题4"/>
    <w:basedOn w:val="5"/>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4">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35">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36">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37">
    <w:name w:val="Char311"/>
    <w:basedOn w:val="1"/>
    <w:autoRedefine/>
    <w:qFormat/>
    <w:uiPriority w:val="99"/>
    <w:pPr>
      <w:adjustRightInd/>
      <w:ind w:firstLine="200" w:firstLineChars="200"/>
    </w:pPr>
    <w:rPr>
      <w:rFonts w:ascii="Tahoma" w:hAnsi="Tahoma"/>
      <w:sz w:val="24"/>
      <w:szCs w:val="20"/>
    </w:rPr>
  </w:style>
  <w:style w:type="paragraph" w:customStyle="1" w:styleId="838">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39">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0">
    <w:name w:val="正文 内标"/>
    <w:basedOn w:val="755"/>
    <w:autoRedefine/>
    <w:qFormat/>
    <w:uiPriority w:val="99"/>
    <w:pPr>
      <w:tabs>
        <w:tab w:val="left" w:pos="0"/>
      </w:tabs>
      <w:ind w:left="900" w:firstLine="0" w:firstLineChars="0"/>
    </w:pPr>
  </w:style>
  <w:style w:type="paragraph" w:customStyle="1" w:styleId="841">
    <w:name w:val="Bulleted List"/>
    <w:basedOn w:val="1"/>
    <w:autoRedefine/>
    <w:qFormat/>
    <w:uiPriority w:val="99"/>
    <w:pPr>
      <w:tabs>
        <w:tab w:val="left" w:pos="1260"/>
      </w:tabs>
      <w:adjustRightInd/>
      <w:ind w:left="1260" w:hanging="420"/>
    </w:pPr>
  </w:style>
  <w:style w:type="paragraph" w:customStyle="1" w:styleId="842">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3">
    <w:name w:val="样式 左侧:  0.85 厘米"/>
    <w:basedOn w:val="1"/>
    <w:autoRedefine/>
    <w:qFormat/>
    <w:uiPriority w:val="99"/>
    <w:pPr>
      <w:adjustRightInd/>
      <w:spacing w:line="360" w:lineRule="auto"/>
    </w:pPr>
    <w:rPr>
      <w:rFonts w:cs="宋体"/>
      <w:sz w:val="24"/>
      <w:szCs w:val="20"/>
    </w:rPr>
  </w:style>
  <w:style w:type="paragraph" w:customStyle="1" w:styleId="844">
    <w:name w:val="Char Char Char Char Char Char Char Char Char Char Char Char1 Char"/>
    <w:basedOn w:val="1"/>
    <w:autoRedefine/>
    <w:qFormat/>
    <w:uiPriority w:val="99"/>
    <w:rPr>
      <w:rFonts w:ascii="Tahoma" w:hAnsi="Tahoma" w:cs="仿宋_GB2312"/>
      <w:sz w:val="24"/>
      <w:szCs w:val="20"/>
    </w:rPr>
  </w:style>
  <w:style w:type="paragraph" w:customStyle="1" w:styleId="845">
    <w:name w:val="正文1"/>
    <w:basedOn w:val="33"/>
    <w:autoRedefine/>
    <w:qFormat/>
    <w:uiPriority w:val="99"/>
    <w:pPr>
      <w:ind w:left="0" w:leftChars="0" w:firstLine="480" w:firstLineChars="200"/>
    </w:pPr>
    <w:rPr>
      <w:rFonts w:ascii="仿宋_GB2312" w:hAnsi="Courier New" w:eastAsia="仿宋_GB2312"/>
      <w:kern w:val="28"/>
      <w:sz w:val="24"/>
    </w:rPr>
  </w:style>
  <w:style w:type="paragraph" w:customStyle="1" w:styleId="846">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47">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8">
    <w:name w:val="模板普通正文"/>
    <w:basedOn w:val="2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49">
    <w:name w:val="Char Char1 Char Char Char Char Char Char"/>
    <w:basedOn w:val="1"/>
    <w:autoRedefine/>
    <w:qFormat/>
    <w:uiPriority w:val="99"/>
    <w:rPr>
      <w:rFonts w:ascii="仿宋_GB2312" w:eastAsia="仿宋_GB2312"/>
      <w:b/>
      <w:sz w:val="32"/>
      <w:szCs w:val="20"/>
    </w:rPr>
  </w:style>
  <w:style w:type="paragraph" w:customStyle="1" w:styleId="850">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1">
    <w:name w:val="Char Char1 Char Char Char Char Char Char2"/>
    <w:basedOn w:val="1"/>
    <w:autoRedefine/>
    <w:qFormat/>
    <w:uiPriority w:val="99"/>
    <w:rPr>
      <w:rFonts w:ascii="仿宋_GB2312" w:eastAsia="仿宋_GB2312"/>
      <w:b/>
      <w:sz w:val="32"/>
      <w:szCs w:val="20"/>
    </w:rPr>
  </w:style>
  <w:style w:type="paragraph" w:customStyle="1" w:styleId="852">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3">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4">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55">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6">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57">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58">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59">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0">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1">
    <w:name w:val="Char31"/>
    <w:basedOn w:val="1"/>
    <w:autoRedefine/>
    <w:qFormat/>
    <w:uiPriority w:val="99"/>
    <w:pPr>
      <w:adjustRightInd/>
    </w:pPr>
    <w:rPr>
      <w:rFonts w:ascii="仿宋_GB2312" w:eastAsia="仿宋_GB2312"/>
      <w:b/>
      <w:sz w:val="32"/>
      <w:szCs w:val="32"/>
    </w:rPr>
  </w:style>
  <w:style w:type="paragraph" w:customStyle="1" w:styleId="862">
    <w:name w:val="样式 标题 3h33rd level3Heading 3 - oldH3l3CTheading 3Headin..."/>
    <w:basedOn w:val="4"/>
    <w:autoRedefine/>
    <w:qFormat/>
    <w:uiPriority w:val="99"/>
    <w:pPr>
      <w:snapToGrid w:val="0"/>
      <w:ind w:left="0" w:firstLine="0"/>
      <w:jc w:val="left"/>
    </w:pPr>
    <w:rPr>
      <w:rFonts w:eastAsia="黑体" w:cs="宋体"/>
      <w:sz w:val="28"/>
      <w:szCs w:val="20"/>
    </w:rPr>
  </w:style>
  <w:style w:type="paragraph" w:customStyle="1" w:styleId="863">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4">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5">
    <w:name w:val="Char Char1"/>
    <w:basedOn w:val="1"/>
    <w:autoRedefine/>
    <w:qFormat/>
    <w:uiPriority w:val="99"/>
    <w:pPr>
      <w:widowControl/>
      <w:spacing w:after="160" w:line="240" w:lineRule="exact"/>
      <w:jc w:val="left"/>
    </w:pPr>
    <w:rPr>
      <w:rFonts w:eastAsia="仿宋_GB2312"/>
      <w:sz w:val="28"/>
    </w:rPr>
  </w:style>
  <w:style w:type="paragraph" w:customStyle="1" w:styleId="866">
    <w:name w:val="Char21"/>
    <w:basedOn w:val="1"/>
    <w:autoRedefine/>
    <w:qFormat/>
    <w:uiPriority w:val="99"/>
    <w:pPr>
      <w:adjustRightInd/>
      <w:ind w:firstLine="200" w:firstLineChars="200"/>
    </w:pPr>
    <w:rPr>
      <w:rFonts w:ascii="仿宋_GB2312" w:eastAsia="仿宋_GB2312"/>
      <w:b/>
      <w:sz w:val="32"/>
      <w:szCs w:val="32"/>
    </w:rPr>
  </w:style>
  <w:style w:type="paragraph" w:customStyle="1" w:styleId="867">
    <w:name w:val="列表段落1"/>
    <w:basedOn w:val="1"/>
    <w:autoRedefine/>
    <w:qFormat/>
    <w:uiPriority w:val="99"/>
    <w:pPr>
      <w:adjustRightInd/>
      <w:ind w:right="238" w:firstLine="420"/>
    </w:pPr>
    <w:rPr>
      <w:rFonts w:ascii="Calibri" w:hAnsi="Calibri"/>
      <w:sz w:val="24"/>
    </w:rPr>
  </w:style>
  <w:style w:type="paragraph" w:customStyle="1" w:styleId="868">
    <w:name w:val="Char Char110"/>
    <w:basedOn w:val="1"/>
    <w:autoRedefine/>
    <w:qFormat/>
    <w:uiPriority w:val="99"/>
    <w:pPr>
      <w:spacing w:line="360" w:lineRule="auto"/>
    </w:pPr>
    <w:rPr>
      <w:rFonts w:ascii="Tahoma" w:hAnsi="Tahoma"/>
      <w:sz w:val="24"/>
      <w:szCs w:val="20"/>
    </w:rPr>
  </w:style>
  <w:style w:type="paragraph" w:customStyle="1" w:styleId="869">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0">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1">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2">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3">
    <w:name w:val="Char Char Char Char Char Char Char Char Char Char Char Char1 Char2"/>
    <w:basedOn w:val="1"/>
    <w:autoRedefine/>
    <w:qFormat/>
    <w:uiPriority w:val="99"/>
    <w:rPr>
      <w:rFonts w:ascii="Tahoma" w:hAnsi="Tahoma" w:cs="仿宋_GB2312"/>
      <w:sz w:val="24"/>
      <w:szCs w:val="20"/>
    </w:rPr>
  </w:style>
  <w:style w:type="paragraph" w:customStyle="1" w:styleId="874">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5">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76">
    <w:name w:val="样式 列表编号 + 段后: 0.5 行"/>
    <w:basedOn w:val="14"/>
    <w:autoRedefine/>
    <w:qFormat/>
    <w:uiPriority w:val="99"/>
    <w:pPr>
      <w:tabs>
        <w:tab w:val="clear" w:pos="390"/>
        <w:tab w:val="clear" w:pos="454"/>
      </w:tabs>
      <w:ind w:left="840" w:hanging="420"/>
      <w:contextualSpacing/>
    </w:pPr>
    <w:rPr>
      <w:rFonts w:cs="宋体"/>
    </w:rPr>
  </w:style>
  <w:style w:type="paragraph" w:customStyle="1" w:styleId="877">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78">
    <w:name w:val="_Style 12"/>
    <w:basedOn w:val="18"/>
    <w:autoRedefine/>
    <w:qFormat/>
    <w:uiPriority w:val="99"/>
    <w:pPr>
      <w:snapToGrid w:val="0"/>
      <w:spacing w:line="360" w:lineRule="auto"/>
    </w:pPr>
  </w:style>
  <w:style w:type="paragraph" w:customStyle="1" w:styleId="879">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0">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1">
    <w:name w:val="_Style 94"/>
    <w:basedOn w:val="1"/>
    <w:next w:val="280"/>
    <w:autoRedefine/>
    <w:qFormat/>
    <w:uiPriority w:val="99"/>
    <w:pPr>
      <w:adjustRightInd/>
      <w:spacing w:line="360" w:lineRule="auto"/>
      <w:ind w:firstLine="200" w:firstLineChars="200"/>
    </w:pPr>
    <w:rPr>
      <w:rFonts w:ascii="Calibri" w:hAnsi="Calibri"/>
      <w:sz w:val="28"/>
      <w:szCs w:val="20"/>
    </w:rPr>
  </w:style>
  <w:style w:type="paragraph" w:customStyle="1" w:styleId="882">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3">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4">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85">
    <w:name w:val="3级标题"/>
    <w:basedOn w:val="677"/>
    <w:autoRedefine/>
    <w:qFormat/>
    <w:uiPriority w:val="99"/>
    <w:pPr>
      <w:outlineLvl w:val="2"/>
    </w:pPr>
  </w:style>
  <w:style w:type="paragraph" w:customStyle="1" w:styleId="886">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7">
    <w:name w:val="Char1 Char Char Char3"/>
    <w:basedOn w:val="1"/>
    <w:autoRedefine/>
    <w:qFormat/>
    <w:uiPriority w:val="99"/>
    <w:pPr>
      <w:adjustRightInd/>
      <w:ind w:firstLine="200" w:firstLineChars="200"/>
    </w:pPr>
    <w:rPr>
      <w:rFonts w:ascii="Tahoma" w:hAnsi="Tahoma"/>
      <w:sz w:val="24"/>
      <w:szCs w:val="20"/>
    </w:rPr>
  </w:style>
  <w:style w:type="paragraph" w:customStyle="1" w:styleId="888">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89">
    <w:name w:val="MM Empty"/>
    <w:basedOn w:val="1"/>
    <w:autoRedefine/>
    <w:qFormat/>
    <w:uiPriority w:val="99"/>
    <w:pPr>
      <w:adjustRightInd/>
    </w:pPr>
  </w:style>
  <w:style w:type="paragraph" w:customStyle="1" w:styleId="890">
    <w:name w:val="Char24"/>
    <w:basedOn w:val="1"/>
    <w:autoRedefine/>
    <w:qFormat/>
    <w:uiPriority w:val="99"/>
    <w:rPr>
      <w:rFonts w:ascii="仿宋_GB2312" w:eastAsia="仿宋_GB2312"/>
      <w:b/>
      <w:sz w:val="32"/>
      <w:szCs w:val="32"/>
    </w:rPr>
  </w:style>
  <w:style w:type="paragraph" w:customStyle="1" w:styleId="891">
    <w:name w:val="正文箭头"/>
    <w:basedOn w:val="543"/>
    <w:autoRedefine/>
    <w:qFormat/>
    <w:uiPriority w:val="99"/>
  </w:style>
  <w:style w:type="paragraph" w:customStyle="1" w:styleId="892">
    <w:name w:val="U_编号2"/>
    <w:basedOn w:val="1"/>
    <w:autoRedefine/>
    <w:qFormat/>
    <w:uiPriority w:val="99"/>
    <w:pPr>
      <w:tabs>
        <w:tab w:val="left" w:pos="785"/>
      </w:tabs>
      <w:adjustRightInd/>
      <w:spacing w:beforeLines="10" w:afterLines="10" w:line="300" w:lineRule="auto"/>
    </w:pPr>
    <w:rPr>
      <w:sz w:val="24"/>
    </w:rPr>
  </w:style>
  <w:style w:type="paragraph" w:customStyle="1" w:styleId="893">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4">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895">
    <w:name w:val="标书标题3"/>
    <w:basedOn w:val="4"/>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6">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7">
    <w:name w:val="表格 内容"/>
    <w:basedOn w:val="734"/>
    <w:autoRedefine/>
    <w:qFormat/>
    <w:uiPriority w:val="99"/>
    <w:rPr>
      <w:b w:val="0"/>
      <w:sz w:val="20"/>
    </w:rPr>
  </w:style>
  <w:style w:type="paragraph" w:customStyle="1" w:styleId="898">
    <w:name w:val="正文首行缩进1"/>
    <w:basedOn w:val="23"/>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9">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0">
    <w:name w:val="数字标题5"/>
    <w:basedOn w:val="6"/>
    <w:next w:val="1"/>
    <w:autoRedefine/>
    <w:qFormat/>
    <w:uiPriority w:val="99"/>
    <w:pPr>
      <w:tabs>
        <w:tab w:val="left" w:pos="1080"/>
      </w:tabs>
      <w:ind w:left="1080" w:hanging="1080"/>
    </w:pPr>
  </w:style>
  <w:style w:type="paragraph" w:customStyle="1" w:styleId="901">
    <w:name w:val="数字标题1"/>
    <w:basedOn w:val="2"/>
    <w:next w:val="1"/>
    <w:autoRedefine/>
    <w:qFormat/>
    <w:uiPriority w:val="99"/>
    <w:pPr>
      <w:tabs>
        <w:tab w:val="left" w:pos="480"/>
      </w:tabs>
      <w:ind w:left="480" w:hanging="480"/>
    </w:pPr>
  </w:style>
  <w:style w:type="paragraph" w:customStyle="1" w:styleId="902">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3">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04">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5">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6">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7">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08">
    <w:name w:val="0"/>
    <w:basedOn w:val="1"/>
    <w:autoRedefine/>
    <w:qFormat/>
    <w:uiPriority w:val="99"/>
    <w:pPr>
      <w:widowControl/>
    </w:pPr>
    <w:rPr>
      <w:kern w:val="0"/>
      <w:sz w:val="24"/>
      <w:szCs w:val="20"/>
    </w:rPr>
  </w:style>
  <w:style w:type="paragraph" w:customStyle="1" w:styleId="909">
    <w:name w:val="Char Char113"/>
    <w:basedOn w:val="1"/>
    <w:autoRedefine/>
    <w:qFormat/>
    <w:uiPriority w:val="99"/>
    <w:pPr>
      <w:widowControl/>
      <w:spacing w:after="160" w:line="240" w:lineRule="exact"/>
      <w:jc w:val="left"/>
    </w:pPr>
    <w:rPr>
      <w:rFonts w:eastAsia="仿宋_GB2312"/>
      <w:sz w:val="28"/>
    </w:rPr>
  </w:style>
  <w:style w:type="paragraph" w:customStyle="1" w:styleId="910">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1">
    <w:name w:val="_Style 8"/>
    <w:basedOn w:val="1"/>
    <w:autoRedefine/>
    <w:qFormat/>
    <w:uiPriority w:val="99"/>
    <w:pPr>
      <w:adjustRightInd/>
      <w:ind w:firstLine="420" w:firstLineChars="200"/>
    </w:pPr>
    <w:rPr>
      <w:rFonts w:eastAsia="仿宋_GB2312"/>
      <w:sz w:val="28"/>
    </w:rPr>
  </w:style>
  <w:style w:type="paragraph" w:customStyle="1" w:styleId="912">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3">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14">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5">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16">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7">
    <w:name w:val="Char Char112"/>
    <w:basedOn w:val="1"/>
    <w:autoRedefine/>
    <w:qFormat/>
    <w:uiPriority w:val="99"/>
    <w:pPr>
      <w:widowControl/>
      <w:spacing w:after="160" w:line="240" w:lineRule="exact"/>
      <w:jc w:val="left"/>
    </w:pPr>
    <w:rPr>
      <w:rFonts w:eastAsia="仿宋_GB2312"/>
      <w:sz w:val="28"/>
    </w:rPr>
  </w:style>
  <w:style w:type="paragraph" w:customStyle="1" w:styleId="918">
    <w:name w:val="正文 图"/>
    <w:basedOn w:val="449"/>
    <w:autoRedefine/>
    <w:qFormat/>
    <w:uiPriority w:val="99"/>
    <w:pPr>
      <w:adjustRightInd/>
      <w:spacing w:before="0"/>
      <w:ind w:firstLine="0"/>
      <w:jc w:val="center"/>
    </w:pPr>
    <w:rPr>
      <w:rFonts w:ascii="微软雅黑" w:hAnsi="微软雅黑"/>
    </w:rPr>
  </w:style>
  <w:style w:type="paragraph" w:customStyle="1" w:styleId="919">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0">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1">
    <w:name w:val="Thf"/>
    <w:basedOn w:val="567"/>
    <w:autoRedefine/>
    <w:qFormat/>
    <w:uiPriority w:val="99"/>
    <w:pPr>
      <w:ind w:left="0"/>
    </w:pPr>
  </w:style>
  <w:style w:type="paragraph" w:customStyle="1" w:styleId="922">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3">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24">
    <w:name w:val="注释"/>
    <w:basedOn w:val="1"/>
    <w:autoRedefine/>
    <w:qFormat/>
    <w:uiPriority w:val="99"/>
    <w:pPr>
      <w:adjustRightInd/>
      <w:spacing w:line="360" w:lineRule="auto"/>
      <w:ind w:firstLine="480"/>
    </w:pPr>
    <w:rPr>
      <w:sz w:val="24"/>
    </w:rPr>
  </w:style>
  <w:style w:type="table" w:customStyle="1" w:styleId="925">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1">
    <w:name w:val="列出段落111"/>
    <w:basedOn w:val="1"/>
    <w:autoRedefine/>
    <w:qFormat/>
    <w:uiPriority w:val="99"/>
    <w:pPr>
      <w:ind w:firstLine="420" w:firstLineChars="200"/>
    </w:pPr>
  </w:style>
  <w:style w:type="character" w:customStyle="1" w:styleId="932">
    <w:name w:val="交叉引用"/>
    <w:autoRedefine/>
    <w:qFormat/>
    <w:uiPriority w:val="99"/>
    <w:rPr>
      <w:rFonts w:ascii="Arial" w:hAnsi="Arial" w:eastAsia="黑体"/>
      <w:snapToGrid w:val="0"/>
      <w:color w:val="0000FF"/>
      <w:kern w:val="0"/>
      <w:sz w:val="21"/>
      <w:u w:val="single"/>
      <w:lang w:val="en-US" w:eastAsia="zh-CN"/>
    </w:rPr>
  </w:style>
  <w:style w:type="character" w:customStyle="1" w:styleId="933">
    <w:name w:val="正文缩进 字符1"/>
    <w:autoRedefine/>
    <w:qFormat/>
    <w:uiPriority w:val="99"/>
    <w:rPr>
      <w:rFonts w:ascii="宋体" w:eastAsia="宋体"/>
      <w:snapToGrid w:val="0"/>
      <w:color w:val="000000"/>
      <w:kern w:val="28"/>
      <w:sz w:val="28"/>
      <w:lang w:val="en-US" w:eastAsia="zh-CN"/>
    </w:rPr>
  </w:style>
  <w:style w:type="character" w:customStyle="1" w:styleId="934">
    <w:name w:val="页脚 字符1"/>
    <w:autoRedefine/>
    <w:qFormat/>
    <w:locked/>
    <w:uiPriority w:val="99"/>
    <w:rPr>
      <w:kern w:val="2"/>
      <w:sz w:val="18"/>
    </w:rPr>
  </w:style>
  <w:style w:type="character" w:customStyle="1" w:styleId="935">
    <w:name w:val="页眉 字符1"/>
    <w:autoRedefine/>
    <w:qFormat/>
    <w:uiPriority w:val="99"/>
    <w:rPr>
      <w:kern w:val="2"/>
      <w:sz w:val="18"/>
    </w:rPr>
  </w:style>
  <w:style w:type="character" w:customStyle="1" w:styleId="936">
    <w:name w:val="No Spacing Char1"/>
    <w:link w:val="489"/>
    <w:autoRedefine/>
    <w:qFormat/>
    <w:locked/>
    <w:uiPriority w:val="99"/>
    <w:rPr>
      <w:kern w:val="2"/>
      <w:sz w:val="22"/>
    </w:rPr>
  </w:style>
  <w:style w:type="character" w:customStyle="1" w:styleId="937">
    <w:name w:val="标准文本 Char Char"/>
    <w:link w:val="938"/>
    <w:autoRedefine/>
    <w:qFormat/>
    <w:locked/>
    <w:uiPriority w:val="99"/>
    <w:rPr>
      <w:kern w:val="2"/>
      <w:sz w:val="24"/>
    </w:rPr>
  </w:style>
  <w:style w:type="paragraph" w:customStyle="1" w:styleId="938">
    <w:name w:val="标准文本"/>
    <w:basedOn w:val="1"/>
    <w:link w:val="937"/>
    <w:autoRedefine/>
    <w:qFormat/>
    <w:uiPriority w:val="99"/>
    <w:pPr>
      <w:adjustRightInd/>
      <w:spacing w:line="360" w:lineRule="auto"/>
      <w:ind w:firstLine="480" w:firstLineChars="200"/>
    </w:pPr>
    <w:rPr>
      <w:sz w:val="24"/>
      <w:szCs w:val="20"/>
    </w:rPr>
  </w:style>
  <w:style w:type="character" w:customStyle="1" w:styleId="939">
    <w:name w:val="Char Char213"/>
    <w:autoRedefine/>
    <w:qFormat/>
    <w:uiPriority w:val="99"/>
    <w:rPr>
      <w:rFonts w:eastAsia="Times New Roman"/>
      <w:b/>
      <w:kern w:val="44"/>
      <w:sz w:val="44"/>
      <w:lang w:val="en-US" w:eastAsia="zh-CN"/>
    </w:rPr>
  </w:style>
  <w:style w:type="character" w:customStyle="1" w:styleId="940">
    <w:name w:val="apple-style-span"/>
    <w:autoRedefine/>
    <w:qFormat/>
    <w:uiPriority w:val="99"/>
    <w:rPr>
      <w:rFonts w:ascii="Arial" w:hAnsi="Arial" w:eastAsia="黑体"/>
      <w:snapToGrid w:val="0"/>
      <w:kern w:val="0"/>
      <w:sz w:val="21"/>
    </w:rPr>
  </w:style>
  <w:style w:type="character" w:customStyle="1" w:styleId="941">
    <w:name w:val="15"/>
    <w:autoRedefine/>
    <w:qFormat/>
    <w:uiPriority w:val="99"/>
    <w:rPr>
      <w:rFonts w:ascii="Calibri" w:hAnsi="Calibri"/>
      <w:color w:val="0000FF"/>
      <w:u w:val="single"/>
    </w:rPr>
  </w:style>
  <w:style w:type="character" w:customStyle="1" w:styleId="942">
    <w:name w:val="16"/>
    <w:autoRedefine/>
    <w:qFormat/>
    <w:uiPriority w:val="99"/>
    <w:rPr>
      <w:rFonts w:ascii="宋体" w:hAnsi="宋体" w:eastAsia="宋体"/>
      <w:color w:val="000000"/>
      <w:sz w:val="20"/>
    </w:rPr>
  </w:style>
  <w:style w:type="character" w:customStyle="1" w:styleId="943">
    <w:name w:val="edui-unclickable"/>
    <w:autoRedefine/>
    <w:qFormat/>
    <w:uiPriority w:val="99"/>
    <w:rPr>
      <w:color w:val="808080"/>
    </w:rPr>
  </w:style>
  <w:style w:type="character" w:customStyle="1" w:styleId="944">
    <w:name w:val="tpc_content1"/>
    <w:autoRedefine/>
    <w:qFormat/>
    <w:uiPriority w:val="99"/>
    <w:rPr>
      <w:sz w:val="20"/>
    </w:rPr>
  </w:style>
  <w:style w:type="character" w:customStyle="1" w:styleId="945">
    <w:name w:val="正文文本缩进 字符"/>
    <w:autoRedefine/>
    <w:qFormat/>
    <w:uiPriority w:val="99"/>
    <w:rPr>
      <w:rFonts w:ascii="Century Gothic" w:hAnsi="Century Gothic"/>
      <w:kern w:val="2"/>
      <w:sz w:val="24"/>
      <w:lang w:val="en-US" w:eastAsia="zh-CN"/>
    </w:rPr>
  </w:style>
  <w:style w:type="character" w:customStyle="1" w:styleId="946">
    <w:name w:val="正文文本 2 字符"/>
    <w:autoRedefine/>
    <w:qFormat/>
    <w:uiPriority w:val="99"/>
    <w:rPr>
      <w:rFonts w:ascii="Arial" w:hAnsi="Arial" w:eastAsia="宋体"/>
      <w:kern w:val="2"/>
      <w:sz w:val="24"/>
      <w:lang w:val="en-US" w:eastAsia="zh-CN"/>
    </w:rPr>
  </w:style>
  <w:style w:type="character" w:customStyle="1" w:styleId="947">
    <w:name w:val="edui-clickable2"/>
    <w:autoRedefine/>
    <w:qFormat/>
    <w:uiPriority w:val="99"/>
    <w:rPr>
      <w:color w:val="0000FF"/>
      <w:u w:val="single"/>
    </w:rPr>
  </w:style>
  <w:style w:type="character" w:customStyle="1" w:styleId="948">
    <w:name w:val="style1"/>
    <w:autoRedefine/>
    <w:qFormat/>
    <w:uiPriority w:val="99"/>
    <w:rPr>
      <w:rFonts w:ascii="Arial" w:hAnsi="Arial" w:eastAsia="黑体"/>
      <w:snapToGrid w:val="0"/>
      <w:kern w:val="0"/>
      <w:sz w:val="21"/>
    </w:rPr>
  </w:style>
  <w:style w:type="character" w:customStyle="1" w:styleId="949">
    <w:name w:val="zbggtop11 style5"/>
    <w:autoRedefine/>
    <w:qFormat/>
    <w:uiPriority w:val="99"/>
    <w:rPr>
      <w:rFonts w:ascii="Arial" w:hAnsi="Arial" w:eastAsia="黑体"/>
      <w:snapToGrid w:val="0"/>
      <w:kern w:val="0"/>
      <w:sz w:val="21"/>
    </w:rPr>
  </w:style>
  <w:style w:type="character" w:customStyle="1" w:styleId="950">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1">
    <w:name w:val="bulletintext1"/>
    <w:autoRedefine/>
    <w:qFormat/>
    <w:uiPriority w:val="99"/>
    <w:rPr>
      <w:color w:val="000000"/>
      <w:sz w:val="18"/>
    </w:rPr>
  </w:style>
  <w:style w:type="paragraph" w:customStyle="1" w:styleId="952">
    <w:name w:val="_Style 947"/>
    <w:basedOn w:val="1"/>
    <w:next w:val="280"/>
    <w:autoRedefine/>
    <w:qFormat/>
    <w:uiPriority w:val="99"/>
    <w:pPr>
      <w:adjustRightInd/>
      <w:ind w:firstLine="420" w:firstLineChars="200"/>
    </w:pPr>
  </w:style>
  <w:style w:type="paragraph" w:customStyle="1" w:styleId="953">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55">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56">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99"/>
    <w:pPr>
      <w:adjustRightInd/>
      <w:jc w:val="left"/>
    </w:pPr>
    <w:rPr>
      <w:rFonts w:ascii="Calibri" w:hAnsi="Calibri"/>
      <w:kern w:val="0"/>
      <w:sz w:val="22"/>
      <w:szCs w:val="22"/>
      <w:lang w:eastAsia="en-US"/>
    </w:rPr>
  </w:style>
  <w:style w:type="paragraph" w:customStyle="1" w:styleId="961">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99"/>
    <w:rPr>
      <w:rFonts w:cs="Times New Roman"/>
      <w:color w:val="000000"/>
      <w:shd w:val="clear" w:color="auto" w:fill="EFD200"/>
    </w:rPr>
  </w:style>
  <w:style w:type="character" w:customStyle="1" w:styleId="965">
    <w:name w:val="font71"/>
    <w:autoRedefine/>
    <w:qFormat/>
    <w:uiPriority w:val="99"/>
    <w:rPr>
      <w:rFonts w:ascii="宋体" w:hAnsi="宋体" w:eastAsia="宋体"/>
      <w:color w:val="000000"/>
      <w:sz w:val="22"/>
      <w:u w:val="none"/>
    </w:rPr>
  </w:style>
  <w:style w:type="character" w:customStyle="1" w:styleId="966">
    <w:name w:val="font91"/>
    <w:autoRedefine/>
    <w:qFormat/>
    <w:uiPriority w:val="99"/>
    <w:rPr>
      <w:rFonts w:ascii="仿宋" w:hAnsi="仿宋" w:eastAsia="仿宋"/>
      <w:color w:val="000000"/>
      <w:sz w:val="22"/>
      <w:u w:val="none"/>
    </w:rPr>
  </w:style>
  <w:style w:type="character" w:customStyle="1" w:styleId="967">
    <w:name w:val="Unresolved Mention"/>
    <w:basedOn w:val="70"/>
    <w:autoRedefine/>
    <w:semiHidden/>
    <w:qFormat/>
    <w:uiPriority w:val="99"/>
    <w:rPr>
      <w:rFonts w:cs="Times New Roman"/>
      <w:color w:val="605E5C"/>
      <w:shd w:val="clear" w:color="auto" w:fill="E1DFDD"/>
    </w:rPr>
  </w:style>
  <w:style w:type="character" w:customStyle="1" w:styleId="968">
    <w:name w:val="页码11"/>
    <w:basedOn w:val="969"/>
    <w:autoRedefine/>
    <w:qFormat/>
    <w:uiPriority w:val="99"/>
    <w:rPr>
      <w:rFonts w:cs="Times New Roman"/>
      <w:lang w:val="zh-TW" w:eastAsia="zh-TW"/>
    </w:rPr>
  </w:style>
  <w:style w:type="character" w:customStyle="1" w:styleId="969">
    <w:name w:val="无 A"/>
    <w:autoRedefine/>
    <w:qFormat/>
    <w:uiPriority w:val="99"/>
    <w:rPr>
      <w:lang w:val="en-US"/>
    </w:rPr>
  </w:style>
  <w:style w:type="character" w:customStyle="1" w:styleId="970">
    <w:name w:val="无"/>
    <w:autoRedefine/>
    <w:qFormat/>
    <w:uiPriority w:val="99"/>
  </w:style>
  <w:style w:type="paragraph" w:customStyle="1" w:styleId="971">
    <w:name w:val="正文首行缩进 21"/>
    <w:basedOn w:val="972"/>
    <w:autoRedefine/>
    <w:qFormat/>
    <w:uiPriority w:val="0"/>
    <w:pPr>
      <w:ind w:firstLine="420"/>
    </w:pPr>
    <w:rPr>
      <w:rFonts w:ascii="Times New Roman" w:hAnsi="Times New Roman" w:eastAsia="宋体" w:cs="宋体"/>
    </w:rPr>
  </w:style>
  <w:style w:type="paragraph" w:customStyle="1" w:styleId="972">
    <w:name w:val="正文文本缩进1"/>
    <w:basedOn w:val="1"/>
    <w:next w:val="1"/>
    <w:autoRedefine/>
    <w:qFormat/>
    <w:uiPriority w:val="0"/>
    <w:pPr>
      <w:spacing w:after="120"/>
      <w:ind w:left="420" w:leftChars="200"/>
    </w:pPr>
  </w:style>
  <w:style w:type="paragraph" w:customStyle="1" w:styleId="973">
    <w:name w:val="Body Text First Indent 21"/>
    <w:basedOn w:val="974"/>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4">
    <w:name w:val="Body Text Indent1"/>
    <w:basedOn w:val="1"/>
    <w:next w:val="1"/>
    <w:autoRedefine/>
    <w:qFormat/>
    <w:uiPriority w:val="0"/>
    <w:pPr>
      <w:ind w:left="420" w:leftChars="200"/>
    </w:pPr>
  </w:style>
  <w:style w:type="paragraph" w:customStyle="1" w:styleId="975">
    <w:name w:val="Body Text First Indent 2"/>
    <w:basedOn w:val="976"/>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76">
    <w:name w:val="Body Text Indent"/>
    <w:basedOn w:val="1"/>
    <w:next w:val="1"/>
    <w:autoRedefine/>
    <w:qFormat/>
    <w:uiPriority w:val="0"/>
    <w:pPr>
      <w:spacing w:after="120" w:afterLines="0"/>
      <w:ind w:left="420" w:leftChars="200"/>
    </w:pPr>
    <w:rPr>
      <w:color w:val="000000"/>
      <w:sz w:val="21"/>
      <w:szCs w:val="21"/>
    </w:rPr>
  </w:style>
  <w:style w:type="paragraph" w:customStyle="1" w:styleId="977">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78">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79">
    <w:name w:val="报告正文"/>
    <w:basedOn w:val="1"/>
    <w:autoRedefine/>
    <w:qFormat/>
    <w:uiPriority w:val="99"/>
    <w:pPr>
      <w:spacing w:line="360" w:lineRule="auto"/>
      <w:ind w:firstLine="200" w:firstLineChars="200"/>
    </w:pPr>
    <w:rPr>
      <w:spacing w:val="14"/>
      <w:kern w:val="0"/>
      <w:sz w:val="20"/>
      <w:szCs w:val="20"/>
    </w:rPr>
  </w:style>
  <w:style w:type="paragraph" w:customStyle="1" w:styleId="980">
    <w:name w:val=" Char3 Char Char Char"/>
    <w:basedOn w:val="1"/>
    <w:autoRedefine/>
    <w:qFormat/>
    <w:uiPriority w:val="0"/>
    <w:rPr>
      <w:rFonts w:ascii="Tahoma" w:hAnsi="Tahoma" w:eastAsia="宋体" w:cs="Times New Roman"/>
      <w:color w:val="auto"/>
      <w:kern w:val="2"/>
      <w:sz w:val="24"/>
      <w:szCs w:val="20"/>
    </w:rPr>
  </w:style>
  <w:style w:type="paragraph" w:customStyle="1" w:styleId="981">
    <w:name w:val="正文文本首行缩进11"/>
    <w:basedOn w:val="23"/>
    <w:autoRedefine/>
    <w:qFormat/>
    <w:uiPriority w:val="0"/>
    <w:pPr>
      <w:ind w:firstLine="420" w:firstLineChars="100"/>
    </w:pPr>
  </w:style>
  <w:style w:type="paragraph" w:customStyle="1" w:styleId="982">
    <w:name w:val="index 5"/>
    <w:basedOn w:val="1"/>
    <w:next w:val="1"/>
    <w:autoRedefine/>
    <w:qFormat/>
    <w:uiPriority w:val="0"/>
    <w:pPr>
      <w:ind w:left="800" w:leftChars="800"/>
    </w:pPr>
  </w:style>
  <w:style w:type="character" w:customStyle="1" w:styleId="983">
    <w:name w:val="NormalCharacter"/>
    <w:autoRedefine/>
    <w:semiHidden/>
    <w:qFormat/>
    <w:uiPriority w:val="0"/>
  </w:style>
  <w:style w:type="paragraph" w:customStyle="1" w:styleId="984">
    <w:name w:val="Body Text 3"/>
    <w:basedOn w:val="1"/>
    <w:autoRedefine/>
    <w:qFormat/>
    <w:uiPriority w:val="0"/>
    <w:pPr>
      <w:spacing w:after="120" w:afterLines="0"/>
    </w:pPr>
    <w:rPr>
      <w:sz w:val="16"/>
      <w:szCs w:val="16"/>
    </w:rPr>
  </w:style>
  <w:style w:type="paragraph" w:customStyle="1" w:styleId="985">
    <w:name w:val="正文文本首行缩进 21"/>
    <w:basedOn w:val="972"/>
    <w:qFormat/>
    <w:uiPriority w:val="0"/>
    <w:pPr>
      <w:ind w:firstLine="420"/>
    </w:pPr>
    <w:rPr>
      <w:rFonts w:cs="宋体"/>
    </w:rPr>
  </w:style>
  <w:style w:type="table" w:customStyle="1" w:styleId="986">
    <w:name w:val="Table Normal"/>
    <w:semiHidden/>
    <w:unhideWhenUsed/>
    <w:qFormat/>
    <w:uiPriority w:val="0"/>
    <w:tblPr>
      <w:tblCellMar>
        <w:top w:w="0" w:type="dxa"/>
        <w:left w:w="0" w:type="dxa"/>
        <w:bottom w:w="0" w:type="dxa"/>
        <w:right w:w="0" w:type="dxa"/>
      </w:tblCellMar>
    </w:tblPr>
  </w:style>
  <w:style w:type="paragraph" w:customStyle="1" w:styleId="987">
    <w:name w:val="1"/>
    <w:basedOn w:val="1"/>
    <w:qFormat/>
    <w:uiPriority w:val="0"/>
    <w:pPr>
      <w:widowControl/>
      <w:spacing w:before="100" w:beforeLines="0" w:beforeAutospacing="1" w:after="100" w:afterLines="0" w:afterAutospacing="1" w:line="600" w:lineRule="atLeast"/>
      <w:jc w:val="left"/>
    </w:pPr>
    <w:rPr>
      <w:rFonts w:ascii="宋体"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65</Pages>
  <Words>19481</Words>
  <Characters>21175</Characters>
  <Lines>0</Lines>
  <Paragraphs>0</Paragraphs>
  <TotalTime>0</TotalTime>
  <ScaleCrop>false</ScaleCrop>
  <LinksUpToDate>false</LinksUpToDate>
  <CharactersWithSpaces>21580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2022-03-12T08:42:00Z</dcterms:created>
  <dc:creator>玥</dc:creator>
  <cp:lastModifiedBy>WPS_1684829066</cp:lastModifiedBy>
  <cp:lastPrinted>2025-04-01T06:32:00Z</cp:lastPrinted>
  <dcterms:modified xsi:type="dcterms:W3CDTF">2025-06-27T01:51:30Z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8789C3131EB14E93A844BEE46013546F_13</vt:lpwstr>
  </property>
  <property fmtid="{D5CDD505-2E9C-101B-9397-08002B2CF9AE}" pid="5" name="KSOTemplateDocerSaveRecord">
    <vt:lpwstr>eyJoZGlkIjoiMjNiNjUzODAxZTRjNWJhZTUzOGFlMDc1NzEyZGQzZjQiLCJ1c2VySWQiOiIxNDk2ODM5ODg1In0=</vt:lpwstr>
  </property>
</Properties>
</file>